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EE2F91" w:rsidRPr="007C6EC3" w14:paraId="7BCF65F2" w14:textId="77777777" w:rsidTr="00D4196E">
        <w:trPr>
          <w:trHeight w:hRule="exact" w:val="418"/>
          <w:jc w:val="center"/>
        </w:trPr>
        <w:tc>
          <w:tcPr>
            <w:tcW w:w="8721" w:type="dxa"/>
            <w:gridSpan w:val="2"/>
          </w:tcPr>
          <w:p w14:paraId="0BE56E91" w14:textId="77777777" w:rsidR="00EE2F91" w:rsidRPr="007C6EC3" w:rsidRDefault="00EE2F91" w:rsidP="0095522F">
            <w:pPr>
              <w:pStyle w:val="a3"/>
              <w:jc w:val="center"/>
              <w:rPr>
                <w:rFonts w:ascii="Tahoma" w:hAnsi="Tahoma" w:cs="Tahoma"/>
                <w:color w:val="000080"/>
                <w:rtl/>
              </w:rPr>
            </w:pPr>
            <w:bookmarkStart w:id="0" w:name="LastJudge"/>
            <w:r w:rsidRPr="007C6EC3">
              <w:rPr>
                <w:rFonts w:ascii="Tahoma" w:hAnsi="Tahoma" w:cs="Tahoma"/>
                <w:b/>
                <w:bCs/>
                <w:color w:val="000080"/>
                <w:rtl/>
              </w:rPr>
              <w:t>בית משפט השלום בקריות</w:t>
            </w:r>
          </w:p>
        </w:tc>
      </w:tr>
      <w:tr w:rsidR="00EE2F91" w:rsidRPr="007C6EC3" w14:paraId="61F1C853" w14:textId="77777777" w:rsidTr="00D4196E">
        <w:trPr>
          <w:trHeight w:val="337"/>
          <w:jc w:val="center"/>
        </w:trPr>
        <w:tc>
          <w:tcPr>
            <w:tcW w:w="5057" w:type="dxa"/>
          </w:tcPr>
          <w:p w14:paraId="5E86FABC" w14:textId="77777777" w:rsidR="00EE2F91" w:rsidRPr="007C6EC3" w:rsidRDefault="00EE2F91" w:rsidP="0095522F">
            <w:pPr>
              <w:rPr>
                <w:rFonts w:cs="FrankRuehl"/>
                <w:sz w:val="28"/>
                <w:szCs w:val="28"/>
                <w:rtl/>
              </w:rPr>
            </w:pPr>
            <w:r w:rsidRPr="007C6EC3">
              <w:rPr>
                <w:rFonts w:cs="FrankRuehl"/>
                <w:sz w:val="28"/>
                <w:szCs w:val="28"/>
                <w:rtl/>
              </w:rPr>
              <w:t>ת"פ</w:t>
            </w:r>
            <w:r w:rsidRPr="007C6EC3">
              <w:rPr>
                <w:rFonts w:cs="FrankRuehl" w:hint="cs"/>
                <w:sz w:val="28"/>
                <w:szCs w:val="28"/>
                <w:rtl/>
              </w:rPr>
              <w:t xml:space="preserve"> </w:t>
            </w:r>
            <w:r w:rsidRPr="007C6EC3">
              <w:rPr>
                <w:rFonts w:cs="FrankRuehl"/>
                <w:sz w:val="28"/>
                <w:szCs w:val="28"/>
                <w:rtl/>
              </w:rPr>
              <w:t>19932-03-17</w:t>
            </w:r>
            <w:r w:rsidRPr="007C6EC3">
              <w:rPr>
                <w:rFonts w:cs="FrankRuehl" w:hint="cs"/>
                <w:sz w:val="28"/>
                <w:szCs w:val="28"/>
                <w:rtl/>
              </w:rPr>
              <w:t xml:space="preserve"> </w:t>
            </w:r>
            <w:r w:rsidRPr="007C6EC3">
              <w:rPr>
                <w:rFonts w:cs="FrankRuehl"/>
                <w:sz w:val="28"/>
                <w:szCs w:val="28"/>
                <w:rtl/>
              </w:rPr>
              <w:t>מדינת ישראל נ' שמלאשוילי</w:t>
            </w:r>
          </w:p>
          <w:p w14:paraId="7B4DE804" w14:textId="77777777" w:rsidR="00EE2F91" w:rsidRPr="007C6EC3" w:rsidRDefault="00EE2F91" w:rsidP="0095522F">
            <w:pPr>
              <w:pStyle w:val="a3"/>
              <w:rPr>
                <w:rFonts w:cs="FrankRuehl"/>
                <w:sz w:val="28"/>
                <w:szCs w:val="28"/>
                <w:rtl/>
              </w:rPr>
            </w:pPr>
          </w:p>
        </w:tc>
        <w:tc>
          <w:tcPr>
            <w:tcW w:w="3664" w:type="dxa"/>
          </w:tcPr>
          <w:p w14:paraId="76CAECF7" w14:textId="77777777" w:rsidR="00EE2F91" w:rsidRPr="007C6EC3" w:rsidRDefault="00EE2F91" w:rsidP="0095522F">
            <w:pPr>
              <w:pStyle w:val="a3"/>
              <w:jc w:val="right"/>
              <w:rPr>
                <w:rFonts w:cs="FrankRuehl"/>
                <w:sz w:val="28"/>
                <w:szCs w:val="28"/>
                <w:rtl/>
              </w:rPr>
            </w:pPr>
          </w:p>
        </w:tc>
      </w:tr>
    </w:tbl>
    <w:p w14:paraId="139EF717" w14:textId="77777777" w:rsidR="00EE2F91" w:rsidRPr="007C6EC3" w:rsidRDefault="00EE2F91" w:rsidP="00EE2F91">
      <w:pPr>
        <w:pStyle w:val="a3"/>
        <w:rPr>
          <w:rtl/>
        </w:rPr>
      </w:pPr>
      <w:r w:rsidRPr="007C6EC3">
        <w:rPr>
          <w:rFonts w:hint="cs"/>
          <w:rtl/>
        </w:rPr>
        <w:t xml:space="preserve"> </w:t>
      </w:r>
    </w:p>
    <w:p w14:paraId="5479E626" w14:textId="77777777" w:rsidR="00EE2F91" w:rsidRPr="007C6EC3" w:rsidRDefault="00EE2F91" w:rsidP="00EE2F9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E2F91" w:rsidRPr="007C6EC3" w14:paraId="0D70148F" w14:textId="77777777" w:rsidTr="00EE2F91">
        <w:trPr>
          <w:trHeight w:val="295"/>
          <w:jc w:val="center"/>
        </w:trPr>
        <w:tc>
          <w:tcPr>
            <w:tcW w:w="923" w:type="dxa"/>
            <w:tcBorders>
              <w:top w:val="nil"/>
              <w:left w:val="nil"/>
              <w:bottom w:val="nil"/>
              <w:right w:val="nil"/>
            </w:tcBorders>
            <w:shd w:val="clear" w:color="auto" w:fill="auto"/>
          </w:tcPr>
          <w:p w14:paraId="637F33DE" w14:textId="77777777" w:rsidR="00EE2F91" w:rsidRPr="007C6EC3" w:rsidRDefault="00EE2F91" w:rsidP="00EE2F91">
            <w:pPr>
              <w:jc w:val="both"/>
              <w:rPr>
                <w:rFonts w:ascii="Arial" w:hAnsi="Arial"/>
                <w:b/>
                <w:bCs/>
              </w:rPr>
            </w:pPr>
            <w:r w:rsidRPr="007C6EC3">
              <w:rPr>
                <w:rFonts w:ascii="Arial" w:hAnsi="Arial" w:hint="cs"/>
                <w:b/>
                <w:bCs/>
                <w:rtl/>
              </w:rPr>
              <w:t>ב</w:t>
            </w:r>
            <w:r w:rsidRPr="007C6EC3">
              <w:rPr>
                <w:rFonts w:ascii="Arial" w:hAnsi="Arial"/>
                <w:b/>
                <w:bCs/>
                <w:rtl/>
              </w:rPr>
              <w:t xml:space="preserve">פני </w:t>
            </w:r>
          </w:p>
        </w:tc>
        <w:tc>
          <w:tcPr>
            <w:tcW w:w="7897" w:type="dxa"/>
            <w:gridSpan w:val="2"/>
            <w:tcBorders>
              <w:top w:val="nil"/>
              <w:left w:val="nil"/>
              <w:bottom w:val="nil"/>
              <w:right w:val="nil"/>
            </w:tcBorders>
            <w:shd w:val="clear" w:color="auto" w:fill="auto"/>
          </w:tcPr>
          <w:p w14:paraId="21F5B35A" w14:textId="77777777" w:rsidR="00EE2F91" w:rsidRPr="007C6EC3" w:rsidRDefault="00EE2F91" w:rsidP="0095522F">
            <w:pPr>
              <w:rPr>
                <w:rFonts w:ascii="Arial" w:hAnsi="Arial"/>
                <w:b/>
                <w:bCs/>
                <w:rtl/>
              </w:rPr>
            </w:pPr>
            <w:r w:rsidRPr="007C6EC3">
              <w:rPr>
                <w:rFonts w:ascii="Arial" w:hAnsi="Arial" w:hint="cs"/>
                <w:b/>
                <w:bCs/>
                <w:rtl/>
              </w:rPr>
              <w:t>כבוד ה</w:t>
            </w:r>
            <w:r w:rsidRPr="007C6EC3">
              <w:rPr>
                <w:rFonts w:ascii="Arial" w:hAnsi="Arial"/>
                <w:b/>
                <w:bCs/>
                <w:rtl/>
              </w:rPr>
              <w:t>שופט</w:t>
            </w:r>
            <w:r w:rsidRPr="007C6EC3">
              <w:rPr>
                <w:rFonts w:ascii="Arial" w:hAnsi="Arial" w:hint="cs"/>
                <w:b/>
                <w:bCs/>
                <w:rtl/>
              </w:rPr>
              <w:t xml:space="preserve">  </w:t>
            </w:r>
            <w:r w:rsidRPr="007C6EC3">
              <w:rPr>
                <w:rFonts w:ascii="Arial" w:hAnsi="Arial"/>
                <w:b/>
                <w:bCs/>
                <w:rtl/>
              </w:rPr>
              <w:t>יוסי טורס</w:t>
            </w:r>
          </w:p>
          <w:p w14:paraId="69EE4628" w14:textId="77777777" w:rsidR="00EE2F91" w:rsidRPr="007C6EC3" w:rsidRDefault="00EE2F91" w:rsidP="0095522F">
            <w:pPr>
              <w:rPr>
                <w:b/>
                <w:bCs/>
                <w:rtl/>
              </w:rPr>
            </w:pPr>
          </w:p>
          <w:p w14:paraId="75064ACA" w14:textId="77777777" w:rsidR="00EE2F91" w:rsidRPr="007C6EC3" w:rsidRDefault="00EE2F91" w:rsidP="00EE2F91">
            <w:pPr>
              <w:jc w:val="both"/>
              <w:rPr>
                <w:rFonts w:ascii="Arial" w:hAnsi="Arial"/>
                <w:b/>
                <w:bCs/>
              </w:rPr>
            </w:pPr>
          </w:p>
        </w:tc>
      </w:tr>
      <w:tr w:rsidR="00EE2F91" w:rsidRPr="007C6EC3" w14:paraId="76489AA2" w14:textId="77777777" w:rsidTr="00EE2F91">
        <w:trPr>
          <w:trHeight w:val="355"/>
          <w:jc w:val="center"/>
        </w:trPr>
        <w:tc>
          <w:tcPr>
            <w:tcW w:w="923" w:type="dxa"/>
            <w:tcBorders>
              <w:top w:val="nil"/>
              <w:left w:val="nil"/>
              <w:bottom w:val="nil"/>
              <w:right w:val="nil"/>
            </w:tcBorders>
            <w:shd w:val="clear" w:color="auto" w:fill="auto"/>
          </w:tcPr>
          <w:p w14:paraId="1FD15817" w14:textId="77777777" w:rsidR="00EE2F91" w:rsidRPr="007C6EC3" w:rsidRDefault="00EE2F91" w:rsidP="00EE2F91">
            <w:pPr>
              <w:jc w:val="both"/>
              <w:rPr>
                <w:rFonts w:ascii="Arial" w:hAnsi="Arial"/>
                <w:b/>
                <w:bCs/>
              </w:rPr>
            </w:pPr>
            <w:bookmarkStart w:id="1" w:name="FirstAppellant"/>
            <w:r w:rsidRPr="007C6EC3">
              <w:rPr>
                <w:rFonts w:ascii="Arial" w:hAnsi="Arial" w:hint="cs"/>
                <w:b/>
                <w:bCs/>
                <w:rtl/>
              </w:rPr>
              <w:t>בעניין:</w:t>
            </w:r>
          </w:p>
        </w:tc>
        <w:tc>
          <w:tcPr>
            <w:tcW w:w="4126" w:type="dxa"/>
            <w:tcBorders>
              <w:top w:val="nil"/>
              <w:left w:val="nil"/>
              <w:bottom w:val="nil"/>
              <w:right w:val="nil"/>
            </w:tcBorders>
            <w:shd w:val="clear" w:color="auto" w:fill="auto"/>
          </w:tcPr>
          <w:p w14:paraId="3D2D2F4A" w14:textId="77777777" w:rsidR="00EE2F91" w:rsidRPr="007C6EC3" w:rsidRDefault="00EE2F91" w:rsidP="0095522F">
            <w:pPr>
              <w:rPr>
                <w:b/>
                <w:bCs/>
              </w:rPr>
            </w:pPr>
            <w:r w:rsidRPr="007C6EC3">
              <w:rPr>
                <w:rFonts w:ascii="Arial" w:hAnsi="Arial"/>
                <w:b/>
                <w:bCs/>
                <w:rtl/>
              </w:rPr>
              <w:t>מדינת ישראל</w:t>
            </w:r>
          </w:p>
        </w:tc>
        <w:tc>
          <w:tcPr>
            <w:tcW w:w="3771" w:type="dxa"/>
            <w:tcBorders>
              <w:top w:val="nil"/>
              <w:left w:val="nil"/>
              <w:bottom w:val="nil"/>
              <w:right w:val="nil"/>
            </w:tcBorders>
            <w:shd w:val="clear" w:color="auto" w:fill="auto"/>
          </w:tcPr>
          <w:p w14:paraId="097C07EC" w14:textId="77777777" w:rsidR="00EE2F91" w:rsidRPr="007C6EC3" w:rsidRDefault="00EE2F91" w:rsidP="00EE2F91">
            <w:pPr>
              <w:jc w:val="both"/>
              <w:rPr>
                <w:rFonts w:ascii="Arial" w:hAnsi="Arial"/>
                <w:b/>
                <w:bCs/>
              </w:rPr>
            </w:pPr>
          </w:p>
        </w:tc>
      </w:tr>
      <w:bookmarkEnd w:id="1"/>
      <w:tr w:rsidR="00EE2F91" w:rsidRPr="007C6EC3" w14:paraId="7D4A4FEC" w14:textId="77777777" w:rsidTr="00EE2F91">
        <w:trPr>
          <w:trHeight w:val="355"/>
          <w:jc w:val="center"/>
        </w:trPr>
        <w:tc>
          <w:tcPr>
            <w:tcW w:w="923" w:type="dxa"/>
            <w:tcBorders>
              <w:top w:val="nil"/>
              <w:left w:val="nil"/>
              <w:bottom w:val="nil"/>
              <w:right w:val="nil"/>
            </w:tcBorders>
            <w:shd w:val="clear" w:color="auto" w:fill="auto"/>
          </w:tcPr>
          <w:p w14:paraId="5A613801" w14:textId="77777777" w:rsidR="00EE2F91" w:rsidRPr="007C6EC3" w:rsidRDefault="00EE2F91" w:rsidP="00EE2F91">
            <w:pPr>
              <w:jc w:val="both"/>
              <w:rPr>
                <w:rFonts w:ascii="Arial" w:hAnsi="Arial"/>
                <w:b/>
                <w:bCs/>
                <w:rtl/>
              </w:rPr>
            </w:pPr>
          </w:p>
        </w:tc>
        <w:tc>
          <w:tcPr>
            <w:tcW w:w="4126" w:type="dxa"/>
            <w:tcBorders>
              <w:top w:val="nil"/>
              <w:left w:val="nil"/>
              <w:bottom w:val="nil"/>
              <w:right w:val="nil"/>
            </w:tcBorders>
            <w:shd w:val="clear" w:color="auto" w:fill="auto"/>
          </w:tcPr>
          <w:p w14:paraId="5EAE61A4" w14:textId="77777777" w:rsidR="00EE2F91" w:rsidRPr="007C6EC3" w:rsidRDefault="00EE2F91" w:rsidP="00EE2F91">
            <w:pPr>
              <w:jc w:val="both"/>
              <w:rPr>
                <w:b/>
                <w:bCs/>
                <w:rtl/>
              </w:rPr>
            </w:pPr>
          </w:p>
        </w:tc>
        <w:tc>
          <w:tcPr>
            <w:tcW w:w="3771" w:type="dxa"/>
            <w:tcBorders>
              <w:top w:val="nil"/>
              <w:left w:val="nil"/>
              <w:bottom w:val="nil"/>
              <w:right w:val="nil"/>
            </w:tcBorders>
            <w:shd w:val="clear" w:color="auto" w:fill="auto"/>
          </w:tcPr>
          <w:p w14:paraId="62E4C444" w14:textId="77777777" w:rsidR="00EE2F91" w:rsidRPr="007C6EC3" w:rsidRDefault="00EE2F91" w:rsidP="00EE2F91">
            <w:pPr>
              <w:jc w:val="right"/>
              <w:rPr>
                <w:rFonts w:ascii="Arial" w:hAnsi="Arial"/>
                <w:b/>
                <w:bCs/>
                <w:rtl/>
              </w:rPr>
            </w:pPr>
            <w:r w:rsidRPr="007C6EC3">
              <w:rPr>
                <w:rFonts w:ascii="Arial" w:hAnsi="Arial" w:hint="cs"/>
                <w:b/>
                <w:bCs/>
                <w:rtl/>
              </w:rPr>
              <w:t>ה</w:t>
            </w:r>
            <w:r w:rsidRPr="007C6EC3">
              <w:rPr>
                <w:rFonts w:ascii="Arial" w:hAnsi="Arial"/>
                <w:b/>
                <w:bCs/>
                <w:rtl/>
              </w:rPr>
              <w:t>מאשימה</w:t>
            </w:r>
          </w:p>
        </w:tc>
      </w:tr>
      <w:tr w:rsidR="00EE2F91" w:rsidRPr="007C6EC3" w14:paraId="51C53263" w14:textId="77777777" w:rsidTr="00EE2F91">
        <w:trPr>
          <w:trHeight w:val="355"/>
          <w:jc w:val="center"/>
        </w:trPr>
        <w:tc>
          <w:tcPr>
            <w:tcW w:w="923" w:type="dxa"/>
            <w:tcBorders>
              <w:top w:val="nil"/>
              <w:left w:val="nil"/>
              <w:bottom w:val="nil"/>
              <w:right w:val="nil"/>
            </w:tcBorders>
            <w:shd w:val="clear" w:color="auto" w:fill="auto"/>
          </w:tcPr>
          <w:p w14:paraId="26E90E2B" w14:textId="77777777" w:rsidR="00EE2F91" w:rsidRPr="007C6EC3" w:rsidRDefault="00EE2F91" w:rsidP="00EE2F91">
            <w:pPr>
              <w:jc w:val="both"/>
              <w:rPr>
                <w:rFonts w:ascii="Arial" w:hAnsi="Arial"/>
                <w:b/>
                <w:bCs/>
                <w:rtl/>
              </w:rPr>
            </w:pPr>
          </w:p>
        </w:tc>
        <w:tc>
          <w:tcPr>
            <w:tcW w:w="7897" w:type="dxa"/>
            <w:gridSpan w:val="2"/>
            <w:tcBorders>
              <w:top w:val="nil"/>
              <w:left w:val="nil"/>
              <w:bottom w:val="nil"/>
              <w:right w:val="nil"/>
            </w:tcBorders>
            <w:shd w:val="clear" w:color="auto" w:fill="auto"/>
          </w:tcPr>
          <w:p w14:paraId="55D13DCB" w14:textId="77777777" w:rsidR="00EE2F91" w:rsidRPr="007C6EC3" w:rsidRDefault="00EE2F91" w:rsidP="00EE2F91">
            <w:pPr>
              <w:jc w:val="center"/>
              <w:rPr>
                <w:rFonts w:ascii="Arial" w:hAnsi="Arial"/>
                <w:b/>
                <w:bCs/>
                <w:rtl/>
              </w:rPr>
            </w:pPr>
          </w:p>
          <w:p w14:paraId="573C7B19" w14:textId="77777777" w:rsidR="00EE2F91" w:rsidRPr="007C6EC3" w:rsidRDefault="00EE2F91" w:rsidP="00EE2F91">
            <w:pPr>
              <w:jc w:val="center"/>
              <w:rPr>
                <w:rFonts w:ascii="Arial" w:hAnsi="Arial"/>
                <w:b/>
                <w:bCs/>
                <w:rtl/>
              </w:rPr>
            </w:pPr>
            <w:r w:rsidRPr="007C6EC3">
              <w:rPr>
                <w:rFonts w:ascii="Arial" w:hAnsi="Arial"/>
                <w:b/>
                <w:bCs/>
                <w:rtl/>
              </w:rPr>
              <w:t>נגד</w:t>
            </w:r>
          </w:p>
          <w:p w14:paraId="464B4C91" w14:textId="77777777" w:rsidR="00EE2F91" w:rsidRPr="007C6EC3" w:rsidRDefault="00EE2F91" w:rsidP="00EE2F91">
            <w:pPr>
              <w:jc w:val="both"/>
              <w:rPr>
                <w:rFonts w:ascii="Arial" w:hAnsi="Arial"/>
                <w:b/>
                <w:bCs/>
              </w:rPr>
            </w:pPr>
          </w:p>
        </w:tc>
      </w:tr>
      <w:tr w:rsidR="00EE2F91" w:rsidRPr="007C6EC3" w14:paraId="110B0EB1" w14:textId="77777777" w:rsidTr="00EE2F91">
        <w:trPr>
          <w:trHeight w:val="355"/>
          <w:jc w:val="center"/>
        </w:trPr>
        <w:tc>
          <w:tcPr>
            <w:tcW w:w="923" w:type="dxa"/>
            <w:tcBorders>
              <w:top w:val="nil"/>
              <w:left w:val="nil"/>
              <w:bottom w:val="nil"/>
              <w:right w:val="nil"/>
            </w:tcBorders>
            <w:shd w:val="clear" w:color="auto" w:fill="auto"/>
          </w:tcPr>
          <w:p w14:paraId="152AE665" w14:textId="77777777" w:rsidR="00EE2F91" w:rsidRPr="007C6EC3" w:rsidRDefault="00EE2F91" w:rsidP="0095522F">
            <w:pPr>
              <w:rPr>
                <w:rFonts w:ascii="Arial" w:hAnsi="Arial"/>
                <w:b/>
                <w:bCs/>
                <w:rtl/>
              </w:rPr>
            </w:pPr>
          </w:p>
        </w:tc>
        <w:tc>
          <w:tcPr>
            <w:tcW w:w="4126" w:type="dxa"/>
            <w:tcBorders>
              <w:top w:val="nil"/>
              <w:left w:val="nil"/>
              <w:bottom w:val="nil"/>
              <w:right w:val="nil"/>
            </w:tcBorders>
            <w:shd w:val="clear" w:color="auto" w:fill="auto"/>
          </w:tcPr>
          <w:p w14:paraId="29D56FC8" w14:textId="77777777" w:rsidR="00EE2F91" w:rsidRPr="007C6EC3" w:rsidRDefault="00EE2F91" w:rsidP="0095522F">
            <w:pPr>
              <w:rPr>
                <w:b/>
                <w:bCs/>
                <w:rtl/>
              </w:rPr>
            </w:pPr>
            <w:r w:rsidRPr="007C6EC3">
              <w:rPr>
                <w:rFonts w:ascii="Arial" w:hAnsi="Arial"/>
                <w:b/>
                <w:bCs/>
                <w:rtl/>
              </w:rPr>
              <w:t>בן ציון שמלאשוילי</w:t>
            </w:r>
          </w:p>
        </w:tc>
        <w:tc>
          <w:tcPr>
            <w:tcW w:w="3771" w:type="dxa"/>
            <w:tcBorders>
              <w:top w:val="nil"/>
              <w:left w:val="nil"/>
              <w:bottom w:val="nil"/>
              <w:right w:val="nil"/>
            </w:tcBorders>
            <w:shd w:val="clear" w:color="auto" w:fill="auto"/>
          </w:tcPr>
          <w:p w14:paraId="7C2E233E" w14:textId="77777777" w:rsidR="00EE2F91" w:rsidRPr="007C6EC3" w:rsidRDefault="00EE2F91" w:rsidP="00EE2F91">
            <w:pPr>
              <w:jc w:val="right"/>
              <w:rPr>
                <w:rFonts w:ascii="Arial" w:hAnsi="Arial"/>
                <w:b/>
                <w:bCs/>
              </w:rPr>
            </w:pPr>
          </w:p>
        </w:tc>
      </w:tr>
      <w:tr w:rsidR="00EE2F91" w:rsidRPr="007C6EC3" w14:paraId="76F9D820" w14:textId="77777777" w:rsidTr="00EE2F91">
        <w:trPr>
          <w:trHeight w:val="355"/>
          <w:jc w:val="center"/>
        </w:trPr>
        <w:tc>
          <w:tcPr>
            <w:tcW w:w="923" w:type="dxa"/>
            <w:tcBorders>
              <w:top w:val="nil"/>
              <w:left w:val="nil"/>
              <w:bottom w:val="nil"/>
              <w:right w:val="nil"/>
            </w:tcBorders>
            <w:shd w:val="clear" w:color="auto" w:fill="auto"/>
          </w:tcPr>
          <w:p w14:paraId="703F57DE" w14:textId="77777777" w:rsidR="00EE2F91" w:rsidRPr="007C6EC3" w:rsidRDefault="00EE2F91" w:rsidP="00EE2F91">
            <w:pPr>
              <w:jc w:val="both"/>
              <w:rPr>
                <w:rFonts w:ascii="Arial" w:hAnsi="Arial"/>
                <w:b/>
                <w:bCs/>
                <w:rtl/>
              </w:rPr>
            </w:pPr>
          </w:p>
        </w:tc>
        <w:tc>
          <w:tcPr>
            <w:tcW w:w="4126" w:type="dxa"/>
            <w:tcBorders>
              <w:top w:val="nil"/>
              <w:left w:val="nil"/>
              <w:bottom w:val="nil"/>
              <w:right w:val="nil"/>
            </w:tcBorders>
            <w:shd w:val="clear" w:color="auto" w:fill="auto"/>
          </w:tcPr>
          <w:p w14:paraId="491AC8FF" w14:textId="77777777" w:rsidR="00EE2F91" w:rsidRPr="007C6EC3" w:rsidRDefault="00EE2F91" w:rsidP="00EE2F91">
            <w:pPr>
              <w:jc w:val="both"/>
              <w:rPr>
                <w:b/>
                <w:bCs/>
                <w:rtl/>
              </w:rPr>
            </w:pPr>
          </w:p>
        </w:tc>
        <w:tc>
          <w:tcPr>
            <w:tcW w:w="3771" w:type="dxa"/>
            <w:tcBorders>
              <w:top w:val="nil"/>
              <w:left w:val="nil"/>
              <w:bottom w:val="nil"/>
              <w:right w:val="nil"/>
            </w:tcBorders>
            <w:shd w:val="clear" w:color="auto" w:fill="auto"/>
          </w:tcPr>
          <w:p w14:paraId="239DC777" w14:textId="77777777" w:rsidR="00EE2F91" w:rsidRPr="007C6EC3" w:rsidRDefault="00EE2F91" w:rsidP="00EE2F91">
            <w:pPr>
              <w:jc w:val="right"/>
              <w:rPr>
                <w:rFonts w:ascii="Arial" w:hAnsi="Arial"/>
                <w:b/>
                <w:bCs/>
              </w:rPr>
            </w:pPr>
            <w:r w:rsidRPr="007C6EC3">
              <w:rPr>
                <w:rFonts w:ascii="Arial" w:hAnsi="Arial" w:hint="cs"/>
                <w:b/>
                <w:bCs/>
                <w:rtl/>
              </w:rPr>
              <w:t>ה</w:t>
            </w:r>
            <w:r w:rsidRPr="007C6EC3">
              <w:rPr>
                <w:rFonts w:ascii="Arial" w:hAnsi="Arial"/>
                <w:b/>
                <w:bCs/>
                <w:rtl/>
              </w:rPr>
              <w:t>נאשם</w:t>
            </w:r>
          </w:p>
        </w:tc>
      </w:tr>
      <w:tr w:rsidR="00EE2F91" w:rsidRPr="005E2795" w14:paraId="64766C12" w14:textId="77777777" w:rsidTr="00EE2F91">
        <w:trPr>
          <w:trHeight w:val="355"/>
          <w:jc w:val="center"/>
        </w:trPr>
        <w:tc>
          <w:tcPr>
            <w:tcW w:w="8820" w:type="dxa"/>
            <w:gridSpan w:val="3"/>
            <w:tcBorders>
              <w:top w:val="nil"/>
              <w:left w:val="nil"/>
              <w:bottom w:val="nil"/>
              <w:right w:val="nil"/>
            </w:tcBorders>
            <w:shd w:val="clear" w:color="auto" w:fill="auto"/>
          </w:tcPr>
          <w:p w14:paraId="69E530CB" w14:textId="77777777" w:rsidR="003D4651" w:rsidRDefault="003D4651" w:rsidP="007C6EC3">
            <w:pPr>
              <w:jc w:val="center"/>
              <w:rPr>
                <w:rFonts w:ascii="Arial" w:hAnsi="Arial"/>
                <w:sz w:val="32"/>
                <w:szCs w:val="32"/>
                <w:rtl/>
              </w:rPr>
            </w:pPr>
            <w:bookmarkStart w:id="2" w:name="PsakDin" w:colFirst="0" w:colLast="0"/>
            <w:bookmarkStart w:id="3" w:name="LawTable"/>
            <w:bookmarkEnd w:id="0"/>
            <w:bookmarkEnd w:id="3"/>
          </w:p>
          <w:p w14:paraId="188DCE9D" w14:textId="77777777" w:rsidR="003D4651" w:rsidRPr="003D4651" w:rsidRDefault="003D4651" w:rsidP="003D4651">
            <w:pPr>
              <w:spacing w:after="120" w:line="240" w:lineRule="exact"/>
              <w:ind w:left="283" w:hanging="283"/>
              <w:jc w:val="both"/>
              <w:rPr>
                <w:rFonts w:ascii="FrankRuehl" w:hAnsi="FrankRuehl" w:cs="FrankRuehl"/>
                <w:rtl/>
              </w:rPr>
            </w:pPr>
          </w:p>
          <w:p w14:paraId="133C21F9" w14:textId="77777777" w:rsidR="003D4651" w:rsidRPr="003D4651" w:rsidRDefault="003D4651" w:rsidP="003D4651">
            <w:pPr>
              <w:spacing w:after="120" w:line="240" w:lineRule="exact"/>
              <w:ind w:left="283" w:hanging="283"/>
              <w:jc w:val="both"/>
              <w:rPr>
                <w:rFonts w:ascii="FrankRuehl" w:hAnsi="FrankRuehl" w:cs="FrankRuehl"/>
                <w:rtl/>
              </w:rPr>
            </w:pPr>
            <w:r w:rsidRPr="003D4651">
              <w:rPr>
                <w:rFonts w:ascii="FrankRuehl" w:hAnsi="FrankRuehl" w:cs="FrankRuehl"/>
                <w:rtl/>
              </w:rPr>
              <w:t xml:space="preserve">חקיקה שאוזכרה: </w:t>
            </w:r>
          </w:p>
          <w:p w14:paraId="04F00522" w14:textId="77777777" w:rsidR="003D4651" w:rsidRPr="003D4651" w:rsidRDefault="003D4651" w:rsidP="003D4651">
            <w:pPr>
              <w:spacing w:after="120" w:line="240" w:lineRule="exact"/>
              <w:ind w:left="283" w:hanging="283"/>
              <w:jc w:val="both"/>
              <w:rPr>
                <w:rFonts w:ascii="FrankRuehl" w:hAnsi="FrankRuehl" w:cs="FrankRuehl"/>
                <w:rtl/>
              </w:rPr>
            </w:pPr>
            <w:hyperlink r:id="rId7" w:history="1">
              <w:r w:rsidRPr="003D4651">
                <w:rPr>
                  <w:rFonts w:ascii="FrankRuehl" w:hAnsi="FrankRuehl" w:cs="FrankRuehl"/>
                  <w:color w:val="0000FF"/>
                  <w:u w:val="single"/>
                  <w:rtl/>
                </w:rPr>
                <w:t>פקודת הסמים המסוכנים [נוסח חדש], תשל"ג-1973</w:t>
              </w:r>
            </w:hyperlink>
            <w:r w:rsidRPr="003D4651">
              <w:rPr>
                <w:rFonts w:ascii="FrankRuehl" w:hAnsi="FrankRuehl" w:cs="FrankRuehl"/>
                <w:rtl/>
              </w:rPr>
              <w:t xml:space="preserve">: סע'  </w:t>
            </w:r>
            <w:hyperlink r:id="rId8" w:history="1">
              <w:r w:rsidRPr="003D4651">
                <w:rPr>
                  <w:rFonts w:ascii="FrankRuehl" w:hAnsi="FrankRuehl" w:cs="FrankRuehl"/>
                  <w:color w:val="0000FF"/>
                  <w:u w:val="single"/>
                  <w:rtl/>
                </w:rPr>
                <w:t>6</w:t>
              </w:r>
            </w:hyperlink>
            <w:r w:rsidRPr="003D4651">
              <w:rPr>
                <w:rFonts w:ascii="FrankRuehl" w:hAnsi="FrankRuehl" w:cs="FrankRuehl"/>
                <w:rtl/>
              </w:rPr>
              <w:t xml:space="preserve">, </w:t>
            </w:r>
            <w:hyperlink r:id="rId9" w:history="1">
              <w:r w:rsidRPr="003D4651">
                <w:rPr>
                  <w:rFonts w:ascii="FrankRuehl" w:hAnsi="FrankRuehl" w:cs="FrankRuehl"/>
                  <w:color w:val="0000FF"/>
                  <w:u w:val="single"/>
                  <w:rtl/>
                </w:rPr>
                <w:t>7.א.</w:t>
              </w:r>
            </w:hyperlink>
            <w:r w:rsidRPr="003D4651">
              <w:rPr>
                <w:rFonts w:ascii="FrankRuehl" w:hAnsi="FrankRuehl" w:cs="FrankRuehl"/>
                <w:rtl/>
              </w:rPr>
              <w:t xml:space="preserve">, </w:t>
            </w:r>
            <w:hyperlink r:id="rId10" w:history="1">
              <w:r w:rsidRPr="003D4651">
                <w:rPr>
                  <w:rFonts w:ascii="FrankRuehl" w:hAnsi="FrankRuehl" w:cs="FrankRuehl"/>
                  <w:color w:val="0000FF"/>
                  <w:u w:val="single"/>
                  <w:rtl/>
                </w:rPr>
                <w:t>7.ג</w:t>
              </w:r>
            </w:hyperlink>
            <w:r w:rsidRPr="003D4651">
              <w:rPr>
                <w:rFonts w:ascii="FrankRuehl" w:hAnsi="FrankRuehl" w:cs="FrankRuehl"/>
                <w:rtl/>
              </w:rPr>
              <w:t xml:space="preserve">, </w:t>
            </w:r>
            <w:hyperlink r:id="rId11" w:history="1">
              <w:r w:rsidRPr="003D4651">
                <w:rPr>
                  <w:rFonts w:ascii="FrankRuehl" w:hAnsi="FrankRuehl" w:cs="FrankRuehl"/>
                  <w:color w:val="0000FF"/>
                  <w:u w:val="single"/>
                  <w:rtl/>
                </w:rPr>
                <w:t>36א(2)</w:t>
              </w:r>
            </w:hyperlink>
          </w:p>
          <w:p w14:paraId="07019B42" w14:textId="77777777" w:rsidR="003D4651" w:rsidRPr="003D4651" w:rsidRDefault="003D4651" w:rsidP="003D4651">
            <w:pPr>
              <w:spacing w:after="120" w:line="240" w:lineRule="exact"/>
              <w:ind w:left="283" w:hanging="283"/>
              <w:jc w:val="both"/>
              <w:rPr>
                <w:rFonts w:ascii="FrankRuehl" w:hAnsi="FrankRuehl" w:cs="FrankRuehl"/>
                <w:rtl/>
              </w:rPr>
            </w:pPr>
            <w:hyperlink r:id="rId12" w:history="1">
              <w:r w:rsidRPr="003D4651">
                <w:rPr>
                  <w:rFonts w:ascii="FrankRuehl" w:hAnsi="FrankRuehl" w:cs="FrankRuehl"/>
                  <w:color w:val="0000FF"/>
                  <w:u w:val="single"/>
                  <w:rtl/>
                </w:rPr>
                <w:t>חוק בתי המשפט [נוסח משולב], תשמ"ד-1984</w:t>
              </w:r>
            </w:hyperlink>
            <w:r w:rsidRPr="003D4651">
              <w:rPr>
                <w:rFonts w:ascii="FrankRuehl" w:hAnsi="FrankRuehl" w:cs="FrankRuehl"/>
                <w:rtl/>
              </w:rPr>
              <w:t xml:space="preserve">: סע'  </w:t>
            </w:r>
            <w:hyperlink r:id="rId13" w:history="1">
              <w:r w:rsidRPr="003D4651">
                <w:rPr>
                  <w:rFonts w:ascii="FrankRuehl" w:hAnsi="FrankRuehl" w:cs="FrankRuehl"/>
                  <w:color w:val="0000FF"/>
                  <w:u w:val="single"/>
                  <w:rtl/>
                </w:rPr>
                <w:t>51(א)(1)(ב)</w:t>
              </w:r>
            </w:hyperlink>
          </w:p>
          <w:p w14:paraId="63ADE567" w14:textId="77777777" w:rsidR="003D4651" w:rsidRPr="003D4651" w:rsidRDefault="003D4651" w:rsidP="003D4651">
            <w:pPr>
              <w:spacing w:after="120" w:line="240" w:lineRule="exact"/>
              <w:ind w:left="283" w:hanging="283"/>
              <w:jc w:val="both"/>
              <w:rPr>
                <w:rFonts w:ascii="FrankRuehl" w:hAnsi="FrankRuehl" w:cs="FrankRuehl"/>
                <w:rtl/>
              </w:rPr>
            </w:pPr>
            <w:hyperlink r:id="rId14" w:history="1">
              <w:r w:rsidRPr="003D4651">
                <w:rPr>
                  <w:rFonts w:ascii="FrankRuehl" w:hAnsi="FrankRuehl" w:cs="FrankRuehl"/>
                  <w:color w:val="0000FF"/>
                  <w:u w:val="single"/>
                  <w:rtl/>
                </w:rPr>
                <w:t>פקודת סדר הדין הפלילי (מעצר וחיפוש) [נוסח חדש], תשכ"ט-1969</w:t>
              </w:r>
            </w:hyperlink>
            <w:r w:rsidRPr="003D4651">
              <w:rPr>
                <w:rFonts w:ascii="FrankRuehl" w:hAnsi="FrankRuehl" w:cs="FrankRuehl"/>
                <w:rtl/>
              </w:rPr>
              <w:t xml:space="preserve">: סע'  </w:t>
            </w:r>
            <w:hyperlink r:id="rId15" w:history="1">
              <w:r w:rsidRPr="003D4651">
                <w:rPr>
                  <w:rFonts w:ascii="FrankRuehl" w:hAnsi="FrankRuehl" w:cs="FrankRuehl"/>
                  <w:color w:val="0000FF"/>
                  <w:u w:val="single"/>
                  <w:rtl/>
                </w:rPr>
                <w:t>39(ב)</w:t>
              </w:r>
            </w:hyperlink>
          </w:p>
          <w:p w14:paraId="214683A0" w14:textId="77777777" w:rsidR="003D4651" w:rsidRPr="003D4651" w:rsidRDefault="003D4651" w:rsidP="003D4651">
            <w:pPr>
              <w:spacing w:after="120" w:line="240" w:lineRule="exact"/>
              <w:ind w:left="283" w:hanging="283"/>
              <w:jc w:val="both"/>
              <w:rPr>
                <w:rFonts w:ascii="FrankRuehl" w:hAnsi="FrankRuehl" w:cs="FrankRuehl"/>
                <w:rtl/>
              </w:rPr>
            </w:pPr>
            <w:hyperlink r:id="rId16" w:history="1">
              <w:r w:rsidRPr="003D4651">
                <w:rPr>
                  <w:rFonts w:ascii="FrankRuehl" w:hAnsi="FrankRuehl" w:cs="FrankRuehl"/>
                  <w:color w:val="0000FF"/>
                  <w:u w:val="single"/>
                  <w:rtl/>
                </w:rPr>
                <w:t>חוק העונשין, תשל"ז-1977</w:t>
              </w:r>
            </w:hyperlink>
            <w:r w:rsidRPr="003D4651">
              <w:rPr>
                <w:rFonts w:ascii="FrankRuehl" w:hAnsi="FrankRuehl" w:cs="FrankRuehl"/>
                <w:rtl/>
              </w:rPr>
              <w:t xml:space="preserve">: סע'  </w:t>
            </w:r>
            <w:hyperlink r:id="rId17" w:history="1">
              <w:r w:rsidRPr="003D4651">
                <w:rPr>
                  <w:rFonts w:ascii="FrankRuehl" w:hAnsi="FrankRuehl" w:cs="FrankRuehl"/>
                  <w:color w:val="0000FF"/>
                  <w:u w:val="single"/>
                  <w:rtl/>
                </w:rPr>
                <w:t>40ג'</w:t>
              </w:r>
            </w:hyperlink>
            <w:r w:rsidRPr="003D4651">
              <w:rPr>
                <w:rFonts w:ascii="FrankRuehl" w:hAnsi="FrankRuehl" w:cs="FrankRuehl"/>
                <w:rtl/>
              </w:rPr>
              <w:t xml:space="preserve">, </w:t>
            </w:r>
            <w:hyperlink r:id="rId18" w:history="1">
              <w:r w:rsidRPr="003D4651">
                <w:rPr>
                  <w:rFonts w:ascii="FrankRuehl" w:hAnsi="FrankRuehl" w:cs="FrankRuehl"/>
                  <w:color w:val="0000FF"/>
                  <w:u w:val="single"/>
                  <w:rtl/>
                </w:rPr>
                <w:t>40ד'</w:t>
              </w:r>
            </w:hyperlink>
          </w:p>
          <w:p w14:paraId="2934577C" w14:textId="77777777" w:rsidR="003D4651" w:rsidRPr="003D4651" w:rsidRDefault="003D4651" w:rsidP="003D4651">
            <w:pPr>
              <w:spacing w:after="120" w:line="240" w:lineRule="exact"/>
              <w:ind w:left="283" w:hanging="283"/>
              <w:jc w:val="both"/>
              <w:rPr>
                <w:rFonts w:ascii="FrankRuehl" w:hAnsi="FrankRuehl" w:cs="FrankRuehl"/>
                <w:rtl/>
              </w:rPr>
            </w:pPr>
            <w:hyperlink r:id="rId19" w:history="1">
              <w:r w:rsidRPr="003D4651">
                <w:rPr>
                  <w:rFonts w:ascii="FrankRuehl" w:hAnsi="FrankRuehl" w:cs="FrankRuehl"/>
                  <w:color w:val="0000FF"/>
                  <w:u w:val="single"/>
                  <w:rtl/>
                </w:rPr>
                <w:t>פקודת המבחן [נוסח חדש], תשכ"ט-1969</w:t>
              </w:r>
            </w:hyperlink>
            <w:r w:rsidRPr="003D4651">
              <w:rPr>
                <w:rFonts w:ascii="FrankRuehl" w:hAnsi="FrankRuehl" w:cs="FrankRuehl"/>
                <w:rtl/>
              </w:rPr>
              <w:t xml:space="preserve">: סע'  </w:t>
            </w:r>
            <w:hyperlink r:id="rId20" w:history="1">
              <w:r w:rsidRPr="003D4651">
                <w:rPr>
                  <w:rFonts w:ascii="FrankRuehl" w:hAnsi="FrankRuehl" w:cs="FrankRuehl"/>
                  <w:color w:val="0000FF"/>
                  <w:u w:val="single"/>
                  <w:rtl/>
                </w:rPr>
                <w:t>1</w:t>
              </w:r>
            </w:hyperlink>
          </w:p>
          <w:p w14:paraId="580CF907" w14:textId="77777777" w:rsidR="003D4651" w:rsidRPr="003D4651" w:rsidRDefault="003D4651" w:rsidP="003D4651">
            <w:pPr>
              <w:spacing w:after="120" w:line="240" w:lineRule="exact"/>
              <w:ind w:left="283" w:hanging="283"/>
              <w:jc w:val="both"/>
              <w:rPr>
                <w:rFonts w:ascii="FrankRuehl" w:hAnsi="FrankRuehl" w:cs="FrankRuehl"/>
                <w:rtl/>
              </w:rPr>
            </w:pPr>
          </w:p>
          <w:p w14:paraId="04BA583D" w14:textId="77777777" w:rsidR="003D4651" w:rsidRPr="003D4651" w:rsidRDefault="003D4651" w:rsidP="007C6EC3">
            <w:pPr>
              <w:jc w:val="center"/>
              <w:rPr>
                <w:rFonts w:ascii="Arial" w:hAnsi="Arial"/>
                <w:sz w:val="32"/>
                <w:szCs w:val="32"/>
                <w:rtl/>
              </w:rPr>
            </w:pPr>
            <w:bookmarkStart w:id="4" w:name="LawTable_End"/>
            <w:bookmarkEnd w:id="4"/>
          </w:p>
          <w:p w14:paraId="7BD7D5B4" w14:textId="77777777" w:rsidR="007C6EC3" w:rsidRPr="007C6EC3" w:rsidRDefault="007C6EC3" w:rsidP="007C6EC3">
            <w:pPr>
              <w:jc w:val="center"/>
              <w:rPr>
                <w:rFonts w:ascii="Arial" w:hAnsi="Arial"/>
                <w:b/>
                <w:bCs/>
                <w:sz w:val="32"/>
                <w:szCs w:val="32"/>
                <w:u w:val="single"/>
                <w:rtl/>
              </w:rPr>
            </w:pPr>
            <w:r w:rsidRPr="007C6EC3">
              <w:rPr>
                <w:rFonts w:ascii="Arial" w:hAnsi="Arial"/>
                <w:b/>
                <w:bCs/>
                <w:sz w:val="32"/>
                <w:szCs w:val="32"/>
                <w:u w:val="single"/>
                <w:rtl/>
              </w:rPr>
              <w:t>גזר דין</w:t>
            </w:r>
          </w:p>
          <w:p w14:paraId="222E476A" w14:textId="77777777" w:rsidR="00EE2F91" w:rsidRPr="007C6EC3" w:rsidRDefault="00EE2F91" w:rsidP="007C6EC3">
            <w:pPr>
              <w:jc w:val="center"/>
              <w:rPr>
                <w:rFonts w:ascii="Arial" w:hAnsi="Arial"/>
                <w:bCs/>
                <w:sz w:val="32"/>
                <w:szCs w:val="32"/>
                <w:u w:val="single"/>
                <w:rtl/>
              </w:rPr>
            </w:pPr>
          </w:p>
        </w:tc>
      </w:tr>
      <w:bookmarkEnd w:id="2"/>
    </w:tbl>
    <w:p w14:paraId="2E1CE214" w14:textId="77777777" w:rsidR="00EE2F91" w:rsidRPr="00B05847" w:rsidRDefault="00EE2F91" w:rsidP="00EE2F91">
      <w:pPr>
        <w:rPr>
          <w:rFonts w:ascii="Arial" w:hAnsi="Arial"/>
          <w:rtl/>
        </w:rPr>
      </w:pPr>
    </w:p>
    <w:p w14:paraId="2519F68E" w14:textId="77777777" w:rsidR="00EE2F91" w:rsidRPr="00B05847" w:rsidRDefault="00EE2F91" w:rsidP="00EE2F91">
      <w:pPr>
        <w:rPr>
          <w:rFonts w:ascii="Arial" w:hAnsi="Arial"/>
          <w:rtl/>
        </w:rPr>
      </w:pPr>
    </w:p>
    <w:p w14:paraId="70145E87" w14:textId="77777777" w:rsidR="00EE2F91" w:rsidRDefault="00EE2F91" w:rsidP="00EE2F91">
      <w:pPr>
        <w:rPr>
          <w:rtl/>
        </w:rPr>
      </w:pPr>
    </w:p>
    <w:p w14:paraId="587B630B" w14:textId="77777777" w:rsidR="00EE2F91" w:rsidRPr="005E2795" w:rsidRDefault="00EE2F91" w:rsidP="00EE2F91">
      <w:pPr>
        <w:spacing w:line="360" w:lineRule="auto"/>
        <w:rPr>
          <w:b/>
          <w:bCs/>
          <w:u w:val="single"/>
          <w:rtl/>
        </w:rPr>
      </w:pPr>
      <w:r w:rsidRPr="005E2795">
        <w:rPr>
          <w:rFonts w:hint="cs"/>
          <w:b/>
          <w:bCs/>
          <w:u w:val="single"/>
          <w:rtl/>
        </w:rPr>
        <w:t xml:space="preserve">כתב האישום וההליכים עד כה </w:t>
      </w:r>
    </w:p>
    <w:p w14:paraId="10937C88" w14:textId="77777777" w:rsidR="00EE2F91" w:rsidRDefault="00EE2F91" w:rsidP="00EE2F91">
      <w:pPr>
        <w:spacing w:line="360" w:lineRule="auto"/>
        <w:rPr>
          <w:rtl/>
        </w:rPr>
      </w:pPr>
    </w:p>
    <w:p w14:paraId="051D3797" w14:textId="77777777" w:rsidR="00EE2F91" w:rsidRPr="005E2795" w:rsidRDefault="00EE2F91" w:rsidP="00EE2F91">
      <w:pPr>
        <w:spacing w:line="360" w:lineRule="auto"/>
        <w:jc w:val="both"/>
        <w:rPr>
          <w:rtl/>
        </w:rPr>
      </w:pPr>
      <w:r>
        <w:rPr>
          <w:rFonts w:hint="cs"/>
          <w:rtl/>
        </w:rPr>
        <w:t>1.</w:t>
      </w:r>
      <w:r>
        <w:rPr>
          <w:rFonts w:hint="cs"/>
          <w:rtl/>
        </w:rPr>
        <w:tab/>
      </w:r>
      <w:bookmarkStart w:id="5" w:name="ABSTRACT_START"/>
      <w:bookmarkEnd w:id="5"/>
      <w:r w:rsidRPr="005E2795">
        <w:rPr>
          <w:rFonts w:ascii="David" w:hAnsi="David" w:hint="eastAsia"/>
          <w:rtl/>
        </w:rPr>
        <w:t>הנאשם</w:t>
      </w:r>
      <w:r w:rsidRPr="005E2795">
        <w:rPr>
          <w:rFonts w:ascii="David" w:hAnsi="David"/>
          <w:rtl/>
        </w:rPr>
        <w:t xml:space="preserve"> </w:t>
      </w:r>
      <w:r w:rsidRPr="005E2795">
        <w:rPr>
          <w:rFonts w:ascii="David" w:hAnsi="David" w:hint="eastAsia"/>
          <w:rtl/>
        </w:rPr>
        <w:t>הורשע</w:t>
      </w:r>
      <w:r w:rsidRPr="005E2795">
        <w:rPr>
          <w:rFonts w:ascii="David" w:hAnsi="David"/>
          <w:rtl/>
        </w:rPr>
        <w:t xml:space="preserve"> </w:t>
      </w:r>
      <w:r w:rsidRPr="005E2795">
        <w:rPr>
          <w:rFonts w:ascii="David" w:hAnsi="David" w:hint="eastAsia"/>
          <w:rtl/>
        </w:rPr>
        <w:t>על</w:t>
      </w:r>
      <w:r w:rsidRPr="005E2795">
        <w:rPr>
          <w:rFonts w:ascii="David" w:hAnsi="David"/>
          <w:rtl/>
        </w:rPr>
        <w:t xml:space="preserve"> </w:t>
      </w:r>
      <w:r w:rsidRPr="005E2795">
        <w:rPr>
          <w:rFonts w:ascii="David" w:hAnsi="David" w:hint="eastAsia"/>
          <w:rtl/>
        </w:rPr>
        <w:t>פי</w:t>
      </w:r>
      <w:r w:rsidRPr="005E2795">
        <w:rPr>
          <w:rFonts w:ascii="David" w:hAnsi="David"/>
          <w:rtl/>
        </w:rPr>
        <w:t xml:space="preserve"> </w:t>
      </w:r>
      <w:r w:rsidRPr="005E2795">
        <w:rPr>
          <w:rFonts w:ascii="David" w:hAnsi="David" w:hint="eastAsia"/>
          <w:rtl/>
        </w:rPr>
        <w:t>הודאתו</w:t>
      </w:r>
      <w:r w:rsidRPr="005E2795">
        <w:rPr>
          <w:rFonts w:ascii="David" w:hAnsi="David"/>
          <w:rtl/>
        </w:rPr>
        <w:t xml:space="preserve">, </w:t>
      </w:r>
      <w:r w:rsidRPr="005E2795">
        <w:rPr>
          <w:rFonts w:ascii="David" w:hAnsi="David" w:hint="eastAsia"/>
          <w:rtl/>
        </w:rPr>
        <w:t>במסגרת</w:t>
      </w:r>
      <w:r w:rsidRPr="005E2795">
        <w:rPr>
          <w:rFonts w:ascii="David" w:hAnsi="David"/>
          <w:rtl/>
        </w:rPr>
        <w:t xml:space="preserve"> </w:t>
      </w:r>
      <w:r w:rsidRPr="005E2795">
        <w:rPr>
          <w:rFonts w:ascii="David" w:hAnsi="David" w:hint="eastAsia"/>
          <w:rtl/>
        </w:rPr>
        <w:t>הסדר</w:t>
      </w:r>
      <w:r w:rsidRPr="005E2795">
        <w:rPr>
          <w:rFonts w:ascii="David" w:hAnsi="David"/>
          <w:rtl/>
        </w:rPr>
        <w:t xml:space="preserve"> </w:t>
      </w:r>
      <w:r w:rsidRPr="005E2795">
        <w:rPr>
          <w:rFonts w:ascii="David" w:hAnsi="David" w:hint="eastAsia"/>
          <w:rtl/>
        </w:rPr>
        <w:t>טיעון</w:t>
      </w:r>
      <w:r>
        <w:rPr>
          <w:rFonts w:ascii="David" w:hAnsi="David" w:hint="cs"/>
          <w:rtl/>
        </w:rPr>
        <w:t>,</w:t>
      </w:r>
      <w:r w:rsidRPr="005E2795">
        <w:rPr>
          <w:rFonts w:ascii="David" w:hAnsi="David"/>
          <w:rtl/>
        </w:rPr>
        <w:t xml:space="preserve"> </w:t>
      </w:r>
      <w:r w:rsidRPr="005E2795">
        <w:rPr>
          <w:rFonts w:ascii="David" w:hAnsi="David" w:hint="eastAsia"/>
          <w:rtl/>
        </w:rPr>
        <w:t>בעבירות</w:t>
      </w:r>
      <w:r w:rsidRPr="005E2795">
        <w:rPr>
          <w:rFonts w:ascii="David" w:hAnsi="David"/>
          <w:rtl/>
        </w:rPr>
        <w:t xml:space="preserve"> </w:t>
      </w:r>
      <w:r w:rsidRPr="005E2795">
        <w:rPr>
          <w:rFonts w:ascii="David" w:hAnsi="David" w:hint="eastAsia"/>
          <w:rtl/>
        </w:rPr>
        <w:t>של</w:t>
      </w:r>
      <w:r w:rsidRPr="005E2795">
        <w:rPr>
          <w:rFonts w:ascii="David" w:hAnsi="David"/>
          <w:rtl/>
        </w:rPr>
        <w:t xml:space="preserve"> </w:t>
      </w:r>
      <w:r w:rsidRPr="005E2795">
        <w:rPr>
          <w:rFonts w:ascii="David" w:hAnsi="David" w:hint="eastAsia"/>
          <w:rtl/>
        </w:rPr>
        <w:t>גידול</w:t>
      </w:r>
      <w:r w:rsidRPr="005E2795">
        <w:rPr>
          <w:rFonts w:ascii="David" w:hAnsi="David"/>
          <w:rtl/>
        </w:rPr>
        <w:t xml:space="preserve">, </w:t>
      </w:r>
      <w:r w:rsidRPr="005E2795">
        <w:rPr>
          <w:rFonts w:ascii="David" w:hAnsi="David" w:hint="eastAsia"/>
          <w:rtl/>
        </w:rPr>
        <w:t>ייצור</w:t>
      </w:r>
      <w:r w:rsidRPr="005E2795">
        <w:rPr>
          <w:rFonts w:ascii="David" w:hAnsi="David"/>
          <w:rtl/>
        </w:rPr>
        <w:t xml:space="preserve">, </w:t>
      </w:r>
      <w:r w:rsidRPr="005E2795">
        <w:rPr>
          <w:rFonts w:ascii="David" w:hAnsi="David" w:hint="eastAsia"/>
          <w:rtl/>
        </w:rPr>
        <w:t>הכנת</w:t>
      </w:r>
      <w:r w:rsidRPr="005E2795">
        <w:rPr>
          <w:rFonts w:ascii="David" w:hAnsi="David"/>
          <w:rtl/>
        </w:rPr>
        <w:t xml:space="preserve"> </w:t>
      </w:r>
      <w:r w:rsidRPr="005E2795">
        <w:rPr>
          <w:rFonts w:ascii="David" w:hAnsi="David" w:hint="eastAsia"/>
          <w:rtl/>
        </w:rPr>
        <w:t>סמים</w:t>
      </w:r>
      <w:r w:rsidRPr="005E2795">
        <w:rPr>
          <w:rFonts w:ascii="David" w:hAnsi="David"/>
          <w:rtl/>
        </w:rPr>
        <w:t xml:space="preserve"> </w:t>
      </w:r>
      <w:r w:rsidRPr="005E2795">
        <w:rPr>
          <w:rFonts w:ascii="David" w:hAnsi="David" w:hint="eastAsia"/>
          <w:rtl/>
        </w:rPr>
        <w:t>מסוכנים</w:t>
      </w:r>
      <w:r w:rsidRPr="005E2795">
        <w:rPr>
          <w:rFonts w:ascii="David" w:hAnsi="David"/>
          <w:rtl/>
        </w:rPr>
        <w:t xml:space="preserve">, </w:t>
      </w:r>
      <w:r w:rsidRPr="005E2795">
        <w:rPr>
          <w:rFonts w:ascii="David" w:hAnsi="David" w:hint="eastAsia"/>
          <w:rtl/>
        </w:rPr>
        <w:t>לפי</w:t>
      </w:r>
      <w:r w:rsidRPr="005E2795">
        <w:rPr>
          <w:rFonts w:ascii="David" w:hAnsi="David"/>
          <w:rtl/>
        </w:rPr>
        <w:t xml:space="preserve"> </w:t>
      </w:r>
      <w:hyperlink r:id="rId21" w:history="1">
        <w:r w:rsidR="00D4196E" w:rsidRPr="00D4196E">
          <w:rPr>
            <w:rFonts w:ascii="David" w:hAnsi="David"/>
            <w:color w:val="0000FF"/>
            <w:u w:val="single"/>
            <w:rtl/>
          </w:rPr>
          <w:t>סעיף 6</w:t>
        </w:r>
      </w:hyperlink>
      <w:r w:rsidRPr="005E2795">
        <w:rPr>
          <w:rFonts w:ascii="David" w:hAnsi="David"/>
          <w:rtl/>
        </w:rPr>
        <w:t xml:space="preserve"> </w:t>
      </w:r>
      <w:r w:rsidRPr="005E2795">
        <w:rPr>
          <w:rFonts w:ascii="David" w:hAnsi="David" w:hint="eastAsia"/>
          <w:rtl/>
        </w:rPr>
        <w:t>ל</w:t>
      </w:r>
      <w:hyperlink r:id="rId22" w:history="1">
        <w:r w:rsidR="007C6EC3" w:rsidRPr="007C6EC3">
          <w:rPr>
            <w:rFonts w:ascii="David" w:hAnsi="David"/>
            <w:color w:val="0000FF"/>
            <w:u w:val="single"/>
            <w:rtl/>
          </w:rPr>
          <w:t>פקודת הסמים המסוכנים</w:t>
        </w:r>
      </w:hyperlink>
      <w:r w:rsidRPr="005E2795">
        <w:rPr>
          <w:rFonts w:ascii="David" w:hAnsi="David"/>
          <w:rtl/>
        </w:rPr>
        <w:t xml:space="preserve"> (</w:t>
      </w:r>
      <w:r w:rsidRPr="005E2795">
        <w:rPr>
          <w:rFonts w:ascii="David" w:hAnsi="David" w:hint="eastAsia"/>
          <w:rtl/>
        </w:rPr>
        <w:t>נוסח</w:t>
      </w:r>
      <w:r w:rsidRPr="005E2795">
        <w:rPr>
          <w:rFonts w:ascii="David" w:hAnsi="David"/>
          <w:rtl/>
        </w:rPr>
        <w:t xml:space="preserve"> </w:t>
      </w:r>
      <w:r w:rsidRPr="005E2795">
        <w:rPr>
          <w:rFonts w:ascii="David" w:hAnsi="David" w:hint="eastAsia"/>
          <w:rtl/>
        </w:rPr>
        <w:t>חדש</w:t>
      </w:r>
      <w:r w:rsidRPr="005E2795">
        <w:rPr>
          <w:rFonts w:ascii="David" w:hAnsi="David"/>
          <w:rtl/>
        </w:rPr>
        <w:t xml:space="preserve">) </w:t>
      </w:r>
      <w:r w:rsidRPr="005E2795">
        <w:rPr>
          <w:rFonts w:ascii="David" w:hAnsi="David" w:hint="eastAsia"/>
          <w:rtl/>
        </w:rPr>
        <w:t>תשל</w:t>
      </w:r>
      <w:r w:rsidRPr="005E2795">
        <w:rPr>
          <w:rFonts w:ascii="David" w:hAnsi="David"/>
          <w:rtl/>
        </w:rPr>
        <w:t>"</w:t>
      </w:r>
      <w:r w:rsidRPr="005E2795">
        <w:rPr>
          <w:rFonts w:ascii="David" w:hAnsi="David" w:hint="eastAsia"/>
          <w:rtl/>
        </w:rPr>
        <w:t>ג</w:t>
      </w:r>
      <w:r w:rsidRPr="005E2795">
        <w:rPr>
          <w:rFonts w:ascii="David" w:hAnsi="David"/>
          <w:rtl/>
        </w:rPr>
        <w:t>-1973 (</w:t>
      </w:r>
      <w:r w:rsidRPr="005E2795">
        <w:rPr>
          <w:rFonts w:ascii="David" w:hAnsi="David" w:hint="eastAsia"/>
          <w:rtl/>
        </w:rPr>
        <w:t>להלן</w:t>
      </w:r>
      <w:r w:rsidRPr="005E2795">
        <w:rPr>
          <w:rFonts w:ascii="David" w:hAnsi="David"/>
          <w:rtl/>
        </w:rPr>
        <w:t xml:space="preserve">: </w:t>
      </w:r>
      <w:r w:rsidRPr="005E2795">
        <w:rPr>
          <w:rFonts w:ascii="David" w:hAnsi="David" w:cs="Miriam" w:hint="eastAsia"/>
          <w:rtl/>
        </w:rPr>
        <w:t>פקודת</w:t>
      </w:r>
      <w:r w:rsidRPr="005E2795">
        <w:rPr>
          <w:rFonts w:ascii="David" w:hAnsi="David" w:cs="Miriam"/>
          <w:rtl/>
        </w:rPr>
        <w:t xml:space="preserve"> </w:t>
      </w:r>
      <w:r w:rsidRPr="005E2795">
        <w:rPr>
          <w:rFonts w:ascii="David" w:hAnsi="David" w:cs="Miriam" w:hint="eastAsia"/>
          <w:rtl/>
        </w:rPr>
        <w:t>הסמים</w:t>
      </w:r>
      <w:r w:rsidRPr="005E2795">
        <w:rPr>
          <w:rFonts w:ascii="David" w:hAnsi="David"/>
          <w:rtl/>
        </w:rPr>
        <w:t>)</w:t>
      </w:r>
      <w:r>
        <w:rPr>
          <w:rFonts w:ascii="David" w:hAnsi="David" w:hint="cs"/>
          <w:rtl/>
        </w:rPr>
        <w:t xml:space="preserve"> וכן </w:t>
      </w:r>
      <w:r w:rsidRPr="005E2795">
        <w:rPr>
          <w:rFonts w:ascii="David" w:hAnsi="David"/>
          <w:rtl/>
        </w:rPr>
        <w:t xml:space="preserve"> </w:t>
      </w:r>
      <w:r w:rsidRPr="005E2795">
        <w:rPr>
          <w:rFonts w:ascii="David" w:hAnsi="David" w:hint="eastAsia"/>
          <w:rtl/>
        </w:rPr>
        <w:t>החזק</w:t>
      </w:r>
      <w:r>
        <w:rPr>
          <w:rFonts w:ascii="David" w:hAnsi="David" w:hint="cs"/>
          <w:rtl/>
        </w:rPr>
        <w:t xml:space="preserve">ת </w:t>
      </w:r>
      <w:r w:rsidRPr="005E2795">
        <w:rPr>
          <w:rFonts w:ascii="David" w:hAnsi="David" w:hint="eastAsia"/>
          <w:rtl/>
        </w:rPr>
        <w:t>סם</w:t>
      </w:r>
      <w:r w:rsidRPr="005E2795">
        <w:rPr>
          <w:rFonts w:ascii="David" w:hAnsi="David"/>
          <w:rtl/>
        </w:rPr>
        <w:t xml:space="preserve"> </w:t>
      </w:r>
      <w:r w:rsidRPr="005E2795">
        <w:rPr>
          <w:rFonts w:ascii="David" w:hAnsi="David" w:hint="eastAsia"/>
          <w:rtl/>
        </w:rPr>
        <w:t>שלא</w:t>
      </w:r>
      <w:r w:rsidRPr="005E2795">
        <w:rPr>
          <w:rFonts w:ascii="David" w:hAnsi="David"/>
          <w:rtl/>
        </w:rPr>
        <w:t xml:space="preserve"> </w:t>
      </w:r>
      <w:r w:rsidRPr="005E2795">
        <w:rPr>
          <w:rFonts w:ascii="David" w:hAnsi="David" w:hint="eastAsia"/>
          <w:rtl/>
        </w:rPr>
        <w:t>לצריכה</w:t>
      </w:r>
      <w:r w:rsidRPr="005E2795">
        <w:rPr>
          <w:rFonts w:ascii="David" w:hAnsi="David"/>
          <w:rtl/>
        </w:rPr>
        <w:t xml:space="preserve"> </w:t>
      </w:r>
      <w:r w:rsidRPr="005E2795">
        <w:rPr>
          <w:rFonts w:ascii="David" w:hAnsi="David" w:hint="eastAsia"/>
          <w:rtl/>
        </w:rPr>
        <w:t>עצמית</w:t>
      </w:r>
      <w:r>
        <w:rPr>
          <w:rFonts w:ascii="David" w:hAnsi="David" w:hint="cs"/>
          <w:rtl/>
        </w:rPr>
        <w:t xml:space="preserve"> בלבד</w:t>
      </w:r>
      <w:r w:rsidRPr="005E2795">
        <w:rPr>
          <w:rFonts w:ascii="David" w:hAnsi="David"/>
          <w:rtl/>
        </w:rPr>
        <w:t xml:space="preserve">, </w:t>
      </w:r>
      <w:r w:rsidRPr="005E2795">
        <w:rPr>
          <w:rFonts w:ascii="David" w:hAnsi="David" w:hint="eastAsia"/>
          <w:rtl/>
        </w:rPr>
        <w:t>לפי</w:t>
      </w:r>
      <w:r w:rsidRPr="005E2795">
        <w:rPr>
          <w:rFonts w:ascii="David" w:hAnsi="David"/>
          <w:rtl/>
        </w:rPr>
        <w:t xml:space="preserve"> </w:t>
      </w:r>
      <w:hyperlink r:id="rId23" w:history="1">
        <w:r w:rsidR="00D4196E" w:rsidRPr="00D4196E">
          <w:rPr>
            <w:rFonts w:ascii="David" w:hAnsi="David"/>
            <w:color w:val="0000FF"/>
            <w:u w:val="single"/>
            <w:rtl/>
          </w:rPr>
          <w:t>סעיף 7(א)+7(ג)</w:t>
        </w:r>
      </w:hyperlink>
      <w:r w:rsidRPr="005E2795">
        <w:rPr>
          <w:rFonts w:ascii="David" w:hAnsi="David"/>
          <w:rtl/>
        </w:rPr>
        <w:t xml:space="preserve"> </w:t>
      </w:r>
      <w:r w:rsidRPr="005E2795">
        <w:rPr>
          <w:rFonts w:ascii="David" w:hAnsi="David" w:hint="eastAsia"/>
          <w:rtl/>
        </w:rPr>
        <w:t>רישא</w:t>
      </w:r>
      <w:r w:rsidRPr="005E2795">
        <w:rPr>
          <w:rFonts w:ascii="David" w:hAnsi="David"/>
          <w:rtl/>
        </w:rPr>
        <w:t xml:space="preserve"> </w:t>
      </w:r>
      <w:r w:rsidRPr="005E2795">
        <w:rPr>
          <w:rFonts w:ascii="David" w:hAnsi="David" w:hint="eastAsia"/>
          <w:rtl/>
        </w:rPr>
        <w:t>לפקודת</w:t>
      </w:r>
      <w:r w:rsidRPr="005E2795">
        <w:rPr>
          <w:rFonts w:ascii="David" w:hAnsi="David"/>
          <w:rtl/>
        </w:rPr>
        <w:t xml:space="preserve"> </w:t>
      </w:r>
      <w:r w:rsidRPr="005E2795">
        <w:rPr>
          <w:rFonts w:ascii="David" w:hAnsi="David" w:hint="eastAsia"/>
          <w:rtl/>
        </w:rPr>
        <w:t>הסמים</w:t>
      </w:r>
      <w:r w:rsidRPr="005E2795">
        <w:rPr>
          <w:rFonts w:ascii="David" w:hAnsi="David"/>
          <w:rtl/>
        </w:rPr>
        <w:t xml:space="preserve">. </w:t>
      </w:r>
    </w:p>
    <w:p w14:paraId="4CEA4896" w14:textId="77777777" w:rsidR="00EE2F91" w:rsidRPr="005E2795" w:rsidRDefault="00EE2F91" w:rsidP="00EE2F91">
      <w:pPr>
        <w:spacing w:line="360" w:lineRule="auto"/>
        <w:jc w:val="both"/>
        <w:rPr>
          <w:rFonts w:ascii="David" w:hAnsi="David"/>
        </w:rPr>
      </w:pPr>
      <w:bookmarkStart w:id="6" w:name="ABSTRACT_END"/>
      <w:bookmarkEnd w:id="6"/>
    </w:p>
    <w:p w14:paraId="52EF8D30" w14:textId="77777777" w:rsidR="00EE2F91" w:rsidRDefault="00EE2F91" w:rsidP="00EE2F91">
      <w:pPr>
        <w:spacing w:line="360" w:lineRule="auto"/>
        <w:jc w:val="both"/>
        <w:rPr>
          <w:rtl/>
        </w:rPr>
      </w:pPr>
      <w:r>
        <w:rPr>
          <w:rFonts w:ascii="David" w:hAnsi="David" w:hint="cs"/>
          <w:rtl/>
        </w:rPr>
        <w:t>2.</w:t>
      </w:r>
      <w:r>
        <w:rPr>
          <w:rFonts w:ascii="David" w:hAnsi="David" w:hint="cs"/>
          <w:rtl/>
        </w:rPr>
        <w:tab/>
      </w:r>
      <w:r w:rsidRPr="005E2795">
        <w:rPr>
          <w:rFonts w:ascii="David" w:hAnsi="David" w:hint="eastAsia"/>
          <w:rtl/>
        </w:rPr>
        <w:t>בהתאם</w:t>
      </w:r>
      <w:r w:rsidRPr="005E2795">
        <w:rPr>
          <w:rFonts w:ascii="David" w:hAnsi="David"/>
          <w:rtl/>
        </w:rPr>
        <w:t xml:space="preserve"> </w:t>
      </w:r>
      <w:r w:rsidRPr="005E2795">
        <w:rPr>
          <w:rFonts w:ascii="David" w:hAnsi="David" w:hint="eastAsia"/>
          <w:rtl/>
        </w:rPr>
        <w:t>לעובדות</w:t>
      </w:r>
      <w:r w:rsidRPr="005E2795">
        <w:rPr>
          <w:rFonts w:ascii="David" w:hAnsi="David"/>
          <w:rtl/>
        </w:rPr>
        <w:t xml:space="preserve"> </w:t>
      </w:r>
      <w:r w:rsidRPr="005E2795">
        <w:rPr>
          <w:rFonts w:ascii="David" w:hAnsi="David" w:hint="eastAsia"/>
          <w:rtl/>
        </w:rPr>
        <w:t>האישום</w:t>
      </w:r>
      <w:r w:rsidRPr="005E2795">
        <w:rPr>
          <w:rFonts w:ascii="David" w:hAnsi="David"/>
          <w:rtl/>
        </w:rPr>
        <w:t xml:space="preserve">, </w:t>
      </w:r>
      <w:r w:rsidRPr="005E2795">
        <w:rPr>
          <w:rFonts w:ascii="David" w:hAnsi="David" w:hint="eastAsia"/>
          <w:rtl/>
        </w:rPr>
        <w:t>ביום</w:t>
      </w:r>
      <w:r w:rsidRPr="005E2795">
        <w:rPr>
          <w:rFonts w:ascii="David" w:hAnsi="David"/>
          <w:rtl/>
        </w:rPr>
        <w:t xml:space="preserve"> 27.02.17 </w:t>
      </w:r>
      <w:r w:rsidRPr="005E2795">
        <w:rPr>
          <w:rFonts w:ascii="David" w:hAnsi="David" w:hint="eastAsia"/>
          <w:rtl/>
        </w:rPr>
        <w:t>גידל</w:t>
      </w:r>
      <w:r w:rsidRPr="005E2795">
        <w:rPr>
          <w:rFonts w:ascii="David" w:hAnsi="David"/>
          <w:rtl/>
        </w:rPr>
        <w:t xml:space="preserve"> </w:t>
      </w:r>
      <w:r w:rsidRPr="005E2795">
        <w:rPr>
          <w:rFonts w:ascii="David" w:hAnsi="David" w:hint="eastAsia"/>
          <w:rtl/>
        </w:rPr>
        <w:t>הנאשם</w:t>
      </w:r>
      <w:r w:rsidRPr="005E2795">
        <w:rPr>
          <w:rFonts w:ascii="David" w:hAnsi="David"/>
          <w:rtl/>
        </w:rPr>
        <w:t xml:space="preserve"> 60 </w:t>
      </w:r>
      <w:r w:rsidRPr="005E2795">
        <w:rPr>
          <w:rFonts w:ascii="David" w:hAnsi="David" w:hint="eastAsia"/>
          <w:rtl/>
        </w:rPr>
        <w:t>שתילים</w:t>
      </w:r>
      <w:r w:rsidRPr="005E2795">
        <w:rPr>
          <w:rFonts w:ascii="David" w:hAnsi="David"/>
          <w:rtl/>
        </w:rPr>
        <w:t xml:space="preserve"> </w:t>
      </w:r>
      <w:r w:rsidRPr="005E2795">
        <w:rPr>
          <w:rFonts w:ascii="David" w:hAnsi="David" w:hint="eastAsia"/>
          <w:rtl/>
        </w:rPr>
        <w:t>שהכילו</w:t>
      </w:r>
      <w:r w:rsidRPr="005E2795">
        <w:rPr>
          <w:rFonts w:ascii="David" w:hAnsi="David"/>
          <w:rtl/>
        </w:rPr>
        <w:t xml:space="preserve"> </w:t>
      </w:r>
      <w:r w:rsidRPr="005E2795">
        <w:rPr>
          <w:rFonts w:ascii="David" w:hAnsi="David" w:hint="eastAsia"/>
          <w:rtl/>
        </w:rPr>
        <w:t>סם</w:t>
      </w:r>
      <w:r w:rsidRPr="005E2795">
        <w:rPr>
          <w:rFonts w:ascii="David" w:hAnsi="David"/>
          <w:rtl/>
        </w:rPr>
        <w:t xml:space="preserve"> </w:t>
      </w:r>
      <w:r w:rsidRPr="005E2795">
        <w:rPr>
          <w:rFonts w:ascii="David" w:hAnsi="David" w:hint="eastAsia"/>
          <w:rtl/>
        </w:rPr>
        <w:t>מסוכן</w:t>
      </w:r>
      <w:r w:rsidRPr="005E2795">
        <w:rPr>
          <w:rFonts w:ascii="David" w:hAnsi="David"/>
          <w:rtl/>
        </w:rPr>
        <w:t xml:space="preserve"> </w:t>
      </w:r>
      <w:r w:rsidRPr="005E2795">
        <w:rPr>
          <w:rFonts w:ascii="David" w:hAnsi="David" w:hint="eastAsia"/>
          <w:rtl/>
        </w:rPr>
        <w:t>מסוג</w:t>
      </w:r>
      <w:r w:rsidRPr="005E2795">
        <w:rPr>
          <w:rFonts w:ascii="David" w:hAnsi="David"/>
          <w:rtl/>
        </w:rPr>
        <w:t xml:space="preserve"> </w:t>
      </w:r>
      <w:r w:rsidRPr="005E2795">
        <w:rPr>
          <w:rFonts w:ascii="David" w:hAnsi="David" w:hint="eastAsia"/>
          <w:rtl/>
        </w:rPr>
        <w:t>קנבוס</w:t>
      </w:r>
      <w:r w:rsidRPr="005E2795">
        <w:rPr>
          <w:rFonts w:ascii="David" w:hAnsi="David"/>
          <w:rtl/>
        </w:rPr>
        <w:t xml:space="preserve"> </w:t>
      </w:r>
      <w:r w:rsidRPr="005E2795">
        <w:rPr>
          <w:rFonts w:ascii="David" w:hAnsi="David" w:hint="eastAsia"/>
          <w:rtl/>
        </w:rPr>
        <w:t>במשקל</w:t>
      </w:r>
      <w:r w:rsidRPr="005E2795">
        <w:rPr>
          <w:rFonts w:ascii="David" w:hAnsi="David"/>
          <w:rtl/>
        </w:rPr>
        <w:t xml:space="preserve"> </w:t>
      </w:r>
      <w:r w:rsidRPr="005E2795">
        <w:rPr>
          <w:rFonts w:ascii="David" w:hAnsi="David" w:hint="eastAsia"/>
          <w:rtl/>
        </w:rPr>
        <w:t>כולל</w:t>
      </w:r>
      <w:r w:rsidRPr="005E2795">
        <w:rPr>
          <w:rFonts w:ascii="David" w:hAnsi="David"/>
          <w:rtl/>
        </w:rPr>
        <w:t xml:space="preserve"> </w:t>
      </w:r>
      <w:r w:rsidRPr="005E2795">
        <w:rPr>
          <w:rFonts w:ascii="David" w:hAnsi="David" w:hint="eastAsia"/>
          <w:rtl/>
        </w:rPr>
        <w:t>של</w:t>
      </w:r>
      <w:r w:rsidRPr="005E2795">
        <w:rPr>
          <w:rFonts w:ascii="David" w:hAnsi="David"/>
          <w:rtl/>
        </w:rPr>
        <w:t xml:space="preserve"> 2.843 </w:t>
      </w:r>
      <w:r w:rsidRPr="005E2795">
        <w:rPr>
          <w:rFonts w:ascii="David" w:hAnsi="David" w:hint="eastAsia"/>
          <w:rtl/>
        </w:rPr>
        <w:t>ק</w:t>
      </w:r>
      <w:r w:rsidRPr="005E2795">
        <w:rPr>
          <w:rFonts w:ascii="David" w:hAnsi="David"/>
          <w:rtl/>
        </w:rPr>
        <w:t>"</w:t>
      </w:r>
      <w:r w:rsidRPr="005E2795">
        <w:rPr>
          <w:rFonts w:ascii="David" w:hAnsi="David" w:hint="eastAsia"/>
          <w:rtl/>
        </w:rPr>
        <w:t>ג</w:t>
      </w:r>
      <w:r w:rsidRPr="005E2795">
        <w:rPr>
          <w:rFonts w:ascii="David" w:hAnsi="David"/>
          <w:rtl/>
        </w:rPr>
        <w:t xml:space="preserve">, </w:t>
      </w:r>
      <w:r w:rsidRPr="005E2795">
        <w:rPr>
          <w:rFonts w:ascii="David" w:hAnsi="David" w:hint="eastAsia"/>
          <w:rtl/>
        </w:rPr>
        <w:t>שלא</w:t>
      </w:r>
      <w:r w:rsidRPr="005E2795">
        <w:rPr>
          <w:rFonts w:ascii="David" w:hAnsi="David"/>
          <w:rtl/>
        </w:rPr>
        <w:t xml:space="preserve"> </w:t>
      </w:r>
      <w:r w:rsidRPr="005E2795">
        <w:rPr>
          <w:rFonts w:ascii="David" w:hAnsi="David" w:hint="eastAsia"/>
          <w:rtl/>
        </w:rPr>
        <w:t>לצריכתו</w:t>
      </w:r>
      <w:r w:rsidRPr="005E2795">
        <w:rPr>
          <w:rFonts w:ascii="David" w:hAnsi="David"/>
          <w:rtl/>
        </w:rPr>
        <w:t xml:space="preserve"> </w:t>
      </w:r>
      <w:r w:rsidRPr="005E2795">
        <w:rPr>
          <w:rFonts w:ascii="David" w:hAnsi="David" w:hint="eastAsia"/>
          <w:rtl/>
        </w:rPr>
        <w:t>העצמית</w:t>
      </w:r>
      <w:r w:rsidRPr="005E2795">
        <w:rPr>
          <w:rFonts w:ascii="David" w:hAnsi="David"/>
          <w:rtl/>
        </w:rPr>
        <w:t xml:space="preserve"> </w:t>
      </w:r>
      <w:r w:rsidRPr="005E2795">
        <w:rPr>
          <w:rFonts w:ascii="David" w:hAnsi="David" w:hint="eastAsia"/>
          <w:rtl/>
        </w:rPr>
        <w:t>וכן</w:t>
      </w:r>
      <w:r w:rsidRPr="005E2795">
        <w:rPr>
          <w:rFonts w:ascii="David" w:hAnsi="David"/>
          <w:rtl/>
        </w:rPr>
        <w:t xml:space="preserve"> </w:t>
      </w:r>
      <w:r w:rsidRPr="005E2795">
        <w:rPr>
          <w:rFonts w:ascii="David" w:hAnsi="David" w:hint="eastAsia"/>
          <w:rtl/>
        </w:rPr>
        <w:t>החזיק</w:t>
      </w:r>
      <w:r w:rsidRPr="005E2795">
        <w:rPr>
          <w:rFonts w:ascii="David" w:hAnsi="David"/>
          <w:rtl/>
        </w:rPr>
        <w:t xml:space="preserve"> </w:t>
      </w:r>
      <w:r w:rsidRPr="005E2795">
        <w:rPr>
          <w:rFonts w:ascii="David" w:hAnsi="David" w:hint="eastAsia"/>
          <w:rtl/>
        </w:rPr>
        <w:t>בציו</w:t>
      </w:r>
      <w:r>
        <w:rPr>
          <w:rFonts w:ascii="David" w:hAnsi="David" w:hint="cs"/>
          <w:rtl/>
        </w:rPr>
        <w:t>ד</w:t>
      </w:r>
      <w:r w:rsidRPr="005E2795">
        <w:rPr>
          <w:rFonts w:ascii="David" w:hAnsi="David"/>
          <w:rtl/>
        </w:rPr>
        <w:t xml:space="preserve"> </w:t>
      </w:r>
      <w:r w:rsidRPr="005E2795">
        <w:rPr>
          <w:rFonts w:ascii="David" w:hAnsi="David" w:hint="eastAsia"/>
          <w:rtl/>
        </w:rPr>
        <w:t>המשמש</w:t>
      </w:r>
      <w:r w:rsidRPr="005E2795">
        <w:rPr>
          <w:rFonts w:ascii="David" w:hAnsi="David"/>
          <w:rtl/>
        </w:rPr>
        <w:t xml:space="preserve"> </w:t>
      </w:r>
      <w:r w:rsidRPr="005E2795">
        <w:rPr>
          <w:rFonts w:ascii="David" w:hAnsi="David" w:hint="eastAsia"/>
          <w:rtl/>
        </w:rPr>
        <w:t>לגידול</w:t>
      </w:r>
      <w:r w:rsidRPr="005E2795">
        <w:rPr>
          <w:rFonts w:ascii="David" w:hAnsi="David"/>
          <w:rtl/>
        </w:rPr>
        <w:t xml:space="preserve"> </w:t>
      </w:r>
      <w:r w:rsidRPr="005E2795">
        <w:rPr>
          <w:rFonts w:ascii="David" w:hAnsi="David" w:hint="eastAsia"/>
          <w:rtl/>
        </w:rPr>
        <w:t>והכנת</w:t>
      </w:r>
      <w:r w:rsidRPr="005E2795">
        <w:rPr>
          <w:rFonts w:ascii="David" w:hAnsi="David"/>
          <w:rtl/>
        </w:rPr>
        <w:t xml:space="preserve"> </w:t>
      </w:r>
      <w:r w:rsidRPr="005E2795">
        <w:rPr>
          <w:rFonts w:ascii="David" w:hAnsi="David" w:hint="eastAsia"/>
          <w:rtl/>
        </w:rPr>
        <w:t>סם</w:t>
      </w:r>
      <w:r w:rsidRPr="005E2795">
        <w:rPr>
          <w:rFonts w:ascii="David" w:hAnsi="David"/>
          <w:rtl/>
        </w:rPr>
        <w:t xml:space="preserve"> </w:t>
      </w:r>
      <w:r w:rsidRPr="005E2795">
        <w:rPr>
          <w:rFonts w:ascii="David" w:hAnsi="David" w:hint="eastAsia"/>
          <w:rtl/>
        </w:rPr>
        <w:t>מסוכן</w:t>
      </w:r>
      <w:r w:rsidRPr="005E2795">
        <w:rPr>
          <w:rFonts w:ascii="David" w:hAnsi="David"/>
          <w:rtl/>
        </w:rPr>
        <w:t xml:space="preserve">: 11 </w:t>
      </w:r>
      <w:r w:rsidRPr="005E2795">
        <w:rPr>
          <w:rFonts w:ascii="David" w:hAnsi="David" w:hint="eastAsia"/>
          <w:rtl/>
        </w:rPr>
        <w:t>שנאים</w:t>
      </w:r>
      <w:r>
        <w:rPr>
          <w:rFonts w:ascii="David" w:hAnsi="David" w:hint="cs"/>
          <w:rtl/>
        </w:rPr>
        <w:t>;</w:t>
      </w:r>
      <w:r w:rsidRPr="005E2795">
        <w:rPr>
          <w:rFonts w:ascii="David" w:hAnsi="David"/>
          <w:rtl/>
        </w:rPr>
        <w:t xml:space="preserve"> 2 </w:t>
      </w:r>
      <w:r w:rsidRPr="005E2795">
        <w:rPr>
          <w:rFonts w:ascii="David" w:hAnsi="David" w:hint="eastAsia"/>
          <w:rtl/>
        </w:rPr>
        <w:t>מפוחים</w:t>
      </w:r>
      <w:r>
        <w:rPr>
          <w:rFonts w:ascii="David" w:hAnsi="David" w:hint="cs"/>
          <w:rtl/>
        </w:rPr>
        <w:t>;</w:t>
      </w:r>
      <w:r w:rsidRPr="005E2795">
        <w:rPr>
          <w:rFonts w:ascii="David" w:hAnsi="David"/>
          <w:rtl/>
        </w:rPr>
        <w:t xml:space="preserve"> 11 </w:t>
      </w:r>
      <w:r w:rsidRPr="005E2795">
        <w:rPr>
          <w:rFonts w:ascii="David" w:hAnsi="David" w:hint="eastAsia"/>
          <w:rtl/>
        </w:rPr>
        <w:t>מנורות</w:t>
      </w:r>
      <w:r w:rsidRPr="005E2795">
        <w:rPr>
          <w:rFonts w:ascii="David" w:hAnsi="David"/>
          <w:rtl/>
        </w:rPr>
        <w:t xml:space="preserve"> </w:t>
      </w:r>
      <w:r w:rsidRPr="005E2795">
        <w:rPr>
          <w:rFonts w:ascii="David" w:hAnsi="David" w:hint="eastAsia"/>
          <w:rtl/>
        </w:rPr>
        <w:t>עם</w:t>
      </w:r>
      <w:r w:rsidRPr="005E2795">
        <w:rPr>
          <w:rFonts w:ascii="David" w:hAnsi="David"/>
          <w:rtl/>
        </w:rPr>
        <w:t xml:space="preserve"> </w:t>
      </w:r>
      <w:r w:rsidRPr="005E2795">
        <w:rPr>
          <w:rFonts w:ascii="David" w:hAnsi="David" w:hint="eastAsia"/>
          <w:rtl/>
        </w:rPr>
        <w:t>רפלקטורים</w:t>
      </w:r>
      <w:r>
        <w:rPr>
          <w:rFonts w:ascii="David" w:hAnsi="David" w:hint="cs"/>
          <w:rtl/>
        </w:rPr>
        <w:t>;</w:t>
      </w:r>
      <w:r w:rsidRPr="005E2795">
        <w:rPr>
          <w:rFonts w:ascii="David" w:hAnsi="David"/>
          <w:rtl/>
        </w:rPr>
        <w:t xml:space="preserve"> 2 </w:t>
      </w:r>
      <w:r w:rsidRPr="005E2795">
        <w:rPr>
          <w:rFonts w:ascii="David" w:hAnsi="David" w:hint="eastAsia"/>
          <w:rtl/>
        </w:rPr>
        <w:t>מדי</w:t>
      </w:r>
      <w:r w:rsidRPr="005E2795">
        <w:rPr>
          <w:rFonts w:ascii="David" w:hAnsi="David"/>
          <w:rtl/>
        </w:rPr>
        <w:t xml:space="preserve"> </w:t>
      </w:r>
      <w:r w:rsidRPr="005E2795">
        <w:rPr>
          <w:rFonts w:ascii="David" w:hAnsi="David" w:hint="eastAsia"/>
          <w:rtl/>
        </w:rPr>
        <w:t>לחות</w:t>
      </w:r>
      <w:r>
        <w:rPr>
          <w:rFonts w:ascii="David" w:hAnsi="David" w:hint="cs"/>
          <w:rtl/>
        </w:rPr>
        <w:t>;</w:t>
      </w:r>
      <w:r w:rsidRPr="005E2795">
        <w:rPr>
          <w:rFonts w:ascii="David" w:hAnsi="David"/>
          <w:rtl/>
        </w:rPr>
        <w:t xml:space="preserve"> 2 </w:t>
      </w:r>
      <w:r w:rsidRPr="005E2795">
        <w:rPr>
          <w:rFonts w:ascii="David" w:hAnsi="David" w:hint="eastAsia"/>
          <w:rtl/>
        </w:rPr>
        <w:t>ונטות</w:t>
      </w:r>
      <w:r>
        <w:rPr>
          <w:rFonts w:ascii="David" w:hAnsi="David" w:hint="cs"/>
          <w:rtl/>
        </w:rPr>
        <w:t>;</w:t>
      </w:r>
      <w:r w:rsidRPr="005E2795">
        <w:rPr>
          <w:rFonts w:ascii="David" w:hAnsi="David"/>
          <w:rtl/>
        </w:rPr>
        <w:t xml:space="preserve"> 10 </w:t>
      </w:r>
      <w:r w:rsidRPr="005E2795">
        <w:rPr>
          <w:rFonts w:ascii="David" w:hAnsi="David" w:hint="eastAsia"/>
          <w:rtl/>
        </w:rPr>
        <w:t>בקבוקים</w:t>
      </w:r>
      <w:r w:rsidRPr="005E2795">
        <w:rPr>
          <w:rFonts w:ascii="David" w:hAnsi="David"/>
          <w:rtl/>
        </w:rPr>
        <w:t xml:space="preserve"> </w:t>
      </w:r>
      <w:r w:rsidRPr="005E2795">
        <w:rPr>
          <w:rFonts w:ascii="David" w:hAnsi="David" w:hint="eastAsia"/>
          <w:rtl/>
        </w:rPr>
        <w:lastRenderedPageBreak/>
        <w:t>המכילים</w:t>
      </w:r>
      <w:r w:rsidRPr="005E2795">
        <w:rPr>
          <w:rFonts w:ascii="David" w:hAnsi="David"/>
          <w:rtl/>
        </w:rPr>
        <w:t xml:space="preserve"> </w:t>
      </w:r>
      <w:r w:rsidRPr="005E2795">
        <w:rPr>
          <w:rFonts w:ascii="David" w:hAnsi="David" w:hint="eastAsia"/>
          <w:rtl/>
        </w:rPr>
        <w:t>חומרי</w:t>
      </w:r>
      <w:r w:rsidRPr="005E2795">
        <w:rPr>
          <w:rFonts w:ascii="David" w:hAnsi="David"/>
          <w:rtl/>
        </w:rPr>
        <w:t xml:space="preserve"> </w:t>
      </w:r>
      <w:r w:rsidRPr="005E2795">
        <w:rPr>
          <w:rFonts w:ascii="David" w:hAnsi="David" w:hint="eastAsia"/>
          <w:rtl/>
        </w:rPr>
        <w:t>דישון</w:t>
      </w:r>
      <w:r>
        <w:rPr>
          <w:rFonts w:ascii="David" w:hAnsi="David" w:hint="cs"/>
          <w:rtl/>
        </w:rPr>
        <w:t>;</w:t>
      </w:r>
      <w:r w:rsidRPr="005E2795">
        <w:rPr>
          <w:rFonts w:ascii="David" w:hAnsi="David"/>
          <w:rtl/>
        </w:rPr>
        <w:t xml:space="preserve"> 60 </w:t>
      </w:r>
      <w:r w:rsidRPr="005E2795">
        <w:rPr>
          <w:rFonts w:ascii="David" w:hAnsi="David" w:hint="eastAsia"/>
          <w:rtl/>
        </w:rPr>
        <w:t>דליים</w:t>
      </w:r>
      <w:r w:rsidRPr="005E2795">
        <w:rPr>
          <w:rFonts w:ascii="David" w:hAnsi="David"/>
          <w:rtl/>
        </w:rPr>
        <w:t xml:space="preserve"> </w:t>
      </w:r>
      <w:r w:rsidRPr="005E2795">
        <w:rPr>
          <w:rFonts w:ascii="David" w:hAnsi="David" w:hint="eastAsia"/>
          <w:rtl/>
        </w:rPr>
        <w:t>שהכילו</w:t>
      </w:r>
      <w:r w:rsidRPr="005E2795">
        <w:rPr>
          <w:rFonts w:ascii="David" w:hAnsi="David"/>
          <w:rtl/>
        </w:rPr>
        <w:t xml:space="preserve"> </w:t>
      </w:r>
      <w:r w:rsidRPr="005E2795">
        <w:rPr>
          <w:rFonts w:ascii="David" w:hAnsi="David" w:hint="eastAsia"/>
          <w:rtl/>
        </w:rPr>
        <w:t>אדמה</w:t>
      </w:r>
      <w:r w:rsidRPr="005E2795">
        <w:rPr>
          <w:rFonts w:ascii="David" w:hAnsi="David"/>
          <w:rtl/>
        </w:rPr>
        <w:t xml:space="preserve"> </w:t>
      </w:r>
      <w:r w:rsidRPr="005E2795">
        <w:rPr>
          <w:rFonts w:ascii="David" w:hAnsi="David" w:hint="eastAsia"/>
          <w:rtl/>
        </w:rPr>
        <w:t>ושקיות</w:t>
      </w:r>
      <w:r w:rsidRPr="005E2795">
        <w:rPr>
          <w:rFonts w:ascii="David" w:hAnsi="David"/>
          <w:rtl/>
        </w:rPr>
        <w:t xml:space="preserve"> </w:t>
      </w:r>
      <w:r w:rsidRPr="005E2795">
        <w:rPr>
          <w:rFonts w:ascii="David" w:hAnsi="David" w:hint="eastAsia"/>
          <w:rtl/>
        </w:rPr>
        <w:t>שהכילו</w:t>
      </w:r>
      <w:r w:rsidRPr="005E2795">
        <w:rPr>
          <w:rFonts w:ascii="David" w:hAnsi="David"/>
          <w:rtl/>
        </w:rPr>
        <w:t xml:space="preserve"> </w:t>
      </w:r>
      <w:r w:rsidRPr="005E2795">
        <w:rPr>
          <w:rFonts w:ascii="David" w:hAnsi="David" w:hint="eastAsia"/>
          <w:rtl/>
        </w:rPr>
        <w:t>סם</w:t>
      </w:r>
      <w:r w:rsidRPr="005E2795">
        <w:rPr>
          <w:rFonts w:ascii="David" w:hAnsi="David"/>
          <w:rtl/>
        </w:rPr>
        <w:t xml:space="preserve"> </w:t>
      </w:r>
      <w:r w:rsidRPr="005E2795">
        <w:rPr>
          <w:rFonts w:ascii="David" w:hAnsi="David" w:hint="eastAsia"/>
          <w:rtl/>
        </w:rPr>
        <w:t>מסוכן</w:t>
      </w:r>
      <w:r w:rsidRPr="005E2795">
        <w:rPr>
          <w:rFonts w:ascii="David" w:hAnsi="David"/>
          <w:rtl/>
        </w:rPr>
        <w:t xml:space="preserve"> </w:t>
      </w:r>
      <w:r w:rsidRPr="005E2795">
        <w:rPr>
          <w:rFonts w:ascii="David" w:hAnsi="David" w:hint="eastAsia"/>
          <w:rtl/>
        </w:rPr>
        <w:t>מיובש</w:t>
      </w:r>
      <w:r w:rsidRPr="005E2795">
        <w:rPr>
          <w:rFonts w:ascii="David" w:hAnsi="David"/>
          <w:rtl/>
        </w:rPr>
        <w:t xml:space="preserve">. </w:t>
      </w:r>
      <w:r w:rsidRPr="005E2795">
        <w:rPr>
          <w:rFonts w:ascii="David" w:hAnsi="David" w:hint="eastAsia"/>
          <w:rtl/>
        </w:rPr>
        <w:t>כמו</w:t>
      </w:r>
      <w:r w:rsidRPr="005E2795">
        <w:rPr>
          <w:rFonts w:ascii="David" w:hAnsi="David"/>
          <w:rtl/>
        </w:rPr>
        <w:t xml:space="preserve"> </w:t>
      </w:r>
      <w:r w:rsidRPr="005E2795">
        <w:rPr>
          <w:rFonts w:ascii="David" w:hAnsi="David" w:hint="eastAsia"/>
          <w:rtl/>
        </w:rPr>
        <w:t>כן</w:t>
      </w:r>
      <w:r>
        <w:rPr>
          <w:rFonts w:ascii="David" w:hAnsi="David" w:hint="cs"/>
          <w:rtl/>
        </w:rPr>
        <w:t xml:space="preserve">, </w:t>
      </w:r>
      <w:r w:rsidRPr="005E2795">
        <w:rPr>
          <w:rFonts w:ascii="David" w:hAnsi="David"/>
          <w:rtl/>
        </w:rPr>
        <w:t xml:space="preserve"> </w:t>
      </w:r>
      <w:r w:rsidRPr="005E2795">
        <w:rPr>
          <w:rFonts w:ascii="David" w:hAnsi="David" w:hint="eastAsia"/>
          <w:rtl/>
        </w:rPr>
        <w:t>במעמד</w:t>
      </w:r>
      <w:r w:rsidRPr="005E2795">
        <w:rPr>
          <w:rFonts w:ascii="David" w:hAnsi="David"/>
          <w:rtl/>
        </w:rPr>
        <w:t xml:space="preserve"> </w:t>
      </w:r>
      <w:r w:rsidRPr="005E2795">
        <w:rPr>
          <w:rFonts w:ascii="David" w:hAnsi="David" w:hint="eastAsia"/>
          <w:rtl/>
        </w:rPr>
        <w:t>זה</w:t>
      </w:r>
      <w:r w:rsidRPr="005E2795">
        <w:rPr>
          <w:rFonts w:ascii="David" w:hAnsi="David"/>
          <w:rtl/>
        </w:rPr>
        <w:t xml:space="preserve"> </w:t>
      </w:r>
      <w:r w:rsidRPr="005E2795">
        <w:rPr>
          <w:rFonts w:ascii="David" w:hAnsi="David" w:hint="eastAsia"/>
          <w:rtl/>
        </w:rPr>
        <w:t>נמצא</w:t>
      </w:r>
      <w:r w:rsidRPr="005E2795">
        <w:rPr>
          <w:rFonts w:ascii="David" w:hAnsi="David"/>
          <w:rtl/>
        </w:rPr>
        <w:t xml:space="preserve"> </w:t>
      </w:r>
      <w:r w:rsidRPr="005E2795">
        <w:rPr>
          <w:rFonts w:ascii="David" w:hAnsi="David" w:hint="eastAsia"/>
          <w:rtl/>
        </w:rPr>
        <w:t>הנאשם</w:t>
      </w:r>
      <w:r w:rsidRPr="005E2795">
        <w:rPr>
          <w:rFonts w:ascii="David" w:hAnsi="David"/>
          <w:rtl/>
        </w:rPr>
        <w:t xml:space="preserve"> </w:t>
      </w:r>
      <w:r w:rsidRPr="005E2795">
        <w:rPr>
          <w:rFonts w:ascii="David" w:hAnsi="David" w:hint="eastAsia"/>
          <w:rtl/>
        </w:rPr>
        <w:t>מחזיק</w:t>
      </w:r>
      <w:r w:rsidRPr="005E2795">
        <w:rPr>
          <w:rFonts w:ascii="David" w:hAnsi="David"/>
          <w:rtl/>
        </w:rPr>
        <w:t xml:space="preserve"> </w:t>
      </w:r>
      <w:r w:rsidRPr="005E2795">
        <w:rPr>
          <w:rFonts w:ascii="David" w:hAnsi="David" w:hint="eastAsia"/>
          <w:rtl/>
        </w:rPr>
        <w:t>סם</w:t>
      </w:r>
      <w:r w:rsidRPr="005E2795">
        <w:rPr>
          <w:rFonts w:ascii="David" w:hAnsi="David"/>
          <w:rtl/>
        </w:rPr>
        <w:t xml:space="preserve"> </w:t>
      </w:r>
      <w:r w:rsidRPr="005E2795">
        <w:rPr>
          <w:rFonts w:ascii="David" w:hAnsi="David" w:hint="eastAsia"/>
          <w:rtl/>
        </w:rPr>
        <w:t>מסוכן</w:t>
      </w:r>
      <w:r w:rsidRPr="005E2795">
        <w:rPr>
          <w:rFonts w:ascii="David" w:hAnsi="David"/>
          <w:rtl/>
        </w:rPr>
        <w:t xml:space="preserve"> </w:t>
      </w:r>
      <w:r w:rsidRPr="005E2795">
        <w:rPr>
          <w:rFonts w:ascii="David" w:hAnsi="David" w:hint="eastAsia"/>
          <w:rtl/>
        </w:rPr>
        <w:t>מסוג</w:t>
      </w:r>
      <w:r w:rsidRPr="005E2795">
        <w:rPr>
          <w:rFonts w:ascii="David" w:hAnsi="David"/>
          <w:rtl/>
        </w:rPr>
        <w:t xml:space="preserve"> </w:t>
      </w:r>
      <w:r w:rsidRPr="005E2795">
        <w:rPr>
          <w:rFonts w:ascii="David" w:hAnsi="David" w:hint="eastAsia"/>
          <w:rtl/>
        </w:rPr>
        <w:t>קנבוס</w:t>
      </w:r>
      <w:r w:rsidRPr="005E2795">
        <w:rPr>
          <w:rFonts w:ascii="David" w:hAnsi="David"/>
          <w:rtl/>
        </w:rPr>
        <w:t xml:space="preserve"> </w:t>
      </w:r>
      <w:r w:rsidRPr="005E2795">
        <w:rPr>
          <w:rFonts w:ascii="David" w:hAnsi="David" w:hint="eastAsia"/>
          <w:rtl/>
        </w:rPr>
        <w:t>במשקל</w:t>
      </w:r>
      <w:r w:rsidRPr="005E2795">
        <w:rPr>
          <w:rFonts w:ascii="David" w:hAnsi="David"/>
          <w:rtl/>
        </w:rPr>
        <w:t xml:space="preserve"> </w:t>
      </w:r>
      <w:r w:rsidRPr="005E2795">
        <w:rPr>
          <w:rFonts w:ascii="David" w:hAnsi="David" w:hint="eastAsia"/>
          <w:rtl/>
        </w:rPr>
        <w:t>כולל</w:t>
      </w:r>
      <w:r w:rsidRPr="005E2795">
        <w:rPr>
          <w:rFonts w:ascii="David" w:hAnsi="David"/>
          <w:rtl/>
        </w:rPr>
        <w:t xml:space="preserve"> </w:t>
      </w:r>
      <w:r w:rsidRPr="005E2795">
        <w:rPr>
          <w:rFonts w:ascii="David" w:hAnsi="David" w:hint="eastAsia"/>
          <w:rtl/>
        </w:rPr>
        <w:t>של</w:t>
      </w:r>
      <w:r w:rsidRPr="005E2795">
        <w:rPr>
          <w:rFonts w:ascii="David" w:hAnsi="David"/>
          <w:rtl/>
        </w:rPr>
        <w:t xml:space="preserve"> 4.30 </w:t>
      </w:r>
      <w:r w:rsidRPr="005E2795">
        <w:rPr>
          <w:rFonts w:ascii="David" w:hAnsi="David" w:hint="eastAsia"/>
          <w:rtl/>
        </w:rPr>
        <w:t>גרם</w:t>
      </w:r>
      <w:r w:rsidRPr="005E2795">
        <w:rPr>
          <w:rFonts w:ascii="David" w:hAnsi="David"/>
          <w:rtl/>
        </w:rPr>
        <w:t xml:space="preserve">, </w:t>
      </w:r>
      <w:r w:rsidRPr="005E2795">
        <w:rPr>
          <w:rFonts w:ascii="David" w:hAnsi="David" w:hint="eastAsia"/>
          <w:rtl/>
        </w:rPr>
        <w:t>וזאת</w:t>
      </w:r>
      <w:r w:rsidRPr="005E2795">
        <w:rPr>
          <w:rFonts w:ascii="David" w:hAnsi="David"/>
          <w:rtl/>
        </w:rPr>
        <w:t xml:space="preserve"> </w:t>
      </w:r>
      <w:r w:rsidRPr="005E2795">
        <w:rPr>
          <w:rFonts w:ascii="David" w:hAnsi="David" w:hint="eastAsia"/>
          <w:rtl/>
        </w:rPr>
        <w:t>לצריכתו</w:t>
      </w:r>
      <w:r w:rsidRPr="005E2795">
        <w:rPr>
          <w:rFonts w:ascii="David" w:hAnsi="David"/>
          <w:rtl/>
        </w:rPr>
        <w:t xml:space="preserve"> </w:t>
      </w:r>
      <w:r w:rsidRPr="005E2795">
        <w:rPr>
          <w:rFonts w:ascii="David" w:hAnsi="David" w:hint="eastAsia"/>
          <w:rtl/>
        </w:rPr>
        <w:t>העצמית</w:t>
      </w:r>
      <w:r w:rsidRPr="005E2795">
        <w:rPr>
          <w:rFonts w:ascii="David" w:hAnsi="David"/>
          <w:rtl/>
        </w:rPr>
        <w:t>.</w:t>
      </w:r>
      <w:r>
        <w:rPr>
          <w:rFonts w:ascii="David" w:hAnsi="David" w:hint="cs"/>
          <w:rtl/>
        </w:rPr>
        <w:t xml:space="preserve"> </w:t>
      </w:r>
      <w:r>
        <w:rPr>
          <w:rFonts w:hint="cs"/>
          <w:rtl/>
        </w:rPr>
        <w:t xml:space="preserve">יצוין כי עובדה אחרונה זו לא מצאה את ביטויה בעבירה נפרדת. </w:t>
      </w:r>
    </w:p>
    <w:p w14:paraId="4B085D74" w14:textId="77777777" w:rsidR="00EE2F91" w:rsidRDefault="00EE2F91" w:rsidP="00EE2F91">
      <w:pPr>
        <w:spacing w:line="360" w:lineRule="auto"/>
        <w:jc w:val="both"/>
        <w:rPr>
          <w:rtl/>
        </w:rPr>
      </w:pPr>
    </w:p>
    <w:p w14:paraId="1AF5FE04" w14:textId="77777777" w:rsidR="00EE2F91" w:rsidRPr="005E2795" w:rsidRDefault="00EE2F91" w:rsidP="00EE2F91">
      <w:pPr>
        <w:spacing w:line="360" w:lineRule="auto"/>
        <w:jc w:val="both"/>
        <w:rPr>
          <w:rtl/>
        </w:rPr>
      </w:pPr>
      <w:r>
        <w:rPr>
          <w:rFonts w:hint="cs"/>
          <w:rtl/>
        </w:rPr>
        <w:t>3.</w:t>
      </w:r>
      <w:r>
        <w:rPr>
          <w:rFonts w:hint="cs"/>
          <w:rtl/>
        </w:rPr>
        <w:tab/>
        <w:t xml:space="preserve">הסדר הטיעון הושג במסגרת הליך גישור שנערך בפני כב' השופטת פלג-קימלוב ובמסגרתו הודיעו הצדדים כי: </w:t>
      </w:r>
    </w:p>
    <w:p w14:paraId="6A1E8EE1" w14:textId="77777777" w:rsidR="00EE2F91" w:rsidRDefault="00EE2F91" w:rsidP="00EE2F91">
      <w:pPr>
        <w:spacing w:line="360" w:lineRule="auto"/>
        <w:contextualSpacing/>
        <w:jc w:val="both"/>
        <w:rPr>
          <w:rFonts w:ascii="David" w:hAnsi="David"/>
          <w:rtl/>
        </w:rPr>
      </w:pPr>
    </w:p>
    <w:p w14:paraId="315C4D1E" w14:textId="77777777" w:rsidR="00EE2F91" w:rsidRPr="005E2795" w:rsidRDefault="00EE2F91" w:rsidP="00EE2F91">
      <w:pPr>
        <w:spacing w:line="360" w:lineRule="auto"/>
        <w:ind w:left="1440" w:right="1134"/>
        <w:jc w:val="both"/>
      </w:pPr>
      <w:r>
        <w:rPr>
          <w:rFonts w:cs="Miriam" w:hint="cs"/>
          <w:rtl/>
        </w:rPr>
        <w:t>"</w:t>
      </w:r>
      <w:r w:rsidRPr="00815132">
        <w:rPr>
          <w:rFonts w:cs="Miriam" w:hint="cs"/>
          <w:rtl/>
        </w:rPr>
        <w:t>הסכמנו על ענישה לפיה תטען המאשימה למתחם של 6 חודשי מאסר אשר יכול וירוצו בעבודות שירות, בכפוף לחוות דעת הממונה על עבודות השירות ועד 18 חודשים כאשר המאשימה מצהירה כי היא תטען למאסר בפועל. הסניגור יהיה רשאי לטעון באופן חופשי.</w:t>
      </w:r>
      <w:r>
        <w:rPr>
          <w:rFonts w:cs="Miriam" w:hint="cs"/>
          <w:rtl/>
        </w:rPr>
        <w:t xml:space="preserve"> </w:t>
      </w:r>
      <w:r w:rsidRPr="00815132">
        <w:rPr>
          <w:rFonts w:cs="Miriam" w:hint="cs"/>
          <w:rtl/>
        </w:rPr>
        <w:t>כמו כן, רכיבי ענישה נוספים: מאסר על תנאי והתחייבות. המאשימה לא תטען לרכיב של פסילת רשיון נהיגה</w:t>
      </w:r>
      <w:r>
        <w:rPr>
          <w:rFonts w:cs="Miriam" w:hint="cs"/>
          <w:rtl/>
        </w:rPr>
        <w:t xml:space="preserve">... </w:t>
      </w:r>
      <w:r w:rsidRPr="00D809F5">
        <w:rPr>
          <w:rFonts w:cs="Miriam" w:hint="cs"/>
          <w:rtl/>
        </w:rPr>
        <w:t>הגם שהמאשימה תעתור למאסר בפועל, נשאיר לשיקול דעת הפניית הנאשם לקבלת תסקיר של שירות המבחן ונסכים להפנייתו לממונה</w:t>
      </w:r>
      <w:r>
        <w:rPr>
          <w:rFonts w:cs="Miriam" w:hint="cs"/>
          <w:rtl/>
        </w:rPr>
        <w:t>"</w:t>
      </w:r>
      <w:r w:rsidRPr="00815132">
        <w:rPr>
          <w:rFonts w:cs="Miriam" w:hint="cs"/>
          <w:rtl/>
        </w:rPr>
        <w:t>.</w:t>
      </w:r>
    </w:p>
    <w:p w14:paraId="3D0749A5" w14:textId="77777777" w:rsidR="00EE2F91" w:rsidRDefault="00EE2F91" w:rsidP="00EE2F91">
      <w:pPr>
        <w:rPr>
          <w:rtl/>
        </w:rPr>
      </w:pPr>
    </w:p>
    <w:p w14:paraId="5BA11F4C" w14:textId="77777777" w:rsidR="00EE2F91" w:rsidRPr="00815132" w:rsidRDefault="00EE2F91" w:rsidP="00EE2F91">
      <w:pPr>
        <w:rPr>
          <w:b/>
          <w:bCs/>
          <w:u w:val="single"/>
          <w:rtl/>
        </w:rPr>
      </w:pPr>
      <w:r w:rsidRPr="00815132">
        <w:rPr>
          <w:rFonts w:hint="cs"/>
          <w:b/>
          <w:bCs/>
          <w:u w:val="single"/>
          <w:rtl/>
        </w:rPr>
        <w:t>תסקיר שירות המבחן</w:t>
      </w:r>
    </w:p>
    <w:p w14:paraId="4F3A9713" w14:textId="77777777" w:rsidR="00EE2F91" w:rsidRDefault="00EE2F91" w:rsidP="00EE2F91">
      <w:pPr>
        <w:rPr>
          <w:rtl/>
        </w:rPr>
      </w:pPr>
    </w:p>
    <w:p w14:paraId="15C2A665" w14:textId="77777777" w:rsidR="00EE2F91" w:rsidRDefault="00EE2F91" w:rsidP="00EE2F91">
      <w:pPr>
        <w:spacing w:line="360" w:lineRule="auto"/>
        <w:jc w:val="both"/>
        <w:rPr>
          <w:rFonts w:ascii="David" w:hAnsi="David"/>
          <w:rtl/>
        </w:rPr>
      </w:pPr>
      <w:r w:rsidRPr="00815132">
        <w:rPr>
          <w:rFonts w:ascii="David" w:hAnsi="David" w:hint="cs"/>
          <w:rtl/>
        </w:rPr>
        <w:t>4.</w:t>
      </w:r>
      <w:r w:rsidRPr="00815132">
        <w:rPr>
          <w:rFonts w:ascii="David" w:hAnsi="David" w:hint="cs"/>
          <w:rtl/>
        </w:rPr>
        <w:tab/>
        <w:t xml:space="preserve">שירות המבחן </w:t>
      </w:r>
      <w:r w:rsidRPr="00815132">
        <w:rPr>
          <w:rFonts w:ascii="David" w:hAnsi="David"/>
          <w:rtl/>
        </w:rPr>
        <w:t xml:space="preserve">הגיש שני תסקירים בעניינו של הנאשם. מהתסקירים עולה כי הנאשם </w:t>
      </w:r>
      <w:r w:rsidRPr="00815132">
        <w:rPr>
          <w:rFonts w:ascii="David" w:hAnsi="David" w:hint="cs"/>
          <w:rtl/>
        </w:rPr>
        <w:t>כ</w:t>
      </w:r>
      <w:r w:rsidRPr="00815132">
        <w:rPr>
          <w:rFonts w:ascii="David" w:hAnsi="David"/>
          <w:rtl/>
        </w:rPr>
        <w:t>בן 25</w:t>
      </w:r>
      <w:r>
        <w:rPr>
          <w:rFonts w:ascii="David" w:hAnsi="David" w:hint="cs"/>
          <w:rtl/>
        </w:rPr>
        <w:t>,</w:t>
      </w:r>
      <w:r w:rsidRPr="00815132">
        <w:rPr>
          <w:rFonts w:ascii="David" w:hAnsi="David" w:hint="cs"/>
          <w:rtl/>
        </w:rPr>
        <w:t xml:space="preserve"> </w:t>
      </w:r>
      <w:r w:rsidRPr="00815132">
        <w:rPr>
          <w:rFonts w:ascii="David" w:hAnsi="David"/>
          <w:rtl/>
        </w:rPr>
        <w:t xml:space="preserve">רווק </w:t>
      </w:r>
      <w:r w:rsidRPr="00815132">
        <w:rPr>
          <w:rFonts w:ascii="David" w:hAnsi="David" w:hint="cs"/>
          <w:rtl/>
        </w:rPr>
        <w:t xml:space="preserve">ומזה </w:t>
      </w:r>
      <w:r w:rsidRPr="00815132">
        <w:rPr>
          <w:rFonts w:ascii="David" w:hAnsi="David"/>
          <w:rtl/>
        </w:rPr>
        <w:t xml:space="preserve">כחמישה חודשים עובד בתפקיד מחסנאי. </w:t>
      </w:r>
      <w:r w:rsidRPr="00815132">
        <w:rPr>
          <w:rFonts w:ascii="David" w:hAnsi="David" w:hint="cs"/>
          <w:rtl/>
        </w:rPr>
        <w:t xml:space="preserve">כמו כן, במהלך ניהול ההליך, נרשם הנאשם ללימודי גישור וכן ייעוץ נדל"ן. </w:t>
      </w:r>
      <w:r w:rsidRPr="00815132">
        <w:rPr>
          <w:rFonts w:ascii="David" w:hAnsi="David"/>
          <w:rtl/>
        </w:rPr>
        <w:t xml:space="preserve">טרם מעצרו לא עבד </w:t>
      </w:r>
      <w:r w:rsidRPr="00815132">
        <w:rPr>
          <w:rFonts w:ascii="David" w:hAnsi="David" w:hint="cs"/>
          <w:rtl/>
        </w:rPr>
        <w:t xml:space="preserve">הנאשם </w:t>
      </w:r>
      <w:r w:rsidRPr="00815132">
        <w:rPr>
          <w:rFonts w:ascii="David" w:hAnsi="David"/>
          <w:rtl/>
        </w:rPr>
        <w:t xml:space="preserve">והתגורר בגפו בדירה שכורה. </w:t>
      </w:r>
      <w:r>
        <w:rPr>
          <w:rFonts w:ascii="David" w:hAnsi="David" w:hint="cs"/>
          <w:rtl/>
        </w:rPr>
        <w:t xml:space="preserve">שירות המבחן פירט בהרחבה את נסיבות חייו של הנאשם ומפאת צנעת הפרט לא אחזור על הדברים. </w:t>
      </w:r>
    </w:p>
    <w:p w14:paraId="67763925" w14:textId="77777777" w:rsidR="00EE2F91" w:rsidRDefault="00EE2F91" w:rsidP="00EE2F91">
      <w:pPr>
        <w:spacing w:line="360" w:lineRule="auto"/>
        <w:jc w:val="both"/>
        <w:rPr>
          <w:rFonts w:ascii="David" w:hAnsi="David"/>
          <w:rtl/>
        </w:rPr>
      </w:pPr>
    </w:p>
    <w:p w14:paraId="3D7B3315" w14:textId="77777777" w:rsidR="00EE2F91" w:rsidRDefault="00EE2F91" w:rsidP="00EE2F91">
      <w:pPr>
        <w:spacing w:line="360" w:lineRule="auto"/>
        <w:jc w:val="both"/>
        <w:rPr>
          <w:rtl/>
        </w:rPr>
      </w:pPr>
      <w:r>
        <w:rPr>
          <w:rFonts w:ascii="David" w:hAnsi="David"/>
          <w:rtl/>
        </w:rPr>
        <w:tab/>
      </w:r>
      <w:r w:rsidRPr="00815132">
        <w:rPr>
          <w:rtl/>
        </w:rPr>
        <w:t xml:space="preserve">ביחס לביצוע העבירות, </w:t>
      </w:r>
      <w:r>
        <w:rPr>
          <w:rFonts w:hint="cs"/>
          <w:rtl/>
        </w:rPr>
        <w:t xml:space="preserve">ציין </w:t>
      </w:r>
      <w:r w:rsidRPr="00815132">
        <w:rPr>
          <w:rtl/>
        </w:rPr>
        <w:t xml:space="preserve">שירות המבחן כי הנאשם הודה בפניו </w:t>
      </w:r>
      <w:r>
        <w:rPr>
          <w:rFonts w:hint="cs"/>
          <w:rtl/>
        </w:rPr>
        <w:t xml:space="preserve">וקיבל </w:t>
      </w:r>
      <w:r w:rsidRPr="00815132">
        <w:rPr>
          <w:rtl/>
        </w:rPr>
        <w:t xml:space="preserve">אחריות מלאה, ביטא בושה וחרטה על מעשיו. </w:t>
      </w:r>
      <w:r>
        <w:rPr>
          <w:rFonts w:hint="cs"/>
          <w:rtl/>
        </w:rPr>
        <w:t xml:space="preserve">כן צוין כי הנאשם מבין כיום את משמעות מעשיו ומזהה את החומרה שבהם. עם זאת, ראוי להדגיש כי הנאשם הסביר את ביצוע העבירות בצורך אישי בכמות גדולה של סמים, אך בכתב האישום, בו הודה הנאשם, צוין במפורש כי גידול הסם והחזקתו היו שלא לשימוש עצמי בלבד. הבדל זה אינו שולי, שכן הליכי השיקום להם נדרש שירות המבחן יצאו מנקודת הנחה שהעבירה מקורה בהתמכרותו של הנאשם לסם, וניתן להצר על כך שפרט משמעותי זה לא בא לידי ביטוי בעמדת שירות המבחן והוא לא נדרש לו. </w:t>
      </w:r>
    </w:p>
    <w:p w14:paraId="3A638306" w14:textId="77777777" w:rsidR="00EE2F91" w:rsidRDefault="00EE2F91" w:rsidP="00EE2F91">
      <w:pPr>
        <w:spacing w:line="360" w:lineRule="auto"/>
        <w:jc w:val="both"/>
        <w:rPr>
          <w:rtl/>
        </w:rPr>
      </w:pPr>
    </w:p>
    <w:p w14:paraId="16A64138" w14:textId="77777777" w:rsidR="00EE2F91" w:rsidRDefault="00EE2F91" w:rsidP="00EE2F91">
      <w:pPr>
        <w:spacing w:line="360" w:lineRule="auto"/>
        <w:jc w:val="both"/>
        <w:rPr>
          <w:rtl/>
        </w:rPr>
      </w:pPr>
      <w:r>
        <w:rPr>
          <w:rFonts w:hint="cs"/>
          <w:rtl/>
        </w:rPr>
        <w:t>5.</w:t>
      </w:r>
      <w:r>
        <w:rPr>
          <w:rFonts w:hint="cs"/>
          <w:rtl/>
        </w:rPr>
        <w:tab/>
        <w:t xml:space="preserve">הנאשם ביטא נזקקות טיפולית ואף </w:t>
      </w:r>
      <w:r w:rsidRPr="00815132">
        <w:rPr>
          <w:rtl/>
        </w:rPr>
        <w:t xml:space="preserve">החל טיפול באופן פרטי אצל עו"ס </w:t>
      </w:r>
      <w:r>
        <w:rPr>
          <w:rFonts w:hint="cs"/>
          <w:rtl/>
        </w:rPr>
        <w:t xml:space="preserve">המתמחה בטיפול </w:t>
      </w:r>
      <w:r w:rsidRPr="00815132">
        <w:rPr>
          <w:rtl/>
        </w:rPr>
        <w:t>בנפגעי סמים והתמכרויות</w:t>
      </w:r>
      <w:r>
        <w:rPr>
          <w:rFonts w:hint="cs"/>
          <w:rtl/>
        </w:rPr>
        <w:t xml:space="preserve">. בבדיקות סמים שנערכו לו בשירות המבחן נמצאו בתחילה שרידי סם, אך בבדיקות מאוחרות יותר נמצא כי הנאשם נקי מסמים. שירות המבחן התרשם כי הנאשם עורך </w:t>
      </w:r>
      <w:r>
        <w:rPr>
          <w:rFonts w:hint="cs"/>
          <w:rtl/>
        </w:rPr>
        <w:lastRenderedPageBreak/>
        <w:t xml:space="preserve">בשלב זה של חייו חשיבה ביקורתית ומעמיקה באשר לביצוע העבירות והתנהלותו הכוללת. עוד התרשם שירות המבחן כי ברקע המעשים עומדת תקופה ארוכה של שימוש בסמים. </w:t>
      </w:r>
    </w:p>
    <w:p w14:paraId="0320B220" w14:textId="77777777" w:rsidR="00EE2F91" w:rsidRDefault="00EE2F91" w:rsidP="00EE2F91">
      <w:pPr>
        <w:spacing w:line="360" w:lineRule="auto"/>
        <w:jc w:val="both"/>
        <w:rPr>
          <w:rtl/>
        </w:rPr>
      </w:pPr>
    </w:p>
    <w:p w14:paraId="185E329F" w14:textId="77777777" w:rsidR="00EE2F91" w:rsidRDefault="00EE2F91" w:rsidP="00EE2F91">
      <w:pPr>
        <w:spacing w:line="360" w:lineRule="auto"/>
        <w:jc w:val="both"/>
        <w:rPr>
          <w:rtl/>
        </w:rPr>
      </w:pPr>
      <w:r>
        <w:rPr>
          <w:rtl/>
        </w:rPr>
        <w:tab/>
      </w:r>
      <w:r>
        <w:rPr>
          <w:rFonts w:hint="cs"/>
          <w:rtl/>
        </w:rPr>
        <w:t xml:space="preserve">לאור כך, ובשים לב לגילו הצעיר של הנאשם ועברו הנקי, סבר שירות המבחן כי ראוי להעדיף בעניינו של הנאשם את האפיק השיקומי ולהעמידו במבחן למשך שנה במסגרתו ישתלב בטיפול ביחידה לטיפול בהתמכרויות. כן, הומלץ על ביצוע צו של"צ בהיקף של 250 שעות. </w:t>
      </w:r>
    </w:p>
    <w:p w14:paraId="70C8ABB1" w14:textId="77777777" w:rsidR="00EE2F91" w:rsidRDefault="00EE2F91" w:rsidP="00EE2F91">
      <w:pPr>
        <w:spacing w:line="360" w:lineRule="auto"/>
        <w:jc w:val="both"/>
        <w:rPr>
          <w:rtl/>
        </w:rPr>
      </w:pPr>
    </w:p>
    <w:p w14:paraId="5D6FA367" w14:textId="77777777" w:rsidR="00EE2F91" w:rsidRPr="00815132" w:rsidRDefault="00EE2F91" w:rsidP="00EE2F91">
      <w:pPr>
        <w:spacing w:line="360" w:lineRule="auto"/>
        <w:jc w:val="both"/>
        <w:rPr>
          <w:rtl/>
        </w:rPr>
      </w:pPr>
      <w:r>
        <w:rPr>
          <w:rFonts w:hint="cs"/>
          <w:rtl/>
        </w:rPr>
        <w:t>6.</w:t>
      </w:r>
      <w:r>
        <w:rPr>
          <w:rtl/>
        </w:rPr>
        <w:tab/>
      </w:r>
      <w:r>
        <w:rPr>
          <w:rFonts w:hint="cs"/>
          <w:rtl/>
        </w:rPr>
        <w:t xml:space="preserve">שירות המבחן נדרש גם לבקשת הנאשם לביטול הרשעתו. בעניין זה התקשה שירות המבחן לבוא בהמלצה חד משמעית, אך בשים לב לנתוניו האישיים ולאפשרות שהרשעה תגרום לפגיעה בעתידו המקצועי, המליץ שירות המבחן לשקול את ביטול ההרשעה. </w:t>
      </w:r>
    </w:p>
    <w:p w14:paraId="1EDC9B3C" w14:textId="77777777" w:rsidR="00EE2F91" w:rsidRPr="00815132" w:rsidRDefault="00EE2F91" w:rsidP="00EE2F91">
      <w:pPr>
        <w:spacing w:line="360" w:lineRule="auto"/>
        <w:ind w:left="720"/>
        <w:contextualSpacing/>
        <w:jc w:val="both"/>
        <w:rPr>
          <w:rtl/>
        </w:rPr>
      </w:pPr>
    </w:p>
    <w:p w14:paraId="103C0718" w14:textId="77777777" w:rsidR="00EE2F91" w:rsidRDefault="00EE2F91" w:rsidP="00EE2F91">
      <w:pPr>
        <w:rPr>
          <w:rtl/>
        </w:rPr>
      </w:pPr>
    </w:p>
    <w:p w14:paraId="69E8E355" w14:textId="77777777" w:rsidR="00EE2F91" w:rsidRPr="00A63E13" w:rsidRDefault="00EE2F91" w:rsidP="00EE2F91">
      <w:pPr>
        <w:rPr>
          <w:b/>
          <w:bCs/>
          <w:u w:val="single"/>
          <w:rtl/>
        </w:rPr>
      </w:pPr>
      <w:r w:rsidRPr="00A63E13">
        <w:rPr>
          <w:rFonts w:hint="cs"/>
          <w:b/>
          <w:bCs/>
          <w:u w:val="single"/>
          <w:rtl/>
        </w:rPr>
        <w:t xml:space="preserve">טיעוני הצדדים לעונש והראיות </w:t>
      </w:r>
    </w:p>
    <w:p w14:paraId="266615E3" w14:textId="77777777" w:rsidR="00EE2F91" w:rsidRDefault="00EE2F91" w:rsidP="00EE2F91">
      <w:pPr>
        <w:rPr>
          <w:rtl/>
        </w:rPr>
      </w:pPr>
    </w:p>
    <w:p w14:paraId="35626F6C" w14:textId="77777777" w:rsidR="00EE2F91" w:rsidRDefault="00EE2F91" w:rsidP="00EE2F91">
      <w:pPr>
        <w:rPr>
          <w:rtl/>
        </w:rPr>
      </w:pPr>
    </w:p>
    <w:p w14:paraId="1C59406D" w14:textId="77777777" w:rsidR="00EE2F91" w:rsidRDefault="00EE2F91" w:rsidP="00EE2F91">
      <w:pPr>
        <w:spacing w:line="360" w:lineRule="auto"/>
        <w:jc w:val="both"/>
        <w:rPr>
          <w:rtl/>
        </w:rPr>
      </w:pPr>
      <w:r>
        <w:rPr>
          <w:rFonts w:hint="cs"/>
          <w:rtl/>
        </w:rPr>
        <w:t>7.</w:t>
      </w:r>
      <w:r>
        <w:rPr>
          <w:rFonts w:hint="cs"/>
          <w:rtl/>
        </w:rPr>
        <w:tab/>
        <w:t xml:space="preserve">המאשימה הגישה את גיליון הרשעותיו של הנאשם בעבירות תעבורה. כאמור, אין לחובת הנאשם עבירות פליליות קודמות. </w:t>
      </w:r>
    </w:p>
    <w:p w14:paraId="2709664C" w14:textId="77777777" w:rsidR="00EE2F91" w:rsidRDefault="00EE2F91" w:rsidP="00EE2F91">
      <w:pPr>
        <w:spacing w:line="360" w:lineRule="auto"/>
        <w:jc w:val="both"/>
        <w:rPr>
          <w:rtl/>
        </w:rPr>
      </w:pPr>
    </w:p>
    <w:p w14:paraId="2EA63D23" w14:textId="77777777" w:rsidR="00EE2F91" w:rsidRPr="00A63E13" w:rsidRDefault="00EE2F91" w:rsidP="00EE2F91">
      <w:pPr>
        <w:spacing w:line="360" w:lineRule="auto"/>
        <w:jc w:val="both"/>
        <w:rPr>
          <w:rtl/>
        </w:rPr>
      </w:pPr>
      <w:r>
        <w:rPr>
          <w:rtl/>
        </w:rPr>
        <w:tab/>
      </w:r>
      <w:r>
        <w:rPr>
          <w:rFonts w:hint="cs"/>
          <w:rtl/>
        </w:rPr>
        <w:t xml:space="preserve">אמו של הנאשם העידה במסגרת הטיעונים עונש. האם תיארה כי </w:t>
      </w:r>
      <w:r w:rsidRPr="00A63E13">
        <w:rPr>
          <w:rFonts w:ascii="David" w:hAnsi="David" w:hint="eastAsia"/>
          <w:rtl/>
        </w:rPr>
        <w:t>גירושי</w:t>
      </w:r>
      <w:r>
        <w:rPr>
          <w:rFonts w:ascii="David" w:hAnsi="David" w:hint="cs"/>
          <w:rtl/>
        </w:rPr>
        <w:t xml:space="preserve">ה מאביו של הנאשם, בסמוך לביצוע העבירות, השפיעו עליו בצורה קשה. </w:t>
      </w:r>
      <w:r w:rsidRPr="00A63E13">
        <w:rPr>
          <w:rFonts w:ascii="David" w:hAnsi="David" w:hint="eastAsia"/>
          <w:rtl/>
        </w:rPr>
        <w:t>ביחס</w:t>
      </w:r>
      <w:r w:rsidRPr="00A63E13">
        <w:rPr>
          <w:rFonts w:ascii="David" w:hAnsi="David"/>
          <w:rtl/>
        </w:rPr>
        <w:t xml:space="preserve"> </w:t>
      </w:r>
      <w:r w:rsidRPr="00A63E13">
        <w:rPr>
          <w:rFonts w:ascii="David" w:hAnsi="David" w:hint="eastAsia"/>
          <w:rtl/>
        </w:rPr>
        <w:t>לביצוע</w:t>
      </w:r>
      <w:r w:rsidRPr="00A63E13">
        <w:rPr>
          <w:rFonts w:ascii="David" w:hAnsi="David"/>
          <w:rtl/>
        </w:rPr>
        <w:t xml:space="preserve"> </w:t>
      </w:r>
      <w:r w:rsidRPr="00A63E13">
        <w:rPr>
          <w:rFonts w:ascii="David" w:hAnsi="David" w:hint="eastAsia"/>
          <w:rtl/>
        </w:rPr>
        <w:t>העבירות</w:t>
      </w:r>
      <w:r w:rsidRPr="00A63E13">
        <w:rPr>
          <w:rFonts w:ascii="David" w:hAnsi="David"/>
          <w:rtl/>
        </w:rPr>
        <w:t xml:space="preserve"> </w:t>
      </w:r>
      <w:r w:rsidRPr="00A63E13">
        <w:rPr>
          <w:rFonts w:ascii="David" w:hAnsi="David" w:hint="eastAsia"/>
          <w:rtl/>
        </w:rPr>
        <w:t>ציינה</w:t>
      </w:r>
      <w:r w:rsidRPr="00A63E13">
        <w:rPr>
          <w:rFonts w:ascii="David" w:hAnsi="David"/>
          <w:rtl/>
        </w:rPr>
        <w:t xml:space="preserve"> </w:t>
      </w:r>
      <w:r>
        <w:rPr>
          <w:rFonts w:ascii="David" w:hAnsi="David" w:hint="cs"/>
          <w:rtl/>
        </w:rPr>
        <w:t xml:space="preserve">האם </w:t>
      </w:r>
      <w:r w:rsidRPr="00A63E13">
        <w:rPr>
          <w:rFonts w:ascii="David" w:hAnsi="David" w:hint="eastAsia"/>
          <w:rtl/>
        </w:rPr>
        <w:t>כי</w:t>
      </w:r>
      <w:r w:rsidRPr="00A63E13">
        <w:rPr>
          <w:rFonts w:ascii="David" w:hAnsi="David"/>
          <w:rtl/>
        </w:rPr>
        <w:t xml:space="preserve"> </w:t>
      </w:r>
      <w:r>
        <w:rPr>
          <w:rFonts w:ascii="David" w:hAnsi="David" w:hint="cs"/>
          <w:rtl/>
        </w:rPr>
        <w:t xml:space="preserve">הנאשם </w:t>
      </w:r>
      <w:r w:rsidRPr="00A63E13">
        <w:rPr>
          <w:rFonts w:ascii="David" w:hAnsi="David" w:hint="eastAsia"/>
          <w:rtl/>
        </w:rPr>
        <w:t>הבין</w:t>
      </w:r>
      <w:r w:rsidRPr="00A63E13">
        <w:rPr>
          <w:rFonts w:ascii="David" w:hAnsi="David"/>
          <w:rtl/>
        </w:rPr>
        <w:t xml:space="preserve"> </w:t>
      </w:r>
      <w:r w:rsidRPr="00A63E13">
        <w:rPr>
          <w:rFonts w:ascii="David" w:hAnsi="David" w:hint="eastAsia"/>
          <w:rtl/>
        </w:rPr>
        <w:t>את</w:t>
      </w:r>
      <w:r w:rsidRPr="00A63E13">
        <w:rPr>
          <w:rFonts w:ascii="David" w:hAnsi="David"/>
          <w:rtl/>
        </w:rPr>
        <w:t xml:space="preserve"> </w:t>
      </w:r>
      <w:r w:rsidRPr="00A63E13">
        <w:rPr>
          <w:rFonts w:ascii="David" w:hAnsi="David" w:hint="eastAsia"/>
          <w:rtl/>
        </w:rPr>
        <w:t>חומרת</w:t>
      </w:r>
      <w:r w:rsidRPr="00A63E13">
        <w:rPr>
          <w:rFonts w:ascii="David" w:hAnsi="David"/>
          <w:rtl/>
        </w:rPr>
        <w:t xml:space="preserve"> </w:t>
      </w:r>
      <w:r w:rsidRPr="00A63E13">
        <w:rPr>
          <w:rFonts w:ascii="David" w:hAnsi="David" w:hint="eastAsia"/>
          <w:rtl/>
        </w:rPr>
        <w:t>המעשה</w:t>
      </w:r>
      <w:r>
        <w:rPr>
          <w:rFonts w:ascii="David" w:hAnsi="David" w:hint="cs"/>
          <w:rtl/>
        </w:rPr>
        <w:t xml:space="preserve"> והיא מזהה שמאז חל שינוי משמעותי בחייו והתייחסותו. </w:t>
      </w:r>
      <w:r w:rsidRPr="00A63E13">
        <w:rPr>
          <w:rFonts w:ascii="David" w:hAnsi="David"/>
          <w:rtl/>
        </w:rPr>
        <w:t xml:space="preserve"> </w:t>
      </w:r>
    </w:p>
    <w:p w14:paraId="3A844527" w14:textId="77777777" w:rsidR="00EE2F91" w:rsidRPr="00A63E13" w:rsidRDefault="00EE2F91" w:rsidP="00EE2F91">
      <w:pPr>
        <w:spacing w:line="360" w:lineRule="auto"/>
        <w:ind w:left="720"/>
        <w:contextualSpacing/>
        <w:jc w:val="both"/>
        <w:rPr>
          <w:rFonts w:ascii="David" w:hAnsi="David"/>
          <w:rtl/>
        </w:rPr>
      </w:pPr>
    </w:p>
    <w:p w14:paraId="7F5DB00C" w14:textId="77777777" w:rsidR="00EE2F91" w:rsidRDefault="00EE2F91" w:rsidP="00EE2F91">
      <w:pPr>
        <w:spacing w:line="360" w:lineRule="auto"/>
        <w:jc w:val="both"/>
        <w:rPr>
          <w:rtl/>
        </w:rPr>
      </w:pPr>
      <w:r>
        <w:rPr>
          <w:rFonts w:hint="cs"/>
          <w:rtl/>
        </w:rPr>
        <w:t>8.</w:t>
      </w:r>
      <w:r>
        <w:rPr>
          <w:rFonts w:hint="cs"/>
          <w:rtl/>
        </w:rPr>
        <w:tab/>
        <w:t xml:space="preserve">ב"כ המאשימה הדגיש את חומרת העבירה וציין כי מדובר במספר לא מבוטל של שתילים, ולעניין זה אין לראות במשקל חזות הכל, שהרי מדובר בשאלה של עיתוי התפיסה. עוד נטען כי מדובר במעבדה משוכללת ולא חובבנית. ביחס לערכים המוגנים טען ב"כ המאשימה כי מדובר בפגיעה חמורה בביטחון הציבור וכן הפנה לפסיקה בדבר מדיניות הענישה הנוהגת בנושא. ביחס להסדר הטיעון צוין כי הוא נערך על בסיס קשיים ראייתיים. ביחס לעונש שיש להטיל על הנאשם, במסגרת ההסדר, ביקשה המאשימה שלא לאמץ את המלצת שירות המבחן תוך שהדגישה כי עד כה עבר הנאשם הליך שיקומי פרטי בלבד, שלא במסגרת מוסדות ציבוריים. לאור כך ביקשה המאשימה להטיל עונש מאסר במרכזו של המתחם. ביחס לשאלת ביטול ההרשעה הרי שלאור עתירתה העונשית של המאשימה, ממילא התנגדה לה, אך הוסיפה וציינה שלא מתקיימים במקרה זה התנאים הנדרשים לצורך הימנעות מהרשעה וזאת בשל חומרת העבירה והיעדר פגיעה חמורה וקונקרטית בשיקום הנאשם. </w:t>
      </w:r>
    </w:p>
    <w:p w14:paraId="4837B61E" w14:textId="77777777" w:rsidR="00EE2F91" w:rsidRDefault="00EE2F91" w:rsidP="00EE2F91">
      <w:pPr>
        <w:spacing w:line="360" w:lineRule="auto"/>
        <w:rPr>
          <w:rtl/>
        </w:rPr>
      </w:pPr>
    </w:p>
    <w:p w14:paraId="1C527D2F" w14:textId="77777777" w:rsidR="00EE2F91" w:rsidRDefault="00EE2F91" w:rsidP="00EE2F91">
      <w:pPr>
        <w:spacing w:line="360" w:lineRule="auto"/>
        <w:jc w:val="both"/>
        <w:rPr>
          <w:rtl/>
        </w:rPr>
      </w:pPr>
      <w:r>
        <w:rPr>
          <w:rFonts w:hint="cs"/>
          <w:rtl/>
        </w:rPr>
        <w:t>9.</w:t>
      </w:r>
      <w:r>
        <w:rPr>
          <w:rFonts w:hint="cs"/>
          <w:rtl/>
        </w:rPr>
        <w:tab/>
      </w:r>
      <w:r w:rsidRPr="00F54AC0">
        <w:rPr>
          <w:rFonts w:hint="eastAsia"/>
          <w:rtl/>
        </w:rPr>
        <w:t>ב</w:t>
      </w:r>
      <w:r w:rsidRPr="00F54AC0">
        <w:rPr>
          <w:rtl/>
        </w:rPr>
        <w:t>"</w:t>
      </w:r>
      <w:r w:rsidRPr="00F54AC0">
        <w:rPr>
          <w:rFonts w:hint="eastAsia"/>
          <w:rtl/>
        </w:rPr>
        <w:t>כ</w:t>
      </w:r>
      <w:r w:rsidRPr="00F54AC0">
        <w:rPr>
          <w:rtl/>
        </w:rPr>
        <w:t xml:space="preserve"> </w:t>
      </w:r>
      <w:r w:rsidRPr="00F54AC0">
        <w:rPr>
          <w:rFonts w:hint="eastAsia"/>
          <w:rtl/>
        </w:rPr>
        <w:t>הנאשם</w:t>
      </w:r>
      <w:r w:rsidRPr="00F54AC0">
        <w:rPr>
          <w:rtl/>
        </w:rPr>
        <w:t xml:space="preserve"> </w:t>
      </w:r>
      <w:r w:rsidRPr="00F54AC0">
        <w:rPr>
          <w:rFonts w:hint="eastAsia"/>
          <w:rtl/>
        </w:rPr>
        <w:t>הפנה</w:t>
      </w:r>
      <w:r w:rsidRPr="00F54AC0">
        <w:rPr>
          <w:rtl/>
        </w:rPr>
        <w:t xml:space="preserve"> </w:t>
      </w:r>
      <w:r>
        <w:rPr>
          <w:rFonts w:hint="cs"/>
          <w:rtl/>
        </w:rPr>
        <w:t>לעברו הנקי של הנאשם, גילו הצעיר, חלוף הזמן והשינוי שחל בו מאז ביצוע העבירה. כן הפנה להודאתו במשטרה, כמו גם בבית המשפט ובחרטה שהביע. ביחס לשאלת ההרשעה ציין הסנגור כי מתקיימים במקרה זה התנאים הנדרשים לביטולה. נטען כי הרשעתו עלולה לפגוע "</w:t>
      </w:r>
      <w:r w:rsidRPr="00083FA7">
        <w:rPr>
          <w:rFonts w:cs="Miriam" w:hint="cs"/>
          <w:rtl/>
        </w:rPr>
        <w:t>בקריירה שלו וביכולתו לפרנס</w:t>
      </w:r>
      <w:r>
        <w:rPr>
          <w:rFonts w:hint="cs"/>
          <w:rtl/>
        </w:rPr>
        <w:t xml:space="preserve">". בעניין זה הוגשו מסמכים מאישה שהתגייסה לסייע לנאשם ולממן את לימודיו וכן מסמכים המציינים תשלום על לימודי גישור והזמנה לאבחון בבחירת מקצוע. הסנגור הפנה לפסיקה מתאימה וביקש לאמץ בעניין זה את המלצות שירות המבחן. ביחס לענישה באם לא תאומץ המלצה זו, ציין הסנגור כי עונש מאסר יגרום לפגיעה קשה בנאשם, אף אם יתאפשר לו לשאת בו בעבודות שירות שכן הוא יאלץ להפסיק לעבוד בשל כך. </w:t>
      </w:r>
    </w:p>
    <w:p w14:paraId="23993736" w14:textId="77777777" w:rsidR="00EE2F91" w:rsidRPr="00F54AC0" w:rsidRDefault="00EE2F91" w:rsidP="00EE2F91">
      <w:pPr>
        <w:spacing w:line="360" w:lineRule="auto"/>
        <w:jc w:val="both"/>
        <w:rPr>
          <w:rtl/>
        </w:rPr>
      </w:pPr>
    </w:p>
    <w:p w14:paraId="47E7E2DD" w14:textId="77777777" w:rsidR="00EE2F91" w:rsidRPr="00F54AC0" w:rsidRDefault="00EE2F91" w:rsidP="00EE2F91">
      <w:pPr>
        <w:spacing w:line="360" w:lineRule="auto"/>
        <w:ind w:firstLine="720"/>
        <w:jc w:val="both"/>
        <w:rPr>
          <w:rtl/>
        </w:rPr>
      </w:pPr>
      <w:r w:rsidRPr="00F54AC0">
        <w:rPr>
          <w:rFonts w:hint="eastAsia"/>
          <w:rtl/>
        </w:rPr>
        <w:t>הנאשם</w:t>
      </w:r>
      <w:r w:rsidRPr="00F54AC0">
        <w:rPr>
          <w:rtl/>
        </w:rPr>
        <w:t xml:space="preserve"> </w:t>
      </w:r>
      <w:r w:rsidRPr="00F54AC0">
        <w:rPr>
          <w:rFonts w:hint="eastAsia"/>
          <w:rtl/>
        </w:rPr>
        <w:t>בדברו</w:t>
      </w:r>
      <w:r w:rsidRPr="00F54AC0">
        <w:rPr>
          <w:rtl/>
        </w:rPr>
        <w:t xml:space="preserve"> </w:t>
      </w:r>
      <w:r w:rsidRPr="00F54AC0">
        <w:rPr>
          <w:rFonts w:hint="eastAsia"/>
          <w:rtl/>
        </w:rPr>
        <w:t>האחרון</w:t>
      </w:r>
      <w:r w:rsidRPr="00F54AC0">
        <w:rPr>
          <w:rtl/>
        </w:rPr>
        <w:t xml:space="preserve"> </w:t>
      </w:r>
      <w:r w:rsidRPr="00F54AC0">
        <w:rPr>
          <w:rFonts w:hint="eastAsia"/>
          <w:rtl/>
        </w:rPr>
        <w:t>הצר</w:t>
      </w:r>
      <w:r w:rsidRPr="00F54AC0">
        <w:rPr>
          <w:rtl/>
        </w:rPr>
        <w:t xml:space="preserve"> </w:t>
      </w:r>
      <w:r w:rsidRPr="00F54AC0">
        <w:rPr>
          <w:rFonts w:hint="eastAsia"/>
          <w:rtl/>
        </w:rPr>
        <w:t>על</w:t>
      </w:r>
      <w:r w:rsidRPr="00F54AC0">
        <w:rPr>
          <w:rtl/>
        </w:rPr>
        <w:t xml:space="preserve"> </w:t>
      </w:r>
      <w:r w:rsidRPr="00F54AC0">
        <w:rPr>
          <w:rFonts w:hint="eastAsia"/>
          <w:rtl/>
        </w:rPr>
        <w:t>מעשיו</w:t>
      </w:r>
      <w:r w:rsidRPr="00F54AC0">
        <w:rPr>
          <w:rtl/>
        </w:rPr>
        <w:t xml:space="preserve">, </w:t>
      </w:r>
      <w:r w:rsidRPr="00F54AC0">
        <w:rPr>
          <w:rFonts w:hint="eastAsia"/>
          <w:rtl/>
        </w:rPr>
        <w:t>הביע</w:t>
      </w:r>
      <w:r w:rsidRPr="00F54AC0">
        <w:rPr>
          <w:rtl/>
        </w:rPr>
        <w:t xml:space="preserve"> </w:t>
      </w:r>
      <w:r w:rsidRPr="00F54AC0">
        <w:rPr>
          <w:rFonts w:hint="eastAsia"/>
          <w:rtl/>
        </w:rPr>
        <w:t>בושה</w:t>
      </w:r>
      <w:r w:rsidRPr="00F54AC0">
        <w:rPr>
          <w:rtl/>
        </w:rPr>
        <w:t xml:space="preserve"> </w:t>
      </w:r>
      <w:r w:rsidRPr="00F54AC0">
        <w:rPr>
          <w:rFonts w:hint="eastAsia"/>
          <w:rtl/>
        </w:rPr>
        <w:t>וציין</w:t>
      </w:r>
      <w:r w:rsidRPr="00F54AC0">
        <w:rPr>
          <w:rtl/>
        </w:rPr>
        <w:t xml:space="preserve"> </w:t>
      </w:r>
      <w:r w:rsidRPr="00F54AC0">
        <w:rPr>
          <w:rFonts w:hint="eastAsia"/>
          <w:rtl/>
        </w:rPr>
        <w:t>כי</w:t>
      </w:r>
      <w:r w:rsidRPr="00F54AC0">
        <w:rPr>
          <w:rtl/>
        </w:rPr>
        <w:t xml:space="preserve"> </w:t>
      </w:r>
      <w:r w:rsidRPr="00F54AC0">
        <w:rPr>
          <w:rFonts w:hint="eastAsia"/>
          <w:rtl/>
        </w:rPr>
        <w:t>הוא</w:t>
      </w:r>
      <w:r w:rsidRPr="00F54AC0">
        <w:rPr>
          <w:rtl/>
        </w:rPr>
        <w:t xml:space="preserve"> </w:t>
      </w:r>
      <w:r w:rsidRPr="00F54AC0">
        <w:rPr>
          <w:rFonts w:hint="eastAsia"/>
          <w:rtl/>
        </w:rPr>
        <w:t>נמצא</w:t>
      </w:r>
      <w:r w:rsidRPr="00F54AC0">
        <w:rPr>
          <w:rtl/>
        </w:rPr>
        <w:t xml:space="preserve"> </w:t>
      </w:r>
      <w:r w:rsidRPr="00F54AC0">
        <w:rPr>
          <w:rFonts w:hint="eastAsia"/>
          <w:rtl/>
        </w:rPr>
        <w:t>כיום</w:t>
      </w:r>
      <w:r w:rsidRPr="00F54AC0">
        <w:rPr>
          <w:rtl/>
        </w:rPr>
        <w:t xml:space="preserve"> </w:t>
      </w:r>
      <w:r w:rsidRPr="00F54AC0">
        <w:rPr>
          <w:rFonts w:hint="eastAsia"/>
          <w:rtl/>
        </w:rPr>
        <w:t>במקום</w:t>
      </w:r>
      <w:r w:rsidRPr="00F54AC0">
        <w:rPr>
          <w:rtl/>
        </w:rPr>
        <w:t xml:space="preserve"> </w:t>
      </w:r>
      <w:r w:rsidRPr="00F54AC0">
        <w:rPr>
          <w:rFonts w:hint="eastAsia"/>
          <w:rtl/>
        </w:rPr>
        <w:t>אחר</w:t>
      </w:r>
      <w:r w:rsidRPr="00F54AC0">
        <w:rPr>
          <w:rtl/>
        </w:rPr>
        <w:t xml:space="preserve"> </w:t>
      </w:r>
      <w:r w:rsidRPr="00F54AC0">
        <w:rPr>
          <w:rFonts w:hint="eastAsia"/>
          <w:rtl/>
        </w:rPr>
        <w:t>לחלוטין</w:t>
      </w:r>
      <w:r w:rsidRPr="00F54AC0">
        <w:rPr>
          <w:rtl/>
        </w:rPr>
        <w:t xml:space="preserve"> </w:t>
      </w:r>
      <w:r w:rsidRPr="00F54AC0">
        <w:rPr>
          <w:rFonts w:hint="eastAsia"/>
          <w:rtl/>
        </w:rPr>
        <w:t>והוא</w:t>
      </w:r>
      <w:r w:rsidRPr="00F54AC0">
        <w:rPr>
          <w:rtl/>
        </w:rPr>
        <w:t xml:space="preserve"> </w:t>
      </w:r>
      <w:r w:rsidRPr="00F54AC0">
        <w:rPr>
          <w:rFonts w:hint="eastAsia"/>
          <w:rtl/>
        </w:rPr>
        <w:t>מבקש</w:t>
      </w:r>
      <w:r w:rsidRPr="00F54AC0">
        <w:rPr>
          <w:rtl/>
        </w:rPr>
        <w:t xml:space="preserve"> </w:t>
      </w:r>
      <w:r w:rsidRPr="00F54AC0">
        <w:rPr>
          <w:rFonts w:hint="eastAsia"/>
          <w:rtl/>
        </w:rPr>
        <w:t>הזדמנות</w:t>
      </w:r>
      <w:r w:rsidRPr="00F54AC0">
        <w:rPr>
          <w:rtl/>
        </w:rPr>
        <w:t xml:space="preserve"> </w:t>
      </w:r>
      <w:r w:rsidRPr="00F54AC0">
        <w:rPr>
          <w:rFonts w:hint="eastAsia"/>
          <w:rtl/>
        </w:rPr>
        <w:t>להוכיח</w:t>
      </w:r>
      <w:r w:rsidRPr="00F54AC0">
        <w:rPr>
          <w:rtl/>
        </w:rPr>
        <w:t xml:space="preserve"> </w:t>
      </w:r>
      <w:r w:rsidRPr="00F54AC0">
        <w:rPr>
          <w:rFonts w:hint="eastAsia"/>
          <w:rtl/>
        </w:rPr>
        <w:t>זאת</w:t>
      </w:r>
      <w:r w:rsidRPr="00F54AC0">
        <w:rPr>
          <w:rtl/>
        </w:rPr>
        <w:t xml:space="preserve">.  </w:t>
      </w:r>
    </w:p>
    <w:p w14:paraId="25F726BB" w14:textId="77777777" w:rsidR="00EE2F91" w:rsidRDefault="00EE2F91" w:rsidP="00EE2F91">
      <w:pPr>
        <w:spacing w:line="360" w:lineRule="auto"/>
        <w:rPr>
          <w:rtl/>
        </w:rPr>
      </w:pPr>
    </w:p>
    <w:p w14:paraId="1595A3BC" w14:textId="77777777" w:rsidR="00EE2F91" w:rsidRDefault="00EE2F91" w:rsidP="00EE2F91">
      <w:pPr>
        <w:spacing w:line="360" w:lineRule="auto"/>
        <w:rPr>
          <w:rtl/>
        </w:rPr>
      </w:pPr>
    </w:p>
    <w:p w14:paraId="28B727EF" w14:textId="77777777" w:rsidR="00EE2F91" w:rsidRDefault="00EE2F91" w:rsidP="00EE2F91">
      <w:pPr>
        <w:spacing w:line="360" w:lineRule="auto"/>
        <w:rPr>
          <w:rtl/>
        </w:rPr>
      </w:pPr>
    </w:p>
    <w:p w14:paraId="1583BDFD" w14:textId="77777777" w:rsidR="00EE2F91" w:rsidRDefault="00EE2F91" w:rsidP="00EE2F91">
      <w:pPr>
        <w:spacing w:line="360" w:lineRule="auto"/>
        <w:rPr>
          <w:b/>
          <w:bCs/>
          <w:u w:val="single"/>
          <w:rtl/>
        </w:rPr>
      </w:pPr>
      <w:r w:rsidRPr="00083FA7">
        <w:rPr>
          <w:rFonts w:hint="eastAsia"/>
          <w:b/>
          <w:bCs/>
          <w:u w:val="single"/>
          <w:rtl/>
        </w:rPr>
        <w:t>דיון</w:t>
      </w:r>
      <w:r w:rsidRPr="00083FA7">
        <w:rPr>
          <w:b/>
          <w:bCs/>
          <w:u w:val="single"/>
          <w:rtl/>
        </w:rPr>
        <w:t xml:space="preserve"> </w:t>
      </w:r>
      <w:r w:rsidRPr="00083FA7">
        <w:rPr>
          <w:rFonts w:hint="eastAsia"/>
          <w:b/>
          <w:bCs/>
          <w:u w:val="single"/>
          <w:rtl/>
        </w:rPr>
        <w:t>והכרעה</w:t>
      </w:r>
    </w:p>
    <w:p w14:paraId="7A1C554B" w14:textId="77777777" w:rsidR="00EE2F91" w:rsidRDefault="00EE2F91" w:rsidP="00EE2F91">
      <w:pPr>
        <w:spacing w:line="360" w:lineRule="auto"/>
        <w:rPr>
          <w:b/>
          <w:bCs/>
          <w:u w:val="single"/>
          <w:rtl/>
        </w:rPr>
      </w:pPr>
    </w:p>
    <w:p w14:paraId="2C011BE7" w14:textId="77777777" w:rsidR="00EE2F91" w:rsidRDefault="00EE2F91" w:rsidP="00EE2F91">
      <w:pPr>
        <w:spacing w:line="360" w:lineRule="auto"/>
        <w:rPr>
          <w:b/>
          <w:bCs/>
          <w:u w:val="single"/>
          <w:rtl/>
        </w:rPr>
      </w:pPr>
      <w:r>
        <w:rPr>
          <w:rFonts w:hint="cs"/>
          <w:b/>
          <w:bCs/>
          <w:u w:val="single"/>
          <w:rtl/>
        </w:rPr>
        <w:t xml:space="preserve">הדרישה לביטול ההרשעה </w:t>
      </w:r>
    </w:p>
    <w:p w14:paraId="419837EC" w14:textId="77777777" w:rsidR="00EE2F91" w:rsidRDefault="00EE2F91" w:rsidP="00EE2F91">
      <w:pPr>
        <w:spacing w:line="360" w:lineRule="auto"/>
        <w:rPr>
          <w:b/>
          <w:bCs/>
          <w:u w:val="single"/>
          <w:rtl/>
        </w:rPr>
      </w:pPr>
    </w:p>
    <w:p w14:paraId="07A62BC2" w14:textId="77777777" w:rsidR="00EE2F91" w:rsidRPr="0044013D" w:rsidRDefault="00EE2F91" w:rsidP="00EE2F91">
      <w:pPr>
        <w:spacing w:line="360" w:lineRule="auto"/>
        <w:jc w:val="both"/>
        <w:rPr>
          <w:rFonts w:ascii="David" w:eastAsia="Calibri" w:hAnsi="David"/>
        </w:rPr>
      </w:pPr>
      <w:r w:rsidRPr="00083FA7">
        <w:rPr>
          <w:rFonts w:hint="cs"/>
          <w:rtl/>
        </w:rPr>
        <w:t>10.</w:t>
      </w:r>
      <w:r w:rsidRPr="00083FA7">
        <w:rPr>
          <w:rFonts w:hint="cs"/>
          <w:rtl/>
        </w:rPr>
        <w:tab/>
      </w:r>
      <w:r w:rsidRPr="00083FA7">
        <w:rPr>
          <w:rFonts w:eastAsia="Calibri"/>
          <w:rtl/>
        </w:rPr>
        <w:t>משנמצא אדם אשם בביצוע עבירה פלילית הכלל הוא שיש להרשיעו.</w:t>
      </w:r>
      <w:r>
        <w:rPr>
          <w:rFonts w:eastAsia="Calibri" w:hint="cs"/>
          <w:rtl/>
        </w:rPr>
        <w:t xml:space="preserve"> נקבע לא אחת כי </w:t>
      </w:r>
      <w:r w:rsidRPr="00083FA7">
        <w:rPr>
          <w:rFonts w:eastAsia="Calibri"/>
          <w:rtl/>
        </w:rPr>
        <w:t xml:space="preserve"> </w:t>
      </w:r>
      <w:r w:rsidRPr="0044013D">
        <w:rPr>
          <w:rFonts w:eastAsia="Calibri" w:cs="Miriam"/>
          <w:rtl/>
        </w:rPr>
        <w:t>"מושכלות</w:t>
      </w:r>
      <w:r w:rsidRPr="0044013D">
        <w:rPr>
          <w:rFonts w:ascii="Calibri" w:eastAsia="Calibri" w:hAnsi="Calibri" w:cs="Miriam"/>
        </w:rPr>
        <w:t xml:space="preserve"> </w:t>
      </w:r>
      <w:r w:rsidRPr="0044013D">
        <w:rPr>
          <w:rFonts w:eastAsia="Calibri" w:cs="Miriam"/>
          <w:rtl/>
        </w:rPr>
        <w:t>ראשונים</w:t>
      </w:r>
      <w:r w:rsidRPr="0044013D">
        <w:rPr>
          <w:rFonts w:ascii="Calibri" w:eastAsia="Calibri" w:hAnsi="Calibri" w:cs="Miriam"/>
        </w:rPr>
        <w:t xml:space="preserve"> </w:t>
      </w:r>
      <w:r w:rsidRPr="0044013D">
        <w:rPr>
          <w:rFonts w:eastAsia="Calibri" w:cs="Miriam"/>
          <w:rtl/>
        </w:rPr>
        <w:t>הם</w:t>
      </w:r>
      <w:r w:rsidRPr="0044013D">
        <w:rPr>
          <w:rFonts w:ascii="Calibri" w:eastAsia="Calibri" w:hAnsi="Calibri" w:cs="Miriam"/>
        </w:rPr>
        <w:t xml:space="preserve"> </w:t>
      </w:r>
      <w:r w:rsidRPr="0044013D">
        <w:rPr>
          <w:rFonts w:eastAsia="Calibri" w:cs="Miriam"/>
          <w:rtl/>
        </w:rPr>
        <w:t>כי</w:t>
      </w:r>
      <w:r w:rsidRPr="0044013D">
        <w:rPr>
          <w:rFonts w:ascii="Calibri" w:eastAsia="Calibri" w:hAnsi="Calibri" w:cs="Miriam"/>
        </w:rPr>
        <w:t xml:space="preserve"> </w:t>
      </w:r>
      <w:r w:rsidRPr="0044013D">
        <w:rPr>
          <w:rFonts w:eastAsia="Calibri" w:cs="Miriam"/>
          <w:rtl/>
        </w:rPr>
        <w:t>דרך</w:t>
      </w:r>
      <w:r w:rsidRPr="0044013D">
        <w:rPr>
          <w:rFonts w:ascii="Calibri" w:eastAsia="Calibri" w:hAnsi="Calibri" w:cs="Miriam"/>
        </w:rPr>
        <w:t xml:space="preserve"> </w:t>
      </w:r>
      <w:r w:rsidRPr="0044013D">
        <w:rPr>
          <w:rFonts w:eastAsia="Calibri" w:cs="Miriam"/>
          <w:rtl/>
        </w:rPr>
        <w:t>כלל, בית</w:t>
      </w:r>
      <w:r w:rsidRPr="0044013D">
        <w:rPr>
          <w:rFonts w:ascii="Calibri" w:eastAsia="Calibri" w:hAnsi="Calibri" w:cs="Miriam"/>
        </w:rPr>
        <w:t xml:space="preserve"> </w:t>
      </w:r>
      <w:r w:rsidRPr="0044013D">
        <w:rPr>
          <w:rFonts w:eastAsia="Calibri" w:cs="Miriam"/>
          <w:rtl/>
        </w:rPr>
        <w:t>משפט</w:t>
      </w:r>
      <w:r w:rsidRPr="0044013D">
        <w:rPr>
          <w:rFonts w:ascii="Calibri" w:eastAsia="Calibri" w:hAnsi="Calibri" w:cs="Miriam"/>
        </w:rPr>
        <w:t xml:space="preserve"> </w:t>
      </w:r>
      <w:r w:rsidRPr="0044013D">
        <w:rPr>
          <w:rFonts w:eastAsia="Calibri" w:cs="Miriam"/>
          <w:rtl/>
        </w:rPr>
        <w:t>אשר</w:t>
      </w:r>
      <w:r w:rsidRPr="0044013D">
        <w:rPr>
          <w:rFonts w:ascii="Calibri" w:eastAsia="Calibri" w:hAnsi="Calibri" w:cs="Miriam"/>
        </w:rPr>
        <w:t xml:space="preserve"> </w:t>
      </w:r>
      <w:r w:rsidRPr="0044013D">
        <w:rPr>
          <w:rFonts w:eastAsia="Calibri" w:cs="Miriam"/>
          <w:rtl/>
        </w:rPr>
        <w:t>קבע</w:t>
      </w:r>
      <w:r w:rsidRPr="0044013D">
        <w:rPr>
          <w:rFonts w:ascii="Calibri" w:eastAsia="Calibri" w:hAnsi="Calibri" w:cs="Miriam"/>
        </w:rPr>
        <w:t xml:space="preserve"> </w:t>
      </w:r>
      <w:r w:rsidRPr="0044013D">
        <w:rPr>
          <w:rFonts w:eastAsia="Calibri" w:cs="Miriam"/>
          <w:rtl/>
        </w:rPr>
        <w:t>כי</w:t>
      </w:r>
      <w:r w:rsidRPr="0044013D">
        <w:rPr>
          <w:rFonts w:ascii="Calibri" w:eastAsia="Calibri" w:hAnsi="Calibri" w:cs="Miriam"/>
        </w:rPr>
        <w:t xml:space="preserve"> </w:t>
      </w:r>
      <w:r w:rsidRPr="0044013D">
        <w:rPr>
          <w:rFonts w:eastAsia="Calibri" w:cs="Miriam"/>
          <w:rtl/>
        </w:rPr>
        <w:t>נאשם</w:t>
      </w:r>
      <w:r w:rsidRPr="0044013D">
        <w:rPr>
          <w:rFonts w:ascii="Calibri" w:eastAsia="Calibri" w:hAnsi="Calibri" w:cs="Miriam"/>
        </w:rPr>
        <w:t xml:space="preserve"> </w:t>
      </w:r>
      <w:r w:rsidRPr="0044013D">
        <w:rPr>
          <w:rFonts w:eastAsia="Calibri" w:cs="Miriam"/>
          <w:rtl/>
        </w:rPr>
        <w:t>ביצע</w:t>
      </w:r>
      <w:r w:rsidRPr="0044013D">
        <w:rPr>
          <w:rFonts w:ascii="Calibri" w:eastAsia="Calibri" w:hAnsi="Calibri" w:cs="Miriam"/>
        </w:rPr>
        <w:t xml:space="preserve"> </w:t>
      </w:r>
      <w:r w:rsidRPr="0044013D">
        <w:rPr>
          <w:rFonts w:eastAsia="Calibri" w:cs="Miriam"/>
          <w:rtl/>
        </w:rPr>
        <w:t>את</w:t>
      </w:r>
      <w:r w:rsidRPr="0044013D">
        <w:rPr>
          <w:rFonts w:ascii="Calibri" w:eastAsia="Calibri" w:hAnsi="Calibri" w:cs="Miriam"/>
        </w:rPr>
        <w:t xml:space="preserve"> </w:t>
      </w:r>
      <w:r w:rsidRPr="0044013D">
        <w:rPr>
          <w:rFonts w:eastAsia="Calibri" w:cs="Miriam"/>
          <w:rtl/>
        </w:rPr>
        <w:t>העבירה</w:t>
      </w:r>
      <w:r w:rsidRPr="0044013D">
        <w:rPr>
          <w:rFonts w:ascii="Calibri" w:eastAsia="Calibri" w:hAnsi="Calibri" w:cs="Miriam"/>
        </w:rPr>
        <w:t xml:space="preserve"> </w:t>
      </w:r>
      <w:r w:rsidRPr="0044013D">
        <w:rPr>
          <w:rFonts w:eastAsia="Calibri" w:cs="Miriam"/>
          <w:rtl/>
        </w:rPr>
        <w:t>המיוחסת</w:t>
      </w:r>
      <w:r w:rsidRPr="0044013D">
        <w:rPr>
          <w:rFonts w:ascii="Calibri" w:eastAsia="Calibri" w:hAnsi="Calibri" w:cs="Miriam"/>
        </w:rPr>
        <w:t xml:space="preserve"> </w:t>
      </w:r>
      <w:r w:rsidRPr="0044013D">
        <w:rPr>
          <w:rFonts w:eastAsia="Calibri" w:cs="Miriam"/>
          <w:rtl/>
        </w:rPr>
        <w:t>לו</w:t>
      </w:r>
      <w:r w:rsidRPr="0044013D">
        <w:rPr>
          <w:rFonts w:ascii="Calibri" w:eastAsia="Calibri" w:hAnsi="Calibri" w:cs="Miriam"/>
        </w:rPr>
        <w:t xml:space="preserve"> </w:t>
      </w:r>
      <w:r w:rsidRPr="0044013D">
        <w:rPr>
          <w:rFonts w:eastAsia="Calibri" w:cs="Miriam"/>
          <w:rtl/>
        </w:rPr>
        <w:t>ירשיעו</w:t>
      </w:r>
      <w:r w:rsidRPr="0044013D">
        <w:rPr>
          <w:rFonts w:ascii="Calibri" w:eastAsia="Calibri" w:hAnsi="Calibri" w:cs="Miriam"/>
        </w:rPr>
        <w:t xml:space="preserve"> </w:t>
      </w:r>
      <w:r w:rsidRPr="0044013D">
        <w:rPr>
          <w:rFonts w:eastAsia="Calibri" w:cs="Miriam"/>
          <w:rtl/>
        </w:rPr>
        <w:t>בדין. ככלל, משנמצא</w:t>
      </w:r>
      <w:r w:rsidRPr="0044013D">
        <w:rPr>
          <w:rFonts w:ascii="Calibri" w:eastAsia="Calibri" w:hAnsi="Calibri" w:cs="Miriam"/>
        </w:rPr>
        <w:t xml:space="preserve"> </w:t>
      </w:r>
      <w:r w:rsidRPr="0044013D">
        <w:rPr>
          <w:rFonts w:eastAsia="Calibri" w:cs="Miriam"/>
          <w:rtl/>
        </w:rPr>
        <w:t>כי</w:t>
      </w:r>
      <w:r w:rsidRPr="0044013D">
        <w:rPr>
          <w:rFonts w:ascii="Calibri" w:eastAsia="Calibri" w:hAnsi="Calibri" w:cs="Miriam"/>
        </w:rPr>
        <w:t xml:space="preserve"> </w:t>
      </w:r>
      <w:r w:rsidRPr="0044013D">
        <w:rPr>
          <w:rFonts w:eastAsia="Calibri" w:cs="Miriam"/>
          <w:rtl/>
        </w:rPr>
        <w:t>אדם</w:t>
      </w:r>
      <w:r w:rsidRPr="0044013D">
        <w:rPr>
          <w:rFonts w:ascii="Calibri" w:eastAsia="Calibri" w:hAnsi="Calibri" w:cs="Miriam"/>
        </w:rPr>
        <w:t xml:space="preserve"> </w:t>
      </w:r>
      <w:r w:rsidRPr="0044013D">
        <w:rPr>
          <w:rFonts w:eastAsia="Calibri" w:cs="Miriam"/>
          <w:rtl/>
        </w:rPr>
        <w:t>עבר</w:t>
      </w:r>
      <w:r w:rsidRPr="0044013D">
        <w:rPr>
          <w:rFonts w:ascii="Calibri" w:eastAsia="Calibri" w:hAnsi="Calibri" w:cs="Miriam"/>
        </w:rPr>
        <w:t xml:space="preserve"> </w:t>
      </w:r>
      <w:r w:rsidRPr="0044013D">
        <w:rPr>
          <w:rFonts w:eastAsia="Calibri" w:cs="Miriam"/>
          <w:rtl/>
        </w:rPr>
        <w:t>עבירה, מתחייב</w:t>
      </w:r>
      <w:r w:rsidRPr="0044013D">
        <w:rPr>
          <w:rFonts w:ascii="Calibri" w:eastAsia="Calibri" w:hAnsi="Calibri" w:cs="Miriam"/>
        </w:rPr>
        <w:t xml:space="preserve"> </w:t>
      </w:r>
      <w:r w:rsidRPr="0044013D">
        <w:rPr>
          <w:rFonts w:eastAsia="Calibri" w:cs="Miriam"/>
          <w:rtl/>
        </w:rPr>
        <w:t>כי</w:t>
      </w:r>
      <w:r w:rsidRPr="0044013D">
        <w:rPr>
          <w:rFonts w:ascii="Calibri" w:eastAsia="Calibri" w:hAnsi="Calibri" w:cs="Miriam"/>
        </w:rPr>
        <w:t xml:space="preserve"> </w:t>
      </w:r>
      <w:r w:rsidRPr="0044013D">
        <w:rPr>
          <w:rFonts w:eastAsia="Calibri" w:cs="Miriam"/>
          <w:rtl/>
        </w:rPr>
        <w:t>ההליך</w:t>
      </w:r>
      <w:r w:rsidRPr="0044013D">
        <w:rPr>
          <w:rFonts w:ascii="Calibri" w:eastAsia="Calibri" w:hAnsi="Calibri" w:cs="Miriam"/>
        </w:rPr>
        <w:t xml:space="preserve"> </w:t>
      </w:r>
      <w:r w:rsidRPr="0044013D">
        <w:rPr>
          <w:rFonts w:eastAsia="Calibri" w:cs="Miriam"/>
          <w:rtl/>
        </w:rPr>
        <w:t>הפלילי</w:t>
      </w:r>
      <w:r w:rsidRPr="0044013D">
        <w:rPr>
          <w:rFonts w:ascii="Calibri" w:eastAsia="Calibri" w:hAnsi="Calibri" w:cs="Miriam"/>
        </w:rPr>
        <w:t xml:space="preserve"> </w:t>
      </w:r>
      <w:r w:rsidRPr="0044013D">
        <w:rPr>
          <w:rFonts w:eastAsia="Calibri" w:cs="Miriam"/>
          <w:rtl/>
        </w:rPr>
        <w:t>כנגדו</w:t>
      </w:r>
      <w:r w:rsidRPr="0044013D">
        <w:rPr>
          <w:rFonts w:ascii="Calibri" w:eastAsia="Calibri" w:hAnsi="Calibri" w:cs="Miriam"/>
        </w:rPr>
        <w:t xml:space="preserve"> </w:t>
      </w:r>
      <w:r w:rsidRPr="0044013D">
        <w:rPr>
          <w:rFonts w:eastAsia="Calibri" w:cs="Miriam"/>
          <w:rtl/>
        </w:rPr>
        <w:t>ימוצה</w:t>
      </w:r>
      <w:r w:rsidRPr="0044013D">
        <w:rPr>
          <w:rFonts w:ascii="Calibri" w:eastAsia="Calibri" w:hAnsi="Calibri" w:cs="Miriam"/>
        </w:rPr>
        <w:t xml:space="preserve"> </w:t>
      </w:r>
      <w:r w:rsidRPr="00083FA7">
        <w:rPr>
          <w:rFonts w:eastAsia="Calibri" w:cs="Miriam"/>
          <w:rtl/>
        </w:rPr>
        <w:t>בדרך</w:t>
      </w:r>
      <w:r w:rsidRPr="00083FA7">
        <w:rPr>
          <w:rFonts w:ascii="Calibri" w:eastAsia="Calibri" w:hAnsi="Calibri" w:cs="Miriam"/>
        </w:rPr>
        <w:t xml:space="preserve"> </w:t>
      </w:r>
      <w:r w:rsidRPr="00083FA7">
        <w:rPr>
          <w:rFonts w:eastAsia="Calibri" w:cs="Miriam"/>
          <w:rtl/>
        </w:rPr>
        <w:t>של</w:t>
      </w:r>
      <w:r w:rsidRPr="00083FA7">
        <w:rPr>
          <w:rFonts w:ascii="Calibri" w:eastAsia="Calibri" w:hAnsi="Calibri" w:cs="Miriam"/>
        </w:rPr>
        <w:t xml:space="preserve"> </w:t>
      </w:r>
      <w:r w:rsidRPr="00083FA7">
        <w:rPr>
          <w:rFonts w:eastAsia="Calibri" w:cs="Miriam"/>
          <w:rtl/>
        </w:rPr>
        <w:t>הרשעתו</w:t>
      </w:r>
      <w:r w:rsidRPr="00083FA7">
        <w:rPr>
          <w:rFonts w:ascii="Calibri" w:eastAsia="Calibri" w:hAnsi="Calibri" w:cs="Miriam"/>
        </w:rPr>
        <w:t xml:space="preserve"> </w:t>
      </w:r>
      <w:r w:rsidRPr="00083FA7">
        <w:rPr>
          <w:rFonts w:eastAsia="Calibri" w:cs="Miriam"/>
          <w:rtl/>
        </w:rPr>
        <w:t>וענישת</w:t>
      </w:r>
      <w:r w:rsidRPr="00083FA7">
        <w:rPr>
          <w:rFonts w:ascii="Calibri" w:eastAsia="Calibri" w:hAnsi="Calibri" w:cs="Miriam"/>
        </w:rPr>
        <w:t xml:space="preserve"> </w:t>
      </w:r>
      <w:r w:rsidRPr="00083FA7">
        <w:rPr>
          <w:rFonts w:eastAsia="Calibri" w:cs="Miriam"/>
          <w:rtl/>
        </w:rPr>
        <w:t>ומציאות</w:t>
      </w:r>
      <w:r w:rsidRPr="00083FA7">
        <w:rPr>
          <w:rFonts w:ascii="Calibri" w:eastAsia="Calibri" w:hAnsi="Calibri" w:cs="Miriam"/>
        </w:rPr>
        <w:t xml:space="preserve"> </w:t>
      </w:r>
      <w:r w:rsidRPr="00083FA7">
        <w:rPr>
          <w:rFonts w:eastAsia="Calibri" w:cs="Miriam"/>
          <w:rtl/>
        </w:rPr>
        <w:t>זו</w:t>
      </w:r>
      <w:r w:rsidRPr="00083FA7">
        <w:rPr>
          <w:rFonts w:ascii="Calibri" w:eastAsia="Calibri" w:hAnsi="Calibri" w:cs="Miriam"/>
        </w:rPr>
        <w:t xml:space="preserve"> </w:t>
      </w:r>
      <w:r w:rsidRPr="00083FA7">
        <w:rPr>
          <w:rFonts w:eastAsia="Calibri" w:cs="Miriam"/>
          <w:rtl/>
        </w:rPr>
        <w:t>עומדת</w:t>
      </w:r>
      <w:r w:rsidRPr="00083FA7">
        <w:rPr>
          <w:rFonts w:ascii="Calibri" w:eastAsia="Calibri" w:hAnsi="Calibri" w:cs="Miriam"/>
        </w:rPr>
        <w:t xml:space="preserve"> </w:t>
      </w:r>
      <w:r w:rsidRPr="00083FA7">
        <w:rPr>
          <w:rFonts w:eastAsia="Calibri" w:cs="Miriam"/>
          <w:rtl/>
        </w:rPr>
        <w:t>ביסוד</w:t>
      </w:r>
      <w:r w:rsidRPr="00083FA7">
        <w:rPr>
          <w:rFonts w:ascii="Calibri" w:eastAsia="Calibri" w:hAnsi="Calibri" w:cs="Miriam"/>
        </w:rPr>
        <w:t xml:space="preserve"> </w:t>
      </w:r>
      <w:r w:rsidRPr="00083FA7">
        <w:rPr>
          <w:rFonts w:eastAsia="Calibri" w:cs="Miriam"/>
          <w:rtl/>
        </w:rPr>
        <w:t>הליך</w:t>
      </w:r>
      <w:r w:rsidRPr="00083FA7">
        <w:rPr>
          <w:rFonts w:ascii="Calibri" w:eastAsia="Calibri" w:hAnsi="Calibri" w:cs="Miriam"/>
        </w:rPr>
        <w:t xml:space="preserve"> </w:t>
      </w:r>
      <w:r w:rsidRPr="00083FA7">
        <w:rPr>
          <w:rFonts w:eastAsia="Calibri" w:cs="Miriam"/>
          <w:rtl/>
        </w:rPr>
        <w:t>אכיפת</w:t>
      </w:r>
      <w:r w:rsidRPr="00083FA7">
        <w:rPr>
          <w:rFonts w:ascii="Calibri" w:eastAsia="Calibri" w:hAnsi="Calibri" w:cs="Miriam"/>
        </w:rPr>
        <w:t xml:space="preserve"> </w:t>
      </w:r>
      <w:r w:rsidRPr="00083FA7">
        <w:rPr>
          <w:rFonts w:eastAsia="Calibri" w:cs="Miriam"/>
          <w:rtl/>
        </w:rPr>
        <w:t>חוק</w:t>
      </w:r>
      <w:r w:rsidRPr="00083FA7">
        <w:rPr>
          <w:rFonts w:ascii="Calibri" w:eastAsia="Calibri" w:hAnsi="Calibri" w:cs="Miriam"/>
        </w:rPr>
        <w:t xml:space="preserve"> </w:t>
      </w:r>
      <w:r w:rsidRPr="00083FA7">
        <w:rPr>
          <w:rFonts w:eastAsia="Calibri" w:cs="Miriam"/>
          <w:rtl/>
        </w:rPr>
        <w:t>תקין</w:t>
      </w:r>
      <w:r w:rsidRPr="00083FA7">
        <w:rPr>
          <w:rFonts w:ascii="Calibri" w:eastAsia="Calibri" w:hAnsi="Calibri" w:cs="Miriam"/>
        </w:rPr>
        <w:t xml:space="preserve"> </w:t>
      </w:r>
      <w:r w:rsidRPr="00083FA7">
        <w:rPr>
          <w:rFonts w:eastAsia="Calibri" w:cs="Miriam"/>
          <w:rtl/>
        </w:rPr>
        <w:t>ושוויוני</w:t>
      </w:r>
      <w:r w:rsidRPr="00083FA7">
        <w:rPr>
          <w:rFonts w:ascii="Calibri" w:eastAsia="Calibri" w:hAnsi="Calibri" w:cs="Miriam"/>
        </w:rPr>
        <w:t>.</w:t>
      </w:r>
      <w:r w:rsidRPr="00083FA7">
        <w:rPr>
          <w:rFonts w:eastAsia="Calibri" w:cs="Miriam"/>
          <w:rtl/>
        </w:rPr>
        <w:t>"</w:t>
      </w:r>
      <w:r w:rsidRPr="00083FA7">
        <w:rPr>
          <w:rFonts w:eastAsia="Calibri"/>
          <w:rtl/>
        </w:rPr>
        <w:t xml:space="preserve"> (</w:t>
      </w:r>
      <w:hyperlink r:id="rId24" w:history="1">
        <w:r w:rsidR="007C6EC3" w:rsidRPr="007C6EC3">
          <w:rPr>
            <w:rFonts w:eastAsia="Calibri"/>
            <w:color w:val="0000FF"/>
            <w:u w:val="single"/>
            <w:rtl/>
          </w:rPr>
          <w:t>ע"פ 2669/00</w:t>
        </w:r>
      </w:hyperlink>
      <w:r w:rsidRPr="00083FA7">
        <w:rPr>
          <w:rFonts w:eastAsia="Calibri"/>
          <w:rtl/>
        </w:rPr>
        <w:t xml:space="preserve"> </w:t>
      </w:r>
      <w:r w:rsidRPr="00083FA7">
        <w:rPr>
          <w:rFonts w:eastAsia="Calibri"/>
          <w:b/>
          <w:bCs/>
          <w:rtl/>
        </w:rPr>
        <w:t xml:space="preserve">פלוני נ' </w:t>
      </w:r>
      <w:r w:rsidRPr="00D809F5">
        <w:rPr>
          <w:rFonts w:eastAsia="Calibri"/>
          <w:b/>
          <w:bCs/>
          <w:rtl/>
        </w:rPr>
        <w:t>מ</w:t>
      </w:r>
      <w:r w:rsidRPr="00D809F5">
        <w:rPr>
          <w:rFonts w:eastAsia="Calibri" w:hint="cs"/>
          <w:b/>
          <w:bCs/>
          <w:rtl/>
        </w:rPr>
        <w:t>דינת ישראל</w:t>
      </w:r>
      <w:r w:rsidRPr="00083FA7">
        <w:rPr>
          <w:rFonts w:eastAsia="Calibri"/>
          <w:rtl/>
        </w:rPr>
        <w:t xml:space="preserve"> (17.8.00)). עם זאת</w:t>
      </w:r>
      <w:r>
        <w:rPr>
          <w:rFonts w:eastAsia="Calibri" w:hint="cs"/>
          <w:rtl/>
        </w:rPr>
        <w:t>,</w:t>
      </w:r>
      <w:r w:rsidRPr="00083FA7">
        <w:rPr>
          <w:rFonts w:eastAsia="Calibri"/>
          <w:rtl/>
        </w:rPr>
        <w:t xml:space="preserve"> נקבע בפסיקה, כי ניתן יהיה להימנע מהרשעת נאשם בנסיבות חריגות, בהן נמצא שקיים יחס בלתי סביר בין הנזק שיגרם </w:t>
      </w:r>
      <w:r>
        <w:rPr>
          <w:rFonts w:eastAsia="Calibri" w:hint="cs"/>
          <w:rtl/>
        </w:rPr>
        <w:t xml:space="preserve">לו </w:t>
      </w:r>
      <w:r w:rsidRPr="00083FA7">
        <w:rPr>
          <w:rFonts w:eastAsia="Calibri"/>
          <w:rtl/>
        </w:rPr>
        <w:t>מהרשעתו בדין, לבין האינטרס החברתי שבמיצוי הדין עמו ובתועלת הציבורית שתושג מכך (</w:t>
      </w:r>
      <w:hyperlink r:id="rId25" w:history="1">
        <w:r w:rsidR="007C6EC3" w:rsidRPr="007C6EC3">
          <w:rPr>
            <w:rFonts w:eastAsia="Calibri"/>
            <w:color w:val="0000FF"/>
            <w:u w:val="single"/>
            <w:rtl/>
          </w:rPr>
          <w:t>ע"פ 2083/96 כתב נ' מדינת ישראל, פ"ד נב</w:t>
        </w:r>
      </w:hyperlink>
      <w:r w:rsidRPr="00083FA7">
        <w:rPr>
          <w:rFonts w:eastAsia="Calibri"/>
          <w:rtl/>
        </w:rPr>
        <w:t xml:space="preserve"> (3) 337)). חריג זה נועד לאפשר לבית המשפט להימנע מפגיעה חמורה ב</w:t>
      </w:r>
      <w:r>
        <w:rPr>
          <w:rFonts w:eastAsia="Calibri" w:hint="cs"/>
          <w:rtl/>
        </w:rPr>
        <w:t>ֵ</w:t>
      </w:r>
      <w:r w:rsidRPr="00083FA7">
        <w:rPr>
          <w:rFonts w:eastAsia="Calibri"/>
          <w:rtl/>
        </w:rPr>
        <w:t xml:space="preserve">נאשם, אשר עניינו הכולל אינו מתאים לעיקרון העונשי הכללי, בשל נסיבות אישיות מיוחדות אל מול מהותה של העבירה. יפים לעניין זה הדברים שנאמרו </w:t>
      </w:r>
      <w:r w:rsidRPr="00083FA7">
        <w:rPr>
          <w:rFonts w:ascii="Arial TUR" w:eastAsia="Calibri" w:hAnsi="Arial TUR"/>
          <w:spacing w:val="10"/>
          <w:rtl/>
        </w:rPr>
        <w:t>ב</w:t>
      </w:r>
      <w:hyperlink r:id="rId26" w:history="1">
        <w:r w:rsidR="007C6EC3" w:rsidRPr="007C6EC3">
          <w:rPr>
            <w:rFonts w:ascii="Arial TUR" w:eastAsia="Calibri" w:hAnsi="Arial TUR"/>
            <w:color w:val="0000FF"/>
            <w:spacing w:val="10"/>
            <w:u w:val="single"/>
            <w:rtl/>
          </w:rPr>
          <w:t>ע"פ 9893/06</w:t>
        </w:r>
      </w:hyperlink>
      <w:r w:rsidRPr="00083FA7">
        <w:rPr>
          <w:rFonts w:ascii="Arial TUR" w:eastAsia="Calibri" w:hAnsi="Arial TUR"/>
          <w:spacing w:val="10"/>
          <w:rtl/>
        </w:rPr>
        <w:t xml:space="preserve"> </w:t>
      </w:r>
      <w:r w:rsidRPr="00083FA7">
        <w:rPr>
          <w:rFonts w:ascii="Century" w:eastAsia="Calibri" w:hAnsi="Century" w:hint="cs"/>
          <w:bCs/>
          <w:rtl/>
        </w:rPr>
        <w:t>לאופר</w:t>
      </w:r>
      <w:r w:rsidRPr="00083FA7">
        <w:rPr>
          <w:rFonts w:ascii="Century" w:eastAsia="Calibri" w:hAnsi="Century"/>
          <w:bCs/>
          <w:rtl/>
        </w:rPr>
        <w:t xml:space="preserve"> </w:t>
      </w:r>
      <w:r w:rsidRPr="00083FA7">
        <w:rPr>
          <w:rFonts w:ascii="Century" w:eastAsia="Calibri" w:hAnsi="Century" w:hint="cs"/>
          <w:bCs/>
          <w:rtl/>
        </w:rPr>
        <w:t>נ</w:t>
      </w:r>
      <w:r w:rsidRPr="00083FA7">
        <w:rPr>
          <w:rFonts w:ascii="Century" w:eastAsia="Calibri" w:hAnsi="Century"/>
          <w:bCs/>
          <w:rtl/>
        </w:rPr>
        <w:t xml:space="preserve">' </w:t>
      </w:r>
      <w:r w:rsidRPr="00083FA7">
        <w:rPr>
          <w:rFonts w:ascii="Century" w:eastAsia="Calibri" w:hAnsi="Century" w:hint="cs"/>
          <w:bCs/>
          <w:rtl/>
        </w:rPr>
        <w:t>מדינת</w:t>
      </w:r>
      <w:r w:rsidRPr="00083FA7">
        <w:rPr>
          <w:rFonts w:ascii="Century" w:eastAsia="Calibri" w:hAnsi="Century"/>
          <w:bCs/>
          <w:rtl/>
        </w:rPr>
        <w:t xml:space="preserve"> </w:t>
      </w:r>
      <w:r w:rsidRPr="00083FA7">
        <w:rPr>
          <w:rFonts w:ascii="Century" w:eastAsia="Calibri" w:hAnsi="Century" w:hint="cs"/>
          <w:bCs/>
          <w:rtl/>
        </w:rPr>
        <w:t>ישראל</w:t>
      </w:r>
      <w:r w:rsidRPr="00083FA7">
        <w:rPr>
          <w:rFonts w:ascii="Arial TUR" w:eastAsia="Calibri" w:hAnsi="Arial TUR"/>
          <w:spacing w:val="10"/>
          <w:rtl/>
        </w:rPr>
        <w:t xml:space="preserve"> (31.12.2007):</w:t>
      </w:r>
      <w:r w:rsidRPr="0044013D">
        <w:rPr>
          <w:rFonts w:ascii="Arial TUR" w:eastAsia="Calibri" w:hAnsi="Arial TUR" w:hint="cs"/>
          <w:spacing w:val="10"/>
          <w:rtl/>
        </w:rPr>
        <w:t xml:space="preserve"> </w:t>
      </w:r>
    </w:p>
    <w:p w14:paraId="0CE96ED9" w14:textId="77777777" w:rsidR="00EE2F91" w:rsidRPr="0044013D" w:rsidRDefault="00EE2F91" w:rsidP="00EE2F91">
      <w:pPr>
        <w:spacing w:line="360" w:lineRule="auto"/>
        <w:ind w:left="720"/>
        <w:jc w:val="both"/>
        <w:rPr>
          <w:rFonts w:ascii="Arial TUR" w:eastAsia="Calibri" w:hAnsi="Arial TUR"/>
          <w:spacing w:val="10"/>
          <w:rtl/>
        </w:rPr>
      </w:pPr>
    </w:p>
    <w:p w14:paraId="724E253D" w14:textId="77777777" w:rsidR="00EE2F91" w:rsidRPr="0044013D" w:rsidRDefault="00EE2F91" w:rsidP="00EE2F91">
      <w:pPr>
        <w:overflowPunct w:val="0"/>
        <w:autoSpaceDE w:val="0"/>
        <w:autoSpaceDN w:val="0"/>
        <w:adjustRightInd w:val="0"/>
        <w:spacing w:line="360" w:lineRule="auto"/>
        <w:ind w:left="1642" w:right="1282"/>
        <w:jc w:val="both"/>
        <w:rPr>
          <w:rFonts w:ascii="Arial TUR" w:eastAsia="Calibri" w:hAnsi="Arial TUR" w:cs="Miriam"/>
          <w:spacing w:val="10"/>
          <w:rtl/>
        </w:rPr>
      </w:pPr>
      <w:r w:rsidRPr="0044013D">
        <w:rPr>
          <w:rFonts w:ascii="Arial TUR" w:eastAsia="Calibri" w:hAnsi="Arial TUR" w:cs="Miriam"/>
          <w:spacing w:val="10"/>
          <w:rtl/>
        </w:rPr>
        <w:t>"המשפט מניח, כי במורכבות החיים האנושיים על תהפוכותיהם, בהשתקפותם בהליך הפלילי, עשויים להיווצר מצבים קיצוניים אשר אינם מתאימים להחלת העקרון העונשי הרחב, המחייב הרשעה פלילית בעקבות הוכחת אשמה. במצבים חריגים מיוחדים ויוצאי דופן, כאשר עלול להיווצר פער בלתי נסבל בין עוצמת פגיעתה של ההרשעה הפלילית בנאשם האינדיבידואלי לבין תועלתה של ההרשעה לאינטרס הציבורי-חברתי הכללי, נתון בידי בית המשפט הכח להחליט כי, חרף אשמתו של הנאשם, הוא לא יורשע בדין."</w:t>
      </w:r>
    </w:p>
    <w:p w14:paraId="3AF78E05" w14:textId="77777777" w:rsidR="00EE2F91" w:rsidRDefault="00EE2F91" w:rsidP="00EE2F91">
      <w:pPr>
        <w:spacing w:line="360" w:lineRule="auto"/>
        <w:jc w:val="both"/>
        <w:rPr>
          <w:rFonts w:ascii="Arial TUR" w:eastAsia="Calibri" w:hAnsi="Arial TUR"/>
          <w:spacing w:val="10"/>
          <w:rtl/>
        </w:rPr>
      </w:pPr>
    </w:p>
    <w:p w14:paraId="46102F35" w14:textId="77777777" w:rsidR="00EE2F91" w:rsidRDefault="00EE2F91" w:rsidP="00EE2F91">
      <w:pPr>
        <w:spacing w:line="360" w:lineRule="auto"/>
        <w:jc w:val="both"/>
        <w:rPr>
          <w:rtl/>
        </w:rPr>
      </w:pPr>
      <w:r>
        <w:rPr>
          <w:rFonts w:ascii="Arial TUR" w:eastAsia="Calibri" w:hAnsi="Arial TUR" w:hint="cs"/>
          <w:spacing w:val="10"/>
          <w:rtl/>
        </w:rPr>
        <w:t>11.</w:t>
      </w:r>
      <w:r>
        <w:rPr>
          <w:rFonts w:ascii="Arial TUR" w:eastAsia="Calibri" w:hAnsi="Arial TUR" w:hint="cs"/>
          <w:spacing w:val="10"/>
          <w:rtl/>
        </w:rPr>
        <w:tab/>
        <w:t>במקרה זה ניצבת בפני הנאשם משוכה גבוהה כבר בשאלת מהות העבירה. מדובר בעבירה חמורה שעונשה המרבי 20 שנות מאסר (ומובן שכאשר הועמד הנאשם לדין בבית משפט שלום, עונשה המרבי הוא 7 שנות מאסר בלבד (</w:t>
      </w:r>
      <w:hyperlink r:id="rId27" w:history="1">
        <w:r w:rsidR="00D4196E" w:rsidRPr="00D4196E">
          <w:rPr>
            <w:rFonts w:ascii="Arial TUR" w:eastAsia="Calibri" w:hAnsi="Arial TUR"/>
            <w:color w:val="0000FF"/>
            <w:spacing w:val="10"/>
            <w:u w:val="single"/>
            <w:rtl/>
          </w:rPr>
          <w:t>סעיף 51(א)(1)(ב)</w:t>
        </w:r>
      </w:hyperlink>
      <w:r>
        <w:rPr>
          <w:rFonts w:ascii="Arial TUR" w:eastAsia="Calibri" w:hAnsi="Arial TUR" w:hint="cs"/>
          <w:spacing w:val="10"/>
          <w:rtl/>
        </w:rPr>
        <w:t xml:space="preserve"> ל</w:t>
      </w:r>
      <w:hyperlink r:id="rId28" w:history="1">
        <w:r w:rsidR="007C6EC3" w:rsidRPr="007C6EC3">
          <w:rPr>
            <w:rFonts w:ascii="Arial TUR" w:eastAsia="Calibri" w:hAnsi="Arial TUR"/>
            <w:color w:val="0000FF"/>
            <w:spacing w:val="10"/>
            <w:u w:val="single"/>
            <w:rtl/>
          </w:rPr>
          <w:t>חוק בתי המשפט</w:t>
        </w:r>
      </w:hyperlink>
      <w:r>
        <w:rPr>
          <w:rFonts w:ascii="Arial TUR" w:eastAsia="Calibri" w:hAnsi="Arial TUR" w:hint="cs"/>
          <w:spacing w:val="10"/>
          <w:rtl/>
        </w:rPr>
        <w:t xml:space="preserve">)). כן יש לתת את הדעת לכך שבעובדות כתב האישום צוין במפורש שהנאשם גידל את הסמים </w:t>
      </w:r>
      <w:r w:rsidRPr="00CE52E0">
        <w:rPr>
          <w:rFonts w:ascii="Arial TUR" w:eastAsia="Calibri" w:hAnsi="Arial TUR" w:hint="cs"/>
          <w:spacing w:val="10"/>
          <w:u w:val="single"/>
          <w:rtl/>
        </w:rPr>
        <w:t>שלא</w:t>
      </w:r>
      <w:r>
        <w:rPr>
          <w:rFonts w:ascii="Arial TUR" w:eastAsia="Calibri" w:hAnsi="Arial TUR" w:hint="cs"/>
          <w:spacing w:val="10"/>
          <w:rtl/>
        </w:rPr>
        <w:t xml:space="preserve"> לשימוש עצמי. עוד אדגיש כי מדובר בעבירה נפוצה מאוד בעת האחרונה ובתי המשפט קבעו לא אחת שמדובר בעבירה שהפכה "</w:t>
      </w:r>
      <w:r w:rsidRPr="00241CFF">
        <w:rPr>
          <w:rFonts w:ascii="Arial TUR" w:eastAsia="Calibri" w:hAnsi="Arial TUR" w:cs="Miriam" w:hint="cs"/>
          <w:spacing w:val="10"/>
          <w:rtl/>
        </w:rPr>
        <w:t>להיט</w:t>
      </w:r>
      <w:r>
        <w:rPr>
          <w:rFonts w:ascii="Arial TUR" w:eastAsia="Calibri" w:hAnsi="Arial TUR" w:hint="cs"/>
          <w:spacing w:val="10"/>
          <w:rtl/>
        </w:rPr>
        <w:t xml:space="preserve">" </w:t>
      </w:r>
      <w:r w:rsidRPr="009A40DE">
        <w:rPr>
          <w:rFonts w:hint="cs"/>
          <w:rtl/>
        </w:rPr>
        <w:t>(</w:t>
      </w:r>
      <w:r>
        <w:rPr>
          <w:rFonts w:hint="cs"/>
          <w:rtl/>
        </w:rPr>
        <w:t xml:space="preserve">ראו למשל </w:t>
      </w:r>
      <w:hyperlink r:id="rId29" w:history="1">
        <w:r w:rsidR="007C6EC3" w:rsidRPr="007C6EC3">
          <w:rPr>
            <w:color w:val="0000FF"/>
            <w:u w:val="single"/>
            <w:rtl/>
          </w:rPr>
          <w:t>עפ"ג 24376-07-14</w:t>
        </w:r>
      </w:hyperlink>
      <w:r w:rsidRPr="009A40DE">
        <w:rPr>
          <w:rFonts w:hint="cs"/>
          <w:rtl/>
        </w:rPr>
        <w:t xml:space="preserve"> </w:t>
      </w:r>
      <w:r w:rsidRPr="009A40DE">
        <w:rPr>
          <w:rFonts w:hint="cs"/>
          <w:b/>
          <w:bCs/>
          <w:rtl/>
        </w:rPr>
        <w:t>אדי עמר נ' מדינת ישראל</w:t>
      </w:r>
      <w:r w:rsidRPr="009A40DE">
        <w:rPr>
          <w:rFonts w:hint="cs"/>
          <w:rtl/>
        </w:rPr>
        <w:t xml:space="preserve"> (18.2.15)</w:t>
      </w:r>
      <w:r>
        <w:rPr>
          <w:rFonts w:hint="cs"/>
          <w:rtl/>
        </w:rPr>
        <w:t xml:space="preserve">; כן ראו </w:t>
      </w:r>
      <w:hyperlink r:id="rId30" w:history="1">
        <w:r w:rsidR="007C6EC3" w:rsidRPr="007C6EC3">
          <w:rPr>
            <w:color w:val="0000FF"/>
            <w:u w:val="single"/>
            <w:rtl/>
          </w:rPr>
          <w:t>עפ"ג (מחוזי ת"א) 42358-10-14</w:t>
        </w:r>
      </w:hyperlink>
      <w:r w:rsidRPr="00083FA7">
        <w:rPr>
          <w:rtl/>
        </w:rPr>
        <w:t xml:space="preserve"> </w:t>
      </w:r>
      <w:r w:rsidRPr="008256C5">
        <w:rPr>
          <w:rFonts w:hint="eastAsia"/>
          <w:b/>
          <w:bCs/>
          <w:rtl/>
        </w:rPr>
        <w:t>אבי</w:t>
      </w:r>
      <w:r w:rsidRPr="008256C5">
        <w:rPr>
          <w:b/>
          <w:bCs/>
          <w:rtl/>
        </w:rPr>
        <w:t xml:space="preserve"> </w:t>
      </w:r>
      <w:r w:rsidRPr="008256C5">
        <w:rPr>
          <w:rFonts w:hint="eastAsia"/>
          <w:b/>
          <w:bCs/>
          <w:rtl/>
        </w:rPr>
        <w:t>גיא</w:t>
      </w:r>
      <w:r w:rsidRPr="008256C5">
        <w:rPr>
          <w:b/>
          <w:bCs/>
          <w:rtl/>
        </w:rPr>
        <w:t xml:space="preserve"> </w:t>
      </w:r>
      <w:r w:rsidRPr="008256C5">
        <w:rPr>
          <w:rFonts w:hint="eastAsia"/>
          <w:b/>
          <w:bCs/>
          <w:rtl/>
        </w:rPr>
        <w:t>נ</w:t>
      </w:r>
      <w:r w:rsidRPr="008256C5">
        <w:rPr>
          <w:b/>
          <w:bCs/>
          <w:rtl/>
        </w:rPr>
        <w:t xml:space="preserve">' </w:t>
      </w:r>
      <w:r w:rsidRPr="008256C5">
        <w:rPr>
          <w:rFonts w:hint="eastAsia"/>
          <w:b/>
          <w:bCs/>
          <w:rtl/>
        </w:rPr>
        <w:t>מדינת</w:t>
      </w:r>
      <w:r w:rsidRPr="008256C5">
        <w:rPr>
          <w:b/>
          <w:bCs/>
          <w:rtl/>
        </w:rPr>
        <w:t xml:space="preserve"> </w:t>
      </w:r>
      <w:r w:rsidRPr="008256C5">
        <w:rPr>
          <w:rFonts w:hint="eastAsia"/>
          <w:b/>
          <w:bCs/>
          <w:rtl/>
        </w:rPr>
        <w:t>ישראל</w:t>
      </w:r>
      <w:r>
        <w:rPr>
          <w:rFonts w:hint="cs"/>
          <w:b/>
          <w:bCs/>
          <w:rtl/>
        </w:rPr>
        <w:t xml:space="preserve"> </w:t>
      </w:r>
      <w:r>
        <w:rPr>
          <w:rFonts w:hint="cs"/>
          <w:rtl/>
        </w:rPr>
        <w:t>(18.2.15), שם הוגדרה העבירה "</w:t>
      </w:r>
      <w:r w:rsidRPr="00241CFF">
        <w:rPr>
          <w:rFonts w:cs="Miriam" w:hint="cs"/>
          <w:rtl/>
        </w:rPr>
        <w:t>מכת מדינה</w:t>
      </w:r>
      <w:r>
        <w:rPr>
          <w:rFonts w:hint="cs"/>
          <w:rtl/>
        </w:rPr>
        <w:t>"; ו</w:t>
      </w:r>
      <w:hyperlink r:id="rId31" w:history="1">
        <w:r w:rsidR="007C6EC3" w:rsidRPr="007C6EC3">
          <w:rPr>
            <w:color w:val="0000FF"/>
            <w:u w:val="single"/>
            <w:rtl/>
          </w:rPr>
          <w:t>עפ"ג 62171-05-17</w:t>
        </w:r>
      </w:hyperlink>
      <w:r>
        <w:rPr>
          <w:rFonts w:hint="cs"/>
          <w:rtl/>
        </w:rPr>
        <w:t xml:space="preserve"> </w:t>
      </w:r>
      <w:r w:rsidRPr="004F67D1">
        <w:rPr>
          <w:rFonts w:hint="cs"/>
          <w:b/>
          <w:bCs/>
          <w:rtl/>
        </w:rPr>
        <w:t>אסי חן נ' מדינת ישראל</w:t>
      </w:r>
      <w:r>
        <w:rPr>
          <w:rFonts w:hint="cs"/>
          <w:rtl/>
        </w:rPr>
        <w:t xml:space="preserve"> (10.7.17), שם נקבע </w:t>
      </w:r>
      <w:r>
        <w:rPr>
          <w:rFonts w:ascii="Calibri" w:eastAsia="Calibri" w:hAnsi="Calibri" w:hint="cs"/>
          <w:rtl/>
        </w:rPr>
        <w:t>ביחס למספר התיקים הקיימים בנושא כי "</w:t>
      </w:r>
      <w:r w:rsidRPr="001A6FAF">
        <w:rPr>
          <w:rFonts w:ascii="Calibri" w:eastAsia="Calibri" w:hAnsi="Calibri" w:cs="Miriam" w:hint="cs"/>
          <w:rtl/>
        </w:rPr>
        <w:t>לצערנו הרב, קיימים מקרים לא מועטים</w:t>
      </w:r>
      <w:r>
        <w:rPr>
          <w:rFonts w:ascii="Calibri" w:eastAsia="Calibri" w:hAnsi="Calibri" w:hint="cs"/>
          <w:rtl/>
        </w:rPr>
        <w:t>"</w:t>
      </w:r>
      <w:r w:rsidRPr="009A40DE">
        <w:rPr>
          <w:rFonts w:hint="cs"/>
          <w:rtl/>
        </w:rPr>
        <w:t>)</w:t>
      </w:r>
      <w:r>
        <w:rPr>
          <w:rFonts w:ascii="Arial TUR" w:eastAsia="Calibri" w:hAnsi="Arial TUR" w:hint="cs"/>
          <w:spacing w:val="10"/>
          <w:rtl/>
        </w:rPr>
        <w:t xml:space="preserve">. אוסיף משל עצמי ואומר כי כשופט השומע תיקים פליליים רבים מידי יום, אין ספק כי מדובר בתופעה רחבת היקף ודי לעיין במספר התיקים המוגשים בשנים האחרונות בגין גידול סמים על מנת לעמוד על היקף התופעה (לעניין האפשרות שבית המשפט יעשה שימוש ב"ידיעתו" לצורך קביעה שמדובר בתופעה עבריינית רחבת היקף ראו </w:t>
      </w:r>
      <w:hyperlink r:id="rId32" w:history="1">
        <w:r w:rsidR="007C6EC3" w:rsidRPr="007C6EC3">
          <w:rPr>
            <w:rFonts w:ascii="Arial TUR" w:eastAsia="Calibri" w:hAnsi="Arial TUR"/>
            <w:color w:val="0000FF"/>
            <w:spacing w:val="10"/>
            <w:u w:val="single"/>
            <w:rtl/>
          </w:rPr>
          <w:t>ע"פ 5535/12</w:t>
        </w:r>
      </w:hyperlink>
      <w:r>
        <w:rPr>
          <w:rFonts w:ascii="Arial TUR" w:eastAsia="Calibri" w:hAnsi="Arial TUR" w:hint="cs"/>
          <w:spacing w:val="10"/>
          <w:rtl/>
        </w:rPr>
        <w:t xml:space="preserve"> אנגסום </w:t>
      </w:r>
      <w:r w:rsidRPr="00D71F7F">
        <w:rPr>
          <w:rFonts w:ascii="Arial TUR" w:eastAsia="Calibri" w:hAnsi="Arial TUR" w:hint="cs"/>
          <w:b/>
          <w:bCs/>
          <w:spacing w:val="10"/>
          <w:rtl/>
        </w:rPr>
        <w:t>כבארי נ' מדינת ישראל</w:t>
      </w:r>
      <w:r>
        <w:rPr>
          <w:rFonts w:ascii="Arial TUR" w:eastAsia="Calibri" w:hAnsi="Arial TUR" w:hint="cs"/>
          <w:spacing w:val="10"/>
          <w:rtl/>
        </w:rPr>
        <w:t xml:space="preserve"> (1.5.13), סעיף 15 לפסק דינו של השופט דנציגר וכן הערתו של השופט רובינשטיין על כך שראוי כי המאשימה תספק נתונים ברורים (המצויים מן הסתם בידה) על אודות היקפה האמתי של התופעה).</w:t>
      </w:r>
      <w:r>
        <w:rPr>
          <w:rFonts w:hint="cs"/>
          <w:rtl/>
        </w:rPr>
        <w:t xml:space="preserve"> </w:t>
      </w:r>
    </w:p>
    <w:p w14:paraId="75EFD27A" w14:textId="77777777" w:rsidR="00EE2F91" w:rsidRPr="00717875" w:rsidRDefault="00EE2F91" w:rsidP="00EE2F91">
      <w:pPr>
        <w:spacing w:line="360" w:lineRule="auto"/>
        <w:jc w:val="both"/>
        <w:rPr>
          <w:rtl/>
        </w:rPr>
      </w:pPr>
    </w:p>
    <w:p w14:paraId="0C6A8471" w14:textId="77777777" w:rsidR="00EE2F91" w:rsidRDefault="00EE2F91" w:rsidP="00EE2F91">
      <w:pPr>
        <w:spacing w:line="360" w:lineRule="auto"/>
        <w:ind w:firstLine="720"/>
        <w:jc w:val="both"/>
        <w:rPr>
          <w:rFonts w:ascii="Arial TUR" w:eastAsia="Calibri" w:hAnsi="Arial TUR"/>
          <w:spacing w:val="10"/>
          <w:rtl/>
        </w:rPr>
      </w:pPr>
      <w:r>
        <w:rPr>
          <w:rFonts w:ascii="Arial TUR" w:eastAsia="Calibri" w:hAnsi="Arial TUR" w:hint="cs"/>
          <w:spacing w:val="10"/>
          <w:rtl/>
        </w:rPr>
        <w:t>לדידי, היקף התופעה מחייב בחינה זהירה וקפדנית של בקשה זו (למשמעות</w:t>
      </w:r>
      <w:r>
        <w:rPr>
          <w:rFonts w:ascii="Garamond" w:eastAsia="Calibri" w:hAnsi="Garamond" w:hint="cs"/>
          <w:spacing w:val="10"/>
          <w:rtl/>
        </w:rPr>
        <w:t xml:space="preserve">  היות העבירה "מכת מדינה" על הנכונות לשקול ביטול הרשעה ראו: </w:t>
      </w:r>
      <w:hyperlink r:id="rId33" w:history="1">
        <w:r w:rsidR="007C6EC3" w:rsidRPr="007C6EC3">
          <w:rPr>
            <w:rFonts w:ascii="Garamond" w:eastAsia="Calibri" w:hAnsi="Garamond" w:hint="cs"/>
            <w:color w:val="0000FF"/>
            <w:spacing w:val="10"/>
            <w:u w:val="single"/>
            <w:rtl/>
          </w:rPr>
          <w:t>רע</w:t>
        </w:r>
        <w:r w:rsidR="007C6EC3" w:rsidRPr="007C6EC3">
          <w:rPr>
            <w:rFonts w:ascii="Garamond" w:eastAsia="Calibri" w:hAnsi="Garamond"/>
            <w:color w:val="0000FF"/>
            <w:spacing w:val="10"/>
            <w:u w:val="single"/>
            <w:rtl/>
          </w:rPr>
          <w:t>"</w:t>
        </w:r>
        <w:r w:rsidR="007C6EC3" w:rsidRPr="007C6EC3">
          <w:rPr>
            <w:rFonts w:ascii="Garamond" w:eastAsia="Calibri" w:hAnsi="Garamond" w:hint="cs"/>
            <w:color w:val="0000FF"/>
            <w:spacing w:val="10"/>
            <w:u w:val="single"/>
            <w:rtl/>
          </w:rPr>
          <w:t>פ</w:t>
        </w:r>
        <w:r w:rsidR="007C6EC3" w:rsidRPr="007C6EC3">
          <w:rPr>
            <w:rFonts w:ascii="Garamond" w:eastAsia="Calibri" w:hAnsi="Garamond"/>
            <w:color w:val="0000FF"/>
            <w:spacing w:val="10"/>
            <w:u w:val="single"/>
            <w:rtl/>
          </w:rPr>
          <w:t xml:space="preserve"> 3989/15</w:t>
        </w:r>
      </w:hyperlink>
      <w:r>
        <w:rPr>
          <w:rFonts w:ascii="Garamond" w:eastAsia="Calibri" w:hAnsi="Garamond" w:hint="cs"/>
          <w:spacing w:val="10"/>
          <w:rtl/>
        </w:rPr>
        <w:t xml:space="preserve"> </w:t>
      </w:r>
      <w:r w:rsidRPr="00611EA9">
        <w:rPr>
          <w:rFonts w:ascii="Garamond" w:eastAsia="Calibri" w:hAnsi="Garamond" w:hint="cs"/>
          <w:b/>
          <w:bCs/>
          <w:spacing w:val="10"/>
          <w:rtl/>
        </w:rPr>
        <w:t>שי גוזלאן נ' מדינת ישראל</w:t>
      </w:r>
      <w:r>
        <w:rPr>
          <w:rFonts w:ascii="Garamond" w:eastAsia="Calibri" w:hAnsi="Garamond" w:hint="cs"/>
          <w:spacing w:val="10"/>
          <w:rtl/>
        </w:rPr>
        <w:t xml:space="preserve"> (9.8.15), פסקה 9).</w:t>
      </w:r>
    </w:p>
    <w:p w14:paraId="6D6788BD" w14:textId="77777777" w:rsidR="00EE2F91" w:rsidRDefault="00EE2F91" w:rsidP="00EE2F91">
      <w:pPr>
        <w:spacing w:line="360" w:lineRule="auto"/>
        <w:ind w:firstLine="720"/>
        <w:jc w:val="both"/>
        <w:rPr>
          <w:rFonts w:ascii="Arial TUR" w:eastAsia="Calibri" w:hAnsi="Arial TUR"/>
          <w:spacing w:val="10"/>
          <w:rtl/>
        </w:rPr>
      </w:pPr>
    </w:p>
    <w:p w14:paraId="37F5A283" w14:textId="77777777" w:rsidR="00EE2F91" w:rsidRPr="0044013D" w:rsidRDefault="00EE2F91" w:rsidP="00EE2F91">
      <w:pPr>
        <w:spacing w:line="360" w:lineRule="auto"/>
        <w:jc w:val="both"/>
        <w:rPr>
          <w:rFonts w:eastAsia="Calibri"/>
        </w:rPr>
      </w:pPr>
      <w:r>
        <w:rPr>
          <w:rFonts w:ascii="Arial TUR" w:eastAsia="Calibri" w:hAnsi="Arial TUR" w:hint="cs"/>
          <w:spacing w:val="10"/>
          <w:rtl/>
        </w:rPr>
        <w:t>12.</w:t>
      </w:r>
      <w:r>
        <w:rPr>
          <w:rFonts w:ascii="Arial TUR" w:eastAsia="Calibri" w:hAnsi="Arial TUR" w:hint="cs"/>
          <w:spacing w:val="10"/>
          <w:rtl/>
        </w:rPr>
        <w:tab/>
        <w:t xml:space="preserve">בענייננו, חומרת העבירה טמונה גם בנסיבות ביצועה ולאו דווקא בכותרתה או בהיותה נפוצה. מספר השתילים שגידל הנאשם אינו מבוטל (60) והוא עשה כן </w:t>
      </w:r>
      <w:r w:rsidRPr="007C04AF">
        <w:rPr>
          <w:rFonts w:ascii="Arial TUR" w:eastAsia="Calibri" w:hAnsi="Arial TUR" w:hint="cs"/>
          <w:spacing w:val="10"/>
          <w:u w:val="single"/>
          <w:rtl/>
        </w:rPr>
        <w:t>שלא</w:t>
      </w:r>
      <w:r>
        <w:rPr>
          <w:rFonts w:ascii="Arial TUR" w:eastAsia="Calibri" w:hAnsi="Arial TUR" w:hint="cs"/>
          <w:spacing w:val="10"/>
          <w:rtl/>
        </w:rPr>
        <w:t xml:space="preserve"> לשימושו האישי בלבד (סעיף 1 לכתב האישום המתוקן; וראו גם ההסכמה לחלט סך של 7,000 ₪ מהכספים שנתפסו בידי הנאשם, שיש עמה הסכמה שמדובר בסכום שהוא "</w:t>
      </w:r>
      <w:r w:rsidRPr="00633785">
        <w:rPr>
          <w:rFonts w:ascii="Arial TUR" w:eastAsia="Calibri" w:hAnsi="Arial TUR" w:cs="Miriam" w:hint="cs"/>
          <w:spacing w:val="10"/>
          <w:rtl/>
        </w:rPr>
        <w:t>שכר בעד ביצוע העבירה</w:t>
      </w:r>
      <w:r>
        <w:rPr>
          <w:rFonts w:ascii="Arial TUR" w:eastAsia="Calibri" w:hAnsi="Arial TUR" w:hint="cs"/>
          <w:spacing w:val="10"/>
          <w:rtl/>
        </w:rPr>
        <w:t>" (</w:t>
      </w:r>
      <w:hyperlink r:id="rId34" w:history="1">
        <w:r w:rsidR="00D4196E" w:rsidRPr="00D4196E">
          <w:rPr>
            <w:rFonts w:ascii="Arial TUR" w:eastAsia="Calibri" w:hAnsi="Arial TUR"/>
            <w:color w:val="0000FF"/>
            <w:spacing w:val="10"/>
            <w:u w:val="single"/>
            <w:rtl/>
          </w:rPr>
          <w:t>סעיף 39(ב)</w:t>
        </w:r>
      </w:hyperlink>
      <w:r>
        <w:rPr>
          <w:rFonts w:ascii="Arial TUR" w:eastAsia="Calibri" w:hAnsi="Arial TUR" w:hint="cs"/>
          <w:spacing w:val="10"/>
          <w:rtl/>
        </w:rPr>
        <w:t xml:space="preserve"> ל</w:t>
      </w:r>
      <w:hyperlink r:id="rId35" w:history="1">
        <w:r w:rsidR="007C6EC3" w:rsidRPr="007C6EC3">
          <w:rPr>
            <w:rFonts w:ascii="Arial TUR" w:eastAsia="Calibri" w:hAnsi="Arial TUR"/>
            <w:color w:val="0000FF"/>
            <w:spacing w:val="10"/>
            <w:u w:val="single"/>
            <w:rtl/>
          </w:rPr>
          <w:t>פקודת סדר הדין הפלילי (מעצר וחיפוש)</w:t>
        </w:r>
      </w:hyperlink>
      <w:r>
        <w:rPr>
          <w:rFonts w:ascii="Arial TUR" w:eastAsia="Calibri" w:hAnsi="Arial TUR" w:hint="cs"/>
          <w:spacing w:val="10"/>
          <w:rtl/>
        </w:rPr>
        <w:t xml:space="preserve"> [נוסח חדש], תשכ"ט-1969) או "</w:t>
      </w:r>
      <w:r w:rsidRPr="004974DC">
        <w:rPr>
          <w:rFonts w:ascii="Arial TUR" w:eastAsia="Calibri" w:hAnsi="Arial TUR" w:cs="Miriam" w:hint="cs"/>
          <w:spacing w:val="10"/>
          <w:rtl/>
        </w:rPr>
        <w:t>שהושג ... כשכר העבירה או כתוצאה מביצוע העבירה</w:t>
      </w:r>
      <w:r>
        <w:rPr>
          <w:rFonts w:ascii="Arial TUR" w:eastAsia="Calibri" w:hAnsi="Arial TUR" w:hint="cs"/>
          <w:spacing w:val="10"/>
          <w:rtl/>
        </w:rPr>
        <w:t>" (</w:t>
      </w:r>
      <w:hyperlink r:id="rId36" w:history="1">
        <w:r w:rsidR="00D4196E" w:rsidRPr="00D4196E">
          <w:rPr>
            <w:rFonts w:ascii="Arial TUR" w:eastAsia="Calibri" w:hAnsi="Arial TUR"/>
            <w:color w:val="0000FF"/>
            <w:spacing w:val="10"/>
            <w:u w:val="single"/>
            <w:rtl/>
          </w:rPr>
          <w:t>סעיף 36א(2)</w:t>
        </w:r>
      </w:hyperlink>
      <w:r>
        <w:rPr>
          <w:rFonts w:ascii="Arial TUR" w:eastAsia="Calibri" w:hAnsi="Arial TUR" w:hint="cs"/>
          <w:spacing w:val="10"/>
          <w:rtl/>
        </w:rPr>
        <w:t xml:space="preserve"> לפקודת הסמים)). בכך נבדל מקרה זה מהמקרה שנידון במסגרת </w:t>
      </w:r>
      <w:hyperlink r:id="rId37" w:history="1">
        <w:r w:rsidR="007C6EC3" w:rsidRPr="007C6EC3">
          <w:rPr>
            <w:rFonts w:ascii="Arial TUR" w:eastAsia="Calibri" w:hAnsi="Arial TUR"/>
            <w:color w:val="0000FF"/>
            <w:spacing w:val="10"/>
            <w:u w:val="single"/>
            <w:rtl/>
          </w:rPr>
          <w:t>עפ"ג 28110-10-15</w:t>
        </w:r>
      </w:hyperlink>
      <w:r>
        <w:rPr>
          <w:rFonts w:ascii="Arial TUR" w:eastAsia="Calibri" w:hAnsi="Arial TUR" w:hint="cs"/>
          <w:spacing w:val="10"/>
          <w:rtl/>
        </w:rPr>
        <w:t xml:space="preserve"> </w:t>
      </w:r>
      <w:r w:rsidRPr="007C04AF">
        <w:rPr>
          <w:rFonts w:ascii="Arial TUR" w:eastAsia="Calibri" w:hAnsi="Arial TUR" w:hint="cs"/>
          <w:b/>
          <w:bCs/>
          <w:spacing w:val="10"/>
          <w:rtl/>
        </w:rPr>
        <w:t>מדינת ישראל נ' עידן דוד</w:t>
      </w:r>
      <w:r>
        <w:rPr>
          <w:rFonts w:ascii="Arial TUR" w:eastAsia="Calibri" w:hAnsi="Arial TUR" w:hint="cs"/>
          <w:spacing w:val="10"/>
          <w:rtl/>
        </w:rPr>
        <w:t xml:space="preserve"> (17.12.15)) אליו הפנה הסנגור. שם מדובר היה ב-21 שתילים ונקבע כי "</w:t>
      </w:r>
      <w:r w:rsidRPr="007C04AF">
        <w:rPr>
          <w:rFonts w:ascii="David" w:hAnsi="David" w:cs="Miriam" w:hint="cs"/>
          <w:rtl/>
        </w:rPr>
        <w:t>בהעדר כל אמירה לעניין זה, יש לפרש את מכלול הנסיבות באופן המקל עם המשיב, דהיינו שמדובר בצמחי סם שגודלו אך ורק לשימושם העצמי של המשיב ושותפו</w:t>
      </w:r>
      <w:r>
        <w:rPr>
          <w:rFonts w:ascii="David" w:hAnsi="David" w:hint="cs"/>
          <w:rtl/>
        </w:rPr>
        <w:t>" (חוות דעתו של ס. הנשיא כב' השופט שפירא (כתוארו אז)).</w:t>
      </w:r>
      <w:r>
        <w:rPr>
          <w:rFonts w:ascii="Arial TUR" w:eastAsia="Calibri" w:hAnsi="Arial TUR" w:hint="cs"/>
          <w:spacing w:val="10"/>
          <w:rtl/>
        </w:rPr>
        <w:t xml:space="preserve"> </w:t>
      </w:r>
    </w:p>
    <w:p w14:paraId="65684C23" w14:textId="77777777" w:rsidR="00EE2F91" w:rsidRPr="0091204E" w:rsidRDefault="00EE2F91" w:rsidP="00EE2F91">
      <w:pPr>
        <w:spacing w:line="360" w:lineRule="auto"/>
        <w:jc w:val="both"/>
        <w:rPr>
          <w:rFonts w:ascii="Arial TUR" w:eastAsia="Calibri" w:hAnsi="Arial TUR"/>
          <w:spacing w:val="10"/>
          <w:rtl/>
        </w:rPr>
      </w:pPr>
    </w:p>
    <w:p w14:paraId="6D3DBEAB" w14:textId="77777777" w:rsidR="00EE2F91" w:rsidRDefault="00EE2F91" w:rsidP="00EE2F91">
      <w:pPr>
        <w:spacing w:line="360" w:lineRule="auto"/>
        <w:jc w:val="both"/>
        <w:rPr>
          <w:rFonts w:ascii="Arial TUR" w:eastAsia="Calibri" w:hAnsi="Arial TUR"/>
          <w:spacing w:val="10"/>
          <w:rtl/>
        </w:rPr>
      </w:pPr>
      <w:r>
        <w:rPr>
          <w:rFonts w:ascii="Arial TUR" w:eastAsia="Calibri" w:hAnsi="Arial TUR" w:hint="cs"/>
          <w:spacing w:val="10"/>
          <w:rtl/>
        </w:rPr>
        <w:t xml:space="preserve">13. </w:t>
      </w:r>
      <w:r>
        <w:rPr>
          <w:rFonts w:ascii="Arial TUR" w:eastAsia="Calibri" w:hAnsi="Arial TUR"/>
          <w:spacing w:val="10"/>
          <w:rtl/>
        </w:rPr>
        <w:tab/>
      </w:r>
      <w:r>
        <w:rPr>
          <w:rFonts w:ascii="David" w:hAnsi="David" w:hint="cs"/>
          <w:rtl/>
        </w:rPr>
        <w:t>עוד אפנה בעניין זה ל</w:t>
      </w:r>
      <w:hyperlink r:id="rId38" w:history="1">
        <w:r w:rsidR="007C6EC3" w:rsidRPr="007C6EC3">
          <w:rPr>
            <w:rFonts w:ascii="David" w:hAnsi="David"/>
            <w:color w:val="0000FF"/>
            <w:u w:val="single"/>
            <w:rtl/>
          </w:rPr>
          <w:t>רע"פ 5115/13</w:t>
        </w:r>
      </w:hyperlink>
      <w:r>
        <w:rPr>
          <w:rFonts w:ascii="David" w:hAnsi="David" w:hint="cs"/>
          <w:rtl/>
        </w:rPr>
        <w:t xml:space="preserve"> </w:t>
      </w:r>
      <w:r w:rsidRPr="0091204E">
        <w:rPr>
          <w:rFonts w:ascii="David" w:hAnsi="David" w:hint="cs"/>
          <w:b/>
          <w:bCs/>
          <w:rtl/>
        </w:rPr>
        <w:t>שרון נ' מדינת ישראל</w:t>
      </w:r>
      <w:r>
        <w:rPr>
          <w:rFonts w:ascii="David" w:hAnsi="David" w:hint="cs"/>
          <w:rtl/>
        </w:rPr>
        <w:t xml:space="preserve"> (8.9.13), </w:t>
      </w:r>
      <w:r>
        <w:rPr>
          <w:rFonts w:ascii="Arial TUR" w:eastAsia="Calibri" w:hAnsi="Arial TUR" w:hint="cs"/>
          <w:spacing w:val="10"/>
          <w:rtl/>
        </w:rPr>
        <w:t xml:space="preserve">שם נדחתה בקשת הנאשם לביטול הרשעתו בגין עבירה של ניסיון לגידול סמים אשר התבטאה בהחזקת זרעים של קנביס במשקל 100 גרם בשילוב ציוד לגידול הסמים. כן ראו בעניין זה </w:t>
      </w:r>
      <w:hyperlink r:id="rId39" w:history="1">
        <w:r w:rsidR="00B426ED" w:rsidRPr="00B426ED">
          <w:rPr>
            <w:rStyle w:val="Hyperlink"/>
            <w:rFonts w:ascii="Arial TUR" w:eastAsia="Calibri" w:hAnsi="Arial TUR"/>
            <w:color w:val="0000FF"/>
            <w:spacing w:val="10"/>
            <w:rtl/>
          </w:rPr>
          <w:t xml:space="preserve">עפ"ג                               60451-01-16 </w:t>
        </w:r>
      </w:hyperlink>
      <w:r w:rsidRPr="0091204E">
        <w:rPr>
          <w:rFonts w:ascii="Arial TUR" w:eastAsia="Calibri" w:hAnsi="Arial TUR"/>
          <w:spacing w:val="10"/>
          <w:rtl/>
        </w:rPr>
        <w:t xml:space="preserve"> </w:t>
      </w:r>
      <w:r w:rsidRPr="0091204E">
        <w:rPr>
          <w:rFonts w:ascii="Arial TUR" w:eastAsia="Calibri" w:hAnsi="Arial TUR"/>
          <w:b/>
          <w:bCs/>
          <w:spacing w:val="10"/>
          <w:rtl/>
        </w:rPr>
        <w:t>ברזאני נ' מדינת ישראל</w:t>
      </w:r>
      <w:r>
        <w:rPr>
          <w:rFonts w:ascii="Arial TUR" w:eastAsia="Calibri" w:hAnsi="Arial TUR" w:hint="cs"/>
          <w:spacing w:val="10"/>
          <w:rtl/>
        </w:rPr>
        <w:t xml:space="preserve"> (3.3.16), שם נדחה ערעור נאשם על דחיית בקשתו לביטול הרשעה. יצוין כי במקרה זה מדובר היה </w:t>
      </w:r>
      <w:r w:rsidRPr="00D574F7">
        <w:rPr>
          <w:rFonts w:ascii="Arial TUR" w:eastAsia="Calibri" w:hAnsi="Arial TUR" w:hint="cs"/>
          <w:spacing w:val="10"/>
          <w:u w:val="single"/>
          <w:rtl/>
        </w:rPr>
        <w:t>בשני</w:t>
      </w:r>
      <w:r>
        <w:rPr>
          <w:rFonts w:ascii="Arial TUR" w:eastAsia="Calibri" w:hAnsi="Arial TUR" w:hint="cs"/>
          <w:spacing w:val="10"/>
          <w:rtl/>
        </w:rPr>
        <w:t xml:space="preserve"> שתילים בלבד. </w:t>
      </w:r>
    </w:p>
    <w:p w14:paraId="74C88BCC" w14:textId="77777777" w:rsidR="00EE2F91" w:rsidRDefault="00EE2F91" w:rsidP="00EE2F91">
      <w:pPr>
        <w:spacing w:line="360" w:lineRule="auto"/>
        <w:jc w:val="both"/>
        <w:rPr>
          <w:rFonts w:ascii="Arial TUR" w:eastAsia="Calibri" w:hAnsi="Arial TUR"/>
          <w:spacing w:val="10"/>
          <w:rtl/>
        </w:rPr>
      </w:pPr>
    </w:p>
    <w:p w14:paraId="4CA7FDAE" w14:textId="77777777" w:rsidR="00EE2F91" w:rsidRDefault="00EE2F91" w:rsidP="00EE2F91">
      <w:pPr>
        <w:spacing w:line="360" w:lineRule="auto"/>
        <w:jc w:val="both"/>
        <w:rPr>
          <w:rFonts w:ascii="Arial TUR" w:eastAsia="Calibri" w:hAnsi="Arial TUR"/>
          <w:spacing w:val="10"/>
          <w:rtl/>
        </w:rPr>
      </w:pPr>
      <w:r>
        <w:rPr>
          <w:rFonts w:ascii="Arial TUR" w:eastAsia="Calibri" w:hAnsi="Arial TUR" w:hint="cs"/>
          <w:spacing w:val="10"/>
          <w:rtl/>
        </w:rPr>
        <w:t>14.</w:t>
      </w:r>
      <w:r>
        <w:rPr>
          <w:rFonts w:ascii="Arial TUR" w:eastAsia="Calibri" w:hAnsi="Arial TUR" w:hint="cs"/>
          <w:spacing w:val="10"/>
          <w:rtl/>
        </w:rPr>
        <w:tab/>
        <w:t xml:space="preserve">לכך יש להוסיף כי לא הוכחה בעניינו של הנאשם פגיעה חמורה וקונקרטית, כנדרש </w:t>
      </w:r>
      <w:r w:rsidRPr="00D96A6D">
        <w:rPr>
          <w:rFonts w:ascii="Arial TUR" w:eastAsia="Calibri" w:hAnsi="Arial TUR" w:hint="cs"/>
          <w:spacing w:val="10"/>
          <w:rtl/>
        </w:rPr>
        <w:t>לצורך ביטול הרשעה (</w:t>
      </w:r>
      <w:hyperlink r:id="rId40" w:history="1">
        <w:r w:rsidR="007C6EC3" w:rsidRPr="007C6EC3">
          <w:rPr>
            <w:rFonts w:ascii="Arial TUR" w:eastAsia="Calibri" w:hAnsi="Arial TUR"/>
            <w:color w:val="0000FF"/>
            <w:spacing w:val="10"/>
            <w:u w:val="single"/>
            <w:rtl/>
          </w:rPr>
          <w:t>רע"פ 7224/14</w:t>
        </w:r>
      </w:hyperlink>
      <w:r w:rsidRPr="00D96A6D">
        <w:rPr>
          <w:rFonts w:ascii="Arial TUR" w:eastAsia="Calibri" w:hAnsi="Arial TUR" w:hint="cs"/>
          <w:spacing w:val="10"/>
          <w:rtl/>
        </w:rPr>
        <w:t xml:space="preserve"> </w:t>
      </w:r>
      <w:r w:rsidRPr="00D96A6D">
        <w:rPr>
          <w:rFonts w:ascii="Arial TUR" w:eastAsia="Calibri" w:hAnsi="Arial TUR" w:hint="cs"/>
          <w:b/>
          <w:bCs/>
          <w:spacing w:val="10"/>
          <w:rtl/>
        </w:rPr>
        <w:t>משה פרנסקי נ' מדינת ישראל</w:t>
      </w:r>
      <w:r w:rsidRPr="00D96A6D">
        <w:rPr>
          <w:rFonts w:ascii="Arial TUR" w:eastAsia="Calibri" w:hAnsi="Arial TUR" w:hint="cs"/>
          <w:spacing w:val="10"/>
          <w:rtl/>
        </w:rPr>
        <w:t xml:space="preserve"> (10.11.14); </w:t>
      </w:r>
      <w:hyperlink r:id="rId41" w:history="1">
        <w:r w:rsidR="007C6EC3" w:rsidRPr="007C6EC3">
          <w:rPr>
            <w:rFonts w:ascii="David" w:eastAsia="Calibri" w:hAnsi="David"/>
            <w:color w:val="0000FF"/>
            <w:u w:val="single"/>
            <w:rtl/>
          </w:rPr>
          <w:t>רע"פ 2180/14</w:t>
        </w:r>
      </w:hyperlink>
      <w:r w:rsidRPr="00D96A6D">
        <w:rPr>
          <w:rFonts w:ascii="David" w:eastAsia="Calibri" w:hAnsi="David"/>
          <w:rtl/>
        </w:rPr>
        <w:t xml:space="preserve"> </w:t>
      </w:r>
      <w:r w:rsidRPr="00D96A6D">
        <w:rPr>
          <w:rFonts w:ascii="David" w:eastAsia="Calibri" w:hAnsi="David" w:hint="cs"/>
          <w:b/>
          <w:bCs/>
          <w:rtl/>
        </w:rPr>
        <w:t>שמואלי</w:t>
      </w:r>
      <w:r w:rsidRPr="00D96A6D">
        <w:rPr>
          <w:rFonts w:ascii="David" w:eastAsia="Calibri" w:hAnsi="David"/>
          <w:b/>
          <w:bCs/>
          <w:rtl/>
        </w:rPr>
        <w:t xml:space="preserve"> </w:t>
      </w:r>
      <w:r w:rsidRPr="00D96A6D">
        <w:rPr>
          <w:rFonts w:ascii="David" w:eastAsia="Calibri" w:hAnsi="David" w:hint="cs"/>
          <w:b/>
          <w:bCs/>
          <w:rtl/>
        </w:rPr>
        <w:t>נ</w:t>
      </w:r>
      <w:r w:rsidRPr="00D96A6D">
        <w:rPr>
          <w:rFonts w:ascii="David" w:eastAsia="Calibri" w:hAnsi="David"/>
          <w:b/>
          <w:bCs/>
          <w:rtl/>
        </w:rPr>
        <w:t xml:space="preserve">' </w:t>
      </w:r>
      <w:r w:rsidRPr="00D96A6D">
        <w:rPr>
          <w:rFonts w:ascii="David" w:eastAsia="Calibri" w:hAnsi="David" w:hint="cs"/>
          <w:b/>
          <w:bCs/>
          <w:rtl/>
        </w:rPr>
        <w:t>מדינת</w:t>
      </w:r>
      <w:r w:rsidRPr="00D96A6D">
        <w:rPr>
          <w:rFonts w:ascii="David" w:eastAsia="Calibri" w:hAnsi="David"/>
          <w:b/>
          <w:bCs/>
          <w:rtl/>
        </w:rPr>
        <w:t xml:space="preserve"> </w:t>
      </w:r>
      <w:r w:rsidRPr="00D96A6D">
        <w:rPr>
          <w:rFonts w:ascii="David" w:eastAsia="Calibri" w:hAnsi="David" w:hint="cs"/>
          <w:b/>
          <w:bCs/>
          <w:rtl/>
        </w:rPr>
        <w:t>ישראל</w:t>
      </w:r>
      <w:r w:rsidRPr="00D96A6D">
        <w:rPr>
          <w:rFonts w:ascii="David" w:eastAsia="Calibri" w:hAnsi="David"/>
          <w:rtl/>
        </w:rPr>
        <w:t xml:space="preserve"> (26.4.14); </w:t>
      </w:r>
      <w:hyperlink r:id="rId42" w:history="1">
        <w:r w:rsidR="007C6EC3" w:rsidRPr="007C6EC3">
          <w:rPr>
            <w:rFonts w:ascii="David" w:eastAsia="Calibri" w:hAnsi="David"/>
            <w:color w:val="0000FF"/>
            <w:u w:val="single"/>
            <w:rtl/>
          </w:rPr>
          <w:t>רע"פ 1439/13</w:t>
        </w:r>
      </w:hyperlink>
      <w:r w:rsidRPr="00D96A6D">
        <w:rPr>
          <w:rFonts w:ascii="David" w:eastAsia="Calibri" w:hAnsi="David"/>
          <w:rtl/>
        </w:rPr>
        <w:t xml:space="preserve"> </w:t>
      </w:r>
      <w:r w:rsidRPr="00D96A6D">
        <w:rPr>
          <w:rFonts w:ascii="David" w:eastAsia="Calibri" w:hAnsi="David" w:hint="cs"/>
          <w:b/>
          <w:bCs/>
          <w:rtl/>
        </w:rPr>
        <w:t>קשת</w:t>
      </w:r>
      <w:r w:rsidRPr="00D96A6D">
        <w:rPr>
          <w:rFonts w:ascii="David" w:eastAsia="Calibri" w:hAnsi="David"/>
          <w:b/>
          <w:bCs/>
          <w:rtl/>
        </w:rPr>
        <w:t xml:space="preserve"> </w:t>
      </w:r>
      <w:r w:rsidRPr="00D96A6D">
        <w:rPr>
          <w:rFonts w:ascii="David" w:eastAsia="Calibri" w:hAnsi="David" w:hint="cs"/>
          <w:b/>
          <w:bCs/>
          <w:rtl/>
        </w:rPr>
        <w:t>נ</w:t>
      </w:r>
      <w:r w:rsidRPr="00D96A6D">
        <w:rPr>
          <w:rFonts w:ascii="David" w:eastAsia="Calibri" w:hAnsi="David"/>
          <w:b/>
          <w:bCs/>
          <w:rtl/>
        </w:rPr>
        <w:t xml:space="preserve">' </w:t>
      </w:r>
      <w:r w:rsidRPr="00D96A6D">
        <w:rPr>
          <w:rFonts w:ascii="David" w:eastAsia="Calibri" w:hAnsi="David" w:hint="cs"/>
          <w:b/>
          <w:bCs/>
          <w:rtl/>
        </w:rPr>
        <w:t>מדינת</w:t>
      </w:r>
      <w:r w:rsidRPr="00D96A6D">
        <w:rPr>
          <w:rFonts w:ascii="David" w:eastAsia="Calibri" w:hAnsi="David"/>
          <w:b/>
          <w:bCs/>
          <w:rtl/>
        </w:rPr>
        <w:t xml:space="preserve"> </w:t>
      </w:r>
      <w:r w:rsidRPr="00D96A6D">
        <w:rPr>
          <w:rFonts w:ascii="David" w:eastAsia="Calibri" w:hAnsi="David" w:hint="cs"/>
          <w:b/>
          <w:bCs/>
          <w:rtl/>
        </w:rPr>
        <w:t>ישראל</w:t>
      </w:r>
      <w:r w:rsidRPr="00D96A6D">
        <w:rPr>
          <w:rFonts w:ascii="David" w:eastAsia="Calibri" w:hAnsi="David"/>
          <w:rtl/>
        </w:rPr>
        <w:t xml:space="preserve"> (4.3.13)</w:t>
      </w:r>
      <w:r w:rsidRPr="00D96A6D">
        <w:rPr>
          <w:rFonts w:ascii="Arial TUR" w:eastAsia="Calibri" w:hAnsi="Arial TUR" w:hint="cs"/>
          <w:spacing w:val="10"/>
          <w:rtl/>
        </w:rPr>
        <w:t>).אכן,</w:t>
      </w:r>
      <w:r>
        <w:rPr>
          <w:rFonts w:ascii="Arial TUR" w:eastAsia="Calibri" w:hAnsi="Arial TUR" w:hint="cs"/>
          <w:spacing w:val="10"/>
          <w:rtl/>
        </w:rPr>
        <w:t xml:space="preserve"> הנאשם הוא צעיר נעדר עבר פלילי המצוי בתחילת דרכו התעסוקתית ומובן כי להרשעתו תתכן השפעה על עתידו התעסוקתי. ואולם, לא כל פגיעה אפשרית ותיאורטית מצדיקה ביטול הרשעה. לעולם נלוות להרשעה פגיעה אינהרנטית בנאשם ובאופן בו רואה זאת הציבור ובכלל זה מעסיק פוטנציאלי. הדרישה להוכחת פגיעה קונקרטית וחמורה מקבלת משנה תוקף מקום בו מדובר בעבירה חמורה, בבחינת מקבילית כוחות. במקרה זה לא הוכחה, כאמור, פגיעה קונקרטית, ממילא שלא חמורה, בשיקומו של הנאשם ובשים לב למהות העבירה ונסיבותיה, אין מקום לביטול ההרשעה. אציין עוד כי אף שירות המבחן לא היה החלטי בהמלצתו והדגיש זאת. כידוע, המלצת שירות המבחן, בשמה כן היא </w:t>
      </w:r>
      <w:r>
        <w:rPr>
          <w:rFonts w:ascii="Arial TUR" w:eastAsia="Calibri" w:hAnsi="Arial TUR"/>
          <w:spacing w:val="10"/>
          <w:rtl/>
        </w:rPr>
        <w:t>–</w:t>
      </w:r>
      <w:r>
        <w:rPr>
          <w:rFonts w:ascii="Arial TUR" w:eastAsia="Calibri" w:hAnsi="Arial TUR" w:hint="cs"/>
          <w:spacing w:val="10"/>
          <w:rtl/>
        </w:rPr>
        <w:t xml:space="preserve"> המלצה, ובית המשפט אינו מחויב לקבלה (</w:t>
      </w:r>
      <w:hyperlink r:id="rId43" w:history="1">
        <w:r w:rsidR="007C6EC3" w:rsidRPr="007C6EC3">
          <w:rPr>
            <w:rFonts w:ascii="Arial TUR" w:eastAsia="Calibri" w:hAnsi="Arial TUR"/>
            <w:color w:val="0000FF"/>
            <w:spacing w:val="10"/>
            <w:u w:val="single"/>
            <w:rtl/>
          </w:rPr>
          <w:t>רע"פ5115/13</w:t>
        </w:r>
      </w:hyperlink>
      <w:r>
        <w:rPr>
          <w:rFonts w:ascii="Arial TUR" w:eastAsia="Calibri" w:hAnsi="Arial TUR" w:hint="cs"/>
          <w:spacing w:val="10"/>
          <w:rtl/>
        </w:rPr>
        <w:t xml:space="preserve"> </w:t>
      </w:r>
      <w:r w:rsidRPr="00CD209A">
        <w:rPr>
          <w:rFonts w:ascii="Arial TUR" w:eastAsia="Calibri" w:hAnsi="Arial TUR" w:hint="cs"/>
          <w:b/>
          <w:bCs/>
          <w:spacing w:val="10"/>
          <w:rtl/>
        </w:rPr>
        <w:t>מנחם שרון נ' מדינת ישראל</w:t>
      </w:r>
      <w:r>
        <w:rPr>
          <w:rFonts w:ascii="Arial TUR" w:eastAsia="Calibri" w:hAnsi="Arial TUR" w:hint="cs"/>
          <w:spacing w:val="10"/>
          <w:rtl/>
        </w:rPr>
        <w:t xml:space="preserve"> (8.9.13)). דברים אלו יפים במיוחד כאשר שירות המבחן אינו מביע עמדה החלטית.</w:t>
      </w:r>
    </w:p>
    <w:p w14:paraId="63BBDDB1" w14:textId="77777777" w:rsidR="00EE2F91" w:rsidRDefault="00EE2F91" w:rsidP="00EE2F91">
      <w:pPr>
        <w:spacing w:line="360" w:lineRule="auto"/>
        <w:jc w:val="both"/>
        <w:rPr>
          <w:rFonts w:ascii="Arial TUR" w:eastAsia="Calibri" w:hAnsi="Arial TUR"/>
          <w:spacing w:val="10"/>
          <w:rtl/>
        </w:rPr>
      </w:pPr>
    </w:p>
    <w:p w14:paraId="3934B534" w14:textId="77777777" w:rsidR="00EE2F91" w:rsidRDefault="00EE2F91" w:rsidP="00EE2F91">
      <w:pPr>
        <w:spacing w:line="360" w:lineRule="auto"/>
        <w:jc w:val="both"/>
        <w:rPr>
          <w:rFonts w:ascii="Arial TUR" w:eastAsia="Calibri" w:hAnsi="Arial TUR"/>
          <w:spacing w:val="10"/>
          <w:rtl/>
        </w:rPr>
      </w:pPr>
      <w:r>
        <w:rPr>
          <w:rFonts w:ascii="Arial TUR" w:eastAsia="Calibri" w:hAnsi="Arial TUR"/>
          <w:spacing w:val="10"/>
          <w:rtl/>
        </w:rPr>
        <w:tab/>
      </w:r>
      <w:r>
        <w:rPr>
          <w:rFonts w:ascii="Arial TUR" w:eastAsia="Calibri" w:hAnsi="Arial TUR" w:hint="cs"/>
          <w:spacing w:val="10"/>
          <w:rtl/>
        </w:rPr>
        <w:t>סיכומו של דבר, אני דוחה את הבקשה לביטול ההרשעה.</w:t>
      </w:r>
    </w:p>
    <w:p w14:paraId="361866EE" w14:textId="77777777" w:rsidR="00EE2F91" w:rsidRDefault="00EE2F91" w:rsidP="00EE2F91">
      <w:pPr>
        <w:spacing w:line="360" w:lineRule="auto"/>
        <w:rPr>
          <w:b/>
          <w:bCs/>
          <w:u w:val="single"/>
          <w:rtl/>
        </w:rPr>
      </w:pPr>
    </w:p>
    <w:p w14:paraId="61318689" w14:textId="77777777" w:rsidR="00EE2F91" w:rsidRPr="00160A54" w:rsidRDefault="00EE2F91" w:rsidP="00EE2F91">
      <w:pPr>
        <w:spacing w:line="360" w:lineRule="auto"/>
        <w:rPr>
          <w:b/>
          <w:bCs/>
          <w:u w:val="single"/>
          <w:rtl/>
        </w:rPr>
      </w:pPr>
      <w:r w:rsidRPr="00160A54">
        <w:rPr>
          <w:rFonts w:hint="cs"/>
          <w:b/>
          <w:bCs/>
          <w:u w:val="single"/>
          <w:rtl/>
        </w:rPr>
        <w:t xml:space="preserve">קביעת מתחם הענישה </w:t>
      </w:r>
    </w:p>
    <w:p w14:paraId="440319F3" w14:textId="77777777" w:rsidR="00EE2F91" w:rsidRPr="00083FA7" w:rsidRDefault="00EE2F91" w:rsidP="00EE2F91">
      <w:pPr>
        <w:spacing w:line="360" w:lineRule="auto"/>
        <w:jc w:val="both"/>
        <w:rPr>
          <w:rtl/>
        </w:rPr>
      </w:pPr>
    </w:p>
    <w:p w14:paraId="4607537F" w14:textId="77777777" w:rsidR="00EE2F91" w:rsidRPr="00083FA7" w:rsidRDefault="00EE2F91" w:rsidP="00EE2F91">
      <w:pPr>
        <w:spacing w:line="360" w:lineRule="auto"/>
        <w:jc w:val="both"/>
      </w:pPr>
      <w:r>
        <w:rPr>
          <w:rFonts w:hint="cs"/>
          <w:rtl/>
        </w:rPr>
        <w:t>15.</w:t>
      </w:r>
      <w:r>
        <w:rPr>
          <w:rFonts w:hint="cs"/>
          <w:rtl/>
        </w:rPr>
        <w:tab/>
      </w:r>
      <w:r w:rsidRPr="00083FA7">
        <w:rPr>
          <w:rFonts w:hint="eastAsia"/>
          <w:rtl/>
        </w:rPr>
        <w:t>בהתאם</w:t>
      </w:r>
      <w:r w:rsidRPr="00083FA7">
        <w:rPr>
          <w:rtl/>
        </w:rPr>
        <w:t xml:space="preserve"> </w:t>
      </w:r>
      <w:r w:rsidRPr="00083FA7">
        <w:rPr>
          <w:rFonts w:hint="eastAsia"/>
          <w:rtl/>
        </w:rPr>
        <w:t>לתיקון</w:t>
      </w:r>
      <w:r w:rsidRPr="00083FA7">
        <w:rPr>
          <w:rtl/>
        </w:rPr>
        <w:t xml:space="preserve"> 113 </w:t>
      </w:r>
      <w:r w:rsidRPr="00083FA7">
        <w:rPr>
          <w:rFonts w:hint="eastAsia"/>
          <w:rtl/>
        </w:rPr>
        <w:t>ל</w:t>
      </w:r>
      <w:hyperlink r:id="rId44" w:history="1">
        <w:r w:rsidR="007C6EC3" w:rsidRPr="007C6EC3">
          <w:rPr>
            <w:color w:val="0000FF"/>
            <w:u w:val="single"/>
            <w:rtl/>
          </w:rPr>
          <w:t>חוק העונשין</w:t>
        </w:r>
      </w:hyperlink>
      <w:r w:rsidRPr="00083FA7">
        <w:rPr>
          <w:rtl/>
        </w:rPr>
        <w:t xml:space="preserve"> </w:t>
      </w:r>
      <w:r w:rsidRPr="00083FA7">
        <w:rPr>
          <w:rFonts w:hint="eastAsia"/>
          <w:rtl/>
        </w:rPr>
        <w:t>על</w:t>
      </w:r>
      <w:r w:rsidRPr="00083FA7">
        <w:rPr>
          <w:rtl/>
        </w:rPr>
        <w:t xml:space="preserve"> </w:t>
      </w:r>
      <w:r w:rsidRPr="00083FA7">
        <w:rPr>
          <w:rFonts w:hint="eastAsia"/>
          <w:rtl/>
        </w:rPr>
        <w:t>בית</w:t>
      </w:r>
      <w:r w:rsidRPr="00083FA7">
        <w:rPr>
          <w:rtl/>
        </w:rPr>
        <w:t xml:space="preserve"> </w:t>
      </w:r>
      <w:r w:rsidRPr="00083FA7">
        <w:rPr>
          <w:rFonts w:hint="eastAsia"/>
          <w:rtl/>
        </w:rPr>
        <w:t>המשפט</w:t>
      </w:r>
      <w:r w:rsidRPr="00083FA7">
        <w:rPr>
          <w:rtl/>
        </w:rPr>
        <w:t xml:space="preserve"> </w:t>
      </w:r>
      <w:r w:rsidRPr="00083FA7">
        <w:rPr>
          <w:rFonts w:hint="eastAsia"/>
          <w:rtl/>
        </w:rPr>
        <w:t>לקבוע</w:t>
      </w:r>
      <w:r w:rsidRPr="00083FA7">
        <w:rPr>
          <w:rtl/>
        </w:rPr>
        <w:t xml:space="preserve"> </w:t>
      </w:r>
      <w:r w:rsidRPr="00083FA7">
        <w:rPr>
          <w:rFonts w:hint="eastAsia"/>
          <w:rtl/>
        </w:rPr>
        <w:t>את</w:t>
      </w:r>
      <w:r w:rsidRPr="00083FA7">
        <w:rPr>
          <w:rtl/>
        </w:rPr>
        <w:t xml:space="preserve"> </w:t>
      </w:r>
      <w:r w:rsidRPr="00083FA7">
        <w:rPr>
          <w:rFonts w:hint="eastAsia"/>
          <w:rtl/>
        </w:rPr>
        <w:t>מתחם</w:t>
      </w:r>
      <w:r w:rsidRPr="00083FA7">
        <w:rPr>
          <w:rtl/>
        </w:rPr>
        <w:t xml:space="preserve"> </w:t>
      </w:r>
      <w:r w:rsidRPr="00083FA7">
        <w:rPr>
          <w:rFonts w:hint="eastAsia"/>
          <w:rtl/>
        </w:rPr>
        <w:t>הענישה</w:t>
      </w:r>
      <w:r w:rsidRPr="00083FA7">
        <w:rPr>
          <w:rtl/>
        </w:rPr>
        <w:t xml:space="preserve"> </w:t>
      </w:r>
      <w:r w:rsidRPr="00083FA7">
        <w:rPr>
          <w:rFonts w:hint="eastAsia"/>
          <w:rtl/>
        </w:rPr>
        <w:t>ההולם</w:t>
      </w:r>
      <w:r w:rsidRPr="00083FA7">
        <w:rPr>
          <w:rtl/>
        </w:rPr>
        <w:t xml:space="preserve"> </w:t>
      </w:r>
      <w:r w:rsidRPr="00083FA7">
        <w:rPr>
          <w:rFonts w:hint="eastAsia"/>
          <w:rtl/>
        </w:rPr>
        <w:t>את</w:t>
      </w:r>
      <w:r w:rsidRPr="00083FA7">
        <w:rPr>
          <w:rtl/>
        </w:rPr>
        <w:t xml:space="preserve"> </w:t>
      </w:r>
      <w:r w:rsidRPr="00083FA7">
        <w:rPr>
          <w:rFonts w:hint="eastAsia"/>
          <w:rtl/>
        </w:rPr>
        <w:t>העבירה</w:t>
      </w:r>
      <w:r w:rsidRPr="00083FA7">
        <w:rPr>
          <w:rtl/>
        </w:rPr>
        <w:t xml:space="preserve"> </w:t>
      </w:r>
      <w:r w:rsidRPr="00083FA7">
        <w:rPr>
          <w:rFonts w:hint="eastAsia"/>
          <w:rtl/>
        </w:rPr>
        <w:t>בנסיבותיה</w:t>
      </w:r>
      <w:r w:rsidRPr="00083FA7">
        <w:rPr>
          <w:rtl/>
        </w:rPr>
        <w:t xml:space="preserve">. </w:t>
      </w:r>
      <w:r w:rsidRPr="00083FA7">
        <w:rPr>
          <w:rFonts w:hint="eastAsia"/>
          <w:rtl/>
        </w:rPr>
        <w:t>לאחר</w:t>
      </w:r>
      <w:r w:rsidRPr="00083FA7">
        <w:rPr>
          <w:rtl/>
        </w:rPr>
        <w:t xml:space="preserve"> </w:t>
      </w:r>
      <w:r w:rsidRPr="00083FA7">
        <w:rPr>
          <w:rFonts w:hint="eastAsia"/>
          <w:rtl/>
        </w:rPr>
        <w:t>קביעת</w:t>
      </w:r>
      <w:r w:rsidRPr="00083FA7">
        <w:rPr>
          <w:rtl/>
        </w:rPr>
        <w:t xml:space="preserve"> </w:t>
      </w:r>
      <w:r w:rsidRPr="00083FA7">
        <w:rPr>
          <w:rFonts w:hint="eastAsia"/>
          <w:rtl/>
        </w:rPr>
        <w:t>המתחם</w:t>
      </w:r>
      <w:r w:rsidRPr="00083FA7">
        <w:rPr>
          <w:rtl/>
        </w:rPr>
        <w:t xml:space="preserve"> </w:t>
      </w:r>
      <w:r w:rsidRPr="00083FA7">
        <w:rPr>
          <w:rFonts w:hint="eastAsia"/>
          <w:rtl/>
        </w:rPr>
        <w:t>יש</w:t>
      </w:r>
      <w:r w:rsidRPr="00083FA7">
        <w:rPr>
          <w:rtl/>
        </w:rPr>
        <w:t xml:space="preserve"> </w:t>
      </w:r>
      <w:r w:rsidRPr="00083FA7">
        <w:rPr>
          <w:rFonts w:hint="eastAsia"/>
          <w:rtl/>
        </w:rPr>
        <w:t>להחליט</w:t>
      </w:r>
      <w:r w:rsidRPr="00083FA7">
        <w:rPr>
          <w:rtl/>
        </w:rPr>
        <w:t xml:space="preserve"> </w:t>
      </w:r>
      <w:r w:rsidRPr="00083FA7">
        <w:rPr>
          <w:rFonts w:hint="eastAsia"/>
          <w:rtl/>
        </w:rPr>
        <w:t>אם</w:t>
      </w:r>
      <w:r w:rsidRPr="00083FA7">
        <w:rPr>
          <w:rtl/>
        </w:rPr>
        <w:t xml:space="preserve"> </w:t>
      </w:r>
      <w:r w:rsidRPr="00083FA7">
        <w:rPr>
          <w:rFonts w:hint="eastAsia"/>
          <w:rtl/>
        </w:rPr>
        <w:t>ראוי</w:t>
      </w:r>
      <w:r w:rsidRPr="00083FA7">
        <w:rPr>
          <w:rtl/>
        </w:rPr>
        <w:t xml:space="preserve"> </w:t>
      </w:r>
      <w:r w:rsidRPr="00083FA7">
        <w:rPr>
          <w:rFonts w:hint="eastAsia"/>
          <w:rtl/>
        </w:rPr>
        <w:t>לסטות</w:t>
      </w:r>
      <w:r w:rsidRPr="00083FA7">
        <w:rPr>
          <w:rtl/>
        </w:rPr>
        <w:t xml:space="preserve"> </w:t>
      </w:r>
      <w:r w:rsidRPr="00083FA7">
        <w:rPr>
          <w:rFonts w:hint="eastAsia"/>
          <w:rtl/>
        </w:rPr>
        <w:t>ממנו</w:t>
      </w:r>
      <w:r w:rsidRPr="00083FA7">
        <w:rPr>
          <w:rtl/>
        </w:rPr>
        <w:t xml:space="preserve">, </w:t>
      </w:r>
      <w:r w:rsidRPr="00083FA7">
        <w:rPr>
          <w:rFonts w:hint="eastAsia"/>
          <w:rtl/>
        </w:rPr>
        <w:t>לקולה</w:t>
      </w:r>
      <w:r w:rsidRPr="00083FA7">
        <w:rPr>
          <w:rtl/>
        </w:rPr>
        <w:t xml:space="preserve"> </w:t>
      </w:r>
      <w:r w:rsidRPr="00083FA7">
        <w:rPr>
          <w:rFonts w:hint="eastAsia"/>
          <w:rtl/>
        </w:rPr>
        <w:t>או</w:t>
      </w:r>
      <w:r w:rsidRPr="00083FA7">
        <w:rPr>
          <w:rtl/>
        </w:rPr>
        <w:t xml:space="preserve"> </w:t>
      </w:r>
      <w:r w:rsidRPr="00083FA7">
        <w:rPr>
          <w:rFonts w:hint="eastAsia"/>
          <w:rtl/>
        </w:rPr>
        <w:t>לחומרה</w:t>
      </w:r>
      <w:r w:rsidRPr="00083FA7">
        <w:rPr>
          <w:rtl/>
        </w:rPr>
        <w:t xml:space="preserve">, </w:t>
      </w:r>
      <w:r w:rsidRPr="00083FA7">
        <w:rPr>
          <w:rFonts w:hint="eastAsia"/>
          <w:rtl/>
        </w:rPr>
        <w:t>שאחרת</w:t>
      </w:r>
      <w:r w:rsidRPr="00083FA7">
        <w:rPr>
          <w:rtl/>
        </w:rPr>
        <w:t xml:space="preserve"> </w:t>
      </w:r>
      <w:r w:rsidRPr="00083FA7">
        <w:rPr>
          <w:rFonts w:hint="eastAsia"/>
          <w:rtl/>
        </w:rPr>
        <w:t>ייגזר</w:t>
      </w:r>
      <w:r w:rsidRPr="00083FA7">
        <w:rPr>
          <w:rtl/>
        </w:rPr>
        <w:t xml:space="preserve"> </w:t>
      </w:r>
      <w:r w:rsidRPr="00083FA7">
        <w:rPr>
          <w:rFonts w:hint="eastAsia"/>
          <w:rtl/>
        </w:rPr>
        <w:t>העונש</w:t>
      </w:r>
      <w:r w:rsidRPr="00083FA7">
        <w:rPr>
          <w:rtl/>
        </w:rPr>
        <w:t xml:space="preserve"> </w:t>
      </w:r>
      <w:r w:rsidRPr="00083FA7">
        <w:rPr>
          <w:rFonts w:hint="eastAsia"/>
          <w:rtl/>
        </w:rPr>
        <w:t>בגדרי</w:t>
      </w:r>
      <w:r w:rsidRPr="00083FA7">
        <w:rPr>
          <w:rtl/>
        </w:rPr>
        <w:t xml:space="preserve"> </w:t>
      </w:r>
      <w:r w:rsidRPr="00083FA7">
        <w:rPr>
          <w:rFonts w:hint="eastAsia"/>
          <w:rtl/>
        </w:rPr>
        <w:t>המתחם</w:t>
      </w:r>
      <w:r w:rsidRPr="00083FA7">
        <w:rPr>
          <w:rtl/>
        </w:rPr>
        <w:t xml:space="preserve"> </w:t>
      </w:r>
      <w:r w:rsidRPr="00083FA7">
        <w:rPr>
          <w:rFonts w:hint="eastAsia"/>
          <w:rtl/>
        </w:rPr>
        <w:t>שנקבע</w:t>
      </w:r>
      <w:r w:rsidRPr="00083FA7">
        <w:rPr>
          <w:rtl/>
        </w:rPr>
        <w:t xml:space="preserve">. </w:t>
      </w:r>
      <w:r w:rsidRPr="00083FA7">
        <w:rPr>
          <w:rFonts w:hint="eastAsia"/>
          <w:rtl/>
        </w:rPr>
        <w:t>בעת</w:t>
      </w:r>
      <w:r w:rsidRPr="00083FA7">
        <w:rPr>
          <w:rtl/>
        </w:rPr>
        <w:t xml:space="preserve"> </w:t>
      </w:r>
      <w:r w:rsidRPr="00083FA7">
        <w:rPr>
          <w:rFonts w:hint="eastAsia"/>
          <w:rtl/>
        </w:rPr>
        <w:t>קביעת</w:t>
      </w:r>
      <w:r w:rsidRPr="00083FA7">
        <w:rPr>
          <w:rtl/>
        </w:rPr>
        <w:t xml:space="preserve"> </w:t>
      </w:r>
      <w:r>
        <w:rPr>
          <w:rFonts w:hint="cs"/>
          <w:rtl/>
        </w:rPr>
        <w:t xml:space="preserve">מתחם </w:t>
      </w:r>
      <w:r w:rsidRPr="00083FA7">
        <w:rPr>
          <w:rFonts w:hint="eastAsia"/>
          <w:rtl/>
        </w:rPr>
        <w:t>העונש</w:t>
      </w:r>
      <w:r w:rsidRPr="00083FA7">
        <w:rPr>
          <w:rtl/>
        </w:rPr>
        <w:t xml:space="preserve"> </w:t>
      </w:r>
      <w:r w:rsidRPr="00083FA7">
        <w:rPr>
          <w:rFonts w:hint="eastAsia"/>
          <w:rtl/>
        </w:rPr>
        <w:t>ההולם</w:t>
      </w:r>
      <w:r w:rsidRPr="00083FA7">
        <w:rPr>
          <w:rtl/>
        </w:rPr>
        <w:t xml:space="preserve"> </w:t>
      </w:r>
      <w:r w:rsidRPr="00083FA7">
        <w:rPr>
          <w:rFonts w:hint="eastAsia"/>
          <w:rtl/>
        </w:rPr>
        <w:t>מתחשב</w:t>
      </w:r>
      <w:r w:rsidRPr="00083FA7">
        <w:rPr>
          <w:rtl/>
        </w:rPr>
        <w:t xml:space="preserve"> </w:t>
      </w:r>
      <w:r w:rsidRPr="00083FA7">
        <w:rPr>
          <w:rFonts w:hint="eastAsia"/>
          <w:rtl/>
        </w:rPr>
        <w:t>בית</w:t>
      </w:r>
      <w:r w:rsidRPr="00083FA7">
        <w:rPr>
          <w:rtl/>
        </w:rPr>
        <w:t xml:space="preserve"> </w:t>
      </w:r>
      <w:r w:rsidRPr="00083FA7">
        <w:rPr>
          <w:rFonts w:hint="eastAsia"/>
          <w:rtl/>
        </w:rPr>
        <w:t>המשפט</w:t>
      </w:r>
      <w:r w:rsidRPr="00083FA7">
        <w:rPr>
          <w:rtl/>
        </w:rPr>
        <w:t xml:space="preserve"> </w:t>
      </w:r>
      <w:r>
        <w:rPr>
          <w:rFonts w:hint="cs"/>
          <w:rtl/>
        </w:rPr>
        <w:t xml:space="preserve">בעקרון המנחה בענישה </w:t>
      </w:r>
      <w:r>
        <w:rPr>
          <w:rtl/>
        </w:rPr>
        <w:t>–</w:t>
      </w:r>
      <w:r>
        <w:rPr>
          <w:rFonts w:hint="cs"/>
          <w:rtl/>
        </w:rPr>
        <w:t xml:space="preserve"> הלימה, </w:t>
      </w:r>
      <w:r w:rsidRPr="00083FA7">
        <w:rPr>
          <w:rFonts w:hint="eastAsia"/>
          <w:rtl/>
        </w:rPr>
        <w:t>בערך</w:t>
      </w:r>
      <w:r w:rsidRPr="00083FA7">
        <w:rPr>
          <w:rtl/>
        </w:rPr>
        <w:t xml:space="preserve"> </w:t>
      </w:r>
      <w:r w:rsidRPr="00083FA7">
        <w:rPr>
          <w:rFonts w:hint="eastAsia"/>
          <w:rtl/>
        </w:rPr>
        <w:t>החברתי</w:t>
      </w:r>
      <w:r w:rsidRPr="00083FA7">
        <w:rPr>
          <w:rtl/>
        </w:rPr>
        <w:t xml:space="preserve"> </w:t>
      </w:r>
      <w:r w:rsidRPr="00083FA7">
        <w:rPr>
          <w:rFonts w:hint="eastAsia"/>
          <w:rtl/>
        </w:rPr>
        <w:t>שנפגע</w:t>
      </w:r>
      <w:r w:rsidRPr="00083FA7">
        <w:rPr>
          <w:rtl/>
        </w:rPr>
        <w:t xml:space="preserve">, </w:t>
      </w:r>
      <w:r w:rsidRPr="00083FA7">
        <w:rPr>
          <w:rFonts w:hint="eastAsia"/>
          <w:rtl/>
        </w:rPr>
        <w:t>במידת</w:t>
      </w:r>
      <w:r w:rsidRPr="00083FA7">
        <w:rPr>
          <w:rtl/>
        </w:rPr>
        <w:t xml:space="preserve"> </w:t>
      </w:r>
      <w:r w:rsidRPr="00083FA7">
        <w:rPr>
          <w:rFonts w:hint="eastAsia"/>
          <w:rtl/>
        </w:rPr>
        <w:t>הפגיעה</w:t>
      </w:r>
      <w:r w:rsidRPr="00083FA7">
        <w:rPr>
          <w:rtl/>
        </w:rPr>
        <w:t xml:space="preserve"> </w:t>
      </w:r>
      <w:r w:rsidRPr="00083FA7">
        <w:rPr>
          <w:rFonts w:hint="eastAsia"/>
          <w:rtl/>
        </w:rPr>
        <w:t>בו</w:t>
      </w:r>
      <w:r w:rsidRPr="00083FA7">
        <w:rPr>
          <w:rtl/>
        </w:rPr>
        <w:t xml:space="preserve">, </w:t>
      </w:r>
      <w:r w:rsidRPr="00083FA7">
        <w:rPr>
          <w:rFonts w:hint="eastAsia"/>
          <w:rtl/>
        </w:rPr>
        <w:t>במדיניות</w:t>
      </w:r>
      <w:r w:rsidRPr="00083FA7">
        <w:rPr>
          <w:rtl/>
        </w:rPr>
        <w:t xml:space="preserve"> </w:t>
      </w:r>
      <w:r w:rsidRPr="00083FA7">
        <w:rPr>
          <w:rFonts w:hint="eastAsia"/>
          <w:rtl/>
        </w:rPr>
        <w:t>הענישה</w:t>
      </w:r>
      <w:r w:rsidRPr="00083FA7">
        <w:rPr>
          <w:rtl/>
        </w:rPr>
        <w:t xml:space="preserve"> </w:t>
      </w:r>
      <w:r w:rsidRPr="00083FA7">
        <w:rPr>
          <w:rFonts w:hint="eastAsia"/>
          <w:rtl/>
        </w:rPr>
        <w:t>הנוהגת</w:t>
      </w:r>
      <w:r w:rsidRPr="00083FA7">
        <w:rPr>
          <w:rtl/>
        </w:rPr>
        <w:t xml:space="preserve"> </w:t>
      </w:r>
      <w:r w:rsidRPr="00083FA7">
        <w:rPr>
          <w:rFonts w:hint="eastAsia"/>
          <w:rtl/>
        </w:rPr>
        <w:t>ובנסיבות</w:t>
      </w:r>
      <w:r w:rsidRPr="00083FA7">
        <w:rPr>
          <w:rtl/>
        </w:rPr>
        <w:t xml:space="preserve"> </w:t>
      </w:r>
      <w:r w:rsidRPr="00083FA7">
        <w:rPr>
          <w:rFonts w:hint="eastAsia"/>
          <w:rtl/>
        </w:rPr>
        <w:t>הקשורות</w:t>
      </w:r>
      <w:r w:rsidRPr="00083FA7">
        <w:rPr>
          <w:rtl/>
        </w:rPr>
        <w:t xml:space="preserve"> </w:t>
      </w:r>
      <w:r w:rsidRPr="00083FA7">
        <w:rPr>
          <w:rFonts w:hint="eastAsia"/>
          <w:rtl/>
        </w:rPr>
        <w:t>בביצוע</w:t>
      </w:r>
      <w:r w:rsidRPr="00083FA7">
        <w:rPr>
          <w:rtl/>
        </w:rPr>
        <w:t xml:space="preserve"> </w:t>
      </w:r>
      <w:r w:rsidRPr="00083FA7">
        <w:rPr>
          <w:rFonts w:hint="eastAsia"/>
          <w:rtl/>
        </w:rPr>
        <w:t>העבירה</w:t>
      </w:r>
      <w:r w:rsidRPr="00083FA7">
        <w:rPr>
          <w:rtl/>
        </w:rPr>
        <w:t xml:space="preserve">, </w:t>
      </w:r>
      <w:r w:rsidRPr="00083FA7">
        <w:rPr>
          <w:rFonts w:hint="eastAsia"/>
          <w:rtl/>
        </w:rPr>
        <w:t>על</w:t>
      </w:r>
      <w:r w:rsidRPr="00083FA7">
        <w:rPr>
          <w:rtl/>
        </w:rPr>
        <w:t xml:space="preserve"> </w:t>
      </w:r>
      <w:r w:rsidRPr="00083FA7">
        <w:rPr>
          <w:rFonts w:hint="eastAsia"/>
          <w:rtl/>
        </w:rPr>
        <w:t>פי</w:t>
      </w:r>
      <w:r w:rsidRPr="00083FA7">
        <w:rPr>
          <w:rtl/>
        </w:rPr>
        <w:t xml:space="preserve"> </w:t>
      </w:r>
      <w:hyperlink r:id="rId45" w:history="1">
        <w:r w:rsidR="00D4196E" w:rsidRPr="00D4196E">
          <w:rPr>
            <w:color w:val="0000FF"/>
            <w:u w:val="single"/>
            <w:rtl/>
          </w:rPr>
          <w:t>סעיף 40ג'</w:t>
        </w:r>
      </w:hyperlink>
      <w:r w:rsidRPr="00083FA7">
        <w:rPr>
          <w:rtl/>
        </w:rPr>
        <w:t xml:space="preserve"> </w:t>
      </w:r>
      <w:r w:rsidRPr="00083FA7">
        <w:rPr>
          <w:rFonts w:hint="eastAsia"/>
          <w:rtl/>
        </w:rPr>
        <w:t>ל</w:t>
      </w:r>
      <w:hyperlink r:id="rId46" w:history="1">
        <w:r w:rsidR="007C6EC3" w:rsidRPr="007C6EC3">
          <w:rPr>
            <w:color w:val="0000FF"/>
            <w:u w:val="single"/>
            <w:rtl/>
          </w:rPr>
          <w:t>חוק העונשין</w:t>
        </w:r>
      </w:hyperlink>
      <w:r w:rsidRPr="00083FA7">
        <w:rPr>
          <w:rtl/>
        </w:rPr>
        <w:t xml:space="preserve">. </w:t>
      </w:r>
    </w:p>
    <w:p w14:paraId="221B0F46" w14:textId="77777777" w:rsidR="00EE2F91" w:rsidRDefault="00EE2F91" w:rsidP="00EE2F91">
      <w:pPr>
        <w:spacing w:line="360" w:lineRule="auto"/>
        <w:rPr>
          <w:rtl/>
        </w:rPr>
      </w:pPr>
    </w:p>
    <w:p w14:paraId="0325A5A2" w14:textId="77777777" w:rsidR="00EE2F91" w:rsidRDefault="00EE2F91" w:rsidP="00EE2F91">
      <w:pPr>
        <w:spacing w:line="360" w:lineRule="auto"/>
        <w:jc w:val="both"/>
        <w:rPr>
          <w:rtl/>
        </w:rPr>
      </w:pPr>
      <w:r>
        <w:rPr>
          <w:rFonts w:hint="cs"/>
          <w:rtl/>
        </w:rPr>
        <w:t>16.</w:t>
      </w:r>
      <w:r>
        <w:rPr>
          <w:rtl/>
        </w:rPr>
        <w:tab/>
      </w:r>
      <w:r>
        <w:rPr>
          <w:rFonts w:hint="cs"/>
          <w:rtl/>
        </w:rPr>
        <w:t xml:space="preserve">כאן המקום להעיר כי במסגרת הסדר הטיעון (בהליך גישור) הסכימו הצדדים על מתחם ענישה, תוך שציינו כי הוא הושפע מקשיים ראייתיים. הצדדים הסכימו עוד כי ההגנה תוכל לטעון באופן "פתוח" ואילו המאשימה תטען לעונש מאסר המצוי בגדרי המתחם המוסכם. לטעמי, קיים קושי מובנה בהסכמה זו ואנמק. כידוע, </w:t>
      </w:r>
      <w:r w:rsidRPr="00515877">
        <w:rPr>
          <w:rFonts w:hint="cs"/>
          <w:rtl/>
        </w:rPr>
        <w:t>"</w:t>
      </w:r>
      <w:r w:rsidRPr="00515877">
        <w:rPr>
          <w:rFonts w:ascii="Arial TUR" w:hAnsi="Arial TUR" w:cs="Miriam" w:hint="cs"/>
          <w:spacing w:val="10"/>
          <w:rtl/>
        </w:rPr>
        <w:t xml:space="preserve">מתחם העונש ההולם הוא אמת-מידה </w:t>
      </w:r>
      <w:r w:rsidRPr="00515877">
        <w:rPr>
          <w:rFonts w:cs="Miriam" w:hint="cs"/>
          <w:spacing w:val="10"/>
          <w:rtl/>
        </w:rPr>
        <w:t>נורמטיבית</w:t>
      </w:r>
      <w:r w:rsidRPr="00515877">
        <w:rPr>
          <w:rFonts w:ascii="Arial TUR" w:hAnsi="Arial TUR" w:cs="Miriam" w:hint="cs"/>
          <w:spacing w:val="10"/>
          <w:rtl/>
        </w:rPr>
        <w:t>, המשקללת את הערך החברתי שנפגע כתוצאה מן העבירה, מדיניות הענישה הנהוגה ביחס לעבירה זו ונסיבות ביצועה, לרבות מידת אשמו של הנאשם</w:t>
      </w:r>
      <w:r w:rsidRPr="00515877">
        <w:rPr>
          <w:rFonts w:ascii="Arial TUR" w:hAnsi="Arial TUR" w:hint="cs"/>
          <w:spacing w:val="10"/>
          <w:rtl/>
        </w:rPr>
        <w:t>" (</w:t>
      </w:r>
      <w:hyperlink r:id="rId47" w:history="1">
        <w:r w:rsidR="00B426ED" w:rsidRPr="00B426ED">
          <w:rPr>
            <w:color w:val="0000FF"/>
            <w:u w:val="single"/>
            <w:rtl/>
          </w:rPr>
          <w:t xml:space="preserve">1323/13 </w:t>
        </w:r>
      </w:hyperlink>
      <w:r w:rsidRPr="00515877">
        <w:rPr>
          <w:rFonts w:hint="cs"/>
          <w:rtl/>
        </w:rPr>
        <w:t xml:space="preserve"> </w:t>
      </w:r>
      <w:r w:rsidRPr="00515877">
        <w:rPr>
          <w:rFonts w:hint="cs"/>
          <w:b/>
          <w:bCs/>
          <w:rtl/>
        </w:rPr>
        <w:t>חסן נ' מדינת ישראל</w:t>
      </w:r>
      <w:r w:rsidRPr="00515877">
        <w:rPr>
          <w:rFonts w:hint="cs"/>
          <w:rtl/>
        </w:rPr>
        <w:t xml:space="preserve"> (5.6.13))</w:t>
      </w:r>
      <w:r>
        <w:rPr>
          <w:rFonts w:hint="cs"/>
          <w:rtl/>
        </w:rPr>
        <w:t xml:space="preserve">. ברגיל, עוסקים הסדרי טיעון בעונש מוסכם (או בטווח ענישה מוסכם) כאשר הסכמה זו היא פרי משא ומתן המשקף את כוח המיקוח של הצדדים ונסיבותיו הפרטניות של המקרה, לרבות אלו הראייתיות. מנגד,  </w:t>
      </w:r>
      <w:r w:rsidRPr="007038D3">
        <w:rPr>
          <w:rFonts w:cs="Miriam" w:hint="cs"/>
          <w:rtl/>
        </w:rPr>
        <w:t>"מתחם הענישה</w:t>
      </w:r>
      <w:r w:rsidRPr="007038D3">
        <w:rPr>
          <w:rFonts w:ascii="Arial TUR" w:hAnsi="Arial TUR" w:cs="Miriam" w:hint="cs"/>
          <w:spacing w:val="10"/>
          <w:rtl/>
        </w:rPr>
        <w:t>, משקף לעומת זאת, קביעה נורמטיבית של בית המשפט בדבר האיזון הראוי בעיני החברה בין כלל השיקולים הרלבנטיים על פי המתכונת הקבועה בחוק. ככזה, מתחם הענישה אינו תלוי איפוא בכוח המיקוח של מי מהצדדים, או בהעדפותיהם (האישיות, או המוסדיות)"</w:t>
      </w:r>
      <w:r>
        <w:rPr>
          <w:rFonts w:ascii="Arial TUR" w:hAnsi="Arial TUR" w:cs="FrankRuehl" w:hint="cs"/>
          <w:spacing w:val="10"/>
          <w:sz w:val="22"/>
          <w:szCs w:val="28"/>
          <w:rtl/>
        </w:rPr>
        <w:t xml:space="preserve"> </w:t>
      </w:r>
      <w:r>
        <w:rPr>
          <w:rFonts w:hint="cs"/>
          <w:rtl/>
        </w:rPr>
        <w:t>(</w:t>
      </w:r>
      <w:hyperlink r:id="rId48" w:history="1">
        <w:r w:rsidR="007C6EC3" w:rsidRPr="007C6EC3">
          <w:rPr>
            <w:color w:val="0000FF"/>
            <w:u w:val="single"/>
            <w:rtl/>
          </w:rPr>
          <w:t>ע"פ 512/13</w:t>
        </w:r>
      </w:hyperlink>
      <w:r>
        <w:rPr>
          <w:rFonts w:hint="cs"/>
          <w:rtl/>
        </w:rPr>
        <w:t xml:space="preserve"> </w:t>
      </w:r>
      <w:r w:rsidRPr="00515877">
        <w:rPr>
          <w:rFonts w:hint="cs"/>
          <w:b/>
          <w:bCs/>
          <w:rtl/>
        </w:rPr>
        <w:t>פלוני נ' מדינת ישראל</w:t>
      </w:r>
      <w:r>
        <w:rPr>
          <w:rFonts w:hint="cs"/>
          <w:rtl/>
        </w:rPr>
        <w:t xml:space="preserve"> (4.12.13)). </w:t>
      </w:r>
    </w:p>
    <w:p w14:paraId="564FE9FA" w14:textId="77777777" w:rsidR="00EE2F91" w:rsidRDefault="00EE2F91" w:rsidP="00EE2F91">
      <w:pPr>
        <w:spacing w:line="360" w:lineRule="auto"/>
        <w:jc w:val="both"/>
        <w:rPr>
          <w:rtl/>
        </w:rPr>
      </w:pPr>
    </w:p>
    <w:p w14:paraId="52D00984" w14:textId="77777777" w:rsidR="00EE2F91" w:rsidRDefault="00EE2F91" w:rsidP="00EE2F91">
      <w:pPr>
        <w:spacing w:line="360" w:lineRule="auto"/>
        <w:jc w:val="both"/>
        <w:rPr>
          <w:rtl/>
        </w:rPr>
      </w:pPr>
      <w:r>
        <w:rPr>
          <w:rFonts w:hint="cs"/>
          <w:rtl/>
        </w:rPr>
        <w:t>17.</w:t>
      </w:r>
      <w:r>
        <w:rPr>
          <w:rtl/>
        </w:rPr>
        <w:tab/>
      </w:r>
      <w:r>
        <w:rPr>
          <w:rFonts w:hint="cs"/>
          <w:rtl/>
        </w:rPr>
        <w:t xml:space="preserve">לאור כך, לא היה מקום, לדעתי, להגיע במסגרת הסדר טיעון למתחם ענישה מוסכם המביא בחשבון קשיים ראייתיים ולמעשה משכלל שיקולים של סיכון-סיכוי אל תוך קביעות ערכיות-נורמטיביות אשר מטבען חפות משיקולים אלו. נושא זה אמור היה לבוא לידי ביטוי בקביעת טווח ענישה בלבד ולא להשפיע גם על המתחם. </w:t>
      </w:r>
    </w:p>
    <w:p w14:paraId="1209FACD" w14:textId="77777777" w:rsidR="00EE2F91" w:rsidRDefault="00EE2F91" w:rsidP="00EE2F91">
      <w:pPr>
        <w:spacing w:line="360" w:lineRule="auto"/>
        <w:jc w:val="both"/>
        <w:rPr>
          <w:rtl/>
        </w:rPr>
      </w:pPr>
    </w:p>
    <w:p w14:paraId="23E748E4" w14:textId="77777777" w:rsidR="00EE2F91" w:rsidRDefault="00EE2F91" w:rsidP="00EE2F91">
      <w:pPr>
        <w:spacing w:line="360" w:lineRule="auto"/>
        <w:jc w:val="both"/>
        <w:rPr>
          <w:rtl/>
        </w:rPr>
      </w:pPr>
      <w:r>
        <w:rPr>
          <w:rFonts w:hint="cs"/>
          <w:rtl/>
        </w:rPr>
        <w:t>18.</w:t>
      </w:r>
      <w:r>
        <w:rPr>
          <w:rtl/>
        </w:rPr>
        <w:tab/>
      </w:r>
      <w:r>
        <w:rPr>
          <w:rFonts w:hint="cs"/>
          <w:rtl/>
        </w:rPr>
        <w:t>עם זאת, כאשר זו הסכמת הצדדים ועל בסיסה הודה הנאשם ושינה מצבו לרעה, אין להתעלם ממנה חרף הקושי שצוין לעיל. אציין כי בתי המשפט נוהגים שלא לקבוע מתחם ענישה חמור יותר מזה לו טוענת המאשימה, אף אם הם סבורים שהוא מוטעה וזאת לאור הנטייה שלא להחמיר מעבר לעתירת המאשימה (</w:t>
      </w:r>
      <w:hyperlink r:id="rId49" w:history="1">
        <w:r w:rsidR="007C6EC3" w:rsidRPr="007C6EC3">
          <w:rPr>
            <w:color w:val="0000FF"/>
            <w:u w:val="single"/>
            <w:rtl/>
          </w:rPr>
          <w:t>ע"פ 5611/14</w:t>
        </w:r>
      </w:hyperlink>
      <w:r>
        <w:rPr>
          <w:rFonts w:hint="cs"/>
          <w:rtl/>
        </w:rPr>
        <w:t xml:space="preserve"> </w:t>
      </w:r>
      <w:r w:rsidRPr="00C541EB">
        <w:rPr>
          <w:rFonts w:hint="cs"/>
          <w:b/>
          <w:bCs/>
          <w:rtl/>
        </w:rPr>
        <w:t>מנצור אבו עוואד נ' מדינת ישראל</w:t>
      </w:r>
      <w:r>
        <w:rPr>
          <w:rFonts w:hint="cs"/>
          <w:rtl/>
        </w:rPr>
        <w:t xml:space="preserve"> (8.5.16); פסקה 7 ). ניתן במקרה זה להשקיף על הסדר הטיעון בעניין המתחם כעתירת המאשימה למתחם, תוך שבית המשפט מבהיר שלא יקבע בשל כך מתחם חמור יותר. אציין, לשם שלמות התמונה, כי נושא זה הוא למעשה תיאורטי שכן ממילא ראוי לדעתי לחרוג ממתחם העונש ההולם עבירה זו (אף זה שראוי היה לקבוע כפי שיובהר להלן) וזאת בשל סיכויי שיקומו של הנאשם. </w:t>
      </w:r>
    </w:p>
    <w:p w14:paraId="7AE41210" w14:textId="77777777" w:rsidR="00EE2F91" w:rsidRDefault="00EE2F91" w:rsidP="00EE2F91">
      <w:pPr>
        <w:spacing w:line="360" w:lineRule="auto"/>
        <w:jc w:val="both"/>
        <w:rPr>
          <w:rtl/>
        </w:rPr>
      </w:pPr>
    </w:p>
    <w:p w14:paraId="1A95FBB5" w14:textId="77777777" w:rsidR="00EE2F91" w:rsidRDefault="00EE2F91" w:rsidP="00EE2F91">
      <w:pPr>
        <w:spacing w:line="360" w:lineRule="auto"/>
        <w:ind w:firstLine="720"/>
        <w:jc w:val="both"/>
        <w:rPr>
          <w:rtl/>
        </w:rPr>
      </w:pPr>
      <w:r>
        <w:rPr>
          <w:rFonts w:hint="cs"/>
          <w:rtl/>
        </w:rPr>
        <w:t xml:space="preserve">לאור כך, אצא מנקודת הנחה שמתחם הענישה ההולם בנסיבות עניינו הוא שישה חודשי מאסר בהם ניתן לשאת בעבודות שירות ועד 18 חודשים. </w:t>
      </w:r>
    </w:p>
    <w:p w14:paraId="06E60707" w14:textId="77777777" w:rsidR="00EE2F91" w:rsidRDefault="00EE2F91" w:rsidP="00EE2F91">
      <w:pPr>
        <w:spacing w:line="360" w:lineRule="auto"/>
        <w:jc w:val="both"/>
        <w:rPr>
          <w:rtl/>
        </w:rPr>
      </w:pPr>
    </w:p>
    <w:p w14:paraId="41A85AD4" w14:textId="77777777" w:rsidR="00EE2F91" w:rsidRDefault="00EE2F91" w:rsidP="00EE2F91">
      <w:pPr>
        <w:spacing w:line="360" w:lineRule="auto"/>
        <w:jc w:val="both"/>
        <w:rPr>
          <w:rtl/>
        </w:rPr>
      </w:pPr>
      <w:r>
        <w:rPr>
          <w:rFonts w:hint="cs"/>
          <w:rtl/>
        </w:rPr>
        <w:t>20.</w:t>
      </w:r>
      <w:r>
        <w:rPr>
          <w:rFonts w:hint="cs"/>
          <w:rtl/>
        </w:rPr>
        <w:tab/>
        <w:t xml:space="preserve">בצד קביעה זו, אתייחס להלן בקצרה למתחם ההולם לדעתי. </w:t>
      </w:r>
    </w:p>
    <w:p w14:paraId="72B15533" w14:textId="77777777" w:rsidR="00EE2F91" w:rsidRDefault="00EE2F91" w:rsidP="00EE2F91">
      <w:pPr>
        <w:spacing w:line="360" w:lineRule="auto"/>
        <w:jc w:val="both"/>
        <w:rPr>
          <w:rtl/>
        </w:rPr>
      </w:pPr>
    </w:p>
    <w:p w14:paraId="181E6BBB" w14:textId="77777777" w:rsidR="00EE2F91" w:rsidRPr="00083FA7" w:rsidRDefault="00EE2F91" w:rsidP="00EE2F91">
      <w:pPr>
        <w:spacing w:line="360" w:lineRule="auto"/>
        <w:jc w:val="both"/>
      </w:pPr>
      <w:r>
        <w:rPr>
          <w:rFonts w:hint="cs"/>
          <w:rtl/>
        </w:rPr>
        <w:t>21.</w:t>
      </w:r>
      <w:r>
        <w:rPr>
          <w:rtl/>
        </w:rPr>
        <w:tab/>
      </w:r>
      <w:r w:rsidRPr="008256C5">
        <w:rPr>
          <w:rFonts w:hint="eastAsia"/>
          <w:u w:val="single"/>
          <w:rtl/>
        </w:rPr>
        <w:t>הערכים</w:t>
      </w:r>
      <w:r w:rsidRPr="008256C5">
        <w:rPr>
          <w:u w:val="single"/>
          <w:rtl/>
        </w:rPr>
        <w:t xml:space="preserve"> </w:t>
      </w:r>
      <w:r w:rsidRPr="008256C5">
        <w:rPr>
          <w:rFonts w:hint="eastAsia"/>
          <w:u w:val="single"/>
          <w:rtl/>
        </w:rPr>
        <w:t>המוגנים</w:t>
      </w:r>
      <w:r w:rsidRPr="008256C5">
        <w:rPr>
          <w:u w:val="single"/>
          <w:rtl/>
        </w:rPr>
        <w:t xml:space="preserve"> </w:t>
      </w:r>
      <w:r w:rsidRPr="008256C5">
        <w:rPr>
          <w:rFonts w:hint="eastAsia"/>
          <w:u w:val="single"/>
          <w:rtl/>
        </w:rPr>
        <w:t>בבסיס</w:t>
      </w:r>
      <w:r w:rsidRPr="008256C5">
        <w:rPr>
          <w:u w:val="single"/>
          <w:rtl/>
        </w:rPr>
        <w:t xml:space="preserve"> </w:t>
      </w:r>
      <w:r w:rsidRPr="008256C5">
        <w:rPr>
          <w:rFonts w:hint="eastAsia"/>
          <w:u w:val="single"/>
          <w:rtl/>
        </w:rPr>
        <w:t>העבירה</w:t>
      </w:r>
      <w:r w:rsidRPr="00083FA7">
        <w:rPr>
          <w:rtl/>
        </w:rPr>
        <w:t xml:space="preserve">: </w:t>
      </w:r>
      <w:r w:rsidRPr="00083FA7">
        <w:rPr>
          <w:rFonts w:hint="eastAsia"/>
          <w:rtl/>
        </w:rPr>
        <w:t>במעשיו</w:t>
      </w:r>
      <w:r w:rsidRPr="00083FA7">
        <w:rPr>
          <w:rtl/>
        </w:rPr>
        <w:t xml:space="preserve"> </w:t>
      </w:r>
      <w:r w:rsidRPr="00083FA7">
        <w:rPr>
          <w:rFonts w:hint="eastAsia"/>
          <w:rtl/>
        </w:rPr>
        <w:t>פגע</w:t>
      </w:r>
      <w:r w:rsidRPr="00083FA7">
        <w:rPr>
          <w:rtl/>
        </w:rPr>
        <w:t xml:space="preserve"> </w:t>
      </w:r>
      <w:r w:rsidRPr="00083FA7">
        <w:rPr>
          <w:rFonts w:hint="eastAsia"/>
          <w:rtl/>
        </w:rPr>
        <w:t>הנאשם</w:t>
      </w:r>
      <w:r w:rsidRPr="00083FA7">
        <w:rPr>
          <w:rtl/>
        </w:rPr>
        <w:t xml:space="preserve"> </w:t>
      </w:r>
      <w:r w:rsidRPr="00083FA7">
        <w:rPr>
          <w:rFonts w:hint="eastAsia"/>
          <w:rtl/>
        </w:rPr>
        <w:t>בערכים</w:t>
      </w:r>
      <w:r w:rsidRPr="00083FA7">
        <w:rPr>
          <w:rtl/>
        </w:rPr>
        <w:t xml:space="preserve"> </w:t>
      </w:r>
      <w:r w:rsidRPr="00083FA7">
        <w:rPr>
          <w:rFonts w:hint="eastAsia"/>
          <w:rtl/>
        </w:rPr>
        <w:t>של</w:t>
      </w:r>
      <w:r w:rsidRPr="00083FA7">
        <w:rPr>
          <w:rtl/>
        </w:rPr>
        <w:t xml:space="preserve"> </w:t>
      </w:r>
      <w:r w:rsidRPr="00083FA7">
        <w:rPr>
          <w:rFonts w:hint="eastAsia"/>
          <w:rtl/>
        </w:rPr>
        <w:t>בטחון</w:t>
      </w:r>
      <w:r w:rsidRPr="00083FA7">
        <w:rPr>
          <w:rtl/>
        </w:rPr>
        <w:t xml:space="preserve"> </w:t>
      </w:r>
      <w:r w:rsidRPr="00083FA7">
        <w:rPr>
          <w:rFonts w:hint="eastAsia"/>
          <w:rtl/>
        </w:rPr>
        <w:t>הציבור</w:t>
      </w:r>
      <w:r w:rsidRPr="00083FA7">
        <w:rPr>
          <w:rtl/>
        </w:rPr>
        <w:t xml:space="preserve"> </w:t>
      </w:r>
      <w:r w:rsidRPr="00083FA7">
        <w:rPr>
          <w:rFonts w:hint="eastAsia"/>
          <w:rtl/>
        </w:rPr>
        <w:t>ושלומו</w:t>
      </w:r>
      <w:r w:rsidRPr="00083FA7">
        <w:rPr>
          <w:rtl/>
        </w:rPr>
        <w:t xml:space="preserve">. </w:t>
      </w:r>
      <w:r w:rsidRPr="00083FA7">
        <w:rPr>
          <w:rFonts w:hint="eastAsia"/>
          <w:rtl/>
        </w:rPr>
        <w:t>הסכנות</w:t>
      </w:r>
      <w:r w:rsidRPr="00083FA7">
        <w:rPr>
          <w:rtl/>
        </w:rPr>
        <w:t xml:space="preserve"> </w:t>
      </w:r>
      <w:r w:rsidRPr="00083FA7">
        <w:rPr>
          <w:rFonts w:hint="eastAsia"/>
          <w:rtl/>
        </w:rPr>
        <w:t>הטמונות</w:t>
      </w:r>
      <w:r w:rsidRPr="00083FA7">
        <w:rPr>
          <w:rtl/>
        </w:rPr>
        <w:t xml:space="preserve"> </w:t>
      </w:r>
      <w:r w:rsidRPr="00083FA7">
        <w:rPr>
          <w:rFonts w:hint="eastAsia"/>
          <w:rtl/>
        </w:rPr>
        <w:t>בהחזקת</w:t>
      </w:r>
      <w:r w:rsidRPr="00083FA7">
        <w:rPr>
          <w:rtl/>
        </w:rPr>
        <w:t xml:space="preserve"> </w:t>
      </w:r>
      <w:r w:rsidRPr="00083FA7">
        <w:rPr>
          <w:rFonts w:hint="eastAsia"/>
          <w:rtl/>
        </w:rPr>
        <w:t>סם</w:t>
      </w:r>
      <w:r w:rsidRPr="00083FA7">
        <w:rPr>
          <w:rtl/>
        </w:rPr>
        <w:t xml:space="preserve"> </w:t>
      </w:r>
      <w:r w:rsidRPr="00083FA7">
        <w:rPr>
          <w:rFonts w:hint="eastAsia"/>
          <w:rtl/>
        </w:rPr>
        <w:t>לצורך</w:t>
      </w:r>
      <w:r w:rsidRPr="00083FA7">
        <w:rPr>
          <w:rtl/>
        </w:rPr>
        <w:t xml:space="preserve"> </w:t>
      </w:r>
      <w:r w:rsidRPr="00083FA7">
        <w:rPr>
          <w:rFonts w:hint="eastAsia"/>
          <w:rtl/>
        </w:rPr>
        <w:t>גידולו</w:t>
      </w:r>
      <w:r w:rsidRPr="00083FA7">
        <w:rPr>
          <w:rtl/>
        </w:rPr>
        <w:t xml:space="preserve"> </w:t>
      </w:r>
      <w:r w:rsidRPr="00083FA7">
        <w:rPr>
          <w:rFonts w:hint="eastAsia"/>
          <w:rtl/>
        </w:rPr>
        <w:t>והפצתו</w:t>
      </w:r>
      <w:r w:rsidRPr="00083FA7">
        <w:rPr>
          <w:rtl/>
        </w:rPr>
        <w:t xml:space="preserve"> </w:t>
      </w:r>
      <w:r w:rsidRPr="00083FA7">
        <w:rPr>
          <w:rFonts w:hint="eastAsia"/>
          <w:rtl/>
        </w:rPr>
        <w:t>ידועות</w:t>
      </w:r>
      <w:r w:rsidRPr="00083FA7">
        <w:rPr>
          <w:rtl/>
        </w:rPr>
        <w:t xml:space="preserve">. </w:t>
      </w:r>
      <w:r w:rsidRPr="00083FA7">
        <w:rPr>
          <w:rFonts w:hint="eastAsia"/>
          <w:rtl/>
        </w:rPr>
        <w:t>גידול</w:t>
      </w:r>
      <w:r w:rsidRPr="00083FA7">
        <w:rPr>
          <w:rtl/>
        </w:rPr>
        <w:t xml:space="preserve"> </w:t>
      </w:r>
      <w:r w:rsidRPr="00083FA7">
        <w:rPr>
          <w:rFonts w:hint="eastAsia"/>
          <w:rtl/>
        </w:rPr>
        <w:t>סמים</w:t>
      </w:r>
      <w:r w:rsidRPr="00083FA7">
        <w:rPr>
          <w:rtl/>
        </w:rPr>
        <w:t xml:space="preserve"> </w:t>
      </w:r>
      <w:r w:rsidRPr="00083FA7">
        <w:rPr>
          <w:rFonts w:hint="eastAsia"/>
          <w:rtl/>
        </w:rPr>
        <w:t>בכמות</w:t>
      </w:r>
      <w:r w:rsidRPr="00083FA7">
        <w:rPr>
          <w:rtl/>
        </w:rPr>
        <w:t xml:space="preserve"> </w:t>
      </w:r>
      <w:r w:rsidRPr="00083FA7">
        <w:rPr>
          <w:rFonts w:hint="eastAsia"/>
          <w:rtl/>
        </w:rPr>
        <w:t>כה</w:t>
      </w:r>
      <w:r w:rsidRPr="00083FA7">
        <w:rPr>
          <w:rtl/>
        </w:rPr>
        <w:t xml:space="preserve"> </w:t>
      </w:r>
      <w:r w:rsidRPr="00083FA7">
        <w:rPr>
          <w:rFonts w:hint="eastAsia"/>
          <w:rtl/>
        </w:rPr>
        <w:t>גדולה</w:t>
      </w:r>
      <w:r w:rsidRPr="00083FA7">
        <w:rPr>
          <w:rtl/>
        </w:rPr>
        <w:t xml:space="preserve"> </w:t>
      </w:r>
      <w:r w:rsidRPr="00083FA7">
        <w:rPr>
          <w:rFonts w:hint="eastAsia"/>
          <w:rtl/>
        </w:rPr>
        <w:t>הוא</w:t>
      </w:r>
      <w:r w:rsidRPr="00083FA7">
        <w:rPr>
          <w:rtl/>
        </w:rPr>
        <w:t xml:space="preserve"> </w:t>
      </w:r>
      <w:r w:rsidRPr="00083FA7">
        <w:rPr>
          <w:rFonts w:hint="eastAsia"/>
          <w:rtl/>
        </w:rPr>
        <w:t>חלק</w:t>
      </w:r>
      <w:r w:rsidRPr="00083FA7">
        <w:rPr>
          <w:rtl/>
        </w:rPr>
        <w:t xml:space="preserve"> </w:t>
      </w:r>
      <w:r w:rsidRPr="00083FA7">
        <w:rPr>
          <w:rFonts w:hint="eastAsia"/>
          <w:rtl/>
        </w:rPr>
        <w:t>ממערך</w:t>
      </w:r>
      <w:r w:rsidRPr="00083FA7">
        <w:rPr>
          <w:rtl/>
        </w:rPr>
        <w:t xml:space="preserve"> </w:t>
      </w:r>
      <w:r w:rsidRPr="00083FA7">
        <w:rPr>
          <w:rFonts w:hint="eastAsia"/>
          <w:rtl/>
        </w:rPr>
        <w:t>הפצת</w:t>
      </w:r>
      <w:r w:rsidRPr="00083FA7">
        <w:rPr>
          <w:rtl/>
        </w:rPr>
        <w:t xml:space="preserve"> </w:t>
      </w:r>
      <w:r w:rsidRPr="00083FA7">
        <w:rPr>
          <w:rFonts w:hint="eastAsia"/>
          <w:rtl/>
        </w:rPr>
        <w:t>הסם</w:t>
      </w:r>
      <w:r w:rsidRPr="00083FA7">
        <w:rPr>
          <w:rtl/>
        </w:rPr>
        <w:t xml:space="preserve"> </w:t>
      </w:r>
      <w:r w:rsidRPr="00083FA7">
        <w:rPr>
          <w:rFonts w:hint="eastAsia"/>
          <w:rtl/>
        </w:rPr>
        <w:t>ומכאן</w:t>
      </w:r>
      <w:r w:rsidRPr="00083FA7">
        <w:rPr>
          <w:rtl/>
        </w:rPr>
        <w:t xml:space="preserve"> </w:t>
      </w:r>
      <w:r w:rsidRPr="00083FA7">
        <w:rPr>
          <w:rFonts w:hint="eastAsia"/>
          <w:rtl/>
        </w:rPr>
        <w:t>הפגיעה</w:t>
      </w:r>
      <w:r w:rsidRPr="00083FA7">
        <w:rPr>
          <w:rtl/>
        </w:rPr>
        <w:t xml:space="preserve"> </w:t>
      </w:r>
      <w:r w:rsidRPr="00083FA7">
        <w:rPr>
          <w:rFonts w:hint="eastAsia"/>
          <w:rtl/>
        </w:rPr>
        <w:t>הרבה</w:t>
      </w:r>
      <w:r w:rsidRPr="00083FA7">
        <w:rPr>
          <w:rtl/>
        </w:rPr>
        <w:t xml:space="preserve"> </w:t>
      </w:r>
      <w:r w:rsidRPr="00083FA7">
        <w:rPr>
          <w:rFonts w:hint="eastAsia"/>
          <w:rtl/>
        </w:rPr>
        <w:t>שבמעשה</w:t>
      </w:r>
      <w:r w:rsidRPr="00083FA7">
        <w:rPr>
          <w:rtl/>
        </w:rPr>
        <w:t xml:space="preserve">. </w:t>
      </w:r>
      <w:r w:rsidRPr="00083FA7">
        <w:rPr>
          <w:rFonts w:hint="eastAsia"/>
          <w:rtl/>
        </w:rPr>
        <w:t>בתי</w:t>
      </w:r>
      <w:r w:rsidRPr="00083FA7">
        <w:rPr>
          <w:rtl/>
        </w:rPr>
        <w:t xml:space="preserve"> </w:t>
      </w:r>
      <w:r w:rsidRPr="00083FA7">
        <w:rPr>
          <w:rFonts w:hint="eastAsia"/>
          <w:rtl/>
        </w:rPr>
        <w:t>המשפט</w:t>
      </w:r>
      <w:r w:rsidRPr="00083FA7">
        <w:rPr>
          <w:rtl/>
        </w:rPr>
        <w:t xml:space="preserve"> </w:t>
      </w:r>
      <w:r w:rsidRPr="00083FA7">
        <w:rPr>
          <w:rFonts w:hint="eastAsia"/>
          <w:rtl/>
        </w:rPr>
        <w:t>נדרשים</w:t>
      </w:r>
      <w:r w:rsidRPr="00083FA7">
        <w:rPr>
          <w:rtl/>
        </w:rPr>
        <w:t xml:space="preserve"> </w:t>
      </w:r>
      <w:r w:rsidRPr="00083FA7">
        <w:rPr>
          <w:rFonts w:hint="eastAsia"/>
          <w:rtl/>
        </w:rPr>
        <w:t>לדון</w:t>
      </w:r>
      <w:r w:rsidRPr="00083FA7">
        <w:rPr>
          <w:rtl/>
        </w:rPr>
        <w:t xml:space="preserve"> </w:t>
      </w:r>
      <w:r w:rsidRPr="00083FA7">
        <w:rPr>
          <w:rFonts w:hint="eastAsia"/>
          <w:rtl/>
        </w:rPr>
        <w:t>בעבירות</w:t>
      </w:r>
      <w:r w:rsidRPr="00083FA7">
        <w:rPr>
          <w:rtl/>
        </w:rPr>
        <w:t xml:space="preserve"> </w:t>
      </w:r>
      <w:r w:rsidRPr="00083FA7">
        <w:rPr>
          <w:rFonts w:hint="eastAsia"/>
          <w:rtl/>
        </w:rPr>
        <w:t>מסוג</w:t>
      </w:r>
      <w:r w:rsidRPr="00083FA7">
        <w:rPr>
          <w:rtl/>
        </w:rPr>
        <w:t xml:space="preserve"> </w:t>
      </w:r>
      <w:r w:rsidRPr="00083FA7">
        <w:rPr>
          <w:rFonts w:hint="eastAsia"/>
          <w:rtl/>
        </w:rPr>
        <w:t>זה</w:t>
      </w:r>
      <w:r w:rsidRPr="00083FA7">
        <w:rPr>
          <w:rtl/>
        </w:rPr>
        <w:t xml:space="preserve"> </w:t>
      </w:r>
      <w:r w:rsidRPr="00083FA7">
        <w:rPr>
          <w:rFonts w:hint="eastAsia"/>
          <w:rtl/>
        </w:rPr>
        <w:t>על</w:t>
      </w:r>
      <w:r w:rsidRPr="00083FA7">
        <w:rPr>
          <w:rtl/>
        </w:rPr>
        <w:t xml:space="preserve"> </w:t>
      </w:r>
      <w:r w:rsidRPr="00083FA7">
        <w:rPr>
          <w:rFonts w:hint="eastAsia"/>
          <w:rtl/>
        </w:rPr>
        <w:t>בסיס</w:t>
      </w:r>
      <w:r w:rsidRPr="00083FA7">
        <w:rPr>
          <w:rtl/>
        </w:rPr>
        <w:t xml:space="preserve"> </w:t>
      </w:r>
      <w:r w:rsidRPr="00083FA7">
        <w:rPr>
          <w:rFonts w:hint="eastAsia"/>
          <w:rtl/>
        </w:rPr>
        <w:t>יומי</w:t>
      </w:r>
      <w:r w:rsidRPr="00083FA7">
        <w:rPr>
          <w:rtl/>
        </w:rPr>
        <w:t xml:space="preserve"> </w:t>
      </w:r>
      <w:r w:rsidRPr="00083FA7">
        <w:rPr>
          <w:rFonts w:hint="eastAsia"/>
          <w:rtl/>
        </w:rPr>
        <w:t>ואף</w:t>
      </w:r>
      <w:r w:rsidRPr="00083FA7">
        <w:rPr>
          <w:rtl/>
        </w:rPr>
        <w:t xml:space="preserve"> </w:t>
      </w:r>
      <w:r w:rsidRPr="00083FA7">
        <w:rPr>
          <w:rFonts w:hint="eastAsia"/>
          <w:rtl/>
        </w:rPr>
        <w:t>הגדירו</w:t>
      </w:r>
      <w:r w:rsidRPr="00083FA7">
        <w:rPr>
          <w:rtl/>
        </w:rPr>
        <w:t xml:space="preserve"> </w:t>
      </w:r>
      <w:r w:rsidRPr="00083FA7">
        <w:rPr>
          <w:rFonts w:hint="eastAsia"/>
          <w:rtl/>
        </w:rPr>
        <w:t>את</w:t>
      </w:r>
      <w:r w:rsidRPr="00083FA7">
        <w:rPr>
          <w:rtl/>
        </w:rPr>
        <w:t xml:space="preserve"> </w:t>
      </w:r>
      <w:r w:rsidRPr="00083FA7">
        <w:rPr>
          <w:rFonts w:hint="eastAsia"/>
          <w:rtl/>
        </w:rPr>
        <w:t>התופעה</w:t>
      </w:r>
      <w:r w:rsidRPr="00083FA7">
        <w:rPr>
          <w:rtl/>
        </w:rPr>
        <w:t xml:space="preserve"> </w:t>
      </w:r>
      <w:r w:rsidRPr="00083FA7">
        <w:rPr>
          <w:rFonts w:hint="eastAsia"/>
          <w:rtl/>
        </w:rPr>
        <w:t>כ</w:t>
      </w:r>
      <w:r w:rsidRPr="00083FA7">
        <w:rPr>
          <w:rtl/>
        </w:rPr>
        <w:t>"</w:t>
      </w:r>
      <w:r w:rsidRPr="00083FA7">
        <w:rPr>
          <w:rFonts w:hint="eastAsia"/>
          <w:rtl/>
        </w:rPr>
        <w:t>מכת</w:t>
      </w:r>
      <w:r w:rsidRPr="00083FA7">
        <w:rPr>
          <w:rtl/>
        </w:rPr>
        <w:t xml:space="preserve"> </w:t>
      </w:r>
      <w:r w:rsidRPr="00083FA7">
        <w:rPr>
          <w:rFonts w:hint="eastAsia"/>
          <w:rtl/>
        </w:rPr>
        <w:t>מדינה</w:t>
      </w:r>
      <w:r w:rsidRPr="00083FA7">
        <w:rPr>
          <w:rtl/>
        </w:rPr>
        <w:t>".</w:t>
      </w:r>
    </w:p>
    <w:p w14:paraId="6217B57B" w14:textId="77777777" w:rsidR="00EE2F91" w:rsidRPr="00083FA7" w:rsidRDefault="00EE2F91" w:rsidP="00EE2F91">
      <w:pPr>
        <w:spacing w:line="360" w:lineRule="auto"/>
        <w:rPr>
          <w:rtl/>
        </w:rPr>
      </w:pPr>
    </w:p>
    <w:p w14:paraId="429A13A3" w14:textId="77777777" w:rsidR="00EE2F91" w:rsidRPr="00083FA7" w:rsidRDefault="00EE2F91" w:rsidP="00EE2F91">
      <w:pPr>
        <w:spacing w:line="360" w:lineRule="auto"/>
        <w:ind w:left="720" w:right="1134"/>
        <w:jc w:val="both"/>
        <w:rPr>
          <w:rtl/>
        </w:rPr>
      </w:pPr>
      <w:r w:rsidRPr="00083FA7">
        <w:rPr>
          <w:rtl/>
        </w:rPr>
        <w:t>"</w:t>
      </w:r>
      <w:r w:rsidRPr="008256C5">
        <w:rPr>
          <w:rFonts w:cs="Miriam" w:hint="eastAsia"/>
          <w:rtl/>
        </w:rPr>
        <w:t>דומה</w:t>
      </w:r>
      <w:r w:rsidRPr="008256C5">
        <w:rPr>
          <w:rFonts w:cs="Miriam"/>
          <w:rtl/>
        </w:rPr>
        <w:t xml:space="preserve"> </w:t>
      </w:r>
      <w:r w:rsidRPr="008256C5">
        <w:rPr>
          <w:rFonts w:cs="Miriam" w:hint="eastAsia"/>
          <w:rtl/>
        </w:rPr>
        <w:t>שמעבדות</w:t>
      </w:r>
      <w:r w:rsidRPr="008256C5">
        <w:rPr>
          <w:rFonts w:cs="Miriam"/>
          <w:rtl/>
        </w:rPr>
        <w:t xml:space="preserve"> </w:t>
      </w:r>
      <w:r w:rsidRPr="008256C5">
        <w:rPr>
          <w:rFonts w:cs="Miriam" w:hint="eastAsia"/>
          <w:rtl/>
        </w:rPr>
        <w:t>הסם</w:t>
      </w:r>
      <w:r w:rsidRPr="008256C5">
        <w:rPr>
          <w:rFonts w:cs="Miriam"/>
          <w:rtl/>
        </w:rPr>
        <w:t xml:space="preserve"> </w:t>
      </w:r>
      <w:r w:rsidRPr="008256C5">
        <w:rPr>
          <w:rFonts w:cs="Miriam" w:hint="eastAsia"/>
          <w:rtl/>
        </w:rPr>
        <w:t>הפכו</w:t>
      </w:r>
      <w:r w:rsidRPr="008256C5">
        <w:rPr>
          <w:rFonts w:cs="Miriam"/>
          <w:rtl/>
        </w:rPr>
        <w:t xml:space="preserve"> </w:t>
      </w:r>
      <w:r w:rsidRPr="008256C5">
        <w:rPr>
          <w:rFonts w:cs="Miriam" w:hint="eastAsia"/>
          <w:rtl/>
        </w:rPr>
        <w:t>למכת</w:t>
      </w:r>
      <w:r w:rsidRPr="008256C5">
        <w:rPr>
          <w:rFonts w:cs="Miriam"/>
          <w:rtl/>
        </w:rPr>
        <w:t xml:space="preserve"> </w:t>
      </w:r>
      <w:r w:rsidRPr="008256C5">
        <w:rPr>
          <w:rFonts w:cs="Miriam" w:hint="eastAsia"/>
          <w:rtl/>
        </w:rPr>
        <w:t>מדינה</w:t>
      </w:r>
      <w:r w:rsidRPr="008256C5">
        <w:rPr>
          <w:rFonts w:cs="Miriam"/>
          <w:rtl/>
        </w:rPr>
        <w:t xml:space="preserve">. </w:t>
      </w:r>
      <w:r w:rsidRPr="008256C5">
        <w:rPr>
          <w:rFonts w:cs="Miriam" w:hint="eastAsia"/>
          <w:rtl/>
        </w:rPr>
        <w:t>נראה</w:t>
      </w:r>
      <w:r w:rsidRPr="008256C5">
        <w:rPr>
          <w:rFonts w:cs="Miriam"/>
          <w:rtl/>
        </w:rPr>
        <w:t xml:space="preserve"> </w:t>
      </w:r>
      <w:r w:rsidRPr="008256C5">
        <w:rPr>
          <w:rFonts w:cs="Miriam" w:hint="eastAsia"/>
          <w:rtl/>
        </w:rPr>
        <w:t>שהקלות</w:t>
      </w:r>
      <w:r w:rsidRPr="008256C5">
        <w:rPr>
          <w:rFonts w:cs="Miriam"/>
          <w:rtl/>
        </w:rPr>
        <w:t xml:space="preserve"> </w:t>
      </w:r>
      <w:r w:rsidRPr="008256C5">
        <w:rPr>
          <w:rFonts w:cs="Miriam" w:hint="eastAsia"/>
          <w:rtl/>
        </w:rPr>
        <w:t>שבגידול</w:t>
      </w:r>
      <w:r w:rsidRPr="008256C5">
        <w:rPr>
          <w:rFonts w:cs="Miriam"/>
          <w:rtl/>
        </w:rPr>
        <w:t xml:space="preserve"> </w:t>
      </w:r>
      <w:r w:rsidRPr="008256C5">
        <w:rPr>
          <w:rFonts w:cs="Miriam" w:hint="eastAsia"/>
          <w:rtl/>
        </w:rPr>
        <w:t>הסם</w:t>
      </w:r>
      <w:r w:rsidRPr="008256C5">
        <w:rPr>
          <w:rFonts w:cs="Miriam"/>
          <w:rtl/>
        </w:rPr>
        <w:t xml:space="preserve">, </w:t>
      </w:r>
      <w:r w:rsidRPr="008256C5">
        <w:rPr>
          <w:rFonts w:cs="Miriam" w:hint="eastAsia"/>
          <w:rtl/>
        </w:rPr>
        <w:t>הבטחון</w:t>
      </w:r>
      <w:r w:rsidRPr="008256C5">
        <w:rPr>
          <w:rFonts w:cs="Miriam"/>
          <w:rtl/>
        </w:rPr>
        <w:t xml:space="preserve"> </w:t>
      </w:r>
      <w:r w:rsidRPr="008256C5">
        <w:rPr>
          <w:rFonts w:cs="Miriam" w:hint="eastAsia"/>
          <w:rtl/>
        </w:rPr>
        <w:t>היחסי</w:t>
      </w:r>
      <w:r w:rsidRPr="008256C5">
        <w:rPr>
          <w:rFonts w:cs="Miriam"/>
          <w:rtl/>
        </w:rPr>
        <w:t xml:space="preserve"> </w:t>
      </w:r>
      <w:r w:rsidRPr="008256C5">
        <w:rPr>
          <w:rFonts w:cs="Miriam" w:hint="eastAsia"/>
          <w:rtl/>
        </w:rPr>
        <w:t>באי</w:t>
      </w:r>
      <w:r w:rsidRPr="008256C5">
        <w:rPr>
          <w:rFonts w:cs="Miriam"/>
          <w:rtl/>
        </w:rPr>
        <w:t xml:space="preserve"> </w:t>
      </w:r>
      <w:r w:rsidRPr="008256C5">
        <w:rPr>
          <w:rFonts w:cs="Miriam" w:hint="eastAsia"/>
          <w:rtl/>
        </w:rPr>
        <w:t>חשיפת</w:t>
      </w:r>
      <w:r w:rsidRPr="008256C5">
        <w:rPr>
          <w:rFonts w:cs="Miriam"/>
          <w:rtl/>
        </w:rPr>
        <w:t xml:space="preserve"> </w:t>
      </w:r>
      <w:r w:rsidRPr="008256C5">
        <w:rPr>
          <w:rFonts w:cs="Miriam" w:hint="eastAsia"/>
          <w:rtl/>
        </w:rPr>
        <w:t>העבירה</w:t>
      </w:r>
      <w:r w:rsidRPr="008256C5">
        <w:rPr>
          <w:rFonts w:cs="Miriam"/>
          <w:rtl/>
        </w:rPr>
        <w:t xml:space="preserve"> </w:t>
      </w:r>
      <w:r w:rsidRPr="008256C5">
        <w:rPr>
          <w:rFonts w:cs="Miriam" w:hint="eastAsia"/>
          <w:rtl/>
        </w:rPr>
        <w:t>כאשר</w:t>
      </w:r>
      <w:r w:rsidRPr="008256C5">
        <w:rPr>
          <w:rFonts w:cs="Miriam"/>
          <w:rtl/>
        </w:rPr>
        <w:t xml:space="preserve"> </w:t>
      </w:r>
      <w:r w:rsidRPr="008256C5">
        <w:rPr>
          <w:rFonts w:cs="Miriam" w:hint="eastAsia"/>
          <w:rtl/>
        </w:rPr>
        <w:t>מדובר</w:t>
      </w:r>
      <w:r w:rsidRPr="008256C5">
        <w:rPr>
          <w:rFonts w:cs="Miriam"/>
          <w:rtl/>
        </w:rPr>
        <w:t xml:space="preserve"> </w:t>
      </w:r>
      <w:r w:rsidRPr="008256C5">
        <w:rPr>
          <w:rFonts w:cs="Miriam" w:hint="eastAsia"/>
          <w:rtl/>
        </w:rPr>
        <w:t>בפעילות</w:t>
      </w:r>
      <w:r w:rsidRPr="008256C5">
        <w:rPr>
          <w:rFonts w:cs="Miriam"/>
          <w:rtl/>
        </w:rPr>
        <w:t xml:space="preserve"> </w:t>
      </w:r>
      <w:r w:rsidRPr="008256C5">
        <w:rPr>
          <w:rFonts w:cs="Miriam" w:hint="eastAsia"/>
          <w:rtl/>
        </w:rPr>
        <w:t>בתוך</w:t>
      </w:r>
      <w:r w:rsidRPr="008256C5">
        <w:rPr>
          <w:rFonts w:cs="Miriam"/>
          <w:rtl/>
        </w:rPr>
        <w:t xml:space="preserve"> </w:t>
      </w:r>
      <w:r w:rsidRPr="008256C5">
        <w:rPr>
          <w:rFonts w:cs="Miriam" w:hint="eastAsia"/>
          <w:rtl/>
        </w:rPr>
        <w:t>תחומי</w:t>
      </w:r>
      <w:r w:rsidRPr="008256C5">
        <w:rPr>
          <w:rFonts w:cs="Miriam"/>
          <w:rtl/>
        </w:rPr>
        <w:t xml:space="preserve"> </w:t>
      </w:r>
      <w:r w:rsidRPr="008256C5">
        <w:rPr>
          <w:rFonts w:cs="Miriam" w:hint="eastAsia"/>
          <w:rtl/>
        </w:rPr>
        <w:t>הבית</w:t>
      </w:r>
      <w:r w:rsidRPr="008256C5">
        <w:rPr>
          <w:rFonts w:cs="Miriam"/>
          <w:rtl/>
        </w:rPr>
        <w:t xml:space="preserve"> </w:t>
      </w:r>
      <w:r w:rsidRPr="008256C5">
        <w:rPr>
          <w:rFonts w:cs="Miriam" w:hint="eastAsia"/>
          <w:rtl/>
        </w:rPr>
        <w:t>והפוטנציאל</w:t>
      </w:r>
      <w:r w:rsidRPr="008256C5">
        <w:rPr>
          <w:rFonts w:cs="Miriam"/>
          <w:rtl/>
        </w:rPr>
        <w:t xml:space="preserve"> </w:t>
      </w:r>
      <w:r w:rsidRPr="008256C5">
        <w:rPr>
          <w:rFonts w:cs="Miriam" w:hint="eastAsia"/>
          <w:rtl/>
        </w:rPr>
        <w:t>הגלום</w:t>
      </w:r>
      <w:r w:rsidRPr="008256C5">
        <w:rPr>
          <w:rFonts w:cs="Miriam"/>
          <w:rtl/>
        </w:rPr>
        <w:t xml:space="preserve"> </w:t>
      </w:r>
      <w:r w:rsidRPr="008256C5">
        <w:rPr>
          <w:rFonts w:cs="Miriam" w:hint="eastAsia"/>
          <w:rtl/>
        </w:rPr>
        <w:t>בה</w:t>
      </w:r>
      <w:r w:rsidRPr="008256C5">
        <w:rPr>
          <w:rFonts w:cs="Miriam"/>
          <w:rtl/>
        </w:rPr>
        <w:t xml:space="preserve"> </w:t>
      </w:r>
      <w:r w:rsidRPr="008256C5">
        <w:rPr>
          <w:rFonts w:cs="Miriam" w:hint="eastAsia"/>
          <w:rtl/>
        </w:rPr>
        <w:t>משמשים</w:t>
      </w:r>
      <w:r w:rsidRPr="008256C5">
        <w:rPr>
          <w:rFonts w:cs="Miriam"/>
          <w:rtl/>
        </w:rPr>
        <w:t xml:space="preserve"> </w:t>
      </w:r>
      <w:r w:rsidRPr="008256C5">
        <w:rPr>
          <w:rFonts w:cs="Miriam" w:hint="eastAsia"/>
          <w:rtl/>
        </w:rPr>
        <w:t>קרקע</w:t>
      </w:r>
      <w:r w:rsidRPr="008256C5">
        <w:rPr>
          <w:rFonts w:cs="Miriam"/>
          <w:rtl/>
        </w:rPr>
        <w:t xml:space="preserve"> </w:t>
      </w:r>
      <w:r w:rsidRPr="008256C5">
        <w:rPr>
          <w:rFonts w:cs="Miriam" w:hint="eastAsia"/>
          <w:rtl/>
        </w:rPr>
        <w:t>נוחה</w:t>
      </w:r>
      <w:r w:rsidRPr="008256C5">
        <w:rPr>
          <w:rFonts w:cs="Miriam"/>
          <w:rtl/>
        </w:rPr>
        <w:t xml:space="preserve"> </w:t>
      </w:r>
      <w:r w:rsidRPr="008256C5">
        <w:rPr>
          <w:rFonts w:cs="Miriam" w:hint="eastAsia"/>
          <w:rtl/>
        </w:rPr>
        <w:t>להפיכתה</w:t>
      </w:r>
      <w:r w:rsidRPr="008256C5">
        <w:rPr>
          <w:rFonts w:cs="Miriam"/>
          <w:rtl/>
        </w:rPr>
        <w:t xml:space="preserve"> </w:t>
      </w:r>
      <w:r w:rsidRPr="008256C5">
        <w:rPr>
          <w:rFonts w:cs="Miriam" w:hint="eastAsia"/>
          <w:rtl/>
        </w:rPr>
        <w:t>לנפוצה</w:t>
      </w:r>
      <w:r w:rsidRPr="008256C5">
        <w:rPr>
          <w:rFonts w:cs="Miriam"/>
          <w:rtl/>
        </w:rPr>
        <w:t xml:space="preserve">. </w:t>
      </w:r>
      <w:r w:rsidRPr="008256C5">
        <w:rPr>
          <w:rFonts w:cs="Miriam" w:hint="eastAsia"/>
          <w:rtl/>
        </w:rPr>
        <w:t>נפוצות</w:t>
      </w:r>
      <w:r w:rsidRPr="008256C5">
        <w:rPr>
          <w:rFonts w:cs="Miriam"/>
          <w:rtl/>
        </w:rPr>
        <w:t xml:space="preserve"> </w:t>
      </w:r>
      <w:r w:rsidRPr="008256C5">
        <w:rPr>
          <w:rFonts w:cs="Miriam" w:hint="eastAsia"/>
          <w:rtl/>
        </w:rPr>
        <w:t>העבירה</w:t>
      </w:r>
      <w:r w:rsidRPr="008256C5">
        <w:rPr>
          <w:rFonts w:cs="Miriam"/>
          <w:rtl/>
        </w:rPr>
        <w:t xml:space="preserve"> </w:t>
      </w:r>
      <w:r w:rsidRPr="008256C5">
        <w:rPr>
          <w:rFonts w:cs="Miriam" w:hint="eastAsia"/>
          <w:rtl/>
        </w:rPr>
        <w:t>מחייבת</w:t>
      </w:r>
      <w:r w:rsidRPr="008256C5">
        <w:rPr>
          <w:rFonts w:cs="Miriam"/>
          <w:rtl/>
        </w:rPr>
        <w:t xml:space="preserve"> </w:t>
      </w:r>
      <w:r w:rsidRPr="008256C5">
        <w:rPr>
          <w:rFonts w:cs="Miriam" w:hint="eastAsia"/>
          <w:rtl/>
        </w:rPr>
        <w:t>אמירה</w:t>
      </w:r>
      <w:r w:rsidRPr="008256C5">
        <w:rPr>
          <w:rFonts w:cs="Miriam"/>
          <w:rtl/>
        </w:rPr>
        <w:t xml:space="preserve"> </w:t>
      </w:r>
      <w:r w:rsidRPr="008256C5">
        <w:rPr>
          <w:rFonts w:cs="Miriam" w:hint="eastAsia"/>
          <w:rtl/>
        </w:rPr>
        <w:t>ברורה</w:t>
      </w:r>
      <w:r w:rsidRPr="008256C5">
        <w:rPr>
          <w:rFonts w:cs="Miriam"/>
          <w:rtl/>
        </w:rPr>
        <w:t xml:space="preserve"> </w:t>
      </w:r>
      <w:r w:rsidRPr="008256C5">
        <w:rPr>
          <w:rFonts w:cs="Miriam" w:hint="eastAsia"/>
          <w:rtl/>
        </w:rPr>
        <w:t>ונורמטיבית</w:t>
      </w:r>
      <w:r w:rsidRPr="008256C5">
        <w:rPr>
          <w:rFonts w:cs="Miriam"/>
          <w:rtl/>
        </w:rPr>
        <w:t xml:space="preserve"> </w:t>
      </w:r>
      <w:r w:rsidRPr="008256C5">
        <w:rPr>
          <w:rFonts w:cs="Miriam" w:hint="eastAsia"/>
          <w:rtl/>
        </w:rPr>
        <w:t>של</w:t>
      </w:r>
      <w:r w:rsidRPr="008256C5">
        <w:rPr>
          <w:rFonts w:cs="Miriam"/>
          <w:rtl/>
        </w:rPr>
        <w:t xml:space="preserve"> </w:t>
      </w:r>
      <w:r w:rsidRPr="008256C5">
        <w:rPr>
          <w:rFonts w:cs="Miriam" w:hint="eastAsia"/>
          <w:rtl/>
        </w:rPr>
        <w:t>בתי</w:t>
      </w:r>
      <w:r w:rsidRPr="008256C5">
        <w:rPr>
          <w:rFonts w:cs="Miriam"/>
          <w:rtl/>
        </w:rPr>
        <w:t xml:space="preserve"> </w:t>
      </w:r>
      <w:r w:rsidRPr="008256C5">
        <w:rPr>
          <w:rFonts w:cs="Miriam" w:hint="eastAsia"/>
          <w:rtl/>
        </w:rPr>
        <w:t>המשפט</w:t>
      </w:r>
      <w:r w:rsidRPr="008256C5">
        <w:rPr>
          <w:rFonts w:cs="Miriam"/>
          <w:rtl/>
        </w:rPr>
        <w:t xml:space="preserve"> </w:t>
      </w:r>
      <w:r w:rsidRPr="008256C5">
        <w:rPr>
          <w:rFonts w:cs="Miriam" w:hint="eastAsia"/>
          <w:rtl/>
        </w:rPr>
        <w:t>העוסקים</w:t>
      </w:r>
      <w:r w:rsidRPr="008256C5">
        <w:rPr>
          <w:rFonts w:cs="Miriam"/>
          <w:rtl/>
        </w:rPr>
        <w:t xml:space="preserve"> </w:t>
      </w:r>
      <w:r w:rsidRPr="008256C5">
        <w:rPr>
          <w:rFonts w:cs="Miriam" w:hint="eastAsia"/>
          <w:rtl/>
        </w:rPr>
        <w:t>בתחום</w:t>
      </w:r>
      <w:r w:rsidRPr="008256C5">
        <w:rPr>
          <w:rFonts w:cs="Miriam"/>
          <w:rtl/>
        </w:rPr>
        <w:t xml:space="preserve"> </w:t>
      </w:r>
      <w:r w:rsidRPr="008256C5">
        <w:rPr>
          <w:rFonts w:cs="Miriam" w:hint="eastAsia"/>
          <w:rtl/>
        </w:rPr>
        <w:t>זה</w:t>
      </w:r>
      <w:r w:rsidRPr="00083FA7">
        <w:rPr>
          <w:rtl/>
        </w:rPr>
        <w:t>." (</w:t>
      </w:r>
      <w:hyperlink r:id="rId50" w:history="1">
        <w:r w:rsidR="007C6EC3" w:rsidRPr="007C6EC3">
          <w:rPr>
            <w:color w:val="0000FF"/>
            <w:u w:val="single"/>
            <w:rtl/>
          </w:rPr>
          <w:t>עפ"ג (מחוזי ת"א) 42358-10-14</w:t>
        </w:r>
      </w:hyperlink>
      <w:r w:rsidRPr="00083FA7">
        <w:rPr>
          <w:rtl/>
        </w:rPr>
        <w:t xml:space="preserve"> </w:t>
      </w:r>
      <w:r w:rsidRPr="008256C5">
        <w:rPr>
          <w:rFonts w:hint="eastAsia"/>
          <w:b/>
          <w:bCs/>
          <w:rtl/>
        </w:rPr>
        <w:t>אבי</w:t>
      </w:r>
      <w:r w:rsidRPr="008256C5">
        <w:rPr>
          <w:b/>
          <w:bCs/>
          <w:rtl/>
        </w:rPr>
        <w:t xml:space="preserve"> </w:t>
      </w:r>
      <w:r w:rsidRPr="008256C5">
        <w:rPr>
          <w:rFonts w:hint="eastAsia"/>
          <w:b/>
          <w:bCs/>
          <w:rtl/>
        </w:rPr>
        <w:t>גיא</w:t>
      </w:r>
      <w:r w:rsidRPr="008256C5">
        <w:rPr>
          <w:b/>
          <w:bCs/>
          <w:rtl/>
        </w:rPr>
        <w:t xml:space="preserve"> </w:t>
      </w:r>
      <w:r w:rsidRPr="008256C5">
        <w:rPr>
          <w:rFonts w:hint="eastAsia"/>
          <w:b/>
          <w:bCs/>
          <w:rtl/>
        </w:rPr>
        <w:t>נ</w:t>
      </w:r>
      <w:r w:rsidRPr="008256C5">
        <w:rPr>
          <w:b/>
          <w:bCs/>
          <w:rtl/>
        </w:rPr>
        <w:t xml:space="preserve">' </w:t>
      </w:r>
      <w:r w:rsidRPr="008256C5">
        <w:rPr>
          <w:rFonts w:hint="eastAsia"/>
          <w:b/>
          <w:bCs/>
          <w:rtl/>
        </w:rPr>
        <w:t>מדינת</w:t>
      </w:r>
      <w:r w:rsidRPr="008256C5">
        <w:rPr>
          <w:b/>
          <w:bCs/>
          <w:rtl/>
        </w:rPr>
        <w:t xml:space="preserve"> </w:t>
      </w:r>
      <w:r w:rsidRPr="008256C5">
        <w:rPr>
          <w:rFonts w:hint="eastAsia"/>
          <w:b/>
          <w:bCs/>
          <w:rtl/>
        </w:rPr>
        <w:t>ישראל</w:t>
      </w:r>
      <w:r>
        <w:rPr>
          <w:rFonts w:hint="cs"/>
          <w:b/>
          <w:bCs/>
          <w:rtl/>
        </w:rPr>
        <w:t xml:space="preserve"> </w:t>
      </w:r>
      <w:r>
        <w:rPr>
          <w:rFonts w:hint="cs"/>
          <w:rtl/>
        </w:rPr>
        <w:t>(18.2.15))</w:t>
      </w:r>
    </w:p>
    <w:p w14:paraId="2BF039E5" w14:textId="77777777" w:rsidR="00EE2F91" w:rsidRPr="00083FA7" w:rsidRDefault="00EE2F91" w:rsidP="00EE2F91">
      <w:pPr>
        <w:spacing w:line="360" w:lineRule="auto"/>
      </w:pPr>
    </w:p>
    <w:p w14:paraId="39E9CC53" w14:textId="77777777" w:rsidR="00EE2F91" w:rsidRPr="00881700" w:rsidRDefault="00EE2F91" w:rsidP="00EE2F91">
      <w:pPr>
        <w:spacing w:line="360" w:lineRule="auto"/>
        <w:rPr>
          <w:rtl/>
        </w:rPr>
      </w:pPr>
      <w:r w:rsidRPr="00881700">
        <w:rPr>
          <w:rFonts w:hint="cs"/>
          <w:rtl/>
        </w:rPr>
        <w:t>22.</w:t>
      </w:r>
      <w:r w:rsidRPr="00881700">
        <w:rPr>
          <w:rFonts w:hint="cs"/>
          <w:rtl/>
        </w:rPr>
        <w:tab/>
      </w:r>
      <w:r w:rsidRPr="00881700">
        <w:rPr>
          <w:rFonts w:hint="eastAsia"/>
          <w:u w:val="single"/>
          <w:rtl/>
        </w:rPr>
        <w:t>נסיבות</w:t>
      </w:r>
      <w:r w:rsidRPr="00881700">
        <w:rPr>
          <w:u w:val="single"/>
          <w:rtl/>
        </w:rPr>
        <w:t xml:space="preserve"> </w:t>
      </w:r>
      <w:r w:rsidRPr="00881700">
        <w:rPr>
          <w:rFonts w:hint="eastAsia"/>
          <w:u w:val="single"/>
          <w:rtl/>
        </w:rPr>
        <w:t>הקשורות</w:t>
      </w:r>
      <w:r w:rsidRPr="00881700">
        <w:rPr>
          <w:u w:val="single"/>
          <w:rtl/>
        </w:rPr>
        <w:t xml:space="preserve"> </w:t>
      </w:r>
      <w:r>
        <w:rPr>
          <w:rFonts w:hint="cs"/>
          <w:u w:val="single"/>
          <w:rtl/>
        </w:rPr>
        <w:t>ל</w:t>
      </w:r>
      <w:r w:rsidRPr="00881700">
        <w:rPr>
          <w:rFonts w:hint="eastAsia"/>
          <w:u w:val="single"/>
          <w:rtl/>
        </w:rPr>
        <w:t>ביצוע</w:t>
      </w:r>
      <w:r w:rsidRPr="00881700">
        <w:rPr>
          <w:u w:val="single"/>
          <w:rtl/>
        </w:rPr>
        <w:t xml:space="preserve"> </w:t>
      </w:r>
      <w:r w:rsidRPr="00881700">
        <w:rPr>
          <w:rFonts w:hint="eastAsia"/>
          <w:u w:val="single"/>
          <w:rtl/>
        </w:rPr>
        <w:t>העבירה</w:t>
      </w:r>
      <w:r>
        <w:rPr>
          <w:rFonts w:hint="cs"/>
          <w:rtl/>
        </w:rPr>
        <w:t xml:space="preserve"> </w:t>
      </w:r>
      <w:r>
        <w:rPr>
          <w:rtl/>
        </w:rPr>
        <w:t>–</w:t>
      </w:r>
      <w:r>
        <w:rPr>
          <w:rFonts w:hint="cs"/>
          <w:rtl/>
        </w:rPr>
        <w:t xml:space="preserve">  </w:t>
      </w:r>
      <w:r w:rsidRPr="00881700">
        <w:rPr>
          <w:rtl/>
        </w:rPr>
        <w:t xml:space="preserve"> </w:t>
      </w:r>
    </w:p>
    <w:p w14:paraId="59506697" w14:textId="77777777" w:rsidR="00EE2F91" w:rsidRPr="00083FA7" w:rsidRDefault="00EE2F91" w:rsidP="00EE2F91">
      <w:pPr>
        <w:spacing w:line="360" w:lineRule="auto"/>
        <w:ind w:firstLine="720"/>
      </w:pPr>
    </w:p>
    <w:p w14:paraId="7C7C91E8" w14:textId="77777777" w:rsidR="00EE2F91" w:rsidRPr="00083FA7" w:rsidRDefault="00EE2F91" w:rsidP="00EE2F91">
      <w:pPr>
        <w:spacing w:line="360" w:lineRule="auto"/>
        <w:ind w:firstLine="720"/>
        <w:jc w:val="both"/>
        <w:rPr>
          <w:rtl/>
        </w:rPr>
      </w:pPr>
      <w:r w:rsidRPr="008E4E8D">
        <w:rPr>
          <w:rFonts w:hint="eastAsia"/>
          <w:b/>
          <w:bCs/>
          <w:rtl/>
        </w:rPr>
        <w:t>התכנון</w:t>
      </w:r>
      <w:r w:rsidRPr="008E4E8D">
        <w:rPr>
          <w:b/>
          <w:bCs/>
          <w:rtl/>
        </w:rPr>
        <w:t xml:space="preserve"> </w:t>
      </w:r>
      <w:r w:rsidRPr="008E4E8D">
        <w:rPr>
          <w:rFonts w:hint="eastAsia"/>
          <w:b/>
          <w:bCs/>
          <w:rtl/>
        </w:rPr>
        <w:t>שקדם</w:t>
      </w:r>
      <w:r w:rsidRPr="008E4E8D">
        <w:rPr>
          <w:b/>
          <w:bCs/>
          <w:rtl/>
        </w:rPr>
        <w:t xml:space="preserve"> </w:t>
      </w:r>
      <w:r w:rsidRPr="008E4E8D">
        <w:rPr>
          <w:rFonts w:hint="eastAsia"/>
          <w:b/>
          <w:bCs/>
          <w:rtl/>
        </w:rPr>
        <w:t>לביצוע</w:t>
      </w:r>
      <w:r w:rsidRPr="008E4E8D">
        <w:rPr>
          <w:b/>
          <w:bCs/>
          <w:rtl/>
        </w:rPr>
        <w:t xml:space="preserve"> </w:t>
      </w:r>
      <w:r w:rsidRPr="008E4E8D">
        <w:rPr>
          <w:rFonts w:hint="eastAsia"/>
          <w:b/>
          <w:bCs/>
          <w:rtl/>
        </w:rPr>
        <w:t>העבירה</w:t>
      </w:r>
      <w:r w:rsidRPr="008E4E8D">
        <w:rPr>
          <w:rtl/>
        </w:rPr>
        <w:t xml:space="preserve">- </w:t>
      </w:r>
      <w:r w:rsidRPr="008E4E8D">
        <w:rPr>
          <w:rFonts w:hint="eastAsia"/>
          <w:rtl/>
        </w:rPr>
        <w:t>מדובר</w:t>
      </w:r>
      <w:r w:rsidRPr="008E4E8D">
        <w:rPr>
          <w:rtl/>
        </w:rPr>
        <w:t xml:space="preserve"> </w:t>
      </w:r>
      <w:r w:rsidRPr="008E4E8D">
        <w:rPr>
          <w:rFonts w:hint="eastAsia"/>
          <w:rtl/>
        </w:rPr>
        <w:t>במעבדה</w:t>
      </w:r>
      <w:r w:rsidRPr="008E4E8D">
        <w:rPr>
          <w:rtl/>
        </w:rPr>
        <w:t xml:space="preserve"> </w:t>
      </w:r>
      <w:r w:rsidRPr="008E4E8D">
        <w:rPr>
          <w:rFonts w:hint="eastAsia"/>
          <w:rtl/>
        </w:rPr>
        <w:t>לייצור</w:t>
      </w:r>
      <w:r w:rsidRPr="008E4E8D">
        <w:rPr>
          <w:rtl/>
        </w:rPr>
        <w:t xml:space="preserve"> </w:t>
      </w:r>
      <w:r w:rsidRPr="008E4E8D">
        <w:rPr>
          <w:rFonts w:hint="eastAsia"/>
          <w:rtl/>
        </w:rPr>
        <w:t>סמים</w:t>
      </w:r>
      <w:r w:rsidRPr="008E4E8D">
        <w:rPr>
          <w:rtl/>
        </w:rPr>
        <w:t xml:space="preserve">. </w:t>
      </w:r>
      <w:r w:rsidRPr="008E4E8D">
        <w:rPr>
          <w:rFonts w:hint="eastAsia"/>
          <w:rtl/>
        </w:rPr>
        <w:t>הנאשם</w:t>
      </w:r>
      <w:r w:rsidRPr="008E4E8D">
        <w:rPr>
          <w:rtl/>
        </w:rPr>
        <w:t xml:space="preserve"> </w:t>
      </w:r>
      <w:r w:rsidRPr="008E4E8D">
        <w:rPr>
          <w:rFonts w:hint="eastAsia"/>
          <w:rtl/>
        </w:rPr>
        <w:t>הפך</w:t>
      </w:r>
      <w:r w:rsidRPr="008E4E8D">
        <w:rPr>
          <w:rtl/>
        </w:rPr>
        <w:t xml:space="preserve"> </w:t>
      </w:r>
      <w:r w:rsidRPr="008E4E8D">
        <w:rPr>
          <w:rFonts w:hint="eastAsia"/>
          <w:rtl/>
        </w:rPr>
        <w:t>את</w:t>
      </w:r>
      <w:r w:rsidRPr="008E4E8D">
        <w:rPr>
          <w:rtl/>
        </w:rPr>
        <w:t xml:space="preserve"> </w:t>
      </w:r>
      <w:r w:rsidRPr="008E4E8D">
        <w:rPr>
          <w:rFonts w:hint="eastAsia"/>
          <w:rtl/>
        </w:rPr>
        <w:t>דירתו</w:t>
      </w:r>
      <w:r w:rsidRPr="008E4E8D">
        <w:rPr>
          <w:rtl/>
        </w:rPr>
        <w:t xml:space="preserve"> </w:t>
      </w:r>
      <w:r w:rsidRPr="008E4E8D">
        <w:rPr>
          <w:rFonts w:hint="eastAsia"/>
          <w:rtl/>
        </w:rPr>
        <w:t>למקום</w:t>
      </w:r>
      <w:r w:rsidRPr="00083FA7">
        <w:rPr>
          <w:rtl/>
        </w:rPr>
        <w:t xml:space="preserve"> </w:t>
      </w:r>
      <w:r w:rsidRPr="00083FA7">
        <w:rPr>
          <w:rFonts w:hint="eastAsia"/>
          <w:rtl/>
        </w:rPr>
        <w:t>לגידול</w:t>
      </w:r>
      <w:r w:rsidRPr="00083FA7">
        <w:rPr>
          <w:rtl/>
        </w:rPr>
        <w:t xml:space="preserve"> </w:t>
      </w:r>
      <w:r w:rsidRPr="00083FA7">
        <w:rPr>
          <w:rFonts w:hint="eastAsia"/>
          <w:rtl/>
        </w:rPr>
        <w:t>סמים</w:t>
      </w:r>
      <w:r w:rsidRPr="00083FA7">
        <w:rPr>
          <w:rtl/>
        </w:rPr>
        <w:t xml:space="preserve">, </w:t>
      </w:r>
      <w:r w:rsidRPr="00083FA7">
        <w:rPr>
          <w:rFonts w:hint="eastAsia"/>
          <w:rtl/>
        </w:rPr>
        <w:t>הצטייד</w:t>
      </w:r>
      <w:r w:rsidRPr="00083FA7">
        <w:rPr>
          <w:rtl/>
        </w:rPr>
        <w:t xml:space="preserve"> </w:t>
      </w:r>
      <w:r w:rsidRPr="00083FA7">
        <w:rPr>
          <w:rFonts w:hint="eastAsia"/>
          <w:rtl/>
        </w:rPr>
        <w:t>בכלים</w:t>
      </w:r>
      <w:r w:rsidRPr="00083FA7">
        <w:rPr>
          <w:rtl/>
        </w:rPr>
        <w:t xml:space="preserve"> </w:t>
      </w:r>
      <w:r w:rsidRPr="00083FA7">
        <w:rPr>
          <w:rFonts w:hint="eastAsia"/>
          <w:rtl/>
        </w:rPr>
        <w:t>רבים</w:t>
      </w:r>
      <w:r w:rsidRPr="00083FA7">
        <w:rPr>
          <w:rtl/>
        </w:rPr>
        <w:t xml:space="preserve">, </w:t>
      </w:r>
      <w:r w:rsidRPr="00083FA7">
        <w:rPr>
          <w:rFonts w:hint="eastAsia"/>
          <w:rtl/>
        </w:rPr>
        <w:t>כמפורט</w:t>
      </w:r>
      <w:r w:rsidRPr="00083FA7">
        <w:rPr>
          <w:rtl/>
        </w:rPr>
        <w:t xml:space="preserve"> </w:t>
      </w:r>
      <w:r w:rsidRPr="00083FA7">
        <w:rPr>
          <w:rFonts w:hint="eastAsia"/>
          <w:rtl/>
        </w:rPr>
        <w:t>בכתב</w:t>
      </w:r>
      <w:r w:rsidRPr="00083FA7">
        <w:rPr>
          <w:rtl/>
        </w:rPr>
        <w:t xml:space="preserve"> </w:t>
      </w:r>
      <w:r w:rsidRPr="00083FA7">
        <w:rPr>
          <w:rFonts w:hint="eastAsia"/>
          <w:rtl/>
        </w:rPr>
        <w:t>האישום</w:t>
      </w:r>
      <w:r w:rsidRPr="00083FA7">
        <w:rPr>
          <w:rtl/>
        </w:rPr>
        <w:t xml:space="preserve">, </w:t>
      </w:r>
      <w:r w:rsidRPr="00083FA7">
        <w:rPr>
          <w:rFonts w:hint="eastAsia"/>
          <w:rtl/>
        </w:rPr>
        <w:t>וניכר</w:t>
      </w:r>
      <w:r w:rsidRPr="00083FA7">
        <w:rPr>
          <w:rtl/>
        </w:rPr>
        <w:t xml:space="preserve"> </w:t>
      </w:r>
      <w:r w:rsidRPr="00083FA7">
        <w:rPr>
          <w:rFonts w:hint="eastAsia"/>
          <w:rtl/>
        </w:rPr>
        <w:t>כי</w:t>
      </w:r>
      <w:r w:rsidRPr="00083FA7">
        <w:rPr>
          <w:rtl/>
        </w:rPr>
        <w:t xml:space="preserve"> </w:t>
      </w:r>
      <w:r w:rsidRPr="00083FA7">
        <w:rPr>
          <w:rFonts w:hint="eastAsia"/>
          <w:rtl/>
        </w:rPr>
        <w:t>תכנון</w:t>
      </w:r>
      <w:r w:rsidRPr="00083FA7">
        <w:rPr>
          <w:rtl/>
        </w:rPr>
        <w:t xml:space="preserve"> </w:t>
      </w:r>
      <w:r w:rsidRPr="00083FA7">
        <w:rPr>
          <w:rFonts w:hint="eastAsia"/>
          <w:rtl/>
        </w:rPr>
        <w:t>רב</w:t>
      </w:r>
      <w:r w:rsidRPr="00083FA7">
        <w:rPr>
          <w:rtl/>
        </w:rPr>
        <w:t xml:space="preserve"> </w:t>
      </w:r>
      <w:r w:rsidRPr="00083FA7">
        <w:rPr>
          <w:rFonts w:hint="eastAsia"/>
          <w:rtl/>
        </w:rPr>
        <w:t>עמד</w:t>
      </w:r>
      <w:r w:rsidRPr="00083FA7">
        <w:rPr>
          <w:rtl/>
        </w:rPr>
        <w:t xml:space="preserve"> </w:t>
      </w:r>
      <w:r w:rsidRPr="00083FA7">
        <w:rPr>
          <w:rFonts w:hint="eastAsia"/>
          <w:rtl/>
        </w:rPr>
        <w:t>מאחורי</w:t>
      </w:r>
      <w:r w:rsidRPr="00083FA7">
        <w:rPr>
          <w:rtl/>
        </w:rPr>
        <w:t xml:space="preserve"> </w:t>
      </w:r>
      <w:r w:rsidRPr="00083FA7">
        <w:rPr>
          <w:rFonts w:hint="eastAsia"/>
          <w:rtl/>
        </w:rPr>
        <w:t>ביצוע</w:t>
      </w:r>
      <w:r w:rsidRPr="00083FA7">
        <w:rPr>
          <w:rtl/>
        </w:rPr>
        <w:t xml:space="preserve"> </w:t>
      </w:r>
      <w:r w:rsidRPr="00083FA7">
        <w:rPr>
          <w:rFonts w:hint="eastAsia"/>
          <w:rtl/>
        </w:rPr>
        <w:t>העבירה</w:t>
      </w:r>
      <w:r w:rsidRPr="00083FA7">
        <w:rPr>
          <w:rtl/>
        </w:rPr>
        <w:t xml:space="preserve">. </w:t>
      </w:r>
      <w:r w:rsidRPr="00083FA7">
        <w:rPr>
          <w:rFonts w:hint="eastAsia"/>
          <w:rtl/>
        </w:rPr>
        <w:t>בהקשר</w:t>
      </w:r>
      <w:r w:rsidRPr="00083FA7">
        <w:rPr>
          <w:rtl/>
        </w:rPr>
        <w:t xml:space="preserve"> </w:t>
      </w:r>
      <w:r w:rsidRPr="00083FA7">
        <w:rPr>
          <w:rFonts w:hint="eastAsia"/>
          <w:rtl/>
        </w:rPr>
        <w:t>זה</w:t>
      </w:r>
      <w:r w:rsidRPr="00083FA7">
        <w:rPr>
          <w:rtl/>
        </w:rPr>
        <w:t xml:space="preserve"> </w:t>
      </w:r>
      <w:r w:rsidRPr="00083FA7">
        <w:rPr>
          <w:rFonts w:hint="eastAsia"/>
          <w:rtl/>
        </w:rPr>
        <w:t>ראוי</w:t>
      </w:r>
      <w:r w:rsidRPr="00083FA7">
        <w:rPr>
          <w:rtl/>
        </w:rPr>
        <w:t xml:space="preserve"> </w:t>
      </w:r>
      <w:r w:rsidRPr="00083FA7">
        <w:rPr>
          <w:rFonts w:hint="eastAsia"/>
          <w:rtl/>
        </w:rPr>
        <w:t>לציין</w:t>
      </w:r>
      <w:r w:rsidRPr="00083FA7">
        <w:rPr>
          <w:rtl/>
        </w:rPr>
        <w:t xml:space="preserve"> </w:t>
      </w:r>
      <w:r w:rsidRPr="00083FA7">
        <w:rPr>
          <w:rFonts w:hint="eastAsia"/>
          <w:rtl/>
        </w:rPr>
        <w:t>כי</w:t>
      </w:r>
      <w:r w:rsidRPr="00083FA7">
        <w:rPr>
          <w:rtl/>
        </w:rPr>
        <w:t xml:space="preserve"> </w:t>
      </w:r>
      <w:r w:rsidRPr="00083FA7">
        <w:rPr>
          <w:rFonts w:hint="eastAsia"/>
          <w:rtl/>
        </w:rPr>
        <w:t>המאשימה</w:t>
      </w:r>
      <w:r w:rsidRPr="00083FA7">
        <w:rPr>
          <w:rtl/>
        </w:rPr>
        <w:t xml:space="preserve"> </w:t>
      </w:r>
      <w:r w:rsidRPr="00083FA7">
        <w:rPr>
          <w:rFonts w:hint="eastAsia"/>
          <w:rtl/>
        </w:rPr>
        <w:t>אישרה</w:t>
      </w:r>
      <w:r w:rsidRPr="00083FA7">
        <w:rPr>
          <w:rtl/>
        </w:rPr>
        <w:t xml:space="preserve"> </w:t>
      </w:r>
      <w:r w:rsidRPr="00083FA7">
        <w:rPr>
          <w:rFonts w:hint="eastAsia"/>
          <w:rtl/>
        </w:rPr>
        <w:t>את</w:t>
      </w:r>
      <w:r w:rsidRPr="00083FA7">
        <w:rPr>
          <w:rtl/>
        </w:rPr>
        <w:t xml:space="preserve"> </w:t>
      </w:r>
      <w:r w:rsidRPr="00083FA7">
        <w:rPr>
          <w:rFonts w:hint="eastAsia"/>
          <w:rtl/>
        </w:rPr>
        <w:t>העובדה</w:t>
      </w:r>
      <w:r w:rsidRPr="00083FA7">
        <w:rPr>
          <w:rtl/>
        </w:rPr>
        <w:t xml:space="preserve"> </w:t>
      </w:r>
      <w:r w:rsidRPr="00083FA7">
        <w:rPr>
          <w:rFonts w:hint="eastAsia"/>
          <w:rtl/>
        </w:rPr>
        <w:t>שהנאשם</w:t>
      </w:r>
      <w:r w:rsidRPr="00083FA7">
        <w:rPr>
          <w:rtl/>
        </w:rPr>
        <w:t xml:space="preserve"> </w:t>
      </w:r>
      <w:r w:rsidRPr="00083FA7">
        <w:rPr>
          <w:rFonts w:hint="eastAsia"/>
          <w:rtl/>
        </w:rPr>
        <w:t>לא</w:t>
      </w:r>
      <w:r w:rsidRPr="00083FA7">
        <w:rPr>
          <w:rtl/>
        </w:rPr>
        <w:t xml:space="preserve"> </w:t>
      </w:r>
      <w:r w:rsidRPr="00083FA7">
        <w:rPr>
          <w:rFonts w:hint="eastAsia"/>
          <w:rtl/>
        </w:rPr>
        <w:t>שכר</w:t>
      </w:r>
      <w:r w:rsidRPr="00083FA7">
        <w:rPr>
          <w:rtl/>
        </w:rPr>
        <w:t xml:space="preserve"> </w:t>
      </w:r>
      <w:r w:rsidRPr="00083FA7">
        <w:rPr>
          <w:rFonts w:hint="eastAsia"/>
          <w:rtl/>
        </w:rPr>
        <w:t>את</w:t>
      </w:r>
      <w:r w:rsidRPr="00083FA7">
        <w:rPr>
          <w:rtl/>
        </w:rPr>
        <w:t xml:space="preserve"> </w:t>
      </w:r>
      <w:r w:rsidRPr="00083FA7">
        <w:rPr>
          <w:rFonts w:hint="eastAsia"/>
          <w:rtl/>
        </w:rPr>
        <w:t>הדירה</w:t>
      </w:r>
      <w:r w:rsidRPr="00083FA7">
        <w:rPr>
          <w:rtl/>
        </w:rPr>
        <w:t xml:space="preserve"> </w:t>
      </w:r>
      <w:r w:rsidRPr="00083FA7">
        <w:rPr>
          <w:rFonts w:hint="eastAsia"/>
          <w:rtl/>
        </w:rPr>
        <w:t>לצורך</w:t>
      </w:r>
      <w:r w:rsidRPr="00083FA7">
        <w:rPr>
          <w:rtl/>
        </w:rPr>
        <w:t xml:space="preserve"> </w:t>
      </w:r>
      <w:r w:rsidRPr="00083FA7">
        <w:rPr>
          <w:rFonts w:hint="eastAsia"/>
          <w:rtl/>
        </w:rPr>
        <w:t>הפיכתה</w:t>
      </w:r>
      <w:r w:rsidRPr="00083FA7">
        <w:rPr>
          <w:rtl/>
        </w:rPr>
        <w:t xml:space="preserve"> </w:t>
      </w:r>
      <w:r w:rsidRPr="00083FA7">
        <w:rPr>
          <w:rFonts w:hint="eastAsia"/>
          <w:rtl/>
        </w:rPr>
        <w:t>למעבדת</w:t>
      </w:r>
      <w:r w:rsidRPr="00083FA7">
        <w:rPr>
          <w:rtl/>
        </w:rPr>
        <w:t xml:space="preserve"> </w:t>
      </w:r>
      <w:r w:rsidRPr="00083FA7">
        <w:rPr>
          <w:rFonts w:hint="eastAsia"/>
          <w:rtl/>
        </w:rPr>
        <w:t>סמים</w:t>
      </w:r>
      <w:r w:rsidRPr="00083FA7">
        <w:rPr>
          <w:rtl/>
        </w:rPr>
        <w:t xml:space="preserve">, </w:t>
      </w:r>
      <w:r w:rsidRPr="00083FA7">
        <w:rPr>
          <w:rFonts w:hint="eastAsia"/>
          <w:rtl/>
        </w:rPr>
        <w:t>אלא</w:t>
      </w:r>
      <w:r w:rsidRPr="00083FA7">
        <w:rPr>
          <w:rtl/>
        </w:rPr>
        <w:t xml:space="preserve"> </w:t>
      </w:r>
      <w:r w:rsidRPr="00083FA7">
        <w:rPr>
          <w:rFonts w:hint="eastAsia"/>
          <w:rtl/>
        </w:rPr>
        <w:t>מדובר</w:t>
      </w:r>
      <w:r w:rsidRPr="00083FA7">
        <w:rPr>
          <w:rtl/>
        </w:rPr>
        <w:t xml:space="preserve"> </w:t>
      </w:r>
      <w:r w:rsidRPr="00083FA7">
        <w:rPr>
          <w:rFonts w:hint="eastAsia"/>
          <w:rtl/>
        </w:rPr>
        <w:t>בדירה</w:t>
      </w:r>
      <w:r w:rsidRPr="00083FA7">
        <w:rPr>
          <w:rtl/>
        </w:rPr>
        <w:t xml:space="preserve"> </w:t>
      </w:r>
      <w:r w:rsidRPr="00083FA7">
        <w:rPr>
          <w:rFonts w:hint="eastAsia"/>
          <w:rtl/>
        </w:rPr>
        <w:t>בה</w:t>
      </w:r>
      <w:r w:rsidRPr="00083FA7">
        <w:rPr>
          <w:rtl/>
        </w:rPr>
        <w:t xml:space="preserve"> </w:t>
      </w:r>
      <w:r w:rsidRPr="00083FA7">
        <w:rPr>
          <w:rFonts w:hint="eastAsia"/>
          <w:rtl/>
        </w:rPr>
        <w:t>התגורר</w:t>
      </w:r>
      <w:r w:rsidRPr="00083FA7">
        <w:rPr>
          <w:rtl/>
        </w:rPr>
        <w:t xml:space="preserve">. </w:t>
      </w:r>
    </w:p>
    <w:p w14:paraId="51F6766E" w14:textId="77777777" w:rsidR="00EE2F91" w:rsidRPr="00083FA7" w:rsidRDefault="00EE2F91" w:rsidP="00EE2F91">
      <w:pPr>
        <w:spacing w:line="360" w:lineRule="auto"/>
        <w:rPr>
          <w:rtl/>
        </w:rPr>
      </w:pPr>
    </w:p>
    <w:p w14:paraId="772A2B41" w14:textId="77777777" w:rsidR="00EE2F91" w:rsidRPr="00083FA7" w:rsidRDefault="00EE2F91" w:rsidP="00EE2F91">
      <w:pPr>
        <w:spacing w:line="360" w:lineRule="auto"/>
        <w:ind w:firstLine="720"/>
        <w:jc w:val="both"/>
      </w:pPr>
      <w:r w:rsidRPr="00F574E9">
        <w:rPr>
          <w:rFonts w:hint="eastAsia"/>
          <w:b/>
          <w:bCs/>
          <w:rtl/>
        </w:rPr>
        <w:t>הנזק</w:t>
      </w:r>
      <w:r w:rsidRPr="00F574E9">
        <w:rPr>
          <w:b/>
          <w:bCs/>
          <w:rtl/>
        </w:rPr>
        <w:t xml:space="preserve"> </w:t>
      </w:r>
      <w:r w:rsidRPr="00F574E9">
        <w:rPr>
          <w:rFonts w:hint="eastAsia"/>
          <w:b/>
          <w:bCs/>
          <w:rtl/>
        </w:rPr>
        <w:t>שנגרם</w:t>
      </w:r>
      <w:r w:rsidRPr="00F574E9">
        <w:rPr>
          <w:b/>
          <w:bCs/>
          <w:rtl/>
        </w:rPr>
        <w:t xml:space="preserve"> </w:t>
      </w:r>
      <w:r w:rsidRPr="00F574E9">
        <w:rPr>
          <w:rFonts w:hint="eastAsia"/>
          <w:b/>
          <w:bCs/>
          <w:rtl/>
        </w:rPr>
        <w:t>וכן</w:t>
      </w:r>
      <w:r w:rsidRPr="00F574E9">
        <w:rPr>
          <w:b/>
          <w:bCs/>
          <w:rtl/>
        </w:rPr>
        <w:t xml:space="preserve"> </w:t>
      </w:r>
      <w:r w:rsidRPr="00F574E9">
        <w:rPr>
          <w:rFonts w:hint="eastAsia"/>
          <w:b/>
          <w:bCs/>
          <w:rtl/>
        </w:rPr>
        <w:t>שהיה</w:t>
      </w:r>
      <w:r w:rsidRPr="00F574E9">
        <w:rPr>
          <w:b/>
          <w:bCs/>
          <w:rtl/>
        </w:rPr>
        <w:t xml:space="preserve"> </w:t>
      </w:r>
      <w:r w:rsidRPr="00F574E9">
        <w:rPr>
          <w:rFonts w:hint="eastAsia"/>
          <w:b/>
          <w:bCs/>
          <w:rtl/>
        </w:rPr>
        <w:t>צפוי</w:t>
      </w:r>
      <w:r w:rsidRPr="00F574E9">
        <w:rPr>
          <w:b/>
          <w:bCs/>
          <w:rtl/>
        </w:rPr>
        <w:t xml:space="preserve"> </w:t>
      </w:r>
      <w:r w:rsidRPr="00F574E9">
        <w:rPr>
          <w:rFonts w:hint="eastAsia"/>
          <w:b/>
          <w:bCs/>
          <w:rtl/>
        </w:rPr>
        <w:t>להיגרם</w:t>
      </w:r>
      <w:r w:rsidRPr="00F574E9">
        <w:rPr>
          <w:b/>
          <w:bCs/>
          <w:rtl/>
        </w:rPr>
        <w:t xml:space="preserve"> </w:t>
      </w:r>
      <w:r w:rsidRPr="00F574E9">
        <w:rPr>
          <w:rFonts w:hint="eastAsia"/>
          <w:b/>
          <w:bCs/>
          <w:rtl/>
        </w:rPr>
        <w:t>מביצוע</w:t>
      </w:r>
      <w:r w:rsidRPr="00F574E9">
        <w:rPr>
          <w:b/>
          <w:bCs/>
          <w:rtl/>
        </w:rPr>
        <w:t xml:space="preserve"> </w:t>
      </w:r>
      <w:r w:rsidRPr="00F574E9">
        <w:rPr>
          <w:rFonts w:hint="eastAsia"/>
          <w:b/>
          <w:bCs/>
          <w:rtl/>
        </w:rPr>
        <w:t>העבירה</w:t>
      </w:r>
      <w:r w:rsidRPr="00083FA7">
        <w:rPr>
          <w:rtl/>
        </w:rPr>
        <w:t xml:space="preserve"> –  </w:t>
      </w:r>
      <w:r w:rsidRPr="00083FA7">
        <w:rPr>
          <w:rFonts w:hint="eastAsia"/>
          <w:rtl/>
        </w:rPr>
        <w:t>המדובר</w:t>
      </w:r>
      <w:r w:rsidRPr="00083FA7">
        <w:rPr>
          <w:rtl/>
        </w:rPr>
        <w:t xml:space="preserve"> </w:t>
      </w:r>
      <w:r w:rsidRPr="00083FA7">
        <w:rPr>
          <w:rFonts w:hint="eastAsia"/>
          <w:rtl/>
        </w:rPr>
        <w:t>כאמור</w:t>
      </w:r>
      <w:r w:rsidRPr="00083FA7">
        <w:rPr>
          <w:rtl/>
        </w:rPr>
        <w:t xml:space="preserve"> </w:t>
      </w:r>
      <w:r w:rsidRPr="00083FA7">
        <w:rPr>
          <w:rFonts w:hint="eastAsia"/>
          <w:rtl/>
        </w:rPr>
        <w:t>בכמות</w:t>
      </w:r>
      <w:r w:rsidRPr="00083FA7">
        <w:rPr>
          <w:rtl/>
        </w:rPr>
        <w:t xml:space="preserve"> </w:t>
      </w:r>
      <w:r w:rsidRPr="00083FA7">
        <w:rPr>
          <w:rFonts w:hint="eastAsia"/>
          <w:rtl/>
        </w:rPr>
        <w:t>שתילים</w:t>
      </w:r>
      <w:r w:rsidRPr="00083FA7">
        <w:rPr>
          <w:rtl/>
        </w:rPr>
        <w:t xml:space="preserve"> </w:t>
      </w:r>
      <w:r w:rsidRPr="00083FA7">
        <w:rPr>
          <w:rFonts w:hint="eastAsia"/>
          <w:rtl/>
        </w:rPr>
        <w:t>גדולה</w:t>
      </w:r>
      <w:r w:rsidRPr="00083FA7">
        <w:rPr>
          <w:rtl/>
        </w:rPr>
        <w:t xml:space="preserve"> (60 </w:t>
      </w:r>
      <w:r w:rsidRPr="00083FA7">
        <w:rPr>
          <w:rFonts w:hint="eastAsia"/>
          <w:rtl/>
        </w:rPr>
        <w:t>במספר</w:t>
      </w:r>
      <w:r w:rsidRPr="00083FA7">
        <w:rPr>
          <w:rtl/>
        </w:rPr>
        <w:t xml:space="preserve">), </w:t>
      </w:r>
      <w:r w:rsidRPr="00083FA7">
        <w:rPr>
          <w:rFonts w:hint="eastAsia"/>
          <w:rtl/>
        </w:rPr>
        <w:t>ולאור</w:t>
      </w:r>
      <w:r w:rsidRPr="00083FA7">
        <w:rPr>
          <w:rtl/>
        </w:rPr>
        <w:t xml:space="preserve"> </w:t>
      </w:r>
      <w:r w:rsidRPr="00083FA7">
        <w:rPr>
          <w:rFonts w:hint="eastAsia"/>
          <w:rtl/>
        </w:rPr>
        <w:t>כך</w:t>
      </w:r>
      <w:r w:rsidRPr="00083FA7">
        <w:rPr>
          <w:rtl/>
        </w:rPr>
        <w:t xml:space="preserve"> </w:t>
      </w:r>
      <w:r w:rsidRPr="00083FA7">
        <w:rPr>
          <w:rFonts w:hint="eastAsia"/>
          <w:rtl/>
        </w:rPr>
        <w:t>פוטנציאל</w:t>
      </w:r>
      <w:r w:rsidRPr="00083FA7">
        <w:rPr>
          <w:rtl/>
        </w:rPr>
        <w:t xml:space="preserve"> </w:t>
      </w:r>
      <w:r w:rsidRPr="00083FA7">
        <w:rPr>
          <w:rFonts w:hint="eastAsia"/>
          <w:rtl/>
        </w:rPr>
        <w:t>הנזק</w:t>
      </w:r>
      <w:r w:rsidRPr="00083FA7">
        <w:rPr>
          <w:rtl/>
        </w:rPr>
        <w:t xml:space="preserve"> </w:t>
      </w:r>
      <w:r w:rsidRPr="00083FA7">
        <w:rPr>
          <w:rFonts w:hint="eastAsia"/>
          <w:rtl/>
        </w:rPr>
        <w:t>גדול</w:t>
      </w:r>
      <w:r w:rsidRPr="00083FA7">
        <w:rPr>
          <w:rtl/>
        </w:rPr>
        <w:t xml:space="preserve">. </w:t>
      </w:r>
      <w:r w:rsidRPr="00083FA7">
        <w:rPr>
          <w:rFonts w:hint="eastAsia"/>
          <w:rtl/>
        </w:rPr>
        <w:t>כמות</w:t>
      </w:r>
      <w:r w:rsidRPr="00083FA7">
        <w:rPr>
          <w:rtl/>
        </w:rPr>
        <w:t xml:space="preserve"> </w:t>
      </w:r>
      <w:r w:rsidRPr="00083FA7">
        <w:rPr>
          <w:rFonts w:hint="eastAsia"/>
          <w:rtl/>
        </w:rPr>
        <w:t>סם</w:t>
      </w:r>
      <w:r w:rsidRPr="00083FA7">
        <w:rPr>
          <w:rtl/>
        </w:rPr>
        <w:t xml:space="preserve"> </w:t>
      </w:r>
      <w:r w:rsidRPr="00083FA7">
        <w:rPr>
          <w:rFonts w:hint="eastAsia"/>
          <w:rtl/>
        </w:rPr>
        <w:t>גדולה</w:t>
      </w:r>
      <w:r w:rsidRPr="00083FA7">
        <w:rPr>
          <w:rtl/>
        </w:rPr>
        <w:t xml:space="preserve"> </w:t>
      </w:r>
      <w:r w:rsidRPr="00083FA7">
        <w:rPr>
          <w:rFonts w:hint="eastAsia"/>
          <w:rtl/>
        </w:rPr>
        <w:t>עתידה</w:t>
      </w:r>
      <w:r w:rsidRPr="00083FA7">
        <w:rPr>
          <w:rtl/>
        </w:rPr>
        <w:t xml:space="preserve"> </w:t>
      </w:r>
      <w:r w:rsidRPr="00083FA7">
        <w:rPr>
          <w:rFonts w:hint="eastAsia"/>
          <w:rtl/>
        </w:rPr>
        <w:t>הייתה</w:t>
      </w:r>
      <w:r w:rsidRPr="00083FA7">
        <w:rPr>
          <w:rtl/>
        </w:rPr>
        <w:t xml:space="preserve"> </w:t>
      </w:r>
      <w:r w:rsidRPr="00083FA7">
        <w:rPr>
          <w:rFonts w:hint="eastAsia"/>
          <w:rtl/>
        </w:rPr>
        <w:t>לעשות</w:t>
      </w:r>
      <w:r w:rsidRPr="00083FA7">
        <w:rPr>
          <w:rtl/>
        </w:rPr>
        <w:t xml:space="preserve"> </w:t>
      </w:r>
      <w:r w:rsidRPr="00083FA7">
        <w:rPr>
          <w:rFonts w:hint="eastAsia"/>
          <w:rtl/>
        </w:rPr>
        <w:t>דרכה</w:t>
      </w:r>
      <w:r w:rsidRPr="00083FA7">
        <w:rPr>
          <w:rtl/>
        </w:rPr>
        <w:t xml:space="preserve"> </w:t>
      </w:r>
      <w:r w:rsidRPr="00083FA7">
        <w:rPr>
          <w:rFonts w:hint="eastAsia"/>
          <w:rtl/>
        </w:rPr>
        <w:t>אל</w:t>
      </w:r>
      <w:r w:rsidRPr="00083FA7">
        <w:rPr>
          <w:rtl/>
        </w:rPr>
        <w:t xml:space="preserve"> </w:t>
      </w:r>
      <w:r w:rsidRPr="00083FA7">
        <w:rPr>
          <w:rFonts w:hint="eastAsia"/>
          <w:rtl/>
        </w:rPr>
        <w:t>הרחובות</w:t>
      </w:r>
      <w:r w:rsidRPr="00083FA7">
        <w:rPr>
          <w:rtl/>
        </w:rPr>
        <w:t xml:space="preserve"> </w:t>
      </w:r>
      <w:r w:rsidRPr="00083FA7">
        <w:rPr>
          <w:rFonts w:hint="eastAsia"/>
          <w:rtl/>
        </w:rPr>
        <w:t>ומכאן</w:t>
      </w:r>
      <w:r w:rsidRPr="00083FA7">
        <w:rPr>
          <w:rtl/>
        </w:rPr>
        <w:t xml:space="preserve"> </w:t>
      </w:r>
      <w:r w:rsidRPr="00083FA7">
        <w:rPr>
          <w:rFonts w:hint="eastAsia"/>
          <w:rtl/>
        </w:rPr>
        <w:t>הנזק</w:t>
      </w:r>
      <w:r w:rsidRPr="00083FA7">
        <w:rPr>
          <w:rtl/>
        </w:rPr>
        <w:t xml:space="preserve"> </w:t>
      </w:r>
      <w:r w:rsidRPr="00083FA7">
        <w:rPr>
          <w:rFonts w:hint="eastAsia"/>
          <w:rtl/>
        </w:rPr>
        <w:t>שצפוי</w:t>
      </w:r>
      <w:r w:rsidRPr="00083FA7">
        <w:rPr>
          <w:rtl/>
        </w:rPr>
        <w:t xml:space="preserve"> </w:t>
      </w:r>
      <w:r w:rsidRPr="00083FA7">
        <w:rPr>
          <w:rFonts w:hint="eastAsia"/>
          <w:rtl/>
        </w:rPr>
        <w:t>להיגרם</w:t>
      </w:r>
      <w:r w:rsidRPr="00083FA7">
        <w:rPr>
          <w:rtl/>
        </w:rPr>
        <w:t xml:space="preserve"> </w:t>
      </w:r>
      <w:r w:rsidRPr="00083FA7">
        <w:rPr>
          <w:rFonts w:hint="eastAsia"/>
          <w:rtl/>
        </w:rPr>
        <w:t>מביצוע</w:t>
      </w:r>
      <w:r w:rsidRPr="00083FA7">
        <w:rPr>
          <w:rtl/>
        </w:rPr>
        <w:t xml:space="preserve"> </w:t>
      </w:r>
      <w:r w:rsidRPr="00083FA7">
        <w:rPr>
          <w:rFonts w:hint="eastAsia"/>
          <w:rtl/>
        </w:rPr>
        <w:t>העבירה</w:t>
      </w:r>
      <w:r w:rsidRPr="00083FA7">
        <w:rPr>
          <w:rtl/>
        </w:rPr>
        <w:t xml:space="preserve"> </w:t>
      </w:r>
      <w:r w:rsidRPr="00083FA7">
        <w:rPr>
          <w:rFonts w:hint="eastAsia"/>
          <w:rtl/>
        </w:rPr>
        <w:t>גדול</w:t>
      </w:r>
      <w:r w:rsidRPr="00083FA7">
        <w:rPr>
          <w:rtl/>
        </w:rPr>
        <w:t xml:space="preserve"> </w:t>
      </w:r>
      <w:r w:rsidRPr="00083FA7">
        <w:rPr>
          <w:rFonts w:hint="eastAsia"/>
          <w:rtl/>
        </w:rPr>
        <w:t>אף</w:t>
      </w:r>
      <w:r w:rsidRPr="00083FA7">
        <w:rPr>
          <w:rtl/>
        </w:rPr>
        <w:t xml:space="preserve"> </w:t>
      </w:r>
      <w:r w:rsidRPr="00083FA7">
        <w:rPr>
          <w:rFonts w:hint="eastAsia"/>
          <w:rtl/>
        </w:rPr>
        <w:t>הוא</w:t>
      </w:r>
      <w:r w:rsidRPr="00083FA7">
        <w:rPr>
          <w:rtl/>
        </w:rPr>
        <w:t xml:space="preserve">. </w:t>
      </w:r>
    </w:p>
    <w:p w14:paraId="27CA5FE4" w14:textId="77777777" w:rsidR="00EE2F91" w:rsidRPr="00083FA7" w:rsidRDefault="00EE2F91" w:rsidP="00EE2F91">
      <w:pPr>
        <w:spacing w:line="360" w:lineRule="auto"/>
        <w:jc w:val="both"/>
      </w:pPr>
    </w:p>
    <w:p w14:paraId="19CD6A4C" w14:textId="77777777" w:rsidR="00EE2F91" w:rsidRPr="00083FA7" w:rsidRDefault="00EE2F91" w:rsidP="00EE2F91">
      <w:pPr>
        <w:spacing w:line="360" w:lineRule="auto"/>
        <w:ind w:firstLine="720"/>
        <w:jc w:val="both"/>
      </w:pPr>
      <w:r w:rsidRPr="00F574E9">
        <w:rPr>
          <w:rFonts w:hint="eastAsia"/>
          <w:b/>
          <w:bCs/>
          <w:rtl/>
        </w:rPr>
        <w:t>הנסיבות</w:t>
      </w:r>
      <w:r w:rsidRPr="00F574E9">
        <w:rPr>
          <w:b/>
          <w:bCs/>
          <w:rtl/>
        </w:rPr>
        <w:t xml:space="preserve"> </w:t>
      </w:r>
      <w:r w:rsidRPr="00F574E9">
        <w:rPr>
          <w:rFonts w:hint="eastAsia"/>
          <w:b/>
          <w:bCs/>
          <w:rtl/>
        </w:rPr>
        <w:t>שהביאו</w:t>
      </w:r>
      <w:r w:rsidRPr="00F574E9">
        <w:rPr>
          <w:b/>
          <w:bCs/>
          <w:rtl/>
        </w:rPr>
        <w:t xml:space="preserve"> </w:t>
      </w:r>
      <w:r w:rsidRPr="00F574E9">
        <w:rPr>
          <w:rFonts w:hint="eastAsia"/>
          <w:b/>
          <w:bCs/>
          <w:rtl/>
        </w:rPr>
        <w:t>את</w:t>
      </w:r>
      <w:r w:rsidRPr="00F574E9">
        <w:rPr>
          <w:b/>
          <w:bCs/>
          <w:rtl/>
        </w:rPr>
        <w:t xml:space="preserve"> </w:t>
      </w:r>
      <w:r w:rsidRPr="00F574E9">
        <w:rPr>
          <w:rFonts w:hint="eastAsia"/>
          <w:b/>
          <w:bCs/>
          <w:rtl/>
        </w:rPr>
        <w:t>הנאשם</w:t>
      </w:r>
      <w:r w:rsidRPr="00F574E9">
        <w:rPr>
          <w:b/>
          <w:bCs/>
          <w:rtl/>
        </w:rPr>
        <w:t xml:space="preserve"> </w:t>
      </w:r>
      <w:r w:rsidRPr="00F574E9">
        <w:rPr>
          <w:rFonts w:hint="eastAsia"/>
          <w:b/>
          <w:bCs/>
          <w:rtl/>
        </w:rPr>
        <w:t>לביצוע</w:t>
      </w:r>
      <w:r w:rsidRPr="00F574E9">
        <w:rPr>
          <w:b/>
          <w:bCs/>
          <w:rtl/>
        </w:rPr>
        <w:t xml:space="preserve"> </w:t>
      </w:r>
      <w:r w:rsidRPr="00F574E9">
        <w:rPr>
          <w:rFonts w:hint="eastAsia"/>
          <w:b/>
          <w:bCs/>
          <w:rtl/>
        </w:rPr>
        <w:t>העבירה</w:t>
      </w:r>
      <w:r w:rsidRPr="00083FA7">
        <w:rPr>
          <w:rtl/>
        </w:rPr>
        <w:t xml:space="preserve"> – </w:t>
      </w:r>
      <w:r w:rsidRPr="00083FA7">
        <w:rPr>
          <w:rFonts w:hint="eastAsia"/>
          <w:rtl/>
        </w:rPr>
        <w:t>מכתב</w:t>
      </w:r>
      <w:r w:rsidRPr="00083FA7">
        <w:rPr>
          <w:rtl/>
        </w:rPr>
        <w:t xml:space="preserve"> </w:t>
      </w:r>
      <w:r w:rsidRPr="00083FA7">
        <w:rPr>
          <w:rFonts w:hint="eastAsia"/>
          <w:rtl/>
        </w:rPr>
        <w:t>האישום</w:t>
      </w:r>
      <w:r w:rsidRPr="00083FA7">
        <w:rPr>
          <w:rtl/>
        </w:rPr>
        <w:t xml:space="preserve"> </w:t>
      </w:r>
      <w:r w:rsidRPr="00083FA7">
        <w:rPr>
          <w:rFonts w:hint="eastAsia"/>
          <w:rtl/>
        </w:rPr>
        <w:t>המתוקן</w:t>
      </w:r>
      <w:r w:rsidRPr="00083FA7">
        <w:rPr>
          <w:rtl/>
        </w:rPr>
        <w:t xml:space="preserve">, </w:t>
      </w:r>
      <w:r w:rsidRPr="00083FA7">
        <w:rPr>
          <w:rFonts w:hint="eastAsia"/>
          <w:rtl/>
        </w:rPr>
        <w:t>בו</w:t>
      </w:r>
      <w:r w:rsidRPr="00083FA7">
        <w:rPr>
          <w:rtl/>
        </w:rPr>
        <w:t xml:space="preserve"> </w:t>
      </w:r>
      <w:r w:rsidRPr="00083FA7">
        <w:rPr>
          <w:rFonts w:hint="eastAsia"/>
          <w:rtl/>
        </w:rPr>
        <w:t>הודה</w:t>
      </w:r>
      <w:r w:rsidRPr="00083FA7">
        <w:rPr>
          <w:rtl/>
        </w:rPr>
        <w:t xml:space="preserve"> </w:t>
      </w:r>
      <w:r w:rsidRPr="00083FA7">
        <w:rPr>
          <w:rFonts w:hint="eastAsia"/>
          <w:rtl/>
        </w:rPr>
        <w:t>הנאשם</w:t>
      </w:r>
      <w:r w:rsidRPr="00083FA7">
        <w:rPr>
          <w:rtl/>
        </w:rPr>
        <w:t xml:space="preserve">, </w:t>
      </w:r>
      <w:r w:rsidRPr="00083FA7">
        <w:rPr>
          <w:rFonts w:hint="eastAsia"/>
          <w:rtl/>
        </w:rPr>
        <w:t>עולה</w:t>
      </w:r>
      <w:r w:rsidRPr="00083FA7">
        <w:rPr>
          <w:rtl/>
        </w:rPr>
        <w:t xml:space="preserve"> </w:t>
      </w:r>
      <w:r w:rsidRPr="00083FA7">
        <w:rPr>
          <w:rFonts w:hint="eastAsia"/>
          <w:rtl/>
        </w:rPr>
        <w:t>כי</w:t>
      </w:r>
      <w:r w:rsidRPr="00083FA7">
        <w:rPr>
          <w:rtl/>
        </w:rPr>
        <w:t xml:space="preserve"> </w:t>
      </w:r>
      <w:r w:rsidRPr="00083FA7">
        <w:rPr>
          <w:rFonts w:hint="eastAsia"/>
          <w:rtl/>
        </w:rPr>
        <w:t>הסמים</w:t>
      </w:r>
      <w:r w:rsidRPr="00083FA7">
        <w:rPr>
          <w:rtl/>
        </w:rPr>
        <w:t xml:space="preserve"> </w:t>
      </w:r>
      <w:r w:rsidRPr="00083FA7">
        <w:rPr>
          <w:rFonts w:hint="eastAsia"/>
          <w:rtl/>
        </w:rPr>
        <w:t>שגידל</w:t>
      </w:r>
      <w:r w:rsidRPr="00083FA7">
        <w:rPr>
          <w:rtl/>
        </w:rPr>
        <w:t xml:space="preserve">,  </w:t>
      </w:r>
      <w:r w:rsidRPr="00083FA7">
        <w:rPr>
          <w:rFonts w:hint="eastAsia"/>
          <w:rtl/>
        </w:rPr>
        <w:t>היו</w:t>
      </w:r>
      <w:r w:rsidRPr="00083FA7">
        <w:rPr>
          <w:rtl/>
        </w:rPr>
        <w:t xml:space="preserve"> </w:t>
      </w:r>
      <w:r w:rsidRPr="00F574E9">
        <w:rPr>
          <w:rFonts w:hint="eastAsia"/>
          <w:u w:val="single"/>
          <w:rtl/>
        </w:rPr>
        <w:t>שלא</w:t>
      </w:r>
      <w:r w:rsidRPr="00083FA7">
        <w:rPr>
          <w:rtl/>
        </w:rPr>
        <w:t xml:space="preserve"> </w:t>
      </w:r>
      <w:r w:rsidRPr="00083FA7">
        <w:rPr>
          <w:rFonts w:hint="eastAsia"/>
          <w:rtl/>
        </w:rPr>
        <w:t>למטרת</w:t>
      </w:r>
      <w:r w:rsidRPr="00083FA7">
        <w:rPr>
          <w:rtl/>
        </w:rPr>
        <w:t xml:space="preserve"> </w:t>
      </w:r>
      <w:r w:rsidRPr="00083FA7">
        <w:rPr>
          <w:rFonts w:hint="eastAsia"/>
          <w:rtl/>
        </w:rPr>
        <w:t>שימוש</w:t>
      </w:r>
      <w:r w:rsidRPr="00083FA7">
        <w:rPr>
          <w:rtl/>
        </w:rPr>
        <w:t xml:space="preserve"> </w:t>
      </w:r>
      <w:r w:rsidRPr="00083FA7">
        <w:rPr>
          <w:rFonts w:hint="eastAsia"/>
          <w:rtl/>
        </w:rPr>
        <w:t>עצמי</w:t>
      </w:r>
      <w:r w:rsidRPr="00083FA7">
        <w:rPr>
          <w:rtl/>
        </w:rPr>
        <w:t xml:space="preserve">. </w:t>
      </w:r>
      <w:r w:rsidRPr="00083FA7">
        <w:rPr>
          <w:rFonts w:hint="eastAsia"/>
          <w:rtl/>
        </w:rPr>
        <w:t>לנסיבה</w:t>
      </w:r>
      <w:r w:rsidRPr="00083FA7">
        <w:rPr>
          <w:rtl/>
        </w:rPr>
        <w:t xml:space="preserve"> </w:t>
      </w:r>
      <w:r w:rsidRPr="00083FA7">
        <w:rPr>
          <w:rFonts w:hint="eastAsia"/>
          <w:rtl/>
        </w:rPr>
        <w:t>זו</w:t>
      </w:r>
      <w:r w:rsidRPr="00083FA7">
        <w:rPr>
          <w:rtl/>
        </w:rPr>
        <w:t xml:space="preserve"> </w:t>
      </w:r>
      <w:r w:rsidRPr="00083FA7">
        <w:rPr>
          <w:rFonts w:hint="eastAsia"/>
          <w:rtl/>
        </w:rPr>
        <w:t>משקל</w:t>
      </w:r>
      <w:r w:rsidRPr="00083FA7">
        <w:rPr>
          <w:rtl/>
        </w:rPr>
        <w:t xml:space="preserve"> </w:t>
      </w:r>
      <w:r w:rsidRPr="00083FA7">
        <w:rPr>
          <w:rFonts w:hint="eastAsia"/>
          <w:rtl/>
        </w:rPr>
        <w:t>לא</w:t>
      </w:r>
      <w:r w:rsidRPr="00083FA7">
        <w:rPr>
          <w:rtl/>
        </w:rPr>
        <w:t xml:space="preserve"> </w:t>
      </w:r>
      <w:r w:rsidRPr="00083FA7">
        <w:rPr>
          <w:rFonts w:hint="eastAsia"/>
          <w:rtl/>
        </w:rPr>
        <w:t>מבוטל</w:t>
      </w:r>
      <w:r w:rsidRPr="00083FA7">
        <w:rPr>
          <w:rtl/>
        </w:rPr>
        <w:t xml:space="preserve"> </w:t>
      </w:r>
      <w:r w:rsidRPr="00083FA7">
        <w:rPr>
          <w:rFonts w:hint="eastAsia"/>
          <w:rtl/>
        </w:rPr>
        <w:t>בקביעת</w:t>
      </w:r>
      <w:r w:rsidRPr="00083FA7">
        <w:rPr>
          <w:rtl/>
        </w:rPr>
        <w:t xml:space="preserve"> </w:t>
      </w:r>
      <w:r w:rsidRPr="00083FA7">
        <w:rPr>
          <w:rFonts w:hint="eastAsia"/>
          <w:rtl/>
        </w:rPr>
        <w:t>מתחם</w:t>
      </w:r>
      <w:r w:rsidRPr="00083FA7">
        <w:rPr>
          <w:rtl/>
        </w:rPr>
        <w:t xml:space="preserve"> </w:t>
      </w:r>
      <w:r w:rsidRPr="00083FA7">
        <w:rPr>
          <w:rFonts w:hint="eastAsia"/>
          <w:rtl/>
        </w:rPr>
        <w:t>הענישה</w:t>
      </w:r>
      <w:r w:rsidRPr="00083FA7">
        <w:rPr>
          <w:rtl/>
        </w:rPr>
        <w:t xml:space="preserve">, </w:t>
      </w:r>
      <w:r w:rsidRPr="00083FA7">
        <w:rPr>
          <w:rFonts w:hint="eastAsia"/>
          <w:rtl/>
        </w:rPr>
        <w:t>הגם</w:t>
      </w:r>
      <w:r w:rsidRPr="00083FA7">
        <w:rPr>
          <w:rtl/>
        </w:rPr>
        <w:t xml:space="preserve"> </w:t>
      </w:r>
      <w:r w:rsidRPr="00083FA7">
        <w:rPr>
          <w:rFonts w:hint="eastAsia"/>
          <w:rtl/>
        </w:rPr>
        <w:t>שלפי</w:t>
      </w:r>
      <w:r w:rsidRPr="00083FA7">
        <w:rPr>
          <w:rtl/>
        </w:rPr>
        <w:t xml:space="preserve"> </w:t>
      </w:r>
      <w:r w:rsidRPr="00083FA7">
        <w:rPr>
          <w:rFonts w:hint="eastAsia"/>
          <w:rtl/>
        </w:rPr>
        <w:t>נוסחו</w:t>
      </w:r>
      <w:r w:rsidRPr="00083FA7">
        <w:rPr>
          <w:rtl/>
        </w:rPr>
        <w:t xml:space="preserve"> </w:t>
      </w:r>
      <w:r w:rsidRPr="00083FA7">
        <w:rPr>
          <w:rFonts w:hint="eastAsia"/>
          <w:rtl/>
        </w:rPr>
        <w:t>של</w:t>
      </w:r>
      <w:r w:rsidRPr="00083FA7">
        <w:rPr>
          <w:rtl/>
        </w:rPr>
        <w:t xml:space="preserve"> </w:t>
      </w:r>
      <w:hyperlink r:id="rId51" w:history="1">
        <w:r w:rsidR="00D4196E" w:rsidRPr="00D4196E">
          <w:rPr>
            <w:color w:val="0000FF"/>
            <w:u w:val="single"/>
            <w:rtl/>
          </w:rPr>
          <w:t>סעיף 6</w:t>
        </w:r>
      </w:hyperlink>
      <w:r w:rsidRPr="00083FA7">
        <w:rPr>
          <w:rtl/>
        </w:rPr>
        <w:t xml:space="preserve"> </w:t>
      </w:r>
      <w:r w:rsidRPr="00083FA7">
        <w:rPr>
          <w:rFonts w:hint="eastAsia"/>
          <w:rtl/>
        </w:rPr>
        <w:t>לפקודת</w:t>
      </w:r>
      <w:r w:rsidRPr="00083FA7">
        <w:rPr>
          <w:rtl/>
        </w:rPr>
        <w:t xml:space="preserve"> </w:t>
      </w:r>
      <w:r w:rsidRPr="00083FA7">
        <w:rPr>
          <w:rFonts w:hint="eastAsia"/>
          <w:rtl/>
        </w:rPr>
        <w:t>הסמים</w:t>
      </w:r>
      <w:r w:rsidRPr="00083FA7">
        <w:rPr>
          <w:rtl/>
        </w:rPr>
        <w:t xml:space="preserve"> </w:t>
      </w:r>
      <w:r w:rsidRPr="00083FA7">
        <w:rPr>
          <w:rFonts w:hint="eastAsia"/>
          <w:rtl/>
        </w:rPr>
        <w:t>אין</w:t>
      </w:r>
      <w:r w:rsidRPr="00083FA7">
        <w:rPr>
          <w:rtl/>
        </w:rPr>
        <w:t xml:space="preserve"> </w:t>
      </w:r>
      <w:r w:rsidRPr="00083FA7">
        <w:rPr>
          <w:rFonts w:hint="eastAsia"/>
          <w:rtl/>
        </w:rPr>
        <w:t>כל</w:t>
      </w:r>
      <w:r w:rsidRPr="00083FA7">
        <w:rPr>
          <w:rtl/>
        </w:rPr>
        <w:t xml:space="preserve"> </w:t>
      </w:r>
      <w:r w:rsidRPr="00083FA7">
        <w:rPr>
          <w:rFonts w:hint="eastAsia"/>
          <w:rtl/>
        </w:rPr>
        <w:t>חשיבות</w:t>
      </w:r>
      <w:r w:rsidRPr="00083FA7">
        <w:rPr>
          <w:rtl/>
        </w:rPr>
        <w:t xml:space="preserve"> </w:t>
      </w:r>
      <w:r w:rsidRPr="00083FA7">
        <w:rPr>
          <w:rFonts w:hint="eastAsia"/>
          <w:rtl/>
        </w:rPr>
        <w:t>לנושא</w:t>
      </w:r>
      <w:r w:rsidRPr="00083FA7">
        <w:rPr>
          <w:rtl/>
        </w:rPr>
        <w:t xml:space="preserve"> </w:t>
      </w:r>
      <w:r w:rsidRPr="00083FA7">
        <w:rPr>
          <w:rFonts w:hint="eastAsia"/>
          <w:rtl/>
        </w:rPr>
        <w:t>לצורך</w:t>
      </w:r>
      <w:r w:rsidRPr="00083FA7">
        <w:rPr>
          <w:rtl/>
        </w:rPr>
        <w:t xml:space="preserve"> </w:t>
      </w:r>
      <w:r w:rsidRPr="00083FA7">
        <w:rPr>
          <w:rFonts w:hint="eastAsia"/>
          <w:rtl/>
        </w:rPr>
        <w:t>השתכללות</w:t>
      </w:r>
      <w:r w:rsidRPr="00083FA7">
        <w:rPr>
          <w:rtl/>
        </w:rPr>
        <w:t xml:space="preserve"> </w:t>
      </w:r>
      <w:r w:rsidRPr="00083FA7">
        <w:rPr>
          <w:rFonts w:hint="eastAsia"/>
          <w:rtl/>
        </w:rPr>
        <w:t>יסודות</w:t>
      </w:r>
      <w:r w:rsidRPr="00083FA7">
        <w:rPr>
          <w:rtl/>
        </w:rPr>
        <w:t xml:space="preserve"> </w:t>
      </w:r>
      <w:r w:rsidRPr="00083FA7">
        <w:rPr>
          <w:rFonts w:hint="eastAsia"/>
          <w:rtl/>
        </w:rPr>
        <w:t>העבירה</w:t>
      </w:r>
      <w:r w:rsidRPr="00083FA7">
        <w:rPr>
          <w:rtl/>
        </w:rPr>
        <w:t xml:space="preserve">. </w:t>
      </w:r>
    </w:p>
    <w:p w14:paraId="7873AF7C" w14:textId="77777777" w:rsidR="00EE2F91" w:rsidRPr="00F574E9" w:rsidRDefault="00EE2F91" w:rsidP="00EE2F91">
      <w:pPr>
        <w:spacing w:line="360" w:lineRule="auto"/>
        <w:rPr>
          <w:rtl/>
        </w:rPr>
      </w:pPr>
    </w:p>
    <w:p w14:paraId="09202C00" w14:textId="77777777" w:rsidR="00EE2F91" w:rsidRPr="00881700" w:rsidRDefault="00EE2F91" w:rsidP="00EE2F91">
      <w:pPr>
        <w:spacing w:line="360" w:lineRule="auto"/>
        <w:rPr>
          <w:rtl/>
        </w:rPr>
      </w:pPr>
      <w:r w:rsidRPr="00881700">
        <w:rPr>
          <w:rFonts w:hint="cs"/>
          <w:rtl/>
        </w:rPr>
        <w:t>23.</w:t>
      </w:r>
      <w:r w:rsidRPr="00881700">
        <w:rPr>
          <w:rFonts w:hint="cs"/>
          <w:rtl/>
        </w:rPr>
        <w:tab/>
      </w:r>
      <w:r w:rsidRPr="00881700">
        <w:rPr>
          <w:rFonts w:hint="eastAsia"/>
          <w:u w:val="single"/>
          <w:rtl/>
        </w:rPr>
        <w:t>מדיניות</w:t>
      </w:r>
      <w:r w:rsidRPr="00881700">
        <w:rPr>
          <w:u w:val="single"/>
          <w:rtl/>
        </w:rPr>
        <w:t xml:space="preserve"> </w:t>
      </w:r>
      <w:r w:rsidRPr="00881700">
        <w:rPr>
          <w:rFonts w:hint="eastAsia"/>
          <w:u w:val="single"/>
          <w:rtl/>
        </w:rPr>
        <w:t>הענישה</w:t>
      </w:r>
      <w:r w:rsidRPr="00881700">
        <w:rPr>
          <w:rtl/>
        </w:rPr>
        <w:t xml:space="preserve"> </w:t>
      </w:r>
    </w:p>
    <w:p w14:paraId="3244AA88" w14:textId="77777777" w:rsidR="00EE2F91" w:rsidRDefault="00EE2F91" w:rsidP="00EE2F91">
      <w:pPr>
        <w:spacing w:line="360" w:lineRule="auto"/>
        <w:rPr>
          <w:rtl/>
        </w:rPr>
      </w:pPr>
    </w:p>
    <w:p w14:paraId="0F4EF588" w14:textId="77777777" w:rsidR="00EE2F91" w:rsidRPr="00083FA7" w:rsidRDefault="00EE2F91" w:rsidP="00EE2F91">
      <w:pPr>
        <w:spacing w:line="360" w:lineRule="auto"/>
        <w:ind w:firstLine="720"/>
        <w:jc w:val="both"/>
      </w:pPr>
      <w:r w:rsidRPr="00083FA7">
        <w:rPr>
          <w:rFonts w:hint="eastAsia"/>
          <w:rtl/>
        </w:rPr>
        <w:t>נקבע</w:t>
      </w:r>
      <w:r w:rsidRPr="00083FA7">
        <w:rPr>
          <w:rtl/>
        </w:rPr>
        <w:t xml:space="preserve"> </w:t>
      </w:r>
      <w:r w:rsidRPr="00083FA7">
        <w:rPr>
          <w:rFonts w:hint="eastAsia"/>
          <w:rtl/>
        </w:rPr>
        <w:t>לא</w:t>
      </w:r>
      <w:r w:rsidRPr="00083FA7">
        <w:rPr>
          <w:rtl/>
        </w:rPr>
        <w:t xml:space="preserve"> </w:t>
      </w:r>
      <w:r w:rsidRPr="00083FA7">
        <w:rPr>
          <w:rFonts w:hint="eastAsia"/>
          <w:rtl/>
        </w:rPr>
        <w:t>אחת</w:t>
      </w:r>
      <w:r w:rsidRPr="00083FA7">
        <w:rPr>
          <w:rtl/>
        </w:rPr>
        <w:t xml:space="preserve"> </w:t>
      </w:r>
      <w:r w:rsidRPr="00083FA7">
        <w:rPr>
          <w:rFonts w:hint="eastAsia"/>
          <w:rtl/>
        </w:rPr>
        <w:t>כי</w:t>
      </w:r>
      <w:r w:rsidRPr="00083FA7">
        <w:rPr>
          <w:rtl/>
        </w:rPr>
        <w:t xml:space="preserve"> </w:t>
      </w:r>
      <w:r w:rsidRPr="00083FA7">
        <w:rPr>
          <w:rFonts w:hint="eastAsia"/>
          <w:rtl/>
        </w:rPr>
        <w:t>יש</w:t>
      </w:r>
      <w:r w:rsidRPr="00083FA7">
        <w:rPr>
          <w:rtl/>
        </w:rPr>
        <w:t xml:space="preserve"> </w:t>
      </w:r>
      <w:r w:rsidRPr="00083FA7">
        <w:rPr>
          <w:rFonts w:hint="eastAsia"/>
          <w:rtl/>
        </w:rPr>
        <w:t>להחמיר</w:t>
      </w:r>
      <w:r w:rsidRPr="00083FA7">
        <w:rPr>
          <w:rtl/>
        </w:rPr>
        <w:t xml:space="preserve"> </w:t>
      </w:r>
      <w:r w:rsidRPr="00083FA7">
        <w:rPr>
          <w:rFonts w:hint="eastAsia"/>
          <w:rtl/>
        </w:rPr>
        <w:t>עם</w:t>
      </w:r>
      <w:r w:rsidRPr="00083FA7">
        <w:rPr>
          <w:rtl/>
        </w:rPr>
        <w:t xml:space="preserve"> </w:t>
      </w:r>
      <w:r w:rsidRPr="00083FA7">
        <w:rPr>
          <w:rFonts w:hint="eastAsia"/>
          <w:rtl/>
        </w:rPr>
        <w:t>אלו</w:t>
      </w:r>
      <w:r w:rsidRPr="00083FA7">
        <w:rPr>
          <w:rtl/>
        </w:rPr>
        <w:t xml:space="preserve"> </w:t>
      </w:r>
      <w:r w:rsidRPr="00083FA7">
        <w:rPr>
          <w:rFonts w:hint="eastAsia"/>
          <w:rtl/>
        </w:rPr>
        <w:t>שמגדלים</w:t>
      </w:r>
      <w:r w:rsidRPr="00083FA7">
        <w:rPr>
          <w:rtl/>
        </w:rPr>
        <w:t xml:space="preserve"> </w:t>
      </w:r>
      <w:r w:rsidRPr="00083FA7">
        <w:rPr>
          <w:rFonts w:hint="eastAsia"/>
          <w:rtl/>
        </w:rPr>
        <w:t>סמים</w:t>
      </w:r>
      <w:r w:rsidRPr="00083FA7">
        <w:rPr>
          <w:rtl/>
        </w:rPr>
        <w:t xml:space="preserve"> </w:t>
      </w:r>
      <w:r w:rsidRPr="00083FA7">
        <w:rPr>
          <w:rFonts w:hint="eastAsia"/>
          <w:rtl/>
        </w:rPr>
        <w:t>וראו</w:t>
      </w:r>
      <w:r w:rsidRPr="00083FA7">
        <w:rPr>
          <w:rtl/>
        </w:rPr>
        <w:t xml:space="preserve"> </w:t>
      </w:r>
      <w:r w:rsidRPr="00083FA7">
        <w:rPr>
          <w:rFonts w:hint="eastAsia"/>
          <w:rtl/>
        </w:rPr>
        <w:t>למשל</w:t>
      </w:r>
      <w:r w:rsidRPr="00083FA7">
        <w:rPr>
          <w:rtl/>
        </w:rPr>
        <w:t xml:space="preserve"> </w:t>
      </w:r>
      <w:hyperlink r:id="rId52" w:history="1">
        <w:r w:rsidR="007C6EC3" w:rsidRPr="007C6EC3">
          <w:rPr>
            <w:color w:val="0000FF"/>
            <w:u w:val="single"/>
            <w:rtl/>
          </w:rPr>
          <w:t>ע"פ (י-ם) 1987-04-10</w:t>
        </w:r>
      </w:hyperlink>
      <w:r w:rsidRPr="00083FA7">
        <w:rPr>
          <w:rtl/>
        </w:rPr>
        <w:t xml:space="preserve"> </w:t>
      </w:r>
      <w:r w:rsidRPr="004B7F44">
        <w:rPr>
          <w:rFonts w:hint="eastAsia"/>
          <w:b/>
          <w:bCs/>
          <w:rtl/>
        </w:rPr>
        <w:t>מדינת</w:t>
      </w:r>
      <w:r w:rsidRPr="004B7F44">
        <w:rPr>
          <w:b/>
          <w:bCs/>
          <w:rtl/>
        </w:rPr>
        <w:t xml:space="preserve"> </w:t>
      </w:r>
      <w:r w:rsidRPr="004B7F44">
        <w:rPr>
          <w:rFonts w:hint="eastAsia"/>
          <w:b/>
          <w:bCs/>
          <w:rtl/>
        </w:rPr>
        <w:t>ישראל</w:t>
      </w:r>
      <w:r w:rsidRPr="004B7F44">
        <w:rPr>
          <w:b/>
          <w:bCs/>
          <w:rtl/>
        </w:rPr>
        <w:t xml:space="preserve"> </w:t>
      </w:r>
      <w:r w:rsidRPr="004B7F44">
        <w:rPr>
          <w:rFonts w:hint="eastAsia"/>
          <w:b/>
          <w:bCs/>
          <w:rtl/>
        </w:rPr>
        <w:t>נ</w:t>
      </w:r>
      <w:r w:rsidRPr="004B7F44">
        <w:rPr>
          <w:b/>
          <w:bCs/>
          <w:rtl/>
        </w:rPr>
        <w:t xml:space="preserve">' </w:t>
      </w:r>
      <w:r w:rsidRPr="004B7F44">
        <w:rPr>
          <w:rFonts w:hint="eastAsia"/>
          <w:b/>
          <w:bCs/>
          <w:rtl/>
        </w:rPr>
        <w:t>אלוני</w:t>
      </w:r>
      <w:r w:rsidRPr="00083FA7">
        <w:rPr>
          <w:rtl/>
        </w:rPr>
        <w:t xml:space="preserve"> (28.6.2010):</w:t>
      </w:r>
    </w:p>
    <w:p w14:paraId="632E18E1" w14:textId="77777777" w:rsidR="00EE2F91" w:rsidRPr="00083FA7" w:rsidRDefault="00EE2F91" w:rsidP="00EE2F91">
      <w:pPr>
        <w:spacing w:line="360" w:lineRule="auto"/>
        <w:jc w:val="both"/>
        <w:rPr>
          <w:rtl/>
        </w:rPr>
      </w:pPr>
    </w:p>
    <w:p w14:paraId="7A7D4B99" w14:textId="77777777" w:rsidR="00EE2F91" w:rsidRPr="0061119A" w:rsidRDefault="00EE2F91" w:rsidP="00EE2F91">
      <w:pPr>
        <w:spacing w:line="360" w:lineRule="auto"/>
        <w:ind w:left="720" w:right="1134"/>
        <w:jc w:val="both"/>
        <w:rPr>
          <w:rFonts w:cs="Miriam"/>
          <w:rtl/>
        </w:rPr>
      </w:pPr>
      <w:r w:rsidRPr="0061119A">
        <w:rPr>
          <w:rFonts w:cs="Miriam"/>
          <w:rtl/>
        </w:rPr>
        <w:t>"סבורים אנו, אפוא, כי יש צורך להחמיר עם עבריינים המגדלים סמים בחצרותיהם. כך הם פני הדברים לגבי עבריינים בעלי עבר פלילי וכך הם פני הדברים גם כלפי מי שזו לו הרשעה ראשונה. נזכיר את הידוע, כי עבירות הסמים חמורות הן בעיקר נוכח הנזק הרב שהן גורמות לציבור ולחברה, ואיש לא יחלוק על כך כי במלחמה סיזיפית זו שומה על בית המשפט לתרום את חלקו בדרך של הכבדה בהטלת עונשים מרתיעים."</w:t>
      </w:r>
    </w:p>
    <w:p w14:paraId="33CA20F2" w14:textId="77777777" w:rsidR="00EE2F91" w:rsidRPr="00083FA7" w:rsidRDefault="00EE2F91" w:rsidP="00EE2F91">
      <w:pPr>
        <w:spacing w:line="360" w:lineRule="auto"/>
      </w:pPr>
    </w:p>
    <w:p w14:paraId="6C5EC133" w14:textId="77777777" w:rsidR="00EE2F91" w:rsidRPr="00083FA7" w:rsidRDefault="00EE2F91" w:rsidP="00EE2F91">
      <w:pPr>
        <w:spacing w:line="360" w:lineRule="auto"/>
        <w:ind w:firstLine="720"/>
        <w:jc w:val="both"/>
        <w:rPr>
          <w:rtl/>
        </w:rPr>
      </w:pPr>
      <w:r w:rsidRPr="00083FA7">
        <w:rPr>
          <w:rtl/>
        </w:rPr>
        <w:t>בחינת מדיניות הענישה הנוהגת, מעלה כי במקרים דומים מוטלים על נאשמים עונשים במנעד רחב</w:t>
      </w:r>
      <w:r>
        <w:rPr>
          <w:rFonts w:hint="cs"/>
          <w:rtl/>
        </w:rPr>
        <w:t xml:space="preserve"> יחסית</w:t>
      </w:r>
      <w:r w:rsidRPr="00083FA7">
        <w:rPr>
          <w:rtl/>
        </w:rPr>
        <w:t xml:space="preserve">, החל ממספר חודשי מאסר בפועל לריצוי בעבודות שירות </w:t>
      </w:r>
      <w:r>
        <w:rPr>
          <w:rFonts w:hint="cs"/>
          <w:rtl/>
        </w:rPr>
        <w:t xml:space="preserve">(במקרים בהם נמצאו סיכויי שיקום) </w:t>
      </w:r>
      <w:r w:rsidRPr="00083FA7">
        <w:rPr>
          <w:rtl/>
        </w:rPr>
        <w:t>ועד תקופות מאסר ממושכות. במקרים חריגים ניתן לראות עונשים קלים יותר בדמות צווי שירות לתועלת הציבור.</w:t>
      </w:r>
      <w:r>
        <w:rPr>
          <w:rFonts w:hint="cs"/>
          <w:rtl/>
        </w:rPr>
        <w:t xml:space="preserve"> כך או כך, קביעת המתחם והענישה היא פרי שכלול של פרמטרים רבים בכל מקרה ומקרה.</w:t>
      </w:r>
    </w:p>
    <w:p w14:paraId="0A26A0D7" w14:textId="77777777" w:rsidR="00EE2F91" w:rsidRPr="00083FA7" w:rsidRDefault="00EE2F91" w:rsidP="00EE2F91">
      <w:pPr>
        <w:spacing w:line="360" w:lineRule="auto"/>
        <w:jc w:val="both"/>
        <w:rPr>
          <w:rtl/>
        </w:rPr>
      </w:pPr>
    </w:p>
    <w:p w14:paraId="06F50D62" w14:textId="77777777" w:rsidR="00EE2F91" w:rsidRPr="00083FA7" w:rsidRDefault="00EE2F91" w:rsidP="00EE2F91">
      <w:pPr>
        <w:spacing w:line="360" w:lineRule="auto"/>
        <w:ind w:firstLine="720"/>
        <w:jc w:val="both"/>
        <w:rPr>
          <w:rtl/>
        </w:rPr>
      </w:pPr>
      <w:r w:rsidRPr="00083FA7">
        <w:rPr>
          <w:rtl/>
        </w:rPr>
        <w:t>לעניין הענישה הנוהגת בעבירות דומות</w:t>
      </w:r>
      <w:r>
        <w:rPr>
          <w:rFonts w:hint="cs"/>
          <w:rtl/>
        </w:rPr>
        <w:t xml:space="preserve"> אפנה ל</w:t>
      </w:r>
      <w:hyperlink r:id="rId53" w:history="1">
        <w:r w:rsidR="007C6EC3" w:rsidRPr="007C6EC3">
          <w:rPr>
            <w:color w:val="0000FF"/>
            <w:u w:val="single"/>
            <w:rtl/>
          </w:rPr>
          <w:t>רע"פ 1787/15</w:t>
        </w:r>
      </w:hyperlink>
      <w:r w:rsidRPr="00083FA7">
        <w:rPr>
          <w:rtl/>
        </w:rPr>
        <w:t xml:space="preserve"> </w:t>
      </w:r>
      <w:r w:rsidRPr="0061119A">
        <w:rPr>
          <w:b/>
          <w:bCs/>
          <w:rtl/>
        </w:rPr>
        <w:t>עמר נ' מדינת ישראל</w:t>
      </w:r>
      <w:r w:rsidRPr="00083FA7">
        <w:rPr>
          <w:rtl/>
        </w:rPr>
        <w:t xml:space="preserve"> (24.3.15) </w:t>
      </w:r>
      <w:r>
        <w:rPr>
          <w:rFonts w:hint="cs"/>
          <w:rtl/>
        </w:rPr>
        <w:t xml:space="preserve">בו </w:t>
      </w:r>
      <w:r w:rsidRPr="00083FA7">
        <w:rPr>
          <w:rtl/>
        </w:rPr>
        <w:t>הורשע הנאשם בגידול שתילי קנבוס במשקל 4,380 גרם והחזקה של כ-2.5 ק"ג סם מסוג קנבוס שלא לשימוש עצמי. על הנאשם</w:t>
      </w:r>
      <w:r>
        <w:rPr>
          <w:rFonts w:hint="cs"/>
          <w:rtl/>
        </w:rPr>
        <w:t xml:space="preserve"> הוטלו</w:t>
      </w:r>
      <w:r w:rsidRPr="00083FA7">
        <w:rPr>
          <w:rtl/>
        </w:rPr>
        <w:t xml:space="preserve"> 8 חודשי מאסר. יצוין כי בית המשפט העליון ראה במתחם שנקבע בבית המשפט השלום</w:t>
      </w:r>
      <w:r>
        <w:rPr>
          <w:rtl/>
        </w:rPr>
        <w:t xml:space="preserve"> (8-20 חודשי מאסר) כראוי ונכון</w:t>
      </w:r>
      <w:r>
        <w:rPr>
          <w:rFonts w:hint="cs"/>
          <w:rtl/>
        </w:rPr>
        <w:t xml:space="preserve">; </w:t>
      </w:r>
      <w:hyperlink r:id="rId54" w:history="1">
        <w:r w:rsidR="007C6EC3" w:rsidRPr="007C6EC3">
          <w:rPr>
            <w:color w:val="0000FF"/>
            <w:u w:val="single"/>
            <w:rtl/>
          </w:rPr>
          <w:t>עפ"ג 62171-05-17</w:t>
        </w:r>
      </w:hyperlink>
      <w:r>
        <w:rPr>
          <w:rFonts w:hint="cs"/>
          <w:rtl/>
        </w:rPr>
        <w:t xml:space="preserve"> </w:t>
      </w:r>
      <w:r w:rsidRPr="004F67D1">
        <w:rPr>
          <w:rFonts w:hint="cs"/>
          <w:b/>
          <w:bCs/>
          <w:rtl/>
        </w:rPr>
        <w:t>אסי חן נ' מדינת ישראל</w:t>
      </w:r>
      <w:r>
        <w:rPr>
          <w:rFonts w:hint="cs"/>
          <w:rtl/>
        </w:rPr>
        <w:t xml:space="preserve"> (10.7.17)) בו הוטלו על נאשם שגידל 19 שתילים 12 חודשי מאסר. אציין כי בית המשפט המחוזי אישר במסגרת ערעור הנאשם את מתחם הענישה שקבע בית משפט השלום (8-20 חודשי מאסר); </w:t>
      </w:r>
      <w:hyperlink r:id="rId55" w:history="1">
        <w:r w:rsidR="007C6EC3" w:rsidRPr="007C6EC3">
          <w:rPr>
            <w:color w:val="0000FF"/>
            <w:u w:val="single"/>
            <w:rtl/>
          </w:rPr>
          <w:t>עפ"ג 10700-11-16</w:t>
        </w:r>
      </w:hyperlink>
      <w:r w:rsidRPr="00083FA7">
        <w:rPr>
          <w:rtl/>
        </w:rPr>
        <w:t xml:space="preserve"> </w:t>
      </w:r>
      <w:r w:rsidRPr="009519EC">
        <w:rPr>
          <w:b/>
          <w:bCs/>
          <w:rtl/>
        </w:rPr>
        <w:t>מדינת ישראל נ' טולידו</w:t>
      </w:r>
      <w:r w:rsidRPr="00083FA7">
        <w:rPr>
          <w:rtl/>
        </w:rPr>
        <w:t xml:space="preserve"> (17.01.17) </w:t>
      </w:r>
      <w:r>
        <w:rPr>
          <w:rFonts w:hint="cs"/>
          <w:rtl/>
        </w:rPr>
        <w:t xml:space="preserve">בו הוטלו על נאשם 4 חודשי מאסר בעבודות שירות בגין גידול </w:t>
      </w:r>
      <w:r w:rsidRPr="00083FA7">
        <w:rPr>
          <w:rtl/>
        </w:rPr>
        <w:t xml:space="preserve">93 שתילים של קנבוס </w:t>
      </w:r>
      <w:r>
        <w:rPr>
          <w:rFonts w:hint="cs"/>
          <w:rtl/>
        </w:rPr>
        <w:t xml:space="preserve">וזאת לאחר שהנאשם עבר הליך טיפולי משמעותי. </w:t>
      </w:r>
    </w:p>
    <w:p w14:paraId="020F21B3" w14:textId="77777777" w:rsidR="00EE2F91" w:rsidRPr="00083FA7" w:rsidRDefault="00EE2F91" w:rsidP="00EE2F91">
      <w:pPr>
        <w:spacing w:line="360" w:lineRule="auto"/>
        <w:jc w:val="both"/>
        <w:rPr>
          <w:rtl/>
        </w:rPr>
      </w:pPr>
    </w:p>
    <w:p w14:paraId="198C933E" w14:textId="77777777" w:rsidR="00EE2F91" w:rsidRPr="00083FA7" w:rsidRDefault="00EE2F91" w:rsidP="00EE2F91">
      <w:pPr>
        <w:spacing w:line="360" w:lineRule="auto"/>
        <w:jc w:val="both"/>
      </w:pPr>
      <w:r>
        <w:rPr>
          <w:rFonts w:hint="cs"/>
          <w:rtl/>
        </w:rPr>
        <w:t>24.</w:t>
      </w:r>
      <w:r>
        <w:rPr>
          <w:rFonts w:hint="cs"/>
          <w:rtl/>
        </w:rPr>
        <w:tab/>
      </w:r>
      <w:r w:rsidRPr="00083FA7">
        <w:rPr>
          <w:rtl/>
        </w:rPr>
        <w:t>לאור כל האמור</w:t>
      </w:r>
      <w:r>
        <w:rPr>
          <w:rFonts w:hint="cs"/>
          <w:rtl/>
        </w:rPr>
        <w:t xml:space="preserve"> לעיל, דעתי היא כי מתחם הענישה ההולם את נסיבות המקרה הוא 8 חודשי מאסר ועד 20 חודשי מאסר. עם זאת, כאמור, לאור הסדר הטיעון שבין הצדדים וההלכה לפיה בית המשפט לא יקבע מתחם עונש חמור יותר מזה לו עתרה המאשימה, אעמיד את המתחם על הסכמת הצדדים, היינו </w:t>
      </w:r>
      <w:r w:rsidRPr="00083FA7">
        <w:rPr>
          <w:rtl/>
        </w:rPr>
        <w:t xml:space="preserve"> </w:t>
      </w:r>
      <w:r>
        <w:rPr>
          <w:rFonts w:hint="cs"/>
          <w:rtl/>
        </w:rPr>
        <w:t xml:space="preserve">6 חודשי מאסר שניתן לשאת בהם בעבודות שירות ועד 18 חודשי מאסר. </w:t>
      </w:r>
    </w:p>
    <w:p w14:paraId="40F96261" w14:textId="77777777" w:rsidR="00EE2F91" w:rsidRPr="004B7F44" w:rsidRDefault="00EE2F91" w:rsidP="00EE2F91">
      <w:pPr>
        <w:spacing w:line="360" w:lineRule="auto"/>
        <w:rPr>
          <w:rtl/>
        </w:rPr>
      </w:pPr>
    </w:p>
    <w:p w14:paraId="3A3FFE34" w14:textId="77777777" w:rsidR="00EE2F91" w:rsidRPr="009519EC" w:rsidRDefault="00EE2F91" w:rsidP="00EE2F91">
      <w:pPr>
        <w:spacing w:line="360" w:lineRule="auto"/>
        <w:rPr>
          <w:b/>
          <w:bCs/>
          <w:u w:val="single"/>
          <w:rtl/>
        </w:rPr>
      </w:pPr>
      <w:r w:rsidRPr="009519EC">
        <w:rPr>
          <w:rFonts w:hint="cs"/>
          <w:b/>
          <w:bCs/>
          <w:u w:val="single"/>
          <w:rtl/>
        </w:rPr>
        <w:t>קביעת עונשו של הנאשם</w:t>
      </w:r>
    </w:p>
    <w:p w14:paraId="4407D7FF" w14:textId="77777777" w:rsidR="00EE2F91" w:rsidRDefault="00EE2F91" w:rsidP="00EE2F91">
      <w:pPr>
        <w:spacing w:line="360" w:lineRule="auto"/>
        <w:jc w:val="both"/>
        <w:rPr>
          <w:rtl/>
        </w:rPr>
      </w:pPr>
    </w:p>
    <w:p w14:paraId="7BF639EF" w14:textId="77777777" w:rsidR="00EE2F91" w:rsidRDefault="00EE2F91" w:rsidP="00EE2F91">
      <w:pPr>
        <w:spacing w:line="360" w:lineRule="auto"/>
        <w:jc w:val="both"/>
        <w:rPr>
          <w:rtl/>
        </w:rPr>
      </w:pPr>
      <w:r>
        <w:rPr>
          <w:rFonts w:hint="cs"/>
          <w:rtl/>
        </w:rPr>
        <w:t>25.</w:t>
      </w:r>
      <w:r>
        <w:rPr>
          <w:rFonts w:hint="cs"/>
          <w:rtl/>
        </w:rPr>
        <w:tab/>
        <w:t xml:space="preserve">אקדים ואומר, כפי שכבר צוין לעיל, כי ראוי לדעתי לחרוג במקרה זה ממתחם הענישה ולהעדיף את הפן השיקומי. הסיבות לכך יפורטו להלן. </w:t>
      </w:r>
    </w:p>
    <w:p w14:paraId="30198009" w14:textId="77777777" w:rsidR="00EE2F91" w:rsidRDefault="00EE2F91" w:rsidP="00EE2F91">
      <w:pPr>
        <w:spacing w:line="360" w:lineRule="auto"/>
        <w:jc w:val="both"/>
        <w:rPr>
          <w:rtl/>
        </w:rPr>
      </w:pPr>
    </w:p>
    <w:p w14:paraId="5D5196A2" w14:textId="77777777" w:rsidR="00EE2F91" w:rsidRDefault="00EE2F91" w:rsidP="00EE2F91">
      <w:pPr>
        <w:spacing w:line="360" w:lineRule="auto"/>
        <w:jc w:val="both"/>
        <w:rPr>
          <w:rFonts w:ascii="David" w:hAnsi="David"/>
          <w:rtl/>
        </w:rPr>
      </w:pPr>
      <w:r>
        <w:rPr>
          <w:rFonts w:hint="cs"/>
          <w:rtl/>
        </w:rPr>
        <w:t>26.</w:t>
      </w:r>
      <w:r>
        <w:rPr>
          <w:rtl/>
        </w:rPr>
        <w:tab/>
      </w:r>
      <w:r>
        <w:rPr>
          <w:rFonts w:hint="cs"/>
          <w:rtl/>
        </w:rPr>
        <w:t xml:space="preserve"> הנאשם שלפני הוא בחור צעיר. עברו נקי. שירות המבחן התרשם כי הנאשם מצוי בנקודה משמעותית בחייו, בה הוא מסוגל להתבונן על התנהגותו בעבר בצורה ביקורתית והוא מביע רצון לשינוי ולחיים יצרניים ונורמטיביים. הנאשם אף התגייס להליך טיפולי פרטי ושירות המבחן התרשם מנזקקות טיפולית ומוטיבציה לשינוי. לאור כך, המליץ שירות  המבחן על העמדת הנאשם בצו מבחן. המלצה זו מקובלת עלי. </w:t>
      </w:r>
    </w:p>
    <w:p w14:paraId="1E0CBBFD" w14:textId="77777777" w:rsidR="00EE2F91" w:rsidRDefault="00EE2F91" w:rsidP="00EE2F91">
      <w:pPr>
        <w:spacing w:line="360" w:lineRule="auto"/>
        <w:jc w:val="both"/>
        <w:rPr>
          <w:rFonts w:ascii="David" w:hAnsi="David"/>
          <w:rtl/>
        </w:rPr>
      </w:pPr>
    </w:p>
    <w:p w14:paraId="6994AB67" w14:textId="77777777" w:rsidR="00EE2F91" w:rsidRDefault="00EE2F91" w:rsidP="00EE2F91">
      <w:pPr>
        <w:spacing w:line="360" w:lineRule="auto"/>
        <w:ind w:firstLine="720"/>
        <w:jc w:val="both"/>
        <w:rPr>
          <w:rFonts w:ascii="Century" w:hAnsi="Century"/>
          <w:spacing w:val="10"/>
          <w:rtl/>
        </w:rPr>
      </w:pPr>
      <w:r>
        <w:rPr>
          <w:rFonts w:ascii="David" w:hAnsi="David" w:hint="cs"/>
          <w:rtl/>
        </w:rPr>
        <w:t xml:space="preserve">כידוע, בהתאם </w:t>
      </w:r>
      <w:hyperlink r:id="rId56" w:history="1">
        <w:r w:rsidR="00D4196E" w:rsidRPr="00D4196E">
          <w:rPr>
            <w:rFonts w:ascii="David" w:hAnsi="David"/>
            <w:color w:val="0000FF"/>
            <w:u w:val="single"/>
            <w:rtl/>
          </w:rPr>
          <w:t>לסעיף 40ד'</w:t>
        </w:r>
      </w:hyperlink>
      <w:r>
        <w:rPr>
          <w:rFonts w:ascii="David" w:hAnsi="David" w:hint="cs"/>
          <w:rtl/>
        </w:rPr>
        <w:t xml:space="preserve"> ל</w:t>
      </w:r>
      <w:hyperlink r:id="rId57" w:history="1">
        <w:r w:rsidR="007C6EC3" w:rsidRPr="007C6EC3">
          <w:rPr>
            <w:rFonts w:ascii="David" w:hAnsi="David"/>
            <w:color w:val="0000FF"/>
            <w:u w:val="single"/>
            <w:rtl/>
          </w:rPr>
          <w:t>חוק העונשין</w:t>
        </w:r>
      </w:hyperlink>
      <w:r>
        <w:rPr>
          <w:rFonts w:ascii="David" w:hAnsi="David" w:hint="cs"/>
          <w:rtl/>
        </w:rPr>
        <w:t xml:space="preserve"> רשאי בית המשפט לחרוג לקולה ממתחם הענישה שקבע, אם מצא כי </w:t>
      </w:r>
      <w:r>
        <w:rPr>
          <w:rFonts w:ascii="David" w:hAnsi="David" w:cs="Miriam" w:hint="cs"/>
          <w:rtl/>
        </w:rPr>
        <w:t>"הנאשם השתקם או כי יש סיכוי של ממש שישתקם"</w:t>
      </w:r>
      <w:r>
        <w:rPr>
          <w:rFonts w:ascii="David" w:hAnsi="David" w:hint="cs"/>
          <w:rtl/>
        </w:rPr>
        <w:t xml:space="preserve">. בעניין זה נקבע כי </w:t>
      </w:r>
      <w:r>
        <w:rPr>
          <w:rFonts w:ascii="David" w:hAnsi="David" w:cs="Miriam" w:hint="cs"/>
          <w:rtl/>
        </w:rPr>
        <w:t>"על קיומו של פוטנציאל זה, ניתן ללמוד, בין היתר, מעברו של הנאשם; משיתוף הפעולה שלו עם רשויות החוק ועם שירות המבחן; ומקיומה של תמיכה והתגייסות משפחתית לצידו של הנאשם."</w:t>
      </w:r>
      <w:r>
        <w:rPr>
          <w:rFonts w:ascii="David" w:hAnsi="David" w:hint="cs"/>
          <w:rtl/>
        </w:rPr>
        <w:t xml:space="preserve"> (</w:t>
      </w:r>
      <w:hyperlink r:id="rId58" w:history="1">
        <w:r w:rsidR="007C6EC3" w:rsidRPr="007C6EC3">
          <w:rPr>
            <w:rFonts w:ascii="David" w:hAnsi="David"/>
            <w:color w:val="0000FF"/>
            <w:u w:val="single"/>
            <w:rtl/>
          </w:rPr>
          <w:t>רע"פ 7683/13</w:t>
        </w:r>
      </w:hyperlink>
      <w:r>
        <w:rPr>
          <w:rFonts w:ascii="David" w:hAnsi="David" w:hint="cs"/>
          <w:rtl/>
        </w:rPr>
        <w:t xml:space="preserve"> </w:t>
      </w:r>
      <w:r>
        <w:rPr>
          <w:rFonts w:ascii="David" w:hAnsi="David" w:hint="cs"/>
          <w:b/>
          <w:bCs/>
          <w:rtl/>
        </w:rPr>
        <w:t>דוד פרלמן נ' מדינת ישראל</w:t>
      </w:r>
      <w:r>
        <w:rPr>
          <w:rFonts w:ascii="David" w:hAnsi="David" w:hint="cs"/>
          <w:rtl/>
        </w:rPr>
        <w:t xml:space="preserve"> (23.2.14)). לאחרונה שב בית המשפט העליון והדגיש כי </w:t>
      </w:r>
      <w:r w:rsidRPr="00541590">
        <w:rPr>
          <w:rFonts w:ascii="David" w:hAnsi="David" w:cs="Miriam" w:hint="cs"/>
          <w:rtl/>
        </w:rPr>
        <w:t>"</w:t>
      </w:r>
      <w:r w:rsidRPr="00541590">
        <w:rPr>
          <w:rFonts w:ascii="Century" w:hAnsi="Century" w:cs="Miriam" w:hint="eastAsia"/>
          <w:spacing w:val="10"/>
          <w:rtl/>
        </w:rPr>
        <w:t>את</w:t>
      </w:r>
      <w:r w:rsidRPr="00541590">
        <w:rPr>
          <w:rFonts w:ascii="Century" w:hAnsi="Century" w:cs="Miriam"/>
          <w:spacing w:val="10"/>
          <w:rtl/>
        </w:rPr>
        <w:t xml:space="preserve"> </w:t>
      </w:r>
      <w:r w:rsidRPr="00541590">
        <w:rPr>
          <w:rFonts w:ascii="Century" w:hAnsi="Century" w:cs="Miriam" w:hint="eastAsia"/>
          <w:spacing w:val="10"/>
          <w:rtl/>
        </w:rPr>
        <w:t>התשתית</w:t>
      </w:r>
      <w:r w:rsidRPr="00541590">
        <w:rPr>
          <w:rFonts w:ascii="Century" w:hAnsi="Century" w:cs="Miriam"/>
          <w:spacing w:val="10"/>
          <w:rtl/>
        </w:rPr>
        <w:t xml:space="preserve"> </w:t>
      </w:r>
      <w:r w:rsidRPr="00541590">
        <w:rPr>
          <w:rFonts w:ascii="Century" w:hAnsi="Century" w:cs="Miriam" w:hint="eastAsia"/>
          <w:spacing w:val="10"/>
          <w:rtl/>
        </w:rPr>
        <w:t>העובדתית</w:t>
      </w:r>
      <w:r w:rsidRPr="00541590">
        <w:rPr>
          <w:rFonts w:ascii="Century" w:hAnsi="Century" w:cs="Miriam"/>
          <w:spacing w:val="10"/>
          <w:rtl/>
        </w:rPr>
        <w:t xml:space="preserve"> </w:t>
      </w:r>
      <w:r w:rsidRPr="00541590">
        <w:rPr>
          <w:rFonts w:ascii="Century" w:hAnsi="Century" w:cs="Miriam" w:hint="eastAsia"/>
          <w:spacing w:val="10"/>
          <w:rtl/>
        </w:rPr>
        <w:t>להוכחת</w:t>
      </w:r>
      <w:r w:rsidRPr="00541590">
        <w:rPr>
          <w:rFonts w:ascii="Century" w:hAnsi="Century" w:cs="Miriam"/>
          <w:spacing w:val="10"/>
          <w:rtl/>
        </w:rPr>
        <w:t xml:space="preserve"> </w:t>
      </w:r>
      <w:r w:rsidRPr="00541590">
        <w:rPr>
          <w:rFonts w:ascii="Century" w:hAnsi="Century" w:cs="Miriam" w:hint="eastAsia"/>
          <w:spacing w:val="10"/>
          <w:rtl/>
        </w:rPr>
        <w:t>סיכויי</w:t>
      </w:r>
      <w:r w:rsidRPr="00541590">
        <w:rPr>
          <w:rFonts w:ascii="Century" w:hAnsi="Century" w:cs="Miriam"/>
          <w:spacing w:val="10"/>
          <w:rtl/>
        </w:rPr>
        <w:t xml:space="preserve"> </w:t>
      </w:r>
      <w:r w:rsidRPr="00541590">
        <w:rPr>
          <w:rFonts w:ascii="Century" w:hAnsi="Century" w:cs="Miriam" w:hint="eastAsia"/>
          <w:spacing w:val="10"/>
          <w:rtl/>
        </w:rPr>
        <w:t>השיקום</w:t>
      </w:r>
      <w:r w:rsidRPr="00541590">
        <w:rPr>
          <w:rFonts w:ascii="Century" w:hAnsi="Century" w:cs="Miriam"/>
          <w:spacing w:val="10"/>
          <w:rtl/>
        </w:rPr>
        <w:t xml:space="preserve"> </w:t>
      </w:r>
      <w:r w:rsidRPr="00541590">
        <w:rPr>
          <w:rFonts w:ascii="Century" w:hAnsi="Century" w:cs="Miriam" w:hint="eastAsia"/>
          <w:spacing w:val="10"/>
          <w:rtl/>
        </w:rPr>
        <w:t>ניתן</w:t>
      </w:r>
      <w:r w:rsidRPr="00541590">
        <w:rPr>
          <w:rFonts w:ascii="Century" w:hAnsi="Century" w:cs="Miriam"/>
          <w:spacing w:val="10"/>
          <w:rtl/>
        </w:rPr>
        <w:t xml:space="preserve"> </w:t>
      </w:r>
      <w:r w:rsidRPr="00541590">
        <w:rPr>
          <w:rFonts w:ascii="Century" w:hAnsi="Century" w:cs="Miriam" w:hint="eastAsia"/>
          <w:spacing w:val="10"/>
          <w:rtl/>
        </w:rPr>
        <w:t>לגבש</w:t>
      </w:r>
      <w:r w:rsidRPr="00541590">
        <w:rPr>
          <w:rFonts w:ascii="Century" w:hAnsi="Century" w:cs="Miriam"/>
          <w:spacing w:val="10"/>
          <w:rtl/>
        </w:rPr>
        <w:t xml:space="preserve"> </w:t>
      </w:r>
      <w:r w:rsidRPr="00541590">
        <w:rPr>
          <w:rFonts w:ascii="Century" w:hAnsi="Century" w:cs="Miriam" w:hint="eastAsia"/>
          <w:spacing w:val="10"/>
          <w:rtl/>
        </w:rPr>
        <w:t>באמצעים</w:t>
      </w:r>
      <w:r w:rsidRPr="00541590">
        <w:rPr>
          <w:rFonts w:ascii="Century" w:hAnsi="Century" w:cs="Miriam"/>
          <w:spacing w:val="10"/>
          <w:rtl/>
        </w:rPr>
        <w:t xml:space="preserve"> </w:t>
      </w:r>
      <w:r w:rsidRPr="00541590">
        <w:rPr>
          <w:rFonts w:ascii="Century" w:hAnsi="Century" w:cs="Miriam" w:hint="eastAsia"/>
          <w:spacing w:val="10"/>
          <w:rtl/>
        </w:rPr>
        <w:t>ראייתיים</w:t>
      </w:r>
      <w:r w:rsidRPr="00541590">
        <w:rPr>
          <w:rFonts w:ascii="Century" w:hAnsi="Century" w:cs="Miriam"/>
          <w:spacing w:val="10"/>
          <w:rtl/>
        </w:rPr>
        <w:t xml:space="preserve"> </w:t>
      </w:r>
      <w:r w:rsidRPr="00541590">
        <w:rPr>
          <w:rFonts w:ascii="Century" w:hAnsi="Century" w:cs="Miriam" w:hint="eastAsia"/>
          <w:spacing w:val="10"/>
          <w:rtl/>
        </w:rPr>
        <w:t>שונים</w:t>
      </w:r>
      <w:r w:rsidRPr="00541590">
        <w:rPr>
          <w:rFonts w:ascii="Century" w:hAnsi="Century" w:cs="Miriam"/>
          <w:spacing w:val="10"/>
          <w:rtl/>
        </w:rPr>
        <w:t xml:space="preserve">, </w:t>
      </w:r>
      <w:r w:rsidRPr="00541590">
        <w:rPr>
          <w:rFonts w:ascii="Century" w:hAnsi="Century" w:cs="Miriam" w:hint="eastAsia"/>
          <w:spacing w:val="10"/>
          <w:rtl/>
        </w:rPr>
        <w:t>ובראשם</w:t>
      </w:r>
      <w:r w:rsidRPr="00541590">
        <w:rPr>
          <w:rFonts w:ascii="Century" w:hAnsi="Century" w:cs="Miriam"/>
          <w:spacing w:val="10"/>
          <w:rtl/>
        </w:rPr>
        <w:t xml:space="preserve"> </w:t>
      </w:r>
      <w:r w:rsidRPr="00541590">
        <w:rPr>
          <w:rFonts w:ascii="Century" w:hAnsi="Century" w:cs="Miriam" w:hint="eastAsia"/>
          <w:spacing w:val="10"/>
          <w:rtl/>
        </w:rPr>
        <w:t>התסקיר</w:t>
      </w:r>
      <w:r w:rsidRPr="00541590">
        <w:rPr>
          <w:rFonts w:ascii="Century" w:hAnsi="Century" w:cs="Miriam"/>
          <w:spacing w:val="10"/>
          <w:rtl/>
        </w:rPr>
        <w:t xml:space="preserve"> </w:t>
      </w:r>
      <w:r w:rsidRPr="00541590">
        <w:rPr>
          <w:rFonts w:ascii="Century" w:hAnsi="Century" w:cs="Miriam" w:hint="eastAsia"/>
          <w:spacing w:val="10"/>
          <w:rtl/>
        </w:rPr>
        <w:t>של</w:t>
      </w:r>
      <w:r w:rsidRPr="00541590">
        <w:rPr>
          <w:rFonts w:ascii="Century" w:hAnsi="Century" w:cs="Miriam"/>
          <w:spacing w:val="10"/>
          <w:rtl/>
        </w:rPr>
        <w:t xml:space="preserve"> </w:t>
      </w:r>
      <w:r w:rsidRPr="00541590">
        <w:rPr>
          <w:rFonts w:ascii="Century" w:hAnsi="Century" w:cs="Miriam" w:hint="eastAsia"/>
          <w:spacing w:val="10"/>
          <w:rtl/>
        </w:rPr>
        <w:t>שירות</w:t>
      </w:r>
      <w:r w:rsidRPr="00541590">
        <w:rPr>
          <w:rFonts w:ascii="Century" w:hAnsi="Century" w:cs="Miriam"/>
          <w:spacing w:val="10"/>
          <w:rtl/>
        </w:rPr>
        <w:t xml:space="preserve"> </w:t>
      </w:r>
      <w:r w:rsidRPr="00541590">
        <w:rPr>
          <w:rFonts w:ascii="Century" w:hAnsi="Century" w:cs="Miriam" w:hint="eastAsia"/>
          <w:spacing w:val="10"/>
          <w:rtl/>
        </w:rPr>
        <w:t>המבחן</w:t>
      </w:r>
      <w:r w:rsidRPr="00541590">
        <w:rPr>
          <w:rFonts w:ascii="Century" w:hAnsi="Century" w:cs="Miriam" w:hint="cs"/>
          <w:spacing w:val="10"/>
          <w:rtl/>
        </w:rPr>
        <w:t xml:space="preserve">... </w:t>
      </w:r>
      <w:r w:rsidRPr="00541590">
        <w:rPr>
          <w:rFonts w:ascii="Century" w:hAnsi="Century" w:cs="Miriam" w:hint="eastAsia"/>
          <w:spacing w:val="10"/>
          <w:rtl/>
        </w:rPr>
        <w:t>במקרים</w:t>
      </w:r>
      <w:r w:rsidRPr="00541590">
        <w:rPr>
          <w:rFonts w:ascii="Century" w:hAnsi="Century" w:cs="Miriam"/>
          <w:spacing w:val="10"/>
          <w:rtl/>
        </w:rPr>
        <w:t xml:space="preserve"> </w:t>
      </w:r>
      <w:r w:rsidRPr="00541590">
        <w:rPr>
          <w:rFonts w:ascii="Century" w:hAnsi="Century" w:cs="Miriam" w:hint="eastAsia"/>
          <w:spacing w:val="10"/>
          <w:rtl/>
        </w:rPr>
        <w:t>קודמים</w:t>
      </w:r>
      <w:r w:rsidRPr="00541590">
        <w:rPr>
          <w:rFonts w:ascii="Century" w:hAnsi="Century" w:cs="Miriam"/>
          <w:spacing w:val="10"/>
          <w:rtl/>
        </w:rPr>
        <w:t xml:space="preserve"> </w:t>
      </w:r>
      <w:r w:rsidRPr="00541590">
        <w:rPr>
          <w:rFonts w:ascii="Century" w:hAnsi="Century" w:cs="Miriam" w:hint="eastAsia"/>
          <w:spacing w:val="10"/>
          <w:rtl/>
        </w:rPr>
        <w:t>שבהם</w:t>
      </w:r>
      <w:r w:rsidRPr="00541590">
        <w:rPr>
          <w:rFonts w:ascii="Century" w:hAnsi="Century" w:cs="Miriam"/>
          <w:spacing w:val="10"/>
          <w:rtl/>
        </w:rPr>
        <w:t xml:space="preserve"> </w:t>
      </w:r>
      <w:r w:rsidRPr="00541590">
        <w:rPr>
          <w:rFonts w:ascii="Century" w:hAnsi="Century" w:cs="Miriam" w:hint="eastAsia"/>
          <w:spacing w:val="10"/>
          <w:rtl/>
        </w:rPr>
        <w:t>נדרש</w:t>
      </w:r>
      <w:r w:rsidRPr="00541590">
        <w:rPr>
          <w:rFonts w:ascii="Century" w:hAnsi="Century" w:cs="Miriam"/>
          <w:spacing w:val="10"/>
          <w:rtl/>
        </w:rPr>
        <w:t xml:space="preserve"> </w:t>
      </w:r>
      <w:r w:rsidRPr="00541590">
        <w:rPr>
          <w:rFonts w:ascii="Century" w:hAnsi="Century" w:cs="Miriam" w:hint="eastAsia"/>
          <w:spacing w:val="10"/>
          <w:rtl/>
        </w:rPr>
        <w:t>בית</w:t>
      </w:r>
      <w:r w:rsidRPr="00541590">
        <w:rPr>
          <w:rFonts w:ascii="Century" w:hAnsi="Century" w:cs="Miriam"/>
          <w:spacing w:val="10"/>
          <w:rtl/>
        </w:rPr>
        <w:t xml:space="preserve"> </w:t>
      </w:r>
      <w:r w:rsidRPr="00541590">
        <w:rPr>
          <w:rFonts w:ascii="Century" w:hAnsi="Century" w:cs="Miriam" w:hint="eastAsia"/>
          <w:spacing w:val="10"/>
          <w:rtl/>
        </w:rPr>
        <w:t>המשפט</w:t>
      </w:r>
      <w:r w:rsidRPr="00541590">
        <w:rPr>
          <w:rFonts w:ascii="Century" w:hAnsi="Century" w:cs="Miriam"/>
          <w:spacing w:val="10"/>
          <w:rtl/>
        </w:rPr>
        <w:t xml:space="preserve"> </w:t>
      </w:r>
      <w:r w:rsidRPr="00541590">
        <w:rPr>
          <w:rFonts w:ascii="Century" w:hAnsi="Century" w:cs="Miriam" w:hint="eastAsia"/>
          <w:spacing w:val="10"/>
          <w:rtl/>
        </w:rPr>
        <w:t>להעריך</w:t>
      </w:r>
      <w:r w:rsidRPr="00541590">
        <w:rPr>
          <w:rFonts w:ascii="Century" w:hAnsi="Century" w:cs="Miriam"/>
          <w:spacing w:val="10"/>
          <w:rtl/>
        </w:rPr>
        <w:t xml:space="preserve"> </w:t>
      </w:r>
      <w:r w:rsidRPr="00541590">
        <w:rPr>
          <w:rFonts w:ascii="Century" w:hAnsi="Century" w:cs="Miriam" w:hint="eastAsia"/>
          <w:spacing w:val="10"/>
          <w:rtl/>
        </w:rPr>
        <w:t>את</w:t>
      </w:r>
      <w:r w:rsidRPr="00541590">
        <w:rPr>
          <w:rFonts w:ascii="Century" w:hAnsi="Century" w:cs="Miriam"/>
          <w:spacing w:val="10"/>
          <w:rtl/>
        </w:rPr>
        <w:t xml:space="preserve"> </w:t>
      </w:r>
      <w:r w:rsidRPr="00541590">
        <w:rPr>
          <w:rFonts w:ascii="Century" w:hAnsi="Century" w:cs="Miriam" w:hint="eastAsia"/>
          <w:spacing w:val="10"/>
          <w:rtl/>
        </w:rPr>
        <w:t>סיכויי</w:t>
      </w:r>
      <w:r w:rsidRPr="00541590">
        <w:rPr>
          <w:rFonts w:ascii="Century" w:hAnsi="Century" w:cs="Miriam"/>
          <w:spacing w:val="10"/>
          <w:rtl/>
        </w:rPr>
        <w:t xml:space="preserve"> </w:t>
      </w:r>
      <w:r w:rsidRPr="00541590">
        <w:rPr>
          <w:rFonts w:ascii="Century" w:hAnsi="Century" w:cs="Miriam" w:hint="eastAsia"/>
          <w:spacing w:val="10"/>
          <w:rtl/>
        </w:rPr>
        <w:t>השיקום</w:t>
      </w:r>
      <w:r w:rsidRPr="00541590">
        <w:rPr>
          <w:rFonts w:ascii="Century" w:hAnsi="Century" w:cs="Miriam"/>
          <w:spacing w:val="10"/>
          <w:rtl/>
        </w:rPr>
        <w:t xml:space="preserve"> </w:t>
      </w:r>
      <w:r w:rsidRPr="00541590">
        <w:rPr>
          <w:rFonts w:ascii="Century" w:hAnsi="Century" w:cs="Miriam" w:hint="eastAsia"/>
          <w:spacing w:val="10"/>
          <w:rtl/>
        </w:rPr>
        <w:t>במסגרת</w:t>
      </w:r>
      <w:r w:rsidRPr="00541590">
        <w:rPr>
          <w:rFonts w:ascii="Century" w:hAnsi="Century" w:cs="Miriam"/>
          <w:spacing w:val="10"/>
          <w:rtl/>
        </w:rPr>
        <w:t xml:space="preserve"> </w:t>
      </w:r>
      <w:r w:rsidRPr="007C6EC3">
        <w:rPr>
          <w:rFonts w:ascii="Century" w:hAnsi="Century" w:cs="Miriam" w:hint="eastAsia"/>
          <w:color w:val="000000"/>
          <w:spacing w:val="10"/>
          <w:rtl/>
        </w:rPr>
        <w:t>סעיף</w:t>
      </w:r>
      <w:r w:rsidRPr="007C6EC3">
        <w:rPr>
          <w:rFonts w:ascii="Century" w:hAnsi="Century" w:cs="Miriam"/>
          <w:color w:val="000000"/>
          <w:spacing w:val="10"/>
          <w:rtl/>
        </w:rPr>
        <w:t xml:space="preserve"> 40</w:t>
      </w:r>
      <w:r w:rsidRPr="007C6EC3">
        <w:rPr>
          <w:rFonts w:ascii="Century" w:hAnsi="Century" w:cs="Miriam" w:hint="eastAsia"/>
          <w:color w:val="000000"/>
          <w:spacing w:val="10"/>
          <w:rtl/>
        </w:rPr>
        <w:t>ד</w:t>
      </w:r>
      <w:r w:rsidRPr="00541590">
        <w:rPr>
          <w:rFonts w:ascii="Century" w:hAnsi="Century" w:cs="Miriam"/>
          <w:spacing w:val="10"/>
          <w:rtl/>
        </w:rPr>
        <w:t xml:space="preserve"> </w:t>
      </w:r>
      <w:r w:rsidRPr="00541590">
        <w:rPr>
          <w:rFonts w:ascii="Century" w:hAnsi="Century" w:cs="Miriam" w:hint="eastAsia"/>
          <w:spacing w:val="10"/>
          <w:rtl/>
        </w:rPr>
        <w:t>ל</w:t>
      </w:r>
      <w:hyperlink r:id="rId59" w:history="1">
        <w:r w:rsidR="007C6EC3" w:rsidRPr="007C6EC3">
          <w:rPr>
            <w:rFonts w:ascii="Century" w:hAnsi="Century" w:cs="Miriam" w:hint="eastAsia"/>
            <w:color w:val="0000FF"/>
            <w:spacing w:val="10"/>
            <w:u w:val="single"/>
            <w:rtl/>
          </w:rPr>
          <w:t>חוק</w:t>
        </w:r>
        <w:r w:rsidR="007C6EC3" w:rsidRPr="007C6EC3">
          <w:rPr>
            <w:rFonts w:ascii="Century" w:hAnsi="Century" w:cs="Miriam"/>
            <w:color w:val="0000FF"/>
            <w:spacing w:val="10"/>
            <w:u w:val="single"/>
            <w:rtl/>
          </w:rPr>
          <w:t xml:space="preserve"> </w:t>
        </w:r>
        <w:r w:rsidR="007C6EC3" w:rsidRPr="007C6EC3">
          <w:rPr>
            <w:rFonts w:ascii="Century" w:hAnsi="Century" w:cs="Miriam" w:hint="eastAsia"/>
            <w:color w:val="0000FF"/>
            <w:spacing w:val="10"/>
            <w:u w:val="single"/>
            <w:rtl/>
          </w:rPr>
          <w:t>העונשין</w:t>
        </w:r>
      </w:hyperlink>
      <w:r w:rsidRPr="00541590">
        <w:rPr>
          <w:rFonts w:ascii="Century" w:hAnsi="Century" w:cs="Miriam"/>
          <w:spacing w:val="10"/>
          <w:rtl/>
        </w:rPr>
        <w:t xml:space="preserve"> </w:t>
      </w:r>
      <w:r w:rsidRPr="00541590">
        <w:rPr>
          <w:rFonts w:ascii="Century" w:hAnsi="Century" w:cs="Miriam" w:hint="eastAsia"/>
          <w:spacing w:val="10"/>
          <w:rtl/>
        </w:rPr>
        <w:t>הובאו</w:t>
      </w:r>
      <w:r w:rsidRPr="00541590">
        <w:rPr>
          <w:rFonts w:ascii="Century" w:hAnsi="Century" w:cs="Miriam"/>
          <w:spacing w:val="10"/>
          <w:rtl/>
        </w:rPr>
        <w:t xml:space="preserve"> </w:t>
      </w:r>
      <w:r w:rsidRPr="00541590">
        <w:rPr>
          <w:rFonts w:ascii="Century" w:hAnsi="Century" w:cs="Miriam" w:hint="eastAsia"/>
          <w:spacing w:val="10"/>
          <w:rtl/>
        </w:rPr>
        <w:t>בחשבון</w:t>
      </w:r>
      <w:r w:rsidRPr="00541590">
        <w:rPr>
          <w:rFonts w:ascii="Century" w:hAnsi="Century" w:cs="Miriam"/>
          <w:spacing w:val="10"/>
          <w:rtl/>
        </w:rPr>
        <w:t xml:space="preserve">, </w:t>
      </w:r>
      <w:r w:rsidRPr="00541590">
        <w:rPr>
          <w:rFonts w:ascii="Century" w:hAnsi="Century" w:cs="Miriam" w:hint="eastAsia"/>
          <w:spacing w:val="10"/>
          <w:rtl/>
        </w:rPr>
        <w:t>בין</w:t>
      </w:r>
      <w:r w:rsidRPr="00541590">
        <w:rPr>
          <w:rFonts w:ascii="Century" w:hAnsi="Century" w:cs="Miriam"/>
          <w:spacing w:val="10"/>
          <w:rtl/>
        </w:rPr>
        <w:t xml:space="preserve"> </w:t>
      </w:r>
      <w:r w:rsidRPr="00541590">
        <w:rPr>
          <w:rFonts w:ascii="Century" w:hAnsi="Century" w:cs="Miriam" w:hint="eastAsia"/>
          <w:spacing w:val="10"/>
          <w:rtl/>
        </w:rPr>
        <w:t>היתר</w:t>
      </w:r>
      <w:r w:rsidRPr="00541590">
        <w:rPr>
          <w:rFonts w:ascii="Century" w:hAnsi="Century" w:cs="Miriam"/>
          <w:spacing w:val="10"/>
          <w:rtl/>
        </w:rPr>
        <w:t xml:space="preserve">, </w:t>
      </w:r>
      <w:r w:rsidRPr="00541590">
        <w:rPr>
          <w:rFonts w:ascii="Century" w:hAnsi="Century" w:cs="Miriam" w:hint="eastAsia"/>
          <w:spacing w:val="10"/>
          <w:rtl/>
        </w:rPr>
        <w:t>השיקולים</w:t>
      </w:r>
      <w:r w:rsidRPr="00541590">
        <w:rPr>
          <w:rFonts w:ascii="Century" w:hAnsi="Century" w:cs="Miriam"/>
          <w:spacing w:val="10"/>
          <w:rtl/>
        </w:rPr>
        <w:t xml:space="preserve"> </w:t>
      </w:r>
      <w:r w:rsidRPr="00541590">
        <w:rPr>
          <w:rFonts w:ascii="Century" w:hAnsi="Century" w:cs="Miriam" w:hint="eastAsia"/>
          <w:spacing w:val="10"/>
          <w:rtl/>
        </w:rPr>
        <w:t>המרכזיים</w:t>
      </w:r>
      <w:r w:rsidRPr="00541590">
        <w:rPr>
          <w:rFonts w:ascii="Century" w:hAnsi="Century" w:cs="Miriam"/>
          <w:spacing w:val="10"/>
          <w:rtl/>
        </w:rPr>
        <w:t xml:space="preserve"> </w:t>
      </w:r>
      <w:r w:rsidRPr="00541590">
        <w:rPr>
          <w:rFonts w:ascii="Century" w:hAnsi="Century" w:cs="Miriam" w:hint="eastAsia"/>
          <w:spacing w:val="10"/>
          <w:rtl/>
        </w:rPr>
        <w:t>הבאים</w:t>
      </w:r>
      <w:r w:rsidRPr="00541590">
        <w:rPr>
          <w:rFonts w:ascii="Century" w:hAnsi="Century" w:cs="Miriam"/>
          <w:spacing w:val="10"/>
          <w:rtl/>
        </w:rPr>
        <w:t xml:space="preserve">: </w:t>
      </w:r>
      <w:r w:rsidRPr="00541590">
        <w:rPr>
          <w:rFonts w:ascii="Century" w:hAnsi="Century" w:cs="Miriam" w:hint="eastAsia"/>
          <w:spacing w:val="10"/>
          <w:rtl/>
        </w:rPr>
        <w:t>המוטיבציה</w:t>
      </w:r>
      <w:r w:rsidRPr="00541590">
        <w:rPr>
          <w:rFonts w:ascii="Century" w:hAnsi="Century" w:cs="Miriam"/>
          <w:spacing w:val="10"/>
          <w:rtl/>
        </w:rPr>
        <w:t xml:space="preserve"> </w:t>
      </w:r>
      <w:r w:rsidRPr="00541590">
        <w:rPr>
          <w:rFonts w:ascii="Century" w:hAnsi="Century" w:cs="Miriam" w:hint="eastAsia"/>
          <w:spacing w:val="10"/>
          <w:rtl/>
        </w:rPr>
        <w:t>שהפגין</w:t>
      </w:r>
      <w:r w:rsidRPr="00541590">
        <w:rPr>
          <w:rFonts w:ascii="Century" w:hAnsi="Century" w:cs="Miriam"/>
          <w:spacing w:val="10"/>
          <w:rtl/>
        </w:rPr>
        <w:t xml:space="preserve"> </w:t>
      </w:r>
      <w:r w:rsidRPr="00541590">
        <w:rPr>
          <w:rFonts w:ascii="Century" w:hAnsi="Century" w:cs="Miriam" w:hint="eastAsia"/>
          <w:spacing w:val="10"/>
          <w:rtl/>
        </w:rPr>
        <w:t>האדם</w:t>
      </w:r>
      <w:r w:rsidRPr="00541590">
        <w:rPr>
          <w:rFonts w:ascii="Century" w:hAnsi="Century" w:cs="Miriam"/>
          <w:spacing w:val="10"/>
          <w:rtl/>
        </w:rPr>
        <w:t xml:space="preserve"> </w:t>
      </w:r>
      <w:r w:rsidRPr="00541590">
        <w:rPr>
          <w:rFonts w:ascii="Century" w:hAnsi="Century" w:cs="Miriam" w:hint="eastAsia"/>
          <w:spacing w:val="10"/>
          <w:rtl/>
        </w:rPr>
        <w:t>שהורשע</w:t>
      </w:r>
      <w:r w:rsidRPr="00541590">
        <w:rPr>
          <w:rFonts w:ascii="Century" w:hAnsi="Century" w:cs="Miriam"/>
          <w:spacing w:val="10"/>
          <w:rtl/>
        </w:rPr>
        <w:t xml:space="preserve"> </w:t>
      </w:r>
      <w:r w:rsidRPr="00541590">
        <w:rPr>
          <w:rFonts w:ascii="Century" w:hAnsi="Century" w:cs="Miriam" w:hint="eastAsia"/>
          <w:spacing w:val="10"/>
          <w:rtl/>
        </w:rPr>
        <w:t>להשתקם</w:t>
      </w:r>
      <w:r w:rsidRPr="00541590">
        <w:rPr>
          <w:rFonts w:ascii="Century" w:hAnsi="Century" w:cs="Miriam"/>
          <w:spacing w:val="10"/>
          <w:rtl/>
        </w:rPr>
        <w:t xml:space="preserve">; </w:t>
      </w:r>
      <w:r w:rsidRPr="00541590">
        <w:rPr>
          <w:rFonts w:ascii="Century" w:hAnsi="Century" w:cs="Miriam" w:hint="eastAsia"/>
          <w:spacing w:val="10"/>
          <w:rtl/>
        </w:rPr>
        <w:t>הליך</w:t>
      </w:r>
      <w:r w:rsidRPr="00541590">
        <w:rPr>
          <w:rFonts w:ascii="Century" w:hAnsi="Century" w:cs="Miriam"/>
          <w:spacing w:val="10"/>
          <w:rtl/>
        </w:rPr>
        <w:t xml:space="preserve"> </w:t>
      </w:r>
      <w:r w:rsidRPr="00541590">
        <w:rPr>
          <w:rFonts w:ascii="Century" w:hAnsi="Century" w:cs="Miriam" w:hint="eastAsia"/>
          <w:spacing w:val="10"/>
          <w:rtl/>
        </w:rPr>
        <w:t>של</w:t>
      </w:r>
      <w:r w:rsidRPr="00541590">
        <w:rPr>
          <w:rFonts w:ascii="Century" w:hAnsi="Century" w:cs="Miriam"/>
          <w:spacing w:val="10"/>
          <w:rtl/>
        </w:rPr>
        <w:t xml:space="preserve"> </w:t>
      </w:r>
      <w:r w:rsidRPr="00541590">
        <w:rPr>
          <w:rFonts w:ascii="Century" w:hAnsi="Century" w:cs="Miriam" w:hint="eastAsia"/>
          <w:spacing w:val="10"/>
          <w:rtl/>
        </w:rPr>
        <w:t>גמילה</w:t>
      </w:r>
      <w:r w:rsidRPr="00541590">
        <w:rPr>
          <w:rFonts w:ascii="Century" w:hAnsi="Century" w:cs="Miriam"/>
          <w:spacing w:val="10"/>
          <w:rtl/>
        </w:rPr>
        <w:t xml:space="preserve"> </w:t>
      </w:r>
      <w:r w:rsidRPr="00541590">
        <w:rPr>
          <w:rFonts w:ascii="Century" w:hAnsi="Century" w:cs="Miriam" w:hint="eastAsia"/>
          <w:spacing w:val="10"/>
          <w:rtl/>
        </w:rPr>
        <w:t>מהתמכרות</w:t>
      </w:r>
      <w:r w:rsidRPr="00541590">
        <w:rPr>
          <w:rFonts w:ascii="Century" w:hAnsi="Century" w:cs="Miriam"/>
          <w:spacing w:val="10"/>
          <w:rtl/>
        </w:rPr>
        <w:t xml:space="preserve"> </w:t>
      </w:r>
      <w:r w:rsidRPr="00541590">
        <w:rPr>
          <w:rFonts w:ascii="Century" w:hAnsi="Century" w:cs="Miriam" w:hint="eastAsia"/>
          <w:spacing w:val="10"/>
          <w:rtl/>
        </w:rPr>
        <w:t>שהוא</w:t>
      </w:r>
      <w:r w:rsidRPr="00541590">
        <w:rPr>
          <w:rFonts w:ascii="Century" w:hAnsi="Century" w:cs="Miriam"/>
          <w:spacing w:val="10"/>
          <w:rtl/>
        </w:rPr>
        <w:t xml:space="preserve"> </w:t>
      </w:r>
      <w:r w:rsidRPr="00541590">
        <w:rPr>
          <w:rFonts w:ascii="Century" w:hAnsi="Century" w:cs="Miriam" w:hint="eastAsia"/>
          <w:spacing w:val="10"/>
          <w:rtl/>
        </w:rPr>
        <w:t>עובר</w:t>
      </w:r>
      <w:r w:rsidRPr="00541590">
        <w:rPr>
          <w:rFonts w:ascii="Century" w:hAnsi="Century" w:cs="Miriam"/>
          <w:spacing w:val="10"/>
          <w:rtl/>
        </w:rPr>
        <w:t xml:space="preserve">; </w:t>
      </w:r>
      <w:r w:rsidRPr="00541590">
        <w:rPr>
          <w:rFonts w:ascii="Century" w:hAnsi="Century" w:cs="Miriam" w:hint="eastAsia"/>
          <w:spacing w:val="10"/>
          <w:rtl/>
        </w:rPr>
        <w:t>השתלבות</w:t>
      </w:r>
      <w:r w:rsidRPr="00541590">
        <w:rPr>
          <w:rFonts w:ascii="Century" w:hAnsi="Century" w:cs="Miriam"/>
          <w:spacing w:val="10"/>
          <w:rtl/>
        </w:rPr>
        <w:t xml:space="preserve"> </w:t>
      </w:r>
      <w:r w:rsidRPr="00541590">
        <w:rPr>
          <w:rFonts w:ascii="Century" w:hAnsi="Century" w:cs="Miriam" w:hint="eastAsia"/>
          <w:spacing w:val="10"/>
          <w:rtl/>
        </w:rPr>
        <w:t>מוצלחת</w:t>
      </w:r>
      <w:r w:rsidRPr="00541590">
        <w:rPr>
          <w:rFonts w:ascii="Century" w:hAnsi="Century" w:cs="Miriam"/>
          <w:spacing w:val="10"/>
          <w:rtl/>
        </w:rPr>
        <w:t xml:space="preserve"> </w:t>
      </w:r>
      <w:r w:rsidRPr="00541590">
        <w:rPr>
          <w:rFonts w:ascii="Century" w:hAnsi="Century" w:cs="Miriam" w:hint="eastAsia"/>
          <w:spacing w:val="10"/>
          <w:rtl/>
        </w:rPr>
        <w:t>בהליכים</w:t>
      </w:r>
      <w:r w:rsidRPr="00541590">
        <w:rPr>
          <w:rFonts w:ascii="Century" w:hAnsi="Century" w:cs="Miriam"/>
          <w:spacing w:val="10"/>
          <w:rtl/>
        </w:rPr>
        <w:t xml:space="preserve"> </w:t>
      </w:r>
      <w:r w:rsidRPr="00541590">
        <w:rPr>
          <w:rFonts w:ascii="Century" w:hAnsi="Century" w:cs="Miriam" w:hint="eastAsia"/>
          <w:spacing w:val="10"/>
          <w:rtl/>
        </w:rPr>
        <w:t>טיפוליים</w:t>
      </w:r>
      <w:r w:rsidRPr="00541590">
        <w:rPr>
          <w:rFonts w:ascii="Century" w:hAnsi="Century" w:cs="Miriam"/>
          <w:spacing w:val="10"/>
          <w:rtl/>
        </w:rPr>
        <w:t xml:space="preserve"> </w:t>
      </w:r>
      <w:r w:rsidRPr="00541590">
        <w:rPr>
          <w:rFonts w:ascii="Century" w:hAnsi="Century" w:cs="Miriam" w:hint="eastAsia"/>
          <w:spacing w:val="10"/>
          <w:rtl/>
        </w:rPr>
        <w:t>שונים</w:t>
      </w:r>
      <w:r w:rsidRPr="00541590">
        <w:rPr>
          <w:rFonts w:ascii="Century" w:hAnsi="Century" w:cs="Miriam"/>
          <w:spacing w:val="10"/>
          <w:rtl/>
        </w:rPr>
        <w:t xml:space="preserve">; </w:t>
      </w:r>
      <w:r w:rsidRPr="00541590">
        <w:rPr>
          <w:rFonts w:ascii="Century" w:hAnsi="Century" w:cs="Miriam" w:hint="eastAsia"/>
          <w:spacing w:val="10"/>
          <w:rtl/>
        </w:rPr>
        <w:t>אינדיקציות</w:t>
      </w:r>
      <w:r w:rsidRPr="00541590">
        <w:rPr>
          <w:rFonts w:ascii="Century" w:hAnsi="Century" w:cs="Miriam"/>
          <w:spacing w:val="10"/>
          <w:rtl/>
        </w:rPr>
        <w:t xml:space="preserve"> </w:t>
      </w:r>
      <w:r w:rsidRPr="00541590">
        <w:rPr>
          <w:rFonts w:ascii="Century" w:hAnsi="Century" w:cs="Miriam" w:hint="eastAsia"/>
          <w:spacing w:val="10"/>
          <w:rtl/>
        </w:rPr>
        <w:t>לשינוי</w:t>
      </w:r>
      <w:r w:rsidRPr="00541590">
        <w:rPr>
          <w:rFonts w:ascii="Century" w:hAnsi="Century" w:cs="Miriam"/>
          <w:spacing w:val="10"/>
          <w:rtl/>
        </w:rPr>
        <w:t xml:space="preserve"> </w:t>
      </w:r>
      <w:r w:rsidRPr="00541590">
        <w:rPr>
          <w:rFonts w:ascii="Century" w:hAnsi="Century" w:cs="Miriam" w:hint="eastAsia"/>
          <w:spacing w:val="10"/>
          <w:rtl/>
        </w:rPr>
        <w:t>עמוק</w:t>
      </w:r>
      <w:r w:rsidRPr="00541590">
        <w:rPr>
          <w:rFonts w:ascii="Century" w:hAnsi="Century" w:cs="Miriam"/>
          <w:spacing w:val="10"/>
          <w:rtl/>
        </w:rPr>
        <w:t xml:space="preserve"> </w:t>
      </w:r>
      <w:r w:rsidRPr="00541590">
        <w:rPr>
          <w:rFonts w:ascii="Century" w:hAnsi="Century" w:cs="Miriam" w:hint="eastAsia"/>
          <w:spacing w:val="10"/>
          <w:rtl/>
        </w:rPr>
        <w:t>בהתנהגות</w:t>
      </w:r>
      <w:r w:rsidRPr="00541590">
        <w:rPr>
          <w:rFonts w:ascii="Century" w:hAnsi="Century" w:cs="Miriam"/>
          <w:spacing w:val="10"/>
          <w:rtl/>
        </w:rPr>
        <w:t xml:space="preserve"> </w:t>
      </w:r>
      <w:r w:rsidRPr="00541590">
        <w:rPr>
          <w:rFonts w:ascii="Century" w:hAnsi="Century" w:cs="Miriam" w:hint="eastAsia"/>
          <w:spacing w:val="10"/>
          <w:rtl/>
        </w:rPr>
        <w:t>ובדרך</w:t>
      </w:r>
      <w:r w:rsidRPr="00541590">
        <w:rPr>
          <w:rFonts w:ascii="Century" w:hAnsi="Century" w:cs="Miriam"/>
          <w:spacing w:val="10"/>
          <w:rtl/>
        </w:rPr>
        <w:t xml:space="preserve"> </w:t>
      </w:r>
      <w:r w:rsidRPr="00541590">
        <w:rPr>
          <w:rFonts w:ascii="Century" w:hAnsi="Century" w:cs="Miriam" w:hint="eastAsia"/>
          <w:spacing w:val="10"/>
          <w:rtl/>
        </w:rPr>
        <w:t>החשיבה</w:t>
      </w:r>
      <w:r w:rsidRPr="00541590">
        <w:rPr>
          <w:rFonts w:ascii="Century" w:hAnsi="Century" w:cs="Miriam"/>
          <w:spacing w:val="10"/>
          <w:rtl/>
        </w:rPr>
        <w:t xml:space="preserve">; </w:t>
      </w:r>
      <w:r w:rsidRPr="00541590">
        <w:rPr>
          <w:rFonts w:ascii="Arial TUR" w:hAnsi="Arial TUR" w:cs="Miriam"/>
          <w:spacing w:val="10"/>
          <w:rtl/>
        </w:rPr>
        <w:t>הבעת חרטה כנה על המעשים והפגנת אמפתיה כלפי נפגעי העבירה</w:t>
      </w:r>
      <w:r w:rsidRPr="00541590">
        <w:rPr>
          <w:rFonts w:ascii="Arial TUR" w:hAnsi="Arial TUR" w:cs="Miriam" w:hint="cs"/>
          <w:spacing w:val="10"/>
          <w:rtl/>
        </w:rPr>
        <w:t>...</w:t>
      </w:r>
      <w:r w:rsidRPr="00541590">
        <w:rPr>
          <w:rFonts w:ascii="Arial TUR" w:hAnsi="Arial TUR" w:cs="Miriam"/>
          <w:spacing w:val="10"/>
          <w:rtl/>
        </w:rPr>
        <w:t xml:space="preserve"> מבלי לקבוע מסמרות, ניתן לציין ששילוב בין </w:t>
      </w:r>
      <w:r w:rsidRPr="00541590">
        <w:rPr>
          <w:rFonts w:ascii="Century" w:hAnsi="Century" w:cs="Miriam" w:hint="eastAsia"/>
          <w:b/>
          <w:rtl/>
        </w:rPr>
        <w:t>שינוי</w:t>
      </w:r>
      <w:r w:rsidRPr="00541590">
        <w:rPr>
          <w:rFonts w:ascii="Century" w:hAnsi="Century" w:cs="Miriam"/>
          <w:b/>
          <w:rtl/>
        </w:rPr>
        <w:t xml:space="preserve"> </w:t>
      </w:r>
      <w:r w:rsidRPr="00541590">
        <w:rPr>
          <w:rFonts w:ascii="Century" w:hAnsi="Century" w:cs="Miriam" w:hint="eastAsia"/>
          <w:b/>
          <w:rtl/>
        </w:rPr>
        <w:t>מהותי</w:t>
      </w:r>
      <w:r w:rsidRPr="00541590">
        <w:rPr>
          <w:rFonts w:ascii="Century" w:hAnsi="Century" w:cs="Miriam"/>
          <w:b/>
          <w:rtl/>
        </w:rPr>
        <w:t xml:space="preserve"> </w:t>
      </w:r>
      <w:r w:rsidRPr="00541590">
        <w:rPr>
          <w:rFonts w:ascii="Century" w:hAnsi="Century" w:cs="Miriam" w:hint="eastAsia"/>
          <w:b/>
          <w:rtl/>
        </w:rPr>
        <w:t>בהתייחסות</w:t>
      </w:r>
      <w:r w:rsidRPr="00541590">
        <w:rPr>
          <w:rFonts w:ascii="Century" w:hAnsi="Century" w:cs="Miriam"/>
          <w:b/>
          <w:rtl/>
        </w:rPr>
        <w:t xml:space="preserve"> </w:t>
      </w:r>
      <w:r w:rsidRPr="00541590">
        <w:rPr>
          <w:rFonts w:ascii="Century" w:hAnsi="Century" w:cs="Miriam" w:hint="eastAsia"/>
          <w:b/>
          <w:rtl/>
        </w:rPr>
        <w:t>הרגשית</w:t>
      </w:r>
      <w:r w:rsidRPr="00541590">
        <w:rPr>
          <w:rFonts w:ascii="Arial TUR" w:hAnsi="Arial TUR" w:cs="Miriam"/>
          <w:spacing w:val="10"/>
          <w:rtl/>
        </w:rPr>
        <w:t xml:space="preserve"> לאירוע העבירה המתבטא בנטילת אחריות, כפרה והבעת אמפתיה לנפגעי העבירה לבין </w:t>
      </w:r>
      <w:r w:rsidRPr="00541590">
        <w:rPr>
          <w:rFonts w:ascii="Century" w:hAnsi="Century" w:cs="Miriam" w:hint="eastAsia"/>
          <w:b/>
          <w:rtl/>
        </w:rPr>
        <w:t>אינדיקציות</w:t>
      </w:r>
      <w:r w:rsidRPr="00541590">
        <w:rPr>
          <w:rFonts w:ascii="Century" w:hAnsi="Century" w:cs="Miriam"/>
          <w:b/>
          <w:rtl/>
        </w:rPr>
        <w:t xml:space="preserve"> </w:t>
      </w:r>
      <w:r w:rsidRPr="00541590">
        <w:rPr>
          <w:rFonts w:ascii="Century" w:hAnsi="Century" w:cs="Miriam" w:hint="eastAsia"/>
          <w:b/>
          <w:rtl/>
        </w:rPr>
        <w:t>אובייקטיביות</w:t>
      </w:r>
      <w:r w:rsidRPr="00541590">
        <w:rPr>
          <w:rFonts w:ascii="Century" w:hAnsi="Century" w:cs="Miriam"/>
          <w:b/>
          <w:rtl/>
        </w:rPr>
        <w:t xml:space="preserve"> </w:t>
      </w:r>
      <w:r w:rsidRPr="00541590">
        <w:rPr>
          <w:rFonts w:ascii="Century" w:hAnsi="Century" w:cs="Miriam" w:hint="eastAsia"/>
          <w:b/>
          <w:rtl/>
        </w:rPr>
        <w:t>לקיומו</w:t>
      </w:r>
      <w:r w:rsidRPr="00541590">
        <w:rPr>
          <w:rFonts w:ascii="Century" w:hAnsi="Century" w:cs="Miriam"/>
          <w:b/>
          <w:rtl/>
        </w:rPr>
        <w:t xml:space="preserve"> </w:t>
      </w:r>
      <w:r w:rsidRPr="00541590">
        <w:rPr>
          <w:rFonts w:ascii="Century" w:hAnsi="Century" w:cs="Miriam" w:hint="eastAsia"/>
          <w:b/>
          <w:rtl/>
        </w:rPr>
        <w:t>של</w:t>
      </w:r>
      <w:r w:rsidRPr="00541590">
        <w:rPr>
          <w:rFonts w:ascii="Century" w:hAnsi="Century" w:cs="Miriam"/>
          <w:b/>
          <w:rtl/>
        </w:rPr>
        <w:t xml:space="preserve"> </w:t>
      </w:r>
      <w:r w:rsidRPr="00541590">
        <w:rPr>
          <w:rFonts w:ascii="Century" w:hAnsi="Century" w:cs="Miriam" w:hint="eastAsia"/>
          <w:b/>
          <w:rtl/>
        </w:rPr>
        <w:t>תהליך</w:t>
      </w:r>
      <w:r w:rsidRPr="00541590">
        <w:rPr>
          <w:rFonts w:ascii="Century" w:hAnsi="Century" w:cs="Miriam"/>
          <w:b/>
          <w:rtl/>
        </w:rPr>
        <w:t xml:space="preserve"> </w:t>
      </w:r>
      <w:r w:rsidRPr="00541590">
        <w:rPr>
          <w:rFonts w:ascii="Century" w:hAnsi="Century" w:cs="Miriam" w:hint="eastAsia"/>
          <w:b/>
          <w:rtl/>
        </w:rPr>
        <w:t>שיקומי</w:t>
      </w:r>
      <w:r w:rsidRPr="00541590">
        <w:rPr>
          <w:rFonts w:ascii="Century" w:hAnsi="Century" w:cs="Miriam"/>
          <w:b/>
          <w:rtl/>
        </w:rPr>
        <w:t>-</w:t>
      </w:r>
      <w:r w:rsidRPr="00541590">
        <w:rPr>
          <w:rFonts w:ascii="Century" w:hAnsi="Century" w:cs="Miriam" w:hint="eastAsia"/>
          <w:b/>
          <w:rtl/>
        </w:rPr>
        <w:t>טיפולי</w:t>
      </w:r>
      <w:r w:rsidRPr="00541590">
        <w:rPr>
          <w:rFonts w:ascii="Century" w:hAnsi="Century" w:cs="Miriam"/>
          <w:b/>
          <w:rtl/>
        </w:rPr>
        <w:t xml:space="preserve"> </w:t>
      </w:r>
      <w:r w:rsidRPr="00541590">
        <w:rPr>
          <w:rFonts w:ascii="Century" w:hAnsi="Century" w:cs="Miriam" w:hint="eastAsia"/>
          <w:b/>
          <w:rtl/>
        </w:rPr>
        <w:t>מוצלח</w:t>
      </w:r>
      <w:r w:rsidRPr="00541590">
        <w:rPr>
          <w:rFonts w:ascii="Arial TUR" w:hAnsi="Arial TUR" w:cs="Miriam"/>
          <w:spacing w:val="10"/>
          <w:rtl/>
        </w:rPr>
        <w:t xml:space="preserve"> וחזרה לדרך הישר, עשוי להצביע על "סיכוי של ממש לשיקום" כלשונו </w:t>
      </w:r>
      <w:r w:rsidRPr="004B7F44">
        <w:rPr>
          <w:rFonts w:ascii="David" w:hAnsi="David" w:cs="Miriam"/>
          <w:rtl/>
        </w:rPr>
        <w:t xml:space="preserve">של </w:t>
      </w:r>
      <w:r w:rsidRPr="007C6EC3">
        <w:rPr>
          <w:rFonts w:ascii="David" w:hAnsi="David" w:cs="Miriam"/>
          <w:color w:val="000000"/>
          <w:rtl/>
        </w:rPr>
        <w:t>סעיף 40ד(א).</w:t>
      </w:r>
      <w:r w:rsidRPr="00541590">
        <w:rPr>
          <w:rFonts w:ascii="David" w:hAnsi="David"/>
          <w:rtl/>
        </w:rPr>
        <w:t xml:space="preserve"> </w:t>
      </w:r>
      <w:r w:rsidRPr="00DA3925">
        <w:rPr>
          <w:rFonts w:ascii="David" w:hAnsi="David" w:cs="Miriam"/>
          <w:rtl/>
        </w:rPr>
        <w:t>דברים</w:t>
      </w:r>
      <w:r w:rsidRPr="00541590">
        <w:rPr>
          <w:rFonts w:ascii="Arial TUR" w:hAnsi="Arial TUR" w:cs="Miriam"/>
          <w:spacing w:val="10"/>
          <w:rtl/>
        </w:rPr>
        <w:t xml:space="preserve"> אלה זוכים למשנה חיזוק מקום בו מדובר באדם צעיר נעדר עבר פלילי</w:t>
      </w:r>
      <w:r w:rsidRPr="00541590">
        <w:rPr>
          <w:rFonts w:ascii="Arial TUR" w:hAnsi="Arial TUR" w:cs="Miriam" w:hint="cs"/>
          <w:spacing w:val="10"/>
          <w:rtl/>
        </w:rPr>
        <w:t>"</w:t>
      </w:r>
      <w:r>
        <w:rPr>
          <w:rFonts w:ascii="Arial TUR" w:hAnsi="Arial TUR" w:cs="FrankRuehl" w:hint="cs"/>
          <w:spacing w:val="10"/>
          <w:szCs w:val="28"/>
          <w:rtl/>
        </w:rPr>
        <w:t xml:space="preserve"> </w:t>
      </w:r>
      <w:r w:rsidRPr="00541590">
        <w:rPr>
          <w:rFonts w:ascii="Century" w:hAnsi="Century" w:hint="cs"/>
          <w:spacing w:val="10"/>
          <w:rtl/>
        </w:rPr>
        <w:t>(</w:t>
      </w:r>
      <w:hyperlink r:id="rId60" w:history="1">
        <w:r w:rsidR="007C6EC3" w:rsidRPr="007C6EC3">
          <w:rPr>
            <w:rFonts w:ascii="Century" w:hAnsi="Century" w:hint="eastAsia"/>
            <w:color w:val="0000FF"/>
            <w:spacing w:val="10"/>
            <w:u w:val="single"/>
            <w:rtl/>
          </w:rPr>
          <w:t>ע</w:t>
        </w:r>
        <w:r w:rsidR="007C6EC3" w:rsidRPr="007C6EC3">
          <w:rPr>
            <w:rFonts w:ascii="Century" w:hAnsi="Century"/>
            <w:color w:val="0000FF"/>
            <w:spacing w:val="10"/>
            <w:u w:val="single"/>
            <w:rtl/>
          </w:rPr>
          <w:t>"</w:t>
        </w:r>
        <w:r w:rsidR="007C6EC3" w:rsidRPr="007C6EC3">
          <w:rPr>
            <w:rFonts w:ascii="Century" w:hAnsi="Century" w:hint="eastAsia"/>
            <w:color w:val="0000FF"/>
            <w:spacing w:val="10"/>
            <w:u w:val="single"/>
            <w:rtl/>
          </w:rPr>
          <w:t>פ</w:t>
        </w:r>
        <w:r w:rsidR="007C6EC3" w:rsidRPr="007C6EC3">
          <w:rPr>
            <w:rFonts w:ascii="Century" w:hAnsi="Century"/>
            <w:color w:val="0000FF"/>
            <w:spacing w:val="10"/>
            <w:u w:val="single"/>
            <w:rtl/>
          </w:rPr>
          <w:t xml:space="preserve"> 6637/17</w:t>
        </w:r>
      </w:hyperlink>
      <w:r w:rsidRPr="00541590">
        <w:rPr>
          <w:rFonts w:ascii="Century" w:hAnsi="Century" w:hint="cs"/>
          <w:spacing w:val="10"/>
          <w:rtl/>
        </w:rPr>
        <w:t xml:space="preserve"> </w:t>
      </w:r>
      <w:r w:rsidRPr="00541590">
        <w:rPr>
          <w:rFonts w:ascii="Century" w:hAnsi="Century" w:hint="cs"/>
          <w:b/>
          <w:bCs/>
          <w:spacing w:val="10"/>
          <w:rtl/>
        </w:rPr>
        <w:t>אליזבט קרינדל נ' מדינת ישראל</w:t>
      </w:r>
      <w:r w:rsidRPr="00541590">
        <w:rPr>
          <w:rFonts w:ascii="Century" w:hAnsi="Century" w:hint="cs"/>
          <w:spacing w:val="10"/>
          <w:rtl/>
        </w:rPr>
        <w:t xml:space="preserve"> (18.4.18)</w:t>
      </w:r>
      <w:r>
        <w:rPr>
          <w:rFonts w:ascii="Century" w:hAnsi="Century" w:hint="cs"/>
          <w:spacing w:val="10"/>
          <w:rtl/>
        </w:rPr>
        <w:t>).</w:t>
      </w:r>
    </w:p>
    <w:p w14:paraId="07808E19" w14:textId="77777777" w:rsidR="00EE2F91" w:rsidRDefault="00EE2F91" w:rsidP="00EE2F91">
      <w:pPr>
        <w:spacing w:line="360" w:lineRule="auto"/>
        <w:jc w:val="both"/>
        <w:rPr>
          <w:rFonts w:ascii="Century" w:hAnsi="Century"/>
          <w:spacing w:val="10"/>
          <w:rtl/>
        </w:rPr>
      </w:pPr>
    </w:p>
    <w:p w14:paraId="69D81C56" w14:textId="77777777" w:rsidR="00EE2F91" w:rsidRDefault="00EE2F91" w:rsidP="00EE2F91">
      <w:pPr>
        <w:spacing w:line="360" w:lineRule="auto"/>
        <w:jc w:val="both"/>
        <w:rPr>
          <w:rFonts w:ascii="David" w:hAnsi="David"/>
          <w:rtl/>
        </w:rPr>
      </w:pPr>
      <w:r>
        <w:rPr>
          <w:rFonts w:ascii="David" w:hAnsi="David" w:hint="cs"/>
          <w:rtl/>
        </w:rPr>
        <w:t>27.</w:t>
      </w:r>
      <w:r>
        <w:rPr>
          <w:rFonts w:ascii="David" w:hAnsi="David" w:hint="cs"/>
          <w:rtl/>
        </w:rPr>
        <w:tab/>
        <w:t xml:space="preserve">יישום דברים אלו על הנאשם שלפני מביא למסקנה לפיה הוכחו בעניינו סיכויי שיקום ממשיים. כאמור, הנאשם הוא צעיר שעברו נקי. שירות המבחן התרשם משינוי מהותי בהתייחסותו לעבירה, בצד הליך טיפולי מסוים בו החל ורצון לחזרה לדרך היישר. </w:t>
      </w:r>
    </w:p>
    <w:p w14:paraId="22C4057B" w14:textId="77777777" w:rsidR="00EE2F91" w:rsidRDefault="00EE2F91" w:rsidP="00EE2F91">
      <w:pPr>
        <w:spacing w:line="360" w:lineRule="auto"/>
        <w:jc w:val="both"/>
        <w:rPr>
          <w:rFonts w:ascii="David" w:hAnsi="David"/>
          <w:rtl/>
        </w:rPr>
      </w:pPr>
    </w:p>
    <w:p w14:paraId="55130B49" w14:textId="77777777" w:rsidR="00EE2F91" w:rsidRPr="00533113" w:rsidRDefault="00EE2F91" w:rsidP="00EE2F91">
      <w:pPr>
        <w:spacing w:line="360" w:lineRule="auto"/>
        <w:jc w:val="both"/>
        <w:rPr>
          <w:rFonts w:ascii="David" w:hAnsi="David"/>
          <w:rtl/>
        </w:rPr>
      </w:pPr>
      <w:r>
        <w:rPr>
          <w:rFonts w:ascii="David" w:hAnsi="David" w:hint="cs"/>
          <w:rtl/>
        </w:rPr>
        <w:t>28.</w:t>
      </w:r>
      <w:r>
        <w:rPr>
          <w:rFonts w:ascii="David" w:hAnsi="David"/>
          <w:rtl/>
        </w:rPr>
        <w:tab/>
      </w:r>
      <w:r>
        <w:rPr>
          <w:rFonts w:ascii="David" w:hAnsi="David" w:hint="cs"/>
          <w:rtl/>
        </w:rPr>
        <w:t xml:space="preserve">לאור כך ראוי לחרוג ממתחם הענישה בעניינו של הנאשם. </w:t>
      </w:r>
      <w:r>
        <w:rPr>
          <w:rFonts w:hint="cs"/>
          <w:rtl/>
        </w:rPr>
        <w:t>אכן, חומרת העבירה לעיתים תביא למסקנה לפיה יש להעדיף את עקרון ההלימה על פני שיקומו של נאשם, שכן שיקומו של נאשם אינו חזות הכל ויש שנכון להעדיף שיקולים אחרים (</w:t>
      </w:r>
      <w:hyperlink r:id="rId61" w:history="1">
        <w:r w:rsidR="007C6EC3" w:rsidRPr="007C6EC3">
          <w:rPr>
            <w:color w:val="0000FF"/>
            <w:u w:val="single"/>
            <w:rtl/>
          </w:rPr>
          <w:t>ע"פ 5376/15</w:t>
        </w:r>
      </w:hyperlink>
      <w:r>
        <w:rPr>
          <w:rFonts w:hint="cs"/>
          <w:rtl/>
        </w:rPr>
        <w:t xml:space="preserve"> </w:t>
      </w:r>
      <w:r>
        <w:rPr>
          <w:rFonts w:hint="cs"/>
          <w:b/>
          <w:bCs/>
          <w:rtl/>
        </w:rPr>
        <w:t>ניסים ביטון נ' מדינת ישראל</w:t>
      </w:r>
      <w:r>
        <w:rPr>
          <w:rFonts w:hint="cs"/>
          <w:rtl/>
        </w:rPr>
        <w:t xml:space="preserve"> (11.2.16)). עם זאת, במקרה זה נראה כי מדובר בנאשם המצוי כיום "במקום אחר". מזה תקופה נתון הנאשם בהליך טיפולי, אשר הביא לשינוי חשיבה והתנהגות. אף אם מדובר בטיפול פרטי, אין להקל בו ראש וזו אף עמדתו של שירות המבחן שהוא הגוף המקצועי האמון על הערכת סיכויי שיקומו של נאשם. אציין עוד כי תמיכה בהליך שיקומו של הנאשם תניב תוצאה חיובית לא רק עבורו אלא גם עבור החברה. נסיבות המקרה הכוללות ובהן נסיבות חייו; חלוף הזמן; ההליך שעבר; והמלצת שירות המבחן תומכות במסקנה לפיה נכון לאפשר לנאשם להמשיך בהליך השיקומי ולסטות בשל כך ממתחם הענישה ההולם (ראו: </w:t>
      </w:r>
      <w:hyperlink r:id="rId62" w:history="1">
        <w:r w:rsidR="007C6EC3" w:rsidRPr="007C6EC3">
          <w:rPr>
            <w:color w:val="0000FF"/>
            <w:u w:val="single"/>
            <w:rtl/>
          </w:rPr>
          <w:t>ע"פ 4944/15</w:t>
        </w:r>
      </w:hyperlink>
      <w:r>
        <w:rPr>
          <w:rFonts w:hint="cs"/>
          <w:rtl/>
        </w:rPr>
        <w:t xml:space="preserve"> </w:t>
      </w:r>
      <w:r>
        <w:rPr>
          <w:rFonts w:hint="cs"/>
          <w:b/>
          <w:bCs/>
          <w:rtl/>
        </w:rPr>
        <w:t>חסדי חן שרעבי ואח' נ' מדינת ישראל</w:t>
      </w:r>
      <w:r>
        <w:rPr>
          <w:rFonts w:hint="cs"/>
          <w:rtl/>
        </w:rPr>
        <w:t xml:space="preserve"> (4.2.16)); </w:t>
      </w:r>
      <w:hyperlink r:id="rId63" w:history="1">
        <w:r w:rsidR="007C6EC3" w:rsidRPr="007C6EC3">
          <w:rPr>
            <w:color w:val="0000FF"/>
            <w:u w:val="single"/>
            <w:rtl/>
          </w:rPr>
          <w:t>ע"פ 779/15</w:t>
        </w:r>
      </w:hyperlink>
      <w:r>
        <w:rPr>
          <w:rFonts w:hint="cs"/>
          <w:rtl/>
        </w:rPr>
        <w:t xml:space="preserve"> </w:t>
      </w:r>
      <w:r>
        <w:rPr>
          <w:rFonts w:hint="cs"/>
          <w:b/>
          <w:bCs/>
          <w:rtl/>
        </w:rPr>
        <w:t>פלוני נ' מדינת ישראל</w:t>
      </w:r>
      <w:r>
        <w:rPr>
          <w:rFonts w:hint="cs"/>
          <w:rtl/>
        </w:rPr>
        <w:t xml:space="preserve"> (12.4.15)). אציין עוד כי הנאשם היה נתון בתנאים מגבילים קשים תקופה ארוכה הכוללים מעצר בית מלא למשך כשמונה חודשים (עם חלונות אוורור).</w:t>
      </w:r>
    </w:p>
    <w:p w14:paraId="56A4D3EC" w14:textId="77777777" w:rsidR="00EE2F91" w:rsidRDefault="00EE2F91" w:rsidP="00EE2F91">
      <w:pPr>
        <w:spacing w:line="360" w:lineRule="auto"/>
        <w:rPr>
          <w:rtl/>
        </w:rPr>
      </w:pPr>
    </w:p>
    <w:p w14:paraId="0C62EDDD" w14:textId="77777777" w:rsidR="00EE2F91" w:rsidRDefault="00EE2F91" w:rsidP="00EE2F91">
      <w:pPr>
        <w:spacing w:line="360" w:lineRule="auto"/>
        <w:jc w:val="both"/>
        <w:rPr>
          <w:rtl/>
        </w:rPr>
      </w:pPr>
      <w:r w:rsidRPr="00A56E0C">
        <w:rPr>
          <w:rFonts w:ascii="David" w:hAnsi="David" w:hint="cs"/>
          <w:rtl/>
        </w:rPr>
        <w:t>29.</w:t>
      </w:r>
      <w:r w:rsidRPr="00A56E0C">
        <w:rPr>
          <w:rFonts w:ascii="David" w:hAnsi="David" w:hint="cs"/>
          <w:rtl/>
        </w:rPr>
        <w:tab/>
        <w:t xml:space="preserve">וכעת לעונש הראוי לנאשם, חרף סיכויי שיקומו. שירות המבחן המליץ להסתפק בצו של"צ. עמדה זו אינה מקובלת עלי. כידוע גם בהתקיים סיכויי שיקום </w:t>
      </w:r>
      <w:r w:rsidRPr="00A56E0C">
        <w:rPr>
          <w:rFonts w:hint="cs"/>
          <w:rtl/>
        </w:rPr>
        <w:t>"</w:t>
      </w:r>
      <w:r w:rsidRPr="009A065F">
        <w:rPr>
          <w:rFonts w:ascii="Century" w:hAnsi="Century" w:cs="Miriam" w:hint="eastAsia"/>
          <w:spacing w:val="10"/>
          <w:rtl/>
        </w:rPr>
        <w:t>לא</w:t>
      </w:r>
      <w:r w:rsidRPr="009A065F">
        <w:rPr>
          <w:rFonts w:ascii="Century" w:hAnsi="Century" w:cs="Miriam"/>
          <w:spacing w:val="10"/>
          <w:rtl/>
        </w:rPr>
        <w:t xml:space="preserve"> </w:t>
      </w:r>
      <w:r w:rsidRPr="009A065F">
        <w:rPr>
          <w:rFonts w:ascii="Century" w:hAnsi="Century" w:cs="Miriam" w:hint="eastAsia"/>
          <w:spacing w:val="10"/>
          <w:rtl/>
        </w:rPr>
        <w:t>מתפוגגים</w:t>
      </w:r>
      <w:r w:rsidRPr="009A065F">
        <w:rPr>
          <w:rFonts w:ascii="Century" w:hAnsi="Century" w:cs="Miriam"/>
          <w:spacing w:val="10"/>
          <w:rtl/>
        </w:rPr>
        <w:t xml:space="preserve"> </w:t>
      </w:r>
      <w:r w:rsidRPr="009A065F">
        <w:rPr>
          <w:rFonts w:ascii="Century" w:hAnsi="Century" w:cs="Miriam" w:hint="eastAsia"/>
          <w:spacing w:val="10"/>
          <w:rtl/>
        </w:rPr>
        <w:t>מאליהם</w:t>
      </w:r>
      <w:r w:rsidRPr="009A065F">
        <w:rPr>
          <w:rFonts w:ascii="Century" w:hAnsi="Century" w:cs="Miriam"/>
          <w:spacing w:val="10"/>
          <w:rtl/>
        </w:rPr>
        <w:t xml:space="preserve"> </w:t>
      </w:r>
      <w:r w:rsidRPr="009A065F">
        <w:rPr>
          <w:rFonts w:ascii="Century" w:hAnsi="Century" w:cs="Miriam" w:hint="eastAsia"/>
          <w:spacing w:val="10"/>
          <w:rtl/>
        </w:rPr>
        <w:t>שיקולי</w:t>
      </w:r>
      <w:r w:rsidRPr="009A065F">
        <w:rPr>
          <w:rFonts w:ascii="Century" w:hAnsi="Century" w:cs="Miriam"/>
          <w:spacing w:val="10"/>
          <w:rtl/>
        </w:rPr>
        <w:t xml:space="preserve"> </w:t>
      </w:r>
      <w:r w:rsidRPr="009A065F">
        <w:rPr>
          <w:rFonts w:ascii="Century" w:hAnsi="Century" w:cs="Miriam" w:hint="eastAsia"/>
          <w:spacing w:val="10"/>
          <w:rtl/>
        </w:rPr>
        <w:t>ההלימה</w:t>
      </w:r>
      <w:r w:rsidRPr="009A065F">
        <w:rPr>
          <w:rFonts w:ascii="Century" w:hAnsi="Century" w:cs="Miriam"/>
          <w:spacing w:val="10"/>
          <w:rtl/>
        </w:rPr>
        <w:t xml:space="preserve"> </w:t>
      </w:r>
      <w:r w:rsidRPr="009A065F">
        <w:rPr>
          <w:rFonts w:ascii="Century" w:hAnsi="Century" w:cs="Miriam" w:hint="eastAsia"/>
          <w:spacing w:val="10"/>
          <w:rtl/>
        </w:rPr>
        <w:t>גם</w:t>
      </w:r>
      <w:r w:rsidRPr="009A065F">
        <w:rPr>
          <w:rFonts w:ascii="Century" w:hAnsi="Century" w:cs="Miriam"/>
          <w:spacing w:val="10"/>
          <w:rtl/>
        </w:rPr>
        <w:t xml:space="preserve"> </w:t>
      </w:r>
      <w:r w:rsidRPr="009A065F">
        <w:rPr>
          <w:rFonts w:ascii="Century" w:hAnsi="Century" w:cs="Miriam" w:hint="eastAsia"/>
          <w:spacing w:val="10"/>
          <w:rtl/>
        </w:rPr>
        <w:t>כאשר</w:t>
      </w:r>
      <w:r w:rsidRPr="009A065F">
        <w:rPr>
          <w:rFonts w:ascii="Century" w:hAnsi="Century" w:cs="Miriam"/>
          <w:spacing w:val="10"/>
          <w:rtl/>
        </w:rPr>
        <w:t xml:space="preserve"> </w:t>
      </w:r>
      <w:r w:rsidRPr="009A065F">
        <w:rPr>
          <w:rFonts w:ascii="Century" w:hAnsi="Century" w:cs="Miriam" w:hint="eastAsia"/>
          <w:spacing w:val="10"/>
          <w:rtl/>
        </w:rPr>
        <w:t>חלים</w:t>
      </w:r>
      <w:r w:rsidRPr="009A065F">
        <w:rPr>
          <w:rFonts w:ascii="Century" w:hAnsi="Century" w:cs="Miriam"/>
          <w:spacing w:val="10"/>
          <w:rtl/>
        </w:rPr>
        <w:t xml:space="preserve"> </w:t>
      </w:r>
      <w:r w:rsidRPr="009A065F">
        <w:rPr>
          <w:rFonts w:ascii="Century" w:hAnsi="Century" w:cs="Miriam" w:hint="eastAsia"/>
          <w:spacing w:val="10"/>
          <w:rtl/>
        </w:rPr>
        <w:t>שיקולי</w:t>
      </w:r>
      <w:r w:rsidRPr="009A065F">
        <w:rPr>
          <w:rFonts w:ascii="Century" w:hAnsi="Century" w:cs="Miriam"/>
          <w:spacing w:val="10"/>
          <w:rtl/>
        </w:rPr>
        <w:t xml:space="preserve"> </w:t>
      </w:r>
      <w:r w:rsidRPr="009A065F">
        <w:rPr>
          <w:rFonts w:ascii="Century" w:hAnsi="Century" w:cs="Miriam" w:hint="eastAsia"/>
          <w:spacing w:val="10"/>
          <w:rtl/>
        </w:rPr>
        <w:t>השיקום</w:t>
      </w:r>
      <w:r w:rsidRPr="009A065F">
        <w:rPr>
          <w:rFonts w:ascii="Century" w:hAnsi="Century" w:cs="Miriam"/>
          <w:spacing w:val="10"/>
          <w:rtl/>
        </w:rPr>
        <w:t xml:space="preserve">. </w:t>
      </w:r>
      <w:r w:rsidRPr="009A065F">
        <w:rPr>
          <w:rFonts w:ascii="Century" w:hAnsi="Century" w:cs="Miriam" w:hint="eastAsia"/>
          <w:spacing w:val="10"/>
          <w:rtl/>
        </w:rPr>
        <w:t>אולם</w:t>
      </w:r>
      <w:r w:rsidRPr="009A065F">
        <w:rPr>
          <w:rFonts w:ascii="Century" w:hAnsi="Century" w:cs="Miriam"/>
          <w:spacing w:val="10"/>
          <w:rtl/>
        </w:rPr>
        <w:t xml:space="preserve">, </w:t>
      </w:r>
      <w:r w:rsidRPr="009A065F">
        <w:rPr>
          <w:rFonts w:ascii="Century" w:hAnsi="Century" w:cs="Miriam" w:hint="eastAsia"/>
          <w:spacing w:val="10"/>
          <w:rtl/>
        </w:rPr>
        <w:t>יש</w:t>
      </w:r>
      <w:r w:rsidRPr="009A065F">
        <w:rPr>
          <w:rFonts w:ascii="Century" w:hAnsi="Century" w:cs="Miriam"/>
          <w:spacing w:val="10"/>
          <w:rtl/>
        </w:rPr>
        <w:t xml:space="preserve"> </w:t>
      </w:r>
      <w:r w:rsidRPr="009A065F">
        <w:rPr>
          <w:rFonts w:ascii="Century" w:hAnsi="Century" w:cs="Miriam" w:hint="eastAsia"/>
          <w:spacing w:val="10"/>
          <w:rtl/>
        </w:rPr>
        <w:t>להקפיד</w:t>
      </w:r>
      <w:r w:rsidRPr="009A065F">
        <w:rPr>
          <w:rFonts w:ascii="Century" w:hAnsi="Century" w:cs="Miriam"/>
          <w:spacing w:val="10"/>
          <w:rtl/>
        </w:rPr>
        <w:t xml:space="preserve"> </w:t>
      </w:r>
      <w:r w:rsidRPr="009A065F">
        <w:rPr>
          <w:rFonts w:ascii="Century" w:hAnsi="Century" w:cs="Miriam" w:hint="eastAsia"/>
          <w:spacing w:val="10"/>
          <w:rtl/>
        </w:rPr>
        <w:t>על</w:t>
      </w:r>
      <w:r w:rsidRPr="009A065F">
        <w:rPr>
          <w:rFonts w:ascii="Century" w:hAnsi="Century" w:cs="Miriam"/>
          <w:spacing w:val="10"/>
          <w:rtl/>
        </w:rPr>
        <w:t xml:space="preserve"> </w:t>
      </w:r>
      <w:r w:rsidRPr="009A065F">
        <w:rPr>
          <w:rFonts w:ascii="Century" w:hAnsi="Century" w:cs="Miriam" w:hint="eastAsia"/>
          <w:spacing w:val="10"/>
          <w:rtl/>
        </w:rPr>
        <w:t>כך</w:t>
      </w:r>
      <w:r w:rsidRPr="009A065F">
        <w:rPr>
          <w:rFonts w:ascii="Century" w:hAnsi="Century" w:cs="Miriam"/>
          <w:spacing w:val="10"/>
          <w:rtl/>
        </w:rPr>
        <w:t xml:space="preserve"> </w:t>
      </w:r>
      <w:r w:rsidRPr="009A065F">
        <w:rPr>
          <w:rFonts w:ascii="Century" w:hAnsi="Century" w:cs="Miriam" w:hint="eastAsia"/>
          <w:spacing w:val="10"/>
          <w:rtl/>
        </w:rPr>
        <w:t>שהבחירה</w:t>
      </w:r>
      <w:r w:rsidRPr="009A065F">
        <w:rPr>
          <w:rFonts w:ascii="Century" w:hAnsi="Century" w:cs="Miriam"/>
          <w:spacing w:val="10"/>
          <w:rtl/>
        </w:rPr>
        <w:t xml:space="preserve"> </w:t>
      </w:r>
      <w:r w:rsidRPr="009A065F">
        <w:rPr>
          <w:rFonts w:ascii="Century" w:hAnsi="Century" w:cs="Miriam" w:hint="eastAsia"/>
          <w:spacing w:val="10"/>
          <w:rtl/>
        </w:rPr>
        <w:t>בעונש</w:t>
      </w:r>
      <w:r w:rsidRPr="009A065F">
        <w:rPr>
          <w:rFonts w:ascii="Century" w:hAnsi="Century" w:cs="Miriam"/>
          <w:spacing w:val="10"/>
          <w:rtl/>
        </w:rPr>
        <w:t xml:space="preserve"> </w:t>
      </w:r>
      <w:r w:rsidRPr="009A065F">
        <w:rPr>
          <w:rFonts w:ascii="Century" w:hAnsi="Century" w:cs="Miriam" w:hint="eastAsia"/>
          <w:spacing w:val="10"/>
          <w:rtl/>
        </w:rPr>
        <w:t>לא</w:t>
      </w:r>
      <w:r w:rsidRPr="009A065F">
        <w:rPr>
          <w:rFonts w:ascii="Century" w:hAnsi="Century" w:cs="Miriam"/>
          <w:spacing w:val="10"/>
          <w:rtl/>
        </w:rPr>
        <w:t xml:space="preserve"> </w:t>
      </w:r>
      <w:r w:rsidRPr="009A065F">
        <w:rPr>
          <w:rFonts w:ascii="Century" w:hAnsi="Century" w:cs="Miriam" w:hint="eastAsia"/>
          <w:spacing w:val="10"/>
          <w:rtl/>
        </w:rPr>
        <w:t>תפגע</w:t>
      </w:r>
      <w:r w:rsidRPr="009A065F">
        <w:rPr>
          <w:rFonts w:ascii="Century" w:hAnsi="Century" w:cs="Miriam"/>
          <w:spacing w:val="10"/>
          <w:rtl/>
        </w:rPr>
        <w:t xml:space="preserve"> </w:t>
      </w:r>
      <w:r w:rsidRPr="009A065F">
        <w:rPr>
          <w:rFonts w:ascii="Century" w:hAnsi="Century" w:cs="Miriam" w:hint="eastAsia"/>
          <w:spacing w:val="10"/>
          <w:rtl/>
        </w:rPr>
        <w:t>באופן</w:t>
      </w:r>
      <w:r w:rsidRPr="009A065F">
        <w:rPr>
          <w:rFonts w:ascii="Century" w:hAnsi="Century" w:cs="Miriam"/>
          <w:spacing w:val="10"/>
          <w:rtl/>
        </w:rPr>
        <w:t xml:space="preserve"> </w:t>
      </w:r>
      <w:r w:rsidRPr="009A065F">
        <w:rPr>
          <w:rFonts w:ascii="Century" w:hAnsi="Century" w:cs="Miriam" w:hint="eastAsia"/>
          <w:spacing w:val="10"/>
          <w:rtl/>
        </w:rPr>
        <w:t>ממשי</w:t>
      </w:r>
      <w:r w:rsidRPr="009A065F">
        <w:rPr>
          <w:rFonts w:ascii="Century" w:hAnsi="Century" w:cs="Miriam"/>
          <w:spacing w:val="10"/>
          <w:rtl/>
        </w:rPr>
        <w:t xml:space="preserve"> </w:t>
      </w:r>
      <w:r w:rsidRPr="009A065F">
        <w:rPr>
          <w:rFonts w:ascii="Century" w:hAnsi="Century" w:cs="Miriam" w:hint="eastAsia"/>
          <w:spacing w:val="10"/>
          <w:rtl/>
        </w:rPr>
        <w:t>בסיכויי</w:t>
      </w:r>
      <w:r w:rsidRPr="009A065F">
        <w:rPr>
          <w:rFonts w:ascii="Century" w:hAnsi="Century" w:cs="Miriam"/>
          <w:spacing w:val="10"/>
          <w:rtl/>
        </w:rPr>
        <w:t xml:space="preserve"> </w:t>
      </w:r>
      <w:r w:rsidRPr="009A065F">
        <w:rPr>
          <w:rFonts w:ascii="Century" w:hAnsi="Century" w:cs="Miriam" w:hint="eastAsia"/>
          <w:spacing w:val="10"/>
          <w:rtl/>
        </w:rPr>
        <w:t>השיקום</w:t>
      </w:r>
      <w:r>
        <w:rPr>
          <w:rFonts w:ascii="Century" w:hAnsi="Century" w:hint="cs"/>
          <w:spacing w:val="10"/>
          <w:rtl/>
        </w:rPr>
        <w:t>"</w:t>
      </w:r>
      <w:r w:rsidRPr="009A065F">
        <w:rPr>
          <w:rFonts w:ascii="Century" w:hAnsi="Century" w:cs="FrankRuehl"/>
          <w:spacing w:val="10"/>
          <w:sz w:val="22"/>
          <w:szCs w:val="28"/>
          <w:rtl/>
        </w:rPr>
        <w:t xml:space="preserve"> </w:t>
      </w:r>
      <w:r w:rsidRPr="00541590">
        <w:rPr>
          <w:rFonts w:ascii="Century" w:hAnsi="Century" w:hint="cs"/>
          <w:spacing w:val="10"/>
          <w:rtl/>
        </w:rPr>
        <w:t>(</w:t>
      </w:r>
      <w:hyperlink r:id="rId64" w:history="1">
        <w:r w:rsidR="007C6EC3" w:rsidRPr="007C6EC3">
          <w:rPr>
            <w:rFonts w:ascii="Century" w:hAnsi="Century" w:hint="eastAsia"/>
            <w:color w:val="0000FF"/>
            <w:spacing w:val="10"/>
            <w:u w:val="single"/>
            <w:rtl/>
          </w:rPr>
          <w:t>ע</w:t>
        </w:r>
        <w:r w:rsidR="007C6EC3" w:rsidRPr="007C6EC3">
          <w:rPr>
            <w:rFonts w:ascii="Century" w:hAnsi="Century"/>
            <w:color w:val="0000FF"/>
            <w:spacing w:val="10"/>
            <w:u w:val="single"/>
            <w:rtl/>
          </w:rPr>
          <w:t>"</w:t>
        </w:r>
        <w:r w:rsidR="007C6EC3" w:rsidRPr="007C6EC3">
          <w:rPr>
            <w:rFonts w:ascii="Century" w:hAnsi="Century" w:hint="eastAsia"/>
            <w:color w:val="0000FF"/>
            <w:spacing w:val="10"/>
            <w:u w:val="single"/>
            <w:rtl/>
          </w:rPr>
          <w:t>פ</w:t>
        </w:r>
        <w:r w:rsidR="007C6EC3" w:rsidRPr="007C6EC3">
          <w:rPr>
            <w:rFonts w:ascii="Century" w:hAnsi="Century"/>
            <w:color w:val="0000FF"/>
            <w:spacing w:val="10"/>
            <w:u w:val="single"/>
            <w:rtl/>
          </w:rPr>
          <w:t xml:space="preserve"> 6637/17</w:t>
        </w:r>
      </w:hyperlink>
      <w:r w:rsidRPr="00541590">
        <w:rPr>
          <w:rFonts w:ascii="Century" w:hAnsi="Century" w:hint="cs"/>
          <w:spacing w:val="10"/>
          <w:rtl/>
        </w:rPr>
        <w:t xml:space="preserve"> </w:t>
      </w:r>
      <w:r w:rsidRPr="00541590">
        <w:rPr>
          <w:rFonts w:ascii="Century" w:hAnsi="Century" w:hint="cs"/>
          <w:b/>
          <w:bCs/>
          <w:spacing w:val="10"/>
          <w:rtl/>
        </w:rPr>
        <w:t>אליזבט קרינדל נ' מדינת ישראל</w:t>
      </w:r>
      <w:r w:rsidRPr="00541590">
        <w:rPr>
          <w:rFonts w:ascii="Century" w:hAnsi="Century" w:hint="cs"/>
          <w:spacing w:val="10"/>
          <w:rtl/>
        </w:rPr>
        <w:t xml:space="preserve"> (18.4.18)</w:t>
      </w:r>
      <w:r>
        <w:rPr>
          <w:rFonts w:hint="cs"/>
          <w:rtl/>
        </w:rPr>
        <w:t>;</w:t>
      </w:r>
      <w:r w:rsidRPr="00A56E0C">
        <w:rPr>
          <w:rFonts w:hint="cs"/>
          <w:rtl/>
        </w:rPr>
        <w:t xml:space="preserve"> וראו גם </w:t>
      </w:r>
      <w:r w:rsidRPr="00A56E0C">
        <w:rPr>
          <w:rFonts w:ascii="Century" w:hAnsi="Century" w:hint="eastAsia"/>
          <w:spacing w:val="10"/>
          <w:rtl/>
        </w:rPr>
        <w:t>אורן</w:t>
      </w:r>
      <w:r w:rsidRPr="00A56E0C">
        <w:rPr>
          <w:rFonts w:ascii="Century" w:hAnsi="Century"/>
          <w:spacing w:val="10"/>
          <w:rtl/>
        </w:rPr>
        <w:t xml:space="preserve"> </w:t>
      </w:r>
      <w:r w:rsidRPr="00A56E0C">
        <w:rPr>
          <w:rFonts w:ascii="Century" w:hAnsi="Century" w:hint="eastAsia"/>
          <w:spacing w:val="10"/>
          <w:rtl/>
        </w:rPr>
        <w:t>גזל</w:t>
      </w:r>
      <w:r w:rsidRPr="00A56E0C">
        <w:rPr>
          <w:rFonts w:ascii="Century" w:hAnsi="Century"/>
          <w:spacing w:val="10"/>
          <w:rtl/>
        </w:rPr>
        <w:t>-</w:t>
      </w:r>
      <w:r w:rsidRPr="00A56E0C">
        <w:rPr>
          <w:rFonts w:ascii="Century" w:hAnsi="Century" w:hint="eastAsia"/>
          <w:spacing w:val="10"/>
          <w:rtl/>
        </w:rPr>
        <w:t>אייל</w:t>
      </w:r>
      <w:r w:rsidRPr="00A56E0C">
        <w:rPr>
          <w:rFonts w:ascii="Century" w:hAnsi="Century"/>
          <w:spacing w:val="10"/>
          <w:rtl/>
        </w:rPr>
        <w:t xml:space="preserve"> "</w:t>
      </w:r>
      <w:r w:rsidRPr="00A56E0C">
        <w:rPr>
          <w:rFonts w:ascii="Century" w:hAnsi="Century" w:hint="eastAsia"/>
          <w:b/>
          <w:bCs/>
          <w:spacing w:val="10"/>
          <w:rtl/>
        </w:rPr>
        <w:t>חריגה</w:t>
      </w:r>
      <w:r w:rsidRPr="00A56E0C">
        <w:rPr>
          <w:rFonts w:ascii="Century" w:hAnsi="Century"/>
          <w:b/>
          <w:bCs/>
          <w:spacing w:val="10"/>
          <w:rtl/>
        </w:rPr>
        <w:t xml:space="preserve"> </w:t>
      </w:r>
      <w:r w:rsidRPr="00A56E0C">
        <w:rPr>
          <w:rFonts w:ascii="Century" w:hAnsi="Century" w:hint="eastAsia"/>
          <w:b/>
          <w:bCs/>
          <w:spacing w:val="10"/>
          <w:rtl/>
        </w:rPr>
        <w:t>ממתחם</w:t>
      </w:r>
      <w:r w:rsidRPr="00A56E0C">
        <w:rPr>
          <w:rFonts w:ascii="Century" w:hAnsi="Century"/>
          <w:b/>
          <w:bCs/>
          <w:spacing w:val="10"/>
          <w:rtl/>
        </w:rPr>
        <w:t xml:space="preserve"> </w:t>
      </w:r>
      <w:r w:rsidRPr="00A56E0C">
        <w:rPr>
          <w:rFonts w:ascii="Century" w:hAnsi="Century" w:hint="eastAsia"/>
          <w:b/>
          <w:bCs/>
          <w:spacing w:val="10"/>
          <w:rtl/>
        </w:rPr>
        <w:t>העונש</w:t>
      </w:r>
      <w:r w:rsidRPr="00A56E0C">
        <w:rPr>
          <w:rFonts w:ascii="Century" w:hAnsi="Century"/>
          <w:b/>
          <w:bCs/>
          <w:spacing w:val="10"/>
          <w:rtl/>
        </w:rPr>
        <w:t xml:space="preserve"> </w:t>
      </w:r>
      <w:r w:rsidRPr="00A56E0C">
        <w:rPr>
          <w:rFonts w:ascii="Century" w:hAnsi="Century" w:hint="eastAsia"/>
          <w:b/>
          <w:bCs/>
          <w:spacing w:val="10"/>
          <w:rtl/>
        </w:rPr>
        <w:t>ההולם</w:t>
      </w:r>
      <w:r w:rsidRPr="00A56E0C">
        <w:rPr>
          <w:rFonts w:ascii="Century" w:hAnsi="Century"/>
          <w:spacing w:val="10"/>
          <w:rtl/>
        </w:rPr>
        <w:t xml:space="preserve">" </w:t>
      </w:r>
      <w:r w:rsidRPr="00A56E0C">
        <w:rPr>
          <w:rFonts w:ascii="Century" w:hAnsi="Century" w:hint="eastAsia"/>
          <w:b/>
          <w:rtl/>
        </w:rPr>
        <w:t>ספר</w:t>
      </w:r>
      <w:r w:rsidRPr="00A56E0C">
        <w:rPr>
          <w:rFonts w:ascii="Century" w:hAnsi="Century"/>
          <w:b/>
          <w:rtl/>
        </w:rPr>
        <w:t xml:space="preserve"> </w:t>
      </w:r>
      <w:r w:rsidRPr="00A56E0C">
        <w:rPr>
          <w:rFonts w:ascii="Century" w:hAnsi="Century" w:hint="eastAsia"/>
          <w:b/>
          <w:rtl/>
        </w:rPr>
        <w:t>דורית</w:t>
      </w:r>
      <w:r w:rsidRPr="00A56E0C">
        <w:rPr>
          <w:rFonts w:ascii="Century" w:hAnsi="Century"/>
          <w:b/>
          <w:rtl/>
        </w:rPr>
        <w:t xml:space="preserve"> </w:t>
      </w:r>
      <w:r w:rsidRPr="00A56E0C">
        <w:rPr>
          <w:rFonts w:ascii="Century" w:hAnsi="Century" w:hint="eastAsia"/>
          <w:b/>
          <w:rtl/>
        </w:rPr>
        <w:t>ביניש</w:t>
      </w:r>
      <w:r w:rsidRPr="00A56E0C">
        <w:rPr>
          <w:rFonts w:ascii="Century" w:hAnsi="Century"/>
          <w:spacing w:val="10"/>
          <w:rtl/>
        </w:rPr>
        <w:t xml:space="preserve"> 539, </w:t>
      </w:r>
      <w:r w:rsidRPr="00A56E0C">
        <w:rPr>
          <w:rFonts w:ascii="Century" w:hAnsi="Century" w:hint="cs"/>
          <w:spacing w:val="10"/>
          <w:rtl/>
        </w:rPr>
        <w:t>550</w:t>
      </w:r>
      <w:r w:rsidRPr="00A56E0C">
        <w:rPr>
          <w:rFonts w:hint="cs"/>
          <w:rtl/>
        </w:rPr>
        <w:t>)</w:t>
      </w:r>
      <w:r>
        <w:rPr>
          <w:rFonts w:hint="cs"/>
          <w:rtl/>
        </w:rPr>
        <w:t xml:space="preserve">. אכן, עונש מאסר בכליאה אינו הולם את נתוני המקרה ויש להימנע ממנו (להשפעותיו השליליות של עונש מאסר ראו </w:t>
      </w:r>
      <w:r>
        <w:rPr>
          <w:rFonts w:hint="cs"/>
          <w:b/>
          <w:bCs/>
          <w:rtl/>
        </w:rPr>
        <w:t>דו"ח הועדה הציבורית לבחינת מדיניות הענישה והטיפול בעבריינים</w:t>
      </w:r>
      <w:r>
        <w:rPr>
          <w:rFonts w:hint="cs"/>
          <w:rtl/>
        </w:rPr>
        <w:t xml:space="preserve">, 2015 (המכונה "דו"ח ועדת דורנר"); כן ראו, </w:t>
      </w:r>
      <w:hyperlink r:id="rId65" w:history="1">
        <w:r w:rsidR="007C6EC3" w:rsidRPr="007C6EC3">
          <w:rPr>
            <w:color w:val="0000FF"/>
            <w:u w:val="single"/>
            <w:rtl/>
          </w:rPr>
          <w:t>בג"צ 1892/14</w:t>
        </w:r>
      </w:hyperlink>
      <w:r>
        <w:rPr>
          <w:rFonts w:hint="cs"/>
          <w:rtl/>
        </w:rPr>
        <w:t xml:space="preserve"> </w:t>
      </w:r>
      <w:r>
        <w:rPr>
          <w:rFonts w:hint="cs"/>
          <w:b/>
          <w:bCs/>
          <w:rtl/>
        </w:rPr>
        <w:t>האגודה לזכויות האדם בישראל ואח' נ' השר לבטחון פנים ואח'</w:t>
      </w:r>
      <w:r>
        <w:rPr>
          <w:rFonts w:hint="cs"/>
          <w:rtl/>
        </w:rPr>
        <w:t xml:space="preserve"> (13.6.17), פסקה קכו' לפסק דינו של המשנה לנשיאה רובינשטיין). עונש מאסר בכליאה אף לא יאפשר הטלת צו מבחן ותוצאה זו אינה תואמת את נתוני ענייננו (ראו </w:t>
      </w:r>
      <w:hyperlink r:id="rId66" w:history="1">
        <w:r w:rsidR="00D4196E" w:rsidRPr="00D4196E">
          <w:rPr>
            <w:color w:val="0000FF"/>
            <w:u w:val="single"/>
            <w:rtl/>
          </w:rPr>
          <w:t>סעיף 1</w:t>
        </w:r>
      </w:hyperlink>
      <w:r>
        <w:rPr>
          <w:rFonts w:hint="cs"/>
          <w:rtl/>
        </w:rPr>
        <w:t xml:space="preserve"> ל</w:t>
      </w:r>
      <w:hyperlink r:id="rId67" w:history="1">
        <w:r w:rsidR="007C6EC3" w:rsidRPr="007C6EC3">
          <w:rPr>
            <w:color w:val="0000FF"/>
            <w:u w:val="single"/>
            <w:rtl/>
          </w:rPr>
          <w:t>פקודת המבחן</w:t>
        </w:r>
      </w:hyperlink>
      <w:r>
        <w:rPr>
          <w:rFonts w:hint="cs"/>
          <w:rtl/>
        </w:rPr>
        <w:t xml:space="preserve">). </w:t>
      </w:r>
    </w:p>
    <w:p w14:paraId="4A4BE4B1" w14:textId="77777777" w:rsidR="00EE2F91" w:rsidRDefault="00EE2F91" w:rsidP="00EE2F91">
      <w:pPr>
        <w:spacing w:line="360" w:lineRule="auto"/>
        <w:jc w:val="both"/>
        <w:rPr>
          <w:rtl/>
        </w:rPr>
      </w:pPr>
    </w:p>
    <w:p w14:paraId="5C9136FC" w14:textId="77777777" w:rsidR="00EE2F91" w:rsidRDefault="00EE2F91" w:rsidP="00EE2F91">
      <w:pPr>
        <w:spacing w:line="360" w:lineRule="auto"/>
        <w:ind w:firstLine="720"/>
        <w:jc w:val="both"/>
        <w:rPr>
          <w:rtl/>
        </w:rPr>
      </w:pPr>
      <w:r>
        <w:rPr>
          <w:rFonts w:hint="cs"/>
          <w:rtl/>
        </w:rPr>
        <w:t>מנגד, בצו של"צ אין די לצורך ביטוי היחס הנכון שבין חומרת העבירה לעונש ההולם אותה, חרף סיכויי השיקום. בעניין זה ראיתי להדגיש כי המלצת שירות יצאה מנקודת הנחה לפיה הנאשם ביצע את העבירות רק בשל הצורך בסם. כפי שציינתי לעיל, שירות המבחן לא שת לבו לעובדות כתב האישום, שם צוין במפורש כי הנאשם עשה כן "</w:t>
      </w:r>
      <w:r w:rsidRPr="008E31BE">
        <w:rPr>
          <w:rFonts w:cs="Miriam" w:hint="cs"/>
          <w:rtl/>
        </w:rPr>
        <w:t>שלא לצריכתו העצמית</w:t>
      </w:r>
      <w:r>
        <w:rPr>
          <w:rFonts w:hint="cs"/>
          <w:rtl/>
        </w:rPr>
        <w:t xml:space="preserve">". אף אם אניח שהנאשם ביקש לעשות שימוש בעצמו בחלק מפירות העבירה (תרי משמע), עדיין קיים פער בין עובדות המקרה הנכונות, לאופן בו הבינן שירות המבחן. נתון זה לא רק מוסיף חומרה למעשים, אלא אף מעמיד את נטילת האחריות שביטא הנאשם באור אחר מהאופן בו התרשם שירות המבחן (ראו בהשוואה </w:t>
      </w:r>
      <w:hyperlink r:id="rId68" w:history="1">
        <w:r w:rsidR="007C6EC3" w:rsidRPr="007C6EC3">
          <w:rPr>
            <w:color w:val="0000FF"/>
            <w:u w:val="single"/>
            <w:rtl/>
          </w:rPr>
          <w:t>עפ"ג 62171-05-17</w:t>
        </w:r>
      </w:hyperlink>
      <w:r>
        <w:rPr>
          <w:rFonts w:hint="cs"/>
          <w:rtl/>
        </w:rPr>
        <w:t xml:space="preserve"> </w:t>
      </w:r>
      <w:r w:rsidRPr="004F67D1">
        <w:rPr>
          <w:rFonts w:hint="cs"/>
          <w:b/>
          <w:bCs/>
          <w:rtl/>
        </w:rPr>
        <w:t>אסי חן נ' מדינת ישראל</w:t>
      </w:r>
      <w:r>
        <w:rPr>
          <w:rFonts w:hint="cs"/>
          <w:rtl/>
        </w:rPr>
        <w:t xml:space="preserve"> (10.7.17)). </w:t>
      </w:r>
    </w:p>
    <w:p w14:paraId="49F755D6" w14:textId="77777777" w:rsidR="00EE2F91" w:rsidRDefault="00EE2F91" w:rsidP="00EE2F91">
      <w:pPr>
        <w:spacing w:line="360" w:lineRule="auto"/>
        <w:jc w:val="both"/>
        <w:rPr>
          <w:rtl/>
        </w:rPr>
      </w:pPr>
    </w:p>
    <w:p w14:paraId="30A4C8FC" w14:textId="77777777" w:rsidR="00EE2F91" w:rsidRDefault="00EE2F91" w:rsidP="00EE2F91">
      <w:pPr>
        <w:spacing w:line="360" w:lineRule="auto"/>
        <w:jc w:val="both"/>
        <w:rPr>
          <w:rtl/>
        </w:rPr>
      </w:pPr>
      <w:r>
        <w:rPr>
          <w:rFonts w:hint="cs"/>
          <w:rtl/>
        </w:rPr>
        <w:t>30.</w:t>
      </w:r>
      <w:r>
        <w:rPr>
          <w:rFonts w:hint="cs"/>
          <w:rtl/>
        </w:rPr>
        <w:tab/>
        <w:t xml:space="preserve">אינני סבור כי נתון זה (הפועל לחובת הנאשם) הופך את הקערה על פיה, עד כדי שאין מקום ליתן את הבכורה לשיקולי השיקום, ואולם יש בו להצדיק (ביחד עם נימוקים נוספים) ענישה מוחשית מעבר לצו של"צ בלבד (ראו לעניין זה </w:t>
      </w:r>
      <w:hyperlink r:id="rId69" w:history="1">
        <w:r w:rsidR="007C6EC3" w:rsidRPr="007C6EC3">
          <w:rPr>
            <w:color w:val="0000FF"/>
            <w:u w:val="single"/>
            <w:rtl/>
          </w:rPr>
          <w:t>עפ"ג 10700-11-16</w:t>
        </w:r>
      </w:hyperlink>
      <w:r>
        <w:rPr>
          <w:rFonts w:hint="cs"/>
          <w:rtl/>
        </w:rPr>
        <w:t xml:space="preserve"> </w:t>
      </w:r>
      <w:r w:rsidRPr="007608F0">
        <w:rPr>
          <w:rFonts w:hint="cs"/>
          <w:b/>
          <w:bCs/>
          <w:rtl/>
        </w:rPr>
        <w:t>מדינת ישראל נ' טולידו</w:t>
      </w:r>
      <w:r>
        <w:rPr>
          <w:rFonts w:hint="cs"/>
          <w:rtl/>
        </w:rPr>
        <w:t xml:space="preserve"> (17.1.17)). האיזון הראוי לדעתי הוא בהטלת עונש מאסר קצר לריצוי בדרך של עבודות שירות. אינני סבור שיהיה בכך על מנת לפגוע בסיכויי שיקומו של הנאשם, ומנגד </w:t>
      </w:r>
      <w:r>
        <w:rPr>
          <w:rtl/>
        </w:rPr>
        <w:t>–</w:t>
      </w:r>
      <w:r>
        <w:rPr>
          <w:rFonts w:hint="cs"/>
          <w:rtl/>
        </w:rPr>
        <w:t xml:space="preserve"> יש בעונש זה לבטא נכונה את היחס שבין חומרת העבירה לבין הצורך להביא בחשבון את סיכויי שיקומו. </w:t>
      </w:r>
    </w:p>
    <w:p w14:paraId="3CBF4802" w14:textId="77777777" w:rsidR="00EE2F91" w:rsidRDefault="00EE2F91" w:rsidP="00EE2F91">
      <w:pPr>
        <w:spacing w:line="360" w:lineRule="auto"/>
        <w:jc w:val="both"/>
        <w:rPr>
          <w:rtl/>
        </w:rPr>
      </w:pPr>
    </w:p>
    <w:p w14:paraId="113A541D" w14:textId="77777777" w:rsidR="00EE2F91" w:rsidRDefault="00EE2F91" w:rsidP="00EE2F91">
      <w:pPr>
        <w:spacing w:line="360" w:lineRule="auto"/>
        <w:jc w:val="both"/>
        <w:rPr>
          <w:rtl/>
        </w:rPr>
      </w:pPr>
      <w:r>
        <w:rPr>
          <w:rFonts w:hint="cs"/>
          <w:rtl/>
        </w:rPr>
        <w:t>31.</w:t>
      </w:r>
      <w:r>
        <w:rPr>
          <w:rFonts w:hint="cs"/>
          <w:rtl/>
        </w:rPr>
        <w:tab/>
        <w:t xml:space="preserve">סיכומו של דבר מוטלים על הנאשם העונשים הבאים: </w:t>
      </w:r>
    </w:p>
    <w:p w14:paraId="05B998C8" w14:textId="77777777" w:rsidR="00EE2F91" w:rsidRDefault="00EE2F91" w:rsidP="00EE2F91">
      <w:pPr>
        <w:spacing w:line="360" w:lineRule="auto"/>
        <w:jc w:val="both"/>
        <w:rPr>
          <w:rtl/>
        </w:rPr>
      </w:pPr>
    </w:p>
    <w:p w14:paraId="3C26E5A2" w14:textId="77777777" w:rsidR="00EE2F91" w:rsidRPr="00AF1BC7" w:rsidRDefault="00EE2F91" w:rsidP="00EE2F91">
      <w:pPr>
        <w:spacing w:line="360" w:lineRule="auto"/>
        <w:ind w:left="720"/>
        <w:jc w:val="both"/>
        <w:rPr>
          <w:b/>
          <w:bCs/>
          <w:rtl/>
        </w:rPr>
      </w:pPr>
      <w:r>
        <w:rPr>
          <w:rFonts w:hint="cs"/>
          <w:rtl/>
        </w:rPr>
        <w:t>א.</w:t>
      </w:r>
      <w:r>
        <w:rPr>
          <w:rFonts w:hint="cs"/>
          <w:rtl/>
        </w:rPr>
        <w:tab/>
        <w:t xml:space="preserve">מאסר למשך חודשיים. הנאשם יישא בעונש זה בדרך של עבודות שירות בהתאם לחוות דעת הממונה. הובהר לנאשם שעליו לבצע את עבודות השירות לשביעות רצון הממונה וכי אם לא יעשה כן ניתן יהיה להפקיע את העונש והוא יישא ביתרת התקופה בכליאה. </w:t>
      </w:r>
      <w:r w:rsidRPr="00AF1BC7">
        <w:rPr>
          <w:rFonts w:hint="cs"/>
          <w:b/>
          <w:bCs/>
          <w:rtl/>
        </w:rPr>
        <w:t>המועד המצוין בחוות הדעת חלף ולכן מתבקש הממונה להמציא מועד חדש ולאחר מכן תינתן החלטה משלימה.</w:t>
      </w:r>
    </w:p>
    <w:p w14:paraId="3B443B70" w14:textId="77777777" w:rsidR="00EE2F91" w:rsidRDefault="00EE2F91" w:rsidP="00EE2F91">
      <w:pPr>
        <w:spacing w:line="360" w:lineRule="auto"/>
        <w:ind w:left="720"/>
        <w:jc w:val="both"/>
        <w:rPr>
          <w:rtl/>
        </w:rPr>
      </w:pPr>
    </w:p>
    <w:p w14:paraId="43A90B62" w14:textId="77777777" w:rsidR="00EE2F91" w:rsidRDefault="00EE2F91" w:rsidP="00EE2F91">
      <w:pPr>
        <w:spacing w:line="360" w:lineRule="auto"/>
        <w:ind w:left="720"/>
        <w:jc w:val="both"/>
        <w:rPr>
          <w:rtl/>
        </w:rPr>
      </w:pPr>
      <w:r>
        <w:rPr>
          <w:rFonts w:hint="cs"/>
          <w:rtl/>
        </w:rPr>
        <w:t>ב.</w:t>
      </w:r>
      <w:r>
        <w:rPr>
          <w:rFonts w:hint="cs"/>
          <w:rtl/>
        </w:rPr>
        <w:tab/>
        <w:t xml:space="preserve">מאסר על תנאי למשך 6 חודשים והתנאי הוא שהנאשם לא יעבור במשך שלוש שנים כל עבירה על פקודת הסמים שהיא פשע. </w:t>
      </w:r>
    </w:p>
    <w:p w14:paraId="47268452" w14:textId="77777777" w:rsidR="00EE2F91" w:rsidRDefault="00EE2F91" w:rsidP="00EE2F91">
      <w:pPr>
        <w:spacing w:line="360" w:lineRule="auto"/>
        <w:ind w:left="720"/>
        <w:jc w:val="both"/>
        <w:rPr>
          <w:rtl/>
        </w:rPr>
      </w:pPr>
    </w:p>
    <w:p w14:paraId="2BAF0FD6" w14:textId="77777777" w:rsidR="00EE2F91" w:rsidRDefault="00EE2F91" w:rsidP="00EE2F91">
      <w:pPr>
        <w:spacing w:line="360" w:lineRule="auto"/>
        <w:ind w:left="720"/>
        <w:jc w:val="both"/>
        <w:rPr>
          <w:rtl/>
        </w:rPr>
      </w:pPr>
      <w:r>
        <w:rPr>
          <w:rFonts w:hint="cs"/>
          <w:rtl/>
        </w:rPr>
        <w:t>ג.</w:t>
      </w:r>
      <w:r>
        <w:rPr>
          <w:rFonts w:hint="cs"/>
          <w:rtl/>
        </w:rPr>
        <w:tab/>
        <w:t xml:space="preserve">אני מעמיד את הנאשם בפיקוח שירות המבחן למשך 12 חודשים. הובהר לנאשם, בלשון פשוטה, כי עליו למלא אחר הוראות שירות המבחן וכי אם לא יעשה כן ניתן יהיה להפקיע את הצו להטיל עליו ענישה נוספת. </w:t>
      </w:r>
    </w:p>
    <w:p w14:paraId="75FF5A9B" w14:textId="77777777" w:rsidR="00EE2F91" w:rsidRDefault="00EE2F91" w:rsidP="00EE2F91">
      <w:pPr>
        <w:spacing w:line="360" w:lineRule="auto"/>
        <w:ind w:left="720"/>
        <w:jc w:val="both"/>
        <w:rPr>
          <w:rtl/>
        </w:rPr>
      </w:pPr>
    </w:p>
    <w:p w14:paraId="6043F2A7" w14:textId="77777777" w:rsidR="00EE2F91" w:rsidRDefault="00EE2F91" w:rsidP="00EE2F91">
      <w:pPr>
        <w:spacing w:line="360" w:lineRule="auto"/>
        <w:ind w:left="720"/>
        <w:jc w:val="both"/>
        <w:rPr>
          <w:rtl/>
        </w:rPr>
      </w:pPr>
      <w:r>
        <w:rPr>
          <w:rFonts w:hint="cs"/>
          <w:rtl/>
        </w:rPr>
        <w:t>ד.</w:t>
      </w:r>
      <w:r>
        <w:rPr>
          <w:rFonts w:hint="cs"/>
          <w:rtl/>
        </w:rPr>
        <w:tab/>
        <w:t xml:space="preserve">בהתאם להסכמת הצדדים, אני מחלט את הסך של 7,000 ₪ שנתפס בידי הנאשם לטובת אוצר המדינה. לאור הסכמה זו ועל מנת לסייע בשיקומו של הנאשם, אני נמנע מהטלת קנס. </w:t>
      </w:r>
    </w:p>
    <w:p w14:paraId="29C0E4BC" w14:textId="77777777" w:rsidR="00EE2F91" w:rsidRDefault="00EE2F91" w:rsidP="00EE2F91">
      <w:pPr>
        <w:spacing w:line="360" w:lineRule="auto"/>
        <w:ind w:left="720"/>
        <w:jc w:val="both"/>
        <w:rPr>
          <w:rtl/>
        </w:rPr>
      </w:pPr>
    </w:p>
    <w:p w14:paraId="6813C1A2" w14:textId="77777777" w:rsidR="00EE2F91" w:rsidRDefault="00EE2F91" w:rsidP="00EE2F91">
      <w:pPr>
        <w:spacing w:line="360" w:lineRule="auto"/>
        <w:ind w:left="720"/>
        <w:jc w:val="both"/>
        <w:rPr>
          <w:b/>
          <w:bCs/>
          <w:u w:val="single"/>
          <w:rtl/>
        </w:rPr>
      </w:pPr>
      <w:r w:rsidRPr="00A1720C">
        <w:rPr>
          <w:rFonts w:hint="cs"/>
          <w:b/>
          <w:bCs/>
          <w:u w:val="single"/>
          <w:rtl/>
        </w:rPr>
        <w:t xml:space="preserve">הודעה זכות ערעור בתוך 45 ימים. </w:t>
      </w:r>
    </w:p>
    <w:p w14:paraId="58F84CAD" w14:textId="77777777" w:rsidR="00EE2F91" w:rsidRPr="00A1720C" w:rsidRDefault="00EE2F91" w:rsidP="00EE2F91">
      <w:pPr>
        <w:spacing w:line="360" w:lineRule="auto"/>
        <w:ind w:left="720"/>
        <w:jc w:val="both"/>
        <w:rPr>
          <w:b/>
          <w:bCs/>
          <w:u w:val="single"/>
          <w:rtl/>
        </w:rPr>
      </w:pPr>
      <w:r>
        <w:rPr>
          <w:rFonts w:hint="cs"/>
          <w:b/>
          <w:bCs/>
          <w:u w:val="single"/>
          <w:rtl/>
        </w:rPr>
        <w:t xml:space="preserve">המוצגים </w:t>
      </w:r>
      <w:r>
        <w:rPr>
          <w:b/>
          <w:bCs/>
          <w:u w:val="single"/>
          <w:rtl/>
        </w:rPr>
        <w:t>–</w:t>
      </w:r>
      <w:r>
        <w:rPr>
          <w:rFonts w:hint="cs"/>
          <w:b/>
          <w:bCs/>
          <w:u w:val="single"/>
          <w:rtl/>
        </w:rPr>
        <w:t xml:space="preserve"> סמים והציוד, להשמיד בחלוף תקופת הערעור.</w:t>
      </w:r>
    </w:p>
    <w:p w14:paraId="48A2671B" w14:textId="77777777" w:rsidR="00EE2F91" w:rsidRDefault="00EE2F91" w:rsidP="00EE2F91">
      <w:pPr>
        <w:rPr>
          <w:rtl/>
        </w:rPr>
      </w:pPr>
    </w:p>
    <w:p w14:paraId="195A63FB" w14:textId="77777777" w:rsidR="00EE2F91" w:rsidRPr="00A1720C" w:rsidRDefault="00EE2F91" w:rsidP="00EE2F91">
      <w:pPr>
        <w:spacing w:line="360" w:lineRule="auto"/>
        <w:ind w:left="720"/>
        <w:rPr>
          <w:b/>
          <w:bCs/>
          <w:u w:val="single"/>
          <w:rtl/>
        </w:rPr>
      </w:pPr>
      <w:r w:rsidRPr="00A1720C">
        <w:rPr>
          <w:rFonts w:hint="cs"/>
          <w:b/>
          <w:bCs/>
          <w:u w:val="single"/>
          <w:rtl/>
        </w:rPr>
        <w:t xml:space="preserve">המזכירות תשלח את גזר הדין לשירות המבחן וכן לממונה על עבודות </w:t>
      </w:r>
      <w:r>
        <w:rPr>
          <w:rFonts w:hint="cs"/>
          <w:b/>
          <w:bCs/>
          <w:u w:val="single"/>
          <w:rtl/>
        </w:rPr>
        <w:t>השירות אשר ימציא לבית המשפט בתוך 14 יום מועד חדש לתחילת העבודות.</w:t>
      </w:r>
    </w:p>
    <w:p w14:paraId="3BBA609C" w14:textId="77777777" w:rsidR="00EE2F91" w:rsidRPr="00A1720C" w:rsidRDefault="00EE2F91" w:rsidP="00EE2F91">
      <w:pPr>
        <w:spacing w:line="360" w:lineRule="auto"/>
        <w:rPr>
          <w:b/>
          <w:bCs/>
          <w:u w:val="single"/>
          <w:rtl/>
        </w:rPr>
      </w:pPr>
    </w:p>
    <w:p w14:paraId="781924FF" w14:textId="77777777" w:rsidR="00EE2F91" w:rsidRPr="007C6EC3" w:rsidRDefault="007C6EC3" w:rsidP="00EE2F91">
      <w:pPr>
        <w:rPr>
          <w:color w:val="FFFFFF"/>
          <w:sz w:val="2"/>
          <w:szCs w:val="2"/>
          <w:rtl/>
        </w:rPr>
      </w:pPr>
      <w:r w:rsidRPr="007C6EC3">
        <w:rPr>
          <w:color w:val="FFFFFF"/>
          <w:sz w:val="2"/>
          <w:szCs w:val="2"/>
          <w:rtl/>
        </w:rPr>
        <w:t>5129371</w:t>
      </w:r>
    </w:p>
    <w:p w14:paraId="77AD5327" w14:textId="77777777" w:rsidR="00EE2F91" w:rsidRDefault="007C6EC3" w:rsidP="00EE2F91">
      <w:pPr>
        <w:rPr>
          <w:rFonts w:cs="FrankRuehl"/>
          <w:sz w:val="28"/>
          <w:szCs w:val="28"/>
          <w:rtl/>
        </w:rPr>
      </w:pPr>
      <w:r w:rsidRPr="007C6EC3">
        <w:rPr>
          <w:rFonts w:ascii="Arial" w:hAnsi="Arial"/>
          <w:color w:val="FFFFFF"/>
          <w:sz w:val="2"/>
          <w:szCs w:val="2"/>
          <w:rtl/>
        </w:rPr>
        <w:t>54678313</w:t>
      </w:r>
      <w:r>
        <w:rPr>
          <w:rFonts w:ascii="Arial" w:hAnsi="Arial"/>
          <w:rtl/>
        </w:rPr>
        <w:t xml:space="preserve">ניתן היום,  ב' סיוון תשע"ח, 16 מאי 2018, במעמד הצדדים. </w:t>
      </w:r>
    </w:p>
    <w:p w14:paraId="4F5BFD92" w14:textId="77777777" w:rsidR="00EE2F91" w:rsidRDefault="00EE2F91" w:rsidP="00EE2F9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71BB45D" w14:textId="77777777" w:rsidR="00EE2F91" w:rsidRDefault="00EE2F91" w:rsidP="00EE2F91">
      <w:pPr>
        <w:jc w:val="center"/>
        <w:rPr>
          <w:rFonts w:ascii="Arial" w:hAnsi="Arial" w:cs="FrankRuehl"/>
          <w:sz w:val="28"/>
          <w:szCs w:val="28"/>
          <w:rtl/>
        </w:rPr>
      </w:pPr>
    </w:p>
    <w:p w14:paraId="1CE323F6" w14:textId="77777777" w:rsidR="00EE2F91" w:rsidRDefault="00EE2F91" w:rsidP="00EE2F91">
      <w:pPr>
        <w:rPr>
          <w:rFonts w:cs="FrankRuehl"/>
          <w:sz w:val="28"/>
          <w:szCs w:val="28"/>
          <w:rtl/>
        </w:rPr>
      </w:pPr>
    </w:p>
    <w:p w14:paraId="50E7557B" w14:textId="77777777" w:rsidR="00EE2F91" w:rsidRDefault="00EE2F91" w:rsidP="00EE2F91">
      <w:pPr>
        <w:pStyle w:val="a3"/>
        <w:jc w:val="center"/>
        <w:rPr>
          <w:rtl/>
        </w:rPr>
      </w:pPr>
    </w:p>
    <w:p w14:paraId="55C7239A" w14:textId="77777777" w:rsidR="002D7B2F" w:rsidRPr="007C6EC3" w:rsidRDefault="002D7B2F" w:rsidP="007C6EC3">
      <w:pPr>
        <w:keepNext/>
        <w:rPr>
          <w:rFonts w:ascii="David" w:hAnsi="David"/>
          <w:color w:val="000000"/>
          <w:sz w:val="22"/>
          <w:szCs w:val="22"/>
          <w:rtl/>
        </w:rPr>
      </w:pPr>
    </w:p>
    <w:p w14:paraId="53ADB591" w14:textId="77777777" w:rsidR="007C6EC3" w:rsidRPr="007C6EC3" w:rsidRDefault="007C6EC3" w:rsidP="007C6EC3">
      <w:pPr>
        <w:keepNext/>
        <w:rPr>
          <w:rFonts w:ascii="David" w:hAnsi="David"/>
          <w:color w:val="000000"/>
          <w:sz w:val="22"/>
          <w:szCs w:val="22"/>
          <w:rtl/>
        </w:rPr>
      </w:pPr>
      <w:r w:rsidRPr="007C6EC3">
        <w:rPr>
          <w:rFonts w:ascii="David" w:hAnsi="David"/>
          <w:color w:val="000000"/>
          <w:sz w:val="22"/>
          <w:szCs w:val="22"/>
          <w:rtl/>
        </w:rPr>
        <w:t>יוסי טורס 54678313</w:t>
      </w:r>
    </w:p>
    <w:p w14:paraId="4A1B67B9" w14:textId="77777777" w:rsidR="007C6EC3" w:rsidRDefault="007C6EC3" w:rsidP="007C6EC3">
      <w:r w:rsidRPr="007C6EC3">
        <w:rPr>
          <w:color w:val="000000"/>
          <w:rtl/>
        </w:rPr>
        <w:t>נוסח מסמך זה כפוף לשינויי ניסוח ועריכה</w:t>
      </w:r>
    </w:p>
    <w:p w14:paraId="1866FB34" w14:textId="77777777" w:rsidR="007C6EC3" w:rsidRDefault="007C6EC3" w:rsidP="007C6EC3">
      <w:pPr>
        <w:rPr>
          <w:rtl/>
        </w:rPr>
      </w:pPr>
    </w:p>
    <w:p w14:paraId="41BFA8F2" w14:textId="77777777" w:rsidR="007C6EC3" w:rsidRDefault="007C6EC3" w:rsidP="007C6EC3">
      <w:pPr>
        <w:jc w:val="center"/>
        <w:rPr>
          <w:color w:val="0000FF"/>
          <w:u w:val="single"/>
        </w:rPr>
      </w:pPr>
      <w:hyperlink r:id="rId70" w:history="1">
        <w:r>
          <w:rPr>
            <w:color w:val="0000FF"/>
            <w:u w:val="single"/>
            <w:rtl/>
          </w:rPr>
          <w:t>בעניין עריכה ושינויים במסמכי פסיקה, חקיקה ועוד באתר נבו – הקש כאן</w:t>
        </w:r>
      </w:hyperlink>
      <w:r w:rsidR="00B426ED">
        <w:rPr>
          <w:rFonts w:hint="cs"/>
          <w:color w:val="0000FF"/>
          <w:u w:val="single"/>
          <w:rtl/>
        </w:rPr>
        <w:t xml:space="preserve"> </w:t>
      </w:r>
    </w:p>
    <w:p w14:paraId="70C12873" w14:textId="77777777" w:rsidR="007C6EC3" w:rsidRPr="007C6EC3" w:rsidRDefault="007C6EC3" w:rsidP="007C6EC3">
      <w:pPr>
        <w:jc w:val="center"/>
        <w:rPr>
          <w:color w:val="0000FF"/>
          <w:u w:val="single"/>
        </w:rPr>
      </w:pPr>
    </w:p>
    <w:sectPr w:rsidR="007C6EC3" w:rsidRPr="007C6EC3" w:rsidSect="007C6EC3">
      <w:headerReference w:type="even" r:id="rId71"/>
      <w:headerReference w:type="default" r:id="rId72"/>
      <w:footerReference w:type="even" r:id="rId73"/>
      <w:footerReference w:type="default" r:id="rId7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CE3C64" w14:textId="77777777" w:rsidR="003F418F" w:rsidRDefault="003F418F" w:rsidP="007E6F7C">
      <w:r>
        <w:separator/>
      </w:r>
    </w:p>
  </w:endnote>
  <w:endnote w:type="continuationSeparator" w:id="0">
    <w:p w14:paraId="31B40BB5" w14:textId="77777777" w:rsidR="003F418F" w:rsidRDefault="003F418F" w:rsidP="007E6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79D7B" w14:textId="77777777" w:rsidR="007C6EC3" w:rsidRDefault="007C6EC3" w:rsidP="007C6EC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8E11DF9" w14:textId="77777777" w:rsidR="0095522F" w:rsidRPr="007C6EC3" w:rsidRDefault="007C6EC3" w:rsidP="007C6EC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AAE850" w14:textId="77777777" w:rsidR="007C6EC3" w:rsidRDefault="007C6EC3" w:rsidP="007C6EC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77976">
      <w:rPr>
        <w:rFonts w:ascii="FrankRuehl" w:hAnsi="FrankRuehl" w:cs="FrankRuehl"/>
        <w:noProof/>
        <w:rtl/>
      </w:rPr>
      <w:t>2</w:t>
    </w:r>
    <w:r>
      <w:rPr>
        <w:rFonts w:ascii="FrankRuehl" w:hAnsi="FrankRuehl" w:cs="FrankRuehl"/>
        <w:rtl/>
      </w:rPr>
      <w:fldChar w:fldCharType="end"/>
    </w:r>
  </w:p>
  <w:p w14:paraId="369EF7B7" w14:textId="77777777" w:rsidR="0095522F" w:rsidRPr="007C6EC3" w:rsidRDefault="007C6EC3" w:rsidP="007C6EC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6EA7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40929F" w14:textId="77777777" w:rsidR="003F418F" w:rsidRDefault="003F418F" w:rsidP="007E6F7C">
      <w:r>
        <w:separator/>
      </w:r>
    </w:p>
  </w:footnote>
  <w:footnote w:type="continuationSeparator" w:id="0">
    <w:p w14:paraId="5FFFE554" w14:textId="77777777" w:rsidR="003F418F" w:rsidRDefault="003F418F" w:rsidP="007E6F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89A05" w14:textId="77777777" w:rsidR="007C6EC3" w:rsidRPr="007C6EC3" w:rsidRDefault="007C6EC3" w:rsidP="007C6EC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19932-03-17</w:t>
    </w:r>
    <w:r>
      <w:rPr>
        <w:rFonts w:ascii="David" w:hAnsi="David"/>
        <w:color w:val="000000"/>
        <w:sz w:val="22"/>
        <w:szCs w:val="22"/>
        <w:rtl/>
      </w:rPr>
      <w:tab/>
      <w:t xml:space="preserve"> מדינת ישראל נ' בן ציון שמלאשוילי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A3617" w14:textId="77777777" w:rsidR="007C6EC3" w:rsidRPr="007C6EC3" w:rsidRDefault="007C6EC3" w:rsidP="007C6EC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19932-03-17</w:t>
    </w:r>
    <w:r>
      <w:rPr>
        <w:rFonts w:ascii="David" w:hAnsi="David"/>
        <w:color w:val="000000"/>
        <w:sz w:val="22"/>
        <w:szCs w:val="22"/>
        <w:rtl/>
      </w:rPr>
      <w:tab/>
      <w:t xml:space="preserve"> מדינת ישראל נ' בן ציון שמלאשוילי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868F2"/>
    <w:multiLevelType w:val="hybridMultilevel"/>
    <w:tmpl w:val="1F9ABE0A"/>
    <w:lvl w:ilvl="0" w:tplc="40E28F48">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B8C1F9E"/>
    <w:multiLevelType w:val="hybridMultilevel"/>
    <w:tmpl w:val="6852A034"/>
    <w:lvl w:ilvl="0" w:tplc="77EE5AAE">
      <w:start w:val="1"/>
      <w:numFmt w:val="hebrew1"/>
      <w:lvlText w:val="%1."/>
      <w:lvlJc w:val="left"/>
      <w:pPr>
        <w:tabs>
          <w:tab w:val="num" w:pos="742"/>
        </w:tabs>
        <w:ind w:left="-57" w:firstLine="57"/>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0762784"/>
    <w:multiLevelType w:val="hybridMultilevel"/>
    <w:tmpl w:val="ABC2E0F6"/>
    <w:lvl w:ilvl="0" w:tplc="E38C1434">
      <w:start w:val="1"/>
      <w:numFmt w:val="decimal"/>
      <w:lvlText w:val="%1."/>
      <w:lvlJc w:val="left"/>
      <w:pPr>
        <w:ind w:left="720" w:hanging="360"/>
      </w:pPr>
      <w:rPr>
        <w:rFonts w:cs="David"/>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708949271">
    <w:abstractNumId w:val="3"/>
  </w:num>
  <w:num w:numId="2" w16cid:durableId="2013530130">
    <w:abstractNumId w:val="1"/>
  </w:num>
  <w:num w:numId="3" w16cid:durableId="12124987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86681036">
    <w:abstractNumId w:val="0"/>
  </w:num>
  <w:num w:numId="5" w16cid:durableId="1096753533">
    <w:abstractNumId w:val="4"/>
  </w:num>
  <w:num w:numId="6" w16cid:durableId="19406733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E2F91"/>
    <w:rsid w:val="00077976"/>
    <w:rsid w:val="001C7A78"/>
    <w:rsid w:val="00226BB3"/>
    <w:rsid w:val="002D7B2F"/>
    <w:rsid w:val="002E6784"/>
    <w:rsid w:val="003D4651"/>
    <w:rsid w:val="003F418F"/>
    <w:rsid w:val="007C6EC3"/>
    <w:rsid w:val="007E6F7C"/>
    <w:rsid w:val="0095522F"/>
    <w:rsid w:val="009A6A7E"/>
    <w:rsid w:val="00B426ED"/>
    <w:rsid w:val="00BA16A0"/>
    <w:rsid w:val="00D4196E"/>
    <w:rsid w:val="00EE2F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87764AA"/>
  <w15:chartTrackingRefBased/>
  <w15:docId w15:val="{0640DD3B-01A9-45B0-AB32-16791F72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E2F91"/>
    <w:pPr>
      <w:bidi/>
    </w:pPr>
    <w:rPr>
      <w:rFonts w:ascii="Times New Roman" w:eastAsia="Times New Roman" w:hAnsi="Times New Roman" w:cs="David"/>
      <w:sz w:val="24"/>
      <w:szCs w:val="24"/>
    </w:rPr>
  </w:style>
  <w:style w:type="paragraph" w:styleId="1">
    <w:name w:val="heading 1"/>
    <w:basedOn w:val="a"/>
    <w:next w:val="a"/>
    <w:link w:val="10"/>
    <w:qFormat/>
    <w:rsid w:val="00EE2F91"/>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EE2F91"/>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EE2F91"/>
    <w:rPr>
      <w:rFonts w:ascii="Arial" w:eastAsia="Times New Roman" w:hAnsi="Arial" w:cs="Arial"/>
      <w:b/>
      <w:bCs/>
      <w:kern w:val="32"/>
      <w:sz w:val="32"/>
      <w:szCs w:val="32"/>
    </w:rPr>
  </w:style>
  <w:style w:type="character" w:customStyle="1" w:styleId="40">
    <w:name w:val="כותרת 4 תו"/>
    <w:link w:val="4"/>
    <w:rsid w:val="00EE2F91"/>
    <w:rPr>
      <w:rFonts w:ascii="Times New Roman" w:eastAsia="Times New Roman" w:hAnsi="Times New Roman" w:cs="Narkisim"/>
      <w:b/>
      <w:bCs/>
      <w:sz w:val="24"/>
      <w:szCs w:val="24"/>
    </w:rPr>
  </w:style>
  <w:style w:type="paragraph" w:styleId="a3">
    <w:name w:val="header"/>
    <w:basedOn w:val="a"/>
    <w:link w:val="a4"/>
    <w:rsid w:val="00EE2F91"/>
    <w:pPr>
      <w:tabs>
        <w:tab w:val="center" w:pos="4153"/>
        <w:tab w:val="right" w:pos="8306"/>
      </w:tabs>
    </w:pPr>
  </w:style>
  <w:style w:type="character" w:customStyle="1" w:styleId="a4">
    <w:name w:val="כותרת עליונה תו"/>
    <w:link w:val="a3"/>
    <w:rsid w:val="00EE2F91"/>
    <w:rPr>
      <w:rFonts w:ascii="Times New Roman" w:eastAsia="Times New Roman" w:hAnsi="Times New Roman" w:cs="David"/>
      <w:sz w:val="24"/>
      <w:szCs w:val="24"/>
    </w:rPr>
  </w:style>
  <w:style w:type="paragraph" w:styleId="a5">
    <w:name w:val="footer"/>
    <w:basedOn w:val="a"/>
    <w:link w:val="a6"/>
    <w:rsid w:val="00EE2F91"/>
    <w:pPr>
      <w:tabs>
        <w:tab w:val="center" w:pos="4153"/>
        <w:tab w:val="right" w:pos="8306"/>
      </w:tabs>
    </w:pPr>
  </w:style>
  <w:style w:type="character" w:customStyle="1" w:styleId="a6">
    <w:name w:val="כותרת תחתונה תו"/>
    <w:link w:val="a5"/>
    <w:rsid w:val="00EE2F91"/>
    <w:rPr>
      <w:rFonts w:ascii="Times New Roman" w:eastAsia="Times New Roman" w:hAnsi="Times New Roman" w:cs="David"/>
      <w:sz w:val="24"/>
      <w:szCs w:val="24"/>
    </w:rPr>
  </w:style>
  <w:style w:type="character" w:styleId="a7">
    <w:name w:val="annotation reference"/>
    <w:rsid w:val="00EE2F91"/>
    <w:rPr>
      <w:sz w:val="16"/>
      <w:szCs w:val="16"/>
    </w:rPr>
  </w:style>
  <w:style w:type="paragraph" w:styleId="a8">
    <w:name w:val="annotation text"/>
    <w:basedOn w:val="a"/>
    <w:link w:val="a9"/>
    <w:rsid w:val="00EE2F91"/>
    <w:rPr>
      <w:rFonts w:cs="Times New Roman"/>
      <w:lang w:eastAsia="he-IL"/>
    </w:rPr>
  </w:style>
  <w:style w:type="character" w:customStyle="1" w:styleId="a9">
    <w:name w:val="טקסט הערה תו"/>
    <w:link w:val="a8"/>
    <w:rsid w:val="00EE2F91"/>
    <w:rPr>
      <w:rFonts w:ascii="Times New Roman" w:eastAsia="Times New Roman" w:hAnsi="Times New Roman" w:cs="Times New Roman"/>
      <w:sz w:val="24"/>
      <w:szCs w:val="24"/>
      <w:lang w:eastAsia="he-IL"/>
    </w:rPr>
  </w:style>
  <w:style w:type="paragraph" w:styleId="aa">
    <w:name w:val="Balloon Text"/>
    <w:basedOn w:val="a"/>
    <w:link w:val="ab"/>
    <w:rsid w:val="00EE2F91"/>
    <w:rPr>
      <w:rFonts w:ascii="Tahoma" w:hAnsi="Tahoma" w:cs="Tahoma"/>
      <w:sz w:val="16"/>
      <w:szCs w:val="16"/>
    </w:rPr>
  </w:style>
  <w:style w:type="character" w:customStyle="1" w:styleId="ab">
    <w:name w:val="טקסט בלונים תו"/>
    <w:link w:val="aa"/>
    <w:rsid w:val="00EE2F91"/>
    <w:rPr>
      <w:rFonts w:ascii="Tahoma" w:eastAsia="Times New Roman" w:hAnsi="Tahoma" w:cs="Tahoma"/>
      <w:sz w:val="16"/>
      <w:szCs w:val="16"/>
    </w:rPr>
  </w:style>
  <w:style w:type="table" w:styleId="ac">
    <w:name w:val="Table Grid"/>
    <w:basedOn w:val="a1"/>
    <w:rsid w:val="00EE2F9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EE2F91"/>
  </w:style>
  <w:style w:type="paragraph" w:styleId="ae">
    <w:name w:val="List Paragraph"/>
    <w:basedOn w:val="a"/>
    <w:qFormat/>
    <w:rsid w:val="00EE2F91"/>
    <w:pPr>
      <w:spacing w:after="160" w:line="259" w:lineRule="auto"/>
      <w:ind w:left="720"/>
      <w:contextualSpacing/>
    </w:pPr>
    <w:rPr>
      <w:rFonts w:ascii="Calibri" w:hAnsi="Calibri" w:cs="Arial"/>
      <w:sz w:val="22"/>
      <w:szCs w:val="22"/>
    </w:rPr>
  </w:style>
  <w:style w:type="character" w:styleId="Hyperlink">
    <w:name w:val="Hyperlink"/>
    <w:rsid w:val="007C6EC3"/>
    <w:rPr>
      <w:color w:val="0563C1"/>
      <w:u w:val="single"/>
    </w:rPr>
  </w:style>
  <w:style w:type="character" w:styleId="af">
    <w:name w:val="Unresolved Mention"/>
    <w:rsid w:val="007C6E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6161385" TargetMode="External"/><Relationship Id="rId21" Type="http://schemas.openxmlformats.org/officeDocument/2006/relationships/hyperlink" Target="http://www.nevo.co.il/law/4216/6" TargetMode="External"/><Relationship Id="rId42" Type="http://schemas.openxmlformats.org/officeDocument/2006/relationships/hyperlink" Target="http://www.nevo.co.il/case/6552365" TargetMode="External"/><Relationship Id="rId47" Type="http://schemas.openxmlformats.org/officeDocument/2006/relationships/hyperlink" Target="http://www.nevo.co.il/case/6473037" TargetMode="External"/><Relationship Id="rId63" Type="http://schemas.openxmlformats.org/officeDocument/2006/relationships/hyperlink" Target="http://www.nevo.co.il/case/20009419" TargetMode="External"/><Relationship Id="rId68" Type="http://schemas.openxmlformats.org/officeDocument/2006/relationships/hyperlink" Target="http://www.nevo.co.il/case/22656269"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17045282" TargetMode="External"/><Relationship Id="rId11" Type="http://schemas.openxmlformats.org/officeDocument/2006/relationships/hyperlink" Target="http://www.nevo.co.il/law/4216/36a.2" TargetMode="External"/><Relationship Id="rId24" Type="http://schemas.openxmlformats.org/officeDocument/2006/relationships/hyperlink" Target="http://www.nevo.co.il/case/5849797" TargetMode="External"/><Relationship Id="rId32" Type="http://schemas.openxmlformats.org/officeDocument/2006/relationships/hyperlink" Target="http://www.nevo.co.il/case/5590454" TargetMode="External"/><Relationship Id="rId37" Type="http://schemas.openxmlformats.org/officeDocument/2006/relationships/hyperlink" Target="http://www.nevo.co.il/case/20632055" TargetMode="External"/><Relationship Id="rId40" Type="http://schemas.openxmlformats.org/officeDocument/2006/relationships/hyperlink" Target="http://www.nevo.co.il/case/18118854" TargetMode="External"/><Relationship Id="rId45" Type="http://schemas.openxmlformats.org/officeDocument/2006/relationships/hyperlink" Target="http://www.nevo.co.il/law/70301/40c" TargetMode="External"/><Relationship Id="rId53" Type="http://schemas.openxmlformats.org/officeDocument/2006/relationships/hyperlink" Target="http://www.nevo.co.il/case/20111708" TargetMode="External"/><Relationship Id="rId58" Type="http://schemas.openxmlformats.org/officeDocument/2006/relationships/hyperlink" Target="http://www.nevo.co.il/case/10459128" TargetMode="External"/><Relationship Id="rId66" Type="http://schemas.openxmlformats.org/officeDocument/2006/relationships/hyperlink" Target="http://www.nevo.co.il/law/71553/1" TargetMode="External"/><Relationship Id="rId74"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case/20490021" TargetMode="External"/><Relationship Id="rId19" Type="http://schemas.openxmlformats.org/officeDocument/2006/relationships/hyperlink" Target="http://www.nevo.co.il/law/71553" TargetMode="External"/><Relationship Id="rId14" Type="http://schemas.openxmlformats.org/officeDocument/2006/relationships/hyperlink" Target="http://www.nevo.co.il/law/74918" TargetMode="External"/><Relationship Id="rId22" Type="http://schemas.openxmlformats.org/officeDocument/2006/relationships/hyperlink" Target="http://www.nevo.co.il/law/4216" TargetMode="External"/><Relationship Id="rId27" Type="http://schemas.openxmlformats.org/officeDocument/2006/relationships/hyperlink" Target="http://www.nevo.co.il/law/74849/51.a.1.b" TargetMode="External"/><Relationship Id="rId30" Type="http://schemas.openxmlformats.org/officeDocument/2006/relationships/hyperlink" Target="http://www.nevo.co.il/case/18119161" TargetMode="External"/><Relationship Id="rId35" Type="http://schemas.openxmlformats.org/officeDocument/2006/relationships/hyperlink" Target="http://www.nevo.co.il/law/74918" TargetMode="External"/><Relationship Id="rId43" Type="http://schemas.openxmlformats.org/officeDocument/2006/relationships/hyperlink" Target="http://www.nevo.co.il/case/7799679" TargetMode="External"/><Relationship Id="rId48" Type="http://schemas.openxmlformats.org/officeDocument/2006/relationships/hyperlink" Target="http://www.nevo.co.il/case/5569233" TargetMode="External"/><Relationship Id="rId56" Type="http://schemas.openxmlformats.org/officeDocument/2006/relationships/hyperlink" Target="http://www.nevo.co.il/law/70301/40d" TargetMode="External"/><Relationship Id="rId64" Type="http://schemas.openxmlformats.org/officeDocument/2006/relationships/hyperlink" Target="http://www.nevo.co.il/case/22938500" TargetMode="External"/><Relationship Id="rId69" Type="http://schemas.openxmlformats.org/officeDocument/2006/relationships/hyperlink" Target="http://www.nevo.co.il/case/21561698" TargetMode="External"/><Relationship Id="rId8" Type="http://schemas.openxmlformats.org/officeDocument/2006/relationships/hyperlink" Target="http://www.nevo.co.il/law/4216/6" TargetMode="External"/><Relationship Id="rId51" Type="http://schemas.openxmlformats.org/officeDocument/2006/relationships/hyperlink" Target="http://www.nevo.co.il/law/4216/6"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4849" TargetMode="External"/><Relationship Id="rId17" Type="http://schemas.openxmlformats.org/officeDocument/2006/relationships/hyperlink" Target="http://www.nevo.co.il/law/70301/40c" TargetMode="External"/><Relationship Id="rId25" Type="http://schemas.openxmlformats.org/officeDocument/2006/relationships/hyperlink" Target="http://www.nevo.co.il/case/5810781" TargetMode="External"/><Relationship Id="rId33" Type="http://schemas.openxmlformats.org/officeDocument/2006/relationships/hyperlink" Target="http://www.nevo.co.il/case/20341521" TargetMode="External"/><Relationship Id="rId38" Type="http://schemas.openxmlformats.org/officeDocument/2006/relationships/hyperlink" Target="http://www.nevo.co.il/case/7799679" TargetMode="External"/><Relationship Id="rId46" Type="http://schemas.openxmlformats.org/officeDocument/2006/relationships/hyperlink" Target="http://www.nevo.co.il/law/70301" TargetMode="External"/><Relationship Id="rId59" Type="http://schemas.openxmlformats.org/officeDocument/2006/relationships/hyperlink" Target="http://www.nevo.co.il/law/70301" TargetMode="External"/><Relationship Id="rId67" Type="http://schemas.openxmlformats.org/officeDocument/2006/relationships/hyperlink" Target="http://www.nevo.co.il/law/71553" TargetMode="External"/><Relationship Id="rId20" Type="http://schemas.openxmlformats.org/officeDocument/2006/relationships/hyperlink" Target="http://www.nevo.co.il/law/71553/1" TargetMode="External"/><Relationship Id="rId41" Type="http://schemas.openxmlformats.org/officeDocument/2006/relationships/hyperlink" Target="http://www.nevo.co.il/case/16900367" TargetMode="External"/><Relationship Id="rId54" Type="http://schemas.openxmlformats.org/officeDocument/2006/relationships/hyperlink" Target="http://www.nevo.co.il/case/22656269" TargetMode="External"/><Relationship Id="rId62" Type="http://schemas.openxmlformats.org/officeDocument/2006/relationships/hyperlink" Target="http://www.nevo.co.il/case/20450193" TargetMode="External"/><Relationship Id="rId70" Type="http://schemas.openxmlformats.org/officeDocument/2006/relationships/hyperlink" Target="http://www.nevo.co.il/advertisements/nevo-100.doc"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918/39.b" TargetMode="External"/><Relationship Id="rId23" Type="http://schemas.openxmlformats.org/officeDocument/2006/relationships/hyperlink" Target="http://www.nevo.co.il/law/4216/7.a.;7.c" TargetMode="External"/><Relationship Id="rId28" Type="http://schemas.openxmlformats.org/officeDocument/2006/relationships/hyperlink" Target="http://www.nevo.co.il/law/74849" TargetMode="External"/><Relationship Id="rId36" Type="http://schemas.openxmlformats.org/officeDocument/2006/relationships/hyperlink" Target="http://www.nevo.co.il/law/4216/36a.2" TargetMode="External"/><Relationship Id="rId49" Type="http://schemas.openxmlformats.org/officeDocument/2006/relationships/hyperlink" Target="http://www.nevo.co.il/case/17954283" TargetMode="External"/><Relationship Id="rId57" Type="http://schemas.openxmlformats.org/officeDocument/2006/relationships/hyperlink" Target="http://www.nevo.co.il/law/70301" TargetMode="External"/><Relationship Id="rId10" Type="http://schemas.openxmlformats.org/officeDocument/2006/relationships/hyperlink" Target="http://www.nevo.co.il/law/4216/7.c" TargetMode="External"/><Relationship Id="rId31" Type="http://schemas.openxmlformats.org/officeDocument/2006/relationships/hyperlink" Target="http://www.nevo.co.il/case/22656269"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4804940" TargetMode="External"/><Relationship Id="rId60" Type="http://schemas.openxmlformats.org/officeDocument/2006/relationships/hyperlink" Target="http://www.nevo.co.il/case/22938500" TargetMode="External"/><Relationship Id="rId65" Type="http://schemas.openxmlformats.org/officeDocument/2006/relationships/hyperlink" Target="http://www.nevo.co.il/case/13055183"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3" Type="http://schemas.openxmlformats.org/officeDocument/2006/relationships/hyperlink" Target="http://www.nevo.co.il/law/74849/51.a.1.b" TargetMode="External"/><Relationship Id="rId18" Type="http://schemas.openxmlformats.org/officeDocument/2006/relationships/hyperlink" Target="http://www.nevo.co.il/law/70301/40d" TargetMode="External"/><Relationship Id="rId39" Type="http://schemas.openxmlformats.org/officeDocument/2006/relationships/hyperlink" Target="http://www.nevo.co.il/case/20922208" TargetMode="External"/><Relationship Id="rId34" Type="http://schemas.openxmlformats.org/officeDocument/2006/relationships/hyperlink" Target="http://www.nevo.co.il/law/74918/39.b" TargetMode="External"/><Relationship Id="rId50" Type="http://schemas.openxmlformats.org/officeDocument/2006/relationships/hyperlink" Target="http://www.nevo.co.il/case/18119161" TargetMode="External"/><Relationship Id="rId55" Type="http://schemas.openxmlformats.org/officeDocument/2006/relationships/hyperlink" Target="http://www.nevo.co.il/case/21561698" TargetMode="External"/><Relationship Id="rId76" Type="http://schemas.openxmlformats.org/officeDocument/2006/relationships/theme" Target="theme/theme1.xml"/><Relationship Id="rId7" Type="http://schemas.openxmlformats.org/officeDocument/2006/relationships/hyperlink" Target="http://www.nevo.co.il/law/4216" TargetMode="External"/><Relationship Id="rId7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4286</Words>
  <Characters>21432</Characters>
  <Application>Microsoft Office Word</Application>
  <DocSecurity>0</DocSecurity>
  <Lines>178</Lines>
  <Paragraphs>51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25667</CharactersWithSpaces>
  <SharedDoc>false</SharedDoc>
  <HLinks>
    <vt:vector size="384" baseType="variant">
      <vt:variant>
        <vt:i4>393283</vt:i4>
      </vt:variant>
      <vt:variant>
        <vt:i4>189</vt:i4>
      </vt:variant>
      <vt:variant>
        <vt:i4>0</vt:i4>
      </vt:variant>
      <vt:variant>
        <vt:i4>5</vt:i4>
      </vt:variant>
      <vt:variant>
        <vt:lpwstr>http://www.nevo.co.il/advertisements/nevo-100.doc</vt:lpwstr>
      </vt:variant>
      <vt:variant>
        <vt:lpwstr/>
      </vt:variant>
      <vt:variant>
        <vt:i4>4128885</vt:i4>
      </vt:variant>
      <vt:variant>
        <vt:i4>186</vt:i4>
      </vt:variant>
      <vt:variant>
        <vt:i4>0</vt:i4>
      </vt:variant>
      <vt:variant>
        <vt:i4>5</vt:i4>
      </vt:variant>
      <vt:variant>
        <vt:lpwstr>http://www.nevo.co.il/case/21561698</vt:lpwstr>
      </vt:variant>
      <vt:variant>
        <vt:lpwstr/>
      </vt:variant>
      <vt:variant>
        <vt:i4>3407985</vt:i4>
      </vt:variant>
      <vt:variant>
        <vt:i4>183</vt:i4>
      </vt:variant>
      <vt:variant>
        <vt:i4>0</vt:i4>
      </vt:variant>
      <vt:variant>
        <vt:i4>5</vt:i4>
      </vt:variant>
      <vt:variant>
        <vt:lpwstr>http://www.nevo.co.il/case/22656269</vt:lpwstr>
      </vt:variant>
      <vt:variant>
        <vt:lpwstr/>
      </vt:variant>
      <vt:variant>
        <vt:i4>8257634</vt:i4>
      </vt:variant>
      <vt:variant>
        <vt:i4>180</vt:i4>
      </vt:variant>
      <vt:variant>
        <vt:i4>0</vt:i4>
      </vt:variant>
      <vt:variant>
        <vt:i4>5</vt:i4>
      </vt:variant>
      <vt:variant>
        <vt:lpwstr>http://www.nevo.co.il/law/71553</vt:lpwstr>
      </vt:variant>
      <vt:variant>
        <vt:lpwstr/>
      </vt:variant>
      <vt:variant>
        <vt:i4>5308497</vt:i4>
      </vt:variant>
      <vt:variant>
        <vt:i4>177</vt:i4>
      </vt:variant>
      <vt:variant>
        <vt:i4>0</vt:i4>
      </vt:variant>
      <vt:variant>
        <vt:i4>5</vt:i4>
      </vt:variant>
      <vt:variant>
        <vt:lpwstr>http://www.nevo.co.il/law/71553/1</vt:lpwstr>
      </vt:variant>
      <vt:variant>
        <vt:lpwstr/>
      </vt:variant>
      <vt:variant>
        <vt:i4>3932275</vt:i4>
      </vt:variant>
      <vt:variant>
        <vt:i4>174</vt:i4>
      </vt:variant>
      <vt:variant>
        <vt:i4>0</vt:i4>
      </vt:variant>
      <vt:variant>
        <vt:i4>5</vt:i4>
      </vt:variant>
      <vt:variant>
        <vt:lpwstr>http://www.nevo.co.il/case/13055183</vt:lpwstr>
      </vt:variant>
      <vt:variant>
        <vt:lpwstr/>
      </vt:variant>
      <vt:variant>
        <vt:i4>3342448</vt:i4>
      </vt:variant>
      <vt:variant>
        <vt:i4>171</vt:i4>
      </vt:variant>
      <vt:variant>
        <vt:i4>0</vt:i4>
      </vt:variant>
      <vt:variant>
        <vt:i4>5</vt:i4>
      </vt:variant>
      <vt:variant>
        <vt:lpwstr>http://www.nevo.co.il/case/22938500</vt:lpwstr>
      </vt:variant>
      <vt:variant>
        <vt:lpwstr/>
      </vt:variant>
      <vt:variant>
        <vt:i4>3801200</vt:i4>
      </vt:variant>
      <vt:variant>
        <vt:i4>168</vt:i4>
      </vt:variant>
      <vt:variant>
        <vt:i4>0</vt:i4>
      </vt:variant>
      <vt:variant>
        <vt:i4>5</vt:i4>
      </vt:variant>
      <vt:variant>
        <vt:lpwstr>http://www.nevo.co.il/case/20009419</vt:lpwstr>
      </vt:variant>
      <vt:variant>
        <vt:lpwstr/>
      </vt:variant>
      <vt:variant>
        <vt:i4>4128880</vt:i4>
      </vt:variant>
      <vt:variant>
        <vt:i4>165</vt:i4>
      </vt:variant>
      <vt:variant>
        <vt:i4>0</vt:i4>
      </vt:variant>
      <vt:variant>
        <vt:i4>5</vt:i4>
      </vt:variant>
      <vt:variant>
        <vt:lpwstr>http://www.nevo.co.il/case/20450193</vt:lpwstr>
      </vt:variant>
      <vt:variant>
        <vt:lpwstr/>
      </vt:variant>
      <vt:variant>
        <vt:i4>3407997</vt:i4>
      </vt:variant>
      <vt:variant>
        <vt:i4>162</vt:i4>
      </vt:variant>
      <vt:variant>
        <vt:i4>0</vt:i4>
      </vt:variant>
      <vt:variant>
        <vt:i4>5</vt:i4>
      </vt:variant>
      <vt:variant>
        <vt:lpwstr>http://www.nevo.co.il/case/20490021</vt:lpwstr>
      </vt:variant>
      <vt:variant>
        <vt:lpwstr/>
      </vt:variant>
      <vt:variant>
        <vt:i4>3342448</vt:i4>
      </vt:variant>
      <vt:variant>
        <vt:i4>159</vt:i4>
      </vt:variant>
      <vt:variant>
        <vt:i4>0</vt:i4>
      </vt:variant>
      <vt:variant>
        <vt:i4>5</vt:i4>
      </vt:variant>
      <vt:variant>
        <vt:lpwstr>http://www.nevo.co.il/case/22938500</vt:lpwstr>
      </vt:variant>
      <vt:variant>
        <vt:lpwstr/>
      </vt:variant>
      <vt:variant>
        <vt:i4>7995492</vt:i4>
      </vt:variant>
      <vt:variant>
        <vt:i4>156</vt:i4>
      </vt:variant>
      <vt:variant>
        <vt:i4>0</vt:i4>
      </vt:variant>
      <vt:variant>
        <vt:i4>5</vt:i4>
      </vt:variant>
      <vt:variant>
        <vt:lpwstr>http://www.nevo.co.il/law/70301</vt:lpwstr>
      </vt:variant>
      <vt:variant>
        <vt:lpwstr/>
      </vt:variant>
      <vt:variant>
        <vt:i4>4063344</vt:i4>
      </vt:variant>
      <vt:variant>
        <vt:i4>153</vt:i4>
      </vt:variant>
      <vt:variant>
        <vt:i4>0</vt:i4>
      </vt:variant>
      <vt:variant>
        <vt:i4>5</vt:i4>
      </vt:variant>
      <vt:variant>
        <vt:lpwstr>http://www.nevo.co.il/case/10459128</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6619233</vt:i4>
      </vt:variant>
      <vt:variant>
        <vt:i4>147</vt:i4>
      </vt:variant>
      <vt:variant>
        <vt:i4>0</vt:i4>
      </vt:variant>
      <vt:variant>
        <vt:i4>5</vt:i4>
      </vt:variant>
      <vt:variant>
        <vt:lpwstr>http://www.nevo.co.il/law/70301/40d</vt:lpwstr>
      </vt:variant>
      <vt:variant>
        <vt:lpwstr/>
      </vt:variant>
      <vt:variant>
        <vt:i4>4128885</vt:i4>
      </vt:variant>
      <vt:variant>
        <vt:i4>144</vt:i4>
      </vt:variant>
      <vt:variant>
        <vt:i4>0</vt:i4>
      </vt:variant>
      <vt:variant>
        <vt:i4>5</vt:i4>
      </vt:variant>
      <vt:variant>
        <vt:lpwstr>http://www.nevo.co.il/case/21561698</vt:lpwstr>
      </vt:variant>
      <vt:variant>
        <vt:lpwstr/>
      </vt:variant>
      <vt:variant>
        <vt:i4>3407985</vt:i4>
      </vt:variant>
      <vt:variant>
        <vt:i4>141</vt:i4>
      </vt:variant>
      <vt:variant>
        <vt:i4>0</vt:i4>
      </vt:variant>
      <vt:variant>
        <vt:i4>5</vt:i4>
      </vt:variant>
      <vt:variant>
        <vt:lpwstr>http://www.nevo.co.il/case/22656269</vt:lpwstr>
      </vt:variant>
      <vt:variant>
        <vt:lpwstr/>
      </vt:variant>
      <vt:variant>
        <vt:i4>3276914</vt:i4>
      </vt:variant>
      <vt:variant>
        <vt:i4>138</vt:i4>
      </vt:variant>
      <vt:variant>
        <vt:i4>0</vt:i4>
      </vt:variant>
      <vt:variant>
        <vt:i4>5</vt:i4>
      </vt:variant>
      <vt:variant>
        <vt:lpwstr>http://www.nevo.co.il/case/20111708</vt:lpwstr>
      </vt:variant>
      <vt:variant>
        <vt:lpwstr/>
      </vt:variant>
      <vt:variant>
        <vt:i4>3997820</vt:i4>
      </vt:variant>
      <vt:variant>
        <vt:i4>135</vt:i4>
      </vt:variant>
      <vt:variant>
        <vt:i4>0</vt:i4>
      </vt:variant>
      <vt:variant>
        <vt:i4>5</vt:i4>
      </vt:variant>
      <vt:variant>
        <vt:lpwstr>http://www.nevo.co.il/case/4804940</vt:lpwstr>
      </vt:variant>
      <vt:variant>
        <vt:lpwstr/>
      </vt:variant>
      <vt:variant>
        <vt:i4>4718666</vt:i4>
      </vt:variant>
      <vt:variant>
        <vt:i4>132</vt:i4>
      </vt:variant>
      <vt:variant>
        <vt:i4>0</vt:i4>
      </vt:variant>
      <vt:variant>
        <vt:i4>5</vt:i4>
      </vt:variant>
      <vt:variant>
        <vt:lpwstr>http://www.nevo.co.il/law/4216/6</vt:lpwstr>
      </vt:variant>
      <vt:variant>
        <vt:lpwstr/>
      </vt:variant>
      <vt:variant>
        <vt:i4>4128892</vt:i4>
      </vt:variant>
      <vt:variant>
        <vt:i4>129</vt:i4>
      </vt:variant>
      <vt:variant>
        <vt:i4>0</vt:i4>
      </vt:variant>
      <vt:variant>
        <vt:i4>5</vt:i4>
      </vt:variant>
      <vt:variant>
        <vt:lpwstr>http://www.nevo.co.il/case/18119161</vt:lpwstr>
      </vt:variant>
      <vt:variant>
        <vt:lpwstr/>
      </vt:variant>
      <vt:variant>
        <vt:i4>3407988</vt:i4>
      </vt:variant>
      <vt:variant>
        <vt:i4>126</vt:i4>
      </vt:variant>
      <vt:variant>
        <vt:i4>0</vt:i4>
      </vt:variant>
      <vt:variant>
        <vt:i4>5</vt:i4>
      </vt:variant>
      <vt:variant>
        <vt:lpwstr>http://www.nevo.co.il/case/17954283</vt:lpwstr>
      </vt:variant>
      <vt:variant>
        <vt:lpwstr/>
      </vt:variant>
      <vt:variant>
        <vt:i4>3276923</vt:i4>
      </vt:variant>
      <vt:variant>
        <vt:i4>123</vt:i4>
      </vt:variant>
      <vt:variant>
        <vt:i4>0</vt:i4>
      </vt:variant>
      <vt:variant>
        <vt:i4>5</vt:i4>
      </vt:variant>
      <vt:variant>
        <vt:lpwstr>http://www.nevo.co.il/case/5569233</vt:lpwstr>
      </vt:variant>
      <vt:variant>
        <vt:lpwstr/>
      </vt:variant>
      <vt:variant>
        <vt:i4>3539056</vt:i4>
      </vt:variant>
      <vt:variant>
        <vt:i4>120</vt:i4>
      </vt:variant>
      <vt:variant>
        <vt:i4>0</vt:i4>
      </vt:variant>
      <vt:variant>
        <vt:i4>5</vt:i4>
      </vt:variant>
      <vt:variant>
        <vt:lpwstr>http://www.nevo.co.il/case/6473037</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6619233</vt:i4>
      </vt:variant>
      <vt:variant>
        <vt:i4>114</vt:i4>
      </vt:variant>
      <vt:variant>
        <vt:i4>0</vt:i4>
      </vt:variant>
      <vt:variant>
        <vt:i4>5</vt:i4>
      </vt:variant>
      <vt:variant>
        <vt:lpwstr>http://www.nevo.co.il/law/70301/40c</vt:lpwstr>
      </vt:variant>
      <vt:variant>
        <vt:lpwstr/>
      </vt:variant>
      <vt:variant>
        <vt:i4>7995492</vt:i4>
      </vt:variant>
      <vt:variant>
        <vt:i4>111</vt:i4>
      </vt:variant>
      <vt:variant>
        <vt:i4>0</vt:i4>
      </vt:variant>
      <vt:variant>
        <vt:i4>5</vt:i4>
      </vt:variant>
      <vt:variant>
        <vt:lpwstr>http://www.nevo.co.il/law/70301</vt:lpwstr>
      </vt:variant>
      <vt:variant>
        <vt:lpwstr/>
      </vt:variant>
      <vt:variant>
        <vt:i4>3211389</vt:i4>
      </vt:variant>
      <vt:variant>
        <vt:i4>108</vt:i4>
      </vt:variant>
      <vt:variant>
        <vt:i4>0</vt:i4>
      </vt:variant>
      <vt:variant>
        <vt:i4>5</vt:i4>
      </vt:variant>
      <vt:variant>
        <vt:lpwstr>http://www.nevo.co.il/case/7799679</vt:lpwstr>
      </vt:variant>
      <vt:variant>
        <vt:lpwstr/>
      </vt:variant>
      <vt:variant>
        <vt:i4>3473525</vt:i4>
      </vt:variant>
      <vt:variant>
        <vt:i4>105</vt:i4>
      </vt:variant>
      <vt:variant>
        <vt:i4>0</vt:i4>
      </vt:variant>
      <vt:variant>
        <vt:i4>5</vt:i4>
      </vt:variant>
      <vt:variant>
        <vt:lpwstr>http://www.nevo.co.il/case/6552365</vt:lpwstr>
      </vt:variant>
      <vt:variant>
        <vt:lpwstr/>
      </vt:variant>
      <vt:variant>
        <vt:i4>4063345</vt:i4>
      </vt:variant>
      <vt:variant>
        <vt:i4>102</vt:i4>
      </vt:variant>
      <vt:variant>
        <vt:i4>0</vt:i4>
      </vt:variant>
      <vt:variant>
        <vt:i4>5</vt:i4>
      </vt:variant>
      <vt:variant>
        <vt:lpwstr>http://www.nevo.co.il/case/16900367</vt:lpwstr>
      </vt:variant>
      <vt:variant>
        <vt:lpwstr/>
      </vt:variant>
      <vt:variant>
        <vt:i4>3997813</vt:i4>
      </vt:variant>
      <vt:variant>
        <vt:i4>99</vt:i4>
      </vt:variant>
      <vt:variant>
        <vt:i4>0</vt:i4>
      </vt:variant>
      <vt:variant>
        <vt:i4>5</vt:i4>
      </vt:variant>
      <vt:variant>
        <vt:lpwstr>http://www.nevo.co.il/case/18118854</vt:lpwstr>
      </vt:variant>
      <vt:variant>
        <vt:lpwstr/>
      </vt:variant>
      <vt:variant>
        <vt:i4>3735668</vt:i4>
      </vt:variant>
      <vt:variant>
        <vt:i4>96</vt:i4>
      </vt:variant>
      <vt:variant>
        <vt:i4>0</vt:i4>
      </vt:variant>
      <vt:variant>
        <vt:i4>5</vt:i4>
      </vt:variant>
      <vt:variant>
        <vt:lpwstr>http://www.nevo.co.il/case/20922208</vt:lpwstr>
      </vt:variant>
      <vt:variant>
        <vt:lpwstr/>
      </vt:variant>
      <vt:variant>
        <vt:i4>3211389</vt:i4>
      </vt:variant>
      <vt:variant>
        <vt:i4>93</vt:i4>
      </vt:variant>
      <vt:variant>
        <vt:i4>0</vt:i4>
      </vt:variant>
      <vt:variant>
        <vt:i4>5</vt:i4>
      </vt:variant>
      <vt:variant>
        <vt:lpwstr>http://www.nevo.co.il/case/7799679</vt:lpwstr>
      </vt:variant>
      <vt:variant>
        <vt:lpwstr/>
      </vt:variant>
      <vt:variant>
        <vt:i4>3342455</vt:i4>
      </vt:variant>
      <vt:variant>
        <vt:i4>90</vt:i4>
      </vt:variant>
      <vt:variant>
        <vt:i4>0</vt:i4>
      </vt:variant>
      <vt:variant>
        <vt:i4>5</vt:i4>
      </vt:variant>
      <vt:variant>
        <vt:lpwstr>http://www.nevo.co.il/case/20632055</vt:lpwstr>
      </vt:variant>
      <vt:variant>
        <vt:lpwstr/>
      </vt:variant>
      <vt:variant>
        <vt:i4>1966162</vt:i4>
      </vt:variant>
      <vt:variant>
        <vt:i4>87</vt:i4>
      </vt:variant>
      <vt:variant>
        <vt:i4>0</vt:i4>
      </vt:variant>
      <vt:variant>
        <vt:i4>5</vt:i4>
      </vt:variant>
      <vt:variant>
        <vt:lpwstr>http://www.nevo.co.il/law/4216/36a.2</vt:lpwstr>
      </vt:variant>
      <vt:variant>
        <vt:lpwstr/>
      </vt:variant>
      <vt:variant>
        <vt:i4>8323182</vt:i4>
      </vt:variant>
      <vt:variant>
        <vt:i4>84</vt:i4>
      </vt:variant>
      <vt:variant>
        <vt:i4>0</vt:i4>
      </vt:variant>
      <vt:variant>
        <vt:i4>5</vt:i4>
      </vt:variant>
      <vt:variant>
        <vt:lpwstr>http://www.nevo.co.il/law/74918</vt:lpwstr>
      </vt:variant>
      <vt:variant>
        <vt:lpwstr/>
      </vt:variant>
      <vt:variant>
        <vt:i4>720971</vt:i4>
      </vt:variant>
      <vt:variant>
        <vt:i4>81</vt:i4>
      </vt:variant>
      <vt:variant>
        <vt:i4>0</vt:i4>
      </vt:variant>
      <vt:variant>
        <vt:i4>5</vt:i4>
      </vt:variant>
      <vt:variant>
        <vt:lpwstr>http://www.nevo.co.il/law/74918/39.b</vt:lpwstr>
      </vt:variant>
      <vt:variant>
        <vt:lpwstr/>
      </vt:variant>
      <vt:variant>
        <vt:i4>3276917</vt:i4>
      </vt:variant>
      <vt:variant>
        <vt:i4>78</vt:i4>
      </vt:variant>
      <vt:variant>
        <vt:i4>0</vt:i4>
      </vt:variant>
      <vt:variant>
        <vt:i4>5</vt:i4>
      </vt:variant>
      <vt:variant>
        <vt:lpwstr>http://www.nevo.co.il/case/20341521</vt:lpwstr>
      </vt:variant>
      <vt:variant>
        <vt:lpwstr/>
      </vt:variant>
      <vt:variant>
        <vt:i4>3932276</vt:i4>
      </vt:variant>
      <vt:variant>
        <vt:i4>75</vt:i4>
      </vt:variant>
      <vt:variant>
        <vt:i4>0</vt:i4>
      </vt:variant>
      <vt:variant>
        <vt:i4>5</vt:i4>
      </vt:variant>
      <vt:variant>
        <vt:lpwstr>http://www.nevo.co.il/case/5590454</vt:lpwstr>
      </vt:variant>
      <vt:variant>
        <vt:lpwstr/>
      </vt:variant>
      <vt:variant>
        <vt:i4>3407985</vt:i4>
      </vt:variant>
      <vt:variant>
        <vt:i4>72</vt:i4>
      </vt:variant>
      <vt:variant>
        <vt:i4>0</vt:i4>
      </vt:variant>
      <vt:variant>
        <vt:i4>5</vt:i4>
      </vt:variant>
      <vt:variant>
        <vt:lpwstr>http://www.nevo.co.il/case/22656269</vt:lpwstr>
      </vt:variant>
      <vt:variant>
        <vt:lpwstr/>
      </vt:variant>
      <vt:variant>
        <vt:i4>4128892</vt:i4>
      </vt:variant>
      <vt:variant>
        <vt:i4>69</vt:i4>
      </vt:variant>
      <vt:variant>
        <vt:i4>0</vt:i4>
      </vt:variant>
      <vt:variant>
        <vt:i4>5</vt:i4>
      </vt:variant>
      <vt:variant>
        <vt:lpwstr>http://www.nevo.co.il/case/18119161</vt:lpwstr>
      </vt:variant>
      <vt:variant>
        <vt:lpwstr/>
      </vt:variant>
      <vt:variant>
        <vt:i4>3932277</vt:i4>
      </vt:variant>
      <vt:variant>
        <vt:i4>66</vt:i4>
      </vt:variant>
      <vt:variant>
        <vt:i4>0</vt:i4>
      </vt:variant>
      <vt:variant>
        <vt:i4>5</vt:i4>
      </vt:variant>
      <vt:variant>
        <vt:lpwstr>http://www.nevo.co.il/case/17045282</vt:lpwstr>
      </vt:variant>
      <vt:variant>
        <vt:lpwstr/>
      </vt:variant>
      <vt:variant>
        <vt:i4>7995503</vt:i4>
      </vt:variant>
      <vt:variant>
        <vt:i4>63</vt:i4>
      </vt:variant>
      <vt:variant>
        <vt:i4>0</vt:i4>
      </vt:variant>
      <vt:variant>
        <vt:i4>5</vt:i4>
      </vt:variant>
      <vt:variant>
        <vt:lpwstr>http://www.nevo.co.il/law/74849</vt:lpwstr>
      </vt:variant>
      <vt:variant>
        <vt:lpwstr/>
      </vt:variant>
      <vt:variant>
        <vt:i4>5636173</vt:i4>
      </vt:variant>
      <vt:variant>
        <vt:i4>60</vt:i4>
      </vt:variant>
      <vt:variant>
        <vt:i4>0</vt:i4>
      </vt:variant>
      <vt:variant>
        <vt:i4>5</vt:i4>
      </vt:variant>
      <vt:variant>
        <vt:lpwstr>http://www.nevo.co.il/law/74849/51.a.1.b</vt:lpwstr>
      </vt:variant>
      <vt:variant>
        <vt:lpwstr/>
      </vt:variant>
      <vt:variant>
        <vt:i4>3539068</vt:i4>
      </vt:variant>
      <vt:variant>
        <vt:i4>57</vt:i4>
      </vt:variant>
      <vt:variant>
        <vt:i4>0</vt:i4>
      </vt:variant>
      <vt:variant>
        <vt:i4>5</vt:i4>
      </vt:variant>
      <vt:variant>
        <vt:lpwstr>http://www.nevo.co.il/case/6161385</vt:lpwstr>
      </vt:variant>
      <vt:variant>
        <vt:lpwstr/>
      </vt:variant>
      <vt:variant>
        <vt:i4>3276916</vt:i4>
      </vt:variant>
      <vt:variant>
        <vt:i4>54</vt:i4>
      </vt:variant>
      <vt:variant>
        <vt:i4>0</vt:i4>
      </vt:variant>
      <vt:variant>
        <vt:i4>5</vt:i4>
      </vt:variant>
      <vt:variant>
        <vt:lpwstr>http://www.nevo.co.il/case/5810781</vt:lpwstr>
      </vt:variant>
      <vt:variant>
        <vt:lpwstr/>
      </vt:variant>
      <vt:variant>
        <vt:i4>3211388</vt:i4>
      </vt:variant>
      <vt:variant>
        <vt:i4>51</vt:i4>
      </vt:variant>
      <vt:variant>
        <vt:i4>0</vt:i4>
      </vt:variant>
      <vt:variant>
        <vt:i4>5</vt:i4>
      </vt:variant>
      <vt:variant>
        <vt:lpwstr>http://www.nevo.co.il/case/5849797</vt:lpwstr>
      </vt:variant>
      <vt:variant>
        <vt:lpwstr/>
      </vt:variant>
      <vt:variant>
        <vt:i4>3997821</vt:i4>
      </vt:variant>
      <vt:variant>
        <vt:i4>48</vt:i4>
      </vt:variant>
      <vt:variant>
        <vt:i4>0</vt:i4>
      </vt:variant>
      <vt:variant>
        <vt:i4>5</vt:i4>
      </vt:variant>
      <vt:variant>
        <vt:lpwstr>http://www.nevo.co.il/law/4216/7.a.;7.c</vt:lpwstr>
      </vt:variant>
      <vt:variant>
        <vt:lpwstr/>
      </vt:variant>
      <vt:variant>
        <vt:i4>8257637</vt:i4>
      </vt:variant>
      <vt:variant>
        <vt:i4>45</vt:i4>
      </vt:variant>
      <vt:variant>
        <vt:i4>0</vt:i4>
      </vt:variant>
      <vt:variant>
        <vt:i4>5</vt:i4>
      </vt:variant>
      <vt:variant>
        <vt:lpwstr>http://www.nevo.co.il/law/4216</vt:lpwstr>
      </vt:variant>
      <vt:variant>
        <vt:lpwstr/>
      </vt:variant>
      <vt:variant>
        <vt:i4>4718666</vt:i4>
      </vt:variant>
      <vt:variant>
        <vt:i4>42</vt:i4>
      </vt:variant>
      <vt:variant>
        <vt:i4>0</vt:i4>
      </vt:variant>
      <vt:variant>
        <vt:i4>5</vt:i4>
      </vt:variant>
      <vt:variant>
        <vt:lpwstr>http://www.nevo.co.il/law/4216/6</vt:lpwstr>
      </vt:variant>
      <vt:variant>
        <vt:lpwstr/>
      </vt:variant>
      <vt:variant>
        <vt:i4>5308497</vt:i4>
      </vt:variant>
      <vt:variant>
        <vt:i4>39</vt:i4>
      </vt:variant>
      <vt:variant>
        <vt:i4>0</vt:i4>
      </vt:variant>
      <vt:variant>
        <vt:i4>5</vt:i4>
      </vt:variant>
      <vt:variant>
        <vt:lpwstr>http://www.nevo.co.il/law/71553/1</vt:lpwstr>
      </vt:variant>
      <vt:variant>
        <vt:lpwstr/>
      </vt:variant>
      <vt:variant>
        <vt:i4>8257634</vt:i4>
      </vt:variant>
      <vt:variant>
        <vt:i4>36</vt:i4>
      </vt:variant>
      <vt:variant>
        <vt:i4>0</vt:i4>
      </vt:variant>
      <vt:variant>
        <vt:i4>5</vt:i4>
      </vt:variant>
      <vt:variant>
        <vt:lpwstr>http://www.nevo.co.il/law/71553</vt:lpwstr>
      </vt:variant>
      <vt:variant>
        <vt:lpwstr/>
      </vt:variant>
      <vt:variant>
        <vt:i4>6619233</vt:i4>
      </vt:variant>
      <vt:variant>
        <vt:i4>33</vt:i4>
      </vt:variant>
      <vt:variant>
        <vt:i4>0</vt:i4>
      </vt:variant>
      <vt:variant>
        <vt:i4>5</vt:i4>
      </vt:variant>
      <vt:variant>
        <vt:lpwstr>http://www.nevo.co.il/law/70301/40d</vt:lpwstr>
      </vt:variant>
      <vt:variant>
        <vt:lpwstr/>
      </vt:variant>
      <vt:variant>
        <vt:i4>6619233</vt:i4>
      </vt:variant>
      <vt:variant>
        <vt:i4>30</vt:i4>
      </vt:variant>
      <vt:variant>
        <vt:i4>0</vt:i4>
      </vt:variant>
      <vt:variant>
        <vt:i4>5</vt:i4>
      </vt:variant>
      <vt:variant>
        <vt:lpwstr>http://www.nevo.co.il/law/70301/40c</vt:lpwstr>
      </vt:variant>
      <vt:variant>
        <vt:lpwstr/>
      </vt:variant>
      <vt:variant>
        <vt:i4>7995492</vt:i4>
      </vt:variant>
      <vt:variant>
        <vt:i4>27</vt:i4>
      </vt:variant>
      <vt:variant>
        <vt:i4>0</vt:i4>
      </vt:variant>
      <vt:variant>
        <vt:i4>5</vt:i4>
      </vt:variant>
      <vt:variant>
        <vt:lpwstr>http://www.nevo.co.il/law/70301</vt:lpwstr>
      </vt:variant>
      <vt:variant>
        <vt:lpwstr/>
      </vt:variant>
      <vt:variant>
        <vt:i4>720971</vt:i4>
      </vt:variant>
      <vt:variant>
        <vt:i4>24</vt:i4>
      </vt:variant>
      <vt:variant>
        <vt:i4>0</vt:i4>
      </vt:variant>
      <vt:variant>
        <vt:i4>5</vt:i4>
      </vt:variant>
      <vt:variant>
        <vt:lpwstr>http://www.nevo.co.il/law/74918/39.b</vt:lpwstr>
      </vt:variant>
      <vt:variant>
        <vt:lpwstr/>
      </vt:variant>
      <vt:variant>
        <vt:i4>8323182</vt:i4>
      </vt:variant>
      <vt:variant>
        <vt:i4>21</vt:i4>
      </vt:variant>
      <vt:variant>
        <vt:i4>0</vt:i4>
      </vt:variant>
      <vt:variant>
        <vt:i4>5</vt:i4>
      </vt:variant>
      <vt:variant>
        <vt:lpwstr>http://www.nevo.co.il/law/74918</vt:lpwstr>
      </vt:variant>
      <vt:variant>
        <vt:lpwstr/>
      </vt:variant>
      <vt:variant>
        <vt:i4>5636173</vt:i4>
      </vt:variant>
      <vt:variant>
        <vt:i4>18</vt:i4>
      </vt:variant>
      <vt:variant>
        <vt:i4>0</vt:i4>
      </vt:variant>
      <vt:variant>
        <vt:i4>5</vt:i4>
      </vt:variant>
      <vt:variant>
        <vt:lpwstr>http://www.nevo.co.il/law/74849/51.a.1.b</vt:lpwstr>
      </vt:variant>
      <vt:variant>
        <vt:lpwstr/>
      </vt:variant>
      <vt:variant>
        <vt:i4>7995503</vt:i4>
      </vt:variant>
      <vt:variant>
        <vt:i4>15</vt:i4>
      </vt:variant>
      <vt:variant>
        <vt:i4>0</vt:i4>
      </vt:variant>
      <vt:variant>
        <vt:i4>5</vt:i4>
      </vt:variant>
      <vt:variant>
        <vt:lpwstr>http://www.nevo.co.il/law/74849</vt:lpwstr>
      </vt:variant>
      <vt:variant>
        <vt:lpwstr/>
      </vt:variant>
      <vt:variant>
        <vt:i4>1966162</vt:i4>
      </vt:variant>
      <vt:variant>
        <vt:i4>12</vt:i4>
      </vt:variant>
      <vt:variant>
        <vt:i4>0</vt:i4>
      </vt:variant>
      <vt:variant>
        <vt:i4>5</vt:i4>
      </vt:variant>
      <vt:variant>
        <vt:lpwstr>http://www.nevo.co.il/law/4216/36a.2</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2025-04-22T23:20:00Z</dcterms:created>
  <dcterms:modified xsi:type="dcterms:W3CDTF">2025-04-22T23:20:00Z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19932</vt:lpwstr>
  </property>
  <property fmtid="{D5CDD505-2E9C-101B-9397-08002B2CF9AE}" pid="6" name="NEWPARTB">
    <vt:lpwstr>03</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בן ציון שמלאשוילי</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20180516</vt:lpwstr>
  </property>
  <property fmtid="{D5CDD505-2E9C-101B-9397-08002B2CF9AE}" pid="13" name="TYPE_N_DATE">
    <vt:lpwstr>38020180516</vt:lpwstr>
  </property>
  <property fmtid="{D5CDD505-2E9C-101B-9397-08002B2CF9AE}" pid="14" name="WORDNUMPAGES">
    <vt:lpwstr>12</vt:lpwstr>
  </property>
  <property fmtid="{D5CDD505-2E9C-101B-9397-08002B2CF9AE}" pid="15" name="TYPE_ABS_DATE">
    <vt:lpwstr>380020180516</vt:lpwstr>
  </property>
  <property fmtid="{D5CDD505-2E9C-101B-9397-08002B2CF9AE}" pid="16" name="ISABSTRACT">
    <vt:lpwstr>Y</vt:lpwstr>
  </property>
  <property fmtid="{D5CDD505-2E9C-101B-9397-08002B2CF9AE}" pid="17" name="CASESLISTTMP1">
    <vt:lpwstr>5849797;5810781;6161385;17045282;18119161:2;22656269:3;5590454;20341521;20632055;7799679:2;20922208;18118854;16900367;6552365;6473037;5569233;17954283;4804940;20111708;21561698:2;10459128;22938500:2;20490021;20450193;20009419;13055183</vt:lpwstr>
  </property>
  <property fmtid="{D5CDD505-2E9C-101B-9397-08002B2CF9AE}" pid="18" name="LAWLISTTMP1">
    <vt:lpwstr>4216/006:2;007.a;007.c;036a.2</vt:lpwstr>
  </property>
  <property fmtid="{D5CDD505-2E9C-101B-9397-08002B2CF9AE}" pid="19" name="LAWLISTTMP2">
    <vt:lpwstr>74849/051.a.1.b</vt:lpwstr>
  </property>
  <property fmtid="{D5CDD505-2E9C-101B-9397-08002B2CF9AE}" pid="20" name="LAWLISTTMP3">
    <vt:lpwstr>74918/039.b</vt:lpwstr>
  </property>
  <property fmtid="{D5CDD505-2E9C-101B-9397-08002B2CF9AE}" pid="21" name="LAWLISTTMP4">
    <vt:lpwstr>70301/040c;040d</vt:lpwstr>
  </property>
  <property fmtid="{D5CDD505-2E9C-101B-9397-08002B2CF9AE}" pid="22" name="LAWLISTTMP5">
    <vt:lpwstr>71553/001</vt:lpwstr>
  </property>
</Properties>
</file>