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7A2DF8" w:rsidRPr="00C83778" w14:paraId="410FB793" w14:textId="77777777" w:rsidTr="00511E75">
        <w:trPr>
          <w:trHeight w:hRule="exact" w:val="418"/>
          <w:jc w:val="center"/>
        </w:trPr>
        <w:tc>
          <w:tcPr>
            <w:tcW w:w="8721" w:type="dxa"/>
            <w:gridSpan w:val="2"/>
          </w:tcPr>
          <w:p w14:paraId="04EADC3D" w14:textId="77777777" w:rsidR="007A2DF8" w:rsidRPr="00C83778" w:rsidRDefault="007A2DF8" w:rsidP="00F54131">
            <w:pPr>
              <w:pStyle w:val="a3"/>
              <w:jc w:val="center"/>
              <w:rPr>
                <w:rFonts w:ascii="Tahoma" w:hAnsi="Tahoma" w:cs="Tahoma"/>
                <w:color w:val="000080"/>
                <w:rtl/>
              </w:rPr>
            </w:pPr>
            <w:bookmarkStart w:id="0" w:name="LastJudge"/>
            <w:r w:rsidRPr="00C83778">
              <w:rPr>
                <w:rFonts w:ascii="Tahoma" w:hAnsi="Tahoma" w:cs="Tahoma"/>
                <w:b/>
                <w:bCs/>
                <w:color w:val="000080"/>
                <w:rtl/>
              </w:rPr>
              <w:t>בית משפט השלום בקריות</w:t>
            </w:r>
          </w:p>
        </w:tc>
      </w:tr>
      <w:tr w:rsidR="007A2DF8" w:rsidRPr="00C83778" w14:paraId="78A2295C" w14:textId="77777777" w:rsidTr="00511E75">
        <w:trPr>
          <w:trHeight w:val="337"/>
          <w:jc w:val="center"/>
        </w:trPr>
        <w:tc>
          <w:tcPr>
            <w:tcW w:w="5062" w:type="dxa"/>
          </w:tcPr>
          <w:p w14:paraId="13024AB6" w14:textId="77777777" w:rsidR="007A2DF8" w:rsidRPr="00C83778" w:rsidRDefault="007A2DF8" w:rsidP="00F54131">
            <w:pPr>
              <w:rPr>
                <w:rFonts w:cs="FrankRuehl"/>
                <w:sz w:val="28"/>
                <w:szCs w:val="28"/>
                <w:rtl/>
              </w:rPr>
            </w:pPr>
            <w:r w:rsidRPr="00C83778">
              <w:rPr>
                <w:rFonts w:cs="FrankRuehl"/>
                <w:sz w:val="28"/>
                <w:szCs w:val="28"/>
                <w:rtl/>
              </w:rPr>
              <w:t>ת"פ</w:t>
            </w:r>
            <w:r w:rsidRPr="00C83778">
              <w:rPr>
                <w:rFonts w:cs="FrankRuehl" w:hint="cs"/>
                <w:sz w:val="28"/>
                <w:szCs w:val="28"/>
                <w:rtl/>
              </w:rPr>
              <w:t xml:space="preserve"> </w:t>
            </w:r>
            <w:r w:rsidRPr="00C83778">
              <w:rPr>
                <w:rFonts w:cs="FrankRuehl"/>
                <w:sz w:val="28"/>
                <w:szCs w:val="28"/>
                <w:rtl/>
              </w:rPr>
              <w:t>28371-03-17</w:t>
            </w:r>
            <w:r w:rsidRPr="00C83778">
              <w:rPr>
                <w:rFonts w:cs="FrankRuehl" w:hint="cs"/>
                <w:sz w:val="28"/>
                <w:szCs w:val="28"/>
                <w:rtl/>
              </w:rPr>
              <w:t xml:space="preserve"> </w:t>
            </w:r>
            <w:r w:rsidRPr="00C83778">
              <w:rPr>
                <w:rFonts w:cs="FrankRuehl"/>
                <w:sz w:val="28"/>
                <w:szCs w:val="28"/>
                <w:rtl/>
              </w:rPr>
              <w:t>מדינת ישראל נ' סבאג(אחר/נוסף)</w:t>
            </w:r>
          </w:p>
          <w:p w14:paraId="59F8E675" w14:textId="77777777" w:rsidR="007A2DF8" w:rsidRPr="00C83778" w:rsidRDefault="007A2DF8" w:rsidP="00F54131">
            <w:pPr>
              <w:pStyle w:val="a3"/>
              <w:rPr>
                <w:rFonts w:cs="FrankRuehl"/>
                <w:sz w:val="28"/>
                <w:szCs w:val="28"/>
                <w:rtl/>
              </w:rPr>
            </w:pPr>
          </w:p>
        </w:tc>
        <w:tc>
          <w:tcPr>
            <w:tcW w:w="3659" w:type="dxa"/>
          </w:tcPr>
          <w:p w14:paraId="3CADF524" w14:textId="77777777" w:rsidR="007A2DF8" w:rsidRPr="00C83778" w:rsidRDefault="007A2DF8" w:rsidP="00F54131">
            <w:pPr>
              <w:pStyle w:val="a3"/>
              <w:jc w:val="right"/>
              <w:rPr>
                <w:rFonts w:cs="FrankRuehl"/>
                <w:sz w:val="28"/>
                <w:szCs w:val="28"/>
                <w:rtl/>
              </w:rPr>
            </w:pPr>
          </w:p>
        </w:tc>
      </w:tr>
    </w:tbl>
    <w:p w14:paraId="0019B2F9" w14:textId="77777777" w:rsidR="007A2DF8" w:rsidRPr="00C83778" w:rsidRDefault="007A2DF8" w:rsidP="007A2DF8">
      <w:pPr>
        <w:pStyle w:val="a3"/>
        <w:rPr>
          <w:rtl/>
        </w:rPr>
      </w:pPr>
      <w:r w:rsidRPr="00C83778">
        <w:rPr>
          <w:rFonts w:hint="cs"/>
          <w:rtl/>
        </w:rPr>
        <w:t xml:space="preserve"> </w:t>
      </w:r>
    </w:p>
    <w:p w14:paraId="74F3BA5E" w14:textId="77777777" w:rsidR="007A2DF8" w:rsidRPr="00C83778" w:rsidRDefault="007A2DF8" w:rsidP="007A2D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2DF8" w:rsidRPr="00C83778" w14:paraId="4F4A9E0C" w14:textId="77777777" w:rsidTr="007A2DF8">
        <w:trPr>
          <w:trHeight w:val="295"/>
          <w:jc w:val="center"/>
        </w:trPr>
        <w:tc>
          <w:tcPr>
            <w:tcW w:w="923" w:type="dxa"/>
            <w:tcBorders>
              <w:top w:val="nil"/>
              <w:left w:val="nil"/>
              <w:bottom w:val="nil"/>
              <w:right w:val="nil"/>
            </w:tcBorders>
            <w:shd w:val="clear" w:color="auto" w:fill="auto"/>
          </w:tcPr>
          <w:p w14:paraId="4541A608" w14:textId="77777777" w:rsidR="007A2DF8" w:rsidRPr="00C83778" w:rsidRDefault="007A2DF8" w:rsidP="007A2DF8">
            <w:pPr>
              <w:jc w:val="both"/>
              <w:rPr>
                <w:rFonts w:ascii="Arial" w:hAnsi="Arial"/>
                <w:b/>
                <w:bCs/>
              </w:rPr>
            </w:pPr>
            <w:r w:rsidRPr="00C83778">
              <w:rPr>
                <w:rFonts w:ascii="Arial" w:hAnsi="Arial" w:hint="cs"/>
                <w:b/>
                <w:bCs/>
                <w:rtl/>
              </w:rPr>
              <w:t>ב</w:t>
            </w:r>
            <w:r w:rsidRPr="00C83778">
              <w:rPr>
                <w:rFonts w:ascii="Arial" w:hAnsi="Arial"/>
                <w:b/>
                <w:bCs/>
                <w:rtl/>
              </w:rPr>
              <w:t xml:space="preserve">פני </w:t>
            </w:r>
          </w:p>
        </w:tc>
        <w:tc>
          <w:tcPr>
            <w:tcW w:w="7897" w:type="dxa"/>
            <w:gridSpan w:val="2"/>
            <w:tcBorders>
              <w:top w:val="nil"/>
              <w:left w:val="nil"/>
              <w:bottom w:val="nil"/>
              <w:right w:val="nil"/>
            </w:tcBorders>
            <w:shd w:val="clear" w:color="auto" w:fill="auto"/>
          </w:tcPr>
          <w:p w14:paraId="028B482B" w14:textId="77777777" w:rsidR="007A2DF8" w:rsidRPr="00C83778" w:rsidRDefault="007A2DF8" w:rsidP="00F54131">
            <w:pPr>
              <w:rPr>
                <w:rFonts w:ascii="Arial" w:hAnsi="Arial"/>
                <w:b/>
                <w:bCs/>
                <w:rtl/>
              </w:rPr>
            </w:pPr>
            <w:r w:rsidRPr="00C83778">
              <w:rPr>
                <w:rFonts w:ascii="Arial" w:hAnsi="Arial" w:hint="cs"/>
                <w:b/>
                <w:bCs/>
                <w:rtl/>
              </w:rPr>
              <w:t>כבוד ה</w:t>
            </w:r>
            <w:r w:rsidRPr="00C83778">
              <w:rPr>
                <w:rFonts w:ascii="Arial" w:hAnsi="Arial"/>
                <w:b/>
                <w:bCs/>
                <w:rtl/>
              </w:rPr>
              <w:t>שופט</w:t>
            </w:r>
            <w:r w:rsidRPr="00C83778">
              <w:rPr>
                <w:rFonts w:ascii="Arial" w:hAnsi="Arial" w:hint="cs"/>
                <w:b/>
                <w:bCs/>
                <w:rtl/>
              </w:rPr>
              <w:t xml:space="preserve">  </w:t>
            </w:r>
            <w:r w:rsidRPr="00C83778">
              <w:rPr>
                <w:rFonts w:ascii="Arial" w:hAnsi="Arial"/>
                <w:b/>
                <w:bCs/>
                <w:rtl/>
              </w:rPr>
              <w:t>יוסי טורס</w:t>
            </w:r>
          </w:p>
          <w:p w14:paraId="345C4322" w14:textId="77777777" w:rsidR="007A2DF8" w:rsidRPr="00C83778" w:rsidRDefault="007A2DF8" w:rsidP="00F54131">
            <w:pPr>
              <w:rPr>
                <w:b/>
                <w:bCs/>
                <w:rtl/>
              </w:rPr>
            </w:pPr>
          </w:p>
          <w:p w14:paraId="52883AF5" w14:textId="77777777" w:rsidR="007A2DF8" w:rsidRPr="00C83778" w:rsidRDefault="007A2DF8" w:rsidP="007A2DF8">
            <w:pPr>
              <w:jc w:val="both"/>
              <w:rPr>
                <w:rFonts w:ascii="Arial" w:hAnsi="Arial"/>
                <w:b/>
                <w:bCs/>
              </w:rPr>
            </w:pPr>
          </w:p>
        </w:tc>
      </w:tr>
      <w:tr w:rsidR="007A2DF8" w:rsidRPr="00C83778" w14:paraId="4295314C" w14:textId="77777777" w:rsidTr="007A2DF8">
        <w:trPr>
          <w:trHeight w:val="355"/>
          <w:jc w:val="center"/>
        </w:trPr>
        <w:tc>
          <w:tcPr>
            <w:tcW w:w="923" w:type="dxa"/>
            <w:tcBorders>
              <w:top w:val="nil"/>
              <w:left w:val="nil"/>
              <w:bottom w:val="nil"/>
              <w:right w:val="nil"/>
            </w:tcBorders>
            <w:shd w:val="clear" w:color="auto" w:fill="auto"/>
          </w:tcPr>
          <w:p w14:paraId="7C9E126A" w14:textId="77777777" w:rsidR="007A2DF8" w:rsidRPr="00C83778" w:rsidRDefault="007A2DF8" w:rsidP="007A2DF8">
            <w:pPr>
              <w:jc w:val="both"/>
              <w:rPr>
                <w:rFonts w:ascii="Arial" w:hAnsi="Arial"/>
                <w:b/>
                <w:bCs/>
              </w:rPr>
            </w:pPr>
            <w:bookmarkStart w:id="1" w:name="FirstAppellant"/>
            <w:r w:rsidRPr="00C83778">
              <w:rPr>
                <w:rFonts w:ascii="Arial" w:hAnsi="Arial" w:hint="cs"/>
                <w:b/>
                <w:bCs/>
                <w:rtl/>
              </w:rPr>
              <w:t>בעניין:</w:t>
            </w:r>
          </w:p>
        </w:tc>
        <w:tc>
          <w:tcPr>
            <w:tcW w:w="4126" w:type="dxa"/>
            <w:tcBorders>
              <w:top w:val="nil"/>
              <w:left w:val="nil"/>
              <w:bottom w:val="nil"/>
              <w:right w:val="nil"/>
            </w:tcBorders>
            <w:shd w:val="clear" w:color="auto" w:fill="auto"/>
          </w:tcPr>
          <w:p w14:paraId="57356777" w14:textId="77777777" w:rsidR="007A2DF8" w:rsidRPr="00C83778" w:rsidRDefault="007A2DF8" w:rsidP="00F54131">
            <w:pPr>
              <w:rPr>
                <w:b/>
                <w:bCs/>
              </w:rPr>
            </w:pPr>
            <w:r w:rsidRPr="00C83778">
              <w:rPr>
                <w:rFonts w:ascii="Arial" w:hAnsi="Arial"/>
                <w:b/>
                <w:bCs/>
                <w:rtl/>
              </w:rPr>
              <w:t>מדינת ישראל</w:t>
            </w:r>
          </w:p>
        </w:tc>
        <w:tc>
          <w:tcPr>
            <w:tcW w:w="3771" w:type="dxa"/>
            <w:tcBorders>
              <w:top w:val="nil"/>
              <w:left w:val="nil"/>
              <w:bottom w:val="nil"/>
              <w:right w:val="nil"/>
            </w:tcBorders>
            <w:shd w:val="clear" w:color="auto" w:fill="auto"/>
          </w:tcPr>
          <w:p w14:paraId="36CF1CEB" w14:textId="77777777" w:rsidR="007A2DF8" w:rsidRPr="00C83778" w:rsidRDefault="007A2DF8" w:rsidP="007A2DF8">
            <w:pPr>
              <w:jc w:val="both"/>
              <w:rPr>
                <w:rFonts w:ascii="Arial" w:hAnsi="Arial"/>
                <w:b/>
                <w:bCs/>
              </w:rPr>
            </w:pPr>
          </w:p>
        </w:tc>
      </w:tr>
      <w:bookmarkEnd w:id="1"/>
      <w:tr w:rsidR="007A2DF8" w:rsidRPr="00C83778" w14:paraId="3BABFDDB" w14:textId="77777777" w:rsidTr="007A2DF8">
        <w:trPr>
          <w:trHeight w:val="355"/>
          <w:jc w:val="center"/>
        </w:trPr>
        <w:tc>
          <w:tcPr>
            <w:tcW w:w="923" w:type="dxa"/>
            <w:tcBorders>
              <w:top w:val="nil"/>
              <w:left w:val="nil"/>
              <w:bottom w:val="nil"/>
              <w:right w:val="nil"/>
            </w:tcBorders>
            <w:shd w:val="clear" w:color="auto" w:fill="auto"/>
          </w:tcPr>
          <w:p w14:paraId="709106D9" w14:textId="77777777" w:rsidR="007A2DF8" w:rsidRPr="00C83778" w:rsidRDefault="007A2DF8" w:rsidP="007A2DF8">
            <w:pPr>
              <w:jc w:val="both"/>
              <w:rPr>
                <w:rFonts w:ascii="Arial" w:hAnsi="Arial"/>
                <w:b/>
                <w:bCs/>
                <w:rtl/>
              </w:rPr>
            </w:pPr>
          </w:p>
        </w:tc>
        <w:tc>
          <w:tcPr>
            <w:tcW w:w="4126" w:type="dxa"/>
            <w:tcBorders>
              <w:top w:val="nil"/>
              <w:left w:val="nil"/>
              <w:bottom w:val="nil"/>
              <w:right w:val="nil"/>
            </w:tcBorders>
            <w:shd w:val="clear" w:color="auto" w:fill="auto"/>
          </w:tcPr>
          <w:p w14:paraId="06C0B5A9" w14:textId="77777777" w:rsidR="007A2DF8" w:rsidRPr="00C83778" w:rsidRDefault="007A2DF8" w:rsidP="007A2DF8">
            <w:pPr>
              <w:jc w:val="both"/>
              <w:rPr>
                <w:b/>
                <w:bCs/>
                <w:rtl/>
              </w:rPr>
            </w:pPr>
          </w:p>
        </w:tc>
        <w:tc>
          <w:tcPr>
            <w:tcW w:w="3771" w:type="dxa"/>
            <w:tcBorders>
              <w:top w:val="nil"/>
              <w:left w:val="nil"/>
              <w:bottom w:val="nil"/>
              <w:right w:val="nil"/>
            </w:tcBorders>
            <w:shd w:val="clear" w:color="auto" w:fill="auto"/>
          </w:tcPr>
          <w:p w14:paraId="2A05CD91" w14:textId="77777777" w:rsidR="007A2DF8" w:rsidRPr="00C83778" w:rsidRDefault="007A2DF8" w:rsidP="007A2DF8">
            <w:pPr>
              <w:jc w:val="right"/>
              <w:rPr>
                <w:rFonts w:ascii="Arial" w:hAnsi="Arial"/>
                <w:b/>
                <w:bCs/>
                <w:rtl/>
              </w:rPr>
            </w:pPr>
            <w:r w:rsidRPr="00C83778">
              <w:rPr>
                <w:rFonts w:ascii="Arial" w:hAnsi="Arial" w:hint="cs"/>
                <w:b/>
                <w:bCs/>
                <w:rtl/>
              </w:rPr>
              <w:t>ה</w:t>
            </w:r>
            <w:r w:rsidRPr="00C83778">
              <w:rPr>
                <w:rFonts w:ascii="Arial" w:hAnsi="Arial"/>
                <w:b/>
                <w:bCs/>
                <w:rtl/>
              </w:rPr>
              <w:t>מאשימה</w:t>
            </w:r>
          </w:p>
        </w:tc>
      </w:tr>
      <w:tr w:rsidR="007A2DF8" w:rsidRPr="00C83778" w14:paraId="0DCCC8C4" w14:textId="77777777" w:rsidTr="007A2DF8">
        <w:trPr>
          <w:trHeight w:val="355"/>
          <w:jc w:val="center"/>
        </w:trPr>
        <w:tc>
          <w:tcPr>
            <w:tcW w:w="923" w:type="dxa"/>
            <w:tcBorders>
              <w:top w:val="nil"/>
              <w:left w:val="nil"/>
              <w:bottom w:val="nil"/>
              <w:right w:val="nil"/>
            </w:tcBorders>
            <w:shd w:val="clear" w:color="auto" w:fill="auto"/>
          </w:tcPr>
          <w:p w14:paraId="50368DA7" w14:textId="77777777" w:rsidR="007A2DF8" w:rsidRPr="00C83778" w:rsidRDefault="007A2DF8" w:rsidP="007A2DF8">
            <w:pPr>
              <w:jc w:val="both"/>
              <w:rPr>
                <w:rFonts w:ascii="Arial" w:hAnsi="Arial"/>
                <w:b/>
                <w:bCs/>
                <w:rtl/>
              </w:rPr>
            </w:pPr>
          </w:p>
        </w:tc>
        <w:tc>
          <w:tcPr>
            <w:tcW w:w="7897" w:type="dxa"/>
            <w:gridSpan w:val="2"/>
            <w:tcBorders>
              <w:top w:val="nil"/>
              <w:left w:val="nil"/>
              <w:bottom w:val="nil"/>
              <w:right w:val="nil"/>
            </w:tcBorders>
            <w:shd w:val="clear" w:color="auto" w:fill="auto"/>
          </w:tcPr>
          <w:p w14:paraId="57E52A5D" w14:textId="77777777" w:rsidR="007A2DF8" w:rsidRPr="00C83778" w:rsidRDefault="007A2DF8" w:rsidP="007A2DF8">
            <w:pPr>
              <w:jc w:val="center"/>
              <w:rPr>
                <w:rFonts w:ascii="Arial" w:hAnsi="Arial"/>
                <w:b/>
                <w:bCs/>
                <w:rtl/>
              </w:rPr>
            </w:pPr>
          </w:p>
          <w:p w14:paraId="0D9724CE" w14:textId="77777777" w:rsidR="007A2DF8" w:rsidRPr="00C83778" w:rsidRDefault="007A2DF8" w:rsidP="007A2DF8">
            <w:pPr>
              <w:jc w:val="center"/>
              <w:rPr>
                <w:rFonts w:ascii="Arial" w:hAnsi="Arial"/>
                <w:b/>
                <w:bCs/>
                <w:rtl/>
              </w:rPr>
            </w:pPr>
            <w:r w:rsidRPr="00C83778">
              <w:rPr>
                <w:rFonts w:ascii="Arial" w:hAnsi="Arial"/>
                <w:b/>
                <w:bCs/>
                <w:rtl/>
              </w:rPr>
              <w:t>נגד</w:t>
            </w:r>
          </w:p>
          <w:p w14:paraId="7A6B9F57" w14:textId="77777777" w:rsidR="007A2DF8" w:rsidRPr="00C83778" w:rsidRDefault="007A2DF8" w:rsidP="007A2DF8">
            <w:pPr>
              <w:jc w:val="both"/>
              <w:rPr>
                <w:rFonts w:ascii="Arial" w:hAnsi="Arial"/>
                <w:b/>
                <w:bCs/>
              </w:rPr>
            </w:pPr>
          </w:p>
        </w:tc>
      </w:tr>
      <w:tr w:rsidR="007A2DF8" w:rsidRPr="00C83778" w14:paraId="51ADAF0C" w14:textId="77777777" w:rsidTr="007A2DF8">
        <w:trPr>
          <w:trHeight w:val="355"/>
          <w:jc w:val="center"/>
        </w:trPr>
        <w:tc>
          <w:tcPr>
            <w:tcW w:w="923" w:type="dxa"/>
            <w:tcBorders>
              <w:top w:val="nil"/>
              <w:left w:val="nil"/>
              <w:bottom w:val="nil"/>
              <w:right w:val="nil"/>
            </w:tcBorders>
            <w:shd w:val="clear" w:color="auto" w:fill="auto"/>
          </w:tcPr>
          <w:p w14:paraId="043EB9EF" w14:textId="77777777" w:rsidR="007A2DF8" w:rsidRPr="00C83778" w:rsidRDefault="007A2DF8" w:rsidP="00F54131">
            <w:pPr>
              <w:rPr>
                <w:rFonts w:ascii="Arial" w:hAnsi="Arial"/>
                <w:b/>
                <w:bCs/>
                <w:rtl/>
              </w:rPr>
            </w:pPr>
          </w:p>
        </w:tc>
        <w:tc>
          <w:tcPr>
            <w:tcW w:w="4126" w:type="dxa"/>
            <w:tcBorders>
              <w:top w:val="nil"/>
              <w:left w:val="nil"/>
              <w:bottom w:val="nil"/>
              <w:right w:val="nil"/>
            </w:tcBorders>
            <w:shd w:val="clear" w:color="auto" w:fill="auto"/>
          </w:tcPr>
          <w:p w14:paraId="756FB82C" w14:textId="77777777" w:rsidR="007A2DF8" w:rsidRPr="00C83778" w:rsidRDefault="007A2DF8" w:rsidP="00F54131">
            <w:pPr>
              <w:rPr>
                <w:b/>
                <w:bCs/>
                <w:rtl/>
              </w:rPr>
            </w:pPr>
            <w:r w:rsidRPr="00C83778">
              <w:rPr>
                <w:rFonts w:ascii="Arial" w:hAnsi="Arial"/>
                <w:b/>
                <w:bCs/>
                <w:rtl/>
              </w:rPr>
              <w:t xml:space="preserve">שמעון סבאג </w:t>
            </w:r>
          </w:p>
        </w:tc>
        <w:tc>
          <w:tcPr>
            <w:tcW w:w="3771" w:type="dxa"/>
            <w:tcBorders>
              <w:top w:val="nil"/>
              <w:left w:val="nil"/>
              <w:bottom w:val="nil"/>
              <w:right w:val="nil"/>
            </w:tcBorders>
            <w:shd w:val="clear" w:color="auto" w:fill="auto"/>
          </w:tcPr>
          <w:p w14:paraId="59F97295" w14:textId="77777777" w:rsidR="007A2DF8" w:rsidRPr="00C83778" w:rsidRDefault="007A2DF8" w:rsidP="007A2DF8">
            <w:pPr>
              <w:jc w:val="right"/>
              <w:rPr>
                <w:rFonts w:ascii="Arial" w:hAnsi="Arial"/>
                <w:b/>
                <w:bCs/>
              </w:rPr>
            </w:pPr>
          </w:p>
        </w:tc>
      </w:tr>
      <w:tr w:rsidR="007A2DF8" w:rsidRPr="00C83778" w14:paraId="5BB545D1" w14:textId="77777777" w:rsidTr="007A2DF8">
        <w:trPr>
          <w:trHeight w:val="355"/>
          <w:jc w:val="center"/>
        </w:trPr>
        <w:tc>
          <w:tcPr>
            <w:tcW w:w="923" w:type="dxa"/>
            <w:tcBorders>
              <w:top w:val="nil"/>
              <w:left w:val="nil"/>
              <w:bottom w:val="nil"/>
              <w:right w:val="nil"/>
            </w:tcBorders>
            <w:shd w:val="clear" w:color="auto" w:fill="auto"/>
          </w:tcPr>
          <w:p w14:paraId="0F212EF0" w14:textId="77777777" w:rsidR="007A2DF8" w:rsidRPr="00C83778" w:rsidRDefault="007A2DF8" w:rsidP="007A2DF8">
            <w:pPr>
              <w:jc w:val="both"/>
              <w:rPr>
                <w:rFonts w:ascii="Arial" w:hAnsi="Arial"/>
                <w:b/>
                <w:bCs/>
                <w:rtl/>
              </w:rPr>
            </w:pPr>
          </w:p>
        </w:tc>
        <w:tc>
          <w:tcPr>
            <w:tcW w:w="4126" w:type="dxa"/>
            <w:tcBorders>
              <w:top w:val="nil"/>
              <w:left w:val="nil"/>
              <w:bottom w:val="nil"/>
              <w:right w:val="nil"/>
            </w:tcBorders>
            <w:shd w:val="clear" w:color="auto" w:fill="auto"/>
          </w:tcPr>
          <w:p w14:paraId="07125CEC" w14:textId="77777777" w:rsidR="007A2DF8" w:rsidRPr="00C83778" w:rsidRDefault="007A2DF8" w:rsidP="007A2DF8">
            <w:pPr>
              <w:jc w:val="both"/>
              <w:rPr>
                <w:b/>
                <w:bCs/>
                <w:rtl/>
              </w:rPr>
            </w:pPr>
          </w:p>
        </w:tc>
        <w:tc>
          <w:tcPr>
            <w:tcW w:w="3771" w:type="dxa"/>
            <w:tcBorders>
              <w:top w:val="nil"/>
              <w:left w:val="nil"/>
              <w:bottom w:val="nil"/>
              <w:right w:val="nil"/>
            </w:tcBorders>
            <w:shd w:val="clear" w:color="auto" w:fill="auto"/>
          </w:tcPr>
          <w:p w14:paraId="668371E5" w14:textId="77777777" w:rsidR="007A2DF8" w:rsidRPr="00C83778" w:rsidRDefault="007A2DF8" w:rsidP="007A2DF8">
            <w:pPr>
              <w:jc w:val="right"/>
              <w:rPr>
                <w:rFonts w:ascii="Arial" w:hAnsi="Arial"/>
                <w:b/>
                <w:bCs/>
              </w:rPr>
            </w:pPr>
            <w:r w:rsidRPr="00C83778">
              <w:rPr>
                <w:rFonts w:ascii="Arial" w:hAnsi="Arial" w:hint="cs"/>
                <w:b/>
                <w:bCs/>
                <w:rtl/>
              </w:rPr>
              <w:t>ה</w:t>
            </w:r>
            <w:r w:rsidRPr="00C83778">
              <w:rPr>
                <w:rFonts w:ascii="Arial" w:hAnsi="Arial"/>
                <w:b/>
                <w:bCs/>
                <w:rtl/>
              </w:rPr>
              <w:t>נאש</w:t>
            </w:r>
            <w:r w:rsidRPr="00C83778">
              <w:rPr>
                <w:rFonts w:ascii="Arial" w:hAnsi="Arial" w:hint="cs"/>
                <w:b/>
                <w:bCs/>
                <w:rtl/>
              </w:rPr>
              <w:t>ם</w:t>
            </w:r>
          </w:p>
        </w:tc>
      </w:tr>
    </w:tbl>
    <w:p w14:paraId="544444C8" w14:textId="77777777" w:rsidR="00511E75" w:rsidRDefault="00511E75" w:rsidP="007A2DF8">
      <w:pPr>
        <w:rPr>
          <w:rtl/>
        </w:rPr>
      </w:pPr>
      <w:bookmarkStart w:id="2" w:name="LawTable"/>
      <w:bookmarkEnd w:id="2"/>
    </w:p>
    <w:p w14:paraId="5A0F8F09" w14:textId="77777777" w:rsidR="00511E75" w:rsidRPr="00511E75" w:rsidRDefault="00511E75" w:rsidP="00511E75">
      <w:pPr>
        <w:spacing w:after="120" w:line="240" w:lineRule="exact"/>
        <w:ind w:left="283" w:hanging="283"/>
        <w:jc w:val="both"/>
        <w:rPr>
          <w:rFonts w:ascii="FrankRuehl" w:hAnsi="FrankRuehl" w:cs="FrankRuehl"/>
          <w:rtl/>
        </w:rPr>
      </w:pPr>
    </w:p>
    <w:p w14:paraId="21EF3911" w14:textId="77777777" w:rsidR="00511E75" w:rsidRPr="00511E75" w:rsidRDefault="00511E75" w:rsidP="00511E75">
      <w:pPr>
        <w:spacing w:after="120" w:line="240" w:lineRule="exact"/>
        <w:ind w:left="283" w:hanging="283"/>
        <w:jc w:val="both"/>
        <w:rPr>
          <w:rFonts w:ascii="FrankRuehl" w:hAnsi="FrankRuehl" w:cs="FrankRuehl"/>
          <w:rtl/>
        </w:rPr>
      </w:pPr>
      <w:r w:rsidRPr="00511E75">
        <w:rPr>
          <w:rFonts w:ascii="FrankRuehl" w:hAnsi="FrankRuehl" w:cs="FrankRuehl"/>
          <w:rtl/>
        </w:rPr>
        <w:t xml:space="preserve">חקיקה שאוזכרה: </w:t>
      </w:r>
    </w:p>
    <w:p w14:paraId="716D111F" w14:textId="77777777" w:rsidR="00511E75" w:rsidRPr="00511E75" w:rsidRDefault="00511E75" w:rsidP="00511E75">
      <w:pPr>
        <w:spacing w:after="120" w:line="240" w:lineRule="exact"/>
        <w:ind w:left="283" w:hanging="283"/>
        <w:jc w:val="both"/>
        <w:rPr>
          <w:rFonts w:ascii="FrankRuehl" w:hAnsi="FrankRuehl" w:cs="FrankRuehl"/>
          <w:rtl/>
        </w:rPr>
      </w:pPr>
      <w:hyperlink r:id="rId6" w:history="1">
        <w:r w:rsidRPr="00511E75">
          <w:rPr>
            <w:rFonts w:ascii="FrankRuehl" w:hAnsi="FrankRuehl" w:cs="FrankRuehl"/>
            <w:color w:val="0000FF"/>
            <w:u w:val="single"/>
            <w:rtl/>
          </w:rPr>
          <w:t>פקודת הסמים המסוכנים [נוסח חדש], תשל"ג-1973</w:t>
        </w:r>
      </w:hyperlink>
      <w:r w:rsidRPr="00511E75">
        <w:rPr>
          <w:rFonts w:ascii="FrankRuehl" w:hAnsi="FrankRuehl" w:cs="FrankRuehl"/>
          <w:rtl/>
        </w:rPr>
        <w:t xml:space="preserve">: סע'  </w:t>
      </w:r>
      <w:hyperlink r:id="rId7" w:history="1">
        <w:r w:rsidRPr="00511E75">
          <w:rPr>
            <w:rFonts w:ascii="FrankRuehl" w:hAnsi="FrankRuehl" w:cs="FrankRuehl"/>
            <w:color w:val="0000FF"/>
            <w:u w:val="single"/>
            <w:rtl/>
          </w:rPr>
          <w:t>6</w:t>
        </w:r>
      </w:hyperlink>
      <w:r w:rsidRPr="00511E75">
        <w:rPr>
          <w:rFonts w:ascii="FrankRuehl" w:hAnsi="FrankRuehl" w:cs="FrankRuehl"/>
          <w:rtl/>
        </w:rPr>
        <w:t xml:space="preserve">, </w:t>
      </w:r>
      <w:hyperlink r:id="rId8" w:history="1">
        <w:r w:rsidRPr="00511E75">
          <w:rPr>
            <w:rFonts w:ascii="FrankRuehl" w:hAnsi="FrankRuehl" w:cs="FrankRuehl"/>
            <w:color w:val="0000FF"/>
            <w:u w:val="single"/>
            <w:rtl/>
          </w:rPr>
          <w:t>31(3)</w:t>
        </w:r>
      </w:hyperlink>
    </w:p>
    <w:p w14:paraId="0036CB33" w14:textId="77777777" w:rsidR="00511E75" w:rsidRPr="00511E75" w:rsidRDefault="00511E75" w:rsidP="00511E75">
      <w:pPr>
        <w:spacing w:after="120" w:line="240" w:lineRule="exact"/>
        <w:ind w:left="283" w:hanging="283"/>
        <w:jc w:val="both"/>
        <w:rPr>
          <w:rFonts w:ascii="FrankRuehl" w:hAnsi="FrankRuehl" w:cs="FrankRuehl"/>
          <w:rtl/>
        </w:rPr>
      </w:pPr>
      <w:hyperlink r:id="rId9" w:history="1">
        <w:r w:rsidRPr="00511E75">
          <w:rPr>
            <w:rFonts w:ascii="FrankRuehl" w:hAnsi="FrankRuehl" w:cs="FrankRuehl"/>
            <w:color w:val="0000FF"/>
            <w:u w:val="single"/>
            <w:rtl/>
          </w:rPr>
          <w:t>חוק העונשין, תשל"ז-1977</w:t>
        </w:r>
      </w:hyperlink>
      <w:r w:rsidRPr="00511E75">
        <w:rPr>
          <w:rFonts w:ascii="FrankRuehl" w:hAnsi="FrankRuehl" w:cs="FrankRuehl"/>
          <w:rtl/>
        </w:rPr>
        <w:t xml:space="preserve">: סע'  </w:t>
      </w:r>
      <w:hyperlink r:id="rId10" w:history="1">
        <w:r w:rsidRPr="00511E75">
          <w:rPr>
            <w:rFonts w:ascii="FrankRuehl" w:hAnsi="FrankRuehl" w:cs="FrankRuehl"/>
            <w:color w:val="0000FF"/>
            <w:u w:val="single"/>
            <w:rtl/>
          </w:rPr>
          <w:t>40.ט.4</w:t>
        </w:r>
      </w:hyperlink>
      <w:r w:rsidRPr="00511E75">
        <w:rPr>
          <w:rFonts w:ascii="FrankRuehl" w:hAnsi="FrankRuehl" w:cs="FrankRuehl"/>
          <w:rtl/>
        </w:rPr>
        <w:t xml:space="preserve">, </w:t>
      </w:r>
      <w:hyperlink r:id="rId11" w:history="1">
        <w:r w:rsidRPr="00511E75">
          <w:rPr>
            <w:rFonts w:ascii="FrankRuehl" w:hAnsi="FrankRuehl" w:cs="FrankRuehl"/>
            <w:color w:val="0000FF"/>
            <w:u w:val="single"/>
            <w:rtl/>
          </w:rPr>
          <w:t>40ד'</w:t>
        </w:r>
      </w:hyperlink>
      <w:r w:rsidRPr="00511E75">
        <w:rPr>
          <w:rFonts w:ascii="FrankRuehl" w:hAnsi="FrankRuehl" w:cs="FrankRuehl"/>
          <w:rtl/>
        </w:rPr>
        <w:t xml:space="preserve">, </w:t>
      </w:r>
      <w:hyperlink r:id="rId12" w:history="1">
        <w:r w:rsidRPr="00511E75">
          <w:rPr>
            <w:rFonts w:ascii="FrankRuehl" w:hAnsi="FrankRuehl" w:cs="FrankRuehl"/>
            <w:color w:val="0000FF"/>
            <w:u w:val="single"/>
            <w:rtl/>
          </w:rPr>
          <w:t>40ט'</w:t>
        </w:r>
      </w:hyperlink>
      <w:r w:rsidRPr="00511E75">
        <w:rPr>
          <w:rFonts w:ascii="FrankRuehl" w:hAnsi="FrankRuehl" w:cs="FrankRuehl"/>
          <w:rtl/>
        </w:rPr>
        <w:t xml:space="preserve">, </w:t>
      </w:r>
      <w:hyperlink r:id="rId13" w:history="1">
        <w:r w:rsidRPr="00511E75">
          <w:rPr>
            <w:rFonts w:ascii="FrankRuehl" w:hAnsi="FrankRuehl" w:cs="FrankRuehl"/>
            <w:color w:val="0000FF"/>
            <w:u w:val="single"/>
            <w:rtl/>
          </w:rPr>
          <w:t>40ט.3.</w:t>
        </w:r>
      </w:hyperlink>
      <w:r w:rsidRPr="00511E75">
        <w:rPr>
          <w:rFonts w:ascii="FrankRuehl" w:hAnsi="FrankRuehl" w:cs="FrankRuehl"/>
          <w:rtl/>
        </w:rPr>
        <w:t xml:space="preserve">, </w:t>
      </w:r>
      <w:hyperlink r:id="rId14" w:history="1">
        <w:r w:rsidRPr="00511E75">
          <w:rPr>
            <w:rFonts w:ascii="FrankRuehl" w:hAnsi="FrankRuehl" w:cs="FrankRuehl"/>
            <w:color w:val="0000FF"/>
            <w:u w:val="single"/>
            <w:rtl/>
          </w:rPr>
          <w:t>40ט'(5)</w:t>
        </w:r>
      </w:hyperlink>
      <w:r w:rsidRPr="00511E75">
        <w:rPr>
          <w:rFonts w:ascii="FrankRuehl" w:hAnsi="FrankRuehl" w:cs="FrankRuehl"/>
          <w:rtl/>
        </w:rPr>
        <w:t xml:space="preserve">, </w:t>
      </w:r>
      <w:hyperlink r:id="rId15" w:history="1">
        <w:r w:rsidRPr="00511E75">
          <w:rPr>
            <w:rFonts w:ascii="FrankRuehl" w:hAnsi="FrankRuehl" w:cs="FrankRuehl"/>
            <w:color w:val="0000FF"/>
            <w:u w:val="single"/>
            <w:rtl/>
          </w:rPr>
          <w:t>40י(ב)</w:t>
        </w:r>
      </w:hyperlink>
      <w:r w:rsidRPr="00511E75">
        <w:rPr>
          <w:rFonts w:ascii="FrankRuehl" w:hAnsi="FrankRuehl" w:cs="FrankRuehl"/>
          <w:rtl/>
        </w:rPr>
        <w:t xml:space="preserve">, </w:t>
      </w:r>
      <w:hyperlink r:id="rId16" w:history="1">
        <w:r w:rsidRPr="00511E75">
          <w:rPr>
            <w:rFonts w:ascii="FrankRuehl" w:hAnsi="FrankRuehl" w:cs="FrankRuehl"/>
            <w:color w:val="0000FF"/>
            <w:u w:val="single"/>
            <w:rtl/>
          </w:rPr>
          <w:t>40י(ד)</w:t>
        </w:r>
      </w:hyperlink>
    </w:p>
    <w:p w14:paraId="511E1D99" w14:textId="77777777" w:rsidR="00511E75" w:rsidRPr="00511E75" w:rsidRDefault="00511E75" w:rsidP="00511E75">
      <w:pPr>
        <w:spacing w:after="120" w:line="240" w:lineRule="exact"/>
        <w:ind w:left="283" w:hanging="283"/>
        <w:jc w:val="both"/>
        <w:rPr>
          <w:rFonts w:ascii="FrankRuehl" w:hAnsi="FrankRuehl" w:cs="FrankRuehl"/>
          <w:rtl/>
        </w:rPr>
      </w:pPr>
      <w:hyperlink r:id="rId17" w:history="1">
        <w:r w:rsidRPr="00511E75">
          <w:rPr>
            <w:rFonts w:ascii="FrankRuehl" w:hAnsi="FrankRuehl" w:cs="FrankRuehl"/>
            <w:color w:val="0000FF"/>
            <w:u w:val="single"/>
            <w:rtl/>
          </w:rPr>
          <w:t>חוק הממשלה, תשס"א-2001</w:t>
        </w:r>
      </w:hyperlink>
    </w:p>
    <w:p w14:paraId="0B6247A9" w14:textId="77777777" w:rsidR="00511E75" w:rsidRPr="00511E75" w:rsidRDefault="00511E75" w:rsidP="00511E75">
      <w:pPr>
        <w:spacing w:after="120" w:line="240" w:lineRule="exact"/>
        <w:ind w:left="283" w:hanging="283"/>
        <w:jc w:val="both"/>
        <w:rPr>
          <w:rFonts w:ascii="FrankRuehl" w:hAnsi="FrankRuehl" w:cs="FrankRuehl"/>
          <w:rtl/>
        </w:rPr>
      </w:pPr>
    </w:p>
    <w:p w14:paraId="5463CE6C" w14:textId="77777777" w:rsidR="00511E75" w:rsidRPr="00511E75" w:rsidRDefault="00511E75" w:rsidP="007A2DF8">
      <w:pPr>
        <w:rPr>
          <w:rtl/>
        </w:rPr>
      </w:pPr>
      <w:bookmarkStart w:id="3" w:name="LawTable_End"/>
      <w:bookmarkEnd w:id="3"/>
    </w:p>
    <w:p w14:paraId="13F2EFA3" w14:textId="77777777" w:rsidR="00C83778" w:rsidRPr="00C83778" w:rsidRDefault="00C83778" w:rsidP="007A2DF8">
      <w:pPr>
        <w:rPr>
          <w:rtl/>
        </w:rPr>
      </w:pPr>
    </w:p>
    <w:p w14:paraId="69DFF0FE" w14:textId="77777777" w:rsidR="00C83778" w:rsidRPr="00C83778" w:rsidRDefault="00C83778" w:rsidP="007A2DF8">
      <w:pPr>
        <w:rPr>
          <w:rtl/>
        </w:rPr>
      </w:pPr>
    </w:p>
    <w:p w14:paraId="4F2D23A1" w14:textId="77777777" w:rsidR="007A2DF8" w:rsidRPr="00C83778" w:rsidRDefault="007A2DF8" w:rsidP="007A2DF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2DF8" w14:paraId="23382FEC" w14:textId="77777777" w:rsidTr="007A2DF8">
        <w:trPr>
          <w:trHeight w:val="355"/>
          <w:jc w:val="center"/>
        </w:trPr>
        <w:tc>
          <w:tcPr>
            <w:tcW w:w="8820" w:type="dxa"/>
            <w:tcBorders>
              <w:top w:val="nil"/>
              <w:left w:val="nil"/>
              <w:bottom w:val="nil"/>
              <w:right w:val="nil"/>
            </w:tcBorders>
            <w:shd w:val="clear" w:color="auto" w:fill="auto"/>
          </w:tcPr>
          <w:p w14:paraId="11BCABC9" w14:textId="77777777" w:rsidR="00C83778" w:rsidRPr="00C83778" w:rsidRDefault="00C83778" w:rsidP="00C83778">
            <w:pPr>
              <w:jc w:val="center"/>
              <w:rPr>
                <w:rFonts w:ascii="Arial" w:hAnsi="Arial" w:cs="FrankRuehl"/>
                <w:b/>
                <w:bCs/>
                <w:sz w:val="32"/>
                <w:szCs w:val="32"/>
                <w:u w:val="single"/>
                <w:rtl/>
              </w:rPr>
            </w:pPr>
            <w:bookmarkStart w:id="4" w:name="PsakDin" w:colFirst="0" w:colLast="0"/>
            <w:bookmarkEnd w:id="0"/>
            <w:r w:rsidRPr="00C83778">
              <w:rPr>
                <w:rFonts w:ascii="Arial" w:hAnsi="Arial" w:cs="FrankRuehl"/>
                <w:b/>
                <w:bCs/>
                <w:sz w:val="32"/>
                <w:szCs w:val="32"/>
                <w:u w:val="single"/>
                <w:rtl/>
              </w:rPr>
              <w:t>גזר דין</w:t>
            </w:r>
          </w:p>
          <w:p w14:paraId="0E16FEC3" w14:textId="77777777" w:rsidR="007A2DF8" w:rsidRPr="00C83778" w:rsidRDefault="007A2DF8" w:rsidP="00C83778">
            <w:pPr>
              <w:jc w:val="center"/>
              <w:rPr>
                <w:rFonts w:ascii="Arial" w:hAnsi="Arial" w:cs="FrankRuehl"/>
                <w:bCs/>
                <w:sz w:val="32"/>
                <w:szCs w:val="32"/>
                <w:u w:val="single"/>
                <w:rtl/>
              </w:rPr>
            </w:pPr>
          </w:p>
        </w:tc>
      </w:tr>
      <w:bookmarkEnd w:id="4"/>
    </w:tbl>
    <w:p w14:paraId="3D93233D" w14:textId="77777777" w:rsidR="007A2DF8" w:rsidRDefault="007A2DF8" w:rsidP="007A2DF8">
      <w:pPr>
        <w:rPr>
          <w:rFonts w:ascii="Arial" w:hAnsi="Arial"/>
          <w:rtl/>
        </w:rPr>
      </w:pPr>
    </w:p>
    <w:p w14:paraId="50BB9EF8" w14:textId="77777777" w:rsidR="007A2DF8" w:rsidRPr="00016E3D" w:rsidRDefault="007A2DF8" w:rsidP="007A2DF8">
      <w:pPr>
        <w:spacing w:line="360" w:lineRule="auto"/>
        <w:jc w:val="both"/>
        <w:rPr>
          <w:rFonts w:ascii="Arial" w:hAnsi="Arial"/>
          <w:rtl/>
        </w:rPr>
      </w:pPr>
      <w:r>
        <w:rPr>
          <w:rFonts w:ascii="Arial" w:hAnsi="Arial" w:hint="cs"/>
          <w:b/>
          <w:bCs/>
          <w:u w:val="single"/>
          <w:rtl/>
        </w:rPr>
        <w:t>כתב האישום וההליכים</w:t>
      </w:r>
    </w:p>
    <w:p w14:paraId="48CE78B2" w14:textId="77777777" w:rsidR="007A2DF8" w:rsidRDefault="007A2DF8" w:rsidP="007A2DF8">
      <w:pPr>
        <w:spacing w:line="360" w:lineRule="auto"/>
        <w:jc w:val="both"/>
        <w:rPr>
          <w:rFonts w:ascii="Arial" w:hAnsi="Arial"/>
          <w:rtl/>
        </w:rPr>
      </w:pPr>
    </w:p>
    <w:p w14:paraId="33F90E05" w14:textId="77777777" w:rsidR="007A2DF8" w:rsidRDefault="007A2DF8" w:rsidP="007A2DF8">
      <w:pPr>
        <w:spacing w:line="360" w:lineRule="auto"/>
        <w:jc w:val="both"/>
        <w:rPr>
          <w:rFonts w:ascii="Arial" w:hAnsi="Arial"/>
          <w:rtl/>
        </w:rPr>
      </w:pPr>
      <w:r>
        <w:rPr>
          <w:rFonts w:ascii="Arial" w:hAnsi="Arial" w:hint="cs"/>
          <w:rtl/>
        </w:rPr>
        <w:t xml:space="preserve">1. </w:t>
      </w:r>
      <w:r>
        <w:rPr>
          <w:rFonts w:ascii="Arial" w:hAnsi="Arial"/>
          <w:rtl/>
        </w:rPr>
        <w:tab/>
      </w:r>
      <w:bookmarkStart w:id="5" w:name="ABSTRACT_START"/>
      <w:bookmarkEnd w:id="5"/>
      <w:r w:rsidRPr="005E2795">
        <w:rPr>
          <w:rFonts w:ascii="David" w:hAnsi="David" w:hint="eastAsia"/>
          <w:rtl/>
        </w:rPr>
        <w:t>הנאשם</w:t>
      </w:r>
      <w:r w:rsidRPr="005E2795">
        <w:rPr>
          <w:rFonts w:ascii="David" w:hAnsi="David"/>
          <w:rtl/>
        </w:rPr>
        <w:t xml:space="preserve"> </w:t>
      </w:r>
      <w:r w:rsidRPr="005E2795">
        <w:rPr>
          <w:rFonts w:ascii="David" w:hAnsi="David" w:hint="eastAsia"/>
          <w:rtl/>
        </w:rPr>
        <w:t>הורשע</w:t>
      </w:r>
      <w:r w:rsidRPr="005E2795">
        <w:rPr>
          <w:rFonts w:ascii="David" w:hAnsi="David"/>
          <w:rtl/>
        </w:rPr>
        <w:t xml:space="preserve"> </w:t>
      </w:r>
      <w:r w:rsidRPr="005E2795">
        <w:rPr>
          <w:rFonts w:ascii="David" w:hAnsi="David" w:hint="eastAsia"/>
          <w:rtl/>
        </w:rPr>
        <w:t>על</w:t>
      </w:r>
      <w:r w:rsidRPr="005E2795">
        <w:rPr>
          <w:rFonts w:ascii="David" w:hAnsi="David"/>
          <w:rtl/>
        </w:rPr>
        <w:t xml:space="preserve"> </w:t>
      </w:r>
      <w:r w:rsidRPr="005E2795">
        <w:rPr>
          <w:rFonts w:ascii="David" w:hAnsi="David" w:hint="eastAsia"/>
          <w:rtl/>
        </w:rPr>
        <w:t>פי</w:t>
      </w:r>
      <w:r w:rsidRPr="005E2795">
        <w:rPr>
          <w:rFonts w:ascii="David" w:hAnsi="David"/>
          <w:rtl/>
        </w:rPr>
        <w:t xml:space="preserve"> </w:t>
      </w:r>
      <w:r w:rsidRPr="005E2795">
        <w:rPr>
          <w:rFonts w:ascii="David" w:hAnsi="David" w:hint="eastAsia"/>
          <w:rtl/>
        </w:rPr>
        <w:t>הודאתו</w:t>
      </w:r>
      <w:r>
        <w:rPr>
          <w:rFonts w:ascii="David" w:hAnsi="David" w:hint="cs"/>
          <w:rtl/>
        </w:rPr>
        <w:t xml:space="preserve"> </w:t>
      </w:r>
      <w:r w:rsidRPr="005E2795">
        <w:rPr>
          <w:rFonts w:ascii="David" w:hAnsi="David" w:hint="eastAsia"/>
          <w:rtl/>
        </w:rPr>
        <w:t>בעבירות</w:t>
      </w:r>
      <w:r w:rsidRPr="005E2795">
        <w:rPr>
          <w:rFonts w:ascii="David" w:hAnsi="David"/>
          <w:rtl/>
        </w:rPr>
        <w:t xml:space="preserve"> </w:t>
      </w:r>
      <w:r w:rsidRPr="005E2795">
        <w:rPr>
          <w:rFonts w:ascii="David" w:hAnsi="David" w:hint="eastAsia"/>
          <w:rtl/>
        </w:rPr>
        <w:t>של</w:t>
      </w:r>
      <w:r w:rsidRPr="005E2795">
        <w:rPr>
          <w:rFonts w:ascii="David" w:hAnsi="David"/>
          <w:rtl/>
        </w:rPr>
        <w:t xml:space="preserve"> </w:t>
      </w:r>
      <w:r w:rsidRPr="005E2795">
        <w:rPr>
          <w:rFonts w:ascii="David" w:hAnsi="David" w:hint="eastAsia"/>
          <w:rtl/>
        </w:rPr>
        <w:t>גידול</w:t>
      </w:r>
      <w:r w:rsidRPr="005E2795">
        <w:rPr>
          <w:rFonts w:ascii="David" w:hAnsi="David"/>
          <w:rtl/>
        </w:rPr>
        <w:t xml:space="preserve">, </w:t>
      </w:r>
      <w:r w:rsidRPr="005E2795">
        <w:rPr>
          <w:rFonts w:ascii="David" w:hAnsi="David" w:hint="eastAsia"/>
          <w:rtl/>
        </w:rPr>
        <w:t>ייצור</w:t>
      </w:r>
      <w:r w:rsidRPr="005E2795">
        <w:rPr>
          <w:rFonts w:ascii="David" w:hAnsi="David"/>
          <w:rtl/>
        </w:rPr>
        <w:t xml:space="preserve">, </w:t>
      </w:r>
      <w:r w:rsidRPr="005E2795">
        <w:rPr>
          <w:rFonts w:ascii="David" w:hAnsi="David" w:hint="eastAsia"/>
          <w:rtl/>
        </w:rPr>
        <w:t>הכנת</w:t>
      </w:r>
      <w:r w:rsidRPr="005E2795">
        <w:rPr>
          <w:rFonts w:ascii="David" w:hAnsi="David"/>
          <w:rtl/>
        </w:rPr>
        <w:t xml:space="preserve"> </w:t>
      </w:r>
      <w:r w:rsidRPr="005E2795">
        <w:rPr>
          <w:rFonts w:ascii="David" w:hAnsi="David" w:hint="eastAsia"/>
          <w:rtl/>
        </w:rPr>
        <w:t>סמים</w:t>
      </w:r>
      <w:r w:rsidRPr="005E2795">
        <w:rPr>
          <w:rFonts w:ascii="David" w:hAnsi="David"/>
          <w:rtl/>
        </w:rPr>
        <w:t xml:space="preserve"> </w:t>
      </w:r>
      <w:r w:rsidRPr="005E2795">
        <w:rPr>
          <w:rFonts w:ascii="David" w:hAnsi="David" w:hint="eastAsia"/>
          <w:rtl/>
        </w:rPr>
        <w:t>מסוכנים</w:t>
      </w:r>
      <w:r w:rsidRPr="005E2795">
        <w:rPr>
          <w:rFonts w:ascii="David" w:hAnsi="David"/>
          <w:rtl/>
        </w:rPr>
        <w:t xml:space="preserve">, </w:t>
      </w:r>
      <w:r w:rsidRPr="005E2795">
        <w:rPr>
          <w:rFonts w:ascii="David" w:hAnsi="David" w:hint="eastAsia"/>
          <w:rtl/>
        </w:rPr>
        <w:t>לפי</w:t>
      </w:r>
      <w:r w:rsidRPr="005E2795">
        <w:rPr>
          <w:rFonts w:ascii="David" w:hAnsi="David"/>
          <w:rtl/>
        </w:rPr>
        <w:t xml:space="preserve"> </w:t>
      </w:r>
      <w:hyperlink r:id="rId18" w:history="1">
        <w:r w:rsidR="00511E75" w:rsidRPr="00511E75">
          <w:rPr>
            <w:rFonts w:ascii="David" w:hAnsi="David"/>
            <w:color w:val="0000FF"/>
            <w:u w:val="single"/>
            <w:rtl/>
          </w:rPr>
          <w:t>סעיף 6</w:t>
        </w:r>
      </w:hyperlink>
      <w:r w:rsidRPr="00FD0203">
        <w:rPr>
          <w:rFonts w:ascii="David" w:hAnsi="David"/>
          <w:rtl/>
        </w:rPr>
        <w:t xml:space="preserve"> </w:t>
      </w:r>
      <w:r w:rsidRPr="00FD0203">
        <w:rPr>
          <w:rFonts w:ascii="David" w:hAnsi="David" w:hint="eastAsia"/>
          <w:rtl/>
        </w:rPr>
        <w:t>ל</w:t>
      </w:r>
      <w:hyperlink r:id="rId19" w:history="1">
        <w:r w:rsidR="00C83778" w:rsidRPr="00C83778">
          <w:rPr>
            <w:rFonts w:ascii="David" w:hAnsi="David"/>
            <w:color w:val="0000FF"/>
            <w:u w:val="single"/>
            <w:rtl/>
          </w:rPr>
          <w:t>פקודת הסמים המסוכנים</w:t>
        </w:r>
      </w:hyperlink>
      <w:r w:rsidRPr="00FD0203">
        <w:rPr>
          <w:rFonts w:ascii="David" w:hAnsi="David"/>
          <w:rtl/>
        </w:rPr>
        <w:t xml:space="preserve"> (</w:t>
      </w:r>
      <w:r w:rsidRPr="00FD0203">
        <w:rPr>
          <w:rFonts w:ascii="David" w:hAnsi="David" w:hint="eastAsia"/>
          <w:rtl/>
        </w:rPr>
        <w:t>נוסח</w:t>
      </w:r>
      <w:r w:rsidRPr="00FD0203">
        <w:rPr>
          <w:rFonts w:ascii="David" w:hAnsi="David"/>
          <w:rtl/>
        </w:rPr>
        <w:t xml:space="preserve"> </w:t>
      </w:r>
      <w:r w:rsidRPr="00FD0203">
        <w:rPr>
          <w:rFonts w:ascii="David" w:hAnsi="David" w:hint="eastAsia"/>
          <w:rtl/>
        </w:rPr>
        <w:t>חדש</w:t>
      </w:r>
      <w:r w:rsidRPr="00FD0203">
        <w:rPr>
          <w:rFonts w:ascii="David" w:hAnsi="David"/>
          <w:rtl/>
        </w:rPr>
        <w:t xml:space="preserve">) </w:t>
      </w:r>
      <w:r w:rsidRPr="00FD0203">
        <w:rPr>
          <w:rFonts w:ascii="David" w:hAnsi="David" w:hint="eastAsia"/>
          <w:rtl/>
        </w:rPr>
        <w:t>תשל</w:t>
      </w:r>
      <w:r w:rsidRPr="00FD0203">
        <w:rPr>
          <w:rFonts w:ascii="David" w:hAnsi="David"/>
          <w:rtl/>
        </w:rPr>
        <w:t>"</w:t>
      </w:r>
      <w:r w:rsidRPr="00FD0203">
        <w:rPr>
          <w:rFonts w:ascii="David" w:hAnsi="David" w:hint="eastAsia"/>
          <w:rtl/>
        </w:rPr>
        <w:t>ג</w:t>
      </w:r>
      <w:r w:rsidRPr="00FD0203">
        <w:rPr>
          <w:rFonts w:ascii="David" w:hAnsi="David"/>
          <w:rtl/>
        </w:rPr>
        <w:t>-1973 (</w:t>
      </w:r>
      <w:r w:rsidRPr="00FD0203">
        <w:rPr>
          <w:rFonts w:ascii="David" w:hAnsi="David" w:hint="eastAsia"/>
          <w:rtl/>
        </w:rPr>
        <w:t>להלן</w:t>
      </w:r>
      <w:r>
        <w:rPr>
          <w:rFonts w:ascii="David" w:hAnsi="David" w:hint="cs"/>
          <w:rtl/>
        </w:rPr>
        <w:t xml:space="preserve"> -</w:t>
      </w:r>
      <w:r>
        <w:rPr>
          <w:rFonts w:ascii="David" w:hAnsi="David" w:cs="Miriam" w:hint="cs"/>
          <w:rtl/>
        </w:rPr>
        <w:t xml:space="preserve"> </w:t>
      </w:r>
      <w:r w:rsidRPr="00FD0203">
        <w:rPr>
          <w:rFonts w:ascii="David" w:hAnsi="David" w:cs="Miriam" w:hint="eastAsia"/>
          <w:rtl/>
        </w:rPr>
        <w:t>פקודת</w:t>
      </w:r>
      <w:r w:rsidRPr="00FD0203">
        <w:rPr>
          <w:rFonts w:ascii="David" w:hAnsi="David" w:cs="Miriam"/>
          <w:rtl/>
        </w:rPr>
        <w:t xml:space="preserve"> </w:t>
      </w:r>
      <w:r w:rsidRPr="00FD0203">
        <w:rPr>
          <w:rFonts w:ascii="David" w:hAnsi="David" w:cs="Miriam" w:hint="eastAsia"/>
          <w:rtl/>
        </w:rPr>
        <w:t>הסמים</w:t>
      </w:r>
      <w:r w:rsidRPr="00FD0203">
        <w:rPr>
          <w:rFonts w:ascii="David" w:hAnsi="David"/>
          <w:rtl/>
        </w:rPr>
        <w:t>)</w:t>
      </w:r>
      <w:r w:rsidRPr="00FD0203">
        <w:rPr>
          <w:rFonts w:ascii="Arial" w:hAnsi="Arial" w:hint="cs"/>
          <w:rtl/>
        </w:rPr>
        <w:t xml:space="preserve">. </w:t>
      </w:r>
      <w:r w:rsidRPr="00FD0203">
        <w:rPr>
          <w:rFonts w:ascii="David" w:hAnsi="David" w:hint="eastAsia"/>
          <w:rtl/>
        </w:rPr>
        <w:t>בהתאם</w:t>
      </w:r>
      <w:r w:rsidRPr="00FD0203">
        <w:rPr>
          <w:rFonts w:ascii="David" w:hAnsi="David"/>
          <w:rtl/>
        </w:rPr>
        <w:t xml:space="preserve"> </w:t>
      </w:r>
      <w:r w:rsidRPr="00FD0203">
        <w:rPr>
          <w:rFonts w:ascii="David" w:hAnsi="David" w:hint="eastAsia"/>
          <w:rtl/>
        </w:rPr>
        <w:t>לעובדות</w:t>
      </w:r>
      <w:r w:rsidRPr="00FD0203">
        <w:rPr>
          <w:rFonts w:ascii="David" w:hAnsi="David"/>
          <w:rtl/>
        </w:rPr>
        <w:t xml:space="preserve"> </w:t>
      </w:r>
      <w:r w:rsidRPr="00FD0203">
        <w:rPr>
          <w:rFonts w:ascii="David" w:hAnsi="David" w:hint="eastAsia"/>
          <w:rtl/>
        </w:rPr>
        <w:t>האישום</w:t>
      </w:r>
      <w:r w:rsidRPr="00FD0203">
        <w:rPr>
          <w:rFonts w:ascii="David" w:hAnsi="David"/>
          <w:rtl/>
        </w:rPr>
        <w:t xml:space="preserve">, </w:t>
      </w:r>
      <w:r w:rsidRPr="00FD0203">
        <w:rPr>
          <w:rFonts w:ascii="David" w:hAnsi="David" w:hint="eastAsia"/>
          <w:rtl/>
        </w:rPr>
        <w:t>ביום</w:t>
      </w:r>
      <w:r w:rsidRPr="00FD0203">
        <w:rPr>
          <w:rFonts w:ascii="David" w:hAnsi="David"/>
          <w:rtl/>
        </w:rPr>
        <w:t xml:space="preserve"> </w:t>
      </w:r>
      <w:r w:rsidRPr="00FD0203">
        <w:rPr>
          <w:rFonts w:ascii="David" w:hAnsi="David" w:hint="cs"/>
          <w:rtl/>
        </w:rPr>
        <w:t>9.3.17</w:t>
      </w:r>
      <w:r w:rsidRPr="00FD0203">
        <w:rPr>
          <w:rFonts w:ascii="David" w:hAnsi="David"/>
          <w:rtl/>
        </w:rPr>
        <w:t xml:space="preserve"> </w:t>
      </w:r>
      <w:r w:rsidRPr="00FD0203">
        <w:rPr>
          <w:rFonts w:ascii="David" w:hAnsi="David" w:hint="cs"/>
          <w:rtl/>
        </w:rPr>
        <w:t>החזיק הנאשם מעבדת סמים בתוך קרוואן, ובה גידל 35</w:t>
      </w:r>
      <w:r w:rsidRPr="00FD0203">
        <w:rPr>
          <w:rFonts w:ascii="David" w:hAnsi="David"/>
          <w:rtl/>
        </w:rPr>
        <w:t xml:space="preserve"> </w:t>
      </w:r>
      <w:r w:rsidRPr="00FD0203">
        <w:rPr>
          <w:rFonts w:ascii="David" w:hAnsi="David" w:hint="eastAsia"/>
          <w:rtl/>
        </w:rPr>
        <w:t>שתילים</w:t>
      </w:r>
      <w:r w:rsidRPr="00FD0203">
        <w:rPr>
          <w:rFonts w:ascii="David" w:hAnsi="David"/>
          <w:rtl/>
        </w:rPr>
        <w:t xml:space="preserve"> </w:t>
      </w:r>
      <w:r w:rsidRPr="00FD0203">
        <w:rPr>
          <w:rFonts w:ascii="David" w:hAnsi="David" w:hint="eastAsia"/>
          <w:rtl/>
        </w:rPr>
        <w:t>שהכ</w:t>
      </w:r>
      <w:r w:rsidRPr="005E2795">
        <w:rPr>
          <w:rFonts w:ascii="David" w:hAnsi="David" w:hint="eastAsia"/>
          <w:rtl/>
        </w:rPr>
        <w:t>ילו</w:t>
      </w:r>
      <w:r w:rsidRPr="005E2795">
        <w:rPr>
          <w:rFonts w:ascii="David" w:hAnsi="David"/>
          <w:rtl/>
        </w:rPr>
        <w:t xml:space="preserve"> </w:t>
      </w:r>
      <w:r w:rsidRPr="005E2795">
        <w:rPr>
          <w:rFonts w:ascii="David" w:hAnsi="David" w:hint="eastAsia"/>
          <w:rtl/>
        </w:rPr>
        <w:t>סם</w:t>
      </w:r>
      <w:r w:rsidRPr="005E2795">
        <w:rPr>
          <w:rFonts w:ascii="David" w:hAnsi="David"/>
          <w:rtl/>
        </w:rPr>
        <w:t xml:space="preserve"> </w:t>
      </w:r>
      <w:r w:rsidRPr="005E2795">
        <w:rPr>
          <w:rFonts w:ascii="David" w:hAnsi="David" w:hint="eastAsia"/>
          <w:rtl/>
        </w:rPr>
        <w:t>מסוכן</w:t>
      </w:r>
      <w:r w:rsidRPr="005E2795">
        <w:rPr>
          <w:rFonts w:ascii="David" w:hAnsi="David"/>
          <w:rtl/>
        </w:rPr>
        <w:t xml:space="preserve"> </w:t>
      </w:r>
      <w:r w:rsidRPr="005E2795">
        <w:rPr>
          <w:rFonts w:ascii="David" w:hAnsi="David" w:hint="eastAsia"/>
          <w:rtl/>
        </w:rPr>
        <w:t>מסוג</w:t>
      </w:r>
      <w:r w:rsidRPr="005E2795">
        <w:rPr>
          <w:rFonts w:ascii="David" w:hAnsi="David"/>
          <w:rtl/>
        </w:rPr>
        <w:t xml:space="preserve"> </w:t>
      </w:r>
      <w:r w:rsidRPr="005E2795">
        <w:rPr>
          <w:rFonts w:ascii="David" w:hAnsi="David" w:hint="eastAsia"/>
          <w:rtl/>
        </w:rPr>
        <w:t>קנבוס</w:t>
      </w:r>
      <w:r w:rsidRPr="005E2795">
        <w:rPr>
          <w:rFonts w:ascii="David" w:hAnsi="David"/>
          <w:rtl/>
        </w:rPr>
        <w:t xml:space="preserve"> </w:t>
      </w:r>
      <w:r w:rsidRPr="005E2795">
        <w:rPr>
          <w:rFonts w:ascii="David" w:hAnsi="David" w:hint="eastAsia"/>
          <w:rtl/>
        </w:rPr>
        <w:t>במשקל</w:t>
      </w:r>
      <w:r w:rsidRPr="005E2795">
        <w:rPr>
          <w:rFonts w:ascii="David" w:hAnsi="David"/>
          <w:rtl/>
        </w:rPr>
        <w:t xml:space="preserve"> </w:t>
      </w:r>
      <w:r w:rsidRPr="005E2795">
        <w:rPr>
          <w:rFonts w:ascii="David" w:hAnsi="David" w:hint="eastAsia"/>
          <w:rtl/>
        </w:rPr>
        <w:t>כולל</w:t>
      </w:r>
      <w:r w:rsidRPr="005E2795">
        <w:rPr>
          <w:rFonts w:ascii="David" w:hAnsi="David"/>
          <w:rtl/>
        </w:rPr>
        <w:t xml:space="preserve"> </w:t>
      </w:r>
      <w:r w:rsidRPr="005E2795">
        <w:rPr>
          <w:rFonts w:ascii="David" w:hAnsi="David" w:hint="eastAsia"/>
          <w:rtl/>
        </w:rPr>
        <w:t>של</w:t>
      </w:r>
      <w:r w:rsidRPr="005E2795">
        <w:rPr>
          <w:rFonts w:ascii="David" w:hAnsi="David"/>
          <w:rtl/>
        </w:rPr>
        <w:t xml:space="preserve"> </w:t>
      </w:r>
      <w:r>
        <w:rPr>
          <w:rFonts w:ascii="David" w:hAnsi="David" w:hint="cs"/>
          <w:rtl/>
        </w:rPr>
        <w:t xml:space="preserve">4.35 </w:t>
      </w:r>
      <w:r w:rsidRPr="005E2795">
        <w:rPr>
          <w:rFonts w:ascii="David" w:hAnsi="David" w:hint="eastAsia"/>
          <w:rtl/>
        </w:rPr>
        <w:t>ק</w:t>
      </w:r>
      <w:r w:rsidRPr="005E2795">
        <w:rPr>
          <w:rFonts w:ascii="David" w:hAnsi="David"/>
          <w:rtl/>
        </w:rPr>
        <w:t>"</w:t>
      </w:r>
      <w:r w:rsidRPr="005E2795">
        <w:rPr>
          <w:rFonts w:ascii="David" w:hAnsi="David" w:hint="eastAsia"/>
          <w:rtl/>
        </w:rPr>
        <w:t>ג</w:t>
      </w:r>
      <w:r>
        <w:rPr>
          <w:rFonts w:ascii="David" w:hAnsi="David" w:hint="cs"/>
          <w:rtl/>
        </w:rPr>
        <w:t xml:space="preserve"> נטו. כן נמצאו במקום ציוד אוורור; 2 מפוחים;  ציוד דישון</w:t>
      </w:r>
      <w:r>
        <w:rPr>
          <w:rFonts w:ascii="Arial" w:hAnsi="Arial" w:hint="cs"/>
          <w:rtl/>
        </w:rPr>
        <w:t xml:space="preserve">; אדניות; 3 גופי חימום; גופי תאורה; ציוד חשמל ויריעות כסף. </w:t>
      </w:r>
    </w:p>
    <w:p w14:paraId="749BA8FC" w14:textId="77777777" w:rsidR="007A2DF8" w:rsidRDefault="007A2DF8" w:rsidP="007A2DF8">
      <w:pPr>
        <w:spacing w:line="360" w:lineRule="auto"/>
        <w:jc w:val="both"/>
        <w:rPr>
          <w:rFonts w:ascii="Arial" w:hAnsi="Arial"/>
          <w:rtl/>
        </w:rPr>
      </w:pPr>
    </w:p>
    <w:p w14:paraId="12AEBD37" w14:textId="77777777" w:rsidR="007A2DF8" w:rsidRDefault="007A2DF8" w:rsidP="007A2DF8">
      <w:pPr>
        <w:spacing w:line="360" w:lineRule="auto"/>
        <w:jc w:val="both"/>
        <w:rPr>
          <w:rFonts w:ascii="Arial" w:hAnsi="Arial"/>
          <w:b/>
          <w:bCs/>
          <w:u w:val="single"/>
          <w:rtl/>
        </w:rPr>
      </w:pPr>
      <w:bookmarkStart w:id="6" w:name="ABSTRACT_END"/>
      <w:bookmarkEnd w:id="6"/>
      <w:r>
        <w:rPr>
          <w:rFonts w:ascii="Arial" w:hAnsi="Arial" w:hint="cs"/>
          <w:b/>
          <w:bCs/>
          <w:u w:val="single"/>
          <w:rtl/>
        </w:rPr>
        <w:t>תסקירי שירות המבחן</w:t>
      </w:r>
    </w:p>
    <w:p w14:paraId="549DAF96" w14:textId="77777777" w:rsidR="007A2DF8" w:rsidRDefault="007A2DF8" w:rsidP="007A2DF8">
      <w:pPr>
        <w:spacing w:line="360" w:lineRule="auto"/>
        <w:jc w:val="both"/>
        <w:rPr>
          <w:rFonts w:ascii="Arial" w:hAnsi="Arial"/>
          <w:b/>
          <w:bCs/>
          <w:u w:val="single"/>
          <w:rtl/>
        </w:rPr>
      </w:pPr>
    </w:p>
    <w:p w14:paraId="4065E7B5" w14:textId="77777777" w:rsidR="007A2DF8" w:rsidRDefault="007A2DF8" w:rsidP="007A2DF8">
      <w:pPr>
        <w:spacing w:line="360" w:lineRule="auto"/>
        <w:jc w:val="both"/>
        <w:rPr>
          <w:rFonts w:ascii="Arial" w:hAnsi="Arial"/>
          <w:rtl/>
        </w:rPr>
      </w:pPr>
      <w:r>
        <w:rPr>
          <w:rFonts w:ascii="Arial" w:hAnsi="Arial" w:hint="cs"/>
          <w:rtl/>
        </w:rPr>
        <w:lastRenderedPageBreak/>
        <w:t xml:space="preserve">2. </w:t>
      </w:r>
      <w:r>
        <w:rPr>
          <w:rFonts w:ascii="Arial" w:hAnsi="Arial"/>
          <w:rtl/>
        </w:rPr>
        <w:tab/>
      </w:r>
      <w:r>
        <w:rPr>
          <w:rFonts w:ascii="Arial" w:hAnsi="Arial" w:hint="cs"/>
          <w:rtl/>
        </w:rPr>
        <w:t xml:space="preserve">שירות המבחן הגיש 4 תסקירים בעניינו של הנאשם. מהתסקירים עולה כי הנאשם כבן 25, רווק וטרם תחילת ההליכים בתיק זה עבד במגרש למכירת רכבים והתגורר בגפו בקרוואן ששכר. בהתייחסות לעבירה שבנדון, קיבל הנאשם אחריות מלאה על מעשיו והביע חרטה, אם כי לא אחת הפגין בפני שירות המבחן עמדות המצדדות בצריכת קנאביס. צוין כי מזה מספר שנים עושה הנאשם שימוש בקנאביס על בסיס יומי והוא פיתח התמכרות לסם.  </w:t>
      </w:r>
    </w:p>
    <w:p w14:paraId="2076D8E8" w14:textId="77777777" w:rsidR="007A2DF8" w:rsidRDefault="007A2DF8" w:rsidP="007A2DF8">
      <w:pPr>
        <w:spacing w:line="360" w:lineRule="auto"/>
        <w:jc w:val="both"/>
        <w:rPr>
          <w:rFonts w:ascii="Arial" w:hAnsi="Arial"/>
          <w:rtl/>
        </w:rPr>
      </w:pPr>
    </w:p>
    <w:p w14:paraId="0A6C0112" w14:textId="77777777" w:rsidR="007A2DF8" w:rsidRPr="00FD0203" w:rsidRDefault="007A2DF8" w:rsidP="007A2DF8">
      <w:pPr>
        <w:spacing w:line="360" w:lineRule="auto"/>
        <w:jc w:val="both"/>
        <w:rPr>
          <w:rFonts w:ascii="Arial" w:hAnsi="Arial"/>
          <w:rtl/>
        </w:rPr>
      </w:pPr>
      <w:r>
        <w:rPr>
          <w:rFonts w:ascii="Arial" w:hAnsi="Arial"/>
          <w:rtl/>
        </w:rPr>
        <w:tab/>
      </w:r>
      <w:r>
        <w:rPr>
          <w:rFonts w:ascii="Arial" w:hAnsi="Arial" w:hint="cs"/>
          <w:rtl/>
        </w:rPr>
        <w:t xml:space="preserve">בשלב מסוים, פנה הנאשם באופן עצמאי ליחידה להתמכרויות בחיפה והחל בטיפול שכלל שיחות פרטניות ומסירת בדיקות שתן. שירות המבחן התרשם כי הנאשם סובל מהתמכרות לסמים וניכרת נזקקות טיפולית גבוהה בעניינו. על מנת לאפשר לנאשם לעבור הליך טיפול משמעותי, הדיונים בעניינו נדחו מעת לעת. על אף מספר הזדמנויות שניתנו לנאשם, הוא לא חדל לצרוך סמים וכל הניסיונות לשלבו בתוכנית טיפול עלו בתוהו. עם זאת, בתסקיר האחרון צוין כי בחודשים האחרונים התקרב הנאשם אל הדת ובשל כך חדל מצריכת סמים. מספר בדיקות שתן בעת האחרונה העידו על ניקיונו מסמים. חרף זאת, סבר שירות המבחן כי הנאשם אינו בשל לטיפול מעמיק והמליץ על ענישה הרתעתית ומוחשית בדמות מאסר בעבודות שירות וכן מאסר מותנה וקנס כספי. </w:t>
      </w:r>
    </w:p>
    <w:p w14:paraId="6C71B946" w14:textId="77777777" w:rsidR="007A2DF8" w:rsidRPr="00B05847" w:rsidRDefault="007A2DF8" w:rsidP="007A2DF8">
      <w:pPr>
        <w:spacing w:line="360" w:lineRule="auto"/>
        <w:jc w:val="both"/>
        <w:rPr>
          <w:rtl/>
        </w:rPr>
      </w:pPr>
    </w:p>
    <w:p w14:paraId="61DD92F0" w14:textId="77777777" w:rsidR="007A2DF8" w:rsidRPr="00855DD0" w:rsidRDefault="007A2DF8" w:rsidP="007A2DF8">
      <w:pPr>
        <w:spacing w:line="360" w:lineRule="auto"/>
        <w:jc w:val="both"/>
        <w:rPr>
          <w:b/>
          <w:bCs/>
          <w:u w:val="single"/>
          <w:rtl/>
        </w:rPr>
      </w:pPr>
      <w:r w:rsidRPr="009E353D">
        <w:rPr>
          <w:b/>
          <w:bCs/>
          <w:u w:val="single"/>
          <w:rtl/>
        </w:rPr>
        <w:t xml:space="preserve">טיעוני הצדדים לעונש והראיות </w:t>
      </w:r>
    </w:p>
    <w:p w14:paraId="0C5AD93B" w14:textId="77777777" w:rsidR="007A2DF8" w:rsidRDefault="007A2DF8" w:rsidP="007A2DF8">
      <w:pPr>
        <w:spacing w:line="360" w:lineRule="auto"/>
        <w:jc w:val="both"/>
        <w:rPr>
          <w:rtl/>
        </w:rPr>
      </w:pPr>
    </w:p>
    <w:p w14:paraId="144C7052" w14:textId="77777777" w:rsidR="007A2DF8" w:rsidRDefault="007A2DF8" w:rsidP="007A2DF8">
      <w:pPr>
        <w:spacing w:line="360" w:lineRule="auto"/>
        <w:jc w:val="both"/>
        <w:rPr>
          <w:rtl/>
        </w:rPr>
      </w:pPr>
      <w:r>
        <w:rPr>
          <w:rFonts w:hint="cs"/>
          <w:rtl/>
        </w:rPr>
        <w:t xml:space="preserve">3. </w:t>
      </w:r>
      <w:r>
        <w:rPr>
          <w:rtl/>
        </w:rPr>
        <w:tab/>
      </w:r>
      <w:r>
        <w:rPr>
          <w:rFonts w:hint="cs"/>
          <w:rtl/>
        </w:rPr>
        <w:t>המאשימה הגישה את גיליון רישומו הפלילי של הנאשם (ע/1), ממנו עולה כי לחובת הנאשם הרשעה יחידה בעבירה של החזקת רכוש החשוד כגנוב. כן הוגש אוסף תמונות של מעבדת הסמים (ע/2).</w:t>
      </w:r>
    </w:p>
    <w:p w14:paraId="537DC2FE" w14:textId="77777777" w:rsidR="007A2DF8" w:rsidRDefault="007A2DF8" w:rsidP="007A2DF8">
      <w:pPr>
        <w:spacing w:line="360" w:lineRule="auto"/>
        <w:jc w:val="both"/>
        <w:rPr>
          <w:rtl/>
        </w:rPr>
      </w:pPr>
    </w:p>
    <w:p w14:paraId="1AAE75E0" w14:textId="77777777" w:rsidR="007A2DF8" w:rsidRDefault="007A2DF8" w:rsidP="007A2DF8">
      <w:pPr>
        <w:spacing w:line="360" w:lineRule="auto"/>
        <w:jc w:val="both"/>
        <w:rPr>
          <w:rtl/>
        </w:rPr>
      </w:pPr>
      <w:r>
        <w:rPr>
          <w:rtl/>
        </w:rPr>
        <w:tab/>
      </w:r>
      <w:r>
        <w:rPr>
          <w:rFonts w:hint="cs"/>
          <w:rtl/>
        </w:rPr>
        <w:t xml:space="preserve">אביו של הנאשם העיד במסגרת הטיעונים לעונש.  האב תיאר את הקושי הכלכלי הכבד שאתו מתמודדת המשפחה מאז תחילת ההליכים ושהיית הנאשם בתנאים מגבילים. עוד ציין כי כיום הנאשם נמנע ממגע עם חבריו מן העבר, ופניו לדרך חדשה. </w:t>
      </w:r>
    </w:p>
    <w:p w14:paraId="31ECBF8F" w14:textId="77777777" w:rsidR="007A2DF8" w:rsidRDefault="007A2DF8" w:rsidP="007A2DF8">
      <w:pPr>
        <w:spacing w:line="360" w:lineRule="auto"/>
        <w:jc w:val="both"/>
        <w:rPr>
          <w:rtl/>
        </w:rPr>
      </w:pPr>
    </w:p>
    <w:p w14:paraId="627D98BB" w14:textId="77777777" w:rsidR="007A2DF8" w:rsidRPr="00B05847" w:rsidRDefault="007A2DF8" w:rsidP="007A2DF8">
      <w:pPr>
        <w:spacing w:line="360" w:lineRule="auto"/>
        <w:jc w:val="both"/>
        <w:rPr>
          <w:rtl/>
        </w:rPr>
      </w:pPr>
      <w:r>
        <w:rPr>
          <w:rtl/>
        </w:rPr>
        <w:tab/>
      </w:r>
      <w:r>
        <w:rPr>
          <w:rFonts w:hint="cs"/>
          <w:rtl/>
        </w:rPr>
        <w:t>ההגנה ביקשה להגיש מסמך מ"בית חם" המפרט את תכנית הטיפול שהוכנה עבור הנאשם. המאשימה התנגדה להגשת המסמך ללא עדות עורכו, והוריתי כי המסמך יתקבל ללא עדות עורכו וכי עובדה זו תובא בחשבון מבחינת המשקל שיש ליחס לתוכנו (ענ/1).</w:t>
      </w:r>
    </w:p>
    <w:p w14:paraId="0759183A" w14:textId="77777777" w:rsidR="007A2DF8" w:rsidRDefault="007A2DF8" w:rsidP="007A2DF8">
      <w:pPr>
        <w:spacing w:line="360" w:lineRule="auto"/>
        <w:jc w:val="both"/>
        <w:rPr>
          <w:rtl/>
        </w:rPr>
      </w:pPr>
    </w:p>
    <w:p w14:paraId="000317D4" w14:textId="77777777" w:rsidR="007A2DF8" w:rsidRDefault="007A2DF8" w:rsidP="007A2DF8">
      <w:pPr>
        <w:spacing w:line="360" w:lineRule="auto"/>
        <w:jc w:val="both"/>
        <w:rPr>
          <w:rtl/>
        </w:rPr>
      </w:pPr>
      <w:r>
        <w:rPr>
          <w:rFonts w:hint="cs"/>
          <w:rtl/>
        </w:rPr>
        <w:t xml:space="preserve">4. </w:t>
      </w:r>
      <w:r>
        <w:rPr>
          <w:rtl/>
        </w:rPr>
        <w:tab/>
      </w:r>
      <w:r>
        <w:rPr>
          <w:rFonts w:hint="cs"/>
          <w:rtl/>
        </w:rPr>
        <w:t xml:space="preserve">ב"כ המאשימה הדגיש את חומרת העבירה </w:t>
      </w:r>
      <w:r>
        <w:rPr>
          <w:rtl/>
        </w:rPr>
        <w:t xml:space="preserve">וציין כי מדובר במספר לא מבוטל של שתילים, ואין לראות במשקל חזות הכל, שהרי מדובר בשאלה של עיתוי התפיסה. עוד נטען כי מדובר במעבדה משוכללת ולא חובבנית. ביחס לערכים המוגנים </w:t>
      </w:r>
      <w:r>
        <w:rPr>
          <w:rFonts w:hint="cs"/>
          <w:rtl/>
        </w:rPr>
        <w:t xml:space="preserve">שנפגעו, </w:t>
      </w:r>
      <w:r>
        <w:rPr>
          <w:rtl/>
        </w:rPr>
        <w:t>טען ב"כ המאשימה כי מדובר בפגיעה חמורה בביטחון הציבור וכן הפנה לפסיקה בדבר מדיניות הענישה הנוהגת בנושא.</w:t>
      </w:r>
      <w:r>
        <w:rPr>
          <w:rFonts w:hint="cs"/>
          <w:rtl/>
        </w:rPr>
        <w:t xml:space="preserve"> ביחס למתחם העונש ההולם נטען כי הוא נע בין שנת מאסר בפועל ועד שנתיים מאסר בפועל, ועתירת </w:t>
      </w:r>
      <w:r>
        <w:rPr>
          <w:rFonts w:hint="cs"/>
          <w:rtl/>
        </w:rPr>
        <w:lastRenderedPageBreak/>
        <w:t xml:space="preserve">המאשימה הייתה לעונש מאסר ברף האמצעי של המתחם וכן מאסר מותנה, קנס, התחייבות ופסילת רישיון. </w:t>
      </w:r>
    </w:p>
    <w:p w14:paraId="11B5E0AF" w14:textId="77777777" w:rsidR="007A2DF8" w:rsidRDefault="007A2DF8" w:rsidP="007A2DF8">
      <w:pPr>
        <w:spacing w:line="360" w:lineRule="auto"/>
        <w:jc w:val="both"/>
        <w:rPr>
          <w:rtl/>
        </w:rPr>
      </w:pPr>
    </w:p>
    <w:p w14:paraId="097943B0" w14:textId="77777777" w:rsidR="007A2DF8" w:rsidRDefault="007A2DF8" w:rsidP="007A2DF8">
      <w:pPr>
        <w:spacing w:line="360" w:lineRule="auto"/>
        <w:jc w:val="both"/>
        <w:rPr>
          <w:rtl/>
        </w:rPr>
      </w:pPr>
      <w:r>
        <w:rPr>
          <w:rFonts w:hint="cs"/>
          <w:rtl/>
        </w:rPr>
        <w:t xml:space="preserve">5. </w:t>
      </w:r>
      <w:r>
        <w:rPr>
          <w:rtl/>
        </w:rPr>
        <w:tab/>
      </w:r>
      <w:r>
        <w:rPr>
          <w:rFonts w:hint="cs"/>
          <w:rtl/>
        </w:rPr>
        <w:t xml:space="preserve">ב"כ הנאשם הפנה לגילו הצעיר של הנאשם, לעברו הפלילי הקל, ולכך שהודה בהזדמנות הראשונה וקיבל אחריות למעשיו. כן נטען כי הנאשם היה עצור למשך 29 ימים ולאחר מכן שהה במעצר בית למעלה מ-15 חודשים . צוין כי ההליך הפלילי השיג הרתעה וכי מאז עבירה זו לא נפתחו נגד הנאשם תיקים חדשים.  ב"כ הנאשם ביקש לזקוף לזכות הנאשם כי לפני כחודשיים פנה  ביוזמתו לטיפול במסגרת "בית חם" וכי כיום הוא נמצא נקי מסמים (ענ/1). </w:t>
      </w:r>
      <w:r>
        <w:rPr>
          <w:rtl/>
        </w:rPr>
        <w:t xml:space="preserve">ביחס </w:t>
      </w:r>
      <w:r>
        <w:rPr>
          <w:rFonts w:hint="cs"/>
          <w:rtl/>
        </w:rPr>
        <w:t xml:space="preserve">לעונש ההולם, </w:t>
      </w:r>
      <w:r>
        <w:rPr>
          <w:rtl/>
        </w:rPr>
        <w:t>הפנה</w:t>
      </w:r>
      <w:r>
        <w:rPr>
          <w:rFonts w:hint="cs"/>
          <w:rtl/>
        </w:rPr>
        <w:t xml:space="preserve"> הסנגור</w:t>
      </w:r>
      <w:r>
        <w:rPr>
          <w:rtl/>
        </w:rPr>
        <w:t xml:space="preserve"> לפסיקה וביקש לאמץ בעניין זה את המלצות שירות המבחן</w:t>
      </w:r>
      <w:r>
        <w:rPr>
          <w:rFonts w:hint="cs"/>
          <w:rtl/>
        </w:rPr>
        <w:t>, ולהשית על הנאשם עונש של מאסר שניתן לשאת בעבודות שירות. נטען כי</w:t>
      </w:r>
      <w:r>
        <w:rPr>
          <w:rtl/>
        </w:rPr>
        <w:t xml:space="preserve"> באם לא תאומץ המלצה זו, </w:t>
      </w:r>
      <w:r>
        <w:rPr>
          <w:rFonts w:hint="cs"/>
          <w:rtl/>
        </w:rPr>
        <w:t>והנאשם ישלח לריצוי עונשו מאחורי סורג ובריח,</w:t>
      </w:r>
      <w:r>
        <w:rPr>
          <w:rtl/>
        </w:rPr>
        <w:t xml:space="preserve"> </w:t>
      </w:r>
      <w:r>
        <w:rPr>
          <w:rFonts w:hint="cs"/>
          <w:rtl/>
        </w:rPr>
        <w:t>הדבר</w:t>
      </w:r>
      <w:r>
        <w:rPr>
          <w:rtl/>
        </w:rPr>
        <w:t xml:space="preserve"> יגרום לפגיעה קשה </w:t>
      </w:r>
      <w:r>
        <w:rPr>
          <w:rFonts w:hint="cs"/>
          <w:rtl/>
        </w:rPr>
        <w:t>בו.</w:t>
      </w:r>
    </w:p>
    <w:p w14:paraId="0C267B63" w14:textId="77777777" w:rsidR="007A2DF8" w:rsidRDefault="007A2DF8" w:rsidP="007A2DF8">
      <w:pPr>
        <w:spacing w:line="360" w:lineRule="auto"/>
        <w:jc w:val="both"/>
        <w:rPr>
          <w:rtl/>
        </w:rPr>
      </w:pPr>
    </w:p>
    <w:p w14:paraId="3B5848E3" w14:textId="77777777" w:rsidR="007A2DF8" w:rsidRPr="00B05847" w:rsidRDefault="007A2DF8" w:rsidP="007A2DF8">
      <w:pPr>
        <w:spacing w:line="360" w:lineRule="auto"/>
        <w:jc w:val="both"/>
        <w:rPr>
          <w:rtl/>
        </w:rPr>
      </w:pPr>
      <w:r>
        <w:rPr>
          <w:rFonts w:hint="cs"/>
          <w:rtl/>
        </w:rPr>
        <w:t xml:space="preserve">6. </w:t>
      </w:r>
      <w:r>
        <w:rPr>
          <w:rtl/>
        </w:rPr>
        <w:tab/>
      </w:r>
      <w:r>
        <w:rPr>
          <w:rFonts w:hint="cs"/>
          <w:rtl/>
        </w:rPr>
        <w:t xml:space="preserve">הנאשם בדברו האחרון סיפר כי הוא אדם נורמטיבי, שירת בצבא ועבד לפרנסתו. כן ציין כי כיום הוא נקי מסמים והתנתק מסביבה השלילית בה היה. </w:t>
      </w:r>
    </w:p>
    <w:p w14:paraId="44F10C56" w14:textId="77777777" w:rsidR="007A2DF8" w:rsidRPr="00B05847" w:rsidRDefault="007A2DF8" w:rsidP="007A2DF8">
      <w:pPr>
        <w:spacing w:line="360" w:lineRule="auto"/>
        <w:jc w:val="both"/>
        <w:rPr>
          <w:rtl/>
        </w:rPr>
      </w:pPr>
    </w:p>
    <w:p w14:paraId="6E73158F" w14:textId="77777777" w:rsidR="007A2DF8" w:rsidRDefault="007A2DF8" w:rsidP="007A2DF8">
      <w:pPr>
        <w:spacing w:line="360" w:lineRule="auto"/>
        <w:jc w:val="both"/>
        <w:rPr>
          <w:b/>
          <w:bCs/>
          <w:u w:val="single"/>
          <w:rtl/>
        </w:rPr>
      </w:pPr>
      <w:r>
        <w:rPr>
          <w:rFonts w:hint="cs"/>
          <w:b/>
          <w:bCs/>
          <w:u w:val="single"/>
          <w:rtl/>
        </w:rPr>
        <w:t>דיון והכרעה</w:t>
      </w:r>
    </w:p>
    <w:p w14:paraId="500EF261" w14:textId="77777777" w:rsidR="007A2DF8" w:rsidRDefault="007A2DF8" w:rsidP="007A2DF8">
      <w:pPr>
        <w:spacing w:line="360" w:lineRule="auto"/>
        <w:jc w:val="both"/>
        <w:rPr>
          <w:b/>
          <w:bCs/>
          <w:u w:val="single"/>
          <w:rtl/>
        </w:rPr>
      </w:pPr>
      <w:r>
        <w:rPr>
          <w:rFonts w:hint="cs"/>
          <w:b/>
          <w:bCs/>
          <w:u w:val="single"/>
          <w:rtl/>
        </w:rPr>
        <w:t>קביעת מתחם הענישה</w:t>
      </w:r>
    </w:p>
    <w:p w14:paraId="68754E93" w14:textId="77777777" w:rsidR="007A2DF8" w:rsidRDefault="007A2DF8" w:rsidP="007A2DF8">
      <w:pPr>
        <w:spacing w:line="360" w:lineRule="auto"/>
        <w:jc w:val="both"/>
        <w:rPr>
          <w:b/>
          <w:bCs/>
          <w:u w:val="single"/>
          <w:rtl/>
        </w:rPr>
      </w:pPr>
    </w:p>
    <w:p w14:paraId="77544759" w14:textId="77777777" w:rsidR="007A2DF8" w:rsidRPr="00524F00" w:rsidRDefault="007A2DF8" w:rsidP="007A2DF8">
      <w:pPr>
        <w:spacing w:line="360" w:lineRule="auto"/>
        <w:jc w:val="both"/>
        <w:rPr>
          <w:rtl/>
        </w:rPr>
      </w:pPr>
      <w:r>
        <w:rPr>
          <w:rFonts w:hint="cs"/>
          <w:rtl/>
        </w:rPr>
        <w:t xml:space="preserve">7. </w:t>
      </w:r>
      <w:r>
        <w:rPr>
          <w:rtl/>
        </w:rPr>
        <w:tab/>
      </w:r>
      <w:r w:rsidRPr="00083FA7">
        <w:rPr>
          <w:rtl/>
        </w:rPr>
        <w:t xml:space="preserve">בהתאם לתיקון 113 </w:t>
      </w:r>
      <w:r w:rsidRPr="00524F00">
        <w:rPr>
          <w:rtl/>
        </w:rPr>
        <w:t>ל</w:t>
      </w:r>
      <w:hyperlink r:id="rId20" w:history="1">
        <w:r w:rsidR="00C83778" w:rsidRPr="00C83778">
          <w:rPr>
            <w:color w:val="0000FF"/>
            <w:u w:val="single"/>
            <w:rtl/>
          </w:rPr>
          <w:t>חוק העונשין</w:t>
        </w:r>
      </w:hyperlink>
      <w:r w:rsidRPr="00524F00">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1" w:history="1">
        <w:r w:rsidR="00511E75" w:rsidRPr="00511E75">
          <w:rPr>
            <w:color w:val="0000FF"/>
            <w:u w:val="single"/>
            <w:rtl/>
          </w:rPr>
          <w:t>סעיף 40ט'</w:t>
        </w:r>
      </w:hyperlink>
      <w:r w:rsidRPr="00524F00">
        <w:rPr>
          <w:rtl/>
        </w:rPr>
        <w:t xml:space="preserve"> ל</w:t>
      </w:r>
      <w:hyperlink r:id="rId22" w:history="1">
        <w:r w:rsidR="00C83778" w:rsidRPr="00C83778">
          <w:rPr>
            <w:color w:val="0000FF"/>
            <w:u w:val="single"/>
            <w:rtl/>
          </w:rPr>
          <w:t>חוק העונשין</w:t>
        </w:r>
      </w:hyperlink>
      <w:r w:rsidRPr="00524F00">
        <w:rPr>
          <w:rtl/>
        </w:rPr>
        <w:t>.</w:t>
      </w:r>
    </w:p>
    <w:p w14:paraId="77421B63" w14:textId="77777777" w:rsidR="007A2DF8" w:rsidRPr="00524F00" w:rsidRDefault="007A2DF8" w:rsidP="007A2DF8">
      <w:pPr>
        <w:spacing w:line="360" w:lineRule="auto"/>
        <w:jc w:val="both"/>
        <w:rPr>
          <w:rtl/>
        </w:rPr>
      </w:pPr>
    </w:p>
    <w:p w14:paraId="3E21A11F" w14:textId="77777777" w:rsidR="007A2DF8" w:rsidRPr="00FA6512" w:rsidRDefault="007A2DF8" w:rsidP="007A2DF8">
      <w:pPr>
        <w:spacing w:line="360" w:lineRule="auto"/>
      </w:pPr>
      <w:r w:rsidRPr="00524F00">
        <w:rPr>
          <w:rFonts w:hint="cs"/>
          <w:rtl/>
        </w:rPr>
        <w:t xml:space="preserve">8. </w:t>
      </w:r>
      <w:r w:rsidRPr="00524F00">
        <w:rPr>
          <w:rtl/>
        </w:rPr>
        <w:tab/>
      </w:r>
      <w:r w:rsidRPr="00524F00">
        <w:rPr>
          <w:b/>
          <w:bCs/>
          <w:rtl/>
        </w:rPr>
        <w:t>הערכים המוגנים בבסיס העבירה:</w:t>
      </w:r>
      <w:r>
        <w:rPr>
          <w:rFonts w:ascii="David" w:hAnsi="David" w:hint="cs"/>
          <w:rtl/>
        </w:rPr>
        <w:t xml:space="preserve"> במעשיו פגע הנאשם בערכים של בטחון הציבור ושלומו. הסכנות הטמונות בהחזקת סם, לצורך גידולו והפצתו, ידועות ואין צורך להכביר מילים על הנזקים שעלולים להיגרם לחברה ולפרט ממעשים אלו. פעם אחר פעם נפסק כי יש לראות בחומרה רבה את עבירות הסמים אשר הפכו מכת מדינה וכי תוצאותיהן הישירות והעקיפות הן הרות אסון לשלומה של החברה, לבריאותה ולביטחונה.  </w:t>
      </w:r>
    </w:p>
    <w:p w14:paraId="2B2EFB5A" w14:textId="77777777" w:rsidR="007A2DF8" w:rsidRDefault="007A2DF8" w:rsidP="007A2DF8">
      <w:pPr>
        <w:spacing w:line="360" w:lineRule="auto"/>
        <w:jc w:val="both"/>
        <w:rPr>
          <w:rtl/>
        </w:rPr>
      </w:pPr>
    </w:p>
    <w:p w14:paraId="446D8469" w14:textId="77777777" w:rsidR="007A2DF8" w:rsidRDefault="007A2DF8" w:rsidP="007A2DF8">
      <w:pPr>
        <w:spacing w:line="360" w:lineRule="auto"/>
        <w:jc w:val="both"/>
        <w:rPr>
          <w:rtl/>
        </w:rPr>
      </w:pPr>
      <w:r w:rsidRPr="00551484">
        <w:rPr>
          <w:rFonts w:hint="cs"/>
          <w:rtl/>
        </w:rPr>
        <w:t xml:space="preserve">9. </w:t>
      </w:r>
      <w:r w:rsidRPr="00551484">
        <w:rPr>
          <w:rtl/>
        </w:rPr>
        <w:tab/>
      </w:r>
      <w:r w:rsidRPr="006F2AE6">
        <w:rPr>
          <w:b/>
          <w:bCs/>
          <w:u w:val="single"/>
          <w:rtl/>
        </w:rPr>
        <w:t>נסיבות הקשורות לביצוע העבירה</w:t>
      </w:r>
      <w:r>
        <w:rPr>
          <w:rtl/>
        </w:rPr>
        <w:t xml:space="preserve"> –  </w:t>
      </w:r>
      <w:r w:rsidRPr="00881700">
        <w:rPr>
          <w:rtl/>
        </w:rPr>
        <w:t xml:space="preserve"> </w:t>
      </w:r>
      <w:r>
        <w:rPr>
          <w:rFonts w:hint="cs"/>
          <w:rtl/>
        </w:rPr>
        <w:t xml:space="preserve"> </w:t>
      </w:r>
      <w:r>
        <w:rPr>
          <w:rtl/>
        </w:rPr>
        <w:tab/>
      </w:r>
    </w:p>
    <w:p w14:paraId="387D8C62" w14:textId="77777777" w:rsidR="007A2DF8" w:rsidRDefault="007A2DF8" w:rsidP="007A2DF8">
      <w:pPr>
        <w:spacing w:line="360" w:lineRule="auto"/>
        <w:jc w:val="both"/>
        <w:rPr>
          <w:rtl/>
        </w:rPr>
      </w:pPr>
    </w:p>
    <w:p w14:paraId="437F5615" w14:textId="77777777" w:rsidR="007A2DF8" w:rsidRDefault="007A2DF8" w:rsidP="007A2DF8">
      <w:pPr>
        <w:spacing w:line="360" w:lineRule="auto"/>
        <w:jc w:val="both"/>
      </w:pPr>
      <w:r>
        <w:rPr>
          <w:b/>
          <w:bCs/>
          <w:rtl/>
        </w:rPr>
        <w:tab/>
      </w:r>
      <w:r>
        <w:rPr>
          <w:rFonts w:hint="cs"/>
          <w:b/>
          <w:bCs/>
          <w:rtl/>
        </w:rPr>
        <w:t>התכנון שקדם לביצוע העבירה</w:t>
      </w:r>
      <w:r>
        <w:rPr>
          <w:b/>
          <w:bCs/>
          <w:rtl/>
        </w:rPr>
        <w:t>:</w:t>
      </w:r>
      <w:r>
        <w:rPr>
          <w:rtl/>
        </w:rPr>
        <w:t xml:space="preserve"> גידול סמים מחייב תכנון מוקדם, לימוד, רכישת ציוד, היערכות והתמדה. </w:t>
      </w:r>
      <w:r w:rsidRPr="008E4E8D">
        <w:rPr>
          <w:rtl/>
        </w:rPr>
        <w:t xml:space="preserve">הנאשם </w:t>
      </w:r>
      <w:r>
        <w:rPr>
          <w:rFonts w:hint="cs"/>
          <w:rtl/>
        </w:rPr>
        <w:t>ייעד חדר בקרוואן</w:t>
      </w:r>
      <w:r w:rsidRPr="008E4E8D">
        <w:rPr>
          <w:rtl/>
        </w:rPr>
        <w:t xml:space="preserve"> למקום</w:t>
      </w:r>
      <w:r w:rsidRPr="00083FA7">
        <w:rPr>
          <w:rtl/>
        </w:rPr>
        <w:t xml:space="preserve"> לגידול סמים, הצטייד בכלים רבים, כמפורט בכתב האישום, וניכר כי תכנון רב עמד מאחורי ביצוע העבירה. בהקשר זה ראוי לציין</w:t>
      </w:r>
      <w:r>
        <w:rPr>
          <w:rFonts w:hint="cs"/>
          <w:rtl/>
        </w:rPr>
        <w:t xml:space="preserve"> כי לא צוין בכתב האישום, אם מדובר היה במקום בו התגורר הנאשם, או שמא הוא יועד למטרת הגידול בלבד וראוי להניח את ההנחה הנוחה יותר לנאשם, היינו שלא הייתה השפעה כספית ניכרת וכי הנאשם התגורר במקום זה.</w:t>
      </w:r>
    </w:p>
    <w:p w14:paraId="07162C3D" w14:textId="77777777" w:rsidR="007A2DF8" w:rsidRDefault="007A2DF8" w:rsidP="007A2DF8">
      <w:pPr>
        <w:spacing w:line="360" w:lineRule="auto"/>
        <w:jc w:val="both"/>
        <w:rPr>
          <w:b/>
          <w:bCs/>
          <w:rtl/>
        </w:rPr>
      </w:pPr>
      <w:r>
        <w:rPr>
          <w:rtl/>
        </w:rPr>
        <w:tab/>
      </w:r>
    </w:p>
    <w:p w14:paraId="78ABD402" w14:textId="77777777" w:rsidR="007A2DF8" w:rsidRDefault="007A2DF8" w:rsidP="007A2DF8">
      <w:pPr>
        <w:spacing w:line="360" w:lineRule="auto"/>
        <w:jc w:val="both"/>
        <w:rPr>
          <w:rtl/>
        </w:rPr>
      </w:pPr>
      <w:r>
        <w:rPr>
          <w:b/>
          <w:bCs/>
          <w:rtl/>
        </w:rPr>
        <w:tab/>
        <w:t>מטרת גידול הסמים:</w:t>
      </w:r>
      <w:r>
        <w:rPr>
          <w:rtl/>
        </w:rPr>
        <w:t xml:space="preserve"> </w:t>
      </w:r>
      <w:r>
        <w:rPr>
          <w:rFonts w:hint="cs"/>
          <w:rtl/>
        </w:rPr>
        <w:t xml:space="preserve">בשונה מעבירת החזקת סם, עבירת גידול סמים לפי </w:t>
      </w:r>
      <w:hyperlink r:id="rId23" w:history="1">
        <w:r w:rsidR="00511E75" w:rsidRPr="00511E75">
          <w:rPr>
            <w:color w:val="0000FF"/>
            <w:u w:val="single"/>
            <w:rtl/>
          </w:rPr>
          <w:t>סעיף 6</w:t>
        </w:r>
      </w:hyperlink>
      <w:r>
        <w:rPr>
          <w:rFonts w:hint="cs"/>
          <w:rtl/>
        </w:rPr>
        <w:t xml:space="preserve"> לפקודת הסמים, אינה כוללת חלופה עונשית קלה יותר במקרה בו מוכח שמטרת הגידול הייתה לשימוש עצמי. עם זאת, ברי שמדובר בנסיבה משמעותית לעונש (ראו </w:t>
      </w:r>
      <w:hyperlink r:id="rId24" w:history="1">
        <w:r w:rsidR="00511E75" w:rsidRPr="00511E75">
          <w:rPr>
            <w:color w:val="0000FF"/>
            <w:u w:val="single"/>
            <w:rtl/>
          </w:rPr>
          <w:t>סעיף 40ט'(5)</w:t>
        </w:r>
      </w:hyperlink>
      <w:r>
        <w:rPr>
          <w:rFonts w:hint="cs"/>
          <w:rtl/>
        </w:rPr>
        <w:t xml:space="preserve"> ל</w:t>
      </w:r>
      <w:hyperlink r:id="rId25" w:history="1">
        <w:r w:rsidR="00C83778" w:rsidRPr="00C83778">
          <w:rPr>
            <w:color w:val="0000FF"/>
            <w:u w:val="single"/>
            <w:rtl/>
          </w:rPr>
          <w:t>חוק העונשין</w:t>
        </w:r>
      </w:hyperlink>
      <w:r>
        <w:rPr>
          <w:rFonts w:hint="cs"/>
          <w:rtl/>
        </w:rPr>
        <w:t xml:space="preserve">, לעניין הסיבה שהביאה לביצוע העבירה, וכן לעניין הנזק הצפוי ראה סעיפים </w:t>
      </w:r>
      <w:hyperlink r:id="rId26" w:history="1">
        <w:r w:rsidR="00511E75" w:rsidRPr="00511E75">
          <w:rPr>
            <w:color w:val="0000FF"/>
            <w:u w:val="single"/>
            <w:rtl/>
          </w:rPr>
          <w:t>40ט' (3)-(4)</w:t>
        </w:r>
      </w:hyperlink>
      <w:r>
        <w:rPr>
          <w:rFonts w:hint="cs"/>
          <w:rtl/>
        </w:rPr>
        <w:t xml:space="preserve"> לחוק העונשין). בענין זה אפנה עוד להנחיית ראש חטיבת התביעות מיום 30.11.17, </w:t>
      </w:r>
      <w:r>
        <w:rPr>
          <w:rFonts w:hint="cs"/>
          <w:b/>
          <w:bCs/>
          <w:rtl/>
        </w:rPr>
        <w:t>מדיניות העמדה לדין בעבירה של גידול סם מסוכן</w:t>
      </w:r>
      <w:r>
        <w:rPr>
          <w:rFonts w:hint="cs"/>
          <w:rtl/>
        </w:rPr>
        <w:t xml:space="preserve">, (ענ/2; להלן – </w:t>
      </w:r>
      <w:r>
        <w:rPr>
          <w:rFonts w:cs="Miriam" w:hint="cs"/>
          <w:rtl/>
        </w:rPr>
        <w:t>ההנחיה</w:t>
      </w:r>
      <w:r>
        <w:rPr>
          <w:rFonts w:hint="cs"/>
          <w:rtl/>
        </w:rPr>
        <w:t xml:space="preserve">). בהנחיה נקבעה מדיניות חדשה של התביעה, המבחינה בין מקרה בו ברור על פני הדברים שמדובר בגידול למטרת שימוש עצמי, לבין מקרים אחרים. לאור כך, נקבע בהנחיה כי במקרה בו מתרשם התובע שגידול הסמים בוצע למטרת שימוש עצמי, ייעשה שימוש בסעיף של החזקת סם לשימוש עצמי, ולא בעבירה של גידול סמים. להנחיה זו משמעות מעשית דרמטית, הן מבינת "תדמית" העבירה שתיוחס לנאשם בסופו של דבר במרשם הפלילי, והן מבחינת הכפפת עניינו של הנאשם למדיניות הענישה הנוהגת בעבירה של החזקת סם לשימוש עצמי, בשינויים המחויבים כמובן לאור הנסיבות. מכאן, שקיימת משמעות ממשית לשאלת מטרת הגידול. </w:t>
      </w:r>
    </w:p>
    <w:p w14:paraId="72F1453D" w14:textId="77777777" w:rsidR="007A2DF8" w:rsidRDefault="007A2DF8" w:rsidP="007A2DF8">
      <w:pPr>
        <w:spacing w:line="360" w:lineRule="auto"/>
        <w:jc w:val="both"/>
        <w:rPr>
          <w:rtl/>
        </w:rPr>
      </w:pPr>
    </w:p>
    <w:p w14:paraId="2CFA2062" w14:textId="77777777" w:rsidR="007A2DF8" w:rsidRDefault="007A2DF8" w:rsidP="007A2DF8">
      <w:pPr>
        <w:spacing w:line="360" w:lineRule="auto"/>
        <w:ind w:firstLine="720"/>
        <w:jc w:val="both"/>
        <w:rPr>
          <w:rtl/>
        </w:rPr>
      </w:pPr>
      <w:r>
        <w:rPr>
          <w:rFonts w:hint="cs"/>
          <w:rtl/>
        </w:rPr>
        <w:t>בענייננו, כתב האישום המתוקן שותק ביחס לנסיבה זו. ככלל, על כתב אישום מתוקן בו הודה נאשם במסגרת הסדר טיעון, לכלול את כל העובדות הנחוצות לצורך גזירת הדין (</w:t>
      </w:r>
      <w:hyperlink r:id="rId27" w:history="1">
        <w:r w:rsidR="00511E75" w:rsidRPr="00511E75">
          <w:rPr>
            <w:color w:val="0000FF"/>
            <w:u w:val="single"/>
            <w:rtl/>
          </w:rPr>
          <w:t>סעיף 40י(ד)</w:t>
        </w:r>
      </w:hyperlink>
      <w:r>
        <w:rPr>
          <w:rFonts w:hint="cs"/>
          <w:rtl/>
        </w:rPr>
        <w:t xml:space="preserve"> ל</w:t>
      </w:r>
      <w:hyperlink r:id="rId28" w:history="1">
        <w:r w:rsidR="00C83778" w:rsidRPr="00C83778">
          <w:rPr>
            <w:color w:val="0000FF"/>
            <w:u w:val="single"/>
            <w:rtl/>
          </w:rPr>
          <w:t>חוק העונשין</w:t>
        </w:r>
      </w:hyperlink>
      <w:r>
        <w:rPr>
          <w:rFonts w:hint="cs"/>
          <w:rtl/>
        </w:rPr>
        <w:t xml:space="preserve">). בפסיקה נקבע שאין מקום לקבל במהלך הטיעון לעונש, ראיות לצורך קביעת נסיבות הקשורות בביצוע העבירה, כאשר מדובר בהסדר טיעון, אלא במקרים שפורטו </w:t>
      </w:r>
      <w:hyperlink r:id="rId29" w:history="1">
        <w:r w:rsidR="00511E75" w:rsidRPr="00511E75">
          <w:rPr>
            <w:color w:val="0000FF"/>
            <w:u w:val="single"/>
            <w:rtl/>
          </w:rPr>
          <w:t>בסעיף 40י(ב)</w:t>
        </w:r>
      </w:hyperlink>
      <w:r>
        <w:rPr>
          <w:rFonts w:hint="cs"/>
          <w:rtl/>
        </w:rPr>
        <w:t xml:space="preserve"> ל</w:t>
      </w:r>
      <w:hyperlink r:id="rId30" w:history="1">
        <w:r w:rsidR="00C83778" w:rsidRPr="00C83778">
          <w:rPr>
            <w:color w:val="0000FF"/>
            <w:u w:val="single"/>
            <w:rtl/>
          </w:rPr>
          <w:t>חוק העונשין</w:t>
        </w:r>
      </w:hyperlink>
      <w:r>
        <w:rPr>
          <w:rFonts w:hint="cs"/>
          <w:rtl/>
        </w:rPr>
        <w:t>, (</w:t>
      </w:r>
      <w:hyperlink r:id="rId31" w:history="1">
        <w:r w:rsidR="00C83778" w:rsidRPr="00C83778">
          <w:rPr>
            <w:color w:val="0000FF"/>
            <w:u w:val="single"/>
            <w:rtl/>
          </w:rPr>
          <w:t>ע"פ 5841/14</w:t>
        </w:r>
      </w:hyperlink>
      <w:r>
        <w:rPr>
          <w:rFonts w:hint="cs"/>
          <w:rtl/>
        </w:rPr>
        <w:t xml:space="preserve"> </w:t>
      </w:r>
      <w:r>
        <w:rPr>
          <w:rFonts w:hint="cs"/>
          <w:b/>
          <w:bCs/>
          <w:rtl/>
        </w:rPr>
        <w:t>ארקאן נגד מדינת ישראל</w:t>
      </w:r>
      <w:r>
        <w:rPr>
          <w:rFonts w:hint="cs"/>
          <w:rtl/>
        </w:rPr>
        <w:t xml:space="preserve"> (8.7.2015)</w:t>
      </w:r>
      <w:r>
        <w:rPr>
          <w:rFonts w:ascii="Century" w:hAnsi="Century" w:hint="cs"/>
          <w:rtl/>
        </w:rPr>
        <w:t xml:space="preserve">; </w:t>
      </w:r>
      <w:hyperlink r:id="rId32" w:history="1">
        <w:r w:rsidR="00C83778" w:rsidRPr="00C83778">
          <w:rPr>
            <w:rFonts w:ascii="Century" w:hAnsi="Century" w:hint="eastAsia"/>
            <w:color w:val="0000FF"/>
            <w:u w:val="single"/>
            <w:rtl/>
          </w:rPr>
          <w:t>ע</w:t>
        </w:r>
        <w:r w:rsidR="00C83778" w:rsidRPr="00C83778">
          <w:rPr>
            <w:rFonts w:ascii="Century" w:hAnsi="Century"/>
            <w:color w:val="0000FF"/>
            <w:u w:val="single"/>
            <w:rtl/>
          </w:rPr>
          <w:t>"</w:t>
        </w:r>
        <w:r w:rsidR="00C83778" w:rsidRPr="00C83778">
          <w:rPr>
            <w:rFonts w:ascii="Century" w:hAnsi="Century" w:hint="eastAsia"/>
            <w:color w:val="0000FF"/>
            <w:u w:val="single"/>
            <w:rtl/>
          </w:rPr>
          <w:t>פ</w:t>
        </w:r>
        <w:r w:rsidR="00C83778" w:rsidRPr="00C83778">
          <w:rPr>
            <w:rFonts w:ascii="Century" w:hAnsi="Century"/>
            <w:color w:val="0000FF"/>
            <w:u w:val="single"/>
            <w:rtl/>
          </w:rPr>
          <w:t xml:space="preserve"> 4289/14</w:t>
        </w:r>
      </w:hyperlink>
      <w:r>
        <w:rPr>
          <w:rFonts w:ascii="Century" w:hAnsi="Century" w:hint="cs"/>
          <w:rtl/>
        </w:rPr>
        <w:t xml:space="preserve"> </w:t>
      </w:r>
      <w:r>
        <w:rPr>
          <w:rFonts w:ascii="Century" w:hAnsi="Century" w:hint="cs"/>
          <w:b/>
          <w:bCs/>
          <w:rtl/>
        </w:rPr>
        <w:t>אורן חנונה ושושן ברבי נ' מדינת ישראל</w:t>
      </w:r>
      <w:r>
        <w:rPr>
          <w:rFonts w:ascii="Century" w:hAnsi="Century" w:hint="cs"/>
          <w:rtl/>
        </w:rPr>
        <w:t xml:space="preserve"> (21.1.15)</w:t>
      </w:r>
      <w:r>
        <w:rPr>
          <w:rFonts w:hint="cs"/>
          <w:rtl/>
        </w:rPr>
        <w:t xml:space="preserve">; </w:t>
      </w:r>
      <w:hyperlink r:id="rId33" w:history="1">
        <w:r w:rsidR="00C83778" w:rsidRPr="00C83778">
          <w:rPr>
            <w:rFonts w:ascii="Calibri" w:hAnsi="Calibri" w:hint="eastAsia"/>
            <w:color w:val="0000FF"/>
            <w:u w:val="single"/>
            <w:rtl/>
          </w:rPr>
          <w:t>ע</w:t>
        </w:r>
        <w:r w:rsidR="00C83778" w:rsidRPr="00C83778">
          <w:rPr>
            <w:rFonts w:ascii="Calibri" w:hAnsi="Calibri"/>
            <w:color w:val="0000FF"/>
            <w:u w:val="single"/>
            <w:rtl/>
          </w:rPr>
          <w:t>"</w:t>
        </w:r>
        <w:r w:rsidR="00C83778" w:rsidRPr="00C83778">
          <w:rPr>
            <w:rFonts w:ascii="Calibri" w:hAnsi="Calibri" w:hint="eastAsia"/>
            <w:color w:val="0000FF"/>
            <w:u w:val="single"/>
            <w:rtl/>
          </w:rPr>
          <w:t>פ</w:t>
        </w:r>
        <w:r w:rsidR="00C83778" w:rsidRPr="00C83778">
          <w:rPr>
            <w:rFonts w:ascii="Calibri" w:hAnsi="Calibri"/>
            <w:color w:val="0000FF"/>
            <w:u w:val="single"/>
            <w:rtl/>
          </w:rPr>
          <w:t xml:space="preserve"> 7349/14</w:t>
        </w:r>
      </w:hyperlink>
      <w:r>
        <w:rPr>
          <w:rFonts w:ascii="Calibri" w:hAnsi="Calibri" w:hint="cs"/>
          <w:rtl/>
        </w:rPr>
        <w:t xml:space="preserve"> </w:t>
      </w:r>
      <w:r>
        <w:rPr>
          <w:rFonts w:ascii="Calibri" w:hAnsi="Calibri" w:hint="cs"/>
          <w:b/>
          <w:bCs/>
          <w:rtl/>
        </w:rPr>
        <w:t xml:space="preserve">מדינת ישראל נ' פלונית </w:t>
      </w:r>
      <w:r>
        <w:rPr>
          <w:rFonts w:ascii="Calibri" w:hAnsi="Calibri" w:hint="cs"/>
          <w:rtl/>
        </w:rPr>
        <w:t>(14.5.15)).</w:t>
      </w:r>
    </w:p>
    <w:p w14:paraId="12B926BF" w14:textId="77777777" w:rsidR="007A2DF8" w:rsidRDefault="007A2DF8" w:rsidP="007A2DF8">
      <w:pPr>
        <w:spacing w:line="360" w:lineRule="auto"/>
        <w:jc w:val="both"/>
        <w:rPr>
          <w:rtl/>
        </w:rPr>
      </w:pPr>
    </w:p>
    <w:p w14:paraId="64102A60" w14:textId="77777777" w:rsidR="007A2DF8" w:rsidRPr="00B366A6" w:rsidRDefault="007A2DF8" w:rsidP="007A2DF8">
      <w:pPr>
        <w:spacing w:line="360" w:lineRule="auto"/>
        <w:jc w:val="both"/>
        <w:rPr>
          <w:rtl/>
        </w:rPr>
      </w:pPr>
      <w:r>
        <w:rPr>
          <w:rtl/>
        </w:rPr>
        <w:tab/>
        <w:t xml:space="preserve">במקרה זה </w:t>
      </w:r>
      <w:r>
        <w:rPr>
          <w:rFonts w:hint="cs"/>
          <w:rtl/>
        </w:rPr>
        <w:t xml:space="preserve">לא הובאו בפני כל נתונים בדבר מטרת הגידול ולמעשה לא נטענו טיעונים בנושא. לאור כך, לא אדרש לנושא, אך אציין כי לאור התמכרותו הארוכה של הנאשם לסמים, מקובל עלי שהוכח ברמה הנדרשת (מאזן הסתברויות) כי לכל הפחות חלק מהסמים שגידל הנאשם היו מיועדים לשימוש עצמי. מדובר במסקנה הגיונית וסבירה ואין כל סיבה שלא לקבוע כך. </w:t>
      </w:r>
      <w:r w:rsidRPr="00A05089">
        <w:rPr>
          <w:rtl/>
        </w:rPr>
        <w:t xml:space="preserve">לאפשרות הסקת מסקנות בעניין זה מנסיבות החזקת הסם והכמות, ראו למשל: </w:t>
      </w:r>
      <w:hyperlink r:id="rId34" w:history="1">
        <w:r w:rsidR="00C83778" w:rsidRPr="00C83778">
          <w:rPr>
            <w:color w:val="0000FF"/>
            <w:u w:val="single"/>
            <w:rtl/>
          </w:rPr>
          <w:t>דנ"פ 10402/07</w:t>
        </w:r>
      </w:hyperlink>
      <w:r w:rsidRPr="00A05089">
        <w:rPr>
          <w:rtl/>
        </w:rPr>
        <w:t xml:space="preserve"> </w:t>
      </w:r>
      <w:r w:rsidRPr="00A05089">
        <w:rPr>
          <w:b/>
          <w:bCs/>
          <w:rtl/>
        </w:rPr>
        <w:t>מטיס נ' מדינת ישראל</w:t>
      </w:r>
      <w:r>
        <w:rPr>
          <w:rtl/>
        </w:rPr>
        <w:t xml:space="preserve"> (29.1.08); ת"פ</w:t>
      </w:r>
      <w:r w:rsidRPr="00A05089">
        <w:rPr>
          <w:rtl/>
        </w:rPr>
        <w:t xml:space="preserve"> 4720/02 </w:t>
      </w:r>
      <w:r>
        <w:rPr>
          <w:b/>
          <w:bCs/>
          <w:rtl/>
        </w:rPr>
        <w:t>מדינת ישראל נ' עבד אל רחמן תאפל</w:t>
      </w:r>
      <w:r>
        <w:rPr>
          <w:rtl/>
        </w:rPr>
        <w:t xml:space="preserve"> (16.5.05); כב' השופט עמית</w:t>
      </w:r>
      <w:r>
        <w:rPr>
          <w:rFonts w:hint="cs"/>
          <w:rtl/>
        </w:rPr>
        <w:t xml:space="preserve">. </w:t>
      </w:r>
      <w:r w:rsidRPr="00B366A6">
        <w:rPr>
          <w:rtl/>
        </w:rPr>
        <w:t>בעניין זה ראוי</w:t>
      </w:r>
      <w:r>
        <w:rPr>
          <w:rFonts w:hint="cs"/>
          <w:rtl/>
        </w:rPr>
        <w:t xml:space="preserve"> גם</w:t>
      </w:r>
      <w:r w:rsidRPr="00B366A6">
        <w:rPr>
          <w:rtl/>
        </w:rPr>
        <w:t xml:space="preserve"> להפנות לפסק דינו של </w:t>
      </w:r>
      <w:r>
        <w:rPr>
          <w:rFonts w:hint="cs"/>
          <w:rtl/>
        </w:rPr>
        <w:t>כבוד</w:t>
      </w:r>
      <w:r w:rsidRPr="00B366A6">
        <w:rPr>
          <w:rtl/>
        </w:rPr>
        <w:t xml:space="preserve"> הנשיא השופט ר. שפירא במסגרת </w:t>
      </w:r>
      <w:hyperlink r:id="rId35" w:history="1">
        <w:r w:rsidR="00C83778" w:rsidRPr="00C83778">
          <w:rPr>
            <w:color w:val="0000FF"/>
            <w:u w:val="single"/>
            <w:rtl/>
          </w:rPr>
          <w:t>עפ"ג 28110-10-15</w:t>
        </w:r>
      </w:hyperlink>
      <w:r w:rsidRPr="00B366A6">
        <w:rPr>
          <w:rtl/>
        </w:rPr>
        <w:t xml:space="preserve"> </w:t>
      </w:r>
      <w:r w:rsidRPr="00B366A6">
        <w:rPr>
          <w:b/>
          <w:bCs/>
          <w:rtl/>
        </w:rPr>
        <w:t>מדינת ישראל נ' דוד</w:t>
      </w:r>
      <w:r w:rsidRPr="00B366A6">
        <w:rPr>
          <w:rtl/>
        </w:rPr>
        <w:t xml:space="preserve"> (17.12.15), שם נקבע כי מקום בו לא צוין בכתב האישום שמטרת הגידול היא מסחרית, יש להניח לטובת הנאשם את ההנחה הנוחה יותר, כלומר שמדובר בגידול לשימוש עצמי. יצוין כי במקרה שם, מדובר היה אף בכמות העולה על החזקה הקבועה בפקודת הסמים בי</w:t>
      </w:r>
      <w:r>
        <w:rPr>
          <w:rtl/>
        </w:rPr>
        <w:t xml:space="preserve">חס לכמות הסם (סעיף </w:t>
      </w:r>
      <w:hyperlink r:id="rId36" w:history="1">
        <w:r w:rsidR="00511E75" w:rsidRPr="00511E75">
          <w:rPr>
            <w:color w:val="0000FF"/>
            <w:u w:val="single"/>
            <w:rtl/>
          </w:rPr>
          <w:t xml:space="preserve">31(3) </w:t>
        </w:r>
      </w:hyperlink>
      <w:r w:rsidR="00511E75">
        <w:rPr>
          <w:rFonts w:hint="cs"/>
          <w:rtl/>
        </w:rPr>
        <w:t xml:space="preserve">  </w:t>
      </w:r>
      <w:r>
        <w:rPr>
          <w:rtl/>
        </w:rPr>
        <w:t>לפקודה)</w:t>
      </w:r>
      <w:r>
        <w:rPr>
          <w:rFonts w:hint="cs"/>
          <w:rtl/>
        </w:rPr>
        <w:t xml:space="preserve">. </w:t>
      </w:r>
    </w:p>
    <w:p w14:paraId="5B369F88" w14:textId="77777777" w:rsidR="007A2DF8" w:rsidRDefault="007A2DF8" w:rsidP="007A2DF8">
      <w:pPr>
        <w:spacing w:line="360" w:lineRule="auto"/>
        <w:jc w:val="both"/>
        <w:rPr>
          <w:rtl/>
        </w:rPr>
      </w:pPr>
    </w:p>
    <w:p w14:paraId="59930B82" w14:textId="77777777" w:rsidR="007A2DF8" w:rsidRDefault="007A2DF8" w:rsidP="007A2DF8">
      <w:pPr>
        <w:spacing w:line="360" w:lineRule="auto"/>
        <w:jc w:val="both"/>
        <w:rPr>
          <w:u w:val="single"/>
          <w:rtl/>
        </w:rPr>
      </w:pPr>
      <w:r w:rsidRPr="00E41EAF">
        <w:rPr>
          <w:rFonts w:hint="cs"/>
          <w:rtl/>
        </w:rPr>
        <w:t>10.</w:t>
      </w:r>
      <w:r w:rsidRPr="00E41EAF">
        <w:rPr>
          <w:rtl/>
        </w:rPr>
        <w:tab/>
      </w:r>
      <w:r w:rsidRPr="00E41EAF">
        <w:rPr>
          <w:rFonts w:hint="cs"/>
          <w:b/>
          <w:bCs/>
          <w:u w:val="single"/>
          <w:rtl/>
        </w:rPr>
        <w:t>מדיוניות הענישה</w:t>
      </w:r>
      <w:r w:rsidRPr="00E41EAF">
        <w:rPr>
          <w:rFonts w:hint="cs"/>
          <w:u w:val="single"/>
          <w:rtl/>
        </w:rPr>
        <w:t>:</w:t>
      </w:r>
    </w:p>
    <w:p w14:paraId="792D51AA" w14:textId="77777777" w:rsidR="007A2DF8" w:rsidRDefault="007A2DF8" w:rsidP="007A2DF8">
      <w:pPr>
        <w:spacing w:line="360" w:lineRule="auto"/>
        <w:jc w:val="both"/>
        <w:rPr>
          <w:u w:val="single"/>
          <w:rtl/>
        </w:rPr>
      </w:pPr>
    </w:p>
    <w:p w14:paraId="5AA2E5FC" w14:textId="77777777" w:rsidR="007A2DF8" w:rsidRPr="00A95A4E" w:rsidRDefault="007A2DF8" w:rsidP="007A2DF8">
      <w:pPr>
        <w:spacing w:line="360" w:lineRule="auto"/>
        <w:jc w:val="both"/>
        <w:rPr>
          <w:rFonts w:cs="Times New Roman"/>
        </w:rPr>
      </w:pPr>
      <w:r w:rsidRPr="00A95A4E">
        <w:rPr>
          <w:b/>
          <w:bCs/>
          <w:rtl/>
        </w:rPr>
        <w:tab/>
      </w:r>
      <w:r w:rsidRPr="00A95A4E">
        <w:rPr>
          <w:rFonts w:ascii="David" w:hAnsi="David"/>
          <w:rtl/>
        </w:rPr>
        <w:t xml:space="preserve"> </w:t>
      </w:r>
      <w:r w:rsidRPr="00A95A4E">
        <w:rPr>
          <w:rtl/>
        </w:rPr>
        <w:t>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37" w:history="1">
        <w:r w:rsidR="00C83778" w:rsidRPr="00C83778">
          <w:rPr>
            <w:rStyle w:val="Hyperlink"/>
            <w:rtl/>
          </w:rPr>
          <w:t>ע"פ (י-ם) 1987-04-10</w:t>
        </w:r>
      </w:hyperlink>
      <w:r w:rsidRPr="00A95A4E">
        <w:rPr>
          <w:rtl/>
        </w:rPr>
        <w:t xml:space="preserve"> </w:t>
      </w:r>
      <w:r w:rsidRPr="00A95A4E">
        <w:rPr>
          <w:b/>
          <w:bCs/>
          <w:rtl/>
        </w:rPr>
        <w:t>מדינת ישראל נ' אלוני</w:t>
      </w:r>
      <w:r w:rsidRPr="00A95A4E">
        <w:rPr>
          <w:rtl/>
        </w:rPr>
        <w:t xml:space="preserve"> (28.6.2010)). ב</w:t>
      </w:r>
      <w:hyperlink r:id="rId38" w:history="1">
        <w:r w:rsidR="00C83778" w:rsidRPr="00C83778">
          <w:rPr>
            <w:rStyle w:val="Hyperlink"/>
            <w:rtl/>
          </w:rPr>
          <w:t>ע"פ 972/11</w:t>
        </w:r>
      </w:hyperlink>
      <w:r w:rsidRPr="00A95A4E">
        <w:rPr>
          <w:rtl/>
        </w:rPr>
        <w:t xml:space="preserve"> </w:t>
      </w:r>
      <w:r w:rsidRPr="00A95A4E">
        <w:rPr>
          <w:b/>
          <w:bCs/>
          <w:rtl/>
        </w:rPr>
        <w:t>מדינת ישראל נ' יניב יונה</w:t>
      </w:r>
      <w:r w:rsidRPr="00A95A4E">
        <w:rPr>
          <w:rtl/>
        </w:rPr>
        <w:t xml:space="preserve"> (4.7.12) נקבע כך: </w:t>
      </w:r>
    </w:p>
    <w:p w14:paraId="365DDEDF" w14:textId="77777777" w:rsidR="007A2DF8" w:rsidRDefault="007A2DF8" w:rsidP="007A2DF8">
      <w:pPr>
        <w:autoSpaceDE w:val="0"/>
        <w:autoSpaceDN w:val="0"/>
        <w:adjustRightInd w:val="0"/>
        <w:spacing w:before="100" w:after="100"/>
        <w:ind w:left="1440" w:right="1134"/>
        <w:jc w:val="both"/>
        <w:rPr>
          <w:rFonts w:cs="Miriam"/>
          <w:rtl/>
        </w:rPr>
      </w:pPr>
      <w:r>
        <w:rPr>
          <w:rFonts w:cs="Miriam"/>
        </w:rPr>
        <w:t>"</w:t>
      </w:r>
      <w:r>
        <w:rPr>
          <w:rFonts w:cs="Miriam"/>
          <w:rtl/>
        </w:rPr>
        <w:t>את</w:t>
      </w:r>
      <w:r>
        <w:rPr>
          <w:rFonts w:cs="Miriam"/>
        </w:rPr>
        <w:t xml:space="preserve"> </w:t>
      </w:r>
      <w:r>
        <w:rPr>
          <w:rFonts w:cs="Miriam"/>
          <w:rtl/>
        </w:rPr>
        <w:t>נגע</w:t>
      </w:r>
      <w:r>
        <w:rPr>
          <w:rFonts w:cs="Miriam"/>
        </w:rPr>
        <w:t xml:space="preserve"> </w:t>
      </w:r>
      <w:r>
        <w:rPr>
          <w:rFonts w:cs="Miriam"/>
          <w:rtl/>
        </w:rPr>
        <w:t>הסמים</w:t>
      </w:r>
      <w:r>
        <w:rPr>
          <w:rFonts w:cs="Miriam"/>
        </w:rPr>
        <w:t xml:space="preserve"> </w:t>
      </w:r>
      <w:r>
        <w:rPr>
          <w:rFonts w:cs="Miriam"/>
          <w:rtl/>
        </w:rPr>
        <w:t>יש</w:t>
      </w:r>
      <w:r>
        <w:rPr>
          <w:rFonts w:cs="Miriam"/>
        </w:rPr>
        <w:t xml:space="preserve"> </w:t>
      </w:r>
      <w:r>
        <w:rPr>
          <w:rFonts w:cs="Miriam"/>
          <w:rtl/>
        </w:rPr>
        <w:t>לעקור</w:t>
      </w:r>
      <w:r>
        <w:rPr>
          <w:rFonts w:cs="Miriam"/>
        </w:rPr>
        <w:t xml:space="preserve"> </w:t>
      </w:r>
      <w:r>
        <w:rPr>
          <w:rFonts w:cs="Miriam"/>
          <w:rtl/>
        </w:rPr>
        <w:t>מן</w:t>
      </w:r>
      <w:r>
        <w:rPr>
          <w:rFonts w:cs="Miriam"/>
        </w:rPr>
        <w:t xml:space="preserve"> </w:t>
      </w:r>
      <w:r>
        <w:rPr>
          <w:rFonts w:cs="Miriam"/>
          <w:rtl/>
        </w:rPr>
        <w:t>השורש</w:t>
      </w:r>
      <w:r>
        <w:rPr>
          <w:rFonts w:cs="Miriam"/>
        </w:rPr>
        <w:t xml:space="preserve">. </w:t>
      </w:r>
      <w:r>
        <w:rPr>
          <w:rFonts w:cs="Miriam"/>
          <w:rtl/>
        </w:rPr>
        <w:t>ייצור</w:t>
      </w:r>
      <w:r>
        <w:rPr>
          <w:rFonts w:cs="Miriam"/>
        </w:rPr>
        <w:t xml:space="preserve">, </w:t>
      </w:r>
      <w:r>
        <w:rPr>
          <w:rFonts w:cs="Miriam"/>
          <w:rtl/>
        </w:rPr>
        <w:t>הפצה</w:t>
      </w:r>
      <w:r>
        <w:rPr>
          <w:rFonts w:cs="Miriam"/>
        </w:rPr>
        <w:t xml:space="preserve">, </w:t>
      </w:r>
      <w:r>
        <w:rPr>
          <w:rFonts w:cs="Miriam"/>
          <w:rtl/>
        </w:rPr>
        <w:t>סחר</w:t>
      </w:r>
      <w:r>
        <w:rPr>
          <w:rFonts w:cs="Miriam"/>
        </w:rPr>
        <w:t xml:space="preserve"> </w:t>
      </w:r>
      <w:r>
        <w:rPr>
          <w:rFonts w:cs="Miriam"/>
          <w:rtl/>
        </w:rPr>
        <w:t>וכמובן</w:t>
      </w:r>
      <w:r>
        <w:rPr>
          <w:rFonts w:cs="Miriam"/>
        </w:rPr>
        <w:t xml:space="preserve"> </w:t>
      </w:r>
      <w:r>
        <w:rPr>
          <w:rFonts w:cs="Miriam"/>
          <w:rtl/>
        </w:rPr>
        <w:t>גם</w:t>
      </w:r>
      <w:r>
        <w:rPr>
          <w:rFonts w:cs="Miriam"/>
        </w:rPr>
        <w:t xml:space="preserve"> </w:t>
      </w:r>
      <w:r>
        <w:rPr>
          <w:rFonts w:cs="Miriam"/>
          <w:rtl/>
        </w:rPr>
        <w:t>שימוש</w:t>
      </w:r>
      <w:r>
        <w:rPr>
          <w:rFonts w:cs="Miriam"/>
        </w:rPr>
        <w:t xml:space="preserve"> </w:t>
      </w:r>
      <w:r>
        <w:rPr>
          <w:rFonts w:cs="Miriam"/>
          <w:rtl/>
        </w:rPr>
        <w:t>בסמים</w:t>
      </w:r>
      <w:r>
        <w:rPr>
          <w:rFonts w:cs="Miriam"/>
        </w:rPr>
        <w:t xml:space="preserve"> – </w:t>
      </w:r>
      <w:r>
        <w:rPr>
          <w:rFonts w:cs="Miriam"/>
          <w:rtl/>
        </w:rPr>
        <w:t>כל</w:t>
      </w:r>
      <w:r>
        <w:rPr>
          <w:rFonts w:cs="Miriam"/>
        </w:rPr>
        <w:t xml:space="preserve"> </w:t>
      </w:r>
      <w:r>
        <w:rPr>
          <w:rFonts w:cs="Miriam"/>
          <w:rtl/>
        </w:rPr>
        <w:t>אלו</w:t>
      </w:r>
      <w:r>
        <w:rPr>
          <w:rFonts w:cs="Miriam"/>
        </w:rPr>
        <w:t xml:space="preserve"> </w:t>
      </w:r>
      <w:r>
        <w:rPr>
          <w:rFonts w:cs="Miriam"/>
          <w:rtl/>
        </w:rPr>
        <w:t>מסבים</w:t>
      </w:r>
      <w:r>
        <w:rPr>
          <w:rFonts w:cs="Miriam"/>
        </w:rPr>
        <w:t xml:space="preserve"> </w:t>
      </w:r>
      <w:r>
        <w:rPr>
          <w:rFonts w:cs="Miriam"/>
          <w:rtl/>
        </w:rPr>
        <w:t>נזק</w:t>
      </w:r>
      <w:r>
        <w:rPr>
          <w:rFonts w:cs="Miriam"/>
        </w:rPr>
        <w:t xml:space="preserve"> </w:t>
      </w:r>
      <w:r>
        <w:rPr>
          <w:rFonts w:cs="Miriam"/>
          <w:rtl/>
        </w:rPr>
        <w:t>עצום</w:t>
      </w:r>
      <w:r>
        <w:rPr>
          <w:rFonts w:cs="Miriam"/>
        </w:rPr>
        <w:t xml:space="preserve">. </w:t>
      </w:r>
      <w:r>
        <w:rPr>
          <w:rFonts w:cs="Miriam"/>
          <w:rtl/>
        </w:rPr>
        <w:t>הנזק</w:t>
      </w:r>
      <w:r>
        <w:rPr>
          <w:rFonts w:cs="Miriam"/>
        </w:rPr>
        <w:t xml:space="preserve"> </w:t>
      </w:r>
      <w:r>
        <w:rPr>
          <w:rFonts w:cs="Miriam"/>
          <w:rtl/>
        </w:rPr>
        <w:t>נגרם</w:t>
      </w:r>
      <w:r>
        <w:rPr>
          <w:rFonts w:cs="Miriam"/>
        </w:rPr>
        <w:t xml:space="preserve"> </w:t>
      </w:r>
      <w:r>
        <w:rPr>
          <w:rFonts w:cs="Miriam"/>
          <w:rtl/>
        </w:rPr>
        <w:t>לא</w:t>
      </w:r>
      <w:r>
        <w:rPr>
          <w:rFonts w:cs="Miriam"/>
        </w:rPr>
        <w:t xml:space="preserve"> </w:t>
      </w:r>
      <w:r>
        <w:rPr>
          <w:rFonts w:cs="Miriam"/>
          <w:rtl/>
        </w:rPr>
        <w:t>רק</w:t>
      </w:r>
      <w:r>
        <w:rPr>
          <w:rFonts w:cs="Miriam"/>
        </w:rPr>
        <w:t xml:space="preserve"> </w:t>
      </w:r>
      <w:r>
        <w:rPr>
          <w:rFonts w:cs="Miriam"/>
          <w:rtl/>
        </w:rPr>
        <w:t>למעגל</w:t>
      </w:r>
      <w:r>
        <w:rPr>
          <w:rFonts w:cs="Miriam"/>
        </w:rPr>
        <w:t xml:space="preserve"> </w:t>
      </w:r>
      <w:r>
        <w:rPr>
          <w:rFonts w:cs="Miriam"/>
          <w:rtl/>
        </w:rPr>
        <w:t>הסגור</w:t>
      </w:r>
      <w:r>
        <w:rPr>
          <w:rFonts w:cs="Miriam"/>
        </w:rPr>
        <w:t xml:space="preserve"> </w:t>
      </w:r>
      <w:r>
        <w:rPr>
          <w:rFonts w:cs="Miriam"/>
          <w:rtl/>
        </w:rPr>
        <w:t>של</w:t>
      </w:r>
      <w:r>
        <w:rPr>
          <w:rFonts w:cs="Miriam"/>
        </w:rPr>
        <w:t xml:space="preserve"> </w:t>
      </w:r>
      <w:r>
        <w:rPr>
          <w:rFonts w:cs="Miriam"/>
          <w:rtl/>
        </w:rPr>
        <w:t>המעורבים</w:t>
      </w:r>
      <w:r>
        <w:rPr>
          <w:rFonts w:cs="Miriam"/>
        </w:rPr>
        <w:t xml:space="preserve"> </w:t>
      </w:r>
      <w:r>
        <w:rPr>
          <w:rFonts w:cs="Miriam"/>
          <w:rtl/>
        </w:rPr>
        <w:t>הישירים</w:t>
      </w:r>
      <w:r>
        <w:rPr>
          <w:rFonts w:cs="Miriam"/>
        </w:rPr>
        <w:t xml:space="preserve"> </w:t>
      </w:r>
      <w:r>
        <w:rPr>
          <w:rFonts w:cs="Miriam"/>
          <w:rtl/>
        </w:rPr>
        <w:t>בביצוע</w:t>
      </w:r>
      <w:r>
        <w:rPr>
          <w:rFonts w:cs="Miriam"/>
        </w:rPr>
        <w:t xml:space="preserve"> </w:t>
      </w:r>
      <w:r>
        <w:rPr>
          <w:rFonts w:cs="Miriam"/>
          <w:rtl/>
        </w:rPr>
        <w:t>העבירות</w:t>
      </w:r>
      <w:r>
        <w:rPr>
          <w:rFonts w:cs="Miriam"/>
        </w:rPr>
        <w:t xml:space="preserve">, </w:t>
      </w:r>
      <w:r>
        <w:rPr>
          <w:rFonts w:cs="Miriam"/>
          <w:rtl/>
        </w:rPr>
        <w:t>אלא</w:t>
      </w:r>
      <w:r>
        <w:rPr>
          <w:rFonts w:cs="Miriam"/>
        </w:rPr>
        <w:t xml:space="preserve"> </w:t>
      </w:r>
      <w:r>
        <w:rPr>
          <w:rFonts w:cs="Miriam"/>
          <w:rtl/>
        </w:rPr>
        <w:t>גם</w:t>
      </w:r>
      <w:r>
        <w:rPr>
          <w:rFonts w:cs="Miriam"/>
        </w:rPr>
        <w:t xml:space="preserve"> </w:t>
      </w:r>
      <w:r>
        <w:rPr>
          <w:rFonts w:cs="Miriam"/>
          <w:rtl/>
        </w:rPr>
        <w:t>לחברה</w:t>
      </w:r>
      <w:r>
        <w:rPr>
          <w:rFonts w:cs="Miriam"/>
        </w:rPr>
        <w:t xml:space="preserve"> </w:t>
      </w:r>
      <w:r>
        <w:rPr>
          <w:rFonts w:cs="Miriam"/>
          <w:rtl/>
        </w:rPr>
        <w:t>בכללותה</w:t>
      </w:r>
      <w:r>
        <w:rPr>
          <w:rFonts w:cs="Miriam"/>
        </w:rPr>
        <w:t xml:space="preserve">... </w:t>
      </w:r>
      <w:r>
        <w:rPr>
          <w:rFonts w:cs="Miriam"/>
          <w:rtl/>
        </w:rPr>
        <w:t>למאבק</w:t>
      </w:r>
      <w:r>
        <w:rPr>
          <w:rFonts w:cs="Miriam"/>
        </w:rPr>
        <w:t xml:space="preserve"> </w:t>
      </w:r>
      <w:r>
        <w:rPr>
          <w:rFonts w:cs="Miriam"/>
          <w:rtl/>
        </w:rPr>
        <w:t>בנגע</w:t>
      </w:r>
      <w:r>
        <w:rPr>
          <w:rFonts w:cs="Miriam"/>
        </w:rPr>
        <w:t xml:space="preserve"> </w:t>
      </w:r>
      <w:r>
        <w:rPr>
          <w:rFonts w:cs="Miriam"/>
          <w:rtl/>
        </w:rPr>
        <w:t>הסמים</w:t>
      </w:r>
      <w:r>
        <w:rPr>
          <w:rFonts w:cs="Miriam"/>
        </w:rPr>
        <w:t xml:space="preserve"> </w:t>
      </w:r>
      <w:r>
        <w:rPr>
          <w:rFonts w:cs="Miriam"/>
          <w:rtl/>
        </w:rPr>
        <w:t>יש</w:t>
      </w:r>
      <w:r>
        <w:rPr>
          <w:rFonts w:cs="Miriam"/>
        </w:rPr>
        <w:t xml:space="preserve"> </w:t>
      </w:r>
      <w:r>
        <w:rPr>
          <w:rFonts w:cs="Miriam"/>
          <w:rtl/>
        </w:rPr>
        <w:t>שותפים</w:t>
      </w:r>
      <w:r>
        <w:rPr>
          <w:rFonts w:cs="Miriam"/>
        </w:rPr>
        <w:t xml:space="preserve"> </w:t>
      </w:r>
      <w:r>
        <w:rPr>
          <w:rFonts w:cs="Miriam"/>
          <w:rtl/>
        </w:rPr>
        <w:t>רבים</w:t>
      </w:r>
      <w:r>
        <w:rPr>
          <w:rFonts w:cs="Miriam"/>
        </w:rPr>
        <w:t xml:space="preserve">... </w:t>
      </w:r>
      <w:r>
        <w:rPr>
          <w:rFonts w:cs="Miriam"/>
          <w:rtl/>
        </w:rPr>
        <w:t>אף</w:t>
      </w:r>
      <w:r>
        <w:rPr>
          <w:rFonts w:cs="Miriam"/>
        </w:rPr>
        <w:t xml:space="preserve"> </w:t>
      </w:r>
      <w:r>
        <w:rPr>
          <w:rFonts w:cs="Miriam"/>
          <w:rtl/>
        </w:rPr>
        <w:t>בית</w:t>
      </w:r>
      <w:r>
        <w:rPr>
          <w:rFonts w:cs="Miriam"/>
        </w:rPr>
        <w:t xml:space="preserve"> </w:t>
      </w:r>
      <w:r>
        <w:rPr>
          <w:rFonts w:cs="Miriam"/>
          <w:rtl/>
        </w:rPr>
        <w:t>המשפט</w:t>
      </w:r>
      <w:r>
        <w:rPr>
          <w:rFonts w:cs="Miriam"/>
        </w:rPr>
        <w:t xml:space="preserve"> </w:t>
      </w:r>
      <w:r>
        <w:rPr>
          <w:rFonts w:cs="Miriam"/>
          <w:rtl/>
        </w:rPr>
        <w:t>נוטל</w:t>
      </w:r>
      <w:r>
        <w:rPr>
          <w:rFonts w:cs="Miriam"/>
        </w:rPr>
        <w:t xml:space="preserve"> </w:t>
      </w:r>
      <w:r>
        <w:rPr>
          <w:rFonts w:cs="Miriam"/>
          <w:rtl/>
        </w:rPr>
        <w:t>חלק</w:t>
      </w:r>
      <w:r>
        <w:rPr>
          <w:rFonts w:cs="Miriam"/>
        </w:rPr>
        <w:t xml:space="preserve"> </w:t>
      </w:r>
      <w:r>
        <w:rPr>
          <w:rFonts w:cs="Miriam"/>
          <w:rtl/>
        </w:rPr>
        <w:t>חשוב</w:t>
      </w:r>
      <w:r>
        <w:rPr>
          <w:rFonts w:cs="Miriam"/>
        </w:rPr>
        <w:t xml:space="preserve"> </w:t>
      </w:r>
      <w:r>
        <w:rPr>
          <w:rFonts w:cs="Miriam"/>
          <w:rtl/>
        </w:rPr>
        <w:t>במאבק</w:t>
      </w:r>
      <w:r>
        <w:rPr>
          <w:rFonts w:cs="Miriam"/>
        </w:rPr>
        <w:t xml:space="preserve">, </w:t>
      </w:r>
      <w:r>
        <w:rPr>
          <w:rFonts w:cs="Miriam"/>
          <w:rtl/>
        </w:rPr>
        <w:t>באמצעות</w:t>
      </w:r>
      <w:r>
        <w:rPr>
          <w:rFonts w:cs="Miriam"/>
        </w:rPr>
        <w:t xml:space="preserve"> </w:t>
      </w:r>
      <w:r>
        <w:rPr>
          <w:rFonts w:cs="Miriam"/>
          <w:rtl/>
        </w:rPr>
        <w:t>הטלת</w:t>
      </w:r>
      <w:r>
        <w:rPr>
          <w:rFonts w:cs="Miriam"/>
        </w:rPr>
        <w:t xml:space="preserve"> </w:t>
      </w:r>
      <w:r>
        <w:rPr>
          <w:rFonts w:cs="Miriam"/>
          <w:rtl/>
        </w:rPr>
        <w:t>עונש</w:t>
      </w:r>
      <w:r>
        <w:rPr>
          <w:rFonts w:cs="Miriam"/>
        </w:rPr>
        <w:t xml:space="preserve"> </w:t>
      </w:r>
      <w:r>
        <w:rPr>
          <w:rFonts w:cs="Miriam"/>
          <w:rtl/>
        </w:rPr>
        <w:t>מרתיע</w:t>
      </w:r>
      <w:r>
        <w:rPr>
          <w:rFonts w:cs="Miriam"/>
        </w:rPr>
        <w:t xml:space="preserve"> </w:t>
      </w:r>
      <w:r>
        <w:rPr>
          <w:rFonts w:cs="Miriam"/>
          <w:rtl/>
        </w:rPr>
        <w:t>על</w:t>
      </w:r>
      <w:r>
        <w:rPr>
          <w:rFonts w:cs="Miriam"/>
        </w:rPr>
        <w:t xml:space="preserve"> </w:t>
      </w:r>
      <w:r>
        <w:rPr>
          <w:rFonts w:cs="Miriam"/>
          <w:rtl/>
        </w:rPr>
        <w:t>מי</w:t>
      </w:r>
      <w:r>
        <w:rPr>
          <w:rFonts w:cs="Miriam"/>
        </w:rPr>
        <w:t xml:space="preserve"> </w:t>
      </w:r>
      <w:r>
        <w:rPr>
          <w:rFonts w:cs="Miriam"/>
          <w:rtl/>
        </w:rPr>
        <w:t>שהורשע</w:t>
      </w:r>
      <w:r>
        <w:rPr>
          <w:rFonts w:cs="Miriam"/>
        </w:rPr>
        <w:t xml:space="preserve"> </w:t>
      </w:r>
      <w:r>
        <w:rPr>
          <w:rFonts w:cs="Miriam"/>
          <w:rtl/>
        </w:rPr>
        <w:t>בעבירות</w:t>
      </w:r>
      <w:r>
        <w:rPr>
          <w:rFonts w:cs="Miriam"/>
        </w:rPr>
        <w:t xml:space="preserve"> </w:t>
      </w:r>
      <w:r>
        <w:rPr>
          <w:rFonts w:cs="Miriam"/>
          <w:rtl/>
        </w:rPr>
        <w:t>סמים</w:t>
      </w:r>
      <w:r>
        <w:rPr>
          <w:rFonts w:cs="Miriam"/>
        </w:rPr>
        <w:t xml:space="preserve">... </w:t>
      </w:r>
      <w:r>
        <w:rPr>
          <w:rFonts w:cs="Miriam"/>
          <w:rtl/>
        </w:rPr>
        <w:t>צו</w:t>
      </w:r>
      <w:r>
        <w:rPr>
          <w:rFonts w:cs="Miriam"/>
        </w:rPr>
        <w:t xml:space="preserve"> </w:t>
      </w:r>
      <w:r>
        <w:rPr>
          <w:rFonts w:cs="Miriam"/>
          <w:rtl/>
        </w:rPr>
        <w:t>השעה</w:t>
      </w:r>
      <w:r>
        <w:rPr>
          <w:rFonts w:cs="Miriam"/>
        </w:rPr>
        <w:t xml:space="preserve"> </w:t>
      </w:r>
      <w:r>
        <w:rPr>
          <w:rFonts w:cs="Miriam"/>
          <w:rtl/>
        </w:rPr>
        <w:t>הוא</w:t>
      </w:r>
      <w:r>
        <w:rPr>
          <w:rFonts w:cs="Miriam"/>
        </w:rPr>
        <w:t xml:space="preserve"> </w:t>
      </w:r>
      <w:r>
        <w:rPr>
          <w:rFonts w:cs="Miriam"/>
          <w:rtl/>
        </w:rPr>
        <w:t>להחמיר</w:t>
      </w:r>
      <w:r>
        <w:rPr>
          <w:rFonts w:cs="Miriam"/>
        </w:rPr>
        <w:t xml:space="preserve"> </w:t>
      </w:r>
      <w:r>
        <w:rPr>
          <w:rFonts w:cs="Miriam"/>
          <w:rtl/>
        </w:rPr>
        <w:t>בענישה</w:t>
      </w:r>
      <w:r>
        <w:rPr>
          <w:rFonts w:cs="Miriam"/>
        </w:rPr>
        <w:t xml:space="preserve"> </w:t>
      </w:r>
      <w:r>
        <w:rPr>
          <w:rFonts w:cs="Miriam"/>
          <w:rtl/>
        </w:rPr>
        <w:t>בעבירות</w:t>
      </w:r>
      <w:r>
        <w:rPr>
          <w:rFonts w:cs="Miriam"/>
        </w:rPr>
        <w:t xml:space="preserve"> </w:t>
      </w:r>
      <w:r>
        <w:rPr>
          <w:rFonts w:cs="Miriam"/>
          <w:rtl/>
        </w:rPr>
        <w:t>סמים</w:t>
      </w:r>
      <w:r>
        <w:rPr>
          <w:rFonts w:cs="Miriam"/>
          <w:b/>
          <w:bCs/>
        </w:rPr>
        <w:t>...".</w:t>
      </w:r>
    </w:p>
    <w:p w14:paraId="4A3BE12F" w14:textId="77777777" w:rsidR="007A2DF8" w:rsidRDefault="007A2DF8" w:rsidP="007A2DF8">
      <w:pPr>
        <w:spacing w:line="360" w:lineRule="auto"/>
        <w:rPr>
          <w:rtl/>
        </w:rPr>
      </w:pPr>
    </w:p>
    <w:p w14:paraId="763AAF8C" w14:textId="77777777" w:rsidR="007A2DF8" w:rsidRDefault="007A2DF8" w:rsidP="007A2DF8">
      <w:pPr>
        <w:spacing w:line="360" w:lineRule="auto"/>
        <w:rPr>
          <w:rtl/>
        </w:rPr>
      </w:pPr>
      <w:r>
        <w:rPr>
          <w:rtl/>
        </w:rPr>
        <w:t>בתי המשפט נדרשים לדון בעבירות מסוג זה על בסיס יומי ואף הגדירו את התופעה כ"מכת מדינה".</w:t>
      </w:r>
    </w:p>
    <w:p w14:paraId="446D8824" w14:textId="77777777" w:rsidR="007A2DF8" w:rsidRDefault="007A2DF8" w:rsidP="007A2DF8">
      <w:pPr>
        <w:spacing w:line="360" w:lineRule="auto"/>
        <w:rPr>
          <w:rtl/>
        </w:rPr>
      </w:pPr>
    </w:p>
    <w:p w14:paraId="390CB7B4" w14:textId="77777777" w:rsidR="007A2DF8" w:rsidRDefault="007A2DF8" w:rsidP="007A2DF8">
      <w:pPr>
        <w:spacing w:line="360" w:lineRule="auto"/>
        <w:ind w:left="1134" w:right="1134"/>
        <w:jc w:val="both"/>
        <w:rPr>
          <w:rtl/>
        </w:rPr>
      </w:pPr>
      <w:r w:rsidRPr="00793D39">
        <w:rPr>
          <w:rFonts w:cs="Miriam"/>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r>
        <w:rPr>
          <w:rtl/>
        </w:rPr>
        <w:t xml:space="preserve"> (</w:t>
      </w:r>
      <w:hyperlink r:id="rId39" w:history="1">
        <w:r w:rsidR="00C83778" w:rsidRPr="00C83778">
          <w:rPr>
            <w:color w:val="0000FF"/>
            <w:u w:val="single"/>
            <w:rtl/>
          </w:rPr>
          <w:t>עפ"ג (מחוזי ת"א) 42358-10-14</w:t>
        </w:r>
      </w:hyperlink>
      <w:r>
        <w:rPr>
          <w:rtl/>
        </w:rPr>
        <w:t xml:space="preserve"> </w:t>
      </w:r>
      <w:r w:rsidRPr="00793D39">
        <w:rPr>
          <w:b/>
          <w:bCs/>
          <w:rtl/>
        </w:rPr>
        <w:t xml:space="preserve">אבי גיא נ' מדינת ישראל </w:t>
      </w:r>
      <w:r>
        <w:rPr>
          <w:rtl/>
        </w:rPr>
        <w:t>(18.2.15))</w:t>
      </w:r>
    </w:p>
    <w:p w14:paraId="37F03A13" w14:textId="77777777" w:rsidR="007A2DF8" w:rsidRDefault="007A2DF8" w:rsidP="007A2DF8">
      <w:pPr>
        <w:spacing w:line="360" w:lineRule="auto"/>
        <w:jc w:val="both"/>
        <w:rPr>
          <w:rtl/>
        </w:rPr>
      </w:pPr>
    </w:p>
    <w:p w14:paraId="15F0C1E6" w14:textId="77777777" w:rsidR="007A2DF8" w:rsidRDefault="007A2DF8" w:rsidP="007A2DF8">
      <w:pPr>
        <w:spacing w:line="360" w:lineRule="auto"/>
        <w:ind w:left="1134" w:right="1134"/>
        <w:jc w:val="both"/>
        <w:rPr>
          <w:rtl/>
        </w:rPr>
      </w:pPr>
      <w:r>
        <w:rPr>
          <w:rFonts w:cs="Miriam" w:hint="cs"/>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w:t>
      </w:r>
      <w:r>
        <w:rPr>
          <w:rFonts w:hint="cs"/>
          <w:rtl/>
        </w:rPr>
        <w:t xml:space="preserve"> (</w:t>
      </w:r>
      <w:hyperlink r:id="rId40" w:history="1">
        <w:r w:rsidR="00C83778" w:rsidRPr="00C83778">
          <w:rPr>
            <w:color w:val="0000FF"/>
            <w:u w:val="single"/>
            <w:rtl/>
          </w:rPr>
          <w:t>עפ"ג 24376-07-14</w:t>
        </w:r>
      </w:hyperlink>
      <w:r>
        <w:rPr>
          <w:rFonts w:hint="cs"/>
          <w:rtl/>
        </w:rPr>
        <w:t xml:space="preserve"> </w:t>
      </w:r>
      <w:r>
        <w:rPr>
          <w:rFonts w:hint="cs"/>
          <w:b/>
          <w:bCs/>
          <w:rtl/>
        </w:rPr>
        <w:t>עמר נ' מדינת ישראל</w:t>
      </w:r>
      <w:r>
        <w:rPr>
          <w:rFonts w:hint="cs"/>
          <w:rtl/>
        </w:rPr>
        <w:t xml:space="preserve"> (18.2.15)).</w:t>
      </w:r>
    </w:p>
    <w:p w14:paraId="504B439C" w14:textId="77777777" w:rsidR="007A2DF8" w:rsidRDefault="007A2DF8" w:rsidP="007A2DF8">
      <w:pPr>
        <w:spacing w:line="360" w:lineRule="auto"/>
        <w:jc w:val="both"/>
        <w:rPr>
          <w:rtl/>
        </w:rPr>
      </w:pPr>
    </w:p>
    <w:p w14:paraId="726D9435" w14:textId="77777777" w:rsidR="007A2DF8" w:rsidRDefault="007A2DF8" w:rsidP="007A2DF8">
      <w:pPr>
        <w:spacing w:line="360" w:lineRule="auto"/>
        <w:jc w:val="both"/>
        <w:rPr>
          <w:rtl/>
        </w:rPr>
      </w:pPr>
      <w:r>
        <w:rPr>
          <w:rFonts w:hint="cs"/>
          <w:rtl/>
        </w:rPr>
        <w:tab/>
        <w:t xml:space="preserve">לעניין הענישה הנוהגת בעבירות דומות ניתן להפנות לפסקי הדין הבאים: </w:t>
      </w:r>
      <w:hyperlink r:id="rId41" w:history="1">
        <w:r w:rsidR="00C83778" w:rsidRPr="00C83778">
          <w:rPr>
            <w:color w:val="0000FF"/>
            <w:u w:val="single"/>
            <w:rtl/>
          </w:rPr>
          <w:t>רע"פ 314/16</w:t>
        </w:r>
      </w:hyperlink>
      <w:r>
        <w:rPr>
          <w:rFonts w:hint="cs"/>
          <w:rtl/>
        </w:rPr>
        <w:t xml:space="preserve"> בן </w:t>
      </w:r>
      <w:r>
        <w:rPr>
          <w:rFonts w:hint="cs"/>
          <w:b/>
          <w:bCs/>
          <w:rtl/>
        </w:rPr>
        <w:t>צבי נ' מדינת ישראל</w:t>
      </w:r>
      <w:r>
        <w:rPr>
          <w:rFonts w:hint="cs"/>
          <w:rtl/>
        </w:rPr>
        <w:t xml:space="preserve"> (22.2.16), בו הוחמר עונשו של נאשם ל-10 חודשי מאסר, בשל גידול תשעה שתילי קנבוס במשקל של 2.5 קילו; </w:t>
      </w:r>
      <w:hyperlink r:id="rId42" w:history="1">
        <w:r w:rsidR="00C83778" w:rsidRPr="00C83778">
          <w:rPr>
            <w:color w:val="0000FF"/>
            <w:u w:val="single"/>
            <w:rtl/>
          </w:rPr>
          <w:t>רע"פ 6987/13</w:t>
        </w:r>
      </w:hyperlink>
      <w:r>
        <w:rPr>
          <w:rFonts w:hint="cs"/>
          <w:rtl/>
        </w:rPr>
        <w:t xml:space="preserve"> </w:t>
      </w:r>
      <w:r>
        <w:rPr>
          <w:rFonts w:hint="cs"/>
          <w:b/>
          <w:bCs/>
          <w:rtl/>
        </w:rPr>
        <w:t>אברמוב נ' מדינת ישראל</w:t>
      </w:r>
      <w:r>
        <w:rPr>
          <w:rFonts w:hint="cs"/>
          <w:rtl/>
        </w:rPr>
        <w:t xml:space="preserve"> (21.10.13), בו הוטלו על הנאשם 12 חודשי מאסר בפועל בשל גידול  סם מסוג קנביס במשקל כולל של 10 ק"ג; </w:t>
      </w:r>
      <w:hyperlink r:id="rId43" w:history="1">
        <w:r w:rsidR="00C83778" w:rsidRPr="00C83778">
          <w:rPr>
            <w:color w:val="0000FF"/>
            <w:u w:val="single"/>
            <w:rtl/>
          </w:rPr>
          <w:t>ת"פ (מחוזי מרכז) 2456-07-10</w:t>
        </w:r>
      </w:hyperlink>
      <w:r>
        <w:rPr>
          <w:rFonts w:hint="cs"/>
          <w:rtl/>
        </w:rPr>
        <w:t xml:space="preserve"> </w:t>
      </w:r>
      <w:r>
        <w:rPr>
          <w:rFonts w:hint="cs"/>
          <w:b/>
          <w:bCs/>
          <w:rtl/>
        </w:rPr>
        <w:t>מדינת ישראל נ' תבל</w:t>
      </w:r>
      <w:r>
        <w:rPr>
          <w:rFonts w:hint="cs"/>
          <w:rtl/>
        </w:rPr>
        <w:t xml:space="preserve"> (8.5.11), בו הוטל על נאשם עונש מאסר בן 8 חודשים בשל גידול סם מסוג קנבוס בכמות של כ- 8.9 ק"ג; </w:t>
      </w:r>
      <w:hyperlink r:id="rId44" w:history="1">
        <w:r w:rsidR="00C83778" w:rsidRPr="00C83778">
          <w:rPr>
            <w:color w:val="0000FF"/>
            <w:u w:val="single"/>
            <w:rtl/>
          </w:rPr>
          <w:t>עפ"ג 10700-11-16</w:t>
        </w:r>
      </w:hyperlink>
      <w:r>
        <w:rPr>
          <w:rFonts w:hint="cs"/>
          <w:rtl/>
        </w:rPr>
        <w:t xml:space="preserve"> </w:t>
      </w:r>
      <w:r>
        <w:rPr>
          <w:rFonts w:hint="cs"/>
          <w:b/>
          <w:bCs/>
          <w:rtl/>
        </w:rPr>
        <w:t>מדינת ישראל נגד טולידו</w:t>
      </w:r>
      <w:r>
        <w:rPr>
          <w:rFonts w:hint="cs"/>
          <w:rtl/>
        </w:rPr>
        <w:t xml:space="preserve"> (17.1.17) בו הוטלו על נאשם 4 חודשי מאסר בעבודות שירות בגין גידול 93 שתילים של קנבוס וזאת לאחר שהנאשם עבר הליך טיפול משמעותי; </w:t>
      </w:r>
      <w:hyperlink r:id="rId45" w:history="1">
        <w:r w:rsidR="00C83778" w:rsidRPr="00C83778">
          <w:rPr>
            <w:color w:val="0000FF"/>
            <w:u w:val="single"/>
            <w:rtl/>
          </w:rPr>
          <w:t>עפ"ג 62171-05-17</w:t>
        </w:r>
      </w:hyperlink>
      <w:r>
        <w:rPr>
          <w:rFonts w:hint="cs"/>
          <w:rtl/>
        </w:rPr>
        <w:t xml:space="preserve"> </w:t>
      </w:r>
      <w:r>
        <w:rPr>
          <w:rFonts w:hint="cs"/>
          <w:b/>
          <w:bCs/>
          <w:rtl/>
        </w:rPr>
        <w:t>אסי חן נ' מדינת ישראל</w:t>
      </w:r>
      <w:r>
        <w:rPr>
          <w:rFonts w:hint="cs"/>
          <w:rtl/>
        </w:rPr>
        <w:t xml:space="preserve"> (10.7.17)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46" w:history="1">
        <w:r w:rsidR="00C83778" w:rsidRPr="00C83778">
          <w:rPr>
            <w:color w:val="0000FF"/>
            <w:u w:val="single"/>
            <w:rtl/>
          </w:rPr>
          <w:t>ת"פ 1788-06-17</w:t>
        </w:r>
      </w:hyperlink>
      <w:r>
        <w:rPr>
          <w:rFonts w:hint="cs"/>
          <w:rtl/>
        </w:rPr>
        <w:t xml:space="preserve"> </w:t>
      </w:r>
      <w:r>
        <w:rPr>
          <w:rFonts w:hint="cs"/>
          <w:b/>
          <w:bCs/>
          <w:rtl/>
        </w:rPr>
        <w:t>מדינת ישראל נ' אברהם אבירם גבאי</w:t>
      </w:r>
      <w:r>
        <w:rPr>
          <w:rFonts w:hint="cs"/>
          <w:rtl/>
        </w:rPr>
        <w:t xml:space="preserve"> (21.5.18) בו הוטלו על נאשם 6 חודשי מאסר בעבודות שירות בגין גידול קנבוס במשקל 4.8 ק"ג; </w:t>
      </w:r>
      <w:hyperlink r:id="rId47" w:history="1">
        <w:r w:rsidR="00C83778" w:rsidRPr="00C83778">
          <w:rPr>
            <w:color w:val="0000FF"/>
            <w:u w:val="single"/>
            <w:rtl/>
          </w:rPr>
          <w:t>ת"פ 1969-02-17</w:t>
        </w:r>
      </w:hyperlink>
      <w:r>
        <w:rPr>
          <w:rFonts w:hint="cs"/>
          <w:rtl/>
        </w:rPr>
        <w:t xml:space="preserve"> </w:t>
      </w:r>
      <w:r>
        <w:rPr>
          <w:rFonts w:hint="cs"/>
          <w:b/>
          <w:bCs/>
          <w:rtl/>
        </w:rPr>
        <w:t>מדינת ישראל נ' אלישייב</w:t>
      </w:r>
      <w:r>
        <w:rPr>
          <w:rFonts w:hint="cs"/>
          <w:rtl/>
        </w:rPr>
        <w:t xml:space="preserve"> (21.2.18) בו הוטלו על נאשם 6 חודשי מאסר בעבודות שירות בגין גידול 52 שתילי קנבוס במשקל 1.2 ק"ג וכן החזקת כלים להכנת סם שלא לצריכה עצמית; </w:t>
      </w:r>
      <w:hyperlink r:id="rId48" w:history="1">
        <w:r w:rsidR="00C83778" w:rsidRPr="00C83778">
          <w:rPr>
            <w:color w:val="0000FF"/>
            <w:u w:val="single"/>
            <w:rtl/>
          </w:rPr>
          <w:t>עפ"ג 22919-08-18</w:t>
        </w:r>
      </w:hyperlink>
      <w:r>
        <w:rPr>
          <w:rFonts w:hint="cs"/>
          <w:rtl/>
        </w:rPr>
        <w:t xml:space="preserve"> </w:t>
      </w:r>
      <w:r>
        <w:rPr>
          <w:rFonts w:hint="cs"/>
          <w:b/>
          <w:bCs/>
          <w:rtl/>
        </w:rPr>
        <w:t>מדינת ישראל נ' חכים</w:t>
      </w:r>
      <w:r>
        <w:rPr>
          <w:rFonts w:hint="cs"/>
          <w:rtl/>
        </w:rPr>
        <w:t xml:space="preserve"> (29.5.18) הוטלו על נאשם 6 חודשי מאסר בעבודות שירות בגין גידול קנבוס במשקל של 33.2 ק"ג. בית המשפט המחוזי ציין כי העונש חורג במידה ניכרת מהמתחם וזאת לנוכח נסיבות חריגות ומיוחדות.  </w:t>
      </w:r>
    </w:p>
    <w:p w14:paraId="70DB9B9A" w14:textId="77777777" w:rsidR="007A2DF8" w:rsidRDefault="007A2DF8" w:rsidP="007A2DF8">
      <w:pPr>
        <w:spacing w:line="360" w:lineRule="auto"/>
        <w:jc w:val="both"/>
        <w:rPr>
          <w:rtl/>
        </w:rPr>
      </w:pPr>
    </w:p>
    <w:p w14:paraId="33ED67F2" w14:textId="77777777" w:rsidR="007A2DF8" w:rsidRDefault="007A2DF8" w:rsidP="007A2DF8">
      <w:pPr>
        <w:spacing w:line="360" w:lineRule="auto"/>
        <w:jc w:val="both"/>
        <w:rPr>
          <w:rtl/>
        </w:rPr>
      </w:pPr>
      <w:r>
        <w:rPr>
          <w:rtl/>
        </w:rPr>
        <w:tab/>
        <w:t xml:space="preserve">לאור כל זאת, אני בדעה כי מתחם הענישה ההולם את העבירות בנסיבותיו של מקרה זה, נע בין </w:t>
      </w:r>
      <w:r>
        <w:rPr>
          <w:rFonts w:hint="cs"/>
          <w:rtl/>
        </w:rPr>
        <w:t>8 חודשי מאסר בפועל ועד 20 חודשי מאסר בפועל.</w:t>
      </w:r>
    </w:p>
    <w:p w14:paraId="35B97247" w14:textId="77777777" w:rsidR="007A2DF8" w:rsidRDefault="007A2DF8" w:rsidP="007A2DF8">
      <w:pPr>
        <w:spacing w:line="360" w:lineRule="auto"/>
        <w:jc w:val="both"/>
        <w:rPr>
          <w:rtl/>
        </w:rPr>
      </w:pPr>
    </w:p>
    <w:p w14:paraId="2661CC96" w14:textId="77777777" w:rsidR="007A2DF8" w:rsidRPr="00BC202F" w:rsidRDefault="007A2DF8" w:rsidP="007A2DF8">
      <w:pPr>
        <w:spacing w:line="360" w:lineRule="auto"/>
        <w:rPr>
          <w:b/>
          <w:bCs/>
          <w:u w:val="single"/>
          <w:rtl/>
        </w:rPr>
      </w:pPr>
      <w:r w:rsidRPr="00BC202F">
        <w:rPr>
          <w:b/>
          <w:bCs/>
          <w:u w:val="single"/>
          <w:rtl/>
        </w:rPr>
        <w:t>קביעת עונשו של הנאשם</w:t>
      </w:r>
    </w:p>
    <w:p w14:paraId="10F25237" w14:textId="77777777" w:rsidR="007A2DF8" w:rsidRDefault="007A2DF8" w:rsidP="007A2DF8">
      <w:pPr>
        <w:spacing w:line="360" w:lineRule="auto"/>
        <w:jc w:val="both"/>
        <w:rPr>
          <w:rtl/>
        </w:rPr>
      </w:pPr>
    </w:p>
    <w:p w14:paraId="3B48B28A" w14:textId="77777777" w:rsidR="007A2DF8" w:rsidRPr="004901FA" w:rsidRDefault="007A2DF8" w:rsidP="007A2DF8">
      <w:pPr>
        <w:spacing w:line="360" w:lineRule="auto"/>
        <w:jc w:val="both"/>
        <w:rPr>
          <w:rtl/>
        </w:rPr>
      </w:pPr>
      <w:r>
        <w:rPr>
          <w:rFonts w:hint="cs"/>
          <w:rtl/>
        </w:rPr>
        <w:t>11.</w:t>
      </w:r>
      <w:r>
        <w:rPr>
          <w:rtl/>
        </w:rPr>
        <w:tab/>
        <w:t>אקדים ואומר</w:t>
      </w:r>
      <w:r>
        <w:rPr>
          <w:rFonts w:hint="cs"/>
          <w:rtl/>
        </w:rPr>
        <w:t xml:space="preserve"> </w:t>
      </w:r>
      <w:r w:rsidRPr="004901FA">
        <w:rPr>
          <w:rtl/>
        </w:rPr>
        <w:t xml:space="preserve">כי </w:t>
      </w:r>
      <w:r>
        <w:rPr>
          <w:rFonts w:hint="cs"/>
          <w:rtl/>
        </w:rPr>
        <w:t xml:space="preserve">סבור אני שלאור נתוניו האישיים של הנאשם, ראוי לחרוג במקרה זה ממתחם הענישה, ולאפשר לנאשם לשאת בעונשו בדרך של עבודות שירות. </w:t>
      </w:r>
      <w:r w:rsidRPr="004901FA">
        <w:rPr>
          <w:rtl/>
        </w:rPr>
        <w:t xml:space="preserve">הסיבות לכך יפורטו להלן. </w:t>
      </w:r>
    </w:p>
    <w:p w14:paraId="6EF63890" w14:textId="77777777" w:rsidR="007A2DF8" w:rsidRPr="004901FA" w:rsidRDefault="007A2DF8" w:rsidP="007A2DF8">
      <w:pPr>
        <w:spacing w:line="360" w:lineRule="auto"/>
        <w:jc w:val="both"/>
        <w:rPr>
          <w:rtl/>
        </w:rPr>
      </w:pPr>
    </w:p>
    <w:p w14:paraId="76E4E3BF" w14:textId="77777777" w:rsidR="007A2DF8" w:rsidRDefault="007A2DF8" w:rsidP="007A2DF8">
      <w:pPr>
        <w:spacing w:line="360" w:lineRule="auto"/>
        <w:jc w:val="both"/>
        <w:rPr>
          <w:rtl/>
        </w:rPr>
      </w:pPr>
      <w:r>
        <w:rPr>
          <w:rFonts w:hint="cs"/>
          <w:rtl/>
        </w:rPr>
        <w:t>12</w:t>
      </w:r>
      <w:r w:rsidRPr="004901FA">
        <w:rPr>
          <w:rtl/>
        </w:rPr>
        <w:t>.</w:t>
      </w:r>
      <w:r w:rsidRPr="004901FA">
        <w:rPr>
          <w:rtl/>
        </w:rPr>
        <w:tab/>
        <w:t xml:space="preserve"> ה</w:t>
      </w:r>
      <w:r>
        <w:rPr>
          <w:rtl/>
        </w:rPr>
        <w:t>נאשם שלפני הוא בחור צעיר</w:t>
      </w:r>
      <w:r>
        <w:rPr>
          <w:rFonts w:hint="cs"/>
          <w:rtl/>
        </w:rPr>
        <w:t>.</w:t>
      </w:r>
      <w:r w:rsidRPr="004901FA">
        <w:rPr>
          <w:rtl/>
        </w:rPr>
        <w:t xml:space="preserve"> </w:t>
      </w:r>
      <w:r>
        <w:rPr>
          <w:rFonts w:hint="cs"/>
          <w:rtl/>
        </w:rPr>
        <w:t xml:space="preserve">עברו אינו מכביד (עבירה אחת של החזקת נכס החשוד כגנוב). הוא הודה בהזדמנות הראשונה וקיבל אחריות מלאה על מעשיו. </w:t>
      </w:r>
      <w:r>
        <w:rPr>
          <w:rtl/>
        </w:rPr>
        <w:t xml:space="preserve">שירות המבחן התרשם </w:t>
      </w:r>
      <w:r>
        <w:rPr>
          <w:rFonts w:hint="cs"/>
          <w:rtl/>
        </w:rPr>
        <w:t>מנזקקות טיפולית גבוהה, אך דומה שלנאשם לא היו כוחות פנימיים על מנת להתגייס להליך שיקומי ארוך טווח. עם זאת, לאחרונה ניכר היה שחל בו שינוי משמעותי והבדיקות האחרונות העידו על ניקיון מסמים. ראוי בעיני לעודדו להתמיד במגמת השיפור.</w:t>
      </w:r>
    </w:p>
    <w:p w14:paraId="460204E8" w14:textId="77777777" w:rsidR="007A2DF8" w:rsidRDefault="007A2DF8" w:rsidP="007A2DF8">
      <w:pPr>
        <w:spacing w:line="360" w:lineRule="auto"/>
        <w:jc w:val="both"/>
        <w:rPr>
          <w:rtl/>
        </w:rPr>
      </w:pPr>
    </w:p>
    <w:p w14:paraId="56830F1F" w14:textId="77777777" w:rsidR="007A2DF8" w:rsidRPr="004901FA" w:rsidRDefault="007A2DF8" w:rsidP="007A2DF8">
      <w:pPr>
        <w:spacing w:line="360" w:lineRule="auto"/>
        <w:jc w:val="both"/>
        <w:rPr>
          <w:rFonts w:ascii="Century" w:hAnsi="Century"/>
          <w:spacing w:val="10"/>
          <w:rtl/>
        </w:rPr>
      </w:pPr>
      <w:r>
        <w:rPr>
          <w:rFonts w:hint="cs"/>
          <w:rtl/>
        </w:rPr>
        <w:t>13.</w:t>
      </w:r>
      <w:r>
        <w:rPr>
          <w:rFonts w:hint="cs"/>
          <w:rtl/>
        </w:rPr>
        <w:tab/>
        <w:t xml:space="preserve"> </w:t>
      </w:r>
      <w:r w:rsidRPr="004901FA">
        <w:rPr>
          <w:rFonts w:ascii="David" w:hAnsi="David" w:hint="eastAsia"/>
          <w:rtl/>
        </w:rPr>
        <w:t>כידוע</w:t>
      </w:r>
      <w:r w:rsidRPr="004901FA">
        <w:rPr>
          <w:rFonts w:ascii="David" w:hAnsi="David"/>
          <w:rtl/>
        </w:rPr>
        <w:t xml:space="preserve">, </w:t>
      </w:r>
      <w:r w:rsidRPr="004901FA">
        <w:rPr>
          <w:rFonts w:ascii="David" w:hAnsi="David" w:hint="eastAsia"/>
          <w:rtl/>
        </w:rPr>
        <w:t>בהתאם</w:t>
      </w:r>
      <w:r w:rsidRPr="004901FA">
        <w:rPr>
          <w:rFonts w:ascii="David" w:hAnsi="David"/>
          <w:rtl/>
        </w:rPr>
        <w:t xml:space="preserve"> </w:t>
      </w:r>
      <w:hyperlink r:id="rId49" w:history="1">
        <w:r w:rsidR="00511E75" w:rsidRPr="00511E75">
          <w:rPr>
            <w:color w:val="0000FF"/>
            <w:u w:val="single"/>
            <w:rtl/>
          </w:rPr>
          <w:t>לסעיף 40ד'</w:t>
        </w:r>
      </w:hyperlink>
      <w:r w:rsidRPr="002F1598">
        <w:rPr>
          <w:rtl/>
        </w:rPr>
        <w:t xml:space="preserve"> </w:t>
      </w:r>
      <w:r w:rsidRPr="002F1598">
        <w:rPr>
          <w:rFonts w:hint="eastAsia"/>
          <w:rtl/>
        </w:rPr>
        <w:t>ל</w:t>
      </w:r>
      <w:hyperlink r:id="rId50" w:history="1">
        <w:r w:rsidR="00C83778" w:rsidRPr="00C83778">
          <w:rPr>
            <w:color w:val="0000FF"/>
            <w:u w:val="single"/>
            <w:rtl/>
          </w:rPr>
          <w:t>חוק העונשין</w:t>
        </w:r>
      </w:hyperlink>
      <w:r w:rsidRPr="004901FA">
        <w:rPr>
          <w:rFonts w:ascii="David" w:hAnsi="David"/>
          <w:rtl/>
        </w:rPr>
        <w:t xml:space="preserve"> </w:t>
      </w:r>
      <w:r w:rsidRPr="004901FA">
        <w:rPr>
          <w:rFonts w:ascii="David" w:hAnsi="David" w:hint="eastAsia"/>
          <w:rtl/>
        </w:rPr>
        <w:t>רשאי</w:t>
      </w:r>
      <w:r w:rsidRPr="004901FA">
        <w:rPr>
          <w:rFonts w:ascii="David" w:hAnsi="David"/>
          <w:rtl/>
        </w:rPr>
        <w:t xml:space="preserve"> </w:t>
      </w:r>
      <w:r w:rsidRPr="004901FA">
        <w:rPr>
          <w:rFonts w:ascii="David" w:hAnsi="David" w:hint="eastAsia"/>
          <w:rtl/>
        </w:rPr>
        <w:t>בית</w:t>
      </w:r>
      <w:r w:rsidRPr="004901FA">
        <w:rPr>
          <w:rFonts w:ascii="David" w:hAnsi="David"/>
          <w:rtl/>
        </w:rPr>
        <w:t xml:space="preserve"> </w:t>
      </w:r>
      <w:r w:rsidRPr="004901FA">
        <w:rPr>
          <w:rFonts w:ascii="David" w:hAnsi="David" w:hint="eastAsia"/>
          <w:rtl/>
        </w:rPr>
        <w:t>המשפט</w:t>
      </w:r>
      <w:r w:rsidRPr="004901FA">
        <w:rPr>
          <w:rFonts w:ascii="David" w:hAnsi="David"/>
          <w:rtl/>
        </w:rPr>
        <w:t xml:space="preserve"> </w:t>
      </w:r>
      <w:r w:rsidRPr="004901FA">
        <w:rPr>
          <w:rFonts w:ascii="David" w:hAnsi="David" w:hint="eastAsia"/>
          <w:rtl/>
        </w:rPr>
        <w:t>לחרוג</w:t>
      </w:r>
      <w:r w:rsidRPr="004901FA">
        <w:rPr>
          <w:rFonts w:ascii="David" w:hAnsi="David"/>
          <w:rtl/>
        </w:rPr>
        <w:t xml:space="preserve"> </w:t>
      </w:r>
      <w:r w:rsidRPr="004901FA">
        <w:rPr>
          <w:rFonts w:ascii="David" w:hAnsi="David" w:hint="eastAsia"/>
          <w:rtl/>
        </w:rPr>
        <w:t>לקולה</w:t>
      </w:r>
      <w:r w:rsidRPr="004901FA">
        <w:rPr>
          <w:rFonts w:ascii="David" w:hAnsi="David"/>
          <w:rtl/>
        </w:rPr>
        <w:t xml:space="preserve"> </w:t>
      </w:r>
      <w:r w:rsidRPr="004901FA">
        <w:rPr>
          <w:rFonts w:ascii="David" w:hAnsi="David" w:hint="eastAsia"/>
          <w:rtl/>
        </w:rPr>
        <w:t>ממתחם</w:t>
      </w:r>
      <w:r w:rsidRPr="004901FA">
        <w:rPr>
          <w:rFonts w:ascii="David" w:hAnsi="David"/>
          <w:rtl/>
        </w:rPr>
        <w:t xml:space="preserve"> </w:t>
      </w:r>
      <w:r w:rsidRPr="004901FA">
        <w:rPr>
          <w:rFonts w:ascii="David" w:hAnsi="David" w:hint="eastAsia"/>
          <w:rtl/>
        </w:rPr>
        <w:t>הענישה</w:t>
      </w:r>
      <w:r w:rsidRPr="004901FA">
        <w:rPr>
          <w:rFonts w:ascii="David" w:hAnsi="David"/>
          <w:rtl/>
        </w:rPr>
        <w:t xml:space="preserve"> </w:t>
      </w:r>
      <w:r w:rsidRPr="004901FA">
        <w:rPr>
          <w:rFonts w:ascii="David" w:hAnsi="David" w:hint="eastAsia"/>
          <w:rtl/>
        </w:rPr>
        <w:t>שקבע</w:t>
      </w:r>
      <w:r w:rsidRPr="004901FA">
        <w:rPr>
          <w:rFonts w:ascii="David" w:hAnsi="David"/>
          <w:rtl/>
        </w:rPr>
        <w:t xml:space="preserve">, </w:t>
      </w:r>
      <w:r w:rsidRPr="004901FA">
        <w:rPr>
          <w:rFonts w:ascii="David" w:hAnsi="David" w:hint="eastAsia"/>
          <w:rtl/>
        </w:rPr>
        <w:t>אם</w:t>
      </w:r>
      <w:r w:rsidRPr="004901FA">
        <w:rPr>
          <w:rFonts w:ascii="David" w:hAnsi="David"/>
          <w:rtl/>
        </w:rPr>
        <w:t xml:space="preserve"> </w:t>
      </w:r>
      <w:r w:rsidRPr="004901FA">
        <w:rPr>
          <w:rFonts w:ascii="David" w:hAnsi="David" w:hint="eastAsia"/>
          <w:rtl/>
        </w:rPr>
        <w:t>מצא</w:t>
      </w:r>
      <w:r w:rsidRPr="004901FA">
        <w:rPr>
          <w:rFonts w:ascii="David" w:hAnsi="David"/>
          <w:rtl/>
        </w:rPr>
        <w:t xml:space="preserve"> </w:t>
      </w:r>
      <w:r w:rsidRPr="004901FA">
        <w:rPr>
          <w:rFonts w:ascii="David" w:hAnsi="David" w:hint="eastAsia"/>
          <w:rtl/>
        </w:rPr>
        <w:t>כי</w:t>
      </w:r>
      <w:r w:rsidRPr="004901FA">
        <w:rPr>
          <w:rFonts w:ascii="David" w:hAnsi="David"/>
          <w:rtl/>
        </w:rPr>
        <w:t xml:space="preserve"> </w:t>
      </w:r>
      <w:r w:rsidRPr="004901FA">
        <w:rPr>
          <w:rFonts w:ascii="David" w:hAnsi="David" w:cs="Miriam"/>
          <w:rtl/>
        </w:rPr>
        <w:t>"</w:t>
      </w:r>
      <w:r w:rsidRPr="004901FA">
        <w:rPr>
          <w:rFonts w:ascii="David" w:hAnsi="David" w:cs="Miriam" w:hint="eastAsia"/>
          <w:rtl/>
        </w:rPr>
        <w:t>הנאשם</w:t>
      </w:r>
      <w:r w:rsidRPr="004901FA">
        <w:rPr>
          <w:rFonts w:ascii="David" w:hAnsi="David" w:cs="Miriam"/>
          <w:rtl/>
        </w:rPr>
        <w:t xml:space="preserve"> </w:t>
      </w:r>
      <w:r w:rsidRPr="004901FA">
        <w:rPr>
          <w:rFonts w:ascii="David" w:hAnsi="David" w:cs="Miriam" w:hint="eastAsia"/>
          <w:rtl/>
        </w:rPr>
        <w:t>השתקם</w:t>
      </w:r>
      <w:r w:rsidRPr="004901FA">
        <w:rPr>
          <w:rFonts w:ascii="David" w:hAnsi="David" w:cs="Miriam"/>
          <w:rtl/>
        </w:rPr>
        <w:t xml:space="preserve"> </w:t>
      </w:r>
      <w:r w:rsidRPr="004901FA">
        <w:rPr>
          <w:rFonts w:ascii="David" w:hAnsi="David" w:cs="Miriam" w:hint="eastAsia"/>
          <w:rtl/>
        </w:rPr>
        <w:t>או</w:t>
      </w:r>
      <w:r w:rsidRPr="004901FA">
        <w:rPr>
          <w:rFonts w:ascii="David" w:hAnsi="David" w:cs="Miriam"/>
          <w:rtl/>
        </w:rPr>
        <w:t xml:space="preserve"> </w:t>
      </w:r>
      <w:r w:rsidRPr="004901FA">
        <w:rPr>
          <w:rFonts w:ascii="David" w:hAnsi="David" w:cs="Miriam" w:hint="eastAsia"/>
          <w:rtl/>
        </w:rPr>
        <w:t>כי</w:t>
      </w:r>
      <w:r w:rsidRPr="004901FA">
        <w:rPr>
          <w:rFonts w:ascii="David" w:hAnsi="David" w:cs="Miriam"/>
          <w:rtl/>
        </w:rPr>
        <w:t xml:space="preserve"> </w:t>
      </w:r>
      <w:r w:rsidRPr="004901FA">
        <w:rPr>
          <w:rFonts w:ascii="David" w:hAnsi="David" w:cs="Miriam" w:hint="eastAsia"/>
          <w:rtl/>
        </w:rPr>
        <w:t>יש</w:t>
      </w:r>
      <w:r w:rsidRPr="004901FA">
        <w:rPr>
          <w:rFonts w:ascii="David" w:hAnsi="David" w:cs="Miriam"/>
          <w:rtl/>
        </w:rPr>
        <w:t xml:space="preserve"> </w:t>
      </w:r>
      <w:r w:rsidRPr="004901FA">
        <w:rPr>
          <w:rFonts w:ascii="David" w:hAnsi="David" w:cs="Miriam" w:hint="eastAsia"/>
          <w:rtl/>
        </w:rPr>
        <w:t>סיכוי</w:t>
      </w:r>
      <w:r w:rsidRPr="004901FA">
        <w:rPr>
          <w:rFonts w:ascii="David" w:hAnsi="David" w:cs="Miriam"/>
          <w:rtl/>
        </w:rPr>
        <w:t xml:space="preserve">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rtl/>
        </w:rPr>
        <w:t>ממש</w:t>
      </w:r>
      <w:r w:rsidRPr="004901FA">
        <w:rPr>
          <w:rFonts w:ascii="David" w:hAnsi="David" w:cs="Miriam"/>
          <w:rtl/>
        </w:rPr>
        <w:t xml:space="preserve"> </w:t>
      </w:r>
      <w:r w:rsidRPr="004901FA">
        <w:rPr>
          <w:rFonts w:ascii="David" w:hAnsi="David" w:cs="Miriam" w:hint="eastAsia"/>
          <w:rtl/>
        </w:rPr>
        <w:t>שישתקם</w:t>
      </w:r>
      <w:r w:rsidRPr="004901FA">
        <w:rPr>
          <w:rFonts w:ascii="David" w:hAnsi="David" w:cs="Miriam"/>
          <w:rtl/>
        </w:rPr>
        <w:t>"</w:t>
      </w:r>
      <w:r w:rsidRPr="004901FA">
        <w:rPr>
          <w:rFonts w:ascii="David" w:hAnsi="David"/>
          <w:rtl/>
        </w:rPr>
        <w:t xml:space="preserve">. </w:t>
      </w:r>
      <w:r w:rsidRPr="004901FA">
        <w:rPr>
          <w:rFonts w:ascii="David" w:hAnsi="David" w:hint="eastAsia"/>
          <w:rtl/>
        </w:rPr>
        <w:t>בעניין</w:t>
      </w:r>
      <w:r w:rsidRPr="004901FA">
        <w:rPr>
          <w:rFonts w:ascii="David" w:hAnsi="David"/>
          <w:rtl/>
        </w:rPr>
        <w:t xml:space="preserve"> </w:t>
      </w:r>
      <w:r w:rsidRPr="004901FA">
        <w:rPr>
          <w:rFonts w:ascii="David" w:hAnsi="David" w:hint="eastAsia"/>
          <w:rtl/>
        </w:rPr>
        <w:t>זה</w:t>
      </w:r>
      <w:r w:rsidRPr="004901FA">
        <w:rPr>
          <w:rFonts w:ascii="David" w:hAnsi="David"/>
          <w:rtl/>
        </w:rPr>
        <w:t xml:space="preserve"> </w:t>
      </w:r>
      <w:r w:rsidRPr="004901FA">
        <w:rPr>
          <w:rFonts w:ascii="David" w:hAnsi="David" w:hint="eastAsia"/>
          <w:rtl/>
        </w:rPr>
        <w:t>נקבע</w:t>
      </w:r>
      <w:r w:rsidRPr="004901FA">
        <w:rPr>
          <w:rFonts w:ascii="David" w:hAnsi="David"/>
          <w:rtl/>
        </w:rPr>
        <w:t xml:space="preserve"> </w:t>
      </w:r>
      <w:r w:rsidRPr="004901FA">
        <w:rPr>
          <w:rFonts w:ascii="David" w:hAnsi="David" w:hint="eastAsia"/>
          <w:rtl/>
        </w:rPr>
        <w:t>כי</w:t>
      </w:r>
      <w:r w:rsidRPr="004901FA">
        <w:rPr>
          <w:rFonts w:ascii="David" w:hAnsi="David"/>
          <w:rtl/>
        </w:rPr>
        <w:t xml:space="preserve"> </w:t>
      </w:r>
      <w:r w:rsidRPr="004901FA">
        <w:rPr>
          <w:rFonts w:ascii="David" w:hAnsi="David" w:cs="Miriam"/>
          <w:rtl/>
        </w:rPr>
        <w:t>"</w:t>
      </w:r>
      <w:r w:rsidRPr="004901FA">
        <w:rPr>
          <w:rFonts w:ascii="David" w:hAnsi="David" w:cs="Miriam" w:hint="eastAsia"/>
          <w:rtl/>
        </w:rPr>
        <w:t>על</w:t>
      </w:r>
      <w:r w:rsidRPr="004901FA">
        <w:rPr>
          <w:rFonts w:ascii="David" w:hAnsi="David" w:cs="Miriam"/>
          <w:rtl/>
        </w:rPr>
        <w:t xml:space="preserve"> </w:t>
      </w:r>
      <w:r w:rsidRPr="004901FA">
        <w:rPr>
          <w:rFonts w:ascii="David" w:hAnsi="David" w:cs="Miriam" w:hint="eastAsia"/>
          <w:rtl/>
        </w:rPr>
        <w:t>קיומו</w:t>
      </w:r>
      <w:r w:rsidRPr="004901FA">
        <w:rPr>
          <w:rFonts w:ascii="David" w:hAnsi="David" w:cs="Miriam"/>
          <w:rtl/>
        </w:rPr>
        <w:t xml:space="preserve">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rtl/>
        </w:rPr>
        <w:t>פוטנציאל</w:t>
      </w:r>
      <w:r w:rsidRPr="004901FA">
        <w:rPr>
          <w:rFonts w:ascii="David" w:hAnsi="David" w:cs="Miriam"/>
          <w:rtl/>
        </w:rPr>
        <w:t xml:space="preserve"> </w:t>
      </w:r>
      <w:r w:rsidRPr="004901FA">
        <w:rPr>
          <w:rFonts w:ascii="David" w:hAnsi="David" w:cs="Miriam" w:hint="eastAsia"/>
          <w:rtl/>
        </w:rPr>
        <w:t>זה</w:t>
      </w:r>
      <w:r w:rsidRPr="004901FA">
        <w:rPr>
          <w:rFonts w:ascii="David" w:hAnsi="David" w:cs="Miriam"/>
          <w:rtl/>
        </w:rPr>
        <w:t xml:space="preserve">, </w:t>
      </w:r>
      <w:r w:rsidRPr="004901FA">
        <w:rPr>
          <w:rFonts w:ascii="David" w:hAnsi="David" w:cs="Miriam" w:hint="eastAsia"/>
          <w:rtl/>
        </w:rPr>
        <w:t>ניתן</w:t>
      </w:r>
      <w:r w:rsidRPr="004901FA">
        <w:rPr>
          <w:rFonts w:ascii="David" w:hAnsi="David" w:cs="Miriam"/>
          <w:rtl/>
        </w:rPr>
        <w:t xml:space="preserve"> </w:t>
      </w:r>
      <w:r w:rsidRPr="004901FA">
        <w:rPr>
          <w:rFonts w:ascii="David" w:hAnsi="David" w:cs="Miriam" w:hint="eastAsia"/>
          <w:rtl/>
        </w:rPr>
        <w:t>ללמוד</w:t>
      </w:r>
      <w:r w:rsidRPr="004901FA">
        <w:rPr>
          <w:rFonts w:ascii="David" w:hAnsi="David" w:cs="Miriam"/>
          <w:rtl/>
        </w:rPr>
        <w:t xml:space="preserve">, </w:t>
      </w:r>
      <w:r w:rsidRPr="004901FA">
        <w:rPr>
          <w:rFonts w:ascii="David" w:hAnsi="David" w:cs="Miriam" w:hint="eastAsia"/>
          <w:rtl/>
        </w:rPr>
        <w:t>בין</w:t>
      </w:r>
      <w:r w:rsidRPr="004901FA">
        <w:rPr>
          <w:rFonts w:ascii="David" w:hAnsi="David" w:cs="Miriam"/>
          <w:rtl/>
        </w:rPr>
        <w:t xml:space="preserve"> </w:t>
      </w:r>
      <w:r w:rsidRPr="004901FA">
        <w:rPr>
          <w:rFonts w:ascii="David" w:hAnsi="David" w:cs="Miriam" w:hint="eastAsia"/>
          <w:rtl/>
        </w:rPr>
        <w:t>היתר</w:t>
      </w:r>
      <w:r w:rsidRPr="004901FA">
        <w:rPr>
          <w:rFonts w:ascii="David" w:hAnsi="David" w:cs="Miriam"/>
          <w:rtl/>
        </w:rPr>
        <w:t xml:space="preserve">, </w:t>
      </w:r>
      <w:r w:rsidRPr="004901FA">
        <w:rPr>
          <w:rFonts w:ascii="David" w:hAnsi="David" w:cs="Miriam" w:hint="eastAsia"/>
          <w:rtl/>
        </w:rPr>
        <w:t>מעברו</w:t>
      </w:r>
      <w:r w:rsidRPr="004901FA">
        <w:rPr>
          <w:rFonts w:ascii="David" w:hAnsi="David" w:cs="Miriam"/>
          <w:rtl/>
        </w:rPr>
        <w:t xml:space="preserve">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rtl/>
        </w:rPr>
        <w:t>הנאשם</w:t>
      </w:r>
      <w:r w:rsidRPr="004901FA">
        <w:rPr>
          <w:rFonts w:ascii="David" w:hAnsi="David" w:cs="Miriam"/>
          <w:rtl/>
        </w:rPr>
        <w:t xml:space="preserve">; </w:t>
      </w:r>
      <w:r w:rsidRPr="004901FA">
        <w:rPr>
          <w:rFonts w:ascii="David" w:hAnsi="David" w:cs="Miriam" w:hint="eastAsia"/>
          <w:rtl/>
        </w:rPr>
        <w:t>משיתוף</w:t>
      </w:r>
      <w:r w:rsidRPr="004901FA">
        <w:rPr>
          <w:rFonts w:ascii="David" w:hAnsi="David" w:cs="Miriam"/>
          <w:rtl/>
        </w:rPr>
        <w:t xml:space="preserve"> </w:t>
      </w:r>
      <w:r w:rsidRPr="004901FA">
        <w:rPr>
          <w:rFonts w:ascii="David" w:hAnsi="David" w:cs="Miriam" w:hint="eastAsia"/>
          <w:rtl/>
        </w:rPr>
        <w:t>הפעולה</w:t>
      </w:r>
      <w:r w:rsidRPr="004901FA">
        <w:rPr>
          <w:rFonts w:ascii="David" w:hAnsi="David" w:cs="Miriam"/>
          <w:rtl/>
        </w:rPr>
        <w:t xml:space="preserve"> </w:t>
      </w:r>
      <w:r w:rsidRPr="004901FA">
        <w:rPr>
          <w:rFonts w:ascii="David" w:hAnsi="David" w:cs="Miriam" w:hint="eastAsia"/>
          <w:rtl/>
        </w:rPr>
        <w:t>שלו</w:t>
      </w:r>
      <w:r w:rsidRPr="004901FA">
        <w:rPr>
          <w:rFonts w:ascii="David" w:hAnsi="David" w:cs="Miriam"/>
          <w:rtl/>
        </w:rPr>
        <w:t xml:space="preserve"> </w:t>
      </w:r>
      <w:r w:rsidRPr="004901FA">
        <w:rPr>
          <w:rFonts w:ascii="David" w:hAnsi="David" w:cs="Miriam" w:hint="eastAsia"/>
          <w:rtl/>
        </w:rPr>
        <w:t>עם</w:t>
      </w:r>
      <w:r w:rsidRPr="004901FA">
        <w:rPr>
          <w:rFonts w:ascii="David" w:hAnsi="David" w:cs="Miriam"/>
          <w:rtl/>
        </w:rPr>
        <w:t xml:space="preserve"> </w:t>
      </w:r>
      <w:r w:rsidRPr="004901FA">
        <w:rPr>
          <w:rFonts w:ascii="David" w:hAnsi="David" w:cs="Miriam" w:hint="eastAsia"/>
          <w:rtl/>
        </w:rPr>
        <w:t>רשויות</w:t>
      </w:r>
      <w:r w:rsidRPr="004901FA">
        <w:rPr>
          <w:rFonts w:ascii="David" w:hAnsi="David" w:cs="Miriam"/>
          <w:rtl/>
        </w:rPr>
        <w:t xml:space="preserve"> </w:t>
      </w:r>
      <w:r w:rsidRPr="004901FA">
        <w:rPr>
          <w:rFonts w:ascii="David" w:hAnsi="David" w:cs="Miriam" w:hint="eastAsia"/>
          <w:rtl/>
        </w:rPr>
        <w:t>החוק</w:t>
      </w:r>
      <w:r w:rsidRPr="004901FA">
        <w:rPr>
          <w:rFonts w:ascii="David" w:hAnsi="David" w:cs="Miriam"/>
          <w:rtl/>
        </w:rPr>
        <w:t xml:space="preserve"> </w:t>
      </w:r>
      <w:r w:rsidRPr="004901FA">
        <w:rPr>
          <w:rFonts w:ascii="David" w:hAnsi="David" w:cs="Miriam" w:hint="eastAsia"/>
          <w:rtl/>
        </w:rPr>
        <w:t>ועם</w:t>
      </w:r>
      <w:r w:rsidRPr="004901FA">
        <w:rPr>
          <w:rFonts w:ascii="David" w:hAnsi="David" w:cs="Miriam"/>
          <w:rtl/>
        </w:rPr>
        <w:t xml:space="preserve"> </w:t>
      </w:r>
      <w:r w:rsidRPr="004901FA">
        <w:rPr>
          <w:rFonts w:ascii="David" w:hAnsi="David" w:cs="Miriam" w:hint="eastAsia"/>
          <w:rtl/>
        </w:rPr>
        <w:t>שירות</w:t>
      </w:r>
      <w:r w:rsidRPr="004901FA">
        <w:rPr>
          <w:rFonts w:ascii="David" w:hAnsi="David" w:cs="Miriam"/>
          <w:rtl/>
        </w:rPr>
        <w:t xml:space="preserve"> </w:t>
      </w:r>
      <w:r w:rsidRPr="004901FA">
        <w:rPr>
          <w:rFonts w:ascii="David" w:hAnsi="David" w:cs="Miriam" w:hint="eastAsia"/>
          <w:rtl/>
        </w:rPr>
        <w:t>המבחן</w:t>
      </w:r>
      <w:r w:rsidRPr="004901FA">
        <w:rPr>
          <w:rFonts w:ascii="David" w:hAnsi="David" w:cs="Miriam"/>
          <w:rtl/>
        </w:rPr>
        <w:t xml:space="preserve">; </w:t>
      </w:r>
      <w:r w:rsidRPr="004901FA">
        <w:rPr>
          <w:rFonts w:ascii="David" w:hAnsi="David" w:cs="Miriam" w:hint="eastAsia"/>
          <w:rtl/>
        </w:rPr>
        <w:t>ומקיומה</w:t>
      </w:r>
      <w:r w:rsidRPr="004901FA">
        <w:rPr>
          <w:rFonts w:ascii="David" w:hAnsi="David" w:cs="Miriam"/>
          <w:rtl/>
        </w:rPr>
        <w:t xml:space="preserve">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rtl/>
        </w:rPr>
        <w:t>תמיכה</w:t>
      </w:r>
      <w:r w:rsidRPr="004901FA">
        <w:rPr>
          <w:rFonts w:ascii="David" w:hAnsi="David" w:cs="Miriam"/>
          <w:rtl/>
        </w:rPr>
        <w:t xml:space="preserve"> </w:t>
      </w:r>
      <w:r w:rsidRPr="004901FA">
        <w:rPr>
          <w:rFonts w:ascii="David" w:hAnsi="David" w:cs="Miriam" w:hint="eastAsia"/>
          <w:rtl/>
        </w:rPr>
        <w:t>והתגייסות</w:t>
      </w:r>
      <w:r w:rsidRPr="004901FA">
        <w:rPr>
          <w:rFonts w:ascii="David" w:hAnsi="David" w:cs="Miriam"/>
          <w:rtl/>
        </w:rPr>
        <w:t xml:space="preserve"> </w:t>
      </w:r>
      <w:r w:rsidRPr="004901FA">
        <w:rPr>
          <w:rFonts w:ascii="David" w:hAnsi="David" w:cs="Miriam" w:hint="eastAsia"/>
          <w:rtl/>
        </w:rPr>
        <w:t>משפחתית</w:t>
      </w:r>
      <w:r w:rsidRPr="004901FA">
        <w:rPr>
          <w:rFonts w:ascii="David" w:hAnsi="David" w:cs="Miriam"/>
          <w:rtl/>
        </w:rPr>
        <w:t xml:space="preserve"> </w:t>
      </w:r>
      <w:r w:rsidRPr="004901FA">
        <w:rPr>
          <w:rFonts w:ascii="David" w:hAnsi="David" w:cs="Miriam" w:hint="eastAsia"/>
          <w:rtl/>
        </w:rPr>
        <w:t>לצידו</w:t>
      </w:r>
      <w:r w:rsidRPr="004901FA">
        <w:rPr>
          <w:rFonts w:ascii="David" w:hAnsi="David" w:cs="Miriam"/>
          <w:rtl/>
        </w:rPr>
        <w:t xml:space="preserve">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rtl/>
        </w:rPr>
        <w:t>הנאשם</w:t>
      </w:r>
      <w:r w:rsidRPr="004901FA">
        <w:rPr>
          <w:rFonts w:ascii="David" w:hAnsi="David" w:cs="Miriam"/>
          <w:rtl/>
        </w:rPr>
        <w:t>."</w:t>
      </w:r>
      <w:r w:rsidRPr="004901FA">
        <w:rPr>
          <w:rFonts w:ascii="David" w:hAnsi="David"/>
          <w:rtl/>
        </w:rPr>
        <w:t xml:space="preserve"> </w:t>
      </w:r>
      <w:hyperlink r:id="rId51" w:history="1">
        <w:r w:rsidR="00C83778" w:rsidRPr="00C83778">
          <w:rPr>
            <w:color w:val="0000FF"/>
            <w:u w:val="single"/>
            <w:rtl/>
          </w:rPr>
          <w:t>רע"פ 7683/13</w:t>
        </w:r>
      </w:hyperlink>
      <w:r w:rsidRPr="004901FA">
        <w:rPr>
          <w:rFonts w:ascii="David" w:hAnsi="David"/>
          <w:rtl/>
        </w:rPr>
        <w:t xml:space="preserve"> (</w:t>
      </w:r>
      <w:r w:rsidRPr="004901FA">
        <w:rPr>
          <w:rFonts w:ascii="David" w:hAnsi="David" w:hint="eastAsia"/>
          <w:b/>
          <w:bCs/>
          <w:rtl/>
        </w:rPr>
        <w:t>דוד</w:t>
      </w:r>
      <w:r w:rsidRPr="004901FA">
        <w:rPr>
          <w:rFonts w:ascii="David" w:hAnsi="David"/>
          <w:b/>
          <w:bCs/>
          <w:rtl/>
        </w:rPr>
        <w:t xml:space="preserve"> </w:t>
      </w:r>
      <w:r w:rsidRPr="004901FA">
        <w:rPr>
          <w:rFonts w:ascii="David" w:hAnsi="David" w:hint="eastAsia"/>
          <w:b/>
          <w:bCs/>
          <w:rtl/>
        </w:rPr>
        <w:t>פרלמן</w:t>
      </w:r>
      <w:r w:rsidRPr="004901FA">
        <w:rPr>
          <w:rFonts w:ascii="David" w:hAnsi="David"/>
          <w:b/>
          <w:bCs/>
          <w:rtl/>
        </w:rPr>
        <w:t xml:space="preserve"> </w:t>
      </w:r>
      <w:r w:rsidRPr="004901FA">
        <w:rPr>
          <w:rFonts w:ascii="David" w:hAnsi="David" w:hint="eastAsia"/>
          <w:b/>
          <w:bCs/>
          <w:rtl/>
        </w:rPr>
        <w:t>נ</w:t>
      </w:r>
      <w:r w:rsidRPr="004901FA">
        <w:rPr>
          <w:rFonts w:ascii="David" w:hAnsi="David"/>
          <w:b/>
          <w:bCs/>
          <w:rtl/>
        </w:rPr>
        <w:t xml:space="preserve">' </w:t>
      </w:r>
      <w:r w:rsidRPr="004901FA">
        <w:rPr>
          <w:rFonts w:ascii="David" w:hAnsi="David" w:hint="eastAsia"/>
          <w:b/>
          <w:bCs/>
          <w:rtl/>
        </w:rPr>
        <w:t>מדינת</w:t>
      </w:r>
      <w:r w:rsidRPr="004901FA">
        <w:rPr>
          <w:rFonts w:ascii="David" w:hAnsi="David"/>
          <w:b/>
          <w:bCs/>
          <w:rtl/>
        </w:rPr>
        <w:t xml:space="preserve"> </w:t>
      </w:r>
      <w:r w:rsidRPr="004901FA">
        <w:rPr>
          <w:rFonts w:ascii="David" w:hAnsi="David" w:hint="eastAsia"/>
          <w:b/>
          <w:bCs/>
          <w:rtl/>
        </w:rPr>
        <w:t>ישראל</w:t>
      </w:r>
      <w:r w:rsidRPr="004901FA">
        <w:rPr>
          <w:rFonts w:ascii="David" w:hAnsi="David"/>
          <w:rtl/>
        </w:rPr>
        <w:t xml:space="preserve"> (23.2.14)). </w:t>
      </w:r>
      <w:r w:rsidRPr="004901FA">
        <w:rPr>
          <w:rFonts w:ascii="David" w:hAnsi="David" w:hint="eastAsia"/>
          <w:rtl/>
        </w:rPr>
        <w:t>לאחרונה</w:t>
      </w:r>
      <w:r w:rsidRPr="004901FA">
        <w:rPr>
          <w:rFonts w:ascii="David" w:hAnsi="David"/>
          <w:rtl/>
        </w:rPr>
        <w:t xml:space="preserve"> </w:t>
      </w:r>
      <w:r w:rsidRPr="004901FA">
        <w:rPr>
          <w:rFonts w:ascii="David" w:hAnsi="David" w:hint="eastAsia"/>
          <w:rtl/>
        </w:rPr>
        <w:t>שב</w:t>
      </w:r>
      <w:r w:rsidRPr="004901FA">
        <w:rPr>
          <w:rFonts w:ascii="David" w:hAnsi="David"/>
          <w:rtl/>
        </w:rPr>
        <w:t xml:space="preserve"> </w:t>
      </w:r>
      <w:r w:rsidRPr="004901FA">
        <w:rPr>
          <w:rFonts w:ascii="David" w:hAnsi="David" w:hint="eastAsia"/>
          <w:rtl/>
        </w:rPr>
        <w:t>בית</w:t>
      </w:r>
      <w:r w:rsidRPr="004901FA">
        <w:rPr>
          <w:rFonts w:ascii="David" w:hAnsi="David"/>
          <w:rtl/>
        </w:rPr>
        <w:t xml:space="preserve"> </w:t>
      </w:r>
      <w:r w:rsidRPr="004901FA">
        <w:rPr>
          <w:rFonts w:ascii="David" w:hAnsi="David" w:hint="eastAsia"/>
          <w:rtl/>
        </w:rPr>
        <w:t>המשפט</w:t>
      </w:r>
      <w:r w:rsidRPr="004901FA">
        <w:rPr>
          <w:rFonts w:ascii="David" w:hAnsi="David"/>
          <w:rtl/>
        </w:rPr>
        <w:t xml:space="preserve"> </w:t>
      </w:r>
      <w:r w:rsidRPr="004901FA">
        <w:rPr>
          <w:rFonts w:ascii="David" w:hAnsi="David" w:hint="eastAsia"/>
          <w:rtl/>
        </w:rPr>
        <w:t>העליון</w:t>
      </w:r>
      <w:r w:rsidRPr="004901FA">
        <w:rPr>
          <w:rFonts w:ascii="David" w:hAnsi="David"/>
          <w:rtl/>
        </w:rPr>
        <w:t xml:space="preserve"> </w:t>
      </w:r>
      <w:r w:rsidRPr="004901FA">
        <w:rPr>
          <w:rFonts w:ascii="David" w:hAnsi="David" w:hint="eastAsia"/>
          <w:rtl/>
        </w:rPr>
        <w:t>והדגיש</w:t>
      </w:r>
      <w:r w:rsidRPr="004901FA">
        <w:rPr>
          <w:rFonts w:ascii="David" w:hAnsi="David"/>
          <w:rtl/>
        </w:rPr>
        <w:t xml:space="preserve"> </w:t>
      </w:r>
      <w:r w:rsidRPr="004901FA">
        <w:rPr>
          <w:rFonts w:ascii="David" w:hAnsi="David" w:hint="eastAsia"/>
          <w:rtl/>
        </w:rPr>
        <w:t>כי</w:t>
      </w:r>
      <w:r w:rsidRPr="004901FA">
        <w:rPr>
          <w:rFonts w:ascii="David" w:hAnsi="David"/>
          <w:rtl/>
        </w:rPr>
        <w:t xml:space="preserve"> </w:t>
      </w:r>
      <w:r w:rsidRPr="004901FA">
        <w:rPr>
          <w:rFonts w:ascii="David" w:hAnsi="David" w:cs="Miriam"/>
          <w:rtl/>
        </w:rPr>
        <w:t>"</w:t>
      </w:r>
      <w:r w:rsidRPr="004901FA">
        <w:rPr>
          <w:rFonts w:ascii="Century" w:hAnsi="Century" w:cs="Miriam" w:hint="eastAsia"/>
          <w:spacing w:val="10"/>
          <w:rtl/>
        </w:rPr>
        <w:t>את</w:t>
      </w:r>
      <w:r w:rsidRPr="004901FA">
        <w:rPr>
          <w:rFonts w:ascii="Century" w:hAnsi="Century" w:cs="Miriam"/>
          <w:spacing w:val="10"/>
          <w:rtl/>
        </w:rPr>
        <w:t xml:space="preserve"> </w:t>
      </w:r>
      <w:r w:rsidRPr="004901FA">
        <w:rPr>
          <w:rFonts w:ascii="Century" w:hAnsi="Century" w:cs="Miriam" w:hint="eastAsia"/>
          <w:spacing w:val="10"/>
          <w:rtl/>
        </w:rPr>
        <w:t>התשתית</w:t>
      </w:r>
      <w:r w:rsidRPr="004901FA">
        <w:rPr>
          <w:rFonts w:ascii="Century" w:hAnsi="Century" w:cs="Miriam"/>
          <w:spacing w:val="10"/>
          <w:rtl/>
        </w:rPr>
        <w:t xml:space="preserve"> </w:t>
      </w:r>
      <w:r w:rsidRPr="004901FA">
        <w:rPr>
          <w:rFonts w:ascii="Century" w:hAnsi="Century" w:cs="Miriam" w:hint="eastAsia"/>
          <w:spacing w:val="10"/>
          <w:rtl/>
        </w:rPr>
        <w:t>העובדתית</w:t>
      </w:r>
      <w:r w:rsidRPr="004901FA">
        <w:rPr>
          <w:rFonts w:ascii="Century" w:hAnsi="Century" w:cs="Miriam"/>
          <w:spacing w:val="10"/>
          <w:rtl/>
        </w:rPr>
        <w:t xml:space="preserve"> </w:t>
      </w:r>
      <w:r w:rsidRPr="004901FA">
        <w:rPr>
          <w:rFonts w:ascii="Century" w:hAnsi="Century" w:cs="Miriam" w:hint="eastAsia"/>
          <w:spacing w:val="10"/>
          <w:rtl/>
        </w:rPr>
        <w:t>להוכחת</w:t>
      </w:r>
      <w:r w:rsidRPr="004901FA">
        <w:rPr>
          <w:rFonts w:ascii="Century" w:hAnsi="Century" w:cs="Miriam"/>
          <w:spacing w:val="10"/>
          <w:rtl/>
        </w:rPr>
        <w:t xml:space="preserve"> </w:t>
      </w:r>
      <w:r w:rsidRPr="004901FA">
        <w:rPr>
          <w:rFonts w:ascii="Century" w:hAnsi="Century" w:cs="Miriam" w:hint="eastAsia"/>
          <w:spacing w:val="10"/>
          <w:rtl/>
        </w:rPr>
        <w:t>סיכויי</w:t>
      </w:r>
      <w:r w:rsidRPr="004901FA">
        <w:rPr>
          <w:rFonts w:ascii="Century" w:hAnsi="Century" w:cs="Miriam"/>
          <w:spacing w:val="10"/>
          <w:rtl/>
        </w:rPr>
        <w:t xml:space="preserve"> </w:t>
      </w:r>
      <w:r w:rsidRPr="004901FA">
        <w:rPr>
          <w:rFonts w:ascii="Century" w:hAnsi="Century" w:cs="Miriam" w:hint="eastAsia"/>
          <w:spacing w:val="10"/>
          <w:rtl/>
        </w:rPr>
        <w:t>השיקום</w:t>
      </w:r>
      <w:r w:rsidRPr="004901FA">
        <w:rPr>
          <w:rFonts w:ascii="Century" w:hAnsi="Century" w:cs="Miriam"/>
          <w:spacing w:val="10"/>
          <w:rtl/>
        </w:rPr>
        <w:t xml:space="preserve"> </w:t>
      </w:r>
      <w:r w:rsidRPr="004901FA">
        <w:rPr>
          <w:rFonts w:ascii="Century" w:hAnsi="Century" w:cs="Miriam" w:hint="eastAsia"/>
          <w:spacing w:val="10"/>
          <w:rtl/>
        </w:rPr>
        <w:t>ניתן</w:t>
      </w:r>
      <w:r w:rsidRPr="004901FA">
        <w:rPr>
          <w:rFonts w:ascii="Century" w:hAnsi="Century" w:cs="Miriam"/>
          <w:spacing w:val="10"/>
          <w:rtl/>
        </w:rPr>
        <w:t xml:space="preserve"> </w:t>
      </w:r>
      <w:r w:rsidRPr="004901FA">
        <w:rPr>
          <w:rFonts w:ascii="Century" w:hAnsi="Century" w:cs="Miriam" w:hint="eastAsia"/>
          <w:spacing w:val="10"/>
          <w:rtl/>
        </w:rPr>
        <w:t>לגבש</w:t>
      </w:r>
      <w:r w:rsidRPr="004901FA">
        <w:rPr>
          <w:rFonts w:ascii="Century" w:hAnsi="Century" w:cs="Miriam"/>
          <w:spacing w:val="10"/>
          <w:rtl/>
        </w:rPr>
        <w:t xml:space="preserve"> </w:t>
      </w:r>
      <w:r w:rsidRPr="004901FA">
        <w:rPr>
          <w:rFonts w:ascii="Century" w:hAnsi="Century" w:cs="Miriam" w:hint="eastAsia"/>
          <w:spacing w:val="10"/>
          <w:rtl/>
        </w:rPr>
        <w:t>באמצעים</w:t>
      </w:r>
      <w:r w:rsidRPr="004901FA">
        <w:rPr>
          <w:rFonts w:ascii="Century" w:hAnsi="Century" w:cs="Miriam"/>
          <w:spacing w:val="10"/>
          <w:rtl/>
        </w:rPr>
        <w:t xml:space="preserve"> </w:t>
      </w:r>
      <w:r w:rsidRPr="004901FA">
        <w:rPr>
          <w:rFonts w:ascii="Century" w:hAnsi="Century" w:cs="Miriam" w:hint="eastAsia"/>
          <w:spacing w:val="10"/>
          <w:rtl/>
        </w:rPr>
        <w:t>ראייתיים</w:t>
      </w:r>
      <w:r w:rsidRPr="004901FA">
        <w:rPr>
          <w:rFonts w:ascii="Century" w:hAnsi="Century" w:cs="Miriam"/>
          <w:spacing w:val="10"/>
          <w:rtl/>
        </w:rPr>
        <w:t xml:space="preserve"> </w:t>
      </w:r>
      <w:r w:rsidRPr="004901FA">
        <w:rPr>
          <w:rFonts w:ascii="Century" w:hAnsi="Century" w:cs="Miriam" w:hint="eastAsia"/>
          <w:spacing w:val="10"/>
          <w:rtl/>
        </w:rPr>
        <w:t>שונים</w:t>
      </w:r>
      <w:r w:rsidRPr="004901FA">
        <w:rPr>
          <w:rFonts w:ascii="Century" w:hAnsi="Century" w:cs="Miriam"/>
          <w:spacing w:val="10"/>
          <w:rtl/>
        </w:rPr>
        <w:t xml:space="preserve">, </w:t>
      </w:r>
      <w:r w:rsidRPr="004901FA">
        <w:rPr>
          <w:rFonts w:ascii="Century" w:hAnsi="Century" w:cs="Miriam" w:hint="eastAsia"/>
          <w:spacing w:val="10"/>
          <w:rtl/>
        </w:rPr>
        <w:t>ובראשם</w:t>
      </w:r>
      <w:r w:rsidRPr="004901FA">
        <w:rPr>
          <w:rFonts w:ascii="Century" w:hAnsi="Century" w:cs="Miriam"/>
          <w:spacing w:val="10"/>
          <w:rtl/>
        </w:rPr>
        <w:t xml:space="preserve"> </w:t>
      </w:r>
      <w:r w:rsidRPr="004901FA">
        <w:rPr>
          <w:rFonts w:ascii="Century" w:hAnsi="Century" w:cs="Miriam" w:hint="eastAsia"/>
          <w:spacing w:val="10"/>
          <w:rtl/>
        </w:rPr>
        <w:t>התסקיר</w:t>
      </w:r>
      <w:r w:rsidRPr="004901FA">
        <w:rPr>
          <w:rFonts w:ascii="Century" w:hAnsi="Century" w:cs="Miriam"/>
          <w:spacing w:val="10"/>
          <w:rtl/>
        </w:rPr>
        <w:t xml:space="preserve"> </w:t>
      </w:r>
      <w:r w:rsidRPr="004901FA">
        <w:rPr>
          <w:rFonts w:ascii="Century" w:hAnsi="Century" w:cs="Miriam" w:hint="eastAsia"/>
          <w:spacing w:val="10"/>
          <w:rtl/>
        </w:rPr>
        <w:t>של</w:t>
      </w:r>
      <w:r w:rsidRPr="004901FA">
        <w:rPr>
          <w:rFonts w:ascii="Century" w:hAnsi="Century" w:cs="Miriam"/>
          <w:spacing w:val="10"/>
          <w:rtl/>
        </w:rPr>
        <w:t xml:space="preserve"> </w:t>
      </w:r>
      <w:r w:rsidRPr="004901FA">
        <w:rPr>
          <w:rFonts w:ascii="Century" w:hAnsi="Century" w:cs="Miriam" w:hint="eastAsia"/>
          <w:spacing w:val="10"/>
          <w:rtl/>
        </w:rPr>
        <w:t>שירות</w:t>
      </w:r>
      <w:r w:rsidRPr="004901FA">
        <w:rPr>
          <w:rFonts w:ascii="Century" w:hAnsi="Century" w:cs="Miriam"/>
          <w:spacing w:val="10"/>
          <w:rtl/>
        </w:rPr>
        <w:t xml:space="preserve"> </w:t>
      </w:r>
      <w:r w:rsidRPr="004901FA">
        <w:rPr>
          <w:rFonts w:ascii="Century" w:hAnsi="Century" w:cs="Miriam" w:hint="eastAsia"/>
          <w:spacing w:val="10"/>
          <w:rtl/>
        </w:rPr>
        <w:t>המבחן</w:t>
      </w:r>
      <w:r w:rsidRPr="004901FA">
        <w:rPr>
          <w:rFonts w:ascii="Century" w:hAnsi="Century" w:cs="Miriam"/>
          <w:spacing w:val="10"/>
          <w:rtl/>
        </w:rPr>
        <w:t xml:space="preserve">... </w:t>
      </w:r>
      <w:r w:rsidRPr="004901FA">
        <w:rPr>
          <w:rFonts w:ascii="Century" w:hAnsi="Century" w:cs="Miriam" w:hint="eastAsia"/>
          <w:spacing w:val="10"/>
          <w:rtl/>
        </w:rPr>
        <w:t>במקרים</w:t>
      </w:r>
      <w:r w:rsidRPr="004901FA">
        <w:rPr>
          <w:rFonts w:ascii="Century" w:hAnsi="Century" w:cs="Miriam"/>
          <w:spacing w:val="10"/>
          <w:rtl/>
        </w:rPr>
        <w:t xml:space="preserve"> </w:t>
      </w:r>
      <w:r w:rsidRPr="004901FA">
        <w:rPr>
          <w:rFonts w:ascii="Century" w:hAnsi="Century" w:cs="Miriam" w:hint="eastAsia"/>
          <w:spacing w:val="10"/>
          <w:rtl/>
        </w:rPr>
        <w:t>קודמים</w:t>
      </w:r>
      <w:r w:rsidRPr="004901FA">
        <w:rPr>
          <w:rFonts w:ascii="Century" w:hAnsi="Century" w:cs="Miriam"/>
          <w:spacing w:val="10"/>
          <w:rtl/>
        </w:rPr>
        <w:t xml:space="preserve"> </w:t>
      </w:r>
      <w:r w:rsidRPr="004901FA">
        <w:rPr>
          <w:rFonts w:ascii="Century" w:hAnsi="Century" w:cs="Miriam" w:hint="eastAsia"/>
          <w:spacing w:val="10"/>
          <w:rtl/>
        </w:rPr>
        <w:t>שבהם</w:t>
      </w:r>
      <w:r w:rsidRPr="004901FA">
        <w:rPr>
          <w:rFonts w:ascii="Century" w:hAnsi="Century" w:cs="Miriam"/>
          <w:spacing w:val="10"/>
          <w:rtl/>
        </w:rPr>
        <w:t xml:space="preserve"> </w:t>
      </w:r>
      <w:r w:rsidRPr="004901FA">
        <w:rPr>
          <w:rFonts w:ascii="Century" w:hAnsi="Century" w:cs="Miriam" w:hint="eastAsia"/>
          <w:spacing w:val="10"/>
          <w:rtl/>
        </w:rPr>
        <w:t>נדרש</w:t>
      </w:r>
      <w:r w:rsidRPr="004901FA">
        <w:rPr>
          <w:rFonts w:ascii="Century" w:hAnsi="Century" w:cs="Miriam"/>
          <w:spacing w:val="10"/>
          <w:rtl/>
        </w:rPr>
        <w:t xml:space="preserve"> </w:t>
      </w:r>
      <w:r w:rsidRPr="004901FA">
        <w:rPr>
          <w:rFonts w:ascii="Century" w:hAnsi="Century" w:cs="Miriam" w:hint="eastAsia"/>
          <w:spacing w:val="10"/>
          <w:rtl/>
        </w:rPr>
        <w:t>בית</w:t>
      </w:r>
      <w:r w:rsidRPr="004901FA">
        <w:rPr>
          <w:rFonts w:ascii="Century" w:hAnsi="Century" w:cs="Miriam"/>
          <w:spacing w:val="10"/>
          <w:rtl/>
        </w:rPr>
        <w:t xml:space="preserve"> </w:t>
      </w:r>
      <w:r w:rsidRPr="004901FA">
        <w:rPr>
          <w:rFonts w:ascii="Century" w:hAnsi="Century" w:cs="Miriam" w:hint="eastAsia"/>
          <w:spacing w:val="10"/>
          <w:rtl/>
        </w:rPr>
        <w:t>המשפט</w:t>
      </w:r>
      <w:r w:rsidRPr="004901FA">
        <w:rPr>
          <w:rFonts w:ascii="Century" w:hAnsi="Century" w:cs="Miriam"/>
          <w:spacing w:val="10"/>
          <w:rtl/>
        </w:rPr>
        <w:t xml:space="preserve"> </w:t>
      </w:r>
      <w:r w:rsidRPr="004901FA">
        <w:rPr>
          <w:rFonts w:ascii="Century" w:hAnsi="Century" w:cs="Miriam" w:hint="eastAsia"/>
          <w:spacing w:val="10"/>
          <w:rtl/>
        </w:rPr>
        <w:t>להעריך</w:t>
      </w:r>
      <w:r w:rsidRPr="004901FA">
        <w:rPr>
          <w:rFonts w:ascii="Century" w:hAnsi="Century" w:cs="Miriam"/>
          <w:spacing w:val="10"/>
          <w:rtl/>
        </w:rPr>
        <w:t xml:space="preserve"> </w:t>
      </w:r>
      <w:r w:rsidRPr="004901FA">
        <w:rPr>
          <w:rFonts w:ascii="Century" w:hAnsi="Century" w:cs="Miriam" w:hint="eastAsia"/>
          <w:spacing w:val="10"/>
          <w:rtl/>
        </w:rPr>
        <w:t>את</w:t>
      </w:r>
      <w:r w:rsidRPr="004901FA">
        <w:rPr>
          <w:rFonts w:ascii="Century" w:hAnsi="Century" w:cs="Miriam"/>
          <w:spacing w:val="10"/>
          <w:rtl/>
        </w:rPr>
        <w:t xml:space="preserve"> </w:t>
      </w:r>
      <w:r w:rsidRPr="004901FA">
        <w:rPr>
          <w:rFonts w:ascii="Century" w:hAnsi="Century" w:cs="Miriam" w:hint="eastAsia"/>
          <w:spacing w:val="10"/>
          <w:rtl/>
        </w:rPr>
        <w:t>סיכויי</w:t>
      </w:r>
      <w:r w:rsidRPr="004901FA">
        <w:rPr>
          <w:rFonts w:ascii="Century" w:hAnsi="Century" w:cs="Miriam"/>
          <w:spacing w:val="10"/>
          <w:rtl/>
        </w:rPr>
        <w:t xml:space="preserve"> </w:t>
      </w:r>
      <w:r w:rsidRPr="004901FA">
        <w:rPr>
          <w:rFonts w:ascii="Century" w:hAnsi="Century" w:cs="Miriam" w:hint="eastAsia"/>
          <w:spacing w:val="10"/>
          <w:rtl/>
        </w:rPr>
        <w:t>השיקום</w:t>
      </w:r>
      <w:r w:rsidRPr="004901FA">
        <w:rPr>
          <w:rFonts w:ascii="Century" w:hAnsi="Century" w:cs="Miriam"/>
          <w:spacing w:val="10"/>
          <w:rtl/>
        </w:rPr>
        <w:t xml:space="preserve"> </w:t>
      </w:r>
      <w:r w:rsidRPr="004901FA">
        <w:rPr>
          <w:rFonts w:ascii="Century" w:hAnsi="Century" w:cs="Miriam" w:hint="eastAsia"/>
          <w:spacing w:val="10"/>
          <w:rtl/>
        </w:rPr>
        <w:t>במסגרת</w:t>
      </w:r>
      <w:r w:rsidRPr="004901FA">
        <w:rPr>
          <w:rFonts w:ascii="Century" w:hAnsi="Century" w:cs="Miriam"/>
          <w:spacing w:val="10"/>
          <w:rtl/>
        </w:rPr>
        <w:t xml:space="preserve"> </w:t>
      </w:r>
      <w:r w:rsidRPr="004901FA">
        <w:rPr>
          <w:rFonts w:ascii="Century" w:hAnsi="Century" w:cs="Miriam" w:hint="eastAsia"/>
          <w:color w:val="000000"/>
          <w:spacing w:val="10"/>
          <w:rtl/>
        </w:rPr>
        <w:t>סעיף</w:t>
      </w:r>
      <w:r w:rsidRPr="004901FA">
        <w:rPr>
          <w:rFonts w:ascii="Century" w:hAnsi="Century" w:cs="Miriam"/>
          <w:color w:val="000000"/>
          <w:spacing w:val="10"/>
          <w:rtl/>
        </w:rPr>
        <w:t xml:space="preserve"> 40</w:t>
      </w:r>
      <w:r w:rsidRPr="004901FA">
        <w:rPr>
          <w:rFonts w:ascii="Century" w:hAnsi="Century" w:cs="Miriam" w:hint="eastAsia"/>
          <w:color w:val="000000"/>
          <w:spacing w:val="10"/>
          <w:rtl/>
        </w:rPr>
        <w:t>ד</w:t>
      </w:r>
      <w:r w:rsidRPr="004901FA">
        <w:rPr>
          <w:rFonts w:ascii="Century" w:hAnsi="Century" w:cs="Miriam"/>
          <w:spacing w:val="10"/>
          <w:rtl/>
        </w:rPr>
        <w:t xml:space="preserve"> </w:t>
      </w:r>
      <w:r w:rsidRPr="004901FA">
        <w:rPr>
          <w:rFonts w:ascii="Century" w:hAnsi="Century" w:cs="Miriam" w:hint="eastAsia"/>
          <w:spacing w:val="10"/>
          <w:rtl/>
        </w:rPr>
        <w:t>ל</w:t>
      </w:r>
      <w:hyperlink r:id="rId52" w:history="1">
        <w:r w:rsidR="00C83778" w:rsidRPr="00C83778">
          <w:rPr>
            <w:rFonts w:ascii="Century" w:hAnsi="Century" w:cs="Miriam" w:hint="eastAsia"/>
            <w:color w:val="0000FF"/>
            <w:spacing w:val="10"/>
            <w:u w:val="single"/>
            <w:rtl/>
          </w:rPr>
          <w:t>חוק</w:t>
        </w:r>
        <w:r w:rsidR="00C83778" w:rsidRPr="00C83778">
          <w:rPr>
            <w:rFonts w:ascii="Century" w:hAnsi="Century" w:cs="Miriam"/>
            <w:color w:val="0000FF"/>
            <w:spacing w:val="10"/>
            <w:u w:val="single"/>
            <w:rtl/>
          </w:rPr>
          <w:t xml:space="preserve"> </w:t>
        </w:r>
        <w:r w:rsidR="00C83778" w:rsidRPr="00C83778">
          <w:rPr>
            <w:rFonts w:ascii="Century" w:hAnsi="Century" w:cs="Miriam" w:hint="eastAsia"/>
            <w:color w:val="0000FF"/>
            <w:spacing w:val="10"/>
            <w:u w:val="single"/>
            <w:rtl/>
          </w:rPr>
          <w:t>העונשין</w:t>
        </w:r>
      </w:hyperlink>
      <w:r w:rsidRPr="004901FA">
        <w:rPr>
          <w:rFonts w:ascii="Century" w:hAnsi="Century" w:cs="Miriam"/>
          <w:spacing w:val="10"/>
          <w:rtl/>
        </w:rPr>
        <w:t xml:space="preserve"> </w:t>
      </w:r>
      <w:r w:rsidRPr="004901FA">
        <w:rPr>
          <w:rFonts w:ascii="Century" w:hAnsi="Century" w:cs="Miriam" w:hint="eastAsia"/>
          <w:spacing w:val="10"/>
          <w:rtl/>
        </w:rPr>
        <w:t>הובאו</w:t>
      </w:r>
      <w:r w:rsidRPr="004901FA">
        <w:rPr>
          <w:rFonts w:ascii="Century" w:hAnsi="Century" w:cs="Miriam"/>
          <w:spacing w:val="10"/>
          <w:rtl/>
        </w:rPr>
        <w:t xml:space="preserve"> </w:t>
      </w:r>
      <w:r w:rsidRPr="004901FA">
        <w:rPr>
          <w:rFonts w:ascii="Century" w:hAnsi="Century" w:cs="Miriam" w:hint="eastAsia"/>
          <w:spacing w:val="10"/>
          <w:rtl/>
        </w:rPr>
        <w:t>בחשבון</w:t>
      </w:r>
      <w:r w:rsidRPr="004901FA">
        <w:rPr>
          <w:rFonts w:ascii="Century" w:hAnsi="Century" w:cs="Miriam"/>
          <w:spacing w:val="10"/>
          <w:rtl/>
        </w:rPr>
        <w:t xml:space="preserve">, </w:t>
      </w:r>
      <w:r w:rsidRPr="004901FA">
        <w:rPr>
          <w:rFonts w:ascii="Century" w:hAnsi="Century" w:cs="Miriam" w:hint="eastAsia"/>
          <w:spacing w:val="10"/>
          <w:rtl/>
        </w:rPr>
        <w:t>בין</w:t>
      </w:r>
      <w:r w:rsidRPr="004901FA">
        <w:rPr>
          <w:rFonts w:ascii="Century" w:hAnsi="Century" w:cs="Miriam"/>
          <w:spacing w:val="10"/>
          <w:rtl/>
        </w:rPr>
        <w:t xml:space="preserve"> </w:t>
      </w:r>
      <w:r w:rsidRPr="004901FA">
        <w:rPr>
          <w:rFonts w:ascii="Century" w:hAnsi="Century" w:cs="Miriam" w:hint="eastAsia"/>
          <w:spacing w:val="10"/>
          <w:rtl/>
        </w:rPr>
        <w:t>היתר</w:t>
      </w:r>
      <w:r w:rsidRPr="004901FA">
        <w:rPr>
          <w:rFonts w:ascii="Century" w:hAnsi="Century" w:cs="Miriam"/>
          <w:spacing w:val="10"/>
          <w:rtl/>
        </w:rPr>
        <w:t xml:space="preserve">, </w:t>
      </w:r>
      <w:r w:rsidRPr="004901FA">
        <w:rPr>
          <w:rFonts w:ascii="Century" w:hAnsi="Century" w:cs="Miriam" w:hint="eastAsia"/>
          <w:spacing w:val="10"/>
          <w:rtl/>
        </w:rPr>
        <w:t>השיקולים</w:t>
      </w:r>
      <w:r w:rsidRPr="004901FA">
        <w:rPr>
          <w:rFonts w:ascii="Century" w:hAnsi="Century" w:cs="Miriam"/>
          <w:spacing w:val="10"/>
          <w:rtl/>
        </w:rPr>
        <w:t xml:space="preserve"> </w:t>
      </w:r>
      <w:r w:rsidRPr="004901FA">
        <w:rPr>
          <w:rFonts w:ascii="Century" w:hAnsi="Century" w:cs="Miriam" w:hint="eastAsia"/>
          <w:spacing w:val="10"/>
          <w:rtl/>
        </w:rPr>
        <w:t>המרכזיים</w:t>
      </w:r>
      <w:r w:rsidRPr="004901FA">
        <w:rPr>
          <w:rFonts w:ascii="Century" w:hAnsi="Century" w:cs="Miriam"/>
          <w:spacing w:val="10"/>
          <w:rtl/>
        </w:rPr>
        <w:t xml:space="preserve"> </w:t>
      </w:r>
      <w:r w:rsidRPr="004901FA">
        <w:rPr>
          <w:rFonts w:ascii="Century" w:hAnsi="Century" w:cs="Miriam" w:hint="eastAsia"/>
          <w:spacing w:val="10"/>
          <w:rtl/>
        </w:rPr>
        <w:t>הבאים</w:t>
      </w:r>
      <w:r w:rsidRPr="004901FA">
        <w:rPr>
          <w:rFonts w:ascii="Century" w:hAnsi="Century" w:cs="Miriam"/>
          <w:spacing w:val="10"/>
          <w:rtl/>
        </w:rPr>
        <w:t xml:space="preserve">: </w:t>
      </w:r>
      <w:r w:rsidRPr="004901FA">
        <w:rPr>
          <w:rFonts w:ascii="Century" w:hAnsi="Century" w:cs="Miriam" w:hint="eastAsia"/>
          <w:spacing w:val="10"/>
          <w:rtl/>
        </w:rPr>
        <w:t>המוטיבציה</w:t>
      </w:r>
      <w:r w:rsidRPr="004901FA">
        <w:rPr>
          <w:rFonts w:ascii="Century" w:hAnsi="Century" w:cs="Miriam"/>
          <w:spacing w:val="10"/>
          <w:rtl/>
        </w:rPr>
        <w:t xml:space="preserve"> </w:t>
      </w:r>
      <w:r w:rsidRPr="004901FA">
        <w:rPr>
          <w:rFonts w:ascii="Century" w:hAnsi="Century" w:cs="Miriam" w:hint="eastAsia"/>
          <w:spacing w:val="10"/>
          <w:rtl/>
        </w:rPr>
        <w:t>שהפגין</w:t>
      </w:r>
      <w:r w:rsidRPr="004901FA">
        <w:rPr>
          <w:rFonts w:ascii="Century" w:hAnsi="Century" w:cs="Miriam"/>
          <w:spacing w:val="10"/>
          <w:rtl/>
        </w:rPr>
        <w:t xml:space="preserve"> </w:t>
      </w:r>
      <w:r w:rsidRPr="004901FA">
        <w:rPr>
          <w:rFonts w:ascii="Century" w:hAnsi="Century" w:cs="Miriam" w:hint="eastAsia"/>
          <w:spacing w:val="10"/>
          <w:rtl/>
        </w:rPr>
        <w:t>האדם</w:t>
      </w:r>
      <w:r w:rsidRPr="004901FA">
        <w:rPr>
          <w:rFonts w:ascii="Century" w:hAnsi="Century" w:cs="Miriam"/>
          <w:spacing w:val="10"/>
          <w:rtl/>
        </w:rPr>
        <w:t xml:space="preserve"> </w:t>
      </w:r>
      <w:r w:rsidRPr="004901FA">
        <w:rPr>
          <w:rFonts w:ascii="Century" w:hAnsi="Century" w:cs="Miriam" w:hint="eastAsia"/>
          <w:spacing w:val="10"/>
          <w:rtl/>
        </w:rPr>
        <w:t>שהורשע</w:t>
      </w:r>
      <w:r w:rsidRPr="004901FA">
        <w:rPr>
          <w:rFonts w:ascii="Century" w:hAnsi="Century" w:cs="Miriam"/>
          <w:spacing w:val="10"/>
          <w:rtl/>
        </w:rPr>
        <w:t xml:space="preserve"> </w:t>
      </w:r>
      <w:r w:rsidRPr="004901FA">
        <w:rPr>
          <w:rFonts w:ascii="Century" w:hAnsi="Century" w:cs="Miriam" w:hint="eastAsia"/>
          <w:spacing w:val="10"/>
          <w:rtl/>
        </w:rPr>
        <w:t>להשתקם</w:t>
      </w:r>
      <w:r w:rsidRPr="004901FA">
        <w:rPr>
          <w:rFonts w:ascii="Century" w:hAnsi="Century" w:cs="Miriam"/>
          <w:spacing w:val="10"/>
          <w:rtl/>
        </w:rPr>
        <w:t xml:space="preserve">; </w:t>
      </w:r>
      <w:r w:rsidRPr="004901FA">
        <w:rPr>
          <w:rFonts w:ascii="Century" w:hAnsi="Century" w:cs="Miriam" w:hint="eastAsia"/>
          <w:spacing w:val="10"/>
          <w:rtl/>
        </w:rPr>
        <w:t>הליך</w:t>
      </w:r>
      <w:r w:rsidRPr="004901FA">
        <w:rPr>
          <w:rFonts w:ascii="Century" w:hAnsi="Century" w:cs="Miriam"/>
          <w:spacing w:val="10"/>
          <w:rtl/>
        </w:rPr>
        <w:t xml:space="preserve"> </w:t>
      </w:r>
      <w:r w:rsidRPr="004901FA">
        <w:rPr>
          <w:rFonts w:ascii="Century" w:hAnsi="Century" w:cs="Miriam" w:hint="eastAsia"/>
          <w:spacing w:val="10"/>
          <w:rtl/>
        </w:rPr>
        <w:t>של</w:t>
      </w:r>
      <w:r w:rsidRPr="004901FA">
        <w:rPr>
          <w:rFonts w:ascii="Century" w:hAnsi="Century" w:cs="Miriam"/>
          <w:spacing w:val="10"/>
          <w:rtl/>
        </w:rPr>
        <w:t xml:space="preserve"> </w:t>
      </w:r>
      <w:r w:rsidRPr="004901FA">
        <w:rPr>
          <w:rFonts w:ascii="Century" w:hAnsi="Century" w:cs="Miriam" w:hint="eastAsia"/>
          <w:spacing w:val="10"/>
          <w:rtl/>
        </w:rPr>
        <w:t>גמילה</w:t>
      </w:r>
      <w:r w:rsidRPr="004901FA">
        <w:rPr>
          <w:rFonts w:ascii="Century" w:hAnsi="Century" w:cs="Miriam"/>
          <w:spacing w:val="10"/>
          <w:rtl/>
        </w:rPr>
        <w:t xml:space="preserve"> </w:t>
      </w:r>
      <w:r w:rsidRPr="004901FA">
        <w:rPr>
          <w:rFonts w:ascii="Century" w:hAnsi="Century" w:cs="Miriam" w:hint="eastAsia"/>
          <w:spacing w:val="10"/>
          <w:rtl/>
        </w:rPr>
        <w:t>מהתמכרות</w:t>
      </w:r>
      <w:r w:rsidRPr="004901FA">
        <w:rPr>
          <w:rFonts w:ascii="Century" w:hAnsi="Century" w:cs="Miriam"/>
          <w:spacing w:val="10"/>
          <w:rtl/>
        </w:rPr>
        <w:t xml:space="preserve"> </w:t>
      </w:r>
      <w:r w:rsidRPr="004901FA">
        <w:rPr>
          <w:rFonts w:ascii="Century" w:hAnsi="Century" w:cs="Miriam" w:hint="eastAsia"/>
          <w:spacing w:val="10"/>
          <w:rtl/>
        </w:rPr>
        <w:t>שהוא</w:t>
      </w:r>
      <w:r w:rsidRPr="004901FA">
        <w:rPr>
          <w:rFonts w:ascii="Century" w:hAnsi="Century" w:cs="Miriam"/>
          <w:spacing w:val="10"/>
          <w:rtl/>
        </w:rPr>
        <w:t xml:space="preserve"> </w:t>
      </w:r>
      <w:r w:rsidRPr="004901FA">
        <w:rPr>
          <w:rFonts w:ascii="Century" w:hAnsi="Century" w:cs="Miriam" w:hint="eastAsia"/>
          <w:spacing w:val="10"/>
          <w:rtl/>
        </w:rPr>
        <w:t>עובר</w:t>
      </w:r>
      <w:r w:rsidRPr="004901FA">
        <w:rPr>
          <w:rFonts w:ascii="Century" w:hAnsi="Century" w:cs="Miriam"/>
          <w:spacing w:val="10"/>
          <w:rtl/>
        </w:rPr>
        <w:t xml:space="preserve">; </w:t>
      </w:r>
      <w:r w:rsidRPr="004901FA">
        <w:rPr>
          <w:rFonts w:ascii="Century" w:hAnsi="Century" w:cs="Miriam" w:hint="eastAsia"/>
          <w:spacing w:val="10"/>
          <w:rtl/>
        </w:rPr>
        <w:t>השתלבות</w:t>
      </w:r>
      <w:r w:rsidRPr="004901FA">
        <w:rPr>
          <w:rFonts w:ascii="Century" w:hAnsi="Century" w:cs="Miriam"/>
          <w:spacing w:val="10"/>
          <w:rtl/>
        </w:rPr>
        <w:t xml:space="preserve"> </w:t>
      </w:r>
      <w:r w:rsidRPr="004901FA">
        <w:rPr>
          <w:rFonts w:ascii="Century" w:hAnsi="Century" w:cs="Miriam" w:hint="eastAsia"/>
          <w:spacing w:val="10"/>
          <w:rtl/>
        </w:rPr>
        <w:t>מוצלחת</w:t>
      </w:r>
      <w:r w:rsidRPr="004901FA">
        <w:rPr>
          <w:rFonts w:ascii="Century" w:hAnsi="Century" w:cs="Miriam"/>
          <w:spacing w:val="10"/>
          <w:rtl/>
        </w:rPr>
        <w:t xml:space="preserve"> </w:t>
      </w:r>
      <w:r w:rsidRPr="004901FA">
        <w:rPr>
          <w:rFonts w:ascii="Century" w:hAnsi="Century" w:cs="Miriam" w:hint="eastAsia"/>
          <w:spacing w:val="10"/>
          <w:rtl/>
        </w:rPr>
        <w:t>בהליכים</w:t>
      </w:r>
      <w:r w:rsidRPr="004901FA">
        <w:rPr>
          <w:rFonts w:ascii="Century" w:hAnsi="Century" w:cs="Miriam"/>
          <w:spacing w:val="10"/>
          <w:rtl/>
        </w:rPr>
        <w:t xml:space="preserve"> </w:t>
      </w:r>
      <w:r w:rsidRPr="004901FA">
        <w:rPr>
          <w:rFonts w:ascii="Century" w:hAnsi="Century" w:cs="Miriam" w:hint="eastAsia"/>
          <w:spacing w:val="10"/>
          <w:rtl/>
        </w:rPr>
        <w:t>טיפוליים</w:t>
      </w:r>
      <w:r w:rsidRPr="004901FA">
        <w:rPr>
          <w:rFonts w:ascii="Century" w:hAnsi="Century" w:cs="Miriam"/>
          <w:spacing w:val="10"/>
          <w:rtl/>
        </w:rPr>
        <w:t xml:space="preserve"> </w:t>
      </w:r>
      <w:r w:rsidRPr="004901FA">
        <w:rPr>
          <w:rFonts w:ascii="Century" w:hAnsi="Century" w:cs="Miriam" w:hint="eastAsia"/>
          <w:spacing w:val="10"/>
          <w:rtl/>
        </w:rPr>
        <w:t>שונים</w:t>
      </w:r>
      <w:r w:rsidRPr="004901FA">
        <w:rPr>
          <w:rFonts w:ascii="Century" w:hAnsi="Century" w:cs="Miriam"/>
          <w:spacing w:val="10"/>
          <w:rtl/>
        </w:rPr>
        <w:t xml:space="preserve">; </w:t>
      </w:r>
      <w:r w:rsidRPr="004901FA">
        <w:rPr>
          <w:rFonts w:ascii="Century" w:hAnsi="Century" w:cs="Miriam" w:hint="eastAsia"/>
          <w:spacing w:val="10"/>
          <w:rtl/>
        </w:rPr>
        <w:t>אינדיקציות</w:t>
      </w:r>
      <w:r w:rsidRPr="004901FA">
        <w:rPr>
          <w:rFonts w:ascii="Century" w:hAnsi="Century" w:cs="Miriam"/>
          <w:spacing w:val="10"/>
          <w:rtl/>
        </w:rPr>
        <w:t xml:space="preserve"> </w:t>
      </w:r>
      <w:r w:rsidRPr="004901FA">
        <w:rPr>
          <w:rFonts w:ascii="Century" w:hAnsi="Century" w:cs="Miriam" w:hint="eastAsia"/>
          <w:spacing w:val="10"/>
          <w:rtl/>
        </w:rPr>
        <w:t>לשינוי</w:t>
      </w:r>
      <w:r w:rsidRPr="004901FA">
        <w:rPr>
          <w:rFonts w:ascii="Century" w:hAnsi="Century" w:cs="Miriam"/>
          <w:spacing w:val="10"/>
          <w:rtl/>
        </w:rPr>
        <w:t xml:space="preserve"> </w:t>
      </w:r>
      <w:r w:rsidRPr="004901FA">
        <w:rPr>
          <w:rFonts w:ascii="Century" w:hAnsi="Century" w:cs="Miriam" w:hint="eastAsia"/>
          <w:spacing w:val="10"/>
          <w:rtl/>
        </w:rPr>
        <w:t>עמוק</w:t>
      </w:r>
      <w:r w:rsidRPr="004901FA">
        <w:rPr>
          <w:rFonts w:ascii="Century" w:hAnsi="Century" w:cs="Miriam"/>
          <w:spacing w:val="10"/>
          <w:rtl/>
        </w:rPr>
        <w:t xml:space="preserve"> </w:t>
      </w:r>
      <w:r w:rsidRPr="004901FA">
        <w:rPr>
          <w:rFonts w:ascii="Century" w:hAnsi="Century" w:cs="Miriam" w:hint="eastAsia"/>
          <w:spacing w:val="10"/>
          <w:rtl/>
        </w:rPr>
        <w:t>בהתנהגות</w:t>
      </w:r>
      <w:r w:rsidRPr="004901FA">
        <w:rPr>
          <w:rFonts w:ascii="Century" w:hAnsi="Century" w:cs="Miriam"/>
          <w:spacing w:val="10"/>
          <w:rtl/>
        </w:rPr>
        <w:t xml:space="preserve"> </w:t>
      </w:r>
      <w:r w:rsidRPr="004901FA">
        <w:rPr>
          <w:rFonts w:ascii="Century" w:hAnsi="Century" w:cs="Miriam" w:hint="eastAsia"/>
          <w:spacing w:val="10"/>
          <w:rtl/>
        </w:rPr>
        <w:t>ובדרך</w:t>
      </w:r>
      <w:r w:rsidRPr="004901FA">
        <w:rPr>
          <w:rFonts w:ascii="Century" w:hAnsi="Century" w:cs="Miriam"/>
          <w:spacing w:val="10"/>
          <w:rtl/>
        </w:rPr>
        <w:t xml:space="preserve"> </w:t>
      </w:r>
      <w:r w:rsidRPr="004901FA">
        <w:rPr>
          <w:rFonts w:ascii="Century" w:hAnsi="Century" w:cs="Miriam" w:hint="eastAsia"/>
          <w:spacing w:val="10"/>
          <w:rtl/>
        </w:rPr>
        <w:t>החשיבה</w:t>
      </w:r>
      <w:r w:rsidRPr="004901FA">
        <w:rPr>
          <w:rFonts w:ascii="Century" w:hAnsi="Century" w:cs="Miriam"/>
          <w:spacing w:val="10"/>
          <w:rtl/>
        </w:rPr>
        <w:t xml:space="preserve">; </w:t>
      </w:r>
      <w:r w:rsidRPr="004901FA">
        <w:rPr>
          <w:rFonts w:ascii="Arial TUR" w:hAnsi="Arial TUR" w:cs="Miriam"/>
          <w:spacing w:val="10"/>
          <w:rtl/>
        </w:rPr>
        <w:t xml:space="preserve">הבעת חרטה כנה על המעשים והפגנת אמפתיה כלפי נפגעי העבירה... מבלי לקבוע מסמרות, ניתן לציין ששילוב בין </w:t>
      </w:r>
      <w:r w:rsidRPr="004901FA">
        <w:rPr>
          <w:rFonts w:ascii="Century" w:hAnsi="Century" w:cs="Miriam" w:hint="eastAsia"/>
          <w:b/>
          <w:rtl/>
        </w:rPr>
        <w:t>שינוי</w:t>
      </w:r>
      <w:r w:rsidRPr="004901FA">
        <w:rPr>
          <w:rFonts w:ascii="Century" w:hAnsi="Century" w:cs="Miriam"/>
          <w:b/>
          <w:rtl/>
        </w:rPr>
        <w:t xml:space="preserve"> </w:t>
      </w:r>
      <w:r w:rsidRPr="004901FA">
        <w:rPr>
          <w:rFonts w:ascii="Century" w:hAnsi="Century" w:cs="Miriam" w:hint="eastAsia"/>
          <w:b/>
          <w:rtl/>
        </w:rPr>
        <w:t>מהותי</w:t>
      </w:r>
      <w:r w:rsidRPr="004901FA">
        <w:rPr>
          <w:rFonts w:ascii="Century" w:hAnsi="Century" w:cs="Miriam"/>
          <w:b/>
          <w:rtl/>
        </w:rPr>
        <w:t xml:space="preserve"> </w:t>
      </w:r>
      <w:r w:rsidRPr="004901FA">
        <w:rPr>
          <w:rFonts w:ascii="Century" w:hAnsi="Century" w:cs="Miriam" w:hint="eastAsia"/>
          <w:b/>
          <w:rtl/>
        </w:rPr>
        <w:t>בהתייחסות</w:t>
      </w:r>
      <w:r w:rsidRPr="004901FA">
        <w:rPr>
          <w:rFonts w:ascii="Century" w:hAnsi="Century" w:cs="Miriam"/>
          <w:b/>
          <w:rtl/>
        </w:rPr>
        <w:t xml:space="preserve"> </w:t>
      </w:r>
      <w:r w:rsidRPr="004901FA">
        <w:rPr>
          <w:rFonts w:ascii="Century" w:hAnsi="Century" w:cs="Miriam" w:hint="eastAsia"/>
          <w:b/>
          <w:rtl/>
        </w:rPr>
        <w:t>הרגשית</w:t>
      </w:r>
      <w:r w:rsidRPr="004901FA">
        <w:rPr>
          <w:rFonts w:ascii="Arial TUR" w:hAnsi="Arial TUR" w:cs="Miriam"/>
          <w:spacing w:val="10"/>
          <w:rtl/>
        </w:rPr>
        <w:t xml:space="preserve"> לאירוע העבירה המתבטא בנטילת אחריות, כפרה והבעת אמפתיה לנפגעי העבירה לבין </w:t>
      </w:r>
      <w:r w:rsidRPr="004901FA">
        <w:rPr>
          <w:rFonts w:ascii="Century" w:hAnsi="Century" w:cs="Miriam" w:hint="eastAsia"/>
          <w:b/>
          <w:rtl/>
        </w:rPr>
        <w:t>אינדיקציות</w:t>
      </w:r>
      <w:r w:rsidRPr="004901FA">
        <w:rPr>
          <w:rFonts w:ascii="Century" w:hAnsi="Century" w:cs="Miriam"/>
          <w:b/>
          <w:rtl/>
        </w:rPr>
        <w:t xml:space="preserve"> </w:t>
      </w:r>
      <w:r w:rsidRPr="004901FA">
        <w:rPr>
          <w:rFonts w:ascii="Century" w:hAnsi="Century" w:cs="Miriam" w:hint="eastAsia"/>
          <w:b/>
          <w:rtl/>
        </w:rPr>
        <w:t>אובייקטיביות</w:t>
      </w:r>
      <w:r w:rsidRPr="004901FA">
        <w:rPr>
          <w:rFonts w:ascii="Century" w:hAnsi="Century" w:cs="Miriam"/>
          <w:b/>
          <w:rtl/>
        </w:rPr>
        <w:t xml:space="preserve"> </w:t>
      </w:r>
      <w:r w:rsidRPr="004901FA">
        <w:rPr>
          <w:rFonts w:ascii="Century" w:hAnsi="Century" w:cs="Miriam" w:hint="eastAsia"/>
          <w:b/>
          <w:rtl/>
        </w:rPr>
        <w:t>לקיומו</w:t>
      </w:r>
      <w:r w:rsidRPr="004901FA">
        <w:rPr>
          <w:rFonts w:ascii="Century" w:hAnsi="Century" w:cs="Miriam"/>
          <w:b/>
          <w:rtl/>
        </w:rPr>
        <w:t xml:space="preserve"> </w:t>
      </w:r>
      <w:r w:rsidRPr="004901FA">
        <w:rPr>
          <w:rFonts w:ascii="Century" w:hAnsi="Century" w:cs="Miriam" w:hint="eastAsia"/>
          <w:b/>
          <w:rtl/>
        </w:rPr>
        <w:t>של</w:t>
      </w:r>
      <w:r w:rsidRPr="004901FA">
        <w:rPr>
          <w:rFonts w:ascii="Century" w:hAnsi="Century" w:cs="Miriam"/>
          <w:b/>
          <w:rtl/>
        </w:rPr>
        <w:t xml:space="preserve"> </w:t>
      </w:r>
      <w:r w:rsidRPr="004901FA">
        <w:rPr>
          <w:rFonts w:ascii="Century" w:hAnsi="Century" w:cs="Miriam" w:hint="eastAsia"/>
          <w:b/>
          <w:rtl/>
        </w:rPr>
        <w:t>תהליך</w:t>
      </w:r>
      <w:r w:rsidRPr="004901FA">
        <w:rPr>
          <w:rFonts w:ascii="Century" w:hAnsi="Century" w:cs="Miriam"/>
          <w:b/>
          <w:rtl/>
        </w:rPr>
        <w:t xml:space="preserve"> </w:t>
      </w:r>
      <w:r w:rsidRPr="004901FA">
        <w:rPr>
          <w:rFonts w:ascii="Century" w:hAnsi="Century" w:cs="Miriam" w:hint="eastAsia"/>
          <w:b/>
          <w:rtl/>
        </w:rPr>
        <w:t>שיקומי</w:t>
      </w:r>
      <w:r w:rsidRPr="004901FA">
        <w:rPr>
          <w:rFonts w:ascii="Century" w:hAnsi="Century" w:cs="Miriam"/>
          <w:b/>
          <w:rtl/>
        </w:rPr>
        <w:t>-</w:t>
      </w:r>
      <w:r w:rsidRPr="004901FA">
        <w:rPr>
          <w:rFonts w:ascii="Century" w:hAnsi="Century" w:cs="Miriam" w:hint="eastAsia"/>
          <w:b/>
          <w:rtl/>
        </w:rPr>
        <w:t>טיפולי</w:t>
      </w:r>
      <w:r w:rsidRPr="004901FA">
        <w:rPr>
          <w:rFonts w:ascii="Century" w:hAnsi="Century" w:cs="Miriam"/>
          <w:b/>
          <w:rtl/>
        </w:rPr>
        <w:t xml:space="preserve"> </w:t>
      </w:r>
      <w:r w:rsidRPr="004901FA">
        <w:rPr>
          <w:rFonts w:ascii="Century" w:hAnsi="Century" w:cs="Miriam" w:hint="eastAsia"/>
          <w:b/>
          <w:rtl/>
        </w:rPr>
        <w:t>מוצלח</w:t>
      </w:r>
      <w:r w:rsidRPr="004901FA">
        <w:rPr>
          <w:rFonts w:ascii="Arial TUR" w:hAnsi="Arial TUR" w:cs="Miriam"/>
          <w:spacing w:val="10"/>
          <w:rtl/>
        </w:rPr>
        <w:t xml:space="preserve"> וחזרה לדרך הישר, עשוי להצביע על "סיכוי של ממש לשיקום" כלשונו </w:t>
      </w:r>
      <w:r w:rsidRPr="004901FA">
        <w:rPr>
          <w:rFonts w:ascii="David" w:hAnsi="David" w:cs="Miriam" w:hint="eastAsia"/>
          <w:rtl/>
        </w:rPr>
        <w:t>של</w:t>
      </w:r>
      <w:r w:rsidRPr="004901FA">
        <w:rPr>
          <w:rFonts w:ascii="David" w:hAnsi="David" w:cs="Miriam"/>
          <w:rtl/>
        </w:rPr>
        <w:t xml:space="preserve"> </w:t>
      </w:r>
      <w:r w:rsidRPr="004901FA">
        <w:rPr>
          <w:rFonts w:ascii="David" w:hAnsi="David" w:cs="Miriam" w:hint="eastAsia"/>
          <w:color w:val="000000"/>
          <w:rtl/>
        </w:rPr>
        <w:t>סעיף</w:t>
      </w:r>
      <w:r w:rsidRPr="004901FA">
        <w:rPr>
          <w:rFonts w:ascii="David" w:hAnsi="David" w:cs="Miriam"/>
          <w:color w:val="000000"/>
          <w:rtl/>
        </w:rPr>
        <w:t xml:space="preserve"> 40</w:t>
      </w:r>
      <w:r w:rsidRPr="004901FA">
        <w:rPr>
          <w:rFonts w:ascii="David" w:hAnsi="David" w:cs="Miriam" w:hint="eastAsia"/>
          <w:color w:val="000000"/>
          <w:rtl/>
        </w:rPr>
        <w:t>ד</w:t>
      </w:r>
      <w:r w:rsidRPr="004901FA">
        <w:rPr>
          <w:rFonts w:ascii="David" w:hAnsi="David" w:cs="Miriam"/>
          <w:color w:val="000000"/>
          <w:rtl/>
        </w:rPr>
        <w:t>(</w:t>
      </w:r>
      <w:r w:rsidRPr="004901FA">
        <w:rPr>
          <w:rFonts w:ascii="David" w:hAnsi="David" w:cs="Miriam" w:hint="eastAsia"/>
          <w:color w:val="000000"/>
          <w:rtl/>
        </w:rPr>
        <w:t>א</w:t>
      </w:r>
      <w:r w:rsidRPr="004901FA">
        <w:rPr>
          <w:rFonts w:ascii="David" w:hAnsi="David" w:cs="Miriam"/>
          <w:color w:val="000000"/>
          <w:rtl/>
        </w:rPr>
        <w:t>).</w:t>
      </w:r>
      <w:r w:rsidRPr="004901FA">
        <w:rPr>
          <w:rFonts w:ascii="David" w:hAnsi="David"/>
          <w:rtl/>
        </w:rPr>
        <w:t xml:space="preserve"> </w:t>
      </w:r>
      <w:r w:rsidRPr="004901FA">
        <w:rPr>
          <w:rFonts w:ascii="David" w:hAnsi="David" w:cs="Miriam" w:hint="eastAsia"/>
          <w:rtl/>
        </w:rPr>
        <w:t>דברים</w:t>
      </w:r>
      <w:r w:rsidRPr="004901FA">
        <w:rPr>
          <w:rFonts w:ascii="Arial TUR" w:hAnsi="Arial TUR" w:cs="Miriam"/>
          <w:spacing w:val="10"/>
          <w:rtl/>
        </w:rPr>
        <w:t xml:space="preserve"> אלה זוכים למשנה חיזוק מקום בו מדובר באדם צעיר נעדר עבר פלילי"</w:t>
      </w:r>
      <w:r w:rsidRPr="004901FA">
        <w:rPr>
          <w:rFonts w:ascii="Arial TUR" w:hAnsi="Arial TUR" w:cs="FrankRuehl"/>
          <w:spacing w:val="10"/>
          <w:szCs w:val="28"/>
          <w:rtl/>
        </w:rPr>
        <w:t xml:space="preserve"> </w:t>
      </w:r>
      <w:r w:rsidRPr="004901FA">
        <w:rPr>
          <w:rFonts w:ascii="Century" w:hAnsi="Century"/>
          <w:spacing w:val="10"/>
          <w:rtl/>
        </w:rPr>
        <w:t>(</w:t>
      </w:r>
      <w:hyperlink r:id="rId53" w:history="1">
        <w:r w:rsidR="00C83778" w:rsidRPr="00C83778">
          <w:rPr>
            <w:rFonts w:ascii="Century" w:hAnsi="Century" w:hint="eastAsia"/>
            <w:color w:val="0000FF"/>
            <w:spacing w:val="10"/>
            <w:u w:val="single"/>
            <w:rtl/>
          </w:rPr>
          <w:t>ע</w:t>
        </w:r>
        <w:r w:rsidR="00C83778" w:rsidRPr="00C83778">
          <w:rPr>
            <w:rFonts w:ascii="Century" w:hAnsi="Century"/>
            <w:color w:val="0000FF"/>
            <w:spacing w:val="10"/>
            <w:u w:val="single"/>
            <w:rtl/>
          </w:rPr>
          <w:t>"</w:t>
        </w:r>
        <w:r w:rsidR="00C83778" w:rsidRPr="00C83778">
          <w:rPr>
            <w:rFonts w:ascii="Century" w:hAnsi="Century" w:hint="eastAsia"/>
            <w:color w:val="0000FF"/>
            <w:spacing w:val="10"/>
            <w:u w:val="single"/>
            <w:rtl/>
          </w:rPr>
          <w:t>פ</w:t>
        </w:r>
        <w:r w:rsidR="00C83778" w:rsidRPr="00C83778">
          <w:rPr>
            <w:rFonts w:ascii="Century" w:hAnsi="Century"/>
            <w:color w:val="0000FF"/>
            <w:spacing w:val="10"/>
            <w:u w:val="single"/>
            <w:rtl/>
          </w:rPr>
          <w:t xml:space="preserve"> 6637/17</w:t>
        </w:r>
      </w:hyperlink>
      <w:r w:rsidRPr="004901FA">
        <w:rPr>
          <w:rFonts w:ascii="Century" w:hAnsi="Century"/>
          <w:spacing w:val="10"/>
          <w:rtl/>
        </w:rPr>
        <w:t xml:space="preserve"> </w:t>
      </w:r>
      <w:r w:rsidRPr="004901FA">
        <w:rPr>
          <w:rFonts w:ascii="Century" w:hAnsi="Century" w:hint="eastAsia"/>
          <w:b/>
          <w:bCs/>
          <w:spacing w:val="10"/>
          <w:rtl/>
        </w:rPr>
        <w:t>אליזבט</w:t>
      </w:r>
      <w:r w:rsidRPr="004901FA">
        <w:rPr>
          <w:rFonts w:ascii="Century" w:hAnsi="Century"/>
          <w:b/>
          <w:bCs/>
          <w:spacing w:val="10"/>
          <w:rtl/>
        </w:rPr>
        <w:t xml:space="preserve"> </w:t>
      </w:r>
      <w:r w:rsidRPr="004901FA">
        <w:rPr>
          <w:rFonts w:ascii="Century" w:hAnsi="Century" w:hint="eastAsia"/>
          <w:b/>
          <w:bCs/>
          <w:spacing w:val="10"/>
          <w:rtl/>
        </w:rPr>
        <w:t>קרינדל</w:t>
      </w:r>
      <w:r w:rsidRPr="004901FA">
        <w:rPr>
          <w:rFonts w:ascii="Century" w:hAnsi="Century"/>
          <w:b/>
          <w:bCs/>
          <w:spacing w:val="10"/>
          <w:rtl/>
        </w:rPr>
        <w:t xml:space="preserve"> </w:t>
      </w:r>
      <w:r w:rsidRPr="004901FA">
        <w:rPr>
          <w:rFonts w:ascii="Century" w:hAnsi="Century" w:hint="eastAsia"/>
          <w:b/>
          <w:bCs/>
          <w:spacing w:val="10"/>
          <w:rtl/>
        </w:rPr>
        <w:t>נ</w:t>
      </w:r>
      <w:r w:rsidRPr="004901FA">
        <w:rPr>
          <w:rFonts w:ascii="Century" w:hAnsi="Century"/>
          <w:b/>
          <w:bCs/>
          <w:spacing w:val="10"/>
          <w:rtl/>
        </w:rPr>
        <w:t xml:space="preserve">' </w:t>
      </w:r>
      <w:r w:rsidRPr="004901FA">
        <w:rPr>
          <w:rFonts w:ascii="Century" w:hAnsi="Century" w:hint="eastAsia"/>
          <w:b/>
          <w:bCs/>
          <w:spacing w:val="10"/>
          <w:rtl/>
        </w:rPr>
        <w:t>מדינת</w:t>
      </w:r>
      <w:r w:rsidRPr="004901FA">
        <w:rPr>
          <w:rFonts w:ascii="Century" w:hAnsi="Century"/>
          <w:b/>
          <w:bCs/>
          <w:spacing w:val="10"/>
          <w:rtl/>
        </w:rPr>
        <w:t xml:space="preserve"> </w:t>
      </w:r>
      <w:r w:rsidRPr="004901FA">
        <w:rPr>
          <w:rFonts w:ascii="Century" w:hAnsi="Century" w:hint="eastAsia"/>
          <w:b/>
          <w:bCs/>
          <w:spacing w:val="10"/>
          <w:rtl/>
        </w:rPr>
        <w:t>ישראל</w:t>
      </w:r>
      <w:r w:rsidRPr="004901FA">
        <w:rPr>
          <w:rFonts w:ascii="Century" w:hAnsi="Century"/>
          <w:spacing w:val="10"/>
          <w:rtl/>
        </w:rPr>
        <w:t xml:space="preserve"> (18.4.18)).</w:t>
      </w:r>
    </w:p>
    <w:p w14:paraId="7CE8061A" w14:textId="77777777" w:rsidR="007A2DF8" w:rsidRPr="004901FA" w:rsidRDefault="007A2DF8" w:rsidP="007A2DF8">
      <w:pPr>
        <w:spacing w:line="360" w:lineRule="auto"/>
        <w:jc w:val="both"/>
        <w:rPr>
          <w:rFonts w:ascii="Century" w:hAnsi="Century"/>
          <w:spacing w:val="10"/>
          <w:rtl/>
        </w:rPr>
      </w:pPr>
    </w:p>
    <w:p w14:paraId="6C3F1E96" w14:textId="77777777" w:rsidR="007A2DF8" w:rsidRDefault="007A2DF8" w:rsidP="007A2DF8">
      <w:pPr>
        <w:spacing w:line="360" w:lineRule="auto"/>
        <w:jc w:val="both"/>
        <w:rPr>
          <w:rtl/>
        </w:rPr>
      </w:pPr>
      <w:r>
        <w:rPr>
          <w:rFonts w:ascii="David" w:hAnsi="David" w:hint="cs"/>
          <w:rtl/>
        </w:rPr>
        <w:t>14</w:t>
      </w:r>
      <w:r w:rsidRPr="004901FA">
        <w:rPr>
          <w:rFonts w:ascii="David" w:hAnsi="David"/>
          <w:rtl/>
        </w:rPr>
        <w:t>.</w:t>
      </w:r>
      <w:r w:rsidRPr="004901FA">
        <w:rPr>
          <w:rFonts w:ascii="David" w:hAnsi="David"/>
          <w:rtl/>
        </w:rPr>
        <w:tab/>
      </w:r>
      <w:r w:rsidRPr="004901FA">
        <w:rPr>
          <w:rFonts w:ascii="David" w:hAnsi="David" w:hint="eastAsia"/>
          <w:rtl/>
        </w:rPr>
        <w:t>יישום</w:t>
      </w:r>
      <w:r w:rsidRPr="004901FA">
        <w:rPr>
          <w:rFonts w:ascii="David" w:hAnsi="David"/>
          <w:rtl/>
        </w:rPr>
        <w:t xml:space="preserve"> </w:t>
      </w:r>
      <w:r w:rsidRPr="004901FA">
        <w:rPr>
          <w:rFonts w:ascii="David" w:hAnsi="David" w:hint="eastAsia"/>
          <w:rtl/>
        </w:rPr>
        <w:t>דברים</w:t>
      </w:r>
      <w:r w:rsidRPr="004901FA">
        <w:rPr>
          <w:rFonts w:ascii="David" w:hAnsi="David"/>
          <w:rtl/>
        </w:rPr>
        <w:t xml:space="preserve"> </w:t>
      </w:r>
      <w:r w:rsidRPr="004901FA">
        <w:rPr>
          <w:rFonts w:ascii="David" w:hAnsi="David" w:hint="eastAsia"/>
          <w:rtl/>
        </w:rPr>
        <w:t>אלו</w:t>
      </w:r>
      <w:r w:rsidRPr="004901FA">
        <w:rPr>
          <w:rFonts w:ascii="David" w:hAnsi="David"/>
          <w:rtl/>
        </w:rPr>
        <w:t xml:space="preserve"> </w:t>
      </w:r>
      <w:r w:rsidRPr="004901FA">
        <w:rPr>
          <w:rFonts w:ascii="David" w:hAnsi="David" w:hint="eastAsia"/>
          <w:rtl/>
        </w:rPr>
        <w:t>על</w:t>
      </w:r>
      <w:r w:rsidRPr="004901FA">
        <w:rPr>
          <w:rFonts w:ascii="David" w:hAnsi="David"/>
          <w:rtl/>
        </w:rPr>
        <w:t xml:space="preserve"> </w:t>
      </w:r>
      <w:r w:rsidRPr="004901FA">
        <w:rPr>
          <w:rFonts w:ascii="David" w:hAnsi="David" w:hint="eastAsia"/>
          <w:rtl/>
        </w:rPr>
        <w:t>הנאשם</w:t>
      </w:r>
      <w:r w:rsidRPr="004901FA">
        <w:rPr>
          <w:rFonts w:ascii="David" w:hAnsi="David"/>
          <w:rtl/>
        </w:rPr>
        <w:t xml:space="preserve"> </w:t>
      </w:r>
      <w:r w:rsidRPr="004901FA">
        <w:rPr>
          <w:rFonts w:ascii="David" w:hAnsi="David" w:hint="eastAsia"/>
          <w:rtl/>
        </w:rPr>
        <w:t>שלפני</w:t>
      </w:r>
      <w:r w:rsidRPr="004901FA">
        <w:rPr>
          <w:rFonts w:ascii="David" w:hAnsi="David"/>
          <w:rtl/>
        </w:rPr>
        <w:t xml:space="preserve"> </w:t>
      </w:r>
      <w:r w:rsidRPr="004901FA">
        <w:rPr>
          <w:rFonts w:ascii="David" w:hAnsi="David" w:hint="eastAsia"/>
          <w:rtl/>
        </w:rPr>
        <w:t>מביא</w:t>
      </w:r>
      <w:r w:rsidRPr="004901FA">
        <w:rPr>
          <w:rFonts w:ascii="David" w:hAnsi="David"/>
          <w:rtl/>
        </w:rPr>
        <w:t xml:space="preserve"> </w:t>
      </w:r>
      <w:r w:rsidRPr="004901FA">
        <w:rPr>
          <w:rFonts w:ascii="David" w:hAnsi="David" w:hint="eastAsia"/>
          <w:rtl/>
        </w:rPr>
        <w:t>למסקנה</w:t>
      </w:r>
      <w:r w:rsidRPr="004901FA">
        <w:rPr>
          <w:rFonts w:ascii="David" w:hAnsi="David"/>
          <w:rtl/>
        </w:rPr>
        <w:t xml:space="preserve"> </w:t>
      </w:r>
      <w:r w:rsidRPr="004901FA">
        <w:rPr>
          <w:rFonts w:ascii="David" w:hAnsi="David" w:hint="eastAsia"/>
          <w:rtl/>
        </w:rPr>
        <w:t>לפיה</w:t>
      </w:r>
      <w:r w:rsidRPr="004901FA">
        <w:rPr>
          <w:rFonts w:ascii="David" w:hAnsi="David"/>
          <w:rtl/>
        </w:rPr>
        <w:t xml:space="preserve"> </w:t>
      </w:r>
      <w:r w:rsidRPr="004901FA">
        <w:rPr>
          <w:rFonts w:ascii="David" w:hAnsi="David" w:hint="eastAsia"/>
          <w:rtl/>
        </w:rPr>
        <w:t>הוכחו</w:t>
      </w:r>
      <w:r w:rsidRPr="004901FA">
        <w:rPr>
          <w:rFonts w:ascii="David" w:hAnsi="David"/>
          <w:rtl/>
        </w:rPr>
        <w:t xml:space="preserve"> </w:t>
      </w:r>
      <w:r w:rsidRPr="004901FA">
        <w:rPr>
          <w:rFonts w:ascii="David" w:hAnsi="David" w:hint="eastAsia"/>
          <w:rtl/>
        </w:rPr>
        <w:t>בעניינו</w:t>
      </w:r>
      <w:r w:rsidRPr="004901FA">
        <w:rPr>
          <w:rFonts w:ascii="David" w:hAnsi="David"/>
          <w:rtl/>
        </w:rPr>
        <w:t xml:space="preserve"> </w:t>
      </w:r>
      <w:r w:rsidRPr="004901FA">
        <w:rPr>
          <w:rFonts w:ascii="David" w:hAnsi="David" w:hint="eastAsia"/>
          <w:rtl/>
        </w:rPr>
        <w:t>סיכויי</w:t>
      </w:r>
      <w:r w:rsidRPr="004901FA">
        <w:rPr>
          <w:rFonts w:ascii="David" w:hAnsi="David"/>
          <w:rtl/>
        </w:rPr>
        <w:t xml:space="preserve"> </w:t>
      </w:r>
      <w:r w:rsidRPr="004901FA">
        <w:rPr>
          <w:rFonts w:ascii="David" w:hAnsi="David" w:hint="eastAsia"/>
          <w:rtl/>
        </w:rPr>
        <w:t>שיקום</w:t>
      </w:r>
      <w:r w:rsidRPr="004901FA">
        <w:rPr>
          <w:rFonts w:ascii="David" w:hAnsi="David"/>
          <w:rtl/>
        </w:rPr>
        <w:t xml:space="preserve"> </w:t>
      </w:r>
      <w:r w:rsidRPr="004901FA">
        <w:rPr>
          <w:rFonts w:ascii="David" w:hAnsi="David" w:hint="eastAsia"/>
          <w:rtl/>
        </w:rPr>
        <w:t>ממשיים</w:t>
      </w:r>
      <w:r w:rsidRPr="004901FA">
        <w:rPr>
          <w:rFonts w:ascii="David" w:hAnsi="David"/>
          <w:rtl/>
        </w:rPr>
        <w:t>.</w:t>
      </w:r>
      <w:r>
        <w:rPr>
          <w:rFonts w:hint="cs"/>
          <w:rtl/>
        </w:rPr>
        <w:t xml:space="preserve">  אכן, שירות המבחן לא המליץ על הליך טיפולי כלשהו ועדיין סברתי שסיכויי שיקומו של הנאשם ממשיים ובכל מקרה, הם במידה המצדיקה חריגה מסוימת ממתחם הענישה והימנעות מהטלת עונש מאסר בכליאה. כאמור, מדובר בנאשם צעיר שעברו קל ביותר. הנאשם שהה במעצר תקופה של כחודש. לאחר מכן שהה בתנאים מגבילים תקופה ארוכה. התרשמתי כי ההליך המשפטי חידד עבורו את גבולות המותר והאסור וכי יש בכך ערובה לשמירה על החוק בעתיד. כמו כן בעת האחרונה נראה שחל שינוי ביחסו של הנאשם לסמים, ויש אף בכך ערובה ממשית להפחתה בסיכויי הישנות העבירה, שהרי התמכרותו לסמים היא שעמדה, בין היתר, בבסיס ביצוע העבירה. </w:t>
      </w:r>
    </w:p>
    <w:p w14:paraId="4C85462B" w14:textId="77777777" w:rsidR="007A2DF8" w:rsidRDefault="007A2DF8" w:rsidP="007A2DF8">
      <w:pPr>
        <w:spacing w:line="360" w:lineRule="auto"/>
        <w:jc w:val="both"/>
        <w:rPr>
          <w:rtl/>
        </w:rPr>
      </w:pPr>
    </w:p>
    <w:p w14:paraId="2FE1CC32" w14:textId="77777777" w:rsidR="007A2DF8" w:rsidRPr="008C3EB7" w:rsidRDefault="007A2DF8" w:rsidP="007A2DF8">
      <w:pPr>
        <w:spacing w:line="360" w:lineRule="auto"/>
        <w:jc w:val="both"/>
        <w:rPr>
          <w:rFonts w:ascii="David" w:hAnsi="David"/>
          <w:rtl/>
        </w:rPr>
      </w:pPr>
      <w:r>
        <w:rPr>
          <w:rFonts w:hint="cs"/>
          <w:rtl/>
        </w:rPr>
        <w:t>15.</w:t>
      </w:r>
      <w:r>
        <w:rPr>
          <w:rFonts w:hint="cs"/>
          <w:rtl/>
        </w:rPr>
        <w:tab/>
        <w:t xml:space="preserve">הטלת עונש מאסר בכליאה על הנאשם עלולה לדעתי לפגוע בצורה ממשית בסיכויי שיקומו. </w:t>
      </w:r>
      <w:r w:rsidRPr="000C6015">
        <w:rPr>
          <w:rtl/>
        </w:rPr>
        <w:t xml:space="preserve">מסקנה זו מתחדדת לאור ההכרה ההולכת וגוברת בדבר ההשפעות השליליות של עונש מאסר בכליאה, לרבות הטמעת ערכים עברייניים (אפקט קרימינוגני). דומה כי שירות המבחן לא התרשם מאדם בעל דפוסי התנהגות עברייניים, אלא התמכרותיים, וכך גם </w:t>
      </w:r>
      <w:r>
        <w:rPr>
          <w:rFonts w:hint="cs"/>
          <w:rtl/>
        </w:rPr>
        <w:t>התרשמתי בעצמי</w:t>
      </w:r>
      <w:r w:rsidRPr="000C6015">
        <w:rPr>
          <w:rtl/>
        </w:rPr>
        <w:t xml:space="preserve">. נקבע לא אחת כי ראוי להימנע מהטלת עונש מאסר בכליאה ביחס למי שאינו בעל דפוסי עבריינות מובהקים (ראה </w:t>
      </w:r>
      <w:r>
        <w:rPr>
          <w:rFonts w:hint="cs"/>
          <w:rtl/>
        </w:rPr>
        <w:t xml:space="preserve">                             </w:t>
      </w:r>
      <w:hyperlink r:id="rId54" w:history="1">
        <w:r w:rsidR="00C83778" w:rsidRPr="00C83778">
          <w:rPr>
            <w:color w:val="0000FF"/>
            <w:u w:val="single"/>
            <w:rtl/>
          </w:rPr>
          <w:t>ע"פ 4318-10-11</w:t>
        </w:r>
      </w:hyperlink>
      <w:r w:rsidRPr="000C6015">
        <w:rPr>
          <w:rtl/>
        </w:rPr>
        <w:t xml:space="preserve"> </w:t>
      </w:r>
      <w:r w:rsidRPr="000C6015">
        <w:rPr>
          <w:b/>
          <w:bCs/>
          <w:rtl/>
        </w:rPr>
        <w:t>מדינת ישראל נ' רפאילוב ואח'</w:t>
      </w:r>
      <w:r w:rsidRPr="000C6015">
        <w:rPr>
          <w:rtl/>
        </w:rPr>
        <w:t xml:space="preserve"> (5.1.12), חוות דעתו של כב' השופט (כתוארו אז) ר. שפירא; כן ראה גם </w:t>
      </w:r>
      <w:r w:rsidRPr="000C6015">
        <w:rPr>
          <w:b/>
          <w:bCs/>
          <w:rtl/>
        </w:rPr>
        <w:t>דו"ח הועדה הציבורית לבחינת מדיניות הענישה והטיפול בעבריינים, 2015</w:t>
      </w:r>
      <w:r w:rsidRPr="000C6015">
        <w:rPr>
          <w:rtl/>
        </w:rPr>
        <w:t xml:space="preserve"> (המכונה "דו"ח ועדת דורנר")). ראו גם: </w:t>
      </w:r>
    </w:p>
    <w:p w14:paraId="04635536" w14:textId="77777777" w:rsidR="007A2DF8" w:rsidRPr="000C6015" w:rsidRDefault="007A2DF8" w:rsidP="007A2DF8">
      <w:pPr>
        <w:spacing w:before="100" w:beforeAutospacing="1" w:line="360" w:lineRule="auto"/>
        <w:contextualSpacing/>
        <w:jc w:val="both"/>
        <w:rPr>
          <w:b/>
          <w:bCs/>
          <w:u w:val="single"/>
          <w:rtl/>
        </w:rPr>
      </w:pPr>
      <w:r w:rsidRPr="000C6015">
        <w:rPr>
          <w:rFonts w:ascii="Calibri" w:hAnsi="Calibri"/>
          <w:rtl/>
        </w:rPr>
        <w:tab/>
      </w:r>
    </w:p>
    <w:p w14:paraId="71C8B12F" w14:textId="77777777" w:rsidR="007A2DF8" w:rsidRPr="000C6015" w:rsidRDefault="007A2DF8" w:rsidP="007A2DF8">
      <w:pPr>
        <w:autoSpaceDE w:val="0"/>
        <w:autoSpaceDN w:val="0"/>
        <w:spacing w:line="360" w:lineRule="auto"/>
        <w:ind w:left="720" w:right="1134"/>
        <w:jc w:val="both"/>
        <w:rPr>
          <w:rFonts w:cs="Times New Roman"/>
          <w:sz w:val="20"/>
          <w:szCs w:val="20"/>
          <w:rtl/>
        </w:rPr>
      </w:pPr>
      <w:r w:rsidRPr="000C6015">
        <w:rPr>
          <w:rFonts w:cs="Miriam"/>
          <w:spacing w:val="10"/>
          <w:rtl/>
        </w:rPr>
        <w:t xml:space="preserve">"העבירה בה המערער הורשע בוצעה בשנת 2012, במועד בו המערער היה צעיר כבן 23. .... בצד זאת, קיים במקרה דנן חשש להשפעה שלילית שתהא לשליחתו של המערער למאסר בשלב זה – תוך קטיעת מגמת השיפור החיובית בעניינו (ראו: </w:t>
      </w:r>
      <w:hyperlink r:id="rId55" w:history="1">
        <w:r w:rsidR="00C83778" w:rsidRPr="00C83778">
          <w:rPr>
            <w:rFonts w:cs="Miriam"/>
            <w:color w:val="0000FF"/>
            <w:spacing w:val="10"/>
            <w:u w:val="single"/>
            <w:rtl/>
          </w:rPr>
          <w:t>ע"פ 1964/16</w:t>
        </w:r>
      </w:hyperlink>
      <w:r w:rsidRPr="000C6015">
        <w:rPr>
          <w:rFonts w:cs="Miriam"/>
          <w:spacing w:val="10"/>
          <w:rtl/>
        </w:rPr>
        <w:t xml:space="preserve"> </w:t>
      </w:r>
      <w:r w:rsidRPr="000C6015">
        <w:rPr>
          <w:rFonts w:cs="Miriam"/>
          <w:rtl/>
        </w:rPr>
        <w:t>בושנאק נ' מדינת ישראל</w:t>
      </w:r>
      <w:r w:rsidRPr="000C6015">
        <w:rPr>
          <w:rFonts w:cs="Miriam"/>
          <w:spacing w:val="10"/>
          <w:rtl/>
        </w:rPr>
        <w:t>, פיסקה 9 (25.05.2017); "הוועדה</w:t>
      </w:r>
      <w:r w:rsidRPr="000C6015">
        <w:rPr>
          <w:rFonts w:ascii="Century" w:hAnsi="Century" w:cs="Miriam"/>
          <w:spacing w:val="10"/>
        </w:rPr>
        <w:t xml:space="preserve"> </w:t>
      </w:r>
      <w:r w:rsidRPr="000C6015">
        <w:rPr>
          <w:rFonts w:cs="Miriam"/>
          <w:spacing w:val="10"/>
          <w:rtl/>
        </w:rPr>
        <w:t>הציבורית לבחינת</w:t>
      </w:r>
      <w:r w:rsidRPr="000C6015">
        <w:rPr>
          <w:rFonts w:ascii="Century" w:hAnsi="Century" w:cs="Miriam"/>
          <w:spacing w:val="10"/>
        </w:rPr>
        <w:t xml:space="preserve"> </w:t>
      </w:r>
      <w:r w:rsidRPr="000C6015">
        <w:rPr>
          <w:rFonts w:cs="Miriam"/>
          <w:spacing w:val="10"/>
          <w:rtl/>
        </w:rPr>
        <w:t>מדיניות הענישה</w:t>
      </w:r>
      <w:r w:rsidRPr="000C6015">
        <w:rPr>
          <w:rFonts w:ascii="Century" w:hAnsi="Century" w:cs="Miriam"/>
          <w:spacing w:val="10"/>
        </w:rPr>
        <w:t xml:space="preserve"> </w:t>
      </w:r>
      <w:r w:rsidRPr="000C6015">
        <w:rPr>
          <w:rFonts w:cs="Miriam"/>
          <w:spacing w:val="10"/>
          <w:rtl/>
        </w:rPr>
        <w:t xml:space="preserve">והטיפול בעבריינים" </w:t>
      </w:r>
      <w:r w:rsidRPr="000C6015">
        <w:rPr>
          <w:rFonts w:cs="Miriam"/>
          <w:rtl/>
        </w:rPr>
        <w:t>דין</w:t>
      </w:r>
      <w:r w:rsidRPr="000C6015">
        <w:rPr>
          <w:rFonts w:ascii="Century" w:hAnsi="Century" w:cs="Miriam"/>
          <w:b/>
          <w:bCs/>
        </w:rPr>
        <w:t xml:space="preserve"> </w:t>
      </w:r>
      <w:r w:rsidRPr="000C6015">
        <w:rPr>
          <w:rFonts w:cs="Miriam"/>
          <w:rtl/>
        </w:rPr>
        <w:t xml:space="preserve">וחשבון </w:t>
      </w:r>
      <w:r w:rsidRPr="000C6015">
        <w:rPr>
          <w:rFonts w:cs="Miriam"/>
          <w:spacing w:val="10"/>
          <w:rtl/>
        </w:rPr>
        <w:t>21 (2015</w:t>
      </w:r>
      <w:r w:rsidRPr="004101C6">
        <w:rPr>
          <w:rFonts w:cs="Miriam"/>
          <w:rtl/>
        </w:rPr>
        <w:t>))".</w:t>
      </w:r>
      <w:r w:rsidRPr="004101C6">
        <w:rPr>
          <w:rtl/>
        </w:rPr>
        <w:t xml:space="preserve"> (</w:t>
      </w:r>
      <w:hyperlink r:id="rId56" w:history="1">
        <w:r w:rsidR="00C83778" w:rsidRPr="00C83778">
          <w:rPr>
            <w:color w:val="0000FF"/>
            <w:u w:val="single"/>
            <w:rtl/>
          </w:rPr>
          <w:t>רע"פ 356/14</w:t>
        </w:r>
      </w:hyperlink>
      <w:r w:rsidRPr="000C6015">
        <w:rPr>
          <w:rtl/>
        </w:rPr>
        <w:t xml:space="preserve"> </w:t>
      </w:r>
      <w:r w:rsidRPr="000C6015">
        <w:rPr>
          <w:b/>
          <w:bCs/>
          <w:rtl/>
        </w:rPr>
        <w:t xml:space="preserve">עמנואל קפרוב נ' מדינת ישראל </w:t>
      </w:r>
      <w:r w:rsidRPr="000C6015">
        <w:rPr>
          <w:rtl/>
        </w:rPr>
        <w:t xml:space="preserve">(3.10.17)). </w:t>
      </w:r>
    </w:p>
    <w:p w14:paraId="3B425D99" w14:textId="77777777" w:rsidR="007A2DF8" w:rsidRDefault="007A2DF8" w:rsidP="007A2DF8">
      <w:pPr>
        <w:spacing w:before="100" w:beforeAutospacing="1" w:line="360" w:lineRule="auto"/>
        <w:jc w:val="both"/>
        <w:rPr>
          <w:rtl/>
        </w:rPr>
      </w:pPr>
      <w:r>
        <w:rPr>
          <w:rFonts w:hint="cs"/>
          <w:rtl/>
        </w:rPr>
        <w:t xml:space="preserve">16. </w:t>
      </w:r>
      <w:r>
        <w:rPr>
          <w:rtl/>
        </w:rPr>
        <w:tab/>
        <w:t xml:space="preserve">לכך יש להוסיף כי התרשמתי מהנאשם </w:t>
      </w:r>
      <w:r>
        <w:rPr>
          <w:rFonts w:hint="cs"/>
          <w:rtl/>
        </w:rPr>
        <w:t xml:space="preserve">כאדם חלש יחסית. עונש מאסר בכליאה, כאמור, תהא בו לדעתי החמרה יתרה </w:t>
      </w:r>
      <w:r>
        <w:rPr>
          <w:rtl/>
        </w:rPr>
        <w:t xml:space="preserve">ואפשר שאף יגרום לו נזק של ממש. </w:t>
      </w:r>
      <w:r>
        <w:rPr>
          <w:rFonts w:hint="cs"/>
          <w:rtl/>
        </w:rPr>
        <w:t xml:space="preserve">מאסר בכליאה לא ישרת בעניינו תכלית ראויה, ובכל מקרה ירבה הנזק על התועלת שבו, שהרי </w:t>
      </w:r>
      <w:r>
        <w:rPr>
          <w:rtl/>
        </w:rPr>
        <w:t>"</w:t>
      </w:r>
      <w:r>
        <w:rPr>
          <w:rFonts w:cs="Miriam"/>
          <w:spacing w:val="10"/>
          <w:rtl/>
        </w:rPr>
        <w:t>המאסר אינו אלא אמצעי, ולא תכלית – אמצעי לגמול, להרתעה ולשיקום העבריין... המטרה היא להצביע על כיווני חשיבה נוספים מעבר לבניית מתקני מאסר ומעצר נוספים, וכאמור הממשלה למעשה כבר בחרה לילך בדרך זו כאשר אימצה את דו"ח ועדת דורנר; מסקנתה העיקרית של ועדה זו היתה כי "יש לפעול לצמצום השימוש במאסרים במקרים בהם המאסר אינו הכרחי להגבלת יכולת של עבריינים שהמסוכנות שלהם לחברה גבוהה, והרחבת השימוש בעונשים זולים יותר ויעילים יותר העומדים בעקרון ההלימה, ובכך להביא להקצאה יעילה ונכונה יותר של המשאבים המופנים לטובת הנושא" (</w:t>
      </w:r>
      <w:r>
        <w:rPr>
          <w:rFonts w:cs="Miriam"/>
          <w:rtl/>
        </w:rPr>
        <w:t>שם</w:t>
      </w:r>
      <w:r>
        <w:rPr>
          <w:rFonts w:cs="Miriam"/>
          <w:spacing w:val="10"/>
          <w:rtl/>
        </w:rPr>
        <w:t>, בעמ' ד'), ואין לי אלא להצטרף לאמור, גם בצו השכל הישר</w:t>
      </w:r>
      <w:r>
        <w:rPr>
          <w:rFonts w:cs="Miriam"/>
          <w:rtl/>
        </w:rPr>
        <w:t>"</w:t>
      </w:r>
      <w:r>
        <w:rPr>
          <w:rtl/>
        </w:rPr>
        <w:t xml:space="preserve"> (</w:t>
      </w:r>
      <w:hyperlink r:id="rId57" w:history="1">
        <w:r w:rsidR="00C83778" w:rsidRPr="00C83778">
          <w:rPr>
            <w:color w:val="0000FF"/>
            <w:u w:val="single"/>
            <w:rtl/>
          </w:rPr>
          <w:t>בג"צ 1892/14</w:t>
        </w:r>
      </w:hyperlink>
      <w:r>
        <w:rPr>
          <w:rtl/>
        </w:rPr>
        <w:t xml:space="preserve"> </w:t>
      </w:r>
      <w:r>
        <w:rPr>
          <w:b/>
          <w:bCs/>
          <w:rtl/>
        </w:rPr>
        <w:t>האגודה לזכויות האדם בישראל ואח' נ' השר לבטחון פנים ואח'</w:t>
      </w:r>
      <w:r>
        <w:rPr>
          <w:rtl/>
        </w:rPr>
        <w:t xml:space="preserve"> (13.6.17), פסקה קכו' לפסק דינו של המשנה לנשיאה רובינשטיין).</w:t>
      </w:r>
    </w:p>
    <w:p w14:paraId="7C0D846E" w14:textId="77777777" w:rsidR="007A2DF8" w:rsidRDefault="007A2DF8" w:rsidP="007A2DF8">
      <w:pPr>
        <w:spacing w:before="100" w:beforeAutospacing="1" w:line="360" w:lineRule="auto"/>
        <w:jc w:val="both"/>
        <w:rPr>
          <w:rtl/>
        </w:rPr>
      </w:pPr>
    </w:p>
    <w:p w14:paraId="2D9E659A" w14:textId="77777777" w:rsidR="007A2DF8" w:rsidRDefault="007A2DF8" w:rsidP="007A2DF8">
      <w:pPr>
        <w:spacing w:line="360" w:lineRule="auto"/>
        <w:jc w:val="both"/>
        <w:rPr>
          <w:rtl/>
        </w:rPr>
      </w:pPr>
      <w:r>
        <w:rPr>
          <w:rFonts w:hint="cs"/>
          <w:rtl/>
        </w:rPr>
        <w:t>17</w:t>
      </w:r>
      <w:r>
        <w:rPr>
          <w:rtl/>
        </w:rPr>
        <w:t>.</w:t>
      </w:r>
      <w:r>
        <w:rPr>
          <w:rtl/>
        </w:rPr>
        <w:tab/>
        <w:t>אל מול חוסר התאמתו של עונש מאסר בכליאה לנתוניו של נאשם זה, עונש מאסר בעבודות שירות יהא בו מחד גיסא להוות עונש מוחשי, ארוך וקשה, אך מאידך גיסא לא יחשוף את הנאשם להשפעות השליליות שבכליאה מאחורי סורג ובריח. השפעות שיפגעו הן בנאשם והן בחברה (בעקיפין). בנסיבות ענייננו, ראיתי עונש זה כהולם ונכון.</w:t>
      </w:r>
      <w:r>
        <w:rPr>
          <w:rFonts w:hint="cs"/>
          <w:rtl/>
        </w:rPr>
        <w:t xml:space="preserve"> לכך יש להוסיף כי אין בכוונתי לנכות את תקופת מעצרו של הנאשם (כחודש) ומתקבל תמהיל עונשי ראוי. אציין עוד כי היה ראוי בעיני להוסיף צו מבחן לעונשו של הנאשם ואולם שירות המבחן לא סבר שיש בכך טעם ועל כן אמנע מכך. </w:t>
      </w:r>
    </w:p>
    <w:p w14:paraId="30AC7F51" w14:textId="77777777" w:rsidR="007A2DF8" w:rsidRDefault="007A2DF8" w:rsidP="007A2DF8">
      <w:pPr>
        <w:spacing w:line="360" w:lineRule="auto"/>
        <w:jc w:val="both"/>
        <w:rPr>
          <w:rtl/>
        </w:rPr>
      </w:pPr>
    </w:p>
    <w:p w14:paraId="649D0D02" w14:textId="77777777" w:rsidR="007A2DF8" w:rsidRDefault="007A2DF8" w:rsidP="007A2DF8">
      <w:pPr>
        <w:spacing w:line="360" w:lineRule="auto"/>
        <w:ind w:firstLine="720"/>
        <w:jc w:val="both"/>
        <w:rPr>
          <w:rtl/>
        </w:rPr>
      </w:pPr>
      <w:r>
        <w:rPr>
          <w:rFonts w:hint="cs"/>
          <w:rtl/>
        </w:rPr>
        <w:t xml:space="preserve">אדגיש עוד כי אין להקל ראש בעונש בעבודות שירות. כידוע, מדובר במאסר לכל דבר ועניין והשוני הוא רק בדרך נשיאתו. סיכויי שיקומו של הנאשם במקרה זה מביאים להקלה ביחס לאופן בו יבצע הנאשם את עונשו. אציין כי לאחרונה תוקן </w:t>
      </w:r>
      <w:hyperlink r:id="rId58" w:history="1">
        <w:r w:rsidR="00C83778" w:rsidRPr="00C83778">
          <w:rPr>
            <w:color w:val="0000FF"/>
            <w:u w:val="single"/>
            <w:rtl/>
          </w:rPr>
          <w:t>חוק העונשין</w:t>
        </w:r>
      </w:hyperlink>
      <w:r>
        <w:rPr>
          <w:rFonts w:hint="cs"/>
          <w:rtl/>
        </w:rPr>
        <w:t xml:space="preserve"> (תיקון 133 </w:t>
      </w:r>
      <w:r>
        <w:rPr>
          <w:rtl/>
        </w:rPr>
        <w:t>–</w:t>
      </w:r>
      <w:r>
        <w:rPr>
          <w:rFonts w:hint="cs"/>
          <w:rtl/>
        </w:rPr>
        <w:t xml:space="preserve"> הוראת שעה), תשע"ח </w:t>
      </w:r>
      <w:r>
        <w:rPr>
          <w:rtl/>
        </w:rPr>
        <w:t>–</w:t>
      </w:r>
      <w:r>
        <w:rPr>
          <w:rFonts w:hint="cs"/>
          <w:rtl/>
        </w:rPr>
        <w:t xml:space="preserve"> 2018, ס"ח 2742) וניתנה בידי בית המשפט הסמכות לאפשר נשיאה בעונש מאסר בן 9 חודשים בעבודות שירות (התיקון יכנס לתוקף ביום 1.4.19). בדברי ההסבר לחוק (הצעות </w:t>
      </w:r>
      <w:hyperlink r:id="rId59" w:history="1">
        <w:r w:rsidR="00C83778" w:rsidRPr="00C83778">
          <w:rPr>
            <w:color w:val="0000FF"/>
            <w:u w:val="single"/>
            <w:rtl/>
          </w:rPr>
          <w:t>חוק הממשלה</w:t>
        </w:r>
      </w:hyperlink>
      <w:r>
        <w:rPr>
          <w:rFonts w:hint="cs"/>
          <w:rtl/>
        </w:rPr>
        <w:t xml:space="preserve">, 1091 בעמ' 654 (14.11.16)) צוין כי: </w:t>
      </w:r>
    </w:p>
    <w:p w14:paraId="7808E39C" w14:textId="77777777" w:rsidR="007A2DF8" w:rsidRDefault="007A2DF8" w:rsidP="007A2DF8">
      <w:pPr>
        <w:spacing w:line="360" w:lineRule="auto"/>
        <w:jc w:val="both"/>
        <w:rPr>
          <w:rtl/>
        </w:rPr>
      </w:pPr>
    </w:p>
    <w:p w14:paraId="0810C85E" w14:textId="77777777" w:rsidR="007A2DF8" w:rsidRDefault="007A2DF8" w:rsidP="007A2DF8">
      <w:pPr>
        <w:spacing w:line="360" w:lineRule="auto"/>
        <w:ind w:left="720" w:right="1134"/>
        <w:jc w:val="both"/>
        <w:rPr>
          <w:rtl/>
        </w:rPr>
      </w:pPr>
      <w:r>
        <w:rPr>
          <w:rFonts w:hint="cs"/>
          <w:rtl/>
        </w:rPr>
        <w:t>"</w:t>
      </w:r>
      <w:r w:rsidRPr="00CB2278">
        <w:rPr>
          <w:rFonts w:cs="Miriam" w:hint="cs"/>
          <w:rtl/>
        </w:rPr>
        <w:t>תיקון החוק צפוי להביא לצמצום השימוש במאסרים במקרים שבהם המאסר אינו הכרחי לצורך הגבלת יכולתו של העבריין לביצוע עבירות וכן לגבי עבריינים שהמסוכנות שלהם לחברה אינה גבוהה. כמו כן מטרת השימוש בחלופת מאסר זו היא לשקם את הנאשם ולאפשר לו לחזור לחיים תקינים</w:t>
      </w:r>
      <w:r>
        <w:rPr>
          <w:rFonts w:hint="cs"/>
          <w:rtl/>
        </w:rPr>
        <w:t>"</w:t>
      </w:r>
    </w:p>
    <w:p w14:paraId="06E378D2" w14:textId="77777777" w:rsidR="007A2DF8" w:rsidRDefault="007A2DF8" w:rsidP="007A2DF8">
      <w:pPr>
        <w:spacing w:line="360" w:lineRule="auto"/>
        <w:jc w:val="both"/>
        <w:rPr>
          <w:rtl/>
        </w:rPr>
      </w:pPr>
    </w:p>
    <w:p w14:paraId="5F9ECC61" w14:textId="77777777" w:rsidR="007A2DF8" w:rsidRDefault="007A2DF8" w:rsidP="007A2DF8">
      <w:pPr>
        <w:spacing w:line="360" w:lineRule="auto"/>
        <w:jc w:val="both"/>
        <w:rPr>
          <w:rtl/>
        </w:rPr>
      </w:pPr>
      <w:r>
        <w:rPr>
          <w:rtl/>
        </w:rPr>
        <w:tab/>
      </w:r>
      <w:r>
        <w:rPr>
          <w:rFonts w:hint="cs"/>
          <w:rtl/>
        </w:rPr>
        <w:t>לו היה נגזר דינו של הנאשם בעוד מספר חודשים, ממילא ניתן היה לאפשר את ריצוי העונש בעבודות שירות, גם ללא צורך בחריגה מהמתחם. בנתוני מקרה זה, כאמור, עונש בעבודות שירות הולם בעיני את נתוני הנאשם, עד כדי הצדקה לחריגה מהמתחם בשל סיכויי שיקום ודברי ההסבר לחוק החדש, מתיישבים היטב עם עמדתי הנ"ל.</w:t>
      </w:r>
    </w:p>
    <w:p w14:paraId="6A139900" w14:textId="77777777" w:rsidR="007A2DF8" w:rsidRDefault="007A2DF8" w:rsidP="007A2DF8">
      <w:pPr>
        <w:spacing w:line="360" w:lineRule="auto"/>
        <w:jc w:val="both"/>
        <w:rPr>
          <w:rtl/>
        </w:rPr>
      </w:pPr>
    </w:p>
    <w:p w14:paraId="0CE18732" w14:textId="77777777" w:rsidR="007A2DF8" w:rsidRDefault="007A2DF8" w:rsidP="007A2DF8">
      <w:pPr>
        <w:spacing w:line="360" w:lineRule="auto"/>
        <w:jc w:val="both"/>
        <w:rPr>
          <w:rtl/>
        </w:rPr>
      </w:pPr>
      <w:r>
        <w:rPr>
          <w:rFonts w:hint="cs"/>
          <w:rtl/>
        </w:rPr>
        <w:t xml:space="preserve">18. </w:t>
      </w:r>
      <w:r>
        <w:rPr>
          <w:rtl/>
        </w:rPr>
        <w:tab/>
        <w:t>סיכומו של דבר, לאחר שבחנתי את מכלול השיקולים, הן לחומרה והן לקולה, אני גוזר על הנאשם את העונשים הבאים:</w:t>
      </w:r>
    </w:p>
    <w:p w14:paraId="430C35BF" w14:textId="77777777" w:rsidR="007A2DF8" w:rsidRDefault="007A2DF8" w:rsidP="007A2DF8">
      <w:pPr>
        <w:spacing w:line="360" w:lineRule="auto"/>
        <w:jc w:val="both"/>
        <w:rPr>
          <w:rtl/>
        </w:rPr>
      </w:pPr>
    </w:p>
    <w:p w14:paraId="4676BD26" w14:textId="77777777" w:rsidR="007A2DF8" w:rsidRPr="0016399D" w:rsidRDefault="007A2DF8" w:rsidP="007A2DF8">
      <w:pPr>
        <w:spacing w:line="360" w:lineRule="auto"/>
        <w:jc w:val="both"/>
        <w:rPr>
          <w:b/>
          <w:bCs/>
          <w:rtl/>
        </w:rPr>
      </w:pPr>
      <w:r>
        <w:rPr>
          <w:rtl/>
        </w:rPr>
        <w:tab/>
      </w:r>
      <w:r w:rsidRPr="0016399D">
        <w:rPr>
          <w:rtl/>
        </w:rPr>
        <w:t>א.</w:t>
      </w:r>
      <w:r w:rsidRPr="0016399D">
        <w:rPr>
          <w:rtl/>
        </w:rPr>
        <w:tab/>
        <w:t xml:space="preserve">מאסר למשך </w:t>
      </w:r>
      <w:r>
        <w:rPr>
          <w:rFonts w:hint="cs"/>
          <w:rtl/>
        </w:rPr>
        <w:t>6 חודשים</w:t>
      </w:r>
      <w:r w:rsidRPr="0016399D">
        <w:rPr>
          <w:rtl/>
        </w:rPr>
        <w:t xml:space="preserve">. הנאשם יישא בעונש זה בדרך של עבודות שירות בהתאם </w:t>
      </w:r>
      <w:r>
        <w:rPr>
          <w:rtl/>
        </w:rPr>
        <w:tab/>
      </w:r>
      <w:r>
        <w:rPr>
          <w:rtl/>
        </w:rPr>
        <w:tab/>
      </w:r>
      <w:r w:rsidRPr="0016399D">
        <w:rPr>
          <w:rtl/>
        </w:rPr>
        <w:t xml:space="preserve">לחוות דעת הממונה. הובהר לנאשם שעליו לבצע את עבודות השירות לשביעות רצון </w:t>
      </w:r>
      <w:r>
        <w:rPr>
          <w:rtl/>
        </w:rPr>
        <w:tab/>
      </w:r>
      <w:r>
        <w:rPr>
          <w:rtl/>
        </w:rPr>
        <w:tab/>
      </w:r>
      <w:r w:rsidRPr="0016399D">
        <w:rPr>
          <w:rtl/>
        </w:rPr>
        <w:t xml:space="preserve">הממונה וכי אם לא יעשה כן ניתן יהיה להפקיע את העונש והוא יישא ביתרת </w:t>
      </w:r>
      <w:r>
        <w:rPr>
          <w:rtl/>
        </w:rPr>
        <w:tab/>
      </w:r>
      <w:r>
        <w:rPr>
          <w:rtl/>
        </w:rPr>
        <w:tab/>
      </w:r>
      <w:r>
        <w:rPr>
          <w:rtl/>
        </w:rPr>
        <w:tab/>
      </w:r>
      <w:r w:rsidRPr="0016399D">
        <w:rPr>
          <w:rtl/>
        </w:rPr>
        <w:t xml:space="preserve">התקופה בכליאה. </w:t>
      </w:r>
      <w:r w:rsidRPr="0016399D">
        <w:rPr>
          <w:b/>
          <w:bCs/>
          <w:rtl/>
        </w:rPr>
        <w:t xml:space="preserve">מועד </w:t>
      </w:r>
      <w:r>
        <w:rPr>
          <w:rFonts w:hint="cs"/>
          <w:b/>
          <w:bCs/>
          <w:rtl/>
        </w:rPr>
        <w:t>תחילת עבודות השירות -  9.10.18.</w:t>
      </w:r>
    </w:p>
    <w:p w14:paraId="54432FB3" w14:textId="77777777" w:rsidR="007A2DF8" w:rsidRPr="0016399D" w:rsidRDefault="007A2DF8" w:rsidP="007A2DF8">
      <w:pPr>
        <w:spacing w:line="360" w:lineRule="auto"/>
        <w:ind w:left="720"/>
        <w:jc w:val="both"/>
        <w:rPr>
          <w:rtl/>
        </w:rPr>
      </w:pPr>
    </w:p>
    <w:p w14:paraId="3089B826" w14:textId="77777777" w:rsidR="007A2DF8" w:rsidRDefault="007A2DF8" w:rsidP="007A2DF8">
      <w:pPr>
        <w:spacing w:line="360" w:lineRule="auto"/>
        <w:ind w:left="720"/>
        <w:jc w:val="both"/>
        <w:rPr>
          <w:rtl/>
        </w:rPr>
      </w:pPr>
      <w:r w:rsidRPr="0016399D">
        <w:rPr>
          <w:rtl/>
        </w:rPr>
        <w:t>ב.</w:t>
      </w:r>
      <w:r w:rsidRPr="0016399D">
        <w:rPr>
          <w:rtl/>
        </w:rPr>
        <w:tab/>
        <w:t xml:space="preserve">מאסר על תנאי למשך 6 חודשים והתנאי הוא שהנאשם לא יעבור במשך </w:t>
      </w:r>
      <w:r>
        <w:rPr>
          <w:rFonts w:hint="cs"/>
          <w:rtl/>
        </w:rPr>
        <w:t>שנתיים</w:t>
      </w:r>
      <w:r w:rsidRPr="0016399D">
        <w:rPr>
          <w:rtl/>
        </w:rPr>
        <w:t xml:space="preserve"> </w:t>
      </w:r>
      <w:r>
        <w:rPr>
          <w:rtl/>
        </w:rPr>
        <w:tab/>
      </w:r>
      <w:r w:rsidRPr="0016399D">
        <w:rPr>
          <w:rtl/>
        </w:rPr>
        <w:t>כל עבירה על פקודת הסמים שהיא פשע.</w:t>
      </w:r>
    </w:p>
    <w:p w14:paraId="2E6A66A4" w14:textId="77777777" w:rsidR="007A2DF8" w:rsidRDefault="007A2DF8" w:rsidP="007A2DF8">
      <w:pPr>
        <w:spacing w:line="360" w:lineRule="auto"/>
        <w:ind w:left="720"/>
        <w:jc w:val="both"/>
        <w:rPr>
          <w:rtl/>
        </w:rPr>
      </w:pPr>
    </w:p>
    <w:p w14:paraId="42F07D71" w14:textId="77777777" w:rsidR="007A2DF8" w:rsidRPr="0016399D" w:rsidRDefault="007A2DF8" w:rsidP="007A2DF8">
      <w:pPr>
        <w:spacing w:before="100" w:beforeAutospacing="1" w:line="360" w:lineRule="auto"/>
        <w:ind w:left="1440" w:hanging="720"/>
        <w:contextualSpacing/>
        <w:jc w:val="both"/>
        <w:rPr>
          <w:rFonts w:ascii="Calibri" w:hAnsi="Calibri"/>
          <w:rtl/>
        </w:rPr>
      </w:pPr>
      <w:r>
        <w:rPr>
          <w:rFonts w:hint="cs"/>
          <w:rtl/>
        </w:rPr>
        <w:t xml:space="preserve">ג. </w:t>
      </w:r>
      <w:r>
        <w:rPr>
          <w:rtl/>
        </w:rPr>
        <w:tab/>
      </w:r>
      <w:r w:rsidRPr="0016399D">
        <w:rPr>
          <w:rFonts w:ascii="Calibri" w:hAnsi="Calibri" w:hint="eastAsia"/>
          <w:rtl/>
        </w:rPr>
        <w:t>קנס</w:t>
      </w:r>
      <w:r w:rsidRPr="0016399D">
        <w:rPr>
          <w:rFonts w:ascii="Calibri" w:hAnsi="Calibri"/>
          <w:rtl/>
        </w:rPr>
        <w:t xml:space="preserve"> </w:t>
      </w:r>
      <w:r w:rsidRPr="0016399D">
        <w:rPr>
          <w:rFonts w:ascii="Calibri" w:hAnsi="Calibri" w:hint="eastAsia"/>
          <w:rtl/>
        </w:rPr>
        <w:t>בסך</w:t>
      </w:r>
      <w:r w:rsidRPr="0016399D">
        <w:rPr>
          <w:rFonts w:ascii="Calibri" w:hAnsi="Calibri"/>
          <w:rtl/>
        </w:rPr>
        <w:t xml:space="preserve"> </w:t>
      </w:r>
      <w:r w:rsidRPr="0016399D">
        <w:rPr>
          <w:rFonts w:ascii="Calibri" w:hAnsi="Calibri" w:hint="eastAsia"/>
          <w:rtl/>
        </w:rPr>
        <w:t>של</w:t>
      </w:r>
      <w:r w:rsidRPr="0016399D">
        <w:rPr>
          <w:rFonts w:ascii="Calibri" w:hAnsi="Calibri"/>
          <w:rtl/>
        </w:rPr>
        <w:t xml:space="preserve"> </w:t>
      </w:r>
      <w:r>
        <w:rPr>
          <w:rFonts w:ascii="Calibri" w:hAnsi="Calibri" w:hint="cs"/>
          <w:rtl/>
        </w:rPr>
        <w:t>6</w:t>
      </w:r>
      <w:r w:rsidRPr="0016399D">
        <w:rPr>
          <w:rFonts w:ascii="Calibri" w:hAnsi="Calibri"/>
          <w:rtl/>
        </w:rPr>
        <w:t xml:space="preserve">,000 </w:t>
      </w:r>
      <w:r w:rsidRPr="0016399D">
        <w:rPr>
          <w:rFonts w:ascii="Calibri" w:hAnsi="Calibri" w:hint="eastAsia"/>
          <w:rtl/>
        </w:rPr>
        <w:t>₪</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sidRPr="0016399D">
        <w:rPr>
          <w:rFonts w:ascii="Calibri" w:hAnsi="Calibri" w:hint="eastAsia"/>
          <w:rtl/>
        </w:rPr>
        <w:t>ב</w:t>
      </w:r>
      <w:r w:rsidRPr="0016399D">
        <w:rPr>
          <w:rFonts w:ascii="Calibri" w:hAnsi="Calibri"/>
          <w:rtl/>
        </w:rPr>
        <w:t xml:space="preserve">- </w:t>
      </w:r>
      <w:r>
        <w:rPr>
          <w:rFonts w:ascii="Calibri" w:hAnsi="Calibri" w:hint="cs"/>
          <w:rtl/>
        </w:rPr>
        <w:t>6</w:t>
      </w:r>
      <w:r w:rsidRPr="0016399D">
        <w:rPr>
          <w:rFonts w:ascii="Calibri" w:hAnsi="Calibri"/>
          <w:rtl/>
        </w:rPr>
        <w:t xml:space="preserve"> </w:t>
      </w:r>
      <w:r w:rsidRPr="0016399D">
        <w:rPr>
          <w:rFonts w:ascii="Calibri" w:hAnsi="Calibri" w:hint="eastAsia"/>
          <w:rtl/>
        </w:rPr>
        <w:t>תשלומים</w:t>
      </w:r>
      <w:r w:rsidRPr="0016399D">
        <w:rPr>
          <w:rFonts w:ascii="Calibri" w:hAnsi="Calibri"/>
          <w:rtl/>
        </w:rPr>
        <w:t xml:space="preserve"> </w:t>
      </w:r>
      <w:r w:rsidRPr="0016399D">
        <w:rPr>
          <w:rFonts w:ascii="Calibri" w:hAnsi="Calibri" w:hint="eastAsia"/>
          <w:rtl/>
        </w:rPr>
        <w:t>חודשיים</w:t>
      </w:r>
      <w:r w:rsidRPr="0016399D">
        <w:rPr>
          <w:rFonts w:ascii="Calibri" w:hAnsi="Calibri"/>
          <w:rtl/>
        </w:rPr>
        <w:t xml:space="preserve"> </w:t>
      </w:r>
      <w:r w:rsidRPr="0016399D">
        <w:rPr>
          <w:rFonts w:ascii="Calibri" w:hAnsi="Calibri" w:hint="eastAsia"/>
          <w:rtl/>
        </w:rPr>
        <w:t>רצופים</w:t>
      </w:r>
      <w:r w:rsidRPr="0016399D">
        <w:rPr>
          <w:rFonts w:ascii="Calibri" w:hAnsi="Calibri"/>
          <w:rtl/>
        </w:rPr>
        <w:t xml:space="preserve"> </w:t>
      </w:r>
      <w:r w:rsidRPr="0016399D">
        <w:rPr>
          <w:rFonts w:ascii="Calibri" w:hAnsi="Calibri" w:hint="eastAsia"/>
          <w:rtl/>
        </w:rPr>
        <w:t>ושווים</w:t>
      </w:r>
      <w:r w:rsidRPr="0016399D">
        <w:rPr>
          <w:rFonts w:ascii="Calibri" w:hAnsi="Calibri"/>
          <w:rtl/>
        </w:rPr>
        <w:t xml:space="preserve"> </w:t>
      </w:r>
      <w:r w:rsidRPr="0016399D">
        <w:rPr>
          <w:rFonts w:ascii="Calibri" w:hAnsi="Calibri" w:hint="eastAsia"/>
          <w:rtl/>
        </w:rPr>
        <w:t>החל</w:t>
      </w:r>
      <w:r w:rsidRPr="0016399D">
        <w:rPr>
          <w:rFonts w:ascii="Calibri" w:hAnsi="Calibri"/>
          <w:rtl/>
        </w:rPr>
        <w:t xml:space="preserve"> </w:t>
      </w:r>
      <w:r w:rsidRPr="0016399D">
        <w:rPr>
          <w:rFonts w:ascii="Calibri" w:hAnsi="Calibri" w:hint="eastAsia"/>
          <w:rtl/>
        </w:rPr>
        <w:t>מיום</w:t>
      </w:r>
      <w:r w:rsidRPr="0016399D">
        <w:rPr>
          <w:rFonts w:ascii="Calibri" w:hAnsi="Calibri"/>
          <w:rtl/>
        </w:rPr>
        <w:t xml:space="preserve"> </w:t>
      </w:r>
      <w:r>
        <w:rPr>
          <w:rFonts w:ascii="Calibri" w:hAnsi="Calibri" w:hint="cs"/>
          <w:rtl/>
        </w:rPr>
        <w:t>1</w:t>
      </w:r>
      <w:r w:rsidRPr="0016399D">
        <w:rPr>
          <w:rFonts w:ascii="Calibri" w:hAnsi="Calibri"/>
          <w:rtl/>
        </w:rPr>
        <w:t>.</w:t>
      </w:r>
      <w:r>
        <w:rPr>
          <w:rFonts w:ascii="Calibri" w:hAnsi="Calibri" w:hint="cs"/>
          <w:rtl/>
        </w:rPr>
        <w:t>10</w:t>
      </w:r>
      <w:r w:rsidRPr="0016399D">
        <w:rPr>
          <w:rFonts w:ascii="Calibri" w:hAnsi="Calibri"/>
          <w:rtl/>
        </w:rPr>
        <w:t>.</w:t>
      </w:r>
      <w:r>
        <w:rPr>
          <w:rFonts w:ascii="Calibri" w:hAnsi="Calibri" w:hint="cs"/>
          <w:rtl/>
        </w:rPr>
        <w:t>18</w:t>
      </w:r>
      <w:r w:rsidRPr="0016399D">
        <w:rPr>
          <w:rFonts w:ascii="Calibri" w:hAnsi="Calibri"/>
          <w:rtl/>
        </w:rPr>
        <w:t xml:space="preserve">. </w:t>
      </w:r>
      <w:r w:rsidRPr="0016399D">
        <w:rPr>
          <w:rFonts w:ascii="Calibri" w:hAnsi="Calibri" w:hint="eastAsia"/>
          <w:rtl/>
        </w:rPr>
        <w:t>היה</w:t>
      </w:r>
      <w:r w:rsidRPr="0016399D">
        <w:rPr>
          <w:rFonts w:ascii="Calibri" w:hAnsi="Calibri"/>
          <w:rtl/>
        </w:rPr>
        <w:t xml:space="preserve"> </w:t>
      </w:r>
      <w:r w:rsidRPr="0016399D">
        <w:rPr>
          <w:rFonts w:ascii="Calibri" w:hAnsi="Calibri" w:hint="eastAsia"/>
          <w:rtl/>
        </w:rPr>
        <w:t>והקנס</w:t>
      </w:r>
      <w:r w:rsidRPr="0016399D">
        <w:rPr>
          <w:rFonts w:ascii="Calibri" w:hAnsi="Calibri"/>
          <w:rtl/>
        </w:rPr>
        <w:t xml:space="preserve"> </w:t>
      </w:r>
      <w:r w:rsidRPr="0016399D">
        <w:rPr>
          <w:rFonts w:ascii="Calibri" w:hAnsi="Calibri" w:hint="eastAsia"/>
          <w:rtl/>
        </w:rPr>
        <w:t>או</w:t>
      </w:r>
      <w:r w:rsidRPr="0016399D">
        <w:rPr>
          <w:rFonts w:ascii="Calibri" w:hAnsi="Calibri"/>
          <w:rtl/>
        </w:rPr>
        <w:t xml:space="preserve"> </w:t>
      </w:r>
      <w:r w:rsidRPr="0016399D">
        <w:rPr>
          <w:rFonts w:ascii="Calibri" w:hAnsi="Calibri" w:hint="eastAsia"/>
          <w:rtl/>
        </w:rPr>
        <w:t>שיעור</w:t>
      </w:r>
      <w:r w:rsidRPr="0016399D">
        <w:rPr>
          <w:rFonts w:ascii="Calibri" w:hAnsi="Calibri"/>
          <w:rtl/>
        </w:rPr>
        <w:t xml:space="preserve"> </w:t>
      </w:r>
      <w:r w:rsidRPr="0016399D">
        <w:rPr>
          <w:rFonts w:ascii="Calibri" w:hAnsi="Calibri" w:hint="eastAsia"/>
          <w:rtl/>
        </w:rPr>
        <w:t>משיעוריו</w:t>
      </w:r>
      <w:r w:rsidRPr="0016399D">
        <w:rPr>
          <w:rFonts w:ascii="Calibri" w:hAnsi="Calibri"/>
          <w:rtl/>
        </w:rPr>
        <w:t xml:space="preserve"> </w:t>
      </w:r>
      <w:r w:rsidRPr="0016399D">
        <w:rPr>
          <w:rFonts w:ascii="Calibri" w:hAnsi="Calibri" w:hint="eastAsia"/>
          <w:rtl/>
        </w:rPr>
        <w:t>לא</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sidRPr="0016399D">
        <w:rPr>
          <w:rFonts w:ascii="Calibri" w:hAnsi="Calibri" w:hint="eastAsia"/>
          <w:rtl/>
        </w:rPr>
        <w:t>במועד</w:t>
      </w:r>
      <w:r w:rsidRPr="0016399D">
        <w:rPr>
          <w:rFonts w:ascii="Calibri" w:hAnsi="Calibri"/>
          <w:rtl/>
        </w:rPr>
        <w:t xml:space="preserve"> – </w:t>
      </w:r>
      <w:r w:rsidRPr="0016399D">
        <w:rPr>
          <w:rFonts w:ascii="Calibri" w:hAnsi="Calibri" w:hint="eastAsia"/>
          <w:rtl/>
        </w:rPr>
        <w:t>תעמוד</w:t>
      </w:r>
      <w:r w:rsidRPr="0016399D">
        <w:rPr>
          <w:rFonts w:ascii="Calibri" w:hAnsi="Calibri"/>
          <w:rtl/>
        </w:rPr>
        <w:t xml:space="preserve"> </w:t>
      </w:r>
      <w:r w:rsidRPr="0016399D">
        <w:rPr>
          <w:rFonts w:ascii="Calibri" w:hAnsi="Calibri" w:hint="eastAsia"/>
          <w:rtl/>
        </w:rPr>
        <w:t>יתרת</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לתשלום</w:t>
      </w:r>
      <w:r w:rsidRPr="0016399D">
        <w:rPr>
          <w:rFonts w:ascii="Calibri" w:hAnsi="Calibri"/>
          <w:rtl/>
        </w:rPr>
        <w:t xml:space="preserve"> </w:t>
      </w:r>
      <w:r w:rsidRPr="0016399D">
        <w:rPr>
          <w:rFonts w:ascii="Calibri" w:hAnsi="Calibri" w:hint="eastAsia"/>
          <w:rtl/>
        </w:rPr>
        <w:t>מידי</w:t>
      </w:r>
      <w:r w:rsidRPr="0016399D">
        <w:rPr>
          <w:rFonts w:ascii="Calibri" w:hAnsi="Calibri"/>
          <w:rtl/>
        </w:rPr>
        <w:t>.</w:t>
      </w:r>
    </w:p>
    <w:p w14:paraId="1F09260E" w14:textId="77777777" w:rsidR="007A2DF8" w:rsidRPr="0016399D" w:rsidRDefault="007A2DF8" w:rsidP="007A2DF8">
      <w:pPr>
        <w:spacing w:before="100" w:beforeAutospacing="1" w:line="360" w:lineRule="auto"/>
        <w:ind w:firstLine="720"/>
        <w:jc w:val="both"/>
        <w:rPr>
          <w:rFonts w:ascii="Calibri" w:hAnsi="Calibri"/>
          <w:b/>
          <w:bCs/>
          <w:u w:val="single"/>
          <w:rtl/>
        </w:rPr>
      </w:pPr>
      <w:r w:rsidRPr="0016399D">
        <w:rPr>
          <w:rFonts w:ascii="Calibri" w:hAnsi="Calibri"/>
          <w:b/>
          <w:bCs/>
          <w:color w:val="FFFFFF"/>
          <w:sz w:val="2"/>
          <w:szCs w:val="2"/>
          <w:u w:val="single"/>
          <w:rtl/>
        </w:rPr>
        <w:t>5129371</w:t>
      </w:r>
      <w:r>
        <w:rPr>
          <w:rFonts w:ascii="Calibri" w:hAnsi="Calibri" w:hint="cs"/>
          <w:b/>
          <w:bCs/>
          <w:u w:val="single"/>
          <w:rtl/>
        </w:rPr>
        <w:t>ב</w:t>
      </w:r>
      <w:r w:rsidRPr="0016399D">
        <w:rPr>
          <w:rFonts w:ascii="Calibri" w:hAnsi="Calibri" w:hint="eastAsia"/>
          <w:b/>
          <w:bCs/>
          <w:u w:val="single"/>
          <w:rtl/>
        </w:rPr>
        <w:t>חלוף</w:t>
      </w:r>
      <w:r w:rsidRPr="0016399D">
        <w:rPr>
          <w:rFonts w:ascii="Calibri" w:hAnsi="Calibri"/>
          <w:b/>
          <w:bCs/>
          <w:u w:val="single"/>
          <w:rtl/>
        </w:rPr>
        <w:t xml:space="preserve"> </w:t>
      </w:r>
      <w:r w:rsidRPr="0016399D">
        <w:rPr>
          <w:rFonts w:ascii="Calibri" w:hAnsi="Calibri" w:hint="eastAsia"/>
          <w:b/>
          <w:bCs/>
          <w:u w:val="single"/>
          <w:rtl/>
        </w:rPr>
        <w:t>תקופת</w:t>
      </w:r>
      <w:r w:rsidRPr="0016399D">
        <w:rPr>
          <w:rFonts w:ascii="Calibri" w:hAnsi="Calibri"/>
          <w:b/>
          <w:bCs/>
          <w:u w:val="single"/>
          <w:rtl/>
        </w:rPr>
        <w:t xml:space="preserve"> </w:t>
      </w:r>
      <w:r w:rsidRPr="0016399D">
        <w:rPr>
          <w:rFonts w:ascii="Calibri" w:hAnsi="Calibri" w:hint="eastAsia"/>
          <w:b/>
          <w:bCs/>
          <w:u w:val="single"/>
          <w:rtl/>
        </w:rPr>
        <w:t>הערעור</w:t>
      </w:r>
      <w:r w:rsidRPr="0016399D">
        <w:rPr>
          <w:rFonts w:ascii="Calibri" w:hAnsi="Calibri"/>
          <w:b/>
          <w:bCs/>
          <w:u w:val="single"/>
          <w:rtl/>
        </w:rPr>
        <w:t xml:space="preserve">, </w:t>
      </w:r>
      <w:r w:rsidRPr="0016399D">
        <w:rPr>
          <w:rFonts w:ascii="Calibri" w:hAnsi="Calibri" w:hint="eastAsia"/>
          <w:b/>
          <w:bCs/>
          <w:u w:val="single"/>
          <w:rtl/>
        </w:rPr>
        <w:t>אני</w:t>
      </w:r>
      <w:r w:rsidRPr="0016399D">
        <w:rPr>
          <w:rFonts w:ascii="Calibri" w:hAnsi="Calibri"/>
          <w:b/>
          <w:bCs/>
          <w:u w:val="single"/>
          <w:rtl/>
        </w:rPr>
        <w:t xml:space="preserve"> </w:t>
      </w:r>
      <w:r w:rsidRPr="0016399D">
        <w:rPr>
          <w:rFonts w:ascii="Calibri" w:hAnsi="Calibri" w:hint="eastAsia"/>
          <w:b/>
          <w:bCs/>
          <w:u w:val="single"/>
          <w:rtl/>
        </w:rPr>
        <w:t>מורה</w:t>
      </w:r>
      <w:r w:rsidRPr="0016399D">
        <w:rPr>
          <w:rFonts w:ascii="Calibri" w:hAnsi="Calibri"/>
          <w:b/>
          <w:bCs/>
          <w:u w:val="single"/>
          <w:rtl/>
        </w:rPr>
        <w:t xml:space="preserve"> </w:t>
      </w:r>
      <w:r w:rsidRPr="0016399D">
        <w:rPr>
          <w:rFonts w:ascii="Calibri" w:hAnsi="Calibri" w:hint="eastAsia"/>
          <w:b/>
          <w:bCs/>
          <w:u w:val="single"/>
          <w:rtl/>
        </w:rPr>
        <w:t>על</w:t>
      </w:r>
      <w:r w:rsidRPr="0016399D">
        <w:rPr>
          <w:rFonts w:ascii="Calibri" w:hAnsi="Calibri"/>
          <w:b/>
          <w:bCs/>
          <w:u w:val="single"/>
          <w:rtl/>
        </w:rPr>
        <w:t xml:space="preserve"> </w:t>
      </w:r>
      <w:r w:rsidRPr="0016399D">
        <w:rPr>
          <w:rFonts w:ascii="Calibri" w:hAnsi="Calibri" w:hint="eastAsia"/>
          <w:b/>
          <w:bCs/>
          <w:u w:val="single"/>
          <w:rtl/>
        </w:rPr>
        <w:t>השמדת</w:t>
      </w:r>
      <w:r w:rsidRPr="0016399D">
        <w:rPr>
          <w:rFonts w:ascii="Calibri" w:hAnsi="Calibri"/>
          <w:b/>
          <w:bCs/>
          <w:u w:val="single"/>
          <w:rtl/>
        </w:rPr>
        <w:t xml:space="preserve"> </w:t>
      </w:r>
      <w:r w:rsidRPr="0016399D">
        <w:rPr>
          <w:rFonts w:ascii="Calibri" w:hAnsi="Calibri" w:hint="eastAsia"/>
          <w:b/>
          <w:bCs/>
          <w:u w:val="single"/>
          <w:rtl/>
        </w:rPr>
        <w:t>המוצגים</w:t>
      </w:r>
      <w:r w:rsidRPr="0016399D">
        <w:rPr>
          <w:rFonts w:ascii="Calibri" w:hAnsi="Calibri"/>
          <w:b/>
          <w:bCs/>
          <w:u w:val="single"/>
          <w:rtl/>
        </w:rPr>
        <w:t xml:space="preserve"> – </w:t>
      </w:r>
      <w:r w:rsidRPr="0016399D">
        <w:rPr>
          <w:rFonts w:ascii="Calibri" w:hAnsi="Calibri" w:hint="eastAsia"/>
          <w:b/>
          <w:bCs/>
          <w:u w:val="single"/>
          <w:rtl/>
        </w:rPr>
        <w:t>סמים</w:t>
      </w:r>
      <w:r w:rsidRPr="0016399D">
        <w:rPr>
          <w:rFonts w:ascii="Calibri" w:hAnsi="Calibri"/>
          <w:b/>
          <w:bCs/>
          <w:u w:val="single"/>
          <w:rtl/>
        </w:rPr>
        <w:t xml:space="preserve"> </w:t>
      </w:r>
      <w:r>
        <w:rPr>
          <w:rFonts w:ascii="Calibri" w:hAnsi="Calibri" w:hint="cs"/>
          <w:b/>
          <w:bCs/>
          <w:u w:val="single"/>
          <w:rtl/>
        </w:rPr>
        <w:t>וכלים</w:t>
      </w:r>
      <w:r w:rsidRPr="0016399D">
        <w:rPr>
          <w:rFonts w:ascii="Calibri" w:hAnsi="Calibri"/>
          <w:b/>
          <w:bCs/>
          <w:u w:val="single"/>
          <w:rtl/>
        </w:rPr>
        <w:t xml:space="preserve">. </w:t>
      </w:r>
    </w:p>
    <w:p w14:paraId="3D059DEF" w14:textId="77777777" w:rsidR="007A2DF8" w:rsidRDefault="007A2DF8" w:rsidP="007A2DF8">
      <w:pPr>
        <w:spacing w:before="100" w:beforeAutospacing="1" w:line="360" w:lineRule="auto"/>
        <w:ind w:firstLine="720"/>
        <w:jc w:val="both"/>
        <w:rPr>
          <w:rFonts w:ascii="Calibri" w:hAnsi="Calibri"/>
          <w:b/>
          <w:bCs/>
          <w:u w:val="single"/>
          <w:rtl/>
        </w:rPr>
      </w:pPr>
      <w:r w:rsidRPr="0016399D">
        <w:rPr>
          <w:rFonts w:ascii="Calibri" w:hAnsi="Calibri"/>
          <w:b/>
          <w:bCs/>
          <w:color w:val="FFFFFF"/>
          <w:sz w:val="2"/>
          <w:szCs w:val="2"/>
          <w:u w:val="single"/>
          <w:rtl/>
        </w:rPr>
        <w:t>54678313</w:t>
      </w:r>
      <w:r w:rsidRPr="0016399D">
        <w:rPr>
          <w:rFonts w:ascii="Calibri" w:hAnsi="Calibri" w:hint="eastAsia"/>
          <w:b/>
          <w:bCs/>
          <w:u w:val="single"/>
          <w:rtl/>
        </w:rPr>
        <w:t>זכות</w:t>
      </w:r>
      <w:r w:rsidRPr="0016399D">
        <w:rPr>
          <w:rFonts w:ascii="Calibri" w:hAnsi="Calibri"/>
          <w:b/>
          <w:bCs/>
          <w:u w:val="single"/>
          <w:rtl/>
        </w:rPr>
        <w:t xml:space="preserve"> </w:t>
      </w:r>
      <w:r w:rsidRPr="0016399D">
        <w:rPr>
          <w:rFonts w:ascii="Calibri" w:hAnsi="Calibri" w:hint="eastAsia"/>
          <w:b/>
          <w:bCs/>
          <w:u w:val="single"/>
          <w:rtl/>
        </w:rPr>
        <w:t>ערעור</w:t>
      </w:r>
      <w:r w:rsidRPr="0016399D">
        <w:rPr>
          <w:rFonts w:ascii="Calibri" w:hAnsi="Calibri"/>
          <w:b/>
          <w:bCs/>
          <w:u w:val="single"/>
          <w:rtl/>
        </w:rPr>
        <w:t xml:space="preserve"> </w:t>
      </w:r>
      <w:r w:rsidRPr="0016399D">
        <w:rPr>
          <w:rFonts w:ascii="Calibri" w:hAnsi="Calibri" w:hint="eastAsia"/>
          <w:b/>
          <w:bCs/>
          <w:u w:val="single"/>
          <w:rtl/>
        </w:rPr>
        <w:t>בתוך</w:t>
      </w:r>
      <w:r w:rsidRPr="0016399D">
        <w:rPr>
          <w:rFonts w:ascii="Calibri" w:hAnsi="Calibri"/>
          <w:b/>
          <w:bCs/>
          <w:u w:val="single"/>
          <w:rtl/>
        </w:rPr>
        <w:t xml:space="preserve"> 45 </w:t>
      </w:r>
      <w:r w:rsidRPr="0016399D">
        <w:rPr>
          <w:rFonts w:ascii="Calibri" w:hAnsi="Calibri" w:hint="eastAsia"/>
          <w:b/>
          <w:bCs/>
          <w:u w:val="single"/>
          <w:rtl/>
        </w:rPr>
        <w:t>יום</w:t>
      </w:r>
      <w:r w:rsidRPr="0016399D">
        <w:rPr>
          <w:rFonts w:ascii="Calibri" w:hAnsi="Calibri"/>
          <w:b/>
          <w:bCs/>
          <w:u w:val="single"/>
          <w:rtl/>
        </w:rPr>
        <w:t>.</w:t>
      </w:r>
    </w:p>
    <w:p w14:paraId="1B88B22B" w14:textId="77777777" w:rsidR="007A2DF8" w:rsidRPr="0016399D" w:rsidRDefault="007A2DF8" w:rsidP="007A2DF8">
      <w:pPr>
        <w:spacing w:before="100" w:beforeAutospacing="1" w:line="360" w:lineRule="auto"/>
        <w:ind w:firstLine="720"/>
        <w:jc w:val="both"/>
        <w:rPr>
          <w:rFonts w:ascii="Calibri" w:hAnsi="Calibri"/>
          <w:b/>
          <w:bCs/>
          <w:u w:val="single"/>
        </w:rPr>
      </w:pPr>
      <w:r>
        <w:rPr>
          <w:rFonts w:ascii="Calibri" w:hAnsi="Calibri" w:hint="cs"/>
          <w:b/>
          <w:bCs/>
          <w:u w:val="single"/>
          <w:rtl/>
        </w:rPr>
        <w:t>המזכירות תשלח את גזר הדין לממונה למעקב.</w:t>
      </w:r>
    </w:p>
    <w:p w14:paraId="6627D504" w14:textId="77777777" w:rsidR="007A2DF8" w:rsidRDefault="007A2DF8" w:rsidP="007A2DF8">
      <w:pPr>
        <w:rPr>
          <w:rtl/>
        </w:rPr>
      </w:pPr>
    </w:p>
    <w:p w14:paraId="2123D98A" w14:textId="77777777" w:rsidR="007A2DF8" w:rsidRPr="00C83778" w:rsidRDefault="00C83778" w:rsidP="007A2DF8">
      <w:pPr>
        <w:rPr>
          <w:color w:val="FFFFFF"/>
          <w:sz w:val="2"/>
          <w:szCs w:val="2"/>
          <w:rtl/>
        </w:rPr>
      </w:pPr>
      <w:r w:rsidRPr="00C83778">
        <w:rPr>
          <w:color w:val="FFFFFF"/>
          <w:sz w:val="2"/>
          <w:szCs w:val="2"/>
          <w:rtl/>
        </w:rPr>
        <w:t>5129371</w:t>
      </w:r>
    </w:p>
    <w:p w14:paraId="775D49DD" w14:textId="77777777" w:rsidR="007A2DF8" w:rsidRDefault="00C83778" w:rsidP="007A2DF8">
      <w:pPr>
        <w:rPr>
          <w:rFonts w:cs="FrankRuehl"/>
          <w:sz w:val="28"/>
          <w:szCs w:val="28"/>
          <w:rtl/>
        </w:rPr>
      </w:pPr>
      <w:r w:rsidRPr="00C83778">
        <w:rPr>
          <w:rFonts w:ascii="Arial" w:hAnsi="Arial"/>
          <w:color w:val="FFFFFF"/>
          <w:sz w:val="2"/>
          <w:szCs w:val="2"/>
          <w:rtl/>
        </w:rPr>
        <w:t>54678313</w:t>
      </w:r>
      <w:r>
        <w:rPr>
          <w:rFonts w:ascii="Arial" w:hAnsi="Arial"/>
          <w:rtl/>
        </w:rPr>
        <w:t xml:space="preserve">ניתן היום,  כ"ד אב תשע"ח, 05 אוגוסט 2018, במעמד הצדדים. </w:t>
      </w:r>
    </w:p>
    <w:p w14:paraId="50E78F1B" w14:textId="77777777" w:rsidR="007A2DF8" w:rsidRDefault="007A2DF8" w:rsidP="007A2D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E69E755" w14:textId="77777777" w:rsidR="007A2DF8" w:rsidRDefault="007A2DF8" w:rsidP="007A2DF8">
      <w:pPr>
        <w:jc w:val="center"/>
        <w:rPr>
          <w:rFonts w:ascii="Arial" w:hAnsi="Arial" w:cs="FrankRuehl"/>
          <w:sz w:val="28"/>
          <w:szCs w:val="28"/>
          <w:rtl/>
        </w:rPr>
      </w:pPr>
    </w:p>
    <w:p w14:paraId="1FDC90A2" w14:textId="77777777" w:rsidR="007A2DF8" w:rsidRDefault="007A2DF8" w:rsidP="007A2DF8">
      <w:pPr>
        <w:rPr>
          <w:rFonts w:cs="FrankRuehl"/>
          <w:sz w:val="28"/>
          <w:szCs w:val="28"/>
          <w:rtl/>
        </w:rPr>
      </w:pPr>
    </w:p>
    <w:p w14:paraId="6BA547C7" w14:textId="77777777" w:rsidR="007A2DF8" w:rsidRDefault="007A2DF8" w:rsidP="007A2DF8">
      <w:pPr>
        <w:pStyle w:val="a3"/>
        <w:jc w:val="center"/>
        <w:rPr>
          <w:rtl/>
        </w:rPr>
      </w:pPr>
    </w:p>
    <w:p w14:paraId="3EBF8E96" w14:textId="77777777" w:rsidR="00C93C5D" w:rsidRPr="00C83778" w:rsidRDefault="00C93C5D" w:rsidP="00C83778">
      <w:pPr>
        <w:keepNext/>
        <w:rPr>
          <w:rFonts w:ascii="David" w:hAnsi="David"/>
          <w:color w:val="000000"/>
          <w:sz w:val="22"/>
          <w:szCs w:val="22"/>
          <w:rtl/>
        </w:rPr>
      </w:pPr>
    </w:p>
    <w:p w14:paraId="55CDDC8B" w14:textId="77777777" w:rsidR="00C83778" w:rsidRPr="00C83778" w:rsidRDefault="00C83778" w:rsidP="00C83778">
      <w:pPr>
        <w:keepNext/>
        <w:rPr>
          <w:rFonts w:ascii="David" w:hAnsi="David"/>
          <w:color w:val="000000"/>
          <w:sz w:val="22"/>
          <w:szCs w:val="22"/>
          <w:rtl/>
        </w:rPr>
      </w:pPr>
      <w:r w:rsidRPr="00C83778">
        <w:rPr>
          <w:rFonts w:ascii="David" w:hAnsi="David"/>
          <w:color w:val="000000"/>
          <w:sz w:val="22"/>
          <w:szCs w:val="22"/>
          <w:rtl/>
        </w:rPr>
        <w:t>יוסי טורס 54678313</w:t>
      </w:r>
    </w:p>
    <w:p w14:paraId="5592A859" w14:textId="77777777" w:rsidR="00C83778" w:rsidRDefault="00C83778" w:rsidP="00C83778">
      <w:r w:rsidRPr="00C83778">
        <w:rPr>
          <w:color w:val="000000"/>
          <w:rtl/>
        </w:rPr>
        <w:t>נוסח מסמך זה כפוף לשינויי ניסוח ועריכה</w:t>
      </w:r>
    </w:p>
    <w:p w14:paraId="76512EBA" w14:textId="77777777" w:rsidR="00C83778" w:rsidRDefault="00C83778" w:rsidP="00C83778">
      <w:pPr>
        <w:rPr>
          <w:rtl/>
        </w:rPr>
      </w:pPr>
    </w:p>
    <w:p w14:paraId="237A91F4" w14:textId="77777777" w:rsidR="00C83778" w:rsidRDefault="00C83778" w:rsidP="00C83778">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r w:rsidR="00FA73CE">
        <w:rPr>
          <w:rFonts w:hint="cs"/>
          <w:color w:val="0000FF"/>
          <w:u w:val="single"/>
          <w:rtl/>
        </w:rPr>
        <w:t xml:space="preserve"> </w:t>
      </w:r>
    </w:p>
    <w:p w14:paraId="303E0533" w14:textId="77777777" w:rsidR="00C83778" w:rsidRPr="00C83778" w:rsidRDefault="00C83778" w:rsidP="00C83778">
      <w:pPr>
        <w:jc w:val="center"/>
        <w:rPr>
          <w:color w:val="0000FF"/>
          <w:u w:val="single"/>
        </w:rPr>
      </w:pPr>
    </w:p>
    <w:sectPr w:rsidR="00C83778" w:rsidRPr="00C83778" w:rsidSect="00C83778">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71D92" w14:textId="77777777" w:rsidR="00326B0F" w:rsidRDefault="00326B0F" w:rsidP="00E758B2">
      <w:r>
        <w:separator/>
      </w:r>
    </w:p>
  </w:endnote>
  <w:endnote w:type="continuationSeparator" w:id="0">
    <w:p w14:paraId="7F1F4A1B" w14:textId="77777777" w:rsidR="00326B0F" w:rsidRDefault="00326B0F" w:rsidP="00E7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393" w14:textId="77777777" w:rsidR="00C83778" w:rsidRDefault="00C83778" w:rsidP="00C837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8062BE" w14:textId="77777777" w:rsidR="00F54131" w:rsidRPr="00C83778" w:rsidRDefault="00C83778" w:rsidP="00C837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A04EF" w14:textId="77777777" w:rsidR="00C83778" w:rsidRDefault="00C83778" w:rsidP="00C837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26EE">
      <w:rPr>
        <w:rFonts w:ascii="FrankRuehl" w:hAnsi="FrankRuehl" w:cs="FrankRuehl"/>
        <w:noProof/>
        <w:rtl/>
      </w:rPr>
      <w:t>1</w:t>
    </w:r>
    <w:r>
      <w:rPr>
        <w:rFonts w:ascii="FrankRuehl" w:hAnsi="FrankRuehl" w:cs="FrankRuehl"/>
        <w:rtl/>
      </w:rPr>
      <w:fldChar w:fldCharType="end"/>
    </w:r>
  </w:p>
  <w:p w14:paraId="2A2C1A9E" w14:textId="77777777" w:rsidR="00F54131" w:rsidRPr="00C83778" w:rsidRDefault="00C83778" w:rsidP="00C837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03B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2DE20" w14:textId="77777777" w:rsidR="00326B0F" w:rsidRDefault="00326B0F" w:rsidP="00E758B2">
      <w:r>
        <w:separator/>
      </w:r>
    </w:p>
  </w:footnote>
  <w:footnote w:type="continuationSeparator" w:id="0">
    <w:p w14:paraId="620AB114" w14:textId="77777777" w:rsidR="00326B0F" w:rsidRDefault="00326B0F" w:rsidP="00E75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BD7F1" w14:textId="77777777" w:rsidR="00C83778" w:rsidRPr="00C83778" w:rsidRDefault="00C83778" w:rsidP="00C837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28371-03-17</w:t>
    </w:r>
    <w:r>
      <w:rPr>
        <w:rFonts w:ascii="David" w:hAnsi="David"/>
        <w:color w:val="000000"/>
        <w:sz w:val="22"/>
        <w:szCs w:val="22"/>
        <w:rtl/>
      </w:rPr>
      <w:tab/>
      <w:t xml:space="preserve"> מדינת ישראל נ' שמעון סבאג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21FB" w14:textId="77777777" w:rsidR="00C83778" w:rsidRPr="00C83778" w:rsidRDefault="00C83778" w:rsidP="00C837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28371-03-17</w:t>
    </w:r>
    <w:r>
      <w:rPr>
        <w:rFonts w:ascii="David" w:hAnsi="David"/>
        <w:color w:val="000000"/>
        <w:sz w:val="22"/>
        <w:szCs w:val="22"/>
        <w:rtl/>
      </w:rPr>
      <w:tab/>
      <w:t xml:space="preserve"> מדינת ישראל נ' שמעון סבאג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DF8"/>
    <w:rsid w:val="00041948"/>
    <w:rsid w:val="001453B6"/>
    <w:rsid w:val="001A26EE"/>
    <w:rsid w:val="00326B0F"/>
    <w:rsid w:val="00511E75"/>
    <w:rsid w:val="00782A1C"/>
    <w:rsid w:val="007A2DF8"/>
    <w:rsid w:val="00C83778"/>
    <w:rsid w:val="00C93C5D"/>
    <w:rsid w:val="00E758B2"/>
    <w:rsid w:val="00F54131"/>
    <w:rsid w:val="00F77E8A"/>
    <w:rsid w:val="00FA73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FC5D33"/>
  <w15:chartTrackingRefBased/>
  <w15:docId w15:val="{84AE18B5-F606-41B3-B6F7-46A5AF39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2D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DF8"/>
    <w:pPr>
      <w:tabs>
        <w:tab w:val="center" w:pos="4153"/>
        <w:tab w:val="right" w:pos="8306"/>
      </w:tabs>
    </w:pPr>
  </w:style>
  <w:style w:type="character" w:customStyle="1" w:styleId="a4">
    <w:name w:val="כותרת עליונה תו"/>
    <w:link w:val="a3"/>
    <w:rsid w:val="007A2DF8"/>
    <w:rPr>
      <w:rFonts w:ascii="Times New Roman" w:eastAsia="Times New Roman" w:hAnsi="Times New Roman" w:cs="David"/>
      <w:sz w:val="24"/>
      <w:szCs w:val="24"/>
    </w:rPr>
  </w:style>
  <w:style w:type="paragraph" w:styleId="a5">
    <w:name w:val="footer"/>
    <w:basedOn w:val="a"/>
    <w:link w:val="a6"/>
    <w:rsid w:val="007A2DF8"/>
    <w:pPr>
      <w:tabs>
        <w:tab w:val="center" w:pos="4153"/>
        <w:tab w:val="right" w:pos="8306"/>
      </w:tabs>
    </w:pPr>
  </w:style>
  <w:style w:type="character" w:customStyle="1" w:styleId="a6">
    <w:name w:val="כותרת תחתונה תו"/>
    <w:link w:val="a5"/>
    <w:rsid w:val="007A2DF8"/>
    <w:rPr>
      <w:rFonts w:ascii="Times New Roman" w:eastAsia="Times New Roman" w:hAnsi="Times New Roman" w:cs="David"/>
      <w:sz w:val="24"/>
      <w:szCs w:val="24"/>
    </w:rPr>
  </w:style>
  <w:style w:type="table" w:styleId="a7">
    <w:name w:val="Table Grid"/>
    <w:basedOn w:val="a1"/>
    <w:rsid w:val="007A2D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2DF8"/>
  </w:style>
  <w:style w:type="character" w:styleId="Hyperlink">
    <w:name w:val="Hyperlink"/>
    <w:rsid w:val="007A2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3.;40.i.4"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5681790" TargetMode="External"/><Relationship Id="rId42" Type="http://schemas.openxmlformats.org/officeDocument/2006/relationships/hyperlink" Target="http://www.nevo.co.il/case/8291661" TargetMode="External"/><Relationship Id="rId47" Type="http://schemas.openxmlformats.org/officeDocument/2006/relationships/hyperlink" Target="http://www.nevo.co.il/case/2221208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1021192" TargetMode="External"/><Relationship Id="rId63" Type="http://schemas.openxmlformats.org/officeDocument/2006/relationships/footer" Target="footer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j.d" TargetMode="External"/><Relationship Id="rId29" Type="http://schemas.openxmlformats.org/officeDocument/2006/relationships/hyperlink" Target="http://www.nevo.co.il/law/70301/40j.b"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40i.5" TargetMode="External"/><Relationship Id="rId32" Type="http://schemas.openxmlformats.org/officeDocument/2006/relationships/hyperlink" Target="http://www.nevo.co.il/case/17009738" TargetMode="External"/><Relationship Id="rId37" Type="http://schemas.openxmlformats.org/officeDocument/2006/relationships/hyperlink" Target="http://www.nevo.co.il/case/4804940" TargetMode="External"/><Relationship Id="rId40" Type="http://schemas.openxmlformats.org/officeDocument/2006/relationships/hyperlink" Target="http://www.nevo.co.il/case/17045282" TargetMode="External"/><Relationship Id="rId45" Type="http://schemas.openxmlformats.org/officeDocument/2006/relationships/hyperlink" Target="http://www.nevo.co.il/case/22656269" TargetMode="External"/><Relationship Id="rId53" Type="http://schemas.openxmlformats.org/officeDocument/2006/relationships/hyperlink" Target="http://www.nevo.co.il/case/22938500" TargetMode="External"/><Relationship Id="rId58" Type="http://schemas.openxmlformats.org/officeDocument/2006/relationships/hyperlink" Target="http://www.nevo.co.il/law/70301"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4216" TargetMode="External"/><Relationship Id="rId14" Type="http://schemas.openxmlformats.org/officeDocument/2006/relationships/hyperlink" Target="http://www.nevo.co.il/law/70301/40i.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d"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632055" TargetMode="External"/><Relationship Id="rId43" Type="http://schemas.openxmlformats.org/officeDocument/2006/relationships/hyperlink" Target="http://www.nevo.co.il/case/4855721" TargetMode="External"/><Relationship Id="rId48" Type="http://schemas.openxmlformats.org/officeDocument/2006/relationships/hyperlink" Target="http://www.nevo.co.il/case/24911109" TargetMode="External"/><Relationship Id="rId56" Type="http://schemas.openxmlformats.org/officeDocument/2006/relationships/hyperlink" Target="http://www.nevo.co.il/case/11206078" TargetMode="External"/><Relationship Id="rId64" Type="http://schemas.openxmlformats.org/officeDocument/2006/relationships/footer" Target="footer2.xml"/><Relationship Id="rId8" Type="http://schemas.openxmlformats.org/officeDocument/2006/relationships/hyperlink" Target="http://www.nevo.co.il/law/4216/31.3" TargetMode="External"/><Relationship Id="rId51" Type="http://schemas.openxmlformats.org/officeDocument/2006/relationships/hyperlink" Target="http://www.nevo.co.il/case/10459128"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7360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8131336" TargetMode="External"/><Relationship Id="rId38" Type="http://schemas.openxmlformats.org/officeDocument/2006/relationships/hyperlink" Target="http://www.nevo.co.il/case/5738608" TargetMode="External"/><Relationship Id="rId46" Type="http://schemas.openxmlformats.org/officeDocument/2006/relationships/hyperlink" Target="http://www.nevo.co.il/case/22695863" TargetMode="External"/><Relationship Id="rId59" Type="http://schemas.openxmlformats.org/officeDocument/2006/relationships/hyperlink" Target="http://www.nevo.co.il/law/7360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881083" TargetMode="External"/><Relationship Id="rId54" Type="http://schemas.openxmlformats.org/officeDocument/2006/relationships/hyperlink" Target="http://www.nevo.co.il/case/2894643"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j.b" TargetMode="External"/><Relationship Id="rId23" Type="http://schemas.openxmlformats.org/officeDocument/2006/relationships/hyperlink" Target="http://www.nevo.co.il/law/4216/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31.3" TargetMode="External"/><Relationship Id="rId49" Type="http://schemas.openxmlformats.org/officeDocument/2006/relationships/hyperlink" Target="http://www.nevo.co.il/law/70301/40d" TargetMode="External"/><Relationship Id="rId57" Type="http://schemas.openxmlformats.org/officeDocument/2006/relationships/hyperlink" Target="http://www.nevo.co.il/case/13055183" TargetMode="External"/><Relationship Id="rId10" Type="http://schemas.openxmlformats.org/officeDocument/2006/relationships/hyperlink" Target="http://www.nevo.co.il/law/70301/40.i.4" TargetMode="External"/><Relationship Id="rId31" Type="http://schemas.openxmlformats.org/officeDocument/2006/relationships/hyperlink" Target="http://www.nevo.co.il/case/17948082" TargetMode="External"/><Relationship Id="rId44" Type="http://schemas.openxmlformats.org/officeDocument/2006/relationships/hyperlink" Target="http://www.nevo.co.il/case/21561698" TargetMode="External"/><Relationship Id="rId52" Type="http://schemas.openxmlformats.org/officeDocument/2006/relationships/hyperlink" Target="http://www.nevo.co.il/law/7030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i.3."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181191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16746</Characters>
  <Application>Microsoft Office Word</Application>
  <DocSecurity>0</DocSecurity>
  <Lines>139</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20055</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7929953</vt:i4>
      </vt:variant>
      <vt:variant>
        <vt:i4>159</vt:i4>
      </vt:variant>
      <vt:variant>
        <vt:i4>0</vt:i4>
      </vt:variant>
      <vt:variant>
        <vt:i4>5</vt:i4>
      </vt:variant>
      <vt:variant>
        <vt:lpwstr>http://www.nevo.co.il/law/73606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3932275</vt:i4>
      </vt:variant>
      <vt:variant>
        <vt:i4>153</vt:i4>
      </vt:variant>
      <vt:variant>
        <vt:i4>0</vt:i4>
      </vt:variant>
      <vt:variant>
        <vt:i4>5</vt:i4>
      </vt:variant>
      <vt:variant>
        <vt:lpwstr>http://www.nevo.co.il/case/13055183</vt:lpwstr>
      </vt:variant>
      <vt:variant>
        <vt:lpwstr/>
      </vt:variant>
      <vt:variant>
        <vt:i4>3276917</vt:i4>
      </vt:variant>
      <vt:variant>
        <vt:i4>150</vt:i4>
      </vt:variant>
      <vt:variant>
        <vt:i4>0</vt:i4>
      </vt:variant>
      <vt:variant>
        <vt:i4>5</vt:i4>
      </vt:variant>
      <vt:variant>
        <vt:lpwstr>http://www.nevo.co.il/case/11206078</vt:lpwstr>
      </vt:variant>
      <vt:variant>
        <vt:lpwstr/>
      </vt:variant>
      <vt:variant>
        <vt:i4>3801206</vt:i4>
      </vt:variant>
      <vt:variant>
        <vt:i4>147</vt:i4>
      </vt:variant>
      <vt:variant>
        <vt:i4>0</vt:i4>
      </vt:variant>
      <vt:variant>
        <vt:i4>5</vt:i4>
      </vt:variant>
      <vt:variant>
        <vt:lpwstr>http://www.nevo.co.il/case/21021192</vt:lpwstr>
      </vt:variant>
      <vt:variant>
        <vt:lpwstr/>
      </vt:variant>
      <vt:variant>
        <vt:i4>4063356</vt:i4>
      </vt:variant>
      <vt:variant>
        <vt:i4>144</vt:i4>
      </vt:variant>
      <vt:variant>
        <vt:i4>0</vt:i4>
      </vt:variant>
      <vt:variant>
        <vt:i4>5</vt:i4>
      </vt:variant>
      <vt:variant>
        <vt:lpwstr>http://www.nevo.co.il/case/2894643</vt:lpwstr>
      </vt:variant>
      <vt:variant>
        <vt:lpwstr/>
      </vt:variant>
      <vt:variant>
        <vt:i4>3342448</vt:i4>
      </vt:variant>
      <vt:variant>
        <vt:i4>141</vt:i4>
      </vt:variant>
      <vt:variant>
        <vt:i4>0</vt:i4>
      </vt:variant>
      <vt:variant>
        <vt:i4>5</vt:i4>
      </vt:variant>
      <vt:variant>
        <vt:lpwstr>http://www.nevo.co.il/case/22938500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4063344</vt:i4>
      </vt:variant>
      <vt:variant>
        <vt:i4>135</vt:i4>
      </vt:variant>
      <vt:variant>
        <vt:i4>0</vt:i4>
      </vt:variant>
      <vt:variant>
        <vt:i4>5</vt:i4>
      </vt:variant>
      <vt:variant>
        <vt:lpwstr>http://www.nevo.co.il/case/10459128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3801200</vt:i4>
      </vt:variant>
      <vt:variant>
        <vt:i4>126</vt:i4>
      </vt:variant>
      <vt:variant>
        <vt:i4>0</vt:i4>
      </vt:variant>
      <vt:variant>
        <vt:i4>5</vt:i4>
      </vt:variant>
      <vt:variant>
        <vt:lpwstr>http://www.nevo.co.il/case/24911109</vt:lpwstr>
      </vt:variant>
      <vt:variant>
        <vt:lpwstr/>
      </vt:variant>
      <vt:variant>
        <vt:i4>3801207</vt:i4>
      </vt:variant>
      <vt:variant>
        <vt:i4>123</vt:i4>
      </vt:variant>
      <vt:variant>
        <vt:i4>0</vt:i4>
      </vt:variant>
      <vt:variant>
        <vt:i4>5</vt:i4>
      </vt:variant>
      <vt:variant>
        <vt:lpwstr>http://www.nevo.co.il/case/22212088</vt:lpwstr>
      </vt:variant>
      <vt:variant>
        <vt:lpwstr/>
      </vt:variant>
      <vt:variant>
        <vt:i4>3604599</vt:i4>
      </vt:variant>
      <vt:variant>
        <vt:i4>120</vt:i4>
      </vt:variant>
      <vt:variant>
        <vt:i4>0</vt:i4>
      </vt:variant>
      <vt:variant>
        <vt:i4>5</vt:i4>
      </vt:variant>
      <vt:variant>
        <vt:lpwstr>http://www.nevo.co.il/case/22695863</vt:lpwstr>
      </vt:variant>
      <vt:variant>
        <vt:lpwstr/>
      </vt:variant>
      <vt:variant>
        <vt:i4>3407985</vt:i4>
      </vt:variant>
      <vt:variant>
        <vt:i4>117</vt:i4>
      </vt:variant>
      <vt:variant>
        <vt:i4>0</vt:i4>
      </vt:variant>
      <vt:variant>
        <vt:i4>5</vt:i4>
      </vt:variant>
      <vt:variant>
        <vt:lpwstr>http://www.nevo.co.il/case/22656269</vt:lpwstr>
      </vt:variant>
      <vt:variant>
        <vt:lpwstr/>
      </vt:variant>
      <vt:variant>
        <vt:i4>4128885</vt:i4>
      </vt:variant>
      <vt:variant>
        <vt:i4>114</vt:i4>
      </vt:variant>
      <vt:variant>
        <vt:i4>0</vt:i4>
      </vt:variant>
      <vt:variant>
        <vt:i4>5</vt:i4>
      </vt:variant>
      <vt:variant>
        <vt:lpwstr>http://www.nevo.co.il/case/21561698</vt:lpwstr>
      </vt:variant>
      <vt:variant>
        <vt:lpwstr/>
      </vt:variant>
      <vt:variant>
        <vt:i4>3604603</vt:i4>
      </vt:variant>
      <vt:variant>
        <vt:i4>111</vt:i4>
      </vt:variant>
      <vt:variant>
        <vt:i4>0</vt:i4>
      </vt:variant>
      <vt:variant>
        <vt:i4>5</vt:i4>
      </vt:variant>
      <vt:variant>
        <vt:lpwstr>http://www.nevo.co.il/case/4855721</vt:lpwstr>
      </vt:variant>
      <vt:variant>
        <vt:lpwstr/>
      </vt:variant>
      <vt:variant>
        <vt:i4>3539057</vt:i4>
      </vt:variant>
      <vt:variant>
        <vt:i4>108</vt:i4>
      </vt:variant>
      <vt:variant>
        <vt:i4>0</vt:i4>
      </vt:variant>
      <vt:variant>
        <vt:i4>5</vt:i4>
      </vt:variant>
      <vt:variant>
        <vt:lpwstr>http://www.nevo.co.il/case/8291661</vt:lpwstr>
      </vt:variant>
      <vt:variant>
        <vt:lpwstr/>
      </vt:variant>
      <vt:variant>
        <vt:i4>3342460</vt:i4>
      </vt:variant>
      <vt:variant>
        <vt:i4>105</vt:i4>
      </vt:variant>
      <vt:variant>
        <vt:i4>0</vt:i4>
      </vt:variant>
      <vt:variant>
        <vt:i4>5</vt:i4>
      </vt:variant>
      <vt:variant>
        <vt:lpwstr>http://www.nevo.co.il/case/20881083</vt:lpwstr>
      </vt:variant>
      <vt:variant>
        <vt:lpwstr/>
      </vt:variant>
      <vt:variant>
        <vt:i4>3932277</vt:i4>
      </vt:variant>
      <vt:variant>
        <vt:i4>102</vt:i4>
      </vt:variant>
      <vt:variant>
        <vt:i4>0</vt:i4>
      </vt:variant>
      <vt:variant>
        <vt:i4>5</vt:i4>
      </vt:variant>
      <vt:variant>
        <vt:lpwstr>http://www.nevo.co.il/case/17045282</vt:lpwstr>
      </vt:variant>
      <vt:variant>
        <vt:lpwstr/>
      </vt:variant>
      <vt:variant>
        <vt:i4>4128892</vt:i4>
      </vt:variant>
      <vt:variant>
        <vt:i4>99</vt:i4>
      </vt:variant>
      <vt:variant>
        <vt:i4>0</vt:i4>
      </vt:variant>
      <vt:variant>
        <vt:i4>5</vt:i4>
      </vt:variant>
      <vt:variant>
        <vt:lpwstr>http://www.nevo.co.il/case/18119161</vt:lpwstr>
      </vt:variant>
      <vt:variant>
        <vt:lpwstr/>
      </vt:variant>
      <vt:variant>
        <vt:i4>3670139</vt:i4>
      </vt:variant>
      <vt:variant>
        <vt:i4>96</vt:i4>
      </vt:variant>
      <vt:variant>
        <vt:i4>0</vt:i4>
      </vt:variant>
      <vt:variant>
        <vt:i4>5</vt:i4>
      </vt:variant>
      <vt:variant>
        <vt:lpwstr>http://www.nevo.co.il/case/5738608</vt:lpwstr>
      </vt:variant>
      <vt:variant>
        <vt:lpwstr/>
      </vt:variant>
      <vt:variant>
        <vt:i4>3997820</vt:i4>
      </vt:variant>
      <vt:variant>
        <vt:i4>93</vt:i4>
      </vt:variant>
      <vt:variant>
        <vt:i4>0</vt:i4>
      </vt:variant>
      <vt:variant>
        <vt:i4>5</vt:i4>
      </vt:variant>
      <vt:variant>
        <vt:lpwstr>http://www.nevo.co.il/case/4804940</vt:lpwstr>
      </vt:variant>
      <vt:variant>
        <vt:lpwstr/>
      </vt:variant>
      <vt:variant>
        <vt:i4>6488187</vt:i4>
      </vt:variant>
      <vt:variant>
        <vt:i4>90</vt:i4>
      </vt:variant>
      <vt:variant>
        <vt:i4>0</vt:i4>
      </vt:variant>
      <vt:variant>
        <vt:i4>5</vt:i4>
      </vt:variant>
      <vt:variant>
        <vt:lpwstr>http://www.nevo.co.il/law/4216/31.3</vt:lpwstr>
      </vt:variant>
      <vt:variant>
        <vt:lpwstr/>
      </vt:variant>
      <vt:variant>
        <vt:i4>3342455</vt:i4>
      </vt:variant>
      <vt:variant>
        <vt:i4>87</vt:i4>
      </vt:variant>
      <vt:variant>
        <vt:i4>0</vt:i4>
      </vt:variant>
      <vt:variant>
        <vt:i4>5</vt:i4>
      </vt:variant>
      <vt:variant>
        <vt:lpwstr>http://www.nevo.co.il/case/20632055</vt:lpwstr>
      </vt:variant>
      <vt:variant>
        <vt:lpwstr/>
      </vt:variant>
      <vt:variant>
        <vt:i4>3801210</vt:i4>
      </vt:variant>
      <vt:variant>
        <vt:i4>84</vt:i4>
      </vt:variant>
      <vt:variant>
        <vt:i4>0</vt:i4>
      </vt:variant>
      <vt:variant>
        <vt:i4>5</vt:i4>
      </vt:variant>
      <vt:variant>
        <vt:lpwstr>http://www.nevo.co.il/case/5681790</vt:lpwstr>
      </vt:variant>
      <vt:variant>
        <vt:lpwstr/>
      </vt:variant>
      <vt:variant>
        <vt:i4>3276924</vt:i4>
      </vt:variant>
      <vt:variant>
        <vt:i4>81</vt:i4>
      </vt:variant>
      <vt:variant>
        <vt:i4>0</vt:i4>
      </vt:variant>
      <vt:variant>
        <vt:i4>5</vt:i4>
      </vt:variant>
      <vt:variant>
        <vt:lpwstr>http://www.nevo.co.il/case/18131336</vt:lpwstr>
      </vt:variant>
      <vt:variant>
        <vt:lpwstr/>
      </vt:variant>
      <vt:variant>
        <vt:i4>3866740</vt:i4>
      </vt:variant>
      <vt:variant>
        <vt:i4>78</vt:i4>
      </vt:variant>
      <vt:variant>
        <vt:i4>0</vt:i4>
      </vt:variant>
      <vt:variant>
        <vt:i4>5</vt:i4>
      </vt:variant>
      <vt:variant>
        <vt:lpwstr>http://www.nevo.co.il/case/17009738</vt:lpwstr>
      </vt:variant>
      <vt:variant>
        <vt:lpwstr/>
      </vt:variant>
      <vt:variant>
        <vt:i4>3670135</vt:i4>
      </vt:variant>
      <vt:variant>
        <vt:i4>75</vt:i4>
      </vt:variant>
      <vt:variant>
        <vt:i4>0</vt:i4>
      </vt:variant>
      <vt:variant>
        <vt:i4>5</vt:i4>
      </vt:variant>
      <vt:variant>
        <vt:lpwstr>http://www.nevo.co.il/case/17948082</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4915211</vt:i4>
      </vt:variant>
      <vt:variant>
        <vt:i4>69</vt:i4>
      </vt:variant>
      <vt:variant>
        <vt:i4>0</vt:i4>
      </vt:variant>
      <vt:variant>
        <vt:i4>5</vt:i4>
      </vt:variant>
      <vt:variant>
        <vt:lpwstr>http://www.nevo.co.il/law/70301/40j.b</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4915211</vt:i4>
      </vt:variant>
      <vt:variant>
        <vt:i4>63</vt:i4>
      </vt:variant>
      <vt:variant>
        <vt:i4>0</vt:i4>
      </vt:variant>
      <vt:variant>
        <vt:i4>5</vt:i4>
      </vt:variant>
      <vt:variant>
        <vt:lpwstr>http://www.nevo.co.il/law/70301/40j.d</vt:lpwstr>
      </vt:variant>
      <vt:variant>
        <vt:lpwstr/>
      </vt:variant>
      <vt:variant>
        <vt:i4>5308505</vt:i4>
      </vt:variant>
      <vt:variant>
        <vt:i4>60</vt:i4>
      </vt:variant>
      <vt:variant>
        <vt:i4>0</vt:i4>
      </vt:variant>
      <vt:variant>
        <vt:i4>5</vt:i4>
      </vt:variant>
      <vt:variant>
        <vt:lpwstr>http://www.nevo.co.il/law/70301/40i.3.;40.i.4</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http://www.nevo.co.il/law/70301/40i.5</vt:lpwstr>
      </vt:variant>
      <vt:variant>
        <vt:lpwstr/>
      </vt:variant>
      <vt:variant>
        <vt:i4>4718666</vt:i4>
      </vt:variant>
      <vt:variant>
        <vt:i4>51</vt:i4>
      </vt:variant>
      <vt:variant>
        <vt:i4>0</vt:i4>
      </vt:variant>
      <vt:variant>
        <vt:i4>5</vt:i4>
      </vt:variant>
      <vt:variant>
        <vt:lpwstr>http://www.nevo.co.il/law/4216/6</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7929953</vt:i4>
      </vt:variant>
      <vt:variant>
        <vt:i4>33</vt:i4>
      </vt:variant>
      <vt:variant>
        <vt:i4>0</vt:i4>
      </vt:variant>
      <vt:variant>
        <vt:i4>5</vt:i4>
      </vt:variant>
      <vt:variant>
        <vt:lpwstr>http://www.nevo.co.il/law/73606</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4915211</vt:i4>
      </vt:variant>
      <vt:variant>
        <vt:i4>27</vt:i4>
      </vt:variant>
      <vt:variant>
        <vt:i4>0</vt:i4>
      </vt:variant>
      <vt:variant>
        <vt:i4>5</vt:i4>
      </vt:variant>
      <vt:variant>
        <vt:lpwstr>http://www.nevo.co.il/law/70301/40j.b</vt:lpwstr>
      </vt:variant>
      <vt:variant>
        <vt:lpwstr/>
      </vt:variant>
      <vt:variant>
        <vt:i4>4915208</vt:i4>
      </vt:variant>
      <vt:variant>
        <vt:i4>24</vt:i4>
      </vt:variant>
      <vt:variant>
        <vt:i4>0</vt:i4>
      </vt:variant>
      <vt:variant>
        <vt:i4>5</vt:i4>
      </vt:variant>
      <vt:variant>
        <vt:lpwstr>http://www.nevo.co.il/law/70301/40i.5</vt:lpwstr>
      </vt:variant>
      <vt:variant>
        <vt:lpwstr/>
      </vt:variant>
      <vt:variant>
        <vt:i4>6619195</vt:i4>
      </vt:variant>
      <vt:variant>
        <vt:i4>21</vt:i4>
      </vt:variant>
      <vt:variant>
        <vt:i4>0</vt:i4>
      </vt:variant>
      <vt:variant>
        <vt:i4>5</vt:i4>
      </vt:variant>
      <vt:variant>
        <vt:lpwstr>http://www.nevo.co.il/law/70301/40i.3.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3670113</vt:i4>
      </vt:variant>
      <vt:variant>
        <vt:i4>12</vt:i4>
      </vt:variant>
      <vt:variant>
        <vt:i4>0</vt:i4>
      </vt:variant>
      <vt:variant>
        <vt:i4>5</vt:i4>
      </vt:variant>
      <vt:variant>
        <vt:lpwstr>http://www.nevo.co.il/law/70301/40.i.4</vt:lpwstr>
      </vt:variant>
      <vt:variant>
        <vt:lpwstr/>
      </vt:variant>
      <vt:variant>
        <vt:i4>7995492</vt:i4>
      </vt:variant>
      <vt:variant>
        <vt:i4>9</vt:i4>
      </vt:variant>
      <vt:variant>
        <vt:i4>0</vt:i4>
      </vt:variant>
      <vt:variant>
        <vt:i4>5</vt:i4>
      </vt:variant>
      <vt:variant>
        <vt:lpwstr>http://www.nevo.co.il/law/70301</vt:lpwstr>
      </vt:variant>
      <vt:variant>
        <vt:lpwstr/>
      </vt:variant>
      <vt:variant>
        <vt:i4>6488187</vt:i4>
      </vt:variant>
      <vt:variant>
        <vt:i4>6</vt:i4>
      </vt:variant>
      <vt:variant>
        <vt:i4>0</vt:i4>
      </vt:variant>
      <vt:variant>
        <vt:i4>5</vt:i4>
      </vt:variant>
      <vt:variant>
        <vt:lpwstr>http://www.nevo.co.il/law/4216/31.3</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28371</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סבאג</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20180805</vt:lpwstr>
  </property>
  <property fmtid="{D5CDD505-2E9C-101B-9397-08002B2CF9AE}" pid="13" name="TYPE_N_DATE">
    <vt:lpwstr>38020180805</vt:lpwstr>
  </property>
  <property fmtid="{D5CDD505-2E9C-101B-9397-08002B2CF9AE}" pid="14" name="CASESLISTTMP1">
    <vt:lpwstr>17948082;17009738;18131336;5681790;20632055;4804940;5738608;18119161;17045282;20881083;8291661;4855721;21561698;22656269;22695863;22212088;24911109;10459128;22938500;2894643;21021192;11206078;13055183</vt:lpwstr>
  </property>
  <property fmtid="{D5CDD505-2E9C-101B-9397-08002B2CF9AE}" pid="15" name="CASENOTES1">
    <vt:lpwstr>ProcID=209&amp;PartA=4720&amp;PartC=02</vt:lpwstr>
  </property>
  <property fmtid="{D5CDD505-2E9C-101B-9397-08002B2CF9AE}" pid="16" name="WORDNUMPAGES">
    <vt:lpwstr>9</vt:lpwstr>
  </property>
  <property fmtid="{D5CDD505-2E9C-101B-9397-08002B2CF9AE}" pid="17" name="TYPE_ABS_DATE">
    <vt:lpwstr>380020180805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4216/006:2;031.3</vt:lpwstr>
  </property>
  <property fmtid="{D5CDD505-2E9C-101B-9397-08002B2CF9AE}" pid="38" name="LAWLISTTMP2">
    <vt:lpwstr>70301/040i;040i.5;040i.3;040.i.4;040j.d;040j.b;040d</vt:lpwstr>
  </property>
  <property fmtid="{D5CDD505-2E9C-101B-9397-08002B2CF9AE}" pid="39" name="LAWLISTTMP3">
    <vt:lpwstr>73606</vt:lpwstr>
  </property>
</Properties>
</file>