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3782D" w:rsidRPr="00C62197" w14:paraId="4D016A45" w14:textId="77777777" w:rsidTr="00043D09">
        <w:trPr>
          <w:trHeight w:hRule="exact" w:val="418"/>
          <w:jc w:val="center"/>
        </w:trPr>
        <w:tc>
          <w:tcPr>
            <w:tcW w:w="8721" w:type="dxa"/>
            <w:gridSpan w:val="2"/>
          </w:tcPr>
          <w:p w14:paraId="4DC300C5" w14:textId="77777777" w:rsidR="0053782D" w:rsidRPr="00C62197" w:rsidRDefault="0053782D" w:rsidP="00F97271">
            <w:pPr>
              <w:pStyle w:val="a3"/>
              <w:jc w:val="center"/>
              <w:rPr>
                <w:rFonts w:ascii="Tahoma" w:hAnsi="Tahoma" w:cs="Tahoma"/>
                <w:color w:val="000080"/>
                <w:rtl/>
              </w:rPr>
            </w:pPr>
            <w:bookmarkStart w:id="0" w:name="LastJudge"/>
            <w:r w:rsidRPr="00C62197">
              <w:rPr>
                <w:rFonts w:ascii="Tahoma" w:hAnsi="Tahoma" w:cs="Tahoma"/>
                <w:b/>
                <w:bCs/>
                <w:color w:val="000080"/>
                <w:rtl/>
              </w:rPr>
              <w:t>בית משפט השלום בראשון לציון</w:t>
            </w:r>
          </w:p>
        </w:tc>
      </w:tr>
      <w:tr w:rsidR="0053782D" w:rsidRPr="00C62197" w14:paraId="2DF0072F" w14:textId="77777777" w:rsidTr="00043D09">
        <w:trPr>
          <w:trHeight w:val="337"/>
          <w:jc w:val="center"/>
        </w:trPr>
        <w:tc>
          <w:tcPr>
            <w:tcW w:w="5054" w:type="dxa"/>
          </w:tcPr>
          <w:p w14:paraId="4A56B7B3" w14:textId="77777777" w:rsidR="0053782D" w:rsidRPr="00C62197" w:rsidRDefault="0053782D" w:rsidP="00F97271">
            <w:pPr>
              <w:rPr>
                <w:rFonts w:cs="FrankRuehl"/>
                <w:sz w:val="28"/>
                <w:szCs w:val="28"/>
                <w:rtl/>
              </w:rPr>
            </w:pPr>
            <w:r w:rsidRPr="00C62197">
              <w:rPr>
                <w:rFonts w:cs="FrankRuehl"/>
                <w:sz w:val="28"/>
                <w:szCs w:val="28"/>
                <w:rtl/>
              </w:rPr>
              <w:t>ת"פ</w:t>
            </w:r>
            <w:r w:rsidRPr="00C62197">
              <w:rPr>
                <w:rFonts w:cs="FrankRuehl" w:hint="cs"/>
                <w:sz w:val="28"/>
                <w:szCs w:val="28"/>
                <w:rtl/>
              </w:rPr>
              <w:t xml:space="preserve"> </w:t>
            </w:r>
            <w:r w:rsidRPr="00C62197">
              <w:rPr>
                <w:rFonts w:cs="FrankRuehl"/>
                <w:sz w:val="28"/>
                <w:szCs w:val="28"/>
                <w:rtl/>
              </w:rPr>
              <w:t>46548-03-17</w:t>
            </w:r>
            <w:r w:rsidRPr="00C62197">
              <w:rPr>
                <w:rFonts w:cs="FrankRuehl" w:hint="cs"/>
                <w:sz w:val="28"/>
                <w:szCs w:val="28"/>
                <w:rtl/>
              </w:rPr>
              <w:t xml:space="preserve"> </w:t>
            </w:r>
            <w:r w:rsidRPr="00C62197">
              <w:rPr>
                <w:rFonts w:cs="FrankRuehl"/>
                <w:sz w:val="28"/>
                <w:szCs w:val="28"/>
                <w:rtl/>
              </w:rPr>
              <w:t>מדינת ישראל נ' שפר</w:t>
            </w:r>
          </w:p>
          <w:p w14:paraId="7BD237AC" w14:textId="77777777" w:rsidR="0053782D" w:rsidRPr="00C62197" w:rsidRDefault="0053782D" w:rsidP="00F97271">
            <w:pPr>
              <w:pStyle w:val="a3"/>
              <w:rPr>
                <w:rFonts w:cs="FrankRuehl"/>
                <w:sz w:val="28"/>
                <w:szCs w:val="28"/>
                <w:rtl/>
              </w:rPr>
            </w:pPr>
          </w:p>
        </w:tc>
        <w:tc>
          <w:tcPr>
            <w:tcW w:w="3667" w:type="dxa"/>
          </w:tcPr>
          <w:p w14:paraId="4AAEC608" w14:textId="77777777" w:rsidR="0053782D" w:rsidRPr="00C62197" w:rsidRDefault="0053782D" w:rsidP="00F97271">
            <w:pPr>
              <w:pStyle w:val="a3"/>
              <w:jc w:val="right"/>
              <w:rPr>
                <w:rFonts w:cs="FrankRuehl"/>
                <w:sz w:val="28"/>
                <w:szCs w:val="28"/>
                <w:rtl/>
              </w:rPr>
            </w:pPr>
          </w:p>
        </w:tc>
      </w:tr>
    </w:tbl>
    <w:p w14:paraId="6C506D97" w14:textId="77777777" w:rsidR="0053782D" w:rsidRPr="00C62197" w:rsidRDefault="0053782D" w:rsidP="00043D09">
      <w:pPr>
        <w:pStyle w:val="a3"/>
        <w:rPr>
          <w:rtl/>
        </w:rPr>
      </w:pPr>
      <w:r w:rsidRPr="00C6219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3782D" w:rsidRPr="00C62197" w14:paraId="6FFF5E7B" w14:textId="77777777" w:rsidTr="0053782D">
        <w:trPr>
          <w:trHeight w:val="295"/>
          <w:jc w:val="center"/>
        </w:trPr>
        <w:tc>
          <w:tcPr>
            <w:tcW w:w="923" w:type="dxa"/>
            <w:tcBorders>
              <w:top w:val="nil"/>
              <w:left w:val="nil"/>
              <w:bottom w:val="nil"/>
              <w:right w:val="nil"/>
            </w:tcBorders>
            <w:shd w:val="clear" w:color="auto" w:fill="auto"/>
          </w:tcPr>
          <w:p w14:paraId="648919B0" w14:textId="77777777" w:rsidR="0053782D" w:rsidRPr="00C62197" w:rsidRDefault="0053782D" w:rsidP="0053782D">
            <w:pPr>
              <w:jc w:val="both"/>
              <w:rPr>
                <w:rFonts w:ascii="Arial" w:hAnsi="Arial" w:cs="FrankRuehl"/>
                <w:sz w:val="28"/>
                <w:szCs w:val="28"/>
              </w:rPr>
            </w:pPr>
            <w:r w:rsidRPr="00C62197">
              <w:rPr>
                <w:rFonts w:ascii="Arial" w:hAnsi="Arial" w:cs="FrankRuehl" w:hint="cs"/>
                <w:sz w:val="28"/>
                <w:szCs w:val="28"/>
                <w:rtl/>
              </w:rPr>
              <w:t>ב</w:t>
            </w:r>
            <w:r w:rsidRPr="00C6219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AAB5B10" w14:textId="77777777" w:rsidR="0053782D" w:rsidRPr="00C62197" w:rsidRDefault="0053782D" w:rsidP="00F97271">
            <w:pPr>
              <w:rPr>
                <w:rFonts w:ascii="Arial" w:hAnsi="Arial"/>
                <w:b/>
                <w:bCs/>
                <w:rtl/>
              </w:rPr>
            </w:pPr>
            <w:r w:rsidRPr="00C62197">
              <w:rPr>
                <w:rFonts w:ascii="Arial" w:hAnsi="Arial" w:hint="cs"/>
                <w:b/>
                <w:bCs/>
                <w:rtl/>
              </w:rPr>
              <w:t>כבוד ה</w:t>
            </w:r>
            <w:r w:rsidRPr="00C62197">
              <w:rPr>
                <w:rFonts w:ascii="Arial" w:hAnsi="Arial"/>
                <w:b/>
                <w:bCs/>
                <w:rtl/>
              </w:rPr>
              <w:t>שופט</w:t>
            </w:r>
            <w:r w:rsidRPr="00C62197">
              <w:rPr>
                <w:rFonts w:ascii="Arial" w:hAnsi="Arial" w:hint="cs"/>
                <w:b/>
                <w:bCs/>
                <w:rtl/>
              </w:rPr>
              <w:t xml:space="preserve">  </w:t>
            </w:r>
            <w:r w:rsidRPr="00C62197">
              <w:rPr>
                <w:rFonts w:ascii="Arial" w:hAnsi="Arial"/>
                <w:b/>
                <w:bCs/>
                <w:rtl/>
              </w:rPr>
              <w:t>עמית מיכלס</w:t>
            </w:r>
          </w:p>
          <w:p w14:paraId="1AD164C2" w14:textId="77777777" w:rsidR="0053782D" w:rsidRPr="00C62197" w:rsidRDefault="0053782D" w:rsidP="00F97271">
            <w:pPr>
              <w:rPr>
                <w:rtl/>
              </w:rPr>
            </w:pPr>
          </w:p>
          <w:p w14:paraId="6E132856" w14:textId="77777777" w:rsidR="0053782D" w:rsidRPr="00C62197" w:rsidRDefault="0053782D" w:rsidP="0053782D">
            <w:pPr>
              <w:jc w:val="both"/>
              <w:rPr>
                <w:rFonts w:ascii="Arial" w:hAnsi="Arial" w:cs="FrankRuehl"/>
                <w:sz w:val="28"/>
                <w:szCs w:val="28"/>
              </w:rPr>
            </w:pPr>
          </w:p>
        </w:tc>
      </w:tr>
      <w:tr w:rsidR="0053782D" w:rsidRPr="00C62197" w14:paraId="2583643B" w14:textId="77777777" w:rsidTr="0053782D">
        <w:trPr>
          <w:trHeight w:val="355"/>
          <w:jc w:val="center"/>
        </w:trPr>
        <w:tc>
          <w:tcPr>
            <w:tcW w:w="923" w:type="dxa"/>
            <w:tcBorders>
              <w:top w:val="nil"/>
              <w:left w:val="nil"/>
              <w:bottom w:val="nil"/>
              <w:right w:val="nil"/>
            </w:tcBorders>
            <w:shd w:val="clear" w:color="auto" w:fill="auto"/>
          </w:tcPr>
          <w:p w14:paraId="32D87C9C" w14:textId="77777777" w:rsidR="0053782D" w:rsidRPr="00C62197" w:rsidRDefault="0053782D" w:rsidP="0053782D">
            <w:pPr>
              <w:jc w:val="both"/>
              <w:rPr>
                <w:rFonts w:ascii="Arial" w:hAnsi="Arial" w:cs="FrankRuehl"/>
                <w:sz w:val="28"/>
                <w:szCs w:val="28"/>
              </w:rPr>
            </w:pPr>
            <w:bookmarkStart w:id="1" w:name="FirstAppellant"/>
            <w:r w:rsidRPr="00C6219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631441D" w14:textId="77777777" w:rsidR="0053782D" w:rsidRPr="00C62197" w:rsidRDefault="0053782D" w:rsidP="00F97271">
            <w:r w:rsidRPr="00C6219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B0EE567" w14:textId="77777777" w:rsidR="0053782D" w:rsidRPr="00C62197" w:rsidRDefault="0053782D" w:rsidP="0053782D">
            <w:pPr>
              <w:jc w:val="both"/>
              <w:rPr>
                <w:rFonts w:ascii="Arial" w:hAnsi="Arial" w:cs="FrankRuehl"/>
                <w:sz w:val="28"/>
                <w:szCs w:val="28"/>
              </w:rPr>
            </w:pPr>
          </w:p>
        </w:tc>
      </w:tr>
      <w:bookmarkEnd w:id="1"/>
      <w:tr w:rsidR="0053782D" w:rsidRPr="00C62197" w14:paraId="23645619" w14:textId="77777777" w:rsidTr="0053782D">
        <w:trPr>
          <w:trHeight w:val="355"/>
          <w:jc w:val="center"/>
        </w:trPr>
        <w:tc>
          <w:tcPr>
            <w:tcW w:w="923" w:type="dxa"/>
            <w:tcBorders>
              <w:top w:val="nil"/>
              <w:left w:val="nil"/>
              <w:bottom w:val="nil"/>
              <w:right w:val="nil"/>
            </w:tcBorders>
            <w:shd w:val="clear" w:color="auto" w:fill="auto"/>
          </w:tcPr>
          <w:p w14:paraId="3CA8EDAC" w14:textId="77777777" w:rsidR="0053782D" w:rsidRPr="00C62197" w:rsidRDefault="0053782D" w:rsidP="0053782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7B2A8D7" w14:textId="77777777" w:rsidR="0053782D" w:rsidRPr="00C62197" w:rsidRDefault="0053782D" w:rsidP="0053782D">
            <w:pPr>
              <w:jc w:val="both"/>
              <w:rPr>
                <w:rtl/>
              </w:rPr>
            </w:pPr>
          </w:p>
        </w:tc>
        <w:tc>
          <w:tcPr>
            <w:tcW w:w="3771" w:type="dxa"/>
            <w:tcBorders>
              <w:top w:val="nil"/>
              <w:left w:val="nil"/>
              <w:bottom w:val="nil"/>
              <w:right w:val="nil"/>
            </w:tcBorders>
            <w:shd w:val="clear" w:color="auto" w:fill="auto"/>
          </w:tcPr>
          <w:p w14:paraId="5C041346" w14:textId="77777777" w:rsidR="0053782D" w:rsidRPr="00C62197" w:rsidRDefault="0053782D" w:rsidP="0053782D">
            <w:pPr>
              <w:jc w:val="right"/>
              <w:rPr>
                <w:rFonts w:ascii="Arial" w:hAnsi="Arial" w:cs="FrankRuehl"/>
                <w:sz w:val="28"/>
                <w:szCs w:val="28"/>
                <w:rtl/>
              </w:rPr>
            </w:pPr>
            <w:r w:rsidRPr="00C62197">
              <w:rPr>
                <w:rFonts w:ascii="Arial" w:hAnsi="Arial" w:cs="FrankRuehl" w:hint="cs"/>
                <w:sz w:val="28"/>
                <w:szCs w:val="28"/>
                <w:rtl/>
              </w:rPr>
              <w:t>ה</w:t>
            </w:r>
            <w:r w:rsidRPr="00C62197">
              <w:rPr>
                <w:rFonts w:ascii="Arial" w:hAnsi="Arial" w:cs="FrankRuehl"/>
                <w:sz w:val="28"/>
                <w:szCs w:val="28"/>
                <w:rtl/>
              </w:rPr>
              <w:t>מאשימה</w:t>
            </w:r>
          </w:p>
        </w:tc>
      </w:tr>
      <w:tr w:rsidR="0053782D" w:rsidRPr="00C62197" w14:paraId="05D722F4" w14:textId="77777777" w:rsidTr="0053782D">
        <w:trPr>
          <w:trHeight w:val="355"/>
          <w:jc w:val="center"/>
        </w:trPr>
        <w:tc>
          <w:tcPr>
            <w:tcW w:w="923" w:type="dxa"/>
            <w:tcBorders>
              <w:top w:val="nil"/>
              <w:left w:val="nil"/>
              <w:bottom w:val="nil"/>
              <w:right w:val="nil"/>
            </w:tcBorders>
            <w:shd w:val="clear" w:color="auto" w:fill="auto"/>
          </w:tcPr>
          <w:p w14:paraId="5B47C59C" w14:textId="77777777" w:rsidR="0053782D" w:rsidRPr="00C62197" w:rsidRDefault="0053782D" w:rsidP="0053782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B74EB47" w14:textId="77777777" w:rsidR="0053782D" w:rsidRPr="00C62197" w:rsidRDefault="0053782D" w:rsidP="0053782D">
            <w:pPr>
              <w:jc w:val="center"/>
              <w:rPr>
                <w:rFonts w:ascii="Arial" w:hAnsi="Arial" w:cs="FrankRuehl"/>
                <w:b/>
                <w:bCs/>
                <w:sz w:val="28"/>
                <w:szCs w:val="28"/>
                <w:rtl/>
              </w:rPr>
            </w:pPr>
          </w:p>
          <w:p w14:paraId="7F72FB6D" w14:textId="77777777" w:rsidR="0053782D" w:rsidRPr="00C62197" w:rsidRDefault="0053782D" w:rsidP="0053782D">
            <w:pPr>
              <w:jc w:val="center"/>
              <w:rPr>
                <w:rFonts w:ascii="Arial" w:hAnsi="Arial" w:cs="FrankRuehl"/>
                <w:b/>
                <w:bCs/>
                <w:sz w:val="28"/>
                <w:szCs w:val="28"/>
                <w:rtl/>
              </w:rPr>
            </w:pPr>
            <w:r w:rsidRPr="00C62197">
              <w:rPr>
                <w:rFonts w:ascii="Arial" w:hAnsi="Arial" w:cs="FrankRuehl"/>
                <w:b/>
                <w:bCs/>
                <w:sz w:val="28"/>
                <w:szCs w:val="28"/>
                <w:rtl/>
              </w:rPr>
              <w:t>נגד</w:t>
            </w:r>
          </w:p>
          <w:p w14:paraId="79246F84" w14:textId="77777777" w:rsidR="0053782D" w:rsidRPr="00C62197" w:rsidRDefault="0053782D" w:rsidP="0053782D">
            <w:pPr>
              <w:jc w:val="both"/>
              <w:rPr>
                <w:rFonts w:ascii="Arial" w:hAnsi="Arial" w:cs="FrankRuehl"/>
                <w:sz w:val="28"/>
                <w:szCs w:val="28"/>
              </w:rPr>
            </w:pPr>
          </w:p>
        </w:tc>
      </w:tr>
      <w:tr w:rsidR="0053782D" w:rsidRPr="00C62197" w14:paraId="5E8260EE" w14:textId="77777777" w:rsidTr="0053782D">
        <w:trPr>
          <w:trHeight w:val="355"/>
          <w:jc w:val="center"/>
        </w:trPr>
        <w:tc>
          <w:tcPr>
            <w:tcW w:w="923" w:type="dxa"/>
            <w:tcBorders>
              <w:top w:val="nil"/>
              <w:left w:val="nil"/>
              <w:bottom w:val="nil"/>
              <w:right w:val="nil"/>
            </w:tcBorders>
            <w:shd w:val="clear" w:color="auto" w:fill="auto"/>
          </w:tcPr>
          <w:p w14:paraId="296491D4" w14:textId="77777777" w:rsidR="0053782D" w:rsidRPr="00C62197" w:rsidRDefault="0053782D" w:rsidP="00F97271">
            <w:pPr>
              <w:rPr>
                <w:rFonts w:ascii="Arial" w:hAnsi="Arial" w:cs="FrankRuehl"/>
                <w:sz w:val="28"/>
                <w:szCs w:val="28"/>
                <w:rtl/>
              </w:rPr>
            </w:pPr>
          </w:p>
        </w:tc>
        <w:tc>
          <w:tcPr>
            <w:tcW w:w="4126" w:type="dxa"/>
            <w:tcBorders>
              <w:top w:val="nil"/>
              <w:left w:val="nil"/>
              <w:bottom w:val="nil"/>
              <w:right w:val="nil"/>
            </w:tcBorders>
            <w:shd w:val="clear" w:color="auto" w:fill="auto"/>
          </w:tcPr>
          <w:p w14:paraId="123B4BC8" w14:textId="77777777" w:rsidR="0053782D" w:rsidRPr="00C62197" w:rsidRDefault="0053782D" w:rsidP="00F97271">
            <w:pPr>
              <w:rPr>
                <w:rtl/>
              </w:rPr>
            </w:pPr>
            <w:r w:rsidRPr="00C62197">
              <w:rPr>
                <w:rFonts w:ascii="Arial" w:hAnsi="Arial" w:cs="FrankRuehl"/>
                <w:sz w:val="28"/>
                <w:szCs w:val="28"/>
                <w:rtl/>
              </w:rPr>
              <w:t>יצחק בן שפר</w:t>
            </w:r>
          </w:p>
        </w:tc>
        <w:tc>
          <w:tcPr>
            <w:tcW w:w="3771" w:type="dxa"/>
            <w:tcBorders>
              <w:top w:val="nil"/>
              <w:left w:val="nil"/>
              <w:bottom w:val="nil"/>
              <w:right w:val="nil"/>
            </w:tcBorders>
            <w:shd w:val="clear" w:color="auto" w:fill="auto"/>
          </w:tcPr>
          <w:p w14:paraId="07D7025D" w14:textId="77777777" w:rsidR="0053782D" w:rsidRPr="00C62197" w:rsidRDefault="0053782D" w:rsidP="0053782D">
            <w:pPr>
              <w:jc w:val="right"/>
              <w:rPr>
                <w:rFonts w:ascii="Arial" w:hAnsi="Arial" w:cs="FrankRuehl"/>
                <w:sz w:val="28"/>
                <w:szCs w:val="28"/>
              </w:rPr>
            </w:pPr>
          </w:p>
        </w:tc>
      </w:tr>
      <w:tr w:rsidR="0053782D" w:rsidRPr="00C62197" w14:paraId="12F1A07B" w14:textId="77777777" w:rsidTr="0053782D">
        <w:trPr>
          <w:trHeight w:val="355"/>
          <w:jc w:val="center"/>
        </w:trPr>
        <w:tc>
          <w:tcPr>
            <w:tcW w:w="923" w:type="dxa"/>
            <w:tcBorders>
              <w:top w:val="nil"/>
              <w:left w:val="nil"/>
              <w:bottom w:val="nil"/>
              <w:right w:val="nil"/>
            </w:tcBorders>
            <w:shd w:val="clear" w:color="auto" w:fill="auto"/>
          </w:tcPr>
          <w:p w14:paraId="4ACD7EAD" w14:textId="77777777" w:rsidR="0053782D" w:rsidRPr="00C62197" w:rsidRDefault="0053782D" w:rsidP="0053782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881821F" w14:textId="77777777" w:rsidR="0053782D" w:rsidRPr="00C62197" w:rsidRDefault="0053782D" w:rsidP="0053782D">
            <w:pPr>
              <w:jc w:val="both"/>
              <w:rPr>
                <w:rtl/>
              </w:rPr>
            </w:pPr>
          </w:p>
        </w:tc>
        <w:tc>
          <w:tcPr>
            <w:tcW w:w="3771" w:type="dxa"/>
            <w:tcBorders>
              <w:top w:val="nil"/>
              <w:left w:val="nil"/>
              <w:bottom w:val="nil"/>
              <w:right w:val="nil"/>
            </w:tcBorders>
            <w:shd w:val="clear" w:color="auto" w:fill="auto"/>
          </w:tcPr>
          <w:p w14:paraId="2B69BFD9" w14:textId="77777777" w:rsidR="0053782D" w:rsidRPr="00C62197" w:rsidRDefault="0053782D" w:rsidP="0053782D">
            <w:pPr>
              <w:jc w:val="right"/>
              <w:rPr>
                <w:rFonts w:ascii="Arial" w:hAnsi="Arial" w:cs="FrankRuehl"/>
                <w:sz w:val="28"/>
                <w:szCs w:val="28"/>
              </w:rPr>
            </w:pPr>
            <w:r w:rsidRPr="00C62197">
              <w:rPr>
                <w:rFonts w:ascii="Arial" w:hAnsi="Arial" w:cs="FrankRuehl" w:hint="cs"/>
                <w:sz w:val="28"/>
                <w:szCs w:val="28"/>
                <w:rtl/>
              </w:rPr>
              <w:t>ה</w:t>
            </w:r>
            <w:r w:rsidRPr="00C62197">
              <w:rPr>
                <w:rFonts w:ascii="Arial" w:hAnsi="Arial" w:cs="FrankRuehl"/>
                <w:sz w:val="28"/>
                <w:szCs w:val="28"/>
                <w:rtl/>
              </w:rPr>
              <w:t>נאשם</w:t>
            </w:r>
          </w:p>
        </w:tc>
      </w:tr>
    </w:tbl>
    <w:p w14:paraId="5AA64E72" w14:textId="77777777" w:rsidR="0053782D" w:rsidRPr="00C62197" w:rsidRDefault="0053782D" w:rsidP="0053782D">
      <w:pPr>
        <w:rPr>
          <w:rtl/>
        </w:rPr>
      </w:pPr>
    </w:p>
    <w:p w14:paraId="391C5B5C" w14:textId="77777777" w:rsidR="0053782D" w:rsidRPr="00C62197" w:rsidRDefault="0053782D" w:rsidP="0053782D">
      <w:pPr>
        <w:rPr>
          <w:rFonts w:ascii="FrankRuehl" w:hAnsi="FrankRuehl" w:cs="FrankRuehl"/>
          <w:sz w:val="28"/>
          <w:szCs w:val="28"/>
          <w:rtl/>
        </w:rPr>
      </w:pPr>
    </w:p>
    <w:p w14:paraId="0FE99A23" w14:textId="77777777" w:rsidR="0053782D" w:rsidRPr="00C62197" w:rsidRDefault="0053782D" w:rsidP="0053782D">
      <w:pPr>
        <w:rPr>
          <w:rFonts w:ascii="FrankRuehl" w:hAnsi="FrankRuehl" w:cs="FrankRuehl"/>
          <w:sz w:val="28"/>
          <w:szCs w:val="28"/>
          <w:rtl/>
        </w:rPr>
      </w:pPr>
      <w:bookmarkStart w:id="2" w:name="FirstLawyer"/>
      <w:r w:rsidRPr="00C62197">
        <w:rPr>
          <w:rFonts w:ascii="FrankRuehl" w:hAnsi="FrankRuehl" w:cs="FrankRuehl" w:hint="cs"/>
          <w:sz w:val="28"/>
          <w:szCs w:val="28"/>
          <w:rtl/>
        </w:rPr>
        <w:t>ב"כ</w:t>
      </w:r>
      <w:bookmarkEnd w:id="2"/>
      <w:r w:rsidRPr="00C62197">
        <w:rPr>
          <w:rFonts w:ascii="FrankRuehl" w:hAnsi="FrankRuehl" w:cs="FrankRuehl" w:hint="cs"/>
          <w:sz w:val="28"/>
          <w:szCs w:val="28"/>
          <w:rtl/>
        </w:rPr>
        <w:t xml:space="preserve"> המאשימה: עו"ד מירי ביטון הראל ועו"ד אתי אזולאי רם</w:t>
      </w:r>
    </w:p>
    <w:p w14:paraId="0FCAEFA8" w14:textId="77777777" w:rsidR="0053782D" w:rsidRPr="00C62197" w:rsidRDefault="0053782D" w:rsidP="0053782D">
      <w:pPr>
        <w:rPr>
          <w:rFonts w:ascii="FrankRuehl" w:hAnsi="FrankRuehl" w:cs="FrankRuehl"/>
          <w:sz w:val="28"/>
          <w:szCs w:val="28"/>
          <w:rtl/>
        </w:rPr>
      </w:pPr>
    </w:p>
    <w:p w14:paraId="7758C9AF" w14:textId="77777777" w:rsidR="0053782D" w:rsidRPr="00C62197" w:rsidRDefault="0053782D" w:rsidP="0053782D">
      <w:pPr>
        <w:rPr>
          <w:rFonts w:ascii="FrankRuehl" w:hAnsi="FrankRuehl" w:cs="FrankRuehl"/>
          <w:sz w:val="28"/>
          <w:szCs w:val="28"/>
          <w:rtl/>
        </w:rPr>
      </w:pPr>
      <w:r w:rsidRPr="00C62197">
        <w:rPr>
          <w:rFonts w:ascii="FrankRuehl" w:hAnsi="FrankRuehl" w:cs="FrankRuehl" w:hint="cs"/>
          <w:sz w:val="28"/>
          <w:szCs w:val="28"/>
          <w:rtl/>
        </w:rPr>
        <w:t>ב"כ הנאשם עו"ד יוסף פריינטי ועו"ד שלום שניידר</w:t>
      </w:r>
    </w:p>
    <w:p w14:paraId="243E2D9F" w14:textId="77777777" w:rsidR="00043D09" w:rsidRDefault="00043D09" w:rsidP="0053782D">
      <w:pPr>
        <w:rPr>
          <w:rtl/>
        </w:rPr>
      </w:pPr>
      <w:bookmarkStart w:id="3" w:name="LawTable"/>
      <w:bookmarkEnd w:id="3"/>
    </w:p>
    <w:p w14:paraId="0068E7BC" w14:textId="77777777" w:rsidR="00043D09" w:rsidRPr="00043D09" w:rsidRDefault="00043D09" w:rsidP="00043D09">
      <w:pPr>
        <w:spacing w:after="120" w:line="240" w:lineRule="exact"/>
        <w:ind w:left="283" w:hanging="283"/>
        <w:jc w:val="both"/>
        <w:rPr>
          <w:rFonts w:ascii="FrankRuehl" w:hAnsi="FrankRuehl" w:cs="FrankRuehl"/>
          <w:rtl/>
        </w:rPr>
      </w:pPr>
    </w:p>
    <w:p w14:paraId="538EC8E6" w14:textId="77777777" w:rsidR="00043D09" w:rsidRPr="00043D09" w:rsidRDefault="00043D09" w:rsidP="00043D09">
      <w:pPr>
        <w:spacing w:after="120" w:line="240" w:lineRule="exact"/>
        <w:ind w:left="283" w:hanging="283"/>
        <w:jc w:val="both"/>
        <w:rPr>
          <w:rFonts w:ascii="FrankRuehl" w:hAnsi="FrankRuehl" w:cs="FrankRuehl"/>
          <w:rtl/>
        </w:rPr>
      </w:pPr>
      <w:r w:rsidRPr="00043D09">
        <w:rPr>
          <w:rFonts w:ascii="FrankRuehl" w:hAnsi="FrankRuehl" w:cs="FrankRuehl"/>
          <w:rtl/>
        </w:rPr>
        <w:t xml:space="preserve">חקיקה שאוזכרה: </w:t>
      </w:r>
    </w:p>
    <w:p w14:paraId="27BE02D7" w14:textId="77777777" w:rsidR="00043D09" w:rsidRPr="00043D09" w:rsidRDefault="00043D09" w:rsidP="00043D09">
      <w:pPr>
        <w:spacing w:after="120" w:line="240" w:lineRule="exact"/>
        <w:ind w:left="283" w:hanging="283"/>
        <w:jc w:val="both"/>
        <w:rPr>
          <w:rFonts w:ascii="FrankRuehl" w:hAnsi="FrankRuehl" w:cs="FrankRuehl"/>
          <w:rtl/>
        </w:rPr>
      </w:pPr>
      <w:hyperlink r:id="rId6" w:history="1">
        <w:r w:rsidRPr="00043D09">
          <w:rPr>
            <w:rFonts w:ascii="FrankRuehl" w:hAnsi="FrankRuehl" w:cs="FrankRuehl"/>
            <w:color w:val="0000FF"/>
            <w:u w:val="single"/>
            <w:rtl/>
          </w:rPr>
          <w:t>פקודת הסמים המסוכנים [נוסח חדש], תשל"ג-1973</w:t>
        </w:r>
      </w:hyperlink>
      <w:r w:rsidRPr="00043D09">
        <w:rPr>
          <w:rFonts w:ascii="FrankRuehl" w:hAnsi="FrankRuehl" w:cs="FrankRuehl"/>
          <w:rtl/>
        </w:rPr>
        <w:t xml:space="preserve">: סע'  </w:t>
      </w:r>
      <w:hyperlink r:id="rId7" w:history="1">
        <w:r w:rsidRPr="00043D09">
          <w:rPr>
            <w:rFonts w:ascii="FrankRuehl" w:hAnsi="FrankRuehl" w:cs="FrankRuehl"/>
            <w:color w:val="0000FF"/>
            <w:u w:val="single"/>
            <w:rtl/>
          </w:rPr>
          <w:t>6</w:t>
        </w:r>
      </w:hyperlink>
    </w:p>
    <w:p w14:paraId="3F7FA774" w14:textId="77777777" w:rsidR="00043D09" w:rsidRPr="00043D09" w:rsidRDefault="00043D09" w:rsidP="00043D09">
      <w:pPr>
        <w:spacing w:after="120" w:line="240" w:lineRule="exact"/>
        <w:ind w:left="283" w:hanging="283"/>
        <w:jc w:val="both"/>
        <w:rPr>
          <w:rFonts w:ascii="FrankRuehl" w:hAnsi="FrankRuehl" w:cs="FrankRuehl"/>
          <w:rtl/>
        </w:rPr>
      </w:pPr>
    </w:p>
    <w:p w14:paraId="1F47F392" w14:textId="77777777" w:rsidR="00043D09" w:rsidRPr="00043D09" w:rsidRDefault="00043D09" w:rsidP="0053782D">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782D" w14:paraId="6DFE7891" w14:textId="77777777" w:rsidTr="0053782D">
        <w:trPr>
          <w:trHeight w:val="355"/>
          <w:jc w:val="center"/>
        </w:trPr>
        <w:tc>
          <w:tcPr>
            <w:tcW w:w="8820" w:type="dxa"/>
            <w:tcBorders>
              <w:top w:val="nil"/>
              <w:left w:val="nil"/>
              <w:bottom w:val="nil"/>
              <w:right w:val="nil"/>
            </w:tcBorders>
            <w:shd w:val="clear" w:color="auto" w:fill="auto"/>
          </w:tcPr>
          <w:p w14:paraId="2657E721" w14:textId="77777777" w:rsidR="00C62197" w:rsidRPr="00C62197" w:rsidRDefault="00C62197" w:rsidP="00C62197">
            <w:pPr>
              <w:jc w:val="center"/>
              <w:rPr>
                <w:rFonts w:ascii="Arial" w:hAnsi="Arial" w:cs="FrankRuehl"/>
                <w:b/>
                <w:bCs/>
                <w:sz w:val="32"/>
                <w:szCs w:val="32"/>
                <w:u w:val="single"/>
                <w:rtl/>
              </w:rPr>
            </w:pPr>
            <w:bookmarkStart w:id="5" w:name="PsakDin" w:colFirst="0" w:colLast="0"/>
            <w:bookmarkEnd w:id="0"/>
            <w:r w:rsidRPr="00C62197">
              <w:rPr>
                <w:rFonts w:ascii="Arial" w:hAnsi="Arial" w:cs="FrankRuehl"/>
                <w:b/>
                <w:bCs/>
                <w:sz w:val="32"/>
                <w:szCs w:val="32"/>
                <w:u w:val="single"/>
                <w:rtl/>
              </w:rPr>
              <w:t>גזר דין</w:t>
            </w:r>
          </w:p>
          <w:p w14:paraId="154AB495" w14:textId="77777777" w:rsidR="0053782D" w:rsidRPr="00C62197" w:rsidRDefault="0053782D" w:rsidP="00C62197">
            <w:pPr>
              <w:jc w:val="center"/>
              <w:rPr>
                <w:rFonts w:ascii="Arial" w:hAnsi="Arial" w:cs="FrankRuehl"/>
                <w:bCs/>
                <w:sz w:val="32"/>
                <w:szCs w:val="32"/>
                <w:u w:val="single"/>
                <w:rtl/>
              </w:rPr>
            </w:pPr>
          </w:p>
        </w:tc>
      </w:tr>
      <w:bookmarkEnd w:id="5"/>
    </w:tbl>
    <w:p w14:paraId="5664349B" w14:textId="77777777" w:rsidR="0053782D" w:rsidRPr="00B05847" w:rsidRDefault="0053782D" w:rsidP="0053782D">
      <w:pPr>
        <w:rPr>
          <w:rFonts w:ascii="Arial" w:hAnsi="Arial"/>
          <w:rtl/>
        </w:rPr>
      </w:pPr>
    </w:p>
    <w:p w14:paraId="5D4307BB" w14:textId="77777777" w:rsidR="0053782D" w:rsidRDefault="0053782D" w:rsidP="0053782D">
      <w:pPr>
        <w:jc w:val="center"/>
        <w:rPr>
          <w:rFonts w:ascii="Miriam" w:hAnsi="Miriam" w:cs="Miriam"/>
          <w:b/>
          <w:bCs/>
          <w:sz w:val="28"/>
          <w:szCs w:val="28"/>
          <w:u w:val="single"/>
          <w:rtl/>
        </w:rPr>
      </w:pPr>
    </w:p>
    <w:p w14:paraId="6F8C8093" w14:textId="77777777" w:rsidR="0053782D" w:rsidRDefault="0053782D" w:rsidP="0053782D">
      <w:pPr>
        <w:spacing w:line="360" w:lineRule="auto"/>
        <w:ind w:left="84"/>
        <w:jc w:val="both"/>
        <w:rPr>
          <w:rFonts w:ascii="Calibri" w:hAnsi="Calibri" w:cs="FrankRuehl"/>
          <w:sz w:val="28"/>
          <w:szCs w:val="28"/>
          <w:rtl/>
        </w:rPr>
      </w:pPr>
      <w:r>
        <w:rPr>
          <w:rFonts w:cs="FrankRuehl" w:hint="cs"/>
          <w:sz w:val="28"/>
          <w:szCs w:val="28"/>
          <w:rtl/>
        </w:rPr>
        <w:t>1.</w:t>
      </w:r>
      <w:r>
        <w:rPr>
          <w:rFonts w:cs="FrankRuehl" w:hint="cs"/>
          <w:sz w:val="28"/>
          <w:szCs w:val="28"/>
          <w:rtl/>
        </w:rPr>
        <w:tab/>
      </w:r>
      <w:bookmarkStart w:id="6" w:name="ABSTRACT_START"/>
      <w:bookmarkEnd w:id="6"/>
      <w:r>
        <w:rPr>
          <w:rFonts w:cs="FrankRuehl" w:hint="cs"/>
          <w:sz w:val="28"/>
          <w:szCs w:val="28"/>
          <w:rtl/>
        </w:rPr>
        <w:t xml:space="preserve">הנאשם הורשע על יסוד הודאתו במסגרת הסדר דיוני בעבירה של </w:t>
      </w:r>
      <w:r>
        <w:rPr>
          <w:rFonts w:cs="FrankRuehl" w:hint="cs"/>
          <w:b/>
          <w:bCs/>
          <w:sz w:val="28"/>
          <w:szCs w:val="28"/>
          <w:rtl/>
        </w:rPr>
        <w:t>גידול, ייצור והכנת סמים מסוכנים</w:t>
      </w:r>
      <w:r>
        <w:rPr>
          <w:rFonts w:cs="FrankRuehl" w:hint="cs"/>
          <w:sz w:val="28"/>
          <w:szCs w:val="28"/>
          <w:rtl/>
        </w:rPr>
        <w:t xml:space="preserve">, לפי </w:t>
      </w:r>
      <w:hyperlink r:id="rId8" w:history="1">
        <w:r w:rsidR="00043D09" w:rsidRPr="00043D09">
          <w:rPr>
            <w:rFonts w:cs="FrankRuehl"/>
            <w:color w:val="0000FF"/>
            <w:sz w:val="28"/>
            <w:szCs w:val="28"/>
            <w:u w:val="single"/>
            <w:rtl/>
          </w:rPr>
          <w:t>סעיף 6</w:t>
        </w:r>
      </w:hyperlink>
      <w:r>
        <w:rPr>
          <w:rFonts w:cs="FrankRuehl" w:hint="cs"/>
          <w:sz w:val="28"/>
          <w:szCs w:val="28"/>
          <w:rtl/>
        </w:rPr>
        <w:t xml:space="preserve"> ל</w:t>
      </w:r>
      <w:hyperlink r:id="rId9" w:history="1">
        <w:r w:rsidR="00C62197" w:rsidRPr="00C62197">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ascii="Miriam" w:hAnsi="Miriam" w:cs="Miriam" w:hint="cs"/>
          <w:rtl/>
        </w:rPr>
        <w:t>הפקודה</w:t>
      </w:r>
      <w:r>
        <w:rPr>
          <w:rFonts w:cs="FrankRuehl" w:hint="cs"/>
          <w:sz w:val="28"/>
          <w:szCs w:val="28"/>
          <w:rtl/>
        </w:rPr>
        <w:t>).</w:t>
      </w:r>
    </w:p>
    <w:p w14:paraId="7C2D79F7" w14:textId="77777777" w:rsidR="0053782D" w:rsidRDefault="0053782D" w:rsidP="0053782D">
      <w:pPr>
        <w:spacing w:line="360" w:lineRule="auto"/>
        <w:jc w:val="both"/>
        <w:rPr>
          <w:rFonts w:cs="FrankRuehl"/>
          <w:sz w:val="28"/>
          <w:szCs w:val="28"/>
        </w:rPr>
      </w:pPr>
      <w:bookmarkStart w:id="7" w:name="ABSTRACT_END"/>
      <w:bookmarkEnd w:id="7"/>
    </w:p>
    <w:p w14:paraId="77ACEE97" w14:textId="77777777" w:rsidR="0053782D" w:rsidRDefault="0053782D" w:rsidP="0053782D">
      <w:pPr>
        <w:spacing w:line="360" w:lineRule="auto"/>
        <w:jc w:val="both"/>
        <w:rPr>
          <w:rFonts w:cs="FrankRuehl"/>
          <w:sz w:val="28"/>
          <w:szCs w:val="28"/>
          <w:rtl/>
        </w:rPr>
      </w:pPr>
      <w:r>
        <w:rPr>
          <w:rFonts w:cs="FrankRuehl" w:hint="cs"/>
          <w:sz w:val="28"/>
          <w:szCs w:val="28"/>
          <w:rtl/>
        </w:rPr>
        <w:t>2.</w:t>
      </w:r>
      <w:r>
        <w:rPr>
          <w:rFonts w:cs="FrankRuehl" w:hint="cs"/>
          <w:sz w:val="28"/>
          <w:szCs w:val="28"/>
          <w:rtl/>
        </w:rPr>
        <w:tab/>
        <w:t>על פי האמור בכתב האישום המתוקן, גידל הנאשם במשק חקלאי אשר בבעלותו סם מסוכן מסוג קנאביס במשקל 23.5 ק"ג נטו.</w:t>
      </w:r>
    </w:p>
    <w:p w14:paraId="404A0C6B" w14:textId="77777777" w:rsidR="0053782D" w:rsidRDefault="0053782D" w:rsidP="0053782D">
      <w:pPr>
        <w:spacing w:line="360" w:lineRule="auto"/>
        <w:jc w:val="both"/>
        <w:rPr>
          <w:rFonts w:cs="FrankRuehl"/>
          <w:sz w:val="28"/>
          <w:szCs w:val="28"/>
          <w:rtl/>
        </w:rPr>
      </w:pPr>
    </w:p>
    <w:p w14:paraId="73CB3E8F" w14:textId="77777777" w:rsidR="0053782D" w:rsidRDefault="0053782D" w:rsidP="0053782D">
      <w:pPr>
        <w:spacing w:line="360" w:lineRule="auto"/>
        <w:jc w:val="both"/>
        <w:rPr>
          <w:rFonts w:cs="FrankRuehl"/>
          <w:sz w:val="28"/>
          <w:szCs w:val="28"/>
          <w:rtl/>
        </w:rPr>
      </w:pPr>
      <w:r>
        <w:rPr>
          <w:rFonts w:cs="FrankRuehl" w:hint="cs"/>
          <w:sz w:val="28"/>
          <w:szCs w:val="28"/>
          <w:rtl/>
        </w:rPr>
        <w:lastRenderedPageBreak/>
        <w:t>3.</w:t>
      </w:r>
      <w:r>
        <w:rPr>
          <w:rFonts w:cs="FrankRuehl" w:hint="cs"/>
          <w:sz w:val="28"/>
          <w:szCs w:val="28"/>
          <w:rtl/>
        </w:rPr>
        <w:tab/>
        <w:t>הצדדים לא הגיעו להסכמה עונשית. בהתאם להסדר הדיוני הופנה הנאשם לשירות המבחן, ובפני בית המשפט הונחו שלושה תסקירים אשר בחנו את הליך שיקומו. במקביל הופנה הנאשם לממונה על עבודות השירות, שמצא את הנאשם מתאים לבצע עבודות שירות, במגבלות.</w:t>
      </w:r>
    </w:p>
    <w:p w14:paraId="572BDE0C" w14:textId="77777777" w:rsidR="0053782D" w:rsidRDefault="0053782D" w:rsidP="0053782D">
      <w:pPr>
        <w:spacing w:line="360" w:lineRule="auto"/>
        <w:jc w:val="both"/>
        <w:rPr>
          <w:rFonts w:cs="FrankRuehl"/>
          <w:sz w:val="28"/>
          <w:szCs w:val="28"/>
          <w:rtl/>
        </w:rPr>
      </w:pPr>
    </w:p>
    <w:p w14:paraId="48F253FE" w14:textId="77777777" w:rsidR="0053782D" w:rsidRDefault="0053782D" w:rsidP="0053782D">
      <w:pPr>
        <w:spacing w:line="360" w:lineRule="auto"/>
        <w:jc w:val="both"/>
        <w:rPr>
          <w:rFonts w:cs="Miriam"/>
          <w:sz w:val="28"/>
          <w:szCs w:val="28"/>
          <w:rtl/>
        </w:rPr>
      </w:pPr>
      <w:r>
        <w:rPr>
          <w:rFonts w:cs="Miriam" w:hint="cs"/>
          <w:sz w:val="28"/>
          <w:szCs w:val="28"/>
          <w:rtl/>
        </w:rPr>
        <w:t>תסקירי שירות המבחן</w:t>
      </w:r>
    </w:p>
    <w:p w14:paraId="138D04C1" w14:textId="77777777" w:rsidR="0053782D" w:rsidRDefault="0053782D" w:rsidP="0053782D">
      <w:pPr>
        <w:spacing w:line="360" w:lineRule="auto"/>
        <w:jc w:val="both"/>
        <w:rPr>
          <w:rFonts w:cs="Miriam"/>
          <w:sz w:val="28"/>
          <w:szCs w:val="28"/>
          <w:rtl/>
        </w:rPr>
      </w:pPr>
    </w:p>
    <w:p w14:paraId="23FC0C8C" w14:textId="77777777" w:rsidR="0053782D" w:rsidRDefault="0053782D" w:rsidP="0053782D">
      <w:pPr>
        <w:spacing w:line="360" w:lineRule="auto"/>
        <w:jc w:val="both"/>
        <w:rPr>
          <w:rFonts w:cs="FrankRuehl"/>
          <w:sz w:val="28"/>
          <w:szCs w:val="28"/>
          <w:rtl/>
        </w:rPr>
      </w:pPr>
      <w:r>
        <w:rPr>
          <w:rFonts w:cs="FrankRuehl" w:hint="cs"/>
          <w:sz w:val="28"/>
          <w:szCs w:val="28"/>
          <w:rtl/>
        </w:rPr>
        <w:t>4.</w:t>
      </w:r>
      <w:r>
        <w:rPr>
          <w:rFonts w:cs="FrankRuehl" w:hint="cs"/>
          <w:sz w:val="28"/>
          <w:szCs w:val="28"/>
          <w:rtl/>
        </w:rPr>
        <w:tab/>
      </w:r>
      <w:r>
        <w:rPr>
          <w:rFonts w:cs="FrankRuehl" w:hint="cs"/>
          <w:b/>
          <w:bCs/>
          <w:sz w:val="28"/>
          <w:szCs w:val="28"/>
          <w:rtl/>
        </w:rPr>
        <w:t>מהתסקיר הראשון מיום 20.8.2018</w:t>
      </w:r>
      <w:r>
        <w:rPr>
          <w:rFonts w:cs="FrankRuehl" w:hint="cs"/>
          <w:sz w:val="28"/>
          <w:szCs w:val="28"/>
          <w:rtl/>
        </w:rPr>
        <w:t xml:space="preserve"> עולה שהנאשם עבר אירוע מוחי לפני מספר שנים וזכאי לקצבת נכות מהביטול הלאומי. נוסף על כך מוכר הנאשם כנכה צה"ל עקב פציעה ממלחמת יום הכיפורים. בשנת 2016 אובחן כסובל מהפרעת דחק (פוסט טראומה) ומאז נוטל טיפול תרופתי. שירות המבחן העריך כי הנאשם ביצע את העבירה על רקע שימוש בסמים לצורך הקלה על התסמינים הנובעים מפוסט טראומה שלא טופלה לאורך השנים, ולצורך הקלה על כאבי הגב העזים מהם סובל. </w:t>
      </w:r>
    </w:p>
    <w:p w14:paraId="177A25B0" w14:textId="77777777" w:rsidR="0053782D" w:rsidRDefault="0053782D" w:rsidP="0053782D">
      <w:pPr>
        <w:spacing w:line="360" w:lineRule="auto"/>
        <w:jc w:val="both"/>
        <w:rPr>
          <w:rFonts w:cs="FrankRuehl"/>
          <w:sz w:val="28"/>
          <w:szCs w:val="28"/>
          <w:rtl/>
        </w:rPr>
      </w:pPr>
      <w:r>
        <w:rPr>
          <w:rFonts w:cs="FrankRuehl" w:hint="cs"/>
          <w:sz w:val="28"/>
          <w:szCs w:val="28"/>
          <w:rtl/>
        </w:rPr>
        <w:t>לאורך השנים ניהל הנאשם אורח חיים נורמטיבי, שמר על יציבות תעסוקתית,</w:t>
      </w:r>
      <w:r w:rsidRPr="00B36D90">
        <w:rPr>
          <w:rFonts w:cs="FrankRuehl" w:hint="cs"/>
          <w:sz w:val="28"/>
          <w:szCs w:val="28"/>
          <w:rtl/>
        </w:rPr>
        <w:t xml:space="preserve"> </w:t>
      </w:r>
      <w:r>
        <w:rPr>
          <w:rFonts w:cs="FrankRuehl" w:hint="cs"/>
          <w:sz w:val="28"/>
          <w:szCs w:val="28"/>
          <w:rtl/>
        </w:rPr>
        <w:t>ותיק זה הינו ההיתקלות הראשונה שלו עם החוק. עוד צוין שהנאשם התקשה לבחון באופן מעמיק וביקורתי את בחירותיו השוליות. הנאשם קיבל אחריות על מעשיו, והביע צער ובושה. הנאשם השתלב במשך כשנה בטיפול במסגרת טיפול פרטית "התחלה חדשה", אותה חדל לפקוד על רקע קשיים כלכליים. בשים לב לאמור, ולאור נכונותו של הנאשם להשתלב בהליך טיפולי נפשי, המליץ שירות המבחן לבכר את האפיק הטיפולי-שיקומי, ולהטיל עליו צו מבחן למשך שנה, צו של"צ בהיקף 100 שעות ומאסר מותנה.</w:t>
      </w:r>
    </w:p>
    <w:p w14:paraId="440487B6" w14:textId="77777777" w:rsidR="0053782D" w:rsidRDefault="0053782D" w:rsidP="0053782D">
      <w:pPr>
        <w:spacing w:line="360" w:lineRule="auto"/>
        <w:jc w:val="both"/>
        <w:rPr>
          <w:rFonts w:cs="FrankRuehl"/>
          <w:sz w:val="28"/>
          <w:szCs w:val="28"/>
          <w:rtl/>
        </w:rPr>
      </w:pPr>
    </w:p>
    <w:p w14:paraId="7CD7227C" w14:textId="77777777" w:rsidR="0053782D" w:rsidRDefault="0053782D" w:rsidP="0053782D">
      <w:pPr>
        <w:spacing w:line="360" w:lineRule="auto"/>
        <w:jc w:val="both"/>
        <w:rPr>
          <w:rFonts w:cs="FrankRuehl"/>
          <w:sz w:val="28"/>
          <w:szCs w:val="28"/>
          <w:rtl/>
        </w:rPr>
      </w:pPr>
      <w:r>
        <w:rPr>
          <w:rFonts w:cs="FrankRuehl" w:hint="cs"/>
          <w:sz w:val="28"/>
          <w:szCs w:val="28"/>
          <w:rtl/>
        </w:rPr>
        <w:t>5.</w:t>
      </w:r>
      <w:r>
        <w:rPr>
          <w:rFonts w:cs="FrankRuehl" w:hint="cs"/>
          <w:sz w:val="28"/>
          <w:szCs w:val="28"/>
          <w:rtl/>
        </w:rPr>
        <w:tab/>
      </w:r>
      <w:r>
        <w:rPr>
          <w:rFonts w:cs="FrankRuehl" w:hint="cs"/>
          <w:b/>
          <w:bCs/>
          <w:sz w:val="28"/>
          <w:szCs w:val="28"/>
          <w:rtl/>
        </w:rPr>
        <w:t xml:space="preserve">מהתסקיר השני מיום 4.4.2019 </w:t>
      </w:r>
      <w:r>
        <w:rPr>
          <w:rFonts w:cs="FrankRuehl" w:hint="cs"/>
          <w:sz w:val="28"/>
          <w:szCs w:val="28"/>
          <w:rtl/>
        </w:rPr>
        <w:t xml:space="preserve">עולה שמצבו הנפשי והגופני של הנאשם התאזן לאחר שהחל ליטול טיפול תרופתי אשר סייע לו בהקלה על כאבי הגב ועל תסמיני הפוסט טראומה. ממידע שהתקבל מהפסיכיאטר המטפל בו, עלה שרק בחודש ינואר 2017, עת ביקש הנאשם טיפול רפואי כתחליף לשימוש בסמים, נוכח בעיות שינה וזיכרונות חוזרים וחודרניים בהם נתקף, הוא אובחן כמי שסובל מהפרעת דחק לבר חבלתית והומלץ שיחל בטיפול תרופתי. </w:t>
      </w:r>
    </w:p>
    <w:p w14:paraId="6452F94A" w14:textId="77777777" w:rsidR="0053782D" w:rsidRDefault="0053782D" w:rsidP="0053782D">
      <w:pPr>
        <w:spacing w:line="360" w:lineRule="auto"/>
        <w:jc w:val="both"/>
        <w:rPr>
          <w:rFonts w:cs="FrankRuehl"/>
          <w:sz w:val="28"/>
          <w:szCs w:val="28"/>
          <w:rtl/>
        </w:rPr>
      </w:pPr>
      <w:r>
        <w:rPr>
          <w:rFonts w:cs="FrankRuehl" w:hint="cs"/>
          <w:sz w:val="28"/>
          <w:szCs w:val="28"/>
          <w:rtl/>
        </w:rPr>
        <w:t xml:space="preserve">הנאשם הגיע לטיפול מעקבי לפי הצורך ולהערכת גורמי הטיפול לא עלה צורך בשילובו בטיפול שיחתי. ההליך המשפטי היווה גורם מרתיע ומטלטל בחייו של הנאשם, אשר הפנים את הפסול במעשיו, ולפיכך נמצא שהסיכון להישנות עבירות על ידו פחת. הנאשם שלל צורך בטיפול נוכח הפסקת השימוש בסמים, כפי שאף העידו בדיקות השתן שמסר. מטעם זה ובשים לב להערכת </w:t>
      </w:r>
      <w:r>
        <w:rPr>
          <w:rFonts w:cs="FrankRuehl" w:hint="cs"/>
          <w:sz w:val="28"/>
          <w:szCs w:val="28"/>
          <w:rtl/>
        </w:rPr>
        <w:lastRenderedPageBreak/>
        <w:t>גורמי הטיפול במרפאה לבריאות הנפש, חזר בו שירות המבחן מהמלצתו לצו מבחן. עם זאת, המליץ על תכנית של"צ בהיקף 180 שעות, וכן על הוראה למסירת בדיקות שתן לאיתור שרידי סם.</w:t>
      </w:r>
    </w:p>
    <w:p w14:paraId="5E326AAA" w14:textId="77777777" w:rsidR="0053782D" w:rsidRDefault="0053782D" w:rsidP="0053782D">
      <w:pPr>
        <w:spacing w:line="360" w:lineRule="auto"/>
        <w:jc w:val="both"/>
        <w:rPr>
          <w:rFonts w:cs="FrankRuehl"/>
          <w:sz w:val="28"/>
          <w:szCs w:val="28"/>
          <w:rtl/>
        </w:rPr>
      </w:pPr>
    </w:p>
    <w:p w14:paraId="4F32F358" w14:textId="77777777" w:rsidR="0053782D" w:rsidRDefault="0053782D" w:rsidP="0053782D">
      <w:pPr>
        <w:spacing w:line="360" w:lineRule="auto"/>
        <w:jc w:val="both"/>
        <w:rPr>
          <w:rFonts w:cs="FrankRuehl"/>
          <w:sz w:val="28"/>
          <w:szCs w:val="28"/>
          <w:rtl/>
        </w:rPr>
      </w:pPr>
      <w:r>
        <w:rPr>
          <w:rFonts w:cs="FrankRuehl" w:hint="cs"/>
          <w:sz w:val="28"/>
          <w:szCs w:val="28"/>
          <w:rtl/>
        </w:rPr>
        <w:t>6.</w:t>
      </w:r>
      <w:r>
        <w:rPr>
          <w:rFonts w:cs="FrankRuehl" w:hint="cs"/>
          <w:sz w:val="28"/>
          <w:szCs w:val="28"/>
          <w:rtl/>
        </w:rPr>
        <w:tab/>
      </w:r>
      <w:r>
        <w:rPr>
          <w:rFonts w:cs="FrankRuehl" w:hint="cs"/>
          <w:b/>
          <w:bCs/>
          <w:sz w:val="28"/>
          <w:szCs w:val="28"/>
          <w:rtl/>
        </w:rPr>
        <w:t>מהתסקיר השלישי מיום 16.6.2019</w:t>
      </w:r>
      <w:r>
        <w:rPr>
          <w:rFonts w:cs="FrankRuehl" w:hint="cs"/>
          <w:sz w:val="28"/>
          <w:szCs w:val="28"/>
          <w:rtl/>
        </w:rPr>
        <w:t xml:space="preserve"> עלה שהנאשם הביע חשש מהשלכות ההליך המשפטי על חייו, ואף הסכים להשתלב בכל הליך טיפולי על מנת להימנע מהאפשרות שירצה עונש מאסר. עם זאת, התקשה הנאשם לתאר צורך ממשי בסיוע טיפולי כלשהו בחייו ותיאר את תפקודו כיום כתקין. הודות לטיפול התרופתי, תיאר הנאשם הפחתה משמעותית בתסמינים שחש. שירות המבחן ציין שמאז ביצוע העבירה נמנע הנאשם משימוש בסמים, אולם לצד זאת הביע התרשמותו שכיום, בעיצומו של ההליך המשפטי, מתקשה הנאשם לערוך התבוננות מעמיקה על דפוסיו ועל המניעים שעמדו בבסיס לביצוע העבירה, הגם שההליך המשפטי מהווה גורם מרתיע עבורו. קצינת המבחן סברה כי ייתכן ולאחר סיום ההליך יחול שיפור ביכולת התבוננותו והוא יהיה זקוק לליווי טיפולי. נוכח האמור חזר שירות המבחן על המלצתו הראשונית להטיל על הנאשם צו מבחן, אשר יישא אופי מעקבי, זאת לצד צו של"צ בהיקף 180 שעות ומאסר מותנה.</w:t>
      </w:r>
    </w:p>
    <w:p w14:paraId="70AE4CE9" w14:textId="77777777" w:rsidR="0053782D" w:rsidRDefault="0053782D" w:rsidP="0053782D">
      <w:pPr>
        <w:spacing w:line="360" w:lineRule="auto"/>
        <w:jc w:val="both"/>
        <w:rPr>
          <w:rFonts w:cs="FrankRuehl"/>
          <w:sz w:val="28"/>
          <w:szCs w:val="28"/>
          <w:rtl/>
        </w:rPr>
      </w:pPr>
    </w:p>
    <w:p w14:paraId="69C96D98" w14:textId="77777777" w:rsidR="0053782D" w:rsidRDefault="0053782D" w:rsidP="0053782D">
      <w:pPr>
        <w:spacing w:line="360" w:lineRule="auto"/>
        <w:jc w:val="both"/>
        <w:rPr>
          <w:rFonts w:cs="Miriam"/>
          <w:sz w:val="28"/>
          <w:szCs w:val="28"/>
          <w:rtl/>
        </w:rPr>
      </w:pPr>
      <w:r>
        <w:rPr>
          <w:rFonts w:cs="Miriam" w:hint="cs"/>
          <w:sz w:val="28"/>
          <w:szCs w:val="28"/>
          <w:rtl/>
        </w:rPr>
        <w:t>ראיות לעונש</w:t>
      </w:r>
    </w:p>
    <w:p w14:paraId="6F7E503C" w14:textId="77777777" w:rsidR="0053782D" w:rsidRDefault="0053782D" w:rsidP="0053782D">
      <w:pPr>
        <w:spacing w:line="360" w:lineRule="auto"/>
        <w:jc w:val="both"/>
        <w:rPr>
          <w:rFonts w:cs="FrankRuehl"/>
          <w:sz w:val="28"/>
          <w:szCs w:val="28"/>
          <w:rtl/>
        </w:rPr>
      </w:pPr>
    </w:p>
    <w:p w14:paraId="5BD8FCD7" w14:textId="77777777" w:rsidR="0053782D" w:rsidRDefault="0053782D" w:rsidP="0053782D">
      <w:pPr>
        <w:spacing w:line="360" w:lineRule="auto"/>
        <w:jc w:val="both"/>
        <w:rPr>
          <w:rFonts w:cs="FrankRuehl"/>
          <w:sz w:val="28"/>
          <w:szCs w:val="28"/>
          <w:rtl/>
        </w:rPr>
      </w:pPr>
      <w:r>
        <w:rPr>
          <w:rFonts w:cs="FrankRuehl" w:hint="cs"/>
          <w:sz w:val="28"/>
          <w:szCs w:val="28"/>
          <w:rtl/>
        </w:rPr>
        <w:t>7.</w:t>
      </w:r>
      <w:r>
        <w:rPr>
          <w:rFonts w:cs="FrankRuehl" w:hint="cs"/>
          <w:sz w:val="28"/>
          <w:szCs w:val="28"/>
          <w:rtl/>
        </w:rPr>
        <w:tab/>
        <w:t>מטעם הנאשם הוגשו מספר עמודים מהספר "אבירי הלב", מאת אהוד מיכלסון (</w:t>
      </w:r>
      <w:r>
        <w:rPr>
          <w:rFonts w:cs="Miriam" w:hint="cs"/>
          <w:rtl/>
        </w:rPr>
        <w:t>נ/1</w:t>
      </w:r>
      <w:r>
        <w:rPr>
          <w:rFonts w:cs="FrankRuehl" w:hint="cs"/>
          <w:sz w:val="28"/>
          <w:szCs w:val="28"/>
          <w:rtl/>
        </w:rPr>
        <w:t xml:space="preserve">), אשר מתארים את פציעתו של הנאשם והטיפול לו נזקק כתוצאה מפציעתו במלחמת יום הכפורים. </w:t>
      </w:r>
    </w:p>
    <w:p w14:paraId="2E68A570" w14:textId="77777777" w:rsidR="0053782D" w:rsidRDefault="0053782D" w:rsidP="0053782D">
      <w:pPr>
        <w:spacing w:line="360" w:lineRule="auto"/>
        <w:jc w:val="both"/>
        <w:rPr>
          <w:rFonts w:ascii="FrankRuehl" w:hAnsi="FrankRuehl" w:cs="FrankRuehl"/>
          <w:sz w:val="28"/>
          <w:szCs w:val="28"/>
          <w:rtl/>
        </w:rPr>
      </w:pPr>
      <w:r>
        <w:rPr>
          <w:rFonts w:cs="FrankRuehl" w:hint="cs"/>
          <w:sz w:val="28"/>
          <w:szCs w:val="28"/>
          <w:rtl/>
        </w:rPr>
        <w:t>עוד הוגשו סיכומים רפואיים המתארים את המחלות בהן לוקה הנאשם (</w:t>
      </w:r>
      <w:r>
        <w:rPr>
          <w:rFonts w:ascii="Miriam" w:hAnsi="Miriam" w:cs="Miriam" w:hint="cs"/>
          <w:rtl/>
        </w:rPr>
        <w:t>נ/2</w:t>
      </w:r>
      <w:r>
        <w:rPr>
          <w:rFonts w:ascii="FrankRuehl" w:hAnsi="FrankRuehl" w:cs="FrankRuehl" w:hint="cs"/>
          <w:sz w:val="28"/>
          <w:szCs w:val="28"/>
          <w:rtl/>
        </w:rPr>
        <w:t>).</w:t>
      </w:r>
    </w:p>
    <w:p w14:paraId="7F9F91A6" w14:textId="77777777" w:rsidR="0053782D" w:rsidRDefault="0053782D" w:rsidP="0053782D">
      <w:pPr>
        <w:spacing w:line="360" w:lineRule="auto"/>
        <w:jc w:val="both"/>
        <w:rPr>
          <w:rFonts w:cs="FrankRuehl"/>
          <w:sz w:val="28"/>
          <w:szCs w:val="28"/>
          <w:rtl/>
        </w:rPr>
      </w:pPr>
    </w:p>
    <w:p w14:paraId="27A396F3" w14:textId="77777777" w:rsidR="0053782D" w:rsidRDefault="0053782D" w:rsidP="0053782D">
      <w:pPr>
        <w:spacing w:line="360" w:lineRule="auto"/>
        <w:jc w:val="both"/>
        <w:rPr>
          <w:rFonts w:cs="Miriam"/>
          <w:sz w:val="28"/>
          <w:szCs w:val="28"/>
          <w:rtl/>
        </w:rPr>
      </w:pPr>
      <w:r>
        <w:rPr>
          <w:rFonts w:cs="Miriam" w:hint="cs"/>
          <w:sz w:val="28"/>
          <w:szCs w:val="28"/>
          <w:rtl/>
        </w:rPr>
        <w:t>טיעוני הצדדים ודברי הנאשם</w:t>
      </w:r>
    </w:p>
    <w:p w14:paraId="49E2B5AE" w14:textId="77777777" w:rsidR="0053782D" w:rsidRDefault="0053782D" w:rsidP="0053782D">
      <w:pPr>
        <w:spacing w:line="360" w:lineRule="auto"/>
        <w:jc w:val="both"/>
        <w:rPr>
          <w:rFonts w:cs="FrankRuehl"/>
          <w:sz w:val="28"/>
          <w:szCs w:val="28"/>
          <w:rtl/>
        </w:rPr>
      </w:pPr>
    </w:p>
    <w:p w14:paraId="1960A00B" w14:textId="77777777" w:rsidR="0053782D" w:rsidRDefault="0053782D" w:rsidP="0053782D">
      <w:pPr>
        <w:spacing w:line="360" w:lineRule="auto"/>
        <w:jc w:val="both"/>
        <w:rPr>
          <w:rFonts w:cs="FrankRuehl"/>
          <w:sz w:val="28"/>
          <w:szCs w:val="28"/>
          <w:rtl/>
        </w:rPr>
      </w:pPr>
      <w:r>
        <w:rPr>
          <w:rFonts w:cs="FrankRuehl" w:hint="cs"/>
          <w:sz w:val="28"/>
          <w:szCs w:val="28"/>
          <w:rtl/>
        </w:rPr>
        <w:t>8.</w:t>
      </w:r>
      <w:r>
        <w:rPr>
          <w:rFonts w:cs="FrankRuehl" w:hint="cs"/>
          <w:sz w:val="28"/>
          <w:szCs w:val="28"/>
          <w:rtl/>
        </w:rPr>
        <w:tab/>
        <w:t xml:space="preserve">הטיעונים לעונש בעניינו של הנאשם נטענו במשך מספר ישיבות, כאשר ניכר היה שהמאשימה, בהגינותה, התאימה את עתירתה העונשית לשינויים במצבו ובעמדותיו של הנאשם, כפי שבאו ילדי ביטוי בתסקירי שירות המבחן. בתוך כך הפנו ב"כ המאשימה לערכים המוגנים שנפגעו כתוצאה ממעשיו של הנאשם, כמו גם לסיכון מפני הנזקים החברתיים הפוטנציאליים העולים מהם. עוד הדגישו שהמלחמה בנגע הסמים מחייבת מאבק קשה בכל החזיתות, כולל באלו העושים דין לעצמם ומגדלים באופן פרטי סמים בביתם. לזכות הנאשם ציינו כי גידול הסמים לא נעשה ב"מעבדה". </w:t>
      </w:r>
    </w:p>
    <w:p w14:paraId="2AE87294" w14:textId="77777777" w:rsidR="0053782D" w:rsidRDefault="0053782D" w:rsidP="0053782D">
      <w:pPr>
        <w:spacing w:line="360" w:lineRule="auto"/>
        <w:jc w:val="both"/>
        <w:rPr>
          <w:rFonts w:cs="FrankRuehl"/>
          <w:sz w:val="28"/>
          <w:szCs w:val="28"/>
          <w:rtl/>
        </w:rPr>
      </w:pPr>
      <w:r>
        <w:rPr>
          <w:rFonts w:cs="FrankRuehl" w:hint="cs"/>
          <w:sz w:val="28"/>
          <w:szCs w:val="28"/>
          <w:rtl/>
        </w:rPr>
        <w:t>נוכח האמור עתרה המאשימה תחילה להטיל על הנאשם עונש מאסר בגדרי מתחמי העונש המקובלים , הנעים להשקפתה בין 10-24 חודשי מאסר. עם זאת, לאחר עיון בתסקיר השלישי, שקלה המאשימה עמדתה מחדש, והכירה בכך שנסיבותיו המיוחדות של הנאשם, ובכלל זה גילו, העדר עבר פלילי, חלוף הזמן מעת ביצוע העבירה, משקל הסם שנתפס, שאינו נמוך אך גם לא מבין הגבוהים שנתפסו, אופן הגידול, הרקע לגידול והתרשמות שירות המבחן מהיעדר דפוס התמכרותי מושרש, יש להשית עליו עונש של 9 חודשי מאסר שירוצו בעבודות שירות, מאסר על תנאי וקנס משמעותי בסך 20,000 ₪. המאשימה הטעימה שהטלת עונש קל מזה, עלול להעביר מסר שגוי, כאשר גם כך במקרה זה רב הנסתר על הגלוי בשים לב לכמות הסם אותה גידל הנאשם.</w:t>
      </w:r>
    </w:p>
    <w:p w14:paraId="32807487" w14:textId="77777777" w:rsidR="0053782D" w:rsidRDefault="0053782D" w:rsidP="0053782D">
      <w:pPr>
        <w:spacing w:line="360" w:lineRule="auto"/>
        <w:jc w:val="both"/>
        <w:rPr>
          <w:rFonts w:cs="FrankRuehl"/>
          <w:sz w:val="28"/>
          <w:szCs w:val="28"/>
          <w:rtl/>
        </w:rPr>
      </w:pPr>
    </w:p>
    <w:p w14:paraId="050333F1" w14:textId="77777777" w:rsidR="0053782D" w:rsidRDefault="0053782D" w:rsidP="0053782D">
      <w:pPr>
        <w:spacing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ב"כ הנאשם תיארו בטיעוניהם את נסיבות פציעתו של הנאשם במהלך שירותו הצבאי, את גילו המתקדם והיותו נעדר עבר פלילי. עוד הפנו לכך שכתב האישום תוקן באופן מהותי. לדבריהם, הנאשם מעולם לא השתמש בסמים וכי הרקע לביצוע העבירה הינו הפציעה הקשה אותה חווה והצורך בשיכוך הכאבים. לדבריהם, לנאשם לא הייתה כוונה לעשות מגידול הסם עסק, או למכור את הסם. עוד הפנו למצבו הרפואי של הנאשם, לצדדים החיוביים בתסקירי שירות המבחן, לכך שהוא מתנהל באופן נורמטיבי, ולעובדה שהודה בהזדמנות הראשונה עוד במהלך חקירתו במשטרה, לקח אחריות מלאה על מעשיו, הביע חרטה והבין ששגה. הנאשם השתלב בטיפול ב"התחלה חדשה" למשך מספר לא מבוטל של חודשים, אף בטרם הוקרא לו כתב האישום, והפסיק את הטיפול אך בשל הרעה במצבו הכלכלי. כיום נוטל הנאשם טיפול תרופתי מתאים. </w:t>
      </w:r>
    </w:p>
    <w:p w14:paraId="66EC504F" w14:textId="77777777" w:rsidR="0053782D" w:rsidRDefault="0053782D" w:rsidP="0053782D">
      <w:pPr>
        <w:spacing w:line="360" w:lineRule="auto"/>
        <w:jc w:val="both"/>
        <w:rPr>
          <w:rFonts w:cs="FrankRuehl"/>
          <w:sz w:val="28"/>
          <w:szCs w:val="28"/>
          <w:rtl/>
        </w:rPr>
      </w:pPr>
      <w:r>
        <w:rPr>
          <w:rFonts w:cs="FrankRuehl" w:hint="cs"/>
          <w:sz w:val="28"/>
          <w:szCs w:val="28"/>
          <w:rtl/>
        </w:rPr>
        <w:t>מהטעם שהנאשם החל בהליך שיקום, כמו גם מהסיכוי הגדול לכך שישתקם באופן מלא, ביקש ב"כ הנאשם לחרוג לקולא מהמתחם העונשי. ב"כ הנאשם הפנו לפסיקה כתימוכין לעמדתם, אליה אתייחס בהמשך, ועתרו להשית על הנאשם עונש הכולל צו מבחן, צו של"צ ומאסר על תנאי.</w:t>
      </w:r>
    </w:p>
    <w:p w14:paraId="12D1C38A" w14:textId="77777777" w:rsidR="0053782D" w:rsidRDefault="0053782D" w:rsidP="0053782D">
      <w:pPr>
        <w:spacing w:line="360" w:lineRule="auto"/>
        <w:jc w:val="both"/>
        <w:rPr>
          <w:rFonts w:cs="FrankRuehl"/>
          <w:sz w:val="28"/>
          <w:szCs w:val="28"/>
          <w:rtl/>
        </w:rPr>
      </w:pPr>
    </w:p>
    <w:p w14:paraId="14473AA2" w14:textId="77777777" w:rsidR="0053782D" w:rsidRDefault="0053782D" w:rsidP="0053782D">
      <w:pPr>
        <w:spacing w:line="360" w:lineRule="auto"/>
        <w:jc w:val="both"/>
        <w:rPr>
          <w:rFonts w:cs="FrankRuehl"/>
          <w:sz w:val="28"/>
          <w:szCs w:val="28"/>
          <w:rtl/>
        </w:rPr>
      </w:pPr>
      <w:r>
        <w:rPr>
          <w:rFonts w:cs="FrankRuehl" w:hint="cs"/>
          <w:sz w:val="28"/>
          <w:szCs w:val="28"/>
          <w:rtl/>
        </w:rPr>
        <w:t>10.</w:t>
      </w:r>
      <w:r>
        <w:rPr>
          <w:rFonts w:cs="FrankRuehl" w:hint="cs"/>
          <w:sz w:val="28"/>
          <w:szCs w:val="28"/>
          <w:rtl/>
        </w:rPr>
        <w:tab/>
        <w:t>הנאשם ניצל את זכות המילה האחרונה, וביקש את התחשבות בית המשפט בדברים הטובים שעשה למען המדינה, ובהם שירותו הצבאי והתנדבותו. הנאשם ציין שעבר ניתוחים בגב שמנעו ממנו כל יכולת ללכת. לדבריו, "זרק" בשטח השייך לו זרעים של קנאביס, ולאחר שהשקה את השדה, גדל הסם והגיע לכמות שנתפסה. עוד תיאר את התמכרותו למשככי כאבים ומשם את הידרדרותו לשימוש בקנאביס. הנאשם הביע צער על מעשיו, והסביר שהוא מעונין להמשיך עם הטיפול בו החל. לדבריו הוא אינו צורך סמים, מעוניין להשתקם, ולאחרונה אף החל טיפול אצל פסיכיאטר אשר מעוניין לצרפו לסדנה שיקומית, לאחר שעבר טיפול פסיכיאטרי שארך כ-11 חודשים. הנאשם שב והביע צער על מעשיו.</w:t>
      </w:r>
    </w:p>
    <w:p w14:paraId="0BA126DB" w14:textId="77777777" w:rsidR="0053782D" w:rsidRDefault="0053782D" w:rsidP="0053782D">
      <w:pPr>
        <w:bidi w:val="0"/>
        <w:rPr>
          <w:rFonts w:cs="FrankRuehl"/>
          <w:sz w:val="28"/>
          <w:szCs w:val="28"/>
        </w:rPr>
      </w:pPr>
      <w:r>
        <w:rPr>
          <w:rFonts w:cs="FrankRuehl"/>
          <w:sz w:val="28"/>
          <w:szCs w:val="28"/>
          <w:rtl/>
        </w:rPr>
        <w:br w:type="page"/>
      </w:r>
    </w:p>
    <w:p w14:paraId="405C5668" w14:textId="77777777" w:rsidR="0053782D" w:rsidRDefault="0053782D" w:rsidP="0053782D">
      <w:pPr>
        <w:spacing w:line="360" w:lineRule="auto"/>
        <w:jc w:val="both"/>
        <w:rPr>
          <w:rFonts w:cs="FrankRuehl"/>
          <w:sz w:val="28"/>
          <w:szCs w:val="28"/>
          <w:rtl/>
        </w:rPr>
      </w:pPr>
      <w:r>
        <w:rPr>
          <w:rFonts w:cs="FrankRuehl" w:hint="cs"/>
          <w:sz w:val="28"/>
          <w:szCs w:val="28"/>
          <w:rtl/>
        </w:rPr>
        <w:t xml:space="preserve"> </w:t>
      </w:r>
    </w:p>
    <w:p w14:paraId="316BAC1F" w14:textId="77777777" w:rsidR="0053782D" w:rsidRDefault="0053782D" w:rsidP="0053782D">
      <w:pPr>
        <w:spacing w:line="360" w:lineRule="auto"/>
        <w:jc w:val="both"/>
        <w:rPr>
          <w:rFonts w:cs="Miriam"/>
          <w:sz w:val="28"/>
          <w:szCs w:val="28"/>
          <w:rtl/>
        </w:rPr>
      </w:pPr>
      <w:r>
        <w:rPr>
          <w:rFonts w:cs="Miriam" w:hint="cs"/>
          <w:sz w:val="28"/>
          <w:szCs w:val="28"/>
          <w:rtl/>
        </w:rPr>
        <w:t xml:space="preserve">דיון – קביעת מתחם העונש ההולם </w:t>
      </w:r>
    </w:p>
    <w:p w14:paraId="0AB70106" w14:textId="77777777" w:rsidR="0053782D" w:rsidRDefault="0053782D" w:rsidP="0053782D">
      <w:pPr>
        <w:spacing w:line="360" w:lineRule="auto"/>
        <w:jc w:val="both"/>
        <w:rPr>
          <w:rFonts w:cs="FrankRuehl"/>
          <w:b/>
          <w:bCs/>
          <w:sz w:val="28"/>
          <w:szCs w:val="28"/>
          <w:rtl/>
        </w:rPr>
      </w:pPr>
    </w:p>
    <w:p w14:paraId="29AEFBE7" w14:textId="77777777" w:rsidR="0053782D" w:rsidRDefault="0053782D" w:rsidP="0053782D">
      <w:pPr>
        <w:spacing w:line="360" w:lineRule="auto"/>
        <w:jc w:val="both"/>
        <w:rPr>
          <w:rFonts w:cs="FrankRuehl"/>
          <w:b/>
          <w:bCs/>
          <w:sz w:val="28"/>
          <w:szCs w:val="28"/>
          <w:rtl/>
        </w:rPr>
      </w:pPr>
      <w:r>
        <w:rPr>
          <w:rFonts w:cs="FrankRuehl" w:hint="cs"/>
          <w:b/>
          <w:bCs/>
          <w:sz w:val="28"/>
          <w:szCs w:val="28"/>
          <w:rtl/>
        </w:rPr>
        <w:t>הערך החברתי שנפגע</w:t>
      </w:r>
    </w:p>
    <w:p w14:paraId="390293A7" w14:textId="77777777" w:rsidR="0053782D" w:rsidRDefault="0053782D" w:rsidP="0053782D">
      <w:pPr>
        <w:spacing w:line="360" w:lineRule="auto"/>
        <w:jc w:val="both"/>
        <w:rPr>
          <w:rFonts w:cs="FrankRuehl"/>
          <w:sz w:val="28"/>
          <w:szCs w:val="28"/>
          <w:rtl/>
        </w:rPr>
      </w:pPr>
    </w:p>
    <w:p w14:paraId="32E73321" w14:textId="77777777" w:rsidR="0053782D" w:rsidRPr="00B87032" w:rsidRDefault="0053782D" w:rsidP="0053782D">
      <w:pPr>
        <w:spacing w:line="360" w:lineRule="auto"/>
        <w:jc w:val="both"/>
        <w:rPr>
          <w:rFonts w:ascii="Arial TUR" w:hAnsi="Arial TUR" w:cs="FrankRuehl"/>
          <w:spacing w:val="10"/>
          <w:szCs w:val="28"/>
          <w:rtl/>
        </w:rPr>
      </w:pPr>
      <w:r>
        <w:rPr>
          <w:rFonts w:cs="FrankRuehl" w:hint="cs"/>
          <w:sz w:val="28"/>
          <w:szCs w:val="28"/>
          <w:rtl/>
        </w:rPr>
        <w:t>11.</w:t>
      </w:r>
      <w:r>
        <w:rPr>
          <w:rFonts w:cs="FrankRuehl" w:hint="cs"/>
          <w:sz w:val="28"/>
          <w:szCs w:val="28"/>
          <w:rtl/>
        </w:rPr>
        <w:tab/>
      </w:r>
      <w:r>
        <w:rPr>
          <w:rFonts w:ascii="David" w:hAnsi="David" w:cs="FrankRuehl" w:hint="cs"/>
          <w:sz w:val="28"/>
          <w:szCs w:val="28"/>
          <w:rtl/>
        </w:rPr>
        <w:t xml:space="preserve">אין צורך להכביר מלים על הערכים המוגנים עליהם נועדה </w:t>
      </w:r>
      <w:hyperlink r:id="rId10" w:history="1">
        <w:r w:rsidR="00C62197" w:rsidRPr="00C62197">
          <w:rPr>
            <w:rFonts w:ascii="David" w:hAnsi="David" w:cs="FrankRuehl"/>
            <w:color w:val="0000FF"/>
            <w:sz w:val="28"/>
            <w:szCs w:val="28"/>
            <w:u w:val="single"/>
            <w:rtl/>
          </w:rPr>
          <w:t>פקודת הסמים המסוכנים</w:t>
        </w:r>
      </w:hyperlink>
      <w:r>
        <w:rPr>
          <w:rFonts w:ascii="David" w:hAnsi="David" w:cs="FrankRuehl" w:hint="cs"/>
          <w:sz w:val="28"/>
          <w:szCs w:val="28"/>
          <w:rtl/>
        </w:rPr>
        <w:t xml:space="preserve"> להגן, ובהם שמירה על בריאות אוכלוסיית המשתמשים, שמירה על ביטחון הציבור מפני תופעות הלוואי של השימוש בסמים, כגון עבירות רכוש שמטרתן השגת מימון לצריכת הסמים ונהיגה תחת השפעת הסמים שיש בה כדי לסכן את ציבור המשתמשים בדרך</w:t>
      </w:r>
      <w:r>
        <w:rPr>
          <w:rFonts w:ascii="Arial TUR" w:hAnsi="Arial TUR" w:cs="FrankRuehl" w:hint="cs"/>
          <w:spacing w:val="10"/>
          <w:szCs w:val="28"/>
          <w:rtl/>
        </w:rPr>
        <w:t>.</w:t>
      </w:r>
      <w:r>
        <w:rPr>
          <w:rFonts w:ascii="David" w:hAnsi="David" w:cs="FrankRuehl" w:hint="cs"/>
          <w:sz w:val="28"/>
          <w:szCs w:val="28"/>
          <w:rtl/>
        </w:rPr>
        <w:t xml:space="preserve"> בשים לב לנזקים אלו נקבע שהעונש שיוטל על עברייני הסמים יהיה, ככלל, עונש כבד [</w:t>
      </w:r>
      <w:hyperlink r:id="rId11" w:history="1">
        <w:r w:rsidR="00C62197" w:rsidRPr="00C62197">
          <w:rPr>
            <w:rFonts w:ascii="David" w:hAnsi="David" w:cs="FrankRuehl"/>
            <w:color w:val="0000FF"/>
            <w:sz w:val="28"/>
            <w:szCs w:val="28"/>
            <w:u w:val="single"/>
            <w:rtl/>
          </w:rPr>
          <w:t>ע"פ 972/11</w:t>
        </w:r>
      </w:hyperlink>
      <w:r>
        <w:rPr>
          <w:rFonts w:ascii="David" w:hAnsi="David" w:cs="FrankRuehl" w:hint="cs"/>
          <w:sz w:val="28"/>
          <w:szCs w:val="28"/>
          <w:rtl/>
        </w:rPr>
        <w:t xml:space="preserve"> </w:t>
      </w:r>
      <w:r>
        <w:rPr>
          <w:rFonts w:ascii="Miriam" w:hAnsi="Miriam" w:cs="Miriam" w:hint="cs"/>
          <w:rtl/>
        </w:rPr>
        <w:t>מדינת ישראל נ' יונה</w:t>
      </w:r>
      <w:r>
        <w:rPr>
          <w:rFonts w:ascii="David" w:hAnsi="David" w:cs="FrankRuehl" w:hint="cs"/>
          <w:sz w:val="28"/>
          <w:szCs w:val="28"/>
          <w:rtl/>
        </w:rPr>
        <w:t>, פסקה 4 (4.4.2012):</w:t>
      </w:r>
    </w:p>
    <w:p w14:paraId="6AA13B13" w14:textId="77777777" w:rsidR="0053782D" w:rsidRDefault="0053782D" w:rsidP="0053782D">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466429AF" w14:textId="77777777" w:rsidR="0053782D" w:rsidRDefault="0053782D" w:rsidP="0053782D">
      <w:pPr>
        <w:tabs>
          <w:tab w:val="left" w:pos="800"/>
        </w:tabs>
        <w:overflowPunct w:val="0"/>
        <w:autoSpaceDE w:val="0"/>
        <w:autoSpaceDN w:val="0"/>
        <w:adjustRightInd w:val="0"/>
        <w:spacing w:line="360" w:lineRule="auto"/>
        <w:ind w:left="720" w:right="993"/>
        <w:jc w:val="both"/>
        <w:rPr>
          <w:rFonts w:ascii="Arial TUR" w:hAnsi="Arial TUR" w:cs="FrankRuehl"/>
          <w:spacing w:val="10"/>
          <w:szCs w:val="28"/>
        </w:rPr>
      </w:pPr>
      <w:r>
        <w:rPr>
          <w:rFonts w:ascii="Arial TUR" w:hAnsi="Arial TUR" w:cs="FrankRuehl" w:hint="cs"/>
          <w:spacing w:val="10"/>
          <w:szCs w:val="28"/>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p>
    <w:p w14:paraId="0B9FF9FE" w14:textId="77777777" w:rsidR="0053782D" w:rsidRDefault="0053782D" w:rsidP="0053782D">
      <w:pPr>
        <w:tabs>
          <w:tab w:val="left" w:pos="800"/>
        </w:tabs>
        <w:overflowPunct w:val="0"/>
        <w:autoSpaceDE w:val="0"/>
        <w:autoSpaceDN w:val="0"/>
        <w:adjustRightInd w:val="0"/>
        <w:spacing w:line="360" w:lineRule="auto"/>
        <w:ind w:left="720" w:right="993"/>
        <w:jc w:val="both"/>
        <w:rPr>
          <w:rFonts w:ascii="Arial TUR" w:hAnsi="Arial TUR" w:cs="FrankRuehl"/>
          <w:spacing w:val="10"/>
          <w:szCs w:val="28"/>
          <w:rtl/>
        </w:rPr>
      </w:pPr>
    </w:p>
    <w:p w14:paraId="13462978" w14:textId="77777777" w:rsidR="0053782D" w:rsidRDefault="0053782D" w:rsidP="0053782D">
      <w:pPr>
        <w:spacing w:line="360" w:lineRule="auto"/>
        <w:jc w:val="both"/>
        <w:rPr>
          <w:rFonts w:ascii="Calibri" w:hAnsi="Calibri" w:cs="FrankRuehl"/>
          <w:sz w:val="28"/>
          <w:szCs w:val="28"/>
          <w:rtl/>
        </w:rPr>
      </w:pPr>
      <w:r>
        <w:rPr>
          <w:rFonts w:cs="FrankRuehl" w:hint="cs"/>
          <w:sz w:val="28"/>
          <w:szCs w:val="28"/>
          <w:rtl/>
        </w:rPr>
        <w:t>12.</w:t>
      </w:r>
      <w:r>
        <w:rPr>
          <w:rFonts w:cs="FrankRuehl" w:hint="cs"/>
          <w:sz w:val="28"/>
          <w:szCs w:val="28"/>
          <w:rtl/>
        </w:rPr>
        <w:tab/>
        <w:t>על מקומו "הערכי" של מגדל הסם עמד בית המשפט המחוזי ב</w:t>
      </w:r>
      <w:hyperlink r:id="rId12" w:history="1">
        <w:r w:rsidR="00C62197" w:rsidRPr="00C62197">
          <w:rPr>
            <w:rFonts w:cs="FrankRuehl"/>
            <w:color w:val="0000FF"/>
            <w:sz w:val="28"/>
            <w:szCs w:val="28"/>
            <w:u w:val="single"/>
            <w:rtl/>
          </w:rPr>
          <w:t>עפ"ג (ת"א) 46738-09-14</w:t>
        </w:r>
      </w:hyperlink>
      <w:r>
        <w:rPr>
          <w:rFonts w:cs="FrankRuehl" w:hint="cs"/>
          <w:sz w:val="28"/>
          <w:szCs w:val="28"/>
          <w:rtl/>
        </w:rPr>
        <w:t xml:space="preserve"> </w:t>
      </w:r>
      <w:r>
        <w:rPr>
          <w:rFonts w:cs="Miriam" w:hint="cs"/>
          <w:rtl/>
        </w:rPr>
        <w:t xml:space="preserve">מדינת ישראל נ' צקבאשווילי </w:t>
      </w:r>
      <w:r>
        <w:rPr>
          <w:rFonts w:cs="FrankRuehl" w:hint="cs"/>
          <w:sz w:val="28"/>
          <w:szCs w:val="28"/>
          <w:rtl/>
        </w:rPr>
        <w:t>(31.12.2014):</w:t>
      </w:r>
    </w:p>
    <w:p w14:paraId="05B189CF" w14:textId="77777777" w:rsidR="0053782D" w:rsidRDefault="0053782D" w:rsidP="0053782D">
      <w:pPr>
        <w:spacing w:line="360" w:lineRule="auto"/>
        <w:jc w:val="both"/>
        <w:rPr>
          <w:rFonts w:cs="FrankRuehl"/>
          <w:sz w:val="28"/>
          <w:szCs w:val="28"/>
          <w:rtl/>
        </w:rPr>
      </w:pPr>
    </w:p>
    <w:p w14:paraId="070079EF" w14:textId="77777777" w:rsidR="0053782D" w:rsidRDefault="0053782D" w:rsidP="0053782D">
      <w:pPr>
        <w:spacing w:line="360" w:lineRule="auto"/>
        <w:ind w:left="651" w:right="993"/>
        <w:jc w:val="both"/>
        <w:rPr>
          <w:rFonts w:ascii="Arial TUR" w:hAnsi="Arial TUR" w:cs="FrankRuehl"/>
          <w:spacing w:val="10"/>
          <w:sz w:val="22"/>
          <w:szCs w:val="28"/>
          <w:rtl/>
        </w:rPr>
      </w:pPr>
      <w:r>
        <w:rPr>
          <w:rFonts w:cs="FrankRuehl" w:hint="cs"/>
          <w:sz w:val="28"/>
          <w:szCs w:val="28"/>
          <w:rtl/>
        </w:rPr>
        <w:t>"</w:t>
      </w:r>
      <w:r>
        <w:rPr>
          <w:rFonts w:cs="Miriam" w:hint="cs"/>
          <w:rtl/>
        </w:rPr>
        <w:t>גידול סמים לשיטתנו כמוהו, מבחינת החומרה, כסחר והפצת סמים</w:t>
      </w:r>
      <w:r>
        <w:rPr>
          <w:rFonts w:cs="FrankRuehl" w:hint="cs"/>
          <w:sz w:val="28"/>
          <w:szCs w:val="28"/>
          <w:rtl/>
        </w:rPr>
        <w:t>. לא זו בלבד, אלא שבהינתן המציאות הנוכחית שבה גידול הסמים הפך להיות 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Pr>
          <w:rFonts w:ascii="Arial TUR" w:hAnsi="Arial TUR" w:cs="FrankRuehl" w:hint="cs"/>
          <w:spacing w:val="10"/>
          <w:szCs w:val="28"/>
          <w:rtl/>
        </w:rPr>
        <w:t xml:space="preserve"> (ההדגשות אינן במקור – ע.מ).</w:t>
      </w:r>
    </w:p>
    <w:p w14:paraId="38526DFD" w14:textId="77777777" w:rsidR="0053782D" w:rsidRDefault="0053782D" w:rsidP="0053782D">
      <w:pPr>
        <w:spacing w:line="360" w:lineRule="auto"/>
        <w:jc w:val="both"/>
        <w:rPr>
          <w:rFonts w:ascii="Calibri" w:hAnsi="Calibri" w:cs="Calibri"/>
          <w:szCs w:val="22"/>
          <w:rtl/>
        </w:rPr>
      </w:pPr>
    </w:p>
    <w:p w14:paraId="4D52442C" w14:textId="77777777" w:rsidR="0053782D" w:rsidRDefault="0053782D" w:rsidP="0053782D">
      <w:pPr>
        <w:spacing w:line="360" w:lineRule="auto"/>
        <w:jc w:val="both"/>
        <w:rPr>
          <w:rFonts w:cs="FrankRuehl"/>
          <w:b/>
          <w:bCs/>
          <w:sz w:val="28"/>
          <w:szCs w:val="28"/>
        </w:rPr>
      </w:pPr>
      <w:r>
        <w:rPr>
          <w:rFonts w:cs="FrankRuehl" w:hint="cs"/>
          <w:b/>
          <w:bCs/>
          <w:sz w:val="28"/>
          <w:szCs w:val="28"/>
          <w:rtl/>
        </w:rPr>
        <w:t>נסיבות הקשורות בביצוע העבירה והפגיעה בערך המוגן</w:t>
      </w:r>
    </w:p>
    <w:p w14:paraId="680E2DD7" w14:textId="77777777" w:rsidR="0053782D" w:rsidRDefault="0053782D" w:rsidP="0053782D">
      <w:pPr>
        <w:spacing w:line="360" w:lineRule="auto"/>
        <w:jc w:val="both"/>
        <w:rPr>
          <w:rFonts w:cs="FrankRuehl"/>
          <w:sz w:val="28"/>
          <w:szCs w:val="28"/>
          <w:rtl/>
        </w:rPr>
      </w:pPr>
    </w:p>
    <w:p w14:paraId="0301737E" w14:textId="77777777" w:rsidR="0053782D" w:rsidRDefault="0053782D" w:rsidP="0053782D">
      <w:pPr>
        <w:spacing w:line="360" w:lineRule="auto"/>
        <w:jc w:val="both"/>
        <w:rPr>
          <w:rFonts w:cs="FrankRuehl"/>
          <w:sz w:val="28"/>
          <w:szCs w:val="28"/>
          <w:rtl/>
        </w:rPr>
      </w:pPr>
      <w:r>
        <w:rPr>
          <w:rFonts w:cs="FrankRuehl" w:hint="cs"/>
          <w:sz w:val="28"/>
          <w:szCs w:val="28"/>
          <w:rtl/>
        </w:rPr>
        <w:t>13.</w:t>
      </w:r>
      <w:r>
        <w:rPr>
          <w:rFonts w:cs="FrankRuehl" w:hint="cs"/>
          <w:sz w:val="28"/>
          <w:szCs w:val="28"/>
          <w:rtl/>
        </w:rPr>
        <w:tab/>
        <w:t>בבחינת הנסיבות הקשורות בביצוע העבירה, יש לתת את הדעת לכך שהנאשם לא גידל את הסם במעבדה או בדירה שהושכרה לצורך כך, אלא בחצר ביתו. אשר לכמות הסם, כל שצוין בכתב האישום המתוקן הוא משקל הסם העומד על 23.5 ק"ג, כאשר מסיבה לא ברורה לא צוין מספר השתילים. בפסיקת בית המשפט העליון נקבע אמנם שכמות הסם אכן יכולה להצביע על כך שהסם גודל שלא לצריכתו העצמית של המגדל [</w:t>
      </w:r>
      <w:hyperlink r:id="rId13" w:history="1">
        <w:r w:rsidR="00C62197" w:rsidRPr="00C62197">
          <w:rPr>
            <w:rFonts w:cs="FrankRuehl"/>
            <w:color w:val="0000FF"/>
            <w:sz w:val="28"/>
            <w:szCs w:val="28"/>
            <w:u w:val="single"/>
            <w:rtl/>
          </w:rPr>
          <w:t>רע"פ 314/16</w:t>
        </w:r>
      </w:hyperlink>
      <w:r>
        <w:rPr>
          <w:rFonts w:cs="FrankRuehl" w:hint="cs"/>
          <w:sz w:val="28"/>
          <w:szCs w:val="28"/>
          <w:rtl/>
        </w:rPr>
        <w:t xml:space="preserve"> </w:t>
      </w:r>
      <w:r>
        <w:rPr>
          <w:rFonts w:ascii="Miriam" w:hAnsi="Miriam" w:cs="Miriam" w:hint="cs"/>
          <w:rtl/>
        </w:rPr>
        <w:t xml:space="preserve">בן צבי נ' מדינת ישראל </w:t>
      </w:r>
      <w:r>
        <w:rPr>
          <w:rFonts w:cs="FrankRuehl" w:hint="cs"/>
          <w:sz w:val="28"/>
          <w:szCs w:val="28"/>
          <w:rtl/>
        </w:rPr>
        <w:t>(22.2.2016)], אולם לצד זאת נקבע שכאשר בעבירת גידול סמים עסקינן, יש לתת את הדעת לא רק למשקל השתילים שנתפסו, אלא גם למספרם, שכן בנתון זה יש כדי להצביע על פוטנציאל הפקת הסם הטמון באותם  שתילים [</w:t>
      </w:r>
      <w:hyperlink r:id="rId14" w:history="1">
        <w:r w:rsidR="00C62197" w:rsidRPr="00C62197">
          <w:rPr>
            <w:rFonts w:cs="FrankRuehl"/>
            <w:color w:val="0000FF"/>
            <w:sz w:val="28"/>
            <w:szCs w:val="28"/>
            <w:u w:val="single"/>
            <w:rtl/>
          </w:rPr>
          <w:t>עפ"ג (מרכז – לוד) 76025-01-19</w:t>
        </w:r>
      </w:hyperlink>
      <w:r>
        <w:rPr>
          <w:rFonts w:cs="FrankRuehl" w:hint="cs"/>
          <w:sz w:val="28"/>
          <w:szCs w:val="28"/>
          <w:rtl/>
        </w:rPr>
        <w:t xml:space="preserve"> </w:t>
      </w:r>
      <w:r>
        <w:rPr>
          <w:rFonts w:cs="Miriam" w:hint="cs"/>
          <w:rtl/>
        </w:rPr>
        <w:t>נועם שובל ואח' נ' מדינת ישראל</w:t>
      </w:r>
      <w:r>
        <w:rPr>
          <w:rFonts w:cs="FrankRuehl" w:hint="cs"/>
          <w:sz w:val="28"/>
          <w:szCs w:val="28"/>
          <w:rtl/>
        </w:rPr>
        <w:t xml:space="preserve"> (15.7.2019), (להלן: </w:t>
      </w:r>
      <w:r>
        <w:rPr>
          <w:rFonts w:cs="Miriam" w:hint="cs"/>
          <w:rtl/>
        </w:rPr>
        <w:t>עניין שובל</w:t>
      </w:r>
      <w:r>
        <w:rPr>
          <w:rFonts w:cs="FrankRuehl" w:hint="cs"/>
          <w:sz w:val="28"/>
          <w:szCs w:val="28"/>
          <w:rtl/>
        </w:rPr>
        <w:t xml:space="preserve">); </w:t>
      </w:r>
      <w:hyperlink r:id="rId15" w:history="1">
        <w:r w:rsidR="00C62197" w:rsidRPr="00C62197">
          <w:rPr>
            <w:rFonts w:cs="FrankRuehl"/>
            <w:color w:val="0000FF"/>
            <w:sz w:val="28"/>
            <w:szCs w:val="28"/>
            <w:u w:val="single"/>
            <w:rtl/>
          </w:rPr>
          <w:t>ת"פ (מרכז-לוד) 8843-02-15</w:t>
        </w:r>
      </w:hyperlink>
      <w:r>
        <w:rPr>
          <w:rFonts w:cs="FrankRuehl" w:hint="cs"/>
          <w:sz w:val="28"/>
          <w:szCs w:val="28"/>
          <w:rtl/>
        </w:rPr>
        <w:t xml:space="preserve"> </w:t>
      </w:r>
      <w:r>
        <w:rPr>
          <w:rFonts w:cs="Miriam" w:hint="cs"/>
          <w:rtl/>
        </w:rPr>
        <w:t>מדינת ישראל נ' בז'רנו</w:t>
      </w:r>
      <w:r>
        <w:rPr>
          <w:rFonts w:cs="FrankRuehl" w:hint="cs"/>
          <w:sz w:val="28"/>
          <w:szCs w:val="28"/>
          <w:rtl/>
        </w:rPr>
        <w:t xml:space="preserve"> (6.4.2017)]. הטעם לכך הוא שאין להלום מצב בו משקל הסם ייגזר מעיתוי התפיסה ומעיתוי החלטת המשטרה לפעול נגד המגדל, ואין דומה עניינו של נאשם אשר החזיק שתיל אחד במשקל 1 ק"ג לעניינו של נאשם אשר החזיק 50 שתילים קטנים יותר באותו המשקל. הנה כי כן, במקרה שלפנינו שאלה זו נותרה פתוחה, והספק בדבר כמות השתילים פועל לזכות הנאשם.</w:t>
      </w:r>
    </w:p>
    <w:p w14:paraId="69B848D7" w14:textId="77777777" w:rsidR="0053782D" w:rsidRDefault="0053782D" w:rsidP="0053782D">
      <w:pPr>
        <w:spacing w:line="360" w:lineRule="auto"/>
        <w:jc w:val="both"/>
        <w:rPr>
          <w:rFonts w:cs="FrankRuehl"/>
          <w:sz w:val="28"/>
          <w:szCs w:val="28"/>
          <w:rtl/>
        </w:rPr>
      </w:pPr>
    </w:p>
    <w:p w14:paraId="5DCF566B" w14:textId="77777777" w:rsidR="0053782D" w:rsidRDefault="0053782D" w:rsidP="0053782D">
      <w:pPr>
        <w:spacing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מתסקיר שירות המבחן עולה שהנאשם גידל את הסמים לשימושו העצמי ולא למטרות סחר, </w:t>
      </w:r>
    </w:p>
    <w:p w14:paraId="76333071" w14:textId="77777777" w:rsidR="0053782D" w:rsidRDefault="0053782D" w:rsidP="0053782D">
      <w:pPr>
        <w:spacing w:line="360" w:lineRule="auto"/>
        <w:jc w:val="both"/>
        <w:rPr>
          <w:rFonts w:cs="FrankRuehl"/>
          <w:sz w:val="28"/>
          <w:szCs w:val="28"/>
          <w:rtl/>
        </w:rPr>
      </w:pPr>
      <w:r>
        <w:rPr>
          <w:rFonts w:cs="FrankRuehl" w:hint="cs"/>
          <w:sz w:val="28"/>
          <w:szCs w:val="28"/>
          <w:rtl/>
        </w:rPr>
        <w:t>כאשר הנאשם, הסובל מפוסט טראומה שלא הייתה מאובחנת</w:t>
      </w:r>
      <w:r w:rsidRPr="00C525E1">
        <w:rPr>
          <w:rFonts w:cs="FrankRuehl" w:hint="cs"/>
          <w:sz w:val="28"/>
          <w:szCs w:val="28"/>
          <w:rtl/>
        </w:rPr>
        <w:t xml:space="preserve"> </w:t>
      </w:r>
      <w:r>
        <w:rPr>
          <w:rFonts w:cs="FrankRuehl" w:hint="cs"/>
          <w:sz w:val="28"/>
          <w:szCs w:val="28"/>
          <w:rtl/>
        </w:rPr>
        <w:t>בעת ביצוע העבירה, השתמש בסמים לצורך הפחתת התסמינים אשר נבעו מתסמונת זו, ולצורך התמודדות עם המצוקה הנפשית בה היה נתון. לא נטען שלמעשיו של הנאשם קדמו תכנית או ארגון מיוחדים, לא במובן של מציאת המקום לגידול הסמים, לא במובן של יצירת התשתיות המתאימות ולא באופן בו הגיעו השתילים לידיו.</w:t>
      </w:r>
    </w:p>
    <w:p w14:paraId="24D65CA2" w14:textId="77777777" w:rsidR="0053782D" w:rsidRDefault="0053782D" w:rsidP="0053782D">
      <w:pPr>
        <w:spacing w:line="360" w:lineRule="auto"/>
        <w:jc w:val="both"/>
        <w:rPr>
          <w:rFonts w:cs="FrankRuehl"/>
          <w:sz w:val="28"/>
          <w:szCs w:val="28"/>
          <w:rtl/>
        </w:rPr>
      </w:pPr>
    </w:p>
    <w:p w14:paraId="4EAC76D0" w14:textId="77777777" w:rsidR="0053782D" w:rsidRDefault="0053782D" w:rsidP="0053782D">
      <w:pPr>
        <w:spacing w:line="360" w:lineRule="auto"/>
        <w:jc w:val="both"/>
        <w:rPr>
          <w:rFonts w:cs="FrankRuehl"/>
          <w:sz w:val="28"/>
          <w:szCs w:val="28"/>
          <w:rtl/>
        </w:rPr>
      </w:pPr>
      <w:r>
        <w:rPr>
          <w:rFonts w:cs="FrankRuehl" w:hint="cs"/>
          <w:sz w:val="28"/>
          <w:szCs w:val="28"/>
          <w:rtl/>
        </w:rPr>
        <w:t>נוכח כל האמור אני קובע שמידת הפגיעה בערך המוגן הינה פגיעה נמוכה.</w:t>
      </w:r>
    </w:p>
    <w:p w14:paraId="4956D9BC" w14:textId="77777777" w:rsidR="0053782D" w:rsidRDefault="0053782D" w:rsidP="0053782D">
      <w:pPr>
        <w:spacing w:line="360" w:lineRule="auto"/>
        <w:jc w:val="both"/>
        <w:rPr>
          <w:rFonts w:cs="FrankRuehl"/>
          <w:sz w:val="28"/>
          <w:szCs w:val="28"/>
          <w:rtl/>
        </w:rPr>
      </w:pPr>
    </w:p>
    <w:p w14:paraId="23EBE8C6" w14:textId="77777777" w:rsidR="0053782D" w:rsidRDefault="0053782D" w:rsidP="0053782D">
      <w:pPr>
        <w:spacing w:line="360" w:lineRule="auto"/>
        <w:jc w:val="both"/>
        <w:rPr>
          <w:rFonts w:cs="FrankRuehl"/>
          <w:sz w:val="28"/>
          <w:szCs w:val="28"/>
          <w:rtl/>
        </w:rPr>
      </w:pPr>
    </w:p>
    <w:p w14:paraId="2C4DC7DA" w14:textId="77777777" w:rsidR="0053782D" w:rsidRDefault="0053782D" w:rsidP="0053782D">
      <w:pPr>
        <w:spacing w:line="360" w:lineRule="auto"/>
        <w:jc w:val="both"/>
        <w:rPr>
          <w:rFonts w:cs="FrankRuehl"/>
          <w:sz w:val="28"/>
          <w:szCs w:val="28"/>
          <w:rtl/>
        </w:rPr>
      </w:pPr>
    </w:p>
    <w:p w14:paraId="3EF8BA75" w14:textId="77777777" w:rsidR="0053782D" w:rsidRDefault="0053782D" w:rsidP="0053782D">
      <w:pPr>
        <w:spacing w:line="360" w:lineRule="auto"/>
        <w:jc w:val="both"/>
        <w:rPr>
          <w:rFonts w:cs="FrankRuehl"/>
          <w:b/>
          <w:bCs/>
          <w:sz w:val="28"/>
          <w:szCs w:val="28"/>
          <w:rtl/>
        </w:rPr>
      </w:pPr>
      <w:r>
        <w:rPr>
          <w:rFonts w:cs="FrankRuehl" w:hint="cs"/>
          <w:b/>
          <w:bCs/>
          <w:sz w:val="28"/>
          <w:szCs w:val="28"/>
          <w:rtl/>
        </w:rPr>
        <w:t>הענישה הנוהגת</w:t>
      </w:r>
    </w:p>
    <w:p w14:paraId="6715E02F" w14:textId="77777777" w:rsidR="0053782D" w:rsidRDefault="0053782D" w:rsidP="0053782D">
      <w:pPr>
        <w:spacing w:line="360" w:lineRule="auto"/>
        <w:jc w:val="both"/>
        <w:rPr>
          <w:rFonts w:cs="FrankRuehl"/>
          <w:b/>
          <w:bCs/>
          <w:sz w:val="28"/>
          <w:szCs w:val="28"/>
          <w:rtl/>
        </w:rPr>
      </w:pPr>
    </w:p>
    <w:p w14:paraId="4D46686E" w14:textId="77777777" w:rsidR="0053782D" w:rsidRDefault="0053782D" w:rsidP="0053782D">
      <w:pPr>
        <w:spacing w:line="360" w:lineRule="auto"/>
        <w:jc w:val="both"/>
        <w:rPr>
          <w:rFonts w:cs="FrankRuehl"/>
          <w:sz w:val="28"/>
          <w:szCs w:val="28"/>
          <w:rtl/>
        </w:rPr>
      </w:pPr>
      <w:r>
        <w:rPr>
          <w:rFonts w:cs="FrankRuehl" w:hint="cs"/>
          <w:sz w:val="28"/>
          <w:szCs w:val="28"/>
          <w:rtl/>
        </w:rPr>
        <w:t>15.</w:t>
      </w:r>
      <w:r>
        <w:rPr>
          <w:rFonts w:cs="FrankRuehl" w:hint="cs"/>
          <w:sz w:val="28"/>
          <w:szCs w:val="28"/>
          <w:rtl/>
        </w:rPr>
        <w:tab/>
        <w:t xml:space="preserve">רמת הענישה הנוהגת בעבירה של גידול סם מסוכן נגזרת, ככלל, מנסיבות הנוגעות לכמות השתילים ומשקלם, מטרת הגידול, אופן הגידול ומידת ההשקעה בתשתיות הגידול, וכן ממקום הגידול ("מעבדה", אדנית בבית, או גידול לא מבוקר בשדה פתוח). מהאמור עולה שבמקרים של גידול קנאביס באופן מתוכנן "בתנאי מעבדה", שמשקלם הכולל אינו גבוה יחסית, ייקבע מתחם עונשי הנע בין 10 ל- 24 חודשי מאסר [ראו </w:t>
      </w:r>
      <w:r w:rsidRPr="00EF773F">
        <w:rPr>
          <w:rFonts w:cs="Miriam" w:hint="cs"/>
          <w:rtl/>
        </w:rPr>
        <w:t>עניין שובל</w:t>
      </w:r>
      <w:r>
        <w:rPr>
          <w:rFonts w:cs="FrankRuehl" w:hint="cs"/>
          <w:sz w:val="28"/>
          <w:szCs w:val="28"/>
          <w:rtl/>
        </w:rPr>
        <w:t xml:space="preserve"> לעיל], כפי עתירת המאשימה, ובמקרים חמורים יותר, אף מתחם גבוה ממנו [</w:t>
      </w:r>
      <w:hyperlink r:id="rId16" w:history="1">
        <w:r w:rsidR="00C62197" w:rsidRPr="00C62197">
          <w:rPr>
            <w:rFonts w:cs="FrankRuehl"/>
            <w:color w:val="0000FF"/>
            <w:sz w:val="28"/>
            <w:szCs w:val="28"/>
            <w:u w:val="single"/>
            <w:rtl/>
          </w:rPr>
          <w:t>עפ"ג 5297-09-17</w:t>
        </w:r>
      </w:hyperlink>
      <w:r>
        <w:rPr>
          <w:rFonts w:cs="FrankRuehl" w:hint="cs"/>
          <w:sz w:val="28"/>
          <w:szCs w:val="28"/>
          <w:rtl/>
        </w:rPr>
        <w:t xml:space="preserve"> (מרכז-לוד) </w:t>
      </w:r>
      <w:r w:rsidRPr="00C71F20">
        <w:rPr>
          <w:rFonts w:cs="Miriam" w:hint="cs"/>
          <w:rtl/>
        </w:rPr>
        <w:t xml:space="preserve">לוי נ' מדינת ישראל </w:t>
      </w:r>
      <w:r>
        <w:rPr>
          <w:rFonts w:cs="FrankRuehl" w:hint="cs"/>
          <w:sz w:val="28"/>
          <w:szCs w:val="28"/>
          <w:rtl/>
        </w:rPr>
        <w:t>(23.1.2018)]. מנגד, כאשר מדובר בגידול סמים באופן לא מתוחכם, ובמקרים בהם לא ידוע מספר השתילים, כדוגמת המקרה שלפנינו, יכול וייקבע מתחם עונשי נמוך בהרבה, שתחתיתו בעבודות שירות.</w:t>
      </w:r>
    </w:p>
    <w:p w14:paraId="21211962" w14:textId="77777777" w:rsidR="0053782D" w:rsidRDefault="0053782D" w:rsidP="0053782D">
      <w:pPr>
        <w:spacing w:line="360" w:lineRule="auto"/>
        <w:jc w:val="both"/>
        <w:rPr>
          <w:rFonts w:cs="FrankRuehl"/>
          <w:sz w:val="28"/>
          <w:szCs w:val="28"/>
          <w:rtl/>
        </w:rPr>
      </w:pPr>
    </w:p>
    <w:p w14:paraId="0DD77AC7" w14:textId="77777777" w:rsidR="0053782D" w:rsidRDefault="0053782D" w:rsidP="0053782D">
      <w:pPr>
        <w:spacing w:line="360" w:lineRule="auto"/>
        <w:jc w:val="both"/>
        <w:rPr>
          <w:rFonts w:cs="FrankRuehl"/>
          <w:sz w:val="28"/>
          <w:szCs w:val="28"/>
          <w:rtl/>
        </w:rPr>
      </w:pPr>
      <w:r>
        <w:rPr>
          <w:rFonts w:cs="FrankRuehl" w:hint="cs"/>
          <w:sz w:val="28"/>
          <w:szCs w:val="28"/>
          <w:rtl/>
        </w:rPr>
        <w:t>16.</w:t>
      </w:r>
      <w:r>
        <w:rPr>
          <w:rFonts w:cs="FrankRuehl" w:hint="cs"/>
          <w:sz w:val="28"/>
          <w:szCs w:val="28"/>
          <w:rtl/>
        </w:rPr>
        <w:tab/>
        <w:t>בפסק הדין בעניין שובל ציין בית המשפט המחוזי כי הוא ער לקיומם של פסקי דין וגזרי דין בהם גם במקרים בהם גודלו הסמים ב"מעבדות", נגזרו על נאשמים עונשי מאסר לריצוי בדרך של עבודות שירות. לצד זאת צוין כי "</w:t>
      </w:r>
      <w:r>
        <w:rPr>
          <w:rFonts w:cs="Miriam" w:hint="cs"/>
          <w:rtl/>
        </w:rPr>
        <w:t>ענישה מקלה זו אינה בגדר הכלל, אלא אושרה במקרים של 'שיקום יוצא דופן' או 'דרמטי'... משיקולים של אחידות הענישה... או גובשה הסכמה על רקע מצב רפואי או משפחתי מורכב</w:t>
      </w:r>
      <w:r>
        <w:rPr>
          <w:rFonts w:cs="FrankRuehl" w:hint="cs"/>
          <w:sz w:val="28"/>
          <w:szCs w:val="28"/>
          <w:rtl/>
        </w:rPr>
        <w:t>" (</w:t>
      </w:r>
      <w:r>
        <w:rPr>
          <w:rFonts w:cs="Miriam" w:hint="cs"/>
          <w:rtl/>
        </w:rPr>
        <w:t>פסק הדין בעניין שובל</w:t>
      </w:r>
      <w:r>
        <w:rPr>
          <w:rFonts w:cs="FrankRuehl" w:hint="cs"/>
          <w:sz w:val="28"/>
          <w:szCs w:val="28"/>
          <w:rtl/>
        </w:rPr>
        <w:t xml:space="preserve">, פסקה 28, והפסיקה המוזכרת שם). </w:t>
      </w:r>
    </w:p>
    <w:p w14:paraId="1E8DE449" w14:textId="77777777" w:rsidR="0053782D" w:rsidRDefault="0053782D" w:rsidP="0053782D">
      <w:pPr>
        <w:spacing w:line="360" w:lineRule="auto"/>
        <w:jc w:val="both"/>
        <w:rPr>
          <w:rFonts w:cs="FrankRuehl"/>
          <w:sz w:val="28"/>
          <w:szCs w:val="28"/>
          <w:rtl/>
        </w:rPr>
      </w:pPr>
      <w:r>
        <w:rPr>
          <w:rFonts w:cs="FrankRuehl" w:hint="cs"/>
          <w:sz w:val="28"/>
          <w:szCs w:val="28"/>
          <w:rtl/>
        </w:rPr>
        <w:t xml:space="preserve">מגדלי סמים נוספים עליהם נגזר עונש של מאסר בעבודות שירות, משתייכים לקבוצת הנאשמים שגידלו את הסם עקב מחלה קשה ממנה סבלו, כאשר הסם יועד לצריכתם העצמית באותם שלבים בהם לא היה בידם רישיון מאת המנהל, או שעה שהם חרגו ממנו [עפ"ג 48799-11-17 </w:t>
      </w:r>
      <w:r>
        <w:rPr>
          <w:rFonts w:ascii="Miriam" w:hAnsi="Miriam" w:cs="Miriam" w:hint="cs"/>
          <w:rtl/>
        </w:rPr>
        <w:t xml:space="preserve">מדינת ישראל נ' ויצמן </w:t>
      </w:r>
      <w:r>
        <w:rPr>
          <w:rFonts w:cs="FrankRuehl" w:hint="cs"/>
          <w:sz w:val="28"/>
          <w:szCs w:val="28"/>
          <w:rtl/>
        </w:rPr>
        <w:t xml:space="preserve">(3.6.2019) (לא פורסם)]. יחד עם זאת, לא בכל מקרה בו נאשם חרג מהקצאת הסם שאושרה לו, הסתיים עניינו בעונש שלא כלל רכיב של מאסר בפועל [ראו למשל </w:t>
      </w:r>
      <w:hyperlink r:id="rId17" w:history="1">
        <w:r w:rsidR="00C62197" w:rsidRPr="00C62197">
          <w:rPr>
            <w:rFonts w:cs="FrankRuehl"/>
            <w:color w:val="0000FF"/>
            <w:sz w:val="28"/>
            <w:szCs w:val="28"/>
            <w:u w:val="single"/>
            <w:rtl/>
          </w:rPr>
          <w:t>רע"פ 7675/13</w:t>
        </w:r>
      </w:hyperlink>
      <w:r>
        <w:rPr>
          <w:rFonts w:cs="FrankRuehl" w:hint="cs"/>
          <w:sz w:val="28"/>
          <w:szCs w:val="28"/>
          <w:rtl/>
        </w:rPr>
        <w:t xml:space="preserve"> </w:t>
      </w:r>
      <w:r w:rsidRPr="00C71F20">
        <w:rPr>
          <w:rFonts w:cs="Miriam" w:hint="cs"/>
          <w:rtl/>
        </w:rPr>
        <w:t>סעפין נ' מדינת ישראל</w:t>
      </w:r>
      <w:r>
        <w:rPr>
          <w:rFonts w:cs="FrankRuehl" w:hint="cs"/>
          <w:sz w:val="28"/>
          <w:szCs w:val="28"/>
          <w:rtl/>
        </w:rPr>
        <w:t xml:space="preserve"> (26.1.2014)].</w:t>
      </w:r>
    </w:p>
    <w:p w14:paraId="447B7CA4" w14:textId="77777777" w:rsidR="0053782D" w:rsidRDefault="0053782D" w:rsidP="0053782D">
      <w:pPr>
        <w:spacing w:line="360" w:lineRule="auto"/>
        <w:jc w:val="both"/>
        <w:rPr>
          <w:rFonts w:cs="FrankRuehl"/>
          <w:sz w:val="28"/>
          <w:szCs w:val="28"/>
          <w:rtl/>
        </w:rPr>
      </w:pPr>
    </w:p>
    <w:p w14:paraId="50697B4A" w14:textId="77777777" w:rsidR="0053782D" w:rsidRDefault="0053782D" w:rsidP="0053782D">
      <w:pPr>
        <w:spacing w:line="360" w:lineRule="auto"/>
        <w:jc w:val="both"/>
        <w:rPr>
          <w:rFonts w:cs="FrankRuehl"/>
          <w:sz w:val="28"/>
          <w:szCs w:val="28"/>
          <w:rtl/>
        </w:rPr>
      </w:pPr>
      <w:r>
        <w:rPr>
          <w:rFonts w:cs="FrankRuehl" w:hint="cs"/>
          <w:sz w:val="28"/>
          <w:szCs w:val="28"/>
          <w:rtl/>
        </w:rPr>
        <w:t>17.</w:t>
      </w:r>
      <w:r>
        <w:rPr>
          <w:rFonts w:cs="FrankRuehl" w:hint="cs"/>
          <w:sz w:val="28"/>
          <w:szCs w:val="28"/>
          <w:rtl/>
        </w:rPr>
        <w:tab/>
        <w:t>יש לציין שהפסיקה שהוגשה מטעם המאשימה, שחלקה אוזכר לעיל, הינה פסיקה המתייחסת לנסיבות חמורות מנסיבותיו של הנאשם. מקרה הדומה לענייננו מבחינת</w:t>
      </w:r>
      <w:r w:rsidRPr="00DD6340">
        <w:rPr>
          <w:rFonts w:cs="Miriam" w:hint="cs"/>
          <w:rtl/>
        </w:rPr>
        <w:t xml:space="preserve"> כמות הסם</w:t>
      </w:r>
      <w:r>
        <w:rPr>
          <w:rFonts w:cs="Miriam" w:hint="cs"/>
          <w:rtl/>
        </w:rPr>
        <w:t xml:space="preserve">, </w:t>
      </w:r>
      <w:r w:rsidRPr="00DD6340">
        <w:rPr>
          <w:rFonts w:cs="Miriam" w:hint="cs"/>
          <w:rtl/>
        </w:rPr>
        <w:t xml:space="preserve"> </w:t>
      </w:r>
      <w:r>
        <w:rPr>
          <w:rFonts w:cs="FrankRuehl" w:hint="cs"/>
          <w:sz w:val="28"/>
          <w:szCs w:val="28"/>
          <w:rtl/>
        </w:rPr>
        <w:t>ניתן למצוא, למשל, ב</w:t>
      </w:r>
      <w:hyperlink r:id="rId18" w:history="1">
        <w:r w:rsidR="00C62197" w:rsidRPr="00C62197">
          <w:rPr>
            <w:rFonts w:cs="FrankRuehl"/>
            <w:color w:val="0000FF"/>
            <w:sz w:val="28"/>
            <w:szCs w:val="28"/>
            <w:u w:val="single"/>
            <w:rtl/>
          </w:rPr>
          <w:t>עפ"ג (מרכז-לוד) 34383-10-16</w:t>
        </w:r>
      </w:hyperlink>
      <w:r>
        <w:rPr>
          <w:rFonts w:cs="FrankRuehl" w:hint="cs"/>
          <w:sz w:val="28"/>
          <w:szCs w:val="28"/>
          <w:rtl/>
        </w:rPr>
        <w:t xml:space="preserve"> </w:t>
      </w:r>
      <w:r w:rsidRPr="001A0871">
        <w:rPr>
          <w:rFonts w:cs="Miriam" w:hint="cs"/>
          <w:rtl/>
        </w:rPr>
        <w:t>מדינת ישראל נ' קדר</w:t>
      </w:r>
      <w:r>
        <w:rPr>
          <w:rFonts w:cs="FrankRuehl" w:hint="cs"/>
          <w:sz w:val="28"/>
          <w:szCs w:val="28"/>
          <w:rtl/>
        </w:rPr>
        <w:t xml:space="preserve"> (12.2.2017), שהוגש אף הוא מטעם המאשימה, בו נדון ערעור המדינה על קולת עונשו של נאשם שהורשע, על יסוד הודאתו, בגידול סם מסוכן מסוג קנאביס, החזקת כלים המשמשים להכנת סם והחזקת סם מסוכן מסוג קנאביס שלא לצריכה עצמית. הנאשם גידל במעבדה, אותה צייד בציוד רב, מעל 25 ק"ג קנאביס. בבית משפט השלום נקבע מתחם עונש הולם הנע בין 10-26 חודשי מאסר, ועל הנאשם, בעל עבר פלילי, הוטל עונש של 6 חודשי מאסר לריצוי בדרך של עבודות שירות. בית המשפט המחוזי החמיר את עונשו של הנאשם והעמידו על 8 חודשי מאסר בפועל וענישה נלווית.</w:t>
      </w:r>
    </w:p>
    <w:p w14:paraId="79ABAC4E" w14:textId="77777777" w:rsidR="0053782D" w:rsidRDefault="0053782D" w:rsidP="0053782D">
      <w:pPr>
        <w:spacing w:line="360" w:lineRule="auto"/>
        <w:jc w:val="both"/>
        <w:rPr>
          <w:rFonts w:cs="FrankRuehl"/>
          <w:sz w:val="28"/>
          <w:szCs w:val="28"/>
          <w:rtl/>
        </w:rPr>
      </w:pPr>
      <w:r>
        <w:rPr>
          <w:rFonts w:cs="FrankRuehl" w:hint="cs"/>
          <w:sz w:val="28"/>
          <w:szCs w:val="28"/>
          <w:rtl/>
        </w:rPr>
        <w:t>ואולם, נסיבות גידול הסמים בענייננו שונות, כך גם נסיבותיו האישיות של הנאשם.</w:t>
      </w:r>
    </w:p>
    <w:p w14:paraId="49FE3827" w14:textId="77777777" w:rsidR="0053782D" w:rsidRDefault="0053782D" w:rsidP="0053782D">
      <w:pPr>
        <w:spacing w:line="360" w:lineRule="auto"/>
        <w:jc w:val="both"/>
        <w:rPr>
          <w:rFonts w:cs="FrankRuehl"/>
          <w:sz w:val="28"/>
          <w:szCs w:val="28"/>
          <w:rtl/>
        </w:rPr>
      </w:pPr>
    </w:p>
    <w:p w14:paraId="38BD07E9" w14:textId="77777777" w:rsidR="0053782D" w:rsidRDefault="0053782D" w:rsidP="0053782D">
      <w:pPr>
        <w:spacing w:line="360" w:lineRule="auto"/>
        <w:jc w:val="both"/>
        <w:rPr>
          <w:rFonts w:cs="FrankRuehl"/>
          <w:sz w:val="28"/>
          <w:szCs w:val="28"/>
          <w:rtl/>
        </w:rPr>
      </w:pPr>
      <w:r>
        <w:rPr>
          <w:rFonts w:cs="FrankRuehl" w:hint="cs"/>
          <w:sz w:val="28"/>
          <w:szCs w:val="28"/>
          <w:rtl/>
        </w:rPr>
        <w:t>18.</w:t>
      </w:r>
      <w:r>
        <w:rPr>
          <w:rFonts w:cs="FrankRuehl" w:hint="cs"/>
          <w:sz w:val="28"/>
          <w:szCs w:val="28"/>
          <w:rtl/>
        </w:rPr>
        <w:tab/>
        <w:t>עוד יש לציין שהפסיקה שהוגשה מטעם ההגנה נוגעת למקרים פרטניים או למקרים שאינם תואמים את נסיבות ביצוע המעשים אותם ביצע הנאשם.</w:t>
      </w:r>
    </w:p>
    <w:p w14:paraId="46E54405" w14:textId="77777777" w:rsidR="0053782D" w:rsidRDefault="0053782D" w:rsidP="0053782D">
      <w:pPr>
        <w:spacing w:line="360" w:lineRule="auto"/>
        <w:jc w:val="both"/>
        <w:rPr>
          <w:rFonts w:cs="FrankRuehl"/>
          <w:sz w:val="28"/>
          <w:szCs w:val="28"/>
          <w:rtl/>
        </w:rPr>
      </w:pPr>
    </w:p>
    <w:p w14:paraId="646F4D81" w14:textId="77777777" w:rsidR="0053782D" w:rsidRDefault="0053782D" w:rsidP="0053782D">
      <w:pPr>
        <w:spacing w:line="360" w:lineRule="auto"/>
        <w:jc w:val="both"/>
        <w:rPr>
          <w:rFonts w:cs="FrankRuehl"/>
          <w:sz w:val="28"/>
          <w:szCs w:val="28"/>
          <w:rtl/>
        </w:rPr>
      </w:pPr>
      <w:r>
        <w:rPr>
          <w:rFonts w:cs="FrankRuehl" w:hint="cs"/>
          <w:sz w:val="28"/>
          <w:szCs w:val="28"/>
          <w:rtl/>
        </w:rPr>
        <w:t>19.</w:t>
      </w:r>
      <w:r>
        <w:rPr>
          <w:rFonts w:cs="FrankRuehl" w:hint="cs"/>
          <w:sz w:val="28"/>
          <w:szCs w:val="28"/>
          <w:rtl/>
        </w:rPr>
        <w:tab/>
        <w:t>לאחר שנתתי דעתי למכלול הנסיבות הייחודיות הקשורות בביצוע העבירה במקרה שלפני, ובפרט לכמות הסם מצד אחד, ומהצד השני לעובדה שכמות השתילים אינה ידועה, כאשר הסם גודל שלא במעבדה וללא השקעה מיוחדת, על קרקע בבעלותו של הנאשם, כמו גם לנסיבות אשר הובילו את הנאשם לגדל את הסם, מצאתי לקבוע מתחם עונשי הולם הנע בין 9 חודשי מאסר שיכול שירוצו בעובדות שירות ועד ל-18 חודשי מאסר.</w:t>
      </w:r>
    </w:p>
    <w:p w14:paraId="1CFD37F7" w14:textId="77777777" w:rsidR="0053782D" w:rsidRDefault="0053782D" w:rsidP="0053782D">
      <w:pPr>
        <w:spacing w:line="360" w:lineRule="auto"/>
        <w:jc w:val="both"/>
        <w:rPr>
          <w:rFonts w:cs="Miriam"/>
          <w:sz w:val="28"/>
          <w:szCs w:val="28"/>
          <w:rtl/>
        </w:rPr>
      </w:pPr>
    </w:p>
    <w:p w14:paraId="3958BA00" w14:textId="77777777" w:rsidR="0053782D" w:rsidRDefault="0053782D" w:rsidP="0053782D">
      <w:pPr>
        <w:spacing w:line="360" w:lineRule="auto"/>
        <w:jc w:val="both"/>
        <w:rPr>
          <w:rFonts w:cs="Miriam"/>
          <w:sz w:val="28"/>
          <w:szCs w:val="28"/>
          <w:rtl/>
        </w:rPr>
      </w:pPr>
      <w:r>
        <w:rPr>
          <w:rFonts w:cs="Miriam" w:hint="cs"/>
          <w:sz w:val="28"/>
          <w:szCs w:val="28"/>
          <w:rtl/>
        </w:rPr>
        <w:t>נסיבות שאינן קשורות לביצוע העבירה</w:t>
      </w:r>
    </w:p>
    <w:p w14:paraId="1BE45F7A" w14:textId="77777777" w:rsidR="0053782D" w:rsidRDefault="0053782D" w:rsidP="0053782D">
      <w:pPr>
        <w:spacing w:line="360" w:lineRule="auto"/>
        <w:jc w:val="both"/>
        <w:rPr>
          <w:rFonts w:cs="Miriam"/>
          <w:sz w:val="28"/>
          <w:szCs w:val="28"/>
          <w:rtl/>
        </w:rPr>
      </w:pPr>
    </w:p>
    <w:p w14:paraId="232F9E1E" w14:textId="77777777" w:rsidR="0053782D" w:rsidRDefault="0053782D" w:rsidP="0053782D">
      <w:pPr>
        <w:spacing w:line="360" w:lineRule="auto"/>
        <w:jc w:val="both"/>
        <w:rPr>
          <w:rFonts w:cs="FrankRuehl"/>
          <w:sz w:val="28"/>
          <w:szCs w:val="28"/>
          <w:rtl/>
        </w:rPr>
      </w:pPr>
      <w:r>
        <w:rPr>
          <w:rFonts w:cs="FrankRuehl" w:hint="cs"/>
          <w:sz w:val="28"/>
          <w:szCs w:val="28"/>
          <w:rtl/>
        </w:rPr>
        <w:t>20.</w:t>
      </w:r>
      <w:r>
        <w:rPr>
          <w:rFonts w:cs="FrankRuehl" w:hint="cs"/>
          <w:sz w:val="28"/>
          <w:szCs w:val="28"/>
          <w:rtl/>
        </w:rPr>
        <w:tab/>
        <w:t xml:space="preserve">השאלה המרכזית בה יש להכריע היא האם יש מקום בנסיבות העניין לחרוג ממתחם העונש שנקבע לאור מצבו הבריאותי של הנאשם, אשר הובילו לשימוש בסם ומכאן גם לגידולו, כמו גם הליך השיקום שעבר ופוטנציאל השיקום שלו. לאחר שבחנתי את מכלול נסיבות העניין, מצאתי שהגם שיש מקום לחרוג ממתחם העונש ההולם, הרי שעל החריגה להיות מדודה ביותר. הטעם המרכזי למסקנתי זו היא העובדה שממילא מצאתי להתחשב בנתונים אלו בקביעת מתחם העונש ההולם, ואין מקום להתחשב בהם פעם נוספת לצורך גזירת עונשו של הנאשם בגדרי המתחם. </w:t>
      </w:r>
    </w:p>
    <w:p w14:paraId="74D1B3B8" w14:textId="77777777" w:rsidR="0053782D" w:rsidRDefault="0053782D" w:rsidP="0053782D">
      <w:pPr>
        <w:spacing w:line="360" w:lineRule="auto"/>
        <w:jc w:val="both"/>
        <w:rPr>
          <w:rFonts w:cs="FrankRuehl"/>
          <w:sz w:val="28"/>
          <w:szCs w:val="28"/>
          <w:rtl/>
        </w:rPr>
      </w:pPr>
    </w:p>
    <w:p w14:paraId="2BE89D58" w14:textId="77777777" w:rsidR="0053782D" w:rsidRDefault="0053782D" w:rsidP="0053782D">
      <w:pPr>
        <w:spacing w:line="360" w:lineRule="auto"/>
        <w:jc w:val="both"/>
        <w:rPr>
          <w:rFonts w:cs="FrankRuehl"/>
          <w:sz w:val="28"/>
          <w:szCs w:val="28"/>
          <w:rtl/>
        </w:rPr>
      </w:pPr>
      <w:r>
        <w:rPr>
          <w:rFonts w:cs="FrankRuehl" w:hint="cs"/>
          <w:sz w:val="28"/>
          <w:szCs w:val="28"/>
          <w:rtl/>
        </w:rPr>
        <w:t>21.</w:t>
      </w:r>
      <w:r>
        <w:rPr>
          <w:rFonts w:cs="FrankRuehl" w:hint="cs"/>
          <w:sz w:val="28"/>
          <w:szCs w:val="28"/>
          <w:rtl/>
        </w:rPr>
        <w:tab/>
        <w:t>הנאשם כבן 65, נעדר עבר פלילי, הודה בהזדמנות הראשונה, קיבל אחריות על מעשיו, הביע רגשי חרטה ובושה על מעשיו, ושירות המבחן התרשם שההליך המשפטי זר לו ומציב לו גבולות. כאמור לעיל, אובחן הנאשם, באיחור של עשרות שנים, כלוקה בפוסט טראומה שמקורה באירוע שעבר במלחמת יום הכיפורים. לאורך השנים, התמודד הנאשם עם ההשפעות של הפרעה זו, ובכללן היעדר יציבות רגשית ונפשית, קושי להירדם בלילה וזיכרונות חוזרים וחודרניים. בחודש דצמבר 2018, כחצי שנה לאחר שנתפס מגדל סמים, פנה למרפאה לבריאות הנפש בבקשה לטיפול רפואי כתחליף לשימוש בסמים, אז אובחן, כאמור, כסובל מפוסט טראומה, כאשר מאז ועד היום הוא נוטל טיפול תרופתי ומגיע למעקב לפי הצורך. החל מחודש אוגוסט 2017 ועד לחודש יולי 2018 השתתף הנאשם מיוזמתו בטיפול במרכז "התחלה חדשה", טיפול אותו נאלץ להפסיק בשל מצבו הכלכלי.</w:t>
      </w:r>
    </w:p>
    <w:p w14:paraId="15E90A6B" w14:textId="77777777" w:rsidR="0053782D" w:rsidRDefault="0053782D" w:rsidP="0053782D">
      <w:pPr>
        <w:spacing w:line="360" w:lineRule="auto"/>
        <w:jc w:val="both"/>
        <w:rPr>
          <w:rFonts w:cs="FrankRuehl"/>
          <w:sz w:val="28"/>
          <w:szCs w:val="28"/>
          <w:rtl/>
        </w:rPr>
      </w:pPr>
      <w:r>
        <w:rPr>
          <w:rFonts w:cs="FrankRuehl" w:hint="cs"/>
          <w:sz w:val="28"/>
          <w:szCs w:val="28"/>
          <w:rtl/>
        </w:rPr>
        <w:t>לנאשם נקודות זכות בהן יש להתחשב, ובראשם שירתו הצבאי, במהלכו כאמור נפצע. הנאשם היה חלק מיחידת ההצלה של צה"ל ואף נשלח לרואנדה בשליחות המדינה. נוסף על כך, היה חבר וועד במושב בו גר, במשך כ-5 שנים, בהתנדבות.</w:t>
      </w:r>
    </w:p>
    <w:p w14:paraId="28416F5B" w14:textId="77777777" w:rsidR="0053782D" w:rsidRDefault="0053782D" w:rsidP="0053782D">
      <w:pPr>
        <w:spacing w:line="360" w:lineRule="auto"/>
        <w:jc w:val="both"/>
        <w:rPr>
          <w:rFonts w:cs="FrankRuehl"/>
          <w:sz w:val="28"/>
          <w:szCs w:val="28"/>
          <w:rtl/>
        </w:rPr>
      </w:pPr>
    </w:p>
    <w:p w14:paraId="7159D0A5" w14:textId="77777777" w:rsidR="0053782D" w:rsidRDefault="0053782D" w:rsidP="0053782D">
      <w:pPr>
        <w:spacing w:line="360" w:lineRule="auto"/>
        <w:jc w:val="both"/>
        <w:rPr>
          <w:rFonts w:cs="FrankRuehl"/>
          <w:sz w:val="28"/>
          <w:szCs w:val="28"/>
          <w:rtl/>
        </w:rPr>
      </w:pPr>
      <w:r>
        <w:rPr>
          <w:rFonts w:cs="FrankRuehl" w:hint="cs"/>
          <w:sz w:val="28"/>
          <w:szCs w:val="28"/>
          <w:rtl/>
        </w:rPr>
        <w:t>22.</w:t>
      </w:r>
      <w:r>
        <w:rPr>
          <w:rFonts w:cs="FrankRuehl" w:hint="cs"/>
          <w:sz w:val="28"/>
          <w:szCs w:val="28"/>
          <w:rtl/>
        </w:rPr>
        <w:tab/>
        <w:t>בשים לב למכלול הנסיבות, אלו לקולא ולו לחומרא, מצאתי שאין בהמלצת שירות המבחן כדי לתת מענה הולם למכלול השיקולים הצריכים לעניין, בהיותה ממוקדת בשיקומו של הנאשם בלבד. בעניין זה מקבל אני את עמדת המאשימה לפיה הטלת עונש קל מדי על הנאשם, שאינו כולל רכיב של עבודות שירות לתקופה משמעותית, עלול לפגוע פגיעה קשה ביתר שיקולי הענישה, ובראשם הרתעת מגדלים פוטנציאליים מביצוע  עבירות דומות בעתיד. לצד זאת, נוכח שיקומו של הנאשם ופוטנציאל השיקום, מצאתי לחרוג במעט מהמתחם העונשי אותו קבעתי.</w:t>
      </w:r>
    </w:p>
    <w:p w14:paraId="1DA63AF0" w14:textId="77777777" w:rsidR="0053782D" w:rsidRDefault="0053782D" w:rsidP="0053782D">
      <w:pPr>
        <w:spacing w:line="360" w:lineRule="auto"/>
        <w:jc w:val="both"/>
        <w:rPr>
          <w:rFonts w:cs="FrankRuehl"/>
          <w:sz w:val="28"/>
          <w:szCs w:val="28"/>
          <w:rtl/>
        </w:rPr>
      </w:pPr>
      <w:r>
        <w:rPr>
          <w:rFonts w:cs="FrankRuehl" w:hint="cs"/>
          <w:sz w:val="28"/>
          <w:szCs w:val="28"/>
          <w:rtl/>
        </w:rPr>
        <w:t>אשר לענישה כלכלית, בשים לב למכלול נסיבות החזקת הסם, כמו גם לנסיבותיו האישיות של הנאשם, מצאתי להסתפק בקנס מדוד, ולצד זאת לחייב את הנאשם לחתום על התחייבות בסכום משמעותי יותר ("קנס על תנאי").</w:t>
      </w:r>
    </w:p>
    <w:p w14:paraId="0D2FB95F" w14:textId="77777777" w:rsidR="0053782D" w:rsidRDefault="0053782D" w:rsidP="0053782D">
      <w:pPr>
        <w:spacing w:line="360" w:lineRule="auto"/>
        <w:jc w:val="both"/>
        <w:rPr>
          <w:rFonts w:cs="FrankRuehl"/>
          <w:sz w:val="28"/>
          <w:szCs w:val="28"/>
          <w:rtl/>
        </w:rPr>
      </w:pPr>
    </w:p>
    <w:p w14:paraId="7AE71D1E" w14:textId="77777777" w:rsidR="0053782D" w:rsidRDefault="0053782D" w:rsidP="0053782D">
      <w:pPr>
        <w:spacing w:line="360" w:lineRule="auto"/>
        <w:jc w:val="both"/>
        <w:rPr>
          <w:rFonts w:cs="Miriam"/>
          <w:sz w:val="28"/>
          <w:szCs w:val="28"/>
          <w:rtl/>
        </w:rPr>
      </w:pPr>
      <w:r>
        <w:rPr>
          <w:rFonts w:cs="Miriam" w:hint="cs"/>
          <w:sz w:val="28"/>
          <w:szCs w:val="28"/>
          <w:rtl/>
        </w:rPr>
        <w:t>סוף דבר</w:t>
      </w:r>
    </w:p>
    <w:p w14:paraId="0F54FD2A" w14:textId="77777777" w:rsidR="0053782D" w:rsidRDefault="0053782D" w:rsidP="0053782D">
      <w:pPr>
        <w:spacing w:line="360" w:lineRule="auto"/>
        <w:jc w:val="both"/>
        <w:rPr>
          <w:rFonts w:cs="FrankRuehl"/>
          <w:sz w:val="28"/>
          <w:szCs w:val="28"/>
          <w:rtl/>
        </w:rPr>
      </w:pPr>
    </w:p>
    <w:p w14:paraId="4A80F213" w14:textId="77777777" w:rsidR="0053782D" w:rsidRDefault="0053782D" w:rsidP="0053782D">
      <w:pPr>
        <w:spacing w:line="360" w:lineRule="auto"/>
        <w:jc w:val="both"/>
        <w:rPr>
          <w:rFonts w:cs="FrankRuehl"/>
          <w:sz w:val="28"/>
          <w:szCs w:val="28"/>
          <w:rtl/>
        </w:rPr>
      </w:pPr>
      <w:r>
        <w:rPr>
          <w:rFonts w:cs="FrankRuehl" w:hint="cs"/>
          <w:sz w:val="28"/>
          <w:szCs w:val="28"/>
          <w:rtl/>
        </w:rPr>
        <w:t>23.</w:t>
      </w:r>
      <w:r>
        <w:rPr>
          <w:rFonts w:cs="FrankRuehl" w:hint="cs"/>
          <w:sz w:val="28"/>
          <w:szCs w:val="28"/>
          <w:rtl/>
        </w:rPr>
        <w:tab/>
        <w:t>נוכח כל האמור, בשים לב לנסיבות המיוחדות של הנאשם שבפני, ההליך השיקומי בו החל והפוטנציאל השיקומי, אני גוזר על הנאשם את העונשים הבאים:</w:t>
      </w:r>
    </w:p>
    <w:p w14:paraId="4FD3971F" w14:textId="77777777" w:rsidR="0053782D" w:rsidRDefault="0053782D" w:rsidP="0053782D">
      <w:pPr>
        <w:spacing w:line="360" w:lineRule="auto"/>
        <w:jc w:val="both"/>
        <w:rPr>
          <w:rFonts w:cs="FrankRuehl"/>
          <w:sz w:val="28"/>
          <w:szCs w:val="28"/>
          <w:rtl/>
        </w:rPr>
      </w:pPr>
    </w:p>
    <w:p w14:paraId="03596066" w14:textId="77777777" w:rsidR="0053782D" w:rsidRDefault="0053782D" w:rsidP="0053782D">
      <w:pPr>
        <w:spacing w:line="360" w:lineRule="auto"/>
        <w:ind w:left="1440" w:hanging="720"/>
        <w:jc w:val="both"/>
        <w:rPr>
          <w:rFonts w:cs="FrankRuehl"/>
          <w:sz w:val="28"/>
          <w:szCs w:val="28"/>
          <w:rtl/>
        </w:rPr>
      </w:pPr>
      <w:r>
        <w:rPr>
          <w:rFonts w:cs="FrankRuehl" w:hint="cs"/>
          <w:sz w:val="28"/>
          <w:szCs w:val="28"/>
          <w:rtl/>
        </w:rPr>
        <w:t>א.</w:t>
      </w:r>
      <w:r>
        <w:rPr>
          <w:rFonts w:cs="FrankRuehl" w:hint="cs"/>
          <w:sz w:val="28"/>
          <w:szCs w:val="28"/>
          <w:rtl/>
        </w:rPr>
        <w:tab/>
        <w:t>מאסר למשך 7 חודשים, אשר ירוצה בדרך של עבודות שירות.</w:t>
      </w:r>
    </w:p>
    <w:p w14:paraId="16D3DE42" w14:textId="77777777" w:rsidR="0053782D" w:rsidRDefault="0053782D" w:rsidP="0053782D">
      <w:pPr>
        <w:spacing w:line="360" w:lineRule="auto"/>
        <w:ind w:left="1440"/>
        <w:jc w:val="both"/>
        <w:rPr>
          <w:rFonts w:cs="FrankRuehl"/>
          <w:sz w:val="28"/>
          <w:szCs w:val="28"/>
          <w:rtl/>
        </w:rPr>
      </w:pPr>
      <w:r>
        <w:rPr>
          <w:rFonts w:cs="FrankRuehl" w:hint="cs"/>
          <w:sz w:val="28"/>
          <w:szCs w:val="28"/>
          <w:rtl/>
        </w:rPr>
        <w:t>מאחר שחוות הדעת מטעם הממונה על עבודות השירות ניתנה לפני למעלה מ-6 חודשים, מתבקש הממונה להעביר המלצה חדשה לאישור בית המשפט, זאת לא יאוחר מיום 27.10.2019. לאחר קבלת המלצת הממונה תינתן החלטה משלימה בנוגע לאופן בו ירוצו עבודות השירות ומועד תחילת ריצוי העונש.</w:t>
      </w:r>
    </w:p>
    <w:p w14:paraId="59023C1A" w14:textId="77777777" w:rsidR="0053782D" w:rsidRDefault="0053782D" w:rsidP="0053782D">
      <w:pPr>
        <w:spacing w:line="360" w:lineRule="auto"/>
        <w:ind w:left="1440" w:hanging="720"/>
        <w:jc w:val="both"/>
        <w:rPr>
          <w:rFonts w:cs="FrankRuehl"/>
          <w:sz w:val="28"/>
          <w:szCs w:val="28"/>
          <w:rtl/>
        </w:rPr>
      </w:pPr>
      <w:r>
        <w:rPr>
          <w:rFonts w:cs="FrankRuehl"/>
          <w:sz w:val="28"/>
          <w:szCs w:val="28"/>
          <w:rtl/>
        </w:rPr>
        <w:tab/>
      </w:r>
      <w:r>
        <w:rPr>
          <w:rFonts w:cs="FrankRuehl" w:hint="cs"/>
          <w:sz w:val="28"/>
          <w:szCs w:val="28"/>
          <w:rtl/>
        </w:rPr>
        <w:t>כבר עתה אבהיר לנאשם שככל שלא יבצע את עבודות השירות, או לא ישתף פעולה עם הממונה על עבודות השירות, יביא הדבר להפקעת עבודות השירות ולריצוי יתרת התקופה בדרך של מאסר בפועל.</w:t>
      </w:r>
    </w:p>
    <w:p w14:paraId="45C89F24" w14:textId="77777777" w:rsidR="0053782D" w:rsidRDefault="0053782D" w:rsidP="0053782D">
      <w:pPr>
        <w:spacing w:line="360" w:lineRule="auto"/>
        <w:jc w:val="both"/>
        <w:rPr>
          <w:rFonts w:cs="FrankRuehl"/>
          <w:sz w:val="28"/>
          <w:szCs w:val="28"/>
          <w:rtl/>
        </w:rPr>
      </w:pPr>
    </w:p>
    <w:p w14:paraId="3C8DFEEC" w14:textId="77777777" w:rsidR="0053782D" w:rsidRPr="00BD7139" w:rsidRDefault="0053782D" w:rsidP="0053782D">
      <w:pPr>
        <w:spacing w:line="360" w:lineRule="auto"/>
        <w:ind w:left="1440" w:hanging="720"/>
        <w:jc w:val="both"/>
        <w:rPr>
          <w:rFonts w:cs="FrankRuehl"/>
          <w:sz w:val="28"/>
          <w:szCs w:val="28"/>
          <w:rtl/>
        </w:rPr>
      </w:pPr>
      <w:r>
        <w:rPr>
          <w:rFonts w:cs="FrankRuehl" w:hint="cs"/>
          <w:sz w:val="28"/>
          <w:szCs w:val="28"/>
          <w:rtl/>
        </w:rPr>
        <w:t>ב.</w:t>
      </w:r>
      <w:r>
        <w:rPr>
          <w:rFonts w:cs="FrankRuehl" w:hint="cs"/>
          <w:sz w:val="28"/>
          <w:szCs w:val="28"/>
          <w:rtl/>
        </w:rPr>
        <w:tab/>
        <w:t>מאסר למשך 10 חודשים, אותו לא יישא הנאשם אלא אם יעבור בתוך תקופה של 3</w:t>
      </w:r>
      <w:r w:rsidRPr="00BD7139">
        <w:rPr>
          <w:rFonts w:cs="FrankRuehl" w:hint="cs"/>
          <w:sz w:val="28"/>
          <w:szCs w:val="28"/>
          <w:rtl/>
        </w:rPr>
        <w:t xml:space="preserve"> שנים מיום שחרורו על עבירה לפי </w:t>
      </w:r>
      <w:hyperlink r:id="rId19" w:history="1">
        <w:r w:rsidR="00C62197" w:rsidRPr="00C62197">
          <w:rPr>
            <w:rFonts w:cs="FrankRuehl"/>
            <w:color w:val="0000FF"/>
            <w:sz w:val="28"/>
            <w:szCs w:val="28"/>
            <w:u w:val="single"/>
            <w:rtl/>
          </w:rPr>
          <w:t>פקודת הסמים המסוכנים</w:t>
        </w:r>
      </w:hyperlink>
      <w:r w:rsidRPr="00BD7139">
        <w:rPr>
          <w:rFonts w:cs="FrankRuehl" w:hint="cs"/>
          <w:sz w:val="28"/>
          <w:szCs w:val="28"/>
          <w:rtl/>
        </w:rPr>
        <w:t xml:space="preserve"> מסוג פשע.</w:t>
      </w:r>
    </w:p>
    <w:p w14:paraId="2E796B38" w14:textId="77777777" w:rsidR="0053782D" w:rsidRDefault="0053782D" w:rsidP="0053782D">
      <w:pPr>
        <w:spacing w:line="360" w:lineRule="auto"/>
        <w:ind w:left="720" w:hanging="720"/>
        <w:jc w:val="both"/>
        <w:rPr>
          <w:rFonts w:cs="FrankRuehl"/>
          <w:sz w:val="28"/>
          <w:szCs w:val="28"/>
          <w:rtl/>
        </w:rPr>
      </w:pPr>
    </w:p>
    <w:p w14:paraId="031301C3" w14:textId="77777777" w:rsidR="0053782D" w:rsidRPr="00BD7139" w:rsidRDefault="0053782D" w:rsidP="0053782D">
      <w:pPr>
        <w:spacing w:line="360" w:lineRule="auto"/>
        <w:ind w:left="1440" w:hanging="720"/>
        <w:jc w:val="both"/>
        <w:rPr>
          <w:rFonts w:cs="FrankRuehl"/>
          <w:sz w:val="28"/>
          <w:szCs w:val="28"/>
          <w:rtl/>
        </w:rPr>
      </w:pPr>
      <w:r>
        <w:rPr>
          <w:rFonts w:cs="FrankRuehl" w:hint="cs"/>
          <w:sz w:val="28"/>
          <w:szCs w:val="28"/>
          <w:rtl/>
        </w:rPr>
        <w:t>ג.</w:t>
      </w:r>
      <w:r>
        <w:rPr>
          <w:rFonts w:cs="FrankRuehl" w:hint="cs"/>
          <w:sz w:val="28"/>
          <w:szCs w:val="28"/>
          <w:rtl/>
        </w:rPr>
        <w:tab/>
        <w:t>מאסר למשך חודש אחד, אותו לא יישא הנאשם אלא אם יעבור בתוך תקופה של 3 שנים מיום שחרורו ממאסר על ע</w:t>
      </w:r>
      <w:r w:rsidRPr="00BD7139">
        <w:rPr>
          <w:rFonts w:cs="FrankRuehl" w:hint="cs"/>
          <w:sz w:val="28"/>
          <w:szCs w:val="28"/>
          <w:rtl/>
        </w:rPr>
        <w:t xml:space="preserve">בירה לפי </w:t>
      </w:r>
      <w:hyperlink r:id="rId20" w:history="1">
        <w:r w:rsidR="00C62197" w:rsidRPr="00C62197">
          <w:rPr>
            <w:rFonts w:cs="FrankRuehl"/>
            <w:color w:val="0000FF"/>
            <w:sz w:val="28"/>
            <w:szCs w:val="28"/>
            <w:u w:val="single"/>
            <w:rtl/>
          </w:rPr>
          <w:t>פקודת הסמים המסוכנים</w:t>
        </w:r>
      </w:hyperlink>
      <w:r w:rsidRPr="00BD7139">
        <w:rPr>
          <w:rFonts w:cs="FrankRuehl" w:hint="cs"/>
          <w:sz w:val="28"/>
          <w:szCs w:val="28"/>
          <w:rtl/>
        </w:rPr>
        <w:t xml:space="preserve"> מסוג עוון.</w:t>
      </w:r>
    </w:p>
    <w:p w14:paraId="0B375515" w14:textId="77777777" w:rsidR="0053782D" w:rsidRDefault="0053782D" w:rsidP="0053782D">
      <w:pPr>
        <w:spacing w:line="360" w:lineRule="auto"/>
        <w:jc w:val="both"/>
        <w:rPr>
          <w:rFonts w:cs="FrankRuehl"/>
          <w:sz w:val="28"/>
          <w:szCs w:val="28"/>
          <w:rtl/>
        </w:rPr>
      </w:pPr>
    </w:p>
    <w:p w14:paraId="64C7C5CB" w14:textId="77777777" w:rsidR="0053782D" w:rsidRDefault="0053782D" w:rsidP="0053782D">
      <w:pPr>
        <w:spacing w:line="360" w:lineRule="auto"/>
        <w:ind w:left="1440" w:hanging="720"/>
        <w:jc w:val="both"/>
        <w:rPr>
          <w:rFonts w:cs="FrankRuehl"/>
          <w:sz w:val="28"/>
          <w:szCs w:val="28"/>
          <w:rtl/>
        </w:rPr>
      </w:pPr>
      <w:r>
        <w:rPr>
          <w:rFonts w:cs="FrankRuehl" w:hint="cs"/>
          <w:sz w:val="28"/>
          <w:szCs w:val="28"/>
          <w:rtl/>
        </w:rPr>
        <w:t>ד.</w:t>
      </w:r>
      <w:r>
        <w:rPr>
          <w:rFonts w:cs="FrankRuehl" w:hint="cs"/>
          <w:sz w:val="28"/>
          <w:szCs w:val="28"/>
          <w:rtl/>
        </w:rPr>
        <w:tab/>
        <w:t>קנס כספי בסך 5,000 ₪, או חודש מאסר תמורתו. הקנס ישולם בעשרה תשלומים שווים ורצופים. התשלום הראשון ישולם עד ליום 1.10.2019, והיתרה בכל אחד לכל חודש שלאחריו. לא ישולם תשלום במועדו, תעמוד יתרת הקנס לפירעון מידי.</w:t>
      </w:r>
    </w:p>
    <w:p w14:paraId="5EFBF24C" w14:textId="77777777" w:rsidR="0053782D" w:rsidRDefault="0053782D" w:rsidP="0053782D">
      <w:pPr>
        <w:spacing w:line="360" w:lineRule="auto"/>
        <w:ind w:left="1440" w:hanging="720"/>
        <w:jc w:val="both"/>
        <w:rPr>
          <w:rFonts w:cs="FrankRuehl"/>
          <w:sz w:val="28"/>
          <w:szCs w:val="28"/>
          <w:rtl/>
        </w:rPr>
      </w:pPr>
    </w:p>
    <w:p w14:paraId="028B3E4E" w14:textId="77777777" w:rsidR="0053782D" w:rsidRDefault="0053782D" w:rsidP="0053782D">
      <w:pPr>
        <w:spacing w:line="360" w:lineRule="auto"/>
        <w:ind w:left="1440" w:hanging="720"/>
        <w:jc w:val="both"/>
        <w:rPr>
          <w:rFonts w:cs="FrankRuehl"/>
          <w:sz w:val="28"/>
          <w:szCs w:val="28"/>
          <w:rtl/>
        </w:rPr>
      </w:pPr>
      <w:r>
        <w:rPr>
          <w:rFonts w:cs="FrankRuehl" w:hint="cs"/>
          <w:sz w:val="28"/>
          <w:szCs w:val="28"/>
          <w:rtl/>
        </w:rPr>
        <w:t>ה.</w:t>
      </w:r>
      <w:r>
        <w:rPr>
          <w:rFonts w:cs="FrankRuehl"/>
          <w:sz w:val="28"/>
          <w:szCs w:val="28"/>
          <w:rtl/>
        </w:rPr>
        <w:tab/>
      </w:r>
      <w:r>
        <w:rPr>
          <w:rFonts w:cs="FrankRuehl" w:hint="cs"/>
          <w:sz w:val="28"/>
          <w:szCs w:val="28"/>
          <w:rtl/>
        </w:rPr>
        <w:t xml:space="preserve">הנאשם יחתום על התחייבות בסך של 15,000 ₪ להימנע מביצוע עבירה על </w:t>
      </w:r>
      <w:hyperlink r:id="rId21" w:history="1">
        <w:r w:rsidR="00C62197" w:rsidRPr="00C62197">
          <w:rPr>
            <w:rFonts w:cs="FrankRuehl"/>
            <w:color w:val="0000FF"/>
            <w:sz w:val="28"/>
            <w:szCs w:val="28"/>
            <w:u w:val="single"/>
            <w:rtl/>
          </w:rPr>
          <w:t>פקודת הסמים המסוכנים</w:t>
        </w:r>
      </w:hyperlink>
      <w:r>
        <w:rPr>
          <w:rFonts w:cs="FrankRuehl" w:hint="cs"/>
          <w:sz w:val="28"/>
          <w:szCs w:val="28"/>
          <w:rtl/>
        </w:rPr>
        <w:t xml:space="preserve"> מסוג פשע בתוך תקופה של 3 שנים מהיום. ההתחייבות תיחתם עד ליום 1.10.2019. לא תיחתם ההתחייבות, ייאסר הנאשם למשך 30 יום.</w:t>
      </w:r>
    </w:p>
    <w:p w14:paraId="32E1F102" w14:textId="77777777" w:rsidR="0053782D" w:rsidRDefault="0053782D" w:rsidP="0053782D">
      <w:pPr>
        <w:spacing w:line="360" w:lineRule="auto"/>
        <w:ind w:left="1440" w:hanging="720"/>
        <w:jc w:val="both"/>
        <w:rPr>
          <w:rFonts w:cs="FrankRuehl"/>
          <w:sz w:val="28"/>
          <w:szCs w:val="28"/>
          <w:rtl/>
        </w:rPr>
      </w:pPr>
    </w:p>
    <w:p w14:paraId="20E795D3" w14:textId="77777777" w:rsidR="0053782D" w:rsidRDefault="0053782D" w:rsidP="0053782D">
      <w:pPr>
        <w:spacing w:line="360" w:lineRule="auto"/>
        <w:ind w:left="1440" w:hanging="720"/>
        <w:jc w:val="both"/>
        <w:rPr>
          <w:rFonts w:cs="FrankRuehl"/>
          <w:sz w:val="28"/>
          <w:szCs w:val="28"/>
          <w:rtl/>
        </w:rPr>
      </w:pPr>
      <w:r>
        <w:rPr>
          <w:rFonts w:cs="FrankRuehl" w:hint="cs"/>
          <w:sz w:val="28"/>
          <w:szCs w:val="28"/>
          <w:rtl/>
        </w:rPr>
        <w:t>ו.</w:t>
      </w:r>
      <w:r>
        <w:rPr>
          <w:rFonts w:cs="FrankRuehl" w:hint="cs"/>
          <w:sz w:val="28"/>
          <w:szCs w:val="28"/>
          <w:rtl/>
        </w:rPr>
        <w:tab/>
        <w:t>צו מבחן למשך שנה. בשים לב להמלצת שירות המבחן, צו המבחן יישא אופי מעקבי.</w:t>
      </w:r>
    </w:p>
    <w:p w14:paraId="6F6B7DB1" w14:textId="77777777" w:rsidR="0053782D" w:rsidRDefault="0053782D" w:rsidP="0053782D">
      <w:pPr>
        <w:spacing w:line="360" w:lineRule="auto"/>
        <w:jc w:val="both"/>
        <w:rPr>
          <w:rFonts w:cs="FrankRuehl"/>
          <w:sz w:val="28"/>
          <w:szCs w:val="28"/>
          <w:rtl/>
        </w:rPr>
      </w:pPr>
      <w:r>
        <w:rPr>
          <w:rFonts w:cs="FrankRuehl" w:hint="cs"/>
          <w:sz w:val="28"/>
          <w:szCs w:val="28"/>
          <w:rtl/>
        </w:rPr>
        <w:t xml:space="preserve">  </w:t>
      </w:r>
    </w:p>
    <w:p w14:paraId="09C1D86E" w14:textId="77777777" w:rsidR="0053782D" w:rsidRDefault="0053782D" w:rsidP="0053782D">
      <w:pPr>
        <w:tabs>
          <w:tab w:val="left" w:pos="800"/>
        </w:tabs>
        <w:spacing w:line="360" w:lineRule="auto"/>
        <w:jc w:val="both"/>
        <w:rPr>
          <w:rFonts w:cs="FrankRuehl"/>
          <w:sz w:val="28"/>
          <w:szCs w:val="28"/>
          <w:rtl/>
        </w:rPr>
      </w:pPr>
      <w:r>
        <w:rPr>
          <w:rFonts w:cs="FrankRuehl" w:hint="cs"/>
          <w:sz w:val="28"/>
          <w:szCs w:val="28"/>
          <w:rtl/>
        </w:rPr>
        <w:t>24.</w:t>
      </w:r>
      <w:r>
        <w:rPr>
          <w:rFonts w:cs="FrankRuehl" w:hint="cs"/>
          <w:sz w:val="28"/>
          <w:szCs w:val="28"/>
          <w:rtl/>
        </w:rPr>
        <w:tab/>
        <w:t>מורה על השמדת הסמים. ניתן צו כללי ליתר המוצגים.</w:t>
      </w:r>
    </w:p>
    <w:p w14:paraId="6C98A171" w14:textId="77777777" w:rsidR="0053782D" w:rsidRDefault="0053782D" w:rsidP="0053782D">
      <w:pPr>
        <w:spacing w:line="360" w:lineRule="auto"/>
        <w:jc w:val="both"/>
        <w:rPr>
          <w:rFonts w:cs="FrankRuehl"/>
          <w:sz w:val="28"/>
          <w:szCs w:val="28"/>
          <w:rtl/>
        </w:rPr>
      </w:pPr>
    </w:p>
    <w:p w14:paraId="36764FB5" w14:textId="77777777" w:rsidR="0053782D" w:rsidRPr="00F41738" w:rsidRDefault="0053782D" w:rsidP="0053782D">
      <w:pPr>
        <w:spacing w:line="360" w:lineRule="auto"/>
        <w:jc w:val="both"/>
        <w:rPr>
          <w:rFonts w:cs="FrankRuehl"/>
          <w:b/>
          <w:bCs/>
          <w:sz w:val="28"/>
          <w:szCs w:val="28"/>
          <w:u w:val="single"/>
          <w:rtl/>
        </w:rPr>
      </w:pPr>
      <w:r>
        <w:rPr>
          <w:rFonts w:cs="FrankRuehl" w:hint="cs"/>
          <w:sz w:val="28"/>
          <w:szCs w:val="28"/>
          <w:rtl/>
        </w:rPr>
        <w:t>25.</w:t>
      </w:r>
      <w:r>
        <w:rPr>
          <w:rFonts w:cs="FrankRuehl" w:hint="cs"/>
          <w:sz w:val="28"/>
          <w:szCs w:val="28"/>
          <w:rtl/>
        </w:rPr>
        <w:tab/>
      </w:r>
      <w:r w:rsidRPr="00F41738">
        <w:rPr>
          <w:rFonts w:cs="FrankRuehl" w:hint="cs"/>
          <w:b/>
          <w:bCs/>
          <w:sz w:val="28"/>
          <w:szCs w:val="28"/>
          <w:u w:val="single"/>
          <w:rtl/>
        </w:rPr>
        <w:t>המזכירות תעביר העתק ההחלטה לשירות המבחן ולממונה על עבודות השירות.</w:t>
      </w:r>
    </w:p>
    <w:p w14:paraId="73DC9CB5" w14:textId="77777777" w:rsidR="0053782D" w:rsidRPr="00F41738" w:rsidRDefault="0053782D" w:rsidP="0053782D">
      <w:pPr>
        <w:spacing w:line="360" w:lineRule="auto"/>
        <w:jc w:val="both"/>
        <w:rPr>
          <w:rFonts w:cs="FrankRuehl"/>
          <w:b/>
          <w:bCs/>
          <w:sz w:val="28"/>
          <w:szCs w:val="28"/>
          <w:u w:val="single"/>
          <w:rtl/>
        </w:rPr>
      </w:pPr>
      <w:r w:rsidRPr="00F41738">
        <w:rPr>
          <w:rFonts w:cs="FrankRuehl" w:hint="cs"/>
          <w:b/>
          <w:bCs/>
          <w:sz w:val="28"/>
          <w:szCs w:val="28"/>
          <w:u w:val="single"/>
          <w:rtl/>
        </w:rPr>
        <w:t>הממונה על עבודות השירות יפעל כפי החלטתי בפיסקה 26 (א).</w:t>
      </w:r>
    </w:p>
    <w:p w14:paraId="7174B04E" w14:textId="77777777" w:rsidR="0053782D" w:rsidRPr="00C62197" w:rsidRDefault="00C62197" w:rsidP="0053782D">
      <w:pPr>
        <w:spacing w:line="360" w:lineRule="auto"/>
        <w:jc w:val="both"/>
        <w:rPr>
          <w:rFonts w:cs="FrankRuehl"/>
          <w:color w:val="FFFFFF"/>
          <w:sz w:val="2"/>
          <w:szCs w:val="2"/>
        </w:rPr>
      </w:pPr>
      <w:r w:rsidRPr="00C62197">
        <w:rPr>
          <w:rFonts w:cs="FrankRuehl"/>
          <w:color w:val="FFFFFF"/>
          <w:sz w:val="2"/>
          <w:szCs w:val="2"/>
          <w:rtl/>
        </w:rPr>
        <w:t>5129371</w:t>
      </w:r>
    </w:p>
    <w:p w14:paraId="249C978D" w14:textId="77777777" w:rsidR="0053782D" w:rsidRDefault="00C62197" w:rsidP="0053782D">
      <w:pPr>
        <w:spacing w:line="360" w:lineRule="auto"/>
        <w:jc w:val="both"/>
        <w:rPr>
          <w:rFonts w:cs="FrankRuehl"/>
          <w:sz w:val="28"/>
          <w:szCs w:val="28"/>
          <w:rtl/>
        </w:rPr>
      </w:pPr>
      <w:r w:rsidRPr="00C62197">
        <w:rPr>
          <w:rFonts w:cs="FrankRuehl"/>
          <w:color w:val="FFFFFF"/>
          <w:sz w:val="2"/>
          <w:szCs w:val="2"/>
          <w:rtl/>
        </w:rPr>
        <w:t>54678313</w:t>
      </w:r>
      <w:r w:rsidR="0053782D">
        <w:rPr>
          <w:rFonts w:cs="FrankRuehl" w:hint="cs"/>
          <w:sz w:val="28"/>
          <w:szCs w:val="28"/>
          <w:rtl/>
        </w:rPr>
        <w:t>זכות ערעור לבית המשפט המחוזי בתוך 45 ימים מהיום.</w:t>
      </w:r>
    </w:p>
    <w:p w14:paraId="266EAF67" w14:textId="77777777" w:rsidR="0053782D" w:rsidRDefault="0053782D" w:rsidP="0053782D">
      <w:pPr>
        <w:spacing w:line="360" w:lineRule="auto"/>
        <w:jc w:val="both"/>
        <w:rPr>
          <w:rFonts w:cs="FrankRuehl"/>
          <w:sz w:val="2"/>
          <w:szCs w:val="2"/>
          <w:rtl/>
        </w:rPr>
      </w:pPr>
      <w:r>
        <w:rPr>
          <w:rFonts w:cs="FrankRuehl" w:hint="cs"/>
          <w:sz w:val="2"/>
          <w:szCs w:val="2"/>
          <w:rtl/>
        </w:rPr>
        <w:t>5129371</w:t>
      </w:r>
    </w:p>
    <w:p w14:paraId="7F4BB837" w14:textId="77777777" w:rsidR="0053782D" w:rsidRDefault="0053782D" w:rsidP="0053782D">
      <w:pPr>
        <w:rPr>
          <w:rFonts w:cs="Calibri"/>
          <w:sz w:val="2"/>
          <w:szCs w:val="2"/>
          <w:rtl/>
        </w:rPr>
      </w:pPr>
      <w:r>
        <w:rPr>
          <w:rFonts w:cs="Times New Roman" w:hint="cs"/>
          <w:sz w:val="2"/>
          <w:szCs w:val="2"/>
          <w:rtl/>
        </w:rPr>
        <w:t>54678313</w:t>
      </w:r>
    </w:p>
    <w:p w14:paraId="16E6FFDB" w14:textId="77777777" w:rsidR="0053782D" w:rsidRDefault="00C62197" w:rsidP="00C62197">
      <w:pPr>
        <w:jc w:val="center"/>
      </w:pPr>
      <w:bookmarkStart w:id="8" w:name="Nitan"/>
      <w:r>
        <w:rPr>
          <w:rFonts w:ascii="Arial" w:hAnsi="Arial"/>
          <w:rtl/>
        </w:rPr>
        <w:t xml:space="preserve">ניתן היום,  כ"ו אלול תשע"ט, 26 ספטמבר 2019, בנוכחות הצדדים. </w:t>
      </w:r>
      <w:bookmarkEnd w:id="8"/>
      <w:r w:rsidR="0053782D">
        <w:rPr>
          <w:rFonts w:hint="cs"/>
          <w:rtl/>
        </w:rPr>
        <w:t xml:space="preserve">   </w:t>
      </w:r>
      <w:r w:rsidR="0053782D">
        <w:rPr>
          <w:rFonts w:hint="cs"/>
          <w:rtl/>
        </w:rPr>
        <w:tab/>
      </w:r>
      <w:r w:rsidR="0053782D">
        <w:rPr>
          <w:rFonts w:hint="cs"/>
          <w:rtl/>
        </w:rPr>
        <w:tab/>
      </w:r>
      <w:r w:rsidR="0053782D">
        <w:rPr>
          <w:rFonts w:hint="cs"/>
          <w:rtl/>
        </w:rPr>
        <w:tab/>
      </w:r>
      <w:r w:rsidR="0053782D">
        <w:rPr>
          <w:rFonts w:hint="cs"/>
          <w:rtl/>
        </w:rPr>
        <w:tab/>
      </w:r>
      <w:r w:rsidR="0053782D">
        <w:rPr>
          <w:rFonts w:hint="cs"/>
          <w:rtl/>
        </w:rPr>
        <w:tab/>
      </w:r>
    </w:p>
    <w:p w14:paraId="36F2415C" w14:textId="77777777" w:rsidR="0053782D" w:rsidRDefault="0053782D" w:rsidP="0053782D">
      <w:pPr>
        <w:jc w:val="center"/>
        <w:rPr>
          <w:rFonts w:ascii="Arial" w:hAnsi="Arial" w:cs="FrankRuehl"/>
          <w:sz w:val="28"/>
          <w:szCs w:val="28"/>
          <w:rtl/>
        </w:rPr>
      </w:pPr>
    </w:p>
    <w:p w14:paraId="06C2473C" w14:textId="77777777" w:rsidR="001538BD" w:rsidRPr="00C62197" w:rsidRDefault="001538BD" w:rsidP="00C62197">
      <w:pPr>
        <w:keepNext/>
        <w:rPr>
          <w:rFonts w:ascii="David" w:hAnsi="David"/>
          <w:color w:val="000000"/>
          <w:sz w:val="22"/>
          <w:szCs w:val="22"/>
          <w:rtl/>
        </w:rPr>
      </w:pPr>
    </w:p>
    <w:p w14:paraId="66336FFB" w14:textId="77777777" w:rsidR="00C62197" w:rsidRPr="00C62197" w:rsidRDefault="00C62197" w:rsidP="00C62197">
      <w:pPr>
        <w:keepNext/>
        <w:rPr>
          <w:rFonts w:ascii="David" w:hAnsi="David"/>
          <w:color w:val="000000"/>
          <w:sz w:val="22"/>
          <w:szCs w:val="22"/>
          <w:rtl/>
        </w:rPr>
      </w:pPr>
      <w:r w:rsidRPr="00C62197">
        <w:rPr>
          <w:rFonts w:ascii="David" w:hAnsi="David"/>
          <w:color w:val="000000"/>
          <w:sz w:val="22"/>
          <w:szCs w:val="22"/>
          <w:rtl/>
        </w:rPr>
        <w:t>עמית מיכלס 54678313</w:t>
      </w:r>
    </w:p>
    <w:p w14:paraId="5E5BF04F" w14:textId="77777777" w:rsidR="00C62197" w:rsidRDefault="00C62197" w:rsidP="00C62197">
      <w:r w:rsidRPr="00C62197">
        <w:rPr>
          <w:color w:val="000000"/>
          <w:rtl/>
        </w:rPr>
        <w:t>נוסח מסמך זה כפוף לשינויי ניסוח ועריכה</w:t>
      </w:r>
    </w:p>
    <w:p w14:paraId="081EF7C5" w14:textId="77777777" w:rsidR="00C62197" w:rsidRDefault="00C62197" w:rsidP="00C62197">
      <w:pPr>
        <w:rPr>
          <w:rtl/>
        </w:rPr>
      </w:pPr>
    </w:p>
    <w:p w14:paraId="2713F7B7" w14:textId="77777777" w:rsidR="00C62197" w:rsidRDefault="00C62197" w:rsidP="00C6219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412F555" w14:textId="77777777" w:rsidR="00C62197" w:rsidRPr="00C62197" w:rsidRDefault="00C62197" w:rsidP="00C62197">
      <w:pPr>
        <w:jc w:val="center"/>
        <w:rPr>
          <w:color w:val="0000FF"/>
          <w:u w:val="single"/>
        </w:rPr>
      </w:pPr>
    </w:p>
    <w:sectPr w:rsidR="00C62197" w:rsidRPr="00C62197" w:rsidSect="00C62197">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2B08A" w14:textId="77777777" w:rsidR="002A33E6" w:rsidRDefault="002A33E6" w:rsidP="00A312CB">
      <w:r>
        <w:separator/>
      </w:r>
    </w:p>
  </w:endnote>
  <w:endnote w:type="continuationSeparator" w:id="0">
    <w:p w14:paraId="708E2957" w14:textId="77777777" w:rsidR="002A33E6" w:rsidRDefault="002A33E6" w:rsidP="00A3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E3CD" w14:textId="77777777" w:rsidR="00C62197" w:rsidRDefault="00C62197" w:rsidP="00C621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6E2CE8" w14:textId="77777777" w:rsidR="00F97271" w:rsidRPr="00C62197" w:rsidRDefault="00C62197" w:rsidP="00C621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066C1" w14:textId="77777777" w:rsidR="00C62197" w:rsidRDefault="00C62197" w:rsidP="00C621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2DF0">
      <w:rPr>
        <w:rFonts w:ascii="FrankRuehl" w:hAnsi="FrankRuehl" w:cs="FrankRuehl"/>
        <w:noProof/>
        <w:rtl/>
      </w:rPr>
      <w:t>1</w:t>
    </w:r>
    <w:r>
      <w:rPr>
        <w:rFonts w:ascii="FrankRuehl" w:hAnsi="FrankRuehl" w:cs="FrankRuehl"/>
        <w:rtl/>
      </w:rPr>
      <w:fldChar w:fldCharType="end"/>
    </w:r>
  </w:p>
  <w:p w14:paraId="4E22BA7A" w14:textId="77777777" w:rsidR="00F97271" w:rsidRPr="00C62197" w:rsidRDefault="00C62197" w:rsidP="00C621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337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5F1BF" w14:textId="77777777" w:rsidR="002A33E6" w:rsidRDefault="002A33E6" w:rsidP="00A312CB">
      <w:r>
        <w:separator/>
      </w:r>
    </w:p>
  </w:footnote>
  <w:footnote w:type="continuationSeparator" w:id="0">
    <w:p w14:paraId="3819C59B" w14:textId="77777777" w:rsidR="002A33E6" w:rsidRDefault="002A33E6" w:rsidP="00A3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80AA3" w14:textId="77777777" w:rsidR="00C62197" w:rsidRPr="00C62197" w:rsidRDefault="00C62197" w:rsidP="00C621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46548-03-17</w:t>
    </w:r>
    <w:r>
      <w:rPr>
        <w:rFonts w:ascii="David" w:hAnsi="David"/>
        <w:color w:val="000000"/>
        <w:sz w:val="22"/>
        <w:szCs w:val="22"/>
        <w:rtl/>
      </w:rPr>
      <w:tab/>
      <w:t xml:space="preserve"> מדינת ישראל נ' יצחק בן שפר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DB2FE" w14:textId="77777777" w:rsidR="00C62197" w:rsidRPr="00C62197" w:rsidRDefault="00C62197" w:rsidP="00C621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46548-03-17</w:t>
    </w:r>
    <w:r>
      <w:rPr>
        <w:rFonts w:ascii="David" w:hAnsi="David"/>
        <w:color w:val="000000"/>
        <w:sz w:val="22"/>
        <w:szCs w:val="22"/>
        <w:rtl/>
      </w:rPr>
      <w:tab/>
      <w:t xml:space="preserve"> מדינת ישראל נ' יצחק בן שפר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782D"/>
    <w:rsid w:val="00043D09"/>
    <w:rsid w:val="001538BD"/>
    <w:rsid w:val="002A33E6"/>
    <w:rsid w:val="00381020"/>
    <w:rsid w:val="0053782D"/>
    <w:rsid w:val="008F5F76"/>
    <w:rsid w:val="00972DF0"/>
    <w:rsid w:val="009A396B"/>
    <w:rsid w:val="00A312CB"/>
    <w:rsid w:val="00C62197"/>
    <w:rsid w:val="00F972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4881B5"/>
  <w15:chartTrackingRefBased/>
  <w15:docId w15:val="{2AB03C3F-E11D-449D-AC3B-7B619EBE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78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782D"/>
    <w:pPr>
      <w:tabs>
        <w:tab w:val="center" w:pos="4153"/>
        <w:tab w:val="right" w:pos="8306"/>
      </w:tabs>
    </w:pPr>
  </w:style>
  <w:style w:type="character" w:customStyle="1" w:styleId="a4">
    <w:name w:val="כותרת עליונה תו"/>
    <w:link w:val="a3"/>
    <w:rsid w:val="0053782D"/>
    <w:rPr>
      <w:rFonts w:ascii="Times New Roman" w:eastAsia="Times New Roman" w:hAnsi="Times New Roman" w:cs="David"/>
      <w:sz w:val="24"/>
      <w:szCs w:val="24"/>
    </w:rPr>
  </w:style>
  <w:style w:type="paragraph" w:styleId="a5">
    <w:name w:val="footer"/>
    <w:basedOn w:val="a"/>
    <w:link w:val="a6"/>
    <w:rsid w:val="0053782D"/>
    <w:pPr>
      <w:tabs>
        <w:tab w:val="center" w:pos="4153"/>
        <w:tab w:val="right" w:pos="8306"/>
      </w:tabs>
    </w:pPr>
  </w:style>
  <w:style w:type="character" w:customStyle="1" w:styleId="a6">
    <w:name w:val="כותרת תחתונה תו"/>
    <w:link w:val="a5"/>
    <w:rsid w:val="0053782D"/>
    <w:rPr>
      <w:rFonts w:ascii="Times New Roman" w:eastAsia="Times New Roman" w:hAnsi="Times New Roman" w:cs="David"/>
      <w:sz w:val="24"/>
      <w:szCs w:val="24"/>
    </w:rPr>
  </w:style>
  <w:style w:type="table" w:styleId="a7">
    <w:name w:val="Table Grid"/>
    <w:basedOn w:val="a1"/>
    <w:rsid w:val="005378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3782D"/>
  </w:style>
  <w:style w:type="character" w:styleId="Hyperlink">
    <w:name w:val="Hyperlink"/>
    <w:rsid w:val="005378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0881083" TargetMode="External"/><Relationship Id="rId18" Type="http://schemas.openxmlformats.org/officeDocument/2006/relationships/hyperlink" Target="http://www.nevo.co.il/case/22087107"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6" TargetMode="External"/><Relationship Id="rId12" Type="http://schemas.openxmlformats.org/officeDocument/2006/relationships/hyperlink" Target="http://www.nevo.co.il/case/18045843" TargetMode="External"/><Relationship Id="rId17" Type="http://schemas.openxmlformats.org/officeDocument/2006/relationships/hyperlink" Target="http://www.nevo.co.il/case/1045911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3133062"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738608"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000886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2540832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2857</Words>
  <Characters>14290</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17113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3473535</vt:i4>
      </vt:variant>
      <vt:variant>
        <vt:i4>36</vt:i4>
      </vt:variant>
      <vt:variant>
        <vt:i4>0</vt:i4>
      </vt:variant>
      <vt:variant>
        <vt:i4>5</vt:i4>
      </vt:variant>
      <vt:variant>
        <vt:lpwstr>http://www.nevo.co.il/case/22087107</vt:lpwstr>
      </vt:variant>
      <vt:variant>
        <vt:lpwstr/>
      </vt:variant>
      <vt:variant>
        <vt:i4>3997808</vt:i4>
      </vt:variant>
      <vt:variant>
        <vt:i4>33</vt:i4>
      </vt:variant>
      <vt:variant>
        <vt:i4>0</vt:i4>
      </vt:variant>
      <vt:variant>
        <vt:i4>5</vt:i4>
      </vt:variant>
      <vt:variant>
        <vt:lpwstr>http://www.nevo.co.il/case/10459111</vt:lpwstr>
      </vt:variant>
      <vt:variant>
        <vt:lpwstr/>
      </vt:variant>
      <vt:variant>
        <vt:i4>3539060</vt:i4>
      </vt:variant>
      <vt:variant>
        <vt:i4>30</vt:i4>
      </vt:variant>
      <vt:variant>
        <vt:i4>0</vt:i4>
      </vt:variant>
      <vt:variant>
        <vt:i4>5</vt:i4>
      </vt:variant>
      <vt:variant>
        <vt:lpwstr>http://www.nevo.co.il/case/23133062</vt:lpwstr>
      </vt:variant>
      <vt:variant>
        <vt:lpwstr/>
      </vt:variant>
      <vt:variant>
        <vt:i4>3932284</vt:i4>
      </vt:variant>
      <vt:variant>
        <vt:i4>27</vt:i4>
      </vt:variant>
      <vt:variant>
        <vt:i4>0</vt:i4>
      </vt:variant>
      <vt:variant>
        <vt:i4>5</vt:i4>
      </vt:variant>
      <vt:variant>
        <vt:lpwstr>http://www.nevo.co.il/case/20008867</vt:lpwstr>
      </vt:variant>
      <vt:variant>
        <vt:lpwstr/>
      </vt:variant>
      <vt:variant>
        <vt:i4>3932274</vt:i4>
      </vt:variant>
      <vt:variant>
        <vt:i4>24</vt:i4>
      </vt:variant>
      <vt:variant>
        <vt:i4>0</vt:i4>
      </vt:variant>
      <vt:variant>
        <vt:i4>5</vt:i4>
      </vt:variant>
      <vt:variant>
        <vt:lpwstr>http://www.nevo.co.il/case/25408321</vt:lpwstr>
      </vt:variant>
      <vt:variant>
        <vt:lpwstr/>
      </vt:variant>
      <vt:variant>
        <vt:i4>3342460</vt:i4>
      </vt:variant>
      <vt:variant>
        <vt:i4>21</vt:i4>
      </vt:variant>
      <vt:variant>
        <vt:i4>0</vt:i4>
      </vt:variant>
      <vt:variant>
        <vt:i4>5</vt:i4>
      </vt:variant>
      <vt:variant>
        <vt:lpwstr>http://www.nevo.co.il/case/20881083</vt:lpwstr>
      </vt:variant>
      <vt:variant>
        <vt:lpwstr/>
      </vt:variant>
      <vt:variant>
        <vt:i4>3145840</vt:i4>
      </vt:variant>
      <vt:variant>
        <vt:i4>18</vt:i4>
      </vt:variant>
      <vt:variant>
        <vt:i4>0</vt:i4>
      </vt:variant>
      <vt:variant>
        <vt:i4>5</vt:i4>
      </vt:variant>
      <vt:variant>
        <vt:lpwstr>http://www.nevo.co.il/case/18045843</vt:lpwstr>
      </vt:variant>
      <vt:variant>
        <vt:lpwstr/>
      </vt:variant>
      <vt:variant>
        <vt:i4>3670139</vt:i4>
      </vt:variant>
      <vt:variant>
        <vt:i4>15</vt:i4>
      </vt:variant>
      <vt:variant>
        <vt:i4>0</vt:i4>
      </vt:variant>
      <vt:variant>
        <vt:i4>5</vt:i4>
      </vt:variant>
      <vt:variant>
        <vt:lpwstr>http://www.nevo.co.il/case/5738608</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46548</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יצחק בן שפר</vt:lpwstr>
  </property>
  <property fmtid="{D5CDD505-2E9C-101B-9397-08002B2CF9AE}" pid="10" name="LAWYER">
    <vt:lpwstr>מירי ביטון הראל;אתי אזולאי רם;יוסף פריינטי;שלום שניידר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20190926</vt:lpwstr>
  </property>
  <property fmtid="{D5CDD505-2E9C-101B-9397-08002B2CF9AE}" pid="14" name="TYPE_N_DATE">
    <vt:lpwstr>38020190926</vt:lpwstr>
  </property>
  <property fmtid="{D5CDD505-2E9C-101B-9397-08002B2CF9AE}" pid="15" name="CASESLISTTMP1">
    <vt:lpwstr>5738608;18045843;20881083;25408321;20008867;23133062;10459111;22087107</vt:lpwstr>
  </property>
  <property fmtid="{D5CDD505-2E9C-101B-9397-08002B2CF9AE}" pid="16" name="CASENOTES1">
    <vt:lpwstr>ProcID=135&amp;PartA=48799&amp;PartB=11&amp;PartC=17</vt:lpwstr>
  </property>
  <property fmtid="{D5CDD505-2E9C-101B-9397-08002B2CF9AE}" pid="17" name="CASENOTES2">
    <vt:lpwstr>ProcID=13&amp;PartA=8843&amp;PartB=02&amp;PartC=15</vt:lpwstr>
  </property>
  <property fmtid="{D5CDD505-2E9C-101B-9397-08002B2CF9AE}" pid="18" name="WORDNUMPAGES">
    <vt:lpwstr>12</vt:lpwstr>
  </property>
  <property fmtid="{D5CDD505-2E9C-101B-9397-08002B2CF9AE}" pid="19" name="TYPE_ABS_DATE">
    <vt:lpwstr>380020190926</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4216/006</vt:lpwstr>
  </property>
</Properties>
</file>