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A3965" w14:textId="77777777" w:rsidR="00ED5FFE" w:rsidRPr="00ED5FFE" w:rsidRDefault="00ED5FFE" w:rsidP="00ED5FFE">
      <w:pPr>
        <w:pStyle w:val="a3"/>
        <w:spacing w:after="120" w:line="240" w:lineRule="exact"/>
        <w:ind w:left="283" w:hanging="283"/>
        <w:jc w:val="both"/>
        <w:rPr>
          <w:rFonts w:ascii="FrankRuehl" w:hAnsi="FrankRuehl" w:cs="FrankRuehl"/>
          <w:rtl/>
        </w:rPr>
      </w:pPr>
      <w:bookmarkStart w:id="0" w:name="LastJudge"/>
    </w:p>
    <w:tbl>
      <w:tblPr>
        <w:bidiVisual/>
        <w:tblW w:w="0" w:type="auto"/>
        <w:jc w:val="center"/>
        <w:tblLook w:val="0000" w:firstRow="0" w:lastRow="0" w:firstColumn="0" w:lastColumn="0" w:noHBand="0" w:noVBand="0"/>
      </w:tblPr>
      <w:tblGrid>
        <w:gridCol w:w="5064"/>
        <w:gridCol w:w="3657"/>
      </w:tblGrid>
      <w:tr w:rsidR="00A92CC4" w:rsidRPr="005E09CD" w14:paraId="294497EF" w14:textId="77777777" w:rsidTr="00ED5FFE">
        <w:trPr>
          <w:trHeight w:hRule="exact" w:val="418"/>
          <w:jc w:val="center"/>
        </w:trPr>
        <w:tc>
          <w:tcPr>
            <w:tcW w:w="8721" w:type="dxa"/>
            <w:gridSpan w:val="2"/>
          </w:tcPr>
          <w:p w14:paraId="4008B640" w14:textId="77777777" w:rsidR="00A92CC4" w:rsidRPr="005E09CD" w:rsidRDefault="00A92CC4" w:rsidP="00F464EB">
            <w:pPr>
              <w:pStyle w:val="a3"/>
              <w:jc w:val="center"/>
              <w:rPr>
                <w:rFonts w:ascii="Tahoma" w:hAnsi="Tahoma" w:cs="Tahoma"/>
                <w:color w:val="000080"/>
                <w:rtl/>
              </w:rPr>
            </w:pPr>
            <w:r w:rsidRPr="005E09CD">
              <w:rPr>
                <w:rFonts w:ascii="Tahoma" w:hAnsi="Tahoma" w:cs="Tahoma"/>
                <w:b/>
                <w:bCs/>
                <w:color w:val="000080"/>
                <w:rtl/>
              </w:rPr>
              <w:t>בית משפט השלום בירושלים</w:t>
            </w:r>
          </w:p>
        </w:tc>
      </w:tr>
      <w:tr w:rsidR="00A92CC4" w:rsidRPr="005E09CD" w14:paraId="0B62A705" w14:textId="77777777" w:rsidTr="00ED5FFE">
        <w:trPr>
          <w:trHeight w:val="337"/>
          <w:jc w:val="center"/>
        </w:trPr>
        <w:tc>
          <w:tcPr>
            <w:tcW w:w="5064" w:type="dxa"/>
          </w:tcPr>
          <w:p w14:paraId="478567C4" w14:textId="77777777" w:rsidR="00A92CC4" w:rsidRPr="005E09CD" w:rsidRDefault="00A92CC4" w:rsidP="00F464EB">
            <w:pPr>
              <w:rPr>
                <w:rFonts w:cs="FrankRuehl"/>
                <w:sz w:val="28"/>
                <w:szCs w:val="28"/>
                <w:rtl/>
              </w:rPr>
            </w:pPr>
            <w:r w:rsidRPr="005E09CD">
              <w:rPr>
                <w:rFonts w:cs="FrankRuehl"/>
                <w:sz w:val="28"/>
                <w:szCs w:val="28"/>
                <w:rtl/>
              </w:rPr>
              <w:t>ת"פ</w:t>
            </w:r>
            <w:r w:rsidRPr="005E09CD">
              <w:rPr>
                <w:rFonts w:cs="FrankRuehl" w:hint="cs"/>
                <w:sz w:val="28"/>
                <w:szCs w:val="28"/>
                <w:rtl/>
              </w:rPr>
              <w:t xml:space="preserve"> </w:t>
            </w:r>
            <w:r w:rsidRPr="005E09CD">
              <w:rPr>
                <w:rFonts w:cs="FrankRuehl"/>
                <w:sz w:val="28"/>
                <w:szCs w:val="28"/>
                <w:rtl/>
              </w:rPr>
              <w:t>42361-05-17</w:t>
            </w:r>
            <w:r w:rsidRPr="005E09CD">
              <w:rPr>
                <w:rFonts w:cs="FrankRuehl" w:hint="cs"/>
                <w:sz w:val="28"/>
                <w:szCs w:val="28"/>
                <w:rtl/>
              </w:rPr>
              <w:t xml:space="preserve"> </w:t>
            </w:r>
            <w:r w:rsidRPr="005E09CD">
              <w:rPr>
                <w:rFonts w:cs="FrankRuehl"/>
                <w:sz w:val="28"/>
                <w:szCs w:val="28"/>
                <w:rtl/>
              </w:rPr>
              <w:t>מדינת ישראל נ' אלגבור(אחר/נוסף) ואח'</w:t>
            </w:r>
          </w:p>
          <w:p w14:paraId="63EAB007" w14:textId="77777777" w:rsidR="00A92CC4" w:rsidRPr="005E09CD" w:rsidRDefault="00A92CC4" w:rsidP="00F464EB">
            <w:pPr>
              <w:pStyle w:val="a3"/>
              <w:rPr>
                <w:rFonts w:cs="FrankRuehl"/>
                <w:sz w:val="28"/>
                <w:szCs w:val="28"/>
                <w:rtl/>
              </w:rPr>
            </w:pPr>
          </w:p>
        </w:tc>
        <w:tc>
          <w:tcPr>
            <w:tcW w:w="3657" w:type="dxa"/>
          </w:tcPr>
          <w:p w14:paraId="3D6FF6FA" w14:textId="77777777" w:rsidR="00A92CC4" w:rsidRPr="005E09CD" w:rsidRDefault="00A92CC4" w:rsidP="00F464EB">
            <w:pPr>
              <w:pStyle w:val="a3"/>
              <w:jc w:val="right"/>
              <w:rPr>
                <w:rFonts w:cs="FrankRuehl"/>
                <w:sz w:val="28"/>
                <w:szCs w:val="28"/>
                <w:rtl/>
              </w:rPr>
            </w:pPr>
          </w:p>
        </w:tc>
      </w:tr>
    </w:tbl>
    <w:p w14:paraId="62AE2841" w14:textId="77777777" w:rsidR="00A92CC4" w:rsidRPr="005E09CD" w:rsidRDefault="00A92CC4" w:rsidP="00A92CC4">
      <w:pPr>
        <w:pStyle w:val="a3"/>
        <w:rPr>
          <w:rtl/>
        </w:rPr>
      </w:pPr>
      <w:r w:rsidRPr="005E09CD">
        <w:rPr>
          <w:rFonts w:hint="cs"/>
          <w:rtl/>
        </w:rPr>
        <w:t xml:space="preserve"> </w:t>
      </w:r>
    </w:p>
    <w:p w14:paraId="4E4B43B8" w14:textId="77777777" w:rsidR="00A92CC4" w:rsidRPr="005E09CD" w:rsidRDefault="00A92CC4" w:rsidP="00A92CC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92CC4" w:rsidRPr="005E09CD" w14:paraId="3A2FC21D" w14:textId="77777777" w:rsidTr="00A92CC4">
        <w:trPr>
          <w:trHeight w:val="295"/>
          <w:jc w:val="center"/>
        </w:trPr>
        <w:tc>
          <w:tcPr>
            <w:tcW w:w="923" w:type="dxa"/>
            <w:tcBorders>
              <w:top w:val="nil"/>
              <w:left w:val="nil"/>
              <w:bottom w:val="nil"/>
              <w:right w:val="nil"/>
            </w:tcBorders>
            <w:shd w:val="clear" w:color="auto" w:fill="auto"/>
          </w:tcPr>
          <w:p w14:paraId="3871B838" w14:textId="77777777" w:rsidR="00A92CC4" w:rsidRPr="005E09CD" w:rsidRDefault="00A92CC4" w:rsidP="00A92CC4">
            <w:pPr>
              <w:jc w:val="both"/>
              <w:rPr>
                <w:rFonts w:ascii="Arial" w:hAnsi="Arial" w:cs="FrankRuehl"/>
                <w:sz w:val="28"/>
                <w:szCs w:val="28"/>
              </w:rPr>
            </w:pPr>
            <w:r w:rsidRPr="005E09CD">
              <w:rPr>
                <w:rFonts w:ascii="Arial" w:hAnsi="Arial" w:cs="FrankRuehl" w:hint="cs"/>
                <w:sz w:val="28"/>
                <w:szCs w:val="28"/>
                <w:rtl/>
              </w:rPr>
              <w:t>ב</w:t>
            </w:r>
            <w:r w:rsidRPr="005E09C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DB51608" w14:textId="77777777" w:rsidR="00A92CC4" w:rsidRPr="005E09CD" w:rsidRDefault="00A92CC4" w:rsidP="00F464EB">
            <w:pPr>
              <w:rPr>
                <w:rFonts w:ascii="Arial" w:hAnsi="Arial"/>
                <w:b/>
                <w:bCs/>
                <w:rtl/>
              </w:rPr>
            </w:pPr>
            <w:r w:rsidRPr="005E09CD">
              <w:rPr>
                <w:rFonts w:ascii="Arial" w:hAnsi="Arial" w:hint="cs"/>
                <w:b/>
                <w:bCs/>
                <w:rtl/>
              </w:rPr>
              <w:t>כבוד ה</w:t>
            </w:r>
            <w:r w:rsidRPr="005E09CD">
              <w:rPr>
                <w:rFonts w:ascii="Arial" w:hAnsi="Arial"/>
                <w:b/>
                <w:bCs/>
                <w:rtl/>
              </w:rPr>
              <w:t>שופט</w:t>
            </w:r>
            <w:r w:rsidRPr="005E09CD">
              <w:rPr>
                <w:rFonts w:ascii="Arial" w:hAnsi="Arial" w:hint="cs"/>
                <w:b/>
                <w:bCs/>
                <w:rtl/>
              </w:rPr>
              <w:t xml:space="preserve">  </w:t>
            </w:r>
            <w:r w:rsidRPr="005E09CD">
              <w:rPr>
                <w:rFonts w:ascii="Arial" w:hAnsi="Arial"/>
                <w:b/>
                <w:bCs/>
                <w:rtl/>
              </w:rPr>
              <w:t>איתן כהן</w:t>
            </w:r>
          </w:p>
          <w:p w14:paraId="271B1B02" w14:textId="77777777" w:rsidR="00A92CC4" w:rsidRPr="005E09CD" w:rsidRDefault="00A92CC4" w:rsidP="00F464EB">
            <w:pPr>
              <w:rPr>
                <w:rtl/>
              </w:rPr>
            </w:pPr>
          </w:p>
          <w:p w14:paraId="55E7D6FE" w14:textId="77777777" w:rsidR="00A92CC4" w:rsidRPr="005E09CD" w:rsidRDefault="00A92CC4" w:rsidP="00A92CC4">
            <w:pPr>
              <w:jc w:val="both"/>
              <w:rPr>
                <w:rFonts w:ascii="Arial" w:hAnsi="Arial" w:cs="FrankRuehl"/>
                <w:sz w:val="28"/>
                <w:szCs w:val="28"/>
              </w:rPr>
            </w:pPr>
          </w:p>
        </w:tc>
      </w:tr>
      <w:tr w:rsidR="00A92CC4" w:rsidRPr="005E09CD" w14:paraId="1404266B" w14:textId="77777777" w:rsidTr="00A92CC4">
        <w:trPr>
          <w:trHeight w:val="355"/>
          <w:jc w:val="center"/>
        </w:trPr>
        <w:tc>
          <w:tcPr>
            <w:tcW w:w="923" w:type="dxa"/>
            <w:tcBorders>
              <w:top w:val="nil"/>
              <w:left w:val="nil"/>
              <w:bottom w:val="nil"/>
              <w:right w:val="nil"/>
            </w:tcBorders>
            <w:shd w:val="clear" w:color="auto" w:fill="auto"/>
          </w:tcPr>
          <w:p w14:paraId="5536A554" w14:textId="77777777" w:rsidR="00A92CC4" w:rsidRPr="005E09CD" w:rsidRDefault="00A92CC4" w:rsidP="00A92CC4">
            <w:pPr>
              <w:jc w:val="both"/>
              <w:rPr>
                <w:rFonts w:ascii="Arial" w:hAnsi="Arial" w:cs="FrankRuehl"/>
                <w:sz w:val="28"/>
                <w:szCs w:val="28"/>
              </w:rPr>
            </w:pPr>
            <w:bookmarkStart w:id="1" w:name="FirstAppellant"/>
            <w:r w:rsidRPr="005E09C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C717CB4" w14:textId="77777777" w:rsidR="00A92CC4" w:rsidRPr="005E09CD" w:rsidRDefault="00A92CC4" w:rsidP="00F464EB">
            <w:r w:rsidRPr="005E09C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8C9E287" w14:textId="77777777" w:rsidR="00A92CC4" w:rsidRPr="005E09CD" w:rsidRDefault="00A92CC4" w:rsidP="00A92CC4">
            <w:pPr>
              <w:jc w:val="both"/>
              <w:rPr>
                <w:rFonts w:ascii="Arial" w:hAnsi="Arial" w:cs="FrankRuehl"/>
                <w:sz w:val="28"/>
                <w:szCs w:val="28"/>
              </w:rPr>
            </w:pPr>
          </w:p>
        </w:tc>
      </w:tr>
      <w:bookmarkEnd w:id="1"/>
      <w:tr w:rsidR="00A92CC4" w:rsidRPr="005E09CD" w14:paraId="36DC7283" w14:textId="77777777" w:rsidTr="00A92CC4">
        <w:trPr>
          <w:trHeight w:val="355"/>
          <w:jc w:val="center"/>
        </w:trPr>
        <w:tc>
          <w:tcPr>
            <w:tcW w:w="923" w:type="dxa"/>
            <w:tcBorders>
              <w:top w:val="nil"/>
              <w:left w:val="nil"/>
              <w:bottom w:val="nil"/>
              <w:right w:val="nil"/>
            </w:tcBorders>
            <w:shd w:val="clear" w:color="auto" w:fill="auto"/>
          </w:tcPr>
          <w:p w14:paraId="7E429462" w14:textId="77777777" w:rsidR="00A92CC4" w:rsidRPr="005E09CD" w:rsidRDefault="00A92CC4" w:rsidP="00A92CC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B4378AC" w14:textId="77777777" w:rsidR="00A92CC4" w:rsidRPr="005E09CD" w:rsidRDefault="00A92CC4" w:rsidP="00A92CC4">
            <w:pPr>
              <w:jc w:val="both"/>
              <w:rPr>
                <w:rtl/>
              </w:rPr>
            </w:pPr>
          </w:p>
        </w:tc>
        <w:tc>
          <w:tcPr>
            <w:tcW w:w="3771" w:type="dxa"/>
            <w:tcBorders>
              <w:top w:val="nil"/>
              <w:left w:val="nil"/>
              <w:bottom w:val="nil"/>
              <w:right w:val="nil"/>
            </w:tcBorders>
            <w:shd w:val="clear" w:color="auto" w:fill="auto"/>
          </w:tcPr>
          <w:p w14:paraId="46794F1A" w14:textId="77777777" w:rsidR="00A92CC4" w:rsidRPr="005E09CD" w:rsidRDefault="00A92CC4" w:rsidP="00A92CC4">
            <w:pPr>
              <w:jc w:val="right"/>
              <w:rPr>
                <w:rFonts w:ascii="Arial" w:hAnsi="Arial" w:cs="FrankRuehl"/>
                <w:sz w:val="28"/>
                <w:szCs w:val="28"/>
                <w:rtl/>
              </w:rPr>
            </w:pPr>
            <w:r w:rsidRPr="005E09CD">
              <w:rPr>
                <w:rFonts w:ascii="Arial" w:hAnsi="Arial" w:cs="FrankRuehl" w:hint="cs"/>
                <w:sz w:val="28"/>
                <w:szCs w:val="28"/>
                <w:rtl/>
              </w:rPr>
              <w:t>ה</w:t>
            </w:r>
            <w:r w:rsidRPr="005E09CD">
              <w:rPr>
                <w:rFonts w:ascii="Arial" w:hAnsi="Arial" w:cs="FrankRuehl"/>
                <w:sz w:val="28"/>
                <w:szCs w:val="28"/>
                <w:rtl/>
              </w:rPr>
              <w:t>מאשימה</w:t>
            </w:r>
          </w:p>
        </w:tc>
      </w:tr>
      <w:tr w:rsidR="00A92CC4" w:rsidRPr="005E09CD" w14:paraId="1B30274F" w14:textId="77777777" w:rsidTr="00A92CC4">
        <w:trPr>
          <w:trHeight w:val="355"/>
          <w:jc w:val="center"/>
        </w:trPr>
        <w:tc>
          <w:tcPr>
            <w:tcW w:w="923" w:type="dxa"/>
            <w:tcBorders>
              <w:top w:val="nil"/>
              <w:left w:val="nil"/>
              <w:bottom w:val="nil"/>
              <w:right w:val="nil"/>
            </w:tcBorders>
            <w:shd w:val="clear" w:color="auto" w:fill="auto"/>
          </w:tcPr>
          <w:p w14:paraId="4221CBCE" w14:textId="77777777" w:rsidR="00A92CC4" w:rsidRPr="005E09CD" w:rsidRDefault="00A92CC4" w:rsidP="00A92CC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5946ADD" w14:textId="77777777" w:rsidR="00A92CC4" w:rsidRPr="005E09CD" w:rsidRDefault="00A92CC4" w:rsidP="00A92CC4">
            <w:pPr>
              <w:jc w:val="center"/>
              <w:rPr>
                <w:rFonts w:ascii="Arial" w:hAnsi="Arial" w:cs="FrankRuehl"/>
                <w:b/>
                <w:bCs/>
                <w:sz w:val="28"/>
                <w:szCs w:val="28"/>
                <w:rtl/>
              </w:rPr>
            </w:pPr>
          </w:p>
          <w:p w14:paraId="49D46FA2" w14:textId="77777777" w:rsidR="00A92CC4" w:rsidRPr="005E09CD" w:rsidRDefault="00A92CC4" w:rsidP="00A92CC4">
            <w:pPr>
              <w:jc w:val="center"/>
              <w:rPr>
                <w:rFonts w:ascii="Arial" w:hAnsi="Arial" w:cs="FrankRuehl"/>
                <w:b/>
                <w:bCs/>
                <w:sz w:val="28"/>
                <w:szCs w:val="28"/>
                <w:rtl/>
              </w:rPr>
            </w:pPr>
            <w:r w:rsidRPr="005E09CD">
              <w:rPr>
                <w:rFonts w:ascii="Arial" w:hAnsi="Arial" w:cs="FrankRuehl"/>
                <w:b/>
                <w:bCs/>
                <w:sz w:val="28"/>
                <w:szCs w:val="28"/>
                <w:rtl/>
              </w:rPr>
              <w:t>נגד</w:t>
            </w:r>
          </w:p>
          <w:p w14:paraId="75CB8166" w14:textId="77777777" w:rsidR="00A92CC4" w:rsidRPr="005E09CD" w:rsidRDefault="00A92CC4" w:rsidP="00A92CC4">
            <w:pPr>
              <w:jc w:val="both"/>
              <w:rPr>
                <w:rFonts w:ascii="Arial" w:hAnsi="Arial" w:cs="FrankRuehl"/>
                <w:sz w:val="28"/>
                <w:szCs w:val="28"/>
              </w:rPr>
            </w:pPr>
          </w:p>
        </w:tc>
      </w:tr>
      <w:tr w:rsidR="00A92CC4" w:rsidRPr="005E09CD" w14:paraId="2B602FF3" w14:textId="77777777" w:rsidTr="00A92CC4">
        <w:trPr>
          <w:trHeight w:val="355"/>
          <w:jc w:val="center"/>
        </w:trPr>
        <w:tc>
          <w:tcPr>
            <w:tcW w:w="923" w:type="dxa"/>
            <w:tcBorders>
              <w:top w:val="nil"/>
              <w:left w:val="nil"/>
              <w:bottom w:val="nil"/>
              <w:right w:val="nil"/>
            </w:tcBorders>
            <w:shd w:val="clear" w:color="auto" w:fill="auto"/>
          </w:tcPr>
          <w:p w14:paraId="2160C1EA" w14:textId="77777777" w:rsidR="00A92CC4" w:rsidRPr="005E09CD" w:rsidRDefault="00A92CC4" w:rsidP="00F464EB">
            <w:pPr>
              <w:rPr>
                <w:rFonts w:ascii="Arial" w:hAnsi="Arial" w:cs="FrankRuehl"/>
                <w:sz w:val="28"/>
                <w:szCs w:val="28"/>
                <w:rtl/>
              </w:rPr>
            </w:pPr>
          </w:p>
        </w:tc>
        <w:tc>
          <w:tcPr>
            <w:tcW w:w="4126" w:type="dxa"/>
            <w:tcBorders>
              <w:top w:val="nil"/>
              <w:left w:val="nil"/>
              <w:bottom w:val="nil"/>
              <w:right w:val="nil"/>
            </w:tcBorders>
            <w:shd w:val="clear" w:color="auto" w:fill="auto"/>
          </w:tcPr>
          <w:p w14:paraId="17FBFB09" w14:textId="77777777" w:rsidR="00A92CC4" w:rsidRPr="005E09CD" w:rsidRDefault="00A92CC4" w:rsidP="00F464EB">
            <w:pPr>
              <w:rPr>
                <w:rtl/>
              </w:rPr>
            </w:pPr>
            <w:r w:rsidRPr="005E09CD">
              <w:rPr>
                <w:rFonts w:ascii="Arial" w:hAnsi="Arial" w:cs="FrankRuehl"/>
                <w:sz w:val="28"/>
                <w:szCs w:val="28"/>
                <w:rtl/>
              </w:rPr>
              <w:t xml:space="preserve">מחמד דבש </w:t>
            </w:r>
          </w:p>
        </w:tc>
        <w:tc>
          <w:tcPr>
            <w:tcW w:w="3771" w:type="dxa"/>
            <w:tcBorders>
              <w:top w:val="nil"/>
              <w:left w:val="nil"/>
              <w:bottom w:val="nil"/>
              <w:right w:val="nil"/>
            </w:tcBorders>
            <w:shd w:val="clear" w:color="auto" w:fill="auto"/>
          </w:tcPr>
          <w:p w14:paraId="38DA579F" w14:textId="77777777" w:rsidR="00A92CC4" w:rsidRPr="005E09CD" w:rsidRDefault="00A92CC4" w:rsidP="00A92CC4">
            <w:pPr>
              <w:jc w:val="right"/>
              <w:rPr>
                <w:rFonts w:ascii="Arial" w:hAnsi="Arial" w:cs="FrankRuehl"/>
                <w:sz w:val="28"/>
                <w:szCs w:val="28"/>
              </w:rPr>
            </w:pPr>
          </w:p>
        </w:tc>
      </w:tr>
      <w:tr w:rsidR="00A92CC4" w:rsidRPr="005E09CD" w14:paraId="12B0C21A" w14:textId="77777777" w:rsidTr="00A92CC4">
        <w:trPr>
          <w:trHeight w:val="355"/>
          <w:jc w:val="center"/>
        </w:trPr>
        <w:tc>
          <w:tcPr>
            <w:tcW w:w="923" w:type="dxa"/>
            <w:tcBorders>
              <w:top w:val="nil"/>
              <w:left w:val="nil"/>
              <w:bottom w:val="nil"/>
              <w:right w:val="nil"/>
            </w:tcBorders>
            <w:shd w:val="clear" w:color="auto" w:fill="auto"/>
          </w:tcPr>
          <w:p w14:paraId="241C582B" w14:textId="77777777" w:rsidR="00A92CC4" w:rsidRPr="005E09CD" w:rsidRDefault="00A92CC4" w:rsidP="00A92CC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E6F29C2" w14:textId="77777777" w:rsidR="00A92CC4" w:rsidRPr="005E09CD" w:rsidRDefault="00A92CC4" w:rsidP="00A92CC4">
            <w:pPr>
              <w:jc w:val="both"/>
              <w:rPr>
                <w:rtl/>
              </w:rPr>
            </w:pPr>
          </w:p>
        </w:tc>
        <w:tc>
          <w:tcPr>
            <w:tcW w:w="3771" w:type="dxa"/>
            <w:tcBorders>
              <w:top w:val="nil"/>
              <w:left w:val="nil"/>
              <w:bottom w:val="nil"/>
              <w:right w:val="nil"/>
            </w:tcBorders>
            <w:shd w:val="clear" w:color="auto" w:fill="auto"/>
          </w:tcPr>
          <w:p w14:paraId="39A1E3E6" w14:textId="77777777" w:rsidR="00A92CC4" w:rsidRPr="005E09CD" w:rsidRDefault="00A92CC4" w:rsidP="00A92CC4">
            <w:pPr>
              <w:jc w:val="right"/>
              <w:rPr>
                <w:rFonts w:ascii="Arial" w:hAnsi="Arial" w:cs="FrankRuehl"/>
                <w:sz w:val="28"/>
                <w:szCs w:val="28"/>
              </w:rPr>
            </w:pPr>
            <w:r w:rsidRPr="005E09CD">
              <w:rPr>
                <w:rFonts w:ascii="Arial" w:hAnsi="Arial" w:cs="FrankRuehl" w:hint="cs"/>
                <w:sz w:val="28"/>
                <w:szCs w:val="28"/>
                <w:rtl/>
              </w:rPr>
              <w:t>ה</w:t>
            </w:r>
            <w:r w:rsidRPr="005E09CD">
              <w:rPr>
                <w:rFonts w:ascii="Arial" w:hAnsi="Arial" w:cs="FrankRuehl"/>
                <w:sz w:val="28"/>
                <w:szCs w:val="28"/>
                <w:rtl/>
              </w:rPr>
              <w:t>נאש</w:t>
            </w:r>
            <w:r w:rsidRPr="005E09CD">
              <w:rPr>
                <w:rFonts w:ascii="Arial" w:hAnsi="Arial" w:cs="FrankRuehl" w:hint="cs"/>
                <w:sz w:val="28"/>
                <w:szCs w:val="28"/>
                <w:rtl/>
              </w:rPr>
              <w:t>ם 2</w:t>
            </w:r>
          </w:p>
        </w:tc>
      </w:tr>
    </w:tbl>
    <w:p w14:paraId="2213273B" w14:textId="77777777" w:rsidR="00A92CC4" w:rsidRDefault="00A92CC4" w:rsidP="00A92CC4">
      <w:pPr>
        <w:rPr>
          <w:rFonts w:hint="cs"/>
          <w:rtl/>
        </w:rPr>
      </w:pPr>
    </w:p>
    <w:p w14:paraId="53D4B65C" w14:textId="77777777" w:rsidR="00F523D5" w:rsidRPr="00F523D5" w:rsidRDefault="00F523D5" w:rsidP="00F523D5">
      <w:pPr>
        <w:spacing w:before="120" w:after="120" w:line="240" w:lineRule="exact"/>
        <w:ind w:left="283" w:hanging="283"/>
        <w:jc w:val="both"/>
        <w:rPr>
          <w:rFonts w:ascii="FrankRuehl" w:hAnsi="FrankRuehl" w:cs="FrankRuehl"/>
          <w:rtl/>
        </w:rPr>
      </w:pPr>
      <w:bookmarkStart w:id="2" w:name="LawTable"/>
      <w:bookmarkEnd w:id="2"/>
    </w:p>
    <w:p w14:paraId="2264BC8B" w14:textId="77777777" w:rsidR="00F523D5" w:rsidRPr="00F523D5" w:rsidRDefault="00F523D5" w:rsidP="00F523D5">
      <w:pPr>
        <w:spacing w:before="120" w:after="120" w:line="240" w:lineRule="exact"/>
        <w:ind w:left="283" w:hanging="283"/>
        <w:jc w:val="both"/>
        <w:rPr>
          <w:rFonts w:ascii="FrankRuehl" w:hAnsi="FrankRuehl" w:cs="FrankRuehl"/>
          <w:rtl/>
        </w:rPr>
      </w:pPr>
    </w:p>
    <w:p w14:paraId="0DA1E12A" w14:textId="77777777" w:rsidR="00F523D5" w:rsidRPr="00F523D5" w:rsidRDefault="00F523D5" w:rsidP="00F523D5">
      <w:pPr>
        <w:spacing w:before="120" w:after="120" w:line="240" w:lineRule="exact"/>
        <w:ind w:left="283" w:hanging="283"/>
        <w:jc w:val="both"/>
        <w:rPr>
          <w:rFonts w:ascii="FrankRuehl" w:hAnsi="FrankRuehl" w:cs="FrankRuehl"/>
          <w:rtl/>
        </w:rPr>
      </w:pPr>
      <w:r w:rsidRPr="00F523D5">
        <w:rPr>
          <w:rFonts w:ascii="FrankRuehl" w:hAnsi="FrankRuehl" w:cs="FrankRuehl"/>
          <w:rtl/>
        </w:rPr>
        <w:t xml:space="preserve">חקיקה שאוזכרה: </w:t>
      </w:r>
    </w:p>
    <w:p w14:paraId="1647B25F" w14:textId="77777777" w:rsidR="00F523D5" w:rsidRPr="00F523D5" w:rsidRDefault="00F523D5" w:rsidP="00F523D5">
      <w:pPr>
        <w:spacing w:before="120" w:after="120" w:line="240" w:lineRule="exact"/>
        <w:ind w:left="283" w:hanging="283"/>
        <w:jc w:val="both"/>
        <w:rPr>
          <w:rFonts w:ascii="FrankRuehl" w:hAnsi="FrankRuehl" w:cs="FrankRuehl"/>
          <w:color w:val="0000FF"/>
          <w:u w:val="single"/>
          <w:rtl/>
        </w:rPr>
      </w:pPr>
      <w:hyperlink r:id="rId7" w:history="1">
        <w:r w:rsidRPr="00F523D5">
          <w:rPr>
            <w:rStyle w:val="Hyperlink"/>
            <w:rFonts w:ascii="FrankRuehl" w:hAnsi="FrankRuehl" w:cs="FrankRuehl"/>
            <w:rtl/>
          </w:rPr>
          <w:t>פקודת הסמים המסוכנים [נוסח חדש], תשל"ג-1973</w:t>
        </w:r>
      </w:hyperlink>
      <w:r w:rsidRPr="00F523D5">
        <w:rPr>
          <w:rFonts w:ascii="FrankRuehl" w:hAnsi="FrankRuehl" w:cs="FrankRuehl"/>
          <w:color w:val="0000FF"/>
          <w:u w:val="single"/>
          <w:rtl/>
        </w:rPr>
        <w:t xml:space="preserve">: סע'  </w:t>
      </w:r>
      <w:hyperlink r:id="rId8" w:history="1">
        <w:r w:rsidRPr="00F523D5">
          <w:rPr>
            <w:rStyle w:val="Hyperlink"/>
            <w:rFonts w:ascii="FrankRuehl" w:hAnsi="FrankRuehl" w:cs="FrankRuehl"/>
          </w:rPr>
          <w:t>13</w:t>
        </w:r>
      </w:hyperlink>
      <w:r w:rsidRPr="00F523D5">
        <w:rPr>
          <w:rFonts w:ascii="FrankRuehl" w:hAnsi="FrankRuehl" w:cs="FrankRuehl"/>
          <w:color w:val="0000FF"/>
          <w:u w:val="single"/>
          <w:rtl/>
        </w:rPr>
        <w:t xml:space="preserve">, </w:t>
      </w:r>
      <w:hyperlink r:id="rId9" w:history="1">
        <w:r w:rsidRPr="00F523D5">
          <w:rPr>
            <w:rStyle w:val="Hyperlink"/>
            <w:rFonts w:ascii="FrankRuehl" w:hAnsi="FrankRuehl" w:cs="FrankRuehl"/>
          </w:rPr>
          <w:t>19</w:t>
        </w:r>
        <w:r w:rsidRPr="00F523D5">
          <w:rPr>
            <w:rStyle w:val="Hyperlink"/>
            <w:rFonts w:ascii="FrankRuehl" w:hAnsi="FrankRuehl" w:cs="FrankRuehl"/>
            <w:rtl/>
          </w:rPr>
          <w:t>א</w:t>
        </w:r>
      </w:hyperlink>
    </w:p>
    <w:p w14:paraId="57929D22" w14:textId="77777777" w:rsidR="00F523D5" w:rsidRPr="00F523D5" w:rsidRDefault="00F523D5" w:rsidP="00F523D5">
      <w:pPr>
        <w:spacing w:before="120" w:after="120" w:line="240" w:lineRule="exact"/>
        <w:ind w:left="283" w:hanging="283"/>
        <w:jc w:val="both"/>
        <w:rPr>
          <w:rFonts w:ascii="FrankRuehl" w:hAnsi="FrankRuehl" w:cs="FrankRuehl"/>
          <w:color w:val="0000FF"/>
          <w:u w:val="single"/>
          <w:rtl/>
        </w:rPr>
      </w:pPr>
      <w:hyperlink r:id="rId10" w:history="1">
        <w:r w:rsidRPr="00F523D5">
          <w:rPr>
            <w:rStyle w:val="Hyperlink"/>
            <w:rFonts w:ascii="FrankRuehl" w:hAnsi="FrankRuehl" w:cs="FrankRuehl"/>
            <w:rtl/>
          </w:rPr>
          <w:t>חוק העונשין, תשל"ז-1977</w:t>
        </w:r>
      </w:hyperlink>
      <w:r w:rsidRPr="00F523D5">
        <w:rPr>
          <w:rFonts w:ascii="FrankRuehl" w:hAnsi="FrankRuehl" w:cs="FrankRuehl"/>
          <w:color w:val="0000FF"/>
          <w:u w:val="single"/>
          <w:rtl/>
        </w:rPr>
        <w:t xml:space="preserve">: סע'  </w:t>
      </w:r>
      <w:hyperlink r:id="rId11" w:history="1">
        <w:r w:rsidRPr="00F523D5">
          <w:rPr>
            <w:rStyle w:val="Hyperlink"/>
            <w:rFonts w:ascii="FrankRuehl" w:hAnsi="FrankRuehl" w:cs="FrankRuehl"/>
          </w:rPr>
          <w:t>31</w:t>
        </w:r>
      </w:hyperlink>
    </w:p>
    <w:p w14:paraId="2EA30B27" w14:textId="77777777" w:rsidR="00ED5FFE" w:rsidRPr="00F523D5" w:rsidRDefault="00ED5FFE" w:rsidP="00F523D5">
      <w:pPr>
        <w:rPr>
          <w:rFonts w:hint="cs"/>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2CC4" w:rsidRPr="005E09CD" w14:paraId="66640E0E" w14:textId="77777777" w:rsidTr="00A92CC4">
        <w:trPr>
          <w:trHeight w:val="355"/>
          <w:jc w:val="center"/>
        </w:trPr>
        <w:tc>
          <w:tcPr>
            <w:tcW w:w="8820" w:type="dxa"/>
            <w:tcBorders>
              <w:top w:val="nil"/>
              <w:left w:val="nil"/>
              <w:bottom w:val="nil"/>
              <w:right w:val="nil"/>
            </w:tcBorders>
            <w:shd w:val="clear" w:color="auto" w:fill="auto"/>
          </w:tcPr>
          <w:p w14:paraId="3FEF9CED" w14:textId="77777777" w:rsidR="00A92CC4" w:rsidRPr="005E09CD" w:rsidRDefault="00A92CC4" w:rsidP="00A92CC4">
            <w:pPr>
              <w:jc w:val="center"/>
              <w:rPr>
                <w:rFonts w:ascii="Arial" w:hAnsi="Arial" w:cs="FrankRuehl"/>
                <w:sz w:val="32"/>
                <w:szCs w:val="32"/>
                <w:rtl/>
              </w:rPr>
            </w:pPr>
            <w:bookmarkStart w:id="4" w:name="PsakDin"/>
            <w:r w:rsidRPr="005E09CD">
              <w:rPr>
                <w:rFonts w:ascii="Arial" w:hAnsi="Arial" w:cs="FrankRuehl" w:hint="cs"/>
                <w:b/>
                <w:bCs/>
                <w:sz w:val="32"/>
                <w:szCs w:val="32"/>
                <w:rtl/>
              </w:rPr>
              <w:t>גזר דין</w:t>
            </w:r>
            <w:r w:rsidRPr="005E09CD">
              <w:rPr>
                <w:rFonts w:ascii="Arial" w:hAnsi="Arial" w:cs="FrankRuehl" w:hint="cs"/>
                <w:sz w:val="32"/>
                <w:szCs w:val="32"/>
                <w:rtl/>
              </w:rPr>
              <w:t xml:space="preserve"> </w:t>
            </w:r>
            <w:bookmarkEnd w:id="4"/>
            <w:r w:rsidRPr="005E09CD">
              <w:rPr>
                <w:rFonts w:ascii="Arial" w:hAnsi="Arial" w:cs="FrankRuehl"/>
                <w:b/>
                <w:bCs/>
                <w:sz w:val="32"/>
                <w:szCs w:val="32"/>
                <w:rtl/>
              </w:rPr>
              <w:t>–</w:t>
            </w:r>
            <w:r w:rsidRPr="005E09CD">
              <w:rPr>
                <w:rFonts w:ascii="Arial" w:hAnsi="Arial" w:cs="FrankRuehl" w:hint="cs"/>
                <w:b/>
                <w:bCs/>
                <w:sz w:val="32"/>
                <w:szCs w:val="32"/>
                <w:rtl/>
              </w:rPr>
              <w:t xml:space="preserve"> הנאשם 2</w:t>
            </w:r>
          </w:p>
        </w:tc>
      </w:tr>
    </w:tbl>
    <w:p w14:paraId="277C26C0" w14:textId="77777777" w:rsidR="00A92CC4" w:rsidRPr="005E09CD" w:rsidRDefault="00A92CC4" w:rsidP="00A92CC4">
      <w:pPr>
        <w:rPr>
          <w:rFonts w:ascii="Arial" w:hAnsi="Arial"/>
          <w:rtl/>
        </w:rPr>
      </w:pPr>
    </w:p>
    <w:p w14:paraId="60E74A4C" w14:textId="77777777" w:rsidR="00A92CC4" w:rsidRPr="005E09CD" w:rsidRDefault="00A92CC4" w:rsidP="00A92CC4">
      <w:pPr>
        <w:spacing w:after="160" w:line="360" w:lineRule="auto"/>
        <w:jc w:val="both"/>
        <w:rPr>
          <w:rFonts w:ascii="David" w:hAnsi="David"/>
          <w:b/>
          <w:bCs/>
          <w:rtl/>
        </w:rPr>
      </w:pPr>
      <w:r w:rsidRPr="005E09CD">
        <w:rPr>
          <w:rFonts w:ascii="David" w:hAnsi="David" w:hint="eastAsia"/>
          <w:b/>
          <w:bCs/>
          <w:rtl/>
        </w:rPr>
        <w:t>כללי</w:t>
      </w:r>
    </w:p>
    <w:p w14:paraId="241A2871" w14:textId="77777777" w:rsidR="00A92CC4" w:rsidRPr="005E09CD" w:rsidRDefault="00A92CC4" w:rsidP="00A92CC4">
      <w:pPr>
        <w:numPr>
          <w:ilvl w:val="0"/>
          <w:numId w:val="1"/>
        </w:numPr>
        <w:spacing w:after="160" w:line="360" w:lineRule="auto"/>
        <w:contextualSpacing/>
        <w:jc w:val="both"/>
        <w:rPr>
          <w:rFonts w:ascii="David" w:hAnsi="David"/>
        </w:rPr>
      </w:pPr>
      <w:bookmarkStart w:id="5" w:name="ABSTRACT_START"/>
      <w:bookmarkEnd w:id="5"/>
      <w:r w:rsidRPr="005E09CD">
        <w:rPr>
          <w:rFonts w:ascii="David" w:hAnsi="David" w:hint="eastAsia"/>
          <w:rtl/>
        </w:rPr>
        <w:t>הנאשם</w:t>
      </w:r>
      <w:r w:rsidRPr="005E09CD">
        <w:rPr>
          <w:rFonts w:ascii="David" w:hAnsi="David" w:hint="cs"/>
          <w:rtl/>
        </w:rPr>
        <w:t>-2 (להלן: "</w:t>
      </w:r>
      <w:r w:rsidRPr="005E09CD">
        <w:rPr>
          <w:rFonts w:ascii="David" w:hAnsi="David" w:hint="cs"/>
          <w:b/>
          <w:bCs/>
          <w:rtl/>
        </w:rPr>
        <w:t>הנאשם</w:t>
      </w:r>
      <w:r w:rsidRPr="005E09CD">
        <w:rPr>
          <w:rFonts w:ascii="David" w:hAnsi="David" w:hint="cs"/>
          <w:rtl/>
        </w:rPr>
        <w:t xml:space="preserve">") </w:t>
      </w:r>
      <w:r w:rsidRPr="005E09CD">
        <w:rPr>
          <w:rFonts w:ascii="David" w:hAnsi="David" w:hint="eastAsia"/>
          <w:rtl/>
        </w:rPr>
        <w:t>הורשע</w:t>
      </w:r>
      <w:r w:rsidRPr="005E09CD">
        <w:rPr>
          <w:rFonts w:ascii="David" w:hAnsi="David"/>
          <w:rtl/>
        </w:rPr>
        <w:t xml:space="preserve"> </w:t>
      </w:r>
      <w:r w:rsidRPr="005E09CD">
        <w:rPr>
          <w:rFonts w:ascii="David" w:hAnsi="David" w:hint="cs"/>
          <w:rtl/>
        </w:rPr>
        <w:t>על פי הודאתו ו</w:t>
      </w:r>
      <w:r w:rsidRPr="005E09CD">
        <w:rPr>
          <w:rFonts w:ascii="David" w:hAnsi="David" w:hint="eastAsia"/>
          <w:rtl/>
        </w:rPr>
        <w:t>במסגרת</w:t>
      </w:r>
      <w:r w:rsidRPr="005E09CD">
        <w:rPr>
          <w:rFonts w:ascii="David" w:hAnsi="David"/>
          <w:rtl/>
        </w:rPr>
        <w:t xml:space="preserve"> </w:t>
      </w:r>
      <w:r w:rsidRPr="005E09CD">
        <w:rPr>
          <w:rFonts w:ascii="David" w:hAnsi="David" w:hint="eastAsia"/>
          <w:rtl/>
        </w:rPr>
        <w:t>הסדר</w:t>
      </w:r>
      <w:r w:rsidRPr="005E09CD">
        <w:rPr>
          <w:rFonts w:ascii="David" w:hAnsi="David"/>
          <w:rtl/>
        </w:rPr>
        <w:t xml:space="preserve"> </w:t>
      </w:r>
      <w:r w:rsidRPr="005E09CD">
        <w:rPr>
          <w:rFonts w:ascii="David" w:hAnsi="David" w:hint="eastAsia"/>
          <w:rtl/>
        </w:rPr>
        <w:t>טיעון</w:t>
      </w:r>
      <w:r w:rsidRPr="005E09CD">
        <w:rPr>
          <w:rFonts w:ascii="David" w:hAnsi="David"/>
          <w:rtl/>
        </w:rPr>
        <w:t xml:space="preserve"> </w:t>
      </w:r>
      <w:r w:rsidRPr="005E09CD">
        <w:rPr>
          <w:rFonts w:ascii="David" w:hAnsi="David" w:hint="eastAsia"/>
          <w:rtl/>
        </w:rPr>
        <w:t>בכתב</w:t>
      </w:r>
      <w:r w:rsidRPr="005E09CD">
        <w:rPr>
          <w:rFonts w:ascii="David" w:hAnsi="David"/>
          <w:rtl/>
        </w:rPr>
        <w:t xml:space="preserve"> </w:t>
      </w:r>
      <w:r w:rsidRPr="005E09CD">
        <w:rPr>
          <w:rFonts w:ascii="David" w:hAnsi="David" w:hint="eastAsia"/>
          <w:rtl/>
        </w:rPr>
        <w:t>אישום</w:t>
      </w:r>
      <w:r w:rsidRPr="005E09CD">
        <w:rPr>
          <w:rFonts w:ascii="David" w:hAnsi="David"/>
          <w:rtl/>
        </w:rPr>
        <w:t xml:space="preserve"> </w:t>
      </w:r>
      <w:r w:rsidRPr="005E09CD">
        <w:rPr>
          <w:rFonts w:ascii="David" w:hAnsi="David" w:hint="eastAsia"/>
          <w:rtl/>
        </w:rPr>
        <w:t>מתוקן</w:t>
      </w:r>
      <w:r w:rsidRPr="005E09CD">
        <w:rPr>
          <w:rFonts w:ascii="David" w:hAnsi="David"/>
          <w:rtl/>
        </w:rPr>
        <w:t xml:space="preserve">, </w:t>
      </w:r>
      <w:r w:rsidRPr="005E09CD">
        <w:rPr>
          <w:rFonts w:ascii="David" w:hAnsi="David" w:hint="eastAsia"/>
          <w:rtl/>
        </w:rPr>
        <w:t>ב</w:t>
      </w:r>
      <w:r w:rsidRPr="005E09CD">
        <w:rPr>
          <w:rFonts w:ascii="David" w:hAnsi="David" w:hint="cs"/>
          <w:rtl/>
        </w:rPr>
        <w:t>כך שסייע לסחר בסם מסוכן, עבירה</w:t>
      </w:r>
      <w:r w:rsidRPr="005E09CD">
        <w:rPr>
          <w:rFonts w:ascii="David" w:hAnsi="David"/>
          <w:rtl/>
        </w:rPr>
        <w:t xml:space="preserve"> </w:t>
      </w:r>
      <w:r w:rsidRPr="005E09CD">
        <w:rPr>
          <w:rFonts w:ascii="David" w:hAnsi="David" w:hint="eastAsia"/>
          <w:rtl/>
        </w:rPr>
        <w:t>לפי</w:t>
      </w:r>
      <w:r w:rsidRPr="005E09CD">
        <w:rPr>
          <w:rFonts w:ascii="David" w:hAnsi="David"/>
          <w:rtl/>
        </w:rPr>
        <w:t xml:space="preserve"> </w:t>
      </w:r>
      <w:r w:rsidRPr="005E09CD">
        <w:rPr>
          <w:rFonts w:ascii="David" w:hAnsi="David" w:hint="eastAsia"/>
          <w:rtl/>
        </w:rPr>
        <w:t>סעיף</w:t>
      </w:r>
      <w:r w:rsidRPr="005E09CD">
        <w:rPr>
          <w:rFonts w:ascii="David" w:hAnsi="David"/>
          <w:rtl/>
        </w:rPr>
        <w:t xml:space="preserve"> </w:t>
      </w:r>
      <w:hyperlink r:id="rId12" w:history="1">
        <w:r w:rsidR="00ED5FFE" w:rsidRPr="00ED5FFE">
          <w:rPr>
            <w:rFonts w:ascii="David" w:hAnsi="David"/>
            <w:color w:val="0000FF"/>
            <w:u w:val="single"/>
            <w:rtl/>
          </w:rPr>
          <w:t>13</w:t>
        </w:r>
      </w:hyperlink>
      <w:r w:rsidRPr="005E09CD">
        <w:rPr>
          <w:rFonts w:ascii="David" w:hAnsi="David" w:hint="cs"/>
          <w:rtl/>
        </w:rPr>
        <w:t xml:space="preserve">+ </w:t>
      </w:r>
      <w:hyperlink r:id="rId13" w:history="1">
        <w:r w:rsidR="00ED5FFE" w:rsidRPr="00ED5FFE">
          <w:rPr>
            <w:rFonts w:ascii="David" w:hAnsi="David"/>
            <w:color w:val="0000FF"/>
            <w:u w:val="single"/>
            <w:rtl/>
          </w:rPr>
          <w:t>19א</w:t>
        </w:r>
      </w:hyperlink>
      <w:r w:rsidRPr="005E09CD">
        <w:rPr>
          <w:rFonts w:ascii="David" w:hAnsi="David" w:hint="cs"/>
          <w:rtl/>
        </w:rPr>
        <w:t xml:space="preserve"> ל</w:t>
      </w:r>
      <w:hyperlink r:id="rId14" w:history="1">
        <w:r w:rsidR="005E09CD" w:rsidRPr="005E09CD">
          <w:rPr>
            <w:rFonts w:ascii="David" w:hAnsi="David"/>
            <w:color w:val="0000FF"/>
            <w:u w:val="single"/>
            <w:rtl/>
          </w:rPr>
          <w:t>פקודת הסמים המסוכנים</w:t>
        </w:r>
      </w:hyperlink>
      <w:r w:rsidRPr="005E09CD">
        <w:rPr>
          <w:rFonts w:ascii="David" w:hAnsi="David"/>
          <w:rtl/>
        </w:rPr>
        <w:t xml:space="preserve"> </w:t>
      </w:r>
      <w:r w:rsidRPr="005E09CD">
        <w:rPr>
          <w:rFonts w:ascii="David" w:hAnsi="David" w:hint="cs"/>
          <w:rtl/>
        </w:rPr>
        <w:t>[נוסח חדש], התשל"ג-1973 (להלן: "</w:t>
      </w:r>
      <w:r w:rsidRPr="005E09CD">
        <w:rPr>
          <w:rFonts w:ascii="David" w:hAnsi="David" w:hint="cs"/>
          <w:b/>
          <w:bCs/>
          <w:rtl/>
        </w:rPr>
        <w:t>הפקודה</w:t>
      </w:r>
      <w:r w:rsidRPr="005E09CD">
        <w:rPr>
          <w:rFonts w:ascii="David" w:hAnsi="David" w:hint="cs"/>
          <w:rtl/>
        </w:rPr>
        <w:t xml:space="preserve">"), ובצירוף </w:t>
      </w:r>
      <w:hyperlink r:id="rId15" w:history="1">
        <w:r w:rsidR="00ED5FFE" w:rsidRPr="00ED5FFE">
          <w:rPr>
            <w:rFonts w:ascii="David" w:hAnsi="David"/>
            <w:color w:val="0000FF"/>
            <w:u w:val="single"/>
            <w:rtl/>
          </w:rPr>
          <w:t>לסעיף 31</w:t>
        </w:r>
      </w:hyperlink>
      <w:r w:rsidRPr="005E09CD">
        <w:rPr>
          <w:rFonts w:ascii="David" w:hAnsi="David" w:hint="cs"/>
          <w:rtl/>
        </w:rPr>
        <w:t xml:space="preserve"> ל</w:t>
      </w:r>
      <w:hyperlink r:id="rId16" w:history="1">
        <w:r w:rsidR="005E09CD" w:rsidRPr="005E09CD">
          <w:rPr>
            <w:rFonts w:ascii="David" w:hAnsi="David"/>
            <w:color w:val="0000FF"/>
            <w:u w:val="single"/>
            <w:rtl/>
          </w:rPr>
          <w:t>חוק העונשין</w:t>
        </w:r>
      </w:hyperlink>
      <w:r w:rsidRPr="005E09CD">
        <w:rPr>
          <w:rFonts w:ascii="David" w:hAnsi="David" w:hint="cs"/>
          <w:rtl/>
        </w:rPr>
        <w:t xml:space="preserve">, תשל"ז-1977 </w:t>
      </w:r>
      <w:bookmarkStart w:id="6" w:name="ABSTRACT_END"/>
      <w:bookmarkEnd w:id="6"/>
      <w:r w:rsidRPr="005E09CD">
        <w:rPr>
          <w:rFonts w:ascii="David" w:hAnsi="David"/>
          <w:rtl/>
        </w:rPr>
        <w:t>(</w:t>
      </w:r>
      <w:r w:rsidRPr="005E09CD">
        <w:rPr>
          <w:rFonts w:ascii="David" w:hAnsi="David" w:hint="eastAsia"/>
          <w:rtl/>
        </w:rPr>
        <w:t>להלן</w:t>
      </w:r>
      <w:r w:rsidRPr="005E09CD">
        <w:rPr>
          <w:rFonts w:ascii="David" w:hAnsi="David"/>
          <w:rtl/>
        </w:rPr>
        <w:t>: "</w:t>
      </w:r>
      <w:r w:rsidRPr="005E09CD">
        <w:rPr>
          <w:rFonts w:ascii="David" w:hAnsi="David" w:hint="eastAsia"/>
          <w:b/>
          <w:bCs/>
          <w:rtl/>
        </w:rPr>
        <w:t>החוק</w:t>
      </w:r>
      <w:r w:rsidRPr="005E09CD">
        <w:rPr>
          <w:rFonts w:ascii="David" w:hAnsi="David"/>
          <w:rtl/>
        </w:rPr>
        <w:t>").</w:t>
      </w:r>
    </w:p>
    <w:p w14:paraId="1A8E40EF" w14:textId="77777777" w:rsidR="00A92CC4" w:rsidRPr="005E09CD" w:rsidRDefault="00A92CC4" w:rsidP="00A92CC4">
      <w:pPr>
        <w:spacing w:after="160" w:line="360" w:lineRule="auto"/>
        <w:ind w:left="720"/>
        <w:contextualSpacing/>
        <w:jc w:val="both"/>
        <w:rPr>
          <w:rFonts w:ascii="David" w:hAnsi="David"/>
        </w:rPr>
      </w:pPr>
    </w:p>
    <w:p w14:paraId="5E5DC80B" w14:textId="77777777" w:rsidR="00A92CC4" w:rsidRPr="005E09CD" w:rsidRDefault="00A92CC4" w:rsidP="00A92CC4">
      <w:pPr>
        <w:numPr>
          <w:ilvl w:val="0"/>
          <w:numId w:val="1"/>
        </w:numPr>
        <w:spacing w:after="160" w:line="360" w:lineRule="auto"/>
        <w:contextualSpacing/>
        <w:jc w:val="both"/>
        <w:rPr>
          <w:rFonts w:ascii="David" w:hAnsi="David"/>
        </w:rPr>
      </w:pPr>
      <w:r w:rsidRPr="005E09CD">
        <w:rPr>
          <w:rFonts w:ascii="David" w:hAnsi="David"/>
          <w:rtl/>
        </w:rPr>
        <w:t xml:space="preserve"> </w:t>
      </w:r>
      <w:r w:rsidRPr="005E09CD">
        <w:rPr>
          <w:rFonts w:ascii="David" w:hAnsi="David" w:hint="eastAsia"/>
          <w:rtl/>
        </w:rPr>
        <w:t>במסגרת</w:t>
      </w:r>
      <w:r w:rsidRPr="005E09CD">
        <w:rPr>
          <w:rFonts w:ascii="David" w:hAnsi="David"/>
          <w:rtl/>
        </w:rPr>
        <w:t xml:space="preserve"> </w:t>
      </w:r>
      <w:r w:rsidRPr="005E09CD">
        <w:rPr>
          <w:rFonts w:ascii="David" w:hAnsi="David" w:hint="eastAsia"/>
          <w:rtl/>
        </w:rPr>
        <w:t>ההסדר</w:t>
      </w:r>
      <w:r w:rsidRPr="005E09CD">
        <w:rPr>
          <w:rFonts w:ascii="David" w:hAnsi="David"/>
          <w:rtl/>
        </w:rPr>
        <w:t xml:space="preserve">, </w:t>
      </w:r>
      <w:r w:rsidRPr="005E09CD">
        <w:rPr>
          <w:rFonts w:ascii="David" w:hAnsi="David" w:hint="eastAsia"/>
          <w:rtl/>
        </w:rPr>
        <w:t>הוסכם</w:t>
      </w:r>
      <w:r w:rsidRPr="005E09CD">
        <w:rPr>
          <w:rFonts w:ascii="David" w:hAnsi="David"/>
          <w:rtl/>
        </w:rPr>
        <w:t xml:space="preserve"> </w:t>
      </w:r>
      <w:r w:rsidRPr="005E09CD">
        <w:rPr>
          <w:rFonts w:ascii="David" w:hAnsi="David" w:hint="eastAsia"/>
          <w:rtl/>
        </w:rPr>
        <w:t>שהנאשם</w:t>
      </w:r>
      <w:r w:rsidRPr="005E09CD">
        <w:rPr>
          <w:rFonts w:ascii="David" w:hAnsi="David"/>
          <w:rtl/>
        </w:rPr>
        <w:t xml:space="preserve"> </w:t>
      </w:r>
      <w:r w:rsidRPr="005E09CD">
        <w:rPr>
          <w:rFonts w:ascii="David" w:hAnsi="David" w:hint="eastAsia"/>
          <w:rtl/>
        </w:rPr>
        <w:t>יודה</w:t>
      </w:r>
      <w:r w:rsidRPr="005E09CD">
        <w:rPr>
          <w:rFonts w:ascii="David" w:hAnsi="David"/>
          <w:rtl/>
        </w:rPr>
        <w:t xml:space="preserve"> </w:t>
      </w:r>
      <w:r w:rsidRPr="005E09CD">
        <w:rPr>
          <w:rFonts w:ascii="David" w:hAnsi="David" w:hint="eastAsia"/>
          <w:rtl/>
        </w:rPr>
        <w:t>ויורשע</w:t>
      </w:r>
      <w:r w:rsidRPr="005E09CD">
        <w:rPr>
          <w:rFonts w:ascii="David" w:hAnsi="David" w:hint="cs"/>
          <w:rtl/>
        </w:rPr>
        <w:t xml:space="preserve"> בכתב האישום המתוקן,</w:t>
      </w:r>
      <w:r w:rsidRPr="005E09CD">
        <w:rPr>
          <w:rFonts w:ascii="David" w:hAnsi="David"/>
          <w:rtl/>
        </w:rPr>
        <w:t xml:space="preserve"> </w:t>
      </w:r>
      <w:r w:rsidRPr="005E09CD">
        <w:rPr>
          <w:rFonts w:ascii="David" w:hAnsi="David" w:hint="eastAsia"/>
          <w:rtl/>
        </w:rPr>
        <w:t>ו</w:t>
      </w:r>
      <w:r w:rsidRPr="005E09CD">
        <w:rPr>
          <w:rFonts w:ascii="David" w:hAnsi="David" w:hint="cs"/>
          <w:rtl/>
        </w:rPr>
        <w:t>ייגזר עליו עונש מוסכם שיכלול את הרכיבים הבאים: 4 חודשי מאסר בעבודות שירות, קנס בסך 1,000 ₪ שישולם בחמישה תשלומים, חילוט הרכב שנתפס בחקירה, התחייבות לפי שיקול דעת בית המשפט ומאסר על תנאי.</w:t>
      </w:r>
    </w:p>
    <w:p w14:paraId="4ED0492D" w14:textId="77777777" w:rsidR="00A92CC4" w:rsidRPr="005E09CD" w:rsidRDefault="00A92CC4" w:rsidP="00A92CC4">
      <w:pPr>
        <w:spacing w:after="160" w:line="360" w:lineRule="auto"/>
        <w:ind w:left="720"/>
        <w:contextualSpacing/>
        <w:jc w:val="both"/>
        <w:rPr>
          <w:rFonts w:ascii="David" w:hAnsi="David"/>
        </w:rPr>
      </w:pPr>
    </w:p>
    <w:p w14:paraId="279434DE" w14:textId="77777777" w:rsidR="00A92CC4" w:rsidRPr="005E09CD" w:rsidRDefault="00A92CC4" w:rsidP="00A92CC4">
      <w:pPr>
        <w:spacing w:after="160" w:line="360" w:lineRule="auto"/>
        <w:ind w:left="-58"/>
        <w:contextualSpacing/>
        <w:jc w:val="both"/>
        <w:rPr>
          <w:rFonts w:ascii="David" w:hAnsi="David"/>
          <w:b/>
          <w:bCs/>
          <w:rtl/>
        </w:rPr>
      </w:pPr>
      <w:r w:rsidRPr="005E09CD">
        <w:rPr>
          <w:rFonts w:ascii="David" w:hAnsi="David" w:hint="eastAsia"/>
          <w:b/>
          <w:bCs/>
          <w:rtl/>
        </w:rPr>
        <w:t>כתב</w:t>
      </w:r>
      <w:r w:rsidRPr="005E09CD">
        <w:rPr>
          <w:rFonts w:ascii="David" w:hAnsi="David"/>
          <w:b/>
          <w:bCs/>
          <w:rtl/>
        </w:rPr>
        <w:t xml:space="preserve"> </w:t>
      </w:r>
      <w:r w:rsidRPr="005E09CD">
        <w:rPr>
          <w:rFonts w:ascii="David" w:hAnsi="David" w:hint="eastAsia"/>
          <w:b/>
          <w:bCs/>
          <w:rtl/>
        </w:rPr>
        <w:t>האישום</w:t>
      </w:r>
      <w:r w:rsidRPr="005E09CD">
        <w:rPr>
          <w:rFonts w:ascii="David" w:hAnsi="David"/>
          <w:b/>
          <w:bCs/>
          <w:rtl/>
        </w:rPr>
        <w:t xml:space="preserve"> </w:t>
      </w:r>
      <w:r w:rsidRPr="005E09CD">
        <w:rPr>
          <w:rFonts w:ascii="David" w:hAnsi="David" w:hint="eastAsia"/>
          <w:b/>
          <w:bCs/>
          <w:rtl/>
        </w:rPr>
        <w:t>המתוקן</w:t>
      </w:r>
    </w:p>
    <w:p w14:paraId="7BBCE33D" w14:textId="77777777" w:rsidR="00A92CC4" w:rsidRPr="005E09CD" w:rsidRDefault="00A92CC4" w:rsidP="00A92CC4">
      <w:pPr>
        <w:spacing w:after="160" w:line="360" w:lineRule="auto"/>
        <w:ind w:left="-58"/>
        <w:contextualSpacing/>
        <w:jc w:val="both"/>
        <w:rPr>
          <w:rFonts w:ascii="David" w:hAnsi="David"/>
          <w:rtl/>
        </w:rPr>
      </w:pPr>
    </w:p>
    <w:p w14:paraId="18669D03" w14:textId="77777777" w:rsidR="00A92CC4" w:rsidRPr="005E09CD" w:rsidRDefault="00A92CC4" w:rsidP="00A92CC4">
      <w:pPr>
        <w:spacing w:after="160" w:line="120" w:lineRule="auto"/>
        <w:ind w:left="-57"/>
        <w:contextualSpacing/>
        <w:jc w:val="both"/>
        <w:rPr>
          <w:rFonts w:ascii="David" w:hAnsi="David"/>
        </w:rPr>
      </w:pPr>
    </w:p>
    <w:p w14:paraId="33A24DB0" w14:textId="77777777" w:rsidR="00A92CC4" w:rsidRPr="005E09CD" w:rsidRDefault="00A92CC4" w:rsidP="00A92CC4">
      <w:pPr>
        <w:numPr>
          <w:ilvl w:val="0"/>
          <w:numId w:val="1"/>
        </w:numPr>
        <w:spacing w:after="160" w:line="360" w:lineRule="auto"/>
        <w:contextualSpacing/>
        <w:jc w:val="both"/>
        <w:rPr>
          <w:rFonts w:ascii="David" w:hAnsi="David"/>
        </w:rPr>
      </w:pPr>
      <w:r w:rsidRPr="005E09CD">
        <w:rPr>
          <w:rFonts w:ascii="David" w:hAnsi="David" w:hint="eastAsia"/>
          <w:rtl/>
        </w:rPr>
        <w:t>על</w:t>
      </w:r>
      <w:r w:rsidRPr="005E09CD">
        <w:rPr>
          <w:rFonts w:ascii="David" w:hAnsi="David"/>
          <w:rtl/>
        </w:rPr>
        <w:t xml:space="preserve"> </w:t>
      </w:r>
      <w:r w:rsidRPr="005E09CD">
        <w:rPr>
          <w:rFonts w:ascii="David" w:hAnsi="David" w:hint="eastAsia"/>
          <w:rtl/>
        </w:rPr>
        <w:t>פי</w:t>
      </w:r>
      <w:r w:rsidRPr="005E09CD">
        <w:rPr>
          <w:rFonts w:ascii="David" w:hAnsi="David"/>
          <w:rtl/>
        </w:rPr>
        <w:t xml:space="preserve"> </w:t>
      </w:r>
      <w:r w:rsidRPr="005E09CD">
        <w:rPr>
          <w:rFonts w:ascii="David" w:hAnsi="David" w:hint="eastAsia"/>
          <w:rtl/>
        </w:rPr>
        <w:t>עובדות</w:t>
      </w:r>
      <w:r w:rsidRPr="005E09CD">
        <w:rPr>
          <w:rFonts w:ascii="David" w:hAnsi="David"/>
          <w:rtl/>
        </w:rPr>
        <w:t xml:space="preserve"> </w:t>
      </w:r>
      <w:r w:rsidRPr="005E09CD">
        <w:rPr>
          <w:rFonts w:ascii="David" w:hAnsi="David" w:hint="cs"/>
          <w:rtl/>
        </w:rPr>
        <w:t>אישום 3</w:t>
      </w:r>
      <w:r w:rsidRPr="005E09CD">
        <w:rPr>
          <w:rFonts w:ascii="David" w:hAnsi="David"/>
          <w:rtl/>
        </w:rPr>
        <w:t>,</w:t>
      </w:r>
      <w:r w:rsidRPr="005E09CD">
        <w:rPr>
          <w:rFonts w:ascii="David" w:hAnsi="David" w:hint="cs"/>
          <w:rtl/>
        </w:rPr>
        <w:t xml:space="preserve"> ביום 02.03.2017 או בסמוך לכך, בצור באהר בירושלים, מכר הנאשם 1 בסיוע הנאשם 2 ואחמד חטיב (להלן: "</w:t>
      </w:r>
      <w:r w:rsidRPr="005E09CD">
        <w:rPr>
          <w:rFonts w:ascii="David" w:hAnsi="David" w:hint="cs"/>
          <w:b/>
          <w:bCs/>
          <w:rtl/>
        </w:rPr>
        <w:t>אחמד</w:t>
      </w:r>
      <w:r w:rsidRPr="005E09CD">
        <w:rPr>
          <w:rFonts w:ascii="David" w:hAnsi="David" w:hint="cs"/>
          <w:rtl/>
        </w:rPr>
        <w:t>") לסוכן נ.</w:t>
      </w:r>
      <w:hyperlink r:id="rId17" w:history="1">
        <w:r w:rsidR="005E09CD" w:rsidRPr="005E09CD">
          <w:rPr>
            <w:rFonts w:ascii="David" w:hAnsi="David"/>
            <w:color w:val="0000FF"/>
            <w:u w:val="single"/>
            <w:rtl/>
          </w:rPr>
          <w:t>פ 26-17</w:t>
        </w:r>
      </w:hyperlink>
      <w:r w:rsidRPr="005E09CD">
        <w:rPr>
          <w:rFonts w:ascii="David" w:hAnsi="David" w:hint="cs"/>
          <w:rtl/>
        </w:rPr>
        <w:t xml:space="preserve"> (להלן: "</w:t>
      </w:r>
      <w:r w:rsidRPr="005E09CD">
        <w:rPr>
          <w:rFonts w:ascii="David" w:hAnsi="David" w:hint="cs"/>
          <w:b/>
          <w:bCs/>
          <w:rtl/>
        </w:rPr>
        <w:t>הסוכן"</w:t>
      </w:r>
      <w:r w:rsidRPr="005E09CD">
        <w:rPr>
          <w:rFonts w:ascii="David" w:hAnsi="David" w:hint="cs"/>
          <w:rtl/>
        </w:rPr>
        <w:t xml:space="preserve">) סם מסוג קנבוס שהוא סם מסוכן לפי הפקודה, במשקל של 37.81, וזאת בלי שהדבר הותר בפקודה או בתקנות שלפיה וללא רישיון מאת המנהל. </w:t>
      </w:r>
    </w:p>
    <w:p w14:paraId="748B2B5B" w14:textId="77777777" w:rsidR="00A92CC4" w:rsidRPr="005E09CD" w:rsidRDefault="00A92CC4" w:rsidP="00A92CC4">
      <w:pPr>
        <w:spacing w:after="160" w:line="360" w:lineRule="auto"/>
        <w:ind w:left="720"/>
        <w:contextualSpacing/>
        <w:jc w:val="both"/>
        <w:rPr>
          <w:rFonts w:ascii="David" w:hAnsi="David"/>
          <w:rtl/>
        </w:rPr>
      </w:pPr>
    </w:p>
    <w:bookmarkEnd w:id="0"/>
    <w:p w14:paraId="1A0B3AC5" w14:textId="77777777" w:rsidR="00A92CC4" w:rsidRPr="00CA0712" w:rsidRDefault="00A92CC4" w:rsidP="00A92CC4">
      <w:pPr>
        <w:spacing w:after="160" w:line="360" w:lineRule="auto"/>
        <w:ind w:left="720"/>
        <w:contextualSpacing/>
        <w:jc w:val="both"/>
        <w:rPr>
          <w:rFonts w:ascii="David" w:hAnsi="David"/>
        </w:rPr>
      </w:pPr>
      <w:r>
        <w:rPr>
          <w:rFonts w:ascii="David" w:hAnsi="David" w:hint="cs"/>
          <w:rtl/>
        </w:rPr>
        <w:t xml:space="preserve">קודם לכן, ביום 28.02.2017, יצר אחמד קשר עם הסוכן כדי למכור לו חשיש, והשניים קבעו לשוחח שוב למחרת. בהמשך, יצר הסוכן קשר טלפוני עם אחמד ובמהלך שיחת ועידה עם הנאשם 2 הם תיאמו את כמות הסם ואת מחירו. בשיחה זו, קבעו להיפגש בצור באהר סמוך לביתו של אחמד. בשיחת ועידה נוספת בין הנאשם, אחמד והסוכן, שוחחו השלושה על העסקה שנרקמה. ביום העסקה, הגיע הסוכן ברכב לכניסה לכפר צור באהר, ולאחר מספר דקות הגיעו הנאשמים ואחמד ברכב השייך לנאשם 2. אחמד ירד מהרכב ונכנס לרכבו של הסוכן, מסר לו את הסם וקיבל מהסוכן תמורה של 4,150 ₪. </w:t>
      </w:r>
    </w:p>
    <w:p w14:paraId="3BDA6305" w14:textId="77777777" w:rsidR="00A92CC4" w:rsidRPr="00CA0712" w:rsidRDefault="00A92CC4" w:rsidP="00A92CC4">
      <w:pPr>
        <w:spacing w:after="160" w:line="360" w:lineRule="auto"/>
        <w:ind w:left="720"/>
        <w:contextualSpacing/>
        <w:jc w:val="both"/>
        <w:rPr>
          <w:rFonts w:ascii="David" w:hAnsi="David"/>
          <w:rtl/>
        </w:rPr>
      </w:pPr>
    </w:p>
    <w:p w14:paraId="44158D49" w14:textId="77777777" w:rsidR="00A92CC4" w:rsidRPr="00CA0712" w:rsidRDefault="00A92CC4" w:rsidP="00A92CC4">
      <w:pPr>
        <w:spacing w:after="160" w:line="360" w:lineRule="auto"/>
        <w:ind w:left="720"/>
        <w:contextualSpacing/>
        <w:jc w:val="both"/>
        <w:rPr>
          <w:rFonts w:ascii="David" w:hAnsi="David"/>
        </w:rPr>
      </w:pPr>
      <w:r w:rsidRPr="00CA0712">
        <w:rPr>
          <w:rFonts w:ascii="David" w:hAnsi="David" w:hint="eastAsia"/>
          <w:rtl/>
        </w:rPr>
        <w:t>במעשיו</w:t>
      </w:r>
      <w:r w:rsidRPr="00CA0712">
        <w:rPr>
          <w:rFonts w:ascii="David" w:hAnsi="David"/>
          <w:rtl/>
        </w:rPr>
        <w:t xml:space="preserve"> </w:t>
      </w:r>
      <w:r w:rsidRPr="00CA0712">
        <w:rPr>
          <w:rFonts w:ascii="David" w:hAnsi="David" w:hint="eastAsia"/>
          <w:rtl/>
        </w:rPr>
        <w:t>המתוארים</w:t>
      </w:r>
      <w:r w:rsidRPr="00CA0712">
        <w:rPr>
          <w:rFonts w:ascii="David" w:hAnsi="David"/>
          <w:rtl/>
        </w:rPr>
        <w:t xml:space="preserve"> </w:t>
      </w:r>
      <w:r w:rsidRPr="00CA0712">
        <w:rPr>
          <w:rFonts w:ascii="David" w:hAnsi="David" w:hint="eastAsia"/>
          <w:rtl/>
        </w:rPr>
        <w:t>לעיל</w:t>
      </w:r>
      <w:r w:rsidRPr="00CA0712">
        <w:rPr>
          <w:rFonts w:ascii="David" w:hAnsi="David"/>
          <w:rtl/>
        </w:rPr>
        <w:t xml:space="preserve">, </w:t>
      </w:r>
      <w:r>
        <w:rPr>
          <w:rFonts w:ascii="David" w:hAnsi="David" w:hint="cs"/>
          <w:rtl/>
        </w:rPr>
        <w:t>סייע הנאשם לסחר בסם מסוכן.</w:t>
      </w:r>
    </w:p>
    <w:p w14:paraId="09D9F487" w14:textId="77777777" w:rsidR="00A92CC4" w:rsidRPr="00CA0712" w:rsidRDefault="00A92CC4" w:rsidP="00A92CC4">
      <w:pPr>
        <w:spacing w:after="160" w:line="360" w:lineRule="auto"/>
        <w:ind w:left="720"/>
        <w:contextualSpacing/>
        <w:jc w:val="both"/>
        <w:rPr>
          <w:rFonts w:ascii="David" w:hAnsi="David"/>
        </w:rPr>
      </w:pPr>
    </w:p>
    <w:p w14:paraId="09868BB4" w14:textId="77777777" w:rsidR="00A92CC4" w:rsidRPr="00CA0712" w:rsidRDefault="00A92CC4" w:rsidP="00A92CC4">
      <w:pPr>
        <w:spacing w:after="160" w:line="360" w:lineRule="auto"/>
        <w:ind w:left="-58"/>
        <w:contextualSpacing/>
        <w:jc w:val="both"/>
        <w:rPr>
          <w:rFonts w:ascii="David" w:hAnsi="David"/>
          <w:rtl/>
        </w:rPr>
      </w:pPr>
      <w:r w:rsidRPr="00CA0712">
        <w:rPr>
          <w:rFonts w:ascii="David" w:hAnsi="David" w:hint="eastAsia"/>
          <w:b/>
          <w:bCs/>
          <w:rtl/>
        </w:rPr>
        <w:t>טיעוני</w:t>
      </w:r>
      <w:r w:rsidRPr="00CA0712">
        <w:rPr>
          <w:rFonts w:ascii="David" w:hAnsi="David"/>
          <w:b/>
          <w:bCs/>
          <w:rtl/>
        </w:rPr>
        <w:t xml:space="preserve"> </w:t>
      </w:r>
      <w:r w:rsidRPr="00CA0712">
        <w:rPr>
          <w:rFonts w:ascii="David" w:hAnsi="David" w:hint="eastAsia"/>
          <w:b/>
          <w:bCs/>
          <w:rtl/>
        </w:rPr>
        <w:t>הצדדים</w:t>
      </w:r>
      <w:r w:rsidRPr="00CA0712">
        <w:rPr>
          <w:rFonts w:ascii="David" w:hAnsi="David"/>
          <w:b/>
          <w:bCs/>
          <w:rtl/>
        </w:rPr>
        <w:t xml:space="preserve"> </w:t>
      </w:r>
      <w:r w:rsidRPr="00CA0712">
        <w:rPr>
          <w:rFonts w:ascii="David" w:hAnsi="David" w:hint="eastAsia"/>
          <w:b/>
          <w:bCs/>
          <w:rtl/>
        </w:rPr>
        <w:t>לעונש</w:t>
      </w:r>
      <w:r w:rsidRPr="00CA0712">
        <w:rPr>
          <w:rFonts w:ascii="David" w:hAnsi="David"/>
          <w:b/>
          <w:bCs/>
          <w:rtl/>
        </w:rPr>
        <w:t xml:space="preserve"> </w:t>
      </w:r>
    </w:p>
    <w:p w14:paraId="09AA35C3" w14:textId="77777777" w:rsidR="00A92CC4" w:rsidRPr="00CA0712" w:rsidRDefault="00A92CC4" w:rsidP="00A92CC4">
      <w:pPr>
        <w:spacing w:after="160" w:line="360" w:lineRule="auto"/>
        <w:ind w:left="-58"/>
        <w:contextualSpacing/>
        <w:jc w:val="both"/>
        <w:rPr>
          <w:rFonts w:ascii="David" w:hAnsi="David"/>
        </w:rPr>
      </w:pPr>
    </w:p>
    <w:p w14:paraId="61DD243F" w14:textId="77777777" w:rsidR="00A92CC4" w:rsidRPr="006545FE" w:rsidRDefault="00A92CC4" w:rsidP="00A92CC4">
      <w:pPr>
        <w:numPr>
          <w:ilvl w:val="0"/>
          <w:numId w:val="1"/>
        </w:numPr>
        <w:spacing w:after="160" w:line="360" w:lineRule="auto"/>
        <w:contextualSpacing/>
        <w:jc w:val="both"/>
        <w:rPr>
          <w:rFonts w:ascii="David" w:hAnsi="David"/>
          <w:rtl/>
        </w:rPr>
      </w:pPr>
      <w:r w:rsidRPr="006545FE">
        <w:rPr>
          <w:rFonts w:ascii="David" w:hAnsi="David" w:hint="eastAsia"/>
          <w:rtl/>
        </w:rPr>
        <w:t>ב</w:t>
      </w:r>
      <w:r w:rsidRPr="006545FE">
        <w:rPr>
          <w:rFonts w:ascii="David" w:hAnsi="David"/>
          <w:rtl/>
        </w:rPr>
        <w:t>"</w:t>
      </w:r>
      <w:r w:rsidRPr="006545FE">
        <w:rPr>
          <w:rFonts w:ascii="David" w:hAnsi="David" w:hint="eastAsia"/>
          <w:rtl/>
        </w:rPr>
        <w:t>כ</w:t>
      </w:r>
      <w:r w:rsidRPr="006545FE">
        <w:rPr>
          <w:rFonts w:ascii="David" w:hAnsi="David"/>
          <w:rtl/>
        </w:rPr>
        <w:t xml:space="preserve"> </w:t>
      </w:r>
      <w:r w:rsidRPr="006545FE">
        <w:rPr>
          <w:rFonts w:ascii="David" w:hAnsi="David" w:hint="eastAsia"/>
          <w:rtl/>
        </w:rPr>
        <w:t>המאשימה</w:t>
      </w:r>
      <w:r w:rsidRPr="006545FE">
        <w:rPr>
          <w:rFonts w:ascii="David" w:hAnsi="David"/>
          <w:rtl/>
        </w:rPr>
        <w:t xml:space="preserve"> </w:t>
      </w:r>
      <w:r w:rsidRPr="006545FE">
        <w:rPr>
          <w:rFonts w:ascii="David" w:hAnsi="David" w:hint="cs"/>
          <w:rtl/>
        </w:rPr>
        <w:t>ביקשה לכבד ת הסדר הטיעון.</w:t>
      </w:r>
      <w:r>
        <w:rPr>
          <w:rFonts w:ascii="David" w:hAnsi="David" w:hint="cs"/>
          <w:rtl/>
        </w:rPr>
        <w:t xml:space="preserve"> בטיעוניה פירטה את הנימוקים להסדר: קושי ראייתי והיעדר הרשעות קודמות. אשר לעונש שהוסכם בהסדר, טענה שמדובר בעונש סביר.</w:t>
      </w:r>
      <w:r w:rsidRPr="006545FE">
        <w:rPr>
          <w:rFonts w:ascii="David" w:hAnsi="David"/>
          <w:rtl/>
        </w:rPr>
        <w:t xml:space="preserve"> </w:t>
      </w:r>
    </w:p>
    <w:p w14:paraId="7BC47DBE" w14:textId="77777777" w:rsidR="00A92CC4" w:rsidRPr="00CA0712" w:rsidRDefault="00A92CC4" w:rsidP="00A92CC4">
      <w:pPr>
        <w:spacing w:after="160" w:line="360" w:lineRule="auto"/>
        <w:ind w:left="720"/>
        <w:contextualSpacing/>
        <w:jc w:val="both"/>
        <w:rPr>
          <w:rFonts w:ascii="David" w:hAnsi="David"/>
        </w:rPr>
      </w:pPr>
    </w:p>
    <w:p w14:paraId="3C18E1B4" w14:textId="77777777" w:rsidR="00A92CC4" w:rsidRPr="006545FE" w:rsidRDefault="00A92CC4" w:rsidP="00A92CC4">
      <w:pPr>
        <w:numPr>
          <w:ilvl w:val="0"/>
          <w:numId w:val="1"/>
        </w:numPr>
        <w:spacing w:after="160" w:line="360" w:lineRule="auto"/>
        <w:contextualSpacing/>
        <w:jc w:val="both"/>
        <w:rPr>
          <w:rFonts w:ascii="David" w:hAnsi="David"/>
        </w:rPr>
      </w:pPr>
      <w:r w:rsidRPr="006545FE">
        <w:rPr>
          <w:rFonts w:ascii="David" w:hAnsi="David" w:hint="eastAsia"/>
          <w:rtl/>
        </w:rPr>
        <w:t>ב</w:t>
      </w:r>
      <w:r w:rsidRPr="006545FE">
        <w:rPr>
          <w:rFonts w:ascii="David" w:hAnsi="David"/>
          <w:rtl/>
        </w:rPr>
        <w:t>"</w:t>
      </w:r>
      <w:r w:rsidRPr="006545FE">
        <w:rPr>
          <w:rFonts w:ascii="David" w:hAnsi="David" w:hint="eastAsia"/>
          <w:rtl/>
        </w:rPr>
        <w:t>כ</w:t>
      </w:r>
      <w:r w:rsidRPr="006545FE">
        <w:rPr>
          <w:rFonts w:ascii="David" w:hAnsi="David"/>
          <w:rtl/>
        </w:rPr>
        <w:t xml:space="preserve"> </w:t>
      </w:r>
      <w:r w:rsidRPr="006545FE">
        <w:rPr>
          <w:rFonts w:ascii="David" w:hAnsi="David" w:hint="eastAsia"/>
          <w:rtl/>
        </w:rPr>
        <w:t>הנאשם</w:t>
      </w:r>
      <w:r w:rsidRPr="006545FE">
        <w:rPr>
          <w:rFonts w:ascii="David" w:hAnsi="David"/>
          <w:rtl/>
        </w:rPr>
        <w:t xml:space="preserve"> </w:t>
      </w:r>
      <w:r w:rsidRPr="006545FE">
        <w:rPr>
          <w:rFonts w:ascii="David" w:hAnsi="David" w:hint="cs"/>
          <w:rtl/>
        </w:rPr>
        <w:t>הצטרף לבקשה לאמץ את הסדר הטיעון. סיפר שהנאשם סטודנט למדעי המחשב ועתה נמצא בהפסקה מלימודיו</w:t>
      </w:r>
      <w:r>
        <w:rPr>
          <w:rFonts w:ascii="David" w:hAnsi="David" w:hint="cs"/>
          <w:rtl/>
        </w:rPr>
        <w:t xml:space="preserve"> </w:t>
      </w:r>
      <w:r w:rsidRPr="006545FE">
        <w:rPr>
          <w:rFonts w:ascii="David" w:hAnsi="David" w:hint="cs"/>
          <w:rtl/>
        </w:rPr>
        <w:t xml:space="preserve">, </w:t>
      </w:r>
      <w:r>
        <w:rPr>
          <w:rFonts w:ascii="David" w:hAnsi="David" w:hint="cs"/>
          <w:rtl/>
        </w:rPr>
        <w:t>טען ש</w:t>
      </w:r>
      <w:r w:rsidRPr="006545FE">
        <w:rPr>
          <w:rFonts w:ascii="David" w:hAnsi="David" w:hint="cs"/>
          <w:rtl/>
        </w:rPr>
        <w:t>האירוע היה חד פעמי</w:t>
      </w:r>
      <w:r>
        <w:rPr>
          <w:rFonts w:ascii="David" w:hAnsi="David" w:hint="cs"/>
          <w:rtl/>
        </w:rPr>
        <w:t xml:space="preserve"> והנאשם עבר טיפול ממושך בן כשנתיים במסגרת הליך המעצר בשירות המבחן.</w:t>
      </w:r>
      <w:r w:rsidRPr="006545FE">
        <w:rPr>
          <w:rFonts w:ascii="David" w:hAnsi="David"/>
          <w:rtl/>
        </w:rPr>
        <w:t xml:space="preserve"> </w:t>
      </w:r>
      <w:r>
        <w:rPr>
          <w:rFonts w:ascii="David" w:hAnsi="David" w:hint="cs"/>
          <w:rtl/>
        </w:rPr>
        <w:t>נוסף על אלה ביקש להתחשב בתקופת מעצרו של הנאשם שלאחריה שהה במעצר בית מלא כמעט במשך שנתיים ואחר כך במעצר בית חלקי.</w:t>
      </w:r>
    </w:p>
    <w:p w14:paraId="21977DA6" w14:textId="77777777" w:rsidR="00A92CC4" w:rsidRPr="00CA0712" w:rsidRDefault="00A92CC4" w:rsidP="00A92CC4">
      <w:pPr>
        <w:spacing w:after="160" w:line="360" w:lineRule="auto"/>
        <w:ind w:left="720"/>
        <w:contextualSpacing/>
        <w:jc w:val="both"/>
        <w:rPr>
          <w:rFonts w:ascii="David" w:hAnsi="David"/>
        </w:rPr>
      </w:pPr>
      <w:r>
        <w:rPr>
          <w:rFonts w:ascii="David" w:hAnsi="David" w:hint="cs"/>
          <w:rtl/>
        </w:rPr>
        <w:t xml:space="preserve"> </w:t>
      </w:r>
    </w:p>
    <w:p w14:paraId="4BBC192E" w14:textId="77777777" w:rsidR="00A92CC4" w:rsidRPr="00CA0712" w:rsidRDefault="00A92CC4" w:rsidP="00A92CC4">
      <w:pPr>
        <w:spacing w:after="160" w:line="360" w:lineRule="auto"/>
        <w:ind w:left="-58"/>
        <w:contextualSpacing/>
        <w:jc w:val="both"/>
        <w:rPr>
          <w:rFonts w:ascii="David" w:hAnsi="David"/>
          <w:b/>
          <w:bCs/>
          <w:rtl/>
        </w:rPr>
      </w:pPr>
    </w:p>
    <w:p w14:paraId="0A1EC551" w14:textId="77777777" w:rsidR="00A92CC4" w:rsidRPr="00CA0712" w:rsidRDefault="00A92CC4" w:rsidP="00A92CC4">
      <w:pPr>
        <w:spacing w:after="160" w:line="360" w:lineRule="auto"/>
        <w:ind w:left="-58"/>
        <w:contextualSpacing/>
        <w:jc w:val="both"/>
        <w:rPr>
          <w:rFonts w:ascii="David" w:hAnsi="David"/>
          <w:b/>
          <w:bCs/>
          <w:rtl/>
        </w:rPr>
      </w:pPr>
      <w:r w:rsidRPr="00CA0712">
        <w:rPr>
          <w:rFonts w:ascii="David" w:hAnsi="David" w:hint="eastAsia"/>
          <w:b/>
          <w:bCs/>
          <w:rtl/>
        </w:rPr>
        <w:t>דיון</w:t>
      </w:r>
      <w:r w:rsidRPr="00CA0712">
        <w:rPr>
          <w:rFonts w:ascii="David" w:hAnsi="David"/>
          <w:b/>
          <w:bCs/>
          <w:rtl/>
        </w:rPr>
        <w:t xml:space="preserve"> </w:t>
      </w:r>
    </w:p>
    <w:p w14:paraId="59847277" w14:textId="77777777" w:rsidR="00A92CC4" w:rsidRPr="005D096C" w:rsidRDefault="00A92CC4" w:rsidP="00A92CC4">
      <w:pPr>
        <w:spacing w:after="160" w:line="360" w:lineRule="auto"/>
        <w:ind w:left="720"/>
        <w:contextualSpacing/>
        <w:jc w:val="both"/>
        <w:rPr>
          <w:rFonts w:ascii="David" w:hAnsi="David"/>
        </w:rPr>
      </w:pPr>
    </w:p>
    <w:p w14:paraId="4928285B" w14:textId="77777777" w:rsidR="00A92CC4" w:rsidRDefault="00A92CC4" w:rsidP="00A92CC4">
      <w:pPr>
        <w:numPr>
          <w:ilvl w:val="0"/>
          <w:numId w:val="1"/>
        </w:numPr>
        <w:tabs>
          <w:tab w:val="num" w:pos="720"/>
        </w:tabs>
        <w:spacing w:after="160" w:line="360" w:lineRule="auto"/>
        <w:contextualSpacing/>
        <w:jc w:val="both"/>
        <w:rPr>
          <w:rFonts w:ascii="David" w:hAnsi="David"/>
        </w:rPr>
      </w:pPr>
      <w:r w:rsidRPr="00502BED">
        <w:rPr>
          <w:rFonts w:ascii="David" w:hAnsi="David" w:hint="eastAsia"/>
          <w:rtl/>
        </w:rPr>
        <w:t>הנאשם</w:t>
      </w:r>
      <w:r w:rsidRPr="00502BED">
        <w:rPr>
          <w:rFonts w:ascii="David" w:hAnsi="David"/>
          <w:rtl/>
        </w:rPr>
        <w:t xml:space="preserve"> </w:t>
      </w:r>
      <w:r w:rsidRPr="00502BED">
        <w:rPr>
          <w:rFonts w:ascii="David" w:hAnsi="David" w:hint="eastAsia"/>
          <w:rtl/>
        </w:rPr>
        <w:t>הורשע</w:t>
      </w:r>
      <w:r w:rsidRPr="00502BED">
        <w:rPr>
          <w:rFonts w:ascii="David" w:hAnsi="David"/>
          <w:rtl/>
        </w:rPr>
        <w:t xml:space="preserve"> </w:t>
      </w:r>
      <w:r w:rsidRPr="00502BED">
        <w:rPr>
          <w:rFonts w:ascii="David" w:hAnsi="David" w:hint="eastAsia"/>
          <w:rtl/>
        </w:rPr>
        <w:t>ב</w:t>
      </w:r>
      <w:r w:rsidRPr="00502BED">
        <w:rPr>
          <w:rFonts w:ascii="David" w:hAnsi="David" w:hint="cs"/>
          <w:rtl/>
        </w:rPr>
        <w:t xml:space="preserve">סיוע לסחר בסם. אמנם מדובר בסם אינו מן הקשים שבסמים ברם משקלו אינו זניח </w:t>
      </w:r>
      <w:r>
        <w:rPr>
          <w:rFonts w:ascii="David" w:hAnsi="David" w:hint="cs"/>
          <w:rtl/>
        </w:rPr>
        <w:t>וכך גם התמורה שנקבעה כתשלום עבורו. יש להניח ש</w:t>
      </w:r>
      <w:r w:rsidRPr="00502BED">
        <w:rPr>
          <w:rFonts w:ascii="David" w:hAnsi="David" w:hint="cs"/>
          <w:rtl/>
        </w:rPr>
        <w:t>אם הייתה עסקת הסמים יוצאת אל הפועל ולא היה מדובר בסוכן משטרתי,</w:t>
      </w:r>
      <w:r>
        <w:rPr>
          <w:rFonts w:ascii="David" w:hAnsi="David" w:hint="cs"/>
          <w:rtl/>
        </w:rPr>
        <w:t xml:space="preserve"> </w:t>
      </w:r>
      <w:r w:rsidRPr="00502BED">
        <w:rPr>
          <w:rFonts w:ascii="David" w:hAnsi="David" w:hint="cs"/>
          <w:rtl/>
        </w:rPr>
        <w:t xml:space="preserve">היה </w:t>
      </w:r>
      <w:r>
        <w:rPr>
          <w:rFonts w:ascii="David" w:hAnsi="David" w:hint="cs"/>
          <w:rtl/>
        </w:rPr>
        <w:t xml:space="preserve">הסם </w:t>
      </w:r>
      <w:r w:rsidRPr="00502BED">
        <w:rPr>
          <w:rFonts w:ascii="David" w:hAnsi="David" w:hint="cs"/>
          <w:rtl/>
        </w:rPr>
        <w:t xml:space="preserve">מופץ למספר גדול של </w:t>
      </w:r>
      <w:r w:rsidRPr="00502BED">
        <w:rPr>
          <w:rFonts w:ascii="David" w:hAnsi="David" w:hint="cs"/>
          <w:rtl/>
        </w:rPr>
        <w:lastRenderedPageBreak/>
        <w:t xml:space="preserve">משתמשים. </w:t>
      </w:r>
      <w:r>
        <w:rPr>
          <w:rFonts w:ascii="David" w:hAnsi="David" w:hint="cs"/>
          <w:rtl/>
        </w:rPr>
        <w:t xml:space="preserve">עובדות כתב האישום מלמדות שהנאשם מעורב בעולם הסמים וסחר בהם ומהווה </w:t>
      </w:r>
      <w:r>
        <w:rPr>
          <w:rFonts w:ascii="David" w:hAnsi="David"/>
          <w:rtl/>
        </w:rPr>
        <w:t>–</w:t>
      </w:r>
      <w:r>
        <w:rPr>
          <w:rFonts w:ascii="David" w:hAnsi="David" w:hint="cs"/>
          <w:rtl/>
        </w:rPr>
        <w:t xml:space="preserve"> יחד עם האחרים,  חוליה משמעותית בשרשרת הפצתם.</w:t>
      </w:r>
    </w:p>
    <w:p w14:paraId="24A0FED5" w14:textId="77777777" w:rsidR="00A92CC4" w:rsidRDefault="00A92CC4" w:rsidP="00A92CC4">
      <w:pPr>
        <w:spacing w:after="160" w:line="360" w:lineRule="auto"/>
        <w:ind w:left="720"/>
        <w:contextualSpacing/>
        <w:jc w:val="both"/>
        <w:rPr>
          <w:rFonts w:ascii="David" w:hAnsi="David"/>
        </w:rPr>
      </w:pPr>
    </w:p>
    <w:p w14:paraId="4F5CE7B4" w14:textId="77777777" w:rsidR="00A92CC4" w:rsidRDefault="00A92CC4" w:rsidP="00A92CC4">
      <w:pPr>
        <w:numPr>
          <w:ilvl w:val="0"/>
          <w:numId w:val="1"/>
        </w:numPr>
        <w:spacing w:after="160" w:line="360" w:lineRule="auto"/>
        <w:contextualSpacing/>
        <w:jc w:val="both"/>
        <w:rPr>
          <w:rFonts w:ascii="David" w:hAnsi="David"/>
        </w:rPr>
      </w:pPr>
      <w:r>
        <w:rPr>
          <w:rFonts w:ascii="David" w:hAnsi="David" w:hint="cs"/>
          <w:rtl/>
        </w:rPr>
        <w:t>בית המשפט העליון ב</w:t>
      </w:r>
      <w:hyperlink r:id="rId18" w:history="1">
        <w:r w:rsidR="005E09CD" w:rsidRPr="005E09CD">
          <w:rPr>
            <w:rFonts w:ascii="David" w:hAnsi="David"/>
            <w:color w:val="0000FF"/>
            <w:u w:val="single"/>
            <w:rtl/>
          </w:rPr>
          <w:t>ע"פ 4522/18</w:t>
        </w:r>
      </w:hyperlink>
      <w:r>
        <w:rPr>
          <w:rFonts w:ascii="David" w:hAnsi="David" w:hint="cs"/>
          <w:rtl/>
        </w:rPr>
        <w:t xml:space="preserve"> </w:t>
      </w:r>
      <w:r w:rsidRPr="00E1469A">
        <w:rPr>
          <w:rFonts w:ascii="David" w:hAnsi="David" w:hint="cs"/>
          <w:b/>
          <w:bCs/>
          <w:rtl/>
        </w:rPr>
        <w:t>מדינת ישראל נגד אסאבן</w:t>
      </w:r>
      <w:r>
        <w:rPr>
          <w:rFonts w:ascii="David" w:hAnsi="David" w:hint="cs"/>
          <w:rtl/>
        </w:rPr>
        <w:t xml:space="preserve">  (01.11.2018)  בהתייחסו לעבירות סחר בסמים לחומרתן ולנזקיהן אמר את הדברים הבאים:</w:t>
      </w:r>
    </w:p>
    <w:p w14:paraId="3A31B251" w14:textId="77777777" w:rsidR="00A92CC4" w:rsidRDefault="00A92CC4" w:rsidP="00A92CC4">
      <w:pPr>
        <w:spacing w:after="160" w:line="360" w:lineRule="auto"/>
        <w:ind w:left="720"/>
        <w:contextualSpacing/>
        <w:rPr>
          <w:rFonts w:ascii="David" w:hAnsi="David"/>
        </w:rPr>
      </w:pPr>
    </w:p>
    <w:p w14:paraId="1F92A3AC" w14:textId="77777777" w:rsidR="00A92CC4" w:rsidRDefault="00A92CC4" w:rsidP="00A92CC4">
      <w:pPr>
        <w:spacing w:after="160" w:line="360" w:lineRule="auto"/>
        <w:ind w:left="1417" w:right="1560"/>
        <w:contextualSpacing/>
        <w:jc w:val="both"/>
        <w:rPr>
          <w:rFonts w:ascii="David" w:hAnsi="David"/>
          <w:b/>
          <w:bCs/>
          <w:rtl/>
        </w:rPr>
      </w:pPr>
      <w:r w:rsidRPr="00E1469A">
        <w:rPr>
          <w:rFonts w:ascii="David" w:hAnsi="David" w:hint="cs"/>
          <w:b/>
          <w:bCs/>
          <w:rtl/>
        </w:rPr>
        <w:t xml:space="preserve">" </w:t>
      </w:r>
      <w:r w:rsidRPr="00E1469A">
        <w:rPr>
          <w:rFonts w:ascii="David" w:hAnsi="David" w:hint="eastAsia"/>
          <w:b/>
          <w:bCs/>
          <w:rtl/>
        </w:rPr>
        <w:t>בית</w:t>
      </w:r>
      <w:r w:rsidRPr="00E1469A">
        <w:rPr>
          <w:rFonts w:ascii="David" w:hAnsi="David"/>
          <w:b/>
          <w:bCs/>
          <w:rtl/>
        </w:rPr>
        <w:t xml:space="preserve"> </w:t>
      </w:r>
      <w:r w:rsidRPr="00E1469A">
        <w:rPr>
          <w:rFonts w:ascii="David" w:hAnsi="David" w:hint="eastAsia"/>
          <w:b/>
          <w:bCs/>
          <w:rtl/>
        </w:rPr>
        <w:t>משפט</w:t>
      </w:r>
      <w:r w:rsidRPr="00E1469A">
        <w:rPr>
          <w:rFonts w:ascii="David" w:hAnsi="David"/>
          <w:b/>
          <w:bCs/>
          <w:rtl/>
        </w:rPr>
        <w:t xml:space="preserve"> </w:t>
      </w:r>
      <w:r w:rsidRPr="00E1469A">
        <w:rPr>
          <w:rFonts w:ascii="David" w:hAnsi="David" w:hint="eastAsia"/>
          <w:b/>
          <w:bCs/>
          <w:rtl/>
        </w:rPr>
        <w:t>זה</w:t>
      </w:r>
      <w:r w:rsidRPr="00E1469A">
        <w:rPr>
          <w:rFonts w:ascii="David" w:hAnsi="David"/>
          <w:b/>
          <w:bCs/>
          <w:rtl/>
        </w:rPr>
        <w:t xml:space="preserve"> </w:t>
      </w:r>
      <w:r w:rsidRPr="00E1469A">
        <w:rPr>
          <w:rFonts w:ascii="David" w:hAnsi="David" w:hint="eastAsia"/>
          <w:b/>
          <w:bCs/>
          <w:rtl/>
        </w:rPr>
        <w:t>עמד</w:t>
      </w:r>
      <w:r w:rsidRPr="00E1469A">
        <w:rPr>
          <w:rFonts w:ascii="David" w:hAnsi="David"/>
          <w:b/>
          <w:bCs/>
          <w:rtl/>
        </w:rPr>
        <w:t xml:space="preserve"> </w:t>
      </w:r>
      <w:r w:rsidRPr="00E1469A">
        <w:rPr>
          <w:rFonts w:ascii="David" w:hAnsi="David" w:hint="eastAsia"/>
          <w:b/>
          <w:bCs/>
          <w:rtl/>
        </w:rPr>
        <w:t>פעמים</w:t>
      </w:r>
      <w:r w:rsidRPr="00E1469A">
        <w:rPr>
          <w:rFonts w:ascii="David" w:hAnsi="David"/>
          <w:b/>
          <w:bCs/>
          <w:rtl/>
        </w:rPr>
        <w:t xml:space="preserve"> </w:t>
      </w:r>
      <w:r w:rsidRPr="00E1469A">
        <w:rPr>
          <w:rFonts w:ascii="David" w:hAnsi="David" w:hint="eastAsia"/>
          <w:b/>
          <w:bCs/>
          <w:rtl/>
        </w:rPr>
        <w:t>רבות</w:t>
      </w:r>
      <w:r w:rsidRPr="00E1469A">
        <w:rPr>
          <w:rFonts w:ascii="David" w:hAnsi="David"/>
          <w:b/>
          <w:bCs/>
          <w:rtl/>
        </w:rPr>
        <w:t xml:space="preserve"> </w:t>
      </w:r>
      <w:r w:rsidRPr="00E1469A">
        <w:rPr>
          <w:rFonts w:ascii="David" w:hAnsi="David" w:hint="eastAsia"/>
          <w:b/>
          <w:bCs/>
          <w:rtl/>
        </w:rPr>
        <w:t>על</w:t>
      </w:r>
      <w:r w:rsidRPr="00E1469A">
        <w:rPr>
          <w:rFonts w:ascii="David" w:hAnsi="David"/>
          <w:b/>
          <w:bCs/>
          <w:rtl/>
        </w:rPr>
        <w:t xml:space="preserve"> </w:t>
      </w:r>
      <w:r w:rsidRPr="00E1469A">
        <w:rPr>
          <w:rFonts w:ascii="David" w:hAnsi="David" w:hint="eastAsia"/>
          <w:b/>
          <w:bCs/>
          <w:rtl/>
        </w:rPr>
        <w:t>חומרתן</w:t>
      </w:r>
      <w:r w:rsidRPr="00E1469A">
        <w:rPr>
          <w:rFonts w:ascii="David" w:hAnsi="David"/>
          <w:b/>
          <w:bCs/>
          <w:rtl/>
        </w:rPr>
        <w:t xml:space="preserve"> </w:t>
      </w:r>
      <w:r w:rsidRPr="00E1469A">
        <w:rPr>
          <w:rFonts w:ascii="David" w:hAnsi="David" w:hint="eastAsia"/>
          <w:b/>
          <w:bCs/>
          <w:rtl/>
        </w:rPr>
        <w:t>של</w:t>
      </w:r>
      <w:r w:rsidRPr="00E1469A">
        <w:rPr>
          <w:rFonts w:ascii="David" w:hAnsi="David"/>
          <w:b/>
          <w:bCs/>
          <w:rtl/>
        </w:rPr>
        <w:t xml:space="preserve"> </w:t>
      </w:r>
      <w:r w:rsidRPr="00E1469A">
        <w:rPr>
          <w:rFonts w:ascii="David" w:hAnsi="David" w:hint="eastAsia"/>
          <w:b/>
          <w:bCs/>
          <w:rtl/>
        </w:rPr>
        <w:t>עבירות</w:t>
      </w:r>
      <w:r w:rsidRPr="00E1469A">
        <w:rPr>
          <w:rFonts w:ascii="David" w:hAnsi="David"/>
          <w:b/>
          <w:bCs/>
          <w:rtl/>
        </w:rPr>
        <w:t xml:space="preserve"> </w:t>
      </w:r>
      <w:r w:rsidRPr="00E1469A">
        <w:rPr>
          <w:rFonts w:ascii="David" w:hAnsi="David" w:hint="eastAsia"/>
          <w:b/>
          <w:bCs/>
          <w:rtl/>
        </w:rPr>
        <w:t>הסמים</w:t>
      </w:r>
      <w:r w:rsidRPr="00E1469A">
        <w:rPr>
          <w:rFonts w:ascii="David" w:hAnsi="David"/>
          <w:b/>
          <w:bCs/>
          <w:rtl/>
        </w:rPr>
        <w:t xml:space="preserve">, </w:t>
      </w:r>
      <w:r w:rsidRPr="00E1469A">
        <w:rPr>
          <w:rFonts w:ascii="David" w:hAnsi="David" w:hint="eastAsia"/>
          <w:b/>
          <w:bCs/>
          <w:rtl/>
        </w:rPr>
        <w:t>ובפרט</w:t>
      </w:r>
      <w:r w:rsidRPr="00E1469A">
        <w:rPr>
          <w:rFonts w:ascii="David" w:hAnsi="David"/>
          <w:b/>
          <w:bCs/>
          <w:rtl/>
        </w:rPr>
        <w:t xml:space="preserve"> </w:t>
      </w:r>
      <w:r w:rsidRPr="00E1469A">
        <w:rPr>
          <w:rFonts w:ascii="David" w:hAnsi="David" w:hint="eastAsia"/>
          <w:b/>
          <w:bCs/>
          <w:rtl/>
        </w:rPr>
        <w:t>עבירת</w:t>
      </w:r>
      <w:r w:rsidRPr="00E1469A">
        <w:rPr>
          <w:rFonts w:ascii="David" w:hAnsi="David"/>
          <w:b/>
          <w:bCs/>
          <w:rtl/>
        </w:rPr>
        <w:t xml:space="preserve"> </w:t>
      </w:r>
      <w:r w:rsidRPr="00E1469A">
        <w:rPr>
          <w:rFonts w:ascii="David" w:hAnsi="David" w:hint="eastAsia"/>
          <w:b/>
          <w:bCs/>
          <w:rtl/>
        </w:rPr>
        <w:t>הסחר</w:t>
      </w:r>
      <w:r w:rsidRPr="00E1469A">
        <w:rPr>
          <w:rFonts w:ascii="David" w:hAnsi="David"/>
          <w:b/>
          <w:bCs/>
          <w:rtl/>
        </w:rPr>
        <w:t xml:space="preserve"> </w:t>
      </w:r>
      <w:r w:rsidRPr="00E1469A">
        <w:rPr>
          <w:rFonts w:ascii="David" w:hAnsi="David" w:hint="eastAsia"/>
          <w:b/>
          <w:bCs/>
          <w:rtl/>
        </w:rPr>
        <w:t>בסמים</w:t>
      </w:r>
      <w:r w:rsidRPr="00E1469A">
        <w:rPr>
          <w:rFonts w:ascii="David" w:hAnsi="David"/>
          <w:b/>
          <w:bCs/>
          <w:rtl/>
        </w:rPr>
        <w:t xml:space="preserve">. </w:t>
      </w:r>
      <w:r w:rsidRPr="00E1469A">
        <w:rPr>
          <w:rFonts w:ascii="David" w:hAnsi="David" w:hint="eastAsia"/>
          <w:b/>
          <w:bCs/>
          <w:rtl/>
        </w:rPr>
        <w:t>חומרה</w:t>
      </w:r>
      <w:r w:rsidRPr="00E1469A">
        <w:rPr>
          <w:rFonts w:ascii="David" w:hAnsi="David"/>
          <w:b/>
          <w:bCs/>
          <w:rtl/>
        </w:rPr>
        <w:t xml:space="preserve"> </w:t>
      </w:r>
      <w:r w:rsidRPr="00E1469A">
        <w:rPr>
          <w:rFonts w:ascii="David" w:hAnsi="David" w:hint="eastAsia"/>
          <w:b/>
          <w:bCs/>
          <w:rtl/>
        </w:rPr>
        <w:t>זו</w:t>
      </w:r>
      <w:r w:rsidRPr="00E1469A">
        <w:rPr>
          <w:rFonts w:ascii="David" w:hAnsi="David"/>
          <w:b/>
          <w:bCs/>
          <w:rtl/>
        </w:rPr>
        <w:t xml:space="preserve"> </w:t>
      </w:r>
      <w:r w:rsidRPr="00E1469A">
        <w:rPr>
          <w:rFonts w:ascii="David" w:hAnsi="David" w:hint="eastAsia"/>
          <w:b/>
          <w:bCs/>
          <w:rtl/>
        </w:rPr>
        <w:t>נובעת</w:t>
      </w:r>
      <w:r w:rsidRPr="00E1469A">
        <w:rPr>
          <w:rFonts w:ascii="David" w:hAnsi="David"/>
          <w:b/>
          <w:bCs/>
          <w:rtl/>
        </w:rPr>
        <w:t xml:space="preserve">, </w:t>
      </w:r>
      <w:r w:rsidRPr="00E1469A">
        <w:rPr>
          <w:rFonts w:ascii="David" w:hAnsi="David" w:hint="eastAsia"/>
          <w:b/>
          <w:bCs/>
          <w:rtl/>
        </w:rPr>
        <w:t>בין</w:t>
      </w:r>
      <w:r w:rsidRPr="00E1469A">
        <w:rPr>
          <w:rFonts w:ascii="David" w:hAnsi="David"/>
          <w:b/>
          <w:bCs/>
          <w:rtl/>
        </w:rPr>
        <w:t xml:space="preserve"> </w:t>
      </w:r>
      <w:r w:rsidRPr="00E1469A">
        <w:rPr>
          <w:rFonts w:ascii="David" w:hAnsi="David" w:hint="eastAsia"/>
          <w:b/>
          <w:bCs/>
          <w:rtl/>
        </w:rPr>
        <w:t>היתר</w:t>
      </w:r>
      <w:r w:rsidRPr="00E1469A">
        <w:rPr>
          <w:rFonts w:ascii="David" w:hAnsi="David"/>
          <w:b/>
          <w:bCs/>
          <w:rtl/>
        </w:rPr>
        <w:t xml:space="preserve">, </w:t>
      </w:r>
      <w:r w:rsidRPr="00E1469A">
        <w:rPr>
          <w:rFonts w:ascii="David" w:hAnsi="David" w:hint="eastAsia"/>
          <w:b/>
          <w:bCs/>
          <w:rtl/>
        </w:rPr>
        <w:t>מנזקיהם</w:t>
      </w:r>
      <w:r w:rsidRPr="00E1469A">
        <w:rPr>
          <w:rFonts w:ascii="David" w:hAnsi="David"/>
          <w:b/>
          <w:bCs/>
          <w:rtl/>
        </w:rPr>
        <w:t xml:space="preserve"> </w:t>
      </w:r>
      <w:r w:rsidRPr="00E1469A">
        <w:rPr>
          <w:rFonts w:ascii="David" w:hAnsi="David" w:hint="eastAsia"/>
          <w:b/>
          <w:bCs/>
          <w:rtl/>
        </w:rPr>
        <w:t>הקשים</w:t>
      </w:r>
      <w:r w:rsidRPr="00E1469A">
        <w:rPr>
          <w:rFonts w:ascii="David" w:hAnsi="David"/>
          <w:b/>
          <w:bCs/>
          <w:rtl/>
        </w:rPr>
        <w:t xml:space="preserve"> </w:t>
      </w:r>
      <w:r w:rsidRPr="00E1469A">
        <w:rPr>
          <w:rFonts w:ascii="David" w:hAnsi="David" w:hint="eastAsia"/>
          <w:b/>
          <w:bCs/>
          <w:rtl/>
        </w:rPr>
        <w:t>של</w:t>
      </w:r>
      <w:r w:rsidRPr="00E1469A">
        <w:rPr>
          <w:rFonts w:ascii="David" w:hAnsi="David"/>
          <w:b/>
          <w:bCs/>
          <w:rtl/>
        </w:rPr>
        <w:t xml:space="preserve"> </w:t>
      </w:r>
      <w:r w:rsidRPr="00E1469A">
        <w:rPr>
          <w:rFonts w:ascii="David" w:hAnsi="David" w:hint="eastAsia"/>
          <w:b/>
          <w:bCs/>
          <w:rtl/>
        </w:rPr>
        <w:t>הסמים</w:t>
      </w:r>
      <w:r w:rsidRPr="00E1469A">
        <w:rPr>
          <w:rFonts w:ascii="David" w:hAnsi="David"/>
          <w:b/>
          <w:bCs/>
          <w:rtl/>
        </w:rPr>
        <w:t xml:space="preserve"> – </w:t>
      </w:r>
      <w:r w:rsidRPr="00E1469A">
        <w:rPr>
          <w:rFonts w:ascii="David" w:hAnsi="David" w:hint="eastAsia"/>
          <w:b/>
          <w:bCs/>
          <w:rtl/>
        </w:rPr>
        <w:t>במיוחד</w:t>
      </w:r>
      <w:r w:rsidRPr="00E1469A">
        <w:rPr>
          <w:rFonts w:ascii="David" w:hAnsi="David"/>
          <w:b/>
          <w:bCs/>
          <w:rtl/>
        </w:rPr>
        <w:t xml:space="preserve"> </w:t>
      </w:r>
      <w:r w:rsidRPr="00E1469A">
        <w:rPr>
          <w:rFonts w:ascii="David" w:hAnsi="David" w:hint="eastAsia"/>
          <w:b/>
          <w:bCs/>
          <w:rtl/>
        </w:rPr>
        <w:t>כך</w:t>
      </w:r>
      <w:r w:rsidRPr="00E1469A">
        <w:rPr>
          <w:rFonts w:ascii="David" w:hAnsi="David"/>
          <w:b/>
          <w:bCs/>
          <w:rtl/>
        </w:rPr>
        <w:t xml:space="preserve"> </w:t>
      </w:r>
      <w:r w:rsidRPr="00E1469A">
        <w:rPr>
          <w:rFonts w:ascii="David" w:hAnsi="David" w:hint="eastAsia"/>
          <w:b/>
          <w:bCs/>
          <w:rtl/>
        </w:rPr>
        <w:t>לגבי</w:t>
      </w:r>
      <w:r w:rsidRPr="00E1469A">
        <w:rPr>
          <w:rFonts w:ascii="David" w:hAnsi="David"/>
          <w:b/>
          <w:bCs/>
          <w:rtl/>
        </w:rPr>
        <w:t xml:space="preserve"> </w:t>
      </w:r>
      <w:r w:rsidRPr="00E1469A">
        <w:rPr>
          <w:rFonts w:ascii="David" w:hAnsi="David" w:hint="eastAsia"/>
          <w:b/>
          <w:bCs/>
          <w:rtl/>
        </w:rPr>
        <w:t>סמים</w:t>
      </w:r>
      <w:r w:rsidRPr="00E1469A">
        <w:rPr>
          <w:rFonts w:ascii="David" w:hAnsi="David"/>
          <w:b/>
          <w:bCs/>
          <w:rtl/>
        </w:rPr>
        <w:t xml:space="preserve"> </w:t>
      </w:r>
      <w:r w:rsidRPr="00E1469A">
        <w:rPr>
          <w:rFonts w:ascii="David" w:hAnsi="David" w:hint="eastAsia"/>
          <w:b/>
          <w:bCs/>
          <w:rtl/>
        </w:rPr>
        <w:t>המוגדרים</w:t>
      </w:r>
      <w:r w:rsidRPr="00E1469A">
        <w:rPr>
          <w:rFonts w:ascii="David" w:hAnsi="David"/>
          <w:b/>
          <w:bCs/>
          <w:rtl/>
        </w:rPr>
        <w:t xml:space="preserve"> '</w:t>
      </w:r>
      <w:r w:rsidRPr="00E1469A">
        <w:rPr>
          <w:rFonts w:ascii="David" w:hAnsi="David" w:hint="eastAsia"/>
          <w:b/>
          <w:bCs/>
          <w:rtl/>
        </w:rPr>
        <w:t>קשים</w:t>
      </w:r>
      <w:r w:rsidRPr="00E1469A">
        <w:rPr>
          <w:rFonts w:ascii="David" w:hAnsi="David"/>
          <w:b/>
          <w:bCs/>
          <w:rtl/>
        </w:rPr>
        <w:t xml:space="preserve">' – </w:t>
      </w:r>
      <w:r w:rsidRPr="00E1469A">
        <w:rPr>
          <w:rFonts w:ascii="David" w:hAnsi="David" w:hint="eastAsia"/>
          <w:b/>
          <w:bCs/>
          <w:rtl/>
        </w:rPr>
        <w:t>הן</w:t>
      </w:r>
      <w:r w:rsidRPr="00E1469A">
        <w:rPr>
          <w:rFonts w:ascii="David" w:hAnsi="David"/>
          <w:b/>
          <w:bCs/>
          <w:rtl/>
        </w:rPr>
        <w:t xml:space="preserve"> </w:t>
      </w:r>
      <w:r w:rsidRPr="00E1469A">
        <w:rPr>
          <w:rFonts w:ascii="David" w:hAnsi="David" w:hint="eastAsia"/>
          <w:b/>
          <w:bCs/>
          <w:rtl/>
        </w:rPr>
        <w:t>למשתמשים</w:t>
      </w:r>
      <w:r w:rsidRPr="00E1469A">
        <w:rPr>
          <w:rFonts w:ascii="David" w:hAnsi="David"/>
          <w:b/>
          <w:bCs/>
          <w:rtl/>
        </w:rPr>
        <w:t xml:space="preserve">, </w:t>
      </w:r>
      <w:r w:rsidRPr="00E1469A">
        <w:rPr>
          <w:rFonts w:ascii="David" w:hAnsi="David" w:hint="eastAsia"/>
          <w:b/>
          <w:bCs/>
          <w:rtl/>
        </w:rPr>
        <w:t>הן</w:t>
      </w:r>
      <w:r w:rsidRPr="00E1469A">
        <w:rPr>
          <w:rFonts w:ascii="David" w:hAnsi="David"/>
          <w:b/>
          <w:bCs/>
          <w:rtl/>
        </w:rPr>
        <w:t xml:space="preserve"> </w:t>
      </w:r>
      <w:r w:rsidRPr="00E1469A">
        <w:rPr>
          <w:rFonts w:ascii="David" w:hAnsi="David" w:hint="eastAsia"/>
          <w:b/>
          <w:bCs/>
          <w:rtl/>
        </w:rPr>
        <w:t>לסביבתם</w:t>
      </w:r>
      <w:r>
        <w:rPr>
          <w:rFonts w:ascii="David" w:hAnsi="David" w:hint="cs"/>
          <w:b/>
          <w:bCs/>
          <w:rtl/>
        </w:rPr>
        <w:t xml:space="preserve"> [...]</w:t>
      </w:r>
      <w:r w:rsidRPr="00E1469A">
        <w:rPr>
          <w:rFonts w:ascii="David" w:hAnsi="David"/>
          <w:b/>
          <w:bCs/>
          <w:rtl/>
        </w:rPr>
        <w:t xml:space="preserve"> </w:t>
      </w:r>
      <w:r w:rsidRPr="00E1469A">
        <w:rPr>
          <w:rFonts w:ascii="David" w:hAnsi="David" w:hint="eastAsia"/>
          <w:b/>
          <w:bCs/>
          <w:rtl/>
        </w:rPr>
        <w:t>לפיכך</w:t>
      </w:r>
      <w:r w:rsidRPr="00E1469A">
        <w:rPr>
          <w:rFonts w:ascii="David" w:hAnsi="David"/>
          <w:b/>
          <w:bCs/>
          <w:rtl/>
        </w:rPr>
        <w:t xml:space="preserve"> </w:t>
      </w:r>
      <w:r w:rsidRPr="00E1469A">
        <w:rPr>
          <w:rFonts w:ascii="David" w:hAnsi="David" w:hint="eastAsia"/>
          <w:b/>
          <w:bCs/>
          <w:rtl/>
        </w:rPr>
        <w:t>נפסק</w:t>
      </w:r>
      <w:r w:rsidRPr="00E1469A">
        <w:rPr>
          <w:rFonts w:ascii="David" w:hAnsi="David"/>
          <w:b/>
          <w:bCs/>
          <w:rtl/>
        </w:rPr>
        <w:t xml:space="preserve"> </w:t>
      </w:r>
      <w:r w:rsidRPr="00E1469A">
        <w:rPr>
          <w:rFonts w:ascii="David" w:hAnsi="David" w:hint="eastAsia"/>
          <w:b/>
          <w:bCs/>
          <w:rtl/>
        </w:rPr>
        <w:t>לא</w:t>
      </w:r>
      <w:r w:rsidRPr="00E1469A">
        <w:rPr>
          <w:rFonts w:ascii="David" w:hAnsi="David"/>
          <w:b/>
          <w:bCs/>
          <w:rtl/>
        </w:rPr>
        <w:t xml:space="preserve"> </w:t>
      </w:r>
      <w:r w:rsidRPr="00E1469A">
        <w:rPr>
          <w:rFonts w:ascii="David" w:hAnsi="David" w:hint="eastAsia"/>
          <w:b/>
          <w:bCs/>
          <w:rtl/>
        </w:rPr>
        <w:t>אחת</w:t>
      </w:r>
      <w:r w:rsidRPr="00E1469A">
        <w:rPr>
          <w:rFonts w:ascii="David" w:hAnsi="David"/>
          <w:b/>
          <w:bCs/>
          <w:rtl/>
        </w:rPr>
        <w:t xml:space="preserve"> </w:t>
      </w:r>
      <w:r w:rsidRPr="00E1469A">
        <w:rPr>
          <w:rFonts w:ascii="David" w:hAnsi="David" w:hint="eastAsia"/>
          <w:b/>
          <w:bCs/>
          <w:rtl/>
        </w:rPr>
        <w:t>כי</w:t>
      </w:r>
      <w:r w:rsidRPr="00E1469A">
        <w:rPr>
          <w:rFonts w:ascii="David" w:hAnsi="David"/>
          <w:b/>
          <w:bCs/>
          <w:rtl/>
        </w:rPr>
        <w:t xml:space="preserve"> </w:t>
      </w:r>
      <w:r w:rsidRPr="00E1469A">
        <w:rPr>
          <w:rFonts w:ascii="David" w:hAnsi="David" w:hint="eastAsia"/>
          <w:b/>
          <w:bCs/>
          <w:rtl/>
        </w:rPr>
        <w:t>עבירות</w:t>
      </w:r>
      <w:r w:rsidRPr="00E1469A">
        <w:rPr>
          <w:rFonts w:ascii="David" w:hAnsi="David"/>
          <w:b/>
          <w:bCs/>
          <w:rtl/>
        </w:rPr>
        <w:t xml:space="preserve"> </w:t>
      </w:r>
      <w:r w:rsidRPr="00E1469A">
        <w:rPr>
          <w:rFonts w:ascii="David" w:hAnsi="David" w:hint="eastAsia"/>
          <w:b/>
          <w:bCs/>
          <w:rtl/>
        </w:rPr>
        <w:t>אלו</w:t>
      </w:r>
      <w:r w:rsidRPr="00E1469A">
        <w:rPr>
          <w:rFonts w:ascii="David" w:hAnsi="David"/>
          <w:b/>
          <w:bCs/>
          <w:rtl/>
        </w:rPr>
        <w:t xml:space="preserve"> </w:t>
      </w:r>
      <w:r w:rsidRPr="00E1469A">
        <w:rPr>
          <w:rFonts w:ascii="David" w:hAnsi="David" w:hint="eastAsia"/>
          <w:b/>
          <w:bCs/>
          <w:rtl/>
        </w:rPr>
        <w:t>מחייבות</w:t>
      </w:r>
      <w:r w:rsidRPr="00E1469A">
        <w:rPr>
          <w:rFonts w:ascii="David" w:hAnsi="David"/>
          <w:b/>
          <w:bCs/>
          <w:rtl/>
        </w:rPr>
        <w:t xml:space="preserve"> </w:t>
      </w:r>
      <w:r w:rsidRPr="00E1469A">
        <w:rPr>
          <w:rFonts w:ascii="David" w:hAnsi="David" w:hint="eastAsia"/>
          <w:b/>
          <w:bCs/>
          <w:rtl/>
        </w:rPr>
        <w:t>מענה</w:t>
      </w:r>
      <w:r w:rsidRPr="00E1469A">
        <w:rPr>
          <w:rFonts w:ascii="David" w:hAnsi="David"/>
          <w:b/>
          <w:bCs/>
          <w:rtl/>
        </w:rPr>
        <w:t xml:space="preserve"> </w:t>
      </w:r>
      <w:r w:rsidRPr="00E1469A">
        <w:rPr>
          <w:rFonts w:ascii="David" w:hAnsi="David" w:hint="eastAsia"/>
          <w:b/>
          <w:bCs/>
          <w:rtl/>
        </w:rPr>
        <w:t>החלטי</w:t>
      </w:r>
      <w:r w:rsidRPr="00E1469A">
        <w:rPr>
          <w:rFonts w:ascii="David" w:hAnsi="David"/>
          <w:b/>
          <w:bCs/>
          <w:rtl/>
        </w:rPr>
        <w:t xml:space="preserve"> </w:t>
      </w:r>
      <w:r w:rsidRPr="00E1469A">
        <w:rPr>
          <w:rFonts w:ascii="David" w:hAnsi="David" w:hint="eastAsia"/>
          <w:b/>
          <w:bCs/>
          <w:rtl/>
        </w:rPr>
        <w:t>על</w:t>
      </w:r>
      <w:r w:rsidRPr="00E1469A">
        <w:rPr>
          <w:rFonts w:ascii="David" w:hAnsi="David"/>
          <w:b/>
          <w:bCs/>
          <w:rtl/>
        </w:rPr>
        <w:t xml:space="preserve"> </w:t>
      </w:r>
      <w:r w:rsidRPr="00E1469A">
        <w:rPr>
          <w:rFonts w:ascii="David" w:hAnsi="David" w:hint="eastAsia"/>
          <w:b/>
          <w:bCs/>
          <w:rtl/>
        </w:rPr>
        <w:t>דרך</w:t>
      </w:r>
      <w:r w:rsidRPr="00E1469A">
        <w:rPr>
          <w:rFonts w:ascii="David" w:hAnsi="David"/>
          <w:b/>
          <w:bCs/>
          <w:rtl/>
        </w:rPr>
        <w:t xml:space="preserve"> </w:t>
      </w:r>
      <w:r w:rsidRPr="00E1469A">
        <w:rPr>
          <w:rFonts w:ascii="David" w:hAnsi="David" w:hint="eastAsia"/>
          <w:b/>
          <w:bCs/>
          <w:rtl/>
        </w:rPr>
        <w:t>של</w:t>
      </w:r>
      <w:r w:rsidRPr="00E1469A">
        <w:rPr>
          <w:rFonts w:ascii="David" w:hAnsi="David"/>
          <w:b/>
          <w:bCs/>
          <w:rtl/>
        </w:rPr>
        <w:t xml:space="preserve"> </w:t>
      </w:r>
      <w:r w:rsidRPr="00E1469A">
        <w:rPr>
          <w:rFonts w:ascii="David" w:hAnsi="David" w:hint="eastAsia"/>
          <w:b/>
          <w:bCs/>
          <w:rtl/>
        </w:rPr>
        <w:t>ענישה</w:t>
      </w:r>
      <w:r w:rsidRPr="00E1469A">
        <w:rPr>
          <w:rFonts w:ascii="David" w:hAnsi="David"/>
          <w:b/>
          <w:bCs/>
          <w:rtl/>
        </w:rPr>
        <w:t xml:space="preserve"> </w:t>
      </w:r>
      <w:r w:rsidRPr="00E1469A">
        <w:rPr>
          <w:rFonts w:ascii="David" w:hAnsi="David" w:hint="eastAsia"/>
          <w:b/>
          <w:bCs/>
          <w:rtl/>
        </w:rPr>
        <w:t>מחמירה</w:t>
      </w:r>
      <w:r w:rsidRPr="00E1469A">
        <w:rPr>
          <w:rFonts w:ascii="David" w:hAnsi="David"/>
          <w:b/>
          <w:bCs/>
          <w:rtl/>
        </w:rPr>
        <w:t xml:space="preserve"> </w:t>
      </w:r>
      <w:r w:rsidRPr="00E1469A">
        <w:rPr>
          <w:rFonts w:ascii="David" w:hAnsi="David" w:hint="eastAsia"/>
          <w:b/>
          <w:bCs/>
          <w:rtl/>
        </w:rPr>
        <w:t>ומרתיעה</w:t>
      </w:r>
      <w:r w:rsidRPr="00E1469A">
        <w:rPr>
          <w:rFonts w:ascii="David" w:hAnsi="David"/>
          <w:b/>
          <w:bCs/>
          <w:rtl/>
        </w:rPr>
        <w:t xml:space="preserve"> </w:t>
      </w:r>
      <w:r>
        <w:rPr>
          <w:rFonts w:ascii="David" w:hAnsi="David" w:hint="cs"/>
          <w:b/>
          <w:bCs/>
          <w:rtl/>
        </w:rPr>
        <w:t>[...]</w:t>
      </w:r>
      <w:r>
        <w:rPr>
          <w:rFonts w:ascii="David" w:hAnsi="David" w:hint="cs"/>
          <w:rtl/>
        </w:rPr>
        <w:t xml:space="preserve"> </w:t>
      </w:r>
      <w:r w:rsidRPr="00E1469A">
        <w:rPr>
          <w:rFonts w:ascii="David" w:hAnsi="David" w:hint="eastAsia"/>
          <w:b/>
          <w:bCs/>
          <w:rtl/>
        </w:rPr>
        <w:t>כבר</w:t>
      </w:r>
      <w:r w:rsidRPr="00E1469A">
        <w:rPr>
          <w:rFonts w:ascii="David" w:hAnsi="David"/>
          <w:b/>
          <w:bCs/>
          <w:rtl/>
        </w:rPr>
        <w:t xml:space="preserve"> </w:t>
      </w:r>
      <w:r w:rsidRPr="00E1469A">
        <w:rPr>
          <w:rFonts w:ascii="David" w:hAnsi="David" w:hint="eastAsia"/>
          <w:b/>
          <w:bCs/>
          <w:rtl/>
        </w:rPr>
        <w:t>צוין</w:t>
      </w:r>
      <w:r w:rsidRPr="00E1469A">
        <w:rPr>
          <w:rFonts w:ascii="David" w:hAnsi="David"/>
          <w:b/>
          <w:bCs/>
          <w:rtl/>
        </w:rPr>
        <w:t xml:space="preserve"> </w:t>
      </w:r>
      <w:r w:rsidRPr="00E1469A">
        <w:rPr>
          <w:rFonts w:ascii="David" w:hAnsi="David" w:hint="eastAsia"/>
          <w:b/>
          <w:bCs/>
          <w:rtl/>
        </w:rPr>
        <w:t>כי</w:t>
      </w:r>
      <w:r w:rsidRPr="00E1469A">
        <w:rPr>
          <w:rFonts w:ascii="David" w:hAnsi="David"/>
          <w:b/>
          <w:bCs/>
          <w:rtl/>
        </w:rPr>
        <w:t xml:space="preserve"> </w:t>
      </w:r>
      <w:r w:rsidRPr="00E1469A">
        <w:rPr>
          <w:rFonts w:ascii="David" w:hAnsi="David" w:hint="eastAsia"/>
          <w:b/>
          <w:bCs/>
          <w:rtl/>
        </w:rPr>
        <w:t>הענישה</w:t>
      </w:r>
      <w:r w:rsidRPr="00E1469A">
        <w:rPr>
          <w:rFonts w:ascii="David" w:hAnsi="David"/>
          <w:b/>
          <w:bCs/>
          <w:rtl/>
        </w:rPr>
        <w:t xml:space="preserve"> </w:t>
      </w:r>
      <w:r w:rsidRPr="00E1469A">
        <w:rPr>
          <w:rFonts w:ascii="David" w:hAnsi="David" w:hint="eastAsia"/>
          <w:b/>
          <w:bCs/>
          <w:rtl/>
        </w:rPr>
        <w:t>בעבירות</w:t>
      </w:r>
      <w:r w:rsidRPr="00E1469A">
        <w:rPr>
          <w:rFonts w:ascii="David" w:hAnsi="David"/>
          <w:b/>
          <w:bCs/>
          <w:rtl/>
        </w:rPr>
        <w:t xml:space="preserve"> </w:t>
      </w:r>
      <w:r w:rsidRPr="00E1469A">
        <w:rPr>
          <w:rFonts w:ascii="David" w:hAnsi="David" w:hint="eastAsia"/>
          <w:b/>
          <w:bCs/>
          <w:rtl/>
        </w:rPr>
        <w:t>סמים</w:t>
      </w:r>
      <w:r w:rsidRPr="00E1469A">
        <w:rPr>
          <w:rFonts w:ascii="David" w:hAnsi="David"/>
          <w:b/>
          <w:bCs/>
          <w:rtl/>
        </w:rPr>
        <w:t xml:space="preserve"> </w:t>
      </w:r>
      <w:r w:rsidRPr="00E1469A">
        <w:rPr>
          <w:rFonts w:ascii="David" w:hAnsi="David" w:hint="eastAsia"/>
          <w:b/>
          <w:bCs/>
          <w:rtl/>
        </w:rPr>
        <w:t>מאופיינת</w:t>
      </w:r>
      <w:r w:rsidRPr="00E1469A">
        <w:rPr>
          <w:rFonts w:ascii="David" w:hAnsi="David"/>
          <w:b/>
          <w:bCs/>
          <w:rtl/>
        </w:rPr>
        <w:t xml:space="preserve"> </w:t>
      </w:r>
      <w:r w:rsidRPr="00E1469A">
        <w:rPr>
          <w:rFonts w:ascii="David" w:hAnsi="David" w:hint="eastAsia"/>
          <w:b/>
          <w:bCs/>
          <w:rtl/>
        </w:rPr>
        <w:t>בשונות</w:t>
      </w:r>
      <w:r w:rsidRPr="00E1469A">
        <w:rPr>
          <w:rFonts w:ascii="David" w:hAnsi="David"/>
          <w:b/>
          <w:bCs/>
          <w:rtl/>
        </w:rPr>
        <w:t xml:space="preserve"> </w:t>
      </w:r>
      <w:r w:rsidRPr="00E1469A">
        <w:rPr>
          <w:rFonts w:ascii="David" w:hAnsi="David" w:hint="eastAsia"/>
          <w:b/>
          <w:bCs/>
          <w:rtl/>
        </w:rPr>
        <w:t>רבה</w:t>
      </w:r>
      <w:r w:rsidRPr="00E1469A">
        <w:rPr>
          <w:rFonts w:ascii="David" w:hAnsi="David"/>
          <w:b/>
          <w:bCs/>
          <w:rtl/>
        </w:rPr>
        <w:t xml:space="preserve">, </w:t>
      </w:r>
      <w:r w:rsidRPr="00E1469A">
        <w:rPr>
          <w:rFonts w:ascii="David" w:hAnsi="David" w:hint="eastAsia"/>
          <w:b/>
          <w:bCs/>
          <w:rtl/>
        </w:rPr>
        <w:t>נוכח</w:t>
      </w:r>
      <w:r w:rsidRPr="00E1469A">
        <w:rPr>
          <w:rFonts w:ascii="David" w:hAnsi="David"/>
          <w:b/>
          <w:bCs/>
          <w:rtl/>
        </w:rPr>
        <w:t xml:space="preserve"> "</w:t>
      </w:r>
      <w:r w:rsidRPr="00E1469A">
        <w:rPr>
          <w:rFonts w:ascii="David" w:hAnsi="David" w:hint="eastAsia"/>
          <w:b/>
          <w:bCs/>
          <w:rtl/>
        </w:rPr>
        <w:t>האינדיבידואליות</w:t>
      </w:r>
      <w:r w:rsidRPr="00E1469A">
        <w:rPr>
          <w:rFonts w:ascii="David" w:hAnsi="David"/>
          <w:b/>
          <w:bCs/>
          <w:rtl/>
        </w:rPr>
        <w:t xml:space="preserve"> </w:t>
      </w:r>
      <w:r w:rsidRPr="00E1469A">
        <w:rPr>
          <w:rFonts w:ascii="David" w:hAnsi="David" w:hint="eastAsia"/>
          <w:b/>
          <w:bCs/>
          <w:rtl/>
        </w:rPr>
        <w:t>בענישה</w:t>
      </w:r>
      <w:r w:rsidRPr="00E1469A">
        <w:rPr>
          <w:rFonts w:ascii="David" w:hAnsi="David"/>
          <w:b/>
          <w:bCs/>
          <w:rtl/>
        </w:rPr>
        <w:t xml:space="preserve"> </w:t>
      </w:r>
      <w:r w:rsidRPr="00E1469A">
        <w:rPr>
          <w:rFonts w:ascii="David" w:hAnsi="David" w:hint="eastAsia"/>
          <w:b/>
          <w:bCs/>
          <w:rtl/>
        </w:rPr>
        <w:t>והייחודיות</w:t>
      </w:r>
      <w:r w:rsidRPr="00E1469A">
        <w:rPr>
          <w:rFonts w:ascii="David" w:hAnsi="David"/>
          <w:b/>
          <w:bCs/>
          <w:rtl/>
        </w:rPr>
        <w:t xml:space="preserve"> </w:t>
      </w:r>
      <w:r w:rsidRPr="00E1469A">
        <w:rPr>
          <w:rFonts w:ascii="David" w:hAnsi="David" w:hint="eastAsia"/>
          <w:b/>
          <w:bCs/>
          <w:rtl/>
        </w:rPr>
        <w:t>של</w:t>
      </w:r>
      <w:r w:rsidRPr="00E1469A">
        <w:rPr>
          <w:rFonts w:ascii="David" w:hAnsi="David"/>
          <w:b/>
          <w:bCs/>
          <w:rtl/>
        </w:rPr>
        <w:t xml:space="preserve"> </w:t>
      </w:r>
      <w:r w:rsidRPr="00E1469A">
        <w:rPr>
          <w:rFonts w:ascii="David" w:hAnsi="David" w:hint="eastAsia"/>
          <w:b/>
          <w:bCs/>
          <w:rtl/>
        </w:rPr>
        <w:t>המקרים</w:t>
      </w:r>
      <w:r w:rsidRPr="00E1469A">
        <w:rPr>
          <w:rFonts w:ascii="David" w:hAnsi="David"/>
          <w:b/>
          <w:bCs/>
          <w:rtl/>
        </w:rPr>
        <w:t xml:space="preserve"> </w:t>
      </w:r>
      <w:r w:rsidRPr="00E1469A">
        <w:rPr>
          <w:rFonts w:ascii="David" w:hAnsi="David" w:hint="eastAsia"/>
          <w:b/>
          <w:bCs/>
          <w:rtl/>
        </w:rPr>
        <w:t>השונים</w:t>
      </w:r>
      <w:r w:rsidRPr="00E1469A">
        <w:rPr>
          <w:rFonts w:ascii="David" w:hAnsi="David"/>
          <w:b/>
          <w:bCs/>
          <w:rtl/>
        </w:rPr>
        <w:t>"</w:t>
      </w:r>
      <w:r>
        <w:rPr>
          <w:rFonts w:ascii="David" w:hAnsi="David" w:hint="cs"/>
          <w:b/>
          <w:bCs/>
          <w:rtl/>
        </w:rPr>
        <w:t xml:space="preserve"> [...] </w:t>
      </w:r>
      <w:r w:rsidRPr="00E1469A">
        <w:rPr>
          <w:rFonts w:ascii="David" w:hAnsi="David" w:hint="eastAsia"/>
          <w:b/>
          <w:bCs/>
          <w:rtl/>
        </w:rPr>
        <w:t>במסגרת</w:t>
      </w:r>
      <w:r w:rsidRPr="00E1469A">
        <w:rPr>
          <w:rFonts w:ascii="David" w:hAnsi="David"/>
          <w:b/>
          <w:bCs/>
          <w:rtl/>
        </w:rPr>
        <w:t xml:space="preserve"> </w:t>
      </w:r>
      <w:r w:rsidRPr="00E1469A">
        <w:rPr>
          <w:rFonts w:ascii="David" w:hAnsi="David" w:hint="eastAsia"/>
          <w:b/>
          <w:bCs/>
          <w:rtl/>
        </w:rPr>
        <w:t>זו</w:t>
      </w:r>
      <w:r w:rsidRPr="00E1469A">
        <w:rPr>
          <w:rFonts w:ascii="David" w:hAnsi="David"/>
          <w:b/>
          <w:bCs/>
          <w:rtl/>
        </w:rPr>
        <w:t xml:space="preserve"> </w:t>
      </w:r>
      <w:r w:rsidRPr="00E1469A">
        <w:rPr>
          <w:rFonts w:ascii="David" w:hAnsi="David" w:hint="eastAsia"/>
          <w:b/>
          <w:bCs/>
          <w:rtl/>
        </w:rPr>
        <w:t>יש</w:t>
      </w:r>
      <w:r w:rsidRPr="00E1469A">
        <w:rPr>
          <w:rFonts w:ascii="David" w:hAnsi="David"/>
          <w:b/>
          <w:bCs/>
          <w:rtl/>
        </w:rPr>
        <w:t xml:space="preserve"> </w:t>
      </w:r>
      <w:r w:rsidRPr="00E1469A">
        <w:rPr>
          <w:rFonts w:ascii="David" w:hAnsi="David" w:hint="eastAsia"/>
          <w:b/>
          <w:bCs/>
          <w:rtl/>
        </w:rPr>
        <w:t>ליחס</w:t>
      </w:r>
      <w:r w:rsidRPr="00E1469A">
        <w:rPr>
          <w:rFonts w:ascii="David" w:hAnsi="David"/>
          <w:b/>
          <w:bCs/>
          <w:rtl/>
        </w:rPr>
        <w:t xml:space="preserve"> </w:t>
      </w:r>
      <w:r w:rsidRPr="00E1469A">
        <w:rPr>
          <w:rFonts w:ascii="David" w:hAnsi="David" w:hint="eastAsia"/>
          <w:b/>
          <w:bCs/>
          <w:rtl/>
        </w:rPr>
        <w:t>משקל</w:t>
      </w:r>
      <w:r w:rsidRPr="00E1469A">
        <w:rPr>
          <w:rFonts w:ascii="David" w:hAnsi="David"/>
          <w:b/>
          <w:bCs/>
          <w:rtl/>
        </w:rPr>
        <w:t xml:space="preserve"> </w:t>
      </w:r>
      <w:r w:rsidRPr="00E1469A">
        <w:rPr>
          <w:rFonts w:ascii="David" w:hAnsi="David" w:hint="eastAsia"/>
          <w:b/>
          <w:bCs/>
          <w:rtl/>
        </w:rPr>
        <w:t>גם</w:t>
      </w:r>
      <w:r w:rsidRPr="00E1469A">
        <w:rPr>
          <w:rFonts w:ascii="David" w:hAnsi="David"/>
          <w:b/>
          <w:bCs/>
          <w:rtl/>
        </w:rPr>
        <w:t xml:space="preserve"> </w:t>
      </w:r>
      <w:r w:rsidRPr="00E1469A">
        <w:rPr>
          <w:rFonts w:ascii="David" w:hAnsi="David" w:hint="eastAsia"/>
          <w:b/>
          <w:bCs/>
          <w:rtl/>
        </w:rPr>
        <w:t>לסוג</w:t>
      </w:r>
      <w:r w:rsidRPr="00E1469A">
        <w:rPr>
          <w:rFonts w:ascii="David" w:hAnsi="David"/>
          <w:b/>
          <w:bCs/>
          <w:rtl/>
        </w:rPr>
        <w:t xml:space="preserve"> </w:t>
      </w:r>
      <w:r w:rsidRPr="00E1469A">
        <w:rPr>
          <w:rFonts w:ascii="David" w:hAnsi="David" w:hint="eastAsia"/>
          <w:b/>
          <w:bCs/>
          <w:rtl/>
        </w:rPr>
        <w:t>הסם</w:t>
      </w:r>
      <w:r w:rsidRPr="00E1469A">
        <w:rPr>
          <w:rFonts w:ascii="David" w:hAnsi="David"/>
          <w:b/>
          <w:bCs/>
          <w:rtl/>
        </w:rPr>
        <w:t xml:space="preserve"> </w:t>
      </w:r>
      <w:r w:rsidRPr="00E1469A">
        <w:rPr>
          <w:rFonts w:ascii="David" w:hAnsi="David" w:hint="eastAsia"/>
          <w:b/>
          <w:bCs/>
          <w:rtl/>
        </w:rPr>
        <w:t>ולכמותו</w:t>
      </w:r>
      <w:r w:rsidRPr="00E1469A">
        <w:rPr>
          <w:rFonts w:ascii="David" w:hAnsi="David" w:hint="cs"/>
          <w:b/>
          <w:bCs/>
          <w:rtl/>
        </w:rPr>
        <w:t>"</w:t>
      </w:r>
      <w:r w:rsidRPr="00E1469A">
        <w:rPr>
          <w:rFonts w:ascii="David" w:hAnsi="David"/>
          <w:b/>
          <w:bCs/>
          <w:rtl/>
        </w:rPr>
        <w:t xml:space="preserve"> </w:t>
      </w:r>
      <w:r>
        <w:rPr>
          <w:rFonts w:ascii="David" w:hAnsi="David" w:hint="cs"/>
          <w:b/>
          <w:bCs/>
          <w:rtl/>
        </w:rPr>
        <w:t xml:space="preserve"> </w:t>
      </w:r>
    </w:p>
    <w:p w14:paraId="579DB395" w14:textId="77777777" w:rsidR="00A92CC4" w:rsidRDefault="00A92CC4" w:rsidP="00A92CC4">
      <w:pPr>
        <w:pStyle w:val="a9"/>
        <w:spacing w:line="360" w:lineRule="auto"/>
        <w:jc w:val="both"/>
        <w:rPr>
          <w:rFonts w:ascii="David" w:hAnsi="David" w:cs="David"/>
          <w:b/>
          <w:bCs/>
          <w:sz w:val="24"/>
          <w:szCs w:val="24"/>
        </w:rPr>
      </w:pPr>
      <w:r>
        <w:rPr>
          <w:rFonts w:ascii="David" w:hAnsi="David" w:cs="David" w:hint="cs"/>
          <w:b/>
          <w:bCs/>
          <w:sz w:val="24"/>
          <w:szCs w:val="24"/>
          <w:rtl/>
        </w:rPr>
        <w:t xml:space="preserve"> </w:t>
      </w:r>
    </w:p>
    <w:p w14:paraId="57FF3A83" w14:textId="77777777" w:rsidR="00A92CC4" w:rsidRDefault="00A92CC4" w:rsidP="00A92CC4">
      <w:pPr>
        <w:numPr>
          <w:ilvl w:val="0"/>
          <w:numId w:val="1"/>
        </w:numPr>
        <w:spacing w:after="160" w:line="360" w:lineRule="auto"/>
        <w:contextualSpacing/>
        <w:jc w:val="both"/>
        <w:rPr>
          <w:rFonts w:ascii="David" w:hAnsi="David"/>
        </w:rPr>
      </w:pPr>
      <w:r>
        <w:rPr>
          <w:rFonts w:ascii="David" w:hAnsi="David" w:hint="cs"/>
          <w:rtl/>
        </w:rPr>
        <w:t>הערכים החברתיים שנפגעו מהעבירה הם ההגנה על הציבור מפני נזקים ישירים ועקיפים הכרוכים בשימוש בסמים מסוכנים, הן למשתמשי הסמים והן לציבור בכללותו.</w:t>
      </w:r>
    </w:p>
    <w:p w14:paraId="75749631" w14:textId="77777777" w:rsidR="00A92CC4" w:rsidRDefault="00A92CC4" w:rsidP="00A92CC4">
      <w:pPr>
        <w:spacing w:after="160" w:line="360" w:lineRule="auto"/>
        <w:ind w:left="720"/>
        <w:contextualSpacing/>
        <w:jc w:val="both"/>
        <w:rPr>
          <w:rFonts w:ascii="David" w:hAnsi="David"/>
          <w:rtl/>
        </w:rPr>
      </w:pPr>
    </w:p>
    <w:p w14:paraId="14B2D781" w14:textId="77777777" w:rsidR="00A92CC4" w:rsidRDefault="00A92CC4" w:rsidP="00A92CC4">
      <w:pPr>
        <w:spacing w:after="160" w:line="360" w:lineRule="auto"/>
        <w:ind w:left="720"/>
        <w:contextualSpacing/>
        <w:jc w:val="both"/>
        <w:rPr>
          <w:rFonts w:ascii="David" w:hAnsi="David"/>
          <w:rtl/>
        </w:rPr>
      </w:pPr>
      <w:r>
        <w:rPr>
          <w:rFonts w:ascii="David" w:hAnsi="David" w:hint="cs"/>
          <w:rtl/>
        </w:rPr>
        <w:t xml:space="preserve">מידת הפגיעה בערכים המוגנים  אינה מבוטלת בשים לב לטיב העבירה ואופייה </w:t>
      </w:r>
      <w:r>
        <w:rPr>
          <w:rFonts w:ascii="David" w:hAnsi="David"/>
          <w:rtl/>
        </w:rPr>
        <w:t>–</w:t>
      </w:r>
      <w:r>
        <w:rPr>
          <w:rFonts w:ascii="David" w:hAnsi="David" w:hint="cs"/>
          <w:rtl/>
        </w:rPr>
        <w:t xml:space="preserve"> ניסיון לסחר בסם ולכמות הסם.</w:t>
      </w:r>
    </w:p>
    <w:p w14:paraId="2C023386" w14:textId="77777777" w:rsidR="00A92CC4" w:rsidRDefault="00A92CC4" w:rsidP="00A92CC4">
      <w:pPr>
        <w:spacing w:after="160" w:line="360" w:lineRule="auto"/>
        <w:ind w:left="720"/>
        <w:contextualSpacing/>
        <w:jc w:val="both"/>
        <w:rPr>
          <w:rFonts w:ascii="David" w:hAnsi="David"/>
        </w:rPr>
      </w:pPr>
    </w:p>
    <w:p w14:paraId="6B7F7657" w14:textId="77777777" w:rsidR="00A92CC4" w:rsidRPr="00AC6556" w:rsidRDefault="00A92CC4" w:rsidP="00A92CC4">
      <w:pPr>
        <w:numPr>
          <w:ilvl w:val="0"/>
          <w:numId w:val="1"/>
        </w:numPr>
        <w:spacing w:after="160" w:line="360" w:lineRule="auto"/>
        <w:contextualSpacing/>
        <w:jc w:val="both"/>
        <w:rPr>
          <w:rFonts w:ascii="David" w:hAnsi="David"/>
        </w:rPr>
      </w:pPr>
      <w:r w:rsidRPr="00AC6556">
        <w:rPr>
          <w:rFonts w:ascii="David" w:hAnsi="David"/>
          <w:rtl/>
        </w:rPr>
        <w:t>לאחר שבחנתי את הערכים החברתיים שנפגעו ואת מידת הפגיעה בהם, את הנסיבות הקשורות בביצוע העבירה, את מידת אשמו של הנאשם ואת הפסיקה הנוהגת בעבירות דומות, מצאתי ש</w:t>
      </w:r>
      <w:r w:rsidRPr="00AC6556">
        <w:rPr>
          <w:rFonts w:ascii="David" w:hAnsi="David" w:hint="cs"/>
          <w:rtl/>
        </w:rPr>
        <w:t xml:space="preserve">העונש המוצע בהסדר הטיעון כלול במחם העונש ההולם שהיה נקבע אלמלא הסדר הטיעון. </w:t>
      </w:r>
    </w:p>
    <w:p w14:paraId="13EBDF92" w14:textId="77777777" w:rsidR="00A92CC4" w:rsidRPr="00341232" w:rsidRDefault="00A92CC4" w:rsidP="00A92CC4">
      <w:pPr>
        <w:spacing w:line="360" w:lineRule="auto"/>
        <w:ind w:left="360"/>
        <w:jc w:val="both"/>
        <w:rPr>
          <w:rFonts w:ascii="David" w:hAnsi="David"/>
          <w:b/>
          <w:bCs/>
        </w:rPr>
      </w:pPr>
    </w:p>
    <w:p w14:paraId="5AEC902C" w14:textId="77777777" w:rsidR="00A92CC4" w:rsidRDefault="00A92CC4" w:rsidP="00A92CC4">
      <w:pPr>
        <w:pStyle w:val="a9"/>
        <w:numPr>
          <w:ilvl w:val="0"/>
          <w:numId w:val="1"/>
        </w:numPr>
        <w:spacing w:line="360" w:lineRule="auto"/>
        <w:jc w:val="both"/>
        <w:rPr>
          <w:rFonts w:ascii="David" w:hAnsi="David" w:cs="David"/>
          <w:sz w:val="24"/>
          <w:szCs w:val="24"/>
        </w:rPr>
      </w:pPr>
      <w:r>
        <w:rPr>
          <w:rFonts w:ascii="David" w:hAnsi="David" w:cs="David" w:hint="cs"/>
          <w:sz w:val="24"/>
          <w:szCs w:val="24"/>
          <w:rtl/>
        </w:rPr>
        <w:t>כאמור, באו הצדדים בהסדר טיעון שכולל ענישה מוסכמת כאמור לעיל.</w:t>
      </w:r>
    </w:p>
    <w:p w14:paraId="4063C14D" w14:textId="77777777" w:rsidR="00A92CC4" w:rsidRDefault="00A92CC4" w:rsidP="00A92CC4">
      <w:pPr>
        <w:pStyle w:val="a9"/>
        <w:spacing w:line="360" w:lineRule="auto"/>
        <w:jc w:val="both"/>
        <w:rPr>
          <w:rFonts w:ascii="David" w:hAnsi="David" w:cs="David"/>
          <w:sz w:val="24"/>
          <w:szCs w:val="24"/>
        </w:rPr>
      </w:pPr>
    </w:p>
    <w:p w14:paraId="4DFB6E3B" w14:textId="77777777" w:rsidR="00A92CC4" w:rsidRDefault="00A92CC4" w:rsidP="00A92CC4">
      <w:pPr>
        <w:pStyle w:val="a9"/>
        <w:numPr>
          <w:ilvl w:val="0"/>
          <w:numId w:val="1"/>
        </w:numPr>
        <w:spacing w:line="360" w:lineRule="auto"/>
        <w:jc w:val="both"/>
        <w:rPr>
          <w:rFonts w:ascii="David" w:hAnsi="David" w:cs="David"/>
          <w:sz w:val="24"/>
          <w:szCs w:val="24"/>
        </w:rPr>
      </w:pPr>
      <w:r w:rsidRPr="00BE2F32">
        <w:rPr>
          <w:rFonts w:ascii="David" w:hAnsi="David" w:cs="David" w:hint="cs"/>
          <w:sz w:val="24"/>
          <w:szCs w:val="24"/>
          <w:rtl/>
        </w:rPr>
        <w:t xml:space="preserve"> </w:t>
      </w:r>
      <w:r>
        <w:rPr>
          <w:rFonts w:ascii="David" w:hAnsi="David" w:cs="David" w:hint="cs"/>
          <w:sz w:val="24"/>
          <w:szCs w:val="24"/>
          <w:rtl/>
        </w:rPr>
        <w:t>המאשימה נימקה את הסדר הטיעון בקשיים ראייתיים והיעדר עבר פלילי.</w:t>
      </w:r>
    </w:p>
    <w:p w14:paraId="41C09D4F" w14:textId="77777777" w:rsidR="00A92CC4" w:rsidRDefault="00A92CC4" w:rsidP="00A92CC4">
      <w:pPr>
        <w:pStyle w:val="a9"/>
        <w:spacing w:line="360" w:lineRule="auto"/>
        <w:jc w:val="both"/>
        <w:rPr>
          <w:rFonts w:ascii="David" w:hAnsi="David" w:cs="David"/>
          <w:sz w:val="24"/>
          <w:szCs w:val="24"/>
        </w:rPr>
      </w:pPr>
    </w:p>
    <w:p w14:paraId="155FAB4E" w14:textId="77777777" w:rsidR="00A92CC4" w:rsidRDefault="00A92CC4" w:rsidP="00A92CC4">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נוסף על נימוקים אלה , התחשבתי גם בהודאת הנאשם, הודאה המאפשרת להניח לטובתו הנחות מקלות כגון נטילת אחריות, חרטה, הפנמה וקבלה לעתיד. </w:t>
      </w:r>
    </w:p>
    <w:p w14:paraId="123B8D61" w14:textId="77777777" w:rsidR="00A92CC4" w:rsidRDefault="00A92CC4" w:rsidP="00A92CC4">
      <w:pPr>
        <w:pStyle w:val="a9"/>
        <w:spacing w:line="360" w:lineRule="auto"/>
        <w:jc w:val="both"/>
        <w:rPr>
          <w:rFonts w:ascii="David" w:hAnsi="David" w:cs="David"/>
          <w:sz w:val="24"/>
          <w:szCs w:val="24"/>
          <w:rtl/>
        </w:rPr>
      </w:pPr>
    </w:p>
    <w:p w14:paraId="11AB8501" w14:textId="77777777" w:rsidR="00A92CC4" w:rsidRDefault="00A92CC4" w:rsidP="00A92CC4">
      <w:pPr>
        <w:pStyle w:val="a9"/>
        <w:spacing w:line="360" w:lineRule="auto"/>
        <w:jc w:val="both"/>
        <w:rPr>
          <w:rFonts w:ascii="David" w:hAnsi="David" w:cs="David"/>
          <w:sz w:val="24"/>
          <w:szCs w:val="24"/>
          <w:rtl/>
        </w:rPr>
      </w:pPr>
      <w:r>
        <w:rPr>
          <w:rFonts w:ascii="David" w:hAnsi="David" w:cs="David" w:hint="cs"/>
          <w:sz w:val="24"/>
          <w:szCs w:val="24"/>
          <w:rtl/>
        </w:rPr>
        <w:t xml:space="preserve">עוד התחשבתי בגילו הצעיר של הנאשם, גיל אשר מגביר את החשש מפני חשיפתו לחברה שולית בבית הכלא ומפני תיוגו כעבריין. </w:t>
      </w:r>
    </w:p>
    <w:p w14:paraId="7C1A24C4" w14:textId="77777777" w:rsidR="00A92CC4" w:rsidRDefault="00A92CC4" w:rsidP="00A92CC4">
      <w:pPr>
        <w:pStyle w:val="a9"/>
        <w:spacing w:line="360" w:lineRule="auto"/>
        <w:jc w:val="both"/>
        <w:rPr>
          <w:rFonts w:ascii="David" w:hAnsi="David" w:cs="David"/>
          <w:sz w:val="24"/>
          <w:szCs w:val="24"/>
          <w:rtl/>
        </w:rPr>
      </w:pPr>
    </w:p>
    <w:p w14:paraId="12017641" w14:textId="77777777" w:rsidR="00A92CC4" w:rsidRDefault="00A92CC4" w:rsidP="00A92CC4">
      <w:pPr>
        <w:pStyle w:val="a9"/>
        <w:spacing w:line="360" w:lineRule="auto"/>
        <w:jc w:val="both"/>
        <w:rPr>
          <w:rFonts w:ascii="David" w:hAnsi="David" w:cs="David"/>
          <w:sz w:val="24"/>
          <w:szCs w:val="24"/>
        </w:rPr>
      </w:pPr>
      <w:r>
        <w:rPr>
          <w:rFonts w:ascii="David" w:hAnsi="David" w:cs="David" w:hint="cs"/>
          <w:sz w:val="24"/>
          <w:szCs w:val="24"/>
          <w:rtl/>
        </w:rPr>
        <w:t>כן התחשבתי בטיפול הממושך שעבר הנאשם במסגרת שירות המבחן, בעובדה שהנאשם לומד לימודים גבוהים ויש בכך להצביע על כוון חיובי בחייו, בחיסכון הניכר בזמנם של הצדדים, זמנם של העדים וזמנו של בית המשפט,  ובתקופה הממושכת שבה שהה במעצר ממש, במעצר בית בית מלא ובמעצר בית חלקי.</w:t>
      </w:r>
    </w:p>
    <w:p w14:paraId="5D22699D" w14:textId="77777777" w:rsidR="00A92CC4" w:rsidRDefault="00A92CC4" w:rsidP="00A92CC4">
      <w:pPr>
        <w:pStyle w:val="a9"/>
        <w:spacing w:line="360" w:lineRule="auto"/>
        <w:jc w:val="both"/>
        <w:rPr>
          <w:rFonts w:ascii="David" w:hAnsi="David" w:cs="David"/>
          <w:sz w:val="24"/>
          <w:szCs w:val="24"/>
        </w:rPr>
      </w:pPr>
    </w:p>
    <w:p w14:paraId="0C3A8940" w14:textId="77777777" w:rsidR="00A92CC4" w:rsidRPr="00BE2F32" w:rsidRDefault="00A92CC4" w:rsidP="00A92CC4">
      <w:pPr>
        <w:pStyle w:val="a9"/>
        <w:numPr>
          <w:ilvl w:val="0"/>
          <w:numId w:val="1"/>
        </w:numPr>
        <w:spacing w:line="360" w:lineRule="auto"/>
        <w:jc w:val="both"/>
        <w:rPr>
          <w:rFonts w:ascii="David" w:hAnsi="David" w:cs="David"/>
          <w:sz w:val="24"/>
          <w:szCs w:val="24"/>
        </w:rPr>
      </w:pPr>
      <w:r w:rsidRPr="00BE2F32">
        <w:rPr>
          <w:rFonts w:ascii="David" w:hAnsi="David" w:cs="David" w:hint="cs"/>
          <w:sz w:val="24"/>
          <w:szCs w:val="24"/>
          <w:rtl/>
        </w:rPr>
        <w:t>על פי פסיקה עקבית וברורה של בית המשפט העליון, ככלל ייטה בית המשפט לכבד הסדרי טיעון המובאים לפניו זולת במקרים חריגים שבהם לא מתקיים איזון ראוי בין טובת ההנאה שמעניק הסדר הטיעון לנאשם,  ובין התועלת שיש בעונש המוצע במסגרת ההסדר, לאינטרס הציבורי (להלן: "</w:t>
      </w:r>
      <w:r w:rsidRPr="00BE2F32">
        <w:rPr>
          <w:rFonts w:ascii="David" w:hAnsi="David" w:cs="David" w:hint="cs"/>
          <w:b/>
          <w:bCs/>
          <w:sz w:val="24"/>
          <w:szCs w:val="24"/>
          <w:rtl/>
        </w:rPr>
        <w:t>נוסחת האיזון</w:t>
      </w:r>
      <w:r w:rsidRPr="00BE2F32">
        <w:rPr>
          <w:rFonts w:ascii="David" w:hAnsi="David" w:cs="David" w:hint="cs"/>
          <w:sz w:val="24"/>
          <w:szCs w:val="24"/>
          <w:rtl/>
        </w:rPr>
        <w:t>") (</w:t>
      </w:r>
      <w:hyperlink r:id="rId19" w:history="1">
        <w:r w:rsidR="005E09CD" w:rsidRPr="005E09CD">
          <w:rPr>
            <w:rFonts w:ascii="David" w:hAnsi="David" w:cs="David"/>
            <w:color w:val="0000FF"/>
            <w:sz w:val="24"/>
            <w:szCs w:val="24"/>
            <w:u w:val="single"/>
            <w:rtl/>
          </w:rPr>
          <w:t>ע"פ 1958/98</w:t>
        </w:r>
      </w:hyperlink>
      <w:r w:rsidRPr="00BE2F32">
        <w:rPr>
          <w:rFonts w:ascii="David" w:hAnsi="David" w:cs="David" w:hint="cs"/>
          <w:sz w:val="24"/>
          <w:szCs w:val="24"/>
          <w:rtl/>
        </w:rPr>
        <w:t xml:space="preserve"> </w:t>
      </w:r>
      <w:r w:rsidRPr="00BE2F32">
        <w:rPr>
          <w:rFonts w:ascii="David" w:hAnsi="David" w:cs="David" w:hint="cs"/>
          <w:b/>
          <w:bCs/>
          <w:sz w:val="24"/>
          <w:szCs w:val="24"/>
          <w:rtl/>
        </w:rPr>
        <w:t>פלוני נגד מדינת ישראל</w:t>
      </w:r>
      <w:r w:rsidRPr="00BE2F32">
        <w:rPr>
          <w:rFonts w:ascii="David" w:hAnsi="David" w:cs="David" w:hint="cs"/>
          <w:sz w:val="24"/>
          <w:szCs w:val="24"/>
          <w:rtl/>
        </w:rPr>
        <w:t xml:space="preserve"> (25.12.2002)).</w:t>
      </w:r>
    </w:p>
    <w:p w14:paraId="3CB00E3A" w14:textId="77777777" w:rsidR="00A92CC4" w:rsidRDefault="00A92CC4" w:rsidP="00A92CC4">
      <w:pPr>
        <w:pStyle w:val="a9"/>
        <w:spacing w:line="360" w:lineRule="auto"/>
        <w:jc w:val="both"/>
        <w:rPr>
          <w:rFonts w:ascii="David" w:hAnsi="David" w:cs="David"/>
          <w:sz w:val="24"/>
          <w:szCs w:val="24"/>
        </w:rPr>
      </w:pPr>
    </w:p>
    <w:p w14:paraId="491EA6D4" w14:textId="77777777" w:rsidR="00A92CC4" w:rsidRDefault="00A92CC4" w:rsidP="00A92CC4">
      <w:pPr>
        <w:spacing w:line="360" w:lineRule="auto"/>
        <w:ind w:left="708"/>
        <w:jc w:val="both"/>
      </w:pPr>
      <w:r>
        <w:rPr>
          <w:rFonts w:hint="cs"/>
          <w:rtl/>
        </w:rPr>
        <w:t>ודוק, נקודת המוצא בבחינת הסדר טיעון היא העונש המוצע בו. במסגרת הבחינה יבדוק בית המשפט האם העונש המוצע במסגרת ההסדר הוא פרי של איזון נכון בין טובת ההנאה המוענקת לנאשם – בהשוואה לנורמת הענישה המקובלת ובהתחשב בחומרת העבירה, נסיבותיה ונסיבותיו של הנאשם – ובין התועלת שיש בעונש לאינטרס הציבורי - בהתחשב במטרה שלשלמה גובש ההסדר.</w:t>
      </w:r>
    </w:p>
    <w:p w14:paraId="37F2F21A" w14:textId="77777777" w:rsidR="00A92CC4" w:rsidRDefault="00A92CC4" w:rsidP="00A92CC4">
      <w:pPr>
        <w:pStyle w:val="a9"/>
        <w:rPr>
          <w:rFonts w:ascii="Times New Roman" w:hAnsi="Times New Roman" w:cs="David"/>
          <w:sz w:val="24"/>
          <w:szCs w:val="24"/>
          <w:rtl/>
        </w:rPr>
      </w:pPr>
    </w:p>
    <w:p w14:paraId="7E3E962D" w14:textId="77777777" w:rsidR="00A92CC4" w:rsidRDefault="00A92CC4" w:rsidP="00A92CC4">
      <w:pPr>
        <w:pStyle w:val="a9"/>
        <w:numPr>
          <w:ilvl w:val="0"/>
          <w:numId w:val="1"/>
        </w:numPr>
        <w:spacing w:after="0" w:line="360" w:lineRule="auto"/>
        <w:jc w:val="both"/>
        <w:rPr>
          <w:rFonts w:ascii="Times New Roman" w:hAnsi="Times New Roman" w:cs="David"/>
          <w:sz w:val="24"/>
          <w:szCs w:val="24"/>
          <w:rtl/>
        </w:rPr>
      </w:pPr>
      <w:r>
        <w:rPr>
          <w:rFonts w:ascii="Times New Roman" w:hAnsi="Times New Roman" w:cs="David" w:hint="cs"/>
          <w:sz w:val="24"/>
          <w:szCs w:val="24"/>
          <w:rtl/>
        </w:rPr>
        <w:t>בחנתי את העונש המוצע במסגרת הסדר הטיעון ואת נימוקי ההסדר, ולאחר ששקלתי את כל השיקולים הרלוונטיים בהקשר זה, מצאתי שהסדר הטיעון סביר, מאוזן, מבוסס על שיקולים ראויים, ומקיים את נוסחת האיזון דלעיל ועל כן החלטתי לאמצו.</w:t>
      </w:r>
    </w:p>
    <w:p w14:paraId="4214282B" w14:textId="77777777" w:rsidR="00A92CC4" w:rsidRDefault="00A92CC4" w:rsidP="00A92CC4">
      <w:pPr>
        <w:spacing w:after="160" w:line="360" w:lineRule="auto"/>
        <w:ind w:left="720"/>
        <w:contextualSpacing/>
        <w:jc w:val="both"/>
        <w:rPr>
          <w:rFonts w:ascii="David" w:hAnsi="David"/>
        </w:rPr>
      </w:pPr>
    </w:p>
    <w:p w14:paraId="1A55E226" w14:textId="77777777" w:rsidR="00A92CC4" w:rsidRPr="00CA0712" w:rsidRDefault="00A92CC4" w:rsidP="00A92CC4">
      <w:pPr>
        <w:spacing w:after="160" w:line="259" w:lineRule="auto"/>
        <w:ind w:left="720"/>
        <w:contextualSpacing/>
        <w:rPr>
          <w:rFonts w:ascii="David" w:hAnsi="David"/>
          <w:b/>
          <w:bCs/>
          <w:rtl/>
        </w:rPr>
      </w:pPr>
    </w:p>
    <w:p w14:paraId="6BD18E30" w14:textId="77777777" w:rsidR="00A92CC4" w:rsidRPr="00CA0712" w:rsidRDefault="00A92CC4" w:rsidP="00A92CC4">
      <w:pPr>
        <w:spacing w:after="160" w:line="360" w:lineRule="auto"/>
        <w:ind w:left="84"/>
        <w:contextualSpacing/>
        <w:jc w:val="both"/>
        <w:rPr>
          <w:rFonts w:ascii="David" w:hAnsi="David"/>
        </w:rPr>
      </w:pPr>
      <w:r w:rsidRPr="00CA0712">
        <w:rPr>
          <w:rFonts w:ascii="David" w:hAnsi="David" w:hint="eastAsia"/>
          <w:b/>
          <w:bCs/>
          <w:rtl/>
        </w:rPr>
        <w:t>סוף</w:t>
      </w:r>
      <w:r w:rsidRPr="00CA0712">
        <w:rPr>
          <w:rFonts w:ascii="David" w:hAnsi="David"/>
          <w:b/>
          <w:bCs/>
          <w:rtl/>
        </w:rPr>
        <w:t xml:space="preserve"> </w:t>
      </w:r>
      <w:r w:rsidRPr="00CA0712">
        <w:rPr>
          <w:rFonts w:ascii="David" w:hAnsi="David" w:hint="eastAsia"/>
          <w:b/>
          <w:bCs/>
          <w:rtl/>
        </w:rPr>
        <w:t>דבר</w:t>
      </w:r>
    </w:p>
    <w:p w14:paraId="6148C517" w14:textId="77777777" w:rsidR="00A92CC4" w:rsidRPr="00CA0712" w:rsidRDefault="00A92CC4" w:rsidP="00A92CC4">
      <w:pPr>
        <w:spacing w:after="160" w:line="259" w:lineRule="auto"/>
        <w:ind w:left="720"/>
        <w:contextualSpacing/>
        <w:rPr>
          <w:rFonts w:ascii="David" w:hAnsi="David"/>
          <w:rtl/>
        </w:rPr>
      </w:pPr>
    </w:p>
    <w:p w14:paraId="3FBDF4B9" w14:textId="77777777" w:rsidR="00A92CC4" w:rsidRPr="00BE2F32" w:rsidRDefault="00A92CC4" w:rsidP="00A92CC4">
      <w:pPr>
        <w:numPr>
          <w:ilvl w:val="0"/>
          <w:numId w:val="1"/>
        </w:numPr>
        <w:spacing w:line="360" w:lineRule="auto"/>
        <w:ind w:left="714" w:hanging="357"/>
        <w:jc w:val="both"/>
        <w:rPr>
          <w:rFonts w:ascii="David" w:hAnsi="David"/>
        </w:rPr>
      </w:pPr>
      <w:r w:rsidRPr="00CA0712">
        <w:rPr>
          <w:rFonts w:ascii="David" w:hAnsi="David" w:hint="eastAsia"/>
          <w:rtl/>
        </w:rPr>
        <w:t>לאחר</w:t>
      </w:r>
      <w:r w:rsidRPr="00BE2F32">
        <w:rPr>
          <w:rFonts w:ascii="David" w:hAnsi="David" w:hint="cs"/>
          <w:rtl/>
        </w:rPr>
        <w:t xml:space="preserve"> שנתתי דעתי לנסיבות כולן, ולאחר שנדרשתי לרכיבי הענישה השונים שנכללו בהסדר הטיעון תוך בחינת היחס ביניהם והשפעתם ההדדית, החלטתי כאמור לכבד את הסדר הטיעון ולגזור על הנאשם את העונשים הבאים:</w:t>
      </w:r>
    </w:p>
    <w:p w14:paraId="7562303A" w14:textId="77777777" w:rsidR="00A92CC4" w:rsidRPr="00BE2F32" w:rsidRDefault="00A92CC4" w:rsidP="00A92CC4">
      <w:pPr>
        <w:spacing w:after="160" w:line="360" w:lineRule="auto"/>
        <w:ind w:left="720"/>
        <w:contextualSpacing/>
        <w:jc w:val="both"/>
        <w:rPr>
          <w:rFonts w:ascii="David" w:hAnsi="David"/>
        </w:rPr>
      </w:pPr>
    </w:p>
    <w:p w14:paraId="52E104CD" w14:textId="77777777" w:rsidR="00A92CC4" w:rsidRDefault="00A92CC4" w:rsidP="00A92CC4">
      <w:pPr>
        <w:numPr>
          <w:ilvl w:val="0"/>
          <w:numId w:val="2"/>
        </w:numPr>
        <w:spacing w:after="160" w:line="360" w:lineRule="auto"/>
        <w:contextualSpacing/>
        <w:jc w:val="both"/>
        <w:rPr>
          <w:rFonts w:ascii="David" w:hAnsi="David"/>
          <w:b/>
          <w:bCs/>
        </w:rPr>
      </w:pPr>
      <w:r w:rsidRPr="00CA0712">
        <w:rPr>
          <w:rFonts w:ascii="David" w:hAnsi="David" w:hint="eastAsia"/>
          <w:b/>
          <w:bCs/>
          <w:rtl/>
        </w:rPr>
        <w:t>מאסר</w:t>
      </w:r>
      <w:r w:rsidRPr="00CA0712">
        <w:rPr>
          <w:rFonts w:ascii="David" w:hAnsi="David"/>
          <w:b/>
          <w:bCs/>
          <w:rtl/>
        </w:rPr>
        <w:t xml:space="preserve"> </w:t>
      </w:r>
      <w:r w:rsidRPr="00CA0712">
        <w:rPr>
          <w:rFonts w:ascii="David" w:hAnsi="David" w:hint="eastAsia"/>
          <w:b/>
          <w:bCs/>
          <w:rtl/>
        </w:rPr>
        <w:t>בן</w:t>
      </w:r>
      <w:r w:rsidRPr="00CA0712">
        <w:rPr>
          <w:rFonts w:ascii="David" w:hAnsi="David"/>
          <w:b/>
          <w:bCs/>
          <w:rtl/>
        </w:rPr>
        <w:t xml:space="preserve"> </w:t>
      </w:r>
      <w:r>
        <w:rPr>
          <w:rFonts w:ascii="David" w:hAnsi="David" w:hint="cs"/>
          <w:b/>
          <w:bCs/>
          <w:rtl/>
        </w:rPr>
        <w:t xml:space="preserve"> 4 חודשים </w:t>
      </w:r>
      <w:r>
        <w:rPr>
          <w:b/>
          <w:bCs/>
          <w:rtl/>
        </w:rPr>
        <w:t xml:space="preserve">שאותו יישא הנאשם בעבודות שירות, </w:t>
      </w:r>
      <w:r>
        <w:rPr>
          <w:rFonts w:hint="cs"/>
          <w:b/>
          <w:bCs/>
          <w:rtl/>
        </w:rPr>
        <w:t>על פי קביעת הממונה על עבודת שירות בשב"ס, במרכז יום לקשיש בשכונת גילה בירושלים</w:t>
      </w:r>
      <w:r w:rsidRPr="00887B6A">
        <w:rPr>
          <w:b/>
          <w:bCs/>
          <w:rtl/>
        </w:rPr>
        <w:t xml:space="preserve"> </w:t>
      </w:r>
      <w:r>
        <w:rPr>
          <w:rFonts w:hint="cs"/>
          <w:b/>
          <w:bCs/>
          <w:rtl/>
        </w:rPr>
        <w:t>החל מיום 13.06.2019.</w:t>
      </w:r>
    </w:p>
    <w:p w14:paraId="1D81FD53" w14:textId="77777777" w:rsidR="00A92CC4" w:rsidRPr="00B27032" w:rsidRDefault="00A92CC4" w:rsidP="00A92CC4">
      <w:pPr>
        <w:spacing w:after="160" w:line="360" w:lineRule="auto"/>
        <w:ind w:left="1440"/>
        <w:contextualSpacing/>
        <w:jc w:val="both"/>
        <w:rPr>
          <w:rFonts w:ascii="David" w:hAnsi="David"/>
        </w:rPr>
      </w:pPr>
      <w:r w:rsidRPr="00B27032">
        <w:rPr>
          <w:rFonts w:ascii="David" w:hAnsi="David" w:hint="cs"/>
          <w:rtl/>
        </w:rPr>
        <w:t xml:space="preserve">הנאשם יתייצב לצורך קליטה והצבה ביום 13.06.2019 בשעה 08:00 במשרדי הממונה, יחידת עבודות השירות של מפקדת מחוז דרום בשב"ס </w:t>
      </w:r>
      <w:r>
        <w:rPr>
          <w:rFonts w:ascii="David" w:hAnsi="David" w:hint="cs"/>
          <w:rtl/>
        </w:rPr>
        <w:t>ב</w:t>
      </w:r>
      <w:r w:rsidRPr="00B27032">
        <w:rPr>
          <w:rFonts w:ascii="David" w:hAnsi="David" w:hint="cs"/>
          <w:rtl/>
        </w:rPr>
        <w:t>באר שבע כאמור בחוות הדעת.</w:t>
      </w:r>
    </w:p>
    <w:p w14:paraId="1EE00C41" w14:textId="77777777" w:rsidR="00A92CC4" w:rsidRDefault="00A92CC4" w:rsidP="00A92CC4">
      <w:pPr>
        <w:spacing w:after="160" w:line="360" w:lineRule="auto"/>
        <w:ind w:left="1440"/>
        <w:contextualSpacing/>
        <w:jc w:val="both"/>
        <w:rPr>
          <w:rFonts w:ascii="David" w:hAnsi="David"/>
          <w:rtl/>
        </w:rPr>
      </w:pPr>
      <w:r w:rsidRPr="00A70902">
        <w:rPr>
          <w:rFonts w:ascii="David" w:hAnsi="David" w:hint="cs"/>
          <w:rtl/>
        </w:rPr>
        <w:t>הממונה יהא שראי לשנות את מקום ההשמה בלי צורך בפנייה לבית המשפט.</w:t>
      </w:r>
    </w:p>
    <w:p w14:paraId="1442EECF" w14:textId="77777777" w:rsidR="00A92CC4" w:rsidRPr="00A70902" w:rsidRDefault="00A92CC4" w:rsidP="00A92CC4">
      <w:pPr>
        <w:spacing w:line="360" w:lineRule="auto"/>
        <w:ind w:left="1440"/>
        <w:jc w:val="both"/>
        <w:rPr>
          <w:rFonts w:ascii="David" w:hAnsi="David"/>
        </w:rPr>
      </w:pPr>
      <w:r w:rsidRPr="00A70902">
        <w:rPr>
          <w:rtl/>
        </w:rPr>
        <w:t>הנאשם מוזהר בזאת שעליו לעמוד בדרישות ובתנאים של מסגרת המאסר בעבודות שירות ואם יפר אותם, יהיה צפוי לנקיטת צעדים כלפיו לרבות הפסקה מנהלית או שיפוטית של עבודות השירות ונשיאת יתרת הימים במאסר ממש. על הנאשם מוטלת חובה להודיע למשרד עבודות השירות על כל שינוי בפרטי ההתקשרות מולו.</w:t>
      </w:r>
    </w:p>
    <w:p w14:paraId="66D042D4" w14:textId="77777777" w:rsidR="00A92CC4" w:rsidRPr="00887B6A" w:rsidRDefault="00A92CC4" w:rsidP="00A92CC4">
      <w:pPr>
        <w:spacing w:after="160" w:line="360" w:lineRule="auto"/>
        <w:ind w:left="1440"/>
        <w:contextualSpacing/>
        <w:jc w:val="both"/>
        <w:rPr>
          <w:rFonts w:ascii="David" w:hAnsi="David"/>
          <w:b/>
          <w:bCs/>
        </w:rPr>
      </w:pPr>
    </w:p>
    <w:p w14:paraId="5EA0B1BB" w14:textId="77777777" w:rsidR="00A92CC4" w:rsidRDefault="00A92CC4" w:rsidP="00A92CC4">
      <w:pPr>
        <w:numPr>
          <w:ilvl w:val="0"/>
          <w:numId w:val="2"/>
        </w:numPr>
        <w:spacing w:after="160" w:line="360" w:lineRule="auto"/>
        <w:contextualSpacing/>
        <w:jc w:val="both"/>
        <w:rPr>
          <w:rFonts w:ascii="David" w:hAnsi="David"/>
          <w:b/>
          <w:bCs/>
        </w:rPr>
      </w:pPr>
      <w:r w:rsidRPr="00CA0712">
        <w:rPr>
          <w:rFonts w:ascii="David" w:hAnsi="David" w:hint="eastAsia"/>
          <w:b/>
          <w:bCs/>
          <w:rtl/>
        </w:rPr>
        <w:t>מאסר</w:t>
      </w:r>
      <w:r w:rsidRPr="00CA0712">
        <w:rPr>
          <w:rFonts w:ascii="David" w:hAnsi="David"/>
          <w:b/>
          <w:bCs/>
          <w:rtl/>
        </w:rPr>
        <w:t xml:space="preserve"> </w:t>
      </w:r>
      <w:r w:rsidRPr="00CA0712">
        <w:rPr>
          <w:rFonts w:ascii="David" w:hAnsi="David" w:hint="eastAsia"/>
          <w:b/>
          <w:bCs/>
          <w:rtl/>
        </w:rPr>
        <w:t>בן</w:t>
      </w:r>
      <w:r>
        <w:rPr>
          <w:rFonts w:ascii="David" w:hAnsi="David" w:hint="cs"/>
          <w:b/>
          <w:bCs/>
          <w:rtl/>
        </w:rPr>
        <w:t xml:space="preserve"> חמישה חודשים</w:t>
      </w:r>
      <w:r w:rsidRPr="00CA0712">
        <w:rPr>
          <w:rFonts w:ascii="David" w:hAnsi="David"/>
          <w:b/>
          <w:bCs/>
          <w:rtl/>
        </w:rPr>
        <w:t xml:space="preserve">. </w:t>
      </w:r>
      <w:r w:rsidRPr="00CA0712">
        <w:rPr>
          <w:rFonts w:ascii="David" w:hAnsi="David" w:hint="eastAsia"/>
          <w:b/>
          <w:bCs/>
          <w:rtl/>
        </w:rPr>
        <w:t>שאותו</w:t>
      </w:r>
      <w:r w:rsidRPr="00CA0712">
        <w:rPr>
          <w:rFonts w:ascii="David" w:hAnsi="David"/>
          <w:b/>
          <w:bCs/>
          <w:rtl/>
        </w:rPr>
        <w:t xml:space="preserve"> </w:t>
      </w:r>
      <w:r w:rsidRPr="00CA0712">
        <w:rPr>
          <w:rFonts w:ascii="David" w:hAnsi="David" w:hint="eastAsia"/>
          <w:b/>
          <w:bCs/>
          <w:rtl/>
        </w:rPr>
        <w:t>לא</w:t>
      </w:r>
      <w:r w:rsidRPr="00CA0712">
        <w:rPr>
          <w:rFonts w:ascii="David" w:hAnsi="David"/>
          <w:b/>
          <w:bCs/>
          <w:rtl/>
        </w:rPr>
        <w:t xml:space="preserve"> </w:t>
      </w:r>
      <w:r w:rsidRPr="00CA0712">
        <w:rPr>
          <w:rFonts w:ascii="David" w:hAnsi="David" w:hint="eastAsia"/>
          <w:b/>
          <w:bCs/>
          <w:rtl/>
        </w:rPr>
        <w:t>יישא</w:t>
      </w:r>
      <w:r w:rsidRPr="00CA0712">
        <w:rPr>
          <w:rFonts w:ascii="David" w:hAnsi="David"/>
          <w:b/>
          <w:bCs/>
          <w:rtl/>
        </w:rPr>
        <w:t xml:space="preserve"> </w:t>
      </w:r>
      <w:r w:rsidRPr="00CA0712">
        <w:rPr>
          <w:rFonts w:ascii="David" w:hAnsi="David" w:hint="eastAsia"/>
          <w:b/>
          <w:bCs/>
          <w:rtl/>
        </w:rPr>
        <w:t>הנאשם</w:t>
      </w:r>
      <w:r w:rsidRPr="00CA0712">
        <w:rPr>
          <w:rFonts w:ascii="David" w:hAnsi="David"/>
          <w:b/>
          <w:bCs/>
          <w:rtl/>
        </w:rPr>
        <w:t xml:space="preserve"> </w:t>
      </w:r>
      <w:r w:rsidRPr="00CA0712">
        <w:rPr>
          <w:rFonts w:ascii="David" w:hAnsi="David" w:hint="eastAsia"/>
          <w:b/>
          <w:bCs/>
          <w:rtl/>
        </w:rPr>
        <w:t>אלא</w:t>
      </w:r>
      <w:r w:rsidRPr="00CA0712">
        <w:rPr>
          <w:rFonts w:ascii="David" w:hAnsi="David"/>
          <w:b/>
          <w:bCs/>
          <w:rtl/>
        </w:rPr>
        <w:t xml:space="preserve"> </w:t>
      </w:r>
      <w:r w:rsidRPr="00CA0712">
        <w:rPr>
          <w:rFonts w:ascii="David" w:hAnsi="David" w:hint="eastAsia"/>
          <w:b/>
          <w:bCs/>
          <w:rtl/>
        </w:rPr>
        <w:t>אם</w:t>
      </w:r>
      <w:r w:rsidRPr="00CA0712">
        <w:rPr>
          <w:rFonts w:ascii="David" w:hAnsi="David"/>
          <w:b/>
          <w:bCs/>
          <w:rtl/>
        </w:rPr>
        <w:t xml:space="preserve"> </w:t>
      </w:r>
      <w:r w:rsidRPr="00CA0712">
        <w:rPr>
          <w:rFonts w:ascii="David" w:hAnsi="David" w:hint="eastAsia"/>
          <w:b/>
          <w:bCs/>
          <w:rtl/>
        </w:rPr>
        <w:t>יעבור</w:t>
      </w:r>
      <w:r w:rsidRPr="00CA0712">
        <w:rPr>
          <w:rFonts w:ascii="David" w:hAnsi="David"/>
          <w:b/>
          <w:bCs/>
          <w:rtl/>
        </w:rPr>
        <w:t xml:space="preserve"> </w:t>
      </w:r>
      <w:r w:rsidRPr="00CA0712">
        <w:rPr>
          <w:rFonts w:ascii="David" w:hAnsi="David" w:hint="eastAsia"/>
          <w:b/>
          <w:bCs/>
          <w:rtl/>
        </w:rPr>
        <w:t>בתוך</w:t>
      </w:r>
      <w:r w:rsidRPr="00CA0712">
        <w:rPr>
          <w:rFonts w:ascii="David" w:hAnsi="David"/>
          <w:b/>
          <w:bCs/>
          <w:rtl/>
        </w:rPr>
        <w:t xml:space="preserve"> </w:t>
      </w:r>
      <w:r w:rsidRPr="00CA0712">
        <w:rPr>
          <w:rFonts w:ascii="David" w:hAnsi="David" w:hint="eastAsia"/>
          <w:b/>
          <w:bCs/>
          <w:rtl/>
        </w:rPr>
        <w:t>שלוש</w:t>
      </w:r>
      <w:r w:rsidRPr="00CA0712">
        <w:rPr>
          <w:rFonts w:ascii="David" w:hAnsi="David"/>
          <w:b/>
          <w:bCs/>
          <w:rtl/>
        </w:rPr>
        <w:t xml:space="preserve"> </w:t>
      </w:r>
      <w:r w:rsidRPr="00CA0712">
        <w:rPr>
          <w:rFonts w:ascii="David" w:hAnsi="David" w:hint="eastAsia"/>
          <w:b/>
          <w:bCs/>
          <w:rtl/>
        </w:rPr>
        <w:t>שנים</w:t>
      </w:r>
      <w:r w:rsidRPr="00CA0712">
        <w:rPr>
          <w:rFonts w:ascii="David" w:hAnsi="David"/>
          <w:b/>
          <w:bCs/>
          <w:rtl/>
        </w:rPr>
        <w:t xml:space="preserve"> </w:t>
      </w:r>
      <w:r w:rsidRPr="00CA0712">
        <w:rPr>
          <w:rFonts w:ascii="David" w:hAnsi="David" w:hint="eastAsia"/>
          <w:b/>
          <w:bCs/>
          <w:rtl/>
        </w:rPr>
        <w:t>מהיום</w:t>
      </w:r>
      <w:r w:rsidRPr="00CA0712">
        <w:rPr>
          <w:rFonts w:ascii="David" w:hAnsi="David"/>
          <w:b/>
          <w:bCs/>
          <w:rtl/>
        </w:rPr>
        <w:t xml:space="preserve"> </w:t>
      </w:r>
      <w:r w:rsidRPr="00CA0712">
        <w:rPr>
          <w:rFonts w:ascii="David" w:hAnsi="David" w:hint="eastAsia"/>
          <w:b/>
          <w:bCs/>
          <w:rtl/>
        </w:rPr>
        <w:t>עביר</w:t>
      </w:r>
      <w:r>
        <w:rPr>
          <w:rFonts w:ascii="David" w:hAnsi="David" w:hint="cs"/>
          <w:b/>
          <w:bCs/>
          <w:rtl/>
        </w:rPr>
        <w:t xml:space="preserve">ה לפי פקודת הסמים </w:t>
      </w:r>
      <w:r w:rsidRPr="00D31D7B">
        <w:rPr>
          <w:rFonts w:ascii="David" w:hAnsi="David" w:hint="cs"/>
          <w:b/>
          <w:bCs/>
          <w:rtl/>
        </w:rPr>
        <w:t>[נוסח חדש], התשל"ג-1973</w:t>
      </w:r>
      <w:r>
        <w:rPr>
          <w:rFonts w:ascii="David" w:hAnsi="David" w:hint="cs"/>
          <w:rtl/>
        </w:rPr>
        <w:t xml:space="preserve"> </w:t>
      </w:r>
      <w:r>
        <w:rPr>
          <w:rFonts w:ascii="David" w:hAnsi="David" w:hint="cs"/>
          <w:b/>
          <w:bCs/>
          <w:rtl/>
        </w:rPr>
        <w:t>מסוג פשע</w:t>
      </w:r>
      <w:r w:rsidRPr="00CA0712">
        <w:rPr>
          <w:rFonts w:ascii="David" w:hAnsi="David"/>
          <w:b/>
          <w:bCs/>
          <w:rtl/>
        </w:rPr>
        <w:t xml:space="preserve">. </w:t>
      </w:r>
      <w:r w:rsidRPr="00CA0712">
        <w:rPr>
          <w:rFonts w:ascii="David" w:hAnsi="David" w:hint="eastAsia"/>
          <w:b/>
          <w:bCs/>
          <w:rtl/>
        </w:rPr>
        <w:t>ויורשע</w:t>
      </w:r>
      <w:r w:rsidRPr="00CA0712">
        <w:rPr>
          <w:rFonts w:ascii="David" w:hAnsi="David"/>
          <w:b/>
          <w:bCs/>
          <w:rtl/>
        </w:rPr>
        <w:t xml:space="preserve"> </w:t>
      </w:r>
      <w:r w:rsidRPr="00CA0712">
        <w:rPr>
          <w:rFonts w:ascii="David" w:hAnsi="David" w:hint="eastAsia"/>
          <w:b/>
          <w:bCs/>
          <w:rtl/>
        </w:rPr>
        <w:t>בה</w:t>
      </w:r>
      <w:r w:rsidRPr="00CA0712">
        <w:rPr>
          <w:rFonts w:ascii="David" w:hAnsi="David"/>
          <w:b/>
          <w:bCs/>
          <w:rtl/>
        </w:rPr>
        <w:t xml:space="preserve"> </w:t>
      </w:r>
      <w:r w:rsidRPr="00CA0712">
        <w:rPr>
          <w:rFonts w:ascii="David" w:hAnsi="David" w:hint="eastAsia"/>
          <w:b/>
          <w:bCs/>
          <w:rtl/>
        </w:rPr>
        <w:t>בדין</w:t>
      </w:r>
      <w:r w:rsidRPr="00CA0712">
        <w:rPr>
          <w:rFonts w:ascii="David" w:hAnsi="David"/>
          <w:b/>
          <w:bCs/>
          <w:rtl/>
        </w:rPr>
        <w:t xml:space="preserve"> </w:t>
      </w:r>
      <w:r w:rsidRPr="00CA0712">
        <w:rPr>
          <w:rFonts w:ascii="David" w:hAnsi="David" w:hint="eastAsia"/>
          <w:b/>
          <w:bCs/>
          <w:rtl/>
        </w:rPr>
        <w:t>בתוך</w:t>
      </w:r>
      <w:r w:rsidRPr="00CA0712">
        <w:rPr>
          <w:rFonts w:ascii="David" w:hAnsi="David"/>
          <w:b/>
          <w:bCs/>
          <w:rtl/>
        </w:rPr>
        <w:t xml:space="preserve"> </w:t>
      </w:r>
      <w:r w:rsidRPr="00CA0712">
        <w:rPr>
          <w:rFonts w:ascii="David" w:hAnsi="David" w:hint="eastAsia"/>
          <w:b/>
          <w:bCs/>
          <w:rtl/>
        </w:rPr>
        <w:t>התקופה</w:t>
      </w:r>
      <w:r w:rsidRPr="00CA0712">
        <w:rPr>
          <w:rFonts w:ascii="David" w:hAnsi="David"/>
          <w:b/>
          <w:bCs/>
          <w:rtl/>
        </w:rPr>
        <w:t xml:space="preserve"> </w:t>
      </w:r>
      <w:r w:rsidRPr="00CA0712">
        <w:rPr>
          <w:rFonts w:ascii="David" w:hAnsi="David" w:hint="eastAsia"/>
          <w:b/>
          <w:bCs/>
          <w:rtl/>
        </w:rPr>
        <w:t>או</w:t>
      </w:r>
      <w:r w:rsidRPr="00CA0712">
        <w:rPr>
          <w:rFonts w:ascii="David" w:hAnsi="David"/>
          <w:b/>
          <w:bCs/>
          <w:rtl/>
        </w:rPr>
        <w:t xml:space="preserve"> </w:t>
      </w:r>
      <w:r w:rsidRPr="00CA0712">
        <w:rPr>
          <w:rFonts w:ascii="David" w:hAnsi="David" w:hint="eastAsia"/>
          <w:b/>
          <w:bCs/>
          <w:rtl/>
        </w:rPr>
        <w:t>לאחריה</w:t>
      </w:r>
      <w:r w:rsidRPr="00CA0712">
        <w:rPr>
          <w:rFonts w:ascii="David" w:hAnsi="David"/>
          <w:b/>
          <w:bCs/>
          <w:rtl/>
        </w:rPr>
        <w:t>.</w:t>
      </w:r>
    </w:p>
    <w:p w14:paraId="55CF304B" w14:textId="77777777" w:rsidR="00A92CC4" w:rsidRDefault="00A92CC4" w:rsidP="00A92CC4">
      <w:pPr>
        <w:spacing w:after="160" w:line="360" w:lineRule="auto"/>
        <w:ind w:left="1440"/>
        <w:contextualSpacing/>
        <w:jc w:val="both"/>
        <w:rPr>
          <w:rFonts w:ascii="David" w:hAnsi="David"/>
          <w:b/>
          <w:bCs/>
        </w:rPr>
      </w:pPr>
    </w:p>
    <w:p w14:paraId="087C9387" w14:textId="77777777" w:rsidR="00A92CC4" w:rsidRDefault="00A92CC4" w:rsidP="00A92CC4">
      <w:pPr>
        <w:numPr>
          <w:ilvl w:val="0"/>
          <w:numId w:val="2"/>
        </w:numPr>
        <w:spacing w:after="160" w:line="360" w:lineRule="auto"/>
        <w:contextualSpacing/>
        <w:jc w:val="both"/>
        <w:rPr>
          <w:rFonts w:ascii="David" w:hAnsi="David"/>
          <w:b/>
          <w:bCs/>
        </w:rPr>
      </w:pPr>
      <w:r>
        <w:rPr>
          <w:rFonts w:ascii="David" w:hAnsi="David" w:hint="cs"/>
          <w:b/>
          <w:bCs/>
          <w:rtl/>
        </w:rPr>
        <w:t>קנס בסך 1,000 ₪ שישולם ב-5 תשלומים שווים ורצופים או 10 ימי מאסר תמורתו.</w:t>
      </w:r>
    </w:p>
    <w:p w14:paraId="2E345333" w14:textId="77777777" w:rsidR="00A92CC4" w:rsidRDefault="00A92CC4" w:rsidP="00A92CC4">
      <w:pPr>
        <w:spacing w:after="160" w:line="360" w:lineRule="auto"/>
        <w:ind w:left="1440"/>
        <w:contextualSpacing/>
        <w:jc w:val="both"/>
        <w:rPr>
          <w:rFonts w:ascii="David" w:hAnsi="David"/>
          <w:rtl/>
        </w:rPr>
      </w:pPr>
      <w:r>
        <w:rPr>
          <w:rFonts w:ascii="David" w:hAnsi="David" w:hint="cs"/>
          <w:rtl/>
        </w:rPr>
        <w:t>התשלום הראשון ישולם ביום 01.07.2019 ויתר התשלומים ישולמו באחד לחודש בכל חודש עוקב בארבעת החודשים שלאחריו.</w:t>
      </w:r>
    </w:p>
    <w:p w14:paraId="28688500" w14:textId="77777777" w:rsidR="00A92CC4" w:rsidRPr="00D31D7B" w:rsidRDefault="00A92CC4" w:rsidP="00A92CC4">
      <w:pPr>
        <w:spacing w:after="160" w:line="360" w:lineRule="auto"/>
        <w:ind w:left="1440"/>
        <w:contextualSpacing/>
        <w:jc w:val="both"/>
        <w:rPr>
          <w:rFonts w:ascii="David" w:hAnsi="David"/>
        </w:rPr>
      </w:pPr>
      <w:r>
        <w:rPr>
          <w:rFonts w:ascii="David" w:hAnsi="David" w:hint="cs"/>
          <w:rtl/>
        </w:rPr>
        <w:t>לא ישולם תשלום במועדו, יעמוד כל סכם הקנס לפירעון מידי ויישא הפרשי הצמדה וריבית מיום גזר הדין ועד ליום התשלום בפועל.</w:t>
      </w:r>
    </w:p>
    <w:p w14:paraId="4CC310B0" w14:textId="77777777" w:rsidR="00A92CC4" w:rsidRDefault="00A92CC4" w:rsidP="00A92CC4">
      <w:pPr>
        <w:spacing w:after="160" w:line="360" w:lineRule="auto"/>
        <w:ind w:left="1440"/>
        <w:contextualSpacing/>
        <w:jc w:val="both"/>
        <w:rPr>
          <w:rFonts w:ascii="David" w:hAnsi="David"/>
          <w:b/>
          <w:bCs/>
        </w:rPr>
      </w:pPr>
    </w:p>
    <w:p w14:paraId="726418E9" w14:textId="77777777" w:rsidR="00A92CC4" w:rsidRDefault="00A92CC4" w:rsidP="00A92CC4">
      <w:pPr>
        <w:numPr>
          <w:ilvl w:val="0"/>
          <w:numId w:val="2"/>
        </w:numPr>
        <w:spacing w:after="160" w:line="360" w:lineRule="auto"/>
        <w:contextualSpacing/>
        <w:jc w:val="both"/>
        <w:rPr>
          <w:rFonts w:ascii="David" w:hAnsi="David"/>
          <w:b/>
          <w:bCs/>
        </w:rPr>
      </w:pPr>
      <w:r>
        <w:rPr>
          <w:rFonts w:ascii="David" w:hAnsi="David" w:hint="cs"/>
          <w:b/>
          <w:bCs/>
          <w:rtl/>
        </w:rPr>
        <w:t xml:space="preserve">התחייבות עצמית בסך 3,000 ₪ למשך שלוש שנים  שלא יעבור עבירה לפי </w:t>
      </w:r>
      <w:hyperlink r:id="rId20" w:history="1">
        <w:r w:rsidR="005E09CD" w:rsidRPr="005E09CD">
          <w:rPr>
            <w:rFonts w:ascii="David" w:hAnsi="David"/>
            <w:b/>
            <w:bCs/>
            <w:color w:val="0000FF"/>
            <w:u w:val="single"/>
            <w:rtl/>
          </w:rPr>
          <w:t>פקודת הסמים המסוכנים</w:t>
        </w:r>
      </w:hyperlink>
      <w:r>
        <w:rPr>
          <w:rFonts w:ascii="David" w:hAnsi="David" w:hint="cs"/>
          <w:b/>
          <w:bCs/>
          <w:rtl/>
        </w:rPr>
        <w:t xml:space="preserve"> </w:t>
      </w:r>
      <w:r w:rsidRPr="00D31D7B">
        <w:rPr>
          <w:rFonts w:ascii="David" w:hAnsi="David" w:hint="cs"/>
          <w:b/>
          <w:bCs/>
          <w:rtl/>
        </w:rPr>
        <w:t>[נוסח חדש], התשל"ג-1973</w:t>
      </w:r>
    </w:p>
    <w:p w14:paraId="051C8ED8" w14:textId="77777777" w:rsidR="00A92CC4" w:rsidRDefault="00A92CC4" w:rsidP="00A92CC4">
      <w:pPr>
        <w:spacing w:after="160" w:line="360" w:lineRule="auto"/>
        <w:ind w:left="1440"/>
        <w:contextualSpacing/>
        <w:jc w:val="both"/>
        <w:rPr>
          <w:rFonts w:ascii="David" w:hAnsi="David"/>
          <w:b/>
          <w:bCs/>
        </w:rPr>
      </w:pPr>
    </w:p>
    <w:p w14:paraId="33A0B309" w14:textId="77777777" w:rsidR="00A92CC4" w:rsidRPr="004C45FD" w:rsidRDefault="00A92CC4" w:rsidP="00A92CC4">
      <w:pPr>
        <w:numPr>
          <w:ilvl w:val="0"/>
          <w:numId w:val="2"/>
        </w:numPr>
        <w:spacing w:after="160" w:line="360" w:lineRule="auto"/>
        <w:contextualSpacing/>
        <w:jc w:val="both"/>
        <w:rPr>
          <w:rFonts w:ascii="David" w:hAnsi="David"/>
          <w:b/>
          <w:bCs/>
        </w:rPr>
      </w:pPr>
      <w:r w:rsidRPr="004C45FD">
        <w:rPr>
          <w:rFonts w:ascii="David" w:hAnsi="David" w:hint="cs"/>
          <w:b/>
          <w:bCs/>
          <w:rtl/>
        </w:rPr>
        <w:t>רכב שנתפס בחקירה , יחולט לטובת המדינה או יושמד.</w:t>
      </w:r>
    </w:p>
    <w:p w14:paraId="37012D72" w14:textId="77777777" w:rsidR="00A92CC4" w:rsidRPr="00CA0712" w:rsidRDefault="00A92CC4" w:rsidP="00A92CC4">
      <w:pPr>
        <w:spacing w:after="160" w:line="259" w:lineRule="auto"/>
        <w:ind w:left="720"/>
        <w:contextualSpacing/>
        <w:rPr>
          <w:rFonts w:ascii="David" w:hAnsi="David"/>
          <w:b/>
          <w:bCs/>
          <w:rtl/>
        </w:rPr>
      </w:pPr>
    </w:p>
    <w:p w14:paraId="43394BB3" w14:textId="77777777" w:rsidR="00A92CC4" w:rsidRDefault="00A92CC4" w:rsidP="00A92CC4">
      <w:pPr>
        <w:spacing w:after="160" w:line="360" w:lineRule="auto"/>
        <w:ind w:left="84"/>
        <w:contextualSpacing/>
        <w:jc w:val="both"/>
        <w:rPr>
          <w:rFonts w:ascii="David" w:hAnsi="David"/>
          <w:b/>
          <w:bCs/>
          <w:rtl/>
        </w:rPr>
      </w:pPr>
    </w:p>
    <w:p w14:paraId="0819F157" w14:textId="77777777" w:rsidR="00A92CC4" w:rsidRPr="004C45FD" w:rsidRDefault="00A92CC4" w:rsidP="00A92CC4">
      <w:pPr>
        <w:spacing w:after="160" w:line="360" w:lineRule="auto"/>
        <w:ind w:left="84"/>
        <w:contextualSpacing/>
        <w:jc w:val="both"/>
        <w:rPr>
          <w:rFonts w:ascii="David" w:hAnsi="David"/>
          <w:rtl/>
        </w:rPr>
      </w:pPr>
      <w:r w:rsidRPr="004C45FD">
        <w:rPr>
          <w:rFonts w:ascii="David" w:hAnsi="David" w:hint="eastAsia"/>
          <w:rtl/>
        </w:rPr>
        <w:t>מזכירות</w:t>
      </w:r>
      <w:r w:rsidRPr="004C45FD">
        <w:rPr>
          <w:rFonts w:ascii="David" w:hAnsi="David"/>
          <w:rtl/>
        </w:rPr>
        <w:t xml:space="preserve"> </w:t>
      </w:r>
      <w:r w:rsidRPr="004C45FD">
        <w:rPr>
          <w:rFonts w:ascii="David" w:hAnsi="David" w:hint="eastAsia"/>
          <w:rtl/>
        </w:rPr>
        <w:t>בית</w:t>
      </w:r>
      <w:r w:rsidRPr="004C45FD">
        <w:rPr>
          <w:rFonts w:ascii="David" w:hAnsi="David"/>
          <w:rtl/>
        </w:rPr>
        <w:t xml:space="preserve"> </w:t>
      </w:r>
      <w:r w:rsidRPr="004C45FD">
        <w:rPr>
          <w:rFonts w:ascii="David" w:hAnsi="David" w:hint="eastAsia"/>
          <w:rtl/>
        </w:rPr>
        <w:t>המשפט</w:t>
      </w:r>
      <w:r w:rsidRPr="004C45FD">
        <w:rPr>
          <w:rFonts w:ascii="David" w:hAnsi="David"/>
          <w:rtl/>
        </w:rPr>
        <w:t xml:space="preserve"> </w:t>
      </w:r>
      <w:r w:rsidRPr="004C45FD">
        <w:rPr>
          <w:rFonts w:ascii="David" w:hAnsi="David" w:hint="eastAsia"/>
          <w:rtl/>
        </w:rPr>
        <w:t>תמציא</w:t>
      </w:r>
      <w:r w:rsidRPr="004C45FD">
        <w:rPr>
          <w:rFonts w:ascii="David" w:hAnsi="David"/>
          <w:rtl/>
        </w:rPr>
        <w:t xml:space="preserve"> </w:t>
      </w:r>
      <w:r w:rsidRPr="004C45FD">
        <w:rPr>
          <w:rFonts w:ascii="David" w:hAnsi="David" w:hint="eastAsia"/>
          <w:rtl/>
        </w:rPr>
        <w:t>את</w:t>
      </w:r>
      <w:r w:rsidRPr="004C45FD">
        <w:rPr>
          <w:rFonts w:ascii="David" w:hAnsi="David"/>
          <w:rtl/>
        </w:rPr>
        <w:t xml:space="preserve"> </w:t>
      </w:r>
      <w:r w:rsidRPr="004C45FD">
        <w:rPr>
          <w:rFonts w:ascii="David" w:hAnsi="David" w:hint="eastAsia"/>
          <w:rtl/>
        </w:rPr>
        <w:t>העתק</w:t>
      </w:r>
      <w:r w:rsidRPr="004C45FD">
        <w:rPr>
          <w:rFonts w:ascii="David" w:hAnsi="David"/>
          <w:rtl/>
        </w:rPr>
        <w:t xml:space="preserve"> </w:t>
      </w:r>
      <w:r w:rsidRPr="004C45FD">
        <w:rPr>
          <w:rFonts w:ascii="David" w:hAnsi="David" w:hint="eastAsia"/>
          <w:rtl/>
        </w:rPr>
        <w:t>גזר</w:t>
      </w:r>
      <w:r w:rsidRPr="004C45FD">
        <w:rPr>
          <w:rFonts w:ascii="David" w:hAnsi="David"/>
          <w:rtl/>
        </w:rPr>
        <w:t xml:space="preserve"> </w:t>
      </w:r>
      <w:r w:rsidRPr="004C45FD">
        <w:rPr>
          <w:rFonts w:ascii="David" w:hAnsi="David" w:hint="eastAsia"/>
          <w:rtl/>
        </w:rPr>
        <w:t>דין</w:t>
      </w:r>
      <w:r w:rsidRPr="004C45FD">
        <w:rPr>
          <w:rFonts w:ascii="David" w:hAnsi="David"/>
          <w:rtl/>
        </w:rPr>
        <w:t xml:space="preserve"> </w:t>
      </w:r>
      <w:r w:rsidRPr="004C45FD">
        <w:rPr>
          <w:rFonts w:ascii="David" w:hAnsi="David" w:hint="eastAsia"/>
          <w:rtl/>
        </w:rPr>
        <w:t>לממונה</w:t>
      </w:r>
      <w:r w:rsidRPr="004C45FD">
        <w:rPr>
          <w:rFonts w:ascii="David" w:hAnsi="David"/>
          <w:rtl/>
        </w:rPr>
        <w:t xml:space="preserve"> </w:t>
      </w:r>
      <w:r w:rsidRPr="004C45FD">
        <w:rPr>
          <w:rFonts w:ascii="David" w:hAnsi="David" w:hint="eastAsia"/>
          <w:rtl/>
        </w:rPr>
        <w:t>על</w:t>
      </w:r>
      <w:r w:rsidRPr="004C45FD">
        <w:rPr>
          <w:rFonts w:ascii="David" w:hAnsi="David"/>
          <w:rtl/>
        </w:rPr>
        <w:t xml:space="preserve"> </w:t>
      </w:r>
      <w:r w:rsidRPr="004C45FD">
        <w:rPr>
          <w:rFonts w:ascii="David" w:hAnsi="David" w:hint="eastAsia"/>
          <w:rtl/>
        </w:rPr>
        <w:t>עבודות</w:t>
      </w:r>
      <w:r w:rsidRPr="004C45FD">
        <w:rPr>
          <w:rFonts w:ascii="David" w:hAnsi="David"/>
          <w:rtl/>
        </w:rPr>
        <w:t xml:space="preserve"> </w:t>
      </w:r>
      <w:r w:rsidRPr="004C45FD">
        <w:rPr>
          <w:rFonts w:ascii="David" w:hAnsi="David" w:hint="eastAsia"/>
          <w:rtl/>
        </w:rPr>
        <w:t>שירות</w:t>
      </w:r>
      <w:r w:rsidRPr="004C45FD">
        <w:rPr>
          <w:rFonts w:ascii="David" w:hAnsi="David" w:hint="cs"/>
          <w:rtl/>
        </w:rPr>
        <w:t>.</w:t>
      </w:r>
      <w:r w:rsidRPr="004C45FD">
        <w:rPr>
          <w:rFonts w:ascii="David" w:hAnsi="David"/>
          <w:rtl/>
        </w:rPr>
        <w:t xml:space="preserve"> </w:t>
      </w:r>
    </w:p>
    <w:p w14:paraId="664C4BE1" w14:textId="77777777" w:rsidR="00A92CC4" w:rsidRPr="00CA0712" w:rsidRDefault="00A92CC4" w:rsidP="00A92CC4">
      <w:pPr>
        <w:spacing w:after="160" w:line="360" w:lineRule="auto"/>
        <w:ind w:left="84"/>
        <w:contextualSpacing/>
        <w:jc w:val="both"/>
        <w:rPr>
          <w:rFonts w:ascii="David" w:hAnsi="David"/>
          <w:b/>
          <w:bCs/>
          <w:rtl/>
        </w:rPr>
      </w:pPr>
    </w:p>
    <w:p w14:paraId="1807D633" w14:textId="77777777" w:rsidR="00A92CC4" w:rsidRPr="00CA0712" w:rsidRDefault="00A92CC4" w:rsidP="00A92CC4">
      <w:pPr>
        <w:spacing w:after="160" w:line="360" w:lineRule="auto"/>
        <w:ind w:left="84"/>
        <w:contextualSpacing/>
        <w:jc w:val="both"/>
        <w:rPr>
          <w:rFonts w:ascii="David" w:hAnsi="David"/>
          <w:b/>
          <w:bCs/>
          <w:rtl/>
        </w:rPr>
      </w:pPr>
      <w:r w:rsidRPr="004C45FD">
        <w:rPr>
          <w:rFonts w:ascii="David" w:hAnsi="David" w:hint="eastAsia"/>
          <w:b/>
          <w:bCs/>
          <w:rtl/>
        </w:rPr>
        <w:t>זכות</w:t>
      </w:r>
      <w:r w:rsidRPr="004C45FD">
        <w:rPr>
          <w:rFonts w:ascii="David" w:hAnsi="David"/>
          <w:b/>
          <w:bCs/>
          <w:rtl/>
        </w:rPr>
        <w:t xml:space="preserve"> </w:t>
      </w:r>
      <w:r w:rsidRPr="004C45FD">
        <w:rPr>
          <w:rFonts w:ascii="David" w:hAnsi="David" w:hint="eastAsia"/>
          <w:b/>
          <w:bCs/>
          <w:rtl/>
        </w:rPr>
        <w:t>ערעור</w:t>
      </w:r>
      <w:r w:rsidRPr="004C45FD">
        <w:rPr>
          <w:rFonts w:ascii="David" w:hAnsi="David"/>
          <w:b/>
          <w:bCs/>
          <w:rtl/>
        </w:rPr>
        <w:t xml:space="preserve"> </w:t>
      </w:r>
      <w:r w:rsidRPr="004C45FD">
        <w:rPr>
          <w:rFonts w:ascii="David" w:hAnsi="David" w:hint="eastAsia"/>
          <w:b/>
          <w:bCs/>
          <w:rtl/>
        </w:rPr>
        <w:t>לבית</w:t>
      </w:r>
      <w:r w:rsidRPr="004C45FD">
        <w:rPr>
          <w:rFonts w:ascii="David" w:hAnsi="David"/>
          <w:b/>
          <w:bCs/>
          <w:rtl/>
        </w:rPr>
        <w:t xml:space="preserve"> </w:t>
      </w:r>
      <w:r w:rsidRPr="004C45FD">
        <w:rPr>
          <w:rFonts w:ascii="David" w:hAnsi="David" w:hint="eastAsia"/>
          <w:b/>
          <w:bCs/>
          <w:rtl/>
        </w:rPr>
        <w:t>המשפט</w:t>
      </w:r>
      <w:r w:rsidRPr="004C45FD">
        <w:rPr>
          <w:rFonts w:ascii="David" w:hAnsi="David"/>
          <w:b/>
          <w:bCs/>
          <w:rtl/>
        </w:rPr>
        <w:t xml:space="preserve"> </w:t>
      </w:r>
      <w:r w:rsidRPr="004C45FD">
        <w:rPr>
          <w:rFonts w:ascii="David" w:hAnsi="David" w:hint="eastAsia"/>
          <w:b/>
          <w:bCs/>
          <w:rtl/>
        </w:rPr>
        <w:t>המחוזי</w:t>
      </w:r>
      <w:r w:rsidRPr="004C45FD">
        <w:rPr>
          <w:rFonts w:ascii="David" w:hAnsi="David"/>
          <w:b/>
          <w:bCs/>
          <w:rtl/>
        </w:rPr>
        <w:t xml:space="preserve"> </w:t>
      </w:r>
      <w:r w:rsidRPr="004C45FD">
        <w:rPr>
          <w:rFonts w:ascii="David" w:hAnsi="David" w:hint="eastAsia"/>
          <w:b/>
          <w:bCs/>
          <w:rtl/>
        </w:rPr>
        <w:t>בירושלים</w:t>
      </w:r>
      <w:r w:rsidRPr="004C45FD">
        <w:rPr>
          <w:rFonts w:ascii="David" w:hAnsi="David"/>
          <w:b/>
          <w:bCs/>
          <w:rtl/>
        </w:rPr>
        <w:t xml:space="preserve"> </w:t>
      </w:r>
      <w:r w:rsidRPr="004C45FD">
        <w:rPr>
          <w:rFonts w:ascii="David" w:hAnsi="David" w:hint="eastAsia"/>
          <w:b/>
          <w:bCs/>
          <w:rtl/>
        </w:rPr>
        <w:t>בתוך</w:t>
      </w:r>
      <w:r w:rsidRPr="004C45FD">
        <w:rPr>
          <w:rFonts w:ascii="David" w:hAnsi="David"/>
          <w:b/>
          <w:bCs/>
          <w:rtl/>
        </w:rPr>
        <w:t xml:space="preserve"> 45 </w:t>
      </w:r>
      <w:r>
        <w:rPr>
          <w:rFonts w:ascii="David" w:hAnsi="David" w:hint="eastAsia"/>
          <w:b/>
          <w:bCs/>
          <w:rtl/>
        </w:rPr>
        <w:t>י</w:t>
      </w:r>
      <w:r>
        <w:rPr>
          <w:rFonts w:ascii="David" w:hAnsi="David" w:hint="cs"/>
          <w:b/>
          <w:bCs/>
          <w:rtl/>
        </w:rPr>
        <w:t>ום מהיום</w:t>
      </w:r>
      <w:r w:rsidRPr="004C45FD">
        <w:rPr>
          <w:rFonts w:ascii="David" w:hAnsi="David"/>
          <w:b/>
          <w:bCs/>
          <w:rtl/>
        </w:rPr>
        <w:t>.</w:t>
      </w:r>
    </w:p>
    <w:p w14:paraId="7FB125BC" w14:textId="77777777" w:rsidR="00A92CC4" w:rsidRPr="00B05847" w:rsidRDefault="00950BEF" w:rsidP="00A92CC4">
      <w:pPr>
        <w:rPr>
          <w:rFonts w:ascii="Arial" w:hAnsi="Arial"/>
          <w:rtl/>
        </w:rPr>
      </w:pPr>
      <w:r>
        <w:rPr>
          <w:rFonts w:ascii="Arial" w:hAnsi="Arial" w:hint="cs"/>
          <w:rtl/>
        </w:rPr>
        <w:t xml:space="preserve">             </w:t>
      </w:r>
    </w:p>
    <w:p w14:paraId="4A019AE0" w14:textId="77777777" w:rsidR="00A92CC4" w:rsidRPr="005E09CD" w:rsidRDefault="005E09CD" w:rsidP="00A92CC4">
      <w:pPr>
        <w:rPr>
          <w:color w:val="FFFFFF"/>
          <w:sz w:val="2"/>
          <w:szCs w:val="2"/>
          <w:rtl/>
        </w:rPr>
      </w:pPr>
      <w:r w:rsidRPr="005E09CD">
        <w:rPr>
          <w:color w:val="FFFFFF"/>
          <w:sz w:val="2"/>
          <w:szCs w:val="2"/>
          <w:rtl/>
        </w:rPr>
        <w:t>512937</w:t>
      </w:r>
      <w:r w:rsidR="00950BEF">
        <w:rPr>
          <w:rFonts w:hint="cs"/>
          <w:color w:val="FFFFFF"/>
          <w:sz w:val="2"/>
          <w:szCs w:val="2"/>
          <w:rtl/>
        </w:rPr>
        <w:t xml:space="preserve">   </w:t>
      </w:r>
      <w:r w:rsidRPr="005E09CD">
        <w:rPr>
          <w:color w:val="FFFFFF"/>
          <w:sz w:val="2"/>
          <w:szCs w:val="2"/>
          <w:rtl/>
        </w:rPr>
        <w:t>1</w:t>
      </w:r>
    </w:p>
    <w:p w14:paraId="3A9F6DB3" w14:textId="77777777" w:rsidR="00A92CC4" w:rsidRDefault="005E09CD" w:rsidP="00A92CC4">
      <w:pPr>
        <w:rPr>
          <w:rFonts w:cs="FrankRuehl"/>
          <w:sz w:val="28"/>
          <w:szCs w:val="28"/>
          <w:rtl/>
        </w:rPr>
      </w:pPr>
      <w:bookmarkStart w:id="7" w:name="Nitan"/>
      <w:r w:rsidRPr="005E09CD">
        <w:rPr>
          <w:rFonts w:ascii="Arial" w:hAnsi="Arial"/>
          <w:color w:val="FFFFFF"/>
          <w:sz w:val="2"/>
          <w:szCs w:val="2"/>
          <w:rtl/>
        </w:rPr>
        <w:t>54678313</w:t>
      </w:r>
      <w:r>
        <w:rPr>
          <w:rFonts w:ascii="Arial" w:hAnsi="Arial"/>
          <w:rtl/>
        </w:rPr>
        <w:t xml:space="preserve">ניתן היום,  כ"ח אייר תשע"ט, 02 יוני 2019, בהעדר הצדדים. </w:t>
      </w:r>
      <w:bookmarkEnd w:id="7"/>
    </w:p>
    <w:p w14:paraId="11403C34" w14:textId="77777777" w:rsidR="00A92CC4" w:rsidRDefault="00A92CC4" w:rsidP="005E09C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8525800" w14:textId="77777777" w:rsidR="00A92CC4" w:rsidRDefault="00A92CC4" w:rsidP="00A92CC4">
      <w:pPr>
        <w:jc w:val="center"/>
        <w:rPr>
          <w:rFonts w:ascii="Arial" w:hAnsi="Arial" w:cs="FrankRuehl"/>
          <w:sz w:val="28"/>
          <w:szCs w:val="28"/>
          <w:rtl/>
        </w:rPr>
      </w:pPr>
    </w:p>
    <w:p w14:paraId="3A06F249" w14:textId="77777777" w:rsidR="00A92CC4" w:rsidRDefault="00A92CC4" w:rsidP="00A92CC4">
      <w:pPr>
        <w:rPr>
          <w:rFonts w:cs="FrankRuehl"/>
          <w:sz w:val="28"/>
          <w:szCs w:val="28"/>
          <w:rtl/>
        </w:rPr>
      </w:pPr>
    </w:p>
    <w:p w14:paraId="37899EC8" w14:textId="77777777" w:rsidR="00A92CC4" w:rsidRDefault="00A92CC4" w:rsidP="00A92CC4">
      <w:pPr>
        <w:pStyle w:val="a3"/>
        <w:jc w:val="center"/>
        <w:rPr>
          <w:rtl/>
        </w:rPr>
      </w:pPr>
    </w:p>
    <w:p w14:paraId="359D2457" w14:textId="77777777" w:rsidR="006C1F36" w:rsidRPr="005E09CD" w:rsidRDefault="006C1F36" w:rsidP="005E09CD">
      <w:pPr>
        <w:keepNext/>
        <w:rPr>
          <w:rFonts w:ascii="David" w:hAnsi="David"/>
          <w:color w:val="000000"/>
          <w:sz w:val="22"/>
          <w:szCs w:val="22"/>
          <w:rtl/>
        </w:rPr>
      </w:pPr>
    </w:p>
    <w:p w14:paraId="6887F498" w14:textId="77777777" w:rsidR="005E09CD" w:rsidRPr="005E09CD" w:rsidRDefault="005E09CD" w:rsidP="005E09CD">
      <w:pPr>
        <w:keepNext/>
        <w:rPr>
          <w:rFonts w:ascii="David" w:hAnsi="David"/>
          <w:color w:val="000000"/>
          <w:sz w:val="22"/>
          <w:szCs w:val="22"/>
          <w:rtl/>
        </w:rPr>
      </w:pPr>
      <w:r w:rsidRPr="005E09CD">
        <w:rPr>
          <w:rFonts w:ascii="David" w:hAnsi="David"/>
          <w:color w:val="000000"/>
          <w:sz w:val="22"/>
          <w:szCs w:val="22"/>
          <w:rtl/>
        </w:rPr>
        <w:t>איתן כהן 54678313</w:t>
      </w:r>
    </w:p>
    <w:p w14:paraId="42BF6700" w14:textId="77777777" w:rsidR="005E09CD" w:rsidRDefault="005E09CD" w:rsidP="005E09CD">
      <w:r w:rsidRPr="005E09CD">
        <w:rPr>
          <w:color w:val="000000"/>
          <w:rtl/>
        </w:rPr>
        <w:t>נוסח מסמך זה כפוף לשינויי ניסוח ועריכה</w:t>
      </w:r>
    </w:p>
    <w:p w14:paraId="43DF4789" w14:textId="77777777" w:rsidR="005E09CD" w:rsidRDefault="005E09CD" w:rsidP="005E09CD">
      <w:pPr>
        <w:rPr>
          <w:rtl/>
        </w:rPr>
      </w:pPr>
    </w:p>
    <w:p w14:paraId="67C8391F" w14:textId="77777777" w:rsidR="005E09CD" w:rsidRDefault="005E09CD" w:rsidP="005E09CD">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074438C0" w14:textId="77777777" w:rsidR="005E09CD" w:rsidRPr="005E09CD" w:rsidRDefault="005E09CD" w:rsidP="005E09CD">
      <w:pPr>
        <w:jc w:val="center"/>
        <w:rPr>
          <w:color w:val="0000FF"/>
          <w:u w:val="single"/>
        </w:rPr>
      </w:pPr>
    </w:p>
    <w:sectPr w:rsidR="005E09CD" w:rsidRPr="005E09CD" w:rsidSect="005E09CD">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69C24" w14:textId="77777777" w:rsidR="00E82D70" w:rsidRDefault="00E82D70" w:rsidP="007B1CF7">
      <w:r>
        <w:separator/>
      </w:r>
    </w:p>
  </w:endnote>
  <w:endnote w:type="continuationSeparator" w:id="0">
    <w:p w14:paraId="42B0CEFB" w14:textId="77777777" w:rsidR="00E82D70" w:rsidRDefault="00E82D70" w:rsidP="007B1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BA301" w14:textId="77777777" w:rsidR="005E09CD" w:rsidRDefault="005E09CD" w:rsidP="005E09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29B90CA5" w14:textId="77777777" w:rsidR="00F464EB" w:rsidRPr="005E09CD" w:rsidRDefault="005E09CD" w:rsidP="005E09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356CE" w14:textId="77777777" w:rsidR="005E09CD" w:rsidRDefault="005E09CD" w:rsidP="005E09C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731E">
      <w:rPr>
        <w:rFonts w:ascii="FrankRuehl" w:hAnsi="FrankRuehl" w:cs="FrankRuehl"/>
        <w:noProof/>
        <w:rtl/>
      </w:rPr>
      <w:t>1</w:t>
    </w:r>
    <w:r>
      <w:rPr>
        <w:rFonts w:ascii="FrankRuehl" w:hAnsi="FrankRuehl" w:cs="FrankRuehl"/>
        <w:rtl/>
      </w:rPr>
      <w:fldChar w:fldCharType="end"/>
    </w:r>
  </w:p>
  <w:p w14:paraId="7875FC71" w14:textId="77777777" w:rsidR="00F464EB" w:rsidRPr="005E09CD" w:rsidRDefault="005E09CD" w:rsidP="005E09C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C0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C4C81" w14:textId="77777777" w:rsidR="00E82D70" w:rsidRDefault="00E82D70" w:rsidP="007B1CF7">
      <w:r>
        <w:separator/>
      </w:r>
    </w:p>
  </w:footnote>
  <w:footnote w:type="continuationSeparator" w:id="0">
    <w:p w14:paraId="1B2D76F4" w14:textId="77777777" w:rsidR="00E82D70" w:rsidRDefault="00E82D70" w:rsidP="007B1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6632" w14:textId="77777777" w:rsidR="005E09CD" w:rsidRPr="005E09CD" w:rsidRDefault="005E09CD" w:rsidP="005E09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42361-05-17</w:t>
    </w:r>
    <w:r>
      <w:rPr>
        <w:rFonts w:ascii="David" w:hAnsi="David"/>
        <w:color w:val="000000"/>
        <w:sz w:val="22"/>
        <w:szCs w:val="22"/>
        <w:rtl/>
      </w:rPr>
      <w:tab/>
      <w:t xml:space="preserve"> מדינת ישראל נ' מחמד דבש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2BB42" w14:textId="77777777" w:rsidR="005E09CD" w:rsidRPr="005E09CD" w:rsidRDefault="005E09CD" w:rsidP="005E09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42361-05-17</w:t>
    </w:r>
    <w:r>
      <w:rPr>
        <w:rFonts w:ascii="David" w:hAnsi="David"/>
        <w:color w:val="000000"/>
        <w:sz w:val="22"/>
        <w:szCs w:val="22"/>
        <w:rtl/>
      </w:rPr>
      <w:tab/>
      <w:t xml:space="preserve"> מדינת ישראל נ' מחמד דבש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8618BBEA"/>
    <w:lvl w:ilvl="0" w:tplc="ABEACBB8">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E3114BB"/>
    <w:multiLevelType w:val="hybridMultilevel"/>
    <w:tmpl w:val="E71A61AA"/>
    <w:lvl w:ilvl="0" w:tplc="45D8F842">
      <w:start w:val="1"/>
      <w:numFmt w:val="hebrew1"/>
      <w:lvlText w:val="%1."/>
      <w:lvlJc w:val="center"/>
      <w:pPr>
        <w:ind w:left="1440" w:hanging="360"/>
      </w:pPr>
      <w:rPr>
        <w:rFonts w:cs="Times New Roman"/>
        <w:b w:val="0"/>
        <w:bCs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668408883">
    <w:abstractNumId w:val="0"/>
  </w:num>
  <w:num w:numId="2" w16cid:durableId="21477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2CC4"/>
    <w:rsid w:val="001439EE"/>
    <w:rsid w:val="00294F9A"/>
    <w:rsid w:val="00381020"/>
    <w:rsid w:val="00597A61"/>
    <w:rsid w:val="005E09CD"/>
    <w:rsid w:val="006C1F36"/>
    <w:rsid w:val="006D731E"/>
    <w:rsid w:val="007B1CF7"/>
    <w:rsid w:val="00950BEF"/>
    <w:rsid w:val="00A77E46"/>
    <w:rsid w:val="00A92CC4"/>
    <w:rsid w:val="00E82D70"/>
    <w:rsid w:val="00ED5FFE"/>
    <w:rsid w:val="00F464EB"/>
    <w:rsid w:val="00F523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5CCF29"/>
  <w15:chartTrackingRefBased/>
  <w15:docId w15:val="{640AE9D4-2382-4502-8CA3-C0DA31C9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2CC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2CC4"/>
    <w:pPr>
      <w:tabs>
        <w:tab w:val="center" w:pos="4153"/>
        <w:tab w:val="right" w:pos="8306"/>
      </w:tabs>
    </w:pPr>
  </w:style>
  <w:style w:type="character" w:customStyle="1" w:styleId="a4">
    <w:name w:val="כותרת עליונה תו"/>
    <w:link w:val="a3"/>
    <w:rsid w:val="00A92CC4"/>
    <w:rPr>
      <w:rFonts w:ascii="Times New Roman" w:eastAsia="Times New Roman" w:hAnsi="Times New Roman" w:cs="David"/>
      <w:sz w:val="24"/>
      <w:szCs w:val="24"/>
    </w:rPr>
  </w:style>
  <w:style w:type="paragraph" w:styleId="a5">
    <w:name w:val="footer"/>
    <w:basedOn w:val="a"/>
    <w:link w:val="a6"/>
    <w:rsid w:val="00A92CC4"/>
    <w:pPr>
      <w:tabs>
        <w:tab w:val="center" w:pos="4153"/>
        <w:tab w:val="right" w:pos="8306"/>
      </w:tabs>
    </w:pPr>
  </w:style>
  <w:style w:type="character" w:customStyle="1" w:styleId="a6">
    <w:name w:val="כותרת תחתונה תו"/>
    <w:link w:val="a5"/>
    <w:rsid w:val="00A92CC4"/>
    <w:rPr>
      <w:rFonts w:ascii="Times New Roman" w:eastAsia="Times New Roman" w:hAnsi="Times New Roman" w:cs="David"/>
      <w:sz w:val="24"/>
      <w:szCs w:val="24"/>
    </w:rPr>
  </w:style>
  <w:style w:type="table" w:styleId="a7">
    <w:name w:val="Table Grid"/>
    <w:basedOn w:val="a1"/>
    <w:rsid w:val="00A92C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2CC4"/>
  </w:style>
  <w:style w:type="paragraph" w:styleId="a9">
    <w:name w:val="List Paragraph"/>
    <w:basedOn w:val="a"/>
    <w:qFormat/>
    <w:rsid w:val="00A92CC4"/>
    <w:pPr>
      <w:spacing w:after="160" w:line="256" w:lineRule="auto"/>
      <w:ind w:left="720"/>
      <w:contextualSpacing/>
    </w:pPr>
    <w:rPr>
      <w:rFonts w:ascii="Calibri" w:hAnsi="Calibri" w:cs="Arial"/>
      <w:sz w:val="22"/>
      <w:szCs w:val="22"/>
    </w:rPr>
  </w:style>
  <w:style w:type="character" w:styleId="Hyperlink">
    <w:name w:val="Hyperlink"/>
    <w:rsid w:val="005E09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2428780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5384343"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1"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16189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1274</Words>
  <Characters>6373</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7632</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589898</vt:i4>
      </vt:variant>
      <vt:variant>
        <vt:i4>36</vt:i4>
      </vt:variant>
      <vt:variant>
        <vt:i4>0</vt:i4>
      </vt:variant>
      <vt:variant>
        <vt:i4>5</vt:i4>
      </vt:variant>
      <vt:variant>
        <vt:lpwstr>http://www.nevo.co.il/case/161892</vt:lpwstr>
      </vt:variant>
      <vt:variant>
        <vt:lpwstr/>
      </vt:variant>
      <vt:variant>
        <vt:i4>3604592</vt:i4>
      </vt:variant>
      <vt:variant>
        <vt:i4>33</vt:i4>
      </vt:variant>
      <vt:variant>
        <vt:i4>0</vt:i4>
      </vt:variant>
      <vt:variant>
        <vt:i4>5</vt:i4>
      </vt:variant>
      <vt:variant>
        <vt:lpwstr>http://www.nevo.co.il/case/24287803</vt:lpwstr>
      </vt:variant>
      <vt:variant>
        <vt:lpwstr/>
      </vt:variant>
      <vt:variant>
        <vt:i4>3211386</vt:i4>
      </vt:variant>
      <vt:variant>
        <vt:i4>30</vt:i4>
      </vt:variant>
      <vt:variant>
        <vt:i4>0</vt:i4>
      </vt:variant>
      <vt:variant>
        <vt:i4>5</vt:i4>
      </vt:variant>
      <vt:variant>
        <vt:lpwstr>http://www.nevo.co.il/case/25384343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2025-04-22T23:26:00Z</dcterms:created>
  <dcterms:modified xsi:type="dcterms:W3CDTF">2025-04-22T23:26:00Z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42361</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מחמד דבש</vt:lpwstr>
  </property>
  <property fmtid="{D5CDD505-2E9C-101B-9397-08002B2CF9AE}" pid="10" name="JUDGE">
    <vt:lpwstr>איתן כהן</vt:lpwstr>
  </property>
  <property fmtid="{D5CDD505-2E9C-101B-9397-08002B2CF9AE}" pid="11" name="CITY">
    <vt:lpwstr>י-ם</vt:lpwstr>
  </property>
  <property fmtid="{D5CDD505-2E9C-101B-9397-08002B2CF9AE}" pid="12" name="DATE">
    <vt:lpwstr>20190602</vt:lpwstr>
  </property>
  <property fmtid="{D5CDD505-2E9C-101B-9397-08002B2CF9AE}" pid="13" name="TYPE_N_DATE">
    <vt:lpwstr>38020190602</vt:lpwstr>
  </property>
  <property fmtid="{D5CDD505-2E9C-101B-9397-08002B2CF9AE}" pid="14" name="WORDNUMPAGES">
    <vt:lpwstr>5</vt:lpwstr>
  </property>
  <property fmtid="{D5CDD505-2E9C-101B-9397-08002B2CF9AE}" pid="15" name="TYPE_ABS_DATE">
    <vt:lpwstr>380020190602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25384343;24287803;161892</vt:lpwstr>
  </property>
  <property fmtid="{D5CDD505-2E9C-101B-9397-08002B2CF9AE}" pid="36" name="LAWLISTTMP1">
    <vt:lpwstr>4216/013;019a</vt:lpwstr>
  </property>
  <property fmtid="{D5CDD505-2E9C-101B-9397-08002B2CF9AE}" pid="37" name="LAWLISTTMP2">
    <vt:lpwstr>70301/031</vt:lpwstr>
  </property>
</Properties>
</file>