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5F67" w:rsidRPr="003333A6" w14:paraId="3B851A49" w14:textId="77777777" w:rsidTr="002E40DB">
        <w:trPr>
          <w:trHeight w:hRule="exact" w:val="418"/>
          <w:jc w:val="center"/>
        </w:trPr>
        <w:tc>
          <w:tcPr>
            <w:tcW w:w="8721" w:type="dxa"/>
            <w:gridSpan w:val="2"/>
          </w:tcPr>
          <w:p w14:paraId="26F26122" w14:textId="77777777" w:rsidR="00F15F67" w:rsidRPr="003333A6" w:rsidRDefault="00F15F67" w:rsidP="005E67E6">
            <w:pPr>
              <w:pStyle w:val="a3"/>
              <w:jc w:val="center"/>
              <w:rPr>
                <w:rFonts w:ascii="Tahoma" w:hAnsi="Tahoma" w:cs="Tahoma"/>
                <w:color w:val="000080"/>
                <w:rtl/>
              </w:rPr>
            </w:pPr>
            <w:r w:rsidRPr="003333A6">
              <w:rPr>
                <w:rFonts w:ascii="Tahoma" w:hAnsi="Tahoma" w:cs="Tahoma"/>
                <w:b/>
                <w:bCs/>
                <w:color w:val="000080"/>
                <w:rtl/>
              </w:rPr>
              <w:t>בית משפט השלום ברחובות</w:t>
            </w:r>
          </w:p>
        </w:tc>
      </w:tr>
      <w:tr w:rsidR="00F15F67" w:rsidRPr="003333A6" w14:paraId="2B67947F" w14:textId="77777777" w:rsidTr="002E40DB">
        <w:trPr>
          <w:trHeight w:val="337"/>
          <w:jc w:val="center"/>
        </w:trPr>
        <w:tc>
          <w:tcPr>
            <w:tcW w:w="5054" w:type="dxa"/>
          </w:tcPr>
          <w:p w14:paraId="7C4E408D" w14:textId="77777777" w:rsidR="00F15F67" w:rsidRPr="003333A6" w:rsidRDefault="00F15F67" w:rsidP="005E67E6">
            <w:pPr>
              <w:rPr>
                <w:rFonts w:cs="FrankRuehl"/>
                <w:sz w:val="28"/>
                <w:szCs w:val="28"/>
                <w:rtl/>
              </w:rPr>
            </w:pPr>
            <w:r w:rsidRPr="003333A6">
              <w:rPr>
                <w:rFonts w:cs="FrankRuehl"/>
                <w:sz w:val="28"/>
                <w:szCs w:val="28"/>
                <w:rtl/>
              </w:rPr>
              <w:t>ת"פ</w:t>
            </w:r>
            <w:r w:rsidRPr="003333A6">
              <w:rPr>
                <w:rFonts w:cs="FrankRuehl" w:hint="cs"/>
                <w:sz w:val="28"/>
                <w:szCs w:val="28"/>
                <w:rtl/>
              </w:rPr>
              <w:t xml:space="preserve"> </w:t>
            </w:r>
            <w:r w:rsidRPr="003333A6">
              <w:rPr>
                <w:rFonts w:cs="FrankRuehl"/>
                <w:sz w:val="28"/>
                <w:szCs w:val="28"/>
                <w:rtl/>
              </w:rPr>
              <w:t>59983-05-17</w:t>
            </w:r>
            <w:r w:rsidRPr="003333A6">
              <w:rPr>
                <w:rFonts w:cs="FrankRuehl" w:hint="cs"/>
                <w:sz w:val="28"/>
                <w:szCs w:val="28"/>
                <w:rtl/>
              </w:rPr>
              <w:t xml:space="preserve"> </w:t>
            </w:r>
            <w:r w:rsidRPr="003333A6">
              <w:rPr>
                <w:rFonts w:cs="FrankRuehl"/>
                <w:sz w:val="28"/>
                <w:szCs w:val="28"/>
                <w:rtl/>
              </w:rPr>
              <w:t>מדינת ישראל נ' ברכאת</w:t>
            </w:r>
          </w:p>
          <w:p w14:paraId="610F5FDA" w14:textId="77777777" w:rsidR="00F15F67" w:rsidRPr="003333A6" w:rsidRDefault="00F15F67" w:rsidP="005E67E6">
            <w:pPr>
              <w:pStyle w:val="a3"/>
              <w:rPr>
                <w:rFonts w:cs="FrankRuehl"/>
                <w:sz w:val="28"/>
                <w:szCs w:val="28"/>
                <w:rtl/>
              </w:rPr>
            </w:pPr>
          </w:p>
        </w:tc>
        <w:tc>
          <w:tcPr>
            <w:tcW w:w="3667" w:type="dxa"/>
          </w:tcPr>
          <w:p w14:paraId="25DD0723" w14:textId="77777777" w:rsidR="00F15F67" w:rsidRPr="003333A6" w:rsidRDefault="00F15F67" w:rsidP="005E67E6">
            <w:pPr>
              <w:pStyle w:val="a3"/>
              <w:jc w:val="right"/>
              <w:rPr>
                <w:rFonts w:cs="FrankRuehl"/>
                <w:sz w:val="28"/>
                <w:szCs w:val="28"/>
                <w:rtl/>
              </w:rPr>
            </w:pPr>
          </w:p>
        </w:tc>
      </w:tr>
    </w:tbl>
    <w:p w14:paraId="3FB88A41" w14:textId="77777777" w:rsidR="00F15F67" w:rsidRPr="003333A6" w:rsidRDefault="00F15F67" w:rsidP="00F15F67">
      <w:pPr>
        <w:pStyle w:val="a3"/>
        <w:rPr>
          <w:rtl/>
        </w:rPr>
      </w:pPr>
      <w:r w:rsidRPr="003333A6">
        <w:rPr>
          <w:rFonts w:hint="cs"/>
          <w:rtl/>
        </w:rPr>
        <w:t xml:space="preserve"> </w:t>
      </w:r>
    </w:p>
    <w:p w14:paraId="259CA958" w14:textId="77777777" w:rsidR="00F15F67" w:rsidRPr="003333A6" w:rsidRDefault="00F15F67" w:rsidP="00F15F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F15F67" w:rsidRPr="003333A6" w14:paraId="7A9AA482" w14:textId="77777777" w:rsidTr="00F15F67">
        <w:trPr>
          <w:trHeight w:val="295"/>
          <w:jc w:val="center"/>
        </w:trPr>
        <w:tc>
          <w:tcPr>
            <w:tcW w:w="923" w:type="dxa"/>
            <w:tcBorders>
              <w:top w:val="nil"/>
              <w:left w:val="nil"/>
              <w:bottom w:val="nil"/>
              <w:right w:val="nil"/>
            </w:tcBorders>
            <w:shd w:val="clear" w:color="auto" w:fill="auto"/>
          </w:tcPr>
          <w:p w14:paraId="0619649F" w14:textId="77777777" w:rsidR="00F15F67" w:rsidRPr="003333A6" w:rsidRDefault="00F15F67" w:rsidP="00F15F67">
            <w:pPr>
              <w:jc w:val="both"/>
              <w:rPr>
                <w:rFonts w:ascii="Arial" w:hAnsi="Arial" w:cs="FrankRuehl"/>
                <w:sz w:val="28"/>
                <w:szCs w:val="28"/>
              </w:rPr>
            </w:pPr>
            <w:r w:rsidRPr="003333A6">
              <w:rPr>
                <w:rFonts w:ascii="Arial" w:hAnsi="Arial" w:cs="FrankRuehl" w:hint="cs"/>
                <w:sz w:val="28"/>
                <w:szCs w:val="28"/>
                <w:rtl/>
              </w:rPr>
              <w:t>ב</w:t>
            </w:r>
            <w:r w:rsidRPr="003333A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735DE76" w14:textId="77777777" w:rsidR="00F15F67" w:rsidRPr="003333A6" w:rsidRDefault="00F15F67" w:rsidP="005E67E6">
            <w:pPr>
              <w:rPr>
                <w:rFonts w:ascii="Arial" w:hAnsi="Arial"/>
                <w:b/>
                <w:bCs/>
                <w:rtl/>
              </w:rPr>
            </w:pPr>
            <w:r w:rsidRPr="003333A6">
              <w:rPr>
                <w:rFonts w:ascii="Arial" w:hAnsi="Arial" w:hint="cs"/>
                <w:b/>
                <w:bCs/>
                <w:rtl/>
              </w:rPr>
              <w:t>כבוד ה</w:t>
            </w:r>
            <w:r w:rsidRPr="003333A6">
              <w:rPr>
                <w:rFonts w:ascii="Arial" w:hAnsi="Arial"/>
                <w:b/>
                <w:bCs/>
                <w:rtl/>
              </w:rPr>
              <w:t>שופטת, סגנית הנשיאה</w:t>
            </w:r>
            <w:r w:rsidRPr="003333A6">
              <w:rPr>
                <w:rFonts w:ascii="Arial" w:hAnsi="Arial" w:hint="cs"/>
                <w:b/>
                <w:bCs/>
                <w:rtl/>
              </w:rPr>
              <w:t xml:space="preserve">  </w:t>
            </w:r>
            <w:r w:rsidRPr="003333A6">
              <w:rPr>
                <w:rFonts w:ascii="Arial" w:hAnsi="Arial"/>
                <w:b/>
                <w:bCs/>
                <w:rtl/>
              </w:rPr>
              <w:t>אפרת פינק</w:t>
            </w:r>
          </w:p>
          <w:p w14:paraId="08A41F46" w14:textId="77777777" w:rsidR="00F15F67" w:rsidRPr="003333A6" w:rsidRDefault="00F15F67" w:rsidP="005E67E6">
            <w:pPr>
              <w:rPr>
                <w:rtl/>
              </w:rPr>
            </w:pPr>
          </w:p>
          <w:p w14:paraId="1B508212" w14:textId="77777777" w:rsidR="00F15F67" w:rsidRPr="003333A6" w:rsidRDefault="00F15F67" w:rsidP="00F15F67">
            <w:pPr>
              <w:jc w:val="both"/>
              <w:rPr>
                <w:rFonts w:ascii="Arial" w:hAnsi="Arial" w:cs="FrankRuehl"/>
                <w:sz w:val="28"/>
                <w:szCs w:val="28"/>
              </w:rPr>
            </w:pPr>
          </w:p>
        </w:tc>
      </w:tr>
      <w:tr w:rsidR="00F15F67" w:rsidRPr="003333A6" w14:paraId="3BB1DBE3" w14:textId="77777777" w:rsidTr="00F15F67">
        <w:trPr>
          <w:trHeight w:val="355"/>
          <w:jc w:val="center"/>
        </w:trPr>
        <w:tc>
          <w:tcPr>
            <w:tcW w:w="923" w:type="dxa"/>
            <w:tcBorders>
              <w:top w:val="nil"/>
              <w:left w:val="nil"/>
              <w:bottom w:val="nil"/>
              <w:right w:val="nil"/>
            </w:tcBorders>
            <w:shd w:val="clear" w:color="auto" w:fill="auto"/>
          </w:tcPr>
          <w:p w14:paraId="19A6035E" w14:textId="77777777" w:rsidR="00F15F67" w:rsidRPr="003333A6" w:rsidRDefault="00F15F67" w:rsidP="00F15F67">
            <w:pPr>
              <w:jc w:val="both"/>
              <w:rPr>
                <w:rFonts w:ascii="Arial" w:hAnsi="Arial"/>
                <w:b/>
                <w:bCs/>
                <w:sz w:val="28"/>
                <w:szCs w:val="28"/>
              </w:rPr>
            </w:pPr>
            <w:bookmarkStart w:id="0" w:name="FirstAppellant"/>
            <w:bookmarkStart w:id="1" w:name="LastJudge"/>
            <w:bookmarkEnd w:id="1"/>
            <w:r w:rsidRPr="003333A6">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0DBF59B" w14:textId="77777777" w:rsidR="00F15F67" w:rsidRPr="003333A6" w:rsidRDefault="00F15F67" w:rsidP="005E67E6">
            <w:pPr>
              <w:rPr>
                <w:b/>
                <w:bCs/>
              </w:rPr>
            </w:pPr>
            <w:r w:rsidRPr="003333A6">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616A0795" w14:textId="77777777" w:rsidR="00F15F67" w:rsidRPr="003333A6" w:rsidRDefault="00F15F67" w:rsidP="00F15F67">
            <w:pPr>
              <w:jc w:val="both"/>
              <w:rPr>
                <w:rFonts w:ascii="Arial" w:hAnsi="Arial"/>
                <w:b/>
                <w:bCs/>
                <w:sz w:val="28"/>
                <w:szCs w:val="28"/>
              </w:rPr>
            </w:pPr>
          </w:p>
        </w:tc>
      </w:tr>
      <w:tr w:rsidR="00F15F67" w:rsidRPr="003333A6" w14:paraId="49A02345" w14:textId="77777777" w:rsidTr="00F15F67">
        <w:trPr>
          <w:trHeight w:val="355"/>
          <w:jc w:val="center"/>
        </w:trPr>
        <w:tc>
          <w:tcPr>
            <w:tcW w:w="923" w:type="dxa"/>
            <w:tcBorders>
              <w:top w:val="nil"/>
              <w:left w:val="nil"/>
              <w:bottom w:val="nil"/>
              <w:right w:val="nil"/>
            </w:tcBorders>
            <w:shd w:val="clear" w:color="auto" w:fill="auto"/>
          </w:tcPr>
          <w:p w14:paraId="314D5780" w14:textId="77777777" w:rsidR="00F15F67" w:rsidRPr="003333A6" w:rsidRDefault="00F15F67" w:rsidP="00F15F67">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7F22A0A3" w14:textId="77777777" w:rsidR="00F15F67" w:rsidRPr="003333A6" w:rsidRDefault="00F15F67" w:rsidP="00F15F67">
            <w:pPr>
              <w:jc w:val="both"/>
              <w:rPr>
                <w:rtl/>
              </w:rPr>
            </w:pPr>
            <w:r w:rsidRPr="003333A6">
              <w:rPr>
                <w:rFonts w:hint="cs"/>
                <w:rtl/>
              </w:rPr>
              <w:t>ע"י ב"כ עו"ד עדי סעדיה</w:t>
            </w:r>
          </w:p>
        </w:tc>
        <w:tc>
          <w:tcPr>
            <w:tcW w:w="3771" w:type="dxa"/>
            <w:tcBorders>
              <w:top w:val="nil"/>
              <w:left w:val="nil"/>
              <w:bottom w:val="nil"/>
              <w:right w:val="nil"/>
            </w:tcBorders>
            <w:shd w:val="clear" w:color="auto" w:fill="auto"/>
          </w:tcPr>
          <w:p w14:paraId="6E7996EE" w14:textId="77777777" w:rsidR="00F15F67" w:rsidRPr="003333A6" w:rsidRDefault="00F15F67" w:rsidP="00F15F67">
            <w:pPr>
              <w:jc w:val="right"/>
              <w:rPr>
                <w:rFonts w:ascii="Arial" w:hAnsi="Arial"/>
                <w:b/>
                <w:bCs/>
                <w:sz w:val="28"/>
                <w:szCs w:val="28"/>
                <w:rtl/>
              </w:rPr>
            </w:pPr>
            <w:r w:rsidRPr="003333A6">
              <w:rPr>
                <w:rFonts w:ascii="Arial" w:hAnsi="Arial" w:hint="cs"/>
                <w:b/>
                <w:bCs/>
                <w:sz w:val="28"/>
                <w:szCs w:val="28"/>
                <w:rtl/>
              </w:rPr>
              <w:t>ה</w:t>
            </w:r>
            <w:r w:rsidRPr="003333A6">
              <w:rPr>
                <w:rFonts w:ascii="Arial" w:hAnsi="Arial"/>
                <w:b/>
                <w:bCs/>
                <w:sz w:val="28"/>
                <w:szCs w:val="28"/>
                <w:rtl/>
              </w:rPr>
              <w:t>מאשימה</w:t>
            </w:r>
          </w:p>
        </w:tc>
      </w:tr>
      <w:bookmarkEnd w:id="2"/>
      <w:tr w:rsidR="00F15F67" w:rsidRPr="003333A6" w14:paraId="1BE8787F" w14:textId="77777777" w:rsidTr="00F15F67">
        <w:trPr>
          <w:trHeight w:val="355"/>
          <w:jc w:val="center"/>
        </w:trPr>
        <w:tc>
          <w:tcPr>
            <w:tcW w:w="923" w:type="dxa"/>
            <w:tcBorders>
              <w:top w:val="nil"/>
              <w:left w:val="nil"/>
              <w:bottom w:val="nil"/>
              <w:right w:val="nil"/>
            </w:tcBorders>
            <w:shd w:val="clear" w:color="auto" w:fill="auto"/>
          </w:tcPr>
          <w:p w14:paraId="1F75DCD1" w14:textId="77777777" w:rsidR="00F15F67" w:rsidRPr="003333A6" w:rsidRDefault="00F15F67" w:rsidP="00F15F6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7A51419" w14:textId="77777777" w:rsidR="00F15F67" w:rsidRPr="003333A6" w:rsidRDefault="00F15F67" w:rsidP="00F15F67">
            <w:pPr>
              <w:jc w:val="center"/>
              <w:rPr>
                <w:rFonts w:ascii="Arial" w:hAnsi="Arial"/>
                <w:b/>
                <w:bCs/>
                <w:sz w:val="28"/>
                <w:szCs w:val="28"/>
                <w:rtl/>
              </w:rPr>
            </w:pPr>
          </w:p>
          <w:p w14:paraId="6300B236" w14:textId="77777777" w:rsidR="00F15F67" w:rsidRPr="003333A6" w:rsidRDefault="00F15F67" w:rsidP="00F15F67">
            <w:pPr>
              <w:jc w:val="center"/>
              <w:rPr>
                <w:rFonts w:ascii="Arial" w:hAnsi="Arial"/>
                <w:b/>
                <w:bCs/>
                <w:sz w:val="28"/>
                <w:szCs w:val="28"/>
                <w:rtl/>
              </w:rPr>
            </w:pPr>
            <w:r w:rsidRPr="003333A6">
              <w:rPr>
                <w:rFonts w:ascii="Arial" w:hAnsi="Arial"/>
                <w:b/>
                <w:bCs/>
                <w:sz w:val="28"/>
                <w:szCs w:val="28"/>
                <w:rtl/>
              </w:rPr>
              <w:t>נגד</w:t>
            </w:r>
          </w:p>
          <w:p w14:paraId="2CC1A520" w14:textId="77777777" w:rsidR="00F15F67" w:rsidRPr="003333A6" w:rsidRDefault="00F15F67" w:rsidP="00F15F67">
            <w:pPr>
              <w:jc w:val="both"/>
              <w:rPr>
                <w:rFonts w:ascii="Arial" w:hAnsi="Arial"/>
                <w:b/>
                <w:bCs/>
                <w:sz w:val="28"/>
                <w:szCs w:val="28"/>
              </w:rPr>
            </w:pPr>
          </w:p>
        </w:tc>
      </w:tr>
      <w:tr w:rsidR="00F15F67" w:rsidRPr="003333A6" w14:paraId="54D08340" w14:textId="77777777" w:rsidTr="00F15F67">
        <w:trPr>
          <w:trHeight w:val="355"/>
          <w:jc w:val="center"/>
        </w:trPr>
        <w:tc>
          <w:tcPr>
            <w:tcW w:w="923" w:type="dxa"/>
            <w:tcBorders>
              <w:top w:val="nil"/>
              <w:left w:val="nil"/>
              <w:bottom w:val="nil"/>
              <w:right w:val="nil"/>
            </w:tcBorders>
            <w:shd w:val="clear" w:color="auto" w:fill="auto"/>
          </w:tcPr>
          <w:p w14:paraId="406358A2" w14:textId="77777777" w:rsidR="00F15F67" w:rsidRPr="003333A6" w:rsidRDefault="00F15F67" w:rsidP="005E67E6">
            <w:pPr>
              <w:rPr>
                <w:rFonts w:ascii="Arial" w:hAnsi="Arial"/>
                <w:b/>
                <w:bCs/>
                <w:sz w:val="28"/>
                <w:szCs w:val="28"/>
                <w:rtl/>
              </w:rPr>
            </w:pPr>
          </w:p>
        </w:tc>
        <w:tc>
          <w:tcPr>
            <w:tcW w:w="4126" w:type="dxa"/>
            <w:tcBorders>
              <w:top w:val="nil"/>
              <w:left w:val="nil"/>
              <w:bottom w:val="nil"/>
              <w:right w:val="nil"/>
            </w:tcBorders>
            <w:shd w:val="clear" w:color="auto" w:fill="auto"/>
          </w:tcPr>
          <w:p w14:paraId="3E4C170B" w14:textId="77777777" w:rsidR="00F15F67" w:rsidRPr="003333A6" w:rsidRDefault="00F15F67" w:rsidP="005E67E6">
            <w:pPr>
              <w:rPr>
                <w:b/>
                <w:bCs/>
                <w:rtl/>
              </w:rPr>
            </w:pPr>
            <w:r w:rsidRPr="003333A6">
              <w:rPr>
                <w:rFonts w:ascii="Arial" w:hAnsi="Arial"/>
                <w:b/>
                <w:bCs/>
                <w:sz w:val="28"/>
                <w:szCs w:val="28"/>
                <w:rtl/>
              </w:rPr>
              <w:t>רונן ברכאת</w:t>
            </w:r>
            <w:r w:rsidRPr="003333A6">
              <w:rPr>
                <w:rFonts w:hint="cs"/>
                <w:b/>
                <w:bCs/>
                <w:rtl/>
              </w:rPr>
              <w:t xml:space="preserve"> </w:t>
            </w:r>
            <w:r w:rsidRPr="003333A6">
              <w:rPr>
                <w:b/>
                <w:bCs/>
                <w:rtl/>
              </w:rPr>
              <w:t>–</w:t>
            </w:r>
            <w:r w:rsidRPr="003333A6">
              <w:rPr>
                <w:rFonts w:hint="cs"/>
                <w:b/>
                <w:bCs/>
                <w:rtl/>
              </w:rPr>
              <w:t xml:space="preserve"> בעצמו</w:t>
            </w:r>
          </w:p>
        </w:tc>
        <w:tc>
          <w:tcPr>
            <w:tcW w:w="3771" w:type="dxa"/>
            <w:tcBorders>
              <w:top w:val="nil"/>
              <w:left w:val="nil"/>
              <w:bottom w:val="nil"/>
              <w:right w:val="nil"/>
            </w:tcBorders>
            <w:shd w:val="clear" w:color="auto" w:fill="auto"/>
          </w:tcPr>
          <w:p w14:paraId="081CD2D2" w14:textId="77777777" w:rsidR="00F15F67" w:rsidRPr="003333A6" w:rsidRDefault="00F15F67" w:rsidP="00F15F67">
            <w:pPr>
              <w:jc w:val="right"/>
              <w:rPr>
                <w:rFonts w:ascii="Arial" w:hAnsi="Arial"/>
                <w:b/>
                <w:bCs/>
                <w:sz w:val="28"/>
                <w:szCs w:val="28"/>
              </w:rPr>
            </w:pPr>
          </w:p>
        </w:tc>
      </w:tr>
      <w:tr w:rsidR="00F15F67" w:rsidRPr="003333A6" w14:paraId="617DBE22" w14:textId="77777777" w:rsidTr="00F15F67">
        <w:trPr>
          <w:trHeight w:val="355"/>
          <w:jc w:val="center"/>
        </w:trPr>
        <w:tc>
          <w:tcPr>
            <w:tcW w:w="923" w:type="dxa"/>
            <w:tcBorders>
              <w:top w:val="nil"/>
              <w:left w:val="nil"/>
              <w:bottom w:val="nil"/>
              <w:right w:val="nil"/>
            </w:tcBorders>
            <w:shd w:val="clear" w:color="auto" w:fill="auto"/>
          </w:tcPr>
          <w:p w14:paraId="5E481A98" w14:textId="77777777" w:rsidR="00F15F67" w:rsidRPr="003333A6" w:rsidRDefault="00F15F67" w:rsidP="00F15F67">
            <w:pPr>
              <w:jc w:val="both"/>
              <w:rPr>
                <w:rFonts w:ascii="Arial" w:hAnsi="Arial"/>
                <w:b/>
                <w:bCs/>
                <w:sz w:val="28"/>
                <w:szCs w:val="28"/>
                <w:rtl/>
              </w:rPr>
            </w:pPr>
          </w:p>
        </w:tc>
        <w:tc>
          <w:tcPr>
            <w:tcW w:w="4126" w:type="dxa"/>
            <w:tcBorders>
              <w:top w:val="nil"/>
              <w:left w:val="nil"/>
              <w:bottom w:val="nil"/>
              <w:right w:val="nil"/>
            </w:tcBorders>
            <w:shd w:val="clear" w:color="auto" w:fill="auto"/>
          </w:tcPr>
          <w:p w14:paraId="0F312C16" w14:textId="77777777" w:rsidR="00F15F67" w:rsidRPr="003333A6" w:rsidRDefault="00F15F67" w:rsidP="00F15F67">
            <w:pPr>
              <w:jc w:val="both"/>
              <w:rPr>
                <w:rtl/>
              </w:rPr>
            </w:pPr>
            <w:r w:rsidRPr="003333A6">
              <w:rPr>
                <w:rFonts w:hint="cs"/>
                <w:rtl/>
              </w:rPr>
              <w:t>ע"י ב"כ עו"ד אושרי בן ישי</w:t>
            </w:r>
          </w:p>
        </w:tc>
        <w:tc>
          <w:tcPr>
            <w:tcW w:w="3771" w:type="dxa"/>
            <w:tcBorders>
              <w:top w:val="nil"/>
              <w:left w:val="nil"/>
              <w:bottom w:val="nil"/>
              <w:right w:val="nil"/>
            </w:tcBorders>
            <w:shd w:val="clear" w:color="auto" w:fill="auto"/>
          </w:tcPr>
          <w:p w14:paraId="6C750CED" w14:textId="77777777" w:rsidR="00F15F67" w:rsidRPr="003333A6" w:rsidRDefault="00F15F67" w:rsidP="00F15F67">
            <w:pPr>
              <w:jc w:val="right"/>
              <w:rPr>
                <w:rFonts w:ascii="Arial" w:hAnsi="Arial"/>
                <w:b/>
                <w:bCs/>
                <w:sz w:val="28"/>
                <w:szCs w:val="28"/>
              </w:rPr>
            </w:pPr>
            <w:r w:rsidRPr="003333A6">
              <w:rPr>
                <w:rFonts w:ascii="Arial" w:hAnsi="Arial" w:hint="cs"/>
                <w:b/>
                <w:bCs/>
                <w:sz w:val="28"/>
                <w:szCs w:val="28"/>
                <w:rtl/>
              </w:rPr>
              <w:t>ה</w:t>
            </w:r>
            <w:r w:rsidRPr="003333A6">
              <w:rPr>
                <w:rFonts w:ascii="Arial" w:hAnsi="Arial"/>
                <w:b/>
                <w:bCs/>
                <w:sz w:val="28"/>
                <w:szCs w:val="28"/>
                <w:rtl/>
              </w:rPr>
              <w:t>נאשם</w:t>
            </w:r>
          </w:p>
        </w:tc>
      </w:tr>
    </w:tbl>
    <w:p w14:paraId="2FF3F6B1" w14:textId="77777777" w:rsidR="002E40DB" w:rsidRDefault="002E40DB" w:rsidP="00F15F67">
      <w:pPr>
        <w:rPr>
          <w:rtl/>
        </w:rPr>
      </w:pPr>
      <w:bookmarkStart w:id="3" w:name="LawTable"/>
      <w:bookmarkEnd w:id="3"/>
    </w:p>
    <w:p w14:paraId="3D4BC40F" w14:textId="77777777" w:rsidR="002E40DB" w:rsidRPr="002E40DB" w:rsidRDefault="002E40DB" w:rsidP="002E40DB">
      <w:pPr>
        <w:spacing w:after="120" w:line="240" w:lineRule="exact"/>
        <w:ind w:left="283" w:hanging="283"/>
        <w:jc w:val="both"/>
        <w:rPr>
          <w:rFonts w:ascii="FrankRuehl" w:hAnsi="FrankRuehl" w:cs="FrankRuehl"/>
          <w:rtl/>
        </w:rPr>
      </w:pPr>
    </w:p>
    <w:p w14:paraId="1EAD5289" w14:textId="77777777" w:rsidR="002E40DB" w:rsidRPr="002E40DB" w:rsidRDefault="002E40DB" w:rsidP="002E40DB">
      <w:pPr>
        <w:spacing w:after="120" w:line="240" w:lineRule="exact"/>
        <w:ind w:left="283" w:hanging="283"/>
        <w:jc w:val="both"/>
        <w:rPr>
          <w:rFonts w:ascii="FrankRuehl" w:hAnsi="FrankRuehl" w:cs="FrankRuehl"/>
          <w:rtl/>
        </w:rPr>
      </w:pPr>
      <w:r w:rsidRPr="002E40DB">
        <w:rPr>
          <w:rFonts w:ascii="FrankRuehl" w:hAnsi="FrankRuehl" w:cs="FrankRuehl"/>
          <w:rtl/>
        </w:rPr>
        <w:t xml:space="preserve">חקיקה שאוזכרה: </w:t>
      </w:r>
    </w:p>
    <w:p w14:paraId="7A441880" w14:textId="77777777" w:rsidR="002E40DB" w:rsidRPr="002E40DB" w:rsidRDefault="002E40DB" w:rsidP="002E40DB">
      <w:pPr>
        <w:spacing w:after="120" w:line="240" w:lineRule="exact"/>
        <w:ind w:left="283" w:hanging="283"/>
        <w:jc w:val="both"/>
        <w:rPr>
          <w:rFonts w:ascii="FrankRuehl" w:hAnsi="FrankRuehl" w:cs="FrankRuehl"/>
          <w:rtl/>
        </w:rPr>
      </w:pPr>
      <w:hyperlink r:id="rId7" w:history="1">
        <w:r w:rsidRPr="002E40DB">
          <w:rPr>
            <w:rFonts w:ascii="FrankRuehl" w:hAnsi="FrankRuehl" w:cs="FrankRuehl"/>
            <w:color w:val="0000FF"/>
            <w:u w:val="single"/>
            <w:rtl/>
          </w:rPr>
          <w:t>פקודת הסמים המסוכנים [נוסח חדש], תשל"ג-1973</w:t>
        </w:r>
      </w:hyperlink>
      <w:r w:rsidRPr="002E40DB">
        <w:rPr>
          <w:rFonts w:ascii="FrankRuehl" w:hAnsi="FrankRuehl" w:cs="FrankRuehl"/>
          <w:rtl/>
        </w:rPr>
        <w:t xml:space="preserve">: סע'  </w:t>
      </w:r>
      <w:hyperlink r:id="rId8" w:history="1">
        <w:r w:rsidRPr="002E40DB">
          <w:rPr>
            <w:rFonts w:ascii="FrankRuehl" w:hAnsi="FrankRuehl" w:cs="FrankRuehl"/>
            <w:color w:val="0000FF"/>
            <w:u w:val="single"/>
            <w:rtl/>
          </w:rPr>
          <w:t>7(א)</w:t>
        </w:r>
      </w:hyperlink>
      <w:r w:rsidRPr="002E40DB">
        <w:rPr>
          <w:rFonts w:ascii="FrankRuehl" w:hAnsi="FrankRuehl" w:cs="FrankRuehl"/>
          <w:rtl/>
        </w:rPr>
        <w:t xml:space="preserve">, </w:t>
      </w:r>
      <w:hyperlink r:id="rId9" w:history="1">
        <w:r w:rsidRPr="002E40DB">
          <w:rPr>
            <w:rFonts w:ascii="FrankRuehl" w:hAnsi="FrankRuehl" w:cs="FrankRuehl"/>
            <w:color w:val="0000FF"/>
            <w:u w:val="single"/>
            <w:rtl/>
          </w:rPr>
          <w:t>7(ג)</w:t>
        </w:r>
      </w:hyperlink>
    </w:p>
    <w:p w14:paraId="216CD253" w14:textId="77777777" w:rsidR="002E40DB" w:rsidRPr="002E40DB" w:rsidRDefault="002E40DB" w:rsidP="002E40DB">
      <w:pPr>
        <w:spacing w:after="120" w:line="240" w:lineRule="exact"/>
        <w:ind w:left="283" w:hanging="283"/>
        <w:jc w:val="both"/>
        <w:rPr>
          <w:rFonts w:ascii="FrankRuehl" w:hAnsi="FrankRuehl" w:cs="FrankRuehl"/>
          <w:rtl/>
        </w:rPr>
      </w:pPr>
    </w:p>
    <w:p w14:paraId="66CD7C50" w14:textId="77777777" w:rsidR="002E40DB" w:rsidRPr="002E40DB" w:rsidRDefault="002E40DB" w:rsidP="00F15F67">
      <w:pPr>
        <w:rPr>
          <w:rtl/>
        </w:rPr>
      </w:pPr>
      <w:bookmarkStart w:id="4" w:name="LawTable_End"/>
      <w:bookmarkEnd w:id="4"/>
    </w:p>
    <w:p w14:paraId="7426F1CF" w14:textId="77777777" w:rsidR="003333A6" w:rsidRPr="003333A6" w:rsidRDefault="003333A6" w:rsidP="00F15F67">
      <w:pPr>
        <w:rPr>
          <w:rtl/>
        </w:rPr>
      </w:pPr>
    </w:p>
    <w:p w14:paraId="15178FDB" w14:textId="77777777" w:rsidR="003333A6" w:rsidRPr="003333A6" w:rsidRDefault="003333A6" w:rsidP="00F15F67">
      <w:pPr>
        <w:rPr>
          <w:b/>
          <w:bCs/>
          <w:rtl/>
        </w:rPr>
      </w:pPr>
    </w:p>
    <w:p w14:paraId="43F68F90" w14:textId="77777777" w:rsidR="00F15F67" w:rsidRPr="003333A6" w:rsidRDefault="00F15F67" w:rsidP="00F15F67">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5F67" w14:paraId="1EC9FB72" w14:textId="77777777" w:rsidTr="00F15F67">
        <w:trPr>
          <w:trHeight w:val="355"/>
          <w:jc w:val="center"/>
        </w:trPr>
        <w:tc>
          <w:tcPr>
            <w:tcW w:w="8820" w:type="dxa"/>
            <w:tcBorders>
              <w:top w:val="nil"/>
              <w:left w:val="nil"/>
              <w:bottom w:val="nil"/>
              <w:right w:val="nil"/>
            </w:tcBorders>
            <w:shd w:val="clear" w:color="auto" w:fill="auto"/>
          </w:tcPr>
          <w:p w14:paraId="64EE5A55" w14:textId="77777777" w:rsidR="003333A6" w:rsidRPr="003333A6" w:rsidRDefault="003333A6" w:rsidP="003333A6">
            <w:pPr>
              <w:jc w:val="center"/>
              <w:rPr>
                <w:rFonts w:ascii="Arial" w:hAnsi="Arial" w:cs="FrankRuehl"/>
                <w:b/>
                <w:bCs/>
                <w:sz w:val="42"/>
                <w:szCs w:val="42"/>
                <w:u w:val="single"/>
                <w:rtl/>
              </w:rPr>
            </w:pPr>
            <w:bookmarkStart w:id="5" w:name="PsakDin" w:colFirst="0" w:colLast="0"/>
            <w:r w:rsidRPr="003333A6">
              <w:rPr>
                <w:rFonts w:ascii="Arial" w:hAnsi="Arial" w:cs="FrankRuehl"/>
                <w:b/>
                <w:bCs/>
                <w:sz w:val="42"/>
                <w:szCs w:val="42"/>
                <w:u w:val="single"/>
                <w:rtl/>
              </w:rPr>
              <w:t>גזר - דין</w:t>
            </w:r>
          </w:p>
          <w:p w14:paraId="270C529C" w14:textId="77777777" w:rsidR="00F15F67" w:rsidRPr="003333A6" w:rsidRDefault="00F15F67" w:rsidP="003333A6">
            <w:pPr>
              <w:jc w:val="center"/>
              <w:rPr>
                <w:rFonts w:ascii="Arial" w:hAnsi="Arial" w:cs="FrankRuehl"/>
                <w:bCs/>
                <w:sz w:val="32"/>
                <w:szCs w:val="32"/>
                <w:u w:val="single"/>
                <w:rtl/>
              </w:rPr>
            </w:pPr>
          </w:p>
        </w:tc>
      </w:tr>
      <w:bookmarkEnd w:id="5"/>
    </w:tbl>
    <w:p w14:paraId="45C016E9" w14:textId="77777777" w:rsidR="00F15F67" w:rsidRPr="00B05847" w:rsidRDefault="00F15F67" w:rsidP="00F15F67">
      <w:pPr>
        <w:rPr>
          <w:rFonts w:ascii="Arial" w:hAnsi="Arial"/>
          <w:rtl/>
        </w:rPr>
      </w:pPr>
    </w:p>
    <w:p w14:paraId="753BC1F5" w14:textId="77777777" w:rsidR="00F15F67" w:rsidRDefault="00F15F67" w:rsidP="00F15F67">
      <w:pPr>
        <w:spacing w:line="360" w:lineRule="auto"/>
        <w:jc w:val="both"/>
        <w:rPr>
          <w:rFonts w:ascii="David" w:hAnsi="David"/>
          <w:b/>
          <w:bCs/>
          <w:u w:val="single"/>
        </w:rPr>
      </w:pPr>
      <w:r>
        <w:rPr>
          <w:rFonts w:ascii="David" w:hAnsi="David" w:hint="cs"/>
          <w:b/>
          <w:bCs/>
          <w:u w:val="single"/>
          <w:rtl/>
        </w:rPr>
        <w:t>מבוא</w:t>
      </w:r>
      <w:bookmarkStart w:id="6" w:name="ABSTRACT_START"/>
      <w:bookmarkEnd w:id="6"/>
    </w:p>
    <w:p w14:paraId="108CC1A1"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בהכרעת דין מיום 11.12.17, הורשע הנאשם, לפי הודאתו, בעבירה של החזקת סמים שלא לצריכה עצמית, לפי </w:t>
      </w:r>
      <w:hyperlink r:id="rId10" w:history="1">
        <w:r w:rsidR="002E40DB" w:rsidRPr="002E40DB">
          <w:rPr>
            <w:rFonts w:ascii="David" w:hAnsi="David" w:cs="David"/>
            <w:color w:val="0000FF"/>
            <w:sz w:val="24"/>
            <w:szCs w:val="24"/>
            <w:u w:val="single"/>
            <w:rtl/>
          </w:rPr>
          <w:t>סעיף 7(א)</w:t>
        </w:r>
      </w:hyperlink>
      <w:r>
        <w:rPr>
          <w:rFonts w:ascii="David" w:hAnsi="David" w:cs="David" w:hint="cs"/>
          <w:sz w:val="24"/>
          <w:szCs w:val="24"/>
          <w:rtl/>
        </w:rPr>
        <w:t xml:space="preserve"> יחד עם </w:t>
      </w:r>
      <w:hyperlink r:id="rId11" w:history="1">
        <w:r w:rsidR="002E40DB" w:rsidRPr="002E40DB">
          <w:rPr>
            <w:rFonts w:ascii="David" w:hAnsi="David" w:cs="David"/>
            <w:color w:val="0000FF"/>
            <w:sz w:val="24"/>
            <w:szCs w:val="24"/>
            <w:u w:val="single"/>
            <w:rtl/>
          </w:rPr>
          <w:t>סעיף 7(ג)</w:t>
        </w:r>
      </w:hyperlink>
      <w:r>
        <w:rPr>
          <w:rFonts w:ascii="David" w:hAnsi="David" w:cs="David" w:hint="cs"/>
          <w:sz w:val="24"/>
          <w:szCs w:val="24"/>
          <w:rtl/>
        </w:rPr>
        <w:t xml:space="preserve"> רישא ל</w:t>
      </w:r>
      <w:hyperlink r:id="rId12" w:history="1">
        <w:r w:rsidR="003333A6" w:rsidRPr="003333A6">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 1973.</w:t>
      </w:r>
    </w:p>
    <w:p w14:paraId="02ECE714" w14:textId="77777777" w:rsidR="00F15F67" w:rsidRDefault="00F15F67" w:rsidP="00F15F67">
      <w:pPr>
        <w:spacing w:line="360" w:lineRule="auto"/>
        <w:ind w:left="509"/>
        <w:jc w:val="both"/>
        <w:rPr>
          <w:rFonts w:ascii="David" w:hAnsi="David"/>
        </w:rPr>
      </w:pPr>
      <w:r>
        <w:rPr>
          <w:rFonts w:ascii="David" w:hAnsi="David" w:hint="cs"/>
          <w:rtl/>
        </w:rPr>
        <w:t>לפי כתב האישום, ביום 18.5.17 לפנות בוקר, נסע הנאשם, יחד עם אחר ברכב, בכביש 7 בסמוך לרחובות. הנאשם החזיק ברכב, מאחורי מושב הנהג, סם מסוכן מסוג קנבוס במשקל כולל של 699.30 גרם נטו.</w:t>
      </w:r>
    </w:p>
    <w:p w14:paraId="55699679"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לפי הסדר טיעון, נשלח הנאשם לעריכת תסקיר מבחן, ללא הסכמה עונשית.</w:t>
      </w:r>
    </w:p>
    <w:p w14:paraId="4EBE803E" w14:textId="77777777" w:rsidR="00F15F67" w:rsidRDefault="00F15F67" w:rsidP="00F15F67">
      <w:pPr>
        <w:spacing w:line="360" w:lineRule="auto"/>
        <w:jc w:val="both"/>
        <w:rPr>
          <w:rFonts w:ascii="David" w:hAnsi="David"/>
          <w:b/>
          <w:bCs/>
          <w:u w:val="single"/>
        </w:rPr>
      </w:pPr>
      <w:bookmarkStart w:id="7" w:name="ABSTRACT_END"/>
      <w:bookmarkEnd w:id="7"/>
    </w:p>
    <w:p w14:paraId="7D4AA4A9" w14:textId="77777777" w:rsidR="00F15F67" w:rsidRDefault="00F15F67" w:rsidP="00F15F67">
      <w:pPr>
        <w:spacing w:line="360" w:lineRule="auto"/>
        <w:jc w:val="both"/>
        <w:rPr>
          <w:rFonts w:ascii="David" w:hAnsi="David"/>
          <w:b/>
          <w:bCs/>
          <w:u w:val="single"/>
          <w:rtl/>
        </w:rPr>
      </w:pPr>
      <w:r>
        <w:rPr>
          <w:rFonts w:ascii="David" w:hAnsi="David" w:hint="cs"/>
          <w:b/>
          <w:bCs/>
          <w:u w:val="single"/>
          <w:rtl/>
        </w:rPr>
        <w:t>תסקירי שירות מבחן</w:t>
      </w:r>
    </w:p>
    <w:p w14:paraId="339BD4F1"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lastRenderedPageBreak/>
        <w:t>שירות המבחן, בתסקירו מיום 14.5.18, ציין כי הנאשם בן 19, רווק, מתגורר עם הוריו ועובד כספר מאז עזב את לימודיו בכיתה יא'. הנאשם מסר כי מצבו הכלכלי קשה בשל מצבה הרפואי של אמו ואי תשלום מזונות על ידי אביו. עוד מסר הנאשם כי החל לצרוך סמים בגיל 17 בתדירות של אחת לשבוע ובהקשרים חברתיים. שירות המבחן ציין, כי בבדיקות שתן שמסר הנאשם לא נמצאו שרידי סם. הנאשם נעדר הרשעות פליליות, אולם הוא נדון בבית משפט לנוער לצו מבחן בשל עבירה של היזק לרכוש. הנאשם הודה במיוחס לו והביע צער ובושה על מעשיו. לטענתו, ביצע העבירה על רקע השפעה חברתית ומצוקה כלכלית. כיום, הנאשם לא נמצא עוד בקשר עם אותם החברים. הנאשם שלל נזקקות טיפולית בתחום הסמים וציין כי הוא רואה בהשתלבותו ובהתפתחותו בתחום העבודה יעד שיקומי. עם זאת, ציין כי הוא מסכים להשתלב בטיפול, ככל ששירות המבחן יסבור כי יש צורך בכך.</w:t>
      </w:r>
    </w:p>
    <w:p w14:paraId="7C44EA9A" w14:textId="77777777" w:rsidR="00F15F67" w:rsidRDefault="00F15F67" w:rsidP="00F15F67">
      <w:pPr>
        <w:spacing w:line="360" w:lineRule="auto"/>
        <w:ind w:left="509"/>
        <w:jc w:val="both"/>
        <w:rPr>
          <w:rFonts w:ascii="David" w:hAnsi="David"/>
        </w:rPr>
      </w:pPr>
      <w:r>
        <w:rPr>
          <w:rFonts w:ascii="David" w:hAnsi="David" w:hint="cs"/>
          <w:rtl/>
        </w:rPr>
        <w:t>שירות המבחן הוסיף, כי הנאשם שולב בקבוצה לעצורי בית וכן שולב בסדנת "חוק ומשפט" המתקיימת באוניברסיטה העברית. גורמי הטיפול דיווחו כי הנאשם מגיע באופן קבוע ויציב לטיפול, משתף פעולה באופן מלא, מבטא רצון להימנע מפלילים ולשמירה על אורח חיים נורמטיבי.</w:t>
      </w:r>
    </w:p>
    <w:p w14:paraId="7AE919F7" w14:textId="77777777" w:rsidR="00F15F67" w:rsidRDefault="00F15F67" w:rsidP="00F15F67">
      <w:pPr>
        <w:spacing w:line="360" w:lineRule="auto"/>
        <w:ind w:left="509"/>
        <w:jc w:val="both"/>
        <w:rPr>
          <w:rFonts w:ascii="David" w:hAnsi="David"/>
          <w:rtl/>
        </w:rPr>
      </w:pPr>
      <w:r>
        <w:rPr>
          <w:rFonts w:ascii="David" w:hAnsi="David" w:hint="cs"/>
          <w:rtl/>
        </w:rPr>
        <w:t>להתרשמות שירות המבחן, הנאשם מתמודד מגיל צעיר עם מחויבויות כלכליות ומשפחתיות שאינן מותאמות לגילו וליכולתו אשר עלולות, במצבי דחק, להניעו למעורבות חוזרת בפלילים. עם זאת, בשנתיים האחרונות גילה הנאשם יציבות תעסוקתית, אחריות ובגרות בנשיאת האחריות הכלכלית של משפחתו. לצד זאת, השתלב הנאשם בהליך טיפול, עמד בתנאים המגבילים ונמנע ממעורבות בחברה שולית. לאור האמור, המליץ שירות המבחן להטיל על הנאשם צו מבחן למשך שנה, צו שירות לתועלת הציבור בהיקף של 350 שעות ומאסר על תנאי. שירות המבחן לא המליץ לסיים ההליך ללא הרשעה, הואיל ולא הונחה תשתית לפגיעה קונקרטית בנאשם.</w:t>
      </w:r>
    </w:p>
    <w:p w14:paraId="5B961B08"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בתסקיר משלים מיום 20.8.18, ציין שירות המבחן, כי הנאשם שולב בקבוצה טיפולית לצעירים. מנחי הקבוצה דיווחו כי הנאשם מגיע בהתמדה למפגשים, נמצא בשלב הראשוני, מבסס את מעמדו ויוצר קשרים ראשוניים עם מטופלים. בדיקות שתן נוספות שנערכו לנאשם נמצאו נקיות משרידי סם ולא נפתחו נגד הנאשם תיקים חדשים. לאור האמור, חזר שירות המבחן על המלצתו.</w:t>
      </w:r>
    </w:p>
    <w:p w14:paraId="2897D6F4" w14:textId="77777777" w:rsidR="00F15F67" w:rsidRDefault="00F15F67" w:rsidP="00F15F67">
      <w:pPr>
        <w:spacing w:line="360" w:lineRule="auto"/>
        <w:jc w:val="both"/>
        <w:rPr>
          <w:rFonts w:ascii="David" w:hAnsi="David"/>
          <w:b/>
          <w:bCs/>
          <w:u w:val="single"/>
        </w:rPr>
      </w:pPr>
    </w:p>
    <w:p w14:paraId="641E0855" w14:textId="77777777" w:rsidR="00F15F67" w:rsidRDefault="00F15F67" w:rsidP="00F15F67">
      <w:pPr>
        <w:spacing w:line="360" w:lineRule="auto"/>
        <w:jc w:val="both"/>
        <w:rPr>
          <w:rFonts w:ascii="David" w:hAnsi="David"/>
          <w:b/>
          <w:bCs/>
          <w:u w:val="single"/>
          <w:rtl/>
        </w:rPr>
      </w:pPr>
      <w:r>
        <w:rPr>
          <w:rFonts w:ascii="David" w:hAnsi="David" w:hint="cs"/>
          <w:b/>
          <w:bCs/>
          <w:u w:val="single"/>
          <w:rtl/>
        </w:rPr>
        <w:t>טענות הצדדים</w:t>
      </w:r>
    </w:p>
    <w:p w14:paraId="6F329FD5"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בטיעוניה לעונש טענה באת כוח התביעה שכתוצאה מביצוע העבירה נפגעו הערכים החברתיים של הגנה על שלום הציבור ובריאותו מפני נגע הסמים ומפני השפעת השימוש על ביצוע עבירות נלוות.</w:t>
      </w:r>
    </w:p>
    <w:p w14:paraId="042AB15C"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lastRenderedPageBreak/>
        <w:t>לטענתה, בקביעת מתחם העונש ההולם, יש לקחת בחשבון, כי הנאשם החזיק סמים מסוג קנבוס במשקל של 699.3 גרם. המדובר כמות בלתי מבוטל שעלולה היתה להיות מופצת בציבור.</w:t>
      </w:r>
    </w:p>
    <w:p w14:paraId="74E2B703"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ולאור מדיניות הענישה טענה, כי מתחם העונש ההולם את העבירה בה הורשע הנאשם, נע בין מאסר לתקופה של 6 חודשים, שיכול ויבוצע בדרך של עבודות שירות, ובין מאסר לתקופה של 12 חודשים.</w:t>
      </w:r>
    </w:p>
    <w:p w14:paraId="3893EED1"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טענה, כי יש לקחת בחשבון את הנסיבות הבאות שאינן קשורות בביצוע העבירה: לחובתו של הנאשם רישום אחד שהתיישן; הנאשם הודה במיוחס לו, נטל אחריות על מעשיו וחסך זמן שיפוטי; הנאשם שולב בהליך טיפולי ובבדיקות שתן שמסר לא נמצאו שרידי סם; אין המלצה לאי הרשעה משלא הוכח פגיעה קונקרטית לשיקומו.</w:t>
      </w:r>
    </w:p>
    <w:p w14:paraId="1E3DA42A"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עתרה באת כוח התביעה להטיל על הנאשם מאסר לתקופה של 6 חודשים, שיבוצע בדרך של עבודות שירות, מאסר על תנאי, קנס, פסילת רישיון נהיגה ופסילה על תנאי.</w:t>
      </w:r>
    </w:p>
    <w:p w14:paraId="3DCFA9BD"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בא כוח הנאשם ביקש לקחת בחשבון, בקביעת מתחם העונש ההולם, כי הנאשם קיבל הצעה להעביר סמים ממקום למקום תמורת כסף, ומצבו הכלכלי הרעוע הניעו לבצע את העבירה. </w:t>
      </w:r>
    </w:p>
    <w:p w14:paraId="62AF8044"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 בא כוח הנאשם, מתחם העונש שהציגה באת כוח התביעה מחמיר ואינו מתאים לנסיבות. לטענתו, גם בנסיבות מחמירות יותר מטילים בתי המשפט ענישה מקלה יותר.</w:t>
      </w:r>
    </w:p>
    <w:p w14:paraId="01D88AEC"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טען בא כוח הנאשם, כי יש לקחת בחשבון את הנסיבות הבאות שאינן קשורות בביצוע העבירה: נסיבות חייו של הנאשם אינן פשוטות; הנאשם תומך במשפחתו ובאמו הסובלת ממחלת הסרטן, ונושא בהוצאות הבית; מתסקיר שירות המבחן עולה כי הנאשם שיתף פעולה באופן מלא עם ההליך הטיפולי; הנאשם הודה במיוחס לו ולוקח אחריות מלאה על מעשיו; הנאשם נעדר הרשעות קודמות.</w:t>
      </w:r>
    </w:p>
    <w:p w14:paraId="6B562785"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 כוח הנאשם ביקש להימנע מהטלת מאסר, ולו בדרך של עבודות שירות, בשל החשש כי הנאשם יפוטר מעבודתו ובכך תיפגע באופן קשה פרנסת המשפחה. מכאן טען, כי יש להסתפק בהטלת צו שירות לתועלת הציבור בהיקף גבוה, לצד צו מבחן.</w:t>
      </w:r>
    </w:p>
    <w:p w14:paraId="63370477"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בדברו האחרון מסר הנאשם כי הוא מצר על מעשיו, ומבקש מבית המשפט לעזור לו להתחיל את חייו מחדש.</w:t>
      </w:r>
    </w:p>
    <w:p w14:paraId="50B33068" w14:textId="77777777" w:rsidR="00F15F67" w:rsidRDefault="00F15F67" w:rsidP="00F15F67">
      <w:pPr>
        <w:spacing w:line="360" w:lineRule="auto"/>
        <w:jc w:val="both"/>
        <w:rPr>
          <w:rFonts w:ascii="David" w:hAnsi="David"/>
          <w:b/>
          <w:bCs/>
          <w:u w:val="single"/>
        </w:rPr>
      </w:pPr>
    </w:p>
    <w:p w14:paraId="0554E432" w14:textId="77777777" w:rsidR="00F15F67" w:rsidRDefault="00F15F67" w:rsidP="00F15F67">
      <w:pPr>
        <w:spacing w:line="360" w:lineRule="auto"/>
        <w:jc w:val="both"/>
        <w:rPr>
          <w:rFonts w:ascii="David" w:hAnsi="David"/>
          <w:b/>
          <w:bCs/>
          <w:u w:val="single"/>
          <w:rtl/>
        </w:rPr>
      </w:pPr>
      <w:r>
        <w:rPr>
          <w:rFonts w:ascii="David" w:hAnsi="David" w:hint="cs"/>
          <w:b/>
          <w:bCs/>
          <w:u w:val="single"/>
          <w:rtl/>
        </w:rPr>
        <w:t>דיון והכרעה</w:t>
      </w:r>
    </w:p>
    <w:p w14:paraId="24C3008C" w14:textId="77777777" w:rsidR="00F15F67" w:rsidRDefault="00F15F67" w:rsidP="00F15F67">
      <w:pPr>
        <w:spacing w:line="360" w:lineRule="auto"/>
        <w:jc w:val="both"/>
        <w:rPr>
          <w:rFonts w:ascii="David" w:hAnsi="David"/>
          <w:u w:val="single"/>
          <w:rtl/>
        </w:rPr>
      </w:pPr>
      <w:r>
        <w:rPr>
          <w:rFonts w:ascii="David" w:hAnsi="David" w:hint="cs"/>
          <w:u w:val="single"/>
          <w:rtl/>
        </w:rPr>
        <w:t>קביעת מתחם העונש ההולם</w:t>
      </w:r>
    </w:p>
    <w:p w14:paraId="67F8BF0B"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בקביעת מתחם העונש ההולם את מעשי העבירה אותה ביצע הנאשם יתחשב בית המשפט </w:t>
      </w:r>
      <w:r>
        <w:rPr>
          <w:rFonts w:ascii="David" w:hAnsi="David" w:cs="David" w:hint="cs"/>
          <w:b/>
          <w:bCs/>
          <w:sz w:val="24"/>
          <w:szCs w:val="24"/>
          <w:rtl/>
        </w:rPr>
        <w:t>בערך החברתי</w:t>
      </w:r>
      <w:r>
        <w:rPr>
          <w:rFonts w:ascii="David" w:hAnsi="David" w:cs="David" w:hint="cs"/>
          <w:sz w:val="24"/>
          <w:szCs w:val="24"/>
          <w:rtl/>
        </w:rPr>
        <w:t xml:space="preserve"> הנפגע מביצוע העבירות,</w:t>
      </w:r>
      <w:r>
        <w:rPr>
          <w:rFonts w:ascii="David" w:hAnsi="David" w:cs="David" w:hint="cs"/>
          <w:b/>
          <w:bCs/>
          <w:sz w:val="24"/>
          <w:szCs w:val="24"/>
          <w:rtl/>
        </w:rPr>
        <w:t xml:space="preserve"> במידת הפגיעה בו, במדיניות הענישה</w:t>
      </w:r>
      <w:r>
        <w:rPr>
          <w:rFonts w:ascii="David" w:hAnsi="David" w:cs="David" w:hint="cs"/>
          <w:sz w:val="24"/>
          <w:szCs w:val="24"/>
          <w:rtl/>
        </w:rPr>
        <w:t xml:space="preserve"> הנהוגה</w:t>
      </w:r>
      <w:r>
        <w:rPr>
          <w:rFonts w:ascii="David" w:hAnsi="David" w:cs="David" w:hint="cs"/>
          <w:b/>
          <w:bCs/>
          <w:sz w:val="24"/>
          <w:szCs w:val="24"/>
          <w:rtl/>
        </w:rPr>
        <w:t xml:space="preserve"> ובנסיבות הקשורות בביצוע העבירה.</w:t>
      </w:r>
    </w:p>
    <w:p w14:paraId="4CC5EE13"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הערכים החברתיים עליהם נועדה </w:t>
      </w:r>
      <w:hyperlink r:id="rId13" w:history="1">
        <w:r w:rsidR="003333A6" w:rsidRPr="003333A6">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בכללותה להגן הם שמירה על בריאותו ושלומו הפיזי והנפשי של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 ובכלל זה ההגנה על הביטחון האישי ורכוש הציבור (</w:t>
      </w:r>
      <w:hyperlink r:id="rId14" w:history="1">
        <w:r w:rsidR="003333A6" w:rsidRPr="003333A6">
          <w:rPr>
            <w:rFonts w:ascii="David" w:hAnsi="David" w:cs="David"/>
            <w:color w:val="0000FF"/>
            <w:sz w:val="24"/>
            <w:szCs w:val="24"/>
            <w:u w:val="single"/>
            <w:rtl/>
          </w:rPr>
          <w:t>ע"פ 972/11</w:t>
        </w:r>
      </w:hyperlink>
      <w:r>
        <w:rPr>
          <w:rFonts w:ascii="David" w:hAnsi="David" w:cs="David" w:hint="cs"/>
          <w:b/>
          <w:bCs/>
          <w:sz w:val="24"/>
          <w:szCs w:val="24"/>
          <w:rtl/>
        </w:rPr>
        <w:t xml:space="preserve"> מדינת ישראל נ' יונה</w:t>
      </w:r>
      <w:r>
        <w:rPr>
          <w:rFonts w:ascii="David" w:hAnsi="David" w:cs="David" w:hint="cs"/>
          <w:sz w:val="24"/>
          <w:szCs w:val="24"/>
          <w:rtl/>
        </w:rPr>
        <w:t xml:space="preserve"> (4.7.12); </w:t>
      </w:r>
      <w:hyperlink r:id="rId15" w:history="1">
        <w:r w:rsidR="003333A6" w:rsidRPr="003333A6">
          <w:rPr>
            <w:rFonts w:ascii="David" w:hAnsi="David" w:cs="David"/>
            <w:color w:val="0000FF"/>
            <w:sz w:val="24"/>
            <w:szCs w:val="24"/>
            <w:u w:val="single"/>
            <w:rtl/>
          </w:rPr>
          <w:t>ע"פ 6029/03 מדינת ישראל נ' שמאי, פ"ד נח</w:t>
        </w:r>
      </w:hyperlink>
      <w:r>
        <w:rPr>
          <w:rFonts w:ascii="David" w:hAnsi="David" w:cs="David" w:hint="cs"/>
          <w:sz w:val="24"/>
          <w:szCs w:val="24"/>
          <w:rtl/>
        </w:rPr>
        <w:t xml:space="preserve"> (2) 734 (9.2.04)).</w:t>
      </w:r>
    </w:p>
    <w:p w14:paraId="604B2A03"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הפגיעה בערכים המוגנים כתוצאה  מביצוע העבירה של החזקת סמים שלא לצריכה עצמית, היא בינונית. הנאשם החזיק ברכבו סם מסוג קנבוס במשקל כולל של 699.3 גרם נטו. הכמות אינה קטנה, אולם גם אינה גדולה במיוחד ומדובר בסמים קלים.</w:t>
      </w:r>
    </w:p>
    <w:p w14:paraId="3E97B07F"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בקביעת מתחם העונש בעבירות סמים, יש לקחת בחשבון את סוג הסמים ומשקלם.</w:t>
      </w:r>
    </w:p>
    <w:p w14:paraId="5C5AD832"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על מדיניות הענישה המקובלת והנוהגת בעבירות של החזקת סמים שלא לצריכה עצמית, כאשר מדובר בסמים מסוג קנבוס ובמשקל של כחצי קילוגרם לערך, ניתן ללמוד מהפסיקה שלהלן:</w:t>
      </w:r>
    </w:p>
    <w:p w14:paraId="2424CAC3"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16" w:history="1">
        <w:r w:rsidRPr="003333A6">
          <w:rPr>
            <w:rFonts w:ascii="David" w:hAnsi="David" w:cs="David"/>
            <w:color w:val="0000FF"/>
            <w:sz w:val="24"/>
            <w:szCs w:val="24"/>
            <w:u w:val="single"/>
            <w:rtl/>
          </w:rPr>
          <w:t>רע"פ 10423/09</w:t>
        </w:r>
      </w:hyperlink>
      <w:r w:rsidR="00F15F67">
        <w:rPr>
          <w:rFonts w:ascii="David" w:hAnsi="David" w:cs="David" w:hint="cs"/>
          <w:b/>
          <w:bCs/>
          <w:sz w:val="24"/>
          <w:szCs w:val="24"/>
          <w:rtl/>
        </w:rPr>
        <w:t xml:space="preserve"> שורר נ' מדינת ישראל</w:t>
      </w:r>
      <w:r w:rsidR="00F15F67">
        <w:rPr>
          <w:rFonts w:ascii="David" w:hAnsi="David" w:cs="David" w:hint="cs"/>
          <w:sz w:val="24"/>
          <w:szCs w:val="24"/>
          <w:rtl/>
        </w:rPr>
        <w:t xml:space="preserve"> (26.4.10) - בית משפט השלום הרשיע את הנאשם, לפי הודאתו, בעבירה של החזקת סם שלא לצריכה עצמית, בכך שהחזיק בביתו סם מסוג קנבוס במשקל של 574.75 גרם נטו. בית משפט השלום הטיל על הנאשם מאסר לתקופה של 6 חודשים, בדרך של עבודות שירות, לצד ענישה נלווית. בית המשפט המחוזי דחה את ערעורו של הנאשם. גם את בקשת הנאשם להרשות ערעור דחה בית המשפט העליון;</w:t>
      </w:r>
    </w:p>
    <w:p w14:paraId="32835117"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17" w:history="1">
        <w:r w:rsidRPr="003333A6">
          <w:rPr>
            <w:rFonts w:ascii="David" w:hAnsi="David" w:cs="David"/>
            <w:color w:val="0000FF"/>
            <w:sz w:val="24"/>
            <w:szCs w:val="24"/>
            <w:u w:val="single"/>
            <w:rtl/>
          </w:rPr>
          <w:t>עפ"ג (ב"ש) 24043-04-17</w:t>
        </w:r>
      </w:hyperlink>
      <w:r w:rsidR="00F15F67">
        <w:rPr>
          <w:rFonts w:ascii="David" w:hAnsi="David" w:cs="David" w:hint="cs"/>
          <w:b/>
          <w:bCs/>
          <w:sz w:val="24"/>
          <w:szCs w:val="24"/>
          <w:rtl/>
        </w:rPr>
        <w:t xml:space="preserve"> אל קשכר נ' מדינת ישראל</w:t>
      </w:r>
      <w:r w:rsidR="00F15F67">
        <w:rPr>
          <w:rFonts w:ascii="David" w:hAnsi="David" w:cs="David" w:hint="cs"/>
          <w:sz w:val="24"/>
          <w:szCs w:val="24"/>
          <w:rtl/>
        </w:rPr>
        <w:t xml:space="preserve"> (4.6.17) - בית משפט השלום הרשיע את הנאשם, לפי הודאתו, בעבירה של החזקת סם שלא לצריכה עצמית, בכך שהחזיק סם מסוג קנבוס במשקל כולל של 922.40 גרם נטו. בית המשפט הטיל על הנאשם מאסר לתקופה של 7 חודשים, לצד ענישה נלווית. בית המשפט המחוזי דחה את ערעורו של הנאשם;</w:t>
      </w:r>
    </w:p>
    <w:p w14:paraId="72CAA64F"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18" w:history="1">
        <w:r w:rsidRPr="003333A6">
          <w:rPr>
            <w:rFonts w:ascii="David" w:hAnsi="David" w:cs="David"/>
            <w:color w:val="0000FF"/>
            <w:sz w:val="24"/>
            <w:szCs w:val="24"/>
            <w:u w:val="single"/>
            <w:rtl/>
          </w:rPr>
          <w:t>ת"פ (רח')63976-07-17</w:t>
        </w:r>
      </w:hyperlink>
      <w:r w:rsidR="00F15F67">
        <w:rPr>
          <w:rFonts w:ascii="David" w:hAnsi="David" w:cs="David" w:hint="cs"/>
          <w:b/>
          <w:bCs/>
          <w:sz w:val="24"/>
          <w:szCs w:val="24"/>
          <w:rtl/>
        </w:rPr>
        <w:t xml:space="preserve"> מדינת ישראל נ' אבו קרינאת</w:t>
      </w:r>
      <w:r w:rsidR="00F15F67">
        <w:rPr>
          <w:rFonts w:ascii="David" w:hAnsi="David" w:cs="David" w:hint="cs"/>
          <w:sz w:val="24"/>
          <w:szCs w:val="24"/>
          <w:rtl/>
        </w:rPr>
        <w:t xml:space="preserve"> (18.7.18, 15.10.18) - בית משפט השלום הרשיע את הנאשמים, לפי הודאתם בעבירה של החזקת סם שלא לצריכה עצמית, בכך שהחזיקו סם מסוג קנבוס במשקל כולל של 1.85 קילוגרם נטו. בית המשפט הטיל על נאשם 1 מאסר לתקופה של 4 חודשים, מאסר על תנאי וקנס בסכום של 1,000 ₪. על הנאשם 2 הטיל בית המשפט מאסר לתקופה של 6 חודשים, בדרך של עבודות שירות, מאסר על תנאי, צו מבחן וקנס בסכום של 2,000 ₪;</w:t>
      </w:r>
    </w:p>
    <w:p w14:paraId="635B256D"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19" w:history="1">
        <w:r w:rsidRPr="003333A6">
          <w:rPr>
            <w:rFonts w:ascii="David" w:hAnsi="David" w:cs="David"/>
            <w:color w:val="0000FF"/>
            <w:sz w:val="24"/>
            <w:szCs w:val="24"/>
            <w:u w:val="single"/>
            <w:rtl/>
          </w:rPr>
          <w:t>ת"פ (אש') 10901-10-17</w:t>
        </w:r>
      </w:hyperlink>
      <w:r w:rsidR="00F15F67">
        <w:rPr>
          <w:rFonts w:ascii="David" w:hAnsi="David" w:cs="David" w:hint="cs"/>
          <w:b/>
          <w:bCs/>
          <w:sz w:val="24"/>
          <w:szCs w:val="24"/>
          <w:rtl/>
        </w:rPr>
        <w:t>מדינת ישראל נ' אבן חמוד</w:t>
      </w:r>
      <w:r w:rsidR="00F15F67">
        <w:rPr>
          <w:rFonts w:ascii="David" w:hAnsi="David" w:cs="David" w:hint="cs"/>
          <w:sz w:val="24"/>
          <w:szCs w:val="24"/>
          <w:rtl/>
        </w:rPr>
        <w:t xml:space="preserve"> (4.6.18) - בית משפט השלום הרשיע את הנאשם, לפי הודאתו, בעבירה של החזקת סם שלא לצריכה עצמית, בכך שהחזיק ברכבו סם מסוג חשיש במשקל של 1,064 גרם נטו. בית המשפט הטיל על הנאשם מאסר לתקופה של 6 חודשים, בדרך של עבודות שירות, לצד ענישה נלווית;</w:t>
      </w:r>
    </w:p>
    <w:p w14:paraId="3AB7A2D6"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20" w:history="1">
        <w:r w:rsidRPr="003333A6">
          <w:rPr>
            <w:rFonts w:ascii="David" w:hAnsi="David" w:cs="David"/>
            <w:color w:val="0000FF"/>
            <w:sz w:val="24"/>
            <w:szCs w:val="24"/>
            <w:u w:val="single"/>
            <w:rtl/>
          </w:rPr>
          <w:t>ת"פ (ב"ש) 54116-09-16</w:t>
        </w:r>
      </w:hyperlink>
      <w:r w:rsidR="00F15F67">
        <w:rPr>
          <w:rFonts w:ascii="David" w:hAnsi="David" w:cs="David" w:hint="cs"/>
          <w:b/>
          <w:bCs/>
          <w:sz w:val="24"/>
          <w:szCs w:val="24"/>
          <w:rtl/>
        </w:rPr>
        <w:t xml:space="preserve"> מדינת ישראל נ' אברהם</w:t>
      </w:r>
      <w:r w:rsidR="00F15F67">
        <w:rPr>
          <w:rFonts w:ascii="David" w:hAnsi="David" w:cs="David" w:hint="cs"/>
          <w:sz w:val="24"/>
          <w:szCs w:val="24"/>
          <w:rtl/>
        </w:rPr>
        <w:t xml:space="preserve"> (25.12.16) - בית משפט השלום הרשיע את הנאשם, לפי הודאתו, בעבירה של החזקת סם שלא לצריכה עצמית, בכך שהחזיק סם מסוג חשיש במשקל של 800 גרם נטו. בית משפט הטיל על הנאשם מאסר לתקופה של 6 חודשים, לצד ענישה נלווית;</w:t>
      </w:r>
    </w:p>
    <w:p w14:paraId="31EEB639"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21" w:history="1">
        <w:r w:rsidRPr="003333A6">
          <w:rPr>
            <w:rFonts w:ascii="David" w:hAnsi="David" w:cs="David"/>
            <w:color w:val="0000FF"/>
            <w:sz w:val="24"/>
            <w:szCs w:val="24"/>
            <w:u w:val="single"/>
            <w:rtl/>
          </w:rPr>
          <w:t>ת"פ (ת"א) 3781-11-11</w:t>
        </w:r>
      </w:hyperlink>
      <w:r w:rsidR="00F15F67">
        <w:rPr>
          <w:rFonts w:ascii="David" w:hAnsi="David" w:cs="David" w:hint="cs"/>
          <w:sz w:val="24"/>
          <w:szCs w:val="24"/>
          <w:rtl/>
        </w:rPr>
        <w:t xml:space="preserve"> </w:t>
      </w:r>
      <w:r w:rsidR="00F15F67">
        <w:rPr>
          <w:rFonts w:ascii="David" w:hAnsi="David" w:cs="David" w:hint="cs"/>
          <w:b/>
          <w:bCs/>
          <w:sz w:val="24"/>
          <w:szCs w:val="24"/>
          <w:rtl/>
        </w:rPr>
        <w:t>מדינת ישראל נ' ציוני</w:t>
      </w:r>
      <w:r w:rsidR="00F15F67">
        <w:rPr>
          <w:rFonts w:ascii="David" w:hAnsi="David" w:cs="David" w:hint="cs"/>
          <w:sz w:val="24"/>
          <w:szCs w:val="24"/>
          <w:rtl/>
        </w:rPr>
        <w:t xml:space="preserve"> (6.3.16) - בית משפט השלום הרשיע את הנאשם, לפי הודאתו, בעבירה של החזקת סם שלא לצריכה עצמית, בכך שהחזיק סם מסוג חשיש במשקל של 674.77 גרם נטו. בית המשפט הטיל על הנאשם מאסר על תנאי, קנס בסכום של 2,500 ₪, פסילה על תנאי, צו מבחן וצו שירות לתועלת הציבור בהיקף של 140 שעות;</w:t>
      </w:r>
    </w:p>
    <w:p w14:paraId="2DD17150" w14:textId="77777777" w:rsidR="00F15F67" w:rsidRDefault="003333A6" w:rsidP="00F15F67">
      <w:pPr>
        <w:pStyle w:val="ListParagraph"/>
        <w:numPr>
          <w:ilvl w:val="0"/>
          <w:numId w:val="2"/>
        </w:numPr>
        <w:spacing w:line="360" w:lineRule="auto"/>
        <w:ind w:left="1076" w:hanging="567"/>
        <w:jc w:val="both"/>
        <w:rPr>
          <w:rFonts w:ascii="David" w:hAnsi="David" w:cs="David"/>
          <w:sz w:val="24"/>
          <w:szCs w:val="24"/>
        </w:rPr>
      </w:pPr>
      <w:hyperlink r:id="rId22" w:history="1">
        <w:r w:rsidRPr="003333A6">
          <w:rPr>
            <w:rFonts w:ascii="David" w:hAnsi="David" w:cs="David"/>
            <w:color w:val="0000FF"/>
            <w:sz w:val="24"/>
            <w:szCs w:val="24"/>
            <w:u w:val="single"/>
            <w:rtl/>
          </w:rPr>
          <w:t>ת"פ (נת') 53948-11-14</w:t>
        </w:r>
      </w:hyperlink>
      <w:r w:rsidR="00F15F67">
        <w:rPr>
          <w:rFonts w:ascii="David" w:hAnsi="David" w:cs="David" w:hint="cs"/>
          <w:b/>
          <w:bCs/>
          <w:sz w:val="24"/>
          <w:szCs w:val="24"/>
          <w:rtl/>
        </w:rPr>
        <w:t xml:space="preserve"> מדינת ישראל נ' בן פרל</w:t>
      </w:r>
      <w:r w:rsidR="00F15F67">
        <w:rPr>
          <w:rFonts w:ascii="David" w:hAnsi="David" w:cs="David" w:hint="cs"/>
          <w:sz w:val="24"/>
          <w:szCs w:val="24"/>
          <w:rtl/>
        </w:rPr>
        <w:t xml:space="preserve"> (8.12.15) - בית משפט השלום הרשיע את הנאשם, לפי הודאתו, בעבירה של החזקת סם שלא לצריכה עצמית, בכך שהחזיק סם מסוג מריחואנה במשקל 781.75 גרם נטו וסם מסוג חשיש במשקל 1.98 גרם. בית המשפט הטיל על הנאשם מאסר על תנאי, צו שירות לתועלת הציבור בהיקף של 120 שעות, צו מבחן וקנס בסכום של 2,000 ₪.</w:t>
      </w:r>
    </w:p>
    <w:p w14:paraId="56F4E446"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לא מצאתי מקום לכלול במתחם פסיקה שהגיש בא כוח הנאשם, ועניינה בסיום הליך ללא הרשעה. (ראו: </w:t>
      </w:r>
      <w:hyperlink r:id="rId23" w:history="1">
        <w:r w:rsidR="003333A6" w:rsidRPr="003333A6">
          <w:rPr>
            <w:rFonts w:ascii="David" w:hAnsi="David" w:cs="David"/>
            <w:color w:val="0000FF"/>
            <w:sz w:val="24"/>
            <w:szCs w:val="24"/>
            <w:u w:val="single"/>
            <w:rtl/>
          </w:rPr>
          <w:t>עפ"ג (מרכז) 53504-01-11</w:t>
        </w:r>
      </w:hyperlink>
      <w:r>
        <w:rPr>
          <w:rFonts w:ascii="David" w:hAnsi="David" w:cs="David" w:hint="cs"/>
          <w:b/>
          <w:bCs/>
          <w:sz w:val="24"/>
          <w:szCs w:val="24"/>
          <w:rtl/>
        </w:rPr>
        <w:t xml:space="preserve"> אלון נ' מדינת ישראל</w:t>
      </w:r>
      <w:r>
        <w:rPr>
          <w:rFonts w:ascii="David" w:hAnsi="David" w:cs="David" w:hint="cs"/>
          <w:sz w:val="24"/>
          <w:szCs w:val="24"/>
          <w:rtl/>
        </w:rPr>
        <w:t xml:space="preserve"> (22.5.11); ל</w:t>
      </w:r>
      <w:hyperlink r:id="rId24" w:history="1">
        <w:r w:rsidR="003333A6" w:rsidRPr="003333A6">
          <w:rPr>
            <w:rFonts w:ascii="David" w:hAnsi="David" w:cs="David"/>
            <w:color w:val="0000FF"/>
            <w:sz w:val="24"/>
            <w:szCs w:val="24"/>
            <w:u w:val="single"/>
            <w:rtl/>
          </w:rPr>
          <w:t>ת"פ (ב"ש) 29385-06-15</w:t>
        </w:r>
      </w:hyperlink>
      <w:r>
        <w:rPr>
          <w:rFonts w:ascii="David" w:hAnsi="David" w:cs="David" w:hint="cs"/>
          <w:sz w:val="24"/>
          <w:szCs w:val="24"/>
          <w:rtl/>
        </w:rPr>
        <w:t xml:space="preserve"> </w:t>
      </w:r>
      <w:r>
        <w:rPr>
          <w:rFonts w:ascii="David" w:hAnsi="David" w:cs="David" w:hint="cs"/>
          <w:b/>
          <w:bCs/>
          <w:sz w:val="24"/>
          <w:szCs w:val="24"/>
          <w:rtl/>
        </w:rPr>
        <w:t>מדינת ישראל נ' רייכמן</w:t>
      </w:r>
      <w:r>
        <w:rPr>
          <w:rFonts w:ascii="David" w:hAnsi="David" w:cs="David" w:hint="cs"/>
          <w:sz w:val="24"/>
          <w:szCs w:val="24"/>
          <w:rtl/>
        </w:rPr>
        <w:t xml:space="preserve"> (13.6.16)). ראשית, הרשעתו של הנאשם כאן כלל אינה במחלוקת. שנית, באותן פרשות מדובר היה בנסיבות חריגות, שבהן ניתן היה להראות פגיעה קונקרטית ממשית. </w:t>
      </w:r>
    </w:p>
    <w:p w14:paraId="0BE645F2"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שלאור מדיניות הענישה ונסיבות העניין, מתחם העונש ההולם את העבירה מושא כתב האישום, נע בין מאסר על תנאי, לצד ענישה נלווית, ובין מאסר לתקופה של 8 חודשים.</w:t>
      </w:r>
    </w:p>
    <w:p w14:paraId="1C1619B3" w14:textId="77777777" w:rsidR="00F15F67" w:rsidRDefault="00F15F67" w:rsidP="00F15F67">
      <w:pPr>
        <w:spacing w:line="360" w:lineRule="auto"/>
        <w:jc w:val="both"/>
        <w:rPr>
          <w:rFonts w:ascii="David" w:hAnsi="David"/>
          <w:u w:val="single"/>
        </w:rPr>
      </w:pPr>
      <w:r>
        <w:rPr>
          <w:rFonts w:ascii="David" w:hAnsi="David" w:hint="cs"/>
          <w:u w:val="single"/>
          <w:rtl/>
        </w:rPr>
        <w:t>העונש ההולם בתוך המתחם</w:t>
      </w:r>
    </w:p>
    <w:p w14:paraId="16E4B821"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בקביעת העונש ההולם בתוך המתחם, לקחתי בחשבון את הנסיבות הבאות אשר אינן קשורות בביצוע העבירות:</w:t>
      </w:r>
    </w:p>
    <w:p w14:paraId="5F788422" w14:textId="77777777" w:rsidR="00F15F67" w:rsidRDefault="00F15F67" w:rsidP="00F15F67">
      <w:pPr>
        <w:spacing w:line="360" w:lineRule="auto"/>
        <w:ind w:left="509"/>
        <w:jc w:val="both"/>
        <w:rPr>
          <w:rFonts w:ascii="David" w:hAnsi="David"/>
        </w:rPr>
      </w:pPr>
      <w:r>
        <w:rPr>
          <w:rFonts w:ascii="David" w:hAnsi="David" w:hint="cs"/>
          <w:rtl/>
        </w:rPr>
        <w:t>לזכותו של הנאשם עומדת הודאתו במיוחס לו ולקיחת אחריות על מעשיו; הנאשם צעיר והוא ביצע את העבירה בהיותו בן 19; בבדיקות שתן שנערכו לנאשם לא נמצאו שרידי סמים; הנאשם עובד במקום עבודה מסודר, התרחק מהחברה השולית ומתמקד בעבודתו; לא נפתחו נגד הנאשם תיקים חדשים; לנאשם אין הרשעות קודמות, אולם לחובתו רישום אחד שהתיישן מבית המשפט לנוער; שירות מבחן עמד בתסקיריו על נסיבות חייו הלא פשוטות של הנאשם, ועל האחריות שהוא מגלה בתמיכה כלכלית באמו חולת הסרטן; מהתסקירים עולה גם, כי למרות שהנאשם שלל תחילה נזקקות טיפולית, הוא השתלב בהליכי שיקום. יתר על כן, גורמי הטיפול דווחו כי הנאשם משתף פעולה באופן מלא עם הליך הטיפול, מגיע בקביעות למפגשים ומשתתף באופן פעיל.</w:t>
      </w:r>
    </w:p>
    <w:p w14:paraId="2D71E465" w14:textId="77777777" w:rsidR="00F15F67" w:rsidRDefault="00F15F67" w:rsidP="00F15F67">
      <w:pPr>
        <w:spacing w:line="360" w:lineRule="auto"/>
        <w:ind w:left="509"/>
        <w:jc w:val="both"/>
        <w:rPr>
          <w:rFonts w:ascii="David" w:hAnsi="David"/>
          <w:rtl/>
        </w:rPr>
      </w:pPr>
      <w:r>
        <w:rPr>
          <w:rFonts w:ascii="David" w:hAnsi="David" w:hint="cs"/>
          <w:rtl/>
        </w:rPr>
        <w:t>מכאן, כי מירב הנסיבות נוטות לכיוון המקל בתוך מתחם העונש ההולם.</w:t>
      </w:r>
    </w:p>
    <w:p w14:paraId="0553BA95" w14:textId="77777777" w:rsidR="00F15F67" w:rsidRDefault="00F15F67" w:rsidP="00F15F67">
      <w:pPr>
        <w:spacing w:line="360" w:lineRule="auto"/>
        <w:ind w:left="509"/>
        <w:jc w:val="both"/>
        <w:rPr>
          <w:rFonts w:ascii="David" w:hAnsi="David"/>
          <w:rtl/>
        </w:rPr>
      </w:pPr>
      <w:r>
        <w:rPr>
          <w:rFonts w:ascii="David" w:hAnsi="David" w:hint="cs"/>
          <w:rtl/>
        </w:rPr>
        <w:t xml:space="preserve">שקלתי תחילה אם יש מקום להטיל על הנאשם עונש של מאסר בדרך של עבודות שירות, ואף שלחתי אותו לממונה. עם זאת, לאור החשש, כי הטלת מאסר, ולו בדרך של עבודות שירות, תפגע בתעסוקתו של הנאשם ובשיקומו, החלטתי להימנע מהטלת עונש מסוג זה. גם שירות המבחן סבר כי יש לבחור בענישה שיקומית. לעניין זה יש להדגיש, כי בתעסוקתו ובשיקומו של הנאשם, תורם הנאשם לא רק לכלכלת משפחתו, לרבות אמו חולת הסרטן, אלא גם לאינטרס הציבורי בכללותו, שבמניעת עבריינות עתידית ובטיפוח חיים יצרניים התורמים לחברה. על מנת לאזן בין רכיבי הענישה, צו השירות לתועלת הציבור יהא בהיקף נרחב, ויוטלו על הנאשם גם רכיבי ענישה כלכליים.    </w:t>
      </w:r>
    </w:p>
    <w:p w14:paraId="782988F8"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לפיכך, יש להטיל על הנאשם עונש שהוא בתחתית מתחם העונש ההולם והוא כולל מאסר על תנאי, צו מבחן, צו שירות לתועלת הציבור בהיקף נרחב, קנס ופסילת רשיון על תנאי.</w:t>
      </w:r>
    </w:p>
    <w:p w14:paraId="6C787DB0" w14:textId="77777777" w:rsidR="00F15F67" w:rsidRDefault="00F15F67" w:rsidP="00F15F67">
      <w:pPr>
        <w:spacing w:line="360" w:lineRule="auto"/>
        <w:jc w:val="both"/>
        <w:rPr>
          <w:rFonts w:ascii="David" w:hAnsi="David"/>
          <w:b/>
          <w:bCs/>
          <w:u w:val="single"/>
        </w:rPr>
      </w:pPr>
      <w:r>
        <w:rPr>
          <w:rFonts w:ascii="David" w:hAnsi="David" w:hint="cs"/>
          <w:b/>
          <w:bCs/>
          <w:u w:val="single"/>
          <w:rtl/>
        </w:rPr>
        <w:t>סוף דבר</w:t>
      </w:r>
    </w:p>
    <w:p w14:paraId="657AC2D8" w14:textId="77777777" w:rsidR="00F15F67" w:rsidRDefault="00F15F67" w:rsidP="00F15F67">
      <w:pPr>
        <w:pStyle w:val="ListParagraph"/>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לאור האמור, </w:t>
      </w:r>
      <w:r>
        <w:rPr>
          <w:rFonts w:ascii="David" w:hAnsi="David" w:cs="David" w:hint="cs"/>
          <w:b/>
          <w:bCs/>
          <w:sz w:val="24"/>
          <w:szCs w:val="24"/>
          <w:rtl/>
        </w:rPr>
        <w:t>אני גוזרת על הנאשם את העונשים הבאים:</w:t>
      </w:r>
    </w:p>
    <w:p w14:paraId="3191C6B1" w14:textId="77777777" w:rsidR="00F15F67" w:rsidRDefault="00F15F67" w:rsidP="00F15F67">
      <w:pPr>
        <w:pStyle w:val="ListParagraph"/>
        <w:numPr>
          <w:ilvl w:val="0"/>
          <w:numId w:val="3"/>
        </w:numPr>
        <w:spacing w:line="360" w:lineRule="auto"/>
        <w:ind w:left="1076" w:hanging="567"/>
        <w:jc w:val="both"/>
        <w:rPr>
          <w:rFonts w:ascii="David" w:hAnsi="David" w:cs="David"/>
          <w:sz w:val="24"/>
          <w:szCs w:val="24"/>
        </w:rPr>
      </w:pPr>
      <w:r>
        <w:rPr>
          <w:rFonts w:ascii="David" w:hAnsi="David" w:cs="David" w:hint="cs"/>
          <w:sz w:val="24"/>
          <w:szCs w:val="24"/>
          <w:rtl/>
        </w:rPr>
        <w:t>מאסר על תנאי לתקופה של 6 חודשים, והתנאי הוא שבמשך 3 שנים מהיום לא יעבור כל עבירת סמים מסוג פשע;</w:t>
      </w:r>
    </w:p>
    <w:p w14:paraId="40802F32" w14:textId="77777777" w:rsidR="00F15F67" w:rsidRDefault="00F15F67" w:rsidP="00F15F67">
      <w:pPr>
        <w:pStyle w:val="ListParagraph"/>
        <w:numPr>
          <w:ilvl w:val="0"/>
          <w:numId w:val="3"/>
        </w:numPr>
        <w:spacing w:line="360" w:lineRule="auto"/>
        <w:ind w:left="1076" w:hanging="567"/>
        <w:jc w:val="both"/>
        <w:rPr>
          <w:rFonts w:ascii="David" w:hAnsi="David" w:cs="David"/>
          <w:sz w:val="24"/>
          <w:szCs w:val="24"/>
        </w:rPr>
      </w:pPr>
      <w:r>
        <w:rPr>
          <w:rFonts w:ascii="David" w:hAnsi="David" w:cs="David" w:hint="cs"/>
          <w:sz w:val="24"/>
          <w:szCs w:val="24"/>
          <w:rtl/>
        </w:rPr>
        <w:t>מאסר על תנאי לתקופה של 3 חודשים, והתנאי הוא שבמשך 3 שנים מהיום לא יעבור כל עבירת סמים מסוג עוון;</w:t>
      </w:r>
    </w:p>
    <w:p w14:paraId="109F622A" w14:textId="77777777" w:rsidR="00F15F67" w:rsidRDefault="00F15F67" w:rsidP="00F15F67">
      <w:pPr>
        <w:pStyle w:val="ListParagraph"/>
        <w:numPr>
          <w:ilvl w:val="0"/>
          <w:numId w:val="3"/>
        </w:numPr>
        <w:spacing w:line="360" w:lineRule="auto"/>
        <w:ind w:left="1076" w:hanging="567"/>
        <w:jc w:val="both"/>
        <w:rPr>
          <w:rFonts w:ascii="David" w:hAnsi="David" w:cs="David"/>
          <w:sz w:val="24"/>
          <w:szCs w:val="24"/>
        </w:rPr>
      </w:pPr>
      <w:r>
        <w:rPr>
          <w:rFonts w:ascii="David" w:hAnsi="David" w:cs="David" w:hint="cs"/>
          <w:sz w:val="24"/>
          <w:szCs w:val="24"/>
          <w:rtl/>
        </w:rPr>
        <w:t>צו מבחן למשך שנה;</w:t>
      </w:r>
    </w:p>
    <w:p w14:paraId="4D85A64C" w14:textId="77777777" w:rsidR="00F15F67" w:rsidRDefault="00F15F67" w:rsidP="00F15F67">
      <w:pPr>
        <w:pStyle w:val="ListParagraph"/>
        <w:numPr>
          <w:ilvl w:val="0"/>
          <w:numId w:val="3"/>
        </w:numPr>
        <w:spacing w:line="360" w:lineRule="auto"/>
        <w:ind w:left="1076" w:hanging="567"/>
        <w:jc w:val="both"/>
        <w:rPr>
          <w:rFonts w:ascii="David" w:hAnsi="David" w:cs="David"/>
          <w:sz w:val="24"/>
          <w:szCs w:val="24"/>
        </w:rPr>
      </w:pPr>
      <w:r>
        <w:rPr>
          <w:rFonts w:ascii="David" w:hAnsi="David" w:cs="David" w:hint="cs"/>
          <w:sz w:val="24"/>
          <w:szCs w:val="24"/>
          <w:rtl/>
        </w:rPr>
        <w:t>צו שירות לתועלת הציבור בהיקף של 350 שעות;</w:t>
      </w:r>
    </w:p>
    <w:p w14:paraId="1B497E90" w14:textId="77777777" w:rsidR="00F15F67" w:rsidRDefault="00F15F67" w:rsidP="00F15F67">
      <w:pPr>
        <w:pStyle w:val="ListParagraph"/>
        <w:spacing w:line="360" w:lineRule="auto"/>
        <w:ind w:left="1076"/>
        <w:jc w:val="both"/>
        <w:rPr>
          <w:rFonts w:ascii="David" w:hAnsi="David" w:cs="David"/>
          <w:sz w:val="24"/>
          <w:szCs w:val="24"/>
        </w:rPr>
      </w:pPr>
      <w:r>
        <w:rPr>
          <w:rFonts w:ascii="David" w:hAnsi="David" w:cs="David" w:hint="cs"/>
          <w:sz w:val="24"/>
          <w:szCs w:val="24"/>
          <w:rtl/>
        </w:rPr>
        <w:t>רשמתי לפניי נכונות הנאשם לבצע את צו המבחן וצו השירות לתועלת הציבור. מובהר בזאת לנאשם, כי הפרת צו המבחן וצו השירות לתועלת הציבור עלולה להוביל לביטול גזר דינו וגזירת דינו מחדש;</w:t>
      </w:r>
    </w:p>
    <w:p w14:paraId="6D8922B1" w14:textId="77777777" w:rsidR="00F15F67" w:rsidRDefault="00F15F67" w:rsidP="00F15F67">
      <w:pPr>
        <w:pStyle w:val="ListParagraph"/>
        <w:numPr>
          <w:ilvl w:val="0"/>
          <w:numId w:val="3"/>
        </w:numPr>
        <w:spacing w:line="360" w:lineRule="auto"/>
        <w:ind w:left="1076" w:hanging="567"/>
        <w:jc w:val="both"/>
        <w:rPr>
          <w:rFonts w:ascii="David" w:hAnsi="David" w:cs="David"/>
          <w:sz w:val="24"/>
          <w:szCs w:val="24"/>
          <w:rtl/>
        </w:rPr>
      </w:pPr>
      <w:r>
        <w:rPr>
          <w:rFonts w:ascii="David" w:hAnsi="David" w:cs="David" w:hint="cs"/>
          <w:sz w:val="24"/>
          <w:szCs w:val="24"/>
          <w:rtl/>
        </w:rPr>
        <w:t>קנס בסכום של 2,000 ₪ או 20 ימי מאסר תמורתו, את הקנס ישלם הנאשם ב-10 תשלומים שווים, החל מיום 1.1.19 וב-1 לכל חודש קלנדרי שלאחר מכן;</w:t>
      </w:r>
    </w:p>
    <w:p w14:paraId="4104CBF9" w14:textId="77777777" w:rsidR="00F15F67" w:rsidRDefault="00F15F67" w:rsidP="00F15F67">
      <w:pPr>
        <w:pStyle w:val="ListParagraph"/>
        <w:numPr>
          <w:ilvl w:val="0"/>
          <w:numId w:val="3"/>
        </w:numPr>
        <w:spacing w:line="360" w:lineRule="auto"/>
        <w:ind w:left="1076" w:hanging="567"/>
        <w:jc w:val="both"/>
        <w:rPr>
          <w:rFonts w:ascii="David" w:hAnsi="David" w:cs="David"/>
          <w:sz w:val="24"/>
          <w:szCs w:val="24"/>
        </w:rPr>
      </w:pPr>
      <w:r>
        <w:rPr>
          <w:rFonts w:ascii="David" w:hAnsi="David" w:cs="David" w:hint="cs"/>
          <w:sz w:val="24"/>
          <w:szCs w:val="24"/>
          <w:rtl/>
        </w:rPr>
        <w:t>אני פוסלת את הנאשם מלקבל או להחזיק רישיון נהיגה לתקופה של 3 חודשים, אם בתוך תקופה בת 3 שנים מהיום יעבור עבירה מהסוג בה הורשע בתיק זה.</w:t>
      </w:r>
    </w:p>
    <w:p w14:paraId="7011EA0B" w14:textId="77777777" w:rsidR="00F15F67" w:rsidRDefault="00F15F67" w:rsidP="00F15F67">
      <w:pPr>
        <w:spacing w:line="360" w:lineRule="auto"/>
        <w:ind w:left="509"/>
        <w:jc w:val="both"/>
        <w:rPr>
          <w:rFonts w:ascii="David" w:hAnsi="David"/>
        </w:rPr>
      </w:pPr>
      <w:r>
        <w:rPr>
          <w:rFonts w:ascii="David" w:hAnsi="David" w:hint="cs"/>
          <w:rtl/>
        </w:rPr>
        <w:t>ניתן צו להשמדת הסמים.</w:t>
      </w:r>
    </w:p>
    <w:p w14:paraId="7A4C98FC" w14:textId="77777777" w:rsidR="00F15F67" w:rsidRDefault="00F15F67" w:rsidP="00F15F67">
      <w:pPr>
        <w:spacing w:line="360" w:lineRule="auto"/>
        <w:ind w:left="509"/>
        <w:jc w:val="both"/>
        <w:rPr>
          <w:rFonts w:ascii="David" w:hAnsi="David"/>
          <w:b/>
          <w:bCs/>
        </w:rPr>
      </w:pPr>
      <w:r>
        <w:rPr>
          <w:rFonts w:ascii="David" w:hAnsi="David" w:hint="cs"/>
          <w:b/>
          <w:bCs/>
          <w:rtl/>
        </w:rPr>
        <w:t>גזר הדין יומצא לשירות המבחן.</w:t>
      </w:r>
    </w:p>
    <w:p w14:paraId="6795F873" w14:textId="77777777" w:rsidR="00F15F67" w:rsidRDefault="00F15F67" w:rsidP="00F15F67">
      <w:pPr>
        <w:spacing w:line="360" w:lineRule="auto"/>
        <w:ind w:left="509"/>
        <w:jc w:val="both"/>
        <w:rPr>
          <w:rFonts w:ascii="David" w:hAnsi="David"/>
          <w:b/>
          <w:bCs/>
          <w:rtl/>
        </w:rPr>
      </w:pPr>
    </w:p>
    <w:p w14:paraId="7F694C2F" w14:textId="77777777" w:rsidR="00F15F67" w:rsidRDefault="00F15F67" w:rsidP="00F15F67">
      <w:pPr>
        <w:spacing w:line="360" w:lineRule="auto"/>
        <w:jc w:val="both"/>
        <w:rPr>
          <w:rFonts w:ascii="David" w:hAnsi="David"/>
          <w:b/>
          <w:bCs/>
          <w:u w:val="single"/>
          <w:rtl/>
        </w:rPr>
      </w:pPr>
      <w:r>
        <w:rPr>
          <w:rFonts w:ascii="David" w:hAnsi="David" w:hint="cs"/>
          <w:b/>
          <w:bCs/>
          <w:rtl/>
        </w:rPr>
        <w:t>זכות ערעור כחוק תוך 45 ימים.</w:t>
      </w:r>
    </w:p>
    <w:p w14:paraId="059CA34F" w14:textId="77777777" w:rsidR="00F15F67" w:rsidRPr="003333A6" w:rsidRDefault="003333A6" w:rsidP="00F15F67">
      <w:pPr>
        <w:rPr>
          <w:color w:val="FFFFFF"/>
          <w:sz w:val="2"/>
          <w:szCs w:val="2"/>
          <w:rtl/>
        </w:rPr>
      </w:pPr>
      <w:r w:rsidRPr="003333A6">
        <w:rPr>
          <w:color w:val="FFFFFF"/>
          <w:sz w:val="2"/>
          <w:szCs w:val="2"/>
          <w:rtl/>
        </w:rPr>
        <w:t>5129371</w:t>
      </w:r>
    </w:p>
    <w:p w14:paraId="6531C778" w14:textId="77777777" w:rsidR="00F15F67" w:rsidRDefault="003333A6" w:rsidP="00F15F67">
      <w:pPr>
        <w:rPr>
          <w:rFonts w:cs="FrankRuehl"/>
          <w:sz w:val="28"/>
          <w:szCs w:val="28"/>
          <w:rtl/>
        </w:rPr>
      </w:pPr>
      <w:r w:rsidRPr="003333A6">
        <w:rPr>
          <w:rFonts w:ascii="Arial" w:hAnsi="Arial"/>
          <w:color w:val="FFFFFF"/>
          <w:sz w:val="2"/>
          <w:szCs w:val="2"/>
          <w:rtl/>
        </w:rPr>
        <w:t>54678313</w:t>
      </w:r>
      <w:r>
        <w:rPr>
          <w:rFonts w:ascii="Arial" w:hAnsi="Arial"/>
          <w:rtl/>
        </w:rPr>
        <w:t xml:space="preserve">ניתן היום,  כ"ז חשוון תשע"ט, 05 נובמבר 2018, במעמד הצדדים. </w:t>
      </w:r>
    </w:p>
    <w:p w14:paraId="41BE2228" w14:textId="77777777" w:rsidR="00F15F67" w:rsidRDefault="00F15F67" w:rsidP="00F15F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6313106" w14:textId="77777777" w:rsidR="00F15F67" w:rsidRDefault="00F15F67" w:rsidP="00F15F67">
      <w:pPr>
        <w:jc w:val="center"/>
        <w:rPr>
          <w:rFonts w:ascii="Arial" w:hAnsi="Arial" w:cs="FrankRuehl"/>
          <w:sz w:val="28"/>
          <w:szCs w:val="28"/>
          <w:rtl/>
        </w:rPr>
      </w:pPr>
    </w:p>
    <w:p w14:paraId="18327A84" w14:textId="77777777" w:rsidR="00F15F67" w:rsidRDefault="00F15F67" w:rsidP="00F15F67">
      <w:pPr>
        <w:rPr>
          <w:rFonts w:cs="FrankRuehl"/>
          <w:sz w:val="28"/>
          <w:szCs w:val="28"/>
          <w:rtl/>
        </w:rPr>
      </w:pPr>
    </w:p>
    <w:p w14:paraId="6392CA6E" w14:textId="77777777" w:rsidR="00F15F67" w:rsidRDefault="00F15F67" w:rsidP="00F15F67">
      <w:pPr>
        <w:pStyle w:val="a3"/>
        <w:jc w:val="center"/>
        <w:rPr>
          <w:rtl/>
        </w:rPr>
      </w:pPr>
    </w:p>
    <w:p w14:paraId="116CCBCF" w14:textId="77777777" w:rsidR="008A4071" w:rsidRPr="003333A6" w:rsidRDefault="008A4071" w:rsidP="003333A6">
      <w:pPr>
        <w:keepNext/>
        <w:rPr>
          <w:rFonts w:ascii="David" w:hAnsi="David"/>
          <w:color w:val="000000"/>
          <w:sz w:val="22"/>
          <w:szCs w:val="22"/>
          <w:rtl/>
        </w:rPr>
      </w:pPr>
    </w:p>
    <w:p w14:paraId="15D3829E" w14:textId="77777777" w:rsidR="003333A6" w:rsidRPr="003333A6" w:rsidRDefault="003333A6" w:rsidP="003333A6">
      <w:pPr>
        <w:keepNext/>
        <w:rPr>
          <w:rFonts w:ascii="David" w:hAnsi="David"/>
          <w:color w:val="000000"/>
          <w:sz w:val="22"/>
          <w:szCs w:val="22"/>
          <w:rtl/>
        </w:rPr>
      </w:pPr>
      <w:r w:rsidRPr="003333A6">
        <w:rPr>
          <w:rFonts w:ascii="David" w:hAnsi="David"/>
          <w:color w:val="000000"/>
          <w:sz w:val="22"/>
          <w:szCs w:val="22"/>
          <w:rtl/>
        </w:rPr>
        <w:t>אפרת פינק 54678313</w:t>
      </w:r>
    </w:p>
    <w:p w14:paraId="6E46A6A3" w14:textId="77777777" w:rsidR="003333A6" w:rsidRDefault="003333A6" w:rsidP="003333A6">
      <w:r w:rsidRPr="003333A6">
        <w:rPr>
          <w:color w:val="000000"/>
          <w:rtl/>
        </w:rPr>
        <w:t>נוסח מסמך זה כפוף לשינויי ניסוח ועריכה</w:t>
      </w:r>
    </w:p>
    <w:p w14:paraId="2773A0BF" w14:textId="77777777" w:rsidR="003333A6" w:rsidRDefault="003333A6" w:rsidP="003333A6">
      <w:pPr>
        <w:rPr>
          <w:rtl/>
        </w:rPr>
      </w:pPr>
    </w:p>
    <w:p w14:paraId="19EA77A9" w14:textId="77777777" w:rsidR="003333A6" w:rsidRDefault="003333A6" w:rsidP="003333A6">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2FD51AE" w14:textId="77777777" w:rsidR="003333A6" w:rsidRPr="003333A6" w:rsidRDefault="003333A6" w:rsidP="003333A6">
      <w:pPr>
        <w:jc w:val="center"/>
        <w:rPr>
          <w:color w:val="0000FF"/>
          <w:u w:val="single"/>
        </w:rPr>
      </w:pPr>
    </w:p>
    <w:sectPr w:rsidR="003333A6" w:rsidRPr="003333A6" w:rsidSect="003333A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9079C" w14:textId="77777777" w:rsidR="00FE25F4" w:rsidRDefault="00FE25F4" w:rsidP="006D4DED">
      <w:r>
        <w:separator/>
      </w:r>
    </w:p>
  </w:endnote>
  <w:endnote w:type="continuationSeparator" w:id="0">
    <w:p w14:paraId="4AFDC116" w14:textId="77777777" w:rsidR="00FE25F4" w:rsidRDefault="00FE25F4" w:rsidP="006D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8CE52" w14:textId="77777777" w:rsidR="003333A6" w:rsidRDefault="003333A6" w:rsidP="003333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0FF79B" w14:textId="77777777" w:rsidR="005E67E6" w:rsidRPr="003333A6" w:rsidRDefault="003333A6" w:rsidP="003333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D3E3C" w14:textId="77777777" w:rsidR="003333A6" w:rsidRDefault="003333A6" w:rsidP="003333A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2846">
      <w:rPr>
        <w:rFonts w:ascii="FrankRuehl" w:hAnsi="FrankRuehl" w:cs="FrankRuehl"/>
        <w:noProof/>
        <w:rtl/>
      </w:rPr>
      <w:t>1</w:t>
    </w:r>
    <w:r>
      <w:rPr>
        <w:rFonts w:ascii="FrankRuehl" w:hAnsi="FrankRuehl" w:cs="FrankRuehl"/>
        <w:rtl/>
      </w:rPr>
      <w:fldChar w:fldCharType="end"/>
    </w:r>
  </w:p>
  <w:p w14:paraId="66296E45" w14:textId="77777777" w:rsidR="005E67E6" w:rsidRPr="003333A6" w:rsidRDefault="003333A6" w:rsidP="003333A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F05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92EE4" w14:textId="77777777" w:rsidR="00FE25F4" w:rsidRDefault="00FE25F4" w:rsidP="006D4DED">
      <w:r>
        <w:separator/>
      </w:r>
    </w:p>
  </w:footnote>
  <w:footnote w:type="continuationSeparator" w:id="0">
    <w:p w14:paraId="5089519D" w14:textId="77777777" w:rsidR="00FE25F4" w:rsidRDefault="00FE25F4" w:rsidP="006D4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AC27E" w14:textId="77777777" w:rsidR="003333A6" w:rsidRPr="003333A6" w:rsidRDefault="003333A6" w:rsidP="003333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59983-05-17</w:t>
    </w:r>
    <w:r>
      <w:rPr>
        <w:rFonts w:ascii="David" w:hAnsi="David"/>
        <w:color w:val="000000"/>
        <w:sz w:val="22"/>
        <w:szCs w:val="22"/>
        <w:rtl/>
      </w:rPr>
      <w:tab/>
      <w:t xml:space="preserve"> מדינת ישראל נ' רונן ברכאת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2C201" w14:textId="77777777" w:rsidR="003333A6" w:rsidRPr="003333A6" w:rsidRDefault="003333A6" w:rsidP="003333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59983-05-17</w:t>
    </w:r>
    <w:r>
      <w:rPr>
        <w:rFonts w:ascii="David" w:hAnsi="David"/>
        <w:color w:val="000000"/>
        <w:sz w:val="22"/>
        <w:szCs w:val="22"/>
        <w:rtl/>
      </w:rPr>
      <w:tab/>
      <w:t xml:space="preserve"> מדינת ישראל נ' רונן ברכאת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6EB6"/>
    <w:multiLevelType w:val="hybridMultilevel"/>
    <w:tmpl w:val="8CAE6B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61070E4"/>
    <w:multiLevelType w:val="hybridMultilevel"/>
    <w:tmpl w:val="5FF0DD2A"/>
    <w:lvl w:ilvl="0" w:tplc="6DEA37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25B562A"/>
    <w:multiLevelType w:val="hybridMultilevel"/>
    <w:tmpl w:val="AF863EB0"/>
    <w:lvl w:ilvl="0" w:tplc="3FE6B852">
      <w:start w:val="5"/>
      <w:numFmt w:val="bullet"/>
      <w:lvlText w:val="-"/>
      <w:lvlJc w:val="left"/>
      <w:pPr>
        <w:ind w:left="720" w:hanging="360"/>
      </w:pPr>
      <w:rPr>
        <w:rFonts w:ascii="David" w:eastAsia="Calibri" w:hAnsi="David" w:cs="David" w:hint="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03518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6142651">
    <w:abstractNumId w:val="2"/>
  </w:num>
  <w:num w:numId="3" w16cid:durableId="1233351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5F67"/>
    <w:rsid w:val="002176FC"/>
    <w:rsid w:val="002E40DB"/>
    <w:rsid w:val="003333A6"/>
    <w:rsid w:val="00422846"/>
    <w:rsid w:val="0044208B"/>
    <w:rsid w:val="005C1533"/>
    <w:rsid w:val="005E67E6"/>
    <w:rsid w:val="006D4DED"/>
    <w:rsid w:val="007C6340"/>
    <w:rsid w:val="008A4071"/>
    <w:rsid w:val="00F15F67"/>
    <w:rsid w:val="00FE25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843582"/>
  <w15:chartTrackingRefBased/>
  <w15:docId w15:val="{ED527B5F-4A56-4A31-8309-B7882D9F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5F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5F67"/>
    <w:pPr>
      <w:tabs>
        <w:tab w:val="center" w:pos="4153"/>
        <w:tab w:val="right" w:pos="8306"/>
      </w:tabs>
    </w:pPr>
  </w:style>
  <w:style w:type="character" w:customStyle="1" w:styleId="a4">
    <w:name w:val="כותרת עליונה תו"/>
    <w:link w:val="a3"/>
    <w:rsid w:val="00F15F67"/>
    <w:rPr>
      <w:rFonts w:ascii="Times New Roman" w:eastAsia="Times New Roman" w:hAnsi="Times New Roman" w:cs="David"/>
      <w:sz w:val="24"/>
      <w:szCs w:val="24"/>
    </w:rPr>
  </w:style>
  <w:style w:type="paragraph" w:styleId="a5">
    <w:name w:val="footer"/>
    <w:basedOn w:val="a"/>
    <w:link w:val="a6"/>
    <w:rsid w:val="00F15F67"/>
    <w:pPr>
      <w:tabs>
        <w:tab w:val="center" w:pos="4153"/>
        <w:tab w:val="right" w:pos="8306"/>
      </w:tabs>
    </w:pPr>
  </w:style>
  <w:style w:type="character" w:customStyle="1" w:styleId="a6">
    <w:name w:val="כותרת תחתונה תו"/>
    <w:link w:val="a5"/>
    <w:rsid w:val="00F15F67"/>
    <w:rPr>
      <w:rFonts w:ascii="Times New Roman" w:eastAsia="Times New Roman" w:hAnsi="Times New Roman" w:cs="David"/>
      <w:sz w:val="24"/>
      <w:szCs w:val="24"/>
    </w:rPr>
  </w:style>
  <w:style w:type="table" w:styleId="a7">
    <w:name w:val="Table Grid"/>
    <w:basedOn w:val="a1"/>
    <w:rsid w:val="00F15F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5F67"/>
  </w:style>
  <w:style w:type="paragraph" w:customStyle="1" w:styleId="ListParagraph">
    <w:name w:val="List Paragraph"/>
    <w:basedOn w:val="a"/>
    <w:qFormat/>
    <w:rsid w:val="00F15F67"/>
    <w:pPr>
      <w:spacing w:after="160" w:line="256" w:lineRule="auto"/>
      <w:ind w:left="720"/>
      <w:contextualSpacing/>
    </w:pPr>
    <w:rPr>
      <w:rFonts w:ascii="Calibri" w:eastAsia="Calibri" w:hAnsi="Calibri" w:cs="Arial"/>
      <w:sz w:val="22"/>
      <w:szCs w:val="22"/>
    </w:rPr>
  </w:style>
  <w:style w:type="paragraph" w:styleId="a9">
    <w:name w:val="Balloon Text"/>
    <w:basedOn w:val="a"/>
    <w:link w:val="aa"/>
    <w:rsid w:val="00F15F67"/>
    <w:rPr>
      <w:rFonts w:ascii="Tahoma" w:hAnsi="Tahoma" w:cs="Tahoma"/>
      <w:sz w:val="16"/>
      <w:szCs w:val="16"/>
    </w:rPr>
  </w:style>
  <w:style w:type="character" w:customStyle="1" w:styleId="aa">
    <w:name w:val="טקסט בלונים תו"/>
    <w:link w:val="a9"/>
    <w:rsid w:val="00F15F67"/>
    <w:rPr>
      <w:rFonts w:ascii="Tahoma" w:eastAsia="Times New Roman" w:hAnsi="Tahoma" w:cs="Tahoma"/>
      <w:sz w:val="16"/>
      <w:szCs w:val="16"/>
    </w:rPr>
  </w:style>
  <w:style w:type="character" w:styleId="Hyperlink">
    <w:name w:val="Hyperlink"/>
    <w:rsid w:val="00333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286593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88737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535152"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6169989" TargetMode="External"/><Relationship Id="rId20" Type="http://schemas.openxmlformats.org/officeDocument/2006/relationships/hyperlink" Target="http://www.nevo.co.il/case/2177177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0380702" TargetMode="External"/><Relationship Id="rId5" Type="http://schemas.openxmlformats.org/officeDocument/2006/relationships/footnotes" Target="footnotes.xml"/><Relationship Id="rId15" Type="http://schemas.openxmlformats.org/officeDocument/2006/relationships/hyperlink" Target="http://www.nevo.co.il/case/5786821" TargetMode="External"/><Relationship Id="rId23" Type="http://schemas.openxmlformats.org/officeDocument/2006/relationships/hyperlink" Target="http://www.nevo.co.il/case/5633505" TargetMode="External"/><Relationship Id="rId28"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2312713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1818506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1986</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11896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3211387</vt:i4>
      </vt:variant>
      <vt:variant>
        <vt:i4>51</vt:i4>
      </vt:variant>
      <vt:variant>
        <vt:i4>0</vt:i4>
      </vt:variant>
      <vt:variant>
        <vt:i4>5</vt:i4>
      </vt:variant>
      <vt:variant>
        <vt:lpwstr>http://www.nevo.co.il/case/20380702</vt:lpwstr>
      </vt:variant>
      <vt:variant>
        <vt:lpwstr/>
      </vt:variant>
      <vt:variant>
        <vt:i4>3539057</vt:i4>
      </vt:variant>
      <vt:variant>
        <vt:i4>48</vt:i4>
      </vt:variant>
      <vt:variant>
        <vt:i4>0</vt:i4>
      </vt:variant>
      <vt:variant>
        <vt:i4>5</vt:i4>
      </vt:variant>
      <vt:variant>
        <vt:lpwstr>http://www.nevo.co.il/case/5633505</vt:lpwstr>
      </vt:variant>
      <vt:variant>
        <vt:lpwstr/>
      </vt:variant>
      <vt:variant>
        <vt:i4>3342452</vt:i4>
      </vt:variant>
      <vt:variant>
        <vt:i4>45</vt:i4>
      </vt:variant>
      <vt:variant>
        <vt:i4>0</vt:i4>
      </vt:variant>
      <vt:variant>
        <vt:i4>5</vt:i4>
      </vt:variant>
      <vt:variant>
        <vt:lpwstr>http://www.nevo.co.il/case/18185061</vt:lpwstr>
      </vt:variant>
      <vt:variant>
        <vt:lpwstr/>
      </vt:variant>
      <vt:variant>
        <vt:i4>3997820</vt:i4>
      </vt:variant>
      <vt:variant>
        <vt:i4>42</vt:i4>
      </vt:variant>
      <vt:variant>
        <vt:i4>0</vt:i4>
      </vt:variant>
      <vt:variant>
        <vt:i4>5</vt:i4>
      </vt:variant>
      <vt:variant>
        <vt:lpwstr>http://www.nevo.co.il/case/2887374</vt:lpwstr>
      </vt:variant>
      <vt:variant>
        <vt:lpwstr/>
      </vt:variant>
      <vt:variant>
        <vt:i4>3342453</vt:i4>
      </vt:variant>
      <vt:variant>
        <vt:i4>39</vt:i4>
      </vt:variant>
      <vt:variant>
        <vt:i4>0</vt:i4>
      </vt:variant>
      <vt:variant>
        <vt:i4>5</vt:i4>
      </vt:variant>
      <vt:variant>
        <vt:lpwstr>http://www.nevo.co.il/case/21771778</vt:lpwstr>
      </vt:variant>
      <vt:variant>
        <vt:lpwstr/>
      </vt:variant>
      <vt:variant>
        <vt:i4>3604596</vt:i4>
      </vt:variant>
      <vt:variant>
        <vt:i4>36</vt:i4>
      </vt:variant>
      <vt:variant>
        <vt:i4>0</vt:i4>
      </vt:variant>
      <vt:variant>
        <vt:i4>5</vt:i4>
      </vt:variant>
      <vt:variant>
        <vt:lpwstr>http://www.nevo.co.il/case/23127132</vt:lpwstr>
      </vt:variant>
      <vt:variant>
        <vt:lpwstr/>
      </vt:variant>
      <vt:variant>
        <vt:i4>3932281</vt:i4>
      </vt:variant>
      <vt:variant>
        <vt:i4>33</vt:i4>
      </vt:variant>
      <vt:variant>
        <vt:i4>0</vt:i4>
      </vt:variant>
      <vt:variant>
        <vt:i4>5</vt:i4>
      </vt:variant>
      <vt:variant>
        <vt:lpwstr>http://www.nevo.co.il/case/22865930</vt:lpwstr>
      </vt:variant>
      <vt:variant>
        <vt:lpwstr/>
      </vt:variant>
      <vt:variant>
        <vt:i4>3604596</vt:i4>
      </vt:variant>
      <vt:variant>
        <vt:i4>30</vt:i4>
      </vt:variant>
      <vt:variant>
        <vt:i4>0</vt:i4>
      </vt:variant>
      <vt:variant>
        <vt:i4>5</vt:i4>
      </vt:variant>
      <vt:variant>
        <vt:lpwstr>http://www.nevo.co.il/case/22535152</vt:lpwstr>
      </vt:variant>
      <vt:variant>
        <vt:lpwstr/>
      </vt:variant>
      <vt:variant>
        <vt:i4>3145844</vt:i4>
      </vt:variant>
      <vt:variant>
        <vt:i4>27</vt:i4>
      </vt:variant>
      <vt:variant>
        <vt:i4>0</vt:i4>
      </vt:variant>
      <vt:variant>
        <vt:i4>5</vt:i4>
      </vt:variant>
      <vt:variant>
        <vt:lpwstr>http://www.nevo.co.il/case/6169989</vt:lpwstr>
      </vt:variant>
      <vt:variant>
        <vt:lpwstr/>
      </vt:variant>
      <vt:variant>
        <vt:i4>3407991</vt:i4>
      </vt:variant>
      <vt:variant>
        <vt:i4>24</vt:i4>
      </vt:variant>
      <vt:variant>
        <vt:i4>0</vt:i4>
      </vt:variant>
      <vt:variant>
        <vt:i4>5</vt:i4>
      </vt:variant>
      <vt:variant>
        <vt:lpwstr>http://www.nevo.co.il/case/5786821</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59983</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רונן ברכאת</vt:lpwstr>
  </property>
  <property fmtid="{D5CDD505-2E9C-101B-9397-08002B2CF9AE}" pid="10" name="LAWYER">
    <vt:lpwstr>עדי סעדיה;אושרי בן ישי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20181105</vt:lpwstr>
  </property>
  <property fmtid="{D5CDD505-2E9C-101B-9397-08002B2CF9AE}" pid="14" name="TYPE_N_DATE">
    <vt:lpwstr>38020181105</vt:lpwstr>
  </property>
  <property fmtid="{D5CDD505-2E9C-101B-9397-08002B2CF9AE}" pid="15" name="CASESLISTTMP1">
    <vt:lpwstr>5738608;5786821;6169989;22535152;22865930;23127132;21771778;2887374;18185061;5633505;20380702</vt:lpwstr>
  </property>
  <property fmtid="{D5CDD505-2E9C-101B-9397-08002B2CF9AE}" pid="16" name="WORDNUMPAGES">
    <vt:lpwstr>6</vt:lpwstr>
  </property>
  <property fmtid="{D5CDD505-2E9C-101B-9397-08002B2CF9AE}" pid="17" name="TYPE_ABS_DATE">
    <vt:lpwstr>380020181105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ies>
</file>