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0"/>
        <w:gridCol w:w="3573"/>
      </w:tblGrid>
      <w:tr w:rsidR="003461AE" w:rsidRPr="003A5517" w14:paraId="1DE89988" w14:textId="77777777" w:rsidTr="00276680">
        <w:trPr>
          <w:trHeight w:hRule="exact" w:val="418"/>
          <w:jc w:val="center"/>
        </w:trPr>
        <w:tc>
          <w:tcPr>
            <w:tcW w:w="8523" w:type="dxa"/>
            <w:gridSpan w:val="2"/>
          </w:tcPr>
          <w:p w14:paraId="2B8EBCAA" w14:textId="77777777" w:rsidR="003461AE" w:rsidRPr="003A5517" w:rsidRDefault="003461AE" w:rsidP="003950CF">
            <w:pPr>
              <w:pStyle w:val="a3"/>
              <w:jc w:val="center"/>
              <w:rPr>
                <w:rFonts w:ascii="Tahoma" w:hAnsi="Tahoma"/>
                <w:color w:val="000080"/>
                <w:sz w:val="32"/>
                <w:szCs w:val="32"/>
                <w:rtl/>
              </w:rPr>
            </w:pPr>
            <w:bookmarkStart w:id="0" w:name="LastJudge"/>
            <w:r w:rsidRPr="003A5517">
              <w:rPr>
                <w:rFonts w:ascii="Tahoma" w:hAnsi="Tahoma"/>
                <w:b/>
                <w:bCs/>
                <w:color w:val="000080"/>
                <w:sz w:val="32"/>
                <w:szCs w:val="32"/>
                <w:rtl/>
              </w:rPr>
              <w:t>בית משפט השלום בתל אביב - יפו</w:t>
            </w:r>
          </w:p>
        </w:tc>
      </w:tr>
      <w:tr w:rsidR="003461AE" w:rsidRPr="003A5517" w14:paraId="545D812A" w14:textId="77777777" w:rsidTr="00276680">
        <w:trPr>
          <w:trHeight w:val="337"/>
          <w:jc w:val="center"/>
        </w:trPr>
        <w:tc>
          <w:tcPr>
            <w:tcW w:w="4950" w:type="dxa"/>
          </w:tcPr>
          <w:p w14:paraId="7F56ACBA" w14:textId="77777777" w:rsidR="003461AE" w:rsidRPr="003A5517" w:rsidRDefault="003461AE" w:rsidP="003950CF">
            <w:pPr>
              <w:rPr>
                <w:rFonts w:hint="cs"/>
                <w:sz w:val="26"/>
                <w:szCs w:val="26"/>
                <w:rtl/>
              </w:rPr>
            </w:pPr>
            <w:r w:rsidRPr="003A5517">
              <w:rPr>
                <w:sz w:val="26"/>
                <w:szCs w:val="26"/>
                <w:rtl/>
              </w:rPr>
              <w:t>ת"פ</w:t>
            </w:r>
            <w:r w:rsidRPr="003A5517">
              <w:rPr>
                <w:rFonts w:hint="cs"/>
                <w:sz w:val="26"/>
                <w:szCs w:val="26"/>
                <w:rtl/>
              </w:rPr>
              <w:t xml:space="preserve"> </w:t>
            </w:r>
            <w:r w:rsidRPr="003A5517">
              <w:rPr>
                <w:sz w:val="26"/>
                <w:szCs w:val="26"/>
                <w:rtl/>
              </w:rPr>
              <w:t>10823-06-17</w:t>
            </w:r>
            <w:r w:rsidRPr="003A5517">
              <w:rPr>
                <w:rFonts w:hint="cs"/>
                <w:sz w:val="26"/>
                <w:szCs w:val="26"/>
                <w:rtl/>
              </w:rPr>
              <w:t xml:space="preserve"> </w:t>
            </w:r>
            <w:r w:rsidRPr="003A5517">
              <w:rPr>
                <w:sz w:val="26"/>
                <w:szCs w:val="26"/>
                <w:rtl/>
              </w:rPr>
              <w:t>מדינת ישראל נ'</w:t>
            </w:r>
            <w:r w:rsidR="00276680">
              <w:rPr>
                <w:rFonts w:hint="cs"/>
                <w:sz w:val="26"/>
                <w:szCs w:val="26"/>
                <w:rtl/>
              </w:rPr>
              <w:t>פלוני</w:t>
            </w:r>
          </w:p>
        </w:tc>
        <w:tc>
          <w:tcPr>
            <w:tcW w:w="3573" w:type="dxa"/>
          </w:tcPr>
          <w:p w14:paraId="3B2D4FDC" w14:textId="77777777" w:rsidR="003461AE" w:rsidRPr="003A5517" w:rsidRDefault="003461AE" w:rsidP="003950CF">
            <w:pPr>
              <w:pStyle w:val="a3"/>
              <w:jc w:val="right"/>
              <w:rPr>
                <w:rFonts w:cs="FrankRuehl"/>
                <w:sz w:val="28"/>
                <w:szCs w:val="28"/>
                <w:rtl/>
              </w:rPr>
            </w:pPr>
          </w:p>
        </w:tc>
      </w:tr>
    </w:tbl>
    <w:p w14:paraId="223104B9" w14:textId="77777777" w:rsidR="003461AE" w:rsidRPr="003A5517" w:rsidRDefault="003461AE" w:rsidP="003461AE">
      <w:pPr>
        <w:pStyle w:val="a3"/>
        <w:rPr>
          <w:rtl/>
        </w:rPr>
      </w:pPr>
      <w:r w:rsidRPr="003A5517">
        <w:rPr>
          <w:rFonts w:hint="cs"/>
          <w:rtl/>
        </w:rPr>
        <w:t xml:space="preserve"> </w:t>
      </w:r>
    </w:p>
    <w:p w14:paraId="4D8EE63A" w14:textId="77777777" w:rsidR="003461AE" w:rsidRPr="003A5517" w:rsidRDefault="003461AE" w:rsidP="003461AE">
      <w:pPr>
        <w:rPr>
          <w:rtl/>
        </w:rPr>
      </w:pPr>
    </w:p>
    <w:p w14:paraId="7E2321AC" w14:textId="77777777" w:rsidR="003461AE" w:rsidRPr="003A5517" w:rsidRDefault="003461AE" w:rsidP="003461A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349"/>
        <w:gridCol w:w="3240"/>
      </w:tblGrid>
      <w:tr w:rsidR="003461AE" w:rsidRPr="003A5517" w14:paraId="51CC8619" w14:textId="77777777" w:rsidTr="003461AE">
        <w:trPr>
          <w:trHeight w:val="295"/>
          <w:jc w:val="center"/>
        </w:trPr>
        <w:tc>
          <w:tcPr>
            <w:tcW w:w="8820" w:type="dxa"/>
            <w:gridSpan w:val="3"/>
            <w:tcBorders>
              <w:top w:val="nil"/>
              <w:left w:val="nil"/>
              <w:bottom w:val="nil"/>
              <w:right w:val="nil"/>
            </w:tcBorders>
            <w:shd w:val="clear" w:color="auto" w:fill="auto"/>
          </w:tcPr>
          <w:p w14:paraId="24CFC530" w14:textId="77777777" w:rsidR="003461AE" w:rsidRPr="003A5517" w:rsidRDefault="003461AE" w:rsidP="003461AE">
            <w:pPr>
              <w:jc w:val="both"/>
              <w:rPr>
                <w:rFonts w:ascii="Arial" w:hAnsi="Arial"/>
                <w:b/>
                <w:bCs/>
                <w:sz w:val="26"/>
                <w:szCs w:val="26"/>
              </w:rPr>
            </w:pPr>
            <w:r w:rsidRPr="003A5517">
              <w:rPr>
                <w:rFonts w:ascii="Arial" w:hAnsi="Arial" w:hint="cs"/>
                <w:b/>
                <w:bCs/>
                <w:sz w:val="26"/>
                <w:szCs w:val="26"/>
                <w:rtl/>
              </w:rPr>
              <w:t>ל</w:t>
            </w:r>
            <w:r w:rsidRPr="003A5517">
              <w:rPr>
                <w:rFonts w:ascii="Arial" w:hAnsi="Arial"/>
                <w:b/>
                <w:bCs/>
                <w:sz w:val="26"/>
                <w:szCs w:val="26"/>
                <w:rtl/>
              </w:rPr>
              <w:t xml:space="preserve">פני </w:t>
            </w:r>
            <w:r w:rsidRPr="003A5517">
              <w:rPr>
                <w:rFonts w:ascii="Arial" w:hAnsi="Arial" w:hint="cs"/>
                <w:b/>
                <w:bCs/>
                <w:sz w:val="26"/>
                <w:szCs w:val="26"/>
                <w:rtl/>
              </w:rPr>
              <w:t>כבוד ה</w:t>
            </w:r>
            <w:r w:rsidRPr="003A5517">
              <w:rPr>
                <w:rFonts w:ascii="Arial" w:hAnsi="Arial"/>
                <w:b/>
                <w:bCs/>
                <w:sz w:val="26"/>
                <w:szCs w:val="26"/>
                <w:rtl/>
              </w:rPr>
              <w:t xml:space="preserve">שופט </w:t>
            </w:r>
            <w:r w:rsidRPr="003A5517">
              <w:rPr>
                <w:rFonts w:ascii="Arial" w:hAnsi="Arial" w:hint="cs"/>
                <w:b/>
                <w:bCs/>
                <w:sz w:val="26"/>
                <w:szCs w:val="26"/>
                <w:rtl/>
              </w:rPr>
              <w:t>ה</w:t>
            </w:r>
            <w:r w:rsidRPr="003A5517">
              <w:rPr>
                <w:rFonts w:ascii="Arial" w:hAnsi="Arial"/>
                <w:b/>
                <w:bCs/>
                <w:sz w:val="26"/>
                <w:szCs w:val="26"/>
                <w:rtl/>
              </w:rPr>
              <w:t>עמית</w:t>
            </w:r>
            <w:r w:rsidRPr="003A5517">
              <w:rPr>
                <w:rFonts w:ascii="Arial" w:hAnsi="Arial" w:hint="cs"/>
                <w:b/>
                <w:bCs/>
                <w:sz w:val="26"/>
                <w:szCs w:val="26"/>
                <w:rtl/>
              </w:rPr>
              <w:t xml:space="preserve">  </w:t>
            </w:r>
            <w:r w:rsidRPr="003A5517">
              <w:rPr>
                <w:rFonts w:ascii="Arial" w:hAnsi="Arial"/>
                <w:b/>
                <w:bCs/>
                <w:sz w:val="26"/>
                <w:szCs w:val="26"/>
                <w:rtl/>
              </w:rPr>
              <w:t>דניאל בארי</w:t>
            </w:r>
          </w:p>
        </w:tc>
      </w:tr>
      <w:tr w:rsidR="003461AE" w:rsidRPr="003A5517" w14:paraId="63916A6D" w14:textId="77777777" w:rsidTr="003461AE">
        <w:trPr>
          <w:trHeight w:val="355"/>
          <w:jc w:val="center"/>
        </w:trPr>
        <w:tc>
          <w:tcPr>
            <w:tcW w:w="1195" w:type="dxa"/>
            <w:tcBorders>
              <w:top w:val="nil"/>
              <w:left w:val="nil"/>
              <w:bottom w:val="nil"/>
              <w:right w:val="nil"/>
            </w:tcBorders>
            <w:shd w:val="clear" w:color="auto" w:fill="auto"/>
          </w:tcPr>
          <w:p w14:paraId="2E4147BF" w14:textId="77777777" w:rsidR="003461AE" w:rsidRPr="003A5517" w:rsidRDefault="003461AE" w:rsidP="003461AE">
            <w:pPr>
              <w:jc w:val="both"/>
              <w:rPr>
                <w:rFonts w:ascii="Arial" w:hAnsi="Arial"/>
                <w:b/>
                <w:bCs/>
                <w:sz w:val="26"/>
                <w:szCs w:val="26"/>
              </w:rPr>
            </w:pPr>
            <w:bookmarkStart w:id="1" w:name="FirstAppellant"/>
            <w:bookmarkStart w:id="2" w:name="FirstLawyer"/>
            <w:r w:rsidRPr="003A5517">
              <w:rPr>
                <w:rFonts w:ascii="Arial" w:hAnsi="Arial" w:hint="cs"/>
                <w:b/>
                <w:bCs/>
                <w:sz w:val="26"/>
                <w:szCs w:val="26"/>
                <w:rtl/>
              </w:rPr>
              <w:t>ה</w:t>
            </w:r>
            <w:r w:rsidRPr="003A5517">
              <w:rPr>
                <w:rFonts w:ascii="Arial" w:hAnsi="Arial"/>
                <w:b/>
                <w:bCs/>
                <w:sz w:val="26"/>
                <w:szCs w:val="26"/>
                <w:rtl/>
              </w:rPr>
              <w:t>מאשימה</w:t>
            </w:r>
          </w:p>
        </w:tc>
        <w:tc>
          <w:tcPr>
            <w:tcW w:w="4368" w:type="dxa"/>
            <w:tcBorders>
              <w:top w:val="nil"/>
              <w:left w:val="nil"/>
              <w:bottom w:val="nil"/>
              <w:right w:val="nil"/>
            </w:tcBorders>
            <w:shd w:val="clear" w:color="auto" w:fill="auto"/>
          </w:tcPr>
          <w:p w14:paraId="196A3BFC" w14:textId="77777777" w:rsidR="003461AE" w:rsidRPr="003A5517" w:rsidRDefault="003461AE" w:rsidP="003461AE">
            <w:pPr>
              <w:spacing w:line="360" w:lineRule="auto"/>
              <w:rPr>
                <w:sz w:val="26"/>
                <w:szCs w:val="26"/>
                <w:rtl/>
              </w:rPr>
            </w:pPr>
            <w:r w:rsidRPr="003A5517">
              <w:rPr>
                <w:rFonts w:ascii="Arial" w:hAnsi="Arial"/>
                <w:b/>
                <w:bCs/>
                <w:sz w:val="26"/>
                <w:szCs w:val="26"/>
                <w:rtl/>
              </w:rPr>
              <w:t>מדינת ישראל</w:t>
            </w:r>
          </w:p>
          <w:p w14:paraId="1B8C04F8" w14:textId="77777777" w:rsidR="003461AE" w:rsidRPr="003A5517" w:rsidRDefault="003461AE" w:rsidP="003461AE">
            <w:pPr>
              <w:spacing w:line="360" w:lineRule="auto"/>
              <w:rPr>
                <w:sz w:val="26"/>
                <w:szCs w:val="26"/>
              </w:rPr>
            </w:pPr>
            <w:r w:rsidRPr="003A5517">
              <w:rPr>
                <w:rFonts w:hint="cs"/>
                <w:sz w:val="26"/>
                <w:szCs w:val="26"/>
                <w:rtl/>
              </w:rPr>
              <w:t>ע"י ב"כ עו"ד אילנה קיפניס</w:t>
            </w:r>
          </w:p>
        </w:tc>
        <w:tc>
          <w:tcPr>
            <w:tcW w:w="3257" w:type="dxa"/>
            <w:tcBorders>
              <w:top w:val="nil"/>
              <w:left w:val="nil"/>
              <w:bottom w:val="nil"/>
              <w:right w:val="nil"/>
            </w:tcBorders>
            <w:shd w:val="clear" w:color="auto" w:fill="auto"/>
          </w:tcPr>
          <w:p w14:paraId="65A77070" w14:textId="77777777" w:rsidR="003461AE" w:rsidRPr="003A5517" w:rsidRDefault="003461AE" w:rsidP="003461AE">
            <w:pPr>
              <w:jc w:val="both"/>
              <w:rPr>
                <w:rFonts w:ascii="Arial" w:hAnsi="Arial"/>
                <w:sz w:val="26"/>
                <w:szCs w:val="26"/>
              </w:rPr>
            </w:pPr>
          </w:p>
        </w:tc>
      </w:tr>
      <w:bookmarkEnd w:id="1"/>
      <w:bookmarkEnd w:id="2"/>
      <w:tr w:rsidR="003461AE" w:rsidRPr="003A5517" w14:paraId="45DA40EB" w14:textId="77777777" w:rsidTr="003461AE">
        <w:trPr>
          <w:trHeight w:val="373"/>
          <w:jc w:val="center"/>
        </w:trPr>
        <w:tc>
          <w:tcPr>
            <w:tcW w:w="1195" w:type="dxa"/>
            <w:tcBorders>
              <w:top w:val="nil"/>
              <w:left w:val="nil"/>
              <w:bottom w:val="nil"/>
              <w:right w:val="nil"/>
            </w:tcBorders>
            <w:shd w:val="clear" w:color="auto" w:fill="auto"/>
          </w:tcPr>
          <w:p w14:paraId="5CACCD75" w14:textId="77777777" w:rsidR="003461AE" w:rsidRPr="003A5517" w:rsidRDefault="003461AE" w:rsidP="003461AE">
            <w:pPr>
              <w:jc w:val="both"/>
              <w:rPr>
                <w:rFonts w:ascii="Arial" w:hAnsi="Arial"/>
                <w:sz w:val="26"/>
                <w:szCs w:val="26"/>
                <w:rtl/>
              </w:rPr>
            </w:pPr>
          </w:p>
        </w:tc>
        <w:tc>
          <w:tcPr>
            <w:tcW w:w="7625" w:type="dxa"/>
            <w:gridSpan w:val="2"/>
            <w:tcBorders>
              <w:top w:val="nil"/>
              <w:left w:val="nil"/>
              <w:bottom w:val="nil"/>
              <w:right w:val="nil"/>
            </w:tcBorders>
            <w:shd w:val="clear" w:color="auto" w:fill="auto"/>
          </w:tcPr>
          <w:p w14:paraId="6C52F6FD" w14:textId="77777777" w:rsidR="003461AE" w:rsidRPr="003A5517" w:rsidRDefault="003461AE" w:rsidP="003461AE">
            <w:pPr>
              <w:spacing w:line="360" w:lineRule="auto"/>
              <w:jc w:val="center"/>
              <w:rPr>
                <w:rFonts w:ascii="Arial" w:hAnsi="Arial"/>
                <w:sz w:val="26"/>
                <w:szCs w:val="26"/>
              </w:rPr>
            </w:pPr>
            <w:r w:rsidRPr="003A5517">
              <w:rPr>
                <w:rFonts w:ascii="Arial" w:hAnsi="Arial"/>
                <w:b/>
                <w:bCs/>
                <w:sz w:val="26"/>
                <w:szCs w:val="26"/>
                <w:rtl/>
              </w:rPr>
              <w:t>נגד</w:t>
            </w:r>
          </w:p>
        </w:tc>
      </w:tr>
      <w:tr w:rsidR="003461AE" w:rsidRPr="003A5517" w14:paraId="1663C435" w14:textId="77777777" w:rsidTr="003461AE">
        <w:trPr>
          <w:trHeight w:val="355"/>
          <w:jc w:val="center"/>
        </w:trPr>
        <w:tc>
          <w:tcPr>
            <w:tcW w:w="1195" w:type="dxa"/>
            <w:tcBorders>
              <w:top w:val="nil"/>
              <w:left w:val="nil"/>
              <w:bottom w:val="nil"/>
              <w:right w:val="nil"/>
            </w:tcBorders>
            <w:shd w:val="clear" w:color="auto" w:fill="auto"/>
          </w:tcPr>
          <w:p w14:paraId="60F95EB2" w14:textId="77777777" w:rsidR="003461AE" w:rsidRPr="003A5517" w:rsidRDefault="003461AE" w:rsidP="003950CF">
            <w:pPr>
              <w:rPr>
                <w:rFonts w:ascii="Arial" w:hAnsi="Arial"/>
                <w:b/>
                <w:bCs/>
                <w:sz w:val="26"/>
                <w:szCs w:val="26"/>
                <w:rtl/>
              </w:rPr>
            </w:pPr>
            <w:r w:rsidRPr="003A5517">
              <w:rPr>
                <w:rFonts w:ascii="Arial" w:hAnsi="Arial" w:hint="cs"/>
                <w:b/>
                <w:bCs/>
                <w:sz w:val="26"/>
                <w:szCs w:val="26"/>
                <w:rtl/>
              </w:rPr>
              <w:t>ה</w:t>
            </w:r>
            <w:r w:rsidRPr="003A5517">
              <w:rPr>
                <w:rFonts w:ascii="Arial" w:hAnsi="Arial"/>
                <w:b/>
                <w:bCs/>
                <w:sz w:val="26"/>
                <w:szCs w:val="26"/>
                <w:rtl/>
              </w:rPr>
              <w:t>נאשם</w:t>
            </w:r>
          </w:p>
        </w:tc>
        <w:tc>
          <w:tcPr>
            <w:tcW w:w="4368" w:type="dxa"/>
            <w:tcBorders>
              <w:top w:val="nil"/>
              <w:left w:val="nil"/>
              <w:bottom w:val="nil"/>
              <w:right w:val="nil"/>
            </w:tcBorders>
            <w:shd w:val="clear" w:color="auto" w:fill="auto"/>
          </w:tcPr>
          <w:p w14:paraId="59B2BF02" w14:textId="77777777" w:rsidR="003461AE" w:rsidRPr="003A5517" w:rsidRDefault="00276680" w:rsidP="003461AE">
            <w:pPr>
              <w:spacing w:line="360" w:lineRule="auto"/>
              <w:rPr>
                <w:rFonts w:hint="cs"/>
                <w:sz w:val="26"/>
                <w:szCs w:val="26"/>
                <w:rtl/>
              </w:rPr>
            </w:pPr>
            <w:r>
              <w:rPr>
                <w:rFonts w:ascii="Arial" w:hAnsi="Arial" w:hint="cs"/>
                <w:b/>
                <w:bCs/>
                <w:sz w:val="26"/>
                <w:szCs w:val="26"/>
                <w:rtl/>
              </w:rPr>
              <w:t>פלוני</w:t>
            </w:r>
          </w:p>
          <w:p w14:paraId="3956A298" w14:textId="77777777" w:rsidR="003461AE" w:rsidRPr="003A5517" w:rsidRDefault="003461AE" w:rsidP="003461AE">
            <w:pPr>
              <w:spacing w:line="360" w:lineRule="auto"/>
              <w:rPr>
                <w:sz w:val="26"/>
                <w:szCs w:val="26"/>
                <w:rtl/>
              </w:rPr>
            </w:pPr>
            <w:r w:rsidRPr="003A5517">
              <w:rPr>
                <w:rFonts w:hint="cs"/>
                <w:sz w:val="26"/>
                <w:szCs w:val="26"/>
                <w:rtl/>
              </w:rPr>
              <w:t>ע"י ב"כ עו"ד ששי גז ועו"ד שחר ליס</w:t>
            </w:r>
          </w:p>
        </w:tc>
        <w:tc>
          <w:tcPr>
            <w:tcW w:w="3257" w:type="dxa"/>
            <w:tcBorders>
              <w:top w:val="nil"/>
              <w:left w:val="nil"/>
              <w:bottom w:val="nil"/>
              <w:right w:val="nil"/>
            </w:tcBorders>
            <w:shd w:val="clear" w:color="auto" w:fill="auto"/>
          </w:tcPr>
          <w:p w14:paraId="4BA86627" w14:textId="77777777" w:rsidR="003461AE" w:rsidRPr="003A5517" w:rsidRDefault="003461AE" w:rsidP="003461AE">
            <w:pPr>
              <w:jc w:val="right"/>
              <w:rPr>
                <w:rFonts w:ascii="Arial" w:hAnsi="Arial"/>
                <w:sz w:val="26"/>
                <w:szCs w:val="26"/>
              </w:rPr>
            </w:pPr>
          </w:p>
        </w:tc>
      </w:tr>
    </w:tbl>
    <w:p w14:paraId="0C6AD729" w14:textId="77777777" w:rsidR="00276680" w:rsidRPr="00276680" w:rsidRDefault="00276680" w:rsidP="00276680">
      <w:pPr>
        <w:spacing w:before="120" w:after="120" w:line="240" w:lineRule="exact"/>
        <w:ind w:left="283" w:hanging="283"/>
        <w:jc w:val="both"/>
        <w:rPr>
          <w:rFonts w:ascii="FrankRuehl" w:hAnsi="FrankRuehl" w:cs="FrankRuehl"/>
          <w:rtl/>
        </w:rPr>
      </w:pPr>
    </w:p>
    <w:p w14:paraId="79CCF251" w14:textId="77777777" w:rsidR="004D71AC" w:rsidRDefault="004D71AC" w:rsidP="004D71AC">
      <w:pPr>
        <w:rPr>
          <w:rtl/>
        </w:rPr>
      </w:pPr>
      <w:bookmarkStart w:id="3" w:name="LawTable"/>
      <w:bookmarkEnd w:id="3"/>
    </w:p>
    <w:p w14:paraId="467916FE" w14:textId="77777777" w:rsidR="004D71AC" w:rsidRPr="004D71AC" w:rsidRDefault="004D71AC" w:rsidP="004D71AC">
      <w:pPr>
        <w:spacing w:before="120" w:after="120" w:line="240" w:lineRule="exact"/>
        <w:ind w:left="283" w:hanging="283"/>
        <w:jc w:val="both"/>
        <w:rPr>
          <w:rFonts w:ascii="FrankRuehl" w:hAnsi="FrankRuehl" w:cs="FrankRuehl"/>
          <w:rtl/>
        </w:rPr>
      </w:pPr>
    </w:p>
    <w:p w14:paraId="2E73FAFF" w14:textId="77777777" w:rsidR="004D71AC" w:rsidRPr="004D71AC" w:rsidRDefault="004D71AC" w:rsidP="004D71AC">
      <w:pPr>
        <w:spacing w:before="120" w:after="120" w:line="240" w:lineRule="exact"/>
        <w:ind w:left="283" w:hanging="283"/>
        <w:jc w:val="both"/>
        <w:rPr>
          <w:rFonts w:ascii="FrankRuehl" w:hAnsi="FrankRuehl" w:cs="FrankRuehl"/>
          <w:rtl/>
        </w:rPr>
      </w:pPr>
    </w:p>
    <w:p w14:paraId="3270D19E" w14:textId="77777777" w:rsidR="004D71AC" w:rsidRPr="004D71AC" w:rsidRDefault="004D71AC" w:rsidP="004D71AC">
      <w:pPr>
        <w:spacing w:before="120" w:after="120" w:line="240" w:lineRule="exact"/>
        <w:ind w:left="283" w:hanging="283"/>
        <w:jc w:val="both"/>
        <w:rPr>
          <w:rFonts w:ascii="FrankRuehl" w:hAnsi="FrankRuehl" w:cs="FrankRuehl"/>
          <w:rtl/>
        </w:rPr>
      </w:pPr>
      <w:r w:rsidRPr="004D71AC">
        <w:rPr>
          <w:rFonts w:ascii="FrankRuehl" w:hAnsi="FrankRuehl" w:cs="FrankRuehl"/>
          <w:rtl/>
        </w:rPr>
        <w:t xml:space="preserve">חקיקה שאוזכרה: </w:t>
      </w:r>
    </w:p>
    <w:p w14:paraId="2D267118" w14:textId="77777777" w:rsidR="004D71AC" w:rsidRPr="004D71AC" w:rsidRDefault="004D71AC" w:rsidP="004D71AC">
      <w:pPr>
        <w:spacing w:before="120" w:after="120" w:line="240" w:lineRule="exact"/>
        <w:ind w:left="283" w:hanging="283"/>
        <w:jc w:val="both"/>
        <w:rPr>
          <w:rFonts w:ascii="FrankRuehl" w:hAnsi="FrankRuehl" w:cs="FrankRuehl"/>
          <w:rtl/>
        </w:rPr>
      </w:pPr>
      <w:hyperlink r:id="rId6" w:history="1">
        <w:r w:rsidRPr="004D71AC">
          <w:rPr>
            <w:rFonts w:ascii="FrankRuehl" w:hAnsi="FrankRuehl" w:cs="FrankRuehl"/>
            <w:color w:val="0000FF"/>
            <w:rtl/>
          </w:rPr>
          <w:t>פקודת הסמים המסוכנים [נוסח חדש], תשל"ג-1973</w:t>
        </w:r>
      </w:hyperlink>
      <w:r w:rsidRPr="004D71AC">
        <w:rPr>
          <w:rFonts w:ascii="FrankRuehl" w:hAnsi="FrankRuehl" w:cs="FrankRuehl"/>
          <w:rtl/>
        </w:rPr>
        <w:t xml:space="preserve">: סע'  </w:t>
      </w:r>
      <w:hyperlink r:id="rId7" w:history="1">
        <w:r w:rsidRPr="004D71AC">
          <w:rPr>
            <w:rFonts w:ascii="FrankRuehl" w:hAnsi="FrankRuehl" w:cs="FrankRuehl"/>
            <w:color w:val="0000FF"/>
            <w:rtl/>
          </w:rPr>
          <w:t>7 (א) (ג)</w:t>
        </w:r>
      </w:hyperlink>
    </w:p>
    <w:p w14:paraId="36CD5F44" w14:textId="77777777" w:rsidR="004D71AC" w:rsidRPr="004D71AC" w:rsidRDefault="004D71AC" w:rsidP="004D71AC">
      <w:pPr>
        <w:spacing w:before="120" w:after="120" w:line="240" w:lineRule="exact"/>
        <w:ind w:left="283" w:hanging="283"/>
        <w:jc w:val="both"/>
        <w:rPr>
          <w:rFonts w:ascii="FrankRuehl" w:hAnsi="FrankRuehl" w:cs="FrankRuehl"/>
          <w:rtl/>
        </w:rPr>
      </w:pPr>
      <w:hyperlink r:id="rId8" w:history="1">
        <w:r w:rsidRPr="004D71AC">
          <w:rPr>
            <w:rFonts w:ascii="FrankRuehl" w:hAnsi="FrankRuehl" w:cs="FrankRuehl"/>
            <w:color w:val="0000FF"/>
            <w:rtl/>
          </w:rPr>
          <w:t>חוק העונשין, תשל"ז-1977</w:t>
        </w:r>
      </w:hyperlink>
      <w:r w:rsidRPr="004D71AC">
        <w:rPr>
          <w:rFonts w:ascii="FrankRuehl" w:hAnsi="FrankRuehl" w:cs="FrankRuehl"/>
          <w:rtl/>
        </w:rPr>
        <w:t xml:space="preserve">: סע'  </w:t>
      </w:r>
      <w:hyperlink r:id="rId9" w:history="1">
        <w:r w:rsidRPr="004D71AC">
          <w:rPr>
            <w:rFonts w:ascii="FrankRuehl" w:hAnsi="FrankRuehl" w:cs="FrankRuehl"/>
            <w:color w:val="0000FF"/>
            <w:rtl/>
          </w:rPr>
          <w:t>192</w:t>
        </w:r>
      </w:hyperlink>
      <w:r w:rsidRPr="004D71AC">
        <w:rPr>
          <w:rFonts w:ascii="FrankRuehl" w:hAnsi="FrankRuehl" w:cs="FrankRuehl"/>
          <w:rtl/>
        </w:rPr>
        <w:t xml:space="preserve">, </w:t>
      </w:r>
      <w:hyperlink r:id="rId10" w:history="1">
        <w:r w:rsidRPr="004D71AC">
          <w:rPr>
            <w:rFonts w:ascii="FrankRuehl" w:hAnsi="FrankRuehl" w:cs="FrankRuehl"/>
            <w:color w:val="0000FF"/>
            <w:rtl/>
          </w:rPr>
          <w:t>382 (ג)</w:t>
        </w:r>
      </w:hyperlink>
    </w:p>
    <w:p w14:paraId="7FCC7A5B" w14:textId="77777777" w:rsidR="004D71AC" w:rsidRPr="004D71AC" w:rsidRDefault="004D71AC" w:rsidP="004D71AC">
      <w:pPr>
        <w:rPr>
          <w:rtl/>
        </w:rPr>
      </w:pPr>
      <w:bookmarkStart w:id="4" w:name="LawTable_End"/>
      <w:bookmarkEnd w:id="4"/>
    </w:p>
    <w:p w14:paraId="627F0046" w14:textId="77777777" w:rsidR="003461AE" w:rsidRPr="00276680" w:rsidRDefault="003461AE" w:rsidP="0027668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61AE" w14:paraId="7DDC3F7E" w14:textId="77777777" w:rsidTr="003461AE">
        <w:trPr>
          <w:trHeight w:val="355"/>
          <w:jc w:val="center"/>
        </w:trPr>
        <w:tc>
          <w:tcPr>
            <w:tcW w:w="8820" w:type="dxa"/>
            <w:tcBorders>
              <w:top w:val="nil"/>
              <w:left w:val="nil"/>
              <w:bottom w:val="nil"/>
              <w:right w:val="nil"/>
            </w:tcBorders>
            <w:shd w:val="clear" w:color="auto" w:fill="auto"/>
          </w:tcPr>
          <w:p w14:paraId="3D3A6A27" w14:textId="77777777" w:rsidR="003A5517" w:rsidRPr="003A5517" w:rsidRDefault="003A5517" w:rsidP="003A5517">
            <w:pPr>
              <w:jc w:val="center"/>
              <w:rPr>
                <w:rFonts w:ascii="Arial" w:hAnsi="Arial"/>
                <w:b/>
                <w:bCs/>
                <w:sz w:val="28"/>
                <w:szCs w:val="28"/>
                <w:u w:val="single"/>
                <w:rtl/>
              </w:rPr>
            </w:pPr>
            <w:bookmarkStart w:id="5" w:name="PsakDin" w:colFirst="0" w:colLast="0"/>
            <w:bookmarkEnd w:id="0"/>
            <w:r w:rsidRPr="003A5517">
              <w:rPr>
                <w:rFonts w:ascii="Arial" w:hAnsi="Arial"/>
                <w:b/>
                <w:bCs/>
                <w:sz w:val="28"/>
                <w:szCs w:val="28"/>
                <w:u w:val="single"/>
                <w:rtl/>
              </w:rPr>
              <w:t>גזר דין</w:t>
            </w:r>
          </w:p>
          <w:p w14:paraId="05072327" w14:textId="77777777" w:rsidR="003461AE" w:rsidRPr="003A5517" w:rsidRDefault="003461AE" w:rsidP="003A5517">
            <w:pPr>
              <w:jc w:val="center"/>
              <w:rPr>
                <w:rFonts w:ascii="Arial" w:hAnsi="Arial"/>
                <w:bCs/>
                <w:sz w:val="28"/>
                <w:szCs w:val="28"/>
                <w:u w:val="single"/>
                <w:rtl/>
              </w:rPr>
            </w:pPr>
          </w:p>
        </w:tc>
      </w:tr>
      <w:bookmarkEnd w:id="5"/>
    </w:tbl>
    <w:p w14:paraId="057CCB0D" w14:textId="77777777" w:rsidR="003461AE" w:rsidRPr="00B05847" w:rsidRDefault="003461AE" w:rsidP="003461AE">
      <w:pPr>
        <w:rPr>
          <w:rFonts w:ascii="Arial" w:hAnsi="Arial"/>
          <w:rtl/>
        </w:rPr>
      </w:pPr>
    </w:p>
    <w:p w14:paraId="1F865205" w14:textId="77777777" w:rsidR="003461AE" w:rsidRDefault="003461AE" w:rsidP="003461AE">
      <w:pPr>
        <w:spacing w:line="360" w:lineRule="auto"/>
        <w:jc w:val="both"/>
        <w:rPr>
          <w:rFonts w:ascii="Arial" w:hAnsi="Arial"/>
          <w:b/>
          <w:bCs/>
          <w:u w:val="single"/>
          <w:rtl/>
        </w:rPr>
      </w:pPr>
      <w:r w:rsidRPr="00362B49">
        <w:rPr>
          <w:rFonts w:ascii="Arial" w:hAnsi="Arial" w:hint="cs"/>
          <w:b/>
          <w:bCs/>
          <w:u w:val="single"/>
          <w:rtl/>
        </w:rPr>
        <w:t>כללי</w:t>
      </w:r>
    </w:p>
    <w:p w14:paraId="7F05484E" w14:textId="77777777" w:rsidR="003461AE" w:rsidRPr="00362B49" w:rsidRDefault="003461AE" w:rsidP="003461AE">
      <w:pPr>
        <w:spacing w:line="360" w:lineRule="auto"/>
        <w:jc w:val="both"/>
        <w:rPr>
          <w:rFonts w:ascii="Arial" w:hAnsi="Arial"/>
          <w:b/>
          <w:bCs/>
          <w:u w:val="single"/>
          <w:rtl/>
        </w:rPr>
      </w:pPr>
    </w:p>
    <w:p w14:paraId="08B3C4E9" w14:textId="77777777" w:rsidR="003461AE" w:rsidRDefault="003461AE" w:rsidP="003461AE">
      <w:pPr>
        <w:spacing w:line="360" w:lineRule="auto"/>
        <w:jc w:val="both"/>
        <w:rPr>
          <w:rFonts w:ascii="Arial" w:hAnsi="Arial"/>
          <w:rtl/>
        </w:rPr>
      </w:pPr>
      <w:r>
        <w:rPr>
          <w:rFonts w:ascii="Arial" w:hAnsi="Arial" w:hint="cs"/>
          <w:rtl/>
        </w:rPr>
        <w:t xml:space="preserve">1. </w:t>
      </w:r>
      <w:bookmarkStart w:id="6" w:name="ABSTRACT_START"/>
      <w:bookmarkEnd w:id="6"/>
      <w:r>
        <w:rPr>
          <w:rFonts w:ascii="Arial" w:hAnsi="Arial" w:hint="cs"/>
          <w:rtl/>
        </w:rPr>
        <w:t xml:space="preserve">לאחר ניהול הוכחות הורשע הנאשם בעבירות של החזקת סם לצריכה עצמית לפי סעיף </w:t>
      </w:r>
      <w:hyperlink r:id="rId11" w:history="1">
        <w:r w:rsidR="00276680" w:rsidRPr="00276680">
          <w:rPr>
            <w:rStyle w:val="Hyperlink"/>
            <w:rFonts w:ascii="Arial" w:hAnsi="Arial"/>
            <w:rtl/>
          </w:rPr>
          <w:t>7 (א) (ג)</w:t>
        </w:r>
      </w:hyperlink>
      <w:r>
        <w:rPr>
          <w:rFonts w:ascii="Arial" w:hAnsi="Arial" w:hint="cs"/>
          <w:rtl/>
        </w:rPr>
        <w:t xml:space="preserve"> סיפא ל</w:t>
      </w:r>
      <w:hyperlink r:id="rId12" w:history="1">
        <w:r w:rsidR="003A5517" w:rsidRPr="003A5517">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תקיפה חבלנית של בת זוג לפי סעיף </w:t>
      </w:r>
      <w:hyperlink r:id="rId13" w:history="1">
        <w:r w:rsidR="00276680" w:rsidRPr="00276680">
          <w:rPr>
            <w:rStyle w:val="Hyperlink"/>
            <w:rFonts w:ascii="Arial" w:hAnsi="Arial"/>
            <w:rtl/>
          </w:rPr>
          <w:t>382 (ג)</w:t>
        </w:r>
      </w:hyperlink>
      <w:r>
        <w:rPr>
          <w:rFonts w:ascii="Arial" w:hAnsi="Arial" w:hint="cs"/>
          <w:rtl/>
        </w:rPr>
        <w:t xml:space="preserve"> ל</w:t>
      </w:r>
      <w:hyperlink r:id="rId14" w:history="1">
        <w:r w:rsidR="003A5517" w:rsidRPr="003A5517">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ואיומים עבירה לפי </w:t>
      </w:r>
      <w:hyperlink r:id="rId15" w:history="1">
        <w:r w:rsidR="00276680" w:rsidRPr="00276680">
          <w:rPr>
            <w:rStyle w:val="Hyperlink"/>
            <w:rFonts w:ascii="Arial" w:hAnsi="Arial" w:hint="eastAsia"/>
            <w:rtl/>
          </w:rPr>
          <w:t>סעיף</w:t>
        </w:r>
        <w:r w:rsidR="00276680" w:rsidRPr="00276680">
          <w:rPr>
            <w:rStyle w:val="Hyperlink"/>
            <w:rFonts w:ascii="Arial" w:hAnsi="Arial"/>
            <w:rtl/>
          </w:rPr>
          <w:t xml:space="preserve"> 192</w:t>
        </w:r>
      </w:hyperlink>
      <w:r>
        <w:rPr>
          <w:rFonts w:ascii="Arial" w:hAnsi="Arial" w:hint="cs"/>
          <w:rtl/>
        </w:rPr>
        <w:t xml:space="preserve"> לחוק הנ"ל. </w:t>
      </w:r>
    </w:p>
    <w:p w14:paraId="7395D9C3" w14:textId="77777777" w:rsidR="003461AE" w:rsidRDefault="003461AE" w:rsidP="003461AE">
      <w:pPr>
        <w:spacing w:line="360" w:lineRule="auto"/>
        <w:jc w:val="both"/>
        <w:rPr>
          <w:rFonts w:ascii="Arial" w:hAnsi="Arial"/>
          <w:rtl/>
        </w:rPr>
      </w:pPr>
      <w:bookmarkStart w:id="7" w:name="ABSTRACT_END"/>
      <w:bookmarkEnd w:id="7"/>
    </w:p>
    <w:p w14:paraId="56CFF3BE" w14:textId="77777777" w:rsidR="003461AE" w:rsidRDefault="003461AE" w:rsidP="003461AE">
      <w:pPr>
        <w:spacing w:line="360" w:lineRule="auto"/>
        <w:jc w:val="both"/>
        <w:rPr>
          <w:rFonts w:ascii="Arial" w:hAnsi="Arial"/>
          <w:rtl/>
        </w:rPr>
      </w:pPr>
      <w:r>
        <w:rPr>
          <w:rFonts w:ascii="Arial" w:hAnsi="Arial" w:hint="cs"/>
          <w:rtl/>
        </w:rPr>
        <w:t xml:space="preserve">2. האירועים בהם הורשע הנאשם התרחשו ביום 4.3.2017 על רקע יחסים מעורערים בין הנאשם למתלוננת שהיתה אשתו ובנוכחותו של בנם הפעוט. </w:t>
      </w:r>
    </w:p>
    <w:p w14:paraId="02C69B11" w14:textId="77777777" w:rsidR="003461AE" w:rsidRDefault="003461AE" w:rsidP="003461AE">
      <w:pPr>
        <w:spacing w:line="360" w:lineRule="auto"/>
        <w:jc w:val="both"/>
        <w:rPr>
          <w:rFonts w:ascii="Arial" w:hAnsi="Arial"/>
          <w:rtl/>
        </w:rPr>
      </w:pPr>
    </w:p>
    <w:p w14:paraId="183782E4" w14:textId="77777777" w:rsidR="003461AE" w:rsidRDefault="003461AE" w:rsidP="003461AE">
      <w:pPr>
        <w:spacing w:line="360" w:lineRule="auto"/>
        <w:jc w:val="both"/>
        <w:rPr>
          <w:rFonts w:ascii="Arial" w:hAnsi="Arial"/>
          <w:rtl/>
        </w:rPr>
      </w:pPr>
      <w:r>
        <w:rPr>
          <w:rFonts w:ascii="Arial" w:hAnsi="Arial" w:hint="cs"/>
          <w:rtl/>
        </w:rPr>
        <w:t xml:space="preserve">3. הנאשם הודה בתחילת הדרך בשימוש עצמי בסמים וניהל את המשפט לאור טענתו כי לא השתמש באלימות כלפי המתלוננת. </w:t>
      </w:r>
    </w:p>
    <w:p w14:paraId="24A522A6" w14:textId="77777777" w:rsidR="003461AE" w:rsidRDefault="003461AE" w:rsidP="003461AE">
      <w:pPr>
        <w:spacing w:line="360" w:lineRule="auto"/>
        <w:jc w:val="both"/>
        <w:rPr>
          <w:rFonts w:ascii="Arial" w:hAnsi="Arial"/>
          <w:rtl/>
        </w:rPr>
      </w:pPr>
    </w:p>
    <w:p w14:paraId="6E2EFF29" w14:textId="77777777" w:rsidR="003461AE" w:rsidRDefault="003461AE" w:rsidP="003461AE">
      <w:pPr>
        <w:spacing w:line="360" w:lineRule="auto"/>
        <w:jc w:val="both"/>
        <w:rPr>
          <w:rFonts w:ascii="Arial" w:hAnsi="Arial"/>
          <w:rtl/>
        </w:rPr>
      </w:pPr>
      <w:r>
        <w:rPr>
          <w:rFonts w:ascii="Arial" w:hAnsi="Arial" w:hint="cs"/>
          <w:rtl/>
        </w:rPr>
        <w:t xml:space="preserve">4. האלימות בה הורשע הנאשם מתוארת כך בכתב האישום: "המתלוננת ביקשה מהנאשם להוריד את קולו, בתגובה תקף אותה בכך שתפס את כף ידה בחוזקה ודחף אותה לאחור. המאשימה ציינה כי כתוצאה מהאמור לעיל נגרמה למתלוננת חבלה בדמות נפיחות בשורש כף היד וחשד לשבר. </w:t>
      </w:r>
    </w:p>
    <w:p w14:paraId="1BFFC554" w14:textId="77777777" w:rsidR="003461AE" w:rsidRDefault="003461AE" w:rsidP="003461AE">
      <w:pPr>
        <w:spacing w:line="360" w:lineRule="auto"/>
        <w:jc w:val="both"/>
        <w:rPr>
          <w:rFonts w:ascii="Arial" w:hAnsi="Arial"/>
          <w:rtl/>
        </w:rPr>
      </w:pPr>
    </w:p>
    <w:p w14:paraId="3E41DDB0" w14:textId="77777777" w:rsidR="003461AE" w:rsidRDefault="003461AE" w:rsidP="003461AE">
      <w:pPr>
        <w:spacing w:line="360" w:lineRule="auto"/>
        <w:jc w:val="both"/>
        <w:rPr>
          <w:rFonts w:ascii="Arial" w:hAnsi="Arial"/>
          <w:b/>
          <w:bCs/>
          <w:u w:val="single"/>
          <w:rtl/>
        </w:rPr>
      </w:pPr>
      <w:r w:rsidRPr="00362B49">
        <w:rPr>
          <w:rFonts w:ascii="Arial" w:hAnsi="Arial" w:hint="cs"/>
          <w:b/>
          <w:bCs/>
          <w:u w:val="single"/>
          <w:rtl/>
        </w:rPr>
        <w:lastRenderedPageBreak/>
        <w:t>תסקיר שירות המבחן</w:t>
      </w:r>
    </w:p>
    <w:p w14:paraId="7FE28F49" w14:textId="77777777" w:rsidR="003461AE" w:rsidRPr="00362B49" w:rsidRDefault="003461AE" w:rsidP="003461AE">
      <w:pPr>
        <w:spacing w:line="360" w:lineRule="auto"/>
        <w:jc w:val="both"/>
        <w:rPr>
          <w:rFonts w:ascii="Arial" w:hAnsi="Arial"/>
          <w:b/>
          <w:bCs/>
          <w:u w:val="single"/>
          <w:rtl/>
        </w:rPr>
      </w:pPr>
    </w:p>
    <w:p w14:paraId="319FE85E" w14:textId="77777777" w:rsidR="003461AE" w:rsidRDefault="003461AE" w:rsidP="003461AE">
      <w:pPr>
        <w:spacing w:line="360" w:lineRule="auto"/>
        <w:jc w:val="both"/>
        <w:rPr>
          <w:rFonts w:ascii="Arial" w:hAnsi="Arial"/>
          <w:rtl/>
        </w:rPr>
      </w:pPr>
      <w:r>
        <w:rPr>
          <w:rFonts w:ascii="Arial" w:hAnsi="Arial" w:hint="cs"/>
          <w:rtl/>
        </w:rPr>
        <w:t xml:space="preserve">5. לאחר הרשעתו הופנה הנאשם לשירות המבחן להכנת תסקיר בעניינו. מהתסקיר עולה כי הנאשם הוא אדם בן 39, גרוש ואב לילד בן 4. הוא עובד כמנהל מחלקה בחברת תקשורת ומתגורר עם בת זוגו הנוכחית ברמת גן. </w:t>
      </w:r>
    </w:p>
    <w:p w14:paraId="5EA239EF" w14:textId="77777777" w:rsidR="003461AE" w:rsidRDefault="003461AE" w:rsidP="003461AE">
      <w:pPr>
        <w:spacing w:line="360" w:lineRule="auto"/>
        <w:jc w:val="both"/>
        <w:rPr>
          <w:rFonts w:ascii="Arial" w:hAnsi="Arial"/>
          <w:rtl/>
        </w:rPr>
      </w:pPr>
    </w:p>
    <w:p w14:paraId="10957339" w14:textId="77777777" w:rsidR="003461AE" w:rsidRDefault="003461AE" w:rsidP="003461AE">
      <w:pPr>
        <w:spacing w:line="360" w:lineRule="auto"/>
        <w:jc w:val="both"/>
        <w:rPr>
          <w:rFonts w:ascii="Arial" w:hAnsi="Arial"/>
          <w:rtl/>
        </w:rPr>
      </w:pPr>
      <w:r>
        <w:rPr>
          <w:rFonts w:ascii="Arial" w:hAnsi="Arial" w:hint="cs"/>
          <w:rtl/>
        </w:rPr>
        <w:t xml:space="preserve">6. השירות ציין כי הנאשם התקשה להסתגל למסגרות חינוכיות עבר מספר מסגרות, לבסוף הצליח להשלים בגרות מלאה באופן אקסטרני. הוא שירת שירות צבאי מלא כלוחם. לאחר שחרורו עבד בתחום האבטחה ובהמשך השתלב כנציג מכירות בחברת תקשורת. </w:t>
      </w:r>
    </w:p>
    <w:p w14:paraId="50720CAD" w14:textId="77777777" w:rsidR="003461AE" w:rsidRDefault="003461AE" w:rsidP="003461AE">
      <w:pPr>
        <w:spacing w:line="360" w:lineRule="auto"/>
        <w:jc w:val="both"/>
        <w:rPr>
          <w:rFonts w:ascii="Arial" w:hAnsi="Arial"/>
          <w:rtl/>
        </w:rPr>
      </w:pPr>
    </w:p>
    <w:p w14:paraId="425D20D0" w14:textId="77777777" w:rsidR="003461AE" w:rsidRDefault="003461AE" w:rsidP="003461AE">
      <w:pPr>
        <w:spacing w:line="360" w:lineRule="auto"/>
        <w:jc w:val="both"/>
        <w:rPr>
          <w:rFonts w:ascii="Arial" w:hAnsi="Arial"/>
          <w:rtl/>
        </w:rPr>
      </w:pPr>
      <w:r>
        <w:rPr>
          <w:rFonts w:ascii="Arial" w:hAnsi="Arial" w:hint="cs"/>
          <w:rtl/>
        </w:rPr>
        <w:t xml:space="preserve">7. הנאשם ציין בפני קצינת המבחן כי היחסים בינו לבין גרושתו התדרדרו זמן לא רב לאחר נישואיהם. הוא טען כי חווה אלימות כלכלית. הנאשם הכחיש כי השתמש באלימות פיזית כלפי גרושתו, אך אישר כי לעיתים נהג באלימות מילולית. הנאשם ציין כי היום הקשרים ביניהם קורקטיים ומצומצמים סביב הטיפול בבנם המשותף. </w:t>
      </w:r>
    </w:p>
    <w:p w14:paraId="09C0AED9" w14:textId="77777777" w:rsidR="003461AE" w:rsidRDefault="003461AE" w:rsidP="003461AE">
      <w:pPr>
        <w:spacing w:line="360" w:lineRule="auto"/>
        <w:jc w:val="both"/>
        <w:rPr>
          <w:rFonts w:ascii="Arial" w:hAnsi="Arial"/>
          <w:rtl/>
        </w:rPr>
      </w:pPr>
    </w:p>
    <w:p w14:paraId="400061CC" w14:textId="77777777" w:rsidR="003461AE" w:rsidRDefault="003461AE" w:rsidP="003461AE">
      <w:pPr>
        <w:spacing w:line="360" w:lineRule="auto"/>
        <w:jc w:val="both"/>
        <w:rPr>
          <w:rFonts w:ascii="Arial" w:hAnsi="Arial"/>
          <w:rtl/>
        </w:rPr>
      </w:pPr>
      <w:r>
        <w:rPr>
          <w:rFonts w:ascii="Arial" w:hAnsi="Arial" w:hint="cs"/>
          <w:rtl/>
        </w:rPr>
        <w:t xml:space="preserve">8. אלון מסר כי החל להשתמש בקנביס בגיל 21. הנאשם טען כי צרך את הסם באופן מבוקר לצורך הנאה ורגיעה. הנאשם מסר כי מזה כשנתיים נמנע משימוש בסמים. בדיקות השתן שנערכו לו נמצאו נקיות מסמים. </w:t>
      </w:r>
    </w:p>
    <w:p w14:paraId="69B493F7" w14:textId="77777777" w:rsidR="003461AE" w:rsidRDefault="003461AE" w:rsidP="003461AE">
      <w:pPr>
        <w:spacing w:line="360" w:lineRule="auto"/>
        <w:jc w:val="both"/>
        <w:rPr>
          <w:rFonts w:ascii="Arial" w:hAnsi="Arial"/>
          <w:rtl/>
        </w:rPr>
      </w:pPr>
    </w:p>
    <w:p w14:paraId="4F9D6829" w14:textId="77777777" w:rsidR="003461AE" w:rsidRDefault="003461AE" w:rsidP="003461AE">
      <w:pPr>
        <w:spacing w:line="360" w:lineRule="auto"/>
        <w:jc w:val="both"/>
        <w:rPr>
          <w:rFonts w:ascii="Arial" w:hAnsi="Arial"/>
          <w:rtl/>
        </w:rPr>
      </w:pPr>
      <w:r>
        <w:rPr>
          <w:rFonts w:ascii="Arial" w:hAnsi="Arial" w:hint="cs"/>
          <w:rtl/>
        </w:rPr>
        <w:t xml:space="preserve">9. המתלוננת מסרה לקצינת המבחן כי במהלך נישואיהם התגלעו ביניהם סכסוכים רבים בעיקר על רקע שימושו בסמים של הנאשם ולעיתים על רקע כלכלי. המתלוננת טענה כי ויכוח בנושא כלכלי אשר התלהט הגיע לאלימות פיזית מצד הנאשם. המתלוננת ציינה כי כיום הקשר בינה לבין הנאשם מתמקד בטיפול בבנם. היא ציינה כי קיים צו הרחקה הדדי ביניהם וכי היא לא חוששת מפניו. </w:t>
      </w:r>
    </w:p>
    <w:p w14:paraId="64B1C947" w14:textId="77777777" w:rsidR="003461AE" w:rsidRDefault="003461AE" w:rsidP="003461AE">
      <w:pPr>
        <w:spacing w:line="360" w:lineRule="auto"/>
        <w:jc w:val="both"/>
        <w:rPr>
          <w:rFonts w:ascii="Arial" w:hAnsi="Arial"/>
          <w:rtl/>
        </w:rPr>
      </w:pPr>
    </w:p>
    <w:p w14:paraId="1383A793" w14:textId="77777777" w:rsidR="003461AE" w:rsidRDefault="003461AE" w:rsidP="003461AE">
      <w:pPr>
        <w:spacing w:line="360" w:lineRule="auto"/>
        <w:jc w:val="both"/>
        <w:rPr>
          <w:rFonts w:ascii="Arial" w:hAnsi="Arial"/>
          <w:rtl/>
        </w:rPr>
      </w:pPr>
      <w:r>
        <w:rPr>
          <w:rFonts w:ascii="Arial" w:hAnsi="Arial" w:hint="cs"/>
          <w:rtl/>
        </w:rPr>
        <w:t xml:space="preserve">10. השירות התרשם כי היותו של הנאשם בן להורים גרושים גרמה לו לקשיים להתמודד עם גבולות וסמכות. השירות התרשם כי פערים ביכולת הכלכלית של כל אחד מבני הזוג, השפיעו על טיב הקשר בין הנאשם לגרושתו. הקשר לא התאפיין באמון, הדדיות ושיתופיות, כאשר כל אחד מבני הזוג התקשה לקחת אחריות על חלקו הבעייתי בקשר. </w:t>
      </w:r>
    </w:p>
    <w:p w14:paraId="3CC072C4" w14:textId="77777777" w:rsidR="003461AE" w:rsidRDefault="003461AE" w:rsidP="003461AE">
      <w:pPr>
        <w:spacing w:line="360" w:lineRule="auto"/>
        <w:jc w:val="both"/>
        <w:rPr>
          <w:rFonts w:ascii="Arial" w:hAnsi="Arial"/>
          <w:rtl/>
        </w:rPr>
      </w:pPr>
    </w:p>
    <w:p w14:paraId="3DFFA42B" w14:textId="77777777" w:rsidR="003461AE" w:rsidRDefault="003461AE" w:rsidP="003461AE">
      <w:pPr>
        <w:spacing w:line="360" w:lineRule="auto"/>
        <w:jc w:val="both"/>
        <w:rPr>
          <w:rFonts w:ascii="Arial" w:hAnsi="Arial"/>
          <w:rtl/>
        </w:rPr>
      </w:pPr>
      <w:r>
        <w:rPr>
          <w:rFonts w:ascii="Arial" w:hAnsi="Arial" w:hint="cs"/>
          <w:rtl/>
        </w:rPr>
        <w:t>11. הנאשם הציג לקצינת המבחן אישור ממעבידו לפיו הרשעתו תפגע בתעסוקתו כמנהל מחלקה מאחר והחברה עוסקת בפרויקטים מול משרד הביטחו</w:t>
      </w:r>
      <w:r>
        <w:rPr>
          <w:rFonts w:ascii="Arial" w:hAnsi="Arial" w:hint="eastAsia"/>
          <w:rtl/>
        </w:rPr>
        <w:t>ן</w:t>
      </w:r>
      <w:r>
        <w:rPr>
          <w:rFonts w:ascii="Arial" w:hAnsi="Arial" w:hint="cs"/>
          <w:rtl/>
        </w:rPr>
        <w:t xml:space="preserve"> וגופים ממשלתיים הדורשים סיווג בטחוני. לאור הדברים שצוינו לעיל המליץ שירות המבחן לשקול בחיוב את ביטול הרשעתו של הנאשם, להעמידו במבחן למשך שנה ולהטיל עליו של"צ בהיקף של 200 שעות. </w:t>
      </w:r>
    </w:p>
    <w:p w14:paraId="1349CCBB" w14:textId="77777777" w:rsidR="003461AE" w:rsidRDefault="003461AE" w:rsidP="003461AE">
      <w:pPr>
        <w:spacing w:line="360" w:lineRule="auto"/>
        <w:jc w:val="both"/>
        <w:rPr>
          <w:rFonts w:ascii="Arial" w:hAnsi="Arial"/>
          <w:rtl/>
        </w:rPr>
      </w:pPr>
    </w:p>
    <w:p w14:paraId="113FE3E0" w14:textId="77777777" w:rsidR="003461AE" w:rsidRDefault="003461AE" w:rsidP="003461AE">
      <w:pPr>
        <w:spacing w:line="360" w:lineRule="auto"/>
        <w:jc w:val="both"/>
        <w:rPr>
          <w:rFonts w:ascii="Arial" w:hAnsi="Arial"/>
          <w:b/>
          <w:bCs/>
          <w:u w:val="single"/>
          <w:rtl/>
        </w:rPr>
      </w:pPr>
      <w:r w:rsidRPr="00362B49">
        <w:rPr>
          <w:rFonts w:ascii="Arial" w:hAnsi="Arial" w:hint="cs"/>
          <w:b/>
          <w:bCs/>
          <w:u w:val="single"/>
          <w:rtl/>
        </w:rPr>
        <w:t>טיעוני הצדדים</w:t>
      </w:r>
    </w:p>
    <w:p w14:paraId="5B15B5DB" w14:textId="77777777" w:rsidR="003461AE" w:rsidRPr="00362B49" w:rsidRDefault="003461AE" w:rsidP="003461AE">
      <w:pPr>
        <w:spacing w:line="360" w:lineRule="auto"/>
        <w:jc w:val="both"/>
        <w:rPr>
          <w:rFonts w:ascii="Arial" w:hAnsi="Arial"/>
          <w:b/>
          <w:bCs/>
          <w:u w:val="single"/>
          <w:rtl/>
        </w:rPr>
      </w:pPr>
    </w:p>
    <w:p w14:paraId="6AEE7636" w14:textId="77777777" w:rsidR="003461AE" w:rsidRDefault="003461AE" w:rsidP="003461AE">
      <w:pPr>
        <w:spacing w:line="360" w:lineRule="auto"/>
        <w:jc w:val="both"/>
        <w:rPr>
          <w:rFonts w:ascii="Arial" w:hAnsi="Arial"/>
          <w:rtl/>
        </w:rPr>
      </w:pPr>
      <w:r>
        <w:rPr>
          <w:rFonts w:ascii="Arial" w:hAnsi="Arial" w:hint="cs"/>
          <w:rtl/>
        </w:rPr>
        <w:t xml:space="preserve">12. ב"כ המאשימה ביקשה שלא לקבל את המלצות שירות המבחן. היא טענה כי אין באמור בתסקיר כדי להצביע על נזק חמור שעלול להיגרם לנאשם אם הרשעתו תישאר על כנה. התובעת </w:t>
      </w:r>
      <w:r>
        <w:rPr>
          <w:rFonts w:ascii="Arial" w:hAnsi="Arial" w:hint="cs"/>
          <w:rtl/>
        </w:rPr>
        <w:lastRenderedPageBreak/>
        <w:t xml:space="preserve">ציינה כי הנאשם הורשע בשני אישומים, בין האישומים פער זמנים של כשבוע. המדינה ציינה כי פגיעה בידה של המתלוננת שהיא רופאת שיניים הינה חמורה במיוחד, ב"כ המדינה הוסיפה כי גם האיום התייחס לפגיעה בידיה וברגליה של המתלוננת. </w:t>
      </w:r>
    </w:p>
    <w:p w14:paraId="5939E5C9" w14:textId="77777777" w:rsidR="003461AE" w:rsidRDefault="003461AE" w:rsidP="003461AE">
      <w:pPr>
        <w:spacing w:line="360" w:lineRule="auto"/>
        <w:jc w:val="both"/>
        <w:rPr>
          <w:rFonts w:ascii="Arial" w:hAnsi="Arial"/>
          <w:rtl/>
        </w:rPr>
      </w:pPr>
    </w:p>
    <w:p w14:paraId="1D3126B7" w14:textId="77777777" w:rsidR="003461AE" w:rsidRDefault="003461AE" w:rsidP="003461AE">
      <w:pPr>
        <w:spacing w:line="360" w:lineRule="auto"/>
        <w:jc w:val="both"/>
        <w:rPr>
          <w:rFonts w:ascii="Arial" w:hAnsi="Arial"/>
          <w:rtl/>
        </w:rPr>
      </w:pPr>
      <w:r>
        <w:rPr>
          <w:rFonts w:ascii="Arial" w:hAnsi="Arial" w:hint="cs"/>
          <w:rtl/>
        </w:rPr>
        <w:t xml:space="preserve">13. המדינה גם ראתה חומרה בביצוע המעשים באישום הראשון בנוכחות בנם התינוק של בני הזוג ואמירות בוטות שנאמרו כלפי התינוק. המדינה ציינה כי הנאשם פגע בערך המוגן של שמירה על שלמות גופה ושלוות נפשה של המתלוננת. התובעת ביקשה לקבוע מתחם  עונש הולם שנע בין 9 ל 18 חודשי מאסר ועונש מאסר קצר בגין האישום השני. </w:t>
      </w:r>
    </w:p>
    <w:p w14:paraId="01A6F408" w14:textId="77777777" w:rsidR="003461AE" w:rsidRDefault="003461AE" w:rsidP="003461AE">
      <w:pPr>
        <w:spacing w:line="360" w:lineRule="auto"/>
        <w:jc w:val="both"/>
        <w:rPr>
          <w:rFonts w:ascii="Arial" w:hAnsi="Arial"/>
          <w:rtl/>
        </w:rPr>
      </w:pPr>
    </w:p>
    <w:p w14:paraId="7CEC7732" w14:textId="77777777" w:rsidR="003461AE" w:rsidRDefault="003461AE" w:rsidP="003461AE">
      <w:pPr>
        <w:spacing w:line="360" w:lineRule="auto"/>
        <w:jc w:val="both"/>
        <w:rPr>
          <w:rFonts w:ascii="Arial" w:hAnsi="Arial"/>
          <w:rtl/>
        </w:rPr>
      </w:pPr>
      <w:r>
        <w:rPr>
          <w:rFonts w:ascii="Arial" w:hAnsi="Arial" w:hint="cs"/>
          <w:rtl/>
        </w:rPr>
        <w:t xml:space="preserve">14. בסיכומו של דבר תוך התחשבות בעברו הנקי והתסקיר בעניינו, ביקשה המדינה להטיל על הנאשם תשעה חודשי מאסר שיכול וירוצו בעבודות שירות וכן לפסוק פיצויים למתלוננת. </w:t>
      </w:r>
    </w:p>
    <w:p w14:paraId="16A5C463" w14:textId="77777777" w:rsidR="003461AE" w:rsidRDefault="003461AE" w:rsidP="003461AE">
      <w:pPr>
        <w:spacing w:line="360" w:lineRule="auto"/>
        <w:jc w:val="both"/>
        <w:rPr>
          <w:rFonts w:ascii="Arial" w:hAnsi="Arial"/>
          <w:rtl/>
        </w:rPr>
      </w:pPr>
    </w:p>
    <w:p w14:paraId="706BB558" w14:textId="77777777" w:rsidR="003461AE" w:rsidRDefault="003461AE" w:rsidP="003461AE">
      <w:pPr>
        <w:spacing w:line="360" w:lineRule="auto"/>
        <w:jc w:val="both"/>
        <w:rPr>
          <w:rFonts w:ascii="Arial" w:hAnsi="Arial"/>
          <w:rtl/>
        </w:rPr>
      </w:pPr>
      <w:r>
        <w:rPr>
          <w:rFonts w:ascii="Arial" w:hAnsi="Arial" w:hint="cs"/>
          <w:rtl/>
        </w:rPr>
        <w:t xml:space="preserve">15. ב"כ הנאשם ביקש לקבל את המלצות שירות המבחן, לבטל את ההרשעה ולהסתפק בצו מבחן וצו של"צ. ב"כ הנאשם ציין כי מרשו הוא אדם ללא כל עבר פלילי וכי לא נפתחו נגדו תיקים נוספים. </w:t>
      </w:r>
    </w:p>
    <w:p w14:paraId="6F18F7B0" w14:textId="77777777" w:rsidR="003461AE" w:rsidRDefault="003461AE" w:rsidP="003461AE">
      <w:pPr>
        <w:spacing w:line="360" w:lineRule="auto"/>
        <w:jc w:val="both"/>
        <w:rPr>
          <w:rFonts w:ascii="Arial" w:hAnsi="Arial"/>
          <w:rtl/>
        </w:rPr>
      </w:pPr>
    </w:p>
    <w:p w14:paraId="2BE30B8E" w14:textId="77777777" w:rsidR="003461AE" w:rsidRDefault="003461AE" w:rsidP="003461AE">
      <w:pPr>
        <w:spacing w:line="360" w:lineRule="auto"/>
        <w:jc w:val="both"/>
        <w:rPr>
          <w:rFonts w:ascii="Arial" w:hAnsi="Arial"/>
          <w:rtl/>
        </w:rPr>
      </w:pPr>
      <w:r>
        <w:rPr>
          <w:rFonts w:ascii="Arial" w:hAnsi="Arial" w:hint="cs"/>
          <w:rtl/>
        </w:rPr>
        <w:t>16. ב"כ הנאשם ציין כי לא מקובל לבחון את המסמכים שהוצגו בפני שירות המבחן לצורך גיבוש המלצתם. ב"כ הנאשם ביקש לסמוך על ניסיונ</w:t>
      </w:r>
      <w:r>
        <w:rPr>
          <w:rFonts w:ascii="Arial" w:hAnsi="Arial" w:hint="eastAsia"/>
          <w:rtl/>
        </w:rPr>
        <w:t>ו</w:t>
      </w:r>
      <w:r>
        <w:rPr>
          <w:rFonts w:ascii="Arial" w:hAnsi="Arial" w:hint="cs"/>
          <w:rtl/>
        </w:rPr>
        <w:t xml:space="preserve"> המקצועי של השירות ולקבל את ההמלצות שגובשו בכובד ראש. </w:t>
      </w:r>
    </w:p>
    <w:p w14:paraId="403F20BA" w14:textId="77777777" w:rsidR="003461AE" w:rsidRDefault="003461AE" w:rsidP="003461AE">
      <w:pPr>
        <w:spacing w:line="360" w:lineRule="auto"/>
        <w:jc w:val="both"/>
        <w:rPr>
          <w:rFonts w:ascii="Arial" w:hAnsi="Arial"/>
          <w:rtl/>
        </w:rPr>
      </w:pPr>
    </w:p>
    <w:p w14:paraId="50D746C0" w14:textId="77777777" w:rsidR="003461AE" w:rsidRDefault="003461AE" w:rsidP="003461AE">
      <w:pPr>
        <w:spacing w:line="360" w:lineRule="auto"/>
        <w:jc w:val="both"/>
        <w:rPr>
          <w:rFonts w:ascii="Arial" w:hAnsi="Arial"/>
          <w:rtl/>
        </w:rPr>
      </w:pPr>
      <w:r>
        <w:rPr>
          <w:rFonts w:ascii="Arial" w:hAnsi="Arial" w:hint="cs"/>
          <w:rtl/>
        </w:rPr>
        <w:t xml:space="preserve">17. לגופו של ענין, טען הסניגור כי המתלוננת התגרתה בנאשם והביאה אותו לאבד עשתונות. הנאשם הביע חרטה על הדברים הבוטים שאמר במהלך הוויכוח. הסניגור ציין כי האלימות בה הורשע הנאשם היא ברף התחתון של אלימות, אחיזה ביד, והוסיף כי גם המתלוננת ציינה כי לפני אירוע זה הנאשם מעולם לא הפעיל אלימות פיזית נגדה. </w:t>
      </w:r>
    </w:p>
    <w:p w14:paraId="6DC22304" w14:textId="77777777" w:rsidR="003461AE" w:rsidRDefault="003461AE" w:rsidP="003461AE">
      <w:pPr>
        <w:spacing w:line="360" w:lineRule="auto"/>
        <w:jc w:val="both"/>
        <w:rPr>
          <w:rFonts w:ascii="Arial" w:hAnsi="Arial"/>
          <w:rtl/>
        </w:rPr>
      </w:pPr>
    </w:p>
    <w:p w14:paraId="4BC6468A" w14:textId="77777777" w:rsidR="003461AE" w:rsidRDefault="003461AE" w:rsidP="003461AE">
      <w:pPr>
        <w:spacing w:line="360" w:lineRule="auto"/>
        <w:jc w:val="both"/>
        <w:rPr>
          <w:rFonts w:ascii="Arial" w:hAnsi="Arial"/>
          <w:b/>
          <w:bCs/>
          <w:u w:val="single"/>
          <w:rtl/>
        </w:rPr>
      </w:pPr>
      <w:r w:rsidRPr="00362B49">
        <w:rPr>
          <w:rFonts w:ascii="Arial" w:hAnsi="Arial" w:hint="cs"/>
          <w:b/>
          <w:bCs/>
          <w:u w:val="single"/>
          <w:rtl/>
        </w:rPr>
        <w:t>הערך המוגן</w:t>
      </w:r>
    </w:p>
    <w:p w14:paraId="108D002A" w14:textId="77777777" w:rsidR="003461AE" w:rsidRPr="00362B49" w:rsidRDefault="003461AE" w:rsidP="003461AE">
      <w:pPr>
        <w:spacing w:line="360" w:lineRule="auto"/>
        <w:jc w:val="both"/>
        <w:rPr>
          <w:rFonts w:ascii="Arial" w:hAnsi="Arial"/>
          <w:b/>
          <w:bCs/>
          <w:u w:val="single"/>
          <w:rtl/>
        </w:rPr>
      </w:pPr>
    </w:p>
    <w:p w14:paraId="0C4C118B" w14:textId="77777777" w:rsidR="003461AE" w:rsidRDefault="003461AE" w:rsidP="003461AE">
      <w:pPr>
        <w:spacing w:line="360" w:lineRule="auto"/>
        <w:jc w:val="both"/>
        <w:rPr>
          <w:rFonts w:ascii="Arial" w:hAnsi="Arial"/>
          <w:rtl/>
        </w:rPr>
      </w:pPr>
      <w:r>
        <w:rPr>
          <w:rFonts w:ascii="Arial" w:hAnsi="Arial" w:hint="cs"/>
          <w:rtl/>
        </w:rPr>
        <w:t xml:space="preserve">18. הנאשם פגע בערך של שמירה על שלמות גופו ושלוות נפשו של הזולת וכן בערך של מניעת השימוש בסמים מסוכנים. </w:t>
      </w:r>
    </w:p>
    <w:p w14:paraId="5D49C382" w14:textId="77777777" w:rsidR="003461AE" w:rsidRDefault="003461AE" w:rsidP="003461AE">
      <w:pPr>
        <w:spacing w:line="360" w:lineRule="auto"/>
        <w:jc w:val="both"/>
        <w:rPr>
          <w:rFonts w:ascii="Arial" w:hAnsi="Arial"/>
          <w:rtl/>
        </w:rPr>
      </w:pPr>
    </w:p>
    <w:p w14:paraId="71DE2D09" w14:textId="77777777" w:rsidR="003461AE" w:rsidRDefault="003461AE" w:rsidP="003461AE">
      <w:pPr>
        <w:spacing w:line="360" w:lineRule="auto"/>
        <w:jc w:val="both"/>
        <w:rPr>
          <w:rFonts w:ascii="Arial" w:hAnsi="Arial"/>
          <w:b/>
          <w:bCs/>
          <w:u w:val="single"/>
          <w:rtl/>
        </w:rPr>
      </w:pPr>
      <w:r w:rsidRPr="00362B49">
        <w:rPr>
          <w:rFonts w:ascii="Arial" w:hAnsi="Arial" w:hint="cs"/>
          <w:b/>
          <w:bCs/>
          <w:u w:val="single"/>
          <w:rtl/>
        </w:rPr>
        <w:t>סוגית ביטול הרשעה</w:t>
      </w:r>
    </w:p>
    <w:p w14:paraId="7372B82A" w14:textId="77777777" w:rsidR="003461AE" w:rsidRPr="00362B49" w:rsidRDefault="003461AE" w:rsidP="003461AE">
      <w:pPr>
        <w:spacing w:line="360" w:lineRule="auto"/>
        <w:jc w:val="both"/>
        <w:rPr>
          <w:rFonts w:ascii="Arial" w:hAnsi="Arial"/>
          <w:b/>
          <w:bCs/>
          <w:u w:val="single"/>
          <w:rtl/>
        </w:rPr>
      </w:pPr>
    </w:p>
    <w:p w14:paraId="131013E1" w14:textId="77777777" w:rsidR="003461AE" w:rsidRDefault="003461AE" w:rsidP="003461AE">
      <w:pPr>
        <w:spacing w:line="360" w:lineRule="auto"/>
        <w:jc w:val="both"/>
        <w:rPr>
          <w:rFonts w:ascii="Arial" w:hAnsi="Arial"/>
          <w:rtl/>
        </w:rPr>
      </w:pPr>
      <w:r>
        <w:rPr>
          <w:rFonts w:ascii="Arial" w:hAnsi="Arial" w:hint="cs"/>
          <w:rtl/>
        </w:rPr>
        <w:t xml:space="preserve">19. למרות האמור בתסקיר שירות המבחן, הגעתי לידי מסקנה כי אין הצדקה לביטול ההרשעה בתיק זה. </w:t>
      </w:r>
    </w:p>
    <w:p w14:paraId="6AD75283" w14:textId="77777777" w:rsidR="003461AE" w:rsidRDefault="003461AE" w:rsidP="003461AE">
      <w:pPr>
        <w:spacing w:line="360" w:lineRule="auto"/>
        <w:jc w:val="both"/>
        <w:rPr>
          <w:rFonts w:ascii="Arial" w:hAnsi="Arial"/>
          <w:rtl/>
        </w:rPr>
      </w:pPr>
      <w:r>
        <w:rPr>
          <w:rFonts w:ascii="Arial" w:hAnsi="Arial" w:hint="cs"/>
          <w:rtl/>
        </w:rPr>
        <w:t xml:space="preserve">הכלל במשפט הפלילי הוא כי מי שנקבע לגביו שביצע עבירה פלילית הוא מורשע באותה עבירה. במקרה זה לא מצאתי כי התסקיר מצביע על פגיעה משמעותית במקום עבודתו של הנאשם אם ההרשעה תישאר על כנה. </w:t>
      </w:r>
    </w:p>
    <w:p w14:paraId="61855922" w14:textId="77777777" w:rsidR="003461AE" w:rsidRDefault="003461AE" w:rsidP="003461AE">
      <w:pPr>
        <w:spacing w:line="360" w:lineRule="auto"/>
        <w:jc w:val="both"/>
        <w:rPr>
          <w:rFonts w:ascii="Arial" w:hAnsi="Arial"/>
          <w:rtl/>
        </w:rPr>
      </w:pPr>
    </w:p>
    <w:p w14:paraId="53B95CC5" w14:textId="77777777" w:rsidR="003461AE" w:rsidRDefault="003461AE" w:rsidP="003461AE">
      <w:pPr>
        <w:spacing w:line="360" w:lineRule="auto"/>
        <w:jc w:val="both"/>
        <w:rPr>
          <w:rFonts w:ascii="Arial" w:hAnsi="Arial"/>
          <w:rtl/>
        </w:rPr>
      </w:pPr>
      <w:r>
        <w:rPr>
          <w:rFonts w:ascii="Arial" w:hAnsi="Arial" w:hint="cs"/>
          <w:rtl/>
        </w:rPr>
        <w:t>20. הנאשם עובד בחברת תקשורת. קצינת המבחן ציינה כי הנאשם הציג מכתב ממעבידו לפיו ההרשעה בתיק זה עלולה לפגוע בסיווגו הביטחונ</w:t>
      </w:r>
      <w:r>
        <w:rPr>
          <w:rFonts w:ascii="Arial" w:hAnsi="Arial" w:hint="eastAsia"/>
          <w:rtl/>
        </w:rPr>
        <w:t>י</w:t>
      </w:r>
      <w:r>
        <w:rPr>
          <w:rFonts w:ascii="Arial" w:hAnsi="Arial" w:hint="cs"/>
          <w:rtl/>
        </w:rPr>
        <w:t xml:space="preserve"> ולצמצם את יכולתו לטפל בחוזים עם גורמים ביטחוניי</w:t>
      </w:r>
      <w:r>
        <w:rPr>
          <w:rFonts w:ascii="Arial" w:hAnsi="Arial" w:hint="eastAsia"/>
          <w:rtl/>
        </w:rPr>
        <w:t>ם</w:t>
      </w:r>
      <w:r>
        <w:rPr>
          <w:rFonts w:ascii="Arial" w:hAnsi="Arial" w:hint="cs"/>
          <w:rtl/>
        </w:rPr>
        <w:t xml:space="preserve">. </w:t>
      </w:r>
    </w:p>
    <w:p w14:paraId="0928CF3B" w14:textId="77777777" w:rsidR="003461AE" w:rsidRDefault="003461AE" w:rsidP="003461AE">
      <w:pPr>
        <w:spacing w:line="360" w:lineRule="auto"/>
        <w:jc w:val="both"/>
        <w:rPr>
          <w:rFonts w:ascii="Arial" w:hAnsi="Arial"/>
          <w:rtl/>
        </w:rPr>
      </w:pPr>
    </w:p>
    <w:p w14:paraId="7DA2BFDB" w14:textId="77777777" w:rsidR="003461AE" w:rsidRDefault="003461AE" w:rsidP="003461AE">
      <w:pPr>
        <w:spacing w:line="360" w:lineRule="auto"/>
        <w:jc w:val="both"/>
        <w:rPr>
          <w:rFonts w:ascii="Arial" w:hAnsi="Arial"/>
          <w:rtl/>
        </w:rPr>
      </w:pPr>
      <w:r>
        <w:rPr>
          <w:rFonts w:ascii="Arial" w:hAnsi="Arial" w:hint="cs"/>
          <w:rtl/>
        </w:rPr>
        <w:t>21. אין שום סיבה שהרשעה בתיק זה תפגע בסיווגו הביטחונ</w:t>
      </w:r>
      <w:r>
        <w:rPr>
          <w:rFonts w:ascii="Arial" w:hAnsi="Arial" w:hint="eastAsia"/>
          <w:rtl/>
        </w:rPr>
        <w:t>י</w:t>
      </w:r>
      <w:r>
        <w:rPr>
          <w:rFonts w:ascii="Arial" w:hAnsi="Arial" w:hint="cs"/>
          <w:rtl/>
        </w:rPr>
        <w:t xml:space="preserve"> של הנאשם. אם הנאשם היה מכחיש השימוש בסמים, ההכחשה יכלה במידת מה להשפיע על הסיווג הביטחונ</w:t>
      </w:r>
      <w:r>
        <w:rPr>
          <w:rFonts w:ascii="Arial" w:hAnsi="Arial" w:hint="eastAsia"/>
          <w:rtl/>
        </w:rPr>
        <w:t>י</w:t>
      </w:r>
      <w:r>
        <w:rPr>
          <w:rFonts w:ascii="Arial" w:hAnsi="Arial" w:hint="cs"/>
          <w:rtl/>
        </w:rPr>
        <w:t>. אולם, במקרה זה הנאשם לקח אחריות לעניין השימוש בסמים ועל כן אין כל חשש לפגיעה בסיווגו הביטחונ</w:t>
      </w:r>
      <w:r>
        <w:rPr>
          <w:rFonts w:ascii="Arial" w:hAnsi="Arial" w:hint="eastAsia"/>
          <w:rtl/>
        </w:rPr>
        <w:t>י</w:t>
      </w:r>
      <w:r>
        <w:rPr>
          <w:rFonts w:ascii="Arial" w:hAnsi="Arial" w:hint="cs"/>
          <w:rtl/>
        </w:rPr>
        <w:t xml:space="preserve">. </w:t>
      </w:r>
    </w:p>
    <w:p w14:paraId="67A721F4" w14:textId="77777777" w:rsidR="003461AE" w:rsidRDefault="003461AE" w:rsidP="003461AE">
      <w:pPr>
        <w:spacing w:line="360" w:lineRule="auto"/>
        <w:jc w:val="both"/>
        <w:rPr>
          <w:rFonts w:ascii="Arial" w:hAnsi="Arial"/>
          <w:rtl/>
        </w:rPr>
      </w:pPr>
    </w:p>
    <w:p w14:paraId="11CE6EFA" w14:textId="77777777" w:rsidR="003461AE" w:rsidRDefault="003461AE" w:rsidP="003461AE">
      <w:pPr>
        <w:spacing w:line="360" w:lineRule="auto"/>
        <w:jc w:val="both"/>
        <w:rPr>
          <w:rFonts w:ascii="Arial" w:hAnsi="Arial"/>
          <w:rtl/>
        </w:rPr>
      </w:pPr>
      <w:r>
        <w:rPr>
          <w:rFonts w:ascii="Arial" w:hAnsi="Arial" w:hint="cs"/>
          <w:rtl/>
        </w:rPr>
        <w:t xml:space="preserve">22. לאלה יש להוסיף כי לא הוצג לא בפניי ולא בפני קצינת המבחן, מה היקף ההתקשרות עם גורמים בטחוניים ומה מעורבותו של הנאשם בהתקשרויות אלה עובר להרשעתו. </w:t>
      </w:r>
    </w:p>
    <w:p w14:paraId="37841E6C" w14:textId="77777777" w:rsidR="003461AE" w:rsidRDefault="003461AE" w:rsidP="003461AE">
      <w:pPr>
        <w:spacing w:line="360" w:lineRule="auto"/>
        <w:jc w:val="both"/>
        <w:rPr>
          <w:rFonts w:ascii="Arial" w:hAnsi="Arial"/>
          <w:b/>
          <w:bCs/>
          <w:u w:val="single"/>
          <w:rtl/>
        </w:rPr>
      </w:pPr>
    </w:p>
    <w:p w14:paraId="628FF883" w14:textId="77777777" w:rsidR="003461AE" w:rsidRDefault="003461AE" w:rsidP="003461AE">
      <w:pPr>
        <w:spacing w:line="360" w:lineRule="auto"/>
        <w:jc w:val="both"/>
        <w:rPr>
          <w:rFonts w:ascii="Arial" w:hAnsi="Arial"/>
          <w:b/>
          <w:bCs/>
          <w:u w:val="single"/>
          <w:rtl/>
        </w:rPr>
      </w:pPr>
    </w:p>
    <w:p w14:paraId="483DAD47" w14:textId="77777777" w:rsidR="003461AE" w:rsidRDefault="003461AE" w:rsidP="003461AE">
      <w:pPr>
        <w:spacing w:line="360" w:lineRule="auto"/>
        <w:jc w:val="both"/>
        <w:rPr>
          <w:rFonts w:ascii="Arial" w:hAnsi="Arial"/>
          <w:b/>
          <w:bCs/>
          <w:u w:val="single"/>
          <w:rtl/>
        </w:rPr>
      </w:pPr>
    </w:p>
    <w:p w14:paraId="012D6805" w14:textId="77777777" w:rsidR="003461AE" w:rsidRPr="00362B49" w:rsidRDefault="003461AE" w:rsidP="003461AE">
      <w:pPr>
        <w:spacing w:line="360" w:lineRule="auto"/>
        <w:jc w:val="both"/>
        <w:rPr>
          <w:rFonts w:ascii="Arial" w:hAnsi="Arial"/>
          <w:b/>
          <w:bCs/>
          <w:u w:val="single"/>
          <w:rtl/>
        </w:rPr>
      </w:pPr>
      <w:r w:rsidRPr="00362B49">
        <w:rPr>
          <w:rFonts w:ascii="Arial" w:hAnsi="Arial" w:hint="cs"/>
          <w:b/>
          <w:bCs/>
          <w:u w:val="single"/>
          <w:rtl/>
        </w:rPr>
        <w:t>העונש ההולם</w:t>
      </w:r>
    </w:p>
    <w:p w14:paraId="45FC3885" w14:textId="77777777" w:rsidR="003461AE" w:rsidRDefault="003461AE" w:rsidP="003461AE">
      <w:pPr>
        <w:spacing w:line="360" w:lineRule="auto"/>
        <w:jc w:val="both"/>
        <w:rPr>
          <w:rFonts w:ascii="Arial" w:hAnsi="Arial"/>
          <w:rtl/>
        </w:rPr>
      </w:pPr>
    </w:p>
    <w:p w14:paraId="781122B3" w14:textId="77777777" w:rsidR="003461AE" w:rsidRDefault="003461AE" w:rsidP="003461AE">
      <w:pPr>
        <w:spacing w:line="360" w:lineRule="auto"/>
        <w:jc w:val="both"/>
        <w:rPr>
          <w:rFonts w:ascii="Arial" w:hAnsi="Arial"/>
          <w:rtl/>
        </w:rPr>
      </w:pPr>
      <w:r>
        <w:rPr>
          <w:rFonts w:ascii="Arial" w:hAnsi="Arial" w:hint="cs"/>
          <w:rtl/>
        </w:rPr>
        <w:t xml:space="preserve">23. העונש ההולם בתיק זה נע ממאסר מותנה ל 4 חודשי מאסר שיכול וירוצו בעבודות שירות. </w:t>
      </w:r>
    </w:p>
    <w:p w14:paraId="446D3745" w14:textId="77777777" w:rsidR="003461AE" w:rsidRDefault="003461AE" w:rsidP="003461AE">
      <w:pPr>
        <w:spacing w:line="360" w:lineRule="auto"/>
        <w:jc w:val="both"/>
        <w:rPr>
          <w:rFonts w:ascii="Arial" w:hAnsi="Arial"/>
          <w:rtl/>
        </w:rPr>
      </w:pPr>
    </w:p>
    <w:p w14:paraId="2CEE30DA" w14:textId="77777777" w:rsidR="003461AE" w:rsidRDefault="003461AE" w:rsidP="003461AE">
      <w:pPr>
        <w:spacing w:line="360" w:lineRule="auto"/>
        <w:jc w:val="both"/>
        <w:rPr>
          <w:rFonts w:ascii="Arial" w:hAnsi="Arial"/>
          <w:rtl/>
        </w:rPr>
      </w:pPr>
      <w:r>
        <w:rPr>
          <w:rFonts w:ascii="Arial" w:hAnsi="Arial" w:hint="cs"/>
          <w:rtl/>
        </w:rPr>
        <w:t xml:space="preserve">24. הנאשם הוא אדם נעדר הרשעות קודמות. האלימות שהפנה כלפי המתלוננת היא ברף נמוך. כפי שמסרה המתלוננת </w:t>
      </w:r>
      <w:r>
        <w:rPr>
          <w:rFonts w:ascii="Arial" w:hAnsi="Arial"/>
          <w:rtl/>
        </w:rPr>
        <w:t>–</w:t>
      </w:r>
      <w:r>
        <w:rPr>
          <w:rFonts w:ascii="Arial" w:hAnsi="Arial" w:hint="cs"/>
          <w:rtl/>
        </w:rPr>
        <w:t xml:space="preserve"> הדברים פורטו בסעיף 74 להכרעת הדין </w:t>
      </w:r>
      <w:r>
        <w:rPr>
          <w:rFonts w:ascii="Arial" w:hAnsi="Arial"/>
          <w:rtl/>
        </w:rPr>
        <w:t>–</w:t>
      </w:r>
      <w:r>
        <w:rPr>
          <w:rFonts w:ascii="Arial" w:hAnsi="Arial" w:hint="cs"/>
          <w:rtl/>
        </w:rPr>
        <w:t xml:space="preserve"> למתלוננת לא נגרם שבר או סדק אלא קרע ברצועה. </w:t>
      </w:r>
    </w:p>
    <w:p w14:paraId="48D4EC6B" w14:textId="77777777" w:rsidR="003461AE" w:rsidRDefault="003461AE" w:rsidP="003461AE">
      <w:pPr>
        <w:spacing w:line="360" w:lineRule="auto"/>
        <w:jc w:val="both"/>
        <w:rPr>
          <w:rFonts w:ascii="Arial" w:hAnsi="Arial"/>
          <w:rtl/>
        </w:rPr>
      </w:pPr>
    </w:p>
    <w:p w14:paraId="2B7E9AD1" w14:textId="77777777" w:rsidR="003461AE" w:rsidRDefault="003461AE" w:rsidP="003461AE">
      <w:pPr>
        <w:spacing w:line="360" w:lineRule="auto"/>
        <w:jc w:val="both"/>
        <w:rPr>
          <w:rFonts w:ascii="Arial" w:hAnsi="Arial"/>
          <w:rtl/>
        </w:rPr>
      </w:pPr>
      <w:r>
        <w:rPr>
          <w:rFonts w:ascii="Arial" w:hAnsi="Arial" w:hint="cs"/>
          <w:rtl/>
        </w:rPr>
        <w:t xml:space="preserve">25. כפי שעולה מהתסקיר, הנאשם הפסיק להשתמש בסמים. בדיקות הסמים שנערכו לו יצאו נקיות משרידי סם. הנאשם הביע בושה וחרטה על הדברים הלא ראויים שאמר למתלוננת והביע הסכמה להליך שיקומי. </w:t>
      </w:r>
    </w:p>
    <w:p w14:paraId="33060484" w14:textId="77777777" w:rsidR="003461AE" w:rsidRDefault="003461AE" w:rsidP="003461AE">
      <w:pPr>
        <w:spacing w:line="360" w:lineRule="auto"/>
        <w:jc w:val="both"/>
        <w:rPr>
          <w:rFonts w:ascii="Arial" w:hAnsi="Arial"/>
          <w:rtl/>
        </w:rPr>
      </w:pPr>
    </w:p>
    <w:p w14:paraId="08E80576" w14:textId="77777777" w:rsidR="003461AE" w:rsidRDefault="003461AE" w:rsidP="003461AE">
      <w:pPr>
        <w:spacing w:line="360" w:lineRule="auto"/>
        <w:jc w:val="both"/>
        <w:rPr>
          <w:rFonts w:ascii="Arial" w:hAnsi="Arial"/>
          <w:rtl/>
        </w:rPr>
      </w:pPr>
      <w:r>
        <w:rPr>
          <w:rFonts w:ascii="Arial" w:hAnsi="Arial" w:hint="cs"/>
          <w:rtl/>
        </w:rPr>
        <w:t xml:space="preserve">26. נוכח הדברים שצוינו לעיל אני קובע את מתחם העונש ההולם לגבי עבירת התקיפה החבלנית, נע בין מאסר מותנה ל 6 חודשי מאסר שיכול וירוצו בעבודות שירות. לגבי עבירת האיומים והחזקת סמים לצריכה עצמית </w:t>
      </w:r>
      <w:r>
        <w:rPr>
          <w:rFonts w:ascii="Arial" w:hAnsi="Arial"/>
          <w:rtl/>
        </w:rPr>
        <w:t>–</w:t>
      </w:r>
      <w:r>
        <w:rPr>
          <w:rFonts w:ascii="Arial" w:hAnsi="Arial" w:hint="cs"/>
          <w:rtl/>
        </w:rPr>
        <w:t xml:space="preserve"> אני קובע את מתחם העונש ההולם בין מאסר מותנה ל 3 חודשי מאסר. </w:t>
      </w:r>
    </w:p>
    <w:p w14:paraId="48263A9C" w14:textId="77777777" w:rsidR="003461AE" w:rsidRDefault="003461AE" w:rsidP="003461AE">
      <w:pPr>
        <w:spacing w:line="360" w:lineRule="auto"/>
        <w:jc w:val="both"/>
        <w:rPr>
          <w:rFonts w:ascii="Arial" w:hAnsi="Arial"/>
          <w:rtl/>
        </w:rPr>
      </w:pPr>
    </w:p>
    <w:p w14:paraId="7DA35C18" w14:textId="77777777" w:rsidR="003461AE" w:rsidRPr="00362B49" w:rsidRDefault="003461AE" w:rsidP="003461AE">
      <w:pPr>
        <w:spacing w:line="360" w:lineRule="auto"/>
        <w:jc w:val="both"/>
        <w:rPr>
          <w:rFonts w:ascii="Arial" w:hAnsi="Arial"/>
          <w:b/>
          <w:bCs/>
          <w:u w:val="single"/>
          <w:rtl/>
        </w:rPr>
      </w:pPr>
      <w:r w:rsidRPr="00362B49">
        <w:rPr>
          <w:rFonts w:ascii="Arial" w:hAnsi="Arial" w:hint="cs"/>
          <w:b/>
          <w:bCs/>
          <w:u w:val="single"/>
          <w:rtl/>
        </w:rPr>
        <w:t>סיכום</w:t>
      </w:r>
    </w:p>
    <w:p w14:paraId="7F10F45C" w14:textId="77777777" w:rsidR="003461AE" w:rsidRDefault="003461AE" w:rsidP="003461AE">
      <w:pPr>
        <w:spacing w:line="360" w:lineRule="auto"/>
        <w:jc w:val="both"/>
        <w:rPr>
          <w:rFonts w:ascii="Arial" w:hAnsi="Arial"/>
          <w:rtl/>
        </w:rPr>
      </w:pPr>
    </w:p>
    <w:p w14:paraId="487B6023" w14:textId="77777777" w:rsidR="003461AE" w:rsidRDefault="003461AE" w:rsidP="003461AE">
      <w:pPr>
        <w:spacing w:line="360" w:lineRule="auto"/>
        <w:jc w:val="both"/>
        <w:rPr>
          <w:rFonts w:ascii="Arial" w:hAnsi="Arial"/>
          <w:rtl/>
        </w:rPr>
      </w:pPr>
      <w:r>
        <w:rPr>
          <w:rFonts w:ascii="Arial" w:hAnsi="Arial" w:hint="cs"/>
          <w:rtl/>
        </w:rPr>
        <w:t xml:space="preserve">27. לאחר שבחנתי את מכלול הנסיבות אני גוזר על הנאשם בגין העבירה של תקיפה חבלנית </w:t>
      </w:r>
      <w:r>
        <w:rPr>
          <w:rFonts w:ascii="Arial" w:hAnsi="Arial"/>
          <w:rtl/>
        </w:rPr>
        <w:t>–</w:t>
      </w:r>
      <w:r>
        <w:rPr>
          <w:rFonts w:ascii="Arial" w:hAnsi="Arial" w:hint="cs"/>
          <w:rtl/>
        </w:rPr>
        <w:t xml:space="preserve"> 6 חודשי מאסר על תנאי, למשך 3 שנים, והתנאי הוא כי הנאשם לא יעבור עבירה שמהותה אלימות כלפי גופו של אדם. </w:t>
      </w:r>
    </w:p>
    <w:p w14:paraId="4023FC27" w14:textId="77777777" w:rsidR="003461AE" w:rsidRDefault="003461AE" w:rsidP="003461AE">
      <w:pPr>
        <w:spacing w:line="360" w:lineRule="auto"/>
        <w:jc w:val="both"/>
        <w:rPr>
          <w:rFonts w:ascii="Arial" w:hAnsi="Arial"/>
          <w:rtl/>
        </w:rPr>
      </w:pPr>
    </w:p>
    <w:p w14:paraId="3F8D2B0D" w14:textId="77777777" w:rsidR="003461AE" w:rsidRDefault="003461AE" w:rsidP="003461AE">
      <w:pPr>
        <w:spacing w:line="360" w:lineRule="auto"/>
        <w:jc w:val="both"/>
        <w:rPr>
          <w:rFonts w:ascii="Arial" w:hAnsi="Arial"/>
          <w:rtl/>
        </w:rPr>
      </w:pPr>
      <w:r>
        <w:rPr>
          <w:rFonts w:ascii="Arial" w:hAnsi="Arial" w:hint="cs"/>
          <w:rtl/>
        </w:rPr>
        <w:t xml:space="preserve">28. בגין העבירות של איומים והחזקת סמים לצריכה עצמית </w:t>
      </w:r>
      <w:r>
        <w:rPr>
          <w:rFonts w:ascii="Arial" w:hAnsi="Arial"/>
          <w:rtl/>
        </w:rPr>
        <w:t>–</w:t>
      </w:r>
      <w:r>
        <w:rPr>
          <w:rFonts w:ascii="Arial" w:hAnsi="Arial" w:hint="cs"/>
          <w:rtl/>
        </w:rPr>
        <w:t xml:space="preserve"> אני גוזר על הנאשם 3 חודשי מאסר על תנאי, למשך 3 שנים, והתנאי הוא כי הנאשם לא יעבור עבירה לפי </w:t>
      </w:r>
      <w:hyperlink r:id="rId16" w:history="1">
        <w:r w:rsidR="00276680" w:rsidRPr="00276680">
          <w:rPr>
            <w:rStyle w:val="Hyperlink"/>
            <w:rFonts w:ascii="Arial" w:hAnsi="Arial" w:hint="eastAsia"/>
            <w:rtl/>
          </w:rPr>
          <w:t>סעיף</w:t>
        </w:r>
        <w:r w:rsidR="00276680" w:rsidRPr="00276680">
          <w:rPr>
            <w:rStyle w:val="Hyperlink"/>
            <w:rFonts w:ascii="Arial" w:hAnsi="Arial"/>
            <w:rtl/>
          </w:rPr>
          <w:t xml:space="preserve"> 192</w:t>
        </w:r>
      </w:hyperlink>
      <w:r>
        <w:rPr>
          <w:rFonts w:ascii="Arial" w:hAnsi="Arial" w:hint="cs"/>
          <w:rtl/>
        </w:rPr>
        <w:t xml:space="preserve"> ל</w:t>
      </w:r>
      <w:hyperlink r:id="rId17" w:history="1">
        <w:r w:rsidR="003A5517" w:rsidRPr="003A5517">
          <w:rPr>
            <w:rFonts w:ascii="Arial" w:hAnsi="Arial"/>
            <w:color w:val="0000FF"/>
            <w:u w:val="single"/>
            <w:rtl/>
          </w:rPr>
          <w:t>חוק העונשין</w:t>
        </w:r>
      </w:hyperlink>
      <w:r>
        <w:rPr>
          <w:rFonts w:ascii="Arial" w:hAnsi="Arial" w:hint="cs"/>
          <w:rtl/>
        </w:rPr>
        <w:t xml:space="preserve"> וכן עבירה לפי </w:t>
      </w:r>
      <w:hyperlink r:id="rId18" w:history="1">
        <w:r w:rsidR="003A5517" w:rsidRPr="003A5517">
          <w:rPr>
            <w:rFonts w:ascii="Arial" w:hAnsi="Arial"/>
            <w:color w:val="0000FF"/>
            <w:u w:val="single"/>
            <w:rtl/>
          </w:rPr>
          <w:t>פקודת הסמים המסוכנים</w:t>
        </w:r>
      </w:hyperlink>
      <w:r>
        <w:rPr>
          <w:rFonts w:ascii="Arial" w:hAnsi="Arial" w:hint="cs"/>
          <w:rtl/>
        </w:rPr>
        <w:t xml:space="preserve">. </w:t>
      </w:r>
    </w:p>
    <w:p w14:paraId="25B9651F" w14:textId="77777777" w:rsidR="003461AE" w:rsidRDefault="003461AE" w:rsidP="003461AE">
      <w:pPr>
        <w:spacing w:line="360" w:lineRule="auto"/>
        <w:jc w:val="both"/>
        <w:rPr>
          <w:rFonts w:ascii="Arial" w:hAnsi="Arial"/>
          <w:rtl/>
        </w:rPr>
      </w:pPr>
    </w:p>
    <w:p w14:paraId="5469101B" w14:textId="77777777" w:rsidR="003461AE" w:rsidRDefault="003461AE" w:rsidP="003461AE">
      <w:pPr>
        <w:spacing w:line="360" w:lineRule="auto"/>
        <w:jc w:val="both"/>
        <w:rPr>
          <w:rFonts w:ascii="Arial" w:hAnsi="Arial"/>
          <w:rtl/>
        </w:rPr>
      </w:pPr>
      <w:r>
        <w:rPr>
          <w:rFonts w:ascii="Arial" w:hAnsi="Arial" w:hint="cs"/>
          <w:rtl/>
        </w:rPr>
        <w:t xml:space="preserve">29. אני נותן צו מבחן למשך 12 חודשים. העתק יועבר לשירות המבחן. </w:t>
      </w:r>
    </w:p>
    <w:p w14:paraId="5D9BBE56" w14:textId="77777777" w:rsidR="003461AE" w:rsidRDefault="003461AE" w:rsidP="003461AE">
      <w:pPr>
        <w:spacing w:line="360" w:lineRule="auto"/>
        <w:jc w:val="both"/>
        <w:rPr>
          <w:rFonts w:ascii="Arial" w:hAnsi="Arial"/>
          <w:rtl/>
        </w:rPr>
      </w:pPr>
    </w:p>
    <w:p w14:paraId="3AE1E3FA" w14:textId="77777777" w:rsidR="003461AE" w:rsidRDefault="003461AE" w:rsidP="003461AE">
      <w:pPr>
        <w:spacing w:line="360" w:lineRule="auto"/>
        <w:jc w:val="both"/>
        <w:rPr>
          <w:rFonts w:ascii="Arial" w:hAnsi="Arial"/>
          <w:rtl/>
        </w:rPr>
      </w:pPr>
      <w:r>
        <w:rPr>
          <w:rFonts w:ascii="Arial" w:hAnsi="Arial" w:hint="cs"/>
          <w:rtl/>
        </w:rPr>
        <w:t xml:space="preserve">30. אני מחייב את הנאשם לפצות את המתלוננת בסך 1000 ₪. סכום זה יופקד בקופת בית המשפט עד יום 1.12.2020 ויועבר למתלוננת בהתאם לפרטים שימסרו ע"י מדור תביעות. </w:t>
      </w:r>
    </w:p>
    <w:p w14:paraId="06F3B588" w14:textId="77777777" w:rsidR="003461AE" w:rsidRDefault="003461AE" w:rsidP="003461AE">
      <w:pPr>
        <w:spacing w:line="360" w:lineRule="auto"/>
        <w:jc w:val="both"/>
        <w:rPr>
          <w:rFonts w:ascii="Arial" w:hAnsi="Arial"/>
          <w:rtl/>
        </w:rPr>
      </w:pPr>
    </w:p>
    <w:p w14:paraId="4E87CF5D" w14:textId="77777777" w:rsidR="003461AE" w:rsidRDefault="003461AE" w:rsidP="003461AE">
      <w:pPr>
        <w:spacing w:line="360" w:lineRule="auto"/>
        <w:jc w:val="both"/>
        <w:rPr>
          <w:rFonts w:ascii="Arial" w:hAnsi="Arial"/>
          <w:rtl/>
        </w:rPr>
      </w:pPr>
      <w:r>
        <w:rPr>
          <w:rFonts w:ascii="Arial" w:hAnsi="Arial" w:hint="cs"/>
          <w:rtl/>
        </w:rPr>
        <w:t xml:space="preserve">31. הסמים יושמדו. </w:t>
      </w:r>
    </w:p>
    <w:p w14:paraId="4B2AFC06" w14:textId="77777777" w:rsidR="003461AE" w:rsidRPr="003A5517" w:rsidRDefault="003A5517" w:rsidP="003461AE">
      <w:pPr>
        <w:spacing w:line="360" w:lineRule="auto"/>
        <w:jc w:val="both"/>
        <w:rPr>
          <w:rFonts w:ascii="Arial" w:hAnsi="Arial"/>
          <w:color w:val="FFFFFF"/>
          <w:sz w:val="2"/>
          <w:szCs w:val="2"/>
          <w:rtl/>
        </w:rPr>
      </w:pPr>
      <w:r w:rsidRPr="003A5517">
        <w:rPr>
          <w:rFonts w:ascii="Arial" w:hAnsi="Arial"/>
          <w:color w:val="FFFFFF"/>
          <w:sz w:val="2"/>
          <w:szCs w:val="2"/>
          <w:rtl/>
        </w:rPr>
        <w:t>5129371</w:t>
      </w:r>
    </w:p>
    <w:p w14:paraId="4B1358D5" w14:textId="77777777" w:rsidR="003461AE" w:rsidRPr="00362B49" w:rsidRDefault="003A5517" w:rsidP="003461AE">
      <w:pPr>
        <w:spacing w:line="360" w:lineRule="auto"/>
        <w:jc w:val="both"/>
        <w:rPr>
          <w:b/>
          <w:bCs/>
          <w:rtl/>
        </w:rPr>
      </w:pPr>
      <w:r w:rsidRPr="003A5517">
        <w:rPr>
          <w:rFonts w:ascii="Arial" w:hAnsi="Arial"/>
          <w:b/>
          <w:bCs/>
          <w:color w:val="FFFFFF"/>
          <w:sz w:val="2"/>
          <w:szCs w:val="2"/>
          <w:rtl/>
        </w:rPr>
        <w:t>54678313</w:t>
      </w:r>
      <w:r w:rsidR="003461AE" w:rsidRPr="00362B49">
        <w:rPr>
          <w:rFonts w:ascii="Arial" w:hAnsi="Arial" w:hint="cs"/>
          <w:b/>
          <w:bCs/>
          <w:rtl/>
        </w:rPr>
        <w:t xml:space="preserve">זכות ערעור לבית המשפט המחוזי בתל אביב בתוך 45 ימים מהיום. </w:t>
      </w:r>
    </w:p>
    <w:p w14:paraId="4043B760" w14:textId="77777777" w:rsidR="003461AE" w:rsidRPr="00B05847" w:rsidRDefault="003461AE" w:rsidP="003461AE">
      <w:pPr>
        <w:jc w:val="both"/>
        <w:rPr>
          <w:rtl/>
        </w:rPr>
      </w:pPr>
    </w:p>
    <w:p w14:paraId="00DEA91B" w14:textId="77777777" w:rsidR="003461AE" w:rsidRPr="00250B83" w:rsidRDefault="003A5517" w:rsidP="003461AE">
      <w:pPr>
        <w:rPr>
          <w:rtl/>
        </w:rPr>
      </w:pPr>
      <w:bookmarkStart w:id="8" w:name="Nitan"/>
      <w:r>
        <w:rPr>
          <w:rFonts w:ascii="Arial" w:hAnsi="Arial"/>
          <w:rtl/>
        </w:rPr>
        <w:t xml:space="preserve">ניתן היום,  ט"ז חשוון תשפ"א, 03 נובמבר 2020, בהעדר הצדדים. </w:t>
      </w:r>
      <w:bookmarkEnd w:id="8"/>
    </w:p>
    <w:p w14:paraId="790A325E" w14:textId="77777777" w:rsidR="00276680" w:rsidRDefault="00276680" w:rsidP="003A5517">
      <w:pPr>
        <w:keepNext/>
        <w:rPr>
          <w:rFonts w:ascii="David" w:hAnsi="David" w:hint="cs"/>
          <w:color w:val="000000"/>
          <w:sz w:val="22"/>
          <w:szCs w:val="22"/>
          <w:rtl/>
        </w:rPr>
      </w:pPr>
    </w:p>
    <w:p w14:paraId="173B3DE2" w14:textId="77777777" w:rsidR="003A5517" w:rsidRPr="003A5517" w:rsidRDefault="003A5517" w:rsidP="003A5517">
      <w:pPr>
        <w:keepNext/>
        <w:rPr>
          <w:rFonts w:ascii="David" w:hAnsi="David"/>
          <w:color w:val="000000"/>
          <w:sz w:val="22"/>
          <w:szCs w:val="22"/>
          <w:rtl/>
        </w:rPr>
      </w:pPr>
      <w:r w:rsidRPr="003A5517">
        <w:rPr>
          <w:rFonts w:ascii="David" w:hAnsi="David"/>
          <w:color w:val="000000"/>
          <w:sz w:val="22"/>
          <w:szCs w:val="22"/>
          <w:rtl/>
        </w:rPr>
        <w:t>דניאל בארי 54678313</w:t>
      </w:r>
    </w:p>
    <w:p w14:paraId="56C1BE2C" w14:textId="77777777" w:rsidR="003A5517" w:rsidRDefault="003A5517" w:rsidP="003A5517">
      <w:pPr>
        <w:rPr>
          <w:rFonts w:hint="cs"/>
        </w:rPr>
      </w:pPr>
      <w:r w:rsidRPr="003A5517">
        <w:rPr>
          <w:color w:val="000000"/>
          <w:rtl/>
        </w:rPr>
        <w:t>נוסח מסמך זה כפוף לשינויי ניסוח ועריכה</w:t>
      </w:r>
      <w:r w:rsidR="00A92FA8">
        <w:rPr>
          <w:rFonts w:hint="cs"/>
          <w:rtl/>
        </w:rPr>
        <w:t xml:space="preserve"> </w:t>
      </w:r>
    </w:p>
    <w:p w14:paraId="61A98B3A" w14:textId="77777777" w:rsidR="003A5517" w:rsidRDefault="003A5517" w:rsidP="003A5517">
      <w:pPr>
        <w:rPr>
          <w:rtl/>
        </w:rPr>
      </w:pPr>
    </w:p>
    <w:p w14:paraId="404F29D4" w14:textId="77777777" w:rsidR="003A5517" w:rsidRDefault="003A5517" w:rsidP="003A5517">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38048A39" w14:textId="77777777" w:rsidR="00276680" w:rsidRPr="00276680" w:rsidRDefault="00276680" w:rsidP="00276680">
      <w:pPr>
        <w:keepNext/>
        <w:rPr>
          <w:rFonts w:ascii="David" w:hAnsi="David"/>
          <w:color w:val="000000"/>
          <w:sz w:val="22"/>
          <w:szCs w:val="22"/>
          <w:rtl/>
        </w:rPr>
      </w:pPr>
    </w:p>
    <w:sectPr w:rsidR="00276680" w:rsidRPr="00276680" w:rsidSect="00276680">
      <w:headerReference w:type="even" r:id="rId20"/>
      <w:headerReference w:type="default" r:id="rId21"/>
      <w:footerReference w:type="even" r:id="rId22"/>
      <w:footerReference w:type="default" r:id="rId23"/>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9EF86" w14:textId="77777777" w:rsidR="00144CC6" w:rsidRDefault="00144CC6" w:rsidP="005D18A1">
      <w:r>
        <w:separator/>
      </w:r>
    </w:p>
  </w:endnote>
  <w:endnote w:type="continuationSeparator" w:id="0">
    <w:p w14:paraId="750AED8A" w14:textId="77777777" w:rsidR="00144CC6" w:rsidRDefault="00144CC6" w:rsidP="005D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07988" w14:textId="77777777" w:rsidR="00276680" w:rsidRDefault="00276680" w:rsidP="0027668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F030DDB" w14:textId="77777777" w:rsidR="003950CF" w:rsidRPr="00276680" w:rsidRDefault="00276680" w:rsidP="00276680">
    <w:pPr>
      <w:pStyle w:val="a5"/>
      <w:pBdr>
        <w:top w:val="single" w:sz="4" w:space="1" w:color="auto"/>
        <w:between w:val="single" w:sz="4" w:space="0" w:color="auto"/>
      </w:pBdr>
      <w:spacing w:after="60"/>
      <w:jc w:val="center"/>
      <w:rPr>
        <w:rFonts w:ascii="FrankRuehl" w:hAnsi="FrankRuehl" w:cs="FrankRuehl"/>
        <w:color w:val="000000"/>
      </w:rPr>
    </w:pPr>
    <w:r w:rsidRPr="0027668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51587" w14:textId="77777777" w:rsidR="00276680" w:rsidRDefault="00276680" w:rsidP="0027668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3818">
      <w:rPr>
        <w:rFonts w:ascii="FrankRuehl" w:hAnsi="FrankRuehl" w:cs="FrankRuehl"/>
        <w:noProof/>
        <w:rtl/>
      </w:rPr>
      <w:t>1</w:t>
    </w:r>
    <w:r>
      <w:rPr>
        <w:rFonts w:ascii="FrankRuehl" w:hAnsi="FrankRuehl" w:cs="FrankRuehl"/>
        <w:rtl/>
      </w:rPr>
      <w:fldChar w:fldCharType="end"/>
    </w:r>
  </w:p>
  <w:p w14:paraId="3D0797C3" w14:textId="77777777" w:rsidR="003950CF" w:rsidRPr="00276680" w:rsidRDefault="00276680" w:rsidP="00276680">
    <w:pPr>
      <w:pStyle w:val="a5"/>
      <w:pBdr>
        <w:top w:val="single" w:sz="4" w:space="1" w:color="auto"/>
        <w:between w:val="single" w:sz="4" w:space="0" w:color="auto"/>
      </w:pBdr>
      <w:spacing w:after="60"/>
      <w:jc w:val="center"/>
      <w:rPr>
        <w:rFonts w:ascii="FrankRuehl" w:hAnsi="FrankRuehl" w:cs="FrankRuehl"/>
        <w:color w:val="000000"/>
      </w:rPr>
    </w:pPr>
    <w:r w:rsidRPr="00276680">
      <w:rPr>
        <w:rFonts w:ascii="FrankRuehl" w:hAnsi="FrankRuehl" w:cs="FrankRuehl"/>
        <w:color w:val="000000"/>
      </w:rPr>
      <w:pict w14:anchorId="60DC6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EEB87" w14:textId="77777777" w:rsidR="00144CC6" w:rsidRDefault="00144CC6" w:rsidP="005D18A1">
      <w:r>
        <w:separator/>
      </w:r>
    </w:p>
  </w:footnote>
  <w:footnote w:type="continuationSeparator" w:id="0">
    <w:p w14:paraId="515893EE" w14:textId="77777777" w:rsidR="00144CC6" w:rsidRDefault="00144CC6" w:rsidP="005D1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5D152" w14:textId="77777777" w:rsidR="003A5517" w:rsidRPr="00276680" w:rsidRDefault="00276680" w:rsidP="002766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10823-06-17</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5BF00" w14:textId="77777777" w:rsidR="003A5517" w:rsidRPr="00276680" w:rsidRDefault="00276680" w:rsidP="002766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10823-06-17</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61AE"/>
    <w:rsid w:val="00144CC6"/>
    <w:rsid w:val="00270E8E"/>
    <w:rsid w:val="00276680"/>
    <w:rsid w:val="003461AE"/>
    <w:rsid w:val="003950CF"/>
    <w:rsid w:val="003A33AF"/>
    <w:rsid w:val="003A5517"/>
    <w:rsid w:val="004167DF"/>
    <w:rsid w:val="004C2141"/>
    <w:rsid w:val="004D71AC"/>
    <w:rsid w:val="005D18A1"/>
    <w:rsid w:val="008E4707"/>
    <w:rsid w:val="00996F1D"/>
    <w:rsid w:val="00A92FA8"/>
    <w:rsid w:val="00C8471D"/>
    <w:rsid w:val="00CC5160"/>
    <w:rsid w:val="00ED38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183ED7"/>
  <w15:chartTrackingRefBased/>
  <w15:docId w15:val="{61846F7D-84CB-49D2-8912-65A93D59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61A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61AE"/>
    <w:pPr>
      <w:tabs>
        <w:tab w:val="center" w:pos="4153"/>
        <w:tab w:val="right" w:pos="8306"/>
      </w:tabs>
    </w:pPr>
  </w:style>
  <w:style w:type="character" w:customStyle="1" w:styleId="a4">
    <w:name w:val="כותרת עליונה תו"/>
    <w:link w:val="a3"/>
    <w:rsid w:val="003461AE"/>
    <w:rPr>
      <w:rFonts w:ascii="Times New Roman" w:eastAsia="Times New Roman" w:hAnsi="Times New Roman" w:cs="David"/>
      <w:sz w:val="24"/>
      <w:szCs w:val="24"/>
    </w:rPr>
  </w:style>
  <w:style w:type="paragraph" w:styleId="a5">
    <w:name w:val="footer"/>
    <w:basedOn w:val="a"/>
    <w:link w:val="a6"/>
    <w:rsid w:val="003461AE"/>
    <w:pPr>
      <w:tabs>
        <w:tab w:val="center" w:pos="4153"/>
        <w:tab w:val="right" w:pos="8306"/>
      </w:tabs>
    </w:pPr>
  </w:style>
  <w:style w:type="character" w:customStyle="1" w:styleId="a6">
    <w:name w:val="כותרת תחתונה תו"/>
    <w:link w:val="a5"/>
    <w:rsid w:val="003461AE"/>
    <w:rPr>
      <w:rFonts w:ascii="Times New Roman" w:eastAsia="Times New Roman" w:hAnsi="Times New Roman" w:cs="David"/>
      <w:sz w:val="24"/>
      <w:szCs w:val="24"/>
    </w:rPr>
  </w:style>
  <w:style w:type="table" w:styleId="a7">
    <w:name w:val="Table Grid"/>
    <w:basedOn w:val="a1"/>
    <w:rsid w:val="003461A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61AE"/>
  </w:style>
  <w:style w:type="character" w:styleId="Hyperlink">
    <w:name w:val="Hyperlink"/>
    <w:rsid w:val="003A5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382.c" TargetMode="External"/><Relationship Id="rId18"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4216/7.a.c"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192"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c"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footer" Target="footer2.xml"/><Relationship Id="rId10" Type="http://schemas.openxmlformats.org/officeDocument/2006/relationships/hyperlink" Target="http://www.nevo.co.il/law/70301/382.c"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7030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1287</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7710</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7995492</vt:i4>
      </vt:variant>
      <vt:variant>
        <vt:i4>24</vt:i4>
      </vt:variant>
      <vt:variant>
        <vt:i4>0</vt:i4>
      </vt:variant>
      <vt:variant>
        <vt:i4>5</vt:i4>
      </vt:variant>
      <vt:variant>
        <vt:lpwstr>http://www.nevo.co.il/law/70301</vt:lpwstr>
      </vt:variant>
      <vt:variant>
        <vt:lpwstr/>
      </vt:variant>
      <vt:variant>
        <vt:i4>4390996</vt:i4>
      </vt:variant>
      <vt:variant>
        <vt:i4>21</vt:i4>
      </vt:variant>
      <vt:variant>
        <vt:i4>0</vt:i4>
      </vt:variant>
      <vt:variant>
        <vt:i4>5</vt:i4>
      </vt:variant>
      <vt:variant>
        <vt:lpwstr>http://www.nevo.co.il/law/70301/382.c</vt:lpwstr>
      </vt:variant>
      <vt:variant>
        <vt:lpwstr/>
      </vt:variant>
      <vt:variant>
        <vt:i4>8257637</vt:i4>
      </vt:variant>
      <vt:variant>
        <vt:i4>18</vt:i4>
      </vt:variant>
      <vt:variant>
        <vt:i4>0</vt:i4>
      </vt:variant>
      <vt:variant>
        <vt:i4>5</vt:i4>
      </vt:variant>
      <vt:variant>
        <vt:lpwstr>http://www.nevo.co.il/law/4216</vt:lpwstr>
      </vt:variant>
      <vt:variant>
        <vt:lpwstr/>
      </vt:variant>
      <vt:variant>
        <vt:i4>4915274</vt:i4>
      </vt:variant>
      <vt:variant>
        <vt:i4>15</vt:i4>
      </vt:variant>
      <vt:variant>
        <vt:i4>0</vt:i4>
      </vt:variant>
      <vt:variant>
        <vt:i4>5</vt:i4>
      </vt:variant>
      <vt:variant>
        <vt:lpwstr>http://www.nevo.co.il/law/4216/7.a.c</vt:lpwstr>
      </vt:variant>
      <vt:variant>
        <vt:lpwstr/>
      </vt:variant>
      <vt:variant>
        <vt:i4>4390996</vt:i4>
      </vt:variant>
      <vt:variant>
        <vt:i4>12</vt:i4>
      </vt:variant>
      <vt:variant>
        <vt:i4>0</vt:i4>
      </vt:variant>
      <vt:variant>
        <vt:i4>5</vt:i4>
      </vt:variant>
      <vt:variant>
        <vt:lpwstr>http://www.nevo.co.il/law/70301/382.c</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7995492</vt:i4>
      </vt:variant>
      <vt:variant>
        <vt:i4>6</vt:i4>
      </vt:variant>
      <vt:variant>
        <vt:i4>0</vt:i4>
      </vt:variant>
      <vt:variant>
        <vt:i4>5</vt:i4>
      </vt:variant>
      <vt:variant>
        <vt:lpwstr>http://www.nevo.co.il/law/70301</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2025-04-22T23:26:00Z</dcterms:created>
  <dcterms:modified xsi:type="dcterms:W3CDTF">2025-04-22T23:26:00Z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10823</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אילנה קיפניס;ששי גז; שחר ליס</vt:lpwstr>
  </property>
  <property fmtid="{D5CDD505-2E9C-101B-9397-08002B2CF9AE}" pid="11" name="JUDGE">
    <vt:lpwstr>העמית דניאל בארי</vt:lpwstr>
  </property>
  <property fmtid="{D5CDD505-2E9C-101B-9397-08002B2CF9AE}" pid="12" name="CITY">
    <vt:lpwstr>ת"א</vt:lpwstr>
  </property>
  <property fmtid="{D5CDD505-2E9C-101B-9397-08002B2CF9AE}" pid="13" name="DATE">
    <vt:lpwstr>20201103</vt:lpwstr>
  </property>
  <property fmtid="{D5CDD505-2E9C-101B-9397-08002B2CF9AE}" pid="14" name="TYPE_N_DATE">
    <vt:lpwstr>38020201103</vt:lpwstr>
  </property>
  <property fmtid="{D5CDD505-2E9C-101B-9397-08002B2CF9AE}" pid="15" name="WORDNUMPAGES">
    <vt:lpwstr>5</vt:lpwstr>
  </property>
  <property fmtid="{D5CDD505-2E9C-101B-9397-08002B2CF9AE}" pid="16" name="TYPE_ABS_DATE">
    <vt:lpwstr>380020201103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4216/007.a.c</vt:lpwstr>
  </property>
  <property fmtid="{D5CDD505-2E9C-101B-9397-08002B2CF9AE}" pid="36" name="LAWLISTTMP2">
    <vt:lpwstr>70301/382.c;192:2</vt:lpwstr>
  </property>
</Properties>
</file>