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C5F26" w:rsidRPr="002560BF" w14:paraId="71811205" w14:textId="77777777" w:rsidTr="004342DC">
        <w:trPr>
          <w:trHeight w:hRule="exact" w:val="418"/>
          <w:jc w:val="center"/>
        </w:trPr>
        <w:tc>
          <w:tcPr>
            <w:tcW w:w="8721" w:type="dxa"/>
            <w:gridSpan w:val="2"/>
          </w:tcPr>
          <w:p w14:paraId="4547E09F" w14:textId="77777777" w:rsidR="004C5F26" w:rsidRPr="002560BF" w:rsidRDefault="004C5F26" w:rsidP="00695AEC">
            <w:pPr>
              <w:pStyle w:val="a3"/>
              <w:jc w:val="center"/>
              <w:rPr>
                <w:rFonts w:ascii="Tahoma" w:hAnsi="Tahoma" w:cs="Tahoma"/>
                <w:color w:val="000080"/>
                <w:rtl/>
              </w:rPr>
            </w:pPr>
            <w:r w:rsidRPr="002560BF">
              <w:rPr>
                <w:rFonts w:ascii="Tahoma" w:hAnsi="Tahoma" w:cs="Tahoma"/>
                <w:b/>
                <w:bCs/>
                <w:color w:val="000080"/>
                <w:rtl/>
              </w:rPr>
              <w:t>בית משפט השלום ברחובות</w:t>
            </w:r>
          </w:p>
        </w:tc>
      </w:tr>
      <w:tr w:rsidR="004C5F26" w:rsidRPr="002560BF" w14:paraId="1CC44BF5" w14:textId="77777777" w:rsidTr="004342DC">
        <w:trPr>
          <w:trHeight w:val="337"/>
          <w:jc w:val="center"/>
        </w:trPr>
        <w:tc>
          <w:tcPr>
            <w:tcW w:w="5054" w:type="dxa"/>
          </w:tcPr>
          <w:p w14:paraId="7F9D36FC" w14:textId="77777777" w:rsidR="004C5F26" w:rsidRPr="002560BF" w:rsidRDefault="004C5F26" w:rsidP="00695AEC">
            <w:pPr>
              <w:rPr>
                <w:rFonts w:cs="FrankRuehl"/>
                <w:sz w:val="28"/>
                <w:szCs w:val="28"/>
                <w:rtl/>
              </w:rPr>
            </w:pPr>
            <w:r w:rsidRPr="002560BF">
              <w:rPr>
                <w:rFonts w:cs="FrankRuehl"/>
                <w:sz w:val="28"/>
                <w:szCs w:val="28"/>
                <w:rtl/>
              </w:rPr>
              <w:t>ת"פ</w:t>
            </w:r>
            <w:r w:rsidRPr="002560BF">
              <w:rPr>
                <w:rFonts w:cs="FrankRuehl" w:hint="cs"/>
                <w:sz w:val="28"/>
                <w:szCs w:val="28"/>
                <w:rtl/>
              </w:rPr>
              <w:t xml:space="preserve"> </w:t>
            </w:r>
            <w:r w:rsidRPr="002560BF">
              <w:rPr>
                <w:rFonts w:cs="FrankRuehl"/>
                <w:sz w:val="28"/>
                <w:szCs w:val="28"/>
                <w:rtl/>
              </w:rPr>
              <w:t>1788-06-17</w:t>
            </w:r>
            <w:r w:rsidRPr="002560BF">
              <w:rPr>
                <w:rFonts w:cs="FrankRuehl" w:hint="cs"/>
                <w:sz w:val="28"/>
                <w:szCs w:val="28"/>
                <w:rtl/>
              </w:rPr>
              <w:t xml:space="preserve"> </w:t>
            </w:r>
            <w:r w:rsidRPr="002560BF">
              <w:rPr>
                <w:rFonts w:cs="FrankRuehl"/>
                <w:sz w:val="28"/>
                <w:szCs w:val="28"/>
                <w:rtl/>
              </w:rPr>
              <w:t>מדינת ישראל נ' גבאי</w:t>
            </w:r>
          </w:p>
          <w:p w14:paraId="4D535469" w14:textId="77777777" w:rsidR="004C5F26" w:rsidRPr="002560BF" w:rsidRDefault="004C5F26" w:rsidP="00695AEC">
            <w:pPr>
              <w:pStyle w:val="a3"/>
              <w:rPr>
                <w:rFonts w:cs="FrankRuehl"/>
                <w:sz w:val="28"/>
                <w:szCs w:val="28"/>
                <w:rtl/>
              </w:rPr>
            </w:pPr>
          </w:p>
        </w:tc>
        <w:tc>
          <w:tcPr>
            <w:tcW w:w="3667" w:type="dxa"/>
          </w:tcPr>
          <w:p w14:paraId="10DA2B85" w14:textId="77777777" w:rsidR="004C5F26" w:rsidRPr="002560BF" w:rsidRDefault="004C5F26" w:rsidP="00695AEC">
            <w:pPr>
              <w:pStyle w:val="a3"/>
              <w:jc w:val="right"/>
              <w:rPr>
                <w:rFonts w:cs="FrankRuehl"/>
                <w:sz w:val="28"/>
                <w:szCs w:val="28"/>
                <w:rtl/>
              </w:rPr>
            </w:pPr>
          </w:p>
        </w:tc>
      </w:tr>
    </w:tbl>
    <w:p w14:paraId="31A2CA26" w14:textId="77777777" w:rsidR="004C5F26" w:rsidRPr="002560BF" w:rsidRDefault="004C5F26" w:rsidP="004C5F26">
      <w:pPr>
        <w:pStyle w:val="a3"/>
        <w:rPr>
          <w:rtl/>
        </w:rPr>
      </w:pPr>
      <w:r w:rsidRPr="002560BF">
        <w:rPr>
          <w:rFonts w:hint="cs"/>
          <w:rtl/>
        </w:rPr>
        <w:t xml:space="preserve"> </w:t>
      </w:r>
    </w:p>
    <w:p w14:paraId="4D31ECF8" w14:textId="77777777" w:rsidR="004C5F26" w:rsidRPr="002560BF" w:rsidRDefault="004C5F26" w:rsidP="004C5F2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4C5F26" w:rsidRPr="002560BF" w14:paraId="5EAAA878" w14:textId="77777777" w:rsidTr="004C5F26">
        <w:trPr>
          <w:trHeight w:val="295"/>
          <w:jc w:val="center"/>
        </w:trPr>
        <w:tc>
          <w:tcPr>
            <w:tcW w:w="923" w:type="dxa"/>
            <w:tcBorders>
              <w:top w:val="nil"/>
              <w:left w:val="nil"/>
              <w:bottom w:val="nil"/>
              <w:right w:val="nil"/>
            </w:tcBorders>
            <w:shd w:val="clear" w:color="auto" w:fill="auto"/>
          </w:tcPr>
          <w:p w14:paraId="0F5CC5C8" w14:textId="77777777" w:rsidR="004C5F26" w:rsidRPr="002560BF" w:rsidRDefault="004C5F26" w:rsidP="004C5F26">
            <w:pPr>
              <w:jc w:val="both"/>
              <w:rPr>
                <w:rFonts w:ascii="Arial" w:hAnsi="Arial" w:cs="FrankRuehl"/>
                <w:sz w:val="28"/>
                <w:szCs w:val="28"/>
              </w:rPr>
            </w:pPr>
            <w:r w:rsidRPr="002560BF">
              <w:rPr>
                <w:rFonts w:ascii="Arial" w:hAnsi="Arial" w:cs="FrankRuehl" w:hint="cs"/>
                <w:sz w:val="28"/>
                <w:szCs w:val="28"/>
                <w:rtl/>
              </w:rPr>
              <w:t>ב</w:t>
            </w:r>
            <w:r w:rsidRPr="002560B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51C3B68" w14:textId="77777777" w:rsidR="004C5F26" w:rsidRPr="002560BF" w:rsidRDefault="004C5F26" w:rsidP="00695AEC">
            <w:pPr>
              <w:rPr>
                <w:rFonts w:ascii="Arial" w:hAnsi="Arial"/>
                <w:b/>
                <w:bCs/>
                <w:rtl/>
              </w:rPr>
            </w:pPr>
            <w:r w:rsidRPr="002560BF">
              <w:rPr>
                <w:rFonts w:ascii="Arial" w:hAnsi="Arial" w:hint="cs"/>
                <w:b/>
                <w:bCs/>
                <w:rtl/>
              </w:rPr>
              <w:t>כבוד ה</w:t>
            </w:r>
            <w:r w:rsidRPr="002560BF">
              <w:rPr>
                <w:rFonts w:ascii="Arial" w:hAnsi="Arial"/>
                <w:b/>
                <w:bCs/>
                <w:rtl/>
              </w:rPr>
              <w:t>שופטת, סגנית הנשיאה</w:t>
            </w:r>
            <w:r w:rsidRPr="002560BF">
              <w:rPr>
                <w:rFonts w:ascii="Arial" w:hAnsi="Arial" w:hint="cs"/>
                <w:b/>
                <w:bCs/>
                <w:rtl/>
              </w:rPr>
              <w:t xml:space="preserve">  </w:t>
            </w:r>
            <w:r w:rsidRPr="002560BF">
              <w:rPr>
                <w:rFonts w:ascii="Arial" w:hAnsi="Arial"/>
                <w:b/>
                <w:bCs/>
                <w:rtl/>
              </w:rPr>
              <w:t>אפרת פינק</w:t>
            </w:r>
          </w:p>
          <w:p w14:paraId="571FF5FF" w14:textId="77777777" w:rsidR="004C5F26" w:rsidRPr="002560BF" w:rsidRDefault="004C5F26" w:rsidP="00695AEC">
            <w:pPr>
              <w:rPr>
                <w:rtl/>
              </w:rPr>
            </w:pPr>
          </w:p>
          <w:p w14:paraId="002D232A" w14:textId="77777777" w:rsidR="004C5F26" w:rsidRPr="002560BF" w:rsidRDefault="004C5F26" w:rsidP="004C5F26">
            <w:pPr>
              <w:jc w:val="both"/>
              <w:rPr>
                <w:rFonts w:ascii="Arial" w:hAnsi="Arial" w:cs="FrankRuehl"/>
                <w:sz w:val="28"/>
                <w:szCs w:val="28"/>
              </w:rPr>
            </w:pPr>
          </w:p>
        </w:tc>
      </w:tr>
      <w:tr w:rsidR="004C5F26" w:rsidRPr="002560BF" w14:paraId="6DEBD3E0" w14:textId="77777777" w:rsidTr="004C5F26">
        <w:trPr>
          <w:trHeight w:val="355"/>
          <w:jc w:val="center"/>
        </w:trPr>
        <w:tc>
          <w:tcPr>
            <w:tcW w:w="923" w:type="dxa"/>
            <w:tcBorders>
              <w:top w:val="nil"/>
              <w:left w:val="nil"/>
              <w:bottom w:val="nil"/>
              <w:right w:val="nil"/>
            </w:tcBorders>
            <w:shd w:val="clear" w:color="auto" w:fill="auto"/>
          </w:tcPr>
          <w:p w14:paraId="540DF5DC" w14:textId="77777777" w:rsidR="004C5F26" w:rsidRPr="002560BF" w:rsidRDefault="004C5F26" w:rsidP="004C5F26">
            <w:pPr>
              <w:jc w:val="both"/>
              <w:rPr>
                <w:rFonts w:ascii="Arial" w:hAnsi="Arial"/>
                <w:b/>
                <w:bCs/>
                <w:sz w:val="28"/>
                <w:szCs w:val="28"/>
              </w:rPr>
            </w:pPr>
            <w:bookmarkStart w:id="0" w:name="FirstAppellant"/>
            <w:bookmarkStart w:id="1" w:name="LastJudge"/>
            <w:bookmarkEnd w:id="1"/>
            <w:r w:rsidRPr="002560BF">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369DE139" w14:textId="77777777" w:rsidR="004C5F26" w:rsidRPr="002560BF" w:rsidRDefault="004C5F26" w:rsidP="00695AEC">
            <w:pPr>
              <w:rPr>
                <w:b/>
                <w:bCs/>
              </w:rPr>
            </w:pPr>
            <w:r w:rsidRPr="002560BF">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61D61B8D" w14:textId="77777777" w:rsidR="004C5F26" w:rsidRPr="002560BF" w:rsidRDefault="004C5F26" w:rsidP="004C5F26">
            <w:pPr>
              <w:jc w:val="both"/>
              <w:rPr>
                <w:rFonts w:ascii="Arial" w:hAnsi="Arial"/>
                <w:b/>
                <w:bCs/>
                <w:sz w:val="28"/>
                <w:szCs w:val="28"/>
              </w:rPr>
            </w:pPr>
          </w:p>
        </w:tc>
      </w:tr>
      <w:tr w:rsidR="004C5F26" w:rsidRPr="002560BF" w14:paraId="58B554FD" w14:textId="77777777" w:rsidTr="004C5F26">
        <w:trPr>
          <w:trHeight w:val="355"/>
          <w:jc w:val="center"/>
        </w:trPr>
        <w:tc>
          <w:tcPr>
            <w:tcW w:w="923" w:type="dxa"/>
            <w:tcBorders>
              <w:top w:val="nil"/>
              <w:left w:val="nil"/>
              <w:bottom w:val="nil"/>
              <w:right w:val="nil"/>
            </w:tcBorders>
            <w:shd w:val="clear" w:color="auto" w:fill="auto"/>
          </w:tcPr>
          <w:p w14:paraId="0B2C288C" w14:textId="77777777" w:rsidR="004C5F26" w:rsidRPr="002560BF" w:rsidRDefault="004C5F26" w:rsidP="004C5F26">
            <w:pPr>
              <w:jc w:val="both"/>
              <w:rPr>
                <w:rFonts w:ascii="Arial" w:hAnsi="Arial"/>
                <w:b/>
                <w:bCs/>
                <w:sz w:val="28"/>
                <w:szCs w:val="28"/>
                <w:rtl/>
              </w:rPr>
            </w:pPr>
            <w:bookmarkStart w:id="2" w:name="FirstLawyer"/>
            <w:bookmarkEnd w:id="0"/>
          </w:p>
        </w:tc>
        <w:tc>
          <w:tcPr>
            <w:tcW w:w="4126" w:type="dxa"/>
            <w:tcBorders>
              <w:top w:val="nil"/>
              <w:left w:val="nil"/>
              <w:bottom w:val="nil"/>
              <w:right w:val="nil"/>
            </w:tcBorders>
            <w:shd w:val="clear" w:color="auto" w:fill="auto"/>
          </w:tcPr>
          <w:p w14:paraId="381C3330" w14:textId="77777777" w:rsidR="004C5F26" w:rsidRPr="002560BF" w:rsidRDefault="004C5F26" w:rsidP="004C5F26">
            <w:pPr>
              <w:jc w:val="both"/>
              <w:rPr>
                <w:rtl/>
              </w:rPr>
            </w:pPr>
            <w:r w:rsidRPr="002560BF">
              <w:rPr>
                <w:rFonts w:hint="cs"/>
                <w:rtl/>
              </w:rPr>
              <w:t>ע"י ב"כ עו"ד שרית כץ ועו"ד צליל משיח</w:t>
            </w:r>
          </w:p>
        </w:tc>
        <w:tc>
          <w:tcPr>
            <w:tcW w:w="3771" w:type="dxa"/>
            <w:tcBorders>
              <w:top w:val="nil"/>
              <w:left w:val="nil"/>
              <w:bottom w:val="nil"/>
              <w:right w:val="nil"/>
            </w:tcBorders>
            <w:shd w:val="clear" w:color="auto" w:fill="auto"/>
          </w:tcPr>
          <w:p w14:paraId="2CE49859" w14:textId="77777777" w:rsidR="004C5F26" w:rsidRPr="002560BF" w:rsidRDefault="004C5F26" w:rsidP="004C5F26">
            <w:pPr>
              <w:jc w:val="right"/>
              <w:rPr>
                <w:rFonts w:ascii="Arial" w:hAnsi="Arial"/>
                <w:b/>
                <w:bCs/>
                <w:sz w:val="28"/>
                <w:szCs w:val="28"/>
                <w:rtl/>
              </w:rPr>
            </w:pPr>
            <w:r w:rsidRPr="002560BF">
              <w:rPr>
                <w:rFonts w:ascii="Arial" w:hAnsi="Arial" w:hint="cs"/>
                <w:b/>
                <w:bCs/>
                <w:sz w:val="28"/>
                <w:szCs w:val="28"/>
                <w:rtl/>
              </w:rPr>
              <w:t>ה</w:t>
            </w:r>
            <w:r w:rsidRPr="002560BF">
              <w:rPr>
                <w:rFonts w:ascii="Arial" w:hAnsi="Arial"/>
                <w:b/>
                <w:bCs/>
                <w:sz w:val="28"/>
                <w:szCs w:val="28"/>
                <w:rtl/>
              </w:rPr>
              <w:t>מאשימה</w:t>
            </w:r>
          </w:p>
        </w:tc>
      </w:tr>
      <w:bookmarkEnd w:id="2"/>
      <w:tr w:rsidR="004C5F26" w:rsidRPr="002560BF" w14:paraId="4972CDC4" w14:textId="77777777" w:rsidTr="004C5F26">
        <w:trPr>
          <w:trHeight w:val="355"/>
          <w:jc w:val="center"/>
        </w:trPr>
        <w:tc>
          <w:tcPr>
            <w:tcW w:w="923" w:type="dxa"/>
            <w:tcBorders>
              <w:top w:val="nil"/>
              <w:left w:val="nil"/>
              <w:bottom w:val="nil"/>
              <w:right w:val="nil"/>
            </w:tcBorders>
            <w:shd w:val="clear" w:color="auto" w:fill="auto"/>
          </w:tcPr>
          <w:p w14:paraId="3F8A52C4" w14:textId="77777777" w:rsidR="004C5F26" w:rsidRPr="002560BF" w:rsidRDefault="004C5F26" w:rsidP="004C5F26">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3895EF69" w14:textId="77777777" w:rsidR="004C5F26" w:rsidRPr="002560BF" w:rsidRDefault="004C5F26" w:rsidP="004C5F26">
            <w:pPr>
              <w:jc w:val="center"/>
              <w:rPr>
                <w:rFonts w:ascii="Arial" w:hAnsi="Arial"/>
                <w:b/>
                <w:bCs/>
                <w:sz w:val="28"/>
                <w:szCs w:val="28"/>
                <w:rtl/>
              </w:rPr>
            </w:pPr>
          </w:p>
          <w:p w14:paraId="6B0E708D" w14:textId="77777777" w:rsidR="004C5F26" w:rsidRPr="002560BF" w:rsidRDefault="004C5F26" w:rsidP="004C5F26">
            <w:pPr>
              <w:jc w:val="center"/>
              <w:rPr>
                <w:rFonts w:ascii="Arial" w:hAnsi="Arial"/>
                <w:b/>
                <w:bCs/>
                <w:sz w:val="28"/>
                <w:szCs w:val="28"/>
                <w:rtl/>
              </w:rPr>
            </w:pPr>
            <w:r w:rsidRPr="002560BF">
              <w:rPr>
                <w:rFonts w:ascii="Arial" w:hAnsi="Arial"/>
                <w:b/>
                <w:bCs/>
                <w:sz w:val="28"/>
                <w:szCs w:val="28"/>
                <w:rtl/>
              </w:rPr>
              <w:t>נגד</w:t>
            </w:r>
          </w:p>
          <w:p w14:paraId="2400B029" w14:textId="77777777" w:rsidR="004C5F26" w:rsidRPr="002560BF" w:rsidRDefault="004C5F26" w:rsidP="004C5F26">
            <w:pPr>
              <w:jc w:val="both"/>
              <w:rPr>
                <w:rFonts w:ascii="Arial" w:hAnsi="Arial"/>
                <w:b/>
                <w:bCs/>
                <w:sz w:val="28"/>
                <w:szCs w:val="28"/>
              </w:rPr>
            </w:pPr>
          </w:p>
        </w:tc>
      </w:tr>
      <w:tr w:rsidR="004C5F26" w:rsidRPr="002560BF" w14:paraId="4644AFD3" w14:textId="77777777" w:rsidTr="004C5F26">
        <w:trPr>
          <w:trHeight w:val="355"/>
          <w:jc w:val="center"/>
        </w:trPr>
        <w:tc>
          <w:tcPr>
            <w:tcW w:w="923" w:type="dxa"/>
            <w:tcBorders>
              <w:top w:val="nil"/>
              <w:left w:val="nil"/>
              <w:bottom w:val="nil"/>
              <w:right w:val="nil"/>
            </w:tcBorders>
            <w:shd w:val="clear" w:color="auto" w:fill="auto"/>
          </w:tcPr>
          <w:p w14:paraId="544CACDF" w14:textId="77777777" w:rsidR="004C5F26" w:rsidRPr="002560BF" w:rsidRDefault="004C5F26" w:rsidP="00695AEC">
            <w:pPr>
              <w:rPr>
                <w:rFonts w:ascii="Arial" w:hAnsi="Arial"/>
                <w:b/>
                <w:bCs/>
                <w:sz w:val="28"/>
                <w:szCs w:val="28"/>
                <w:rtl/>
              </w:rPr>
            </w:pPr>
          </w:p>
        </w:tc>
        <w:tc>
          <w:tcPr>
            <w:tcW w:w="4126" w:type="dxa"/>
            <w:tcBorders>
              <w:top w:val="nil"/>
              <w:left w:val="nil"/>
              <w:bottom w:val="nil"/>
              <w:right w:val="nil"/>
            </w:tcBorders>
            <w:shd w:val="clear" w:color="auto" w:fill="auto"/>
          </w:tcPr>
          <w:p w14:paraId="1C90CA98" w14:textId="77777777" w:rsidR="004C5F26" w:rsidRPr="002560BF" w:rsidRDefault="004C5F26" w:rsidP="00695AEC">
            <w:pPr>
              <w:rPr>
                <w:b/>
                <w:bCs/>
                <w:rtl/>
              </w:rPr>
            </w:pPr>
            <w:r w:rsidRPr="002560BF">
              <w:rPr>
                <w:rFonts w:ascii="Arial" w:hAnsi="Arial"/>
                <w:b/>
                <w:bCs/>
                <w:sz w:val="28"/>
                <w:szCs w:val="28"/>
                <w:rtl/>
              </w:rPr>
              <w:t>אברהם אבירם גבאי</w:t>
            </w:r>
          </w:p>
        </w:tc>
        <w:tc>
          <w:tcPr>
            <w:tcW w:w="3771" w:type="dxa"/>
            <w:tcBorders>
              <w:top w:val="nil"/>
              <w:left w:val="nil"/>
              <w:bottom w:val="nil"/>
              <w:right w:val="nil"/>
            </w:tcBorders>
            <w:shd w:val="clear" w:color="auto" w:fill="auto"/>
          </w:tcPr>
          <w:p w14:paraId="79B8EC0D" w14:textId="77777777" w:rsidR="004C5F26" w:rsidRPr="002560BF" w:rsidRDefault="004C5F26" w:rsidP="004C5F26">
            <w:pPr>
              <w:jc w:val="right"/>
              <w:rPr>
                <w:rFonts w:ascii="Arial" w:hAnsi="Arial"/>
                <w:b/>
                <w:bCs/>
                <w:sz w:val="28"/>
                <w:szCs w:val="28"/>
              </w:rPr>
            </w:pPr>
          </w:p>
        </w:tc>
      </w:tr>
      <w:tr w:rsidR="004C5F26" w:rsidRPr="002560BF" w14:paraId="7FBEE1D0" w14:textId="77777777" w:rsidTr="004C5F26">
        <w:trPr>
          <w:trHeight w:val="355"/>
          <w:jc w:val="center"/>
        </w:trPr>
        <w:tc>
          <w:tcPr>
            <w:tcW w:w="923" w:type="dxa"/>
            <w:tcBorders>
              <w:top w:val="nil"/>
              <w:left w:val="nil"/>
              <w:bottom w:val="nil"/>
              <w:right w:val="nil"/>
            </w:tcBorders>
            <w:shd w:val="clear" w:color="auto" w:fill="auto"/>
          </w:tcPr>
          <w:p w14:paraId="541A0A4B" w14:textId="77777777" w:rsidR="004C5F26" w:rsidRPr="002560BF" w:rsidRDefault="004C5F26" w:rsidP="004C5F26">
            <w:pPr>
              <w:jc w:val="both"/>
              <w:rPr>
                <w:rFonts w:ascii="Arial" w:hAnsi="Arial"/>
                <w:b/>
                <w:bCs/>
                <w:sz w:val="28"/>
                <w:szCs w:val="28"/>
                <w:rtl/>
              </w:rPr>
            </w:pPr>
          </w:p>
        </w:tc>
        <w:tc>
          <w:tcPr>
            <w:tcW w:w="4126" w:type="dxa"/>
            <w:tcBorders>
              <w:top w:val="nil"/>
              <w:left w:val="nil"/>
              <w:bottom w:val="nil"/>
              <w:right w:val="nil"/>
            </w:tcBorders>
            <w:shd w:val="clear" w:color="auto" w:fill="auto"/>
          </w:tcPr>
          <w:p w14:paraId="0609B485" w14:textId="77777777" w:rsidR="004C5F26" w:rsidRPr="002560BF" w:rsidRDefault="004C5F26" w:rsidP="004C5F26">
            <w:pPr>
              <w:jc w:val="both"/>
              <w:rPr>
                <w:rtl/>
              </w:rPr>
            </w:pPr>
            <w:r w:rsidRPr="002560BF">
              <w:rPr>
                <w:rFonts w:hint="cs"/>
                <w:rtl/>
              </w:rPr>
              <w:t>ע"י ב"כ עו"ד רן שטרצר</w:t>
            </w:r>
          </w:p>
        </w:tc>
        <w:tc>
          <w:tcPr>
            <w:tcW w:w="3771" w:type="dxa"/>
            <w:tcBorders>
              <w:top w:val="nil"/>
              <w:left w:val="nil"/>
              <w:bottom w:val="nil"/>
              <w:right w:val="nil"/>
            </w:tcBorders>
            <w:shd w:val="clear" w:color="auto" w:fill="auto"/>
          </w:tcPr>
          <w:p w14:paraId="3D5EFA8E" w14:textId="77777777" w:rsidR="004C5F26" w:rsidRPr="002560BF" w:rsidRDefault="004C5F26" w:rsidP="004C5F26">
            <w:pPr>
              <w:jc w:val="right"/>
              <w:rPr>
                <w:rFonts w:ascii="Arial" w:hAnsi="Arial"/>
                <w:b/>
                <w:bCs/>
                <w:sz w:val="28"/>
                <w:szCs w:val="28"/>
              </w:rPr>
            </w:pPr>
            <w:r w:rsidRPr="002560BF">
              <w:rPr>
                <w:rFonts w:ascii="Arial" w:hAnsi="Arial" w:hint="cs"/>
                <w:b/>
                <w:bCs/>
                <w:sz w:val="28"/>
                <w:szCs w:val="28"/>
                <w:rtl/>
              </w:rPr>
              <w:t>ה</w:t>
            </w:r>
            <w:r w:rsidRPr="002560BF">
              <w:rPr>
                <w:rFonts w:ascii="Arial" w:hAnsi="Arial"/>
                <w:b/>
                <w:bCs/>
                <w:sz w:val="28"/>
                <w:szCs w:val="28"/>
                <w:rtl/>
              </w:rPr>
              <w:t>נאשם</w:t>
            </w:r>
          </w:p>
        </w:tc>
      </w:tr>
    </w:tbl>
    <w:p w14:paraId="58E9ECA9" w14:textId="77777777" w:rsidR="004342DC" w:rsidRDefault="004342DC" w:rsidP="004C5F26">
      <w:pPr>
        <w:rPr>
          <w:rtl/>
        </w:rPr>
      </w:pPr>
      <w:bookmarkStart w:id="3" w:name="LawTable"/>
      <w:bookmarkEnd w:id="3"/>
    </w:p>
    <w:p w14:paraId="2128F23A" w14:textId="77777777" w:rsidR="004342DC" w:rsidRPr="004342DC" w:rsidRDefault="004342DC" w:rsidP="004342DC">
      <w:pPr>
        <w:spacing w:after="120" w:line="240" w:lineRule="exact"/>
        <w:ind w:left="283" w:hanging="283"/>
        <w:jc w:val="both"/>
        <w:rPr>
          <w:rFonts w:ascii="FrankRuehl" w:hAnsi="FrankRuehl" w:cs="FrankRuehl"/>
          <w:rtl/>
        </w:rPr>
      </w:pPr>
    </w:p>
    <w:p w14:paraId="3AE164F3" w14:textId="77777777" w:rsidR="004342DC" w:rsidRPr="004342DC" w:rsidRDefault="004342DC" w:rsidP="004342DC">
      <w:pPr>
        <w:spacing w:after="120" w:line="240" w:lineRule="exact"/>
        <w:ind w:left="283" w:hanging="283"/>
        <w:jc w:val="both"/>
        <w:rPr>
          <w:rFonts w:ascii="FrankRuehl" w:hAnsi="FrankRuehl" w:cs="FrankRuehl"/>
          <w:rtl/>
        </w:rPr>
      </w:pPr>
      <w:r w:rsidRPr="004342DC">
        <w:rPr>
          <w:rFonts w:ascii="FrankRuehl" w:hAnsi="FrankRuehl" w:cs="FrankRuehl"/>
          <w:rtl/>
        </w:rPr>
        <w:t xml:space="preserve">חקיקה שאוזכרה: </w:t>
      </w:r>
    </w:p>
    <w:p w14:paraId="73EA9BDC" w14:textId="77777777" w:rsidR="004342DC" w:rsidRPr="004342DC" w:rsidRDefault="004342DC" w:rsidP="004342DC">
      <w:pPr>
        <w:spacing w:after="120" w:line="240" w:lineRule="exact"/>
        <w:ind w:left="283" w:hanging="283"/>
        <w:jc w:val="both"/>
        <w:rPr>
          <w:rFonts w:ascii="FrankRuehl" w:hAnsi="FrankRuehl" w:cs="FrankRuehl"/>
          <w:rtl/>
        </w:rPr>
      </w:pPr>
      <w:hyperlink r:id="rId7" w:history="1">
        <w:r w:rsidRPr="004342DC">
          <w:rPr>
            <w:rFonts w:ascii="FrankRuehl" w:hAnsi="FrankRuehl" w:cs="FrankRuehl"/>
            <w:color w:val="0000FF"/>
            <w:u w:val="single"/>
            <w:rtl/>
          </w:rPr>
          <w:t>פקודת הסמים המסוכנים [נוסח חדש], תשל"ג-1973</w:t>
        </w:r>
      </w:hyperlink>
      <w:r w:rsidRPr="004342DC">
        <w:rPr>
          <w:rFonts w:ascii="FrankRuehl" w:hAnsi="FrankRuehl" w:cs="FrankRuehl"/>
          <w:rtl/>
        </w:rPr>
        <w:t xml:space="preserve">: סע'  </w:t>
      </w:r>
      <w:hyperlink r:id="rId8" w:history="1">
        <w:r w:rsidRPr="004342DC">
          <w:rPr>
            <w:rFonts w:ascii="FrankRuehl" w:hAnsi="FrankRuehl" w:cs="FrankRuehl"/>
            <w:color w:val="0000FF"/>
            <w:u w:val="single"/>
            <w:rtl/>
          </w:rPr>
          <w:t>6</w:t>
        </w:r>
      </w:hyperlink>
    </w:p>
    <w:p w14:paraId="0A6A421C" w14:textId="77777777" w:rsidR="004342DC" w:rsidRPr="004342DC" w:rsidRDefault="004342DC" w:rsidP="004342DC">
      <w:pPr>
        <w:spacing w:after="120" w:line="240" w:lineRule="exact"/>
        <w:ind w:left="283" w:hanging="283"/>
        <w:jc w:val="both"/>
        <w:rPr>
          <w:rFonts w:ascii="FrankRuehl" w:hAnsi="FrankRuehl" w:cs="FrankRuehl"/>
          <w:rtl/>
        </w:rPr>
      </w:pPr>
      <w:hyperlink r:id="rId9" w:history="1">
        <w:r w:rsidRPr="004342DC">
          <w:rPr>
            <w:rFonts w:ascii="FrankRuehl" w:hAnsi="FrankRuehl" w:cs="FrankRuehl"/>
            <w:color w:val="0000FF"/>
            <w:u w:val="single"/>
            <w:rtl/>
          </w:rPr>
          <w:t>חוק העונשין, תשל"ז-1977</w:t>
        </w:r>
      </w:hyperlink>
      <w:r w:rsidRPr="004342DC">
        <w:rPr>
          <w:rFonts w:ascii="FrankRuehl" w:hAnsi="FrankRuehl" w:cs="FrankRuehl"/>
          <w:rtl/>
        </w:rPr>
        <w:t xml:space="preserve">: סע'  </w:t>
      </w:r>
      <w:hyperlink r:id="rId10" w:history="1">
        <w:r w:rsidRPr="004342DC">
          <w:rPr>
            <w:rFonts w:ascii="FrankRuehl" w:hAnsi="FrankRuehl" w:cs="FrankRuehl"/>
            <w:color w:val="0000FF"/>
            <w:u w:val="single"/>
            <w:rtl/>
          </w:rPr>
          <w:t>40ג</w:t>
        </w:r>
      </w:hyperlink>
    </w:p>
    <w:p w14:paraId="2976D0F7" w14:textId="77777777" w:rsidR="002560BF" w:rsidRPr="002560BF" w:rsidRDefault="002560BF" w:rsidP="004C5F26">
      <w:pPr>
        <w:rPr>
          <w:b/>
          <w:bCs/>
          <w:rtl/>
        </w:rPr>
      </w:pPr>
    </w:p>
    <w:p w14:paraId="4E3B4E53" w14:textId="77777777" w:rsidR="004C5F26" w:rsidRPr="002560BF" w:rsidRDefault="004C5F26" w:rsidP="004C5F26">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C5F26" w:rsidRPr="009D609A" w14:paraId="12F7CAE7" w14:textId="77777777" w:rsidTr="004C5F26">
        <w:trPr>
          <w:trHeight w:val="355"/>
          <w:jc w:val="center"/>
        </w:trPr>
        <w:tc>
          <w:tcPr>
            <w:tcW w:w="8820" w:type="dxa"/>
            <w:tcBorders>
              <w:top w:val="nil"/>
              <w:left w:val="nil"/>
              <w:bottom w:val="nil"/>
              <w:right w:val="nil"/>
            </w:tcBorders>
            <w:shd w:val="clear" w:color="auto" w:fill="auto"/>
          </w:tcPr>
          <w:p w14:paraId="5438A1A4" w14:textId="77777777" w:rsidR="002560BF" w:rsidRPr="002560BF" w:rsidRDefault="002560BF" w:rsidP="002560BF">
            <w:pPr>
              <w:jc w:val="center"/>
              <w:rPr>
                <w:rFonts w:ascii="Arial" w:hAnsi="Arial"/>
                <w:b/>
                <w:bCs/>
                <w:sz w:val="32"/>
                <w:szCs w:val="32"/>
                <w:u w:val="single"/>
                <w:rtl/>
              </w:rPr>
            </w:pPr>
            <w:bookmarkStart w:id="4" w:name="PsakDin" w:colFirst="0" w:colLast="0"/>
            <w:r w:rsidRPr="002560BF">
              <w:rPr>
                <w:rFonts w:ascii="Arial" w:hAnsi="Arial"/>
                <w:b/>
                <w:bCs/>
                <w:sz w:val="32"/>
                <w:szCs w:val="32"/>
                <w:u w:val="single"/>
                <w:rtl/>
              </w:rPr>
              <w:t>גזר דין</w:t>
            </w:r>
          </w:p>
          <w:p w14:paraId="1B9DE21A" w14:textId="77777777" w:rsidR="004C5F26" w:rsidRPr="002560BF" w:rsidRDefault="004C5F26" w:rsidP="002560BF">
            <w:pPr>
              <w:jc w:val="center"/>
              <w:rPr>
                <w:rFonts w:ascii="Arial" w:hAnsi="Arial"/>
                <w:b/>
                <w:bCs/>
                <w:sz w:val="32"/>
                <w:szCs w:val="32"/>
                <w:u w:val="single"/>
                <w:rtl/>
              </w:rPr>
            </w:pPr>
          </w:p>
        </w:tc>
      </w:tr>
      <w:bookmarkEnd w:id="4"/>
    </w:tbl>
    <w:p w14:paraId="472FB006" w14:textId="77777777" w:rsidR="004C5F26" w:rsidRPr="00B05847" w:rsidRDefault="004C5F26" w:rsidP="004C5F26">
      <w:pPr>
        <w:rPr>
          <w:rFonts w:ascii="Arial" w:hAnsi="Arial"/>
          <w:rtl/>
        </w:rPr>
      </w:pPr>
    </w:p>
    <w:p w14:paraId="0B80A130" w14:textId="77777777" w:rsidR="004C5F26" w:rsidRDefault="004C5F26" w:rsidP="004C5F26">
      <w:pPr>
        <w:spacing w:before="120" w:after="120"/>
        <w:ind w:left="509" w:hanging="567"/>
        <w:contextualSpacing/>
        <w:jc w:val="both"/>
        <w:rPr>
          <w:b/>
          <w:bCs/>
          <w:u w:val="single"/>
        </w:rPr>
      </w:pPr>
      <w:r>
        <w:rPr>
          <w:rFonts w:hint="cs"/>
          <w:b/>
          <w:bCs/>
          <w:u w:val="single"/>
          <w:rtl/>
        </w:rPr>
        <w:t>מבוא</w:t>
      </w:r>
    </w:p>
    <w:p w14:paraId="60B45B18" w14:textId="77777777" w:rsidR="004C5F26" w:rsidRDefault="004C5F26" w:rsidP="004C5F26">
      <w:pPr>
        <w:pStyle w:val="aa"/>
        <w:numPr>
          <w:ilvl w:val="0"/>
          <w:numId w:val="1"/>
        </w:numPr>
        <w:bidi/>
        <w:spacing w:before="120" w:after="120"/>
        <w:ind w:left="567" w:hanging="567"/>
        <w:jc w:val="both"/>
        <w:rPr>
          <w:rFonts w:cs="David"/>
          <w:sz w:val="24"/>
          <w:szCs w:val="24"/>
          <w:rtl/>
        </w:rPr>
      </w:pPr>
      <w:bookmarkStart w:id="5" w:name="ABSTRACT_START"/>
      <w:bookmarkEnd w:id="5"/>
      <w:r>
        <w:rPr>
          <w:rFonts w:cs="David" w:hint="cs"/>
          <w:sz w:val="24"/>
          <w:szCs w:val="24"/>
          <w:rtl/>
        </w:rPr>
        <w:t xml:space="preserve">בהכרעת דין מיום 2.10.17, שניתנה על יסוד הודאת הנאשם בעובדות כתב אישום מתוקן, הורשע הנאשם בעבירה של גידול סמים מסוכנים, לפי </w:t>
      </w:r>
      <w:hyperlink r:id="rId11" w:history="1">
        <w:r w:rsidR="004342DC" w:rsidRPr="004342DC">
          <w:rPr>
            <w:rFonts w:cs="David" w:hint="cs"/>
            <w:color w:val="0000FF"/>
            <w:sz w:val="24"/>
            <w:szCs w:val="24"/>
            <w:u w:val="single"/>
            <w:rtl/>
          </w:rPr>
          <w:t>סעיף</w:t>
        </w:r>
        <w:r w:rsidR="004342DC" w:rsidRPr="004342DC">
          <w:rPr>
            <w:rFonts w:cs="David"/>
            <w:color w:val="0000FF"/>
            <w:sz w:val="24"/>
            <w:szCs w:val="24"/>
            <w:u w:val="single"/>
            <w:rtl/>
          </w:rPr>
          <w:t xml:space="preserve"> 6</w:t>
        </w:r>
      </w:hyperlink>
      <w:r>
        <w:rPr>
          <w:rFonts w:cs="David" w:hint="cs"/>
          <w:sz w:val="24"/>
          <w:szCs w:val="24"/>
          <w:rtl/>
        </w:rPr>
        <w:t xml:space="preserve"> ל</w:t>
      </w:r>
      <w:hyperlink r:id="rId12" w:history="1">
        <w:r w:rsidR="002560BF" w:rsidRPr="002560BF">
          <w:rPr>
            <w:rFonts w:cs="David" w:hint="cs"/>
            <w:color w:val="0000FF"/>
            <w:sz w:val="24"/>
            <w:szCs w:val="24"/>
            <w:u w:val="single"/>
            <w:rtl/>
          </w:rPr>
          <w:t>פקודת</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הסמים</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המסוכנים</w:t>
        </w:r>
      </w:hyperlink>
      <w:r>
        <w:rPr>
          <w:rFonts w:cs="David" w:hint="cs"/>
          <w:sz w:val="24"/>
          <w:szCs w:val="24"/>
          <w:rtl/>
        </w:rPr>
        <w:t xml:space="preserve"> [נוסח חדש], התשל"ג – 1973. </w:t>
      </w:r>
    </w:p>
    <w:p w14:paraId="02178B74" w14:textId="77777777" w:rsidR="004C5F26" w:rsidRDefault="004C5F26" w:rsidP="004C5F26">
      <w:pPr>
        <w:pStyle w:val="aa"/>
        <w:bidi/>
        <w:spacing w:before="120" w:after="120"/>
        <w:ind w:left="567"/>
        <w:jc w:val="both"/>
        <w:rPr>
          <w:rFonts w:cs="David"/>
          <w:sz w:val="24"/>
          <w:szCs w:val="24"/>
        </w:rPr>
      </w:pPr>
      <w:r>
        <w:rPr>
          <w:rFonts w:cs="David" w:hint="cs"/>
          <w:sz w:val="24"/>
          <w:szCs w:val="24"/>
          <w:rtl/>
        </w:rPr>
        <w:t xml:space="preserve">לפי כתב האישום המתוקן, בבוקר יום 29.5.17, ערכו שוטרים חיפוש לפי צו שופט בבית הנאשם בנס ציונה. במהלך החיפוש נתפס בחדר צדדי הנמצא בחדר השינה, ציוד שהותקן לצורך הקמת מעבדה לגידול סם מסוג קנבוס ובכלל זה נתפסו הפריטים הבאים: סם מסוכן מסוג קנבוס בתפזורת על גבי מתקן ייבוש מבד במשקל כולל של </w:t>
      </w:r>
      <w:smartTag w:uri="urn:schemas-microsoft-com:office:smarttags" w:element="metricconverter">
        <w:smartTagPr>
          <w:attr w:name="ProductID" w:val="4.8 ק&quot;ג"/>
        </w:smartTagPr>
        <w:r>
          <w:rPr>
            <w:rFonts w:cs="David" w:hint="cs"/>
            <w:sz w:val="24"/>
            <w:szCs w:val="24"/>
            <w:rtl/>
          </w:rPr>
          <w:t>4.8 ק"ג</w:t>
        </w:r>
      </w:smartTag>
      <w:r>
        <w:rPr>
          <w:rFonts w:cs="David" w:hint="cs"/>
          <w:sz w:val="24"/>
          <w:szCs w:val="24"/>
          <w:rtl/>
        </w:rPr>
        <w:t xml:space="preserve"> נטו, מאווררים, מנורות, ספקי כוח, חומרי דישון ואדניות. </w:t>
      </w:r>
    </w:p>
    <w:p w14:paraId="5C4D8B8C" w14:textId="77777777" w:rsidR="004C5F26" w:rsidRDefault="004C5F26" w:rsidP="004C5F26">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לפי הסדר הטיעון, שלא כלל הסכמה עונשית, הופנה הנאשם לשירות המבחן לצורך עריכת תסקיר בעניינו.</w:t>
      </w:r>
    </w:p>
    <w:p w14:paraId="25EF72B9" w14:textId="77777777" w:rsidR="004C5F26" w:rsidRDefault="004C5F26" w:rsidP="004C5F26">
      <w:pPr>
        <w:spacing w:before="120" w:after="120"/>
        <w:ind w:left="509" w:hanging="567"/>
        <w:contextualSpacing/>
        <w:jc w:val="both"/>
        <w:rPr>
          <w:b/>
          <w:bCs/>
          <w:u w:val="single"/>
        </w:rPr>
      </w:pPr>
      <w:bookmarkStart w:id="6" w:name="ABSTRACT_END"/>
      <w:bookmarkEnd w:id="6"/>
    </w:p>
    <w:p w14:paraId="6E10ED29" w14:textId="77777777" w:rsidR="004C5F26" w:rsidRDefault="004C5F26" w:rsidP="004C5F26">
      <w:pPr>
        <w:spacing w:before="120" w:after="120"/>
        <w:ind w:left="509" w:hanging="567"/>
        <w:contextualSpacing/>
        <w:jc w:val="both"/>
        <w:rPr>
          <w:b/>
          <w:bCs/>
          <w:u w:val="single"/>
          <w:rtl/>
        </w:rPr>
      </w:pPr>
      <w:r>
        <w:rPr>
          <w:rFonts w:hint="cs"/>
          <w:b/>
          <w:bCs/>
          <w:u w:val="single"/>
          <w:rtl/>
        </w:rPr>
        <w:t>תסקיר שירות המבחן</w:t>
      </w:r>
    </w:p>
    <w:p w14:paraId="1A672273" w14:textId="77777777" w:rsidR="004C5F26" w:rsidRDefault="004C5F26" w:rsidP="004C5F26">
      <w:pPr>
        <w:pStyle w:val="aa"/>
        <w:numPr>
          <w:ilvl w:val="0"/>
          <w:numId w:val="1"/>
        </w:numPr>
        <w:bidi/>
        <w:spacing w:before="120" w:after="120"/>
        <w:ind w:left="567" w:hanging="567"/>
        <w:jc w:val="both"/>
        <w:rPr>
          <w:rFonts w:cs="David"/>
          <w:sz w:val="24"/>
          <w:szCs w:val="24"/>
          <w:rtl/>
        </w:rPr>
      </w:pPr>
      <w:r>
        <w:rPr>
          <w:rFonts w:cs="David" w:hint="cs"/>
          <w:sz w:val="24"/>
          <w:szCs w:val="24"/>
          <w:rtl/>
        </w:rPr>
        <w:lastRenderedPageBreak/>
        <w:t xml:space="preserve">מתסקיר שירות המבחן מיום 12.3.18, עולה כי הנאשם בן 42, גרוש, אב לשניים, שירת שירות צבאי מלא ונעדר הרשעות קודמות. הנאשם מנהל חנות למוצרים אורתופדיים ולאחרונה אף החל לעבוד במקביל כשכיר במפעל שיש ברחובות, לשם השלמת הכנסתו. שירות המבחן הוסיף, כי הנאשם החל לצרוך סמים בעקבות משבר שחווה בשירותו הצבאי, ופיתח התמכרות לאורך שני עשורים. הנאשם מסר כי התקשה לממן את צריכת הסמים בעצמו, ולפיכך החליט לגדלו לצורך שימוש עצמי וללא כל כוונה לסחר בסמים. בעקבות מעצרו בתיק זה, דיווח הנאשם כי הוא נקי מסמים ופנה מיוזמתו למרכז לטיפול בהתמכרויות "חוסן" שברחובות. הנאשם השתלב בתכנית טיפולית במרכז "חוסן", ושיתף פעולה באופן מלא עם התכנית. כן מסר בדיקות שתן, שבהן לא נמצאו שרידי סמים.    </w:t>
      </w:r>
    </w:p>
    <w:p w14:paraId="01A166A1" w14:textId="77777777" w:rsidR="004C5F26" w:rsidRDefault="004C5F26" w:rsidP="004C5F26">
      <w:pPr>
        <w:pStyle w:val="aa"/>
        <w:bidi/>
        <w:spacing w:before="120" w:after="120"/>
        <w:ind w:left="567"/>
        <w:jc w:val="both"/>
        <w:rPr>
          <w:rFonts w:cs="David"/>
          <w:sz w:val="24"/>
          <w:szCs w:val="24"/>
        </w:rPr>
      </w:pPr>
      <w:r>
        <w:rPr>
          <w:rFonts w:cs="David" w:hint="cs"/>
          <w:sz w:val="24"/>
          <w:szCs w:val="24"/>
          <w:rtl/>
        </w:rPr>
        <w:t xml:space="preserve">להתרשמות שירות המבחן, לנאשם מחויבות גבוהה לטיפול ומוטיבציה רבה לערוך שינוי חיובי בחייו. לאור כל האמור, המליץ שירות המבחן להטיל על הנאשם צו מבחן למשך שנה וצו שירות לתועלת הציבור בהיקף של 160 שעות. להערכת שירות המבחן, הטלת עונש של מאסר בפועל, ולו בדרך של עבודות שירות, עלולה לפגוע בתפקודו התעסוקתי ובכך לפגוע הן בגורם יציבות בחייו והן בכושר השתכרותו וביכולתו לעמוד בהחזר חובותיו. </w:t>
      </w:r>
    </w:p>
    <w:p w14:paraId="27EAE197" w14:textId="77777777" w:rsidR="004C5F26" w:rsidRPr="004C5F26" w:rsidRDefault="004C5F26" w:rsidP="004C5F26">
      <w:pPr>
        <w:spacing w:before="120" w:after="120"/>
        <w:jc w:val="both"/>
        <w:rPr>
          <w:b/>
          <w:bCs/>
          <w:color w:val="000000"/>
          <w:u w:val="single"/>
        </w:rPr>
      </w:pPr>
    </w:p>
    <w:p w14:paraId="78DD330C" w14:textId="77777777" w:rsidR="004C5F26" w:rsidRDefault="004C5F26" w:rsidP="004C5F26">
      <w:pPr>
        <w:spacing w:before="120" w:after="120"/>
        <w:jc w:val="both"/>
        <w:rPr>
          <w:u w:val="single"/>
          <w:rtl/>
        </w:rPr>
      </w:pPr>
      <w:r w:rsidRPr="004C5F26">
        <w:rPr>
          <w:rFonts w:hint="cs"/>
          <w:b/>
          <w:bCs/>
          <w:color w:val="000000"/>
          <w:u w:val="single"/>
          <w:rtl/>
        </w:rPr>
        <w:t xml:space="preserve">טענות הצדדים לעונש  </w:t>
      </w:r>
    </w:p>
    <w:p w14:paraId="58FC4CDB"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באת כוח התביעה טענה, כי הנאשם פגע במעשיו בערכים החברתיים של הגנה על שלום הציבור, בריאותו ושלומו, לצד הגנה על הציבור מפני ביצוע עבירות הנלוות לעבירות הסמים. לטענתה, הקלות שבהקמת מעבדות סמים והקושי בגילוי העבירה מובילים לריבוי עבירות מסוג זה. הנאשם הקים מעבדה ונתפס אצלו חומר צמחי על גבי מתקן יבוש כשהוא מוכן להפצה ולשימוש. מכאן כי היה בדעת הנאשם להפיץ הסמים ולא לעשות בהם שימוש עצמי, כטענתו.  לטענתה, גם סם מסוג קנבוס הוא סם מזיק, ובפרט לאור גידול הסמים וכמות הסמים שנתפסה. יחד עם הסם נתפס ציוד המלמד כי מדובר בעיסוק שיטתי ומתמשך. עוד טענה, כי יש לקחת בחשבון כי אין מדובר בשתילים אלא בחומר צמחי המוכן להפצה, ומכאן כי יש להתאים מדיניות הענישה כפי שהיא עולה מהפסיקה הרלוונטית.</w:t>
      </w:r>
    </w:p>
    <w:p w14:paraId="621D4898"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באת כוח התביעה לא פירטה מתחם עונש הולם, אלא הפנתה לפסיקה הרלוונטית, לטענתה, לקביעת המתחם.</w:t>
      </w:r>
    </w:p>
    <w:p w14:paraId="1876E3A9"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עוד טענה באת כוח התביעה, כי יש לקחת בחשבון את הנסיבות הבאות שאינן קשורות בביצוע העבירה: הנאשם הודה וחסך זמן שיפוטי; הנאשם החל לצרוך סמים בתקופת שירותו הצבאי ופיתח בהם תלות. הנאשם מסר לשירות המבחן כי נגמל בכוחות עצמו; עם זאת, להערכת התביעה אין בכך היגיון לאור ההתמכרות הארוכה של הנאשם. מכאן גם, שאין לאמץ את המלצת שירות המבחן להסתפק בהטלת צו מבחן וצו שירות לתועלת הציבור, שהיא סטייה בלתי מוצדקת ממתחם העונש ההולם; הנאשם היה עצור מיום 29.5.17 ועד יום 1.6.17.</w:t>
      </w:r>
    </w:p>
    <w:p w14:paraId="24088836"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lastRenderedPageBreak/>
        <w:t>מכאן עתרה באת כוח התביעה, להטיל על הנאשם עונש של מאסר לתקופה של 12 חודשים, מאסר על תנאי, קנס, פסילת רישיון בפועל ועל תנאי. כן עתרה כי יינתן צו להשמדת סמים וכלים, ככל שנתפסו.</w:t>
      </w:r>
    </w:p>
    <w:p w14:paraId="765E53D5"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בא כוח הנאשם טען, לעומת זאת, כי כתב האישום מייחס לנאשם עבירה של גידול סמים בלבד, ולפיכך המתחם הרלוונטי הוא מתוך הפסיקה הרלוונטית במשקלים דומים, ללא קשר לשאלה אם מדובר בשתילים או בחומר מיובש.</w:t>
      </w:r>
    </w:p>
    <w:p w14:paraId="1BC318E1"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לטענתו, מידת הפגיעה בערכים החברתיים אינה גבוהה אלא בינונית, לאור סוג הסם ומשקל הסם שאינו גדול יתר על המידה. יתר על כן, הנאשם גידל הסמים בביתו.</w:t>
      </w:r>
    </w:p>
    <w:p w14:paraId="269E2504"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עוד טען, כי ממדיניות הפסיקה ונסיבות ביצוע העבירה עולה, כי מתחם העונש ההולם נע בין מאסר לתקופה של מספר חודשים, שיכול ויבוצע בדרך של עבודות שירות, ובין מאסר לתקופה של 15 חודשים.</w:t>
      </w:r>
    </w:p>
    <w:p w14:paraId="1BFEC38D"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עוד הוסיף וטען כי במקרה הנדון יש לאמץ את המלצת שירות המבחן מטעמי שיקום. לטענתו, יש לקחת בחשבון את הנסיבות הבאות שאינן קשורות לביצוע העבירה: הנאשם החל לעשות שימוש בסמים בצבא, ועשה שימוש בסמים זמן ממושך עד שפנה מיוזמתו ליחידה לנפגעי סמים, הופנה למרכז חוסן, ונעזר בשירותיו לצורך גמילה. הנאשם מגיע לפגישות ומשתף פעולה עם הליך הטיפול. לטענתו, לא זו בלבד שהליך הטיפול משרת את הנאשם, אלא שמהטיפול יצא נשכר הציבור בכללותו.</w:t>
      </w:r>
    </w:p>
    <w:p w14:paraId="17A0BB70"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מכאן עתר לחרוג ממתחם העונש ההולם ולהטיל על הנאשם צו מבחן לצד צו שירות לתועלת הציבור, כעתירת שירות המבחן.</w:t>
      </w:r>
    </w:p>
    <w:p w14:paraId="0C43688B"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 xml:space="preserve">הנאשם הוסיף בדברו האחרון, כי החל לעשות שימוש בקנבוס, על רקע קשיים נפשיים בצבא, ניסה להיגמל, ולבסוף לאחר מעצרו הפסיק השימוש בסמים, בין היתר באמצעות מרכז חוסן. כן הוסיף כי הוא עובד כשכיר וכעצמאי. </w:t>
      </w:r>
    </w:p>
    <w:p w14:paraId="110E6076" w14:textId="77777777" w:rsidR="004C5F26" w:rsidRDefault="004C5F26" w:rsidP="004C5F26">
      <w:pPr>
        <w:spacing w:before="120" w:after="120"/>
        <w:jc w:val="both"/>
        <w:rPr>
          <w:b/>
          <w:bCs/>
          <w:highlight w:val="yellow"/>
          <w:u w:val="single"/>
        </w:rPr>
      </w:pPr>
    </w:p>
    <w:p w14:paraId="6F9738AD" w14:textId="77777777" w:rsidR="004C5F26" w:rsidRDefault="004C5F26" w:rsidP="004C5F26">
      <w:pPr>
        <w:spacing w:before="120" w:after="120"/>
        <w:jc w:val="both"/>
        <w:rPr>
          <w:rtl/>
        </w:rPr>
      </w:pPr>
      <w:r>
        <w:rPr>
          <w:rFonts w:hint="cs"/>
          <w:b/>
          <w:bCs/>
          <w:u w:val="single"/>
          <w:rtl/>
        </w:rPr>
        <w:t>דיון והכרעה</w:t>
      </w:r>
    </w:p>
    <w:p w14:paraId="17662C54" w14:textId="77777777" w:rsidR="004C5F26" w:rsidRDefault="004C5F26" w:rsidP="004C5F26">
      <w:pPr>
        <w:spacing w:before="120" w:after="120"/>
        <w:jc w:val="both"/>
      </w:pPr>
      <w:r>
        <w:rPr>
          <w:rFonts w:hint="cs"/>
          <w:u w:val="single"/>
          <w:rtl/>
        </w:rPr>
        <w:t>קביעת מתחם הענישה</w:t>
      </w:r>
    </w:p>
    <w:p w14:paraId="45BF4026"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 xml:space="preserve">בקביעת מתחם העונש ההולם את מעשי העבירות אותן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העבירות, </w:t>
      </w:r>
      <w:r>
        <w:rPr>
          <w:rFonts w:cs="David" w:hint="cs"/>
          <w:b/>
          <w:bCs/>
          <w:sz w:val="24"/>
          <w:szCs w:val="24"/>
          <w:rtl/>
        </w:rPr>
        <w:t>במידת הפגיעה בו,</w:t>
      </w:r>
      <w:r>
        <w:rPr>
          <w:rFonts w:cs="David" w:hint="cs"/>
          <w:sz w:val="24"/>
          <w:szCs w:val="24"/>
          <w:rtl/>
        </w:rPr>
        <w:t xml:space="preserve"> </w:t>
      </w:r>
      <w:r>
        <w:rPr>
          <w:rFonts w:cs="David" w:hint="cs"/>
          <w:b/>
          <w:bCs/>
          <w:sz w:val="24"/>
          <w:szCs w:val="24"/>
          <w:rtl/>
        </w:rPr>
        <w:t>במדיניות הענישה</w:t>
      </w:r>
      <w:r>
        <w:rPr>
          <w:rFonts w:cs="David" w:hint="cs"/>
          <w:sz w:val="24"/>
          <w:szCs w:val="24"/>
          <w:rtl/>
        </w:rPr>
        <w:t xml:space="preserve"> הנהוגה </w:t>
      </w:r>
      <w:r>
        <w:rPr>
          <w:rFonts w:cs="David" w:hint="cs"/>
          <w:b/>
          <w:bCs/>
          <w:sz w:val="24"/>
          <w:szCs w:val="24"/>
          <w:rtl/>
        </w:rPr>
        <w:t>ובנסיבות הקשורות בביצוע העבירה</w:t>
      </w:r>
      <w:r>
        <w:rPr>
          <w:rFonts w:cs="David" w:hint="cs"/>
          <w:sz w:val="24"/>
          <w:szCs w:val="24"/>
          <w:rtl/>
        </w:rPr>
        <w:t xml:space="preserve"> (</w:t>
      </w:r>
      <w:hyperlink r:id="rId13" w:history="1">
        <w:r w:rsidR="004342DC" w:rsidRPr="004342DC">
          <w:rPr>
            <w:rFonts w:cs="David" w:hint="cs"/>
            <w:color w:val="0000FF"/>
            <w:sz w:val="24"/>
            <w:szCs w:val="24"/>
            <w:u w:val="single"/>
            <w:rtl/>
          </w:rPr>
          <w:t>סעיף</w:t>
        </w:r>
        <w:r w:rsidR="004342DC" w:rsidRPr="004342DC">
          <w:rPr>
            <w:rFonts w:cs="David"/>
            <w:color w:val="0000FF"/>
            <w:sz w:val="24"/>
            <w:szCs w:val="24"/>
            <w:u w:val="single"/>
            <w:rtl/>
          </w:rPr>
          <w:t xml:space="preserve"> 40</w:t>
        </w:r>
        <w:r w:rsidR="004342DC" w:rsidRPr="004342DC">
          <w:rPr>
            <w:rFonts w:cs="David" w:hint="cs"/>
            <w:color w:val="0000FF"/>
            <w:sz w:val="24"/>
            <w:szCs w:val="24"/>
            <w:u w:val="single"/>
            <w:rtl/>
          </w:rPr>
          <w:t>ג</w:t>
        </w:r>
      </w:hyperlink>
      <w:r>
        <w:rPr>
          <w:rFonts w:cs="David" w:hint="cs"/>
          <w:sz w:val="24"/>
          <w:szCs w:val="24"/>
          <w:rtl/>
        </w:rPr>
        <w:t xml:space="preserve"> ל</w:t>
      </w:r>
      <w:hyperlink r:id="rId14" w:history="1">
        <w:r w:rsidR="002560BF" w:rsidRPr="002560BF">
          <w:rPr>
            <w:rFonts w:cs="David" w:hint="cs"/>
            <w:color w:val="0000FF"/>
            <w:sz w:val="24"/>
            <w:szCs w:val="24"/>
            <w:u w:val="single"/>
            <w:rtl/>
          </w:rPr>
          <w:t>חוק</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העונשין</w:t>
        </w:r>
      </w:hyperlink>
      <w:r>
        <w:rPr>
          <w:rFonts w:cs="David" w:hint="cs"/>
          <w:sz w:val="24"/>
          <w:szCs w:val="24"/>
          <w:rtl/>
        </w:rPr>
        <w:t>).</w:t>
      </w:r>
    </w:p>
    <w:p w14:paraId="550CBD08"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5" w:history="1">
        <w:r w:rsidR="002560BF" w:rsidRPr="002560BF">
          <w:rPr>
            <w:rFonts w:cs="David" w:hint="cs"/>
            <w:color w:val="0000FF"/>
            <w:sz w:val="24"/>
            <w:szCs w:val="24"/>
            <w:u w:val="single"/>
            <w:rtl/>
          </w:rPr>
          <w:t>ע</w:t>
        </w:r>
        <w:r w:rsidR="002560BF" w:rsidRPr="002560BF">
          <w:rPr>
            <w:rFonts w:cs="David"/>
            <w:color w:val="0000FF"/>
            <w:sz w:val="24"/>
            <w:szCs w:val="24"/>
            <w:u w:val="single"/>
            <w:rtl/>
          </w:rPr>
          <w:t>"</w:t>
        </w:r>
        <w:r w:rsidR="002560BF" w:rsidRPr="002560BF">
          <w:rPr>
            <w:rFonts w:cs="David" w:hint="cs"/>
            <w:color w:val="0000FF"/>
            <w:sz w:val="24"/>
            <w:szCs w:val="24"/>
            <w:u w:val="single"/>
            <w:rtl/>
          </w:rPr>
          <w:t>פ</w:t>
        </w:r>
        <w:r w:rsidR="002560BF" w:rsidRPr="002560BF">
          <w:rPr>
            <w:rFonts w:cs="David"/>
            <w:color w:val="0000FF"/>
            <w:sz w:val="24"/>
            <w:szCs w:val="24"/>
            <w:u w:val="single"/>
            <w:rtl/>
          </w:rPr>
          <w:t xml:space="preserve"> 972/11</w:t>
        </w:r>
      </w:hyperlink>
      <w:r>
        <w:rPr>
          <w:rFonts w:cs="David" w:hint="cs"/>
          <w:sz w:val="24"/>
          <w:szCs w:val="24"/>
          <w:rtl/>
        </w:rPr>
        <w:t xml:space="preserve"> </w:t>
      </w:r>
      <w:r>
        <w:rPr>
          <w:rFonts w:cs="David" w:hint="cs"/>
          <w:b/>
          <w:bCs/>
          <w:sz w:val="24"/>
          <w:szCs w:val="24"/>
          <w:rtl/>
        </w:rPr>
        <w:t>מדינת ישראל נ' יונה</w:t>
      </w:r>
      <w:r>
        <w:rPr>
          <w:rFonts w:cs="David" w:hint="cs"/>
          <w:sz w:val="24"/>
          <w:szCs w:val="24"/>
          <w:rtl/>
        </w:rPr>
        <w:t xml:space="preserve"> (4.7.12); </w:t>
      </w:r>
      <w:hyperlink r:id="rId16" w:history="1">
        <w:r w:rsidR="002560BF" w:rsidRPr="002560BF">
          <w:rPr>
            <w:rFonts w:cs="David" w:hint="cs"/>
            <w:color w:val="0000FF"/>
            <w:sz w:val="24"/>
            <w:szCs w:val="24"/>
            <w:u w:val="single"/>
            <w:rtl/>
          </w:rPr>
          <w:t>ע</w:t>
        </w:r>
        <w:r w:rsidR="002560BF" w:rsidRPr="002560BF">
          <w:rPr>
            <w:rFonts w:cs="David"/>
            <w:color w:val="0000FF"/>
            <w:sz w:val="24"/>
            <w:szCs w:val="24"/>
            <w:u w:val="single"/>
            <w:rtl/>
          </w:rPr>
          <w:t>"</w:t>
        </w:r>
        <w:r w:rsidR="002560BF" w:rsidRPr="002560BF">
          <w:rPr>
            <w:rFonts w:cs="David" w:hint="cs"/>
            <w:color w:val="0000FF"/>
            <w:sz w:val="24"/>
            <w:szCs w:val="24"/>
            <w:u w:val="single"/>
            <w:rtl/>
          </w:rPr>
          <w:t>פ</w:t>
        </w:r>
        <w:r w:rsidR="002560BF" w:rsidRPr="002560BF">
          <w:rPr>
            <w:rFonts w:cs="David"/>
            <w:color w:val="0000FF"/>
            <w:sz w:val="24"/>
            <w:szCs w:val="24"/>
            <w:u w:val="single"/>
            <w:rtl/>
          </w:rPr>
          <w:t xml:space="preserve"> 6029/03 </w:t>
        </w:r>
        <w:r w:rsidR="002560BF" w:rsidRPr="002560BF">
          <w:rPr>
            <w:rFonts w:cs="David" w:hint="cs"/>
            <w:color w:val="0000FF"/>
            <w:sz w:val="24"/>
            <w:szCs w:val="24"/>
            <w:u w:val="single"/>
            <w:rtl/>
          </w:rPr>
          <w:t>מדינת</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ישראל</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נ</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שמאי</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פ</w:t>
        </w:r>
        <w:r w:rsidR="002560BF" w:rsidRPr="002560BF">
          <w:rPr>
            <w:rFonts w:cs="David"/>
            <w:color w:val="0000FF"/>
            <w:sz w:val="24"/>
            <w:szCs w:val="24"/>
            <w:u w:val="single"/>
            <w:rtl/>
          </w:rPr>
          <w:t>"</w:t>
        </w:r>
        <w:r w:rsidR="002560BF" w:rsidRPr="002560BF">
          <w:rPr>
            <w:rFonts w:cs="David" w:hint="cs"/>
            <w:color w:val="0000FF"/>
            <w:sz w:val="24"/>
            <w:szCs w:val="24"/>
            <w:u w:val="single"/>
            <w:rtl/>
          </w:rPr>
          <w:t>ד</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נח</w:t>
        </w:r>
      </w:hyperlink>
      <w:r>
        <w:rPr>
          <w:rFonts w:cs="David" w:hint="cs"/>
          <w:sz w:val="24"/>
          <w:szCs w:val="24"/>
          <w:rtl/>
        </w:rPr>
        <w:t xml:space="preserve"> (2) 734 (9.2.04); </w:t>
      </w:r>
      <w:hyperlink r:id="rId17" w:history="1">
        <w:r w:rsidR="002560BF" w:rsidRPr="002560BF">
          <w:rPr>
            <w:rFonts w:cs="David" w:hint="cs"/>
            <w:color w:val="0000FF"/>
            <w:sz w:val="24"/>
            <w:szCs w:val="24"/>
            <w:u w:val="single"/>
            <w:rtl/>
          </w:rPr>
          <w:t>ע</w:t>
        </w:r>
        <w:r w:rsidR="002560BF" w:rsidRPr="002560BF">
          <w:rPr>
            <w:rFonts w:cs="David"/>
            <w:color w:val="0000FF"/>
            <w:sz w:val="24"/>
            <w:szCs w:val="24"/>
            <w:u w:val="single"/>
            <w:rtl/>
          </w:rPr>
          <w:t>"</w:t>
        </w:r>
        <w:r w:rsidR="002560BF" w:rsidRPr="002560BF">
          <w:rPr>
            <w:rFonts w:cs="David" w:hint="cs"/>
            <w:color w:val="0000FF"/>
            <w:sz w:val="24"/>
            <w:szCs w:val="24"/>
            <w:u w:val="single"/>
            <w:rtl/>
          </w:rPr>
          <w:t>פ</w:t>
        </w:r>
        <w:r w:rsidR="002560BF" w:rsidRPr="002560BF">
          <w:rPr>
            <w:rFonts w:cs="David"/>
            <w:color w:val="0000FF"/>
            <w:sz w:val="24"/>
            <w:szCs w:val="24"/>
            <w:u w:val="single"/>
            <w:rtl/>
          </w:rPr>
          <w:t xml:space="preserve"> 6021/95</w:t>
        </w:r>
      </w:hyperlink>
      <w:r>
        <w:rPr>
          <w:rFonts w:cs="David" w:hint="cs"/>
          <w:sz w:val="24"/>
          <w:szCs w:val="24"/>
          <w:rtl/>
        </w:rPr>
        <w:t xml:space="preserve">, 4998/95, 5267/95, 5313/95 </w:t>
      </w:r>
      <w:r>
        <w:rPr>
          <w:rFonts w:cs="David" w:hint="cs"/>
          <w:b/>
          <w:bCs/>
          <w:sz w:val="24"/>
          <w:szCs w:val="24"/>
          <w:rtl/>
        </w:rPr>
        <w:t xml:space="preserve">מדינת ישראל נ' גומז </w:t>
      </w:r>
      <w:r>
        <w:rPr>
          <w:rFonts w:cs="David" w:hint="cs"/>
          <w:sz w:val="24"/>
          <w:szCs w:val="24"/>
          <w:rtl/>
        </w:rPr>
        <w:t xml:space="preserve">(31.7.97); </w:t>
      </w:r>
      <w:hyperlink r:id="rId18" w:history="1">
        <w:r w:rsidR="002560BF" w:rsidRPr="002560BF">
          <w:rPr>
            <w:rFonts w:cs="David" w:hint="cs"/>
            <w:color w:val="0000FF"/>
            <w:sz w:val="24"/>
            <w:szCs w:val="24"/>
            <w:u w:val="single"/>
            <w:rtl/>
          </w:rPr>
          <w:t>ע</w:t>
        </w:r>
        <w:r w:rsidR="002560BF" w:rsidRPr="002560BF">
          <w:rPr>
            <w:rFonts w:cs="David"/>
            <w:color w:val="0000FF"/>
            <w:sz w:val="24"/>
            <w:szCs w:val="24"/>
            <w:u w:val="single"/>
            <w:rtl/>
          </w:rPr>
          <w:t>"</w:t>
        </w:r>
        <w:r w:rsidR="002560BF" w:rsidRPr="002560BF">
          <w:rPr>
            <w:rFonts w:cs="David" w:hint="cs"/>
            <w:color w:val="0000FF"/>
            <w:sz w:val="24"/>
            <w:szCs w:val="24"/>
            <w:u w:val="single"/>
            <w:rtl/>
          </w:rPr>
          <w:t>פ</w:t>
        </w:r>
        <w:r w:rsidR="002560BF" w:rsidRPr="002560BF">
          <w:rPr>
            <w:rFonts w:cs="David"/>
            <w:color w:val="0000FF"/>
            <w:sz w:val="24"/>
            <w:szCs w:val="24"/>
            <w:u w:val="single"/>
            <w:rtl/>
          </w:rPr>
          <w:t xml:space="preserve"> 575/88 </w:t>
        </w:r>
        <w:r w:rsidR="002560BF" w:rsidRPr="002560BF">
          <w:rPr>
            <w:rFonts w:cs="David" w:hint="cs"/>
            <w:color w:val="0000FF"/>
            <w:sz w:val="24"/>
            <w:szCs w:val="24"/>
            <w:u w:val="single"/>
            <w:rtl/>
          </w:rPr>
          <w:t>עודה</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נ</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מדינת</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ישראל</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פ</w:t>
        </w:r>
        <w:r w:rsidR="002560BF" w:rsidRPr="002560BF">
          <w:rPr>
            <w:rFonts w:cs="David"/>
            <w:color w:val="0000FF"/>
            <w:sz w:val="24"/>
            <w:szCs w:val="24"/>
            <w:u w:val="single"/>
            <w:rtl/>
          </w:rPr>
          <w:t>"</w:t>
        </w:r>
        <w:r w:rsidR="002560BF" w:rsidRPr="002560BF">
          <w:rPr>
            <w:rFonts w:cs="David" w:hint="cs"/>
            <w:color w:val="0000FF"/>
            <w:sz w:val="24"/>
            <w:szCs w:val="24"/>
            <w:u w:val="single"/>
            <w:rtl/>
          </w:rPr>
          <w:t>ד</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מב</w:t>
        </w:r>
      </w:hyperlink>
      <w:r>
        <w:rPr>
          <w:rFonts w:cs="David" w:hint="cs"/>
          <w:sz w:val="24"/>
          <w:szCs w:val="24"/>
          <w:rtl/>
        </w:rPr>
        <w:t xml:space="preserve"> (4) 242 (11.12.88)).</w:t>
      </w:r>
    </w:p>
    <w:p w14:paraId="64BCC3D4" w14:textId="77777777" w:rsidR="004C5F26" w:rsidRDefault="004C5F26" w:rsidP="004C5F26">
      <w:pPr>
        <w:pStyle w:val="aa"/>
        <w:bidi/>
        <w:spacing w:before="120" w:after="120"/>
        <w:ind w:left="567"/>
        <w:jc w:val="both"/>
        <w:rPr>
          <w:rFonts w:cs="David"/>
          <w:sz w:val="24"/>
          <w:szCs w:val="24"/>
        </w:rPr>
      </w:pPr>
      <w:r>
        <w:rPr>
          <w:rFonts w:cs="David" w:hint="cs"/>
          <w:sz w:val="24"/>
          <w:szCs w:val="24"/>
          <w:rtl/>
        </w:rPr>
        <w:t xml:space="preserve">במקרה הנדון, מידת הפגיעה בערכים המוגנים היא ברמה בינונית, וזאת לאור נסיבות ביצוע העבירה: הנאשם החזיק בביתו ציוד המשמש לגידול סמים, ובכלל זה מאווררים, מנורות, ספקי כוח, חומרי דישון ואדניות, וכן סם מסוכן מסוג קנבוס בתפזורת על גבי מתקן ייבוש במשקל כולל של </w:t>
      </w:r>
      <w:smartTag w:uri="urn:schemas-microsoft-com:office:smarttags" w:element="metricconverter">
        <w:smartTagPr>
          <w:attr w:name="ProductID" w:val="4.8 ק&quot;ג"/>
        </w:smartTagPr>
        <w:r>
          <w:rPr>
            <w:rFonts w:cs="David" w:hint="cs"/>
            <w:sz w:val="24"/>
            <w:szCs w:val="24"/>
            <w:rtl/>
          </w:rPr>
          <w:t>4.8 ק"ג</w:t>
        </w:r>
      </w:smartTag>
      <w:r>
        <w:rPr>
          <w:rFonts w:cs="David" w:hint="cs"/>
          <w:sz w:val="24"/>
          <w:szCs w:val="24"/>
          <w:rtl/>
        </w:rPr>
        <w:t xml:space="preserve"> נטו.</w:t>
      </w:r>
    </w:p>
    <w:p w14:paraId="38B199BF"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על מדיניות הענישה המקובלת והנוהגת בנסיבות דומות של גידול סמים בהיקף דומה, ניתן ללמוד מהפסיקה שלהלן:</w:t>
      </w:r>
    </w:p>
    <w:p w14:paraId="10640649" w14:textId="77777777" w:rsidR="004C5F26" w:rsidRDefault="002560BF" w:rsidP="004C5F26">
      <w:pPr>
        <w:pStyle w:val="aa"/>
        <w:numPr>
          <w:ilvl w:val="0"/>
          <w:numId w:val="2"/>
        </w:numPr>
        <w:bidi/>
        <w:spacing w:before="120" w:after="120"/>
        <w:jc w:val="both"/>
        <w:rPr>
          <w:rFonts w:cs="David"/>
          <w:sz w:val="24"/>
          <w:szCs w:val="24"/>
        </w:rPr>
      </w:pPr>
      <w:hyperlink r:id="rId19" w:history="1">
        <w:r w:rsidRPr="002560BF">
          <w:rPr>
            <w:rFonts w:cs="David" w:hint="cs"/>
            <w:color w:val="0000FF"/>
            <w:sz w:val="24"/>
            <w:szCs w:val="24"/>
            <w:u w:val="single"/>
            <w:rtl/>
          </w:rPr>
          <w:t>עפ</w:t>
        </w:r>
        <w:r w:rsidRPr="002560BF">
          <w:rPr>
            <w:rFonts w:cs="David"/>
            <w:color w:val="0000FF"/>
            <w:sz w:val="24"/>
            <w:szCs w:val="24"/>
            <w:u w:val="single"/>
            <w:rtl/>
          </w:rPr>
          <w:t>"</w:t>
        </w:r>
        <w:r w:rsidRPr="002560BF">
          <w:rPr>
            <w:rFonts w:cs="David" w:hint="cs"/>
            <w:color w:val="0000FF"/>
            <w:sz w:val="24"/>
            <w:szCs w:val="24"/>
            <w:u w:val="single"/>
            <w:rtl/>
          </w:rPr>
          <w:t>ג</w:t>
        </w:r>
        <w:r w:rsidRPr="002560BF">
          <w:rPr>
            <w:rFonts w:cs="David"/>
            <w:color w:val="0000FF"/>
            <w:sz w:val="24"/>
            <w:szCs w:val="24"/>
            <w:u w:val="single"/>
            <w:rtl/>
          </w:rPr>
          <w:t xml:space="preserve"> (</w:t>
        </w:r>
        <w:r w:rsidRPr="002560BF">
          <w:rPr>
            <w:rFonts w:cs="David" w:hint="cs"/>
            <w:color w:val="0000FF"/>
            <w:sz w:val="24"/>
            <w:szCs w:val="24"/>
            <w:u w:val="single"/>
            <w:rtl/>
          </w:rPr>
          <w:t>מרכז</w:t>
        </w:r>
        <w:r w:rsidRPr="002560BF">
          <w:rPr>
            <w:rFonts w:cs="David"/>
            <w:color w:val="0000FF"/>
            <w:sz w:val="24"/>
            <w:szCs w:val="24"/>
            <w:u w:val="single"/>
            <w:rtl/>
          </w:rPr>
          <w:t>) 23788-02-17</w:t>
        </w:r>
      </w:hyperlink>
      <w:r w:rsidR="004C5F26">
        <w:rPr>
          <w:rFonts w:cs="David" w:hint="cs"/>
          <w:sz w:val="24"/>
          <w:szCs w:val="24"/>
          <w:rtl/>
        </w:rPr>
        <w:t xml:space="preserve"> </w:t>
      </w:r>
      <w:r w:rsidR="004C5F26">
        <w:rPr>
          <w:rFonts w:cs="David" w:hint="cs"/>
          <w:b/>
          <w:bCs/>
          <w:sz w:val="24"/>
          <w:szCs w:val="24"/>
          <w:rtl/>
        </w:rPr>
        <w:t>הלמר נ' מדינת ישראל</w:t>
      </w:r>
      <w:r w:rsidR="004C5F26">
        <w:rPr>
          <w:rFonts w:cs="David" w:hint="cs"/>
          <w:sz w:val="24"/>
          <w:szCs w:val="24"/>
          <w:rtl/>
        </w:rPr>
        <w:t xml:space="preserve"> (20.6.17) – בית משפט השלום הרשיע את הנאשם, לפי הודאתו, בביצוע עבירה של גידול סמים. הנאשם גידל שתילי קנבוס במשקל של כ-</w:t>
      </w:r>
      <w:smartTag w:uri="urn:schemas-microsoft-com:office:smarttags" w:element="metricconverter">
        <w:smartTagPr>
          <w:attr w:name="ProductID" w:val="3 ק&quot;ג"/>
        </w:smartTagPr>
        <w:r w:rsidR="004C5F26">
          <w:rPr>
            <w:rFonts w:cs="David" w:hint="cs"/>
            <w:sz w:val="24"/>
            <w:szCs w:val="24"/>
            <w:rtl/>
          </w:rPr>
          <w:t>3 ק"ג</w:t>
        </w:r>
      </w:smartTag>
      <w:r w:rsidR="004C5F26">
        <w:rPr>
          <w:rFonts w:cs="David" w:hint="cs"/>
          <w:sz w:val="24"/>
          <w:szCs w:val="24"/>
          <w:rtl/>
        </w:rPr>
        <w:t>. בית משפט השלום הטיל על הנאשם מאסר לתקופה של 8 חודשים, מאסר על תנאי ופסילת רישיון. בית המשפט המחוזי קיבל את ערעורו של הנאשם, בשל נסיבות אישיות חריגות, והטיל עליו מאסר לתקופה של 6 חודשים בדרך של עבודות שירות;</w:t>
      </w:r>
    </w:p>
    <w:p w14:paraId="6851E673" w14:textId="77777777" w:rsidR="004C5F26" w:rsidRDefault="002560BF" w:rsidP="004C5F26">
      <w:pPr>
        <w:pStyle w:val="aa"/>
        <w:numPr>
          <w:ilvl w:val="0"/>
          <w:numId w:val="2"/>
        </w:numPr>
        <w:bidi/>
        <w:spacing w:before="120" w:after="120"/>
        <w:jc w:val="both"/>
        <w:rPr>
          <w:rFonts w:cs="David"/>
          <w:sz w:val="24"/>
          <w:szCs w:val="24"/>
        </w:rPr>
      </w:pPr>
      <w:hyperlink r:id="rId20" w:history="1">
        <w:r w:rsidRPr="002560BF">
          <w:rPr>
            <w:rFonts w:cs="David" w:hint="cs"/>
            <w:color w:val="0000FF"/>
            <w:sz w:val="24"/>
            <w:szCs w:val="24"/>
            <w:u w:val="single"/>
            <w:rtl/>
          </w:rPr>
          <w:t>עפ</w:t>
        </w:r>
        <w:r w:rsidRPr="002560BF">
          <w:rPr>
            <w:rFonts w:cs="David"/>
            <w:color w:val="0000FF"/>
            <w:sz w:val="24"/>
            <w:szCs w:val="24"/>
            <w:u w:val="single"/>
            <w:rtl/>
          </w:rPr>
          <w:t>"</w:t>
        </w:r>
        <w:r w:rsidRPr="002560BF">
          <w:rPr>
            <w:rFonts w:cs="David" w:hint="cs"/>
            <w:color w:val="0000FF"/>
            <w:sz w:val="24"/>
            <w:szCs w:val="24"/>
            <w:u w:val="single"/>
            <w:rtl/>
          </w:rPr>
          <w:t>ג</w:t>
        </w:r>
        <w:r w:rsidRPr="002560BF">
          <w:rPr>
            <w:rFonts w:cs="David"/>
            <w:color w:val="0000FF"/>
            <w:sz w:val="24"/>
            <w:szCs w:val="24"/>
            <w:u w:val="single"/>
            <w:rtl/>
          </w:rPr>
          <w:t xml:space="preserve"> (</w:t>
        </w:r>
        <w:r w:rsidRPr="002560BF">
          <w:rPr>
            <w:rFonts w:cs="David" w:hint="cs"/>
            <w:color w:val="0000FF"/>
            <w:sz w:val="24"/>
            <w:szCs w:val="24"/>
            <w:u w:val="single"/>
            <w:rtl/>
          </w:rPr>
          <w:t>מרכז</w:t>
        </w:r>
        <w:r w:rsidRPr="002560BF">
          <w:rPr>
            <w:rFonts w:cs="David"/>
            <w:color w:val="0000FF"/>
            <w:sz w:val="24"/>
            <w:szCs w:val="24"/>
            <w:u w:val="single"/>
            <w:rtl/>
          </w:rPr>
          <w:t>) 8650-04-15</w:t>
        </w:r>
      </w:hyperlink>
      <w:r w:rsidR="004C5F26">
        <w:rPr>
          <w:rFonts w:cs="David" w:hint="cs"/>
          <w:sz w:val="24"/>
          <w:szCs w:val="24"/>
          <w:rtl/>
        </w:rPr>
        <w:t xml:space="preserve"> </w:t>
      </w:r>
      <w:r w:rsidR="004C5F26">
        <w:rPr>
          <w:rFonts w:cs="David" w:hint="cs"/>
          <w:b/>
          <w:bCs/>
          <w:sz w:val="24"/>
          <w:szCs w:val="24"/>
          <w:rtl/>
        </w:rPr>
        <w:t>שורץ נ' מדינת ישראל</w:t>
      </w:r>
      <w:r w:rsidR="004C5F26">
        <w:rPr>
          <w:rFonts w:cs="David" w:hint="cs"/>
          <w:sz w:val="24"/>
          <w:szCs w:val="24"/>
          <w:rtl/>
        </w:rPr>
        <w:t xml:space="preserve"> (22.12.15) – בית משפט השלום הרשיע את הנאשם, לפי הודאתו בביצוע עבירה של גידול סמים. הנאשם גידל 146 שתילים במשקל של </w:t>
      </w:r>
      <w:smartTag w:uri="urn:schemas-microsoft-com:office:smarttags" w:element="metricconverter">
        <w:smartTagPr>
          <w:attr w:name="ProductID" w:val="2.69 ק&quot;ג"/>
        </w:smartTagPr>
        <w:r w:rsidR="004C5F26">
          <w:rPr>
            <w:rFonts w:cs="David" w:hint="cs"/>
            <w:sz w:val="24"/>
            <w:szCs w:val="24"/>
            <w:rtl/>
          </w:rPr>
          <w:t>2.69 ק"ג</w:t>
        </w:r>
      </w:smartTag>
      <w:r w:rsidR="004C5F26">
        <w:rPr>
          <w:rFonts w:cs="David" w:hint="cs"/>
          <w:sz w:val="24"/>
          <w:szCs w:val="24"/>
          <w:rtl/>
        </w:rPr>
        <w:t xml:space="preserve">, וזאת בחדר סתרים בדירתו. בית משפט השלום קבע מתחם הנע בין מאסר לתקופה של 6 חודשים ובין מאסר לתקופה של 24 חודשים והטיל על הנאשם מאסר לתקופה של 9 חודשים, מאסר על תנאי, פסילת רישיון בפועל ועל תנאי. בית המשפט המחוזי דחה את ערעורו של הנאשם; </w:t>
      </w:r>
    </w:p>
    <w:p w14:paraId="2902B201" w14:textId="77777777" w:rsidR="004C5F26" w:rsidRDefault="004C5F26" w:rsidP="004C5F26">
      <w:pPr>
        <w:pStyle w:val="aa"/>
        <w:numPr>
          <w:ilvl w:val="0"/>
          <w:numId w:val="2"/>
        </w:numPr>
        <w:bidi/>
        <w:spacing w:before="120" w:after="120"/>
        <w:jc w:val="both"/>
        <w:rPr>
          <w:rFonts w:cs="David"/>
          <w:sz w:val="24"/>
          <w:szCs w:val="24"/>
        </w:rPr>
      </w:pPr>
      <w:r>
        <w:rPr>
          <w:rFonts w:cs="David" w:hint="cs"/>
          <w:sz w:val="24"/>
          <w:szCs w:val="24"/>
          <w:rtl/>
        </w:rPr>
        <w:t xml:space="preserve">ת"פ (רמ') </w:t>
      </w:r>
      <w:r>
        <w:rPr>
          <w:rFonts w:cs="David" w:hint="cs"/>
          <w:b/>
          <w:bCs/>
          <w:sz w:val="24"/>
          <w:szCs w:val="24"/>
          <w:rtl/>
        </w:rPr>
        <w:t>משטרת ישראל נ' שמע</w:t>
      </w:r>
      <w:r>
        <w:rPr>
          <w:rFonts w:cs="David" w:hint="cs"/>
          <w:sz w:val="24"/>
          <w:szCs w:val="24"/>
          <w:rtl/>
        </w:rPr>
        <w:t xml:space="preserve"> (11.5.17) – בית משפט השלום הרשיע את הנאשם, לפי הודאתו, בשני אישומים – באישום הראשון, בעבירה של יבוא זרעי סם מסוג קנבוס; באישום השני, בעבירות של גידול סמים, החזקת סמים שלא לצריכה עצמית, והחזקת כלים להכנת סם שלא לצריכה עצמית. הנאשם החזיק סם במשקל של כ-</w:t>
      </w:r>
      <w:smartTag w:uri="urn:schemas-microsoft-com:office:smarttags" w:element="metricconverter">
        <w:smartTagPr>
          <w:attr w:name="ProductID" w:val="4 ק&quot;ג"/>
        </w:smartTagPr>
        <w:r>
          <w:rPr>
            <w:rFonts w:cs="David" w:hint="cs"/>
            <w:sz w:val="24"/>
            <w:szCs w:val="24"/>
            <w:rtl/>
          </w:rPr>
          <w:t>4 ק"ג</w:t>
        </w:r>
      </w:smartTag>
      <w:r>
        <w:rPr>
          <w:rFonts w:cs="David" w:hint="cs"/>
          <w:sz w:val="24"/>
          <w:szCs w:val="24"/>
          <w:rtl/>
        </w:rPr>
        <w:t>. בית המשפט קבע מתחם ענישה בגין האישום הכולל עבירות של גידול והחזקת סמים הנע בין מאסר לתקופה של 4 חודשים ובין מאסר לתקופה של 18 חודשים, והטיל עליו בגין שני האישומים מאסר לתקופה של 5 חודשים, מאסר על תנאי, קנס ופסילה על תנאי;</w:t>
      </w:r>
    </w:p>
    <w:p w14:paraId="67739D3D" w14:textId="77777777" w:rsidR="004C5F26" w:rsidRDefault="002560BF" w:rsidP="004C5F26">
      <w:pPr>
        <w:pStyle w:val="aa"/>
        <w:numPr>
          <w:ilvl w:val="0"/>
          <w:numId w:val="2"/>
        </w:numPr>
        <w:bidi/>
        <w:spacing w:before="120" w:after="120"/>
        <w:jc w:val="both"/>
        <w:rPr>
          <w:rFonts w:cs="David"/>
          <w:sz w:val="24"/>
          <w:szCs w:val="24"/>
        </w:rPr>
      </w:pPr>
      <w:hyperlink r:id="rId21" w:history="1">
        <w:r w:rsidRPr="002560BF">
          <w:rPr>
            <w:rFonts w:cs="David" w:hint="cs"/>
            <w:color w:val="0000FF"/>
            <w:sz w:val="24"/>
            <w:szCs w:val="24"/>
            <w:u w:val="single"/>
            <w:rtl/>
          </w:rPr>
          <w:t>ת</w:t>
        </w:r>
        <w:r w:rsidRPr="002560BF">
          <w:rPr>
            <w:rFonts w:cs="David"/>
            <w:color w:val="0000FF"/>
            <w:sz w:val="24"/>
            <w:szCs w:val="24"/>
            <w:u w:val="single"/>
            <w:rtl/>
          </w:rPr>
          <w:t>"</w:t>
        </w:r>
        <w:r w:rsidRPr="002560BF">
          <w:rPr>
            <w:rFonts w:cs="David" w:hint="cs"/>
            <w:color w:val="0000FF"/>
            <w:sz w:val="24"/>
            <w:szCs w:val="24"/>
            <w:u w:val="single"/>
            <w:rtl/>
          </w:rPr>
          <w:t>פ</w:t>
        </w:r>
        <w:r w:rsidRPr="002560BF">
          <w:rPr>
            <w:rFonts w:cs="David"/>
            <w:color w:val="0000FF"/>
            <w:sz w:val="24"/>
            <w:szCs w:val="24"/>
            <w:u w:val="single"/>
            <w:rtl/>
          </w:rPr>
          <w:t xml:space="preserve"> (</w:t>
        </w:r>
        <w:r w:rsidRPr="002560BF">
          <w:rPr>
            <w:rFonts w:cs="David" w:hint="cs"/>
            <w:color w:val="0000FF"/>
            <w:sz w:val="24"/>
            <w:szCs w:val="24"/>
            <w:u w:val="single"/>
            <w:rtl/>
          </w:rPr>
          <w:t>ת</w:t>
        </w:r>
        <w:r w:rsidRPr="002560BF">
          <w:rPr>
            <w:rFonts w:cs="David"/>
            <w:color w:val="0000FF"/>
            <w:sz w:val="24"/>
            <w:szCs w:val="24"/>
            <w:u w:val="single"/>
            <w:rtl/>
          </w:rPr>
          <w:t>"</w:t>
        </w:r>
        <w:r w:rsidRPr="002560BF">
          <w:rPr>
            <w:rFonts w:cs="David" w:hint="cs"/>
            <w:color w:val="0000FF"/>
            <w:sz w:val="24"/>
            <w:szCs w:val="24"/>
            <w:u w:val="single"/>
            <w:rtl/>
          </w:rPr>
          <w:t>א</w:t>
        </w:r>
        <w:r w:rsidRPr="002560BF">
          <w:rPr>
            <w:rFonts w:cs="David"/>
            <w:color w:val="0000FF"/>
            <w:sz w:val="24"/>
            <w:szCs w:val="24"/>
            <w:u w:val="single"/>
            <w:rtl/>
          </w:rPr>
          <w:t>) 27605-04-11</w:t>
        </w:r>
      </w:hyperlink>
      <w:r w:rsidR="004C5F26">
        <w:rPr>
          <w:rFonts w:cs="David" w:hint="cs"/>
          <w:sz w:val="24"/>
          <w:szCs w:val="24"/>
          <w:rtl/>
        </w:rPr>
        <w:t xml:space="preserve"> </w:t>
      </w:r>
      <w:r w:rsidR="004C5F26">
        <w:rPr>
          <w:rFonts w:cs="David" w:hint="cs"/>
          <w:b/>
          <w:bCs/>
          <w:sz w:val="24"/>
          <w:szCs w:val="24"/>
          <w:rtl/>
        </w:rPr>
        <w:t>מדינת ישראל נ' סבג</w:t>
      </w:r>
      <w:r w:rsidR="004C5F26">
        <w:rPr>
          <w:rFonts w:cs="David" w:hint="cs"/>
          <w:sz w:val="24"/>
          <w:szCs w:val="24"/>
          <w:rtl/>
        </w:rPr>
        <w:t xml:space="preserve"> (13.2.14) – בית משפט השלום הרשיע את הנאשם, לפי הודאתו, בביצוע עבירה של גידול סמים והחזקת סמים לצריכה עצמית. הנאשם גידל בביתו סמים מסוג קנבוס במשקל של כ-</w:t>
      </w:r>
      <w:smartTag w:uri="urn:schemas-microsoft-com:office:smarttags" w:element="metricconverter">
        <w:smartTagPr>
          <w:attr w:name="ProductID" w:val="4 ק&quot;ג"/>
        </w:smartTagPr>
        <w:r w:rsidR="004C5F26">
          <w:rPr>
            <w:rFonts w:cs="David" w:hint="cs"/>
            <w:sz w:val="24"/>
            <w:szCs w:val="24"/>
            <w:rtl/>
          </w:rPr>
          <w:t>4 ק"ג</w:t>
        </w:r>
      </w:smartTag>
      <w:r w:rsidR="004C5F26">
        <w:rPr>
          <w:rFonts w:cs="David" w:hint="cs"/>
          <w:sz w:val="24"/>
          <w:szCs w:val="24"/>
          <w:rtl/>
        </w:rPr>
        <w:t xml:space="preserve">, והחזיק כלים לגידול הסמים. בית המשפט הטיל על הנאשם מאסר לתקופה של 6 חודשים, מאסר על תנאי, ופסילת רישיון. </w:t>
      </w:r>
    </w:p>
    <w:p w14:paraId="596414EF"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 xml:space="preserve">התביעה הגישה פסיקה שעניינה בנסיבות חמורות יותר, כמו למשל משקל סמים גבוה בהרבה, שימוש בכלים רבים, או ביצוע עבירות נוספות ורבות (ראו, למשל: רע"פ 6969/17 פילברג נ' מדינת ישראל (17.10.17); </w:t>
      </w:r>
      <w:hyperlink r:id="rId22" w:history="1">
        <w:r w:rsidR="002560BF" w:rsidRPr="002560BF">
          <w:rPr>
            <w:rFonts w:cs="David" w:hint="cs"/>
            <w:color w:val="0000FF"/>
            <w:sz w:val="24"/>
            <w:szCs w:val="24"/>
            <w:u w:val="single"/>
            <w:rtl/>
          </w:rPr>
          <w:t>ת</w:t>
        </w:r>
        <w:r w:rsidR="002560BF" w:rsidRPr="002560BF">
          <w:rPr>
            <w:rFonts w:cs="David"/>
            <w:color w:val="0000FF"/>
            <w:sz w:val="24"/>
            <w:szCs w:val="24"/>
            <w:u w:val="single"/>
            <w:rtl/>
          </w:rPr>
          <w:t>"</w:t>
        </w:r>
        <w:r w:rsidR="002560BF" w:rsidRPr="002560BF">
          <w:rPr>
            <w:rFonts w:cs="David" w:hint="cs"/>
            <w:color w:val="0000FF"/>
            <w:sz w:val="24"/>
            <w:szCs w:val="24"/>
            <w:u w:val="single"/>
            <w:rtl/>
          </w:rPr>
          <w:t>פ</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ת</w:t>
        </w:r>
        <w:r w:rsidR="002560BF" w:rsidRPr="002560BF">
          <w:rPr>
            <w:rFonts w:cs="David"/>
            <w:color w:val="0000FF"/>
            <w:sz w:val="24"/>
            <w:szCs w:val="24"/>
            <w:u w:val="single"/>
            <w:rtl/>
          </w:rPr>
          <w:t>"</w:t>
        </w:r>
        <w:r w:rsidR="002560BF" w:rsidRPr="002560BF">
          <w:rPr>
            <w:rFonts w:cs="David" w:hint="cs"/>
            <w:color w:val="0000FF"/>
            <w:sz w:val="24"/>
            <w:szCs w:val="24"/>
            <w:u w:val="single"/>
            <w:rtl/>
          </w:rPr>
          <w:t>א</w:t>
        </w:r>
        <w:r w:rsidR="002560BF" w:rsidRPr="002560BF">
          <w:rPr>
            <w:rFonts w:cs="David"/>
            <w:color w:val="0000FF"/>
            <w:sz w:val="24"/>
            <w:szCs w:val="24"/>
            <w:u w:val="single"/>
            <w:rtl/>
          </w:rPr>
          <w:t>) 50219-07-15</w:t>
        </w:r>
      </w:hyperlink>
      <w:r>
        <w:rPr>
          <w:rFonts w:cs="David" w:hint="cs"/>
          <w:sz w:val="24"/>
          <w:szCs w:val="24"/>
          <w:rtl/>
        </w:rPr>
        <w:t xml:space="preserve"> </w:t>
      </w:r>
      <w:r>
        <w:rPr>
          <w:rFonts w:cs="David" w:hint="cs"/>
          <w:b/>
          <w:bCs/>
          <w:sz w:val="24"/>
          <w:szCs w:val="24"/>
          <w:rtl/>
        </w:rPr>
        <w:t>מדינת ישראל נ' שמואל</w:t>
      </w:r>
      <w:r>
        <w:rPr>
          <w:rFonts w:cs="David" w:hint="cs"/>
          <w:sz w:val="24"/>
          <w:szCs w:val="24"/>
          <w:rtl/>
        </w:rPr>
        <w:t xml:space="preserve"> (16.7.17); </w:t>
      </w:r>
      <w:hyperlink r:id="rId23" w:history="1">
        <w:r w:rsidR="002560BF" w:rsidRPr="002560BF">
          <w:rPr>
            <w:rFonts w:cs="David" w:hint="cs"/>
            <w:color w:val="0000FF"/>
            <w:sz w:val="24"/>
            <w:szCs w:val="24"/>
            <w:u w:val="single"/>
            <w:rtl/>
          </w:rPr>
          <w:t>ת</w:t>
        </w:r>
        <w:r w:rsidR="002560BF" w:rsidRPr="002560BF">
          <w:rPr>
            <w:rFonts w:cs="David"/>
            <w:color w:val="0000FF"/>
            <w:sz w:val="24"/>
            <w:szCs w:val="24"/>
            <w:u w:val="single"/>
            <w:rtl/>
          </w:rPr>
          <w:t>"</w:t>
        </w:r>
        <w:r w:rsidR="002560BF" w:rsidRPr="002560BF">
          <w:rPr>
            <w:rFonts w:cs="David" w:hint="cs"/>
            <w:color w:val="0000FF"/>
            <w:sz w:val="24"/>
            <w:szCs w:val="24"/>
            <w:u w:val="single"/>
            <w:rtl/>
          </w:rPr>
          <w:t>פ</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כ</w:t>
        </w:r>
        <w:r w:rsidR="002560BF" w:rsidRPr="002560BF">
          <w:rPr>
            <w:rFonts w:cs="David"/>
            <w:color w:val="0000FF"/>
            <w:sz w:val="24"/>
            <w:szCs w:val="24"/>
            <w:u w:val="single"/>
            <w:rtl/>
          </w:rPr>
          <w:t>"</w:t>
        </w:r>
        <w:r w:rsidR="002560BF" w:rsidRPr="002560BF">
          <w:rPr>
            <w:rFonts w:cs="David" w:hint="cs"/>
            <w:color w:val="0000FF"/>
            <w:sz w:val="24"/>
            <w:szCs w:val="24"/>
            <w:u w:val="single"/>
            <w:rtl/>
          </w:rPr>
          <w:t>ס</w:t>
        </w:r>
        <w:r w:rsidR="002560BF" w:rsidRPr="002560BF">
          <w:rPr>
            <w:rFonts w:cs="David"/>
            <w:color w:val="0000FF"/>
            <w:sz w:val="24"/>
            <w:szCs w:val="24"/>
            <w:u w:val="single"/>
            <w:rtl/>
          </w:rPr>
          <w:t>) 46173-08-15</w:t>
        </w:r>
      </w:hyperlink>
      <w:r>
        <w:rPr>
          <w:rFonts w:cs="David" w:hint="cs"/>
          <w:sz w:val="24"/>
          <w:szCs w:val="24"/>
          <w:rtl/>
        </w:rPr>
        <w:t xml:space="preserve"> </w:t>
      </w:r>
      <w:r>
        <w:rPr>
          <w:rFonts w:cs="David" w:hint="cs"/>
          <w:b/>
          <w:bCs/>
          <w:sz w:val="24"/>
          <w:szCs w:val="24"/>
          <w:rtl/>
        </w:rPr>
        <w:t xml:space="preserve">מדינת ישראל נ' רוזנצויג </w:t>
      </w:r>
      <w:r>
        <w:rPr>
          <w:rFonts w:cs="David" w:hint="cs"/>
          <w:sz w:val="24"/>
          <w:szCs w:val="24"/>
          <w:rtl/>
        </w:rPr>
        <w:t xml:space="preserve">(29.10.17); </w:t>
      </w:r>
      <w:hyperlink r:id="rId24" w:history="1">
        <w:r w:rsidR="002560BF" w:rsidRPr="002560BF">
          <w:rPr>
            <w:rFonts w:cs="David" w:hint="cs"/>
            <w:color w:val="0000FF"/>
            <w:sz w:val="24"/>
            <w:szCs w:val="24"/>
            <w:u w:val="single"/>
            <w:rtl/>
          </w:rPr>
          <w:t>עפ</w:t>
        </w:r>
        <w:r w:rsidR="002560BF" w:rsidRPr="002560BF">
          <w:rPr>
            <w:rFonts w:cs="David"/>
            <w:color w:val="0000FF"/>
            <w:sz w:val="24"/>
            <w:szCs w:val="24"/>
            <w:u w:val="single"/>
            <w:rtl/>
          </w:rPr>
          <w:t>"</w:t>
        </w:r>
        <w:r w:rsidR="002560BF" w:rsidRPr="002560BF">
          <w:rPr>
            <w:rFonts w:cs="David" w:hint="cs"/>
            <w:color w:val="0000FF"/>
            <w:sz w:val="24"/>
            <w:szCs w:val="24"/>
            <w:u w:val="single"/>
            <w:rtl/>
          </w:rPr>
          <w:t>ג</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ת</w:t>
        </w:r>
        <w:r w:rsidR="002560BF" w:rsidRPr="002560BF">
          <w:rPr>
            <w:rFonts w:cs="David"/>
            <w:color w:val="0000FF"/>
            <w:sz w:val="24"/>
            <w:szCs w:val="24"/>
            <w:u w:val="single"/>
            <w:rtl/>
          </w:rPr>
          <w:t>"</w:t>
        </w:r>
        <w:r w:rsidR="002560BF" w:rsidRPr="002560BF">
          <w:rPr>
            <w:rFonts w:cs="David" w:hint="cs"/>
            <w:color w:val="0000FF"/>
            <w:sz w:val="24"/>
            <w:szCs w:val="24"/>
            <w:u w:val="single"/>
            <w:rtl/>
          </w:rPr>
          <w:t>א</w:t>
        </w:r>
        <w:r w:rsidR="002560BF" w:rsidRPr="002560BF">
          <w:rPr>
            <w:rFonts w:cs="David"/>
            <w:color w:val="0000FF"/>
            <w:sz w:val="24"/>
            <w:szCs w:val="24"/>
            <w:u w:val="single"/>
            <w:rtl/>
          </w:rPr>
          <w:t>) 24376-07-14</w:t>
        </w:r>
      </w:hyperlink>
      <w:r>
        <w:rPr>
          <w:rFonts w:cs="David" w:hint="cs"/>
          <w:sz w:val="24"/>
          <w:szCs w:val="24"/>
          <w:rtl/>
        </w:rPr>
        <w:t xml:space="preserve"> </w:t>
      </w:r>
      <w:r>
        <w:rPr>
          <w:rFonts w:cs="David" w:hint="cs"/>
          <w:b/>
          <w:bCs/>
          <w:sz w:val="24"/>
          <w:szCs w:val="24"/>
          <w:rtl/>
        </w:rPr>
        <w:t>עמר נ' מדינת ישראל</w:t>
      </w:r>
      <w:r>
        <w:rPr>
          <w:rFonts w:cs="David" w:hint="cs"/>
          <w:sz w:val="24"/>
          <w:szCs w:val="24"/>
          <w:rtl/>
        </w:rPr>
        <w:t xml:space="preserve"> (18.02.15)).</w:t>
      </w:r>
    </w:p>
    <w:p w14:paraId="6F84049D"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 xml:space="preserve">מנגד, הגיש בא כוח הנאשם פסיקה שלפיה, בחריגה ממתחם העונש ההולם, הוטלו על נאשמים שהורשעו בגידול סמים, לעיתים אף בכמויות גדולות יותר, צווי שירות לתועלת הציבור וצווי מבחן ללא מאסר, אולם זאת בהתקיים שיקום חריג או נסיבות רפואיות חריגות (ראו, למשל: </w:t>
      </w:r>
      <w:hyperlink r:id="rId25" w:history="1">
        <w:r w:rsidR="002560BF" w:rsidRPr="002560BF">
          <w:rPr>
            <w:rFonts w:cs="David" w:hint="cs"/>
            <w:color w:val="0000FF"/>
            <w:sz w:val="24"/>
            <w:szCs w:val="24"/>
            <w:u w:val="single"/>
            <w:rtl/>
          </w:rPr>
          <w:t>עפ</w:t>
        </w:r>
        <w:r w:rsidR="002560BF" w:rsidRPr="002560BF">
          <w:rPr>
            <w:rFonts w:cs="David"/>
            <w:color w:val="0000FF"/>
            <w:sz w:val="24"/>
            <w:szCs w:val="24"/>
            <w:u w:val="single"/>
            <w:rtl/>
          </w:rPr>
          <w:t>"</w:t>
        </w:r>
        <w:r w:rsidR="002560BF" w:rsidRPr="002560BF">
          <w:rPr>
            <w:rFonts w:cs="David" w:hint="cs"/>
            <w:color w:val="0000FF"/>
            <w:sz w:val="24"/>
            <w:szCs w:val="24"/>
            <w:u w:val="single"/>
            <w:rtl/>
          </w:rPr>
          <w:t>ג</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חי</w:t>
        </w:r>
        <w:r w:rsidR="002560BF" w:rsidRPr="002560BF">
          <w:rPr>
            <w:rFonts w:cs="David"/>
            <w:color w:val="0000FF"/>
            <w:sz w:val="24"/>
            <w:szCs w:val="24"/>
            <w:u w:val="single"/>
            <w:rtl/>
          </w:rPr>
          <w:t>') 49266-02-17</w:t>
        </w:r>
      </w:hyperlink>
      <w:r>
        <w:rPr>
          <w:rFonts w:cs="David" w:hint="cs"/>
          <w:sz w:val="24"/>
          <w:szCs w:val="24"/>
          <w:rtl/>
        </w:rPr>
        <w:t xml:space="preserve"> </w:t>
      </w:r>
      <w:r>
        <w:rPr>
          <w:rFonts w:cs="David" w:hint="cs"/>
          <w:b/>
          <w:bCs/>
          <w:sz w:val="24"/>
          <w:szCs w:val="24"/>
          <w:rtl/>
        </w:rPr>
        <w:t>מדינת ישראל נ' אוחיון</w:t>
      </w:r>
      <w:r>
        <w:rPr>
          <w:rFonts w:cs="David" w:hint="cs"/>
          <w:sz w:val="24"/>
          <w:szCs w:val="24"/>
          <w:rtl/>
        </w:rPr>
        <w:t xml:space="preserve"> (16.3.17); </w:t>
      </w:r>
      <w:hyperlink r:id="rId26" w:history="1">
        <w:r w:rsidR="002560BF" w:rsidRPr="002560BF">
          <w:rPr>
            <w:rFonts w:cs="David" w:hint="cs"/>
            <w:color w:val="0000FF"/>
            <w:sz w:val="24"/>
            <w:szCs w:val="24"/>
            <w:u w:val="single"/>
            <w:rtl/>
          </w:rPr>
          <w:t>עפ</w:t>
        </w:r>
        <w:r w:rsidR="002560BF" w:rsidRPr="002560BF">
          <w:rPr>
            <w:rFonts w:cs="David"/>
            <w:color w:val="0000FF"/>
            <w:sz w:val="24"/>
            <w:szCs w:val="24"/>
            <w:u w:val="single"/>
            <w:rtl/>
          </w:rPr>
          <w:t>"</w:t>
        </w:r>
        <w:r w:rsidR="002560BF" w:rsidRPr="002560BF">
          <w:rPr>
            <w:rFonts w:cs="David" w:hint="cs"/>
            <w:color w:val="0000FF"/>
            <w:sz w:val="24"/>
            <w:szCs w:val="24"/>
            <w:u w:val="single"/>
            <w:rtl/>
          </w:rPr>
          <w:t>ג</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חי</w:t>
        </w:r>
        <w:r w:rsidR="002560BF" w:rsidRPr="002560BF">
          <w:rPr>
            <w:rFonts w:cs="David"/>
            <w:color w:val="0000FF"/>
            <w:sz w:val="24"/>
            <w:szCs w:val="24"/>
            <w:u w:val="single"/>
            <w:rtl/>
          </w:rPr>
          <w:t>') 28110-10-15</w:t>
        </w:r>
      </w:hyperlink>
      <w:r>
        <w:rPr>
          <w:rFonts w:cs="David" w:hint="cs"/>
          <w:sz w:val="24"/>
          <w:szCs w:val="24"/>
          <w:rtl/>
        </w:rPr>
        <w:t xml:space="preserve"> </w:t>
      </w:r>
      <w:r>
        <w:rPr>
          <w:rFonts w:cs="David" w:hint="cs"/>
          <w:b/>
          <w:bCs/>
          <w:sz w:val="24"/>
          <w:szCs w:val="24"/>
          <w:rtl/>
        </w:rPr>
        <w:t>מדינת ישראל נ' דוד</w:t>
      </w:r>
      <w:r>
        <w:rPr>
          <w:rFonts w:cs="David" w:hint="cs"/>
          <w:sz w:val="24"/>
          <w:szCs w:val="24"/>
          <w:rtl/>
        </w:rPr>
        <w:t xml:space="preserve"> (17.12.15); </w:t>
      </w:r>
      <w:hyperlink r:id="rId27" w:history="1">
        <w:r w:rsidR="002560BF" w:rsidRPr="002560BF">
          <w:rPr>
            <w:rFonts w:cs="David" w:hint="cs"/>
            <w:color w:val="0000FF"/>
            <w:sz w:val="24"/>
            <w:szCs w:val="24"/>
            <w:u w:val="single"/>
            <w:rtl/>
          </w:rPr>
          <w:t>ת</w:t>
        </w:r>
        <w:r w:rsidR="002560BF" w:rsidRPr="002560BF">
          <w:rPr>
            <w:rFonts w:cs="David"/>
            <w:color w:val="0000FF"/>
            <w:sz w:val="24"/>
            <w:szCs w:val="24"/>
            <w:u w:val="single"/>
            <w:rtl/>
          </w:rPr>
          <w:t>"</w:t>
        </w:r>
        <w:r w:rsidR="002560BF" w:rsidRPr="002560BF">
          <w:rPr>
            <w:rFonts w:cs="David" w:hint="cs"/>
            <w:color w:val="0000FF"/>
            <w:sz w:val="24"/>
            <w:szCs w:val="24"/>
            <w:u w:val="single"/>
            <w:rtl/>
          </w:rPr>
          <w:t>פ</w:t>
        </w:r>
        <w:r w:rsidR="002560BF" w:rsidRPr="002560BF">
          <w:rPr>
            <w:rFonts w:cs="David"/>
            <w:color w:val="0000FF"/>
            <w:sz w:val="24"/>
            <w:szCs w:val="24"/>
            <w:u w:val="single"/>
            <w:rtl/>
          </w:rPr>
          <w:t xml:space="preserve"> (</w:t>
        </w:r>
        <w:r w:rsidR="002560BF" w:rsidRPr="002560BF">
          <w:rPr>
            <w:rFonts w:cs="David" w:hint="cs"/>
            <w:color w:val="0000FF"/>
            <w:sz w:val="24"/>
            <w:szCs w:val="24"/>
            <w:u w:val="single"/>
            <w:rtl/>
          </w:rPr>
          <w:t>נת</w:t>
        </w:r>
        <w:r w:rsidR="002560BF" w:rsidRPr="002560BF">
          <w:rPr>
            <w:rFonts w:cs="David"/>
            <w:color w:val="0000FF"/>
            <w:sz w:val="24"/>
            <w:szCs w:val="24"/>
            <w:u w:val="single"/>
            <w:rtl/>
          </w:rPr>
          <w:t>') 35647-04-15</w:t>
        </w:r>
      </w:hyperlink>
      <w:r>
        <w:rPr>
          <w:rFonts w:cs="David" w:hint="cs"/>
          <w:sz w:val="24"/>
          <w:szCs w:val="24"/>
          <w:rtl/>
        </w:rPr>
        <w:t xml:space="preserve"> </w:t>
      </w:r>
      <w:r>
        <w:rPr>
          <w:rFonts w:cs="David" w:hint="cs"/>
          <w:b/>
          <w:bCs/>
          <w:sz w:val="24"/>
          <w:szCs w:val="24"/>
          <w:rtl/>
        </w:rPr>
        <w:t>מדינת ישראל נ' פלוני</w:t>
      </w:r>
      <w:r>
        <w:rPr>
          <w:rFonts w:cs="David" w:hint="cs"/>
          <w:sz w:val="24"/>
          <w:szCs w:val="24"/>
          <w:rtl/>
        </w:rPr>
        <w:t xml:space="preserve"> (5.10.16)). אין מחלוקת, כי פסיקה זו עניינה בחריגה ממתחם העונש ההולם.</w:t>
      </w:r>
    </w:p>
    <w:p w14:paraId="36B1FB8A"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 xml:space="preserve">בשקלול מדיניות הענישה בפסיקה, ונסיבות ביצוע העבירה, הגעתי למסקנה כי מתחם העונש ההולם נע בין מאסר לתקופה של 6 חודשים, שיכול ויבוצע בדרך של עבודות שירות, ובין מאסר לתקופה של 18 חודשים, וזאת לצד ענישה נלווית. </w:t>
      </w:r>
    </w:p>
    <w:p w14:paraId="650BA463"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 xml:space="preserve">בקביעת העונש ההולם בתוך המתחם, לקחתי בחשבון את הנסיבות הבאות אשר אינן קשורות בביצוע העבירה: </w:t>
      </w:r>
    </w:p>
    <w:p w14:paraId="0AAE6035" w14:textId="77777777" w:rsidR="004C5F26" w:rsidRDefault="004C5F26" w:rsidP="004C5F26">
      <w:pPr>
        <w:pStyle w:val="aa"/>
        <w:bidi/>
        <w:spacing w:before="120" w:after="120"/>
        <w:ind w:left="567"/>
        <w:jc w:val="both"/>
        <w:rPr>
          <w:rFonts w:cs="David"/>
          <w:sz w:val="24"/>
          <w:szCs w:val="24"/>
        </w:rPr>
      </w:pPr>
      <w:r>
        <w:rPr>
          <w:rFonts w:cs="David" w:hint="cs"/>
          <w:sz w:val="24"/>
          <w:szCs w:val="24"/>
          <w:rtl/>
        </w:rPr>
        <w:t>הנאשם הודה במיוחס לו ונעדר עבר פלילי; הנאשם היה עצור מיום 29.5.17 ועד יום 1.6.17; מתסקירי שירות המבחן עולה, כי הנאשם החל לצרוך סמים על רקע משבר בתקופת שירותו הצבאי ופיתח בהם תלות. בעקבות מעצרו, נגמל הנאשם בכוחות עצמו ובהמשך פנה  מיוזמתו למרכז "חוסן" להתמכרויות והשתלב שם בטיפול הכולל שיחות פרטניות ובדיקות שתן. נמסר כי הנאשם משתף פעולה באופן מלא עם ההליך הטיפולי ובבדיקות השתן שנערכו לנאשם לא נמצאו שרידי סם. שירות המבחן העריך כי הנאשם מבקש לערוך שינוי חיובי בחייו וכי תפקודו התעסוקתי מהווה גורם התורם ליציבות בחייו. מכאן המליץ שירות המבחן להטיל על הנאשם צו מבחן וצו שירות לתועלת הציבור.</w:t>
      </w:r>
    </w:p>
    <w:p w14:paraId="5EAD767E" w14:textId="77777777" w:rsidR="004C5F26" w:rsidRDefault="004C5F26" w:rsidP="004C5F26">
      <w:pPr>
        <w:pStyle w:val="aa"/>
        <w:numPr>
          <w:ilvl w:val="0"/>
          <w:numId w:val="1"/>
        </w:numPr>
        <w:bidi/>
        <w:spacing w:before="120" w:after="120"/>
        <w:ind w:left="567" w:hanging="567"/>
        <w:jc w:val="both"/>
        <w:rPr>
          <w:rFonts w:cs="David"/>
          <w:sz w:val="24"/>
          <w:szCs w:val="24"/>
          <w:rtl/>
        </w:rPr>
      </w:pPr>
      <w:r>
        <w:rPr>
          <w:rFonts w:cs="David" w:hint="cs"/>
          <w:sz w:val="24"/>
          <w:szCs w:val="24"/>
          <w:rtl/>
        </w:rPr>
        <w:t>לא הוצגו נסיבות המשמשות לחובתו של הנאשם בתוך מתחם העונש ההולם, ומכאן כי יש להטיל עונש שהוא בתחתית המתחם. הנאשם נרתם להליך שיקומי, ויש לחזק אותו בדרכו זו. המדובר בהליך שיש בו כדי לתרום הן לאינטרס האישי של הנאשם והן לאינטרס הציבורי שבמניעת עבריינות עתידית. בה בעת, לא די בהליך זה, שמשכו מספר חודשים, ושכולל אך טיפול נקודתי, כדי להצדיק חריגה ממתחם העונש ההולם, כעתירת בא כוחו.</w:t>
      </w:r>
    </w:p>
    <w:p w14:paraId="3FA7A42D"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לפי חוות דעת הממונה מיום 13.5.18, הנאשם נמצא מתאים לביצוע עבודות שירות.</w:t>
      </w:r>
    </w:p>
    <w:p w14:paraId="1D523B79"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 xml:space="preserve">מכאן, שיש להטיל על הנאשם מאסר בדרך של עבודות שירות, מאסר על תנאי וצו מבחן. בשל הטלת עבודות השירות והחשש שיהיה בכך כדי לפגוע בהחזרי חובותיו, כאמור בתסקיר שירות המבחן, לא מצאתי מקום לחייב את הנאשם בקנס. </w:t>
      </w:r>
    </w:p>
    <w:p w14:paraId="76C064B9" w14:textId="77777777" w:rsidR="004C5F26" w:rsidRDefault="004C5F26" w:rsidP="004C5F26">
      <w:pPr>
        <w:spacing w:before="120" w:after="120"/>
        <w:ind w:left="-58"/>
        <w:jc w:val="both"/>
        <w:rPr>
          <w:b/>
          <w:bCs/>
          <w:highlight w:val="yellow"/>
          <w:u w:val="single"/>
        </w:rPr>
      </w:pPr>
    </w:p>
    <w:p w14:paraId="4DE51042" w14:textId="77777777" w:rsidR="004C5F26" w:rsidRDefault="004C5F26" w:rsidP="004C5F26">
      <w:pPr>
        <w:spacing w:before="120" w:after="120"/>
        <w:ind w:left="-58"/>
        <w:jc w:val="both"/>
        <w:rPr>
          <w:rtl/>
        </w:rPr>
      </w:pPr>
      <w:r>
        <w:rPr>
          <w:rFonts w:hint="cs"/>
          <w:b/>
          <w:bCs/>
          <w:u w:val="single"/>
          <w:rtl/>
        </w:rPr>
        <w:t>סוף דבר</w:t>
      </w:r>
      <w:r>
        <w:rPr>
          <w:rFonts w:hint="cs"/>
          <w:rtl/>
        </w:rPr>
        <w:t xml:space="preserve"> </w:t>
      </w:r>
    </w:p>
    <w:p w14:paraId="67AD81FA" w14:textId="77777777" w:rsidR="004C5F26" w:rsidRDefault="004C5F26" w:rsidP="004C5F26">
      <w:pPr>
        <w:pStyle w:val="aa"/>
        <w:numPr>
          <w:ilvl w:val="0"/>
          <w:numId w:val="1"/>
        </w:numPr>
        <w:bidi/>
        <w:spacing w:before="120" w:after="120"/>
        <w:ind w:left="567" w:hanging="567"/>
        <w:jc w:val="both"/>
        <w:rPr>
          <w:rFonts w:cs="David"/>
          <w:sz w:val="24"/>
          <w:szCs w:val="24"/>
        </w:rPr>
      </w:pPr>
      <w:r>
        <w:rPr>
          <w:rFonts w:cs="David" w:hint="cs"/>
          <w:sz w:val="24"/>
          <w:szCs w:val="24"/>
          <w:rtl/>
        </w:rPr>
        <w:t>לפיכך, אני גוזרת על הנאשם את העונשים הבאים:</w:t>
      </w:r>
    </w:p>
    <w:p w14:paraId="06603109" w14:textId="77777777" w:rsidR="004C5F26" w:rsidRDefault="004C5F26" w:rsidP="004C5F26">
      <w:pPr>
        <w:pStyle w:val="aa"/>
        <w:numPr>
          <w:ilvl w:val="0"/>
          <w:numId w:val="3"/>
        </w:numPr>
        <w:bidi/>
        <w:spacing w:before="120" w:after="120"/>
        <w:jc w:val="both"/>
        <w:rPr>
          <w:rFonts w:cs="David"/>
          <w:sz w:val="24"/>
          <w:szCs w:val="24"/>
        </w:rPr>
      </w:pPr>
      <w:r>
        <w:rPr>
          <w:rFonts w:cs="David" w:hint="cs"/>
          <w:sz w:val="24"/>
          <w:szCs w:val="24"/>
          <w:rtl/>
        </w:rPr>
        <w:t>מאסר בפועל לתקופה של 6 חודשים, שיבוצע בדרך של עבודות שירות בהתאם לחוות דעת הממונה מיום 13.5.18. מובהר בזאת לנאשם כי כל חריגה מהוראות הממונה עלולה להוביל לנשיאת המאסר בפועל. את עבודות השירות יחל הנאשם ביום 25.7.18;</w:t>
      </w:r>
    </w:p>
    <w:p w14:paraId="3345D83F" w14:textId="77777777" w:rsidR="004C5F26" w:rsidRDefault="004C5F26" w:rsidP="004C5F26">
      <w:pPr>
        <w:pStyle w:val="aa"/>
        <w:numPr>
          <w:ilvl w:val="0"/>
          <w:numId w:val="3"/>
        </w:numPr>
        <w:bidi/>
        <w:spacing w:before="120" w:after="120"/>
        <w:jc w:val="both"/>
        <w:rPr>
          <w:rFonts w:cs="David"/>
          <w:sz w:val="24"/>
          <w:szCs w:val="24"/>
        </w:rPr>
      </w:pPr>
      <w:r>
        <w:rPr>
          <w:rFonts w:cs="David" w:hint="cs"/>
          <w:sz w:val="24"/>
          <w:szCs w:val="24"/>
          <w:rtl/>
        </w:rPr>
        <w:t>מאסר על תנאי לתקופה של 6 חודשים, והתנאי הוא שבמשך 3 שנים מהיום לא יעבור כל עבירת סמים מסוג פשע;</w:t>
      </w:r>
    </w:p>
    <w:p w14:paraId="1985C8A6" w14:textId="77777777" w:rsidR="004C5F26" w:rsidRDefault="004C5F26" w:rsidP="004C5F26">
      <w:pPr>
        <w:pStyle w:val="aa"/>
        <w:numPr>
          <w:ilvl w:val="0"/>
          <w:numId w:val="3"/>
        </w:numPr>
        <w:bidi/>
        <w:spacing w:before="120" w:after="120"/>
        <w:jc w:val="both"/>
        <w:rPr>
          <w:rFonts w:cs="David"/>
          <w:sz w:val="24"/>
          <w:szCs w:val="24"/>
        </w:rPr>
      </w:pPr>
      <w:r>
        <w:rPr>
          <w:rFonts w:cs="David" w:hint="cs"/>
          <w:sz w:val="24"/>
          <w:szCs w:val="24"/>
          <w:rtl/>
        </w:rPr>
        <w:t>מאסר על תנאי לתקופה של 2 חודשים, והתנאי הוא שבמשך 24 חודשים מהיום לא יעבור כל עבירת סמים מסוג עוון;</w:t>
      </w:r>
    </w:p>
    <w:p w14:paraId="3C6F4107" w14:textId="77777777" w:rsidR="004C5F26" w:rsidRDefault="004C5F26" w:rsidP="004C5F26">
      <w:pPr>
        <w:pStyle w:val="aa"/>
        <w:numPr>
          <w:ilvl w:val="0"/>
          <w:numId w:val="3"/>
        </w:numPr>
        <w:bidi/>
        <w:spacing w:before="120" w:after="120"/>
        <w:jc w:val="both"/>
        <w:rPr>
          <w:rFonts w:cs="David"/>
          <w:sz w:val="24"/>
          <w:szCs w:val="24"/>
        </w:rPr>
      </w:pPr>
      <w:r>
        <w:rPr>
          <w:rFonts w:cs="David" w:hint="cs"/>
          <w:sz w:val="24"/>
          <w:szCs w:val="24"/>
          <w:rtl/>
        </w:rPr>
        <w:t xml:space="preserve">צו מבחן לתקופה של 12 חודשים. רשמתי לפניי נכונות הנאשם לבצע את צו המבחן. מובהר בזאת לנאשם, כי כל חריגה מהוראות שירות המבחן עלולה להוביל לביטול גזר הדין וגזירת דינו של הנאשם מחדש. </w:t>
      </w:r>
    </w:p>
    <w:p w14:paraId="131E7047" w14:textId="77777777" w:rsidR="004C5F26" w:rsidRPr="009D609A" w:rsidRDefault="004C5F26" w:rsidP="004C5F26">
      <w:pPr>
        <w:spacing w:before="120" w:after="120"/>
        <w:contextualSpacing/>
        <w:jc w:val="both"/>
      </w:pPr>
      <w:r w:rsidRPr="009D609A">
        <w:rPr>
          <w:rFonts w:hint="cs"/>
          <w:rtl/>
        </w:rPr>
        <w:t>ככל שישנן ערבויות והפקדות ב</w:t>
      </w:r>
      <w:hyperlink r:id="rId28" w:history="1">
        <w:r w:rsidR="002560BF" w:rsidRPr="002560BF">
          <w:rPr>
            <w:color w:val="0000FF"/>
            <w:u w:val="single"/>
            <w:rtl/>
          </w:rPr>
          <w:t>מ"ת 1803-06-17</w:t>
        </w:r>
      </w:hyperlink>
      <w:r w:rsidRPr="009D609A">
        <w:rPr>
          <w:rFonts w:hint="cs"/>
          <w:rtl/>
        </w:rPr>
        <w:t xml:space="preserve"> </w:t>
      </w:r>
      <w:r w:rsidRPr="009D609A">
        <w:rPr>
          <w:rtl/>
        </w:rPr>
        <w:t>–</w:t>
      </w:r>
      <w:r w:rsidRPr="009D609A">
        <w:rPr>
          <w:rFonts w:hint="cs"/>
          <w:rtl/>
        </w:rPr>
        <w:t xml:space="preserve"> יוחזרו למפקיד בכפוף לכל דין. </w:t>
      </w:r>
    </w:p>
    <w:p w14:paraId="11C61941" w14:textId="77777777" w:rsidR="004C5F26" w:rsidRDefault="004C5F26" w:rsidP="004C5F26">
      <w:pPr>
        <w:spacing w:before="120" w:after="120"/>
        <w:ind w:left="509" w:hanging="567"/>
        <w:contextualSpacing/>
        <w:jc w:val="both"/>
        <w:rPr>
          <w:b/>
          <w:bCs/>
          <w:rtl/>
        </w:rPr>
      </w:pPr>
    </w:p>
    <w:p w14:paraId="77C394B2" w14:textId="77777777" w:rsidR="004C5F26" w:rsidRDefault="004C5F26" w:rsidP="004C5F26">
      <w:pPr>
        <w:spacing w:before="120" w:after="120"/>
        <w:ind w:left="509" w:hanging="567"/>
        <w:contextualSpacing/>
        <w:jc w:val="both"/>
        <w:rPr>
          <w:b/>
          <w:bCs/>
          <w:rtl/>
        </w:rPr>
      </w:pPr>
      <w:r>
        <w:rPr>
          <w:rFonts w:hint="cs"/>
          <w:b/>
          <w:bCs/>
          <w:rtl/>
        </w:rPr>
        <w:t xml:space="preserve">הסמים והכלים יושמדו בהסכמה. </w:t>
      </w:r>
    </w:p>
    <w:p w14:paraId="252C78D0" w14:textId="77777777" w:rsidR="004C5F26" w:rsidRDefault="004C5F26" w:rsidP="004C5F26">
      <w:pPr>
        <w:spacing w:before="120" w:after="120"/>
        <w:ind w:left="509" w:hanging="567"/>
        <w:contextualSpacing/>
        <w:jc w:val="both"/>
        <w:rPr>
          <w:b/>
          <w:bCs/>
          <w:rtl/>
        </w:rPr>
      </w:pPr>
    </w:p>
    <w:p w14:paraId="362378B0" w14:textId="77777777" w:rsidR="004C5F26" w:rsidRDefault="004C5F26" w:rsidP="004C5F26">
      <w:pPr>
        <w:spacing w:before="120" w:after="120"/>
        <w:ind w:left="509" w:hanging="567"/>
        <w:contextualSpacing/>
        <w:jc w:val="both"/>
        <w:rPr>
          <w:b/>
          <w:bCs/>
          <w:rtl/>
        </w:rPr>
      </w:pPr>
      <w:r>
        <w:rPr>
          <w:rFonts w:hint="cs"/>
          <w:b/>
          <w:bCs/>
          <w:rtl/>
        </w:rPr>
        <w:t xml:space="preserve">זכות ערעור כחוק. </w:t>
      </w:r>
    </w:p>
    <w:p w14:paraId="09D9C977" w14:textId="77777777" w:rsidR="004C5F26" w:rsidRPr="004C5F26" w:rsidRDefault="004C5F26" w:rsidP="004C5F26">
      <w:pPr>
        <w:bidi w:val="0"/>
        <w:rPr>
          <w:rFonts w:cs="Arial"/>
          <w:sz w:val="22"/>
          <w:szCs w:val="22"/>
          <w:rtl/>
        </w:rPr>
      </w:pPr>
    </w:p>
    <w:p w14:paraId="03127F53" w14:textId="77777777" w:rsidR="004C5F26" w:rsidRPr="009D609A" w:rsidRDefault="004C5F26" w:rsidP="004C5F26">
      <w:pPr>
        <w:rPr>
          <w:u w:val="single"/>
          <w:rtl/>
        </w:rPr>
      </w:pPr>
      <w:r w:rsidRPr="009D609A">
        <w:rPr>
          <w:rFonts w:hint="cs"/>
          <w:u w:val="single"/>
          <w:rtl/>
        </w:rPr>
        <w:t xml:space="preserve">עותק גזר הדין ישלח לממונה על עבודות שירות. </w:t>
      </w:r>
    </w:p>
    <w:p w14:paraId="77AB4341" w14:textId="77777777" w:rsidR="004C5F26" w:rsidRPr="002560BF" w:rsidRDefault="002560BF" w:rsidP="004C5F26">
      <w:pPr>
        <w:rPr>
          <w:color w:val="FFFFFF"/>
          <w:sz w:val="2"/>
          <w:szCs w:val="2"/>
          <w:rtl/>
        </w:rPr>
      </w:pPr>
      <w:r w:rsidRPr="002560BF">
        <w:rPr>
          <w:color w:val="FFFFFF"/>
          <w:sz w:val="2"/>
          <w:szCs w:val="2"/>
          <w:rtl/>
        </w:rPr>
        <w:t>5129371</w:t>
      </w:r>
    </w:p>
    <w:p w14:paraId="004005FD" w14:textId="77777777" w:rsidR="004C5F26" w:rsidRDefault="002560BF" w:rsidP="004C5F26">
      <w:pPr>
        <w:rPr>
          <w:rFonts w:cs="FrankRuehl"/>
          <w:sz w:val="28"/>
          <w:szCs w:val="28"/>
          <w:rtl/>
        </w:rPr>
      </w:pPr>
      <w:r w:rsidRPr="002560BF">
        <w:rPr>
          <w:rFonts w:ascii="Arial" w:hAnsi="Arial"/>
          <w:color w:val="FFFFFF"/>
          <w:sz w:val="2"/>
          <w:szCs w:val="2"/>
          <w:rtl/>
        </w:rPr>
        <w:t>54678313</w:t>
      </w:r>
      <w:r>
        <w:rPr>
          <w:rFonts w:ascii="Arial" w:hAnsi="Arial"/>
          <w:rtl/>
        </w:rPr>
        <w:t xml:space="preserve">ניתן היום,  ז' סיוון תשע"ח, 21 מאי 2018, במעמד הצדדים. </w:t>
      </w:r>
    </w:p>
    <w:p w14:paraId="33325835" w14:textId="77777777" w:rsidR="004C5F26" w:rsidRDefault="004C5F26" w:rsidP="004C5F2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D6EC3EC" w14:textId="77777777" w:rsidR="004C5F26" w:rsidRDefault="004C5F26" w:rsidP="004C5F26">
      <w:pPr>
        <w:jc w:val="center"/>
        <w:rPr>
          <w:rFonts w:ascii="Arial" w:hAnsi="Arial" w:cs="FrankRuehl"/>
          <w:sz w:val="28"/>
          <w:szCs w:val="28"/>
          <w:rtl/>
        </w:rPr>
      </w:pPr>
    </w:p>
    <w:p w14:paraId="0D5EEE5C" w14:textId="77777777" w:rsidR="004C5F26" w:rsidRDefault="004C5F26" w:rsidP="004C5F26">
      <w:pPr>
        <w:rPr>
          <w:rFonts w:cs="FrankRuehl"/>
          <w:sz w:val="28"/>
          <w:szCs w:val="28"/>
          <w:rtl/>
        </w:rPr>
      </w:pPr>
    </w:p>
    <w:p w14:paraId="0DEAE6B0" w14:textId="77777777" w:rsidR="004C5F26" w:rsidRPr="004342DC" w:rsidRDefault="004342DC" w:rsidP="004C5F26">
      <w:pPr>
        <w:pStyle w:val="a3"/>
        <w:jc w:val="center"/>
        <w:rPr>
          <w:color w:val="FFFFFF"/>
          <w:sz w:val="2"/>
          <w:szCs w:val="2"/>
          <w:rtl/>
        </w:rPr>
      </w:pPr>
      <w:r w:rsidRPr="004342DC">
        <w:rPr>
          <w:color w:val="FFFFFF"/>
          <w:sz w:val="2"/>
          <w:szCs w:val="2"/>
          <w:rtl/>
        </w:rPr>
        <w:t>5129371</w:t>
      </w:r>
    </w:p>
    <w:p w14:paraId="07A0A84F" w14:textId="77777777" w:rsidR="003271C5" w:rsidRPr="004342DC" w:rsidRDefault="004342DC" w:rsidP="002560BF">
      <w:pPr>
        <w:keepNext/>
        <w:rPr>
          <w:rFonts w:ascii="David" w:hAnsi="David"/>
          <w:color w:val="FFFFFF"/>
          <w:sz w:val="2"/>
          <w:szCs w:val="2"/>
          <w:rtl/>
        </w:rPr>
      </w:pPr>
      <w:r w:rsidRPr="004342DC">
        <w:rPr>
          <w:rFonts w:ascii="David" w:hAnsi="David"/>
          <w:color w:val="FFFFFF"/>
          <w:sz w:val="2"/>
          <w:szCs w:val="2"/>
          <w:rtl/>
        </w:rPr>
        <w:t>54678313</w:t>
      </w:r>
    </w:p>
    <w:p w14:paraId="3965A548" w14:textId="77777777" w:rsidR="002560BF" w:rsidRPr="002560BF" w:rsidRDefault="002560BF" w:rsidP="002560BF">
      <w:pPr>
        <w:keepNext/>
        <w:rPr>
          <w:rFonts w:ascii="David" w:hAnsi="David"/>
          <w:color w:val="000000"/>
          <w:sz w:val="22"/>
          <w:szCs w:val="22"/>
          <w:rtl/>
        </w:rPr>
      </w:pPr>
      <w:r w:rsidRPr="002560BF">
        <w:rPr>
          <w:rFonts w:ascii="David" w:hAnsi="David"/>
          <w:color w:val="000000"/>
          <w:sz w:val="22"/>
          <w:szCs w:val="22"/>
          <w:rtl/>
        </w:rPr>
        <w:t>ה אפרת פינק 54678313</w:t>
      </w:r>
    </w:p>
    <w:p w14:paraId="0B82990C" w14:textId="77777777" w:rsidR="002560BF" w:rsidRDefault="002560BF" w:rsidP="002560BF">
      <w:r w:rsidRPr="002560BF">
        <w:rPr>
          <w:color w:val="000000"/>
          <w:rtl/>
        </w:rPr>
        <w:t>נוסח מסמך זה כפוף לשינויי ניסוח ועריכה</w:t>
      </w:r>
    </w:p>
    <w:p w14:paraId="2C360554" w14:textId="77777777" w:rsidR="002560BF" w:rsidRDefault="002560BF" w:rsidP="002560BF">
      <w:pPr>
        <w:rPr>
          <w:rtl/>
        </w:rPr>
      </w:pPr>
    </w:p>
    <w:p w14:paraId="2F772230" w14:textId="77777777" w:rsidR="002560BF" w:rsidRDefault="002560BF" w:rsidP="002560BF">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8674789" w14:textId="77777777" w:rsidR="004342DC" w:rsidRPr="004342DC" w:rsidRDefault="004342DC" w:rsidP="004342DC">
      <w:pPr>
        <w:keepNext/>
        <w:rPr>
          <w:rFonts w:ascii="David" w:hAnsi="David"/>
          <w:color w:val="000000"/>
          <w:sz w:val="22"/>
          <w:szCs w:val="22"/>
          <w:rtl/>
        </w:rPr>
      </w:pPr>
    </w:p>
    <w:p w14:paraId="7D2FF9CE" w14:textId="77777777" w:rsidR="002560BF" w:rsidRPr="002560BF" w:rsidRDefault="002560BF" w:rsidP="004342DC">
      <w:pPr>
        <w:rPr>
          <w:color w:val="0000FF"/>
          <w:u w:val="single"/>
        </w:rPr>
      </w:pPr>
    </w:p>
    <w:sectPr w:rsidR="002560BF" w:rsidRPr="002560BF" w:rsidSect="004342DC">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A0E89" w14:textId="77777777" w:rsidR="00072E2B" w:rsidRDefault="00072E2B" w:rsidP="00C562E5">
      <w:r>
        <w:separator/>
      </w:r>
    </w:p>
  </w:endnote>
  <w:endnote w:type="continuationSeparator" w:id="0">
    <w:p w14:paraId="3C6F8658" w14:textId="77777777" w:rsidR="00072E2B" w:rsidRDefault="00072E2B" w:rsidP="00C56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4FE02" w14:textId="77777777" w:rsidR="004342DC" w:rsidRDefault="004342DC" w:rsidP="004342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217C99" w14:textId="77777777" w:rsidR="00695AEC" w:rsidRPr="004342DC" w:rsidRDefault="004342DC" w:rsidP="004342DC">
    <w:pPr>
      <w:pStyle w:val="a5"/>
      <w:pBdr>
        <w:top w:val="single" w:sz="4" w:space="1" w:color="auto"/>
        <w:between w:val="single" w:sz="4" w:space="0" w:color="auto"/>
      </w:pBdr>
      <w:spacing w:after="60"/>
      <w:jc w:val="center"/>
      <w:rPr>
        <w:rFonts w:ascii="FrankRuehl" w:hAnsi="FrankRuehl" w:cs="FrankRuehl"/>
        <w:color w:val="000000"/>
      </w:rPr>
    </w:pPr>
    <w:r w:rsidRPr="004342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55C53" w14:textId="77777777" w:rsidR="004342DC" w:rsidRDefault="004342DC" w:rsidP="004342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71D5">
      <w:rPr>
        <w:rFonts w:ascii="FrankRuehl" w:hAnsi="FrankRuehl" w:cs="FrankRuehl"/>
        <w:noProof/>
        <w:rtl/>
      </w:rPr>
      <w:t>1</w:t>
    </w:r>
    <w:r>
      <w:rPr>
        <w:rFonts w:ascii="FrankRuehl" w:hAnsi="FrankRuehl" w:cs="FrankRuehl"/>
        <w:rtl/>
      </w:rPr>
      <w:fldChar w:fldCharType="end"/>
    </w:r>
  </w:p>
  <w:p w14:paraId="36F3ADD3" w14:textId="77777777" w:rsidR="00695AEC" w:rsidRPr="004342DC" w:rsidRDefault="004342DC" w:rsidP="004342DC">
    <w:pPr>
      <w:pStyle w:val="a5"/>
      <w:pBdr>
        <w:top w:val="single" w:sz="4" w:space="1" w:color="auto"/>
        <w:between w:val="single" w:sz="4" w:space="0" w:color="auto"/>
      </w:pBdr>
      <w:spacing w:after="60"/>
      <w:jc w:val="center"/>
      <w:rPr>
        <w:rFonts w:ascii="FrankRuehl" w:hAnsi="FrankRuehl" w:cs="FrankRuehl"/>
        <w:color w:val="000000"/>
      </w:rPr>
    </w:pPr>
    <w:r w:rsidRPr="004342DC">
      <w:rPr>
        <w:rFonts w:ascii="FrankRuehl" w:hAnsi="FrankRuehl" w:cs="FrankRuehl"/>
        <w:color w:val="000000"/>
      </w:rPr>
      <w:pict w14:anchorId="4FFA1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E4D7C" w14:textId="77777777" w:rsidR="00072E2B" w:rsidRDefault="00072E2B" w:rsidP="00C562E5">
      <w:r>
        <w:separator/>
      </w:r>
    </w:p>
  </w:footnote>
  <w:footnote w:type="continuationSeparator" w:id="0">
    <w:p w14:paraId="2A211A08" w14:textId="77777777" w:rsidR="00072E2B" w:rsidRDefault="00072E2B" w:rsidP="00C56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987F9" w14:textId="77777777" w:rsidR="00695AEC" w:rsidRPr="004342DC" w:rsidRDefault="004342DC" w:rsidP="004342DC">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(רח') 1788-06-17</w:t>
    </w:r>
    <w:r>
      <w:rPr>
        <w:rFonts w:ascii="David" w:hAnsi="David"/>
        <w:color w:val="000000"/>
        <w:sz w:val="22"/>
        <w:szCs w:val="22"/>
        <w:rtl/>
      </w:rPr>
      <w:tab/>
      <w:t xml:space="preserve"> מדינת ישראל נ' אברהם אבירם גבאי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3B87F" w14:textId="77777777" w:rsidR="00695AEC" w:rsidRPr="004342DC" w:rsidRDefault="004342DC" w:rsidP="004342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1788-06-17</w:t>
    </w:r>
    <w:r>
      <w:rPr>
        <w:rFonts w:ascii="David" w:hAnsi="David"/>
        <w:color w:val="000000"/>
        <w:sz w:val="22"/>
        <w:szCs w:val="22"/>
        <w:rtl/>
      </w:rPr>
      <w:tab/>
      <w:t xml:space="preserve"> מדינת ישראל נ' אברהם אבירם גבאי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4A8A5FBA"/>
    <w:multiLevelType w:val="hybridMultilevel"/>
    <w:tmpl w:val="962469B4"/>
    <w:lvl w:ilvl="0" w:tplc="1788FF94">
      <w:numFmt w:val="bullet"/>
      <w:lvlText w:val="-"/>
      <w:lvlJc w:val="left"/>
      <w:pPr>
        <w:ind w:left="927" w:hanging="360"/>
      </w:pPr>
      <w:rPr>
        <w:rFonts w:ascii="Calibri" w:eastAsia="Calibri" w:hAnsi="Calibri" w:cs="David"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 w15:restartNumberingAfterBreak="0">
    <w:nsid w:val="7A9455D5"/>
    <w:multiLevelType w:val="hybridMultilevel"/>
    <w:tmpl w:val="612A0C20"/>
    <w:lvl w:ilvl="0" w:tplc="351A8658">
      <w:start w:val="1"/>
      <w:numFmt w:val="decimal"/>
      <w:lvlText w:val="%1."/>
      <w:lvlJc w:val="left"/>
      <w:pPr>
        <w:ind w:left="927"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6797426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7419843">
    <w:abstractNumId w:val="1"/>
  </w:num>
  <w:num w:numId="3" w16cid:durableId="7819223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5F26"/>
    <w:rsid w:val="00072E2B"/>
    <w:rsid w:val="002347B9"/>
    <w:rsid w:val="002560BF"/>
    <w:rsid w:val="003271C5"/>
    <w:rsid w:val="004342DC"/>
    <w:rsid w:val="004C5F26"/>
    <w:rsid w:val="00695AEC"/>
    <w:rsid w:val="008771D5"/>
    <w:rsid w:val="00B45C54"/>
    <w:rsid w:val="00BB0276"/>
    <w:rsid w:val="00C562E5"/>
    <w:rsid w:val="00C714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13BB7C5B"/>
  <w15:chartTrackingRefBased/>
  <w15:docId w15:val="{A3653099-D0D8-45F3-B676-4349F7CE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5F2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5F26"/>
    <w:pPr>
      <w:tabs>
        <w:tab w:val="center" w:pos="4153"/>
        <w:tab w:val="right" w:pos="8306"/>
      </w:tabs>
    </w:pPr>
  </w:style>
  <w:style w:type="character" w:customStyle="1" w:styleId="a4">
    <w:name w:val="כותרת עליונה תו"/>
    <w:link w:val="a3"/>
    <w:rsid w:val="004C5F26"/>
    <w:rPr>
      <w:rFonts w:ascii="Times New Roman" w:eastAsia="Times New Roman" w:hAnsi="Times New Roman" w:cs="David"/>
      <w:sz w:val="24"/>
      <w:szCs w:val="24"/>
    </w:rPr>
  </w:style>
  <w:style w:type="paragraph" w:styleId="a5">
    <w:name w:val="footer"/>
    <w:basedOn w:val="a"/>
    <w:link w:val="a6"/>
    <w:rsid w:val="004C5F26"/>
    <w:pPr>
      <w:tabs>
        <w:tab w:val="center" w:pos="4153"/>
        <w:tab w:val="right" w:pos="8306"/>
      </w:tabs>
    </w:pPr>
  </w:style>
  <w:style w:type="character" w:customStyle="1" w:styleId="a6">
    <w:name w:val="כותרת תחתונה תו"/>
    <w:link w:val="a5"/>
    <w:rsid w:val="004C5F26"/>
    <w:rPr>
      <w:rFonts w:ascii="Times New Roman" w:eastAsia="Times New Roman" w:hAnsi="Times New Roman" w:cs="David"/>
      <w:sz w:val="24"/>
      <w:szCs w:val="24"/>
    </w:rPr>
  </w:style>
  <w:style w:type="table" w:styleId="a7">
    <w:name w:val="Table Grid"/>
    <w:basedOn w:val="a1"/>
    <w:rsid w:val="004C5F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C5F26"/>
  </w:style>
  <w:style w:type="character" w:customStyle="1" w:styleId="a9">
    <w:name w:val="פיסקת רשימה תו"/>
    <w:link w:val="aa"/>
    <w:locked/>
    <w:rsid w:val="004C5F26"/>
  </w:style>
  <w:style w:type="paragraph" w:styleId="aa">
    <w:name w:val="List Paragraph"/>
    <w:basedOn w:val="a"/>
    <w:link w:val="a9"/>
    <w:qFormat/>
    <w:rsid w:val="004C5F26"/>
    <w:pPr>
      <w:bidi w:val="0"/>
      <w:spacing w:line="360" w:lineRule="auto"/>
      <w:ind w:left="720"/>
      <w:contextualSpacing/>
    </w:pPr>
    <w:rPr>
      <w:rFonts w:ascii="Calibri" w:eastAsia="Calibri" w:hAnsi="Calibri" w:cs="Arial"/>
      <w:sz w:val="22"/>
      <w:szCs w:val="22"/>
    </w:rPr>
  </w:style>
  <w:style w:type="character" w:styleId="Hyperlink">
    <w:name w:val="Hyperlink"/>
    <w:rsid w:val="002560B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 TargetMode="External"/><Relationship Id="rId18" Type="http://schemas.openxmlformats.org/officeDocument/2006/relationships/hyperlink" Target="http://www.nevo.co.il/case/17939812" TargetMode="External"/><Relationship Id="rId26" Type="http://schemas.openxmlformats.org/officeDocument/2006/relationships/hyperlink" Target="http://www.nevo.co.il/case/20632055" TargetMode="External"/><Relationship Id="rId3" Type="http://schemas.openxmlformats.org/officeDocument/2006/relationships/settings" Target="settings.xml"/><Relationship Id="rId21" Type="http://schemas.openxmlformats.org/officeDocument/2006/relationships/hyperlink" Target="http://www.nevo.co.il/case/2791796"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6045416" TargetMode="External"/><Relationship Id="rId25" Type="http://schemas.openxmlformats.org/officeDocument/2006/relationships/hyperlink" Target="http://www.nevo.co.il/case/22267098"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786821" TargetMode="External"/><Relationship Id="rId20" Type="http://schemas.openxmlformats.org/officeDocument/2006/relationships/hyperlink" Target="http://www.nevo.co.il/case/2015909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1704528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738608" TargetMode="External"/><Relationship Id="rId23" Type="http://schemas.openxmlformats.org/officeDocument/2006/relationships/hyperlink" Target="http://www.nevo.co.il/case/20531322" TargetMode="External"/><Relationship Id="rId28" Type="http://schemas.openxmlformats.org/officeDocument/2006/relationships/hyperlink" Target="http://www.nevo.co.il/case/22695864" TargetMode="External"/><Relationship Id="rId10" Type="http://schemas.openxmlformats.org/officeDocument/2006/relationships/hyperlink" Target="http://www.nevo.co.il/law/70301/40c" TargetMode="External"/><Relationship Id="rId19" Type="http://schemas.openxmlformats.org/officeDocument/2006/relationships/hyperlink" Target="http://www.nevo.co.il/case/22238304"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0462735" TargetMode="External"/><Relationship Id="rId27" Type="http://schemas.openxmlformats.org/officeDocument/2006/relationships/hyperlink" Target="http://www.nevo.co.il/case/20211957"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2001</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11986</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3604599</vt:i4>
      </vt:variant>
      <vt:variant>
        <vt:i4>63</vt:i4>
      </vt:variant>
      <vt:variant>
        <vt:i4>0</vt:i4>
      </vt:variant>
      <vt:variant>
        <vt:i4>5</vt:i4>
      </vt:variant>
      <vt:variant>
        <vt:lpwstr>http://www.nevo.co.il/case/22695864</vt:lpwstr>
      </vt:variant>
      <vt:variant>
        <vt:lpwstr/>
      </vt:variant>
      <vt:variant>
        <vt:i4>3407996</vt:i4>
      </vt:variant>
      <vt:variant>
        <vt:i4>60</vt:i4>
      </vt:variant>
      <vt:variant>
        <vt:i4>0</vt:i4>
      </vt:variant>
      <vt:variant>
        <vt:i4>5</vt:i4>
      </vt:variant>
      <vt:variant>
        <vt:lpwstr>http://www.nevo.co.il/case/20211957</vt:lpwstr>
      </vt:variant>
      <vt:variant>
        <vt:lpwstr/>
      </vt:variant>
      <vt:variant>
        <vt:i4>3342455</vt:i4>
      </vt:variant>
      <vt:variant>
        <vt:i4>57</vt:i4>
      </vt:variant>
      <vt:variant>
        <vt:i4>0</vt:i4>
      </vt:variant>
      <vt:variant>
        <vt:i4>5</vt:i4>
      </vt:variant>
      <vt:variant>
        <vt:lpwstr>http://www.nevo.co.il/case/20632055</vt:lpwstr>
      </vt:variant>
      <vt:variant>
        <vt:lpwstr/>
      </vt:variant>
      <vt:variant>
        <vt:i4>4063344</vt:i4>
      </vt:variant>
      <vt:variant>
        <vt:i4>54</vt:i4>
      </vt:variant>
      <vt:variant>
        <vt:i4>0</vt:i4>
      </vt:variant>
      <vt:variant>
        <vt:i4>5</vt:i4>
      </vt:variant>
      <vt:variant>
        <vt:lpwstr>http://www.nevo.co.il/case/22267098</vt:lpwstr>
      </vt:variant>
      <vt:variant>
        <vt:lpwstr/>
      </vt:variant>
      <vt:variant>
        <vt:i4>3932277</vt:i4>
      </vt:variant>
      <vt:variant>
        <vt:i4>51</vt:i4>
      </vt:variant>
      <vt:variant>
        <vt:i4>0</vt:i4>
      </vt:variant>
      <vt:variant>
        <vt:i4>5</vt:i4>
      </vt:variant>
      <vt:variant>
        <vt:lpwstr>http://www.nevo.co.il/case/17045282</vt:lpwstr>
      </vt:variant>
      <vt:variant>
        <vt:lpwstr/>
      </vt:variant>
      <vt:variant>
        <vt:i4>3407988</vt:i4>
      </vt:variant>
      <vt:variant>
        <vt:i4>48</vt:i4>
      </vt:variant>
      <vt:variant>
        <vt:i4>0</vt:i4>
      </vt:variant>
      <vt:variant>
        <vt:i4>5</vt:i4>
      </vt:variant>
      <vt:variant>
        <vt:lpwstr>http://www.nevo.co.il/case/20531322</vt:lpwstr>
      </vt:variant>
      <vt:variant>
        <vt:lpwstr/>
      </vt:variant>
      <vt:variant>
        <vt:i4>3604597</vt:i4>
      </vt:variant>
      <vt:variant>
        <vt:i4>45</vt:i4>
      </vt:variant>
      <vt:variant>
        <vt:i4>0</vt:i4>
      </vt:variant>
      <vt:variant>
        <vt:i4>5</vt:i4>
      </vt:variant>
      <vt:variant>
        <vt:lpwstr>http://www.nevo.co.il/case/20462735</vt:lpwstr>
      </vt:variant>
      <vt:variant>
        <vt:lpwstr/>
      </vt:variant>
      <vt:variant>
        <vt:i4>3801211</vt:i4>
      </vt:variant>
      <vt:variant>
        <vt:i4>42</vt:i4>
      </vt:variant>
      <vt:variant>
        <vt:i4>0</vt:i4>
      </vt:variant>
      <vt:variant>
        <vt:i4>5</vt:i4>
      </vt:variant>
      <vt:variant>
        <vt:lpwstr>http://www.nevo.co.il/case/2791796</vt:lpwstr>
      </vt:variant>
      <vt:variant>
        <vt:lpwstr/>
      </vt:variant>
      <vt:variant>
        <vt:i4>3342449</vt:i4>
      </vt:variant>
      <vt:variant>
        <vt:i4>39</vt:i4>
      </vt:variant>
      <vt:variant>
        <vt:i4>0</vt:i4>
      </vt:variant>
      <vt:variant>
        <vt:i4>5</vt:i4>
      </vt:variant>
      <vt:variant>
        <vt:lpwstr>http://www.nevo.co.il/case/20159091</vt:lpwstr>
      </vt:variant>
      <vt:variant>
        <vt:lpwstr/>
      </vt:variant>
      <vt:variant>
        <vt:i4>3670134</vt:i4>
      </vt:variant>
      <vt:variant>
        <vt:i4>36</vt:i4>
      </vt:variant>
      <vt:variant>
        <vt:i4>0</vt:i4>
      </vt:variant>
      <vt:variant>
        <vt:i4>5</vt:i4>
      </vt:variant>
      <vt:variant>
        <vt:lpwstr>http://www.nevo.co.il/case/22238304</vt:lpwstr>
      </vt:variant>
      <vt:variant>
        <vt:lpwstr/>
      </vt:variant>
      <vt:variant>
        <vt:i4>3145848</vt:i4>
      </vt:variant>
      <vt:variant>
        <vt:i4>33</vt:i4>
      </vt:variant>
      <vt:variant>
        <vt:i4>0</vt:i4>
      </vt:variant>
      <vt:variant>
        <vt:i4>5</vt:i4>
      </vt:variant>
      <vt:variant>
        <vt:lpwstr>http://www.nevo.co.il/case/17939812</vt:lpwstr>
      </vt:variant>
      <vt:variant>
        <vt:lpwstr/>
      </vt:variant>
      <vt:variant>
        <vt:i4>3145840</vt:i4>
      </vt:variant>
      <vt:variant>
        <vt:i4>30</vt:i4>
      </vt:variant>
      <vt:variant>
        <vt:i4>0</vt:i4>
      </vt:variant>
      <vt:variant>
        <vt:i4>5</vt:i4>
      </vt:variant>
      <vt:variant>
        <vt:lpwstr>http://www.nevo.co.il/case/6045416</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2025-04-22T23:27:00Z</dcterms:created>
  <dcterms:modified xsi:type="dcterms:W3CDTF">2025-04-22T23:27:00Z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1788</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אברהם אבירם גבאי</vt:lpwstr>
  </property>
  <property fmtid="{D5CDD505-2E9C-101B-9397-08002B2CF9AE}" pid="10" name="LAWYER">
    <vt:lpwstr>שרית כץ;צליל משיח;רן שטרצר</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20180521</vt:lpwstr>
  </property>
  <property fmtid="{D5CDD505-2E9C-101B-9397-08002B2CF9AE}" pid="14" name="TYPE_N_DATE">
    <vt:lpwstr>38020180521</vt:lpwstr>
  </property>
  <property fmtid="{D5CDD505-2E9C-101B-9397-08002B2CF9AE}" pid="15" name="CASESLISTTMP1">
    <vt:lpwstr>5738608;5786821;6045416;17939812;22238304;20159091;2791796;20462735;20531322;17045282;22267098;20632055;20211957;22695864</vt:lpwstr>
  </property>
  <property fmtid="{D5CDD505-2E9C-101B-9397-08002B2CF9AE}" pid="16" name="CASENOTES1">
    <vt:lpwstr>ProcID=174;133;209&amp;PartA=6969&amp;PartC=17</vt:lpwstr>
  </property>
  <property fmtid="{D5CDD505-2E9C-101B-9397-08002B2CF9AE}" pid="17" name="WORDNUMPAGES">
    <vt:lpwstr>6</vt:lpwstr>
  </property>
  <property fmtid="{D5CDD505-2E9C-101B-9397-08002B2CF9AE}" pid="18" name="TYPE_ABS_DATE">
    <vt:lpwstr>380020180521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vt:lpwstr>
  </property>
  <property fmtid="{D5CDD505-2E9C-101B-9397-08002B2CF9AE}" pid="38" name="LAWLISTTMP2">
    <vt:lpwstr>70301/040c</vt:lpwstr>
  </property>
</Properties>
</file>