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F940B" w14:textId="77777777" w:rsidR="00B81B20" w:rsidRDefault="00B81B20" w:rsidP="00B81B20">
      <w:pPr>
        <w:pStyle w:val="a3"/>
        <w:rPr>
          <w:rFonts w:hint="cs"/>
          <w:rtl/>
        </w:rPr>
      </w:pPr>
      <w:bookmarkStart w:id="0" w:name="LastJudge"/>
    </w:p>
    <w:p w14:paraId="7BAF2736" w14:textId="77777777" w:rsidR="00E3554B" w:rsidRDefault="00E3554B" w:rsidP="00B81B20">
      <w:pPr>
        <w:pStyle w:val="a3"/>
        <w:rPr>
          <w:rFonts w:hint="cs"/>
          <w:rtl/>
        </w:rPr>
      </w:pPr>
    </w:p>
    <w:tbl>
      <w:tblPr>
        <w:bidiVisual/>
        <w:tblW w:w="0" w:type="auto"/>
        <w:jc w:val="center"/>
        <w:tblLook w:val="0000" w:firstRow="0" w:lastRow="0" w:firstColumn="0" w:lastColumn="0" w:noHBand="0" w:noVBand="0"/>
      </w:tblPr>
      <w:tblGrid>
        <w:gridCol w:w="5055"/>
        <w:gridCol w:w="3666"/>
      </w:tblGrid>
      <w:tr w:rsidR="000D607D" w:rsidRPr="00B81B20" w14:paraId="151DCBAB" w14:textId="77777777" w:rsidTr="00E3554B">
        <w:trPr>
          <w:trHeight w:hRule="exact" w:val="418"/>
          <w:jc w:val="center"/>
        </w:trPr>
        <w:tc>
          <w:tcPr>
            <w:tcW w:w="8721" w:type="dxa"/>
            <w:gridSpan w:val="2"/>
          </w:tcPr>
          <w:p w14:paraId="09802BD2" w14:textId="77777777" w:rsidR="000D607D" w:rsidRPr="00B81B20" w:rsidRDefault="000D607D" w:rsidP="00C13685">
            <w:pPr>
              <w:pStyle w:val="a3"/>
              <w:jc w:val="center"/>
              <w:rPr>
                <w:rFonts w:ascii="Tahoma" w:hAnsi="Tahoma"/>
                <w:color w:val="000080"/>
                <w:sz w:val="32"/>
                <w:szCs w:val="32"/>
                <w:rtl/>
              </w:rPr>
            </w:pPr>
            <w:r w:rsidRPr="00B81B20">
              <w:rPr>
                <w:rFonts w:ascii="Tahoma" w:hAnsi="Tahoma"/>
                <w:b/>
                <w:bCs/>
                <w:color w:val="000080"/>
                <w:sz w:val="32"/>
                <w:szCs w:val="32"/>
                <w:rtl/>
              </w:rPr>
              <w:t>בית משפט השלום בתל אביב - יפו</w:t>
            </w:r>
          </w:p>
        </w:tc>
      </w:tr>
      <w:tr w:rsidR="000D607D" w:rsidRPr="00B81B20" w14:paraId="7D4B13DC" w14:textId="77777777" w:rsidTr="00E3554B">
        <w:trPr>
          <w:trHeight w:val="337"/>
          <w:jc w:val="center"/>
        </w:trPr>
        <w:tc>
          <w:tcPr>
            <w:tcW w:w="5055" w:type="dxa"/>
          </w:tcPr>
          <w:p w14:paraId="331B1153" w14:textId="77777777" w:rsidR="000D607D" w:rsidRPr="00B81B20" w:rsidRDefault="000D607D" w:rsidP="00C13685">
            <w:pPr>
              <w:rPr>
                <w:sz w:val="26"/>
                <w:szCs w:val="26"/>
                <w:rtl/>
              </w:rPr>
            </w:pPr>
            <w:r w:rsidRPr="00B81B20">
              <w:rPr>
                <w:sz w:val="26"/>
                <w:szCs w:val="26"/>
                <w:rtl/>
              </w:rPr>
              <w:t>ת"פ</w:t>
            </w:r>
            <w:r w:rsidRPr="00B81B20">
              <w:rPr>
                <w:rFonts w:hint="cs"/>
                <w:sz w:val="26"/>
                <w:szCs w:val="26"/>
                <w:rtl/>
              </w:rPr>
              <w:t xml:space="preserve"> </w:t>
            </w:r>
            <w:r w:rsidRPr="00B81B20">
              <w:rPr>
                <w:sz w:val="26"/>
                <w:szCs w:val="26"/>
                <w:rtl/>
              </w:rPr>
              <w:t>62710-06-17</w:t>
            </w:r>
            <w:r w:rsidRPr="00B81B20">
              <w:rPr>
                <w:rFonts w:hint="cs"/>
                <w:sz w:val="26"/>
                <w:szCs w:val="26"/>
                <w:rtl/>
              </w:rPr>
              <w:t xml:space="preserve"> </w:t>
            </w:r>
            <w:r w:rsidRPr="00B81B20">
              <w:rPr>
                <w:sz w:val="26"/>
                <w:szCs w:val="26"/>
                <w:rtl/>
              </w:rPr>
              <w:t>מדינת ישראל נ' אלקלעי</w:t>
            </w:r>
          </w:p>
        </w:tc>
        <w:tc>
          <w:tcPr>
            <w:tcW w:w="3666" w:type="dxa"/>
          </w:tcPr>
          <w:p w14:paraId="30746B74" w14:textId="77777777" w:rsidR="000D607D" w:rsidRPr="00B81B20" w:rsidRDefault="000D607D" w:rsidP="00C13685">
            <w:pPr>
              <w:pStyle w:val="a3"/>
              <w:jc w:val="right"/>
              <w:rPr>
                <w:rFonts w:cs="FrankRuehl"/>
                <w:sz w:val="28"/>
                <w:szCs w:val="28"/>
                <w:rtl/>
              </w:rPr>
            </w:pPr>
          </w:p>
        </w:tc>
      </w:tr>
    </w:tbl>
    <w:p w14:paraId="4445CD24" w14:textId="77777777" w:rsidR="000D607D" w:rsidRPr="00B81B20" w:rsidRDefault="000D607D" w:rsidP="000D607D">
      <w:pPr>
        <w:pStyle w:val="a3"/>
        <w:rPr>
          <w:rtl/>
        </w:rPr>
      </w:pPr>
      <w:r w:rsidRPr="00B81B20">
        <w:rPr>
          <w:rFonts w:hint="cs"/>
          <w:rtl/>
        </w:rPr>
        <w:t xml:space="preserve"> </w:t>
      </w:r>
    </w:p>
    <w:p w14:paraId="44DBBF69" w14:textId="77777777" w:rsidR="000D607D" w:rsidRPr="00B81B20" w:rsidRDefault="000D607D" w:rsidP="000D607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11"/>
        <w:gridCol w:w="3378"/>
      </w:tblGrid>
      <w:tr w:rsidR="000D607D" w:rsidRPr="00B81B20" w14:paraId="3AA7BF78" w14:textId="77777777" w:rsidTr="000D607D">
        <w:trPr>
          <w:trHeight w:val="295"/>
          <w:jc w:val="center"/>
        </w:trPr>
        <w:tc>
          <w:tcPr>
            <w:tcW w:w="8820" w:type="dxa"/>
            <w:gridSpan w:val="3"/>
            <w:tcBorders>
              <w:top w:val="nil"/>
              <w:left w:val="nil"/>
              <w:bottom w:val="nil"/>
              <w:right w:val="nil"/>
            </w:tcBorders>
            <w:shd w:val="clear" w:color="auto" w:fill="auto"/>
          </w:tcPr>
          <w:p w14:paraId="3D4AF71C" w14:textId="77777777" w:rsidR="000D607D" w:rsidRPr="00B81B20" w:rsidRDefault="000D607D" w:rsidP="000D607D">
            <w:pPr>
              <w:jc w:val="both"/>
              <w:rPr>
                <w:sz w:val="26"/>
                <w:szCs w:val="26"/>
                <w:rtl/>
              </w:rPr>
            </w:pPr>
            <w:r w:rsidRPr="00B81B20">
              <w:rPr>
                <w:rFonts w:ascii="Arial" w:hAnsi="Arial" w:hint="cs"/>
                <w:b/>
                <w:bCs/>
                <w:sz w:val="26"/>
                <w:szCs w:val="26"/>
                <w:rtl/>
              </w:rPr>
              <w:t>ל</w:t>
            </w:r>
            <w:r w:rsidRPr="00B81B20">
              <w:rPr>
                <w:rFonts w:ascii="Arial" w:hAnsi="Arial"/>
                <w:b/>
                <w:bCs/>
                <w:sz w:val="26"/>
                <w:szCs w:val="26"/>
                <w:rtl/>
              </w:rPr>
              <w:t xml:space="preserve">פני </w:t>
            </w:r>
            <w:r w:rsidRPr="00B81B20">
              <w:rPr>
                <w:rFonts w:ascii="Arial" w:hAnsi="Arial" w:hint="cs"/>
                <w:b/>
                <w:bCs/>
                <w:sz w:val="26"/>
                <w:szCs w:val="26"/>
                <w:rtl/>
              </w:rPr>
              <w:t>כבוד ה</w:t>
            </w:r>
            <w:r w:rsidRPr="00B81B20">
              <w:rPr>
                <w:rFonts w:ascii="Arial" w:hAnsi="Arial"/>
                <w:b/>
                <w:bCs/>
                <w:sz w:val="26"/>
                <w:szCs w:val="26"/>
                <w:rtl/>
              </w:rPr>
              <w:t>שופט</w:t>
            </w:r>
            <w:r w:rsidRPr="00B81B20">
              <w:rPr>
                <w:rFonts w:ascii="Arial" w:hAnsi="Arial" w:hint="cs"/>
                <w:b/>
                <w:bCs/>
                <w:sz w:val="26"/>
                <w:szCs w:val="26"/>
                <w:rtl/>
              </w:rPr>
              <w:t xml:space="preserve">  </w:t>
            </w:r>
            <w:r w:rsidRPr="00B81B20">
              <w:rPr>
                <w:rFonts w:ascii="Arial" w:hAnsi="Arial"/>
                <w:b/>
                <w:bCs/>
                <w:sz w:val="26"/>
                <w:szCs w:val="26"/>
                <w:rtl/>
              </w:rPr>
              <w:t>עידו דרויאן-גמליאל</w:t>
            </w:r>
          </w:p>
          <w:p w14:paraId="7FF6D073" w14:textId="77777777" w:rsidR="000D607D" w:rsidRPr="00B81B20" w:rsidRDefault="000D607D" w:rsidP="000D607D">
            <w:pPr>
              <w:jc w:val="both"/>
              <w:rPr>
                <w:rFonts w:ascii="Arial" w:hAnsi="Arial"/>
                <w:b/>
                <w:bCs/>
                <w:sz w:val="26"/>
                <w:szCs w:val="26"/>
              </w:rPr>
            </w:pPr>
          </w:p>
        </w:tc>
      </w:tr>
      <w:tr w:rsidR="000D607D" w:rsidRPr="00B81B20" w14:paraId="09675AE0" w14:textId="77777777" w:rsidTr="000D607D">
        <w:trPr>
          <w:trHeight w:val="355"/>
          <w:jc w:val="center"/>
        </w:trPr>
        <w:tc>
          <w:tcPr>
            <w:tcW w:w="885" w:type="dxa"/>
            <w:tcBorders>
              <w:top w:val="nil"/>
              <w:left w:val="nil"/>
              <w:bottom w:val="nil"/>
              <w:right w:val="nil"/>
            </w:tcBorders>
            <w:shd w:val="clear" w:color="auto" w:fill="auto"/>
          </w:tcPr>
          <w:p w14:paraId="50692374" w14:textId="77777777" w:rsidR="000D607D" w:rsidRPr="00B81B20" w:rsidRDefault="000D607D" w:rsidP="000D607D">
            <w:pPr>
              <w:jc w:val="both"/>
              <w:rPr>
                <w:rFonts w:ascii="Arial" w:hAnsi="Arial"/>
                <w:b/>
                <w:bCs/>
                <w:sz w:val="26"/>
                <w:szCs w:val="26"/>
              </w:rPr>
            </w:pPr>
            <w:bookmarkStart w:id="1" w:name="FirstAppellant"/>
            <w:bookmarkStart w:id="2" w:name="FirstLawyer"/>
            <w:r w:rsidRPr="00B81B20">
              <w:rPr>
                <w:rFonts w:ascii="Arial" w:hAnsi="Arial" w:hint="cs"/>
                <w:b/>
                <w:bCs/>
                <w:sz w:val="26"/>
                <w:szCs w:val="26"/>
                <w:rtl/>
              </w:rPr>
              <w:t>ה</w:t>
            </w:r>
            <w:r w:rsidRPr="00B81B20">
              <w:rPr>
                <w:rFonts w:ascii="Arial" w:hAnsi="Arial"/>
                <w:b/>
                <w:bCs/>
                <w:sz w:val="26"/>
                <w:szCs w:val="26"/>
                <w:rtl/>
              </w:rPr>
              <w:t>מאשימה</w:t>
            </w:r>
          </w:p>
        </w:tc>
        <w:tc>
          <w:tcPr>
            <w:tcW w:w="4384" w:type="dxa"/>
            <w:tcBorders>
              <w:top w:val="nil"/>
              <w:left w:val="nil"/>
              <w:bottom w:val="nil"/>
              <w:right w:val="nil"/>
            </w:tcBorders>
            <w:shd w:val="clear" w:color="auto" w:fill="auto"/>
          </w:tcPr>
          <w:p w14:paraId="6C81F034" w14:textId="77777777" w:rsidR="000D607D" w:rsidRPr="00B81B20" w:rsidRDefault="000D607D" w:rsidP="00C13685">
            <w:pPr>
              <w:rPr>
                <w:b/>
                <w:bCs/>
                <w:sz w:val="26"/>
                <w:szCs w:val="26"/>
                <w:rtl/>
              </w:rPr>
            </w:pPr>
            <w:r w:rsidRPr="00B81B20">
              <w:rPr>
                <w:rFonts w:ascii="Arial" w:hAnsi="Arial"/>
                <w:b/>
                <w:bCs/>
                <w:sz w:val="26"/>
                <w:szCs w:val="26"/>
                <w:rtl/>
              </w:rPr>
              <w:t>מדינת ישראל</w:t>
            </w:r>
          </w:p>
          <w:p w14:paraId="4FE8FDA4" w14:textId="77777777" w:rsidR="000D607D" w:rsidRPr="00B81B20" w:rsidRDefault="000D607D" w:rsidP="00C13685">
            <w:pPr>
              <w:rPr>
                <w:sz w:val="26"/>
                <w:szCs w:val="26"/>
              </w:rPr>
            </w:pPr>
            <w:r w:rsidRPr="00B81B20">
              <w:rPr>
                <w:rFonts w:hint="cs"/>
                <w:sz w:val="26"/>
                <w:szCs w:val="26"/>
                <w:rtl/>
              </w:rPr>
              <w:t>ע"י ב"כ עו"ד ישראלוב</w:t>
            </w:r>
          </w:p>
        </w:tc>
        <w:tc>
          <w:tcPr>
            <w:tcW w:w="3551" w:type="dxa"/>
            <w:tcBorders>
              <w:top w:val="nil"/>
              <w:left w:val="nil"/>
              <w:bottom w:val="nil"/>
              <w:right w:val="nil"/>
            </w:tcBorders>
            <w:shd w:val="clear" w:color="auto" w:fill="auto"/>
          </w:tcPr>
          <w:p w14:paraId="38575512" w14:textId="77777777" w:rsidR="000D607D" w:rsidRPr="00B81B20" w:rsidRDefault="000D607D" w:rsidP="000D607D">
            <w:pPr>
              <w:jc w:val="both"/>
              <w:rPr>
                <w:rFonts w:ascii="Arial" w:hAnsi="Arial"/>
                <w:sz w:val="26"/>
                <w:szCs w:val="26"/>
              </w:rPr>
            </w:pPr>
          </w:p>
        </w:tc>
      </w:tr>
      <w:bookmarkEnd w:id="1"/>
      <w:bookmarkEnd w:id="2"/>
      <w:tr w:rsidR="000D607D" w:rsidRPr="00B81B20" w14:paraId="24B2E5EB" w14:textId="77777777" w:rsidTr="000D607D">
        <w:trPr>
          <w:trHeight w:val="373"/>
          <w:jc w:val="center"/>
        </w:trPr>
        <w:tc>
          <w:tcPr>
            <w:tcW w:w="885" w:type="dxa"/>
            <w:tcBorders>
              <w:top w:val="nil"/>
              <w:left w:val="nil"/>
              <w:bottom w:val="nil"/>
              <w:right w:val="nil"/>
            </w:tcBorders>
            <w:shd w:val="clear" w:color="auto" w:fill="auto"/>
          </w:tcPr>
          <w:p w14:paraId="5D15F3DA" w14:textId="77777777" w:rsidR="000D607D" w:rsidRPr="00B81B20" w:rsidRDefault="000D607D" w:rsidP="000D607D">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2E38E00B" w14:textId="77777777" w:rsidR="000D607D" w:rsidRPr="00B81B20" w:rsidRDefault="000D607D" w:rsidP="000D607D">
            <w:pPr>
              <w:jc w:val="center"/>
              <w:rPr>
                <w:rFonts w:ascii="Arial" w:hAnsi="Arial"/>
                <w:b/>
                <w:bCs/>
                <w:sz w:val="26"/>
                <w:szCs w:val="26"/>
                <w:rtl/>
              </w:rPr>
            </w:pPr>
          </w:p>
          <w:p w14:paraId="56F7C469" w14:textId="77777777" w:rsidR="000D607D" w:rsidRPr="00B81B20" w:rsidRDefault="000D607D" w:rsidP="000D607D">
            <w:pPr>
              <w:jc w:val="center"/>
              <w:rPr>
                <w:rFonts w:ascii="Arial" w:hAnsi="Arial"/>
                <w:b/>
                <w:bCs/>
                <w:sz w:val="26"/>
                <w:szCs w:val="26"/>
                <w:rtl/>
              </w:rPr>
            </w:pPr>
            <w:r w:rsidRPr="00B81B20">
              <w:rPr>
                <w:rFonts w:ascii="Arial" w:hAnsi="Arial"/>
                <w:b/>
                <w:bCs/>
                <w:sz w:val="26"/>
                <w:szCs w:val="26"/>
                <w:rtl/>
              </w:rPr>
              <w:t>נגד</w:t>
            </w:r>
          </w:p>
          <w:p w14:paraId="7A36D5BE" w14:textId="77777777" w:rsidR="000D607D" w:rsidRPr="00B81B20" w:rsidRDefault="000D607D" w:rsidP="000D607D">
            <w:pPr>
              <w:jc w:val="both"/>
              <w:rPr>
                <w:rFonts w:ascii="Arial" w:hAnsi="Arial"/>
                <w:sz w:val="26"/>
                <w:szCs w:val="26"/>
              </w:rPr>
            </w:pPr>
          </w:p>
        </w:tc>
      </w:tr>
      <w:tr w:rsidR="000D607D" w:rsidRPr="00B81B20" w14:paraId="3E1D0541" w14:textId="77777777" w:rsidTr="000D607D">
        <w:trPr>
          <w:trHeight w:val="355"/>
          <w:jc w:val="center"/>
        </w:trPr>
        <w:tc>
          <w:tcPr>
            <w:tcW w:w="885" w:type="dxa"/>
            <w:tcBorders>
              <w:top w:val="nil"/>
              <w:left w:val="nil"/>
              <w:bottom w:val="nil"/>
              <w:right w:val="nil"/>
            </w:tcBorders>
            <w:shd w:val="clear" w:color="auto" w:fill="auto"/>
          </w:tcPr>
          <w:p w14:paraId="7E2B20A4" w14:textId="77777777" w:rsidR="000D607D" w:rsidRPr="00B81B20" w:rsidRDefault="000D607D" w:rsidP="00C13685">
            <w:pPr>
              <w:rPr>
                <w:rFonts w:ascii="Arial" w:hAnsi="Arial"/>
                <w:b/>
                <w:bCs/>
                <w:sz w:val="26"/>
                <w:szCs w:val="26"/>
                <w:rtl/>
              </w:rPr>
            </w:pPr>
            <w:r w:rsidRPr="00B81B20">
              <w:rPr>
                <w:rFonts w:ascii="Arial" w:hAnsi="Arial" w:hint="cs"/>
                <w:b/>
                <w:bCs/>
                <w:sz w:val="26"/>
                <w:szCs w:val="26"/>
                <w:rtl/>
              </w:rPr>
              <w:t>ה</w:t>
            </w:r>
            <w:r w:rsidRPr="00B81B20">
              <w:rPr>
                <w:rFonts w:ascii="Arial" w:hAnsi="Arial"/>
                <w:b/>
                <w:bCs/>
                <w:sz w:val="26"/>
                <w:szCs w:val="26"/>
                <w:rtl/>
              </w:rPr>
              <w:t>נאשם</w:t>
            </w:r>
          </w:p>
        </w:tc>
        <w:tc>
          <w:tcPr>
            <w:tcW w:w="4384" w:type="dxa"/>
            <w:tcBorders>
              <w:top w:val="nil"/>
              <w:left w:val="nil"/>
              <w:bottom w:val="nil"/>
              <w:right w:val="nil"/>
            </w:tcBorders>
            <w:shd w:val="clear" w:color="auto" w:fill="auto"/>
          </w:tcPr>
          <w:p w14:paraId="57901D3A" w14:textId="77777777" w:rsidR="000D607D" w:rsidRPr="00B81B20" w:rsidRDefault="000D607D" w:rsidP="00C13685">
            <w:pPr>
              <w:rPr>
                <w:b/>
                <w:bCs/>
                <w:sz w:val="26"/>
                <w:szCs w:val="26"/>
                <w:rtl/>
              </w:rPr>
            </w:pPr>
            <w:r w:rsidRPr="00B81B20">
              <w:rPr>
                <w:rFonts w:ascii="Arial" w:hAnsi="Arial"/>
                <w:b/>
                <w:bCs/>
                <w:sz w:val="26"/>
                <w:szCs w:val="26"/>
                <w:rtl/>
              </w:rPr>
              <w:t>אליהו אילי אלקלעי</w:t>
            </w:r>
          </w:p>
          <w:p w14:paraId="4EBE1868" w14:textId="77777777" w:rsidR="000D607D" w:rsidRPr="00B81B20" w:rsidRDefault="000D607D" w:rsidP="00C13685">
            <w:pPr>
              <w:rPr>
                <w:sz w:val="26"/>
                <w:szCs w:val="26"/>
                <w:rtl/>
              </w:rPr>
            </w:pPr>
            <w:r w:rsidRPr="00B81B20">
              <w:rPr>
                <w:rFonts w:hint="cs"/>
                <w:sz w:val="26"/>
                <w:szCs w:val="26"/>
                <w:rtl/>
              </w:rPr>
              <w:t>ע"י ב"כ עו"ד מורנו</w:t>
            </w:r>
          </w:p>
        </w:tc>
        <w:tc>
          <w:tcPr>
            <w:tcW w:w="3551" w:type="dxa"/>
            <w:tcBorders>
              <w:top w:val="nil"/>
              <w:left w:val="nil"/>
              <w:bottom w:val="nil"/>
              <w:right w:val="nil"/>
            </w:tcBorders>
            <w:shd w:val="clear" w:color="auto" w:fill="auto"/>
          </w:tcPr>
          <w:p w14:paraId="6DBB1B8E" w14:textId="77777777" w:rsidR="000D607D" w:rsidRPr="00B81B20" w:rsidRDefault="000D607D" w:rsidP="000D607D">
            <w:pPr>
              <w:jc w:val="right"/>
              <w:rPr>
                <w:rFonts w:ascii="Arial" w:hAnsi="Arial"/>
                <w:sz w:val="26"/>
                <w:szCs w:val="26"/>
              </w:rPr>
            </w:pPr>
          </w:p>
        </w:tc>
      </w:tr>
    </w:tbl>
    <w:p w14:paraId="7A5F7363" w14:textId="77777777" w:rsidR="000D607D" w:rsidRPr="00B81B20" w:rsidRDefault="000D607D" w:rsidP="000D607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D607D" w14:paraId="21892707" w14:textId="77777777" w:rsidTr="000D607D">
        <w:trPr>
          <w:trHeight w:val="355"/>
          <w:jc w:val="center"/>
        </w:trPr>
        <w:tc>
          <w:tcPr>
            <w:tcW w:w="8820" w:type="dxa"/>
            <w:tcBorders>
              <w:top w:val="nil"/>
              <w:left w:val="nil"/>
              <w:bottom w:val="nil"/>
              <w:right w:val="nil"/>
            </w:tcBorders>
            <w:shd w:val="clear" w:color="auto" w:fill="auto"/>
          </w:tcPr>
          <w:p w14:paraId="3ADAA8EE" w14:textId="77777777" w:rsidR="00B81B20" w:rsidRDefault="00B81B20" w:rsidP="000D607D">
            <w:pPr>
              <w:jc w:val="center"/>
              <w:rPr>
                <w:rFonts w:ascii="Arial" w:hAnsi="Arial"/>
                <w:b/>
                <w:bCs/>
                <w:sz w:val="28"/>
                <w:szCs w:val="28"/>
                <w:rtl/>
              </w:rPr>
            </w:pPr>
          </w:p>
          <w:p w14:paraId="718F97FC" w14:textId="77777777" w:rsidR="006F7131" w:rsidRDefault="006F7131" w:rsidP="000D607D">
            <w:pPr>
              <w:jc w:val="center"/>
              <w:rPr>
                <w:rFonts w:ascii="Arial" w:hAnsi="Arial"/>
                <w:b/>
                <w:bCs/>
                <w:sz w:val="28"/>
                <w:szCs w:val="28"/>
                <w:rtl/>
              </w:rPr>
            </w:pPr>
          </w:p>
          <w:p w14:paraId="2CC6A379" w14:textId="77777777" w:rsidR="00B81B20" w:rsidRPr="00B81B20" w:rsidRDefault="00B81B20" w:rsidP="000D607D">
            <w:pPr>
              <w:jc w:val="center"/>
              <w:rPr>
                <w:rFonts w:ascii="Arial" w:hAnsi="Arial"/>
                <w:b/>
                <w:bCs/>
                <w:sz w:val="28"/>
                <w:szCs w:val="28"/>
                <w:rtl/>
              </w:rPr>
            </w:pPr>
          </w:p>
          <w:p w14:paraId="5B7A156C" w14:textId="77777777" w:rsidR="006F7131" w:rsidRDefault="006F7131" w:rsidP="00B81B20">
            <w:pPr>
              <w:jc w:val="center"/>
              <w:rPr>
                <w:rFonts w:ascii="Arial" w:hAnsi="Arial"/>
                <w:sz w:val="28"/>
                <w:szCs w:val="28"/>
                <w:rtl/>
              </w:rPr>
            </w:pPr>
            <w:bookmarkStart w:id="3" w:name="PsakDin"/>
            <w:bookmarkStart w:id="4" w:name="LawTable"/>
            <w:bookmarkEnd w:id="4"/>
          </w:p>
          <w:p w14:paraId="7594C079" w14:textId="77777777" w:rsidR="006F7131" w:rsidRPr="006F7131" w:rsidRDefault="006F7131" w:rsidP="006F7131">
            <w:pPr>
              <w:spacing w:after="120" w:line="240" w:lineRule="exact"/>
              <w:ind w:left="283" w:hanging="283"/>
              <w:jc w:val="both"/>
              <w:rPr>
                <w:rFonts w:ascii="FrankRuehl" w:hAnsi="FrankRuehl" w:cs="FrankRuehl"/>
                <w:rtl/>
              </w:rPr>
            </w:pPr>
          </w:p>
          <w:p w14:paraId="66A8E5E7" w14:textId="77777777" w:rsidR="006F7131" w:rsidRPr="006F7131" w:rsidRDefault="006F7131" w:rsidP="006F7131">
            <w:pPr>
              <w:spacing w:after="120" w:line="240" w:lineRule="exact"/>
              <w:ind w:left="283" w:hanging="283"/>
              <w:jc w:val="both"/>
              <w:rPr>
                <w:rFonts w:ascii="FrankRuehl" w:hAnsi="FrankRuehl" w:cs="FrankRuehl"/>
                <w:rtl/>
              </w:rPr>
            </w:pPr>
            <w:r w:rsidRPr="006F7131">
              <w:rPr>
                <w:rFonts w:ascii="FrankRuehl" w:hAnsi="FrankRuehl" w:cs="FrankRuehl"/>
                <w:rtl/>
              </w:rPr>
              <w:t xml:space="preserve">חקיקה שאוזכרה: </w:t>
            </w:r>
          </w:p>
          <w:p w14:paraId="7888CA2C" w14:textId="77777777" w:rsidR="006F7131" w:rsidRPr="006F7131" w:rsidRDefault="006F7131" w:rsidP="006F7131">
            <w:pPr>
              <w:spacing w:after="120" w:line="240" w:lineRule="exact"/>
              <w:ind w:left="283" w:hanging="283"/>
              <w:jc w:val="both"/>
              <w:rPr>
                <w:rFonts w:ascii="FrankRuehl" w:hAnsi="FrankRuehl" w:cs="FrankRuehl"/>
                <w:rtl/>
              </w:rPr>
            </w:pPr>
            <w:hyperlink r:id="rId7" w:history="1">
              <w:r w:rsidRPr="006F7131">
                <w:rPr>
                  <w:rFonts w:ascii="FrankRuehl" w:hAnsi="FrankRuehl" w:cs="FrankRuehl"/>
                  <w:color w:val="0000FF"/>
                  <w:u w:val="single"/>
                  <w:rtl/>
                </w:rPr>
                <w:t>פקודת הסמים המסוכנים [נוסח חדש], תשל"ג-1973</w:t>
              </w:r>
            </w:hyperlink>
          </w:p>
          <w:p w14:paraId="32C0F278" w14:textId="77777777" w:rsidR="006F7131" w:rsidRPr="006F7131" w:rsidRDefault="006F7131" w:rsidP="006F7131">
            <w:pPr>
              <w:spacing w:after="120" w:line="240" w:lineRule="exact"/>
              <w:ind w:left="283" w:hanging="283"/>
              <w:jc w:val="both"/>
              <w:rPr>
                <w:rFonts w:ascii="FrankRuehl" w:hAnsi="FrankRuehl" w:cs="FrankRuehl"/>
                <w:rtl/>
              </w:rPr>
            </w:pPr>
            <w:hyperlink r:id="rId8" w:history="1">
              <w:r w:rsidRPr="006F7131">
                <w:rPr>
                  <w:rFonts w:ascii="FrankRuehl" w:hAnsi="FrankRuehl" w:cs="FrankRuehl"/>
                  <w:color w:val="0000FF"/>
                  <w:u w:val="single"/>
                  <w:rtl/>
                </w:rPr>
                <w:t>חוק העונשין, תשל"ז-1977</w:t>
              </w:r>
            </w:hyperlink>
          </w:p>
          <w:p w14:paraId="2F22C26E" w14:textId="77777777" w:rsidR="006F7131" w:rsidRPr="006F7131" w:rsidRDefault="006F7131" w:rsidP="006F7131">
            <w:pPr>
              <w:spacing w:after="120" w:line="240" w:lineRule="exact"/>
              <w:ind w:left="283" w:hanging="283"/>
              <w:jc w:val="both"/>
              <w:rPr>
                <w:rFonts w:ascii="FrankRuehl" w:hAnsi="FrankRuehl" w:cs="FrankRuehl"/>
                <w:rtl/>
              </w:rPr>
            </w:pPr>
          </w:p>
          <w:p w14:paraId="6389D1D2" w14:textId="77777777" w:rsidR="006F7131" w:rsidRPr="006F7131" w:rsidRDefault="006F7131" w:rsidP="00B81B20">
            <w:pPr>
              <w:jc w:val="center"/>
              <w:rPr>
                <w:rFonts w:ascii="Arial" w:hAnsi="Arial"/>
                <w:sz w:val="28"/>
                <w:szCs w:val="28"/>
                <w:rtl/>
              </w:rPr>
            </w:pPr>
            <w:bookmarkStart w:id="5" w:name="LawTable_End"/>
            <w:bookmarkEnd w:id="5"/>
          </w:p>
          <w:p w14:paraId="394359A7" w14:textId="77777777" w:rsidR="00B81B20" w:rsidRPr="00B81B20" w:rsidRDefault="00B81B20" w:rsidP="00B81B20">
            <w:pPr>
              <w:jc w:val="center"/>
              <w:rPr>
                <w:rFonts w:ascii="Arial" w:hAnsi="Arial"/>
                <w:sz w:val="28"/>
                <w:szCs w:val="28"/>
                <w:rtl/>
              </w:rPr>
            </w:pPr>
          </w:p>
          <w:p w14:paraId="67D338E0" w14:textId="77777777" w:rsidR="00B81B20" w:rsidRPr="00B81B20" w:rsidRDefault="00B81B20" w:rsidP="00B81B20">
            <w:pPr>
              <w:jc w:val="center"/>
              <w:rPr>
                <w:rFonts w:ascii="Arial" w:hAnsi="Arial"/>
                <w:b/>
                <w:bCs/>
                <w:sz w:val="28"/>
                <w:szCs w:val="28"/>
                <w:u w:val="single"/>
                <w:rtl/>
              </w:rPr>
            </w:pPr>
            <w:r w:rsidRPr="00B81B20">
              <w:rPr>
                <w:rFonts w:ascii="Arial" w:hAnsi="Arial"/>
                <w:b/>
                <w:bCs/>
                <w:sz w:val="28"/>
                <w:szCs w:val="28"/>
                <w:u w:val="single"/>
                <w:rtl/>
              </w:rPr>
              <w:t>גזר דין</w:t>
            </w:r>
          </w:p>
          <w:bookmarkEnd w:id="3"/>
          <w:p w14:paraId="2D39E815" w14:textId="77777777" w:rsidR="000D607D" w:rsidRPr="000D607D" w:rsidRDefault="000D607D" w:rsidP="000D607D">
            <w:pPr>
              <w:jc w:val="center"/>
              <w:rPr>
                <w:rFonts w:ascii="Arial" w:hAnsi="Arial"/>
                <w:sz w:val="28"/>
                <w:szCs w:val="28"/>
                <w:u w:val="single"/>
                <w:rtl/>
              </w:rPr>
            </w:pPr>
          </w:p>
        </w:tc>
      </w:tr>
    </w:tbl>
    <w:bookmarkEnd w:id="0"/>
    <w:p w14:paraId="25AAF044" w14:textId="77777777" w:rsidR="000D607D" w:rsidRPr="00864156" w:rsidRDefault="000D607D" w:rsidP="000D607D">
      <w:pPr>
        <w:spacing w:line="360" w:lineRule="auto"/>
        <w:jc w:val="both"/>
        <w:rPr>
          <w:rFonts w:ascii="Arial" w:hAnsi="Arial"/>
          <w:b/>
          <w:bCs/>
          <w:u w:val="single"/>
        </w:rPr>
      </w:pPr>
      <w:r w:rsidRPr="00864156">
        <w:rPr>
          <w:rFonts w:ascii="Arial" w:hAnsi="Arial" w:hint="cs"/>
          <w:b/>
          <w:bCs/>
          <w:u w:val="single"/>
          <w:rtl/>
        </w:rPr>
        <w:t>השתלשלות ההלי</w:t>
      </w:r>
      <w:r w:rsidRPr="008A7A55">
        <w:rPr>
          <w:rFonts w:ascii="Arial" w:hAnsi="Arial" w:hint="cs"/>
          <w:b/>
          <w:bCs/>
          <w:u w:val="single"/>
          <w:rtl/>
        </w:rPr>
        <w:t>ך</w:t>
      </w:r>
      <w:r w:rsidRPr="008A7A55">
        <w:rPr>
          <w:rFonts w:ascii="Arial" w:hAnsi="Arial" w:hint="cs"/>
          <w:b/>
          <w:bCs/>
          <w:rtl/>
        </w:rPr>
        <w:t>:</w:t>
      </w:r>
    </w:p>
    <w:p w14:paraId="29D02770" w14:textId="77777777" w:rsidR="000D607D" w:rsidRPr="00864156" w:rsidRDefault="000D607D" w:rsidP="000D607D">
      <w:pPr>
        <w:numPr>
          <w:ilvl w:val="0"/>
          <w:numId w:val="1"/>
        </w:numPr>
        <w:spacing w:line="360" w:lineRule="auto"/>
        <w:ind w:left="360"/>
        <w:contextualSpacing/>
        <w:jc w:val="both"/>
        <w:rPr>
          <w:rFonts w:ascii="Arial" w:hAnsi="Arial"/>
          <w:rtl/>
        </w:rPr>
      </w:pPr>
      <w:bookmarkStart w:id="6" w:name="ABSTRACT_START"/>
      <w:bookmarkEnd w:id="6"/>
      <w:r w:rsidRPr="00864156">
        <w:rPr>
          <w:rFonts w:ascii="Arial" w:hAnsi="Arial" w:hint="cs"/>
          <w:rtl/>
        </w:rPr>
        <w:t xml:space="preserve">ביום </w:t>
      </w:r>
      <w:r>
        <w:rPr>
          <w:rFonts w:ascii="Arial" w:hAnsi="Arial" w:hint="cs"/>
          <w:rtl/>
        </w:rPr>
        <w:t>16.1.18,</w:t>
      </w:r>
      <w:r w:rsidRPr="00864156">
        <w:rPr>
          <w:rFonts w:ascii="Arial" w:hAnsi="Arial" w:hint="cs"/>
          <w:rtl/>
        </w:rPr>
        <w:t xml:space="preserve"> במסגרת הסדר טיעון דיוני ללא הסכמה עונשית, הודה הנאשם </w:t>
      </w:r>
      <w:r>
        <w:rPr>
          <w:rFonts w:ascii="Arial" w:hAnsi="Arial" w:hint="cs"/>
          <w:rtl/>
        </w:rPr>
        <w:t>ב</w:t>
      </w:r>
      <w:r w:rsidRPr="00864156">
        <w:rPr>
          <w:rFonts w:ascii="Arial" w:hAnsi="Arial" w:hint="cs"/>
          <w:rtl/>
        </w:rPr>
        <w:t xml:space="preserve">כתב אישום מתוקן </w:t>
      </w:r>
      <w:r>
        <w:rPr>
          <w:rFonts w:ascii="Arial" w:hAnsi="Arial" w:hint="cs"/>
          <w:rtl/>
        </w:rPr>
        <w:t xml:space="preserve">והורשע </w:t>
      </w:r>
      <w:r w:rsidRPr="00864156">
        <w:rPr>
          <w:rFonts w:ascii="Arial" w:hAnsi="Arial" w:hint="cs"/>
          <w:rtl/>
        </w:rPr>
        <w:t xml:space="preserve">בעבירות הבאות:  </w:t>
      </w:r>
    </w:p>
    <w:p w14:paraId="3185B926" w14:textId="77777777" w:rsidR="000D607D" w:rsidRPr="00864156" w:rsidRDefault="000D607D" w:rsidP="000D607D">
      <w:pPr>
        <w:numPr>
          <w:ilvl w:val="0"/>
          <w:numId w:val="2"/>
        </w:numPr>
        <w:spacing w:line="360" w:lineRule="auto"/>
        <w:ind w:left="1086"/>
        <w:contextualSpacing/>
        <w:jc w:val="both"/>
        <w:rPr>
          <w:noProof/>
          <w:rtl/>
        </w:rPr>
      </w:pPr>
      <w:r w:rsidRPr="00864156">
        <w:rPr>
          <w:rFonts w:hint="cs"/>
          <w:noProof/>
          <w:rtl/>
        </w:rPr>
        <w:t>החזקת סם מסוכן לשימוש עצמי, לפי סעיף 7 (א) בצירוף סעיף 7 (ג) סיפא ל</w:t>
      </w:r>
      <w:hyperlink r:id="rId9" w:history="1">
        <w:r w:rsidR="00B81B20" w:rsidRPr="00B81B20">
          <w:rPr>
            <w:noProof/>
            <w:color w:val="0000FF"/>
            <w:u w:val="single"/>
            <w:rtl/>
          </w:rPr>
          <w:t>פקודת הסמים המסוכנים</w:t>
        </w:r>
      </w:hyperlink>
      <w:r w:rsidRPr="00864156">
        <w:rPr>
          <w:rFonts w:hint="cs"/>
          <w:noProof/>
          <w:rtl/>
        </w:rPr>
        <w:t>.</w:t>
      </w:r>
    </w:p>
    <w:p w14:paraId="721CA8E4" w14:textId="77777777" w:rsidR="000D607D" w:rsidRPr="00864156" w:rsidRDefault="000D607D" w:rsidP="000D607D">
      <w:pPr>
        <w:numPr>
          <w:ilvl w:val="0"/>
          <w:numId w:val="2"/>
        </w:numPr>
        <w:spacing w:line="360" w:lineRule="auto"/>
        <w:ind w:left="1086"/>
        <w:contextualSpacing/>
        <w:jc w:val="both"/>
        <w:rPr>
          <w:noProof/>
          <w:rtl/>
        </w:rPr>
      </w:pPr>
      <w:bookmarkStart w:id="7" w:name="ABSTRACT_END"/>
      <w:bookmarkEnd w:id="7"/>
      <w:r w:rsidRPr="00864156">
        <w:rPr>
          <w:rFonts w:hint="cs"/>
          <w:noProof/>
          <w:rtl/>
        </w:rPr>
        <w:t>פריצה לרכב בכוונה לגנוב, לפי סעיף 413 ו' ל</w:t>
      </w:r>
      <w:hyperlink r:id="rId10" w:history="1">
        <w:r w:rsidR="00B81B20" w:rsidRPr="00B81B20">
          <w:rPr>
            <w:noProof/>
            <w:color w:val="0000FF"/>
            <w:u w:val="single"/>
            <w:rtl/>
          </w:rPr>
          <w:t>חוק העונשין</w:t>
        </w:r>
      </w:hyperlink>
      <w:r w:rsidRPr="00864156">
        <w:rPr>
          <w:rFonts w:hint="cs"/>
          <w:noProof/>
          <w:rtl/>
        </w:rPr>
        <w:t>, תשל"ז-1977;</w:t>
      </w:r>
    </w:p>
    <w:p w14:paraId="5088149C" w14:textId="77777777" w:rsidR="000D607D" w:rsidRPr="00864156" w:rsidRDefault="000D607D" w:rsidP="000D607D">
      <w:pPr>
        <w:numPr>
          <w:ilvl w:val="0"/>
          <w:numId w:val="2"/>
        </w:numPr>
        <w:spacing w:line="360" w:lineRule="auto"/>
        <w:ind w:left="1086"/>
        <w:contextualSpacing/>
        <w:jc w:val="both"/>
        <w:rPr>
          <w:noProof/>
          <w:rtl/>
        </w:rPr>
      </w:pPr>
      <w:r w:rsidRPr="00864156">
        <w:rPr>
          <w:rFonts w:hint="cs"/>
          <w:noProof/>
          <w:rtl/>
        </w:rPr>
        <w:t>הפרעה לשוטר במילוי תפקידו, לפי סעיף 275 לחוק הנ"ל.</w:t>
      </w:r>
    </w:p>
    <w:p w14:paraId="0F8B802A" w14:textId="77777777" w:rsidR="000D607D" w:rsidRPr="00864156" w:rsidRDefault="000D607D" w:rsidP="000D607D">
      <w:pPr>
        <w:numPr>
          <w:ilvl w:val="0"/>
          <w:numId w:val="1"/>
        </w:numPr>
        <w:spacing w:line="360" w:lineRule="auto"/>
        <w:ind w:left="360"/>
        <w:contextualSpacing/>
        <w:jc w:val="both"/>
        <w:rPr>
          <w:noProof/>
        </w:rPr>
      </w:pPr>
      <w:r w:rsidRPr="00864156">
        <w:rPr>
          <w:rFonts w:hint="cs"/>
          <w:noProof/>
          <w:rtl/>
        </w:rPr>
        <w:t xml:space="preserve">לפי המוסכם, הנאשם הופנה לעריכת תסקיר שירות מבחן, </w:t>
      </w:r>
      <w:r>
        <w:rPr>
          <w:rFonts w:hint="cs"/>
          <w:noProof/>
          <w:rtl/>
        </w:rPr>
        <w:t xml:space="preserve">ונערכו בעניינו תסקירים מיום 2.7.18 ומיום 18.10.18: שירות המבחן מדווח בצער כי חלה הדרדרות במצבו של הנאשם, שממשיך לצרוך סמים ולהסתבך בפלילים, ואינו בשל לשיקום. </w:t>
      </w:r>
    </w:p>
    <w:p w14:paraId="75C0766A" w14:textId="77777777" w:rsidR="000D607D" w:rsidRDefault="000D607D" w:rsidP="000D607D">
      <w:pPr>
        <w:numPr>
          <w:ilvl w:val="0"/>
          <w:numId w:val="1"/>
        </w:numPr>
        <w:spacing w:line="360" w:lineRule="auto"/>
        <w:ind w:left="360"/>
        <w:contextualSpacing/>
        <w:jc w:val="both"/>
        <w:rPr>
          <w:noProof/>
        </w:rPr>
      </w:pPr>
      <w:r>
        <w:rPr>
          <w:rFonts w:hint="cs"/>
          <w:noProof/>
          <w:rtl/>
        </w:rPr>
        <w:t>היום טענו הצדדים לעונש:</w:t>
      </w:r>
    </w:p>
    <w:p w14:paraId="738BB252" w14:textId="77777777" w:rsidR="000D607D" w:rsidRDefault="000D607D" w:rsidP="000D607D">
      <w:pPr>
        <w:spacing w:line="360" w:lineRule="auto"/>
        <w:ind w:left="360"/>
        <w:contextualSpacing/>
        <w:jc w:val="both"/>
        <w:rPr>
          <w:noProof/>
          <w:rtl/>
        </w:rPr>
      </w:pPr>
      <w:r>
        <w:rPr>
          <w:rFonts w:hint="cs"/>
          <w:noProof/>
          <w:rtl/>
        </w:rPr>
        <w:lastRenderedPageBreak/>
        <w:t>התביעה עתרה לעונש שעיקרו מאסר בפועל שלא יפחת משמונה חודשים, ולצידו מאסר מותנה, קנס ופסילת רישיון;</w:t>
      </w:r>
    </w:p>
    <w:p w14:paraId="5144F0B2" w14:textId="77777777" w:rsidR="000D607D" w:rsidRPr="00864156" w:rsidRDefault="000D607D" w:rsidP="000D607D">
      <w:pPr>
        <w:spacing w:line="360" w:lineRule="auto"/>
        <w:ind w:left="360"/>
        <w:contextualSpacing/>
        <w:jc w:val="both"/>
        <w:rPr>
          <w:noProof/>
        </w:rPr>
      </w:pPr>
      <w:r>
        <w:rPr>
          <w:rFonts w:hint="cs"/>
          <w:noProof/>
          <w:rtl/>
        </w:rPr>
        <w:t>ההגנה טענה למתחם עונשי שבין מאסר מותנה לבין חודשי מאסר ספורים לריצוי בעבודות שירות, ועתרה לעונש שלא יכלול רכיב של מאסר בפועל;</w:t>
      </w:r>
    </w:p>
    <w:p w14:paraId="5CD2AEB6" w14:textId="77777777" w:rsidR="000D607D" w:rsidRPr="00864156" w:rsidRDefault="000D607D" w:rsidP="000D607D">
      <w:pPr>
        <w:spacing w:line="360" w:lineRule="auto"/>
        <w:jc w:val="both"/>
        <w:rPr>
          <w:b/>
          <w:bCs/>
          <w:noProof/>
          <w:u w:val="single"/>
        </w:rPr>
      </w:pPr>
    </w:p>
    <w:p w14:paraId="198551FD" w14:textId="77777777" w:rsidR="000D607D" w:rsidRPr="00864156" w:rsidRDefault="000D607D" w:rsidP="000D607D">
      <w:pPr>
        <w:spacing w:line="360" w:lineRule="auto"/>
        <w:jc w:val="both"/>
        <w:rPr>
          <w:b/>
          <w:bCs/>
          <w:noProof/>
          <w:u w:val="single"/>
          <w:rtl/>
        </w:rPr>
      </w:pPr>
      <w:r w:rsidRPr="00864156">
        <w:rPr>
          <w:rFonts w:hint="cs"/>
          <w:b/>
          <w:bCs/>
          <w:noProof/>
          <w:u w:val="single"/>
          <w:rtl/>
        </w:rPr>
        <w:t>מעשי הנאשם</w:t>
      </w:r>
      <w:r w:rsidRPr="008A7A55">
        <w:rPr>
          <w:rFonts w:hint="cs"/>
          <w:b/>
          <w:bCs/>
          <w:noProof/>
          <w:rtl/>
        </w:rPr>
        <w:t>:</w:t>
      </w:r>
    </w:p>
    <w:p w14:paraId="2AA71088" w14:textId="77777777" w:rsidR="000D607D" w:rsidRDefault="000D607D" w:rsidP="000D607D">
      <w:pPr>
        <w:numPr>
          <w:ilvl w:val="0"/>
          <w:numId w:val="3"/>
        </w:numPr>
        <w:spacing w:line="360" w:lineRule="auto"/>
        <w:contextualSpacing/>
        <w:jc w:val="both"/>
        <w:rPr>
          <w:noProof/>
        </w:rPr>
      </w:pPr>
      <w:r w:rsidRPr="00864156">
        <w:rPr>
          <w:rFonts w:hint="cs"/>
          <w:noProof/>
          <w:rtl/>
        </w:rPr>
        <w:t>ב</w:t>
      </w:r>
      <w:r>
        <w:rPr>
          <w:rFonts w:hint="cs"/>
          <w:noProof/>
          <w:rtl/>
        </w:rPr>
        <w:t>תאריך</w:t>
      </w:r>
      <w:r w:rsidRPr="00864156">
        <w:rPr>
          <w:rFonts w:hint="cs"/>
          <w:noProof/>
          <w:rtl/>
        </w:rPr>
        <w:t xml:space="preserve"> 19.1.17 </w:t>
      </w:r>
      <w:r>
        <w:rPr>
          <w:rFonts w:hint="cs"/>
          <w:noProof/>
          <w:rtl/>
        </w:rPr>
        <w:t>בשעה 23:45 הלך הנאשם עם שני קטינים ברחוב בתל-אביב, כשבכוונתם לפרוץ לכלי רכב במטרה לבצע גניבות, והם מנסים לפתוח דלתות של כלי רכב שחנו ברחוב. כך, עד שעלה בידם להתפרץ לרכבו של הנפגע מר משה ג'נשוילי מ.ר. 81-385-63, כשאחד הקטינים פתח את דלת הרכב.</w:t>
      </w:r>
    </w:p>
    <w:p w14:paraId="6631FF08" w14:textId="77777777" w:rsidR="000D607D" w:rsidRDefault="000D607D" w:rsidP="000D607D">
      <w:pPr>
        <w:numPr>
          <w:ilvl w:val="0"/>
          <w:numId w:val="3"/>
        </w:numPr>
        <w:spacing w:line="360" w:lineRule="auto"/>
        <w:contextualSpacing/>
        <w:jc w:val="both"/>
        <w:rPr>
          <w:noProof/>
        </w:rPr>
      </w:pPr>
      <w:r>
        <w:rPr>
          <w:rFonts w:hint="cs"/>
          <w:noProof/>
          <w:rtl/>
        </w:rPr>
        <w:t>הנאשם והקטין נכנסו לרכב והחלו לחפש חפצים שניתן לגנבם, בעוד הקטין הנוסף עמד בצמוד כדי "לאבטח" את המעשים.</w:t>
      </w:r>
    </w:p>
    <w:p w14:paraId="2711B6A4" w14:textId="77777777" w:rsidR="000D607D" w:rsidRDefault="000D607D" w:rsidP="000D607D">
      <w:pPr>
        <w:numPr>
          <w:ilvl w:val="0"/>
          <w:numId w:val="3"/>
        </w:numPr>
        <w:spacing w:line="360" w:lineRule="auto"/>
        <w:contextualSpacing/>
        <w:jc w:val="both"/>
        <w:rPr>
          <w:noProof/>
        </w:rPr>
      </w:pPr>
      <w:r>
        <w:rPr>
          <w:rFonts w:hint="cs"/>
          <w:noProof/>
          <w:rtl/>
        </w:rPr>
        <w:t>כשהתקרבו שוטרים למקום, החלו השלושה לברוח, גם לאחר ששוטר צעק להם לעצור. משנלכד הנאשם, נמצא בכיסו קנבוס במשקל 0.8123 גרם נטו, שהחזיק לשימושו.</w:t>
      </w:r>
    </w:p>
    <w:p w14:paraId="6D987828" w14:textId="77777777" w:rsidR="000D607D" w:rsidRDefault="000D607D" w:rsidP="000D607D">
      <w:pPr>
        <w:spacing w:line="360" w:lineRule="auto"/>
        <w:contextualSpacing/>
        <w:jc w:val="both"/>
        <w:rPr>
          <w:noProof/>
          <w:rtl/>
        </w:rPr>
      </w:pPr>
    </w:p>
    <w:p w14:paraId="0D469AC8" w14:textId="77777777" w:rsidR="000D607D" w:rsidRPr="00864156" w:rsidRDefault="000D607D" w:rsidP="000D607D">
      <w:pPr>
        <w:spacing w:line="360" w:lineRule="auto"/>
        <w:jc w:val="both"/>
        <w:rPr>
          <w:b/>
          <w:bCs/>
          <w:noProof/>
          <w:u w:val="single"/>
          <w:rtl/>
        </w:rPr>
      </w:pPr>
      <w:r w:rsidRPr="008A7A55">
        <w:rPr>
          <w:rFonts w:hint="cs"/>
          <w:b/>
          <w:bCs/>
          <w:noProof/>
          <w:u w:val="single"/>
          <w:rtl/>
        </w:rPr>
        <w:t>נסיבות העביר</w:t>
      </w:r>
      <w:r>
        <w:rPr>
          <w:rFonts w:hint="cs"/>
          <w:b/>
          <w:bCs/>
          <w:noProof/>
          <w:u w:val="single"/>
          <w:rtl/>
        </w:rPr>
        <w:t>ות</w:t>
      </w:r>
      <w:r w:rsidRPr="008A7A55">
        <w:rPr>
          <w:rFonts w:hint="cs"/>
          <w:b/>
          <w:bCs/>
          <w:noProof/>
          <w:u w:val="single"/>
          <w:rtl/>
        </w:rPr>
        <w:t xml:space="preserve"> – קביעת מתחם העונש ההולם</w:t>
      </w:r>
      <w:r w:rsidRPr="008A7A55">
        <w:rPr>
          <w:rFonts w:hint="cs"/>
          <w:b/>
          <w:bCs/>
          <w:noProof/>
          <w:rtl/>
        </w:rPr>
        <w:t>:</w:t>
      </w:r>
      <w:r w:rsidRPr="00864156">
        <w:rPr>
          <w:rFonts w:hint="cs"/>
          <w:b/>
          <w:bCs/>
          <w:noProof/>
          <w:u w:val="single"/>
          <w:rtl/>
        </w:rPr>
        <w:t xml:space="preserve">  </w:t>
      </w:r>
    </w:p>
    <w:p w14:paraId="68ACB50F" w14:textId="77777777" w:rsidR="000D607D" w:rsidRPr="00864156" w:rsidRDefault="000D607D" w:rsidP="000D607D">
      <w:pPr>
        <w:numPr>
          <w:ilvl w:val="0"/>
          <w:numId w:val="4"/>
        </w:numPr>
        <w:spacing w:line="360" w:lineRule="auto"/>
        <w:contextualSpacing/>
        <w:jc w:val="both"/>
        <w:rPr>
          <w:rFonts w:ascii="Arial" w:hAnsi="Arial"/>
          <w:rtl/>
        </w:rPr>
      </w:pPr>
      <w:r>
        <w:rPr>
          <w:rFonts w:ascii="Arial" w:hAnsi="Arial" w:hint="cs"/>
          <w:rtl/>
        </w:rPr>
        <w:t>מעשי העבירה בוצעו כאחד ויקבע מתחם אחד לכלל האירוע,</w:t>
      </w:r>
      <w:r w:rsidRPr="00864156">
        <w:rPr>
          <w:rFonts w:ascii="Arial" w:hAnsi="Arial" w:hint="cs"/>
          <w:rtl/>
        </w:rPr>
        <w:t xml:space="preserve"> כאשר העבירה הדומיננטית הינה עבירת הפריצה לרכב. </w:t>
      </w:r>
    </w:p>
    <w:p w14:paraId="44AAE873" w14:textId="77777777" w:rsidR="000D607D" w:rsidRPr="00861F8E" w:rsidRDefault="000D607D" w:rsidP="000D607D">
      <w:pPr>
        <w:numPr>
          <w:ilvl w:val="0"/>
          <w:numId w:val="4"/>
        </w:numPr>
        <w:spacing w:line="360" w:lineRule="auto"/>
        <w:contextualSpacing/>
        <w:jc w:val="both"/>
        <w:rPr>
          <w:rFonts w:ascii="Arial" w:hAnsi="Arial"/>
          <w:rtl/>
        </w:rPr>
      </w:pPr>
      <w:r w:rsidRPr="00861F8E">
        <w:rPr>
          <w:rFonts w:ascii="Arial" w:hAnsi="Arial"/>
          <w:rtl/>
        </w:rPr>
        <w:t>כלי הרכב זכו מפי המחוקק להגנה מיוחדת, הנבדלת מהגנתו של כל רכוש נייד אחר, באופן המקרב את ההגנה עליהם לזו שזוכה לה דירת מגורים, מבצרו של אדם. מעשהו של הנאשם פגע באופן ממשי בערכי הקניין, הפרטיות ותחושת הביטחון של הפרט ושל הציבור.</w:t>
      </w:r>
    </w:p>
    <w:p w14:paraId="6BA4621C" w14:textId="77777777" w:rsidR="000D607D" w:rsidRPr="00864156" w:rsidRDefault="000D607D" w:rsidP="000D607D">
      <w:pPr>
        <w:numPr>
          <w:ilvl w:val="0"/>
          <w:numId w:val="4"/>
        </w:numPr>
        <w:spacing w:line="360" w:lineRule="auto"/>
        <w:contextualSpacing/>
        <w:jc w:val="both"/>
        <w:rPr>
          <w:rFonts w:ascii="Arial" w:hAnsi="Arial"/>
        </w:rPr>
      </w:pPr>
      <w:r>
        <w:rPr>
          <w:rFonts w:hint="cs"/>
          <w:noProof/>
          <w:rtl/>
        </w:rPr>
        <w:t>ה</w:t>
      </w:r>
      <w:r w:rsidRPr="00864156">
        <w:rPr>
          <w:rFonts w:hint="cs"/>
          <w:noProof/>
          <w:rtl/>
        </w:rPr>
        <w:t>עביר</w:t>
      </w:r>
      <w:r>
        <w:rPr>
          <w:rFonts w:hint="cs"/>
          <w:noProof/>
          <w:rtl/>
        </w:rPr>
        <w:t>ה</w:t>
      </w:r>
      <w:r w:rsidRPr="00864156">
        <w:rPr>
          <w:rFonts w:hint="cs"/>
          <w:noProof/>
          <w:rtl/>
        </w:rPr>
        <w:t xml:space="preserve"> </w:t>
      </w:r>
      <w:r>
        <w:rPr>
          <w:rFonts w:hint="cs"/>
          <w:noProof/>
          <w:rtl/>
        </w:rPr>
        <w:t xml:space="preserve">של </w:t>
      </w:r>
      <w:r w:rsidRPr="00864156">
        <w:rPr>
          <w:rFonts w:hint="cs"/>
          <w:rtl/>
        </w:rPr>
        <w:t>הפרעה לשוטר במילוי תפקידו, מגינה על יכולתם של השוטרים לבצע עבודתם הקשה והמורכבת ללא הפרעה – אינטרס חשוב ביותר של חברה מאורגנת ושומרת חוק.</w:t>
      </w:r>
    </w:p>
    <w:p w14:paraId="1C54C050" w14:textId="77777777" w:rsidR="000D607D" w:rsidRPr="00861F8E" w:rsidRDefault="000D607D" w:rsidP="000D607D">
      <w:pPr>
        <w:numPr>
          <w:ilvl w:val="0"/>
          <w:numId w:val="4"/>
        </w:numPr>
        <w:spacing w:line="360" w:lineRule="auto"/>
        <w:contextualSpacing/>
        <w:jc w:val="both"/>
        <w:rPr>
          <w:rFonts w:ascii="Arial" w:hAnsi="Arial"/>
        </w:rPr>
      </w:pPr>
      <w:r w:rsidRPr="00861F8E">
        <w:rPr>
          <w:rFonts w:ascii="Arial" w:hAnsi="Arial" w:hint="cs"/>
          <w:rtl/>
        </w:rPr>
        <w:t>עבירת הפריצה היתה מתוכננת, כחלק מהתארגנות עבריינית של ממש, כשהנאשם סוחף אתו שני קטינים</w:t>
      </w:r>
      <w:r>
        <w:rPr>
          <w:rFonts w:ascii="Arial" w:hAnsi="Arial" w:hint="cs"/>
          <w:rtl/>
        </w:rPr>
        <w:t xml:space="preserve"> ממכריו</w:t>
      </w:r>
      <w:r w:rsidRPr="00861F8E">
        <w:rPr>
          <w:rFonts w:ascii="Arial" w:hAnsi="Arial" w:hint="cs"/>
          <w:rtl/>
        </w:rPr>
        <w:t xml:space="preserve">, למטרת בצע, ותוך פגיעה ממשית בערכים המוגנים. </w:t>
      </w:r>
    </w:p>
    <w:p w14:paraId="7A628584" w14:textId="77777777" w:rsidR="000D607D" w:rsidRPr="00864156" w:rsidRDefault="000D607D" w:rsidP="000D607D">
      <w:pPr>
        <w:numPr>
          <w:ilvl w:val="0"/>
          <w:numId w:val="4"/>
        </w:numPr>
        <w:spacing w:line="360" w:lineRule="auto"/>
        <w:contextualSpacing/>
        <w:jc w:val="both"/>
        <w:rPr>
          <w:rFonts w:ascii="Arial" w:hAnsi="Arial"/>
        </w:rPr>
      </w:pPr>
      <w:r>
        <w:rPr>
          <w:rFonts w:ascii="Arial" w:hAnsi="Arial" w:hint="cs"/>
          <w:rtl/>
        </w:rPr>
        <w:t xml:space="preserve">בהתחשב בכך שלא נגרם נזק קונקרטי ולא נגנב דבר, ייקבע מתחם העונש ההולם בין מאסר מותנה לבין 12 חודשי מאסר בפועל, כעונש עקרי, באופן התואם את מדיניות הענישה הנוהגת (והשוו למשל </w:t>
      </w:r>
      <w:hyperlink r:id="rId11" w:history="1">
        <w:r w:rsidR="00951EBA" w:rsidRPr="00951EBA">
          <w:rPr>
            <w:rFonts w:ascii="Arial" w:hAnsi="Arial"/>
            <w:color w:val="0000FF"/>
            <w:u w:val="single"/>
            <w:rtl/>
          </w:rPr>
          <w:t xml:space="preserve">20281-06-10 </w:t>
        </w:r>
      </w:hyperlink>
      <w:r>
        <w:rPr>
          <w:rFonts w:ascii="Arial" w:hAnsi="Arial" w:hint="cs"/>
          <w:rtl/>
        </w:rPr>
        <w:t xml:space="preserve"> </w:t>
      </w:r>
      <w:r>
        <w:rPr>
          <w:rFonts w:ascii="Arial" w:hAnsi="Arial" w:hint="cs"/>
          <w:b/>
          <w:bCs/>
          <w:rtl/>
        </w:rPr>
        <w:t xml:space="preserve">מ.י. נ' </w:t>
      </w:r>
      <w:r w:rsidRPr="00CA4ED3">
        <w:rPr>
          <w:rFonts w:ascii="Arial" w:hAnsi="Arial" w:hint="cs"/>
          <w:b/>
          <w:bCs/>
          <w:rtl/>
        </w:rPr>
        <w:t>רג'ואן</w:t>
      </w:r>
      <w:r>
        <w:rPr>
          <w:rFonts w:ascii="Arial" w:hAnsi="Arial" w:hint="cs"/>
          <w:rtl/>
        </w:rPr>
        <w:t xml:space="preserve"> (18.9.14)). </w:t>
      </w:r>
    </w:p>
    <w:p w14:paraId="30A90B98" w14:textId="77777777" w:rsidR="000D607D" w:rsidRPr="00864156" w:rsidRDefault="000D607D" w:rsidP="000D607D">
      <w:pPr>
        <w:spacing w:line="360" w:lineRule="auto"/>
        <w:ind w:left="720"/>
        <w:contextualSpacing/>
        <w:jc w:val="both"/>
        <w:rPr>
          <w:rFonts w:ascii="Arial" w:hAnsi="Arial"/>
        </w:rPr>
      </w:pPr>
    </w:p>
    <w:p w14:paraId="602E9CC2" w14:textId="77777777" w:rsidR="000D607D" w:rsidRDefault="000D607D" w:rsidP="000D607D">
      <w:pPr>
        <w:spacing w:line="360" w:lineRule="auto"/>
        <w:jc w:val="both"/>
        <w:rPr>
          <w:rFonts w:ascii="Arial" w:hAnsi="Arial"/>
          <w:b/>
          <w:bCs/>
          <w:rtl/>
        </w:rPr>
      </w:pPr>
      <w:r w:rsidRPr="0018442A">
        <w:rPr>
          <w:rFonts w:ascii="Arial" w:hAnsi="Arial" w:hint="cs"/>
          <w:b/>
          <w:bCs/>
          <w:u w:val="single"/>
          <w:rtl/>
        </w:rPr>
        <w:t>נס</w:t>
      </w:r>
      <w:r>
        <w:rPr>
          <w:rFonts w:ascii="Arial" w:hAnsi="Arial" w:hint="cs"/>
          <w:b/>
          <w:bCs/>
          <w:u w:val="single"/>
          <w:rtl/>
        </w:rPr>
        <w:t xml:space="preserve">יבות שאינן קשורות בביצוע העבירות </w:t>
      </w:r>
      <w:r>
        <w:rPr>
          <w:rFonts w:ascii="Arial" w:hAnsi="Arial"/>
          <w:b/>
          <w:bCs/>
          <w:u w:val="single"/>
          <w:rtl/>
        </w:rPr>
        <w:t>–</w:t>
      </w:r>
      <w:r>
        <w:rPr>
          <w:rFonts w:ascii="Arial" w:hAnsi="Arial" w:hint="cs"/>
          <w:b/>
          <w:bCs/>
          <w:u w:val="single"/>
          <w:rtl/>
        </w:rPr>
        <w:t xml:space="preserve"> </w:t>
      </w:r>
      <w:r w:rsidRPr="0018442A">
        <w:rPr>
          <w:rFonts w:ascii="Arial" w:hAnsi="Arial" w:hint="cs"/>
          <w:b/>
          <w:bCs/>
          <w:u w:val="single"/>
          <w:rtl/>
        </w:rPr>
        <w:t>קביעת העונש במתחם</w:t>
      </w:r>
      <w:r w:rsidRPr="0018442A">
        <w:rPr>
          <w:rFonts w:ascii="Arial" w:hAnsi="Arial" w:hint="cs"/>
          <w:b/>
          <w:bCs/>
          <w:rtl/>
        </w:rPr>
        <w:t>:</w:t>
      </w:r>
    </w:p>
    <w:p w14:paraId="7740B6CF" w14:textId="77777777" w:rsidR="000D607D" w:rsidRDefault="000D607D" w:rsidP="000D607D">
      <w:pPr>
        <w:pStyle w:val="a9"/>
        <w:numPr>
          <w:ilvl w:val="0"/>
          <w:numId w:val="5"/>
        </w:numPr>
        <w:spacing w:line="360" w:lineRule="auto"/>
        <w:jc w:val="both"/>
        <w:rPr>
          <w:rFonts w:ascii="Arial" w:hAnsi="Arial"/>
        </w:rPr>
      </w:pPr>
      <w:r w:rsidRPr="00707DB6">
        <w:rPr>
          <w:rFonts w:ascii="Arial" w:hAnsi="Arial" w:hint="cs"/>
          <w:rtl/>
        </w:rPr>
        <w:t xml:space="preserve">הנאשם יליד 1994, בן 24 כיום, נשוי ואב, </w:t>
      </w:r>
      <w:r>
        <w:rPr>
          <w:rFonts w:ascii="Arial" w:hAnsi="Arial" w:hint="cs"/>
          <w:rtl/>
        </w:rPr>
        <w:t>שה</w:t>
      </w:r>
      <w:r w:rsidRPr="00707DB6">
        <w:rPr>
          <w:rFonts w:ascii="Arial" w:hAnsi="Arial" w:hint="cs"/>
          <w:rtl/>
        </w:rPr>
        <w:t>תגורר עם אשתו ואימה בדירתם בתל-אביב</w:t>
      </w:r>
      <w:r>
        <w:rPr>
          <w:rFonts w:ascii="Arial" w:hAnsi="Arial" w:hint="cs"/>
          <w:rtl/>
        </w:rPr>
        <w:t xml:space="preserve">. הנאשם סיים </w:t>
      </w:r>
      <w:r w:rsidRPr="00707DB6">
        <w:rPr>
          <w:rFonts w:ascii="Arial" w:hAnsi="Arial" w:hint="cs"/>
          <w:rtl/>
        </w:rPr>
        <w:t xml:space="preserve">12 שנות לימוד ללא תעודת בגרות, </w:t>
      </w:r>
      <w:r>
        <w:rPr>
          <w:rFonts w:ascii="Arial" w:hAnsi="Arial" w:hint="cs"/>
          <w:rtl/>
        </w:rPr>
        <w:t xml:space="preserve">לא גויס מחמת בעיה רפואית, ולמד מגדנאות. הנאשם עבד בתחום המסעדנות לאורך השנים, ללא קביעות. הנאשם חבר לחברה שולית והחל לצרוך אלכוהול וסמים כבר מגיל 16, ואף אושפז בגין שימוש בקנבואיד סינטטי. </w:t>
      </w:r>
    </w:p>
    <w:p w14:paraId="08B21877" w14:textId="77777777" w:rsidR="000D607D" w:rsidRPr="00246F44" w:rsidRDefault="000D607D" w:rsidP="000D607D">
      <w:pPr>
        <w:pStyle w:val="a9"/>
        <w:numPr>
          <w:ilvl w:val="0"/>
          <w:numId w:val="5"/>
        </w:numPr>
        <w:spacing w:line="360" w:lineRule="auto"/>
        <w:jc w:val="both"/>
        <w:rPr>
          <w:rFonts w:ascii="Arial" w:hAnsi="Arial"/>
        </w:rPr>
      </w:pPr>
      <w:r w:rsidRPr="00246F44">
        <w:rPr>
          <w:rFonts w:ascii="Arial" w:hAnsi="Arial" w:hint="cs"/>
          <w:rtl/>
        </w:rPr>
        <w:lastRenderedPageBreak/>
        <w:t xml:space="preserve">לחובת הנאשם הרשעה אחת משנת 2015 בגין עבירת שבל"ר ונטישה במקום </w:t>
      </w:r>
      <w:r>
        <w:rPr>
          <w:rFonts w:ascii="Arial" w:hAnsi="Arial" w:hint="cs"/>
          <w:rtl/>
        </w:rPr>
        <w:t>אחר, בגינה נדון לעונש מאסר בכליאה</w:t>
      </w:r>
      <w:r w:rsidRPr="00246F44">
        <w:rPr>
          <w:rFonts w:ascii="Arial" w:hAnsi="Arial" w:hint="cs"/>
          <w:rtl/>
        </w:rPr>
        <w:t xml:space="preserve"> למשך חודש</w:t>
      </w:r>
      <w:r>
        <w:rPr>
          <w:rFonts w:ascii="Arial" w:hAnsi="Arial" w:hint="cs"/>
          <w:rtl/>
        </w:rPr>
        <w:t xml:space="preserve"> [תע/1]</w:t>
      </w:r>
      <w:r w:rsidRPr="00246F44">
        <w:rPr>
          <w:rFonts w:ascii="Arial" w:hAnsi="Arial" w:hint="cs"/>
          <w:rtl/>
        </w:rPr>
        <w:t xml:space="preserve">. </w:t>
      </w:r>
    </w:p>
    <w:p w14:paraId="33614B0C" w14:textId="77777777" w:rsidR="000D607D" w:rsidRDefault="000D607D" w:rsidP="000D607D">
      <w:pPr>
        <w:pStyle w:val="a9"/>
        <w:numPr>
          <w:ilvl w:val="0"/>
          <w:numId w:val="5"/>
        </w:numPr>
        <w:spacing w:line="360" w:lineRule="auto"/>
        <w:jc w:val="both"/>
        <w:rPr>
          <w:rFonts w:ascii="Arial" w:hAnsi="Arial"/>
        </w:rPr>
      </w:pPr>
      <w:r>
        <w:rPr>
          <w:rFonts w:ascii="Arial" w:hAnsi="Arial" w:hint="cs"/>
          <w:rtl/>
        </w:rPr>
        <w:t>הנאשם נטל אחריות על ביצוע העבירות והביע תובנה למשמעותן החמורה וחרטה. לדבריו, בוצעו העבירות תחת השפעת אלכוהול, במטרה לרווח קל ומהיר.</w:t>
      </w:r>
    </w:p>
    <w:p w14:paraId="3688DF94" w14:textId="77777777" w:rsidR="000D607D" w:rsidRDefault="000D607D" w:rsidP="000D607D">
      <w:pPr>
        <w:pStyle w:val="a9"/>
        <w:numPr>
          <w:ilvl w:val="0"/>
          <w:numId w:val="5"/>
        </w:numPr>
        <w:spacing w:line="360" w:lineRule="auto"/>
        <w:jc w:val="both"/>
        <w:rPr>
          <w:rFonts w:ascii="Arial" w:hAnsi="Arial"/>
        </w:rPr>
      </w:pPr>
      <w:r>
        <w:rPr>
          <w:rFonts w:ascii="Arial" w:hAnsi="Arial" w:hint="cs"/>
          <w:rtl/>
        </w:rPr>
        <w:t>אם הראה תסקיר ראשון סיכוי לשיקום, ולא-מעט בהשפעתה החיובית של אשתו, בא תסקיר אחרון ולימד כי הנאשם אינו רוצה או אינו מסוגל להפסיק את צריכת הסם, והוא אף ממשיך באורח חיים חסר אחריות ומסתבך בחובות כבדים. הנאשם אינו מתגורר עוד באופן קבוע בדירת אשתו וחמותו, ומנהל חיים של חסר בית.</w:t>
      </w:r>
    </w:p>
    <w:p w14:paraId="3BF610E6" w14:textId="77777777" w:rsidR="000D607D" w:rsidRDefault="000D607D" w:rsidP="000D607D">
      <w:pPr>
        <w:pStyle w:val="a9"/>
        <w:numPr>
          <w:ilvl w:val="0"/>
          <w:numId w:val="5"/>
        </w:numPr>
        <w:spacing w:line="360" w:lineRule="auto"/>
        <w:jc w:val="both"/>
        <w:rPr>
          <w:rFonts w:ascii="Arial" w:hAnsi="Arial"/>
        </w:rPr>
      </w:pPr>
      <w:r>
        <w:rPr>
          <w:rFonts w:ascii="Arial" w:hAnsi="Arial" w:hint="cs"/>
          <w:rtl/>
        </w:rPr>
        <w:t>שירות המבחן מצא כי קיים סיכון משמעותי להסתבכות הנאשם בעבירות נוספות, אך במצב דברים זה, וכשהנאשם ניתק קשר עם השירות, אין מקום להמלצה טיפולית.</w:t>
      </w:r>
    </w:p>
    <w:p w14:paraId="69F3231D" w14:textId="77777777" w:rsidR="000D607D" w:rsidRDefault="000D607D" w:rsidP="000D607D">
      <w:pPr>
        <w:pStyle w:val="a9"/>
        <w:numPr>
          <w:ilvl w:val="0"/>
          <w:numId w:val="5"/>
        </w:numPr>
        <w:spacing w:line="360" w:lineRule="auto"/>
        <w:jc w:val="both"/>
        <w:rPr>
          <w:rFonts w:ascii="Arial" w:hAnsi="Arial"/>
        </w:rPr>
      </w:pPr>
      <w:r>
        <w:rPr>
          <w:rFonts w:ascii="Arial" w:hAnsi="Arial" w:hint="cs"/>
          <w:rtl/>
        </w:rPr>
        <w:t>רק לאחרונה, וקרוב לוודאי שמאימת ההליך הפלילי ותו לא, פנה הנאשם ליחידה עירונית לטיפול בהתמכרויות [מכתב מיום 06.01.19, נספח לבקשת ההגנה מיום 16.01.19]. פניה מאוחרת זו, כשהטיפול נמצא בראשיתו של שלב ראשוני, אינה מעידה על תובנה או על סיכוי ממשי לשיקום שבכוחו לפרוץ את מסגרתו של מתחם העונש שנקבע.</w:t>
      </w:r>
    </w:p>
    <w:p w14:paraId="2F970E64" w14:textId="77777777" w:rsidR="000D607D" w:rsidRDefault="000D607D" w:rsidP="000D607D">
      <w:pPr>
        <w:pStyle w:val="a9"/>
        <w:numPr>
          <w:ilvl w:val="0"/>
          <w:numId w:val="5"/>
        </w:numPr>
        <w:spacing w:line="360" w:lineRule="auto"/>
        <w:jc w:val="both"/>
        <w:rPr>
          <w:rFonts w:ascii="Arial" w:hAnsi="Arial"/>
        </w:rPr>
      </w:pPr>
      <w:r>
        <w:rPr>
          <w:rFonts w:ascii="Arial" w:hAnsi="Arial" w:hint="cs"/>
          <w:rtl/>
        </w:rPr>
        <w:t>לזכות הנאשם יעמדו גילו הצעיר, פגיעתו הרעה של מאסר, ונטילת האחריות על מעשי העבירה.</w:t>
      </w:r>
    </w:p>
    <w:p w14:paraId="510FD9A9" w14:textId="77777777" w:rsidR="000D607D" w:rsidRDefault="000D607D" w:rsidP="000D607D">
      <w:pPr>
        <w:pStyle w:val="a9"/>
        <w:numPr>
          <w:ilvl w:val="0"/>
          <w:numId w:val="5"/>
        </w:numPr>
        <w:spacing w:line="360" w:lineRule="auto"/>
        <w:jc w:val="both"/>
        <w:rPr>
          <w:rFonts w:ascii="Arial" w:hAnsi="Arial"/>
        </w:rPr>
      </w:pPr>
      <w:r>
        <w:rPr>
          <w:rFonts w:ascii="Arial" w:hAnsi="Arial" w:hint="cs"/>
          <w:rtl/>
        </w:rPr>
        <w:t>משנחסמו דרכי השיקום, וכשלא ניתן אף לשקול עבודות שירות כדרך לריצוי מאסר (בשל השימוש בסמים), אין מנוס ממיקומו של העונש העיקרי בתחומי המאסר הקצר. לצד העונש העיקרי יחויב הנאשם במאסר מותנה ובהתחייבות כספית לתוספת הרתעה, כשלא יוטל קנס מחמת מצבו הכלכלי של הנאשם. עוד ייפסל רישיונו של הנאשם, לנוכח המובא לעיל.</w:t>
      </w:r>
    </w:p>
    <w:p w14:paraId="681DFF3C" w14:textId="77777777" w:rsidR="000D607D" w:rsidRPr="00FD722A" w:rsidRDefault="000D607D" w:rsidP="000D607D">
      <w:pPr>
        <w:spacing w:line="360" w:lineRule="auto"/>
        <w:jc w:val="both"/>
        <w:rPr>
          <w:rFonts w:ascii="Arial" w:hAnsi="Arial"/>
          <w:rtl/>
        </w:rPr>
      </w:pPr>
    </w:p>
    <w:p w14:paraId="61D58EA4" w14:textId="77777777" w:rsidR="000D607D" w:rsidRDefault="000D607D" w:rsidP="000D607D">
      <w:pPr>
        <w:spacing w:line="360" w:lineRule="auto"/>
        <w:jc w:val="both"/>
        <w:rPr>
          <w:rFonts w:ascii="Arial" w:hAnsi="Arial"/>
          <w:rtl/>
        </w:rPr>
      </w:pPr>
      <w:r>
        <w:rPr>
          <w:rFonts w:ascii="Arial" w:hAnsi="Arial" w:hint="cs"/>
          <w:b/>
          <w:bCs/>
          <w:u w:val="single"/>
          <w:rtl/>
        </w:rPr>
        <w:t>סוף-דבר, אני גוזר על הנאשם את העונשים הבאים</w:t>
      </w:r>
      <w:r>
        <w:rPr>
          <w:rFonts w:ascii="Arial" w:hAnsi="Arial" w:hint="cs"/>
          <w:rtl/>
        </w:rPr>
        <w:t>:</w:t>
      </w:r>
    </w:p>
    <w:p w14:paraId="58CE0E5B" w14:textId="77777777" w:rsidR="000D607D" w:rsidRDefault="000D607D" w:rsidP="000D607D">
      <w:pPr>
        <w:pStyle w:val="a9"/>
        <w:numPr>
          <w:ilvl w:val="0"/>
          <w:numId w:val="6"/>
        </w:numPr>
        <w:spacing w:line="360" w:lineRule="auto"/>
        <w:jc w:val="both"/>
        <w:rPr>
          <w:rFonts w:ascii="Arial" w:hAnsi="Arial"/>
        </w:rPr>
      </w:pPr>
      <w:r>
        <w:rPr>
          <w:rFonts w:ascii="Arial" w:hAnsi="Arial" w:hint="cs"/>
          <w:rtl/>
        </w:rPr>
        <w:t>מאסר בפועל למשך שלושה חודשים ויום אחד, בניכוי יום מעצר אחד (19.1.17);</w:t>
      </w:r>
    </w:p>
    <w:p w14:paraId="74099EA9" w14:textId="77777777" w:rsidR="000D607D" w:rsidRDefault="000D607D" w:rsidP="000D607D">
      <w:pPr>
        <w:pStyle w:val="a9"/>
        <w:numPr>
          <w:ilvl w:val="0"/>
          <w:numId w:val="6"/>
        </w:numPr>
        <w:spacing w:line="360" w:lineRule="auto"/>
        <w:jc w:val="both"/>
        <w:rPr>
          <w:rFonts w:ascii="Arial" w:hAnsi="Arial"/>
        </w:rPr>
      </w:pPr>
      <w:r>
        <w:rPr>
          <w:rFonts w:ascii="Arial" w:hAnsi="Arial" w:hint="cs"/>
          <w:rtl/>
        </w:rPr>
        <w:t>שלושה חודשי מאסר על-תנאי למשך שנתיים מיום שחרורו, שלא יעבור עבירת רכוש מכל סוג או עבירת סמים שהנה פשע;</w:t>
      </w:r>
    </w:p>
    <w:p w14:paraId="30189EEC" w14:textId="77777777" w:rsidR="000D607D" w:rsidRDefault="000D607D" w:rsidP="000D607D">
      <w:pPr>
        <w:pStyle w:val="a9"/>
        <w:numPr>
          <w:ilvl w:val="0"/>
          <w:numId w:val="6"/>
        </w:numPr>
        <w:spacing w:line="360" w:lineRule="auto"/>
        <w:jc w:val="both"/>
        <w:rPr>
          <w:rFonts w:ascii="Arial" w:hAnsi="Arial"/>
        </w:rPr>
      </w:pPr>
      <w:r>
        <w:rPr>
          <w:rFonts w:ascii="Arial" w:hAnsi="Arial" w:hint="cs"/>
          <w:rtl/>
        </w:rPr>
        <w:t>התחייבות בסך 1,000 ₪ למשך שנתיים מיום שחרורו, שלא יעבור עבירת רכוש מכל סוג או עבירת סמים שהנה פשע. לא תיחתם ההתחייבות, ייאסר הנאשם למשך חודש ימים;</w:t>
      </w:r>
    </w:p>
    <w:p w14:paraId="3B95A25F" w14:textId="77777777" w:rsidR="000D607D" w:rsidRDefault="000D607D" w:rsidP="000D607D">
      <w:pPr>
        <w:pStyle w:val="a9"/>
        <w:numPr>
          <w:ilvl w:val="0"/>
          <w:numId w:val="6"/>
        </w:numPr>
        <w:spacing w:line="360" w:lineRule="auto"/>
        <w:jc w:val="both"/>
        <w:rPr>
          <w:rFonts w:ascii="Arial" w:hAnsi="Arial"/>
        </w:rPr>
      </w:pPr>
      <w:r>
        <w:rPr>
          <w:rFonts w:ascii="Arial" w:hAnsi="Arial" w:hint="cs"/>
          <w:rtl/>
        </w:rPr>
        <w:t>פסילה בת שלושה חודשים מיום שחרורו, מלנהוג או לקבל רישיון נהיגה;</w:t>
      </w:r>
    </w:p>
    <w:p w14:paraId="7682D9CB" w14:textId="77777777" w:rsidR="000D607D" w:rsidRDefault="000D607D" w:rsidP="000D607D">
      <w:pPr>
        <w:spacing w:line="360" w:lineRule="auto"/>
        <w:jc w:val="both"/>
        <w:rPr>
          <w:rFonts w:ascii="Arial" w:hAnsi="Arial"/>
          <w:rtl/>
        </w:rPr>
      </w:pPr>
    </w:p>
    <w:p w14:paraId="14EA454C" w14:textId="77777777" w:rsidR="000D607D" w:rsidRPr="002E562D" w:rsidRDefault="000D607D" w:rsidP="000D607D">
      <w:pPr>
        <w:spacing w:line="360" w:lineRule="auto"/>
        <w:jc w:val="both"/>
        <w:rPr>
          <w:rFonts w:ascii="Arial" w:hAnsi="Arial"/>
        </w:rPr>
      </w:pPr>
      <w:r>
        <w:rPr>
          <w:rFonts w:ascii="Arial" w:hAnsi="Arial" w:hint="cs"/>
          <w:b/>
          <w:bCs/>
          <w:u w:val="single"/>
          <w:rtl/>
        </w:rPr>
        <w:t>הוראות נלוות</w:t>
      </w:r>
      <w:r>
        <w:rPr>
          <w:rFonts w:ascii="Arial" w:hAnsi="Arial" w:hint="cs"/>
          <w:rtl/>
        </w:rPr>
        <w:t>:</w:t>
      </w:r>
    </w:p>
    <w:p w14:paraId="7A713485" w14:textId="77777777" w:rsidR="000D607D" w:rsidRDefault="000D607D" w:rsidP="000D607D">
      <w:pPr>
        <w:pStyle w:val="a9"/>
        <w:numPr>
          <w:ilvl w:val="0"/>
          <w:numId w:val="7"/>
        </w:numPr>
        <w:spacing w:line="360" w:lineRule="auto"/>
        <w:jc w:val="both"/>
        <w:rPr>
          <w:rFonts w:ascii="Arial" w:hAnsi="Arial"/>
        </w:rPr>
      </w:pPr>
      <w:r>
        <w:rPr>
          <w:rFonts w:ascii="Arial" w:hAnsi="Arial" w:hint="cs"/>
          <w:rtl/>
        </w:rPr>
        <w:t>מוצגים: סם יושמד, וכל מוצג אחר יועבר להכרעה פרטנית של קצין משטרה;</w:t>
      </w:r>
    </w:p>
    <w:p w14:paraId="63F8D032" w14:textId="77777777" w:rsidR="000D607D" w:rsidRDefault="000D607D" w:rsidP="000D607D">
      <w:pPr>
        <w:pStyle w:val="a9"/>
        <w:numPr>
          <w:ilvl w:val="0"/>
          <w:numId w:val="7"/>
        </w:numPr>
        <w:spacing w:line="360" w:lineRule="auto"/>
        <w:jc w:val="both"/>
        <w:rPr>
          <w:rFonts w:ascii="Arial" w:hAnsi="Arial"/>
        </w:rPr>
      </w:pPr>
      <w:r>
        <w:rPr>
          <w:rFonts w:ascii="Arial" w:hAnsi="Arial" w:hint="cs"/>
          <w:rtl/>
        </w:rPr>
        <w:t xml:space="preserve">הפקדה בתיק </w:t>
      </w:r>
      <w:hyperlink r:id="rId12" w:history="1">
        <w:r w:rsidR="00B81B20" w:rsidRPr="00B81B20">
          <w:rPr>
            <w:rFonts w:ascii="Arial" w:hAnsi="Arial"/>
            <w:color w:val="0000FF"/>
            <w:u w:val="single"/>
            <w:rtl/>
          </w:rPr>
          <w:t>מ"י 43585-01-17</w:t>
        </w:r>
      </w:hyperlink>
      <w:r>
        <w:rPr>
          <w:rFonts w:ascii="Arial" w:hAnsi="Arial" w:hint="cs"/>
          <w:rtl/>
        </w:rPr>
        <w:t xml:space="preserve"> תושב לנאשם, לאחר קבלת אישור כי נכנס למאסר;</w:t>
      </w:r>
    </w:p>
    <w:p w14:paraId="5B57EDFF" w14:textId="77777777" w:rsidR="000D607D" w:rsidRDefault="000D607D" w:rsidP="000D607D">
      <w:pPr>
        <w:pStyle w:val="a9"/>
        <w:numPr>
          <w:ilvl w:val="0"/>
          <w:numId w:val="7"/>
        </w:numPr>
        <w:spacing w:line="360" w:lineRule="auto"/>
        <w:jc w:val="both"/>
        <w:rPr>
          <w:rFonts w:ascii="Arial" w:hAnsi="Arial"/>
        </w:rPr>
      </w:pPr>
      <w:r>
        <w:rPr>
          <w:rFonts w:ascii="Arial" w:hAnsi="Arial" w:hint="cs"/>
          <w:rtl/>
        </w:rPr>
        <w:t>עותק גזר הדין לידיעת שירות המבחן;</w:t>
      </w:r>
    </w:p>
    <w:p w14:paraId="575235B0" w14:textId="77777777" w:rsidR="000D607D" w:rsidRDefault="000D607D" w:rsidP="000D607D">
      <w:pPr>
        <w:spacing w:line="360" w:lineRule="auto"/>
        <w:jc w:val="both"/>
        <w:rPr>
          <w:rFonts w:ascii="Arial" w:hAnsi="Arial"/>
          <w:rtl/>
        </w:rPr>
      </w:pPr>
    </w:p>
    <w:p w14:paraId="07E289EA" w14:textId="77777777" w:rsidR="000D607D" w:rsidRPr="00705FFB" w:rsidRDefault="000D607D" w:rsidP="000D607D">
      <w:pPr>
        <w:spacing w:line="360" w:lineRule="auto"/>
        <w:ind w:left="720" w:hanging="720"/>
        <w:jc w:val="both"/>
      </w:pPr>
      <w:r w:rsidRPr="00705FFB">
        <w:rPr>
          <w:rFonts w:hint="cs"/>
          <w:rtl/>
        </w:rPr>
        <w:t>זכות ערעור לבית המשפט המחוזי תוך 45 יום מהיום.</w:t>
      </w:r>
    </w:p>
    <w:p w14:paraId="18D19BD8" w14:textId="77777777" w:rsidR="000D607D" w:rsidRPr="00B81B20" w:rsidRDefault="00B81B20" w:rsidP="000D607D">
      <w:pPr>
        <w:rPr>
          <w:color w:val="FFFFFF"/>
          <w:sz w:val="2"/>
          <w:szCs w:val="2"/>
        </w:rPr>
      </w:pPr>
      <w:r w:rsidRPr="00B81B20">
        <w:rPr>
          <w:color w:val="FFFFFF"/>
          <w:sz w:val="2"/>
          <w:szCs w:val="2"/>
          <w:rtl/>
        </w:rPr>
        <w:t>5129371</w:t>
      </w:r>
    </w:p>
    <w:p w14:paraId="3C546C09" w14:textId="77777777" w:rsidR="000D607D" w:rsidRPr="00250B83" w:rsidRDefault="00B81B20" w:rsidP="000D607D">
      <w:pPr>
        <w:rPr>
          <w:rtl/>
        </w:rPr>
      </w:pPr>
      <w:r w:rsidRPr="00B81B20">
        <w:rPr>
          <w:rFonts w:ascii="Arial" w:hAnsi="Arial"/>
          <w:color w:val="FFFFFF"/>
          <w:sz w:val="2"/>
          <w:szCs w:val="2"/>
          <w:rtl/>
        </w:rPr>
        <w:t>54678313</w:t>
      </w:r>
      <w:r>
        <w:rPr>
          <w:rFonts w:ascii="Arial" w:hAnsi="Arial"/>
          <w:rtl/>
        </w:rPr>
        <w:t xml:space="preserve">ניתן היום,  כ"ג שבט תשע"ט, 29 ינואר 2019, במעמד הצדדים. </w:t>
      </w:r>
    </w:p>
    <w:p w14:paraId="0DC16273" w14:textId="77777777" w:rsidR="000D607D" w:rsidRPr="00250B83" w:rsidRDefault="000D607D" w:rsidP="000D607D">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4EEA8CB3" w14:textId="77777777" w:rsidR="000D607D" w:rsidRPr="00250B83" w:rsidRDefault="000D607D" w:rsidP="000D607D">
      <w:pPr>
        <w:jc w:val="center"/>
        <w:rPr>
          <w:rFonts w:ascii="Arial" w:hAnsi="Arial"/>
          <w:rtl/>
        </w:rPr>
      </w:pPr>
    </w:p>
    <w:p w14:paraId="17248E57" w14:textId="77777777" w:rsidR="000D607D" w:rsidRPr="00250B83" w:rsidRDefault="000D607D" w:rsidP="000D607D">
      <w:pPr>
        <w:rPr>
          <w:rtl/>
        </w:rPr>
      </w:pPr>
    </w:p>
    <w:p w14:paraId="707554E0" w14:textId="77777777" w:rsidR="000D607D" w:rsidRDefault="000D607D" w:rsidP="000D607D">
      <w:pPr>
        <w:pStyle w:val="a3"/>
        <w:jc w:val="center"/>
        <w:rPr>
          <w:rtl/>
        </w:rPr>
      </w:pPr>
    </w:p>
    <w:p w14:paraId="60461B32" w14:textId="77777777" w:rsidR="00824E1C" w:rsidRPr="00B81B20" w:rsidRDefault="00824E1C" w:rsidP="00B81B20">
      <w:pPr>
        <w:keepNext/>
        <w:rPr>
          <w:rFonts w:ascii="David" w:hAnsi="David"/>
          <w:color w:val="000000"/>
          <w:sz w:val="22"/>
          <w:szCs w:val="22"/>
          <w:rtl/>
        </w:rPr>
      </w:pPr>
    </w:p>
    <w:p w14:paraId="7C8E36E2" w14:textId="77777777" w:rsidR="00B81B20" w:rsidRPr="00B81B20" w:rsidRDefault="00B81B20" w:rsidP="00B81B20">
      <w:pPr>
        <w:keepNext/>
        <w:rPr>
          <w:rFonts w:ascii="David" w:hAnsi="David"/>
          <w:color w:val="000000"/>
          <w:sz w:val="22"/>
          <w:szCs w:val="22"/>
          <w:rtl/>
        </w:rPr>
      </w:pPr>
      <w:r w:rsidRPr="00B81B20">
        <w:rPr>
          <w:rFonts w:ascii="David" w:hAnsi="David"/>
          <w:color w:val="000000"/>
          <w:sz w:val="22"/>
          <w:szCs w:val="22"/>
          <w:rtl/>
        </w:rPr>
        <w:t>עידו דרויאן גמליאל 54678313</w:t>
      </w:r>
    </w:p>
    <w:p w14:paraId="76DC879D" w14:textId="77777777" w:rsidR="00B81B20" w:rsidRDefault="00B81B20" w:rsidP="00B81B20">
      <w:r w:rsidRPr="00B81B20">
        <w:rPr>
          <w:color w:val="000000"/>
          <w:rtl/>
        </w:rPr>
        <w:t>נוסח מסמך זה כפוף לשינויי ניסוח ועריכה</w:t>
      </w:r>
    </w:p>
    <w:p w14:paraId="054B9AA2" w14:textId="77777777" w:rsidR="00B81B20" w:rsidRDefault="00B81B20" w:rsidP="00B81B20">
      <w:pPr>
        <w:rPr>
          <w:rtl/>
        </w:rPr>
      </w:pPr>
    </w:p>
    <w:p w14:paraId="4077F16C" w14:textId="77777777" w:rsidR="00B81B20" w:rsidRDefault="00B81B20" w:rsidP="00B81B20">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r w:rsidR="00951EBA">
        <w:rPr>
          <w:rFonts w:hint="cs"/>
          <w:color w:val="0000FF"/>
          <w:u w:val="single"/>
          <w:rtl/>
        </w:rPr>
        <w:t xml:space="preserve"> </w:t>
      </w:r>
    </w:p>
    <w:p w14:paraId="54759B64" w14:textId="77777777" w:rsidR="00B81B20" w:rsidRPr="00B81B20" w:rsidRDefault="00B81B20" w:rsidP="00B81B20">
      <w:pPr>
        <w:jc w:val="center"/>
        <w:rPr>
          <w:color w:val="0000FF"/>
          <w:u w:val="single"/>
        </w:rPr>
      </w:pPr>
    </w:p>
    <w:sectPr w:rsidR="00B81B20" w:rsidRPr="00B81B20" w:rsidSect="00B81B20">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E6B12" w14:textId="77777777" w:rsidR="00E4552B" w:rsidRDefault="00E4552B" w:rsidP="00DD52CE">
      <w:r>
        <w:separator/>
      </w:r>
    </w:p>
  </w:endnote>
  <w:endnote w:type="continuationSeparator" w:id="0">
    <w:p w14:paraId="7DFCEA04" w14:textId="77777777" w:rsidR="00E4552B" w:rsidRDefault="00E4552B" w:rsidP="00DD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80127" w14:textId="77777777" w:rsidR="00E4552B" w:rsidRDefault="00E4552B" w:rsidP="00B81B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B0FADA" w14:textId="77777777" w:rsidR="00E4552B" w:rsidRPr="00B81B20" w:rsidRDefault="00E4552B" w:rsidP="00B81B2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FD19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E8ADA" w14:textId="77777777" w:rsidR="00E4552B" w:rsidRDefault="00E4552B" w:rsidP="00B81B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3ACE">
      <w:rPr>
        <w:rFonts w:ascii="FrankRuehl" w:hAnsi="FrankRuehl" w:cs="FrankRuehl"/>
        <w:noProof/>
        <w:rtl/>
      </w:rPr>
      <w:t>1</w:t>
    </w:r>
    <w:r>
      <w:rPr>
        <w:rFonts w:ascii="FrankRuehl" w:hAnsi="FrankRuehl" w:cs="FrankRuehl"/>
        <w:rtl/>
      </w:rPr>
      <w:fldChar w:fldCharType="end"/>
    </w:r>
  </w:p>
  <w:p w14:paraId="21D1D019" w14:textId="77777777" w:rsidR="00E4552B" w:rsidRPr="00B81B20" w:rsidRDefault="00E4552B" w:rsidP="00B81B2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7EBA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7C707" w14:textId="77777777" w:rsidR="00E4552B" w:rsidRDefault="00E4552B" w:rsidP="00DD52CE">
      <w:r>
        <w:separator/>
      </w:r>
    </w:p>
  </w:footnote>
  <w:footnote w:type="continuationSeparator" w:id="0">
    <w:p w14:paraId="4E313468" w14:textId="77777777" w:rsidR="00E4552B" w:rsidRDefault="00E4552B" w:rsidP="00DD5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D50E2" w14:textId="77777777" w:rsidR="00E4552B" w:rsidRPr="00B81B20" w:rsidRDefault="00E4552B" w:rsidP="00B81B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62710-06-17</w:t>
    </w:r>
    <w:r>
      <w:rPr>
        <w:rFonts w:ascii="David" w:hAnsi="David"/>
        <w:color w:val="000000"/>
        <w:sz w:val="22"/>
        <w:szCs w:val="22"/>
        <w:rtl/>
      </w:rPr>
      <w:tab/>
      <w:t xml:space="preserve"> מדינת ישראל נ' אליהו אילי אלקלעי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46AE7" w14:textId="77777777" w:rsidR="00E4552B" w:rsidRPr="00B81B20" w:rsidRDefault="00E4552B" w:rsidP="00B81B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62710-06-17</w:t>
    </w:r>
    <w:r>
      <w:rPr>
        <w:rFonts w:ascii="David" w:hAnsi="David"/>
        <w:color w:val="000000"/>
        <w:sz w:val="22"/>
        <w:szCs w:val="22"/>
        <w:rtl/>
      </w:rPr>
      <w:tab/>
      <w:t xml:space="preserve"> מדינת ישראל נ' אליהו אילי אלקלעי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133FA"/>
    <w:multiLevelType w:val="hybridMultilevel"/>
    <w:tmpl w:val="628E53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CC03FF2"/>
    <w:multiLevelType w:val="hybridMultilevel"/>
    <w:tmpl w:val="913071D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F6E8C"/>
    <w:multiLevelType w:val="hybridMultilevel"/>
    <w:tmpl w:val="913071D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F5D32"/>
    <w:multiLevelType w:val="hybridMultilevel"/>
    <w:tmpl w:val="740A0EA6"/>
    <w:lvl w:ilvl="0" w:tplc="439072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B1B3B27"/>
    <w:multiLevelType w:val="hybridMultilevel"/>
    <w:tmpl w:val="9A1E1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AA14939"/>
    <w:multiLevelType w:val="hybridMultilevel"/>
    <w:tmpl w:val="9AFE88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7B473852"/>
    <w:multiLevelType w:val="hybridMultilevel"/>
    <w:tmpl w:val="154A0772"/>
    <w:lvl w:ilvl="0" w:tplc="04090013">
      <w:start w:val="1"/>
      <w:numFmt w:val="hebrew1"/>
      <w:lvlText w:val="%1."/>
      <w:lvlJc w:val="center"/>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num w:numId="1" w16cid:durableId="1253205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45467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0568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6905655">
    <w:abstractNumId w:val="0"/>
  </w:num>
  <w:num w:numId="5" w16cid:durableId="529685422">
    <w:abstractNumId w:val="3"/>
  </w:num>
  <w:num w:numId="6" w16cid:durableId="1819229859">
    <w:abstractNumId w:val="2"/>
  </w:num>
  <w:num w:numId="7" w16cid:durableId="1125585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607D"/>
    <w:rsid w:val="000D607D"/>
    <w:rsid w:val="001223C0"/>
    <w:rsid w:val="00333699"/>
    <w:rsid w:val="00381020"/>
    <w:rsid w:val="004815D4"/>
    <w:rsid w:val="006F7131"/>
    <w:rsid w:val="007A3ACE"/>
    <w:rsid w:val="00824E1C"/>
    <w:rsid w:val="00875463"/>
    <w:rsid w:val="00951EBA"/>
    <w:rsid w:val="00B81B20"/>
    <w:rsid w:val="00C13685"/>
    <w:rsid w:val="00CF4382"/>
    <w:rsid w:val="00DD52CE"/>
    <w:rsid w:val="00E3554B"/>
    <w:rsid w:val="00E455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5823FAD"/>
  <w15:chartTrackingRefBased/>
  <w15:docId w15:val="{86D58B44-7727-4013-936E-FA4217FD2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607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D607D"/>
    <w:pPr>
      <w:tabs>
        <w:tab w:val="center" w:pos="4153"/>
        <w:tab w:val="right" w:pos="8306"/>
      </w:tabs>
    </w:pPr>
  </w:style>
  <w:style w:type="character" w:customStyle="1" w:styleId="a4">
    <w:name w:val="כותרת עליונה תו"/>
    <w:link w:val="a3"/>
    <w:rsid w:val="000D607D"/>
    <w:rPr>
      <w:rFonts w:ascii="Times New Roman" w:eastAsia="Times New Roman" w:hAnsi="Times New Roman" w:cs="David"/>
      <w:sz w:val="24"/>
      <w:szCs w:val="24"/>
    </w:rPr>
  </w:style>
  <w:style w:type="paragraph" w:styleId="a5">
    <w:name w:val="footer"/>
    <w:basedOn w:val="a"/>
    <w:link w:val="a6"/>
    <w:rsid w:val="000D607D"/>
    <w:pPr>
      <w:tabs>
        <w:tab w:val="center" w:pos="4153"/>
        <w:tab w:val="right" w:pos="8306"/>
      </w:tabs>
    </w:pPr>
  </w:style>
  <w:style w:type="character" w:customStyle="1" w:styleId="a6">
    <w:name w:val="כותרת תחתונה תו"/>
    <w:link w:val="a5"/>
    <w:rsid w:val="000D607D"/>
    <w:rPr>
      <w:rFonts w:ascii="Times New Roman" w:eastAsia="Times New Roman" w:hAnsi="Times New Roman" w:cs="David"/>
      <w:sz w:val="24"/>
      <w:szCs w:val="24"/>
    </w:rPr>
  </w:style>
  <w:style w:type="table" w:styleId="a7">
    <w:name w:val="Table Grid"/>
    <w:basedOn w:val="a1"/>
    <w:rsid w:val="000D607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D607D"/>
  </w:style>
  <w:style w:type="paragraph" w:styleId="a9">
    <w:name w:val="List Paragraph"/>
    <w:basedOn w:val="a"/>
    <w:qFormat/>
    <w:rsid w:val="000D607D"/>
    <w:pPr>
      <w:ind w:left="720"/>
      <w:contextualSpacing/>
    </w:pPr>
  </w:style>
  <w:style w:type="character" w:styleId="Hyperlink">
    <w:name w:val="Hyperlink"/>
    <w:rsid w:val="00B81B20"/>
    <w:rPr>
      <w:color w:val="0563C1"/>
      <w:u w:val="single"/>
    </w:rPr>
  </w:style>
  <w:style w:type="character" w:styleId="aa">
    <w:name w:val="Unresolved Mention"/>
    <w:uiPriority w:val="99"/>
    <w:semiHidden/>
    <w:unhideWhenUsed/>
    <w:rsid w:val="00951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case/2215419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4014864"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907</Words>
  <Characters>4536</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5433</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4063346</vt:i4>
      </vt:variant>
      <vt:variant>
        <vt:i4>15</vt:i4>
      </vt:variant>
      <vt:variant>
        <vt:i4>0</vt:i4>
      </vt:variant>
      <vt:variant>
        <vt:i4>5</vt:i4>
      </vt:variant>
      <vt:variant>
        <vt:lpwstr>http://www.nevo.co.il/case/22154194</vt:lpwstr>
      </vt:variant>
      <vt:variant>
        <vt:lpwstr/>
      </vt:variant>
      <vt:variant>
        <vt:i4>3735670</vt:i4>
      </vt:variant>
      <vt:variant>
        <vt:i4>12</vt:i4>
      </vt:variant>
      <vt:variant>
        <vt:i4>0</vt:i4>
      </vt:variant>
      <vt:variant>
        <vt:i4>5</vt:i4>
      </vt:variant>
      <vt:variant>
        <vt:lpwstr>http://www.nevo.co.il/case/4014864</vt:lpwstr>
      </vt:variant>
      <vt:variant>
        <vt:lpwstr/>
      </vt:variant>
      <vt:variant>
        <vt:i4>7995492</vt:i4>
      </vt:variant>
      <vt:variant>
        <vt:i4>9</vt:i4>
      </vt:variant>
      <vt:variant>
        <vt:i4>0</vt:i4>
      </vt:variant>
      <vt:variant>
        <vt:i4>5</vt:i4>
      </vt:variant>
      <vt:variant>
        <vt:lpwstr>http://www.nevo.co.il/law/70301</vt:lpwstr>
      </vt:variant>
      <vt:variant>
        <vt:lpwstr/>
      </vt:variant>
      <vt:variant>
        <vt:i4>8257637</vt:i4>
      </vt:variant>
      <vt:variant>
        <vt:i4>6</vt:i4>
      </vt:variant>
      <vt:variant>
        <vt:i4>0</vt:i4>
      </vt:variant>
      <vt:variant>
        <vt:i4>5</vt:i4>
      </vt:variant>
      <vt:variant>
        <vt:lpwstr>http://www.nevo.co.il/law/4216</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2025-04-22T23:28:00Z</dcterms:created>
  <dcterms:modified xsi:type="dcterms:W3CDTF">2025-04-22T23:28:00Z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62710</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אליהו אילי אלקלעי</vt:lpwstr>
  </property>
  <property fmtid="{D5CDD505-2E9C-101B-9397-08002B2CF9AE}" pid="10" name="LAWYER">
    <vt:lpwstr>ישראלוב;מורנו</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20190129</vt:lpwstr>
  </property>
  <property fmtid="{D5CDD505-2E9C-101B-9397-08002B2CF9AE}" pid="14" name="TYPE_N_DATE">
    <vt:lpwstr>38020190129</vt:lpwstr>
  </property>
  <property fmtid="{D5CDD505-2E9C-101B-9397-08002B2CF9AE}" pid="15" name="WORDNUMPAGES">
    <vt:lpwstr>4</vt:lpwstr>
  </property>
  <property fmtid="{D5CDD505-2E9C-101B-9397-08002B2CF9AE}" pid="16" name="TYPE_ABS_DATE">
    <vt:lpwstr>380020190129</vt:lpwstr>
  </property>
  <property fmtid="{D5CDD505-2E9C-101B-9397-08002B2CF9AE}" pid="17" name="ISABSTRACT">
    <vt:lpwstr>Y</vt:lpwstr>
  </property>
  <property fmtid="{D5CDD505-2E9C-101B-9397-08002B2CF9AE}" pid="18" name="CASESLISTTMP1">
    <vt:lpwstr>4014864;22154194</vt:lpwstr>
  </property>
  <property fmtid="{D5CDD505-2E9C-101B-9397-08002B2CF9AE}" pid="19" name="LAWLISTTMP1">
    <vt:lpwstr>4216</vt:lpwstr>
  </property>
  <property fmtid="{D5CDD505-2E9C-101B-9397-08002B2CF9AE}" pid="20" name="LAWLISTTMP2">
    <vt:lpwstr>70301</vt:lpwstr>
  </property>
</Properties>
</file>