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91C07" w:rsidRPr="004725AE" w14:paraId="157F7FBF" w14:textId="77777777" w:rsidTr="00B70F99">
        <w:trPr>
          <w:trHeight w:hRule="exact" w:val="418"/>
          <w:jc w:val="center"/>
        </w:trPr>
        <w:tc>
          <w:tcPr>
            <w:tcW w:w="8721" w:type="dxa"/>
            <w:gridSpan w:val="2"/>
          </w:tcPr>
          <w:p w14:paraId="5DB21FEC" w14:textId="77777777" w:rsidR="00C91C07" w:rsidRPr="004725AE" w:rsidRDefault="00C91C07" w:rsidP="00F60234">
            <w:pPr>
              <w:pStyle w:val="a3"/>
              <w:jc w:val="center"/>
              <w:rPr>
                <w:rFonts w:ascii="Tahoma" w:hAnsi="Tahoma" w:cs="Tahoma"/>
                <w:color w:val="000080"/>
                <w:rtl/>
              </w:rPr>
            </w:pPr>
            <w:bookmarkStart w:id="0" w:name="LastJudge"/>
            <w:r w:rsidRPr="004725AE">
              <w:rPr>
                <w:rFonts w:ascii="Tahoma" w:hAnsi="Tahoma" w:cs="Tahoma"/>
                <w:b/>
                <w:bCs/>
                <w:color w:val="000080"/>
                <w:rtl/>
              </w:rPr>
              <w:t>בית משפט השלום בקריות</w:t>
            </w:r>
          </w:p>
        </w:tc>
      </w:tr>
      <w:tr w:rsidR="00C91C07" w:rsidRPr="004725AE" w14:paraId="24F2922C" w14:textId="77777777" w:rsidTr="00B70F99">
        <w:trPr>
          <w:trHeight w:val="337"/>
          <w:jc w:val="center"/>
        </w:trPr>
        <w:tc>
          <w:tcPr>
            <w:tcW w:w="5054" w:type="dxa"/>
          </w:tcPr>
          <w:p w14:paraId="57548226" w14:textId="77777777" w:rsidR="00C91C07" w:rsidRPr="004725AE" w:rsidRDefault="00C91C07" w:rsidP="00F60234">
            <w:pPr>
              <w:rPr>
                <w:rFonts w:cs="FrankRuehl"/>
                <w:sz w:val="28"/>
                <w:szCs w:val="28"/>
                <w:rtl/>
              </w:rPr>
            </w:pPr>
            <w:r w:rsidRPr="004725AE">
              <w:rPr>
                <w:rFonts w:cs="FrankRuehl"/>
                <w:sz w:val="28"/>
                <w:szCs w:val="28"/>
                <w:rtl/>
              </w:rPr>
              <w:t>ת"פ</w:t>
            </w:r>
            <w:r w:rsidRPr="004725AE">
              <w:rPr>
                <w:rFonts w:cs="FrankRuehl" w:hint="cs"/>
                <w:sz w:val="28"/>
                <w:szCs w:val="28"/>
                <w:rtl/>
              </w:rPr>
              <w:t xml:space="preserve"> </w:t>
            </w:r>
            <w:r w:rsidRPr="004725AE">
              <w:rPr>
                <w:rFonts w:cs="FrankRuehl"/>
                <w:sz w:val="28"/>
                <w:szCs w:val="28"/>
                <w:rtl/>
              </w:rPr>
              <w:t>824-06-17</w:t>
            </w:r>
            <w:r w:rsidRPr="004725AE">
              <w:rPr>
                <w:rFonts w:cs="FrankRuehl" w:hint="cs"/>
                <w:sz w:val="28"/>
                <w:szCs w:val="28"/>
                <w:rtl/>
              </w:rPr>
              <w:t xml:space="preserve"> </w:t>
            </w:r>
            <w:r w:rsidRPr="004725AE">
              <w:rPr>
                <w:rFonts w:cs="FrankRuehl"/>
                <w:sz w:val="28"/>
                <w:szCs w:val="28"/>
                <w:rtl/>
              </w:rPr>
              <w:t>מדינת ישראל נ' יליזרוב</w:t>
            </w:r>
          </w:p>
          <w:p w14:paraId="6011DBBF" w14:textId="77777777" w:rsidR="00C91C07" w:rsidRPr="004725AE" w:rsidRDefault="00C91C07" w:rsidP="00F60234">
            <w:pPr>
              <w:pStyle w:val="a3"/>
              <w:rPr>
                <w:rFonts w:cs="FrankRuehl"/>
                <w:sz w:val="28"/>
                <w:szCs w:val="28"/>
                <w:rtl/>
              </w:rPr>
            </w:pPr>
          </w:p>
        </w:tc>
        <w:tc>
          <w:tcPr>
            <w:tcW w:w="3667" w:type="dxa"/>
          </w:tcPr>
          <w:p w14:paraId="28281677" w14:textId="77777777" w:rsidR="00C91C07" w:rsidRPr="004725AE" w:rsidRDefault="00C91C07" w:rsidP="00F60234">
            <w:pPr>
              <w:pStyle w:val="a3"/>
              <w:jc w:val="right"/>
              <w:rPr>
                <w:rFonts w:cs="FrankRuehl"/>
                <w:sz w:val="28"/>
                <w:szCs w:val="28"/>
                <w:rtl/>
              </w:rPr>
            </w:pPr>
          </w:p>
        </w:tc>
      </w:tr>
    </w:tbl>
    <w:p w14:paraId="08DE6BA5" w14:textId="77777777" w:rsidR="00C91C07" w:rsidRPr="004725AE" w:rsidRDefault="00C91C07" w:rsidP="00C91C07">
      <w:pPr>
        <w:pStyle w:val="a3"/>
        <w:rPr>
          <w:rtl/>
        </w:rPr>
      </w:pPr>
      <w:r w:rsidRPr="004725AE">
        <w:rPr>
          <w:rFonts w:hint="cs"/>
          <w:rtl/>
        </w:rPr>
        <w:t xml:space="preserve"> </w:t>
      </w:r>
    </w:p>
    <w:p w14:paraId="57D43B42" w14:textId="77777777" w:rsidR="00C91C07" w:rsidRPr="004725AE" w:rsidRDefault="00C91C07" w:rsidP="00C91C0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91C07" w:rsidRPr="004725AE" w14:paraId="6D484E6E" w14:textId="77777777" w:rsidTr="00C91C07">
        <w:trPr>
          <w:trHeight w:val="295"/>
          <w:jc w:val="center"/>
        </w:trPr>
        <w:tc>
          <w:tcPr>
            <w:tcW w:w="923" w:type="dxa"/>
            <w:tcBorders>
              <w:top w:val="nil"/>
              <w:left w:val="nil"/>
              <w:bottom w:val="nil"/>
              <w:right w:val="nil"/>
            </w:tcBorders>
            <w:shd w:val="clear" w:color="auto" w:fill="auto"/>
          </w:tcPr>
          <w:p w14:paraId="03F2342A" w14:textId="77777777" w:rsidR="00C91C07" w:rsidRPr="004725AE" w:rsidRDefault="00C91C07" w:rsidP="00C91C07">
            <w:pPr>
              <w:jc w:val="both"/>
              <w:rPr>
                <w:rFonts w:ascii="Arial" w:hAnsi="Arial"/>
                <w:b/>
                <w:bCs/>
              </w:rPr>
            </w:pPr>
            <w:r w:rsidRPr="004725AE">
              <w:rPr>
                <w:rFonts w:ascii="Arial" w:hAnsi="Arial" w:hint="cs"/>
                <w:b/>
                <w:bCs/>
                <w:rtl/>
              </w:rPr>
              <w:t>ל</w:t>
            </w:r>
            <w:r w:rsidRPr="004725AE">
              <w:rPr>
                <w:rFonts w:ascii="Arial" w:hAnsi="Arial"/>
                <w:b/>
                <w:bCs/>
                <w:rtl/>
              </w:rPr>
              <w:t xml:space="preserve">פני </w:t>
            </w:r>
          </w:p>
        </w:tc>
        <w:tc>
          <w:tcPr>
            <w:tcW w:w="7897" w:type="dxa"/>
            <w:gridSpan w:val="2"/>
            <w:tcBorders>
              <w:top w:val="nil"/>
              <w:left w:val="nil"/>
              <w:bottom w:val="nil"/>
              <w:right w:val="nil"/>
            </w:tcBorders>
            <w:shd w:val="clear" w:color="auto" w:fill="auto"/>
          </w:tcPr>
          <w:p w14:paraId="7DC7D2EC" w14:textId="77777777" w:rsidR="00C91C07" w:rsidRPr="004725AE" w:rsidRDefault="00C91C07" w:rsidP="00F60234">
            <w:pPr>
              <w:rPr>
                <w:rFonts w:ascii="Arial" w:hAnsi="Arial"/>
                <w:b/>
                <w:bCs/>
                <w:rtl/>
              </w:rPr>
            </w:pPr>
            <w:r w:rsidRPr="004725AE">
              <w:rPr>
                <w:rFonts w:ascii="Arial" w:hAnsi="Arial" w:hint="cs"/>
                <w:b/>
                <w:bCs/>
                <w:rtl/>
              </w:rPr>
              <w:t>כבוד ה</w:t>
            </w:r>
            <w:r w:rsidRPr="004725AE">
              <w:rPr>
                <w:rFonts w:ascii="Arial" w:hAnsi="Arial"/>
                <w:b/>
                <w:bCs/>
                <w:rtl/>
              </w:rPr>
              <w:t>שופט</w:t>
            </w:r>
            <w:r w:rsidRPr="004725AE">
              <w:rPr>
                <w:rFonts w:ascii="Arial" w:hAnsi="Arial" w:hint="cs"/>
                <w:b/>
                <w:bCs/>
                <w:rtl/>
              </w:rPr>
              <w:t xml:space="preserve">  </w:t>
            </w:r>
            <w:r w:rsidRPr="004725AE">
              <w:rPr>
                <w:rFonts w:ascii="Arial" w:hAnsi="Arial"/>
                <w:b/>
                <w:bCs/>
                <w:rtl/>
              </w:rPr>
              <w:t>יוסי טורס</w:t>
            </w:r>
          </w:p>
          <w:p w14:paraId="75F39341" w14:textId="77777777" w:rsidR="00C91C07" w:rsidRPr="004725AE" w:rsidRDefault="00C91C07" w:rsidP="00F60234">
            <w:pPr>
              <w:rPr>
                <w:b/>
                <w:bCs/>
                <w:rtl/>
              </w:rPr>
            </w:pPr>
          </w:p>
          <w:p w14:paraId="1C6517A1" w14:textId="77777777" w:rsidR="00C91C07" w:rsidRPr="004725AE" w:rsidRDefault="00C91C07" w:rsidP="00C91C07">
            <w:pPr>
              <w:jc w:val="both"/>
              <w:rPr>
                <w:rFonts w:ascii="Arial" w:hAnsi="Arial"/>
                <w:b/>
                <w:bCs/>
              </w:rPr>
            </w:pPr>
          </w:p>
        </w:tc>
      </w:tr>
      <w:tr w:rsidR="00C91C07" w:rsidRPr="004725AE" w14:paraId="21F6321D" w14:textId="77777777" w:rsidTr="00C91C07">
        <w:trPr>
          <w:trHeight w:val="355"/>
          <w:jc w:val="center"/>
        </w:trPr>
        <w:tc>
          <w:tcPr>
            <w:tcW w:w="923" w:type="dxa"/>
            <w:tcBorders>
              <w:top w:val="nil"/>
              <w:left w:val="nil"/>
              <w:bottom w:val="nil"/>
              <w:right w:val="nil"/>
            </w:tcBorders>
            <w:shd w:val="clear" w:color="auto" w:fill="auto"/>
          </w:tcPr>
          <w:p w14:paraId="09F5D517" w14:textId="77777777" w:rsidR="00C91C07" w:rsidRPr="004725AE" w:rsidRDefault="00C91C07" w:rsidP="00C91C07">
            <w:pPr>
              <w:jc w:val="both"/>
              <w:rPr>
                <w:rFonts w:ascii="Arial" w:hAnsi="Arial"/>
                <w:b/>
                <w:bCs/>
              </w:rPr>
            </w:pPr>
            <w:bookmarkStart w:id="1" w:name="FirstAppellant"/>
            <w:r w:rsidRPr="004725AE">
              <w:rPr>
                <w:rFonts w:ascii="Arial" w:hAnsi="Arial" w:hint="cs"/>
                <w:b/>
                <w:bCs/>
                <w:rtl/>
              </w:rPr>
              <w:t>בעניין:</w:t>
            </w:r>
          </w:p>
        </w:tc>
        <w:tc>
          <w:tcPr>
            <w:tcW w:w="4126" w:type="dxa"/>
            <w:tcBorders>
              <w:top w:val="nil"/>
              <w:left w:val="nil"/>
              <w:bottom w:val="nil"/>
              <w:right w:val="nil"/>
            </w:tcBorders>
            <w:shd w:val="clear" w:color="auto" w:fill="auto"/>
          </w:tcPr>
          <w:p w14:paraId="36FC8209" w14:textId="77777777" w:rsidR="00C91C07" w:rsidRPr="004725AE" w:rsidRDefault="00C91C07" w:rsidP="00F60234">
            <w:pPr>
              <w:rPr>
                <w:b/>
                <w:bCs/>
              </w:rPr>
            </w:pPr>
            <w:r w:rsidRPr="004725AE">
              <w:rPr>
                <w:rFonts w:ascii="Arial" w:hAnsi="Arial"/>
                <w:b/>
                <w:bCs/>
                <w:rtl/>
              </w:rPr>
              <w:t>מדינת ישראל</w:t>
            </w:r>
          </w:p>
        </w:tc>
        <w:tc>
          <w:tcPr>
            <w:tcW w:w="3771" w:type="dxa"/>
            <w:tcBorders>
              <w:top w:val="nil"/>
              <w:left w:val="nil"/>
              <w:bottom w:val="nil"/>
              <w:right w:val="nil"/>
            </w:tcBorders>
            <w:shd w:val="clear" w:color="auto" w:fill="auto"/>
          </w:tcPr>
          <w:p w14:paraId="10157355" w14:textId="77777777" w:rsidR="00C91C07" w:rsidRPr="004725AE" w:rsidRDefault="00C91C07" w:rsidP="00C91C07">
            <w:pPr>
              <w:jc w:val="both"/>
              <w:rPr>
                <w:rFonts w:ascii="Arial" w:hAnsi="Arial"/>
                <w:b/>
                <w:bCs/>
              </w:rPr>
            </w:pPr>
          </w:p>
        </w:tc>
      </w:tr>
      <w:bookmarkEnd w:id="1"/>
      <w:tr w:rsidR="00C91C07" w:rsidRPr="004725AE" w14:paraId="3B851908" w14:textId="77777777" w:rsidTr="00C91C07">
        <w:trPr>
          <w:trHeight w:val="355"/>
          <w:jc w:val="center"/>
        </w:trPr>
        <w:tc>
          <w:tcPr>
            <w:tcW w:w="923" w:type="dxa"/>
            <w:tcBorders>
              <w:top w:val="nil"/>
              <w:left w:val="nil"/>
              <w:bottom w:val="nil"/>
              <w:right w:val="nil"/>
            </w:tcBorders>
            <w:shd w:val="clear" w:color="auto" w:fill="auto"/>
          </w:tcPr>
          <w:p w14:paraId="7CED38C8" w14:textId="77777777" w:rsidR="00C91C07" w:rsidRPr="004725AE" w:rsidRDefault="00C91C07" w:rsidP="00C91C07">
            <w:pPr>
              <w:jc w:val="both"/>
              <w:rPr>
                <w:rFonts w:ascii="Arial" w:hAnsi="Arial"/>
                <w:b/>
                <w:bCs/>
                <w:rtl/>
              </w:rPr>
            </w:pPr>
          </w:p>
        </w:tc>
        <w:tc>
          <w:tcPr>
            <w:tcW w:w="4126" w:type="dxa"/>
            <w:tcBorders>
              <w:top w:val="nil"/>
              <w:left w:val="nil"/>
              <w:bottom w:val="nil"/>
              <w:right w:val="nil"/>
            </w:tcBorders>
            <w:shd w:val="clear" w:color="auto" w:fill="auto"/>
          </w:tcPr>
          <w:p w14:paraId="33A83DFA" w14:textId="77777777" w:rsidR="00C91C07" w:rsidRPr="004725AE" w:rsidRDefault="00C91C07" w:rsidP="00C91C07">
            <w:pPr>
              <w:jc w:val="both"/>
              <w:rPr>
                <w:b/>
                <w:bCs/>
                <w:rtl/>
              </w:rPr>
            </w:pPr>
          </w:p>
        </w:tc>
        <w:tc>
          <w:tcPr>
            <w:tcW w:w="3771" w:type="dxa"/>
            <w:tcBorders>
              <w:top w:val="nil"/>
              <w:left w:val="nil"/>
              <w:bottom w:val="nil"/>
              <w:right w:val="nil"/>
            </w:tcBorders>
            <w:shd w:val="clear" w:color="auto" w:fill="auto"/>
          </w:tcPr>
          <w:p w14:paraId="585E7A42" w14:textId="77777777" w:rsidR="00C91C07" w:rsidRPr="004725AE" w:rsidRDefault="00C91C07" w:rsidP="00C91C07">
            <w:pPr>
              <w:jc w:val="right"/>
              <w:rPr>
                <w:rFonts w:ascii="Arial" w:hAnsi="Arial"/>
                <w:b/>
                <w:bCs/>
                <w:rtl/>
              </w:rPr>
            </w:pPr>
            <w:r w:rsidRPr="004725AE">
              <w:rPr>
                <w:rFonts w:ascii="Arial" w:hAnsi="Arial" w:hint="cs"/>
                <w:b/>
                <w:bCs/>
                <w:rtl/>
              </w:rPr>
              <w:t>ה</w:t>
            </w:r>
            <w:r w:rsidRPr="004725AE">
              <w:rPr>
                <w:rFonts w:ascii="Arial" w:hAnsi="Arial"/>
                <w:b/>
                <w:bCs/>
                <w:rtl/>
              </w:rPr>
              <w:t>מאשימה</w:t>
            </w:r>
          </w:p>
        </w:tc>
      </w:tr>
      <w:tr w:rsidR="00C91C07" w:rsidRPr="004725AE" w14:paraId="49593AFC" w14:textId="77777777" w:rsidTr="00C91C07">
        <w:trPr>
          <w:trHeight w:val="355"/>
          <w:jc w:val="center"/>
        </w:trPr>
        <w:tc>
          <w:tcPr>
            <w:tcW w:w="923" w:type="dxa"/>
            <w:tcBorders>
              <w:top w:val="nil"/>
              <w:left w:val="nil"/>
              <w:bottom w:val="nil"/>
              <w:right w:val="nil"/>
            </w:tcBorders>
            <w:shd w:val="clear" w:color="auto" w:fill="auto"/>
          </w:tcPr>
          <w:p w14:paraId="7C1E26B0" w14:textId="77777777" w:rsidR="00C91C07" w:rsidRPr="004725AE" w:rsidRDefault="00C91C07" w:rsidP="00C91C07">
            <w:pPr>
              <w:jc w:val="both"/>
              <w:rPr>
                <w:rFonts w:ascii="Arial" w:hAnsi="Arial"/>
                <w:b/>
                <w:bCs/>
                <w:rtl/>
              </w:rPr>
            </w:pPr>
          </w:p>
        </w:tc>
        <w:tc>
          <w:tcPr>
            <w:tcW w:w="7897" w:type="dxa"/>
            <w:gridSpan w:val="2"/>
            <w:tcBorders>
              <w:top w:val="nil"/>
              <w:left w:val="nil"/>
              <w:bottom w:val="nil"/>
              <w:right w:val="nil"/>
            </w:tcBorders>
            <w:shd w:val="clear" w:color="auto" w:fill="auto"/>
          </w:tcPr>
          <w:p w14:paraId="2BBF2586" w14:textId="77777777" w:rsidR="00C91C07" w:rsidRPr="004725AE" w:rsidRDefault="00C91C07" w:rsidP="00C91C07">
            <w:pPr>
              <w:jc w:val="center"/>
              <w:rPr>
                <w:rFonts w:ascii="Arial" w:hAnsi="Arial"/>
                <w:b/>
                <w:bCs/>
                <w:rtl/>
              </w:rPr>
            </w:pPr>
          </w:p>
          <w:p w14:paraId="5F0F5B9F" w14:textId="77777777" w:rsidR="00C91C07" w:rsidRPr="004725AE" w:rsidRDefault="00C91C07" w:rsidP="00C91C07">
            <w:pPr>
              <w:jc w:val="center"/>
              <w:rPr>
                <w:rFonts w:ascii="Arial" w:hAnsi="Arial"/>
                <w:b/>
                <w:bCs/>
                <w:rtl/>
              </w:rPr>
            </w:pPr>
            <w:r w:rsidRPr="004725AE">
              <w:rPr>
                <w:rFonts w:ascii="Arial" w:hAnsi="Arial"/>
                <w:b/>
                <w:bCs/>
                <w:rtl/>
              </w:rPr>
              <w:t>נגד</w:t>
            </w:r>
          </w:p>
          <w:p w14:paraId="6B3AC9B6" w14:textId="77777777" w:rsidR="00C91C07" w:rsidRPr="004725AE" w:rsidRDefault="00C91C07" w:rsidP="00C91C07">
            <w:pPr>
              <w:jc w:val="both"/>
              <w:rPr>
                <w:rFonts w:ascii="Arial" w:hAnsi="Arial"/>
                <w:b/>
                <w:bCs/>
              </w:rPr>
            </w:pPr>
          </w:p>
        </w:tc>
      </w:tr>
      <w:tr w:rsidR="00C91C07" w:rsidRPr="004725AE" w14:paraId="111DB468" w14:textId="77777777" w:rsidTr="00C91C07">
        <w:trPr>
          <w:trHeight w:val="355"/>
          <w:jc w:val="center"/>
        </w:trPr>
        <w:tc>
          <w:tcPr>
            <w:tcW w:w="923" w:type="dxa"/>
            <w:tcBorders>
              <w:top w:val="nil"/>
              <w:left w:val="nil"/>
              <w:bottom w:val="nil"/>
              <w:right w:val="nil"/>
            </w:tcBorders>
            <w:shd w:val="clear" w:color="auto" w:fill="auto"/>
          </w:tcPr>
          <w:p w14:paraId="7F38B6BA" w14:textId="77777777" w:rsidR="00C91C07" w:rsidRPr="004725AE" w:rsidRDefault="00C91C07" w:rsidP="00F60234">
            <w:pPr>
              <w:rPr>
                <w:rFonts w:ascii="Arial" w:hAnsi="Arial"/>
                <w:b/>
                <w:bCs/>
                <w:rtl/>
              </w:rPr>
            </w:pPr>
          </w:p>
        </w:tc>
        <w:tc>
          <w:tcPr>
            <w:tcW w:w="4126" w:type="dxa"/>
            <w:tcBorders>
              <w:top w:val="nil"/>
              <w:left w:val="nil"/>
              <w:bottom w:val="nil"/>
              <w:right w:val="nil"/>
            </w:tcBorders>
            <w:shd w:val="clear" w:color="auto" w:fill="auto"/>
          </w:tcPr>
          <w:p w14:paraId="3DC6EDF7" w14:textId="77777777" w:rsidR="00C91C07" w:rsidRPr="004725AE" w:rsidRDefault="00C91C07" w:rsidP="00F60234">
            <w:pPr>
              <w:rPr>
                <w:b/>
                <w:bCs/>
                <w:rtl/>
              </w:rPr>
            </w:pPr>
            <w:r w:rsidRPr="004725AE">
              <w:rPr>
                <w:rFonts w:ascii="Arial" w:hAnsi="Arial"/>
                <w:b/>
                <w:bCs/>
                <w:rtl/>
              </w:rPr>
              <w:t>יעקב יליזרוב</w:t>
            </w:r>
          </w:p>
        </w:tc>
        <w:tc>
          <w:tcPr>
            <w:tcW w:w="3771" w:type="dxa"/>
            <w:tcBorders>
              <w:top w:val="nil"/>
              <w:left w:val="nil"/>
              <w:bottom w:val="nil"/>
              <w:right w:val="nil"/>
            </w:tcBorders>
            <w:shd w:val="clear" w:color="auto" w:fill="auto"/>
          </w:tcPr>
          <w:p w14:paraId="13A3E1E4" w14:textId="77777777" w:rsidR="00C91C07" w:rsidRPr="004725AE" w:rsidRDefault="00C91C07" w:rsidP="00C91C07">
            <w:pPr>
              <w:jc w:val="right"/>
              <w:rPr>
                <w:rFonts w:ascii="Arial" w:hAnsi="Arial"/>
                <w:b/>
                <w:bCs/>
              </w:rPr>
            </w:pPr>
          </w:p>
        </w:tc>
      </w:tr>
      <w:tr w:rsidR="00C91C07" w:rsidRPr="004725AE" w14:paraId="10364FFF" w14:textId="77777777" w:rsidTr="00C91C07">
        <w:trPr>
          <w:trHeight w:val="355"/>
          <w:jc w:val="center"/>
        </w:trPr>
        <w:tc>
          <w:tcPr>
            <w:tcW w:w="923" w:type="dxa"/>
            <w:tcBorders>
              <w:top w:val="nil"/>
              <w:left w:val="nil"/>
              <w:bottom w:val="nil"/>
              <w:right w:val="nil"/>
            </w:tcBorders>
            <w:shd w:val="clear" w:color="auto" w:fill="auto"/>
          </w:tcPr>
          <w:p w14:paraId="3B9EC5AF" w14:textId="77777777" w:rsidR="00C91C07" w:rsidRPr="004725AE" w:rsidRDefault="00C91C07" w:rsidP="00C91C07">
            <w:pPr>
              <w:jc w:val="both"/>
              <w:rPr>
                <w:rFonts w:ascii="Arial" w:hAnsi="Arial"/>
                <w:b/>
                <w:bCs/>
                <w:rtl/>
              </w:rPr>
            </w:pPr>
          </w:p>
        </w:tc>
        <w:tc>
          <w:tcPr>
            <w:tcW w:w="4126" w:type="dxa"/>
            <w:tcBorders>
              <w:top w:val="nil"/>
              <w:left w:val="nil"/>
              <w:bottom w:val="nil"/>
              <w:right w:val="nil"/>
            </w:tcBorders>
            <w:shd w:val="clear" w:color="auto" w:fill="auto"/>
          </w:tcPr>
          <w:p w14:paraId="5512A47D" w14:textId="77777777" w:rsidR="00C91C07" w:rsidRPr="004725AE" w:rsidRDefault="00C91C07" w:rsidP="00C91C07">
            <w:pPr>
              <w:jc w:val="both"/>
              <w:rPr>
                <w:b/>
                <w:bCs/>
                <w:rtl/>
              </w:rPr>
            </w:pPr>
          </w:p>
        </w:tc>
        <w:tc>
          <w:tcPr>
            <w:tcW w:w="3771" w:type="dxa"/>
            <w:tcBorders>
              <w:top w:val="nil"/>
              <w:left w:val="nil"/>
              <w:bottom w:val="nil"/>
              <w:right w:val="nil"/>
            </w:tcBorders>
            <w:shd w:val="clear" w:color="auto" w:fill="auto"/>
          </w:tcPr>
          <w:p w14:paraId="473D280D" w14:textId="77777777" w:rsidR="00C91C07" w:rsidRPr="004725AE" w:rsidRDefault="00C91C07" w:rsidP="00C91C07">
            <w:pPr>
              <w:jc w:val="right"/>
              <w:rPr>
                <w:rFonts w:ascii="Arial" w:hAnsi="Arial"/>
                <w:b/>
                <w:bCs/>
              </w:rPr>
            </w:pPr>
            <w:r w:rsidRPr="004725AE">
              <w:rPr>
                <w:rFonts w:ascii="Arial" w:hAnsi="Arial" w:hint="cs"/>
                <w:b/>
                <w:bCs/>
                <w:rtl/>
              </w:rPr>
              <w:t>ה</w:t>
            </w:r>
            <w:r w:rsidRPr="004725AE">
              <w:rPr>
                <w:rFonts w:ascii="Arial" w:hAnsi="Arial"/>
                <w:b/>
                <w:bCs/>
                <w:rtl/>
              </w:rPr>
              <w:t>נאש</w:t>
            </w:r>
            <w:r w:rsidRPr="004725AE">
              <w:rPr>
                <w:rFonts w:ascii="Arial" w:hAnsi="Arial" w:hint="cs"/>
                <w:b/>
                <w:bCs/>
                <w:rtl/>
              </w:rPr>
              <w:t>ם</w:t>
            </w:r>
          </w:p>
        </w:tc>
      </w:tr>
    </w:tbl>
    <w:p w14:paraId="0EA791E0" w14:textId="77777777" w:rsidR="00F45725" w:rsidRDefault="00F45725" w:rsidP="00C91C07">
      <w:pPr>
        <w:rPr>
          <w:rtl/>
        </w:rPr>
      </w:pPr>
      <w:bookmarkStart w:id="2" w:name="LawTable"/>
      <w:bookmarkEnd w:id="2"/>
    </w:p>
    <w:p w14:paraId="4D94069B" w14:textId="77777777" w:rsidR="00F45725" w:rsidRPr="00F45725" w:rsidRDefault="00F45725" w:rsidP="00F45725">
      <w:pPr>
        <w:spacing w:after="120" w:line="240" w:lineRule="exact"/>
        <w:ind w:left="283" w:hanging="283"/>
        <w:jc w:val="both"/>
        <w:rPr>
          <w:rFonts w:ascii="FrankRuehl" w:hAnsi="FrankRuehl" w:cs="FrankRuehl"/>
          <w:rtl/>
        </w:rPr>
      </w:pPr>
    </w:p>
    <w:p w14:paraId="42CE460B" w14:textId="77777777" w:rsidR="00F45725" w:rsidRPr="00F45725" w:rsidRDefault="00F45725" w:rsidP="00F45725">
      <w:pPr>
        <w:spacing w:after="120" w:line="240" w:lineRule="exact"/>
        <w:ind w:left="283" w:hanging="283"/>
        <w:jc w:val="both"/>
        <w:rPr>
          <w:rFonts w:ascii="FrankRuehl" w:hAnsi="FrankRuehl" w:cs="FrankRuehl"/>
          <w:rtl/>
        </w:rPr>
      </w:pPr>
      <w:r w:rsidRPr="00F45725">
        <w:rPr>
          <w:rFonts w:ascii="FrankRuehl" w:hAnsi="FrankRuehl" w:cs="FrankRuehl"/>
          <w:rtl/>
        </w:rPr>
        <w:t xml:space="preserve">חקיקה שאוזכרה: </w:t>
      </w:r>
    </w:p>
    <w:p w14:paraId="7E61F6C0" w14:textId="77777777" w:rsidR="00F45725" w:rsidRPr="00F45725" w:rsidRDefault="00F45725" w:rsidP="00F45725">
      <w:pPr>
        <w:spacing w:after="120" w:line="240" w:lineRule="exact"/>
        <w:ind w:left="283" w:hanging="283"/>
        <w:jc w:val="both"/>
        <w:rPr>
          <w:rFonts w:ascii="FrankRuehl" w:hAnsi="FrankRuehl" w:cs="FrankRuehl"/>
          <w:rtl/>
        </w:rPr>
      </w:pPr>
      <w:hyperlink r:id="rId7" w:history="1">
        <w:r w:rsidRPr="00F45725">
          <w:rPr>
            <w:rFonts w:ascii="FrankRuehl" w:hAnsi="FrankRuehl" w:cs="FrankRuehl"/>
            <w:color w:val="0000FF"/>
            <w:u w:val="single"/>
            <w:rtl/>
          </w:rPr>
          <w:t>פקודת הסמים המסוכנים [נוסח חדש], תשל"ג-1973</w:t>
        </w:r>
      </w:hyperlink>
      <w:r w:rsidRPr="00F45725">
        <w:rPr>
          <w:rFonts w:ascii="FrankRuehl" w:hAnsi="FrankRuehl" w:cs="FrankRuehl"/>
          <w:rtl/>
        </w:rPr>
        <w:t xml:space="preserve">: סע'  </w:t>
      </w:r>
      <w:hyperlink r:id="rId8" w:history="1">
        <w:r w:rsidRPr="00F45725">
          <w:rPr>
            <w:rFonts w:ascii="FrankRuehl" w:hAnsi="FrankRuehl" w:cs="FrankRuehl"/>
            <w:color w:val="0000FF"/>
            <w:u w:val="single"/>
            <w:rtl/>
          </w:rPr>
          <w:t>6</w:t>
        </w:r>
      </w:hyperlink>
      <w:r w:rsidRPr="00F45725">
        <w:rPr>
          <w:rFonts w:ascii="FrankRuehl" w:hAnsi="FrankRuehl" w:cs="FrankRuehl"/>
          <w:rtl/>
        </w:rPr>
        <w:t xml:space="preserve">, </w:t>
      </w:r>
      <w:hyperlink r:id="rId9" w:history="1">
        <w:r w:rsidRPr="00F45725">
          <w:rPr>
            <w:rFonts w:ascii="FrankRuehl" w:hAnsi="FrankRuehl" w:cs="FrankRuehl"/>
            <w:color w:val="0000FF"/>
            <w:u w:val="single"/>
            <w:rtl/>
          </w:rPr>
          <w:t>10</w:t>
        </w:r>
      </w:hyperlink>
      <w:r w:rsidRPr="00F45725">
        <w:rPr>
          <w:rFonts w:ascii="FrankRuehl" w:hAnsi="FrankRuehl" w:cs="FrankRuehl"/>
          <w:rtl/>
        </w:rPr>
        <w:t xml:space="preserve">, </w:t>
      </w:r>
      <w:hyperlink r:id="rId10" w:history="1">
        <w:r w:rsidRPr="00F45725">
          <w:rPr>
            <w:rFonts w:ascii="FrankRuehl" w:hAnsi="FrankRuehl" w:cs="FrankRuehl"/>
            <w:color w:val="0000FF"/>
            <w:u w:val="single"/>
            <w:rtl/>
          </w:rPr>
          <w:t>31 (6)(א)</w:t>
        </w:r>
      </w:hyperlink>
      <w:r w:rsidRPr="00F45725">
        <w:rPr>
          <w:rFonts w:ascii="FrankRuehl" w:hAnsi="FrankRuehl" w:cs="FrankRuehl"/>
          <w:rtl/>
        </w:rPr>
        <w:t xml:space="preserve">, </w:t>
      </w:r>
      <w:hyperlink r:id="rId11" w:history="1">
        <w:r w:rsidRPr="00F45725">
          <w:rPr>
            <w:rFonts w:ascii="FrankRuehl" w:hAnsi="FrankRuehl" w:cs="FrankRuehl"/>
            <w:color w:val="0000FF"/>
            <w:u w:val="single"/>
            <w:rtl/>
          </w:rPr>
          <w:t>36א(ב)</w:t>
        </w:r>
      </w:hyperlink>
    </w:p>
    <w:p w14:paraId="0F440D07" w14:textId="77777777" w:rsidR="00F45725" w:rsidRPr="00F45725" w:rsidRDefault="00F45725" w:rsidP="00F45725">
      <w:pPr>
        <w:spacing w:after="120" w:line="240" w:lineRule="exact"/>
        <w:ind w:left="283" w:hanging="283"/>
        <w:jc w:val="both"/>
        <w:rPr>
          <w:rFonts w:ascii="FrankRuehl" w:hAnsi="FrankRuehl" w:cs="FrankRuehl"/>
          <w:rtl/>
        </w:rPr>
      </w:pPr>
      <w:hyperlink r:id="rId12" w:history="1">
        <w:r w:rsidRPr="00F45725">
          <w:rPr>
            <w:rFonts w:ascii="FrankRuehl" w:hAnsi="FrankRuehl" w:cs="FrankRuehl"/>
            <w:color w:val="0000FF"/>
            <w:u w:val="single"/>
            <w:rtl/>
          </w:rPr>
          <w:t>חוק העונשין, תשל"ז-1977</w:t>
        </w:r>
      </w:hyperlink>
      <w:r w:rsidRPr="00F45725">
        <w:rPr>
          <w:rFonts w:ascii="FrankRuehl" w:hAnsi="FrankRuehl" w:cs="FrankRuehl"/>
          <w:rtl/>
        </w:rPr>
        <w:t xml:space="preserve">: סע'  </w:t>
      </w:r>
      <w:hyperlink r:id="rId13" w:history="1">
        <w:r w:rsidRPr="00F45725">
          <w:rPr>
            <w:rFonts w:ascii="FrankRuehl" w:hAnsi="FrankRuehl" w:cs="FrankRuehl"/>
            <w:color w:val="0000FF"/>
            <w:u w:val="single"/>
            <w:rtl/>
          </w:rPr>
          <w:t>40ט'</w:t>
        </w:r>
      </w:hyperlink>
      <w:r w:rsidRPr="00F45725">
        <w:rPr>
          <w:rFonts w:ascii="FrankRuehl" w:hAnsi="FrankRuehl" w:cs="FrankRuehl"/>
          <w:rtl/>
        </w:rPr>
        <w:t xml:space="preserve">, </w:t>
      </w:r>
      <w:hyperlink r:id="rId14" w:history="1">
        <w:r w:rsidRPr="00F45725">
          <w:rPr>
            <w:rFonts w:ascii="FrankRuehl" w:hAnsi="FrankRuehl" w:cs="FrankRuehl"/>
            <w:color w:val="0000FF"/>
            <w:u w:val="single"/>
            <w:rtl/>
          </w:rPr>
          <w:t>400</w:t>
        </w:r>
      </w:hyperlink>
    </w:p>
    <w:p w14:paraId="40B480F6" w14:textId="77777777" w:rsidR="00F45725" w:rsidRPr="00F45725" w:rsidRDefault="00F45725" w:rsidP="00F45725">
      <w:pPr>
        <w:spacing w:after="120" w:line="240" w:lineRule="exact"/>
        <w:ind w:left="283" w:hanging="283"/>
        <w:jc w:val="both"/>
        <w:rPr>
          <w:rFonts w:ascii="FrankRuehl" w:hAnsi="FrankRuehl" w:cs="FrankRuehl"/>
          <w:rtl/>
        </w:rPr>
      </w:pPr>
    </w:p>
    <w:p w14:paraId="67C438C7" w14:textId="77777777" w:rsidR="00F45725" w:rsidRPr="00F45725" w:rsidRDefault="00F45725" w:rsidP="00C91C07">
      <w:pPr>
        <w:rPr>
          <w:rtl/>
        </w:rPr>
      </w:pPr>
      <w:bookmarkStart w:id="3" w:name="LawTable_End"/>
      <w:bookmarkEnd w:id="3"/>
    </w:p>
    <w:p w14:paraId="6DC31B35" w14:textId="77777777" w:rsidR="00B70F99" w:rsidRPr="00B70F99" w:rsidRDefault="00B70F99" w:rsidP="00C91C07">
      <w:pPr>
        <w:rPr>
          <w:rtl/>
        </w:rPr>
      </w:pPr>
    </w:p>
    <w:p w14:paraId="70F7B630" w14:textId="77777777" w:rsidR="004725AE" w:rsidRPr="004725AE" w:rsidRDefault="004725AE" w:rsidP="00C91C07">
      <w:pPr>
        <w:rPr>
          <w:rtl/>
        </w:rPr>
      </w:pPr>
    </w:p>
    <w:p w14:paraId="6A154C0A" w14:textId="77777777" w:rsidR="004725AE" w:rsidRPr="004725AE" w:rsidRDefault="004725AE" w:rsidP="00C91C07">
      <w:pPr>
        <w:rPr>
          <w:b/>
          <w:bCs/>
          <w:rtl/>
        </w:rPr>
      </w:pPr>
    </w:p>
    <w:p w14:paraId="4E131E88" w14:textId="77777777" w:rsidR="00C91C07" w:rsidRPr="004725AE" w:rsidRDefault="00C91C07" w:rsidP="00C91C07">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91C07" w:rsidRPr="007F4C0C" w14:paraId="3A693E15" w14:textId="77777777" w:rsidTr="00C91C07">
        <w:trPr>
          <w:trHeight w:val="355"/>
          <w:jc w:val="center"/>
        </w:trPr>
        <w:tc>
          <w:tcPr>
            <w:tcW w:w="8820" w:type="dxa"/>
            <w:tcBorders>
              <w:top w:val="nil"/>
              <w:left w:val="nil"/>
              <w:bottom w:val="nil"/>
              <w:right w:val="nil"/>
            </w:tcBorders>
            <w:shd w:val="clear" w:color="auto" w:fill="auto"/>
          </w:tcPr>
          <w:p w14:paraId="4E872DC2" w14:textId="77777777" w:rsidR="004725AE" w:rsidRPr="004725AE" w:rsidRDefault="004725AE" w:rsidP="004725AE">
            <w:pPr>
              <w:jc w:val="center"/>
              <w:rPr>
                <w:rFonts w:ascii="Arial" w:hAnsi="Arial"/>
                <w:b/>
                <w:bCs/>
                <w:sz w:val="28"/>
                <w:szCs w:val="28"/>
                <w:u w:val="single"/>
                <w:rtl/>
              </w:rPr>
            </w:pPr>
            <w:bookmarkStart w:id="4" w:name="PsakDin" w:colFirst="0" w:colLast="0"/>
            <w:bookmarkEnd w:id="0"/>
            <w:r w:rsidRPr="004725AE">
              <w:rPr>
                <w:rFonts w:ascii="Arial" w:hAnsi="Arial"/>
                <w:b/>
                <w:bCs/>
                <w:sz w:val="28"/>
                <w:szCs w:val="28"/>
                <w:u w:val="single"/>
                <w:rtl/>
              </w:rPr>
              <w:t>גזר דין</w:t>
            </w:r>
          </w:p>
          <w:p w14:paraId="32F349F6" w14:textId="77777777" w:rsidR="00C91C07" w:rsidRPr="004725AE" w:rsidRDefault="00C91C07" w:rsidP="004725AE">
            <w:pPr>
              <w:jc w:val="center"/>
              <w:rPr>
                <w:rFonts w:ascii="Arial" w:hAnsi="Arial"/>
                <w:b/>
                <w:bCs/>
                <w:sz w:val="28"/>
                <w:szCs w:val="28"/>
                <w:u w:val="single"/>
                <w:rtl/>
              </w:rPr>
            </w:pPr>
          </w:p>
        </w:tc>
      </w:tr>
      <w:bookmarkEnd w:id="4"/>
    </w:tbl>
    <w:p w14:paraId="727F6BB1" w14:textId="77777777" w:rsidR="00C91C07" w:rsidRPr="007F4C0C" w:rsidRDefault="00C91C07" w:rsidP="00C91C07">
      <w:pPr>
        <w:rPr>
          <w:rFonts w:ascii="Arial" w:hAnsi="Arial"/>
          <w:b/>
          <w:bCs/>
          <w:rtl/>
        </w:rPr>
      </w:pPr>
    </w:p>
    <w:p w14:paraId="1D534AC2" w14:textId="77777777" w:rsidR="00C91C07" w:rsidRPr="007F4C0C" w:rsidRDefault="00C91C07" w:rsidP="00C91C07">
      <w:pPr>
        <w:rPr>
          <w:rFonts w:ascii="Arial" w:hAnsi="Arial"/>
          <w:b/>
          <w:bCs/>
          <w:rtl/>
        </w:rPr>
      </w:pPr>
    </w:p>
    <w:p w14:paraId="1F67A5DB" w14:textId="77777777" w:rsidR="00C91C07" w:rsidRDefault="00C91C07" w:rsidP="00C91C07">
      <w:pPr>
        <w:spacing w:line="360" w:lineRule="auto"/>
        <w:jc w:val="both"/>
        <w:rPr>
          <w:b/>
          <w:bCs/>
          <w:u w:val="single"/>
          <w:rtl/>
        </w:rPr>
      </w:pPr>
      <w:r>
        <w:rPr>
          <w:rFonts w:hint="cs"/>
          <w:b/>
          <w:bCs/>
          <w:u w:val="single"/>
          <w:rtl/>
        </w:rPr>
        <w:t>כתב האישום וההליכים</w:t>
      </w:r>
    </w:p>
    <w:p w14:paraId="665290EE" w14:textId="77777777" w:rsidR="00C91C07" w:rsidRDefault="00C91C07" w:rsidP="00C91C07">
      <w:pPr>
        <w:spacing w:line="360" w:lineRule="auto"/>
        <w:jc w:val="both"/>
        <w:rPr>
          <w:rtl/>
        </w:rPr>
      </w:pPr>
    </w:p>
    <w:p w14:paraId="088EFA84" w14:textId="77777777" w:rsidR="00C91C07" w:rsidRDefault="00C91C07" w:rsidP="00C91C07">
      <w:pPr>
        <w:spacing w:line="360" w:lineRule="auto"/>
        <w:jc w:val="both"/>
        <w:rPr>
          <w:rtl/>
        </w:rPr>
      </w:pPr>
      <w:r>
        <w:rPr>
          <w:rFonts w:hint="cs"/>
          <w:rtl/>
        </w:rPr>
        <w:t xml:space="preserve">1. </w:t>
      </w:r>
      <w:r>
        <w:rPr>
          <w:rtl/>
        </w:rPr>
        <w:tab/>
      </w:r>
      <w:bookmarkStart w:id="5" w:name="ABSTRACT_START"/>
      <w:bookmarkEnd w:id="5"/>
      <w:r>
        <w:rPr>
          <w:rFonts w:hint="cs"/>
          <w:rtl/>
        </w:rPr>
        <w:t xml:space="preserve">הנאשם הורשע על פי הודאתו </w:t>
      </w:r>
      <w:r w:rsidRPr="001D460C">
        <w:rPr>
          <w:rtl/>
        </w:rPr>
        <w:t>בעביר</w:t>
      </w:r>
      <w:r>
        <w:rPr>
          <w:rFonts w:hint="cs"/>
          <w:rtl/>
        </w:rPr>
        <w:t>ות</w:t>
      </w:r>
      <w:r w:rsidRPr="001D460C">
        <w:rPr>
          <w:rtl/>
        </w:rPr>
        <w:t xml:space="preserve"> של גידול, ייצור והכנת סמים מסוכנים, לפי </w:t>
      </w:r>
      <w:hyperlink r:id="rId15" w:history="1">
        <w:r w:rsidR="00B70F99" w:rsidRPr="00B70F99">
          <w:rPr>
            <w:color w:val="0000FF"/>
            <w:u w:val="single"/>
            <w:rtl/>
          </w:rPr>
          <w:t>סעיף 6</w:t>
        </w:r>
      </w:hyperlink>
      <w:r w:rsidRPr="001D460C">
        <w:rPr>
          <w:rtl/>
        </w:rPr>
        <w:t xml:space="preserve"> ל</w:t>
      </w:r>
      <w:hyperlink r:id="rId16" w:history="1">
        <w:r w:rsidR="004725AE" w:rsidRPr="004725AE">
          <w:rPr>
            <w:color w:val="0000FF"/>
            <w:u w:val="single"/>
            <w:rtl/>
          </w:rPr>
          <w:t>פקודת הסמים המסוכנים</w:t>
        </w:r>
      </w:hyperlink>
      <w:r w:rsidRPr="001D460C">
        <w:rPr>
          <w:rtl/>
        </w:rPr>
        <w:t xml:space="preserve"> </w:t>
      </w:r>
      <w:r>
        <w:rPr>
          <w:rtl/>
        </w:rPr>
        <w:t>[</w:t>
      </w:r>
      <w:r w:rsidRPr="001D460C">
        <w:rPr>
          <w:rtl/>
        </w:rPr>
        <w:t>נוסח חדש</w:t>
      </w:r>
      <w:r>
        <w:rPr>
          <w:rtl/>
        </w:rPr>
        <w:t>]</w:t>
      </w:r>
      <w:r w:rsidRPr="001D460C">
        <w:rPr>
          <w:rtl/>
        </w:rPr>
        <w:t>, תשל"ג- 1973 (להלן</w:t>
      </w:r>
      <w:r>
        <w:rPr>
          <w:rFonts w:hint="cs"/>
          <w:rtl/>
        </w:rPr>
        <w:t xml:space="preserve"> </w:t>
      </w:r>
      <w:r>
        <w:rPr>
          <w:rtl/>
        </w:rPr>
        <w:t>–</w:t>
      </w:r>
      <w:r>
        <w:rPr>
          <w:rFonts w:hint="cs"/>
          <w:rtl/>
        </w:rPr>
        <w:t xml:space="preserve"> </w:t>
      </w:r>
      <w:r w:rsidRPr="001D460C">
        <w:rPr>
          <w:rtl/>
        </w:rPr>
        <w:t xml:space="preserve"> </w:t>
      </w:r>
      <w:r w:rsidRPr="00DF0E5A">
        <w:rPr>
          <w:rFonts w:cs="Miriam"/>
          <w:rtl/>
        </w:rPr>
        <w:t>פקודת הסמים</w:t>
      </w:r>
      <w:r>
        <w:rPr>
          <w:rtl/>
        </w:rPr>
        <w:t>)</w:t>
      </w:r>
      <w:r>
        <w:rPr>
          <w:rFonts w:hint="cs"/>
          <w:rtl/>
        </w:rPr>
        <w:t xml:space="preserve">; </w:t>
      </w:r>
      <w:r w:rsidRPr="001D460C">
        <w:rPr>
          <w:rtl/>
        </w:rPr>
        <w:t xml:space="preserve">החזקת כלים להכנת סם שלא לצריכה עצמית, לפי </w:t>
      </w:r>
      <w:hyperlink r:id="rId17" w:history="1">
        <w:r w:rsidR="00B70F99" w:rsidRPr="00B70F99">
          <w:rPr>
            <w:color w:val="0000FF"/>
            <w:u w:val="single"/>
            <w:rtl/>
          </w:rPr>
          <w:t>סעיף 10</w:t>
        </w:r>
      </w:hyperlink>
      <w:r w:rsidRPr="001D460C">
        <w:rPr>
          <w:rtl/>
        </w:rPr>
        <w:t xml:space="preserve"> רישא לפקודת הסמים</w:t>
      </w:r>
      <w:r>
        <w:rPr>
          <w:rFonts w:hint="cs"/>
          <w:rtl/>
        </w:rPr>
        <w:t xml:space="preserve">; ונטילת חשמל בגניבה, לפי </w:t>
      </w:r>
      <w:hyperlink r:id="rId18" w:history="1">
        <w:r w:rsidR="00B70F99" w:rsidRPr="00B70F99">
          <w:rPr>
            <w:color w:val="0000FF"/>
            <w:u w:val="single"/>
            <w:rtl/>
          </w:rPr>
          <w:t>סעיף 400</w:t>
        </w:r>
      </w:hyperlink>
      <w:r>
        <w:rPr>
          <w:rFonts w:hint="cs"/>
          <w:rtl/>
        </w:rPr>
        <w:t xml:space="preserve"> ל</w:t>
      </w:r>
      <w:hyperlink r:id="rId19" w:history="1">
        <w:r w:rsidR="004725AE" w:rsidRPr="004725AE">
          <w:rPr>
            <w:color w:val="0000FF"/>
            <w:u w:val="single"/>
            <w:rtl/>
          </w:rPr>
          <w:t>חוק העונשין</w:t>
        </w:r>
      </w:hyperlink>
      <w:r>
        <w:rPr>
          <w:rFonts w:hint="cs"/>
          <w:rtl/>
        </w:rPr>
        <w:t xml:space="preserve">, תשל"ז- 1977 (להלן </w:t>
      </w:r>
      <w:r>
        <w:rPr>
          <w:rtl/>
        </w:rPr>
        <w:t>–</w:t>
      </w:r>
      <w:r>
        <w:rPr>
          <w:rFonts w:hint="cs"/>
          <w:rtl/>
        </w:rPr>
        <w:t xml:space="preserve"> </w:t>
      </w:r>
      <w:r w:rsidRPr="00D140E4">
        <w:rPr>
          <w:rFonts w:cs="Miriam" w:hint="cs"/>
          <w:rtl/>
        </w:rPr>
        <w:t>חוק העונשין</w:t>
      </w:r>
      <w:r>
        <w:rPr>
          <w:rFonts w:hint="cs"/>
          <w:rtl/>
        </w:rPr>
        <w:t xml:space="preserve">). </w:t>
      </w:r>
    </w:p>
    <w:p w14:paraId="702D5DB0" w14:textId="77777777" w:rsidR="00C91C07" w:rsidRDefault="00C91C07" w:rsidP="00C91C07">
      <w:pPr>
        <w:spacing w:line="360" w:lineRule="auto"/>
        <w:jc w:val="both"/>
        <w:rPr>
          <w:rtl/>
        </w:rPr>
      </w:pPr>
    </w:p>
    <w:p w14:paraId="17700A92" w14:textId="77777777" w:rsidR="00C91C07" w:rsidRDefault="00C91C07" w:rsidP="00C91C07">
      <w:pPr>
        <w:spacing w:line="360" w:lineRule="auto"/>
        <w:jc w:val="both"/>
        <w:rPr>
          <w:rtl/>
        </w:rPr>
      </w:pPr>
      <w:bookmarkStart w:id="6" w:name="ABSTRACT_END"/>
      <w:bookmarkEnd w:id="6"/>
      <w:r>
        <w:rPr>
          <w:rFonts w:hint="cs"/>
          <w:rtl/>
        </w:rPr>
        <w:t xml:space="preserve">2. </w:t>
      </w:r>
      <w:r>
        <w:rPr>
          <w:rtl/>
        </w:rPr>
        <w:tab/>
      </w:r>
      <w:r>
        <w:rPr>
          <w:rFonts w:hint="cs"/>
          <w:rtl/>
        </w:rPr>
        <w:t xml:space="preserve">על פי עובדות כתב האישום המתוקן, ביום 1.1.17 שכר הנאשם דירה בת 4 חדרים, לתקופה של שנה, תמורת תשלום של 5,500 ₪ לחודש (להלן </w:t>
      </w:r>
      <w:r>
        <w:rPr>
          <w:rtl/>
        </w:rPr>
        <w:t>–</w:t>
      </w:r>
      <w:r>
        <w:rPr>
          <w:rFonts w:hint="cs"/>
          <w:rtl/>
        </w:rPr>
        <w:t xml:space="preserve"> </w:t>
      </w:r>
      <w:r w:rsidRPr="000F0571">
        <w:rPr>
          <w:rFonts w:cs="Miriam" w:hint="cs"/>
          <w:rtl/>
        </w:rPr>
        <w:t>הדירה</w:t>
      </w:r>
      <w:r>
        <w:rPr>
          <w:rFonts w:hint="cs"/>
          <w:rtl/>
        </w:rPr>
        <w:t xml:space="preserve">). טרם כניסתו לדירה שילם הנאשם לבעליה סכום של 33,000 ₪, בעבור שישה חודשי שכירות מראש. בקומה העליונה בדירה הקים הנאשם מעבדה לגידול סם מסוכן מסוג קנבוס, בה גידל </w:t>
      </w:r>
      <w:r w:rsidRPr="00D140E4">
        <w:rPr>
          <w:rFonts w:hint="cs"/>
          <w:u w:val="single"/>
          <w:rtl/>
        </w:rPr>
        <w:t>279 שתילי קנבוס</w:t>
      </w:r>
      <w:r>
        <w:rPr>
          <w:rFonts w:hint="cs"/>
          <w:rtl/>
        </w:rPr>
        <w:t xml:space="preserve">, במשקל כולל של 17.64 </w:t>
      </w:r>
      <w:r>
        <w:rPr>
          <w:rFonts w:hint="cs"/>
          <w:rtl/>
        </w:rPr>
        <w:lastRenderedPageBreak/>
        <w:t xml:space="preserve">ק"ג, והחזיק בציוד המשמש להכנת סם מסוכן: משקל אלקטרוני; 3 מאווררים; 279 אדניות; 31 שנאים; 4 מכשירי לחות; 31 בתי מנורה ומנורות. במסגרת הקמת המעבדה חיבר הנאשם את הדירה לחשמל, בצורה פיראטית, ונטל חשמל בגניבה בשווי שאינו נמוך מ-31,000 ₪. </w:t>
      </w:r>
    </w:p>
    <w:p w14:paraId="40525097" w14:textId="77777777" w:rsidR="00C91C07" w:rsidRDefault="00C91C07" w:rsidP="00C91C07">
      <w:pPr>
        <w:spacing w:line="360" w:lineRule="auto"/>
        <w:jc w:val="both"/>
        <w:rPr>
          <w:rtl/>
        </w:rPr>
      </w:pPr>
    </w:p>
    <w:p w14:paraId="30EA8A9F" w14:textId="77777777" w:rsidR="00C91C07" w:rsidRPr="00816AC5" w:rsidRDefault="00C91C07" w:rsidP="00C91C07">
      <w:pPr>
        <w:spacing w:line="360" w:lineRule="auto"/>
        <w:jc w:val="both"/>
        <w:rPr>
          <w:rtl/>
        </w:rPr>
      </w:pPr>
      <w:r>
        <w:rPr>
          <w:rFonts w:hint="cs"/>
          <w:rtl/>
        </w:rPr>
        <w:t xml:space="preserve">3. </w:t>
      </w:r>
      <w:r>
        <w:rPr>
          <w:rtl/>
        </w:rPr>
        <w:tab/>
      </w:r>
      <w:r w:rsidRPr="00816AC5">
        <w:rPr>
          <w:rtl/>
        </w:rPr>
        <w:t xml:space="preserve">הסדר הטיעון </w:t>
      </w:r>
      <w:r>
        <w:rPr>
          <w:rFonts w:hint="cs"/>
          <w:rtl/>
        </w:rPr>
        <w:t xml:space="preserve">בין הצדדים </w:t>
      </w:r>
      <w:r w:rsidRPr="00816AC5">
        <w:rPr>
          <w:rtl/>
        </w:rPr>
        <w:t>לא כלל הסכמה עונשית</w:t>
      </w:r>
      <w:r>
        <w:rPr>
          <w:rFonts w:hint="cs"/>
          <w:rtl/>
        </w:rPr>
        <w:t>,</w:t>
      </w:r>
      <w:r w:rsidRPr="00816AC5">
        <w:rPr>
          <w:rtl/>
        </w:rPr>
        <w:t xml:space="preserve"> ולבקשת הנאשם הוריתי על קבלת תסקיר מאת שירות המבחן.</w:t>
      </w:r>
      <w:r>
        <w:rPr>
          <w:rFonts w:hint="cs"/>
          <w:rtl/>
        </w:rPr>
        <w:t xml:space="preserve"> להשלמת התמונה ייאמר כי לאחר הכרעת הדין ביקשה המאשימה (באיחור) להכריז על הנאשם כסוחר סמים, בהתאם </w:t>
      </w:r>
      <w:hyperlink r:id="rId20" w:history="1">
        <w:r w:rsidR="00B70F99" w:rsidRPr="00B70F99">
          <w:rPr>
            <w:color w:val="0000FF"/>
            <w:u w:val="single"/>
            <w:rtl/>
          </w:rPr>
          <w:t>לסעיף 36א(ב)</w:t>
        </w:r>
      </w:hyperlink>
      <w:r>
        <w:rPr>
          <w:rFonts w:hint="cs"/>
          <w:rtl/>
        </w:rPr>
        <w:t xml:space="preserve"> לפקודת הסמים, ובהחלטה מיום 19.2.18 קיבלתי את הבקשה והכרזתי על הנאשם "סוחר סמים".  </w:t>
      </w:r>
    </w:p>
    <w:p w14:paraId="30D4C077" w14:textId="77777777" w:rsidR="00C91C07" w:rsidRDefault="00C91C07" w:rsidP="00C91C07">
      <w:pPr>
        <w:spacing w:line="360" w:lineRule="auto"/>
        <w:jc w:val="both"/>
        <w:rPr>
          <w:rtl/>
        </w:rPr>
      </w:pPr>
    </w:p>
    <w:p w14:paraId="6CE872BD" w14:textId="77777777" w:rsidR="00C91C07" w:rsidRDefault="00C91C07" w:rsidP="00C91C07">
      <w:pPr>
        <w:spacing w:line="360" w:lineRule="auto"/>
        <w:jc w:val="both"/>
        <w:rPr>
          <w:rtl/>
        </w:rPr>
      </w:pPr>
    </w:p>
    <w:p w14:paraId="2C86B0E0" w14:textId="77777777" w:rsidR="00C91C07" w:rsidRDefault="00C91C07" w:rsidP="00C91C07">
      <w:pPr>
        <w:spacing w:line="360" w:lineRule="auto"/>
        <w:jc w:val="both"/>
        <w:rPr>
          <w:rtl/>
        </w:rPr>
      </w:pPr>
    </w:p>
    <w:p w14:paraId="463C50B9" w14:textId="77777777" w:rsidR="00C91C07" w:rsidRDefault="00C91C07" w:rsidP="00C91C07">
      <w:pPr>
        <w:spacing w:line="360" w:lineRule="auto"/>
        <w:jc w:val="both"/>
        <w:rPr>
          <w:b/>
          <w:bCs/>
          <w:u w:val="single"/>
          <w:rtl/>
        </w:rPr>
      </w:pPr>
      <w:r>
        <w:rPr>
          <w:rFonts w:hint="cs"/>
          <w:b/>
          <w:bCs/>
          <w:u w:val="single"/>
          <w:rtl/>
        </w:rPr>
        <w:t>תסקיר שירות המבחן</w:t>
      </w:r>
    </w:p>
    <w:p w14:paraId="12F1B0C3" w14:textId="77777777" w:rsidR="00C91C07" w:rsidRDefault="00C91C07" w:rsidP="00C91C07">
      <w:pPr>
        <w:spacing w:line="360" w:lineRule="auto"/>
        <w:jc w:val="both"/>
        <w:rPr>
          <w:b/>
          <w:bCs/>
          <w:u w:val="single"/>
          <w:rtl/>
        </w:rPr>
      </w:pPr>
    </w:p>
    <w:p w14:paraId="5D16DD5D" w14:textId="77777777" w:rsidR="00C91C07" w:rsidRDefault="00C91C07" w:rsidP="00C91C07">
      <w:pPr>
        <w:spacing w:line="360" w:lineRule="auto"/>
        <w:jc w:val="both"/>
        <w:rPr>
          <w:rtl/>
        </w:rPr>
      </w:pPr>
      <w:r>
        <w:rPr>
          <w:rFonts w:hint="cs"/>
          <w:rtl/>
        </w:rPr>
        <w:t xml:space="preserve">4. </w:t>
      </w:r>
      <w:r>
        <w:rPr>
          <w:rtl/>
        </w:rPr>
        <w:tab/>
      </w:r>
      <w:r>
        <w:rPr>
          <w:rFonts w:hint="cs"/>
          <w:rtl/>
        </w:rPr>
        <w:t xml:space="preserve">שירות המבחן הגיש ארבעה תסקירים בעניינו של הנאשם. מהתסקירים עולה כי הנאשם רווק כבן 29, נעדר עבר פלילי, מתגורר בבית הוריו ומזה כ-5 שנים עובד כנהג מונית.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פירט</w:t>
      </w:r>
      <w:r>
        <w:rPr>
          <w:rFonts w:ascii="David" w:hAnsi="David"/>
          <w:rtl/>
        </w:rPr>
        <w:t xml:space="preserve"> </w:t>
      </w:r>
      <w:r>
        <w:rPr>
          <w:rFonts w:ascii="David" w:hAnsi="David" w:hint="eastAsia"/>
          <w:rtl/>
        </w:rPr>
        <w:t>בהרחבה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ומפאת</w:t>
      </w:r>
      <w:r>
        <w:rPr>
          <w:rFonts w:ascii="David" w:hAnsi="David"/>
          <w:rtl/>
        </w:rPr>
        <w:t xml:space="preserve"> </w:t>
      </w:r>
      <w:r>
        <w:rPr>
          <w:rFonts w:ascii="David" w:hAnsi="David" w:hint="eastAsia"/>
          <w:rtl/>
        </w:rPr>
        <w:t>צנעת</w:t>
      </w:r>
      <w:r>
        <w:rPr>
          <w:rFonts w:ascii="David" w:hAnsi="David"/>
          <w:rtl/>
        </w:rPr>
        <w:t xml:space="preserve"> </w:t>
      </w:r>
      <w:r>
        <w:rPr>
          <w:rFonts w:ascii="David" w:hAnsi="David" w:hint="eastAsia"/>
          <w:rtl/>
        </w:rPr>
        <w:t>הפרט</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אחזור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הדברים</w:t>
      </w:r>
      <w:r>
        <w:rPr>
          <w:rFonts w:ascii="David" w:hAnsi="David"/>
          <w:rtl/>
        </w:rPr>
        <w:t>.</w:t>
      </w:r>
      <w:r>
        <w:rPr>
          <w:rFonts w:hint="cs"/>
          <w:rtl/>
        </w:rPr>
        <w:t xml:space="preserve"> בתמצית ייאמר כי הנאשם עשה לדבריו שימוש בסמים מגיל צעיר, נהג להמר, ובשל חובות כספיים שצבר, לווה כספים מהשוק האפור. בבדיקות שתן שביצע הנאשם בשירות המבחן נמצאו בתחילה שרידי סם, על אף ששלל כי עשה שימוש בסמים. </w:t>
      </w:r>
    </w:p>
    <w:p w14:paraId="51371F49" w14:textId="77777777" w:rsidR="00C91C07" w:rsidRDefault="00C91C07" w:rsidP="00C91C07">
      <w:pPr>
        <w:spacing w:line="360" w:lineRule="auto"/>
        <w:jc w:val="both"/>
        <w:rPr>
          <w:rtl/>
        </w:rPr>
      </w:pPr>
    </w:p>
    <w:p w14:paraId="4AB81FF1" w14:textId="77777777" w:rsidR="00C91C07" w:rsidRPr="00816AC5" w:rsidRDefault="00C91C07" w:rsidP="00C91C07">
      <w:pPr>
        <w:spacing w:line="360" w:lineRule="auto"/>
        <w:jc w:val="both"/>
        <w:rPr>
          <w:rtl/>
        </w:rPr>
      </w:pPr>
      <w:r>
        <w:rPr>
          <w:rtl/>
        </w:rPr>
        <w:tab/>
      </w:r>
      <w:r w:rsidRPr="00815132">
        <w:rPr>
          <w:rtl/>
        </w:rPr>
        <w:t xml:space="preserve">ביחס לביצוע העבירות, </w:t>
      </w:r>
      <w:r>
        <w:rPr>
          <w:rFonts w:hint="cs"/>
          <w:rtl/>
        </w:rPr>
        <w:t xml:space="preserve">ציין </w:t>
      </w:r>
      <w:r w:rsidRPr="00815132">
        <w:rPr>
          <w:rtl/>
        </w:rPr>
        <w:t xml:space="preserve">שירות המבחן כי הנאשם הודה בפניו </w:t>
      </w:r>
      <w:r>
        <w:rPr>
          <w:rFonts w:hint="cs"/>
          <w:rtl/>
        </w:rPr>
        <w:t xml:space="preserve">בביצוען, </w:t>
      </w:r>
      <w:r>
        <w:rPr>
          <w:rtl/>
        </w:rPr>
        <w:t xml:space="preserve">קיבל </w:t>
      </w:r>
      <w:r w:rsidRPr="00815132">
        <w:rPr>
          <w:rtl/>
        </w:rPr>
        <w:t>אחריות מלאה</w:t>
      </w:r>
      <w:r>
        <w:rPr>
          <w:rFonts w:hint="cs"/>
          <w:rtl/>
        </w:rPr>
        <w:t xml:space="preserve"> למעשיו</w:t>
      </w:r>
      <w:r w:rsidRPr="00815132">
        <w:rPr>
          <w:rtl/>
        </w:rPr>
        <w:t xml:space="preserve">, </w:t>
      </w:r>
      <w:r>
        <w:rPr>
          <w:rFonts w:hint="cs"/>
          <w:rtl/>
        </w:rPr>
        <w:t>ו</w:t>
      </w:r>
      <w:r w:rsidRPr="00815132">
        <w:rPr>
          <w:rtl/>
        </w:rPr>
        <w:t xml:space="preserve">ביטא בושה וחרטה. </w:t>
      </w:r>
      <w:r>
        <w:rPr>
          <w:rtl/>
        </w:rPr>
        <w:t>כן צוין כי הנאשם מבין כיום את משמעות מעשיו ומזהה את החומרה שבהם.</w:t>
      </w:r>
      <w:r>
        <w:rPr>
          <w:rFonts w:hint="cs"/>
          <w:rtl/>
        </w:rPr>
        <w:t xml:space="preserve"> את גידול הסמים הסביר הנאשם כאמצעי להשגת כסף קל וביטא נכונות להשתלב בטיפול בתחום ההתמכרויות. שירות המבחן התרשם מנזקקות טיפולית גבוהה והמליץ על שילוב הנאשם בטיפול, אך הנאשם לא שיתף פעולה כנדרש. חרף זאת, נעתרתי לבקשת ההגנה לדחייה לצורך מתן הזדמנות נוספת לנאשם, אך בתקופה הדחייה לא עמד הנאשם בקשר עם שירות המבחן. עם זאת, הנאשם מסר בתקופה זו 3 בדיקות שתן נקיות משרידי סם. לאור כך, נמנע שירות המבחן מהמלצה שיקומית בעניינו. </w:t>
      </w:r>
    </w:p>
    <w:p w14:paraId="14AE3406" w14:textId="77777777" w:rsidR="00C91C07" w:rsidRPr="00B05847" w:rsidRDefault="00C91C07" w:rsidP="00C91C07">
      <w:pPr>
        <w:spacing w:line="360" w:lineRule="auto"/>
        <w:jc w:val="both"/>
        <w:rPr>
          <w:rtl/>
        </w:rPr>
      </w:pPr>
    </w:p>
    <w:p w14:paraId="7A0E8AFD" w14:textId="77777777" w:rsidR="00C91C07" w:rsidRDefault="00C91C07" w:rsidP="00C91C07">
      <w:pPr>
        <w:spacing w:line="360" w:lineRule="auto"/>
        <w:jc w:val="both"/>
        <w:rPr>
          <w:b/>
          <w:bCs/>
          <w:u w:val="single"/>
          <w:rtl/>
        </w:rPr>
      </w:pPr>
      <w:r>
        <w:rPr>
          <w:rFonts w:hint="cs"/>
          <w:b/>
          <w:bCs/>
          <w:u w:val="single"/>
          <w:rtl/>
        </w:rPr>
        <w:t>טיעוני הצדדים לעונש והראיות</w:t>
      </w:r>
    </w:p>
    <w:p w14:paraId="1AF710B0" w14:textId="77777777" w:rsidR="00C91C07" w:rsidRDefault="00C91C07" w:rsidP="00C91C07">
      <w:pPr>
        <w:spacing w:line="360" w:lineRule="auto"/>
        <w:jc w:val="both"/>
        <w:rPr>
          <w:b/>
          <w:bCs/>
          <w:u w:val="single"/>
          <w:rtl/>
        </w:rPr>
      </w:pPr>
    </w:p>
    <w:p w14:paraId="1347DE52" w14:textId="77777777" w:rsidR="00C91C07" w:rsidRDefault="00C91C07" w:rsidP="00C91C07">
      <w:pPr>
        <w:spacing w:line="360" w:lineRule="auto"/>
        <w:jc w:val="both"/>
        <w:rPr>
          <w:rtl/>
        </w:rPr>
      </w:pPr>
      <w:r>
        <w:rPr>
          <w:rFonts w:hint="cs"/>
          <w:rtl/>
        </w:rPr>
        <w:t xml:space="preserve">5. </w:t>
      </w:r>
      <w:r>
        <w:rPr>
          <w:rtl/>
        </w:rPr>
        <w:tab/>
      </w:r>
      <w:r>
        <w:rPr>
          <w:rFonts w:hint="cs"/>
          <w:rtl/>
        </w:rPr>
        <w:t xml:space="preserve">ב"כ המאשימה הפנה לעובדות כתב האישום המתוקן והדגיש את חומרת העבירות. צוין כי מדובר במספר רב של שתילים ובמעבדה משוכללת שלהקמתה דרושים משאבים רבים (הוגשו תצלומי המעבדה- ע/1). ביחס לערכים המוגנים טען ב"כ המאשימה כי מדובר בפגיעה חמורה </w:t>
      </w:r>
      <w:r>
        <w:rPr>
          <w:rFonts w:hint="cs"/>
          <w:rtl/>
        </w:rPr>
        <w:lastRenderedPageBreak/>
        <w:t xml:space="preserve">בביטחון הציבור וכי מתחם העונש ההולם נע בין 8 חודשי מאסר בפועל ועד 20 חודשי מאסר בפועל, והוגשה פסיקה מתאימה. כן התבקש חילוט של מונית שבבעלות הנאשם, קנס ומאסר על תנאי. </w:t>
      </w:r>
    </w:p>
    <w:p w14:paraId="4728B3F9" w14:textId="77777777" w:rsidR="00C91C07" w:rsidRDefault="00C91C07" w:rsidP="00C91C07">
      <w:pPr>
        <w:spacing w:line="360" w:lineRule="auto"/>
        <w:jc w:val="both"/>
        <w:rPr>
          <w:rtl/>
        </w:rPr>
      </w:pPr>
    </w:p>
    <w:p w14:paraId="7F8D3C88" w14:textId="77777777" w:rsidR="00C91C07" w:rsidRDefault="00C91C07" w:rsidP="00C91C07">
      <w:pPr>
        <w:spacing w:line="360" w:lineRule="auto"/>
        <w:jc w:val="both"/>
        <w:rPr>
          <w:rtl/>
        </w:rPr>
      </w:pPr>
      <w:r>
        <w:rPr>
          <w:rtl/>
        </w:rPr>
        <w:tab/>
      </w:r>
      <w:r>
        <w:rPr>
          <w:rFonts w:hint="cs"/>
          <w:rtl/>
        </w:rPr>
        <w:t>ביחס לבקשת החילוט, הרי משזו הועלתה באיחור (לאחר שלב הטיעונים לעונש), שמעתי את ראיות הצדדים בנושא לאחר שלב הטיעונים לעונש. המאשימה טענה כי הנאשם לא סתר את החזקה הקבועה בחוק, ולא הוכיח שהאמצעים לרכישת המונית היו חוקיים, ומשכך ביקשה להורות על חילוט רכב המונית שנתפס. בנושא זה אפרט בהרחבה את טענות הצדדים, בפרק הדן בחילוט.</w:t>
      </w:r>
    </w:p>
    <w:p w14:paraId="68582EE1" w14:textId="77777777" w:rsidR="00C91C07" w:rsidRDefault="00C91C07" w:rsidP="00C91C07">
      <w:pPr>
        <w:spacing w:line="360" w:lineRule="auto"/>
        <w:jc w:val="both"/>
        <w:rPr>
          <w:rtl/>
        </w:rPr>
      </w:pPr>
    </w:p>
    <w:p w14:paraId="1A0B6926" w14:textId="77777777" w:rsidR="00C91C07" w:rsidRDefault="00C91C07" w:rsidP="00C91C07">
      <w:pPr>
        <w:spacing w:line="360" w:lineRule="auto"/>
        <w:jc w:val="both"/>
        <w:rPr>
          <w:rtl/>
        </w:rPr>
      </w:pPr>
      <w:r>
        <w:rPr>
          <w:rFonts w:hint="cs"/>
          <w:rtl/>
        </w:rPr>
        <w:t xml:space="preserve">6. </w:t>
      </w:r>
      <w:r>
        <w:rPr>
          <w:rtl/>
        </w:rPr>
        <w:tab/>
      </w:r>
      <w:r>
        <w:rPr>
          <w:rFonts w:hint="cs"/>
          <w:rtl/>
        </w:rPr>
        <w:t>ב"כ הנאשם הדגיש את עברו הפלילי הנקי של הנאשם ואת העובדה כי קיבל אחריות למעשיו והודה בביצוע העבירות. נטען כי הנאשם מנהל אורח חיים נורמטיבי, עובד לפרנסתו, שומר על ניקיון מסמים ומתמודד עם מצב בריאותי רעוע. ביחס להליך הטיפול במסגרת היחידה להתמכרויות, נטען כי הנאשם נמנע מהגעה לשיחות לאור מצבו הכלכלי שלא אפשר לו להיעדר מעבודתו (הוגש מכתב ממעסיקו- ענ/1). ביחס למתחם העונש ההולם נטען כי הוא נע בין 6 חודשי מאסר שניתן לשאת בעבודות שירות ועד 20 חודשי מאסר, וב"כ הנאשם ביקש לגזור את עונשו של הנאשם בחלקו התחתון של המתחם.</w:t>
      </w:r>
    </w:p>
    <w:p w14:paraId="42CD9080" w14:textId="77777777" w:rsidR="00C91C07" w:rsidRDefault="00C91C07" w:rsidP="00C91C07">
      <w:pPr>
        <w:spacing w:line="360" w:lineRule="auto"/>
        <w:jc w:val="both"/>
        <w:rPr>
          <w:rtl/>
        </w:rPr>
      </w:pPr>
    </w:p>
    <w:p w14:paraId="632D5318" w14:textId="77777777" w:rsidR="00C91C07" w:rsidRDefault="00C91C07" w:rsidP="00C91C07">
      <w:pPr>
        <w:spacing w:line="360" w:lineRule="auto"/>
        <w:ind w:firstLine="720"/>
        <w:jc w:val="both"/>
        <w:rPr>
          <w:rtl/>
        </w:rPr>
      </w:pPr>
      <w:r>
        <w:rPr>
          <w:rFonts w:hint="cs"/>
          <w:rtl/>
        </w:rPr>
        <w:t xml:space="preserve">הנאשם בדברו האחרון הביע חרטה על מעשיו, </w:t>
      </w:r>
      <w:r w:rsidRPr="00F54AC0">
        <w:rPr>
          <w:rtl/>
        </w:rPr>
        <w:t xml:space="preserve">ציין כי הוא </w:t>
      </w:r>
      <w:r>
        <w:rPr>
          <w:rFonts w:hint="cs"/>
          <w:rtl/>
        </w:rPr>
        <w:t>יצא לדרך חדשה בחייו</w:t>
      </w:r>
      <w:r w:rsidRPr="00F54AC0">
        <w:rPr>
          <w:rtl/>
        </w:rPr>
        <w:t xml:space="preserve"> </w:t>
      </w:r>
      <w:r>
        <w:rPr>
          <w:rFonts w:hint="cs"/>
          <w:rtl/>
        </w:rPr>
        <w:t>וביקש</w:t>
      </w:r>
      <w:r w:rsidRPr="00F54AC0">
        <w:rPr>
          <w:rtl/>
        </w:rPr>
        <w:t xml:space="preserve"> הזדמנות להוכיח זאת.  </w:t>
      </w:r>
    </w:p>
    <w:p w14:paraId="5CD99C54" w14:textId="77777777" w:rsidR="00C91C07" w:rsidRPr="00EA78C2" w:rsidRDefault="00C91C07" w:rsidP="00C91C07">
      <w:pPr>
        <w:spacing w:line="360" w:lineRule="auto"/>
        <w:jc w:val="both"/>
        <w:rPr>
          <w:rtl/>
        </w:rPr>
      </w:pPr>
    </w:p>
    <w:p w14:paraId="234F2FD7" w14:textId="77777777" w:rsidR="00C91C07" w:rsidRPr="0039788C" w:rsidRDefault="00C91C07" w:rsidP="00C91C07">
      <w:pPr>
        <w:spacing w:line="360" w:lineRule="auto"/>
        <w:jc w:val="both"/>
        <w:rPr>
          <w:b/>
          <w:bCs/>
          <w:u w:val="single"/>
          <w:rtl/>
        </w:rPr>
      </w:pPr>
      <w:r>
        <w:rPr>
          <w:b/>
          <w:bCs/>
          <w:u w:val="single"/>
          <w:rtl/>
        </w:rPr>
        <w:t>דיון והכרעה</w:t>
      </w:r>
    </w:p>
    <w:p w14:paraId="2FEAFF1B" w14:textId="77777777" w:rsidR="00C91C07" w:rsidRDefault="00C91C07" w:rsidP="00C91C07">
      <w:pPr>
        <w:spacing w:line="360" w:lineRule="auto"/>
        <w:jc w:val="both"/>
        <w:rPr>
          <w:b/>
          <w:bCs/>
          <w:u w:val="single"/>
          <w:rtl/>
        </w:rPr>
      </w:pPr>
      <w:r>
        <w:rPr>
          <w:b/>
          <w:bCs/>
          <w:u w:val="single"/>
          <w:rtl/>
        </w:rPr>
        <w:t>קביעת מתחם הענישה</w:t>
      </w:r>
    </w:p>
    <w:p w14:paraId="65498AE5" w14:textId="77777777" w:rsidR="00C91C07" w:rsidRDefault="00C91C07" w:rsidP="00C91C07">
      <w:pPr>
        <w:spacing w:line="360" w:lineRule="auto"/>
        <w:jc w:val="both"/>
        <w:rPr>
          <w:b/>
          <w:bCs/>
          <w:u w:val="single"/>
          <w:rtl/>
        </w:rPr>
      </w:pPr>
    </w:p>
    <w:p w14:paraId="51625619" w14:textId="77777777" w:rsidR="00C91C07" w:rsidRPr="0039788C" w:rsidRDefault="00C91C07" w:rsidP="00C91C07">
      <w:pPr>
        <w:spacing w:line="360" w:lineRule="auto"/>
        <w:jc w:val="both"/>
        <w:rPr>
          <w:rtl/>
        </w:rPr>
      </w:pPr>
      <w:r>
        <w:rPr>
          <w:rFonts w:hint="cs"/>
          <w:rtl/>
        </w:rPr>
        <w:t xml:space="preserve">7. </w:t>
      </w:r>
      <w:r>
        <w:rPr>
          <w:rtl/>
        </w:rPr>
        <w:tab/>
      </w:r>
      <w:r w:rsidRPr="00083FA7">
        <w:rPr>
          <w:rtl/>
        </w:rPr>
        <w:t>בהתאם לתיקון 113 ל</w:t>
      </w:r>
      <w:hyperlink r:id="rId21" w:history="1">
        <w:r w:rsidR="004725AE" w:rsidRPr="004725AE">
          <w:rPr>
            <w:color w:val="0000FF"/>
            <w:u w:val="single"/>
            <w:rtl/>
          </w:rPr>
          <w:t>חוק העונשין</w:t>
        </w:r>
      </w:hyperlink>
      <w:r w:rsidRPr="00083FA7">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w:t>
      </w:r>
      <w:r>
        <w:rPr>
          <w:rtl/>
        </w:rPr>
        <w:t xml:space="preserve">מתחם </w:t>
      </w:r>
      <w:r w:rsidRPr="00083FA7">
        <w:rPr>
          <w:rtl/>
        </w:rPr>
        <w:t xml:space="preserve">העונש ההולם מתחשב בית המשפט </w:t>
      </w:r>
      <w:r>
        <w:rPr>
          <w:rtl/>
        </w:rPr>
        <w:t xml:space="preserve">בעקרון המנחה בענישה – הלימה, </w:t>
      </w:r>
      <w:r w:rsidRPr="00083FA7">
        <w:rPr>
          <w:rtl/>
        </w:rPr>
        <w:t xml:space="preserve">בערך החברתי שנפגע, במידת הפגיעה בו, במדיניות הענישה הנוהגת ובנסיבות הקשורות בביצוע העבירה, על פי </w:t>
      </w:r>
      <w:hyperlink r:id="rId22" w:history="1">
        <w:r w:rsidR="00B70F99" w:rsidRPr="00B70F99">
          <w:rPr>
            <w:color w:val="0000FF"/>
            <w:u w:val="single"/>
            <w:rtl/>
          </w:rPr>
          <w:t>סעיף 40ט'</w:t>
        </w:r>
      </w:hyperlink>
      <w:r w:rsidRPr="00083FA7">
        <w:rPr>
          <w:rtl/>
        </w:rPr>
        <w:t xml:space="preserve"> ל</w:t>
      </w:r>
      <w:hyperlink r:id="rId23" w:history="1">
        <w:r w:rsidR="004725AE" w:rsidRPr="004725AE">
          <w:rPr>
            <w:color w:val="0000FF"/>
            <w:u w:val="single"/>
            <w:rtl/>
          </w:rPr>
          <w:t>חוק העונשין</w:t>
        </w:r>
      </w:hyperlink>
      <w:r w:rsidRPr="00083FA7">
        <w:rPr>
          <w:rtl/>
        </w:rPr>
        <w:t xml:space="preserve">. </w:t>
      </w:r>
      <w:r w:rsidRPr="0083183C">
        <w:rPr>
          <w:rtl/>
        </w:rPr>
        <w:t>בנסיבות עניי</w:t>
      </w:r>
      <w:r>
        <w:rPr>
          <w:rFonts w:hint="cs"/>
          <w:rtl/>
        </w:rPr>
        <w:t>נ</w:t>
      </w:r>
      <w:r w:rsidRPr="0083183C">
        <w:rPr>
          <w:rtl/>
        </w:rPr>
        <w:t xml:space="preserve">נו ברי שמדובר </w:t>
      </w:r>
      <w:r>
        <w:rPr>
          <w:rFonts w:hint="cs"/>
          <w:rtl/>
        </w:rPr>
        <w:t xml:space="preserve">באירוע </w:t>
      </w:r>
      <w:r w:rsidRPr="0083183C">
        <w:rPr>
          <w:rtl/>
        </w:rPr>
        <w:t xml:space="preserve">אחד הכולל את </w:t>
      </w:r>
      <w:r>
        <w:rPr>
          <w:rFonts w:hint="cs"/>
          <w:rtl/>
        </w:rPr>
        <w:t>שלוש</w:t>
      </w:r>
      <w:r w:rsidRPr="0083183C">
        <w:rPr>
          <w:rtl/>
        </w:rPr>
        <w:t xml:space="preserve"> </w:t>
      </w:r>
      <w:r>
        <w:rPr>
          <w:rtl/>
        </w:rPr>
        <w:t xml:space="preserve">העבירות בהן הורשע הנאשם </w:t>
      </w:r>
      <w:r w:rsidRPr="00184721">
        <w:rPr>
          <w:rtl/>
        </w:rPr>
        <w:t>(</w:t>
      </w:r>
      <w:hyperlink r:id="rId24" w:history="1">
        <w:r w:rsidR="004725AE" w:rsidRPr="004725AE">
          <w:rPr>
            <w:color w:val="0000FF"/>
            <w:u w:val="single"/>
            <w:rtl/>
          </w:rPr>
          <w:t>ע"פ 4910/13</w:t>
        </w:r>
      </w:hyperlink>
      <w:r w:rsidRPr="00184721">
        <w:rPr>
          <w:rtl/>
        </w:rPr>
        <w:t xml:space="preserve"> </w:t>
      </w:r>
      <w:r w:rsidRPr="00184721">
        <w:rPr>
          <w:b/>
          <w:bCs/>
          <w:rtl/>
        </w:rPr>
        <w:t>ג'אבר נ' מדינת ישראל</w:t>
      </w:r>
      <w:r w:rsidRPr="00184721">
        <w:rPr>
          <w:rtl/>
        </w:rPr>
        <w:t xml:space="preserve"> (29.10.14)).</w:t>
      </w:r>
    </w:p>
    <w:p w14:paraId="448DCDEE" w14:textId="77777777" w:rsidR="00C91C07" w:rsidRDefault="00C91C07" w:rsidP="00C91C07">
      <w:pPr>
        <w:spacing w:line="360" w:lineRule="auto"/>
        <w:jc w:val="both"/>
        <w:rPr>
          <w:b/>
          <w:bCs/>
          <w:u w:val="single"/>
          <w:rtl/>
        </w:rPr>
      </w:pPr>
    </w:p>
    <w:p w14:paraId="0F21FCEE" w14:textId="77777777" w:rsidR="00C91C07" w:rsidRDefault="00C91C07" w:rsidP="00C91C07">
      <w:pPr>
        <w:spacing w:line="360" w:lineRule="auto"/>
        <w:jc w:val="both"/>
        <w:rPr>
          <w:b/>
          <w:bCs/>
          <w:rtl/>
        </w:rPr>
      </w:pPr>
      <w:r>
        <w:rPr>
          <w:rFonts w:hint="cs"/>
          <w:rtl/>
        </w:rPr>
        <w:t xml:space="preserve">8. </w:t>
      </w:r>
      <w:r>
        <w:rPr>
          <w:rtl/>
        </w:rPr>
        <w:tab/>
      </w:r>
      <w:r w:rsidRPr="0083183C">
        <w:rPr>
          <w:b/>
          <w:bCs/>
          <w:u w:val="single"/>
          <w:rtl/>
        </w:rPr>
        <w:t>הערכים המוגנים בבסיס העבירה:</w:t>
      </w:r>
      <w:r w:rsidRPr="0083183C">
        <w:rPr>
          <w:rtl/>
        </w:rPr>
        <w:t xml:space="preserve"> </w:t>
      </w:r>
      <w:r w:rsidRPr="00BF3082">
        <w:rPr>
          <w:rFonts w:ascii="David" w:hAnsi="David" w:hint="eastAsia"/>
          <w:rtl/>
        </w:rPr>
        <w:t>במעשיו</w:t>
      </w:r>
      <w:r w:rsidRPr="00BF3082">
        <w:rPr>
          <w:rFonts w:ascii="David" w:hAnsi="David"/>
          <w:rtl/>
        </w:rPr>
        <w:t xml:space="preserve"> </w:t>
      </w:r>
      <w:r w:rsidRPr="00BF3082">
        <w:rPr>
          <w:rFonts w:ascii="David" w:hAnsi="David" w:hint="eastAsia"/>
          <w:rtl/>
        </w:rPr>
        <w:t>פגע</w:t>
      </w:r>
      <w:r w:rsidRPr="00BF3082">
        <w:rPr>
          <w:rFonts w:ascii="David" w:hAnsi="David"/>
          <w:rtl/>
        </w:rPr>
        <w:t xml:space="preserve"> </w:t>
      </w:r>
      <w:r w:rsidRPr="00BF3082">
        <w:rPr>
          <w:rFonts w:ascii="David" w:hAnsi="David" w:hint="eastAsia"/>
          <w:rtl/>
        </w:rPr>
        <w:t>הנאשם</w:t>
      </w:r>
      <w:r w:rsidRPr="00BF3082">
        <w:rPr>
          <w:rFonts w:ascii="David" w:hAnsi="David"/>
          <w:rtl/>
        </w:rPr>
        <w:t xml:space="preserve"> </w:t>
      </w:r>
      <w:r w:rsidRPr="00BF3082">
        <w:rPr>
          <w:rFonts w:ascii="David" w:hAnsi="David" w:hint="eastAsia"/>
          <w:rtl/>
        </w:rPr>
        <w:t>בערכים</w:t>
      </w:r>
      <w:r w:rsidRPr="00BF3082">
        <w:rPr>
          <w:rFonts w:ascii="David" w:hAnsi="David"/>
          <w:rtl/>
        </w:rPr>
        <w:t xml:space="preserve"> </w:t>
      </w:r>
      <w:r w:rsidRPr="00BF3082">
        <w:rPr>
          <w:rFonts w:ascii="David" w:hAnsi="David" w:hint="eastAsia"/>
          <w:rtl/>
        </w:rPr>
        <w:t>של</w:t>
      </w:r>
      <w:r w:rsidRPr="00BF3082">
        <w:rPr>
          <w:rFonts w:ascii="David" w:hAnsi="David"/>
          <w:rtl/>
        </w:rPr>
        <w:t xml:space="preserve"> </w:t>
      </w:r>
      <w:r w:rsidRPr="00BF3082">
        <w:rPr>
          <w:rFonts w:ascii="David" w:hAnsi="David" w:hint="eastAsia"/>
          <w:rtl/>
        </w:rPr>
        <w:t>בטחון</w:t>
      </w:r>
      <w:r w:rsidRPr="00BF3082">
        <w:rPr>
          <w:rFonts w:ascii="David" w:hAnsi="David"/>
          <w:rtl/>
        </w:rPr>
        <w:t xml:space="preserve"> </w:t>
      </w:r>
      <w:r w:rsidRPr="00BF3082">
        <w:rPr>
          <w:rFonts w:ascii="David" w:hAnsi="David" w:hint="eastAsia"/>
          <w:rtl/>
        </w:rPr>
        <w:t>הציבור</w:t>
      </w:r>
      <w:r w:rsidRPr="00BF3082">
        <w:rPr>
          <w:rFonts w:ascii="David" w:hAnsi="David"/>
          <w:rtl/>
        </w:rPr>
        <w:t xml:space="preserve"> </w:t>
      </w:r>
      <w:r w:rsidRPr="00BF3082">
        <w:rPr>
          <w:rFonts w:ascii="David" w:hAnsi="David" w:hint="eastAsia"/>
          <w:rtl/>
        </w:rPr>
        <w:t>ושלומו</w:t>
      </w:r>
      <w:r w:rsidRPr="00BF3082">
        <w:rPr>
          <w:rFonts w:ascii="David" w:hAnsi="David"/>
          <w:rtl/>
        </w:rPr>
        <w:t xml:space="preserve">. </w:t>
      </w:r>
      <w:r w:rsidRPr="00BF3082">
        <w:rPr>
          <w:rFonts w:ascii="David" w:hAnsi="David" w:hint="eastAsia"/>
          <w:rtl/>
        </w:rPr>
        <w:t>הסכנות</w:t>
      </w:r>
      <w:r w:rsidRPr="00BF3082">
        <w:rPr>
          <w:rFonts w:ascii="David" w:hAnsi="David"/>
          <w:rtl/>
        </w:rPr>
        <w:t xml:space="preserve"> </w:t>
      </w:r>
      <w:r w:rsidRPr="00BF3082">
        <w:rPr>
          <w:rFonts w:ascii="David" w:hAnsi="David" w:hint="eastAsia"/>
          <w:rtl/>
        </w:rPr>
        <w:t>הטמונות</w:t>
      </w:r>
      <w:r w:rsidRPr="00BF3082">
        <w:rPr>
          <w:rFonts w:ascii="David" w:hAnsi="David"/>
          <w:rtl/>
        </w:rPr>
        <w:t xml:space="preserve"> </w:t>
      </w:r>
      <w:r w:rsidRPr="00BF3082">
        <w:rPr>
          <w:rFonts w:ascii="David" w:hAnsi="David" w:hint="eastAsia"/>
          <w:rtl/>
        </w:rPr>
        <w:t>בהחזקת</w:t>
      </w:r>
      <w:r w:rsidRPr="00BF3082">
        <w:rPr>
          <w:rFonts w:ascii="David" w:hAnsi="David"/>
          <w:rtl/>
        </w:rPr>
        <w:t xml:space="preserve"> </w:t>
      </w:r>
      <w:r w:rsidRPr="00BF3082">
        <w:rPr>
          <w:rFonts w:ascii="David" w:hAnsi="David" w:hint="eastAsia"/>
          <w:rtl/>
        </w:rPr>
        <w:t>סם</w:t>
      </w:r>
      <w:r w:rsidRPr="00BF3082">
        <w:rPr>
          <w:rFonts w:ascii="David" w:hAnsi="David"/>
          <w:rtl/>
        </w:rPr>
        <w:t xml:space="preserve">, </w:t>
      </w:r>
      <w:r w:rsidRPr="00BF3082">
        <w:rPr>
          <w:rFonts w:ascii="David" w:hAnsi="David" w:hint="eastAsia"/>
          <w:rtl/>
        </w:rPr>
        <w:t>לצורך</w:t>
      </w:r>
      <w:r w:rsidRPr="00BF3082">
        <w:rPr>
          <w:rFonts w:ascii="David" w:hAnsi="David"/>
          <w:rtl/>
        </w:rPr>
        <w:t xml:space="preserve"> </w:t>
      </w:r>
      <w:r w:rsidRPr="00BF3082">
        <w:rPr>
          <w:rFonts w:ascii="David" w:hAnsi="David" w:hint="eastAsia"/>
          <w:rtl/>
        </w:rPr>
        <w:t>גידולו</w:t>
      </w:r>
      <w:r w:rsidRPr="00BF3082">
        <w:rPr>
          <w:rFonts w:ascii="David" w:hAnsi="David"/>
          <w:rtl/>
        </w:rPr>
        <w:t xml:space="preserve"> </w:t>
      </w:r>
      <w:r w:rsidRPr="00BF3082">
        <w:rPr>
          <w:rFonts w:ascii="David" w:hAnsi="David" w:hint="eastAsia"/>
          <w:rtl/>
        </w:rPr>
        <w:t>והפצתו</w:t>
      </w:r>
      <w:r>
        <w:rPr>
          <w:rFonts w:ascii="David" w:hAnsi="David"/>
          <w:rtl/>
        </w:rPr>
        <w:t>,</w:t>
      </w:r>
      <w:r w:rsidRPr="00BF3082">
        <w:rPr>
          <w:rFonts w:ascii="David" w:hAnsi="David"/>
          <w:rtl/>
        </w:rPr>
        <w:t xml:space="preserve"> </w:t>
      </w:r>
      <w:r w:rsidRPr="00BF3082">
        <w:rPr>
          <w:rFonts w:ascii="David" w:hAnsi="David" w:hint="eastAsia"/>
          <w:rtl/>
        </w:rPr>
        <w:t>ידועות</w:t>
      </w:r>
      <w:r w:rsidRPr="00BF3082">
        <w:rPr>
          <w:rFonts w:ascii="David" w:hAnsi="David"/>
          <w:rtl/>
        </w:rPr>
        <w:t xml:space="preserve"> </w:t>
      </w:r>
      <w:r w:rsidRPr="00BF3082">
        <w:rPr>
          <w:rFonts w:ascii="David" w:hAnsi="David" w:hint="eastAsia"/>
          <w:rtl/>
        </w:rPr>
        <w:t>ואין</w:t>
      </w:r>
      <w:r w:rsidRPr="00BF3082">
        <w:rPr>
          <w:rFonts w:ascii="David" w:hAnsi="David"/>
          <w:rtl/>
        </w:rPr>
        <w:t xml:space="preserve"> </w:t>
      </w:r>
      <w:r w:rsidRPr="00BF3082">
        <w:rPr>
          <w:rFonts w:ascii="David" w:hAnsi="David" w:hint="eastAsia"/>
          <w:rtl/>
        </w:rPr>
        <w:t>צורך</w:t>
      </w:r>
      <w:r w:rsidRPr="00BF3082">
        <w:rPr>
          <w:rFonts w:ascii="David" w:hAnsi="David"/>
          <w:rtl/>
        </w:rPr>
        <w:t xml:space="preserve"> </w:t>
      </w:r>
      <w:r w:rsidRPr="00BF3082">
        <w:rPr>
          <w:rFonts w:ascii="David" w:hAnsi="David" w:hint="eastAsia"/>
          <w:rtl/>
        </w:rPr>
        <w:t>להכביר</w:t>
      </w:r>
      <w:r w:rsidRPr="00BF3082">
        <w:rPr>
          <w:rFonts w:ascii="David" w:hAnsi="David"/>
          <w:rtl/>
        </w:rPr>
        <w:t xml:space="preserve"> </w:t>
      </w:r>
      <w:r w:rsidRPr="00BF3082">
        <w:rPr>
          <w:rFonts w:ascii="David" w:hAnsi="David" w:hint="eastAsia"/>
          <w:rtl/>
        </w:rPr>
        <w:t>מילים</w:t>
      </w:r>
      <w:r w:rsidRPr="00BF3082">
        <w:rPr>
          <w:rFonts w:ascii="David" w:hAnsi="David"/>
          <w:rtl/>
        </w:rPr>
        <w:t xml:space="preserve"> </w:t>
      </w:r>
      <w:r w:rsidRPr="00BF3082">
        <w:rPr>
          <w:rFonts w:ascii="David" w:hAnsi="David" w:hint="eastAsia"/>
          <w:rtl/>
        </w:rPr>
        <w:t>על</w:t>
      </w:r>
      <w:r w:rsidRPr="00BF3082">
        <w:rPr>
          <w:rFonts w:ascii="David" w:hAnsi="David"/>
          <w:rtl/>
        </w:rPr>
        <w:t xml:space="preserve"> </w:t>
      </w:r>
      <w:r w:rsidRPr="00BF3082">
        <w:rPr>
          <w:rFonts w:ascii="David" w:hAnsi="David" w:hint="eastAsia"/>
          <w:rtl/>
        </w:rPr>
        <w:t>הנזקים</w:t>
      </w:r>
      <w:r w:rsidRPr="00BF3082">
        <w:rPr>
          <w:rFonts w:ascii="David" w:hAnsi="David"/>
          <w:rtl/>
        </w:rPr>
        <w:t xml:space="preserve"> </w:t>
      </w:r>
      <w:r w:rsidRPr="00BF3082">
        <w:rPr>
          <w:rFonts w:ascii="David" w:hAnsi="David" w:hint="eastAsia"/>
          <w:rtl/>
        </w:rPr>
        <w:t>שעלולים</w:t>
      </w:r>
      <w:r w:rsidRPr="00BF3082">
        <w:rPr>
          <w:rFonts w:ascii="David" w:hAnsi="David"/>
          <w:rtl/>
        </w:rPr>
        <w:t xml:space="preserve"> </w:t>
      </w:r>
      <w:r w:rsidRPr="00BF3082">
        <w:rPr>
          <w:rFonts w:ascii="David" w:hAnsi="David" w:hint="eastAsia"/>
          <w:rtl/>
        </w:rPr>
        <w:t>להיגרם</w:t>
      </w:r>
      <w:r w:rsidRPr="00BF3082">
        <w:rPr>
          <w:rFonts w:ascii="David" w:hAnsi="David"/>
          <w:rtl/>
        </w:rPr>
        <w:t xml:space="preserve"> </w:t>
      </w:r>
      <w:r w:rsidRPr="00BF3082">
        <w:rPr>
          <w:rFonts w:ascii="David" w:hAnsi="David" w:hint="eastAsia"/>
          <w:rtl/>
        </w:rPr>
        <w:t>לחברה</w:t>
      </w:r>
      <w:r w:rsidRPr="00BF3082">
        <w:rPr>
          <w:rFonts w:ascii="David" w:hAnsi="David"/>
          <w:rtl/>
        </w:rPr>
        <w:t xml:space="preserve"> </w:t>
      </w:r>
      <w:r w:rsidRPr="00BF3082">
        <w:rPr>
          <w:rFonts w:ascii="David" w:hAnsi="David" w:hint="eastAsia"/>
          <w:rtl/>
        </w:rPr>
        <w:t>ולפרט</w:t>
      </w:r>
      <w:r w:rsidRPr="00BF3082">
        <w:rPr>
          <w:rFonts w:ascii="David" w:hAnsi="David"/>
          <w:rtl/>
        </w:rPr>
        <w:t xml:space="preserve"> </w:t>
      </w:r>
      <w:r w:rsidRPr="00BF3082">
        <w:rPr>
          <w:rFonts w:ascii="David" w:hAnsi="David" w:hint="eastAsia"/>
          <w:rtl/>
        </w:rPr>
        <w:t>ממעשים</w:t>
      </w:r>
      <w:r w:rsidRPr="00BF3082">
        <w:rPr>
          <w:rFonts w:ascii="David" w:hAnsi="David"/>
          <w:rtl/>
        </w:rPr>
        <w:t xml:space="preserve"> </w:t>
      </w:r>
      <w:r w:rsidRPr="00BF3082">
        <w:rPr>
          <w:rFonts w:ascii="David" w:hAnsi="David" w:hint="eastAsia"/>
          <w:rtl/>
        </w:rPr>
        <w:t>אלו</w:t>
      </w:r>
      <w:r w:rsidRPr="00BF3082">
        <w:rPr>
          <w:rFonts w:ascii="David" w:hAnsi="David"/>
          <w:rtl/>
        </w:rPr>
        <w:t>.</w:t>
      </w:r>
      <w:r w:rsidRPr="00816D81">
        <w:rPr>
          <w:rFonts w:ascii="David" w:hAnsi="David"/>
          <w:rtl/>
        </w:rPr>
        <w:t xml:space="preserve"> </w:t>
      </w:r>
      <w:r w:rsidRPr="00816D81">
        <w:rPr>
          <w:rFonts w:ascii="David" w:hAnsi="David" w:hint="eastAsia"/>
          <w:rtl/>
        </w:rPr>
        <w:t>פעם</w:t>
      </w:r>
      <w:r w:rsidRPr="00816D81">
        <w:rPr>
          <w:rFonts w:ascii="David" w:hAnsi="David"/>
          <w:rtl/>
        </w:rPr>
        <w:t xml:space="preserve"> </w:t>
      </w:r>
      <w:r w:rsidRPr="00816D81">
        <w:rPr>
          <w:rFonts w:ascii="David" w:hAnsi="David" w:hint="eastAsia"/>
          <w:rtl/>
        </w:rPr>
        <w:t>אחר</w:t>
      </w:r>
      <w:r w:rsidRPr="00816D81">
        <w:rPr>
          <w:rFonts w:ascii="David" w:hAnsi="David"/>
          <w:rtl/>
        </w:rPr>
        <w:t xml:space="preserve"> </w:t>
      </w:r>
      <w:r w:rsidRPr="00816D81">
        <w:rPr>
          <w:rFonts w:ascii="David" w:hAnsi="David" w:hint="eastAsia"/>
          <w:rtl/>
        </w:rPr>
        <w:t>פעם</w:t>
      </w:r>
      <w:r w:rsidRPr="00816D81">
        <w:rPr>
          <w:rFonts w:ascii="David" w:hAnsi="David"/>
          <w:rtl/>
        </w:rPr>
        <w:t xml:space="preserve"> </w:t>
      </w:r>
      <w:r w:rsidRPr="00816D81">
        <w:rPr>
          <w:rFonts w:ascii="David" w:hAnsi="David" w:hint="eastAsia"/>
          <w:rtl/>
        </w:rPr>
        <w:t>נפסק</w:t>
      </w:r>
      <w:r w:rsidRPr="00816D81">
        <w:rPr>
          <w:rFonts w:ascii="David" w:hAnsi="David"/>
          <w:rtl/>
        </w:rPr>
        <w:t xml:space="preserve"> </w:t>
      </w:r>
      <w:r w:rsidRPr="00816D81">
        <w:rPr>
          <w:rFonts w:ascii="David" w:hAnsi="David" w:hint="eastAsia"/>
          <w:rtl/>
        </w:rPr>
        <w:t>כי</w:t>
      </w:r>
      <w:r w:rsidRPr="00816D81">
        <w:rPr>
          <w:rFonts w:ascii="David" w:hAnsi="David"/>
          <w:rtl/>
        </w:rPr>
        <w:t xml:space="preserve"> </w:t>
      </w:r>
      <w:r w:rsidRPr="00816D81">
        <w:rPr>
          <w:rFonts w:ascii="David" w:hAnsi="David" w:hint="eastAsia"/>
          <w:rtl/>
        </w:rPr>
        <w:t>יש</w:t>
      </w:r>
      <w:r w:rsidRPr="00816D81">
        <w:rPr>
          <w:rFonts w:ascii="David" w:hAnsi="David"/>
          <w:rtl/>
        </w:rPr>
        <w:t xml:space="preserve"> </w:t>
      </w:r>
      <w:r w:rsidRPr="00816D81">
        <w:rPr>
          <w:rFonts w:ascii="David" w:hAnsi="David" w:hint="eastAsia"/>
          <w:rtl/>
        </w:rPr>
        <w:t>לראות</w:t>
      </w:r>
      <w:r w:rsidRPr="00816D81">
        <w:rPr>
          <w:rFonts w:ascii="David" w:hAnsi="David"/>
          <w:rtl/>
        </w:rPr>
        <w:t xml:space="preserve"> </w:t>
      </w:r>
      <w:r w:rsidRPr="00816D81">
        <w:rPr>
          <w:rFonts w:ascii="David" w:hAnsi="David" w:hint="eastAsia"/>
          <w:rtl/>
        </w:rPr>
        <w:t>בחומרה</w:t>
      </w:r>
      <w:r w:rsidRPr="00816D81">
        <w:rPr>
          <w:rFonts w:ascii="David" w:hAnsi="David"/>
          <w:rtl/>
        </w:rPr>
        <w:t xml:space="preserve"> </w:t>
      </w:r>
      <w:r w:rsidRPr="00816D81">
        <w:rPr>
          <w:rFonts w:ascii="David" w:hAnsi="David" w:hint="eastAsia"/>
          <w:rtl/>
        </w:rPr>
        <w:t>רבה</w:t>
      </w:r>
      <w:r w:rsidRPr="00816D81">
        <w:rPr>
          <w:rFonts w:ascii="David" w:hAnsi="David"/>
          <w:rtl/>
        </w:rPr>
        <w:t xml:space="preserve"> </w:t>
      </w:r>
      <w:r w:rsidRPr="00816D81">
        <w:rPr>
          <w:rFonts w:ascii="David" w:hAnsi="David" w:hint="eastAsia"/>
          <w:rtl/>
        </w:rPr>
        <w:t>את</w:t>
      </w:r>
      <w:r w:rsidRPr="00816D81">
        <w:rPr>
          <w:rFonts w:ascii="David" w:hAnsi="David"/>
          <w:rtl/>
        </w:rPr>
        <w:t xml:space="preserve"> </w:t>
      </w:r>
      <w:r w:rsidRPr="00816D81">
        <w:rPr>
          <w:rFonts w:ascii="David" w:hAnsi="David" w:hint="eastAsia"/>
          <w:rtl/>
        </w:rPr>
        <w:t>עבירות</w:t>
      </w:r>
      <w:r w:rsidRPr="00816D81">
        <w:rPr>
          <w:rFonts w:ascii="David" w:hAnsi="David"/>
          <w:rtl/>
        </w:rPr>
        <w:t xml:space="preserve"> </w:t>
      </w:r>
      <w:r w:rsidRPr="00816D81">
        <w:rPr>
          <w:rFonts w:ascii="David" w:hAnsi="David" w:hint="eastAsia"/>
          <w:rtl/>
        </w:rPr>
        <w:t>הסמים</w:t>
      </w:r>
      <w:r w:rsidRPr="00816D81">
        <w:rPr>
          <w:rFonts w:ascii="David" w:hAnsi="David"/>
          <w:rtl/>
        </w:rPr>
        <w:t xml:space="preserve"> </w:t>
      </w:r>
      <w:r w:rsidRPr="00816D81">
        <w:rPr>
          <w:rFonts w:ascii="David" w:hAnsi="David" w:hint="eastAsia"/>
          <w:rtl/>
        </w:rPr>
        <w:t>אשר</w:t>
      </w:r>
      <w:r w:rsidRPr="00816D81">
        <w:rPr>
          <w:rFonts w:ascii="David" w:hAnsi="David"/>
          <w:rtl/>
        </w:rPr>
        <w:t xml:space="preserve"> </w:t>
      </w:r>
      <w:r w:rsidRPr="00816D81">
        <w:rPr>
          <w:rFonts w:ascii="David" w:hAnsi="David" w:hint="eastAsia"/>
          <w:rtl/>
        </w:rPr>
        <w:t>הפכו</w:t>
      </w:r>
      <w:r w:rsidRPr="00816D81">
        <w:rPr>
          <w:rFonts w:ascii="David" w:hAnsi="David"/>
          <w:rtl/>
        </w:rPr>
        <w:t xml:space="preserve"> </w:t>
      </w:r>
      <w:r w:rsidRPr="00816D81">
        <w:rPr>
          <w:rFonts w:ascii="David" w:hAnsi="David" w:hint="eastAsia"/>
          <w:rtl/>
        </w:rPr>
        <w:t>מכת</w:t>
      </w:r>
      <w:r w:rsidRPr="00816D81">
        <w:rPr>
          <w:rFonts w:ascii="David" w:hAnsi="David"/>
          <w:rtl/>
        </w:rPr>
        <w:t xml:space="preserve"> </w:t>
      </w:r>
      <w:r w:rsidRPr="00816D81">
        <w:rPr>
          <w:rFonts w:ascii="David" w:hAnsi="David" w:hint="eastAsia"/>
          <w:rtl/>
        </w:rPr>
        <w:t>מדינה</w:t>
      </w:r>
      <w:r w:rsidRPr="00816D81">
        <w:rPr>
          <w:rFonts w:ascii="David" w:hAnsi="David"/>
          <w:rtl/>
        </w:rPr>
        <w:t xml:space="preserve"> </w:t>
      </w:r>
      <w:r w:rsidRPr="00816D81">
        <w:rPr>
          <w:rFonts w:ascii="David" w:hAnsi="David" w:hint="eastAsia"/>
          <w:rtl/>
        </w:rPr>
        <w:t>וכי</w:t>
      </w:r>
      <w:r w:rsidRPr="00816D81">
        <w:rPr>
          <w:rFonts w:ascii="David" w:hAnsi="David"/>
          <w:rtl/>
        </w:rPr>
        <w:t xml:space="preserve"> </w:t>
      </w:r>
      <w:r w:rsidRPr="00816D81">
        <w:rPr>
          <w:rFonts w:ascii="David" w:hAnsi="David" w:hint="eastAsia"/>
          <w:rtl/>
        </w:rPr>
        <w:t>תוצאותיהן</w:t>
      </w:r>
      <w:r w:rsidRPr="00816D81">
        <w:rPr>
          <w:rFonts w:ascii="David" w:hAnsi="David"/>
          <w:rtl/>
        </w:rPr>
        <w:t xml:space="preserve"> </w:t>
      </w:r>
      <w:r w:rsidRPr="00816D81">
        <w:rPr>
          <w:rFonts w:ascii="David" w:hAnsi="David" w:hint="eastAsia"/>
          <w:rtl/>
        </w:rPr>
        <w:t>הישירות</w:t>
      </w:r>
      <w:r w:rsidRPr="00816D81">
        <w:rPr>
          <w:rFonts w:ascii="David" w:hAnsi="David"/>
          <w:rtl/>
        </w:rPr>
        <w:t xml:space="preserve"> </w:t>
      </w:r>
      <w:r w:rsidRPr="00816D81">
        <w:rPr>
          <w:rFonts w:ascii="David" w:hAnsi="David" w:hint="eastAsia"/>
          <w:rtl/>
        </w:rPr>
        <w:t>והעקיפות</w:t>
      </w:r>
      <w:r w:rsidRPr="00816D81">
        <w:rPr>
          <w:rFonts w:ascii="David" w:hAnsi="David"/>
          <w:rtl/>
        </w:rPr>
        <w:t xml:space="preserve"> </w:t>
      </w:r>
      <w:r w:rsidRPr="00816D81">
        <w:rPr>
          <w:rFonts w:ascii="David" w:hAnsi="David" w:hint="eastAsia"/>
          <w:rtl/>
        </w:rPr>
        <w:t>הן</w:t>
      </w:r>
      <w:r w:rsidRPr="00816D81">
        <w:rPr>
          <w:rFonts w:ascii="David" w:hAnsi="David"/>
          <w:rtl/>
        </w:rPr>
        <w:t xml:space="preserve"> </w:t>
      </w:r>
      <w:r w:rsidRPr="00816D81">
        <w:rPr>
          <w:rFonts w:ascii="David" w:hAnsi="David" w:hint="eastAsia"/>
          <w:rtl/>
        </w:rPr>
        <w:t>הרות</w:t>
      </w:r>
      <w:r w:rsidRPr="00816D81">
        <w:rPr>
          <w:rFonts w:ascii="David" w:hAnsi="David"/>
          <w:rtl/>
        </w:rPr>
        <w:t xml:space="preserve"> </w:t>
      </w:r>
      <w:r w:rsidRPr="00816D81">
        <w:rPr>
          <w:rFonts w:ascii="David" w:hAnsi="David" w:hint="eastAsia"/>
          <w:rtl/>
        </w:rPr>
        <w:t>אסון</w:t>
      </w:r>
      <w:r w:rsidRPr="00816D81">
        <w:rPr>
          <w:rFonts w:ascii="David" w:hAnsi="David"/>
          <w:rtl/>
        </w:rPr>
        <w:t xml:space="preserve"> </w:t>
      </w:r>
      <w:r w:rsidRPr="00816D81">
        <w:rPr>
          <w:rFonts w:ascii="David" w:hAnsi="David" w:hint="eastAsia"/>
          <w:rtl/>
        </w:rPr>
        <w:t>לשלומה</w:t>
      </w:r>
      <w:r w:rsidRPr="00816D81">
        <w:rPr>
          <w:rFonts w:ascii="David" w:hAnsi="David"/>
          <w:rtl/>
        </w:rPr>
        <w:t xml:space="preserve"> </w:t>
      </w:r>
      <w:r w:rsidRPr="00816D81">
        <w:rPr>
          <w:rFonts w:ascii="David" w:hAnsi="David" w:hint="eastAsia"/>
          <w:rtl/>
        </w:rPr>
        <w:t>של</w:t>
      </w:r>
      <w:r w:rsidRPr="00816D81">
        <w:rPr>
          <w:rFonts w:ascii="David" w:hAnsi="David"/>
          <w:rtl/>
        </w:rPr>
        <w:t xml:space="preserve"> </w:t>
      </w:r>
      <w:r w:rsidRPr="00816D81">
        <w:rPr>
          <w:rFonts w:ascii="David" w:hAnsi="David" w:hint="eastAsia"/>
          <w:rtl/>
        </w:rPr>
        <w:t>החברה</w:t>
      </w:r>
      <w:r w:rsidRPr="00816D81">
        <w:rPr>
          <w:rFonts w:ascii="David" w:hAnsi="David"/>
          <w:rtl/>
        </w:rPr>
        <w:t xml:space="preserve">, </w:t>
      </w:r>
      <w:r w:rsidRPr="00816D81">
        <w:rPr>
          <w:rFonts w:ascii="David" w:hAnsi="David" w:hint="eastAsia"/>
          <w:rtl/>
        </w:rPr>
        <w:t>לבריאותה</w:t>
      </w:r>
      <w:r w:rsidRPr="00816D81">
        <w:rPr>
          <w:rFonts w:ascii="David" w:hAnsi="David"/>
          <w:rtl/>
        </w:rPr>
        <w:t xml:space="preserve"> </w:t>
      </w:r>
      <w:r w:rsidRPr="00816D81">
        <w:rPr>
          <w:rFonts w:ascii="David" w:hAnsi="David" w:hint="eastAsia"/>
          <w:rtl/>
        </w:rPr>
        <w:t>ולביטחונה</w:t>
      </w:r>
      <w:r w:rsidRPr="00816D81">
        <w:rPr>
          <w:rFonts w:ascii="David" w:hAnsi="David"/>
          <w:rtl/>
        </w:rPr>
        <w:t xml:space="preserve">. </w:t>
      </w:r>
      <w:r>
        <w:rPr>
          <w:rFonts w:ascii="David" w:hAnsi="David" w:hint="eastAsia"/>
          <w:rtl/>
        </w:rPr>
        <w:t>בענייננו</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בדירה</w:t>
      </w:r>
      <w:r>
        <w:rPr>
          <w:rFonts w:ascii="David" w:hAnsi="David"/>
          <w:rtl/>
        </w:rPr>
        <w:t xml:space="preserve"> </w:t>
      </w:r>
      <w:r>
        <w:rPr>
          <w:rFonts w:ascii="David" w:hAnsi="David" w:hint="cs"/>
          <w:rtl/>
        </w:rPr>
        <w:t>אותה שכר הנאשם ו</w:t>
      </w:r>
      <w:r>
        <w:rPr>
          <w:rFonts w:ascii="David" w:hAnsi="David" w:hint="eastAsia"/>
          <w:rtl/>
        </w:rPr>
        <w:t>בה</w:t>
      </w:r>
      <w:r>
        <w:rPr>
          <w:rFonts w:ascii="David" w:hAnsi="David"/>
          <w:rtl/>
        </w:rPr>
        <w:t xml:space="preserve"> </w:t>
      </w:r>
      <w:r>
        <w:rPr>
          <w:rFonts w:ascii="David" w:hAnsi="David" w:hint="eastAsia"/>
          <w:rtl/>
        </w:rPr>
        <w:t>גידל</w:t>
      </w:r>
      <w:r>
        <w:rPr>
          <w:rFonts w:ascii="David" w:hAnsi="David"/>
          <w:rtl/>
        </w:rPr>
        <w:t xml:space="preserve"> </w:t>
      </w:r>
      <w:r>
        <w:rPr>
          <w:rFonts w:ascii="David" w:hAnsi="David" w:hint="cs"/>
          <w:rtl/>
        </w:rPr>
        <w:t>279</w:t>
      </w:r>
      <w:r>
        <w:rPr>
          <w:rFonts w:ascii="David" w:hAnsi="David"/>
          <w:rtl/>
        </w:rPr>
        <w:t xml:space="preserve"> </w:t>
      </w:r>
      <w:r>
        <w:rPr>
          <w:rFonts w:ascii="David" w:hAnsi="David" w:hint="eastAsia"/>
          <w:rtl/>
        </w:rPr>
        <w:t>שתילי</w:t>
      </w:r>
      <w:r>
        <w:rPr>
          <w:rFonts w:ascii="David" w:hAnsi="David"/>
          <w:rtl/>
        </w:rPr>
        <w:t xml:space="preserve"> </w:t>
      </w:r>
      <w:r>
        <w:rPr>
          <w:rFonts w:ascii="David" w:hAnsi="David" w:hint="eastAsia"/>
          <w:rtl/>
        </w:rPr>
        <w:t>סם</w:t>
      </w:r>
      <w:r>
        <w:rPr>
          <w:rFonts w:ascii="David" w:hAnsi="David" w:hint="cs"/>
          <w:rtl/>
        </w:rPr>
        <w:t xml:space="preserve">. </w:t>
      </w:r>
      <w:r>
        <w:rPr>
          <w:rFonts w:ascii="David" w:hAnsi="David" w:hint="eastAsia"/>
          <w:rtl/>
        </w:rPr>
        <w:t>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לכמות</w:t>
      </w:r>
      <w:r>
        <w:rPr>
          <w:rFonts w:ascii="David" w:hAnsi="David"/>
          <w:rtl/>
        </w:rPr>
        <w:t xml:space="preserve"> </w:t>
      </w:r>
      <w:r>
        <w:rPr>
          <w:rFonts w:ascii="David" w:hAnsi="David" w:hint="eastAsia"/>
          <w:rtl/>
        </w:rPr>
        <w:t>המשמעותית</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בערכים</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גבוהה</w:t>
      </w:r>
      <w:r>
        <w:rPr>
          <w:rFonts w:ascii="David" w:hAnsi="David"/>
          <w:rtl/>
        </w:rPr>
        <w:t>.</w:t>
      </w:r>
      <w:r>
        <w:rPr>
          <w:rFonts w:ascii="David" w:hAnsi="David" w:hint="cs"/>
          <w:rtl/>
        </w:rPr>
        <w:t xml:space="preserve"> יצוין כי הנאשם אף נטל בגניבה חשמל בשווי רב ובכך פגע בזכות הקניין של קורבן העבירה.</w:t>
      </w:r>
    </w:p>
    <w:p w14:paraId="25F0E54B" w14:textId="77777777" w:rsidR="00C91C07" w:rsidRDefault="00C91C07" w:rsidP="00C91C07">
      <w:pPr>
        <w:spacing w:line="360" w:lineRule="auto"/>
        <w:jc w:val="both"/>
        <w:rPr>
          <w:b/>
          <w:bCs/>
          <w:rtl/>
        </w:rPr>
      </w:pPr>
    </w:p>
    <w:p w14:paraId="259935E1" w14:textId="77777777" w:rsidR="00C91C07" w:rsidRDefault="00C91C07" w:rsidP="00C91C07">
      <w:pPr>
        <w:spacing w:line="360" w:lineRule="auto"/>
        <w:jc w:val="both"/>
        <w:rPr>
          <w:rtl/>
        </w:rPr>
      </w:pPr>
      <w:r>
        <w:rPr>
          <w:rFonts w:ascii="David" w:hAnsi="David" w:hint="cs"/>
          <w:rtl/>
        </w:rPr>
        <w:t xml:space="preserve">9. </w:t>
      </w:r>
      <w:r>
        <w:rPr>
          <w:rFonts w:ascii="David" w:hAnsi="David"/>
          <w:rtl/>
        </w:rPr>
        <w:tab/>
      </w:r>
      <w:r>
        <w:rPr>
          <w:b/>
          <w:bCs/>
          <w:u w:val="single"/>
          <w:rtl/>
        </w:rPr>
        <w:t>נסיבות הקשורות לביצוע העבירה</w:t>
      </w:r>
      <w:r>
        <w:rPr>
          <w:rFonts w:hint="cs"/>
          <w:b/>
          <w:bCs/>
          <w:u w:val="single"/>
          <w:rtl/>
        </w:rPr>
        <w:t>:</w:t>
      </w:r>
      <w:r>
        <w:rPr>
          <w:rtl/>
        </w:rPr>
        <w:t xml:space="preserve">   </w:t>
      </w:r>
    </w:p>
    <w:p w14:paraId="01B4C518" w14:textId="77777777" w:rsidR="00C91C07" w:rsidRDefault="00C91C07" w:rsidP="00C91C07">
      <w:pPr>
        <w:spacing w:line="360" w:lineRule="auto"/>
        <w:jc w:val="both"/>
        <w:rPr>
          <w:rtl/>
        </w:rPr>
      </w:pPr>
    </w:p>
    <w:p w14:paraId="0EF9E0B8" w14:textId="77777777" w:rsidR="00C91C07" w:rsidRDefault="00C91C07" w:rsidP="00C91C07">
      <w:pPr>
        <w:spacing w:line="360" w:lineRule="auto"/>
        <w:ind w:left="720"/>
        <w:jc w:val="both"/>
        <w:rPr>
          <w:rtl/>
        </w:rPr>
      </w:pPr>
      <w:r>
        <w:rPr>
          <w:rFonts w:hint="cs"/>
          <w:rtl/>
        </w:rPr>
        <w:t xml:space="preserve">א. </w:t>
      </w:r>
      <w:r>
        <w:rPr>
          <w:rtl/>
        </w:rPr>
        <w:tab/>
      </w:r>
      <w:r>
        <w:rPr>
          <w:u w:val="single"/>
          <w:rtl/>
        </w:rPr>
        <w:t>התכנון שקדם לביצוע העביר</w:t>
      </w:r>
      <w:r>
        <w:rPr>
          <w:rFonts w:hint="cs"/>
          <w:u w:val="single"/>
          <w:rtl/>
        </w:rPr>
        <w:t>ה</w:t>
      </w:r>
      <w:r w:rsidRPr="0083183C">
        <w:rPr>
          <w:rtl/>
        </w:rPr>
        <w:t xml:space="preserve"> –</w:t>
      </w:r>
      <w:r>
        <w:rPr>
          <w:rFonts w:hint="cs"/>
          <w:rtl/>
        </w:rPr>
        <w:t xml:space="preserve"> </w:t>
      </w:r>
      <w:r>
        <w:rPr>
          <w:rtl/>
        </w:rPr>
        <w:t>ביצוע העביר</w:t>
      </w:r>
      <w:r>
        <w:rPr>
          <w:rFonts w:hint="cs"/>
          <w:rtl/>
        </w:rPr>
        <w:t>ות</w:t>
      </w:r>
      <w:r>
        <w:rPr>
          <w:rtl/>
        </w:rPr>
        <w:t xml:space="preserve"> מלמד</w:t>
      </w:r>
      <w:r w:rsidRPr="0083183C">
        <w:rPr>
          <w:rtl/>
        </w:rPr>
        <w:t xml:space="preserve"> בבירור על תכנון מוקדם, שהתבטא</w:t>
      </w:r>
      <w:r w:rsidRPr="0083183C">
        <w:rPr>
          <w:b/>
          <w:bCs/>
          <w:rtl/>
        </w:rPr>
        <w:t xml:space="preserve"> </w:t>
      </w:r>
      <w:r w:rsidRPr="0083183C">
        <w:rPr>
          <w:rtl/>
        </w:rPr>
        <w:t>בהצטיידות בכלים מתאימים לצורך גידול השתילים</w:t>
      </w:r>
      <w:r>
        <w:rPr>
          <w:rFonts w:hint="cs"/>
          <w:rtl/>
        </w:rPr>
        <w:t xml:space="preserve"> ובהקמת מעבדה</w:t>
      </w:r>
      <w:r w:rsidRPr="0083183C">
        <w:rPr>
          <w:rtl/>
        </w:rPr>
        <w:t xml:space="preserve"> משוכללת </w:t>
      </w:r>
      <w:r>
        <w:rPr>
          <w:rFonts w:hint="cs"/>
          <w:rtl/>
        </w:rPr>
        <w:t>תוך</w:t>
      </w:r>
      <w:r w:rsidRPr="0083183C">
        <w:rPr>
          <w:rtl/>
        </w:rPr>
        <w:t xml:space="preserve"> השקעה מחשבתית וכספית </w:t>
      </w:r>
      <w:r>
        <w:rPr>
          <w:rFonts w:hint="cs"/>
          <w:rtl/>
        </w:rPr>
        <w:t>גבוהה</w:t>
      </w:r>
      <w:r w:rsidRPr="0083183C">
        <w:rPr>
          <w:rtl/>
        </w:rPr>
        <w:t xml:space="preserve">. </w:t>
      </w:r>
      <w:r>
        <w:rPr>
          <w:rtl/>
        </w:rPr>
        <w:t>הנאשם שכר דירה</w:t>
      </w:r>
      <w:r>
        <w:rPr>
          <w:rFonts w:hint="cs"/>
          <w:rtl/>
        </w:rPr>
        <w:t xml:space="preserve"> </w:t>
      </w:r>
      <w:r>
        <w:rPr>
          <w:rtl/>
        </w:rPr>
        <w:t>בעלות כספית בלתי מבוטלת</w:t>
      </w:r>
      <w:r>
        <w:rPr>
          <w:rFonts w:hint="cs"/>
          <w:rtl/>
        </w:rPr>
        <w:t>, שילם חלק מדמי השכירות מראש, וייעד ארבעה חדרים בדירה לצורך גידול הסמים.</w:t>
      </w:r>
      <w:r>
        <w:rPr>
          <w:rtl/>
        </w:rPr>
        <w:t xml:space="preserve"> </w:t>
      </w:r>
      <w:r w:rsidRPr="00F5781B">
        <w:rPr>
          <w:rtl/>
        </w:rPr>
        <w:t>מעיון בתמונות</w:t>
      </w:r>
      <w:r>
        <w:rPr>
          <w:rtl/>
        </w:rPr>
        <w:t xml:space="preserve"> שהוגשו (ע/</w:t>
      </w:r>
      <w:r>
        <w:rPr>
          <w:rFonts w:hint="cs"/>
          <w:rtl/>
        </w:rPr>
        <w:t>1</w:t>
      </w:r>
      <w:r>
        <w:rPr>
          <w:rtl/>
        </w:rPr>
        <w:t>)</w:t>
      </w:r>
      <w:r w:rsidRPr="00F5781B">
        <w:rPr>
          <w:rtl/>
        </w:rPr>
        <w:t xml:space="preserve"> </w:t>
      </w:r>
      <w:r>
        <w:rPr>
          <w:rtl/>
        </w:rPr>
        <w:t>עולה כי מדובר ב</w:t>
      </w:r>
      <w:r w:rsidRPr="00F5781B">
        <w:rPr>
          <w:rtl/>
        </w:rPr>
        <w:t>מעבדה מקצועית, ב</w:t>
      </w:r>
      <w:r>
        <w:rPr>
          <w:rtl/>
        </w:rPr>
        <w:t>מסגרתה</w:t>
      </w:r>
      <w:r w:rsidRPr="00F5781B">
        <w:rPr>
          <w:rtl/>
        </w:rPr>
        <w:t xml:space="preserve"> הוסב</w:t>
      </w:r>
      <w:r>
        <w:rPr>
          <w:rtl/>
        </w:rPr>
        <w:t xml:space="preserve">ה </w:t>
      </w:r>
      <w:r>
        <w:rPr>
          <w:rFonts w:hint="cs"/>
          <w:rtl/>
        </w:rPr>
        <w:t>הקומה</w:t>
      </w:r>
      <w:r>
        <w:rPr>
          <w:rtl/>
        </w:rPr>
        <w:t xml:space="preserve"> לכדי "חממת גידול קנביס", וניכר כי תכנון רב עמד מאחורי ביצוע העבירה.</w:t>
      </w:r>
    </w:p>
    <w:p w14:paraId="232EB2C3" w14:textId="77777777" w:rsidR="00C91C07" w:rsidRDefault="00C91C07" w:rsidP="00C91C07">
      <w:pPr>
        <w:spacing w:line="360" w:lineRule="auto"/>
        <w:jc w:val="both"/>
        <w:rPr>
          <w:rtl/>
        </w:rPr>
      </w:pPr>
    </w:p>
    <w:p w14:paraId="518CAAFF" w14:textId="77777777" w:rsidR="00C91C07" w:rsidRPr="005E080B" w:rsidRDefault="00C91C07" w:rsidP="00C91C07">
      <w:pPr>
        <w:spacing w:line="360" w:lineRule="auto"/>
        <w:ind w:left="720"/>
        <w:jc w:val="both"/>
        <w:rPr>
          <w:rtl/>
        </w:rPr>
      </w:pPr>
      <w:r>
        <w:rPr>
          <w:rFonts w:hint="cs"/>
          <w:rtl/>
        </w:rPr>
        <w:t xml:space="preserve">ב. </w:t>
      </w:r>
      <w:r>
        <w:rPr>
          <w:rtl/>
        </w:rPr>
        <w:tab/>
      </w:r>
      <w:r w:rsidRPr="005E080B">
        <w:rPr>
          <w:u w:val="single"/>
          <w:rtl/>
        </w:rPr>
        <w:t>הנזק שנגרם וכן שהיה צפוי להיגרם מביצוע העבירה –</w:t>
      </w:r>
      <w:r w:rsidRPr="005E080B">
        <w:rPr>
          <w:rtl/>
        </w:rPr>
        <w:t xml:space="preserve"> כמות הסמים שגידל הנאשם משמעותית ביותר. מדובר</w:t>
      </w:r>
      <w:r>
        <w:rPr>
          <w:rFonts w:hint="cs"/>
          <w:rtl/>
        </w:rPr>
        <w:t xml:space="preserve"> ב-</w:t>
      </w:r>
      <w:r w:rsidRPr="005E080B">
        <w:rPr>
          <w:rtl/>
        </w:rPr>
        <w:t xml:space="preserve"> </w:t>
      </w:r>
      <w:r>
        <w:rPr>
          <w:rFonts w:hint="cs"/>
          <w:rtl/>
        </w:rPr>
        <w:t>279</w:t>
      </w:r>
      <w:r w:rsidRPr="005E080B">
        <w:rPr>
          <w:rtl/>
        </w:rPr>
        <w:t xml:space="preserve"> שתילים אשר שקלו במועד התפיסה מעל </w:t>
      </w:r>
      <w:r>
        <w:rPr>
          <w:rFonts w:hint="cs"/>
          <w:rtl/>
        </w:rPr>
        <w:t>17</w:t>
      </w:r>
      <w:r w:rsidRPr="005E080B">
        <w:rPr>
          <w:rtl/>
        </w:rPr>
        <w:t xml:space="preserve"> ק"ג.</w:t>
      </w:r>
      <w:r>
        <w:rPr>
          <w:rFonts w:hint="cs"/>
          <w:rtl/>
        </w:rPr>
        <w:t xml:space="preserve"> </w:t>
      </w:r>
      <w:r w:rsidRPr="005E080B">
        <w:rPr>
          <w:rtl/>
        </w:rPr>
        <w:t xml:space="preserve">כמות סם משמעותית עתידה הייתה לעשות דרכה אל הרחובות </w:t>
      </w:r>
      <w:r>
        <w:rPr>
          <w:rFonts w:hint="cs"/>
          <w:rtl/>
        </w:rPr>
        <w:t>ומנתון זה</w:t>
      </w:r>
      <w:r w:rsidRPr="005E080B">
        <w:rPr>
          <w:rtl/>
        </w:rPr>
        <w:t xml:space="preserve"> יש להסיק את הנזק שהיה צפוי להיגרם מביצוע העבירה</w:t>
      </w:r>
      <w:r>
        <w:rPr>
          <w:rFonts w:hint="cs"/>
          <w:rtl/>
        </w:rPr>
        <w:t xml:space="preserve">. </w:t>
      </w:r>
      <w:r w:rsidRPr="005E080B">
        <w:rPr>
          <w:rtl/>
        </w:rPr>
        <w:t>ראו</w:t>
      </w:r>
      <w:r>
        <w:rPr>
          <w:rFonts w:hint="cs"/>
          <w:rtl/>
        </w:rPr>
        <w:t xml:space="preserve"> דברים שאמר בית המשפט העליון לאחרונה ביחס לעבירה זו</w:t>
      </w:r>
      <w:r w:rsidRPr="005E080B">
        <w:rPr>
          <w:rtl/>
        </w:rPr>
        <w:t xml:space="preserve">: </w:t>
      </w:r>
    </w:p>
    <w:p w14:paraId="1C88CF68" w14:textId="77777777" w:rsidR="00C91C07" w:rsidRPr="005E080B" w:rsidRDefault="00C91C07" w:rsidP="00C91C07">
      <w:pPr>
        <w:spacing w:line="360" w:lineRule="auto"/>
        <w:jc w:val="both"/>
        <w:rPr>
          <w:rtl/>
        </w:rPr>
      </w:pPr>
    </w:p>
    <w:p w14:paraId="4789894B" w14:textId="77777777" w:rsidR="00C91C07" w:rsidRPr="005E080B" w:rsidRDefault="00C91C07" w:rsidP="00C91C07">
      <w:pPr>
        <w:tabs>
          <w:tab w:val="left" w:pos="800"/>
        </w:tabs>
        <w:overflowPunct w:val="0"/>
        <w:autoSpaceDE w:val="0"/>
        <w:autoSpaceDN w:val="0"/>
        <w:adjustRightInd w:val="0"/>
        <w:ind w:left="1440" w:right="1134"/>
        <w:jc w:val="both"/>
        <w:textAlignment w:val="baseline"/>
        <w:rPr>
          <w:rFonts w:ascii="Arial TUR" w:hAnsi="Arial TUR"/>
          <w:spacing w:val="10"/>
        </w:rPr>
      </w:pPr>
      <w:r w:rsidRPr="005E080B">
        <w:rPr>
          <w:rFonts w:ascii="Arial TUR" w:hAnsi="Arial TUR" w:cs="Miriam"/>
          <w:spacing w:val="10"/>
          <w:rtl/>
        </w:rPr>
        <w:t>"הנזק הפוטנציאלי ממעשיהם של המערערים עשוי היה להיות עצום, וכך גם הפגיעה בערכים המוגנים. וברקע, בצע כסף, נוכח מצבם הכלכלי. השימוש בדירה לצורך גידול סם, הוא כהכרזה כי מכאן יסופק סם בכמויות גדולות לציבור. ויוזכר כי לא מדובר בעסקה בודדת, אלא כוונה לפתוח עסק, הכולל, בין היתר, ייצור של החומר האסור"</w:t>
      </w:r>
      <w:r w:rsidRPr="005E080B">
        <w:rPr>
          <w:rtl/>
        </w:rPr>
        <w:t xml:space="preserve"> (</w:t>
      </w:r>
      <w:hyperlink r:id="rId25" w:history="1">
        <w:r w:rsidR="004725AE" w:rsidRPr="004725AE">
          <w:rPr>
            <w:color w:val="0000FF"/>
            <w:u w:val="single"/>
            <w:rtl/>
          </w:rPr>
          <w:t>ע"פ 5807/17</w:t>
        </w:r>
      </w:hyperlink>
      <w:r w:rsidRPr="005E080B">
        <w:rPr>
          <w:rFonts w:ascii="Arial TUR" w:hAnsi="Arial TUR"/>
          <w:spacing w:val="10"/>
          <w:rtl/>
        </w:rPr>
        <w:t xml:space="preserve"> </w:t>
      </w:r>
      <w:r w:rsidRPr="005E080B">
        <w:rPr>
          <w:b/>
          <w:bCs/>
          <w:rtl/>
        </w:rPr>
        <w:t>משה דרחי נ' מדינת ישראל (8.6.18))</w:t>
      </w:r>
    </w:p>
    <w:p w14:paraId="0264EB26" w14:textId="77777777" w:rsidR="00C91C07" w:rsidRPr="005E080B" w:rsidRDefault="00C91C07" w:rsidP="00C91C07">
      <w:pPr>
        <w:spacing w:line="360" w:lineRule="auto"/>
        <w:jc w:val="both"/>
        <w:rPr>
          <w:rtl/>
        </w:rPr>
      </w:pPr>
    </w:p>
    <w:p w14:paraId="749DCFAB" w14:textId="77777777" w:rsidR="00C91C07" w:rsidRPr="00E05482" w:rsidRDefault="00C91C07" w:rsidP="00C91C07">
      <w:pPr>
        <w:spacing w:line="360" w:lineRule="auto"/>
        <w:ind w:left="720"/>
        <w:jc w:val="both"/>
        <w:rPr>
          <w:rtl/>
        </w:rPr>
      </w:pPr>
      <w:r>
        <w:rPr>
          <w:rFonts w:hint="cs"/>
          <w:rtl/>
        </w:rPr>
        <w:t xml:space="preserve">ג. </w:t>
      </w:r>
      <w:r>
        <w:rPr>
          <w:b/>
          <w:bCs/>
          <w:rtl/>
        </w:rPr>
        <w:tab/>
      </w:r>
      <w:r w:rsidRPr="0087335F">
        <w:rPr>
          <w:u w:val="single"/>
          <w:rtl/>
        </w:rPr>
        <w:t>הסיבות שהביאו את הנאשם לביצוע העבירה –</w:t>
      </w:r>
      <w:r w:rsidRPr="0087335F">
        <w:rPr>
          <w:rtl/>
        </w:rPr>
        <w:t xml:space="preserve"> </w:t>
      </w:r>
      <w:r w:rsidRPr="0087335F">
        <w:rPr>
          <w:rFonts w:ascii="David" w:hAnsi="David"/>
          <w:rtl/>
        </w:rPr>
        <w:t xml:space="preserve"> </w:t>
      </w:r>
      <w:r w:rsidRPr="0087335F">
        <w:rPr>
          <w:rFonts w:ascii="David" w:hAnsi="David" w:hint="eastAsia"/>
          <w:rtl/>
        </w:rPr>
        <w:t>מדובר</w:t>
      </w:r>
      <w:r w:rsidRPr="0087335F">
        <w:rPr>
          <w:rFonts w:ascii="David" w:hAnsi="David"/>
          <w:rtl/>
        </w:rPr>
        <w:t xml:space="preserve"> </w:t>
      </w:r>
      <w:r w:rsidRPr="0087335F">
        <w:rPr>
          <w:rFonts w:ascii="David" w:hAnsi="David" w:hint="eastAsia"/>
          <w:rtl/>
        </w:rPr>
        <w:t>בכמות</w:t>
      </w:r>
      <w:r w:rsidRPr="0087335F">
        <w:rPr>
          <w:rFonts w:ascii="David" w:hAnsi="David"/>
          <w:rtl/>
        </w:rPr>
        <w:t xml:space="preserve"> </w:t>
      </w:r>
      <w:r w:rsidRPr="0087335F">
        <w:rPr>
          <w:rFonts w:ascii="David" w:hAnsi="David" w:hint="eastAsia"/>
          <w:rtl/>
        </w:rPr>
        <w:t>שתילים</w:t>
      </w:r>
      <w:r w:rsidRPr="0087335F">
        <w:rPr>
          <w:rFonts w:ascii="David" w:hAnsi="David"/>
          <w:rtl/>
        </w:rPr>
        <w:t xml:space="preserve"> </w:t>
      </w:r>
      <w:r>
        <w:rPr>
          <w:rFonts w:ascii="David" w:hAnsi="David" w:hint="cs"/>
          <w:rtl/>
        </w:rPr>
        <w:t>גדולה מאוד</w:t>
      </w:r>
      <w:r w:rsidRPr="0087335F">
        <w:rPr>
          <w:rFonts w:ascii="David" w:hAnsi="David"/>
          <w:rtl/>
        </w:rPr>
        <w:t xml:space="preserve">. </w:t>
      </w:r>
      <w:r w:rsidRPr="0087335F">
        <w:rPr>
          <w:rtl/>
        </w:rPr>
        <w:t>מובן כי מטרת גידולם היא הפקת רווח כספי, הגם שהדבר לא צוין במפורש בכתב האישום</w:t>
      </w:r>
      <w:r>
        <w:rPr>
          <w:rFonts w:hint="cs"/>
          <w:rtl/>
        </w:rPr>
        <w:t xml:space="preserve">, שהרי </w:t>
      </w:r>
      <w:r w:rsidRPr="0087335F">
        <w:rPr>
          <w:rtl/>
        </w:rPr>
        <w:t xml:space="preserve">נקבע לא אחת שניתן </w:t>
      </w:r>
      <w:r w:rsidRPr="0087335F">
        <w:rPr>
          <w:rFonts w:ascii="David" w:hAnsi="David" w:hint="eastAsia"/>
          <w:rtl/>
        </w:rPr>
        <w:t>להסיק</w:t>
      </w:r>
      <w:r w:rsidRPr="0087335F">
        <w:rPr>
          <w:rFonts w:ascii="David" w:hAnsi="David"/>
          <w:rtl/>
        </w:rPr>
        <w:t xml:space="preserve"> </w:t>
      </w:r>
      <w:r w:rsidRPr="0087335F">
        <w:rPr>
          <w:rFonts w:ascii="David" w:hAnsi="David" w:hint="eastAsia"/>
          <w:rtl/>
        </w:rPr>
        <w:t>מסקנות</w:t>
      </w:r>
      <w:r w:rsidRPr="0087335F">
        <w:rPr>
          <w:rFonts w:ascii="David" w:hAnsi="David"/>
          <w:rtl/>
        </w:rPr>
        <w:t xml:space="preserve"> </w:t>
      </w:r>
      <w:r w:rsidRPr="0087335F">
        <w:rPr>
          <w:rFonts w:ascii="David" w:hAnsi="David" w:hint="eastAsia"/>
          <w:rtl/>
        </w:rPr>
        <w:t>בעניין</w:t>
      </w:r>
      <w:r w:rsidRPr="0087335F">
        <w:rPr>
          <w:rFonts w:ascii="David" w:hAnsi="David"/>
          <w:rtl/>
        </w:rPr>
        <w:t xml:space="preserve"> </w:t>
      </w:r>
      <w:r w:rsidRPr="0087335F">
        <w:rPr>
          <w:rFonts w:ascii="David" w:hAnsi="David" w:hint="eastAsia"/>
          <w:rtl/>
        </w:rPr>
        <w:t>זה</w:t>
      </w:r>
      <w:r w:rsidRPr="0087335F">
        <w:rPr>
          <w:rFonts w:ascii="David" w:hAnsi="David"/>
          <w:rtl/>
        </w:rPr>
        <w:t xml:space="preserve"> </w:t>
      </w:r>
      <w:r w:rsidRPr="0087335F">
        <w:rPr>
          <w:rFonts w:ascii="David" w:hAnsi="David" w:hint="eastAsia"/>
          <w:rtl/>
        </w:rPr>
        <w:t>מנסיבות</w:t>
      </w:r>
      <w:r w:rsidRPr="0087335F">
        <w:rPr>
          <w:rFonts w:ascii="David" w:hAnsi="David"/>
          <w:rtl/>
        </w:rPr>
        <w:t xml:space="preserve"> </w:t>
      </w:r>
      <w:r w:rsidRPr="0087335F">
        <w:rPr>
          <w:rFonts w:ascii="David" w:hAnsi="David" w:hint="eastAsia"/>
          <w:rtl/>
        </w:rPr>
        <w:t>החזקת</w:t>
      </w:r>
      <w:r w:rsidRPr="0087335F">
        <w:rPr>
          <w:rFonts w:ascii="David" w:hAnsi="David"/>
          <w:rtl/>
        </w:rPr>
        <w:t xml:space="preserve"> </w:t>
      </w:r>
      <w:r w:rsidRPr="0087335F">
        <w:rPr>
          <w:rFonts w:ascii="David" w:hAnsi="David" w:hint="eastAsia"/>
          <w:rtl/>
        </w:rPr>
        <w:t>הסם</w:t>
      </w:r>
      <w:r w:rsidRPr="0087335F">
        <w:rPr>
          <w:rFonts w:ascii="David" w:hAnsi="David"/>
          <w:rtl/>
        </w:rPr>
        <w:t xml:space="preserve"> </w:t>
      </w:r>
      <w:r w:rsidRPr="0087335F">
        <w:rPr>
          <w:rFonts w:ascii="David" w:hAnsi="David" w:hint="eastAsia"/>
          <w:rtl/>
        </w:rPr>
        <w:t>והכמות</w:t>
      </w:r>
      <w:r>
        <w:rPr>
          <w:rFonts w:ascii="David" w:hAnsi="David" w:hint="cs"/>
          <w:rtl/>
        </w:rPr>
        <w:t xml:space="preserve"> (</w:t>
      </w:r>
      <w:r w:rsidRPr="0087335F">
        <w:rPr>
          <w:rFonts w:ascii="David" w:hAnsi="David" w:hint="eastAsia"/>
          <w:rtl/>
        </w:rPr>
        <w:t>ראו</w:t>
      </w:r>
      <w:r w:rsidRPr="0087335F">
        <w:rPr>
          <w:rFonts w:ascii="David" w:hAnsi="David"/>
          <w:rtl/>
        </w:rPr>
        <w:t xml:space="preserve"> </w:t>
      </w:r>
      <w:r w:rsidRPr="0087335F">
        <w:rPr>
          <w:rFonts w:ascii="David" w:hAnsi="David" w:hint="eastAsia"/>
          <w:rtl/>
        </w:rPr>
        <w:t>למשל</w:t>
      </w:r>
      <w:r w:rsidRPr="0087335F">
        <w:rPr>
          <w:rFonts w:ascii="David" w:hAnsi="David"/>
          <w:rtl/>
        </w:rPr>
        <w:t xml:space="preserve">: </w:t>
      </w:r>
      <w:hyperlink r:id="rId26" w:history="1">
        <w:r w:rsidR="004725AE" w:rsidRPr="004725AE">
          <w:rPr>
            <w:rFonts w:ascii="David" w:hAnsi="David"/>
            <w:color w:val="0000FF"/>
            <w:u w:val="single"/>
            <w:rtl/>
          </w:rPr>
          <w:t>דנ"פ 10402/07</w:t>
        </w:r>
      </w:hyperlink>
      <w:r w:rsidRPr="00013C37">
        <w:rPr>
          <w:rFonts w:ascii="David" w:hAnsi="David"/>
          <w:rtl/>
        </w:rPr>
        <w:t xml:space="preserve"> </w:t>
      </w:r>
      <w:r w:rsidRPr="00013C37">
        <w:rPr>
          <w:rFonts w:ascii="David" w:hAnsi="David" w:hint="eastAsia"/>
          <w:b/>
          <w:bCs/>
          <w:rtl/>
        </w:rPr>
        <w:t>מטיס</w:t>
      </w:r>
      <w:r w:rsidRPr="00013C37">
        <w:rPr>
          <w:rFonts w:ascii="David" w:hAnsi="David"/>
          <w:b/>
          <w:bCs/>
          <w:rtl/>
        </w:rPr>
        <w:t xml:space="preserve"> </w:t>
      </w:r>
      <w:r w:rsidRPr="00013C37">
        <w:rPr>
          <w:rFonts w:ascii="David" w:hAnsi="David" w:hint="eastAsia"/>
          <w:b/>
          <w:bCs/>
          <w:rtl/>
        </w:rPr>
        <w:t>נ</w:t>
      </w:r>
      <w:r w:rsidRPr="00013C37">
        <w:rPr>
          <w:rFonts w:ascii="David" w:hAnsi="David"/>
          <w:b/>
          <w:bCs/>
          <w:rtl/>
        </w:rPr>
        <w:t xml:space="preserve">' </w:t>
      </w:r>
      <w:r w:rsidRPr="00013C37">
        <w:rPr>
          <w:rFonts w:ascii="David" w:hAnsi="David" w:hint="eastAsia"/>
          <w:b/>
          <w:bCs/>
          <w:rtl/>
        </w:rPr>
        <w:t>מדינת</w:t>
      </w:r>
      <w:r w:rsidRPr="00013C37">
        <w:rPr>
          <w:rFonts w:ascii="David" w:hAnsi="David"/>
          <w:b/>
          <w:bCs/>
          <w:rtl/>
        </w:rPr>
        <w:t xml:space="preserve"> </w:t>
      </w:r>
      <w:r w:rsidRPr="00013C37">
        <w:rPr>
          <w:rFonts w:ascii="David" w:hAnsi="David" w:hint="eastAsia"/>
          <w:b/>
          <w:bCs/>
          <w:rtl/>
        </w:rPr>
        <w:t>ישראל</w:t>
      </w:r>
      <w:r w:rsidRPr="00013C37">
        <w:rPr>
          <w:rFonts w:ascii="David" w:hAnsi="David"/>
          <w:rtl/>
        </w:rPr>
        <w:t xml:space="preserve"> (29.1.08); (</w:t>
      </w:r>
      <w:r w:rsidRPr="00013C37">
        <w:rPr>
          <w:rFonts w:ascii="David" w:hAnsi="David" w:hint="eastAsia"/>
          <w:rtl/>
        </w:rPr>
        <w:t>ת</w:t>
      </w:r>
      <w:r w:rsidRPr="00013C37">
        <w:rPr>
          <w:rFonts w:ascii="David" w:hAnsi="David"/>
          <w:rtl/>
        </w:rPr>
        <w:t>"</w:t>
      </w:r>
      <w:r w:rsidRPr="00013C37">
        <w:rPr>
          <w:rFonts w:ascii="David" w:hAnsi="David" w:hint="eastAsia"/>
          <w:rtl/>
        </w:rPr>
        <w:t>פ</w:t>
      </w:r>
      <w:r w:rsidRPr="00013C37">
        <w:rPr>
          <w:rFonts w:ascii="David" w:hAnsi="David"/>
          <w:rtl/>
        </w:rPr>
        <w:t xml:space="preserve"> (</w:t>
      </w:r>
      <w:r w:rsidRPr="00013C37">
        <w:rPr>
          <w:rFonts w:ascii="David" w:hAnsi="David" w:hint="eastAsia"/>
          <w:rtl/>
        </w:rPr>
        <w:t>חי</w:t>
      </w:r>
      <w:r w:rsidRPr="00013C37">
        <w:rPr>
          <w:rFonts w:ascii="David" w:hAnsi="David"/>
          <w:rtl/>
        </w:rPr>
        <w:t xml:space="preserve">) 4720/02 </w:t>
      </w:r>
      <w:r w:rsidRPr="00013C37">
        <w:rPr>
          <w:rFonts w:ascii="David" w:hAnsi="David" w:hint="eastAsia"/>
          <w:b/>
          <w:bCs/>
          <w:rtl/>
        </w:rPr>
        <w:t>מדינת</w:t>
      </w:r>
      <w:r w:rsidRPr="00013C37">
        <w:rPr>
          <w:rFonts w:ascii="David" w:hAnsi="David"/>
          <w:b/>
          <w:bCs/>
          <w:rtl/>
        </w:rPr>
        <w:t xml:space="preserve"> </w:t>
      </w:r>
      <w:r w:rsidRPr="00013C37">
        <w:rPr>
          <w:rFonts w:ascii="David" w:hAnsi="David" w:hint="eastAsia"/>
          <w:b/>
          <w:bCs/>
          <w:rtl/>
        </w:rPr>
        <w:t>ישראל</w:t>
      </w:r>
      <w:r w:rsidRPr="00013C37">
        <w:rPr>
          <w:rFonts w:ascii="David" w:hAnsi="David"/>
          <w:b/>
          <w:bCs/>
          <w:rtl/>
        </w:rPr>
        <w:t xml:space="preserve"> </w:t>
      </w:r>
      <w:r w:rsidRPr="00013C37">
        <w:rPr>
          <w:rFonts w:ascii="David" w:hAnsi="David" w:hint="eastAsia"/>
          <w:b/>
          <w:bCs/>
          <w:rtl/>
        </w:rPr>
        <w:t>נ</w:t>
      </w:r>
      <w:r w:rsidRPr="00013C37">
        <w:rPr>
          <w:rFonts w:ascii="David" w:hAnsi="David"/>
          <w:b/>
          <w:bCs/>
          <w:rtl/>
        </w:rPr>
        <w:t xml:space="preserve">' </w:t>
      </w:r>
      <w:r w:rsidRPr="00013C37">
        <w:rPr>
          <w:rFonts w:ascii="David" w:hAnsi="David" w:hint="eastAsia"/>
          <w:b/>
          <w:bCs/>
          <w:rtl/>
        </w:rPr>
        <w:t>עבד</w:t>
      </w:r>
      <w:r w:rsidRPr="00013C37">
        <w:rPr>
          <w:rFonts w:ascii="David" w:hAnsi="David"/>
          <w:b/>
          <w:bCs/>
          <w:rtl/>
        </w:rPr>
        <w:t xml:space="preserve"> </w:t>
      </w:r>
      <w:r w:rsidRPr="00013C37">
        <w:rPr>
          <w:rFonts w:ascii="David" w:hAnsi="David" w:hint="eastAsia"/>
          <w:b/>
          <w:bCs/>
          <w:rtl/>
        </w:rPr>
        <w:t>אל</w:t>
      </w:r>
      <w:r w:rsidRPr="00013C37">
        <w:rPr>
          <w:rFonts w:ascii="David" w:hAnsi="David"/>
          <w:b/>
          <w:bCs/>
          <w:rtl/>
        </w:rPr>
        <w:t xml:space="preserve"> </w:t>
      </w:r>
      <w:r w:rsidRPr="00013C37">
        <w:rPr>
          <w:rFonts w:ascii="David" w:hAnsi="David" w:hint="eastAsia"/>
          <w:b/>
          <w:bCs/>
          <w:rtl/>
        </w:rPr>
        <w:t>רחמן</w:t>
      </w:r>
      <w:r w:rsidRPr="00013C37">
        <w:rPr>
          <w:rFonts w:ascii="David" w:hAnsi="David"/>
          <w:b/>
          <w:bCs/>
          <w:rtl/>
        </w:rPr>
        <w:t xml:space="preserve"> </w:t>
      </w:r>
      <w:r w:rsidRPr="00013C37">
        <w:rPr>
          <w:rFonts w:ascii="David" w:hAnsi="David" w:hint="eastAsia"/>
          <w:b/>
          <w:bCs/>
          <w:rtl/>
        </w:rPr>
        <w:t>תאפל</w:t>
      </w:r>
      <w:r w:rsidRPr="00013C37">
        <w:rPr>
          <w:rFonts w:ascii="David" w:hAnsi="David"/>
          <w:rtl/>
        </w:rPr>
        <w:t xml:space="preserve"> (16.5.05); </w:t>
      </w:r>
      <w:r w:rsidRPr="00013C37">
        <w:rPr>
          <w:rFonts w:ascii="David" w:hAnsi="David" w:hint="eastAsia"/>
          <w:rtl/>
        </w:rPr>
        <w:t>כב</w:t>
      </w:r>
      <w:r w:rsidRPr="00013C37">
        <w:rPr>
          <w:rFonts w:ascii="David" w:hAnsi="David"/>
          <w:rtl/>
        </w:rPr>
        <w:t xml:space="preserve">' </w:t>
      </w:r>
      <w:r w:rsidRPr="00013C37">
        <w:rPr>
          <w:rFonts w:ascii="David" w:hAnsi="David" w:hint="eastAsia"/>
          <w:rtl/>
        </w:rPr>
        <w:t>השופט</w:t>
      </w:r>
      <w:r w:rsidRPr="00013C37">
        <w:rPr>
          <w:rFonts w:ascii="David" w:hAnsi="David"/>
          <w:rtl/>
        </w:rPr>
        <w:t xml:space="preserve"> </w:t>
      </w:r>
      <w:r w:rsidRPr="00013C37">
        <w:rPr>
          <w:rFonts w:ascii="David" w:hAnsi="David" w:hint="eastAsia"/>
          <w:rtl/>
        </w:rPr>
        <w:t>עמית</w:t>
      </w:r>
      <w:r>
        <w:rPr>
          <w:rFonts w:ascii="David" w:hAnsi="David" w:hint="cs"/>
          <w:rtl/>
        </w:rPr>
        <w:t>)</w:t>
      </w:r>
      <w:r w:rsidRPr="00013C37">
        <w:rPr>
          <w:rFonts w:ascii="David" w:hAnsi="David"/>
          <w:rtl/>
        </w:rPr>
        <w:t xml:space="preserve">. </w:t>
      </w:r>
      <w:r w:rsidRPr="0087335F">
        <w:rPr>
          <w:rFonts w:ascii="David" w:hAnsi="David" w:hint="eastAsia"/>
          <w:rtl/>
        </w:rPr>
        <w:t>בעניין</w:t>
      </w:r>
      <w:r w:rsidRPr="0087335F">
        <w:rPr>
          <w:rFonts w:ascii="David" w:hAnsi="David"/>
          <w:rtl/>
        </w:rPr>
        <w:t xml:space="preserve"> </w:t>
      </w:r>
      <w:r w:rsidRPr="0087335F">
        <w:rPr>
          <w:rFonts w:ascii="David" w:hAnsi="David" w:hint="eastAsia"/>
          <w:rtl/>
        </w:rPr>
        <w:t>זה</w:t>
      </w:r>
      <w:r w:rsidRPr="0087335F">
        <w:rPr>
          <w:rFonts w:ascii="David" w:hAnsi="David"/>
          <w:rtl/>
        </w:rPr>
        <w:t xml:space="preserve"> </w:t>
      </w:r>
      <w:r w:rsidRPr="0087335F">
        <w:rPr>
          <w:rFonts w:ascii="David" w:hAnsi="David" w:hint="eastAsia"/>
          <w:rtl/>
        </w:rPr>
        <w:t>ראוי</w:t>
      </w:r>
      <w:r w:rsidRPr="0087335F">
        <w:rPr>
          <w:rFonts w:ascii="David" w:hAnsi="David"/>
          <w:rtl/>
        </w:rPr>
        <w:t xml:space="preserve"> </w:t>
      </w:r>
      <w:r w:rsidRPr="0087335F">
        <w:rPr>
          <w:rFonts w:ascii="David" w:hAnsi="David" w:hint="eastAsia"/>
          <w:rtl/>
        </w:rPr>
        <w:t>לציין</w:t>
      </w:r>
      <w:r w:rsidRPr="0087335F">
        <w:rPr>
          <w:rFonts w:ascii="David" w:hAnsi="David"/>
          <w:rtl/>
        </w:rPr>
        <w:t xml:space="preserve"> </w:t>
      </w:r>
      <w:r>
        <w:rPr>
          <w:rFonts w:ascii="David" w:hAnsi="David" w:hint="cs"/>
          <w:rtl/>
        </w:rPr>
        <w:t xml:space="preserve">גם </w:t>
      </w:r>
      <w:r w:rsidRPr="0087335F">
        <w:rPr>
          <w:rFonts w:ascii="David" w:hAnsi="David"/>
          <w:rtl/>
        </w:rPr>
        <w:t xml:space="preserve"> </w:t>
      </w:r>
      <w:r w:rsidRPr="0087335F">
        <w:rPr>
          <w:rFonts w:ascii="David" w:hAnsi="David" w:hint="eastAsia"/>
          <w:rtl/>
        </w:rPr>
        <w:t>את</w:t>
      </w:r>
      <w:r w:rsidRPr="0087335F">
        <w:rPr>
          <w:rFonts w:ascii="David" w:hAnsi="David"/>
          <w:rtl/>
        </w:rPr>
        <w:t xml:space="preserve"> </w:t>
      </w:r>
      <w:r w:rsidRPr="0087335F">
        <w:rPr>
          <w:rFonts w:ascii="David" w:hAnsi="David" w:hint="eastAsia"/>
          <w:rtl/>
        </w:rPr>
        <w:t>העלויות</w:t>
      </w:r>
      <w:r w:rsidRPr="0087335F">
        <w:rPr>
          <w:rFonts w:ascii="David" w:hAnsi="David"/>
          <w:rtl/>
        </w:rPr>
        <w:t xml:space="preserve"> </w:t>
      </w:r>
      <w:r w:rsidRPr="0087335F">
        <w:rPr>
          <w:rFonts w:ascii="David" w:hAnsi="David" w:hint="eastAsia"/>
          <w:rtl/>
        </w:rPr>
        <w:t>הכספיות</w:t>
      </w:r>
      <w:r w:rsidRPr="0087335F">
        <w:rPr>
          <w:rFonts w:ascii="David" w:hAnsi="David"/>
          <w:rtl/>
        </w:rPr>
        <w:t xml:space="preserve"> </w:t>
      </w:r>
      <w:r w:rsidRPr="0087335F">
        <w:rPr>
          <w:rFonts w:ascii="David" w:hAnsi="David" w:hint="eastAsia"/>
          <w:rtl/>
        </w:rPr>
        <w:t>שנדרשו</w:t>
      </w:r>
      <w:r w:rsidRPr="0087335F">
        <w:rPr>
          <w:rFonts w:ascii="David" w:hAnsi="David"/>
          <w:rtl/>
        </w:rPr>
        <w:t xml:space="preserve"> </w:t>
      </w:r>
      <w:r w:rsidRPr="0087335F">
        <w:rPr>
          <w:rFonts w:ascii="David" w:hAnsi="David" w:hint="eastAsia"/>
          <w:rtl/>
        </w:rPr>
        <w:t>לצורך</w:t>
      </w:r>
      <w:r w:rsidRPr="0087335F">
        <w:rPr>
          <w:rFonts w:ascii="David" w:hAnsi="David"/>
          <w:rtl/>
        </w:rPr>
        <w:t xml:space="preserve"> </w:t>
      </w:r>
      <w:r w:rsidRPr="0087335F">
        <w:rPr>
          <w:rFonts w:ascii="David" w:hAnsi="David" w:hint="eastAsia"/>
          <w:rtl/>
        </w:rPr>
        <w:t>ביצוע</w:t>
      </w:r>
      <w:r w:rsidRPr="0087335F">
        <w:rPr>
          <w:rFonts w:ascii="David" w:hAnsi="David"/>
          <w:rtl/>
        </w:rPr>
        <w:t xml:space="preserve"> </w:t>
      </w:r>
      <w:r w:rsidRPr="0087335F">
        <w:rPr>
          <w:rFonts w:ascii="David" w:hAnsi="David" w:hint="eastAsia"/>
          <w:rtl/>
        </w:rPr>
        <w:t>העבירה</w:t>
      </w:r>
      <w:r w:rsidRPr="0087335F">
        <w:rPr>
          <w:rFonts w:ascii="David" w:hAnsi="David"/>
          <w:rtl/>
        </w:rPr>
        <w:t xml:space="preserve"> </w:t>
      </w:r>
      <w:r w:rsidRPr="0087335F">
        <w:rPr>
          <w:rFonts w:ascii="David" w:hAnsi="David" w:hint="eastAsia"/>
          <w:rtl/>
        </w:rPr>
        <w:t>ובהן</w:t>
      </w:r>
      <w:r w:rsidRPr="0087335F">
        <w:rPr>
          <w:rFonts w:ascii="David" w:hAnsi="David"/>
          <w:rtl/>
        </w:rPr>
        <w:t xml:space="preserve"> </w:t>
      </w:r>
      <w:r w:rsidRPr="0087335F">
        <w:rPr>
          <w:rFonts w:ascii="David" w:hAnsi="David" w:hint="eastAsia"/>
          <w:rtl/>
        </w:rPr>
        <w:t>שכירת</w:t>
      </w:r>
      <w:r w:rsidRPr="0087335F">
        <w:rPr>
          <w:rFonts w:ascii="David" w:hAnsi="David"/>
          <w:rtl/>
        </w:rPr>
        <w:t xml:space="preserve"> </w:t>
      </w:r>
      <w:r w:rsidRPr="0087335F">
        <w:rPr>
          <w:rFonts w:ascii="David" w:hAnsi="David" w:hint="eastAsia"/>
          <w:rtl/>
        </w:rPr>
        <w:t>דירה</w:t>
      </w:r>
      <w:r w:rsidRPr="0087335F">
        <w:rPr>
          <w:rFonts w:ascii="David" w:hAnsi="David"/>
          <w:rtl/>
        </w:rPr>
        <w:t xml:space="preserve"> </w:t>
      </w:r>
      <w:r w:rsidRPr="0087335F">
        <w:rPr>
          <w:rFonts w:ascii="David" w:hAnsi="David" w:hint="eastAsia"/>
          <w:rtl/>
        </w:rPr>
        <w:t>שיוחדה</w:t>
      </w:r>
      <w:r w:rsidRPr="0087335F">
        <w:rPr>
          <w:rFonts w:ascii="David" w:hAnsi="David"/>
          <w:rtl/>
        </w:rPr>
        <w:t xml:space="preserve"> </w:t>
      </w:r>
      <w:r w:rsidRPr="0087335F">
        <w:rPr>
          <w:rFonts w:ascii="David" w:hAnsi="David" w:hint="eastAsia"/>
          <w:rtl/>
        </w:rPr>
        <w:t>לשם</w:t>
      </w:r>
      <w:r w:rsidRPr="0087335F">
        <w:rPr>
          <w:rFonts w:ascii="David" w:hAnsi="David"/>
          <w:rtl/>
        </w:rPr>
        <w:t xml:space="preserve"> </w:t>
      </w:r>
      <w:r w:rsidRPr="0087335F">
        <w:rPr>
          <w:rFonts w:ascii="David" w:hAnsi="David" w:hint="eastAsia"/>
          <w:rtl/>
        </w:rPr>
        <w:t>כך</w:t>
      </w:r>
      <w:r>
        <w:rPr>
          <w:rFonts w:ascii="David" w:hAnsi="David" w:hint="cs"/>
          <w:rtl/>
        </w:rPr>
        <w:t>,</w:t>
      </w:r>
      <w:r w:rsidRPr="0087335F">
        <w:rPr>
          <w:rFonts w:ascii="David" w:hAnsi="David"/>
          <w:rtl/>
        </w:rPr>
        <w:t xml:space="preserve"> </w:t>
      </w:r>
      <w:r w:rsidRPr="0087335F">
        <w:rPr>
          <w:rFonts w:ascii="David" w:hAnsi="David" w:hint="eastAsia"/>
          <w:rtl/>
        </w:rPr>
        <w:t>בסכום</w:t>
      </w:r>
      <w:r w:rsidRPr="0087335F">
        <w:rPr>
          <w:rFonts w:ascii="David" w:hAnsi="David"/>
          <w:rtl/>
        </w:rPr>
        <w:t xml:space="preserve"> </w:t>
      </w:r>
      <w:r w:rsidRPr="0087335F">
        <w:rPr>
          <w:rFonts w:ascii="David" w:hAnsi="David" w:hint="eastAsia"/>
          <w:rtl/>
        </w:rPr>
        <w:t>של</w:t>
      </w:r>
      <w:r w:rsidRPr="0087335F">
        <w:rPr>
          <w:rFonts w:ascii="David" w:hAnsi="David"/>
          <w:rtl/>
        </w:rPr>
        <w:t xml:space="preserve"> </w:t>
      </w:r>
      <w:r>
        <w:rPr>
          <w:rFonts w:ascii="David" w:hAnsi="David" w:hint="cs"/>
          <w:rtl/>
        </w:rPr>
        <w:t>5500</w:t>
      </w:r>
      <w:r w:rsidRPr="0087335F">
        <w:rPr>
          <w:rFonts w:ascii="David" w:hAnsi="David"/>
          <w:rtl/>
        </w:rPr>
        <w:t xml:space="preserve"> </w:t>
      </w:r>
      <w:r w:rsidRPr="0087335F">
        <w:rPr>
          <w:rFonts w:ascii="David" w:hAnsi="David" w:hint="eastAsia"/>
          <w:rtl/>
        </w:rPr>
        <w:t>₪</w:t>
      </w:r>
      <w:r w:rsidRPr="0087335F">
        <w:rPr>
          <w:rFonts w:ascii="David" w:hAnsi="David"/>
          <w:rtl/>
        </w:rPr>
        <w:t xml:space="preserve"> </w:t>
      </w:r>
      <w:r w:rsidRPr="0087335F">
        <w:rPr>
          <w:rFonts w:ascii="David" w:hAnsi="David" w:hint="eastAsia"/>
          <w:rtl/>
        </w:rPr>
        <w:t>לחודש</w:t>
      </w:r>
      <w:r w:rsidRPr="0087335F">
        <w:rPr>
          <w:rFonts w:ascii="David" w:hAnsi="David"/>
          <w:rtl/>
        </w:rPr>
        <w:t xml:space="preserve">. </w:t>
      </w:r>
      <w:r w:rsidRPr="0087335F">
        <w:rPr>
          <w:rFonts w:ascii="David" w:hAnsi="David" w:hint="eastAsia"/>
          <w:rtl/>
        </w:rPr>
        <w:t>עלויות</w:t>
      </w:r>
      <w:r w:rsidRPr="0087335F">
        <w:rPr>
          <w:rFonts w:ascii="David" w:hAnsi="David"/>
          <w:rtl/>
        </w:rPr>
        <w:t xml:space="preserve"> </w:t>
      </w:r>
      <w:r w:rsidRPr="0087335F">
        <w:rPr>
          <w:rFonts w:ascii="David" w:hAnsi="David" w:hint="eastAsia"/>
          <w:rtl/>
        </w:rPr>
        <w:t>אלו</w:t>
      </w:r>
      <w:r w:rsidRPr="0087335F">
        <w:rPr>
          <w:rFonts w:ascii="David" w:hAnsi="David"/>
          <w:rtl/>
        </w:rPr>
        <w:t xml:space="preserve"> (</w:t>
      </w:r>
      <w:r w:rsidRPr="0087335F">
        <w:rPr>
          <w:rFonts w:ascii="David" w:hAnsi="David" w:hint="eastAsia"/>
          <w:rtl/>
        </w:rPr>
        <w:t>שכירות</w:t>
      </w:r>
      <w:r w:rsidRPr="0087335F">
        <w:rPr>
          <w:rFonts w:ascii="David" w:hAnsi="David"/>
          <w:rtl/>
        </w:rPr>
        <w:t xml:space="preserve">, </w:t>
      </w:r>
      <w:r w:rsidRPr="0087335F">
        <w:rPr>
          <w:rFonts w:ascii="David" w:hAnsi="David" w:hint="eastAsia"/>
          <w:rtl/>
        </w:rPr>
        <w:t>ארנונה</w:t>
      </w:r>
      <w:r w:rsidRPr="0087335F">
        <w:rPr>
          <w:rFonts w:ascii="David" w:hAnsi="David"/>
          <w:rtl/>
        </w:rPr>
        <w:t xml:space="preserve"> </w:t>
      </w:r>
      <w:r w:rsidRPr="0087335F">
        <w:rPr>
          <w:rFonts w:ascii="David" w:hAnsi="David" w:hint="eastAsia"/>
          <w:rtl/>
        </w:rPr>
        <w:t>והוצאות</w:t>
      </w:r>
      <w:r w:rsidRPr="0087335F">
        <w:rPr>
          <w:rFonts w:ascii="David" w:hAnsi="David"/>
          <w:rtl/>
        </w:rPr>
        <w:t xml:space="preserve"> </w:t>
      </w:r>
      <w:r w:rsidRPr="0087335F">
        <w:rPr>
          <w:rFonts w:ascii="David" w:hAnsi="David" w:hint="eastAsia"/>
          <w:rtl/>
        </w:rPr>
        <w:t>אחרות</w:t>
      </w:r>
      <w:r w:rsidRPr="0087335F">
        <w:rPr>
          <w:rFonts w:ascii="David" w:hAnsi="David"/>
          <w:rtl/>
        </w:rPr>
        <w:t xml:space="preserve">, </w:t>
      </w:r>
      <w:r w:rsidRPr="0087335F">
        <w:rPr>
          <w:rFonts w:ascii="David" w:hAnsi="David" w:hint="eastAsia"/>
          <w:rtl/>
        </w:rPr>
        <w:t>למעט</w:t>
      </w:r>
      <w:r w:rsidRPr="0087335F">
        <w:rPr>
          <w:rFonts w:ascii="David" w:hAnsi="David"/>
          <w:rtl/>
        </w:rPr>
        <w:t xml:space="preserve"> </w:t>
      </w:r>
      <w:r w:rsidRPr="0087335F">
        <w:rPr>
          <w:rFonts w:ascii="David" w:hAnsi="David" w:hint="eastAsia"/>
          <w:rtl/>
        </w:rPr>
        <w:t>חשמל</w:t>
      </w:r>
      <w:r w:rsidRPr="0087335F">
        <w:rPr>
          <w:rFonts w:ascii="David" w:hAnsi="David"/>
          <w:rtl/>
        </w:rPr>
        <w:t xml:space="preserve"> </w:t>
      </w:r>
      <w:r w:rsidRPr="0087335F">
        <w:rPr>
          <w:rFonts w:ascii="David" w:hAnsi="David" w:hint="eastAsia"/>
          <w:rtl/>
        </w:rPr>
        <w:t>שנגנב</w:t>
      </w:r>
      <w:r w:rsidRPr="0087335F">
        <w:rPr>
          <w:rFonts w:ascii="David" w:hAnsi="David"/>
          <w:rtl/>
        </w:rPr>
        <w:t xml:space="preserve"> </w:t>
      </w:r>
      <w:r w:rsidRPr="0087335F">
        <w:rPr>
          <w:rFonts w:ascii="David" w:hAnsi="David" w:hint="eastAsia"/>
          <w:rtl/>
        </w:rPr>
        <w:t>על</w:t>
      </w:r>
      <w:r w:rsidRPr="0087335F">
        <w:rPr>
          <w:rFonts w:ascii="David" w:hAnsi="David"/>
          <w:rtl/>
        </w:rPr>
        <w:t xml:space="preserve"> </w:t>
      </w:r>
      <w:r w:rsidRPr="0087335F">
        <w:rPr>
          <w:rFonts w:ascii="David" w:hAnsi="David" w:hint="eastAsia"/>
          <w:rtl/>
        </w:rPr>
        <w:t>ידי</w:t>
      </w:r>
      <w:r w:rsidRPr="0087335F">
        <w:rPr>
          <w:rFonts w:ascii="David" w:hAnsi="David"/>
          <w:rtl/>
        </w:rPr>
        <w:t xml:space="preserve"> </w:t>
      </w:r>
      <w:r w:rsidRPr="0087335F">
        <w:rPr>
          <w:rFonts w:ascii="David" w:hAnsi="David" w:hint="eastAsia"/>
          <w:rtl/>
        </w:rPr>
        <w:t>הנאשם</w:t>
      </w:r>
      <w:r w:rsidRPr="0087335F">
        <w:rPr>
          <w:rFonts w:ascii="David" w:hAnsi="David"/>
          <w:rtl/>
        </w:rPr>
        <w:t xml:space="preserve">) </w:t>
      </w:r>
      <w:r w:rsidRPr="0087335F">
        <w:rPr>
          <w:rFonts w:ascii="David" w:hAnsi="David" w:hint="eastAsia"/>
          <w:rtl/>
        </w:rPr>
        <w:t>מגיעות</w:t>
      </w:r>
      <w:r w:rsidRPr="0087335F">
        <w:rPr>
          <w:rFonts w:ascii="David" w:hAnsi="David"/>
          <w:rtl/>
        </w:rPr>
        <w:t xml:space="preserve"> </w:t>
      </w:r>
      <w:r w:rsidRPr="0087335F">
        <w:rPr>
          <w:rFonts w:ascii="David" w:hAnsi="David" w:hint="eastAsia"/>
          <w:rtl/>
        </w:rPr>
        <w:t>כדי</w:t>
      </w:r>
      <w:r w:rsidRPr="0087335F">
        <w:rPr>
          <w:rFonts w:ascii="David" w:hAnsi="David"/>
          <w:rtl/>
        </w:rPr>
        <w:t xml:space="preserve"> </w:t>
      </w:r>
      <w:r w:rsidRPr="0087335F">
        <w:rPr>
          <w:rFonts w:ascii="David" w:hAnsi="David" w:hint="eastAsia"/>
          <w:rtl/>
        </w:rPr>
        <w:t>אלפי</w:t>
      </w:r>
      <w:r w:rsidRPr="0087335F">
        <w:rPr>
          <w:rFonts w:ascii="David" w:hAnsi="David"/>
          <w:rtl/>
        </w:rPr>
        <w:t xml:space="preserve"> </w:t>
      </w:r>
      <w:r w:rsidRPr="0087335F">
        <w:rPr>
          <w:rFonts w:ascii="David" w:hAnsi="David" w:hint="eastAsia"/>
          <w:rtl/>
        </w:rPr>
        <w:t>שקלים</w:t>
      </w:r>
      <w:r w:rsidRPr="0087335F">
        <w:rPr>
          <w:rFonts w:ascii="David" w:hAnsi="David"/>
          <w:rtl/>
        </w:rPr>
        <w:t xml:space="preserve"> </w:t>
      </w:r>
      <w:r w:rsidRPr="0087335F">
        <w:rPr>
          <w:rFonts w:ascii="David" w:hAnsi="David" w:hint="eastAsia"/>
          <w:rtl/>
        </w:rPr>
        <w:t>בחודש</w:t>
      </w:r>
      <w:r w:rsidRPr="0087335F">
        <w:rPr>
          <w:rFonts w:ascii="David" w:hAnsi="David"/>
          <w:rtl/>
        </w:rPr>
        <w:t xml:space="preserve"> </w:t>
      </w:r>
      <w:r w:rsidRPr="0087335F">
        <w:rPr>
          <w:rFonts w:ascii="David" w:hAnsi="David" w:hint="eastAsia"/>
          <w:rtl/>
        </w:rPr>
        <w:t>והן</w:t>
      </w:r>
      <w:r w:rsidRPr="0087335F">
        <w:rPr>
          <w:rFonts w:ascii="David" w:hAnsi="David"/>
          <w:rtl/>
        </w:rPr>
        <w:t xml:space="preserve"> </w:t>
      </w:r>
      <w:r w:rsidRPr="0087335F">
        <w:rPr>
          <w:rFonts w:ascii="David" w:hAnsi="David" w:hint="eastAsia"/>
          <w:rtl/>
        </w:rPr>
        <w:t>מתיישבות</w:t>
      </w:r>
      <w:r w:rsidRPr="0087335F">
        <w:rPr>
          <w:rFonts w:ascii="David" w:hAnsi="David"/>
          <w:rtl/>
        </w:rPr>
        <w:t xml:space="preserve"> </w:t>
      </w:r>
      <w:r w:rsidRPr="0087335F">
        <w:rPr>
          <w:rFonts w:ascii="David" w:hAnsi="David" w:hint="eastAsia"/>
          <w:rtl/>
        </w:rPr>
        <w:t>היטב</w:t>
      </w:r>
      <w:r w:rsidRPr="0087335F">
        <w:rPr>
          <w:rFonts w:ascii="David" w:hAnsi="David"/>
          <w:rtl/>
        </w:rPr>
        <w:t xml:space="preserve"> </w:t>
      </w:r>
      <w:r w:rsidRPr="0087335F">
        <w:rPr>
          <w:rFonts w:ascii="David" w:hAnsi="David" w:hint="eastAsia"/>
          <w:rtl/>
        </w:rPr>
        <w:t>עם</w:t>
      </w:r>
      <w:r w:rsidRPr="0087335F">
        <w:rPr>
          <w:rFonts w:ascii="David" w:hAnsi="David"/>
          <w:rtl/>
        </w:rPr>
        <w:t xml:space="preserve"> </w:t>
      </w:r>
      <w:r w:rsidRPr="0087335F">
        <w:rPr>
          <w:rFonts w:ascii="David" w:hAnsi="David" w:hint="eastAsia"/>
          <w:rtl/>
        </w:rPr>
        <w:t>ציפייה</w:t>
      </w:r>
      <w:r w:rsidRPr="0087335F">
        <w:rPr>
          <w:rFonts w:ascii="David" w:hAnsi="David"/>
          <w:rtl/>
        </w:rPr>
        <w:t xml:space="preserve"> </w:t>
      </w:r>
      <w:r w:rsidRPr="0087335F">
        <w:rPr>
          <w:rFonts w:ascii="David" w:hAnsi="David" w:hint="eastAsia"/>
          <w:rtl/>
        </w:rPr>
        <w:t>לרווח</w:t>
      </w:r>
      <w:r w:rsidRPr="0087335F">
        <w:rPr>
          <w:rFonts w:ascii="David" w:hAnsi="David"/>
          <w:rtl/>
        </w:rPr>
        <w:t xml:space="preserve"> </w:t>
      </w:r>
      <w:r w:rsidRPr="0087335F">
        <w:rPr>
          <w:rFonts w:ascii="David" w:hAnsi="David" w:hint="eastAsia"/>
          <w:rtl/>
        </w:rPr>
        <w:t>משמעותי</w:t>
      </w:r>
      <w:r>
        <w:rPr>
          <w:rFonts w:ascii="David" w:hAnsi="David" w:hint="cs"/>
          <w:rtl/>
        </w:rPr>
        <w:t>, ומדובר</w:t>
      </w:r>
      <w:r w:rsidRPr="0087335F">
        <w:rPr>
          <w:rFonts w:ascii="David" w:hAnsi="David"/>
          <w:rtl/>
        </w:rPr>
        <w:t xml:space="preserve"> </w:t>
      </w:r>
      <w:r>
        <w:rPr>
          <w:rFonts w:ascii="David" w:hAnsi="David" w:hint="cs"/>
          <w:rtl/>
        </w:rPr>
        <w:t>אפוא ב</w:t>
      </w:r>
      <w:r>
        <w:rPr>
          <w:rtl/>
        </w:rPr>
        <w:t xml:space="preserve">עבירה </w:t>
      </w:r>
      <w:r>
        <w:rPr>
          <w:rFonts w:hint="cs"/>
          <w:rtl/>
        </w:rPr>
        <w:t xml:space="preserve">הנושאת גם פן </w:t>
      </w:r>
      <w:r>
        <w:rPr>
          <w:rtl/>
        </w:rPr>
        <w:t>כלכלי לכל דבר ועניין</w:t>
      </w:r>
      <w:r>
        <w:rPr>
          <w:rFonts w:hint="cs"/>
          <w:rtl/>
        </w:rPr>
        <w:t>.</w:t>
      </w:r>
    </w:p>
    <w:p w14:paraId="6534BC2C" w14:textId="77777777" w:rsidR="00C91C07" w:rsidRDefault="00C91C07" w:rsidP="00C91C07">
      <w:pPr>
        <w:spacing w:line="360" w:lineRule="auto"/>
        <w:jc w:val="both"/>
        <w:rPr>
          <w:rtl/>
        </w:rPr>
      </w:pPr>
    </w:p>
    <w:p w14:paraId="3323C7DD" w14:textId="77777777" w:rsidR="00C91C07" w:rsidRDefault="00C91C07" w:rsidP="00C91C07">
      <w:pPr>
        <w:spacing w:line="360" w:lineRule="auto"/>
        <w:contextualSpacing/>
        <w:jc w:val="both"/>
        <w:rPr>
          <w:rFonts w:cs="Miriam"/>
          <w:rtl/>
        </w:rPr>
      </w:pPr>
      <w:r>
        <w:rPr>
          <w:rFonts w:hint="cs"/>
          <w:rtl/>
        </w:rPr>
        <w:t xml:space="preserve">10. </w:t>
      </w:r>
      <w:r>
        <w:rPr>
          <w:rtl/>
        </w:rPr>
        <w:tab/>
      </w:r>
      <w:r>
        <w:rPr>
          <w:rFonts w:hint="cs"/>
          <w:b/>
          <w:bCs/>
          <w:u w:val="single"/>
          <w:rtl/>
        </w:rPr>
        <w:t xml:space="preserve">מדיניות הענישה- </w:t>
      </w:r>
      <w:r w:rsidRPr="003D66BF">
        <w:rPr>
          <w:rtl/>
        </w:rPr>
        <w:t>הענישה המוטלת בעבירות מסוג זה משתנה ממקרה למקרה והיא תלויה בין היתר בכמות הסם (מספר השתילים והמשקל) ובנסיבותיו של הנאשם (עבר פלילי, שיקום, תסקיר חיובי וכיוצב'). עם זאת</w:t>
      </w:r>
      <w:r>
        <w:rPr>
          <w:rFonts w:hint="cs"/>
          <w:rtl/>
        </w:rPr>
        <w:t xml:space="preserve"> לאחרונה קבע בית המשפט העליון כי </w:t>
      </w:r>
      <w:r>
        <w:rPr>
          <w:rFonts w:cs="Miriam" w:hint="cs"/>
          <w:rtl/>
        </w:rPr>
        <w:t>"</w:t>
      </w:r>
      <w:r w:rsidRPr="0040181B">
        <w:rPr>
          <w:rFonts w:ascii="Century" w:hAnsi="Century" w:cs="Miriam" w:hint="eastAsia"/>
          <w:rtl/>
        </w:rPr>
        <w:t>העבירה</w:t>
      </w:r>
      <w:r w:rsidRPr="0040181B">
        <w:rPr>
          <w:rFonts w:ascii="Century" w:hAnsi="Century" w:cs="Miriam"/>
          <w:rtl/>
        </w:rPr>
        <w:t xml:space="preserve"> </w:t>
      </w:r>
      <w:r w:rsidRPr="0040181B">
        <w:rPr>
          <w:rFonts w:ascii="Century" w:hAnsi="Century" w:cs="Miriam" w:hint="eastAsia"/>
          <w:rtl/>
        </w:rPr>
        <w:t>של</w:t>
      </w:r>
      <w:r w:rsidRPr="0040181B">
        <w:rPr>
          <w:rFonts w:ascii="Century" w:hAnsi="Century" w:cs="Miriam"/>
          <w:rtl/>
        </w:rPr>
        <w:t xml:space="preserve"> </w:t>
      </w:r>
      <w:r w:rsidRPr="0040181B">
        <w:rPr>
          <w:rFonts w:ascii="Century" w:hAnsi="Century" w:cs="Miriam" w:hint="eastAsia"/>
          <w:rtl/>
        </w:rPr>
        <w:t>ייצור</w:t>
      </w:r>
      <w:r w:rsidRPr="0040181B">
        <w:rPr>
          <w:rFonts w:ascii="Century" w:hAnsi="Century" w:cs="Miriam"/>
          <w:rtl/>
        </w:rPr>
        <w:t xml:space="preserve"> </w:t>
      </w:r>
      <w:r w:rsidRPr="0040181B">
        <w:rPr>
          <w:rFonts w:ascii="Century" w:hAnsi="Century" w:cs="Miriam" w:hint="eastAsia"/>
          <w:rtl/>
        </w:rPr>
        <w:t>והפקת</w:t>
      </w:r>
      <w:r w:rsidRPr="0040181B">
        <w:rPr>
          <w:rFonts w:ascii="Century" w:hAnsi="Century" w:cs="Miriam"/>
          <w:rtl/>
        </w:rPr>
        <w:t xml:space="preserve"> </w:t>
      </w:r>
      <w:r w:rsidRPr="0040181B">
        <w:rPr>
          <w:rFonts w:ascii="Century" w:hAnsi="Century" w:cs="Miriam" w:hint="eastAsia"/>
          <w:rtl/>
        </w:rPr>
        <w:t>סם</w:t>
      </w:r>
      <w:r w:rsidRPr="0040181B">
        <w:rPr>
          <w:rFonts w:ascii="Century" w:hAnsi="Century" w:cs="Miriam"/>
          <w:rtl/>
        </w:rPr>
        <w:t xml:space="preserve"> </w:t>
      </w:r>
      <w:r w:rsidRPr="0040181B">
        <w:rPr>
          <w:rFonts w:ascii="Century" w:hAnsi="Century" w:cs="Miriam" w:hint="eastAsia"/>
          <w:rtl/>
        </w:rPr>
        <w:t>מסוכן</w:t>
      </w:r>
      <w:r w:rsidRPr="0040181B">
        <w:rPr>
          <w:rFonts w:ascii="Century" w:hAnsi="Century" w:cs="Miriam"/>
          <w:rtl/>
        </w:rPr>
        <w:t xml:space="preserve"> </w:t>
      </w:r>
      <w:r w:rsidRPr="0040181B">
        <w:rPr>
          <w:rFonts w:ascii="Century" w:hAnsi="Century" w:cs="Miriam" w:hint="eastAsia"/>
          <w:rtl/>
        </w:rPr>
        <w:t>בכמות</w:t>
      </w:r>
      <w:r w:rsidRPr="0040181B">
        <w:rPr>
          <w:rFonts w:ascii="Century" w:hAnsi="Century" w:cs="Miriam"/>
          <w:rtl/>
        </w:rPr>
        <w:t xml:space="preserve"> </w:t>
      </w:r>
      <w:r w:rsidRPr="0040181B">
        <w:rPr>
          <w:rFonts w:ascii="Century" w:hAnsi="Century" w:cs="Miriam" w:hint="eastAsia"/>
          <w:rtl/>
        </w:rPr>
        <w:t>כה</w:t>
      </w:r>
      <w:r w:rsidRPr="0040181B">
        <w:rPr>
          <w:rFonts w:ascii="Century" w:hAnsi="Century" w:cs="Miriam"/>
          <w:rtl/>
        </w:rPr>
        <w:t xml:space="preserve"> </w:t>
      </w:r>
      <w:r w:rsidRPr="0040181B">
        <w:rPr>
          <w:rFonts w:ascii="Century" w:hAnsi="Century" w:cs="Miriam" w:hint="eastAsia"/>
          <w:rtl/>
        </w:rPr>
        <w:t>משמעותית</w:t>
      </w:r>
      <w:r w:rsidRPr="0040181B">
        <w:rPr>
          <w:rFonts w:ascii="Century" w:hAnsi="Century" w:cs="Miriam"/>
          <w:rtl/>
        </w:rPr>
        <w:t xml:space="preserve">, </w:t>
      </w:r>
      <w:r w:rsidRPr="0040181B">
        <w:rPr>
          <w:rFonts w:ascii="Century" w:hAnsi="Century" w:cs="Miriam" w:hint="eastAsia"/>
          <w:rtl/>
        </w:rPr>
        <w:t>היא</w:t>
      </w:r>
      <w:r w:rsidRPr="0040181B">
        <w:rPr>
          <w:rFonts w:ascii="Century" w:hAnsi="Century" w:cs="Miriam"/>
          <w:rtl/>
        </w:rPr>
        <w:t xml:space="preserve"> </w:t>
      </w:r>
      <w:r w:rsidRPr="0040181B">
        <w:rPr>
          <w:rFonts w:ascii="Century" w:hAnsi="Century" w:cs="Miriam" w:hint="eastAsia"/>
          <w:rtl/>
        </w:rPr>
        <w:t>עבירה</w:t>
      </w:r>
      <w:r w:rsidRPr="0040181B">
        <w:rPr>
          <w:rFonts w:ascii="Century" w:hAnsi="Century" w:cs="Miriam"/>
          <w:rtl/>
        </w:rPr>
        <w:t xml:space="preserve"> </w:t>
      </w:r>
      <w:r w:rsidRPr="0040181B">
        <w:rPr>
          <w:rFonts w:ascii="Century" w:hAnsi="Century" w:cs="Miriam" w:hint="eastAsia"/>
          <w:rtl/>
        </w:rPr>
        <w:t>חמורה</w:t>
      </w:r>
      <w:r w:rsidRPr="0040181B">
        <w:rPr>
          <w:rFonts w:ascii="Century" w:hAnsi="Century" w:cs="Miriam"/>
          <w:rtl/>
        </w:rPr>
        <w:t xml:space="preserve">, </w:t>
      </w:r>
      <w:r w:rsidRPr="0040181B">
        <w:rPr>
          <w:rFonts w:ascii="Century" w:hAnsi="Century" w:cs="Miriam" w:hint="eastAsia"/>
          <w:rtl/>
        </w:rPr>
        <w:t>וכפי</w:t>
      </w:r>
      <w:r w:rsidRPr="0040181B">
        <w:rPr>
          <w:rFonts w:ascii="Century" w:hAnsi="Century" w:cs="Miriam"/>
          <w:rtl/>
        </w:rPr>
        <w:t xml:space="preserve"> </w:t>
      </w:r>
      <w:r w:rsidRPr="0040181B">
        <w:rPr>
          <w:rFonts w:ascii="Century" w:hAnsi="Century" w:cs="Miriam" w:hint="eastAsia"/>
          <w:rtl/>
        </w:rPr>
        <w:t>שציין</w:t>
      </w:r>
      <w:r w:rsidRPr="0040181B">
        <w:rPr>
          <w:rFonts w:ascii="Century" w:hAnsi="Century" w:cs="Miriam"/>
          <w:rtl/>
        </w:rPr>
        <w:t xml:space="preserve"> </w:t>
      </w:r>
      <w:r w:rsidRPr="0040181B">
        <w:rPr>
          <w:rFonts w:ascii="Century" w:hAnsi="Century" w:cs="Miriam" w:hint="eastAsia"/>
          <w:rtl/>
        </w:rPr>
        <w:t>בית</w:t>
      </w:r>
      <w:r w:rsidRPr="0040181B">
        <w:rPr>
          <w:rFonts w:ascii="Century" w:hAnsi="Century" w:cs="Miriam"/>
          <w:rtl/>
        </w:rPr>
        <w:t xml:space="preserve"> </w:t>
      </w:r>
      <w:r w:rsidRPr="0040181B">
        <w:rPr>
          <w:rFonts w:ascii="Century" w:hAnsi="Century" w:cs="Miriam" w:hint="eastAsia"/>
          <w:rtl/>
        </w:rPr>
        <w:t>משפט</w:t>
      </w:r>
      <w:r w:rsidRPr="0040181B">
        <w:rPr>
          <w:rFonts w:ascii="Century" w:hAnsi="Century" w:cs="Miriam"/>
          <w:rtl/>
        </w:rPr>
        <w:t xml:space="preserve"> </w:t>
      </w:r>
      <w:r w:rsidRPr="0040181B">
        <w:rPr>
          <w:rFonts w:ascii="Century" w:hAnsi="Century" w:cs="Miriam" w:hint="eastAsia"/>
          <w:rtl/>
        </w:rPr>
        <w:t>קמא</w:t>
      </w:r>
      <w:r w:rsidRPr="0040181B">
        <w:rPr>
          <w:rFonts w:ascii="Century" w:hAnsi="Century" w:cs="Miriam"/>
          <w:rtl/>
        </w:rPr>
        <w:t xml:space="preserve">, </w:t>
      </w:r>
      <w:r w:rsidRPr="0040181B">
        <w:rPr>
          <w:rFonts w:ascii="Century" w:hAnsi="Century" w:cs="Miriam" w:hint="eastAsia"/>
          <w:rtl/>
        </w:rPr>
        <w:t>מגמת</w:t>
      </w:r>
      <w:r w:rsidRPr="0040181B">
        <w:rPr>
          <w:rFonts w:ascii="Century" w:hAnsi="Century" w:cs="Miriam"/>
          <w:rtl/>
        </w:rPr>
        <w:t xml:space="preserve"> </w:t>
      </w:r>
      <w:r w:rsidRPr="0040181B">
        <w:rPr>
          <w:rFonts w:ascii="Century" w:hAnsi="Century" w:cs="Miriam" w:hint="eastAsia"/>
          <w:rtl/>
        </w:rPr>
        <w:t>הענישה</w:t>
      </w:r>
      <w:r w:rsidRPr="0040181B">
        <w:rPr>
          <w:rFonts w:ascii="Century" w:hAnsi="Century" w:cs="Miriam"/>
          <w:rtl/>
        </w:rPr>
        <w:t xml:space="preserve"> </w:t>
      </w:r>
      <w:r w:rsidRPr="0040181B">
        <w:rPr>
          <w:rFonts w:ascii="Century" w:hAnsi="Century" w:cs="Miriam" w:hint="eastAsia"/>
          <w:rtl/>
        </w:rPr>
        <w:t>ביחס</w:t>
      </w:r>
      <w:r w:rsidRPr="0040181B">
        <w:rPr>
          <w:rFonts w:ascii="Century" w:hAnsi="Century" w:cs="Miriam"/>
          <w:rtl/>
        </w:rPr>
        <w:t xml:space="preserve"> </w:t>
      </w:r>
      <w:r w:rsidRPr="0040181B">
        <w:rPr>
          <w:rFonts w:ascii="Century" w:hAnsi="Century" w:cs="Miriam" w:hint="eastAsia"/>
          <w:rtl/>
        </w:rPr>
        <w:t>לעבירות</w:t>
      </w:r>
      <w:r w:rsidRPr="0040181B">
        <w:rPr>
          <w:rFonts w:ascii="Century" w:hAnsi="Century" w:cs="Miriam"/>
          <w:rtl/>
        </w:rPr>
        <w:t xml:space="preserve"> </w:t>
      </w:r>
      <w:r w:rsidRPr="0040181B">
        <w:rPr>
          <w:rFonts w:ascii="Century" w:hAnsi="Century" w:cs="Miriam" w:hint="eastAsia"/>
          <w:rtl/>
        </w:rPr>
        <w:t>אלה</w:t>
      </w:r>
      <w:r w:rsidRPr="0040181B">
        <w:rPr>
          <w:rFonts w:ascii="Century" w:hAnsi="Century" w:cs="Miriam"/>
          <w:rtl/>
        </w:rPr>
        <w:t xml:space="preserve"> </w:t>
      </w:r>
      <w:r w:rsidRPr="0040181B">
        <w:rPr>
          <w:rFonts w:ascii="Century" w:hAnsi="Century" w:cs="Miriam" w:hint="eastAsia"/>
          <w:rtl/>
        </w:rPr>
        <w:t>היא</w:t>
      </w:r>
      <w:r w:rsidRPr="0040181B">
        <w:rPr>
          <w:rFonts w:ascii="Century" w:hAnsi="Century" w:cs="Miriam"/>
          <w:rtl/>
        </w:rPr>
        <w:t xml:space="preserve"> </w:t>
      </w:r>
      <w:r w:rsidRPr="0040181B">
        <w:rPr>
          <w:rFonts w:ascii="Century" w:hAnsi="Century" w:cs="Miriam" w:hint="eastAsia"/>
          <w:rtl/>
        </w:rPr>
        <w:t>של</w:t>
      </w:r>
      <w:r w:rsidRPr="0040181B">
        <w:rPr>
          <w:rFonts w:ascii="Century" w:hAnsi="Century" w:cs="Miriam"/>
          <w:rtl/>
        </w:rPr>
        <w:t xml:space="preserve"> </w:t>
      </w:r>
      <w:r w:rsidRPr="0040181B">
        <w:rPr>
          <w:rFonts w:ascii="Century" w:hAnsi="Century" w:cs="Miriam" w:hint="eastAsia"/>
          <w:rtl/>
        </w:rPr>
        <w:t>החמרה</w:t>
      </w:r>
      <w:r w:rsidRPr="0040181B">
        <w:rPr>
          <w:rFonts w:ascii="Century" w:hAnsi="Century" w:cs="Miriam"/>
          <w:rtl/>
        </w:rPr>
        <w:t xml:space="preserve"> </w:t>
      </w:r>
      <w:r w:rsidRPr="0040181B">
        <w:rPr>
          <w:rFonts w:ascii="Century" w:hAnsi="Century" w:cs="Miriam" w:hint="eastAsia"/>
          <w:rtl/>
        </w:rPr>
        <w:t>והרתעה</w:t>
      </w:r>
      <w:r w:rsidRPr="0040181B">
        <w:rPr>
          <w:rFonts w:hint="cs"/>
          <w:rtl/>
        </w:rPr>
        <w:t>" (</w:t>
      </w:r>
      <w:hyperlink r:id="rId27" w:history="1">
        <w:r w:rsidR="004725AE" w:rsidRPr="004725AE">
          <w:rPr>
            <w:color w:val="0000FF"/>
            <w:u w:val="single"/>
            <w:rtl/>
          </w:rPr>
          <w:t>ע"פ 2596/18</w:t>
        </w:r>
      </w:hyperlink>
      <w:r w:rsidRPr="0040181B">
        <w:rPr>
          <w:rFonts w:hint="cs"/>
          <w:rtl/>
        </w:rPr>
        <w:t xml:space="preserve"> </w:t>
      </w:r>
      <w:r w:rsidRPr="0040181B">
        <w:rPr>
          <w:rFonts w:hint="cs"/>
          <w:b/>
          <w:bCs/>
          <w:rtl/>
        </w:rPr>
        <w:t>כפיר זנזורי נ' מדינת ישראל</w:t>
      </w:r>
      <w:r w:rsidRPr="0040181B">
        <w:rPr>
          <w:rFonts w:hint="cs"/>
          <w:rtl/>
        </w:rPr>
        <w:t xml:space="preserve"> (12.8.18))</w:t>
      </w:r>
      <w:r>
        <w:rPr>
          <w:rFonts w:cs="Miriam" w:hint="cs"/>
          <w:rtl/>
        </w:rPr>
        <w:t>.</w:t>
      </w:r>
    </w:p>
    <w:p w14:paraId="7EB747FE" w14:textId="77777777" w:rsidR="00C91C07" w:rsidRDefault="00C91C07" w:rsidP="00C91C07">
      <w:pPr>
        <w:spacing w:line="360" w:lineRule="auto"/>
        <w:contextualSpacing/>
        <w:jc w:val="both"/>
        <w:rPr>
          <w:rtl/>
        </w:rPr>
      </w:pPr>
    </w:p>
    <w:p w14:paraId="5851CBE4" w14:textId="77777777" w:rsidR="00C91C07" w:rsidRDefault="00C91C07" w:rsidP="00C91C07">
      <w:pPr>
        <w:spacing w:line="360" w:lineRule="auto"/>
        <w:contextualSpacing/>
        <w:jc w:val="both"/>
        <w:rPr>
          <w:rFonts w:ascii="Arial TUR" w:hAnsi="Arial TUR"/>
          <w:spacing w:val="10"/>
          <w:rtl/>
        </w:rPr>
      </w:pPr>
      <w:r>
        <w:rPr>
          <w:rFonts w:hint="cs"/>
          <w:rtl/>
        </w:rPr>
        <w:t>11.</w:t>
      </w:r>
      <w:r>
        <w:rPr>
          <w:rFonts w:hint="cs"/>
          <w:rtl/>
        </w:rPr>
        <w:tab/>
        <w:t xml:space="preserve">בהקשר זה אציין, כפי שציינתי בעבר במספר רב של גזרי דין, כי </w:t>
      </w:r>
      <w:r w:rsidRPr="00DE5B9B">
        <w:rPr>
          <w:rtl/>
        </w:rPr>
        <w:t>כל</w:t>
      </w:r>
      <w:r>
        <w:rPr>
          <w:rFonts w:hint="cs"/>
          <w:rtl/>
        </w:rPr>
        <w:t xml:space="preserve"> שופט הדן בתיקים פליליים </w:t>
      </w:r>
      <w:r w:rsidRPr="00DE5B9B">
        <w:rPr>
          <w:rtl/>
        </w:rPr>
        <w:t>יודע היטב את מספרם הרב של התיקים המוגשים בשל עבירה זו בשנים האחרונות</w:t>
      </w:r>
      <w:r>
        <w:rPr>
          <w:rFonts w:hint="cs"/>
          <w:rtl/>
        </w:rPr>
        <w:t>, ו</w:t>
      </w:r>
      <w:r>
        <w:rPr>
          <w:rtl/>
        </w:rPr>
        <w:t>ניתן לזהות אף מגמה של גידול בכמות השתילים בכל מעבדה, וזאת ביחס להיקפים שהיו מקובלים בתחילתה של התופעה</w:t>
      </w:r>
      <w:r>
        <w:rPr>
          <w:rFonts w:hint="cs"/>
          <w:rtl/>
        </w:rPr>
        <w:t xml:space="preserve">. עוד לפני מספר שנים </w:t>
      </w:r>
      <w:r>
        <w:rPr>
          <w:rtl/>
        </w:rPr>
        <w:t xml:space="preserve">צוין כי </w:t>
      </w:r>
      <w:r w:rsidRPr="004755A3">
        <w:rPr>
          <w:rFonts w:cs="Miriam"/>
          <w:rtl/>
        </w:rPr>
        <w:t>"נראה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w:t>
      </w:r>
      <w:r w:rsidRPr="004755A3">
        <w:rPr>
          <w:rtl/>
        </w:rPr>
        <w:t xml:space="preserve"> (</w:t>
      </w:r>
      <w:hyperlink r:id="rId28" w:history="1">
        <w:r w:rsidR="004725AE" w:rsidRPr="004725AE">
          <w:rPr>
            <w:color w:val="0000FF"/>
            <w:u w:val="single"/>
            <w:rtl/>
          </w:rPr>
          <w:t>עפ"ג 24376-07-14</w:t>
        </w:r>
      </w:hyperlink>
      <w:r w:rsidRPr="004755A3">
        <w:rPr>
          <w:rtl/>
        </w:rPr>
        <w:t xml:space="preserve"> </w:t>
      </w:r>
      <w:r w:rsidRPr="004755A3">
        <w:rPr>
          <w:b/>
          <w:bCs/>
          <w:rtl/>
        </w:rPr>
        <w:t>עמר נ' מדינת ישראל</w:t>
      </w:r>
      <w:r w:rsidRPr="004755A3">
        <w:rPr>
          <w:rtl/>
        </w:rPr>
        <w:t xml:space="preserve"> (18.2.15)).</w:t>
      </w:r>
      <w:r>
        <w:rPr>
          <w:rtl/>
        </w:rPr>
        <w:t xml:space="preserve"> כן צוין לאחרונה כי </w:t>
      </w:r>
      <w:r w:rsidRPr="00E50464">
        <w:rPr>
          <w:rtl/>
        </w:rPr>
        <w:t>"</w:t>
      </w:r>
      <w:r w:rsidRPr="00E50464">
        <w:rPr>
          <w:rFonts w:ascii="Arial TUR" w:hAnsi="Arial TUR" w:cs="Miriam"/>
          <w:spacing w:val="10"/>
          <w:rtl/>
        </w:rPr>
        <w:t>על מנת להילחם נגד תופעת הפצת סמים מסוכנים, המוצאת ביטויה בקבוצות חברתיות רבות ומגוונות – נדרש עונש שכולל ממד הרתעתי. לצד זאת, הגישה האינדיבידואלית בענישה היא השולטת בשיטת משפטנו</w:t>
      </w:r>
      <w:r w:rsidRPr="00E50464">
        <w:rPr>
          <w:rFonts w:ascii="Arial TUR" w:hAnsi="Arial TUR"/>
          <w:spacing w:val="10"/>
          <w:rtl/>
        </w:rPr>
        <w:t>" (</w:t>
      </w:r>
      <w:hyperlink r:id="rId29" w:history="1">
        <w:r w:rsidR="004725AE" w:rsidRPr="004725AE">
          <w:rPr>
            <w:rFonts w:ascii="Arial TUR" w:hAnsi="Arial TUR"/>
            <w:color w:val="0000FF"/>
            <w:spacing w:val="10"/>
            <w:u w:val="single"/>
            <w:rtl/>
          </w:rPr>
          <w:t>ע"פ 5807/17</w:t>
        </w:r>
      </w:hyperlink>
      <w:r w:rsidRPr="00E50464">
        <w:rPr>
          <w:rFonts w:ascii="Arial TUR" w:hAnsi="Arial TUR"/>
          <w:spacing w:val="10"/>
          <w:rtl/>
        </w:rPr>
        <w:t xml:space="preserve"> </w:t>
      </w:r>
      <w:r w:rsidRPr="00E50464">
        <w:rPr>
          <w:rFonts w:ascii="Arial TUR" w:hAnsi="Arial TUR"/>
          <w:b/>
          <w:bCs/>
          <w:spacing w:val="10"/>
          <w:rtl/>
        </w:rPr>
        <w:t>דרחי ואח' נ' מדינת ישראל</w:t>
      </w:r>
      <w:r w:rsidRPr="00E50464">
        <w:rPr>
          <w:rFonts w:ascii="Arial TUR" w:hAnsi="Arial TUR"/>
          <w:spacing w:val="10"/>
          <w:rtl/>
        </w:rPr>
        <w:t xml:space="preserve"> (18.6.18))</w:t>
      </w:r>
      <w:r>
        <w:rPr>
          <w:rFonts w:ascii="Arial TUR" w:hAnsi="Arial TUR" w:hint="cs"/>
          <w:spacing w:val="10"/>
          <w:rtl/>
        </w:rPr>
        <w:t xml:space="preserve">. </w:t>
      </w:r>
    </w:p>
    <w:p w14:paraId="5507C3F7" w14:textId="77777777" w:rsidR="00C91C07" w:rsidRDefault="00C91C07" w:rsidP="00C91C07">
      <w:pPr>
        <w:spacing w:line="360" w:lineRule="auto"/>
        <w:contextualSpacing/>
        <w:jc w:val="both"/>
        <w:rPr>
          <w:rFonts w:ascii="Arial TUR" w:hAnsi="Arial TUR"/>
          <w:spacing w:val="10"/>
          <w:rtl/>
        </w:rPr>
      </w:pPr>
    </w:p>
    <w:p w14:paraId="25F5C847" w14:textId="77777777" w:rsidR="00C91C07" w:rsidRPr="00E50464" w:rsidRDefault="00C91C07" w:rsidP="00C91C07">
      <w:pPr>
        <w:spacing w:line="360" w:lineRule="auto"/>
        <w:ind w:firstLine="720"/>
        <w:contextualSpacing/>
        <w:jc w:val="both"/>
        <w:rPr>
          <w:rtl/>
        </w:rPr>
      </w:pPr>
      <w:r>
        <w:rPr>
          <w:rFonts w:ascii="Arial TUR" w:hAnsi="Arial TUR" w:hint="cs"/>
          <w:spacing w:val="10"/>
          <w:rtl/>
        </w:rPr>
        <w:t xml:space="preserve">לאחרונה ציין בית המשפט העליון כי: </w:t>
      </w:r>
    </w:p>
    <w:p w14:paraId="611114B2" w14:textId="77777777" w:rsidR="00C91C07" w:rsidRDefault="00C91C07" w:rsidP="00C91C07">
      <w:pPr>
        <w:spacing w:line="360" w:lineRule="auto"/>
        <w:contextualSpacing/>
        <w:jc w:val="both"/>
        <w:rPr>
          <w:rFonts w:cs="Miriam"/>
          <w:rtl/>
        </w:rPr>
      </w:pPr>
      <w:r w:rsidRPr="00DE5B9B">
        <w:rPr>
          <w:rtl/>
        </w:rPr>
        <w:t xml:space="preserve"> </w:t>
      </w:r>
    </w:p>
    <w:p w14:paraId="6753E6C0" w14:textId="77777777" w:rsidR="00C91C07" w:rsidRPr="0040181B" w:rsidRDefault="00C91C07" w:rsidP="00C91C07">
      <w:pPr>
        <w:pStyle w:val="Ruller4"/>
        <w:spacing w:line="240" w:lineRule="auto"/>
        <w:ind w:left="1440" w:right="1134"/>
        <w:rPr>
          <w:rFonts w:ascii="Century" w:hAnsi="Century" w:cs="David"/>
          <w:sz w:val="24"/>
          <w:szCs w:val="24"/>
          <w:rtl/>
        </w:rPr>
      </w:pPr>
      <w:r>
        <w:rPr>
          <w:rFonts w:ascii="Century" w:hAnsi="Century" w:cs="Miriam" w:hint="cs"/>
          <w:sz w:val="24"/>
          <w:szCs w:val="24"/>
          <w:rtl/>
        </w:rPr>
        <w:t>"</w:t>
      </w:r>
      <w:r w:rsidRPr="0040181B">
        <w:rPr>
          <w:rFonts w:ascii="Century" w:hAnsi="Century" w:cs="Miriam" w:hint="eastAsia"/>
          <w:sz w:val="24"/>
          <w:szCs w:val="24"/>
          <w:rtl/>
        </w:rPr>
        <w:t>ריבוי</w:t>
      </w:r>
      <w:r w:rsidRPr="0040181B">
        <w:rPr>
          <w:rFonts w:ascii="Century" w:hAnsi="Century" w:cs="Miriam"/>
          <w:sz w:val="24"/>
          <w:szCs w:val="24"/>
          <w:rtl/>
        </w:rPr>
        <w:t xml:space="preserve"> </w:t>
      </w:r>
      <w:r w:rsidRPr="0040181B">
        <w:rPr>
          <w:rFonts w:ascii="Century" w:hAnsi="Century" w:cs="Miriam" w:hint="eastAsia"/>
          <w:sz w:val="24"/>
          <w:szCs w:val="24"/>
          <w:rtl/>
        </w:rPr>
        <w:t>המקרים</w:t>
      </w:r>
      <w:r w:rsidRPr="0040181B">
        <w:rPr>
          <w:rFonts w:ascii="Century" w:hAnsi="Century" w:cs="Miriam"/>
          <w:sz w:val="24"/>
          <w:szCs w:val="24"/>
          <w:rtl/>
        </w:rPr>
        <w:t xml:space="preserve"> </w:t>
      </w:r>
      <w:r w:rsidRPr="0040181B">
        <w:rPr>
          <w:rFonts w:ascii="Century" w:hAnsi="Century" w:cs="Miriam" w:hint="eastAsia"/>
          <w:sz w:val="24"/>
          <w:szCs w:val="24"/>
          <w:rtl/>
        </w:rPr>
        <w:t>המובאים</w:t>
      </w:r>
      <w:r w:rsidRPr="0040181B">
        <w:rPr>
          <w:rFonts w:ascii="Century" w:hAnsi="Century" w:cs="Miriam"/>
          <w:sz w:val="24"/>
          <w:szCs w:val="24"/>
          <w:rtl/>
        </w:rPr>
        <w:t xml:space="preserve"> </w:t>
      </w:r>
      <w:r w:rsidRPr="0040181B">
        <w:rPr>
          <w:rFonts w:ascii="Century" w:hAnsi="Century" w:cs="Miriam" w:hint="eastAsia"/>
          <w:sz w:val="24"/>
          <w:szCs w:val="24"/>
          <w:rtl/>
        </w:rPr>
        <w:t>לפנינו</w:t>
      </w:r>
      <w:r w:rsidRPr="0040181B">
        <w:rPr>
          <w:rFonts w:ascii="Century" w:hAnsi="Century" w:cs="Miriam"/>
          <w:sz w:val="24"/>
          <w:szCs w:val="24"/>
          <w:rtl/>
        </w:rPr>
        <w:t xml:space="preserve"> </w:t>
      </w:r>
      <w:r w:rsidRPr="0040181B">
        <w:rPr>
          <w:rFonts w:ascii="Century" w:hAnsi="Century" w:cs="Miriam" w:hint="eastAsia"/>
          <w:sz w:val="24"/>
          <w:szCs w:val="24"/>
          <w:rtl/>
        </w:rPr>
        <w:t>בעת</w:t>
      </w:r>
      <w:r w:rsidRPr="0040181B">
        <w:rPr>
          <w:rFonts w:ascii="Century" w:hAnsi="Century" w:cs="Miriam"/>
          <w:sz w:val="24"/>
          <w:szCs w:val="24"/>
          <w:rtl/>
        </w:rPr>
        <w:t xml:space="preserve"> </w:t>
      </w:r>
      <w:r w:rsidRPr="0040181B">
        <w:rPr>
          <w:rFonts w:ascii="Century" w:hAnsi="Century" w:cs="Miriam" w:hint="eastAsia"/>
          <w:sz w:val="24"/>
          <w:szCs w:val="24"/>
          <w:rtl/>
        </w:rPr>
        <w:t>האחרונה</w:t>
      </w:r>
      <w:r w:rsidRPr="0040181B">
        <w:rPr>
          <w:rFonts w:ascii="Century" w:hAnsi="Century" w:cs="Miriam"/>
          <w:sz w:val="24"/>
          <w:szCs w:val="24"/>
          <w:rtl/>
        </w:rPr>
        <w:t xml:space="preserve"> – </w:t>
      </w:r>
      <w:r w:rsidRPr="0040181B">
        <w:rPr>
          <w:rFonts w:ascii="Century" w:hAnsi="Century" w:cs="Miriam" w:hint="eastAsia"/>
          <w:sz w:val="24"/>
          <w:szCs w:val="24"/>
          <w:rtl/>
        </w:rPr>
        <w:t>של</w:t>
      </w:r>
      <w:r w:rsidRPr="0040181B">
        <w:rPr>
          <w:rFonts w:ascii="Century" w:hAnsi="Century" w:cs="Miriam"/>
          <w:sz w:val="24"/>
          <w:szCs w:val="24"/>
          <w:rtl/>
        </w:rPr>
        <w:t xml:space="preserve"> </w:t>
      </w:r>
      <w:r w:rsidRPr="0040181B">
        <w:rPr>
          <w:rFonts w:ascii="Century" w:hAnsi="Century" w:cs="Miriam" w:hint="eastAsia"/>
          <w:sz w:val="24"/>
          <w:szCs w:val="24"/>
          <w:rtl/>
        </w:rPr>
        <w:t>גידול</w:t>
      </w:r>
      <w:r w:rsidRPr="0040181B">
        <w:rPr>
          <w:rFonts w:ascii="Century" w:hAnsi="Century" w:cs="Miriam"/>
          <w:sz w:val="24"/>
          <w:szCs w:val="24"/>
          <w:rtl/>
        </w:rPr>
        <w:t xml:space="preserve">, </w:t>
      </w:r>
      <w:r w:rsidRPr="0040181B">
        <w:rPr>
          <w:rFonts w:ascii="Century" w:hAnsi="Century" w:cs="Miriam" w:hint="eastAsia"/>
          <w:sz w:val="24"/>
          <w:szCs w:val="24"/>
          <w:rtl/>
        </w:rPr>
        <w:t>ייצור</w:t>
      </w:r>
      <w:r w:rsidRPr="0040181B">
        <w:rPr>
          <w:rFonts w:ascii="Century" w:hAnsi="Century" w:cs="Miriam"/>
          <w:sz w:val="24"/>
          <w:szCs w:val="24"/>
          <w:rtl/>
        </w:rPr>
        <w:t xml:space="preserve"> </w:t>
      </w:r>
      <w:r w:rsidRPr="0040181B">
        <w:rPr>
          <w:rFonts w:ascii="Century" w:hAnsi="Century" w:cs="Miriam" w:hint="eastAsia"/>
          <w:sz w:val="24"/>
          <w:szCs w:val="24"/>
          <w:rtl/>
        </w:rPr>
        <w:t>והפקת</w:t>
      </w:r>
      <w:r w:rsidRPr="0040181B">
        <w:rPr>
          <w:rFonts w:ascii="Century" w:hAnsi="Century" w:cs="Miriam"/>
          <w:sz w:val="24"/>
          <w:szCs w:val="24"/>
          <w:rtl/>
        </w:rPr>
        <w:t xml:space="preserve"> </w:t>
      </w:r>
      <w:r w:rsidRPr="0040181B">
        <w:rPr>
          <w:rFonts w:ascii="Century" w:hAnsi="Century" w:cs="Miriam" w:hint="eastAsia"/>
          <w:sz w:val="24"/>
          <w:szCs w:val="24"/>
          <w:rtl/>
        </w:rPr>
        <w:t>קנבוס</w:t>
      </w:r>
      <w:r w:rsidRPr="0040181B">
        <w:rPr>
          <w:rFonts w:ascii="Century" w:hAnsi="Century" w:cs="Miriam"/>
          <w:sz w:val="24"/>
          <w:szCs w:val="24"/>
          <w:rtl/>
        </w:rPr>
        <w:t xml:space="preserve"> </w:t>
      </w:r>
      <w:r w:rsidRPr="0040181B">
        <w:rPr>
          <w:rFonts w:ascii="Century" w:hAnsi="Century" w:cs="Miriam" w:hint="eastAsia"/>
          <w:sz w:val="24"/>
          <w:szCs w:val="24"/>
          <w:rtl/>
        </w:rPr>
        <w:t>לשם</w:t>
      </w:r>
      <w:r w:rsidRPr="0040181B">
        <w:rPr>
          <w:rFonts w:ascii="Century" w:hAnsi="Century" w:cs="Miriam"/>
          <w:sz w:val="24"/>
          <w:szCs w:val="24"/>
          <w:rtl/>
        </w:rPr>
        <w:t xml:space="preserve"> </w:t>
      </w:r>
      <w:r w:rsidRPr="0040181B">
        <w:rPr>
          <w:rFonts w:ascii="Century" w:hAnsi="Century" w:cs="Miriam" w:hint="eastAsia"/>
          <w:sz w:val="24"/>
          <w:szCs w:val="24"/>
          <w:rtl/>
        </w:rPr>
        <w:t>הפצה</w:t>
      </w:r>
      <w:r w:rsidRPr="0040181B">
        <w:rPr>
          <w:rFonts w:ascii="Century" w:hAnsi="Century" w:cs="Miriam"/>
          <w:sz w:val="24"/>
          <w:szCs w:val="24"/>
          <w:rtl/>
        </w:rPr>
        <w:t xml:space="preserve"> </w:t>
      </w:r>
      <w:r w:rsidRPr="0040181B">
        <w:rPr>
          <w:rFonts w:ascii="Century" w:hAnsi="Century" w:cs="Miriam" w:hint="eastAsia"/>
          <w:sz w:val="24"/>
          <w:szCs w:val="24"/>
          <w:rtl/>
        </w:rPr>
        <w:t>ומכירה</w:t>
      </w:r>
      <w:r w:rsidRPr="0040181B">
        <w:rPr>
          <w:rFonts w:ascii="Century" w:hAnsi="Century" w:cs="Miriam"/>
          <w:sz w:val="24"/>
          <w:szCs w:val="24"/>
          <w:rtl/>
        </w:rPr>
        <w:t xml:space="preserve">, </w:t>
      </w:r>
      <w:r w:rsidRPr="0040181B">
        <w:rPr>
          <w:rFonts w:ascii="Century" w:hAnsi="Century" w:cs="Miriam" w:hint="eastAsia"/>
          <w:sz w:val="24"/>
          <w:szCs w:val="24"/>
          <w:rtl/>
        </w:rPr>
        <w:t>כמו</w:t>
      </w:r>
      <w:r w:rsidRPr="0040181B">
        <w:rPr>
          <w:rFonts w:ascii="Century" w:hAnsi="Century" w:cs="Miriam"/>
          <w:sz w:val="24"/>
          <w:szCs w:val="24"/>
          <w:rtl/>
        </w:rPr>
        <w:t xml:space="preserve"> </w:t>
      </w:r>
      <w:r w:rsidRPr="0040181B">
        <w:rPr>
          <w:rFonts w:ascii="Century" w:hAnsi="Century" w:cs="Miriam" w:hint="eastAsia"/>
          <w:sz w:val="24"/>
          <w:szCs w:val="24"/>
          <w:rtl/>
        </w:rPr>
        <w:t>גם</w:t>
      </w:r>
      <w:r w:rsidRPr="0040181B">
        <w:rPr>
          <w:rFonts w:ascii="Century" w:hAnsi="Century" w:cs="Miriam"/>
          <w:sz w:val="24"/>
          <w:szCs w:val="24"/>
          <w:rtl/>
        </w:rPr>
        <w:t xml:space="preserve"> </w:t>
      </w:r>
      <w:r w:rsidRPr="0040181B">
        <w:rPr>
          <w:rFonts w:ascii="Century" w:hAnsi="Century" w:cs="Miriam" w:hint="eastAsia"/>
          <w:sz w:val="24"/>
          <w:szCs w:val="24"/>
          <w:rtl/>
        </w:rPr>
        <w:t>הפצה</w:t>
      </w:r>
      <w:r w:rsidRPr="0040181B">
        <w:rPr>
          <w:rFonts w:ascii="Century" w:hAnsi="Century" w:cs="Miriam"/>
          <w:sz w:val="24"/>
          <w:szCs w:val="24"/>
          <w:rtl/>
        </w:rPr>
        <w:t xml:space="preserve"> </w:t>
      </w:r>
      <w:r w:rsidRPr="0040181B">
        <w:rPr>
          <w:rFonts w:ascii="Century" w:hAnsi="Century" w:cs="Miriam" w:hint="eastAsia"/>
          <w:sz w:val="24"/>
          <w:szCs w:val="24"/>
          <w:rtl/>
        </w:rPr>
        <w:t>ומכירה</w:t>
      </w:r>
      <w:r w:rsidRPr="0040181B">
        <w:rPr>
          <w:rFonts w:ascii="Century" w:hAnsi="Century" w:cs="Miriam"/>
          <w:sz w:val="24"/>
          <w:szCs w:val="24"/>
          <w:rtl/>
        </w:rPr>
        <w:t xml:space="preserve"> </w:t>
      </w:r>
      <w:r w:rsidRPr="0040181B">
        <w:rPr>
          <w:rFonts w:ascii="Century" w:hAnsi="Century" w:cs="Miriam" w:hint="eastAsia"/>
          <w:sz w:val="24"/>
          <w:szCs w:val="24"/>
          <w:rtl/>
        </w:rPr>
        <w:t>של</w:t>
      </w:r>
      <w:r w:rsidRPr="0040181B">
        <w:rPr>
          <w:rFonts w:ascii="Century" w:hAnsi="Century" w:cs="Miriam"/>
          <w:sz w:val="24"/>
          <w:szCs w:val="24"/>
          <w:rtl/>
        </w:rPr>
        <w:t xml:space="preserve"> </w:t>
      </w:r>
      <w:r w:rsidRPr="0040181B">
        <w:rPr>
          <w:rFonts w:ascii="Century" w:hAnsi="Century" w:cs="Miriam" w:hint="eastAsia"/>
          <w:sz w:val="24"/>
          <w:szCs w:val="24"/>
          <w:rtl/>
        </w:rPr>
        <w:t>קנבוס</w:t>
      </w:r>
      <w:r w:rsidRPr="0040181B">
        <w:rPr>
          <w:rFonts w:ascii="Century" w:hAnsi="Century" w:cs="Miriam"/>
          <w:sz w:val="24"/>
          <w:szCs w:val="24"/>
          <w:rtl/>
        </w:rPr>
        <w:t xml:space="preserve"> </w:t>
      </w:r>
      <w:r w:rsidRPr="0040181B">
        <w:rPr>
          <w:rFonts w:ascii="Century" w:hAnsi="Century" w:cs="Miriam" w:hint="eastAsia"/>
          <w:sz w:val="24"/>
          <w:szCs w:val="24"/>
          <w:rtl/>
        </w:rPr>
        <w:t>תוך</w:t>
      </w:r>
      <w:r w:rsidRPr="0040181B">
        <w:rPr>
          <w:rFonts w:ascii="Century" w:hAnsi="Century" w:cs="Miriam"/>
          <w:sz w:val="24"/>
          <w:szCs w:val="24"/>
          <w:rtl/>
        </w:rPr>
        <w:t xml:space="preserve"> </w:t>
      </w:r>
      <w:r w:rsidRPr="0040181B">
        <w:rPr>
          <w:rFonts w:ascii="Century" w:hAnsi="Century" w:cs="Miriam" w:hint="eastAsia"/>
          <w:sz w:val="24"/>
          <w:szCs w:val="24"/>
          <w:rtl/>
        </w:rPr>
        <w:t>שימוש</w:t>
      </w:r>
      <w:r w:rsidRPr="0040181B">
        <w:rPr>
          <w:rFonts w:ascii="Century" w:hAnsi="Century" w:cs="Miriam"/>
          <w:sz w:val="24"/>
          <w:szCs w:val="24"/>
          <w:rtl/>
        </w:rPr>
        <w:t xml:space="preserve"> </w:t>
      </w:r>
      <w:r w:rsidRPr="0040181B">
        <w:rPr>
          <w:rFonts w:ascii="Century" w:hAnsi="Century" w:cs="Miriam" w:hint="eastAsia"/>
          <w:sz w:val="24"/>
          <w:szCs w:val="24"/>
          <w:rtl/>
        </w:rPr>
        <w:t>באפליקציית</w:t>
      </w:r>
      <w:r w:rsidRPr="0040181B">
        <w:rPr>
          <w:rFonts w:ascii="Century" w:hAnsi="Century" w:cs="Miriam"/>
          <w:sz w:val="24"/>
          <w:szCs w:val="24"/>
          <w:rtl/>
        </w:rPr>
        <w:t xml:space="preserve"> </w:t>
      </w:r>
      <w:r w:rsidRPr="0040181B">
        <w:rPr>
          <w:rFonts w:ascii="Century" w:hAnsi="Century" w:cs="Miriam" w:hint="eastAsia"/>
          <w:sz w:val="24"/>
          <w:szCs w:val="24"/>
          <w:rtl/>
        </w:rPr>
        <w:t>ה</w:t>
      </w:r>
      <w:r w:rsidRPr="0040181B">
        <w:rPr>
          <w:rFonts w:ascii="Century" w:hAnsi="Century" w:cs="Miriam"/>
          <w:sz w:val="24"/>
          <w:szCs w:val="24"/>
          <w:rtl/>
        </w:rPr>
        <w:t>'</w:t>
      </w:r>
      <w:r w:rsidRPr="0040181B">
        <w:rPr>
          <w:rFonts w:ascii="Century" w:hAnsi="Century" w:cs="Miriam" w:hint="eastAsia"/>
          <w:sz w:val="24"/>
          <w:szCs w:val="24"/>
          <w:rtl/>
        </w:rPr>
        <w:t>טלגראס</w:t>
      </w:r>
      <w:r w:rsidRPr="0040181B">
        <w:rPr>
          <w:rFonts w:ascii="Century" w:hAnsi="Century" w:cs="Miriam"/>
          <w:sz w:val="24"/>
          <w:szCs w:val="24"/>
          <w:rtl/>
        </w:rPr>
        <w:t xml:space="preserve">', </w:t>
      </w:r>
      <w:r w:rsidRPr="0040181B">
        <w:rPr>
          <w:rFonts w:ascii="Century" w:hAnsi="Century" w:cs="Miriam" w:hint="eastAsia"/>
          <w:sz w:val="24"/>
          <w:szCs w:val="24"/>
          <w:rtl/>
        </w:rPr>
        <w:t>מעוררים</w:t>
      </w:r>
      <w:r w:rsidRPr="0040181B">
        <w:rPr>
          <w:rFonts w:ascii="Century" w:hAnsi="Century" w:cs="Miriam"/>
          <w:sz w:val="24"/>
          <w:szCs w:val="24"/>
          <w:rtl/>
        </w:rPr>
        <w:t xml:space="preserve"> </w:t>
      </w:r>
      <w:r w:rsidRPr="0040181B">
        <w:rPr>
          <w:rFonts w:ascii="Century" w:hAnsi="Century" w:cs="Miriam" w:hint="eastAsia"/>
          <w:sz w:val="24"/>
          <w:szCs w:val="24"/>
          <w:rtl/>
        </w:rPr>
        <w:t>את</w:t>
      </w:r>
      <w:r w:rsidRPr="0040181B">
        <w:rPr>
          <w:rFonts w:ascii="Century" w:hAnsi="Century" w:cs="Miriam"/>
          <w:sz w:val="24"/>
          <w:szCs w:val="24"/>
          <w:rtl/>
        </w:rPr>
        <w:t xml:space="preserve"> </w:t>
      </w:r>
      <w:r w:rsidRPr="0040181B">
        <w:rPr>
          <w:rFonts w:ascii="Century" w:hAnsi="Century" w:cs="Miriam" w:hint="eastAsia"/>
          <w:sz w:val="24"/>
          <w:szCs w:val="24"/>
          <w:rtl/>
        </w:rPr>
        <w:t>התחושה</w:t>
      </w:r>
      <w:r w:rsidRPr="0040181B">
        <w:rPr>
          <w:rFonts w:ascii="Century" w:hAnsi="Century" w:cs="Miriam"/>
          <w:sz w:val="24"/>
          <w:szCs w:val="24"/>
          <w:rtl/>
        </w:rPr>
        <w:t xml:space="preserve">, </w:t>
      </w:r>
      <w:r w:rsidRPr="0040181B">
        <w:rPr>
          <w:rFonts w:ascii="Century" w:hAnsi="Century" w:cs="Miriam" w:hint="eastAsia"/>
          <w:sz w:val="24"/>
          <w:szCs w:val="24"/>
          <w:rtl/>
        </w:rPr>
        <w:t>הגם</w:t>
      </w:r>
      <w:r w:rsidRPr="0040181B">
        <w:rPr>
          <w:rFonts w:ascii="Century" w:hAnsi="Century" w:cs="Miriam"/>
          <w:sz w:val="24"/>
          <w:szCs w:val="24"/>
          <w:rtl/>
        </w:rPr>
        <w:t xml:space="preserve"> </w:t>
      </w:r>
      <w:r w:rsidRPr="0040181B">
        <w:rPr>
          <w:rFonts w:ascii="Century" w:hAnsi="Century" w:cs="Miriam" w:hint="eastAsia"/>
          <w:sz w:val="24"/>
          <w:szCs w:val="24"/>
          <w:rtl/>
        </w:rPr>
        <w:t>שאינה</w:t>
      </w:r>
      <w:r w:rsidRPr="0040181B">
        <w:rPr>
          <w:rFonts w:ascii="Century" w:hAnsi="Century" w:cs="Miriam"/>
          <w:sz w:val="24"/>
          <w:szCs w:val="24"/>
          <w:rtl/>
        </w:rPr>
        <w:t xml:space="preserve"> </w:t>
      </w:r>
      <w:r w:rsidRPr="0040181B">
        <w:rPr>
          <w:rFonts w:ascii="Century" w:hAnsi="Century" w:cs="Miriam" w:hint="eastAsia"/>
          <w:sz w:val="24"/>
          <w:szCs w:val="24"/>
          <w:rtl/>
        </w:rPr>
        <w:t>מגובה</w:t>
      </w:r>
      <w:r w:rsidRPr="0040181B">
        <w:rPr>
          <w:rFonts w:ascii="Century" w:hAnsi="Century" w:cs="Miriam"/>
          <w:sz w:val="24"/>
          <w:szCs w:val="24"/>
          <w:rtl/>
        </w:rPr>
        <w:t xml:space="preserve"> </w:t>
      </w:r>
      <w:r w:rsidRPr="0040181B">
        <w:rPr>
          <w:rFonts w:ascii="Century" w:hAnsi="Century" w:cs="Miriam" w:hint="eastAsia"/>
          <w:sz w:val="24"/>
          <w:szCs w:val="24"/>
          <w:rtl/>
        </w:rPr>
        <w:t>בסטטיסטיקה</w:t>
      </w:r>
      <w:r w:rsidRPr="0040181B">
        <w:rPr>
          <w:rFonts w:ascii="Century" w:hAnsi="Century" w:cs="Miriam"/>
          <w:sz w:val="24"/>
          <w:szCs w:val="24"/>
          <w:rtl/>
        </w:rPr>
        <w:t xml:space="preserve"> </w:t>
      </w:r>
      <w:r w:rsidRPr="0040181B">
        <w:rPr>
          <w:rFonts w:ascii="Century" w:hAnsi="Century" w:cs="Miriam" w:hint="eastAsia"/>
          <w:sz w:val="24"/>
          <w:szCs w:val="24"/>
          <w:rtl/>
        </w:rPr>
        <w:t>או</w:t>
      </w:r>
      <w:r w:rsidRPr="0040181B">
        <w:rPr>
          <w:rFonts w:ascii="Century" w:hAnsi="Century" w:cs="Miriam"/>
          <w:sz w:val="24"/>
          <w:szCs w:val="24"/>
          <w:rtl/>
        </w:rPr>
        <w:t xml:space="preserve"> </w:t>
      </w:r>
      <w:r w:rsidRPr="0040181B">
        <w:rPr>
          <w:rFonts w:ascii="Century" w:hAnsi="Century" w:cs="Miriam" w:hint="eastAsia"/>
          <w:sz w:val="24"/>
          <w:szCs w:val="24"/>
          <w:rtl/>
        </w:rPr>
        <w:t>במחקר</w:t>
      </w:r>
      <w:r w:rsidRPr="0040181B">
        <w:rPr>
          <w:rFonts w:ascii="Century" w:hAnsi="Century" w:cs="Miriam"/>
          <w:sz w:val="24"/>
          <w:szCs w:val="24"/>
          <w:rtl/>
        </w:rPr>
        <w:t xml:space="preserve"> </w:t>
      </w:r>
      <w:r w:rsidRPr="0040181B">
        <w:rPr>
          <w:rFonts w:ascii="Century" w:hAnsi="Century" w:cs="Miriam" w:hint="eastAsia"/>
          <w:sz w:val="24"/>
          <w:szCs w:val="24"/>
          <w:rtl/>
        </w:rPr>
        <w:t>אמפירי</w:t>
      </w:r>
      <w:r w:rsidRPr="0040181B">
        <w:rPr>
          <w:rFonts w:ascii="Century" w:hAnsi="Century" w:cs="Miriam"/>
          <w:sz w:val="24"/>
          <w:szCs w:val="24"/>
          <w:rtl/>
        </w:rPr>
        <w:t xml:space="preserve">, </w:t>
      </w:r>
      <w:r w:rsidRPr="0040181B">
        <w:rPr>
          <w:rFonts w:ascii="Century" w:hAnsi="Century" w:cs="Miriam" w:hint="eastAsia"/>
          <w:sz w:val="24"/>
          <w:szCs w:val="24"/>
          <w:rtl/>
        </w:rPr>
        <w:t>כי</w:t>
      </w:r>
      <w:r w:rsidRPr="0040181B">
        <w:rPr>
          <w:rFonts w:ascii="Century" w:hAnsi="Century" w:cs="Miriam"/>
          <w:sz w:val="24"/>
          <w:szCs w:val="24"/>
          <w:rtl/>
        </w:rPr>
        <w:t xml:space="preserve"> </w:t>
      </w:r>
      <w:r w:rsidRPr="0040181B">
        <w:rPr>
          <w:rFonts w:ascii="Century" w:hAnsi="Century" w:cs="Miriam" w:hint="eastAsia"/>
          <w:sz w:val="24"/>
          <w:szCs w:val="24"/>
          <w:rtl/>
        </w:rPr>
        <w:t>המדיניות</w:t>
      </w:r>
      <w:r w:rsidRPr="0040181B">
        <w:rPr>
          <w:rFonts w:ascii="Century" w:hAnsi="Century" w:cs="Miriam"/>
          <w:sz w:val="24"/>
          <w:szCs w:val="24"/>
          <w:rtl/>
        </w:rPr>
        <w:t xml:space="preserve"> </w:t>
      </w:r>
      <w:r w:rsidRPr="0040181B">
        <w:rPr>
          <w:rFonts w:ascii="Century" w:hAnsi="Century" w:cs="Miriam" w:hint="eastAsia"/>
          <w:sz w:val="24"/>
          <w:szCs w:val="24"/>
          <w:rtl/>
        </w:rPr>
        <w:t>שבאה</w:t>
      </w:r>
      <w:r w:rsidRPr="0040181B">
        <w:rPr>
          <w:rFonts w:ascii="Century" w:hAnsi="Century" w:cs="Miriam"/>
          <w:sz w:val="24"/>
          <w:szCs w:val="24"/>
          <w:rtl/>
        </w:rPr>
        <w:t xml:space="preserve"> </w:t>
      </w:r>
      <w:r w:rsidRPr="0040181B">
        <w:rPr>
          <w:rFonts w:ascii="Century" w:hAnsi="Century" w:cs="Miriam" w:hint="eastAsia"/>
          <w:sz w:val="24"/>
          <w:szCs w:val="24"/>
          <w:rtl/>
        </w:rPr>
        <w:t>לידי</w:t>
      </w:r>
      <w:r w:rsidRPr="0040181B">
        <w:rPr>
          <w:rFonts w:ascii="Century" w:hAnsi="Century" w:cs="Miriam"/>
          <w:sz w:val="24"/>
          <w:szCs w:val="24"/>
          <w:rtl/>
        </w:rPr>
        <w:t xml:space="preserve"> </w:t>
      </w:r>
      <w:r w:rsidRPr="0040181B">
        <w:rPr>
          <w:rFonts w:ascii="Century" w:hAnsi="Century" w:cs="Miriam" w:hint="eastAsia"/>
          <w:sz w:val="24"/>
          <w:szCs w:val="24"/>
          <w:rtl/>
        </w:rPr>
        <w:t>ביטוי</w:t>
      </w:r>
      <w:r w:rsidRPr="0040181B">
        <w:rPr>
          <w:rFonts w:ascii="Century" w:hAnsi="Century" w:cs="Miriam"/>
          <w:sz w:val="24"/>
          <w:szCs w:val="24"/>
          <w:rtl/>
        </w:rPr>
        <w:t xml:space="preserve"> </w:t>
      </w:r>
      <w:r w:rsidRPr="0040181B">
        <w:rPr>
          <w:rFonts w:ascii="Century" w:hAnsi="Century" w:cs="Miriam" w:hint="eastAsia"/>
          <w:sz w:val="24"/>
          <w:szCs w:val="24"/>
          <w:rtl/>
        </w:rPr>
        <w:t>בחוק</w:t>
      </w:r>
      <w:r w:rsidRPr="0040181B">
        <w:rPr>
          <w:rFonts w:ascii="Century" w:hAnsi="Century" w:cs="Miriam"/>
          <w:sz w:val="24"/>
          <w:szCs w:val="24"/>
          <w:rtl/>
        </w:rPr>
        <w:t xml:space="preserve"> </w:t>
      </w:r>
      <w:r w:rsidRPr="0040181B">
        <w:rPr>
          <w:rFonts w:ascii="Century" w:hAnsi="Century" w:cs="Miriam" w:hint="eastAsia"/>
          <w:sz w:val="24"/>
          <w:szCs w:val="24"/>
          <w:rtl/>
        </w:rPr>
        <w:t>הסמים</w:t>
      </w:r>
      <w:r w:rsidRPr="0040181B">
        <w:rPr>
          <w:rFonts w:ascii="Century" w:hAnsi="Century" w:cs="Miriam"/>
          <w:sz w:val="24"/>
          <w:szCs w:val="24"/>
          <w:rtl/>
        </w:rPr>
        <w:t xml:space="preserve"> </w:t>
      </w:r>
      <w:r w:rsidRPr="0040181B">
        <w:rPr>
          <w:rFonts w:ascii="Century" w:hAnsi="Century" w:cs="Miriam" w:hint="eastAsia"/>
          <w:sz w:val="24"/>
          <w:szCs w:val="24"/>
          <w:rtl/>
        </w:rPr>
        <w:t>המסוכנים</w:t>
      </w:r>
      <w:r w:rsidRPr="0040181B">
        <w:rPr>
          <w:rFonts w:ascii="Century" w:hAnsi="Century" w:cs="Miriam"/>
          <w:sz w:val="24"/>
          <w:szCs w:val="24"/>
          <w:rtl/>
        </w:rPr>
        <w:t xml:space="preserve"> (</w:t>
      </w:r>
      <w:r w:rsidRPr="0040181B">
        <w:rPr>
          <w:rFonts w:ascii="Century" w:hAnsi="Century" w:cs="Miriam" w:hint="eastAsia"/>
          <w:sz w:val="24"/>
          <w:szCs w:val="24"/>
          <w:rtl/>
        </w:rPr>
        <w:t>עבירת</w:t>
      </w:r>
      <w:r w:rsidRPr="0040181B">
        <w:rPr>
          <w:rFonts w:ascii="Century" w:hAnsi="Century" w:cs="Miriam"/>
          <w:sz w:val="24"/>
          <w:szCs w:val="24"/>
          <w:rtl/>
        </w:rPr>
        <w:t xml:space="preserve"> </w:t>
      </w:r>
      <w:r w:rsidRPr="0040181B">
        <w:rPr>
          <w:rFonts w:ascii="Century" w:hAnsi="Century" w:cs="Miriam" w:hint="eastAsia"/>
          <w:sz w:val="24"/>
          <w:szCs w:val="24"/>
          <w:rtl/>
        </w:rPr>
        <w:t>קנס</w:t>
      </w:r>
      <w:r w:rsidRPr="0040181B">
        <w:rPr>
          <w:rFonts w:ascii="Century" w:hAnsi="Century" w:cs="Miriam"/>
          <w:sz w:val="24"/>
          <w:szCs w:val="24"/>
          <w:rtl/>
        </w:rPr>
        <w:t xml:space="preserve"> </w:t>
      </w:r>
      <w:r w:rsidRPr="0040181B">
        <w:rPr>
          <w:rFonts w:ascii="Century" w:hAnsi="Century" w:cs="Miriam" w:hint="eastAsia"/>
          <w:sz w:val="24"/>
          <w:szCs w:val="24"/>
          <w:rtl/>
        </w:rPr>
        <w:t>מיוחדת</w:t>
      </w:r>
      <w:r w:rsidRPr="0040181B">
        <w:rPr>
          <w:rFonts w:ascii="Century" w:hAnsi="Century" w:cs="Miriam"/>
          <w:sz w:val="24"/>
          <w:szCs w:val="24"/>
          <w:rtl/>
        </w:rPr>
        <w:t xml:space="preserve"> – </w:t>
      </w:r>
      <w:r w:rsidRPr="0040181B">
        <w:rPr>
          <w:rFonts w:ascii="Century" w:hAnsi="Century" w:cs="Miriam" w:hint="eastAsia"/>
          <w:sz w:val="24"/>
          <w:szCs w:val="24"/>
          <w:rtl/>
        </w:rPr>
        <w:t>הוראת</w:t>
      </w:r>
      <w:r w:rsidRPr="0040181B">
        <w:rPr>
          <w:rFonts w:ascii="Century" w:hAnsi="Century" w:cs="Miriam"/>
          <w:sz w:val="24"/>
          <w:szCs w:val="24"/>
          <w:rtl/>
        </w:rPr>
        <w:t xml:space="preserve"> </w:t>
      </w:r>
      <w:r w:rsidRPr="0040181B">
        <w:rPr>
          <w:rFonts w:ascii="Century" w:hAnsi="Century" w:cs="Miriam" w:hint="eastAsia"/>
          <w:sz w:val="24"/>
          <w:szCs w:val="24"/>
          <w:rtl/>
        </w:rPr>
        <w:t>שעה</w:t>
      </w:r>
      <w:r w:rsidRPr="0040181B">
        <w:rPr>
          <w:rFonts w:ascii="Century" w:hAnsi="Century" w:cs="Miriam"/>
          <w:sz w:val="24"/>
          <w:szCs w:val="24"/>
          <w:rtl/>
        </w:rPr>
        <w:t xml:space="preserve">), </w:t>
      </w:r>
      <w:r w:rsidRPr="0040181B">
        <w:rPr>
          <w:rFonts w:ascii="Century" w:hAnsi="Century" w:cs="Miriam" w:hint="eastAsia"/>
          <w:sz w:val="24"/>
          <w:szCs w:val="24"/>
          <w:rtl/>
        </w:rPr>
        <w:t>התשע</w:t>
      </w:r>
      <w:r w:rsidRPr="0040181B">
        <w:rPr>
          <w:rFonts w:ascii="Century" w:hAnsi="Century" w:cs="Miriam"/>
          <w:sz w:val="24"/>
          <w:szCs w:val="24"/>
          <w:rtl/>
        </w:rPr>
        <w:t>"</w:t>
      </w:r>
      <w:r w:rsidRPr="0040181B">
        <w:rPr>
          <w:rFonts w:ascii="Century" w:hAnsi="Century" w:cs="Miriam" w:hint="eastAsia"/>
          <w:sz w:val="24"/>
          <w:szCs w:val="24"/>
          <w:rtl/>
        </w:rPr>
        <w:t>ח</w:t>
      </w:r>
      <w:r w:rsidRPr="0040181B">
        <w:rPr>
          <w:rFonts w:ascii="Century" w:hAnsi="Century" w:cs="Miriam"/>
          <w:sz w:val="24"/>
          <w:szCs w:val="24"/>
          <w:rtl/>
        </w:rPr>
        <w:t>-2018 (</w:t>
      </w:r>
      <w:r w:rsidRPr="0040181B">
        <w:rPr>
          <w:rFonts w:ascii="Century" w:hAnsi="Century" w:cs="Miriam" w:hint="eastAsia"/>
          <w:sz w:val="24"/>
          <w:szCs w:val="24"/>
          <w:rtl/>
        </w:rPr>
        <w:t>שתחולתו</w:t>
      </w:r>
      <w:r w:rsidRPr="0040181B">
        <w:rPr>
          <w:rFonts w:ascii="Century" w:hAnsi="Century" w:cs="Miriam"/>
          <w:sz w:val="24"/>
          <w:szCs w:val="24"/>
          <w:rtl/>
        </w:rPr>
        <w:t xml:space="preserve"> </w:t>
      </w:r>
      <w:r w:rsidRPr="0040181B">
        <w:rPr>
          <w:rFonts w:ascii="Century" w:hAnsi="Century" w:cs="Miriam" w:hint="eastAsia"/>
          <w:sz w:val="24"/>
          <w:szCs w:val="24"/>
          <w:rtl/>
        </w:rPr>
        <w:t>ביום</w:t>
      </w:r>
      <w:r w:rsidRPr="0040181B">
        <w:rPr>
          <w:rFonts w:ascii="Century" w:hAnsi="Century" w:cs="Miriam"/>
          <w:sz w:val="24"/>
          <w:szCs w:val="24"/>
          <w:rtl/>
        </w:rPr>
        <w:t xml:space="preserve"> 1.4.2019) – </w:t>
      </w:r>
      <w:r w:rsidRPr="0040181B">
        <w:rPr>
          <w:rFonts w:ascii="Century" w:hAnsi="Century" w:cs="Miriam" w:hint="eastAsia"/>
          <w:sz w:val="24"/>
          <w:szCs w:val="24"/>
          <w:rtl/>
        </w:rPr>
        <w:t>זלגה</w:t>
      </w:r>
      <w:r w:rsidRPr="0040181B">
        <w:rPr>
          <w:rFonts w:ascii="Century" w:hAnsi="Century" w:cs="Miriam"/>
          <w:sz w:val="24"/>
          <w:szCs w:val="24"/>
          <w:rtl/>
        </w:rPr>
        <w:t xml:space="preserve"> </w:t>
      </w:r>
      <w:r w:rsidRPr="0040181B">
        <w:rPr>
          <w:rFonts w:ascii="Century" w:hAnsi="Century" w:cs="Miriam" w:hint="eastAsia"/>
          <w:sz w:val="24"/>
          <w:szCs w:val="24"/>
          <w:rtl/>
        </w:rPr>
        <w:t>שלא</w:t>
      </w:r>
      <w:r w:rsidRPr="0040181B">
        <w:rPr>
          <w:rFonts w:ascii="Century" w:hAnsi="Century" w:cs="Miriam"/>
          <w:sz w:val="24"/>
          <w:szCs w:val="24"/>
          <w:rtl/>
        </w:rPr>
        <w:t xml:space="preserve"> </w:t>
      </w:r>
      <w:r w:rsidRPr="0040181B">
        <w:rPr>
          <w:rFonts w:ascii="Century" w:hAnsi="Century" w:cs="Miriam" w:hint="eastAsia"/>
          <w:sz w:val="24"/>
          <w:szCs w:val="24"/>
          <w:rtl/>
        </w:rPr>
        <w:t>בטובתה</w:t>
      </w:r>
      <w:r w:rsidRPr="0040181B">
        <w:rPr>
          <w:rFonts w:ascii="Century" w:hAnsi="Century" w:cs="Miriam"/>
          <w:sz w:val="24"/>
          <w:szCs w:val="24"/>
          <w:rtl/>
        </w:rPr>
        <w:t xml:space="preserve"> </w:t>
      </w:r>
      <w:r w:rsidRPr="0040181B">
        <w:rPr>
          <w:rFonts w:ascii="Century" w:hAnsi="Century" w:cs="Miriam" w:hint="eastAsia"/>
          <w:sz w:val="24"/>
          <w:szCs w:val="24"/>
          <w:rtl/>
        </w:rPr>
        <w:t>למחוזות</w:t>
      </w:r>
      <w:r w:rsidRPr="0040181B">
        <w:rPr>
          <w:rFonts w:ascii="Century" w:hAnsi="Century" w:cs="Miriam"/>
          <w:sz w:val="24"/>
          <w:szCs w:val="24"/>
          <w:rtl/>
        </w:rPr>
        <w:t xml:space="preserve"> </w:t>
      </w:r>
      <w:r w:rsidRPr="0040181B">
        <w:rPr>
          <w:rFonts w:ascii="Century" w:hAnsi="Century" w:cs="Miriam" w:hint="eastAsia"/>
          <w:sz w:val="24"/>
          <w:szCs w:val="24"/>
          <w:rtl/>
        </w:rPr>
        <w:t>אחרים</w:t>
      </w:r>
      <w:r w:rsidRPr="0040181B">
        <w:rPr>
          <w:rFonts w:ascii="Century" w:hAnsi="Century" w:cs="Miriam"/>
          <w:sz w:val="24"/>
          <w:szCs w:val="24"/>
          <w:rtl/>
        </w:rPr>
        <w:t xml:space="preserve">. </w:t>
      </w:r>
      <w:r w:rsidRPr="0040181B">
        <w:rPr>
          <w:rFonts w:ascii="Calibri" w:hAnsi="Calibri" w:cs="Miriam" w:hint="eastAsia"/>
          <w:sz w:val="24"/>
          <w:szCs w:val="24"/>
          <w:rtl/>
        </w:rPr>
        <w:t>צרכנים</w:t>
      </w:r>
      <w:r w:rsidRPr="0040181B">
        <w:rPr>
          <w:rFonts w:ascii="Calibri" w:hAnsi="Calibri" w:cs="Miriam"/>
          <w:sz w:val="24"/>
          <w:szCs w:val="24"/>
          <w:rtl/>
        </w:rPr>
        <w:t xml:space="preserve"> </w:t>
      </w:r>
      <w:r w:rsidRPr="0040181B">
        <w:rPr>
          <w:rFonts w:ascii="Calibri" w:hAnsi="Calibri" w:cs="Miriam" w:hint="eastAsia"/>
          <w:sz w:val="24"/>
          <w:szCs w:val="24"/>
          <w:rtl/>
        </w:rPr>
        <w:t>ומשתמשים</w:t>
      </w:r>
      <w:r w:rsidRPr="0040181B">
        <w:rPr>
          <w:rFonts w:ascii="Calibri" w:hAnsi="Calibri" w:cs="Miriam"/>
          <w:sz w:val="24"/>
          <w:szCs w:val="24"/>
          <w:rtl/>
        </w:rPr>
        <w:t xml:space="preserve"> </w:t>
      </w:r>
      <w:r w:rsidRPr="0040181B">
        <w:rPr>
          <w:rFonts w:ascii="Calibri" w:hAnsi="Calibri" w:cs="Miriam" w:hint="eastAsia"/>
          <w:sz w:val="24"/>
          <w:szCs w:val="24"/>
          <w:rtl/>
        </w:rPr>
        <w:t>ואנשים</w:t>
      </w:r>
      <w:r w:rsidRPr="0040181B">
        <w:rPr>
          <w:rFonts w:ascii="Calibri" w:hAnsi="Calibri" w:cs="Miriam"/>
          <w:sz w:val="24"/>
          <w:szCs w:val="24"/>
          <w:rtl/>
        </w:rPr>
        <w:t xml:space="preserve"> </w:t>
      </w:r>
      <w:r w:rsidRPr="0040181B">
        <w:rPr>
          <w:rFonts w:ascii="Calibri" w:hAnsi="Calibri" w:cs="Miriam" w:hint="eastAsia"/>
          <w:sz w:val="24"/>
          <w:szCs w:val="24"/>
          <w:rtl/>
        </w:rPr>
        <w:t>נורמטיביים</w:t>
      </w:r>
      <w:r w:rsidRPr="0040181B">
        <w:rPr>
          <w:rFonts w:ascii="Calibri" w:hAnsi="Calibri" w:cs="Miriam"/>
          <w:sz w:val="24"/>
          <w:szCs w:val="24"/>
          <w:rtl/>
        </w:rPr>
        <w:t xml:space="preserve">, </w:t>
      </w:r>
      <w:r w:rsidRPr="0040181B">
        <w:rPr>
          <w:rFonts w:ascii="Calibri" w:hAnsi="Calibri" w:cs="Miriam" w:hint="eastAsia"/>
          <w:sz w:val="24"/>
          <w:szCs w:val="24"/>
          <w:rtl/>
        </w:rPr>
        <w:t>שבעבר</w:t>
      </w:r>
      <w:r w:rsidRPr="0040181B">
        <w:rPr>
          <w:rFonts w:ascii="Calibri" w:hAnsi="Calibri" w:cs="Miriam"/>
          <w:sz w:val="24"/>
          <w:szCs w:val="24"/>
          <w:rtl/>
        </w:rPr>
        <w:t xml:space="preserve"> </w:t>
      </w:r>
      <w:r w:rsidRPr="0040181B">
        <w:rPr>
          <w:rFonts w:ascii="Calibri" w:hAnsi="Calibri" w:cs="Miriam" w:hint="eastAsia"/>
          <w:sz w:val="24"/>
          <w:szCs w:val="24"/>
          <w:rtl/>
        </w:rPr>
        <w:t>לא</w:t>
      </w:r>
      <w:r w:rsidRPr="0040181B">
        <w:rPr>
          <w:rFonts w:ascii="Calibri" w:hAnsi="Calibri" w:cs="Miriam"/>
          <w:sz w:val="24"/>
          <w:szCs w:val="24"/>
          <w:rtl/>
        </w:rPr>
        <w:t xml:space="preserve"> </w:t>
      </w:r>
      <w:r w:rsidRPr="0040181B">
        <w:rPr>
          <w:rFonts w:ascii="Calibri" w:hAnsi="Calibri" w:cs="Miriam" w:hint="eastAsia"/>
          <w:sz w:val="24"/>
          <w:szCs w:val="24"/>
          <w:rtl/>
        </w:rPr>
        <w:t>היו</w:t>
      </w:r>
      <w:r w:rsidRPr="0040181B">
        <w:rPr>
          <w:rFonts w:ascii="Calibri" w:hAnsi="Calibri" w:cs="Miriam"/>
          <w:sz w:val="24"/>
          <w:szCs w:val="24"/>
          <w:rtl/>
        </w:rPr>
        <w:t xml:space="preserve"> </w:t>
      </w:r>
      <w:r w:rsidRPr="0040181B">
        <w:rPr>
          <w:rFonts w:ascii="Calibri" w:hAnsi="Calibri" w:cs="Miriam" w:hint="eastAsia"/>
          <w:sz w:val="24"/>
          <w:szCs w:val="24"/>
          <w:rtl/>
        </w:rPr>
        <w:t>נכונים</w:t>
      </w:r>
      <w:r w:rsidRPr="0040181B">
        <w:rPr>
          <w:rFonts w:ascii="Calibri" w:hAnsi="Calibri" w:cs="Miriam"/>
          <w:sz w:val="24"/>
          <w:szCs w:val="24"/>
          <w:rtl/>
        </w:rPr>
        <w:t xml:space="preserve"> </w:t>
      </w:r>
      <w:r w:rsidRPr="0040181B">
        <w:rPr>
          <w:rFonts w:ascii="Calibri" w:hAnsi="Calibri" w:cs="Miriam" w:hint="eastAsia"/>
          <w:sz w:val="24"/>
          <w:szCs w:val="24"/>
          <w:rtl/>
        </w:rPr>
        <w:t>ליטול</w:t>
      </w:r>
      <w:r w:rsidRPr="0040181B">
        <w:rPr>
          <w:rFonts w:ascii="Calibri" w:hAnsi="Calibri" w:cs="Miriam"/>
          <w:sz w:val="24"/>
          <w:szCs w:val="24"/>
          <w:rtl/>
        </w:rPr>
        <w:t xml:space="preserve"> </w:t>
      </w:r>
      <w:r w:rsidRPr="0040181B">
        <w:rPr>
          <w:rFonts w:ascii="Calibri" w:hAnsi="Calibri" w:cs="Miriam" w:hint="eastAsia"/>
          <w:sz w:val="24"/>
          <w:szCs w:val="24"/>
          <w:rtl/>
        </w:rPr>
        <w:t>על</w:t>
      </w:r>
      <w:r w:rsidRPr="0040181B">
        <w:rPr>
          <w:rFonts w:ascii="Calibri" w:hAnsi="Calibri" w:cs="Miriam"/>
          <w:sz w:val="24"/>
          <w:szCs w:val="24"/>
          <w:rtl/>
        </w:rPr>
        <w:t xml:space="preserve"> </w:t>
      </w:r>
      <w:r w:rsidRPr="0040181B">
        <w:rPr>
          <w:rFonts w:ascii="Calibri" w:hAnsi="Calibri" w:cs="Miriam" w:hint="eastAsia"/>
          <w:sz w:val="24"/>
          <w:szCs w:val="24"/>
          <w:rtl/>
        </w:rPr>
        <w:t>עצמם</w:t>
      </w:r>
      <w:r w:rsidRPr="0040181B">
        <w:rPr>
          <w:rFonts w:ascii="Calibri" w:hAnsi="Calibri" w:cs="Miriam"/>
          <w:sz w:val="24"/>
          <w:szCs w:val="24"/>
          <w:rtl/>
        </w:rPr>
        <w:t xml:space="preserve"> </w:t>
      </w:r>
      <w:r w:rsidRPr="0040181B">
        <w:rPr>
          <w:rFonts w:ascii="Calibri" w:hAnsi="Calibri" w:cs="Miriam" w:hint="eastAsia"/>
          <w:sz w:val="24"/>
          <w:szCs w:val="24"/>
          <w:rtl/>
        </w:rPr>
        <w:t>סיכון</w:t>
      </w:r>
      <w:r w:rsidRPr="0040181B">
        <w:rPr>
          <w:rFonts w:ascii="Calibri" w:hAnsi="Calibri" w:cs="Miriam"/>
          <w:sz w:val="24"/>
          <w:szCs w:val="24"/>
          <w:rtl/>
        </w:rPr>
        <w:t xml:space="preserve"> </w:t>
      </w:r>
      <w:r w:rsidRPr="0040181B">
        <w:rPr>
          <w:rFonts w:ascii="Calibri" w:hAnsi="Calibri" w:cs="Miriam" w:hint="eastAsia"/>
          <w:sz w:val="24"/>
          <w:szCs w:val="24"/>
          <w:rtl/>
        </w:rPr>
        <w:t>להסתבך</w:t>
      </w:r>
      <w:r w:rsidRPr="0040181B">
        <w:rPr>
          <w:rFonts w:ascii="Calibri" w:hAnsi="Calibri" w:cs="Miriam"/>
          <w:sz w:val="24"/>
          <w:szCs w:val="24"/>
          <w:rtl/>
        </w:rPr>
        <w:t xml:space="preserve"> </w:t>
      </w:r>
      <w:r w:rsidRPr="0040181B">
        <w:rPr>
          <w:rFonts w:ascii="Calibri" w:hAnsi="Calibri" w:cs="Miriam" w:hint="eastAsia"/>
          <w:sz w:val="24"/>
          <w:szCs w:val="24"/>
          <w:rtl/>
        </w:rPr>
        <w:t>בעולם</w:t>
      </w:r>
      <w:r w:rsidRPr="0040181B">
        <w:rPr>
          <w:rFonts w:ascii="Calibri" w:hAnsi="Calibri" w:cs="Miriam"/>
          <w:sz w:val="24"/>
          <w:szCs w:val="24"/>
          <w:rtl/>
        </w:rPr>
        <w:t xml:space="preserve"> </w:t>
      </w:r>
      <w:r w:rsidRPr="0040181B">
        <w:rPr>
          <w:rFonts w:ascii="Calibri" w:hAnsi="Calibri" w:cs="Miriam" w:hint="eastAsia"/>
          <w:sz w:val="24"/>
          <w:szCs w:val="24"/>
          <w:rtl/>
        </w:rPr>
        <w:t>הפלילי</w:t>
      </w:r>
      <w:r w:rsidRPr="0040181B">
        <w:rPr>
          <w:rFonts w:ascii="Calibri" w:hAnsi="Calibri" w:cs="Miriam"/>
          <w:sz w:val="24"/>
          <w:szCs w:val="24"/>
          <w:rtl/>
        </w:rPr>
        <w:t xml:space="preserve">, </w:t>
      </w:r>
      <w:r w:rsidRPr="0040181B">
        <w:rPr>
          <w:rFonts w:ascii="Century" w:hAnsi="Century" w:cs="Miriam" w:hint="eastAsia"/>
          <w:sz w:val="24"/>
          <w:szCs w:val="24"/>
          <w:rtl/>
        </w:rPr>
        <w:t>נכונים</w:t>
      </w:r>
      <w:r w:rsidRPr="0040181B">
        <w:rPr>
          <w:rFonts w:ascii="Century" w:hAnsi="Century" w:cs="Miriam"/>
          <w:sz w:val="24"/>
          <w:szCs w:val="24"/>
          <w:rtl/>
        </w:rPr>
        <w:t xml:space="preserve"> </w:t>
      </w:r>
      <w:r w:rsidRPr="0040181B">
        <w:rPr>
          <w:rFonts w:ascii="Century" w:hAnsi="Century" w:cs="Miriam" w:hint="eastAsia"/>
          <w:sz w:val="24"/>
          <w:szCs w:val="24"/>
          <w:rtl/>
        </w:rPr>
        <w:t>כיום</w:t>
      </w:r>
      <w:r w:rsidRPr="0040181B">
        <w:rPr>
          <w:rFonts w:ascii="Century" w:hAnsi="Century" w:cs="Miriam"/>
          <w:sz w:val="24"/>
          <w:szCs w:val="24"/>
          <w:rtl/>
        </w:rPr>
        <w:t xml:space="preserve"> </w:t>
      </w:r>
      <w:r w:rsidRPr="0040181B">
        <w:rPr>
          <w:rFonts w:ascii="Century" w:hAnsi="Century" w:cs="Miriam" w:hint="eastAsia"/>
          <w:sz w:val="24"/>
          <w:szCs w:val="24"/>
          <w:rtl/>
        </w:rPr>
        <w:t>לילך</w:t>
      </w:r>
      <w:r w:rsidRPr="0040181B">
        <w:rPr>
          <w:rFonts w:ascii="Century" w:hAnsi="Century" w:cs="Miriam"/>
          <w:sz w:val="24"/>
          <w:szCs w:val="24"/>
          <w:rtl/>
        </w:rPr>
        <w:t xml:space="preserve"> </w:t>
      </w:r>
      <w:r w:rsidRPr="0040181B">
        <w:rPr>
          <w:rFonts w:ascii="Century" w:hAnsi="Century" w:cs="Miriam" w:hint="eastAsia"/>
          <w:sz w:val="24"/>
          <w:szCs w:val="24"/>
          <w:rtl/>
        </w:rPr>
        <w:t>צעד</w:t>
      </w:r>
      <w:r w:rsidRPr="0040181B">
        <w:rPr>
          <w:rFonts w:ascii="Century" w:hAnsi="Century" w:cs="Miriam"/>
          <w:sz w:val="24"/>
          <w:szCs w:val="24"/>
          <w:rtl/>
        </w:rPr>
        <w:t xml:space="preserve"> </w:t>
      </w:r>
      <w:r w:rsidRPr="0040181B">
        <w:rPr>
          <w:rFonts w:ascii="Century" w:hAnsi="Century" w:cs="Miriam" w:hint="eastAsia"/>
          <w:sz w:val="24"/>
          <w:szCs w:val="24"/>
          <w:rtl/>
        </w:rPr>
        <w:t>נוסף</w:t>
      </w:r>
      <w:r w:rsidRPr="0040181B">
        <w:rPr>
          <w:rFonts w:ascii="Century" w:hAnsi="Century" w:cs="Miriam"/>
          <w:sz w:val="24"/>
          <w:szCs w:val="24"/>
          <w:rtl/>
        </w:rPr>
        <w:t xml:space="preserve"> </w:t>
      </w:r>
      <w:r w:rsidRPr="0040181B">
        <w:rPr>
          <w:rFonts w:ascii="Century" w:hAnsi="Century" w:cs="Miriam" w:hint="eastAsia"/>
          <w:sz w:val="24"/>
          <w:szCs w:val="24"/>
          <w:rtl/>
        </w:rPr>
        <w:t>ולהפוך</w:t>
      </w:r>
      <w:r w:rsidRPr="0040181B">
        <w:rPr>
          <w:rFonts w:ascii="Century" w:hAnsi="Century" w:cs="Miriam"/>
          <w:sz w:val="24"/>
          <w:szCs w:val="24"/>
          <w:rtl/>
        </w:rPr>
        <w:t xml:space="preserve"> </w:t>
      </w:r>
      <w:r w:rsidRPr="0040181B">
        <w:rPr>
          <w:rFonts w:ascii="Century" w:hAnsi="Century" w:cs="Miriam" w:hint="eastAsia"/>
          <w:sz w:val="24"/>
          <w:szCs w:val="24"/>
          <w:rtl/>
        </w:rPr>
        <w:t>למגדלים</w:t>
      </w:r>
      <w:r w:rsidRPr="0040181B">
        <w:rPr>
          <w:rFonts w:ascii="Century" w:hAnsi="Century" w:cs="Miriam"/>
          <w:sz w:val="24"/>
          <w:szCs w:val="24"/>
          <w:rtl/>
        </w:rPr>
        <w:t xml:space="preserve"> </w:t>
      </w:r>
      <w:r w:rsidRPr="0040181B">
        <w:rPr>
          <w:rFonts w:ascii="Century" w:hAnsi="Century" w:cs="Miriam" w:hint="eastAsia"/>
          <w:sz w:val="24"/>
          <w:szCs w:val="24"/>
          <w:rtl/>
        </w:rPr>
        <w:t>ולסוחרים</w:t>
      </w:r>
      <w:r w:rsidRPr="0040181B">
        <w:rPr>
          <w:rFonts w:ascii="Century" w:hAnsi="Century" w:cs="Miriam"/>
          <w:sz w:val="24"/>
          <w:szCs w:val="24"/>
          <w:rtl/>
        </w:rPr>
        <w:t xml:space="preserve"> </w:t>
      </w:r>
      <w:r w:rsidRPr="0040181B">
        <w:rPr>
          <w:rFonts w:ascii="Century" w:hAnsi="Century" w:cs="Miriam" w:hint="eastAsia"/>
          <w:sz w:val="24"/>
          <w:szCs w:val="24"/>
          <w:rtl/>
        </w:rPr>
        <w:t>בסם</w:t>
      </w:r>
      <w:r w:rsidRPr="0040181B">
        <w:rPr>
          <w:rFonts w:ascii="Century" w:hAnsi="Century" w:cs="Miriam"/>
          <w:sz w:val="24"/>
          <w:szCs w:val="24"/>
          <w:rtl/>
        </w:rPr>
        <w:t xml:space="preserve">. </w:t>
      </w:r>
      <w:r w:rsidRPr="0040181B">
        <w:rPr>
          <w:rFonts w:ascii="Century" w:hAnsi="Century" w:cs="Miriam" w:hint="eastAsia"/>
          <w:sz w:val="24"/>
          <w:szCs w:val="24"/>
          <w:rtl/>
        </w:rPr>
        <w:t>זאת</w:t>
      </w:r>
      <w:r w:rsidRPr="0040181B">
        <w:rPr>
          <w:rFonts w:ascii="Century" w:hAnsi="Century" w:cs="Miriam"/>
          <w:sz w:val="24"/>
          <w:szCs w:val="24"/>
          <w:rtl/>
        </w:rPr>
        <w:t xml:space="preserve">, </w:t>
      </w:r>
      <w:r w:rsidRPr="0040181B">
        <w:rPr>
          <w:rFonts w:ascii="Century" w:hAnsi="Century" w:cs="Miriam" w:hint="eastAsia"/>
          <w:sz w:val="24"/>
          <w:szCs w:val="24"/>
          <w:rtl/>
        </w:rPr>
        <w:t>מתוך</w:t>
      </w:r>
      <w:r w:rsidRPr="0040181B">
        <w:rPr>
          <w:rFonts w:ascii="Century" w:hAnsi="Century" w:cs="Miriam"/>
          <w:sz w:val="24"/>
          <w:szCs w:val="24"/>
          <w:rtl/>
        </w:rPr>
        <w:t xml:space="preserve"> </w:t>
      </w:r>
      <w:r w:rsidRPr="0040181B">
        <w:rPr>
          <w:rFonts w:ascii="Century" w:hAnsi="Century" w:cs="Miriam" w:hint="eastAsia"/>
          <w:sz w:val="24"/>
          <w:szCs w:val="24"/>
          <w:rtl/>
        </w:rPr>
        <w:t>תפיסה</w:t>
      </w:r>
      <w:r w:rsidRPr="0040181B">
        <w:rPr>
          <w:rFonts w:ascii="Century" w:hAnsi="Century" w:cs="Miriam"/>
          <w:sz w:val="24"/>
          <w:szCs w:val="24"/>
          <w:rtl/>
        </w:rPr>
        <w:t xml:space="preserve"> </w:t>
      </w:r>
      <w:r w:rsidRPr="0040181B">
        <w:rPr>
          <w:rFonts w:ascii="Century" w:hAnsi="Century" w:cs="Miriam" w:hint="eastAsia"/>
          <w:sz w:val="24"/>
          <w:szCs w:val="24"/>
          <w:rtl/>
        </w:rPr>
        <w:t>שגויה</w:t>
      </w:r>
      <w:r w:rsidRPr="0040181B">
        <w:rPr>
          <w:rFonts w:ascii="Century" w:hAnsi="Century" w:cs="Miriam"/>
          <w:sz w:val="24"/>
          <w:szCs w:val="24"/>
          <w:rtl/>
        </w:rPr>
        <w:t xml:space="preserve"> </w:t>
      </w:r>
      <w:r w:rsidRPr="0040181B">
        <w:rPr>
          <w:rFonts w:ascii="Century" w:hAnsi="Century" w:cs="Miriam" w:hint="eastAsia"/>
          <w:sz w:val="24"/>
          <w:szCs w:val="24"/>
          <w:rtl/>
        </w:rPr>
        <w:t>כי</w:t>
      </w:r>
      <w:r w:rsidRPr="0040181B">
        <w:rPr>
          <w:rFonts w:ascii="Century" w:hAnsi="Century" w:cs="Miriam"/>
          <w:sz w:val="24"/>
          <w:szCs w:val="24"/>
          <w:rtl/>
        </w:rPr>
        <w:t xml:space="preserve"> </w:t>
      </w:r>
      <w:r w:rsidRPr="0040181B">
        <w:rPr>
          <w:rFonts w:ascii="Century" w:hAnsi="Century" w:cs="Miriam" w:hint="eastAsia"/>
          <w:sz w:val="24"/>
          <w:szCs w:val="24"/>
          <w:rtl/>
        </w:rPr>
        <w:t>מדובר</w:t>
      </w:r>
      <w:r w:rsidRPr="0040181B">
        <w:rPr>
          <w:rFonts w:ascii="Century" w:hAnsi="Century" w:cs="Miriam"/>
          <w:sz w:val="24"/>
          <w:szCs w:val="24"/>
          <w:rtl/>
        </w:rPr>
        <w:t xml:space="preserve"> </w:t>
      </w:r>
      <w:r w:rsidRPr="0040181B">
        <w:rPr>
          <w:rFonts w:ascii="Century" w:hAnsi="Century" w:cs="Miriam" w:hint="eastAsia"/>
          <w:sz w:val="24"/>
          <w:szCs w:val="24"/>
          <w:rtl/>
        </w:rPr>
        <w:t>ב</w:t>
      </w:r>
      <w:r w:rsidRPr="0040181B">
        <w:rPr>
          <w:rFonts w:ascii="Century" w:hAnsi="Century" w:cs="Miriam"/>
          <w:sz w:val="24"/>
          <w:szCs w:val="24"/>
          <w:rtl/>
        </w:rPr>
        <w:t>"</w:t>
      </w:r>
      <w:r w:rsidRPr="0040181B">
        <w:rPr>
          <w:rFonts w:ascii="Century" w:hAnsi="Century" w:cs="Miriam" w:hint="eastAsia"/>
          <w:sz w:val="24"/>
          <w:szCs w:val="24"/>
          <w:rtl/>
        </w:rPr>
        <w:t>סמים</w:t>
      </w:r>
      <w:r w:rsidRPr="0040181B">
        <w:rPr>
          <w:rFonts w:ascii="Century" w:hAnsi="Century" w:cs="Miriam"/>
          <w:sz w:val="24"/>
          <w:szCs w:val="24"/>
          <w:rtl/>
        </w:rPr>
        <w:t xml:space="preserve"> </w:t>
      </w:r>
      <w:r w:rsidRPr="0040181B">
        <w:rPr>
          <w:rFonts w:ascii="Century" w:hAnsi="Century" w:cs="Miriam" w:hint="eastAsia"/>
          <w:sz w:val="24"/>
          <w:szCs w:val="24"/>
          <w:rtl/>
        </w:rPr>
        <w:t>קלים</w:t>
      </w:r>
      <w:r w:rsidRPr="0040181B">
        <w:rPr>
          <w:rFonts w:ascii="Century" w:hAnsi="Century" w:cs="Miriam"/>
          <w:sz w:val="24"/>
          <w:szCs w:val="24"/>
          <w:rtl/>
        </w:rPr>
        <w:t xml:space="preserve">", </w:t>
      </w:r>
      <w:r w:rsidRPr="0040181B">
        <w:rPr>
          <w:rFonts w:ascii="Century" w:hAnsi="Century" w:cs="Miriam" w:hint="eastAsia"/>
          <w:sz w:val="24"/>
          <w:szCs w:val="24"/>
          <w:rtl/>
        </w:rPr>
        <w:t>ובהינתן</w:t>
      </w:r>
      <w:r w:rsidRPr="0040181B">
        <w:rPr>
          <w:rFonts w:ascii="Century" w:hAnsi="Century" w:cs="Miriam"/>
          <w:sz w:val="24"/>
          <w:szCs w:val="24"/>
          <w:rtl/>
        </w:rPr>
        <w:t xml:space="preserve"> </w:t>
      </w:r>
      <w:r w:rsidRPr="0040181B">
        <w:rPr>
          <w:rFonts w:ascii="Century" w:hAnsi="Century" w:cs="Miriam" w:hint="eastAsia"/>
          <w:sz w:val="24"/>
          <w:szCs w:val="24"/>
          <w:rtl/>
        </w:rPr>
        <w:t>הטכנולוגיה</w:t>
      </w:r>
      <w:r w:rsidRPr="0040181B">
        <w:rPr>
          <w:rFonts w:ascii="Century" w:hAnsi="Century" w:cs="Miriam"/>
          <w:sz w:val="24"/>
          <w:szCs w:val="24"/>
          <w:rtl/>
        </w:rPr>
        <w:t xml:space="preserve"> </w:t>
      </w:r>
      <w:r w:rsidRPr="0040181B">
        <w:rPr>
          <w:rFonts w:ascii="Century" w:hAnsi="Century" w:cs="Miriam" w:hint="eastAsia"/>
          <w:sz w:val="24"/>
          <w:szCs w:val="24"/>
          <w:rtl/>
        </w:rPr>
        <w:t>המאפשרת</w:t>
      </w:r>
      <w:r w:rsidRPr="0040181B">
        <w:rPr>
          <w:rFonts w:ascii="Century" w:hAnsi="Century" w:cs="Miriam"/>
          <w:sz w:val="24"/>
          <w:szCs w:val="24"/>
          <w:rtl/>
        </w:rPr>
        <w:t xml:space="preserve"> </w:t>
      </w:r>
      <w:r w:rsidRPr="0040181B">
        <w:rPr>
          <w:rFonts w:ascii="Century" w:hAnsi="Century" w:cs="Miriam" w:hint="eastAsia"/>
          <w:sz w:val="24"/>
          <w:szCs w:val="24"/>
          <w:rtl/>
        </w:rPr>
        <w:t>מכירה</w:t>
      </w:r>
      <w:r w:rsidRPr="0040181B">
        <w:rPr>
          <w:rFonts w:ascii="Century" w:hAnsi="Century" w:cs="Miriam"/>
          <w:sz w:val="24"/>
          <w:szCs w:val="24"/>
          <w:rtl/>
        </w:rPr>
        <w:t xml:space="preserve"> </w:t>
      </w:r>
      <w:r w:rsidRPr="0040181B">
        <w:rPr>
          <w:rFonts w:ascii="Century" w:hAnsi="Century" w:cs="Miriam" w:hint="eastAsia"/>
          <w:sz w:val="24"/>
          <w:szCs w:val="24"/>
          <w:rtl/>
        </w:rPr>
        <w:t>והפצה</w:t>
      </w:r>
      <w:r w:rsidRPr="0040181B">
        <w:rPr>
          <w:rFonts w:ascii="Century" w:hAnsi="Century" w:cs="Miriam"/>
          <w:sz w:val="24"/>
          <w:szCs w:val="24"/>
          <w:rtl/>
        </w:rPr>
        <w:t xml:space="preserve"> </w:t>
      </w:r>
      <w:r w:rsidRPr="0040181B">
        <w:rPr>
          <w:rFonts w:ascii="Century" w:hAnsi="Century" w:cs="Miriam" w:hint="eastAsia"/>
          <w:sz w:val="24"/>
          <w:szCs w:val="24"/>
          <w:rtl/>
        </w:rPr>
        <w:t>קלה</w:t>
      </w:r>
      <w:r w:rsidRPr="0040181B">
        <w:rPr>
          <w:rFonts w:ascii="Century" w:hAnsi="Century" w:cs="Miriam"/>
          <w:sz w:val="24"/>
          <w:szCs w:val="24"/>
          <w:rtl/>
        </w:rPr>
        <w:t xml:space="preserve"> </w:t>
      </w:r>
      <w:r w:rsidRPr="0040181B">
        <w:rPr>
          <w:rFonts w:ascii="Century" w:hAnsi="Century" w:cs="Miriam" w:hint="eastAsia"/>
          <w:sz w:val="24"/>
          <w:szCs w:val="24"/>
          <w:rtl/>
        </w:rPr>
        <w:t>ו</w:t>
      </w:r>
      <w:r w:rsidRPr="0040181B">
        <w:rPr>
          <w:rFonts w:ascii="Century" w:hAnsi="Century" w:cs="Miriam"/>
          <w:sz w:val="24"/>
          <w:szCs w:val="24"/>
          <w:rtl/>
        </w:rPr>
        <w:t>"</w:t>
      </w:r>
      <w:r w:rsidRPr="0040181B">
        <w:rPr>
          <w:rFonts w:ascii="Century" w:hAnsi="Century" w:cs="Miriam" w:hint="eastAsia"/>
          <w:sz w:val="24"/>
          <w:szCs w:val="24"/>
          <w:rtl/>
        </w:rPr>
        <w:t>סטרילית</w:t>
      </w:r>
      <w:r w:rsidRPr="0040181B">
        <w:rPr>
          <w:rFonts w:ascii="Century" w:hAnsi="Century" w:cs="Miriam"/>
          <w:sz w:val="24"/>
          <w:szCs w:val="24"/>
          <w:rtl/>
        </w:rPr>
        <w:t xml:space="preserve">" </w:t>
      </w:r>
      <w:r w:rsidRPr="0040181B">
        <w:rPr>
          <w:rFonts w:ascii="Century" w:hAnsi="Century" w:cs="Miriam" w:hint="eastAsia"/>
          <w:sz w:val="24"/>
          <w:szCs w:val="24"/>
          <w:rtl/>
        </w:rPr>
        <w:t>של</w:t>
      </w:r>
      <w:r w:rsidRPr="0040181B">
        <w:rPr>
          <w:rFonts w:ascii="Century" w:hAnsi="Century" w:cs="Miriam"/>
          <w:sz w:val="24"/>
          <w:szCs w:val="24"/>
          <w:rtl/>
        </w:rPr>
        <w:t xml:space="preserve"> </w:t>
      </w:r>
      <w:r w:rsidRPr="0040181B">
        <w:rPr>
          <w:rFonts w:ascii="Century" w:hAnsi="Century" w:cs="Miriam" w:hint="eastAsia"/>
          <w:sz w:val="24"/>
          <w:szCs w:val="24"/>
          <w:rtl/>
        </w:rPr>
        <w:t>סמים</w:t>
      </w:r>
      <w:r w:rsidRPr="0040181B">
        <w:rPr>
          <w:rFonts w:ascii="Century" w:hAnsi="Century" w:cs="Miriam"/>
          <w:sz w:val="24"/>
          <w:szCs w:val="24"/>
          <w:rtl/>
        </w:rPr>
        <w:t xml:space="preserve">. </w:t>
      </w:r>
      <w:r w:rsidRPr="0040181B">
        <w:rPr>
          <w:rFonts w:ascii="Century" w:hAnsi="Century" w:cs="Miriam" w:hint="eastAsia"/>
          <w:sz w:val="24"/>
          <w:szCs w:val="24"/>
          <w:rtl/>
        </w:rPr>
        <w:t>ברם</w:t>
      </w:r>
      <w:r w:rsidRPr="0040181B">
        <w:rPr>
          <w:rFonts w:ascii="Century" w:hAnsi="Century" w:cs="Miriam"/>
          <w:sz w:val="24"/>
          <w:szCs w:val="24"/>
          <w:rtl/>
        </w:rPr>
        <w:t xml:space="preserve">, </w:t>
      </w:r>
      <w:r w:rsidRPr="0040181B">
        <w:rPr>
          <w:rFonts w:ascii="Century" w:hAnsi="Century" w:cs="Miriam" w:hint="eastAsia"/>
          <w:sz w:val="24"/>
          <w:szCs w:val="24"/>
          <w:rtl/>
        </w:rPr>
        <w:t>סחר</w:t>
      </w:r>
      <w:r w:rsidRPr="0040181B">
        <w:rPr>
          <w:rFonts w:ascii="Century" w:hAnsi="Century" w:cs="Miriam"/>
          <w:sz w:val="24"/>
          <w:szCs w:val="24"/>
          <w:rtl/>
        </w:rPr>
        <w:t xml:space="preserve"> </w:t>
      </w:r>
      <w:r w:rsidRPr="0040181B">
        <w:rPr>
          <w:rFonts w:ascii="Century" w:hAnsi="Century" w:cs="Miriam" w:hint="eastAsia"/>
          <w:sz w:val="24"/>
          <w:szCs w:val="24"/>
          <w:rtl/>
        </w:rPr>
        <w:t>בסמים</w:t>
      </w:r>
      <w:r w:rsidRPr="0040181B">
        <w:rPr>
          <w:rFonts w:ascii="Century" w:hAnsi="Century" w:cs="Miriam"/>
          <w:sz w:val="24"/>
          <w:szCs w:val="24"/>
          <w:rtl/>
        </w:rPr>
        <w:t xml:space="preserve"> </w:t>
      </w:r>
      <w:r w:rsidRPr="0040181B">
        <w:rPr>
          <w:rFonts w:ascii="Century" w:hAnsi="Century" w:cs="Miriam" w:hint="eastAsia"/>
          <w:sz w:val="24"/>
          <w:szCs w:val="24"/>
          <w:rtl/>
        </w:rPr>
        <w:t>הוא</w:t>
      </w:r>
      <w:r w:rsidRPr="0040181B">
        <w:rPr>
          <w:rFonts w:ascii="Century" w:hAnsi="Century" w:cs="Miriam"/>
          <w:sz w:val="24"/>
          <w:szCs w:val="24"/>
          <w:rtl/>
        </w:rPr>
        <w:t xml:space="preserve"> </w:t>
      </w:r>
      <w:r w:rsidRPr="0040181B">
        <w:rPr>
          <w:rFonts w:ascii="Century" w:hAnsi="Century" w:cs="Miriam" w:hint="eastAsia"/>
          <w:sz w:val="24"/>
          <w:szCs w:val="24"/>
          <w:rtl/>
        </w:rPr>
        <w:t>סחר</w:t>
      </w:r>
      <w:r w:rsidRPr="0040181B">
        <w:rPr>
          <w:rFonts w:ascii="Century" w:hAnsi="Century" w:cs="Miriam"/>
          <w:sz w:val="24"/>
          <w:szCs w:val="24"/>
          <w:rtl/>
        </w:rPr>
        <w:t xml:space="preserve"> </w:t>
      </w:r>
      <w:r w:rsidRPr="0040181B">
        <w:rPr>
          <w:rFonts w:ascii="Century" w:hAnsi="Century" w:cs="Miriam" w:hint="eastAsia"/>
          <w:sz w:val="24"/>
          <w:szCs w:val="24"/>
          <w:rtl/>
        </w:rPr>
        <w:t>בסמים</w:t>
      </w:r>
      <w:r w:rsidRPr="0040181B">
        <w:rPr>
          <w:rFonts w:ascii="Century" w:hAnsi="Century" w:cs="Miriam"/>
          <w:sz w:val="24"/>
          <w:szCs w:val="24"/>
          <w:rtl/>
        </w:rPr>
        <w:t xml:space="preserve">. </w:t>
      </w:r>
      <w:r w:rsidRPr="00FA1FC1">
        <w:rPr>
          <w:rFonts w:ascii="Century" w:hAnsi="Century" w:cs="Miriam" w:hint="eastAsia"/>
          <w:b/>
          <w:bCs/>
          <w:sz w:val="24"/>
          <w:szCs w:val="24"/>
          <w:rtl/>
        </w:rPr>
        <w:t>ידע</w:t>
      </w:r>
      <w:r w:rsidRPr="00FA1FC1">
        <w:rPr>
          <w:rFonts w:ascii="Century" w:hAnsi="Century" w:cs="Miriam"/>
          <w:b/>
          <w:bCs/>
          <w:sz w:val="24"/>
          <w:szCs w:val="24"/>
          <w:rtl/>
        </w:rPr>
        <w:t xml:space="preserve"> </w:t>
      </w:r>
      <w:r w:rsidRPr="00FA1FC1">
        <w:rPr>
          <w:rFonts w:ascii="Century" w:hAnsi="Century" w:cs="Miriam" w:hint="eastAsia"/>
          <w:b/>
          <w:bCs/>
          <w:sz w:val="24"/>
          <w:szCs w:val="24"/>
          <w:rtl/>
        </w:rPr>
        <w:t>כל</w:t>
      </w:r>
      <w:r w:rsidRPr="00FA1FC1">
        <w:rPr>
          <w:rFonts w:ascii="Century" w:hAnsi="Century" w:cs="Miriam"/>
          <w:b/>
          <w:bCs/>
          <w:sz w:val="24"/>
          <w:szCs w:val="24"/>
          <w:rtl/>
        </w:rPr>
        <w:t xml:space="preserve"> </w:t>
      </w:r>
      <w:r w:rsidRPr="00FA1FC1">
        <w:rPr>
          <w:rFonts w:ascii="Century" w:hAnsi="Century" w:cs="Miriam" w:hint="eastAsia"/>
          <w:b/>
          <w:bCs/>
          <w:sz w:val="24"/>
          <w:szCs w:val="24"/>
          <w:rtl/>
        </w:rPr>
        <w:t>מי</w:t>
      </w:r>
      <w:r w:rsidRPr="00FA1FC1">
        <w:rPr>
          <w:rFonts w:ascii="Century" w:hAnsi="Century" w:cs="Miriam"/>
          <w:b/>
          <w:bCs/>
          <w:sz w:val="24"/>
          <w:szCs w:val="24"/>
          <w:rtl/>
        </w:rPr>
        <w:t xml:space="preserve"> </w:t>
      </w:r>
      <w:r w:rsidRPr="00FA1FC1">
        <w:rPr>
          <w:rFonts w:ascii="Century" w:hAnsi="Century" w:cs="Miriam" w:hint="eastAsia"/>
          <w:b/>
          <w:bCs/>
          <w:sz w:val="24"/>
          <w:szCs w:val="24"/>
          <w:rtl/>
        </w:rPr>
        <w:t>שמהרהר</w:t>
      </w:r>
      <w:r w:rsidRPr="00FA1FC1">
        <w:rPr>
          <w:rFonts w:ascii="Century" w:hAnsi="Century" w:cs="Miriam"/>
          <w:b/>
          <w:bCs/>
          <w:sz w:val="24"/>
          <w:szCs w:val="24"/>
          <w:rtl/>
        </w:rPr>
        <w:t xml:space="preserve"> </w:t>
      </w:r>
      <w:r w:rsidRPr="00FA1FC1">
        <w:rPr>
          <w:rFonts w:ascii="Century" w:hAnsi="Century" w:cs="Miriam" w:hint="eastAsia"/>
          <w:b/>
          <w:bCs/>
          <w:sz w:val="24"/>
          <w:szCs w:val="24"/>
          <w:rtl/>
        </w:rPr>
        <w:t>בדרכים</w:t>
      </w:r>
      <w:r w:rsidRPr="00FA1FC1">
        <w:rPr>
          <w:rFonts w:ascii="Century" w:hAnsi="Century" w:cs="Miriam"/>
          <w:b/>
          <w:bCs/>
          <w:sz w:val="24"/>
          <w:szCs w:val="24"/>
          <w:rtl/>
        </w:rPr>
        <w:t xml:space="preserve"> </w:t>
      </w:r>
      <w:r w:rsidRPr="00FA1FC1">
        <w:rPr>
          <w:rFonts w:ascii="Century" w:hAnsi="Century" w:cs="Miriam" w:hint="eastAsia"/>
          <w:b/>
          <w:bCs/>
          <w:sz w:val="24"/>
          <w:szCs w:val="24"/>
          <w:rtl/>
        </w:rPr>
        <w:t>לעשיית</w:t>
      </w:r>
      <w:r w:rsidRPr="00FA1FC1">
        <w:rPr>
          <w:rFonts w:ascii="Century" w:hAnsi="Century" w:cs="Miriam"/>
          <w:b/>
          <w:bCs/>
          <w:sz w:val="24"/>
          <w:szCs w:val="24"/>
          <w:rtl/>
        </w:rPr>
        <w:t xml:space="preserve"> </w:t>
      </w:r>
      <w:r w:rsidRPr="00FA1FC1">
        <w:rPr>
          <w:rFonts w:ascii="Century" w:hAnsi="Century" w:cs="Miriam" w:hint="eastAsia"/>
          <w:b/>
          <w:bCs/>
          <w:sz w:val="24"/>
          <w:szCs w:val="24"/>
          <w:rtl/>
        </w:rPr>
        <w:t>כסף</w:t>
      </w:r>
      <w:r w:rsidRPr="00FA1FC1">
        <w:rPr>
          <w:rFonts w:ascii="Century" w:hAnsi="Century" w:cs="Miriam"/>
          <w:b/>
          <w:bCs/>
          <w:sz w:val="24"/>
          <w:szCs w:val="24"/>
          <w:rtl/>
        </w:rPr>
        <w:t xml:space="preserve"> </w:t>
      </w:r>
      <w:r w:rsidRPr="00FA1FC1">
        <w:rPr>
          <w:rFonts w:ascii="Century" w:hAnsi="Century" w:cs="Miriam" w:hint="eastAsia"/>
          <w:b/>
          <w:bCs/>
          <w:sz w:val="24"/>
          <w:szCs w:val="24"/>
          <w:rtl/>
        </w:rPr>
        <w:t>קל</w:t>
      </w:r>
      <w:r w:rsidRPr="00FA1FC1">
        <w:rPr>
          <w:rFonts w:ascii="Century" w:hAnsi="Century" w:cs="Miriam"/>
          <w:b/>
          <w:bCs/>
          <w:sz w:val="24"/>
          <w:szCs w:val="24"/>
          <w:rtl/>
        </w:rPr>
        <w:t xml:space="preserve">, </w:t>
      </w:r>
      <w:r w:rsidRPr="00FA1FC1">
        <w:rPr>
          <w:rFonts w:ascii="Century" w:hAnsi="Century" w:cs="Miriam" w:hint="eastAsia"/>
          <w:b/>
          <w:bCs/>
          <w:sz w:val="24"/>
          <w:szCs w:val="24"/>
          <w:rtl/>
        </w:rPr>
        <w:t>כי</w:t>
      </w:r>
      <w:r w:rsidRPr="00FA1FC1">
        <w:rPr>
          <w:rFonts w:ascii="Century" w:hAnsi="Century" w:cs="Miriam"/>
          <w:b/>
          <w:bCs/>
          <w:sz w:val="24"/>
          <w:szCs w:val="24"/>
          <w:rtl/>
        </w:rPr>
        <w:t xml:space="preserve"> </w:t>
      </w:r>
      <w:r w:rsidRPr="00FA1FC1">
        <w:rPr>
          <w:rFonts w:ascii="Century" w:hAnsi="Century" w:cs="Miriam" w:hint="eastAsia"/>
          <w:b/>
          <w:bCs/>
          <w:sz w:val="24"/>
          <w:szCs w:val="24"/>
          <w:rtl/>
        </w:rPr>
        <w:t>מדיניות</w:t>
      </w:r>
      <w:r w:rsidRPr="00FA1FC1">
        <w:rPr>
          <w:rFonts w:ascii="Century" w:hAnsi="Century" w:cs="Miriam"/>
          <w:b/>
          <w:bCs/>
          <w:sz w:val="24"/>
          <w:szCs w:val="24"/>
          <w:rtl/>
        </w:rPr>
        <w:t xml:space="preserve"> </w:t>
      </w:r>
      <w:r w:rsidRPr="00FA1FC1">
        <w:rPr>
          <w:rFonts w:ascii="Century" w:hAnsi="Century" w:cs="Miriam" w:hint="eastAsia"/>
          <w:b/>
          <w:bCs/>
          <w:sz w:val="24"/>
          <w:szCs w:val="24"/>
          <w:rtl/>
        </w:rPr>
        <w:t>הענישה</w:t>
      </w:r>
      <w:r w:rsidRPr="00FA1FC1">
        <w:rPr>
          <w:rFonts w:ascii="Century" w:hAnsi="Century" w:cs="Miriam"/>
          <w:b/>
          <w:bCs/>
          <w:sz w:val="24"/>
          <w:szCs w:val="24"/>
          <w:rtl/>
        </w:rPr>
        <w:t xml:space="preserve"> </w:t>
      </w:r>
      <w:r w:rsidRPr="00FA1FC1">
        <w:rPr>
          <w:rFonts w:ascii="Century" w:hAnsi="Century" w:cs="Miriam" w:hint="eastAsia"/>
          <w:b/>
          <w:bCs/>
          <w:sz w:val="24"/>
          <w:szCs w:val="24"/>
          <w:rtl/>
        </w:rPr>
        <w:t>לא</w:t>
      </w:r>
      <w:r w:rsidRPr="00FA1FC1">
        <w:rPr>
          <w:rFonts w:ascii="Century" w:hAnsi="Century" w:cs="Miriam"/>
          <w:b/>
          <w:bCs/>
          <w:sz w:val="24"/>
          <w:szCs w:val="24"/>
          <w:rtl/>
        </w:rPr>
        <w:t xml:space="preserve"> </w:t>
      </w:r>
      <w:r w:rsidRPr="00FA1FC1">
        <w:rPr>
          <w:rFonts w:ascii="Century" w:hAnsi="Century" w:cs="Miriam" w:hint="eastAsia"/>
          <w:b/>
          <w:bCs/>
          <w:sz w:val="24"/>
          <w:szCs w:val="24"/>
          <w:rtl/>
        </w:rPr>
        <w:t>השתנתה</w:t>
      </w:r>
      <w:r w:rsidRPr="00FA1FC1">
        <w:rPr>
          <w:rFonts w:ascii="Century" w:hAnsi="Century" w:cs="Miriam"/>
          <w:b/>
          <w:bCs/>
          <w:sz w:val="24"/>
          <w:szCs w:val="24"/>
          <w:rtl/>
        </w:rPr>
        <w:t xml:space="preserve"> </w:t>
      </w:r>
      <w:r w:rsidRPr="00FA1FC1">
        <w:rPr>
          <w:rFonts w:ascii="Century" w:hAnsi="Century" w:cs="Miriam" w:hint="eastAsia"/>
          <w:b/>
          <w:bCs/>
          <w:sz w:val="24"/>
          <w:szCs w:val="24"/>
          <w:rtl/>
        </w:rPr>
        <w:t>ובית</w:t>
      </w:r>
      <w:r w:rsidRPr="00FA1FC1">
        <w:rPr>
          <w:rFonts w:ascii="Century" w:hAnsi="Century" w:cs="Miriam"/>
          <w:b/>
          <w:bCs/>
          <w:sz w:val="24"/>
          <w:szCs w:val="24"/>
          <w:rtl/>
        </w:rPr>
        <w:t xml:space="preserve"> </w:t>
      </w:r>
      <w:r w:rsidRPr="00FA1FC1">
        <w:rPr>
          <w:rFonts w:ascii="Century" w:hAnsi="Century" w:cs="Miriam" w:hint="eastAsia"/>
          <w:b/>
          <w:bCs/>
          <w:sz w:val="24"/>
          <w:szCs w:val="24"/>
          <w:rtl/>
        </w:rPr>
        <w:t>המשפט</w:t>
      </w:r>
      <w:r w:rsidRPr="00FA1FC1">
        <w:rPr>
          <w:rFonts w:ascii="Century" w:hAnsi="Century" w:cs="Miriam"/>
          <w:b/>
          <w:bCs/>
          <w:sz w:val="24"/>
          <w:szCs w:val="24"/>
          <w:rtl/>
        </w:rPr>
        <w:t xml:space="preserve"> </w:t>
      </w:r>
      <w:r w:rsidRPr="00FA1FC1">
        <w:rPr>
          <w:rFonts w:ascii="Century" w:hAnsi="Century" w:cs="Miriam" w:hint="eastAsia"/>
          <w:b/>
          <w:bCs/>
          <w:sz w:val="24"/>
          <w:szCs w:val="24"/>
          <w:rtl/>
        </w:rPr>
        <w:t>רואה</w:t>
      </w:r>
      <w:r w:rsidRPr="00FA1FC1">
        <w:rPr>
          <w:rFonts w:ascii="Century" w:hAnsi="Century" w:cs="Miriam"/>
          <w:b/>
          <w:bCs/>
          <w:sz w:val="24"/>
          <w:szCs w:val="24"/>
          <w:rtl/>
        </w:rPr>
        <w:t xml:space="preserve"> </w:t>
      </w:r>
      <w:r w:rsidRPr="00FA1FC1">
        <w:rPr>
          <w:rFonts w:ascii="Century" w:hAnsi="Century" w:cs="Miriam" w:hint="eastAsia"/>
          <w:b/>
          <w:bCs/>
          <w:sz w:val="24"/>
          <w:szCs w:val="24"/>
          <w:rtl/>
        </w:rPr>
        <w:t>בחומרה</w:t>
      </w:r>
      <w:r w:rsidRPr="00FA1FC1">
        <w:rPr>
          <w:rFonts w:ascii="Century" w:hAnsi="Century" w:cs="Miriam"/>
          <w:b/>
          <w:bCs/>
          <w:sz w:val="24"/>
          <w:szCs w:val="24"/>
          <w:rtl/>
        </w:rPr>
        <w:t xml:space="preserve"> </w:t>
      </w:r>
      <w:r w:rsidRPr="00FA1FC1">
        <w:rPr>
          <w:rFonts w:ascii="Century" w:hAnsi="Century" w:cs="Miriam" w:hint="eastAsia"/>
          <w:b/>
          <w:bCs/>
          <w:sz w:val="24"/>
          <w:szCs w:val="24"/>
          <w:rtl/>
        </w:rPr>
        <w:t>עבירות</w:t>
      </w:r>
      <w:r w:rsidRPr="00FA1FC1">
        <w:rPr>
          <w:rFonts w:ascii="Century" w:hAnsi="Century" w:cs="Miriam"/>
          <w:b/>
          <w:bCs/>
          <w:sz w:val="24"/>
          <w:szCs w:val="24"/>
          <w:rtl/>
        </w:rPr>
        <w:t xml:space="preserve"> </w:t>
      </w:r>
      <w:r w:rsidRPr="00FA1FC1">
        <w:rPr>
          <w:rFonts w:ascii="Century" w:hAnsi="Century" w:cs="Miriam" w:hint="eastAsia"/>
          <w:b/>
          <w:bCs/>
          <w:sz w:val="24"/>
          <w:szCs w:val="24"/>
          <w:rtl/>
        </w:rPr>
        <w:t>של</w:t>
      </w:r>
      <w:r w:rsidRPr="00FA1FC1">
        <w:rPr>
          <w:rFonts w:ascii="Century" w:hAnsi="Century" w:cs="Miriam"/>
          <w:b/>
          <w:bCs/>
          <w:sz w:val="24"/>
          <w:szCs w:val="24"/>
          <w:rtl/>
        </w:rPr>
        <w:t xml:space="preserve"> </w:t>
      </w:r>
      <w:r w:rsidRPr="00FA1FC1">
        <w:rPr>
          <w:rFonts w:ascii="Century" w:hAnsi="Century" w:cs="Miriam" w:hint="eastAsia"/>
          <w:b/>
          <w:bCs/>
          <w:sz w:val="24"/>
          <w:szCs w:val="24"/>
          <w:rtl/>
        </w:rPr>
        <w:t>סחר</w:t>
      </w:r>
      <w:r w:rsidRPr="00FA1FC1">
        <w:rPr>
          <w:rFonts w:ascii="Century" w:hAnsi="Century" w:cs="Miriam"/>
          <w:b/>
          <w:bCs/>
          <w:sz w:val="24"/>
          <w:szCs w:val="24"/>
          <w:rtl/>
        </w:rPr>
        <w:t xml:space="preserve"> </w:t>
      </w:r>
      <w:r w:rsidRPr="00FA1FC1">
        <w:rPr>
          <w:rFonts w:ascii="Century" w:hAnsi="Century" w:cs="Miriam" w:hint="eastAsia"/>
          <w:b/>
          <w:bCs/>
          <w:sz w:val="24"/>
          <w:szCs w:val="24"/>
          <w:rtl/>
        </w:rPr>
        <w:t>והפצה</w:t>
      </w:r>
      <w:r w:rsidRPr="00FA1FC1">
        <w:rPr>
          <w:rFonts w:ascii="Century" w:hAnsi="Century" w:cs="Miriam"/>
          <w:b/>
          <w:bCs/>
          <w:sz w:val="24"/>
          <w:szCs w:val="24"/>
          <w:rtl/>
        </w:rPr>
        <w:t xml:space="preserve"> </w:t>
      </w:r>
      <w:r w:rsidRPr="00FA1FC1">
        <w:rPr>
          <w:rFonts w:ascii="Century" w:hAnsi="Century" w:cs="Miriam" w:hint="eastAsia"/>
          <w:b/>
          <w:bCs/>
          <w:sz w:val="24"/>
          <w:szCs w:val="24"/>
          <w:rtl/>
        </w:rPr>
        <w:t>של</w:t>
      </w:r>
      <w:r w:rsidRPr="00FA1FC1">
        <w:rPr>
          <w:rFonts w:ascii="Century" w:hAnsi="Century" w:cs="Miriam"/>
          <w:b/>
          <w:bCs/>
          <w:sz w:val="24"/>
          <w:szCs w:val="24"/>
          <w:rtl/>
        </w:rPr>
        <w:t xml:space="preserve"> </w:t>
      </w:r>
      <w:r w:rsidRPr="00FA1FC1">
        <w:rPr>
          <w:rFonts w:ascii="Century" w:hAnsi="Century" w:cs="Miriam" w:hint="eastAsia"/>
          <w:b/>
          <w:bCs/>
          <w:sz w:val="24"/>
          <w:szCs w:val="24"/>
          <w:rtl/>
        </w:rPr>
        <w:t>סמים</w:t>
      </w:r>
      <w:r w:rsidRPr="00FA1FC1">
        <w:rPr>
          <w:rFonts w:ascii="Century" w:hAnsi="Century" w:cs="Miriam"/>
          <w:b/>
          <w:bCs/>
          <w:sz w:val="24"/>
          <w:szCs w:val="24"/>
          <w:rtl/>
        </w:rPr>
        <w:t xml:space="preserve"> </w:t>
      </w:r>
      <w:r w:rsidRPr="00FA1FC1">
        <w:rPr>
          <w:rFonts w:ascii="Century" w:hAnsi="Century" w:cs="Miriam" w:hint="eastAsia"/>
          <w:b/>
          <w:bCs/>
          <w:sz w:val="24"/>
          <w:szCs w:val="24"/>
          <w:rtl/>
        </w:rPr>
        <w:t>מסוכנים</w:t>
      </w:r>
      <w:r w:rsidRPr="00FA1FC1">
        <w:rPr>
          <w:rFonts w:ascii="Century" w:hAnsi="Century" w:cs="Miriam"/>
          <w:b/>
          <w:bCs/>
          <w:sz w:val="24"/>
          <w:szCs w:val="24"/>
          <w:rtl/>
        </w:rPr>
        <w:t xml:space="preserve">, </w:t>
      </w:r>
      <w:r w:rsidRPr="00FA1FC1">
        <w:rPr>
          <w:rFonts w:ascii="Century" w:hAnsi="Century" w:cs="Miriam" w:hint="eastAsia"/>
          <w:b/>
          <w:bCs/>
          <w:sz w:val="24"/>
          <w:szCs w:val="24"/>
          <w:rtl/>
        </w:rPr>
        <w:t>גם</w:t>
      </w:r>
      <w:r w:rsidRPr="00FA1FC1">
        <w:rPr>
          <w:rFonts w:ascii="Century" w:hAnsi="Century" w:cs="Miriam"/>
          <w:b/>
          <w:bCs/>
          <w:sz w:val="24"/>
          <w:szCs w:val="24"/>
          <w:rtl/>
        </w:rPr>
        <w:t xml:space="preserve"> </w:t>
      </w:r>
      <w:r w:rsidRPr="00FA1FC1">
        <w:rPr>
          <w:rFonts w:ascii="Century" w:hAnsi="Century" w:cs="Miriam" w:hint="eastAsia"/>
          <w:b/>
          <w:bCs/>
          <w:sz w:val="24"/>
          <w:szCs w:val="24"/>
          <w:rtl/>
        </w:rPr>
        <w:t>סמים</w:t>
      </w:r>
      <w:r w:rsidRPr="00FA1FC1">
        <w:rPr>
          <w:rFonts w:ascii="Century" w:hAnsi="Century" w:cs="Miriam"/>
          <w:b/>
          <w:bCs/>
          <w:sz w:val="24"/>
          <w:szCs w:val="24"/>
          <w:rtl/>
        </w:rPr>
        <w:t xml:space="preserve"> "</w:t>
      </w:r>
      <w:r w:rsidRPr="00FA1FC1">
        <w:rPr>
          <w:rFonts w:ascii="Century" w:hAnsi="Century" w:cs="Miriam" w:hint="eastAsia"/>
          <w:b/>
          <w:bCs/>
          <w:sz w:val="24"/>
          <w:szCs w:val="24"/>
          <w:rtl/>
        </w:rPr>
        <w:t>קלים</w:t>
      </w:r>
      <w:r w:rsidRPr="00FA1FC1">
        <w:rPr>
          <w:rFonts w:ascii="Century" w:hAnsi="Century" w:cs="Miriam"/>
          <w:b/>
          <w:bCs/>
          <w:sz w:val="24"/>
          <w:szCs w:val="24"/>
          <w:rtl/>
        </w:rPr>
        <w:t xml:space="preserve">", </w:t>
      </w:r>
      <w:r w:rsidRPr="00FA1FC1">
        <w:rPr>
          <w:rFonts w:ascii="Century" w:hAnsi="Century" w:cs="Miriam" w:hint="eastAsia"/>
          <w:b/>
          <w:bCs/>
          <w:sz w:val="24"/>
          <w:szCs w:val="24"/>
          <w:rtl/>
        </w:rPr>
        <w:t>תוך</w:t>
      </w:r>
      <w:r w:rsidRPr="00FA1FC1">
        <w:rPr>
          <w:rFonts w:ascii="Century" w:hAnsi="Century" w:cs="Miriam"/>
          <w:b/>
          <w:bCs/>
          <w:sz w:val="24"/>
          <w:szCs w:val="24"/>
          <w:rtl/>
        </w:rPr>
        <w:t xml:space="preserve"> </w:t>
      </w:r>
      <w:r w:rsidRPr="00FA1FC1">
        <w:rPr>
          <w:rFonts w:ascii="Century" w:hAnsi="Century" w:cs="Miriam" w:hint="eastAsia"/>
          <w:b/>
          <w:bCs/>
          <w:sz w:val="24"/>
          <w:szCs w:val="24"/>
          <w:rtl/>
        </w:rPr>
        <w:t>הטלת</w:t>
      </w:r>
      <w:r w:rsidRPr="00FA1FC1">
        <w:rPr>
          <w:rFonts w:ascii="Century" w:hAnsi="Century" w:cs="Miriam"/>
          <w:b/>
          <w:bCs/>
          <w:sz w:val="24"/>
          <w:szCs w:val="24"/>
          <w:rtl/>
        </w:rPr>
        <w:t xml:space="preserve"> </w:t>
      </w:r>
      <w:r w:rsidRPr="00FA1FC1">
        <w:rPr>
          <w:rFonts w:ascii="Century" w:hAnsi="Century" w:cs="Miriam" w:hint="eastAsia"/>
          <w:b/>
          <w:bCs/>
          <w:sz w:val="24"/>
          <w:szCs w:val="24"/>
          <w:rtl/>
        </w:rPr>
        <w:t>ענישה</w:t>
      </w:r>
      <w:r w:rsidRPr="00FA1FC1">
        <w:rPr>
          <w:rFonts w:ascii="Century" w:hAnsi="Century" w:cs="Miriam"/>
          <w:b/>
          <w:bCs/>
          <w:sz w:val="24"/>
          <w:szCs w:val="24"/>
          <w:rtl/>
        </w:rPr>
        <w:t xml:space="preserve"> </w:t>
      </w:r>
      <w:r w:rsidRPr="00FA1FC1">
        <w:rPr>
          <w:rFonts w:ascii="Century" w:hAnsi="Century" w:cs="Miriam" w:hint="eastAsia"/>
          <w:b/>
          <w:bCs/>
          <w:sz w:val="24"/>
          <w:szCs w:val="24"/>
          <w:rtl/>
        </w:rPr>
        <w:t>משמעותית</w:t>
      </w:r>
      <w:r w:rsidRPr="00FA1FC1">
        <w:rPr>
          <w:rFonts w:ascii="Century" w:hAnsi="Century" w:cs="Miriam"/>
          <w:b/>
          <w:bCs/>
          <w:sz w:val="24"/>
          <w:szCs w:val="24"/>
          <w:rtl/>
        </w:rPr>
        <w:t xml:space="preserve"> </w:t>
      </w:r>
      <w:r w:rsidRPr="00FA1FC1">
        <w:rPr>
          <w:rFonts w:ascii="Century" w:hAnsi="Century" w:cs="Miriam" w:hint="eastAsia"/>
          <w:b/>
          <w:bCs/>
          <w:sz w:val="24"/>
          <w:szCs w:val="24"/>
          <w:rtl/>
        </w:rPr>
        <w:t>ומרתיעה</w:t>
      </w:r>
      <w:r w:rsidRPr="00FA1FC1">
        <w:rPr>
          <w:rFonts w:ascii="Century" w:hAnsi="Century" w:cs="Miriam"/>
          <w:b/>
          <w:bCs/>
          <w:sz w:val="24"/>
          <w:szCs w:val="24"/>
          <w:rtl/>
        </w:rPr>
        <w:t xml:space="preserve">. </w:t>
      </w:r>
      <w:r w:rsidRPr="00FA1FC1">
        <w:rPr>
          <w:rFonts w:ascii="Century" w:hAnsi="Century" w:cs="Miriam" w:hint="eastAsia"/>
          <w:b/>
          <w:bCs/>
          <w:sz w:val="24"/>
          <w:szCs w:val="24"/>
          <w:rtl/>
        </w:rPr>
        <w:t>צרכנים</w:t>
      </w:r>
      <w:r w:rsidRPr="00FA1FC1">
        <w:rPr>
          <w:rFonts w:ascii="Century" w:hAnsi="Century" w:cs="Miriam"/>
          <w:b/>
          <w:bCs/>
          <w:sz w:val="24"/>
          <w:szCs w:val="24"/>
          <w:rtl/>
        </w:rPr>
        <w:t xml:space="preserve"> </w:t>
      </w:r>
      <w:r w:rsidRPr="00FA1FC1">
        <w:rPr>
          <w:rFonts w:ascii="Century" w:hAnsi="Century" w:cs="Miriam" w:hint="eastAsia"/>
          <w:b/>
          <w:bCs/>
          <w:sz w:val="24"/>
          <w:szCs w:val="24"/>
          <w:rtl/>
        </w:rPr>
        <w:t>ומשתמשים</w:t>
      </w:r>
      <w:r w:rsidRPr="00FA1FC1">
        <w:rPr>
          <w:rFonts w:ascii="Century" w:hAnsi="Century" w:cs="Miriam"/>
          <w:b/>
          <w:bCs/>
          <w:sz w:val="24"/>
          <w:szCs w:val="24"/>
          <w:rtl/>
        </w:rPr>
        <w:t xml:space="preserve"> – </w:t>
      </w:r>
      <w:r w:rsidRPr="00FA1FC1">
        <w:rPr>
          <w:rFonts w:ascii="Century" w:hAnsi="Century" w:cs="Miriam" w:hint="eastAsia"/>
          <w:b/>
          <w:bCs/>
          <w:sz w:val="24"/>
          <w:szCs w:val="24"/>
          <w:rtl/>
        </w:rPr>
        <w:t>ראו</w:t>
      </w:r>
      <w:r w:rsidRPr="00FA1FC1">
        <w:rPr>
          <w:rFonts w:ascii="Century" w:hAnsi="Century" w:cs="Miriam"/>
          <w:b/>
          <w:bCs/>
          <w:sz w:val="24"/>
          <w:szCs w:val="24"/>
          <w:rtl/>
        </w:rPr>
        <w:t xml:space="preserve"> </w:t>
      </w:r>
      <w:r w:rsidRPr="00FA1FC1">
        <w:rPr>
          <w:rFonts w:ascii="Century" w:hAnsi="Century" w:cs="Miriam" w:hint="eastAsia"/>
          <w:b/>
          <w:bCs/>
          <w:sz w:val="24"/>
          <w:szCs w:val="24"/>
          <w:rtl/>
        </w:rPr>
        <w:t>הוזהרתם</w:t>
      </w:r>
      <w:r>
        <w:rPr>
          <w:rFonts w:ascii="Century" w:hAnsi="Century" w:cs="Miriam" w:hint="cs"/>
          <w:sz w:val="24"/>
          <w:szCs w:val="24"/>
          <w:rtl/>
        </w:rPr>
        <w:t>"</w:t>
      </w:r>
      <w:r w:rsidRPr="0040181B">
        <w:rPr>
          <w:rFonts w:ascii="Century" w:hAnsi="Century" w:cs="Miriam"/>
          <w:sz w:val="24"/>
          <w:szCs w:val="24"/>
          <w:rtl/>
        </w:rPr>
        <w:t>.</w:t>
      </w:r>
      <w:r w:rsidRPr="0040181B">
        <w:rPr>
          <w:rFonts w:ascii="Century" w:hAnsi="Century" w:cs="Miriam" w:hint="cs"/>
          <w:sz w:val="24"/>
          <w:szCs w:val="24"/>
          <w:rtl/>
        </w:rPr>
        <w:t xml:space="preserve"> </w:t>
      </w:r>
      <w:r w:rsidRPr="0040181B">
        <w:rPr>
          <w:rFonts w:cs="David" w:hint="cs"/>
          <w:sz w:val="24"/>
          <w:szCs w:val="24"/>
          <w:rtl/>
        </w:rPr>
        <w:t>(</w:t>
      </w:r>
      <w:hyperlink r:id="rId30" w:history="1">
        <w:r w:rsidR="004725AE" w:rsidRPr="004725AE">
          <w:rPr>
            <w:rFonts w:cs="David"/>
            <w:color w:val="0000FF"/>
            <w:sz w:val="24"/>
            <w:szCs w:val="24"/>
            <w:u w:val="single"/>
            <w:rtl/>
          </w:rPr>
          <w:t>ע"פ 2596/18</w:t>
        </w:r>
      </w:hyperlink>
      <w:r w:rsidRPr="0040181B">
        <w:rPr>
          <w:rFonts w:cs="David" w:hint="cs"/>
          <w:sz w:val="24"/>
          <w:szCs w:val="24"/>
          <w:rtl/>
        </w:rPr>
        <w:t xml:space="preserve"> </w:t>
      </w:r>
      <w:r w:rsidRPr="0040181B">
        <w:rPr>
          <w:rFonts w:cs="David" w:hint="cs"/>
          <w:b/>
          <w:bCs/>
          <w:sz w:val="24"/>
          <w:szCs w:val="24"/>
          <w:rtl/>
        </w:rPr>
        <w:t>כפיר זנזורי נ' מדינת ישראל</w:t>
      </w:r>
      <w:r w:rsidRPr="0040181B">
        <w:rPr>
          <w:rFonts w:cs="David" w:hint="cs"/>
          <w:sz w:val="24"/>
          <w:szCs w:val="24"/>
          <w:rtl/>
        </w:rPr>
        <w:t xml:space="preserve"> (12.8.18)</w:t>
      </w:r>
      <w:r>
        <w:rPr>
          <w:rFonts w:cs="David" w:hint="cs"/>
          <w:sz w:val="24"/>
          <w:szCs w:val="24"/>
          <w:rtl/>
        </w:rPr>
        <w:t xml:space="preserve">; ההדגשה שלי </w:t>
      </w:r>
      <w:r>
        <w:rPr>
          <w:rFonts w:cs="David"/>
          <w:sz w:val="24"/>
          <w:szCs w:val="24"/>
          <w:rtl/>
        </w:rPr>
        <w:t>–</w:t>
      </w:r>
      <w:r>
        <w:rPr>
          <w:rFonts w:cs="David" w:hint="cs"/>
          <w:sz w:val="24"/>
          <w:szCs w:val="24"/>
          <w:rtl/>
        </w:rPr>
        <w:t xml:space="preserve"> י.ט.</w:t>
      </w:r>
      <w:r w:rsidRPr="0040181B">
        <w:rPr>
          <w:rFonts w:cs="David" w:hint="cs"/>
          <w:sz w:val="24"/>
          <w:szCs w:val="24"/>
          <w:rtl/>
        </w:rPr>
        <w:t>)</w:t>
      </w:r>
    </w:p>
    <w:p w14:paraId="18C837C8" w14:textId="77777777" w:rsidR="00C91C07" w:rsidRPr="0040181B" w:rsidRDefault="00C91C07" w:rsidP="00C91C07">
      <w:pPr>
        <w:spacing w:line="360" w:lineRule="auto"/>
        <w:contextualSpacing/>
        <w:jc w:val="both"/>
        <w:rPr>
          <w:rtl/>
        </w:rPr>
      </w:pPr>
    </w:p>
    <w:p w14:paraId="5410B9F0" w14:textId="77777777" w:rsidR="00C91C07" w:rsidRDefault="00C91C07" w:rsidP="00C91C07">
      <w:pPr>
        <w:spacing w:line="360" w:lineRule="auto"/>
        <w:contextualSpacing/>
        <w:jc w:val="both"/>
        <w:rPr>
          <w:rtl/>
        </w:rPr>
      </w:pPr>
      <w:r>
        <w:rPr>
          <w:rFonts w:hint="cs"/>
          <w:rtl/>
        </w:rPr>
        <w:t>12.</w:t>
      </w:r>
      <w:r>
        <w:rPr>
          <w:rtl/>
        </w:rPr>
        <w:tab/>
      </w:r>
      <w:r w:rsidRPr="003D66BF">
        <w:rPr>
          <w:rtl/>
        </w:rPr>
        <w:t>לעניין הענישה הנוהגת בעבירות דומות ניתן להפנות לפסקי הדין הבאים:</w:t>
      </w:r>
      <w:r>
        <w:rPr>
          <w:rFonts w:hint="cs"/>
          <w:rtl/>
        </w:rPr>
        <w:t xml:space="preserve"> </w:t>
      </w:r>
      <w:hyperlink r:id="rId31" w:history="1">
        <w:r w:rsidR="004725AE" w:rsidRPr="004725AE">
          <w:rPr>
            <w:color w:val="0000FF"/>
            <w:u w:val="single"/>
            <w:rtl/>
          </w:rPr>
          <w:t>ע"פ 6180/16</w:t>
        </w:r>
      </w:hyperlink>
      <w:r>
        <w:rPr>
          <w:rFonts w:hint="cs"/>
          <w:rtl/>
        </w:rPr>
        <w:t xml:space="preserve"> </w:t>
      </w:r>
      <w:r w:rsidRPr="00CE1E7C">
        <w:rPr>
          <w:rFonts w:hint="cs"/>
          <w:b/>
          <w:bCs/>
          <w:rtl/>
        </w:rPr>
        <w:t>טאופיק אלחרוני נ' מדינת ישראל</w:t>
      </w:r>
      <w:r>
        <w:rPr>
          <w:rFonts w:hint="cs"/>
          <w:rtl/>
        </w:rPr>
        <w:t xml:space="preserve"> (26.10.16), שם נקבע מתחם ענישה שבין 12 חודשי מאסר ועד 24 חודשי מאסר לעבירה של גידול סם בהיקף של 275 שתילים במשקל של כ-80 ק"ג. על הנאשם הוטל עונש מאסר בן 20 חודשים (וכן הופעל מע"ת במצטבר). הערעור לבית המשפט העליון נדחה; </w:t>
      </w:r>
      <w:hyperlink r:id="rId32" w:history="1">
        <w:r w:rsidR="004725AE" w:rsidRPr="004725AE">
          <w:rPr>
            <w:color w:val="0000FF"/>
            <w:u w:val="single"/>
            <w:rtl/>
          </w:rPr>
          <w:t>ע"פ 8988/16</w:t>
        </w:r>
      </w:hyperlink>
      <w:r w:rsidRPr="00307129">
        <w:rPr>
          <w:rtl/>
        </w:rPr>
        <w:t xml:space="preserve"> </w:t>
      </w:r>
      <w:r w:rsidRPr="00307129">
        <w:rPr>
          <w:b/>
          <w:bCs/>
          <w:rtl/>
        </w:rPr>
        <w:t>אשר בן סימון נ' מדינת ישראל</w:t>
      </w:r>
      <w:r>
        <w:rPr>
          <w:rtl/>
        </w:rPr>
        <w:t xml:space="preserve"> </w:t>
      </w:r>
      <w:r w:rsidRPr="00307129">
        <w:rPr>
          <w:rtl/>
        </w:rPr>
        <w:t>(8.3.17), בו הוטלו על הנאשם 36 חודשי מאסר בגין גידול 282 שתילים קנביס. במקרה זה קבע בית המשפט המחוזי מתחם ענישה הנע בין 28 חודשי מאסר ועד 48 חודשי מאסר (ויצוין כי במקרה זה השתילים הגיעו למשקל 87 ק"ג)</w:t>
      </w:r>
      <w:r>
        <w:rPr>
          <w:rFonts w:hint="cs"/>
          <w:rtl/>
        </w:rPr>
        <w:t xml:space="preserve">. הערעור לבית המשפט העליון נדחה; </w:t>
      </w:r>
      <w:hyperlink r:id="rId33" w:history="1">
        <w:r w:rsidR="004725AE" w:rsidRPr="004725AE">
          <w:rPr>
            <w:color w:val="0000FF"/>
            <w:u w:val="single"/>
            <w:rtl/>
          </w:rPr>
          <w:t>ע"פ 5807/17</w:t>
        </w:r>
      </w:hyperlink>
      <w:r w:rsidRPr="00307129">
        <w:rPr>
          <w:rtl/>
        </w:rPr>
        <w:t xml:space="preserve"> </w:t>
      </w:r>
      <w:r w:rsidRPr="00307129">
        <w:rPr>
          <w:b/>
          <w:bCs/>
          <w:rtl/>
        </w:rPr>
        <w:t>משה דרחי נ' מדינת ישראל</w:t>
      </w:r>
      <w:r w:rsidRPr="00307129">
        <w:rPr>
          <w:rtl/>
        </w:rPr>
        <w:t xml:space="preserve"> (18.6.18)</w:t>
      </w:r>
      <w:r>
        <w:rPr>
          <w:rFonts w:hint="cs"/>
          <w:rtl/>
        </w:rPr>
        <w:t>,</w:t>
      </w:r>
      <w:r w:rsidRPr="00307129">
        <w:rPr>
          <w:rtl/>
        </w:rPr>
        <w:t xml:space="preserve"> בו הוטלו על הנאשם  30 חודשי מאסר בשל גידול שתילי קנבוס במשקל של 76 ק"ג;</w:t>
      </w:r>
      <w:r>
        <w:rPr>
          <w:rFonts w:hint="cs"/>
          <w:rtl/>
        </w:rPr>
        <w:t xml:space="preserve"> </w:t>
      </w:r>
      <w:hyperlink r:id="rId34" w:history="1">
        <w:r w:rsidR="004725AE" w:rsidRPr="004725AE">
          <w:rPr>
            <w:color w:val="0000FF"/>
            <w:u w:val="single"/>
            <w:rtl/>
          </w:rPr>
          <w:t>רע"פ 2870/18</w:t>
        </w:r>
      </w:hyperlink>
      <w:r>
        <w:rPr>
          <w:rFonts w:hint="cs"/>
          <w:rtl/>
        </w:rPr>
        <w:t xml:space="preserve"> </w:t>
      </w:r>
      <w:r>
        <w:rPr>
          <w:rFonts w:hint="cs"/>
          <w:b/>
          <w:bCs/>
          <w:rtl/>
        </w:rPr>
        <w:t>ניר כהן נ' מדינת ישראל</w:t>
      </w:r>
      <w:r>
        <w:rPr>
          <w:rFonts w:hint="cs"/>
          <w:rtl/>
        </w:rPr>
        <w:t xml:space="preserve"> (11.6.18), בו</w:t>
      </w:r>
      <w:r w:rsidRPr="00307129">
        <w:rPr>
          <w:rtl/>
        </w:rPr>
        <w:t xml:space="preserve"> </w:t>
      </w:r>
      <w:r>
        <w:rPr>
          <w:rFonts w:hint="cs"/>
          <w:rtl/>
        </w:rPr>
        <w:t>הוטלו על הנאשם 9 חודשי מאסר בפועל בשל גידול של 286 שתילי קנבוס, החזקת כלים להכנת סם וסם מסוג קנבוס במשקל 542 גרם, שלא לשימוש עצמי. בית המשפט המחוזי קיבל את ערעור המדינה על קולת העונש (6 חודשי מאסר שניתן לשאת בעבודות שירות) והחמיר את עונשו של הנאשם ל-9 חודשי מאסר בפועל. בית המשפט העליון דחה בקשת רשות הערעור שהגיש הנאשם וציין כי העונש אינו סוטה מרמת הענישה הנהוגה בנסיבות דומות</w:t>
      </w:r>
      <w:r w:rsidRPr="00307129">
        <w:rPr>
          <w:rtl/>
        </w:rPr>
        <w:t xml:space="preserve">; </w:t>
      </w:r>
      <w:hyperlink r:id="rId35" w:history="1">
        <w:r w:rsidR="004725AE" w:rsidRPr="004725AE">
          <w:rPr>
            <w:color w:val="0000FF"/>
            <w:u w:val="single"/>
            <w:rtl/>
          </w:rPr>
          <w:t>רע"פ 7819/15</w:t>
        </w:r>
      </w:hyperlink>
      <w:r w:rsidRPr="00307129">
        <w:rPr>
          <w:rtl/>
        </w:rPr>
        <w:t xml:space="preserve"> </w:t>
      </w:r>
      <w:r w:rsidRPr="00307129">
        <w:rPr>
          <w:b/>
          <w:bCs/>
          <w:rtl/>
        </w:rPr>
        <w:t>סלור נ' מדינת ישראל</w:t>
      </w:r>
      <w:r w:rsidRPr="00307129">
        <w:rPr>
          <w:rtl/>
        </w:rPr>
        <w:t xml:space="preserve"> (22.5.16), בו הוטלו על הנאשם 9 חודשי מאסר בפועל בשל גידול 45 שתילי קנבוס במשקל</w:t>
      </w:r>
      <w:r>
        <w:rPr>
          <w:rFonts w:hint="cs"/>
          <w:rtl/>
        </w:rPr>
        <w:t xml:space="preserve"> של</w:t>
      </w:r>
      <w:r w:rsidRPr="00307129">
        <w:rPr>
          <w:rtl/>
        </w:rPr>
        <w:t xml:space="preserve"> 7.4 ק"ג. בית משפט השלום קבע כי מתחם העונש ההולם נע בין 7 לבין 18 חודשי מאסר בפועל. ערעורו על חומרת העונש נדחה הן בבית המשפט המחוזי, והן בבית המשפט העליון</w:t>
      </w:r>
      <w:r>
        <w:rPr>
          <w:rFonts w:hint="cs"/>
          <w:rtl/>
        </w:rPr>
        <w:t xml:space="preserve">; </w:t>
      </w:r>
      <w:hyperlink r:id="rId36" w:history="1">
        <w:r w:rsidR="004725AE" w:rsidRPr="004725AE">
          <w:rPr>
            <w:color w:val="0000FF"/>
            <w:u w:val="single"/>
            <w:rtl/>
          </w:rPr>
          <w:t>רע"פ 314/16</w:t>
        </w:r>
      </w:hyperlink>
      <w:r w:rsidRPr="00950E20">
        <w:rPr>
          <w:rtl/>
        </w:rPr>
        <w:t xml:space="preserve"> </w:t>
      </w:r>
      <w:r w:rsidRPr="00307129">
        <w:rPr>
          <w:b/>
          <w:bCs/>
          <w:rtl/>
        </w:rPr>
        <w:t>בן</w:t>
      </w:r>
      <w:r w:rsidRPr="00950E20">
        <w:rPr>
          <w:rtl/>
        </w:rPr>
        <w:t xml:space="preserve"> </w:t>
      </w:r>
      <w:r w:rsidRPr="00950E20">
        <w:rPr>
          <w:b/>
          <w:bCs/>
          <w:rtl/>
        </w:rPr>
        <w:t>צבי נ' מדינת ישראל</w:t>
      </w:r>
      <w:r w:rsidRPr="00950E20">
        <w:rPr>
          <w:rtl/>
        </w:rPr>
        <w:t xml:space="preserve"> (22.2.16), בו הוחמר עונשו של </w:t>
      </w:r>
      <w:r>
        <w:rPr>
          <w:rFonts w:hint="cs"/>
          <w:rtl/>
        </w:rPr>
        <w:t>ה</w:t>
      </w:r>
      <w:r w:rsidRPr="00950E20">
        <w:rPr>
          <w:rtl/>
        </w:rPr>
        <w:t xml:space="preserve">נאשם ל-10 חודשי מאסר, בשל גידול </w:t>
      </w:r>
      <w:r>
        <w:rPr>
          <w:rFonts w:hint="cs"/>
          <w:rtl/>
        </w:rPr>
        <w:t xml:space="preserve">9 </w:t>
      </w:r>
      <w:r w:rsidRPr="00950E20">
        <w:rPr>
          <w:rtl/>
        </w:rPr>
        <w:t>שתילי קנבוס במשקל של 2.5 קילו</w:t>
      </w:r>
      <w:r>
        <w:rPr>
          <w:rtl/>
        </w:rPr>
        <w:t xml:space="preserve">; </w:t>
      </w:r>
      <w:hyperlink r:id="rId37" w:history="1">
        <w:r w:rsidR="004725AE" w:rsidRPr="004725AE">
          <w:rPr>
            <w:color w:val="0000FF"/>
            <w:u w:val="single"/>
            <w:rtl/>
          </w:rPr>
          <w:t>רע"פ 6987/13</w:t>
        </w:r>
      </w:hyperlink>
      <w:r w:rsidRPr="00601140">
        <w:rPr>
          <w:rtl/>
        </w:rPr>
        <w:t xml:space="preserve"> </w:t>
      </w:r>
      <w:r w:rsidRPr="00601140">
        <w:rPr>
          <w:b/>
          <w:bCs/>
          <w:rtl/>
        </w:rPr>
        <w:t>אברמוב נ' מדינת ישראל</w:t>
      </w:r>
      <w:r w:rsidRPr="00601140">
        <w:rPr>
          <w:rtl/>
        </w:rPr>
        <w:t xml:space="preserve"> (21.10.13), בו הוטלו על הנאשם 12 חודשי מאסר בפועל בשל גידול  סם </w:t>
      </w:r>
      <w:r>
        <w:rPr>
          <w:rtl/>
        </w:rPr>
        <w:t>מסוג קנביס במשקל כולל של 10 ק"ג</w:t>
      </w:r>
      <w:r>
        <w:rPr>
          <w:rFonts w:hint="cs"/>
          <w:rtl/>
        </w:rPr>
        <w:t>;</w:t>
      </w:r>
      <w:r>
        <w:rPr>
          <w:rFonts w:hint="cs"/>
        </w:rPr>
        <w:t xml:space="preserve"> </w:t>
      </w:r>
      <w:hyperlink r:id="rId38" w:history="1">
        <w:r w:rsidR="004725AE" w:rsidRPr="004725AE">
          <w:rPr>
            <w:color w:val="0000FF"/>
            <w:u w:val="single"/>
            <w:rtl/>
          </w:rPr>
          <w:t>רע"פ 1787/15</w:t>
        </w:r>
      </w:hyperlink>
      <w:r w:rsidRPr="00307129">
        <w:rPr>
          <w:rtl/>
        </w:rPr>
        <w:t xml:space="preserve"> </w:t>
      </w:r>
      <w:r w:rsidRPr="00307129">
        <w:rPr>
          <w:b/>
          <w:bCs/>
          <w:rtl/>
        </w:rPr>
        <w:t>עמר נ' מדינת ישראל</w:t>
      </w:r>
      <w:r w:rsidRPr="00307129">
        <w:rPr>
          <w:rtl/>
        </w:rPr>
        <w:t xml:space="preserve"> (24.3.15), בו הוטלו על הנאשם 8 חודשי מאסר בשל גידול שתילי קנבוס במשקל 4,380 גרם והחזקה של כ-2.5 ק"ג סם מסוג קנבוס שלא לשימוש עצמי. יצוין כי בית המשפט העליון ראה במתחם שנקבע בבית המשפט השלום (8-20 חודשי מאסר) כראוי ונכון</w:t>
      </w:r>
      <w:r>
        <w:rPr>
          <w:rFonts w:hint="cs"/>
          <w:rtl/>
        </w:rPr>
        <w:t>;</w:t>
      </w:r>
      <w:r w:rsidRPr="00601140">
        <w:rPr>
          <w:rtl/>
        </w:rPr>
        <w:t xml:space="preserve"> </w:t>
      </w:r>
      <w:hyperlink r:id="rId39" w:history="1">
        <w:r w:rsidR="004725AE" w:rsidRPr="004725AE">
          <w:rPr>
            <w:color w:val="0000FF"/>
            <w:u w:val="single"/>
            <w:rtl/>
          </w:rPr>
          <w:t>עפ"ג 22919-08-18</w:t>
        </w:r>
      </w:hyperlink>
      <w:r>
        <w:rPr>
          <w:rtl/>
        </w:rPr>
        <w:t xml:space="preserve"> </w:t>
      </w:r>
      <w:r w:rsidRPr="002759B0">
        <w:rPr>
          <w:b/>
          <w:bCs/>
          <w:rtl/>
        </w:rPr>
        <w:t>מדינת ישראל נ' חכים</w:t>
      </w:r>
      <w:r>
        <w:rPr>
          <w:rtl/>
        </w:rPr>
        <w:t xml:space="preserve"> (29.5.18)</w:t>
      </w:r>
      <w:r>
        <w:rPr>
          <w:rFonts w:hint="cs"/>
          <w:rtl/>
        </w:rPr>
        <w:t>, בו</w:t>
      </w:r>
      <w:r>
        <w:rPr>
          <w:rtl/>
        </w:rPr>
        <w:t xml:space="preserve"> הוטלו על </w:t>
      </w:r>
      <w:r>
        <w:rPr>
          <w:rFonts w:hint="cs"/>
          <w:rtl/>
        </w:rPr>
        <w:t>ה</w:t>
      </w:r>
      <w:r>
        <w:rPr>
          <w:rtl/>
        </w:rPr>
        <w:t>נאשם 6 חודשי מאסר בעבודות שירות בגין גידול קנבוס במשקל של 33.2 ק"ג. בית המשפט המחוזי ציין כי העונש חורג במידה ניכרת מהמתחם וזאת לנוכח נסיבות חריגות ומיוחדות</w:t>
      </w:r>
      <w:r>
        <w:rPr>
          <w:rFonts w:hint="cs"/>
          <w:rtl/>
        </w:rPr>
        <w:t xml:space="preserve">; </w:t>
      </w:r>
      <w:hyperlink r:id="rId40" w:history="1">
        <w:r w:rsidR="004725AE" w:rsidRPr="004725AE">
          <w:rPr>
            <w:color w:val="0000FF"/>
            <w:u w:val="single"/>
            <w:rtl/>
          </w:rPr>
          <w:t>עפ"ג 10700-11-16</w:t>
        </w:r>
      </w:hyperlink>
      <w:r>
        <w:rPr>
          <w:rtl/>
        </w:rPr>
        <w:t xml:space="preserve"> </w:t>
      </w:r>
      <w:r w:rsidRPr="00207113">
        <w:rPr>
          <w:b/>
          <w:bCs/>
          <w:rtl/>
        </w:rPr>
        <w:t>מדינת ישראל נגד טולידו</w:t>
      </w:r>
      <w:r>
        <w:rPr>
          <w:rtl/>
        </w:rPr>
        <w:t xml:space="preserve"> (17.1.17)</w:t>
      </w:r>
      <w:r>
        <w:rPr>
          <w:rFonts w:hint="cs"/>
          <w:rtl/>
        </w:rPr>
        <w:t>,</w:t>
      </w:r>
      <w:r>
        <w:rPr>
          <w:rtl/>
        </w:rPr>
        <w:t xml:space="preserve"> בו הוטלו על </w:t>
      </w:r>
      <w:r>
        <w:rPr>
          <w:rFonts w:hint="cs"/>
          <w:rtl/>
        </w:rPr>
        <w:t>ה</w:t>
      </w:r>
      <w:r>
        <w:rPr>
          <w:rtl/>
        </w:rPr>
        <w:t>נאשם 4 חודשי מאסר בעבודות שירות בגין גידול 93 שתילים של קנבוס</w:t>
      </w:r>
      <w:r>
        <w:rPr>
          <w:rFonts w:hint="cs"/>
          <w:rtl/>
        </w:rPr>
        <w:t>,</w:t>
      </w:r>
      <w:r>
        <w:rPr>
          <w:rtl/>
        </w:rPr>
        <w:t xml:space="preserve"> וזאת לאחר שהנאשם עבר הליך טיפול משמעותי; </w:t>
      </w:r>
      <w:r>
        <w:rPr>
          <w:rFonts w:hint="cs"/>
          <w:rtl/>
        </w:rPr>
        <w:t xml:space="preserve">                                               </w:t>
      </w:r>
      <w:hyperlink r:id="rId41" w:history="1">
        <w:r w:rsidR="004725AE" w:rsidRPr="004725AE">
          <w:rPr>
            <w:color w:val="0000FF"/>
            <w:u w:val="single"/>
            <w:rtl/>
          </w:rPr>
          <w:t>עפ"ג 62171-05-17</w:t>
        </w:r>
      </w:hyperlink>
      <w:r>
        <w:rPr>
          <w:rtl/>
        </w:rPr>
        <w:t xml:space="preserve"> </w:t>
      </w:r>
      <w:r>
        <w:rPr>
          <w:b/>
          <w:bCs/>
          <w:rtl/>
        </w:rPr>
        <w:t>אסי חן נ' מדינת ישראל</w:t>
      </w:r>
      <w:r>
        <w:rPr>
          <w:rtl/>
        </w:rPr>
        <w:t xml:space="preserve"> (10.7.17)</w:t>
      </w:r>
      <w:r>
        <w:rPr>
          <w:rFonts w:hint="cs"/>
          <w:rtl/>
        </w:rPr>
        <w:t>,</w:t>
      </w:r>
      <w:r>
        <w:rPr>
          <w:rtl/>
        </w:rPr>
        <w:t xml:space="preserve"> בו הוטלו על נאשם שגידל 19 שתילים 12 חודשי מאסר. אציין כי בית המשפט המחוזי אישר במסגרת ערעור הנאשם את מתחם הענישה שקבע בית משפט השלום (8-20 חודשי מאסר</w:t>
      </w:r>
      <w:r>
        <w:rPr>
          <w:rFonts w:hint="cs"/>
          <w:rtl/>
        </w:rPr>
        <w:t>).</w:t>
      </w:r>
    </w:p>
    <w:p w14:paraId="20BA1491" w14:textId="77777777" w:rsidR="00C91C07" w:rsidRDefault="00C91C07" w:rsidP="00C91C07">
      <w:pPr>
        <w:spacing w:line="360" w:lineRule="auto"/>
        <w:contextualSpacing/>
        <w:jc w:val="both"/>
        <w:rPr>
          <w:rtl/>
        </w:rPr>
      </w:pPr>
    </w:p>
    <w:p w14:paraId="1DB3B321" w14:textId="77777777" w:rsidR="00C91C07" w:rsidRPr="000F2EFB" w:rsidRDefault="00C91C07" w:rsidP="00C91C07">
      <w:pPr>
        <w:spacing w:line="360" w:lineRule="auto"/>
        <w:contextualSpacing/>
        <w:jc w:val="both"/>
      </w:pPr>
      <w:r>
        <w:rPr>
          <w:rFonts w:hint="cs"/>
          <w:rtl/>
        </w:rPr>
        <w:t>13.</w:t>
      </w:r>
      <w:r>
        <w:rPr>
          <w:rtl/>
        </w:rPr>
        <w:tab/>
      </w:r>
      <w:r w:rsidRPr="004744D0">
        <w:rPr>
          <w:rtl/>
        </w:rPr>
        <w:t>לאור כל זאת, אני בדע</w:t>
      </w:r>
      <w:r>
        <w:rPr>
          <w:rtl/>
        </w:rPr>
        <w:t>ה כי מתחם הענישה ההולם את העביר</w:t>
      </w:r>
      <w:r>
        <w:rPr>
          <w:rFonts w:hint="cs"/>
          <w:rtl/>
        </w:rPr>
        <w:t>ות</w:t>
      </w:r>
      <w:r w:rsidRPr="004744D0">
        <w:rPr>
          <w:rtl/>
        </w:rPr>
        <w:t xml:space="preserve"> מושא ענייננו נע בין </w:t>
      </w:r>
      <w:r>
        <w:rPr>
          <w:rFonts w:hint="cs"/>
          <w:rtl/>
        </w:rPr>
        <w:t>12</w:t>
      </w:r>
      <w:r w:rsidRPr="004744D0">
        <w:rPr>
          <w:rtl/>
        </w:rPr>
        <w:t xml:space="preserve"> חודשי מאסר בפועל </w:t>
      </w:r>
      <w:r>
        <w:rPr>
          <w:rtl/>
        </w:rPr>
        <w:t xml:space="preserve">ועד </w:t>
      </w:r>
      <w:r>
        <w:rPr>
          <w:rFonts w:hint="cs"/>
          <w:rtl/>
        </w:rPr>
        <w:t>30</w:t>
      </w:r>
      <w:r w:rsidRPr="004744D0">
        <w:rPr>
          <w:rtl/>
        </w:rPr>
        <w:t xml:space="preserve"> חודשי מאסר בפועל. </w:t>
      </w:r>
      <w:r>
        <w:rPr>
          <w:rFonts w:hint="cs"/>
          <w:rtl/>
        </w:rPr>
        <w:t>עם זאת, לאור כך שהמאשימה טענה למתחם נמוך יותר (8-20 חודשי מאסר) יפעל הדבר לטובת הנאשם ואגביל עצמי בעת גזירת הדין למתחם זה (</w:t>
      </w:r>
      <w:r w:rsidRPr="000F2EFB">
        <w:rPr>
          <w:rFonts w:hint="cs"/>
          <w:rtl/>
        </w:rPr>
        <w:t xml:space="preserve">ראו </w:t>
      </w:r>
      <w:hyperlink r:id="rId42" w:history="1">
        <w:r w:rsidR="004725AE" w:rsidRPr="004725AE">
          <w:rPr>
            <w:color w:val="0000FF"/>
            <w:u w:val="single"/>
            <w:rtl/>
          </w:rPr>
          <w:t>ע"פ 5611/14</w:t>
        </w:r>
      </w:hyperlink>
      <w:r>
        <w:rPr>
          <w:rFonts w:hint="cs"/>
          <w:b/>
          <w:bCs/>
          <w:rtl/>
        </w:rPr>
        <w:t xml:space="preserve"> מנצור אבו עוואד נ' מדינת ישראל </w:t>
      </w:r>
      <w:r w:rsidRPr="000F2EFB">
        <w:rPr>
          <w:rFonts w:hint="cs"/>
          <w:rtl/>
        </w:rPr>
        <w:t>(8.5.16))</w:t>
      </w:r>
      <w:r>
        <w:rPr>
          <w:rFonts w:hint="cs"/>
          <w:rtl/>
        </w:rPr>
        <w:t>.</w:t>
      </w:r>
    </w:p>
    <w:p w14:paraId="11EBB229" w14:textId="77777777" w:rsidR="00C91C07" w:rsidRPr="00DE5B9B" w:rsidRDefault="00C91C07" w:rsidP="00C91C07">
      <w:pPr>
        <w:spacing w:line="360" w:lineRule="auto"/>
        <w:jc w:val="both"/>
        <w:rPr>
          <w:rtl/>
        </w:rPr>
      </w:pPr>
    </w:p>
    <w:p w14:paraId="1A1E9914" w14:textId="77777777" w:rsidR="00C91C07" w:rsidRDefault="00C91C07" w:rsidP="00C91C07">
      <w:pPr>
        <w:spacing w:line="360" w:lineRule="auto"/>
        <w:ind w:right="1134"/>
        <w:jc w:val="both"/>
        <w:rPr>
          <w:b/>
          <w:bCs/>
          <w:u w:val="single"/>
          <w:rtl/>
        </w:rPr>
      </w:pPr>
      <w:r>
        <w:rPr>
          <w:rFonts w:hint="cs"/>
          <w:b/>
          <w:bCs/>
          <w:u w:val="single"/>
          <w:rtl/>
        </w:rPr>
        <w:t>חילוט הרכב</w:t>
      </w:r>
    </w:p>
    <w:p w14:paraId="22E34100" w14:textId="77777777" w:rsidR="00C91C07" w:rsidRDefault="00C91C07" w:rsidP="00C91C07">
      <w:pPr>
        <w:spacing w:line="360" w:lineRule="auto"/>
        <w:ind w:right="1134"/>
        <w:jc w:val="both"/>
        <w:rPr>
          <w:rtl/>
        </w:rPr>
      </w:pPr>
    </w:p>
    <w:p w14:paraId="03416157" w14:textId="77777777" w:rsidR="00C91C07" w:rsidRDefault="00C91C07" w:rsidP="00C91C07">
      <w:pPr>
        <w:spacing w:line="360" w:lineRule="auto"/>
        <w:jc w:val="both"/>
        <w:rPr>
          <w:rtl/>
        </w:rPr>
      </w:pPr>
      <w:r>
        <w:rPr>
          <w:rFonts w:hint="cs"/>
          <w:rtl/>
        </w:rPr>
        <w:t xml:space="preserve">14. </w:t>
      </w:r>
      <w:r>
        <w:rPr>
          <w:rtl/>
        </w:rPr>
        <w:tab/>
        <w:t xml:space="preserve">משהוכרז </w:t>
      </w:r>
      <w:r>
        <w:rPr>
          <w:rFonts w:hint="cs"/>
          <w:rtl/>
        </w:rPr>
        <w:t>ה</w:t>
      </w:r>
      <w:r>
        <w:rPr>
          <w:rtl/>
        </w:rPr>
        <w:t xml:space="preserve">נאשם "סוחר סמים" חלה בעניינו הוראת </w:t>
      </w:r>
      <w:hyperlink r:id="rId43" w:history="1">
        <w:r w:rsidR="00B70F99" w:rsidRPr="00B70F99">
          <w:rPr>
            <w:color w:val="0000FF"/>
            <w:u w:val="single"/>
            <w:rtl/>
          </w:rPr>
          <w:t>סעיף 36א(ב)</w:t>
        </w:r>
      </w:hyperlink>
      <w:r>
        <w:rPr>
          <w:rtl/>
        </w:rPr>
        <w:t xml:space="preserve"> סיפ</w:t>
      </w:r>
      <w:r>
        <w:rPr>
          <w:rFonts w:hint="cs"/>
          <w:rtl/>
        </w:rPr>
        <w:t xml:space="preserve">א </w:t>
      </w:r>
      <w:r>
        <w:rPr>
          <w:rtl/>
        </w:rPr>
        <w:t>לפקודה לפיה בית המשפט "</w:t>
      </w:r>
      <w:r w:rsidRPr="004F2125">
        <w:rPr>
          <w:rFonts w:cs="Miriam"/>
          <w:rtl/>
        </w:rPr>
        <w:t xml:space="preserve">יצווה בגזר הדין כי בנוסף לכל עונש יחולט לאוצר המדינה כל רכוש </w:t>
      </w:r>
      <w:r w:rsidRPr="004510A3">
        <w:rPr>
          <w:rFonts w:cs="Miriam"/>
          <w:rtl/>
        </w:rPr>
        <w:t>של הנידון</w:t>
      </w:r>
      <w:r w:rsidRPr="004F2125">
        <w:rPr>
          <w:rFonts w:cs="Miriam"/>
          <w:rtl/>
        </w:rPr>
        <w:t xml:space="preserve"> שהושג בעבירה של עסקת סמים, אלא אם כן סבר שלא לעשות כן מנימוקים מיוחדים שיפרט</w:t>
      </w:r>
      <w:r>
        <w:rPr>
          <w:rtl/>
        </w:rPr>
        <w:t>". המונח</w:t>
      </w:r>
      <w:r>
        <w:rPr>
          <w:rFonts w:hint="cs"/>
          <w:rtl/>
        </w:rPr>
        <w:t xml:space="preserve"> </w:t>
      </w:r>
      <w:r>
        <w:rPr>
          <w:rtl/>
        </w:rPr>
        <w:t>רכוש "</w:t>
      </w:r>
      <w:r w:rsidRPr="004F2125">
        <w:rPr>
          <w:rFonts w:cs="Miriam"/>
          <w:rtl/>
        </w:rPr>
        <w:t>שהושג בעבירה של עסקת סמים</w:t>
      </w:r>
      <w:r>
        <w:rPr>
          <w:rtl/>
        </w:rPr>
        <w:t xml:space="preserve">" מוגדר בסעיף </w:t>
      </w:r>
      <w:hyperlink r:id="rId44" w:history="1">
        <w:r w:rsidR="00B70F99" w:rsidRPr="00B70F99">
          <w:rPr>
            <w:color w:val="0000FF"/>
            <w:u w:val="single"/>
            <w:rtl/>
          </w:rPr>
          <w:t>31 (6)(א)</w:t>
        </w:r>
      </w:hyperlink>
      <w:r>
        <w:rPr>
          <w:rtl/>
        </w:rPr>
        <w:t xml:space="preserve"> לפקודה </w:t>
      </w:r>
      <w:r>
        <w:rPr>
          <w:rFonts w:hint="cs"/>
          <w:rtl/>
        </w:rPr>
        <w:t xml:space="preserve">על דרך קביעת </w:t>
      </w:r>
      <w:r>
        <w:rPr>
          <w:rtl/>
        </w:rPr>
        <w:t>חזקה</w:t>
      </w:r>
      <w:r>
        <w:rPr>
          <w:rFonts w:hint="cs"/>
          <w:rtl/>
        </w:rPr>
        <w:t xml:space="preserve"> כמפורט להלן</w:t>
      </w:r>
      <w:r>
        <w:rPr>
          <w:rtl/>
        </w:rPr>
        <w:t>:</w:t>
      </w:r>
    </w:p>
    <w:p w14:paraId="7E3FECE4" w14:textId="77777777" w:rsidR="00C91C07" w:rsidRDefault="00C91C07" w:rsidP="00C91C07">
      <w:pPr>
        <w:spacing w:line="360" w:lineRule="auto"/>
        <w:jc w:val="both"/>
        <w:rPr>
          <w:rtl/>
        </w:rPr>
      </w:pPr>
    </w:p>
    <w:p w14:paraId="756FE010" w14:textId="77777777" w:rsidR="00C91C07" w:rsidRPr="004F2125" w:rsidRDefault="00C91C07" w:rsidP="00C91C07">
      <w:pPr>
        <w:ind w:left="1134" w:right="1134"/>
        <w:jc w:val="both"/>
        <w:rPr>
          <w:rFonts w:cs="Miriam"/>
          <w:rtl/>
        </w:rPr>
      </w:pPr>
      <w:r w:rsidRPr="004F2125">
        <w:rPr>
          <w:rFonts w:cs="Miriam"/>
          <w:rtl/>
        </w:rPr>
        <w:t xml:space="preserve">"קבע בית המשפט לפי סעיף 36א(ב) שנידון הוא סוחר סמים - </w:t>
      </w:r>
    </w:p>
    <w:p w14:paraId="5FF3B2AF" w14:textId="77777777" w:rsidR="00C91C07" w:rsidRDefault="00C91C07" w:rsidP="00C91C07">
      <w:pPr>
        <w:ind w:left="1134" w:right="1134"/>
        <w:jc w:val="both"/>
        <w:rPr>
          <w:rFonts w:cs="Miriam"/>
          <w:rtl/>
        </w:rPr>
      </w:pPr>
    </w:p>
    <w:p w14:paraId="231ABA91" w14:textId="77777777" w:rsidR="00C91C07" w:rsidRPr="004F2125" w:rsidRDefault="00C91C07" w:rsidP="00C91C07">
      <w:pPr>
        <w:ind w:left="1440" w:right="1134"/>
        <w:jc w:val="both"/>
        <w:rPr>
          <w:rFonts w:cs="Miriam"/>
          <w:rtl/>
        </w:rPr>
      </w:pPr>
      <w:r w:rsidRPr="004F2125">
        <w:rPr>
          <w:rFonts w:cs="Miriam"/>
          <w:rtl/>
        </w:rPr>
        <w:t xml:space="preserve">(א) כל רכוש של </w:t>
      </w:r>
      <w:r w:rsidRPr="005429D5">
        <w:rPr>
          <w:rFonts w:cs="Miriam"/>
          <w:rtl/>
        </w:rPr>
        <w:t>אדם כאמור</w:t>
      </w:r>
      <w:r w:rsidRPr="004F2125">
        <w:rPr>
          <w:rFonts w:cs="Miriam"/>
          <w:rtl/>
        </w:rPr>
        <w:t xml:space="preserve">,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 </w:t>
      </w:r>
    </w:p>
    <w:p w14:paraId="53742218" w14:textId="77777777" w:rsidR="00C91C07" w:rsidRPr="004F2125" w:rsidRDefault="00C91C07" w:rsidP="00C91C07">
      <w:pPr>
        <w:ind w:left="1854" w:right="1134" w:firstLine="306"/>
        <w:jc w:val="both"/>
        <w:rPr>
          <w:rFonts w:cs="Miriam"/>
          <w:rtl/>
        </w:rPr>
      </w:pPr>
      <w:r w:rsidRPr="004F2125">
        <w:rPr>
          <w:rFonts w:cs="Miriam"/>
          <w:rtl/>
        </w:rPr>
        <w:t xml:space="preserve">(אא) האמצעים להשגת הרכוש היו חוקיים; </w:t>
      </w:r>
    </w:p>
    <w:p w14:paraId="294CCF42" w14:textId="77777777" w:rsidR="00C91C07" w:rsidRPr="004F2125" w:rsidRDefault="00C91C07" w:rsidP="00C91C07">
      <w:pPr>
        <w:ind w:left="2160" w:right="1134"/>
        <w:jc w:val="both"/>
        <w:rPr>
          <w:rFonts w:cs="Miriam"/>
          <w:rtl/>
        </w:rPr>
      </w:pPr>
      <w:r w:rsidRPr="004F2125">
        <w:rPr>
          <w:rFonts w:cs="Miriam"/>
          <w:rtl/>
        </w:rPr>
        <w:t xml:space="preserve">(בב) הרכוש הגיע לידיו או לידי בעליו לא מאוחר משמונה שנים שקדמו ליום הגשת כתב האישום בשל העבירה שעליה נדון; </w:t>
      </w:r>
    </w:p>
    <w:p w14:paraId="02B7D6F8" w14:textId="77777777" w:rsidR="00C91C07" w:rsidRPr="004F2125" w:rsidRDefault="00C91C07" w:rsidP="00C91C07">
      <w:pPr>
        <w:ind w:left="1440" w:right="1134"/>
        <w:jc w:val="both"/>
        <w:rPr>
          <w:rFonts w:cs="Miriam"/>
          <w:rtl/>
        </w:rPr>
      </w:pPr>
      <w:r w:rsidRPr="004F2125">
        <w:rPr>
          <w:rFonts w:cs="Miriam"/>
          <w:rtl/>
        </w:rPr>
        <w:t xml:space="preserve">(ב) כל רכוש שנמצא </w:t>
      </w:r>
      <w:r w:rsidRPr="007020CD">
        <w:rPr>
          <w:rFonts w:cs="Miriam"/>
          <w:rtl/>
        </w:rPr>
        <w:t>בחזקתו</w:t>
      </w:r>
      <w:r w:rsidRPr="004F2125">
        <w:rPr>
          <w:rFonts w:cs="Miriam"/>
          <w:rtl/>
        </w:rPr>
        <w:t xml:space="preserve"> או בחשבונו של הנידון ייראה כרכוש שלו אלא אם כן הוכיח שהרכוש הוא של זולתו, שאינו אחד האנשים המפורטים בפסקה (א)."   (ההדגשות שלי – י"ט)</w:t>
      </w:r>
    </w:p>
    <w:p w14:paraId="61BEA037" w14:textId="77777777" w:rsidR="00C91C07" w:rsidRDefault="00C91C07" w:rsidP="00C91C07">
      <w:pPr>
        <w:spacing w:line="360" w:lineRule="auto"/>
        <w:jc w:val="both"/>
        <w:rPr>
          <w:rtl/>
        </w:rPr>
      </w:pPr>
    </w:p>
    <w:p w14:paraId="691539B1" w14:textId="77777777" w:rsidR="00C91C07" w:rsidRDefault="00C91C07" w:rsidP="00C91C07">
      <w:pPr>
        <w:spacing w:line="360" w:lineRule="auto"/>
        <w:jc w:val="both"/>
        <w:rPr>
          <w:rtl/>
        </w:rPr>
      </w:pPr>
      <w:r>
        <w:rPr>
          <w:rFonts w:hint="cs"/>
          <w:rtl/>
        </w:rPr>
        <w:t>15</w:t>
      </w:r>
      <w:r>
        <w:rPr>
          <w:rtl/>
        </w:rPr>
        <w:t xml:space="preserve">.  </w:t>
      </w:r>
      <w:r>
        <w:rPr>
          <w:rtl/>
        </w:rPr>
        <w:tab/>
        <w:t>העולה מהוראות סעיפים אלו הוא כי מי אשר הוכרז סוחר סמים, רואים את כל רכושו (ושל בני משפחתו כמפורט בסעיף) וכן רכוש שנמצא בחזקתו</w:t>
      </w:r>
      <w:r>
        <w:rPr>
          <w:rFonts w:hint="cs"/>
          <w:rtl/>
        </w:rPr>
        <w:t>,</w:t>
      </w:r>
      <w:r>
        <w:rPr>
          <w:rtl/>
        </w:rPr>
        <w:t xml:space="preserve"> כרכוש שהושג בעבירה של עסקת סמים, אלא אם הוכיח כי השיג את הרכוש בדרך חוקית</w:t>
      </w:r>
      <w:r>
        <w:rPr>
          <w:rFonts w:hint="cs"/>
          <w:rtl/>
        </w:rPr>
        <w:t>, או שקיבלו לידיו לפחות שמונה שנים טרם הגשת כתב האישום.</w:t>
      </w:r>
      <w:r>
        <w:rPr>
          <w:rtl/>
        </w:rPr>
        <w:t xml:space="preserve"> </w:t>
      </w:r>
    </w:p>
    <w:p w14:paraId="6E5338BA" w14:textId="77777777" w:rsidR="00C91C07" w:rsidRDefault="00C91C07" w:rsidP="00C91C07">
      <w:pPr>
        <w:spacing w:line="360" w:lineRule="auto"/>
        <w:jc w:val="both"/>
        <w:rPr>
          <w:rtl/>
        </w:rPr>
      </w:pPr>
    </w:p>
    <w:p w14:paraId="09B43A53" w14:textId="77777777" w:rsidR="00C91C07" w:rsidRDefault="00C91C07" w:rsidP="00C91C07">
      <w:pPr>
        <w:spacing w:line="360" w:lineRule="auto"/>
        <w:jc w:val="both"/>
        <w:rPr>
          <w:rtl/>
        </w:rPr>
      </w:pPr>
      <w:r>
        <w:rPr>
          <w:rFonts w:hint="cs"/>
          <w:rtl/>
        </w:rPr>
        <w:t xml:space="preserve">16. </w:t>
      </w:r>
      <w:r>
        <w:rPr>
          <w:rtl/>
        </w:rPr>
        <w:tab/>
      </w:r>
      <w:r w:rsidRPr="004600B9">
        <w:rPr>
          <w:rFonts w:hint="cs"/>
          <w:u w:val="single"/>
          <w:rtl/>
        </w:rPr>
        <w:t>ומן הכלל אל הפרט:</w:t>
      </w:r>
      <w:r w:rsidRPr="004600B9">
        <w:rPr>
          <w:rFonts w:hint="cs"/>
          <w:rtl/>
        </w:rPr>
        <w:t xml:space="preserve"> </w:t>
      </w:r>
      <w:r>
        <w:rPr>
          <w:rFonts w:hint="cs"/>
          <w:rtl/>
        </w:rPr>
        <w:t xml:space="preserve">עתירת המאשימה היא לחילוט נכס בודד </w:t>
      </w:r>
      <w:r>
        <w:rPr>
          <w:rtl/>
        </w:rPr>
        <w:t>–</w:t>
      </w:r>
      <w:r>
        <w:rPr>
          <w:rFonts w:hint="cs"/>
          <w:rtl/>
        </w:rPr>
        <w:t xml:space="preserve"> מונית מסוג מרצדס מ.ר                    80-616-26 (להלן </w:t>
      </w:r>
      <w:r>
        <w:rPr>
          <w:rtl/>
        </w:rPr>
        <w:t>–</w:t>
      </w:r>
      <w:r>
        <w:rPr>
          <w:rFonts w:hint="cs"/>
          <w:rtl/>
        </w:rPr>
        <w:t xml:space="preserve"> </w:t>
      </w:r>
      <w:r w:rsidRPr="00D165BB">
        <w:rPr>
          <w:rFonts w:cs="Miriam" w:hint="cs"/>
          <w:rtl/>
        </w:rPr>
        <w:t>המונית</w:t>
      </w:r>
      <w:r>
        <w:rPr>
          <w:rFonts w:hint="cs"/>
          <w:rtl/>
        </w:rPr>
        <w:t>). אין מחלוקת בדבר תחולתה של החזקה, שכן הנאשם הוכרז סוחר סמים, המונית רשומה על שמו, היא נתפסה בחזקתו, ואין טוען לזכות ברכוש. כמו כן המונית לא הגיעה לידי הנאשם במועד העולה על שמונה שנים טרם הגשת האישום. המחלוקת נסובה סביב השאלה באילו אמצעים רכש הנאשם את המונית, וטענת המדינה, כאמור, היא כי הנאשם לא סתר את החזקה הקבועה בחוק, ולא הוכיח כי המונית נרכשה באמצעים חוקיים.</w:t>
      </w:r>
    </w:p>
    <w:p w14:paraId="622E3447" w14:textId="77777777" w:rsidR="00C91C07" w:rsidRDefault="00C91C07" w:rsidP="00C91C07">
      <w:pPr>
        <w:spacing w:line="360" w:lineRule="auto"/>
        <w:jc w:val="both"/>
        <w:rPr>
          <w:rtl/>
        </w:rPr>
      </w:pPr>
    </w:p>
    <w:p w14:paraId="2198757D" w14:textId="77777777" w:rsidR="00C91C07" w:rsidRDefault="00C91C07" w:rsidP="00C91C07">
      <w:pPr>
        <w:spacing w:line="360" w:lineRule="auto"/>
        <w:jc w:val="both"/>
        <w:rPr>
          <w:rtl/>
        </w:rPr>
      </w:pPr>
      <w:r>
        <w:rPr>
          <w:rFonts w:hint="cs"/>
          <w:rtl/>
        </w:rPr>
        <w:t>17.</w:t>
      </w:r>
      <w:r>
        <w:rPr>
          <w:rtl/>
        </w:rPr>
        <w:tab/>
      </w:r>
      <w:r>
        <w:rPr>
          <w:rFonts w:hint="cs"/>
          <w:rtl/>
        </w:rPr>
        <w:t>הנאשם טוען כי המונית נרכשה באמצעות כספים שקי</w:t>
      </w:r>
      <w:r w:rsidRPr="00D165BB">
        <w:rPr>
          <w:rFonts w:hint="cs"/>
          <w:rtl/>
        </w:rPr>
        <w:t xml:space="preserve">בל בגין מכירת </w:t>
      </w:r>
      <w:r>
        <w:rPr>
          <w:rFonts w:hint="cs"/>
          <w:rtl/>
        </w:rPr>
        <w:t xml:space="preserve">שתי מוניות קודמות שהיו ברשותו </w:t>
      </w:r>
      <w:r w:rsidRPr="00D165BB">
        <w:rPr>
          <w:rFonts w:hint="cs"/>
          <w:rtl/>
        </w:rPr>
        <w:t xml:space="preserve">(להלן </w:t>
      </w:r>
      <w:r w:rsidRPr="00D165BB">
        <w:rPr>
          <w:rtl/>
        </w:rPr>
        <w:t>–</w:t>
      </w:r>
      <w:r w:rsidRPr="00D165BB">
        <w:rPr>
          <w:rFonts w:hint="cs"/>
          <w:rtl/>
        </w:rPr>
        <w:t xml:space="preserve"> </w:t>
      </w:r>
      <w:r w:rsidRPr="00D165BB">
        <w:rPr>
          <w:rFonts w:cs="Miriam" w:hint="cs"/>
          <w:rtl/>
        </w:rPr>
        <w:t xml:space="preserve">המוניות </w:t>
      </w:r>
      <w:r>
        <w:rPr>
          <w:rFonts w:cs="Miriam" w:hint="cs"/>
          <w:rtl/>
        </w:rPr>
        <w:t>הקודמות</w:t>
      </w:r>
      <w:r w:rsidRPr="00D165BB">
        <w:rPr>
          <w:rFonts w:hint="cs"/>
          <w:rtl/>
        </w:rPr>
        <w:t>)</w:t>
      </w:r>
      <w:r>
        <w:rPr>
          <w:rFonts w:hint="cs"/>
          <w:rtl/>
        </w:rPr>
        <w:t>. הנאשם העיד על נסיבות רכישת המונית ו</w:t>
      </w:r>
      <w:r w:rsidRPr="00D165BB">
        <w:rPr>
          <w:rFonts w:hint="cs"/>
          <w:rtl/>
        </w:rPr>
        <w:t xml:space="preserve">הגיש מסמכים </w:t>
      </w:r>
      <w:r>
        <w:rPr>
          <w:rFonts w:hint="cs"/>
          <w:rtl/>
        </w:rPr>
        <w:t xml:space="preserve">רבים </w:t>
      </w:r>
      <w:r w:rsidRPr="00D165BB">
        <w:rPr>
          <w:rFonts w:hint="cs"/>
          <w:rtl/>
        </w:rPr>
        <w:t>לתמיכה בטענתו</w:t>
      </w:r>
      <w:r>
        <w:rPr>
          <w:rFonts w:hint="cs"/>
          <w:rtl/>
        </w:rPr>
        <w:t xml:space="preserve">. אקדים מסקנה לדיון ואומר כי סבור אני שהנאשם הוכיח, לפחות ברמה של מאזן ההסתברויות, כי רכש את המונית באמצעים חוקיים. אסביר להלן מסקנתי. </w:t>
      </w:r>
    </w:p>
    <w:p w14:paraId="70E01340" w14:textId="77777777" w:rsidR="00C91C07" w:rsidRDefault="00C91C07" w:rsidP="00C91C07">
      <w:pPr>
        <w:spacing w:line="360" w:lineRule="auto"/>
        <w:jc w:val="both"/>
        <w:rPr>
          <w:rtl/>
        </w:rPr>
      </w:pPr>
    </w:p>
    <w:p w14:paraId="5F4F6C18" w14:textId="77777777" w:rsidR="00C91C07" w:rsidRDefault="00C91C07" w:rsidP="00C91C07">
      <w:pPr>
        <w:spacing w:line="360" w:lineRule="auto"/>
        <w:jc w:val="both"/>
        <w:rPr>
          <w:rtl/>
        </w:rPr>
      </w:pPr>
      <w:r>
        <w:rPr>
          <w:rFonts w:hint="cs"/>
          <w:rtl/>
        </w:rPr>
        <w:t>18.</w:t>
      </w:r>
      <w:r>
        <w:rPr>
          <w:rFonts w:hint="cs"/>
          <w:rtl/>
        </w:rPr>
        <w:tab/>
        <w:t>את המונית רכש הנאשם מחברת כלמוביל בסכום של 132,933 ₪ (ענ/8), המורכב ממחיר הרכב, 112,900 ₪ ומע"מ בסך 19,193 ₪. ביום 8.11.15 העביר הנאשם מחשבונו לכלמוביל סך של 112,900 ₪ (ענ/7) וקיימת קבלה מטעם כלמוביל על קבלת הסכום (ענ/11). ביחס לסכום המע"מ הסביר הנאשם  כי נטל הלוואה מחברת רמשן שירותים והשקעות בע"מ וכך מימן סכום זה. הנאשם טען כי בגין סכום זה מתנהל נגדו תיק הוצל"פ והגיש מסמך לאימות הטענה (ענ/9). ביחס לשאלה מניין השיג את הסכום של 112,900 ₪ הסביר הנאשם כי ביום 12.9.15 מכר שתי מוניות שהיו ברשותו בסכום של 53,000 ₪ כל אחת (ענ/3, ענ/3א, חשבוניות 039,040) ובסה"כ סך של 106,000 ₪. בחשבוניות מפורטים מספרי הרישוי של המוניות. אני דוחה את טענת המאשימה לפיה מדובר בחשבוניות פיקטיביות. מדובר בטענה שנטענה בעלמא, ללא כל ביסוס ופירוט, ולאור חומרתה ראוי שהמאשימה הייתה טורחת לבססה בראיות טרם העלאתה. לא היה כל קושי להגיש תדפיס בעלויות היסטורי לרכבים אלו על מנת לסתור את טענת הנאשם</w:t>
      </w:r>
      <w:r>
        <w:rPr>
          <w:rFonts w:hint="cs"/>
        </w:rPr>
        <w:t xml:space="preserve"> </w:t>
      </w:r>
      <w:r>
        <w:rPr>
          <w:rFonts w:hint="cs"/>
          <w:rtl/>
        </w:rPr>
        <w:t xml:space="preserve">(היינו להראות שהמוניות הקודמות לא היו בבעלותו מעולם), אך המאשימה לא ניסתה לעשות כן. הנאשם, מנגד, הציג את פנקס החשבוניות המקורי הכולל עסקאות רבות, לפני ואחרי חשבוניות המכירה הנ"ל. מדובר בפנקס חשבוניות הנראה על פני הדברים אותנטי והעסקאות הנכללות בו הגיוניות לעסק של נהג מונית. מדובר בעסקאות שנערכו מספר שנים לפני הגשת כתב האישום, הנאשם דיווח על עסקיו כדין למס הכנסה ומע"מ ואינני רואה כל סיבה (בהיעדר כל ראיה נוגדת) שלא ליתן אמון בעסקאות אלו ובגרסתו. </w:t>
      </w:r>
    </w:p>
    <w:p w14:paraId="04F2B9A7" w14:textId="77777777" w:rsidR="00C91C07" w:rsidRDefault="00C91C07" w:rsidP="00C91C07">
      <w:pPr>
        <w:spacing w:line="360" w:lineRule="auto"/>
        <w:jc w:val="both"/>
        <w:rPr>
          <w:rtl/>
        </w:rPr>
      </w:pPr>
    </w:p>
    <w:p w14:paraId="6EC8E27A" w14:textId="77777777" w:rsidR="00C91C07" w:rsidRDefault="00C91C07" w:rsidP="00C91C07">
      <w:pPr>
        <w:spacing w:line="360" w:lineRule="auto"/>
        <w:jc w:val="both"/>
        <w:rPr>
          <w:rtl/>
        </w:rPr>
      </w:pPr>
      <w:r>
        <w:rPr>
          <w:rFonts w:hint="cs"/>
          <w:rtl/>
        </w:rPr>
        <w:t>19.</w:t>
      </w:r>
      <w:r>
        <w:rPr>
          <w:rFonts w:hint="cs"/>
          <w:rtl/>
        </w:rPr>
        <w:tab/>
        <w:t xml:space="preserve">מסמכים אלו, ובהיעדר כל ראיה נוגדת, מסבירים בצורה מספקת את אופן מימון רכישת המונית. ואולם, בכך לא די, שכן שתי המוניות שמכירתן מימנה את רכישת המונית מושא ענייננו, נרכשו בתוך תקופת שמונה השנים שלפני הגשת כתב האישום. לאור כך, על הנאשם להוכיח, ברמת מאזן הסתברויות, כי אף מוניות אלו הגיעו לרשותו באמצעים חוקיים. לכך אפנה כעת. </w:t>
      </w:r>
    </w:p>
    <w:p w14:paraId="2BA565F9" w14:textId="77777777" w:rsidR="00C91C07" w:rsidRDefault="00C91C07" w:rsidP="00C91C07">
      <w:pPr>
        <w:spacing w:line="360" w:lineRule="auto"/>
        <w:jc w:val="both"/>
        <w:rPr>
          <w:rtl/>
        </w:rPr>
      </w:pPr>
    </w:p>
    <w:p w14:paraId="0345BA7B" w14:textId="77777777" w:rsidR="00C91C07" w:rsidRDefault="00C91C07" w:rsidP="00C91C07">
      <w:pPr>
        <w:spacing w:line="360" w:lineRule="auto"/>
        <w:jc w:val="both"/>
        <w:rPr>
          <w:rtl/>
        </w:rPr>
      </w:pPr>
      <w:r>
        <w:rPr>
          <w:rFonts w:hint="cs"/>
          <w:rtl/>
        </w:rPr>
        <w:t>20.</w:t>
      </w:r>
      <w:r>
        <w:rPr>
          <w:rFonts w:hint="cs"/>
          <w:rtl/>
        </w:rPr>
        <w:tab/>
        <w:t xml:space="preserve">הנאשם טען כי את שתי המוניות הקודמות רכש באמצעות שתי הלוואות אותן נטל מבנק לאומי ומחברת כלמוביל. הנאשם הגיש אישור בדבר קבלת הלוואת מימון על סך 75,000 מחברת כלמוביל, שהיא המוכרת (ענ/4, ענ/5), וכן טופסי הלוואה מבנק לאומי בסכום של 40,000 ₪ (ענ'12) אשר הועברו לכלמוביל (ענ/10). הנאשם הסביר כי את תשלומי ההלוואות לכלמוביל (בסך 2,500 ₪ לחודש) החזיר מעבודתו כנהג מונית ואילו בגין ההלוואה מבנק לאומי, קיים נגדו עד היום תיק הוצל"פ בגין כך שלא עמד בהחזר. הנאשם הציג שומות מס לשנים 2013-2017 וביקש להראות בכך שהיו ברשותו אמצעים חוקיים להשבת ההלוואות. בשנת 2013 (בה ניטלו ההלוואות) הרוויח הנאשם שכר לא גבוה (הכנסות של כ-70,000 ₪ בשנה) אך דומה כי לאור היותו רווק אותה עת וללא מחויבויות כספיות נוספות, אין מקום לקבוע שלא היה די בשכר זה כדי להחזיר את ההלוואות. נזכור גם שאחת ההלוואות לא הוחזרה בסופו של דבר ובגינה פתוח נגד הנאשם תיק הוצל"פ. נזכור עוד את הריחוק בזמן מהגשת האישום. לאור כך, דעתי היא שדי בראיות שהובאו על מנת לקבוע כי הנאשם הציג ראיות שיש בהן כדי לסתור את החזקה, במידה הנדרשת, והיא עמידה במאזן הסתברויות. </w:t>
      </w:r>
    </w:p>
    <w:p w14:paraId="250FBCEE" w14:textId="77777777" w:rsidR="00C91C07" w:rsidRDefault="00C91C07" w:rsidP="00C91C07">
      <w:pPr>
        <w:spacing w:line="360" w:lineRule="auto"/>
        <w:jc w:val="both"/>
        <w:rPr>
          <w:rtl/>
        </w:rPr>
      </w:pPr>
    </w:p>
    <w:p w14:paraId="67CFAB6F" w14:textId="77777777" w:rsidR="00C91C07" w:rsidRPr="00B47C9D" w:rsidRDefault="00C91C07" w:rsidP="00C91C07">
      <w:pPr>
        <w:spacing w:line="360" w:lineRule="auto"/>
        <w:ind w:firstLine="720"/>
        <w:jc w:val="both"/>
        <w:rPr>
          <w:rtl/>
        </w:rPr>
      </w:pPr>
      <w:r>
        <w:rPr>
          <w:rFonts w:hint="cs"/>
          <w:rtl/>
        </w:rPr>
        <w:t xml:space="preserve">ודוק: אני מודע לכך שלא הובהר הסכום בו נרכשו שתי המוניות, לצורך השאלה אם היה די בסכומי ההלוואות למימונן המלא. הנאשם טען כי מכר אותן לאחר כשנתיים בסכום של 106,000 ₪, כך שמתחייב על פי ההיגיון שמחירן בעת הקנייה היה גבוה יותר ומכאן שספק אם סכום ההלוואות (115,000 ₪) הספיק לרכישתן. ואולם, המאשימה לא טענה דבר בנושא והנאשם לא נשאל כל שאלה בדבר הפרש הסכומים. בשים לב למכלול הראיות שכן הובאו (להבדיל מאלו שלא הובאו כאמור) לא ראיתי לזקוף חסר חלקי זה לחובת הנאשם, עד כדי קביעה שלא עלה בידו להראות מימון חוקי למונית מושא בקשת החילוט. יש לזכור כי בכל מקרה חסר זה עוסק באחוז לא גבוה מסכום המימון הכולל של המונית מושא הבקשה, כאשר רובו המכריע של המימון הוכח ברמה הנדרשת. </w:t>
      </w:r>
      <w:r w:rsidRPr="00B47C9D">
        <w:rPr>
          <w:rFonts w:hint="cs"/>
          <w:rtl/>
        </w:rPr>
        <w:t xml:space="preserve">כאן המקום להעיר כי </w:t>
      </w:r>
      <w:r>
        <w:rPr>
          <w:rFonts w:hint="cs"/>
          <w:rtl/>
        </w:rPr>
        <w:t>מתשובות הצדדים למדתי שהנאשם לא נשאל בעת חקירותיו במשטרה שאלות כלשהן בדבר אופן רכישת המונית, ובכל מקרה לא שאלות העוסקות בדרך המימון המדויקת. לו היה נעשה הדבר, ניתן היה לטייב את הדיון וייתכן שאף לחסוך אותו.</w:t>
      </w:r>
    </w:p>
    <w:p w14:paraId="24F0C247" w14:textId="77777777" w:rsidR="00C91C07" w:rsidRDefault="00C91C07" w:rsidP="00C91C07">
      <w:pPr>
        <w:spacing w:line="360" w:lineRule="auto"/>
        <w:jc w:val="both"/>
        <w:rPr>
          <w:rtl/>
        </w:rPr>
      </w:pPr>
    </w:p>
    <w:p w14:paraId="4359E86C" w14:textId="77777777" w:rsidR="00C91C07" w:rsidRDefault="00C91C07" w:rsidP="00C91C07">
      <w:pPr>
        <w:spacing w:line="360" w:lineRule="auto"/>
        <w:jc w:val="both"/>
        <w:rPr>
          <w:b/>
          <w:bCs/>
          <w:rtl/>
        </w:rPr>
      </w:pPr>
      <w:r>
        <w:rPr>
          <w:rFonts w:hint="cs"/>
          <w:rtl/>
        </w:rPr>
        <w:t>21.</w:t>
      </w:r>
      <w:r w:rsidRPr="001D54D2">
        <w:rPr>
          <w:rtl/>
        </w:rPr>
        <w:tab/>
      </w:r>
      <w:r w:rsidRPr="001D54D2">
        <w:rPr>
          <w:rFonts w:hint="cs"/>
          <w:rtl/>
        </w:rPr>
        <w:t>סיכומ</w:t>
      </w:r>
      <w:r>
        <w:rPr>
          <w:rFonts w:hint="cs"/>
          <w:rtl/>
        </w:rPr>
        <w:t>ו</w:t>
      </w:r>
      <w:r w:rsidRPr="001D54D2">
        <w:rPr>
          <w:rFonts w:hint="cs"/>
          <w:rtl/>
        </w:rPr>
        <w:t xml:space="preserve"> </w:t>
      </w:r>
      <w:r>
        <w:rPr>
          <w:rFonts w:hint="cs"/>
          <w:rtl/>
        </w:rPr>
        <w:t>של דבר, הנאשם הוכיח ברמת ההוכחה הנדרשת</w:t>
      </w:r>
      <w:r w:rsidRPr="001D54D2">
        <w:rPr>
          <w:rFonts w:hint="cs"/>
          <w:rtl/>
        </w:rPr>
        <w:t xml:space="preserve"> כי רכש את המונית</w:t>
      </w:r>
      <w:r>
        <w:rPr>
          <w:rFonts w:hint="cs"/>
          <w:rtl/>
        </w:rPr>
        <w:t xml:space="preserve"> </w:t>
      </w:r>
      <w:r w:rsidRPr="001D54D2">
        <w:rPr>
          <w:rFonts w:hint="cs"/>
          <w:rtl/>
        </w:rPr>
        <w:t>באמצעים חוקיים, ו</w:t>
      </w:r>
      <w:r>
        <w:rPr>
          <w:rFonts w:hint="cs"/>
          <w:rtl/>
        </w:rPr>
        <w:t>בכך</w:t>
      </w:r>
      <w:r w:rsidRPr="001D54D2">
        <w:rPr>
          <w:rFonts w:hint="cs"/>
          <w:rtl/>
        </w:rPr>
        <w:t xml:space="preserve"> סתר את החזקה הקבועה </w:t>
      </w:r>
      <w:hyperlink r:id="rId45" w:history="1">
        <w:r w:rsidR="00B70F99" w:rsidRPr="00B70F99">
          <w:rPr>
            <w:color w:val="0000FF"/>
            <w:u w:val="single"/>
            <w:rtl/>
          </w:rPr>
          <w:t>בסעיף 31(6)(א)</w:t>
        </w:r>
      </w:hyperlink>
      <w:r w:rsidRPr="001D54D2">
        <w:rPr>
          <w:rFonts w:hint="cs"/>
          <w:rtl/>
        </w:rPr>
        <w:t xml:space="preserve"> לפקודת הסמים. </w:t>
      </w:r>
      <w:r w:rsidRPr="001D54D2">
        <w:rPr>
          <w:b/>
          <w:bCs/>
          <w:rtl/>
        </w:rPr>
        <w:t>לאור</w:t>
      </w:r>
      <w:r w:rsidRPr="001D54D2">
        <w:rPr>
          <w:b/>
          <w:bCs/>
        </w:rPr>
        <w:t xml:space="preserve"> </w:t>
      </w:r>
      <w:r w:rsidRPr="001D54D2">
        <w:rPr>
          <w:b/>
          <w:bCs/>
          <w:rtl/>
        </w:rPr>
        <w:t>כך</w:t>
      </w:r>
      <w:r w:rsidRPr="001D54D2">
        <w:rPr>
          <w:b/>
          <w:bCs/>
        </w:rPr>
        <w:t xml:space="preserve"> </w:t>
      </w:r>
      <w:r w:rsidRPr="001D54D2">
        <w:rPr>
          <w:b/>
          <w:bCs/>
          <w:rtl/>
        </w:rPr>
        <w:t>אני</w:t>
      </w:r>
      <w:r w:rsidRPr="001D54D2">
        <w:rPr>
          <w:b/>
          <w:bCs/>
        </w:rPr>
        <w:t xml:space="preserve"> </w:t>
      </w:r>
      <w:r w:rsidRPr="001D54D2">
        <w:rPr>
          <w:b/>
          <w:bCs/>
          <w:rtl/>
        </w:rPr>
        <w:t>דוחה</w:t>
      </w:r>
      <w:r w:rsidRPr="001D54D2">
        <w:rPr>
          <w:b/>
          <w:bCs/>
        </w:rPr>
        <w:t xml:space="preserve"> </w:t>
      </w:r>
      <w:r w:rsidRPr="001D54D2">
        <w:rPr>
          <w:b/>
          <w:bCs/>
          <w:rtl/>
        </w:rPr>
        <w:t>את</w:t>
      </w:r>
      <w:r w:rsidRPr="001D54D2">
        <w:rPr>
          <w:b/>
          <w:bCs/>
        </w:rPr>
        <w:t xml:space="preserve"> </w:t>
      </w:r>
      <w:r w:rsidRPr="001D54D2">
        <w:rPr>
          <w:b/>
          <w:bCs/>
          <w:rtl/>
        </w:rPr>
        <w:t>הבקשה</w:t>
      </w:r>
      <w:r w:rsidRPr="001D54D2">
        <w:rPr>
          <w:b/>
          <w:bCs/>
        </w:rPr>
        <w:t xml:space="preserve"> </w:t>
      </w:r>
      <w:r w:rsidRPr="001D54D2">
        <w:rPr>
          <w:b/>
          <w:bCs/>
          <w:rtl/>
        </w:rPr>
        <w:t>לחילוט</w:t>
      </w:r>
      <w:r w:rsidRPr="001D54D2">
        <w:rPr>
          <w:b/>
          <w:bCs/>
        </w:rPr>
        <w:t xml:space="preserve"> </w:t>
      </w:r>
      <w:r w:rsidRPr="001D54D2">
        <w:rPr>
          <w:b/>
          <w:bCs/>
          <w:rtl/>
        </w:rPr>
        <w:t>שנזכר</w:t>
      </w:r>
      <w:r>
        <w:rPr>
          <w:rFonts w:hint="cs"/>
          <w:b/>
          <w:bCs/>
          <w:rtl/>
        </w:rPr>
        <w:t>ה</w:t>
      </w:r>
      <w:r w:rsidRPr="001D54D2">
        <w:rPr>
          <w:b/>
          <w:bCs/>
        </w:rPr>
        <w:t xml:space="preserve"> </w:t>
      </w:r>
      <w:r w:rsidRPr="001D54D2">
        <w:rPr>
          <w:b/>
          <w:bCs/>
          <w:rtl/>
        </w:rPr>
        <w:t>בכתב</w:t>
      </w:r>
      <w:r w:rsidRPr="001D54D2">
        <w:rPr>
          <w:b/>
          <w:bCs/>
        </w:rPr>
        <w:t xml:space="preserve"> </w:t>
      </w:r>
      <w:r>
        <w:rPr>
          <w:b/>
          <w:bCs/>
          <w:rtl/>
        </w:rPr>
        <w:t>האישו</w:t>
      </w:r>
      <w:r>
        <w:rPr>
          <w:rFonts w:hint="cs"/>
          <w:b/>
          <w:bCs/>
          <w:rtl/>
        </w:rPr>
        <w:t>ם.</w:t>
      </w:r>
    </w:p>
    <w:p w14:paraId="6B364DC6" w14:textId="77777777" w:rsidR="00C91C07" w:rsidRDefault="00C91C07" w:rsidP="00C91C07">
      <w:pPr>
        <w:spacing w:line="360" w:lineRule="auto"/>
        <w:jc w:val="both"/>
        <w:rPr>
          <w:b/>
          <w:bCs/>
          <w:rtl/>
        </w:rPr>
      </w:pPr>
    </w:p>
    <w:p w14:paraId="1D529D44" w14:textId="77777777" w:rsidR="00C91C07" w:rsidRDefault="00C91C07" w:rsidP="00C91C07">
      <w:pPr>
        <w:spacing w:line="360" w:lineRule="auto"/>
        <w:jc w:val="both"/>
        <w:rPr>
          <w:b/>
          <w:bCs/>
          <w:u w:val="single"/>
          <w:rtl/>
        </w:rPr>
      </w:pPr>
      <w:r>
        <w:rPr>
          <w:rFonts w:hint="cs"/>
          <w:b/>
          <w:bCs/>
          <w:u w:val="single"/>
          <w:rtl/>
        </w:rPr>
        <w:t>קביעת עונשו של הנאשם</w:t>
      </w:r>
    </w:p>
    <w:p w14:paraId="056808C2" w14:textId="77777777" w:rsidR="00C91C07" w:rsidRDefault="00C91C07" w:rsidP="00C91C07">
      <w:pPr>
        <w:spacing w:line="360" w:lineRule="auto"/>
        <w:jc w:val="both"/>
        <w:rPr>
          <w:b/>
          <w:bCs/>
          <w:u w:val="single"/>
          <w:rtl/>
        </w:rPr>
      </w:pPr>
    </w:p>
    <w:p w14:paraId="03249FCB" w14:textId="77777777" w:rsidR="00C91C07" w:rsidRDefault="00C91C07" w:rsidP="00C91C07">
      <w:pPr>
        <w:spacing w:line="360" w:lineRule="auto"/>
        <w:jc w:val="both"/>
        <w:rPr>
          <w:rtl/>
        </w:rPr>
      </w:pPr>
      <w:r>
        <w:rPr>
          <w:rFonts w:hint="cs"/>
          <w:rtl/>
        </w:rPr>
        <w:t>22.</w:t>
      </w:r>
      <w:r>
        <w:rPr>
          <w:rFonts w:hint="cs"/>
          <w:rtl/>
        </w:rPr>
        <w:tab/>
        <w:t>טענת ההגנה הייתה כי ניתן להסתפק במקרה זה בעונש בעבודות שירות. הסנגור מודע לכך שקביעה זו מצריכה חריגה לקולה ממתחם הענישה (אף המקל, לו טענה המאשימה ואשר היה דומה שהיה מוסכם עליו עקרונית) ולכן טענתו הייתה שניתן לראות בנאשם כמי ששיקם את חייו. בעניין זה נטען כי מדובר באדם שעברו הפלילי נקי, אשר מעד לראשונה בחייו, הפסיק את השימוש בסמים והוא עובד לפרנסתו. כן טען הסנגור כי בכל מקרה העונש הראוי לנאשם אמור להיות לכל היותר בתחתית המתחם ועונש זה ניתן יהיה לריצוי בעבודות שירות בעוד זמן קצר, לאחר שיכנס לתוקף התיקון ל</w:t>
      </w:r>
      <w:hyperlink r:id="rId46" w:history="1">
        <w:r w:rsidR="004725AE" w:rsidRPr="004725AE">
          <w:rPr>
            <w:color w:val="0000FF"/>
            <w:u w:val="single"/>
            <w:rtl/>
          </w:rPr>
          <w:t>חוק העונשין</w:t>
        </w:r>
      </w:hyperlink>
      <w:r>
        <w:rPr>
          <w:rtl/>
        </w:rPr>
        <w:t xml:space="preserve"> (תיקון 133 – הוראת שעה), תשע"ח – 2018, ס"ח 2742</w:t>
      </w:r>
      <w:r>
        <w:rPr>
          <w:rFonts w:hint="cs"/>
          <w:rtl/>
        </w:rPr>
        <w:t xml:space="preserve"> (להלן </w:t>
      </w:r>
      <w:r>
        <w:rPr>
          <w:rtl/>
        </w:rPr>
        <w:t>–</w:t>
      </w:r>
      <w:r>
        <w:rPr>
          <w:rFonts w:hint="cs"/>
          <w:rtl/>
        </w:rPr>
        <w:t xml:space="preserve"> </w:t>
      </w:r>
      <w:r w:rsidRPr="0049554F">
        <w:rPr>
          <w:rFonts w:cs="Miriam" w:hint="cs"/>
          <w:rtl/>
        </w:rPr>
        <w:t xml:space="preserve">תיקון </w:t>
      </w:r>
      <w:r w:rsidRPr="003645CA">
        <w:rPr>
          <w:rFonts w:cs="Miriam" w:hint="cs"/>
          <w:rtl/>
        </w:rPr>
        <w:t>133</w:t>
      </w:r>
      <w:r>
        <w:rPr>
          <w:rFonts w:hint="cs"/>
          <w:rtl/>
        </w:rPr>
        <w:t xml:space="preserve">) המאפשר נשיאה בעבודות שירות של עונש מאסר עד תשעה חודשים.  לאור כך, התבקש עונש לנשיאה בעבודות שירות. </w:t>
      </w:r>
    </w:p>
    <w:p w14:paraId="2F12F3C2" w14:textId="77777777" w:rsidR="00C91C07" w:rsidRDefault="00C91C07" w:rsidP="00C91C07">
      <w:pPr>
        <w:spacing w:line="360" w:lineRule="auto"/>
        <w:jc w:val="both"/>
        <w:rPr>
          <w:rtl/>
        </w:rPr>
      </w:pPr>
    </w:p>
    <w:p w14:paraId="051E181F" w14:textId="77777777" w:rsidR="00C91C07" w:rsidRDefault="00C91C07" w:rsidP="00C91C07">
      <w:pPr>
        <w:spacing w:line="360" w:lineRule="auto"/>
        <w:jc w:val="both"/>
        <w:rPr>
          <w:rtl/>
        </w:rPr>
      </w:pPr>
      <w:r>
        <w:rPr>
          <w:rFonts w:hint="cs"/>
          <w:rtl/>
        </w:rPr>
        <w:t>23.</w:t>
      </w:r>
      <w:r>
        <w:rPr>
          <w:rFonts w:hint="cs"/>
          <w:rtl/>
        </w:rPr>
        <w:tab/>
        <w:t xml:space="preserve">האפשרות לחרוג לקולה ממתחם הענישה אפשרית רק אם התרשם בית המשפט כי </w:t>
      </w:r>
      <w:r>
        <w:rPr>
          <w:rFonts w:ascii="David" w:hAnsi="David"/>
          <w:rtl/>
        </w:rPr>
        <w:t>"</w:t>
      </w:r>
      <w:r>
        <w:rPr>
          <w:rFonts w:ascii="David" w:hAnsi="David" w:cs="Miriam"/>
          <w:rtl/>
        </w:rPr>
        <w:t>הנאשם השתקם או כי יש סיכוי של ממש שישתקם</w:t>
      </w:r>
      <w:r>
        <w:rPr>
          <w:rFonts w:ascii="David" w:hAnsi="David"/>
          <w:rtl/>
        </w:rPr>
        <w:t>". בעניין זה נקבע כי "</w:t>
      </w:r>
      <w:r>
        <w:rPr>
          <w:rFonts w:ascii="David" w:hAnsi="David" w:cs="Miriam"/>
          <w:rtl/>
        </w:rPr>
        <w:t>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w:t>
      </w:r>
      <w:r>
        <w:rPr>
          <w:rFonts w:ascii="David" w:hAnsi="David"/>
          <w:rtl/>
        </w:rPr>
        <w:t>" (</w:t>
      </w:r>
      <w:hyperlink r:id="rId47" w:history="1">
        <w:r w:rsidR="004725AE" w:rsidRPr="004725AE">
          <w:rPr>
            <w:rFonts w:ascii="David" w:hAnsi="David"/>
            <w:color w:val="0000FF"/>
            <w:u w:val="single"/>
            <w:rtl/>
          </w:rPr>
          <w:t>רע"פ 7683/13</w:t>
        </w:r>
      </w:hyperlink>
      <w:r>
        <w:rPr>
          <w:rFonts w:ascii="David" w:hAnsi="David"/>
          <w:rtl/>
        </w:rPr>
        <w:t xml:space="preserve"> </w:t>
      </w:r>
      <w:r>
        <w:rPr>
          <w:rFonts w:ascii="David" w:hAnsi="David" w:hint="cs"/>
          <w:b/>
          <w:bCs/>
          <w:rtl/>
        </w:rPr>
        <w:t>דוד פרלמן נ' מדינת ישראל</w:t>
      </w:r>
      <w:r>
        <w:rPr>
          <w:rFonts w:ascii="David" w:hAnsi="David" w:hint="cs"/>
          <w:rtl/>
        </w:rPr>
        <w:t xml:space="preserve"> (23.2.14)). לאחרונה ציין בית המשפט העליון כי </w:t>
      </w:r>
      <w:r>
        <w:rPr>
          <w:rFonts w:ascii="David" w:hAnsi="David" w:cs="Miriam"/>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דברים אלה זוכים למשנה חיזוק מקום בו מדובר באדם צעיר נעדר עבר פלילי</w:t>
      </w:r>
      <w:r>
        <w:rPr>
          <w:rFonts w:ascii="David" w:hAnsi="David"/>
          <w:rtl/>
        </w:rPr>
        <w:t>" (</w:t>
      </w:r>
      <w:hyperlink r:id="rId48" w:history="1">
        <w:r w:rsidR="004725AE" w:rsidRPr="004725AE">
          <w:rPr>
            <w:rFonts w:ascii="David" w:hAnsi="David"/>
            <w:color w:val="0000FF"/>
            <w:u w:val="single"/>
            <w:rtl/>
          </w:rPr>
          <w:t>ע"פ 6637/17</w:t>
        </w:r>
      </w:hyperlink>
      <w:r>
        <w:rPr>
          <w:rFonts w:ascii="David" w:hAnsi="David"/>
          <w:rtl/>
        </w:rPr>
        <w:t xml:space="preserve"> </w:t>
      </w:r>
      <w:r>
        <w:rPr>
          <w:rFonts w:ascii="David" w:hAnsi="David" w:hint="cs"/>
          <w:b/>
          <w:bCs/>
          <w:rtl/>
        </w:rPr>
        <w:t>אליזבט קרינדל נ' מדינת ישראל</w:t>
      </w:r>
      <w:r>
        <w:rPr>
          <w:rFonts w:ascii="David" w:hAnsi="David" w:hint="cs"/>
          <w:rtl/>
        </w:rPr>
        <w:t xml:space="preserve"> (18.4.18)).</w:t>
      </w:r>
      <w:r>
        <w:rPr>
          <w:rFonts w:hint="cs"/>
          <w:rtl/>
        </w:rPr>
        <w:t xml:space="preserve"> </w:t>
      </w:r>
    </w:p>
    <w:p w14:paraId="6E90220B" w14:textId="77777777" w:rsidR="00C91C07" w:rsidRDefault="00C91C07" w:rsidP="00C91C07">
      <w:pPr>
        <w:spacing w:line="360" w:lineRule="auto"/>
        <w:jc w:val="both"/>
        <w:rPr>
          <w:rtl/>
        </w:rPr>
      </w:pPr>
    </w:p>
    <w:p w14:paraId="2A76F676" w14:textId="77777777" w:rsidR="00C91C07" w:rsidRDefault="00C91C07" w:rsidP="00C91C07">
      <w:pPr>
        <w:spacing w:line="360" w:lineRule="auto"/>
        <w:ind w:firstLine="720"/>
        <w:jc w:val="both"/>
        <w:rPr>
          <w:rtl/>
        </w:rPr>
      </w:pPr>
      <w:r>
        <w:rPr>
          <w:rFonts w:hint="cs"/>
          <w:rtl/>
        </w:rPr>
        <w:t xml:space="preserve">מתסקירי שירות המבחן לא עולה תמונה של אדם שעבר שינוי מהותי בהתייחסותו לעבירה, בוודאי שלא מדובר במי שעבר הליך טיפולי משמעותי. הסנגור התמקד בבדיקות השתן הנקיות שמסר הנאשם בשירות המבחן. אינני רואה בכך את העיקר, ואף לא קרוב לכך. לא מדובר במי שהיה מכור לסמים והעבירה שעבר קשורה קשר הדוק להתמכרות זו. בכל מקרה לא זו "הבעיה" ממנה סבל הנאשם, בהקשר של כתב האישום. הנאשם הסביר בשירות המבחן כי גידל את הסמים כמקור לרווח קל, בין היתר במענה לחובות הימורים לשוק האפור. "הבעיה" שתיאר אפוא הנאשם בפני שירות המבחן הייתה התמכרות להימורים והסכמה לעבור על החוק ולהחדיר לרחובות כמות משמעותית מאוד של סמים, תוך גריפת רווחים עצומים (כמובן שלא אגב תשלום מיסים כחוק). במצב דברים זה, על מנת שבית המשפט יקבע שקיימים סיכויי שיקום טובים בעניינו של הנאשם, עליו לעבור הליך משמעותי ביותר ולזכות תחילה באמונם של גורמי הטיפול, האמונים על הערכת סיכויי השיקום. הנאשם רחוק מאוד מלעמוד בדרישה זו. הוא לא התמיד להגיע לטיפול ביחידה להתמכרויות ושירות המבחן התרשם כי הוא אינו פנוי להליך טיפולי. עוד נזכור ששירות המבחן העריך כי ללא התערבות טיפולית קיים סיכון ממשי להישנות התנהגות פורצת גבול מצדו של הנאשם. במצב דברים זה, לא רק שלא הוכחו סיכויי שיקום, אלא דווקא הוכח שקיים סיכוי משמעותי להישנות עבירות מצדו של הנאשם (להשוואה, ראו </w:t>
      </w:r>
      <w:hyperlink r:id="rId49" w:history="1">
        <w:r w:rsidR="004725AE" w:rsidRPr="004725AE">
          <w:rPr>
            <w:color w:val="0000FF"/>
            <w:u w:val="single"/>
            <w:rtl/>
          </w:rPr>
          <w:t>עפ"ג 62171-05-17</w:t>
        </w:r>
      </w:hyperlink>
      <w:r>
        <w:rPr>
          <w:rtl/>
        </w:rPr>
        <w:t xml:space="preserve"> </w:t>
      </w:r>
      <w:r>
        <w:rPr>
          <w:rFonts w:hint="cs"/>
          <w:b/>
          <w:bCs/>
          <w:rtl/>
        </w:rPr>
        <w:t>אסי חן נ' מדינת ישראל</w:t>
      </w:r>
      <w:r>
        <w:rPr>
          <w:rFonts w:hint="cs"/>
          <w:rtl/>
        </w:rPr>
        <w:t xml:space="preserve"> (10.7.17)).</w:t>
      </w:r>
    </w:p>
    <w:p w14:paraId="30D9C716" w14:textId="77777777" w:rsidR="00C91C07" w:rsidRDefault="00C91C07" w:rsidP="00C91C07">
      <w:pPr>
        <w:spacing w:line="360" w:lineRule="auto"/>
        <w:jc w:val="both"/>
        <w:rPr>
          <w:rtl/>
        </w:rPr>
      </w:pPr>
    </w:p>
    <w:p w14:paraId="2DB77601" w14:textId="77777777" w:rsidR="00C91C07" w:rsidRDefault="00C91C07" w:rsidP="00C91C07">
      <w:pPr>
        <w:spacing w:line="360" w:lineRule="auto"/>
        <w:jc w:val="both"/>
        <w:rPr>
          <w:rFonts w:ascii="David" w:hAnsi="David"/>
          <w:rtl/>
        </w:rPr>
      </w:pPr>
      <w:r>
        <w:rPr>
          <w:rFonts w:hint="cs"/>
          <w:rtl/>
        </w:rPr>
        <w:t>24.</w:t>
      </w:r>
      <w:r>
        <w:rPr>
          <w:rFonts w:hint="cs"/>
          <w:rtl/>
        </w:rPr>
        <w:tab/>
        <w:t>בהיעדר סיכויי שיקום, אמור העונש להיגזר בגדרי המתחם.</w:t>
      </w:r>
      <w:r w:rsidRPr="00CA1DF1">
        <w:rPr>
          <w:rtl/>
        </w:rPr>
        <w:tab/>
        <w:t xml:space="preserve"> </w:t>
      </w:r>
      <w:r>
        <w:rPr>
          <w:rFonts w:hint="cs"/>
          <w:rtl/>
        </w:rPr>
        <w:t xml:space="preserve">לצורך קביעת עונשו של הנאשם, הבאתי בחשבון לקולה את גילו הצעיר, עברו הפלילי הנקי ואת הודאתו, אשר ביטאה קבלת אחריות כמו גם חסכון בזמן שיפוטי. יש להביא בחשבון את התרשמות שירות המבחן מסיכויי הישנות עבירות כמפורט לעיל ואת חוסר שיתוף הפעולה מצדו של הנאשם, על אף מספר ההזדמנויות שניתנו לו. </w:t>
      </w:r>
    </w:p>
    <w:p w14:paraId="7236C420" w14:textId="77777777" w:rsidR="00C91C07" w:rsidRDefault="00C91C07" w:rsidP="00C91C07">
      <w:pPr>
        <w:spacing w:line="360" w:lineRule="auto"/>
        <w:jc w:val="both"/>
        <w:rPr>
          <w:rtl/>
        </w:rPr>
      </w:pPr>
    </w:p>
    <w:p w14:paraId="3A0EEF92" w14:textId="77777777" w:rsidR="00C91C07" w:rsidRDefault="00C91C07" w:rsidP="00C91C07">
      <w:pPr>
        <w:spacing w:line="360" w:lineRule="auto"/>
        <w:jc w:val="both"/>
        <w:rPr>
          <w:rtl/>
        </w:rPr>
      </w:pPr>
      <w:r>
        <w:rPr>
          <w:rFonts w:hint="cs"/>
          <w:rtl/>
        </w:rPr>
        <w:t xml:space="preserve">25. </w:t>
      </w:r>
      <w:r>
        <w:rPr>
          <w:rtl/>
        </w:rPr>
        <w:tab/>
      </w:r>
      <w:r>
        <w:rPr>
          <w:rFonts w:hint="cs"/>
          <w:rtl/>
        </w:rPr>
        <w:t xml:space="preserve">ברי בעיני כי עונש מאסר שיוטל על הנאשם יהיה לא קל עבורו. קושי זה </w:t>
      </w:r>
      <w:r>
        <w:rPr>
          <w:rtl/>
        </w:rPr>
        <w:t>ה</w:t>
      </w:r>
      <w:r>
        <w:rPr>
          <w:rFonts w:hint="cs"/>
          <w:rtl/>
        </w:rPr>
        <w:t>ו</w:t>
      </w:r>
      <w:r>
        <w:rPr>
          <w:rtl/>
        </w:rPr>
        <w:t xml:space="preserve">א נגזרת טבעית של מהות עונש המאסר. </w:t>
      </w:r>
      <w:r>
        <w:rPr>
          <w:rFonts w:hint="cs"/>
          <w:rtl/>
        </w:rPr>
        <w:t xml:space="preserve">לא התעלמתי גם מההכרה ההולכת וגוברת בדבר ההשפעות השליליות של עונש המאסר (ראו בעניין זה </w:t>
      </w:r>
      <w:r w:rsidRPr="000C6015">
        <w:rPr>
          <w:b/>
          <w:bCs/>
          <w:rtl/>
        </w:rPr>
        <w:t>דו"ח הועדה הציבורית לבחינת מדיניות הענישה והטיפול בעבריינים, 2015</w:t>
      </w:r>
      <w:r w:rsidRPr="000C6015">
        <w:rPr>
          <w:rtl/>
        </w:rPr>
        <w:t xml:space="preserve"> (המכונה "דו"ח ועדת דורנר"</w:t>
      </w:r>
      <w:r>
        <w:rPr>
          <w:rFonts w:hint="cs"/>
          <w:rtl/>
        </w:rPr>
        <w:t xml:space="preserve">)), ואולם סברתי כי אין מנוס במקרה זה מהטלת עונש זה, בשל מהות העבירות, היעדר סיכויי שיקום ממשיים ויתר הנסיבות שפורטו לעיל. נותר רק לקוות כי הנאשם יעבור הליך טיפולי בין כותלי הכלא, ולאחריו. </w:t>
      </w:r>
    </w:p>
    <w:p w14:paraId="6A0975E6" w14:textId="77777777" w:rsidR="00C91C07" w:rsidRDefault="00C91C07" w:rsidP="00C91C07">
      <w:pPr>
        <w:spacing w:line="360" w:lineRule="auto"/>
        <w:jc w:val="both"/>
        <w:rPr>
          <w:rtl/>
        </w:rPr>
      </w:pPr>
    </w:p>
    <w:p w14:paraId="07FCEBCC" w14:textId="77777777" w:rsidR="00C91C07" w:rsidRDefault="00C91C07" w:rsidP="00C91C07">
      <w:pPr>
        <w:spacing w:line="360" w:lineRule="auto"/>
        <w:jc w:val="both"/>
      </w:pPr>
      <w:r>
        <w:rPr>
          <w:rFonts w:hint="cs"/>
          <w:rtl/>
        </w:rPr>
        <w:t xml:space="preserve">26. </w:t>
      </w:r>
      <w:r>
        <w:rPr>
          <w:rtl/>
        </w:rPr>
        <w:tab/>
      </w:r>
      <w:r>
        <w:rPr>
          <w:rFonts w:hint="cs"/>
          <w:rtl/>
        </w:rPr>
        <w:t>כאן המקום להתייחס לטענת הנאשם לפיה יש בתיקון 133 ל</w:t>
      </w:r>
      <w:hyperlink r:id="rId50" w:history="1">
        <w:r w:rsidR="004725AE" w:rsidRPr="004725AE">
          <w:rPr>
            <w:color w:val="0000FF"/>
            <w:u w:val="single"/>
            <w:rtl/>
          </w:rPr>
          <w:t>חוק העונשין</w:t>
        </w:r>
      </w:hyperlink>
      <w:r>
        <w:rPr>
          <w:rFonts w:hint="cs"/>
          <w:rtl/>
        </w:rPr>
        <w:t xml:space="preserve"> להשליך על הנכונות לשקול גם במקרה זה הסתפקות בעונש לריצוי בעבודות שירות. טענה זו, יש בה ממש באופן עקרוני, אך היא אינה משנה את המסקנה בעניינו של הנאשם שלפני. אכן, המחוקק גילה את דעתו בתיקון זה, כי יש להימנע מכליאת נאשמים במקרים בהם לא מדובר על מסוכנות גבוהה המחייבת עונש מאסר. ואולם, גם במקרה זה, הדגש הוא על סיכויי שיקומו של הנאשם ו</w:t>
      </w:r>
      <w:r>
        <w:rPr>
          <w:rtl/>
        </w:rPr>
        <w:t>המחוקק התנה אפשרות זו בקיומה של "</w:t>
      </w:r>
      <w:r>
        <w:rPr>
          <w:rFonts w:cs="Miriam"/>
          <w:rtl/>
        </w:rPr>
        <w:t>תכנית ליווי ושיקום על ידי קצין מבחן, אלא אם מצא קצין מבחן שלא נדרשת תכנית כאמור</w:t>
      </w:r>
      <w:r>
        <w:rPr>
          <w:rtl/>
        </w:rPr>
        <w:t>"</w:t>
      </w:r>
      <w:r>
        <w:rPr>
          <w:rFonts w:hint="cs"/>
          <w:rtl/>
        </w:rPr>
        <w:t>. יש בכך</w:t>
      </w:r>
      <w:r>
        <w:rPr>
          <w:rtl/>
        </w:rPr>
        <w:t xml:space="preserve"> ללמד על חשיבות הליך השיקום לצורך הימנעות ממאסר. במקרה זה אין לומר שלא נדרשת תכנית שיקום, אלא שהנאשם אינו מתאים לתכנית זו.</w:t>
      </w:r>
      <w:r>
        <w:rPr>
          <w:rFonts w:hint="cs"/>
          <w:rtl/>
        </w:rPr>
        <w:t xml:space="preserve"> מכאן, שאף אם היה התיקון כיום בתוקף, לא ניתן היה לעשות שימוש באפשרות זו.</w:t>
      </w:r>
      <w:r>
        <w:rPr>
          <w:rtl/>
        </w:rPr>
        <w:t xml:space="preserve"> </w:t>
      </w:r>
    </w:p>
    <w:p w14:paraId="0CEEB286" w14:textId="77777777" w:rsidR="00C91C07" w:rsidRDefault="00C91C07" w:rsidP="00C91C07">
      <w:pPr>
        <w:spacing w:line="360" w:lineRule="auto"/>
        <w:jc w:val="both"/>
        <w:rPr>
          <w:rtl/>
        </w:rPr>
      </w:pPr>
    </w:p>
    <w:p w14:paraId="3C43881C" w14:textId="77777777" w:rsidR="00C91C07" w:rsidRPr="00766BD8" w:rsidRDefault="00C91C07" w:rsidP="00C91C07">
      <w:pPr>
        <w:spacing w:line="360" w:lineRule="auto"/>
        <w:jc w:val="both"/>
        <w:rPr>
          <w:rtl/>
        </w:rPr>
      </w:pPr>
      <w:r>
        <w:rPr>
          <w:rFonts w:hint="cs"/>
          <w:rtl/>
        </w:rPr>
        <w:t xml:space="preserve">27. </w:t>
      </w:r>
      <w:r>
        <w:rPr>
          <w:rtl/>
        </w:rPr>
        <w:tab/>
      </w:r>
      <w:r w:rsidRPr="00766BD8">
        <w:rPr>
          <w:rtl/>
        </w:rPr>
        <w:t>סיכומו של דבר</w:t>
      </w:r>
      <w:r>
        <w:rPr>
          <w:rtl/>
        </w:rPr>
        <w:t>, לאחר שבחנתי את מכלול השיקולים</w:t>
      </w:r>
      <w:r w:rsidRPr="00766BD8">
        <w:rPr>
          <w:rtl/>
        </w:rPr>
        <w:t xml:space="preserve"> הן לחומרה והן לקולה, אני גוזר על הנאשם את העונשים הבאים:</w:t>
      </w:r>
    </w:p>
    <w:p w14:paraId="05C97451" w14:textId="77777777" w:rsidR="00C91C07" w:rsidRPr="00A7387C" w:rsidRDefault="00C91C07" w:rsidP="00C91C07">
      <w:pPr>
        <w:spacing w:line="360" w:lineRule="auto"/>
        <w:jc w:val="both"/>
        <w:rPr>
          <w:rtl/>
        </w:rPr>
      </w:pPr>
    </w:p>
    <w:p w14:paraId="1C7FE83F" w14:textId="77777777" w:rsidR="00C91C07" w:rsidRPr="00766BD8" w:rsidRDefault="00C91C07" w:rsidP="00C91C07">
      <w:pPr>
        <w:spacing w:line="360" w:lineRule="auto"/>
        <w:jc w:val="both"/>
        <w:rPr>
          <w:b/>
          <w:bCs/>
          <w:rtl/>
        </w:rPr>
      </w:pPr>
      <w:r w:rsidRPr="00766BD8">
        <w:rPr>
          <w:rtl/>
        </w:rPr>
        <w:tab/>
      </w:r>
      <w:r>
        <w:rPr>
          <w:rFonts w:hint="cs"/>
          <w:rtl/>
        </w:rPr>
        <w:t xml:space="preserve">א. </w:t>
      </w:r>
      <w:r>
        <w:rPr>
          <w:rtl/>
        </w:rPr>
        <w:tab/>
        <w:t>מאסר למש</w:t>
      </w:r>
      <w:r>
        <w:rPr>
          <w:rFonts w:hint="cs"/>
          <w:rtl/>
        </w:rPr>
        <w:t xml:space="preserve">ך 10 חודשים. מתקופה זו יש לנכות את ימי המעצר 25.5.17 </w:t>
      </w:r>
      <w:r>
        <w:rPr>
          <w:rtl/>
        </w:rPr>
        <w:t>–</w:t>
      </w:r>
      <w:r>
        <w:rPr>
          <w:rFonts w:hint="cs"/>
          <w:rtl/>
        </w:rPr>
        <w:t xml:space="preserve"> 21.6.17 </w:t>
      </w:r>
    </w:p>
    <w:p w14:paraId="71FD81CA" w14:textId="77777777" w:rsidR="00C91C07" w:rsidRPr="00766BD8" w:rsidRDefault="00C91C07" w:rsidP="00C91C07">
      <w:pPr>
        <w:spacing w:line="360" w:lineRule="auto"/>
        <w:ind w:left="720"/>
        <w:jc w:val="both"/>
        <w:rPr>
          <w:rtl/>
        </w:rPr>
      </w:pPr>
    </w:p>
    <w:p w14:paraId="25691879" w14:textId="77777777" w:rsidR="00C91C07" w:rsidRPr="00766BD8" w:rsidRDefault="00C91C07" w:rsidP="00C91C07">
      <w:pPr>
        <w:spacing w:line="360" w:lineRule="auto"/>
        <w:ind w:left="720"/>
        <w:jc w:val="both"/>
        <w:rPr>
          <w:rtl/>
        </w:rPr>
      </w:pPr>
      <w:r w:rsidRPr="00766BD8">
        <w:rPr>
          <w:rtl/>
        </w:rPr>
        <w:t>ב.</w:t>
      </w:r>
      <w:r w:rsidRPr="00766BD8">
        <w:rPr>
          <w:rtl/>
        </w:rPr>
        <w:tab/>
        <w:t xml:space="preserve">מאסר על תנאי למשך 6 חודשים והתנאי הוא שהנאשם לא יעבור במשך שנתיים </w:t>
      </w:r>
      <w:r w:rsidRPr="00766BD8">
        <w:rPr>
          <w:rtl/>
        </w:rPr>
        <w:tab/>
        <w:t>כל עבירה על פקודת הסמים שהיא פשע.</w:t>
      </w:r>
    </w:p>
    <w:p w14:paraId="4BDC979F" w14:textId="77777777" w:rsidR="00C91C07" w:rsidRPr="00766BD8" w:rsidRDefault="00C91C07" w:rsidP="00C91C07">
      <w:pPr>
        <w:spacing w:line="360" w:lineRule="auto"/>
        <w:ind w:left="720"/>
        <w:jc w:val="both"/>
        <w:rPr>
          <w:rtl/>
        </w:rPr>
      </w:pPr>
    </w:p>
    <w:p w14:paraId="68B19B68" w14:textId="77777777" w:rsidR="00C91C07" w:rsidRDefault="00C91C07" w:rsidP="00C91C07">
      <w:pPr>
        <w:spacing w:before="100" w:beforeAutospacing="1" w:line="360" w:lineRule="auto"/>
        <w:ind w:left="1440" w:hanging="720"/>
        <w:contextualSpacing/>
        <w:jc w:val="both"/>
        <w:rPr>
          <w:rFonts w:ascii="Calibri" w:hAnsi="Calibri"/>
          <w:rtl/>
        </w:rPr>
      </w:pPr>
      <w:r w:rsidRPr="00766BD8">
        <w:rPr>
          <w:rtl/>
        </w:rPr>
        <w:t xml:space="preserve">ג. </w:t>
      </w:r>
      <w:r w:rsidRPr="00766BD8">
        <w:rPr>
          <w:rtl/>
        </w:rPr>
        <w:tab/>
      </w:r>
      <w:r w:rsidRPr="00766BD8">
        <w:rPr>
          <w:rFonts w:ascii="Calibri" w:hAnsi="Calibri" w:hint="eastAsia"/>
          <w:rtl/>
        </w:rPr>
        <w:t>קנס</w:t>
      </w:r>
      <w:r w:rsidRPr="00766BD8">
        <w:rPr>
          <w:rFonts w:ascii="Calibri" w:hAnsi="Calibri"/>
          <w:rtl/>
        </w:rPr>
        <w:t xml:space="preserve"> </w:t>
      </w:r>
      <w:r w:rsidRPr="00766BD8">
        <w:rPr>
          <w:rFonts w:ascii="Calibri" w:hAnsi="Calibri" w:hint="eastAsia"/>
          <w:rtl/>
        </w:rPr>
        <w:t>בסך</w:t>
      </w:r>
      <w:r w:rsidRPr="00766BD8">
        <w:rPr>
          <w:rFonts w:ascii="Calibri" w:hAnsi="Calibri"/>
          <w:rtl/>
        </w:rPr>
        <w:t xml:space="preserve"> </w:t>
      </w:r>
      <w:r w:rsidRPr="00766BD8">
        <w:rPr>
          <w:rFonts w:ascii="Calibri" w:hAnsi="Calibri" w:hint="eastAsia"/>
          <w:rtl/>
        </w:rPr>
        <w:t>של</w:t>
      </w:r>
      <w:r w:rsidRPr="00766BD8">
        <w:rPr>
          <w:rFonts w:ascii="Calibri" w:hAnsi="Calibri"/>
          <w:rtl/>
        </w:rPr>
        <w:t xml:space="preserve"> </w:t>
      </w:r>
      <w:r>
        <w:rPr>
          <w:rFonts w:ascii="Calibri" w:hAnsi="Calibri" w:hint="cs"/>
          <w:rtl/>
        </w:rPr>
        <w:t>15</w:t>
      </w:r>
      <w:r w:rsidRPr="00766BD8">
        <w:rPr>
          <w:rFonts w:ascii="Calibri" w:hAnsi="Calibri"/>
          <w:rtl/>
        </w:rPr>
        <w:t xml:space="preserve">,000 </w:t>
      </w:r>
      <w:r w:rsidRPr="00766BD8">
        <w:rPr>
          <w:rFonts w:ascii="Calibri" w:hAnsi="Calibri" w:hint="eastAsia"/>
          <w:rtl/>
        </w:rPr>
        <w:t>₪</w:t>
      </w:r>
      <w:r>
        <w:rPr>
          <w:rFonts w:ascii="Calibri" w:hAnsi="Calibri" w:hint="cs"/>
          <w:rtl/>
        </w:rPr>
        <w:t xml:space="preserve"> או 50 ימי מאסר תמורתו</w:t>
      </w:r>
      <w:r w:rsidRPr="00766BD8">
        <w:rPr>
          <w:rFonts w:ascii="Calibri" w:hAnsi="Calibri"/>
          <w:rtl/>
        </w:rPr>
        <w:t xml:space="preserve">. </w:t>
      </w:r>
      <w:r w:rsidRPr="00766BD8">
        <w:rPr>
          <w:rFonts w:ascii="Calibri" w:hAnsi="Calibri" w:hint="eastAsia"/>
          <w:rtl/>
        </w:rPr>
        <w:t>הקנס</w:t>
      </w:r>
      <w:r w:rsidRPr="00766BD8">
        <w:rPr>
          <w:rFonts w:ascii="Calibri" w:hAnsi="Calibri"/>
          <w:rtl/>
        </w:rPr>
        <w:t xml:space="preserve"> </w:t>
      </w:r>
      <w:r w:rsidRPr="00766BD8">
        <w:rPr>
          <w:rFonts w:ascii="Calibri" w:hAnsi="Calibri" w:hint="eastAsia"/>
          <w:rtl/>
        </w:rPr>
        <w:t>ישולם</w:t>
      </w:r>
      <w:r w:rsidRPr="00766BD8">
        <w:rPr>
          <w:rFonts w:ascii="Calibri" w:hAnsi="Calibri"/>
          <w:rtl/>
        </w:rPr>
        <w:t xml:space="preserve"> </w:t>
      </w:r>
      <w:r w:rsidRPr="00766BD8">
        <w:rPr>
          <w:rFonts w:ascii="Calibri" w:hAnsi="Calibri" w:hint="eastAsia"/>
          <w:rtl/>
        </w:rPr>
        <w:t>ב</w:t>
      </w:r>
      <w:r w:rsidRPr="00766BD8">
        <w:rPr>
          <w:rFonts w:ascii="Calibri" w:hAnsi="Calibri"/>
          <w:rtl/>
        </w:rPr>
        <w:t xml:space="preserve">- </w:t>
      </w:r>
      <w:r>
        <w:rPr>
          <w:rFonts w:ascii="Calibri" w:hAnsi="Calibri" w:hint="cs"/>
          <w:rtl/>
        </w:rPr>
        <w:t>10</w:t>
      </w:r>
      <w:r w:rsidRPr="00766BD8">
        <w:rPr>
          <w:rFonts w:ascii="Calibri" w:hAnsi="Calibri"/>
          <w:rtl/>
        </w:rPr>
        <w:t xml:space="preserve"> </w:t>
      </w:r>
      <w:r w:rsidRPr="00766BD8">
        <w:rPr>
          <w:rFonts w:ascii="Calibri" w:hAnsi="Calibri" w:hint="eastAsia"/>
          <w:rtl/>
        </w:rPr>
        <w:t>תשלומים</w:t>
      </w:r>
      <w:r w:rsidRPr="00766BD8">
        <w:rPr>
          <w:rFonts w:ascii="Calibri" w:hAnsi="Calibri"/>
          <w:rtl/>
        </w:rPr>
        <w:t xml:space="preserve"> </w:t>
      </w:r>
      <w:r w:rsidRPr="00766BD8">
        <w:rPr>
          <w:rFonts w:ascii="Calibri" w:hAnsi="Calibri" w:hint="eastAsia"/>
          <w:rtl/>
        </w:rPr>
        <w:t>חודשיים</w:t>
      </w:r>
      <w:r w:rsidRPr="00766BD8">
        <w:rPr>
          <w:rFonts w:ascii="Calibri" w:hAnsi="Calibri"/>
          <w:rtl/>
        </w:rPr>
        <w:t xml:space="preserve"> </w:t>
      </w:r>
      <w:r w:rsidRPr="00766BD8">
        <w:rPr>
          <w:rFonts w:ascii="Calibri" w:hAnsi="Calibri" w:hint="eastAsia"/>
          <w:rtl/>
        </w:rPr>
        <w:t>רצופים</w:t>
      </w:r>
      <w:r w:rsidRPr="00766BD8">
        <w:rPr>
          <w:rFonts w:ascii="Calibri" w:hAnsi="Calibri"/>
          <w:rtl/>
        </w:rPr>
        <w:t xml:space="preserve"> </w:t>
      </w:r>
      <w:r w:rsidRPr="00766BD8">
        <w:rPr>
          <w:rFonts w:ascii="Calibri" w:hAnsi="Calibri" w:hint="eastAsia"/>
          <w:rtl/>
        </w:rPr>
        <w:t>ושווים</w:t>
      </w:r>
      <w:r w:rsidRPr="00766BD8">
        <w:rPr>
          <w:rFonts w:ascii="Calibri" w:hAnsi="Calibri"/>
          <w:rtl/>
        </w:rPr>
        <w:t xml:space="preserve"> </w:t>
      </w:r>
      <w:r w:rsidRPr="00766BD8">
        <w:rPr>
          <w:rFonts w:ascii="Calibri" w:hAnsi="Calibri" w:hint="eastAsia"/>
          <w:rtl/>
        </w:rPr>
        <w:t>החל</w:t>
      </w:r>
      <w:r w:rsidRPr="00766BD8">
        <w:rPr>
          <w:rFonts w:ascii="Calibri" w:hAnsi="Calibri"/>
          <w:rtl/>
        </w:rPr>
        <w:t xml:space="preserve"> </w:t>
      </w:r>
      <w:r w:rsidRPr="00766BD8">
        <w:rPr>
          <w:rFonts w:ascii="Calibri" w:hAnsi="Calibri" w:hint="eastAsia"/>
          <w:rtl/>
        </w:rPr>
        <w:t>מיום</w:t>
      </w:r>
      <w:r w:rsidRPr="00766BD8">
        <w:rPr>
          <w:rFonts w:ascii="Calibri" w:hAnsi="Calibri"/>
          <w:rtl/>
        </w:rPr>
        <w:t xml:space="preserve"> 1.</w:t>
      </w:r>
      <w:r>
        <w:rPr>
          <w:rFonts w:ascii="Calibri" w:hAnsi="Calibri" w:hint="cs"/>
          <w:rtl/>
        </w:rPr>
        <w:t>3</w:t>
      </w:r>
      <w:r w:rsidRPr="00766BD8">
        <w:rPr>
          <w:rFonts w:ascii="Calibri" w:hAnsi="Calibri"/>
          <w:rtl/>
        </w:rPr>
        <w:t>.</w:t>
      </w:r>
      <w:r>
        <w:rPr>
          <w:rFonts w:ascii="Calibri" w:hAnsi="Calibri" w:hint="cs"/>
          <w:rtl/>
        </w:rPr>
        <w:t>19 ובכל 1 לחודש שלאחריו</w:t>
      </w:r>
      <w:r w:rsidRPr="00766BD8">
        <w:rPr>
          <w:rFonts w:ascii="Calibri" w:hAnsi="Calibri"/>
          <w:rtl/>
        </w:rPr>
        <w:t xml:space="preserve">. </w:t>
      </w:r>
      <w:r w:rsidRPr="00766BD8">
        <w:rPr>
          <w:rFonts w:ascii="Calibri" w:hAnsi="Calibri" w:hint="eastAsia"/>
          <w:rtl/>
        </w:rPr>
        <w:t>היה</w:t>
      </w:r>
      <w:r w:rsidRPr="00766BD8">
        <w:rPr>
          <w:rFonts w:ascii="Calibri" w:hAnsi="Calibri"/>
          <w:rtl/>
        </w:rPr>
        <w:t xml:space="preserve"> </w:t>
      </w:r>
      <w:r w:rsidRPr="00766BD8">
        <w:rPr>
          <w:rFonts w:ascii="Calibri" w:hAnsi="Calibri" w:hint="eastAsia"/>
          <w:rtl/>
        </w:rPr>
        <w:t>והקנס</w:t>
      </w:r>
      <w:r w:rsidRPr="00766BD8">
        <w:rPr>
          <w:rFonts w:ascii="Calibri" w:hAnsi="Calibri"/>
          <w:rtl/>
        </w:rPr>
        <w:t xml:space="preserve"> </w:t>
      </w:r>
      <w:r w:rsidRPr="00766BD8">
        <w:rPr>
          <w:rFonts w:ascii="Calibri" w:hAnsi="Calibri" w:hint="eastAsia"/>
          <w:rtl/>
        </w:rPr>
        <w:t>או</w:t>
      </w:r>
      <w:r w:rsidRPr="00766BD8">
        <w:rPr>
          <w:rFonts w:ascii="Calibri" w:hAnsi="Calibri"/>
          <w:rtl/>
        </w:rPr>
        <w:t xml:space="preserve"> </w:t>
      </w:r>
      <w:r w:rsidRPr="00766BD8">
        <w:rPr>
          <w:rFonts w:ascii="Calibri" w:hAnsi="Calibri" w:hint="eastAsia"/>
          <w:rtl/>
        </w:rPr>
        <w:t>שיעור</w:t>
      </w:r>
      <w:r w:rsidRPr="00766BD8">
        <w:rPr>
          <w:rFonts w:ascii="Calibri" w:hAnsi="Calibri"/>
          <w:rtl/>
        </w:rPr>
        <w:t xml:space="preserve"> </w:t>
      </w:r>
      <w:r w:rsidRPr="00766BD8">
        <w:rPr>
          <w:rFonts w:ascii="Calibri" w:hAnsi="Calibri" w:hint="eastAsia"/>
          <w:rtl/>
        </w:rPr>
        <w:t>משיעוריו</w:t>
      </w:r>
      <w:r w:rsidRPr="00766BD8">
        <w:rPr>
          <w:rFonts w:ascii="Calibri" w:hAnsi="Calibri"/>
          <w:rtl/>
        </w:rPr>
        <w:t xml:space="preserve"> </w:t>
      </w:r>
      <w:r w:rsidRPr="00766BD8">
        <w:rPr>
          <w:rFonts w:ascii="Calibri" w:hAnsi="Calibri" w:hint="eastAsia"/>
          <w:rtl/>
        </w:rPr>
        <w:t>לא</w:t>
      </w:r>
      <w:r w:rsidRPr="00766BD8">
        <w:rPr>
          <w:rFonts w:ascii="Calibri" w:hAnsi="Calibri"/>
          <w:rtl/>
        </w:rPr>
        <w:t xml:space="preserve"> </w:t>
      </w:r>
      <w:r w:rsidRPr="00766BD8">
        <w:rPr>
          <w:rFonts w:ascii="Calibri" w:hAnsi="Calibri" w:hint="eastAsia"/>
          <w:rtl/>
        </w:rPr>
        <w:t>ישולם</w:t>
      </w:r>
      <w:r w:rsidRPr="00766BD8">
        <w:rPr>
          <w:rFonts w:ascii="Calibri" w:hAnsi="Calibri"/>
          <w:rtl/>
        </w:rPr>
        <w:t xml:space="preserve"> </w:t>
      </w:r>
      <w:r w:rsidRPr="00766BD8">
        <w:rPr>
          <w:rFonts w:ascii="Calibri" w:hAnsi="Calibri" w:hint="eastAsia"/>
          <w:rtl/>
        </w:rPr>
        <w:t>במועד</w:t>
      </w:r>
      <w:r w:rsidRPr="00766BD8">
        <w:rPr>
          <w:rFonts w:ascii="Calibri" w:hAnsi="Calibri"/>
          <w:rtl/>
        </w:rPr>
        <w:t xml:space="preserve"> – </w:t>
      </w:r>
      <w:r w:rsidRPr="00766BD8">
        <w:rPr>
          <w:rFonts w:ascii="Calibri" w:hAnsi="Calibri" w:hint="eastAsia"/>
          <w:rtl/>
        </w:rPr>
        <w:t>תעמוד</w:t>
      </w:r>
      <w:r w:rsidRPr="00766BD8">
        <w:rPr>
          <w:rFonts w:ascii="Calibri" w:hAnsi="Calibri"/>
          <w:rtl/>
        </w:rPr>
        <w:t xml:space="preserve"> </w:t>
      </w:r>
      <w:r w:rsidRPr="00766BD8">
        <w:rPr>
          <w:rFonts w:ascii="Calibri" w:hAnsi="Calibri" w:hint="eastAsia"/>
          <w:rtl/>
        </w:rPr>
        <w:t>יתרת</w:t>
      </w:r>
      <w:r w:rsidRPr="00766BD8">
        <w:rPr>
          <w:rFonts w:ascii="Calibri" w:hAnsi="Calibri"/>
          <w:rtl/>
        </w:rPr>
        <w:t xml:space="preserve"> </w:t>
      </w:r>
      <w:r w:rsidRPr="00766BD8">
        <w:rPr>
          <w:rFonts w:ascii="Calibri" w:hAnsi="Calibri" w:hint="eastAsia"/>
          <w:rtl/>
        </w:rPr>
        <w:t>הקנס</w:t>
      </w:r>
      <w:r w:rsidRPr="00766BD8">
        <w:rPr>
          <w:rFonts w:ascii="Calibri" w:hAnsi="Calibri"/>
          <w:rtl/>
        </w:rPr>
        <w:t xml:space="preserve"> </w:t>
      </w:r>
      <w:r w:rsidRPr="00766BD8">
        <w:rPr>
          <w:rFonts w:ascii="Calibri" w:hAnsi="Calibri" w:hint="eastAsia"/>
          <w:rtl/>
        </w:rPr>
        <w:t>לתשלום</w:t>
      </w:r>
      <w:r w:rsidRPr="00766BD8">
        <w:rPr>
          <w:rFonts w:ascii="Calibri" w:hAnsi="Calibri"/>
          <w:rtl/>
        </w:rPr>
        <w:t xml:space="preserve"> </w:t>
      </w:r>
      <w:r w:rsidRPr="00766BD8">
        <w:rPr>
          <w:rFonts w:ascii="Calibri" w:hAnsi="Calibri" w:hint="eastAsia"/>
          <w:rtl/>
        </w:rPr>
        <w:t>מידי</w:t>
      </w:r>
      <w:r w:rsidRPr="00766BD8">
        <w:rPr>
          <w:rFonts w:ascii="Calibri" w:hAnsi="Calibri"/>
          <w:rtl/>
        </w:rPr>
        <w:t>.</w:t>
      </w:r>
      <w:r>
        <w:rPr>
          <w:rFonts w:ascii="Calibri" w:hAnsi="Calibri" w:hint="cs"/>
          <w:rtl/>
        </w:rPr>
        <w:t xml:space="preserve"> </w:t>
      </w:r>
    </w:p>
    <w:p w14:paraId="00A3CD29" w14:textId="77777777" w:rsidR="00C91C07" w:rsidRDefault="00C91C07" w:rsidP="00C91C07">
      <w:pPr>
        <w:spacing w:before="100" w:beforeAutospacing="1" w:line="360" w:lineRule="auto"/>
        <w:ind w:left="1440" w:hanging="720"/>
        <w:contextualSpacing/>
        <w:jc w:val="both"/>
        <w:rPr>
          <w:rFonts w:ascii="Calibri" w:hAnsi="Calibri"/>
          <w:rtl/>
        </w:rPr>
      </w:pPr>
    </w:p>
    <w:p w14:paraId="27025259" w14:textId="77777777" w:rsidR="00C91C07" w:rsidRDefault="00C91C07" w:rsidP="00C91C07">
      <w:pPr>
        <w:spacing w:before="100" w:beforeAutospacing="1" w:line="360" w:lineRule="auto"/>
        <w:ind w:left="1440" w:hanging="720"/>
        <w:contextualSpacing/>
        <w:jc w:val="both"/>
        <w:rPr>
          <w:rFonts w:ascii="Calibri" w:hAnsi="Calibri"/>
          <w:rtl/>
        </w:rPr>
      </w:pPr>
      <w:r>
        <w:rPr>
          <w:rFonts w:ascii="Calibri" w:hAnsi="Calibri" w:hint="cs"/>
          <w:rtl/>
        </w:rPr>
        <w:t>ד.</w:t>
      </w:r>
      <w:r>
        <w:rPr>
          <w:rFonts w:ascii="Calibri" w:hAnsi="Calibri" w:hint="cs"/>
          <w:rtl/>
        </w:rPr>
        <w:tab/>
        <w:t>אינני פוסק פיצוי לטובת חברת החשמל, בשל כך שהמאשימה לא עתרה לכך וההגנה לא התגוננה בפני אפשרות זו. אני מודע לכך שאף בהיעדר עתירה בית המשפט רשאי לפסוק פיצוי (</w:t>
      </w:r>
      <w:hyperlink r:id="rId51" w:history="1">
        <w:r w:rsidR="004725AE" w:rsidRPr="004725AE">
          <w:rPr>
            <w:rFonts w:ascii="Calibri" w:hAnsi="Calibri" w:hint="eastAsia"/>
            <w:color w:val="0000FF"/>
            <w:u w:val="single"/>
            <w:rtl/>
          </w:rPr>
          <w:t>ע</w:t>
        </w:r>
        <w:r w:rsidR="004725AE" w:rsidRPr="004725AE">
          <w:rPr>
            <w:rFonts w:ascii="Calibri" w:hAnsi="Calibri"/>
            <w:color w:val="0000FF"/>
            <w:u w:val="single"/>
            <w:rtl/>
          </w:rPr>
          <w:t>"</w:t>
        </w:r>
        <w:r w:rsidR="004725AE" w:rsidRPr="004725AE">
          <w:rPr>
            <w:rFonts w:ascii="Calibri" w:hAnsi="Calibri" w:hint="eastAsia"/>
            <w:color w:val="0000FF"/>
            <w:u w:val="single"/>
            <w:rtl/>
          </w:rPr>
          <w:t>פ</w:t>
        </w:r>
        <w:r w:rsidR="004725AE" w:rsidRPr="004725AE">
          <w:rPr>
            <w:rFonts w:ascii="Calibri" w:hAnsi="Calibri"/>
            <w:color w:val="0000FF"/>
            <w:u w:val="single"/>
            <w:rtl/>
          </w:rPr>
          <w:t xml:space="preserve"> 5860/14</w:t>
        </w:r>
      </w:hyperlink>
      <w:r>
        <w:rPr>
          <w:rFonts w:ascii="Calibri" w:hAnsi="Calibri" w:hint="cs"/>
          <w:rtl/>
        </w:rPr>
        <w:t xml:space="preserve"> </w:t>
      </w:r>
      <w:r w:rsidRPr="00BF3117">
        <w:rPr>
          <w:rFonts w:ascii="Calibri" w:hAnsi="Calibri" w:hint="cs"/>
          <w:b/>
          <w:bCs/>
          <w:rtl/>
        </w:rPr>
        <w:t>אסף לביא ואח' נ' מדינת ישראל</w:t>
      </w:r>
      <w:r>
        <w:rPr>
          <w:rFonts w:ascii="Calibri" w:hAnsi="Calibri" w:hint="cs"/>
          <w:rtl/>
        </w:rPr>
        <w:t xml:space="preserve"> (6.3.16)) ואולם בנסיבות העניין הכוללות, לרבות העובדה שהוטל מאסר חלף קנס, אני מחליט שלא להטיל פיצוי. המאשימה תביא תוכן גזר הדין לידיעת חברת חשמל וכן תביא לידיעתה את האפשרות להגיש תביעה אזרחית למימוש זכאותה. </w:t>
      </w:r>
    </w:p>
    <w:p w14:paraId="1F1DD981" w14:textId="77777777" w:rsidR="00C91C07" w:rsidRDefault="00C91C07" w:rsidP="00C91C07">
      <w:pPr>
        <w:spacing w:before="100" w:beforeAutospacing="1" w:line="360" w:lineRule="auto"/>
        <w:contextualSpacing/>
        <w:jc w:val="both"/>
        <w:rPr>
          <w:rFonts w:ascii="Calibri" w:hAnsi="Calibri"/>
          <w:b/>
          <w:bCs/>
          <w:u w:val="single"/>
          <w:rtl/>
        </w:rPr>
      </w:pPr>
    </w:p>
    <w:p w14:paraId="572DFF8B" w14:textId="77777777" w:rsidR="00C91C07" w:rsidRPr="00766BD8" w:rsidRDefault="004725AE" w:rsidP="00C91C07">
      <w:pPr>
        <w:spacing w:before="100" w:beforeAutospacing="1" w:line="360" w:lineRule="auto"/>
        <w:ind w:left="720"/>
        <w:contextualSpacing/>
        <w:jc w:val="both"/>
        <w:rPr>
          <w:rFonts w:ascii="Calibri" w:hAnsi="Calibri"/>
          <w:b/>
          <w:bCs/>
          <w:u w:val="single"/>
          <w:rtl/>
        </w:rPr>
      </w:pPr>
      <w:r w:rsidRPr="004725AE">
        <w:rPr>
          <w:rFonts w:ascii="Calibri" w:hAnsi="Calibri"/>
          <w:b/>
          <w:bCs/>
          <w:color w:val="FFFFFF"/>
          <w:sz w:val="2"/>
          <w:szCs w:val="2"/>
          <w:u w:val="single"/>
          <w:rtl/>
        </w:rPr>
        <w:t>5129371</w:t>
      </w:r>
      <w:r w:rsidR="00C91C07" w:rsidRPr="00766BD8">
        <w:rPr>
          <w:rFonts w:ascii="Calibri" w:hAnsi="Calibri" w:hint="eastAsia"/>
          <w:b/>
          <w:bCs/>
          <w:u w:val="single"/>
          <w:rtl/>
        </w:rPr>
        <w:t>בחלוף</w:t>
      </w:r>
      <w:r w:rsidR="00C91C07" w:rsidRPr="00766BD8">
        <w:rPr>
          <w:rFonts w:ascii="Calibri" w:hAnsi="Calibri"/>
          <w:b/>
          <w:bCs/>
          <w:u w:val="single"/>
          <w:rtl/>
        </w:rPr>
        <w:t xml:space="preserve"> </w:t>
      </w:r>
      <w:r w:rsidR="00C91C07" w:rsidRPr="00766BD8">
        <w:rPr>
          <w:rFonts w:ascii="Calibri" w:hAnsi="Calibri" w:hint="eastAsia"/>
          <w:b/>
          <w:bCs/>
          <w:u w:val="single"/>
          <w:rtl/>
        </w:rPr>
        <w:t>תקופת</w:t>
      </w:r>
      <w:r w:rsidR="00C91C07" w:rsidRPr="00766BD8">
        <w:rPr>
          <w:rFonts w:ascii="Calibri" w:hAnsi="Calibri"/>
          <w:b/>
          <w:bCs/>
          <w:u w:val="single"/>
          <w:rtl/>
        </w:rPr>
        <w:t xml:space="preserve"> </w:t>
      </w:r>
      <w:r w:rsidR="00C91C07" w:rsidRPr="00766BD8">
        <w:rPr>
          <w:rFonts w:ascii="Calibri" w:hAnsi="Calibri" w:hint="eastAsia"/>
          <w:b/>
          <w:bCs/>
          <w:u w:val="single"/>
          <w:rtl/>
        </w:rPr>
        <w:t>הערעור</w:t>
      </w:r>
      <w:r w:rsidR="00C91C07" w:rsidRPr="00766BD8">
        <w:rPr>
          <w:rFonts w:ascii="Calibri" w:hAnsi="Calibri"/>
          <w:b/>
          <w:bCs/>
          <w:u w:val="single"/>
          <w:rtl/>
        </w:rPr>
        <w:t xml:space="preserve">, </w:t>
      </w:r>
      <w:r w:rsidR="00C91C07">
        <w:rPr>
          <w:rFonts w:ascii="Calibri" w:hAnsi="Calibri" w:hint="cs"/>
          <w:b/>
          <w:bCs/>
          <w:u w:val="single"/>
          <w:rtl/>
        </w:rPr>
        <w:t>יש להשמיד</w:t>
      </w:r>
      <w:r w:rsidR="00C91C07" w:rsidRPr="00766BD8">
        <w:rPr>
          <w:rFonts w:ascii="Calibri" w:hAnsi="Calibri"/>
          <w:b/>
          <w:bCs/>
          <w:u w:val="single"/>
          <w:rtl/>
        </w:rPr>
        <w:t xml:space="preserve"> </w:t>
      </w:r>
      <w:r w:rsidR="00C91C07">
        <w:rPr>
          <w:rFonts w:ascii="Calibri" w:hAnsi="Calibri" w:hint="cs"/>
          <w:b/>
          <w:bCs/>
          <w:u w:val="single"/>
          <w:rtl/>
        </w:rPr>
        <w:t xml:space="preserve">את </w:t>
      </w:r>
      <w:r w:rsidR="00C91C07" w:rsidRPr="00766BD8">
        <w:rPr>
          <w:rFonts w:ascii="Calibri" w:hAnsi="Calibri" w:hint="eastAsia"/>
          <w:b/>
          <w:bCs/>
          <w:u w:val="single"/>
          <w:rtl/>
        </w:rPr>
        <w:t>המוצגים</w:t>
      </w:r>
      <w:r w:rsidR="00C91C07" w:rsidRPr="00766BD8">
        <w:rPr>
          <w:rFonts w:ascii="Calibri" w:hAnsi="Calibri"/>
          <w:b/>
          <w:bCs/>
          <w:u w:val="single"/>
          <w:rtl/>
        </w:rPr>
        <w:t xml:space="preserve"> – </w:t>
      </w:r>
      <w:r w:rsidR="00C91C07" w:rsidRPr="00766BD8">
        <w:rPr>
          <w:rFonts w:ascii="Calibri" w:hAnsi="Calibri" w:hint="eastAsia"/>
          <w:b/>
          <w:bCs/>
          <w:u w:val="single"/>
          <w:rtl/>
        </w:rPr>
        <w:t>סמים</w:t>
      </w:r>
      <w:r w:rsidR="00C91C07" w:rsidRPr="00766BD8">
        <w:rPr>
          <w:rFonts w:ascii="Calibri" w:hAnsi="Calibri"/>
          <w:b/>
          <w:bCs/>
          <w:u w:val="single"/>
          <w:rtl/>
        </w:rPr>
        <w:t xml:space="preserve"> </w:t>
      </w:r>
      <w:r w:rsidR="00C91C07" w:rsidRPr="00766BD8">
        <w:rPr>
          <w:rFonts w:ascii="Calibri" w:hAnsi="Calibri" w:hint="eastAsia"/>
          <w:b/>
          <w:bCs/>
          <w:u w:val="single"/>
          <w:rtl/>
        </w:rPr>
        <w:t>וכלים</w:t>
      </w:r>
      <w:r w:rsidR="00C91C07" w:rsidRPr="00766BD8">
        <w:rPr>
          <w:rFonts w:ascii="Calibri" w:hAnsi="Calibri"/>
          <w:b/>
          <w:bCs/>
          <w:u w:val="single"/>
          <w:rtl/>
        </w:rPr>
        <w:t xml:space="preserve">. </w:t>
      </w:r>
    </w:p>
    <w:p w14:paraId="1AB1593E" w14:textId="77777777" w:rsidR="00C91C07" w:rsidRPr="00DB09A7" w:rsidRDefault="004725AE" w:rsidP="00C91C07">
      <w:pPr>
        <w:spacing w:line="360" w:lineRule="auto"/>
        <w:ind w:left="720"/>
        <w:jc w:val="both"/>
        <w:rPr>
          <w:b/>
          <w:bCs/>
          <w:u w:val="single"/>
          <w:rtl/>
        </w:rPr>
      </w:pPr>
      <w:r w:rsidRPr="004725AE">
        <w:rPr>
          <w:b/>
          <w:bCs/>
          <w:color w:val="FFFFFF"/>
          <w:sz w:val="2"/>
          <w:szCs w:val="2"/>
          <w:u w:val="single"/>
          <w:rtl/>
        </w:rPr>
        <w:t>54678313</w:t>
      </w:r>
      <w:r w:rsidR="00C91C07" w:rsidRPr="00DB09A7">
        <w:rPr>
          <w:rFonts w:hint="cs"/>
          <w:b/>
          <w:bCs/>
          <w:u w:val="single"/>
          <w:rtl/>
        </w:rPr>
        <w:t>את המונית, יש להשיב לנאשם.</w:t>
      </w:r>
    </w:p>
    <w:p w14:paraId="20B9644F" w14:textId="77777777" w:rsidR="00C91C07" w:rsidRPr="007F4C0C" w:rsidRDefault="00C91C07" w:rsidP="00C91C07">
      <w:pPr>
        <w:spacing w:line="360" w:lineRule="auto"/>
        <w:ind w:left="720"/>
        <w:jc w:val="both"/>
        <w:rPr>
          <w:b/>
          <w:bCs/>
          <w:u w:val="single"/>
          <w:rtl/>
        </w:rPr>
      </w:pPr>
      <w:r w:rsidRPr="007F4C0C">
        <w:rPr>
          <w:rFonts w:hint="cs"/>
          <w:b/>
          <w:bCs/>
          <w:u w:val="single"/>
          <w:rtl/>
        </w:rPr>
        <w:t xml:space="preserve">זכות ערעור בתוך 45 יום. </w:t>
      </w:r>
    </w:p>
    <w:p w14:paraId="0349FACD" w14:textId="77777777" w:rsidR="00C91C07" w:rsidRDefault="004725AE" w:rsidP="00C91C07">
      <w:pPr>
        <w:rPr>
          <w:rFonts w:cs="FrankRuehl"/>
          <w:sz w:val="28"/>
          <w:szCs w:val="28"/>
          <w:rtl/>
        </w:rPr>
      </w:pPr>
      <w:r>
        <w:rPr>
          <w:rFonts w:ascii="Arial" w:hAnsi="Arial"/>
          <w:rtl/>
        </w:rPr>
        <w:t xml:space="preserve">ניתן היום,  א' שבט תשע"ט, 07 ינואר 2019, במעמד הצדדים. </w:t>
      </w:r>
    </w:p>
    <w:p w14:paraId="4827449E" w14:textId="77777777" w:rsidR="00C91C07" w:rsidRPr="007B2B13" w:rsidRDefault="00C91C07" w:rsidP="00C91C0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5803972" w14:textId="77777777" w:rsidR="00C91C07" w:rsidRPr="007B2B13" w:rsidRDefault="00C91C07" w:rsidP="00C91C07">
      <w:pPr>
        <w:jc w:val="center"/>
        <w:rPr>
          <w:rFonts w:ascii="Arial" w:hAnsi="Arial" w:cs="FrankRuehl"/>
          <w:sz w:val="28"/>
          <w:szCs w:val="28"/>
          <w:rtl/>
        </w:rPr>
      </w:pPr>
    </w:p>
    <w:p w14:paraId="43287EF0" w14:textId="77777777" w:rsidR="00CD7A7C" w:rsidRPr="004725AE" w:rsidRDefault="00CD7A7C" w:rsidP="004725AE">
      <w:pPr>
        <w:keepNext/>
        <w:rPr>
          <w:rFonts w:ascii="David" w:hAnsi="David"/>
          <w:color w:val="000000"/>
          <w:sz w:val="22"/>
          <w:szCs w:val="22"/>
          <w:rtl/>
        </w:rPr>
      </w:pPr>
    </w:p>
    <w:p w14:paraId="039AA3B2" w14:textId="77777777" w:rsidR="004725AE" w:rsidRPr="004725AE" w:rsidRDefault="004725AE" w:rsidP="004725AE">
      <w:pPr>
        <w:keepNext/>
        <w:rPr>
          <w:rFonts w:ascii="David" w:hAnsi="David"/>
          <w:color w:val="000000"/>
          <w:sz w:val="22"/>
          <w:szCs w:val="22"/>
          <w:rtl/>
        </w:rPr>
      </w:pPr>
      <w:r w:rsidRPr="004725AE">
        <w:rPr>
          <w:rFonts w:ascii="David" w:hAnsi="David"/>
          <w:color w:val="000000"/>
          <w:sz w:val="22"/>
          <w:szCs w:val="22"/>
          <w:rtl/>
        </w:rPr>
        <w:t>יוסי טורס 54678313</w:t>
      </w:r>
    </w:p>
    <w:p w14:paraId="5E86835B" w14:textId="77777777" w:rsidR="004725AE" w:rsidRDefault="004725AE" w:rsidP="004725AE">
      <w:r w:rsidRPr="004725AE">
        <w:rPr>
          <w:color w:val="000000"/>
          <w:rtl/>
        </w:rPr>
        <w:t>נוסח מסמך זה כפוף לשינויי ניסוח ועריכה</w:t>
      </w:r>
    </w:p>
    <w:p w14:paraId="696A33E4" w14:textId="77777777" w:rsidR="004725AE" w:rsidRDefault="004725AE" w:rsidP="004725AE">
      <w:pPr>
        <w:rPr>
          <w:rtl/>
        </w:rPr>
      </w:pPr>
    </w:p>
    <w:p w14:paraId="2A559902" w14:textId="77777777" w:rsidR="004725AE" w:rsidRDefault="004725AE" w:rsidP="004725AE">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r w:rsidR="000718C0">
        <w:rPr>
          <w:rFonts w:hint="cs"/>
          <w:color w:val="0000FF"/>
          <w:u w:val="single"/>
          <w:rtl/>
        </w:rPr>
        <w:t xml:space="preserve"> </w:t>
      </w:r>
    </w:p>
    <w:p w14:paraId="30DB99C6" w14:textId="77777777" w:rsidR="004725AE" w:rsidRPr="004725AE" w:rsidRDefault="004725AE" w:rsidP="004725AE">
      <w:pPr>
        <w:jc w:val="center"/>
        <w:rPr>
          <w:color w:val="0000FF"/>
          <w:u w:val="single"/>
        </w:rPr>
      </w:pPr>
    </w:p>
    <w:sectPr w:rsidR="004725AE" w:rsidRPr="004725AE" w:rsidSect="004725AE">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3AE0B" w14:textId="77777777" w:rsidR="00081B80" w:rsidRDefault="00081B80" w:rsidP="009D3D24">
      <w:r>
        <w:separator/>
      </w:r>
    </w:p>
  </w:endnote>
  <w:endnote w:type="continuationSeparator" w:id="0">
    <w:p w14:paraId="7EAB98F9" w14:textId="77777777" w:rsidR="00081B80" w:rsidRDefault="00081B80" w:rsidP="009D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10E3F" w14:textId="77777777" w:rsidR="00081B80" w:rsidRDefault="00081B80" w:rsidP="004725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AC6D77" w14:textId="77777777" w:rsidR="00081B80" w:rsidRPr="004725AE" w:rsidRDefault="00081B80" w:rsidP="004725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E2253" w14:textId="77777777" w:rsidR="00081B80" w:rsidRDefault="00081B80" w:rsidP="004725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1516">
      <w:rPr>
        <w:rFonts w:ascii="FrankRuehl" w:hAnsi="FrankRuehl" w:cs="FrankRuehl"/>
        <w:noProof/>
        <w:rtl/>
      </w:rPr>
      <w:t>1</w:t>
    </w:r>
    <w:r>
      <w:rPr>
        <w:rFonts w:ascii="FrankRuehl" w:hAnsi="FrankRuehl" w:cs="FrankRuehl"/>
        <w:rtl/>
      </w:rPr>
      <w:fldChar w:fldCharType="end"/>
    </w:r>
  </w:p>
  <w:p w14:paraId="7417B1B3" w14:textId="77777777" w:rsidR="00081B80" w:rsidRPr="004725AE" w:rsidRDefault="00081B80" w:rsidP="004725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AC1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75208" w14:textId="77777777" w:rsidR="00081B80" w:rsidRDefault="00081B80" w:rsidP="009D3D24">
      <w:r>
        <w:separator/>
      </w:r>
    </w:p>
  </w:footnote>
  <w:footnote w:type="continuationSeparator" w:id="0">
    <w:p w14:paraId="117A1B7B" w14:textId="77777777" w:rsidR="00081B80" w:rsidRDefault="00081B80" w:rsidP="009D3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436EE" w14:textId="77777777" w:rsidR="00081B80" w:rsidRPr="004725AE" w:rsidRDefault="00081B80" w:rsidP="004725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824-06-17</w:t>
    </w:r>
    <w:r>
      <w:rPr>
        <w:rFonts w:ascii="David" w:hAnsi="David"/>
        <w:color w:val="000000"/>
        <w:sz w:val="22"/>
        <w:szCs w:val="22"/>
        <w:rtl/>
      </w:rPr>
      <w:tab/>
      <w:t xml:space="preserve"> מדינת ישראל נ' יעקב יליזרוב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55102" w14:textId="77777777" w:rsidR="00081B80" w:rsidRPr="004725AE" w:rsidRDefault="00081B80" w:rsidP="004725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824-06-17</w:t>
    </w:r>
    <w:r>
      <w:rPr>
        <w:rFonts w:ascii="David" w:hAnsi="David"/>
        <w:color w:val="000000"/>
        <w:sz w:val="22"/>
        <w:szCs w:val="22"/>
        <w:rtl/>
      </w:rPr>
      <w:tab/>
      <w:t xml:space="preserve"> מדינת ישראל נ' יעקב יליזרוב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9B2B97"/>
    <w:multiLevelType w:val="hybridMultilevel"/>
    <w:tmpl w:val="F1503162"/>
    <w:lvl w:ilvl="0" w:tplc="D27A46EA">
      <w:start w:val="1"/>
      <w:numFmt w:val="decimal"/>
      <w:lvlText w:val="%1."/>
      <w:lvlJc w:val="left"/>
      <w:pPr>
        <w:tabs>
          <w:tab w:val="num" w:pos="567"/>
        </w:tabs>
        <w:ind w:left="0" w:firstLine="0"/>
      </w:pPr>
      <w:rPr>
        <w:rFonts w:cs="Times New Roman"/>
        <w:b w:val="0"/>
        <w:bCs w:val="0"/>
        <w:sz w:val="22"/>
        <w:szCs w:val="22"/>
      </w:rPr>
    </w:lvl>
    <w:lvl w:ilvl="1" w:tplc="04090019">
      <w:start w:val="1"/>
      <w:numFmt w:val="lowerLetter"/>
      <w:lvlText w:val="%2."/>
      <w:lvlJc w:val="left"/>
      <w:pPr>
        <w:ind w:left="1500" w:hanging="360"/>
      </w:pPr>
      <w:rPr>
        <w:rFonts w:cs="Times New Roman"/>
      </w:rPr>
    </w:lvl>
    <w:lvl w:ilvl="2" w:tplc="0409001B">
      <w:start w:val="1"/>
      <w:numFmt w:val="lowerRoman"/>
      <w:lvlText w:val="%3."/>
      <w:lvlJc w:val="right"/>
      <w:pPr>
        <w:ind w:left="2220" w:hanging="180"/>
      </w:pPr>
      <w:rPr>
        <w:rFonts w:cs="Times New Roman"/>
      </w:rPr>
    </w:lvl>
    <w:lvl w:ilvl="3" w:tplc="0409000F">
      <w:start w:val="1"/>
      <w:numFmt w:val="decimal"/>
      <w:lvlText w:val="%4."/>
      <w:lvlJc w:val="left"/>
      <w:pPr>
        <w:ind w:left="2940" w:hanging="360"/>
      </w:pPr>
      <w:rPr>
        <w:rFonts w:cs="Times New Roman"/>
      </w:rPr>
    </w:lvl>
    <w:lvl w:ilvl="4" w:tplc="04090019">
      <w:start w:val="1"/>
      <w:numFmt w:val="lowerLetter"/>
      <w:lvlText w:val="%5."/>
      <w:lvlJc w:val="left"/>
      <w:pPr>
        <w:ind w:left="3660" w:hanging="360"/>
      </w:pPr>
      <w:rPr>
        <w:rFonts w:cs="Times New Roman"/>
      </w:rPr>
    </w:lvl>
    <w:lvl w:ilvl="5" w:tplc="0409001B">
      <w:start w:val="1"/>
      <w:numFmt w:val="lowerRoman"/>
      <w:lvlText w:val="%6."/>
      <w:lvlJc w:val="right"/>
      <w:pPr>
        <w:ind w:left="4380" w:hanging="180"/>
      </w:pPr>
      <w:rPr>
        <w:rFonts w:cs="Times New Roman"/>
      </w:rPr>
    </w:lvl>
    <w:lvl w:ilvl="6" w:tplc="0409000F">
      <w:start w:val="1"/>
      <w:numFmt w:val="decimal"/>
      <w:lvlText w:val="%7."/>
      <w:lvlJc w:val="left"/>
      <w:pPr>
        <w:ind w:left="5100" w:hanging="360"/>
      </w:pPr>
      <w:rPr>
        <w:rFonts w:cs="Times New Roman"/>
      </w:rPr>
    </w:lvl>
    <w:lvl w:ilvl="7" w:tplc="04090019">
      <w:start w:val="1"/>
      <w:numFmt w:val="lowerLetter"/>
      <w:lvlText w:val="%8."/>
      <w:lvlJc w:val="left"/>
      <w:pPr>
        <w:ind w:left="5820" w:hanging="360"/>
      </w:pPr>
      <w:rPr>
        <w:rFonts w:cs="Times New Roman"/>
      </w:rPr>
    </w:lvl>
    <w:lvl w:ilvl="8" w:tplc="0409001B">
      <w:start w:val="1"/>
      <w:numFmt w:val="lowerRoman"/>
      <w:lvlText w:val="%9."/>
      <w:lvlJc w:val="right"/>
      <w:pPr>
        <w:ind w:left="654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4204122">
    <w:abstractNumId w:val="2"/>
  </w:num>
  <w:num w:numId="2" w16cid:durableId="218590014">
    <w:abstractNumId w:val="0"/>
  </w:num>
  <w:num w:numId="3" w16cid:durableId="1945191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1C07"/>
    <w:rsid w:val="000718C0"/>
    <w:rsid w:val="00081B80"/>
    <w:rsid w:val="004725AE"/>
    <w:rsid w:val="008C1F76"/>
    <w:rsid w:val="009A1516"/>
    <w:rsid w:val="009D3D24"/>
    <w:rsid w:val="00AA575F"/>
    <w:rsid w:val="00AE60AF"/>
    <w:rsid w:val="00B70F99"/>
    <w:rsid w:val="00B77272"/>
    <w:rsid w:val="00C11B2D"/>
    <w:rsid w:val="00C91C07"/>
    <w:rsid w:val="00CD7A7C"/>
    <w:rsid w:val="00F45725"/>
    <w:rsid w:val="00F60234"/>
    <w:rsid w:val="00FA7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CB7733C"/>
  <w15:chartTrackingRefBased/>
  <w15:docId w15:val="{A435A47F-56FA-4742-98CD-951616B8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1C07"/>
    <w:pPr>
      <w:bidi/>
    </w:pPr>
    <w:rPr>
      <w:rFonts w:ascii="Times New Roman" w:eastAsia="Times New Roman" w:hAnsi="Times New Roman" w:cs="David"/>
      <w:sz w:val="24"/>
      <w:szCs w:val="24"/>
    </w:rPr>
  </w:style>
  <w:style w:type="paragraph" w:styleId="1">
    <w:name w:val="heading 1"/>
    <w:basedOn w:val="a"/>
    <w:next w:val="a"/>
    <w:link w:val="10"/>
    <w:qFormat/>
    <w:rsid w:val="00C91C0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91C0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91C07"/>
    <w:rPr>
      <w:rFonts w:ascii="Arial" w:eastAsia="Times New Roman" w:hAnsi="Arial" w:cs="Arial"/>
      <w:b/>
      <w:bCs/>
      <w:kern w:val="32"/>
      <w:sz w:val="32"/>
      <w:szCs w:val="32"/>
    </w:rPr>
  </w:style>
  <w:style w:type="character" w:customStyle="1" w:styleId="40">
    <w:name w:val="כותרת 4 תו"/>
    <w:link w:val="4"/>
    <w:rsid w:val="00C91C07"/>
    <w:rPr>
      <w:rFonts w:ascii="Times New Roman" w:eastAsia="Times New Roman" w:hAnsi="Times New Roman" w:cs="Narkisim"/>
      <w:b/>
      <w:bCs/>
      <w:sz w:val="24"/>
      <w:szCs w:val="24"/>
    </w:rPr>
  </w:style>
  <w:style w:type="paragraph" w:styleId="a3">
    <w:name w:val="header"/>
    <w:basedOn w:val="a"/>
    <w:link w:val="a4"/>
    <w:rsid w:val="00C91C07"/>
    <w:pPr>
      <w:tabs>
        <w:tab w:val="center" w:pos="4153"/>
        <w:tab w:val="right" w:pos="8306"/>
      </w:tabs>
    </w:pPr>
  </w:style>
  <w:style w:type="character" w:customStyle="1" w:styleId="a4">
    <w:name w:val="כותרת עליונה תו"/>
    <w:link w:val="a3"/>
    <w:rsid w:val="00C91C07"/>
    <w:rPr>
      <w:rFonts w:ascii="Times New Roman" w:eastAsia="Times New Roman" w:hAnsi="Times New Roman" w:cs="David"/>
      <w:sz w:val="24"/>
      <w:szCs w:val="24"/>
    </w:rPr>
  </w:style>
  <w:style w:type="paragraph" w:styleId="a5">
    <w:name w:val="footer"/>
    <w:basedOn w:val="a"/>
    <w:link w:val="a6"/>
    <w:rsid w:val="00C91C07"/>
    <w:pPr>
      <w:tabs>
        <w:tab w:val="center" w:pos="4153"/>
        <w:tab w:val="right" w:pos="8306"/>
      </w:tabs>
    </w:pPr>
  </w:style>
  <w:style w:type="character" w:customStyle="1" w:styleId="a6">
    <w:name w:val="כותרת תחתונה תו"/>
    <w:link w:val="a5"/>
    <w:rsid w:val="00C91C07"/>
    <w:rPr>
      <w:rFonts w:ascii="Times New Roman" w:eastAsia="Times New Roman" w:hAnsi="Times New Roman" w:cs="David"/>
      <w:sz w:val="24"/>
      <w:szCs w:val="24"/>
    </w:rPr>
  </w:style>
  <w:style w:type="character" w:styleId="a7">
    <w:name w:val="annotation reference"/>
    <w:rsid w:val="00C91C07"/>
    <w:rPr>
      <w:sz w:val="16"/>
      <w:szCs w:val="16"/>
    </w:rPr>
  </w:style>
  <w:style w:type="paragraph" w:styleId="a8">
    <w:name w:val="annotation text"/>
    <w:basedOn w:val="a"/>
    <w:link w:val="a9"/>
    <w:rsid w:val="00C91C07"/>
    <w:rPr>
      <w:rFonts w:cs="Times New Roman"/>
      <w:lang w:eastAsia="he-IL"/>
    </w:rPr>
  </w:style>
  <w:style w:type="character" w:customStyle="1" w:styleId="a9">
    <w:name w:val="טקסט הערה תו"/>
    <w:link w:val="a8"/>
    <w:rsid w:val="00C91C07"/>
    <w:rPr>
      <w:rFonts w:ascii="Times New Roman" w:eastAsia="Times New Roman" w:hAnsi="Times New Roman" w:cs="Times New Roman"/>
      <w:sz w:val="24"/>
      <w:szCs w:val="24"/>
      <w:lang w:eastAsia="he-IL"/>
    </w:rPr>
  </w:style>
  <w:style w:type="paragraph" w:styleId="aa">
    <w:name w:val="Balloon Text"/>
    <w:basedOn w:val="a"/>
    <w:link w:val="ab"/>
    <w:rsid w:val="00C91C07"/>
    <w:rPr>
      <w:rFonts w:ascii="Tahoma" w:hAnsi="Tahoma" w:cs="Tahoma"/>
      <w:sz w:val="16"/>
      <w:szCs w:val="16"/>
    </w:rPr>
  </w:style>
  <w:style w:type="character" w:customStyle="1" w:styleId="ab">
    <w:name w:val="טקסט בלונים תו"/>
    <w:link w:val="aa"/>
    <w:rsid w:val="00C91C07"/>
    <w:rPr>
      <w:rFonts w:ascii="Tahoma" w:eastAsia="Times New Roman" w:hAnsi="Tahoma" w:cs="Tahoma"/>
      <w:sz w:val="16"/>
      <w:szCs w:val="16"/>
    </w:rPr>
  </w:style>
  <w:style w:type="table" w:styleId="ac">
    <w:name w:val="Table Grid"/>
    <w:basedOn w:val="a1"/>
    <w:rsid w:val="00C91C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91C07"/>
  </w:style>
  <w:style w:type="paragraph" w:customStyle="1" w:styleId="Ruller4">
    <w:name w:val="Ruller4"/>
    <w:basedOn w:val="a"/>
    <w:rsid w:val="00C91C07"/>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styleId="Hyperlink">
    <w:name w:val="Hyperlink"/>
    <w:rsid w:val="00C91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5681790" TargetMode="External"/><Relationship Id="rId39" Type="http://schemas.openxmlformats.org/officeDocument/2006/relationships/hyperlink" Target="http://www.nevo.co.il/case/2491110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858961" TargetMode="External"/><Relationship Id="rId42" Type="http://schemas.openxmlformats.org/officeDocument/2006/relationships/hyperlink" Target="http://www.nevo.co.il/case/17954283" TargetMode="External"/><Relationship Id="rId47" Type="http://schemas.openxmlformats.org/officeDocument/2006/relationships/hyperlink" Target="http://www.nevo.co.il/case/10459128"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841413" TargetMode="External"/><Relationship Id="rId11" Type="http://schemas.openxmlformats.org/officeDocument/2006/relationships/hyperlink" Target="http://www.nevo.co.il/law/4216/36a.b"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1644133" TargetMode="External"/><Relationship Id="rId37" Type="http://schemas.openxmlformats.org/officeDocument/2006/relationships/hyperlink" Target="http://www.nevo.co.il/case/8291661" TargetMode="External"/><Relationship Id="rId40" Type="http://schemas.openxmlformats.org/officeDocument/2006/relationships/hyperlink" Target="http://www.nevo.co.il/case/21561698" TargetMode="External"/><Relationship Id="rId45" Type="http://schemas.openxmlformats.org/officeDocument/2006/relationships/hyperlink" Target="http://www.nevo.co.il/law/4216/31.6.a"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case/20685141" TargetMode="External"/><Relationship Id="rId43" Type="http://schemas.openxmlformats.org/officeDocument/2006/relationships/hyperlink" Target="http://www.nevo.co.il/law/4216/36a.b" TargetMode="External"/><Relationship Id="rId48" Type="http://schemas.openxmlformats.org/officeDocument/2006/relationships/hyperlink" Target="http://www.nevo.co.il/case/22938500" TargetMode="External"/><Relationship Id="rId56"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case/17948122"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case/20111708" TargetMode="External"/><Relationship Id="rId46" Type="http://schemas.openxmlformats.org/officeDocument/2006/relationships/hyperlink" Target="http://www.nevo.co.il/law/70301" TargetMode="External"/><Relationship Id="rId20" Type="http://schemas.openxmlformats.org/officeDocument/2006/relationships/hyperlink" Target="http://www.nevo.co.il/law/4216/36a.b" TargetMode="External"/><Relationship Id="rId41" Type="http://schemas.openxmlformats.org/officeDocument/2006/relationships/hyperlink" Target="http://www.nevo.co.il/case/22656269"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045282" TargetMode="External"/><Relationship Id="rId36" Type="http://schemas.openxmlformats.org/officeDocument/2006/relationships/hyperlink" Target="http://www.nevo.co.il/case/20881083" TargetMode="External"/><Relationship Id="rId49" Type="http://schemas.openxmlformats.org/officeDocument/2006/relationships/hyperlink" Target="http://www.nevo.co.il/case/22656269" TargetMode="External"/><Relationship Id="rId57" Type="http://schemas.openxmlformats.org/officeDocument/2006/relationships/fontTable" Target="fontTable.xml"/><Relationship Id="rId10" Type="http://schemas.openxmlformats.org/officeDocument/2006/relationships/hyperlink" Target="http://www.nevo.co.il/law/4216/31.6.a" TargetMode="External"/><Relationship Id="rId31" Type="http://schemas.openxmlformats.org/officeDocument/2006/relationships/hyperlink" Target="http://www.nevo.co.il/case/21477668" TargetMode="External"/><Relationship Id="rId44" Type="http://schemas.openxmlformats.org/officeDocument/2006/relationships/hyperlink" Target="http://www.nevo.co.il/law/4216/31.6.a"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4257</Words>
  <Characters>21287</Characters>
  <Application>Microsoft Office Word</Application>
  <DocSecurity>0</DocSecurity>
  <Lines>177</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25494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3276918</vt:i4>
      </vt:variant>
      <vt:variant>
        <vt:i4>132</vt:i4>
      </vt:variant>
      <vt:variant>
        <vt:i4>0</vt:i4>
      </vt:variant>
      <vt:variant>
        <vt:i4>5</vt:i4>
      </vt:variant>
      <vt:variant>
        <vt:lpwstr>http://www.nevo.co.il/case/17948122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3407985</vt:i4>
      </vt:variant>
      <vt:variant>
        <vt:i4>126</vt:i4>
      </vt:variant>
      <vt:variant>
        <vt:i4>0</vt:i4>
      </vt:variant>
      <vt:variant>
        <vt:i4>5</vt:i4>
      </vt:variant>
      <vt:variant>
        <vt:lpwstr>http://www.nevo.co.il/case/22656269</vt:lpwstr>
      </vt:variant>
      <vt:variant>
        <vt:lpwstr/>
      </vt:variant>
      <vt:variant>
        <vt:i4>3342448</vt:i4>
      </vt:variant>
      <vt:variant>
        <vt:i4>123</vt:i4>
      </vt:variant>
      <vt:variant>
        <vt:i4>0</vt:i4>
      </vt:variant>
      <vt:variant>
        <vt:i4>5</vt:i4>
      </vt:variant>
      <vt:variant>
        <vt:lpwstr>http://www.nevo.co.il/case/22938500</vt:lpwstr>
      </vt:variant>
      <vt:variant>
        <vt:lpwstr/>
      </vt:variant>
      <vt:variant>
        <vt:i4>4063344</vt:i4>
      </vt:variant>
      <vt:variant>
        <vt:i4>120</vt:i4>
      </vt:variant>
      <vt:variant>
        <vt:i4>0</vt:i4>
      </vt:variant>
      <vt:variant>
        <vt:i4>5</vt:i4>
      </vt:variant>
      <vt:variant>
        <vt:lpwstr>http://www.nevo.co.il/case/10459128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5046349</vt:i4>
      </vt:variant>
      <vt:variant>
        <vt:i4>114</vt:i4>
      </vt:variant>
      <vt:variant>
        <vt:i4>0</vt:i4>
      </vt:variant>
      <vt:variant>
        <vt:i4>5</vt:i4>
      </vt:variant>
      <vt:variant>
        <vt:lpwstr>http://www.nevo.co.il/law/4216/31.6.a</vt:lpwstr>
      </vt:variant>
      <vt:variant>
        <vt:lpwstr/>
      </vt:variant>
      <vt:variant>
        <vt:i4>5046349</vt:i4>
      </vt:variant>
      <vt:variant>
        <vt:i4>111</vt:i4>
      </vt:variant>
      <vt:variant>
        <vt:i4>0</vt:i4>
      </vt:variant>
      <vt:variant>
        <vt:i4>5</vt:i4>
      </vt:variant>
      <vt:variant>
        <vt:lpwstr>http://www.nevo.co.il/law/4216/31.6.a</vt:lpwstr>
      </vt:variant>
      <vt:variant>
        <vt:lpwstr/>
      </vt:variant>
      <vt:variant>
        <vt:i4>5111890</vt:i4>
      </vt:variant>
      <vt:variant>
        <vt:i4>108</vt:i4>
      </vt:variant>
      <vt:variant>
        <vt:i4>0</vt:i4>
      </vt:variant>
      <vt:variant>
        <vt:i4>5</vt:i4>
      </vt:variant>
      <vt:variant>
        <vt:lpwstr>http://www.nevo.co.il/law/4216/36a.b</vt:lpwstr>
      </vt:variant>
      <vt:variant>
        <vt:lpwstr/>
      </vt:variant>
      <vt:variant>
        <vt:i4>3407988</vt:i4>
      </vt:variant>
      <vt:variant>
        <vt:i4>105</vt:i4>
      </vt:variant>
      <vt:variant>
        <vt:i4>0</vt:i4>
      </vt:variant>
      <vt:variant>
        <vt:i4>5</vt:i4>
      </vt:variant>
      <vt:variant>
        <vt:lpwstr>http://www.nevo.co.il/case/17954283</vt:lpwstr>
      </vt:variant>
      <vt:variant>
        <vt:lpwstr/>
      </vt:variant>
      <vt:variant>
        <vt:i4>3407985</vt:i4>
      </vt:variant>
      <vt:variant>
        <vt:i4>102</vt:i4>
      </vt:variant>
      <vt:variant>
        <vt:i4>0</vt:i4>
      </vt:variant>
      <vt:variant>
        <vt:i4>5</vt:i4>
      </vt:variant>
      <vt:variant>
        <vt:lpwstr>http://www.nevo.co.il/case/22656269</vt:lpwstr>
      </vt:variant>
      <vt:variant>
        <vt:lpwstr/>
      </vt:variant>
      <vt:variant>
        <vt:i4>4128885</vt:i4>
      </vt:variant>
      <vt:variant>
        <vt:i4>99</vt:i4>
      </vt:variant>
      <vt:variant>
        <vt:i4>0</vt:i4>
      </vt:variant>
      <vt:variant>
        <vt:i4>5</vt:i4>
      </vt:variant>
      <vt:variant>
        <vt:lpwstr>http://www.nevo.co.il/case/21561698</vt:lpwstr>
      </vt:variant>
      <vt:variant>
        <vt:lpwstr/>
      </vt:variant>
      <vt:variant>
        <vt:i4>3801200</vt:i4>
      </vt:variant>
      <vt:variant>
        <vt:i4>96</vt:i4>
      </vt:variant>
      <vt:variant>
        <vt:i4>0</vt:i4>
      </vt:variant>
      <vt:variant>
        <vt:i4>5</vt:i4>
      </vt:variant>
      <vt:variant>
        <vt:lpwstr>http://www.nevo.co.il/case/24911109</vt:lpwstr>
      </vt:variant>
      <vt:variant>
        <vt:lpwstr/>
      </vt:variant>
      <vt:variant>
        <vt:i4>3276914</vt:i4>
      </vt:variant>
      <vt:variant>
        <vt:i4>93</vt:i4>
      </vt:variant>
      <vt:variant>
        <vt:i4>0</vt:i4>
      </vt:variant>
      <vt:variant>
        <vt:i4>5</vt:i4>
      </vt:variant>
      <vt:variant>
        <vt:lpwstr>http://www.nevo.co.il/case/20111708</vt:lpwstr>
      </vt:variant>
      <vt:variant>
        <vt:lpwstr/>
      </vt:variant>
      <vt:variant>
        <vt:i4>3539057</vt:i4>
      </vt:variant>
      <vt:variant>
        <vt:i4>90</vt:i4>
      </vt:variant>
      <vt:variant>
        <vt:i4>0</vt:i4>
      </vt:variant>
      <vt:variant>
        <vt:i4>5</vt:i4>
      </vt:variant>
      <vt:variant>
        <vt:lpwstr>http://www.nevo.co.il/case/8291661</vt:lpwstr>
      </vt:variant>
      <vt:variant>
        <vt:lpwstr/>
      </vt:variant>
      <vt:variant>
        <vt:i4>3342460</vt:i4>
      </vt:variant>
      <vt:variant>
        <vt:i4>87</vt:i4>
      </vt:variant>
      <vt:variant>
        <vt:i4>0</vt:i4>
      </vt:variant>
      <vt:variant>
        <vt:i4>5</vt:i4>
      </vt:variant>
      <vt:variant>
        <vt:lpwstr>http://www.nevo.co.il/case/20881083</vt:lpwstr>
      </vt:variant>
      <vt:variant>
        <vt:lpwstr/>
      </vt:variant>
      <vt:variant>
        <vt:i4>3473533</vt:i4>
      </vt:variant>
      <vt:variant>
        <vt:i4>84</vt:i4>
      </vt:variant>
      <vt:variant>
        <vt:i4>0</vt:i4>
      </vt:variant>
      <vt:variant>
        <vt:i4>5</vt:i4>
      </vt:variant>
      <vt:variant>
        <vt:lpwstr>http://www.nevo.co.il/case/20685141</vt:lpwstr>
      </vt:variant>
      <vt:variant>
        <vt:lpwstr/>
      </vt:variant>
      <vt:variant>
        <vt:i4>3407995</vt:i4>
      </vt:variant>
      <vt:variant>
        <vt:i4>81</vt:i4>
      </vt:variant>
      <vt:variant>
        <vt:i4>0</vt:i4>
      </vt:variant>
      <vt:variant>
        <vt:i4>5</vt:i4>
      </vt:variant>
      <vt:variant>
        <vt:lpwstr>http://www.nevo.co.il/case/23858961</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3342448</vt:i4>
      </vt:variant>
      <vt:variant>
        <vt:i4>75</vt:i4>
      </vt:variant>
      <vt:variant>
        <vt:i4>0</vt:i4>
      </vt:variant>
      <vt:variant>
        <vt:i4>5</vt:i4>
      </vt:variant>
      <vt:variant>
        <vt:lpwstr>http://www.nevo.co.il/case/21644133</vt:lpwstr>
      </vt:variant>
      <vt:variant>
        <vt:lpwstr/>
      </vt:variant>
      <vt:variant>
        <vt:i4>3604596</vt:i4>
      </vt:variant>
      <vt:variant>
        <vt:i4>72</vt:i4>
      </vt:variant>
      <vt:variant>
        <vt:i4>0</vt:i4>
      </vt:variant>
      <vt:variant>
        <vt:i4>5</vt:i4>
      </vt:variant>
      <vt:variant>
        <vt:lpwstr>http://www.nevo.co.il/case/21477668</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3801206</vt:i4>
      </vt:variant>
      <vt:variant>
        <vt:i4>66</vt:i4>
      </vt:variant>
      <vt:variant>
        <vt:i4>0</vt:i4>
      </vt:variant>
      <vt:variant>
        <vt:i4>5</vt:i4>
      </vt:variant>
      <vt:variant>
        <vt:lpwstr>http://www.nevo.co.il/case/22841413</vt:lpwstr>
      </vt:variant>
      <vt:variant>
        <vt:lpwstr/>
      </vt:variant>
      <vt:variant>
        <vt:i4>3932277</vt:i4>
      </vt:variant>
      <vt:variant>
        <vt:i4>63</vt:i4>
      </vt:variant>
      <vt:variant>
        <vt:i4>0</vt:i4>
      </vt:variant>
      <vt:variant>
        <vt:i4>5</vt:i4>
      </vt:variant>
      <vt:variant>
        <vt:lpwstr>http://www.nevo.co.il/case/17045282</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3801210</vt:i4>
      </vt:variant>
      <vt:variant>
        <vt:i4>57</vt:i4>
      </vt:variant>
      <vt:variant>
        <vt:i4>0</vt:i4>
      </vt:variant>
      <vt:variant>
        <vt:i4>5</vt:i4>
      </vt:variant>
      <vt:variant>
        <vt:lpwstr>http://www.nevo.co.il/case/5681790</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5111890</vt:i4>
      </vt:variant>
      <vt:variant>
        <vt:i4>39</vt:i4>
      </vt:variant>
      <vt:variant>
        <vt:i4>0</vt:i4>
      </vt:variant>
      <vt:variant>
        <vt:i4>5</vt:i4>
      </vt:variant>
      <vt:variant>
        <vt:lpwstr>http://www.nevo.co.il/law/4216/36a.b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5046349</vt:i4>
      </vt:variant>
      <vt:variant>
        <vt:i4>9</vt:i4>
      </vt:variant>
      <vt:variant>
        <vt:i4>0</vt:i4>
      </vt:variant>
      <vt:variant>
        <vt:i4>5</vt:i4>
      </vt:variant>
      <vt:variant>
        <vt:lpwstr>http://www.nevo.co.il/law/4216/31.6.a</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824</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יעקב יליזרוב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20190107</vt:lpwstr>
  </property>
  <property fmtid="{D5CDD505-2E9C-101B-9397-08002B2CF9AE}" pid="13" name="TYPE_N_DATE">
    <vt:lpwstr>38020190107</vt:lpwstr>
  </property>
  <property fmtid="{D5CDD505-2E9C-101B-9397-08002B2CF9AE}" pid="14" name="WORDNUMPAGES">
    <vt:lpwstr>12</vt:lpwstr>
  </property>
  <property fmtid="{D5CDD505-2E9C-101B-9397-08002B2CF9AE}" pid="15" name="TYPE_ABS_DATE">
    <vt:lpwstr>380020190107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13093721;22841413:3;5681790;23827604:2;17045282;21477668;21644133;23858961;20685141;20881083;8291661;20111708;24911109;21561698;22656269:2;17954283;10459128;22938500;17948122</vt:lpwstr>
  </property>
  <property fmtid="{D5CDD505-2E9C-101B-9397-08002B2CF9AE}" pid="36" name="LAWLISTTMP1">
    <vt:lpwstr>4216/006;010;036a.b:2;031.6.a:2</vt:lpwstr>
  </property>
  <property fmtid="{D5CDD505-2E9C-101B-9397-08002B2CF9AE}" pid="37" name="LAWLISTTMP2">
    <vt:lpwstr>70301/400;040i</vt:lpwstr>
  </property>
</Properties>
</file>