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911DE6" w:rsidRPr="0067408F" w14:paraId="75FE1303" w14:textId="77777777" w:rsidTr="00A67B5F">
        <w:trPr>
          <w:trHeight w:hRule="exact" w:val="418"/>
          <w:jc w:val="center"/>
        </w:trPr>
        <w:tc>
          <w:tcPr>
            <w:tcW w:w="8523" w:type="dxa"/>
            <w:gridSpan w:val="2"/>
          </w:tcPr>
          <w:p w14:paraId="10D928C7" w14:textId="77777777" w:rsidR="00911DE6" w:rsidRPr="0067408F" w:rsidRDefault="00911DE6" w:rsidP="005A4E06">
            <w:pPr>
              <w:pStyle w:val="a3"/>
              <w:jc w:val="center"/>
              <w:rPr>
                <w:rFonts w:ascii="Tahoma" w:hAnsi="Tahoma"/>
                <w:color w:val="000080"/>
                <w:sz w:val="32"/>
                <w:szCs w:val="32"/>
                <w:rtl/>
              </w:rPr>
            </w:pPr>
            <w:bookmarkStart w:id="0" w:name="LastJudge"/>
            <w:r w:rsidRPr="0067408F">
              <w:rPr>
                <w:rFonts w:ascii="Tahoma" w:hAnsi="Tahoma"/>
                <w:b/>
                <w:bCs/>
                <w:color w:val="000080"/>
                <w:sz w:val="32"/>
                <w:szCs w:val="32"/>
                <w:rtl/>
              </w:rPr>
              <w:t>בית משפט השלום בתל אביב - יפו</w:t>
            </w:r>
          </w:p>
        </w:tc>
      </w:tr>
      <w:tr w:rsidR="00911DE6" w:rsidRPr="0067408F" w14:paraId="1B2256A5" w14:textId="77777777" w:rsidTr="00A67B5F">
        <w:trPr>
          <w:trHeight w:val="337"/>
          <w:jc w:val="center"/>
        </w:trPr>
        <w:tc>
          <w:tcPr>
            <w:tcW w:w="4945" w:type="dxa"/>
          </w:tcPr>
          <w:p w14:paraId="2F2C4730" w14:textId="77777777" w:rsidR="00911DE6" w:rsidRPr="0067408F" w:rsidRDefault="00911DE6" w:rsidP="005A4E06">
            <w:pPr>
              <w:rPr>
                <w:sz w:val="26"/>
                <w:szCs w:val="26"/>
                <w:rtl/>
              </w:rPr>
            </w:pPr>
            <w:r w:rsidRPr="0067408F">
              <w:rPr>
                <w:sz w:val="26"/>
                <w:szCs w:val="26"/>
                <w:rtl/>
              </w:rPr>
              <w:t>ת"פ</w:t>
            </w:r>
            <w:r w:rsidRPr="0067408F">
              <w:rPr>
                <w:rFonts w:hint="cs"/>
                <w:sz w:val="26"/>
                <w:szCs w:val="26"/>
                <w:rtl/>
              </w:rPr>
              <w:t xml:space="preserve"> </w:t>
            </w:r>
            <w:r w:rsidRPr="0067408F">
              <w:rPr>
                <w:sz w:val="26"/>
                <w:szCs w:val="26"/>
                <w:rtl/>
              </w:rPr>
              <w:t>65684-07-17</w:t>
            </w:r>
            <w:r w:rsidRPr="0067408F">
              <w:rPr>
                <w:rFonts w:hint="cs"/>
                <w:sz w:val="26"/>
                <w:szCs w:val="26"/>
                <w:rtl/>
              </w:rPr>
              <w:t xml:space="preserve"> </w:t>
            </w:r>
            <w:r w:rsidRPr="0067408F">
              <w:rPr>
                <w:sz w:val="26"/>
                <w:szCs w:val="26"/>
                <w:rtl/>
              </w:rPr>
              <w:t>מדינת ישראל נ' קנדיטי ואח'</w:t>
            </w:r>
          </w:p>
        </w:tc>
        <w:tc>
          <w:tcPr>
            <w:tcW w:w="3578" w:type="dxa"/>
          </w:tcPr>
          <w:p w14:paraId="50B3C1E5" w14:textId="77777777" w:rsidR="00911DE6" w:rsidRPr="0067408F" w:rsidRDefault="00911DE6" w:rsidP="005A4E06">
            <w:pPr>
              <w:pStyle w:val="a3"/>
              <w:jc w:val="right"/>
              <w:rPr>
                <w:rFonts w:cs="FrankRuehl"/>
                <w:sz w:val="28"/>
                <w:szCs w:val="28"/>
                <w:rtl/>
              </w:rPr>
            </w:pPr>
          </w:p>
        </w:tc>
      </w:tr>
    </w:tbl>
    <w:p w14:paraId="0F62B35D" w14:textId="77777777" w:rsidR="00911DE6" w:rsidRPr="0067408F" w:rsidRDefault="00911DE6" w:rsidP="00911DE6">
      <w:pPr>
        <w:pStyle w:val="a3"/>
        <w:rPr>
          <w:rtl/>
        </w:rPr>
      </w:pPr>
      <w:r w:rsidRPr="0067408F">
        <w:rPr>
          <w:rFonts w:hint="cs"/>
          <w:rtl/>
        </w:rPr>
        <w:t xml:space="preserve"> </w:t>
      </w:r>
    </w:p>
    <w:p w14:paraId="5887ABD5" w14:textId="77777777" w:rsidR="00911DE6" w:rsidRPr="0067408F" w:rsidRDefault="00911DE6" w:rsidP="00911DE6">
      <w:pPr>
        <w:rPr>
          <w:rtl/>
        </w:rPr>
      </w:pPr>
    </w:p>
    <w:p w14:paraId="67D7FB4B" w14:textId="77777777" w:rsidR="00911DE6" w:rsidRPr="0067408F" w:rsidRDefault="00911DE6" w:rsidP="00911DE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31"/>
        <w:gridCol w:w="3394"/>
      </w:tblGrid>
      <w:tr w:rsidR="00911DE6" w:rsidRPr="0067408F" w14:paraId="4C537B2B" w14:textId="77777777" w:rsidTr="00911DE6">
        <w:trPr>
          <w:trHeight w:val="295"/>
          <w:jc w:val="center"/>
        </w:trPr>
        <w:tc>
          <w:tcPr>
            <w:tcW w:w="8820" w:type="dxa"/>
            <w:gridSpan w:val="3"/>
            <w:tcBorders>
              <w:top w:val="nil"/>
              <w:left w:val="nil"/>
              <w:bottom w:val="nil"/>
              <w:right w:val="nil"/>
            </w:tcBorders>
            <w:shd w:val="clear" w:color="auto" w:fill="auto"/>
          </w:tcPr>
          <w:p w14:paraId="63D0622E" w14:textId="77777777" w:rsidR="00911DE6" w:rsidRPr="0067408F" w:rsidRDefault="00911DE6" w:rsidP="00911DE6">
            <w:pPr>
              <w:jc w:val="both"/>
              <w:rPr>
                <w:rFonts w:ascii="Arial" w:hAnsi="Arial"/>
                <w:b/>
                <w:bCs/>
                <w:sz w:val="26"/>
                <w:szCs w:val="26"/>
              </w:rPr>
            </w:pPr>
            <w:r w:rsidRPr="0067408F">
              <w:rPr>
                <w:rFonts w:ascii="Arial" w:hAnsi="Arial" w:hint="cs"/>
                <w:b/>
                <w:bCs/>
                <w:sz w:val="26"/>
                <w:szCs w:val="26"/>
                <w:rtl/>
              </w:rPr>
              <w:t>ל</w:t>
            </w:r>
            <w:r w:rsidRPr="0067408F">
              <w:rPr>
                <w:rFonts w:ascii="Arial" w:hAnsi="Arial"/>
                <w:b/>
                <w:bCs/>
                <w:sz w:val="26"/>
                <w:szCs w:val="26"/>
                <w:rtl/>
              </w:rPr>
              <w:t xml:space="preserve">פני </w:t>
            </w:r>
            <w:r w:rsidRPr="0067408F">
              <w:rPr>
                <w:rFonts w:ascii="Arial" w:hAnsi="Arial" w:hint="cs"/>
                <w:b/>
                <w:bCs/>
                <w:sz w:val="26"/>
                <w:szCs w:val="26"/>
                <w:rtl/>
              </w:rPr>
              <w:t>כבוד ה</w:t>
            </w:r>
            <w:r w:rsidRPr="0067408F">
              <w:rPr>
                <w:rFonts w:ascii="Arial" w:hAnsi="Arial"/>
                <w:b/>
                <w:bCs/>
                <w:sz w:val="26"/>
                <w:szCs w:val="26"/>
                <w:rtl/>
              </w:rPr>
              <w:t>שופט</w:t>
            </w:r>
            <w:r w:rsidRPr="0067408F">
              <w:rPr>
                <w:rFonts w:ascii="Arial" w:hAnsi="Arial" w:hint="cs"/>
                <w:b/>
                <w:bCs/>
                <w:sz w:val="26"/>
                <w:szCs w:val="26"/>
                <w:rtl/>
              </w:rPr>
              <w:t xml:space="preserve">  </w:t>
            </w:r>
            <w:r w:rsidRPr="0067408F">
              <w:rPr>
                <w:rFonts w:ascii="Arial" w:hAnsi="Arial"/>
                <w:b/>
                <w:bCs/>
                <w:sz w:val="26"/>
                <w:szCs w:val="26"/>
                <w:rtl/>
              </w:rPr>
              <w:t>איתי הרמלין</w:t>
            </w:r>
          </w:p>
        </w:tc>
      </w:tr>
      <w:tr w:rsidR="00911DE6" w:rsidRPr="0067408F" w14:paraId="60EF3A63" w14:textId="77777777" w:rsidTr="00911DE6">
        <w:trPr>
          <w:trHeight w:val="355"/>
          <w:jc w:val="center"/>
        </w:trPr>
        <w:tc>
          <w:tcPr>
            <w:tcW w:w="885" w:type="dxa"/>
            <w:tcBorders>
              <w:top w:val="nil"/>
              <w:left w:val="nil"/>
              <w:bottom w:val="nil"/>
              <w:right w:val="nil"/>
            </w:tcBorders>
            <w:shd w:val="clear" w:color="auto" w:fill="auto"/>
          </w:tcPr>
          <w:p w14:paraId="39A8EF26" w14:textId="77777777" w:rsidR="00911DE6" w:rsidRPr="0067408F" w:rsidRDefault="00911DE6" w:rsidP="00911DE6">
            <w:pPr>
              <w:jc w:val="both"/>
              <w:rPr>
                <w:rFonts w:ascii="Arial" w:hAnsi="Arial"/>
                <w:b/>
                <w:bCs/>
                <w:sz w:val="26"/>
                <w:szCs w:val="26"/>
              </w:rPr>
            </w:pPr>
            <w:bookmarkStart w:id="1" w:name="FirstAppellant"/>
            <w:bookmarkStart w:id="2" w:name="FirstLawyer"/>
            <w:r w:rsidRPr="0067408F">
              <w:rPr>
                <w:rFonts w:ascii="Arial" w:hAnsi="Arial" w:hint="cs"/>
                <w:sz w:val="26"/>
                <w:szCs w:val="26"/>
                <w:rtl/>
              </w:rPr>
              <w:t>ה</w:t>
            </w:r>
            <w:r w:rsidRPr="0067408F">
              <w:rPr>
                <w:rFonts w:ascii="Arial" w:hAnsi="Arial"/>
                <w:sz w:val="26"/>
                <w:szCs w:val="26"/>
                <w:rtl/>
              </w:rPr>
              <w:t>מאשימה</w:t>
            </w:r>
          </w:p>
        </w:tc>
        <w:tc>
          <w:tcPr>
            <w:tcW w:w="4384" w:type="dxa"/>
            <w:tcBorders>
              <w:top w:val="nil"/>
              <w:left w:val="nil"/>
              <w:bottom w:val="nil"/>
              <w:right w:val="nil"/>
            </w:tcBorders>
            <w:shd w:val="clear" w:color="auto" w:fill="auto"/>
          </w:tcPr>
          <w:p w14:paraId="20EB4612" w14:textId="77777777" w:rsidR="00911DE6" w:rsidRPr="0067408F" w:rsidRDefault="00911DE6" w:rsidP="005A4E06">
            <w:pPr>
              <w:rPr>
                <w:sz w:val="26"/>
                <w:szCs w:val="26"/>
                <w:rtl/>
              </w:rPr>
            </w:pPr>
            <w:r w:rsidRPr="0067408F">
              <w:rPr>
                <w:rFonts w:ascii="Arial" w:hAnsi="Arial"/>
                <w:b/>
                <w:bCs/>
                <w:sz w:val="26"/>
                <w:szCs w:val="26"/>
                <w:rtl/>
              </w:rPr>
              <w:t>מדינת ישראל</w:t>
            </w:r>
          </w:p>
          <w:p w14:paraId="7CEBDC07" w14:textId="77777777" w:rsidR="00911DE6" w:rsidRPr="0067408F" w:rsidRDefault="00911DE6" w:rsidP="005A4E06">
            <w:pPr>
              <w:rPr>
                <w:sz w:val="26"/>
                <w:szCs w:val="26"/>
              </w:rPr>
            </w:pPr>
            <w:r w:rsidRPr="0067408F">
              <w:rPr>
                <w:rFonts w:hint="cs"/>
                <w:rtl/>
              </w:rPr>
              <w:t>ע"י עו"ד אנה גולדנהירש</w:t>
            </w:r>
          </w:p>
        </w:tc>
        <w:tc>
          <w:tcPr>
            <w:tcW w:w="3551" w:type="dxa"/>
            <w:tcBorders>
              <w:top w:val="nil"/>
              <w:left w:val="nil"/>
              <w:bottom w:val="nil"/>
              <w:right w:val="nil"/>
            </w:tcBorders>
            <w:shd w:val="clear" w:color="auto" w:fill="auto"/>
          </w:tcPr>
          <w:p w14:paraId="7F650149" w14:textId="77777777" w:rsidR="00911DE6" w:rsidRPr="0067408F" w:rsidRDefault="00911DE6" w:rsidP="00911DE6">
            <w:pPr>
              <w:jc w:val="both"/>
              <w:rPr>
                <w:rFonts w:ascii="Arial" w:hAnsi="Arial"/>
                <w:sz w:val="26"/>
                <w:szCs w:val="26"/>
              </w:rPr>
            </w:pPr>
          </w:p>
        </w:tc>
      </w:tr>
      <w:bookmarkEnd w:id="1"/>
      <w:bookmarkEnd w:id="2"/>
      <w:tr w:rsidR="00911DE6" w:rsidRPr="0067408F" w14:paraId="344A2EC8" w14:textId="77777777" w:rsidTr="00911DE6">
        <w:trPr>
          <w:trHeight w:val="373"/>
          <w:jc w:val="center"/>
        </w:trPr>
        <w:tc>
          <w:tcPr>
            <w:tcW w:w="885" w:type="dxa"/>
            <w:tcBorders>
              <w:top w:val="nil"/>
              <w:left w:val="nil"/>
              <w:bottom w:val="nil"/>
              <w:right w:val="nil"/>
            </w:tcBorders>
            <w:shd w:val="clear" w:color="auto" w:fill="auto"/>
          </w:tcPr>
          <w:p w14:paraId="549FE552" w14:textId="77777777" w:rsidR="00911DE6" w:rsidRPr="0067408F" w:rsidRDefault="00911DE6" w:rsidP="00911DE6">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152D5036" w14:textId="77777777" w:rsidR="00911DE6" w:rsidRPr="0067408F" w:rsidRDefault="00911DE6" w:rsidP="00911DE6">
            <w:pPr>
              <w:jc w:val="center"/>
              <w:rPr>
                <w:rFonts w:ascii="Arial" w:hAnsi="Arial"/>
                <w:b/>
                <w:bCs/>
                <w:sz w:val="26"/>
                <w:szCs w:val="26"/>
                <w:rtl/>
              </w:rPr>
            </w:pPr>
          </w:p>
          <w:p w14:paraId="066ADDCB" w14:textId="77777777" w:rsidR="00911DE6" w:rsidRPr="0067408F" w:rsidRDefault="00911DE6" w:rsidP="00911DE6">
            <w:pPr>
              <w:jc w:val="center"/>
              <w:rPr>
                <w:rFonts w:ascii="Arial" w:hAnsi="Arial"/>
                <w:b/>
                <w:bCs/>
                <w:sz w:val="26"/>
                <w:szCs w:val="26"/>
                <w:rtl/>
              </w:rPr>
            </w:pPr>
            <w:r w:rsidRPr="0067408F">
              <w:rPr>
                <w:rFonts w:ascii="Arial" w:hAnsi="Arial"/>
                <w:b/>
                <w:bCs/>
                <w:sz w:val="26"/>
                <w:szCs w:val="26"/>
                <w:rtl/>
              </w:rPr>
              <w:t>נגד</w:t>
            </w:r>
          </w:p>
          <w:p w14:paraId="4CCB74BC" w14:textId="77777777" w:rsidR="00911DE6" w:rsidRPr="0067408F" w:rsidRDefault="00911DE6" w:rsidP="00911DE6">
            <w:pPr>
              <w:jc w:val="both"/>
              <w:rPr>
                <w:rFonts w:ascii="Arial" w:hAnsi="Arial"/>
                <w:sz w:val="26"/>
                <w:szCs w:val="26"/>
              </w:rPr>
            </w:pPr>
          </w:p>
        </w:tc>
      </w:tr>
      <w:tr w:rsidR="00911DE6" w:rsidRPr="0067408F" w14:paraId="4C8A9F6C" w14:textId="77777777" w:rsidTr="00911DE6">
        <w:trPr>
          <w:trHeight w:val="355"/>
          <w:jc w:val="center"/>
        </w:trPr>
        <w:tc>
          <w:tcPr>
            <w:tcW w:w="885" w:type="dxa"/>
            <w:tcBorders>
              <w:top w:val="nil"/>
              <w:left w:val="nil"/>
              <w:bottom w:val="nil"/>
              <w:right w:val="nil"/>
            </w:tcBorders>
            <w:shd w:val="clear" w:color="auto" w:fill="auto"/>
          </w:tcPr>
          <w:p w14:paraId="1CF18A5F" w14:textId="77777777" w:rsidR="00911DE6" w:rsidRPr="0067408F" w:rsidRDefault="00911DE6" w:rsidP="005A4E06">
            <w:pPr>
              <w:rPr>
                <w:rFonts w:ascii="Arial" w:hAnsi="Arial"/>
                <w:sz w:val="26"/>
                <w:szCs w:val="26"/>
                <w:rtl/>
              </w:rPr>
            </w:pPr>
            <w:r w:rsidRPr="0067408F">
              <w:rPr>
                <w:rFonts w:ascii="Arial" w:hAnsi="Arial" w:hint="cs"/>
                <w:sz w:val="26"/>
                <w:szCs w:val="26"/>
                <w:rtl/>
              </w:rPr>
              <w:t>ה</w:t>
            </w:r>
            <w:r w:rsidRPr="0067408F">
              <w:rPr>
                <w:rFonts w:ascii="Arial" w:hAnsi="Arial"/>
                <w:sz w:val="26"/>
                <w:szCs w:val="26"/>
                <w:rtl/>
              </w:rPr>
              <w:t>נאשם</w:t>
            </w:r>
          </w:p>
        </w:tc>
        <w:tc>
          <w:tcPr>
            <w:tcW w:w="4384" w:type="dxa"/>
            <w:tcBorders>
              <w:top w:val="nil"/>
              <w:left w:val="nil"/>
              <w:bottom w:val="nil"/>
              <w:right w:val="nil"/>
            </w:tcBorders>
            <w:shd w:val="clear" w:color="auto" w:fill="auto"/>
          </w:tcPr>
          <w:p w14:paraId="79561E92" w14:textId="77777777" w:rsidR="00911DE6" w:rsidRPr="0067408F" w:rsidRDefault="00911DE6" w:rsidP="005A4E06">
            <w:pPr>
              <w:rPr>
                <w:sz w:val="26"/>
                <w:szCs w:val="26"/>
                <w:rtl/>
              </w:rPr>
            </w:pPr>
            <w:r w:rsidRPr="0067408F">
              <w:rPr>
                <w:rFonts w:ascii="Arial" w:hAnsi="Arial"/>
                <w:b/>
                <w:bCs/>
                <w:sz w:val="26"/>
                <w:szCs w:val="26"/>
                <w:rtl/>
              </w:rPr>
              <w:t>אור קנדיטי</w:t>
            </w:r>
          </w:p>
          <w:p w14:paraId="77DFD2DA" w14:textId="77777777" w:rsidR="00911DE6" w:rsidRPr="0067408F" w:rsidRDefault="00911DE6" w:rsidP="005A4E06">
            <w:pPr>
              <w:rPr>
                <w:rtl/>
              </w:rPr>
            </w:pPr>
            <w:r w:rsidRPr="0067408F">
              <w:rPr>
                <w:rFonts w:hint="cs"/>
                <w:rtl/>
              </w:rPr>
              <w:t>ע"י עו"ד שרון חזות</w:t>
            </w:r>
          </w:p>
        </w:tc>
        <w:tc>
          <w:tcPr>
            <w:tcW w:w="3551" w:type="dxa"/>
            <w:tcBorders>
              <w:top w:val="nil"/>
              <w:left w:val="nil"/>
              <w:bottom w:val="nil"/>
              <w:right w:val="nil"/>
            </w:tcBorders>
            <w:shd w:val="clear" w:color="auto" w:fill="auto"/>
          </w:tcPr>
          <w:p w14:paraId="60A8F34C" w14:textId="77777777" w:rsidR="00911DE6" w:rsidRPr="0067408F" w:rsidRDefault="00911DE6" w:rsidP="00911DE6">
            <w:pPr>
              <w:jc w:val="right"/>
              <w:rPr>
                <w:rFonts w:ascii="Arial" w:hAnsi="Arial"/>
                <w:sz w:val="26"/>
                <w:szCs w:val="26"/>
              </w:rPr>
            </w:pPr>
          </w:p>
        </w:tc>
      </w:tr>
    </w:tbl>
    <w:p w14:paraId="7D12D2E3" w14:textId="77777777" w:rsidR="0067408F" w:rsidRDefault="0067408F" w:rsidP="00911DE6">
      <w:pPr>
        <w:rPr>
          <w:rtl/>
        </w:rPr>
      </w:pPr>
      <w:bookmarkStart w:id="3" w:name="LawTable"/>
      <w:bookmarkEnd w:id="3"/>
    </w:p>
    <w:p w14:paraId="56315ACE" w14:textId="77777777" w:rsidR="0067408F" w:rsidRPr="0067408F" w:rsidRDefault="0067408F" w:rsidP="0067408F">
      <w:pPr>
        <w:spacing w:after="120" w:line="240" w:lineRule="exact"/>
        <w:ind w:left="283" w:hanging="283"/>
        <w:jc w:val="both"/>
        <w:rPr>
          <w:rFonts w:ascii="FrankRuehl" w:hAnsi="FrankRuehl" w:cs="FrankRuehl"/>
          <w:rtl/>
        </w:rPr>
      </w:pPr>
    </w:p>
    <w:p w14:paraId="3E7572EB" w14:textId="77777777" w:rsidR="0067408F" w:rsidRPr="0067408F" w:rsidRDefault="0067408F" w:rsidP="0067408F">
      <w:pPr>
        <w:spacing w:after="120" w:line="240" w:lineRule="exact"/>
        <w:ind w:left="283" w:hanging="283"/>
        <w:jc w:val="both"/>
        <w:rPr>
          <w:rFonts w:ascii="FrankRuehl" w:hAnsi="FrankRuehl" w:cs="FrankRuehl"/>
          <w:rtl/>
        </w:rPr>
      </w:pPr>
      <w:r w:rsidRPr="0067408F">
        <w:rPr>
          <w:rFonts w:ascii="FrankRuehl" w:hAnsi="FrankRuehl" w:cs="FrankRuehl"/>
          <w:rtl/>
        </w:rPr>
        <w:t xml:space="preserve">חקיקה שאוזכרה: </w:t>
      </w:r>
    </w:p>
    <w:p w14:paraId="3AC6724B" w14:textId="77777777" w:rsidR="0067408F" w:rsidRPr="0067408F" w:rsidRDefault="0067408F" w:rsidP="0067408F">
      <w:pPr>
        <w:spacing w:after="120" w:line="240" w:lineRule="exact"/>
        <w:ind w:left="283" w:hanging="283"/>
        <w:jc w:val="both"/>
        <w:rPr>
          <w:rFonts w:ascii="FrankRuehl" w:hAnsi="FrankRuehl" w:cs="FrankRuehl"/>
          <w:rtl/>
        </w:rPr>
      </w:pPr>
      <w:hyperlink r:id="rId6" w:history="1">
        <w:r w:rsidRPr="0067408F">
          <w:rPr>
            <w:rFonts w:ascii="FrankRuehl" w:hAnsi="FrankRuehl" w:cs="FrankRuehl"/>
            <w:color w:val="0000FF"/>
            <w:u w:val="single"/>
            <w:rtl/>
          </w:rPr>
          <w:t>פקודת הסמים המסוכנים [נוסח חדש], תשל"ג-1973</w:t>
        </w:r>
      </w:hyperlink>
    </w:p>
    <w:p w14:paraId="6A1B87AD" w14:textId="77777777" w:rsidR="0067408F" w:rsidRPr="0067408F" w:rsidRDefault="0067408F" w:rsidP="0067408F">
      <w:pPr>
        <w:spacing w:after="120" w:line="240" w:lineRule="exact"/>
        <w:ind w:left="283" w:hanging="283"/>
        <w:jc w:val="both"/>
        <w:rPr>
          <w:rFonts w:ascii="FrankRuehl" w:hAnsi="FrankRuehl" w:cs="FrankRuehl"/>
          <w:rtl/>
        </w:rPr>
      </w:pPr>
    </w:p>
    <w:p w14:paraId="3D30EF49" w14:textId="77777777" w:rsidR="0067408F" w:rsidRPr="0067408F" w:rsidRDefault="0067408F" w:rsidP="00911DE6">
      <w:pPr>
        <w:rPr>
          <w:rtl/>
        </w:rPr>
      </w:pPr>
      <w:bookmarkStart w:id="4" w:name="LawTable_End"/>
      <w:bookmarkEnd w:id="4"/>
    </w:p>
    <w:p w14:paraId="19588B87" w14:textId="77777777" w:rsidR="0067408F" w:rsidRPr="0067408F" w:rsidRDefault="0067408F" w:rsidP="00911DE6">
      <w:pPr>
        <w:rPr>
          <w:rtl/>
        </w:rPr>
      </w:pPr>
    </w:p>
    <w:p w14:paraId="74ED82DF" w14:textId="77777777" w:rsidR="00911DE6" w:rsidRPr="0067408F" w:rsidRDefault="00911DE6" w:rsidP="00911DE6"/>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11DE6" w14:paraId="48F770DB" w14:textId="77777777" w:rsidTr="00911DE6">
        <w:trPr>
          <w:trHeight w:val="355"/>
          <w:jc w:val="center"/>
        </w:trPr>
        <w:tc>
          <w:tcPr>
            <w:tcW w:w="8820" w:type="dxa"/>
            <w:tcBorders>
              <w:top w:val="nil"/>
              <w:left w:val="nil"/>
              <w:bottom w:val="nil"/>
              <w:right w:val="nil"/>
            </w:tcBorders>
            <w:shd w:val="clear" w:color="auto" w:fill="auto"/>
          </w:tcPr>
          <w:p w14:paraId="56C29421" w14:textId="77777777" w:rsidR="0067408F" w:rsidRPr="0067408F" w:rsidRDefault="0067408F" w:rsidP="0067408F">
            <w:pPr>
              <w:jc w:val="center"/>
              <w:rPr>
                <w:rFonts w:ascii="Arial" w:hAnsi="Arial"/>
                <w:b/>
                <w:bCs/>
                <w:sz w:val="28"/>
                <w:szCs w:val="28"/>
                <w:u w:val="single"/>
                <w:rtl/>
              </w:rPr>
            </w:pPr>
            <w:bookmarkStart w:id="5" w:name="PsakDin" w:colFirst="0" w:colLast="0"/>
            <w:bookmarkEnd w:id="0"/>
            <w:r w:rsidRPr="0067408F">
              <w:rPr>
                <w:rFonts w:ascii="Arial" w:hAnsi="Arial"/>
                <w:b/>
                <w:bCs/>
                <w:sz w:val="28"/>
                <w:szCs w:val="28"/>
                <w:u w:val="single"/>
                <w:rtl/>
              </w:rPr>
              <w:t>גזר דין</w:t>
            </w:r>
          </w:p>
          <w:p w14:paraId="01B99E38" w14:textId="77777777" w:rsidR="00911DE6" w:rsidRPr="0067408F" w:rsidRDefault="00911DE6" w:rsidP="0067408F">
            <w:pPr>
              <w:jc w:val="center"/>
              <w:rPr>
                <w:rFonts w:ascii="Arial" w:hAnsi="Arial"/>
                <w:bCs/>
                <w:sz w:val="28"/>
                <w:szCs w:val="28"/>
                <w:u w:val="single"/>
                <w:rtl/>
              </w:rPr>
            </w:pPr>
          </w:p>
        </w:tc>
      </w:tr>
    </w:tbl>
    <w:p w14:paraId="57B16956" w14:textId="77777777" w:rsidR="00911DE6" w:rsidRDefault="00911DE6" w:rsidP="00911DE6">
      <w:pPr>
        <w:spacing w:line="360" w:lineRule="auto"/>
        <w:jc w:val="both"/>
        <w:rPr>
          <w:rFonts w:ascii="Arial" w:hAnsi="Arial"/>
          <w:rtl/>
        </w:rPr>
      </w:pPr>
      <w:bookmarkStart w:id="6" w:name="ABSTRACT_START"/>
      <w:bookmarkEnd w:id="5"/>
      <w:bookmarkEnd w:id="6"/>
    </w:p>
    <w:p w14:paraId="4C22E8AD" w14:textId="77777777" w:rsidR="00911DE6" w:rsidRDefault="00911DE6" w:rsidP="00911DE6">
      <w:pPr>
        <w:spacing w:line="360" w:lineRule="auto"/>
        <w:ind w:left="720" w:hanging="720"/>
        <w:jc w:val="both"/>
        <w:rPr>
          <w:rFonts w:ascii="Arial" w:hAnsi="Arial"/>
          <w:rtl/>
        </w:rPr>
      </w:pPr>
      <w:r>
        <w:rPr>
          <w:rFonts w:ascii="Arial" w:hAnsi="Arial" w:hint="cs"/>
          <w:rtl/>
        </w:rPr>
        <w:t>1.</w:t>
      </w:r>
      <w:r>
        <w:rPr>
          <w:rFonts w:ascii="Arial" w:hAnsi="Arial" w:hint="cs"/>
          <w:rtl/>
        </w:rPr>
        <w:tab/>
        <w:t>הנאשם הורשע לפי הודאתו בכך שבדצמבר 2015 גידל בביתו 49 שתילי קנביס במשקל כולל של 300 גרם. לשם גידול השתילים השתמש הנאשם במעין חממה תוך ביתית שהורכבה בין היתר מאוהל שחור, טפטפת, מד לחות, שנאי עם רפלקטור ומנורה, ספוגי בידוד, מנורת לד, שלט לחות וטמפרטורה, קוצב זמן ומאוורר. עוד החזיק הנאשם לצורכי גידול הסם והכנתו בין היתר ב"דשן מעבדה", מזרק, משקל מאזניים ומטחנה. בביתו של הנאשם נתפסו גם     כ-7 גרם קנביס נוספים.</w:t>
      </w:r>
    </w:p>
    <w:p w14:paraId="724505EB" w14:textId="77777777" w:rsidR="00911DE6" w:rsidRDefault="00911DE6" w:rsidP="00911DE6">
      <w:pPr>
        <w:spacing w:line="360" w:lineRule="auto"/>
        <w:ind w:left="720" w:hanging="720"/>
        <w:jc w:val="both"/>
        <w:rPr>
          <w:rFonts w:ascii="Arial" w:hAnsi="Arial"/>
          <w:rtl/>
        </w:rPr>
      </w:pPr>
      <w:bookmarkStart w:id="7" w:name="ABSTRACT_END"/>
      <w:bookmarkEnd w:id="7"/>
    </w:p>
    <w:p w14:paraId="5D00F6BD" w14:textId="77777777" w:rsidR="00911DE6" w:rsidRDefault="00911DE6" w:rsidP="00911DE6">
      <w:pPr>
        <w:spacing w:line="360" w:lineRule="auto"/>
        <w:ind w:left="720" w:hanging="720"/>
        <w:jc w:val="both"/>
        <w:rPr>
          <w:rFonts w:ascii="Arial" w:hAnsi="Arial"/>
          <w:rtl/>
        </w:rPr>
      </w:pPr>
      <w:r>
        <w:rPr>
          <w:rFonts w:ascii="Arial" w:hAnsi="Arial" w:hint="cs"/>
          <w:rtl/>
        </w:rPr>
        <w:t>2.</w:t>
      </w:r>
      <w:r>
        <w:rPr>
          <w:rFonts w:ascii="Arial" w:hAnsi="Arial"/>
          <w:rtl/>
        </w:rPr>
        <w:tab/>
      </w:r>
      <w:r>
        <w:rPr>
          <w:rFonts w:ascii="Arial" w:hAnsi="Arial" w:hint="cs"/>
          <w:rtl/>
        </w:rPr>
        <w:t>במעשיו הפר הנאשם את האיסור שהטילה המדינה על גידול קנביס והחזקתו כחלק ממאבקה בצריכת חומרים משני תודעה.</w:t>
      </w:r>
    </w:p>
    <w:p w14:paraId="09069FEF" w14:textId="77777777" w:rsidR="00911DE6" w:rsidRDefault="00911DE6" w:rsidP="00911DE6">
      <w:pPr>
        <w:spacing w:line="360" w:lineRule="auto"/>
        <w:ind w:left="720" w:hanging="720"/>
        <w:jc w:val="both"/>
        <w:rPr>
          <w:rFonts w:ascii="Arial" w:hAnsi="Arial"/>
          <w:rtl/>
        </w:rPr>
      </w:pPr>
    </w:p>
    <w:p w14:paraId="5E323D2F" w14:textId="77777777" w:rsidR="00911DE6" w:rsidRDefault="00911DE6" w:rsidP="00911DE6">
      <w:pPr>
        <w:spacing w:line="360" w:lineRule="auto"/>
        <w:ind w:left="720" w:hanging="720"/>
        <w:jc w:val="both"/>
        <w:rPr>
          <w:rFonts w:ascii="Arial" w:hAnsi="Arial"/>
          <w:rtl/>
        </w:rPr>
      </w:pPr>
      <w:r>
        <w:rPr>
          <w:rFonts w:ascii="Arial" w:hAnsi="Arial" w:hint="cs"/>
          <w:rtl/>
        </w:rPr>
        <w:t>3.</w:t>
      </w:r>
      <w:r>
        <w:rPr>
          <w:rFonts w:ascii="Arial" w:hAnsi="Arial"/>
          <w:rtl/>
        </w:rPr>
        <w:tab/>
      </w:r>
      <w:r>
        <w:rPr>
          <w:rFonts w:ascii="Arial" w:hAnsi="Arial" w:hint="cs"/>
          <w:rtl/>
        </w:rPr>
        <w:t>העבירה שעבר הנאשם הייתה מתוכננת היטב והושקעה בביצועהּ אנרגיה רבה. משקלם של צמחי הקנביס שנתפסו היה קטן יחסית למספרם, אך כמובן שכטבעם של צמחים הם היו בעלי פוטנציאל גדילה (אם כי הנאשם טען בפניי בדברו האחרון שלא הצטיין בגידולם). על אף מציאת משקל לא נטען בפניי כי הנאשם גידל את הצמחים כדי לסחור בקנביס.</w:t>
      </w:r>
    </w:p>
    <w:p w14:paraId="4862181A" w14:textId="77777777" w:rsidR="00911DE6" w:rsidRDefault="00911DE6" w:rsidP="00911DE6">
      <w:pPr>
        <w:spacing w:line="360" w:lineRule="auto"/>
        <w:ind w:left="720" w:hanging="720"/>
        <w:jc w:val="both"/>
        <w:rPr>
          <w:rFonts w:ascii="Arial" w:hAnsi="Arial"/>
          <w:rtl/>
        </w:rPr>
      </w:pPr>
    </w:p>
    <w:p w14:paraId="76438A17" w14:textId="77777777" w:rsidR="00911DE6" w:rsidRPr="007A229B" w:rsidRDefault="00911DE6" w:rsidP="00911DE6">
      <w:pPr>
        <w:spacing w:line="360" w:lineRule="auto"/>
        <w:ind w:left="720" w:hanging="720"/>
        <w:jc w:val="both"/>
        <w:rPr>
          <w:rtl/>
        </w:rPr>
      </w:pPr>
      <w:r>
        <w:rPr>
          <w:rFonts w:ascii="Arial" w:hAnsi="Arial" w:hint="cs"/>
          <w:rtl/>
        </w:rPr>
        <w:t>4.</w:t>
      </w:r>
      <w:r>
        <w:rPr>
          <w:rFonts w:ascii="Arial" w:hAnsi="Arial"/>
          <w:rtl/>
        </w:rPr>
        <w:tab/>
      </w:r>
      <w:r>
        <w:rPr>
          <w:rFonts w:ascii="Arial" w:hAnsi="Arial" w:hint="cs"/>
          <w:rtl/>
        </w:rPr>
        <w:t>הצדדים הגישו פסקי דין שונים לתמיכה בעמדותיהם העונשיות, שלחלקם אתייחס להלן לשם קביעת מתחם העונש ההולם (שני הראשונים הוגשו על ידי התביעה והשלישי על ידי הסניגור). ב</w:t>
      </w:r>
      <w:hyperlink r:id="rId7" w:history="1">
        <w:r w:rsidR="0067408F" w:rsidRPr="0067408F">
          <w:rPr>
            <w:rFonts w:ascii="Arial" w:hAnsi="Arial"/>
            <w:color w:val="0000FF"/>
            <w:u w:val="single"/>
            <w:rtl/>
          </w:rPr>
          <w:t>עפ"ג (ירושלים) 17357-10-16</w:t>
        </w:r>
      </w:hyperlink>
      <w:r>
        <w:rPr>
          <w:rFonts w:ascii="Arial" w:hAnsi="Arial" w:hint="cs"/>
          <w:rtl/>
        </w:rPr>
        <w:t xml:space="preserve"> </w:t>
      </w:r>
      <w:r>
        <w:rPr>
          <w:rFonts w:ascii="Arial" w:hAnsi="Arial" w:hint="cs"/>
          <w:b/>
          <w:bCs/>
          <w:rtl/>
        </w:rPr>
        <w:t>אפרים מזון נ' מדינת ישראל</w:t>
      </w:r>
      <w:r>
        <w:rPr>
          <w:rFonts w:ascii="Arial" w:hAnsi="Arial" w:hint="cs"/>
          <w:rtl/>
        </w:rPr>
        <w:t xml:space="preserve"> (2017)</w:t>
      </w:r>
      <w:r w:rsidRPr="009B60EC">
        <w:rPr>
          <w:rFonts w:ascii="Arial" w:hAnsi="Arial" w:hint="cs"/>
          <w:rtl/>
        </w:rPr>
        <w:t xml:space="preserve"> נקבע כי </w:t>
      </w:r>
      <w:r w:rsidRPr="009B60EC">
        <w:rPr>
          <w:rFonts w:ascii="Arial" w:hAnsi="Arial" w:hint="cs"/>
          <w:rtl/>
        </w:rPr>
        <w:lastRenderedPageBreak/>
        <w:t xml:space="preserve">מתחם העונש ההולם למי שגידל בטכנולוגיה דומה לנאשם שבפניי </w:t>
      </w:r>
      <w:r>
        <w:rPr>
          <w:rFonts w:ascii="Arial" w:hAnsi="Arial" w:hint="cs"/>
          <w:rtl/>
        </w:rPr>
        <w:t xml:space="preserve">4 </w:t>
      </w:r>
      <w:r w:rsidRPr="009B60EC">
        <w:rPr>
          <w:rFonts w:ascii="Arial" w:hAnsi="Arial" w:hint="cs"/>
          <w:rtl/>
        </w:rPr>
        <w:t>שתילי קנביס שמשקלם הסתכם ב-</w:t>
      </w:r>
      <w:r>
        <w:rPr>
          <w:rFonts w:ascii="Arial" w:hAnsi="Arial" w:hint="cs"/>
          <w:rtl/>
        </w:rPr>
        <w:t>175.86</w:t>
      </w:r>
      <w:r w:rsidRPr="009B60EC">
        <w:rPr>
          <w:rFonts w:ascii="Arial" w:hAnsi="Arial" w:hint="cs"/>
          <w:rtl/>
        </w:rPr>
        <w:t xml:space="preserve"> גרם </w:t>
      </w:r>
      <w:r>
        <w:rPr>
          <w:rFonts w:ascii="Arial" w:hAnsi="Arial" w:hint="cs"/>
          <w:rtl/>
        </w:rPr>
        <w:t xml:space="preserve">והחזיק 90 גרם קנביס נוספים </w:t>
      </w:r>
      <w:r w:rsidRPr="009B60EC">
        <w:rPr>
          <w:rFonts w:ascii="Arial" w:hAnsi="Arial" w:hint="cs"/>
          <w:rtl/>
        </w:rPr>
        <w:t xml:space="preserve">נע בין מאסר קצר </w:t>
      </w:r>
      <w:r>
        <w:rPr>
          <w:rFonts w:ascii="Arial" w:hAnsi="Arial" w:hint="cs"/>
          <w:rtl/>
        </w:rPr>
        <w:t xml:space="preserve">שניתן לרצות בעבודות שירות לבין 16 </w:t>
      </w:r>
      <w:r w:rsidRPr="009B60EC">
        <w:rPr>
          <w:rFonts w:ascii="Arial" w:hAnsi="Arial" w:hint="cs"/>
          <w:rtl/>
        </w:rPr>
        <w:t>חודשי מאסר בפועל (</w:t>
      </w:r>
      <w:r>
        <w:rPr>
          <w:rFonts w:ascii="Arial" w:hAnsi="Arial" w:hint="cs"/>
          <w:rtl/>
        </w:rPr>
        <w:t>נגזרו 45 ימי</w:t>
      </w:r>
      <w:r w:rsidRPr="009B60EC">
        <w:rPr>
          <w:rFonts w:ascii="Arial" w:hAnsi="Arial" w:hint="cs"/>
          <w:rtl/>
        </w:rPr>
        <w:t xml:space="preserve"> מאסר בעבודות שירות). </w:t>
      </w:r>
      <w:r>
        <w:rPr>
          <w:rFonts w:ascii="Arial" w:hAnsi="Arial" w:hint="cs"/>
          <w:rtl/>
        </w:rPr>
        <w:t>ב</w:t>
      </w:r>
      <w:hyperlink r:id="rId8" w:history="1">
        <w:r w:rsidR="0067408F" w:rsidRPr="0067408F">
          <w:rPr>
            <w:rFonts w:ascii="Arial" w:hAnsi="Arial"/>
            <w:color w:val="0000FF"/>
            <w:u w:val="single"/>
            <w:rtl/>
          </w:rPr>
          <w:t>עפ"ג (ירושלים) 32398-04-16</w:t>
        </w:r>
      </w:hyperlink>
      <w:r>
        <w:rPr>
          <w:rFonts w:ascii="Arial" w:hAnsi="Arial" w:hint="cs"/>
          <w:rtl/>
        </w:rPr>
        <w:t xml:space="preserve"> </w:t>
      </w:r>
      <w:r>
        <w:rPr>
          <w:rFonts w:ascii="Arial" w:hAnsi="Arial" w:hint="cs"/>
          <w:b/>
          <w:bCs/>
          <w:rtl/>
        </w:rPr>
        <w:t>חביב בן חי נ' מדינת ישראל</w:t>
      </w:r>
      <w:r>
        <w:rPr>
          <w:rFonts w:ascii="Arial" w:hAnsi="Arial" w:hint="cs"/>
          <w:rtl/>
        </w:rPr>
        <w:t xml:space="preserve"> (2017) נקבע כי מתחם העונש ההולם למי שגידל בטכנולוגיה דומה לנאשם שבפניי שתילי קנביס שמשקלם הסתכם ב-60 גרם נע בין מאסר קצר שניתן לרצות בעבודות שירות לבין 6 חודשי מאסר בפועל (נגזר חודש מאסר בעבודות שירות). </w:t>
      </w:r>
      <w:r>
        <w:rPr>
          <w:rFonts w:hint="cs"/>
          <w:rtl/>
        </w:rPr>
        <w:t>ב</w:t>
      </w:r>
      <w:hyperlink r:id="rId9" w:history="1">
        <w:r w:rsidR="0067408F" w:rsidRPr="0067408F">
          <w:rPr>
            <w:color w:val="0000FF"/>
            <w:u w:val="single"/>
            <w:rtl/>
          </w:rPr>
          <w:t>ת"פ (קרית גת) 53716-03-15</w:t>
        </w:r>
      </w:hyperlink>
      <w:r>
        <w:rPr>
          <w:rFonts w:hint="cs"/>
          <w:rtl/>
        </w:rPr>
        <w:t xml:space="preserve"> </w:t>
      </w:r>
      <w:r>
        <w:rPr>
          <w:rFonts w:hint="cs"/>
          <w:b/>
          <w:bCs/>
          <w:rtl/>
        </w:rPr>
        <w:t>מדינת ישראל נ' ירון זגורי</w:t>
      </w:r>
      <w:r>
        <w:rPr>
          <w:rFonts w:hint="cs"/>
          <w:rtl/>
        </w:rPr>
        <w:t xml:space="preserve"> (2016) </w:t>
      </w:r>
      <w:r w:rsidRPr="007A229B">
        <w:rPr>
          <w:rFonts w:hint="cs"/>
          <w:rtl/>
        </w:rPr>
        <w:t>נקבע כי מתחם העונש ההולם למי שגידל בטכנולוגיה דומה לנאשם שבפניי שתילי קנביס שמשקלם הסתכם ב-</w:t>
      </w:r>
      <w:r>
        <w:rPr>
          <w:rFonts w:hint="cs"/>
          <w:rtl/>
        </w:rPr>
        <w:t>236</w:t>
      </w:r>
      <w:r w:rsidRPr="007A229B">
        <w:rPr>
          <w:rFonts w:hint="cs"/>
          <w:rtl/>
        </w:rPr>
        <w:t xml:space="preserve"> גרם נע בין </w:t>
      </w:r>
      <w:r>
        <w:rPr>
          <w:rFonts w:hint="cs"/>
          <w:rtl/>
        </w:rPr>
        <w:t xml:space="preserve">6 חודשי </w:t>
      </w:r>
      <w:r w:rsidRPr="007A229B">
        <w:rPr>
          <w:rFonts w:hint="cs"/>
          <w:rtl/>
        </w:rPr>
        <w:t xml:space="preserve">מאסר </w:t>
      </w:r>
      <w:r>
        <w:rPr>
          <w:rFonts w:hint="cs"/>
          <w:rtl/>
        </w:rPr>
        <w:t>בפועל</w:t>
      </w:r>
      <w:r w:rsidRPr="007A229B">
        <w:rPr>
          <w:rFonts w:hint="cs"/>
          <w:rtl/>
        </w:rPr>
        <w:t xml:space="preserve"> שניתן לרצות בעבודות שירות לבין </w:t>
      </w:r>
      <w:r>
        <w:rPr>
          <w:rFonts w:hint="cs"/>
          <w:rtl/>
        </w:rPr>
        <w:t>20 חודשי מאסר בפועל</w:t>
      </w:r>
      <w:r w:rsidRPr="007A229B">
        <w:rPr>
          <w:rFonts w:hint="cs"/>
          <w:rtl/>
        </w:rPr>
        <w:t xml:space="preserve">.    </w:t>
      </w:r>
    </w:p>
    <w:p w14:paraId="18157CBC" w14:textId="77777777" w:rsidR="00911DE6" w:rsidRDefault="00911DE6" w:rsidP="00911DE6">
      <w:pPr>
        <w:spacing w:line="360" w:lineRule="auto"/>
        <w:ind w:left="720" w:hanging="720"/>
        <w:jc w:val="both"/>
        <w:rPr>
          <w:rtl/>
        </w:rPr>
      </w:pPr>
      <w:r>
        <w:rPr>
          <w:rFonts w:hint="cs"/>
          <w:rtl/>
        </w:rPr>
        <w:t>5.</w:t>
      </w:r>
      <w:r>
        <w:rPr>
          <w:rFonts w:hint="cs"/>
          <w:rtl/>
        </w:rPr>
        <w:tab/>
        <w:t>התביעה טענה כי מתחם העונש ההולם נע בין 6 ל-8 חודשי מאסר בפועל שירוצו בעבודות שירות. הסניגור טען כי מתחם העונש ההולם נע בין מאסר על תנאי ושל"ץ לבין מספר חודשי מאסר שירוצו בעבודות שירות.</w:t>
      </w:r>
    </w:p>
    <w:p w14:paraId="0B5EECD3" w14:textId="77777777" w:rsidR="00911DE6" w:rsidRDefault="00911DE6" w:rsidP="00911DE6">
      <w:pPr>
        <w:spacing w:line="360" w:lineRule="auto"/>
        <w:ind w:left="720" w:hanging="720"/>
        <w:jc w:val="both"/>
        <w:rPr>
          <w:rtl/>
        </w:rPr>
      </w:pPr>
    </w:p>
    <w:p w14:paraId="53B01ACA" w14:textId="77777777" w:rsidR="00911DE6" w:rsidRDefault="00911DE6" w:rsidP="00911DE6">
      <w:pPr>
        <w:spacing w:line="360" w:lineRule="auto"/>
        <w:ind w:left="720" w:hanging="720"/>
        <w:jc w:val="both"/>
        <w:rPr>
          <w:rtl/>
        </w:rPr>
      </w:pPr>
      <w:r>
        <w:rPr>
          <w:rFonts w:hint="cs"/>
          <w:rtl/>
        </w:rPr>
        <w:t>6.</w:t>
      </w:r>
      <w:r>
        <w:rPr>
          <w:rFonts w:hint="cs"/>
          <w:rtl/>
        </w:rPr>
        <w:tab/>
        <w:t>לנוכח רמת הענישה הנוהגת, מידת הפגיעה בערך המוגן ונסיבות העבירה כפי שפורטו לעיל  אני קובע כי מתחם העונש ההולם לעבירה שבה הורשע הנאשם נע בין חודשי מאסר ספורים שניתן לרצות בעבודות שירות ל-12 חודשי מאסר בפועל.</w:t>
      </w:r>
    </w:p>
    <w:p w14:paraId="2600A3CE" w14:textId="77777777" w:rsidR="00911DE6" w:rsidRDefault="00911DE6" w:rsidP="00911DE6">
      <w:pPr>
        <w:spacing w:line="360" w:lineRule="auto"/>
        <w:ind w:left="720" w:hanging="720"/>
        <w:jc w:val="both"/>
        <w:rPr>
          <w:rtl/>
        </w:rPr>
      </w:pPr>
    </w:p>
    <w:p w14:paraId="0198E94F" w14:textId="77777777" w:rsidR="00911DE6" w:rsidRDefault="00911DE6" w:rsidP="00911DE6">
      <w:pPr>
        <w:spacing w:line="360" w:lineRule="auto"/>
        <w:ind w:left="720" w:hanging="720"/>
        <w:jc w:val="both"/>
        <w:rPr>
          <w:rtl/>
        </w:rPr>
      </w:pPr>
      <w:r>
        <w:rPr>
          <w:rFonts w:hint="cs"/>
          <w:rtl/>
        </w:rPr>
        <w:t>7.</w:t>
      </w:r>
      <w:r>
        <w:rPr>
          <w:rtl/>
        </w:rPr>
        <w:tab/>
      </w:r>
      <w:r>
        <w:rPr>
          <w:rFonts w:hint="cs"/>
          <w:rtl/>
        </w:rPr>
        <w:t xml:space="preserve">הנאשם בן 27, נשוי ואב לתינוקת בת חודש, ועובד בשנתיים האחרונות כעובד תחזוקה ברכבת ישראל כעובד קבלן ולמעשה כקבלן משנה של חבר. לחובתו אין עבר פלילי כלשהו. קצינת המבחן התרשמה כי הנאשם הצליח "לחולל שינוי חיובי באורחות חייו בכוחות עצמו" (הנאשם סיפר לקצינת המבחן כי בתקופת ביצוע העבירות השתמש באופן אינטנסיבי בסמים וחדל מכך לאחר מעצרו בתיק זה בכוחות עצמו). על מנת שלא לפגוע ביציבותו התעסוקתית וביכולתו של הנאשם לפרנס את משפחתו המליץ שירות המבחן שיוטל על הנאשם שירות לתועלת הציבור בהיקף של 250 שעות ולא עבודות שירות. </w:t>
      </w:r>
    </w:p>
    <w:p w14:paraId="623B3C83" w14:textId="77777777" w:rsidR="00911DE6" w:rsidRDefault="00911DE6" w:rsidP="00911DE6">
      <w:pPr>
        <w:spacing w:line="360" w:lineRule="auto"/>
        <w:ind w:left="720" w:hanging="720"/>
        <w:jc w:val="both"/>
        <w:rPr>
          <w:rtl/>
        </w:rPr>
      </w:pPr>
    </w:p>
    <w:p w14:paraId="158D4C01" w14:textId="77777777" w:rsidR="00911DE6" w:rsidRDefault="00911DE6" w:rsidP="00911DE6">
      <w:pPr>
        <w:spacing w:line="360" w:lineRule="auto"/>
        <w:ind w:left="720" w:hanging="720"/>
        <w:jc w:val="both"/>
        <w:rPr>
          <w:rtl/>
        </w:rPr>
      </w:pPr>
      <w:r>
        <w:rPr>
          <w:rFonts w:hint="cs"/>
          <w:rtl/>
        </w:rPr>
        <w:t>8.</w:t>
      </w:r>
      <w:r>
        <w:rPr>
          <w:rtl/>
        </w:rPr>
        <w:tab/>
      </w:r>
      <w:r>
        <w:rPr>
          <w:rFonts w:hint="cs"/>
          <w:rtl/>
        </w:rPr>
        <w:t>גם הנאשם בדברו האחרון הדגיש את השינוי שעבר. הנאשם הביע חשש שיאבד את מקום עבודתו אם יוטל עליו עונש של עבודות שירות. הנאשם הדגיש שהוא מפרנס את אשתו ואת התינוקת שנולדה להם לאחרונה. לבסוף הביע הנאשם את אמונתו שלא יחזור שוב לבית המעצר.</w:t>
      </w:r>
    </w:p>
    <w:p w14:paraId="68A97C35" w14:textId="77777777" w:rsidR="00911DE6" w:rsidRDefault="00911DE6" w:rsidP="00911DE6">
      <w:pPr>
        <w:spacing w:line="360" w:lineRule="auto"/>
        <w:ind w:left="720" w:hanging="720"/>
        <w:jc w:val="both"/>
        <w:rPr>
          <w:rtl/>
        </w:rPr>
      </w:pPr>
    </w:p>
    <w:p w14:paraId="490EDFC9" w14:textId="77777777" w:rsidR="00911DE6" w:rsidRDefault="00911DE6" w:rsidP="00911DE6">
      <w:pPr>
        <w:spacing w:line="360" w:lineRule="auto"/>
        <w:ind w:left="720" w:hanging="720"/>
        <w:jc w:val="both"/>
        <w:rPr>
          <w:rtl/>
        </w:rPr>
      </w:pPr>
      <w:r>
        <w:rPr>
          <w:rFonts w:hint="cs"/>
          <w:rtl/>
        </w:rPr>
        <w:t>9.</w:t>
      </w:r>
      <w:r>
        <w:rPr>
          <w:rFonts w:hint="cs"/>
          <w:rtl/>
        </w:rPr>
        <w:tab/>
        <w:t xml:space="preserve">בהתחשב בכך שהנאשם נעדר עבר פלילי, בנסיבותיו האישיות ובתסקיר החיובי בעניינו כמו גם בחלוף הזמן מאז ביצוע העבירה הביעה התובעת את עמדתה כי יש מקום לגזור על הנאשם עונש שבתחתית מתחם העונש ההולם שלו טענה </w:t>
      </w:r>
      <w:r>
        <w:rPr>
          <w:rtl/>
        </w:rPr>
        <w:t>–</w:t>
      </w:r>
      <w:r>
        <w:rPr>
          <w:rFonts w:hint="cs"/>
          <w:rtl/>
        </w:rPr>
        <w:t xml:space="preserve"> 6 חודשי מאסר שירוצו בעבודות שירות. התובעת הביעה  עמדתה שאין מקום לחריגה ממתחם העונש ההולם.</w:t>
      </w:r>
    </w:p>
    <w:p w14:paraId="5AABF663" w14:textId="77777777" w:rsidR="00911DE6" w:rsidRDefault="00911DE6" w:rsidP="00911DE6">
      <w:pPr>
        <w:spacing w:line="360" w:lineRule="auto"/>
        <w:ind w:left="720" w:hanging="720"/>
        <w:jc w:val="both"/>
        <w:rPr>
          <w:rtl/>
        </w:rPr>
      </w:pPr>
    </w:p>
    <w:p w14:paraId="1218220A" w14:textId="77777777" w:rsidR="00911DE6" w:rsidRPr="00D25B89" w:rsidRDefault="00911DE6" w:rsidP="00911DE6">
      <w:pPr>
        <w:spacing w:line="360" w:lineRule="auto"/>
        <w:ind w:left="720" w:hanging="720"/>
        <w:jc w:val="both"/>
        <w:rPr>
          <w:rtl/>
        </w:rPr>
      </w:pPr>
      <w:r>
        <w:rPr>
          <w:rFonts w:hint="cs"/>
          <w:rtl/>
        </w:rPr>
        <w:t>10.</w:t>
      </w:r>
      <w:r>
        <w:rPr>
          <w:rFonts w:hint="cs"/>
          <w:rtl/>
        </w:rPr>
        <w:tab/>
        <w:t xml:space="preserve">הסניגור תלה את עיקר יהבו בנסיבותיו האישיות של הנאשם שפורטו לעיל, והתייחס גם לחלוף הזמן, לתסקיר החיובי שמלמד על השינוי שחל אצל הנאשם שכיום מקיים אורח </w:t>
      </w:r>
      <w:r>
        <w:rPr>
          <w:rFonts w:hint="cs"/>
          <w:rtl/>
        </w:rPr>
        <w:lastRenderedPageBreak/>
        <w:t xml:space="preserve">חיים נורמטיבי ולהיעדר עבר פלילי. </w:t>
      </w:r>
      <w:r w:rsidRPr="00D25B89">
        <w:rPr>
          <w:rFonts w:hint="cs"/>
          <w:rtl/>
        </w:rPr>
        <w:t xml:space="preserve">הסניגור ביקש שיוטל על הנאשם עונש של שירות לתועלת הציבור בין אם יקבע שהוא חלק ממתחם העונש ההולם ובין אם כחריגה ממנו. </w:t>
      </w:r>
    </w:p>
    <w:p w14:paraId="42DE8697" w14:textId="77777777" w:rsidR="00911DE6" w:rsidRDefault="00911DE6" w:rsidP="00911DE6">
      <w:pPr>
        <w:spacing w:line="360" w:lineRule="auto"/>
        <w:ind w:left="720" w:hanging="720"/>
        <w:jc w:val="both"/>
        <w:rPr>
          <w:rtl/>
        </w:rPr>
      </w:pPr>
    </w:p>
    <w:p w14:paraId="6DDE2818" w14:textId="77777777" w:rsidR="00911DE6" w:rsidRDefault="00911DE6" w:rsidP="00911DE6">
      <w:pPr>
        <w:spacing w:line="360" w:lineRule="auto"/>
        <w:ind w:left="720" w:hanging="720"/>
        <w:jc w:val="both"/>
        <w:rPr>
          <w:rtl/>
        </w:rPr>
      </w:pPr>
      <w:r>
        <w:rPr>
          <w:rFonts w:hint="cs"/>
          <w:rtl/>
        </w:rPr>
        <w:t>11.</w:t>
      </w:r>
      <w:r>
        <w:rPr>
          <w:rFonts w:hint="cs"/>
          <w:rtl/>
        </w:rPr>
        <w:tab/>
        <w:t>היעדר עבר פלילי, נטילת האחריות של הנאשם והשינוי החיובי שהתחולל בחייו, השפעתו הצפויה של העונש שיגזר עליו, על אשתו ועל התינוקת בת החודש שנולדה להם לאחרונה וחלוף הזמן מאז ביצוע העבירה כל אלה מצדיקים כטענת התובעת לכל היותר הטלת עונש הנמצא ברף התחתון של מתחם העונש ההולם.</w:t>
      </w:r>
    </w:p>
    <w:p w14:paraId="7EB5075E" w14:textId="77777777" w:rsidR="00911DE6" w:rsidRDefault="00911DE6" w:rsidP="00911DE6">
      <w:pPr>
        <w:spacing w:line="360" w:lineRule="auto"/>
        <w:ind w:left="720" w:hanging="720"/>
        <w:jc w:val="both"/>
        <w:rPr>
          <w:rtl/>
        </w:rPr>
      </w:pPr>
    </w:p>
    <w:p w14:paraId="01E89BA9" w14:textId="77777777" w:rsidR="00911DE6" w:rsidRDefault="00911DE6" w:rsidP="00911DE6">
      <w:pPr>
        <w:spacing w:line="360" w:lineRule="auto"/>
        <w:ind w:left="720" w:hanging="720"/>
        <w:jc w:val="both"/>
        <w:rPr>
          <w:rtl/>
        </w:rPr>
      </w:pPr>
    </w:p>
    <w:p w14:paraId="53A85545" w14:textId="77777777" w:rsidR="00911DE6" w:rsidRDefault="00911DE6" w:rsidP="00911DE6">
      <w:pPr>
        <w:spacing w:line="360" w:lineRule="auto"/>
        <w:ind w:left="720" w:hanging="720"/>
        <w:jc w:val="both"/>
        <w:rPr>
          <w:rtl/>
        </w:rPr>
      </w:pPr>
      <w:r>
        <w:rPr>
          <w:rFonts w:hint="cs"/>
          <w:rtl/>
        </w:rPr>
        <w:t>12.</w:t>
      </w:r>
      <w:r>
        <w:rPr>
          <w:rFonts w:hint="cs"/>
          <w:rtl/>
        </w:rPr>
        <w:tab/>
        <w:t>השינוי שחל באורחות חייו של הנאשם מחייב להטיל עליו עונש שלא יפגע בשיקומו. עם זאת, לא השתכנעתי כי שיקולי שיקום מצדיקים סטייה קיצונית ממתחם העונש ההולם שקבעתי בדרך של הטלת של"ץ כהמלצת קצינת המבחן. לעומת זאת, על מנת שהנאשם לא יפלט משוק העבודה ובכך יפגע שיקומו יש מקום להטיל עליו תקופה קצרה בלבד של עבודות שירות (גם אם יש שיסברו שהיא נמצאת מעט מתחת למתחם העונש ההולם).</w:t>
      </w:r>
    </w:p>
    <w:p w14:paraId="7BDC1EB8" w14:textId="77777777" w:rsidR="00911DE6" w:rsidRDefault="00911DE6" w:rsidP="00911DE6">
      <w:pPr>
        <w:spacing w:line="360" w:lineRule="auto"/>
        <w:ind w:left="720" w:hanging="720"/>
        <w:jc w:val="both"/>
        <w:rPr>
          <w:rtl/>
        </w:rPr>
      </w:pPr>
    </w:p>
    <w:p w14:paraId="469363D7" w14:textId="77777777" w:rsidR="00911DE6" w:rsidRDefault="00911DE6" w:rsidP="00911DE6">
      <w:pPr>
        <w:spacing w:line="360" w:lineRule="auto"/>
        <w:ind w:left="720" w:hanging="720"/>
        <w:jc w:val="both"/>
        <w:rPr>
          <w:rtl/>
        </w:rPr>
      </w:pPr>
      <w:r>
        <w:rPr>
          <w:rFonts w:hint="cs"/>
          <w:rtl/>
        </w:rPr>
        <w:t>13.</w:t>
      </w:r>
      <w:r>
        <w:rPr>
          <w:rFonts w:hint="cs"/>
          <w:rtl/>
        </w:rPr>
        <w:tab/>
        <w:t>לנוכח כל האמור לעיל אני גוזר על הנאשם את העונשים הבאים:</w:t>
      </w:r>
    </w:p>
    <w:p w14:paraId="1F6A17A2" w14:textId="77777777" w:rsidR="00911DE6" w:rsidRDefault="00911DE6" w:rsidP="00911DE6">
      <w:pPr>
        <w:spacing w:line="360" w:lineRule="auto"/>
        <w:ind w:left="720" w:hanging="720"/>
        <w:jc w:val="both"/>
        <w:rPr>
          <w:rtl/>
        </w:rPr>
      </w:pPr>
    </w:p>
    <w:p w14:paraId="4419643D" w14:textId="77777777" w:rsidR="00911DE6" w:rsidRDefault="00911DE6" w:rsidP="00911DE6">
      <w:pPr>
        <w:spacing w:line="360" w:lineRule="auto"/>
        <w:ind w:left="1440" w:hanging="720"/>
        <w:jc w:val="both"/>
        <w:rPr>
          <w:rtl/>
        </w:rPr>
      </w:pPr>
      <w:r>
        <w:rPr>
          <w:rFonts w:hint="cs"/>
          <w:rtl/>
        </w:rPr>
        <w:t>א.</w:t>
      </w:r>
      <w:r>
        <w:rPr>
          <w:rFonts w:hint="cs"/>
          <w:rtl/>
        </w:rPr>
        <w:tab/>
        <w:t>חודשיים מאסר בפועל שירוצו בעבודות שירות במקום ובתנאים שקבע הממונה על עבודות שירות. לשם ריצוי עונש זה יתייצב הנאשם במשרדי הממונה על עבודות שירות במפקדת מחוז מרכז של שב"ס ברמלה ביום 27.10.2019 בשעה 8:00.</w:t>
      </w:r>
    </w:p>
    <w:p w14:paraId="1D274F74" w14:textId="77777777" w:rsidR="00911DE6" w:rsidRDefault="00911DE6" w:rsidP="00911DE6">
      <w:pPr>
        <w:spacing w:line="360" w:lineRule="auto"/>
        <w:ind w:left="1440" w:hanging="720"/>
        <w:jc w:val="both"/>
        <w:rPr>
          <w:rtl/>
        </w:rPr>
      </w:pPr>
    </w:p>
    <w:p w14:paraId="081FE013" w14:textId="77777777" w:rsidR="00911DE6" w:rsidRDefault="00911DE6" w:rsidP="00911DE6">
      <w:pPr>
        <w:spacing w:line="360" w:lineRule="auto"/>
        <w:ind w:left="1440" w:hanging="720"/>
        <w:jc w:val="both"/>
        <w:rPr>
          <w:rtl/>
        </w:rPr>
      </w:pPr>
      <w:r>
        <w:rPr>
          <w:rFonts w:hint="cs"/>
          <w:rtl/>
        </w:rPr>
        <w:t>ב.</w:t>
      </w:r>
      <w:r>
        <w:rPr>
          <w:rtl/>
        </w:rPr>
        <w:tab/>
      </w:r>
      <w:r>
        <w:rPr>
          <w:rFonts w:hint="cs"/>
          <w:rtl/>
        </w:rPr>
        <w:t xml:space="preserve">6 חודשים מאסר על תנאי לשלוש שנים שלא יעבור עבירה לפי </w:t>
      </w:r>
      <w:hyperlink r:id="rId10" w:history="1">
        <w:r w:rsidR="0067408F" w:rsidRPr="0067408F">
          <w:rPr>
            <w:color w:val="0000FF"/>
            <w:u w:val="single"/>
            <w:rtl/>
          </w:rPr>
          <w:t>פקודת הסמים המסוכנים</w:t>
        </w:r>
      </w:hyperlink>
      <w:r>
        <w:rPr>
          <w:rFonts w:hint="cs"/>
          <w:rtl/>
        </w:rPr>
        <w:t xml:space="preserve"> [נוסח חדש], תשל"ג-1973, שהיא פשע.</w:t>
      </w:r>
    </w:p>
    <w:p w14:paraId="49E3DE97" w14:textId="77777777" w:rsidR="00911DE6" w:rsidRDefault="00911DE6" w:rsidP="00911DE6">
      <w:pPr>
        <w:spacing w:line="360" w:lineRule="auto"/>
        <w:ind w:left="1440" w:hanging="720"/>
        <w:jc w:val="both"/>
        <w:rPr>
          <w:rtl/>
        </w:rPr>
      </w:pPr>
    </w:p>
    <w:p w14:paraId="45DF2EB5" w14:textId="77777777" w:rsidR="00911DE6" w:rsidRDefault="00911DE6" w:rsidP="00911DE6">
      <w:pPr>
        <w:spacing w:line="360" w:lineRule="auto"/>
        <w:ind w:left="1440" w:hanging="720"/>
        <w:jc w:val="both"/>
        <w:rPr>
          <w:rtl/>
        </w:rPr>
      </w:pPr>
      <w:r>
        <w:rPr>
          <w:rFonts w:hint="cs"/>
          <w:rtl/>
        </w:rPr>
        <w:t>ג.</w:t>
      </w:r>
      <w:r>
        <w:rPr>
          <w:rtl/>
        </w:rPr>
        <w:tab/>
      </w:r>
      <w:r>
        <w:rPr>
          <w:rFonts w:hint="cs"/>
          <w:rtl/>
        </w:rPr>
        <w:t xml:space="preserve">3 חודשים פסילת רישיון נהיגה על תנאי לשלוש שנים שלא ישוב ויעבור עבירה על </w:t>
      </w:r>
      <w:hyperlink r:id="rId11" w:history="1">
        <w:r w:rsidR="0067408F" w:rsidRPr="0067408F">
          <w:rPr>
            <w:color w:val="0000FF"/>
            <w:u w:val="single"/>
            <w:rtl/>
          </w:rPr>
          <w:t>פקודת הסמים המסוכנים</w:t>
        </w:r>
      </w:hyperlink>
      <w:r>
        <w:rPr>
          <w:rFonts w:hint="cs"/>
          <w:rtl/>
        </w:rPr>
        <w:t xml:space="preserve"> [נוסח חדש], תשל"ג-1973.</w:t>
      </w:r>
    </w:p>
    <w:p w14:paraId="1E0FA628" w14:textId="77777777" w:rsidR="00911DE6" w:rsidRDefault="00911DE6" w:rsidP="00911DE6">
      <w:pPr>
        <w:spacing w:line="360" w:lineRule="auto"/>
        <w:ind w:left="1440" w:hanging="720"/>
        <w:jc w:val="both"/>
        <w:rPr>
          <w:rtl/>
        </w:rPr>
      </w:pPr>
    </w:p>
    <w:p w14:paraId="5965FC2F" w14:textId="77777777" w:rsidR="00911DE6" w:rsidRDefault="00911DE6" w:rsidP="00911DE6">
      <w:pPr>
        <w:spacing w:line="360" w:lineRule="auto"/>
        <w:ind w:left="1440" w:hanging="720"/>
        <w:jc w:val="both"/>
        <w:rPr>
          <w:rtl/>
        </w:rPr>
      </w:pPr>
      <w:r>
        <w:rPr>
          <w:rFonts w:hint="cs"/>
          <w:rtl/>
        </w:rPr>
        <w:t>ד.</w:t>
      </w:r>
      <w:r>
        <w:rPr>
          <w:rtl/>
        </w:rPr>
        <w:tab/>
      </w:r>
      <w:r>
        <w:rPr>
          <w:rFonts w:hint="cs"/>
          <w:rtl/>
        </w:rPr>
        <w:t>קנס בסך 1,000 ₪ שישולם עד ליום 1.12.2019.</w:t>
      </w:r>
    </w:p>
    <w:p w14:paraId="388884FF" w14:textId="77777777" w:rsidR="00911DE6" w:rsidRDefault="00911DE6" w:rsidP="00911DE6">
      <w:pPr>
        <w:spacing w:line="360" w:lineRule="auto"/>
        <w:jc w:val="both"/>
        <w:rPr>
          <w:rtl/>
        </w:rPr>
      </w:pPr>
    </w:p>
    <w:p w14:paraId="6862F005" w14:textId="77777777" w:rsidR="00911DE6" w:rsidRDefault="00911DE6" w:rsidP="00911DE6">
      <w:pPr>
        <w:spacing w:line="360" w:lineRule="auto"/>
        <w:ind w:left="720" w:hanging="720"/>
        <w:jc w:val="both"/>
        <w:rPr>
          <w:rtl/>
        </w:rPr>
      </w:pPr>
      <w:r>
        <w:rPr>
          <w:rFonts w:hint="cs"/>
          <w:rtl/>
        </w:rPr>
        <w:t>14.</w:t>
      </w:r>
      <w:r>
        <w:rPr>
          <w:rtl/>
        </w:rPr>
        <w:tab/>
      </w:r>
      <w:r>
        <w:rPr>
          <w:rFonts w:hint="cs"/>
          <w:rtl/>
        </w:rPr>
        <w:t>הסמים שנתפסו יושמדו. אמצעי הגידול שנתפסו יחולטו והמדינה תנהג בהם לפי שיקול דעת הגורמים המתאימים. הסכין שנתפס יחולט והמדינה תנהג בו כפי שיחליטו הגורמים המתאימים. מסיכת הסוואה תוחזר לנאשם (פריט 77935249).</w:t>
      </w:r>
    </w:p>
    <w:p w14:paraId="369ED14D" w14:textId="77777777" w:rsidR="00911DE6" w:rsidRDefault="00911DE6" w:rsidP="00911DE6">
      <w:pPr>
        <w:spacing w:line="360" w:lineRule="auto"/>
        <w:ind w:left="720" w:hanging="720"/>
        <w:jc w:val="both"/>
        <w:rPr>
          <w:rtl/>
        </w:rPr>
      </w:pPr>
    </w:p>
    <w:p w14:paraId="05D03684" w14:textId="77777777" w:rsidR="00911DE6" w:rsidRDefault="00911DE6" w:rsidP="00911DE6">
      <w:pPr>
        <w:spacing w:line="360" w:lineRule="auto"/>
        <w:ind w:left="720" w:hanging="720"/>
        <w:jc w:val="both"/>
        <w:rPr>
          <w:rtl/>
        </w:rPr>
      </w:pPr>
      <w:r>
        <w:rPr>
          <w:rFonts w:hint="cs"/>
          <w:rtl/>
        </w:rPr>
        <w:t>15.</w:t>
      </w:r>
      <w:r>
        <w:rPr>
          <w:rFonts w:hint="cs"/>
          <w:rtl/>
        </w:rPr>
        <w:tab/>
        <w:t>אם נותר פיקדון שהופקד עבור הנאשם באחד מתיקי המעצר הקשורים לתיק זה ולא הוטל עליו עיקול ואין מניעה חוקית אחרת להחזירו, יוחזר לנאשם. כל סכום שהופקד במסגרת צו הבאה יוחזר לנאשם.</w:t>
      </w:r>
    </w:p>
    <w:p w14:paraId="1FC81AA1" w14:textId="77777777" w:rsidR="00911DE6" w:rsidRDefault="00911DE6" w:rsidP="00911DE6">
      <w:pPr>
        <w:spacing w:line="360" w:lineRule="auto"/>
        <w:ind w:left="720" w:hanging="720"/>
        <w:jc w:val="both"/>
        <w:rPr>
          <w:rtl/>
        </w:rPr>
      </w:pPr>
    </w:p>
    <w:p w14:paraId="5AB26090" w14:textId="77777777" w:rsidR="00911DE6" w:rsidRDefault="00911DE6" w:rsidP="00911DE6">
      <w:pPr>
        <w:spacing w:line="360" w:lineRule="auto"/>
        <w:ind w:left="720" w:hanging="720"/>
        <w:jc w:val="both"/>
        <w:rPr>
          <w:rtl/>
        </w:rPr>
      </w:pPr>
      <w:r>
        <w:rPr>
          <w:rFonts w:hint="cs"/>
          <w:rtl/>
        </w:rPr>
        <w:t>זכות ערעור תוך 45 יום לבית המשפט המחוזי.</w:t>
      </w:r>
      <w:r>
        <w:rPr>
          <w:rtl/>
        </w:rPr>
        <w:tab/>
      </w:r>
      <w:r>
        <w:rPr>
          <w:rFonts w:hint="cs"/>
          <w:rtl/>
        </w:rPr>
        <w:t xml:space="preserve"> </w:t>
      </w:r>
    </w:p>
    <w:p w14:paraId="082F587F" w14:textId="77777777" w:rsidR="00911DE6" w:rsidRPr="0067408F" w:rsidRDefault="0067408F" w:rsidP="00911DE6">
      <w:pPr>
        <w:spacing w:line="360" w:lineRule="auto"/>
        <w:ind w:left="720" w:hanging="720"/>
        <w:jc w:val="both"/>
        <w:rPr>
          <w:color w:val="FFFFFF"/>
          <w:sz w:val="2"/>
          <w:szCs w:val="2"/>
          <w:rtl/>
        </w:rPr>
      </w:pPr>
      <w:r w:rsidRPr="0067408F">
        <w:rPr>
          <w:color w:val="FFFFFF"/>
          <w:sz w:val="2"/>
          <w:szCs w:val="2"/>
          <w:rtl/>
        </w:rPr>
        <w:t>5129371</w:t>
      </w:r>
      <w:r w:rsidR="00911DE6" w:rsidRPr="0067408F">
        <w:rPr>
          <w:rFonts w:hint="cs"/>
          <w:color w:val="FFFFFF"/>
          <w:sz w:val="2"/>
          <w:szCs w:val="2"/>
          <w:rtl/>
        </w:rPr>
        <w:t xml:space="preserve">   </w:t>
      </w:r>
    </w:p>
    <w:p w14:paraId="1B62ADFF" w14:textId="77777777" w:rsidR="00911DE6" w:rsidRPr="00250B83" w:rsidRDefault="0067408F" w:rsidP="00911DE6">
      <w:pPr>
        <w:rPr>
          <w:rtl/>
        </w:rPr>
      </w:pPr>
      <w:bookmarkStart w:id="8" w:name="Nitan"/>
      <w:r w:rsidRPr="0067408F">
        <w:rPr>
          <w:rFonts w:ascii="Arial" w:hAnsi="Arial"/>
          <w:color w:val="FFFFFF"/>
          <w:sz w:val="2"/>
          <w:szCs w:val="2"/>
          <w:rtl/>
        </w:rPr>
        <w:t>54678313</w:t>
      </w:r>
      <w:r>
        <w:rPr>
          <w:rFonts w:ascii="Arial" w:hAnsi="Arial"/>
          <w:rtl/>
        </w:rPr>
        <w:t xml:space="preserve">ניתן היום,  16 ביולי 2019, בנוכחות הצדדים. </w:t>
      </w:r>
      <w:bookmarkEnd w:id="8"/>
    </w:p>
    <w:p w14:paraId="33B9C968" w14:textId="77777777" w:rsidR="00911DE6" w:rsidRPr="00250B83" w:rsidRDefault="00911DE6" w:rsidP="0067408F">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79707657" w14:textId="77777777" w:rsidR="00911DE6" w:rsidRPr="00250B83" w:rsidRDefault="00911DE6" w:rsidP="00911DE6">
      <w:pPr>
        <w:jc w:val="center"/>
        <w:rPr>
          <w:rFonts w:ascii="Arial" w:hAnsi="Arial"/>
          <w:rtl/>
        </w:rPr>
      </w:pPr>
    </w:p>
    <w:p w14:paraId="6A78E675" w14:textId="77777777" w:rsidR="00911DE6" w:rsidRPr="00250B83" w:rsidRDefault="00911DE6" w:rsidP="00911DE6">
      <w:pPr>
        <w:rPr>
          <w:rtl/>
        </w:rPr>
      </w:pPr>
    </w:p>
    <w:p w14:paraId="3B2E0446" w14:textId="77777777" w:rsidR="00911DE6" w:rsidRDefault="00911DE6" w:rsidP="00911DE6">
      <w:pPr>
        <w:pStyle w:val="a3"/>
        <w:jc w:val="center"/>
        <w:rPr>
          <w:rtl/>
        </w:rPr>
      </w:pPr>
    </w:p>
    <w:p w14:paraId="6F66CF3D" w14:textId="77777777" w:rsidR="00481B26" w:rsidRPr="0067408F" w:rsidRDefault="00481B26" w:rsidP="0067408F">
      <w:pPr>
        <w:keepNext/>
        <w:rPr>
          <w:rFonts w:ascii="David" w:hAnsi="David"/>
          <w:color w:val="000000"/>
          <w:sz w:val="22"/>
          <w:szCs w:val="22"/>
          <w:rtl/>
        </w:rPr>
      </w:pPr>
    </w:p>
    <w:p w14:paraId="562940E2" w14:textId="77777777" w:rsidR="0067408F" w:rsidRPr="0067408F" w:rsidRDefault="0067408F" w:rsidP="0067408F">
      <w:pPr>
        <w:keepNext/>
        <w:rPr>
          <w:rFonts w:ascii="David" w:hAnsi="David"/>
          <w:color w:val="000000"/>
          <w:sz w:val="22"/>
          <w:szCs w:val="22"/>
          <w:rtl/>
        </w:rPr>
      </w:pPr>
      <w:r w:rsidRPr="0067408F">
        <w:rPr>
          <w:rFonts w:ascii="David" w:hAnsi="David"/>
          <w:color w:val="000000"/>
          <w:sz w:val="22"/>
          <w:szCs w:val="22"/>
          <w:rtl/>
        </w:rPr>
        <w:t>איתי הרמלין 54678313</w:t>
      </w:r>
    </w:p>
    <w:p w14:paraId="07AB0355" w14:textId="77777777" w:rsidR="0067408F" w:rsidRDefault="0067408F" w:rsidP="0067408F">
      <w:r w:rsidRPr="0067408F">
        <w:rPr>
          <w:color w:val="000000"/>
          <w:rtl/>
        </w:rPr>
        <w:t>נוסח מסמך זה כפוף לשינויי ניסוח ועריכה</w:t>
      </w:r>
    </w:p>
    <w:p w14:paraId="46AB9691" w14:textId="77777777" w:rsidR="0067408F" w:rsidRDefault="0067408F" w:rsidP="0067408F">
      <w:pPr>
        <w:rPr>
          <w:rtl/>
        </w:rPr>
      </w:pPr>
    </w:p>
    <w:p w14:paraId="3FBC057A" w14:textId="77777777" w:rsidR="0067408F" w:rsidRDefault="0067408F" w:rsidP="0067408F">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2B2AFA21" w14:textId="77777777" w:rsidR="0067408F" w:rsidRPr="0067408F" w:rsidRDefault="0067408F" w:rsidP="0067408F">
      <w:pPr>
        <w:jc w:val="center"/>
        <w:rPr>
          <w:color w:val="0000FF"/>
          <w:u w:val="single"/>
        </w:rPr>
      </w:pPr>
    </w:p>
    <w:sectPr w:rsidR="0067408F" w:rsidRPr="0067408F" w:rsidSect="0067408F">
      <w:headerReference w:type="even" r:id="rId13"/>
      <w:headerReference w:type="default" r:id="rId14"/>
      <w:footerReference w:type="even" r:id="rId15"/>
      <w:footerReference w:type="default" r:id="rId16"/>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CE59C" w14:textId="77777777" w:rsidR="00DE0138" w:rsidRDefault="00DE0138" w:rsidP="000C2CD8">
      <w:r>
        <w:separator/>
      </w:r>
    </w:p>
  </w:endnote>
  <w:endnote w:type="continuationSeparator" w:id="0">
    <w:p w14:paraId="2B38C47C" w14:textId="77777777" w:rsidR="00DE0138" w:rsidRDefault="00DE0138" w:rsidP="000C2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CD004" w14:textId="77777777" w:rsidR="0067408F" w:rsidRDefault="0067408F" w:rsidP="0067408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264F907" w14:textId="77777777" w:rsidR="005A4E06" w:rsidRPr="0067408F" w:rsidRDefault="0067408F" w:rsidP="0067408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8D6BE" w14:textId="77777777" w:rsidR="0067408F" w:rsidRDefault="0067408F" w:rsidP="0067408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75EF2">
      <w:rPr>
        <w:rFonts w:ascii="FrankRuehl" w:hAnsi="FrankRuehl" w:cs="FrankRuehl"/>
        <w:noProof/>
        <w:rtl/>
      </w:rPr>
      <w:t>1</w:t>
    </w:r>
    <w:r>
      <w:rPr>
        <w:rFonts w:ascii="FrankRuehl" w:hAnsi="FrankRuehl" w:cs="FrankRuehl"/>
        <w:rtl/>
      </w:rPr>
      <w:fldChar w:fldCharType="end"/>
    </w:r>
  </w:p>
  <w:p w14:paraId="53B2F849" w14:textId="77777777" w:rsidR="005A4E06" w:rsidRPr="0067408F" w:rsidRDefault="0067408F" w:rsidP="0067408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9ABED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3E34E6" w14:textId="77777777" w:rsidR="00DE0138" w:rsidRDefault="00DE0138" w:rsidP="000C2CD8">
      <w:r>
        <w:separator/>
      </w:r>
    </w:p>
  </w:footnote>
  <w:footnote w:type="continuationSeparator" w:id="0">
    <w:p w14:paraId="60488F7C" w14:textId="77777777" w:rsidR="00DE0138" w:rsidRDefault="00DE0138" w:rsidP="000C2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6B11E" w14:textId="77777777" w:rsidR="0067408F" w:rsidRPr="0067408F" w:rsidRDefault="0067408F" w:rsidP="0067408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65684-07-17</w:t>
    </w:r>
    <w:r>
      <w:rPr>
        <w:rFonts w:ascii="David" w:hAnsi="David"/>
        <w:color w:val="000000"/>
        <w:sz w:val="22"/>
        <w:szCs w:val="22"/>
        <w:rtl/>
      </w:rPr>
      <w:tab/>
      <w:t xml:space="preserve"> מדינת ישראל נ' אור קנדיטי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4DE54" w14:textId="77777777" w:rsidR="0067408F" w:rsidRPr="0067408F" w:rsidRDefault="0067408F" w:rsidP="0067408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65684-07-17</w:t>
    </w:r>
    <w:r>
      <w:rPr>
        <w:rFonts w:ascii="David" w:hAnsi="David"/>
        <w:color w:val="000000"/>
        <w:sz w:val="22"/>
        <w:szCs w:val="22"/>
        <w:rtl/>
      </w:rPr>
      <w:tab/>
      <w:t xml:space="preserve"> מדינת ישראל נ' אור קנדיטי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11DE6"/>
    <w:rsid w:val="000C2CD8"/>
    <w:rsid w:val="00381020"/>
    <w:rsid w:val="00481B26"/>
    <w:rsid w:val="005A4E06"/>
    <w:rsid w:val="0067408F"/>
    <w:rsid w:val="006B33C0"/>
    <w:rsid w:val="00911DE6"/>
    <w:rsid w:val="009C4963"/>
    <w:rsid w:val="00A67B5F"/>
    <w:rsid w:val="00C75EF2"/>
    <w:rsid w:val="00DE01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39528B"/>
  <w15:chartTrackingRefBased/>
  <w15:docId w15:val="{A256A378-3657-4640-8E5D-2BF67631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1DE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11DE6"/>
    <w:pPr>
      <w:tabs>
        <w:tab w:val="center" w:pos="4153"/>
        <w:tab w:val="right" w:pos="8306"/>
      </w:tabs>
    </w:pPr>
  </w:style>
  <w:style w:type="character" w:customStyle="1" w:styleId="a4">
    <w:name w:val="כותרת עליונה תו"/>
    <w:link w:val="a3"/>
    <w:rsid w:val="00911DE6"/>
    <w:rPr>
      <w:rFonts w:ascii="Times New Roman" w:eastAsia="Times New Roman" w:hAnsi="Times New Roman" w:cs="David"/>
      <w:sz w:val="24"/>
      <w:szCs w:val="24"/>
    </w:rPr>
  </w:style>
  <w:style w:type="paragraph" w:styleId="a5">
    <w:name w:val="footer"/>
    <w:basedOn w:val="a"/>
    <w:link w:val="a6"/>
    <w:rsid w:val="00911DE6"/>
    <w:pPr>
      <w:tabs>
        <w:tab w:val="center" w:pos="4153"/>
        <w:tab w:val="right" w:pos="8306"/>
      </w:tabs>
    </w:pPr>
  </w:style>
  <w:style w:type="character" w:customStyle="1" w:styleId="a6">
    <w:name w:val="כותרת תחתונה תו"/>
    <w:link w:val="a5"/>
    <w:rsid w:val="00911DE6"/>
    <w:rPr>
      <w:rFonts w:ascii="Times New Roman" w:eastAsia="Times New Roman" w:hAnsi="Times New Roman" w:cs="David"/>
      <w:sz w:val="24"/>
      <w:szCs w:val="24"/>
    </w:rPr>
  </w:style>
  <w:style w:type="table" w:styleId="a7">
    <w:name w:val="Table Grid"/>
    <w:basedOn w:val="a1"/>
    <w:rsid w:val="00911DE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11DE6"/>
  </w:style>
  <w:style w:type="character" w:styleId="Hyperlink">
    <w:name w:val="Hyperlink"/>
    <w:rsid w:val="0067408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21305839"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case/21529698"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case/20145219"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998</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5981</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8257637</vt:i4>
      </vt:variant>
      <vt:variant>
        <vt:i4>15</vt:i4>
      </vt:variant>
      <vt:variant>
        <vt:i4>0</vt:i4>
      </vt:variant>
      <vt:variant>
        <vt:i4>5</vt:i4>
      </vt:variant>
      <vt:variant>
        <vt:lpwstr>http://www.nevo.co.il/law/4216</vt:lpwstr>
      </vt:variant>
      <vt:variant>
        <vt:lpwstr/>
      </vt:variant>
      <vt:variant>
        <vt:i4>8257637</vt:i4>
      </vt:variant>
      <vt:variant>
        <vt:i4>12</vt:i4>
      </vt:variant>
      <vt:variant>
        <vt:i4>0</vt:i4>
      </vt:variant>
      <vt:variant>
        <vt:i4>5</vt:i4>
      </vt:variant>
      <vt:variant>
        <vt:lpwstr>http://www.nevo.co.il/law/4216</vt:lpwstr>
      </vt:variant>
      <vt:variant>
        <vt:lpwstr/>
      </vt:variant>
      <vt:variant>
        <vt:i4>3604594</vt:i4>
      </vt:variant>
      <vt:variant>
        <vt:i4>9</vt:i4>
      </vt:variant>
      <vt:variant>
        <vt:i4>0</vt:i4>
      </vt:variant>
      <vt:variant>
        <vt:i4>5</vt:i4>
      </vt:variant>
      <vt:variant>
        <vt:lpwstr>http://www.nevo.co.il/case/20145219</vt:lpwstr>
      </vt:variant>
      <vt:variant>
        <vt:lpwstr/>
      </vt:variant>
      <vt:variant>
        <vt:i4>3604605</vt:i4>
      </vt:variant>
      <vt:variant>
        <vt:i4>6</vt:i4>
      </vt:variant>
      <vt:variant>
        <vt:i4>0</vt:i4>
      </vt:variant>
      <vt:variant>
        <vt:i4>5</vt:i4>
      </vt:variant>
      <vt:variant>
        <vt:lpwstr>http://www.nevo.co.il/case/21305839</vt:lpwstr>
      </vt:variant>
      <vt:variant>
        <vt:lpwstr/>
      </vt:variant>
      <vt:variant>
        <vt:i4>3604593</vt:i4>
      </vt:variant>
      <vt:variant>
        <vt:i4>3</vt:i4>
      </vt:variant>
      <vt:variant>
        <vt:i4>0</vt:i4>
      </vt:variant>
      <vt:variant>
        <vt:i4>5</vt:i4>
      </vt:variant>
      <vt:variant>
        <vt:lpwstr>http://www.nevo.co.il/case/21529698</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2025-04-22T23:30:00Z</dcterms:created>
  <dcterms:modified xsi:type="dcterms:W3CDTF">2025-04-22T23:30:00Z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65684</vt:lpwstr>
  </property>
  <property fmtid="{D5CDD505-2E9C-101B-9397-08002B2CF9AE}" pid="6" name="NEWPARTB">
    <vt:lpwstr>07</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אור קנדיטי</vt:lpwstr>
  </property>
  <property fmtid="{D5CDD505-2E9C-101B-9397-08002B2CF9AE}" pid="10" name="LAWYER">
    <vt:lpwstr>אנה גולדנהירש;שרון חזות</vt:lpwstr>
  </property>
  <property fmtid="{D5CDD505-2E9C-101B-9397-08002B2CF9AE}" pid="11" name="JUDGE">
    <vt:lpwstr>איתי הרמלין</vt:lpwstr>
  </property>
  <property fmtid="{D5CDD505-2E9C-101B-9397-08002B2CF9AE}" pid="12" name="CITY">
    <vt:lpwstr>ת"א</vt:lpwstr>
  </property>
  <property fmtid="{D5CDD505-2E9C-101B-9397-08002B2CF9AE}" pid="13" name="DATE">
    <vt:lpwstr>20190716</vt:lpwstr>
  </property>
  <property fmtid="{D5CDD505-2E9C-101B-9397-08002B2CF9AE}" pid="14" name="TYPE_N_DATE">
    <vt:lpwstr>38020190716</vt:lpwstr>
  </property>
  <property fmtid="{D5CDD505-2E9C-101B-9397-08002B2CF9AE}" pid="15" name="CASESLISTTMP1">
    <vt:lpwstr>21529698;21305839;20145219</vt:lpwstr>
  </property>
  <property fmtid="{D5CDD505-2E9C-101B-9397-08002B2CF9AE}" pid="16" name="LAWLISTTMP1">
    <vt:lpwstr>4216:2</vt:lpwstr>
  </property>
  <property fmtid="{D5CDD505-2E9C-101B-9397-08002B2CF9AE}" pid="17" name="WORDNUMPAGES">
    <vt:lpwstr>4</vt:lpwstr>
  </property>
  <property fmtid="{D5CDD505-2E9C-101B-9397-08002B2CF9AE}" pid="18" name="TYPE_ABS_DATE">
    <vt:lpwstr>380020190716</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ies>
</file>