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6"/>
        <w:gridCol w:w="3577"/>
      </w:tblGrid>
      <w:tr w:rsidR="002417FF" w:rsidRPr="00731D59" w14:paraId="529F87D1" w14:textId="77777777" w:rsidTr="006F63FE">
        <w:trPr>
          <w:trHeight w:hRule="exact" w:val="418"/>
          <w:jc w:val="center"/>
        </w:trPr>
        <w:tc>
          <w:tcPr>
            <w:tcW w:w="8523" w:type="dxa"/>
            <w:gridSpan w:val="2"/>
          </w:tcPr>
          <w:p w14:paraId="33AB6DC9" w14:textId="77777777" w:rsidR="002417FF" w:rsidRPr="00731D59" w:rsidRDefault="002417FF" w:rsidP="006E3B5B">
            <w:pPr>
              <w:pStyle w:val="a3"/>
              <w:jc w:val="center"/>
              <w:rPr>
                <w:rFonts w:ascii="Tahoma" w:hAnsi="Tahoma"/>
                <w:color w:val="000080"/>
                <w:sz w:val="32"/>
                <w:szCs w:val="32"/>
                <w:rtl/>
              </w:rPr>
            </w:pPr>
            <w:bookmarkStart w:id="0" w:name="LastJudge"/>
            <w:r w:rsidRPr="00731D59">
              <w:rPr>
                <w:rFonts w:ascii="Tahoma" w:hAnsi="Tahoma"/>
                <w:b/>
                <w:bCs/>
                <w:color w:val="000080"/>
                <w:sz w:val="32"/>
                <w:szCs w:val="32"/>
                <w:rtl/>
              </w:rPr>
              <w:t>בית משפט השלום בתל אביב - יפו</w:t>
            </w:r>
          </w:p>
        </w:tc>
      </w:tr>
      <w:tr w:rsidR="002417FF" w:rsidRPr="00731D59" w14:paraId="6BA0F9B9" w14:textId="77777777" w:rsidTr="006F63FE">
        <w:trPr>
          <w:trHeight w:val="337"/>
          <w:jc w:val="center"/>
        </w:trPr>
        <w:tc>
          <w:tcPr>
            <w:tcW w:w="4946" w:type="dxa"/>
          </w:tcPr>
          <w:p w14:paraId="4D2A47EC" w14:textId="77777777" w:rsidR="002417FF" w:rsidRPr="00731D59" w:rsidRDefault="002417FF" w:rsidP="006E3B5B">
            <w:pPr>
              <w:rPr>
                <w:sz w:val="26"/>
                <w:szCs w:val="26"/>
                <w:rtl/>
              </w:rPr>
            </w:pPr>
            <w:r w:rsidRPr="00731D59">
              <w:rPr>
                <w:sz w:val="26"/>
                <w:szCs w:val="26"/>
                <w:rtl/>
              </w:rPr>
              <w:t>ת"פ</w:t>
            </w:r>
            <w:r w:rsidRPr="00731D59">
              <w:rPr>
                <w:rFonts w:hint="cs"/>
                <w:sz w:val="26"/>
                <w:szCs w:val="26"/>
                <w:rtl/>
              </w:rPr>
              <w:t xml:space="preserve"> </w:t>
            </w:r>
            <w:r w:rsidRPr="00731D59">
              <w:rPr>
                <w:sz w:val="26"/>
                <w:szCs w:val="26"/>
                <w:rtl/>
              </w:rPr>
              <w:t>22347-09-17</w:t>
            </w:r>
            <w:r w:rsidRPr="00731D59">
              <w:rPr>
                <w:rFonts w:hint="cs"/>
                <w:sz w:val="26"/>
                <w:szCs w:val="26"/>
                <w:rtl/>
              </w:rPr>
              <w:t xml:space="preserve"> </w:t>
            </w:r>
            <w:r w:rsidRPr="00731D59">
              <w:rPr>
                <w:b/>
                <w:bCs/>
                <w:sz w:val="26"/>
                <w:szCs w:val="26"/>
                <w:rtl/>
              </w:rPr>
              <w:t>מדינת ישראל נ' מגריסו</w:t>
            </w:r>
          </w:p>
        </w:tc>
        <w:tc>
          <w:tcPr>
            <w:tcW w:w="3577" w:type="dxa"/>
          </w:tcPr>
          <w:p w14:paraId="6A161142" w14:textId="77777777" w:rsidR="002417FF" w:rsidRPr="00731D59" w:rsidRDefault="002417FF" w:rsidP="006E3B5B">
            <w:pPr>
              <w:pStyle w:val="a3"/>
              <w:jc w:val="right"/>
              <w:rPr>
                <w:rFonts w:cs="FrankRuehl"/>
                <w:sz w:val="28"/>
                <w:szCs w:val="28"/>
                <w:rtl/>
              </w:rPr>
            </w:pPr>
          </w:p>
        </w:tc>
      </w:tr>
    </w:tbl>
    <w:p w14:paraId="19992BDD" w14:textId="77777777" w:rsidR="002417FF" w:rsidRPr="00731D59" w:rsidRDefault="002417FF" w:rsidP="002417FF">
      <w:pPr>
        <w:pStyle w:val="a3"/>
        <w:rPr>
          <w:rtl/>
        </w:rPr>
      </w:pPr>
      <w:r w:rsidRPr="00731D59">
        <w:rPr>
          <w:rFonts w:hint="cs"/>
          <w:rtl/>
        </w:rPr>
        <w:t xml:space="preserve"> </w:t>
      </w:r>
    </w:p>
    <w:p w14:paraId="2434884A" w14:textId="77777777" w:rsidR="002417FF" w:rsidRPr="00731D59" w:rsidRDefault="002417FF" w:rsidP="002417FF">
      <w:pPr>
        <w:spacing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2"/>
        <w:gridCol w:w="4155"/>
        <w:gridCol w:w="3333"/>
      </w:tblGrid>
      <w:tr w:rsidR="002417FF" w:rsidRPr="00731D59" w14:paraId="239F2714" w14:textId="77777777" w:rsidTr="002417FF">
        <w:trPr>
          <w:trHeight w:val="295"/>
          <w:jc w:val="center"/>
        </w:trPr>
        <w:tc>
          <w:tcPr>
            <w:tcW w:w="8820" w:type="dxa"/>
            <w:gridSpan w:val="3"/>
            <w:tcBorders>
              <w:top w:val="nil"/>
              <w:left w:val="nil"/>
              <w:bottom w:val="nil"/>
              <w:right w:val="nil"/>
            </w:tcBorders>
            <w:shd w:val="clear" w:color="auto" w:fill="auto"/>
          </w:tcPr>
          <w:p w14:paraId="0E5D51E8" w14:textId="77777777" w:rsidR="002417FF" w:rsidRPr="00731D59" w:rsidRDefault="002417FF" w:rsidP="002417FF">
            <w:pPr>
              <w:spacing w:line="360" w:lineRule="auto"/>
              <w:jc w:val="both"/>
              <w:rPr>
                <w:b/>
                <w:bCs/>
                <w:sz w:val="26"/>
                <w:szCs w:val="26"/>
                <w:rtl/>
              </w:rPr>
            </w:pPr>
            <w:r w:rsidRPr="00731D59">
              <w:rPr>
                <w:rFonts w:ascii="Arial" w:hAnsi="Arial" w:hint="cs"/>
                <w:b/>
                <w:bCs/>
                <w:sz w:val="26"/>
                <w:szCs w:val="26"/>
                <w:rtl/>
              </w:rPr>
              <w:t>ל</w:t>
            </w:r>
            <w:r w:rsidRPr="00731D59">
              <w:rPr>
                <w:rFonts w:ascii="Arial" w:hAnsi="Arial"/>
                <w:b/>
                <w:bCs/>
                <w:sz w:val="26"/>
                <w:szCs w:val="26"/>
                <w:rtl/>
              </w:rPr>
              <w:t xml:space="preserve">פני </w:t>
            </w:r>
            <w:r w:rsidRPr="00731D59">
              <w:rPr>
                <w:rFonts w:ascii="Arial" w:hAnsi="Arial" w:hint="cs"/>
                <w:b/>
                <w:bCs/>
                <w:sz w:val="26"/>
                <w:szCs w:val="26"/>
                <w:rtl/>
              </w:rPr>
              <w:t>כבוד ה</w:t>
            </w:r>
            <w:r w:rsidRPr="00731D59">
              <w:rPr>
                <w:rFonts w:ascii="Arial" w:hAnsi="Arial"/>
                <w:b/>
                <w:bCs/>
                <w:sz w:val="26"/>
                <w:szCs w:val="26"/>
                <w:rtl/>
              </w:rPr>
              <w:t>שופט</w:t>
            </w:r>
            <w:r w:rsidRPr="00731D59">
              <w:rPr>
                <w:rFonts w:ascii="Arial" w:hAnsi="Arial" w:hint="cs"/>
                <w:b/>
                <w:bCs/>
                <w:sz w:val="26"/>
                <w:szCs w:val="26"/>
                <w:rtl/>
              </w:rPr>
              <w:t xml:space="preserve"> </w:t>
            </w:r>
            <w:r w:rsidRPr="00731D59">
              <w:rPr>
                <w:rFonts w:ascii="Arial" w:hAnsi="Arial"/>
                <w:b/>
                <w:bCs/>
                <w:sz w:val="26"/>
                <w:szCs w:val="26"/>
                <w:rtl/>
              </w:rPr>
              <w:t>שאול אבינור</w:t>
            </w:r>
          </w:p>
          <w:p w14:paraId="2D1BEEA6" w14:textId="77777777" w:rsidR="002417FF" w:rsidRPr="00731D59" w:rsidRDefault="002417FF" w:rsidP="002417FF">
            <w:pPr>
              <w:spacing w:line="360" w:lineRule="auto"/>
              <w:jc w:val="both"/>
              <w:rPr>
                <w:rFonts w:ascii="Arial" w:hAnsi="Arial"/>
                <w:b/>
                <w:bCs/>
                <w:sz w:val="26"/>
                <w:szCs w:val="26"/>
              </w:rPr>
            </w:pPr>
          </w:p>
        </w:tc>
      </w:tr>
      <w:tr w:rsidR="002417FF" w:rsidRPr="00731D59" w14:paraId="24E71395" w14:textId="77777777" w:rsidTr="006F63FE">
        <w:trPr>
          <w:trHeight w:val="355"/>
          <w:jc w:val="center"/>
        </w:trPr>
        <w:tc>
          <w:tcPr>
            <w:tcW w:w="1332" w:type="dxa"/>
            <w:tcBorders>
              <w:top w:val="nil"/>
              <w:left w:val="nil"/>
              <w:bottom w:val="nil"/>
              <w:right w:val="nil"/>
            </w:tcBorders>
            <w:shd w:val="clear" w:color="auto" w:fill="auto"/>
          </w:tcPr>
          <w:p w14:paraId="2BAAFCC3" w14:textId="77777777" w:rsidR="002417FF" w:rsidRPr="00731D59" w:rsidRDefault="002417FF" w:rsidP="002417FF">
            <w:pPr>
              <w:spacing w:line="360" w:lineRule="auto"/>
              <w:jc w:val="both"/>
              <w:rPr>
                <w:rFonts w:ascii="Arial" w:hAnsi="Arial"/>
                <w:b/>
                <w:bCs/>
                <w:sz w:val="26"/>
                <w:szCs w:val="26"/>
              </w:rPr>
            </w:pPr>
            <w:bookmarkStart w:id="1" w:name="FirstAppellant"/>
            <w:bookmarkStart w:id="2" w:name="FirstLawyer"/>
            <w:r w:rsidRPr="00731D59">
              <w:rPr>
                <w:rFonts w:ascii="Arial" w:hAnsi="Arial" w:hint="cs"/>
                <w:b/>
                <w:bCs/>
                <w:sz w:val="26"/>
                <w:szCs w:val="26"/>
                <w:rtl/>
              </w:rPr>
              <w:t>ה</w:t>
            </w:r>
            <w:r w:rsidRPr="00731D59">
              <w:rPr>
                <w:rFonts w:ascii="Arial" w:hAnsi="Arial"/>
                <w:b/>
                <w:bCs/>
                <w:sz w:val="26"/>
                <w:szCs w:val="26"/>
                <w:rtl/>
              </w:rPr>
              <w:t>מאשימה</w:t>
            </w:r>
            <w:r w:rsidRPr="00731D59">
              <w:rPr>
                <w:rFonts w:hint="cs"/>
                <w:b/>
                <w:bCs/>
                <w:sz w:val="26"/>
                <w:szCs w:val="26"/>
                <w:rtl/>
              </w:rPr>
              <w:t>:</w:t>
            </w:r>
          </w:p>
        </w:tc>
        <w:tc>
          <w:tcPr>
            <w:tcW w:w="4155" w:type="dxa"/>
            <w:tcBorders>
              <w:top w:val="nil"/>
              <w:left w:val="nil"/>
              <w:bottom w:val="nil"/>
              <w:right w:val="nil"/>
            </w:tcBorders>
            <w:shd w:val="clear" w:color="auto" w:fill="auto"/>
          </w:tcPr>
          <w:p w14:paraId="59AF9E27" w14:textId="77777777" w:rsidR="002417FF" w:rsidRPr="00731D59" w:rsidRDefault="002417FF" w:rsidP="002417FF">
            <w:pPr>
              <w:spacing w:line="360" w:lineRule="auto"/>
              <w:rPr>
                <w:b/>
                <w:bCs/>
                <w:sz w:val="26"/>
                <w:szCs w:val="26"/>
                <w:rtl/>
              </w:rPr>
            </w:pPr>
            <w:r w:rsidRPr="00731D59">
              <w:rPr>
                <w:rFonts w:ascii="Arial" w:hAnsi="Arial"/>
                <w:b/>
                <w:bCs/>
                <w:sz w:val="26"/>
                <w:szCs w:val="26"/>
                <w:rtl/>
              </w:rPr>
              <w:t>מדינת ישראל</w:t>
            </w:r>
          </w:p>
          <w:p w14:paraId="41532BCA" w14:textId="77777777" w:rsidR="002417FF" w:rsidRPr="00731D59" w:rsidRDefault="002417FF" w:rsidP="002417FF">
            <w:pPr>
              <w:spacing w:line="360" w:lineRule="auto"/>
              <w:rPr>
                <w:sz w:val="26"/>
                <w:szCs w:val="26"/>
              </w:rPr>
            </w:pPr>
            <w:r w:rsidRPr="00731D59">
              <w:rPr>
                <w:rFonts w:hint="cs"/>
                <w:rtl/>
              </w:rPr>
              <w:t>ע"י ב"כ עו"ד ליהי אזולאי</w:t>
            </w:r>
          </w:p>
        </w:tc>
        <w:tc>
          <w:tcPr>
            <w:tcW w:w="3333" w:type="dxa"/>
            <w:tcBorders>
              <w:top w:val="nil"/>
              <w:left w:val="nil"/>
              <w:bottom w:val="nil"/>
              <w:right w:val="nil"/>
            </w:tcBorders>
            <w:shd w:val="clear" w:color="auto" w:fill="auto"/>
          </w:tcPr>
          <w:p w14:paraId="2EC3B442" w14:textId="77777777" w:rsidR="002417FF" w:rsidRPr="00731D59" w:rsidRDefault="002417FF" w:rsidP="002417FF">
            <w:pPr>
              <w:spacing w:line="360" w:lineRule="auto"/>
              <w:jc w:val="both"/>
              <w:rPr>
                <w:rFonts w:ascii="Arial" w:hAnsi="Arial"/>
                <w:b/>
                <w:bCs/>
                <w:sz w:val="26"/>
                <w:szCs w:val="26"/>
              </w:rPr>
            </w:pPr>
          </w:p>
        </w:tc>
      </w:tr>
      <w:bookmarkEnd w:id="1"/>
      <w:bookmarkEnd w:id="2"/>
      <w:tr w:rsidR="002417FF" w:rsidRPr="00731D59" w14:paraId="1559D703" w14:textId="77777777" w:rsidTr="006F63FE">
        <w:trPr>
          <w:trHeight w:val="373"/>
          <w:jc w:val="center"/>
        </w:trPr>
        <w:tc>
          <w:tcPr>
            <w:tcW w:w="1332" w:type="dxa"/>
            <w:tcBorders>
              <w:top w:val="nil"/>
              <w:left w:val="nil"/>
              <w:bottom w:val="nil"/>
              <w:right w:val="nil"/>
            </w:tcBorders>
            <w:shd w:val="clear" w:color="auto" w:fill="auto"/>
          </w:tcPr>
          <w:p w14:paraId="4FE6F92B" w14:textId="77777777" w:rsidR="002417FF" w:rsidRPr="00731D59" w:rsidRDefault="002417FF" w:rsidP="002417FF">
            <w:pPr>
              <w:spacing w:line="360" w:lineRule="auto"/>
              <w:jc w:val="both"/>
              <w:rPr>
                <w:rFonts w:ascii="Arial" w:hAnsi="Arial"/>
                <w:b/>
                <w:bCs/>
                <w:sz w:val="26"/>
                <w:szCs w:val="26"/>
                <w:rtl/>
              </w:rPr>
            </w:pPr>
          </w:p>
        </w:tc>
        <w:tc>
          <w:tcPr>
            <w:tcW w:w="7488" w:type="dxa"/>
            <w:gridSpan w:val="2"/>
            <w:tcBorders>
              <w:top w:val="nil"/>
              <w:left w:val="nil"/>
              <w:bottom w:val="nil"/>
              <w:right w:val="nil"/>
            </w:tcBorders>
            <w:shd w:val="clear" w:color="auto" w:fill="auto"/>
          </w:tcPr>
          <w:p w14:paraId="6AF1CFBE" w14:textId="77777777" w:rsidR="002417FF" w:rsidRPr="00731D59" w:rsidRDefault="002417FF" w:rsidP="002417FF">
            <w:pPr>
              <w:spacing w:line="360" w:lineRule="auto"/>
              <w:jc w:val="center"/>
              <w:rPr>
                <w:rFonts w:ascii="Arial" w:hAnsi="Arial"/>
                <w:b/>
                <w:bCs/>
                <w:sz w:val="26"/>
                <w:szCs w:val="26"/>
                <w:rtl/>
              </w:rPr>
            </w:pPr>
          </w:p>
          <w:p w14:paraId="59BBA628" w14:textId="77777777" w:rsidR="002417FF" w:rsidRPr="00731D59" w:rsidRDefault="002417FF" w:rsidP="002417FF">
            <w:pPr>
              <w:spacing w:line="360" w:lineRule="auto"/>
              <w:jc w:val="center"/>
              <w:rPr>
                <w:rFonts w:ascii="Arial" w:hAnsi="Arial"/>
                <w:b/>
                <w:bCs/>
                <w:sz w:val="26"/>
                <w:szCs w:val="26"/>
                <w:rtl/>
              </w:rPr>
            </w:pPr>
            <w:r w:rsidRPr="00731D59">
              <w:rPr>
                <w:rFonts w:ascii="Arial" w:hAnsi="Arial"/>
                <w:b/>
                <w:bCs/>
                <w:sz w:val="26"/>
                <w:szCs w:val="26"/>
                <w:rtl/>
              </w:rPr>
              <w:t>נגד</w:t>
            </w:r>
          </w:p>
          <w:p w14:paraId="0EE2295F" w14:textId="77777777" w:rsidR="002417FF" w:rsidRPr="00731D59" w:rsidRDefault="002417FF" w:rsidP="002417FF">
            <w:pPr>
              <w:spacing w:line="360" w:lineRule="auto"/>
              <w:jc w:val="both"/>
              <w:rPr>
                <w:rFonts w:ascii="Arial" w:hAnsi="Arial"/>
                <w:b/>
                <w:bCs/>
                <w:sz w:val="26"/>
                <w:szCs w:val="26"/>
              </w:rPr>
            </w:pPr>
          </w:p>
        </w:tc>
      </w:tr>
      <w:tr w:rsidR="002417FF" w:rsidRPr="00731D59" w14:paraId="3DAEFDB4" w14:textId="77777777" w:rsidTr="006F63FE">
        <w:trPr>
          <w:trHeight w:val="355"/>
          <w:jc w:val="center"/>
        </w:trPr>
        <w:tc>
          <w:tcPr>
            <w:tcW w:w="1332" w:type="dxa"/>
            <w:tcBorders>
              <w:top w:val="nil"/>
              <w:left w:val="nil"/>
              <w:bottom w:val="nil"/>
              <w:right w:val="nil"/>
            </w:tcBorders>
            <w:shd w:val="clear" w:color="auto" w:fill="auto"/>
          </w:tcPr>
          <w:p w14:paraId="329A5C17" w14:textId="77777777" w:rsidR="002417FF" w:rsidRPr="00731D59" w:rsidRDefault="002417FF" w:rsidP="002417FF">
            <w:pPr>
              <w:spacing w:line="360" w:lineRule="auto"/>
              <w:rPr>
                <w:rFonts w:ascii="Arial" w:hAnsi="Arial"/>
                <w:b/>
                <w:bCs/>
                <w:sz w:val="26"/>
                <w:szCs w:val="26"/>
                <w:rtl/>
              </w:rPr>
            </w:pPr>
            <w:r w:rsidRPr="00731D59">
              <w:rPr>
                <w:rFonts w:ascii="Arial" w:hAnsi="Arial" w:hint="cs"/>
                <w:b/>
                <w:bCs/>
                <w:sz w:val="26"/>
                <w:szCs w:val="26"/>
                <w:rtl/>
              </w:rPr>
              <w:t>ה</w:t>
            </w:r>
            <w:r w:rsidRPr="00731D59">
              <w:rPr>
                <w:rFonts w:ascii="Arial" w:hAnsi="Arial"/>
                <w:b/>
                <w:bCs/>
                <w:sz w:val="26"/>
                <w:szCs w:val="26"/>
                <w:rtl/>
              </w:rPr>
              <w:t>נאשם</w:t>
            </w:r>
            <w:r w:rsidRPr="00731D59">
              <w:rPr>
                <w:rFonts w:ascii="Arial" w:hAnsi="Arial" w:hint="cs"/>
                <w:b/>
                <w:bCs/>
                <w:sz w:val="26"/>
                <w:szCs w:val="26"/>
                <w:rtl/>
              </w:rPr>
              <w:t>:</w:t>
            </w:r>
          </w:p>
        </w:tc>
        <w:tc>
          <w:tcPr>
            <w:tcW w:w="4155" w:type="dxa"/>
            <w:tcBorders>
              <w:top w:val="nil"/>
              <w:left w:val="nil"/>
              <w:bottom w:val="nil"/>
              <w:right w:val="nil"/>
            </w:tcBorders>
            <w:shd w:val="clear" w:color="auto" w:fill="auto"/>
          </w:tcPr>
          <w:p w14:paraId="66CBBB90" w14:textId="77777777" w:rsidR="002417FF" w:rsidRPr="00731D59" w:rsidRDefault="002417FF" w:rsidP="002417FF">
            <w:pPr>
              <w:spacing w:line="360" w:lineRule="auto"/>
              <w:rPr>
                <w:b/>
                <w:bCs/>
                <w:sz w:val="26"/>
                <w:szCs w:val="26"/>
                <w:rtl/>
              </w:rPr>
            </w:pPr>
            <w:r w:rsidRPr="00731D59">
              <w:rPr>
                <w:rFonts w:ascii="Arial" w:hAnsi="Arial"/>
                <w:b/>
                <w:bCs/>
                <w:sz w:val="26"/>
                <w:szCs w:val="26"/>
                <w:rtl/>
              </w:rPr>
              <w:t>רונן מגריסו</w:t>
            </w:r>
          </w:p>
          <w:p w14:paraId="30E78204" w14:textId="77777777" w:rsidR="002417FF" w:rsidRPr="00731D59" w:rsidRDefault="002417FF" w:rsidP="002417FF">
            <w:pPr>
              <w:spacing w:line="360" w:lineRule="auto"/>
              <w:rPr>
                <w:sz w:val="26"/>
                <w:szCs w:val="26"/>
                <w:rtl/>
              </w:rPr>
            </w:pPr>
            <w:r w:rsidRPr="00731D59">
              <w:rPr>
                <w:rFonts w:hint="cs"/>
                <w:rtl/>
              </w:rPr>
              <w:t>ע"י ב"כ עו"ד תומר אגזדה</w:t>
            </w:r>
          </w:p>
        </w:tc>
        <w:tc>
          <w:tcPr>
            <w:tcW w:w="3333" w:type="dxa"/>
            <w:tcBorders>
              <w:top w:val="nil"/>
              <w:left w:val="nil"/>
              <w:bottom w:val="nil"/>
              <w:right w:val="nil"/>
            </w:tcBorders>
            <w:shd w:val="clear" w:color="auto" w:fill="auto"/>
          </w:tcPr>
          <w:p w14:paraId="3C73B336" w14:textId="77777777" w:rsidR="002417FF" w:rsidRPr="00731D59" w:rsidRDefault="002417FF" w:rsidP="002417FF">
            <w:pPr>
              <w:spacing w:line="360" w:lineRule="auto"/>
              <w:jc w:val="right"/>
              <w:rPr>
                <w:rFonts w:ascii="Arial" w:hAnsi="Arial"/>
                <w:b/>
                <w:bCs/>
                <w:sz w:val="26"/>
                <w:szCs w:val="26"/>
              </w:rPr>
            </w:pPr>
          </w:p>
        </w:tc>
      </w:tr>
      <w:tr w:rsidR="002417FF" w14:paraId="79C6126B" w14:textId="77777777" w:rsidTr="002417FF">
        <w:trPr>
          <w:trHeight w:val="355"/>
          <w:jc w:val="center"/>
        </w:trPr>
        <w:tc>
          <w:tcPr>
            <w:tcW w:w="8820" w:type="dxa"/>
            <w:gridSpan w:val="3"/>
            <w:tcBorders>
              <w:top w:val="nil"/>
              <w:left w:val="nil"/>
              <w:bottom w:val="nil"/>
              <w:right w:val="nil"/>
            </w:tcBorders>
            <w:shd w:val="clear" w:color="auto" w:fill="auto"/>
          </w:tcPr>
          <w:p w14:paraId="7D47A91F" w14:textId="77777777" w:rsidR="007A3D15" w:rsidRPr="007A3D15" w:rsidRDefault="007A3D15" w:rsidP="007A3D15">
            <w:pPr>
              <w:spacing w:before="120" w:after="120" w:line="240" w:lineRule="exact"/>
              <w:ind w:left="283" w:hanging="283"/>
              <w:jc w:val="both"/>
              <w:rPr>
                <w:rFonts w:ascii="FrankRuehl" w:hAnsi="FrankRuehl" w:cs="FrankRuehl"/>
                <w:rtl/>
              </w:rPr>
            </w:pPr>
            <w:bookmarkStart w:id="3" w:name="PsakDin" w:colFirst="0" w:colLast="0"/>
            <w:bookmarkStart w:id="4" w:name="LawTable"/>
            <w:bookmarkEnd w:id="0"/>
            <w:bookmarkEnd w:id="4"/>
          </w:p>
          <w:p w14:paraId="412FF615" w14:textId="77777777" w:rsidR="007A3D15" w:rsidRPr="007A3D15" w:rsidRDefault="007A3D15" w:rsidP="007A3D15">
            <w:pPr>
              <w:spacing w:before="120" w:after="120" w:line="240" w:lineRule="exact"/>
              <w:ind w:left="283" w:hanging="283"/>
              <w:jc w:val="both"/>
              <w:rPr>
                <w:rFonts w:ascii="FrankRuehl" w:hAnsi="FrankRuehl" w:cs="FrankRuehl"/>
                <w:rtl/>
              </w:rPr>
            </w:pPr>
          </w:p>
          <w:p w14:paraId="68006C27" w14:textId="77777777" w:rsidR="007A3D15" w:rsidRPr="007A3D15" w:rsidRDefault="007A3D15" w:rsidP="007A3D15">
            <w:pPr>
              <w:spacing w:before="120" w:after="120" w:line="240" w:lineRule="exact"/>
              <w:ind w:left="283" w:hanging="283"/>
              <w:jc w:val="both"/>
              <w:rPr>
                <w:rFonts w:ascii="FrankRuehl" w:hAnsi="FrankRuehl" w:cs="FrankRuehl"/>
                <w:rtl/>
              </w:rPr>
            </w:pPr>
            <w:r w:rsidRPr="007A3D15">
              <w:rPr>
                <w:rFonts w:ascii="FrankRuehl" w:hAnsi="FrankRuehl" w:cs="FrankRuehl"/>
                <w:rtl/>
              </w:rPr>
              <w:t xml:space="preserve">חקיקה שאוזכרה: </w:t>
            </w:r>
          </w:p>
          <w:p w14:paraId="7341FCEA" w14:textId="77777777" w:rsidR="007A3D15" w:rsidRPr="007A3D15" w:rsidRDefault="007A3D15" w:rsidP="007A3D15">
            <w:pPr>
              <w:spacing w:before="120" w:after="120" w:line="240" w:lineRule="exact"/>
              <w:ind w:left="283" w:hanging="283"/>
              <w:jc w:val="both"/>
              <w:rPr>
                <w:rFonts w:ascii="FrankRuehl" w:hAnsi="FrankRuehl" w:cs="FrankRuehl"/>
                <w:color w:val="0000FF"/>
                <w:u w:val="single"/>
                <w:rtl/>
              </w:rPr>
            </w:pPr>
            <w:hyperlink r:id="rId7" w:history="1">
              <w:r w:rsidRPr="007A3D15">
                <w:rPr>
                  <w:rStyle w:val="Hyperlink"/>
                  <w:rFonts w:ascii="FrankRuehl" w:hAnsi="FrankRuehl" w:cs="FrankRuehl"/>
                  <w:rtl/>
                </w:rPr>
                <w:t>פקודת הסמים המסוכנים [נוסח חדש], תשל"ג-1973</w:t>
              </w:r>
            </w:hyperlink>
            <w:r w:rsidRPr="007A3D15">
              <w:rPr>
                <w:rFonts w:ascii="FrankRuehl" w:hAnsi="FrankRuehl" w:cs="FrankRuehl"/>
                <w:color w:val="0000FF"/>
                <w:u w:val="single"/>
                <w:rtl/>
              </w:rPr>
              <w:t xml:space="preserve">: סע'  </w:t>
            </w:r>
            <w:hyperlink r:id="rId8" w:history="1">
              <w:r w:rsidRPr="007A3D15">
                <w:rPr>
                  <w:rStyle w:val="Hyperlink"/>
                  <w:rFonts w:ascii="FrankRuehl" w:hAnsi="FrankRuehl" w:cs="FrankRuehl"/>
                </w:rPr>
                <w:t>13</w:t>
              </w:r>
            </w:hyperlink>
            <w:r w:rsidRPr="007A3D15">
              <w:rPr>
                <w:rFonts w:ascii="FrankRuehl" w:hAnsi="FrankRuehl" w:cs="FrankRuehl"/>
                <w:color w:val="0000FF"/>
                <w:u w:val="single"/>
                <w:rtl/>
              </w:rPr>
              <w:t xml:space="preserve">, </w:t>
            </w:r>
            <w:hyperlink r:id="rId9" w:history="1">
              <w:r w:rsidRPr="007A3D15">
                <w:rPr>
                  <w:rStyle w:val="Hyperlink"/>
                  <w:rFonts w:ascii="FrankRuehl" w:hAnsi="FrankRuehl" w:cs="FrankRuehl"/>
                </w:rPr>
                <w:t>19</w:t>
              </w:r>
              <w:r w:rsidRPr="007A3D15">
                <w:rPr>
                  <w:rStyle w:val="Hyperlink"/>
                  <w:rFonts w:ascii="FrankRuehl" w:hAnsi="FrankRuehl" w:cs="FrankRuehl"/>
                  <w:rtl/>
                </w:rPr>
                <w:t>א</w:t>
              </w:r>
            </w:hyperlink>
          </w:p>
          <w:p w14:paraId="45909AAA" w14:textId="77777777" w:rsidR="007A3D15" w:rsidRPr="007A3D15" w:rsidRDefault="007A3D15" w:rsidP="007A3D15">
            <w:pPr>
              <w:spacing w:before="120" w:after="120" w:line="240" w:lineRule="exact"/>
              <w:ind w:left="283" w:hanging="283"/>
              <w:jc w:val="both"/>
              <w:rPr>
                <w:rFonts w:ascii="FrankRuehl" w:hAnsi="FrankRuehl" w:cs="FrankRuehl"/>
                <w:color w:val="0000FF"/>
                <w:u w:val="single"/>
                <w:rtl/>
              </w:rPr>
            </w:pPr>
            <w:hyperlink r:id="rId10" w:history="1">
              <w:r w:rsidRPr="007A3D15">
                <w:rPr>
                  <w:rStyle w:val="Hyperlink"/>
                  <w:rFonts w:ascii="FrankRuehl" w:hAnsi="FrankRuehl" w:cs="FrankRuehl"/>
                  <w:rtl/>
                </w:rPr>
                <w:t>חוק העונשין, תשל"ז-1977</w:t>
              </w:r>
            </w:hyperlink>
            <w:r w:rsidRPr="007A3D15">
              <w:rPr>
                <w:rFonts w:ascii="FrankRuehl" w:hAnsi="FrankRuehl" w:cs="FrankRuehl"/>
                <w:color w:val="0000FF"/>
                <w:u w:val="single"/>
                <w:rtl/>
              </w:rPr>
              <w:t xml:space="preserve">: סע'  </w:t>
            </w:r>
            <w:hyperlink r:id="rId11" w:history="1">
              <w:r w:rsidRPr="007A3D15">
                <w:rPr>
                  <w:rStyle w:val="Hyperlink"/>
                  <w:rFonts w:ascii="FrankRuehl" w:hAnsi="FrankRuehl" w:cs="FrankRuehl"/>
                </w:rPr>
                <w:t>25</w:t>
              </w:r>
            </w:hyperlink>
          </w:p>
          <w:p w14:paraId="578A36C3" w14:textId="77777777" w:rsidR="006F63FE" w:rsidRPr="007A3D15" w:rsidRDefault="006F63FE" w:rsidP="007A3D15">
            <w:pPr>
              <w:spacing w:after="120" w:line="240" w:lineRule="exact"/>
              <w:ind w:left="283" w:hanging="283"/>
              <w:jc w:val="both"/>
              <w:rPr>
                <w:rFonts w:ascii="FrankRuehl" w:hAnsi="FrankRuehl" w:cs="FrankRuehl"/>
                <w:rtl/>
              </w:rPr>
            </w:pPr>
            <w:bookmarkStart w:id="5" w:name="LawTable_End"/>
            <w:bookmarkEnd w:id="5"/>
          </w:p>
          <w:p w14:paraId="6C63A9DC" w14:textId="77777777" w:rsidR="006F63FE" w:rsidRPr="006F63FE" w:rsidRDefault="006F63FE" w:rsidP="006F63FE">
            <w:pPr>
              <w:spacing w:after="120" w:line="240" w:lineRule="exact"/>
              <w:ind w:left="283" w:hanging="283"/>
              <w:jc w:val="both"/>
              <w:rPr>
                <w:rFonts w:ascii="FrankRuehl" w:hAnsi="FrankRuehl" w:cs="FrankRuehl"/>
                <w:rtl/>
              </w:rPr>
            </w:pPr>
            <w:r w:rsidRPr="006F63FE">
              <w:rPr>
                <w:rFonts w:ascii="FrankRuehl" w:hAnsi="FrankRuehl" w:cs="FrankRuehl"/>
                <w:rtl/>
              </w:rPr>
              <w:t xml:space="preserve">חקיקה שאוזכרה: </w:t>
            </w:r>
          </w:p>
          <w:p w14:paraId="467840A7" w14:textId="77777777" w:rsidR="006F63FE" w:rsidRPr="006F63FE" w:rsidRDefault="006F63FE" w:rsidP="006F63FE">
            <w:pPr>
              <w:spacing w:after="120" w:line="240" w:lineRule="exact"/>
              <w:ind w:left="283" w:hanging="283"/>
              <w:jc w:val="both"/>
              <w:rPr>
                <w:rFonts w:ascii="FrankRuehl" w:hAnsi="FrankRuehl" w:cs="FrankRuehl"/>
                <w:rtl/>
              </w:rPr>
            </w:pPr>
            <w:hyperlink r:id="rId12" w:history="1">
              <w:r w:rsidRPr="006F63FE">
                <w:rPr>
                  <w:rFonts w:ascii="FrankRuehl" w:hAnsi="FrankRuehl" w:cs="FrankRuehl"/>
                  <w:color w:val="0000FF"/>
                  <w:u w:val="single"/>
                  <w:rtl/>
                </w:rPr>
                <w:t>פקודת הסמים המסוכנים [נוסח חדש], תשל"ג-1973</w:t>
              </w:r>
            </w:hyperlink>
            <w:r w:rsidRPr="006F63FE">
              <w:rPr>
                <w:rFonts w:ascii="FrankRuehl" w:hAnsi="FrankRuehl" w:cs="FrankRuehl"/>
                <w:rtl/>
              </w:rPr>
              <w:t xml:space="preserve">: סע'  </w:t>
            </w:r>
            <w:hyperlink r:id="rId13" w:history="1">
              <w:r w:rsidRPr="006F63FE">
                <w:rPr>
                  <w:rFonts w:ascii="FrankRuehl" w:hAnsi="FrankRuehl" w:cs="FrankRuehl"/>
                  <w:color w:val="0000FF"/>
                  <w:u w:val="single"/>
                  <w:rtl/>
                </w:rPr>
                <w:t>13</w:t>
              </w:r>
            </w:hyperlink>
            <w:r w:rsidRPr="006F63FE">
              <w:rPr>
                <w:rFonts w:ascii="FrankRuehl" w:hAnsi="FrankRuehl" w:cs="FrankRuehl"/>
                <w:rtl/>
              </w:rPr>
              <w:t xml:space="preserve">, </w:t>
            </w:r>
            <w:hyperlink r:id="rId14" w:history="1">
              <w:r w:rsidRPr="006F63FE">
                <w:rPr>
                  <w:rFonts w:ascii="FrankRuehl" w:hAnsi="FrankRuehl" w:cs="FrankRuehl"/>
                  <w:color w:val="0000FF"/>
                  <w:u w:val="single"/>
                  <w:rtl/>
                </w:rPr>
                <w:t>19א</w:t>
              </w:r>
            </w:hyperlink>
          </w:p>
          <w:p w14:paraId="0E551785" w14:textId="77777777" w:rsidR="006F63FE" w:rsidRPr="006F63FE" w:rsidRDefault="006F63FE" w:rsidP="006F63FE">
            <w:pPr>
              <w:spacing w:after="120" w:line="240" w:lineRule="exact"/>
              <w:ind w:left="283" w:hanging="283"/>
              <w:jc w:val="both"/>
              <w:rPr>
                <w:rFonts w:ascii="FrankRuehl" w:hAnsi="FrankRuehl" w:cs="FrankRuehl"/>
                <w:rtl/>
              </w:rPr>
            </w:pPr>
            <w:hyperlink r:id="rId15" w:history="1">
              <w:r w:rsidRPr="006F63FE">
                <w:rPr>
                  <w:rFonts w:ascii="FrankRuehl" w:hAnsi="FrankRuehl" w:cs="FrankRuehl"/>
                  <w:color w:val="0000FF"/>
                  <w:u w:val="single"/>
                  <w:rtl/>
                </w:rPr>
                <w:t>חוק העונשין, תשל"ז-1977</w:t>
              </w:r>
            </w:hyperlink>
            <w:r w:rsidRPr="006F63FE">
              <w:rPr>
                <w:rFonts w:ascii="FrankRuehl" w:hAnsi="FrankRuehl" w:cs="FrankRuehl"/>
                <w:rtl/>
              </w:rPr>
              <w:t xml:space="preserve">: סע'  </w:t>
            </w:r>
            <w:hyperlink r:id="rId16" w:history="1">
              <w:r w:rsidRPr="006F63FE">
                <w:rPr>
                  <w:rFonts w:ascii="FrankRuehl" w:hAnsi="FrankRuehl" w:cs="FrankRuehl"/>
                  <w:color w:val="0000FF"/>
                  <w:u w:val="single"/>
                  <w:rtl/>
                </w:rPr>
                <w:t>25</w:t>
              </w:r>
            </w:hyperlink>
          </w:p>
          <w:p w14:paraId="7173FC6A" w14:textId="77777777" w:rsidR="006F63FE" w:rsidRPr="006F63FE" w:rsidRDefault="006F63FE" w:rsidP="006F63FE">
            <w:pPr>
              <w:spacing w:after="120" w:line="240" w:lineRule="exact"/>
              <w:ind w:left="283" w:hanging="283"/>
              <w:jc w:val="both"/>
              <w:rPr>
                <w:rFonts w:ascii="FrankRuehl" w:hAnsi="FrankRuehl" w:cs="FrankRuehl"/>
                <w:rtl/>
              </w:rPr>
            </w:pPr>
          </w:p>
          <w:p w14:paraId="09A76A11" w14:textId="77777777" w:rsidR="00731D59" w:rsidRPr="00731D59" w:rsidRDefault="00731D59" w:rsidP="00731D59">
            <w:pPr>
              <w:spacing w:after="120" w:line="360" w:lineRule="auto"/>
              <w:jc w:val="center"/>
              <w:rPr>
                <w:rFonts w:ascii="Arial" w:hAnsi="Arial"/>
                <w:b/>
                <w:bCs/>
                <w:sz w:val="36"/>
                <w:szCs w:val="36"/>
                <w:u w:val="single"/>
                <w:rtl/>
              </w:rPr>
            </w:pPr>
            <w:r w:rsidRPr="00731D59">
              <w:rPr>
                <w:rFonts w:ascii="Arial" w:hAnsi="Arial"/>
                <w:b/>
                <w:bCs/>
                <w:sz w:val="36"/>
                <w:szCs w:val="36"/>
                <w:u w:val="single"/>
                <w:rtl/>
              </w:rPr>
              <w:t>גזר דין</w:t>
            </w:r>
          </w:p>
          <w:p w14:paraId="769CD5E1" w14:textId="77777777" w:rsidR="002417FF" w:rsidRPr="00731D59" w:rsidRDefault="002417FF" w:rsidP="00731D59">
            <w:pPr>
              <w:spacing w:after="120" w:line="360" w:lineRule="auto"/>
              <w:jc w:val="center"/>
              <w:rPr>
                <w:rFonts w:ascii="Arial" w:hAnsi="Arial"/>
                <w:bCs/>
                <w:sz w:val="36"/>
                <w:szCs w:val="36"/>
                <w:u w:val="single"/>
                <w:rtl/>
              </w:rPr>
            </w:pPr>
          </w:p>
        </w:tc>
      </w:tr>
    </w:tbl>
    <w:bookmarkEnd w:id="3"/>
    <w:p w14:paraId="3EBD9279" w14:textId="77777777" w:rsidR="002417FF" w:rsidRDefault="002417FF" w:rsidP="002417FF">
      <w:pPr>
        <w:spacing w:after="120" w:line="360" w:lineRule="auto"/>
        <w:jc w:val="both"/>
        <w:rPr>
          <w:rFonts w:ascii="Tahoma" w:hAnsi="Tahoma"/>
          <w:b/>
          <w:bCs/>
          <w:u w:val="single"/>
        </w:rPr>
      </w:pPr>
      <w:r>
        <w:rPr>
          <w:rFonts w:ascii="Tahoma" w:hAnsi="Tahoma" w:hint="cs"/>
          <w:b/>
          <w:bCs/>
          <w:rtl/>
        </w:rPr>
        <w:t>א.</w:t>
      </w:r>
      <w:r>
        <w:rPr>
          <w:rFonts w:ascii="Tahoma" w:hAnsi="Tahoma" w:hint="cs"/>
          <w:b/>
          <w:bCs/>
          <w:rtl/>
        </w:rPr>
        <w:tab/>
      </w:r>
      <w:r>
        <w:rPr>
          <w:rFonts w:ascii="Tahoma" w:hAnsi="Tahoma" w:hint="cs"/>
          <w:b/>
          <w:bCs/>
          <w:u w:val="single"/>
          <w:rtl/>
        </w:rPr>
        <w:t>רקע כללי:</w:t>
      </w:r>
    </w:p>
    <w:p w14:paraId="09A912B0" w14:textId="77777777" w:rsidR="002417FF" w:rsidRDefault="002417FF" w:rsidP="002417FF">
      <w:pPr>
        <w:numPr>
          <w:ilvl w:val="0"/>
          <w:numId w:val="1"/>
        </w:numPr>
        <w:tabs>
          <w:tab w:val="num" w:pos="720"/>
        </w:tabs>
        <w:spacing w:after="120" w:line="360" w:lineRule="auto"/>
        <w:ind w:left="720"/>
        <w:jc w:val="both"/>
        <w:rPr>
          <w:rFonts w:ascii="Tahoma" w:hAnsi="Tahoma"/>
        </w:rPr>
      </w:pPr>
      <w:bookmarkStart w:id="6" w:name="ABSTRACT_START"/>
      <w:bookmarkEnd w:id="6"/>
      <w:r>
        <w:rPr>
          <w:rFonts w:ascii="Tahoma" w:hAnsi="Tahoma" w:hint="cs"/>
          <w:rtl/>
        </w:rPr>
        <w:t xml:space="preserve">הנאשם הורשע, על יסוד הודייתו בעובדות כתב האישום המתוקן – שניתנה במסגרת הסדר טיעון דיוני, ללא הסכמות לעניין העונש – בשתי עבירות לפי הוראות </w:t>
      </w:r>
      <w:hyperlink r:id="rId17" w:history="1">
        <w:r w:rsidR="00731D59" w:rsidRPr="00731D59">
          <w:rPr>
            <w:rFonts w:ascii="Tahoma" w:hAnsi="Tahoma"/>
            <w:color w:val="0000FF"/>
            <w:u w:val="single"/>
            <w:rtl/>
          </w:rPr>
          <w:t>פקודת הסמים המסוכנים</w:t>
        </w:r>
      </w:hyperlink>
      <w:r>
        <w:rPr>
          <w:rFonts w:ascii="Tahoma" w:hAnsi="Tahoma" w:hint="cs"/>
          <w:rtl/>
        </w:rPr>
        <w:t xml:space="preserve"> [נוסח חדש], תשל"ג-1973 </w:t>
      </w:r>
      <w:bookmarkStart w:id="7" w:name="ABSTRACT_END"/>
      <w:bookmarkEnd w:id="7"/>
      <w:r>
        <w:rPr>
          <w:rFonts w:ascii="Tahoma" w:hAnsi="Tahoma" w:hint="cs"/>
          <w:rtl/>
        </w:rPr>
        <w:t>(להלן – פקודת הסמים המסוכנים).</w:t>
      </w:r>
    </w:p>
    <w:p w14:paraId="363E9E8A" w14:textId="77777777" w:rsidR="002417FF" w:rsidRDefault="002417FF" w:rsidP="002417FF">
      <w:pPr>
        <w:numPr>
          <w:ilvl w:val="0"/>
          <w:numId w:val="1"/>
        </w:numPr>
        <w:tabs>
          <w:tab w:val="num" w:pos="720"/>
        </w:tabs>
        <w:spacing w:after="120" w:line="360" w:lineRule="auto"/>
        <w:ind w:left="720"/>
        <w:jc w:val="both"/>
        <w:rPr>
          <w:rFonts w:ascii="Tahoma" w:hAnsi="Tahoma"/>
        </w:rPr>
      </w:pPr>
      <w:r>
        <w:rPr>
          <w:rFonts w:ascii="Tahoma" w:hAnsi="Tahoma" w:hint="cs"/>
          <w:rtl/>
        </w:rPr>
        <w:t>כתב האישום המתוקן אוחז שני אישומים, שעיקרם כלהלן:</w:t>
      </w:r>
    </w:p>
    <w:p w14:paraId="1B54DB3E" w14:textId="77777777" w:rsidR="002417FF" w:rsidRDefault="002417FF" w:rsidP="002417FF">
      <w:pPr>
        <w:spacing w:after="120" w:line="360" w:lineRule="auto"/>
        <w:ind w:left="1440"/>
        <w:jc w:val="both"/>
        <w:rPr>
          <w:rFonts w:ascii="Tahoma" w:hAnsi="Tahoma"/>
          <w:b/>
          <w:bCs/>
          <w:u w:val="single"/>
        </w:rPr>
      </w:pPr>
      <w:r>
        <w:rPr>
          <w:rFonts w:ascii="Tahoma" w:hAnsi="Tahoma" w:hint="cs"/>
          <w:b/>
          <w:bCs/>
          <w:u w:val="single"/>
          <w:rtl/>
        </w:rPr>
        <w:t>אישום 1:</w:t>
      </w:r>
    </w:p>
    <w:p w14:paraId="216B9B76" w14:textId="77777777" w:rsidR="002417FF" w:rsidRDefault="002417FF" w:rsidP="002417FF">
      <w:pPr>
        <w:spacing w:after="120" w:line="360" w:lineRule="auto"/>
        <w:ind w:left="1440"/>
        <w:jc w:val="both"/>
        <w:rPr>
          <w:rFonts w:ascii="Tahoma" w:hAnsi="Tahoma"/>
          <w:u w:val="single"/>
          <w:rtl/>
        </w:rPr>
      </w:pPr>
      <w:r>
        <w:rPr>
          <w:rFonts w:ascii="Tahoma" w:hAnsi="Tahoma" w:hint="cs"/>
          <w:u w:val="single"/>
          <w:rtl/>
        </w:rPr>
        <w:t>העובדות:</w:t>
      </w:r>
    </w:p>
    <w:p w14:paraId="3837D1B6" w14:textId="77777777" w:rsidR="002417FF" w:rsidRDefault="002417FF" w:rsidP="002417FF">
      <w:pPr>
        <w:spacing w:after="120" w:line="360" w:lineRule="auto"/>
        <w:ind w:left="1440"/>
        <w:jc w:val="both"/>
        <w:rPr>
          <w:rFonts w:ascii="Tahoma" w:hAnsi="Tahoma"/>
        </w:rPr>
      </w:pPr>
      <w:r>
        <w:rPr>
          <w:rFonts w:ascii="Tahoma" w:hAnsi="Tahoma" w:hint="cs"/>
          <w:rtl/>
        </w:rPr>
        <w:lastRenderedPageBreak/>
        <w:t>ביום 23.03.17 בשעה 19:42 או בסמוך לכך, ברחוב ז'בוטינסקי ברמת-גן, ניסה הנאשם לבצע עסקה אחרת בסם בכך שקבע להיפגש עם פלוני (להלן – הקונה) כדי למכור לו 6.7709 גרם של סמים מסוכנים מסוג קנאביס.</w:t>
      </w:r>
    </w:p>
    <w:p w14:paraId="507516C5" w14:textId="77777777" w:rsidR="002417FF" w:rsidRDefault="002417FF" w:rsidP="002417FF">
      <w:pPr>
        <w:spacing w:after="120" w:line="360" w:lineRule="auto"/>
        <w:ind w:left="1440"/>
        <w:jc w:val="both"/>
        <w:rPr>
          <w:rFonts w:ascii="Tahoma" w:hAnsi="Tahoma"/>
          <w:u w:val="single"/>
        </w:rPr>
      </w:pPr>
      <w:r>
        <w:rPr>
          <w:rFonts w:ascii="Tahoma" w:hAnsi="Tahoma" w:hint="cs"/>
          <w:u w:val="single"/>
          <w:rtl/>
        </w:rPr>
        <w:t>הוראות החיקוק:</w:t>
      </w:r>
    </w:p>
    <w:p w14:paraId="36F773BC" w14:textId="77777777" w:rsidR="002417FF" w:rsidRDefault="002417FF" w:rsidP="002417FF">
      <w:pPr>
        <w:spacing w:after="120" w:line="360" w:lineRule="auto"/>
        <w:ind w:left="1440"/>
        <w:jc w:val="both"/>
        <w:rPr>
          <w:rFonts w:ascii="Tahoma" w:hAnsi="Tahoma"/>
          <w:rtl/>
        </w:rPr>
      </w:pPr>
      <w:r>
        <w:rPr>
          <w:rFonts w:ascii="Tahoma" w:hAnsi="Tahoma" w:hint="cs"/>
          <w:b/>
          <w:bCs/>
          <w:rtl/>
        </w:rPr>
        <w:t>ניסיון לעסקה אחרת בסם</w:t>
      </w:r>
      <w:r>
        <w:rPr>
          <w:rFonts w:ascii="Tahoma" w:hAnsi="Tahoma" w:hint="cs"/>
          <w:rtl/>
        </w:rPr>
        <w:t xml:space="preserve">, עבירה לפי הוראות </w:t>
      </w:r>
      <w:hyperlink r:id="rId18" w:history="1">
        <w:r w:rsidR="006F63FE" w:rsidRPr="006F63FE">
          <w:rPr>
            <w:rFonts w:ascii="Tahoma" w:hAnsi="Tahoma"/>
            <w:color w:val="0000FF"/>
            <w:u w:val="single"/>
            <w:rtl/>
          </w:rPr>
          <w:t>סעיף 13</w:t>
        </w:r>
      </w:hyperlink>
      <w:r>
        <w:rPr>
          <w:rFonts w:ascii="Tahoma" w:hAnsi="Tahoma" w:hint="cs"/>
          <w:rtl/>
        </w:rPr>
        <w:t xml:space="preserve"> </w:t>
      </w:r>
      <w:hyperlink r:id="rId19" w:history="1">
        <w:r w:rsidR="006F63FE" w:rsidRPr="006F63FE">
          <w:rPr>
            <w:rFonts w:ascii="Tahoma" w:hAnsi="Tahoma"/>
            <w:color w:val="0000FF"/>
            <w:u w:val="single"/>
            <w:rtl/>
          </w:rPr>
          <w:t>וסעיף 19א</w:t>
        </w:r>
      </w:hyperlink>
      <w:r>
        <w:rPr>
          <w:rFonts w:ascii="Tahoma" w:hAnsi="Tahoma" w:hint="cs"/>
          <w:rtl/>
        </w:rPr>
        <w:t xml:space="preserve"> ל</w:t>
      </w:r>
      <w:hyperlink r:id="rId20" w:history="1">
        <w:r w:rsidR="00731D59" w:rsidRPr="00731D59">
          <w:rPr>
            <w:rFonts w:ascii="Tahoma" w:hAnsi="Tahoma"/>
            <w:color w:val="0000FF"/>
            <w:u w:val="single"/>
            <w:rtl/>
          </w:rPr>
          <w:t>פקודת הסמים המסוכנים</w:t>
        </w:r>
      </w:hyperlink>
      <w:r>
        <w:rPr>
          <w:rFonts w:ascii="Tahoma" w:hAnsi="Tahoma" w:hint="cs"/>
          <w:rtl/>
        </w:rPr>
        <w:t xml:space="preserve">, יחד עם הוראות </w:t>
      </w:r>
      <w:hyperlink r:id="rId21" w:history="1">
        <w:r w:rsidR="006F63FE" w:rsidRPr="006F63FE">
          <w:rPr>
            <w:rFonts w:ascii="Tahoma" w:hAnsi="Tahoma"/>
            <w:color w:val="0000FF"/>
            <w:u w:val="single"/>
            <w:rtl/>
          </w:rPr>
          <w:t>סעיף 25</w:t>
        </w:r>
      </w:hyperlink>
      <w:r>
        <w:rPr>
          <w:rFonts w:ascii="Tahoma" w:hAnsi="Tahoma" w:hint="cs"/>
          <w:rtl/>
        </w:rPr>
        <w:t xml:space="preserve"> ל</w:t>
      </w:r>
      <w:hyperlink r:id="rId22" w:history="1">
        <w:r w:rsidR="00731D59" w:rsidRPr="00731D59">
          <w:rPr>
            <w:rFonts w:ascii="Tahoma" w:hAnsi="Tahoma"/>
            <w:color w:val="0000FF"/>
            <w:u w:val="single"/>
            <w:rtl/>
          </w:rPr>
          <w:t>חוק העונשין</w:t>
        </w:r>
      </w:hyperlink>
      <w:r>
        <w:rPr>
          <w:rFonts w:ascii="Tahoma" w:hAnsi="Tahoma" w:hint="cs"/>
          <w:rtl/>
        </w:rPr>
        <w:t>, תשל"ז-1977 (להלן – חוק העונשין).</w:t>
      </w:r>
    </w:p>
    <w:p w14:paraId="4E1FC9EA" w14:textId="77777777" w:rsidR="002417FF" w:rsidRDefault="002417FF" w:rsidP="002417FF">
      <w:pPr>
        <w:spacing w:after="120" w:line="360" w:lineRule="auto"/>
        <w:ind w:left="1440"/>
        <w:jc w:val="both"/>
        <w:rPr>
          <w:rFonts w:ascii="Tahoma" w:hAnsi="Tahoma"/>
          <w:b/>
          <w:bCs/>
          <w:u w:val="single"/>
          <w:rtl/>
        </w:rPr>
      </w:pPr>
      <w:r>
        <w:rPr>
          <w:rFonts w:ascii="Tahoma" w:hAnsi="Tahoma" w:hint="cs"/>
          <w:b/>
          <w:bCs/>
          <w:u w:val="single"/>
          <w:rtl/>
        </w:rPr>
        <w:t>אישום 2:</w:t>
      </w:r>
    </w:p>
    <w:p w14:paraId="3491EEF3" w14:textId="77777777" w:rsidR="002417FF" w:rsidRDefault="002417FF" w:rsidP="002417FF">
      <w:pPr>
        <w:spacing w:after="120" w:line="360" w:lineRule="auto"/>
        <w:ind w:left="1440"/>
        <w:jc w:val="both"/>
        <w:rPr>
          <w:rFonts w:ascii="Tahoma" w:hAnsi="Tahoma"/>
          <w:u w:val="single"/>
        </w:rPr>
      </w:pPr>
      <w:r>
        <w:rPr>
          <w:rFonts w:ascii="Tahoma" w:hAnsi="Tahoma" w:hint="cs"/>
          <w:u w:val="single"/>
          <w:rtl/>
        </w:rPr>
        <w:t>העובדות:</w:t>
      </w:r>
    </w:p>
    <w:p w14:paraId="5D88AB0E" w14:textId="77777777" w:rsidR="002417FF" w:rsidRDefault="002417FF" w:rsidP="002417FF">
      <w:pPr>
        <w:spacing w:after="120" w:line="360" w:lineRule="auto"/>
        <w:ind w:left="1440"/>
        <w:jc w:val="both"/>
        <w:rPr>
          <w:rFonts w:ascii="Tahoma" w:hAnsi="Tahoma"/>
        </w:rPr>
      </w:pPr>
      <w:r>
        <w:rPr>
          <w:rFonts w:ascii="Tahoma" w:hAnsi="Tahoma" w:hint="cs"/>
          <w:rtl/>
        </w:rPr>
        <w:t xml:space="preserve">כחודש עובר ליום 23.03.17, בשעה ובמקום שאינם ידועים למאשימה, סחר הנאשם בסם בכך שמכר לקונה 5 גרם של סמים מסוכנים מסוג קנאביס בתמורה ל-600 ₪. </w:t>
      </w:r>
    </w:p>
    <w:p w14:paraId="5F171C90" w14:textId="77777777" w:rsidR="002417FF" w:rsidRDefault="002417FF" w:rsidP="002417FF">
      <w:pPr>
        <w:spacing w:after="120" w:line="360" w:lineRule="auto"/>
        <w:ind w:left="1440"/>
        <w:jc w:val="both"/>
        <w:rPr>
          <w:rFonts w:ascii="Tahoma" w:hAnsi="Tahoma"/>
          <w:u w:val="single"/>
        </w:rPr>
      </w:pPr>
      <w:r>
        <w:rPr>
          <w:rFonts w:ascii="Tahoma" w:hAnsi="Tahoma" w:hint="cs"/>
          <w:u w:val="single"/>
          <w:rtl/>
        </w:rPr>
        <w:t>הוראות החיקוק:</w:t>
      </w:r>
    </w:p>
    <w:p w14:paraId="14AFB068" w14:textId="77777777" w:rsidR="002417FF" w:rsidRDefault="002417FF" w:rsidP="002417FF">
      <w:pPr>
        <w:spacing w:after="120" w:line="360" w:lineRule="auto"/>
        <w:ind w:left="1440"/>
        <w:jc w:val="both"/>
        <w:rPr>
          <w:rFonts w:ascii="Tahoma" w:hAnsi="Tahoma"/>
        </w:rPr>
      </w:pPr>
      <w:r>
        <w:rPr>
          <w:rFonts w:ascii="Tahoma" w:hAnsi="Tahoma" w:hint="cs"/>
          <w:b/>
          <w:bCs/>
          <w:rtl/>
        </w:rPr>
        <w:t>סחר בסם</w:t>
      </w:r>
      <w:r>
        <w:rPr>
          <w:rFonts w:ascii="Tahoma" w:hAnsi="Tahoma" w:hint="cs"/>
          <w:rtl/>
        </w:rPr>
        <w:t xml:space="preserve">, עבירה לפי הוראות </w:t>
      </w:r>
      <w:hyperlink r:id="rId23" w:history="1">
        <w:r w:rsidR="006F63FE" w:rsidRPr="006F63FE">
          <w:rPr>
            <w:rFonts w:ascii="Tahoma" w:hAnsi="Tahoma"/>
            <w:color w:val="0000FF"/>
            <w:u w:val="single"/>
            <w:rtl/>
          </w:rPr>
          <w:t>סעיף 13</w:t>
        </w:r>
      </w:hyperlink>
      <w:r>
        <w:rPr>
          <w:rFonts w:ascii="Tahoma" w:hAnsi="Tahoma" w:hint="cs"/>
          <w:rtl/>
        </w:rPr>
        <w:t xml:space="preserve"> </w:t>
      </w:r>
      <w:hyperlink r:id="rId24" w:history="1">
        <w:r w:rsidR="006F63FE" w:rsidRPr="006F63FE">
          <w:rPr>
            <w:rFonts w:ascii="Tahoma" w:hAnsi="Tahoma"/>
            <w:color w:val="0000FF"/>
            <w:u w:val="single"/>
            <w:rtl/>
          </w:rPr>
          <w:t>וסעיף 19א</w:t>
        </w:r>
      </w:hyperlink>
      <w:r>
        <w:rPr>
          <w:rFonts w:ascii="Tahoma" w:hAnsi="Tahoma" w:hint="cs"/>
          <w:rtl/>
        </w:rPr>
        <w:t xml:space="preserve"> ל</w:t>
      </w:r>
      <w:hyperlink r:id="rId25" w:history="1">
        <w:r w:rsidR="00731D59" w:rsidRPr="00731D59">
          <w:rPr>
            <w:rFonts w:ascii="Tahoma" w:hAnsi="Tahoma"/>
            <w:color w:val="0000FF"/>
            <w:u w:val="single"/>
            <w:rtl/>
          </w:rPr>
          <w:t>פקודת הסמים המסוכנים</w:t>
        </w:r>
      </w:hyperlink>
      <w:r>
        <w:rPr>
          <w:rFonts w:ascii="Tahoma" w:hAnsi="Tahoma" w:hint="cs"/>
          <w:rtl/>
        </w:rPr>
        <w:t>.</w:t>
      </w:r>
    </w:p>
    <w:p w14:paraId="330F556E" w14:textId="77777777" w:rsidR="002417FF" w:rsidRDefault="002417FF" w:rsidP="002417FF">
      <w:pPr>
        <w:numPr>
          <w:ilvl w:val="0"/>
          <w:numId w:val="1"/>
        </w:numPr>
        <w:tabs>
          <w:tab w:val="num" w:pos="720"/>
        </w:tabs>
        <w:spacing w:after="120" w:line="360" w:lineRule="auto"/>
        <w:ind w:left="720"/>
        <w:jc w:val="both"/>
        <w:rPr>
          <w:rFonts w:ascii="Tahoma" w:hAnsi="Tahoma"/>
        </w:rPr>
      </w:pPr>
      <w:r>
        <w:rPr>
          <w:rFonts w:ascii="Tahoma" w:hAnsi="Tahoma" w:hint="cs"/>
          <w:rtl/>
        </w:rPr>
        <w:t>במסגרת הדיונים המקדמיים כפר הנאשם, באמצעות בא-כוחו, במיוחס לו והתיק הועבר לשמיעת הראיות לפניי. ואולם, בטרם תחילת שמיעת הראיות הגיעו הצדדים להסדר טיעון דיוני. הצדדים לא הגיעו להסכמות לעניין העונש, אך ב"כ המאשימה ציין כי המאשימה תסכים לעתירה לקבלת תסקיר שירות מבחן בעניינו של הנאשם, הגם שעמדתה היא להרשעה ולמאסר בפועל.</w:t>
      </w:r>
    </w:p>
    <w:p w14:paraId="6E4D3A05" w14:textId="77777777" w:rsidR="002417FF" w:rsidRDefault="002417FF" w:rsidP="002417FF">
      <w:pPr>
        <w:numPr>
          <w:ilvl w:val="0"/>
          <w:numId w:val="1"/>
        </w:numPr>
        <w:tabs>
          <w:tab w:val="num" w:pos="720"/>
        </w:tabs>
        <w:spacing w:after="120" w:line="360" w:lineRule="auto"/>
        <w:ind w:left="720"/>
        <w:jc w:val="both"/>
        <w:rPr>
          <w:rFonts w:ascii="Tahoma" w:hAnsi="Tahoma"/>
        </w:rPr>
      </w:pPr>
      <w:r>
        <w:rPr>
          <w:rFonts w:ascii="Tahoma" w:hAnsi="Tahoma" w:hint="cs"/>
          <w:rtl/>
        </w:rPr>
        <w:t>במסגרת הסדר הטיעון הוגש אפוא כתב האישום המתוקן, שבו תוקן האישום הראשון מעבירה של סחר בסמים מסוכנים לעבירה של ניסיון ל"עסקה אחרת". הנאשם הודה בעובדות כתב האישום המתוקן והורשע כאמור, על יסוד הודייתו זו, בעבירות שבהן הואשם בכתב האישום המתוקן. בית המשפט נעתר לבקשת ההגנה והורה לשירות המבחן להכין תסקיר בענייו של הנאשם, תוך שצוין שעתירה ההגנה היא לביטול ההרשעה.</w:t>
      </w:r>
    </w:p>
    <w:p w14:paraId="23B7C296" w14:textId="77777777" w:rsidR="002417FF" w:rsidRDefault="002417FF" w:rsidP="002417FF">
      <w:pPr>
        <w:spacing w:after="120" w:line="360" w:lineRule="auto"/>
        <w:jc w:val="both"/>
        <w:rPr>
          <w:rFonts w:ascii="Tahoma" w:hAnsi="Tahoma"/>
        </w:rPr>
      </w:pPr>
    </w:p>
    <w:p w14:paraId="5BB0B634" w14:textId="77777777" w:rsidR="002417FF" w:rsidRDefault="002417FF" w:rsidP="002417FF">
      <w:pPr>
        <w:spacing w:after="120" w:line="360" w:lineRule="auto"/>
        <w:jc w:val="both"/>
        <w:rPr>
          <w:rFonts w:ascii="Tahoma" w:hAnsi="Tahoma"/>
          <w:b/>
          <w:bCs/>
          <w:u w:val="single"/>
        </w:rPr>
      </w:pPr>
      <w:r>
        <w:rPr>
          <w:rFonts w:ascii="Tahoma" w:hAnsi="Tahoma" w:hint="cs"/>
          <w:b/>
          <w:bCs/>
          <w:rtl/>
        </w:rPr>
        <w:t>ב.</w:t>
      </w:r>
      <w:r>
        <w:rPr>
          <w:rFonts w:ascii="Tahoma" w:hAnsi="Tahoma" w:hint="cs"/>
          <w:b/>
          <w:bCs/>
          <w:rtl/>
        </w:rPr>
        <w:tab/>
      </w:r>
      <w:r>
        <w:rPr>
          <w:rFonts w:ascii="Tahoma" w:hAnsi="Tahoma" w:hint="cs"/>
          <w:b/>
          <w:bCs/>
          <w:u w:val="single"/>
          <w:rtl/>
        </w:rPr>
        <w:t>תסקיר שירות המבחן:</w:t>
      </w:r>
    </w:p>
    <w:p w14:paraId="254ACE32" w14:textId="77777777" w:rsidR="002417FF" w:rsidRDefault="002417FF" w:rsidP="002417FF">
      <w:pPr>
        <w:numPr>
          <w:ilvl w:val="0"/>
          <w:numId w:val="1"/>
        </w:numPr>
        <w:tabs>
          <w:tab w:val="num" w:pos="720"/>
        </w:tabs>
        <w:spacing w:after="120" w:line="360" w:lineRule="auto"/>
        <w:ind w:left="720"/>
        <w:jc w:val="both"/>
        <w:rPr>
          <w:rFonts w:ascii="Tahoma" w:hAnsi="Tahoma"/>
          <w:rtl/>
        </w:rPr>
      </w:pPr>
      <w:r>
        <w:rPr>
          <w:rFonts w:ascii="Tahoma" w:hAnsi="Tahoma" w:hint="cs"/>
          <w:rtl/>
        </w:rPr>
        <w:t xml:space="preserve">תסקיר שירות המבחן (מיום 20.03.19) מפרט בהרחבה את נסיבותיו האישיות של הנאשם, יליד שנת 1975 (כבן 44 שנים כיום). הנאשם נשוי, אב לחמישה ילדים שחלקם קטינים ומנהל אורח חיים דתי-חרדי (לאחר נישואיו חזר בתשובה). מזה כחמש שנים עובד הנאשם כמחסנאי בחברת מכשירים סלולריים, מגלה יציבות תעסוקתית ומעסיקיו שבעי רצון ממנו (הציג מכתב המלצה). על אף עבודתו היציבה מצבו הכלכלי של הנאשם בכי-רע, הוא מתקשה בהתארגנות כלכלית, מצוי בחובות ואף נעזר בסיוע לתשלום שכר-דירה. </w:t>
      </w:r>
    </w:p>
    <w:p w14:paraId="41D51DD2" w14:textId="77777777" w:rsidR="002417FF" w:rsidRDefault="002417FF" w:rsidP="002417FF">
      <w:pPr>
        <w:numPr>
          <w:ilvl w:val="0"/>
          <w:numId w:val="1"/>
        </w:numPr>
        <w:tabs>
          <w:tab w:val="num" w:pos="720"/>
        </w:tabs>
        <w:spacing w:after="120" w:line="360" w:lineRule="auto"/>
        <w:ind w:left="720"/>
        <w:jc w:val="both"/>
        <w:rPr>
          <w:rFonts w:ascii="Tahoma" w:hAnsi="Tahoma"/>
        </w:rPr>
      </w:pPr>
      <w:r>
        <w:rPr>
          <w:rFonts w:ascii="Tahoma" w:hAnsi="Tahoma" w:hint="cs"/>
          <w:rtl/>
        </w:rPr>
        <w:lastRenderedPageBreak/>
        <w:t>בעברו של הנאשם הרשעה פלילית אחת משנת 2008 בעבירה של הזנחת קטין, שבגינה הוא נדון לעונש של מאסר מותנה וקנס כספי (ההרשעה התיישנה אך טרם נמחקה). במסגרת הרשעה זו הופנה הנאשם לשירות המבחן, אשר בזמנו לא התרשם כי נדרשת התערבות טיפולית בעניינו וציין כי מדובר בעבירה חריגה לחייו. מלבד הרשעה זו אין לנאשם הרשעות נוספות וגם לא תיקים פתוחים.</w:t>
      </w:r>
    </w:p>
    <w:p w14:paraId="27E5C9F9" w14:textId="77777777" w:rsidR="002417FF" w:rsidRDefault="002417FF" w:rsidP="002417FF">
      <w:pPr>
        <w:numPr>
          <w:ilvl w:val="0"/>
          <w:numId w:val="1"/>
        </w:numPr>
        <w:tabs>
          <w:tab w:val="num" w:pos="720"/>
        </w:tabs>
        <w:spacing w:after="120" w:line="360" w:lineRule="auto"/>
        <w:ind w:left="720"/>
        <w:jc w:val="both"/>
        <w:rPr>
          <w:rFonts w:ascii="Tahoma" w:hAnsi="Tahoma"/>
        </w:rPr>
      </w:pPr>
      <w:r>
        <w:rPr>
          <w:rFonts w:ascii="Tahoma" w:hAnsi="Tahoma" w:hint="cs"/>
          <w:rtl/>
        </w:rPr>
        <w:t>בהתייחס לעבירות מושא כתב האישום סיפר הנאשם כי הכיר את הקונה באמצעות צ'אט, באינטרנט, וניהל עמו שיחות בודדות טרם ביצוע העבירות. בשיחות תיאר הקונה כי הוא סובל ממצב נפשי ירוד ומבדידות ושהשימוש בקנאביס מסייע לו לתפקוד תקין. לפיכך פעל הנאשם כאמור בכתב האישום, כשתפס עצמו כמי שמסייע לקונה. הנאשם שלל כוונת רווח או מכירה לאנשים נוספים וציין כי כיום, בדיעבד, הוא מכיר בחומרת מעשיו ובמשמעותם. בהקשר זה ביטא הנאשם חרטה ובושה ותיאר את מעצרו וההליכים כנגדו כמציבי גבול עבורו. הנאשם הדגיש כי חדל לעשות שימוש בקנאביס, בו השתמש לראשונה רק בגיל 38, ומסר בדיקות שתן נקיות.</w:t>
      </w:r>
    </w:p>
    <w:p w14:paraId="35821047" w14:textId="77777777" w:rsidR="002417FF" w:rsidRDefault="002417FF" w:rsidP="002417FF">
      <w:pPr>
        <w:numPr>
          <w:ilvl w:val="0"/>
          <w:numId w:val="1"/>
        </w:numPr>
        <w:tabs>
          <w:tab w:val="num" w:pos="720"/>
        </w:tabs>
        <w:spacing w:after="120" w:line="360" w:lineRule="auto"/>
        <w:ind w:left="720"/>
        <w:jc w:val="both"/>
        <w:rPr>
          <w:rFonts w:ascii="Tahoma" w:hAnsi="Tahoma"/>
        </w:rPr>
      </w:pPr>
      <w:r>
        <w:rPr>
          <w:rFonts w:ascii="Tahoma" w:hAnsi="Tahoma" w:hint="cs"/>
          <w:rtl/>
        </w:rPr>
        <w:t xml:space="preserve">הנאשם הביע בפני שירות המבחן חשש מתוצאות גזר דינו ומהאפשרות שיושת עליו עונש מאסר בפועל ולו לנשיאה בעבודות שירות. הנאשם הדגיש כי הוא המפרנס העיקרי במשפחתו ולכן נשיאת עונש כאמור תפגע במצבו הכלכלי הירוד גם כך ותגרום לפגיעה משמעותית במשפחתו. בנוסף טען הנאשם כי הרשעתו בדין תפגע בדימויו העצמי כאדם נורמטיבי. </w:t>
      </w:r>
    </w:p>
    <w:p w14:paraId="59B73DD2" w14:textId="77777777" w:rsidR="002417FF" w:rsidRDefault="002417FF" w:rsidP="002417FF">
      <w:pPr>
        <w:numPr>
          <w:ilvl w:val="0"/>
          <w:numId w:val="1"/>
        </w:numPr>
        <w:tabs>
          <w:tab w:val="num" w:pos="720"/>
        </w:tabs>
        <w:spacing w:after="120" w:line="360" w:lineRule="auto"/>
        <w:ind w:left="720"/>
        <w:jc w:val="both"/>
        <w:rPr>
          <w:rFonts w:ascii="Tahoma" w:hAnsi="Tahoma"/>
        </w:rPr>
      </w:pPr>
      <w:r>
        <w:rPr>
          <w:rFonts w:ascii="Tahoma" w:hAnsi="Tahoma" w:hint="cs"/>
          <w:rtl/>
        </w:rPr>
        <w:t>שירות המבחן התרשם מהסברים קונקרטיים ומצומצמים של הנאשם, המלמדים על קושי בהתעמקות במניעיו הרגשיים, בקשרים הבעייתיים שניהל וכן בטעויות החשיבה שאפיינו אותו והובילו למעורבותו בפלילים. שירות המבחן התרשם אפוא מצורך בהתערבות טיפולית, במסגרתה ימשיך הנאשם להעמיק בדפוסיו, עמדותיו ובחירותיו שעמדו ברקע לביצוע העבירות. הנאשם הביע הסכמתו לטיפול זה. עם זאת, שירות המבחן גם התרשם כי לא מדובר בנאשם בעל דפוסי התנהגות עבריינים, וגם לא במי שמכור לסמים ונזקק להתערבות טיפולית על רקע זה.</w:t>
      </w:r>
    </w:p>
    <w:p w14:paraId="65CB8CCF" w14:textId="77777777" w:rsidR="002417FF" w:rsidRDefault="002417FF" w:rsidP="002417FF">
      <w:pPr>
        <w:numPr>
          <w:ilvl w:val="0"/>
          <w:numId w:val="1"/>
        </w:numPr>
        <w:tabs>
          <w:tab w:val="num" w:pos="720"/>
        </w:tabs>
        <w:spacing w:after="120" w:line="360" w:lineRule="auto"/>
        <w:ind w:left="720"/>
        <w:jc w:val="both"/>
        <w:rPr>
          <w:rFonts w:ascii="Tahoma" w:hAnsi="Tahoma"/>
        </w:rPr>
      </w:pPr>
      <w:r>
        <w:rPr>
          <w:rFonts w:ascii="Tahoma" w:hAnsi="Tahoma" w:hint="cs"/>
          <w:rtl/>
        </w:rPr>
        <w:t>בסיכומו של דבר המליץ שירות המבחן על ענישה מקלה, שתכלול צו מבחן (לשם שילוב הנאשם בטיפול שיסייע לו לזהות דפוסי חשיבה והתנהגות מכשילים) ועונש של של"צ בהיקף של 220 שעות. בד בבד העריך שירות המבחן כי ענישה של מאסר בפועל – ולו לנשיאה בעבודות שירות – עלול לפגוע בפניותו של הנאשם לטיפול וכן ביכולתו לעבוד ולפרנס את משפחתו, בפרט כשמצבו הכלכלי דחוק.</w:t>
      </w:r>
    </w:p>
    <w:p w14:paraId="4CE5D424" w14:textId="77777777" w:rsidR="002417FF" w:rsidRDefault="002417FF" w:rsidP="002417FF">
      <w:pPr>
        <w:numPr>
          <w:ilvl w:val="0"/>
          <w:numId w:val="1"/>
        </w:numPr>
        <w:tabs>
          <w:tab w:val="num" w:pos="720"/>
        </w:tabs>
        <w:spacing w:after="120" w:line="360" w:lineRule="auto"/>
        <w:ind w:left="720"/>
        <w:jc w:val="both"/>
        <w:rPr>
          <w:rFonts w:ascii="Tahoma" w:hAnsi="Tahoma"/>
        </w:rPr>
      </w:pPr>
      <w:r>
        <w:rPr>
          <w:rFonts w:ascii="Tahoma" w:hAnsi="Tahoma" w:hint="cs"/>
          <w:rtl/>
        </w:rPr>
        <w:t>שירות המבחן הוסיף כי התלבט בשאלת הרשעתו של הנאשם בדין, נוכח חומרת העבירות והעובדה שהנאשם לא הציג אינדיקציה לפגיעה קונקרטית בתעסוקתו ככל שהרשעתו תיוותר על כנה. עם זאת, בהתחשב בגילו של הנאשם, בהיעדר דפוסים עברייניים מושרשים ותיקים נוספים, בנטילת האחריות וההסכמה לטיפול – המליץ שירות המבחן לבחון בחיוב את ביטול ההרשעה.</w:t>
      </w:r>
    </w:p>
    <w:p w14:paraId="280834FB" w14:textId="77777777" w:rsidR="002417FF" w:rsidRDefault="002417FF" w:rsidP="002417FF">
      <w:pPr>
        <w:spacing w:after="120" w:line="360" w:lineRule="auto"/>
        <w:jc w:val="both"/>
        <w:rPr>
          <w:rFonts w:ascii="Tahoma" w:hAnsi="Tahoma"/>
        </w:rPr>
      </w:pPr>
    </w:p>
    <w:p w14:paraId="5DE55B19" w14:textId="77777777" w:rsidR="002417FF" w:rsidRDefault="002417FF" w:rsidP="002417FF">
      <w:pPr>
        <w:spacing w:after="120" w:line="360" w:lineRule="auto"/>
        <w:jc w:val="both"/>
        <w:rPr>
          <w:rFonts w:ascii="Tahoma" w:hAnsi="Tahoma"/>
          <w:b/>
          <w:bCs/>
          <w:rtl/>
        </w:rPr>
      </w:pPr>
      <w:r>
        <w:rPr>
          <w:rFonts w:ascii="Tahoma" w:hAnsi="Tahoma" w:hint="cs"/>
          <w:b/>
          <w:bCs/>
          <w:rtl/>
        </w:rPr>
        <w:t>ג.</w:t>
      </w:r>
      <w:r>
        <w:rPr>
          <w:rFonts w:ascii="Tahoma" w:hAnsi="Tahoma" w:hint="cs"/>
          <w:b/>
          <w:bCs/>
          <w:rtl/>
        </w:rPr>
        <w:tab/>
      </w:r>
      <w:r>
        <w:rPr>
          <w:rFonts w:ascii="Tahoma" w:hAnsi="Tahoma" w:hint="cs"/>
          <w:b/>
          <w:bCs/>
          <w:u w:val="single"/>
          <w:rtl/>
        </w:rPr>
        <w:t>עיקר טיעוני הצדדים:</w:t>
      </w:r>
    </w:p>
    <w:p w14:paraId="42E4A6B9" w14:textId="77777777" w:rsidR="002417FF" w:rsidRDefault="002417FF" w:rsidP="002417FF">
      <w:pPr>
        <w:numPr>
          <w:ilvl w:val="0"/>
          <w:numId w:val="1"/>
        </w:numPr>
        <w:tabs>
          <w:tab w:val="num" w:pos="720"/>
        </w:tabs>
        <w:spacing w:after="120" w:line="360" w:lineRule="auto"/>
        <w:ind w:left="720"/>
        <w:jc w:val="both"/>
        <w:rPr>
          <w:rFonts w:ascii="Tahoma" w:hAnsi="Tahoma"/>
        </w:rPr>
      </w:pPr>
      <w:r>
        <w:rPr>
          <w:rFonts w:ascii="Tahoma" w:hAnsi="Tahoma" w:hint="cs"/>
          <w:rtl/>
        </w:rPr>
        <w:t>כראייה לקביעת העונש הגישה ב"כ המאשימה את גיליון הרישום הפלילי של הנאשם (סומן ע/1). כעולה מגיליון זה (וכפי שאוזכר כאמור בתסקיר שירות המבחן), לנאשם הרשעה קודמת אחת, משנת 2008, בגין עבירה של הזנחת קטין משנת 2007.</w:t>
      </w:r>
    </w:p>
    <w:p w14:paraId="58DCDC79" w14:textId="77777777" w:rsidR="002417FF" w:rsidRDefault="002417FF" w:rsidP="002417FF">
      <w:pPr>
        <w:numPr>
          <w:ilvl w:val="0"/>
          <w:numId w:val="1"/>
        </w:numPr>
        <w:tabs>
          <w:tab w:val="num" w:pos="720"/>
        </w:tabs>
        <w:spacing w:after="120" w:line="360" w:lineRule="auto"/>
        <w:ind w:left="720"/>
        <w:jc w:val="both"/>
        <w:rPr>
          <w:rFonts w:ascii="Tahoma" w:hAnsi="Tahoma"/>
        </w:rPr>
      </w:pPr>
      <w:r>
        <w:rPr>
          <w:rFonts w:ascii="Tahoma" w:hAnsi="Tahoma" w:hint="cs"/>
          <w:rtl/>
        </w:rPr>
        <w:t>בטיעוניה לעונש עמדה ב"כ המאשימה על חומרת העבירות שבהן הורשע הנאשם – ובהן העבירה של סחר בסמים מסוכנים – כאשר בעניינו של הנאשם לא מדובר במקרה בודד אלא בשני מקרים בפער זמנים של כחודש. ב"כ המאשימה הדגישה את החומרה שבנגע הסם וכן האינטרס הציבורי במיגורו, כאשר הסוחרים מהווים חוליה מרכזית בהפצתו. במקרה דנא מדובר במכירה לאדם זר, תמורת כסף, כך שלא ניתן לקבל את טענת הנאשם שלא מדובר במכירה למטרות רווח. בנסיבות אלא עתרה ב"כ המאשימה לקביעת מתחם עונש הולם כולל אחד, לשני האישומים, בין 6 חודשי מאסר בפועל  לבין 16 חודשי מאסר בפועל.</w:t>
      </w:r>
    </w:p>
    <w:p w14:paraId="2C0302EC" w14:textId="77777777" w:rsidR="002417FF" w:rsidRDefault="002417FF" w:rsidP="002417FF">
      <w:pPr>
        <w:numPr>
          <w:ilvl w:val="0"/>
          <w:numId w:val="1"/>
        </w:numPr>
        <w:tabs>
          <w:tab w:val="num" w:pos="720"/>
        </w:tabs>
        <w:spacing w:after="120" w:line="360" w:lineRule="auto"/>
        <w:ind w:left="720"/>
        <w:jc w:val="both"/>
        <w:rPr>
          <w:rFonts w:ascii="Tahoma" w:hAnsi="Tahoma"/>
        </w:rPr>
      </w:pPr>
      <w:r>
        <w:rPr>
          <w:rFonts w:ascii="Tahoma" w:hAnsi="Tahoma" w:hint="cs"/>
          <w:rtl/>
        </w:rPr>
        <w:t xml:space="preserve">באשר למיקומו של הנאשם במתחם העונש ההולם טענה ב"כ המאשימה כי הנאשם אמנם הודה ונטל-לכאורה אחריות על מעשיו, אך כעולה מתסקיר שירות המבחן נטילת האחריות היתה חלקית, תוך שהנאשם התקשה לבחון באופן מעמיק את מניעיו. ב"כ המאשימה הדגישה עוד, כי הנאשם טרם החל בטיפול, וכל שבנמצא הוא הסכמתו המילולית לכך. </w:t>
      </w:r>
    </w:p>
    <w:p w14:paraId="0A93DFF8" w14:textId="77777777" w:rsidR="002417FF" w:rsidRDefault="002417FF" w:rsidP="002417FF">
      <w:pPr>
        <w:numPr>
          <w:ilvl w:val="0"/>
          <w:numId w:val="1"/>
        </w:numPr>
        <w:tabs>
          <w:tab w:val="num" w:pos="720"/>
        </w:tabs>
        <w:spacing w:after="120" w:line="360" w:lineRule="auto"/>
        <w:ind w:left="720"/>
        <w:jc w:val="both"/>
        <w:rPr>
          <w:rFonts w:ascii="Tahoma" w:hAnsi="Tahoma"/>
        </w:rPr>
      </w:pPr>
      <w:r>
        <w:rPr>
          <w:rFonts w:ascii="Tahoma" w:hAnsi="Tahoma" w:hint="cs"/>
          <w:rtl/>
        </w:rPr>
        <w:t xml:space="preserve">בנסיבות אלה טענה ב"כ המאשימה כי לא ניתן לסיים את ההליך בענישה של של"צ, וקל וחומר שלא בהיעדר הרשעתו בדין. ב"כ המאשימה עתרה אפוא למיקום הנאשם בשליש התחתון של מתחם העונש ההולם, וזאת לצד מאסר מותנה, קנס, פסילה בפועל ופסילה על תנאי. </w:t>
      </w:r>
    </w:p>
    <w:p w14:paraId="6603E477" w14:textId="77777777" w:rsidR="002417FF" w:rsidRDefault="002417FF" w:rsidP="002417FF">
      <w:pPr>
        <w:numPr>
          <w:ilvl w:val="0"/>
          <w:numId w:val="1"/>
        </w:numPr>
        <w:tabs>
          <w:tab w:val="num" w:pos="720"/>
        </w:tabs>
        <w:spacing w:after="120" w:line="360" w:lineRule="auto"/>
        <w:ind w:left="720"/>
        <w:jc w:val="both"/>
        <w:rPr>
          <w:rFonts w:ascii="Tahoma" w:hAnsi="Tahoma"/>
        </w:rPr>
      </w:pPr>
      <w:r>
        <w:rPr>
          <w:rFonts w:ascii="Tahoma" w:hAnsi="Tahoma" w:hint="cs"/>
          <w:rtl/>
        </w:rPr>
        <w:t>ב"כ הנאשם, מצידו, התמקד בנימוקי הקולה והדגיש כי מקרים דומים ואף חמורים מעניינו של הנאשם – שבו קיימת עבירת סחר אחת בלבד, בסם מסוג קנאביס ובכמות קטנה – הסתיימו בענישה מקלה לרבות בהיעדר הרשעה. בהקשר זה הפנה ב"כ הנאשם לפסיקה רבה, ובין השאר ל</w:t>
      </w:r>
      <w:hyperlink r:id="rId26" w:history="1">
        <w:r w:rsidR="00731D59" w:rsidRPr="00731D59">
          <w:rPr>
            <w:rFonts w:ascii="Tahoma" w:hAnsi="Tahoma"/>
            <w:color w:val="0000FF"/>
            <w:u w:val="single"/>
            <w:rtl/>
          </w:rPr>
          <w:t>ת"פ 44597-02-13</w:t>
        </w:r>
      </w:hyperlink>
      <w:r>
        <w:rPr>
          <w:rFonts w:ascii="Tahoma" w:hAnsi="Tahoma" w:hint="cs"/>
          <w:rtl/>
        </w:rPr>
        <w:t xml:space="preserve"> (שלום ת"א) </w:t>
      </w:r>
      <w:r>
        <w:rPr>
          <w:rFonts w:ascii="Tahoma" w:hAnsi="Tahoma" w:hint="cs"/>
          <w:b/>
          <w:bCs/>
          <w:rtl/>
        </w:rPr>
        <w:t>מדינת ישראל נ' שאגן</w:t>
      </w:r>
      <w:r>
        <w:rPr>
          <w:rFonts w:ascii="Tahoma" w:hAnsi="Tahoma" w:hint="cs"/>
          <w:rtl/>
        </w:rPr>
        <w:t xml:space="preserve"> (09.08.13) וכן ל</w:t>
      </w:r>
      <w:hyperlink r:id="rId27" w:history="1">
        <w:r w:rsidR="00731D59" w:rsidRPr="00731D59">
          <w:rPr>
            <w:rFonts w:ascii="Tahoma" w:hAnsi="Tahoma"/>
            <w:color w:val="0000FF"/>
            <w:u w:val="single"/>
            <w:rtl/>
          </w:rPr>
          <w:t>ת"פ 21157-01-16</w:t>
        </w:r>
      </w:hyperlink>
      <w:r>
        <w:rPr>
          <w:rFonts w:ascii="Tahoma" w:hAnsi="Tahoma" w:hint="cs"/>
          <w:rtl/>
        </w:rPr>
        <w:t xml:space="preserve"> (שלום ת"א)</w:t>
      </w:r>
      <w:r>
        <w:rPr>
          <w:rFonts w:ascii="Tahoma" w:hAnsi="Tahoma" w:hint="cs"/>
          <w:b/>
          <w:bCs/>
          <w:rtl/>
        </w:rPr>
        <w:t xml:space="preserve"> מדינת ישראל נ' בארי</w:t>
      </w:r>
      <w:r>
        <w:rPr>
          <w:rFonts w:ascii="Tahoma" w:hAnsi="Tahoma" w:hint="cs"/>
          <w:rtl/>
        </w:rPr>
        <w:t xml:space="preserve"> (24.01.17) (ההחלטה בעניין אחרון זה מפרטת פסיקה דומה במספר לא מבוטל של מקרים).</w:t>
      </w:r>
    </w:p>
    <w:p w14:paraId="3E608BFD" w14:textId="77777777" w:rsidR="002417FF" w:rsidRDefault="002417FF" w:rsidP="002417FF">
      <w:pPr>
        <w:numPr>
          <w:ilvl w:val="0"/>
          <w:numId w:val="1"/>
        </w:numPr>
        <w:tabs>
          <w:tab w:val="num" w:pos="720"/>
        </w:tabs>
        <w:spacing w:after="120" w:line="360" w:lineRule="auto"/>
        <w:ind w:left="720"/>
        <w:jc w:val="both"/>
        <w:rPr>
          <w:rFonts w:ascii="Tahoma" w:hAnsi="Tahoma"/>
        </w:rPr>
      </w:pPr>
      <w:r>
        <w:rPr>
          <w:rFonts w:ascii="Tahoma" w:hAnsi="Tahoma" w:hint="cs"/>
          <w:rtl/>
        </w:rPr>
        <w:t>ב"כ הנאשם עתר אפוא לאימוץ המלצות תסקיר שירות המבחן הן לעניין ביטול הרשעת הנאשם בדין והן לעניין הענישה המוצעת. ב"כ הנאשם עמד על כלל נסיבות הקולה הקיימות לטובת הנאשם: עברו הנקי של הנאשם (מעבירות דומות), אורח החיים הנורמטיבי אותו הוא מנהל, שיתוף הפעולה עם שירות המבחן, התובנה והחרטה שהביע.</w:t>
      </w:r>
    </w:p>
    <w:p w14:paraId="18E72BD3" w14:textId="77777777" w:rsidR="002417FF" w:rsidRDefault="002417FF" w:rsidP="002417FF">
      <w:pPr>
        <w:spacing w:after="120" w:line="360" w:lineRule="auto"/>
        <w:ind w:left="720"/>
        <w:jc w:val="both"/>
        <w:rPr>
          <w:rFonts w:ascii="Tahoma" w:hAnsi="Tahoma"/>
          <w:rtl/>
        </w:rPr>
      </w:pPr>
      <w:r>
        <w:rPr>
          <w:rFonts w:ascii="Tahoma" w:hAnsi="Tahoma" w:hint="cs"/>
          <w:rtl/>
        </w:rPr>
        <w:t>ב"כ הנאשם אף הפנה לקביעות שירות המבחן באשר לנזק העלול להיגרם לנאשם ולמשפחתו במידה שיישלח הנאשם לשאת עונש מאסר, ולו בעבודות שירות. בהקשר זה הדגיש ב"כ הנאשם כי מרשו עובד באופן סדיר ויציב, מזה שנים, ומשמש כמפרנס היחיד של משפחתו.</w:t>
      </w:r>
    </w:p>
    <w:p w14:paraId="7788F8FE" w14:textId="77777777" w:rsidR="002417FF" w:rsidRDefault="002417FF" w:rsidP="002417FF">
      <w:pPr>
        <w:numPr>
          <w:ilvl w:val="0"/>
          <w:numId w:val="1"/>
        </w:numPr>
        <w:tabs>
          <w:tab w:val="num" w:pos="720"/>
        </w:tabs>
        <w:spacing w:after="120" w:line="360" w:lineRule="auto"/>
        <w:ind w:left="720"/>
        <w:jc w:val="both"/>
        <w:rPr>
          <w:rFonts w:ascii="Tahoma" w:hAnsi="Tahoma"/>
        </w:rPr>
      </w:pPr>
      <w:r>
        <w:rPr>
          <w:rFonts w:ascii="Tahoma" w:hAnsi="Tahoma" w:hint="cs"/>
          <w:rtl/>
        </w:rPr>
        <w:t>ב"כ הנאשם טען עוד להתנהלות בלתי תקינה של רשויות החקירה בתיק זה, תוך הפניה לפרוטוקול הדיון בהליך המעצר שלפני הגשת כתב אישום (</w:t>
      </w:r>
      <w:hyperlink r:id="rId28" w:history="1">
        <w:r w:rsidR="00731D59" w:rsidRPr="00731D59">
          <w:rPr>
            <w:rFonts w:ascii="Tahoma" w:hAnsi="Tahoma"/>
            <w:color w:val="0000FF"/>
            <w:u w:val="single"/>
            <w:rtl/>
          </w:rPr>
          <w:t>מ"י (שלום ת"א) 53525-03-17</w:t>
        </w:r>
      </w:hyperlink>
      <w:r>
        <w:rPr>
          <w:rFonts w:ascii="Tahoma" w:hAnsi="Tahoma" w:hint="cs"/>
          <w:rtl/>
        </w:rPr>
        <w:t xml:space="preserve"> </w:t>
      </w:r>
      <w:r>
        <w:rPr>
          <w:rFonts w:ascii="Tahoma" w:hAnsi="Tahoma" w:hint="cs"/>
          <w:b/>
          <w:bCs/>
          <w:rtl/>
        </w:rPr>
        <w:t>מדינת ישראל נ' מגריסו</w:t>
      </w:r>
      <w:r>
        <w:rPr>
          <w:rFonts w:ascii="Tahoma" w:hAnsi="Tahoma" w:hint="cs"/>
          <w:rtl/>
        </w:rPr>
        <w:t xml:space="preserve"> (26.03.17), במסגרתו שוחרר הנאשם לאחר שלא בוצעה פעולת החקירה שלשמה הוארך המעצר). בנוסף טען ב"כ הנאשם, כי בעת מעצרו של הנאשם דרשו ממנו השוטרים להעמיד את רכבו במקום אסור ועקב כך הוא נדרש גם לשלם קנס כספי, על אף שהובטח לו על ידי השוטרים כי לא יידרש לכך. לעניין הענישה הכלכלית עתר ב"כ הנאשם להתחשבות בית המשפט נוכח מצבו הכלכלי הקשה של הנאשם.</w:t>
      </w:r>
    </w:p>
    <w:p w14:paraId="5CC52314" w14:textId="77777777" w:rsidR="002417FF" w:rsidRDefault="002417FF" w:rsidP="002417FF">
      <w:pPr>
        <w:numPr>
          <w:ilvl w:val="0"/>
          <w:numId w:val="1"/>
        </w:numPr>
        <w:tabs>
          <w:tab w:val="num" w:pos="720"/>
        </w:tabs>
        <w:spacing w:after="120" w:line="360" w:lineRule="auto"/>
        <w:ind w:left="720"/>
        <w:jc w:val="both"/>
        <w:rPr>
          <w:rFonts w:ascii="Tahoma" w:hAnsi="Tahoma"/>
        </w:rPr>
      </w:pPr>
      <w:r>
        <w:rPr>
          <w:rFonts w:ascii="Tahoma" w:hAnsi="Tahoma" w:hint="cs"/>
          <w:rtl/>
        </w:rPr>
        <w:t>לבסוף הנאשם, בדברו האחרון לעונש, הביע צער וחרטה על מעשיו, ציין כי למד את לקחו מהאירוע והוסיף "</w:t>
      </w:r>
      <w:r>
        <w:rPr>
          <w:rFonts w:ascii="Tahoma" w:hAnsi="Tahoma" w:hint="cs"/>
          <w:b/>
          <w:bCs/>
          <w:rtl/>
        </w:rPr>
        <w:t>אני בטוח שמקרה כזה לא יחזור על עצמו</w:t>
      </w:r>
      <w:r>
        <w:rPr>
          <w:rFonts w:ascii="Tahoma" w:hAnsi="Tahoma" w:hint="cs"/>
          <w:rtl/>
        </w:rPr>
        <w:t>" (בפרוטוקול, עמ' 12 שורה 5 ואילך).</w:t>
      </w:r>
    </w:p>
    <w:p w14:paraId="11DFAB62" w14:textId="77777777" w:rsidR="002417FF" w:rsidRDefault="002417FF" w:rsidP="002417FF">
      <w:pPr>
        <w:spacing w:after="120" w:line="360" w:lineRule="auto"/>
        <w:jc w:val="both"/>
        <w:rPr>
          <w:rFonts w:ascii="Tahoma" w:hAnsi="Tahoma"/>
        </w:rPr>
      </w:pPr>
    </w:p>
    <w:p w14:paraId="4CBE7E68" w14:textId="77777777" w:rsidR="002417FF" w:rsidRDefault="002417FF" w:rsidP="002417FF">
      <w:pPr>
        <w:spacing w:after="120" w:line="360" w:lineRule="auto"/>
        <w:jc w:val="both"/>
        <w:rPr>
          <w:rFonts w:ascii="Tahoma" w:hAnsi="Tahoma"/>
          <w:b/>
          <w:bCs/>
          <w:rtl/>
        </w:rPr>
      </w:pPr>
      <w:r>
        <w:rPr>
          <w:rFonts w:ascii="Tahoma" w:hAnsi="Tahoma" w:hint="cs"/>
          <w:b/>
          <w:bCs/>
          <w:rtl/>
        </w:rPr>
        <w:t xml:space="preserve">ד.         </w:t>
      </w:r>
      <w:r>
        <w:rPr>
          <w:rFonts w:ascii="Tahoma" w:hAnsi="Tahoma" w:hint="cs"/>
          <w:b/>
          <w:bCs/>
          <w:u w:val="single"/>
          <w:rtl/>
        </w:rPr>
        <w:t>סוגיית ההרשעה:</w:t>
      </w:r>
    </w:p>
    <w:p w14:paraId="43043146" w14:textId="77777777" w:rsidR="002417FF" w:rsidRDefault="002417FF" w:rsidP="002417FF">
      <w:pPr>
        <w:numPr>
          <w:ilvl w:val="0"/>
          <w:numId w:val="1"/>
        </w:numPr>
        <w:tabs>
          <w:tab w:val="num" w:pos="720"/>
        </w:tabs>
        <w:spacing w:after="120" w:line="360" w:lineRule="auto"/>
        <w:ind w:left="720"/>
        <w:jc w:val="both"/>
        <w:rPr>
          <w:rFonts w:ascii="Tahoma" w:hAnsi="Tahoma"/>
        </w:rPr>
      </w:pPr>
      <w:r>
        <w:rPr>
          <w:rFonts w:ascii="Tahoma" w:hAnsi="Tahoma" w:hint="cs"/>
          <w:rtl/>
        </w:rPr>
        <w:t>האפשרות לנקוט בדרך של הימנעות מהרשעה בדין היא אפשרות חריגה, השמורה למקרים מיוחדים ויוצאי דופן בהם מתקיימים שני התנאים המצטברים אשר נקבעו ב</w:t>
      </w:r>
      <w:hyperlink r:id="rId29" w:history="1">
        <w:r w:rsidR="00731D59" w:rsidRPr="00731D59">
          <w:rPr>
            <w:rFonts w:ascii="Tahoma" w:hAnsi="Tahoma"/>
            <w:color w:val="0000FF"/>
            <w:u w:val="single"/>
            <w:rtl/>
          </w:rPr>
          <w:t>ע"פ 2083/96 כתב נ' מדינת ישראל, פ"ד נב</w:t>
        </w:r>
      </w:hyperlink>
      <w:r>
        <w:rPr>
          <w:rFonts w:ascii="Tahoma" w:hAnsi="Tahoma" w:hint="cs"/>
          <w:rtl/>
        </w:rPr>
        <w:t xml:space="preserve"> (3) 337 (1997) (להלן – הלכת </w:t>
      </w:r>
      <w:r>
        <w:rPr>
          <w:rFonts w:ascii="Tahoma" w:hAnsi="Tahoma" w:hint="cs"/>
          <w:b/>
          <w:bCs/>
          <w:rtl/>
        </w:rPr>
        <w:t>כתב</w:t>
      </w:r>
      <w:r>
        <w:rPr>
          <w:rFonts w:ascii="Tahoma" w:hAnsi="Tahoma" w:hint="cs"/>
          <w:rtl/>
        </w:rPr>
        <w:t xml:space="preserve">), דהיינו: </w:t>
      </w:r>
      <w:r>
        <w:rPr>
          <w:rFonts w:ascii="Tahoma" w:hAnsi="Tahoma" w:hint="cs"/>
          <w:b/>
          <w:bCs/>
          <w:rtl/>
        </w:rPr>
        <w:t>ראשית</w:t>
      </w:r>
      <w:r>
        <w:rPr>
          <w:rFonts w:ascii="Tahoma" w:hAnsi="Tahoma" w:hint="cs"/>
          <w:rtl/>
        </w:rPr>
        <w:t xml:space="preserve">, על ההרשעה לפגוע פגיעה חמורה בשיקום הנאשם. </w:t>
      </w:r>
      <w:r>
        <w:rPr>
          <w:rFonts w:ascii="Tahoma" w:hAnsi="Tahoma" w:hint="cs"/>
          <w:b/>
          <w:bCs/>
          <w:rtl/>
        </w:rPr>
        <w:t>שנית</w:t>
      </w:r>
      <w:r>
        <w:rPr>
          <w:rFonts w:ascii="Tahoma" w:hAnsi="Tahoma" w:hint="cs"/>
          <w:rtl/>
        </w:rPr>
        <w:t xml:space="preserve">, סוג העבירה מאפשר לוותר, בנסיבות המקרה המסוים, על ההרשעה מבלי לפגוע באופן מהותי בשיקולי הענישה האחרים (שם, בעמ' 342). יוטעם, כי הלכת </w:t>
      </w:r>
      <w:r w:rsidRPr="00EA215D">
        <w:rPr>
          <w:rFonts w:ascii="Tahoma" w:hAnsi="Tahoma" w:hint="cs"/>
          <w:b/>
          <w:bCs/>
          <w:rtl/>
        </w:rPr>
        <w:t>כתב</w:t>
      </w:r>
      <w:r>
        <w:rPr>
          <w:rFonts w:ascii="Tahoma" w:hAnsi="Tahoma" w:hint="cs"/>
          <w:rtl/>
        </w:rPr>
        <w:t xml:space="preserve"> היא הלכה פסוקה מושרשת, שרק לאחרונה שב בית המשפט העליון וחזר עליה (ר' </w:t>
      </w:r>
      <w:hyperlink r:id="rId30" w:history="1">
        <w:r w:rsidR="00731D59" w:rsidRPr="00731D59">
          <w:rPr>
            <w:rFonts w:ascii="Tahoma" w:hAnsi="Tahoma"/>
            <w:color w:val="0000FF"/>
            <w:u w:val="single"/>
            <w:rtl/>
          </w:rPr>
          <w:t>רע"פ 2403/19</w:t>
        </w:r>
      </w:hyperlink>
      <w:r>
        <w:rPr>
          <w:rFonts w:ascii="Tahoma" w:hAnsi="Tahoma" w:hint="cs"/>
          <w:rtl/>
        </w:rPr>
        <w:t xml:space="preserve"> </w:t>
      </w:r>
      <w:r>
        <w:rPr>
          <w:rFonts w:ascii="Tahoma" w:hAnsi="Tahoma" w:hint="cs"/>
          <w:b/>
          <w:bCs/>
          <w:rtl/>
        </w:rPr>
        <w:t>פלוני נ' מדינת ישראל</w:t>
      </w:r>
      <w:r>
        <w:rPr>
          <w:rFonts w:ascii="Tahoma" w:hAnsi="Tahoma" w:hint="cs"/>
          <w:rtl/>
        </w:rPr>
        <w:t xml:space="preserve"> (07.04.19)).</w:t>
      </w:r>
    </w:p>
    <w:p w14:paraId="12E32DF0" w14:textId="77777777" w:rsidR="002417FF" w:rsidRDefault="002417FF" w:rsidP="002417FF">
      <w:pPr>
        <w:numPr>
          <w:ilvl w:val="0"/>
          <w:numId w:val="1"/>
        </w:numPr>
        <w:tabs>
          <w:tab w:val="num" w:pos="720"/>
        </w:tabs>
        <w:spacing w:after="120" w:line="360" w:lineRule="auto"/>
        <w:ind w:left="720"/>
        <w:jc w:val="both"/>
        <w:rPr>
          <w:rFonts w:ascii="Tahoma" w:hAnsi="Tahoma"/>
        </w:rPr>
      </w:pPr>
      <w:r w:rsidRPr="00144E15">
        <w:rPr>
          <w:rFonts w:ascii="Tahoma" w:hAnsi="Tahoma" w:hint="cs"/>
          <w:rtl/>
        </w:rPr>
        <w:t xml:space="preserve">במקרה דנא, על פני הדברים התנאי הראשון לביטול הרשעה שנקבע בהלכת </w:t>
      </w:r>
      <w:r w:rsidRPr="00144E15">
        <w:rPr>
          <w:rFonts w:ascii="Tahoma" w:hAnsi="Tahoma" w:hint="cs"/>
          <w:b/>
          <w:bCs/>
          <w:rtl/>
        </w:rPr>
        <w:t>כתב</w:t>
      </w:r>
      <w:r w:rsidRPr="00144E15">
        <w:rPr>
          <w:rFonts w:ascii="Tahoma" w:hAnsi="Tahoma" w:hint="cs"/>
          <w:rtl/>
        </w:rPr>
        <w:t xml:space="preserve"> אינו מתקיים, שכן לא הוכחה בראיות פגיעה חמורה וקונקרטית בשיקום הנאשם עקב הרשעתו בדין, ושירות המבחן אף ציין כי לא הוצגה לפני כל אינדיקציה לכך (השווה גם להחלטה ברע"פ </w:t>
      </w:r>
      <w:r w:rsidRPr="00144E15">
        <w:rPr>
          <w:rFonts w:ascii="Tahoma" w:hAnsi="Tahoma" w:hint="cs"/>
          <w:b/>
          <w:bCs/>
          <w:rtl/>
        </w:rPr>
        <w:t>פלוני</w:t>
      </w:r>
      <w:r w:rsidRPr="00144E15">
        <w:rPr>
          <w:rFonts w:ascii="Tahoma" w:hAnsi="Tahoma" w:hint="cs"/>
          <w:rtl/>
        </w:rPr>
        <w:t xml:space="preserve"> הנ"ל).</w:t>
      </w:r>
    </w:p>
    <w:p w14:paraId="30660C0E" w14:textId="77777777" w:rsidR="002417FF" w:rsidRPr="00144E15" w:rsidRDefault="002417FF" w:rsidP="002417FF">
      <w:pPr>
        <w:numPr>
          <w:ilvl w:val="0"/>
          <w:numId w:val="1"/>
        </w:numPr>
        <w:tabs>
          <w:tab w:val="num" w:pos="720"/>
        </w:tabs>
        <w:spacing w:after="120" w:line="360" w:lineRule="auto"/>
        <w:ind w:left="720"/>
        <w:jc w:val="both"/>
        <w:rPr>
          <w:rFonts w:ascii="Tahoma" w:hAnsi="Tahoma"/>
        </w:rPr>
      </w:pPr>
      <w:r w:rsidRPr="00144E15">
        <w:rPr>
          <w:rFonts w:ascii="Tahoma" w:hAnsi="Tahoma" w:hint="cs"/>
          <w:rtl/>
        </w:rPr>
        <w:t>יתר על כן, כאמור, עסקינן בנאשם שכבר יש לו הרשעה קודמת – הרשעה שאמנם התיישנה</w:t>
      </w:r>
      <w:r>
        <w:rPr>
          <w:rFonts w:ascii="Tahoma" w:hAnsi="Tahoma" w:hint="cs"/>
          <w:rtl/>
        </w:rPr>
        <w:t>,</w:t>
      </w:r>
      <w:r w:rsidRPr="00144E15">
        <w:rPr>
          <w:rFonts w:ascii="Tahoma" w:hAnsi="Tahoma" w:hint="cs"/>
          <w:rtl/>
        </w:rPr>
        <w:t xml:space="preserve"> אך אמורה להימחק רק בשנת 2025 – ועל כן ברור כי אין כל הצדקה לביטול ההרשעה דכאן בשל טענה </w:t>
      </w:r>
      <w:r>
        <w:rPr>
          <w:rFonts w:ascii="Tahoma" w:hAnsi="Tahoma" w:hint="cs"/>
          <w:rtl/>
        </w:rPr>
        <w:t xml:space="preserve">(שאינה מגובה בראיות) </w:t>
      </w:r>
      <w:r w:rsidRPr="00144E15">
        <w:rPr>
          <w:rFonts w:ascii="Tahoma" w:hAnsi="Tahoma" w:hint="cs"/>
          <w:rtl/>
        </w:rPr>
        <w:t>כי עצם קיומה עלול לפגוע בנאשם.</w:t>
      </w:r>
      <w:r>
        <w:rPr>
          <w:rFonts w:ascii="Tahoma" w:hAnsi="Tahoma" w:hint="cs"/>
          <w:rtl/>
        </w:rPr>
        <w:t xml:space="preserve"> </w:t>
      </w:r>
      <w:r w:rsidRPr="00144E15">
        <w:rPr>
          <w:rFonts w:ascii="Tahoma" w:hAnsi="Tahoma" w:hint="cs"/>
          <w:rtl/>
        </w:rPr>
        <w:t>סיכומו של דבר הוא, אפוא, שעתירת ההגנה לביטול ההרשעה נדחית.</w:t>
      </w:r>
    </w:p>
    <w:p w14:paraId="55E953F2" w14:textId="77777777" w:rsidR="002417FF" w:rsidRPr="00B05847" w:rsidRDefault="002417FF" w:rsidP="002417FF">
      <w:pPr>
        <w:spacing w:line="360" w:lineRule="auto"/>
        <w:rPr>
          <w:rtl/>
        </w:rPr>
      </w:pPr>
    </w:p>
    <w:p w14:paraId="7346431A" w14:textId="77777777" w:rsidR="002417FF" w:rsidRPr="00A10B5F" w:rsidRDefault="002417FF" w:rsidP="002417FF">
      <w:pPr>
        <w:snapToGrid w:val="0"/>
        <w:spacing w:after="120" w:line="360" w:lineRule="auto"/>
        <w:jc w:val="both"/>
        <w:rPr>
          <w:b/>
          <w:bCs/>
          <w:u w:val="single"/>
          <w:rtl/>
        </w:rPr>
      </w:pPr>
      <w:r w:rsidRPr="00A10B5F">
        <w:rPr>
          <w:rFonts w:hint="cs"/>
          <w:b/>
          <w:bCs/>
          <w:rtl/>
        </w:rPr>
        <w:t>ה.</w:t>
      </w:r>
      <w:r w:rsidRPr="00A10B5F">
        <w:rPr>
          <w:b/>
          <w:bCs/>
          <w:rtl/>
        </w:rPr>
        <w:tab/>
      </w:r>
      <w:r w:rsidRPr="00A10B5F">
        <w:rPr>
          <w:rFonts w:hint="cs"/>
          <w:b/>
          <w:bCs/>
          <w:u w:val="single"/>
          <w:rtl/>
        </w:rPr>
        <w:t>דיון והכרעה:</w:t>
      </w:r>
    </w:p>
    <w:p w14:paraId="698934A1" w14:textId="77777777" w:rsidR="002417FF" w:rsidRDefault="002417FF" w:rsidP="002417FF">
      <w:pPr>
        <w:numPr>
          <w:ilvl w:val="0"/>
          <w:numId w:val="1"/>
        </w:numPr>
        <w:tabs>
          <w:tab w:val="num" w:pos="720"/>
        </w:tabs>
        <w:spacing w:after="120" w:line="360" w:lineRule="auto"/>
        <w:ind w:left="720"/>
        <w:jc w:val="both"/>
        <w:rPr>
          <w:rFonts w:ascii="Tahoma" w:hAnsi="Tahoma"/>
        </w:rPr>
      </w:pPr>
      <w:r>
        <w:rPr>
          <w:rFonts w:hint="cs"/>
          <w:rtl/>
        </w:rPr>
        <w:t>בעת גזירת עונשו של נאשם על בית המשפט לקבוע, תחילה, את מתחם העונש ההולם לאירוע שבגינו הורשע הנאשם, ולאחר מכן לגזור את עונשו של הנאשם בתוך מתחם העונש ההולם.</w:t>
      </w:r>
    </w:p>
    <w:p w14:paraId="4FB4EBD0" w14:textId="77777777" w:rsidR="002417FF" w:rsidRPr="005274F4" w:rsidRDefault="002417FF" w:rsidP="002417FF">
      <w:pPr>
        <w:numPr>
          <w:ilvl w:val="0"/>
          <w:numId w:val="1"/>
        </w:numPr>
        <w:tabs>
          <w:tab w:val="num" w:pos="720"/>
        </w:tabs>
        <w:spacing w:after="120" w:line="360" w:lineRule="auto"/>
        <w:ind w:left="720"/>
        <w:jc w:val="both"/>
        <w:rPr>
          <w:rFonts w:ascii="Tahoma" w:hAnsi="Tahoma"/>
        </w:rPr>
      </w:pPr>
      <w:r w:rsidRPr="00144E15">
        <w:rPr>
          <w:rFonts w:ascii="Tahoma" w:hAnsi="Tahoma" w:hint="cs"/>
          <w:rtl/>
        </w:rPr>
        <w:t>ב</w:t>
      </w:r>
      <w:r>
        <w:rPr>
          <w:rFonts w:ascii="Tahoma" w:hAnsi="Tahoma" w:hint="cs"/>
          <w:rtl/>
        </w:rPr>
        <w:t xml:space="preserve">מישור של </w:t>
      </w:r>
      <w:r>
        <w:rPr>
          <w:rFonts w:hint="cs"/>
          <w:rtl/>
        </w:rPr>
        <w:t xml:space="preserve">קביעת מתחם העונש ההולם </w:t>
      </w:r>
      <w:r>
        <w:rPr>
          <w:rtl/>
        </w:rPr>
        <w:t>–</w:t>
      </w:r>
      <w:r>
        <w:rPr>
          <w:rFonts w:hint="cs"/>
          <w:rtl/>
        </w:rPr>
        <w:t xml:space="preserve"> להבדיל ממישור ההרשעה </w:t>
      </w:r>
      <w:r>
        <w:rPr>
          <w:rtl/>
        </w:rPr>
        <w:t>–</w:t>
      </w:r>
      <w:r>
        <w:rPr>
          <w:rFonts w:hint="cs"/>
          <w:rtl/>
        </w:rPr>
        <w:t xml:space="preserve"> מקובל עליי טיעון ב"כ הנאשם. אכן, במקרים לא מעטים הדומים לעניינו של הנאשם נקבע רף עונש תחתון שתחילתו בענישה צופה פני עתיד גרידא: כזכור, עסקינן באירוע אחד של סחר בסמים מסוג קנאביס, בכמות קטנה יחסית, כאשר למקרה אחד זה מצטרף מקרה של ניסיון לעסקה אחרת.</w:t>
      </w:r>
    </w:p>
    <w:p w14:paraId="6AC776E8" w14:textId="77777777" w:rsidR="002417FF" w:rsidRPr="00144E15" w:rsidRDefault="002417FF" w:rsidP="002417FF">
      <w:pPr>
        <w:numPr>
          <w:ilvl w:val="0"/>
          <w:numId w:val="1"/>
        </w:numPr>
        <w:tabs>
          <w:tab w:val="num" w:pos="720"/>
        </w:tabs>
        <w:spacing w:after="120" w:line="360" w:lineRule="auto"/>
        <w:ind w:left="720"/>
        <w:jc w:val="both"/>
        <w:rPr>
          <w:rFonts w:ascii="Tahoma" w:hAnsi="Tahoma"/>
        </w:rPr>
      </w:pPr>
      <w:r>
        <w:rPr>
          <w:rFonts w:hint="cs"/>
          <w:rtl/>
        </w:rPr>
        <w:t xml:space="preserve">בנסיבות אלה, מדיניות הענישה הנהוגה </w:t>
      </w:r>
      <w:r>
        <w:rPr>
          <w:rtl/>
        </w:rPr>
        <w:t>–</w:t>
      </w:r>
      <w:r>
        <w:rPr>
          <w:rFonts w:hint="cs"/>
          <w:rtl/>
        </w:rPr>
        <w:t xml:space="preserve"> לרבות כהשתקפותה באסמכתאות שאליהן הפנה ב"כ הנאשם, אשר צוטטו לעיל </w:t>
      </w:r>
      <w:r>
        <w:rPr>
          <w:rtl/>
        </w:rPr>
        <w:t>–</w:t>
      </w:r>
      <w:r>
        <w:rPr>
          <w:rFonts w:hint="cs"/>
          <w:rtl/>
        </w:rPr>
        <w:t xml:space="preserve"> </w:t>
      </w:r>
      <w:r>
        <w:rPr>
          <w:rFonts w:ascii="Tahoma" w:hAnsi="Tahoma" w:hint="cs"/>
          <w:rtl/>
        </w:rPr>
        <w:t>בהחלט משקפת רף ענישה תחתון הצופה פני עתיד. אני קובע אפוא את מתחם העונש ההולם, במקרה זה, בין ענישה צופה פני עתיד לבין 9 חודשי מאסר בפועל.</w:t>
      </w:r>
    </w:p>
    <w:p w14:paraId="01299527" w14:textId="77777777" w:rsidR="002417FF" w:rsidRPr="00A10B5F" w:rsidRDefault="002417FF" w:rsidP="002417FF">
      <w:pPr>
        <w:numPr>
          <w:ilvl w:val="0"/>
          <w:numId w:val="1"/>
        </w:numPr>
        <w:tabs>
          <w:tab w:val="num" w:pos="720"/>
        </w:tabs>
        <w:spacing w:after="120" w:line="360" w:lineRule="auto"/>
        <w:ind w:left="720"/>
        <w:jc w:val="both"/>
        <w:rPr>
          <w:rFonts w:ascii="Tahoma" w:hAnsi="Tahoma"/>
        </w:rPr>
      </w:pPr>
      <w:r w:rsidRPr="00A10B5F">
        <w:rPr>
          <w:rFonts w:ascii="Tahoma" w:hAnsi="Tahoma" w:hint="cs"/>
          <w:rtl/>
        </w:rPr>
        <w:t xml:space="preserve">באשר לגזירת עונשו של הנאשם בתוך מתחם העונש ההולם, השיקולים </w:t>
      </w:r>
      <w:r>
        <w:rPr>
          <w:rFonts w:ascii="Tahoma" w:hAnsi="Tahoma" w:hint="cs"/>
          <w:rtl/>
        </w:rPr>
        <w:t xml:space="preserve">והנסיבות </w:t>
      </w:r>
      <w:r w:rsidRPr="00A10B5F">
        <w:rPr>
          <w:rFonts w:ascii="Tahoma" w:hAnsi="Tahoma" w:hint="cs"/>
          <w:rtl/>
        </w:rPr>
        <w:t xml:space="preserve">הרלוואנטיים במקרה זה </w:t>
      </w:r>
      <w:r>
        <w:rPr>
          <w:rFonts w:hint="cs"/>
          <w:rtl/>
        </w:rPr>
        <w:t>הם כלהלן:</w:t>
      </w:r>
    </w:p>
    <w:p w14:paraId="334B97D1" w14:textId="77777777" w:rsidR="002417FF" w:rsidRDefault="002417FF" w:rsidP="002417FF">
      <w:pPr>
        <w:snapToGrid w:val="0"/>
        <w:spacing w:after="120" w:line="360" w:lineRule="auto"/>
        <w:ind w:left="1440"/>
        <w:jc w:val="both"/>
        <w:rPr>
          <w:rtl/>
        </w:rPr>
      </w:pPr>
      <w:r w:rsidRPr="00627467">
        <w:rPr>
          <w:rFonts w:hint="cs"/>
          <w:b/>
          <w:bCs/>
          <w:rtl/>
        </w:rPr>
        <w:t xml:space="preserve">עברו הפלילי של הנאשם </w:t>
      </w:r>
      <w:r w:rsidRPr="00627467">
        <w:rPr>
          <w:b/>
          <w:bCs/>
          <w:rtl/>
        </w:rPr>
        <w:t>–</w:t>
      </w:r>
      <w:r w:rsidRPr="00627467">
        <w:rPr>
          <w:rFonts w:hint="cs"/>
          <w:b/>
          <w:bCs/>
          <w:rtl/>
        </w:rPr>
        <w:t xml:space="preserve"> </w:t>
      </w:r>
      <w:r>
        <w:rPr>
          <w:rFonts w:hint="cs"/>
          <w:rtl/>
        </w:rPr>
        <w:t>לנאשם, יליד שנת 1975, הרשעה קודמת אחת. עם זאת, מדובר בהרשעה שהתיישנה, בעבירה שאינה רלוואנטית לענייננו, ועל כן אין לראות בה משום נסיבה מחמירה כאן.</w:t>
      </w:r>
    </w:p>
    <w:p w14:paraId="760BEB90" w14:textId="77777777" w:rsidR="002417FF" w:rsidRDefault="002417FF" w:rsidP="002417FF">
      <w:pPr>
        <w:snapToGrid w:val="0"/>
        <w:spacing w:after="120" w:line="360" w:lineRule="auto"/>
        <w:ind w:left="1440"/>
        <w:jc w:val="both"/>
        <w:rPr>
          <w:rtl/>
        </w:rPr>
      </w:pPr>
      <w:r w:rsidRPr="0047118D">
        <w:rPr>
          <w:rFonts w:hint="cs"/>
          <w:b/>
          <w:bCs/>
          <w:rtl/>
        </w:rPr>
        <w:t>הפגיעה של העונש בנאשם ובמשפחתו –</w:t>
      </w:r>
      <w:r w:rsidRPr="0047118D">
        <w:rPr>
          <w:rFonts w:hint="cs"/>
          <w:rtl/>
        </w:rPr>
        <w:t xml:space="preserve"> הטלת עונש של מאסר בפועל</w:t>
      </w:r>
      <w:r>
        <w:rPr>
          <w:rFonts w:hint="cs"/>
          <w:rtl/>
        </w:rPr>
        <w:t>, ולו לנשיאה בעבודות שירות,</w:t>
      </w:r>
      <w:r w:rsidRPr="0047118D">
        <w:rPr>
          <w:rFonts w:hint="cs"/>
          <w:rtl/>
        </w:rPr>
        <w:t xml:space="preserve"> תפגע בנאשם ו</w:t>
      </w:r>
      <w:r>
        <w:rPr>
          <w:rFonts w:hint="cs"/>
          <w:rtl/>
        </w:rPr>
        <w:t xml:space="preserve">ביכולתו לפרנס את משפחתו </w:t>
      </w:r>
      <w:r>
        <w:rPr>
          <w:rtl/>
        </w:rPr>
        <w:t>–</w:t>
      </w:r>
      <w:r>
        <w:rPr>
          <w:rFonts w:hint="cs"/>
          <w:rtl/>
        </w:rPr>
        <w:t xml:space="preserve"> המונה חמישה ילדים, מהם קטינים </w:t>
      </w:r>
      <w:r>
        <w:rPr>
          <w:rtl/>
        </w:rPr>
        <w:t>–</w:t>
      </w:r>
      <w:r>
        <w:rPr>
          <w:rFonts w:hint="cs"/>
          <w:rtl/>
        </w:rPr>
        <w:t xml:space="preserve"> ויש להתחשב בנתון זה.</w:t>
      </w:r>
    </w:p>
    <w:p w14:paraId="4258F952" w14:textId="77777777" w:rsidR="002417FF" w:rsidRDefault="002417FF" w:rsidP="002417FF">
      <w:pPr>
        <w:snapToGrid w:val="0"/>
        <w:spacing w:after="120" w:line="360" w:lineRule="auto"/>
        <w:ind w:left="1440"/>
        <w:jc w:val="both"/>
        <w:rPr>
          <w:rtl/>
        </w:rPr>
      </w:pPr>
      <w:r w:rsidRPr="00627467">
        <w:rPr>
          <w:rFonts w:hint="cs"/>
          <w:b/>
          <w:bCs/>
          <w:rtl/>
        </w:rPr>
        <w:t xml:space="preserve">הודאה ונטילת אחריות </w:t>
      </w:r>
      <w:r>
        <w:rPr>
          <w:rtl/>
        </w:rPr>
        <w:t>–</w:t>
      </w:r>
      <w:r>
        <w:rPr>
          <w:rFonts w:hint="cs"/>
          <w:rtl/>
        </w:rPr>
        <w:t xml:space="preserve"> הנאשם הודה בעובדות כתב האישום המתוקן. בכך חסך הנאשם מזמנם של העדים, הצדדים ובית המשפט. פשיטא כי נסיבות אלה יש לזקוף לזכותו של הנאשם. בנוסף, כפי שהדברים גם באו לידי ביטוי בדברו האחרון של הנאשם לעונש, הנאשם נטל אחריות על מעשיו, ואף זאת יש לזקוף לזכותו.</w:t>
      </w:r>
    </w:p>
    <w:p w14:paraId="6A61A6B6" w14:textId="77777777" w:rsidR="002417FF" w:rsidRDefault="002417FF" w:rsidP="002417FF">
      <w:pPr>
        <w:snapToGrid w:val="0"/>
        <w:spacing w:after="120" w:line="360" w:lineRule="auto"/>
        <w:ind w:left="1440"/>
        <w:jc w:val="both"/>
        <w:rPr>
          <w:rtl/>
        </w:rPr>
      </w:pPr>
      <w:r w:rsidRPr="00627467">
        <w:rPr>
          <w:rFonts w:hint="cs"/>
          <w:b/>
          <w:bCs/>
          <w:rtl/>
        </w:rPr>
        <w:t xml:space="preserve">נתוניו האישיים של הנאשם ונסיבות חייו </w:t>
      </w:r>
      <w:r>
        <w:rPr>
          <w:rtl/>
        </w:rPr>
        <w:t>–</w:t>
      </w:r>
      <w:r>
        <w:rPr>
          <w:rFonts w:hint="cs"/>
          <w:rtl/>
        </w:rPr>
        <w:t xml:space="preserve"> הנאשם מתמודד עם קשיים כלכליים מורכבים. עם זאת, הוא מתמיד בעבודתו ומפרנס את משפחתו.</w:t>
      </w:r>
    </w:p>
    <w:p w14:paraId="3F4591D9" w14:textId="77777777" w:rsidR="002417FF" w:rsidRPr="007F41FB" w:rsidRDefault="002417FF" w:rsidP="002417FF">
      <w:pPr>
        <w:numPr>
          <w:ilvl w:val="0"/>
          <w:numId w:val="1"/>
        </w:numPr>
        <w:tabs>
          <w:tab w:val="num" w:pos="720"/>
        </w:tabs>
        <w:spacing w:after="120" w:line="360" w:lineRule="auto"/>
        <w:ind w:left="720"/>
        <w:jc w:val="both"/>
        <w:rPr>
          <w:rFonts w:ascii="Tahoma" w:hAnsi="Tahoma"/>
        </w:rPr>
      </w:pPr>
      <w:r>
        <w:rPr>
          <w:rFonts w:hint="cs"/>
          <w:rtl/>
        </w:rPr>
        <w:t>מכלול הנסיבות והשיקולים שפורטו לעיל מלמד כי במקרה זה נסיבות הקולה עולות במשקלן על נסיבות החומרה,</w:t>
      </w:r>
      <w:r w:rsidRPr="007F41FB">
        <w:rPr>
          <w:rFonts w:ascii="Tahoma" w:hAnsi="Tahoma" w:hint="cs"/>
          <w:rtl/>
        </w:rPr>
        <w:t xml:space="preserve"> באופן שיש לגזור את עונשו של הנאשם ברף התחתון של מתחם העונש ההולם. זאת, תוך הטלת עונש של של"צ לטובת הקהילה, בצד צו מבחן שיחייב את השתלבות הנאשם בהליך טיפולי במסגרת שירות המבחן.</w:t>
      </w:r>
      <w:r>
        <w:rPr>
          <w:rFonts w:hint="cs"/>
          <w:rtl/>
        </w:rPr>
        <w:t xml:space="preserve"> באשר לענישה הכלכלית, ברי כי יש להשיתה שכן עסקינן בסחר בסמים תמורת כסף, אך נוכח מצבו הכלכלי של הנאשם יש להסתפק בקנס מתון.</w:t>
      </w:r>
    </w:p>
    <w:p w14:paraId="6AF903BA" w14:textId="77777777" w:rsidR="002417FF" w:rsidRPr="00CE0759" w:rsidRDefault="002417FF" w:rsidP="002417FF">
      <w:pPr>
        <w:spacing w:after="120" w:line="360" w:lineRule="auto"/>
        <w:jc w:val="both"/>
        <w:rPr>
          <w:rtl/>
        </w:rPr>
      </w:pPr>
    </w:p>
    <w:p w14:paraId="6E10E4DD" w14:textId="77777777" w:rsidR="002417FF" w:rsidRPr="00DE411D" w:rsidRDefault="002417FF" w:rsidP="002417FF">
      <w:pPr>
        <w:snapToGrid w:val="0"/>
        <w:spacing w:after="120" w:line="360" w:lineRule="auto"/>
        <w:jc w:val="both"/>
        <w:rPr>
          <w:b/>
          <w:bCs/>
          <w:u w:val="single"/>
          <w:rtl/>
        </w:rPr>
      </w:pPr>
      <w:r>
        <w:rPr>
          <w:rFonts w:hint="cs"/>
          <w:b/>
          <w:bCs/>
          <w:rtl/>
        </w:rPr>
        <w:t>ה</w:t>
      </w:r>
      <w:r w:rsidRPr="00627467">
        <w:rPr>
          <w:rFonts w:hint="cs"/>
          <w:b/>
          <w:bCs/>
          <w:rtl/>
        </w:rPr>
        <w:t>.</w:t>
      </w:r>
      <w:r w:rsidRPr="00627467">
        <w:rPr>
          <w:rFonts w:hint="cs"/>
          <w:b/>
          <w:bCs/>
          <w:rtl/>
        </w:rPr>
        <w:tab/>
      </w:r>
      <w:r>
        <w:rPr>
          <w:rFonts w:hint="cs"/>
          <w:b/>
          <w:bCs/>
          <w:u w:val="single"/>
          <w:rtl/>
        </w:rPr>
        <w:t>סוף</w:t>
      </w:r>
      <w:r w:rsidRPr="00DE411D">
        <w:rPr>
          <w:rFonts w:hint="cs"/>
          <w:b/>
          <w:bCs/>
          <w:u w:val="single"/>
          <w:rtl/>
        </w:rPr>
        <w:t xml:space="preserve"> </w:t>
      </w:r>
      <w:r>
        <w:rPr>
          <w:rFonts w:hint="cs"/>
          <w:b/>
          <w:bCs/>
          <w:u w:val="single"/>
          <w:rtl/>
        </w:rPr>
        <w:t>דבר</w:t>
      </w:r>
      <w:r w:rsidRPr="00DE411D">
        <w:rPr>
          <w:rFonts w:hint="cs"/>
          <w:b/>
          <w:bCs/>
          <w:u w:val="single"/>
          <w:rtl/>
        </w:rPr>
        <w:t>:</w:t>
      </w:r>
    </w:p>
    <w:p w14:paraId="1928DA83" w14:textId="77777777" w:rsidR="002417FF" w:rsidRPr="00120D59" w:rsidRDefault="002417FF" w:rsidP="002417FF">
      <w:pPr>
        <w:numPr>
          <w:ilvl w:val="0"/>
          <w:numId w:val="1"/>
        </w:numPr>
        <w:tabs>
          <w:tab w:val="num" w:pos="720"/>
        </w:tabs>
        <w:spacing w:after="120" w:line="360" w:lineRule="auto"/>
        <w:ind w:left="720"/>
        <w:jc w:val="both"/>
        <w:rPr>
          <w:rFonts w:ascii="Tahoma" w:hAnsi="Tahoma"/>
          <w:rtl/>
        </w:rPr>
      </w:pPr>
      <w:r>
        <w:rPr>
          <w:rFonts w:hint="cs"/>
          <w:rtl/>
        </w:rPr>
        <w:t xml:space="preserve">אשר על כן </w:t>
      </w:r>
      <w:r>
        <w:rPr>
          <w:rtl/>
        </w:rPr>
        <w:t>–</w:t>
      </w:r>
      <w:r>
        <w:rPr>
          <w:rFonts w:hint="cs"/>
          <w:rtl/>
        </w:rPr>
        <w:t xml:space="preserve"> ובהתחשב בשיקולים לכף חומרה ולכף קולה, אשר פורטו לעיל </w:t>
      </w:r>
      <w:r>
        <w:rPr>
          <w:rtl/>
        </w:rPr>
        <w:t>–</w:t>
      </w:r>
      <w:r>
        <w:rPr>
          <w:rFonts w:hint="cs"/>
          <w:rtl/>
        </w:rPr>
        <w:t xml:space="preserve"> אני גוזר על הנאשם את העונשים הבאים:</w:t>
      </w:r>
    </w:p>
    <w:p w14:paraId="4F53A08A" w14:textId="77777777" w:rsidR="002417FF" w:rsidRDefault="002417FF" w:rsidP="002417FF">
      <w:pPr>
        <w:spacing w:after="120" w:line="360" w:lineRule="auto"/>
        <w:ind w:left="1440" w:hanging="720"/>
        <w:jc w:val="both"/>
        <w:rPr>
          <w:rFonts w:ascii="Tahoma" w:hAnsi="Tahoma"/>
        </w:rPr>
      </w:pPr>
      <w:r>
        <w:rPr>
          <w:rFonts w:hint="cs"/>
          <w:rtl/>
        </w:rPr>
        <w:t>(א)</w:t>
      </w:r>
      <w:r>
        <w:rPr>
          <w:rtl/>
        </w:rPr>
        <w:tab/>
      </w:r>
      <w:r>
        <w:rPr>
          <w:rFonts w:hint="cs"/>
          <w:rtl/>
        </w:rPr>
        <w:t xml:space="preserve">מאסר על תנאי למשך 6 חודשים, אותו לא יישא הנאשם אלא אם כן יעבור, תוך שלוש שנים מהיום, עבירה מסוג פשע לפי הוראות </w:t>
      </w:r>
      <w:hyperlink r:id="rId31" w:history="1">
        <w:r w:rsidR="00731D59" w:rsidRPr="00731D59">
          <w:rPr>
            <w:color w:val="0000FF"/>
            <w:u w:val="single"/>
            <w:rtl/>
          </w:rPr>
          <w:t>פקודת הסמים המסוכנים</w:t>
        </w:r>
      </w:hyperlink>
      <w:r>
        <w:rPr>
          <w:rFonts w:hint="cs"/>
          <w:rtl/>
        </w:rPr>
        <w:t>.</w:t>
      </w:r>
    </w:p>
    <w:p w14:paraId="5642BCE0" w14:textId="77777777" w:rsidR="002417FF" w:rsidRDefault="002417FF" w:rsidP="002417FF">
      <w:pPr>
        <w:spacing w:after="120" w:line="360" w:lineRule="auto"/>
        <w:ind w:left="720"/>
        <w:jc w:val="both"/>
        <w:rPr>
          <w:rtl/>
        </w:rPr>
      </w:pPr>
      <w:r>
        <w:rPr>
          <w:rFonts w:hint="cs"/>
          <w:rtl/>
        </w:rPr>
        <w:t>(ב)</w:t>
      </w:r>
      <w:r>
        <w:rPr>
          <w:rtl/>
        </w:rPr>
        <w:tab/>
      </w:r>
      <w:r>
        <w:rPr>
          <w:rFonts w:hint="cs"/>
          <w:rtl/>
        </w:rPr>
        <w:t>קנס בסך של 1,000 ₪, או 5 ימי מאסר תמורתו.</w:t>
      </w:r>
    </w:p>
    <w:p w14:paraId="5954C90C" w14:textId="77777777" w:rsidR="002417FF" w:rsidRPr="00E0628E" w:rsidRDefault="002417FF" w:rsidP="002417FF">
      <w:pPr>
        <w:spacing w:after="120" w:line="360" w:lineRule="auto"/>
        <w:ind w:left="1440" w:hanging="720"/>
        <w:jc w:val="both"/>
        <w:rPr>
          <w:rFonts w:ascii="Tahoma" w:hAnsi="Tahoma"/>
        </w:rPr>
      </w:pPr>
      <w:r>
        <w:rPr>
          <w:rtl/>
        </w:rPr>
        <w:tab/>
      </w:r>
      <w:r>
        <w:rPr>
          <w:rFonts w:hint="cs"/>
          <w:rtl/>
        </w:rPr>
        <w:t xml:space="preserve">בהסכמת הנאשם הקנס ישולם מתוך הפיקדון שהופקד בתיק </w:t>
      </w:r>
      <w:hyperlink r:id="rId32" w:history="1">
        <w:r w:rsidR="00731D59" w:rsidRPr="00731D59">
          <w:rPr>
            <w:color w:val="0000FF"/>
            <w:u w:val="single"/>
            <w:rtl/>
          </w:rPr>
          <w:t>מ"י 53525-03-17</w:t>
        </w:r>
      </w:hyperlink>
      <w:r>
        <w:rPr>
          <w:rFonts w:hint="cs"/>
          <w:rtl/>
        </w:rPr>
        <w:t xml:space="preserve"> והיתרה תשולם עד ליום 01.07.19.</w:t>
      </w:r>
    </w:p>
    <w:p w14:paraId="24B1ABE0" w14:textId="77777777" w:rsidR="002417FF" w:rsidRPr="002417FF" w:rsidRDefault="002417FF" w:rsidP="002417FF">
      <w:pPr>
        <w:spacing w:after="120" w:line="360" w:lineRule="auto"/>
        <w:ind w:left="1440" w:hanging="720"/>
        <w:jc w:val="both"/>
        <w:rPr>
          <w:rFonts w:ascii="Calibri" w:hAnsi="Calibri"/>
          <w:rtl/>
        </w:rPr>
      </w:pPr>
      <w:r w:rsidRPr="002417FF">
        <w:rPr>
          <w:rFonts w:ascii="Calibri" w:hAnsi="Calibri" w:hint="cs"/>
          <w:rtl/>
        </w:rPr>
        <w:t xml:space="preserve"> (ג)</w:t>
      </w:r>
      <w:r w:rsidRPr="002417FF">
        <w:rPr>
          <w:rFonts w:ascii="Calibri" w:hAnsi="Calibri"/>
          <w:rtl/>
        </w:rPr>
        <w:tab/>
        <w:t xml:space="preserve">שירות לתועלת הציבור בהיקף של </w:t>
      </w:r>
      <w:r w:rsidRPr="002417FF">
        <w:rPr>
          <w:rFonts w:ascii="Calibri" w:hAnsi="Calibri" w:hint="cs"/>
          <w:rtl/>
        </w:rPr>
        <w:t>220</w:t>
      </w:r>
      <w:r w:rsidRPr="002417FF">
        <w:rPr>
          <w:rFonts w:ascii="Calibri" w:hAnsi="Calibri"/>
          <w:rtl/>
        </w:rPr>
        <w:t xml:space="preserve"> שעות. השירות יבוצע, בהתאם</w:t>
      </w:r>
      <w:r w:rsidRPr="002417FF">
        <w:rPr>
          <w:rFonts w:ascii="Calibri" w:hAnsi="Calibri" w:hint="cs"/>
          <w:rtl/>
        </w:rPr>
        <w:t xml:space="preserve"> </w:t>
      </w:r>
      <w:r w:rsidRPr="002417FF">
        <w:rPr>
          <w:rFonts w:ascii="Calibri" w:hAnsi="Calibri"/>
          <w:rtl/>
        </w:rPr>
        <w:t>לתכנית ש</w:t>
      </w:r>
      <w:r w:rsidRPr="002417FF">
        <w:rPr>
          <w:rFonts w:ascii="Calibri" w:hAnsi="Calibri" w:hint="cs"/>
          <w:rtl/>
        </w:rPr>
        <w:t xml:space="preserve">גובשה כאמור בתסקיר </w:t>
      </w:r>
      <w:r w:rsidRPr="002417FF">
        <w:rPr>
          <w:rFonts w:ascii="Calibri" w:hAnsi="Calibri"/>
          <w:rtl/>
        </w:rPr>
        <w:t xml:space="preserve">שירות המבחן, </w:t>
      </w:r>
      <w:r w:rsidRPr="002417FF">
        <w:rPr>
          <w:rFonts w:ascii="Calibri" w:hAnsi="Calibri" w:hint="cs"/>
          <w:rtl/>
        </w:rPr>
        <w:t>החל ביום 09.06.19.</w:t>
      </w:r>
    </w:p>
    <w:p w14:paraId="4F1B7409" w14:textId="77777777" w:rsidR="002417FF" w:rsidRPr="002417FF" w:rsidRDefault="002417FF" w:rsidP="002417FF">
      <w:pPr>
        <w:spacing w:after="120" w:line="360" w:lineRule="auto"/>
        <w:ind w:left="1440"/>
        <w:jc w:val="both"/>
        <w:rPr>
          <w:rFonts w:ascii="Calibri" w:hAnsi="Calibri"/>
          <w:rtl/>
        </w:rPr>
      </w:pPr>
      <w:r w:rsidRPr="002417FF">
        <w:rPr>
          <w:rFonts w:ascii="Calibri" w:hAnsi="Calibri"/>
          <w:rtl/>
        </w:rPr>
        <w:t xml:space="preserve">מובהר בזה לנאשם כי אם הוא לא ימלא אחר </w:t>
      </w:r>
      <w:r w:rsidRPr="002417FF">
        <w:rPr>
          <w:rFonts w:ascii="Calibri" w:hAnsi="Calibri" w:hint="cs"/>
          <w:rtl/>
        </w:rPr>
        <w:t xml:space="preserve">הוראות </w:t>
      </w:r>
      <w:r w:rsidRPr="002417FF">
        <w:rPr>
          <w:rFonts w:ascii="Calibri" w:hAnsi="Calibri"/>
          <w:rtl/>
        </w:rPr>
        <w:t>צו השירות יהא בית המשפט רשאי</w:t>
      </w:r>
      <w:r w:rsidRPr="002417FF">
        <w:rPr>
          <w:rFonts w:ascii="Calibri" w:hAnsi="Calibri" w:hint="cs"/>
          <w:rtl/>
        </w:rPr>
        <w:t xml:space="preserve"> </w:t>
      </w:r>
      <w:r w:rsidRPr="002417FF">
        <w:rPr>
          <w:rFonts w:ascii="Calibri" w:hAnsi="Calibri"/>
          <w:rtl/>
        </w:rPr>
        <w:t>לבטל את צו השירות ולהטיל עליו, במקו</w:t>
      </w:r>
      <w:r w:rsidRPr="002417FF">
        <w:rPr>
          <w:rFonts w:ascii="Calibri" w:hAnsi="Calibri" w:hint="cs"/>
          <w:rtl/>
        </w:rPr>
        <w:t>ם צו השירות</w:t>
      </w:r>
      <w:r w:rsidRPr="002417FF">
        <w:rPr>
          <w:rFonts w:ascii="Calibri" w:hAnsi="Calibri"/>
          <w:rtl/>
        </w:rPr>
        <w:t>, עונש נוסף.</w:t>
      </w:r>
    </w:p>
    <w:p w14:paraId="6B3F57EE" w14:textId="77777777" w:rsidR="002417FF" w:rsidRPr="002417FF" w:rsidRDefault="002417FF" w:rsidP="002417FF">
      <w:pPr>
        <w:spacing w:after="120" w:line="360" w:lineRule="auto"/>
        <w:ind w:left="1440" w:hanging="720"/>
        <w:jc w:val="both"/>
        <w:rPr>
          <w:rFonts w:ascii="Calibri" w:hAnsi="Calibri"/>
          <w:rtl/>
        </w:rPr>
      </w:pPr>
      <w:r w:rsidRPr="002417FF">
        <w:rPr>
          <w:rFonts w:ascii="Calibri" w:hAnsi="Calibri" w:hint="cs"/>
          <w:rtl/>
        </w:rPr>
        <w:t>(ד)</w:t>
      </w:r>
      <w:r w:rsidRPr="002417FF">
        <w:rPr>
          <w:rFonts w:ascii="Calibri" w:hAnsi="Calibri"/>
          <w:rtl/>
        </w:rPr>
        <w:tab/>
      </w:r>
      <w:r w:rsidRPr="002417FF">
        <w:rPr>
          <w:rFonts w:ascii="Calibri" w:hAnsi="Calibri" w:hint="cs"/>
          <w:rtl/>
        </w:rPr>
        <w:t>צו מבחן, לתקופה של 12 חודשים מהיום.</w:t>
      </w:r>
    </w:p>
    <w:p w14:paraId="781D3D6B" w14:textId="77777777" w:rsidR="002417FF" w:rsidRPr="002417FF" w:rsidRDefault="002417FF" w:rsidP="002417FF">
      <w:pPr>
        <w:spacing w:after="240" w:line="360" w:lineRule="auto"/>
        <w:ind w:left="1440"/>
        <w:jc w:val="both"/>
        <w:rPr>
          <w:rFonts w:ascii="Calibri" w:hAnsi="Calibri"/>
          <w:rtl/>
        </w:rPr>
      </w:pPr>
      <w:r w:rsidRPr="002417FF">
        <w:rPr>
          <w:rFonts w:ascii="Calibri" w:hAnsi="Calibri"/>
          <w:rtl/>
        </w:rPr>
        <w:t xml:space="preserve">מובהר בזה לנאשם כי אם הוא לא ימלא אחר </w:t>
      </w:r>
      <w:r w:rsidRPr="002417FF">
        <w:rPr>
          <w:rFonts w:ascii="Calibri" w:hAnsi="Calibri" w:hint="cs"/>
          <w:rtl/>
        </w:rPr>
        <w:t xml:space="preserve">הוראות </w:t>
      </w:r>
      <w:r w:rsidRPr="002417FF">
        <w:rPr>
          <w:rFonts w:ascii="Calibri" w:hAnsi="Calibri"/>
          <w:rtl/>
        </w:rPr>
        <w:t>צו ה</w:t>
      </w:r>
      <w:r w:rsidRPr="002417FF">
        <w:rPr>
          <w:rFonts w:ascii="Calibri" w:hAnsi="Calibri" w:hint="cs"/>
          <w:rtl/>
        </w:rPr>
        <w:t xml:space="preserve">מבחן ולא ישתף פעולה עם קצין המבחן, </w:t>
      </w:r>
      <w:r w:rsidRPr="002417FF">
        <w:rPr>
          <w:rFonts w:ascii="Calibri" w:hAnsi="Calibri"/>
          <w:rtl/>
        </w:rPr>
        <w:t>יהא בית המשפט רשאי</w:t>
      </w:r>
      <w:r w:rsidRPr="002417FF">
        <w:rPr>
          <w:rFonts w:ascii="Calibri" w:hAnsi="Calibri" w:hint="cs"/>
          <w:rtl/>
        </w:rPr>
        <w:t xml:space="preserve"> </w:t>
      </w:r>
      <w:r w:rsidRPr="002417FF">
        <w:rPr>
          <w:rFonts w:ascii="Calibri" w:hAnsi="Calibri"/>
          <w:rtl/>
        </w:rPr>
        <w:t>לבטל את צו ה</w:t>
      </w:r>
      <w:r w:rsidRPr="002417FF">
        <w:rPr>
          <w:rFonts w:ascii="Calibri" w:hAnsi="Calibri" w:hint="cs"/>
          <w:rtl/>
        </w:rPr>
        <w:t>מבחן והטיל עליו, במקום צו המבחן, עונש נוסף.</w:t>
      </w:r>
    </w:p>
    <w:p w14:paraId="14CA2ABC" w14:textId="77777777" w:rsidR="002417FF" w:rsidRDefault="002417FF" w:rsidP="002417FF">
      <w:pPr>
        <w:spacing w:after="240" w:line="360" w:lineRule="auto"/>
        <w:jc w:val="both"/>
        <w:rPr>
          <w:rtl/>
        </w:rPr>
      </w:pPr>
      <w:r>
        <w:rPr>
          <w:rFonts w:hint="cs"/>
          <w:rtl/>
        </w:rPr>
        <w:t>ניתן בזה צו כללי, לעניין מוצגים, לשיקול דעתו של קצין משטרה. הסמים יושמדו.</w:t>
      </w:r>
    </w:p>
    <w:p w14:paraId="2AD62153" w14:textId="77777777" w:rsidR="002417FF" w:rsidRDefault="002417FF" w:rsidP="002417FF">
      <w:pPr>
        <w:snapToGrid w:val="0"/>
        <w:spacing w:after="240" w:line="360" w:lineRule="auto"/>
        <w:jc w:val="both"/>
        <w:rPr>
          <w:rtl/>
        </w:rPr>
      </w:pPr>
      <w:r>
        <w:rPr>
          <w:rFonts w:hint="cs"/>
          <w:rtl/>
        </w:rPr>
        <w:t>זכות ערעור בתוך 45 יום מהיום.</w:t>
      </w:r>
    </w:p>
    <w:p w14:paraId="73C93B60" w14:textId="77777777" w:rsidR="002417FF" w:rsidRPr="00761D70" w:rsidRDefault="00731D59" w:rsidP="002417FF">
      <w:pPr>
        <w:spacing w:after="240" w:line="360" w:lineRule="auto"/>
        <w:jc w:val="both"/>
        <w:rPr>
          <w:rFonts w:ascii="Tahoma" w:hAnsi="Tahoma"/>
          <w:rtl/>
        </w:rPr>
      </w:pPr>
      <w:r w:rsidRPr="00731D59">
        <w:rPr>
          <w:color w:val="FFFFFF"/>
          <w:sz w:val="2"/>
          <w:szCs w:val="2"/>
          <w:rtl/>
        </w:rPr>
        <w:t>5129371</w:t>
      </w:r>
      <w:r w:rsidR="002417FF">
        <w:rPr>
          <w:rFonts w:hint="cs"/>
          <w:rtl/>
        </w:rPr>
        <w:t>המזכירות תשלח העתק גזר דין זה לשירות המבחן.</w:t>
      </w:r>
    </w:p>
    <w:p w14:paraId="09F7C3FF" w14:textId="77777777" w:rsidR="002417FF" w:rsidRPr="00250B83" w:rsidRDefault="00731D59" w:rsidP="002417FF">
      <w:pPr>
        <w:rPr>
          <w:rtl/>
        </w:rPr>
      </w:pPr>
      <w:r w:rsidRPr="00731D59">
        <w:rPr>
          <w:rFonts w:ascii="Arial" w:hAnsi="Arial"/>
          <w:color w:val="FFFFFF"/>
          <w:sz w:val="2"/>
          <w:szCs w:val="2"/>
          <w:rtl/>
        </w:rPr>
        <w:t>54678313</w:t>
      </w:r>
      <w:r>
        <w:rPr>
          <w:rFonts w:ascii="Arial" w:hAnsi="Arial"/>
          <w:rtl/>
        </w:rPr>
        <w:t xml:space="preserve">ניתן היום, כ"ד ניסן תשע"ט, 29 אפריל 2019, במעמד הצדדים. </w:t>
      </w:r>
    </w:p>
    <w:p w14:paraId="0126B354" w14:textId="77777777" w:rsidR="002417FF" w:rsidRPr="00250B83" w:rsidRDefault="002417FF" w:rsidP="002417FF">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r>
        <w:rPr>
          <w:rtl/>
        </w:rPr>
        <w:t xml:space="preserve">     </w:t>
      </w:r>
    </w:p>
    <w:p w14:paraId="44BA5F01" w14:textId="77777777" w:rsidR="002417FF" w:rsidRPr="00250B83" w:rsidRDefault="002417FF" w:rsidP="002417FF">
      <w:pPr>
        <w:jc w:val="center"/>
        <w:rPr>
          <w:rFonts w:ascii="Arial" w:hAnsi="Arial"/>
          <w:rtl/>
        </w:rPr>
      </w:pPr>
    </w:p>
    <w:p w14:paraId="3CDB79C3" w14:textId="77777777" w:rsidR="002417FF" w:rsidRPr="00250B83" w:rsidRDefault="006545CF" w:rsidP="002417FF">
      <w:pPr>
        <w:rPr>
          <w:rtl/>
        </w:rPr>
      </w:pPr>
      <w:r>
        <w:rPr>
          <w:rFonts w:hint="cs"/>
          <w:rtl/>
        </w:rPr>
        <w:t xml:space="preserve">                </w:t>
      </w:r>
    </w:p>
    <w:p w14:paraId="4ADB0F52" w14:textId="77777777" w:rsidR="002417FF" w:rsidRDefault="002417FF" w:rsidP="002417FF">
      <w:pPr>
        <w:pStyle w:val="a3"/>
        <w:jc w:val="center"/>
        <w:rPr>
          <w:rtl/>
        </w:rPr>
      </w:pPr>
    </w:p>
    <w:p w14:paraId="50E7A2B1" w14:textId="77777777" w:rsidR="002A43F6" w:rsidRPr="00731D59" w:rsidRDefault="002A43F6" w:rsidP="00731D59">
      <w:pPr>
        <w:keepNext/>
        <w:rPr>
          <w:rFonts w:ascii="David" w:hAnsi="David"/>
          <w:color w:val="000000"/>
          <w:sz w:val="22"/>
          <w:szCs w:val="22"/>
          <w:rtl/>
        </w:rPr>
      </w:pPr>
    </w:p>
    <w:p w14:paraId="61593B56" w14:textId="77777777" w:rsidR="00731D59" w:rsidRPr="00731D59" w:rsidRDefault="00731D59" w:rsidP="00731D59">
      <w:pPr>
        <w:keepNext/>
        <w:rPr>
          <w:rFonts w:ascii="David" w:hAnsi="David"/>
          <w:color w:val="000000"/>
          <w:sz w:val="22"/>
          <w:szCs w:val="22"/>
          <w:rtl/>
        </w:rPr>
      </w:pPr>
      <w:r w:rsidRPr="00731D59">
        <w:rPr>
          <w:rFonts w:ascii="David" w:hAnsi="David"/>
          <w:color w:val="000000"/>
          <w:sz w:val="22"/>
          <w:szCs w:val="22"/>
          <w:rtl/>
        </w:rPr>
        <w:t>שאול אבינור 54678313</w:t>
      </w:r>
    </w:p>
    <w:p w14:paraId="374646AE" w14:textId="77777777" w:rsidR="00731D59" w:rsidRDefault="00731D59" w:rsidP="00731D59">
      <w:r w:rsidRPr="00731D59">
        <w:rPr>
          <w:color w:val="000000"/>
          <w:rtl/>
        </w:rPr>
        <w:t>נוסח מסמך זה כפוף לשינויי ניסוח ועריכה</w:t>
      </w:r>
    </w:p>
    <w:p w14:paraId="1E126564" w14:textId="77777777" w:rsidR="00731D59" w:rsidRDefault="00731D59" w:rsidP="00731D59">
      <w:pPr>
        <w:rPr>
          <w:rtl/>
        </w:rPr>
      </w:pPr>
    </w:p>
    <w:p w14:paraId="42C8818C" w14:textId="77777777" w:rsidR="00731D59" w:rsidRDefault="00731D59" w:rsidP="00731D59">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211EB7FF" w14:textId="77777777" w:rsidR="00731D59" w:rsidRPr="00731D59" w:rsidRDefault="00731D59" w:rsidP="00731D59">
      <w:pPr>
        <w:jc w:val="center"/>
        <w:rPr>
          <w:color w:val="0000FF"/>
          <w:u w:val="single"/>
        </w:rPr>
      </w:pPr>
    </w:p>
    <w:sectPr w:rsidR="00731D59" w:rsidRPr="00731D59" w:rsidSect="00731D59">
      <w:headerReference w:type="even" r:id="rId34"/>
      <w:headerReference w:type="default" r:id="rId35"/>
      <w:footerReference w:type="even" r:id="rId36"/>
      <w:footerReference w:type="default" r:id="rId37"/>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01DFB4" w14:textId="77777777" w:rsidR="00997BB3" w:rsidRDefault="00997BB3" w:rsidP="00C82F81">
      <w:r>
        <w:separator/>
      </w:r>
    </w:p>
  </w:endnote>
  <w:endnote w:type="continuationSeparator" w:id="0">
    <w:p w14:paraId="1AFDF505" w14:textId="77777777" w:rsidR="00997BB3" w:rsidRDefault="00997BB3" w:rsidP="00C82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7F096A" w14:textId="77777777" w:rsidR="00731D59" w:rsidRDefault="00731D59" w:rsidP="00731D5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5990731" w14:textId="77777777" w:rsidR="006E3B5B" w:rsidRPr="00731D59" w:rsidRDefault="00731D59" w:rsidP="00731D5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D0943A" w14:textId="77777777" w:rsidR="00731D59" w:rsidRDefault="00731D59" w:rsidP="00731D5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67DD9">
      <w:rPr>
        <w:rFonts w:ascii="FrankRuehl" w:hAnsi="FrankRuehl" w:cs="FrankRuehl"/>
        <w:noProof/>
        <w:rtl/>
      </w:rPr>
      <w:t>1</w:t>
    </w:r>
    <w:r>
      <w:rPr>
        <w:rFonts w:ascii="FrankRuehl" w:hAnsi="FrankRuehl" w:cs="FrankRuehl"/>
        <w:rtl/>
      </w:rPr>
      <w:fldChar w:fldCharType="end"/>
    </w:r>
  </w:p>
  <w:p w14:paraId="34D33A28" w14:textId="77777777" w:rsidR="006E3B5B" w:rsidRPr="00731D59" w:rsidRDefault="00731D59" w:rsidP="00731D5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86C05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C6F83C" w14:textId="77777777" w:rsidR="00997BB3" w:rsidRDefault="00997BB3" w:rsidP="00C82F81">
      <w:r>
        <w:separator/>
      </w:r>
    </w:p>
  </w:footnote>
  <w:footnote w:type="continuationSeparator" w:id="0">
    <w:p w14:paraId="088911D5" w14:textId="77777777" w:rsidR="00997BB3" w:rsidRDefault="00997BB3" w:rsidP="00C82F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084AC5" w14:textId="77777777" w:rsidR="00731D59" w:rsidRPr="00731D59" w:rsidRDefault="00731D59" w:rsidP="00731D5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22347-09-17</w:t>
    </w:r>
    <w:r>
      <w:rPr>
        <w:rFonts w:ascii="David" w:hAnsi="David"/>
        <w:color w:val="000000"/>
        <w:sz w:val="22"/>
        <w:szCs w:val="22"/>
        <w:rtl/>
      </w:rPr>
      <w:tab/>
      <w:t xml:space="preserve"> מדינת ישראל נ' רונן מגריסו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3D5D8" w14:textId="77777777" w:rsidR="00731D59" w:rsidRPr="00731D59" w:rsidRDefault="00731D59" w:rsidP="00731D5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22347-09-17</w:t>
    </w:r>
    <w:r>
      <w:rPr>
        <w:rFonts w:ascii="David" w:hAnsi="David"/>
        <w:color w:val="000000"/>
        <w:sz w:val="22"/>
        <w:szCs w:val="22"/>
        <w:rtl/>
      </w:rPr>
      <w:tab/>
      <w:t xml:space="preserve"> מדינת ישראל נ' רונן מגריסו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281BE8"/>
    <w:multiLevelType w:val="hybridMultilevel"/>
    <w:tmpl w:val="AB02FB9C"/>
    <w:lvl w:ilvl="0" w:tplc="4DEA6950">
      <w:start w:val="1"/>
      <w:numFmt w:val="decimal"/>
      <w:lvlText w:val="%1."/>
      <w:lvlJc w:val="left"/>
      <w:pPr>
        <w:tabs>
          <w:tab w:val="num" w:pos="1080"/>
        </w:tabs>
        <w:ind w:left="1080" w:hanging="720"/>
      </w:pPr>
      <w:rPr>
        <w:rFonts w:cs="David"/>
        <w:b w:val="0"/>
        <w:bCs w:val="0"/>
        <w:lang w:val="en-US" w:bidi="he-I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3429717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417FF"/>
    <w:rsid w:val="002417FF"/>
    <w:rsid w:val="002A43F6"/>
    <w:rsid w:val="002A593B"/>
    <w:rsid w:val="00652A70"/>
    <w:rsid w:val="006545CF"/>
    <w:rsid w:val="006E3B5B"/>
    <w:rsid w:val="006F63FE"/>
    <w:rsid w:val="00731D59"/>
    <w:rsid w:val="007A3D15"/>
    <w:rsid w:val="00997BB3"/>
    <w:rsid w:val="009A4E4C"/>
    <w:rsid w:val="00A368BA"/>
    <w:rsid w:val="00B67DD9"/>
    <w:rsid w:val="00C4599E"/>
    <w:rsid w:val="00C82F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7A9997F"/>
  <w15:chartTrackingRefBased/>
  <w15:docId w15:val="{8C8796A7-40FF-4774-928A-8C823F8F2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417F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417FF"/>
    <w:pPr>
      <w:tabs>
        <w:tab w:val="center" w:pos="4153"/>
        <w:tab w:val="right" w:pos="8306"/>
      </w:tabs>
    </w:pPr>
  </w:style>
  <w:style w:type="character" w:customStyle="1" w:styleId="a4">
    <w:name w:val="כותרת עליונה תו"/>
    <w:link w:val="a3"/>
    <w:rsid w:val="002417FF"/>
    <w:rPr>
      <w:rFonts w:ascii="Times New Roman" w:eastAsia="Times New Roman" w:hAnsi="Times New Roman" w:cs="David"/>
      <w:sz w:val="24"/>
      <w:szCs w:val="24"/>
    </w:rPr>
  </w:style>
  <w:style w:type="paragraph" w:styleId="a5">
    <w:name w:val="footer"/>
    <w:basedOn w:val="a"/>
    <w:link w:val="a6"/>
    <w:rsid w:val="002417FF"/>
    <w:pPr>
      <w:tabs>
        <w:tab w:val="center" w:pos="4153"/>
        <w:tab w:val="right" w:pos="8306"/>
      </w:tabs>
    </w:pPr>
  </w:style>
  <w:style w:type="character" w:customStyle="1" w:styleId="a6">
    <w:name w:val="כותרת תחתונה תו"/>
    <w:link w:val="a5"/>
    <w:rsid w:val="002417FF"/>
    <w:rPr>
      <w:rFonts w:ascii="Times New Roman" w:eastAsia="Times New Roman" w:hAnsi="Times New Roman" w:cs="David"/>
      <w:sz w:val="24"/>
      <w:szCs w:val="24"/>
    </w:rPr>
  </w:style>
  <w:style w:type="table" w:styleId="a7">
    <w:name w:val="Table Grid"/>
    <w:basedOn w:val="a1"/>
    <w:rsid w:val="002417F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417FF"/>
  </w:style>
  <w:style w:type="character" w:styleId="Hyperlink">
    <w:name w:val="Hyperlink"/>
    <w:rsid w:val="00731D5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3" TargetMode="External"/><Relationship Id="rId18" Type="http://schemas.openxmlformats.org/officeDocument/2006/relationships/hyperlink" Target="http://www.nevo.co.il/law/4216/13" TargetMode="External"/><Relationship Id="rId26" Type="http://schemas.openxmlformats.org/officeDocument/2006/relationships/hyperlink" Target="http://www.nevo.co.il/case/6556523" TargetMode="External"/><Relationship Id="rId39" Type="http://schemas.openxmlformats.org/officeDocument/2006/relationships/theme" Target="theme/theme1.xml"/><Relationship Id="rId21" Type="http://schemas.openxmlformats.org/officeDocument/2006/relationships/hyperlink" Target="http://www.nevo.co.il/law/70301/25" TargetMode="External"/><Relationship Id="rId34"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law/4216" TargetMode="External"/><Relationship Id="rId25" Type="http://schemas.openxmlformats.org/officeDocument/2006/relationships/hyperlink" Target="http://www.nevo.co.il/law/4216"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70301/25" TargetMode="External"/><Relationship Id="rId20" Type="http://schemas.openxmlformats.org/officeDocument/2006/relationships/hyperlink" Target="http://www.nevo.co.il/law/4216" TargetMode="External"/><Relationship Id="rId29" Type="http://schemas.openxmlformats.org/officeDocument/2006/relationships/hyperlink" Target="http://www.nevo.co.il/case/581078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5" TargetMode="External"/><Relationship Id="rId24" Type="http://schemas.openxmlformats.org/officeDocument/2006/relationships/hyperlink" Target="http://www.nevo.co.il/law/4216/19a" TargetMode="External"/><Relationship Id="rId32" Type="http://schemas.openxmlformats.org/officeDocument/2006/relationships/hyperlink" Target="http://www.nevo.co.il/case/22353517"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law/4216/13" TargetMode="External"/><Relationship Id="rId28" Type="http://schemas.openxmlformats.org/officeDocument/2006/relationships/hyperlink" Target="http://www.nevo.co.il/case/22353517" TargetMode="External"/><Relationship Id="rId36" Type="http://schemas.openxmlformats.org/officeDocument/2006/relationships/footer" Target="footer1.xml"/><Relationship Id="rId10" Type="http://schemas.openxmlformats.org/officeDocument/2006/relationships/hyperlink" Target="http://www.nevo.co.il/law/70301" TargetMode="External"/><Relationship Id="rId19" Type="http://schemas.openxmlformats.org/officeDocument/2006/relationships/hyperlink" Target="http://www.nevo.co.il/law/4216/19a" TargetMode="External"/><Relationship Id="rId31"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19a"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0874325" TargetMode="External"/><Relationship Id="rId30" Type="http://schemas.openxmlformats.org/officeDocument/2006/relationships/hyperlink" Target="http://www.nevo.co.il/case/25595514" TargetMode="External"/><Relationship Id="rId35" Type="http://schemas.openxmlformats.org/officeDocument/2006/relationships/header" Target="header2.xml"/><Relationship Id="rId8" Type="http://schemas.openxmlformats.org/officeDocument/2006/relationships/hyperlink" Target="http://www.nevo.co.il/law/4216/13"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2216</Words>
  <Characters>11085</Characters>
  <Application>Microsoft Office Word</Application>
  <DocSecurity>0</DocSecurity>
  <Lines>92</Lines>
  <Paragraphs>26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13275</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3342454</vt:i4>
      </vt:variant>
      <vt:variant>
        <vt:i4>75</vt:i4>
      </vt:variant>
      <vt:variant>
        <vt:i4>0</vt:i4>
      </vt:variant>
      <vt:variant>
        <vt:i4>5</vt:i4>
      </vt:variant>
      <vt:variant>
        <vt:lpwstr>http://www.nevo.co.il/case/22353517</vt:lpwstr>
      </vt:variant>
      <vt:variant>
        <vt:lpwstr/>
      </vt:variant>
      <vt:variant>
        <vt:i4>8257637</vt:i4>
      </vt:variant>
      <vt:variant>
        <vt:i4>72</vt:i4>
      </vt:variant>
      <vt:variant>
        <vt:i4>0</vt:i4>
      </vt:variant>
      <vt:variant>
        <vt:i4>5</vt:i4>
      </vt:variant>
      <vt:variant>
        <vt:lpwstr>http://www.nevo.co.il/law/4216</vt:lpwstr>
      </vt:variant>
      <vt:variant>
        <vt:lpwstr/>
      </vt:variant>
      <vt:variant>
        <vt:i4>3342461</vt:i4>
      </vt:variant>
      <vt:variant>
        <vt:i4>69</vt:i4>
      </vt:variant>
      <vt:variant>
        <vt:i4>0</vt:i4>
      </vt:variant>
      <vt:variant>
        <vt:i4>5</vt:i4>
      </vt:variant>
      <vt:variant>
        <vt:lpwstr>http://www.nevo.co.il/case/25595514</vt:lpwstr>
      </vt:variant>
      <vt:variant>
        <vt:lpwstr/>
      </vt:variant>
      <vt:variant>
        <vt:i4>3276916</vt:i4>
      </vt:variant>
      <vt:variant>
        <vt:i4>66</vt:i4>
      </vt:variant>
      <vt:variant>
        <vt:i4>0</vt:i4>
      </vt:variant>
      <vt:variant>
        <vt:i4>5</vt:i4>
      </vt:variant>
      <vt:variant>
        <vt:lpwstr>http://www.nevo.co.il/case/5810781</vt:lpwstr>
      </vt:variant>
      <vt:variant>
        <vt:lpwstr/>
      </vt:variant>
      <vt:variant>
        <vt:i4>3342454</vt:i4>
      </vt:variant>
      <vt:variant>
        <vt:i4>63</vt:i4>
      </vt:variant>
      <vt:variant>
        <vt:i4>0</vt:i4>
      </vt:variant>
      <vt:variant>
        <vt:i4>5</vt:i4>
      </vt:variant>
      <vt:variant>
        <vt:lpwstr>http://www.nevo.co.il/case/22353517</vt:lpwstr>
      </vt:variant>
      <vt:variant>
        <vt:lpwstr/>
      </vt:variant>
      <vt:variant>
        <vt:i4>3932272</vt:i4>
      </vt:variant>
      <vt:variant>
        <vt:i4>60</vt:i4>
      </vt:variant>
      <vt:variant>
        <vt:i4>0</vt:i4>
      </vt:variant>
      <vt:variant>
        <vt:i4>5</vt:i4>
      </vt:variant>
      <vt:variant>
        <vt:lpwstr>http://www.nevo.co.il/case/20874325</vt:lpwstr>
      </vt:variant>
      <vt:variant>
        <vt:lpwstr/>
      </vt:variant>
      <vt:variant>
        <vt:i4>3473525</vt:i4>
      </vt:variant>
      <vt:variant>
        <vt:i4>57</vt:i4>
      </vt:variant>
      <vt:variant>
        <vt:i4>0</vt:i4>
      </vt:variant>
      <vt:variant>
        <vt:i4>5</vt:i4>
      </vt:variant>
      <vt:variant>
        <vt:lpwstr>http://www.nevo.co.il/case/6556523</vt:lpwstr>
      </vt:variant>
      <vt:variant>
        <vt:lpwstr/>
      </vt:variant>
      <vt:variant>
        <vt:i4>8257637</vt:i4>
      </vt:variant>
      <vt:variant>
        <vt:i4>54</vt:i4>
      </vt:variant>
      <vt:variant>
        <vt:i4>0</vt:i4>
      </vt:variant>
      <vt:variant>
        <vt:i4>5</vt:i4>
      </vt:variant>
      <vt:variant>
        <vt:lpwstr>http://www.nevo.co.il/law/4216</vt:lpwstr>
      </vt:variant>
      <vt:variant>
        <vt:lpwstr/>
      </vt:variant>
      <vt:variant>
        <vt:i4>3014771</vt:i4>
      </vt:variant>
      <vt:variant>
        <vt:i4>51</vt:i4>
      </vt:variant>
      <vt:variant>
        <vt:i4>0</vt:i4>
      </vt:variant>
      <vt:variant>
        <vt:i4>5</vt:i4>
      </vt:variant>
      <vt:variant>
        <vt:lpwstr>http://www.nevo.co.il/law/4216/19a</vt:lpwstr>
      </vt:variant>
      <vt:variant>
        <vt:lpwstr/>
      </vt:variant>
      <vt:variant>
        <vt:i4>5177418</vt:i4>
      </vt:variant>
      <vt:variant>
        <vt:i4>48</vt:i4>
      </vt:variant>
      <vt:variant>
        <vt:i4>0</vt:i4>
      </vt:variant>
      <vt:variant>
        <vt:i4>5</vt:i4>
      </vt:variant>
      <vt:variant>
        <vt:lpwstr>http://www.nevo.co.il/law/4216/13</vt:lpwstr>
      </vt:variant>
      <vt:variant>
        <vt:lpwstr/>
      </vt:variant>
      <vt:variant>
        <vt:i4>7995492</vt:i4>
      </vt:variant>
      <vt:variant>
        <vt:i4>45</vt:i4>
      </vt:variant>
      <vt:variant>
        <vt:i4>0</vt:i4>
      </vt:variant>
      <vt:variant>
        <vt:i4>5</vt:i4>
      </vt:variant>
      <vt:variant>
        <vt:lpwstr>http://www.nevo.co.il/law/70301</vt:lpwstr>
      </vt:variant>
      <vt:variant>
        <vt:lpwstr/>
      </vt:variant>
      <vt:variant>
        <vt:i4>6291559</vt:i4>
      </vt:variant>
      <vt:variant>
        <vt:i4>42</vt:i4>
      </vt:variant>
      <vt:variant>
        <vt:i4>0</vt:i4>
      </vt:variant>
      <vt:variant>
        <vt:i4>5</vt:i4>
      </vt:variant>
      <vt:variant>
        <vt:lpwstr>http://www.nevo.co.il/law/70301/25</vt:lpwstr>
      </vt:variant>
      <vt:variant>
        <vt:lpwstr/>
      </vt:variant>
      <vt:variant>
        <vt:i4>8257637</vt:i4>
      </vt:variant>
      <vt:variant>
        <vt:i4>39</vt:i4>
      </vt:variant>
      <vt:variant>
        <vt:i4>0</vt:i4>
      </vt:variant>
      <vt:variant>
        <vt:i4>5</vt:i4>
      </vt:variant>
      <vt:variant>
        <vt:lpwstr>http://www.nevo.co.il/law/4216</vt:lpwstr>
      </vt:variant>
      <vt:variant>
        <vt:lpwstr/>
      </vt:variant>
      <vt:variant>
        <vt:i4>3014771</vt:i4>
      </vt:variant>
      <vt:variant>
        <vt:i4>36</vt:i4>
      </vt:variant>
      <vt:variant>
        <vt:i4>0</vt:i4>
      </vt:variant>
      <vt:variant>
        <vt:i4>5</vt:i4>
      </vt:variant>
      <vt:variant>
        <vt:lpwstr>http://www.nevo.co.il/law/4216/19a</vt:lpwstr>
      </vt:variant>
      <vt:variant>
        <vt:lpwstr/>
      </vt:variant>
      <vt:variant>
        <vt:i4>5177418</vt:i4>
      </vt:variant>
      <vt:variant>
        <vt:i4>33</vt:i4>
      </vt:variant>
      <vt:variant>
        <vt:i4>0</vt:i4>
      </vt:variant>
      <vt:variant>
        <vt:i4>5</vt:i4>
      </vt:variant>
      <vt:variant>
        <vt:lpwstr>http://www.nevo.co.il/law/4216/13</vt:lpwstr>
      </vt:variant>
      <vt:variant>
        <vt:lpwstr/>
      </vt:variant>
      <vt:variant>
        <vt:i4>8257637</vt:i4>
      </vt:variant>
      <vt:variant>
        <vt:i4>30</vt:i4>
      </vt:variant>
      <vt:variant>
        <vt:i4>0</vt:i4>
      </vt:variant>
      <vt:variant>
        <vt:i4>5</vt:i4>
      </vt:variant>
      <vt:variant>
        <vt:lpwstr>http://www.nevo.co.il/law/4216</vt:lpwstr>
      </vt:variant>
      <vt:variant>
        <vt:lpwstr/>
      </vt:variant>
      <vt:variant>
        <vt:i4>6291559</vt:i4>
      </vt:variant>
      <vt:variant>
        <vt:i4>27</vt:i4>
      </vt:variant>
      <vt:variant>
        <vt:i4>0</vt:i4>
      </vt:variant>
      <vt:variant>
        <vt:i4>5</vt:i4>
      </vt:variant>
      <vt:variant>
        <vt:lpwstr>http://www.nevo.co.il/law/70301/25</vt:lpwstr>
      </vt:variant>
      <vt:variant>
        <vt:lpwstr/>
      </vt:variant>
      <vt:variant>
        <vt:i4>7995492</vt:i4>
      </vt:variant>
      <vt:variant>
        <vt:i4>24</vt:i4>
      </vt:variant>
      <vt:variant>
        <vt:i4>0</vt:i4>
      </vt:variant>
      <vt:variant>
        <vt:i4>5</vt:i4>
      </vt:variant>
      <vt:variant>
        <vt:lpwstr>http://www.nevo.co.il/law/70301</vt:lpwstr>
      </vt:variant>
      <vt:variant>
        <vt:lpwstr/>
      </vt:variant>
      <vt:variant>
        <vt:i4>3014771</vt:i4>
      </vt:variant>
      <vt:variant>
        <vt:i4>21</vt:i4>
      </vt:variant>
      <vt:variant>
        <vt:i4>0</vt:i4>
      </vt:variant>
      <vt:variant>
        <vt:i4>5</vt:i4>
      </vt:variant>
      <vt:variant>
        <vt:lpwstr>http://www.nevo.co.il/law/4216/19a</vt:lpwstr>
      </vt:variant>
      <vt:variant>
        <vt:lpwstr/>
      </vt:variant>
      <vt:variant>
        <vt:i4>5177418</vt:i4>
      </vt:variant>
      <vt:variant>
        <vt:i4>18</vt:i4>
      </vt:variant>
      <vt:variant>
        <vt:i4>0</vt:i4>
      </vt:variant>
      <vt:variant>
        <vt:i4>5</vt:i4>
      </vt:variant>
      <vt:variant>
        <vt:lpwstr>http://www.nevo.co.il/law/4216/13</vt:lpwstr>
      </vt:variant>
      <vt:variant>
        <vt:lpwstr/>
      </vt:variant>
      <vt:variant>
        <vt:i4>8257637</vt:i4>
      </vt:variant>
      <vt:variant>
        <vt:i4>15</vt:i4>
      </vt:variant>
      <vt:variant>
        <vt:i4>0</vt:i4>
      </vt:variant>
      <vt:variant>
        <vt:i4>5</vt:i4>
      </vt:variant>
      <vt:variant>
        <vt:lpwstr>http://www.nevo.co.il/law/4216</vt:lpwstr>
      </vt:variant>
      <vt:variant>
        <vt:lpwstr/>
      </vt:variant>
      <vt:variant>
        <vt:i4>6291559</vt:i4>
      </vt:variant>
      <vt:variant>
        <vt:i4>12</vt:i4>
      </vt:variant>
      <vt:variant>
        <vt:i4>0</vt:i4>
      </vt:variant>
      <vt:variant>
        <vt:i4>5</vt:i4>
      </vt:variant>
      <vt:variant>
        <vt:lpwstr>http://www.nevo.co.il/law/70301/25</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2025-04-22T23:32:00Z</dcterms:created>
  <dcterms:modified xsi:type="dcterms:W3CDTF">2025-04-22T23:32:00Z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22347</vt:lpwstr>
  </property>
  <property fmtid="{D5CDD505-2E9C-101B-9397-08002B2CF9AE}" pid="6" name="NEWPARTB">
    <vt:lpwstr>09</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רונן מגריסו</vt:lpwstr>
  </property>
  <property fmtid="{D5CDD505-2E9C-101B-9397-08002B2CF9AE}" pid="10" name="LAWYER">
    <vt:lpwstr>ליהי אזולאי;תומר אגזדה</vt:lpwstr>
  </property>
  <property fmtid="{D5CDD505-2E9C-101B-9397-08002B2CF9AE}" pid="11" name="JUDGE">
    <vt:lpwstr>שאול אבינור</vt:lpwstr>
  </property>
  <property fmtid="{D5CDD505-2E9C-101B-9397-08002B2CF9AE}" pid="12" name="CITY">
    <vt:lpwstr>ת"א</vt:lpwstr>
  </property>
  <property fmtid="{D5CDD505-2E9C-101B-9397-08002B2CF9AE}" pid="13" name="DATE">
    <vt:lpwstr>20190429</vt:lpwstr>
  </property>
  <property fmtid="{D5CDD505-2E9C-101B-9397-08002B2CF9AE}" pid="14" name="TYPE_N_DATE">
    <vt:lpwstr>38020190429</vt:lpwstr>
  </property>
  <property fmtid="{D5CDD505-2E9C-101B-9397-08002B2CF9AE}" pid="15" name="WORDNUMPAGES">
    <vt:lpwstr>7</vt:lpwstr>
  </property>
  <property fmtid="{D5CDD505-2E9C-101B-9397-08002B2CF9AE}" pid="16" name="TYPE_ABS_DATE">
    <vt:lpwstr>380020190429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6556523;20874325;22353517:2;5810781;25595514</vt:lpwstr>
  </property>
  <property fmtid="{D5CDD505-2E9C-101B-9397-08002B2CF9AE}" pid="36" name="LAWLISTTMP1">
    <vt:lpwstr>4216/013:2;019a:2</vt:lpwstr>
  </property>
  <property fmtid="{D5CDD505-2E9C-101B-9397-08002B2CF9AE}" pid="37" name="LAWLISTTMP2">
    <vt:lpwstr>70301/025</vt:lpwstr>
  </property>
</Properties>
</file>