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857593" w:rsidRPr="00AA1D67" w14:paraId="77F1BCF5" w14:textId="77777777" w:rsidTr="00857BE6">
        <w:trPr>
          <w:trHeight w:hRule="exact" w:val="418"/>
          <w:jc w:val="center"/>
        </w:trPr>
        <w:tc>
          <w:tcPr>
            <w:tcW w:w="8721" w:type="dxa"/>
            <w:gridSpan w:val="2"/>
          </w:tcPr>
          <w:p w14:paraId="51B06A7A" w14:textId="77777777" w:rsidR="00857593" w:rsidRPr="00AA1D67" w:rsidRDefault="00857593" w:rsidP="008D7E31">
            <w:pPr>
              <w:pStyle w:val="a3"/>
              <w:jc w:val="center"/>
              <w:rPr>
                <w:rFonts w:ascii="Tahoma" w:hAnsi="Tahoma" w:cs="Tahoma"/>
                <w:color w:val="000080"/>
                <w:rtl/>
              </w:rPr>
            </w:pPr>
            <w:bookmarkStart w:id="0" w:name="LastJudge"/>
            <w:r w:rsidRPr="00AA1D67">
              <w:rPr>
                <w:rFonts w:ascii="Tahoma" w:hAnsi="Tahoma" w:cs="Tahoma"/>
                <w:b/>
                <w:bCs/>
                <w:color w:val="000080"/>
                <w:rtl/>
              </w:rPr>
              <w:t>בית משפט השלום בירושלים</w:t>
            </w:r>
          </w:p>
        </w:tc>
      </w:tr>
      <w:tr w:rsidR="00857593" w:rsidRPr="00AA1D67" w14:paraId="3784B433" w14:textId="77777777" w:rsidTr="00857BE6">
        <w:trPr>
          <w:trHeight w:val="337"/>
          <w:jc w:val="center"/>
        </w:trPr>
        <w:tc>
          <w:tcPr>
            <w:tcW w:w="5062" w:type="dxa"/>
          </w:tcPr>
          <w:p w14:paraId="0FEAFFC3" w14:textId="77777777" w:rsidR="00857593" w:rsidRPr="00AA1D67" w:rsidRDefault="00857593" w:rsidP="008D7E31">
            <w:pPr>
              <w:rPr>
                <w:rFonts w:ascii="David" w:hAnsi="David"/>
                <w:b/>
                <w:bCs/>
                <w:sz w:val="28"/>
                <w:szCs w:val="28"/>
                <w:rtl/>
              </w:rPr>
            </w:pPr>
            <w:r w:rsidRPr="00AA1D67">
              <w:rPr>
                <w:rFonts w:ascii="David" w:hAnsi="David"/>
                <w:b/>
                <w:bCs/>
                <w:sz w:val="28"/>
                <w:szCs w:val="28"/>
                <w:rtl/>
              </w:rPr>
              <w:t>ת"פ 28451-09-17 מדינת ישראל נ' לוי(אחר/נוסף)</w:t>
            </w:r>
          </w:p>
          <w:p w14:paraId="45629FF3" w14:textId="77777777" w:rsidR="00857593" w:rsidRPr="00AA1D67" w:rsidRDefault="00857593" w:rsidP="008D7E31">
            <w:pPr>
              <w:pStyle w:val="a3"/>
              <w:rPr>
                <w:rFonts w:ascii="David" w:hAnsi="David"/>
                <w:b/>
                <w:bCs/>
                <w:sz w:val="28"/>
                <w:szCs w:val="28"/>
                <w:rtl/>
              </w:rPr>
            </w:pPr>
          </w:p>
        </w:tc>
        <w:tc>
          <w:tcPr>
            <w:tcW w:w="3659" w:type="dxa"/>
          </w:tcPr>
          <w:p w14:paraId="739F0B62" w14:textId="77777777" w:rsidR="00857593" w:rsidRPr="00AA1D67" w:rsidRDefault="00857593" w:rsidP="008D7E31">
            <w:pPr>
              <w:pStyle w:val="a3"/>
              <w:jc w:val="right"/>
              <w:rPr>
                <w:rFonts w:ascii="David" w:hAnsi="David"/>
                <w:b/>
                <w:bCs/>
                <w:sz w:val="28"/>
                <w:szCs w:val="28"/>
                <w:rtl/>
              </w:rPr>
            </w:pPr>
          </w:p>
        </w:tc>
      </w:tr>
    </w:tbl>
    <w:p w14:paraId="7901DD45" w14:textId="77777777" w:rsidR="00857593" w:rsidRPr="00AA1D67" w:rsidRDefault="00857593" w:rsidP="00857593">
      <w:pPr>
        <w:pStyle w:val="a3"/>
        <w:rPr>
          <w:rtl/>
        </w:rPr>
      </w:pPr>
      <w:r w:rsidRPr="00AA1D67">
        <w:rPr>
          <w:rFonts w:hint="cs"/>
          <w:rtl/>
        </w:rPr>
        <w:t xml:space="preserve"> </w:t>
      </w:r>
    </w:p>
    <w:p w14:paraId="57928A9D" w14:textId="77777777" w:rsidR="00857593" w:rsidRPr="00AA1D67" w:rsidRDefault="00857593" w:rsidP="00857593">
      <w:pPr>
        <w:rPr>
          <w:rtl/>
        </w:rPr>
      </w:pPr>
    </w:p>
    <w:p w14:paraId="2BDC8E44" w14:textId="77777777" w:rsidR="00857593" w:rsidRPr="00AA1D67" w:rsidRDefault="00857593" w:rsidP="0085759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857593" w:rsidRPr="00AA1D67" w14:paraId="39955829" w14:textId="77777777" w:rsidTr="00857BE6">
        <w:trPr>
          <w:trHeight w:val="295"/>
          <w:jc w:val="center"/>
        </w:trPr>
        <w:tc>
          <w:tcPr>
            <w:tcW w:w="945" w:type="dxa"/>
            <w:tcBorders>
              <w:top w:val="nil"/>
              <w:left w:val="nil"/>
              <w:bottom w:val="nil"/>
              <w:right w:val="nil"/>
            </w:tcBorders>
            <w:shd w:val="clear" w:color="auto" w:fill="auto"/>
          </w:tcPr>
          <w:p w14:paraId="474A8964" w14:textId="77777777" w:rsidR="00857593" w:rsidRPr="00AA1D67" w:rsidRDefault="00857593" w:rsidP="00857593">
            <w:pPr>
              <w:jc w:val="both"/>
              <w:rPr>
                <w:rFonts w:ascii="David" w:hAnsi="David"/>
                <w:b/>
                <w:bCs/>
                <w:sz w:val="28"/>
                <w:szCs w:val="28"/>
              </w:rPr>
            </w:pPr>
            <w:r w:rsidRPr="00AA1D67">
              <w:rPr>
                <w:rFonts w:ascii="David" w:hAnsi="David"/>
                <w:b/>
                <w:bCs/>
                <w:sz w:val="28"/>
                <w:szCs w:val="28"/>
                <w:rtl/>
              </w:rPr>
              <w:t xml:space="preserve">בפני </w:t>
            </w:r>
          </w:p>
        </w:tc>
        <w:tc>
          <w:tcPr>
            <w:tcW w:w="7875" w:type="dxa"/>
            <w:gridSpan w:val="2"/>
            <w:tcBorders>
              <w:top w:val="nil"/>
              <w:left w:val="nil"/>
              <w:bottom w:val="nil"/>
              <w:right w:val="nil"/>
            </w:tcBorders>
            <w:shd w:val="clear" w:color="auto" w:fill="auto"/>
          </w:tcPr>
          <w:p w14:paraId="11858E22" w14:textId="77777777" w:rsidR="00857593" w:rsidRPr="00AA1D67" w:rsidRDefault="00857593" w:rsidP="008D7E31">
            <w:pPr>
              <w:rPr>
                <w:rFonts w:ascii="David" w:hAnsi="David"/>
                <w:b/>
                <w:bCs/>
                <w:sz w:val="28"/>
                <w:szCs w:val="28"/>
                <w:rtl/>
              </w:rPr>
            </w:pPr>
            <w:r w:rsidRPr="00AA1D67">
              <w:rPr>
                <w:rFonts w:ascii="David" w:hAnsi="David"/>
                <w:b/>
                <w:bCs/>
                <w:sz w:val="28"/>
                <w:szCs w:val="28"/>
                <w:rtl/>
              </w:rPr>
              <w:t>כבוד הנשיא  אביטל חן</w:t>
            </w:r>
          </w:p>
          <w:p w14:paraId="4BAA68CC" w14:textId="77777777" w:rsidR="00857593" w:rsidRPr="00AA1D67" w:rsidRDefault="00857593" w:rsidP="008D7E31">
            <w:pPr>
              <w:rPr>
                <w:rFonts w:ascii="David" w:hAnsi="David"/>
                <w:b/>
                <w:bCs/>
                <w:sz w:val="28"/>
                <w:szCs w:val="28"/>
                <w:rtl/>
              </w:rPr>
            </w:pPr>
          </w:p>
          <w:p w14:paraId="638327A9" w14:textId="77777777" w:rsidR="00857593" w:rsidRPr="00AA1D67" w:rsidRDefault="00857593" w:rsidP="00857593">
            <w:pPr>
              <w:jc w:val="both"/>
              <w:rPr>
                <w:rFonts w:ascii="David" w:hAnsi="David"/>
                <w:b/>
                <w:bCs/>
                <w:sz w:val="28"/>
                <w:szCs w:val="28"/>
              </w:rPr>
            </w:pPr>
          </w:p>
        </w:tc>
      </w:tr>
      <w:tr w:rsidR="00857593" w:rsidRPr="00AA1D67" w14:paraId="78A0A44F" w14:textId="77777777" w:rsidTr="00857BE6">
        <w:trPr>
          <w:trHeight w:val="355"/>
          <w:jc w:val="center"/>
        </w:trPr>
        <w:tc>
          <w:tcPr>
            <w:tcW w:w="945" w:type="dxa"/>
            <w:tcBorders>
              <w:top w:val="nil"/>
              <w:left w:val="nil"/>
              <w:bottom w:val="nil"/>
              <w:right w:val="nil"/>
            </w:tcBorders>
            <w:shd w:val="clear" w:color="auto" w:fill="auto"/>
          </w:tcPr>
          <w:p w14:paraId="3163E799" w14:textId="77777777" w:rsidR="00857593" w:rsidRPr="00AA1D67" w:rsidRDefault="00857593" w:rsidP="00857593">
            <w:pPr>
              <w:jc w:val="both"/>
              <w:rPr>
                <w:rFonts w:ascii="David" w:hAnsi="David"/>
                <w:b/>
                <w:bCs/>
                <w:sz w:val="28"/>
                <w:szCs w:val="28"/>
              </w:rPr>
            </w:pPr>
            <w:bookmarkStart w:id="1" w:name="FirstAppellant"/>
            <w:r w:rsidRPr="00AA1D67">
              <w:rPr>
                <w:rFonts w:ascii="David" w:hAnsi="David"/>
                <w:b/>
                <w:bCs/>
                <w:sz w:val="28"/>
                <w:szCs w:val="28"/>
                <w:rtl/>
              </w:rPr>
              <w:t>בעניין:</w:t>
            </w:r>
          </w:p>
        </w:tc>
        <w:tc>
          <w:tcPr>
            <w:tcW w:w="4114" w:type="dxa"/>
            <w:tcBorders>
              <w:top w:val="nil"/>
              <w:left w:val="nil"/>
              <w:bottom w:val="nil"/>
              <w:right w:val="nil"/>
            </w:tcBorders>
            <w:shd w:val="clear" w:color="auto" w:fill="auto"/>
          </w:tcPr>
          <w:p w14:paraId="60B8B617" w14:textId="77777777" w:rsidR="00857593" w:rsidRPr="00AA1D67" w:rsidRDefault="00857593" w:rsidP="008D7E31">
            <w:pPr>
              <w:rPr>
                <w:rFonts w:ascii="David" w:hAnsi="David"/>
                <w:b/>
                <w:bCs/>
                <w:sz w:val="28"/>
                <w:szCs w:val="28"/>
              </w:rPr>
            </w:pPr>
            <w:r w:rsidRPr="00AA1D67">
              <w:rPr>
                <w:rFonts w:ascii="David" w:hAnsi="David"/>
                <w:b/>
                <w:bCs/>
                <w:sz w:val="28"/>
                <w:szCs w:val="28"/>
                <w:rtl/>
              </w:rPr>
              <w:t>מדינת ישראל</w:t>
            </w:r>
          </w:p>
        </w:tc>
        <w:tc>
          <w:tcPr>
            <w:tcW w:w="3761" w:type="dxa"/>
            <w:tcBorders>
              <w:top w:val="nil"/>
              <w:left w:val="nil"/>
              <w:bottom w:val="nil"/>
              <w:right w:val="nil"/>
            </w:tcBorders>
            <w:shd w:val="clear" w:color="auto" w:fill="auto"/>
          </w:tcPr>
          <w:p w14:paraId="292E8492" w14:textId="77777777" w:rsidR="00857593" w:rsidRPr="00AA1D67" w:rsidRDefault="00857593" w:rsidP="00857593">
            <w:pPr>
              <w:jc w:val="both"/>
              <w:rPr>
                <w:rFonts w:ascii="David" w:hAnsi="David"/>
                <w:b/>
                <w:bCs/>
                <w:sz w:val="28"/>
                <w:szCs w:val="28"/>
              </w:rPr>
            </w:pPr>
          </w:p>
        </w:tc>
      </w:tr>
      <w:bookmarkEnd w:id="1"/>
      <w:tr w:rsidR="00857593" w:rsidRPr="00AA1D67" w14:paraId="6E2F6640" w14:textId="77777777" w:rsidTr="00857BE6">
        <w:trPr>
          <w:trHeight w:val="355"/>
          <w:jc w:val="center"/>
        </w:trPr>
        <w:tc>
          <w:tcPr>
            <w:tcW w:w="945" w:type="dxa"/>
            <w:tcBorders>
              <w:top w:val="nil"/>
              <w:left w:val="nil"/>
              <w:bottom w:val="nil"/>
              <w:right w:val="nil"/>
            </w:tcBorders>
            <w:shd w:val="clear" w:color="auto" w:fill="auto"/>
          </w:tcPr>
          <w:p w14:paraId="45CC71A5" w14:textId="77777777" w:rsidR="00857593" w:rsidRPr="00AA1D67" w:rsidRDefault="00857593" w:rsidP="00857593">
            <w:pPr>
              <w:jc w:val="both"/>
              <w:rPr>
                <w:rFonts w:ascii="David" w:hAnsi="David"/>
                <w:b/>
                <w:bCs/>
                <w:sz w:val="28"/>
                <w:szCs w:val="28"/>
                <w:rtl/>
              </w:rPr>
            </w:pPr>
          </w:p>
        </w:tc>
        <w:tc>
          <w:tcPr>
            <w:tcW w:w="4114" w:type="dxa"/>
            <w:tcBorders>
              <w:top w:val="nil"/>
              <w:left w:val="nil"/>
              <w:bottom w:val="nil"/>
              <w:right w:val="nil"/>
            </w:tcBorders>
            <w:shd w:val="clear" w:color="auto" w:fill="auto"/>
          </w:tcPr>
          <w:p w14:paraId="4F30A606" w14:textId="77777777" w:rsidR="00857593" w:rsidRPr="00AA1D67" w:rsidRDefault="00857593" w:rsidP="00857593">
            <w:pPr>
              <w:jc w:val="both"/>
              <w:rPr>
                <w:rFonts w:ascii="David" w:hAnsi="David"/>
                <w:b/>
                <w:bCs/>
                <w:sz w:val="28"/>
                <w:szCs w:val="28"/>
                <w:rtl/>
              </w:rPr>
            </w:pPr>
          </w:p>
        </w:tc>
        <w:tc>
          <w:tcPr>
            <w:tcW w:w="3761" w:type="dxa"/>
            <w:tcBorders>
              <w:top w:val="nil"/>
              <w:left w:val="nil"/>
              <w:bottom w:val="nil"/>
              <w:right w:val="nil"/>
            </w:tcBorders>
            <w:shd w:val="clear" w:color="auto" w:fill="auto"/>
          </w:tcPr>
          <w:p w14:paraId="185E2147" w14:textId="77777777" w:rsidR="00857593" w:rsidRPr="00AA1D67" w:rsidRDefault="00857593" w:rsidP="00857593">
            <w:pPr>
              <w:jc w:val="right"/>
              <w:rPr>
                <w:rFonts w:ascii="David" w:hAnsi="David"/>
                <w:b/>
                <w:bCs/>
                <w:sz w:val="28"/>
                <w:szCs w:val="28"/>
                <w:rtl/>
              </w:rPr>
            </w:pPr>
            <w:r w:rsidRPr="00AA1D67">
              <w:rPr>
                <w:rFonts w:ascii="David" w:hAnsi="David"/>
                <w:b/>
                <w:bCs/>
                <w:sz w:val="28"/>
                <w:szCs w:val="28"/>
                <w:rtl/>
              </w:rPr>
              <w:t>המאשימה</w:t>
            </w:r>
          </w:p>
        </w:tc>
      </w:tr>
      <w:tr w:rsidR="00857593" w:rsidRPr="00AA1D67" w14:paraId="536CFED6" w14:textId="77777777" w:rsidTr="00857BE6">
        <w:trPr>
          <w:trHeight w:val="355"/>
          <w:jc w:val="center"/>
        </w:trPr>
        <w:tc>
          <w:tcPr>
            <w:tcW w:w="945" w:type="dxa"/>
            <w:tcBorders>
              <w:top w:val="nil"/>
              <w:left w:val="nil"/>
              <w:bottom w:val="nil"/>
              <w:right w:val="nil"/>
            </w:tcBorders>
            <w:shd w:val="clear" w:color="auto" w:fill="auto"/>
          </w:tcPr>
          <w:p w14:paraId="2B728DB4" w14:textId="77777777" w:rsidR="00857593" w:rsidRPr="00AA1D67" w:rsidRDefault="00857593" w:rsidP="00857593">
            <w:pPr>
              <w:jc w:val="both"/>
              <w:rPr>
                <w:rFonts w:ascii="David" w:hAnsi="David"/>
                <w:b/>
                <w:bCs/>
                <w:sz w:val="28"/>
                <w:szCs w:val="28"/>
                <w:rtl/>
              </w:rPr>
            </w:pPr>
          </w:p>
        </w:tc>
        <w:tc>
          <w:tcPr>
            <w:tcW w:w="7875" w:type="dxa"/>
            <w:gridSpan w:val="2"/>
            <w:tcBorders>
              <w:top w:val="nil"/>
              <w:left w:val="nil"/>
              <w:bottom w:val="nil"/>
              <w:right w:val="nil"/>
            </w:tcBorders>
            <w:shd w:val="clear" w:color="auto" w:fill="auto"/>
          </w:tcPr>
          <w:p w14:paraId="64B2EDF5" w14:textId="77777777" w:rsidR="00857593" w:rsidRPr="00AA1D67" w:rsidRDefault="00857593" w:rsidP="00857593">
            <w:pPr>
              <w:jc w:val="center"/>
              <w:rPr>
                <w:rFonts w:ascii="David" w:hAnsi="David"/>
                <w:b/>
                <w:bCs/>
                <w:sz w:val="28"/>
                <w:szCs w:val="28"/>
                <w:rtl/>
              </w:rPr>
            </w:pPr>
          </w:p>
          <w:p w14:paraId="3F5FB95A" w14:textId="77777777" w:rsidR="00857593" w:rsidRPr="00AA1D67" w:rsidRDefault="00857593" w:rsidP="00857593">
            <w:pPr>
              <w:jc w:val="center"/>
              <w:rPr>
                <w:rFonts w:ascii="David" w:hAnsi="David"/>
                <w:b/>
                <w:bCs/>
                <w:sz w:val="28"/>
                <w:szCs w:val="28"/>
                <w:rtl/>
              </w:rPr>
            </w:pPr>
            <w:r w:rsidRPr="00AA1D67">
              <w:rPr>
                <w:rFonts w:ascii="David" w:hAnsi="David"/>
                <w:b/>
                <w:bCs/>
                <w:sz w:val="28"/>
                <w:szCs w:val="28"/>
                <w:rtl/>
              </w:rPr>
              <w:t>נגד</w:t>
            </w:r>
          </w:p>
          <w:p w14:paraId="56569A5E" w14:textId="77777777" w:rsidR="00857593" w:rsidRPr="00AA1D67" w:rsidRDefault="00857593" w:rsidP="00857593">
            <w:pPr>
              <w:jc w:val="both"/>
              <w:rPr>
                <w:rFonts w:ascii="David" w:hAnsi="David"/>
                <w:b/>
                <w:bCs/>
                <w:sz w:val="28"/>
                <w:szCs w:val="28"/>
              </w:rPr>
            </w:pPr>
          </w:p>
        </w:tc>
      </w:tr>
      <w:tr w:rsidR="00857593" w:rsidRPr="00AA1D67" w14:paraId="79297E4F" w14:textId="77777777" w:rsidTr="00857BE6">
        <w:trPr>
          <w:trHeight w:val="355"/>
          <w:jc w:val="center"/>
        </w:trPr>
        <w:tc>
          <w:tcPr>
            <w:tcW w:w="945" w:type="dxa"/>
            <w:tcBorders>
              <w:top w:val="nil"/>
              <w:left w:val="nil"/>
              <w:bottom w:val="nil"/>
              <w:right w:val="nil"/>
            </w:tcBorders>
            <w:shd w:val="clear" w:color="auto" w:fill="auto"/>
          </w:tcPr>
          <w:p w14:paraId="177926CB" w14:textId="77777777" w:rsidR="00857593" w:rsidRPr="00AA1D67" w:rsidRDefault="00857593" w:rsidP="008D7E31">
            <w:pPr>
              <w:rPr>
                <w:rFonts w:ascii="David" w:hAnsi="David"/>
                <w:b/>
                <w:bCs/>
                <w:sz w:val="28"/>
                <w:szCs w:val="28"/>
                <w:rtl/>
              </w:rPr>
            </w:pPr>
          </w:p>
        </w:tc>
        <w:tc>
          <w:tcPr>
            <w:tcW w:w="4114" w:type="dxa"/>
            <w:tcBorders>
              <w:top w:val="nil"/>
              <w:left w:val="nil"/>
              <w:bottom w:val="nil"/>
              <w:right w:val="nil"/>
            </w:tcBorders>
            <w:shd w:val="clear" w:color="auto" w:fill="auto"/>
          </w:tcPr>
          <w:p w14:paraId="1DD2056D" w14:textId="77777777" w:rsidR="00857593" w:rsidRPr="00AA1D67" w:rsidRDefault="00857593" w:rsidP="008D7E31">
            <w:pPr>
              <w:rPr>
                <w:rFonts w:ascii="David" w:hAnsi="David"/>
                <w:b/>
                <w:bCs/>
                <w:sz w:val="28"/>
                <w:szCs w:val="28"/>
                <w:rtl/>
              </w:rPr>
            </w:pPr>
            <w:r w:rsidRPr="00AA1D67">
              <w:rPr>
                <w:rFonts w:ascii="David" w:hAnsi="David"/>
                <w:b/>
                <w:bCs/>
                <w:sz w:val="28"/>
                <w:szCs w:val="28"/>
                <w:rtl/>
              </w:rPr>
              <w:t>לירן לוי (אחר/נוסף)</w:t>
            </w:r>
          </w:p>
        </w:tc>
        <w:tc>
          <w:tcPr>
            <w:tcW w:w="3761" w:type="dxa"/>
            <w:tcBorders>
              <w:top w:val="nil"/>
              <w:left w:val="nil"/>
              <w:bottom w:val="nil"/>
              <w:right w:val="nil"/>
            </w:tcBorders>
            <w:shd w:val="clear" w:color="auto" w:fill="auto"/>
          </w:tcPr>
          <w:p w14:paraId="1D26EB9C" w14:textId="77777777" w:rsidR="00857593" w:rsidRPr="00AA1D67" w:rsidRDefault="00857593" w:rsidP="00857593">
            <w:pPr>
              <w:jc w:val="right"/>
              <w:rPr>
                <w:rFonts w:ascii="David" w:hAnsi="David"/>
                <w:b/>
                <w:bCs/>
                <w:sz w:val="28"/>
                <w:szCs w:val="28"/>
              </w:rPr>
            </w:pPr>
          </w:p>
        </w:tc>
      </w:tr>
      <w:tr w:rsidR="00857593" w:rsidRPr="00AA1D67" w14:paraId="0A235E99" w14:textId="77777777" w:rsidTr="00857BE6">
        <w:trPr>
          <w:trHeight w:val="355"/>
          <w:jc w:val="center"/>
        </w:trPr>
        <w:tc>
          <w:tcPr>
            <w:tcW w:w="945" w:type="dxa"/>
            <w:tcBorders>
              <w:top w:val="nil"/>
              <w:left w:val="nil"/>
              <w:bottom w:val="nil"/>
              <w:right w:val="nil"/>
            </w:tcBorders>
            <w:shd w:val="clear" w:color="auto" w:fill="auto"/>
          </w:tcPr>
          <w:p w14:paraId="47DF9735" w14:textId="77777777" w:rsidR="00857593" w:rsidRPr="00AA1D67" w:rsidRDefault="00857593" w:rsidP="00857593">
            <w:pPr>
              <w:jc w:val="both"/>
              <w:rPr>
                <w:rFonts w:ascii="David" w:hAnsi="David"/>
                <w:b/>
                <w:bCs/>
                <w:sz w:val="28"/>
                <w:szCs w:val="28"/>
                <w:rtl/>
              </w:rPr>
            </w:pPr>
          </w:p>
        </w:tc>
        <w:tc>
          <w:tcPr>
            <w:tcW w:w="4114" w:type="dxa"/>
            <w:tcBorders>
              <w:top w:val="nil"/>
              <w:left w:val="nil"/>
              <w:bottom w:val="nil"/>
              <w:right w:val="nil"/>
            </w:tcBorders>
            <w:shd w:val="clear" w:color="auto" w:fill="auto"/>
          </w:tcPr>
          <w:p w14:paraId="67B8A57E" w14:textId="77777777" w:rsidR="00857593" w:rsidRPr="00AA1D67" w:rsidRDefault="00857593" w:rsidP="00857593">
            <w:pPr>
              <w:jc w:val="both"/>
              <w:rPr>
                <w:rFonts w:ascii="David" w:hAnsi="David"/>
                <w:b/>
                <w:bCs/>
                <w:sz w:val="28"/>
                <w:szCs w:val="28"/>
                <w:rtl/>
              </w:rPr>
            </w:pPr>
          </w:p>
        </w:tc>
        <w:tc>
          <w:tcPr>
            <w:tcW w:w="3761" w:type="dxa"/>
            <w:tcBorders>
              <w:top w:val="nil"/>
              <w:left w:val="nil"/>
              <w:bottom w:val="nil"/>
              <w:right w:val="nil"/>
            </w:tcBorders>
            <w:shd w:val="clear" w:color="auto" w:fill="auto"/>
          </w:tcPr>
          <w:p w14:paraId="31B1B96D" w14:textId="77777777" w:rsidR="00857593" w:rsidRPr="00AA1D67" w:rsidRDefault="00857593" w:rsidP="00857593">
            <w:pPr>
              <w:jc w:val="right"/>
              <w:rPr>
                <w:rFonts w:ascii="David" w:hAnsi="David"/>
                <w:b/>
                <w:bCs/>
                <w:sz w:val="28"/>
                <w:szCs w:val="28"/>
              </w:rPr>
            </w:pPr>
            <w:r w:rsidRPr="00AA1D67">
              <w:rPr>
                <w:rFonts w:ascii="David" w:hAnsi="David"/>
                <w:b/>
                <w:bCs/>
                <w:sz w:val="28"/>
                <w:szCs w:val="28"/>
                <w:rtl/>
              </w:rPr>
              <w:t>הנאשמים</w:t>
            </w:r>
          </w:p>
        </w:tc>
      </w:tr>
    </w:tbl>
    <w:p w14:paraId="09F0B873" w14:textId="77777777" w:rsidR="00857BE6" w:rsidRDefault="00857BE6" w:rsidP="00857BE6">
      <w:pPr>
        <w:spacing w:after="120" w:line="240" w:lineRule="exact"/>
        <w:ind w:left="283" w:hanging="283"/>
        <w:jc w:val="both"/>
        <w:rPr>
          <w:rFonts w:ascii="FrankRuehl" w:hAnsi="FrankRuehl" w:cs="FrankRuehl" w:hint="cs"/>
          <w:rtl/>
        </w:rPr>
      </w:pPr>
      <w:bookmarkStart w:id="2" w:name="LawTable"/>
      <w:bookmarkEnd w:id="0"/>
      <w:bookmarkEnd w:id="2"/>
    </w:p>
    <w:p w14:paraId="72E0D556" w14:textId="77777777" w:rsidR="00857BE6" w:rsidRPr="00857BE6" w:rsidRDefault="00857BE6" w:rsidP="00857BE6">
      <w:pPr>
        <w:spacing w:after="120" w:line="240" w:lineRule="exact"/>
        <w:ind w:left="283" w:hanging="283"/>
        <w:jc w:val="both"/>
        <w:rPr>
          <w:rFonts w:ascii="FrankRuehl" w:hAnsi="FrankRuehl" w:cs="FrankRuehl"/>
          <w:rtl/>
        </w:rPr>
      </w:pPr>
      <w:r w:rsidRPr="00857BE6">
        <w:rPr>
          <w:rFonts w:ascii="FrankRuehl" w:hAnsi="FrankRuehl" w:cs="FrankRuehl"/>
          <w:rtl/>
        </w:rPr>
        <w:t xml:space="preserve">חקיקה שאוזכרה: </w:t>
      </w:r>
    </w:p>
    <w:p w14:paraId="366541F9" w14:textId="77777777" w:rsidR="00857BE6" w:rsidRPr="00857BE6" w:rsidRDefault="00857BE6" w:rsidP="00857BE6">
      <w:pPr>
        <w:spacing w:after="120" w:line="240" w:lineRule="exact"/>
        <w:ind w:left="283" w:hanging="283"/>
        <w:jc w:val="both"/>
        <w:rPr>
          <w:rFonts w:ascii="FrankRuehl" w:hAnsi="FrankRuehl" w:cs="FrankRuehl"/>
          <w:rtl/>
        </w:rPr>
      </w:pPr>
      <w:hyperlink r:id="rId6" w:history="1">
        <w:r w:rsidRPr="00857BE6">
          <w:rPr>
            <w:rFonts w:ascii="FrankRuehl" w:hAnsi="FrankRuehl" w:cs="FrankRuehl"/>
            <w:color w:val="0000FF"/>
            <w:u w:val="single"/>
            <w:rtl/>
          </w:rPr>
          <w:t>פקודת הסמים המסוכנים [נוסח חדש], תשל"ג-1973</w:t>
        </w:r>
      </w:hyperlink>
      <w:r w:rsidRPr="00857BE6">
        <w:rPr>
          <w:rFonts w:ascii="FrankRuehl" w:hAnsi="FrankRuehl" w:cs="FrankRuehl"/>
          <w:rtl/>
        </w:rPr>
        <w:t xml:space="preserve">: סע'  </w:t>
      </w:r>
      <w:hyperlink r:id="rId7" w:history="1">
        <w:r w:rsidRPr="00857BE6">
          <w:rPr>
            <w:rFonts w:ascii="FrankRuehl" w:hAnsi="FrankRuehl" w:cs="FrankRuehl"/>
            <w:color w:val="0000FF"/>
            <w:u w:val="single"/>
            <w:rtl/>
          </w:rPr>
          <w:t>13</w:t>
        </w:r>
      </w:hyperlink>
      <w:r w:rsidRPr="00857BE6">
        <w:rPr>
          <w:rFonts w:ascii="FrankRuehl" w:hAnsi="FrankRuehl" w:cs="FrankRuehl"/>
          <w:rtl/>
        </w:rPr>
        <w:t xml:space="preserve">, </w:t>
      </w:r>
      <w:hyperlink r:id="rId8" w:history="1">
        <w:r w:rsidRPr="00857BE6">
          <w:rPr>
            <w:rFonts w:ascii="FrankRuehl" w:hAnsi="FrankRuehl" w:cs="FrankRuehl"/>
            <w:color w:val="0000FF"/>
            <w:u w:val="single"/>
            <w:rtl/>
          </w:rPr>
          <w:t>19א</w:t>
        </w:r>
      </w:hyperlink>
    </w:p>
    <w:p w14:paraId="65A0BF80" w14:textId="77777777" w:rsidR="00857BE6" w:rsidRPr="00857BE6" w:rsidRDefault="00857BE6" w:rsidP="00857BE6">
      <w:pPr>
        <w:spacing w:after="120" w:line="240" w:lineRule="exact"/>
        <w:ind w:left="283" w:hanging="283"/>
        <w:jc w:val="both"/>
        <w:rPr>
          <w:rFonts w:ascii="FrankRuehl" w:hAnsi="FrankRuehl" w:cs="FrankRuehl"/>
          <w:rtl/>
        </w:rPr>
      </w:pPr>
      <w:hyperlink r:id="rId9" w:history="1">
        <w:r w:rsidRPr="00857BE6">
          <w:rPr>
            <w:rFonts w:ascii="FrankRuehl" w:hAnsi="FrankRuehl" w:cs="FrankRuehl"/>
            <w:color w:val="0000FF"/>
            <w:u w:val="single"/>
            <w:rtl/>
          </w:rPr>
          <w:t>חוק העונשין, תשל"ז-1977</w:t>
        </w:r>
      </w:hyperlink>
      <w:r w:rsidRPr="00857BE6">
        <w:rPr>
          <w:rFonts w:ascii="FrankRuehl" w:hAnsi="FrankRuehl" w:cs="FrankRuehl"/>
          <w:rtl/>
        </w:rPr>
        <w:t xml:space="preserve">: סע'  </w:t>
      </w:r>
      <w:hyperlink r:id="rId10" w:history="1">
        <w:r w:rsidRPr="00857BE6">
          <w:rPr>
            <w:rFonts w:ascii="FrankRuehl" w:hAnsi="FrankRuehl" w:cs="FrankRuehl"/>
            <w:color w:val="0000FF"/>
            <w:u w:val="single"/>
            <w:rtl/>
          </w:rPr>
          <w:t>29</w:t>
        </w:r>
      </w:hyperlink>
      <w:r w:rsidRPr="00857BE6">
        <w:rPr>
          <w:rFonts w:ascii="FrankRuehl" w:hAnsi="FrankRuehl" w:cs="FrankRuehl"/>
          <w:rtl/>
        </w:rPr>
        <w:t xml:space="preserve">, </w:t>
      </w:r>
      <w:hyperlink r:id="rId11" w:history="1">
        <w:r w:rsidRPr="00857BE6">
          <w:rPr>
            <w:rFonts w:ascii="FrankRuehl" w:hAnsi="FrankRuehl" w:cs="FrankRuehl"/>
            <w:color w:val="0000FF"/>
            <w:u w:val="single"/>
            <w:rtl/>
          </w:rPr>
          <w:t>40ד(א)</w:t>
        </w:r>
      </w:hyperlink>
      <w:r w:rsidRPr="00857BE6">
        <w:rPr>
          <w:rFonts w:ascii="FrankRuehl" w:hAnsi="FrankRuehl" w:cs="FrankRuehl"/>
          <w:rtl/>
        </w:rPr>
        <w:t xml:space="preserve">, </w:t>
      </w:r>
      <w:hyperlink r:id="rId12" w:history="1">
        <w:r w:rsidRPr="00857BE6">
          <w:rPr>
            <w:rFonts w:ascii="FrankRuehl" w:hAnsi="FrankRuehl" w:cs="FrankRuehl"/>
            <w:color w:val="0000FF"/>
            <w:u w:val="single"/>
            <w:rtl/>
          </w:rPr>
          <w:t>40ד(ב)</w:t>
        </w:r>
      </w:hyperlink>
    </w:p>
    <w:p w14:paraId="62DF8DBB" w14:textId="77777777" w:rsidR="00857BE6" w:rsidRPr="00857BE6" w:rsidRDefault="00857BE6" w:rsidP="00857BE6">
      <w:pPr>
        <w:spacing w:after="120" w:line="240" w:lineRule="exact"/>
        <w:ind w:left="283" w:hanging="283"/>
        <w:jc w:val="both"/>
        <w:rPr>
          <w:rFonts w:ascii="FrankRuehl" w:hAnsi="FrankRuehl" w:cs="FrankRuehl"/>
          <w:rtl/>
        </w:rPr>
      </w:pPr>
      <w:hyperlink r:id="rId13" w:history="1">
        <w:r w:rsidRPr="00857BE6">
          <w:rPr>
            <w:rFonts w:ascii="FrankRuehl" w:hAnsi="FrankRuehl" w:cs="FrankRuehl"/>
            <w:color w:val="0000FF"/>
            <w:u w:val="single"/>
            <w:rtl/>
          </w:rPr>
          <w:t>חוק השיפוט הצבאי, תשט"ו-1955</w:t>
        </w:r>
      </w:hyperlink>
      <w:r w:rsidRPr="00857BE6">
        <w:rPr>
          <w:rFonts w:ascii="FrankRuehl" w:hAnsi="FrankRuehl" w:cs="FrankRuehl"/>
          <w:rtl/>
        </w:rPr>
        <w:t xml:space="preserve">: סע'  </w:t>
      </w:r>
      <w:hyperlink r:id="rId14" w:history="1">
        <w:r w:rsidRPr="00857BE6">
          <w:rPr>
            <w:rFonts w:ascii="FrankRuehl" w:hAnsi="FrankRuehl" w:cs="FrankRuehl"/>
            <w:color w:val="0000FF"/>
            <w:u w:val="single"/>
            <w:rtl/>
          </w:rPr>
          <w:t>127א</w:t>
        </w:r>
      </w:hyperlink>
    </w:p>
    <w:p w14:paraId="354D1EEB" w14:textId="77777777" w:rsidR="00857BE6" w:rsidRPr="00857BE6" w:rsidRDefault="00857BE6" w:rsidP="00857BE6">
      <w:pPr>
        <w:spacing w:after="120" w:line="240" w:lineRule="exact"/>
        <w:ind w:left="283" w:hanging="283"/>
        <w:jc w:val="both"/>
        <w:rPr>
          <w:rFonts w:ascii="FrankRuehl" w:hAnsi="FrankRuehl" w:cs="FrankRuehl"/>
          <w:rtl/>
        </w:rPr>
      </w:pPr>
    </w:p>
    <w:p w14:paraId="6AA7EAFF" w14:textId="77777777" w:rsidR="00857BE6" w:rsidRDefault="00857BE6" w:rsidP="00857BE6">
      <w:pPr>
        <w:jc w:val="center"/>
        <w:rPr>
          <w:rFonts w:ascii="David" w:hAnsi="David" w:hint="cs"/>
          <w:b/>
          <w:bCs/>
          <w:sz w:val="50"/>
          <w:szCs w:val="50"/>
          <w:u w:val="single"/>
          <w:rtl/>
        </w:rPr>
      </w:pPr>
      <w:bookmarkStart w:id="3" w:name="LawTable_End"/>
      <w:bookmarkStart w:id="4" w:name="PsakDin"/>
      <w:bookmarkEnd w:id="3"/>
      <w:r w:rsidRPr="00AA1D67">
        <w:rPr>
          <w:rFonts w:ascii="David" w:hAnsi="David"/>
          <w:b/>
          <w:bCs/>
          <w:sz w:val="50"/>
          <w:szCs w:val="50"/>
          <w:u w:val="single"/>
          <w:rtl/>
        </w:rPr>
        <w:t>גזר דין</w:t>
      </w:r>
    </w:p>
    <w:bookmarkEnd w:id="4"/>
    <w:p w14:paraId="46EF195E" w14:textId="77777777" w:rsidR="00857BE6" w:rsidRPr="00AA1D67" w:rsidRDefault="00857BE6" w:rsidP="00857BE6">
      <w:pPr>
        <w:jc w:val="center"/>
        <w:rPr>
          <w:rFonts w:ascii="David" w:hAnsi="David" w:hint="cs"/>
          <w:b/>
          <w:bCs/>
          <w:sz w:val="50"/>
          <w:szCs w:val="50"/>
          <w:u w:val="single"/>
          <w:rtl/>
        </w:rPr>
      </w:pPr>
    </w:p>
    <w:p w14:paraId="5DAD1818" w14:textId="77777777" w:rsidR="00857593" w:rsidRDefault="00857593" w:rsidP="00857593">
      <w:pPr>
        <w:rPr>
          <w:rtl/>
        </w:rPr>
      </w:pPr>
    </w:p>
    <w:p w14:paraId="54822E9A" w14:textId="77777777" w:rsidR="00857593" w:rsidRPr="008E4352" w:rsidRDefault="00857593" w:rsidP="00857593">
      <w:pPr>
        <w:spacing w:line="360" w:lineRule="auto"/>
        <w:jc w:val="both"/>
        <w:rPr>
          <w:rFonts w:ascii="David" w:hAnsi="David"/>
          <w:rtl/>
        </w:rPr>
      </w:pPr>
      <w:bookmarkStart w:id="5" w:name="ABSTRACT_START"/>
      <w:bookmarkEnd w:id="5"/>
      <w:r w:rsidRPr="008E4352">
        <w:rPr>
          <w:rtl/>
        </w:rPr>
        <w:t xml:space="preserve">הנאשם יליד 28.10.1998  הורשע על יסוד הודאתו בעבירה שעניינה </w:t>
      </w:r>
      <w:r w:rsidRPr="008E4352">
        <w:rPr>
          <w:rFonts w:ascii="David" w:hAnsi="David"/>
          <w:rtl/>
        </w:rPr>
        <w:t xml:space="preserve">סחר בסם מסוכן בצוותא לפי </w:t>
      </w:r>
      <w:hyperlink r:id="rId15" w:history="1">
        <w:r w:rsidR="00857BE6" w:rsidRPr="00857BE6">
          <w:rPr>
            <w:rFonts w:ascii="David" w:hAnsi="David"/>
            <w:color w:val="0000FF"/>
            <w:u w:val="single"/>
            <w:rtl/>
          </w:rPr>
          <w:t>סעיף 19+13א</w:t>
        </w:r>
      </w:hyperlink>
      <w:r w:rsidRPr="008E4352">
        <w:rPr>
          <w:rFonts w:ascii="David" w:hAnsi="David"/>
          <w:rtl/>
        </w:rPr>
        <w:t xml:space="preserve"> ל</w:t>
      </w:r>
      <w:hyperlink r:id="rId16" w:history="1">
        <w:r w:rsidR="00AA1D67" w:rsidRPr="00AA1D67">
          <w:rPr>
            <w:rFonts w:ascii="David" w:hAnsi="David"/>
            <w:color w:val="0000FF"/>
            <w:u w:val="single"/>
            <w:rtl/>
          </w:rPr>
          <w:t>פקודת הסמים המסוכנים</w:t>
        </w:r>
      </w:hyperlink>
      <w:r w:rsidRPr="008E4352">
        <w:rPr>
          <w:rFonts w:ascii="David" w:hAnsi="David"/>
          <w:rtl/>
        </w:rPr>
        <w:t xml:space="preserve"> בצירוף </w:t>
      </w:r>
      <w:hyperlink r:id="rId17" w:history="1">
        <w:r w:rsidR="00857BE6" w:rsidRPr="00857BE6">
          <w:rPr>
            <w:rFonts w:ascii="David" w:hAnsi="David"/>
            <w:color w:val="0000FF"/>
            <w:u w:val="single"/>
            <w:rtl/>
          </w:rPr>
          <w:t>סעיף 29</w:t>
        </w:r>
      </w:hyperlink>
      <w:r w:rsidRPr="008E4352">
        <w:rPr>
          <w:rFonts w:ascii="David" w:hAnsi="David"/>
          <w:rtl/>
        </w:rPr>
        <w:t xml:space="preserve"> ל</w:t>
      </w:r>
      <w:hyperlink r:id="rId18" w:history="1">
        <w:r w:rsidR="00AA1D67" w:rsidRPr="00AA1D67">
          <w:rPr>
            <w:rFonts w:ascii="David" w:hAnsi="David"/>
            <w:color w:val="0000FF"/>
            <w:u w:val="single"/>
            <w:rtl/>
          </w:rPr>
          <w:t>חוק העונשין</w:t>
        </w:r>
      </w:hyperlink>
      <w:r w:rsidRPr="008E4352">
        <w:rPr>
          <w:rFonts w:ascii="David" w:hAnsi="David"/>
          <w:rtl/>
        </w:rPr>
        <w:t>.</w:t>
      </w:r>
    </w:p>
    <w:p w14:paraId="2142BAA4" w14:textId="77777777" w:rsidR="00857593" w:rsidRPr="008E4352" w:rsidRDefault="00857593" w:rsidP="00857593">
      <w:pPr>
        <w:spacing w:line="360" w:lineRule="auto"/>
        <w:jc w:val="both"/>
        <w:rPr>
          <w:rFonts w:ascii="David" w:hAnsi="David"/>
          <w:rtl/>
        </w:rPr>
      </w:pPr>
    </w:p>
    <w:p w14:paraId="17FEE040" w14:textId="77777777" w:rsidR="00857593" w:rsidRPr="008E4352" w:rsidRDefault="00857593" w:rsidP="00857593">
      <w:pPr>
        <w:spacing w:line="360" w:lineRule="auto"/>
        <w:jc w:val="both"/>
        <w:rPr>
          <w:rFonts w:ascii="David" w:hAnsi="David"/>
          <w:rtl/>
        </w:rPr>
      </w:pPr>
      <w:r w:rsidRPr="008E4352">
        <w:rPr>
          <w:rFonts w:ascii="David" w:hAnsi="David"/>
          <w:rtl/>
        </w:rPr>
        <w:t>לפי עובדות כתב האישום ביום 26.4.2017 ,בצוותא עם שניים אחרים, מכר הנאשם סם מסוג קוקאין במשקל 9.9630 גרם לשוטר סמוי, תמורת 6,500 ₪. העסקה תואמה טלפונית ע"י האחרים, ובמהלכה סוכם עם השוטר שהנאשם יצור עמו קשר לצורך תיאום העסקה.</w:t>
      </w:r>
    </w:p>
    <w:p w14:paraId="27EDB358" w14:textId="77777777" w:rsidR="00857593" w:rsidRPr="008E4352" w:rsidRDefault="00857593" w:rsidP="00857593">
      <w:pPr>
        <w:spacing w:line="360" w:lineRule="auto"/>
        <w:jc w:val="both"/>
        <w:rPr>
          <w:rFonts w:ascii="David" w:hAnsi="David"/>
          <w:rtl/>
        </w:rPr>
      </w:pPr>
      <w:bookmarkStart w:id="6" w:name="ABSTRACT_END"/>
      <w:bookmarkEnd w:id="6"/>
    </w:p>
    <w:p w14:paraId="6506045E" w14:textId="77777777" w:rsidR="00857593" w:rsidRPr="008E4352" w:rsidRDefault="00857593" w:rsidP="00857593">
      <w:pPr>
        <w:spacing w:line="360" w:lineRule="auto"/>
        <w:jc w:val="both"/>
        <w:rPr>
          <w:rFonts w:ascii="David" w:hAnsi="David"/>
        </w:rPr>
      </w:pPr>
      <w:r w:rsidRPr="008E4352">
        <w:rPr>
          <w:rFonts w:ascii="David" w:hAnsi="David"/>
          <w:rtl/>
        </w:rPr>
        <w:t>בהמשך יצר הנאשם קשר עם השוטר, הכווינו למקום המפגש, שם הצביע הנאשם על הרצפה, ואמר לסוכן שהסם מונח שם וכי "הוא לא מרים את זה".</w:t>
      </w:r>
      <w:r>
        <w:rPr>
          <w:rFonts w:ascii="David" w:hAnsi="David" w:hint="cs"/>
          <w:rtl/>
        </w:rPr>
        <w:t xml:space="preserve"> </w:t>
      </w:r>
      <w:r w:rsidRPr="008E4352">
        <w:rPr>
          <w:rFonts w:ascii="David" w:hAnsi="David"/>
          <w:rtl/>
        </w:rPr>
        <w:t>הסוכן נטל את הסם והשניים נכנסו לרכבו של הסוכן, שם קיבל הנאשם מהסוכן תשלום בסך 6,500 ₪.</w:t>
      </w:r>
    </w:p>
    <w:p w14:paraId="32E27C57" w14:textId="77777777" w:rsidR="00857593" w:rsidRPr="008E4352" w:rsidRDefault="00857593" w:rsidP="00857593">
      <w:pPr>
        <w:spacing w:line="360" w:lineRule="auto"/>
        <w:jc w:val="both"/>
        <w:rPr>
          <w:rFonts w:ascii="David" w:hAnsi="David"/>
          <w:rtl/>
        </w:rPr>
      </w:pPr>
    </w:p>
    <w:p w14:paraId="35C8E88D" w14:textId="77777777" w:rsidR="00857593" w:rsidRPr="008E4352" w:rsidRDefault="00857593" w:rsidP="00857593">
      <w:pPr>
        <w:spacing w:line="360" w:lineRule="auto"/>
        <w:jc w:val="both"/>
        <w:rPr>
          <w:rFonts w:ascii="David" w:hAnsi="David"/>
          <w:rtl/>
        </w:rPr>
      </w:pPr>
    </w:p>
    <w:p w14:paraId="778E45FB" w14:textId="77777777" w:rsidR="00857593" w:rsidRPr="008E4352" w:rsidRDefault="00857593" w:rsidP="00857593">
      <w:pPr>
        <w:spacing w:line="360" w:lineRule="auto"/>
        <w:jc w:val="both"/>
        <w:rPr>
          <w:rFonts w:ascii="David" w:hAnsi="David"/>
          <w:b/>
          <w:bCs/>
          <w:sz w:val="28"/>
          <w:szCs w:val="28"/>
          <w:rtl/>
        </w:rPr>
      </w:pPr>
      <w:r w:rsidRPr="008E4352">
        <w:rPr>
          <w:rFonts w:ascii="David" w:hAnsi="David"/>
          <w:b/>
          <w:bCs/>
          <w:sz w:val="28"/>
          <w:szCs w:val="28"/>
          <w:rtl/>
        </w:rPr>
        <w:lastRenderedPageBreak/>
        <w:t>תסקיר שירות המבחן</w:t>
      </w:r>
    </w:p>
    <w:p w14:paraId="281FA971" w14:textId="77777777" w:rsidR="00857593" w:rsidRPr="008E4352" w:rsidRDefault="00857593" w:rsidP="00857593">
      <w:pPr>
        <w:spacing w:line="360" w:lineRule="auto"/>
        <w:jc w:val="both"/>
        <w:rPr>
          <w:rFonts w:ascii="David" w:hAnsi="David"/>
          <w:rtl/>
        </w:rPr>
      </w:pPr>
      <w:r w:rsidRPr="008E4352">
        <w:rPr>
          <w:rFonts w:ascii="David" w:hAnsi="David"/>
          <w:rtl/>
        </w:rPr>
        <w:t>הנאשם בן זקונים במשפחה המונה זוג הורים גרושים ושני ילדים.</w:t>
      </w:r>
    </w:p>
    <w:p w14:paraId="61B4263F" w14:textId="77777777" w:rsidR="00857593" w:rsidRPr="008E4352" w:rsidRDefault="00857593" w:rsidP="00857593">
      <w:pPr>
        <w:spacing w:line="360" w:lineRule="auto"/>
        <w:jc w:val="both"/>
        <w:rPr>
          <w:rFonts w:ascii="David" w:hAnsi="David"/>
          <w:rtl/>
        </w:rPr>
      </w:pPr>
    </w:p>
    <w:p w14:paraId="572C22B1" w14:textId="77777777" w:rsidR="00857593" w:rsidRPr="008E4352" w:rsidRDefault="00857593" w:rsidP="00857593">
      <w:pPr>
        <w:spacing w:line="360" w:lineRule="auto"/>
        <w:jc w:val="both"/>
        <w:rPr>
          <w:rFonts w:ascii="David" w:hAnsi="David"/>
          <w:rtl/>
        </w:rPr>
      </w:pPr>
      <w:r w:rsidRPr="008E4352">
        <w:rPr>
          <w:rFonts w:ascii="David" w:hAnsi="David"/>
          <w:rtl/>
        </w:rPr>
        <w:t xml:space="preserve">מעיון בקורות חייו עולה כי הוריו התגרשו בהיותו כבן 6, באותה תקופה </w:t>
      </w:r>
      <w:r>
        <w:rPr>
          <w:rFonts w:ascii="David" w:hAnsi="David" w:hint="cs"/>
          <w:rtl/>
        </w:rPr>
        <w:t>התעוררו אצל הנאשם</w:t>
      </w:r>
      <w:r w:rsidRPr="008E4352">
        <w:rPr>
          <w:rFonts w:ascii="David" w:hAnsi="David"/>
          <w:rtl/>
        </w:rPr>
        <w:t xml:space="preserve"> בעיות התנהגות וקשיי ריכוז, והוא אובחן כבעל הפרעות קשב וריכוז. </w:t>
      </w:r>
    </w:p>
    <w:p w14:paraId="533BB80A" w14:textId="77777777" w:rsidR="00857593" w:rsidRPr="008E4352" w:rsidRDefault="00857593" w:rsidP="00857593">
      <w:pPr>
        <w:spacing w:line="360" w:lineRule="auto"/>
        <w:jc w:val="both"/>
        <w:rPr>
          <w:rFonts w:ascii="David" w:hAnsi="David"/>
          <w:rtl/>
        </w:rPr>
      </w:pPr>
    </w:p>
    <w:p w14:paraId="35104C5F" w14:textId="77777777" w:rsidR="00857593" w:rsidRPr="008E4352" w:rsidRDefault="00857593" w:rsidP="00857593">
      <w:pPr>
        <w:spacing w:line="360" w:lineRule="auto"/>
        <w:jc w:val="both"/>
        <w:rPr>
          <w:rFonts w:ascii="David" w:hAnsi="David"/>
          <w:rtl/>
        </w:rPr>
      </w:pPr>
      <w:r w:rsidRPr="008E4352">
        <w:rPr>
          <w:rFonts w:ascii="David" w:hAnsi="David"/>
          <w:rtl/>
        </w:rPr>
        <w:t>הנאשם עבר מספר מסגרות חינוך לאורך השנים. לדבריו, בזמן לימודיו התיכוניים חבר לנוער שוליים ונפתח לו תיק פלילי בעבירת אלימות. על אף הקשיים ההתנהגותיים, סיים 12 שנות לימוד ושנת י"ג של לימודי עתודאי, עם זכאות לתעודת בגרות מלאה. כחודשיים טרם גיוסו לצבא החל תהליך של שינוי אצל הנאשם, הוא ניתק קשריו החברתיים עם גורמים שליליים, התמקד בחייו האישיים ובהכנות לקראת גיוסו לצה"ל.</w:t>
      </w:r>
    </w:p>
    <w:p w14:paraId="4D4EB233" w14:textId="77777777" w:rsidR="00857593" w:rsidRPr="008E4352" w:rsidRDefault="00857593" w:rsidP="00857593">
      <w:pPr>
        <w:spacing w:line="360" w:lineRule="auto"/>
        <w:jc w:val="both"/>
        <w:rPr>
          <w:rFonts w:ascii="David" w:hAnsi="David"/>
          <w:rtl/>
        </w:rPr>
      </w:pPr>
    </w:p>
    <w:p w14:paraId="5F1738A0" w14:textId="77777777" w:rsidR="00857593" w:rsidRPr="008E4352" w:rsidRDefault="00857593" w:rsidP="00857593">
      <w:pPr>
        <w:spacing w:line="360" w:lineRule="auto"/>
        <w:jc w:val="both"/>
        <w:rPr>
          <w:rFonts w:ascii="David" w:hAnsi="David"/>
          <w:rtl/>
        </w:rPr>
      </w:pPr>
      <w:r w:rsidRPr="008E4352">
        <w:rPr>
          <w:rFonts w:ascii="David" w:hAnsi="David"/>
          <w:rtl/>
        </w:rPr>
        <w:t>ביום 3.7.17 התגייס הנאשם לצה"ל. טרם מעצרו בתיק שלפניי נשפט ונידון  בצבא למחבוש עקב בעיות התנהגות, זאת לאחר שסורבה בקשתו להשתחרר לניתוח שעברה אחותו. מעבר לכך, דווח ע"י הצוות הפיקודי שהנאשם גילה כישורי הנהגה גבוהים וכוח רצון חזק וכי עבר תהליך משמעותי במהלך הטירונות.</w:t>
      </w:r>
    </w:p>
    <w:p w14:paraId="18E433C2" w14:textId="77777777" w:rsidR="00857593" w:rsidRPr="008E4352" w:rsidRDefault="00857593" w:rsidP="00857593">
      <w:pPr>
        <w:spacing w:line="360" w:lineRule="auto"/>
        <w:jc w:val="both"/>
        <w:rPr>
          <w:rFonts w:ascii="David" w:hAnsi="David"/>
          <w:rtl/>
        </w:rPr>
      </w:pPr>
    </w:p>
    <w:p w14:paraId="05A266F5" w14:textId="77777777" w:rsidR="00857593" w:rsidRPr="008E4352" w:rsidRDefault="00857593" w:rsidP="00857593">
      <w:pPr>
        <w:spacing w:line="360" w:lineRule="auto"/>
        <w:jc w:val="both"/>
        <w:rPr>
          <w:rFonts w:ascii="David" w:hAnsi="David"/>
          <w:rtl/>
        </w:rPr>
      </w:pPr>
      <w:r w:rsidRPr="008E4352">
        <w:rPr>
          <w:rFonts w:ascii="David" w:hAnsi="David"/>
          <w:rtl/>
        </w:rPr>
        <w:t xml:space="preserve">בהתייחס לשימוש בסמים, מסר כי השתמש לראשונה בסם מסוג גראס בסוף התיכון. מאז מסר כי השתמש בסמים פעמים ספורות בשימוש חברתי. הנאשם שלל בעיית התמכרות ונזקקות טיפולית. </w:t>
      </w:r>
    </w:p>
    <w:p w14:paraId="42547170" w14:textId="77777777" w:rsidR="00857593" w:rsidRPr="008E4352" w:rsidRDefault="00857593" w:rsidP="00857593">
      <w:pPr>
        <w:spacing w:line="360" w:lineRule="auto"/>
        <w:jc w:val="both"/>
        <w:rPr>
          <w:rFonts w:ascii="David" w:hAnsi="David"/>
          <w:rtl/>
        </w:rPr>
      </w:pPr>
    </w:p>
    <w:p w14:paraId="3C90A483" w14:textId="77777777" w:rsidR="00857593" w:rsidRPr="008E4352" w:rsidRDefault="00857593" w:rsidP="00857593">
      <w:pPr>
        <w:spacing w:line="360" w:lineRule="auto"/>
        <w:jc w:val="both"/>
        <w:rPr>
          <w:rFonts w:ascii="David" w:hAnsi="David"/>
          <w:rtl/>
        </w:rPr>
      </w:pPr>
      <w:r w:rsidRPr="008E4352">
        <w:rPr>
          <w:rFonts w:ascii="David" w:hAnsi="David"/>
          <w:b/>
          <w:bCs/>
          <w:u w:val="single"/>
          <w:rtl/>
        </w:rPr>
        <w:t>היסטוריה עבריינית והעבירה הנוכחי</w:t>
      </w:r>
    </w:p>
    <w:p w14:paraId="140412BB" w14:textId="77777777" w:rsidR="00857593" w:rsidRPr="008E4352" w:rsidRDefault="00857593" w:rsidP="00857593">
      <w:pPr>
        <w:spacing w:line="360" w:lineRule="auto"/>
        <w:jc w:val="both"/>
        <w:rPr>
          <w:rFonts w:ascii="David" w:hAnsi="David"/>
          <w:rtl/>
        </w:rPr>
      </w:pPr>
      <w:r w:rsidRPr="008E4352">
        <w:rPr>
          <w:rFonts w:ascii="David" w:hAnsi="David"/>
          <w:rtl/>
        </w:rPr>
        <w:t xml:space="preserve">שירות המבחן מכיר את הנאשם מחודש 9/2017 בעקבות מעצרו </w:t>
      </w:r>
      <w:r>
        <w:rPr>
          <w:rFonts w:ascii="David" w:hAnsi="David" w:hint="cs"/>
          <w:rtl/>
        </w:rPr>
        <w:t xml:space="preserve">ביום 7.9.19 </w:t>
      </w:r>
      <w:r w:rsidRPr="008E4352">
        <w:rPr>
          <w:rFonts w:ascii="David" w:hAnsi="David"/>
          <w:rtl/>
        </w:rPr>
        <w:t>בתיק שלפנ</w:t>
      </w:r>
      <w:r>
        <w:rPr>
          <w:rFonts w:ascii="David" w:hAnsi="David" w:hint="cs"/>
          <w:rtl/>
        </w:rPr>
        <w:t>י</w:t>
      </w:r>
      <w:r w:rsidRPr="008E4352">
        <w:rPr>
          <w:rFonts w:ascii="David" w:hAnsi="David"/>
          <w:rtl/>
        </w:rPr>
        <w:t xml:space="preserve">. עם מעצרו, הביע הנאשם בפני שירות המבחן רצון להשתחרר למעצר בית, על-מנת לקדם את חזרתו לצבא. </w:t>
      </w:r>
      <w:r>
        <w:rPr>
          <w:rFonts w:ascii="David" w:hAnsi="David"/>
          <w:rtl/>
        </w:rPr>
        <w:t>למר</w:t>
      </w:r>
      <w:r>
        <w:rPr>
          <w:rFonts w:ascii="David" w:hAnsi="David" w:hint="cs"/>
          <w:rtl/>
        </w:rPr>
        <w:t>ות</w:t>
      </w:r>
      <w:r w:rsidRPr="008E4352">
        <w:rPr>
          <w:rFonts w:ascii="David" w:hAnsi="David"/>
          <w:rtl/>
        </w:rPr>
        <w:t xml:space="preserve"> זאת ה</w:t>
      </w:r>
      <w:r>
        <w:rPr>
          <w:rFonts w:ascii="David" w:hAnsi="David" w:hint="cs"/>
          <w:rtl/>
        </w:rPr>
        <w:t>ו</w:t>
      </w:r>
      <w:r w:rsidRPr="008E4352">
        <w:rPr>
          <w:rFonts w:ascii="David" w:hAnsi="David"/>
          <w:rtl/>
        </w:rPr>
        <w:t>חלט בצה</w:t>
      </w:r>
      <w:r>
        <w:rPr>
          <w:rFonts w:ascii="David" w:hAnsi="David" w:hint="cs"/>
          <w:rtl/>
        </w:rPr>
        <w:t>"</w:t>
      </w:r>
      <w:r w:rsidRPr="008E4352">
        <w:rPr>
          <w:rFonts w:ascii="David" w:hAnsi="David"/>
          <w:rtl/>
        </w:rPr>
        <w:t>ל לשחרר את הנאשם משירות סדיר, על רקע אי-התאמה, שעיקרה בעיות התנהגות ובעיות משמעת.</w:t>
      </w:r>
    </w:p>
    <w:p w14:paraId="7B4F3AF0" w14:textId="77777777" w:rsidR="00857593" w:rsidRPr="008E4352" w:rsidRDefault="00857593" w:rsidP="00857593">
      <w:pPr>
        <w:spacing w:line="360" w:lineRule="auto"/>
        <w:jc w:val="both"/>
        <w:rPr>
          <w:rFonts w:ascii="David" w:hAnsi="David"/>
          <w:rtl/>
        </w:rPr>
      </w:pPr>
    </w:p>
    <w:p w14:paraId="2995136F" w14:textId="77777777" w:rsidR="00857593" w:rsidRPr="008E4352" w:rsidRDefault="00857593" w:rsidP="00857593">
      <w:pPr>
        <w:spacing w:line="360" w:lineRule="auto"/>
        <w:jc w:val="both"/>
        <w:rPr>
          <w:rFonts w:ascii="David" w:hAnsi="David"/>
          <w:rtl/>
        </w:rPr>
      </w:pPr>
      <w:r w:rsidRPr="008E4352">
        <w:rPr>
          <w:rFonts w:ascii="David" w:hAnsi="David"/>
          <w:rtl/>
        </w:rPr>
        <w:t xml:space="preserve">הנאשם שוחרר למעצר בית בבית אמו ביום 26.9.17, </w:t>
      </w:r>
      <w:r w:rsidRPr="00207BE3">
        <w:rPr>
          <w:rFonts w:ascii="David" w:hAnsi="David" w:hint="cs"/>
          <w:rtl/>
        </w:rPr>
        <w:t>לאחר 19 ימים</w:t>
      </w:r>
      <w:r>
        <w:rPr>
          <w:rFonts w:ascii="David" w:hAnsi="David" w:hint="cs"/>
          <w:rtl/>
        </w:rPr>
        <w:t xml:space="preserve"> במעצר</w:t>
      </w:r>
      <w:r w:rsidRPr="008E4352">
        <w:rPr>
          <w:rFonts w:ascii="David" w:hAnsi="David"/>
          <w:rtl/>
        </w:rPr>
        <w:t>. במהלך תקופה זו התקשה הנאשם להסתגל לתנאים המגבילים, אך הקפיד על תנאי מעצרו ועמד בקשר עם שירות המבחן.</w:t>
      </w:r>
      <w:r>
        <w:rPr>
          <w:rFonts w:ascii="David" w:hAnsi="David" w:hint="cs"/>
          <w:rtl/>
        </w:rPr>
        <w:t xml:space="preserve"> </w:t>
      </w:r>
      <w:r w:rsidRPr="008E4352">
        <w:rPr>
          <w:rFonts w:ascii="David" w:hAnsi="David"/>
          <w:rtl/>
        </w:rPr>
        <w:t>ביום</w:t>
      </w:r>
      <w:r>
        <w:rPr>
          <w:rFonts w:ascii="David" w:hAnsi="David" w:hint="cs"/>
          <w:rtl/>
        </w:rPr>
        <w:t xml:space="preserve"> 18.2.18</w:t>
      </w:r>
      <w:r>
        <w:rPr>
          <w:rFonts w:ascii="David" w:hAnsi="David"/>
        </w:rPr>
        <w:t xml:space="preserve"> </w:t>
      </w:r>
      <w:r w:rsidRPr="008E4352">
        <w:rPr>
          <w:rFonts w:ascii="David" w:hAnsi="David"/>
          <w:rtl/>
        </w:rPr>
        <w:t>הותרה יציאתו ל</w:t>
      </w:r>
      <w:r>
        <w:rPr>
          <w:rFonts w:ascii="David" w:hAnsi="David" w:hint="cs"/>
          <w:rtl/>
        </w:rPr>
        <w:t>"</w:t>
      </w:r>
      <w:r w:rsidRPr="008E4352">
        <w:rPr>
          <w:rFonts w:ascii="David" w:hAnsi="David"/>
          <w:rtl/>
        </w:rPr>
        <w:t>אוורור</w:t>
      </w:r>
      <w:r>
        <w:rPr>
          <w:rFonts w:ascii="David" w:hAnsi="David" w:hint="cs"/>
          <w:rtl/>
        </w:rPr>
        <w:t>" בן 4 שעות ביום</w:t>
      </w:r>
      <w:r w:rsidRPr="008E4352">
        <w:rPr>
          <w:rFonts w:ascii="David" w:hAnsi="David"/>
          <w:rtl/>
        </w:rPr>
        <w:t>, וב</w:t>
      </w:r>
      <w:r>
        <w:rPr>
          <w:rFonts w:ascii="David" w:hAnsi="David" w:hint="cs"/>
          <w:rtl/>
        </w:rPr>
        <w:t>המשך</w:t>
      </w:r>
      <w:r w:rsidRPr="008E4352">
        <w:rPr>
          <w:rFonts w:ascii="David" w:hAnsi="David"/>
          <w:rtl/>
        </w:rPr>
        <w:t xml:space="preserve"> אושרה אף יציאתו לעבודה. </w:t>
      </w:r>
      <w:r>
        <w:rPr>
          <w:rFonts w:ascii="David" w:hAnsi="David" w:hint="cs"/>
          <w:rtl/>
        </w:rPr>
        <w:t>ביום 18.7.18 הוסרו תנאי השחרור של הנאשם לחלוטין.</w:t>
      </w:r>
    </w:p>
    <w:p w14:paraId="571741BF" w14:textId="77777777" w:rsidR="00857593" w:rsidRPr="008E4352" w:rsidRDefault="00857593" w:rsidP="00857593">
      <w:pPr>
        <w:spacing w:line="360" w:lineRule="auto"/>
        <w:jc w:val="both"/>
        <w:rPr>
          <w:rFonts w:ascii="David" w:hAnsi="David"/>
          <w:rtl/>
        </w:rPr>
      </w:pPr>
    </w:p>
    <w:p w14:paraId="32420D9C" w14:textId="77777777" w:rsidR="00857593" w:rsidRPr="008E4352" w:rsidRDefault="00857593" w:rsidP="00857593">
      <w:pPr>
        <w:spacing w:line="360" w:lineRule="auto"/>
        <w:jc w:val="both"/>
        <w:rPr>
          <w:rFonts w:ascii="David" w:hAnsi="David"/>
          <w:rtl/>
        </w:rPr>
      </w:pPr>
      <w:r w:rsidRPr="008E4352">
        <w:rPr>
          <w:rFonts w:ascii="David" w:hAnsi="David"/>
          <w:rtl/>
        </w:rPr>
        <w:t>במהלך הקשר עם שירות המבחן, הפגין הנאשם יכולת להיענות לסמכות ולגבולות, שיתף במצוקתו, הביע שאיפתו לסיים את ההליכים המשפטיים, ולהמשיך בתהליך החיובי שבו החל טרם מעצרו. לאורך תקופת הקשר עם שירות המבחן, עבר הנאשם בבדיקות לאיתור שרידי סם, אשר נמצאו נקיות.</w:t>
      </w:r>
    </w:p>
    <w:p w14:paraId="2B10EF9E" w14:textId="77777777" w:rsidR="00857593" w:rsidRPr="008E4352" w:rsidRDefault="00857593" w:rsidP="00857593">
      <w:pPr>
        <w:spacing w:line="360" w:lineRule="auto"/>
        <w:jc w:val="both"/>
        <w:rPr>
          <w:rFonts w:ascii="David" w:hAnsi="David"/>
          <w:rtl/>
        </w:rPr>
      </w:pPr>
    </w:p>
    <w:p w14:paraId="43C540FD" w14:textId="77777777" w:rsidR="00857593" w:rsidRPr="008E4352" w:rsidRDefault="00857593" w:rsidP="00857593">
      <w:pPr>
        <w:spacing w:line="360" w:lineRule="auto"/>
        <w:jc w:val="both"/>
        <w:rPr>
          <w:rFonts w:ascii="David" w:hAnsi="David"/>
          <w:rtl/>
        </w:rPr>
      </w:pPr>
      <w:r w:rsidRPr="008E4352">
        <w:rPr>
          <w:rFonts w:ascii="David" w:hAnsi="David"/>
          <w:rtl/>
        </w:rPr>
        <w:t xml:space="preserve">הנאשם ביטא בפני השירות את רצונו לסיים את </w:t>
      </w:r>
      <w:r>
        <w:rPr>
          <w:rFonts w:ascii="David" w:hAnsi="David" w:hint="cs"/>
          <w:rtl/>
        </w:rPr>
        <w:t>ה</w:t>
      </w:r>
      <w:r w:rsidRPr="008E4352">
        <w:rPr>
          <w:rFonts w:ascii="David" w:hAnsi="David"/>
          <w:rtl/>
        </w:rPr>
        <w:t xml:space="preserve">הליך המשפטי ולהתמקד בקידום חייו באפיקים חיוביים ונורמטיביים של רכישת השכלה, תעסוקה יציבה וביסוס חיי משפחה, וכן לבחון בשנית את אפשרות גיוסו לצה"ל. </w:t>
      </w:r>
    </w:p>
    <w:p w14:paraId="015AF36B" w14:textId="77777777" w:rsidR="00857593" w:rsidRPr="008E4352" w:rsidRDefault="00857593" w:rsidP="00857593">
      <w:pPr>
        <w:spacing w:line="360" w:lineRule="auto"/>
        <w:jc w:val="both"/>
        <w:rPr>
          <w:rFonts w:ascii="David" w:hAnsi="David"/>
          <w:rtl/>
        </w:rPr>
      </w:pPr>
    </w:p>
    <w:p w14:paraId="19390A9E" w14:textId="77777777" w:rsidR="00857593" w:rsidRDefault="00857593" w:rsidP="00857593">
      <w:pPr>
        <w:spacing w:line="360" w:lineRule="auto"/>
        <w:jc w:val="both"/>
        <w:rPr>
          <w:rFonts w:ascii="David" w:hAnsi="David"/>
          <w:rtl/>
        </w:rPr>
      </w:pPr>
      <w:r w:rsidRPr="008E4352">
        <w:rPr>
          <w:rFonts w:ascii="David" w:hAnsi="David"/>
          <w:rtl/>
        </w:rPr>
        <w:t>ביחס לרקע לביצוע העבירה, סיפר הנאשם שרכש יחד עם חבריו סם מסוג גראס</w:t>
      </w:r>
      <w:r>
        <w:rPr>
          <w:rFonts w:ascii="David" w:hAnsi="David" w:hint="cs"/>
          <w:rtl/>
        </w:rPr>
        <w:t xml:space="preserve"> לצריכה עצמית</w:t>
      </w:r>
      <w:r w:rsidRPr="008E4352">
        <w:rPr>
          <w:rFonts w:ascii="David" w:hAnsi="David"/>
          <w:rtl/>
        </w:rPr>
        <w:t xml:space="preserve"> מגורמים עברייניים, אך התקשה לשלם על הסם, וחובו אצלם הלך ותפח. כאמצעי להסדרת החוב, דרשו ממנו אותם גורמים לסחור בסם. לדברי הנאשם חשש והסתייג מכך, ולא היה מעוניין לעבור על החוק ולקחת חלק בסחר בסמים, אך בשל חששו מאלה, הסכים לדרישתם. הנאשם סיפר כי לאחר המעשה ניתק את הקשר עם אותם גורמים, ובמקביל החל בהכנות לקראת גיוסו לצבא.</w:t>
      </w:r>
    </w:p>
    <w:p w14:paraId="3C591276" w14:textId="77777777" w:rsidR="00857593" w:rsidRPr="008E4352" w:rsidRDefault="00857593" w:rsidP="00857593">
      <w:pPr>
        <w:spacing w:line="360" w:lineRule="auto"/>
        <w:jc w:val="both"/>
        <w:rPr>
          <w:rFonts w:ascii="David" w:hAnsi="David"/>
          <w:rtl/>
        </w:rPr>
      </w:pPr>
    </w:p>
    <w:p w14:paraId="40260DA6" w14:textId="77777777" w:rsidR="00857593" w:rsidRPr="008E4352" w:rsidRDefault="00857593" w:rsidP="00857593">
      <w:pPr>
        <w:spacing w:line="360" w:lineRule="auto"/>
        <w:jc w:val="both"/>
        <w:rPr>
          <w:rFonts w:ascii="David" w:hAnsi="David"/>
          <w:rtl/>
        </w:rPr>
      </w:pPr>
      <w:r w:rsidRPr="008E4352">
        <w:rPr>
          <w:rFonts w:ascii="David" w:hAnsi="David"/>
          <w:rtl/>
        </w:rPr>
        <w:t>הנאשם הביע צער וחרטה עמוקים על מעשיו ונטל אחריות מלאה על מעשיו, מתוך הבנה שהיה עליו להימנע מקשר עם אותם גורמים ולפעול להשבת חובו</w:t>
      </w:r>
      <w:r>
        <w:rPr>
          <w:rFonts w:ascii="David" w:hAnsi="David" w:hint="cs"/>
          <w:rtl/>
        </w:rPr>
        <w:t>ת</w:t>
      </w:r>
      <w:r w:rsidRPr="008E4352">
        <w:rPr>
          <w:rFonts w:ascii="David" w:hAnsi="David"/>
          <w:rtl/>
        </w:rPr>
        <w:t xml:space="preserve"> בדרך נורמטיבית. </w:t>
      </w:r>
    </w:p>
    <w:p w14:paraId="0EE6741F" w14:textId="77777777" w:rsidR="00857593" w:rsidRPr="008E4352" w:rsidRDefault="00857593" w:rsidP="00857593">
      <w:pPr>
        <w:spacing w:line="360" w:lineRule="auto"/>
        <w:jc w:val="both"/>
        <w:rPr>
          <w:rFonts w:ascii="David" w:hAnsi="David"/>
          <w:rtl/>
        </w:rPr>
      </w:pPr>
    </w:p>
    <w:p w14:paraId="3A01826F" w14:textId="77777777" w:rsidR="00857593" w:rsidRDefault="00857593" w:rsidP="00857593">
      <w:pPr>
        <w:spacing w:line="360" w:lineRule="auto"/>
        <w:jc w:val="both"/>
        <w:rPr>
          <w:rFonts w:ascii="David" w:hAnsi="David"/>
          <w:rtl/>
        </w:rPr>
      </w:pPr>
      <w:r w:rsidRPr="008E4352">
        <w:rPr>
          <w:rFonts w:ascii="David" w:hAnsi="David"/>
          <w:rtl/>
        </w:rPr>
        <w:t xml:space="preserve">בתסקיר האחרון שהוגש לבית המשפט מיום 4.6.19 דווח על השתלבותו של הנאשם בחודש 12/2018  ב"קבוצת צעירים" במסגרת שירות המבחן. בנוסף, השתלב הנאשם בפגישות תקופתיות עם קצינת המבחן, אליהם התייצב בזמן וכנדרש, במהלכן שיתף בתהליך הטיפולי אותו הוא עובר, ובהתבגרותו הבאה לידי ביטוי בפעולתו מתוך חשיבה לטווח ארוך, איפוק בתגובות ובהקפדה  על מרחק מחברה שולית, שעלולה לסכנו. הנאשם סיפר על  עבודתו בחברה להשכרת כלי רכב, בה הוא זוכה להערכה מצד מעסיקיו, וכן על סיועו בפרנסת הבית. </w:t>
      </w:r>
    </w:p>
    <w:p w14:paraId="66F5A680" w14:textId="77777777" w:rsidR="00857593" w:rsidRPr="008E4352" w:rsidRDefault="00857593" w:rsidP="00857593">
      <w:pPr>
        <w:spacing w:line="360" w:lineRule="auto"/>
        <w:jc w:val="both"/>
        <w:rPr>
          <w:rFonts w:ascii="David" w:hAnsi="David"/>
          <w:rtl/>
        </w:rPr>
      </w:pPr>
    </w:p>
    <w:p w14:paraId="790175F5" w14:textId="77777777" w:rsidR="00857593" w:rsidRPr="008E4352" w:rsidRDefault="00857593" w:rsidP="00857593">
      <w:pPr>
        <w:spacing w:line="360" w:lineRule="auto"/>
        <w:jc w:val="both"/>
        <w:rPr>
          <w:rFonts w:ascii="David" w:hAnsi="David"/>
          <w:rtl/>
        </w:rPr>
      </w:pPr>
      <w:r w:rsidRPr="008E4352">
        <w:rPr>
          <w:rFonts w:ascii="David" w:hAnsi="David"/>
          <w:rtl/>
        </w:rPr>
        <w:t>בשיחה שקיים שירות המבחן עם מעסיקו של הנאשם תואר הנאשם כעובד בעל מוטיבציה גבוהה, מסור ואחראי. מנהלו הישיר של הנאשם אף ביטא את רצונו לסייע בקידומו המקצועי והאישי ותומך בשילובו בטיפול במקביל לעבודה.</w:t>
      </w:r>
    </w:p>
    <w:p w14:paraId="481722B4" w14:textId="77777777" w:rsidR="00857593" w:rsidRPr="008E4352" w:rsidRDefault="00857593" w:rsidP="00857593">
      <w:pPr>
        <w:spacing w:line="360" w:lineRule="auto"/>
        <w:jc w:val="both"/>
        <w:rPr>
          <w:rFonts w:ascii="David" w:hAnsi="David"/>
          <w:rtl/>
        </w:rPr>
      </w:pPr>
    </w:p>
    <w:p w14:paraId="3A9B200B" w14:textId="77777777" w:rsidR="00857593" w:rsidRPr="008E4352" w:rsidRDefault="00857593" w:rsidP="00857593">
      <w:pPr>
        <w:spacing w:line="360" w:lineRule="auto"/>
        <w:jc w:val="both"/>
        <w:rPr>
          <w:rFonts w:ascii="David" w:hAnsi="David"/>
          <w:rtl/>
        </w:rPr>
      </w:pPr>
      <w:r w:rsidRPr="008E4352">
        <w:rPr>
          <w:rFonts w:ascii="David" w:hAnsi="David"/>
          <w:rtl/>
        </w:rPr>
        <w:t>להערכת שירות המבחן, מצוי כיום הנאשם במקום בוגר ויציב יותר בחייו, ותקופה ארוכה הוא שומר על אורח חיים נורמטיבי ומחזיק בשאיפות חיוביות וגבוהות ביחס לעתידו.</w:t>
      </w:r>
    </w:p>
    <w:p w14:paraId="6C2918DD" w14:textId="77777777" w:rsidR="00857593" w:rsidRPr="008E4352" w:rsidRDefault="00857593" w:rsidP="00857593">
      <w:pPr>
        <w:spacing w:line="360" w:lineRule="auto"/>
        <w:jc w:val="both"/>
        <w:rPr>
          <w:rFonts w:ascii="David" w:hAnsi="David"/>
          <w:rtl/>
        </w:rPr>
      </w:pPr>
      <w:r w:rsidRPr="008E4352">
        <w:rPr>
          <w:rFonts w:ascii="David" w:hAnsi="David"/>
          <w:rtl/>
        </w:rPr>
        <w:t xml:space="preserve"> שירות המבחן סבור שהנאשם זקוק להמשך ליווי בעיקר בתחום הלימודי, בתיווך בין שאיפותיו לבין השגתם ומימושם בפועל. הנאשם ביטא רצון והסכמה לכך.</w:t>
      </w:r>
    </w:p>
    <w:p w14:paraId="7FABD270" w14:textId="77777777" w:rsidR="00857593" w:rsidRPr="008E4352" w:rsidRDefault="00857593" w:rsidP="00857593">
      <w:pPr>
        <w:spacing w:line="360" w:lineRule="auto"/>
        <w:jc w:val="both"/>
        <w:rPr>
          <w:rFonts w:ascii="David" w:hAnsi="David"/>
          <w:rtl/>
        </w:rPr>
      </w:pPr>
    </w:p>
    <w:p w14:paraId="7DB51223" w14:textId="77777777" w:rsidR="00857593" w:rsidRPr="008E4352" w:rsidRDefault="00857593" w:rsidP="00857593">
      <w:pPr>
        <w:spacing w:line="360" w:lineRule="auto"/>
        <w:jc w:val="both"/>
        <w:rPr>
          <w:rFonts w:ascii="David" w:hAnsi="David"/>
          <w:rtl/>
        </w:rPr>
      </w:pPr>
      <w:r w:rsidRPr="008E4352">
        <w:rPr>
          <w:rFonts w:ascii="David" w:hAnsi="David"/>
          <w:rtl/>
        </w:rPr>
        <w:t xml:space="preserve">בשל העובדה שהנאשם מצוי כיום בתחילת דרכו כאדם בוגר, מעריך השירות שהותרת הרשעתו של הנאשם על כנה, עלולה לחבל בהתפתחותו המקצועית והאישית ולחסום באופן משמעותי את האפשרויות התעסוקתיות הפתוחות בפניו. </w:t>
      </w:r>
    </w:p>
    <w:p w14:paraId="2685C7DF" w14:textId="77777777" w:rsidR="00857593" w:rsidRPr="008E4352" w:rsidRDefault="00857593" w:rsidP="00857593">
      <w:pPr>
        <w:spacing w:line="360" w:lineRule="auto"/>
        <w:jc w:val="both"/>
        <w:rPr>
          <w:rFonts w:ascii="David" w:hAnsi="David"/>
          <w:rtl/>
        </w:rPr>
      </w:pPr>
    </w:p>
    <w:p w14:paraId="755172ED" w14:textId="77777777" w:rsidR="00857593" w:rsidRPr="008E4352" w:rsidRDefault="00857593" w:rsidP="00857593">
      <w:pPr>
        <w:spacing w:line="360" w:lineRule="auto"/>
        <w:jc w:val="both"/>
        <w:rPr>
          <w:rFonts w:ascii="David" w:hAnsi="David"/>
          <w:b/>
          <w:bCs/>
        </w:rPr>
      </w:pPr>
      <w:r w:rsidRPr="008E4352">
        <w:rPr>
          <w:rFonts w:ascii="David" w:hAnsi="David"/>
          <w:b/>
          <w:bCs/>
          <w:rtl/>
        </w:rPr>
        <w:t>לפיכך, ממליץ שירות המבחן לבטל את הרשעתו של הנאשם בדין ולהשית עליו צו של"צ בהיקף 250 שעות וצו מבחן למשך שנה, לשם ליוויו בתהליכים לשיקומו והתפתחותו האישית.</w:t>
      </w:r>
    </w:p>
    <w:p w14:paraId="50B2E1C9" w14:textId="77777777" w:rsidR="00857593" w:rsidRPr="008E4352" w:rsidRDefault="00857593" w:rsidP="00857593">
      <w:pPr>
        <w:rPr>
          <w:rtl/>
        </w:rPr>
      </w:pPr>
    </w:p>
    <w:p w14:paraId="798CC73D" w14:textId="77777777" w:rsidR="00857593" w:rsidRDefault="00857593" w:rsidP="00857593">
      <w:pPr>
        <w:rPr>
          <w:b/>
          <w:bCs/>
          <w:sz w:val="28"/>
          <w:szCs w:val="28"/>
          <w:u w:val="single"/>
          <w:rtl/>
        </w:rPr>
      </w:pPr>
    </w:p>
    <w:p w14:paraId="28C46C98" w14:textId="77777777" w:rsidR="00857593" w:rsidRDefault="00857593" w:rsidP="00857593">
      <w:pPr>
        <w:rPr>
          <w:b/>
          <w:bCs/>
          <w:sz w:val="28"/>
          <w:szCs w:val="28"/>
          <w:u w:val="single"/>
          <w:rtl/>
        </w:rPr>
      </w:pPr>
    </w:p>
    <w:p w14:paraId="1286B965" w14:textId="77777777" w:rsidR="00857593" w:rsidRDefault="00857593" w:rsidP="00857593">
      <w:pPr>
        <w:rPr>
          <w:b/>
          <w:bCs/>
          <w:sz w:val="28"/>
          <w:szCs w:val="28"/>
          <w:u w:val="single"/>
          <w:rtl/>
        </w:rPr>
      </w:pPr>
    </w:p>
    <w:p w14:paraId="558317AE" w14:textId="77777777" w:rsidR="00857593" w:rsidRDefault="00857593" w:rsidP="00857593">
      <w:pPr>
        <w:rPr>
          <w:b/>
          <w:bCs/>
          <w:sz w:val="28"/>
          <w:szCs w:val="28"/>
          <w:u w:val="single"/>
          <w:rtl/>
        </w:rPr>
      </w:pPr>
    </w:p>
    <w:p w14:paraId="21304CB3" w14:textId="77777777" w:rsidR="00857593" w:rsidRDefault="00857593" w:rsidP="00857593">
      <w:pPr>
        <w:rPr>
          <w:b/>
          <w:bCs/>
          <w:sz w:val="28"/>
          <w:szCs w:val="28"/>
          <w:u w:val="single"/>
          <w:rtl/>
        </w:rPr>
      </w:pPr>
    </w:p>
    <w:p w14:paraId="54FB2460" w14:textId="77777777" w:rsidR="00857593" w:rsidRPr="008E4352" w:rsidRDefault="00857593" w:rsidP="00857593">
      <w:pPr>
        <w:rPr>
          <w:b/>
          <w:bCs/>
          <w:sz w:val="28"/>
          <w:szCs w:val="28"/>
          <w:u w:val="single"/>
          <w:rtl/>
        </w:rPr>
      </w:pPr>
      <w:r w:rsidRPr="008E4352">
        <w:rPr>
          <w:b/>
          <w:bCs/>
          <w:sz w:val="28"/>
          <w:szCs w:val="28"/>
          <w:u w:val="single"/>
          <w:rtl/>
        </w:rPr>
        <w:t>טיעוני הצדדים לעונש</w:t>
      </w:r>
    </w:p>
    <w:p w14:paraId="41AF5D4D" w14:textId="77777777" w:rsidR="00857593" w:rsidRPr="008E4352" w:rsidRDefault="00857593" w:rsidP="00857593">
      <w:pPr>
        <w:rPr>
          <w:rtl/>
        </w:rPr>
      </w:pPr>
    </w:p>
    <w:p w14:paraId="7F9B386C" w14:textId="77777777" w:rsidR="00857593" w:rsidRPr="008E4352" w:rsidRDefault="00857593" w:rsidP="00857593">
      <w:pPr>
        <w:spacing w:line="360" w:lineRule="auto"/>
        <w:jc w:val="both"/>
        <w:rPr>
          <w:u w:val="single"/>
          <w:rtl/>
        </w:rPr>
      </w:pPr>
      <w:r w:rsidRPr="008E4352">
        <w:rPr>
          <w:bCs/>
          <w:u w:val="single"/>
          <w:rtl/>
        </w:rPr>
        <w:t>טיעוני המאשימה</w:t>
      </w:r>
    </w:p>
    <w:p w14:paraId="00D08531" w14:textId="77777777" w:rsidR="00857593" w:rsidRPr="008E4352" w:rsidRDefault="00857593" w:rsidP="00857593">
      <w:pPr>
        <w:spacing w:line="360" w:lineRule="auto"/>
        <w:jc w:val="both"/>
        <w:rPr>
          <w:rtl/>
        </w:rPr>
      </w:pPr>
      <w:r w:rsidRPr="008E4352">
        <w:rPr>
          <w:rtl/>
        </w:rPr>
        <w:t>בטיעוניה לעונש התייחסה התביעה לחומרת העבירה שבאה לידי ביטוי בסוג הסם ובמשקלו הגבוה ואת עמדת הפסיקה כי יש להחמיר עם מי שהורשע בעבירות סחר בסם.</w:t>
      </w:r>
    </w:p>
    <w:p w14:paraId="5A926950" w14:textId="77777777" w:rsidR="00857593" w:rsidRPr="008E4352" w:rsidRDefault="00857593" w:rsidP="00857593">
      <w:pPr>
        <w:spacing w:line="360" w:lineRule="auto"/>
        <w:jc w:val="both"/>
        <w:rPr>
          <w:rtl/>
        </w:rPr>
      </w:pPr>
    </w:p>
    <w:p w14:paraId="3DDF0AF7" w14:textId="77777777" w:rsidR="00857593" w:rsidRPr="008E4352" w:rsidRDefault="00857593" w:rsidP="00857593">
      <w:pPr>
        <w:spacing w:line="360" w:lineRule="auto"/>
        <w:jc w:val="both"/>
        <w:rPr>
          <w:rtl/>
        </w:rPr>
      </w:pPr>
      <w:r w:rsidRPr="008E4352">
        <w:rPr>
          <w:rtl/>
        </w:rPr>
        <w:t>התביעה הפנתה לגיליון הר"פ של הנאשם הכולל הרשעה מיום 26.11.18 בבית דין צבאי בעבירות של החזקת סם וסירוב להיבדק בבדיקת סמים וכן תיק משנת 2015 שהתנהל בבית המשפט לנוער, בו נקבעה אחריותו של הנאשם בעבירות אלימות והחזקת סכין (העבירות התיישנו אך לא נמחקו).</w:t>
      </w:r>
    </w:p>
    <w:p w14:paraId="30B47010" w14:textId="77777777" w:rsidR="00857593" w:rsidRPr="008E4352" w:rsidRDefault="00857593" w:rsidP="00857593">
      <w:pPr>
        <w:spacing w:line="360" w:lineRule="auto"/>
        <w:jc w:val="both"/>
        <w:rPr>
          <w:rtl/>
        </w:rPr>
      </w:pPr>
    </w:p>
    <w:p w14:paraId="153BD07C" w14:textId="77777777" w:rsidR="00857593" w:rsidRPr="008E4352" w:rsidRDefault="00857593" w:rsidP="00857593">
      <w:pPr>
        <w:spacing w:line="360" w:lineRule="auto"/>
        <w:jc w:val="both"/>
      </w:pPr>
      <w:r w:rsidRPr="008E4352">
        <w:rPr>
          <w:rtl/>
        </w:rPr>
        <w:t>בהתייחס לתסקיר שהוגש בעניינו של הנאשם ובהפנותה לפסיקת בית המשפט העליון, מתנגדת התביעה לביטול הרשעתו של הנאשם, נוכח חומרת העבירה ועל-אף היות התסקיר שהוגש בעניינו, חיובי בעיקרו.</w:t>
      </w:r>
    </w:p>
    <w:p w14:paraId="32B9E124" w14:textId="77777777" w:rsidR="00857593" w:rsidRPr="008E4352" w:rsidRDefault="00857593" w:rsidP="00857593">
      <w:pPr>
        <w:spacing w:line="360" w:lineRule="auto"/>
        <w:jc w:val="both"/>
        <w:rPr>
          <w:rtl/>
        </w:rPr>
      </w:pPr>
    </w:p>
    <w:p w14:paraId="1FFEEF7B" w14:textId="77777777" w:rsidR="00857593" w:rsidRPr="008E4352" w:rsidRDefault="00857593" w:rsidP="00857593">
      <w:pPr>
        <w:spacing w:line="360" w:lineRule="auto"/>
        <w:jc w:val="both"/>
        <w:rPr>
          <w:rtl/>
        </w:rPr>
      </w:pPr>
      <w:r w:rsidRPr="008E4352">
        <w:rPr>
          <w:rtl/>
        </w:rPr>
        <w:t>התביעה טוענת למתחם ענישה הנע בין 8 ל-18 חודשים וסבורה כי יש למקם את הנאשם בתחתית המתחם ולהשית עליו, בנוסף לעונש מאסר, קנס, התחייבות ומאסר מותנה.</w:t>
      </w:r>
    </w:p>
    <w:p w14:paraId="12360D84" w14:textId="77777777" w:rsidR="00857593" w:rsidRPr="008E4352" w:rsidRDefault="00857593" w:rsidP="00857593">
      <w:pPr>
        <w:spacing w:line="360" w:lineRule="auto"/>
        <w:jc w:val="both"/>
        <w:rPr>
          <w:rtl/>
        </w:rPr>
      </w:pPr>
    </w:p>
    <w:p w14:paraId="3EB12D89" w14:textId="77777777" w:rsidR="00857593" w:rsidRPr="008E4352" w:rsidRDefault="00857593" w:rsidP="00857593">
      <w:pPr>
        <w:spacing w:line="360" w:lineRule="auto"/>
        <w:jc w:val="both"/>
        <w:rPr>
          <w:bCs/>
          <w:rtl/>
        </w:rPr>
      </w:pPr>
      <w:r w:rsidRPr="008E4352">
        <w:rPr>
          <w:bCs/>
          <w:u w:val="single"/>
          <w:rtl/>
        </w:rPr>
        <w:t>טיעוני הנאשם</w:t>
      </w:r>
    </w:p>
    <w:p w14:paraId="2E2CBD88" w14:textId="77777777" w:rsidR="00857593" w:rsidRPr="008E4352" w:rsidRDefault="00857593" w:rsidP="00857593">
      <w:pPr>
        <w:spacing w:line="360" w:lineRule="auto"/>
        <w:jc w:val="both"/>
        <w:rPr>
          <w:rtl/>
        </w:rPr>
      </w:pPr>
      <w:r w:rsidRPr="008E4352">
        <w:rPr>
          <w:rtl/>
        </w:rPr>
        <w:t>ב"כ הנאשם התייחס בפתח טיעוניו לחלקו של הנאשם באירוע, כשליח שמסר את הסם לסוכן, בשונה מחלקם של שותפיו שניהלו קשר עם הסוכן וסגרו מולו את פרטי העסקה (הטענה נדחתה ע"י התביעה, משאין הדבר עולה מעובדות כתב האישום).</w:t>
      </w:r>
    </w:p>
    <w:p w14:paraId="056FDF4E" w14:textId="77777777" w:rsidR="00857593" w:rsidRPr="008E4352" w:rsidRDefault="00857593" w:rsidP="00857593">
      <w:pPr>
        <w:spacing w:line="360" w:lineRule="auto"/>
        <w:jc w:val="both"/>
        <w:rPr>
          <w:rtl/>
        </w:rPr>
      </w:pPr>
    </w:p>
    <w:p w14:paraId="2FD65F18" w14:textId="77777777" w:rsidR="00857593" w:rsidRPr="008E4352" w:rsidRDefault="00857593" w:rsidP="00857593">
      <w:pPr>
        <w:spacing w:line="360" w:lineRule="auto"/>
        <w:jc w:val="both"/>
        <w:rPr>
          <w:rtl/>
        </w:rPr>
      </w:pPr>
      <w:r w:rsidRPr="008E4352">
        <w:rPr>
          <w:rtl/>
        </w:rPr>
        <w:t xml:space="preserve">לטענת הסנגור, מתחם הענישה לו טוענת התביעה מופרז, אינו משקף את הפסיקה הנוהגת בנסיבות דומות בעבירות של סחר בסם, ואף אינו עולה בקנה אחד עם העונשים שהושתו על שותפיו של הנאשם לעבירה.  </w:t>
      </w:r>
    </w:p>
    <w:p w14:paraId="4E0AF88E" w14:textId="77777777" w:rsidR="00857593" w:rsidRPr="008E4352" w:rsidRDefault="00857593" w:rsidP="00857593">
      <w:pPr>
        <w:spacing w:line="360" w:lineRule="auto"/>
        <w:jc w:val="both"/>
        <w:rPr>
          <w:rtl/>
        </w:rPr>
      </w:pPr>
    </w:p>
    <w:p w14:paraId="15EE3B73" w14:textId="77777777" w:rsidR="00857593" w:rsidRPr="008E4352" w:rsidRDefault="00857593" w:rsidP="00857593">
      <w:pPr>
        <w:spacing w:line="360" w:lineRule="auto"/>
        <w:jc w:val="both"/>
        <w:rPr>
          <w:rtl/>
        </w:rPr>
      </w:pPr>
      <w:r w:rsidRPr="008E4352">
        <w:rPr>
          <w:rtl/>
        </w:rPr>
        <w:t>ביחס לשאלת ההרשעה טען הסנגור שהותרת הרשעתו של הנאשם לא תביא כל תועלת אלא תגרום לפגיעה בעתידו התעסוקתי של הנאשם, ולפיכך עותר הוא לביטול הרשעתו ולאימוץ המלצות התסקיר.</w:t>
      </w:r>
    </w:p>
    <w:p w14:paraId="6F6B78C6" w14:textId="77777777" w:rsidR="00857593" w:rsidRPr="008E4352" w:rsidRDefault="00857593" w:rsidP="00857593">
      <w:pPr>
        <w:spacing w:line="360" w:lineRule="auto"/>
        <w:jc w:val="both"/>
        <w:rPr>
          <w:rtl/>
        </w:rPr>
      </w:pPr>
    </w:p>
    <w:p w14:paraId="09054782" w14:textId="77777777" w:rsidR="00857593" w:rsidRPr="008E4352" w:rsidRDefault="00857593" w:rsidP="00857593">
      <w:pPr>
        <w:spacing w:line="360" w:lineRule="auto"/>
        <w:jc w:val="both"/>
        <w:rPr>
          <w:rtl/>
        </w:rPr>
      </w:pPr>
      <w:r w:rsidRPr="008E4352">
        <w:rPr>
          <w:rtl/>
        </w:rPr>
        <w:t xml:space="preserve">במסגרת דבריו לבית המשפט, סיפר הנאשם  על הקבוצה הטיפולית בה השתלב במסגרת שירות המבחן, על רצונו להתקדם בחיים ועל תכניותיו להתחיל לימודי הנדסת בניין בחודש 10/2019. הנאשם הגיש לבית המשפט מכתב ממעסיקו, המציין את היותו עובד מסור ומצטיין במקום עבודתו. </w:t>
      </w:r>
    </w:p>
    <w:p w14:paraId="2A94F835" w14:textId="77777777" w:rsidR="00857593" w:rsidRPr="008E4352" w:rsidRDefault="00857593" w:rsidP="00857593">
      <w:pPr>
        <w:spacing w:line="360" w:lineRule="auto"/>
        <w:jc w:val="both"/>
        <w:rPr>
          <w:rtl/>
        </w:rPr>
      </w:pPr>
    </w:p>
    <w:p w14:paraId="3002C2A6" w14:textId="77777777" w:rsidR="00857593" w:rsidRPr="008E4352" w:rsidRDefault="00857593" w:rsidP="00857593">
      <w:pPr>
        <w:spacing w:line="360" w:lineRule="auto"/>
        <w:jc w:val="both"/>
        <w:rPr>
          <w:rtl/>
        </w:rPr>
      </w:pPr>
      <w:r w:rsidRPr="008E4352">
        <w:rPr>
          <w:rtl/>
        </w:rPr>
        <w:t>אף אביו של הנאשם העיד במעמד הטיעונים לעונש וסיפר על השינוי המשמעותי שעבר הנאשם ועל תפקודו התקין כיום.</w:t>
      </w:r>
    </w:p>
    <w:p w14:paraId="74F23963" w14:textId="77777777" w:rsidR="00857593" w:rsidRPr="008E4352" w:rsidRDefault="00857593" w:rsidP="00857593">
      <w:pPr>
        <w:spacing w:line="360" w:lineRule="auto"/>
        <w:jc w:val="both"/>
        <w:rPr>
          <w:rtl/>
        </w:rPr>
      </w:pPr>
    </w:p>
    <w:p w14:paraId="0B907810" w14:textId="77777777" w:rsidR="00857593" w:rsidRPr="008E4352" w:rsidRDefault="00857593" w:rsidP="00857593">
      <w:pPr>
        <w:spacing w:line="360" w:lineRule="auto"/>
        <w:jc w:val="both"/>
        <w:rPr>
          <w:rtl/>
        </w:rPr>
      </w:pPr>
    </w:p>
    <w:p w14:paraId="405AC345" w14:textId="77777777" w:rsidR="00857593" w:rsidRPr="008E4352" w:rsidRDefault="00857593" w:rsidP="00857593">
      <w:pPr>
        <w:spacing w:line="360" w:lineRule="auto"/>
        <w:jc w:val="both"/>
        <w:rPr>
          <w:b/>
          <w:bCs/>
          <w:sz w:val="28"/>
          <w:szCs w:val="28"/>
          <w:u w:val="single"/>
          <w:rtl/>
        </w:rPr>
      </w:pPr>
      <w:r w:rsidRPr="008E4352">
        <w:rPr>
          <w:b/>
          <w:bCs/>
          <w:sz w:val="28"/>
          <w:szCs w:val="28"/>
          <w:u w:val="single"/>
          <w:rtl/>
        </w:rPr>
        <w:t>דיון וגזירת דין</w:t>
      </w:r>
    </w:p>
    <w:p w14:paraId="75021683" w14:textId="77777777" w:rsidR="00857593" w:rsidRPr="008E4352" w:rsidRDefault="00857593" w:rsidP="00857593">
      <w:pPr>
        <w:rPr>
          <w:rtl/>
        </w:rPr>
      </w:pPr>
    </w:p>
    <w:p w14:paraId="6C26A7BB" w14:textId="77777777" w:rsidR="00857593" w:rsidRPr="008E4352" w:rsidRDefault="00857593" w:rsidP="00857593">
      <w:pPr>
        <w:spacing w:line="360" w:lineRule="auto"/>
        <w:jc w:val="both"/>
        <w:rPr>
          <w:rtl/>
        </w:rPr>
      </w:pPr>
      <w:r w:rsidRPr="008E4352">
        <w:rPr>
          <w:rtl/>
        </w:rPr>
        <w:t>הערך החברתי המוגן בעבירת סחר בסם מסוכן הינו החובה להגן על שלמות בריאותו ושלומו הפיסי והנפשי של הציבור. במקרה שלפניי, מדובר בפגיעה לא קלה, משמדובר בקוקאין, שהינו אחד מהסמים הקשים.</w:t>
      </w:r>
    </w:p>
    <w:p w14:paraId="21FDB2C9" w14:textId="77777777" w:rsidR="00857593" w:rsidRPr="008E4352" w:rsidRDefault="00857593" w:rsidP="00857593">
      <w:pPr>
        <w:spacing w:line="360" w:lineRule="auto"/>
        <w:jc w:val="both"/>
        <w:rPr>
          <w:rtl/>
        </w:rPr>
      </w:pPr>
    </w:p>
    <w:p w14:paraId="1CC09A9E" w14:textId="77777777" w:rsidR="00857593" w:rsidRPr="008E4352" w:rsidRDefault="00857593" w:rsidP="00857593">
      <w:pPr>
        <w:spacing w:line="360" w:lineRule="auto"/>
        <w:jc w:val="both"/>
        <w:rPr>
          <w:rtl/>
        </w:rPr>
      </w:pPr>
      <w:r w:rsidRPr="008E4352">
        <w:rPr>
          <w:rtl/>
        </w:rPr>
        <w:t>רבות נאמר על הנזק שנגרם כתוצאה משימוש בסמים וסחר בהם, הן למשתמשים בסמים והן לחברה בכללותה.</w:t>
      </w:r>
    </w:p>
    <w:p w14:paraId="23F871D2" w14:textId="77777777" w:rsidR="00857593" w:rsidRPr="008E4352" w:rsidRDefault="00857593" w:rsidP="00857593">
      <w:pPr>
        <w:spacing w:line="360" w:lineRule="auto"/>
        <w:jc w:val="both"/>
        <w:rPr>
          <w:rtl/>
        </w:rPr>
      </w:pPr>
    </w:p>
    <w:p w14:paraId="0D3357A4" w14:textId="77777777" w:rsidR="00857593" w:rsidRPr="008E4352" w:rsidRDefault="00857593" w:rsidP="00857593">
      <w:pPr>
        <w:spacing w:line="360" w:lineRule="auto"/>
        <w:jc w:val="both"/>
        <w:rPr>
          <w:rtl/>
        </w:rPr>
      </w:pPr>
      <w:r w:rsidRPr="008E4352">
        <w:rPr>
          <w:rtl/>
        </w:rPr>
        <w:t>ב</w:t>
      </w:r>
      <w:hyperlink r:id="rId19" w:history="1">
        <w:r w:rsidR="00AA1D67" w:rsidRPr="00AA1D67">
          <w:rPr>
            <w:b/>
            <w:bCs/>
            <w:color w:val="0000FF"/>
            <w:u w:val="single"/>
            <w:rtl/>
          </w:rPr>
          <w:t>ע"פ 966/94</w:t>
        </w:r>
      </w:hyperlink>
      <w:r w:rsidRPr="008E4352">
        <w:rPr>
          <w:b/>
          <w:bCs/>
          <w:rtl/>
        </w:rPr>
        <w:t xml:space="preserve"> אלי אמזלג נ' מדינת ישראל</w:t>
      </w:r>
      <w:r w:rsidRPr="008E4352">
        <w:rPr>
          <w:rtl/>
        </w:rPr>
        <w:t xml:space="preserve"> נפסק על ידי בית המשפט העליון:</w:t>
      </w:r>
    </w:p>
    <w:p w14:paraId="05B5D399" w14:textId="77777777" w:rsidR="00857593" w:rsidRPr="008E4352" w:rsidRDefault="00857593" w:rsidP="00857593">
      <w:pPr>
        <w:ind w:left="720" w:right="1134"/>
        <w:jc w:val="both"/>
        <w:rPr>
          <w:b/>
          <w:bCs/>
          <w:rtl/>
        </w:rPr>
      </w:pPr>
      <w:r w:rsidRPr="008E4352">
        <w:rPr>
          <w:b/>
          <w:bCs/>
          <w:rtl/>
        </w:rPr>
        <w:t>"נגע הסמים אוכל באוכלוסיה שלנו בכל פה; והחברה הכריזה עליו מלחמת חורמה ומצפה שהענשים שיגזרו על ידי בתי המשפט בשל עבירות סמים ישתלבו במאבק הכולל להדברת הנגע. עונש הולם למחזיקי סמים שלא-לשימש-עצמי - קרי: למשולבים במערך ההפצה</w:t>
      </w:r>
      <w:r w:rsidRPr="008E4352">
        <w:rPr>
          <w:b/>
          <w:bCs/>
        </w:rPr>
        <w:t xml:space="preserve"> -</w:t>
      </w:r>
      <w:r w:rsidRPr="008E4352">
        <w:rPr>
          <w:b/>
          <w:bCs/>
          <w:rtl/>
        </w:rPr>
        <w:t xml:space="preserve">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ידיהטלת עונשים חמורים;</w:t>
      </w:r>
    </w:p>
    <w:p w14:paraId="2B833DB8" w14:textId="77777777" w:rsidR="00857593" w:rsidRPr="008E4352" w:rsidRDefault="00857593" w:rsidP="00857593">
      <w:pPr>
        <w:spacing w:line="360" w:lineRule="auto"/>
        <w:jc w:val="both"/>
        <w:rPr>
          <w:rtl/>
        </w:rPr>
      </w:pPr>
    </w:p>
    <w:p w14:paraId="64E38AF7" w14:textId="77777777" w:rsidR="00857593" w:rsidRPr="008E4352" w:rsidRDefault="00857593" w:rsidP="00857593">
      <w:pPr>
        <w:spacing w:line="360" w:lineRule="auto"/>
        <w:jc w:val="both"/>
        <w:rPr>
          <w:rtl/>
        </w:rPr>
      </w:pPr>
    </w:p>
    <w:p w14:paraId="08571EBE" w14:textId="77777777" w:rsidR="00857593" w:rsidRPr="008E4352" w:rsidRDefault="00857593" w:rsidP="00857593">
      <w:pPr>
        <w:spacing w:line="360" w:lineRule="auto"/>
        <w:jc w:val="both"/>
        <w:rPr>
          <w:b/>
          <w:bCs/>
          <w:rtl/>
        </w:rPr>
      </w:pPr>
      <w:r w:rsidRPr="008E4352">
        <w:rPr>
          <w:rtl/>
        </w:rPr>
        <w:t>ב</w:t>
      </w:r>
      <w:hyperlink r:id="rId20" w:history="1">
        <w:r w:rsidR="00AA1D67" w:rsidRPr="00AA1D67">
          <w:rPr>
            <w:b/>
            <w:bCs/>
            <w:color w:val="0000FF"/>
            <w:u w:val="single"/>
            <w:rtl/>
          </w:rPr>
          <w:t>ע"פ 211/09</w:t>
        </w:r>
      </w:hyperlink>
      <w:r w:rsidRPr="008E4352">
        <w:rPr>
          <w:b/>
          <w:bCs/>
          <w:rtl/>
        </w:rPr>
        <w:t xml:space="preserve"> אזולאי נגד מדינת ישראל</w:t>
      </w:r>
      <w:r w:rsidRPr="008E4352">
        <w:rPr>
          <w:rtl/>
        </w:rPr>
        <w:t xml:space="preserve"> שנה וחזר בית המשפט על חומרת עבירת סחר בסמים, הנזק הטמון בעבירות אלו והצורך בענישה מרתיעה</w:t>
      </w:r>
      <w:r w:rsidRPr="008E4352">
        <w:rPr>
          <w:b/>
          <w:bCs/>
          <w:rtl/>
        </w:rPr>
        <w:t>:</w:t>
      </w:r>
    </w:p>
    <w:p w14:paraId="11431FEA" w14:textId="77777777" w:rsidR="00857593" w:rsidRPr="008E4352" w:rsidRDefault="00857593" w:rsidP="00857593">
      <w:pPr>
        <w:spacing w:line="360" w:lineRule="auto"/>
        <w:jc w:val="both"/>
        <w:rPr>
          <w:b/>
          <w:bCs/>
          <w:rtl/>
        </w:rPr>
      </w:pPr>
    </w:p>
    <w:p w14:paraId="572C1305" w14:textId="77777777" w:rsidR="00857593" w:rsidRPr="008E4352" w:rsidRDefault="00857593" w:rsidP="00857593">
      <w:pPr>
        <w:ind w:left="720" w:right="1134"/>
        <w:jc w:val="both"/>
        <w:rPr>
          <w:b/>
          <w:bCs/>
          <w:rtl/>
        </w:rPr>
      </w:pPr>
      <w:r w:rsidRPr="008E4352">
        <w:rPr>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50E29DCD" w14:textId="77777777" w:rsidR="00857593" w:rsidRPr="008E4352" w:rsidRDefault="00857593" w:rsidP="00857593">
      <w:pPr>
        <w:spacing w:line="360" w:lineRule="auto"/>
        <w:ind w:left="720"/>
        <w:jc w:val="both"/>
        <w:rPr>
          <w:rtl/>
        </w:rPr>
      </w:pPr>
    </w:p>
    <w:p w14:paraId="20CCAC66" w14:textId="77777777" w:rsidR="00857593" w:rsidRPr="008E4352" w:rsidRDefault="00857593" w:rsidP="00857593">
      <w:pPr>
        <w:spacing w:line="360" w:lineRule="auto"/>
        <w:jc w:val="both"/>
        <w:rPr>
          <w:rtl/>
        </w:rPr>
      </w:pPr>
    </w:p>
    <w:p w14:paraId="66FE803F" w14:textId="77777777" w:rsidR="00857593" w:rsidRPr="008E4352" w:rsidRDefault="00857593" w:rsidP="00857593">
      <w:pPr>
        <w:spacing w:line="360" w:lineRule="auto"/>
        <w:jc w:val="both"/>
        <w:rPr>
          <w:rtl/>
        </w:rPr>
      </w:pPr>
      <w:r w:rsidRPr="008E4352">
        <w:rPr>
          <w:rtl/>
        </w:rPr>
        <w:t xml:space="preserve">בנסיבות שלפניי </w:t>
      </w:r>
      <w:r>
        <w:rPr>
          <w:rFonts w:hint="cs"/>
          <w:rtl/>
        </w:rPr>
        <w:t xml:space="preserve">לא אוכל </w:t>
      </w:r>
      <w:r w:rsidRPr="008E4352">
        <w:rPr>
          <w:rtl/>
        </w:rPr>
        <w:t xml:space="preserve">לדעת מה חלקו של הנאשם בעסקה ומה היה חלקם של שני השותפים האחרים. כך למשל לא ידוע  באילו נסיבות נוצר הקשר בין הסוכן לבין השותפים, מי סגר את פרטי העסקה, מי קבע את מקום המפגש, כיצד הגיע הסם למקום המפגש עם הסוכן וכיוצ"ב. </w:t>
      </w:r>
    </w:p>
    <w:p w14:paraId="4C8ADDC2" w14:textId="77777777" w:rsidR="00857593" w:rsidRPr="00025795" w:rsidRDefault="00857593" w:rsidP="00857593">
      <w:pPr>
        <w:spacing w:line="360" w:lineRule="auto"/>
        <w:jc w:val="both"/>
        <w:rPr>
          <w:rtl/>
        </w:rPr>
      </w:pPr>
      <w:r>
        <w:rPr>
          <w:rFonts w:hint="cs"/>
          <w:rtl/>
        </w:rPr>
        <w:t xml:space="preserve">גרסתו של הנאשם כפי שהוצגה על ידי סנגורו בדיון ולפיה פעל </w:t>
      </w:r>
      <w:r w:rsidRPr="008E4352">
        <w:rPr>
          <w:rtl/>
        </w:rPr>
        <w:t xml:space="preserve">הנאשם כשליח </w:t>
      </w:r>
      <w:r>
        <w:rPr>
          <w:rFonts w:hint="cs"/>
          <w:rtl/>
        </w:rPr>
        <w:t xml:space="preserve">המעביר את </w:t>
      </w:r>
      <w:r w:rsidRPr="008E4352">
        <w:rPr>
          <w:rtl/>
        </w:rPr>
        <w:t xml:space="preserve">הסם </w:t>
      </w:r>
      <w:r>
        <w:rPr>
          <w:rFonts w:hint="cs"/>
          <w:rtl/>
        </w:rPr>
        <w:t xml:space="preserve">בלבד, עולים בכנה אחד עם תיאורו של </w:t>
      </w:r>
      <w:r w:rsidRPr="008E4352">
        <w:rPr>
          <w:rtl/>
        </w:rPr>
        <w:t xml:space="preserve">הנאשם </w:t>
      </w:r>
      <w:r>
        <w:rPr>
          <w:rFonts w:hint="cs"/>
          <w:rtl/>
        </w:rPr>
        <w:t xml:space="preserve">את האירוע </w:t>
      </w:r>
      <w:r w:rsidRPr="008E4352">
        <w:rPr>
          <w:rtl/>
        </w:rPr>
        <w:t xml:space="preserve">לקצינת המבחן, </w:t>
      </w:r>
      <w:r>
        <w:rPr>
          <w:rFonts w:hint="cs"/>
          <w:rtl/>
        </w:rPr>
        <w:t xml:space="preserve">ומתיישבת גם עם </w:t>
      </w:r>
      <w:r w:rsidRPr="008E4352">
        <w:rPr>
          <w:rtl/>
        </w:rPr>
        <w:t xml:space="preserve">תיאור הדברים בכתב האישום, ממנו עולה "זרותו" של הנאשם לכל המתרחש. בכתב האישום לא מצוין כי הנאשם אחז בסם, וכי הייתה העברה מיד ליד, אלא צוין: </w:t>
      </w:r>
      <w:r w:rsidRPr="008E4352">
        <w:rPr>
          <w:b/>
          <w:bCs/>
          <w:rtl/>
        </w:rPr>
        <w:t>"הצביע הנאשם לסוכן על הרצפה, ואמר לו כי שם מונח הסם וכי הוא לא מרים את זה".</w:t>
      </w:r>
      <w:r>
        <w:rPr>
          <w:rFonts w:hint="cs"/>
          <w:b/>
          <w:bCs/>
          <w:rtl/>
        </w:rPr>
        <w:t xml:space="preserve"> </w:t>
      </w:r>
      <w:r>
        <w:rPr>
          <w:rFonts w:hint="cs"/>
          <w:rtl/>
        </w:rPr>
        <w:t xml:space="preserve">אינני קובע מסמרות כמובן בעניין זה שכן הדברים אינם עולים מכתב האישום, אך גם התביעה אינה חולקת ובהגינותה ציינה זאת בכתב האישום כי הנאשם לא החזיק את החבילה בידו וסירב להרימה. </w:t>
      </w:r>
    </w:p>
    <w:p w14:paraId="066A3266" w14:textId="77777777" w:rsidR="00857593" w:rsidRPr="008E4352" w:rsidRDefault="00857593" w:rsidP="00857593">
      <w:pPr>
        <w:spacing w:line="360" w:lineRule="auto"/>
        <w:jc w:val="both"/>
        <w:rPr>
          <w:rtl/>
        </w:rPr>
      </w:pPr>
      <w:r w:rsidRPr="008E4352">
        <w:rPr>
          <w:rtl/>
        </w:rPr>
        <w:t>נתתי דעתי לנזק הפוטנציאלי בעבירת הסחר בסם, אשר במקרה שלפניי לא מומש, משבוצעה המכירה לסוכן משטרתי וכן לסיווג סם הקוקאין כסם קשה, לכמות שנמכרה ולתמורה שהתקבלה עבורו.</w:t>
      </w:r>
    </w:p>
    <w:p w14:paraId="331C1B24" w14:textId="77777777" w:rsidR="00857593" w:rsidRPr="008E4352" w:rsidRDefault="00857593" w:rsidP="00857593">
      <w:pPr>
        <w:spacing w:line="360" w:lineRule="auto"/>
        <w:jc w:val="both"/>
        <w:rPr>
          <w:rtl/>
        </w:rPr>
      </w:pPr>
      <w:r w:rsidRPr="008E4352">
        <w:rPr>
          <w:rtl/>
        </w:rPr>
        <w:t>במכלול הנסיבות שצוינו, אני סבור כי הפגיעה בערכים המוגנים בינונית.</w:t>
      </w:r>
    </w:p>
    <w:p w14:paraId="584A14BC" w14:textId="77777777" w:rsidR="00857593" w:rsidRPr="008E4352" w:rsidRDefault="00857593" w:rsidP="00857593">
      <w:pPr>
        <w:spacing w:line="360" w:lineRule="auto"/>
        <w:jc w:val="both"/>
        <w:rPr>
          <w:rtl/>
        </w:rPr>
      </w:pPr>
    </w:p>
    <w:p w14:paraId="2D0A5647" w14:textId="77777777" w:rsidR="00857593" w:rsidRPr="008E4352" w:rsidRDefault="00857593" w:rsidP="00857593">
      <w:pPr>
        <w:spacing w:line="360" w:lineRule="auto"/>
        <w:jc w:val="both"/>
        <w:rPr>
          <w:rtl/>
        </w:rPr>
      </w:pPr>
      <w:r w:rsidRPr="008E4352">
        <w:rPr>
          <w:color w:val="000000"/>
          <w:rtl/>
        </w:rPr>
        <w:t>באשר ל</w:t>
      </w:r>
      <w:r w:rsidRPr="008E4352">
        <w:rPr>
          <w:b/>
          <w:bCs/>
          <w:color w:val="000000"/>
          <w:rtl/>
        </w:rPr>
        <w:t>מדיניות הענישה הנהוגה</w:t>
      </w:r>
      <w:r w:rsidRPr="008E4352">
        <w:rPr>
          <w:color w:val="000000"/>
          <w:rtl/>
        </w:rPr>
        <w:t xml:space="preserve"> בעבירות סחר בסם בנסיבות דומות למקרה שלפניי, נוהגים בתי המשפט להטיל עונשי מאסר בפועל,</w:t>
      </w:r>
      <w:r>
        <w:rPr>
          <w:rFonts w:hint="cs"/>
          <w:color w:val="000000"/>
          <w:rtl/>
        </w:rPr>
        <w:t xml:space="preserve"> </w:t>
      </w:r>
      <w:r w:rsidRPr="008E4352">
        <w:rPr>
          <w:color w:val="000000"/>
          <w:rtl/>
        </w:rPr>
        <w:t xml:space="preserve">לרוב מאחורי סורג ובריח, שאורכם משתנה ביחס לכמות הסם שנסחרה, לתמורה שהתקבלה ,למבצע העבירה , ולנסיבות ביצוע העבירה. </w:t>
      </w:r>
    </w:p>
    <w:p w14:paraId="009C9D71" w14:textId="77777777" w:rsidR="00857593" w:rsidRPr="008E4352" w:rsidRDefault="00857593" w:rsidP="00857593">
      <w:pPr>
        <w:spacing w:line="360" w:lineRule="auto"/>
        <w:jc w:val="both"/>
        <w:rPr>
          <w:rtl/>
        </w:rPr>
      </w:pPr>
    </w:p>
    <w:p w14:paraId="13509BA5" w14:textId="77777777" w:rsidR="00857593" w:rsidRPr="00857593" w:rsidRDefault="00857593" w:rsidP="00857593">
      <w:pPr>
        <w:spacing w:line="360" w:lineRule="auto"/>
        <w:jc w:val="both"/>
        <w:rPr>
          <w:rFonts w:ascii="Calibri" w:hAnsi="Calibri"/>
          <w:rtl/>
        </w:rPr>
      </w:pPr>
      <w:r w:rsidRPr="008E4352">
        <w:rPr>
          <w:rtl/>
        </w:rPr>
        <w:t>ב</w:t>
      </w:r>
      <w:hyperlink r:id="rId21" w:history="1">
        <w:r w:rsidR="00AA1D67" w:rsidRPr="00AA1D67">
          <w:rPr>
            <w:color w:val="0000FF"/>
            <w:u w:val="single"/>
            <w:rtl/>
          </w:rPr>
          <w:t>עפ"ג (מחוזי-י-ם) 1434-12-18</w:t>
        </w:r>
      </w:hyperlink>
      <w:r w:rsidRPr="008E4352">
        <w:rPr>
          <w:rtl/>
        </w:rPr>
        <w:t xml:space="preserve"> </w:t>
      </w:r>
      <w:r w:rsidRPr="008E4352">
        <w:rPr>
          <w:b/>
          <w:bCs/>
          <w:rtl/>
        </w:rPr>
        <w:t>מדינת ישראל נ' נאג'י נתנאל ניסים</w:t>
      </w:r>
      <w:r w:rsidRPr="008E4352">
        <w:rPr>
          <w:rtl/>
        </w:rPr>
        <w:t xml:space="preserve"> (13.3.19) הוגש ערעור מטעם המדינה על קולת עונשו של המשיב, שנידון לשישה חודשי מאסר לריצוי בעבודות שירות</w:t>
      </w:r>
      <w:r w:rsidRPr="00857593">
        <w:rPr>
          <w:rFonts w:ascii="Calibri" w:hAnsi="Calibri"/>
          <w:rtl/>
        </w:rPr>
        <w:t xml:space="preserve"> </w:t>
      </w:r>
      <w:r w:rsidRPr="00857593">
        <w:rPr>
          <w:rFonts w:ascii="Calibri" w:hAnsi="Calibri" w:hint="eastAsia"/>
          <w:rtl/>
        </w:rPr>
        <w:t>בגין</w:t>
      </w:r>
      <w:r w:rsidRPr="00857593">
        <w:rPr>
          <w:rFonts w:ascii="Calibri" w:hAnsi="Calibri"/>
          <w:rtl/>
        </w:rPr>
        <w:t xml:space="preserve"> </w:t>
      </w:r>
      <w:r w:rsidRPr="00857593">
        <w:rPr>
          <w:rFonts w:ascii="Calibri" w:hAnsi="Calibri" w:hint="eastAsia"/>
          <w:rtl/>
        </w:rPr>
        <w:t>הרשעתו</w:t>
      </w:r>
      <w:r w:rsidRPr="00857593">
        <w:rPr>
          <w:rFonts w:ascii="Calibri" w:hAnsi="Calibri"/>
          <w:rtl/>
        </w:rPr>
        <w:t xml:space="preserve"> </w:t>
      </w:r>
      <w:r w:rsidRPr="00857593">
        <w:rPr>
          <w:rFonts w:ascii="Calibri" w:hAnsi="Calibri" w:hint="eastAsia"/>
          <w:rtl/>
        </w:rPr>
        <w:t>בשלוש</w:t>
      </w:r>
      <w:r w:rsidRPr="00857593">
        <w:rPr>
          <w:rFonts w:ascii="Calibri" w:hAnsi="Calibri"/>
          <w:rtl/>
        </w:rPr>
        <w:t xml:space="preserve"> </w:t>
      </w:r>
      <w:r w:rsidRPr="00857593">
        <w:rPr>
          <w:rFonts w:ascii="Calibri" w:hAnsi="Calibri" w:hint="eastAsia"/>
          <w:rtl/>
        </w:rPr>
        <w:t>עבירות</w:t>
      </w:r>
      <w:r w:rsidRPr="00857593">
        <w:rPr>
          <w:rFonts w:ascii="Calibri" w:hAnsi="Calibri"/>
          <w:rtl/>
        </w:rPr>
        <w:t xml:space="preserve"> </w:t>
      </w:r>
      <w:r w:rsidRPr="00857593">
        <w:rPr>
          <w:rFonts w:ascii="Calibri" w:hAnsi="Calibri" w:hint="eastAsia"/>
          <w:rtl/>
        </w:rPr>
        <w:t>של</w:t>
      </w:r>
      <w:r w:rsidRPr="00857593">
        <w:rPr>
          <w:rFonts w:ascii="Calibri" w:hAnsi="Calibri"/>
          <w:rtl/>
        </w:rPr>
        <w:t xml:space="preserve"> </w:t>
      </w:r>
      <w:r w:rsidRPr="00857593">
        <w:rPr>
          <w:rFonts w:ascii="Calibri" w:hAnsi="Calibri" w:hint="eastAsia"/>
          <w:rtl/>
        </w:rPr>
        <w:t>סחר</w:t>
      </w:r>
      <w:r w:rsidRPr="00857593">
        <w:rPr>
          <w:rFonts w:ascii="Calibri" w:hAnsi="Calibri"/>
          <w:rtl/>
        </w:rPr>
        <w:t xml:space="preserve"> </w:t>
      </w:r>
      <w:r w:rsidRPr="00857593">
        <w:rPr>
          <w:rFonts w:ascii="Calibri" w:hAnsi="Calibri" w:hint="eastAsia"/>
          <w:rtl/>
        </w:rPr>
        <w:t>בסם</w:t>
      </w:r>
      <w:r w:rsidRPr="00857593">
        <w:rPr>
          <w:rFonts w:ascii="Calibri" w:hAnsi="Calibri"/>
          <w:rtl/>
        </w:rPr>
        <w:t xml:space="preserve"> </w:t>
      </w:r>
      <w:r w:rsidRPr="00857593">
        <w:rPr>
          <w:rFonts w:ascii="Calibri" w:hAnsi="Calibri" w:hint="eastAsia"/>
          <w:rtl/>
        </w:rPr>
        <w:t>מסוכן</w:t>
      </w:r>
      <w:r w:rsidRPr="00857593">
        <w:rPr>
          <w:rFonts w:ascii="Calibri" w:hAnsi="Calibri"/>
          <w:rtl/>
        </w:rPr>
        <w:t xml:space="preserve">, </w:t>
      </w:r>
      <w:r w:rsidRPr="00857593">
        <w:rPr>
          <w:rFonts w:ascii="Calibri" w:hAnsi="Calibri" w:hint="eastAsia"/>
          <w:rtl/>
        </w:rPr>
        <w:t>לאחר</w:t>
      </w:r>
      <w:r w:rsidRPr="00857593">
        <w:rPr>
          <w:rFonts w:ascii="Calibri" w:hAnsi="Calibri"/>
          <w:rtl/>
        </w:rPr>
        <w:t xml:space="preserve"> </w:t>
      </w:r>
      <w:r w:rsidRPr="00857593">
        <w:rPr>
          <w:rFonts w:ascii="Calibri" w:hAnsi="Calibri" w:hint="eastAsia"/>
          <w:rtl/>
        </w:rPr>
        <w:t>שמכר</w:t>
      </w:r>
      <w:r w:rsidRPr="00857593">
        <w:rPr>
          <w:rFonts w:ascii="Calibri" w:hAnsi="Calibri"/>
          <w:rtl/>
        </w:rPr>
        <w:t xml:space="preserve"> </w:t>
      </w:r>
      <w:r w:rsidRPr="00857593">
        <w:rPr>
          <w:rFonts w:ascii="Calibri" w:hAnsi="Calibri" w:hint="eastAsia"/>
          <w:rtl/>
        </w:rPr>
        <w:t>לסוכן</w:t>
      </w:r>
      <w:r w:rsidRPr="00857593">
        <w:rPr>
          <w:rFonts w:ascii="Calibri" w:hAnsi="Calibri"/>
          <w:rtl/>
        </w:rPr>
        <w:t xml:space="preserve"> </w:t>
      </w:r>
      <w:r w:rsidRPr="00857593">
        <w:rPr>
          <w:rFonts w:ascii="Calibri" w:hAnsi="Calibri" w:hint="eastAsia"/>
          <w:rtl/>
        </w:rPr>
        <w:t>משטרתי</w:t>
      </w:r>
      <w:r w:rsidRPr="00857593">
        <w:rPr>
          <w:rFonts w:ascii="Calibri" w:hAnsi="Calibri"/>
          <w:rtl/>
        </w:rPr>
        <w:t xml:space="preserve"> </w:t>
      </w:r>
      <w:r w:rsidRPr="00857593">
        <w:rPr>
          <w:rFonts w:ascii="Calibri" w:hAnsi="Calibri" w:hint="eastAsia"/>
          <w:rtl/>
        </w:rPr>
        <w:t>סם</w:t>
      </w:r>
      <w:r w:rsidRPr="00857593">
        <w:rPr>
          <w:rFonts w:ascii="Calibri" w:hAnsi="Calibri"/>
          <w:rtl/>
        </w:rPr>
        <w:t xml:space="preserve"> </w:t>
      </w:r>
      <w:r w:rsidRPr="00857593">
        <w:rPr>
          <w:rFonts w:ascii="Calibri" w:hAnsi="Calibri" w:hint="eastAsia"/>
          <w:rtl/>
        </w:rPr>
        <w:t>מסוג</w:t>
      </w:r>
      <w:r w:rsidRPr="00857593">
        <w:rPr>
          <w:rFonts w:ascii="Calibri" w:hAnsi="Calibri"/>
          <w:rtl/>
        </w:rPr>
        <w:t xml:space="preserve"> </w:t>
      </w:r>
      <w:r w:rsidRPr="00857593">
        <w:rPr>
          <w:rFonts w:ascii="Calibri" w:hAnsi="Calibri" w:hint="eastAsia"/>
          <w:rtl/>
        </w:rPr>
        <w:t>קוקאין</w:t>
      </w:r>
      <w:r w:rsidRPr="00857593">
        <w:rPr>
          <w:rFonts w:ascii="Calibri" w:hAnsi="Calibri"/>
          <w:rtl/>
        </w:rPr>
        <w:t xml:space="preserve"> </w:t>
      </w:r>
      <w:r w:rsidRPr="00857593">
        <w:rPr>
          <w:rFonts w:ascii="Calibri" w:hAnsi="Calibri" w:hint="eastAsia"/>
          <w:rtl/>
        </w:rPr>
        <w:t>במשקל</w:t>
      </w:r>
      <w:r w:rsidRPr="00857593">
        <w:rPr>
          <w:rFonts w:ascii="Calibri" w:hAnsi="Calibri"/>
          <w:rtl/>
        </w:rPr>
        <w:t xml:space="preserve"> 7.19 </w:t>
      </w:r>
      <w:r w:rsidRPr="00857593">
        <w:rPr>
          <w:rFonts w:ascii="Calibri" w:hAnsi="Calibri" w:hint="eastAsia"/>
          <w:rtl/>
        </w:rPr>
        <w:t>גרם</w:t>
      </w:r>
      <w:r w:rsidRPr="00857593">
        <w:rPr>
          <w:rFonts w:ascii="Calibri" w:hAnsi="Calibri"/>
          <w:rtl/>
        </w:rPr>
        <w:t xml:space="preserve"> </w:t>
      </w:r>
      <w:r w:rsidRPr="00857593">
        <w:rPr>
          <w:rFonts w:ascii="Calibri" w:hAnsi="Calibri" w:hint="eastAsia"/>
          <w:rtl/>
        </w:rPr>
        <w:t>תמורת</w:t>
      </w:r>
      <w:r w:rsidRPr="00857593">
        <w:rPr>
          <w:rFonts w:ascii="Calibri" w:hAnsi="Calibri"/>
          <w:rtl/>
        </w:rPr>
        <w:t xml:space="preserve"> 6,700 </w:t>
      </w:r>
      <w:r w:rsidRPr="00857593">
        <w:rPr>
          <w:rFonts w:ascii="Calibri" w:hAnsi="Calibri" w:hint="eastAsia"/>
          <w:rtl/>
        </w:rPr>
        <w:t>₪</w:t>
      </w:r>
      <w:r w:rsidRPr="00857593">
        <w:rPr>
          <w:rFonts w:ascii="Calibri" w:hAnsi="Calibri"/>
          <w:rtl/>
        </w:rPr>
        <w:t xml:space="preserve">, </w:t>
      </w:r>
      <w:r w:rsidRPr="00857593">
        <w:rPr>
          <w:rFonts w:ascii="Calibri" w:hAnsi="Calibri" w:hint="eastAsia"/>
          <w:rtl/>
        </w:rPr>
        <w:t>בשלוש</w:t>
      </w:r>
      <w:r w:rsidRPr="00857593">
        <w:rPr>
          <w:rFonts w:ascii="Calibri" w:hAnsi="Calibri"/>
          <w:rtl/>
        </w:rPr>
        <w:t xml:space="preserve"> </w:t>
      </w:r>
      <w:r w:rsidRPr="00857593">
        <w:rPr>
          <w:rFonts w:ascii="Calibri" w:hAnsi="Calibri" w:hint="eastAsia"/>
          <w:rtl/>
        </w:rPr>
        <w:t>הזדמנויות</w:t>
      </w:r>
      <w:r w:rsidRPr="00857593">
        <w:rPr>
          <w:rFonts w:ascii="Calibri" w:hAnsi="Calibri"/>
          <w:rtl/>
        </w:rPr>
        <w:t xml:space="preserve"> </w:t>
      </w:r>
      <w:r w:rsidRPr="00857593">
        <w:rPr>
          <w:rFonts w:ascii="Calibri" w:hAnsi="Calibri" w:hint="eastAsia"/>
          <w:rtl/>
        </w:rPr>
        <w:t>שונות</w:t>
      </w:r>
      <w:r w:rsidRPr="00857593">
        <w:rPr>
          <w:rFonts w:ascii="Calibri" w:hAnsi="Calibri"/>
          <w:rtl/>
        </w:rPr>
        <w:t>.</w:t>
      </w:r>
    </w:p>
    <w:p w14:paraId="166FC723" w14:textId="77777777" w:rsidR="00857593" w:rsidRPr="008E4352" w:rsidRDefault="00857593" w:rsidP="00857593">
      <w:pPr>
        <w:rPr>
          <w:rtl/>
        </w:rPr>
      </w:pPr>
    </w:p>
    <w:p w14:paraId="59373F8D" w14:textId="77777777" w:rsidR="00857593" w:rsidRPr="008E4352" w:rsidRDefault="00857593" w:rsidP="00857593">
      <w:pPr>
        <w:suppressLineNumbers/>
        <w:spacing w:line="360" w:lineRule="auto"/>
        <w:jc w:val="both"/>
        <w:rPr>
          <w:rtl/>
        </w:rPr>
      </w:pPr>
      <w:r w:rsidRPr="008E4352">
        <w:rPr>
          <w:rtl/>
        </w:rPr>
        <w:t xml:space="preserve">בפסק הדין נאמרו הדברים הבאים: </w:t>
      </w:r>
    </w:p>
    <w:p w14:paraId="378DDE66" w14:textId="77777777" w:rsidR="00857593" w:rsidRPr="008E4352" w:rsidRDefault="00857593" w:rsidP="00857593">
      <w:pPr>
        <w:suppressLineNumbers/>
        <w:spacing w:line="360" w:lineRule="auto"/>
        <w:jc w:val="both"/>
        <w:rPr>
          <w:rtl/>
        </w:rPr>
      </w:pPr>
    </w:p>
    <w:p w14:paraId="5899CCDD" w14:textId="77777777" w:rsidR="00857593" w:rsidRPr="008E4352" w:rsidRDefault="00857593" w:rsidP="00857593">
      <w:pPr>
        <w:suppressLineNumbers/>
        <w:ind w:left="720" w:right="1276"/>
        <w:jc w:val="both"/>
        <w:rPr>
          <w:b/>
          <w:bCs/>
        </w:rPr>
      </w:pPr>
      <w:r w:rsidRPr="008E4352">
        <w:rPr>
          <w:b/>
          <w:bCs/>
          <w:rtl/>
        </w:rPr>
        <w:t xml:space="preserve">"גם בפסיקה אליה הפנו ב"כ הצדדים, ככלל, מתחם העונש ההולם בעבירות סחר בסמים, ובפרט כאשר מדובר במספר עבירות ובסמים קשים כסם הקוקאין, מתחיל במאסר בפועל ולא במאסר לריצוי בעבודות שירות. מרבית המקרים בהם הסתפק בית המשפט במאסר בעבודות שירות, היו כאשר בית המשפט חרג לקולה ממתחם העונש ההולם, משיקולי שיקום. </w:t>
      </w:r>
    </w:p>
    <w:p w14:paraId="1F552403" w14:textId="77777777" w:rsidR="00857593" w:rsidRPr="008E4352" w:rsidRDefault="00857593" w:rsidP="00857593">
      <w:pPr>
        <w:suppressLineNumbers/>
        <w:ind w:left="720" w:right="1276"/>
        <w:jc w:val="both"/>
        <w:rPr>
          <w:b/>
          <w:bCs/>
          <w:rtl/>
        </w:rPr>
      </w:pPr>
    </w:p>
    <w:p w14:paraId="205345E2" w14:textId="77777777" w:rsidR="00857593" w:rsidRPr="008E4352" w:rsidRDefault="00857593" w:rsidP="00857593">
      <w:pPr>
        <w:suppressLineNumbers/>
        <w:ind w:left="720" w:right="1276"/>
        <w:jc w:val="both"/>
        <w:rPr>
          <w:b/>
          <w:bCs/>
          <w:rtl/>
        </w:rPr>
      </w:pPr>
      <w:r w:rsidRPr="008E4352">
        <w:rPr>
          <w:b/>
          <w:bCs/>
          <w:rtl/>
        </w:rPr>
        <w:t xml:space="preserve">בענייננו, בהתחשב בכך שמדובר בשלוש עבירות של סחר בסם מסוכן מסוג קוקאין, תמורת בצע כסף, יש לקבוע כי המתחם מתחיל במספר חודשי מאסר בפועל , שלא לריצוי בעבודות שירות, והרף העליון שלו עומד על 24 חודשים." </w:t>
      </w:r>
    </w:p>
    <w:p w14:paraId="35ACAAD2" w14:textId="77777777" w:rsidR="00857593" w:rsidRPr="00857593" w:rsidRDefault="00857593" w:rsidP="00857593">
      <w:pPr>
        <w:jc w:val="both"/>
        <w:rPr>
          <w:rFonts w:ascii="Calibri" w:hAnsi="Calibri"/>
          <w:b/>
          <w:bCs/>
          <w:rtl/>
        </w:rPr>
      </w:pPr>
    </w:p>
    <w:p w14:paraId="3C220B36" w14:textId="77777777" w:rsidR="00857593" w:rsidRPr="00857593" w:rsidRDefault="00857593" w:rsidP="00857593">
      <w:pPr>
        <w:spacing w:line="360" w:lineRule="auto"/>
        <w:jc w:val="both"/>
        <w:rPr>
          <w:rFonts w:ascii="Calibri" w:hAnsi="Calibri"/>
          <w:rtl/>
        </w:rPr>
      </w:pPr>
    </w:p>
    <w:p w14:paraId="0114F70E" w14:textId="77777777" w:rsidR="00857593" w:rsidRPr="008E4352" w:rsidRDefault="00857593" w:rsidP="00857593">
      <w:pPr>
        <w:spacing w:line="360" w:lineRule="auto"/>
        <w:jc w:val="both"/>
        <w:rPr>
          <w:rFonts w:ascii="David" w:hAnsi="David"/>
          <w:b/>
          <w:bCs/>
          <w:rtl/>
        </w:rPr>
      </w:pPr>
      <w:r w:rsidRPr="00857593">
        <w:rPr>
          <w:rFonts w:ascii="Calibri" w:hAnsi="Calibri" w:hint="eastAsia"/>
          <w:rtl/>
        </w:rPr>
        <w:t>ב</w:t>
      </w:r>
      <w:hyperlink r:id="rId22" w:history="1">
        <w:r w:rsidR="00AA1D67" w:rsidRPr="00AA1D67">
          <w:rPr>
            <w:rFonts w:ascii="Calibri" w:hAnsi="Calibri" w:hint="eastAsia"/>
            <w:color w:val="0000FF"/>
            <w:u w:val="single"/>
            <w:rtl/>
          </w:rPr>
          <w:t>עפ</w:t>
        </w:r>
        <w:r w:rsidR="00AA1D67" w:rsidRPr="00AA1D67">
          <w:rPr>
            <w:rFonts w:ascii="Calibri" w:hAnsi="Calibri"/>
            <w:color w:val="0000FF"/>
            <w:u w:val="single"/>
            <w:rtl/>
          </w:rPr>
          <w:t>"</w:t>
        </w:r>
        <w:r w:rsidR="00AA1D67" w:rsidRPr="00AA1D67">
          <w:rPr>
            <w:rFonts w:ascii="Calibri" w:hAnsi="Calibri" w:hint="eastAsia"/>
            <w:color w:val="0000FF"/>
            <w:u w:val="single"/>
            <w:rtl/>
          </w:rPr>
          <w:t>ג</w:t>
        </w:r>
        <w:r w:rsidR="00AA1D67" w:rsidRPr="00AA1D67">
          <w:rPr>
            <w:rFonts w:ascii="Calibri" w:hAnsi="Calibri"/>
            <w:color w:val="0000FF"/>
            <w:u w:val="single"/>
            <w:rtl/>
          </w:rPr>
          <w:t xml:space="preserve"> (</w:t>
        </w:r>
        <w:r w:rsidR="00AA1D67" w:rsidRPr="00AA1D67">
          <w:rPr>
            <w:rFonts w:ascii="Calibri" w:hAnsi="Calibri" w:hint="eastAsia"/>
            <w:color w:val="0000FF"/>
            <w:u w:val="single"/>
            <w:rtl/>
          </w:rPr>
          <w:t>מחוזי–י</w:t>
        </w:r>
        <w:r w:rsidR="00AA1D67" w:rsidRPr="00AA1D67">
          <w:rPr>
            <w:rFonts w:ascii="Calibri" w:hAnsi="Calibri"/>
            <w:color w:val="0000FF"/>
            <w:u w:val="single"/>
            <w:rtl/>
          </w:rPr>
          <w:t>-</w:t>
        </w:r>
        <w:r w:rsidR="00AA1D67" w:rsidRPr="00AA1D67">
          <w:rPr>
            <w:rFonts w:ascii="Calibri" w:hAnsi="Calibri" w:hint="eastAsia"/>
            <w:color w:val="0000FF"/>
            <w:u w:val="single"/>
            <w:rtl/>
          </w:rPr>
          <w:t>ם</w:t>
        </w:r>
        <w:r w:rsidR="00AA1D67" w:rsidRPr="00AA1D67">
          <w:rPr>
            <w:rFonts w:ascii="Calibri" w:hAnsi="Calibri"/>
            <w:color w:val="0000FF"/>
            <w:u w:val="single"/>
            <w:rtl/>
          </w:rPr>
          <w:t>) 31375-06-18</w:t>
        </w:r>
      </w:hyperlink>
      <w:r w:rsidRPr="00857593">
        <w:rPr>
          <w:rFonts w:ascii="Calibri" w:hAnsi="Calibri"/>
          <w:rtl/>
        </w:rPr>
        <w:t xml:space="preserve"> </w:t>
      </w:r>
      <w:r w:rsidRPr="00857593">
        <w:rPr>
          <w:rFonts w:ascii="Calibri" w:hAnsi="Calibri" w:hint="eastAsia"/>
          <w:b/>
          <w:bCs/>
          <w:rtl/>
        </w:rPr>
        <w:t>מדינת</w:t>
      </w:r>
      <w:r w:rsidRPr="00857593">
        <w:rPr>
          <w:rFonts w:ascii="Calibri" w:hAnsi="Calibri"/>
          <w:b/>
          <w:bCs/>
          <w:rtl/>
        </w:rPr>
        <w:t xml:space="preserve"> </w:t>
      </w:r>
      <w:r w:rsidRPr="00857593">
        <w:rPr>
          <w:rFonts w:ascii="Calibri" w:hAnsi="Calibri" w:hint="eastAsia"/>
          <w:b/>
          <w:bCs/>
          <w:rtl/>
        </w:rPr>
        <w:t>ישראל</w:t>
      </w:r>
      <w:r w:rsidRPr="00857593">
        <w:rPr>
          <w:rFonts w:ascii="Calibri" w:hAnsi="Calibri"/>
          <w:b/>
          <w:bCs/>
          <w:rtl/>
        </w:rPr>
        <w:t xml:space="preserve"> </w:t>
      </w:r>
      <w:r w:rsidRPr="00857593">
        <w:rPr>
          <w:rFonts w:ascii="Calibri" w:hAnsi="Calibri" w:hint="eastAsia"/>
          <w:b/>
          <w:bCs/>
          <w:rtl/>
        </w:rPr>
        <w:t>נ</w:t>
      </w:r>
      <w:r w:rsidRPr="00857593">
        <w:rPr>
          <w:rFonts w:ascii="Calibri" w:hAnsi="Calibri"/>
          <w:b/>
          <w:bCs/>
          <w:rtl/>
        </w:rPr>
        <w:t xml:space="preserve">' </w:t>
      </w:r>
      <w:r w:rsidRPr="00857593">
        <w:rPr>
          <w:rFonts w:ascii="Calibri" w:hAnsi="Calibri" w:hint="eastAsia"/>
          <w:b/>
          <w:bCs/>
          <w:rtl/>
        </w:rPr>
        <w:t>אבוחצירה</w:t>
      </w:r>
      <w:r w:rsidRPr="00857593">
        <w:rPr>
          <w:rFonts w:ascii="Calibri" w:hAnsi="Calibri"/>
          <w:rtl/>
        </w:rPr>
        <w:t xml:space="preserve"> (3.6.19) </w:t>
      </w:r>
      <w:r w:rsidRPr="00857593">
        <w:rPr>
          <w:rFonts w:ascii="Calibri" w:hAnsi="Calibri" w:hint="eastAsia"/>
          <w:rtl/>
        </w:rPr>
        <w:t>המערער</w:t>
      </w:r>
      <w:r w:rsidRPr="00857593">
        <w:rPr>
          <w:rFonts w:ascii="Calibri" w:hAnsi="Calibri"/>
          <w:rtl/>
        </w:rPr>
        <w:t xml:space="preserve"> </w:t>
      </w:r>
      <w:r w:rsidRPr="00857593">
        <w:rPr>
          <w:rFonts w:ascii="Calibri" w:hAnsi="Calibri" w:hint="eastAsia"/>
          <w:rtl/>
        </w:rPr>
        <w:t>בעל</w:t>
      </w:r>
      <w:r w:rsidRPr="00857593">
        <w:rPr>
          <w:rFonts w:ascii="Calibri" w:hAnsi="Calibri"/>
          <w:rtl/>
        </w:rPr>
        <w:t xml:space="preserve"> </w:t>
      </w:r>
      <w:r w:rsidRPr="00857593">
        <w:rPr>
          <w:rFonts w:ascii="Calibri" w:hAnsi="Calibri" w:hint="eastAsia"/>
          <w:rtl/>
        </w:rPr>
        <w:t>הרשעות</w:t>
      </w:r>
      <w:r w:rsidRPr="00857593">
        <w:rPr>
          <w:rFonts w:ascii="Calibri" w:hAnsi="Calibri"/>
          <w:rtl/>
        </w:rPr>
        <w:t xml:space="preserve"> </w:t>
      </w:r>
      <w:r w:rsidRPr="00857593">
        <w:rPr>
          <w:rFonts w:ascii="Calibri" w:hAnsi="Calibri" w:hint="eastAsia"/>
          <w:rtl/>
        </w:rPr>
        <w:t>קודמות</w:t>
      </w:r>
      <w:r w:rsidRPr="00857593">
        <w:rPr>
          <w:rFonts w:ascii="Calibri" w:hAnsi="Calibri"/>
          <w:rtl/>
        </w:rPr>
        <w:t xml:space="preserve">, </w:t>
      </w:r>
      <w:r w:rsidRPr="00857593">
        <w:rPr>
          <w:rFonts w:ascii="Calibri" w:hAnsi="Calibri" w:hint="eastAsia"/>
          <w:rtl/>
        </w:rPr>
        <w:t>בין</w:t>
      </w:r>
      <w:r w:rsidRPr="00857593">
        <w:rPr>
          <w:rFonts w:ascii="Calibri" w:hAnsi="Calibri"/>
          <w:rtl/>
        </w:rPr>
        <w:t>-</w:t>
      </w:r>
      <w:r w:rsidRPr="00857593">
        <w:rPr>
          <w:rFonts w:ascii="Calibri" w:hAnsi="Calibri" w:hint="eastAsia"/>
          <w:rtl/>
        </w:rPr>
        <w:t>היתר</w:t>
      </w:r>
      <w:r w:rsidRPr="00857593">
        <w:rPr>
          <w:rFonts w:ascii="Calibri" w:hAnsi="Calibri"/>
          <w:rtl/>
        </w:rPr>
        <w:t xml:space="preserve"> </w:t>
      </w:r>
      <w:r w:rsidRPr="00857593">
        <w:rPr>
          <w:rFonts w:ascii="Calibri" w:hAnsi="Calibri" w:hint="eastAsia"/>
          <w:rtl/>
        </w:rPr>
        <w:t>על</w:t>
      </w:r>
      <w:r w:rsidRPr="00857593">
        <w:rPr>
          <w:rFonts w:ascii="Calibri" w:hAnsi="Calibri"/>
          <w:rtl/>
        </w:rPr>
        <w:t xml:space="preserve"> </w:t>
      </w:r>
      <w:r w:rsidRPr="00857593">
        <w:rPr>
          <w:rFonts w:ascii="Calibri" w:hAnsi="Calibri" w:hint="eastAsia"/>
          <w:rtl/>
        </w:rPr>
        <w:t>רקע</w:t>
      </w:r>
      <w:r w:rsidRPr="00857593">
        <w:rPr>
          <w:rFonts w:ascii="Calibri" w:hAnsi="Calibri"/>
          <w:rtl/>
        </w:rPr>
        <w:t xml:space="preserve"> </w:t>
      </w:r>
      <w:r w:rsidRPr="00857593">
        <w:rPr>
          <w:rFonts w:ascii="Calibri" w:hAnsi="Calibri" w:hint="eastAsia"/>
          <w:rtl/>
        </w:rPr>
        <w:t>צריכת</w:t>
      </w:r>
      <w:r w:rsidRPr="00857593">
        <w:rPr>
          <w:rFonts w:ascii="Calibri" w:hAnsi="Calibri"/>
          <w:rtl/>
        </w:rPr>
        <w:t xml:space="preserve"> </w:t>
      </w:r>
      <w:r w:rsidRPr="00857593">
        <w:rPr>
          <w:rFonts w:ascii="Calibri" w:hAnsi="Calibri" w:hint="eastAsia"/>
          <w:rtl/>
        </w:rPr>
        <w:t>סמים</w:t>
      </w:r>
      <w:r w:rsidRPr="00857593">
        <w:rPr>
          <w:rFonts w:ascii="Calibri" w:hAnsi="Calibri"/>
          <w:rtl/>
        </w:rPr>
        <w:t xml:space="preserve">, </w:t>
      </w:r>
      <w:r w:rsidRPr="00857593">
        <w:rPr>
          <w:rFonts w:ascii="Calibri" w:hAnsi="Calibri" w:hint="eastAsia"/>
          <w:rtl/>
        </w:rPr>
        <w:t>נידון</w:t>
      </w:r>
      <w:r w:rsidRPr="00857593">
        <w:rPr>
          <w:rFonts w:ascii="Calibri" w:hAnsi="Calibri"/>
          <w:rtl/>
        </w:rPr>
        <w:t xml:space="preserve"> </w:t>
      </w:r>
      <w:r w:rsidRPr="00857593">
        <w:rPr>
          <w:rFonts w:ascii="Calibri" w:hAnsi="Calibri" w:hint="eastAsia"/>
          <w:rtl/>
        </w:rPr>
        <w:t>לששה</w:t>
      </w:r>
      <w:r w:rsidRPr="00857593">
        <w:rPr>
          <w:rFonts w:ascii="Calibri" w:hAnsi="Calibri"/>
          <w:rtl/>
        </w:rPr>
        <w:t xml:space="preserve"> </w:t>
      </w:r>
      <w:r w:rsidRPr="00857593">
        <w:rPr>
          <w:rFonts w:ascii="Calibri" w:hAnsi="Calibri" w:hint="eastAsia"/>
          <w:rtl/>
        </w:rPr>
        <w:t>חודשי</w:t>
      </w:r>
      <w:r w:rsidRPr="00857593">
        <w:rPr>
          <w:rFonts w:ascii="Calibri" w:hAnsi="Calibri"/>
          <w:rtl/>
        </w:rPr>
        <w:t xml:space="preserve"> </w:t>
      </w:r>
      <w:r w:rsidRPr="00857593">
        <w:rPr>
          <w:rFonts w:ascii="Calibri" w:hAnsi="Calibri" w:hint="eastAsia"/>
          <w:rtl/>
        </w:rPr>
        <w:t>מאסר</w:t>
      </w:r>
      <w:r w:rsidRPr="00857593">
        <w:rPr>
          <w:rFonts w:ascii="Calibri" w:hAnsi="Calibri"/>
          <w:rtl/>
        </w:rPr>
        <w:t xml:space="preserve"> </w:t>
      </w:r>
      <w:r w:rsidRPr="00857593">
        <w:rPr>
          <w:rFonts w:ascii="Calibri" w:hAnsi="Calibri" w:hint="eastAsia"/>
          <w:rtl/>
        </w:rPr>
        <w:t>לריצוי</w:t>
      </w:r>
      <w:r w:rsidRPr="00857593">
        <w:rPr>
          <w:rFonts w:ascii="Calibri" w:hAnsi="Calibri"/>
          <w:rtl/>
        </w:rPr>
        <w:t xml:space="preserve"> </w:t>
      </w:r>
      <w:r w:rsidRPr="00857593">
        <w:rPr>
          <w:rFonts w:ascii="Calibri" w:hAnsi="Calibri" w:hint="eastAsia"/>
          <w:rtl/>
        </w:rPr>
        <w:t>בעבודות</w:t>
      </w:r>
      <w:r w:rsidRPr="00857593">
        <w:rPr>
          <w:rFonts w:ascii="Calibri" w:hAnsi="Calibri"/>
          <w:rtl/>
        </w:rPr>
        <w:t xml:space="preserve"> </w:t>
      </w:r>
      <w:r w:rsidRPr="00857593">
        <w:rPr>
          <w:rFonts w:ascii="Calibri" w:hAnsi="Calibri" w:hint="eastAsia"/>
          <w:rtl/>
        </w:rPr>
        <w:t>שירות</w:t>
      </w:r>
      <w:r w:rsidRPr="00857593">
        <w:rPr>
          <w:rFonts w:ascii="Calibri" w:hAnsi="Calibri"/>
          <w:rtl/>
        </w:rPr>
        <w:t xml:space="preserve">, </w:t>
      </w:r>
      <w:r w:rsidRPr="00857593">
        <w:rPr>
          <w:rFonts w:ascii="Calibri" w:hAnsi="Calibri" w:hint="eastAsia"/>
          <w:rtl/>
        </w:rPr>
        <w:t>לאחר</w:t>
      </w:r>
      <w:r w:rsidRPr="00857593">
        <w:rPr>
          <w:rFonts w:ascii="Calibri" w:hAnsi="Calibri"/>
          <w:rtl/>
        </w:rPr>
        <w:t xml:space="preserve"> </w:t>
      </w:r>
      <w:r w:rsidRPr="00857593">
        <w:rPr>
          <w:rFonts w:ascii="Calibri" w:hAnsi="Calibri" w:hint="eastAsia"/>
          <w:rtl/>
        </w:rPr>
        <w:t>שהורשע</w:t>
      </w:r>
      <w:r w:rsidRPr="00857593">
        <w:rPr>
          <w:rFonts w:ascii="Calibri" w:hAnsi="Calibri"/>
          <w:rtl/>
        </w:rPr>
        <w:t xml:space="preserve"> </w:t>
      </w:r>
      <w:r w:rsidRPr="00857593">
        <w:rPr>
          <w:rFonts w:ascii="Calibri" w:hAnsi="Calibri" w:hint="eastAsia"/>
          <w:rtl/>
        </w:rPr>
        <w:t>בארבע</w:t>
      </w:r>
      <w:r w:rsidRPr="00857593">
        <w:rPr>
          <w:rFonts w:ascii="Calibri" w:hAnsi="Calibri"/>
          <w:rtl/>
        </w:rPr>
        <w:t xml:space="preserve"> </w:t>
      </w:r>
      <w:r w:rsidRPr="00857593">
        <w:rPr>
          <w:rFonts w:ascii="Calibri" w:hAnsi="Calibri" w:hint="eastAsia"/>
          <w:rtl/>
        </w:rPr>
        <w:t>עבירות</w:t>
      </w:r>
      <w:r w:rsidRPr="00857593">
        <w:rPr>
          <w:rFonts w:ascii="Calibri" w:hAnsi="Calibri"/>
          <w:rtl/>
        </w:rPr>
        <w:t xml:space="preserve"> </w:t>
      </w:r>
      <w:r w:rsidRPr="00857593">
        <w:rPr>
          <w:rFonts w:ascii="Calibri" w:hAnsi="Calibri" w:hint="eastAsia"/>
          <w:rtl/>
        </w:rPr>
        <w:t>שעניינן</w:t>
      </w:r>
      <w:r w:rsidRPr="00857593">
        <w:rPr>
          <w:rFonts w:ascii="Calibri" w:hAnsi="Calibri"/>
          <w:rtl/>
        </w:rPr>
        <w:t xml:space="preserve"> </w:t>
      </w:r>
      <w:r w:rsidRPr="00857593">
        <w:rPr>
          <w:rFonts w:ascii="Calibri" w:hAnsi="Calibri" w:hint="eastAsia"/>
          <w:rtl/>
        </w:rPr>
        <w:t>סחר</w:t>
      </w:r>
      <w:r w:rsidRPr="00857593">
        <w:rPr>
          <w:rFonts w:ascii="Calibri" w:hAnsi="Calibri"/>
          <w:rtl/>
        </w:rPr>
        <w:t xml:space="preserve"> </w:t>
      </w:r>
      <w:r w:rsidRPr="00857593">
        <w:rPr>
          <w:rFonts w:ascii="Calibri" w:hAnsi="Calibri" w:hint="eastAsia"/>
          <w:rtl/>
        </w:rPr>
        <w:t>בסם</w:t>
      </w:r>
      <w:r w:rsidRPr="00857593">
        <w:rPr>
          <w:rFonts w:ascii="Calibri" w:hAnsi="Calibri"/>
          <w:rtl/>
        </w:rPr>
        <w:t xml:space="preserve"> </w:t>
      </w:r>
      <w:r w:rsidRPr="00857593">
        <w:rPr>
          <w:rFonts w:ascii="Calibri" w:hAnsi="Calibri" w:hint="eastAsia"/>
          <w:rtl/>
        </w:rPr>
        <w:t>מסוכן</w:t>
      </w:r>
      <w:r w:rsidRPr="00857593">
        <w:rPr>
          <w:rFonts w:ascii="Calibri" w:hAnsi="Calibri"/>
          <w:rtl/>
        </w:rPr>
        <w:t xml:space="preserve">. </w:t>
      </w:r>
      <w:r w:rsidRPr="00857593">
        <w:rPr>
          <w:rFonts w:ascii="Calibri" w:hAnsi="Calibri" w:hint="eastAsia"/>
          <w:rtl/>
        </w:rPr>
        <w:t>המשיב</w:t>
      </w:r>
      <w:r w:rsidRPr="00857593">
        <w:rPr>
          <w:rFonts w:ascii="Calibri" w:hAnsi="Calibri"/>
          <w:rtl/>
        </w:rPr>
        <w:t xml:space="preserve"> </w:t>
      </w:r>
      <w:r w:rsidRPr="00857593">
        <w:rPr>
          <w:rFonts w:ascii="Calibri" w:hAnsi="Calibri" w:hint="eastAsia"/>
          <w:rtl/>
        </w:rPr>
        <w:t>מכר</w:t>
      </w:r>
      <w:r w:rsidRPr="00857593">
        <w:rPr>
          <w:rFonts w:ascii="Calibri" w:hAnsi="Calibri"/>
          <w:rtl/>
        </w:rPr>
        <w:t xml:space="preserve"> </w:t>
      </w:r>
      <w:r w:rsidRPr="00857593">
        <w:rPr>
          <w:rFonts w:ascii="Calibri" w:hAnsi="Calibri" w:hint="eastAsia"/>
          <w:rtl/>
        </w:rPr>
        <w:t>לסוכן</w:t>
      </w:r>
      <w:r w:rsidRPr="00857593">
        <w:rPr>
          <w:rFonts w:ascii="Calibri" w:hAnsi="Calibri"/>
          <w:rtl/>
        </w:rPr>
        <w:t xml:space="preserve"> </w:t>
      </w:r>
      <w:r w:rsidRPr="00857593">
        <w:rPr>
          <w:rFonts w:ascii="Calibri" w:hAnsi="Calibri" w:hint="eastAsia"/>
          <w:rtl/>
        </w:rPr>
        <w:t>משטרתי</w:t>
      </w:r>
      <w:r w:rsidRPr="00857593">
        <w:rPr>
          <w:rFonts w:ascii="Calibri" w:hAnsi="Calibri"/>
          <w:rtl/>
        </w:rPr>
        <w:t xml:space="preserve"> </w:t>
      </w:r>
      <w:r w:rsidRPr="00857593">
        <w:rPr>
          <w:rFonts w:ascii="Calibri" w:hAnsi="Calibri" w:hint="eastAsia"/>
          <w:rtl/>
        </w:rPr>
        <w:t>סם</w:t>
      </w:r>
      <w:r w:rsidRPr="00857593">
        <w:rPr>
          <w:rFonts w:ascii="Calibri" w:hAnsi="Calibri"/>
          <w:rtl/>
        </w:rPr>
        <w:t xml:space="preserve"> </w:t>
      </w:r>
      <w:r w:rsidRPr="00857593">
        <w:rPr>
          <w:rFonts w:ascii="Calibri" w:hAnsi="Calibri" w:hint="eastAsia"/>
          <w:rtl/>
        </w:rPr>
        <w:t>מסוג</w:t>
      </w:r>
      <w:r w:rsidRPr="00857593">
        <w:rPr>
          <w:rFonts w:ascii="Calibri" w:hAnsi="Calibri"/>
          <w:rtl/>
        </w:rPr>
        <w:t xml:space="preserve"> </w:t>
      </w:r>
      <w:r w:rsidRPr="00857593">
        <w:rPr>
          <w:rFonts w:ascii="Calibri" w:hAnsi="Calibri" w:hint="eastAsia"/>
          <w:rtl/>
        </w:rPr>
        <w:t>חשיש</w:t>
      </w:r>
      <w:r w:rsidRPr="00857593">
        <w:rPr>
          <w:rFonts w:ascii="Calibri" w:hAnsi="Calibri"/>
          <w:rtl/>
        </w:rPr>
        <w:t xml:space="preserve"> </w:t>
      </w:r>
      <w:r w:rsidRPr="00857593">
        <w:rPr>
          <w:rFonts w:ascii="Calibri" w:hAnsi="Calibri" w:hint="eastAsia"/>
          <w:rtl/>
        </w:rPr>
        <w:t>במשקל</w:t>
      </w:r>
      <w:r w:rsidRPr="00857593">
        <w:rPr>
          <w:rFonts w:ascii="Calibri" w:hAnsi="Calibri"/>
          <w:rtl/>
        </w:rPr>
        <w:t xml:space="preserve"> 93 </w:t>
      </w:r>
      <w:r w:rsidRPr="00857593">
        <w:rPr>
          <w:rFonts w:ascii="Calibri" w:hAnsi="Calibri" w:hint="eastAsia"/>
          <w:rtl/>
        </w:rPr>
        <w:t>גרם</w:t>
      </w:r>
      <w:r w:rsidRPr="00857593">
        <w:rPr>
          <w:rFonts w:ascii="Calibri" w:hAnsi="Calibri"/>
          <w:rtl/>
        </w:rPr>
        <w:t xml:space="preserve">, </w:t>
      </w:r>
      <w:r w:rsidRPr="00857593">
        <w:rPr>
          <w:rFonts w:ascii="Calibri" w:hAnsi="Calibri" w:hint="eastAsia"/>
          <w:rtl/>
        </w:rPr>
        <w:t>ובשלוש</w:t>
      </w:r>
      <w:r w:rsidRPr="00857593">
        <w:rPr>
          <w:rFonts w:ascii="Calibri" w:hAnsi="Calibri"/>
          <w:rtl/>
        </w:rPr>
        <w:t xml:space="preserve"> </w:t>
      </w:r>
      <w:r w:rsidRPr="00857593">
        <w:rPr>
          <w:rFonts w:ascii="Calibri" w:hAnsi="Calibri" w:hint="eastAsia"/>
          <w:rtl/>
        </w:rPr>
        <w:t>הזדמנויות</w:t>
      </w:r>
      <w:r w:rsidRPr="00857593">
        <w:rPr>
          <w:rFonts w:ascii="Calibri" w:hAnsi="Calibri"/>
          <w:rtl/>
        </w:rPr>
        <w:t xml:space="preserve"> </w:t>
      </w:r>
      <w:r w:rsidRPr="00857593">
        <w:rPr>
          <w:rFonts w:ascii="Calibri" w:hAnsi="Calibri" w:hint="eastAsia"/>
          <w:rtl/>
        </w:rPr>
        <w:t>אחרות</w:t>
      </w:r>
      <w:r w:rsidRPr="00857593">
        <w:rPr>
          <w:rFonts w:ascii="Calibri" w:hAnsi="Calibri"/>
          <w:rtl/>
        </w:rPr>
        <w:t xml:space="preserve"> </w:t>
      </w:r>
      <w:r w:rsidRPr="00857593">
        <w:rPr>
          <w:rFonts w:ascii="Calibri" w:hAnsi="Calibri" w:hint="eastAsia"/>
          <w:rtl/>
        </w:rPr>
        <w:t>מכר</w:t>
      </w:r>
      <w:r w:rsidRPr="00857593">
        <w:rPr>
          <w:rFonts w:ascii="Calibri" w:hAnsi="Calibri"/>
          <w:rtl/>
        </w:rPr>
        <w:t xml:space="preserve"> </w:t>
      </w:r>
      <w:r w:rsidRPr="00857593">
        <w:rPr>
          <w:rFonts w:ascii="Calibri" w:hAnsi="Calibri" w:hint="eastAsia"/>
          <w:rtl/>
        </w:rPr>
        <w:t>לו</w:t>
      </w:r>
      <w:r w:rsidRPr="00857593">
        <w:rPr>
          <w:rFonts w:ascii="Calibri" w:hAnsi="Calibri"/>
          <w:rtl/>
        </w:rPr>
        <w:t xml:space="preserve"> </w:t>
      </w:r>
      <w:r w:rsidRPr="00857593">
        <w:rPr>
          <w:rFonts w:ascii="Calibri" w:hAnsi="Calibri" w:hint="eastAsia"/>
          <w:rtl/>
        </w:rPr>
        <w:t>סם</w:t>
      </w:r>
      <w:r w:rsidRPr="00857593">
        <w:rPr>
          <w:rFonts w:ascii="Calibri" w:hAnsi="Calibri"/>
          <w:rtl/>
        </w:rPr>
        <w:t xml:space="preserve"> </w:t>
      </w:r>
      <w:r w:rsidRPr="00857593">
        <w:rPr>
          <w:rFonts w:ascii="Calibri" w:hAnsi="Calibri" w:hint="eastAsia"/>
          <w:rtl/>
        </w:rPr>
        <w:t>מסוג</w:t>
      </w:r>
      <w:r w:rsidRPr="00857593">
        <w:rPr>
          <w:rFonts w:ascii="Calibri" w:hAnsi="Calibri"/>
          <w:rtl/>
        </w:rPr>
        <w:t xml:space="preserve"> </w:t>
      </w:r>
      <w:r w:rsidRPr="00857593">
        <w:rPr>
          <w:rFonts w:ascii="Calibri" w:hAnsi="Calibri" w:hint="eastAsia"/>
          <w:rtl/>
        </w:rPr>
        <w:t>קוקאין</w:t>
      </w:r>
      <w:r w:rsidRPr="00857593">
        <w:rPr>
          <w:rFonts w:ascii="Calibri" w:hAnsi="Calibri"/>
          <w:rtl/>
        </w:rPr>
        <w:t xml:space="preserve"> </w:t>
      </w:r>
      <w:r w:rsidRPr="00857593">
        <w:rPr>
          <w:rFonts w:ascii="Calibri" w:hAnsi="Calibri" w:hint="eastAsia"/>
          <w:rtl/>
        </w:rPr>
        <w:t>במשקל</w:t>
      </w:r>
      <w:r w:rsidRPr="00857593">
        <w:rPr>
          <w:rFonts w:ascii="Calibri" w:hAnsi="Calibri"/>
          <w:rtl/>
        </w:rPr>
        <w:t xml:space="preserve"> </w:t>
      </w:r>
      <w:r w:rsidRPr="00857593">
        <w:rPr>
          <w:rFonts w:ascii="Calibri" w:hAnsi="Calibri" w:hint="eastAsia"/>
          <w:rtl/>
        </w:rPr>
        <w:t>כולל</w:t>
      </w:r>
      <w:r w:rsidRPr="00857593">
        <w:rPr>
          <w:rFonts w:ascii="Calibri" w:hAnsi="Calibri"/>
          <w:rtl/>
        </w:rPr>
        <w:t xml:space="preserve"> </w:t>
      </w:r>
      <w:r w:rsidRPr="00857593">
        <w:rPr>
          <w:rFonts w:ascii="Calibri" w:hAnsi="Calibri" w:hint="eastAsia"/>
          <w:rtl/>
        </w:rPr>
        <w:t>של</w:t>
      </w:r>
      <w:r w:rsidRPr="00857593">
        <w:rPr>
          <w:rFonts w:ascii="Calibri" w:hAnsi="Calibri"/>
          <w:rtl/>
        </w:rPr>
        <w:t xml:space="preserve"> </w:t>
      </w:r>
      <w:r w:rsidRPr="00857593">
        <w:rPr>
          <w:rFonts w:ascii="Calibri" w:hAnsi="Calibri" w:hint="eastAsia"/>
          <w:rtl/>
        </w:rPr>
        <w:t>כ</w:t>
      </w:r>
      <w:r w:rsidRPr="00857593">
        <w:rPr>
          <w:rFonts w:ascii="Calibri" w:hAnsi="Calibri"/>
          <w:rtl/>
        </w:rPr>
        <w:t xml:space="preserve">-8 </w:t>
      </w:r>
      <w:r w:rsidRPr="00857593">
        <w:rPr>
          <w:rFonts w:ascii="Calibri" w:hAnsi="Calibri" w:hint="eastAsia"/>
          <w:rtl/>
        </w:rPr>
        <w:t>גרם</w:t>
      </w:r>
      <w:r w:rsidRPr="00857593">
        <w:rPr>
          <w:rFonts w:ascii="Calibri" w:hAnsi="Calibri"/>
          <w:rtl/>
        </w:rPr>
        <w:t xml:space="preserve">. </w:t>
      </w:r>
    </w:p>
    <w:p w14:paraId="1C567ECC" w14:textId="77777777" w:rsidR="00857593" w:rsidRPr="008E4352" w:rsidRDefault="00857593" w:rsidP="00857593">
      <w:pPr>
        <w:spacing w:line="360" w:lineRule="auto"/>
        <w:jc w:val="both"/>
        <w:rPr>
          <w:rFonts w:ascii="David" w:hAnsi="David"/>
          <w:rtl/>
        </w:rPr>
      </w:pPr>
    </w:p>
    <w:p w14:paraId="3D4B201E" w14:textId="77777777" w:rsidR="00857593" w:rsidRPr="008E4352" w:rsidRDefault="00857593" w:rsidP="00857593">
      <w:pPr>
        <w:spacing w:line="360" w:lineRule="auto"/>
        <w:jc w:val="both"/>
        <w:rPr>
          <w:rFonts w:ascii="David" w:hAnsi="David"/>
          <w:rtl/>
        </w:rPr>
      </w:pPr>
      <w:r w:rsidRPr="008E4352">
        <w:rPr>
          <w:rFonts w:ascii="David" w:hAnsi="David"/>
          <w:rtl/>
        </w:rPr>
        <w:t xml:space="preserve">בית המשפט המחוזי הביע עמדה לפיה מתחם העונש ההולם שנקבע ע"י הערכאה הדיונית, הנע בין 5 לבין 12 חודשי מאסר, בגין שלוש עבירות סחר בקוקאין, נמוך במידת-מה מהמתחם ההולם. עם זאת, לנוכח הצלחת ההליך השיקומי, חשיבות המשך השיקום והעובדה שמדובר במאסרו הראשון של המשיב, נמנע בית המשפט המחוזי מלהתערב בהחלטת בית-משפט קמא לסטות ממתחם הענישה ולהסתפק בהטלת מאסר בעבודות שירות, בצד רכיבי הענישה הנלווים. </w:t>
      </w:r>
    </w:p>
    <w:p w14:paraId="061BF33C" w14:textId="77777777" w:rsidR="00857593" w:rsidRPr="008E4352" w:rsidRDefault="00857593" w:rsidP="00857593">
      <w:pPr>
        <w:spacing w:line="360" w:lineRule="auto"/>
        <w:jc w:val="both"/>
        <w:rPr>
          <w:rFonts w:ascii="David" w:hAnsi="David"/>
          <w:rtl/>
        </w:rPr>
      </w:pPr>
    </w:p>
    <w:p w14:paraId="794EF5CC" w14:textId="77777777" w:rsidR="00857593" w:rsidRPr="008E4352" w:rsidRDefault="00857593" w:rsidP="00857593">
      <w:pPr>
        <w:spacing w:line="360" w:lineRule="auto"/>
        <w:jc w:val="both"/>
        <w:rPr>
          <w:rFonts w:ascii="Arial" w:hAnsi="Arial"/>
          <w:rtl/>
        </w:rPr>
      </w:pPr>
      <w:r w:rsidRPr="008E4352">
        <w:rPr>
          <w:rFonts w:ascii="David" w:hAnsi="David"/>
          <w:rtl/>
        </w:rPr>
        <w:t>ב</w:t>
      </w:r>
      <w:hyperlink r:id="rId23" w:history="1">
        <w:r w:rsidR="00AA1D67" w:rsidRPr="00AA1D67">
          <w:rPr>
            <w:rFonts w:ascii="David" w:hAnsi="David"/>
            <w:color w:val="0000FF"/>
            <w:u w:val="single"/>
            <w:rtl/>
          </w:rPr>
          <w:t>עפ"ג (מחוזי-חיפה) 53142-12-16</w:t>
        </w:r>
      </w:hyperlink>
      <w:r w:rsidRPr="008E4352">
        <w:rPr>
          <w:rFonts w:ascii="David" w:hAnsi="David"/>
          <w:rtl/>
        </w:rPr>
        <w:t xml:space="preserve"> </w:t>
      </w:r>
      <w:r w:rsidRPr="008E4352">
        <w:rPr>
          <w:rFonts w:ascii="David" w:hAnsi="David"/>
          <w:b/>
          <w:bCs/>
          <w:rtl/>
        </w:rPr>
        <w:t>רחמימוב נ' מדינת ישראל</w:t>
      </w:r>
      <w:r w:rsidRPr="008E4352">
        <w:rPr>
          <w:rFonts w:ascii="David" w:hAnsi="David"/>
          <w:rtl/>
        </w:rPr>
        <w:t xml:space="preserve"> (17.5.17) נידון המערער ל-16 חודשי מאסר בגין הרשעתו בשתי עבירות סחר בסם בצוותא. בשתי הזדמנויות שונות, מכר הנאשם לסוכן משטרתי סם מסוג קוקאין במשקל כולל של כ- 16 גרם (פרט לאלו, הורשע הנאשם בעבירות נוספות שאינן מענייננו). בית משפט קמא קבע כי </w:t>
      </w:r>
      <w:r w:rsidRPr="008E4352">
        <w:rPr>
          <w:rFonts w:ascii="Arial" w:hAnsi="Arial"/>
          <w:rtl/>
        </w:rPr>
        <w:t>מתחם העונש ההולם לשתי עסקות סמים מסוג קוקאין של כ-16 גרם, נע בין 13 ועד 32 חודשי מאסר בפועל. בית המשפט המחוזי הקל עם הנאשם והעמיד את עונש המאסר על שישה חודשים לריצוי בעבודות שירות, בשל השיקום המשמעותי שעבר.</w:t>
      </w:r>
    </w:p>
    <w:p w14:paraId="65388B5E" w14:textId="77777777" w:rsidR="00857593" w:rsidRPr="00857593" w:rsidRDefault="00857593" w:rsidP="00857593">
      <w:pPr>
        <w:spacing w:line="360" w:lineRule="auto"/>
        <w:jc w:val="both"/>
        <w:rPr>
          <w:rFonts w:ascii="Calibri" w:hAnsi="Calibri"/>
          <w:rtl/>
        </w:rPr>
      </w:pPr>
    </w:p>
    <w:p w14:paraId="45478385" w14:textId="77777777" w:rsidR="00857593" w:rsidRPr="008E4352" w:rsidRDefault="00857593" w:rsidP="00857593">
      <w:pPr>
        <w:spacing w:line="360" w:lineRule="auto"/>
        <w:jc w:val="both"/>
        <w:rPr>
          <w:rFonts w:ascii="David" w:hAnsi="David"/>
          <w:rtl/>
        </w:rPr>
      </w:pPr>
      <w:r w:rsidRPr="008E4352">
        <w:rPr>
          <w:rFonts w:ascii="David" w:hAnsi="David"/>
          <w:rtl/>
        </w:rPr>
        <w:t>בהתאם לכללי הבניית ענישה, אני סבור כי מתחם העונש ההולם לביצוע עבירת הסחר בסם שביצע הנאשם נע בין 3 חודשי מאסר לבין 10 חודשי מאסר.</w:t>
      </w:r>
    </w:p>
    <w:p w14:paraId="638D4E25" w14:textId="77777777" w:rsidR="00857593" w:rsidRPr="008E4352" w:rsidRDefault="00857593" w:rsidP="00857593">
      <w:pPr>
        <w:rPr>
          <w:rtl/>
        </w:rPr>
      </w:pPr>
    </w:p>
    <w:p w14:paraId="3EFBD08F" w14:textId="77777777" w:rsidR="00857593" w:rsidRPr="008E4352" w:rsidRDefault="00857593" w:rsidP="00857593">
      <w:pPr>
        <w:rPr>
          <w:b/>
          <w:bCs/>
          <w:sz w:val="28"/>
          <w:szCs w:val="28"/>
          <w:u w:val="single"/>
          <w:rtl/>
        </w:rPr>
      </w:pPr>
      <w:r w:rsidRPr="008E4352">
        <w:rPr>
          <w:b/>
          <w:bCs/>
          <w:sz w:val="28"/>
          <w:szCs w:val="28"/>
          <w:u w:val="single"/>
          <w:rtl/>
        </w:rPr>
        <w:t>העונש המתאים לנאשם</w:t>
      </w:r>
    </w:p>
    <w:p w14:paraId="5D7CE619" w14:textId="77777777" w:rsidR="00857593" w:rsidRPr="008E4352" w:rsidRDefault="00857593" w:rsidP="00857593">
      <w:pPr>
        <w:rPr>
          <w:rtl/>
        </w:rPr>
      </w:pPr>
    </w:p>
    <w:p w14:paraId="1B94395B" w14:textId="77777777" w:rsidR="00857593" w:rsidRPr="008E4352" w:rsidRDefault="00857593" w:rsidP="00857593">
      <w:pPr>
        <w:spacing w:line="360" w:lineRule="auto"/>
        <w:jc w:val="both"/>
        <w:rPr>
          <w:rtl/>
        </w:rPr>
      </w:pPr>
      <w:r w:rsidRPr="008E4352">
        <w:rPr>
          <w:rtl/>
        </w:rPr>
        <w:t>בבוא לקבוע את עונשו של הנאשם בתוך מתחם העונש ההולם, על בית המשפט להתחשב בנסיבות שאינן קשורות בביצוע העבירה, עליהן ניתן ללמוד בין היתר, מתסקירי שירות המבחן ומטיעוני הצדדים לעונש.</w:t>
      </w:r>
    </w:p>
    <w:p w14:paraId="20691D98" w14:textId="77777777" w:rsidR="00857593" w:rsidRPr="008E4352" w:rsidRDefault="00857593" w:rsidP="00857593">
      <w:pPr>
        <w:spacing w:line="360" w:lineRule="auto"/>
        <w:jc w:val="both"/>
        <w:rPr>
          <w:rtl/>
        </w:rPr>
      </w:pPr>
    </w:p>
    <w:p w14:paraId="7BA11945" w14:textId="77777777" w:rsidR="00857593" w:rsidRPr="008E4352" w:rsidRDefault="00857593" w:rsidP="00857593">
      <w:pPr>
        <w:spacing w:line="360" w:lineRule="auto"/>
        <w:jc w:val="both"/>
        <w:rPr>
          <w:rtl/>
        </w:rPr>
      </w:pPr>
      <w:r w:rsidRPr="008E4352">
        <w:rPr>
          <w:rtl/>
        </w:rPr>
        <w:t>הנאשם שלפניי כיום כבן 21, הודה בביצוע העבירה, נטל אחריות מלאה והביע צער וחרטה על מעשיו.</w:t>
      </w:r>
    </w:p>
    <w:p w14:paraId="6E537016" w14:textId="77777777" w:rsidR="00857593" w:rsidRPr="008E4352" w:rsidRDefault="00857593" w:rsidP="00857593">
      <w:pPr>
        <w:spacing w:line="360" w:lineRule="auto"/>
        <w:jc w:val="both"/>
        <w:rPr>
          <w:rtl/>
        </w:rPr>
      </w:pPr>
    </w:p>
    <w:p w14:paraId="11FFFE4C" w14:textId="77777777" w:rsidR="00857593" w:rsidRPr="008E4352" w:rsidRDefault="00857593" w:rsidP="00857593">
      <w:pPr>
        <w:spacing w:line="360" w:lineRule="auto"/>
        <w:jc w:val="both"/>
        <w:rPr>
          <w:rtl/>
        </w:rPr>
      </w:pPr>
      <w:r w:rsidRPr="008E4352">
        <w:rPr>
          <w:rtl/>
        </w:rPr>
        <w:t>העבירה בוצעה בהיות הנאשם כבן 18.5 ולפיכך משתייך הוא לקבוצת ה"בגירים צעירים". ברקע לביצוע העבירה עומדים לחצים שהופעלו עליו מצד גורמים שלישיים, להם היה חייב</w:t>
      </w:r>
      <w:r>
        <w:rPr>
          <w:rFonts w:hint="cs"/>
          <w:rtl/>
        </w:rPr>
        <w:t xml:space="preserve"> סכום כספי</w:t>
      </w:r>
      <w:r w:rsidRPr="008E4352">
        <w:rPr>
          <w:rtl/>
        </w:rPr>
        <w:t>. הנאשם כיום מבין ששגה וכי היה לפעול בדרכים חוקיות להשבת החוב.</w:t>
      </w:r>
      <w:r>
        <w:rPr>
          <w:rFonts w:hint="cs"/>
          <w:rtl/>
        </w:rPr>
        <w:t xml:space="preserve"> ייתכן ש</w:t>
      </w:r>
      <w:r>
        <w:rPr>
          <w:rtl/>
        </w:rPr>
        <w:t>גילו הצעיר</w:t>
      </w:r>
      <w:r>
        <w:rPr>
          <w:rFonts w:hint="cs"/>
          <w:rtl/>
        </w:rPr>
        <w:t xml:space="preserve"> של הנאשם, </w:t>
      </w:r>
      <w:r w:rsidRPr="008E4352">
        <w:rPr>
          <w:rtl/>
        </w:rPr>
        <w:t>יחד עם הלחצים שהופעלו עליו והעדרם של כלים להתמודדות עם המצב, הובילו להחלטתו לבצע את העבירה.</w:t>
      </w:r>
    </w:p>
    <w:p w14:paraId="24CB584B" w14:textId="77777777" w:rsidR="00857593" w:rsidRPr="008E4352" w:rsidRDefault="00857593" w:rsidP="00857593">
      <w:pPr>
        <w:spacing w:line="360" w:lineRule="auto"/>
        <w:jc w:val="both"/>
        <w:rPr>
          <w:rtl/>
        </w:rPr>
      </w:pPr>
    </w:p>
    <w:p w14:paraId="2806EEF1" w14:textId="77777777" w:rsidR="00857593" w:rsidRPr="008E4352" w:rsidRDefault="00857593" w:rsidP="00857593">
      <w:pPr>
        <w:spacing w:line="360" w:lineRule="auto"/>
        <w:jc w:val="both"/>
        <w:rPr>
          <w:rtl/>
        </w:rPr>
      </w:pPr>
      <w:r w:rsidRPr="008E4352">
        <w:rPr>
          <w:rtl/>
        </w:rPr>
        <w:t xml:space="preserve">הנאשם סיים תיכון עם זכאות לתעודת בגרות ואף למד שנה נוספת כעתודאי, אך לא השלים שירות צבאי סדיר בשל בעיות התנהגות, שעלו זמן קצר לאחר גיוסו. לצד זאת, זה </w:t>
      </w:r>
      <w:r>
        <w:rPr>
          <w:rFonts w:hint="cs"/>
          <w:rtl/>
        </w:rPr>
        <w:t>למעלה משנתיים וחצי</w:t>
      </w:r>
      <w:r w:rsidRPr="008E4352">
        <w:rPr>
          <w:rtl/>
        </w:rPr>
        <w:t xml:space="preserve"> מנהל הנאשם אורח חיים תקין הכולל התרחקות מחברה בעייתית ותעסוקה מסודרת. הנאשם מצטיין בעבודתו ומצליח אף לסייע בפרנסתם משפחתו ומבטא שאיפות נורמטיביות לעתיד.</w:t>
      </w:r>
    </w:p>
    <w:p w14:paraId="2D096825" w14:textId="77777777" w:rsidR="00857593" w:rsidRPr="008E4352" w:rsidRDefault="00857593" w:rsidP="00857593">
      <w:pPr>
        <w:spacing w:line="360" w:lineRule="auto"/>
        <w:jc w:val="both"/>
        <w:rPr>
          <w:rtl/>
        </w:rPr>
      </w:pPr>
    </w:p>
    <w:p w14:paraId="5CED300D" w14:textId="77777777" w:rsidR="00857593" w:rsidRPr="008E4352" w:rsidRDefault="00857593" w:rsidP="00857593">
      <w:pPr>
        <w:spacing w:line="360" w:lineRule="auto"/>
        <w:jc w:val="both"/>
        <w:rPr>
          <w:rtl/>
        </w:rPr>
      </w:pPr>
      <w:r w:rsidRPr="008E4352">
        <w:rPr>
          <w:rtl/>
        </w:rPr>
        <w:t>ממועד מעצרו בתיק שלפניי, שולב הנאשם בהליך טיפולי אותו סיים בהצלחה, תוך הפקת לקחים לעתיד והפנמת הפסול שבמעשיו, ונראה מהתסקיר שהסיכון לביצוע מעשים דומים בעתיד נמוך. מהתסקיר האחרון עולה כי הנאשם נתרם מהקשר עם שירות המבחן ואף ביטא הסכמתו להמשך ליוויו בעתיד ע"י שירות המבחן בתהליכי שיקומו והתפתחותו האישית.</w:t>
      </w:r>
    </w:p>
    <w:p w14:paraId="1259500C" w14:textId="77777777" w:rsidR="00857593" w:rsidRPr="008E4352" w:rsidRDefault="00857593" w:rsidP="00857593">
      <w:pPr>
        <w:spacing w:line="360" w:lineRule="auto"/>
        <w:rPr>
          <w:rtl/>
        </w:rPr>
      </w:pPr>
    </w:p>
    <w:p w14:paraId="0760905D" w14:textId="77777777" w:rsidR="00857593" w:rsidRPr="008E4352" w:rsidRDefault="00857593" w:rsidP="00857593">
      <w:pPr>
        <w:spacing w:line="360" w:lineRule="auto"/>
        <w:jc w:val="both"/>
        <w:rPr>
          <w:rtl/>
        </w:rPr>
      </w:pPr>
      <w:r w:rsidRPr="008E4352">
        <w:rPr>
          <w:rtl/>
        </w:rPr>
        <w:t xml:space="preserve">לא נעלם מעיניי, כי לנאשם הרשעות קודמת מיום 26.11.18 בבית דין צבאי בעבירות שעניינן שיבוש מהלכי משפט לפי </w:t>
      </w:r>
      <w:hyperlink r:id="rId24" w:history="1">
        <w:r w:rsidR="00AA1D67" w:rsidRPr="00AA1D67">
          <w:rPr>
            <w:color w:val="0000FF"/>
            <w:u w:val="single"/>
            <w:rtl/>
          </w:rPr>
          <w:t>חוק העונשין</w:t>
        </w:r>
      </w:hyperlink>
      <w:r w:rsidRPr="008E4352">
        <w:rPr>
          <w:rtl/>
        </w:rPr>
        <w:t xml:space="preserve">, החזקת סם לשימוש עצמי לפי פקודת הסמים, וסירוב להיבדק בבדיקה לגילוי סמים לפי </w:t>
      </w:r>
      <w:hyperlink r:id="rId25" w:history="1">
        <w:r w:rsidR="00857BE6" w:rsidRPr="00857BE6">
          <w:rPr>
            <w:color w:val="0000FF"/>
            <w:u w:val="single"/>
            <w:rtl/>
          </w:rPr>
          <w:t>סעיף 127א</w:t>
        </w:r>
      </w:hyperlink>
      <w:r w:rsidRPr="008E4352">
        <w:rPr>
          <w:rtl/>
        </w:rPr>
        <w:t xml:space="preserve"> ב</w:t>
      </w:r>
      <w:hyperlink r:id="rId26" w:history="1">
        <w:r w:rsidR="00AA1D67" w:rsidRPr="00AA1D67">
          <w:rPr>
            <w:color w:val="0000FF"/>
            <w:u w:val="single"/>
            <w:rtl/>
          </w:rPr>
          <w:t>חוק השיפוט הצבאי</w:t>
        </w:r>
      </w:hyperlink>
      <w:r w:rsidRPr="008E4352">
        <w:rPr>
          <w:rtl/>
        </w:rPr>
        <w:t>. מדובר בעבירות שבוצעו בזמן שירותו הקצר של הנאשם בצה"ל, ולאחר ביצוע העבירה שלפניי. נוסף על אלו, בשנת 2015 נקבעה אחריותו של הנאשם  בעבירות שעניינן תקיפה הגורמת חבלה של ממש, היזק לרכוש במזיד והחזקת סכין.</w:t>
      </w:r>
    </w:p>
    <w:p w14:paraId="1E8EF583" w14:textId="77777777" w:rsidR="00857593" w:rsidRPr="008E4352" w:rsidRDefault="00857593" w:rsidP="00857593">
      <w:pPr>
        <w:rPr>
          <w:rtl/>
        </w:rPr>
      </w:pPr>
    </w:p>
    <w:p w14:paraId="6D6D5F21" w14:textId="77777777" w:rsidR="00857593" w:rsidRPr="008E4352" w:rsidRDefault="00857593" w:rsidP="00857593">
      <w:pPr>
        <w:tabs>
          <w:tab w:val="left" w:pos="800"/>
        </w:tabs>
        <w:overflowPunct w:val="0"/>
        <w:autoSpaceDE w:val="0"/>
        <w:autoSpaceDN w:val="0"/>
        <w:adjustRightInd w:val="0"/>
        <w:spacing w:line="360" w:lineRule="auto"/>
        <w:jc w:val="both"/>
        <w:rPr>
          <w:rtl/>
        </w:rPr>
      </w:pPr>
      <w:r w:rsidRPr="00E874B0">
        <w:rPr>
          <w:b/>
          <w:bCs/>
          <w:rtl/>
        </w:rPr>
        <w:t>ביחס לבקשת הנאשם לביטול ההרשעה</w:t>
      </w:r>
      <w:r w:rsidRPr="008E4352">
        <w:rPr>
          <w:rtl/>
        </w:rPr>
        <w:t xml:space="preserve"> - אני סבור כי אין מקום להימנע במקרה שלפניי מהרשעתו של הנאשם בדין. הכלל הוא כי </w:t>
      </w:r>
      <w:r w:rsidRPr="008E4352">
        <w:rPr>
          <w:b/>
          <w:bCs/>
          <w:rtl/>
        </w:rPr>
        <w:t>"בענייני סחר בסמים אי הרשעה צריכה להיות נדירה שבנדירות, נוכח חומרתה – חוטא ומחטיא את הזולת"</w:t>
      </w:r>
      <w:r w:rsidRPr="008E4352">
        <w:rPr>
          <w:rtl/>
        </w:rPr>
        <w:t xml:space="preserve"> (</w:t>
      </w:r>
      <w:hyperlink r:id="rId27" w:history="1">
        <w:r w:rsidR="00AA1D67" w:rsidRPr="00AA1D67">
          <w:rPr>
            <w:color w:val="0000FF"/>
            <w:u w:val="single"/>
            <w:rtl/>
          </w:rPr>
          <w:t>רע"פ 873/12</w:t>
        </w:r>
      </w:hyperlink>
      <w:r w:rsidRPr="008E4352">
        <w:rPr>
          <w:rtl/>
        </w:rPr>
        <w:t xml:space="preserve"> </w:t>
      </w:r>
      <w:r w:rsidRPr="008E4352">
        <w:rPr>
          <w:b/>
          <w:bCs/>
          <w:rtl/>
        </w:rPr>
        <w:t xml:space="preserve">פלוני נגד מדינת ישראל </w:t>
      </w:r>
      <w:r w:rsidRPr="008E4352">
        <w:rPr>
          <w:rtl/>
        </w:rPr>
        <w:t>(2.2.2012)). מלבד חומרת העבירה שאינה מאפשרת לסיים את התיק ללא הרשעה, לא הובאו ראיות לנזק קונקרטי שייגרם לנאשם בהרשעתו בתיק שלפניי, מה גם שלחובתו הרשעות קודמות, לזו הנוכחית, אף כי אינן באותה רמת חומרה. לפיכך, אני מותיר את ההרשעה על כנה.</w:t>
      </w:r>
    </w:p>
    <w:p w14:paraId="17E76C34" w14:textId="77777777" w:rsidR="00857593" w:rsidRPr="008E4352" w:rsidRDefault="00857593" w:rsidP="00857593">
      <w:pPr>
        <w:spacing w:line="360" w:lineRule="auto"/>
        <w:jc w:val="both"/>
        <w:rPr>
          <w:rtl/>
        </w:rPr>
      </w:pPr>
    </w:p>
    <w:p w14:paraId="242EBA12" w14:textId="77777777" w:rsidR="00857593" w:rsidRPr="008E4352" w:rsidRDefault="00857593" w:rsidP="00857593">
      <w:pPr>
        <w:spacing w:line="360" w:lineRule="auto"/>
        <w:jc w:val="both"/>
        <w:rPr>
          <w:rtl/>
        </w:rPr>
      </w:pPr>
      <w:r w:rsidRPr="008E4352">
        <w:rPr>
          <w:rtl/>
        </w:rPr>
        <w:t xml:space="preserve">לאחר בחינת מכלול השיקולים שהובאו לעיל, ומכוח </w:t>
      </w:r>
      <w:hyperlink r:id="rId28" w:history="1">
        <w:r w:rsidR="00857BE6" w:rsidRPr="00857BE6">
          <w:rPr>
            <w:color w:val="0000FF"/>
            <w:u w:val="single"/>
            <w:rtl/>
          </w:rPr>
          <w:t>סעיף 40ד(א)</w:t>
        </w:r>
      </w:hyperlink>
      <w:r w:rsidRPr="008E4352">
        <w:rPr>
          <w:rtl/>
        </w:rPr>
        <w:t xml:space="preserve"> ל</w:t>
      </w:r>
      <w:hyperlink r:id="rId29" w:history="1">
        <w:r w:rsidR="00AA1D67" w:rsidRPr="00AA1D67">
          <w:rPr>
            <w:color w:val="0000FF"/>
            <w:u w:val="single"/>
            <w:rtl/>
          </w:rPr>
          <w:t>חוק העונשין</w:t>
        </w:r>
      </w:hyperlink>
      <w:r w:rsidRPr="008E4352">
        <w:rPr>
          <w:rtl/>
        </w:rPr>
        <w:t>, יש לבחון מהו העונש אותו ראוי להשית על הנאשם, והאם בנסיבות העניין יש לאמץ את המלצת שירות המבחן, אשר ענישה על פיה, מצויה מחוץ לגדרי המתחם.</w:t>
      </w:r>
    </w:p>
    <w:p w14:paraId="2FA4FA57" w14:textId="77777777" w:rsidR="00857593" w:rsidRPr="008E4352" w:rsidRDefault="00857593" w:rsidP="00857593">
      <w:pPr>
        <w:spacing w:line="360" w:lineRule="auto"/>
        <w:jc w:val="both"/>
        <w:rPr>
          <w:rtl/>
        </w:rPr>
      </w:pPr>
    </w:p>
    <w:p w14:paraId="67249F1D" w14:textId="77777777" w:rsidR="00857593" w:rsidRPr="008E4352" w:rsidRDefault="00857593" w:rsidP="00857593">
      <w:pPr>
        <w:spacing w:line="360" w:lineRule="auto"/>
        <w:jc w:val="both"/>
        <w:rPr>
          <w:rtl/>
        </w:rPr>
      </w:pPr>
      <w:r w:rsidRPr="008E4352">
        <w:rPr>
          <w:rtl/>
        </w:rPr>
        <w:t>הנאשם הופנה לשירות המבחן בחודש 9/2017, מאז עמד בקשר רציף עם קצינת המבחן ובחודש 12/2018 אף שולב ב"קבוצת צעירים". מעבר לטיפול הקבוצתי, הגיע הנאשם לפגישות אישיות עם קצינת המבחן. בתסקיר נכתב שהנאשם שיתף פעולה בטיפול הקבוצתי, והן במפגשים האישיים, שיתף בקשייו ובהתמודדויותיו, רכש כלים לשינוי דפוסי התנהגותו הבעייתיים, וגילה מחויבות להליך הטיפולי.</w:t>
      </w:r>
    </w:p>
    <w:p w14:paraId="02F90EA1" w14:textId="77777777" w:rsidR="00857593" w:rsidRPr="008E4352" w:rsidRDefault="00857593" w:rsidP="00857593">
      <w:pPr>
        <w:spacing w:line="360" w:lineRule="auto"/>
        <w:jc w:val="both"/>
        <w:rPr>
          <w:rtl/>
        </w:rPr>
      </w:pPr>
      <w:r w:rsidRPr="008E4352">
        <w:rPr>
          <w:rtl/>
        </w:rPr>
        <w:t>להערכת שירות המבחן, הנאשם מצוי כיום במקום בוגר ואחראי, שומר על אורח חיים נורמטיבי ומבטא שאיפות גבוהות וחיוביות ביחס לעתידו.</w:t>
      </w:r>
    </w:p>
    <w:p w14:paraId="27B2E9F7" w14:textId="77777777" w:rsidR="00857593" w:rsidRPr="008E4352" w:rsidRDefault="00857593" w:rsidP="00857593">
      <w:pPr>
        <w:spacing w:line="360" w:lineRule="auto"/>
        <w:jc w:val="both"/>
        <w:rPr>
          <w:rtl/>
        </w:rPr>
      </w:pPr>
    </w:p>
    <w:p w14:paraId="15C67A68" w14:textId="77777777" w:rsidR="00857593" w:rsidRPr="008E4352" w:rsidRDefault="00857593" w:rsidP="00857593">
      <w:pPr>
        <w:spacing w:line="360" w:lineRule="auto"/>
        <w:jc w:val="both"/>
        <w:rPr>
          <w:rtl/>
        </w:rPr>
      </w:pPr>
      <w:r w:rsidRPr="008E4352">
        <w:rPr>
          <w:rtl/>
        </w:rPr>
        <w:t>לאורך הקשר עם שירות המבחן נערכו לנאשם בדיקות תקופתיות לאיתור שרידי סם, ואלו נמצאות תקינות ומעידות על העדר שימוש בסמים.</w:t>
      </w:r>
    </w:p>
    <w:p w14:paraId="7A52B1CF" w14:textId="77777777" w:rsidR="00857593" w:rsidRPr="008E4352" w:rsidRDefault="00857593" w:rsidP="00857593">
      <w:pPr>
        <w:spacing w:line="360" w:lineRule="auto"/>
        <w:jc w:val="both"/>
        <w:rPr>
          <w:rtl/>
        </w:rPr>
      </w:pPr>
      <w:r w:rsidRPr="008E4352">
        <w:rPr>
          <w:rtl/>
        </w:rPr>
        <w:t>התרשמתי מהנאשם אף בדיון</w:t>
      </w:r>
      <w:r>
        <w:rPr>
          <w:rtl/>
        </w:rPr>
        <w:t xml:space="preserve"> שלפניי באופן ישיר. ניכר שהנאשם</w:t>
      </w:r>
      <w:r>
        <w:rPr>
          <w:rFonts w:hint="cs"/>
          <w:rtl/>
        </w:rPr>
        <w:t xml:space="preserve"> '</w:t>
      </w:r>
      <w:r w:rsidRPr="008E4352">
        <w:rPr>
          <w:rtl/>
        </w:rPr>
        <w:t>לקח את עצמו בידיים</w:t>
      </w:r>
      <w:r>
        <w:rPr>
          <w:rFonts w:hint="cs"/>
          <w:rtl/>
        </w:rPr>
        <w:t>'</w:t>
      </w:r>
      <w:r w:rsidRPr="008E4352">
        <w:rPr>
          <w:rtl/>
        </w:rPr>
        <w:t>, דבק בדרכו החדשה, ומבקש להוסיף ולקדם את חייו במישורים שונים.</w:t>
      </w:r>
    </w:p>
    <w:p w14:paraId="517C3DB8" w14:textId="77777777" w:rsidR="00857593" w:rsidRPr="008E4352" w:rsidRDefault="00857593" w:rsidP="00857593">
      <w:pPr>
        <w:spacing w:line="360" w:lineRule="auto"/>
        <w:jc w:val="both"/>
        <w:rPr>
          <w:rtl/>
        </w:rPr>
      </w:pPr>
    </w:p>
    <w:p w14:paraId="2658AEDC" w14:textId="77777777" w:rsidR="00857593" w:rsidRPr="008E4352" w:rsidRDefault="00857593" w:rsidP="00857593">
      <w:pPr>
        <w:spacing w:line="360" w:lineRule="auto"/>
        <w:jc w:val="both"/>
        <w:rPr>
          <w:rtl/>
        </w:rPr>
      </w:pPr>
      <w:r w:rsidRPr="008E4352">
        <w:rPr>
          <w:rtl/>
        </w:rPr>
        <w:t>אורח החיים התקין ושומר החוק שמנהל הנאשם, יציבותו התעסוקתית, ניקיונו מסמים, שאיפותיו לעתיד, ההליך הטיפולי שעבר</w:t>
      </w:r>
      <w:r>
        <w:rPr>
          <w:rFonts w:hint="cs"/>
          <w:rtl/>
        </w:rPr>
        <w:t xml:space="preserve">, הזמן הרב שחלף, </w:t>
      </w:r>
      <w:r w:rsidRPr="008E4352">
        <w:rPr>
          <w:rtl/>
        </w:rPr>
        <w:t xml:space="preserve">ורצונו בהמשך ליוויו ע"י שירות המבחן, מעידים על שיקומו של הנאשם. </w:t>
      </w:r>
    </w:p>
    <w:p w14:paraId="333900CB" w14:textId="77777777" w:rsidR="00857593" w:rsidRDefault="00857593" w:rsidP="00857593">
      <w:pPr>
        <w:spacing w:line="360" w:lineRule="auto"/>
        <w:jc w:val="both"/>
        <w:rPr>
          <w:rtl/>
        </w:rPr>
      </w:pPr>
    </w:p>
    <w:p w14:paraId="2CE0418A" w14:textId="77777777" w:rsidR="00857593" w:rsidRPr="008E4352" w:rsidRDefault="00857593" w:rsidP="00857593">
      <w:pPr>
        <w:spacing w:line="360" w:lineRule="auto"/>
        <w:jc w:val="both"/>
        <w:rPr>
          <w:rtl/>
        </w:rPr>
      </w:pPr>
      <w:r>
        <w:rPr>
          <w:rFonts w:hint="cs"/>
          <w:rtl/>
        </w:rPr>
        <w:t>עוד נתתי משקל לכך שהנאשם שהה במעצר בתיק שלפני 19 ימים, ובמעצר בית מלא חודשים ארוכים ותחת תנאים מגבילים עד ליום 18.7.18.</w:t>
      </w:r>
    </w:p>
    <w:p w14:paraId="323F2426" w14:textId="77777777" w:rsidR="00857593" w:rsidRPr="008E4352" w:rsidRDefault="00857593" w:rsidP="00857593">
      <w:pPr>
        <w:spacing w:line="360" w:lineRule="auto"/>
        <w:jc w:val="both"/>
        <w:rPr>
          <w:rtl/>
        </w:rPr>
      </w:pPr>
    </w:p>
    <w:p w14:paraId="3B5A978D" w14:textId="77777777" w:rsidR="00857593" w:rsidRPr="008E4352" w:rsidRDefault="00857BE6" w:rsidP="00857593">
      <w:pPr>
        <w:spacing w:line="360" w:lineRule="auto"/>
        <w:jc w:val="both"/>
        <w:rPr>
          <w:rtl/>
        </w:rPr>
      </w:pPr>
      <w:hyperlink r:id="rId30" w:history="1">
        <w:r w:rsidRPr="00857BE6">
          <w:rPr>
            <w:color w:val="0000FF"/>
            <w:u w:val="single"/>
            <w:rtl/>
          </w:rPr>
          <w:t>סעיף 40ד(ב)</w:t>
        </w:r>
      </w:hyperlink>
      <w:r w:rsidR="00857593" w:rsidRPr="008E4352">
        <w:rPr>
          <w:rtl/>
        </w:rPr>
        <w:t xml:space="preserve"> מסייג את האפשרות לחרוג ממתחם העונש ההולם במקרים שבהם </w:t>
      </w:r>
      <w:r w:rsidR="00857593" w:rsidRPr="008E4352">
        <w:rPr>
          <w:b/>
          <w:bCs/>
          <w:rtl/>
        </w:rPr>
        <w:t>"מעשה העבירה ומידת אשמו של הנאשם בעלי חומרה יתרה"</w:t>
      </w:r>
      <w:r w:rsidR="00857593" w:rsidRPr="008E4352">
        <w:rPr>
          <w:rtl/>
        </w:rPr>
        <w:t xml:space="preserve">. החוק אינו מפרט מהם עבירות ומידת אשם בעלי חומרה יתרה. בית המשפט העליון חזר וקבע כי בעבירות סחר מסם, ראוי להשית עונשי מאסר מאחורי סורג ובריח, ולתת מעמד בכורה לאינטרס הציבורי שבהגנה על הציבור מפני נזקי הסמים לחברה (ראו: </w:t>
      </w:r>
      <w:hyperlink r:id="rId31" w:history="1">
        <w:r w:rsidR="00AA1D67" w:rsidRPr="00AA1D67">
          <w:rPr>
            <w:color w:val="0000FF"/>
            <w:u w:val="single"/>
            <w:rtl/>
          </w:rPr>
          <w:t>רע"פ 7681/13</w:t>
        </w:r>
      </w:hyperlink>
      <w:r w:rsidR="00857593" w:rsidRPr="008E4352">
        <w:rPr>
          <w:rtl/>
        </w:rPr>
        <w:t xml:space="preserve"> </w:t>
      </w:r>
      <w:r w:rsidR="00857593" w:rsidRPr="008E4352">
        <w:rPr>
          <w:b/>
          <w:bCs/>
          <w:rtl/>
        </w:rPr>
        <w:t>דקה נ' מדינת ישראל</w:t>
      </w:r>
      <w:r w:rsidR="00857593" w:rsidRPr="008E4352">
        <w:rPr>
          <w:rtl/>
        </w:rPr>
        <w:t xml:space="preserve"> (21.1.14); </w:t>
      </w:r>
      <w:hyperlink r:id="rId32" w:history="1">
        <w:r w:rsidR="00AA1D67" w:rsidRPr="00AA1D67">
          <w:rPr>
            <w:color w:val="0000FF"/>
            <w:u w:val="single"/>
            <w:rtl/>
          </w:rPr>
          <w:t>רע"פ 8408/15</w:t>
        </w:r>
      </w:hyperlink>
      <w:r w:rsidR="00857593" w:rsidRPr="008E4352">
        <w:rPr>
          <w:rtl/>
        </w:rPr>
        <w:t xml:space="preserve"> </w:t>
      </w:r>
      <w:r w:rsidR="00857593" w:rsidRPr="008E4352">
        <w:rPr>
          <w:b/>
          <w:bCs/>
          <w:rtl/>
        </w:rPr>
        <w:t>חביב נ' מדינת ישראל</w:t>
      </w:r>
      <w:r w:rsidR="00857593" w:rsidRPr="008E4352">
        <w:rPr>
          <w:rtl/>
        </w:rPr>
        <w:t xml:space="preserve"> (9.12.15)). לצד זאת, הענישה היא לעולם אינדיווידואלית ויש לפעול בכל מקרה ומקרה לגופו, בהתאם לנסיבותיו (</w:t>
      </w:r>
      <w:hyperlink r:id="rId33" w:history="1">
        <w:r w:rsidR="00AA1D67" w:rsidRPr="00AA1D67">
          <w:rPr>
            <w:color w:val="0000FF"/>
            <w:u w:val="single"/>
            <w:rtl/>
          </w:rPr>
          <w:t>ע"פ 1307/15</w:t>
        </w:r>
      </w:hyperlink>
      <w:r w:rsidR="00857593" w:rsidRPr="008E4352">
        <w:rPr>
          <w:rtl/>
        </w:rPr>
        <w:t xml:space="preserve"> </w:t>
      </w:r>
      <w:r w:rsidR="00857593" w:rsidRPr="008E4352">
        <w:rPr>
          <w:b/>
          <w:bCs/>
          <w:rtl/>
        </w:rPr>
        <w:t>פלוני נ' מדינת ישראל</w:t>
      </w:r>
      <w:r w:rsidR="00857593" w:rsidRPr="008E4352">
        <w:rPr>
          <w:rtl/>
        </w:rPr>
        <w:t xml:space="preserve"> (1.4.15)). אין לקבוע כלל-על שלעולם לא ניתן להעדיף את שיקול השיקום כאשר העבירה חמורה (</w:t>
      </w:r>
      <w:hyperlink r:id="rId34" w:history="1">
        <w:r w:rsidR="00AA1D67" w:rsidRPr="00AA1D67">
          <w:rPr>
            <w:color w:val="0000FF"/>
            <w:u w:val="single"/>
            <w:rtl/>
          </w:rPr>
          <w:t>ע"פ 5936/13</w:t>
        </w:r>
      </w:hyperlink>
      <w:r w:rsidR="00857593" w:rsidRPr="008E4352">
        <w:rPr>
          <w:rtl/>
        </w:rPr>
        <w:t xml:space="preserve"> </w:t>
      </w:r>
      <w:r w:rsidR="00857593" w:rsidRPr="008E4352">
        <w:rPr>
          <w:b/>
          <w:bCs/>
          <w:rtl/>
        </w:rPr>
        <w:t>פלוני נ' מדינת ישראל</w:t>
      </w:r>
      <w:r w:rsidR="00857593" w:rsidRPr="008E4352">
        <w:rPr>
          <w:rtl/>
        </w:rPr>
        <w:t xml:space="preserve"> (14.1.15)).</w:t>
      </w:r>
    </w:p>
    <w:p w14:paraId="1D74DC95" w14:textId="77777777" w:rsidR="00857593" w:rsidRPr="008E4352" w:rsidRDefault="00857593" w:rsidP="00857593">
      <w:pPr>
        <w:spacing w:line="360" w:lineRule="auto"/>
        <w:jc w:val="both"/>
        <w:rPr>
          <w:rtl/>
        </w:rPr>
      </w:pPr>
    </w:p>
    <w:p w14:paraId="273F0A3C" w14:textId="77777777" w:rsidR="00857593" w:rsidRPr="00E874B0" w:rsidRDefault="00857593" w:rsidP="00857593">
      <w:pPr>
        <w:spacing w:line="360" w:lineRule="auto"/>
        <w:jc w:val="both"/>
        <w:rPr>
          <w:b/>
          <w:bCs/>
          <w:rtl/>
        </w:rPr>
      </w:pPr>
      <w:r w:rsidRPr="00E874B0">
        <w:rPr>
          <w:b/>
          <w:bCs/>
          <w:rtl/>
        </w:rPr>
        <w:t>מבלי להקל ראש בעבירה שביצע הנאשם ומחומרתה, אני סבור כי נוכח ההליך השיקומי שעבר הנאשם, גילו הצעיר בעת ביצוע העבירה והן כיום ויתר השיקולים שהובאו לעיל בהרחבה, יש להעדיף את שיקול השיקום על פני שיקולי הענישה האחרים ולסטות ממתחם העונש ההולם.</w:t>
      </w:r>
    </w:p>
    <w:p w14:paraId="38786BED" w14:textId="77777777" w:rsidR="00857593" w:rsidRPr="008E4352" w:rsidRDefault="00857593" w:rsidP="00857593">
      <w:pPr>
        <w:spacing w:line="360" w:lineRule="auto"/>
        <w:jc w:val="both"/>
        <w:rPr>
          <w:rtl/>
        </w:rPr>
      </w:pPr>
    </w:p>
    <w:p w14:paraId="7ED12B8D" w14:textId="77777777" w:rsidR="00857593" w:rsidRPr="008E4352" w:rsidRDefault="00857593" w:rsidP="00857593">
      <w:pPr>
        <w:spacing w:line="360" w:lineRule="auto"/>
        <w:jc w:val="both"/>
        <w:rPr>
          <w:rtl/>
        </w:rPr>
      </w:pPr>
      <w:r w:rsidRPr="008E4352">
        <w:rPr>
          <w:rtl/>
        </w:rPr>
        <w:t>לסיכום, אביא מדברים שנאמרו ב</w:t>
      </w:r>
      <w:hyperlink r:id="rId35" w:history="1">
        <w:r w:rsidR="00AA1D67" w:rsidRPr="00AA1D67">
          <w:rPr>
            <w:color w:val="0000FF"/>
            <w:u w:val="single"/>
            <w:rtl/>
          </w:rPr>
          <w:t>ע"פ 7353/18</w:t>
        </w:r>
      </w:hyperlink>
      <w:r w:rsidRPr="008E4352">
        <w:rPr>
          <w:rtl/>
        </w:rPr>
        <w:t xml:space="preserve"> </w:t>
      </w:r>
      <w:r w:rsidRPr="008E4352">
        <w:rPr>
          <w:b/>
          <w:bCs/>
          <w:rtl/>
        </w:rPr>
        <w:t xml:space="preserve">חדד נ' מדינת ישראל </w:t>
      </w:r>
      <w:r w:rsidRPr="008E4352">
        <w:rPr>
          <w:rtl/>
        </w:rPr>
        <w:t xml:space="preserve"> (1.5.2019) והנכונים אף במקרה שלפניי. באותו עניין הקל בית המשפט העליון בעונשו של המערער שהורשע בעבירה שעניינה דרישת נכס באיומים (אשר לצדה עונש מרבי של 5 שנים), והשית עליו צו של"צ במקום עונש מאסר בעבודות שירות, שהוטל עליו בערכאה הדיונית:</w:t>
      </w:r>
    </w:p>
    <w:p w14:paraId="3980B2DD" w14:textId="77777777" w:rsidR="00857593" w:rsidRPr="008E4352" w:rsidRDefault="00857593" w:rsidP="00857593">
      <w:pPr>
        <w:ind w:left="720" w:right="1134"/>
        <w:jc w:val="both"/>
        <w:rPr>
          <w:b/>
          <w:bCs/>
          <w:rtl/>
        </w:rPr>
      </w:pPr>
      <w:r w:rsidRPr="008E4352">
        <w:rPr>
          <w:b/>
          <w:bCs/>
          <w:rtl/>
        </w:rPr>
        <w:t xml:space="preserve">"נוכח תהליך השיקום האינטנסיבי שאליו נרתם המערער, ובפרט בהתחשב בהצלחתו עד כה, ביקשנו מאת ב"כ המדינה לשוב ולשקול את העמדה לגבי ריצוי עונש של מאסר בעבודות השירות. הדגשנו, כי הטעם לכך איננו נעוץ בפגם או בטעות שנפלו בגזר הדין; מתחם העונש ההולם שנקבע הוא ראוי, ובדין נקבע. אולם, מצב דברים שבו עבריין נרתם כולו לשיקום, עושה כל שלאל ידו כדי לחזור למוטב, ומצוי בעיצומה של חזרה לדרך הישר – עשוי להצדיק הקלה בעונשו, או למצער התאמתו, כך שהעונש שבו ישא לא יפגום במאמצי השיקום, ובתוצאותיהם המוכחות. בכך יקודם אינטרס הציבור, בשובם של בני החברה שסטו מן הדרך לתפקוד חיובי ומיטיב. אכן, לא בכל המקרים יפה הבכורה להלימה ולהרתעה; לעתים ראוי לשיקולי השיקום לתפוס את הבכורה. </w:t>
      </w:r>
    </w:p>
    <w:p w14:paraId="195A9ED4" w14:textId="77777777" w:rsidR="00857593" w:rsidRDefault="00857593" w:rsidP="00857593">
      <w:pPr>
        <w:spacing w:line="360" w:lineRule="auto"/>
        <w:jc w:val="both"/>
        <w:rPr>
          <w:rtl/>
        </w:rPr>
      </w:pPr>
    </w:p>
    <w:p w14:paraId="448BFCFD" w14:textId="77777777" w:rsidR="00857593" w:rsidRDefault="00857593" w:rsidP="00857593">
      <w:pPr>
        <w:spacing w:line="360" w:lineRule="auto"/>
        <w:rPr>
          <w:rtl/>
        </w:rPr>
      </w:pPr>
    </w:p>
    <w:p w14:paraId="497544CF" w14:textId="77777777" w:rsidR="00857593" w:rsidRDefault="00857593" w:rsidP="00857593">
      <w:pPr>
        <w:spacing w:line="360" w:lineRule="auto"/>
        <w:rPr>
          <w:rtl/>
        </w:rPr>
      </w:pPr>
      <w:r w:rsidRPr="008E4352">
        <w:rPr>
          <w:rtl/>
        </w:rPr>
        <w:t>לאור האמור לעיל, אני דן את הנאשם לעונשים הבאים:</w:t>
      </w:r>
    </w:p>
    <w:p w14:paraId="32DD9D4E" w14:textId="77777777" w:rsidR="00857593" w:rsidRPr="008E4352" w:rsidRDefault="00857593" w:rsidP="00857593">
      <w:pPr>
        <w:spacing w:line="360" w:lineRule="auto"/>
        <w:rPr>
          <w:rtl/>
        </w:rPr>
      </w:pPr>
    </w:p>
    <w:p w14:paraId="7AE88695" w14:textId="77777777" w:rsidR="00857593" w:rsidRDefault="00857593" w:rsidP="00857593">
      <w:pPr>
        <w:spacing w:line="360" w:lineRule="auto"/>
        <w:ind w:left="720" w:hanging="720"/>
        <w:rPr>
          <w:rtl/>
        </w:rPr>
      </w:pPr>
      <w:r w:rsidRPr="008E4352">
        <w:rPr>
          <w:rtl/>
        </w:rPr>
        <w:t xml:space="preserve">1. </w:t>
      </w:r>
      <w:r>
        <w:rPr>
          <w:rtl/>
        </w:rPr>
        <w:tab/>
      </w:r>
      <w:r w:rsidRPr="008E4352">
        <w:rPr>
          <w:rtl/>
        </w:rPr>
        <w:t>צו של"צ</w:t>
      </w:r>
      <w:r>
        <w:rPr>
          <w:rFonts w:hint="cs"/>
          <w:rtl/>
        </w:rPr>
        <w:t xml:space="preserve"> לפיו יבצע הנאשם שעות שירות לתועלת הציבור</w:t>
      </w:r>
      <w:r w:rsidRPr="008E4352">
        <w:rPr>
          <w:rtl/>
        </w:rPr>
        <w:t xml:space="preserve"> בהיקף 250 שעות, בהתאם לתכנית שתוגש לאישור בית המשפט.</w:t>
      </w:r>
    </w:p>
    <w:p w14:paraId="45800CBF" w14:textId="77777777" w:rsidR="00857593" w:rsidRPr="008E4352" w:rsidRDefault="00857593" w:rsidP="00857593">
      <w:pPr>
        <w:spacing w:line="360" w:lineRule="auto"/>
        <w:rPr>
          <w:rtl/>
        </w:rPr>
      </w:pPr>
      <w:r>
        <w:rPr>
          <w:rtl/>
        </w:rPr>
        <w:tab/>
      </w:r>
      <w:r>
        <w:rPr>
          <w:rFonts w:hint="cs"/>
          <w:rtl/>
        </w:rPr>
        <w:t>ביצוע השל"צ יסתיים בתוך 12 חודשים.</w:t>
      </w:r>
    </w:p>
    <w:p w14:paraId="5C75D6B9" w14:textId="77777777" w:rsidR="00857593" w:rsidRPr="008E4352" w:rsidRDefault="00857593" w:rsidP="00857593">
      <w:pPr>
        <w:spacing w:line="360" w:lineRule="auto"/>
        <w:rPr>
          <w:rtl/>
        </w:rPr>
      </w:pPr>
    </w:p>
    <w:p w14:paraId="2FBB6128" w14:textId="77777777" w:rsidR="00857593" w:rsidRDefault="00857593" w:rsidP="00857593">
      <w:pPr>
        <w:spacing w:line="360" w:lineRule="auto"/>
        <w:rPr>
          <w:rtl/>
        </w:rPr>
      </w:pPr>
      <w:r w:rsidRPr="008E4352">
        <w:rPr>
          <w:rtl/>
        </w:rPr>
        <w:t>2.</w:t>
      </w:r>
      <w:r>
        <w:rPr>
          <w:rtl/>
        </w:rPr>
        <w:tab/>
      </w:r>
      <w:r>
        <w:rPr>
          <w:rFonts w:hint="cs"/>
          <w:rtl/>
        </w:rPr>
        <w:t>קנס כספי בסך 3,000 ₪ אשר ישולם בשישה תשלומים שווים ורצופים החל מיום 10.12.19.</w:t>
      </w:r>
    </w:p>
    <w:p w14:paraId="428B0F3A" w14:textId="77777777" w:rsidR="00857593" w:rsidRDefault="00857593" w:rsidP="00857593">
      <w:pPr>
        <w:spacing w:line="360" w:lineRule="auto"/>
        <w:rPr>
          <w:rtl/>
        </w:rPr>
      </w:pPr>
      <w:r>
        <w:rPr>
          <w:rtl/>
        </w:rPr>
        <w:tab/>
      </w:r>
      <w:r>
        <w:rPr>
          <w:rFonts w:hint="cs"/>
          <w:rtl/>
        </w:rPr>
        <w:t>היה ותשלום אחד לא ישולם במועדו, תעמוד כל יתרת הקנס לפרעון מיידי.</w:t>
      </w:r>
    </w:p>
    <w:p w14:paraId="6BD3F9C9" w14:textId="77777777" w:rsidR="00857593" w:rsidRDefault="00857593" w:rsidP="00857593">
      <w:pPr>
        <w:spacing w:line="360" w:lineRule="auto"/>
        <w:rPr>
          <w:rtl/>
        </w:rPr>
      </w:pPr>
    </w:p>
    <w:p w14:paraId="3E228C6E" w14:textId="77777777" w:rsidR="00857593" w:rsidRDefault="00857593" w:rsidP="00857593">
      <w:pPr>
        <w:spacing w:line="360" w:lineRule="auto"/>
        <w:ind w:left="720" w:hanging="720"/>
        <w:rPr>
          <w:rtl/>
        </w:rPr>
      </w:pPr>
      <w:r>
        <w:rPr>
          <w:rFonts w:hint="cs"/>
          <w:rtl/>
        </w:rPr>
        <w:t>3.</w:t>
      </w:r>
      <w:r>
        <w:rPr>
          <w:rFonts w:hint="cs"/>
          <w:rtl/>
        </w:rPr>
        <w:tab/>
        <w:t xml:space="preserve">שבעה חודשי מאסר וזאת על תנאי למשך תקופה בת 36 חודשים מהיום, אם יעבור הנאשם משך תקופה זו עבירה על </w:t>
      </w:r>
      <w:hyperlink r:id="rId36" w:history="1">
        <w:r w:rsidR="00AA1D67" w:rsidRPr="00AA1D67">
          <w:rPr>
            <w:color w:val="0000FF"/>
            <w:u w:val="single"/>
            <w:rtl/>
          </w:rPr>
          <w:t>פקודת הסמים המסוכנים</w:t>
        </w:r>
      </w:hyperlink>
      <w:r>
        <w:rPr>
          <w:rFonts w:hint="cs"/>
          <w:rtl/>
        </w:rPr>
        <w:t xml:space="preserve"> מסוג פשע.</w:t>
      </w:r>
    </w:p>
    <w:p w14:paraId="4E722DE7" w14:textId="77777777" w:rsidR="00857593" w:rsidRDefault="00857593" w:rsidP="00857593">
      <w:pPr>
        <w:spacing w:line="360" w:lineRule="auto"/>
        <w:rPr>
          <w:rtl/>
        </w:rPr>
      </w:pPr>
    </w:p>
    <w:p w14:paraId="0D57DDDF" w14:textId="77777777" w:rsidR="00857593" w:rsidRDefault="00857593" w:rsidP="00857593">
      <w:pPr>
        <w:spacing w:line="360" w:lineRule="auto"/>
        <w:ind w:left="720" w:hanging="720"/>
        <w:rPr>
          <w:rtl/>
        </w:rPr>
      </w:pPr>
      <w:r>
        <w:rPr>
          <w:rFonts w:hint="cs"/>
          <w:rtl/>
        </w:rPr>
        <w:t>4</w:t>
      </w:r>
      <w:r w:rsidRPr="008E4352">
        <w:rPr>
          <w:rtl/>
        </w:rPr>
        <w:t xml:space="preserve">. </w:t>
      </w:r>
      <w:r>
        <w:rPr>
          <w:rtl/>
        </w:rPr>
        <w:tab/>
      </w:r>
      <w:r>
        <w:rPr>
          <w:rFonts w:hint="cs"/>
          <w:rtl/>
        </w:rPr>
        <w:t xml:space="preserve">הנאשם ישהה תחת </w:t>
      </w:r>
      <w:r w:rsidRPr="008E4352">
        <w:rPr>
          <w:rtl/>
        </w:rPr>
        <w:t>צו מבחן למשך שנה לצורך ליוויו של הנאשם בתהליכי שיקומו והתפתחותו האישית.</w:t>
      </w:r>
    </w:p>
    <w:p w14:paraId="7EE77D83" w14:textId="77777777" w:rsidR="00857593" w:rsidRPr="00857593" w:rsidRDefault="00857593" w:rsidP="00857593">
      <w:pPr>
        <w:spacing w:after="160" w:line="360" w:lineRule="auto"/>
        <w:rPr>
          <w:rFonts w:ascii="Calibri" w:hAnsi="Calibri" w:cs="Arial"/>
          <w:sz w:val="22"/>
          <w:szCs w:val="22"/>
        </w:rPr>
      </w:pPr>
    </w:p>
    <w:p w14:paraId="11C71210" w14:textId="77777777" w:rsidR="00857593" w:rsidRPr="008E4352" w:rsidRDefault="00857593" w:rsidP="00857593">
      <w:pPr>
        <w:spacing w:line="360" w:lineRule="auto"/>
        <w:rPr>
          <w:rtl/>
        </w:rPr>
      </w:pPr>
      <w:r>
        <w:rPr>
          <w:rFonts w:hint="cs"/>
          <w:rtl/>
        </w:rPr>
        <w:t>זכות ערעור כחוק.</w:t>
      </w:r>
    </w:p>
    <w:p w14:paraId="1D0CB2E0" w14:textId="77777777" w:rsidR="00857593" w:rsidRPr="00AA1D67" w:rsidRDefault="00AA1D67" w:rsidP="00857593">
      <w:pPr>
        <w:rPr>
          <w:color w:val="FFFFFF"/>
          <w:sz w:val="2"/>
          <w:szCs w:val="2"/>
          <w:rtl/>
        </w:rPr>
      </w:pPr>
      <w:r w:rsidRPr="00AA1D67">
        <w:rPr>
          <w:color w:val="FFFFFF"/>
          <w:sz w:val="2"/>
          <w:szCs w:val="2"/>
          <w:rtl/>
        </w:rPr>
        <w:t>5129371</w:t>
      </w:r>
    </w:p>
    <w:p w14:paraId="0B3704A9" w14:textId="77777777" w:rsidR="00857593" w:rsidRDefault="00AA1D67" w:rsidP="00857593">
      <w:pPr>
        <w:rPr>
          <w:rFonts w:cs="FrankRuehl"/>
          <w:sz w:val="28"/>
          <w:szCs w:val="28"/>
          <w:rtl/>
        </w:rPr>
      </w:pPr>
      <w:bookmarkStart w:id="7" w:name="Nitan"/>
      <w:r w:rsidRPr="00AA1D67">
        <w:rPr>
          <w:rFonts w:ascii="Arial" w:hAnsi="Arial"/>
          <w:color w:val="FFFFFF"/>
          <w:sz w:val="2"/>
          <w:szCs w:val="2"/>
          <w:rtl/>
        </w:rPr>
        <w:t>54678313</w:t>
      </w:r>
      <w:r>
        <w:rPr>
          <w:rFonts w:ascii="Arial" w:hAnsi="Arial"/>
          <w:rtl/>
        </w:rPr>
        <w:t xml:space="preserve">ניתן היום,   10 נובמבר 2019, בנוכחות הצדדים. </w:t>
      </w:r>
      <w:bookmarkEnd w:id="7"/>
    </w:p>
    <w:p w14:paraId="58BA6D3B" w14:textId="77777777" w:rsidR="00857593" w:rsidRDefault="00857593" w:rsidP="00AA1D6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2FD663A" w14:textId="77777777" w:rsidR="00857593" w:rsidRDefault="00857593" w:rsidP="00857593">
      <w:pPr>
        <w:jc w:val="center"/>
        <w:rPr>
          <w:rFonts w:ascii="Arial" w:hAnsi="Arial" w:cs="FrankRuehl"/>
          <w:sz w:val="28"/>
          <w:szCs w:val="28"/>
          <w:rtl/>
        </w:rPr>
      </w:pPr>
    </w:p>
    <w:p w14:paraId="4E4760DD" w14:textId="77777777" w:rsidR="00AA1D67" w:rsidRDefault="00AA1D67" w:rsidP="00AA1D67">
      <w:pPr>
        <w:rPr>
          <w:rtl/>
        </w:rPr>
      </w:pPr>
    </w:p>
    <w:p w14:paraId="235BD50E" w14:textId="77777777" w:rsidR="00AA1D67" w:rsidRDefault="00AA1D67" w:rsidP="00AA1D67">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1509519B" w14:textId="77777777" w:rsidR="00857BE6" w:rsidRPr="00857BE6" w:rsidRDefault="00857BE6" w:rsidP="00857BE6">
      <w:pPr>
        <w:keepNext/>
        <w:rPr>
          <w:rFonts w:ascii="David" w:hAnsi="David"/>
          <w:color w:val="000000"/>
          <w:sz w:val="22"/>
          <w:szCs w:val="22"/>
          <w:rtl/>
        </w:rPr>
      </w:pPr>
    </w:p>
    <w:p w14:paraId="218C60C8" w14:textId="77777777" w:rsidR="00857BE6" w:rsidRPr="00857BE6" w:rsidRDefault="00857BE6" w:rsidP="00857BE6">
      <w:pPr>
        <w:keepNext/>
        <w:rPr>
          <w:rFonts w:ascii="David" w:hAnsi="David"/>
          <w:color w:val="000000"/>
          <w:sz w:val="22"/>
          <w:szCs w:val="22"/>
          <w:rtl/>
        </w:rPr>
      </w:pPr>
      <w:r w:rsidRPr="00857BE6">
        <w:rPr>
          <w:rFonts w:ascii="David" w:hAnsi="David"/>
          <w:color w:val="000000"/>
          <w:sz w:val="22"/>
          <w:szCs w:val="22"/>
          <w:rtl/>
        </w:rPr>
        <w:t>אביטל חן 54678313-/</w:t>
      </w:r>
    </w:p>
    <w:p w14:paraId="21699859" w14:textId="77777777" w:rsidR="00AA1D67" w:rsidRPr="00AA1D67" w:rsidRDefault="00857BE6" w:rsidP="00857BE6">
      <w:pPr>
        <w:rPr>
          <w:color w:val="0000FF"/>
          <w:u w:val="single"/>
        </w:rPr>
      </w:pPr>
      <w:r w:rsidRPr="00857BE6">
        <w:rPr>
          <w:color w:val="000000"/>
          <w:u w:val="single"/>
          <w:rtl/>
        </w:rPr>
        <w:t>נוסח מסמך זה כפוף לשינויי ניסוח ועריכה</w:t>
      </w:r>
    </w:p>
    <w:sectPr w:rsidR="00AA1D67" w:rsidRPr="00AA1D67" w:rsidSect="00857BE6">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41AA2" w14:textId="77777777" w:rsidR="00AA62AC" w:rsidRDefault="00AA62AC" w:rsidP="00231851">
      <w:r>
        <w:separator/>
      </w:r>
    </w:p>
  </w:endnote>
  <w:endnote w:type="continuationSeparator" w:id="0">
    <w:p w14:paraId="5F41BE38" w14:textId="77777777" w:rsidR="00AA62AC" w:rsidRDefault="00AA62AC" w:rsidP="00231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C4F01" w14:textId="77777777" w:rsidR="00857BE6" w:rsidRDefault="00857BE6" w:rsidP="00857BE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16FD4C5" w14:textId="77777777" w:rsidR="008D7E31" w:rsidRPr="00857BE6" w:rsidRDefault="00857BE6" w:rsidP="00857BE6">
    <w:pPr>
      <w:pStyle w:val="a5"/>
      <w:pBdr>
        <w:top w:val="single" w:sz="4" w:space="1" w:color="auto"/>
        <w:between w:val="single" w:sz="4" w:space="0" w:color="auto"/>
      </w:pBdr>
      <w:spacing w:after="60"/>
      <w:jc w:val="center"/>
      <w:rPr>
        <w:rFonts w:ascii="FrankRuehl" w:hAnsi="FrankRuehl" w:cs="FrankRuehl"/>
        <w:color w:val="000000"/>
      </w:rPr>
    </w:pPr>
    <w:r w:rsidRPr="00857BE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AF3B9" w14:textId="77777777" w:rsidR="00857BE6" w:rsidRDefault="00857BE6" w:rsidP="00857BE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C0936">
      <w:rPr>
        <w:rFonts w:ascii="FrankRuehl" w:hAnsi="FrankRuehl" w:cs="FrankRuehl"/>
        <w:noProof/>
        <w:rtl/>
      </w:rPr>
      <w:t>1</w:t>
    </w:r>
    <w:r>
      <w:rPr>
        <w:rFonts w:ascii="FrankRuehl" w:hAnsi="FrankRuehl" w:cs="FrankRuehl"/>
        <w:rtl/>
      </w:rPr>
      <w:fldChar w:fldCharType="end"/>
    </w:r>
  </w:p>
  <w:p w14:paraId="6AC4B674" w14:textId="77777777" w:rsidR="008D7E31" w:rsidRPr="00857BE6" w:rsidRDefault="00857BE6" w:rsidP="00857BE6">
    <w:pPr>
      <w:pStyle w:val="a5"/>
      <w:pBdr>
        <w:top w:val="single" w:sz="4" w:space="1" w:color="auto"/>
        <w:between w:val="single" w:sz="4" w:space="0" w:color="auto"/>
      </w:pBdr>
      <w:spacing w:after="60"/>
      <w:jc w:val="center"/>
      <w:rPr>
        <w:rFonts w:ascii="FrankRuehl" w:hAnsi="FrankRuehl" w:cs="FrankRuehl"/>
        <w:color w:val="000000"/>
      </w:rPr>
    </w:pPr>
    <w:r w:rsidRPr="00857BE6">
      <w:rPr>
        <w:rFonts w:ascii="FrankRuehl" w:hAnsi="FrankRuehl" w:cs="FrankRuehl"/>
        <w:color w:val="000000"/>
      </w:rPr>
      <w:pict w14:anchorId="6161D9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C19BF" w14:textId="77777777" w:rsidR="00AA62AC" w:rsidRDefault="00AA62AC" w:rsidP="00231851">
      <w:r>
        <w:separator/>
      </w:r>
    </w:p>
  </w:footnote>
  <w:footnote w:type="continuationSeparator" w:id="0">
    <w:p w14:paraId="5C8A85AD" w14:textId="77777777" w:rsidR="00AA62AC" w:rsidRDefault="00AA62AC" w:rsidP="00231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B56CF" w14:textId="77777777" w:rsidR="00AA1D67" w:rsidRPr="00857BE6" w:rsidRDefault="00857BE6" w:rsidP="00857BE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28451-09-17</w:t>
    </w:r>
    <w:r>
      <w:rPr>
        <w:rFonts w:ascii="David" w:hAnsi="David"/>
        <w:color w:val="000000"/>
        <w:sz w:val="22"/>
        <w:szCs w:val="22"/>
        <w:rtl/>
      </w:rPr>
      <w:tab/>
      <w:t xml:space="preserve"> מדינת ישראל נ' לירן לוי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9631A" w14:textId="77777777" w:rsidR="00AA1D67" w:rsidRPr="00857BE6" w:rsidRDefault="00857BE6" w:rsidP="00857BE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28451-09-17</w:t>
    </w:r>
    <w:r>
      <w:rPr>
        <w:rFonts w:ascii="David" w:hAnsi="David"/>
        <w:color w:val="000000"/>
        <w:sz w:val="22"/>
        <w:szCs w:val="22"/>
        <w:rtl/>
      </w:rPr>
      <w:tab/>
      <w:t xml:space="preserve"> מדינת ישראל נ' לירן לוי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57593"/>
    <w:rsid w:val="00231851"/>
    <w:rsid w:val="00381020"/>
    <w:rsid w:val="00537B77"/>
    <w:rsid w:val="00857593"/>
    <w:rsid w:val="00857BE6"/>
    <w:rsid w:val="008D7E31"/>
    <w:rsid w:val="00943FD7"/>
    <w:rsid w:val="00AA1D67"/>
    <w:rsid w:val="00AA62AC"/>
    <w:rsid w:val="00B570FB"/>
    <w:rsid w:val="00BC09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C06C94"/>
  <w15:chartTrackingRefBased/>
  <w15:docId w15:val="{A6F80625-4CC5-429E-BF6E-C638F0A9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759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57593"/>
    <w:pPr>
      <w:tabs>
        <w:tab w:val="center" w:pos="4153"/>
        <w:tab w:val="right" w:pos="8306"/>
      </w:tabs>
    </w:pPr>
  </w:style>
  <w:style w:type="character" w:customStyle="1" w:styleId="a4">
    <w:name w:val="כותרת עליונה תו"/>
    <w:link w:val="a3"/>
    <w:rsid w:val="00857593"/>
    <w:rPr>
      <w:rFonts w:ascii="Times New Roman" w:eastAsia="Times New Roman" w:hAnsi="Times New Roman" w:cs="David"/>
      <w:sz w:val="24"/>
      <w:szCs w:val="24"/>
    </w:rPr>
  </w:style>
  <w:style w:type="paragraph" w:styleId="a5">
    <w:name w:val="footer"/>
    <w:basedOn w:val="a"/>
    <w:link w:val="a6"/>
    <w:rsid w:val="00857593"/>
    <w:pPr>
      <w:tabs>
        <w:tab w:val="center" w:pos="4153"/>
        <w:tab w:val="right" w:pos="8306"/>
      </w:tabs>
    </w:pPr>
  </w:style>
  <w:style w:type="character" w:customStyle="1" w:styleId="a6">
    <w:name w:val="כותרת תחתונה תו"/>
    <w:link w:val="a5"/>
    <w:rsid w:val="00857593"/>
    <w:rPr>
      <w:rFonts w:ascii="Times New Roman" w:eastAsia="Times New Roman" w:hAnsi="Times New Roman" w:cs="David"/>
      <w:sz w:val="24"/>
      <w:szCs w:val="24"/>
    </w:rPr>
  </w:style>
  <w:style w:type="table" w:styleId="a7">
    <w:name w:val="Table Grid"/>
    <w:basedOn w:val="a1"/>
    <w:rsid w:val="0085759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57593"/>
  </w:style>
  <w:style w:type="character" w:styleId="Hyperlink">
    <w:name w:val="Hyperlink"/>
    <w:rsid w:val="00AA1D6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729" TargetMode="External"/><Relationship Id="rId18" Type="http://schemas.openxmlformats.org/officeDocument/2006/relationships/hyperlink" Target="http://www.nevo.co.il/law/70301" TargetMode="External"/><Relationship Id="rId26" Type="http://schemas.openxmlformats.org/officeDocument/2006/relationships/hyperlink" Target="http://www.nevo.co.il/law/4729" TargetMode="External"/><Relationship Id="rId39" Type="http://schemas.openxmlformats.org/officeDocument/2006/relationships/header" Target="header2.xml"/><Relationship Id="rId21" Type="http://schemas.openxmlformats.org/officeDocument/2006/relationships/hyperlink" Target="http://www.nevo.co.il/case/25193405" TargetMode="External"/><Relationship Id="rId34" Type="http://schemas.openxmlformats.org/officeDocument/2006/relationships/hyperlink" Target="http://www.nevo.co.il/case/10442671" TargetMode="External"/><Relationship Id="rId42" Type="http://schemas.openxmlformats.org/officeDocument/2006/relationships/fontTable" Target="fontTable.xml"/><Relationship Id="rId7" Type="http://schemas.openxmlformats.org/officeDocument/2006/relationships/hyperlink" Target="http://www.nevo.co.il/law/4216/13"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case/5698919" TargetMode="External"/><Relationship Id="rId29" Type="http://schemas.openxmlformats.org/officeDocument/2006/relationships/hyperlink" Target="http://www.nevo.co.il/law/70301"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d.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0787902"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4216/13;19a" TargetMode="External"/><Relationship Id="rId23" Type="http://schemas.openxmlformats.org/officeDocument/2006/relationships/hyperlink" Target="http://www.nevo.co.il/case/21827077" TargetMode="External"/><Relationship Id="rId28" Type="http://schemas.openxmlformats.org/officeDocument/2006/relationships/hyperlink" Target="http://www.nevo.co.il/law/70301/40d.a"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29" TargetMode="External"/><Relationship Id="rId19" Type="http://schemas.openxmlformats.org/officeDocument/2006/relationships/hyperlink" Target="http://www.nevo.co.il/case/17932979" TargetMode="External"/><Relationship Id="rId31" Type="http://schemas.openxmlformats.org/officeDocument/2006/relationships/hyperlink" Target="http://www.nevo.co.il/case/10459115"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729/127a" TargetMode="External"/><Relationship Id="rId22" Type="http://schemas.openxmlformats.org/officeDocument/2006/relationships/hyperlink" Target="http://www.nevo.co.il/case/24301436" TargetMode="External"/><Relationship Id="rId27" Type="http://schemas.openxmlformats.org/officeDocument/2006/relationships/hyperlink" Target="http://www.nevo.co.il/case/6248620" TargetMode="External"/><Relationship Id="rId30" Type="http://schemas.openxmlformats.org/officeDocument/2006/relationships/hyperlink" Target="http://www.nevo.co.il/law/70301/40d.b" TargetMode="External"/><Relationship Id="rId35" Type="http://schemas.openxmlformats.org/officeDocument/2006/relationships/hyperlink" Target="http://www.nevo.co.il/case/25067043" TargetMode="External"/><Relationship Id="rId43" Type="http://schemas.openxmlformats.org/officeDocument/2006/relationships/theme" Target="theme/theme1.xml"/><Relationship Id="rId8" Type="http://schemas.openxmlformats.org/officeDocument/2006/relationships/hyperlink" Target="http://www.nevo.co.il/law/4216/19a" TargetMode="External"/><Relationship Id="rId3" Type="http://schemas.openxmlformats.org/officeDocument/2006/relationships/webSettings" Target="webSettings.xml"/><Relationship Id="rId12" Type="http://schemas.openxmlformats.org/officeDocument/2006/relationships/hyperlink" Target="http://www.nevo.co.il/law/70301/40d.b" TargetMode="External"/><Relationship Id="rId17" Type="http://schemas.openxmlformats.org/officeDocument/2006/relationships/hyperlink" Target="http://www.nevo.co.il/law/70301/29" TargetMode="External"/><Relationship Id="rId25" Type="http://schemas.openxmlformats.org/officeDocument/2006/relationships/hyperlink" Target="http://www.nevo.co.il/law/4729/127a" TargetMode="External"/><Relationship Id="rId33" Type="http://schemas.openxmlformats.org/officeDocument/2006/relationships/hyperlink" Target="http://www.nevo.co.il/case/20154414"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3149</Words>
  <Characters>15747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18859</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3211383</vt:i4>
      </vt:variant>
      <vt:variant>
        <vt:i4>87</vt:i4>
      </vt:variant>
      <vt:variant>
        <vt:i4>0</vt:i4>
      </vt:variant>
      <vt:variant>
        <vt:i4>5</vt:i4>
      </vt:variant>
      <vt:variant>
        <vt:lpwstr>http://www.nevo.co.il/case/25067043</vt:lpwstr>
      </vt:variant>
      <vt:variant>
        <vt:lpwstr/>
      </vt:variant>
      <vt:variant>
        <vt:i4>3145846</vt:i4>
      </vt:variant>
      <vt:variant>
        <vt:i4>84</vt:i4>
      </vt:variant>
      <vt:variant>
        <vt:i4>0</vt:i4>
      </vt:variant>
      <vt:variant>
        <vt:i4>5</vt:i4>
      </vt:variant>
      <vt:variant>
        <vt:lpwstr>http://www.nevo.co.il/case/10442671</vt:lpwstr>
      </vt:variant>
      <vt:variant>
        <vt:lpwstr/>
      </vt:variant>
      <vt:variant>
        <vt:i4>3539061</vt:i4>
      </vt:variant>
      <vt:variant>
        <vt:i4>81</vt:i4>
      </vt:variant>
      <vt:variant>
        <vt:i4>0</vt:i4>
      </vt:variant>
      <vt:variant>
        <vt:i4>5</vt:i4>
      </vt:variant>
      <vt:variant>
        <vt:lpwstr>http://www.nevo.co.il/case/20154414</vt:lpwstr>
      </vt:variant>
      <vt:variant>
        <vt:lpwstr/>
      </vt:variant>
      <vt:variant>
        <vt:i4>3276917</vt:i4>
      </vt:variant>
      <vt:variant>
        <vt:i4>78</vt:i4>
      </vt:variant>
      <vt:variant>
        <vt:i4>0</vt:i4>
      </vt:variant>
      <vt:variant>
        <vt:i4>5</vt:i4>
      </vt:variant>
      <vt:variant>
        <vt:lpwstr>http://www.nevo.co.il/case/20787902</vt:lpwstr>
      </vt:variant>
      <vt:variant>
        <vt:lpwstr/>
      </vt:variant>
      <vt:variant>
        <vt:i4>3997808</vt:i4>
      </vt:variant>
      <vt:variant>
        <vt:i4>75</vt:i4>
      </vt:variant>
      <vt:variant>
        <vt:i4>0</vt:i4>
      </vt:variant>
      <vt:variant>
        <vt:i4>5</vt:i4>
      </vt:variant>
      <vt:variant>
        <vt:lpwstr>http://www.nevo.co.il/case/10459115</vt:lpwstr>
      </vt:variant>
      <vt:variant>
        <vt:lpwstr/>
      </vt:variant>
      <vt:variant>
        <vt:i4>4915205</vt:i4>
      </vt:variant>
      <vt:variant>
        <vt:i4>72</vt:i4>
      </vt:variant>
      <vt:variant>
        <vt:i4>0</vt:i4>
      </vt:variant>
      <vt:variant>
        <vt:i4>5</vt:i4>
      </vt:variant>
      <vt:variant>
        <vt:lpwstr>http://www.nevo.co.il/law/70301/40d.b</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4915205</vt:i4>
      </vt:variant>
      <vt:variant>
        <vt:i4>66</vt:i4>
      </vt:variant>
      <vt:variant>
        <vt:i4>0</vt:i4>
      </vt:variant>
      <vt:variant>
        <vt:i4>5</vt:i4>
      </vt:variant>
      <vt:variant>
        <vt:lpwstr>http://www.nevo.co.il/law/70301/40d.a</vt:lpwstr>
      </vt:variant>
      <vt:variant>
        <vt:lpwstr/>
      </vt:variant>
      <vt:variant>
        <vt:i4>3407996</vt:i4>
      </vt:variant>
      <vt:variant>
        <vt:i4>63</vt:i4>
      </vt:variant>
      <vt:variant>
        <vt:i4>0</vt:i4>
      </vt:variant>
      <vt:variant>
        <vt:i4>5</vt:i4>
      </vt:variant>
      <vt:variant>
        <vt:lpwstr>http://www.nevo.co.il/case/6248620</vt:lpwstr>
      </vt:variant>
      <vt:variant>
        <vt:lpwstr/>
      </vt:variant>
      <vt:variant>
        <vt:i4>7602278</vt:i4>
      </vt:variant>
      <vt:variant>
        <vt:i4>60</vt:i4>
      </vt:variant>
      <vt:variant>
        <vt:i4>0</vt:i4>
      </vt:variant>
      <vt:variant>
        <vt:i4>5</vt:i4>
      </vt:variant>
      <vt:variant>
        <vt:lpwstr>http://www.nevo.co.il/law/4729</vt:lpwstr>
      </vt:variant>
      <vt:variant>
        <vt:lpwstr/>
      </vt:variant>
      <vt:variant>
        <vt:i4>7471227</vt:i4>
      </vt:variant>
      <vt:variant>
        <vt:i4>57</vt:i4>
      </vt:variant>
      <vt:variant>
        <vt:i4>0</vt:i4>
      </vt:variant>
      <vt:variant>
        <vt:i4>5</vt:i4>
      </vt:variant>
      <vt:variant>
        <vt:lpwstr>http://www.nevo.co.il/law/4729/127a</vt:lpwstr>
      </vt:variant>
      <vt:variant>
        <vt:lpwstr/>
      </vt:variant>
      <vt:variant>
        <vt:i4>7995492</vt:i4>
      </vt:variant>
      <vt:variant>
        <vt:i4>54</vt:i4>
      </vt:variant>
      <vt:variant>
        <vt:i4>0</vt:i4>
      </vt:variant>
      <vt:variant>
        <vt:i4>5</vt:i4>
      </vt:variant>
      <vt:variant>
        <vt:lpwstr>http://www.nevo.co.il/law/70301</vt:lpwstr>
      </vt:variant>
      <vt:variant>
        <vt:lpwstr/>
      </vt:variant>
      <vt:variant>
        <vt:i4>3801207</vt:i4>
      </vt:variant>
      <vt:variant>
        <vt:i4>51</vt:i4>
      </vt:variant>
      <vt:variant>
        <vt:i4>0</vt:i4>
      </vt:variant>
      <vt:variant>
        <vt:i4>5</vt:i4>
      </vt:variant>
      <vt:variant>
        <vt:lpwstr>http://www.nevo.co.il/case/21827077</vt:lpwstr>
      </vt:variant>
      <vt:variant>
        <vt:lpwstr/>
      </vt:variant>
      <vt:variant>
        <vt:i4>3342452</vt:i4>
      </vt:variant>
      <vt:variant>
        <vt:i4>48</vt:i4>
      </vt:variant>
      <vt:variant>
        <vt:i4>0</vt:i4>
      </vt:variant>
      <vt:variant>
        <vt:i4>5</vt:i4>
      </vt:variant>
      <vt:variant>
        <vt:lpwstr>http://www.nevo.co.il/case/24301436</vt:lpwstr>
      </vt:variant>
      <vt:variant>
        <vt:lpwstr/>
      </vt:variant>
      <vt:variant>
        <vt:i4>3145852</vt:i4>
      </vt:variant>
      <vt:variant>
        <vt:i4>45</vt:i4>
      </vt:variant>
      <vt:variant>
        <vt:i4>0</vt:i4>
      </vt:variant>
      <vt:variant>
        <vt:i4>5</vt:i4>
      </vt:variant>
      <vt:variant>
        <vt:lpwstr>http://www.nevo.co.il/case/25193405</vt:lpwstr>
      </vt:variant>
      <vt:variant>
        <vt:lpwstr/>
      </vt:variant>
      <vt:variant>
        <vt:i4>3932283</vt:i4>
      </vt:variant>
      <vt:variant>
        <vt:i4>42</vt:i4>
      </vt:variant>
      <vt:variant>
        <vt:i4>0</vt:i4>
      </vt:variant>
      <vt:variant>
        <vt:i4>5</vt:i4>
      </vt:variant>
      <vt:variant>
        <vt:lpwstr>http://www.nevo.co.il/case/5698919</vt:lpwstr>
      </vt:variant>
      <vt:variant>
        <vt:lpwstr/>
      </vt:variant>
      <vt:variant>
        <vt:i4>3997817</vt:i4>
      </vt:variant>
      <vt:variant>
        <vt:i4>39</vt:i4>
      </vt:variant>
      <vt:variant>
        <vt:i4>0</vt:i4>
      </vt:variant>
      <vt:variant>
        <vt:i4>5</vt:i4>
      </vt:variant>
      <vt:variant>
        <vt:lpwstr>http://www.nevo.co.il/case/17932979</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8257637</vt:i4>
      </vt:variant>
      <vt:variant>
        <vt:i4>30</vt:i4>
      </vt:variant>
      <vt:variant>
        <vt:i4>0</vt:i4>
      </vt:variant>
      <vt:variant>
        <vt:i4>5</vt:i4>
      </vt:variant>
      <vt:variant>
        <vt:lpwstr>http://www.nevo.co.il/law/4216</vt:lpwstr>
      </vt:variant>
      <vt:variant>
        <vt:lpwstr/>
      </vt:variant>
      <vt:variant>
        <vt:i4>5046344</vt:i4>
      </vt:variant>
      <vt:variant>
        <vt:i4>27</vt:i4>
      </vt:variant>
      <vt:variant>
        <vt:i4>0</vt:i4>
      </vt:variant>
      <vt:variant>
        <vt:i4>5</vt:i4>
      </vt:variant>
      <vt:variant>
        <vt:lpwstr>http://www.nevo.co.il/law/4216/13;19a</vt:lpwstr>
      </vt:variant>
      <vt:variant>
        <vt:lpwstr/>
      </vt:variant>
      <vt:variant>
        <vt:i4>7471227</vt:i4>
      </vt:variant>
      <vt:variant>
        <vt:i4>24</vt:i4>
      </vt:variant>
      <vt:variant>
        <vt:i4>0</vt:i4>
      </vt:variant>
      <vt:variant>
        <vt:i4>5</vt:i4>
      </vt:variant>
      <vt:variant>
        <vt:lpwstr>http://www.nevo.co.il/law/4729/127a</vt:lpwstr>
      </vt:variant>
      <vt:variant>
        <vt:lpwstr/>
      </vt:variant>
      <vt:variant>
        <vt:i4>7602278</vt:i4>
      </vt:variant>
      <vt:variant>
        <vt:i4>21</vt:i4>
      </vt:variant>
      <vt:variant>
        <vt:i4>0</vt:i4>
      </vt:variant>
      <vt:variant>
        <vt:i4>5</vt:i4>
      </vt:variant>
      <vt:variant>
        <vt:lpwstr>http://www.nevo.co.il/law/4729</vt:lpwstr>
      </vt:variant>
      <vt:variant>
        <vt:lpwstr/>
      </vt:variant>
      <vt:variant>
        <vt:i4>4915205</vt:i4>
      </vt:variant>
      <vt:variant>
        <vt:i4>18</vt:i4>
      </vt:variant>
      <vt:variant>
        <vt:i4>0</vt:i4>
      </vt:variant>
      <vt:variant>
        <vt:i4>5</vt:i4>
      </vt:variant>
      <vt:variant>
        <vt:lpwstr>http://www.nevo.co.il/law/70301/40d.b</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7077991</vt:i4>
      </vt:variant>
      <vt:variant>
        <vt:i4>12</vt:i4>
      </vt:variant>
      <vt:variant>
        <vt:i4>0</vt:i4>
      </vt:variant>
      <vt:variant>
        <vt:i4>5</vt:i4>
      </vt:variant>
      <vt:variant>
        <vt:lpwstr>http://www.nevo.co.il/law/70301/29</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2025-04-22T23:32:00Z</dcterms:created>
  <dcterms:modified xsi:type="dcterms:W3CDTF">2025-04-22T23:32:00Z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28451</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לירן לוי </vt:lpwstr>
  </property>
  <property fmtid="{D5CDD505-2E9C-101B-9397-08002B2CF9AE}" pid="10" name="JUDGE">
    <vt:lpwstr>אביטל חן</vt:lpwstr>
  </property>
  <property fmtid="{D5CDD505-2E9C-101B-9397-08002B2CF9AE}" pid="11" name="CITY">
    <vt:lpwstr>י-ם</vt:lpwstr>
  </property>
  <property fmtid="{D5CDD505-2E9C-101B-9397-08002B2CF9AE}" pid="12" name="DATE">
    <vt:lpwstr>20191110</vt:lpwstr>
  </property>
  <property fmtid="{D5CDD505-2E9C-101B-9397-08002B2CF9AE}" pid="13" name="TYPE_N_DATE">
    <vt:lpwstr>38020191110</vt:lpwstr>
  </property>
  <property fmtid="{D5CDD505-2E9C-101B-9397-08002B2CF9AE}" pid="14" name="CASESLISTTMP1">
    <vt:lpwstr>17932979;5698919;25193405;24301436;21827077;6248620;10459115;20787902;20154414;10442671;25067043</vt:lpwstr>
  </property>
  <property fmtid="{D5CDD505-2E9C-101B-9397-08002B2CF9AE}" pid="15" name="WORDNUMPAGES">
    <vt:lpwstr>10</vt:lpwstr>
  </property>
  <property fmtid="{D5CDD505-2E9C-101B-9397-08002B2CF9AE}" pid="16" name="TYPE_ABS_DATE">
    <vt:lpwstr>380020191110</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4216/013;019a</vt:lpwstr>
  </property>
  <property fmtid="{D5CDD505-2E9C-101B-9397-08002B2CF9AE}" pid="37" name="LAWLISTTMP2">
    <vt:lpwstr>70301/029;040d.a;040d.b</vt:lpwstr>
  </property>
  <property fmtid="{D5CDD505-2E9C-101B-9397-08002B2CF9AE}" pid="38" name="LAWLISTTMP3">
    <vt:lpwstr>4729/127a</vt:lpwstr>
  </property>
</Properties>
</file>