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612A9F" w:rsidRPr="000C2C3C" w14:paraId="48FD653B" w14:textId="77777777" w:rsidTr="00A81EF9">
        <w:trPr>
          <w:trHeight w:hRule="exact" w:val="418"/>
          <w:jc w:val="center"/>
        </w:trPr>
        <w:tc>
          <w:tcPr>
            <w:tcW w:w="8523" w:type="dxa"/>
            <w:gridSpan w:val="2"/>
          </w:tcPr>
          <w:p w14:paraId="7D9E9D17" w14:textId="77777777" w:rsidR="00612A9F" w:rsidRPr="000C2C3C" w:rsidRDefault="00612A9F" w:rsidP="00547760">
            <w:pPr>
              <w:pStyle w:val="a3"/>
              <w:jc w:val="center"/>
              <w:rPr>
                <w:rFonts w:ascii="Tahoma" w:hAnsi="Tahoma"/>
                <w:color w:val="000080"/>
                <w:sz w:val="32"/>
                <w:szCs w:val="32"/>
                <w:rtl/>
              </w:rPr>
            </w:pPr>
            <w:bookmarkStart w:id="0" w:name="LastJudge"/>
            <w:r w:rsidRPr="000C2C3C">
              <w:rPr>
                <w:rFonts w:ascii="Tahoma" w:hAnsi="Tahoma"/>
                <w:b/>
                <w:bCs/>
                <w:color w:val="000080"/>
                <w:sz w:val="32"/>
                <w:szCs w:val="32"/>
                <w:rtl/>
              </w:rPr>
              <w:t>בית משפט השלום בתל אביב - יפו</w:t>
            </w:r>
          </w:p>
        </w:tc>
      </w:tr>
      <w:tr w:rsidR="00612A9F" w:rsidRPr="000C2C3C" w14:paraId="6DF66ADB" w14:textId="77777777" w:rsidTr="00A81EF9">
        <w:trPr>
          <w:trHeight w:val="337"/>
          <w:jc w:val="center"/>
        </w:trPr>
        <w:tc>
          <w:tcPr>
            <w:tcW w:w="4946" w:type="dxa"/>
          </w:tcPr>
          <w:p w14:paraId="3C21553C" w14:textId="77777777" w:rsidR="00612A9F" w:rsidRPr="000C2C3C" w:rsidRDefault="00612A9F" w:rsidP="00547760">
            <w:pPr>
              <w:spacing w:line="360" w:lineRule="auto"/>
              <w:rPr>
                <w:b/>
                <w:bCs/>
                <w:sz w:val="26"/>
                <w:szCs w:val="26"/>
                <w:rtl/>
              </w:rPr>
            </w:pPr>
            <w:r w:rsidRPr="000C2C3C">
              <w:rPr>
                <w:b/>
                <w:bCs/>
                <w:sz w:val="26"/>
                <w:szCs w:val="26"/>
                <w:rtl/>
              </w:rPr>
              <w:t>ת"פ</w:t>
            </w:r>
            <w:r w:rsidRPr="000C2C3C">
              <w:rPr>
                <w:rFonts w:hint="cs"/>
                <w:b/>
                <w:bCs/>
                <w:sz w:val="26"/>
                <w:szCs w:val="26"/>
                <w:rtl/>
              </w:rPr>
              <w:t xml:space="preserve"> </w:t>
            </w:r>
            <w:r w:rsidRPr="000C2C3C">
              <w:rPr>
                <w:b/>
                <w:bCs/>
                <w:sz w:val="26"/>
                <w:szCs w:val="26"/>
                <w:rtl/>
              </w:rPr>
              <w:t>37326-09-17</w:t>
            </w:r>
            <w:r w:rsidRPr="000C2C3C">
              <w:rPr>
                <w:rFonts w:hint="cs"/>
                <w:b/>
                <w:bCs/>
                <w:sz w:val="26"/>
                <w:szCs w:val="26"/>
                <w:rtl/>
              </w:rPr>
              <w:t xml:space="preserve"> </w:t>
            </w:r>
            <w:r w:rsidRPr="000C2C3C">
              <w:rPr>
                <w:b/>
                <w:bCs/>
                <w:sz w:val="26"/>
                <w:szCs w:val="26"/>
                <w:rtl/>
              </w:rPr>
              <w:t>מדינת ישראל נ' דוכן</w:t>
            </w:r>
          </w:p>
        </w:tc>
        <w:tc>
          <w:tcPr>
            <w:tcW w:w="3577" w:type="dxa"/>
          </w:tcPr>
          <w:p w14:paraId="65CFBF9A" w14:textId="77777777" w:rsidR="00612A9F" w:rsidRPr="000C2C3C" w:rsidRDefault="00612A9F" w:rsidP="00547760">
            <w:pPr>
              <w:pStyle w:val="a3"/>
              <w:jc w:val="right"/>
              <w:rPr>
                <w:rFonts w:cs="FrankRuehl"/>
                <w:sz w:val="28"/>
                <w:szCs w:val="28"/>
                <w:rtl/>
              </w:rPr>
            </w:pPr>
          </w:p>
        </w:tc>
      </w:tr>
    </w:tbl>
    <w:p w14:paraId="216E53B0" w14:textId="77777777" w:rsidR="00612A9F" w:rsidRPr="000C2C3C" w:rsidRDefault="00612A9F" w:rsidP="00612A9F">
      <w:pPr>
        <w:pStyle w:val="a3"/>
        <w:rPr>
          <w:rtl/>
        </w:rPr>
      </w:pPr>
      <w:r w:rsidRPr="000C2C3C">
        <w:rPr>
          <w:rFonts w:hint="cs"/>
          <w:rtl/>
        </w:rPr>
        <w:t xml:space="preserve"> </w:t>
      </w:r>
    </w:p>
    <w:p w14:paraId="208D51CB" w14:textId="77777777" w:rsidR="00612A9F" w:rsidRPr="000C2C3C" w:rsidRDefault="00612A9F" w:rsidP="00612A9F">
      <w:pPr>
        <w:rPr>
          <w:rtl/>
        </w:rPr>
      </w:pPr>
    </w:p>
    <w:p w14:paraId="68879DD4" w14:textId="77777777" w:rsidR="00612A9F" w:rsidRPr="000C2C3C" w:rsidRDefault="00612A9F" w:rsidP="00612A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612A9F" w:rsidRPr="000C2C3C" w14:paraId="70F1EEEE" w14:textId="77777777" w:rsidTr="00612A9F">
        <w:trPr>
          <w:trHeight w:val="295"/>
          <w:jc w:val="center"/>
        </w:trPr>
        <w:tc>
          <w:tcPr>
            <w:tcW w:w="8820" w:type="dxa"/>
            <w:gridSpan w:val="3"/>
            <w:tcBorders>
              <w:top w:val="nil"/>
              <w:left w:val="nil"/>
              <w:bottom w:val="nil"/>
              <w:right w:val="nil"/>
            </w:tcBorders>
            <w:shd w:val="clear" w:color="auto" w:fill="auto"/>
          </w:tcPr>
          <w:p w14:paraId="35BEB9FD" w14:textId="77777777" w:rsidR="00612A9F" w:rsidRPr="000C2C3C" w:rsidRDefault="00612A9F" w:rsidP="00612A9F">
            <w:pPr>
              <w:jc w:val="both"/>
              <w:rPr>
                <w:rFonts w:ascii="Arial" w:hAnsi="Arial"/>
                <w:b/>
                <w:bCs/>
                <w:sz w:val="26"/>
                <w:szCs w:val="26"/>
              </w:rPr>
            </w:pPr>
            <w:r w:rsidRPr="000C2C3C">
              <w:rPr>
                <w:rFonts w:ascii="Arial" w:hAnsi="Arial" w:hint="cs"/>
                <w:b/>
                <w:bCs/>
                <w:sz w:val="26"/>
                <w:szCs w:val="26"/>
                <w:rtl/>
              </w:rPr>
              <w:t>ל</w:t>
            </w:r>
            <w:r w:rsidRPr="000C2C3C">
              <w:rPr>
                <w:rFonts w:ascii="Arial" w:hAnsi="Arial"/>
                <w:b/>
                <w:bCs/>
                <w:sz w:val="26"/>
                <w:szCs w:val="26"/>
                <w:rtl/>
              </w:rPr>
              <w:t xml:space="preserve">פני </w:t>
            </w:r>
            <w:r w:rsidRPr="000C2C3C">
              <w:rPr>
                <w:rFonts w:ascii="Arial" w:hAnsi="Arial" w:hint="cs"/>
                <w:b/>
                <w:bCs/>
                <w:sz w:val="26"/>
                <w:szCs w:val="26"/>
                <w:rtl/>
              </w:rPr>
              <w:t>כבוד ה</w:t>
            </w:r>
            <w:r w:rsidRPr="000C2C3C">
              <w:rPr>
                <w:rFonts w:ascii="Arial" w:hAnsi="Arial"/>
                <w:b/>
                <w:bCs/>
                <w:sz w:val="26"/>
                <w:szCs w:val="26"/>
                <w:rtl/>
              </w:rPr>
              <w:t>שופטת</w:t>
            </w:r>
            <w:r w:rsidRPr="000C2C3C">
              <w:rPr>
                <w:rFonts w:ascii="Arial" w:hAnsi="Arial" w:hint="cs"/>
                <w:b/>
                <w:bCs/>
                <w:sz w:val="26"/>
                <w:szCs w:val="26"/>
                <w:rtl/>
              </w:rPr>
              <w:t xml:space="preserve"> </w:t>
            </w:r>
            <w:r w:rsidRPr="000C2C3C">
              <w:rPr>
                <w:rFonts w:ascii="Arial" w:hAnsi="Arial"/>
                <w:b/>
                <w:bCs/>
                <w:sz w:val="26"/>
                <w:szCs w:val="26"/>
                <w:rtl/>
              </w:rPr>
              <w:t>דנה אמיר</w:t>
            </w:r>
          </w:p>
        </w:tc>
      </w:tr>
      <w:tr w:rsidR="00612A9F" w:rsidRPr="000C2C3C" w14:paraId="32EDD800" w14:textId="77777777" w:rsidTr="00612A9F">
        <w:trPr>
          <w:trHeight w:val="355"/>
          <w:jc w:val="center"/>
        </w:trPr>
        <w:tc>
          <w:tcPr>
            <w:tcW w:w="885" w:type="dxa"/>
            <w:tcBorders>
              <w:top w:val="nil"/>
              <w:left w:val="nil"/>
              <w:bottom w:val="nil"/>
              <w:right w:val="nil"/>
            </w:tcBorders>
            <w:shd w:val="clear" w:color="auto" w:fill="auto"/>
          </w:tcPr>
          <w:p w14:paraId="0C68205E" w14:textId="77777777" w:rsidR="00612A9F" w:rsidRPr="000C2C3C" w:rsidRDefault="00612A9F" w:rsidP="00612A9F">
            <w:pPr>
              <w:jc w:val="both"/>
              <w:rPr>
                <w:rFonts w:ascii="Arial" w:hAnsi="Arial"/>
                <w:b/>
                <w:bCs/>
                <w:sz w:val="26"/>
                <w:szCs w:val="26"/>
              </w:rPr>
            </w:pPr>
            <w:bookmarkStart w:id="1" w:name="FirstAppellant"/>
            <w:r w:rsidRPr="000C2C3C">
              <w:rPr>
                <w:rFonts w:ascii="Arial" w:hAnsi="Arial" w:hint="cs"/>
                <w:b/>
                <w:bCs/>
                <w:sz w:val="26"/>
                <w:szCs w:val="26"/>
                <w:rtl/>
              </w:rPr>
              <w:t>ה</w:t>
            </w:r>
            <w:r w:rsidRPr="000C2C3C">
              <w:rPr>
                <w:rFonts w:ascii="Arial" w:hAnsi="Arial"/>
                <w:b/>
                <w:bCs/>
                <w:sz w:val="26"/>
                <w:szCs w:val="26"/>
                <w:rtl/>
              </w:rPr>
              <w:t>מאשימה</w:t>
            </w:r>
          </w:p>
        </w:tc>
        <w:tc>
          <w:tcPr>
            <w:tcW w:w="4384" w:type="dxa"/>
            <w:tcBorders>
              <w:top w:val="nil"/>
              <w:left w:val="nil"/>
              <w:bottom w:val="nil"/>
              <w:right w:val="nil"/>
            </w:tcBorders>
            <w:shd w:val="clear" w:color="auto" w:fill="auto"/>
          </w:tcPr>
          <w:p w14:paraId="11AE6C06" w14:textId="77777777" w:rsidR="00612A9F" w:rsidRPr="000C2C3C" w:rsidRDefault="00612A9F" w:rsidP="00547760">
            <w:pPr>
              <w:rPr>
                <w:b/>
                <w:bCs/>
                <w:sz w:val="26"/>
                <w:szCs w:val="26"/>
              </w:rPr>
            </w:pPr>
            <w:r w:rsidRPr="000C2C3C">
              <w:rPr>
                <w:rFonts w:ascii="Arial" w:hAnsi="Arial"/>
                <w:b/>
                <w:bCs/>
                <w:sz w:val="26"/>
                <w:szCs w:val="26"/>
                <w:rtl/>
              </w:rPr>
              <w:t>מדינת ישראל</w:t>
            </w:r>
          </w:p>
        </w:tc>
        <w:tc>
          <w:tcPr>
            <w:tcW w:w="3551" w:type="dxa"/>
            <w:tcBorders>
              <w:top w:val="nil"/>
              <w:left w:val="nil"/>
              <w:bottom w:val="nil"/>
              <w:right w:val="nil"/>
            </w:tcBorders>
            <w:shd w:val="clear" w:color="auto" w:fill="auto"/>
          </w:tcPr>
          <w:p w14:paraId="6B72ECA8" w14:textId="77777777" w:rsidR="00612A9F" w:rsidRPr="000C2C3C" w:rsidRDefault="00612A9F" w:rsidP="00612A9F">
            <w:pPr>
              <w:jc w:val="both"/>
              <w:rPr>
                <w:rFonts w:ascii="Arial" w:hAnsi="Arial"/>
                <w:sz w:val="26"/>
                <w:szCs w:val="26"/>
              </w:rPr>
            </w:pPr>
          </w:p>
        </w:tc>
      </w:tr>
      <w:bookmarkEnd w:id="1"/>
      <w:tr w:rsidR="00612A9F" w:rsidRPr="000C2C3C" w14:paraId="786DAC70" w14:textId="77777777" w:rsidTr="00612A9F">
        <w:trPr>
          <w:trHeight w:val="373"/>
          <w:jc w:val="center"/>
        </w:trPr>
        <w:tc>
          <w:tcPr>
            <w:tcW w:w="885" w:type="dxa"/>
            <w:tcBorders>
              <w:top w:val="nil"/>
              <w:left w:val="nil"/>
              <w:bottom w:val="nil"/>
              <w:right w:val="nil"/>
            </w:tcBorders>
            <w:shd w:val="clear" w:color="auto" w:fill="auto"/>
          </w:tcPr>
          <w:p w14:paraId="69845249" w14:textId="77777777" w:rsidR="00612A9F" w:rsidRPr="000C2C3C" w:rsidRDefault="00612A9F" w:rsidP="00612A9F">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1455B601" w14:textId="77777777" w:rsidR="00612A9F" w:rsidRPr="000C2C3C" w:rsidRDefault="00612A9F" w:rsidP="00612A9F">
            <w:pPr>
              <w:jc w:val="center"/>
              <w:rPr>
                <w:rFonts w:ascii="Arial" w:hAnsi="Arial"/>
                <w:b/>
                <w:bCs/>
                <w:sz w:val="26"/>
                <w:szCs w:val="26"/>
                <w:rtl/>
              </w:rPr>
            </w:pPr>
          </w:p>
          <w:p w14:paraId="37340507" w14:textId="77777777" w:rsidR="00612A9F" w:rsidRPr="000C2C3C" w:rsidRDefault="00612A9F" w:rsidP="00612A9F">
            <w:pPr>
              <w:jc w:val="center"/>
              <w:rPr>
                <w:rFonts w:ascii="Arial" w:hAnsi="Arial"/>
                <w:b/>
                <w:bCs/>
                <w:sz w:val="26"/>
                <w:szCs w:val="26"/>
                <w:rtl/>
              </w:rPr>
            </w:pPr>
            <w:r w:rsidRPr="000C2C3C">
              <w:rPr>
                <w:rFonts w:ascii="Arial" w:hAnsi="Arial"/>
                <w:b/>
                <w:bCs/>
                <w:sz w:val="26"/>
                <w:szCs w:val="26"/>
                <w:rtl/>
              </w:rPr>
              <w:t>נגד</w:t>
            </w:r>
          </w:p>
          <w:p w14:paraId="61B1AE04" w14:textId="77777777" w:rsidR="00612A9F" w:rsidRPr="000C2C3C" w:rsidRDefault="00612A9F" w:rsidP="00612A9F">
            <w:pPr>
              <w:jc w:val="both"/>
              <w:rPr>
                <w:rFonts w:ascii="Arial" w:hAnsi="Arial"/>
                <w:b/>
                <w:bCs/>
                <w:sz w:val="26"/>
                <w:szCs w:val="26"/>
              </w:rPr>
            </w:pPr>
          </w:p>
        </w:tc>
      </w:tr>
      <w:tr w:rsidR="00612A9F" w:rsidRPr="000C2C3C" w14:paraId="7E3C076C" w14:textId="77777777" w:rsidTr="00612A9F">
        <w:trPr>
          <w:trHeight w:val="355"/>
          <w:jc w:val="center"/>
        </w:trPr>
        <w:tc>
          <w:tcPr>
            <w:tcW w:w="885" w:type="dxa"/>
            <w:tcBorders>
              <w:top w:val="nil"/>
              <w:left w:val="nil"/>
              <w:bottom w:val="nil"/>
              <w:right w:val="nil"/>
            </w:tcBorders>
            <w:shd w:val="clear" w:color="auto" w:fill="auto"/>
          </w:tcPr>
          <w:p w14:paraId="227D2E7D" w14:textId="77777777" w:rsidR="00612A9F" w:rsidRPr="000C2C3C" w:rsidRDefault="00612A9F" w:rsidP="00547760">
            <w:pPr>
              <w:rPr>
                <w:rFonts w:ascii="Arial" w:hAnsi="Arial"/>
                <w:b/>
                <w:bCs/>
                <w:sz w:val="26"/>
                <w:szCs w:val="26"/>
                <w:rtl/>
              </w:rPr>
            </w:pPr>
            <w:r w:rsidRPr="000C2C3C">
              <w:rPr>
                <w:rFonts w:ascii="Arial" w:hAnsi="Arial" w:hint="cs"/>
                <w:b/>
                <w:bCs/>
                <w:sz w:val="26"/>
                <w:szCs w:val="26"/>
                <w:rtl/>
              </w:rPr>
              <w:t>ה</w:t>
            </w:r>
            <w:r w:rsidRPr="000C2C3C">
              <w:rPr>
                <w:rFonts w:ascii="Arial" w:hAnsi="Arial"/>
                <w:b/>
                <w:bCs/>
                <w:sz w:val="26"/>
                <w:szCs w:val="26"/>
                <w:rtl/>
              </w:rPr>
              <w:t>נאשם</w:t>
            </w:r>
          </w:p>
        </w:tc>
        <w:tc>
          <w:tcPr>
            <w:tcW w:w="4384" w:type="dxa"/>
            <w:tcBorders>
              <w:top w:val="nil"/>
              <w:left w:val="nil"/>
              <w:bottom w:val="nil"/>
              <w:right w:val="nil"/>
            </w:tcBorders>
            <w:shd w:val="clear" w:color="auto" w:fill="auto"/>
          </w:tcPr>
          <w:p w14:paraId="376D372B" w14:textId="77777777" w:rsidR="00612A9F" w:rsidRPr="000C2C3C" w:rsidRDefault="00612A9F" w:rsidP="00547760">
            <w:pPr>
              <w:rPr>
                <w:b/>
                <w:bCs/>
                <w:sz w:val="26"/>
                <w:szCs w:val="26"/>
                <w:rtl/>
              </w:rPr>
            </w:pPr>
            <w:r w:rsidRPr="000C2C3C">
              <w:rPr>
                <w:rFonts w:ascii="Arial" w:hAnsi="Arial"/>
                <w:b/>
                <w:bCs/>
                <w:sz w:val="26"/>
                <w:szCs w:val="26"/>
                <w:rtl/>
              </w:rPr>
              <w:t xml:space="preserve">דוד דוכן </w:t>
            </w:r>
          </w:p>
        </w:tc>
        <w:tc>
          <w:tcPr>
            <w:tcW w:w="3551" w:type="dxa"/>
            <w:tcBorders>
              <w:top w:val="nil"/>
              <w:left w:val="nil"/>
              <w:bottom w:val="nil"/>
              <w:right w:val="nil"/>
            </w:tcBorders>
            <w:shd w:val="clear" w:color="auto" w:fill="auto"/>
          </w:tcPr>
          <w:p w14:paraId="73EA4A94" w14:textId="77777777" w:rsidR="00612A9F" w:rsidRPr="000C2C3C" w:rsidRDefault="00612A9F" w:rsidP="00612A9F">
            <w:pPr>
              <w:jc w:val="right"/>
              <w:rPr>
                <w:rFonts w:ascii="Arial" w:hAnsi="Arial"/>
                <w:sz w:val="26"/>
                <w:szCs w:val="26"/>
              </w:rPr>
            </w:pPr>
          </w:p>
        </w:tc>
      </w:tr>
    </w:tbl>
    <w:p w14:paraId="5FF5BD95" w14:textId="77777777" w:rsidR="00612A9F" w:rsidRPr="000C2C3C" w:rsidRDefault="00612A9F" w:rsidP="00612A9F">
      <w:pPr>
        <w:rPr>
          <w:rtl/>
        </w:rPr>
      </w:pPr>
    </w:p>
    <w:p w14:paraId="7176E700" w14:textId="77777777" w:rsidR="00612A9F" w:rsidRPr="000C2C3C" w:rsidRDefault="00612A9F" w:rsidP="00612A9F">
      <w:pPr>
        <w:rPr>
          <w:rtl/>
        </w:rPr>
      </w:pPr>
    </w:p>
    <w:p w14:paraId="7988DE16" w14:textId="77777777" w:rsidR="00612A9F" w:rsidRPr="000C2C3C" w:rsidRDefault="00612A9F" w:rsidP="00612A9F">
      <w:pPr>
        <w:rPr>
          <w:rtl/>
        </w:rPr>
      </w:pPr>
      <w:r w:rsidRPr="000C2C3C">
        <w:rPr>
          <w:rFonts w:hint="cs"/>
          <w:b/>
          <w:bCs/>
          <w:rtl/>
        </w:rPr>
        <w:t>נוכחים</w:t>
      </w:r>
      <w:r w:rsidRPr="000C2C3C">
        <w:rPr>
          <w:rFonts w:hint="cs"/>
          <w:rtl/>
        </w:rPr>
        <w:t>:</w:t>
      </w:r>
    </w:p>
    <w:p w14:paraId="12BCF233" w14:textId="77777777" w:rsidR="00612A9F" w:rsidRPr="000C2C3C" w:rsidRDefault="00612A9F" w:rsidP="00612A9F">
      <w:pPr>
        <w:rPr>
          <w:rtl/>
        </w:rPr>
      </w:pPr>
      <w:bookmarkStart w:id="2" w:name="FirstLawyer"/>
      <w:r w:rsidRPr="000C2C3C">
        <w:rPr>
          <w:rFonts w:hint="cs"/>
          <w:rtl/>
        </w:rPr>
        <w:t>ב"כ</w:t>
      </w:r>
      <w:bookmarkEnd w:id="2"/>
      <w:r w:rsidRPr="000C2C3C">
        <w:rPr>
          <w:rFonts w:hint="cs"/>
          <w:rtl/>
        </w:rPr>
        <w:t xml:space="preserve"> המאשימה </w:t>
      </w:r>
      <w:r w:rsidRPr="000C2C3C">
        <w:rPr>
          <w:rtl/>
        </w:rPr>
        <w:t>–</w:t>
      </w:r>
      <w:r w:rsidRPr="000C2C3C">
        <w:rPr>
          <w:rFonts w:hint="cs"/>
          <w:rtl/>
        </w:rPr>
        <w:t xml:space="preserve"> עו"ד נדב שחם</w:t>
      </w:r>
    </w:p>
    <w:p w14:paraId="75A439E8" w14:textId="77777777" w:rsidR="00612A9F" w:rsidRPr="000C2C3C" w:rsidRDefault="00612A9F" w:rsidP="00612A9F">
      <w:pPr>
        <w:rPr>
          <w:rtl/>
        </w:rPr>
      </w:pPr>
      <w:r w:rsidRPr="000C2C3C">
        <w:rPr>
          <w:rFonts w:hint="cs"/>
          <w:rtl/>
        </w:rPr>
        <w:t xml:space="preserve">ב"כ הנאשם </w:t>
      </w:r>
      <w:r w:rsidRPr="000C2C3C">
        <w:rPr>
          <w:rtl/>
        </w:rPr>
        <w:t>–</w:t>
      </w:r>
      <w:r w:rsidRPr="000C2C3C">
        <w:rPr>
          <w:rFonts w:hint="cs"/>
          <w:rtl/>
        </w:rPr>
        <w:t xml:space="preserve"> עו"ד בני ברקי</w:t>
      </w:r>
    </w:p>
    <w:p w14:paraId="384E8001" w14:textId="77777777" w:rsidR="00612A9F" w:rsidRPr="000C2C3C" w:rsidRDefault="00612A9F" w:rsidP="00612A9F">
      <w:pPr>
        <w:rPr>
          <w:rtl/>
        </w:rPr>
      </w:pPr>
      <w:r w:rsidRPr="000C2C3C">
        <w:rPr>
          <w:rFonts w:hint="cs"/>
          <w:rtl/>
        </w:rPr>
        <w:t>הנאשם</w:t>
      </w:r>
    </w:p>
    <w:p w14:paraId="3691709E" w14:textId="77777777" w:rsidR="00612A9F" w:rsidRPr="000C2C3C" w:rsidRDefault="00612A9F" w:rsidP="00612A9F">
      <w:pPr>
        <w:rPr>
          <w:rtl/>
        </w:rPr>
      </w:pPr>
    </w:p>
    <w:p w14:paraId="049A3777" w14:textId="77777777" w:rsidR="00A81EF9" w:rsidRPr="00A81EF9" w:rsidRDefault="00A81EF9" w:rsidP="00A81EF9">
      <w:pPr>
        <w:spacing w:before="120" w:after="120" w:line="240" w:lineRule="exact"/>
        <w:ind w:left="283" w:hanging="283"/>
        <w:jc w:val="both"/>
        <w:rPr>
          <w:rFonts w:ascii="FrankRuehl" w:hAnsi="FrankRuehl" w:cs="FrankRuehl"/>
          <w:rtl/>
        </w:rPr>
      </w:pPr>
    </w:p>
    <w:p w14:paraId="2B4E9072" w14:textId="77777777" w:rsidR="002F6FF4" w:rsidRPr="002F6FF4" w:rsidRDefault="002F6FF4" w:rsidP="002F6FF4">
      <w:pPr>
        <w:spacing w:before="120" w:after="120" w:line="240" w:lineRule="exact"/>
        <w:ind w:left="283" w:hanging="283"/>
        <w:jc w:val="both"/>
        <w:rPr>
          <w:rFonts w:ascii="FrankRuehl" w:hAnsi="FrankRuehl" w:cs="FrankRuehl"/>
          <w:rtl/>
        </w:rPr>
      </w:pPr>
    </w:p>
    <w:p w14:paraId="00083272" w14:textId="77777777" w:rsidR="002F6FF4" w:rsidRPr="002F6FF4" w:rsidRDefault="002F6FF4" w:rsidP="002F6FF4">
      <w:pPr>
        <w:spacing w:before="120" w:after="120" w:line="240" w:lineRule="exact"/>
        <w:ind w:left="283" w:hanging="283"/>
        <w:jc w:val="both"/>
        <w:rPr>
          <w:rFonts w:ascii="FrankRuehl" w:hAnsi="FrankRuehl" w:cs="FrankRuehl"/>
          <w:rtl/>
        </w:rPr>
      </w:pPr>
    </w:p>
    <w:p w14:paraId="5583E866" w14:textId="77777777" w:rsidR="005B7F65" w:rsidRDefault="005B7F65" w:rsidP="005B7F65">
      <w:pPr>
        <w:rPr>
          <w:rtl/>
        </w:rPr>
      </w:pPr>
      <w:bookmarkStart w:id="3" w:name="LawTable"/>
      <w:bookmarkEnd w:id="3"/>
    </w:p>
    <w:p w14:paraId="4077789B" w14:textId="77777777" w:rsidR="005B7F65" w:rsidRPr="005B7F65" w:rsidRDefault="005B7F65" w:rsidP="005B7F65">
      <w:pPr>
        <w:spacing w:before="120" w:after="120" w:line="240" w:lineRule="exact"/>
        <w:ind w:left="283" w:hanging="283"/>
        <w:jc w:val="both"/>
        <w:rPr>
          <w:rFonts w:ascii="FrankRuehl" w:hAnsi="FrankRuehl" w:cs="FrankRuehl"/>
          <w:rtl/>
        </w:rPr>
      </w:pPr>
    </w:p>
    <w:p w14:paraId="425ABAD5" w14:textId="77777777" w:rsidR="005B7F65" w:rsidRPr="005B7F65" w:rsidRDefault="005B7F65" w:rsidP="005B7F65">
      <w:pPr>
        <w:spacing w:before="120" w:after="120" w:line="240" w:lineRule="exact"/>
        <w:ind w:left="283" w:hanging="283"/>
        <w:jc w:val="both"/>
        <w:rPr>
          <w:rFonts w:ascii="FrankRuehl" w:hAnsi="FrankRuehl" w:cs="FrankRuehl"/>
          <w:rtl/>
        </w:rPr>
      </w:pPr>
    </w:p>
    <w:p w14:paraId="2DBE6621" w14:textId="77777777" w:rsidR="005B7F65" w:rsidRPr="005B7F65" w:rsidRDefault="005B7F65" w:rsidP="005B7F65">
      <w:pPr>
        <w:spacing w:before="120" w:after="120" w:line="240" w:lineRule="exact"/>
        <w:ind w:left="283" w:hanging="283"/>
        <w:jc w:val="both"/>
        <w:rPr>
          <w:rFonts w:ascii="FrankRuehl" w:hAnsi="FrankRuehl" w:cs="FrankRuehl"/>
          <w:rtl/>
        </w:rPr>
      </w:pPr>
      <w:r w:rsidRPr="005B7F65">
        <w:rPr>
          <w:rFonts w:ascii="FrankRuehl" w:hAnsi="FrankRuehl" w:cs="FrankRuehl"/>
          <w:rtl/>
        </w:rPr>
        <w:t xml:space="preserve">חקיקה שאוזכרה: </w:t>
      </w:r>
    </w:p>
    <w:p w14:paraId="7C60D747" w14:textId="77777777" w:rsidR="005B7F65" w:rsidRPr="005B7F65" w:rsidRDefault="005B7F65" w:rsidP="005B7F65">
      <w:pPr>
        <w:spacing w:before="120" w:after="120" w:line="240" w:lineRule="exact"/>
        <w:ind w:left="283" w:hanging="283"/>
        <w:jc w:val="both"/>
        <w:rPr>
          <w:rFonts w:ascii="FrankRuehl" w:hAnsi="FrankRuehl" w:cs="FrankRuehl"/>
          <w:rtl/>
        </w:rPr>
      </w:pPr>
      <w:hyperlink r:id="rId7" w:history="1">
        <w:r w:rsidRPr="005B7F65">
          <w:rPr>
            <w:rFonts w:ascii="FrankRuehl" w:hAnsi="FrankRuehl" w:cs="FrankRuehl"/>
            <w:color w:val="0000FF"/>
            <w:rtl/>
          </w:rPr>
          <w:t>פקודת הסמים המסוכנים [נוסח חדש], תשל"ג-1973</w:t>
        </w:r>
      </w:hyperlink>
      <w:r w:rsidRPr="005B7F65">
        <w:rPr>
          <w:rFonts w:ascii="FrankRuehl" w:hAnsi="FrankRuehl" w:cs="FrankRuehl"/>
          <w:rtl/>
        </w:rPr>
        <w:t xml:space="preserve">: סע'  </w:t>
      </w:r>
      <w:hyperlink r:id="rId8" w:history="1">
        <w:r w:rsidRPr="005B7F65">
          <w:rPr>
            <w:rFonts w:ascii="FrankRuehl" w:hAnsi="FrankRuehl" w:cs="FrankRuehl"/>
            <w:color w:val="0000FF"/>
            <w:rtl/>
          </w:rPr>
          <w:t>13</w:t>
        </w:r>
      </w:hyperlink>
      <w:r w:rsidRPr="005B7F65">
        <w:rPr>
          <w:rFonts w:ascii="FrankRuehl" w:hAnsi="FrankRuehl" w:cs="FrankRuehl"/>
          <w:rtl/>
        </w:rPr>
        <w:t xml:space="preserve">, </w:t>
      </w:r>
      <w:hyperlink r:id="rId9" w:history="1">
        <w:r w:rsidRPr="005B7F65">
          <w:rPr>
            <w:rFonts w:ascii="FrankRuehl" w:hAnsi="FrankRuehl" w:cs="FrankRuehl"/>
            <w:color w:val="0000FF"/>
            <w:rtl/>
          </w:rPr>
          <w:t>19א</w:t>
        </w:r>
      </w:hyperlink>
    </w:p>
    <w:p w14:paraId="2A2FB016" w14:textId="77777777" w:rsidR="005B7F65" w:rsidRPr="005B7F65" w:rsidRDefault="005B7F65" w:rsidP="005B7F65">
      <w:pPr>
        <w:spacing w:before="120" w:after="120" w:line="240" w:lineRule="exact"/>
        <w:ind w:left="283" w:hanging="283"/>
        <w:jc w:val="both"/>
        <w:rPr>
          <w:rFonts w:ascii="FrankRuehl" w:hAnsi="FrankRuehl" w:cs="FrankRuehl"/>
          <w:rtl/>
        </w:rPr>
      </w:pPr>
      <w:hyperlink r:id="rId10" w:history="1">
        <w:r w:rsidRPr="005B7F65">
          <w:rPr>
            <w:rFonts w:ascii="FrankRuehl" w:hAnsi="FrankRuehl" w:cs="FrankRuehl"/>
            <w:color w:val="0000FF"/>
            <w:rtl/>
          </w:rPr>
          <w:t>חוק העונשין, תשל"ז-1977</w:t>
        </w:r>
      </w:hyperlink>
    </w:p>
    <w:p w14:paraId="0283080C" w14:textId="77777777" w:rsidR="005B7F65" w:rsidRPr="005B7F65" w:rsidRDefault="005B7F65" w:rsidP="005B7F65">
      <w:pPr>
        <w:rPr>
          <w:rtl/>
        </w:rPr>
      </w:pPr>
      <w:bookmarkStart w:id="4" w:name="LawTable_End"/>
      <w:bookmarkEnd w:id="4"/>
    </w:p>
    <w:p w14:paraId="77D875D8" w14:textId="77777777" w:rsidR="00612A9F" w:rsidRPr="002F6FF4" w:rsidRDefault="00612A9F" w:rsidP="002F6FF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2A9F" w14:paraId="481980FE" w14:textId="77777777" w:rsidTr="00612A9F">
        <w:trPr>
          <w:trHeight w:val="355"/>
          <w:jc w:val="center"/>
        </w:trPr>
        <w:tc>
          <w:tcPr>
            <w:tcW w:w="8820" w:type="dxa"/>
            <w:tcBorders>
              <w:top w:val="nil"/>
              <w:left w:val="nil"/>
              <w:bottom w:val="nil"/>
              <w:right w:val="nil"/>
            </w:tcBorders>
            <w:shd w:val="clear" w:color="auto" w:fill="auto"/>
          </w:tcPr>
          <w:p w14:paraId="462DD63B" w14:textId="77777777" w:rsidR="000C2C3C" w:rsidRPr="000C2C3C" w:rsidRDefault="000C2C3C" w:rsidP="000C2C3C">
            <w:pPr>
              <w:spacing w:line="360" w:lineRule="auto"/>
              <w:jc w:val="center"/>
              <w:rPr>
                <w:rFonts w:ascii="Arial" w:hAnsi="Arial"/>
                <w:b/>
                <w:bCs/>
                <w:sz w:val="28"/>
                <w:szCs w:val="28"/>
                <w:u w:val="single"/>
                <w:rtl/>
              </w:rPr>
            </w:pPr>
            <w:bookmarkStart w:id="5" w:name="PsakDin" w:colFirst="0" w:colLast="0"/>
            <w:bookmarkEnd w:id="0"/>
            <w:r w:rsidRPr="000C2C3C">
              <w:rPr>
                <w:rFonts w:ascii="Arial" w:hAnsi="Arial"/>
                <w:b/>
                <w:bCs/>
                <w:sz w:val="28"/>
                <w:szCs w:val="28"/>
                <w:u w:val="single"/>
                <w:rtl/>
              </w:rPr>
              <w:t>גזר דין</w:t>
            </w:r>
          </w:p>
          <w:p w14:paraId="67808274" w14:textId="77777777" w:rsidR="00612A9F" w:rsidRPr="000C2C3C" w:rsidRDefault="00612A9F" w:rsidP="000C2C3C">
            <w:pPr>
              <w:spacing w:line="360" w:lineRule="auto"/>
              <w:jc w:val="center"/>
              <w:rPr>
                <w:rFonts w:ascii="Arial" w:hAnsi="Arial"/>
                <w:bCs/>
                <w:sz w:val="28"/>
                <w:szCs w:val="28"/>
                <w:u w:val="single"/>
                <w:rtl/>
              </w:rPr>
            </w:pPr>
          </w:p>
        </w:tc>
      </w:tr>
    </w:tbl>
    <w:bookmarkEnd w:id="5"/>
    <w:p w14:paraId="15767CD9" w14:textId="77777777" w:rsidR="00612A9F" w:rsidRDefault="00612A9F" w:rsidP="00612A9F">
      <w:pPr>
        <w:pStyle w:val="12"/>
        <w:spacing w:line="360" w:lineRule="auto"/>
        <w:ind w:left="15"/>
        <w:jc w:val="both"/>
        <w:rPr>
          <w:rFonts w:ascii="David" w:hAnsi="David"/>
          <w:rtl/>
        </w:rPr>
      </w:pPr>
      <w:r>
        <w:rPr>
          <w:rFonts w:ascii="David" w:hAnsi="David"/>
          <w:rtl/>
        </w:rPr>
        <w:t>רקע ועובדות כתב האישום</w:t>
      </w:r>
    </w:p>
    <w:p w14:paraId="7DA04BDF"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bookmarkStart w:id="6" w:name="ABSTRACT_START"/>
      <w:bookmarkEnd w:id="6"/>
      <w:r>
        <w:rPr>
          <w:rFonts w:ascii="David" w:hAnsi="David"/>
          <w:b w:val="0"/>
          <w:bCs w:val="0"/>
          <w:u w:val="none"/>
          <w:rtl/>
        </w:rPr>
        <w:t>בהמשך להליך של גישור ולאחר תיקון כתב האישום בעניינו, הודה הנאשם במפורט בכתב</w:t>
      </w:r>
    </w:p>
    <w:p w14:paraId="098BAF50" w14:textId="77777777" w:rsidR="00612A9F" w:rsidRDefault="00612A9F" w:rsidP="00612A9F">
      <w:pPr>
        <w:pStyle w:val="12"/>
        <w:spacing w:line="360" w:lineRule="auto"/>
        <w:ind w:left="15"/>
        <w:jc w:val="both"/>
        <w:rPr>
          <w:rFonts w:ascii="David" w:hAnsi="David"/>
          <w:b w:val="0"/>
          <w:bCs w:val="0"/>
          <w:u w:val="none"/>
          <w:rtl/>
        </w:rPr>
      </w:pPr>
      <w:r>
        <w:rPr>
          <w:rFonts w:ascii="David" w:hAnsi="David"/>
          <w:b w:val="0"/>
          <w:bCs w:val="0"/>
          <w:u w:val="none"/>
          <w:rtl/>
        </w:rPr>
        <w:t>האישום המתוקן מיום 16.7.2020 (להלן:</w:t>
      </w:r>
      <w:r w:rsidR="000C2C3C">
        <w:rPr>
          <w:rFonts w:ascii="David" w:hAnsi="David"/>
          <w:b w:val="0"/>
          <w:bCs w:val="0"/>
          <w:u w:val="none"/>
          <w:rtl/>
        </w:rPr>
        <w:t xml:space="preserve"> </w:t>
      </w:r>
      <w:r>
        <w:rPr>
          <w:rFonts w:ascii="David" w:hAnsi="David"/>
          <w:b w:val="0"/>
          <w:bCs w:val="0"/>
          <w:u w:val="none"/>
          <w:rtl/>
        </w:rPr>
        <w:t>"</w:t>
      </w:r>
      <w:r>
        <w:rPr>
          <w:rFonts w:ascii="David" w:hAnsi="David"/>
          <w:u w:val="none"/>
          <w:rtl/>
        </w:rPr>
        <w:t>כתב האישום</w:t>
      </w:r>
      <w:r>
        <w:rPr>
          <w:rFonts w:ascii="David" w:hAnsi="David"/>
          <w:b w:val="0"/>
          <w:bCs w:val="0"/>
          <w:u w:val="none"/>
          <w:rtl/>
        </w:rPr>
        <w:t>") והורשע בעבירה של סחר בסם מסוכן לפי סעיף</w:t>
      </w:r>
      <w:r w:rsidR="000C2C3C">
        <w:rPr>
          <w:rFonts w:ascii="David" w:hAnsi="David"/>
          <w:b w:val="0"/>
          <w:bCs w:val="0"/>
          <w:u w:val="none"/>
          <w:rtl/>
        </w:rPr>
        <w:t xml:space="preserve"> </w:t>
      </w:r>
      <w:hyperlink r:id="rId11" w:history="1">
        <w:r w:rsidR="00A81EF9" w:rsidRPr="00A81EF9">
          <w:rPr>
            <w:rStyle w:val="Hyperlink"/>
            <w:rFonts w:ascii="David" w:hAnsi="David"/>
            <w:b w:val="0"/>
            <w:bCs w:val="0"/>
            <w:rtl/>
          </w:rPr>
          <w:t>13+ 19א</w:t>
        </w:r>
      </w:hyperlink>
      <w:r w:rsidR="000C2C3C">
        <w:rPr>
          <w:rFonts w:ascii="David" w:hAnsi="David"/>
          <w:b w:val="0"/>
          <w:bCs w:val="0"/>
          <w:u w:val="none"/>
          <w:rtl/>
        </w:rPr>
        <w:t xml:space="preserve"> </w:t>
      </w:r>
      <w:r>
        <w:rPr>
          <w:rFonts w:ascii="David" w:hAnsi="David"/>
          <w:b w:val="0"/>
          <w:bCs w:val="0"/>
          <w:u w:val="none"/>
          <w:rtl/>
        </w:rPr>
        <w:t xml:space="preserve">לפקודת הסמים (נוסח חדש) תשל"ג-1973 </w:t>
      </w:r>
      <w:bookmarkStart w:id="7" w:name="ABSTRACT_END"/>
      <w:bookmarkEnd w:id="7"/>
      <w:r>
        <w:rPr>
          <w:rFonts w:ascii="David" w:hAnsi="David"/>
          <w:b w:val="0"/>
          <w:bCs w:val="0"/>
          <w:u w:val="none"/>
          <w:rtl/>
        </w:rPr>
        <w:t>(להלן: "</w:t>
      </w:r>
      <w:r>
        <w:rPr>
          <w:rFonts w:ascii="David" w:hAnsi="David"/>
          <w:u w:val="none"/>
          <w:rtl/>
        </w:rPr>
        <w:t>פקודת הסמים</w:t>
      </w:r>
      <w:r>
        <w:rPr>
          <w:rFonts w:ascii="David" w:hAnsi="David"/>
          <w:b w:val="0"/>
          <w:bCs w:val="0"/>
          <w:u w:val="none"/>
          <w:rtl/>
        </w:rPr>
        <w:t>").</w:t>
      </w:r>
    </w:p>
    <w:p w14:paraId="4ED148EF" w14:textId="77777777" w:rsidR="00612A9F" w:rsidRPr="0077405D" w:rsidRDefault="00612A9F" w:rsidP="00612A9F">
      <w:pPr>
        <w:pStyle w:val="12"/>
        <w:ind w:left="15"/>
        <w:jc w:val="both"/>
        <w:rPr>
          <w:rFonts w:ascii="David" w:hAnsi="David"/>
          <w:b w:val="0"/>
          <w:bCs w:val="0"/>
          <w:sz w:val="20"/>
          <w:szCs w:val="20"/>
          <w:u w:val="none"/>
        </w:rPr>
      </w:pPr>
    </w:p>
    <w:p w14:paraId="4DE7CD7E"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r>
        <w:rPr>
          <w:rFonts w:ascii="David" w:hAnsi="David"/>
          <w:b w:val="0"/>
          <w:bCs w:val="0"/>
          <w:u w:val="none"/>
          <w:rtl/>
        </w:rPr>
        <w:t>כמפורט בכתב אישום</w:t>
      </w:r>
      <w:r>
        <w:rPr>
          <w:rFonts w:ascii="David" w:hAnsi="David" w:hint="cs"/>
          <w:b w:val="0"/>
          <w:bCs w:val="0"/>
          <w:u w:val="none"/>
          <w:rtl/>
        </w:rPr>
        <w:t>,</w:t>
      </w:r>
      <w:r>
        <w:rPr>
          <w:rFonts w:ascii="David" w:hAnsi="David"/>
          <w:b w:val="0"/>
          <w:bCs w:val="0"/>
          <w:u w:val="none"/>
          <w:rtl/>
        </w:rPr>
        <w:t xml:space="preserve"> במהלך חודש אוגוסט 2017, ב-3 מועדים שונים הידועים למאשימה,</w:t>
      </w:r>
    </w:p>
    <w:p w14:paraId="50C33E5A" w14:textId="77777777" w:rsidR="00612A9F" w:rsidRDefault="00612A9F" w:rsidP="00612A9F">
      <w:pPr>
        <w:pStyle w:val="12"/>
        <w:spacing w:line="360" w:lineRule="auto"/>
        <w:ind w:left="15"/>
        <w:jc w:val="both"/>
        <w:rPr>
          <w:rFonts w:ascii="David" w:hAnsi="David"/>
          <w:b w:val="0"/>
          <w:bCs w:val="0"/>
          <w:u w:val="none"/>
          <w:rtl/>
        </w:rPr>
      </w:pPr>
      <w:r>
        <w:rPr>
          <w:rFonts w:ascii="David" w:hAnsi="David"/>
          <w:b w:val="0"/>
          <w:bCs w:val="0"/>
          <w:u w:val="none"/>
          <w:rtl/>
        </w:rPr>
        <w:t xml:space="preserve">התכתב הנאשם עם 3 לקוחות שונים באפליקציית טלגראס לצורך מכירת סמים מסוג קנאביס. </w:t>
      </w:r>
      <w:r>
        <w:rPr>
          <w:rFonts w:ascii="David" w:hAnsi="David" w:hint="cs"/>
          <w:b w:val="0"/>
          <w:bCs w:val="0"/>
          <w:u w:val="none"/>
          <w:rtl/>
        </w:rPr>
        <w:t xml:space="preserve">במסגרת ההתכתבות ביקשו הלקוחות לרכוש מהנאשם סמים. </w:t>
      </w:r>
      <w:r>
        <w:rPr>
          <w:rFonts w:ascii="David" w:hAnsi="David"/>
          <w:b w:val="0"/>
          <w:bCs w:val="0"/>
          <w:u w:val="none"/>
          <w:rtl/>
        </w:rPr>
        <w:t>בהמשך, ב-3 המועדים הללו</w:t>
      </w:r>
      <w:r>
        <w:rPr>
          <w:rFonts w:ascii="David" w:hAnsi="David" w:hint="cs"/>
          <w:b w:val="0"/>
          <w:bCs w:val="0"/>
          <w:u w:val="none"/>
          <w:rtl/>
        </w:rPr>
        <w:t xml:space="preserve">, </w:t>
      </w:r>
      <w:r>
        <w:rPr>
          <w:rFonts w:ascii="David" w:hAnsi="David"/>
          <w:b w:val="0"/>
          <w:bCs w:val="0"/>
          <w:u w:val="none"/>
          <w:rtl/>
        </w:rPr>
        <w:t>מכר הנאשם לכל אחד מהלקוחות 2 גרם סם מסוכן מסוג קנאביס עבור 200 ₪, ללא היתר או אישור מהמנהל.</w:t>
      </w:r>
      <w:r>
        <w:rPr>
          <w:rFonts w:ascii="David" w:hAnsi="David" w:hint="cs"/>
          <w:b w:val="0"/>
          <w:bCs w:val="0"/>
          <w:u w:val="none"/>
          <w:rtl/>
        </w:rPr>
        <w:t xml:space="preserve"> במעשיו אלה סחר הנאשם בסם מסוכן.</w:t>
      </w:r>
    </w:p>
    <w:p w14:paraId="6D3BEBE4" w14:textId="77777777" w:rsidR="00612A9F" w:rsidRDefault="00612A9F" w:rsidP="00612A9F">
      <w:pPr>
        <w:pStyle w:val="12"/>
        <w:ind w:left="15"/>
        <w:jc w:val="both"/>
        <w:rPr>
          <w:rFonts w:ascii="David" w:hAnsi="David"/>
          <w:b w:val="0"/>
          <w:bCs w:val="0"/>
          <w:u w:val="none"/>
          <w:rtl/>
        </w:rPr>
      </w:pPr>
    </w:p>
    <w:p w14:paraId="2ED58AEE" w14:textId="77777777" w:rsidR="00612A9F" w:rsidRPr="0093609F" w:rsidRDefault="00612A9F" w:rsidP="00612A9F">
      <w:pPr>
        <w:pStyle w:val="12"/>
        <w:numPr>
          <w:ilvl w:val="0"/>
          <w:numId w:val="1"/>
        </w:numPr>
        <w:spacing w:line="360" w:lineRule="auto"/>
        <w:ind w:left="-58" w:firstLine="73"/>
        <w:jc w:val="both"/>
        <w:rPr>
          <w:rFonts w:ascii="David" w:hAnsi="David"/>
          <w:b w:val="0"/>
          <w:bCs w:val="0"/>
          <w:u w:val="none"/>
          <w:rtl/>
        </w:rPr>
      </w:pPr>
      <w:r>
        <w:rPr>
          <w:rFonts w:ascii="David" w:hAnsi="David" w:hint="cs"/>
          <w:b w:val="0"/>
          <w:bCs w:val="0"/>
          <w:u w:val="none"/>
          <w:rtl/>
        </w:rPr>
        <w:lastRenderedPageBreak/>
        <w:t>בהמשך להליך הגישור, הגיעו הצדדים להסדר טיעון</w:t>
      </w:r>
      <w:r>
        <w:rPr>
          <w:rFonts w:ascii="David" w:hAnsi="David"/>
          <w:b w:val="0"/>
          <w:bCs w:val="0"/>
          <w:u w:val="none"/>
          <w:rtl/>
        </w:rPr>
        <w:t xml:space="preserve"> לפיו </w:t>
      </w:r>
      <w:r>
        <w:rPr>
          <w:rFonts w:ascii="David" w:hAnsi="David" w:hint="cs"/>
          <w:b w:val="0"/>
          <w:bCs w:val="0"/>
          <w:u w:val="none"/>
          <w:rtl/>
        </w:rPr>
        <w:t xml:space="preserve">תוקן כתב האישום המקורי והוסכם </w:t>
      </w:r>
      <w:r w:rsidRPr="0093609F">
        <w:rPr>
          <w:rFonts w:ascii="David" w:hAnsi="David" w:hint="cs"/>
          <w:b w:val="0"/>
          <w:bCs w:val="0"/>
          <w:u w:val="none"/>
          <w:rtl/>
        </w:rPr>
        <w:t>ש</w:t>
      </w:r>
      <w:r w:rsidRPr="0093609F">
        <w:rPr>
          <w:rFonts w:ascii="David" w:hAnsi="David"/>
          <w:b w:val="0"/>
          <w:bCs w:val="0"/>
          <w:u w:val="none"/>
          <w:rtl/>
        </w:rPr>
        <w:t>המאשימה תעתור ל</w:t>
      </w:r>
      <w:r>
        <w:rPr>
          <w:rFonts w:ascii="David" w:hAnsi="David"/>
          <w:b w:val="0"/>
          <w:bCs w:val="0"/>
          <w:u w:val="none"/>
          <w:rtl/>
        </w:rPr>
        <w:t>עונש</w:t>
      </w:r>
      <w:r w:rsidRPr="0093609F">
        <w:rPr>
          <w:rFonts w:ascii="David" w:hAnsi="David"/>
          <w:b w:val="0"/>
          <w:bCs w:val="0"/>
          <w:u w:val="none"/>
          <w:rtl/>
        </w:rPr>
        <w:t xml:space="preserve"> ש</w:t>
      </w:r>
      <w:r w:rsidRPr="0093609F">
        <w:rPr>
          <w:rFonts w:ascii="David" w:hAnsi="David" w:hint="cs"/>
          <w:b w:val="0"/>
          <w:bCs w:val="0"/>
          <w:u w:val="none"/>
          <w:rtl/>
        </w:rPr>
        <w:t xml:space="preserve">ל 4 </w:t>
      </w:r>
      <w:r w:rsidRPr="0093609F">
        <w:rPr>
          <w:rFonts w:ascii="David" w:hAnsi="David"/>
          <w:b w:val="0"/>
          <w:bCs w:val="0"/>
          <w:u w:val="none"/>
          <w:rtl/>
        </w:rPr>
        <w:t>חודשי מאסר שיכו</w:t>
      </w:r>
      <w:r w:rsidRPr="0093609F">
        <w:rPr>
          <w:rFonts w:ascii="David" w:hAnsi="David" w:hint="cs"/>
          <w:b w:val="0"/>
          <w:bCs w:val="0"/>
          <w:u w:val="none"/>
          <w:rtl/>
        </w:rPr>
        <w:t xml:space="preserve">ל </w:t>
      </w:r>
      <w:r w:rsidRPr="0093609F">
        <w:rPr>
          <w:rFonts w:ascii="David" w:hAnsi="David"/>
          <w:b w:val="0"/>
          <w:bCs w:val="0"/>
          <w:u w:val="none"/>
          <w:rtl/>
        </w:rPr>
        <w:t>וירוצו בעבודות שירות לצד מאסר על תנאי וקנס כספי, וההגנה תעתור ל</w:t>
      </w:r>
      <w:r w:rsidRPr="0093609F">
        <w:rPr>
          <w:rFonts w:ascii="David" w:hAnsi="David" w:hint="cs"/>
          <w:b w:val="0"/>
          <w:bCs w:val="0"/>
          <w:u w:val="none"/>
          <w:rtl/>
        </w:rPr>
        <w:t xml:space="preserve">השתת עונש של </w:t>
      </w:r>
      <w:r w:rsidRPr="0093609F">
        <w:rPr>
          <w:rFonts w:ascii="David" w:hAnsi="David"/>
          <w:b w:val="0"/>
          <w:bCs w:val="0"/>
          <w:u w:val="none"/>
          <w:rtl/>
        </w:rPr>
        <w:t xml:space="preserve">מאסר על תנאי. הוסכם שבמסגרת הטיעונים לעונש תינתן להגנה אפשרות להעלות טיעונים בנוגע לכשלים </w:t>
      </w:r>
      <w:r>
        <w:rPr>
          <w:rFonts w:ascii="David" w:hAnsi="David" w:hint="cs"/>
          <w:b w:val="0"/>
          <w:bCs w:val="0"/>
          <w:u w:val="none"/>
          <w:rtl/>
        </w:rPr>
        <w:t>מוסכמים שנפלו בחקירה</w:t>
      </w:r>
      <w:r w:rsidRPr="0093609F">
        <w:rPr>
          <w:rFonts w:ascii="David" w:hAnsi="David"/>
          <w:b w:val="0"/>
          <w:bCs w:val="0"/>
          <w:u w:val="none"/>
          <w:rtl/>
        </w:rPr>
        <w:t xml:space="preserve"> </w:t>
      </w:r>
      <w:r>
        <w:rPr>
          <w:rFonts w:ascii="David" w:hAnsi="David" w:hint="cs"/>
          <w:b w:val="0"/>
          <w:bCs w:val="0"/>
          <w:u w:val="none"/>
          <w:rtl/>
        </w:rPr>
        <w:t>הנוגעים</w:t>
      </w:r>
      <w:r w:rsidRPr="0093609F">
        <w:rPr>
          <w:rFonts w:ascii="David" w:hAnsi="David"/>
          <w:b w:val="0"/>
          <w:bCs w:val="0"/>
          <w:u w:val="none"/>
          <w:rtl/>
        </w:rPr>
        <w:t xml:space="preserve"> לסמכות החיפוש, התשאול והחיפוש שבו</w:t>
      </w:r>
      <w:r>
        <w:rPr>
          <w:rFonts w:ascii="David" w:hAnsi="David"/>
          <w:b w:val="0"/>
          <w:bCs w:val="0"/>
          <w:u w:val="none"/>
          <w:rtl/>
        </w:rPr>
        <w:t>צע במכשיר הטלפון הנייד של הנאשם</w:t>
      </w:r>
      <w:r w:rsidRPr="0093609F">
        <w:rPr>
          <w:rFonts w:ascii="David" w:hAnsi="David"/>
          <w:b w:val="0"/>
          <w:bCs w:val="0"/>
          <w:u w:val="none"/>
          <w:rtl/>
        </w:rPr>
        <w:t>.</w:t>
      </w:r>
      <w:r w:rsidRPr="0093609F">
        <w:rPr>
          <w:rFonts w:ascii="David" w:hAnsi="David" w:hint="cs"/>
          <w:b w:val="0"/>
          <w:bCs w:val="0"/>
          <w:u w:val="none"/>
          <w:rtl/>
        </w:rPr>
        <w:t xml:space="preserve"> בעת הטיעון לעונש הבהירה ב"כ המאשימה כי המאשימה מסכימה לטענה לפיה גם עיכובו של הנאשם על ידי המשטרה לא היה חוקי. </w:t>
      </w:r>
    </w:p>
    <w:p w14:paraId="513FA51A" w14:textId="77777777" w:rsidR="00612A9F" w:rsidRPr="003D367E" w:rsidRDefault="00612A9F" w:rsidP="00612A9F">
      <w:pPr>
        <w:pStyle w:val="12"/>
        <w:ind w:left="15"/>
        <w:jc w:val="both"/>
        <w:rPr>
          <w:rFonts w:ascii="David" w:hAnsi="David"/>
          <w:b w:val="0"/>
          <w:bCs w:val="0"/>
          <w:sz w:val="20"/>
          <w:szCs w:val="20"/>
          <w:u w:val="none"/>
          <w:rtl/>
        </w:rPr>
      </w:pPr>
    </w:p>
    <w:p w14:paraId="11ADABB8" w14:textId="77777777" w:rsidR="00612A9F" w:rsidRPr="0077405D" w:rsidRDefault="00612A9F" w:rsidP="00612A9F">
      <w:pPr>
        <w:pStyle w:val="12"/>
        <w:spacing w:line="360" w:lineRule="auto"/>
        <w:ind w:left="15"/>
        <w:jc w:val="both"/>
        <w:rPr>
          <w:rFonts w:ascii="David" w:hAnsi="David"/>
          <w:b w:val="0"/>
          <w:bCs w:val="0"/>
          <w:u w:val="none"/>
        </w:rPr>
      </w:pPr>
      <w:r>
        <w:rPr>
          <w:rFonts w:ascii="David" w:hAnsi="David"/>
          <w:rtl/>
        </w:rPr>
        <w:t>תסקיר שירות המבחן</w:t>
      </w:r>
    </w:p>
    <w:p w14:paraId="4EA15A14" w14:textId="77777777" w:rsidR="00612A9F" w:rsidRPr="0093609F" w:rsidRDefault="00612A9F" w:rsidP="00612A9F">
      <w:pPr>
        <w:pStyle w:val="12"/>
        <w:numPr>
          <w:ilvl w:val="0"/>
          <w:numId w:val="1"/>
        </w:numPr>
        <w:spacing w:line="360" w:lineRule="auto"/>
        <w:ind w:left="-58" w:firstLine="73"/>
        <w:jc w:val="both"/>
        <w:rPr>
          <w:rFonts w:ascii="David" w:hAnsi="David"/>
          <w:b w:val="0"/>
          <w:bCs w:val="0"/>
          <w:u w:val="none"/>
        </w:rPr>
      </w:pPr>
      <w:r>
        <w:rPr>
          <w:rFonts w:ascii="David" w:hAnsi="David"/>
          <w:b w:val="0"/>
          <w:bCs w:val="0"/>
          <w:u w:val="none"/>
          <w:rtl/>
        </w:rPr>
        <w:t>בתסקיר לעונש מיום 6.5.2021 פורט כי הנאשם בן 20, רווק, מתגורר בבית אימו בראשון</w:t>
      </w:r>
      <w:r>
        <w:rPr>
          <w:rFonts w:ascii="David" w:hAnsi="David" w:hint="cs"/>
          <w:b w:val="0"/>
          <w:bCs w:val="0"/>
          <w:u w:val="none"/>
          <w:rtl/>
        </w:rPr>
        <w:t xml:space="preserve"> </w:t>
      </w:r>
      <w:r w:rsidRPr="0093609F">
        <w:rPr>
          <w:rFonts w:ascii="David" w:hAnsi="David"/>
          <w:b w:val="0"/>
          <w:bCs w:val="0"/>
          <w:u w:val="none"/>
          <w:rtl/>
        </w:rPr>
        <w:t xml:space="preserve">לציון ולדבריו עובד כמנהל מערך משלוחי פרחים בבעלותו. </w:t>
      </w:r>
      <w:r w:rsidRPr="0093609F">
        <w:rPr>
          <w:rFonts w:ascii="David" w:hAnsi="David" w:hint="cs"/>
          <w:b w:val="0"/>
          <w:bCs w:val="0"/>
          <w:u w:val="none"/>
          <w:rtl/>
        </w:rPr>
        <w:t>בתסקיר פורטו נסיבות חייו של הנאשם ש</w:t>
      </w:r>
      <w:r w:rsidRPr="0093609F">
        <w:rPr>
          <w:rFonts w:ascii="David" w:hAnsi="David"/>
          <w:b w:val="0"/>
          <w:bCs w:val="0"/>
          <w:u w:val="none"/>
          <w:rtl/>
        </w:rPr>
        <w:t>עלה מצרפת בגיל 11</w:t>
      </w:r>
      <w:r>
        <w:rPr>
          <w:rFonts w:ascii="David" w:hAnsi="David" w:hint="cs"/>
          <w:b w:val="0"/>
          <w:bCs w:val="0"/>
          <w:u w:val="none"/>
          <w:rtl/>
        </w:rPr>
        <w:t>,</w:t>
      </w:r>
      <w:r w:rsidRPr="0093609F">
        <w:rPr>
          <w:rFonts w:ascii="David" w:hAnsi="David"/>
          <w:b w:val="0"/>
          <w:bCs w:val="0"/>
          <w:u w:val="none"/>
          <w:rtl/>
        </w:rPr>
        <w:t xml:space="preserve"> כשאחיו נשארו בצרפת. הנאשם תיאר משבר סביב עלייתו ארצה, בין היתר לאור הניתוק מסביבתו החברתית והתמקמות בשכונה בה חברה שולית. פורט כי הנאשם אובחן כסובל מהפרעת קשב וריכוז, עבר בין מסגרות לימודיות בשל ק</w:t>
      </w:r>
      <w:r>
        <w:rPr>
          <w:rFonts w:ascii="David" w:hAnsi="David"/>
          <w:b w:val="0"/>
          <w:bCs w:val="0"/>
          <w:u w:val="none"/>
          <w:rtl/>
        </w:rPr>
        <w:t>שיים התנהגותיים</w:t>
      </w:r>
      <w:r>
        <w:rPr>
          <w:rFonts w:ascii="David" w:hAnsi="David" w:hint="cs"/>
          <w:b w:val="0"/>
          <w:bCs w:val="0"/>
          <w:u w:val="none"/>
          <w:rtl/>
        </w:rPr>
        <w:t xml:space="preserve"> ו</w:t>
      </w:r>
      <w:r w:rsidRPr="0093609F">
        <w:rPr>
          <w:rFonts w:ascii="David" w:hAnsi="David"/>
          <w:b w:val="0"/>
          <w:bCs w:val="0"/>
          <w:u w:val="none"/>
          <w:rtl/>
        </w:rPr>
        <w:t xml:space="preserve">חברתיים, והשלמת הבגרויות </w:t>
      </w:r>
      <w:r w:rsidRPr="0093609F">
        <w:rPr>
          <w:rFonts w:ascii="David" w:hAnsi="David" w:hint="cs"/>
          <w:b w:val="0"/>
          <w:bCs w:val="0"/>
          <w:u w:val="none"/>
          <w:rtl/>
        </w:rPr>
        <w:t xml:space="preserve">על ידו </w:t>
      </w:r>
      <w:r w:rsidRPr="0093609F">
        <w:rPr>
          <w:rFonts w:ascii="David" w:hAnsi="David"/>
          <w:b w:val="0"/>
          <w:bCs w:val="0"/>
          <w:u w:val="none"/>
          <w:rtl/>
        </w:rPr>
        <w:t xml:space="preserve">נקטעה בשל מאסרו בגין עבירה שביצע באותה תקופה. כמו כן </w:t>
      </w:r>
      <w:r w:rsidRPr="0093609F">
        <w:rPr>
          <w:rFonts w:ascii="David" w:hAnsi="David" w:hint="cs"/>
          <w:b w:val="0"/>
          <w:bCs w:val="0"/>
          <w:u w:val="none"/>
          <w:rtl/>
        </w:rPr>
        <w:t xml:space="preserve">הנאשם </w:t>
      </w:r>
      <w:r w:rsidRPr="0093609F">
        <w:rPr>
          <w:rFonts w:ascii="David" w:hAnsi="David"/>
          <w:b w:val="0"/>
          <w:bCs w:val="0"/>
          <w:u w:val="none"/>
          <w:rtl/>
        </w:rPr>
        <w:t xml:space="preserve">קיבל פטור משירות צבאי על רקע מעורבותו בפלילים. </w:t>
      </w:r>
      <w:r w:rsidRPr="0093609F">
        <w:rPr>
          <w:rFonts w:ascii="David" w:hAnsi="David" w:hint="cs"/>
          <w:b w:val="0"/>
          <w:bCs w:val="0"/>
          <w:u w:val="none"/>
          <w:rtl/>
        </w:rPr>
        <w:t>הנאשם שולב בתעסוקה מגיל 14 ו</w:t>
      </w:r>
      <w:r>
        <w:rPr>
          <w:rFonts w:ascii="David" w:hAnsi="David"/>
          <w:b w:val="0"/>
          <w:bCs w:val="0"/>
          <w:u w:val="none"/>
          <w:rtl/>
        </w:rPr>
        <w:t>בשל שלילת רישי</w:t>
      </w:r>
      <w:r>
        <w:rPr>
          <w:rFonts w:ascii="David" w:hAnsi="David" w:hint="cs"/>
          <w:b w:val="0"/>
          <w:bCs w:val="0"/>
          <w:u w:val="none"/>
          <w:rtl/>
        </w:rPr>
        <w:t>ון הנהיגה שלו</w:t>
      </w:r>
      <w:r w:rsidRPr="0093609F">
        <w:rPr>
          <w:rFonts w:ascii="David" w:hAnsi="David"/>
          <w:b w:val="0"/>
          <w:bCs w:val="0"/>
          <w:u w:val="none"/>
          <w:rtl/>
        </w:rPr>
        <w:t xml:space="preserve"> </w:t>
      </w:r>
      <w:r w:rsidRPr="0093609F">
        <w:rPr>
          <w:rFonts w:ascii="David" w:hAnsi="David" w:hint="cs"/>
          <w:b w:val="0"/>
          <w:bCs w:val="0"/>
          <w:u w:val="none"/>
          <w:rtl/>
        </w:rPr>
        <w:t>נפגעה יכולתו</w:t>
      </w:r>
      <w:r w:rsidRPr="0093609F">
        <w:rPr>
          <w:rFonts w:ascii="David" w:hAnsi="David"/>
          <w:b w:val="0"/>
          <w:bCs w:val="0"/>
          <w:u w:val="none"/>
          <w:rtl/>
        </w:rPr>
        <w:t xml:space="preserve"> לעבוד כשליח ולכן הקים חברת משלוחי פרחים בניהולו.</w:t>
      </w:r>
    </w:p>
    <w:p w14:paraId="1F099FDD" w14:textId="77777777" w:rsidR="00612A9F" w:rsidRPr="00CF14DD" w:rsidRDefault="00612A9F" w:rsidP="00612A9F">
      <w:pPr>
        <w:pStyle w:val="12"/>
        <w:jc w:val="both"/>
        <w:rPr>
          <w:rFonts w:ascii="David" w:hAnsi="David"/>
          <w:b w:val="0"/>
          <w:bCs w:val="0"/>
          <w:sz w:val="20"/>
          <w:szCs w:val="20"/>
          <w:u w:val="none"/>
        </w:rPr>
      </w:pPr>
    </w:p>
    <w:p w14:paraId="4F4698A8"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r>
        <w:rPr>
          <w:rFonts w:ascii="David" w:hAnsi="David" w:hint="cs"/>
          <w:b w:val="0"/>
          <w:bCs w:val="0"/>
          <w:u w:val="none"/>
          <w:rtl/>
        </w:rPr>
        <w:t xml:space="preserve">בתסקיר </w:t>
      </w:r>
      <w:r>
        <w:rPr>
          <w:rFonts w:ascii="David" w:hAnsi="David"/>
          <w:b w:val="0"/>
          <w:bCs w:val="0"/>
          <w:u w:val="none"/>
          <w:rtl/>
        </w:rPr>
        <w:t xml:space="preserve">פורט </w:t>
      </w:r>
      <w:r>
        <w:rPr>
          <w:rFonts w:ascii="David" w:hAnsi="David" w:hint="cs"/>
          <w:b w:val="0"/>
          <w:bCs w:val="0"/>
          <w:u w:val="none"/>
          <w:rtl/>
        </w:rPr>
        <w:t xml:space="preserve">עברו הפלילי של הנאשם אשר היה </w:t>
      </w:r>
      <w:r>
        <w:rPr>
          <w:rFonts w:ascii="David" w:hAnsi="David"/>
          <w:b w:val="0"/>
          <w:bCs w:val="0"/>
          <w:u w:val="none"/>
          <w:rtl/>
        </w:rPr>
        <w:t>מעורב בפלילים מאז שהיה בן 16 ונשפט</w:t>
      </w:r>
    </w:p>
    <w:p w14:paraId="625B47C9" w14:textId="77777777" w:rsidR="00612A9F" w:rsidRDefault="00612A9F" w:rsidP="00612A9F">
      <w:pPr>
        <w:pStyle w:val="12"/>
        <w:spacing w:line="360" w:lineRule="auto"/>
        <w:ind w:left="15"/>
        <w:jc w:val="both"/>
        <w:rPr>
          <w:rFonts w:ascii="David" w:hAnsi="David"/>
          <w:b w:val="0"/>
          <w:bCs w:val="0"/>
          <w:u w:val="none"/>
          <w:rtl/>
        </w:rPr>
      </w:pPr>
      <w:r>
        <w:rPr>
          <w:rFonts w:ascii="David" w:hAnsi="David"/>
          <w:b w:val="0"/>
          <w:bCs w:val="0"/>
          <w:u w:val="none"/>
          <w:rtl/>
        </w:rPr>
        <w:t>כקטין וכבגיר.</w:t>
      </w:r>
      <w:r>
        <w:rPr>
          <w:rFonts w:ascii="David" w:hAnsi="David" w:hint="cs"/>
          <w:b w:val="0"/>
          <w:bCs w:val="0"/>
          <w:u w:val="none"/>
          <w:rtl/>
        </w:rPr>
        <w:t xml:space="preserve"> שירות המבחן פירט </w:t>
      </w:r>
      <w:r>
        <w:rPr>
          <w:rFonts w:ascii="David" w:hAnsi="David"/>
          <w:b w:val="0"/>
          <w:bCs w:val="0"/>
          <w:u w:val="none"/>
          <w:rtl/>
        </w:rPr>
        <w:t>שהנאשם הופנה לשירות המבחן בעבר</w:t>
      </w:r>
      <w:r>
        <w:rPr>
          <w:rFonts w:ascii="David" w:hAnsi="David" w:hint="cs"/>
          <w:b w:val="0"/>
          <w:bCs w:val="0"/>
          <w:u w:val="none"/>
          <w:rtl/>
        </w:rPr>
        <w:t xml:space="preserve"> בגין עבירות תעבורה</w:t>
      </w:r>
      <w:r>
        <w:rPr>
          <w:rFonts w:ascii="David" w:hAnsi="David"/>
          <w:b w:val="0"/>
          <w:bCs w:val="0"/>
          <w:u w:val="none"/>
          <w:rtl/>
        </w:rPr>
        <w:t>, אז הרושם</w:t>
      </w:r>
      <w:r>
        <w:rPr>
          <w:rFonts w:ascii="David" w:hAnsi="David" w:hint="cs"/>
          <w:b w:val="0"/>
          <w:bCs w:val="0"/>
          <w:u w:val="none"/>
          <w:rtl/>
        </w:rPr>
        <w:t xml:space="preserve"> </w:t>
      </w:r>
      <w:r>
        <w:rPr>
          <w:rFonts w:ascii="David" w:hAnsi="David"/>
          <w:b w:val="0"/>
          <w:bCs w:val="0"/>
          <w:u w:val="none"/>
          <w:rtl/>
        </w:rPr>
        <w:t>היה שהוא מתנהל</w:t>
      </w:r>
      <w:r>
        <w:rPr>
          <w:rFonts w:ascii="David" w:hAnsi="David" w:hint="cs"/>
          <w:b w:val="0"/>
          <w:bCs w:val="0"/>
          <w:u w:val="none"/>
          <w:rtl/>
        </w:rPr>
        <w:t xml:space="preserve"> </w:t>
      </w:r>
      <w:r w:rsidRPr="001566E8">
        <w:rPr>
          <w:rFonts w:ascii="David" w:hAnsi="David"/>
          <w:b w:val="0"/>
          <w:bCs w:val="0"/>
          <w:u w:val="none"/>
          <w:rtl/>
        </w:rPr>
        <w:t>באופ</w:t>
      </w:r>
      <w:r w:rsidRPr="001566E8">
        <w:rPr>
          <w:rFonts w:ascii="David" w:hAnsi="David" w:hint="cs"/>
          <w:b w:val="0"/>
          <w:bCs w:val="0"/>
          <w:u w:val="none"/>
          <w:rtl/>
        </w:rPr>
        <w:t xml:space="preserve">ן </w:t>
      </w:r>
      <w:r w:rsidRPr="001566E8">
        <w:rPr>
          <w:rFonts w:ascii="David" w:hAnsi="David"/>
          <w:b w:val="0"/>
          <w:bCs w:val="0"/>
          <w:u w:val="none"/>
          <w:rtl/>
        </w:rPr>
        <w:t>אימפולסיבי, מתקשה להביע תובנה ביחס להשלכות האפשריות של ההליך המשפטי על חייו, ועלה כי שיתוף הפעולה שלו היה חלקי.</w:t>
      </w:r>
    </w:p>
    <w:p w14:paraId="62DDD34B" w14:textId="77777777" w:rsidR="00612A9F" w:rsidRPr="00153077" w:rsidRDefault="00612A9F" w:rsidP="00612A9F">
      <w:pPr>
        <w:pStyle w:val="12"/>
        <w:jc w:val="both"/>
        <w:rPr>
          <w:rFonts w:ascii="David" w:hAnsi="David"/>
          <w:b w:val="0"/>
          <w:bCs w:val="0"/>
          <w:sz w:val="20"/>
          <w:szCs w:val="20"/>
          <w:u w:val="none"/>
          <w:rtl/>
        </w:rPr>
      </w:pPr>
      <w:r w:rsidRPr="001566E8">
        <w:rPr>
          <w:rFonts w:ascii="David" w:hAnsi="David"/>
          <w:b w:val="0"/>
          <w:bCs w:val="0"/>
          <w:u w:val="none"/>
          <w:rtl/>
        </w:rPr>
        <w:t xml:space="preserve"> </w:t>
      </w:r>
    </w:p>
    <w:p w14:paraId="72FFC5F3" w14:textId="77777777" w:rsidR="00612A9F" w:rsidRPr="00CF14DD" w:rsidRDefault="00612A9F" w:rsidP="00612A9F">
      <w:pPr>
        <w:pStyle w:val="12"/>
        <w:numPr>
          <w:ilvl w:val="0"/>
          <w:numId w:val="1"/>
        </w:numPr>
        <w:spacing w:line="360" w:lineRule="auto"/>
        <w:ind w:left="-58" w:firstLine="73"/>
        <w:jc w:val="both"/>
        <w:rPr>
          <w:rFonts w:ascii="David" w:hAnsi="David"/>
          <w:b w:val="0"/>
          <w:bCs w:val="0"/>
          <w:u w:val="none"/>
          <w:rtl/>
        </w:rPr>
      </w:pPr>
      <w:r w:rsidRPr="001566E8">
        <w:rPr>
          <w:rFonts w:ascii="David" w:hAnsi="David"/>
          <w:b w:val="0"/>
          <w:bCs w:val="0"/>
          <w:u w:val="none"/>
          <w:rtl/>
        </w:rPr>
        <w:t xml:space="preserve">במסגרת האבחון הנוכחי הנאשם הגיע לפגישה אחת ולאחריה </w:t>
      </w:r>
      <w:r>
        <w:rPr>
          <w:rFonts w:ascii="David" w:hAnsi="David" w:hint="cs"/>
          <w:b w:val="0"/>
          <w:bCs w:val="0"/>
          <w:u w:val="none"/>
          <w:rtl/>
        </w:rPr>
        <w:t>לא הגיע לפגישות</w:t>
      </w:r>
      <w:r w:rsidRPr="001566E8">
        <w:rPr>
          <w:rFonts w:ascii="David" w:hAnsi="David"/>
          <w:b w:val="0"/>
          <w:bCs w:val="0"/>
          <w:u w:val="none"/>
          <w:rtl/>
        </w:rPr>
        <w:t xml:space="preserve"> </w:t>
      </w:r>
      <w:r>
        <w:rPr>
          <w:rFonts w:ascii="David" w:hAnsi="David" w:hint="cs"/>
          <w:b w:val="0"/>
          <w:bCs w:val="0"/>
          <w:u w:val="none"/>
          <w:rtl/>
        </w:rPr>
        <w:t xml:space="preserve">אליהן </w:t>
      </w:r>
      <w:r w:rsidRPr="00CF14DD">
        <w:rPr>
          <w:rFonts w:ascii="David" w:hAnsi="David"/>
          <w:b w:val="0"/>
          <w:bCs w:val="0"/>
          <w:u w:val="none"/>
          <w:rtl/>
        </w:rPr>
        <w:t>זומן</w:t>
      </w:r>
      <w:r w:rsidRPr="00CF14DD">
        <w:rPr>
          <w:rFonts w:ascii="David" w:hAnsi="David" w:hint="cs"/>
          <w:b w:val="0"/>
          <w:bCs w:val="0"/>
          <w:u w:val="none"/>
          <w:rtl/>
        </w:rPr>
        <w:t>, כך שלא עלה בידי שירות המבחן לבחון התייחסותו ועמדותיו בקשר לעבירות</w:t>
      </w:r>
      <w:r w:rsidRPr="00CF14DD">
        <w:rPr>
          <w:rFonts w:ascii="David" w:hAnsi="David"/>
          <w:b w:val="0"/>
          <w:bCs w:val="0"/>
          <w:u w:val="none"/>
          <w:rtl/>
        </w:rPr>
        <w:t>.</w:t>
      </w:r>
      <w:r>
        <w:rPr>
          <w:rFonts w:ascii="David" w:hAnsi="David" w:hint="cs"/>
          <w:b w:val="0"/>
          <w:bCs w:val="0"/>
          <w:u w:val="none"/>
          <w:rtl/>
        </w:rPr>
        <w:t xml:space="preserve"> בשיחה שהתקיימה מסר הנאשם שאינו מעוניין להשתלב בטיפול, שהוא משתמש בחומרים פסיכואקטיביים, והוא לא הגיע לבדיקות השתן שנקבעו לו</w:t>
      </w:r>
      <w:r w:rsidRPr="00CF14DD">
        <w:rPr>
          <w:rFonts w:ascii="David" w:hAnsi="David"/>
          <w:b w:val="0"/>
          <w:bCs w:val="0"/>
          <w:u w:val="none"/>
          <w:rtl/>
        </w:rPr>
        <w:t>.</w:t>
      </w:r>
      <w:r w:rsidRPr="00CF14DD">
        <w:rPr>
          <w:rFonts w:ascii="David" w:hAnsi="David" w:hint="cs"/>
          <w:b w:val="0"/>
          <w:bCs w:val="0"/>
          <w:u w:val="none"/>
          <w:rtl/>
        </w:rPr>
        <w:t xml:space="preserve"> להתרשמות </w:t>
      </w:r>
      <w:r w:rsidRPr="00CF14DD">
        <w:rPr>
          <w:rFonts w:ascii="David" w:hAnsi="David"/>
          <w:b w:val="0"/>
          <w:bCs w:val="0"/>
          <w:u w:val="none"/>
          <w:rtl/>
        </w:rPr>
        <w:t>שירות המבחן</w:t>
      </w:r>
      <w:r w:rsidRPr="00CF14DD">
        <w:rPr>
          <w:rFonts w:ascii="David" w:hAnsi="David" w:hint="cs"/>
          <w:b w:val="0"/>
          <w:bCs w:val="0"/>
          <w:u w:val="none"/>
          <w:rtl/>
        </w:rPr>
        <w:t xml:space="preserve"> הנאשם הוא בחור צעיר שחווה אובדנים משמעותיים בחייו, חסר דמויות הוריות דומיננטיות ומכוונות ונחשף</w:t>
      </w:r>
      <w:r>
        <w:rPr>
          <w:rFonts w:ascii="David" w:hAnsi="David" w:hint="cs"/>
          <w:b w:val="0"/>
          <w:bCs w:val="0"/>
          <w:u w:val="none"/>
          <w:rtl/>
        </w:rPr>
        <w:t xml:space="preserve"> ל</w:t>
      </w:r>
      <w:r w:rsidRPr="00CF14DD">
        <w:rPr>
          <w:rFonts w:ascii="David" w:hAnsi="David" w:hint="cs"/>
          <w:b w:val="0"/>
          <w:bCs w:val="0"/>
          <w:u w:val="none"/>
          <w:rtl/>
        </w:rPr>
        <w:t>חברה שולית במקום מגוריו. ההתרשמות היא ש</w:t>
      </w:r>
      <w:r w:rsidRPr="00CF14DD">
        <w:rPr>
          <w:rFonts w:ascii="David" w:hAnsi="David"/>
          <w:b w:val="0"/>
          <w:bCs w:val="0"/>
          <w:u w:val="none"/>
          <w:rtl/>
        </w:rPr>
        <w:t xml:space="preserve">הנאשם פעל </w:t>
      </w:r>
      <w:r w:rsidRPr="00CF14DD">
        <w:rPr>
          <w:rFonts w:ascii="David" w:hAnsi="David" w:hint="cs"/>
          <w:b w:val="0"/>
          <w:bCs w:val="0"/>
          <w:u w:val="none"/>
          <w:rtl/>
        </w:rPr>
        <w:t xml:space="preserve">לביצוע העבירה </w:t>
      </w:r>
      <w:r w:rsidRPr="00CF14DD">
        <w:rPr>
          <w:rFonts w:ascii="David" w:hAnsi="David"/>
          <w:b w:val="0"/>
          <w:bCs w:val="0"/>
          <w:u w:val="none"/>
          <w:rtl/>
        </w:rPr>
        <w:t xml:space="preserve">באופן אימפולסיבי, </w:t>
      </w:r>
      <w:r w:rsidRPr="00CF14DD">
        <w:rPr>
          <w:rFonts w:ascii="David" w:hAnsi="David" w:hint="cs"/>
          <w:b w:val="0"/>
          <w:bCs w:val="0"/>
          <w:u w:val="none"/>
          <w:rtl/>
        </w:rPr>
        <w:t>הוא מ</w:t>
      </w:r>
      <w:r w:rsidRPr="00CF14DD">
        <w:rPr>
          <w:rFonts w:ascii="David" w:hAnsi="David"/>
          <w:b w:val="0"/>
          <w:bCs w:val="0"/>
          <w:u w:val="none"/>
          <w:rtl/>
        </w:rPr>
        <w:t>מוקד בצרכיו ואינו שוקל את הסיכון שבהתנהלותו ותוצאות</w:t>
      </w:r>
      <w:r w:rsidRPr="00CF14DD">
        <w:rPr>
          <w:rFonts w:ascii="David" w:hAnsi="David" w:hint="cs"/>
          <w:b w:val="0"/>
          <w:bCs w:val="0"/>
          <w:u w:val="none"/>
          <w:rtl/>
        </w:rPr>
        <w:t>יה</w:t>
      </w:r>
      <w:r w:rsidRPr="00CF14DD">
        <w:rPr>
          <w:rFonts w:ascii="David" w:hAnsi="David"/>
          <w:b w:val="0"/>
          <w:bCs w:val="0"/>
          <w:u w:val="none"/>
          <w:rtl/>
        </w:rPr>
        <w:t xml:space="preserve"> האפשריות, </w:t>
      </w:r>
      <w:r w:rsidRPr="00CF14DD">
        <w:rPr>
          <w:rFonts w:ascii="David" w:hAnsi="David" w:hint="cs"/>
          <w:b w:val="0"/>
          <w:bCs w:val="0"/>
          <w:u w:val="none"/>
          <w:rtl/>
        </w:rPr>
        <w:t>ו</w:t>
      </w:r>
      <w:r w:rsidRPr="00CF14DD">
        <w:rPr>
          <w:rFonts w:ascii="David" w:hAnsi="David"/>
          <w:b w:val="0"/>
          <w:bCs w:val="0"/>
          <w:u w:val="none"/>
          <w:rtl/>
        </w:rPr>
        <w:t xml:space="preserve">גם סנקציות עונשיות שהוטלו עליו לאורך השנים לא סייעו לו להימנע ממעורבות חוזרת עם החוק. כגורמי סיכון </w:t>
      </w:r>
      <w:r w:rsidRPr="00CF14DD">
        <w:rPr>
          <w:rFonts w:ascii="David" w:hAnsi="David" w:hint="cs"/>
          <w:b w:val="0"/>
          <w:bCs w:val="0"/>
          <w:u w:val="none"/>
          <w:rtl/>
        </w:rPr>
        <w:t>צוינו</w:t>
      </w:r>
      <w:r w:rsidRPr="00CF14DD">
        <w:rPr>
          <w:rFonts w:ascii="David" w:hAnsi="David"/>
          <w:b w:val="0"/>
          <w:bCs w:val="0"/>
          <w:u w:val="none"/>
          <w:rtl/>
        </w:rPr>
        <w:t xml:space="preserve"> נטייתו לאימפולסיביות, קשייו המשמעותיים בוויסות עצמי, שימוש פעיל בחומרים פסיכואקטיביים, היעדר נכונות לערוך שינוי במצבו ולהשתלב בהליך טיפולי, עברו הפלילי והעובדה שממשיך להיות מעורב בפלילים, וקשייו לשתף פעולה עם הגורמים השונים בעבר וכיום. כגורמי סיכוי נשקלה יכולתו בתחום התעסוקתי והצלחתו כעצמאי בתחום המשלוחים.</w:t>
      </w:r>
      <w:r w:rsidRPr="00CF14DD">
        <w:rPr>
          <w:rFonts w:ascii="David" w:hAnsi="David" w:hint="cs"/>
          <w:b w:val="0"/>
          <w:bCs w:val="0"/>
          <w:u w:val="none"/>
          <w:rtl/>
        </w:rPr>
        <w:t xml:space="preserve"> </w:t>
      </w:r>
      <w:r w:rsidRPr="00CF14DD">
        <w:rPr>
          <w:rFonts w:ascii="David" w:hAnsi="David"/>
          <w:b w:val="0"/>
          <w:bCs w:val="0"/>
          <w:u w:val="none"/>
          <w:rtl/>
        </w:rPr>
        <w:t>נוכח כלל המפורט, התנהלותו, עמדותיו, היעדר תובנה בדבר בעייתיות מצבו וניתוק הקשר</w:t>
      </w:r>
      <w:r w:rsidRPr="00CF14DD">
        <w:rPr>
          <w:rFonts w:ascii="David" w:hAnsi="David" w:hint="cs"/>
          <w:b w:val="0"/>
          <w:bCs w:val="0"/>
          <w:u w:val="none"/>
          <w:rtl/>
        </w:rPr>
        <w:t xml:space="preserve"> </w:t>
      </w:r>
      <w:r w:rsidRPr="00CF14DD">
        <w:rPr>
          <w:rFonts w:ascii="David" w:hAnsi="David"/>
          <w:b w:val="0"/>
          <w:bCs w:val="0"/>
          <w:u w:val="none"/>
          <w:rtl/>
        </w:rPr>
        <w:t xml:space="preserve">עם שירות המבחן, </w:t>
      </w:r>
      <w:r w:rsidRPr="00CF14DD">
        <w:rPr>
          <w:rFonts w:ascii="David" w:hAnsi="David" w:hint="cs"/>
          <w:b w:val="0"/>
          <w:bCs w:val="0"/>
          <w:u w:val="none"/>
          <w:rtl/>
        </w:rPr>
        <w:t>לא בא שירות המבחן</w:t>
      </w:r>
      <w:r w:rsidRPr="00CF14DD">
        <w:rPr>
          <w:rFonts w:ascii="David" w:hAnsi="David"/>
          <w:b w:val="0"/>
          <w:bCs w:val="0"/>
          <w:u w:val="none"/>
          <w:rtl/>
        </w:rPr>
        <w:t xml:space="preserve"> בהמלצה בעניינו.</w:t>
      </w:r>
    </w:p>
    <w:p w14:paraId="5959F615" w14:textId="77777777" w:rsidR="00612A9F" w:rsidRPr="00EF6942" w:rsidRDefault="00612A9F" w:rsidP="00612A9F">
      <w:pPr>
        <w:pStyle w:val="12"/>
        <w:ind w:left="15"/>
        <w:jc w:val="both"/>
        <w:rPr>
          <w:rFonts w:ascii="David" w:hAnsi="David"/>
          <w:b w:val="0"/>
          <w:bCs w:val="0"/>
          <w:sz w:val="20"/>
          <w:szCs w:val="20"/>
          <w:u w:val="none"/>
          <w:rtl/>
        </w:rPr>
      </w:pPr>
    </w:p>
    <w:p w14:paraId="6B4278BD" w14:textId="77777777" w:rsidR="00612A9F" w:rsidRPr="0077405D" w:rsidRDefault="00612A9F" w:rsidP="00612A9F">
      <w:pPr>
        <w:pStyle w:val="12"/>
        <w:spacing w:line="360" w:lineRule="auto"/>
        <w:ind w:left="15"/>
        <w:jc w:val="both"/>
        <w:rPr>
          <w:rFonts w:ascii="David" w:hAnsi="David"/>
          <w:b w:val="0"/>
          <w:bCs w:val="0"/>
          <w:u w:val="none"/>
        </w:rPr>
      </w:pPr>
      <w:r>
        <w:rPr>
          <w:rFonts w:ascii="David" w:hAnsi="David"/>
          <w:rtl/>
        </w:rPr>
        <w:t>תמצית טיעוני הצדדים לעונש</w:t>
      </w:r>
    </w:p>
    <w:p w14:paraId="701EE730"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r>
        <w:rPr>
          <w:rFonts w:ascii="David" w:hAnsi="David"/>
          <w:u w:val="none"/>
          <w:rtl/>
        </w:rPr>
        <w:lastRenderedPageBreak/>
        <w:t>ב"כ המאשימה</w:t>
      </w:r>
      <w:r>
        <w:rPr>
          <w:rFonts w:ascii="David" w:hAnsi="David"/>
          <w:b w:val="0"/>
          <w:bCs w:val="0"/>
          <w:u w:val="none"/>
        </w:rPr>
        <w:t xml:space="preserve"> </w:t>
      </w:r>
      <w:r>
        <w:rPr>
          <w:rFonts w:ascii="David" w:hAnsi="David"/>
          <w:b w:val="0"/>
          <w:bCs w:val="0"/>
          <w:u w:val="none"/>
          <w:rtl/>
        </w:rPr>
        <w:t>הגישה</w:t>
      </w:r>
      <w:r w:rsidR="000C2C3C">
        <w:rPr>
          <w:rFonts w:ascii="David" w:hAnsi="David"/>
          <w:b w:val="0"/>
          <w:bCs w:val="0"/>
          <w:u w:val="none"/>
          <w:rtl/>
        </w:rPr>
        <w:t xml:space="preserve"> </w:t>
      </w:r>
      <w:r>
        <w:rPr>
          <w:rFonts w:ascii="David" w:hAnsi="David"/>
          <w:b w:val="0"/>
          <w:bCs w:val="0"/>
          <w:u w:val="none"/>
          <w:rtl/>
        </w:rPr>
        <w:t>את הגיליון הרישום הפלילי והתעבורתי של הנאשם (</w:t>
      </w:r>
      <w:r>
        <w:rPr>
          <w:rFonts w:ascii="David" w:hAnsi="David"/>
          <w:u w:val="none"/>
          <w:rtl/>
        </w:rPr>
        <w:t>עת/1</w:t>
      </w:r>
      <w:r>
        <w:rPr>
          <w:rFonts w:ascii="David" w:hAnsi="David"/>
          <w:b w:val="0"/>
          <w:bCs w:val="0"/>
          <w:u w:val="none"/>
          <w:rtl/>
        </w:rPr>
        <w:t>) והפנתה</w:t>
      </w:r>
    </w:p>
    <w:p w14:paraId="6C981871" w14:textId="77777777" w:rsidR="00612A9F" w:rsidRDefault="00612A9F" w:rsidP="00612A9F">
      <w:pPr>
        <w:pStyle w:val="12"/>
        <w:spacing w:line="360" w:lineRule="auto"/>
        <w:ind w:left="15"/>
        <w:jc w:val="both"/>
        <w:rPr>
          <w:rFonts w:ascii="David" w:hAnsi="David"/>
          <w:b w:val="0"/>
          <w:bCs w:val="0"/>
          <w:u w:val="none"/>
          <w:rtl/>
        </w:rPr>
      </w:pPr>
      <w:r>
        <w:rPr>
          <w:rFonts w:ascii="David" w:hAnsi="David"/>
          <w:b w:val="0"/>
          <w:bCs w:val="0"/>
          <w:u w:val="none"/>
          <w:rtl/>
        </w:rPr>
        <w:t>לכך שעל אף גילו הצעיר</w:t>
      </w:r>
      <w:r>
        <w:rPr>
          <w:rFonts w:ascii="David" w:hAnsi="David" w:hint="cs"/>
          <w:b w:val="0"/>
          <w:bCs w:val="0"/>
          <w:u w:val="none"/>
          <w:rtl/>
        </w:rPr>
        <w:t xml:space="preserve">, הנאשם </w:t>
      </w:r>
      <w:r>
        <w:rPr>
          <w:rFonts w:ascii="David" w:hAnsi="David"/>
          <w:b w:val="0"/>
          <w:bCs w:val="0"/>
          <w:u w:val="none"/>
          <w:rtl/>
        </w:rPr>
        <w:t xml:space="preserve">הספיק לצבור 3 הרשעות במגוון עבירות סמים ורכוש. עוד הפנתה לתסקיר </w:t>
      </w:r>
      <w:r>
        <w:rPr>
          <w:rFonts w:ascii="David" w:hAnsi="David" w:hint="cs"/>
          <w:b w:val="0"/>
          <w:bCs w:val="0"/>
          <w:u w:val="none"/>
          <w:rtl/>
        </w:rPr>
        <w:t>ומסקנותיו ולכך שהנאשם לא עבר טיפול או שיקום.</w:t>
      </w:r>
      <w:r>
        <w:rPr>
          <w:rFonts w:ascii="David" w:hAnsi="David"/>
          <w:b w:val="0"/>
          <w:bCs w:val="0"/>
          <w:u w:val="none"/>
          <w:rtl/>
        </w:rPr>
        <w:t xml:space="preserve"> </w:t>
      </w:r>
      <w:r>
        <w:rPr>
          <w:rFonts w:ascii="David" w:hAnsi="David" w:hint="cs"/>
          <w:b w:val="0"/>
          <w:bCs w:val="0"/>
          <w:u w:val="none"/>
          <w:rtl/>
        </w:rPr>
        <w:t>למרות האמור</w:t>
      </w:r>
      <w:r>
        <w:rPr>
          <w:rFonts w:ascii="David" w:hAnsi="David"/>
          <w:b w:val="0"/>
          <w:bCs w:val="0"/>
          <w:u w:val="none"/>
          <w:rtl/>
        </w:rPr>
        <w:t xml:space="preserve">, </w:t>
      </w:r>
      <w:r>
        <w:rPr>
          <w:rFonts w:ascii="David" w:hAnsi="David" w:hint="cs"/>
          <w:b w:val="0"/>
          <w:bCs w:val="0"/>
          <w:u w:val="none"/>
          <w:rtl/>
        </w:rPr>
        <w:t xml:space="preserve">לאור הסדר הטיעון, </w:t>
      </w:r>
      <w:r>
        <w:rPr>
          <w:rFonts w:ascii="David" w:hAnsi="David"/>
          <w:b w:val="0"/>
          <w:bCs w:val="0"/>
          <w:u w:val="none"/>
          <w:rtl/>
        </w:rPr>
        <w:t xml:space="preserve">עתרה להשתת 4 חודשי מאסר </w:t>
      </w:r>
      <w:r>
        <w:rPr>
          <w:rFonts w:ascii="David" w:hAnsi="David" w:hint="cs"/>
          <w:b w:val="0"/>
          <w:bCs w:val="0"/>
          <w:u w:val="none"/>
          <w:rtl/>
        </w:rPr>
        <w:t xml:space="preserve">שיכול וירוצו </w:t>
      </w:r>
      <w:r>
        <w:rPr>
          <w:rFonts w:ascii="David" w:hAnsi="David"/>
          <w:b w:val="0"/>
          <w:bCs w:val="0"/>
          <w:u w:val="none"/>
          <w:rtl/>
        </w:rPr>
        <w:t xml:space="preserve">בעבודות שירות, ככל שימצא </w:t>
      </w:r>
      <w:r>
        <w:rPr>
          <w:rFonts w:ascii="David" w:hAnsi="David" w:hint="cs"/>
          <w:b w:val="0"/>
          <w:bCs w:val="0"/>
          <w:u w:val="none"/>
          <w:rtl/>
        </w:rPr>
        <w:t xml:space="preserve">הנאשם </w:t>
      </w:r>
      <w:r>
        <w:rPr>
          <w:rFonts w:ascii="David" w:hAnsi="David"/>
          <w:b w:val="0"/>
          <w:bCs w:val="0"/>
          <w:u w:val="none"/>
          <w:rtl/>
        </w:rPr>
        <w:t>מתאים, לצד מאסר על תנאי וקנס.</w:t>
      </w:r>
      <w:r>
        <w:rPr>
          <w:rFonts w:ascii="David" w:hAnsi="David" w:hint="cs"/>
          <w:b w:val="0"/>
          <w:bCs w:val="0"/>
          <w:u w:val="none"/>
          <w:rtl/>
        </w:rPr>
        <w:t xml:space="preserve"> בטיעוניה, הפנתה </w:t>
      </w:r>
      <w:r>
        <w:rPr>
          <w:rFonts w:ascii="David" w:hAnsi="David"/>
          <w:b w:val="0"/>
          <w:bCs w:val="0"/>
          <w:u w:val="none"/>
          <w:rtl/>
        </w:rPr>
        <w:t>לכשלים שנפלו</w:t>
      </w:r>
      <w:r>
        <w:rPr>
          <w:rFonts w:ascii="David" w:hAnsi="David" w:hint="cs"/>
          <w:b w:val="0"/>
          <w:bCs w:val="0"/>
          <w:u w:val="none"/>
          <w:rtl/>
        </w:rPr>
        <w:t>, אישרה כי המדובר בכשל בחיפוש באופנוע, בעיכוב, בתשאול במשטרה ובחיפוש בטלפון הנייד,</w:t>
      </w:r>
      <w:r>
        <w:rPr>
          <w:rFonts w:ascii="David" w:hAnsi="David"/>
          <w:b w:val="0"/>
          <w:bCs w:val="0"/>
          <w:u w:val="none"/>
          <w:rtl/>
        </w:rPr>
        <w:t xml:space="preserve"> וטענה שאלה קיבלו ביטוי </w:t>
      </w:r>
      <w:r>
        <w:rPr>
          <w:rFonts w:ascii="David" w:hAnsi="David" w:hint="cs"/>
          <w:b w:val="0"/>
          <w:bCs w:val="0"/>
          <w:u w:val="none"/>
          <w:rtl/>
        </w:rPr>
        <w:t>ב</w:t>
      </w:r>
      <w:r>
        <w:rPr>
          <w:rFonts w:ascii="David" w:hAnsi="David"/>
          <w:b w:val="0"/>
          <w:bCs w:val="0"/>
          <w:u w:val="none"/>
          <w:rtl/>
        </w:rPr>
        <w:t>תיקון כתב האישום לקולא</w:t>
      </w:r>
      <w:r>
        <w:rPr>
          <w:rFonts w:ascii="David" w:hAnsi="David" w:hint="cs"/>
          <w:b w:val="0"/>
          <w:bCs w:val="0"/>
          <w:u w:val="none"/>
          <w:rtl/>
        </w:rPr>
        <w:t xml:space="preserve"> וב</w:t>
      </w:r>
      <w:r>
        <w:rPr>
          <w:rFonts w:ascii="David" w:hAnsi="David"/>
          <w:b w:val="0"/>
          <w:bCs w:val="0"/>
          <w:u w:val="none"/>
          <w:rtl/>
        </w:rPr>
        <w:t>עמדת המאשימה לעונש</w:t>
      </w:r>
      <w:r>
        <w:rPr>
          <w:rFonts w:ascii="David" w:hAnsi="David" w:hint="cs"/>
          <w:b w:val="0"/>
          <w:bCs w:val="0"/>
          <w:u w:val="none"/>
          <w:rtl/>
        </w:rPr>
        <w:t xml:space="preserve">. </w:t>
      </w:r>
      <w:r>
        <w:rPr>
          <w:rFonts w:ascii="David" w:hAnsi="David"/>
          <w:b w:val="0"/>
          <w:bCs w:val="0"/>
          <w:u w:val="none"/>
          <w:rtl/>
        </w:rPr>
        <w:t xml:space="preserve">על כן ביקשה כי המשקל שיינתן למחדלים האלה יהיה מוגבל,  הגם שהוסכם שהנאשם יוכל לטעון </w:t>
      </w:r>
      <w:r>
        <w:rPr>
          <w:rFonts w:ascii="David" w:hAnsi="David" w:hint="cs"/>
          <w:b w:val="0"/>
          <w:bCs w:val="0"/>
          <w:u w:val="none"/>
          <w:rtl/>
        </w:rPr>
        <w:t>ל</w:t>
      </w:r>
      <w:r>
        <w:rPr>
          <w:rFonts w:ascii="David" w:hAnsi="David"/>
          <w:b w:val="0"/>
          <w:bCs w:val="0"/>
          <w:u w:val="none"/>
          <w:rtl/>
        </w:rPr>
        <w:t>עניין זה.</w:t>
      </w:r>
      <w:r>
        <w:rPr>
          <w:rFonts w:ascii="David" w:hAnsi="David" w:hint="cs"/>
          <w:b w:val="0"/>
          <w:bCs w:val="0"/>
          <w:u w:val="none"/>
          <w:rtl/>
        </w:rPr>
        <w:t xml:space="preserve"> ב"כ המאשימה אף ציינה, לאור טענות הסנגור כנגד הנכתב בתסקיר, כי קיימים בעניינו של הנאשם תיקים המתנהלים בבית המשפט בגין עבירות שבוצעו על פי הנטען לאחר ביצוע העבירות הנדונות ומב"דים שלא הוגש בהם כתב אישום.</w:t>
      </w:r>
    </w:p>
    <w:p w14:paraId="21EE9892" w14:textId="77777777" w:rsidR="00612A9F" w:rsidRPr="008B3639" w:rsidRDefault="00612A9F" w:rsidP="00612A9F">
      <w:pPr>
        <w:pStyle w:val="12"/>
        <w:ind w:left="15"/>
        <w:jc w:val="both"/>
        <w:rPr>
          <w:rFonts w:ascii="David" w:hAnsi="David"/>
          <w:b w:val="0"/>
          <w:bCs w:val="0"/>
          <w:sz w:val="20"/>
          <w:szCs w:val="20"/>
          <w:u w:val="none"/>
          <w:rtl/>
        </w:rPr>
      </w:pPr>
    </w:p>
    <w:p w14:paraId="595FD3B5"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r w:rsidRPr="00123620">
        <w:rPr>
          <w:rFonts w:ascii="David" w:hAnsi="David" w:hint="cs"/>
          <w:b w:val="0"/>
          <w:bCs w:val="0"/>
          <w:u w:val="none"/>
          <w:rtl/>
        </w:rPr>
        <w:t xml:space="preserve">בפתח הטיעון לעונש מסר </w:t>
      </w:r>
      <w:r w:rsidRPr="00123620">
        <w:rPr>
          <w:rFonts w:ascii="David" w:hAnsi="David" w:hint="cs"/>
          <w:u w:val="none"/>
          <w:rtl/>
        </w:rPr>
        <w:t>ב"כ הנאשם</w:t>
      </w:r>
      <w:r w:rsidRPr="00123620">
        <w:rPr>
          <w:rFonts w:ascii="David" w:hAnsi="David" w:hint="cs"/>
          <w:b w:val="0"/>
          <w:bCs w:val="0"/>
          <w:u w:val="none"/>
          <w:rtl/>
        </w:rPr>
        <w:t xml:space="preserve"> כי לאחר ש</w:t>
      </w:r>
      <w:r>
        <w:rPr>
          <w:rFonts w:ascii="David" w:hAnsi="David" w:hint="cs"/>
          <w:b w:val="0"/>
          <w:bCs w:val="0"/>
          <w:u w:val="none"/>
          <w:rtl/>
        </w:rPr>
        <w:t>שוחח עם הנאשם ארוכות ההגנה אינה</w:t>
      </w:r>
    </w:p>
    <w:p w14:paraId="4C49A936" w14:textId="77777777" w:rsidR="00612A9F" w:rsidRPr="008B3639" w:rsidRDefault="00612A9F" w:rsidP="00612A9F">
      <w:pPr>
        <w:pStyle w:val="12"/>
        <w:spacing w:line="360" w:lineRule="auto"/>
        <w:ind w:left="15"/>
        <w:jc w:val="both"/>
        <w:rPr>
          <w:rFonts w:ascii="David" w:hAnsi="David"/>
          <w:b w:val="0"/>
          <w:bCs w:val="0"/>
          <w:u w:val="none"/>
          <w:rtl/>
        </w:rPr>
      </w:pPr>
      <w:r w:rsidRPr="00123620">
        <w:rPr>
          <w:rFonts w:ascii="David" w:hAnsi="David" w:hint="cs"/>
          <w:b w:val="0"/>
          <w:bCs w:val="0"/>
          <w:u w:val="none"/>
          <w:rtl/>
        </w:rPr>
        <w:t>מבקשת להפנותו לתסקיר משלים.</w:t>
      </w:r>
      <w:r>
        <w:rPr>
          <w:rFonts w:ascii="David" w:hAnsi="David" w:hint="cs"/>
          <w:u w:val="none"/>
          <w:rtl/>
        </w:rPr>
        <w:t xml:space="preserve"> </w:t>
      </w:r>
      <w:r>
        <w:rPr>
          <w:rFonts w:ascii="David" w:hAnsi="David"/>
          <w:b w:val="0"/>
          <w:bCs w:val="0"/>
          <w:u w:val="none"/>
          <w:rtl/>
        </w:rPr>
        <w:t>עת</w:t>
      </w:r>
      <w:r>
        <w:rPr>
          <w:rFonts w:ascii="David" w:hAnsi="David" w:hint="cs"/>
          <w:b w:val="0"/>
          <w:bCs w:val="0"/>
          <w:u w:val="none"/>
          <w:rtl/>
        </w:rPr>
        <w:t>י</w:t>
      </w:r>
      <w:r>
        <w:rPr>
          <w:rFonts w:ascii="David" w:hAnsi="David"/>
          <w:b w:val="0"/>
          <w:bCs w:val="0"/>
          <w:u w:val="none"/>
          <w:rtl/>
        </w:rPr>
        <w:t>ר</w:t>
      </w:r>
      <w:r>
        <w:rPr>
          <w:rFonts w:ascii="David" w:hAnsi="David" w:hint="cs"/>
          <w:b w:val="0"/>
          <w:bCs w:val="0"/>
          <w:u w:val="none"/>
          <w:rtl/>
        </w:rPr>
        <w:t>תו של הסנגור היא</w:t>
      </w:r>
      <w:r>
        <w:rPr>
          <w:rFonts w:ascii="David" w:hAnsi="David"/>
          <w:b w:val="0"/>
          <w:bCs w:val="0"/>
          <w:u w:val="none"/>
          <w:rtl/>
        </w:rPr>
        <w:t xml:space="preserve"> </w:t>
      </w:r>
      <w:r w:rsidRPr="008F68AC">
        <w:rPr>
          <w:rFonts w:ascii="David" w:hAnsi="David"/>
          <w:b w:val="0"/>
          <w:bCs w:val="0"/>
          <w:u w:val="none"/>
          <w:rtl/>
        </w:rPr>
        <w:t xml:space="preserve">לענישה בדמות ענישה צופה פני עתיד, </w:t>
      </w:r>
      <w:r w:rsidRPr="008F68AC">
        <w:rPr>
          <w:rFonts w:ascii="David" w:hAnsi="David" w:hint="cs"/>
          <w:b w:val="0"/>
          <w:bCs w:val="0"/>
          <w:u w:val="none"/>
          <w:rtl/>
        </w:rPr>
        <w:t>תוך ש</w:t>
      </w:r>
      <w:r w:rsidRPr="008F68AC">
        <w:rPr>
          <w:rFonts w:ascii="David" w:hAnsi="David"/>
          <w:b w:val="0"/>
          <w:bCs w:val="0"/>
          <w:u w:val="none"/>
          <w:rtl/>
        </w:rPr>
        <w:t xml:space="preserve">הפנה לחרטתו של הנאשם </w:t>
      </w:r>
      <w:r>
        <w:rPr>
          <w:rFonts w:ascii="David" w:hAnsi="David" w:hint="cs"/>
          <w:b w:val="0"/>
          <w:bCs w:val="0"/>
          <w:u w:val="none"/>
          <w:rtl/>
        </w:rPr>
        <w:t>ונטילת</w:t>
      </w:r>
      <w:r w:rsidRPr="008F68AC">
        <w:rPr>
          <w:rFonts w:ascii="David" w:hAnsi="David" w:hint="cs"/>
          <w:u w:val="none"/>
          <w:rtl/>
        </w:rPr>
        <w:t xml:space="preserve"> </w:t>
      </w:r>
      <w:r w:rsidRPr="008F68AC">
        <w:rPr>
          <w:rFonts w:ascii="David" w:hAnsi="David"/>
          <w:b w:val="0"/>
          <w:bCs w:val="0"/>
          <w:u w:val="none"/>
          <w:rtl/>
        </w:rPr>
        <w:t>ה</w:t>
      </w:r>
      <w:r w:rsidRPr="00123620">
        <w:rPr>
          <w:rFonts w:ascii="David" w:hAnsi="David"/>
          <w:b w:val="0"/>
          <w:bCs w:val="0"/>
          <w:u w:val="none"/>
          <w:rtl/>
        </w:rPr>
        <w:t>אחריות על מעשיו כבר בשלב החקירה</w:t>
      </w:r>
      <w:r w:rsidRPr="00123620">
        <w:rPr>
          <w:rFonts w:ascii="David" w:hAnsi="David" w:hint="cs"/>
          <w:b w:val="0"/>
          <w:bCs w:val="0"/>
          <w:u w:val="none"/>
          <w:rtl/>
        </w:rPr>
        <w:t>, תוך שיתוף פעולה מלא שלו עם החקירה</w:t>
      </w:r>
      <w:r w:rsidRPr="00123620">
        <w:rPr>
          <w:rFonts w:ascii="David" w:hAnsi="David"/>
          <w:b w:val="0"/>
          <w:bCs w:val="0"/>
          <w:u w:val="none"/>
          <w:rtl/>
        </w:rPr>
        <w:t xml:space="preserve">, </w:t>
      </w:r>
      <w:r w:rsidRPr="00123620">
        <w:rPr>
          <w:rFonts w:ascii="David" w:hAnsi="David" w:hint="cs"/>
          <w:b w:val="0"/>
          <w:bCs w:val="0"/>
          <w:u w:val="none"/>
          <w:rtl/>
        </w:rPr>
        <w:t>ו</w:t>
      </w:r>
      <w:r w:rsidRPr="00123620">
        <w:rPr>
          <w:rFonts w:ascii="David" w:hAnsi="David"/>
          <w:b w:val="0"/>
          <w:bCs w:val="0"/>
          <w:u w:val="none"/>
          <w:rtl/>
        </w:rPr>
        <w:t>לכך שהמדובר במי שהיה מספר חודשים בודדים מעל גיל הקטינות בעת ביצוע העבירה. כן הפנה לחלוף הזמן מאז ביצוע העבירות, כמעט 4 שנים, ולתיקון המשמעותי בכתב האישום.</w:t>
      </w:r>
      <w:r w:rsidRPr="00123620">
        <w:rPr>
          <w:rFonts w:ascii="David" w:hAnsi="David" w:hint="cs"/>
          <w:b w:val="0"/>
          <w:bCs w:val="0"/>
          <w:u w:val="none"/>
          <w:rtl/>
        </w:rPr>
        <w:t xml:space="preserve"> בנוסף, </w:t>
      </w:r>
      <w:r w:rsidRPr="00123620">
        <w:rPr>
          <w:rFonts w:ascii="David" w:hAnsi="David"/>
          <w:b w:val="0"/>
          <w:bCs w:val="0"/>
          <w:u w:val="none"/>
          <w:rtl/>
        </w:rPr>
        <w:t xml:space="preserve">טען </w:t>
      </w:r>
      <w:r>
        <w:rPr>
          <w:rFonts w:ascii="David" w:hAnsi="David" w:hint="cs"/>
          <w:b w:val="0"/>
          <w:bCs w:val="0"/>
          <w:u w:val="none"/>
          <w:rtl/>
        </w:rPr>
        <w:t>כי יש</w:t>
      </w:r>
      <w:r w:rsidRPr="00123620">
        <w:rPr>
          <w:rFonts w:ascii="David" w:hAnsi="David" w:hint="cs"/>
          <w:b w:val="0"/>
          <w:bCs w:val="0"/>
          <w:u w:val="none"/>
          <w:rtl/>
        </w:rPr>
        <w:t xml:space="preserve"> מקום להקל</w:t>
      </w:r>
      <w:r w:rsidRPr="00123620">
        <w:rPr>
          <w:rFonts w:ascii="David" w:hAnsi="David"/>
          <w:b w:val="0"/>
          <w:bCs w:val="0"/>
          <w:u w:val="none"/>
          <w:rtl/>
        </w:rPr>
        <w:t xml:space="preserve"> בעונשו של הנאשם</w:t>
      </w:r>
      <w:r w:rsidRPr="00123620">
        <w:rPr>
          <w:rFonts w:ascii="David" w:hAnsi="David" w:hint="cs"/>
          <w:b w:val="0"/>
          <w:bCs w:val="0"/>
          <w:u w:val="none"/>
          <w:rtl/>
        </w:rPr>
        <w:t>, ואף לחרוג ממתחם ענישה</w:t>
      </w:r>
      <w:r w:rsidRPr="00123620">
        <w:rPr>
          <w:rFonts w:ascii="David" w:hAnsi="David"/>
          <w:b w:val="0"/>
          <w:bCs w:val="0"/>
          <w:u w:val="none"/>
          <w:rtl/>
        </w:rPr>
        <w:t xml:space="preserve"> מטעמי הגנה מן הצדק</w:t>
      </w:r>
      <w:r w:rsidRPr="00123620">
        <w:rPr>
          <w:rFonts w:ascii="David" w:hAnsi="David" w:hint="cs"/>
          <w:b w:val="0"/>
          <w:bCs w:val="0"/>
          <w:u w:val="none"/>
          <w:rtl/>
        </w:rPr>
        <w:t xml:space="preserve"> תוך שהפנה לפסיקה,</w:t>
      </w:r>
      <w:r w:rsidRPr="00123620">
        <w:rPr>
          <w:rFonts w:ascii="David" w:hAnsi="David"/>
          <w:b w:val="0"/>
          <w:bCs w:val="0"/>
          <w:u w:val="none"/>
          <w:rtl/>
        </w:rPr>
        <w:t xml:space="preserve"> ולכשלים שנפלו</w:t>
      </w:r>
      <w:r w:rsidRPr="00123620">
        <w:rPr>
          <w:rFonts w:ascii="David" w:hAnsi="David" w:hint="cs"/>
          <w:u w:val="none"/>
          <w:rtl/>
        </w:rPr>
        <w:t xml:space="preserve"> </w:t>
      </w:r>
      <w:r w:rsidRPr="00123620">
        <w:rPr>
          <w:rFonts w:ascii="David" w:hAnsi="David"/>
          <w:b w:val="0"/>
          <w:bCs w:val="0"/>
          <w:u w:val="none"/>
          <w:rtl/>
        </w:rPr>
        <w:t xml:space="preserve">בחקירת התיק דנן, אשר אף מוסכמים על התביעה, </w:t>
      </w:r>
      <w:r w:rsidRPr="00123620">
        <w:rPr>
          <w:rFonts w:ascii="David" w:hAnsi="David" w:hint="cs"/>
          <w:b w:val="0"/>
          <w:bCs w:val="0"/>
          <w:u w:val="none"/>
          <w:rtl/>
        </w:rPr>
        <w:t>הכוללים את</w:t>
      </w:r>
      <w:r w:rsidRPr="00123620">
        <w:rPr>
          <w:rFonts w:ascii="David" w:hAnsi="David"/>
          <w:b w:val="0"/>
          <w:bCs w:val="0"/>
          <w:u w:val="none"/>
          <w:rtl/>
        </w:rPr>
        <w:t xml:space="preserve"> עיכוב הנאשם לא כדין </w:t>
      </w:r>
      <w:r w:rsidRPr="00123620">
        <w:rPr>
          <w:rFonts w:ascii="David" w:hAnsi="David" w:hint="cs"/>
          <w:b w:val="0"/>
          <w:bCs w:val="0"/>
          <w:u w:val="none"/>
          <w:rtl/>
        </w:rPr>
        <w:t>ללא</w:t>
      </w:r>
      <w:r w:rsidRPr="00123620">
        <w:rPr>
          <w:rFonts w:ascii="David" w:hAnsi="David"/>
          <w:b w:val="0"/>
          <w:bCs w:val="0"/>
          <w:u w:val="none"/>
          <w:rtl/>
        </w:rPr>
        <w:t xml:space="preserve"> חשד סביר, </w:t>
      </w:r>
      <w:r w:rsidRPr="00123620">
        <w:rPr>
          <w:rFonts w:ascii="David" w:hAnsi="David" w:hint="cs"/>
          <w:b w:val="0"/>
          <w:bCs w:val="0"/>
          <w:u w:val="none"/>
          <w:rtl/>
        </w:rPr>
        <w:t xml:space="preserve">חיפוש לא חוקי שבוצע באופנועו, </w:t>
      </w:r>
      <w:r w:rsidRPr="00123620">
        <w:rPr>
          <w:rFonts w:ascii="David" w:hAnsi="David"/>
          <w:b w:val="0"/>
          <w:bCs w:val="0"/>
          <w:u w:val="none"/>
          <w:rtl/>
        </w:rPr>
        <w:t>פגיעה בזכות</w:t>
      </w:r>
      <w:r>
        <w:rPr>
          <w:rFonts w:ascii="David" w:hAnsi="David" w:hint="cs"/>
          <w:b w:val="0"/>
          <w:bCs w:val="0"/>
          <w:u w:val="none"/>
          <w:rtl/>
        </w:rPr>
        <w:t>ו</w:t>
      </w:r>
      <w:r w:rsidRPr="00123620">
        <w:rPr>
          <w:rFonts w:ascii="David" w:hAnsi="David"/>
          <w:b w:val="0"/>
          <w:bCs w:val="0"/>
          <w:u w:val="none"/>
          <w:rtl/>
        </w:rPr>
        <w:t xml:space="preserve"> </w:t>
      </w:r>
      <w:r>
        <w:rPr>
          <w:rFonts w:ascii="David" w:hAnsi="David" w:hint="cs"/>
          <w:b w:val="0"/>
          <w:bCs w:val="0"/>
          <w:u w:val="none"/>
          <w:rtl/>
        </w:rPr>
        <w:t>לה</w:t>
      </w:r>
      <w:r w:rsidRPr="00123620">
        <w:rPr>
          <w:rFonts w:ascii="David" w:hAnsi="David"/>
          <w:b w:val="0"/>
          <w:bCs w:val="0"/>
          <w:u w:val="none"/>
          <w:rtl/>
        </w:rPr>
        <w:t xml:space="preserve">יוועצות, </w:t>
      </w:r>
      <w:r>
        <w:rPr>
          <w:rFonts w:ascii="David" w:hAnsi="David" w:hint="cs"/>
          <w:b w:val="0"/>
          <w:bCs w:val="0"/>
          <w:u w:val="none"/>
          <w:rtl/>
        </w:rPr>
        <w:t>ו</w:t>
      </w:r>
      <w:r w:rsidRPr="00123620">
        <w:rPr>
          <w:rFonts w:ascii="David" w:hAnsi="David"/>
          <w:b w:val="0"/>
          <w:bCs w:val="0"/>
          <w:u w:val="none"/>
          <w:rtl/>
        </w:rPr>
        <w:t xml:space="preserve">חדירה למכשיר הטלפון שלו </w:t>
      </w:r>
      <w:r>
        <w:rPr>
          <w:rFonts w:ascii="David" w:hAnsi="David" w:hint="cs"/>
          <w:b w:val="0"/>
          <w:bCs w:val="0"/>
          <w:u w:val="none"/>
          <w:rtl/>
        </w:rPr>
        <w:t>ללא צו ו</w:t>
      </w:r>
      <w:r w:rsidRPr="00123620">
        <w:rPr>
          <w:rFonts w:ascii="David" w:hAnsi="David"/>
          <w:b w:val="0"/>
          <w:bCs w:val="0"/>
          <w:u w:val="none"/>
          <w:rtl/>
        </w:rPr>
        <w:t>ללא הסכמה מדעת</w:t>
      </w:r>
      <w:r w:rsidRPr="00123620">
        <w:rPr>
          <w:rFonts w:ascii="David" w:hAnsi="David" w:hint="cs"/>
          <w:b w:val="0"/>
          <w:bCs w:val="0"/>
          <w:u w:val="none"/>
          <w:rtl/>
        </w:rPr>
        <w:t xml:space="preserve">. לטענתו, גם </w:t>
      </w:r>
      <w:r>
        <w:rPr>
          <w:rFonts w:ascii="David" w:hAnsi="David" w:hint="cs"/>
          <w:b w:val="0"/>
          <w:bCs w:val="0"/>
          <w:u w:val="none"/>
          <w:rtl/>
        </w:rPr>
        <w:t xml:space="preserve">לאחר מכן, כאשר הוצא </w:t>
      </w:r>
      <w:r w:rsidRPr="00123620">
        <w:rPr>
          <w:rFonts w:ascii="David" w:hAnsi="David"/>
          <w:b w:val="0"/>
          <w:bCs w:val="0"/>
          <w:u w:val="none"/>
          <w:rtl/>
        </w:rPr>
        <w:t xml:space="preserve">צו לחדירה לטלפון </w:t>
      </w:r>
      <w:r w:rsidRPr="00123620">
        <w:rPr>
          <w:rFonts w:ascii="David" w:hAnsi="David" w:hint="cs"/>
          <w:b w:val="0"/>
          <w:bCs w:val="0"/>
          <w:u w:val="none"/>
          <w:rtl/>
        </w:rPr>
        <w:t xml:space="preserve">הנייד </w:t>
      </w:r>
      <w:r>
        <w:rPr>
          <w:rFonts w:ascii="David" w:hAnsi="David" w:hint="cs"/>
          <w:b w:val="0"/>
          <w:bCs w:val="0"/>
          <w:u w:val="none"/>
          <w:rtl/>
        </w:rPr>
        <w:t xml:space="preserve">של הנאשם </w:t>
      </w:r>
      <w:r w:rsidRPr="00123620">
        <w:rPr>
          <w:rFonts w:ascii="David" w:hAnsi="David"/>
          <w:b w:val="0"/>
          <w:bCs w:val="0"/>
          <w:u w:val="none"/>
          <w:rtl/>
        </w:rPr>
        <w:t xml:space="preserve">נפלו כשלים, כשלטענתו המצהיר לא היה מי שהגיש את </w:t>
      </w:r>
      <w:r w:rsidRPr="00123620">
        <w:rPr>
          <w:rFonts w:ascii="David" w:hAnsi="David" w:hint="cs"/>
          <w:b w:val="0"/>
          <w:bCs w:val="0"/>
          <w:u w:val="none"/>
          <w:rtl/>
        </w:rPr>
        <w:t>הבקשה ל</w:t>
      </w:r>
      <w:r w:rsidRPr="00123620">
        <w:rPr>
          <w:rFonts w:ascii="David" w:hAnsi="David"/>
          <w:b w:val="0"/>
          <w:bCs w:val="0"/>
          <w:u w:val="none"/>
          <w:rtl/>
        </w:rPr>
        <w:t>צו.</w:t>
      </w:r>
    </w:p>
    <w:p w14:paraId="40ED4A05" w14:textId="77777777" w:rsidR="00612A9F" w:rsidRPr="008B3639" w:rsidRDefault="00612A9F" w:rsidP="00612A9F">
      <w:pPr>
        <w:pStyle w:val="a9"/>
        <w:spacing w:before="0" w:beforeAutospacing="0" w:after="0" w:afterAutospacing="0"/>
        <w:rPr>
          <w:rFonts w:ascii="David" w:hAnsi="David"/>
          <w:b/>
          <w:bCs/>
          <w:sz w:val="20"/>
          <w:szCs w:val="20"/>
        </w:rPr>
      </w:pPr>
    </w:p>
    <w:p w14:paraId="6A3D6DA4" w14:textId="77777777" w:rsidR="00612A9F" w:rsidRPr="00A05EE8" w:rsidRDefault="00612A9F" w:rsidP="00612A9F">
      <w:pPr>
        <w:pStyle w:val="12"/>
        <w:numPr>
          <w:ilvl w:val="0"/>
          <w:numId w:val="1"/>
        </w:numPr>
        <w:spacing w:line="360" w:lineRule="auto"/>
        <w:ind w:left="-58" w:firstLine="73"/>
        <w:jc w:val="both"/>
        <w:rPr>
          <w:rFonts w:ascii="David" w:hAnsi="David"/>
          <w:b w:val="0"/>
          <w:bCs w:val="0"/>
          <w:u w:val="none"/>
          <w:rtl/>
        </w:rPr>
      </w:pPr>
      <w:r>
        <w:rPr>
          <w:rFonts w:ascii="David" w:hAnsi="David"/>
          <w:b w:val="0"/>
          <w:bCs w:val="0"/>
          <w:u w:val="none"/>
          <w:rtl/>
        </w:rPr>
        <w:t>ב"כ הנאשם הפנה לתסקיר וטען שהנאשם ביצע את</w:t>
      </w:r>
      <w:r>
        <w:rPr>
          <w:rFonts w:ascii="David" w:hAnsi="David" w:hint="cs"/>
          <w:b w:val="0"/>
          <w:bCs w:val="0"/>
          <w:u w:val="none"/>
          <w:rtl/>
        </w:rPr>
        <w:t xml:space="preserve"> </w:t>
      </w:r>
      <w:r>
        <w:rPr>
          <w:rFonts w:ascii="David" w:hAnsi="David"/>
          <w:b w:val="0"/>
          <w:bCs w:val="0"/>
          <w:u w:val="none"/>
          <w:rtl/>
        </w:rPr>
        <w:t>העבירה</w:t>
      </w:r>
      <w:r>
        <w:rPr>
          <w:rFonts w:ascii="David" w:hAnsi="David" w:hint="cs"/>
          <w:b w:val="0"/>
          <w:bCs w:val="0"/>
          <w:u w:val="none"/>
          <w:rtl/>
        </w:rPr>
        <w:t xml:space="preserve"> </w:t>
      </w:r>
      <w:r>
        <w:rPr>
          <w:rFonts w:ascii="David" w:hAnsi="David"/>
          <w:b w:val="0"/>
          <w:bCs w:val="0"/>
          <w:u w:val="none"/>
          <w:rtl/>
        </w:rPr>
        <w:t>סביב משבר עלייתו</w:t>
      </w:r>
      <w:r>
        <w:rPr>
          <w:rFonts w:ascii="David" w:hAnsi="David" w:hint="cs"/>
          <w:b w:val="0"/>
          <w:bCs w:val="0"/>
          <w:u w:val="none"/>
          <w:rtl/>
        </w:rPr>
        <w:t xml:space="preserve"> </w:t>
      </w:r>
      <w:r>
        <w:rPr>
          <w:rFonts w:ascii="David" w:hAnsi="David"/>
          <w:b w:val="0"/>
          <w:bCs w:val="0"/>
          <w:u w:val="none"/>
          <w:rtl/>
        </w:rPr>
        <w:t>מצרפת,</w:t>
      </w:r>
      <w:r>
        <w:rPr>
          <w:rFonts w:ascii="David" w:hAnsi="David" w:hint="cs"/>
          <w:b w:val="0"/>
          <w:bCs w:val="0"/>
          <w:u w:val="none"/>
          <w:rtl/>
        </w:rPr>
        <w:t xml:space="preserve"> </w:t>
      </w:r>
      <w:r w:rsidRPr="00A05EE8">
        <w:rPr>
          <w:rFonts w:ascii="David" w:hAnsi="David"/>
          <w:b w:val="0"/>
          <w:bCs w:val="0"/>
          <w:u w:val="none"/>
          <w:rtl/>
        </w:rPr>
        <w:t>הניתוק מסביבתו הטבעית שם, החברה השולית שאליה נחשף בארץ כאשר היה קטין והריחוק מאחיו בצרפת</w:t>
      </w:r>
      <w:r>
        <w:rPr>
          <w:rFonts w:ascii="David" w:hAnsi="David" w:hint="cs"/>
          <w:b w:val="0"/>
          <w:bCs w:val="0"/>
          <w:u w:val="none"/>
          <w:rtl/>
        </w:rPr>
        <w:t>.</w:t>
      </w:r>
      <w:r w:rsidRPr="00A05EE8">
        <w:rPr>
          <w:rFonts w:ascii="David" w:hAnsi="David" w:hint="cs"/>
          <w:b w:val="0"/>
          <w:bCs w:val="0"/>
          <w:u w:val="none"/>
          <w:rtl/>
        </w:rPr>
        <w:t xml:space="preserve"> </w:t>
      </w:r>
      <w:r>
        <w:rPr>
          <w:rFonts w:ascii="David" w:hAnsi="David" w:hint="cs"/>
          <w:b w:val="0"/>
          <w:bCs w:val="0"/>
          <w:u w:val="none"/>
          <w:rtl/>
        </w:rPr>
        <w:t>עוד הפנה לכך ש</w:t>
      </w:r>
      <w:r w:rsidRPr="00A05EE8">
        <w:rPr>
          <w:rFonts w:ascii="David" w:hAnsi="David" w:hint="cs"/>
          <w:b w:val="0"/>
          <w:bCs w:val="0"/>
          <w:u w:val="none"/>
          <w:rtl/>
        </w:rPr>
        <w:t>אביו של הנאשם נפטר כשהיה בן 3 על הקושי שבכך, ו</w:t>
      </w:r>
      <w:r>
        <w:rPr>
          <w:rFonts w:ascii="David" w:hAnsi="David" w:hint="cs"/>
          <w:b w:val="0"/>
          <w:bCs w:val="0"/>
          <w:u w:val="none"/>
          <w:rtl/>
        </w:rPr>
        <w:t>טען ש</w:t>
      </w:r>
      <w:r w:rsidRPr="00A05EE8">
        <w:rPr>
          <w:rFonts w:ascii="David" w:hAnsi="David"/>
          <w:b w:val="0"/>
          <w:bCs w:val="0"/>
          <w:u w:val="none"/>
          <w:rtl/>
        </w:rPr>
        <w:t>המדובר במשפחה נורמטיבית</w:t>
      </w:r>
      <w:r w:rsidRPr="00A05EE8">
        <w:rPr>
          <w:rFonts w:ascii="David" w:hAnsi="David" w:hint="cs"/>
          <w:b w:val="0"/>
          <w:bCs w:val="0"/>
          <w:u w:val="none"/>
          <w:rtl/>
        </w:rPr>
        <w:t xml:space="preserve">. </w:t>
      </w:r>
      <w:r>
        <w:rPr>
          <w:rFonts w:ascii="David" w:hAnsi="David" w:hint="cs"/>
          <w:b w:val="0"/>
          <w:bCs w:val="0"/>
          <w:u w:val="none"/>
          <w:rtl/>
        </w:rPr>
        <w:t>בנוסף</w:t>
      </w:r>
      <w:r w:rsidRPr="00A05EE8">
        <w:rPr>
          <w:rFonts w:ascii="David" w:hAnsi="David"/>
          <w:b w:val="0"/>
          <w:bCs w:val="0"/>
          <w:u w:val="none"/>
          <w:rtl/>
        </w:rPr>
        <w:t xml:space="preserve"> </w:t>
      </w:r>
      <w:r w:rsidRPr="00A05EE8">
        <w:rPr>
          <w:rFonts w:ascii="David" w:hAnsi="David" w:hint="cs"/>
          <w:b w:val="0"/>
          <w:bCs w:val="0"/>
          <w:u w:val="none"/>
          <w:rtl/>
        </w:rPr>
        <w:t xml:space="preserve">ציין את </w:t>
      </w:r>
      <w:r w:rsidRPr="00A05EE8">
        <w:rPr>
          <w:rFonts w:ascii="David" w:hAnsi="David"/>
          <w:b w:val="0"/>
          <w:bCs w:val="0"/>
          <w:u w:val="none"/>
          <w:rtl/>
        </w:rPr>
        <w:t xml:space="preserve">התרשמות שירות המבחן </w:t>
      </w:r>
      <w:r w:rsidRPr="00A05EE8">
        <w:rPr>
          <w:rFonts w:ascii="David" w:hAnsi="David" w:hint="cs"/>
          <w:b w:val="0"/>
          <w:bCs w:val="0"/>
          <w:u w:val="none"/>
          <w:rtl/>
        </w:rPr>
        <w:t xml:space="preserve">לפיה </w:t>
      </w:r>
      <w:r w:rsidRPr="00A05EE8">
        <w:rPr>
          <w:rFonts w:ascii="David" w:hAnsi="David"/>
          <w:b w:val="0"/>
          <w:bCs w:val="0"/>
          <w:u w:val="none"/>
          <w:rtl/>
        </w:rPr>
        <w:t xml:space="preserve">הנאשם </w:t>
      </w:r>
      <w:r w:rsidRPr="00A05EE8">
        <w:rPr>
          <w:rFonts w:ascii="David" w:hAnsi="David" w:hint="cs"/>
          <w:b w:val="0"/>
          <w:bCs w:val="0"/>
          <w:u w:val="none"/>
          <w:rtl/>
        </w:rPr>
        <w:t xml:space="preserve">הוא </w:t>
      </w:r>
      <w:r w:rsidRPr="00A05EE8">
        <w:rPr>
          <w:rFonts w:ascii="David" w:hAnsi="David"/>
          <w:b w:val="0"/>
          <w:bCs w:val="0"/>
          <w:u w:val="none"/>
          <w:rtl/>
        </w:rPr>
        <w:t xml:space="preserve">צעיר שחווה אובדנים </w:t>
      </w:r>
      <w:r w:rsidRPr="00A05EE8">
        <w:rPr>
          <w:rFonts w:ascii="David" w:hAnsi="David" w:hint="cs"/>
          <w:b w:val="0"/>
          <w:bCs w:val="0"/>
          <w:u w:val="none"/>
          <w:rtl/>
        </w:rPr>
        <w:t>וקשיי קליטה</w:t>
      </w:r>
      <w:r w:rsidRPr="00A05EE8">
        <w:rPr>
          <w:rFonts w:ascii="David" w:hAnsi="David"/>
          <w:b w:val="0"/>
          <w:bCs w:val="0"/>
          <w:u w:val="none"/>
          <w:rtl/>
        </w:rPr>
        <w:t xml:space="preserve"> </w:t>
      </w:r>
      <w:r w:rsidRPr="00A05EE8">
        <w:rPr>
          <w:rFonts w:ascii="David" w:hAnsi="David" w:hint="cs"/>
          <w:b w:val="0"/>
          <w:bCs w:val="0"/>
          <w:u w:val="none"/>
          <w:rtl/>
        </w:rPr>
        <w:t>ש</w:t>
      </w:r>
      <w:r w:rsidRPr="00A05EE8">
        <w:rPr>
          <w:rFonts w:ascii="David" w:hAnsi="David"/>
          <w:b w:val="0"/>
          <w:bCs w:val="0"/>
          <w:u w:val="none"/>
          <w:rtl/>
        </w:rPr>
        <w:t>הובילו אותו לחב</w:t>
      </w:r>
      <w:r w:rsidRPr="00A05EE8">
        <w:rPr>
          <w:rFonts w:ascii="David" w:hAnsi="David" w:hint="cs"/>
          <w:b w:val="0"/>
          <w:bCs w:val="0"/>
          <w:u w:val="none"/>
          <w:rtl/>
        </w:rPr>
        <w:t>ר</w:t>
      </w:r>
      <w:r w:rsidRPr="00A05EE8">
        <w:rPr>
          <w:rFonts w:ascii="David" w:hAnsi="David"/>
          <w:b w:val="0"/>
          <w:bCs w:val="0"/>
          <w:u w:val="none"/>
          <w:rtl/>
        </w:rPr>
        <w:t xml:space="preserve">ה שולית. </w:t>
      </w:r>
      <w:r w:rsidRPr="00A05EE8">
        <w:rPr>
          <w:rFonts w:ascii="David" w:hAnsi="David" w:hint="cs"/>
          <w:b w:val="0"/>
          <w:bCs w:val="0"/>
          <w:u w:val="none"/>
          <w:rtl/>
        </w:rPr>
        <w:t xml:space="preserve">ב"כ הנאשם קבל על </w:t>
      </w:r>
      <w:r w:rsidRPr="00A05EE8">
        <w:rPr>
          <w:rFonts w:ascii="David" w:hAnsi="David"/>
          <w:b w:val="0"/>
          <w:bCs w:val="0"/>
          <w:u w:val="none"/>
          <w:rtl/>
        </w:rPr>
        <w:t>טעויות בתסקיר</w:t>
      </w:r>
      <w:r w:rsidRPr="00A05EE8">
        <w:rPr>
          <w:rFonts w:ascii="David" w:hAnsi="David" w:hint="cs"/>
          <w:b w:val="0"/>
          <w:bCs w:val="0"/>
          <w:u w:val="none"/>
          <w:rtl/>
        </w:rPr>
        <w:t xml:space="preserve"> (אך בחר שלא לקבל תסקיר משלים כאמור), כך ששירות המבחן התייחס לכתב האישום המקורי ולא המתוקן הקל ממנו בהרבה,</w:t>
      </w:r>
      <w:r w:rsidRPr="00A05EE8">
        <w:rPr>
          <w:rFonts w:ascii="David" w:hAnsi="David"/>
          <w:b w:val="0"/>
          <w:bCs w:val="0"/>
          <w:u w:val="none"/>
          <w:rtl/>
        </w:rPr>
        <w:t xml:space="preserve"> </w:t>
      </w:r>
      <w:r w:rsidRPr="00A05EE8">
        <w:rPr>
          <w:rFonts w:ascii="David" w:hAnsi="David" w:hint="cs"/>
          <w:b w:val="0"/>
          <w:bCs w:val="0"/>
          <w:u w:val="none"/>
          <w:rtl/>
        </w:rPr>
        <w:t>וטעה</w:t>
      </w:r>
      <w:r w:rsidRPr="00A05EE8">
        <w:rPr>
          <w:rFonts w:ascii="David" w:hAnsi="David"/>
          <w:b w:val="0"/>
          <w:bCs w:val="0"/>
          <w:u w:val="none"/>
          <w:rtl/>
        </w:rPr>
        <w:t xml:space="preserve"> בגילו </w:t>
      </w:r>
      <w:r w:rsidRPr="00A05EE8">
        <w:rPr>
          <w:rFonts w:ascii="David" w:hAnsi="David" w:hint="cs"/>
          <w:b w:val="0"/>
          <w:bCs w:val="0"/>
          <w:u w:val="none"/>
          <w:rtl/>
        </w:rPr>
        <w:t>של הנאשם כש</w:t>
      </w:r>
      <w:r w:rsidRPr="00A05EE8">
        <w:rPr>
          <w:rFonts w:ascii="David" w:hAnsi="David"/>
          <w:b w:val="0"/>
          <w:bCs w:val="0"/>
          <w:u w:val="none"/>
          <w:rtl/>
        </w:rPr>
        <w:t xml:space="preserve">נכתב שהנאשם בן 20 </w:t>
      </w:r>
      <w:r w:rsidRPr="00A05EE8">
        <w:rPr>
          <w:rFonts w:ascii="David" w:hAnsi="David" w:hint="cs"/>
          <w:b w:val="0"/>
          <w:bCs w:val="0"/>
          <w:u w:val="none"/>
          <w:rtl/>
        </w:rPr>
        <w:t>ו</w:t>
      </w:r>
      <w:r w:rsidRPr="00A05EE8">
        <w:rPr>
          <w:rFonts w:ascii="David" w:hAnsi="David"/>
          <w:b w:val="0"/>
          <w:bCs w:val="0"/>
          <w:u w:val="none"/>
          <w:rtl/>
        </w:rPr>
        <w:t xml:space="preserve">הוא בן 22. </w:t>
      </w:r>
      <w:r w:rsidRPr="00A05EE8">
        <w:rPr>
          <w:rFonts w:ascii="David" w:hAnsi="David" w:hint="cs"/>
          <w:b w:val="0"/>
          <w:bCs w:val="0"/>
          <w:u w:val="none"/>
          <w:rtl/>
        </w:rPr>
        <w:t>לטענתו,</w:t>
      </w:r>
      <w:r w:rsidRPr="00A05EE8">
        <w:rPr>
          <w:rFonts w:ascii="David" w:hAnsi="David"/>
          <w:b w:val="0"/>
          <w:bCs w:val="0"/>
          <w:u w:val="none"/>
          <w:rtl/>
        </w:rPr>
        <w:t xml:space="preserve"> לנאשם אין כוחות להליך מול שירות המבחן, הוא מרגיש רוויה, </w:t>
      </w:r>
      <w:r w:rsidRPr="00A05EE8">
        <w:rPr>
          <w:rFonts w:ascii="David" w:hAnsi="David" w:hint="cs"/>
          <w:b w:val="0"/>
          <w:bCs w:val="0"/>
          <w:u w:val="none"/>
          <w:rtl/>
        </w:rPr>
        <w:t>ו</w:t>
      </w:r>
      <w:r w:rsidRPr="00A05EE8">
        <w:rPr>
          <w:rFonts w:ascii="David" w:hAnsi="David"/>
          <w:b w:val="0"/>
          <w:bCs w:val="0"/>
          <w:u w:val="none"/>
          <w:rtl/>
        </w:rPr>
        <w:t>לא רצה להמשיך בקשר</w:t>
      </w:r>
      <w:r w:rsidRPr="00A05EE8">
        <w:rPr>
          <w:rFonts w:ascii="David" w:hAnsi="David" w:hint="cs"/>
          <w:b w:val="0"/>
          <w:bCs w:val="0"/>
          <w:u w:val="none"/>
          <w:rtl/>
        </w:rPr>
        <w:t>,</w:t>
      </w:r>
      <w:r w:rsidRPr="00A05EE8">
        <w:rPr>
          <w:rFonts w:ascii="David" w:hAnsi="David"/>
          <w:b w:val="0"/>
          <w:bCs w:val="0"/>
          <w:u w:val="none"/>
          <w:rtl/>
        </w:rPr>
        <w:t xml:space="preserve"> </w:t>
      </w:r>
      <w:r w:rsidRPr="00A05EE8">
        <w:rPr>
          <w:rFonts w:ascii="David" w:hAnsi="David" w:hint="cs"/>
          <w:b w:val="0"/>
          <w:bCs w:val="0"/>
          <w:u w:val="none"/>
          <w:rtl/>
        </w:rPr>
        <w:t>ועל כן</w:t>
      </w:r>
      <w:r w:rsidRPr="00A05EE8">
        <w:rPr>
          <w:rFonts w:ascii="David" w:hAnsi="David"/>
          <w:b w:val="0"/>
          <w:bCs w:val="0"/>
          <w:u w:val="none"/>
          <w:rtl/>
        </w:rPr>
        <w:t xml:space="preserve"> שירות המבחן לא רצה לתת בעניינו המלצה. עוד הפנה לכך ששירות המבחן מצא גורמי סיכוי </w:t>
      </w:r>
      <w:r w:rsidRPr="00A05EE8">
        <w:rPr>
          <w:rFonts w:ascii="David" w:hAnsi="David" w:hint="cs"/>
          <w:b w:val="0"/>
          <w:bCs w:val="0"/>
          <w:u w:val="none"/>
          <w:rtl/>
        </w:rPr>
        <w:t>ב</w:t>
      </w:r>
      <w:r w:rsidRPr="00A05EE8">
        <w:rPr>
          <w:rFonts w:ascii="David" w:hAnsi="David"/>
          <w:b w:val="0"/>
          <w:bCs w:val="0"/>
          <w:u w:val="none"/>
          <w:rtl/>
        </w:rPr>
        <w:t>הצלחתו כעצמאי בתחום המשלוחים</w:t>
      </w:r>
      <w:r>
        <w:rPr>
          <w:rFonts w:ascii="David" w:hAnsi="David" w:hint="cs"/>
          <w:b w:val="0"/>
          <w:bCs w:val="0"/>
          <w:u w:val="none"/>
          <w:rtl/>
        </w:rPr>
        <w:t xml:space="preserve">. </w:t>
      </w:r>
      <w:r w:rsidRPr="00A05EE8">
        <w:rPr>
          <w:rFonts w:ascii="David" w:hAnsi="David" w:hint="cs"/>
          <w:b w:val="0"/>
          <w:bCs w:val="0"/>
          <w:u w:val="none"/>
          <w:rtl/>
        </w:rPr>
        <w:t xml:space="preserve">לטענתו </w:t>
      </w:r>
      <w:r w:rsidRPr="00A05EE8">
        <w:rPr>
          <w:rFonts w:ascii="David" w:hAnsi="David"/>
          <w:b w:val="0"/>
          <w:bCs w:val="0"/>
          <w:u w:val="none"/>
          <w:rtl/>
        </w:rPr>
        <w:t xml:space="preserve">קיים </w:t>
      </w:r>
      <w:r w:rsidRPr="00A05EE8">
        <w:rPr>
          <w:rFonts w:ascii="David" w:hAnsi="David" w:hint="cs"/>
          <w:b w:val="0"/>
          <w:bCs w:val="0"/>
          <w:u w:val="none"/>
          <w:rtl/>
        </w:rPr>
        <w:t xml:space="preserve">בעניינו </w:t>
      </w:r>
      <w:r w:rsidRPr="00A05EE8">
        <w:rPr>
          <w:rFonts w:ascii="David" w:hAnsi="David"/>
          <w:b w:val="0"/>
          <w:bCs w:val="0"/>
          <w:u w:val="none"/>
          <w:rtl/>
        </w:rPr>
        <w:t>סיכוי ממשי לשיקו</w:t>
      </w:r>
      <w:r w:rsidRPr="00A05EE8">
        <w:rPr>
          <w:rFonts w:ascii="David" w:hAnsi="David" w:hint="cs"/>
          <w:b w:val="0"/>
          <w:bCs w:val="0"/>
          <w:u w:val="none"/>
          <w:rtl/>
        </w:rPr>
        <w:t>ם, בשים לב לכך ש</w:t>
      </w:r>
      <w:r w:rsidRPr="00A05EE8">
        <w:rPr>
          <w:rFonts w:ascii="David" w:hAnsi="David"/>
          <w:b w:val="0"/>
          <w:bCs w:val="0"/>
          <w:u w:val="none"/>
          <w:rtl/>
        </w:rPr>
        <w:t xml:space="preserve">הנאשם ביצע את העבירות </w:t>
      </w:r>
      <w:r w:rsidRPr="00A05EE8">
        <w:rPr>
          <w:rFonts w:ascii="David" w:hAnsi="David" w:hint="cs"/>
          <w:b w:val="0"/>
          <w:bCs w:val="0"/>
          <w:u w:val="none"/>
          <w:rtl/>
        </w:rPr>
        <w:t xml:space="preserve">בשל </w:t>
      </w:r>
      <w:r w:rsidRPr="00A05EE8">
        <w:rPr>
          <w:rFonts w:ascii="David" w:hAnsi="David"/>
          <w:b w:val="0"/>
          <w:bCs w:val="0"/>
          <w:u w:val="none"/>
          <w:rtl/>
        </w:rPr>
        <w:t xml:space="preserve">שימוש בסם בגיל צעיר, </w:t>
      </w:r>
      <w:r w:rsidRPr="00A05EE8">
        <w:rPr>
          <w:rFonts w:ascii="David" w:hAnsi="David" w:hint="cs"/>
          <w:b w:val="0"/>
          <w:bCs w:val="0"/>
          <w:u w:val="none"/>
          <w:rtl/>
        </w:rPr>
        <w:t xml:space="preserve">כשלטענתו הוא </w:t>
      </w:r>
      <w:r w:rsidRPr="00A05EE8">
        <w:rPr>
          <w:rFonts w:ascii="David" w:hAnsi="David"/>
          <w:b w:val="0"/>
          <w:bCs w:val="0"/>
          <w:u w:val="none"/>
          <w:rtl/>
        </w:rPr>
        <w:t xml:space="preserve">אינו סוחר סמים, מתמקד </w:t>
      </w:r>
      <w:r w:rsidRPr="00A05EE8">
        <w:rPr>
          <w:rFonts w:ascii="David" w:hAnsi="David" w:hint="cs"/>
          <w:b w:val="0"/>
          <w:bCs w:val="0"/>
          <w:u w:val="none"/>
          <w:rtl/>
        </w:rPr>
        <w:t>כ</w:t>
      </w:r>
      <w:r w:rsidRPr="00A05EE8">
        <w:rPr>
          <w:rFonts w:ascii="David" w:hAnsi="David"/>
          <w:b w:val="0"/>
          <w:bCs w:val="0"/>
          <w:u w:val="none"/>
          <w:rtl/>
        </w:rPr>
        <w:t>יום בעבודה</w:t>
      </w:r>
      <w:r w:rsidRPr="00A05EE8">
        <w:rPr>
          <w:rFonts w:ascii="David" w:hAnsi="David" w:hint="cs"/>
          <w:b w:val="0"/>
          <w:bCs w:val="0"/>
          <w:u w:val="none"/>
          <w:rtl/>
        </w:rPr>
        <w:t xml:space="preserve"> ו</w:t>
      </w:r>
      <w:r w:rsidRPr="00A05EE8">
        <w:rPr>
          <w:rFonts w:ascii="David" w:hAnsi="David"/>
          <w:b w:val="0"/>
          <w:bCs w:val="0"/>
          <w:u w:val="none"/>
          <w:rtl/>
        </w:rPr>
        <w:t>ניתק מחברה שולית</w:t>
      </w:r>
      <w:r w:rsidRPr="00A05EE8">
        <w:rPr>
          <w:rFonts w:ascii="David" w:hAnsi="David" w:hint="cs"/>
          <w:b w:val="0"/>
          <w:bCs w:val="0"/>
          <w:u w:val="none"/>
          <w:rtl/>
        </w:rPr>
        <w:t xml:space="preserve">. בנוסף, הפנה ב"כ הנאשם לפגיעת העונש בבני משפחת הנאשם, אחיו ובעיקר אימו. </w:t>
      </w:r>
    </w:p>
    <w:p w14:paraId="51A425E3" w14:textId="77777777" w:rsidR="00612A9F" w:rsidRPr="005F3FAE" w:rsidRDefault="00612A9F" w:rsidP="00612A9F">
      <w:pPr>
        <w:pStyle w:val="a9"/>
        <w:bidi/>
        <w:spacing w:before="0" w:beforeAutospacing="0" w:after="0" w:afterAutospacing="0"/>
        <w:rPr>
          <w:rFonts w:ascii="David" w:hAnsi="David"/>
          <w:b/>
          <w:bCs/>
          <w:sz w:val="20"/>
          <w:szCs w:val="20"/>
          <w:rtl/>
        </w:rPr>
      </w:pPr>
    </w:p>
    <w:p w14:paraId="214E523A" w14:textId="77777777" w:rsidR="00612A9F" w:rsidRDefault="00612A9F" w:rsidP="00612A9F">
      <w:pPr>
        <w:pStyle w:val="12"/>
        <w:numPr>
          <w:ilvl w:val="0"/>
          <w:numId w:val="1"/>
        </w:numPr>
        <w:spacing w:line="360" w:lineRule="auto"/>
        <w:ind w:left="-58" w:firstLine="73"/>
        <w:jc w:val="both"/>
        <w:rPr>
          <w:rFonts w:ascii="David" w:hAnsi="David"/>
          <w:b w:val="0"/>
          <w:bCs w:val="0"/>
          <w:u w:val="none"/>
        </w:rPr>
      </w:pPr>
      <w:r w:rsidRPr="002D1E11">
        <w:rPr>
          <w:rFonts w:ascii="David" w:hAnsi="David"/>
          <w:u w:val="none"/>
          <w:rtl/>
        </w:rPr>
        <w:t>הנאשם</w:t>
      </w:r>
      <w:r>
        <w:rPr>
          <w:rFonts w:ascii="David" w:hAnsi="David"/>
          <w:b w:val="0"/>
          <w:bCs w:val="0"/>
          <w:u w:val="none"/>
          <w:rtl/>
        </w:rPr>
        <w:t xml:space="preserve"> מסר כי עבר זמן רב מ</w:t>
      </w:r>
      <w:r>
        <w:rPr>
          <w:rFonts w:ascii="David" w:hAnsi="David" w:hint="cs"/>
          <w:b w:val="0"/>
          <w:bCs w:val="0"/>
          <w:u w:val="none"/>
          <w:rtl/>
        </w:rPr>
        <w:t xml:space="preserve">אז </w:t>
      </w:r>
      <w:r>
        <w:rPr>
          <w:rFonts w:ascii="David" w:hAnsi="David"/>
          <w:b w:val="0"/>
          <w:bCs w:val="0"/>
          <w:u w:val="none"/>
          <w:rtl/>
        </w:rPr>
        <w:t xml:space="preserve">ביצוע העבירה והוא בתקופה אחרת בחייו, הוא עובד </w:t>
      </w:r>
      <w:r>
        <w:rPr>
          <w:rFonts w:ascii="David" w:hAnsi="David" w:hint="cs"/>
          <w:b w:val="0"/>
          <w:bCs w:val="0"/>
          <w:u w:val="none"/>
          <w:rtl/>
        </w:rPr>
        <w:t>ובעל</w:t>
      </w:r>
    </w:p>
    <w:p w14:paraId="54B54FF7" w14:textId="77777777" w:rsidR="00612A9F" w:rsidRPr="005F3FAE" w:rsidRDefault="00612A9F" w:rsidP="00612A9F">
      <w:pPr>
        <w:pStyle w:val="12"/>
        <w:spacing w:line="360" w:lineRule="auto"/>
        <w:ind w:left="15"/>
        <w:jc w:val="both"/>
        <w:rPr>
          <w:rFonts w:ascii="David" w:hAnsi="David"/>
          <w:b w:val="0"/>
          <w:bCs w:val="0"/>
          <w:u w:val="none"/>
        </w:rPr>
      </w:pPr>
      <w:r w:rsidRPr="005F3FAE">
        <w:rPr>
          <w:rFonts w:ascii="David" w:hAnsi="David"/>
          <w:b w:val="0"/>
          <w:bCs w:val="0"/>
          <w:u w:val="none"/>
          <w:rtl/>
        </w:rPr>
        <w:t xml:space="preserve">עסק למשלוחים. </w:t>
      </w:r>
      <w:r>
        <w:rPr>
          <w:rFonts w:ascii="David" w:hAnsi="David" w:hint="cs"/>
          <w:b w:val="0"/>
          <w:bCs w:val="0"/>
          <w:u w:val="none"/>
          <w:rtl/>
        </w:rPr>
        <w:t xml:space="preserve">לדבריו, </w:t>
      </w:r>
      <w:r w:rsidRPr="005F3FAE">
        <w:rPr>
          <w:rFonts w:ascii="David" w:hAnsi="David"/>
          <w:b w:val="0"/>
          <w:bCs w:val="0"/>
          <w:u w:val="none"/>
          <w:rtl/>
        </w:rPr>
        <w:t xml:space="preserve">לא הקדיש זמן לקצינת המבחן </w:t>
      </w:r>
      <w:r>
        <w:rPr>
          <w:rFonts w:ascii="David" w:hAnsi="David" w:hint="cs"/>
          <w:b w:val="0"/>
          <w:bCs w:val="0"/>
          <w:u w:val="none"/>
          <w:rtl/>
        </w:rPr>
        <w:t xml:space="preserve">כי הוא </w:t>
      </w:r>
      <w:r>
        <w:rPr>
          <w:rFonts w:ascii="David" w:hAnsi="David"/>
          <w:b w:val="0"/>
          <w:bCs w:val="0"/>
          <w:u w:val="none"/>
          <w:rtl/>
        </w:rPr>
        <w:t>מקדיש זמן רב לעבודתו</w:t>
      </w:r>
      <w:r>
        <w:rPr>
          <w:rFonts w:ascii="David" w:hAnsi="David" w:hint="cs"/>
          <w:b w:val="0"/>
          <w:bCs w:val="0"/>
          <w:u w:val="none"/>
          <w:rtl/>
        </w:rPr>
        <w:t xml:space="preserve">, </w:t>
      </w:r>
      <w:r w:rsidRPr="005F3FAE">
        <w:rPr>
          <w:rFonts w:ascii="David" w:hAnsi="David"/>
          <w:b w:val="0"/>
          <w:bCs w:val="0"/>
          <w:u w:val="none"/>
          <w:rtl/>
        </w:rPr>
        <w:t xml:space="preserve">היו לו הוצאות כספיות </w:t>
      </w:r>
      <w:r>
        <w:rPr>
          <w:rFonts w:ascii="David" w:hAnsi="David" w:hint="cs"/>
          <w:b w:val="0"/>
          <w:bCs w:val="0"/>
          <w:u w:val="none"/>
          <w:rtl/>
        </w:rPr>
        <w:t xml:space="preserve">רבות </w:t>
      </w:r>
      <w:r>
        <w:rPr>
          <w:rFonts w:ascii="David" w:hAnsi="David"/>
          <w:b w:val="0"/>
          <w:bCs w:val="0"/>
          <w:u w:val="none"/>
          <w:rtl/>
        </w:rPr>
        <w:t>וחובו</w:t>
      </w:r>
      <w:r>
        <w:rPr>
          <w:rFonts w:ascii="David" w:hAnsi="David" w:hint="cs"/>
          <w:b w:val="0"/>
          <w:bCs w:val="0"/>
          <w:u w:val="none"/>
          <w:rtl/>
        </w:rPr>
        <w:t>ת, והביע צער על הסבל שגרם לאימו.</w:t>
      </w:r>
    </w:p>
    <w:p w14:paraId="4AC988DA" w14:textId="77777777" w:rsidR="00612A9F" w:rsidRPr="005F3FAE" w:rsidRDefault="00612A9F" w:rsidP="00612A9F">
      <w:pPr>
        <w:pStyle w:val="12"/>
        <w:ind w:left="15"/>
        <w:jc w:val="both"/>
        <w:rPr>
          <w:rFonts w:ascii="David" w:hAnsi="David"/>
          <w:b w:val="0"/>
          <w:bCs w:val="0"/>
          <w:sz w:val="20"/>
          <w:szCs w:val="20"/>
          <w:u w:val="none"/>
        </w:rPr>
      </w:pPr>
    </w:p>
    <w:p w14:paraId="3093F008" w14:textId="77777777" w:rsidR="00612A9F" w:rsidRDefault="00612A9F" w:rsidP="00612A9F">
      <w:pPr>
        <w:pStyle w:val="12"/>
        <w:spacing w:line="360" w:lineRule="auto"/>
        <w:ind w:left="15"/>
        <w:jc w:val="both"/>
        <w:rPr>
          <w:rFonts w:ascii="David" w:hAnsi="David"/>
          <w:b w:val="0"/>
          <w:bCs w:val="0"/>
          <w:u w:val="none"/>
        </w:rPr>
      </w:pPr>
      <w:r>
        <w:rPr>
          <w:rFonts w:ascii="David" w:hAnsi="David" w:hint="cs"/>
          <w:color w:val="000000"/>
          <w:rtl/>
        </w:rPr>
        <w:t>דיון והכרעה</w:t>
      </w:r>
    </w:p>
    <w:p w14:paraId="366C3EC5" w14:textId="77777777" w:rsidR="00612A9F" w:rsidRPr="00154E3A" w:rsidRDefault="00612A9F" w:rsidP="00612A9F">
      <w:pPr>
        <w:pStyle w:val="12"/>
        <w:numPr>
          <w:ilvl w:val="0"/>
          <w:numId w:val="1"/>
        </w:numPr>
        <w:spacing w:line="360" w:lineRule="auto"/>
        <w:ind w:left="-58" w:firstLine="73"/>
        <w:jc w:val="both"/>
        <w:rPr>
          <w:rFonts w:ascii="David" w:hAnsi="David"/>
          <w:b w:val="0"/>
          <w:bCs w:val="0"/>
          <w:u w:val="none"/>
          <w:rtl/>
        </w:rPr>
      </w:pPr>
      <w:r w:rsidRPr="00302DA1">
        <w:rPr>
          <w:rFonts w:ascii="David" w:hAnsi="David"/>
          <w:b w:val="0"/>
          <w:bCs w:val="0"/>
          <w:u w:val="none"/>
          <w:rtl/>
        </w:rPr>
        <w:t xml:space="preserve">כאמור, במקרה זה הגיעו הצדדים להסדר טיעון </w:t>
      </w:r>
      <w:r w:rsidRPr="00302DA1">
        <w:rPr>
          <w:rFonts w:ascii="David" w:hAnsi="David" w:hint="cs"/>
          <w:b w:val="0"/>
          <w:bCs w:val="0"/>
          <w:u w:val="none"/>
          <w:rtl/>
        </w:rPr>
        <w:t>בו הסכימו</w:t>
      </w:r>
      <w:r>
        <w:rPr>
          <w:rFonts w:ascii="David" w:hAnsi="David" w:hint="cs"/>
          <w:b w:val="0"/>
          <w:bCs w:val="0"/>
          <w:u w:val="none"/>
          <w:rtl/>
        </w:rPr>
        <w:t xml:space="preserve"> טווח ענישה. על פי הסדר </w:t>
      </w:r>
      <w:r w:rsidRPr="00154E3A">
        <w:rPr>
          <w:rFonts w:ascii="David" w:hAnsi="David" w:hint="cs"/>
          <w:b w:val="0"/>
          <w:bCs w:val="0"/>
          <w:u w:val="none"/>
          <w:rtl/>
        </w:rPr>
        <w:t xml:space="preserve">הטיעון הוסכם כי </w:t>
      </w:r>
      <w:r w:rsidRPr="00154E3A">
        <w:rPr>
          <w:rFonts w:ascii="David" w:hAnsi="David"/>
          <w:b w:val="0"/>
          <w:bCs w:val="0"/>
          <w:u w:val="none"/>
          <w:rtl/>
        </w:rPr>
        <w:t>המאשימ</w:t>
      </w:r>
      <w:r w:rsidRPr="00154E3A">
        <w:rPr>
          <w:rFonts w:ascii="David" w:hAnsi="David" w:hint="cs"/>
          <w:b w:val="0"/>
          <w:bCs w:val="0"/>
          <w:u w:val="none"/>
          <w:rtl/>
        </w:rPr>
        <w:t xml:space="preserve">ה </w:t>
      </w:r>
      <w:r w:rsidRPr="00154E3A">
        <w:rPr>
          <w:rFonts w:ascii="David" w:hAnsi="David"/>
          <w:b w:val="0"/>
          <w:bCs w:val="0"/>
          <w:u w:val="none"/>
          <w:rtl/>
        </w:rPr>
        <w:t xml:space="preserve">תעתור לעונש של 4 חודשי מאסר לצד קנס ומאסר על תנאי, וההגנה </w:t>
      </w:r>
      <w:r w:rsidRPr="00154E3A">
        <w:rPr>
          <w:rFonts w:ascii="David" w:hAnsi="David" w:hint="cs"/>
          <w:b w:val="0"/>
          <w:bCs w:val="0"/>
          <w:u w:val="none"/>
          <w:rtl/>
        </w:rPr>
        <w:t>ל</w:t>
      </w:r>
      <w:r w:rsidRPr="00154E3A">
        <w:rPr>
          <w:rFonts w:ascii="David" w:hAnsi="David"/>
          <w:b w:val="0"/>
          <w:bCs w:val="0"/>
          <w:u w:val="none"/>
          <w:rtl/>
        </w:rPr>
        <w:t>עונש צופה פני עתי</w:t>
      </w:r>
      <w:r w:rsidRPr="00154E3A">
        <w:rPr>
          <w:rFonts w:ascii="David" w:hAnsi="David" w:hint="cs"/>
          <w:b w:val="0"/>
          <w:bCs w:val="0"/>
          <w:u w:val="none"/>
          <w:rtl/>
        </w:rPr>
        <w:t xml:space="preserve">ד. </w:t>
      </w:r>
      <w:r w:rsidRPr="00154E3A">
        <w:rPr>
          <w:rFonts w:ascii="David" w:hAnsi="David"/>
          <w:b w:val="0"/>
          <w:bCs w:val="0"/>
          <w:u w:val="none"/>
          <w:rtl/>
        </w:rPr>
        <w:t>ב</w:t>
      </w:r>
      <w:hyperlink r:id="rId12" w:history="1">
        <w:r w:rsidR="000C2C3C" w:rsidRPr="000C2C3C">
          <w:rPr>
            <w:rFonts w:ascii="David" w:hAnsi="David"/>
            <w:b w:val="0"/>
            <w:bCs w:val="0"/>
            <w:color w:val="0000FF"/>
            <w:rtl/>
          </w:rPr>
          <w:t>ע"פ 2021/17</w:t>
        </w:r>
      </w:hyperlink>
      <w:r w:rsidRPr="00154E3A">
        <w:rPr>
          <w:rFonts w:ascii="David" w:hAnsi="David"/>
          <w:b w:val="0"/>
          <w:bCs w:val="0"/>
          <w:u w:val="none"/>
          <w:rtl/>
        </w:rPr>
        <w:t xml:space="preserve"> </w:t>
      </w:r>
      <w:r w:rsidRPr="00154E3A">
        <w:rPr>
          <w:rFonts w:ascii="David" w:hAnsi="David"/>
          <w:u w:val="none"/>
          <w:rtl/>
        </w:rPr>
        <w:t>מצגר נ' מדינת ישראל</w:t>
      </w:r>
      <w:r w:rsidRPr="00154E3A">
        <w:rPr>
          <w:rFonts w:ascii="David" w:hAnsi="David"/>
          <w:b w:val="0"/>
          <w:bCs w:val="0"/>
          <w:u w:val="none"/>
          <w:rtl/>
        </w:rPr>
        <w:t xml:space="preserve"> (30.4.2017) (להלן: </w:t>
      </w:r>
      <w:r w:rsidRPr="00154E3A">
        <w:rPr>
          <w:rFonts w:ascii="David" w:hAnsi="David"/>
          <w:u w:val="none"/>
          <w:rtl/>
        </w:rPr>
        <w:t>"עניין מצגר"</w:t>
      </w:r>
      <w:r w:rsidRPr="00154E3A">
        <w:rPr>
          <w:rFonts w:ascii="David" w:hAnsi="David"/>
          <w:b w:val="0"/>
          <w:bCs w:val="0"/>
          <w:u w:val="none"/>
          <w:rtl/>
        </w:rPr>
        <w:t>) חזר בית המשפט</w:t>
      </w:r>
      <w:r w:rsidRPr="00154E3A">
        <w:rPr>
          <w:rFonts w:ascii="David" w:hAnsi="David" w:hint="cs"/>
          <w:b w:val="0"/>
          <w:bCs w:val="0"/>
          <w:u w:val="none"/>
          <w:rtl/>
        </w:rPr>
        <w:t xml:space="preserve"> </w:t>
      </w:r>
      <w:r w:rsidRPr="00154E3A">
        <w:rPr>
          <w:rFonts w:ascii="David" w:hAnsi="David"/>
          <w:b w:val="0"/>
          <w:bCs w:val="0"/>
          <w:u w:val="none"/>
          <w:rtl/>
        </w:rPr>
        <w:t>העליון וציין את המדיניות התומכת באימוץ הסדרי טיעון והדגיש את יתרונותיהם, את האינטרס הציבורי שבבסיסם ואת תפקידם הראוי במערכת אכיפת החוק. הכלל הוא כי בית המשפט יטה לכבד הסדר טיעון ויתערב בו רק מטעמים המצדיקים זאת לאחר בחינתו במבחן האיזון אשר נקבע ב</w:t>
      </w:r>
      <w:hyperlink r:id="rId13" w:history="1">
        <w:r w:rsidR="000C2C3C" w:rsidRPr="000C2C3C">
          <w:rPr>
            <w:rFonts w:ascii="David" w:hAnsi="David"/>
            <w:b w:val="0"/>
            <w:bCs w:val="0"/>
            <w:color w:val="0000FF"/>
            <w:rtl/>
          </w:rPr>
          <w:t>ע"פ 1958/98</w:t>
        </w:r>
      </w:hyperlink>
      <w:r w:rsidRPr="00154E3A">
        <w:rPr>
          <w:rFonts w:ascii="David" w:hAnsi="David"/>
          <w:b w:val="0"/>
          <w:bCs w:val="0"/>
          <w:u w:val="none"/>
          <w:rtl/>
        </w:rPr>
        <w:t xml:space="preserve"> </w:t>
      </w:r>
      <w:r w:rsidRPr="00154E3A">
        <w:rPr>
          <w:rFonts w:ascii="David" w:hAnsi="David"/>
          <w:u w:val="none"/>
          <w:rtl/>
        </w:rPr>
        <w:t>פלוני נ' מדינת ישראל</w:t>
      </w:r>
      <w:r w:rsidRPr="00154E3A">
        <w:rPr>
          <w:rFonts w:ascii="David" w:hAnsi="David"/>
          <w:b w:val="0"/>
          <w:bCs w:val="0"/>
          <w:u w:val="none"/>
          <w:rtl/>
        </w:rPr>
        <w:t xml:space="preserve"> (25.12.2002)</w:t>
      </w:r>
      <w:r w:rsidRPr="00154E3A">
        <w:rPr>
          <w:rFonts w:ascii="David" w:hAnsi="David" w:hint="cs"/>
          <w:b w:val="0"/>
          <w:bCs w:val="0"/>
          <w:u w:val="none"/>
          <w:rtl/>
        </w:rPr>
        <w:t>,</w:t>
      </w:r>
      <w:r w:rsidRPr="00154E3A">
        <w:rPr>
          <w:rFonts w:ascii="David" w:hAnsi="David"/>
          <w:b w:val="0"/>
          <w:bCs w:val="0"/>
          <w:u w:val="none"/>
          <w:rtl/>
        </w:rPr>
        <w:t xml:space="preserve"> ובשים לב לכך שהשיקולים הנשקלים בעת עריכת הסדר טיעון אינם זהים בהכרח לאלה הנשקלים במסגרת תיקון 113 ל</w:t>
      </w:r>
      <w:hyperlink r:id="rId14" w:history="1">
        <w:r w:rsidR="000C2C3C" w:rsidRPr="000C2C3C">
          <w:rPr>
            <w:rFonts w:ascii="David" w:hAnsi="David"/>
            <w:b w:val="0"/>
            <w:bCs w:val="0"/>
            <w:color w:val="0000FF"/>
            <w:rtl/>
          </w:rPr>
          <w:t>חוק העונשין</w:t>
        </w:r>
      </w:hyperlink>
      <w:r w:rsidRPr="00154E3A">
        <w:rPr>
          <w:rFonts w:ascii="David" w:hAnsi="David"/>
          <w:b w:val="0"/>
          <w:bCs w:val="0"/>
          <w:u w:val="none"/>
          <w:rtl/>
        </w:rPr>
        <w:t xml:space="preserve"> התשל"ז-1977 (להלן: </w:t>
      </w:r>
      <w:r w:rsidRPr="00154E3A">
        <w:rPr>
          <w:rFonts w:ascii="David" w:hAnsi="David"/>
          <w:u w:val="none"/>
          <w:rtl/>
        </w:rPr>
        <w:t>"חוק העונשין"</w:t>
      </w:r>
      <w:r w:rsidRPr="00154E3A">
        <w:rPr>
          <w:rFonts w:ascii="David" w:hAnsi="David"/>
          <w:b w:val="0"/>
          <w:bCs w:val="0"/>
          <w:u w:val="none"/>
          <w:rtl/>
        </w:rPr>
        <w:t>).</w:t>
      </w:r>
    </w:p>
    <w:p w14:paraId="71B0D990" w14:textId="77777777" w:rsidR="00612A9F" w:rsidRDefault="00612A9F" w:rsidP="00612A9F">
      <w:pPr>
        <w:pStyle w:val="12"/>
        <w:jc w:val="both"/>
        <w:rPr>
          <w:rFonts w:ascii="David" w:hAnsi="David"/>
          <w:b w:val="0"/>
          <w:bCs w:val="0"/>
          <w:u w:val="none"/>
          <w:rtl/>
        </w:rPr>
      </w:pPr>
      <w:r w:rsidRPr="00302DA1">
        <w:rPr>
          <w:rFonts w:ascii="David" w:hAnsi="David"/>
          <w:b w:val="0"/>
          <w:bCs w:val="0"/>
          <w:u w:val="none"/>
          <w:rtl/>
        </w:rPr>
        <w:t xml:space="preserve"> </w:t>
      </w:r>
    </w:p>
    <w:p w14:paraId="28976CE3" w14:textId="77777777" w:rsidR="00612A9F" w:rsidRDefault="00612A9F" w:rsidP="00612A9F">
      <w:pPr>
        <w:pStyle w:val="12"/>
        <w:numPr>
          <w:ilvl w:val="0"/>
          <w:numId w:val="1"/>
        </w:numPr>
        <w:spacing w:line="360" w:lineRule="auto"/>
        <w:ind w:left="15" w:firstLine="73"/>
        <w:jc w:val="both"/>
        <w:rPr>
          <w:rFonts w:ascii="David" w:hAnsi="David"/>
          <w:b w:val="0"/>
          <w:bCs w:val="0"/>
          <w:u w:val="none"/>
        </w:rPr>
      </w:pPr>
      <w:r w:rsidRPr="00302DA1">
        <w:rPr>
          <w:rFonts w:ascii="David" w:hAnsi="David"/>
          <w:b w:val="0"/>
          <w:bCs w:val="0"/>
          <w:u w:val="none"/>
          <w:rtl/>
        </w:rPr>
        <w:t>הדרך בה על בית המשפט לילך בעת גזירת דינו של נ</w:t>
      </w:r>
      <w:r>
        <w:rPr>
          <w:rFonts w:ascii="David" w:hAnsi="David"/>
          <w:b w:val="0"/>
          <w:bCs w:val="0"/>
          <w:u w:val="none"/>
          <w:rtl/>
        </w:rPr>
        <w:t>אשם אשר הורשע במסגרת הסדר טיעו</w:t>
      </w:r>
      <w:r>
        <w:rPr>
          <w:rFonts w:ascii="David" w:hAnsi="David" w:hint="cs"/>
          <w:b w:val="0"/>
          <w:bCs w:val="0"/>
          <w:u w:val="none"/>
          <w:rtl/>
        </w:rPr>
        <w:t>ן</w:t>
      </w:r>
    </w:p>
    <w:p w14:paraId="543918CE" w14:textId="77777777" w:rsidR="00612A9F" w:rsidRDefault="00612A9F" w:rsidP="00612A9F">
      <w:pPr>
        <w:pStyle w:val="12"/>
        <w:spacing w:line="360" w:lineRule="auto"/>
        <w:ind w:left="88"/>
        <w:jc w:val="both"/>
        <w:rPr>
          <w:rFonts w:ascii="David" w:hAnsi="David"/>
          <w:b w:val="0"/>
          <w:bCs w:val="0"/>
          <w:u w:val="none"/>
          <w:rtl/>
        </w:rPr>
      </w:pPr>
      <w:r w:rsidRPr="00302DA1">
        <w:rPr>
          <w:rFonts w:ascii="David" w:hAnsi="David"/>
          <w:b w:val="0"/>
          <w:bCs w:val="0"/>
          <w:u w:val="none"/>
          <w:rtl/>
        </w:rPr>
        <w:t>לאחר תיקון 113 ל</w:t>
      </w:r>
      <w:hyperlink r:id="rId15" w:history="1">
        <w:r w:rsidR="000C2C3C" w:rsidRPr="000C2C3C">
          <w:rPr>
            <w:rFonts w:ascii="David" w:hAnsi="David"/>
            <w:b w:val="0"/>
            <w:bCs w:val="0"/>
            <w:color w:val="0000FF"/>
            <w:rtl/>
          </w:rPr>
          <w:t>חוק העונשין</w:t>
        </w:r>
      </w:hyperlink>
      <w:r w:rsidRPr="00302DA1">
        <w:rPr>
          <w:rFonts w:ascii="David" w:hAnsi="David"/>
          <w:b w:val="0"/>
          <w:bCs w:val="0"/>
          <w:u w:val="none"/>
          <w:rtl/>
        </w:rPr>
        <w:t xml:space="preserve"> נבחנה והובהרה בשורת פסקי דין מפי בית המשפט העליון. על פי הגישה הרווחת, גם מקום בו הסכימו הצ</w:t>
      </w:r>
      <w:r>
        <w:rPr>
          <w:rFonts w:ascii="David" w:hAnsi="David"/>
          <w:b w:val="0"/>
          <w:bCs w:val="0"/>
          <w:u w:val="none"/>
          <w:rtl/>
        </w:rPr>
        <w:t>דדים בהסדר טיעון על טווח ענישה</w:t>
      </w:r>
      <w:r w:rsidRPr="00302DA1">
        <w:rPr>
          <w:rFonts w:ascii="David" w:hAnsi="David"/>
          <w:b w:val="0"/>
          <w:bCs w:val="0"/>
          <w:u w:val="none"/>
          <w:rtl/>
        </w:rPr>
        <w:t>, תיבחן סבירותו של ההסדר במבחן האיזון בהתאם לאמות מידה מקובלות המעוגנות בתיקון 113 ל</w:t>
      </w:r>
      <w:hyperlink r:id="rId16" w:history="1">
        <w:r w:rsidR="000C2C3C" w:rsidRPr="000C2C3C">
          <w:rPr>
            <w:rFonts w:ascii="David" w:hAnsi="David"/>
            <w:b w:val="0"/>
            <w:bCs w:val="0"/>
            <w:color w:val="0000FF"/>
            <w:rtl/>
          </w:rPr>
          <w:t>חוק העונשין</w:t>
        </w:r>
      </w:hyperlink>
      <w:r w:rsidRPr="00302DA1">
        <w:rPr>
          <w:rFonts w:ascii="David" w:hAnsi="David"/>
          <w:b w:val="0"/>
          <w:bCs w:val="0"/>
          <w:u w:val="none"/>
          <w:rtl/>
        </w:rPr>
        <w:t xml:space="preserve"> (</w:t>
      </w:r>
      <w:r w:rsidRPr="00302DA1">
        <w:rPr>
          <w:rFonts w:ascii="David" w:hAnsi="David"/>
          <w:u w:val="none"/>
          <w:rtl/>
        </w:rPr>
        <w:t>עניין מצגר</w:t>
      </w:r>
      <w:r w:rsidRPr="00302DA1">
        <w:rPr>
          <w:rFonts w:ascii="David" w:hAnsi="David"/>
          <w:b w:val="0"/>
          <w:bCs w:val="0"/>
          <w:u w:val="none"/>
          <w:rtl/>
        </w:rPr>
        <w:t xml:space="preserve">, פסקה 12 (30.4.2017), </w:t>
      </w:r>
      <w:hyperlink r:id="rId17" w:history="1">
        <w:r w:rsidR="000C2C3C" w:rsidRPr="000C2C3C">
          <w:rPr>
            <w:rFonts w:ascii="David" w:hAnsi="David"/>
            <w:b w:val="0"/>
            <w:bCs w:val="0"/>
            <w:color w:val="0000FF"/>
            <w:rtl/>
          </w:rPr>
          <w:t>ע"פ 921/17</w:t>
        </w:r>
      </w:hyperlink>
      <w:r w:rsidRPr="00302DA1">
        <w:rPr>
          <w:rFonts w:ascii="David" w:hAnsi="David"/>
          <w:b w:val="0"/>
          <w:bCs w:val="0"/>
          <w:u w:val="none"/>
          <w:rtl/>
        </w:rPr>
        <w:t xml:space="preserve"> </w:t>
      </w:r>
      <w:r w:rsidRPr="00302DA1">
        <w:rPr>
          <w:rFonts w:ascii="David" w:hAnsi="David"/>
          <w:u w:val="none"/>
          <w:rtl/>
        </w:rPr>
        <w:t xml:space="preserve">אבו זעילה נ' מדינת ישראל </w:t>
      </w:r>
      <w:r w:rsidRPr="00302DA1">
        <w:rPr>
          <w:rFonts w:ascii="David" w:hAnsi="David"/>
          <w:b w:val="0"/>
          <w:bCs w:val="0"/>
          <w:u w:val="none"/>
          <w:rtl/>
        </w:rPr>
        <w:t xml:space="preserve">(28.5.2017), </w:t>
      </w:r>
      <w:hyperlink r:id="rId18" w:history="1">
        <w:r w:rsidR="000C2C3C" w:rsidRPr="000C2C3C">
          <w:rPr>
            <w:rFonts w:ascii="David" w:hAnsi="David"/>
            <w:b w:val="0"/>
            <w:bCs w:val="0"/>
            <w:color w:val="0000FF"/>
            <w:rtl/>
          </w:rPr>
          <w:t>ע"פ 2745/18</w:t>
        </w:r>
      </w:hyperlink>
      <w:r w:rsidRPr="00302DA1">
        <w:rPr>
          <w:rFonts w:ascii="David" w:hAnsi="David"/>
          <w:b w:val="0"/>
          <w:bCs w:val="0"/>
          <w:u w:val="none"/>
          <w:rtl/>
        </w:rPr>
        <w:t xml:space="preserve"> </w:t>
      </w:r>
      <w:r w:rsidRPr="00302DA1">
        <w:rPr>
          <w:rFonts w:ascii="David" w:hAnsi="David"/>
          <w:u w:val="none"/>
          <w:rtl/>
        </w:rPr>
        <w:t>אבו שארב נ' מדינת ישראל</w:t>
      </w:r>
      <w:r w:rsidRPr="00302DA1">
        <w:rPr>
          <w:rFonts w:ascii="David" w:hAnsi="David"/>
          <w:b w:val="0"/>
          <w:bCs w:val="0"/>
          <w:u w:val="none"/>
          <w:rtl/>
        </w:rPr>
        <w:t>, פסקה 14 (8.8.2018), ו</w:t>
      </w:r>
      <w:hyperlink r:id="rId19" w:history="1">
        <w:r w:rsidR="000C2C3C" w:rsidRPr="000C2C3C">
          <w:rPr>
            <w:rFonts w:ascii="David" w:hAnsi="David"/>
            <w:b w:val="0"/>
            <w:bCs w:val="0"/>
            <w:color w:val="0000FF"/>
            <w:rtl/>
          </w:rPr>
          <w:t>ע"פ 1548/18</w:t>
        </w:r>
      </w:hyperlink>
      <w:r w:rsidRPr="00302DA1">
        <w:rPr>
          <w:rFonts w:ascii="David" w:hAnsi="David"/>
          <w:b w:val="0"/>
          <w:bCs w:val="0"/>
          <w:u w:val="none"/>
          <w:rtl/>
        </w:rPr>
        <w:t xml:space="preserve"> </w:t>
      </w:r>
      <w:r w:rsidRPr="00302DA1">
        <w:rPr>
          <w:rFonts w:ascii="David" w:hAnsi="David"/>
          <w:u w:val="none"/>
          <w:rtl/>
        </w:rPr>
        <w:t>תום נתנאל גיא נ' מדינת ישראל</w:t>
      </w:r>
      <w:r w:rsidRPr="00302DA1">
        <w:rPr>
          <w:rFonts w:ascii="David" w:hAnsi="David"/>
          <w:b w:val="0"/>
          <w:bCs w:val="0"/>
          <w:u w:val="none"/>
          <w:rtl/>
        </w:rPr>
        <w:t xml:space="preserve">, פסקה 18 (23.11.2018). </w:t>
      </w:r>
    </w:p>
    <w:p w14:paraId="2D797699" w14:textId="77777777" w:rsidR="00612A9F" w:rsidRPr="00D00174" w:rsidRDefault="00612A9F" w:rsidP="00612A9F">
      <w:pPr>
        <w:pStyle w:val="12"/>
        <w:jc w:val="both"/>
        <w:rPr>
          <w:rFonts w:ascii="David" w:hAnsi="David"/>
          <w:b w:val="0"/>
          <w:bCs w:val="0"/>
          <w:sz w:val="20"/>
          <w:szCs w:val="20"/>
          <w:u w:val="none"/>
          <w:rtl/>
        </w:rPr>
      </w:pPr>
    </w:p>
    <w:p w14:paraId="27C7844E" w14:textId="77777777" w:rsidR="00612A9F" w:rsidRPr="00154E3A" w:rsidRDefault="00612A9F" w:rsidP="00612A9F">
      <w:pPr>
        <w:pStyle w:val="12"/>
        <w:numPr>
          <w:ilvl w:val="0"/>
          <w:numId w:val="1"/>
        </w:numPr>
        <w:spacing w:line="360" w:lineRule="auto"/>
        <w:ind w:left="15" w:firstLine="73"/>
        <w:jc w:val="both"/>
        <w:rPr>
          <w:rFonts w:ascii="David" w:hAnsi="David"/>
          <w:b w:val="0"/>
          <w:bCs w:val="0"/>
          <w:u w:val="none"/>
          <w:rtl/>
        </w:rPr>
      </w:pPr>
      <w:r w:rsidRPr="007C5004">
        <w:rPr>
          <w:rFonts w:ascii="David" w:hAnsi="David"/>
          <w:b w:val="0"/>
          <w:bCs w:val="0"/>
          <w:u w:val="none"/>
          <w:rtl/>
        </w:rPr>
        <w:t>ב</w:t>
      </w:r>
      <w:hyperlink r:id="rId20" w:history="1">
        <w:r w:rsidR="000C2C3C" w:rsidRPr="000C2C3C">
          <w:rPr>
            <w:rFonts w:ascii="David" w:hAnsi="David"/>
            <w:b w:val="0"/>
            <w:bCs w:val="0"/>
            <w:color w:val="0000FF"/>
            <w:rtl/>
          </w:rPr>
          <w:t>ע"פ 1901/19</w:t>
        </w:r>
      </w:hyperlink>
      <w:r w:rsidRPr="007C5004">
        <w:rPr>
          <w:rFonts w:ascii="David" w:hAnsi="David"/>
          <w:b w:val="0"/>
          <w:bCs w:val="0"/>
          <w:u w:val="none"/>
          <w:rtl/>
        </w:rPr>
        <w:t xml:space="preserve"> </w:t>
      </w:r>
      <w:r w:rsidRPr="007C5004">
        <w:rPr>
          <w:rFonts w:ascii="David" w:hAnsi="David"/>
          <w:u w:val="none"/>
          <w:rtl/>
        </w:rPr>
        <w:t>שמעון אסולין נ' מדינת ישראל</w:t>
      </w:r>
      <w:r w:rsidRPr="007C5004">
        <w:rPr>
          <w:rFonts w:ascii="David" w:hAnsi="David"/>
          <w:b w:val="0"/>
          <w:bCs w:val="0"/>
          <w:u w:val="none"/>
          <w:rtl/>
        </w:rPr>
        <w:t xml:space="preserve"> (31.5.2020) נקבע כי בית המשפט רשאי</w:t>
      </w:r>
      <w:r>
        <w:rPr>
          <w:rFonts w:ascii="David" w:hAnsi="David" w:hint="cs"/>
          <w:b w:val="0"/>
          <w:bCs w:val="0"/>
          <w:u w:val="none"/>
          <w:rtl/>
        </w:rPr>
        <w:t xml:space="preserve"> </w:t>
      </w:r>
      <w:r w:rsidRPr="00154E3A">
        <w:rPr>
          <w:rFonts w:ascii="David" w:hAnsi="David"/>
          <w:b w:val="0"/>
          <w:bCs w:val="0"/>
          <w:u w:val="none"/>
          <w:rtl/>
        </w:rPr>
        <w:t>לקבוע מתחם ענישה גם מקום בו הגיעו הצדדים להסדר טיעון, ובכלל זאת להסדר טיעון הכולל טווח ענישה, וראוי שכך יעשה. יחד עם זאת, בקביעת המתחם נדרשת זהירות, אין המדובר בקביעת מתחם ענישה במובן הפורמלי של תיקון 113 ל</w:t>
      </w:r>
      <w:hyperlink r:id="rId21" w:history="1">
        <w:r w:rsidR="000C2C3C" w:rsidRPr="000C2C3C">
          <w:rPr>
            <w:rFonts w:ascii="David" w:hAnsi="David"/>
            <w:b w:val="0"/>
            <w:bCs w:val="0"/>
            <w:color w:val="0000FF"/>
            <w:rtl/>
          </w:rPr>
          <w:t>חוק העונשין</w:t>
        </w:r>
      </w:hyperlink>
      <w:r w:rsidRPr="00154E3A">
        <w:rPr>
          <w:rFonts w:ascii="David" w:hAnsi="David"/>
          <w:b w:val="0"/>
          <w:bCs w:val="0"/>
          <w:u w:val="none"/>
          <w:rtl/>
        </w:rPr>
        <w:t xml:space="preserve">, וקביעתו תתבצע בצורה רכה לשם </w:t>
      </w:r>
      <w:r w:rsidRPr="00154E3A">
        <w:rPr>
          <w:rFonts w:ascii="David" w:hAnsi="David"/>
          <w:u w:val="none"/>
          <w:rtl/>
        </w:rPr>
        <w:t>"קבלת מידע והקשר לעונש שראוי לקבוע בהסדר טווח"</w:t>
      </w:r>
      <w:r w:rsidRPr="00154E3A">
        <w:rPr>
          <w:rFonts w:ascii="David" w:hAnsi="David"/>
          <w:b w:val="0"/>
          <w:bCs w:val="0"/>
          <w:u w:val="none"/>
          <w:rtl/>
        </w:rPr>
        <w:t>, בשים לב לקיומן של נסיבות מגוונות שיכולות להוביל להחלטת המדינה להגיע להסדר, כשהמשקל שיש ליתן לשיקולי תיקון 113 ל</w:t>
      </w:r>
      <w:r w:rsidRPr="000C2C3C">
        <w:rPr>
          <w:rFonts w:ascii="David" w:hAnsi="David"/>
          <w:b w:val="0"/>
          <w:bCs w:val="0"/>
          <w:color w:val="000000"/>
          <w:u w:val="none"/>
          <w:rtl/>
        </w:rPr>
        <w:t>חוק העונשין</w:t>
      </w:r>
      <w:r w:rsidRPr="00154E3A">
        <w:rPr>
          <w:rFonts w:ascii="David" w:hAnsi="David"/>
          <w:b w:val="0"/>
          <w:bCs w:val="0"/>
          <w:u w:val="none"/>
          <w:rtl/>
        </w:rPr>
        <w:t xml:space="preserve"> ולמתחם הענישה במקרה נתון משתנה בהתאם לנסיבות הקונקרטיות שהביאו להסדר.</w:t>
      </w:r>
    </w:p>
    <w:p w14:paraId="2C2B6B12" w14:textId="77777777" w:rsidR="00612A9F" w:rsidRPr="00CC5255" w:rsidRDefault="00612A9F" w:rsidP="00612A9F">
      <w:pPr>
        <w:pStyle w:val="12"/>
        <w:ind w:left="88"/>
        <w:jc w:val="both"/>
        <w:rPr>
          <w:rFonts w:ascii="David" w:hAnsi="David"/>
          <w:b w:val="0"/>
          <w:bCs w:val="0"/>
          <w:sz w:val="20"/>
          <w:szCs w:val="20"/>
          <w:u w:val="none"/>
          <w:rtl/>
        </w:rPr>
      </w:pPr>
    </w:p>
    <w:p w14:paraId="18B75700" w14:textId="77777777" w:rsidR="00612A9F" w:rsidRPr="00154E3A" w:rsidRDefault="00612A9F" w:rsidP="00612A9F">
      <w:pPr>
        <w:pStyle w:val="12"/>
        <w:numPr>
          <w:ilvl w:val="0"/>
          <w:numId w:val="1"/>
        </w:numPr>
        <w:spacing w:line="360" w:lineRule="auto"/>
        <w:ind w:left="15" w:firstLine="73"/>
        <w:jc w:val="both"/>
        <w:rPr>
          <w:rFonts w:ascii="David" w:hAnsi="David"/>
          <w:b w:val="0"/>
          <w:bCs w:val="0"/>
          <w:u w:val="none"/>
        </w:rPr>
      </w:pPr>
      <w:r w:rsidRPr="007C5004">
        <w:rPr>
          <w:rFonts w:ascii="David" w:hAnsi="David"/>
          <w:b w:val="0"/>
          <w:bCs w:val="0"/>
          <w:u w:val="none"/>
          <w:rtl/>
        </w:rPr>
        <w:t>בחנתי את סבירותו של הסדר הטיעון אליו הגיעו הצדדים ואת העתירה העונשית של כל</w:t>
      </w:r>
      <w:r>
        <w:rPr>
          <w:rFonts w:ascii="David" w:hAnsi="David" w:hint="cs"/>
          <w:b w:val="0"/>
          <w:bCs w:val="0"/>
          <w:u w:val="none"/>
          <w:rtl/>
        </w:rPr>
        <w:t xml:space="preserve"> </w:t>
      </w:r>
      <w:r w:rsidRPr="00154E3A">
        <w:rPr>
          <w:rFonts w:ascii="David" w:hAnsi="David"/>
          <w:b w:val="0"/>
          <w:bCs w:val="0"/>
          <w:u w:val="none"/>
          <w:rtl/>
        </w:rPr>
        <w:t>אחד מהצדדים בהתאם לכללים שלעיל. במסגרת זו, נתתי דעתי לערכים המוגנים</w:t>
      </w:r>
      <w:r w:rsidRPr="00154E3A">
        <w:rPr>
          <w:rFonts w:ascii="David" w:hAnsi="David" w:hint="cs"/>
          <w:b w:val="0"/>
          <w:bCs w:val="0"/>
          <w:u w:val="none"/>
          <w:rtl/>
        </w:rPr>
        <w:t xml:space="preserve"> בעבירה של סחר בסמים, במקרה זה </w:t>
      </w:r>
      <w:r w:rsidRPr="00154E3A">
        <w:rPr>
          <w:rFonts w:ascii="David" w:hAnsi="David"/>
          <w:b w:val="0"/>
          <w:bCs w:val="0"/>
          <w:u w:val="none"/>
          <w:rtl/>
        </w:rPr>
        <w:t>סחר בקנאביס</w:t>
      </w:r>
      <w:r w:rsidRPr="00154E3A">
        <w:rPr>
          <w:rFonts w:ascii="David" w:hAnsi="David" w:hint="cs"/>
          <w:b w:val="0"/>
          <w:bCs w:val="0"/>
          <w:u w:val="none"/>
          <w:rtl/>
        </w:rPr>
        <w:t xml:space="preserve"> ולחשיבות ההרתעה בעבירה זו</w:t>
      </w:r>
      <w:r w:rsidRPr="00154E3A">
        <w:rPr>
          <w:rFonts w:ascii="David" w:hAnsi="David"/>
          <w:b w:val="0"/>
          <w:bCs w:val="0"/>
          <w:u w:val="none"/>
          <w:rtl/>
        </w:rPr>
        <w:t xml:space="preserve">. רבות נכתב אודות הנזק לגוף ולנפש מנגע הסמים, אשר </w:t>
      </w:r>
      <w:r w:rsidRPr="00154E3A">
        <w:rPr>
          <w:rFonts w:ascii="David" w:hAnsi="David" w:hint="cs"/>
          <w:b w:val="0"/>
          <w:bCs w:val="0"/>
          <w:u w:val="none"/>
          <w:rtl/>
        </w:rPr>
        <w:t xml:space="preserve"> </w:t>
      </w:r>
      <w:r w:rsidRPr="00154E3A">
        <w:rPr>
          <w:rFonts w:ascii="David" w:hAnsi="David"/>
          <w:b w:val="0"/>
          <w:bCs w:val="0"/>
          <w:u w:val="none"/>
          <w:rtl/>
        </w:rPr>
        <w:t>אף עלול לגרום בדרך עקיפה לביצוען של עבירות אחרות ונוספות. בשנים האחרונות מתרבים הקולות הטוענים כי לסם מסוג קנאביס יתרונות ושימושי</w:t>
      </w:r>
      <w:r w:rsidRPr="00154E3A">
        <w:rPr>
          <w:rFonts w:ascii="David" w:hAnsi="David" w:hint="cs"/>
          <w:b w:val="0"/>
          <w:bCs w:val="0"/>
          <w:u w:val="none"/>
          <w:rtl/>
        </w:rPr>
        <w:t xml:space="preserve">ם </w:t>
      </w:r>
      <w:r w:rsidRPr="00154E3A">
        <w:rPr>
          <w:rFonts w:ascii="David" w:hAnsi="David"/>
          <w:b w:val="0"/>
          <w:bCs w:val="0"/>
          <w:u w:val="none"/>
          <w:rtl/>
        </w:rPr>
        <w:t>חיוביים, והוא סם הנמנה עם הסמים הקלים ואינו מצוי במדרג חומרה גבוה מבין הסמים השונים (</w:t>
      </w:r>
      <w:r w:rsidRPr="00154E3A">
        <w:rPr>
          <w:rFonts w:ascii="David" w:hAnsi="David"/>
          <w:u w:val="none"/>
          <w:rtl/>
        </w:rPr>
        <w:t>בהצעת חוק הסמים המסוכנים (עבירת קנס מיוחדת – הוראת שעה</w:t>
      </w:r>
      <w:r w:rsidRPr="00154E3A">
        <w:rPr>
          <w:rFonts w:ascii="David" w:hAnsi="David"/>
          <w:b w:val="0"/>
          <w:bCs w:val="0"/>
          <w:u w:val="none"/>
          <w:rtl/>
        </w:rPr>
        <w:t xml:space="preserve">), תשע"ח-2018, ה"ח 1211, 754). לצד זאת, </w:t>
      </w:r>
      <w:r w:rsidRPr="00154E3A">
        <w:rPr>
          <w:rFonts w:ascii="David" w:hAnsi="David" w:hint="cs"/>
          <w:b w:val="0"/>
          <w:bCs w:val="0"/>
          <w:u w:val="none"/>
          <w:rtl/>
        </w:rPr>
        <w:t xml:space="preserve">כידוע, </w:t>
      </w:r>
      <w:r w:rsidRPr="00154E3A">
        <w:rPr>
          <w:rFonts w:ascii="David" w:hAnsi="David"/>
          <w:b w:val="0"/>
          <w:bCs w:val="0"/>
          <w:u w:val="none"/>
          <w:rtl/>
        </w:rPr>
        <w:t xml:space="preserve">החוק אוסר שימוש ובוודאי </w:t>
      </w:r>
      <w:r w:rsidRPr="00154E3A">
        <w:rPr>
          <w:rFonts w:ascii="David" w:hAnsi="David" w:hint="cs"/>
          <w:b w:val="0"/>
          <w:bCs w:val="0"/>
          <w:u w:val="none"/>
          <w:rtl/>
        </w:rPr>
        <w:t>סחר</w:t>
      </w:r>
      <w:r w:rsidRPr="00154E3A">
        <w:rPr>
          <w:rFonts w:ascii="David" w:hAnsi="David"/>
          <w:b w:val="0"/>
          <w:bCs w:val="0"/>
          <w:u w:val="none"/>
          <w:rtl/>
        </w:rPr>
        <w:t xml:space="preserve"> </w:t>
      </w:r>
      <w:r w:rsidRPr="00154E3A">
        <w:rPr>
          <w:rFonts w:ascii="David" w:hAnsi="David" w:hint="cs"/>
          <w:b w:val="0"/>
          <w:bCs w:val="0"/>
          <w:u w:val="none"/>
          <w:rtl/>
        </w:rPr>
        <w:t>ב</w:t>
      </w:r>
      <w:r w:rsidRPr="00154E3A">
        <w:rPr>
          <w:rFonts w:ascii="David" w:hAnsi="David"/>
          <w:b w:val="0"/>
          <w:bCs w:val="0"/>
          <w:u w:val="none"/>
          <w:rtl/>
        </w:rPr>
        <w:t>קנאביס, וקיים נזק ממשי לערכים המוגנים מביצוע עבירה זו. יש לזכור כי הסוחרים בסמים מביאים לכך שהסמים יהיו זמינים לכל דורש, קלים להשגה וכך הם מתפשטים בקלות ובמהירות בקרב הציבור. ב</w:t>
      </w:r>
      <w:hyperlink r:id="rId22" w:history="1">
        <w:r w:rsidR="000C2C3C" w:rsidRPr="000C2C3C">
          <w:rPr>
            <w:rFonts w:ascii="David" w:hAnsi="David"/>
            <w:b w:val="0"/>
            <w:bCs w:val="0"/>
            <w:color w:val="0000FF"/>
            <w:rtl/>
          </w:rPr>
          <w:t>ע"פ 2596/18</w:t>
        </w:r>
      </w:hyperlink>
      <w:r w:rsidR="000C2C3C">
        <w:rPr>
          <w:rFonts w:ascii="David" w:hAnsi="David"/>
          <w:b w:val="0"/>
          <w:bCs w:val="0"/>
          <w:u w:val="none"/>
          <w:rtl/>
        </w:rPr>
        <w:t xml:space="preserve"> </w:t>
      </w:r>
      <w:r w:rsidRPr="00154E3A">
        <w:rPr>
          <w:rFonts w:ascii="David" w:hAnsi="David"/>
          <w:u w:val="none"/>
          <w:rtl/>
        </w:rPr>
        <w:t>זנזורי נ' מדינת ישראל</w:t>
      </w:r>
      <w:r w:rsidR="000C2C3C">
        <w:rPr>
          <w:rFonts w:ascii="David" w:hAnsi="David"/>
          <w:b w:val="0"/>
          <w:bCs w:val="0"/>
          <w:u w:val="none"/>
          <w:rtl/>
        </w:rPr>
        <w:t xml:space="preserve"> </w:t>
      </w:r>
      <w:r w:rsidRPr="00154E3A">
        <w:rPr>
          <w:rFonts w:ascii="David" w:hAnsi="David"/>
          <w:b w:val="0"/>
          <w:bCs w:val="0"/>
          <w:u w:val="none"/>
          <w:rtl/>
        </w:rPr>
        <w:t>(12.8.2018) הבהיר כב' השופט</w:t>
      </w:r>
      <w:r w:rsidR="000C2C3C">
        <w:rPr>
          <w:rFonts w:ascii="David" w:hAnsi="David"/>
          <w:b w:val="0"/>
          <w:bCs w:val="0"/>
          <w:u w:val="none"/>
          <w:rtl/>
        </w:rPr>
        <w:t xml:space="preserve"> </w:t>
      </w:r>
      <w:r w:rsidRPr="00154E3A">
        <w:rPr>
          <w:rFonts w:ascii="David" w:hAnsi="David"/>
          <w:b w:val="0"/>
          <w:bCs w:val="0"/>
          <w:u w:val="none"/>
          <w:rtl/>
        </w:rPr>
        <w:t>י. עמית כי החומרה שיש לייחס לסחר בסם ומדיניות הענישה המחמירה בהקשר זה בעינה עומדת, גם כאשר המדובר בסם מסוג קנאביס</w:t>
      </w:r>
      <w:r w:rsidRPr="00154E3A">
        <w:rPr>
          <w:rFonts w:ascii="David" w:hAnsi="David" w:hint="cs"/>
          <w:b w:val="0"/>
          <w:bCs w:val="0"/>
          <w:u w:val="none"/>
          <w:rtl/>
        </w:rPr>
        <w:t>:</w:t>
      </w:r>
    </w:p>
    <w:p w14:paraId="4C915D16" w14:textId="77777777" w:rsidR="00612A9F" w:rsidRDefault="00612A9F" w:rsidP="00612A9F">
      <w:pPr>
        <w:pStyle w:val="12"/>
        <w:ind w:left="794" w:right="794"/>
        <w:jc w:val="both"/>
        <w:rPr>
          <w:rFonts w:ascii="David" w:hAnsi="David"/>
          <w:b w:val="0"/>
          <w:bCs w:val="0"/>
          <w:u w:val="none"/>
        </w:rPr>
      </w:pPr>
      <w:r>
        <w:rPr>
          <w:rFonts w:ascii="David" w:hAnsi="David"/>
          <w:color w:val="000000"/>
          <w:sz w:val="22"/>
          <w:szCs w:val="22"/>
          <w:u w:val="none"/>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w:t>
      </w:r>
      <w:r>
        <w:rPr>
          <w:rFonts w:ascii="David" w:hAnsi="David"/>
          <w:b w:val="0"/>
          <w:bCs w:val="0"/>
          <w:color w:val="000000"/>
          <w:sz w:val="22"/>
          <w:szCs w:val="22"/>
          <w:u w:val="none"/>
          <w:rtl/>
        </w:rPr>
        <w:t xml:space="preserve"> </w:t>
      </w:r>
      <w:r>
        <w:rPr>
          <w:rFonts w:ascii="David" w:hAnsi="David"/>
          <w:color w:val="000000"/>
          <w:sz w:val="22"/>
          <w:szCs w:val="22"/>
          <w:u w:val="none"/>
          <w:rtl/>
        </w:rPr>
        <w:t>של סחר והפצה של סמים מסוכנים, גם סמים "קלים", תוך הטלת ענישה משמעותית ומרתיעה."</w:t>
      </w:r>
    </w:p>
    <w:p w14:paraId="7FACF6C5" w14:textId="77777777" w:rsidR="00612A9F" w:rsidRPr="003B28FF" w:rsidRDefault="00612A9F" w:rsidP="00612A9F">
      <w:pPr>
        <w:pStyle w:val="12"/>
        <w:ind w:left="794" w:right="794"/>
        <w:jc w:val="both"/>
        <w:rPr>
          <w:rFonts w:ascii="David" w:hAnsi="David"/>
          <w:b w:val="0"/>
          <w:bCs w:val="0"/>
          <w:sz w:val="20"/>
          <w:szCs w:val="20"/>
          <w:u w:val="none"/>
          <w:rtl/>
        </w:rPr>
      </w:pPr>
    </w:p>
    <w:p w14:paraId="2983E558" w14:textId="77777777" w:rsidR="00612A9F" w:rsidRDefault="00612A9F" w:rsidP="00612A9F">
      <w:pPr>
        <w:pStyle w:val="12"/>
        <w:spacing w:line="360" w:lineRule="auto"/>
        <w:ind w:left="88"/>
        <w:jc w:val="both"/>
        <w:rPr>
          <w:rFonts w:ascii="David" w:hAnsi="David"/>
          <w:b w:val="0"/>
          <w:bCs w:val="0"/>
          <w:u w:val="none"/>
        </w:rPr>
      </w:pPr>
      <w:r>
        <w:rPr>
          <w:rFonts w:ascii="David" w:hAnsi="David"/>
          <w:b w:val="0"/>
          <w:bCs w:val="0"/>
          <w:color w:val="000000"/>
          <w:u w:val="none"/>
          <w:rtl/>
        </w:rPr>
        <w:t>ראו עוד מפי כב' השופט</w:t>
      </w:r>
      <w:r w:rsidR="000C2C3C">
        <w:rPr>
          <w:rFonts w:ascii="David" w:hAnsi="David"/>
          <w:b w:val="0"/>
          <w:bCs w:val="0"/>
          <w:color w:val="000000"/>
          <w:u w:val="none"/>
          <w:rtl/>
        </w:rPr>
        <w:t xml:space="preserve"> </w:t>
      </w:r>
      <w:r>
        <w:rPr>
          <w:rFonts w:ascii="David" w:hAnsi="David"/>
          <w:b w:val="0"/>
          <w:bCs w:val="0"/>
          <w:color w:val="000000"/>
          <w:u w:val="none"/>
          <w:rtl/>
        </w:rPr>
        <w:t>נ' הנדל ב</w:t>
      </w:r>
      <w:hyperlink r:id="rId23" w:history="1">
        <w:r w:rsidR="000C2C3C" w:rsidRPr="000C2C3C">
          <w:rPr>
            <w:rFonts w:ascii="David" w:hAnsi="David"/>
            <w:b w:val="0"/>
            <w:bCs w:val="0"/>
            <w:color w:val="0000FF"/>
            <w:rtl/>
          </w:rPr>
          <w:t>ע"פ 5807/17</w:t>
        </w:r>
      </w:hyperlink>
      <w:r w:rsidR="000C2C3C">
        <w:rPr>
          <w:rFonts w:ascii="David" w:hAnsi="David"/>
          <w:b w:val="0"/>
          <w:bCs w:val="0"/>
          <w:color w:val="000000"/>
          <w:u w:val="none"/>
          <w:rtl/>
        </w:rPr>
        <w:t xml:space="preserve"> </w:t>
      </w:r>
      <w:r>
        <w:rPr>
          <w:rFonts w:ascii="David" w:hAnsi="David"/>
          <w:color w:val="000000"/>
          <w:u w:val="none"/>
          <w:rtl/>
        </w:rPr>
        <w:t>דרחי נ' מדינת ישראל</w:t>
      </w:r>
      <w:r w:rsidR="000C2C3C">
        <w:rPr>
          <w:rFonts w:ascii="David" w:hAnsi="David"/>
          <w:b w:val="0"/>
          <w:bCs w:val="0"/>
          <w:color w:val="000000"/>
          <w:u w:val="none"/>
          <w:rtl/>
        </w:rPr>
        <w:t xml:space="preserve"> </w:t>
      </w:r>
      <w:r>
        <w:rPr>
          <w:rFonts w:ascii="David" w:hAnsi="David"/>
          <w:b w:val="0"/>
          <w:bCs w:val="0"/>
          <w:color w:val="000000"/>
          <w:u w:val="none"/>
          <w:rtl/>
        </w:rPr>
        <w:t>(18.6.2018):</w:t>
      </w:r>
    </w:p>
    <w:p w14:paraId="44022B86" w14:textId="77777777" w:rsidR="00612A9F" w:rsidRPr="00DA07F1" w:rsidRDefault="00612A9F" w:rsidP="00612A9F">
      <w:pPr>
        <w:pStyle w:val="12"/>
        <w:ind w:left="794" w:right="794"/>
        <w:jc w:val="both"/>
        <w:rPr>
          <w:rFonts w:ascii="David" w:hAnsi="David"/>
          <w:sz w:val="22"/>
          <w:szCs w:val="22"/>
          <w:u w:val="none"/>
          <w:rtl/>
        </w:rPr>
      </w:pPr>
      <w:r w:rsidRPr="00DA07F1">
        <w:rPr>
          <w:rFonts w:ascii="David" w:hAnsi="David"/>
          <w:color w:val="000000"/>
          <w:sz w:val="22"/>
          <w:szCs w:val="22"/>
          <w:u w:val="none"/>
          <w:rtl/>
        </w:rPr>
        <w:t>"</w:t>
      </w:r>
      <w:r w:rsidRPr="00DA07F1">
        <w:rPr>
          <w:rFonts w:ascii="David" w:hAnsi="David"/>
          <w:color w:val="000000"/>
          <w:spacing w:val="10"/>
          <w:sz w:val="22"/>
          <w:szCs w:val="22"/>
          <w:u w:val="none"/>
          <w:rtl/>
        </w:rPr>
        <w:t xml:space="preserve">מדיניות החדשה זו לא נועדה לעודד הספקה או ייצור של סם, ואין בה </w:t>
      </w:r>
      <w:r w:rsidRPr="00A75D4C">
        <w:rPr>
          <w:rFonts w:ascii="David" w:hAnsi="David"/>
          <w:color w:val="000000"/>
          <w:spacing w:val="10"/>
          <w:sz w:val="22"/>
          <w:szCs w:val="22"/>
          <w:u w:val="none"/>
          <w:rtl/>
        </w:rPr>
        <w:t>לגורע</w:t>
      </w:r>
      <w:r w:rsidRPr="00DA07F1">
        <w:rPr>
          <w:rFonts w:ascii="David" w:hAnsi="David"/>
          <w:color w:val="000000"/>
          <w:spacing w:val="10"/>
          <w:sz w:val="22"/>
          <w:szCs w:val="22"/>
          <w:u w:val="none"/>
          <w:rtl/>
        </w:rPr>
        <w:t xml:space="preserve">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DA07F1">
        <w:rPr>
          <w:rFonts w:ascii="David" w:hAnsi="David" w:hint="cs"/>
          <w:sz w:val="22"/>
          <w:szCs w:val="22"/>
          <w:u w:val="none"/>
          <w:rtl/>
        </w:rPr>
        <w:t>.</w:t>
      </w:r>
    </w:p>
    <w:p w14:paraId="224C8341" w14:textId="77777777" w:rsidR="00612A9F" w:rsidRPr="003B28FF" w:rsidRDefault="00612A9F" w:rsidP="00612A9F">
      <w:pPr>
        <w:pStyle w:val="12"/>
        <w:spacing w:after="240"/>
        <w:ind w:right="794"/>
        <w:jc w:val="both"/>
        <w:rPr>
          <w:rFonts w:ascii="David" w:hAnsi="David"/>
          <w:sz w:val="20"/>
          <w:szCs w:val="20"/>
          <w:u w:val="none"/>
          <w:rtl/>
        </w:rPr>
      </w:pPr>
    </w:p>
    <w:p w14:paraId="6C542AB4" w14:textId="77777777" w:rsidR="00612A9F" w:rsidRDefault="00612A9F" w:rsidP="00612A9F">
      <w:pPr>
        <w:pStyle w:val="12"/>
        <w:numPr>
          <w:ilvl w:val="0"/>
          <w:numId w:val="1"/>
        </w:numPr>
        <w:spacing w:line="360" w:lineRule="auto"/>
        <w:ind w:left="-58" w:firstLine="0"/>
        <w:jc w:val="both"/>
        <w:rPr>
          <w:rFonts w:ascii="David" w:hAnsi="David"/>
          <w:b w:val="0"/>
          <w:bCs w:val="0"/>
          <w:sz w:val="20"/>
          <w:szCs w:val="20"/>
          <w:u w:val="none"/>
        </w:rPr>
      </w:pPr>
      <w:r w:rsidRPr="009B225D">
        <w:rPr>
          <w:rFonts w:ascii="David" w:hAnsi="David" w:hint="cs"/>
          <w:b w:val="0"/>
          <w:bCs w:val="0"/>
          <w:color w:val="000000"/>
          <w:u w:val="none"/>
          <w:rtl/>
        </w:rPr>
        <w:t>שקלתי גם את נסיבות ביצוע העבירה המלמדות על פגיעה לא מבוטלת בערכים המוגנים בעבירה</w:t>
      </w:r>
      <w:r>
        <w:rPr>
          <w:rFonts w:ascii="David" w:hAnsi="David" w:hint="cs"/>
          <w:b w:val="0"/>
          <w:bCs w:val="0"/>
          <w:color w:val="000000"/>
          <w:u w:val="none"/>
          <w:rtl/>
        </w:rPr>
        <w:t>,</w:t>
      </w:r>
      <w:r w:rsidRPr="009B225D">
        <w:rPr>
          <w:rFonts w:ascii="David" w:hAnsi="David" w:hint="cs"/>
          <w:b w:val="0"/>
          <w:bCs w:val="0"/>
          <w:color w:val="000000"/>
          <w:u w:val="none"/>
          <w:rtl/>
        </w:rPr>
        <w:t xml:space="preserve"> גם אם לא ברף הגבוה ביותר. במסגרת זו נתתי דעתי לגילו הצעיר ביותר של הנאשם בעת ביצוע העבירות, בן 18 וחמישה חודשים, שיש בו כדי למתן את הנסיבות</w:t>
      </w:r>
      <w:r>
        <w:rPr>
          <w:rFonts w:ascii="David" w:hAnsi="David" w:hint="cs"/>
          <w:b w:val="0"/>
          <w:bCs w:val="0"/>
          <w:color w:val="000000"/>
          <w:u w:val="none"/>
          <w:rtl/>
        </w:rPr>
        <w:t>,</w:t>
      </w:r>
      <w:r w:rsidRPr="009B225D">
        <w:rPr>
          <w:rFonts w:ascii="David" w:hAnsi="David" w:hint="cs"/>
          <w:b w:val="0"/>
          <w:bCs w:val="0"/>
          <w:color w:val="000000"/>
          <w:u w:val="none"/>
          <w:rtl/>
        </w:rPr>
        <w:t xml:space="preserve"> ולכך שהמדובר ב</w:t>
      </w:r>
      <w:r w:rsidRPr="009B225D">
        <w:rPr>
          <w:rFonts w:ascii="David" w:hAnsi="David"/>
          <w:b w:val="0"/>
          <w:bCs w:val="0"/>
          <w:color w:val="000000"/>
          <w:u w:val="none"/>
          <w:rtl/>
        </w:rPr>
        <w:t xml:space="preserve">סחר בקנאביס במשקל </w:t>
      </w:r>
      <w:r w:rsidRPr="009B225D">
        <w:rPr>
          <w:rFonts w:ascii="David" w:hAnsi="David" w:hint="cs"/>
          <w:b w:val="0"/>
          <w:bCs w:val="0"/>
          <w:color w:val="000000"/>
          <w:u w:val="none"/>
          <w:rtl/>
        </w:rPr>
        <w:t xml:space="preserve">נמוך </w:t>
      </w:r>
      <w:r w:rsidRPr="009B225D">
        <w:rPr>
          <w:rFonts w:ascii="David" w:hAnsi="David"/>
          <w:b w:val="0"/>
          <w:bCs w:val="0"/>
          <w:color w:val="000000"/>
          <w:u w:val="none"/>
          <w:rtl/>
        </w:rPr>
        <w:t>של 2 גר</w:t>
      </w:r>
      <w:r w:rsidRPr="009B225D">
        <w:rPr>
          <w:rFonts w:ascii="David" w:hAnsi="David" w:hint="cs"/>
          <w:b w:val="0"/>
          <w:bCs w:val="0"/>
          <w:color w:val="000000"/>
          <w:u w:val="none"/>
          <w:rtl/>
        </w:rPr>
        <w:t xml:space="preserve">ם תמורת 200 ₪. לצד זאת, ולחומרה, לא ניתן להתעלם מכך שהנאשם סחר בקנאביס </w:t>
      </w:r>
      <w:r w:rsidRPr="009B225D">
        <w:rPr>
          <w:rFonts w:ascii="David" w:hAnsi="David"/>
          <w:b w:val="0"/>
          <w:bCs w:val="0"/>
          <w:color w:val="000000"/>
          <w:u w:val="none"/>
          <w:rtl/>
        </w:rPr>
        <w:t>ב-3 הזדמנויות שונות ל-3 קונים שונים</w:t>
      </w:r>
      <w:r w:rsidRPr="009B225D">
        <w:rPr>
          <w:rFonts w:ascii="David" w:hAnsi="David" w:hint="cs"/>
          <w:b w:val="0"/>
          <w:bCs w:val="0"/>
          <w:color w:val="000000"/>
          <w:u w:val="none"/>
          <w:rtl/>
        </w:rPr>
        <w:t xml:space="preserve"> עימם התכתב באפליקציית הטלגראס המשמשת פלטפורמה לסוחרי סמים בה הם מציעים את מרכולתם, לאחר שנרשם בה כסוחר מאומת, גם אם המדובר בסחר בקנאביס משך </w:t>
      </w:r>
      <w:r w:rsidRPr="009B225D">
        <w:rPr>
          <w:rFonts w:ascii="David" w:hAnsi="David"/>
          <w:b w:val="0"/>
          <w:bCs w:val="0"/>
          <w:color w:val="000000"/>
          <w:u w:val="none"/>
          <w:rtl/>
        </w:rPr>
        <w:t>פרק זמן קצר יחסית</w:t>
      </w:r>
      <w:r w:rsidRPr="009B225D">
        <w:rPr>
          <w:rFonts w:ascii="David" w:hAnsi="David" w:hint="cs"/>
          <w:b w:val="0"/>
          <w:bCs w:val="0"/>
          <w:color w:val="000000"/>
          <w:u w:val="none"/>
          <w:rtl/>
        </w:rPr>
        <w:t xml:space="preserve"> בן חודש. האמור, ובכלל זאת העובדה שהנאשם נרשם כסוחר מאומת בטלגראס, מוסיף חומרה לנסיבות ומלמד כי </w:t>
      </w:r>
      <w:r w:rsidRPr="009B225D">
        <w:rPr>
          <w:rFonts w:ascii="David" w:hAnsi="David"/>
          <w:b w:val="0"/>
          <w:bCs w:val="0"/>
          <w:color w:val="000000"/>
          <w:u w:val="none"/>
          <w:rtl/>
        </w:rPr>
        <w:t>אין המדובר במי שהתנהל באופן חד פעמי ואימפולסיבי לסחר בסם, אלא במי שפעל תוך תכנון ובשיטתיות</w:t>
      </w:r>
      <w:r>
        <w:rPr>
          <w:rFonts w:ascii="David" w:hAnsi="David" w:hint="cs"/>
          <w:b w:val="0"/>
          <w:bCs w:val="0"/>
          <w:color w:val="000000"/>
          <w:u w:val="none"/>
          <w:rtl/>
        </w:rPr>
        <w:t>.</w:t>
      </w:r>
    </w:p>
    <w:p w14:paraId="73F73047" w14:textId="77777777" w:rsidR="00612A9F" w:rsidRPr="004361AC" w:rsidRDefault="00612A9F" w:rsidP="00612A9F">
      <w:pPr>
        <w:pStyle w:val="12"/>
        <w:jc w:val="both"/>
        <w:rPr>
          <w:rFonts w:ascii="David" w:hAnsi="David"/>
          <w:b w:val="0"/>
          <w:bCs w:val="0"/>
          <w:sz w:val="20"/>
          <w:szCs w:val="20"/>
          <w:u w:val="none"/>
        </w:rPr>
      </w:pPr>
    </w:p>
    <w:p w14:paraId="6D03FB6B" w14:textId="77777777" w:rsidR="00612A9F" w:rsidRPr="004361AC" w:rsidRDefault="00612A9F" w:rsidP="00612A9F">
      <w:pPr>
        <w:pStyle w:val="12"/>
        <w:numPr>
          <w:ilvl w:val="0"/>
          <w:numId w:val="1"/>
        </w:numPr>
        <w:spacing w:line="360" w:lineRule="auto"/>
        <w:ind w:left="-58" w:firstLine="0"/>
        <w:jc w:val="both"/>
        <w:rPr>
          <w:rFonts w:ascii="David" w:hAnsi="David"/>
          <w:b w:val="0"/>
          <w:bCs w:val="0"/>
          <w:sz w:val="20"/>
          <w:szCs w:val="20"/>
          <w:u w:val="none"/>
          <w:rtl/>
        </w:rPr>
      </w:pPr>
      <w:r w:rsidRPr="004361AC">
        <w:rPr>
          <w:rFonts w:ascii="David" w:hAnsi="David" w:hint="cs"/>
          <w:b w:val="0"/>
          <w:bCs w:val="0"/>
          <w:color w:val="000000"/>
          <w:u w:val="none"/>
          <w:rtl/>
        </w:rPr>
        <w:t xml:space="preserve">בעת בחינת סבירות הסדר הטיעון נתתי דעתי גם לענישה הנוהגת המלמדת </w:t>
      </w:r>
      <w:r>
        <w:rPr>
          <w:rFonts w:ascii="David" w:hAnsi="David"/>
          <w:b w:val="0"/>
          <w:bCs w:val="0"/>
          <w:color w:val="000000"/>
          <w:u w:val="none"/>
          <w:rtl/>
        </w:rPr>
        <w:t>כי בגין ביצוע</w:t>
      </w:r>
      <w:r w:rsidRPr="004361AC">
        <w:rPr>
          <w:rFonts w:ascii="David" w:hAnsi="David"/>
          <w:b w:val="0"/>
          <w:bCs w:val="0"/>
          <w:color w:val="000000"/>
          <w:u w:val="none"/>
          <w:rtl/>
        </w:rPr>
        <w:t xml:space="preserve"> </w:t>
      </w:r>
      <w:r>
        <w:rPr>
          <w:rFonts w:ascii="David" w:hAnsi="David" w:hint="cs"/>
          <w:b w:val="0"/>
          <w:bCs w:val="0"/>
          <w:color w:val="000000"/>
          <w:u w:val="none"/>
          <w:rtl/>
        </w:rPr>
        <w:t>העבירה הנדונה</w:t>
      </w:r>
      <w:r w:rsidRPr="004361AC">
        <w:rPr>
          <w:rFonts w:ascii="David" w:hAnsi="David"/>
          <w:b w:val="0"/>
          <w:bCs w:val="0"/>
          <w:color w:val="000000"/>
          <w:u w:val="none"/>
          <w:rtl/>
        </w:rPr>
        <w:t xml:space="preserve"> בנסיבות דומות</w:t>
      </w:r>
      <w:r>
        <w:rPr>
          <w:rFonts w:ascii="David" w:hAnsi="David" w:hint="cs"/>
          <w:b w:val="0"/>
          <w:bCs w:val="0"/>
          <w:color w:val="000000"/>
          <w:u w:val="none"/>
          <w:rtl/>
        </w:rPr>
        <w:t>, ובפרט כשמדובר במספר מקרי סחר</w:t>
      </w:r>
      <w:r w:rsidRPr="004361AC">
        <w:rPr>
          <w:rFonts w:ascii="David" w:hAnsi="David"/>
          <w:b w:val="0"/>
          <w:bCs w:val="0"/>
          <w:color w:val="000000"/>
          <w:u w:val="none"/>
          <w:rtl/>
        </w:rPr>
        <w:t>, נוהגים בתי</w:t>
      </w:r>
      <w:r w:rsidRPr="004361AC">
        <w:rPr>
          <w:rFonts w:ascii="David" w:hAnsi="David" w:hint="cs"/>
          <w:b w:val="0"/>
          <w:bCs w:val="0"/>
          <w:sz w:val="20"/>
          <w:szCs w:val="20"/>
          <w:u w:val="none"/>
          <w:rtl/>
        </w:rPr>
        <w:t xml:space="preserve"> </w:t>
      </w:r>
      <w:r w:rsidRPr="004361AC">
        <w:rPr>
          <w:rFonts w:ascii="David" w:hAnsi="David" w:hint="cs"/>
          <w:b w:val="0"/>
          <w:bCs w:val="0"/>
          <w:u w:val="none"/>
          <w:rtl/>
        </w:rPr>
        <w:t>המשפט לקבוע מתחמי ענישה הכוללים ענישה קונקרטית</w:t>
      </w:r>
      <w:r>
        <w:rPr>
          <w:rFonts w:ascii="David" w:hAnsi="David" w:hint="cs"/>
          <w:b w:val="0"/>
          <w:bCs w:val="0"/>
          <w:u w:val="none"/>
          <w:rtl/>
        </w:rPr>
        <w:t>,</w:t>
      </w:r>
      <w:r w:rsidRPr="004361AC">
        <w:rPr>
          <w:rFonts w:ascii="David" w:hAnsi="David" w:hint="cs"/>
          <w:b w:val="0"/>
          <w:bCs w:val="0"/>
          <w:u w:val="none"/>
          <w:rtl/>
        </w:rPr>
        <w:t xml:space="preserve"> כשבתחתית מתחם הענישה מספר לא מבוטל ש</w:t>
      </w:r>
      <w:r>
        <w:rPr>
          <w:rFonts w:ascii="David" w:hAnsi="David" w:hint="cs"/>
          <w:b w:val="0"/>
          <w:bCs w:val="0"/>
          <w:u w:val="none"/>
          <w:rtl/>
        </w:rPr>
        <w:t xml:space="preserve">ל כ- 7-8 </w:t>
      </w:r>
      <w:r w:rsidRPr="004361AC">
        <w:rPr>
          <w:rFonts w:ascii="David" w:hAnsi="David" w:hint="cs"/>
          <w:b w:val="0"/>
          <w:bCs w:val="0"/>
          <w:u w:val="none"/>
          <w:rtl/>
        </w:rPr>
        <w:t xml:space="preserve">חודשי </w:t>
      </w:r>
      <w:r>
        <w:rPr>
          <w:rFonts w:ascii="David" w:hAnsi="David" w:hint="cs"/>
          <w:b w:val="0"/>
          <w:bCs w:val="0"/>
          <w:u w:val="none"/>
          <w:rtl/>
        </w:rPr>
        <w:t>מאסר</w:t>
      </w:r>
      <w:r w:rsidRPr="004361AC">
        <w:rPr>
          <w:rFonts w:ascii="David" w:hAnsi="David" w:hint="cs"/>
          <w:b w:val="0"/>
          <w:bCs w:val="0"/>
          <w:u w:val="none"/>
          <w:rtl/>
        </w:rPr>
        <w:t xml:space="preserve">. </w:t>
      </w:r>
      <w:r w:rsidRPr="004361AC">
        <w:rPr>
          <w:rFonts w:ascii="David" w:hAnsi="David"/>
          <w:b w:val="0"/>
          <w:bCs w:val="0"/>
          <w:color w:val="000000"/>
          <w:u w:val="none"/>
          <w:rtl/>
        </w:rPr>
        <w:t>לעיתים מסתפקים בתי המשפט בהשתת עונש מאסר לריצוי בעבודות שירות</w:t>
      </w:r>
      <w:r>
        <w:rPr>
          <w:rFonts w:ascii="David" w:hAnsi="David" w:hint="cs"/>
          <w:b w:val="0"/>
          <w:bCs w:val="0"/>
          <w:color w:val="000000"/>
          <w:u w:val="none"/>
          <w:rtl/>
        </w:rPr>
        <w:t>,</w:t>
      </w:r>
      <w:r w:rsidRPr="004361AC">
        <w:rPr>
          <w:rFonts w:ascii="David" w:hAnsi="David"/>
          <w:b w:val="0"/>
          <w:bCs w:val="0"/>
          <w:color w:val="000000"/>
          <w:u w:val="none"/>
          <w:rtl/>
        </w:rPr>
        <w:t xml:space="preserve"> </w:t>
      </w:r>
      <w:r w:rsidRPr="004361AC">
        <w:rPr>
          <w:rFonts w:ascii="David" w:hAnsi="David" w:hint="cs"/>
          <w:b w:val="0"/>
          <w:bCs w:val="0"/>
          <w:color w:val="000000"/>
          <w:u w:val="none"/>
          <w:rtl/>
        </w:rPr>
        <w:t>ו</w:t>
      </w:r>
      <w:r>
        <w:rPr>
          <w:rFonts w:ascii="David" w:hAnsi="David"/>
          <w:b w:val="0"/>
          <w:bCs w:val="0"/>
          <w:color w:val="000000"/>
          <w:u w:val="none"/>
          <w:rtl/>
        </w:rPr>
        <w:t xml:space="preserve">במקרים מתאימים </w:t>
      </w:r>
      <w:r>
        <w:rPr>
          <w:rFonts w:ascii="David" w:hAnsi="David" w:hint="cs"/>
          <w:b w:val="0"/>
          <w:bCs w:val="0"/>
          <w:color w:val="000000"/>
          <w:u w:val="none"/>
          <w:rtl/>
        </w:rPr>
        <w:t xml:space="preserve">אף </w:t>
      </w:r>
      <w:r>
        <w:rPr>
          <w:rFonts w:ascii="David" w:hAnsi="David"/>
          <w:b w:val="0"/>
          <w:bCs w:val="0"/>
          <w:color w:val="000000"/>
          <w:u w:val="none"/>
          <w:rtl/>
        </w:rPr>
        <w:t>בענישה שיקומית</w:t>
      </w:r>
      <w:r>
        <w:rPr>
          <w:rFonts w:ascii="David" w:hAnsi="David" w:hint="cs"/>
          <w:b w:val="0"/>
          <w:bCs w:val="0"/>
          <w:color w:val="000000"/>
          <w:u w:val="none"/>
          <w:rtl/>
        </w:rPr>
        <w:t xml:space="preserve"> </w:t>
      </w:r>
      <w:r w:rsidRPr="004361AC">
        <w:rPr>
          <w:rFonts w:ascii="David" w:hAnsi="David"/>
          <w:b w:val="0"/>
          <w:bCs w:val="0"/>
          <w:color w:val="000000"/>
          <w:u w:val="none"/>
          <w:rtl/>
        </w:rPr>
        <w:t xml:space="preserve">תוך חריגה ממתחם העונש ההולם, כל מקרה ונסיבותיו. ראו והשוו </w:t>
      </w:r>
      <w:r>
        <w:rPr>
          <w:rFonts w:ascii="David" w:hAnsi="David" w:hint="cs"/>
          <w:b w:val="0"/>
          <w:bCs w:val="0"/>
          <w:color w:val="000000"/>
          <w:u w:val="none"/>
          <w:rtl/>
        </w:rPr>
        <w:t xml:space="preserve">לדוגמא: </w:t>
      </w:r>
      <w:hyperlink r:id="rId24" w:history="1">
        <w:r w:rsidR="000C2C3C" w:rsidRPr="000C2C3C">
          <w:rPr>
            <w:rFonts w:ascii="David" w:hAnsi="David"/>
            <w:b w:val="0"/>
            <w:bCs w:val="0"/>
            <w:color w:val="0000FF"/>
            <w:rtl/>
          </w:rPr>
          <w:t>רע"פ 5712/16</w:t>
        </w:r>
      </w:hyperlink>
      <w:r w:rsidR="000C2C3C">
        <w:rPr>
          <w:rFonts w:ascii="David" w:hAnsi="David"/>
          <w:b w:val="0"/>
          <w:bCs w:val="0"/>
          <w:color w:val="000000"/>
          <w:u w:val="none"/>
          <w:rtl/>
        </w:rPr>
        <w:t xml:space="preserve"> </w:t>
      </w:r>
      <w:r w:rsidRPr="004361AC">
        <w:rPr>
          <w:rFonts w:ascii="David" w:hAnsi="David"/>
          <w:color w:val="000000"/>
          <w:u w:val="none"/>
          <w:rtl/>
        </w:rPr>
        <w:t>אייזנבאך נ' מדינת ישראל</w:t>
      </w:r>
      <w:r w:rsidR="000C2C3C">
        <w:rPr>
          <w:rFonts w:ascii="David" w:hAnsi="David"/>
          <w:b w:val="0"/>
          <w:bCs w:val="0"/>
          <w:color w:val="000000"/>
          <w:u w:val="none"/>
          <w:rtl/>
        </w:rPr>
        <w:t xml:space="preserve"> </w:t>
      </w:r>
      <w:r w:rsidRPr="004361AC">
        <w:rPr>
          <w:rFonts w:ascii="David" w:hAnsi="David"/>
          <w:b w:val="0"/>
          <w:bCs w:val="0"/>
          <w:color w:val="000000"/>
          <w:u w:val="none"/>
          <w:rtl/>
        </w:rPr>
        <w:t>(17.8.2016)</w:t>
      </w:r>
      <w:r w:rsidRPr="004361AC">
        <w:rPr>
          <w:rFonts w:ascii="David" w:hAnsi="David" w:hint="cs"/>
          <w:b w:val="0"/>
          <w:bCs w:val="0"/>
          <w:color w:val="000000"/>
          <w:u w:val="none"/>
          <w:rtl/>
        </w:rPr>
        <w:t xml:space="preserve">, </w:t>
      </w:r>
      <w:hyperlink r:id="rId25" w:history="1">
        <w:r w:rsidR="000C2C3C" w:rsidRPr="000C2C3C">
          <w:rPr>
            <w:rFonts w:ascii="David" w:hAnsi="David"/>
            <w:b w:val="0"/>
            <w:bCs w:val="0"/>
            <w:color w:val="0000FF"/>
            <w:rtl/>
          </w:rPr>
          <w:t>רע"פ 7858/19</w:t>
        </w:r>
      </w:hyperlink>
      <w:r w:rsidR="000C2C3C">
        <w:rPr>
          <w:rFonts w:ascii="David" w:hAnsi="David"/>
          <w:b w:val="0"/>
          <w:bCs w:val="0"/>
          <w:color w:val="000000"/>
          <w:u w:val="none"/>
          <w:rtl/>
        </w:rPr>
        <w:t xml:space="preserve"> </w:t>
      </w:r>
      <w:r w:rsidRPr="004361AC">
        <w:rPr>
          <w:rFonts w:ascii="David" w:hAnsi="David"/>
          <w:color w:val="000000"/>
          <w:u w:val="none"/>
          <w:rtl/>
        </w:rPr>
        <w:t>וקנין נ' מדינת ישראל</w:t>
      </w:r>
      <w:r w:rsidR="000C2C3C">
        <w:rPr>
          <w:rFonts w:ascii="David" w:hAnsi="David"/>
          <w:color w:val="000000"/>
          <w:u w:val="none"/>
          <w:rtl/>
        </w:rPr>
        <w:t xml:space="preserve"> </w:t>
      </w:r>
      <w:r w:rsidRPr="004361AC">
        <w:rPr>
          <w:rFonts w:ascii="David" w:hAnsi="David"/>
          <w:b w:val="0"/>
          <w:bCs w:val="0"/>
          <w:color w:val="000000"/>
          <w:u w:val="none"/>
          <w:rtl/>
        </w:rPr>
        <w:t>(28.11.2019)</w:t>
      </w:r>
      <w:r w:rsidRPr="004361AC">
        <w:rPr>
          <w:rFonts w:ascii="David" w:hAnsi="David" w:hint="cs"/>
          <w:b w:val="0"/>
          <w:bCs w:val="0"/>
          <w:color w:val="000000"/>
          <w:u w:val="none"/>
          <w:rtl/>
        </w:rPr>
        <w:t xml:space="preserve">, </w:t>
      </w:r>
      <w:hyperlink r:id="rId26" w:history="1">
        <w:r w:rsidR="000C2C3C" w:rsidRPr="000C2C3C">
          <w:rPr>
            <w:rFonts w:ascii="David" w:hAnsi="David"/>
            <w:b w:val="0"/>
            <w:bCs w:val="0"/>
            <w:color w:val="0000FF"/>
            <w:rtl/>
          </w:rPr>
          <w:t>עפ"ג (ב"ש) 58296-05-19</w:t>
        </w:r>
      </w:hyperlink>
      <w:r w:rsidR="000C2C3C">
        <w:rPr>
          <w:rFonts w:ascii="David" w:hAnsi="David"/>
          <w:b w:val="0"/>
          <w:bCs w:val="0"/>
          <w:color w:val="000000"/>
          <w:u w:val="none"/>
          <w:rtl/>
        </w:rPr>
        <w:t xml:space="preserve"> </w:t>
      </w:r>
      <w:r w:rsidRPr="004361AC">
        <w:rPr>
          <w:rFonts w:ascii="David" w:hAnsi="David"/>
          <w:color w:val="000000"/>
          <w:u w:val="none"/>
          <w:rtl/>
        </w:rPr>
        <w:t>אלהואשלה נ' מדינת ישראל</w:t>
      </w:r>
      <w:r w:rsidR="000C2C3C">
        <w:rPr>
          <w:rFonts w:ascii="David" w:hAnsi="David"/>
          <w:b w:val="0"/>
          <w:bCs w:val="0"/>
          <w:color w:val="000000"/>
          <w:u w:val="none"/>
          <w:rtl/>
        </w:rPr>
        <w:t xml:space="preserve"> </w:t>
      </w:r>
      <w:r w:rsidRPr="004361AC">
        <w:rPr>
          <w:rFonts w:ascii="David" w:hAnsi="David"/>
          <w:b w:val="0"/>
          <w:bCs w:val="0"/>
          <w:color w:val="000000"/>
          <w:u w:val="none"/>
          <w:rtl/>
        </w:rPr>
        <w:t>(10.7.2019)</w:t>
      </w:r>
      <w:r w:rsidRPr="004361AC">
        <w:rPr>
          <w:rFonts w:ascii="David" w:hAnsi="David" w:hint="cs"/>
          <w:b w:val="0"/>
          <w:bCs w:val="0"/>
          <w:color w:val="000000"/>
          <w:u w:val="none"/>
          <w:rtl/>
        </w:rPr>
        <w:t xml:space="preserve">, </w:t>
      </w:r>
      <w:hyperlink r:id="rId27" w:history="1">
        <w:r w:rsidR="000C2C3C" w:rsidRPr="000C2C3C">
          <w:rPr>
            <w:rFonts w:ascii="David" w:hAnsi="David"/>
            <w:b w:val="0"/>
            <w:bCs w:val="0"/>
            <w:color w:val="0000FF"/>
            <w:rtl/>
          </w:rPr>
          <w:t>עפ"ג (מרכז) 13872-04-20</w:t>
        </w:r>
      </w:hyperlink>
      <w:r w:rsidR="000C2C3C">
        <w:rPr>
          <w:rFonts w:ascii="David" w:hAnsi="David"/>
          <w:b w:val="0"/>
          <w:bCs w:val="0"/>
          <w:color w:val="000000"/>
          <w:u w:val="none"/>
          <w:rtl/>
        </w:rPr>
        <w:t xml:space="preserve"> </w:t>
      </w:r>
      <w:r w:rsidRPr="004361AC">
        <w:rPr>
          <w:rFonts w:ascii="David" w:hAnsi="David"/>
          <w:color w:val="000000"/>
          <w:u w:val="none"/>
          <w:rtl/>
        </w:rPr>
        <w:t>מדינת ישראל נ' זוהר</w:t>
      </w:r>
      <w:r w:rsidR="000C2C3C">
        <w:rPr>
          <w:rFonts w:ascii="David" w:hAnsi="David"/>
          <w:b w:val="0"/>
          <w:bCs w:val="0"/>
          <w:color w:val="000000"/>
          <w:u w:val="none"/>
          <w:rtl/>
        </w:rPr>
        <w:t xml:space="preserve"> </w:t>
      </w:r>
      <w:r w:rsidRPr="004361AC">
        <w:rPr>
          <w:rFonts w:ascii="David" w:hAnsi="David"/>
          <w:b w:val="0"/>
          <w:bCs w:val="0"/>
          <w:color w:val="000000"/>
          <w:u w:val="none"/>
          <w:rtl/>
        </w:rPr>
        <w:t>(21.7.2020)</w:t>
      </w:r>
      <w:r>
        <w:rPr>
          <w:rFonts w:ascii="David" w:hAnsi="David" w:hint="cs"/>
          <w:b w:val="0"/>
          <w:bCs w:val="0"/>
          <w:color w:val="000000"/>
          <w:u w:val="none"/>
          <w:rtl/>
        </w:rPr>
        <w:t>.</w:t>
      </w:r>
      <w:r w:rsidR="000C2C3C">
        <w:rPr>
          <w:rFonts w:ascii="David" w:hAnsi="David"/>
          <w:b w:val="0"/>
          <w:bCs w:val="0"/>
          <w:color w:val="000000"/>
          <w:u w:val="none"/>
          <w:rtl/>
        </w:rPr>
        <w:t xml:space="preserve"> </w:t>
      </w:r>
    </w:p>
    <w:p w14:paraId="4CD119CD" w14:textId="77777777" w:rsidR="00612A9F" w:rsidRPr="004361AC" w:rsidRDefault="00612A9F" w:rsidP="00612A9F">
      <w:pPr>
        <w:pStyle w:val="11"/>
        <w:bidi/>
        <w:spacing w:before="0" w:beforeAutospacing="0" w:after="0" w:afterAutospacing="0"/>
        <w:ind w:left="-199"/>
        <w:jc w:val="both"/>
        <w:rPr>
          <w:rFonts w:ascii="David" w:hAnsi="David" w:cs="David"/>
          <w:color w:val="000000"/>
        </w:rPr>
      </w:pPr>
    </w:p>
    <w:p w14:paraId="0CD7B6E6" w14:textId="77777777" w:rsidR="00612A9F" w:rsidRDefault="00612A9F" w:rsidP="00612A9F">
      <w:pPr>
        <w:pStyle w:val="11"/>
        <w:numPr>
          <w:ilvl w:val="0"/>
          <w:numId w:val="1"/>
        </w:numPr>
        <w:bidi/>
        <w:spacing w:before="0" w:beforeAutospacing="0" w:after="0" w:afterAutospacing="0" w:line="360" w:lineRule="auto"/>
        <w:ind w:left="-199" w:firstLine="73"/>
        <w:jc w:val="both"/>
        <w:rPr>
          <w:rFonts w:ascii="David" w:hAnsi="David" w:cs="David"/>
          <w:color w:val="000000"/>
        </w:rPr>
      </w:pPr>
      <w:r>
        <w:rPr>
          <w:rFonts w:ascii="David" w:hAnsi="David" w:cs="David" w:hint="cs"/>
          <w:color w:val="000000"/>
          <w:rtl/>
        </w:rPr>
        <w:t>בראי כלל המפורט לעיל, נראה כי אפילו תקרת טווח הענישה המוסכם על הצדדים בהסדר</w:t>
      </w:r>
    </w:p>
    <w:p w14:paraId="4A905ED6" w14:textId="77777777" w:rsidR="00612A9F" w:rsidRDefault="00612A9F" w:rsidP="00612A9F">
      <w:pPr>
        <w:pStyle w:val="11"/>
        <w:bidi/>
        <w:spacing w:before="0" w:beforeAutospacing="0" w:after="0" w:afterAutospacing="0" w:line="360" w:lineRule="auto"/>
        <w:ind w:left="-126"/>
        <w:jc w:val="both"/>
        <w:rPr>
          <w:rFonts w:ascii="David" w:hAnsi="David" w:cs="David"/>
          <w:color w:val="000000"/>
        </w:rPr>
      </w:pPr>
      <w:r>
        <w:rPr>
          <w:rFonts w:ascii="David" w:hAnsi="David" w:cs="David" w:hint="cs"/>
          <w:color w:val="000000"/>
          <w:rtl/>
        </w:rPr>
        <w:t xml:space="preserve">הטיעון העומדת על 4 חודשי מאסר אותם ניתן לרצות בעבודות שירות נמצאת מתחת לרף התחתון של מתחם העונש ההולם שהיה נקבע באופן רגיל בנסיבות, והרחק מתקרתו אשר הייתה נקבעת על תקופת מאסר לא מבוטלת מאחורי סורג ובריח </w:t>
      </w:r>
      <w:r>
        <w:rPr>
          <w:rFonts w:ascii="David" w:hAnsi="David" w:cs="David"/>
          <w:color w:val="000000"/>
          <w:rtl/>
        </w:rPr>
        <w:t>–</w:t>
      </w:r>
      <w:r>
        <w:rPr>
          <w:rFonts w:ascii="David" w:hAnsi="David" w:cs="David" w:hint="cs"/>
          <w:color w:val="000000"/>
          <w:rtl/>
        </w:rPr>
        <w:t xml:space="preserve"> אך מקרה זה אינו מקרה רגיל. כפי שהצדדים שניהם טענו והפנו, הסדר הטיעון, אשר כלל גם תיקון נרחב והקלה משמעותית בעובדותיו של כתב האישום המקורי, נבע מכשלים ממשיים שנפלו בהתנהלות משטרת ישראל מול הנאשם, אשר החלו מעיכובו הבלתי חוקי, המשיכו בחיפוש לא חוקי באופנועו, במניעת זכות ההיוועצות ממנו בעת תשאולו ובחיפוש שנערך בטלפון הנייד שלו ללא צו או הסכמתו מדעת ומבלי שנועץ בסנגור כאמור בשעת לילה מאוחרת (ואף נטען לפגם בהוצאת צו החיפוש לאחר מכן), כשעל פי הנטען, כלל הראיות שנאספו בתיק קשורות ונגזרות מפעולות חקירה אלה. עצמת הפגם במקרה זה ממשית, נוגעת כאמור לשלבים השונים בחקירה, ואף מתעצמת בשים לב לגילו הצעיר של הנאשם בעת ביצוע העבירות, בן 18 וחמישה חודשים כאמור, קרוב לגיל הקטינות. בנסיבות הנדונות, הסדר הטווח אליו הגיעו הצדדים, לצד התיקון הנרחב בכתב האישום לצידו הגיוני, סביר וראוי </w:t>
      </w:r>
      <w:r>
        <w:rPr>
          <w:rFonts w:ascii="David" w:hAnsi="David" w:cs="David"/>
          <w:color w:val="000000"/>
          <w:rtl/>
        </w:rPr>
        <w:t>–</w:t>
      </w:r>
      <w:r>
        <w:rPr>
          <w:rFonts w:ascii="David" w:hAnsi="David" w:cs="David" w:hint="cs"/>
          <w:color w:val="000000"/>
          <w:rtl/>
        </w:rPr>
        <w:t xml:space="preserve"> ואני מוצאת לאמצו.</w:t>
      </w:r>
    </w:p>
    <w:p w14:paraId="1F9303F2" w14:textId="77777777" w:rsidR="00612A9F" w:rsidRPr="00154A0D" w:rsidRDefault="00612A9F" w:rsidP="00612A9F">
      <w:pPr>
        <w:pStyle w:val="11"/>
        <w:bidi/>
        <w:spacing w:before="0" w:beforeAutospacing="0" w:after="0" w:afterAutospacing="0"/>
        <w:ind w:left="-126"/>
        <w:jc w:val="both"/>
        <w:rPr>
          <w:rFonts w:ascii="David" w:hAnsi="David" w:cs="David"/>
          <w:color w:val="000000"/>
          <w:sz w:val="20"/>
          <w:szCs w:val="20"/>
        </w:rPr>
      </w:pPr>
    </w:p>
    <w:p w14:paraId="660B2A56" w14:textId="77777777" w:rsidR="00612A9F" w:rsidRDefault="00612A9F" w:rsidP="00612A9F">
      <w:pPr>
        <w:pStyle w:val="11"/>
        <w:numPr>
          <w:ilvl w:val="0"/>
          <w:numId w:val="1"/>
        </w:numPr>
        <w:bidi/>
        <w:spacing w:before="0" w:beforeAutospacing="0" w:after="0" w:afterAutospacing="0" w:line="360" w:lineRule="auto"/>
        <w:ind w:left="-126" w:firstLine="73"/>
        <w:jc w:val="both"/>
        <w:rPr>
          <w:rFonts w:ascii="David" w:hAnsi="David" w:cs="David"/>
          <w:color w:val="000000"/>
        </w:rPr>
      </w:pPr>
      <w:r w:rsidRPr="00AA3722">
        <w:rPr>
          <w:rFonts w:ascii="David" w:hAnsi="David" w:cs="David" w:hint="cs"/>
          <w:color w:val="000000"/>
          <w:rtl/>
        </w:rPr>
        <w:t xml:space="preserve">בעת מיקום עונשו של הנאשם בגדרי טווח הענישה המוסכם נתתי דעתי לגילו </w:t>
      </w:r>
      <w:r>
        <w:rPr>
          <w:rFonts w:ascii="David" w:hAnsi="David" w:cs="David" w:hint="cs"/>
          <w:color w:val="000000"/>
          <w:rtl/>
        </w:rPr>
        <w:t xml:space="preserve">הצעיר </w:t>
      </w:r>
      <w:r w:rsidRPr="00AA3722">
        <w:rPr>
          <w:rFonts w:ascii="David" w:hAnsi="David" w:cs="David" w:hint="cs"/>
          <w:color w:val="000000"/>
          <w:rtl/>
        </w:rPr>
        <w:t xml:space="preserve">של הנאשם </w:t>
      </w:r>
      <w:r>
        <w:rPr>
          <w:rFonts w:ascii="David" w:hAnsi="David" w:cs="David" w:hint="cs"/>
          <w:color w:val="000000"/>
          <w:rtl/>
        </w:rPr>
        <w:t xml:space="preserve">גם </w:t>
      </w:r>
      <w:r w:rsidRPr="00AA3722">
        <w:rPr>
          <w:rFonts w:ascii="David" w:hAnsi="David" w:cs="David" w:hint="cs"/>
          <w:color w:val="000000"/>
          <w:rtl/>
        </w:rPr>
        <w:t xml:space="preserve">כיום, </w:t>
      </w:r>
      <w:r>
        <w:rPr>
          <w:rFonts w:ascii="David" w:hAnsi="David" w:cs="David" w:hint="cs"/>
          <w:color w:val="000000"/>
          <w:rtl/>
        </w:rPr>
        <w:t xml:space="preserve">לרקע והקשיים שחווה בילדותו בעת עלייתו ארצה ולחברה השולית במקום מגוריו אז, כשאחיו ואחותו נותרו בצרפת, ולקושי הברור ולאובדן שחווה לאור מות אביו בהיותו בן 3. בנוסף, לשיתוף הפעולה שלו בחקירה, </w:t>
      </w:r>
      <w:r w:rsidRPr="00AA3722">
        <w:rPr>
          <w:rFonts w:ascii="David" w:hAnsi="David" w:cs="David" w:hint="cs"/>
          <w:color w:val="000000"/>
          <w:rtl/>
        </w:rPr>
        <w:t>להודייתו</w:t>
      </w:r>
      <w:r>
        <w:rPr>
          <w:rFonts w:ascii="David" w:hAnsi="David" w:cs="David" w:hint="cs"/>
          <w:color w:val="000000"/>
          <w:rtl/>
        </w:rPr>
        <w:t xml:space="preserve"> וחיסכון הזמ</w:t>
      </w:r>
      <w:r w:rsidRPr="00AA3722">
        <w:rPr>
          <w:rFonts w:ascii="David" w:hAnsi="David" w:cs="David" w:hint="cs"/>
          <w:color w:val="000000"/>
          <w:rtl/>
        </w:rPr>
        <w:t xml:space="preserve">ן השיפוטי לצידה ולנטילת האחריות </w:t>
      </w:r>
      <w:r>
        <w:rPr>
          <w:rFonts w:ascii="David" w:hAnsi="David" w:cs="David" w:hint="cs"/>
          <w:color w:val="000000"/>
          <w:rtl/>
        </w:rPr>
        <w:t xml:space="preserve">על ידו, חרף הטענות המשמעותיות והמוצדקות שהיו בפיו לפגיעה ממשית בזכויותיו שעניינן הגנה מן הצדק </w:t>
      </w:r>
      <w:r>
        <w:rPr>
          <w:rFonts w:ascii="David" w:hAnsi="David" w:cs="David"/>
          <w:color w:val="000000"/>
          <w:rtl/>
        </w:rPr>
        <w:t>–</w:t>
      </w:r>
      <w:r>
        <w:rPr>
          <w:rFonts w:ascii="David" w:hAnsi="David" w:cs="David" w:hint="cs"/>
          <w:color w:val="000000"/>
          <w:rtl/>
        </w:rPr>
        <w:t xml:space="preserve"> לכלל האמור ובפרט לפגיעה בזכויותיו של הנאשם יינתן משקל מתאים גם בעת קביעת עונשו בגדרי טווח הענישה המוסכם, מבלי להתעלם מכך שהפגיעה בזכויותיו כבר נשקלה ובאה לידי ביטוי בתיקון המשמעותי בכתב האישום על ידי המאשימה ובהסכמתה לתקרת טווח הענישה.  </w:t>
      </w:r>
    </w:p>
    <w:p w14:paraId="556413C3" w14:textId="77777777" w:rsidR="00612A9F" w:rsidRPr="007B4EB7" w:rsidRDefault="00612A9F" w:rsidP="00612A9F">
      <w:pPr>
        <w:pStyle w:val="11"/>
        <w:bidi/>
        <w:spacing w:before="0" w:beforeAutospacing="0" w:after="0" w:afterAutospacing="0"/>
        <w:ind w:left="-53"/>
        <w:jc w:val="both"/>
        <w:rPr>
          <w:rFonts w:ascii="David" w:hAnsi="David" w:cs="David"/>
          <w:color w:val="000000"/>
          <w:sz w:val="20"/>
          <w:szCs w:val="20"/>
        </w:rPr>
      </w:pPr>
    </w:p>
    <w:p w14:paraId="7B56F69A" w14:textId="77777777" w:rsidR="00612A9F" w:rsidRPr="0031148F" w:rsidRDefault="00612A9F" w:rsidP="00612A9F">
      <w:pPr>
        <w:pStyle w:val="11"/>
        <w:numPr>
          <w:ilvl w:val="0"/>
          <w:numId w:val="1"/>
        </w:numPr>
        <w:bidi/>
        <w:spacing w:before="0" w:beforeAutospacing="0" w:after="0" w:afterAutospacing="0" w:line="360" w:lineRule="auto"/>
        <w:ind w:left="-126" w:firstLine="73"/>
        <w:jc w:val="both"/>
        <w:rPr>
          <w:rFonts w:ascii="David" w:hAnsi="David" w:cs="David"/>
          <w:color w:val="000000"/>
          <w:rtl/>
        </w:rPr>
      </w:pPr>
      <w:r>
        <w:rPr>
          <w:rFonts w:ascii="David" w:hAnsi="David" w:cs="David" w:hint="cs"/>
          <w:color w:val="000000"/>
          <w:rtl/>
        </w:rPr>
        <w:t xml:space="preserve">לצד שקילת האמור, לא ניתן להתעלם מכך  שהתמונה המצטיירת בעניינו של הנאשם איננה </w:t>
      </w:r>
      <w:r w:rsidRPr="0031148F">
        <w:rPr>
          <w:rFonts w:ascii="David" w:hAnsi="David" w:cs="David" w:hint="cs"/>
          <w:color w:val="000000"/>
          <w:rtl/>
        </w:rPr>
        <w:t>פשוטה</w:t>
      </w:r>
      <w:r>
        <w:rPr>
          <w:rFonts w:ascii="David" w:hAnsi="David" w:cs="David" w:hint="cs"/>
          <w:color w:val="000000"/>
          <w:rtl/>
        </w:rPr>
        <w:t xml:space="preserve"> וזאת בלשון המעטה</w:t>
      </w:r>
      <w:r w:rsidRPr="0031148F">
        <w:rPr>
          <w:rFonts w:ascii="David" w:hAnsi="David" w:cs="David" w:hint="cs"/>
          <w:color w:val="000000"/>
          <w:rtl/>
        </w:rPr>
        <w:t>, כשבין היתר מהרשעותיו הפליליות מאז ביצוע העבירה בשנת 2017 עולה תמונה של מי שלא תיקן דרכיו, והמשיך להסתבך בביצוע עבירות פליליות שונות (</w:t>
      </w:r>
      <w:r w:rsidRPr="0031148F">
        <w:rPr>
          <w:rFonts w:ascii="David" w:hAnsi="David" w:cs="David" w:hint="cs"/>
          <w:b/>
          <w:bCs/>
          <w:color w:val="000000"/>
          <w:rtl/>
        </w:rPr>
        <w:t>עת/1</w:t>
      </w:r>
      <w:r w:rsidRPr="0031148F">
        <w:rPr>
          <w:rFonts w:ascii="David" w:hAnsi="David" w:cs="David" w:hint="cs"/>
          <w:color w:val="000000"/>
          <w:rtl/>
        </w:rPr>
        <w:t>). כך, בפברואר 2020 נגזר דינו של הנאשם בגין החזקת סם לצריכה עצמית והפרת הוראה חוקית (עבירה מחודש אוגוסט 2018) למאסר על תנאי וקנס. בחודש ספטמבר 2019 נגזר דינו של הנאשם בבית משפט לתעבורה בגין נהיגה ללא רישיון, נהיגה בזמן פסילה, אי ציות לשוטר ונהיגה בכיוון הפוך בכביש חד סטרי (עבירות מחודש ינואר וספטמבר 2019) לשנת מאסר בפועל, תוך הפעלת מאסר מותנה בן 8 חודשים בחופף, מאסר על תנאי, פסילה ופסילה על תנאי.</w:t>
      </w:r>
    </w:p>
    <w:p w14:paraId="523F7F2F" w14:textId="77777777" w:rsidR="00612A9F" w:rsidRPr="006B671B" w:rsidRDefault="00612A9F" w:rsidP="00612A9F">
      <w:pPr>
        <w:pStyle w:val="11"/>
        <w:bidi/>
        <w:spacing w:before="0" w:beforeAutospacing="0" w:after="0" w:afterAutospacing="0"/>
        <w:jc w:val="both"/>
        <w:rPr>
          <w:rFonts w:ascii="David" w:hAnsi="David" w:cs="David"/>
          <w:color w:val="000000"/>
          <w:sz w:val="20"/>
          <w:szCs w:val="20"/>
          <w:rtl/>
        </w:rPr>
      </w:pPr>
      <w:r w:rsidRPr="000D6BF0">
        <w:rPr>
          <w:rFonts w:ascii="David" w:hAnsi="David" w:cs="David" w:hint="cs"/>
          <w:color w:val="000000"/>
          <w:rtl/>
        </w:rPr>
        <w:t xml:space="preserve"> </w:t>
      </w:r>
    </w:p>
    <w:p w14:paraId="68FF170C" w14:textId="77777777" w:rsidR="00612A9F" w:rsidRDefault="00612A9F" w:rsidP="00612A9F">
      <w:pPr>
        <w:pStyle w:val="11"/>
        <w:numPr>
          <w:ilvl w:val="0"/>
          <w:numId w:val="1"/>
        </w:numPr>
        <w:bidi/>
        <w:spacing w:before="0" w:beforeAutospacing="0" w:after="0" w:afterAutospacing="0" w:line="360" w:lineRule="auto"/>
        <w:ind w:left="-126" w:firstLine="73"/>
        <w:jc w:val="both"/>
        <w:rPr>
          <w:rFonts w:ascii="David" w:hAnsi="David" w:cs="David"/>
          <w:color w:val="000000"/>
        </w:rPr>
      </w:pPr>
      <w:r>
        <w:rPr>
          <w:rFonts w:ascii="David" w:hAnsi="David" w:cs="David" w:hint="cs"/>
          <w:color w:val="000000"/>
          <w:rtl/>
        </w:rPr>
        <w:t xml:space="preserve">הרשעותיו </w:t>
      </w:r>
      <w:r w:rsidRPr="000D6BF0">
        <w:rPr>
          <w:rFonts w:ascii="David" w:hAnsi="David" w:cs="David" w:hint="cs"/>
          <w:color w:val="000000"/>
          <w:rtl/>
        </w:rPr>
        <w:t xml:space="preserve">אלה </w:t>
      </w:r>
      <w:r>
        <w:rPr>
          <w:rFonts w:ascii="David" w:hAnsi="David" w:cs="David" w:hint="cs"/>
          <w:color w:val="000000"/>
          <w:rtl/>
        </w:rPr>
        <w:t xml:space="preserve">של הנאשם </w:t>
      </w:r>
      <w:r w:rsidRPr="000D6BF0">
        <w:rPr>
          <w:rFonts w:ascii="David" w:hAnsi="David" w:cs="David" w:hint="cs"/>
          <w:color w:val="000000"/>
          <w:rtl/>
        </w:rPr>
        <w:t>מלמדות כי הגם שחלף זמן רב מאז ביצוע העבירה</w:t>
      </w:r>
      <w:r>
        <w:rPr>
          <w:rFonts w:ascii="David" w:hAnsi="David" w:cs="David" w:hint="cs"/>
          <w:color w:val="000000"/>
          <w:rtl/>
        </w:rPr>
        <w:t xml:space="preserve"> בשנת 2017,</w:t>
      </w:r>
    </w:p>
    <w:p w14:paraId="1D24138F" w14:textId="77777777" w:rsidR="00612A9F" w:rsidRDefault="00612A9F" w:rsidP="00612A9F">
      <w:pPr>
        <w:pStyle w:val="11"/>
        <w:bidi/>
        <w:spacing w:before="0" w:beforeAutospacing="0" w:after="0" w:afterAutospacing="0" w:line="360" w:lineRule="auto"/>
        <w:ind w:left="-53"/>
        <w:jc w:val="both"/>
        <w:rPr>
          <w:rFonts w:ascii="David" w:hAnsi="David" w:cs="David"/>
          <w:color w:val="000000"/>
          <w:rtl/>
        </w:rPr>
      </w:pPr>
      <w:r>
        <w:rPr>
          <w:rFonts w:ascii="David" w:hAnsi="David" w:cs="David" w:hint="cs"/>
          <w:color w:val="000000"/>
          <w:rtl/>
        </w:rPr>
        <w:t>לא ניתן</w:t>
      </w:r>
      <w:r w:rsidRPr="006B671B">
        <w:rPr>
          <w:rFonts w:ascii="David" w:hAnsi="David" w:cs="David" w:hint="cs"/>
          <w:color w:val="000000"/>
          <w:rtl/>
        </w:rPr>
        <w:t xml:space="preserve"> להתייחס לנאשם כמי </w:t>
      </w:r>
      <w:r>
        <w:rPr>
          <w:rFonts w:ascii="David" w:hAnsi="David" w:cs="David" w:hint="cs"/>
          <w:color w:val="000000"/>
          <w:rtl/>
        </w:rPr>
        <w:t xml:space="preserve">שביצוע עבירות הוא אפיזודה חד פעמית וחולפת בחייו או כמי שתיקן דרכו מאז, </w:t>
      </w:r>
      <w:r w:rsidRPr="006B671B">
        <w:rPr>
          <w:rFonts w:ascii="David" w:hAnsi="David" w:cs="David" w:hint="cs"/>
          <w:color w:val="000000"/>
          <w:rtl/>
        </w:rPr>
        <w:t xml:space="preserve">וזאת אף אם לא אתן משקל רב להרשעותיו הנוספות של הנאשם מאז ביצוע העבירה המפורטות ברישום הפלילי </w:t>
      </w:r>
      <w:r w:rsidRPr="006B671B">
        <w:rPr>
          <w:rFonts w:ascii="David" w:hAnsi="David" w:cs="David" w:hint="cs"/>
          <w:b/>
          <w:bCs/>
          <w:color w:val="000000"/>
          <w:rtl/>
        </w:rPr>
        <w:t>עת/1</w:t>
      </w:r>
      <w:r w:rsidRPr="006B671B">
        <w:rPr>
          <w:rFonts w:ascii="David" w:hAnsi="David" w:cs="David" w:hint="cs"/>
          <w:color w:val="000000"/>
          <w:rtl/>
        </w:rPr>
        <w:t xml:space="preserve"> שמועד ביצוען מוקדם למועד ביצוע העבירה הנדונה או סמוך לה, ואף אתעלם מכך שלאחר בדיקת המאשימה (שנערכה לאור טרוניית הסנגור כנגד המפורט בתסקיר וטענתו להעדר מב"דים</w:t>
      </w:r>
      <w:r>
        <w:rPr>
          <w:rFonts w:ascii="David" w:hAnsi="David" w:cs="David" w:hint="cs"/>
          <w:color w:val="000000"/>
          <w:rtl/>
        </w:rPr>
        <w:t xml:space="preserve"> לנאשם</w:t>
      </w:r>
      <w:r w:rsidRPr="006B671B">
        <w:rPr>
          <w:rFonts w:ascii="David" w:hAnsi="David" w:cs="David" w:hint="cs"/>
          <w:color w:val="000000"/>
          <w:rtl/>
        </w:rPr>
        <w:t>) התברר כי מתנהלים נגדו תיקים נוספים בבית המשפט וקיימים מב"דים תלויים ועומדים.</w:t>
      </w:r>
    </w:p>
    <w:p w14:paraId="0C0F1385" w14:textId="77777777" w:rsidR="00612A9F" w:rsidRPr="0019509A" w:rsidRDefault="00612A9F" w:rsidP="00612A9F">
      <w:pPr>
        <w:pStyle w:val="11"/>
        <w:bidi/>
        <w:spacing w:before="0" w:beforeAutospacing="0" w:after="0" w:afterAutospacing="0"/>
        <w:ind w:left="-53"/>
        <w:jc w:val="both"/>
        <w:rPr>
          <w:rFonts w:ascii="David" w:hAnsi="David" w:cs="David"/>
          <w:color w:val="000000"/>
          <w:sz w:val="20"/>
          <w:szCs w:val="20"/>
          <w:rtl/>
        </w:rPr>
      </w:pPr>
    </w:p>
    <w:p w14:paraId="396C7C21" w14:textId="77777777" w:rsidR="00612A9F" w:rsidRDefault="00612A9F" w:rsidP="00612A9F">
      <w:pPr>
        <w:pStyle w:val="11"/>
        <w:numPr>
          <w:ilvl w:val="0"/>
          <w:numId w:val="1"/>
        </w:numPr>
        <w:bidi/>
        <w:spacing w:before="0" w:beforeAutospacing="0" w:after="0" w:afterAutospacing="0" w:line="360" w:lineRule="auto"/>
        <w:ind w:left="-126" w:firstLine="73"/>
        <w:jc w:val="both"/>
        <w:rPr>
          <w:rFonts w:ascii="David" w:hAnsi="David" w:cs="David"/>
          <w:color w:val="000000"/>
        </w:rPr>
      </w:pPr>
      <w:r>
        <w:rPr>
          <w:rFonts w:ascii="David" w:hAnsi="David" w:cs="David" w:hint="cs"/>
          <w:color w:val="000000"/>
          <w:rtl/>
        </w:rPr>
        <w:t xml:space="preserve">בנוסף לאמור, בעת קביעת עונשו של הנאשם יש לתת את הדעת גם להתרשמות שירות המבחן מהנאשם והמפורט אודותיו בתסקיר שהתקבל, שגם ממנו עולה תמונה עגומה. אמנם נכון שנפלו טעויות בתסקיר בכל הנוגע לעובדות כתב האישום ולגילו של הנאשם ויש להצר על כך. יחד עם זאת, להתרשמותי לאחר עיון מעמיק בתסקיר, העדר ההמלצה של שירות המבחן וההתרשמות מהנאשם איננה נובעת מעובדות כתב האישום המקורי שהיה מול עיני קצינת המבחן בשגגה או בשל הטעות בגיל הנאשם (כשצוין שהוא בן 20 ולא 22), אלא ממיהותו, כשלהערכת שירות המבחן הנאשם ממוקד בצרכיו, נעדר תובנה למצבו, אינו שוקל את הסיכון שבהתנהלותו ונוטה לאימפולסיביות. בנוסף, מהעובדה שהנאשם סרב לשתף פעולה וניתק קשר עם שירות המבחן, לא התייצב לבדיקת שתן שנקבעה לו, מסר שהוא משתמש בחומרים פסיכואקטיביים וסרב להשתלב בטיפול במצבו. אזכיר כי הנאשם בחר שלא להישלח לתסקיר משלים. </w:t>
      </w:r>
    </w:p>
    <w:p w14:paraId="11E2DB47" w14:textId="77777777" w:rsidR="00612A9F" w:rsidRDefault="00612A9F" w:rsidP="00612A9F">
      <w:pPr>
        <w:pStyle w:val="11"/>
        <w:bidi/>
        <w:spacing w:before="0" w:beforeAutospacing="0" w:after="0" w:afterAutospacing="0"/>
        <w:ind w:left="-126"/>
        <w:jc w:val="both"/>
        <w:rPr>
          <w:rFonts w:ascii="David" w:hAnsi="David" w:cs="David"/>
          <w:color w:val="000000"/>
        </w:rPr>
      </w:pPr>
    </w:p>
    <w:p w14:paraId="4702EBBD" w14:textId="77777777" w:rsidR="00612A9F" w:rsidRDefault="00612A9F" w:rsidP="00612A9F">
      <w:pPr>
        <w:pStyle w:val="11"/>
        <w:numPr>
          <w:ilvl w:val="0"/>
          <w:numId w:val="1"/>
        </w:numPr>
        <w:bidi/>
        <w:spacing w:before="0" w:beforeAutospacing="0" w:after="0" w:afterAutospacing="0" w:line="360" w:lineRule="auto"/>
        <w:ind w:left="-126" w:firstLine="73"/>
        <w:jc w:val="both"/>
        <w:rPr>
          <w:rFonts w:ascii="David" w:hAnsi="David" w:cs="David"/>
          <w:color w:val="000000"/>
        </w:rPr>
      </w:pPr>
      <w:r w:rsidRPr="0071697F">
        <w:rPr>
          <w:rFonts w:ascii="David" w:hAnsi="David" w:cs="David" w:hint="cs"/>
          <w:color w:val="000000"/>
          <w:rtl/>
        </w:rPr>
        <w:t>כלל המפורט לעיל אינו מאפשר קבלת עתירת הסנגור לגזירת עונש</w:t>
      </w:r>
      <w:r>
        <w:rPr>
          <w:rFonts w:ascii="David" w:hAnsi="David" w:cs="David" w:hint="cs"/>
          <w:color w:val="000000"/>
          <w:rtl/>
        </w:rPr>
        <w:t>ו של הנאשם</w:t>
      </w:r>
      <w:r w:rsidRPr="0071697F">
        <w:rPr>
          <w:rFonts w:ascii="David" w:hAnsi="David" w:cs="David" w:hint="cs"/>
          <w:color w:val="000000"/>
          <w:rtl/>
        </w:rPr>
        <w:t xml:space="preserve"> בתחתית טווח הענישה המוסכם בין הצדדים, למאסר על תנאי בלבד, וטענתו לשיקום הנאשם המצדיק ענישה כה מקלה</w:t>
      </w:r>
      <w:r>
        <w:rPr>
          <w:rFonts w:ascii="David" w:hAnsi="David" w:cs="David" w:hint="cs"/>
          <w:color w:val="000000"/>
          <w:rtl/>
        </w:rPr>
        <w:t xml:space="preserve"> חלף ענישה קונקרטית בדמות מאסר בפועל, הנדרשת בנסיבות,</w:t>
      </w:r>
      <w:r w:rsidRPr="0071697F">
        <w:rPr>
          <w:rFonts w:ascii="David" w:hAnsi="David" w:cs="David" w:hint="cs"/>
          <w:color w:val="000000"/>
          <w:rtl/>
        </w:rPr>
        <w:t xml:space="preserve"> אינה מתקבלת, אף לא בראי הפגיעה בזכויותיו וחלוף הזמן, משלא הוצגה כל אינדיקציה לשיקום הנטען, נהפוך הוא. מבלי להתעלם מגילו הצעיר של הנאשם, עבודתו בעסקו למשלוחי פרחים והפגיעה שעלולה להיגרם לו מעונש מאסר ולו בעבודות שירות, כמו גם הפגיעה שבכך במשפחתו ובפרט באמו המלווה אותו בהליך במסירות, אינני סבורה כי נכון להגדיר את ה</w:t>
      </w:r>
      <w:r>
        <w:rPr>
          <w:rFonts w:ascii="David" w:hAnsi="David" w:cs="David" w:hint="cs"/>
          <w:color w:val="000000"/>
          <w:rtl/>
        </w:rPr>
        <w:t>תנהלותו של הנאשם כילדותית גרידא כהגדרת הסנגור ולהמתין ולקוות שתתגבש</w:t>
      </w:r>
      <w:r w:rsidRPr="0071697F">
        <w:rPr>
          <w:rFonts w:ascii="David" w:hAnsi="David" w:cs="David" w:hint="cs"/>
          <w:color w:val="000000"/>
          <w:rtl/>
        </w:rPr>
        <w:t xml:space="preserve"> אצלו "הבשלה מנטלית". </w:t>
      </w:r>
    </w:p>
    <w:p w14:paraId="561A8D4C" w14:textId="77777777" w:rsidR="00612A9F" w:rsidRPr="006905F5" w:rsidRDefault="00612A9F" w:rsidP="00612A9F">
      <w:pPr>
        <w:pStyle w:val="a9"/>
        <w:bidi/>
        <w:spacing w:before="0" w:beforeAutospacing="0" w:after="0" w:afterAutospacing="0"/>
        <w:rPr>
          <w:rFonts w:ascii="David" w:hAnsi="David" w:cs="David"/>
          <w:color w:val="000000"/>
          <w:sz w:val="20"/>
          <w:szCs w:val="20"/>
        </w:rPr>
      </w:pPr>
    </w:p>
    <w:p w14:paraId="53AB7C11" w14:textId="77777777" w:rsidR="00612A9F" w:rsidRDefault="00612A9F" w:rsidP="00612A9F">
      <w:pPr>
        <w:pStyle w:val="11"/>
        <w:numPr>
          <w:ilvl w:val="0"/>
          <w:numId w:val="1"/>
        </w:numPr>
        <w:bidi/>
        <w:spacing w:before="0" w:beforeAutospacing="0" w:after="0" w:afterAutospacing="0" w:line="360" w:lineRule="auto"/>
        <w:ind w:left="-199" w:firstLine="73"/>
        <w:jc w:val="both"/>
        <w:rPr>
          <w:rFonts w:ascii="David" w:hAnsi="David" w:cs="David"/>
          <w:color w:val="000000"/>
        </w:rPr>
      </w:pPr>
      <w:r>
        <w:rPr>
          <w:rFonts w:ascii="David" w:hAnsi="David" w:cs="David" w:hint="cs"/>
          <w:color w:val="000000"/>
          <w:rtl/>
        </w:rPr>
        <w:t xml:space="preserve">לאור כלל המפורט לעיל, תוך אימוץ הסדר הטווח בין הצדדים ומתן משקל נוסף מסוים לפגיעה </w:t>
      </w:r>
      <w:r w:rsidRPr="00C86602">
        <w:rPr>
          <w:rFonts w:ascii="David" w:hAnsi="David" w:cs="David" w:hint="cs"/>
          <w:color w:val="000000"/>
          <w:rtl/>
        </w:rPr>
        <w:t>המשמעותית בזכויות הנאשם</w:t>
      </w:r>
      <w:r>
        <w:rPr>
          <w:rFonts w:ascii="David" w:hAnsi="David" w:cs="David" w:hint="cs"/>
          <w:color w:val="000000"/>
          <w:rtl/>
        </w:rPr>
        <w:t>,</w:t>
      </w:r>
      <w:r w:rsidRPr="00C86602">
        <w:rPr>
          <w:rFonts w:ascii="David" w:hAnsi="David" w:cs="David" w:hint="cs"/>
          <w:color w:val="000000"/>
          <w:rtl/>
        </w:rPr>
        <w:t xml:space="preserve"> ולצד זאת לכלל הנתונים שפורטו לעיל, אני גוזרת על הנאשם את העונשים הבאים:</w:t>
      </w:r>
    </w:p>
    <w:p w14:paraId="74C381BF" w14:textId="77777777" w:rsidR="00612A9F" w:rsidRPr="00C86602" w:rsidRDefault="00612A9F" w:rsidP="00612A9F">
      <w:pPr>
        <w:pStyle w:val="11"/>
        <w:bidi/>
        <w:spacing w:before="0" w:beforeAutospacing="0" w:after="0" w:afterAutospacing="0"/>
        <w:jc w:val="both"/>
        <w:rPr>
          <w:rFonts w:ascii="David" w:hAnsi="David" w:cs="David"/>
          <w:color w:val="000000"/>
          <w:rtl/>
        </w:rPr>
      </w:pPr>
      <w:r w:rsidRPr="00C86602">
        <w:rPr>
          <w:rFonts w:ascii="David" w:hAnsi="David" w:cs="David" w:hint="cs"/>
          <w:color w:val="000000"/>
          <w:rtl/>
        </w:rPr>
        <w:t xml:space="preserve"> </w:t>
      </w:r>
    </w:p>
    <w:p w14:paraId="0B5579F8" w14:textId="77777777" w:rsidR="00612A9F" w:rsidRDefault="00612A9F" w:rsidP="00612A9F">
      <w:pPr>
        <w:pStyle w:val="11"/>
        <w:numPr>
          <w:ilvl w:val="0"/>
          <w:numId w:val="2"/>
        </w:numPr>
        <w:bidi/>
        <w:spacing w:before="0" w:beforeAutospacing="0" w:after="0" w:afterAutospacing="0" w:line="360" w:lineRule="auto"/>
        <w:jc w:val="both"/>
        <w:rPr>
          <w:rFonts w:ascii="David" w:hAnsi="David" w:cs="David"/>
          <w:color w:val="000000"/>
        </w:rPr>
      </w:pPr>
      <w:r>
        <w:rPr>
          <w:rFonts w:ascii="David" w:hAnsi="David" w:cs="David"/>
          <w:color w:val="000000"/>
          <w:rtl/>
        </w:rPr>
        <w:t xml:space="preserve">מאסר לתקופה של </w:t>
      </w:r>
      <w:r>
        <w:rPr>
          <w:rFonts w:ascii="David" w:hAnsi="David" w:cs="David" w:hint="cs"/>
          <w:color w:val="000000"/>
          <w:rtl/>
        </w:rPr>
        <w:t>3 חודשים</w:t>
      </w:r>
      <w:r>
        <w:rPr>
          <w:rFonts w:ascii="David" w:hAnsi="David" w:cs="David"/>
          <w:color w:val="000000"/>
          <w:rtl/>
        </w:rPr>
        <w:t xml:space="preserve"> שירוצה בדרך של עבודות שירות בהתאם להמלצת הממונה על עבודות השירות ב</w:t>
      </w:r>
      <w:r>
        <w:rPr>
          <w:rFonts w:ascii="David" w:hAnsi="David" w:cs="David" w:hint="cs"/>
          <w:color w:val="000000"/>
          <w:rtl/>
        </w:rPr>
        <w:t>מרכז יום לקשיש, ראשל"צ, רח' יאיר דורון 1, ראשון לציון</w:t>
      </w:r>
      <w:r>
        <w:rPr>
          <w:rFonts w:ascii="David" w:hAnsi="David" w:cs="David"/>
          <w:color w:val="000000"/>
          <w:rtl/>
        </w:rPr>
        <w:t xml:space="preserve">. הנאשם יתייצב לריצוי העונש ביום </w:t>
      </w:r>
      <w:r>
        <w:rPr>
          <w:rFonts w:ascii="David" w:hAnsi="David" w:cs="David" w:hint="cs"/>
          <w:color w:val="000000"/>
          <w:rtl/>
        </w:rPr>
        <w:t>26.10.2021</w:t>
      </w:r>
      <w:r>
        <w:rPr>
          <w:rFonts w:ascii="David" w:hAnsi="David" w:cs="David"/>
          <w:color w:val="000000"/>
          <w:rtl/>
        </w:rPr>
        <w:t xml:space="preserve"> במפקדת מחוז מרכז, יחידת עבודות שירות, רמלה בשעה 8:00.</w:t>
      </w:r>
    </w:p>
    <w:p w14:paraId="6934E30D" w14:textId="77777777" w:rsidR="00612A9F" w:rsidRDefault="00612A9F" w:rsidP="00612A9F">
      <w:pPr>
        <w:pStyle w:val="11"/>
        <w:bidi/>
        <w:spacing w:before="0" w:beforeAutospacing="0" w:after="0" w:afterAutospacing="0" w:line="360" w:lineRule="auto"/>
        <w:ind w:left="1080"/>
        <w:jc w:val="both"/>
        <w:rPr>
          <w:rFonts w:ascii="David" w:hAnsi="David" w:cs="David"/>
          <w:color w:val="000000"/>
          <w:rtl/>
        </w:rPr>
      </w:pPr>
      <w:r>
        <w:rPr>
          <w:rFonts w:ascii="David" w:hAnsi="David" w:cs="David"/>
          <w:color w:val="000000"/>
          <w:rtl/>
        </w:rPr>
        <w:t>הובהרה לנאשם המשמעות של אי עמידה בעבודות שירות.</w:t>
      </w:r>
    </w:p>
    <w:p w14:paraId="2CF76043" w14:textId="77777777" w:rsidR="00612A9F" w:rsidRDefault="00612A9F" w:rsidP="00612A9F">
      <w:pPr>
        <w:pStyle w:val="11"/>
        <w:bidi/>
        <w:spacing w:before="0" w:beforeAutospacing="0" w:after="0" w:afterAutospacing="0" w:line="360" w:lineRule="auto"/>
        <w:ind w:left="1080"/>
        <w:jc w:val="both"/>
        <w:rPr>
          <w:rFonts w:ascii="David" w:hAnsi="David" w:cs="David"/>
          <w:color w:val="000000"/>
          <w:rtl/>
        </w:rPr>
      </w:pPr>
      <w:r>
        <w:rPr>
          <w:rFonts w:ascii="David" w:hAnsi="David" w:cs="David" w:hint="cs"/>
          <w:color w:val="000000"/>
          <w:rtl/>
        </w:rPr>
        <w:t>הובהר לנאשם כי יתכן שינוי במקום ההשמה, וכן הובהרה הערת הממונה על עבודות השירות ביחס לחיסון לקורונה ומידת ההשפעה שלו על מקום ההשמה, כמפורט בחוות דעת הממונה על עבודות השירות.</w:t>
      </w:r>
    </w:p>
    <w:p w14:paraId="2934AB74" w14:textId="77777777" w:rsidR="00612A9F" w:rsidRDefault="00612A9F" w:rsidP="00612A9F">
      <w:pPr>
        <w:pStyle w:val="11"/>
        <w:numPr>
          <w:ilvl w:val="0"/>
          <w:numId w:val="2"/>
        </w:numPr>
        <w:bidi/>
        <w:spacing w:before="0" w:beforeAutospacing="0" w:after="0" w:afterAutospacing="0" w:line="360" w:lineRule="auto"/>
        <w:jc w:val="both"/>
        <w:rPr>
          <w:rFonts w:ascii="David" w:hAnsi="David" w:cs="David"/>
          <w:color w:val="000000"/>
        </w:rPr>
      </w:pPr>
      <w:r>
        <w:rPr>
          <w:rFonts w:ascii="David" w:hAnsi="David" w:cs="David"/>
          <w:color w:val="000000"/>
          <w:rtl/>
        </w:rPr>
        <w:t>מאסר על תנאי למשך 6 חודשים לתקופה של 3 שנים</w:t>
      </w:r>
      <w:r>
        <w:rPr>
          <w:rFonts w:ascii="David" w:hAnsi="David" w:cs="David" w:hint="cs"/>
          <w:color w:val="000000"/>
          <w:rtl/>
        </w:rPr>
        <w:t xml:space="preserve">, </w:t>
      </w:r>
      <w:r>
        <w:rPr>
          <w:rFonts w:ascii="David" w:hAnsi="David" w:cs="David"/>
          <w:color w:val="000000"/>
          <w:rtl/>
        </w:rPr>
        <w:t>והתנאי שהנאשם לא יעבור עבירה מסוג פשע על פי פקודת הסמים.</w:t>
      </w:r>
    </w:p>
    <w:p w14:paraId="64A2550F" w14:textId="77777777" w:rsidR="00612A9F" w:rsidRDefault="00612A9F" w:rsidP="00612A9F">
      <w:pPr>
        <w:pStyle w:val="11"/>
        <w:numPr>
          <w:ilvl w:val="0"/>
          <w:numId w:val="2"/>
        </w:numPr>
        <w:bidi/>
        <w:spacing w:before="0" w:beforeAutospacing="0" w:after="0" w:afterAutospacing="0" w:line="360" w:lineRule="auto"/>
        <w:jc w:val="both"/>
        <w:rPr>
          <w:rFonts w:ascii="David" w:hAnsi="David" w:cs="David"/>
          <w:color w:val="000000"/>
        </w:rPr>
      </w:pPr>
      <w:r>
        <w:rPr>
          <w:rFonts w:ascii="David" w:hAnsi="David" w:cs="David"/>
          <w:color w:val="000000"/>
          <w:rtl/>
        </w:rPr>
        <w:t>מאסר על תנאי למשך 4 חודשים</w:t>
      </w:r>
      <w:r>
        <w:rPr>
          <w:rFonts w:ascii="David" w:hAnsi="David" w:cs="David" w:hint="cs"/>
          <w:color w:val="000000"/>
          <w:rtl/>
        </w:rPr>
        <w:t xml:space="preserve"> </w:t>
      </w:r>
      <w:r>
        <w:rPr>
          <w:rFonts w:ascii="David" w:hAnsi="David" w:cs="David"/>
          <w:color w:val="000000"/>
          <w:rtl/>
        </w:rPr>
        <w:t>לתקופה של 3 שנים</w:t>
      </w:r>
      <w:r>
        <w:rPr>
          <w:rFonts w:ascii="David" w:hAnsi="David" w:cs="David" w:hint="cs"/>
          <w:color w:val="000000"/>
          <w:rtl/>
        </w:rPr>
        <w:t xml:space="preserve">, </w:t>
      </w:r>
      <w:r>
        <w:rPr>
          <w:rFonts w:ascii="David" w:hAnsi="David" w:cs="David"/>
          <w:color w:val="000000"/>
          <w:rtl/>
        </w:rPr>
        <w:t>והתנאי שהנאשם לא יעבור עבירה על פי פקודת הסמים מסוג עוון.</w:t>
      </w:r>
    </w:p>
    <w:p w14:paraId="42A60B13" w14:textId="77777777" w:rsidR="00612A9F" w:rsidRDefault="00612A9F" w:rsidP="00612A9F">
      <w:pPr>
        <w:pStyle w:val="11"/>
        <w:numPr>
          <w:ilvl w:val="0"/>
          <w:numId w:val="2"/>
        </w:numPr>
        <w:bidi/>
        <w:spacing w:before="0" w:beforeAutospacing="0" w:after="0" w:afterAutospacing="0" w:line="360" w:lineRule="auto"/>
        <w:jc w:val="both"/>
        <w:rPr>
          <w:rFonts w:ascii="David" w:hAnsi="David" w:cs="David"/>
          <w:color w:val="000000"/>
        </w:rPr>
      </w:pPr>
      <w:r>
        <w:rPr>
          <w:rFonts w:ascii="David" w:hAnsi="David" w:cs="David"/>
          <w:color w:val="000000"/>
          <w:rtl/>
        </w:rPr>
        <w:t>קנס בסך</w:t>
      </w:r>
      <w:r>
        <w:rPr>
          <w:rFonts w:ascii="David" w:hAnsi="David" w:cs="David" w:hint="cs"/>
          <w:color w:val="000000"/>
          <w:rtl/>
        </w:rPr>
        <w:t xml:space="preserve"> 500 ₪</w:t>
      </w:r>
      <w:r>
        <w:rPr>
          <w:rFonts w:ascii="David" w:hAnsi="David" w:cs="David"/>
          <w:color w:val="000000"/>
          <w:rtl/>
        </w:rPr>
        <w:t xml:space="preserve"> או </w:t>
      </w:r>
      <w:r>
        <w:rPr>
          <w:rFonts w:ascii="David" w:hAnsi="David" w:cs="David" w:hint="cs"/>
          <w:color w:val="000000"/>
          <w:rtl/>
        </w:rPr>
        <w:t xml:space="preserve">14 </w:t>
      </w:r>
      <w:r>
        <w:rPr>
          <w:rFonts w:ascii="David" w:hAnsi="David" w:cs="David"/>
          <w:color w:val="000000"/>
          <w:rtl/>
        </w:rPr>
        <w:t>ימי מאסר תמורתו. סכום הקנס יקוזז מסכום הפיקדון שהופקד בתיק המ"י הקשור (</w:t>
      </w:r>
      <w:hyperlink r:id="rId28" w:history="1">
        <w:r w:rsidR="000C2C3C" w:rsidRPr="000C2C3C">
          <w:rPr>
            <w:rFonts w:ascii="David" w:hAnsi="David" w:cs="David"/>
            <w:color w:val="0000FF"/>
            <w:u w:val="single"/>
            <w:rtl/>
          </w:rPr>
          <w:t>מ"י 3092-09-17</w:t>
        </w:r>
      </w:hyperlink>
      <w:r>
        <w:rPr>
          <w:rFonts w:ascii="David" w:hAnsi="David" w:cs="David"/>
          <w:color w:val="000000"/>
          <w:rtl/>
        </w:rPr>
        <w:t xml:space="preserve">) בכפוף לכל מניעה על פי דין. ככל שלא יקוזז הפיקדון לטובת הקנס, הקנס ישולם עד ליום </w:t>
      </w:r>
      <w:r>
        <w:rPr>
          <w:rFonts w:ascii="David" w:hAnsi="David" w:cs="David" w:hint="cs"/>
          <w:color w:val="000000"/>
          <w:rtl/>
        </w:rPr>
        <w:t>1.11.2021.</w:t>
      </w:r>
    </w:p>
    <w:p w14:paraId="77039D95" w14:textId="77777777" w:rsidR="00612A9F" w:rsidRDefault="00612A9F" w:rsidP="00612A9F">
      <w:pPr>
        <w:pStyle w:val="11"/>
        <w:bidi/>
        <w:spacing w:before="0" w:beforeAutospacing="0" w:after="0" w:afterAutospacing="0" w:line="360" w:lineRule="auto"/>
        <w:ind w:left="1080"/>
        <w:jc w:val="both"/>
        <w:rPr>
          <w:rFonts w:ascii="David" w:hAnsi="David" w:cs="David"/>
          <w:color w:val="000000"/>
        </w:rPr>
      </w:pPr>
      <w:r w:rsidRPr="008041F0">
        <w:rPr>
          <w:rFonts w:ascii="David" w:hAnsi="David" w:cs="David"/>
          <w:color w:val="000000"/>
          <w:rtl/>
        </w:rPr>
        <w:t>בכפוף לכל מניעה על פי דין, לאחר קיזוז הפיקדון לטובת הקנס</w:t>
      </w:r>
      <w:r>
        <w:rPr>
          <w:rFonts w:ascii="David" w:hAnsi="David" w:cs="David" w:hint="cs"/>
          <w:color w:val="000000"/>
          <w:rtl/>
        </w:rPr>
        <w:t>,</w:t>
      </w:r>
      <w:r w:rsidRPr="008041F0">
        <w:rPr>
          <w:rFonts w:ascii="David" w:hAnsi="David" w:cs="David"/>
          <w:color w:val="000000"/>
          <w:rtl/>
        </w:rPr>
        <w:t xml:space="preserve"> תושב היתרה שבפיקדון בתיק </w:t>
      </w:r>
      <w:hyperlink r:id="rId29" w:history="1">
        <w:r w:rsidR="000C2C3C" w:rsidRPr="000C2C3C">
          <w:rPr>
            <w:rFonts w:ascii="David" w:hAnsi="David" w:cs="David"/>
            <w:color w:val="0000FF"/>
            <w:u w:val="single"/>
            <w:rtl/>
          </w:rPr>
          <w:t>מ"י 3092-09-17</w:t>
        </w:r>
      </w:hyperlink>
      <w:r w:rsidRPr="008041F0">
        <w:rPr>
          <w:rFonts w:ascii="David" w:hAnsi="David" w:cs="David"/>
          <w:color w:val="000000"/>
          <w:rtl/>
        </w:rPr>
        <w:t xml:space="preserve"> לידי </w:t>
      </w:r>
      <w:r>
        <w:rPr>
          <w:rFonts w:ascii="David" w:hAnsi="David" w:cs="David" w:hint="cs"/>
          <w:color w:val="000000"/>
          <w:rtl/>
        </w:rPr>
        <w:t>הנאשם</w:t>
      </w:r>
      <w:r w:rsidRPr="008041F0">
        <w:rPr>
          <w:rFonts w:ascii="David" w:hAnsi="David" w:cs="David"/>
          <w:color w:val="000000"/>
          <w:rtl/>
        </w:rPr>
        <w:t>.</w:t>
      </w:r>
    </w:p>
    <w:p w14:paraId="60C15A7B" w14:textId="77777777" w:rsidR="00612A9F" w:rsidRDefault="00612A9F" w:rsidP="00612A9F">
      <w:pPr>
        <w:pStyle w:val="11"/>
        <w:bidi/>
        <w:spacing w:before="0" w:beforeAutospacing="0" w:after="0" w:afterAutospacing="0" w:line="360" w:lineRule="auto"/>
        <w:ind w:left="-126"/>
        <w:jc w:val="both"/>
        <w:rPr>
          <w:rFonts w:ascii="David" w:hAnsi="David" w:cs="David"/>
          <w:b/>
          <w:bCs/>
          <w:color w:val="000000"/>
          <w:rtl/>
        </w:rPr>
      </w:pPr>
    </w:p>
    <w:p w14:paraId="74B91C8A" w14:textId="77777777" w:rsidR="00612A9F" w:rsidRDefault="00612A9F" w:rsidP="00612A9F">
      <w:pPr>
        <w:pStyle w:val="11"/>
        <w:bidi/>
        <w:spacing w:before="0" w:beforeAutospacing="0" w:after="0" w:afterAutospacing="0" w:line="360" w:lineRule="auto"/>
        <w:ind w:left="-126"/>
        <w:jc w:val="both"/>
        <w:rPr>
          <w:rFonts w:ascii="David" w:hAnsi="David" w:cs="David"/>
          <w:color w:val="000000"/>
          <w:rtl/>
        </w:rPr>
      </w:pPr>
      <w:r w:rsidRPr="008041F0">
        <w:rPr>
          <w:rFonts w:ascii="David" w:hAnsi="David" w:cs="David"/>
          <w:b/>
          <w:bCs/>
          <w:color w:val="000000"/>
          <w:rtl/>
        </w:rPr>
        <w:t xml:space="preserve">ניתן צו כללי </w:t>
      </w:r>
      <w:r>
        <w:rPr>
          <w:rFonts w:ascii="David" w:hAnsi="David" w:cs="David" w:hint="cs"/>
          <w:b/>
          <w:bCs/>
          <w:color w:val="000000"/>
          <w:rtl/>
        </w:rPr>
        <w:t xml:space="preserve">למוצגים </w:t>
      </w:r>
      <w:r w:rsidRPr="008041F0">
        <w:rPr>
          <w:rFonts w:ascii="David" w:hAnsi="David" w:cs="David"/>
          <w:b/>
          <w:bCs/>
          <w:color w:val="000000"/>
          <w:rtl/>
        </w:rPr>
        <w:t>לשיקול דעת קצין משטרה</w:t>
      </w:r>
      <w:r w:rsidRPr="00C77B69">
        <w:rPr>
          <w:rFonts w:ascii="David" w:hAnsi="David" w:cs="David"/>
          <w:color w:val="000000"/>
          <w:rtl/>
        </w:rPr>
        <w:t>.</w:t>
      </w:r>
    </w:p>
    <w:p w14:paraId="7C88BDA2" w14:textId="77777777" w:rsidR="00612A9F" w:rsidRDefault="00612A9F" w:rsidP="00612A9F">
      <w:pPr>
        <w:pStyle w:val="11"/>
        <w:bidi/>
        <w:spacing w:before="0" w:beforeAutospacing="0" w:after="0" w:afterAutospacing="0" w:line="360" w:lineRule="auto"/>
        <w:ind w:left="-126"/>
        <w:jc w:val="both"/>
        <w:rPr>
          <w:rFonts w:ascii="David" w:hAnsi="David" w:cs="David"/>
          <w:color w:val="000000"/>
          <w:sz w:val="20"/>
          <w:szCs w:val="20"/>
          <w:rtl/>
        </w:rPr>
      </w:pPr>
    </w:p>
    <w:p w14:paraId="24DFF873" w14:textId="77777777" w:rsidR="00612A9F" w:rsidRPr="008041F0" w:rsidRDefault="00612A9F" w:rsidP="00612A9F">
      <w:pPr>
        <w:pStyle w:val="11"/>
        <w:bidi/>
        <w:spacing w:before="0" w:beforeAutospacing="0" w:after="0" w:afterAutospacing="0" w:line="360" w:lineRule="auto"/>
        <w:ind w:left="-126"/>
        <w:jc w:val="both"/>
        <w:rPr>
          <w:rFonts w:ascii="David" w:hAnsi="David"/>
          <w:rtl/>
        </w:rPr>
      </w:pPr>
      <w:r w:rsidRPr="008041F0">
        <w:rPr>
          <w:rFonts w:ascii="David" w:hAnsi="David" w:cs="David"/>
          <w:b/>
          <w:bCs/>
          <w:color w:val="000000"/>
          <w:rtl/>
        </w:rPr>
        <w:t>זכות ערעור כחוק תוך 45 ימים</w:t>
      </w:r>
      <w:r w:rsidRPr="00C77B69">
        <w:rPr>
          <w:rFonts w:ascii="David" w:hAnsi="David" w:cs="David"/>
          <w:color w:val="000000"/>
          <w:rtl/>
        </w:rPr>
        <w:t>.</w:t>
      </w:r>
    </w:p>
    <w:p w14:paraId="3F4B0C59" w14:textId="77777777" w:rsidR="00612A9F" w:rsidRPr="008041F0" w:rsidRDefault="00612A9F" w:rsidP="00612A9F">
      <w:pPr>
        <w:pStyle w:val="11"/>
        <w:bidi/>
        <w:spacing w:before="0" w:beforeAutospacing="0" w:after="0" w:afterAutospacing="0" w:line="360" w:lineRule="auto"/>
        <w:ind w:left="-126"/>
        <w:jc w:val="both"/>
        <w:rPr>
          <w:rFonts w:ascii="David" w:hAnsi="David" w:cs="David"/>
          <w:color w:val="000000"/>
          <w:sz w:val="20"/>
          <w:szCs w:val="20"/>
          <w:rtl/>
        </w:rPr>
      </w:pPr>
    </w:p>
    <w:p w14:paraId="3D25917E" w14:textId="77777777" w:rsidR="00612A9F" w:rsidRPr="00C77B69" w:rsidRDefault="00612A9F" w:rsidP="00612A9F">
      <w:pPr>
        <w:pStyle w:val="11"/>
        <w:bidi/>
        <w:spacing w:before="0" w:beforeAutospacing="0" w:after="0" w:afterAutospacing="0" w:line="360" w:lineRule="auto"/>
        <w:ind w:left="-126"/>
        <w:jc w:val="both"/>
        <w:rPr>
          <w:rFonts w:ascii="David" w:hAnsi="David" w:cs="David"/>
          <w:color w:val="000000"/>
          <w:rtl/>
        </w:rPr>
      </w:pPr>
      <w:r w:rsidRPr="00C77B69">
        <w:rPr>
          <w:rFonts w:ascii="David" w:hAnsi="David" w:cs="David"/>
          <w:color w:val="000000"/>
          <w:u w:val="single"/>
          <w:rtl/>
        </w:rPr>
        <w:t>המזכירות תעביר עותק גזר הדין לממונה על עבודות השירות</w:t>
      </w:r>
      <w:r w:rsidRPr="00C77B69">
        <w:rPr>
          <w:rFonts w:ascii="David" w:hAnsi="David" w:cs="David"/>
          <w:color w:val="000000"/>
          <w:rtl/>
        </w:rPr>
        <w:t>.</w:t>
      </w:r>
    </w:p>
    <w:p w14:paraId="654B5C79" w14:textId="77777777" w:rsidR="00612A9F" w:rsidRPr="00B05847" w:rsidRDefault="00612A9F" w:rsidP="00612A9F">
      <w:pPr>
        <w:rPr>
          <w:rtl/>
        </w:rPr>
      </w:pPr>
    </w:p>
    <w:p w14:paraId="172775A9" w14:textId="77777777" w:rsidR="00612A9F" w:rsidRPr="000C2C3C" w:rsidRDefault="000C2C3C" w:rsidP="00612A9F">
      <w:pPr>
        <w:spacing w:line="360" w:lineRule="auto"/>
        <w:jc w:val="both"/>
        <w:rPr>
          <w:rFonts w:ascii="Arial" w:hAnsi="Arial"/>
          <w:color w:val="FFFFFF"/>
          <w:sz w:val="2"/>
          <w:szCs w:val="2"/>
          <w:rtl/>
        </w:rPr>
      </w:pPr>
      <w:r w:rsidRPr="000C2C3C">
        <w:rPr>
          <w:rFonts w:ascii="Arial" w:hAnsi="Arial"/>
          <w:color w:val="FFFFFF"/>
          <w:sz w:val="2"/>
          <w:szCs w:val="2"/>
          <w:rtl/>
        </w:rPr>
        <w:t>5129371</w:t>
      </w:r>
    </w:p>
    <w:p w14:paraId="5FD996DB" w14:textId="77777777" w:rsidR="00612A9F" w:rsidRPr="00250B83" w:rsidRDefault="000C2C3C" w:rsidP="00612A9F">
      <w:pPr>
        <w:rPr>
          <w:rtl/>
        </w:rPr>
      </w:pPr>
      <w:bookmarkStart w:id="8" w:name="Nitan"/>
      <w:r w:rsidRPr="000C2C3C">
        <w:rPr>
          <w:rFonts w:ascii="Arial" w:hAnsi="Arial"/>
          <w:color w:val="FFFFFF"/>
          <w:sz w:val="2"/>
          <w:szCs w:val="2"/>
          <w:rtl/>
        </w:rPr>
        <w:t>54678313</w:t>
      </w:r>
      <w:r>
        <w:rPr>
          <w:rFonts w:ascii="Arial" w:hAnsi="Arial"/>
          <w:rtl/>
        </w:rPr>
        <w:t xml:space="preserve">ניתן היום, ז' תשרי תשפ"ב, 13 ספטמבר 2021, במעמד הצדדים. </w:t>
      </w:r>
      <w:bookmarkEnd w:id="8"/>
    </w:p>
    <w:p w14:paraId="397D2DD2" w14:textId="77777777" w:rsidR="00612A9F" w:rsidRPr="00250B83" w:rsidRDefault="00612A9F" w:rsidP="000C2C3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2539819" w14:textId="77777777" w:rsidR="00612A9F" w:rsidRPr="00250B83" w:rsidRDefault="00612A9F" w:rsidP="00612A9F">
      <w:pPr>
        <w:jc w:val="center"/>
        <w:rPr>
          <w:rFonts w:ascii="Arial" w:hAnsi="Arial"/>
          <w:rtl/>
        </w:rPr>
      </w:pPr>
    </w:p>
    <w:p w14:paraId="2BFEC383" w14:textId="77777777" w:rsidR="00612A9F" w:rsidRPr="00250B83" w:rsidRDefault="00612A9F" w:rsidP="00612A9F">
      <w:pPr>
        <w:rPr>
          <w:rtl/>
        </w:rPr>
      </w:pPr>
    </w:p>
    <w:p w14:paraId="679F368E" w14:textId="77777777" w:rsidR="00612A9F" w:rsidRDefault="00612A9F" w:rsidP="00612A9F">
      <w:pPr>
        <w:pStyle w:val="a3"/>
        <w:jc w:val="center"/>
        <w:rPr>
          <w:rtl/>
        </w:rPr>
      </w:pPr>
    </w:p>
    <w:p w14:paraId="61FCC7BE" w14:textId="77777777" w:rsidR="00A46690" w:rsidRPr="000C2C3C" w:rsidRDefault="00A46690" w:rsidP="000C2C3C">
      <w:pPr>
        <w:keepNext/>
        <w:rPr>
          <w:rFonts w:ascii="David" w:hAnsi="David"/>
          <w:color w:val="000000"/>
          <w:sz w:val="22"/>
          <w:szCs w:val="22"/>
          <w:rtl/>
        </w:rPr>
      </w:pPr>
    </w:p>
    <w:p w14:paraId="39879BEA" w14:textId="77777777" w:rsidR="000C2C3C" w:rsidRPr="000C2C3C" w:rsidRDefault="000C2C3C" w:rsidP="000C2C3C">
      <w:pPr>
        <w:keepNext/>
        <w:rPr>
          <w:rFonts w:ascii="David" w:hAnsi="David"/>
          <w:color w:val="000000"/>
          <w:sz w:val="22"/>
          <w:szCs w:val="22"/>
          <w:rtl/>
        </w:rPr>
      </w:pPr>
      <w:r w:rsidRPr="000C2C3C">
        <w:rPr>
          <w:rFonts w:ascii="David" w:hAnsi="David"/>
          <w:color w:val="000000"/>
          <w:sz w:val="22"/>
          <w:szCs w:val="22"/>
          <w:rtl/>
        </w:rPr>
        <w:t>דנה אמיר 54678313</w:t>
      </w:r>
    </w:p>
    <w:p w14:paraId="22753C52" w14:textId="77777777" w:rsidR="000C2C3C" w:rsidRDefault="000C2C3C" w:rsidP="000C2C3C">
      <w:r w:rsidRPr="000C2C3C">
        <w:rPr>
          <w:color w:val="000000"/>
          <w:rtl/>
        </w:rPr>
        <w:t>נוסח מסמך זה כפוף לשינויי ניסוח ועריכה</w:t>
      </w:r>
    </w:p>
    <w:p w14:paraId="0697E73D" w14:textId="77777777" w:rsidR="000C2C3C" w:rsidRDefault="000C2C3C" w:rsidP="000C2C3C">
      <w:pPr>
        <w:rPr>
          <w:rtl/>
        </w:rPr>
      </w:pPr>
    </w:p>
    <w:p w14:paraId="0C8ED3A6" w14:textId="77777777" w:rsidR="000C2C3C" w:rsidRDefault="000C2C3C" w:rsidP="000C2C3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E5A3B87" w14:textId="77777777" w:rsidR="000C2C3C" w:rsidRPr="000C2C3C" w:rsidRDefault="000C2C3C" w:rsidP="000C2C3C">
      <w:pPr>
        <w:jc w:val="center"/>
        <w:rPr>
          <w:color w:val="0000FF"/>
          <w:u w:val="single"/>
        </w:rPr>
      </w:pPr>
    </w:p>
    <w:sectPr w:rsidR="000C2C3C" w:rsidRPr="000C2C3C" w:rsidSect="000C2C3C">
      <w:headerReference w:type="even" r:id="rId31"/>
      <w:headerReference w:type="default" r:id="rId32"/>
      <w:footerReference w:type="even" r:id="rId33"/>
      <w:footerReference w:type="default" r:id="rId3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CC752" w14:textId="77777777" w:rsidR="00E74C43" w:rsidRDefault="00E74C43" w:rsidP="000B0BDB">
      <w:r>
        <w:separator/>
      </w:r>
    </w:p>
  </w:endnote>
  <w:endnote w:type="continuationSeparator" w:id="0">
    <w:p w14:paraId="018B7656" w14:textId="77777777" w:rsidR="00E74C43" w:rsidRDefault="00E74C43" w:rsidP="000B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EAD25" w14:textId="77777777" w:rsidR="000C2C3C" w:rsidRDefault="000C2C3C" w:rsidP="000C2C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155716" w14:textId="77777777" w:rsidR="00547760" w:rsidRPr="000C2C3C" w:rsidRDefault="000C2C3C" w:rsidP="000C2C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08537" w14:textId="77777777" w:rsidR="000C2C3C" w:rsidRDefault="000C2C3C" w:rsidP="000C2C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2C7C">
      <w:rPr>
        <w:rFonts w:ascii="FrankRuehl" w:hAnsi="FrankRuehl" w:cs="FrankRuehl"/>
        <w:noProof/>
        <w:rtl/>
      </w:rPr>
      <w:t>1</w:t>
    </w:r>
    <w:r>
      <w:rPr>
        <w:rFonts w:ascii="FrankRuehl" w:hAnsi="FrankRuehl" w:cs="FrankRuehl"/>
        <w:rtl/>
      </w:rPr>
      <w:fldChar w:fldCharType="end"/>
    </w:r>
  </w:p>
  <w:p w14:paraId="1F436620" w14:textId="77777777" w:rsidR="00547760" w:rsidRPr="000C2C3C" w:rsidRDefault="000C2C3C" w:rsidP="000C2C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BD1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A7ED0" w14:textId="77777777" w:rsidR="00E74C43" w:rsidRDefault="00E74C43" w:rsidP="000B0BDB">
      <w:r>
        <w:separator/>
      </w:r>
    </w:p>
  </w:footnote>
  <w:footnote w:type="continuationSeparator" w:id="0">
    <w:p w14:paraId="34ED2DAC" w14:textId="77777777" w:rsidR="00E74C43" w:rsidRDefault="00E74C43" w:rsidP="000B0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F8CB5" w14:textId="77777777" w:rsidR="000C2C3C" w:rsidRPr="000C2C3C" w:rsidRDefault="000C2C3C" w:rsidP="000C2C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37326-09-17</w:t>
    </w:r>
    <w:r>
      <w:rPr>
        <w:rFonts w:ascii="David" w:hAnsi="David"/>
        <w:color w:val="000000"/>
        <w:sz w:val="22"/>
        <w:szCs w:val="22"/>
        <w:rtl/>
      </w:rPr>
      <w:tab/>
      <w:t xml:space="preserve"> מדינת ישראל נ' דוד דוכן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6B14" w14:textId="77777777" w:rsidR="000C2C3C" w:rsidRPr="000C2C3C" w:rsidRDefault="000C2C3C" w:rsidP="000C2C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37326-09-17</w:t>
    </w:r>
    <w:r>
      <w:rPr>
        <w:rFonts w:ascii="David" w:hAnsi="David"/>
        <w:color w:val="000000"/>
        <w:sz w:val="22"/>
        <w:szCs w:val="22"/>
        <w:rtl/>
      </w:rPr>
      <w:tab/>
      <w:t xml:space="preserve"> מדינת ישראל נ' דוד דוכן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B4150"/>
    <w:multiLevelType w:val="hybridMultilevel"/>
    <w:tmpl w:val="2104082E"/>
    <w:lvl w:ilvl="0" w:tplc="1A906ED6">
      <w:start w:val="1"/>
      <w:numFmt w:val="decimal"/>
      <w:lvlText w:val="%1."/>
      <w:lvlJc w:val="left"/>
      <w:pPr>
        <w:ind w:left="720" w:hanging="360"/>
      </w:pPr>
      <w:rPr>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D13558"/>
    <w:multiLevelType w:val="hybridMultilevel"/>
    <w:tmpl w:val="A0C8BA20"/>
    <w:lvl w:ilvl="0" w:tplc="17240E5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98591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2563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2A9F"/>
    <w:rsid w:val="000B0BDB"/>
    <w:rsid w:val="000C2C3C"/>
    <w:rsid w:val="001A2388"/>
    <w:rsid w:val="002F6FF4"/>
    <w:rsid w:val="003D699E"/>
    <w:rsid w:val="00502C7C"/>
    <w:rsid w:val="00547760"/>
    <w:rsid w:val="005B7F65"/>
    <w:rsid w:val="00612A9F"/>
    <w:rsid w:val="00917FD7"/>
    <w:rsid w:val="009A4E4C"/>
    <w:rsid w:val="00A46690"/>
    <w:rsid w:val="00A81EF9"/>
    <w:rsid w:val="00B17FE4"/>
    <w:rsid w:val="00B91F8F"/>
    <w:rsid w:val="00E74C43"/>
    <w:rsid w:val="00FF5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62188D"/>
  <w15:chartTrackingRefBased/>
  <w15:docId w15:val="{192F2FB4-1654-489F-8748-89DD36F1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A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2A9F"/>
    <w:pPr>
      <w:tabs>
        <w:tab w:val="center" w:pos="4153"/>
        <w:tab w:val="right" w:pos="8306"/>
      </w:tabs>
    </w:pPr>
  </w:style>
  <w:style w:type="character" w:customStyle="1" w:styleId="a4">
    <w:name w:val="כותרת עליונה תו"/>
    <w:link w:val="a3"/>
    <w:rsid w:val="00612A9F"/>
    <w:rPr>
      <w:rFonts w:ascii="Times New Roman" w:eastAsia="Times New Roman" w:hAnsi="Times New Roman" w:cs="David"/>
      <w:sz w:val="24"/>
      <w:szCs w:val="24"/>
    </w:rPr>
  </w:style>
  <w:style w:type="paragraph" w:styleId="a5">
    <w:name w:val="footer"/>
    <w:basedOn w:val="a"/>
    <w:link w:val="a6"/>
    <w:rsid w:val="00612A9F"/>
    <w:pPr>
      <w:tabs>
        <w:tab w:val="center" w:pos="4153"/>
        <w:tab w:val="right" w:pos="8306"/>
      </w:tabs>
    </w:pPr>
  </w:style>
  <w:style w:type="character" w:customStyle="1" w:styleId="a6">
    <w:name w:val="כותרת תחתונה תו"/>
    <w:link w:val="a5"/>
    <w:rsid w:val="00612A9F"/>
    <w:rPr>
      <w:rFonts w:ascii="Times New Roman" w:eastAsia="Times New Roman" w:hAnsi="Times New Roman" w:cs="David"/>
      <w:sz w:val="24"/>
      <w:szCs w:val="24"/>
    </w:rPr>
  </w:style>
  <w:style w:type="table" w:styleId="a7">
    <w:name w:val="Table Grid"/>
    <w:basedOn w:val="a1"/>
    <w:rsid w:val="00612A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2A9F"/>
  </w:style>
  <w:style w:type="paragraph" w:styleId="a9">
    <w:name w:val="List Paragraph"/>
    <w:basedOn w:val="a"/>
    <w:qFormat/>
    <w:rsid w:val="00612A9F"/>
    <w:pPr>
      <w:bidi w:val="0"/>
      <w:spacing w:before="100" w:beforeAutospacing="1" w:after="100" w:afterAutospacing="1"/>
    </w:pPr>
    <w:rPr>
      <w:rFonts w:cs="Times New Roman"/>
    </w:rPr>
  </w:style>
  <w:style w:type="paragraph" w:customStyle="1" w:styleId="11">
    <w:name w:val="11"/>
    <w:basedOn w:val="a"/>
    <w:rsid w:val="00612A9F"/>
    <w:pPr>
      <w:bidi w:val="0"/>
      <w:spacing w:before="100" w:beforeAutospacing="1" w:after="100" w:afterAutospacing="1"/>
    </w:pPr>
    <w:rPr>
      <w:rFonts w:cs="Times New Roman"/>
    </w:rPr>
  </w:style>
  <w:style w:type="paragraph" w:customStyle="1" w:styleId="12">
    <w:name w:val="רגיל + ‏12 נק'"/>
    <w:aliases w:val="מיושר לשני הצדדים,מרווח בין שורות:  שורה וחצי"/>
    <w:basedOn w:val="a"/>
    <w:rsid w:val="00612A9F"/>
    <w:rPr>
      <w:b/>
      <w:bCs/>
      <w:u w:val="single"/>
    </w:rPr>
  </w:style>
  <w:style w:type="character" w:styleId="Hyperlink">
    <w:name w:val="Hyperlink"/>
    <w:rsid w:val="000C2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61892" TargetMode="External"/><Relationship Id="rId18" Type="http://schemas.openxmlformats.org/officeDocument/2006/relationships/hyperlink" Target="http://www.nevo.co.il/case/23842034" TargetMode="External"/><Relationship Id="rId26" Type="http://schemas.openxmlformats.org/officeDocument/2006/relationships/hyperlink" Target="http://www.nevo.co.il/case/25725793"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22294063" TargetMode="External"/><Relationship Id="rId17" Type="http://schemas.openxmlformats.org/officeDocument/2006/relationships/hyperlink" Target="http://www.nevo.co.il/case/22201884" TargetMode="External"/><Relationship Id="rId25" Type="http://schemas.openxmlformats.org/officeDocument/2006/relationships/hyperlink" Target="http://www.nevo.co.il/case/2622264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535302" TargetMode="External"/><Relationship Id="rId29" Type="http://schemas.openxmlformats.org/officeDocument/2006/relationships/hyperlink" Target="http://www.nevo.co.il/case/229524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 TargetMode="External"/><Relationship Id="rId24" Type="http://schemas.openxmlformats.org/officeDocument/2006/relationships/hyperlink" Target="http://www.nevo.co.il/case/2147747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2952434"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375105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659830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3116</Words>
  <Characters>15582</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18661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3801207</vt:i4>
      </vt:variant>
      <vt:variant>
        <vt:i4>66</vt:i4>
      </vt:variant>
      <vt:variant>
        <vt:i4>0</vt:i4>
      </vt:variant>
      <vt:variant>
        <vt:i4>5</vt:i4>
      </vt:variant>
      <vt:variant>
        <vt:lpwstr>http://www.nevo.co.il/case/22952434</vt:lpwstr>
      </vt:variant>
      <vt:variant>
        <vt:lpwstr/>
      </vt:variant>
      <vt:variant>
        <vt:i4>3801207</vt:i4>
      </vt:variant>
      <vt:variant>
        <vt:i4>63</vt:i4>
      </vt:variant>
      <vt:variant>
        <vt:i4>0</vt:i4>
      </vt:variant>
      <vt:variant>
        <vt:i4>5</vt:i4>
      </vt:variant>
      <vt:variant>
        <vt:lpwstr>http://www.nevo.co.il/case/22952434</vt:lpwstr>
      </vt:variant>
      <vt:variant>
        <vt:lpwstr/>
      </vt:variant>
      <vt:variant>
        <vt:i4>4128888</vt:i4>
      </vt:variant>
      <vt:variant>
        <vt:i4>60</vt:i4>
      </vt:variant>
      <vt:variant>
        <vt:i4>0</vt:i4>
      </vt:variant>
      <vt:variant>
        <vt:i4>5</vt:i4>
      </vt:variant>
      <vt:variant>
        <vt:lpwstr>http://www.nevo.co.il/case/26598307</vt:lpwstr>
      </vt:variant>
      <vt:variant>
        <vt:lpwstr/>
      </vt:variant>
      <vt:variant>
        <vt:i4>3735668</vt:i4>
      </vt:variant>
      <vt:variant>
        <vt:i4>57</vt:i4>
      </vt:variant>
      <vt:variant>
        <vt:i4>0</vt:i4>
      </vt:variant>
      <vt:variant>
        <vt:i4>5</vt:i4>
      </vt:variant>
      <vt:variant>
        <vt:lpwstr>http://www.nevo.co.il/case/25725793</vt:lpwstr>
      </vt:variant>
      <vt:variant>
        <vt:lpwstr/>
      </vt:variant>
      <vt:variant>
        <vt:i4>3539062</vt:i4>
      </vt:variant>
      <vt:variant>
        <vt:i4>54</vt:i4>
      </vt:variant>
      <vt:variant>
        <vt:i4>0</vt:i4>
      </vt:variant>
      <vt:variant>
        <vt:i4>5</vt:i4>
      </vt:variant>
      <vt:variant>
        <vt:lpwstr>http://www.nevo.co.il/case/26222649</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3276913</vt:i4>
      </vt:variant>
      <vt:variant>
        <vt:i4>39</vt:i4>
      </vt:variant>
      <vt:variant>
        <vt:i4>0</vt:i4>
      </vt:variant>
      <vt:variant>
        <vt:i4>5</vt:i4>
      </vt:variant>
      <vt:variant>
        <vt:lpwstr>http://www.nevo.co.il/case/25535302</vt:lpwstr>
      </vt:variant>
      <vt:variant>
        <vt:lpwstr/>
      </vt:variant>
      <vt:variant>
        <vt:i4>3211378</vt:i4>
      </vt:variant>
      <vt:variant>
        <vt:i4>36</vt:i4>
      </vt:variant>
      <vt:variant>
        <vt:i4>0</vt:i4>
      </vt:variant>
      <vt:variant>
        <vt:i4>5</vt:i4>
      </vt:variant>
      <vt:variant>
        <vt:lpwstr>http://www.nevo.co.il/case/23751050</vt:lpwstr>
      </vt:variant>
      <vt:variant>
        <vt:lpwstr/>
      </vt:variant>
      <vt:variant>
        <vt:i4>3866739</vt:i4>
      </vt:variant>
      <vt:variant>
        <vt:i4>33</vt:i4>
      </vt:variant>
      <vt:variant>
        <vt:i4>0</vt:i4>
      </vt:variant>
      <vt:variant>
        <vt:i4>5</vt:i4>
      </vt:variant>
      <vt:variant>
        <vt:lpwstr>http://www.nevo.co.il/case/23842034</vt:lpwstr>
      </vt:variant>
      <vt:variant>
        <vt:lpwstr/>
      </vt:variant>
      <vt:variant>
        <vt:i4>3735678</vt:i4>
      </vt:variant>
      <vt:variant>
        <vt:i4>30</vt:i4>
      </vt:variant>
      <vt:variant>
        <vt:i4>0</vt:i4>
      </vt:variant>
      <vt:variant>
        <vt:i4>5</vt:i4>
      </vt:variant>
      <vt:variant>
        <vt:lpwstr>http://www.nevo.co.il/case/22201884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589898</vt:i4>
      </vt:variant>
      <vt:variant>
        <vt:i4>18</vt:i4>
      </vt:variant>
      <vt:variant>
        <vt:i4>0</vt:i4>
      </vt:variant>
      <vt:variant>
        <vt:i4>5</vt:i4>
      </vt:variant>
      <vt:variant>
        <vt:lpwstr>http://www.nevo.co.il/case/161892</vt:lpwstr>
      </vt:variant>
      <vt:variant>
        <vt:lpwstr/>
      </vt:variant>
      <vt:variant>
        <vt:i4>3276927</vt:i4>
      </vt:variant>
      <vt:variant>
        <vt:i4>15</vt:i4>
      </vt:variant>
      <vt:variant>
        <vt:i4>0</vt:i4>
      </vt:variant>
      <vt:variant>
        <vt:i4>5</vt:i4>
      </vt:variant>
      <vt:variant>
        <vt:lpwstr>http://www.nevo.co.il/case/22294063</vt:lpwstr>
      </vt:variant>
      <vt:variant>
        <vt:lpwstr/>
      </vt:variant>
      <vt:variant>
        <vt:i4>5046344</vt:i4>
      </vt:variant>
      <vt:variant>
        <vt:i4>12</vt:i4>
      </vt:variant>
      <vt:variant>
        <vt:i4>0</vt:i4>
      </vt:variant>
      <vt:variant>
        <vt:i4>5</vt:i4>
      </vt:variant>
      <vt:variant>
        <vt:lpwstr>http://www.nevo.co.il/law/4216/13;19a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37326</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דוכן</vt:lpwstr>
  </property>
  <property fmtid="{D5CDD505-2E9C-101B-9397-08002B2CF9AE}" pid="10" name="LAWYER">
    <vt:lpwstr>נדב שחם;בני ברקי</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20210913</vt:lpwstr>
  </property>
  <property fmtid="{D5CDD505-2E9C-101B-9397-08002B2CF9AE}" pid="14" name="TYPE_N_DATE">
    <vt:lpwstr>38020210913</vt:lpwstr>
  </property>
  <property fmtid="{D5CDD505-2E9C-101B-9397-08002B2CF9AE}" pid="15" name="WORDNUMPAGES">
    <vt:lpwstr>8</vt:lpwstr>
  </property>
  <property fmtid="{D5CDD505-2E9C-101B-9397-08002B2CF9AE}" pid="16" name="TYPE_ABS_DATE">
    <vt:lpwstr>380020210913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22294063;161892;22201884;23842034;23751050;25535302;23827604;22841413;21477472;26222649;25725793;26598307;22952434:2</vt:lpwstr>
  </property>
  <property fmtid="{D5CDD505-2E9C-101B-9397-08002B2CF9AE}" pid="36" name="LAWLISTTMP1">
    <vt:lpwstr>4216/013;019a</vt:lpwstr>
  </property>
  <property fmtid="{D5CDD505-2E9C-101B-9397-08002B2CF9AE}" pid="37" name="LAWLISTTMP2">
    <vt:lpwstr>70301:4</vt:lpwstr>
  </property>
</Properties>
</file>