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15968" w:rsidRPr="008C6581" w14:paraId="48931DE2" w14:textId="77777777" w:rsidTr="00596E80">
        <w:trPr>
          <w:trHeight w:hRule="exact" w:val="418"/>
          <w:jc w:val="center"/>
        </w:trPr>
        <w:tc>
          <w:tcPr>
            <w:tcW w:w="8721" w:type="dxa"/>
            <w:gridSpan w:val="2"/>
          </w:tcPr>
          <w:p w14:paraId="4C3FD9CB" w14:textId="77777777" w:rsidR="00815968" w:rsidRPr="008C6581" w:rsidRDefault="00815968" w:rsidP="0076747F">
            <w:pPr>
              <w:pStyle w:val="a3"/>
              <w:jc w:val="center"/>
              <w:rPr>
                <w:rFonts w:ascii="Tahoma" w:hAnsi="Tahoma" w:cs="Tahoma"/>
                <w:color w:val="000080"/>
                <w:rtl/>
              </w:rPr>
            </w:pPr>
            <w:r w:rsidRPr="008C6581">
              <w:rPr>
                <w:rFonts w:ascii="Tahoma" w:hAnsi="Tahoma" w:cs="Tahoma"/>
                <w:b/>
                <w:bCs/>
                <w:color w:val="000080"/>
                <w:rtl/>
              </w:rPr>
              <w:t>בית משפט השלום בטבריה</w:t>
            </w:r>
          </w:p>
        </w:tc>
      </w:tr>
      <w:tr w:rsidR="00815968" w:rsidRPr="008C6581" w14:paraId="61846165" w14:textId="77777777" w:rsidTr="00596E80">
        <w:trPr>
          <w:trHeight w:val="337"/>
          <w:jc w:val="center"/>
        </w:trPr>
        <w:tc>
          <w:tcPr>
            <w:tcW w:w="5056" w:type="dxa"/>
          </w:tcPr>
          <w:p w14:paraId="4EEE3879" w14:textId="77777777" w:rsidR="00815968" w:rsidRPr="008C6581" w:rsidRDefault="00815968" w:rsidP="0076747F">
            <w:pPr>
              <w:rPr>
                <w:rFonts w:cs="FrankRuehl"/>
                <w:sz w:val="28"/>
                <w:szCs w:val="28"/>
                <w:rtl/>
              </w:rPr>
            </w:pPr>
            <w:r w:rsidRPr="008C6581">
              <w:rPr>
                <w:rFonts w:cs="FrankRuehl"/>
                <w:sz w:val="28"/>
                <w:szCs w:val="28"/>
                <w:rtl/>
              </w:rPr>
              <w:t>ת"פ</w:t>
            </w:r>
            <w:r w:rsidRPr="008C6581">
              <w:rPr>
                <w:rFonts w:cs="FrankRuehl" w:hint="cs"/>
                <w:sz w:val="28"/>
                <w:szCs w:val="28"/>
                <w:rtl/>
              </w:rPr>
              <w:t xml:space="preserve"> </w:t>
            </w:r>
            <w:r w:rsidRPr="008C6581">
              <w:rPr>
                <w:rFonts w:cs="FrankRuehl"/>
                <w:sz w:val="28"/>
                <w:szCs w:val="28"/>
                <w:rtl/>
              </w:rPr>
              <w:t>38149-09-17</w:t>
            </w:r>
            <w:r w:rsidRPr="008C6581">
              <w:rPr>
                <w:rFonts w:cs="FrankRuehl" w:hint="cs"/>
                <w:sz w:val="28"/>
                <w:szCs w:val="28"/>
                <w:rtl/>
              </w:rPr>
              <w:t xml:space="preserve"> </w:t>
            </w:r>
            <w:r w:rsidRPr="008C6581">
              <w:rPr>
                <w:rFonts w:cs="FrankRuehl"/>
                <w:sz w:val="28"/>
                <w:szCs w:val="28"/>
                <w:rtl/>
              </w:rPr>
              <w:t>מדינת ישראל נ' דהן(אסיר)</w:t>
            </w:r>
          </w:p>
          <w:p w14:paraId="23F95DD7" w14:textId="77777777" w:rsidR="00815968" w:rsidRPr="008C6581" w:rsidRDefault="00815968" w:rsidP="0076747F">
            <w:pPr>
              <w:pStyle w:val="a3"/>
              <w:rPr>
                <w:rFonts w:cs="FrankRuehl"/>
                <w:sz w:val="28"/>
                <w:szCs w:val="28"/>
                <w:rtl/>
              </w:rPr>
            </w:pPr>
          </w:p>
        </w:tc>
        <w:tc>
          <w:tcPr>
            <w:tcW w:w="3665" w:type="dxa"/>
          </w:tcPr>
          <w:p w14:paraId="3091B974" w14:textId="77777777" w:rsidR="00815968" w:rsidRPr="008C6581" w:rsidRDefault="00815968" w:rsidP="0076747F">
            <w:pPr>
              <w:pStyle w:val="a3"/>
              <w:jc w:val="right"/>
              <w:rPr>
                <w:rFonts w:cs="FrankRuehl"/>
                <w:sz w:val="28"/>
                <w:szCs w:val="28"/>
                <w:rtl/>
              </w:rPr>
            </w:pPr>
          </w:p>
        </w:tc>
      </w:tr>
    </w:tbl>
    <w:p w14:paraId="2E9939C2" w14:textId="77777777" w:rsidR="00815968" w:rsidRPr="008C6581" w:rsidRDefault="00815968" w:rsidP="00815968">
      <w:pPr>
        <w:pStyle w:val="a3"/>
        <w:rPr>
          <w:rtl/>
        </w:rPr>
      </w:pPr>
      <w:r w:rsidRPr="008C6581">
        <w:rPr>
          <w:rFonts w:hint="cs"/>
          <w:rtl/>
        </w:rPr>
        <w:t xml:space="preserve"> </w:t>
      </w:r>
    </w:p>
    <w:p w14:paraId="474987B1" w14:textId="77777777" w:rsidR="00815968" w:rsidRPr="008C6581" w:rsidRDefault="00815968" w:rsidP="0081596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15968" w:rsidRPr="008C6581" w14:paraId="5AB4D0E1" w14:textId="77777777" w:rsidTr="00815968">
        <w:trPr>
          <w:trHeight w:val="295"/>
          <w:jc w:val="center"/>
        </w:trPr>
        <w:tc>
          <w:tcPr>
            <w:tcW w:w="923" w:type="dxa"/>
            <w:tcBorders>
              <w:top w:val="nil"/>
              <w:left w:val="nil"/>
              <w:bottom w:val="nil"/>
              <w:right w:val="nil"/>
            </w:tcBorders>
            <w:shd w:val="clear" w:color="auto" w:fill="auto"/>
          </w:tcPr>
          <w:p w14:paraId="6AE75E53" w14:textId="77777777" w:rsidR="00815968" w:rsidRPr="008C6581" w:rsidRDefault="00815968" w:rsidP="00815968">
            <w:pPr>
              <w:jc w:val="both"/>
              <w:rPr>
                <w:rFonts w:ascii="Arial" w:hAnsi="Arial" w:cs="FrankRuehl"/>
                <w:sz w:val="28"/>
                <w:szCs w:val="28"/>
              </w:rPr>
            </w:pPr>
            <w:r w:rsidRPr="008C6581">
              <w:rPr>
                <w:rFonts w:ascii="Arial" w:hAnsi="Arial" w:cs="FrankRuehl" w:hint="cs"/>
                <w:sz w:val="28"/>
                <w:szCs w:val="28"/>
                <w:rtl/>
              </w:rPr>
              <w:t>ב</w:t>
            </w:r>
            <w:r w:rsidRPr="008C658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91A8BDD" w14:textId="77777777" w:rsidR="00815968" w:rsidRPr="008C6581" w:rsidRDefault="00815968" w:rsidP="0076747F">
            <w:pPr>
              <w:rPr>
                <w:rFonts w:ascii="Arial" w:hAnsi="Arial"/>
                <w:b/>
                <w:bCs/>
                <w:rtl/>
              </w:rPr>
            </w:pPr>
            <w:r w:rsidRPr="008C6581">
              <w:rPr>
                <w:rFonts w:ascii="Arial" w:hAnsi="Arial" w:hint="cs"/>
                <w:b/>
                <w:bCs/>
                <w:rtl/>
              </w:rPr>
              <w:t>כבוד ה</w:t>
            </w:r>
            <w:r w:rsidRPr="008C6581">
              <w:rPr>
                <w:rFonts w:ascii="Arial" w:hAnsi="Arial"/>
                <w:b/>
                <w:bCs/>
                <w:rtl/>
              </w:rPr>
              <w:t>שופט - ס. נשיא</w:t>
            </w:r>
            <w:r w:rsidRPr="008C6581">
              <w:rPr>
                <w:rFonts w:ascii="Arial" w:hAnsi="Arial" w:hint="cs"/>
                <w:b/>
                <w:bCs/>
                <w:rtl/>
              </w:rPr>
              <w:t xml:space="preserve">  </w:t>
            </w:r>
            <w:r w:rsidRPr="008C6581">
              <w:rPr>
                <w:rFonts w:ascii="Arial" w:hAnsi="Arial"/>
                <w:b/>
                <w:bCs/>
                <w:rtl/>
              </w:rPr>
              <w:t>ניר מישורי לב טוב</w:t>
            </w:r>
          </w:p>
          <w:p w14:paraId="1A7484EA" w14:textId="77777777" w:rsidR="00815968" w:rsidRPr="008C6581" w:rsidRDefault="00815968" w:rsidP="0076747F">
            <w:pPr>
              <w:rPr>
                <w:rtl/>
              </w:rPr>
            </w:pPr>
          </w:p>
          <w:p w14:paraId="031BC081" w14:textId="77777777" w:rsidR="00815968" w:rsidRPr="008C6581" w:rsidRDefault="00815968" w:rsidP="00815968">
            <w:pPr>
              <w:jc w:val="both"/>
              <w:rPr>
                <w:rFonts w:ascii="Arial" w:hAnsi="Arial" w:cs="FrankRuehl"/>
                <w:sz w:val="28"/>
                <w:szCs w:val="28"/>
              </w:rPr>
            </w:pPr>
          </w:p>
        </w:tc>
      </w:tr>
      <w:tr w:rsidR="00815968" w:rsidRPr="008C6581" w14:paraId="7AF7C339" w14:textId="77777777" w:rsidTr="00815968">
        <w:trPr>
          <w:trHeight w:val="355"/>
          <w:jc w:val="center"/>
        </w:trPr>
        <w:tc>
          <w:tcPr>
            <w:tcW w:w="923" w:type="dxa"/>
            <w:tcBorders>
              <w:top w:val="nil"/>
              <w:left w:val="nil"/>
              <w:bottom w:val="nil"/>
              <w:right w:val="nil"/>
            </w:tcBorders>
            <w:shd w:val="clear" w:color="auto" w:fill="auto"/>
          </w:tcPr>
          <w:p w14:paraId="65BE3489" w14:textId="77777777" w:rsidR="00815968" w:rsidRPr="008C6581" w:rsidRDefault="00815968" w:rsidP="00815968">
            <w:pPr>
              <w:jc w:val="both"/>
              <w:rPr>
                <w:rFonts w:ascii="Arial" w:hAnsi="Arial" w:cs="FrankRuehl"/>
                <w:sz w:val="28"/>
                <w:szCs w:val="28"/>
              </w:rPr>
            </w:pPr>
            <w:bookmarkStart w:id="0" w:name="FirstAppellant"/>
            <w:bookmarkStart w:id="1" w:name="LastJudge"/>
            <w:bookmarkEnd w:id="1"/>
            <w:r w:rsidRPr="008C658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CF252B8" w14:textId="77777777" w:rsidR="00815968" w:rsidRPr="008C6581" w:rsidRDefault="00815968" w:rsidP="0076747F">
            <w:r w:rsidRPr="008C6581">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75C4CB7" w14:textId="77777777" w:rsidR="00815968" w:rsidRPr="008C6581" w:rsidRDefault="00815968" w:rsidP="00815968">
            <w:pPr>
              <w:jc w:val="both"/>
              <w:rPr>
                <w:rFonts w:ascii="Arial" w:hAnsi="Arial" w:cs="FrankRuehl"/>
                <w:sz w:val="28"/>
                <w:szCs w:val="28"/>
              </w:rPr>
            </w:pPr>
          </w:p>
        </w:tc>
      </w:tr>
      <w:bookmarkEnd w:id="0"/>
      <w:tr w:rsidR="00815968" w:rsidRPr="008C6581" w14:paraId="138C5967" w14:textId="77777777" w:rsidTr="00815968">
        <w:trPr>
          <w:trHeight w:val="355"/>
          <w:jc w:val="center"/>
        </w:trPr>
        <w:tc>
          <w:tcPr>
            <w:tcW w:w="923" w:type="dxa"/>
            <w:tcBorders>
              <w:top w:val="nil"/>
              <w:left w:val="nil"/>
              <w:bottom w:val="nil"/>
              <w:right w:val="nil"/>
            </w:tcBorders>
            <w:shd w:val="clear" w:color="auto" w:fill="auto"/>
          </w:tcPr>
          <w:p w14:paraId="0E094B22" w14:textId="77777777" w:rsidR="00815968" w:rsidRPr="008C6581" w:rsidRDefault="00815968" w:rsidP="0081596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59420B6" w14:textId="77777777" w:rsidR="00815968" w:rsidRPr="008C6581" w:rsidRDefault="00815968" w:rsidP="00815968">
            <w:pPr>
              <w:jc w:val="both"/>
              <w:rPr>
                <w:rtl/>
              </w:rPr>
            </w:pPr>
          </w:p>
        </w:tc>
        <w:tc>
          <w:tcPr>
            <w:tcW w:w="3771" w:type="dxa"/>
            <w:tcBorders>
              <w:top w:val="nil"/>
              <w:left w:val="nil"/>
              <w:bottom w:val="nil"/>
              <w:right w:val="nil"/>
            </w:tcBorders>
            <w:shd w:val="clear" w:color="auto" w:fill="auto"/>
          </w:tcPr>
          <w:p w14:paraId="6EB792EC" w14:textId="77777777" w:rsidR="00815968" w:rsidRPr="008C6581" w:rsidRDefault="00815968" w:rsidP="00815968">
            <w:pPr>
              <w:jc w:val="right"/>
              <w:rPr>
                <w:rFonts w:ascii="Arial" w:hAnsi="Arial" w:cs="FrankRuehl"/>
                <w:sz w:val="28"/>
                <w:szCs w:val="28"/>
                <w:rtl/>
              </w:rPr>
            </w:pPr>
            <w:r w:rsidRPr="008C6581">
              <w:rPr>
                <w:rFonts w:ascii="Arial" w:hAnsi="Arial" w:cs="FrankRuehl" w:hint="cs"/>
                <w:sz w:val="28"/>
                <w:szCs w:val="28"/>
                <w:rtl/>
              </w:rPr>
              <w:t>ה</w:t>
            </w:r>
            <w:r w:rsidRPr="008C6581">
              <w:rPr>
                <w:rFonts w:ascii="Arial" w:hAnsi="Arial" w:cs="FrankRuehl"/>
                <w:sz w:val="28"/>
                <w:szCs w:val="28"/>
                <w:rtl/>
              </w:rPr>
              <w:t>מאשימה</w:t>
            </w:r>
          </w:p>
        </w:tc>
      </w:tr>
      <w:tr w:rsidR="00815968" w:rsidRPr="008C6581" w14:paraId="50EEA8B7" w14:textId="77777777" w:rsidTr="00815968">
        <w:trPr>
          <w:trHeight w:val="355"/>
          <w:jc w:val="center"/>
        </w:trPr>
        <w:tc>
          <w:tcPr>
            <w:tcW w:w="923" w:type="dxa"/>
            <w:tcBorders>
              <w:top w:val="nil"/>
              <w:left w:val="nil"/>
              <w:bottom w:val="nil"/>
              <w:right w:val="nil"/>
            </w:tcBorders>
            <w:shd w:val="clear" w:color="auto" w:fill="auto"/>
          </w:tcPr>
          <w:p w14:paraId="0A4E8D07" w14:textId="77777777" w:rsidR="00815968" w:rsidRPr="008C6581" w:rsidRDefault="00815968" w:rsidP="0081596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284F966" w14:textId="77777777" w:rsidR="00815968" w:rsidRPr="008C6581" w:rsidRDefault="00815968" w:rsidP="00815968">
            <w:pPr>
              <w:jc w:val="center"/>
              <w:rPr>
                <w:rFonts w:ascii="Arial" w:hAnsi="Arial" w:cs="FrankRuehl"/>
                <w:b/>
                <w:bCs/>
                <w:sz w:val="28"/>
                <w:szCs w:val="28"/>
                <w:rtl/>
              </w:rPr>
            </w:pPr>
          </w:p>
          <w:p w14:paraId="426065D8" w14:textId="77777777" w:rsidR="00815968" w:rsidRPr="008C6581" w:rsidRDefault="00815968" w:rsidP="00815968">
            <w:pPr>
              <w:jc w:val="center"/>
              <w:rPr>
                <w:rFonts w:ascii="Arial" w:hAnsi="Arial" w:cs="FrankRuehl"/>
                <w:b/>
                <w:bCs/>
                <w:sz w:val="28"/>
                <w:szCs w:val="28"/>
                <w:rtl/>
              </w:rPr>
            </w:pPr>
            <w:r w:rsidRPr="008C6581">
              <w:rPr>
                <w:rFonts w:ascii="Arial" w:hAnsi="Arial" w:cs="FrankRuehl"/>
                <w:b/>
                <w:bCs/>
                <w:sz w:val="28"/>
                <w:szCs w:val="28"/>
                <w:rtl/>
              </w:rPr>
              <w:t>נגד</w:t>
            </w:r>
          </w:p>
          <w:p w14:paraId="072FD442" w14:textId="77777777" w:rsidR="00815968" w:rsidRPr="008C6581" w:rsidRDefault="00815968" w:rsidP="00815968">
            <w:pPr>
              <w:jc w:val="both"/>
              <w:rPr>
                <w:rFonts w:ascii="Arial" w:hAnsi="Arial" w:cs="FrankRuehl"/>
                <w:sz w:val="28"/>
                <w:szCs w:val="28"/>
              </w:rPr>
            </w:pPr>
          </w:p>
        </w:tc>
      </w:tr>
      <w:tr w:rsidR="00815968" w:rsidRPr="008C6581" w14:paraId="51678C74" w14:textId="77777777" w:rsidTr="00815968">
        <w:trPr>
          <w:trHeight w:val="355"/>
          <w:jc w:val="center"/>
        </w:trPr>
        <w:tc>
          <w:tcPr>
            <w:tcW w:w="923" w:type="dxa"/>
            <w:tcBorders>
              <w:top w:val="nil"/>
              <w:left w:val="nil"/>
              <w:bottom w:val="nil"/>
              <w:right w:val="nil"/>
            </w:tcBorders>
            <w:shd w:val="clear" w:color="auto" w:fill="auto"/>
          </w:tcPr>
          <w:p w14:paraId="6ECB4BEB" w14:textId="77777777" w:rsidR="00815968" w:rsidRPr="008C6581" w:rsidRDefault="00815968" w:rsidP="0076747F">
            <w:pPr>
              <w:rPr>
                <w:rFonts w:ascii="Arial" w:hAnsi="Arial" w:cs="FrankRuehl"/>
                <w:sz w:val="28"/>
                <w:szCs w:val="28"/>
                <w:rtl/>
              </w:rPr>
            </w:pPr>
          </w:p>
        </w:tc>
        <w:tc>
          <w:tcPr>
            <w:tcW w:w="4126" w:type="dxa"/>
            <w:tcBorders>
              <w:top w:val="nil"/>
              <w:left w:val="nil"/>
              <w:bottom w:val="nil"/>
              <w:right w:val="nil"/>
            </w:tcBorders>
            <w:shd w:val="clear" w:color="auto" w:fill="auto"/>
          </w:tcPr>
          <w:p w14:paraId="082C759A" w14:textId="77777777" w:rsidR="00815968" w:rsidRPr="008C6581" w:rsidRDefault="00815968" w:rsidP="0076747F">
            <w:pPr>
              <w:rPr>
                <w:rtl/>
              </w:rPr>
            </w:pPr>
            <w:r w:rsidRPr="008C6581">
              <w:rPr>
                <w:rFonts w:ascii="Arial" w:hAnsi="Arial" w:cs="FrankRuehl"/>
                <w:sz w:val="28"/>
                <w:szCs w:val="28"/>
                <w:rtl/>
              </w:rPr>
              <w:t>שמעון דהן (אסיר)</w:t>
            </w:r>
          </w:p>
        </w:tc>
        <w:tc>
          <w:tcPr>
            <w:tcW w:w="3771" w:type="dxa"/>
            <w:tcBorders>
              <w:top w:val="nil"/>
              <w:left w:val="nil"/>
              <w:bottom w:val="nil"/>
              <w:right w:val="nil"/>
            </w:tcBorders>
            <w:shd w:val="clear" w:color="auto" w:fill="auto"/>
          </w:tcPr>
          <w:p w14:paraId="2CA858E8" w14:textId="77777777" w:rsidR="00815968" w:rsidRPr="008C6581" w:rsidRDefault="00815968" w:rsidP="00815968">
            <w:pPr>
              <w:jc w:val="right"/>
              <w:rPr>
                <w:rFonts w:ascii="Arial" w:hAnsi="Arial" w:cs="FrankRuehl"/>
                <w:sz w:val="28"/>
                <w:szCs w:val="28"/>
              </w:rPr>
            </w:pPr>
          </w:p>
        </w:tc>
      </w:tr>
      <w:tr w:rsidR="00815968" w:rsidRPr="008C6581" w14:paraId="279FD068" w14:textId="77777777" w:rsidTr="00815968">
        <w:trPr>
          <w:trHeight w:val="355"/>
          <w:jc w:val="center"/>
        </w:trPr>
        <w:tc>
          <w:tcPr>
            <w:tcW w:w="923" w:type="dxa"/>
            <w:tcBorders>
              <w:top w:val="nil"/>
              <w:left w:val="nil"/>
              <w:bottom w:val="nil"/>
              <w:right w:val="nil"/>
            </w:tcBorders>
            <w:shd w:val="clear" w:color="auto" w:fill="auto"/>
          </w:tcPr>
          <w:p w14:paraId="0C84259F" w14:textId="77777777" w:rsidR="00815968" w:rsidRPr="008C6581" w:rsidRDefault="00815968" w:rsidP="0081596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A3F251" w14:textId="77777777" w:rsidR="00815968" w:rsidRPr="008C6581" w:rsidRDefault="00815968" w:rsidP="00815968">
            <w:pPr>
              <w:jc w:val="both"/>
              <w:rPr>
                <w:rtl/>
              </w:rPr>
            </w:pPr>
          </w:p>
        </w:tc>
        <w:tc>
          <w:tcPr>
            <w:tcW w:w="3771" w:type="dxa"/>
            <w:tcBorders>
              <w:top w:val="nil"/>
              <w:left w:val="nil"/>
              <w:bottom w:val="nil"/>
              <w:right w:val="nil"/>
            </w:tcBorders>
            <w:shd w:val="clear" w:color="auto" w:fill="auto"/>
          </w:tcPr>
          <w:p w14:paraId="6093F80C" w14:textId="77777777" w:rsidR="00815968" w:rsidRPr="008C6581" w:rsidRDefault="00815968" w:rsidP="00815968">
            <w:pPr>
              <w:jc w:val="right"/>
              <w:rPr>
                <w:rFonts w:ascii="Arial" w:hAnsi="Arial" w:cs="FrankRuehl"/>
                <w:sz w:val="28"/>
                <w:szCs w:val="28"/>
              </w:rPr>
            </w:pPr>
            <w:r w:rsidRPr="008C6581">
              <w:rPr>
                <w:rFonts w:ascii="Arial" w:hAnsi="Arial" w:cs="FrankRuehl" w:hint="cs"/>
                <w:sz w:val="28"/>
                <w:szCs w:val="28"/>
                <w:rtl/>
              </w:rPr>
              <w:t>ה</w:t>
            </w:r>
            <w:r w:rsidRPr="008C6581">
              <w:rPr>
                <w:rFonts w:ascii="Arial" w:hAnsi="Arial" w:cs="FrankRuehl"/>
                <w:sz w:val="28"/>
                <w:szCs w:val="28"/>
                <w:rtl/>
              </w:rPr>
              <w:t>נאש</w:t>
            </w:r>
            <w:r w:rsidRPr="008C6581">
              <w:rPr>
                <w:rFonts w:ascii="Arial" w:hAnsi="Arial" w:cs="FrankRuehl" w:hint="cs"/>
                <w:sz w:val="28"/>
                <w:szCs w:val="28"/>
                <w:rtl/>
              </w:rPr>
              <w:t>ם</w:t>
            </w:r>
          </w:p>
        </w:tc>
      </w:tr>
    </w:tbl>
    <w:p w14:paraId="390AFCC6" w14:textId="77777777" w:rsidR="00C03E20" w:rsidRDefault="00C03E20" w:rsidP="00815968">
      <w:pPr>
        <w:rPr>
          <w:rtl/>
        </w:rPr>
      </w:pPr>
      <w:bookmarkStart w:id="2" w:name="LawTable"/>
      <w:bookmarkEnd w:id="2"/>
    </w:p>
    <w:p w14:paraId="75900D58" w14:textId="77777777" w:rsidR="00C03E20" w:rsidRPr="00C03E20" w:rsidRDefault="00C03E20" w:rsidP="00C03E20">
      <w:pPr>
        <w:spacing w:after="120" w:line="240" w:lineRule="exact"/>
        <w:ind w:left="283" w:hanging="283"/>
        <w:jc w:val="both"/>
        <w:rPr>
          <w:rFonts w:ascii="FrankRuehl" w:hAnsi="FrankRuehl" w:cs="FrankRuehl"/>
          <w:rtl/>
        </w:rPr>
      </w:pPr>
    </w:p>
    <w:p w14:paraId="325CEBDF" w14:textId="77777777" w:rsidR="00C03E20" w:rsidRPr="00C03E20" w:rsidRDefault="00C03E20" w:rsidP="00C03E20">
      <w:pPr>
        <w:spacing w:after="120" w:line="240" w:lineRule="exact"/>
        <w:ind w:left="283" w:hanging="283"/>
        <w:jc w:val="both"/>
        <w:rPr>
          <w:rFonts w:ascii="FrankRuehl" w:hAnsi="FrankRuehl" w:cs="FrankRuehl"/>
          <w:rtl/>
        </w:rPr>
      </w:pPr>
      <w:r w:rsidRPr="00C03E20">
        <w:rPr>
          <w:rFonts w:ascii="FrankRuehl" w:hAnsi="FrankRuehl" w:cs="FrankRuehl"/>
          <w:rtl/>
        </w:rPr>
        <w:t xml:space="preserve">חקיקה שאוזכרה: </w:t>
      </w:r>
    </w:p>
    <w:p w14:paraId="31D18A14" w14:textId="77777777" w:rsidR="00C03E20" w:rsidRPr="00C03E20" w:rsidRDefault="00C03E20" w:rsidP="00C03E20">
      <w:pPr>
        <w:spacing w:after="120" w:line="240" w:lineRule="exact"/>
        <w:ind w:left="283" w:hanging="283"/>
        <w:jc w:val="both"/>
        <w:rPr>
          <w:rFonts w:ascii="FrankRuehl" w:hAnsi="FrankRuehl" w:cs="FrankRuehl"/>
          <w:rtl/>
        </w:rPr>
      </w:pPr>
      <w:hyperlink r:id="rId7" w:history="1">
        <w:r w:rsidRPr="00C03E20">
          <w:rPr>
            <w:rFonts w:ascii="FrankRuehl" w:hAnsi="FrankRuehl" w:cs="FrankRuehl"/>
            <w:color w:val="0000FF"/>
            <w:u w:val="single"/>
            <w:rtl/>
          </w:rPr>
          <w:t>פקודת הסמים המסוכנים [נוסח חדש], תשל"ג-1973</w:t>
        </w:r>
      </w:hyperlink>
      <w:r w:rsidRPr="00C03E20">
        <w:rPr>
          <w:rFonts w:ascii="FrankRuehl" w:hAnsi="FrankRuehl" w:cs="FrankRuehl"/>
          <w:rtl/>
        </w:rPr>
        <w:t xml:space="preserve">: סע'  </w:t>
      </w:r>
      <w:hyperlink r:id="rId8" w:history="1">
        <w:r w:rsidRPr="00C03E20">
          <w:rPr>
            <w:rFonts w:ascii="FrankRuehl" w:hAnsi="FrankRuehl" w:cs="FrankRuehl"/>
            <w:color w:val="0000FF"/>
            <w:u w:val="single"/>
            <w:rtl/>
          </w:rPr>
          <w:t>6</w:t>
        </w:r>
      </w:hyperlink>
      <w:r w:rsidRPr="00C03E20">
        <w:rPr>
          <w:rFonts w:ascii="FrankRuehl" w:hAnsi="FrankRuehl" w:cs="FrankRuehl"/>
          <w:rtl/>
        </w:rPr>
        <w:t xml:space="preserve">, </w:t>
      </w:r>
      <w:hyperlink r:id="rId9" w:history="1">
        <w:r w:rsidRPr="00C03E20">
          <w:rPr>
            <w:rFonts w:ascii="FrankRuehl" w:hAnsi="FrankRuehl" w:cs="FrankRuehl"/>
            <w:color w:val="0000FF"/>
            <w:u w:val="single"/>
            <w:rtl/>
          </w:rPr>
          <w:t>7 (א)</w:t>
        </w:r>
      </w:hyperlink>
      <w:r w:rsidRPr="00C03E20">
        <w:rPr>
          <w:rFonts w:ascii="FrankRuehl" w:hAnsi="FrankRuehl" w:cs="FrankRuehl"/>
          <w:rtl/>
        </w:rPr>
        <w:t xml:space="preserve">, </w:t>
      </w:r>
      <w:hyperlink r:id="rId10" w:history="1">
        <w:r w:rsidRPr="00C03E20">
          <w:rPr>
            <w:rFonts w:ascii="FrankRuehl" w:hAnsi="FrankRuehl" w:cs="FrankRuehl"/>
            <w:color w:val="0000FF"/>
            <w:u w:val="single"/>
            <w:rtl/>
          </w:rPr>
          <w:t>7 (ג)</w:t>
        </w:r>
      </w:hyperlink>
    </w:p>
    <w:p w14:paraId="4EAAE05B" w14:textId="77777777" w:rsidR="00C03E20" w:rsidRPr="00C03E20" w:rsidRDefault="00C03E20" w:rsidP="00C03E20">
      <w:pPr>
        <w:spacing w:after="120" w:line="240" w:lineRule="exact"/>
        <w:ind w:left="283" w:hanging="283"/>
        <w:jc w:val="both"/>
        <w:rPr>
          <w:rFonts w:ascii="FrankRuehl" w:hAnsi="FrankRuehl" w:cs="FrankRuehl"/>
          <w:rtl/>
        </w:rPr>
      </w:pPr>
      <w:hyperlink r:id="rId11" w:history="1">
        <w:r w:rsidRPr="00C03E20">
          <w:rPr>
            <w:rFonts w:ascii="FrankRuehl" w:hAnsi="FrankRuehl" w:cs="FrankRuehl"/>
            <w:color w:val="0000FF"/>
            <w:u w:val="single"/>
            <w:rtl/>
          </w:rPr>
          <w:t>חוק העונשין, תשל"ז-1977</w:t>
        </w:r>
      </w:hyperlink>
      <w:r w:rsidRPr="00C03E20">
        <w:rPr>
          <w:rFonts w:ascii="FrankRuehl" w:hAnsi="FrankRuehl" w:cs="FrankRuehl"/>
          <w:rtl/>
        </w:rPr>
        <w:t xml:space="preserve">: סע'  </w:t>
      </w:r>
      <w:hyperlink r:id="rId12" w:history="1">
        <w:r w:rsidRPr="00C03E20">
          <w:rPr>
            <w:rFonts w:ascii="FrankRuehl" w:hAnsi="FrankRuehl" w:cs="FrankRuehl"/>
            <w:color w:val="0000FF"/>
            <w:u w:val="single"/>
            <w:rtl/>
          </w:rPr>
          <w:t>7(א)</w:t>
        </w:r>
      </w:hyperlink>
      <w:r w:rsidRPr="00C03E20">
        <w:rPr>
          <w:rFonts w:ascii="FrankRuehl" w:hAnsi="FrankRuehl" w:cs="FrankRuehl"/>
          <w:rtl/>
        </w:rPr>
        <w:t xml:space="preserve">, </w:t>
      </w:r>
      <w:hyperlink r:id="rId13" w:history="1">
        <w:r w:rsidRPr="00C03E20">
          <w:rPr>
            <w:rFonts w:ascii="FrankRuehl" w:hAnsi="FrankRuehl" w:cs="FrankRuehl"/>
            <w:color w:val="0000FF"/>
            <w:u w:val="single"/>
            <w:rtl/>
          </w:rPr>
          <w:t>7(ג)</w:t>
        </w:r>
      </w:hyperlink>
      <w:r w:rsidRPr="00C03E20">
        <w:rPr>
          <w:rFonts w:ascii="FrankRuehl" w:hAnsi="FrankRuehl" w:cs="FrankRuehl"/>
          <w:rtl/>
        </w:rPr>
        <w:t xml:space="preserve">, </w:t>
      </w:r>
      <w:hyperlink r:id="rId14" w:history="1">
        <w:r w:rsidRPr="00C03E20">
          <w:rPr>
            <w:rFonts w:ascii="FrankRuehl" w:hAnsi="FrankRuehl" w:cs="FrankRuehl"/>
            <w:color w:val="0000FF"/>
            <w:u w:val="single"/>
            <w:rtl/>
          </w:rPr>
          <w:t>40</w:t>
        </w:r>
      </w:hyperlink>
      <w:r w:rsidRPr="00C03E20">
        <w:rPr>
          <w:rFonts w:ascii="FrankRuehl" w:hAnsi="FrankRuehl" w:cs="FrankRuehl"/>
          <w:rtl/>
        </w:rPr>
        <w:t xml:space="preserve">, </w:t>
      </w:r>
      <w:hyperlink r:id="rId15" w:history="1">
        <w:r w:rsidRPr="00C03E20">
          <w:rPr>
            <w:rFonts w:ascii="FrankRuehl" w:hAnsi="FrankRuehl" w:cs="FrankRuehl"/>
            <w:color w:val="0000FF"/>
            <w:u w:val="single"/>
            <w:rtl/>
          </w:rPr>
          <w:t>40א</w:t>
        </w:r>
      </w:hyperlink>
      <w:r w:rsidRPr="00C03E20">
        <w:rPr>
          <w:rFonts w:ascii="FrankRuehl" w:hAnsi="FrankRuehl" w:cs="FrankRuehl"/>
          <w:rtl/>
        </w:rPr>
        <w:t xml:space="preserve">, </w:t>
      </w:r>
      <w:hyperlink r:id="rId16" w:history="1">
        <w:r w:rsidRPr="00C03E20">
          <w:rPr>
            <w:rFonts w:ascii="FrankRuehl" w:hAnsi="FrankRuehl" w:cs="FrankRuehl"/>
            <w:color w:val="0000FF"/>
            <w:u w:val="single"/>
            <w:rtl/>
          </w:rPr>
          <w:t>40ב</w:t>
        </w:r>
      </w:hyperlink>
      <w:r w:rsidRPr="00C03E20">
        <w:rPr>
          <w:rFonts w:ascii="FrankRuehl" w:hAnsi="FrankRuehl" w:cs="FrankRuehl"/>
          <w:rtl/>
        </w:rPr>
        <w:t xml:space="preserve">, </w:t>
      </w:r>
      <w:hyperlink r:id="rId17" w:history="1">
        <w:r w:rsidRPr="00C03E20">
          <w:rPr>
            <w:rFonts w:ascii="FrankRuehl" w:hAnsi="FrankRuehl" w:cs="FrankRuehl"/>
            <w:color w:val="0000FF"/>
            <w:u w:val="single"/>
            <w:rtl/>
          </w:rPr>
          <w:t>40ג</w:t>
        </w:r>
      </w:hyperlink>
      <w:r w:rsidRPr="00C03E20">
        <w:rPr>
          <w:rFonts w:ascii="FrankRuehl" w:hAnsi="FrankRuehl" w:cs="FrankRuehl"/>
          <w:rtl/>
        </w:rPr>
        <w:t xml:space="preserve">, </w:t>
      </w:r>
      <w:hyperlink r:id="rId18" w:history="1">
        <w:r w:rsidRPr="00C03E20">
          <w:rPr>
            <w:rFonts w:ascii="FrankRuehl" w:hAnsi="FrankRuehl" w:cs="FrankRuehl"/>
            <w:color w:val="0000FF"/>
            <w:u w:val="single"/>
            <w:rtl/>
          </w:rPr>
          <w:t>40ג(א)</w:t>
        </w:r>
      </w:hyperlink>
      <w:r w:rsidRPr="00C03E20">
        <w:rPr>
          <w:rFonts w:ascii="FrankRuehl" w:hAnsi="FrankRuehl" w:cs="FrankRuehl"/>
          <w:rtl/>
        </w:rPr>
        <w:t xml:space="preserve">, </w:t>
      </w:r>
      <w:hyperlink r:id="rId19" w:history="1">
        <w:r w:rsidRPr="00C03E20">
          <w:rPr>
            <w:rFonts w:ascii="FrankRuehl" w:hAnsi="FrankRuehl" w:cs="FrankRuehl"/>
            <w:color w:val="0000FF"/>
            <w:u w:val="single"/>
            <w:rtl/>
          </w:rPr>
          <w:t>40ג(ב)</w:t>
        </w:r>
      </w:hyperlink>
      <w:r w:rsidRPr="00C03E20">
        <w:rPr>
          <w:rFonts w:ascii="FrankRuehl" w:hAnsi="FrankRuehl" w:cs="FrankRuehl"/>
          <w:rtl/>
        </w:rPr>
        <w:t xml:space="preserve">, </w:t>
      </w:r>
      <w:hyperlink r:id="rId20" w:history="1">
        <w:r w:rsidRPr="00C03E20">
          <w:rPr>
            <w:rFonts w:ascii="FrankRuehl" w:hAnsi="FrankRuehl" w:cs="FrankRuehl"/>
            <w:color w:val="0000FF"/>
            <w:u w:val="single"/>
            <w:rtl/>
          </w:rPr>
          <w:t>40ט</w:t>
        </w:r>
      </w:hyperlink>
      <w:r w:rsidRPr="00C03E20">
        <w:rPr>
          <w:rFonts w:ascii="FrankRuehl" w:hAnsi="FrankRuehl" w:cs="FrankRuehl"/>
          <w:rtl/>
        </w:rPr>
        <w:t xml:space="preserve">, </w:t>
      </w:r>
      <w:hyperlink r:id="rId21" w:history="1">
        <w:r w:rsidRPr="00C03E20">
          <w:rPr>
            <w:rFonts w:ascii="FrankRuehl" w:hAnsi="FrankRuehl" w:cs="FrankRuehl"/>
            <w:color w:val="0000FF"/>
            <w:u w:val="single"/>
            <w:rtl/>
          </w:rPr>
          <w:t>275</w:t>
        </w:r>
      </w:hyperlink>
      <w:r w:rsidRPr="00C03E20">
        <w:rPr>
          <w:rFonts w:ascii="FrankRuehl" w:hAnsi="FrankRuehl" w:cs="FrankRuehl"/>
          <w:rtl/>
        </w:rPr>
        <w:t xml:space="preserve">, </w:t>
      </w:r>
      <w:hyperlink r:id="rId22" w:history="1">
        <w:r w:rsidRPr="00C03E20">
          <w:rPr>
            <w:rFonts w:ascii="FrankRuehl" w:hAnsi="FrankRuehl" w:cs="FrankRuehl"/>
            <w:color w:val="0000FF"/>
            <w:u w:val="single"/>
            <w:rtl/>
          </w:rPr>
          <w:t>40 יא'</w:t>
        </w:r>
      </w:hyperlink>
      <w:r w:rsidRPr="00C03E20">
        <w:rPr>
          <w:rFonts w:ascii="FrankRuehl" w:hAnsi="FrankRuehl" w:cs="FrankRuehl"/>
          <w:rtl/>
        </w:rPr>
        <w:t xml:space="preserve">, </w:t>
      </w:r>
      <w:hyperlink r:id="rId23" w:history="1">
        <w:r w:rsidRPr="00C03E20">
          <w:rPr>
            <w:rFonts w:ascii="FrankRuehl" w:hAnsi="FrankRuehl" w:cs="FrankRuehl"/>
            <w:color w:val="0000FF"/>
            <w:u w:val="single"/>
            <w:rtl/>
          </w:rPr>
          <w:t>40יג</w:t>
        </w:r>
      </w:hyperlink>
      <w:r w:rsidRPr="00C03E20">
        <w:rPr>
          <w:rFonts w:ascii="FrankRuehl" w:hAnsi="FrankRuehl" w:cs="FrankRuehl"/>
          <w:rtl/>
        </w:rPr>
        <w:t xml:space="preserve">, </w:t>
      </w:r>
      <w:hyperlink r:id="rId24" w:history="1">
        <w:r w:rsidRPr="00C03E20">
          <w:rPr>
            <w:rFonts w:ascii="FrankRuehl" w:hAnsi="FrankRuehl" w:cs="FrankRuehl"/>
            <w:color w:val="0000FF"/>
            <w:u w:val="single"/>
            <w:rtl/>
          </w:rPr>
          <w:t>א1</w:t>
        </w:r>
      </w:hyperlink>
    </w:p>
    <w:p w14:paraId="0C6DDAA7" w14:textId="77777777" w:rsidR="00C03E20" w:rsidRPr="00C03E20" w:rsidRDefault="00C03E20" w:rsidP="00C03E20">
      <w:pPr>
        <w:spacing w:after="120" w:line="240" w:lineRule="exact"/>
        <w:ind w:left="283" w:hanging="283"/>
        <w:jc w:val="both"/>
        <w:rPr>
          <w:rFonts w:ascii="FrankRuehl" w:hAnsi="FrankRuehl" w:cs="FrankRuehl"/>
          <w:rtl/>
        </w:rPr>
      </w:pPr>
      <w:hyperlink r:id="rId25" w:history="1">
        <w:r w:rsidRPr="00C03E20">
          <w:rPr>
            <w:rFonts w:ascii="FrankRuehl" w:hAnsi="FrankRuehl" w:cs="FrankRuehl"/>
            <w:color w:val="0000FF"/>
            <w:u w:val="single"/>
            <w:rtl/>
          </w:rPr>
          <w:t>חוק הכשרות המשפטית והאפוטרופסות, תשכ"ב-1962</w:t>
        </w:r>
      </w:hyperlink>
    </w:p>
    <w:p w14:paraId="6D69F91B" w14:textId="77777777" w:rsidR="00C03E20" w:rsidRPr="00C03E20" w:rsidRDefault="00C03E20" w:rsidP="00C03E20">
      <w:pPr>
        <w:spacing w:after="120" w:line="240" w:lineRule="exact"/>
        <w:ind w:left="283" w:hanging="283"/>
        <w:jc w:val="both"/>
        <w:rPr>
          <w:rFonts w:ascii="FrankRuehl" w:hAnsi="FrankRuehl" w:cs="FrankRuehl"/>
          <w:rtl/>
        </w:rPr>
      </w:pPr>
      <w:hyperlink r:id="rId26" w:history="1">
        <w:r w:rsidRPr="00C03E20">
          <w:rPr>
            <w:rFonts w:ascii="FrankRuehl" w:hAnsi="FrankRuehl" w:cs="FrankRuehl"/>
            <w:color w:val="0000FF"/>
            <w:u w:val="single"/>
            <w:rtl/>
          </w:rPr>
          <w:t>חוק הנוער (שפיטה, ענישה ודרכי טיפול), תשל"א-1971</w:t>
        </w:r>
      </w:hyperlink>
    </w:p>
    <w:p w14:paraId="158662BE" w14:textId="77777777" w:rsidR="00C03E20" w:rsidRPr="00C03E20" w:rsidRDefault="00C03E20" w:rsidP="00C03E20">
      <w:pPr>
        <w:spacing w:after="120" w:line="240" w:lineRule="exact"/>
        <w:ind w:left="283" w:hanging="283"/>
        <w:jc w:val="both"/>
        <w:rPr>
          <w:rFonts w:ascii="FrankRuehl" w:hAnsi="FrankRuehl" w:cs="FrankRuehl"/>
          <w:rtl/>
        </w:rPr>
      </w:pPr>
    </w:p>
    <w:p w14:paraId="5F86D615" w14:textId="77777777" w:rsidR="00C03E20" w:rsidRPr="00C03E20" w:rsidRDefault="00C03E20" w:rsidP="00815968">
      <w:pPr>
        <w:rPr>
          <w:rtl/>
        </w:rPr>
      </w:pPr>
      <w:bookmarkStart w:id="3" w:name="LawTable_End"/>
      <w:bookmarkEnd w:id="3"/>
    </w:p>
    <w:p w14:paraId="52CFD345" w14:textId="77777777" w:rsidR="00596E80" w:rsidRDefault="00596E80" w:rsidP="00815968">
      <w:pPr>
        <w:rPr>
          <w:rtl/>
        </w:rPr>
      </w:pPr>
    </w:p>
    <w:p w14:paraId="09E8F0A3" w14:textId="77777777" w:rsidR="00596E80" w:rsidRPr="00596E80" w:rsidRDefault="00596E80" w:rsidP="00596E80">
      <w:pPr>
        <w:spacing w:after="120" w:line="240" w:lineRule="exact"/>
        <w:ind w:left="283" w:hanging="283"/>
        <w:jc w:val="both"/>
        <w:rPr>
          <w:rFonts w:ascii="FrankRuehl" w:hAnsi="FrankRuehl" w:cs="FrankRuehl"/>
          <w:rtl/>
        </w:rPr>
      </w:pPr>
    </w:p>
    <w:p w14:paraId="48644646" w14:textId="77777777" w:rsidR="00596E80" w:rsidRPr="00596E80" w:rsidRDefault="00596E80" w:rsidP="00596E80">
      <w:pPr>
        <w:spacing w:after="120" w:line="240" w:lineRule="exact"/>
        <w:ind w:left="283" w:hanging="283"/>
        <w:jc w:val="both"/>
        <w:rPr>
          <w:rFonts w:ascii="FrankRuehl" w:hAnsi="FrankRuehl" w:cs="FrankRuehl"/>
          <w:rtl/>
        </w:rPr>
      </w:pPr>
      <w:r w:rsidRPr="00596E80">
        <w:rPr>
          <w:rFonts w:ascii="FrankRuehl" w:hAnsi="FrankRuehl" w:cs="FrankRuehl"/>
          <w:rtl/>
        </w:rPr>
        <w:t xml:space="preserve">חקיקה שאוזכרה: </w:t>
      </w:r>
    </w:p>
    <w:p w14:paraId="49E8D9F3" w14:textId="77777777" w:rsidR="00596E80" w:rsidRPr="00596E80" w:rsidRDefault="00596E80" w:rsidP="00596E80">
      <w:pPr>
        <w:spacing w:after="120" w:line="240" w:lineRule="exact"/>
        <w:ind w:left="283" w:hanging="283"/>
        <w:jc w:val="both"/>
        <w:rPr>
          <w:rFonts w:ascii="FrankRuehl" w:hAnsi="FrankRuehl" w:cs="FrankRuehl"/>
          <w:rtl/>
        </w:rPr>
      </w:pPr>
      <w:hyperlink r:id="rId27" w:history="1">
        <w:r w:rsidRPr="00596E80">
          <w:rPr>
            <w:rFonts w:ascii="FrankRuehl" w:hAnsi="FrankRuehl" w:cs="FrankRuehl"/>
            <w:color w:val="0000FF"/>
            <w:u w:val="single"/>
            <w:rtl/>
          </w:rPr>
          <w:t>פקודת הסמים המסוכנים [נוסח חדש], תשל"ג-1973</w:t>
        </w:r>
      </w:hyperlink>
      <w:r w:rsidRPr="00596E80">
        <w:rPr>
          <w:rFonts w:ascii="FrankRuehl" w:hAnsi="FrankRuehl" w:cs="FrankRuehl"/>
          <w:rtl/>
        </w:rPr>
        <w:t xml:space="preserve">: סע'  </w:t>
      </w:r>
      <w:hyperlink r:id="rId28" w:history="1">
        <w:r w:rsidRPr="00596E80">
          <w:rPr>
            <w:rFonts w:ascii="FrankRuehl" w:hAnsi="FrankRuehl" w:cs="FrankRuehl"/>
            <w:color w:val="0000FF"/>
            <w:u w:val="single"/>
            <w:rtl/>
          </w:rPr>
          <w:t>6</w:t>
        </w:r>
      </w:hyperlink>
      <w:r w:rsidRPr="00596E80">
        <w:rPr>
          <w:rFonts w:ascii="FrankRuehl" w:hAnsi="FrankRuehl" w:cs="FrankRuehl"/>
          <w:rtl/>
        </w:rPr>
        <w:t xml:space="preserve">, </w:t>
      </w:r>
      <w:hyperlink r:id="rId29" w:history="1">
        <w:r w:rsidRPr="00596E80">
          <w:rPr>
            <w:rFonts w:ascii="FrankRuehl" w:hAnsi="FrankRuehl" w:cs="FrankRuehl"/>
            <w:color w:val="0000FF"/>
            <w:u w:val="single"/>
            <w:rtl/>
          </w:rPr>
          <w:t>7 (א)</w:t>
        </w:r>
      </w:hyperlink>
      <w:r w:rsidRPr="00596E80">
        <w:rPr>
          <w:rFonts w:ascii="FrankRuehl" w:hAnsi="FrankRuehl" w:cs="FrankRuehl"/>
          <w:rtl/>
        </w:rPr>
        <w:t xml:space="preserve">, </w:t>
      </w:r>
      <w:hyperlink r:id="rId30" w:history="1">
        <w:r w:rsidRPr="00596E80">
          <w:rPr>
            <w:rFonts w:ascii="FrankRuehl" w:hAnsi="FrankRuehl" w:cs="FrankRuehl"/>
            <w:color w:val="0000FF"/>
            <w:u w:val="single"/>
            <w:rtl/>
          </w:rPr>
          <w:t>7 (ג)</w:t>
        </w:r>
      </w:hyperlink>
    </w:p>
    <w:p w14:paraId="04FE160C" w14:textId="77777777" w:rsidR="00596E80" w:rsidRPr="00596E80" w:rsidRDefault="00596E80" w:rsidP="00596E80">
      <w:pPr>
        <w:spacing w:after="120" w:line="240" w:lineRule="exact"/>
        <w:ind w:left="283" w:hanging="283"/>
        <w:jc w:val="both"/>
        <w:rPr>
          <w:rFonts w:ascii="FrankRuehl" w:hAnsi="FrankRuehl" w:cs="FrankRuehl"/>
          <w:rtl/>
        </w:rPr>
      </w:pPr>
      <w:hyperlink r:id="rId31" w:history="1">
        <w:r w:rsidRPr="00596E80">
          <w:rPr>
            <w:rFonts w:ascii="FrankRuehl" w:hAnsi="FrankRuehl" w:cs="FrankRuehl"/>
            <w:color w:val="0000FF"/>
            <w:u w:val="single"/>
            <w:rtl/>
          </w:rPr>
          <w:t>חוק העונשין, תשל"ז-1977</w:t>
        </w:r>
      </w:hyperlink>
      <w:r w:rsidRPr="00596E80">
        <w:rPr>
          <w:rFonts w:ascii="FrankRuehl" w:hAnsi="FrankRuehl" w:cs="FrankRuehl"/>
          <w:rtl/>
        </w:rPr>
        <w:t xml:space="preserve">: סע'  </w:t>
      </w:r>
      <w:hyperlink r:id="rId32" w:history="1">
        <w:r w:rsidRPr="00596E80">
          <w:rPr>
            <w:rFonts w:ascii="FrankRuehl" w:hAnsi="FrankRuehl" w:cs="FrankRuehl"/>
            <w:color w:val="0000FF"/>
            <w:u w:val="single"/>
            <w:rtl/>
          </w:rPr>
          <w:t>7(א)</w:t>
        </w:r>
      </w:hyperlink>
      <w:r w:rsidRPr="00596E80">
        <w:rPr>
          <w:rFonts w:ascii="FrankRuehl" w:hAnsi="FrankRuehl" w:cs="FrankRuehl"/>
          <w:rtl/>
        </w:rPr>
        <w:t xml:space="preserve">, </w:t>
      </w:r>
      <w:hyperlink r:id="rId33" w:history="1">
        <w:r w:rsidRPr="00596E80">
          <w:rPr>
            <w:rFonts w:ascii="FrankRuehl" w:hAnsi="FrankRuehl" w:cs="FrankRuehl"/>
            <w:color w:val="0000FF"/>
            <w:u w:val="single"/>
            <w:rtl/>
          </w:rPr>
          <w:t>7(ג)</w:t>
        </w:r>
      </w:hyperlink>
      <w:r w:rsidRPr="00596E80">
        <w:rPr>
          <w:rFonts w:ascii="FrankRuehl" w:hAnsi="FrankRuehl" w:cs="FrankRuehl"/>
          <w:rtl/>
        </w:rPr>
        <w:t xml:space="preserve">, </w:t>
      </w:r>
      <w:hyperlink r:id="rId34" w:history="1">
        <w:r w:rsidRPr="00596E80">
          <w:rPr>
            <w:rFonts w:ascii="FrankRuehl" w:hAnsi="FrankRuehl" w:cs="FrankRuehl"/>
            <w:color w:val="0000FF"/>
            <w:u w:val="single"/>
            <w:rtl/>
          </w:rPr>
          <w:t>40</w:t>
        </w:r>
      </w:hyperlink>
      <w:r w:rsidRPr="00596E80">
        <w:rPr>
          <w:rFonts w:ascii="FrankRuehl" w:hAnsi="FrankRuehl" w:cs="FrankRuehl"/>
          <w:rtl/>
        </w:rPr>
        <w:t xml:space="preserve">, </w:t>
      </w:r>
      <w:hyperlink r:id="rId35" w:history="1">
        <w:r w:rsidRPr="00596E80">
          <w:rPr>
            <w:rFonts w:ascii="FrankRuehl" w:hAnsi="FrankRuehl" w:cs="FrankRuehl"/>
            <w:color w:val="0000FF"/>
            <w:u w:val="single"/>
            <w:rtl/>
          </w:rPr>
          <w:t>40א</w:t>
        </w:r>
      </w:hyperlink>
      <w:r w:rsidRPr="00596E80">
        <w:rPr>
          <w:rFonts w:ascii="FrankRuehl" w:hAnsi="FrankRuehl" w:cs="FrankRuehl"/>
          <w:rtl/>
        </w:rPr>
        <w:t xml:space="preserve">, </w:t>
      </w:r>
      <w:hyperlink r:id="rId36" w:history="1">
        <w:r w:rsidRPr="00596E80">
          <w:rPr>
            <w:rFonts w:ascii="FrankRuehl" w:hAnsi="FrankRuehl" w:cs="FrankRuehl"/>
            <w:color w:val="0000FF"/>
            <w:u w:val="single"/>
            <w:rtl/>
          </w:rPr>
          <w:t>40ב</w:t>
        </w:r>
      </w:hyperlink>
      <w:r w:rsidRPr="00596E80">
        <w:rPr>
          <w:rFonts w:ascii="FrankRuehl" w:hAnsi="FrankRuehl" w:cs="FrankRuehl"/>
          <w:rtl/>
        </w:rPr>
        <w:t xml:space="preserve">, </w:t>
      </w:r>
      <w:hyperlink r:id="rId37" w:history="1">
        <w:r w:rsidRPr="00596E80">
          <w:rPr>
            <w:rFonts w:ascii="FrankRuehl" w:hAnsi="FrankRuehl" w:cs="FrankRuehl"/>
            <w:color w:val="0000FF"/>
            <w:u w:val="single"/>
            <w:rtl/>
          </w:rPr>
          <w:t>40ג</w:t>
        </w:r>
      </w:hyperlink>
      <w:r w:rsidRPr="00596E80">
        <w:rPr>
          <w:rFonts w:ascii="FrankRuehl" w:hAnsi="FrankRuehl" w:cs="FrankRuehl"/>
          <w:rtl/>
        </w:rPr>
        <w:t xml:space="preserve">, </w:t>
      </w:r>
      <w:hyperlink r:id="rId38" w:history="1">
        <w:r w:rsidRPr="00596E80">
          <w:rPr>
            <w:rFonts w:ascii="FrankRuehl" w:hAnsi="FrankRuehl" w:cs="FrankRuehl"/>
            <w:color w:val="0000FF"/>
            <w:u w:val="single"/>
            <w:rtl/>
          </w:rPr>
          <w:t>40ג(א)</w:t>
        </w:r>
      </w:hyperlink>
      <w:r w:rsidRPr="00596E80">
        <w:rPr>
          <w:rFonts w:ascii="FrankRuehl" w:hAnsi="FrankRuehl" w:cs="FrankRuehl"/>
          <w:rtl/>
        </w:rPr>
        <w:t xml:space="preserve">, </w:t>
      </w:r>
      <w:hyperlink r:id="rId39" w:history="1">
        <w:r w:rsidRPr="00596E80">
          <w:rPr>
            <w:rFonts w:ascii="FrankRuehl" w:hAnsi="FrankRuehl" w:cs="FrankRuehl"/>
            <w:color w:val="0000FF"/>
            <w:u w:val="single"/>
            <w:rtl/>
          </w:rPr>
          <w:t>40ג(ב)</w:t>
        </w:r>
      </w:hyperlink>
      <w:r w:rsidRPr="00596E80">
        <w:rPr>
          <w:rFonts w:ascii="FrankRuehl" w:hAnsi="FrankRuehl" w:cs="FrankRuehl"/>
          <w:rtl/>
        </w:rPr>
        <w:t xml:space="preserve">, </w:t>
      </w:r>
      <w:hyperlink r:id="rId40" w:history="1">
        <w:r w:rsidRPr="00596E80">
          <w:rPr>
            <w:rFonts w:ascii="FrankRuehl" w:hAnsi="FrankRuehl" w:cs="FrankRuehl"/>
            <w:color w:val="0000FF"/>
            <w:u w:val="single"/>
            <w:rtl/>
          </w:rPr>
          <w:t>40ט</w:t>
        </w:r>
      </w:hyperlink>
      <w:r w:rsidRPr="00596E80">
        <w:rPr>
          <w:rFonts w:ascii="FrankRuehl" w:hAnsi="FrankRuehl" w:cs="FrankRuehl"/>
          <w:rtl/>
        </w:rPr>
        <w:t xml:space="preserve">, </w:t>
      </w:r>
      <w:hyperlink r:id="rId41" w:history="1">
        <w:r w:rsidRPr="00596E80">
          <w:rPr>
            <w:rFonts w:ascii="FrankRuehl" w:hAnsi="FrankRuehl" w:cs="FrankRuehl"/>
            <w:color w:val="0000FF"/>
            <w:u w:val="single"/>
            <w:rtl/>
          </w:rPr>
          <w:t>275</w:t>
        </w:r>
      </w:hyperlink>
      <w:r w:rsidRPr="00596E80">
        <w:rPr>
          <w:rFonts w:ascii="FrankRuehl" w:hAnsi="FrankRuehl" w:cs="FrankRuehl"/>
          <w:rtl/>
        </w:rPr>
        <w:t xml:space="preserve">, </w:t>
      </w:r>
      <w:hyperlink r:id="rId42" w:history="1">
        <w:r w:rsidRPr="00596E80">
          <w:rPr>
            <w:rFonts w:ascii="FrankRuehl" w:hAnsi="FrankRuehl" w:cs="FrankRuehl"/>
            <w:color w:val="0000FF"/>
            <w:u w:val="single"/>
            <w:rtl/>
          </w:rPr>
          <w:t>40 יא'</w:t>
        </w:r>
      </w:hyperlink>
      <w:r w:rsidRPr="00596E80">
        <w:rPr>
          <w:rFonts w:ascii="FrankRuehl" w:hAnsi="FrankRuehl" w:cs="FrankRuehl"/>
          <w:rtl/>
        </w:rPr>
        <w:t xml:space="preserve">, </w:t>
      </w:r>
      <w:hyperlink r:id="rId43" w:history="1">
        <w:r w:rsidRPr="00596E80">
          <w:rPr>
            <w:rFonts w:ascii="FrankRuehl" w:hAnsi="FrankRuehl" w:cs="FrankRuehl"/>
            <w:color w:val="0000FF"/>
            <w:u w:val="single"/>
            <w:rtl/>
          </w:rPr>
          <w:t>40יג</w:t>
        </w:r>
      </w:hyperlink>
      <w:r w:rsidRPr="00596E80">
        <w:rPr>
          <w:rFonts w:ascii="FrankRuehl" w:hAnsi="FrankRuehl" w:cs="FrankRuehl"/>
          <w:rtl/>
        </w:rPr>
        <w:t xml:space="preserve">, </w:t>
      </w:r>
      <w:hyperlink r:id="rId44" w:history="1">
        <w:r w:rsidRPr="00596E80">
          <w:rPr>
            <w:rFonts w:ascii="FrankRuehl" w:hAnsi="FrankRuehl" w:cs="FrankRuehl"/>
            <w:color w:val="0000FF"/>
            <w:u w:val="single"/>
            <w:rtl/>
          </w:rPr>
          <w:t>א1</w:t>
        </w:r>
      </w:hyperlink>
    </w:p>
    <w:p w14:paraId="22A08AE0" w14:textId="77777777" w:rsidR="00596E80" w:rsidRPr="00596E80" w:rsidRDefault="00596E80" w:rsidP="00596E80">
      <w:pPr>
        <w:spacing w:after="120" w:line="240" w:lineRule="exact"/>
        <w:ind w:left="283" w:hanging="283"/>
        <w:jc w:val="both"/>
        <w:rPr>
          <w:rFonts w:ascii="FrankRuehl" w:hAnsi="FrankRuehl" w:cs="FrankRuehl"/>
          <w:rtl/>
        </w:rPr>
      </w:pPr>
      <w:hyperlink r:id="rId45" w:history="1">
        <w:r w:rsidRPr="00596E80">
          <w:rPr>
            <w:rFonts w:ascii="FrankRuehl" w:hAnsi="FrankRuehl" w:cs="FrankRuehl"/>
            <w:color w:val="0000FF"/>
            <w:u w:val="single"/>
            <w:rtl/>
          </w:rPr>
          <w:t>חוק הכשרות המשפטית והאפוטרופסות, תשכ"ב-1962</w:t>
        </w:r>
      </w:hyperlink>
    </w:p>
    <w:p w14:paraId="03FC75EA" w14:textId="77777777" w:rsidR="00596E80" w:rsidRPr="00596E80" w:rsidRDefault="00596E80" w:rsidP="00596E80">
      <w:pPr>
        <w:spacing w:after="120" w:line="240" w:lineRule="exact"/>
        <w:ind w:left="283" w:hanging="283"/>
        <w:jc w:val="both"/>
        <w:rPr>
          <w:rFonts w:ascii="FrankRuehl" w:hAnsi="FrankRuehl" w:cs="FrankRuehl"/>
          <w:rtl/>
        </w:rPr>
      </w:pPr>
      <w:hyperlink r:id="rId46" w:history="1">
        <w:r w:rsidRPr="00596E80">
          <w:rPr>
            <w:rFonts w:ascii="FrankRuehl" w:hAnsi="FrankRuehl" w:cs="FrankRuehl"/>
            <w:color w:val="0000FF"/>
            <w:u w:val="single"/>
            <w:rtl/>
          </w:rPr>
          <w:t>חוק הנוער (שפיטה, ענישה ודרכי טיפול), תשל"א-1971</w:t>
        </w:r>
      </w:hyperlink>
    </w:p>
    <w:p w14:paraId="074450E0" w14:textId="77777777" w:rsidR="00815968" w:rsidRPr="008C6581" w:rsidRDefault="00815968" w:rsidP="0081596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5968" w14:paraId="5B4F15D7" w14:textId="77777777" w:rsidTr="00815968">
        <w:trPr>
          <w:trHeight w:val="355"/>
          <w:jc w:val="center"/>
        </w:trPr>
        <w:tc>
          <w:tcPr>
            <w:tcW w:w="8820" w:type="dxa"/>
            <w:tcBorders>
              <w:top w:val="nil"/>
              <w:left w:val="nil"/>
              <w:bottom w:val="nil"/>
              <w:right w:val="nil"/>
            </w:tcBorders>
            <w:shd w:val="clear" w:color="auto" w:fill="auto"/>
          </w:tcPr>
          <w:p w14:paraId="62DF640F" w14:textId="77777777" w:rsidR="008C6581" w:rsidRPr="008C6581" w:rsidRDefault="008C6581" w:rsidP="008C6581">
            <w:pPr>
              <w:jc w:val="center"/>
              <w:rPr>
                <w:rFonts w:ascii="Arial" w:hAnsi="Arial" w:cs="FrankRuehl"/>
                <w:b/>
                <w:bCs/>
                <w:sz w:val="32"/>
                <w:szCs w:val="32"/>
                <w:u w:val="single"/>
                <w:rtl/>
              </w:rPr>
            </w:pPr>
            <w:bookmarkStart w:id="4" w:name="PsakDin" w:colFirst="0" w:colLast="0"/>
            <w:r w:rsidRPr="008C6581">
              <w:rPr>
                <w:rFonts w:ascii="Arial" w:hAnsi="Arial" w:cs="FrankRuehl"/>
                <w:b/>
                <w:bCs/>
                <w:sz w:val="32"/>
                <w:szCs w:val="32"/>
                <w:u w:val="single"/>
                <w:rtl/>
              </w:rPr>
              <w:t>גזר דין</w:t>
            </w:r>
          </w:p>
          <w:p w14:paraId="2F0E869E" w14:textId="77777777" w:rsidR="00815968" w:rsidRPr="008C6581" w:rsidRDefault="00815968" w:rsidP="008C6581">
            <w:pPr>
              <w:jc w:val="center"/>
              <w:rPr>
                <w:rFonts w:ascii="Arial" w:hAnsi="Arial" w:cs="FrankRuehl"/>
                <w:bCs/>
                <w:sz w:val="32"/>
                <w:szCs w:val="32"/>
                <w:u w:val="single"/>
                <w:rtl/>
              </w:rPr>
            </w:pPr>
          </w:p>
        </w:tc>
      </w:tr>
      <w:bookmarkEnd w:id="4"/>
    </w:tbl>
    <w:p w14:paraId="0405CD06" w14:textId="77777777" w:rsidR="00815968" w:rsidRPr="00B05847" w:rsidRDefault="00815968" w:rsidP="00815968">
      <w:pPr>
        <w:rPr>
          <w:rFonts w:ascii="Arial" w:hAnsi="Arial"/>
          <w:rtl/>
        </w:rPr>
      </w:pPr>
    </w:p>
    <w:p w14:paraId="6D971294" w14:textId="77777777" w:rsidR="00815968" w:rsidRDefault="00815968" w:rsidP="00815968">
      <w:pPr>
        <w:spacing w:line="360" w:lineRule="auto"/>
        <w:rPr>
          <w:highlight w:val="yellow"/>
        </w:rPr>
      </w:pPr>
    </w:p>
    <w:p w14:paraId="57B0A8D5" w14:textId="77777777" w:rsidR="00815968" w:rsidRDefault="00815968" w:rsidP="00815968">
      <w:pPr>
        <w:spacing w:line="360" w:lineRule="auto"/>
        <w:rPr>
          <w:b/>
          <w:bCs/>
          <w:rtl/>
        </w:rPr>
      </w:pPr>
      <w:r>
        <w:rPr>
          <w:rFonts w:hint="cs"/>
          <w:b/>
          <w:bCs/>
          <w:rtl/>
        </w:rPr>
        <w:t>כתב האישום :</w:t>
      </w:r>
    </w:p>
    <w:p w14:paraId="2F49D0F7" w14:textId="77777777" w:rsidR="00815968" w:rsidRDefault="00815968" w:rsidP="00815968">
      <w:pPr>
        <w:spacing w:line="360" w:lineRule="auto"/>
        <w:ind w:left="720" w:hanging="720"/>
        <w:rPr>
          <w:rtl/>
        </w:rPr>
      </w:pPr>
      <w:r>
        <w:rPr>
          <w:rFonts w:hint="cs"/>
          <w:rtl/>
        </w:rPr>
        <w:t xml:space="preserve">1.  </w:t>
      </w:r>
      <w:r>
        <w:rPr>
          <w:rFonts w:hint="cs"/>
          <w:rtl/>
        </w:rPr>
        <w:tab/>
        <w:t xml:space="preserve">הנאשם הורשע לאור הודאתו בכתב האישום בהחזקה /שימוש בסמים שלא לצריכה עצמית – עבירה לפי </w:t>
      </w:r>
      <w:hyperlink r:id="rId47" w:history="1">
        <w:r w:rsidR="00596E80" w:rsidRPr="00596E80">
          <w:rPr>
            <w:color w:val="0000FF"/>
            <w:u w:val="single"/>
            <w:rtl/>
          </w:rPr>
          <w:t>סעיף 7 (א)</w:t>
        </w:r>
      </w:hyperlink>
      <w:r>
        <w:rPr>
          <w:rFonts w:hint="cs"/>
          <w:rtl/>
        </w:rPr>
        <w:t xml:space="preserve"> + </w:t>
      </w:r>
      <w:hyperlink r:id="rId48" w:history="1">
        <w:r w:rsidR="00596E80" w:rsidRPr="00596E80">
          <w:rPr>
            <w:color w:val="0000FF"/>
            <w:u w:val="single"/>
            <w:rtl/>
          </w:rPr>
          <w:t>7 (ג)</w:t>
        </w:r>
      </w:hyperlink>
      <w:r>
        <w:rPr>
          <w:rFonts w:hint="cs"/>
          <w:rtl/>
        </w:rPr>
        <w:t xml:space="preserve"> רישא ל</w:t>
      </w:r>
      <w:hyperlink r:id="rId49" w:history="1">
        <w:r w:rsidR="008C6581" w:rsidRPr="008C6581">
          <w:rPr>
            <w:color w:val="0000FF"/>
            <w:u w:val="single"/>
            <w:rtl/>
          </w:rPr>
          <w:t>פקודת הסמים המסוכנים</w:t>
        </w:r>
      </w:hyperlink>
      <w:r>
        <w:rPr>
          <w:rFonts w:hint="cs"/>
          <w:rtl/>
        </w:rPr>
        <w:t xml:space="preserve"> (נוסח חדש) תשל"ג – </w:t>
      </w:r>
      <w:r>
        <w:rPr>
          <w:rFonts w:hint="cs"/>
          <w:rtl/>
        </w:rPr>
        <w:lastRenderedPageBreak/>
        <w:t xml:space="preserve">1973   ( </w:t>
      </w:r>
      <w:r>
        <w:rPr>
          <w:rFonts w:hint="cs"/>
          <w:b/>
          <w:bCs/>
          <w:rtl/>
        </w:rPr>
        <w:t>להלן: "פקודת הסמים המסוכנים"</w:t>
      </w:r>
      <w:r>
        <w:rPr>
          <w:rFonts w:hint="cs"/>
          <w:rtl/>
        </w:rPr>
        <w:t xml:space="preserve">), גידול סמים מסוכנים – עבירה לפי </w:t>
      </w:r>
      <w:hyperlink r:id="rId50" w:history="1">
        <w:r w:rsidR="00596E80" w:rsidRPr="00596E80">
          <w:rPr>
            <w:color w:val="0000FF"/>
            <w:u w:val="single"/>
            <w:rtl/>
          </w:rPr>
          <w:t>סעיף 6</w:t>
        </w:r>
      </w:hyperlink>
      <w:r>
        <w:rPr>
          <w:rFonts w:hint="cs"/>
          <w:rtl/>
        </w:rPr>
        <w:t xml:space="preserve"> לפקודת הסמים המסוכנים, הפרעה לשוטר במילוי תפקידו – עבירה לפי </w:t>
      </w:r>
      <w:hyperlink r:id="rId51" w:history="1">
        <w:r w:rsidR="00596E80" w:rsidRPr="00596E80">
          <w:rPr>
            <w:color w:val="0000FF"/>
            <w:u w:val="single"/>
            <w:rtl/>
          </w:rPr>
          <w:t>סעיף 275</w:t>
        </w:r>
      </w:hyperlink>
      <w:r>
        <w:rPr>
          <w:rFonts w:hint="cs"/>
          <w:rtl/>
        </w:rPr>
        <w:t xml:space="preserve"> ל</w:t>
      </w:r>
      <w:hyperlink r:id="rId52" w:history="1">
        <w:r w:rsidR="008C6581" w:rsidRPr="008C6581">
          <w:rPr>
            <w:color w:val="0000FF"/>
            <w:u w:val="single"/>
            <w:rtl/>
          </w:rPr>
          <w:t>חוק העונשין</w:t>
        </w:r>
      </w:hyperlink>
      <w:r>
        <w:rPr>
          <w:rFonts w:hint="cs"/>
          <w:rtl/>
        </w:rPr>
        <w:t xml:space="preserve">, התשל"ז - 1977. </w:t>
      </w:r>
    </w:p>
    <w:p w14:paraId="3DE2688D" w14:textId="77777777" w:rsidR="00815968" w:rsidRDefault="00815968" w:rsidP="00815968">
      <w:pPr>
        <w:spacing w:line="360" w:lineRule="auto"/>
        <w:ind w:left="720" w:hanging="720"/>
        <w:rPr>
          <w:highlight w:val="yellow"/>
          <w:rtl/>
        </w:rPr>
      </w:pPr>
    </w:p>
    <w:p w14:paraId="31D1B460" w14:textId="77777777" w:rsidR="00815968" w:rsidRDefault="00815968" w:rsidP="00815968">
      <w:pPr>
        <w:spacing w:line="360" w:lineRule="auto"/>
        <w:ind w:left="720" w:hanging="720"/>
        <w:rPr>
          <w:rtl/>
        </w:rPr>
      </w:pPr>
      <w:r>
        <w:rPr>
          <w:rFonts w:hint="cs"/>
          <w:rtl/>
        </w:rPr>
        <w:t>2.</w:t>
      </w:r>
      <w:r>
        <w:rPr>
          <w:rFonts w:hint="cs"/>
          <w:rtl/>
        </w:rPr>
        <w:tab/>
        <w:t>מעובדות כתב האישום בהן הורשע הנאשם עולה כי בין החודשים יוני -  ספטמבר 2017 התגורר הנאשם בדירה ברחוב יהודה הלוי 8 בבית שאן (להלן: "הבית"), אותה שכר בעבור עודד בנדרסקי. בתאריך 6.9.17 בשעה 13:20 או בסמוך לכך, ירד הנאשם מרכב מסוג סדאן, ניגש לקטנוע מסוג סאן יאנג ל.ז 35-704-32 שבבעלותו ואשר חנה ככניסה לבית, הרים את הקסדה אשר היית</w:t>
      </w:r>
      <w:r>
        <w:rPr>
          <w:rFonts w:hint="eastAsia"/>
          <w:rtl/>
        </w:rPr>
        <w:t>ה</w:t>
      </w:r>
      <w:r>
        <w:rPr>
          <w:rFonts w:hint="cs"/>
          <w:rtl/>
        </w:rPr>
        <w:t xml:space="preserve"> מונחת על מדרך הרגלים  והניח תחתיה חמש שקיות אישיות שהכילו סס מסוכן מסוג קנבוס במשקל כולל נטו של 4.78 גרם. </w:t>
      </w:r>
    </w:p>
    <w:p w14:paraId="5501A7D5" w14:textId="77777777" w:rsidR="00815968" w:rsidRDefault="00815968" w:rsidP="00815968">
      <w:pPr>
        <w:spacing w:line="360" w:lineRule="auto"/>
        <w:ind w:left="720"/>
        <w:rPr>
          <w:rtl/>
        </w:rPr>
      </w:pPr>
      <w:r>
        <w:rPr>
          <w:rFonts w:hint="cs"/>
          <w:rtl/>
        </w:rPr>
        <w:t xml:space="preserve">השוטר עמנואל מזלתרים רץ במדרגות אחרי החשוד וצעק לעברו לעצור תוך שמזדהה כאיש משטרה והנאשם הבחין בו נכנס לבית בריצה ונעל את הדלת מבפנים. בזמן שהשוטרים נקשו על הדלת נמלט הנאשם מהבית דרך החלון האחורי. בחיפוש על פי צו שנערך בבית נתפסו במגירה במטבח ועל השיש בבית כוס, שלוש שקיות וקופסה קטנה </w:t>
      </w:r>
    </w:p>
    <w:p w14:paraId="3B9071DE" w14:textId="77777777" w:rsidR="00815968" w:rsidRDefault="00815968" w:rsidP="00815968">
      <w:pPr>
        <w:spacing w:line="360" w:lineRule="auto"/>
        <w:ind w:left="720"/>
        <w:rPr>
          <w:rtl/>
        </w:rPr>
      </w:pPr>
      <w:r>
        <w:rPr>
          <w:rFonts w:hint="cs"/>
          <w:rtl/>
        </w:rPr>
        <w:t>שהכילו כולן סם מסוכן מסוג קנאבוס במשקל כולל נטו של 47.84 . כן נתפסו בדירה משקל דיגיטלי רגיש למשקל של עד 50 גרם, שני שולחנות הימורים שהושענו על הקיר, מספר חפיסות קלפים, שתי מחברות המכילות שמות ולידם רשומים סכומים במאות שקלים וכסף מזומן 700 ₪ ו – 3 דולרים. בנוסף החזיק הנאשם בגג הדירה בסם מסוכן מסוג קנאבוס במשקל כולל נטו של 804.92 גרם שהיה מחולק בין שתי שקיות כתומות גדולות שהוחזקו האחת בתוך חבית ליד מנוע המזגן והשניי</w:t>
      </w:r>
      <w:r>
        <w:rPr>
          <w:rFonts w:hint="eastAsia"/>
          <w:rtl/>
        </w:rPr>
        <w:t>ה</w:t>
      </w:r>
      <w:r>
        <w:rPr>
          <w:rFonts w:hint="cs"/>
          <w:rtl/>
        </w:rPr>
        <w:t xml:space="preserve"> בגומחה מתחת לרעפים ובמרפסת הבית נתפס שק ובו אדמת דישון. כן גידל הנאשם על גג הבית 5 עציצים רכים של סם מסוכן מסוג קנאבוס במשקל כולל נטו של 1.10 גרם.</w:t>
      </w:r>
    </w:p>
    <w:p w14:paraId="2F6D232C" w14:textId="77777777" w:rsidR="00815968" w:rsidRDefault="00815968" w:rsidP="00815968">
      <w:pPr>
        <w:spacing w:line="360" w:lineRule="auto"/>
        <w:ind w:left="720" w:hanging="720"/>
        <w:rPr>
          <w:rtl/>
        </w:rPr>
      </w:pPr>
      <w:r>
        <w:rPr>
          <w:rFonts w:hint="cs"/>
          <w:rtl/>
        </w:rPr>
        <w:t xml:space="preserve"> </w:t>
      </w:r>
    </w:p>
    <w:p w14:paraId="08EB1A71" w14:textId="77777777" w:rsidR="00815968" w:rsidRDefault="00815968" w:rsidP="00815968">
      <w:pPr>
        <w:spacing w:line="360" w:lineRule="auto"/>
        <w:ind w:left="720" w:hanging="720"/>
        <w:rPr>
          <w:rtl/>
        </w:rPr>
      </w:pPr>
      <w:r>
        <w:rPr>
          <w:rFonts w:hint="cs"/>
          <w:rtl/>
        </w:rPr>
        <w:t>3.</w:t>
      </w:r>
      <w:r>
        <w:rPr>
          <w:rFonts w:hint="cs"/>
          <w:rtl/>
        </w:rPr>
        <w:tab/>
        <w:t>ביום 12/11/17 הודה הנאשם בעובדות כתב האישום, הורשע בביצוע העבירות המיוחסות לו בכתב האישום והצדדים טענו באופן חופשי לעונש.</w:t>
      </w:r>
    </w:p>
    <w:p w14:paraId="3E621128" w14:textId="77777777" w:rsidR="00815968" w:rsidRDefault="00815968" w:rsidP="00815968">
      <w:pPr>
        <w:spacing w:line="360" w:lineRule="auto"/>
        <w:ind w:left="720" w:hanging="720"/>
        <w:rPr>
          <w:highlight w:val="yellow"/>
          <w:rtl/>
        </w:rPr>
      </w:pPr>
    </w:p>
    <w:p w14:paraId="5338F689" w14:textId="77777777" w:rsidR="00815968" w:rsidRDefault="00815968" w:rsidP="00815968">
      <w:pPr>
        <w:spacing w:line="360" w:lineRule="auto"/>
        <w:ind w:left="720" w:hanging="720"/>
        <w:rPr>
          <w:highlight w:val="yellow"/>
          <w:rtl/>
        </w:rPr>
      </w:pPr>
      <w:r>
        <w:rPr>
          <w:rFonts w:hint="cs"/>
          <w:highlight w:val="yellow"/>
          <w:rtl/>
        </w:rPr>
        <w:t xml:space="preserve"> </w:t>
      </w:r>
    </w:p>
    <w:p w14:paraId="4B56B8CA" w14:textId="77777777" w:rsidR="00815968" w:rsidRDefault="00815968" w:rsidP="00815968">
      <w:pPr>
        <w:spacing w:line="360" w:lineRule="auto"/>
        <w:rPr>
          <w:rtl/>
        </w:rPr>
      </w:pPr>
      <w:r>
        <w:rPr>
          <w:rFonts w:hint="cs"/>
          <w:rtl/>
        </w:rPr>
        <w:t>6.</w:t>
      </w:r>
      <w:r>
        <w:rPr>
          <w:rFonts w:hint="cs"/>
          <w:rtl/>
        </w:rPr>
        <w:tab/>
        <w:t>טיעונים לעונש מטעם הצדדים:</w:t>
      </w:r>
    </w:p>
    <w:p w14:paraId="58FC011C" w14:textId="77777777" w:rsidR="00815968" w:rsidRDefault="00815968" w:rsidP="00815968">
      <w:pPr>
        <w:spacing w:line="360" w:lineRule="auto"/>
        <w:rPr>
          <w:b/>
          <w:bCs/>
          <w:rtl/>
        </w:rPr>
      </w:pPr>
      <w:r>
        <w:rPr>
          <w:rFonts w:hint="cs"/>
          <w:rtl/>
        </w:rPr>
        <w:tab/>
      </w:r>
      <w:r>
        <w:rPr>
          <w:rFonts w:hint="cs"/>
          <w:b/>
          <w:bCs/>
          <w:rtl/>
        </w:rPr>
        <w:t xml:space="preserve">טיעוני המאשימה (הוגשו בכתב ת/1): </w:t>
      </w:r>
    </w:p>
    <w:p w14:paraId="56C3864F" w14:textId="77777777" w:rsidR="00815968" w:rsidRPr="00815968" w:rsidRDefault="00815968" w:rsidP="00815968">
      <w:pPr>
        <w:spacing w:after="160" w:line="360" w:lineRule="auto"/>
        <w:ind w:left="1170"/>
        <w:contextualSpacing/>
        <w:rPr>
          <w:rFonts w:ascii="Calibri" w:hAnsi="Calibri"/>
          <w:rtl/>
        </w:rPr>
      </w:pPr>
      <w:r w:rsidRPr="00815968">
        <w:rPr>
          <w:rFonts w:ascii="Calibri" w:hAnsi="Calibri" w:hint="cs"/>
          <w:rtl/>
        </w:rPr>
        <w:t xml:space="preserve"> </w:t>
      </w:r>
    </w:p>
    <w:p w14:paraId="26045732" w14:textId="77777777" w:rsidR="00815968" w:rsidRPr="00815968" w:rsidRDefault="00815968" w:rsidP="00815968">
      <w:pPr>
        <w:spacing w:after="160" w:line="360" w:lineRule="auto"/>
        <w:ind w:left="850"/>
        <w:contextualSpacing/>
        <w:rPr>
          <w:rFonts w:ascii="Calibri" w:hAnsi="Calibri"/>
        </w:rPr>
      </w:pPr>
      <w:r w:rsidRPr="00815968">
        <w:rPr>
          <w:rFonts w:ascii="Calibri" w:hAnsi="Calibri" w:hint="cs"/>
          <w:rtl/>
        </w:rPr>
        <w:t xml:space="preserve"> הערך המוגן בעבירות בהן הורשע הנאשם הינו הגנה על שלום הציבור מפני הפצת נגע הסמים המסוכנים שהינם מחוללי פשיעה נרחבת בתחום הרכוש, האלימות התעבורה והסמים. משנה חומרה בבריחת הנאשם מפני השוטרים.</w:t>
      </w:r>
    </w:p>
    <w:p w14:paraId="0F91F27B" w14:textId="77777777" w:rsidR="00815968" w:rsidRPr="00815968" w:rsidRDefault="00815968" w:rsidP="00815968">
      <w:pPr>
        <w:numPr>
          <w:ilvl w:val="0"/>
          <w:numId w:val="1"/>
        </w:numPr>
        <w:spacing w:after="160" w:line="360" w:lineRule="auto"/>
        <w:ind w:left="850" w:hanging="425"/>
        <w:contextualSpacing/>
        <w:rPr>
          <w:rFonts w:ascii="Calibri" w:hAnsi="Calibri"/>
        </w:rPr>
      </w:pPr>
      <w:r w:rsidRPr="00815968">
        <w:rPr>
          <w:rFonts w:ascii="Calibri" w:hAnsi="Calibri" w:hint="cs"/>
          <w:rtl/>
        </w:rPr>
        <w:t>לאור זאת הנזק ממעשיו של הנאשם לחברה רב וקשה עד כדי מות המשתמשים בסמים.</w:t>
      </w:r>
    </w:p>
    <w:p w14:paraId="6D101FF0" w14:textId="77777777" w:rsidR="00815968" w:rsidRPr="00815968" w:rsidRDefault="00815968" w:rsidP="00815968">
      <w:pPr>
        <w:numPr>
          <w:ilvl w:val="0"/>
          <w:numId w:val="1"/>
        </w:numPr>
        <w:spacing w:after="160" w:line="360" w:lineRule="auto"/>
        <w:ind w:left="850" w:hanging="425"/>
        <w:contextualSpacing/>
        <w:rPr>
          <w:rFonts w:ascii="Calibri" w:hAnsi="Calibri"/>
        </w:rPr>
      </w:pPr>
      <w:r w:rsidRPr="00815968">
        <w:rPr>
          <w:rFonts w:ascii="Calibri" w:hAnsi="Calibri" w:hint="cs"/>
          <w:rtl/>
        </w:rPr>
        <w:t>מידת הפגיעה בערכים המוגנים במקרה זה הינה ברף בינוני עד גבוה.</w:t>
      </w:r>
    </w:p>
    <w:p w14:paraId="1EA6306D" w14:textId="77777777" w:rsidR="00815968" w:rsidRPr="00815968" w:rsidRDefault="00815968" w:rsidP="00815968">
      <w:pPr>
        <w:numPr>
          <w:ilvl w:val="0"/>
          <w:numId w:val="1"/>
        </w:numPr>
        <w:spacing w:after="160" w:line="360" w:lineRule="auto"/>
        <w:ind w:left="850" w:hanging="425"/>
        <w:contextualSpacing/>
        <w:rPr>
          <w:rFonts w:ascii="Calibri" w:hAnsi="Calibri"/>
        </w:rPr>
      </w:pPr>
      <w:r w:rsidRPr="00815968">
        <w:rPr>
          <w:rFonts w:ascii="Calibri" w:hAnsi="Calibri" w:hint="cs"/>
          <w:rtl/>
        </w:rPr>
        <w:lastRenderedPageBreak/>
        <w:t>המאשימה מפנה לפסיקת בית המשפט העליון המנחה בנקיטת מדיניות ענישה מחמירה בעניינם של מפיצי סמים מסוכנים והפנתה לאזכורי פסיקה נוהגת בנושא.</w:t>
      </w:r>
    </w:p>
    <w:p w14:paraId="689C9159" w14:textId="77777777" w:rsidR="00815968" w:rsidRPr="00815968" w:rsidRDefault="00815968" w:rsidP="00815968">
      <w:pPr>
        <w:numPr>
          <w:ilvl w:val="0"/>
          <w:numId w:val="1"/>
        </w:numPr>
        <w:spacing w:after="160" w:line="360" w:lineRule="auto"/>
        <w:ind w:left="850" w:hanging="425"/>
        <w:contextualSpacing/>
        <w:rPr>
          <w:rFonts w:ascii="Calibri" w:hAnsi="Calibri"/>
        </w:rPr>
      </w:pPr>
      <w:r w:rsidRPr="00815968">
        <w:rPr>
          <w:rFonts w:ascii="Calibri" w:hAnsi="Calibri" w:hint="cs"/>
          <w:rtl/>
        </w:rPr>
        <w:t>הנאשם ביצע העבירות לבדו, העבירות בוצעו תוך תכנון מוקדם, הנזק הפוטנציאלי בביצוע העבירות רב, אם לא היה נתפס היית</w:t>
      </w:r>
      <w:r w:rsidRPr="00815968">
        <w:rPr>
          <w:rFonts w:ascii="Calibri" w:hAnsi="Calibri" w:hint="eastAsia"/>
          <w:rtl/>
        </w:rPr>
        <w:t>ה</w:t>
      </w:r>
      <w:r w:rsidRPr="00815968">
        <w:rPr>
          <w:rFonts w:ascii="Calibri" w:hAnsi="Calibri" w:hint="cs"/>
          <w:rtl/>
        </w:rPr>
        <w:t xml:space="preserve"> הכמות הנתפסת ברשותו אף גדולה בהרבה, הנאשם ביקש להסתיר הגידול בגג ביתו, כמות הסם גדולה (800 גר' נטו) ומשנה חומרה יש לראות במנוסת הנאשם מהשוטרים תוך שנעל הדלת ויצא מחלון אחורי. העובדה כי נתפסו בדירה מחברות עם סכומי כסף וכסף מזומן עם משקל דיגיטאלי ושקיות אישיות מגבירה החומרה במעשי הנאשם.</w:t>
      </w:r>
    </w:p>
    <w:p w14:paraId="5980F5AC" w14:textId="77777777" w:rsidR="00815968" w:rsidRPr="00815968" w:rsidRDefault="00815968" w:rsidP="00815968">
      <w:pPr>
        <w:numPr>
          <w:ilvl w:val="0"/>
          <w:numId w:val="1"/>
        </w:numPr>
        <w:spacing w:after="160" w:line="360" w:lineRule="auto"/>
        <w:ind w:left="850" w:hanging="425"/>
        <w:contextualSpacing/>
        <w:rPr>
          <w:rFonts w:ascii="Calibri" w:hAnsi="Calibri"/>
        </w:rPr>
      </w:pPr>
      <w:r w:rsidRPr="00815968">
        <w:rPr>
          <w:rFonts w:ascii="Calibri" w:hAnsi="Calibri" w:hint="cs"/>
          <w:rtl/>
        </w:rPr>
        <w:t>המאשימה עותרת למתחם הנע בין 12 חודשי מאסר ל – 24 חודשים, מאסר על תנאי, קנס בסך 10,000 ₪, פסילת רישיו</w:t>
      </w:r>
      <w:r w:rsidRPr="00815968">
        <w:rPr>
          <w:rFonts w:ascii="Calibri" w:hAnsi="Calibri" w:hint="eastAsia"/>
          <w:rtl/>
        </w:rPr>
        <w:t>ן</w:t>
      </w:r>
      <w:r w:rsidRPr="00815968">
        <w:rPr>
          <w:rFonts w:ascii="Calibri" w:hAnsi="Calibri" w:hint="cs"/>
          <w:rtl/>
        </w:rPr>
        <w:t xml:space="preserve"> הנהיגה בפועל ועל תנאי, חילוט הכספים שנתפסו.</w:t>
      </w:r>
    </w:p>
    <w:p w14:paraId="435DA85E" w14:textId="77777777" w:rsidR="00815968" w:rsidRPr="00815968" w:rsidRDefault="00815968" w:rsidP="00815968">
      <w:pPr>
        <w:numPr>
          <w:ilvl w:val="0"/>
          <w:numId w:val="1"/>
        </w:numPr>
        <w:spacing w:after="160" w:line="360" w:lineRule="auto"/>
        <w:ind w:left="850" w:hanging="425"/>
        <w:contextualSpacing/>
        <w:rPr>
          <w:rFonts w:ascii="Calibri" w:hAnsi="Calibri"/>
        </w:rPr>
      </w:pPr>
      <w:r w:rsidRPr="00815968">
        <w:rPr>
          <w:rFonts w:ascii="Calibri" w:hAnsi="Calibri" w:hint="cs"/>
          <w:rtl/>
        </w:rPr>
        <w:t>במסגרת המתחם ובהינתן היעדר עבר פלילי, הודאה בהזדמנות הראשונה אך ללא קבלת תסקיר מבחן בעניינו מבקשת המאשימה להטיל על הנאשם עונש מאסר בן 14 חודשים, מאסר על תנאי, קנס בסך 10,000 ₪ , פסילת רישיון הנהיגה בפועל ועל תנאי וחילוט הכספים שנתפסו.</w:t>
      </w:r>
    </w:p>
    <w:p w14:paraId="7B10F2AA" w14:textId="77777777" w:rsidR="00815968" w:rsidRPr="00815968" w:rsidRDefault="00815968" w:rsidP="00815968">
      <w:pPr>
        <w:spacing w:after="160" w:line="360" w:lineRule="auto"/>
        <w:ind w:left="720"/>
        <w:contextualSpacing/>
        <w:rPr>
          <w:rFonts w:ascii="Calibri" w:hAnsi="Calibri"/>
          <w:rtl/>
        </w:rPr>
      </w:pPr>
    </w:p>
    <w:p w14:paraId="543A5FC3" w14:textId="77777777" w:rsidR="00815968" w:rsidRPr="00815968" w:rsidRDefault="00815968" w:rsidP="00815968">
      <w:pPr>
        <w:spacing w:after="160" w:line="360" w:lineRule="auto"/>
        <w:ind w:left="720"/>
        <w:contextualSpacing/>
        <w:rPr>
          <w:rFonts w:ascii="Calibri" w:hAnsi="Calibri"/>
          <w:rtl/>
        </w:rPr>
      </w:pPr>
    </w:p>
    <w:p w14:paraId="5E78AD5B" w14:textId="77777777" w:rsidR="00815968" w:rsidRDefault="00815968" w:rsidP="00815968">
      <w:pPr>
        <w:spacing w:line="360" w:lineRule="auto"/>
        <w:rPr>
          <w:b/>
          <w:bCs/>
        </w:rPr>
      </w:pPr>
      <w:r>
        <w:rPr>
          <w:rFonts w:hint="cs"/>
          <w:b/>
          <w:bCs/>
          <w:rtl/>
        </w:rPr>
        <w:t xml:space="preserve">טיעוני ב"כ הנאשם: </w:t>
      </w:r>
    </w:p>
    <w:p w14:paraId="569F5D04" w14:textId="77777777" w:rsidR="00815968" w:rsidRDefault="00815968" w:rsidP="00815968">
      <w:pPr>
        <w:spacing w:line="360" w:lineRule="auto"/>
        <w:ind w:firstLine="720"/>
        <w:jc w:val="both"/>
        <w:rPr>
          <w:rtl/>
        </w:rPr>
      </w:pPr>
      <w:r>
        <w:rPr>
          <w:rFonts w:hint="cs"/>
          <w:rtl/>
        </w:rPr>
        <w:t>1.</w:t>
      </w:r>
      <w:r>
        <w:rPr>
          <w:rFonts w:hint="cs"/>
          <w:rtl/>
        </w:rPr>
        <w:tab/>
        <w:t xml:space="preserve">מדובר בנאשם ללא עבר פלילי, צעיר, בן 22. </w:t>
      </w:r>
    </w:p>
    <w:p w14:paraId="3AC03DF1" w14:textId="77777777" w:rsidR="00815968" w:rsidRDefault="00815968" w:rsidP="00815968">
      <w:pPr>
        <w:spacing w:line="360" w:lineRule="auto"/>
        <w:ind w:left="1440" w:hanging="720"/>
        <w:jc w:val="both"/>
        <w:rPr>
          <w:rtl/>
        </w:rPr>
      </w:pPr>
      <w:r>
        <w:rPr>
          <w:rFonts w:hint="cs"/>
          <w:rtl/>
        </w:rPr>
        <w:t>2.</w:t>
      </w:r>
      <w:r>
        <w:rPr>
          <w:rFonts w:hint="cs"/>
          <w:rtl/>
        </w:rPr>
        <w:tab/>
        <w:t xml:space="preserve">באשר לעבירת הגידול, גם אם מדובר במשקל של גרם אותו גידל הנאשם ובהודעה במשטרה סיפר שצורך סמים וגידל לשימוש עצמי. </w:t>
      </w:r>
    </w:p>
    <w:p w14:paraId="7C151812" w14:textId="77777777" w:rsidR="00815968" w:rsidRDefault="00815968" w:rsidP="00815968">
      <w:pPr>
        <w:spacing w:line="360" w:lineRule="auto"/>
        <w:ind w:left="1440" w:hanging="720"/>
        <w:jc w:val="both"/>
        <w:rPr>
          <w:rtl/>
        </w:rPr>
      </w:pPr>
      <w:r>
        <w:rPr>
          <w:rFonts w:hint="cs"/>
          <w:rtl/>
        </w:rPr>
        <w:t>3.</w:t>
      </w:r>
      <w:r>
        <w:rPr>
          <w:rFonts w:hint="cs"/>
          <w:rtl/>
        </w:rPr>
        <w:tab/>
        <w:t>על פי נוהל ראש חטיבת תביעות מיום 11.7.17 מדיניות העמדה לדין ועבירה בסם מסוכן, (</w:t>
      </w:r>
      <w:r>
        <w:rPr>
          <w:rFonts w:hint="cs"/>
          <w:b/>
          <w:bCs/>
          <w:rtl/>
        </w:rPr>
        <w:t xml:space="preserve">נ/1) </w:t>
      </w:r>
      <w:r>
        <w:rPr>
          <w:rFonts w:hint="cs"/>
          <w:rtl/>
        </w:rPr>
        <w:t xml:space="preserve">, ברור שלבימ"ש אין את הסמכות  למחוק אישומים אך ניתן להתייחס לזה במתחם העונש ההולם שכן לא היה מקום להגשת כתב אישום בעבירת גידול הסם בנוסף להחזקת הסם שלא לצריכה עצמית. </w:t>
      </w:r>
    </w:p>
    <w:p w14:paraId="50495C5B" w14:textId="77777777" w:rsidR="00815968" w:rsidRDefault="00815968" w:rsidP="00815968">
      <w:pPr>
        <w:spacing w:line="360" w:lineRule="auto"/>
        <w:ind w:left="1440" w:hanging="720"/>
        <w:jc w:val="both"/>
        <w:rPr>
          <w:rtl/>
        </w:rPr>
      </w:pPr>
      <w:r>
        <w:rPr>
          <w:rFonts w:hint="cs"/>
          <w:rtl/>
        </w:rPr>
        <w:t>4.</w:t>
      </w:r>
      <w:r>
        <w:rPr>
          <w:rFonts w:hint="cs"/>
          <w:rtl/>
        </w:rPr>
        <w:tab/>
        <w:t xml:space="preserve">בהתייחס למדיניות הענישה, המאשימה הפנתה לפסקי דין מבימ"ש המחוזי, וסביר כי לא מדובר בכמויות ובסוג הסמים בהם עוסקים בתיק דנן. במסגרת השלמות טיעוניה טענה ב"כ הנאשם כי הפסיקה הנ"ל מתייחסת לכמויות סם גדולות בהרבה מאלו שהחזיק הנאשם (10 ק"ג קנאבוס לדוגמא או לנאשמים בעלי עבר פלילי מכביד.  </w:t>
      </w:r>
    </w:p>
    <w:p w14:paraId="2968E59A" w14:textId="77777777" w:rsidR="00815968" w:rsidRDefault="00815968" w:rsidP="00815968">
      <w:pPr>
        <w:spacing w:line="360" w:lineRule="auto"/>
        <w:ind w:left="1440" w:hanging="720"/>
        <w:jc w:val="both"/>
        <w:rPr>
          <w:rtl/>
        </w:rPr>
      </w:pPr>
      <w:r>
        <w:rPr>
          <w:rFonts w:hint="cs"/>
          <w:rtl/>
        </w:rPr>
        <w:t>5.</w:t>
      </w:r>
      <w:r>
        <w:rPr>
          <w:rFonts w:hint="cs"/>
          <w:rtl/>
        </w:rPr>
        <w:tab/>
        <w:t xml:space="preserve">ב"כ הנאשם הסכימה שיש לקבוע מתחם עונש הולם אחד שכן מדובר באירוע אחד  וטענה שמתחם העונש ההולם נע בין מספר חודשים שיכול וירוצו בעבודות שירות לבין 24 חודשים מאסר בפועל, תלוי בשיקולים שתפרט בעניין הנאשם. </w:t>
      </w:r>
    </w:p>
    <w:p w14:paraId="383D16EB" w14:textId="77777777" w:rsidR="00815968" w:rsidRDefault="00815968" w:rsidP="00815968">
      <w:pPr>
        <w:spacing w:line="360" w:lineRule="auto"/>
        <w:ind w:left="1440" w:hanging="720"/>
        <w:jc w:val="both"/>
      </w:pPr>
      <w:r>
        <w:rPr>
          <w:rFonts w:hint="cs"/>
          <w:rtl/>
        </w:rPr>
        <w:t>6.</w:t>
      </w:r>
      <w:r>
        <w:rPr>
          <w:rFonts w:hint="cs"/>
          <w:rtl/>
        </w:rPr>
        <w:tab/>
        <w:t xml:space="preserve">ב"כ הנאשם הפנתה לאסופת פסיקה (נ/2) . כל פסקי הדין שהגישה הם פסקי דין שמדברים על עבירות גידול סמים בתנאי מעבדה בכמויות גדולות פי עשרות ומאות ממקרהו של הנאשם ובהחזקת סמים בכמויות דומות. התביעה מבקשת  להטיל מאסר בפועל בן 14 חודשים ולצורך הדוגמא מציינת את </w:t>
      </w:r>
      <w:hyperlink r:id="rId53" w:history="1">
        <w:r w:rsidR="008C6581" w:rsidRPr="008C6581">
          <w:rPr>
            <w:color w:val="0000FF"/>
            <w:u w:val="single"/>
            <w:rtl/>
          </w:rPr>
          <w:t>ת.פ. 44501-11-16</w:t>
        </w:r>
      </w:hyperlink>
      <w:r>
        <w:rPr>
          <w:rFonts w:hint="cs"/>
          <w:rtl/>
        </w:rPr>
        <w:t xml:space="preserve"> שם דובר בהכשלת שוטר בהימלטות בנהיגה מהמקום, החזקה של יותר מ-3 ק"ג קנביס וקילו חשיש, ובית המשפט קובע מתחם של 10 עד 24 חודשים מאסר לנאשם אחד ולנאשם שני מאסר בין 10 ל-13 חודשים. לכן המתחם הנטען אינה מתאים לעבירות בגינן עומד הנאשם לדין אלא לא מתאים רק אם מדובר היה בכמויות גדולות יותר. </w:t>
      </w:r>
    </w:p>
    <w:p w14:paraId="1AA50446" w14:textId="77777777" w:rsidR="00815968" w:rsidRDefault="00815968" w:rsidP="00815968">
      <w:pPr>
        <w:spacing w:line="360" w:lineRule="auto"/>
        <w:ind w:left="1440" w:hanging="720"/>
        <w:jc w:val="both"/>
        <w:rPr>
          <w:rtl/>
        </w:rPr>
      </w:pPr>
      <w:r>
        <w:rPr>
          <w:rFonts w:hint="cs"/>
          <w:rtl/>
        </w:rPr>
        <w:t>7.</w:t>
      </w:r>
      <w:r>
        <w:rPr>
          <w:rFonts w:hint="cs"/>
          <w:rtl/>
        </w:rPr>
        <w:tab/>
        <w:t xml:space="preserve">מדובר במי שהודה בכל המיוחס לו, הסביר את עניין הכשלת השוטר, אמר שנבהל ובאותו יום של ביצוע העבירה ביום בו נכנסו שוטרים לביתו, ביוזמתו הגיע לתחנת המשטרה והסגיר עצמו, ולא היה צורך לחפש אותו והדבר מצביע על הנכונות שלו לתת את הדין על העבירות שביצע. </w:t>
      </w:r>
    </w:p>
    <w:p w14:paraId="47A1AF2C" w14:textId="77777777" w:rsidR="00815968" w:rsidRDefault="00815968" w:rsidP="00815968">
      <w:pPr>
        <w:spacing w:line="360" w:lineRule="auto"/>
        <w:ind w:left="1440" w:hanging="720"/>
        <w:jc w:val="both"/>
        <w:rPr>
          <w:rtl/>
        </w:rPr>
      </w:pPr>
      <w:r>
        <w:rPr>
          <w:rFonts w:hint="cs"/>
          <w:rtl/>
        </w:rPr>
        <w:t>8.</w:t>
      </w:r>
      <w:r>
        <w:rPr>
          <w:rFonts w:hint="cs"/>
          <w:rtl/>
        </w:rPr>
        <w:tab/>
        <w:t xml:space="preserve">בנסיבות אלו יש למקם אותו בתחתית המתחם, היינו במספר חודשי עבודות שירות. היות ומדובר במי שאין לו מקורות תמיכה, משפחה מוחלשת, קצינת המבחן לא הסכימה לשחרר אותו לסביבה בה נמצא ודרשה מקום מגורים מרוחק, ולא ניתן היה למצוא מקום שכזה ולכן נותר במעצר. בתיק זה היה יכול להיות משוחרר ולעבור שיקום, הוא הביע רצון להיגמל, אך לא עלה בידו כי אין לו מקורות תמיכה, דבר זה עלול להשפיע על מיקומו במתחם ולכן מבקשת לקבוע עונש מאסר בן מספר מועט של חודשי מאסר בפועל, סבורה שיש להעמיד עונשו על 4 חודשי מאסר בפועל, שכן מדובר באדם צעיר. </w:t>
      </w:r>
    </w:p>
    <w:p w14:paraId="20C9F83D" w14:textId="77777777" w:rsidR="00815968" w:rsidRDefault="00815968" w:rsidP="00815968">
      <w:pPr>
        <w:spacing w:line="360" w:lineRule="auto"/>
        <w:ind w:left="1440" w:hanging="720"/>
        <w:jc w:val="both"/>
        <w:rPr>
          <w:rtl/>
        </w:rPr>
      </w:pPr>
      <w:r>
        <w:rPr>
          <w:rFonts w:hint="cs"/>
          <w:rtl/>
        </w:rPr>
        <w:t>9.</w:t>
      </w:r>
      <w:r>
        <w:rPr>
          <w:rFonts w:hint="cs"/>
          <w:rtl/>
        </w:rPr>
        <w:tab/>
        <w:t xml:space="preserve">לאור העובדה כי מדובר במעידה והרשעה ראשונה, מבקשת ב"כ הנאשם להימנע מפסילה בפועל אלא להסתפק בפסילה על תנאי, ולעניין הקנס, לגזור במתינות, שכן אין לו מקורות תמיכה כספיים. לנאשם יש חובות אך אינו מתנגד לחילוט הכסף. </w:t>
      </w:r>
    </w:p>
    <w:p w14:paraId="7F44FA0C" w14:textId="77777777" w:rsidR="00815968" w:rsidRDefault="00815968" w:rsidP="00815968">
      <w:pPr>
        <w:spacing w:line="360" w:lineRule="auto"/>
        <w:ind w:left="1440" w:hanging="720"/>
        <w:jc w:val="both"/>
        <w:rPr>
          <w:rtl/>
        </w:rPr>
      </w:pPr>
      <w:r>
        <w:rPr>
          <w:rFonts w:hint="cs"/>
          <w:rtl/>
        </w:rPr>
        <w:t>10.</w:t>
      </w:r>
      <w:r>
        <w:rPr>
          <w:rFonts w:hint="cs"/>
          <w:rtl/>
        </w:rPr>
        <w:tab/>
        <w:t>במסגרת טיעוני ב"כ הנאשם התרתי הגשת פלט תיקים פתוחים המתנהלים בעניינו של הנאשם ברשות האכיפה והגבייה ממנו עולה כי הנאשם חב חובות בסך כ – 27,000 ₪ נכון להיום וחוב לביטוח לאומי (כ – 2500 ₪).</w:t>
      </w:r>
    </w:p>
    <w:p w14:paraId="14399FEA" w14:textId="77777777" w:rsidR="00815968" w:rsidRDefault="00815968" w:rsidP="00815968">
      <w:pPr>
        <w:spacing w:line="360" w:lineRule="auto"/>
        <w:jc w:val="both"/>
        <w:rPr>
          <w:b/>
          <w:bCs/>
          <w:u w:val="single"/>
          <w:rtl/>
        </w:rPr>
      </w:pPr>
    </w:p>
    <w:p w14:paraId="01B889BC" w14:textId="77777777" w:rsidR="00815968" w:rsidRDefault="00815968" w:rsidP="00815968">
      <w:pPr>
        <w:spacing w:line="360" w:lineRule="auto"/>
        <w:jc w:val="both"/>
        <w:rPr>
          <w:rtl/>
        </w:rPr>
      </w:pPr>
      <w:r>
        <w:rPr>
          <w:rFonts w:hint="cs"/>
          <w:rtl/>
        </w:rPr>
        <w:t xml:space="preserve">הנאשם טען לעונש כי מבקש סליחה על כל מה שעשה, אם בית המשפט יוכל להקל עימו בעונש הוא יודה לך, זה לא בשבילו המקום הזה, הוא לא מסתדר שם , מבטיח כי זו פעם אחרונה שיהיה במקום הזה. הוא רצה להיות בקשר טיפולי עם שירותי המבחן אך זה לא צלח. הוא במעצר כבר חודשיים ולמד הרבה על המקום הזה, בטוח שלא יחזור לכאן בחיים,  שיתף פעולה והפיק לקחים ולקח אחריות על המעשים. יש לו חובות בהוצל"פ בסכום של כ - 30,000 ₪ בערך. </w:t>
      </w:r>
    </w:p>
    <w:p w14:paraId="1F88ADD7" w14:textId="77777777" w:rsidR="00815968" w:rsidRDefault="00815968" w:rsidP="00815968">
      <w:pPr>
        <w:spacing w:line="360" w:lineRule="auto"/>
        <w:jc w:val="both"/>
        <w:rPr>
          <w:rtl/>
        </w:rPr>
      </w:pPr>
    </w:p>
    <w:p w14:paraId="5981E1F4" w14:textId="77777777" w:rsidR="00815968" w:rsidRDefault="00815968" w:rsidP="00815968">
      <w:pPr>
        <w:spacing w:line="360" w:lineRule="auto"/>
        <w:ind w:firstLine="720"/>
        <w:rPr>
          <w:b/>
          <w:bCs/>
          <w:highlight w:val="yellow"/>
          <w:rtl/>
        </w:rPr>
      </w:pPr>
    </w:p>
    <w:p w14:paraId="66C63E1B" w14:textId="77777777" w:rsidR="00815968" w:rsidRDefault="00815968" w:rsidP="00815968">
      <w:pPr>
        <w:spacing w:line="360" w:lineRule="auto"/>
        <w:ind w:firstLine="720"/>
        <w:rPr>
          <w:b/>
          <w:bCs/>
          <w:rtl/>
        </w:rPr>
      </w:pPr>
      <w:r>
        <w:rPr>
          <w:rFonts w:hint="cs"/>
          <w:b/>
          <w:bCs/>
          <w:rtl/>
        </w:rPr>
        <w:t xml:space="preserve">דיון והכרעה: </w:t>
      </w:r>
    </w:p>
    <w:p w14:paraId="5E49844C" w14:textId="77777777" w:rsidR="00815968" w:rsidRDefault="00815968" w:rsidP="00815968">
      <w:pPr>
        <w:spacing w:line="360" w:lineRule="auto"/>
        <w:ind w:firstLine="720"/>
        <w:rPr>
          <w:b/>
          <w:bCs/>
          <w:rtl/>
        </w:rPr>
      </w:pPr>
    </w:p>
    <w:p w14:paraId="4565466E" w14:textId="77777777" w:rsidR="00815968" w:rsidRDefault="00815968" w:rsidP="00815968">
      <w:pPr>
        <w:spacing w:line="360" w:lineRule="auto"/>
        <w:ind w:firstLine="720"/>
        <w:rPr>
          <w:rtl/>
        </w:rPr>
      </w:pPr>
      <w:r>
        <w:rPr>
          <w:rFonts w:hint="cs"/>
          <w:rtl/>
        </w:rPr>
        <w:t>גזירת הדין על פי תיקון 113 ל</w:t>
      </w:r>
      <w:hyperlink r:id="rId54" w:history="1">
        <w:r w:rsidR="008C6581" w:rsidRPr="008C6581">
          <w:rPr>
            <w:color w:val="0000FF"/>
            <w:u w:val="single"/>
            <w:rtl/>
          </w:rPr>
          <w:t>חוק העונשין</w:t>
        </w:r>
      </w:hyperlink>
      <w:r>
        <w:rPr>
          <w:rFonts w:hint="cs"/>
          <w:rtl/>
        </w:rPr>
        <w:t>, התשל"ז – 1977 (</w:t>
      </w:r>
      <w:r>
        <w:rPr>
          <w:rFonts w:hint="cs"/>
          <w:b/>
          <w:bCs/>
          <w:rtl/>
        </w:rPr>
        <w:t>להלן :"חוק העונשין"</w:t>
      </w:r>
      <w:r>
        <w:rPr>
          <w:rFonts w:hint="cs"/>
          <w:rtl/>
        </w:rPr>
        <w:t>).</w:t>
      </w:r>
    </w:p>
    <w:p w14:paraId="594BB63D" w14:textId="77777777" w:rsidR="00815968" w:rsidRDefault="00815968" w:rsidP="00815968">
      <w:pPr>
        <w:spacing w:line="360" w:lineRule="auto"/>
        <w:ind w:firstLine="720"/>
        <w:rPr>
          <w:rtl/>
        </w:rPr>
      </w:pPr>
    </w:p>
    <w:p w14:paraId="489B188D" w14:textId="77777777" w:rsidR="00815968" w:rsidRDefault="00815968" w:rsidP="00815968">
      <w:pPr>
        <w:spacing w:line="360" w:lineRule="auto"/>
        <w:rPr>
          <w:rtl/>
        </w:rPr>
      </w:pPr>
      <w:r>
        <w:rPr>
          <w:rFonts w:hint="cs"/>
          <w:rtl/>
        </w:rPr>
        <w:t>1.</w:t>
      </w:r>
      <w:r>
        <w:rPr>
          <w:rFonts w:hint="cs"/>
          <w:rtl/>
        </w:rPr>
        <w:tab/>
        <w:t>גזירת דין מורכבת משלושה שלבים עיקריים כלהלן:</w:t>
      </w:r>
    </w:p>
    <w:p w14:paraId="0109C3A0" w14:textId="77777777" w:rsidR="00815968" w:rsidRDefault="00815968" w:rsidP="00815968">
      <w:pPr>
        <w:spacing w:line="360" w:lineRule="auto"/>
        <w:ind w:firstLine="720"/>
        <w:rPr>
          <w:rtl/>
        </w:rPr>
      </w:pPr>
      <w:r>
        <w:rPr>
          <w:rFonts w:hint="cs"/>
          <w:rtl/>
        </w:rPr>
        <w:t xml:space="preserve"> א. קביעת מתחם העונש ההולם (</w:t>
      </w:r>
      <w:hyperlink r:id="rId55" w:history="1">
        <w:r w:rsidR="00596E80" w:rsidRPr="00596E80">
          <w:rPr>
            <w:color w:val="0000FF"/>
            <w:u w:val="single"/>
            <w:rtl/>
          </w:rPr>
          <w:t>סעיף 40ג</w:t>
        </w:r>
      </w:hyperlink>
      <w:r>
        <w:rPr>
          <w:rFonts w:hint="cs"/>
          <w:rtl/>
        </w:rPr>
        <w:t xml:space="preserve"> ל</w:t>
      </w:r>
      <w:hyperlink r:id="rId56" w:history="1">
        <w:r w:rsidR="008C6581" w:rsidRPr="008C6581">
          <w:rPr>
            <w:color w:val="0000FF"/>
            <w:u w:val="single"/>
            <w:rtl/>
          </w:rPr>
          <w:t>חוק העונשין</w:t>
        </w:r>
      </w:hyperlink>
      <w:r>
        <w:rPr>
          <w:rFonts w:hint="cs"/>
          <w:rtl/>
        </w:rPr>
        <w:t>).</w:t>
      </w:r>
    </w:p>
    <w:p w14:paraId="6EA281E7" w14:textId="77777777" w:rsidR="00815968" w:rsidRDefault="00815968" w:rsidP="00815968">
      <w:pPr>
        <w:spacing w:line="360" w:lineRule="auto"/>
        <w:rPr>
          <w:rtl/>
        </w:rPr>
      </w:pPr>
      <w:r>
        <w:rPr>
          <w:rFonts w:hint="cs"/>
          <w:rtl/>
        </w:rPr>
        <w:t xml:space="preserve"> </w:t>
      </w:r>
      <w:r>
        <w:rPr>
          <w:rFonts w:hint="cs"/>
          <w:rtl/>
        </w:rPr>
        <w:tab/>
        <w:t xml:space="preserve">ב. בחינה האם יש מקום לחרוג ממתחם העונש ההולם בין לקולא ובין לחומרא </w:t>
      </w:r>
    </w:p>
    <w:p w14:paraId="6B5E5E46" w14:textId="77777777" w:rsidR="00815968" w:rsidRDefault="00815968" w:rsidP="00815968">
      <w:pPr>
        <w:spacing w:line="360" w:lineRule="auto"/>
        <w:ind w:firstLine="720"/>
        <w:rPr>
          <w:rtl/>
        </w:rPr>
      </w:pPr>
      <w:r>
        <w:rPr>
          <w:rFonts w:hint="cs"/>
          <w:rtl/>
        </w:rPr>
        <w:t xml:space="preserve">     (שיקום, הגנה על שלום הציבור).</w:t>
      </w:r>
    </w:p>
    <w:p w14:paraId="1E538344" w14:textId="77777777" w:rsidR="00815968" w:rsidRDefault="00815968" w:rsidP="00815968">
      <w:pPr>
        <w:spacing w:line="360" w:lineRule="auto"/>
        <w:ind w:firstLine="720"/>
        <w:rPr>
          <w:rtl/>
        </w:rPr>
      </w:pPr>
      <w:r>
        <w:rPr>
          <w:rFonts w:hint="cs"/>
          <w:rtl/>
        </w:rPr>
        <w:t>ג. קביעת העונש המתאים בתוך מתחם העונש ההולם (</w:t>
      </w:r>
      <w:hyperlink r:id="rId57" w:history="1">
        <w:r w:rsidR="00596E80" w:rsidRPr="00596E80">
          <w:rPr>
            <w:color w:val="0000FF"/>
            <w:u w:val="single"/>
            <w:rtl/>
          </w:rPr>
          <w:t>סעיף 40ג(ב)</w:t>
        </w:r>
      </w:hyperlink>
      <w:r>
        <w:rPr>
          <w:rFonts w:hint="cs"/>
          <w:rtl/>
        </w:rPr>
        <w:t xml:space="preserve"> ל</w:t>
      </w:r>
      <w:hyperlink r:id="rId58" w:history="1">
        <w:r w:rsidR="008C6581" w:rsidRPr="008C6581">
          <w:rPr>
            <w:color w:val="0000FF"/>
            <w:u w:val="single"/>
            <w:rtl/>
          </w:rPr>
          <w:t>חוק העונשין</w:t>
        </w:r>
      </w:hyperlink>
      <w:r>
        <w:rPr>
          <w:rFonts w:hint="cs"/>
          <w:rtl/>
        </w:rPr>
        <w:t>).</w:t>
      </w:r>
    </w:p>
    <w:p w14:paraId="04DF8779" w14:textId="77777777" w:rsidR="00815968" w:rsidRDefault="00815968" w:rsidP="00815968">
      <w:pPr>
        <w:spacing w:line="360" w:lineRule="auto"/>
        <w:rPr>
          <w:rtl/>
        </w:rPr>
      </w:pPr>
    </w:p>
    <w:p w14:paraId="0E5CD02D" w14:textId="77777777" w:rsidR="00815968" w:rsidRDefault="00815968" w:rsidP="00815968">
      <w:pPr>
        <w:spacing w:line="360" w:lineRule="auto"/>
        <w:ind w:left="720" w:hanging="720"/>
        <w:rPr>
          <w:rtl/>
        </w:rPr>
      </w:pPr>
      <w:r>
        <w:rPr>
          <w:rFonts w:hint="cs"/>
          <w:rtl/>
        </w:rPr>
        <w:t>2.</w:t>
      </w:r>
      <w:r>
        <w:rPr>
          <w:rFonts w:hint="cs"/>
          <w:rtl/>
        </w:rPr>
        <w:tab/>
        <w:t xml:space="preserve">על פי הוראת </w:t>
      </w:r>
      <w:hyperlink r:id="rId59" w:history="1">
        <w:r w:rsidR="00596E80" w:rsidRPr="00596E80">
          <w:rPr>
            <w:color w:val="0000FF"/>
            <w:u w:val="single"/>
            <w:rtl/>
          </w:rPr>
          <w:t>סעיף 40יג</w:t>
        </w:r>
      </w:hyperlink>
      <w:r>
        <w:rPr>
          <w:rFonts w:hint="cs"/>
          <w:rtl/>
        </w:rPr>
        <w:t xml:space="preserve"> ל</w:t>
      </w:r>
      <w:hyperlink r:id="rId60" w:history="1">
        <w:r w:rsidR="008C6581" w:rsidRPr="008C6581">
          <w:rPr>
            <w:color w:val="0000FF"/>
            <w:u w:val="single"/>
            <w:rtl/>
          </w:rPr>
          <w:t>חוק העונשין</w:t>
        </w:r>
      </w:hyperlink>
      <w:r>
        <w:rPr>
          <w:rFonts w:hint="cs"/>
          <w:rtl/>
        </w:rPr>
        <w:t xml:space="preserve">, בשעה  שהורשע הנאשם בגין  כמה עבירות, יש  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אחד, יקבע בית המשפט מתחם ענישה הולם כאמור </w:t>
      </w:r>
      <w:hyperlink r:id="rId61" w:history="1">
        <w:r w:rsidR="00596E80" w:rsidRPr="00596E80">
          <w:rPr>
            <w:color w:val="0000FF"/>
            <w:u w:val="single"/>
            <w:rtl/>
          </w:rPr>
          <w:t>בסעיף 40ג(א)</w:t>
        </w:r>
      </w:hyperlink>
      <w:r>
        <w:rPr>
          <w:rFonts w:hint="cs"/>
          <w:rtl/>
        </w:rPr>
        <w:t xml:space="preserve"> לאירוע כולו.</w:t>
      </w:r>
    </w:p>
    <w:p w14:paraId="19AB1010" w14:textId="77777777" w:rsidR="00815968" w:rsidRDefault="00815968" w:rsidP="00815968">
      <w:pPr>
        <w:spacing w:line="360" w:lineRule="auto"/>
        <w:ind w:left="720" w:hanging="720"/>
        <w:rPr>
          <w:rtl/>
        </w:rPr>
      </w:pPr>
    </w:p>
    <w:p w14:paraId="5293F4C0" w14:textId="77777777" w:rsidR="00815968" w:rsidRDefault="00815968" w:rsidP="00815968">
      <w:pPr>
        <w:spacing w:line="360" w:lineRule="auto"/>
        <w:ind w:left="720"/>
        <w:rPr>
          <w:rtl/>
        </w:rPr>
      </w:pPr>
      <w:r>
        <w:rPr>
          <w:rFonts w:hint="cs"/>
          <w:rtl/>
        </w:rPr>
        <w:t xml:space="preserve">במקרה שלפניי מדובר באירוע אחד ומתחם עונש הולם אחד, מטיעוני הצדדים עולה כי אינם טוענים למספר אירועים במקרה זה. </w:t>
      </w:r>
    </w:p>
    <w:p w14:paraId="112159C5" w14:textId="77777777" w:rsidR="00815968" w:rsidRDefault="00815968" w:rsidP="00815968">
      <w:pPr>
        <w:spacing w:line="360" w:lineRule="auto"/>
        <w:ind w:left="720"/>
        <w:rPr>
          <w:highlight w:val="yellow"/>
          <w:rtl/>
        </w:rPr>
      </w:pPr>
    </w:p>
    <w:p w14:paraId="477DA33F" w14:textId="77777777" w:rsidR="00815968" w:rsidRDefault="00815968" w:rsidP="00815968">
      <w:pPr>
        <w:spacing w:line="360" w:lineRule="auto"/>
        <w:ind w:firstLine="720"/>
        <w:rPr>
          <w:b/>
          <w:bCs/>
          <w:rtl/>
        </w:rPr>
      </w:pPr>
      <w:r>
        <w:rPr>
          <w:rFonts w:hint="cs"/>
          <w:b/>
          <w:bCs/>
          <w:rtl/>
        </w:rPr>
        <w:t>השלב הראשון - קביעת מתחם העונש ההולם</w:t>
      </w:r>
    </w:p>
    <w:p w14:paraId="39EC8912" w14:textId="77777777" w:rsidR="00815968" w:rsidRDefault="00815968" w:rsidP="00815968">
      <w:pPr>
        <w:spacing w:line="360" w:lineRule="auto"/>
        <w:ind w:firstLine="720"/>
        <w:rPr>
          <w:rtl/>
        </w:rPr>
      </w:pPr>
      <w:r>
        <w:rPr>
          <w:rFonts w:hint="cs"/>
          <w:rtl/>
        </w:rPr>
        <w:t>לצורך קביעת העונש ההולם, על בית המשפט להתחשב בשיקולים שלהלן:</w:t>
      </w:r>
    </w:p>
    <w:p w14:paraId="42534192" w14:textId="77777777" w:rsidR="00815968" w:rsidRDefault="00815968" w:rsidP="00815968">
      <w:pPr>
        <w:spacing w:line="360" w:lineRule="auto"/>
        <w:ind w:firstLine="720"/>
        <w:rPr>
          <w:rtl/>
        </w:rPr>
      </w:pPr>
      <w:r>
        <w:rPr>
          <w:rFonts w:hint="cs"/>
          <w:rtl/>
        </w:rPr>
        <w:t>א. הערך החברתי שנפגע מביצוע עבירה ובמידת הפגיעה בו.</w:t>
      </w:r>
    </w:p>
    <w:p w14:paraId="0F074334" w14:textId="77777777" w:rsidR="00815968" w:rsidRDefault="00815968" w:rsidP="00815968">
      <w:pPr>
        <w:spacing w:line="360" w:lineRule="auto"/>
        <w:ind w:firstLine="720"/>
        <w:rPr>
          <w:rtl/>
        </w:rPr>
      </w:pPr>
      <w:r>
        <w:rPr>
          <w:rFonts w:hint="cs"/>
          <w:rtl/>
        </w:rPr>
        <w:t>ב. מדיניות הענישה הנהוגה.</w:t>
      </w:r>
    </w:p>
    <w:p w14:paraId="24A9C81B" w14:textId="77777777" w:rsidR="00815968" w:rsidRDefault="00815968" w:rsidP="00815968">
      <w:pPr>
        <w:spacing w:line="360" w:lineRule="auto"/>
        <w:ind w:firstLine="720"/>
        <w:rPr>
          <w:rtl/>
        </w:rPr>
      </w:pPr>
      <w:r>
        <w:rPr>
          <w:rFonts w:hint="cs"/>
          <w:rtl/>
        </w:rPr>
        <w:t>ג. נסיבות הקשורות בביצוע עבירה ומידת אשמו של הנאשם.</w:t>
      </w:r>
    </w:p>
    <w:p w14:paraId="206E7FB7" w14:textId="77777777" w:rsidR="00815968" w:rsidRDefault="00815968" w:rsidP="00815968">
      <w:pPr>
        <w:spacing w:line="360" w:lineRule="auto"/>
        <w:rPr>
          <w:rtl/>
        </w:rPr>
      </w:pPr>
    </w:p>
    <w:p w14:paraId="4A264308" w14:textId="77777777" w:rsidR="00815968" w:rsidRDefault="00815968" w:rsidP="00815968">
      <w:pPr>
        <w:spacing w:line="360" w:lineRule="auto"/>
        <w:ind w:firstLine="720"/>
        <w:rPr>
          <w:b/>
          <w:bCs/>
          <w:rtl/>
        </w:rPr>
      </w:pPr>
      <w:r>
        <w:rPr>
          <w:rFonts w:hint="cs"/>
          <w:b/>
          <w:bCs/>
          <w:rtl/>
        </w:rPr>
        <w:t>א.</w:t>
      </w:r>
      <w:r>
        <w:rPr>
          <w:rFonts w:hint="cs"/>
          <w:b/>
          <w:bCs/>
          <w:rtl/>
        </w:rPr>
        <w:tab/>
        <w:t>הערך החברתי שנפגע מביצוע העבירות וממידת הפגיעה בו</w:t>
      </w:r>
    </w:p>
    <w:p w14:paraId="38E6628C" w14:textId="77777777" w:rsidR="00815968" w:rsidRDefault="00815968" w:rsidP="00815968">
      <w:pPr>
        <w:spacing w:line="360" w:lineRule="auto"/>
        <w:ind w:left="720"/>
        <w:rPr>
          <w:rtl/>
        </w:rPr>
      </w:pPr>
      <w:r>
        <w:rPr>
          <w:rFonts w:hint="cs"/>
          <w:rtl/>
        </w:rPr>
        <w:t xml:space="preserve">העבירות על פי </w:t>
      </w:r>
      <w:hyperlink r:id="rId62" w:history="1">
        <w:r w:rsidR="008C6581" w:rsidRPr="008C6581">
          <w:rPr>
            <w:color w:val="0000FF"/>
            <w:u w:val="single"/>
            <w:rtl/>
          </w:rPr>
          <w:t>פקודת הסמים המסוכנים</w:t>
        </w:r>
      </w:hyperlink>
      <w:r>
        <w:rPr>
          <w:rFonts w:hint="cs"/>
          <w:rtl/>
        </w:rPr>
        <w:t xml:space="preserve"> בהן הורשע הנאשם הינן חמורות, כאשר הערך החברתי המוגן אשר נפגע מביצוען הינו הגנה על שלומו, גופו, ביטחונו ושלוות נפשו של הציבור מפני הנזקים הישירים והעקיפים הנגרמים עקב השימוש בסמים. הנזק הרב והתוצאות ההרסניות הגלומות בצריכת סמים מסוכנים לבריאותה ולביטחונה של החברה ופרטיה, הם מן המפורסמות שאינן צריכות ראיה. רבות נכתב על נגע הסמים המכלה כל חלקה טובה. </w:t>
      </w:r>
    </w:p>
    <w:p w14:paraId="795F6A20" w14:textId="77777777" w:rsidR="00815968" w:rsidRDefault="00815968" w:rsidP="00815968">
      <w:pPr>
        <w:spacing w:line="360" w:lineRule="auto"/>
        <w:ind w:left="720"/>
        <w:rPr>
          <w:rtl/>
        </w:rPr>
      </w:pPr>
    </w:p>
    <w:p w14:paraId="5C774296" w14:textId="77777777" w:rsidR="00815968" w:rsidRDefault="008C6581" w:rsidP="00815968">
      <w:pPr>
        <w:spacing w:line="360" w:lineRule="auto"/>
        <w:ind w:left="720"/>
        <w:rPr>
          <w:rtl/>
        </w:rPr>
      </w:pPr>
      <w:hyperlink r:id="rId63" w:history="1">
        <w:r w:rsidRPr="008C6581">
          <w:rPr>
            <w:color w:val="0000FF"/>
            <w:u w:val="single"/>
            <w:rtl/>
          </w:rPr>
          <w:t>ע"פ 211/09</w:t>
        </w:r>
      </w:hyperlink>
      <w:r w:rsidR="00815968">
        <w:rPr>
          <w:rFonts w:hint="cs"/>
          <w:rtl/>
        </w:rPr>
        <w:t xml:space="preserve"> </w:t>
      </w:r>
      <w:r w:rsidR="00815968">
        <w:rPr>
          <w:rFonts w:hint="cs"/>
          <w:b/>
          <w:bCs/>
          <w:rtl/>
        </w:rPr>
        <w:t>אזולאי נ' מדינת ישראל</w:t>
      </w:r>
      <w:r w:rsidR="00815968">
        <w:rPr>
          <w:rFonts w:hint="cs"/>
          <w:rtl/>
        </w:rPr>
        <w:t xml:space="preserve"> (22.6.2010)). עוד ראו ב</w:t>
      </w:r>
      <w:hyperlink r:id="rId64" w:history="1">
        <w:r w:rsidRPr="008C6581">
          <w:rPr>
            <w:color w:val="0000FF"/>
            <w:u w:val="single"/>
            <w:rtl/>
          </w:rPr>
          <w:t>ע"פ 1345/08</w:t>
        </w:r>
      </w:hyperlink>
      <w:r w:rsidR="00815968">
        <w:rPr>
          <w:rFonts w:hint="cs"/>
          <w:rtl/>
        </w:rPr>
        <w:t xml:space="preserve"> ארקדי איסטרחוב נ' מדינת ישראל (ניתן ביום 18.5.2009), שם נאמר:</w:t>
      </w:r>
    </w:p>
    <w:p w14:paraId="66426329" w14:textId="77777777" w:rsidR="00815968" w:rsidRDefault="00815968" w:rsidP="00815968">
      <w:pPr>
        <w:spacing w:line="360" w:lineRule="auto"/>
        <w:ind w:left="1440"/>
        <w:rPr>
          <w:b/>
          <w:bCs/>
          <w:rtl/>
        </w:rPr>
      </w:pPr>
      <w:r>
        <w:rPr>
          <w:rFonts w:hint="cs"/>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65" w:history="1">
        <w:r w:rsidR="008C6581" w:rsidRPr="008C6581">
          <w:rPr>
            <w:b/>
            <w:bCs/>
            <w:color w:val="0000FF"/>
            <w:u w:val="single"/>
            <w:rtl/>
          </w:rPr>
          <w:t>חוק העונשין</w:t>
        </w:r>
      </w:hyperlink>
      <w:r>
        <w:rPr>
          <w:rFonts w:hint="cs"/>
          <w:b/>
          <w:bCs/>
          <w:rtl/>
        </w:rPr>
        <w:t>, העומד כיום על 202,000 ₪... יידעו המעורבים בסמים שלא לצריכה עצמית, כי יד המשפט תכבד עליהם".</w:t>
      </w:r>
    </w:p>
    <w:p w14:paraId="1BE3009A" w14:textId="77777777" w:rsidR="00815968" w:rsidRDefault="00815968" w:rsidP="00815968">
      <w:pPr>
        <w:spacing w:line="360" w:lineRule="auto"/>
        <w:rPr>
          <w:highlight w:val="yellow"/>
          <w:rtl/>
        </w:rPr>
      </w:pPr>
    </w:p>
    <w:p w14:paraId="6E9ACC37" w14:textId="77777777" w:rsidR="00815968" w:rsidRDefault="00815968" w:rsidP="00815968">
      <w:pPr>
        <w:spacing w:line="360" w:lineRule="auto"/>
        <w:ind w:left="720"/>
        <w:rPr>
          <w:rtl/>
        </w:rPr>
      </w:pPr>
      <w:r>
        <w:rPr>
          <w:rFonts w:hint="cs"/>
          <w:rtl/>
        </w:rPr>
        <w:t>הפגיעה בערך המוגן במקרה זה מצויה ברף בינוני שעה שכמות הסם בה החזיק הנאשם גדולה יחסית (כשמונה מאות גרם נטו), ממצאים שנמצאו בדירה בחזקת הנאשם כגון משקל דיגיטאלי , מחברת ובה שמות וסכומי כסף, שקיות , שק עם חומר דישון , אופן הסתרת הסמים והתנהלות הנאשם בבורחו מאנשי המשטרה וניסיונו למנוע תפיסת הסם המסוכן.</w:t>
      </w:r>
    </w:p>
    <w:p w14:paraId="439943A1" w14:textId="77777777" w:rsidR="00815968" w:rsidRDefault="00815968" w:rsidP="00815968">
      <w:pPr>
        <w:spacing w:line="360" w:lineRule="auto"/>
        <w:ind w:left="720"/>
        <w:rPr>
          <w:rtl/>
        </w:rPr>
      </w:pPr>
    </w:p>
    <w:p w14:paraId="69C455D2" w14:textId="77777777" w:rsidR="00815968" w:rsidRDefault="00815968" w:rsidP="00815968">
      <w:pPr>
        <w:spacing w:line="360" w:lineRule="auto"/>
        <w:ind w:firstLine="720"/>
        <w:rPr>
          <w:b/>
          <w:bCs/>
          <w:rtl/>
        </w:rPr>
      </w:pPr>
      <w:r>
        <w:rPr>
          <w:rFonts w:hint="cs"/>
          <w:b/>
          <w:bCs/>
          <w:rtl/>
        </w:rPr>
        <w:t>ב.</w:t>
      </w:r>
      <w:r>
        <w:rPr>
          <w:rFonts w:hint="cs"/>
          <w:b/>
          <w:bCs/>
          <w:rtl/>
        </w:rPr>
        <w:tab/>
        <w:t>מידת האשם ומידת הנזק</w:t>
      </w:r>
    </w:p>
    <w:p w14:paraId="2C1D4D6E" w14:textId="77777777" w:rsidR="00815968" w:rsidRDefault="00815968" w:rsidP="00815968">
      <w:pPr>
        <w:spacing w:line="360" w:lineRule="auto"/>
        <w:rPr>
          <w:b/>
          <w:bCs/>
          <w:rtl/>
        </w:rPr>
      </w:pPr>
      <w:r>
        <w:rPr>
          <w:rFonts w:hint="cs"/>
          <w:rtl/>
        </w:rPr>
        <w:t xml:space="preserve"> </w:t>
      </w:r>
      <w:r>
        <w:rPr>
          <w:rFonts w:hint="cs"/>
          <w:rtl/>
        </w:rPr>
        <w:tab/>
        <w:t xml:space="preserve">בהתאם </w:t>
      </w:r>
      <w:hyperlink r:id="rId66" w:history="1">
        <w:r w:rsidR="00596E80" w:rsidRPr="00596E80">
          <w:rPr>
            <w:color w:val="0000FF"/>
            <w:u w:val="single"/>
            <w:rtl/>
          </w:rPr>
          <w:t>לסעיף 40א</w:t>
        </w:r>
      </w:hyperlink>
      <w:r>
        <w:rPr>
          <w:rFonts w:hint="cs"/>
          <w:rtl/>
        </w:rPr>
        <w:t xml:space="preserve"> ל</w:t>
      </w:r>
      <w:hyperlink r:id="rId67" w:history="1">
        <w:r w:rsidR="008C6581" w:rsidRPr="008C6581">
          <w:rPr>
            <w:color w:val="0000FF"/>
            <w:u w:val="single"/>
            <w:rtl/>
          </w:rPr>
          <w:t>חוק העונשין</w:t>
        </w:r>
      </w:hyperlink>
      <w:r>
        <w:rPr>
          <w:rFonts w:hint="cs"/>
          <w:rtl/>
        </w:rPr>
        <w:t xml:space="preserve">, מטרתו של </w:t>
      </w:r>
      <w:hyperlink r:id="rId68" w:history="1">
        <w:r w:rsidR="00596E80" w:rsidRPr="00596E80">
          <w:rPr>
            <w:color w:val="0000FF"/>
            <w:u w:val="single"/>
            <w:rtl/>
          </w:rPr>
          <w:t>סימן א1</w:t>
        </w:r>
      </w:hyperlink>
      <w:r>
        <w:rPr>
          <w:rFonts w:hint="cs"/>
          <w:rtl/>
        </w:rPr>
        <w:t xml:space="preserve"> </w:t>
      </w:r>
      <w:r>
        <w:rPr>
          <w:rFonts w:hint="cs"/>
          <w:b/>
          <w:bCs/>
          <w:rtl/>
        </w:rPr>
        <w:t xml:space="preserve">"הבניית שיקול הדעת השיפוטי </w:t>
      </w:r>
    </w:p>
    <w:p w14:paraId="7B303D43" w14:textId="77777777" w:rsidR="00815968" w:rsidRDefault="00815968" w:rsidP="00815968">
      <w:pPr>
        <w:spacing w:line="360" w:lineRule="auto"/>
        <w:ind w:firstLine="720"/>
        <w:rPr>
          <w:rtl/>
        </w:rPr>
      </w:pPr>
      <w:r>
        <w:rPr>
          <w:rFonts w:hint="cs"/>
          <w:b/>
          <w:bCs/>
          <w:rtl/>
        </w:rPr>
        <w:t>בענישה"</w:t>
      </w:r>
      <w:r>
        <w:rPr>
          <w:rFonts w:hint="cs"/>
          <w:rtl/>
        </w:rPr>
        <w:t xml:space="preserve"> לקבוע את העקרונות והשיקולים המנחים בענישה, המשקל שיש לתת להם </w:t>
      </w:r>
    </w:p>
    <w:p w14:paraId="04AB3E69" w14:textId="77777777" w:rsidR="00815968" w:rsidRDefault="00815968" w:rsidP="00815968">
      <w:pPr>
        <w:spacing w:line="360" w:lineRule="auto"/>
        <w:ind w:firstLine="720"/>
        <w:rPr>
          <w:rtl/>
        </w:rPr>
      </w:pPr>
      <w:r>
        <w:rPr>
          <w:rFonts w:hint="cs"/>
          <w:rtl/>
        </w:rPr>
        <w:t>והיחס ביניהם, כדי שבית המשפט יקבע את העונש המתאים לנאשם בנסיבות העבירה.</w:t>
      </w:r>
    </w:p>
    <w:p w14:paraId="3885FA6B" w14:textId="77777777" w:rsidR="00815968" w:rsidRDefault="00815968" w:rsidP="00815968">
      <w:pPr>
        <w:spacing w:line="360" w:lineRule="auto"/>
        <w:rPr>
          <w:rtl/>
        </w:rPr>
      </w:pPr>
      <w:r>
        <w:rPr>
          <w:rFonts w:hint="cs"/>
          <w:rtl/>
        </w:rPr>
        <w:t xml:space="preserve"> </w:t>
      </w:r>
      <w:r>
        <w:rPr>
          <w:rFonts w:hint="cs"/>
          <w:rtl/>
        </w:rPr>
        <w:tab/>
      </w:r>
    </w:p>
    <w:p w14:paraId="06E49E29" w14:textId="77777777" w:rsidR="00815968" w:rsidRDefault="00815968" w:rsidP="00815968">
      <w:pPr>
        <w:spacing w:line="360" w:lineRule="auto"/>
        <w:ind w:firstLine="720"/>
        <w:rPr>
          <w:rtl/>
        </w:rPr>
      </w:pPr>
      <w:r>
        <w:rPr>
          <w:rFonts w:hint="cs"/>
          <w:rtl/>
        </w:rPr>
        <w:t xml:space="preserve">העיקרון המנחה בענישה הוגדר </w:t>
      </w:r>
      <w:hyperlink r:id="rId69" w:history="1">
        <w:r w:rsidR="00596E80" w:rsidRPr="00596E80">
          <w:rPr>
            <w:color w:val="0000FF"/>
            <w:u w:val="single"/>
            <w:rtl/>
          </w:rPr>
          <w:t>בסעיף 40ב</w:t>
        </w:r>
      </w:hyperlink>
      <w:r>
        <w:rPr>
          <w:rFonts w:hint="cs"/>
          <w:rtl/>
        </w:rPr>
        <w:t xml:space="preserve"> ל</w:t>
      </w:r>
      <w:hyperlink r:id="rId70" w:history="1">
        <w:r w:rsidR="008C6581" w:rsidRPr="008C6581">
          <w:rPr>
            <w:color w:val="0000FF"/>
            <w:u w:val="single"/>
            <w:rtl/>
          </w:rPr>
          <w:t>חוק העונשין</w:t>
        </w:r>
      </w:hyperlink>
      <w:r>
        <w:rPr>
          <w:rFonts w:hint="cs"/>
          <w:rtl/>
        </w:rPr>
        <w:t xml:space="preserve">: </w:t>
      </w:r>
    </w:p>
    <w:p w14:paraId="0B9442B8" w14:textId="77777777" w:rsidR="00815968" w:rsidRDefault="00815968" w:rsidP="00815968">
      <w:pPr>
        <w:spacing w:line="360" w:lineRule="auto"/>
        <w:ind w:firstLine="720"/>
        <w:rPr>
          <w:b/>
          <w:bCs/>
          <w:rtl/>
        </w:rPr>
      </w:pPr>
      <w:r>
        <w:rPr>
          <w:rFonts w:hint="cs"/>
          <w:b/>
          <w:bCs/>
          <w:rtl/>
        </w:rPr>
        <w:t xml:space="preserve">"העיקרון המנחה בענישה הוא קיומו של יחס הולם בין חומרת מעשה העבירה, </w:t>
      </w:r>
    </w:p>
    <w:p w14:paraId="51D04CAF" w14:textId="77777777" w:rsidR="00815968" w:rsidRDefault="00815968" w:rsidP="00815968">
      <w:pPr>
        <w:spacing w:line="360" w:lineRule="auto"/>
        <w:ind w:firstLine="720"/>
        <w:rPr>
          <w:b/>
          <w:bCs/>
          <w:rtl/>
        </w:rPr>
      </w:pPr>
      <w:r>
        <w:rPr>
          <w:rFonts w:hint="cs"/>
          <w:b/>
          <w:bCs/>
          <w:rtl/>
        </w:rPr>
        <w:t xml:space="preserve">בנסיבותיו, ומידת אשמו של  הנאשם ובין סוג ומידת העונש המוטל עליו (בסימן זה – </w:t>
      </w:r>
    </w:p>
    <w:p w14:paraId="3F1AA61F" w14:textId="77777777" w:rsidR="00815968" w:rsidRDefault="00815968" w:rsidP="00815968">
      <w:pPr>
        <w:spacing w:line="360" w:lineRule="auto"/>
        <w:ind w:firstLine="720"/>
        <w:rPr>
          <w:b/>
          <w:bCs/>
          <w:rtl/>
        </w:rPr>
      </w:pPr>
      <w:r>
        <w:rPr>
          <w:rFonts w:hint="cs"/>
          <w:b/>
          <w:bCs/>
          <w:rtl/>
        </w:rPr>
        <w:t>העיקרון המנחה)".</w:t>
      </w:r>
    </w:p>
    <w:p w14:paraId="7C63D736" w14:textId="77777777" w:rsidR="00815968" w:rsidRDefault="00815968" w:rsidP="00815968">
      <w:pPr>
        <w:spacing w:line="360" w:lineRule="auto"/>
        <w:rPr>
          <w:rtl/>
        </w:rPr>
      </w:pPr>
    </w:p>
    <w:p w14:paraId="1D443EA9" w14:textId="77777777" w:rsidR="00815968" w:rsidRDefault="00596E80" w:rsidP="00815968">
      <w:pPr>
        <w:spacing w:line="360" w:lineRule="auto"/>
        <w:ind w:left="720"/>
        <w:rPr>
          <w:rtl/>
        </w:rPr>
      </w:pPr>
      <w:hyperlink r:id="rId71" w:history="1">
        <w:r w:rsidRPr="00596E80">
          <w:rPr>
            <w:color w:val="0000FF"/>
            <w:u w:val="single"/>
            <w:rtl/>
          </w:rPr>
          <w:t>סימן א1</w:t>
        </w:r>
      </w:hyperlink>
      <w:r w:rsidR="00815968">
        <w:rPr>
          <w:rFonts w:hint="cs"/>
          <w:rtl/>
        </w:rPr>
        <w:t xml:space="preserve"> קובע </w:t>
      </w:r>
      <w:hyperlink r:id="rId72" w:history="1">
        <w:r w:rsidRPr="00596E80">
          <w:rPr>
            <w:color w:val="0000FF"/>
            <w:u w:val="single"/>
            <w:rtl/>
          </w:rPr>
          <w:t>בסעיף 40ט</w:t>
        </w:r>
      </w:hyperlink>
      <w:r w:rsidR="00815968">
        <w:rPr>
          <w:rFonts w:hint="cs"/>
          <w:rtl/>
        </w:rPr>
        <w:t>, כי בקביעת מתחם העונש ההולם למעשה העבירה, יתחשב בית המשפט בהתקיימותן של נסיבות הקשורות בביצוע העבירה, המפורטות בסעיף החוק , ובמידה שבה התקיימו, ככל שסבר שהן משפיעות על חומרת מעשי העבירה ועל אשמו של הנאשם.</w:t>
      </w:r>
    </w:p>
    <w:p w14:paraId="5E249F9A" w14:textId="77777777" w:rsidR="00815968" w:rsidRDefault="00815968" w:rsidP="00815968">
      <w:pPr>
        <w:spacing w:line="360" w:lineRule="auto"/>
        <w:rPr>
          <w:rtl/>
        </w:rPr>
      </w:pPr>
    </w:p>
    <w:p w14:paraId="3E0BB85A" w14:textId="77777777" w:rsidR="00815968" w:rsidRDefault="00596E80" w:rsidP="00815968">
      <w:pPr>
        <w:spacing w:line="360" w:lineRule="auto"/>
        <w:ind w:firstLine="720"/>
        <w:rPr>
          <w:rtl/>
        </w:rPr>
      </w:pPr>
      <w:hyperlink r:id="rId73" w:history="1">
        <w:r w:rsidRPr="00596E80">
          <w:rPr>
            <w:color w:val="0000FF"/>
            <w:u w:val="single"/>
            <w:rtl/>
          </w:rPr>
          <w:t>סעיף 40ט</w:t>
        </w:r>
      </w:hyperlink>
      <w:r w:rsidR="00815968">
        <w:rPr>
          <w:rFonts w:hint="cs"/>
          <w:rtl/>
        </w:rPr>
        <w:t xml:space="preserve"> מונה לעניין הנסיבות הנזכרות לעיל, הנזק שהיה צפוי להיגרם מביצוע </w:t>
      </w:r>
    </w:p>
    <w:p w14:paraId="62AC33A1" w14:textId="77777777" w:rsidR="00815968" w:rsidRDefault="00815968" w:rsidP="00815968">
      <w:pPr>
        <w:spacing w:line="360" w:lineRule="auto"/>
        <w:ind w:firstLine="720"/>
        <w:rPr>
          <w:rtl/>
        </w:rPr>
      </w:pPr>
      <w:r>
        <w:rPr>
          <w:rFonts w:hint="cs"/>
          <w:rtl/>
        </w:rPr>
        <w:t xml:space="preserve">העבירה ונזק שנגרם מביצוע העבירה. </w:t>
      </w:r>
    </w:p>
    <w:p w14:paraId="034586A7" w14:textId="77777777" w:rsidR="00815968" w:rsidRDefault="00815968" w:rsidP="00815968">
      <w:pPr>
        <w:spacing w:line="360" w:lineRule="auto"/>
        <w:ind w:left="720"/>
        <w:rPr>
          <w:rtl/>
        </w:rPr>
      </w:pPr>
      <w:r>
        <w:rPr>
          <w:rFonts w:hint="cs"/>
          <w:rtl/>
        </w:rPr>
        <w:t xml:space="preserve">לעניין מידת הנזק קובע </w:t>
      </w:r>
      <w:hyperlink r:id="rId74" w:history="1">
        <w:r w:rsidR="00596E80" w:rsidRPr="00596E80">
          <w:rPr>
            <w:color w:val="0000FF"/>
            <w:u w:val="single"/>
            <w:rtl/>
          </w:rPr>
          <w:t>סעיף 40ג(א)</w:t>
        </w:r>
      </w:hyperlink>
      <w:r>
        <w:rPr>
          <w:rFonts w:hint="cs"/>
          <w:rtl/>
        </w:rPr>
        <w:t xml:space="preserve">, כי בית המשפט יתחשב בערך החברתי שנפגע מביצוע העבירה, במידת הפגיעה בו, במדיניות הענישה הנהוגה ובנסיבות הקשורות בביצוע העבירה, כאמור </w:t>
      </w:r>
      <w:hyperlink r:id="rId75" w:history="1">
        <w:r w:rsidR="00596E80" w:rsidRPr="00596E80">
          <w:rPr>
            <w:color w:val="0000FF"/>
            <w:u w:val="single"/>
            <w:rtl/>
          </w:rPr>
          <w:t>בסעיף 40ט.</w:t>
        </w:r>
      </w:hyperlink>
    </w:p>
    <w:p w14:paraId="1D4B5C02" w14:textId="77777777" w:rsidR="00815968" w:rsidRDefault="00815968" w:rsidP="00815968">
      <w:pPr>
        <w:spacing w:line="360" w:lineRule="auto"/>
        <w:ind w:left="720"/>
        <w:rPr>
          <w:rtl/>
        </w:rPr>
      </w:pPr>
      <w:r>
        <w:rPr>
          <w:rFonts w:hint="cs"/>
          <w:rtl/>
        </w:rPr>
        <w:t>במקרה שבפני החזיק הנאשם סם מסוכן מסוג קנאביס שלא לצריכתו העצמית במקום מוחבא במשקל של  800 גרם נטו, שהיה מחולק ל – 2 אריזות , חומר דישון, שתילים רכים וכן בכסף מזומן בסך של  700 ש"ח.</w:t>
      </w:r>
    </w:p>
    <w:p w14:paraId="6F157A10" w14:textId="77777777" w:rsidR="00815968" w:rsidRDefault="00815968" w:rsidP="00815968">
      <w:pPr>
        <w:spacing w:line="360" w:lineRule="auto"/>
        <w:rPr>
          <w:rtl/>
        </w:rPr>
      </w:pPr>
    </w:p>
    <w:p w14:paraId="25F8B7A4" w14:textId="77777777" w:rsidR="00815968" w:rsidRDefault="00815968" w:rsidP="00815968">
      <w:pPr>
        <w:spacing w:line="360" w:lineRule="auto"/>
        <w:ind w:left="720"/>
        <w:rPr>
          <w:rtl/>
        </w:rPr>
      </w:pPr>
      <w:r>
        <w:rPr>
          <w:rFonts w:hint="cs"/>
          <w:rtl/>
        </w:rPr>
        <w:t>על השפעות הסם מסוג קנאביס על סוגיו ניתן ללמוד באתר הרשות למלחמה בסמים במרשתת :</w:t>
      </w:r>
    </w:p>
    <w:p w14:paraId="51A9E3EC" w14:textId="77777777" w:rsidR="00815968" w:rsidRDefault="00815968" w:rsidP="00815968">
      <w:pPr>
        <w:spacing w:line="360" w:lineRule="auto"/>
        <w:ind w:left="1440"/>
        <w:rPr>
          <w:b/>
          <w:bCs/>
          <w:rtl/>
        </w:rPr>
      </w:pPr>
      <w:r>
        <w:rPr>
          <w:rFonts w:hint="cs"/>
          <w:b/>
          <w:bCs/>
          <w:rtl/>
        </w:rPr>
        <w:t>"ספרות המדעית מוכיחה באופן חד משמעי כי הקנאביס הינו חומר מסוכן ומזיק.</w:t>
      </w:r>
      <w:r>
        <w:rPr>
          <w:rFonts w:hint="cs"/>
          <w:rtl/>
        </w:rPr>
        <w:t xml:space="preserve"> </w:t>
      </w:r>
      <w:r>
        <w:rPr>
          <w:rFonts w:hint="cs"/>
          <w:b/>
          <w:bCs/>
          <w:rtl/>
        </w:rPr>
        <w:t>להלן סיכום חלקי של הנזקים המוכחים מדעית הנגרמים עקב שימוש בקנאביס. הנזקים מתחלקים לשלוש קבוצות: נזקים פיזיולוגיים, נזקים נפשיים נזקים קוגניטיביים ותפקודיים. עוצמת הנזקים קשורה כמובן לרמה, לתדירות, למשך השימוש ולגיל המשתמש.</w:t>
      </w:r>
    </w:p>
    <w:p w14:paraId="7D99AA4D" w14:textId="77777777" w:rsidR="00815968" w:rsidRDefault="00815968" w:rsidP="00815968">
      <w:pPr>
        <w:spacing w:line="360" w:lineRule="auto"/>
        <w:ind w:left="1440"/>
        <w:rPr>
          <w:b/>
          <w:bCs/>
          <w:rtl/>
        </w:rPr>
      </w:pPr>
      <w:r>
        <w:rPr>
          <w:rFonts w:hint="cs"/>
          <w:b/>
          <w:bCs/>
          <w:rtl/>
        </w:rPr>
        <w:t>הנזקים הפיזיולוגיים הנגרמים על ידי הקנאביס כוללים פגיעה במערכת הנשימה ופיתוח שיעול כרוני, האצה בקצב הלב ועלייה מתונה בלחץ הדם (המהווים סיכון להתקפי לב בקרב אוכלוסיות בסיכון), עלייה בסיכון להתפתחות סוגים שונים של מחלות ממאירות - בעיקר סרטן בחלל הפה, בלשון, בראש, בצוואר ובריאות. כמו כן ישנן הוכחות מדעיות על פגיעה במערכת הרבייה והפוריות בעקבות הפחתה ברמת ההורמון הזכרי טסטוסטרון ותאי זרע. בקרב בני נוער שהתחילו לצרוך מריחואנה לפני גיל 17 נמצאו פגיעות בהתפתחות המוח (מוח קטן יותר), ובגובה ומשקל נמוכים בהשוואה לכלל האוכלוסייה.</w:t>
      </w:r>
    </w:p>
    <w:p w14:paraId="0B273673" w14:textId="77777777" w:rsidR="00815968" w:rsidRDefault="00815968" w:rsidP="00815968">
      <w:pPr>
        <w:spacing w:line="360" w:lineRule="auto"/>
        <w:ind w:left="1440"/>
        <w:rPr>
          <w:b/>
          <w:bCs/>
          <w:rtl/>
        </w:rPr>
      </w:pPr>
      <w:r>
        <w:rPr>
          <w:rFonts w:hint="cs"/>
          <w:b/>
          <w:bCs/>
          <w:rtl/>
        </w:rPr>
        <w:t xml:space="preserve">הנזקים הנפשיים הנגרמים על ידי צריכת קנאביס כוללים סיכון לפתח דיכאון, חרדה, סכיזופרניה, עליה בתוקפנות ובהסתברות למעורבות באלימות ובנטייה אובדנית וסיכון להתקף פסיכוטי, במיוחד במקרים של שימוש ראשון, ריכוז גבוה של </w:t>
      </w:r>
      <w:r>
        <w:rPr>
          <w:b/>
          <w:bCs/>
          <w:noProof/>
        </w:rPr>
        <w:t>THC</w:t>
      </w:r>
      <w:r>
        <w:rPr>
          <w:rFonts w:hint="cs"/>
          <w:b/>
          <w:bCs/>
          <w:rtl/>
        </w:rPr>
        <w:t xml:space="preserve"> או נטייה לתחלואה נפשית. שימוש כרוני עלול להוביל להתמכרות פיזיולוגית ונפשית, וניסיו</w:t>
      </w:r>
      <w:r>
        <w:rPr>
          <w:rFonts w:hint="eastAsia"/>
          <w:b/>
          <w:bCs/>
          <w:rtl/>
        </w:rPr>
        <w:t>ן</w:t>
      </w:r>
      <w:r>
        <w:rPr>
          <w:rFonts w:hint="cs"/>
          <w:b/>
          <w:bCs/>
          <w:rtl/>
        </w:rPr>
        <w:t xml:space="preserve"> גמילה מההתמכרות מלווה בתחושות קשות של חוסר מנוחה, עצבנות, חרדה, הפרעות בשינה, תוקפנות, חוסר תיאבון, רעד שרירים, שינויים בקצב הלב ובלחץ דם, הזעה ושלשולים.</w:t>
      </w:r>
    </w:p>
    <w:p w14:paraId="7A609198" w14:textId="77777777" w:rsidR="00815968" w:rsidRDefault="00815968" w:rsidP="00815968">
      <w:pPr>
        <w:spacing w:line="360" w:lineRule="auto"/>
        <w:ind w:left="1440"/>
        <w:rPr>
          <w:b/>
          <w:bCs/>
          <w:rtl/>
        </w:rPr>
      </w:pPr>
      <w:r>
        <w:rPr>
          <w:rFonts w:hint="cs"/>
          <w:b/>
          <w:bCs/>
          <w:rtl/>
        </w:rPr>
        <w:t>הנזקים הקוגניטיביים והתפקודיים הנגרמים על ידי צריכה של קנאביס כוללים פגיעה בזיכרון לטווח קצר ובכושר הלמידה שנמשך שבועות אחרי השימוש, העשוי לגרום לנשירה סמויה וגלויה מהלימודים. התפתחות של סינדרו</w:t>
      </w:r>
      <w:r>
        <w:rPr>
          <w:rFonts w:hint="eastAsia"/>
          <w:b/>
          <w:bCs/>
          <w:rtl/>
        </w:rPr>
        <w:t>ם</w:t>
      </w:r>
      <w:r>
        <w:rPr>
          <w:rFonts w:hint="cs"/>
          <w:b/>
          <w:bCs/>
          <w:rtl/>
        </w:rPr>
        <w:t xml:space="preserve"> הנקרא בספרות המדעית "סינדרום חוסר מוטיבציה", המאופיין בירידה משמעותית בהתלהבות ובדחף האישי, במוטיבציה  ובשאפתנות, באדישות לגבי העתיד, בתחושת כבדות, בטווח קשב קצר, בקלות הסחת הדעת, בירידה בכושר הריכוז ופגיעה כללית ביכולת השיפוטית ובזיכרון. סינדרום של חוסר מוטיבציה הוא מבין הפגיעות המדווחות ביותר בספרות בעקבות שימוש כרוני במריחואנה, והוא קשור אצל צעירים לירידה משמעותית בציונים ואצל מבוגרים לירידה בביצועים במקום העבודה. פגיעה בתפקוד הנוירו-פסיכולוגי המתבטאת ברמת משכל (</w:t>
      </w:r>
      <w:r>
        <w:rPr>
          <w:b/>
          <w:bCs/>
          <w:noProof/>
        </w:rPr>
        <w:t>IQ</w:t>
      </w:r>
      <w:r>
        <w:rPr>
          <w:rFonts w:hint="cs"/>
          <w:b/>
          <w:bCs/>
          <w:rtl/>
        </w:rPr>
        <w:t>) הנמוכה בכ- 6-7 נקודות בהשוואה לאוכלוסייה הכללית.  הפגיעה ב-</w:t>
      </w:r>
      <w:r>
        <w:rPr>
          <w:b/>
          <w:bCs/>
          <w:noProof/>
        </w:rPr>
        <w:t>IQ</w:t>
      </w:r>
      <w:r>
        <w:rPr>
          <w:rFonts w:hint="cs"/>
          <w:b/>
          <w:bCs/>
          <w:rtl/>
        </w:rPr>
        <w:t xml:space="preserve"> בולטת יותר בקרב המשתמשים הכרוניים. ילדים שנחשפו לקנאביס ברחם עלולים לסבול מחסך בכישורים הקשורים בפתרון בעיות, בזיכרון וביכולת ריכוז. זאת בנוסף לסיכון לתסמונת גמילה. השימוש בקנאביס גורם לזמן תגובה איטי ופגיעה בקואורדינציה, בשיווי-משקל ובתיאום תפיסתי-מוטורי המשפיעים משמעותית על הנהיגה ועל ההסתברות להיות מעורבים בתאונות קטלניות." </w:t>
      </w:r>
    </w:p>
    <w:p w14:paraId="65BE80C8" w14:textId="77777777" w:rsidR="00815968" w:rsidRDefault="00815968" w:rsidP="00815968">
      <w:pPr>
        <w:spacing w:line="360" w:lineRule="auto"/>
        <w:ind w:left="1440"/>
        <w:rPr>
          <w:b/>
          <w:bCs/>
          <w:highlight w:val="yellow"/>
          <w:rtl/>
        </w:rPr>
      </w:pPr>
    </w:p>
    <w:p w14:paraId="585F6F91" w14:textId="77777777" w:rsidR="00815968" w:rsidRDefault="00815968" w:rsidP="00815968">
      <w:pPr>
        <w:spacing w:line="360" w:lineRule="auto"/>
        <w:ind w:left="720"/>
        <w:rPr>
          <w:rtl/>
        </w:rPr>
      </w:pPr>
      <w:r>
        <w:rPr>
          <w:rFonts w:hint="cs"/>
          <w:rtl/>
        </w:rPr>
        <w:t>מידת הפגיעה בערכים החברתיים המוגנים במקרה דנא הינה משמעותית למדי. אמנם, הנאשם החזיק בסם מסוג קנאבוס , שאינו נמנה על הסמים הקשים ביותר מבין הסמים המסוכנים, אך הפגיעה בערך המוגן נלמדת מכמות הסם, 800 גרם קנאבוס המחולק לשתי שקיות ,גידול 8 שתילים בחמישה עציצים שונים ותפיסת סם נוסף במטבח הדירה המעידים (כמות הסם הגדולה והשתילים) על כוונת הפצה ולצידן כסף מזומן בסך כמה מאות שקלים. אף אם אין מדובר בסמים שנתפסים כסמים "קשים", פגיעתם מוחשית, הן באופן ישיר והן בהיותם סמים "פותחי שער" לסמים אחרים, קשים ומסוכנים יותר. עם זאת לא הוכח בפני כי הנאשם הפיץ בפועל סמים במקרה זה או במקרים קודמים.</w:t>
      </w:r>
    </w:p>
    <w:p w14:paraId="6047F1A1" w14:textId="77777777" w:rsidR="00815968" w:rsidRDefault="00815968" w:rsidP="00815968">
      <w:pPr>
        <w:spacing w:line="360" w:lineRule="auto"/>
        <w:ind w:left="720"/>
        <w:rPr>
          <w:highlight w:val="yellow"/>
          <w:rtl/>
        </w:rPr>
      </w:pPr>
    </w:p>
    <w:p w14:paraId="430D932B" w14:textId="77777777" w:rsidR="00815968" w:rsidRDefault="00815968" w:rsidP="00815968">
      <w:pPr>
        <w:spacing w:line="360" w:lineRule="auto"/>
        <w:ind w:left="720"/>
        <w:rPr>
          <w:b/>
          <w:bCs/>
          <w:rtl/>
        </w:rPr>
      </w:pPr>
      <w:r>
        <w:rPr>
          <w:rFonts w:hint="cs"/>
          <w:b/>
          <w:bCs/>
          <w:rtl/>
        </w:rPr>
        <w:t>מידת האשם במעשיו של נאשם :</w:t>
      </w:r>
    </w:p>
    <w:p w14:paraId="7AD39EC0" w14:textId="77777777" w:rsidR="00815968" w:rsidRDefault="00815968" w:rsidP="00815968">
      <w:pPr>
        <w:spacing w:line="360" w:lineRule="auto"/>
        <w:ind w:left="720"/>
        <w:rPr>
          <w:rtl/>
        </w:rPr>
      </w:pPr>
      <w:r>
        <w:rPr>
          <w:rFonts w:hint="cs"/>
          <w:rtl/>
        </w:rPr>
        <w:t>בבחינת הנסיבות הקשורות בביצוע העבירה (</w:t>
      </w:r>
      <w:hyperlink r:id="rId76" w:history="1">
        <w:r w:rsidR="00596E80" w:rsidRPr="00596E80">
          <w:rPr>
            <w:color w:val="0000FF"/>
            <w:u w:val="single"/>
            <w:rtl/>
          </w:rPr>
          <w:t>סעיף 40ט</w:t>
        </w:r>
      </w:hyperlink>
      <w:r>
        <w:rPr>
          <w:rFonts w:hint="cs"/>
          <w:rtl/>
        </w:rPr>
        <w:t xml:space="preserve"> ל</w:t>
      </w:r>
      <w:hyperlink r:id="rId77" w:history="1">
        <w:r w:rsidR="008C6581" w:rsidRPr="008C6581">
          <w:rPr>
            <w:color w:val="0000FF"/>
            <w:u w:val="single"/>
            <w:rtl/>
          </w:rPr>
          <w:t>חוק העונשין</w:t>
        </w:r>
      </w:hyperlink>
      <w:r>
        <w:rPr>
          <w:rFonts w:hint="cs"/>
          <w:rtl/>
        </w:rPr>
        <w:t>) נתתי דעתי לחלקו הבלעדי של הנאשם בביצוע העבירה, סוג הסם שאינו נחשב לסם הקשה ביותר, הכמות וחלוקת הסם.</w:t>
      </w:r>
    </w:p>
    <w:p w14:paraId="237E2C8E" w14:textId="77777777" w:rsidR="00815968" w:rsidRDefault="00815968" w:rsidP="00815968">
      <w:pPr>
        <w:spacing w:line="360" w:lineRule="auto"/>
        <w:ind w:left="720"/>
        <w:rPr>
          <w:rtl/>
        </w:rPr>
      </w:pPr>
      <w:r>
        <w:rPr>
          <w:rFonts w:hint="cs"/>
          <w:rtl/>
        </w:rPr>
        <w:t>אשמתו של הנאשם הינה מלאה ולא נטען בפני כי אולץ, שודל או אוים לביצוען של העבירות החמורות.</w:t>
      </w:r>
    </w:p>
    <w:p w14:paraId="3A80005A" w14:textId="77777777" w:rsidR="00815968" w:rsidRDefault="00815968" w:rsidP="00815968">
      <w:pPr>
        <w:spacing w:line="360" w:lineRule="auto"/>
        <w:ind w:left="720"/>
        <w:rPr>
          <w:highlight w:val="yellow"/>
          <w:rtl/>
        </w:rPr>
      </w:pPr>
    </w:p>
    <w:p w14:paraId="5B9A6272" w14:textId="77777777" w:rsidR="00815968" w:rsidRDefault="00815968" w:rsidP="00815968">
      <w:pPr>
        <w:spacing w:line="360" w:lineRule="auto"/>
        <w:ind w:left="720"/>
        <w:rPr>
          <w:rtl/>
        </w:rPr>
      </w:pPr>
      <w:r>
        <w:rPr>
          <w:rFonts w:hint="cs"/>
          <w:b/>
          <w:bCs/>
          <w:rtl/>
        </w:rPr>
        <w:t xml:space="preserve">אין ספק כי קדם תכנון מוקדם לביצוע העבירה, </w:t>
      </w:r>
      <w:r>
        <w:rPr>
          <w:rFonts w:hint="cs"/>
          <w:rtl/>
        </w:rPr>
        <w:t>כפי שעולה מעובדות כתב האישום פעל הנאשם תוך תכנון מוקדם: הנאשם החביא סמים מסוכנים מסוג קנאביס בגג הדירה שעה שמחולק לשתי שקיות, ובמקום נמצאה אף אדמת דישון.</w:t>
      </w:r>
    </w:p>
    <w:p w14:paraId="4CBFA2E1" w14:textId="77777777" w:rsidR="00815968" w:rsidRDefault="00815968" w:rsidP="00815968">
      <w:pPr>
        <w:spacing w:line="360" w:lineRule="auto"/>
        <w:ind w:left="720"/>
        <w:rPr>
          <w:highlight w:val="yellow"/>
          <w:rtl/>
        </w:rPr>
      </w:pPr>
      <w:r>
        <w:rPr>
          <w:rFonts w:hint="cs"/>
          <w:highlight w:val="yellow"/>
          <w:rtl/>
        </w:rPr>
        <w:t xml:space="preserve"> </w:t>
      </w:r>
    </w:p>
    <w:p w14:paraId="6ED8680E" w14:textId="77777777" w:rsidR="00815968" w:rsidRDefault="00815968" w:rsidP="00815968">
      <w:pPr>
        <w:spacing w:line="360" w:lineRule="auto"/>
        <w:rPr>
          <w:b/>
          <w:bCs/>
          <w:rtl/>
        </w:rPr>
      </w:pPr>
      <w:r>
        <w:rPr>
          <w:rFonts w:hint="cs"/>
          <w:b/>
          <w:bCs/>
          <w:rtl/>
        </w:rPr>
        <w:t>ד.  מדיניות הענישה הנוהגת :</w:t>
      </w:r>
    </w:p>
    <w:p w14:paraId="7F1CC483" w14:textId="77777777" w:rsidR="00815968" w:rsidRDefault="00815968" w:rsidP="00815968">
      <w:pPr>
        <w:spacing w:line="360" w:lineRule="auto"/>
        <w:rPr>
          <w:rtl/>
        </w:rPr>
      </w:pPr>
    </w:p>
    <w:p w14:paraId="0DABD74B" w14:textId="77777777" w:rsidR="00815968" w:rsidRDefault="00815968" w:rsidP="00815968">
      <w:pPr>
        <w:spacing w:line="360" w:lineRule="auto"/>
        <w:rPr>
          <w:b/>
          <w:bCs/>
          <w:rtl/>
        </w:rPr>
      </w:pPr>
      <w:r>
        <w:rPr>
          <w:rFonts w:hint="cs"/>
          <w:b/>
          <w:bCs/>
          <w:rtl/>
        </w:rPr>
        <w:t>בגין עבירות הסמים :</w:t>
      </w:r>
    </w:p>
    <w:p w14:paraId="146F1BE9" w14:textId="77777777" w:rsidR="00815968" w:rsidRDefault="00815968" w:rsidP="00815968">
      <w:pPr>
        <w:spacing w:line="360" w:lineRule="auto"/>
        <w:rPr>
          <w:rtl/>
        </w:rPr>
      </w:pPr>
    </w:p>
    <w:p w14:paraId="058E6DF3" w14:textId="77777777" w:rsidR="00815968" w:rsidRDefault="00815968" w:rsidP="00815968">
      <w:pPr>
        <w:spacing w:line="360" w:lineRule="auto"/>
        <w:ind w:left="720" w:hanging="720"/>
        <w:rPr>
          <w:rtl/>
        </w:rPr>
      </w:pPr>
      <w:r>
        <w:rPr>
          <w:rFonts w:hint="cs"/>
          <w:rtl/>
        </w:rPr>
        <w:t>1.</w:t>
      </w:r>
      <w:r>
        <w:rPr>
          <w:rFonts w:hint="cs"/>
          <w:rtl/>
        </w:rPr>
        <w:tab/>
        <w:t>בתי המשפט השונים קבעו במקרים רבים ובנסיבות מגוונות כי לצורך מיגור תופעת השימוש בסמים המסוכנים יש להטיל עונשים חמורים על אלו נמנים על שרשרת הפצת הסם. אביא לשם דוגמא דבריו של בית המשפט העליון ב</w:t>
      </w:r>
      <w:hyperlink r:id="rId78" w:history="1">
        <w:r w:rsidR="008C6581" w:rsidRPr="008C6581">
          <w:rPr>
            <w:color w:val="0000FF"/>
            <w:u w:val="single"/>
            <w:rtl/>
          </w:rPr>
          <w:t>ע"פ 253/85</w:t>
        </w:r>
      </w:hyperlink>
      <w:r>
        <w:rPr>
          <w:rFonts w:hint="cs"/>
          <w:rtl/>
        </w:rPr>
        <w:t xml:space="preserve"> - (</w:t>
      </w:r>
      <w:hyperlink r:id="rId79" w:history="1">
        <w:r w:rsidR="008C6581" w:rsidRPr="008C6581">
          <w:rPr>
            <w:color w:val="0000FF"/>
            <w:u w:val="single"/>
            <w:rtl/>
          </w:rPr>
          <w:t>בעפ 253/85</w:t>
        </w:r>
      </w:hyperlink>
      <w:r>
        <w:rPr>
          <w:rFonts w:hint="cs"/>
          <w:rtl/>
        </w:rPr>
        <w:t xml:space="preserve">)  </w:t>
      </w:r>
      <w:r>
        <w:rPr>
          <w:rFonts w:hint="cs"/>
          <w:b/>
          <w:bCs/>
          <w:rtl/>
        </w:rPr>
        <w:t>מ"י נ' יעיש בן מסעוד אוחיון</w:t>
      </w:r>
      <w:r>
        <w:rPr>
          <w:rFonts w:hint="cs"/>
          <w:rtl/>
        </w:rPr>
        <w:t>, לא פורסם (06/04/1986) :</w:t>
      </w:r>
    </w:p>
    <w:p w14:paraId="441CAE83" w14:textId="77777777" w:rsidR="00815968" w:rsidRDefault="00815968" w:rsidP="00815968">
      <w:pPr>
        <w:spacing w:line="360" w:lineRule="auto"/>
        <w:ind w:left="1440"/>
        <w:rPr>
          <w:b/>
          <w:bCs/>
          <w:rtl/>
        </w:rPr>
      </w:pPr>
      <w:r>
        <w:rPr>
          <w:rFonts w:hint="cs"/>
          <w:rtl/>
        </w:rPr>
        <w:t>"</w:t>
      </w:r>
      <w:r>
        <w:rPr>
          <w:rFonts w:hint="cs"/>
          <w:b/>
          <w:bCs/>
          <w:rtl/>
        </w:rPr>
        <w:t>מוכנים אנו גם לומר כי הענישה המתחייבת במקרים דוגמת המקרה שלפנינו צריכה לשאוף לגבול העליון של העונש שקבע המחוקק, ולא די כי נשלם מס שפתיים באמירה כי עיסוק בסמים "קשים" מחייב הטלת עונשים חמורים, שמפניהם מתגמד השיקול האישי של הנאשם. אמירה זו שאין "כיסוי" מאחוריה לא תתרום דבר למלחמה הבלתי נלאית שמצווים אנו להילח</w:t>
      </w:r>
      <w:r>
        <w:rPr>
          <w:rFonts w:hint="eastAsia"/>
          <w:b/>
          <w:bCs/>
          <w:rtl/>
        </w:rPr>
        <w:t>ם</w:t>
      </w:r>
      <w:r>
        <w:rPr>
          <w:rFonts w:hint="cs"/>
          <w:b/>
          <w:bCs/>
          <w:rtl/>
        </w:rPr>
        <w:t xml:space="preserve"> במי שלמעשה שסוחרים בנפשות לשם בצע כסף", הלכה עליה חזר בית המשפט העליון במקרים רבים."</w:t>
      </w:r>
    </w:p>
    <w:p w14:paraId="1B5FAA03" w14:textId="77777777" w:rsidR="00815968" w:rsidRDefault="00815968" w:rsidP="00815968">
      <w:pPr>
        <w:spacing w:line="360" w:lineRule="auto"/>
        <w:ind w:left="1440"/>
        <w:rPr>
          <w:b/>
          <w:bCs/>
          <w:rtl/>
        </w:rPr>
      </w:pPr>
    </w:p>
    <w:p w14:paraId="400A0770" w14:textId="77777777" w:rsidR="00815968" w:rsidRDefault="00815968" w:rsidP="00815968">
      <w:pPr>
        <w:spacing w:line="360" w:lineRule="auto"/>
        <w:ind w:left="720" w:hanging="720"/>
        <w:rPr>
          <w:rtl/>
        </w:rPr>
      </w:pPr>
      <w:r>
        <w:rPr>
          <w:rFonts w:hint="cs"/>
          <w:rtl/>
        </w:rPr>
        <w:t>2.</w:t>
      </w:r>
      <w:r>
        <w:rPr>
          <w:rFonts w:hint="cs"/>
          <w:rtl/>
        </w:rPr>
        <w:tab/>
        <w:t>ב</w:t>
      </w:r>
      <w:hyperlink r:id="rId80" w:history="1">
        <w:r w:rsidR="008C6581" w:rsidRPr="008C6581">
          <w:rPr>
            <w:color w:val="0000FF"/>
            <w:u w:val="single"/>
            <w:rtl/>
          </w:rPr>
          <w:t>רע"פ 747/14</w:t>
        </w:r>
      </w:hyperlink>
      <w:r>
        <w:rPr>
          <w:rFonts w:hint="cs"/>
          <w:rtl/>
        </w:rPr>
        <w:t xml:space="preserve"> </w:t>
      </w:r>
      <w:r>
        <w:rPr>
          <w:rFonts w:hint="cs"/>
          <w:b/>
          <w:bCs/>
          <w:rtl/>
        </w:rPr>
        <w:t>אלי לוי ני מדינת ישראל</w:t>
      </w:r>
      <w:r>
        <w:rPr>
          <w:rFonts w:hint="cs"/>
          <w:rtl/>
        </w:rPr>
        <w:t xml:space="preserve"> [פורסם בגבו] קבע בית המשפט העליון כי אין</w:t>
      </w:r>
    </w:p>
    <w:p w14:paraId="5BCC1F10" w14:textId="77777777" w:rsidR="00815968" w:rsidRDefault="00815968" w:rsidP="00815968">
      <w:pPr>
        <w:spacing w:line="360" w:lineRule="auto"/>
        <w:ind w:left="720"/>
        <w:rPr>
          <w:rtl/>
        </w:rPr>
      </w:pPr>
      <w:r>
        <w:rPr>
          <w:rFonts w:hint="cs"/>
          <w:rtl/>
        </w:rPr>
        <w:t>להתערב במתחם העונש ההולם שקבע בית משפט השלום בגין עבירות של החזקת סם</w:t>
      </w:r>
    </w:p>
    <w:p w14:paraId="40D09EAD" w14:textId="77777777" w:rsidR="00815968" w:rsidRDefault="00815968" w:rsidP="00815968">
      <w:pPr>
        <w:spacing w:line="360" w:lineRule="auto"/>
        <w:ind w:left="720"/>
        <w:rPr>
          <w:rtl/>
        </w:rPr>
      </w:pPr>
      <w:r>
        <w:rPr>
          <w:rFonts w:hint="cs"/>
          <w:rtl/>
        </w:rPr>
        <w:t>שלא לצריכה עצמית (קוקאין והרואין בכמויות קטנות), אשר נע בין 8 ל 18 חודשי מאסר</w:t>
      </w:r>
    </w:p>
    <w:p w14:paraId="1E6421F9" w14:textId="77777777" w:rsidR="00815968" w:rsidRDefault="00815968" w:rsidP="00815968">
      <w:pPr>
        <w:spacing w:line="360" w:lineRule="auto"/>
        <w:ind w:left="720"/>
        <w:rPr>
          <w:rtl/>
        </w:rPr>
      </w:pPr>
      <w:r>
        <w:rPr>
          <w:rFonts w:hint="cs"/>
          <w:rtl/>
        </w:rPr>
        <w:t>בפועל.</w:t>
      </w:r>
    </w:p>
    <w:p w14:paraId="0278201B" w14:textId="77777777" w:rsidR="00815968" w:rsidRDefault="00815968" w:rsidP="00815968">
      <w:pPr>
        <w:spacing w:line="360" w:lineRule="auto"/>
        <w:ind w:left="720"/>
        <w:rPr>
          <w:highlight w:val="yellow"/>
          <w:rtl/>
        </w:rPr>
      </w:pPr>
    </w:p>
    <w:p w14:paraId="55746CB2" w14:textId="77777777" w:rsidR="00815968" w:rsidRDefault="00815968" w:rsidP="00815968">
      <w:pPr>
        <w:spacing w:line="360" w:lineRule="auto"/>
        <w:ind w:left="720" w:hanging="720"/>
        <w:rPr>
          <w:rtl/>
        </w:rPr>
      </w:pPr>
      <w:r>
        <w:rPr>
          <w:rFonts w:hint="cs"/>
          <w:rtl/>
        </w:rPr>
        <w:t>3.</w:t>
      </w:r>
      <w:r>
        <w:rPr>
          <w:rFonts w:hint="cs"/>
          <w:rtl/>
        </w:rPr>
        <w:tab/>
      </w:r>
      <w:hyperlink r:id="rId81" w:history="1">
        <w:r w:rsidR="008C6581" w:rsidRPr="008C6581">
          <w:rPr>
            <w:color w:val="0000FF"/>
            <w:u w:val="single"/>
            <w:rtl/>
          </w:rPr>
          <w:t>עפ"ג (ת"א) 28219-11-13</w:t>
        </w:r>
      </w:hyperlink>
      <w:r>
        <w:rPr>
          <w:rFonts w:hint="cs"/>
          <w:rtl/>
        </w:rPr>
        <w:t xml:space="preserve"> </w:t>
      </w:r>
      <w:r>
        <w:rPr>
          <w:rFonts w:hint="cs"/>
          <w:b/>
          <w:bCs/>
          <w:rtl/>
        </w:rPr>
        <w:t>מדינת ישראל נ' שמעון הבר</w:t>
      </w:r>
      <w:r>
        <w:rPr>
          <w:rFonts w:hint="cs"/>
          <w:rtl/>
        </w:rPr>
        <w:t xml:space="preserve">, לא פורסם (2/1/2014) – בית המשפט המחוזי מקבל טענות המאשימה כי העונש – 6 חודשי מאסר בעבודות שירות הינו מוטה לקולא והשית שנת מאסר בגין 4 עבירות הספקת סם ו – 2 עבירות סחר בסם מסוכן. זאת לאחר ששירות המבחן המליץ על הטלת צו מבחן ומאסר שירוצה בעבודות שירות. </w:t>
      </w:r>
    </w:p>
    <w:p w14:paraId="6E7ACE0B" w14:textId="77777777" w:rsidR="00815968" w:rsidRDefault="00815968" w:rsidP="00815968">
      <w:pPr>
        <w:spacing w:line="360" w:lineRule="auto"/>
        <w:ind w:left="720" w:hanging="720"/>
        <w:rPr>
          <w:highlight w:val="yellow"/>
          <w:rtl/>
        </w:rPr>
      </w:pPr>
    </w:p>
    <w:p w14:paraId="783F639E" w14:textId="77777777" w:rsidR="00815968" w:rsidRDefault="00815968" w:rsidP="00815968">
      <w:pPr>
        <w:spacing w:line="360" w:lineRule="auto"/>
        <w:ind w:left="720" w:hanging="720"/>
        <w:rPr>
          <w:rtl/>
        </w:rPr>
      </w:pPr>
      <w:r>
        <w:rPr>
          <w:rFonts w:hint="cs"/>
          <w:rtl/>
        </w:rPr>
        <w:t>4.</w:t>
      </w:r>
      <w:r>
        <w:rPr>
          <w:rFonts w:hint="cs"/>
          <w:rtl/>
        </w:rPr>
        <w:tab/>
      </w:r>
      <w:hyperlink r:id="rId82" w:history="1">
        <w:r w:rsidR="008C6581" w:rsidRPr="008C6581">
          <w:rPr>
            <w:color w:val="0000FF"/>
            <w:u w:val="single"/>
            <w:rtl/>
          </w:rPr>
          <w:t>ת"פ 24322-05-12</w:t>
        </w:r>
      </w:hyperlink>
      <w:r>
        <w:rPr>
          <w:rFonts w:hint="cs"/>
          <w:rtl/>
        </w:rPr>
        <w:t xml:space="preserve"> (שלום-ת"א) </w:t>
      </w:r>
      <w:r>
        <w:rPr>
          <w:rFonts w:hint="cs"/>
          <w:b/>
          <w:bCs/>
          <w:rtl/>
        </w:rPr>
        <w:t xml:space="preserve">מדינת ישראל נ' אסף נובק </w:t>
      </w:r>
      <w:r>
        <w:rPr>
          <w:rFonts w:hint="cs"/>
          <w:rtl/>
        </w:rPr>
        <w:t xml:space="preserve">(18.3.13) – הנאשם הורשע בהחזקת סם לצריכה עצמית וגידול סם ושירות המבחן המליץ להימנע מהרשעה. בית המשפט דחה את העתירה לאי הרשעה, והטיל על הנאשם מאסר על תנאי, של"צ, צו מבחן, ופסילת רישיון על תנאי. </w:t>
      </w:r>
    </w:p>
    <w:p w14:paraId="32DDACB2" w14:textId="77777777" w:rsidR="00815968" w:rsidRDefault="00815968" w:rsidP="00815968">
      <w:pPr>
        <w:spacing w:line="360" w:lineRule="auto"/>
        <w:ind w:left="720"/>
        <w:rPr>
          <w:rtl/>
        </w:rPr>
      </w:pPr>
      <w:r>
        <w:rPr>
          <w:rFonts w:hint="cs"/>
          <w:rtl/>
        </w:rPr>
        <w:t>באותו מקרה, בית-המשפט ציין כי לא היו בפניו נתונים אודות כמות הסם שהנאשם גידל, ולכן בית המשפט יצא מהנחה שמדובר בכמות שאינה גדולה.</w:t>
      </w:r>
    </w:p>
    <w:p w14:paraId="7D36EBB9" w14:textId="77777777" w:rsidR="00815968" w:rsidRDefault="00815968" w:rsidP="00815968">
      <w:pPr>
        <w:spacing w:line="360" w:lineRule="auto"/>
        <w:ind w:left="720"/>
        <w:rPr>
          <w:rtl/>
        </w:rPr>
      </w:pPr>
    </w:p>
    <w:p w14:paraId="3EFE07DA" w14:textId="77777777" w:rsidR="00815968" w:rsidRDefault="00815968" w:rsidP="00815968">
      <w:pPr>
        <w:spacing w:line="360" w:lineRule="auto"/>
        <w:ind w:left="720" w:hanging="720"/>
        <w:rPr>
          <w:rtl/>
        </w:rPr>
      </w:pPr>
      <w:r>
        <w:rPr>
          <w:rFonts w:hint="cs"/>
          <w:rtl/>
        </w:rPr>
        <w:t>5.</w:t>
      </w:r>
      <w:r>
        <w:rPr>
          <w:rFonts w:hint="cs"/>
          <w:rtl/>
        </w:rPr>
        <w:tab/>
        <w:t xml:space="preserve">ת"פ 6582/05 (שלום-ת"א) </w:t>
      </w:r>
      <w:r>
        <w:rPr>
          <w:rFonts w:hint="cs"/>
          <w:b/>
          <w:bCs/>
          <w:rtl/>
        </w:rPr>
        <w:t>מדינת ישראל נ' פלוני</w:t>
      </w:r>
      <w:r>
        <w:rPr>
          <w:rFonts w:hint="cs"/>
          <w:rtl/>
        </w:rPr>
        <w:t xml:space="preserve"> (11.9.06) – הנאשם החזיק ברשותו סם מסוג קנבוס במשקל 110 גרם ועישן אותו יחד עם חבריו. תסקיר שרות המבחן המליץ על אי הרשעה ועל הטלת של"צ, הייתה הסכמה בין הצדדים לאמץ את המלצת התסקיר, ובית המשפט כיבד הסכמה זו. שוב, לא ניתן ללמוד ממקרה זה בו לא דובר על גידול סמים, וכשהסדר הטיעון כלל הסכמה מראש על קבלת המלצות התסקיר.</w:t>
      </w:r>
    </w:p>
    <w:p w14:paraId="3280028C" w14:textId="77777777" w:rsidR="00815968" w:rsidRDefault="00815968" w:rsidP="00815968">
      <w:pPr>
        <w:spacing w:line="360" w:lineRule="auto"/>
        <w:ind w:left="720" w:hanging="720"/>
        <w:rPr>
          <w:highlight w:val="yellow"/>
          <w:rtl/>
        </w:rPr>
      </w:pPr>
    </w:p>
    <w:p w14:paraId="73EE9238" w14:textId="77777777" w:rsidR="00815968" w:rsidRDefault="00815968" w:rsidP="00815968">
      <w:pPr>
        <w:spacing w:line="360" w:lineRule="auto"/>
        <w:ind w:left="720" w:hanging="720"/>
        <w:rPr>
          <w:rtl/>
        </w:rPr>
      </w:pPr>
      <w:r>
        <w:rPr>
          <w:rFonts w:hint="cs"/>
          <w:rtl/>
        </w:rPr>
        <w:t>6.</w:t>
      </w:r>
      <w:r>
        <w:rPr>
          <w:rFonts w:hint="cs"/>
          <w:rtl/>
        </w:rPr>
        <w:tab/>
      </w:r>
      <w:hyperlink r:id="rId83" w:history="1">
        <w:r w:rsidR="008C6581" w:rsidRPr="008C6581">
          <w:rPr>
            <w:color w:val="0000FF"/>
            <w:u w:val="single"/>
            <w:rtl/>
          </w:rPr>
          <w:t>ע"פ (מחוזי-חי') 41827-08-10</w:t>
        </w:r>
      </w:hyperlink>
      <w:r>
        <w:rPr>
          <w:rFonts w:hint="cs"/>
          <w:rtl/>
        </w:rPr>
        <w:t xml:space="preserve"> </w:t>
      </w:r>
      <w:r>
        <w:rPr>
          <w:rFonts w:hint="cs"/>
          <w:b/>
          <w:bCs/>
          <w:rtl/>
        </w:rPr>
        <w:t>דוד פרידמן נ' מדינת ישראל</w:t>
      </w:r>
      <w:r>
        <w:rPr>
          <w:rFonts w:hint="cs"/>
          <w:rtl/>
        </w:rPr>
        <w:t xml:space="preserve"> (30.12.10) – הנאשם עמד לדין על כך שהחזיק בסם מסוג קנבוס במשקל של כ-200 ג', ב-8 שתילים שמשקלם הכולל היה 308.54 ג' ובכלים המשמשים להכנת סם. שרות המבחן המליץ לבטל את הרשעת הנאשם ולהטיל עליו צו מבחן ושל"צ. בית משפט השלום דחה את בקשת הנאשם להימנע מהרשעתו, וגזר עליו 5 חודשי מאסר שירוצו בדרך של עבודות שרות, מאסרים על תנאי, פסילה על תנאי וצו מבחן. ערעור הנאשם לבית-המשפט המחוזי נדחה, לאחר שנקבע כי גזר הדין הוא ראוי ומידתי.</w:t>
      </w:r>
    </w:p>
    <w:p w14:paraId="226C549F" w14:textId="77777777" w:rsidR="00815968" w:rsidRDefault="00815968" w:rsidP="00815968">
      <w:pPr>
        <w:spacing w:line="360" w:lineRule="auto"/>
        <w:ind w:left="720" w:hanging="720"/>
        <w:rPr>
          <w:rtl/>
        </w:rPr>
      </w:pPr>
    </w:p>
    <w:p w14:paraId="30F72F5B" w14:textId="77777777" w:rsidR="00815968" w:rsidRDefault="00815968" w:rsidP="00815968">
      <w:pPr>
        <w:spacing w:line="360" w:lineRule="auto"/>
        <w:ind w:left="720" w:hanging="720"/>
        <w:rPr>
          <w:rtl/>
        </w:rPr>
      </w:pPr>
      <w:r>
        <w:rPr>
          <w:rFonts w:hint="cs"/>
          <w:rtl/>
        </w:rPr>
        <w:t>7.</w:t>
      </w:r>
      <w:r>
        <w:rPr>
          <w:rFonts w:hint="cs"/>
          <w:rtl/>
        </w:rPr>
        <w:tab/>
      </w:r>
      <w:hyperlink r:id="rId84" w:history="1">
        <w:r w:rsidR="008C6581" w:rsidRPr="008C6581">
          <w:rPr>
            <w:color w:val="0000FF"/>
            <w:u w:val="single"/>
            <w:rtl/>
          </w:rPr>
          <w:t>ת"פ 41189-09-15</w:t>
        </w:r>
      </w:hyperlink>
      <w:r>
        <w:rPr>
          <w:rFonts w:hint="cs"/>
          <w:rtl/>
        </w:rPr>
        <w:t xml:space="preserve"> </w:t>
      </w:r>
      <w:r>
        <w:rPr>
          <w:rFonts w:hint="cs"/>
          <w:b/>
          <w:bCs/>
          <w:rtl/>
        </w:rPr>
        <w:t>מדינת ישראל נ' אלדהיני</w:t>
      </w:r>
      <w:r>
        <w:rPr>
          <w:rFonts w:hint="cs"/>
          <w:rtl/>
        </w:rPr>
        <w:t xml:space="preserve"> (פורסם ביום 13.07.2016), הנאשם הורשע על יסוד הודאתו, בביצוע עבירה של החזקת סמים שלא לצריכה עצמית לפי </w:t>
      </w:r>
      <w:hyperlink r:id="rId85" w:history="1">
        <w:r w:rsidR="00596E80" w:rsidRPr="00596E80">
          <w:rPr>
            <w:color w:val="0000FF"/>
            <w:u w:val="single"/>
            <w:rtl/>
          </w:rPr>
          <w:t>סעיף 7(א)</w:t>
        </w:r>
      </w:hyperlink>
      <w:r>
        <w:rPr>
          <w:rFonts w:hint="cs"/>
          <w:rtl/>
        </w:rPr>
        <w:t xml:space="preserve"> ו-</w:t>
      </w:r>
      <w:hyperlink r:id="rId86" w:history="1">
        <w:r w:rsidR="00596E80" w:rsidRPr="00596E80">
          <w:rPr>
            <w:color w:val="0000FF"/>
            <w:u w:val="single"/>
            <w:rtl/>
          </w:rPr>
          <w:t>7(ג)</w:t>
        </w:r>
      </w:hyperlink>
      <w:r>
        <w:rPr>
          <w:rFonts w:hint="cs"/>
          <w:rtl/>
        </w:rPr>
        <w:t xml:space="preserve"> רישא ל</w:t>
      </w:r>
      <w:hyperlink r:id="rId87" w:history="1">
        <w:r w:rsidR="008C6581" w:rsidRPr="008C6581">
          <w:rPr>
            <w:color w:val="0000FF"/>
            <w:u w:val="single"/>
            <w:rtl/>
          </w:rPr>
          <w:t>פקודת הסמים המסוכנים</w:t>
        </w:r>
      </w:hyperlink>
      <w:r>
        <w:rPr>
          <w:rFonts w:hint="cs"/>
          <w:rtl/>
        </w:rPr>
        <w:t xml:space="preserve"> (נוסח חדש), התשל"ג-1973. לפי כתב האישום, ביום 18.9.2015 בשעה 15:30 בקירוב, נהג הנאשם דרומה בכביש 90, בשעה שהסליק בתא המטען של הרכב 15 "פלטות" של סם מסוג חשיש, במשקל כולל של 1.435 ק"ג. צוין כי הנאשם התכוון להעביר סם זה לאדם אחר תמורת סכום של 500 ₪. </w:t>
      </w:r>
    </w:p>
    <w:p w14:paraId="15E07680" w14:textId="77777777" w:rsidR="00815968" w:rsidRDefault="00815968" w:rsidP="00815968">
      <w:pPr>
        <w:spacing w:line="360" w:lineRule="auto"/>
        <w:ind w:left="720" w:hanging="720"/>
        <w:rPr>
          <w:rtl/>
        </w:rPr>
      </w:pPr>
      <w:r>
        <w:rPr>
          <w:rFonts w:hint="cs"/>
          <w:rtl/>
        </w:rPr>
        <w:tab/>
        <w:t xml:space="preserve">בית המשפט גזר עלך הנאשם בהתאם להסדר הטיעון בין הצדדים מאסר בפועל לתקופה של 6 חודשים. תקופת המאסר תרוצה בדרך של עבודות שירות, מאסר מותנה , קנס ופסילה על תנאי. </w:t>
      </w:r>
    </w:p>
    <w:p w14:paraId="5F2EC811" w14:textId="77777777" w:rsidR="00815968" w:rsidRDefault="00815968" w:rsidP="00815968">
      <w:pPr>
        <w:spacing w:line="360" w:lineRule="auto"/>
        <w:ind w:left="720" w:hanging="720"/>
        <w:rPr>
          <w:highlight w:val="yellow"/>
          <w:rtl/>
        </w:rPr>
      </w:pPr>
    </w:p>
    <w:p w14:paraId="20BE1D87" w14:textId="77777777" w:rsidR="00815968" w:rsidRDefault="00815968" w:rsidP="00815968">
      <w:pPr>
        <w:spacing w:line="360" w:lineRule="auto"/>
        <w:ind w:left="720" w:hanging="720"/>
        <w:rPr>
          <w:rtl/>
        </w:rPr>
      </w:pPr>
      <w:r>
        <w:rPr>
          <w:rFonts w:hint="cs"/>
          <w:rtl/>
        </w:rPr>
        <w:t>8.</w:t>
      </w:r>
      <w:r>
        <w:rPr>
          <w:rFonts w:hint="cs"/>
          <w:rtl/>
        </w:rPr>
        <w:tab/>
      </w:r>
      <w:hyperlink r:id="rId88" w:history="1">
        <w:r w:rsidR="008C6581" w:rsidRPr="008C6581">
          <w:rPr>
            <w:color w:val="0000FF"/>
            <w:u w:val="single"/>
            <w:rtl/>
          </w:rPr>
          <w:t>עפ"ג (מח' ת"א) 730-05-10</w:t>
        </w:r>
      </w:hyperlink>
      <w:r>
        <w:rPr>
          <w:rFonts w:hint="cs"/>
          <w:rtl/>
        </w:rPr>
        <w:t xml:space="preserve"> </w:t>
      </w:r>
      <w:r>
        <w:rPr>
          <w:rFonts w:hint="cs"/>
          <w:b/>
          <w:bCs/>
          <w:rtl/>
        </w:rPr>
        <w:t>אמיר אלוני נ' מדינת ישראל</w:t>
      </w:r>
      <w:r>
        <w:rPr>
          <w:rFonts w:hint="cs"/>
          <w:rtl/>
        </w:rPr>
        <w:t xml:space="preserve"> (ניתן ביום 20.6.2011) התקבל ערעור נאשם אשר הורשע על יסוד הודאתו, בביצוע עבירה של החזקת סמים שלא לצריכה עצמית, בכך שהחזיק במונית שבחזקתו, 1,885 גר' חשיש, מחולק ל-20 סוליות. בית המשפט המחוזי הפחית מעונשו של הנאשם ל- 6 חודשי מאסר בפועל לריצוי בעבודות שירות, מאסר מותנה וקנס בסך 15,000 דולר.</w:t>
      </w:r>
    </w:p>
    <w:p w14:paraId="387F865B" w14:textId="77777777" w:rsidR="00815968" w:rsidRDefault="00815968" w:rsidP="00815968">
      <w:pPr>
        <w:spacing w:line="360" w:lineRule="auto"/>
        <w:ind w:left="720" w:hanging="720"/>
        <w:rPr>
          <w:rtl/>
        </w:rPr>
      </w:pPr>
    </w:p>
    <w:p w14:paraId="0F522163" w14:textId="77777777" w:rsidR="00815968" w:rsidRDefault="00815968" w:rsidP="00815968">
      <w:pPr>
        <w:spacing w:line="360" w:lineRule="auto"/>
        <w:ind w:left="720" w:hanging="720"/>
        <w:rPr>
          <w:rtl/>
        </w:rPr>
      </w:pPr>
      <w:r>
        <w:rPr>
          <w:rFonts w:hint="cs"/>
          <w:rtl/>
        </w:rPr>
        <w:t>9.</w:t>
      </w:r>
      <w:r>
        <w:rPr>
          <w:rFonts w:hint="cs"/>
          <w:rtl/>
        </w:rPr>
        <w:tab/>
        <w:t>ב</w:t>
      </w:r>
      <w:hyperlink r:id="rId89" w:history="1">
        <w:r w:rsidR="008C6581" w:rsidRPr="008C6581">
          <w:rPr>
            <w:color w:val="0000FF"/>
            <w:u w:val="single"/>
            <w:rtl/>
          </w:rPr>
          <w:t>ת"פ (ת"א) 3781-11-11</w:t>
        </w:r>
      </w:hyperlink>
      <w:r>
        <w:rPr>
          <w:rFonts w:hint="cs"/>
          <w:rtl/>
        </w:rPr>
        <w:t xml:space="preserve"> </w:t>
      </w:r>
      <w:r>
        <w:rPr>
          <w:rFonts w:hint="cs"/>
          <w:b/>
          <w:bCs/>
          <w:rtl/>
        </w:rPr>
        <w:t>מדינת ישראל נ' אברהם ציוני</w:t>
      </w:r>
      <w:r>
        <w:rPr>
          <w:rFonts w:hint="cs"/>
          <w:rtl/>
        </w:rPr>
        <w:t xml:space="preserve"> (ניתן ביום 6.3.2016) הורשע נאשם על יסוד הודאתו, בביצוע עבירה של החזקת סמים שלא לצריכה עצמית, בכך שהחזיק 674.77 גר' חשיש. נקבע מתחם ענישה עולם שבין מאסר מותנה ושל"צ לבין 18 חודשי מאסר בפועל. על הנאשם, ללא עבר פלילי, הוטלו צו של"צ בהיקף 140 שעות, צו מבחן למשך 18 חודשים, מאסר מותנה, קנס בסך 2,500 ₪ ופסילת רישיון נהיגה.</w:t>
      </w:r>
    </w:p>
    <w:p w14:paraId="5CD77BA6" w14:textId="77777777" w:rsidR="00815968" w:rsidRDefault="00815968" w:rsidP="00815968">
      <w:pPr>
        <w:spacing w:line="360" w:lineRule="auto"/>
        <w:ind w:left="720" w:hanging="720"/>
        <w:rPr>
          <w:rtl/>
        </w:rPr>
      </w:pPr>
    </w:p>
    <w:p w14:paraId="51AF8158" w14:textId="77777777" w:rsidR="00815968" w:rsidRDefault="00815968" w:rsidP="00815968">
      <w:pPr>
        <w:spacing w:line="360" w:lineRule="auto"/>
        <w:ind w:left="720" w:hanging="720"/>
        <w:rPr>
          <w:rtl/>
        </w:rPr>
      </w:pPr>
      <w:r>
        <w:rPr>
          <w:rFonts w:hint="cs"/>
          <w:rtl/>
        </w:rPr>
        <w:t>10.</w:t>
      </w:r>
      <w:r>
        <w:rPr>
          <w:rFonts w:hint="cs"/>
          <w:rtl/>
        </w:rPr>
        <w:tab/>
        <w:t>ב</w:t>
      </w:r>
      <w:hyperlink r:id="rId90" w:history="1">
        <w:r w:rsidR="008C6581" w:rsidRPr="008C6581">
          <w:rPr>
            <w:color w:val="0000FF"/>
            <w:u w:val="single"/>
            <w:rtl/>
          </w:rPr>
          <w:t>ת"פ (ראשל"צ) 20214-11-14</w:t>
        </w:r>
      </w:hyperlink>
      <w:r>
        <w:rPr>
          <w:rFonts w:hint="cs"/>
          <w:rtl/>
        </w:rPr>
        <w:t xml:space="preserve"> </w:t>
      </w:r>
      <w:r>
        <w:rPr>
          <w:rFonts w:hint="cs"/>
          <w:b/>
          <w:bCs/>
          <w:rtl/>
        </w:rPr>
        <w:t>מדינת ישראל נ' עידן יחיא ואח'</w:t>
      </w:r>
      <w:r>
        <w:rPr>
          <w:rFonts w:hint="cs"/>
          <w:rtl/>
        </w:rPr>
        <w:t xml:space="preserve"> (ניתן ביום 29.2.2016) הורשע נאשם על יסוד הודאתו במסגרת הסדר, בביצוע עבירות של קשירת קשר לביצוע פשע, החזקת סמים שלא לצריכה עצמית והחזקת סמים לצריכה עצמית בכך שתכנן עם אחרים לרכוש סמים במימונו. כך החזיק הנאשם 780 גר' נטו קנבוס ו- 1.9 גרם נטו קנבוס. בית המשפט כיבד את ההסדר והטיל על הנאשם, בעל עבר פלילי, 3 חודשי מאסר בפועל, לצד הפעלת מאסר מותנה בן 3 חודשים במצטבר, מאסרים מונים וקנס בסך 30,000 ₪. הוארכה פסילת רישיון הנהיגה המותנית שהוטלה על הנאשם.</w:t>
      </w:r>
    </w:p>
    <w:p w14:paraId="5501F857" w14:textId="77777777" w:rsidR="00815968" w:rsidRDefault="00815968" w:rsidP="00815968">
      <w:pPr>
        <w:spacing w:line="360" w:lineRule="auto"/>
        <w:ind w:left="720" w:hanging="720"/>
        <w:rPr>
          <w:highlight w:val="yellow"/>
          <w:rtl/>
        </w:rPr>
      </w:pPr>
    </w:p>
    <w:p w14:paraId="47A1069C" w14:textId="77777777" w:rsidR="00815968" w:rsidRDefault="00815968" w:rsidP="00815968">
      <w:pPr>
        <w:spacing w:line="360" w:lineRule="auto"/>
        <w:ind w:left="720" w:hanging="720"/>
        <w:rPr>
          <w:rtl/>
        </w:rPr>
      </w:pPr>
      <w:r>
        <w:rPr>
          <w:rFonts w:hint="cs"/>
          <w:rtl/>
        </w:rPr>
        <w:t>11.</w:t>
      </w:r>
      <w:r>
        <w:rPr>
          <w:rFonts w:hint="cs"/>
          <w:rtl/>
        </w:rPr>
        <w:tab/>
        <w:t>ב</w:t>
      </w:r>
      <w:hyperlink r:id="rId91" w:history="1">
        <w:r w:rsidR="008C6581" w:rsidRPr="008C6581">
          <w:rPr>
            <w:color w:val="0000FF"/>
            <w:u w:val="single"/>
            <w:rtl/>
          </w:rPr>
          <w:t>ת"פ (רמ') 42543-06-14</w:t>
        </w:r>
      </w:hyperlink>
      <w:r>
        <w:rPr>
          <w:rFonts w:hint="cs"/>
          <w:rtl/>
        </w:rPr>
        <w:t xml:space="preserve"> </w:t>
      </w:r>
      <w:r>
        <w:rPr>
          <w:rFonts w:hint="cs"/>
          <w:b/>
          <w:bCs/>
          <w:rtl/>
        </w:rPr>
        <w:t>משטרת ישראל תביעות-שלוחת רמלה נ' קובי בלו</w:t>
      </w:r>
      <w:r>
        <w:rPr>
          <w:rFonts w:hint="cs"/>
          <w:rtl/>
        </w:rPr>
        <w:t xml:space="preserve"> (ניתן ביום 3.1.2016) הורשע נאשם, על יסוד הודאתו בביצוע עבירות של החזקת סמים שלא לצריכה עצמית, החזקת כלים להכנת סם לצריכה עצמית והחזקת סמים לצריכה עצמית (מתיק שצורף), בכך שהחזיק 170.4 גר' נטו חשיש וכלים עליהם שרידי סם ובמועד אחר, החזיק 9.34 גר' חשיש לצריכתו העצמית. נקבע מתחם ענישה הולם לעבירות החזקת כלים והחזקת סמים שלא לצריכה עצמית שבין חודש מאסר לריצוי בעבודות שירות לבין 15 חודשי מאסר. על הנאשם, בעל עבר פלילי, הוטלו חודשיים מאסר בפועל לריצוי בעבודות שירות, מאסרים מותנים, קנס בסך 5,000 ₪, פסילה מותנית וצו מבחן לשנה.</w:t>
      </w:r>
    </w:p>
    <w:p w14:paraId="078762D2" w14:textId="77777777" w:rsidR="00815968" w:rsidRDefault="00815968" w:rsidP="00815968">
      <w:pPr>
        <w:spacing w:line="360" w:lineRule="auto"/>
        <w:ind w:left="720" w:hanging="720"/>
        <w:rPr>
          <w:rtl/>
        </w:rPr>
      </w:pPr>
    </w:p>
    <w:p w14:paraId="6FE6C516" w14:textId="77777777" w:rsidR="00815968" w:rsidRDefault="00815968" w:rsidP="00815968">
      <w:pPr>
        <w:spacing w:line="360" w:lineRule="auto"/>
        <w:ind w:left="720" w:hanging="720"/>
        <w:rPr>
          <w:rtl/>
        </w:rPr>
      </w:pPr>
      <w:r>
        <w:rPr>
          <w:rFonts w:hint="cs"/>
          <w:rtl/>
        </w:rPr>
        <w:t>12.</w:t>
      </w:r>
      <w:r>
        <w:rPr>
          <w:rFonts w:hint="cs"/>
          <w:rtl/>
        </w:rPr>
        <w:tab/>
      </w:r>
      <w:r>
        <w:rPr>
          <w:rFonts w:hint="cs"/>
          <w:b/>
          <w:bCs/>
          <w:rtl/>
        </w:rPr>
        <w:t>ב</w:t>
      </w:r>
      <w:hyperlink r:id="rId92" w:history="1">
        <w:r w:rsidR="008C6581" w:rsidRPr="008C6581">
          <w:rPr>
            <w:b/>
            <w:bCs/>
            <w:color w:val="0000FF"/>
            <w:u w:val="single"/>
            <w:rtl/>
          </w:rPr>
          <w:t>ת"פ 29627-09-15</w:t>
        </w:r>
      </w:hyperlink>
      <w:r>
        <w:rPr>
          <w:rFonts w:hint="cs"/>
          <w:b/>
          <w:bCs/>
          <w:rtl/>
        </w:rPr>
        <w:t xml:space="preserve"> (שלום טבריה) מ"י נ' חיים, לא פורסם (1/8/16)</w:t>
      </w:r>
      <w:r>
        <w:rPr>
          <w:rFonts w:hint="cs"/>
          <w:rtl/>
        </w:rPr>
        <w:t xml:space="preserve"> נדון הנאשם לעונשי מאסר בן 6 חודשים שירוצה בעבודות שירות, מאסר על תנאי, חילוט 42,000 ₪ שנתפסו בחזקת הנאשם וחתימה על התחייבות כספית. זאת לאחר שהנאשם הורשע בהחזקת סם מסוכן מסוג חשיש במשקל 2731.7 גרם נטו בתוך הבוידם שבדירה שעה שהיה מחולק ל – 29 יחידות וכן החזיק בכסף מזומן בסך של 42,000 ₪ . זאת לאחר שהתקבל תסקיר שירות המבחן בעניינו של הנאשם אשר המליץ להימנע מהטלת מאסר מאחורי סורג ובריח וכן היעדר עבר פלילי.</w:t>
      </w:r>
    </w:p>
    <w:p w14:paraId="0323E30B" w14:textId="77777777" w:rsidR="00815968" w:rsidRDefault="00815968" w:rsidP="00815968">
      <w:pPr>
        <w:spacing w:line="360" w:lineRule="auto"/>
        <w:ind w:left="720" w:hanging="720"/>
        <w:rPr>
          <w:rtl/>
        </w:rPr>
      </w:pPr>
    </w:p>
    <w:p w14:paraId="12C9CED4" w14:textId="77777777" w:rsidR="00815968" w:rsidRDefault="00815968" w:rsidP="00815968">
      <w:pPr>
        <w:spacing w:line="360" w:lineRule="auto"/>
        <w:ind w:left="720" w:hanging="720"/>
        <w:rPr>
          <w:b/>
          <w:bCs/>
          <w:rtl/>
        </w:rPr>
      </w:pPr>
      <w:r>
        <w:rPr>
          <w:rFonts w:hint="cs"/>
          <w:b/>
          <w:bCs/>
          <w:rtl/>
        </w:rPr>
        <w:t>בגין עבירת ההפרעה לשוטר במילוי תפקידו :</w:t>
      </w:r>
    </w:p>
    <w:p w14:paraId="63104679" w14:textId="77777777" w:rsidR="00815968" w:rsidRDefault="00815968" w:rsidP="00815968">
      <w:pPr>
        <w:spacing w:line="360" w:lineRule="auto"/>
        <w:ind w:left="720" w:hanging="720"/>
        <w:rPr>
          <w:rtl/>
        </w:rPr>
      </w:pPr>
    </w:p>
    <w:p w14:paraId="026C8E4A" w14:textId="77777777" w:rsidR="00815968" w:rsidRDefault="00815968" w:rsidP="00815968">
      <w:pPr>
        <w:spacing w:line="360" w:lineRule="auto"/>
        <w:rPr>
          <w:rFonts w:ascii="David" w:hAnsi="David"/>
          <w:b/>
          <w:bCs/>
          <w:sz w:val="26"/>
          <w:szCs w:val="26"/>
          <w:rtl/>
        </w:rPr>
      </w:pPr>
      <w:r>
        <w:rPr>
          <w:rFonts w:hint="cs"/>
          <w:rtl/>
        </w:rPr>
        <w:t>1.</w:t>
      </w:r>
      <w:r w:rsidR="008C6581">
        <w:rPr>
          <w:rFonts w:hint="cs"/>
          <w:rtl/>
        </w:rPr>
        <w:t xml:space="preserve">        </w:t>
      </w:r>
      <w:r>
        <w:rPr>
          <w:rFonts w:hint="cs"/>
          <w:rtl/>
        </w:rPr>
        <w:t xml:space="preserve"> </w:t>
      </w:r>
      <w:r>
        <w:rPr>
          <w:rFonts w:ascii="David" w:hAnsi="David" w:hint="cs"/>
          <w:b/>
          <w:bCs/>
          <w:sz w:val="26"/>
          <w:szCs w:val="26"/>
          <w:rtl/>
        </w:rPr>
        <w:tab/>
        <w:t>ב</w:t>
      </w:r>
      <w:hyperlink r:id="rId93" w:history="1">
        <w:r w:rsidR="008C6581" w:rsidRPr="008C6581">
          <w:rPr>
            <w:rFonts w:ascii="David" w:hAnsi="David"/>
            <w:b/>
            <w:bCs/>
            <w:color w:val="0000FF"/>
            <w:sz w:val="26"/>
            <w:szCs w:val="26"/>
            <w:u w:val="single"/>
            <w:rtl/>
          </w:rPr>
          <w:t>ת"פ 35662-01-15</w:t>
        </w:r>
      </w:hyperlink>
      <w:r>
        <w:rPr>
          <w:rFonts w:ascii="David" w:hAnsi="David" w:hint="cs"/>
          <w:b/>
          <w:bCs/>
          <w:sz w:val="26"/>
          <w:szCs w:val="26"/>
          <w:rtl/>
        </w:rPr>
        <w:t xml:space="preserve"> מדינת ישראל נ' מקונן (שלום ראשל"צ) , פורסם במאגרים </w:t>
      </w:r>
    </w:p>
    <w:p w14:paraId="199B69CD" w14:textId="77777777" w:rsidR="00815968" w:rsidRDefault="00815968" w:rsidP="00815968">
      <w:pPr>
        <w:spacing w:line="360" w:lineRule="auto"/>
        <w:ind w:left="720"/>
        <w:rPr>
          <w:rFonts w:ascii="David" w:hAnsi="David"/>
          <w:sz w:val="26"/>
          <w:szCs w:val="26"/>
          <w:rtl/>
        </w:rPr>
      </w:pPr>
      <w:r>
        <w:rPr>
          <w:rFonts w:ascii="David" w:hAnsi="David" w:hint="cs"/>
          <w:b/>
          <w:bCs/>
          <w:sz w:val="26"/>
          <w:szCs w:val="26"/>
          <w:rtl/>
        </w:rPr>
        <w:t xml:space="preserve">המשפטיים (7/1/16) </w:t>
      </w:r>
      <w:r>
        <w:rPr>
          <w:rFonts w:ascii="David" w:hAnsi="David" w:hint="cs"/>
          <w:sz w:val="26"/>
          <w:szCs w:val="26"/>
          <w:rtl/>
        </w:rPr>
        <w:t>נדון הנאשם בגין ביצוע עבירת הפרעה לשוטר במילוי תפקידו להארכת מאסר מותנה וקנס כספי.</w:t>
      </w:r>
    </w:p>
    <w:p w14:paraId="7A36AACC" w14:textId="77777777" w:rsidR="00815968" w:rsidRDefault="00815968" w:rsidP="00815968">
      <w:pPr>
        <w:spacing w:line="360" w:lineRule="auto"/>
        <w:rPr>
          <w:rFonts w:ascii="David" w:hAnsi="David"/>
          <w:b/>
          <w:bCs/>
          <w:sz w:val="26"/>
          <w:szCs w:val="26"/>
          <w:rtl/>
        </w:rPr>
      </w:pPr>
    </w:p>
    <w:p w14:paraId="1E435656" w14:textId="77777777" w:rsidR="00815968" w:rsidRDefault="00815968" w:rsidP="00815968">
      <w:pPr>
        <w:spacing w:line="360" w:lineRule="auto"/>
        <w:ind w:left="720" w:hanging="720"/>
        <w:rPr>
          <w:rtl/>
        </w:rPr>
      </w:pPr>
      <w:r>
        <w:rPr>
          <w:rFonts w:ascii="David" w:hAnsi="David" w:hint="cs"/>
          <w:b/>
          <w:bCs/>
          <w:sz w:val="26"/>
          <w:szCs w:val="26"/>
          <w:rtl/>
        </w:rPr>
        <w:t>2.</w:t>
      </w:r>
      <w:r>
        <w:rPr>
          <w:rFonts w:ascii="David" w:hAnsi="David" w:hint="cs"/>
          <w:b/>
          <w:bCs/>
          <w:sz w:val="26"/>
          <w:szCs w:val="26"/>
          <w:rtl/>
        </w:rPr>
        <w:tab/>
        <w:t>ב</w:t>
      </w:r>
      <w:hyperlink r:id="rId94" w:history="1">
        <w:r w:rsidR="008C6581" w:rsidRPr="008C6581">
          <w:rPr>
            <w:b/>
            <w:bCs/>
            <w:color w:val="0000FF"/>
            <w:u w:val="single"/>
            <w:rtl/>
          </w:rPr>
          <w:t>ת"פ 13090-01-13</w:t>
        </w:r>
      </w:hyperlink>
      <w:r>
        <w:rPr>
          <w:rFonts w:hint="cs"/>
          <w:b/>
          <w:bCs/>
          <w:rtl/>
        </w:rPr>
        <w:t xml:space="preserve"> מדינת ישראל נ' אבו גאנם (שלום י"ם), פורסם במאגרים המשפטיים (19/2/15)</w:t>
      </w:r>
      <w:r>
        <w:rPr>
          <w:rFonts w:hint="cs"/>
          <w:rtl/>
        </w:rPr>
        <w:t xml:space="preserve"> נדון הנאשם בגין עבירות הפרעה לשוטר במילוי תפקידו , גניבה ושיבוש מהלכי משפט ונדון הנאשם לעונשי מאסר מותנה, צו של"צ, צו מבחן וקנס בסך 2000 ₪.</w:t>
      </w:r>
    </w:p>
    <w:p w14:paraId="1853EF65" w14:textId="77777777" w:rsidR="00815968" w:rsidRDefault="00815968" w:rsidP="00815968">
      <w:pPr>
        <w:spacing w:line="360" w:lineRule="auto"/>
        <w:ind w:left="1440" w:hanging="720"/>
        <w:rPr>
          <w:highlight w:val="yellow"/>
          <w:rtl/>
        </w:rPr>
      </w:pPr>
      <w:r>
        <w:rPr>
          <w:rFonts w:hint="cs"/>
          <w:rtl/>
        </w:rPr>
        <w:t xml:space="preserve"> </w:t>
      </w:r>
    </w:p>
    <w:p w14:paraId="6713BA79" w14:textId="77777777" w:rsidR="00815968" w:rsidRDefault="00815968" w:rsidP="00815968">
      <w:pPr>
        <w:spacing w:line="360" w:lineRule="auto"/>
        <w:ind w:left="720" w:hanging="720"/>
        <w:rPr>
          <w:rtl/>
        </w:rPr>
      </w:pPr>
      <w:r>
        <w:rPr>
          <w:rFonts w:hint="cs"/>
          <w:rtl/>
        </w:rPr>
        <w:t>3.</w:t>
      </w:r>
      <w:r>
        <w:rPr>
          <w:rFonts w:hint="cs"/>
          <w:rtl/>
        </w:rPr>
        <w:tab/>
      </w:r>
      <w:r>
        <w:rPr>
          <w:rFonts w:hint="cs"/>
          <w:b/>
          <w:bCs/>
          <w:rtl/>
        </w:rPr>
        <w:t>ב</w:t>
      </w:r>
      <w:hyperlink r:id="rId95" w:history="1">
        <w:r w:rsidR="008C6581" w:rsidRPr="008C6581">
          <w:rPr>
            <w:b/>
            <w:bCs/>
            <w:color w:val="0000FF"/>
            <w:u w:val="single"/>
            <w:rtl/>
          </w:rPr>
          <w:t>ת"פ (שלום עכו) 1202-03-12</w:t>
        </w:r>
      </w:hyperlink>
      <w:r>
        <w:rPr>
          <w:rFonts w:hint="cs"/>
          <w:b/>
          <w:bCs/>
          <w:rtl/>
        </w:rPr>
        <w:t xml:space="preserve"> מ"י נ' שאהין, פורסם במאגרים המשפטיים (28/5/13)</w:t>
      </w:r>
      <w:r>
        <w:rPr>
          <w:rFonts w:hint="cs"/>
          <w:rtl/>
        </w:rPr>
        <w:t xml:space="preserve"> נדון הנאשם בגין ביצוע עבירת הפרעה לשוטר במילוי  תפקידו ואיומים לעונשי מאסר מותנה וחתימה על התחייבות כספית.</w:t>
      </w:r>
    </w:p>
    <w:p w14:paraId="7AE5AA6A" w14:textId="77777777" w:rsidR="00815968" w:rsidRDefault="00815968" w:rsidP="00815968">
      <w:pPr>
        <w:spacing w:line="360" w:lineRule="auto"/>
        <w:ind w:left="720" w:hanging="720"/>
        <w:rPr>
          <w:highlight w:val="yellow"/>
          <w:rtl/>
        </w:rPr>
      </w:pPr>
    </w:p>
    <w:p w14:paraId="57C7AB61" w14:textId="77777777" w:rsidR="00815968" w:rsidRDefault="00815968" w:rsidP="00815968">
      <w:pPr>
        <w:spacing w:line="360" w:lineRule="auto"/>
        <w:rPr>
          <w:highlight w:val="yellow"/>
          <w:rtl/>
        </w:rPr>
      </w:pPr>
    </w:p>
    <w:p w14:paraId="22068048" w14:textId="77777777" w:rsidR="00815968" w:rsidRDefault="00815968" w:rsidP="00815968">
      <w:pPr>
        <w:spacing w:line="360" w:lineRule="auto"/>
        <w:rPr>
          <w:b/>
          <w:bCs/>
          <w:rtl/>
        </w:rPr>
      </w:pPr>
      <w:r>
        <w:rPr>
          <w:rFonts w:hint="cs"/>
          <w:b/>
          <w:bCs/>
          <w:rtl/>
        </w:rPr>
        <w:t>ה. מצבו הכלכלי של הנאשם :</w:t>
      </w:r>
    </w:p>
    <w:p w14:paraId="6E740E0A" w14:textId="77777777" w:rsidR="00815968" w:rsidRDefault="00596E80" w:rsidP="00815968">
      <w:pPr>
        <w:spacing w:line="360" w:lineRule="auto"/>
        <w:ind w:firstLine="720"/>
        <w:rPr>
          <w:rtl/>
        </w:rPr>
      </w:pPr>
      <w:hyperlink r:id="rId96" w:history="1">
        <w:r w:rsidRPr="00596E80">
          <w:rPr>
            <w:color w:val="0000FF"/>
            <w:u w:val="single"/>
            <w:rtl/>
          </w:rPr>
          <w:t>סעיף 40</w:t>
        </w:r>
      </w:hyperlink>
      <w:r w:rsidR="00815968">
        <w:rPr>
          <w:rFonts w:hint="cs"/>
          <w:rtl/>
        </w:rPr>
        <w:t xml:space="preserve"> ל</w:t>
      </w:r>
      <w:hyperlink r:id="rId97" w:history="1">
        <w:r w:rsidR="008C6581" w:rsidRPr="008C6581">
          <w:rPr>
            <w:color w:val="0000FF"/>
            <w:u w:val="single"/>
            <w:rtl/>
          </w:rPr>
          <w:t>חוק העונשין</w:t>
        </w:r>
      </w:hyperlink>
      <w:r w:rsidR="00815968">
        <w:rPr>
          <w:rFonts w:hint="cs"/>
          <w:rtl/>
        </w:rPr>
        <w:t xml:space="preserve">, התשל"ז-1977 קובע כי </w:t>
      </w:r>
    </w:p>
    <w:p w14:paraId="754B8533" w14:textId="77777777" w:rsidR="00815968" w:rsidRDefault="00815968" w:rsidP="00815968">
      <w:pPr>
        <w:spacing w:line="360" w:lineRule="auto"/>
        <w:ind w:left="720"/>
        <w:rPr>
          <w:b/>
          <w:bCs/>
          <w:rtl/>
        </w:rPr>
      </w:pPr>
      <w:r>
        <w:rPr>
          <w:rFonts w:hint="cs"/>
          <w:b/>
          <w:bCs/>
          <w:rtl/>
        </w:rPr>
        <w:t>"קבע בית המשפט כי מתחם העונש ההולם כולל עונש קנס, יתחשב, נוסף על האמור בסעיף 40ג(א), במצבו הכלכלי של הנאשם, לצורך קביעת מתחם עונש הקנס ההולם."</w:t>
      </w:r>
    </w:p>
    <w:p w14:paraId="6D41E132" w14:textId="77777777" w:rsidR="00815968" w:rsidRDefault="00815968" w:rsidP="00815968">
      <w:pPr>
        <w:spacing w:line="360" w:lineRule="auto"/>
        <w:ind w:left="720"/>
        <w:rPr>
          <w:highlight w:val="yellow"/>
          <w:rtl/>
        </w:rPr>
      </w:pPr>
    </w:p>
    <w:p w14:paraId="13693C1E" w14:textId="77777777" w:rsidR="00815968" w:rsidRDefault="00815968" w:rsidP="00815968">
      <w:pPr>
        <w:spacing w:line="360" w:lineRule="auto"/>
        <w:ind w:left="720"/>
        <w:rPr>
          <w:rtl/>
        </w:rPr>
      </w:pPr>
      <w:r>
        <w:rPr>
          <w:rFonts w:hint="cs"/>
          <w:rtl/>
        </w:rPr>
        <w:t>הנאשם הציג בפני אסמכתאות לחובות כספיים שחב בסך כ -  30,000 ₪ ולמצב כלכלי קשה.</w:t>
      </w:r>
    </w:p>
    <w:p w14:paraId="4734159A" w14:textId="77777777" w:rsidR="00815968" w:rsidRDefault="00815968" w:rsidP="00815968">
      <w:pPr>
        <w:spacing w:line="360" w:lineRule="auto"/>
        <w:ind w:left="720"/>
        <w:rPr>
          <w:highlight w:val="yellow"/>
          <w:rtl/>
        </w:rPr>
      </w:pPr>
    </w:p>
    <w:p w14:paraId="342D9275" w14:textId="77777777" w:rsidR="00815968" w:rsidRDefault="00815968" w:rsidP="00815968">
      <w:pPr>
        <w:spacing w:line="360" w:lineRule="auto"/>
        <w:ind w:left="720"/>
        <w:rPr>
          <w:highlight w:val="yellow"/>
          <w:rtl/>
        </w:rPr>
      </w:pPr>
    </w:p>
    <w:p w14:paraId="5358605B" w14:textId="77777777" w:rsidR="00815968" w:rsidRDefault="00815968" w:rsidP="00815968">
      <w:pPr>
        <w:spacing w:line="360" w:lineRule="auto"/>
        <w:ind w:left="720" w:hanging="720"/>
        <w:rPr>
          <w:rtl/>
        </w:rPr>
      </w:pPr>
      <w:r>
        <w:rPr>
          <w:rFonts w:hint="cs"/>
          <w:rtl/>
        </w:rPr>
        <w:t>ו.</w:t>
      </w:r>
      <w:r>
        <w:rPr>
          <w:rFonts w:hint="cs"/>
          <w:rtl/>
        </w:rPr>
        <w:tab/>
        <w:t xml:space="preserve">נוכח האמור לעיל,  אני קובע בהתאם להוראות  </w:t>
      </w:r>
      <w:r w:rsidR="00596E80" w:rsidRPr="00596E80">
        <w:rPr>
          <w:rtl/>
        </w:rPr>
        <w:t>לסע</w:t>
      </w:r>
      <w:hyperlink r:id="rId98" w:history="1">
        <w:r w:rsidR="00596E80" w:rsidRPr="00596E80">
          <w:rPr>
            <w:color w:val="0000FF"/>
            <w:u w:val="single"/>
            <w:rtl/>
          </w:rPr>
          <w:t>יף 40 יג'</w:t>
        </w:r>
      </w:hyperlink>
      <w:r>
        <w:rPr>
          <w:rFonts w:hint="cs"/>
          <w:rtl/>
        </w:rPr>
        <w:t xml:space="preserve"> ל</w:t>
      </w:r>
      <w:hyperlink r:id="rId99" w:history="1">
        <w:r w:rsidR="008C6581" w:rsidRPr="008C6581">
          <w:rPr>
            <w:color w:val="0000FF"/>
            <w:u w:val="single"/>
            <w:rtl/>
          </w:rPr>
          <w:t>חוק העונשין</w:t>
        </w:r>
      </w:hyperlink>
      <w:r>
        <w:rPr>
          <w:rFonts w:hint="cs"/>
          <w:rtl/>
        </w:rPr>
        <w:t xml:space="preserve"> , כי מתחם העונש ההולם בעניינו של הנאשם נע  ממאסר בפועל  לתקופה של 3 חודשים אשר יכול וירוצה בעבודות שירות ועד  18 חודשי מאסר בפועל וכן עונשים נלווים של מאסר מותנה, פסילת רישיו</w:t>
      </w:r>
      <w:r>
        <w:rPr>
          <w:rFonts w:hint="eastAsia"/>
          <w:rtl/>
        </w:rPr>
        <w:t>ן</w:t>
      </w:r>
      <w:r>
        <w:rPr>
          <w:rFonts w:hint="cs"/>
          <w:rtl/>
        </w:rPr>
        <w:t xml:space="preserve"> נהיגה  וענישה כספית.</w:t>
      </w:r>
    </w:p>
    <w:p w14:paraId="00755256" w14:textId="77777777" w:rsidR="00815968" w:rsidRDefault="00815968" w:rsidP="00815968">
      <w:pPr>
        <w:spacing w:line="360" w:lineRule="auto"/>
        <w:rPr>
          <w:rtl/>
        </w:rPr>
      </w:pPr>
    </w:p>
    <w:p w14:paraId="2FE46776" w14:textId="77777777" w:rsidR="00815968" w:rsidRDefault="00815968" w:rsidP="00815968">
      <w:pPr>
        <w:spacing w:line="360" w:lineRule="auto"/>
        <w:rPr>
          <w:b/>
          <w:bCs/>
          <w:rtl/>
        </w:rPr>
      </w:pPr>
      <w:r>
        <w:rPr>
          <w:rFonts w:hint="cs"/>
          <w:b/>
          <w:bCs/>
          <w:rtl/>
        </w:rPr>
        <w:t>ז.</w:t>
      </w:r>
      <w:r>
        <w:rPr>
          <w:rFonts w:hint="cs"/>
          <w:b/>
          <w:bCs/>
          <w:rtl/>
        </w:rPr>
        <w:tab/>
        <w:t>בחינת סטייה ממתחם העונש ההולם :</w:t>
      </w:r>
    </w:p>
    <w:p w14:paraId="6861F8E0" w14:textId="77777777" w:rsidR="00815968" w:rsidRDefault="00815968" w:rsidP="00815968">
      <w:pPr>
        <w:spacing w:line="360" w:lineRule="auto"/>
        <w:ind w:left="720"/>
        <w:rPr>
          <w:rtl/>
        </w:rPr>
      </w:pPr>
      <w:r>
        <w:rPr>
          <w:rFonts w:hint="cs"/>
          <w:rtl/>
        </w:rPr>
        <w:t xml:space="preserve">לא מצאתי הצדקה לחרוג ממתחם העונש ההולם מטעמי שיקום, היות והנאשם לא עתר להגשת תסקיר שירות המבחן בעניינו ומכאן כי לא מונחת בפני בית המשפט המלצה טיפולית כלשהי בעניינו של הנאשם , ומנגד לא מצאתי לסטות ממתחם הענישה לחומרא משיקולי הגנה על שלום הציבור וכי הנאשם יחזור על ביצוע עבירות דומות, לאור היעדר עבר פלילי לחובתו של הנאשם.  </w:t>
      </w:r>
    </w:p>
    <w:p w14:paraId="11959B02" w14:textId="77777777" w:rsidR="00815968" w:rsidRDefault="00815968" w:rsidP="00815968">
      <w:pPr>
        <w:spacing w:line="360" w:lineRule="auto"/>
        <w:rPr>
          <w:rtl/>
        </w:rPr>
      </w:pPr>
      <w:r>
        <w:rPr>
          <w:rFonts w:hint="cs"/>
          <w:rtl/>
        </w:rPr>
        <w:tab/>
      </w:r>
    </w:p>
    <w:p w14:paraId="33684DA1" w14:textId="77777777" w:rsidR="00815968" w:rsidRDefault="00815968" w:rsidP="00815968">
      <w:pPr>
        <w:spacing w:line="360" w:lineRule="auto"/>
        <w:rPr>
          <w:b/>
          <w:bCs/>
          <w:rtl/>
        </w:rPr>
      </w:pPr>
      <w:r>
        <w:rPr>
          <w:rFonts w:hint="cs"/>
          <w:b/>
          <w:bCs/>
          <w:rtl/>
        </w:rPr>
        <w:t>ח.</w:t>
      </w:r>
      <w:r>
        <w:rPr>
          <w:rFonts w:hint="cs"/>
          <w:b/>
          <w:bCs/>
          <w:rtl/>
        </w:rPr>
        <w:tab/>
        <w:t>קביעת העונש הראוי :</w:t>
      </w:r>
    </w:p>
    <w:p w14:paraId="4376F247" w14:textId="77777777" w:rsidR="00815968" w:rsidRDefault="00815968" w:rsidP="00815968">
      <w:pPr>
        <w:spacing w:line="360" w:lineRule="auto"/>
        <w:ind w:firstLine="720"/>
        <w:rPr>
          <w:b/>
          <w:bCs/>
          <w:rtl/>
        </w:rPr>
      </w:pPr>
      <w:r>
        <w:rPr>
          <w:rFonts w:hint="cs"/>
          <w:b/>
          <w:bCs/>
          <w:rtl/>
        </w:rPr>
        <w:t>נסיבות שאינן קשורות בביצוע העבירה:</w:t>
      </w:r>
    </w:p>
    <w:p w14:paraId="453970FF" w14:textId="77777777" w:rsidR="00815968" w:rsidRDefault="00815968" w:rsidP="00815968">
      <w:pPr>
        <w:spacing w:line="360" w:lineRule="auto"/>
        <w:ind w:left="720"/>
        <w:rPr>
          <w:rtl/>
        </w:rPr>
      </w:pPr>
      <w:r>
        <w:rPr>
          <w:rFonts w:hint="cs"/>
          <w:rtl/>
        </w:rPr>
        <w:t xml:space="preserve">בהתאם </w:t>
      </w:r>
      <w:hyperlink r:id="rId100" w:history="1">
        <w:r w:rsidR="00596E80" w:rsidRPr="00596E80">
          <w:rPr>
            <w:color w:val="0000FF"/>
            <w:u w:val="single"/>
            <w:rtl/>
          </w:rPr>
          <w:t>לסעיף 40 יא'</w:t>
        </w:r>
      </w:hyperlink>
      <w:r>
        <w:rPr>
          <w:rFonts w:hint="cs"/>
          <w:rtl/>
        </w:rPr>
        <w:t xml:space="preserve"> ל</w:t>
      </w:r>
      <w:hyperlink r:id="rId101" w:history="1">
        <w:r w:rsidR="008C6581" w:rsidRPr="008C6581">
          <w:rPr>
            <w:color w:val="0000FF"/>
            <w:u w:val="single"/>
            <w:rtl/>
          </w:rPr>
          <w:t>חוק העונשין</w:t>
        </w:r>
      </w:hyperlink>
      <w:r>
        <w:rPr>
          <w:rFonts w:hint="cs"/>
          <w:rtl/>
        </w:rPr>
        <w:t>, בגזירת העונש המתאים לנאשם, בגדר מתחם העונש ההולם, יש להתחשב בנסיבות שאינן קשורות בביצוע העבירה . לצורך גזירת דינו של הנאשם שבפני נתתי את הדעת לנסיבות הבאות:</w:t>
      </w:r>
    </w:p>
    <w:p w14:paraId="47B0D35C" w14:textId="77777777" w:rsidR="00815968" w:rsidRDefault="00815968" w:rsidP="00815968">
      <w:pPr>
        <w:spacing w:line="360" w:lineRule="auto"/>
        <w:rPr>
          <w:highlight w:val="yellow"/>
          <w:rtl/>
        </w:rPr>
      </w:pPr>
    </w:p>
    <w:p w14:paraId="65A93966" w14:textId="77777777" w:rsidR="00815968" w:rsidRDefault="00815968" w:rsidP="00815968">
      <w:pPr>
        <w:spacing w:line="360" w:lineRule="auto"/>
        <w:ind w:left="720" w:hanging="720"/>
        <w:rPr>
          <w:rtl/>
        </w:rPr>
      </w:pPr>
      <w:r>
        <w:rPr>
          <w:rFonts w:hint="cs"/>
          <w:rtl/>
        </w:rPr>
        <w:t>א.</w:t>
      </w:r>
      <w:r>
        <w:rPr>
          <w:rFonts w:hint="cs"/>
          <w:rtl/>
        </w:rPr>
        <w:tab/>
      </w:r>
      <w:r>
        <w:rPr>
          <w:rFonts w:hint="cs"/>
          <w:b/>
          <w:bCs/>
          <w:rtl/>
        </w:rPr>
        <w:t>פגיעת העונש בנאשם –</w:t>
      </w:r>
      <w:r>
        <w:rPr>
          <w:rFonts w:hint="cs"/>
          <w:rtl/>
        </w:rPr>
        <w:t xml:space="preserve">  הפגיעה הפוטנציאלית לה צפוי הנאשם כתוצאה מעונש מאסר מאחורי סורג ובריח הינה פגיעה קשה באשר מדובר בנאשם צעיר המחוסר הרשעות קודמות שזה לו מאסרו הראשון ושליחתו של הנאשם למאסר ממושך עלול לדרדרו לעולם העבריינות עוד יותר.</w:t>
      </w:r>
    </w:p>
    <w:p w14:paraId="280BFB1D" w14:textId="77777777" w:rsidR="00815968" w:rsidRDefault="00815968" w:rsidP="00815968">
      <w:pPr>
        <w:spacing w:line="360" w:lineRule="auto"/>
        <w:ind w:left="720" w:hanging="720"/>
        <w:rPr>
          <w:rtl/>
        </w:rPr>
      </w:pPr>
    </w:p>
    <w:p w14:paraId="6EAD4114" w14:textId="77777777" w:rsidR="00815968" w:rsidRDefault="00815968" w:rsidP="00815968">
      <w:pPr>
        <w:spacing w:line="360" w:lineRule="auto"/>
        <w:ind w:left="720" w:hanging="720"/>
        <w:rPr>
          <w:rtl/>
        </w:rPr>
      </w:pPr>
      <w:r>
        <w:rPr>
          <w:rFonts w:hint="cs"/>
          <w:rtl/>
        </w:rPr>
        <w:t>ב.</w:t>
      </w:r>
      <w:r>
        <w:rPr>
          <w:rFonts w:hint="cs"/>
          <w:rtl/>
        </w:rPr>
        <w:tab/>
      </w:r>
      <w:r>
        <w:rPr>
          <w:rFonts w:hint="cs"/>
          <w:b/>
          <w:bCs/>
          <w:rtl/>
        </w:rPr>
        <w:t>נטילת אחריות –</w:t>
      </w:r>
      <w:r>
        <w:rPr>
          <w:rFonts w:hint="cs"/>
          <w:rtl/>
        </w:rPr>
        <w:t xml:space="preserve">  הנאשם הודה בעובדות כתב האישום במיוחס לו , הביע חרטה על מעשיו וחסך זמן שיפוטי רב וזמנם של הצדדים ועדי התביעה.</w:t>
      </w:r>
    </w:p>
    <w:p w14:paraId="07A6894A" w14:textId="77777777" w:rsidR="00815968" w:rsidRDefault="00815968" w:rsidP="00815968">
      <w:pPr>
        <w:spacing w:line="360" w:lineRule="auto"/>
        <w:ind w:left="720" w:hanging="720"/>
        <w:rPr>
          <w:rtl/>
        </w:rPr>
      </w:pPr>
    </w:p>
    <w:p w14:paraId="1AED9A73" w14:textId="77777777" w:rsidR="00815968" w:rsidRDefault="00815968" w:rsidP="00815968">
      <w:pPr>
        <w:spacing w:line="360" w:lineRule="auto"/>
        <w:ind w:left="720" w:hanging="720"/>
        <w:rPr>
          <w:rtl/>
        </w:rPr>
      </w:pPr>
      <w:r>
        <w:rPr>
          <w:rFonts w:hint="cs"/>
          <w:rtl/>
        </w:rPr>
        <w:t>ג.</w:t>
      </w:r>
      <w:r>
        <w:rPr>
          <w:rFonts w:hint="cs"/>
          <w:rtl/>
        </w:rPr>
        <w:tab/>
      </w:r>
      <w:r>
        <w:rPr>
          <w:rFonts w:hint="cs"/>
          <w:b/>
          <w:bCs/>
          <w:rtl/>
        </w:rPr>
        <w:t>עברו הפלילי של הנאשם :</w:t>
      </w:r>
      <w:r>
        <w:rPr>
          <w:rFonts w:hint="cs"/>
          <w:rtl/>
        </w:rPr>
        <w:t xml:space="preserve"> הנאשם נעדר הרשעות קודמות. </w:t>
      </w:r>
    </w:p>
    <w:p w14:paraId="284AFAF5" w14:textId="77777777" w:rsidR="00815968" w:rsidRDefault="00815968" w:rsidP="00815968">
      <w:pPr>
        <w:spacing w:line="360" w:lineRule="auto"/>
        <w:ind w:left="720" w:hanging="720"/>
        <w:rPr>
          <w:rtl/>
        </w:rPr>
      </w:pPr>
    </w:p>
    <w:p w14:paraId="5F8A3FED" w14:textId="77777777" w:rsidR="00815968" w:rsidRDefault="00815968" w:rsidP="00815968">
      <w:pPr>
        <w:spacing w:line="360" w:lineRule="auto"/>
        <w:rPr>
          <w:rtl/>
        </w:rPr>
      </w:pPr>
      <w:r>
        <w:rPr>
          <w:rFonts w:hint="cs"/>
          <w:rtl/>
        </w:rPr>
        <w:t>ד.</w:t>
      </w:r>
      <w:r>
        <w:rPr>
          <w:rFonts w:hint="cs"/>
          <w:rtl/>
        </w:rPr>
        <w:tab/>
      </w:r>
      <w:r>
        <w:rPr>
          <w:rFonts w:hint="cs"/>
          <w:b/>
          <w:bCs/>
          <w:rtl/>
        </w:rPr>
        <w:t>חלוף הזמן  -</w:t>
      </w:r>
      <w:r>
        <w:rPr>
          <w:rFonts w:hint="cs"/>
          <w:rtl/>
        </w:rPr>
        <w:t xml:space="preserve"> העבירות בוצעו אך בחודש ספטמבר 2017 , קרי לפני כחודשיים ימים בלבד.</w:t>
      </w:r>
    </w:p>
    <w:p w14:paraId="55C34668" w14:textId="77777777" w:rsidR="00815968" w:rsidRDefault="00815968" w:rsidP="00815968">
      <w:pPr>
        <w:spacing w:line="360" w:lineRule="auto"/>
        <w:rPr>
          <w:rtl/>
        </w:rPr>
      </w:pPr>
      <w:r>
        <w:rPr>
          <w:rFonts w:hint="cs"/>
          <w:rtl/>
        </w:rPr>
        <w:t>ה.</w:t>
      </w:r>
      <w:r>
        <w:rPr>
          <w:rFonts w:hint="cs"/>
          <w:rtl/>
        </w:rPr>
        <w:tab/>
      </w:r>
      <w:r>
        <w:rPr>
          <w:rFonts w:hint="cs"/>
          <w:b/>
          <w:bCs/>
          <w:rtl/>
        </w:rPr>
        <w:t>גילו של הנאשם – "בגיר – צעיר"</w:t>
      </w:r>
      <w:r>
        <w:rPr>
          <w:rFonts w:hint="cs"/>
          <w:rtl/>
        </w:rPr>
        <w:t xml:space="preserve"> :</w:t>
      </w:r>
    </w:p>
    <w:p w14:paraId="3F70DF6B" w14:textId="77777777" w:rsidR="00815968" w:rsidRDefault="00815968" w:rsidP="00815968">
      <w:pPr>
        <w:spacing w:after="200" w:line="360" w:lineRule="auto"/>
        <w:contextualSpacing/>
        <w:rPr>
          <w:rtl/>
        </w:rPr>
      </w:pPr>
    </w:p>
    <w:p w14:paraId="6837EB54" w14:textId="77777777" w:rsidR="00815968" w:rsidRDefault="00815968" w:rsidP="00815968">
      <w:pPr>
        <w:spacing w:after="200" w:line="360" w:lineRule="auto"/>
        <w:contextualSpacing/>
        <w:rPr>
          <w:rFonts w:ascii="Calibri" w:hAnsi="Calibri"/>
          <w:rtl/>
        </w:rPr>
      </w:pPr>
      <w:r>
        <w:rPr>
          <w:rFonts w:ascii="Calibri" w:hAnsi="Calibri" w:hint="cs"/>
          <w:rtl/>
        </w:rPr>
        <w:t>בית המשפט העליון מסכם ההלכה הנוהגת בגין דינם של :בגירים – צעירים" מפי כב' השופט ג'ובראן ב</w:t>
      </w:r>
      <w:hyperlink r:id="rId102" w:history="1">
        <w:r w:rsidR="008C6581" w:rsidRPr="008C6581">
          <w:rPr>
            <w:rFonts w:ascii="Calibri" w:hAnsi="Calibri" w:hint="eastAsia"/>
            <w:color w:val="0000FF"/>
            <w:u w:val="single"/>
            <w:rtl/>
          </w:rPr>
          <w:t>ע</w:t>
        </w:r>
        <w:r w:rsidR="008C6581" w:rsidRPr="008C6581">
          <w:rPr>
            <w:rFonts w:ascii="Calibri" w:hAnsi="Calibri"/>
            <w:color w:val="0000FF"/>
            <w:u w:val="single"/>
            <w:rtl/>
          </w:rPr>
          <w:t>"</w:t>
        </w:r>
        <w:r w:rsidR="008C6581" w:rsidRPr="008C6581">
          <w:rPr>
            <w:rFonts w:ascii="Calibri" w:hAnsi="Calibri" w:hint="eastAsia"/>
            <w:color w:val="0000FF"/>
            <w:u w:val="single"/>
            <w:rtl/>
          </w:rPr>
          <w:t>פ</w:t>
        </w:r>
        <w:r w:rsidR="008C6581" w:rsidRPr="008C6581">
          <w:rPr>
            <w:rFonts w:ascii="Calibri" w:hAnsi="Calibri"/>
            <w:color w:val="0000FF"/>
            <w:u w:val="single"/>
            <w:rtl/>
          </w:rPr>
          <w:t xml:space="preserve"> 7781/12</w:t>
        </w:r>
      </w:hyperlink>
      <w:r>
        <w:rPr>
          <w:rFonts w:ascii="Calibri" w:hAnsi="Calibri" w:hint="cs"/>
          <w:rtl/>
        </w:rPr>
        <w:t xml:space="preserve"> - פלוני נ' מדינת ישראל, תק-על 2013(2), 11246 </w:t>
      </w:r>
    </w:p>
    <w:p w14:paraId="444BDF17" w14:textId="77777777" w:rsidR="00815968" w:rsidRDefault="00815968" w:rsidP="00815968">
      <w:pPr>
        <w:spacing w:after="200" w:line="360" w:lineRule="auto"/>
        <w:contextualSpacing/>
        <w:rPr>
          <w:rFonts w:ascii="Calibri" w:hAnsi="Calibri"/>
          <w:b/>
          <w:bCs/>
        </w:rPr>
      </w:pPr>
      <w:r>
        <w:rPr>
          <w:rFonts w:ascii="Calibri" w:hAnsi="Calibri" w:hint="cs"/>
          <w:b/>
          <w:bCs/>
          <w:rtl/>
        </w:rPr>
        <w:t xml:space="preserve"> </w:t>
      </w:r>
    </w:p>
    <w:p w14:paraId="2DBA4C93" w14:textId="77777777" w:rsidR="00815968" w:rsidRDefault="00815968" w:rsidP="00815968">
      <w:pPr>
        <w:spacing w:after="200" w:line="360" w:lineRule="auto"/>
        <w:ind w:left="720"/>
        <w:contextualSpacing/>
        <w:rPr>
          <w:rFonts w:ascii="Calibri" w:hAnsi="Calibri"/>
          <w:b/>
          <w:bCs/>
          <w:rtl/>
        </w:rPr>
      </w:pPr>
      <w:r>
        <w:rPr>
          <w:rFonts w:ascii="Calibri" w:hAnsi="Calibri" w:hint="cs"/>
          <w:b/>
          <w:bCs/>
          <w:rtl/>
        </w:rPr>
        <w:t>"במסגרת זאת, בית משפט זה קבע פעמים רבות כי בקביעת עונשם של "בגירים צעירים", וזאת מכוח אותן טענות שמעלה באת כוח המערער, יש להעניק משקל נכבד לפוטנציאל השיקומי כעולה מתסקיר המבחן. כך, ציינתי בעבר כי: "אני סבור כי שיקולי השיקום מקבלים משנה תוקף, כאשר לפני גילו של המערער קרוב לגיל הקטינות ולפניו פרושים כל חייו" (</w:t>
      </w:r>
      <w:hyperlink r:id="rId103" w:history="1">
        <w:r w:rsidR="008C6581" w:rsidRPr="008C6581">
          <w:rPr>
            <w:rFonts w:ascii="Calibri" w:hAnsi="Calibri" w:hint="eastAsia"/>
            <w:b/>
            <w:bCs/>
            <w:color w:val="0000FF"/>
            <w:u w:val="single"/>
            <w:rtl/>
          </w:rPr>
          <w:t>ע</w:t>
        </w:r>
        <w:r w:rsidR="008C6581" w:rsidRPr="008C6581">
          <w:rPr>
            <w:rFonts w:ascii="Calibri" w:hAnsi="Calibri"/>
            <w:b/>
            <w:bCs/>
            <w:color w:val="0000FF"/>
            <w:u w:val="single"/>
            <w:rtl/>
          </w:rPr>
          <w:t>"</w:t>
        </w:r>
        <w:r w:rsidR="008C6581" w:rsidRPr="008C6581">
          <w:rPr>
            <w:rFonts w:ascii="Calibri" w:hAnsi="Calibri" w:hint="eastAsia"/>
            <w:b/>
            <w:bCs/>
            <w:color w:val="0000FF"/>
            <w:u w:val="single"/>
            <w:rtl/>
          </w:rPr>
          <w:t>פ</w:t>
        </w:r>
        <w:r w:rsidR="008C6581" w:rsidRPr="008C6581">
          <w:rPr>
            <w:rFonts w:ascii="Calibri" w:hAnsi="Calibri"/>
            <w:b/>
            <w:bCs/>
            <w:color w:val="0000FF"/>
            <w:u w:val="single"/>
            <w:rtl/>
          </w:rPr>
          <w:t xml:space="preserve"> 8480/12</w:t>
        </w:r>
      </w:hyperlink>
      <w:r>
        <w:rPr>
          <w:rFonts w:ascii="Calibri" w:hAnsi="Calibri" w:hint="cs"/>
          <w:b/>
          <w:bCs/>
          <w:rtl/>
        </w:rPr>
        <w:t xml:space="preserve"> בלצאו נ' מדינת ישראל(23.1.2013), וראו בנוסף: </w:t>
      </w:r>
      <w:hyperlink r:id="rId104" w:history="1">
        <w:r w:rsidR="008C6581" w:rsidRPr="008C6581">
          <w:rPr>
            <w:rFonts w:ascii="Calibri" w:hAnsi="Calibri" w:hint="eastAsia"/>
            <w:b/>
            <w:bCs/>
            <w:color w:val="0000FF"/>
            <w:u w:val="single"/>
            <w:rtl/>
          </w:rPr>
          <w:t>בש</w:t>
        </w:r>
        <w:r w:rsidR="008C6581" w:rsidRPr="008C6581">
          <w:rPr>
            <w:rFonts w:ascii="Calibri" w:hAnsi="Calibri"/>
            <w:b/>
            <w:bCs/>
            <w:color w:val="0000FF"/>
            <w:u w:val="single"/>
            <w:rtl/>
          </w:rPr>
          <w:t>"</w:t>
        </w:r>
        <w:r w:rsidR="008C6581" w:rsidRPr="008C6581">
          <w:rPr>
            <w:rFonts w:ascii="Calibri" w:hAnsi="Calibri" w:hint="eastAsia"/>
            <w:b/>
            <w:bCs/>
            <w:color w:val="0000FF"/>
            <w:u w:val="single"/>
            <w:rtl/>
          </w:rPr>
          <w:t>פ</w:t>
        </w:r>
        <w:r w:rsidR="008C6581" w:rsidRPr="008C6581">
          <w:rPr>
            <w:rFonts w:ascii="Calibri" w:hAnsi="Calibri"/>
            <w:b/>
            <w:bCs/>
            <w:color w:val="0000FF"/>
            <w:u w:val="single"/>
            <w:rtl/>
          </w:rPr>
          <w:t xml:space="preserve"> 2403/13</w:t>
        </w:r>
      </w:hyperlink>
      <w:r>
        <w:rPr>
          <w:rFonts w:ascii="Calibri" w:hAnsi="Calibri" w:hint="cs"/>
          <w:b/>
          <w:bCs/>
          <w:rtl/>
        </w:rPr>
        <w:t xml:space="preserve"> פרי נ' מדינת ישראל (8.4.2013); </w:t>
      </w:r>
      <w:hyperlink r:id="rId105" w:history="1">
        <w:r w:rsidR="008C6581" w:rsidRPr="008C6581">
          <w:rPr>
            <w:rFonts w:ascii="Calibri" w:hAnsi="Calibri" w:hint="eastAsia"/>
            <w:b/>
            <w:bCs/>
            <w:color w:val="0000FF"/>
            <w:u w:val="single"/>
            <w:rtl/>
          </w:rPr>
          <w:t>ע</w:t>
        </w:r>
        <w:r w:rsidR="008C6581" w:rsidRPr="008C6581">
          <w:rPr>
            <w:rFonts w:ascii="Calibri" w:hAnsi="Calibri"/>
            <w:b/>
            <w:bCs/>
            <w:color w:val="0000FF"/>
            <w:u w:val="single"/>
            <w:rtl/>
          </w:rPr>
          <w:t>"</w:t>
        </w:r>
        <w:r w:rsidR="008C6581" w:rsidRPr="008C6581">
          <w:rPr>
            <w:rFonts w:ascii="Calibri" w:hAnsi="Calibri" w:hint="eastAsia"/>
            <w:b/>
            <w:bCs/>
            <w:color w:val="0000FF"/>
            <w:u w:val="single"/>
            <w:rtl/>
          </w:rPr>
          <w:t>פ</w:t>
        </w:r>
        <w:r w:rsidR="008C6581" w:rsidRPr="008C6581">
          <w:rPr>
            <w:rFonts w:ascii="Calibri" w:hAnsi="Calibri"/>
            <w:b/>
            <w:bCs/>
            <w:color w:val="0000FF"/>
            <w:u w:val="single"/>
            <w:rtl/>
          </w:rPr>
          <w:t>7515/08</w:t>
        </w:r>
      </w:hyperlink>
      <w:r>
        <w:rPr>
          <w:rFonts w:ascii="Calibri" w:hAnsi="Calibri" w:hint="cs"/>
          <w:b/>
          <w:bCs/>
          <w:rtl/>
        </w:rPr>
        <w:t xml:space="preserve"> מדינת ישראל נ' גורין (5.1.2009))."</w:t>
      </w:r>
    </w:p>
    <w:p w14:paraId="5F18675C" w14:textId="77777777" w:rsidR="00815968" w:rsidRDefault="00815968" w:rsidP="00815968">
      <w:pPr>
        <w:spacing w:after="200" w:line="360" w:lineRule="auto"/>
        <w:contextualSpacing/>
        <w:rPr>
          <w:rFonts w:ascii="Calibri" w:hAnsi="Calibri"/>
          <w:b/>
          <w:bCs/>
          <w:rtl/>
        </w:rPr>
      </w:pPr>
    </w:p>
    <w:p w14:paraId="46422AF5" w14:textId="77777777" w:rsidR="00815968" w:rsidRDefault="00815968" w:rsidP="00815968">
      <w:pPr>
        <w:spacing w:after="200" w:line="360" w:lineRule="auto"/>
        <w:ind w:left="720"/>
        <w:contextualSpacing/>
        <w:rPr>
          <w:rFonts w:ascii="Calibri" w:hAnsi="Calibri"/>
          <w:b/>
          <w:bCs/>
          <w:rtl/>
        </w:rPr>
      </w:pPr>
      <w:r>
        <w:rPr>
          <w:rFonts w:ascii="Calibri" w:hAnsi="Calibri" w:hint="cs"/>
          <w:b/>
          <w:bCs/>
          <w:rtl/>
        </w:rPr>
        <w:t>50.  במסגרת זאת, עצם הקביעה בדבר חובת עריכת תסקיר מבחן ל"בגיר צעיר" בין הגילאים 21-18, למעשה מכירה במתן חשיבות לשיקול שיקום בגזירת עונשו של "בגיר צעיר" עד לגיל 21. במסגרת שיקול זה, כעולה מתסקיר המבחן, לא מבחין הדין בין קטין ובין "בגיר צעיר". לפיכך, מבלי לקבוע יתדות, נראה כי בקבוצה זו יש לייחס משקל גבוה יותר (בדומה לקטינים) כאשר ניתנת המלצה של שירות המבחן לשלב את הנאשם במסגרת שיקומית, בשל קרבה לגיל הקטינות.</w:t>
      </w:r>
    </w:p>
    <w:p w14:paraId="7376E07A" w14:textId="77777777" w:rsidR="00815968" w:rsidRDefault="00815968" w:rsidP="00815968">
      <w:pPr>
        <w:spacing w:after="200" w:line="360" w:lineRule="auto"/>
        <w:contextualSpacing/>
        <w:rPr>
          <w:rFonts w:ascii="Calibri" w:hAnsi="Calibri"/>
          <w:b/>
          <w:bCs/>
          <w:rtl/>
        </w:rPr>
      </w:pPr>
    </w:p>
    <w:p w14:paraId="328EA29B" w14:textId="77777777" w:rsidR="00815968" w:rsidRDefault="00815968" w:rsidP="00815968">
      <w:pPr>
        <w:spacing w:after="200" w:line="360" w:lineRule="auto"/>
        <w:contextualSpacing/>
        <w:rPr>
          <w:rFonts w:ascii="Calibri" w:hAnsi="Calibri"/>
          <w:b/>
          <w:bCs/>
          <w:rtl/>
        </w:rPr>
      </w:pPr>
      <w:r>
        <w:rPr>
          <w:rFonts w:ascii="Calibri" w:hAnsi="Calibri" w:hint="cs"/>
          <w:b/>
          <w:bCs/>
          <w:rtl/>
        </w:rPr>
        <w:t xml:space="preserve"> </w:t>
      </w:r>
    </w:p>
    <w:p w14:paraId="2500D892" w14:textId="77777777" w:rsidR="00815968" w:rsidRDefault="00815968" w:rsidP="00815968">
      <w:pPr>
        <w:spacing w:after="200" w:line="360" w:lineRule="auto"/>
        <w:ind w:left="720"/>
        <w:contextualSpacing/>
        <w:jc w:val="both"/>
        <w:rPr>
          <w:rFonts w:ascii="Calibri" w:hAnsi="Calibri"/>
          <w:b/>
          <w:bCs/>
          <w:rtl/>
        </w:rPr>
      </w:pPr>
      <w:r>
        <w:rPr>
          <w:rFonts w:ascii="Calibri" w:hAnsi="Calibri" w:hint="cs"/>
          <w:b/>
          <w:bCs/>
          <w:rtl/>
        </w:rPr>
        <w:t>51.  חשוב לציין כי מעצם טבעם, שיקולי השיקום כפי שעולים מתסקיר המבחן, הם אינדיווידואליים ותלויים בהמלצת שירות המבחן לגופה. בהמשך לכך, ברי כי ישנם מקרים בהם חרף העובדה שמדובר ב"בגיר צעיר", או אף בקטין, ישנם טעמים משמעותיים המחייבים לבכר את שיקולי ההרתעה והגמול על שיקולי השיקום (וכידוע, בית המשפט לא כבול להמלצות תסקיר המבחן, ורשאי הוא לסטות מהן, כפי שעשה במקרהו של המערער, ראו לדוגמא: רע"פ 10524/04 בוזגלו נ' מדינת ישראל (5.1.2010); רע"פ 1021/07פלוני נ' מדינת ישראל (30.12.2009))."</w:t>
      </w:r>
    </w:p>
    <w:p w14:paraId="2C811EB9" w14:textId="77777777" w:rsidR="00815968" w:rsidRDefault="00815968" w:rsidP="00815968">
      <w:pPr>
        <w:spacing w:after="200" w:line="360" w:lineRule="auto"/>
        <w:contextualSpacing/>
        <w:jc w:val="both"/>
        <w:rPr>
          <w:rFonts w:ascii="Calibri" w:hAnsi="Calibri"/>
          <w:b/>
          <w:bCs/>
          <w:rtl/>
        </w:rPr>
      </w:pPr>
    </w:p>
    <w:p w14:paraId="70847632" w14:textId="77777777" w:rsidR="00815968" w:rsidRDefault="00815968" w:rsidP="00815968">
      <w:pPr>
        <w:spacing w:after="200" w:line="360" w:lineRule="auto"/>
        <w:contextualSpacing/>
        <w:jc w:val="both"/>
        <w:rPr>
          <w:rFonts w:ascii="Calibri" w:hAnsi="Calibri"/>
          <w:rtl/>
        </w:rPr>
      </w:pPr>
      <w:r>
        <w:rPr>
          <w:rFonts w:ascii="Calibri" w:hAnsi="Calibri" w:hint="cs"/>
          <w:rtl/>
        </w:rPr>
        <w:tab/>
        <w:t>עם זאת באותו פסק הדין הושמעה דעה שונה באופן מסוים מפי כב' השופט י. עמית :</w:t>
      </w:r>
    </w:p>
    <w:p w14:paraId="24B757F3" w14:textId="77777777" w:rsidR="00815968" w:rsidRDefault="00815968" w:rsidP="00815968">
      <w:pPr>
        <w:spacing w:after="200" w:line="360" w:lineRule="auto"/>
        <w:contextualSpacing/>
        <w:rPr>
          <w:rFonts w:ascii="Calibri" w:hAnsi="Calibri"/>
          <w:b/>
          <w:bCs/>
          <w:rtl/>
        </w:rPr>
      </w:pPr>
    </w:p>
    <w:p w14:paraId="28B5BB74" w14:textId="77777777" w:rsidR="00815968" w:rsidRDefault="00815968" w:rsidP="00815968">
      <w:pPr>
        <w:spacing w:after="200" w:line="360" w:lineRule="auto"/>
        <w:ind w:left="1440"/>
        <w:contextualSpacing/>
        <w:rPr>
          <w:rFonts w:ascii="Calibri" w:hAnsi="Calibri"/>
          <w:b/>
          <w:bCs/>
          <w:rtl/>
        </w:rPr>
      </w:pPr>
      <w:r>
        <w:rPr>
          <w:rFonts w:ascii="Calibri" w:hAnsi="Calibri" w:hint="cs"/>
          <w:b/>
          <w:bCs/>
          <w:rtl/>
        </w:rPr>
        <w:t>"הקביעה שלגיל 18 כגיל בו יש לראות את הנאשם כבגיר לצורך הדין הפלילי, זהה לקביעה ב</w:t>
      </w:r>
      <w:hyperlink r:id="rId106" w:history="1">
        <w:r w:rsidR="008C6581" w:rsidRPr="008C6581">
          <w:rPr>
            <w:rFonts w:ascii="Calibri" w:hAnsi="Calibri" w:hint="eastAsia"/>
            <w:b/>
            <w:bCs/>
            <w:color w:val="0000FF"/>
            <w:u w:val="single"/>
            <w:rtl/>
          </w:rPr>
          <w:t>חוק</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הכשרות</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המשפטית</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והאפוטרופסות</w:t>
        </w:r>
      </w:hyperlink>
      <w:r>
        <w:rPr>
          <w:rFonts w:ascii="Calibri" w:hAnsi="Calibri" w:hint="cs"/>
          <w:b/>
          <w:bCs/>
          <w:rtl/>
        </w:rPr>
        <w:t xml:space="preserve">, התשכ"א-1961. זו גם זו, הן קביעות שרירותיות במידת מה, כפי שבכל "קביעת גבול" של מועדים, מידות, ומשקלות יש מידה של שרירות, כגון בקביעת מועדי התיישנות של עבירות ועונשים (ראו, לדוגמה, </w:t>
      </w:r>
      <w:hyperlink r:id="rId107" w:history="1">
        <w:r w:rsidR="008C6581" w:rsidRPr="008C6581">
          <w:rPr>
            <w:rFonts w:ascii="Calibri" w:hAnsi="Calibri" w:hint="eastAsia"/>
            <w:b/>
            <w:bCs/>
            <w:color w:val="0000FF"/>
            <w:u w:val="single"/>
            <w:rtl/>
          </w:rPr>
          <w:t>רע</w:t>
        </w:r>
        <w:r w:rsidR="008C6581" w:rsidRPr="008C6581">
          <w:rPr>
            <w:rFonts w:ascii="Calibri" w:hAnsi="Calibri"/>
            <w:b/>
            <w:bCs/>
            <w:color w:val="0000FF"/>
            <w:u w:val="single"/>
            <w:rtl/>
          </w:rPr>
          <w:t>"</w:t>
        </w:r>
        <w:r w:rsidR="008C6581" w:rsidRPr="008C6581">
          <w:rPr>
            <w:rFonts w:ascii="Calibri" w:hAnsi="Calibri" w:hint="eastAsia"/>
            <w:b/>
            <w:bCs/>
            <w:color w:val="0000FF"/>
            <w:u w:val="single"/>
            <w:rtl/>
          </w:rPr>
          <w:t>פ</w:t>
        </w:r>
        <w:r w:rsidR="008C6581" w:rsidRPr="008C6581">
          <w:rPr>
            <w:rFonts w:ascii="Calibri" w:hAnsi="Calibri"/>
            <w:b/>
            <w:bCs/>
            <w:color w:val="0000FF"/>
            <w:u w:val="single"/>
            <w:rtl/>
          </w:rPr>
          <w:t xml:space="preserve"> 4562/11</w:t>
        </w:r>
      </w:hyperlink>
      <w:r>
        <w:rPr>
          <w:rFonts w:ascii="Calibri" w:hAnsi="Calibri" w:hint="cs"/>
          <w:b/>
          <w:bCs/>
          <w:rtl/>
        </w:rPr>
        <w:t xml:space="preserve"> מוחתסב נ' מדינת ישראל בפסקה 22 לפסק דיני ובפסקה ג לפסק דינו של השופט רובינשטיין (7.3.2013)).מאפייני הגיל הצעיר פורטו לעיל על ידי חברי ואין לי אלא להסכים לדברים. עם זאת, גיל18 נקבע בישראל גם כגיל גיוס חובה, ועל בגירים צעירים בגיל זה מוטלת אחריות כבדה לחיי אדם ולרכוש, למרות גילם הצעיר. רוצה לומר, כי כפי שהמחוקק רואה בגיר צעיר ככשיר לחיובי "עשה" למיניהם, כך המחוקק רואה את הבגיר הצעיר כנושא באחריות מלאה לאיסורי "אל תעשה" שבדין הפלילי. </w:t>
      </w:r>
    </w:p>
    <w:p w14:paraId="5EE51121" w14:textId="77777777" w:rsidR="00815968" w:rsidRDefault="00815968" w:rsidP="00815968">
      <w:pPr>
        <w:spacing w:after="200" w:line="360" w:lineRule="auto"/>
        <w:contextualSpacing/>
        <w:rPr>
          <w:rFonts w:ascii="Calibri" w:hAnsi="Calibri"/>
          <w:b/>
          <w:bCs/>
          <w:rtl/>
        </w:rPr>
      </w:pPr>
    </w:p>
    <w:p w14:paraId="14CEFD7A" w14:textId="77777777" w:rsidR="00815968" w:rsidRDefault="00815968" w:rsidP="00815968">
      <w:pPr>
        <w:spacing w:after="200" w:line="360" w:lineRule="auto"/>
        <w:ind w:left="1440"/>
        <w:contextualSpacing/>
        <w:jc w:val="both"/>
        <w:rPr>
          <w:rFonts w:ascii="Calibri" w:hAnsi="Calibri"/>
          <w:b/>
          <w:bCs/>
          <w:rtl/>
        </w:rPr>
      </w:pPr>
      <w:r>
        <w:rPr>
          <w:rFonts w:ascii="Calibri" w:hAnsi="Calibri" w:hint="cs"/>
          <w:b/>
          <w:bCs/>
          <w:rtl/>
        </w:rPr>
        <w:t>2.  בסופו של דבר, השאלה היא של מדיניות משפטית, שמא אף עניין למחוקק לענות בו. גילו הצעיר של נאשם היה מאז ומתמיד אחד משיקולי הענישה, וגם כיום אין מניעה להתחשב בו כנסיבה נוספת בעת גזירת הדין, אך לא כמעין "קטגוריה" חדשה ונפרדת של בגיר-צעיר. בהקשר זה אפנה לרשימת הנסיבות שאינן קשורות בביצוע העבירה אשר על בית משפט לשקול בגזירת העונש, כמפורט בסעיף 40 יא(1) ל</w:t>
      </w:r>
      <w:hyperlink r:id="rId108" w:history="1">
        <w:r w:rsidR="008C6581" w:rsidRPr="008C6581">
          <w:rPr>
            <w:rFonts w:ascii="Calibri" w:hAnsi="Calibri" w:hint="eastAsia"/>
            <w:b/>
            <w:bCs/>
            <w:color w:val="0000FF"/>
            <w:u w:val="single"/>
            <w:rtl/>
          </w:rPr>
          <w:t>חוק</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העונשין</w:t>
        </w:r>
      </w:hyperlink>
      <w:r>
        <w:rPr>
          <w:rFonts w:ascii="Calibri" w:hAnsi="Calibri" w:hint="cs"/>
          <w:b/>
          <w:bCs/>
          <w:rtl/>
        </w:rPr>
        <w:t>, בעקבות תיקון מס' 113 בנושא הבניית הענישה שם נכתב: "הפגיעה של העונש בנאשם, לרבות בשל גילו"."</w:t>
      </w:r>
    </w:p>
    <w:p w14:paraId="63DEE6AB" w14:textId="77777777" w:rsidR="00815968" w:rsidRDefault="00815968" w:rsidP="00815968">
      <w:pPr>
        <w:spacing w:after="200" w:line="360" w:lineRule="auto"/>
        <w:contextualSpacing/>
        <w:jc w:val="both"/>
        <w:rPr>
          <w:rFonts w:ascii="Calibri" w:hAnsi="Calibri"/>
          <w:rtl/>
        </w:rPr>
      </w:pPr>
    </w:p>
    <w:p w14:paraId="7944148B" w14:textId="77777777" w:rsidR="00815968" w:rsidRDefault="00815968" w:rsidP="00815968">
      <w:pPr>
        <w:spacing w:after="200" w:line="360" w:lineRule="auto"/>
        <w:contextualSpacing/>
        <w:rPr>
          <w:rFonts w:ascii="Calibri" w:hAnsi="Calibri"/>
          <w:rtl/>
        </w:rPr>
      </w:pPr>
      <w:r>
        <w:rPr>
          <w:rFonts w:ascii="Calibri" w:hAnsi="Calibri" w:hint="cs"/>
          <w:rtl/>
        </w:rPr>
        <w:t>בית המשפט העליון קבע בהחלטה מאוחרת בהתייחסו לגישות השונות בפרשת פלוני לעיל כי גילו של נאשם הינו נסיבה שאינה קשורה בביצוע העבירה בהתאם לתיקון 113 ל</w:t>
      </w:r>
      <w:hyperlink r:id="rId109" w:history="1">
        <w:r w:rsidR="008C6581" w:rsidRPr="008C6581">
          <w:rPr>
            <w:rFonts w:ascii="Calibri" w:hAnsi="Calibri" w:hint="eastAsia"/>
            <w:color w:val="0000FF"/>
            <w:u w:val="single"/>
            <w:rtl/>
          </w:rPr>
          <w:t>חוק</w:t>
        </w:r>
        <w:r w:rsidR="008C6581" w:rsidRPr="008C6581">
          <w:rPr>
            <w:rFonts w:ascii="Calibri" w:hAnsi="Calibri"/>
            <w:color w:val="0000FF"/>
            <w:u w:val="single"/>
            <w:rtl/>
          </w:rPr>
          <w:t xml:space="preserve"> </w:t>
        </w:r>
        <w:r w:rsidR="008C6581" w:rsidRPr="008C6581">
          <w:rPr>
            <w:rFonts w:ascii="Calibri" w:hAnsi="Calibri" w:hint="eastAsia"/>
            <w:color w:val="0000FF"/>
            <w:u w:val="single"/>
            <w:rtl/>
          </w:rPr>
          <w:t>העונשין</w:t>
        </w:r>
      </w:hyperlink>
      <w:r>
        <w:rPr>
          <w:rFonts w:ascii="Calibri" w:hAnsi="Calibri" w:hint="cs"/>
          <w:rtl/>
        </w:rPr>
        <w:t xml:space="preserve"> אותה יש לשקול בקביעת העונש הראוי במתחם העונש ההולם אך ספק אם מדובר בקטגוריה עונשית בפני עצמה. ר' דבריו של כב' השופט רובינשטיין ב</w:t>
      </w:r>
      <w:hyperlink r:id="rId110" w:history="1">
        <w:r w:rsidR="008C6581" w:rsidRPr="008C6581">
          <w:rPr>
            <w:rFonts w:ascii="Calibri" w:hAnsi="Calibri" w:hint="eastAsia"/>
            <w:color w:val="0000FF"/>
            <w:u w:val="single"/>
            <w:rtl/>
          </w:rPr>
          <w:t>ע</w:t>
        </w:r>
        <w:r w:rsidR="008C6581" w:rsidRPr="008C6581">
          <w:rPr>
            <w:rFonts w:ascii="Calibri" w:hAnsi="Calibri"/>
            <w:color w:val="0000FF"/>
            <w:u w:val="single"/>
            <w:rtl/>
          </w:rPr>
          <w:t>"</w:t>
        </w:r>
        <w:r w:rsidR="008C6581" w:rsidRPr="008C6581">
          <w:rPr>
            <w:rFonts w:ascii="Calibri" w:hAnsi="Calibri" w:hint="eastAsia"/>
            <w:color w:val="0000FF"/>
            <w:u w:val="single"/>
            <w:rtl/>
          </w:rPr>
          <w:t>פ</w:t>
        </w:r>
        <w:r w:rsidR="008C6581" w:rsidRPr="008C6581">
          <w:rPr>
            <w:rFonts w:ascii="Calibri" w:hAnsi="Calibri"/>
            <w:color w:val="0000FF"/>
            <w:u w:val="single"/>
            <w:rtl/>
          </w:rPr>
          <w:t xml:space="preserve"> 2357/13</w:t>
        </w:r>
      </w:hyperlink>
      <w:r>
        <w:rPr>
          <w:rFonts w:ascii="Calibri" w:hAnsi="Calibri" w:hint="cs"/>
          <w:rtl/>
        </w:rPr>
        <w:t xml:space="preserve"> - איתמר רוש נ' מדינת ישראל, לא פורסם, (06/10/2013) :</w:t>
      </w:r>
    </w:p>
    <w:p w14:paraId="43D52450" w14:textId="77777777" w:rsidR="00815968" w:rsidRDefault="00815968" w:rsidP="00815968">
      <w:pPr>
        <w:spacing w:after="200" w:line="360" w:lineRule="auto"/>
        <w:contextualSpacing/>
        <w:rPr>
          <w:rFonts w:ascii="Calibri" w:hAnsi="Calibri"/>
          <w:b/>
          <w:bCs/>
          <w:rtl/>
        </w:rPr>
      </w:pPr>
    </w:p>
    <w:p w14:paraId="62DEE8CD" w14:textId="77777777" w:rsidR="00815968" w:rsidRDefault="00815968" w:rsidP="00815968">
      <w:pPr>
        <w:spacing w:after="200" w:line="360" w:lineRule="auto"/>
        <w:ind w:left="720"/>
        <w:contextualSpacing/>
        <w:rPr>
          <w:rFonts w:ascii="Calibri" w:hAnsi="Calibri"/>
          <w:b/>
          <w:bCs/>
          <w:rtl/>
        </w:rPr>
      </w:pPr>
      <w:r>
        <w:rPr>
          <w:rFonts w:ascii="Calibri" w:hAnsi="Calibri" w:hint="cs"/>
          <w:b/>
          <w:bCs/>
          <w:rtl/>
        </w:rPr>
        <w:t xml:space="preserve">"דומה בעינינו כי ניתן ליישב בין הגישות. אכן, הדין אינו יוצר הבחנה מהותית בין בגירים לבגירים צעירים; ההבחנה שבו היא בין בגירים לקטינים, קרי, לפני גיל 18 ואחריו, תוך הבחנות משנה מסוימות גם במתחם הקטינות עצמו, שלא זה המקום להאריך בהן; זאת, למעט חובת התסקיר ל"בגירים צעירים" עד גיל 21. באשר לקטינים, </w:t>
      </w:r>
      <w:hyperlink r:id="rId111" w:history="1">
        <w:r w:rsidR="008C6581" w:rsidRPr="008C6581">
          <w:rPr>
            <w:rFonts w:ascii="Calibri" w:hAnsi="Calibri" w:hint="eastAsia"/>
            <w:b/>
            <w:bCs/>
            <w:color w:val="0000FF"/>
            <w:u w:val="single"/>
            <w:rtl/>
          </w:rPr>
          <w:t>חוק</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הנוער</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שפיטה</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ענישה</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ודרכי</w:t>
        </w:r>
        <w:r w:rsidR="008C6581" w:rsidRPr="008C6581">
          <w:rPr>
            <w:rFonts w:ascii="Calibri" w:hAnsi="Calibri"/>
            <w:b/>
            <w:bCs/>
            <w:color w:val="0000FF"/>
            <w:u w:val="single"/>
            <w:rtl/>
          </w:rPr>
          <w:t xml:space="preserve"> </w:t>
        </w:r>
        <w:r w:rsidR="008C6581" w:rsidRPr="008C6581">
          <w:rPr>
            <w:rFonts w:ascii="Calibri" w:hAnsi="Calibri" w:hint="eastAsia"/>
            <w:b/>
            <w:bCs/>
            <w:color w:val="0000FF"/>
            <w:u w:val="single"/>
            <w:rtl/>
          </w:rPr>
          <w:t>טיפול</w:t>
        </w:r>
        <w:r w:rsidR="008C6581" w:rsidRPr="008C6581">
          <w:rPr>
            <w:rFonts w:ascii="Calibri" w:hAnsi="Calibri"/>
            <w:b/>
            <w:bCs/>
            <w:color w:val="0000FF"/>
            <w:u w:val="single"/>
            <w:rtl/>
          </w:rPr>
          <w:t>)</w:t>
        </w:r>
      </w:hyperlink>
      <w:r>
        <w:rPr>
          <w:rFonts w:ascii="Calibri" w:hAnsi="Calibri" w:hint="cs"/>
          <w:b/>
          <w:bCs/>
          <w:rtl/>
        </w:rPr>
        <w:t xml:space="preserve">, תשכ"א-1961, על תיקוניו, מטעים לגביהם את השיקום; תיקון 113 לא הוחל, כידוע, על קטינים. יצוין כי גם לגביהם, במהופך, ככל שהקטין קרוב יותר לבגירות תהא לכך השפעה על הפעלת "שיקולי הקטינות" (לעומת "קטין צעיר"). יש להניח, אמנם, כי חובת התסקיר לבגירים עד גיל 21 מצביעה על רצון המחוקק לבדוק בהקפדה מיוחדת את שיקולי השיקום. מכל מקום, הבחנות הגיל, כדרך הבחנות תדיר, הן שרירותיות (ראו </w:t>
      </w:r>
      <w:hyperlink r:id="rId112" w:history="1">
        <w:r w:rsidR="008C6581" w:rsidRPr="008C6581">
          <w:rPr>
            <w:rFonts w:ascii="Calibri" w:hAnsi="Calibri" w:hint="eastAsia"/>
            <w:b/>
            <w:bCs/>
            <w:color w:val="0000FF"/>
            <w:u w:val="single"/>
            <w:rtl/>
          </w:rPr>
          <w:t>בג</w:t>
        </w:r>
        <w:r w:rsidR="008C6581" w:rsidRPr="008C6581">
          <w:rPr>
            <w:rFonts w:ascii="Calibri" w:hAnsi="Calibri"/>
            <w:b/>
            <w:bCs/>
            <w:color w:val="0000FF"/>
            <w:u w:val="single"/>
            <w:rtl/>
          </w:rPr>
          <w:t>"</w:t>
        </w:r>
        <w:r w:rsidR="008C6581" w:rsidRPr="008C6581">
          <w:rPr>
            <w:rFonts w:ascii="Calibri" w:hAnsi="Calibri" w:hint="eastAsia"/>
            <w:b/>
            <w:bCs/>
            <w:color w:val="0000FF"/>
            <w:u w:val="single"/>
            <w:rtl/>
          </w:rPr>
          <w:t>ץ</w:t>
        </w:r>
        <w:r w:rsidR="008C6581" w:rsidRPr="008C6581">
          <w:rPr>
            <w:rFonts w:ascii="Calibri" w:hAnsi="Calibri"/>
            <w:b/>
            <w:bCs/>
            <w:color w:val="0000FF"/>
            <w:u w:val="single"/>
            <w:rtl/>
          </w:rPr>
          <w:t xml:space="preserve"> 8803/06</w:t>
        </w:r>
      </w:hyperlink>
      <w:r>
        <w:rPr>
          <w:rFonts w:ascii="Calibri" w:hAnsi="Calibri" w:hint="cs"/>
          <w:b/>
          <w:bCs/>
          <w:rtl/>
        </w:rPr>
        <w:t xml:space="preserve"> גני חוגה נ' שר האוצר (2007)), אך מבוססות הן על תפיסה היסטורית רבת שנים של מועד הבגירות, המעוגנת בחקיקה, תוך שלצד ההבחנה הדיכוטומית ישנן הבחנות משנה. ואולם הגיל, בכל מקרה, הוא פרמטר המובא בחשבון על פי הדין, גם בתיקון 113; זאת, הן בנסיבות הקשורות בביצוע העבירה - בסעיף 40ט(6) מובאת בחשבון "יכולתו של הנאשם להבין את אשר הוא עושה, את הפסול שבמעשהו או את משמעות מעשהו, לרבות בשל גילו" (הדגשה הוספה - א"ר); והן לפי סעיף 40 יא(1), המביא בחשבון בגדרי נסיבות שאינן קשורות בביצוע העבירה את "הפגיעה של העונש בנאשם, לרבות בשל גילו" (הדגשה הוספה - א"ר). ההתחשבות יכולה להיות בגיל צעיר במיוחד -ובאמת, כאמור בפסק דינו של השופט ג'ובראן, גיל 19-18 ואף מעל לזאת הוא משמעותי; היא יכולה להיות גם לגבי גיל קשיש במיוחד, כמובן, ואידך זיל גמור.</w:t>
      </w:r>
    </w:p>
    <w:p w14:paraId="1C95F537" w14:textId="77777777" w:rsidR="00815968" w:rsidRDefault="00815968" w:rsidP="00815968">
      <w:pPr>
        <w:spacing w:after="200" w:line="360" w:lineRule="auto"/>
        <w:contextualSpacing/>
        <w:rPr>
          <w:rFonts w:ascii="Calibri" w:hAnsi="Calibri"/>
          <w:b/>
          <w:bCs/>
          <w:rtl/>
        </w:rPr>
      </w:pPr>
    </w:p>
    <w:p w14:paraId="3FECF24F" w14:textId="77777777" w:rsidR="00815968" w:rsidRDefault="00815968" w:rsidP="00815968">
      <w:pPr>
        <w:spacing w:after="200" w:line="360" w:lineRule="auto"/>
        <w:ind w:left="720"/>
        <w:contextualSpacing/>
        <w:jc w:val="both"/>
        <w:rPr>
          <w:rFonts w:ascii="Calibri" w:hAnsi="Calibri"/>
          <w:b/>
          <w:bCs/>
          <w:rtl/>
        </w:rPr>
      </w:pPr>
      <w:r>
        <w:rPr>
          <w:rFonts w:ascii="Calibri" w:hAnsi="Calibri" w:hint="cs"/>
          <w:b/>
          <w:bCs/>
          <w:rtl/>
        </w:rPr>
        <w:t>כ.  ואחר כל אלה, גם לגבי "בגיר צעיר" אין הגיל פוליסת ביטוח מפני מאסר, מקל וחומר מקטינים שאף לגביהם, במקרים המתאימים, אין מנוס ממאסר. הסניגור המלומד ציין כי לעניין בגירים צעירים אין הבחנה בין "נחמדים" ל"לא נחמדים"; הביטויים אינם חביבים עלי בהקשר זה, אך עבר פלילי הוא כידוע נסיבה שאינה קשורה בביצוע העבירה המובאת בבירור בחשבון, בדין - סעיף 40יא(11) - ובשכל הישר."</w:t>
      </w:r>
    </w:p>
    <w:p w14:paraId="00188470" w14:textId="77777777" w:rsidR="00815968" w:rsidRDefault="00815968" w:rsidP="00815968">
      <w:pPr>
        <w:spacing w:after="200" w:line="360" w:lineRule="auto"/>
        <w:contextualSpacing/>
        <w:jc w:val="both"/>
        <w:rPr>
          <w:rFonts w:ascii="Calibri" w:hAnsi="Calibri"/>
          <w:b/>
          <w:bCs/>
          <w:u w:val="single"/>
          <w:rtl/>
        </w:rPr>
      </w:pPr>
    </w:p>
    <w:p w14:paraId="479D77F5" w14:textId="77777777" w:rsidR="00815968" w:rsidRDefault="00815968" w:rsidP="00815968">
      <w:pPr>
        <w:spacing w:after="200" w:line="360" w:lineRule="auto"/>
        <w:contextualSpacing/>
        <w:jc w:val="both"/>
        <w:rPr>
          <w:rFonts w:ascii="Calibri" w:hAnsi="Calibri"/>
          <w:rtl/>
        </w:rPr>
      </w:pPr>
      <w:r>
        <w:rPr>
          <w:rFonts w:ascii="Calibri" w:hAnsi="Calibri" w:hint="cs"/>
          <w:rtl/>
        </w:rPr>
        <w:t>הנה כי כן , נראה כי השיקול היותו של נאשם בן 18-19 ("בגיר צעיר") הינו שיקול בקביעת העונש הראוי בתוך מתחם העונש הראוי וספק אם ניתן לראות בו קטגוריה עונשית בפני עצמה. לציין בהקשר זה כי הנאשם היה בן 21 ו – 11 חודשים בעת ביצוע העבירה ונראה כי התרחק מהגדרתו כ"צעיר – בגיר" אף כי עדיין גילו מהווה נסיבה לקולא לעניין  שיקול ענישה זה.</w:t>
      </w:r>
    </w:p>
    <w:p w14:paraId="7F0FBF7A" w14:textId="77777777" w:rsidR="00815968" w:rsidRDefault="00815968" w:rsidP="00815968">
      <w:pPr>
        <w:spacing w:line="360" w:lineRule="auto"/>
        <w:rPr>
          <w:highlight w:val="yellow"/>
          <w:rtl/>
        </w:rPr>
      </w:pPr>
      <w:r>
        <w:rPr>
          <w:rFonts w:hint="cs"/>
          <w:highlight w:val="yellow"/>
          <w:rtl/>
        </w:rPr>
        <w:t xml:space="preserve"> </w:t>
      </w:r>
    </w:p>
    <w:p w14:paraId="1A31B21E" w14:textId="77777777" w:rsidR="00815968" w:rsidRDefault="00815968" w:rsidP="00815968">
      <w:pPr>
        <w:spacing w:line="360" w:lineRule="auto"/>
        <w:rPr>
          <w:highlight w:val="yellow"/>
          <w:rtl/>
        </w:rPr>
      </w:pPr>
    </w:p>
    <w:p w14:paraId="7F8AFA0B" w14:textId="77777777" w:rsidR="00815968" w:rsidRDefault="00815968" w:rsidP="00815968">
      <w:pPr>
        <w:spacing w:line="360" w:lineRule="auto"/>
        <w:rPr>
          <w:rtl/>
        </w:rPr>
      </w:pPr>
      <w:r>
        <w:rPr>
          <w:rFonts w:hint="cs"/>
          <w:rtl/>
        </w:rPr>
        <w:t>ח.</w:t>
      </w:r>
      <w:r>
        <w:rPr>
          <w:rFonts w:hint="cs"/>
          <w:rtl/>
        </w:rPr>
        <w:tab/>
      </w:r>
      <w:r>
        <w:rPr>
          <w:rFonts w:hint="cs"/>
          <w:b/>
          <w:bCs/>
          <w:rtl/>
        </w:rPr>
        <w:t>הרתעת הרבים :</w:t>
      </w:r>
    </w:p>
    <w:p w14:paraId="11A76D56" w14:textId="77777777" w:rsidR="00815968" w:rsidRDefault="00815968" w:rsidP="00815968">
      <w:pPr>
        <w:spacing w:line="360" w:lineRule="auto"/>
        <w:ind w:left="720"/>
        <w:rPr>
          <w:rtl/>
        </w:rPr>
      </w:pPr>
      <w:r>
        <w:rPr>
          <w:rFonts w:hint="cs"/>
          <w:rtl/>
        </w:rPr>
        <w:t xml:space="preserve">על העונש במקרה זה לבטא מסר לעבריינים בפועל ובכח בתחום ייצור והפצת הסמים המסוכנים אשר מהווים חלק משרשרת ההפצה של הסם המסוכן כי העיסוק בהפצת הסם המסוכן , גם אם אין מדובר בביצוע עבירות סחר והפצה , הינו עיסוק שעונש חמור בחובו, אינו משתלם לעוסק בו ועקרון זה תקף לכל שרשרת הפצת הסם המסוכן. </w:t>
      </w:r>
    </w:p>
    <w:p w14:paraId="5F1A411A" w14:textId="77777777" w:rsidR="00815968" w:rsidRDefault="00815968" w:rsidP="00815968">
      <w:pPr>
        <w:spacing w:line="360" w:lineRule="auto"/>
        <w:rPr>
          <w:highlight w:val="yellow"/>
          <w:rtl/>
        </w:rPr>
      </w:pPr>
    </w:p>
    <w:p w14:paraId="0D405984" w14:textId="77777777" w:rsidR="00815968" w:rsidRDefault="00815968" w:rsidP="00815968">
      <w:pPr>
        <w:spacing w:line="360" w:lineRule="auto"/>
        <w:rPr>
          <w:rtl/>
        </w:rPr>
      </w:pPr>
      <w:r>
        <w:rPr>
          <w:rFonts w:hint="cs"/>
          <w:rtl/>
        </w:rPr>
        <w:t>ט.</w:t>
      </w:r>
      <w:r>
        <w:rPr>
          <w:rFonts w:hint="cs"/>
          <w:rtl/>
        </w:rPr>
        <w:tab/>
      </w:r>
      <w:r>
        <w:rPr>
          <w:rFonts w:hint="cs"/>
          <w:b/>
          <w:bCs/>
          <w:rtl/>
        </w:rPr>
        <w:t>הרתעת היחיד :</w:t>
      </w:r>
      <w:r>
        <w:rPr>
          <w:rFonts w:hint="cs"/>
          <w:rtl/>
        </w:rPr>
        <w:t xml:space="preserve"> </w:t>
      </w:r>
    </w:p>
    <w:p w14:paraId="78B6D2F9" w14:textId="77777777" w:rsidR="00815968" w:rsidRDefault="00815968" w:rsidP="00815968">
      <w:pPr>
        <w:spacing w:line="360" w:lineRule="auto"/>
        <w:ind w:left="720"/>
        <w:rPr>
          <w:rtl/>
        </w:rPr>
      </w:pPr>
      <w:r>
        <w:rPr>
          <w:rFonts w:hint="cs"/>
          <w:rtl/>
        </w:rPr>
        <w:t xml:space="preserve">כאמור לעיל מצאתי כי אין מקום לסטות ממתחם העונש ההולם לחומרא בשל חשש כי הנאשם יחזור על מעשיו והצורך להגן מפניו על שלום הציבור. הנאשם החזיק בכמות גדולה יחסית של סם, כאשר נתפס מחולק לשתי אריזות , מיקומו בגג הדירה , תפיסת משקל אלקטרוני לשקילת חומרים בכמויות קטנות, שקיות, מחברת עם רשימת שמות וסכומי כסף וכסף מזומן לרבות 8 שתילים רכים מעידים על חומרת העבירה מחד גיסא ומאידך גיסא לא הובאה בפני כל ראייה כי הנאשם עבר הליך טיפולי לרבות טיפול בהתמכרותו לסם מסוכן לה נטען בסיכומי ההגנה לעונש. במצב דברים זה על העונש להרתיע הנאשם מלחזור לסורו . </w:t>
      </w:r>
    </w:p>
    <w:p w14:paraId="18C8993D" w14:textId="77777777" w:rsidR="00815968" w:rsidRDefault="00815968" w:rsidP="00815968">
      <w:pPr>
        <w:spacing w:line="360" w:lineRule="auto"/>
        <w:rPr>
          <w:rtl/>
        </w:rPr>
      </w:pPr>
    </w:p>
    <w:p w14:paraId="62AB7986" w14:textId="77777777" w:rsidR="00815968" w:rsidRDefault="00815968" w:rsidP="00815968">
      <w:pPr>
        <w:spacing w:line="360" w:lineRule="auto"/>
        <w:rPr>
          <w:rtl/>
        </w:rPr>
      </w:pPr>
      <w:r>
        <w:rPr>
          <w:rFonts w:hint="cs"/>
          <w:rtl/>
        </w:rPr>
        <w:t>ב"כ הנאשם טענה להתנהלות פסולה של המאשימה שעה שייחסה לנאשם ביצוע עבירת גידול סם מסוכן כאשר לגישתה מונחית המאשימה בנוהל פנימי נ/1 שלא לעשות כן. מעיון בהנחיית ראש חטיבת התביעות  נ/1 מצאתי כי אכן הנחייה זו מובילה למסקנה כי על המאשימה היה לייחס לנאשם עבירת החזקת סם לצריכה עצמית חלף גידול סם שעה שעסקינן בכמות סם קטנה מאוד (1.1 גרם נטו), מספר קטן של שתילים (8 במספר), במספק קטן עציצים , ללא עשיית שימוש באמצעי גידול מתוחכמים, עברו נקי ומטיעוני ב"כ הנאשם הינו משתמש בסם. מכאן כי לא נתתי משקל לעונש הקבוע בצד עבירת הגידול ב</w:t>
      </w:r>
      <w:hyperlink r:id="rId113" w:history="1">
        <w:r w:rsidR="008C6581" w:rsidRPr="008C6581">
          <w:rPr>
            <w:color w:val="0000FF"/>
            <w:u w:val="single"/>
            <w:rtl/>
          </w:rPr>
          <w:t>פקודת הסמים המסוכנים</w:t>
        </w:r>
      </w:hyperlink>
      <w:r>
        <w:rPr>
          <w:rFonts w:hint="cs"/>
          <w:rtl/>
        </w:rPr>
        <w:t xml:space="preserve"> במסגרת קביעת מתחם העונש ההולם וקביעת העונש הראוי במקרה זה וניכר כי יש להתייחס לגידול השתילים במקרה זה כאל עבירת החזקת סם לצריכה עצמית לעניין חומרתה.  </w:t>
      </w:r>
    </w:p>
    <w:p w14:paraId="6761E4A4" w14:textId="77777777" w:rsidR="00815968" w:rsidRDefault="00815968" w:rsidP="00815968">
      <w:pPr>
        <w:spacing w:line="360" w:lineRule="auto"/>
        <w:rPr>
          <w:rtl/>
        </w:rPr>
      </w:pPr>
    </w:p>
    <w:p w14:paraId="318D550D" w14:textId="77777777" w:rsidR="00815968" w:rsidRDefault="00815968" w:rsidP="00815968">
      <w:pPr>
        <w:spacing w:line="360" w:lineRule="auto"/>
        <w:rPr>
          <w:rtl/>
        </w:rPr>
      </w:pPr>
      <w:r>
        <w:rPr>
          <w:rFonts w:hint="cs"/>
          <w:rtl/>
        </w:rPr>
        <w:t>במסגרת גזירת עונשו של הנאשם נתתי דעתי אף לביצוע עבירת ההפרעה לשוטר במילוי תפקידו אשר נועדה למלט הנאשם מן הדין ולהכשיל איתור הסם המסוכן ובכך אף לאפשר על פי הראיות את הפצתו האפשרית לאחרים.</w:t>
      </w:r>
    </w:p>
    <w:p w14:paraId="160495AA" w14:textId="77777777" w:rsidR="00815968" w:rsidRDefault="00815968" w:rsidP="00815968">
      <w:pPr>
        <w:spacing w:line="360" w:lineRule="auto"/>
        <w:rPr>
          <w:rtl/>
        </w:rPr>
      </w:pPr>
    </w:p>
    <w:p w14:paraId="48EE483D" w14:textId="77777777" w:rsidR="00815968" w:rsidRDefault="00815968" w:rsidP="00815968">
      <w:pPr>
        <w:spacing w:line="360" w:lineRule="auto"/>
        <w:rPr>
          <w:rtl/>
        </w:rPr>
      </w:pPr>
      <w:r>
        <w:rPr>
          <w:rFonts w:hint="cs"/>
          <w:rtl/>
        </w:rPr>
        <w:t>לאור האמור לעיל מצאתי למקם עונשו של הנאשם בחלקו הנמוך עד הבינוני של מתחם העונש ההולם באופן שיתן ביטוי לחומרת העבירות, נסיבות המצביעות על כוונת הפצת הסמים, היעדר אופק טיפולי ומאידך גיסא לעובדה כי עברו הפלילי של הנאשם נקי ,גילו צעיר וכי אם היה משוחרר ממעצר ופנוי להליך טיפולי לא מן הנמנע כי היה מושת עליו עונש מאסר שירוצה בעבודות שירות.</w:t>
      </w:r>
    </w:p>
    <w:p w14:paraId="78562FD0" w14:textId="77777777" w:rsidR="00815968" w:rsidRDefault="00815968" w:rsidP="00815968">
      <w:pPr>
        <w:spacing w:line="360" w:lineRule="auto"/>
        <w:rPr>
          <w:rtl/>
        </w:rPr>
      </w:pPr>
    </w:p>
    <w:p w14:paraId="1D752EBC" w14:textId="77777777" w:rsidR="00815968" w:rsidRDefault="00815968" w:rsidP="00815968">
      <w:pPr>
        <w:spacing w:line="360" w:lineRule="auto"/>
        <w:rPr>
          <w:rtl/>
        </w:rPr>
      </w:pPr>
      <w:r>
        <w:rPr>
          <w:rFonts w:hint="cs"/>
          <w:rtl/>
        </w:rPr>
        <w:t>הגם שלא הוצגה בפני ראיה בנושא הרי שמטיעוני ב"כ הנאשם עולה כי הנאשם טוען בחקירתו כי משתמש בסמים מסוכנים, אין חולק כי הנאשם לא עבר הליך טיפולי כלשהו מעת מעצרו לצורך טיפול בהתמכרותו זו לסמים מסוכנים ומכאן כי קיימת סכנה לביטחון המשתמשים בדרך באם ימשיך הנאשם לנהוג במצב הקיים. כמו כן קיים צורך בהרתעת הנאשם פן ימשיך וישתמש בסמים מסוכנים או ינהג תחת השפעת סמים מסוכנים.</w:t>
      </w:r>
    </w:p>
    <w:p w14:paraId="338E92A0" w14:textId="77777777" w:rsidR="00815968" w:rsidRDefault="00815968" w:rsidP="00815968">
      <w:pPr>
        <w:spacing w:line="360" w:lineRule="auto"/>
        <w:rPr>
          <w:rtl/>
        </w:rPr>
      </w:pPr>
    </w:p>
    <w:p w14:paraId="7F9BE408" w14:textId="77777777" w:rsidR="00815968" w:rsidRDefault="00815968" w:rsidP="00815968">
      <w:pPr>
        <w:spacing w:line="360" w:lineRule="auto"/>
        <w:rPr>
          <w:rtl/>
        </w:rPr>
      </w:pPr>
      <w:r>
        <w:rPr>
          <w:rFonts w:hint="cs"/>
          <w:rtl/>
        </w:rPr>
        <w:t>בהתייחס לרכיבי הענישה הכלכלית נתתי דעתי לחילוט כספי הנאשם המוסכם, תקופת המאסר אשר תוטל על הנאשם בתיק זה ומצבו הכלכלי הקשה כפי שמקבל ביטוי בטיעוניו לעונש ובאסמכתאות שהוגשו.</w:t>
      </w:r>
    </w:p>
    <w:p w14:paraId="1A87F3EE" w14:textId="77777777" w:rsidR="00815968" w:rsidRDefault="00815968" w:rsidP="00815968">
      <w:pPr>
        <w:spacing w:line="360" w:lineRule="auto"/>
        <w:rPr>
          <w:highlight w:val="yellow"/>
          <w:rtl/>
        </w:rPr>
      </w:pPr>
    </w:p>
    <w:p w14:paraId="6CA5B006" w14:textId="77777777" w:rsidR="00815968" w:rsidRDefault="00815968" w:rsidP="00815968">
      <w:pPr>
        <w:spacing w:line="360" w:lineRule="auto"/>
        <w:rPr>
          <w:rtl/>
        </w:rPr>
      </w:pPr>
      <w:r>
        <w:rPr>
          <w:rFonts w:hint="cs"/>
          <w:rtl/>
        </w:rPr>
        <w:t>לאור כל האמור לעיל , לאחר ששמעתי את טיעוני הצדדים ונתתי דעתי לעבירות בהן הורשע הנאשם בכתב האישום , נסיבות ביצוע העבירה ואלו שאינן קשורות בביצוע העבירה אני גוזר על הנאשם את העונשים הבאים:</w:t>
      </w:r>
    </w:p>
    <w:p w14:paraId="2B5EC9B9" w14:textId="77777777" w:rsidR="00815968" w:rsidRDefault="00815968" w:rsidP="00815968">
      <w:pPr>
        <w:spacing w:line="360" w:lineRule="auto"/>
        <w:rPr>
          <w:highlight w:val="yellow"/>
          <w:rtl/>
        </w:rPr>
      </w:pPr>
    </w:p>
    <w:p w14:paraId="6E6D7547" w14:textId="77777777" w:rsidR="00815968" w:rsidRDefault="00815968" w:rsidP="00815968">
      <w:pPr>
        <w:spacing w:line="360" w:lineRule="auto"/>
        <w:rPr>
          <w:rtl/>
        </w:rPr>
      </w:pPr>
      <w:r>
        <w:rPr>
          <w:rFonts w:hint="cs"/>
          <w:rtl/>
        </w:rPr>
        <w:t>א.</w:t>
      </w:r>
      <w:r>
        <w:rPr>
          <w:rFonts w:hint="cs"/>
          <w:rtl/>
        </w:rPr>
        <w:tab/>
        <w:t>מאסר בפועל לתקופה של 6 חודשים.</w:t>
      </w:r>
    </w:p>
    <w:p w14:paraId="78391209" w14:textId="77777777" w:rsidR="00815968" w:rsidRDefault="00815968" w:rsidP="00815968">
      <w:pPr>
        <w:spacing w:line="360" w:lineRule="auto"/>
        <w:ind w:left="720"/>
        <w:rPr>
          <w:rtl/>
        </w:rPr>
      </w:pPr>
      <w:r>
        <w:rPr>
          <w:rFonts w:hint="cs"/>
          <w:rtl/>
        </w:rPr>
        <w:t>מתקופת המאסר תנוכה תקופת מעצרו מיום 6/9/17 ועד היום.</w:t>
      </w:r>
    </w:p>
    <w:p w14:paraId="4075DD2E" w14:textId="77777777" w:rsidR="00815968" w:rsidRDefault="00815968" w:rsidP="00815968">
      <w:pPr>
        <w:spacing w:line="360" w:lineRule="auto"/>
        <w:rPr>
          <w:rtl/>
        </w:rPr>
      </w:pPr>
      <w:r>
        <w:rPr>
          <w:rFonts w:hint="cs"/>
          <w:rtl/>
        </w:rPr>
        <w:t xml:space="preserve"> </w:t>
      </w:r>
    </w:p>
    <w:p w14:paraId="04B2F592" w14:textId="77777777" w:rsidR="00815968" w:rsidRDefault="00815968" w:rsidP="00815968">
      <w:pPr>
        <w:spacing w:line="360" w:lineRule="auto"/>
        <w:ind w:left="720" w:hanging="720"/>
        <w:rPr>
          <w:rtl/>
        </w:rPr>
      </w:pPr>
      <w:r>
        <w:rPr>
          <w:rFonts w:hint="cs"/>
          <w:rtl/>
        </w:rPr>
        <w:t>ב.</w:t>
      </w:r>
      <w:r>
        <w:rPr>
          <w:rFonts w:hint="cs"/>
          <w:rtl/>
        </w:rPr>
        <w:tab/>
        <w:t>מאסר על תנאי לתקופה של  9 חודשים והתנאי הוא כי במשך  3 שנים לא יעבור עבירה מסוג פשע ב</w:t>
      </w:r>
      <w:hyperlink r:id="rId114" w:history="1">
        <w:r w:rsidR="008C6581" w:rsidRPr="008C6581">
          <w:rPr>
            <w:color w:val="0000FF"/>
            <w:u w:val="single"/>
            <w:rtl/>
          </w:rPr>
          <w:t>פקודת הסמים המסוכנים</w:t>
        </w:r>
      </w:hyperlink>
      <w:r>
        <w:rPr>
          <w:rFonts w:hint="cs"/>
          <w:rtl/>
        </w:rPr>
        <w:t xml:space="preserve"> ויורשע בגינה בתקופת התנאי או לאחריה.</w:t>
      </w:r>
    </w:p>
    <w:p w14:paraId="60839CEE" w14:textId="77777777" w:rsidR="00815968" w:rsidRDefault="00815968" w:rsidP="00815968">
      <w:pPr>
        <w:spacing w:line="360" w:lineRule="auto"/>
        <w:rPr>
          <w:rtl/>
        </w:rPr>
      </w:pPr>
    </w:p>
    <w:p w14:paraId="34284DD3" w14:textId="77777777" w:rsidR="00815968" w:rsidRDefault="00815968" w:rsidP="00815968">
      <w:pPr>
        <w:spacing w:line="360" w:lineRule="auto"/>
        <w:ind w:left="720" w:hanging="720"/>
        <w:rPr>
          <w:rtl/>
        </w:rPr>
      </w:pPr>
      <w:r>
        <w:rPr>
          <w:rFonts w:hint="cs"/>
          <w:rtl/>
        </w:rPr>
        <w:t>ג.</w:t>
      </w:r>
      <w:r>
        <w:rPr>
          <w:rFonts w:hint="cs"/>
          <w:rtl/>
        </w:rPr>
        <w:tab/>
        <w:t>מאסר על תנאי לתקופה של 5 חודשים והתנאי הוא כי במשך  3 שנים לא יעבור עבירה מסוג עוון ב</w:t>
      </w:r>
      <w:hyperlink r:id="rId115" w:history="1">
        <w:r w:rsidR="008C6581" w:rsidRPr="008C6581">
          <w:rPr>
            <w:color w:val="0000FF"/>
            <w:u w:val="single"/>
            <w:rtl/>
          </w:rPr>
          <w:t>פקודת הסמים המסוכנים</w:t>
        </w:r>
      </w:hyperlink>
      <w:r>
        <w:rPr>
          <w:rFonts w:hint="cs"/>
          <w:rtl/>
        </w:rPr>
        <w:t xml:space="preserve"> או עבירת הפרעה לשוטר במילוי תפקידו ויורשע בגינה בתקופת התנאי או לאחריה.</w:t>
      </w:r>
    </w:p>
    <w:p w14:paraId="093E58B2" w14:textId="77777777" w:rsidR="00815968" w:rsidRDefault="00815968" w:rsidP="00815968">
      <w:pPr>
        <w:spacing w:line="360" w:lineRule="auto"/>
        <w:ind w:left="720" w:hanging="720"/>
        <w:rPr>
          <w:highlight w:val="yellow"/>
          <w:rtl/>
        </w:rPr>
      </w:pPr>
    </w:p>
    <w:p w14:paraId="37DD4B41" w14:textId="77777777" w:rsidR="00815968" w:rsidRDefault="00815968" w:rsidP="00815968">
      <w:pPr>
        <w:spacing w:line="360" w:lineRule="auto"/>
        <w:ind w:left="720" w:hanging="720"/>
        <w:rPr>
          <w:rFonts w:ascii="David" w:hAnsi="David"/>
          <w:rtl/>
        </w:rPr>
      </w:pPr>
      <w:r>
        <w:rPr>
          <w:rFonts w:hint="cs"/>
          <w:rtl/>
        </w:rPr>
        <w:t>ד.</w:t>
      </w:r>
      <w:r>
        <w:rPr>
          <w:rFonts w:hint="cs"/>
          <w:rtl/>
        </w:rPr>
        <w:tab/>
      </w:r>
      <w:r>
        <w:rPr>
          <w:rFonts w:ascii="David" w:hAnsi="David" w:hint="cs"/>
          <w:rtl/>
        </w:rPr>
        <w:t>קנס בסך 3000 ש"ח או 30 ימי מאסר תמורתו. הקנס ישולם  ב -  10  שיעורים חודשיים שווים ורצופים, תשלום  ראשון עד יום 1/6/18  ובכל 1 לחודש  ועד התשלום המלא בפועל.</w:t>
      </w:r>
    </w:p>
    <w:p w14:paraId="3F9CC4FF" w14:textId="77777777" w:rsidR="00815968" w:rsidRDefault="00815968" w:rsidP="00815968">
      <w:pPr>
        <w:spacing w:line="360" w:lineRule="auto"/>
        <w:ind w:left="720"/>
        <w:jc w:val="both"/>
        <w:rPr>
          <w:rtl/>
          <w:lang w:eastAsia="he-IL"/>
        </w:rPr>
      </w:pPr>
      <w:r>
        <w:rPr>
          <w:rFonts w:hint="cs"/>
          <w:rtl/>
          <w:lang w:eastAsia="he-IL"/>
        </w:rPr>
        <w:t>אי תשלום אחד מהשיעורים, יעמיד את היתרה לפירעון מיידי.</w:t>
      </w:r>
    </w:p>
    <w:p w14:paraId="7C3E2FF1" w14:textId="77777777" w:rsidR="00815968" w:rsidRDefault="00815968" w:rsidP="00815968">
      <w:pPr>
        <w:spacing w:line="360" w:lineRule="auto"/>
        <w:ind w:left="720" w:hanging="720"/>
        <w:rPr>
          <w:rtl/>
        </w:rPr>
      </w:pPr>
    </w:p>
    <w:p w14:paraId="78C2316D" w14:textId="77777777" w:rsidR="00815968" w:rsidRDefault="00815968" w:rsidP="00815968">
      <w:pPr>
        <w:spacing w:line="360" w:lineRule="auto"/>
        <w:ind w:left="720" w:hanging="720"/>
        <w:rPr>
          <w:rtl/>
        </w:rPr>
      </w:pPr>
    </w:p>
    <w:p w14:paraId="4CEF0C9F" w14:textId="77777777" w:rsidR="00815968" w:rsidRDefault="00815968" w:rsidP="00815968">
      <w:pPr>
        <w:spacing w:line="360" w:lineRule="auto"/>
        <w:ind w:left="720" w:hanging="720"/>
        <w:rPr>
          <w:rtl/>
        </w:rPr>
      </w:pPr>
      <w:r>
        <w:rPr>
          <w:rFonts w:hint="cs"/>
          <w:rtl/>
        </w:rPr>
        <w:t>ה.</w:t>
      </w:r>
      <w:r>
        <w:rPr>
          <w:rFonts w:hint="cs"/>
          <w:rtl/>
        </w:rPr>
        <w:tab/>
        <w:t xml:space="preserve">אני מורה על חילוט הכספים שנתפסו בסך של 700 ₪ ו – 3 הדולרים לטובת הקרן שהוקמה מכוח </w:t>
      </w:r>
      <w:hyperlink r:id="rId116" w:history="1">
        <w:r w:rsidR="008C6581" w:rsidRPr="008C6581">
          <w:rPr>
            <w:color w:val="0000FF"/>
            <w:u w:val="single"/>
            <w:rtl/>
          </w:rPr>
          <w:t>פקודת הסמים המסוכנים</w:t>
        </w:r>
      </w:hyperlink>
      <w:r>
        <w:rPr>
          <w:rFonts w:hint="cs"/>
          <w:rtl/>
        </w:rPr>
        <w:t>.</w:t>
      </w:r>
    </w:p>
    <w:p w14:paraId="09C40A81" w14:textId="77777777" w:rsidR="00815968" w:rsidRDefault="00815968" w:rsidP="00815968">
      <w:pPr>
        <w:spacing w:line="360" w:lineRule="auto"/>
        <w:ind w:left="720" w:hanging="720"/>
        <w:rPr>
          <w:highlight w:val="yellow"/>
          <w:rtl/>
        </w:rPr>
      </w:pPr>
    </w:p>
    <w:p w14:paraId="40D3A911" w14:textId="77777777" w:rsidR="00815968" w:rsidRDefault="00815968" w:rsidP="00815968">
      <w:pPr>
        <w:pStyle w:val="2"/>
        <w:ind w:left="720" w:hanging="720"/>
        <w:rPr>
          <w:szCs w:val="24"/>
          <w:rtl/>
        </w:rPr>
      </w:pPr>
      <w:r>
        <w:rPr>
          <w:rFonts w:hint="cs"/>
          <w:szCs w:val="24"/>
          <w:rtl/>
        </w:rPr>
        <w:t>ו</w:t>
      </w:r>
      <w:r>
        <w:rPr>
          <w:rFonts w:hint="cs"/>
          <w:rtl/>
        </w:rPr>
        <w:t>.</w:t>
      </w:r>
      <w:r>
        <w:rPr>
          <w:rFonts w:hint="cs"/>
          <w:rtl/>
        </w:rPr>
        <w:tab/>
      </w:r>
      <w:r>
        <w:rPr>
          <w:rFonts w:hint="cs"/>
          <w:szCs w:val="24"/>
          <w:rtl/>
        </w:rPr>
        <w:t xml:space="preserve">אני פוסל את הנאשם מלנהוג ברכב מנועי ו/או להחזיק ברישיון נהיגה למשך 11 חודשים. הסברתי לנאשם כי עליו להפקיד את רישיון הנהיגה במזכירות בית משפט השלום בטבריה  וכי מרוץ הפסילה ימנה רק מרגע הפקדת רישיון הנהיגה. יחד עם זאת, חל עליו איסור לנהוג ברכב מנועי החל מרגע זה. </w:t>
      </w:r>
    </w:p>
    <w:p w14:paraId="1309BF7B" w14:textId="77777777" w:rsidR="00815968" w:rsidRDefault="00815968" w:rsidP="00815968">
      <w:pPr>
        <w:pStyle w:val="2"/>
        <w:ind w:left="720" w:hanging="720"/>
        <w:rPr>
          <w:szCs w:val="24"/>
        </w:rPr>
      </w:pPr>
    </w:p>
    <w:p w14:paraId="78037E0A" w14:textId="77777777" w:rsidR="00815968" w:rsidRDefault="00815968" w:rsidP="00815968">
      <w:pPr>
        <w:pStyle w:val="2"/>
        <w:ind w:left="720"/>
        <w:rPr>
          <w:szCs w:val="24"/>
          <w:rtl/>
        </w:rPr>
      </w:pPr>
      <w:r>
        <w:rPr>
          <w:rFonts w:hint="cs"/>
          <w:szCs w:val="24"/>
          <w:rtl/>
        </w:rPr>
        <w:t xml:space="preserve">פסילה מלקבל או להחזיק רישיון נהיגה למשך 12 חודשים ואולם הנאשם לא יישא בעונש זה אלא אם יעבור בתוך תקופה של 3 שנים מהיום עבירה לפי </w:t>
      </w:r>
      <w:hyperlink r:id="rId117" w:history="1">
        <w:r w:rsidR="008C6581" w:rsidRPr="008C6581">
          <w:rPr>
            <w:color w:val="0000FF"/>
            <w:szCs w:val="24"/>
            <w:u w:val="single"/>
            <w:rtl/>
          </w:rPr>
          <w:t>פקודת הסמים המסוכנים</w:t>
        </w:r>
      </w:hyperlink>
      <w:r>
        <w:rPr>
          <w:rFonts w:hint="cs"/>
          <w:szCs w:val="24"/>
          <w:rtl/>
        </w:rPr>
        <w:t xml:space="preserve"> ויורשע בגינה בתקופת התנאי או לאחריה.</w:t>
      </w:r>
    </w:p>
    <w:p w14:paraId="390733DA" w14:textId="77777777" w:rsidR="00815968" w:rsidRDefault="00815968" w:rsidP="00815968">
      <w:pPr>
        <w:pStyle w:val="2"/>
        <w:ind w:left="720" w:hanging="720"/>
        <w:rPr>
          <w:szCs w:val="24"/>
          <w:rtl/>
        </w:rPr>
      </w:pPr>
    </w:p>
    <w:p w14:paraId="645D1386" w14:textId="77777777" w:rsidR="00815968" w:rsidRDefault="00815968" w:rsidP="00815968">
      <w:pPr>
        <w:spacing w:line="360" w:lineRule="auto"/>
        <w:ind w:left="720"/>
        <w:rPr>
          <w:rtl/>
        </w:rPr>
      </w:pPr>
      <w:r>
        <w:rPr>
          <w:rFonts w:hint="cs"/>
          <w:rtl/>
        </w:rPr>
        <w:t xml:space="preserve">צו להשמדת מוצגי הסם , צו להשמדת משקל דיגיטאלי או חילוטו בהתאם  לשיקול דעת המאשימה, צו להחזרת קטנוע, קסדה וטלפון לבעלים. </w:t>
      </w:r>
    </w:p>
    <w:p w14:paraId="61C2FA02" w14:textId="77777777" w:rsidR="00815968" w:rsidRDefault="00815968" w:rsidP="00815968">
      <w:pPr>
        <w:spacing w:line="360" w:lineRule="auto"/>
        <w:rPr>
          <w:highlight w:val="yellow"/>
          <w:u w:val="single"/>
          <w:rtl/>
        </w:rPr>
      </w:pPr>
    </w:p>
    <w:p w14:paraId="0FFE0203" w14:textId="77777777" w:rsidR="00815968" w:rsidRDefault="00815968" w:rsidP="00815968">
      <w:pPr>
        <w:spacing w:line="360" w:lineRule="auto"/>
        <w:rPr>
          <w:rtl/>
        </w:rPr>
      </w:pPr>
      <w:r>
        <w:rPr>
          <w:rFonts w:hint="cs"/>
          <w:u w:val="single"/>
          <w:rtl/>
        </w:rPr>
        <w:t>זכות ערעור תוך 45 יום מהיום לבית המשפט המחוזי בנצרת.</w:t>
      </w:r>
    </w:p>
    <w:p w14:paraId="1E9FD40E" w14:textId="77777777" w:rsidR="00815968" w:rsidRDefault="00815968" w:rsidP="00815968">
      <w:pPr>
        <w:rPr>
          <w:highlight w:val="yellow"/>
          <w:rtl/>
        </w:rPr>
      </w:pPr>
    </w:p>
    <w:p w14:paraId="7496E1F1" w14:textId="77777777" w:rsidR="00815968" w:rsidRPr="00B05847" w:rsidRDefault="00815968" w:rsidP="00815968">
      <w:pPr>
        <w:rPr>
          <w:rtl/>
        </w:rPr>
      </w:pPr>
    </w:p>
    <w:p w14:paraId="5B66D7FB" w14:textId="77777777" w:rsidR="00815968" w:rsidRPr="008C6581" w:rsidRDefault="008C6581" w:rsidP="00815968">
      <w:pPr>
        <w:rPr>
          <w:color w:val="FFFFFF"/>
          <w:sz w:val="2"/>
          <w:szCs w:val="2"/>
          <w:rtl/>
        </w:rPr>
      </w:pPr>
      <w:r w:rsidRPr="008C6581">
        <w:rPr>
          <w:color w:val="FFFFFF"/>
          <w:sz w:val="2"/>
          <w:szCs w:val="2"/>
          <w:rtl/>
        </w:rPr>
        <w:t>5129371</w:t>
      </w:r>
    </w:p>
    <w:p w14:paraId="137894B9" w14:textId="77777777" w:rsidR="00815968" w:rsidRDefault="008C6581" w:rsidP="00815968">
      <w:pPr>
        <w:rPr>
          <w:rFonts w:cs="FrankRuehl"/>
          <w:sz w:val="28"/>
          <w:szCs w:val="28"/>
          <w:rtl/>
        </w:rPr>
      </w:pPr>
      <w:r w:rsidRPr="008C6581">
        <w:rPr>
          <w:rFonts w:ascii="Arial" w:hAnsi="Arial"/>
          <w:color w:val="FFFFFF"/>
          <w:sz w:val="2"/>
          <w:szCs w:val="2"/>
          <w:rtl/>
        </w:rPr>
        <w:t>54678313</w:t>
      </w:r>
      <w:r>
        <w:rPr>
          <w:rFonts w:ascii="Arial" w:hAnsi="Arial"/>
          <w:rtl/>
        </w:rPr>
        <w:t xml:space="preserve">ניתן היום,  ב' כסלו תשע"ח, 20 נובמבר 2017, בהעדר הצדדים. </w:t>
      </w:r>
    </w:p>
    <w:p w14:paraId="13EE3D33" w14:textId="77777777" w:rsidR="00815968" w:rsidRDefault="00815968" w:rsidP="0081596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5AE85A6" w14:textId="77777777" w:rsidR="00815968" w:rsidRDefault="00815968" w:rsidP="00815968">
      <w:pPr>
        <w:jc w:val="center"/>
        <w:rPr>
          <w:rFonts w:ascii="Arial" w:hAnsi="Arial" w:cs="FrankRuehl"/>
          <w:sz w:val="28"/>
          <w:szCs w:val="28"/>
          <w:rtl/>
        </w:rPr>
      </w:pPr>
    </w:p>
    <w:p w14:paraId="034A0D05" w14:textId="77777777" w:rsidR="00815968" w:rsidRDefault="00815968" w:rsidP="00815968">
      <w:pPr>
        <w:rPr>
          <w:rFonts w:cs="FrankRuehl"/>
          <w:sz w:val="28"/>
          <w:szCs w:val="28"/>
          <w:rtl/>
        </w:rPr>
      </w:pPr>
    </w:p>
    <w:p w14:paraId="4AE238E1" w14:textId="77777777" w:rsidR="00815968" w:rsidRPr="00596E80" w:rsidRDefault="00596E80" w:rsidP="00815968">
      <w:pPr>
        <w:pStyle w:val="a3"/>
        <w:jc w:val="center"/>
        <w:rPr>
          <w:color w:val="FFFFFF"/>
          <w:sz w:val="2"/>
          <w:szCs w:val="2"/>
          <w:rtl/>
        </w:rPr>
      </w:pPr>
      <w:r w:rsidRPr="00596E80">
        <w:rPr>
          <w:color w:val="FFFFFF"/>
          <w:sz w:val="2"/>
          <w:szCs w:val="2"/>
          <w:rtl/>
        </w:rPr>
        <w:t>5129371</w:t>
      </w:r>
    </w:p>
    <w:p w14:paraId="63ACF531" w14:textId="77777777" w:rsidR="002D7B2F" w:rsidRPr="00596E80" w:rsidRDefault="00596E80" w:rsidP="008C6581">
      <w:pPr>
        <w:keepNext/>
        <w:rPr>
          <w:rFonts w:ascii="David" w:hAnsi="David"/>
          <w:color w:val="FFFFFF"/>
          <w:sz w:val="2"/>
          <w:szCs w:val="2"/>
          <w:rtl/>
        </w:rPr>
      </w:pPr>
      <w:r w:rsidRPr="00596E80">
        <w:rPr>
          <w:rFonts w:ascii="David" w:hAnsi="David"/>
          <w:color w:val="FFFFFF"/>
          <w:sz w:val="2"/>
          <w:szCs w:val="2"/>
          <w:rtl/>
        </w:rPr>
        <w:t>54678313</w:t>
      </w:r>
    </w:p>
    <w:p w14:paraId="7D474764" w14:textId="77777777" w:rsidR="008C6581" w:rsidRPr="008C6581" w:rsidRDefault="008C6581" w:rsidP="008C6581">
      <w:pPr>
        <w:keepNext/>
        <w:rPr>
          <w:rFonts w:ascii="David" w:hAnsi="David"/>
          <w:color w:val="000000"/>
          <w:sz w:val="22"/>
          <w:szCs w:val="22"/>
          <w:rtl/>
        </w:rPr>
      </w:pPr>
      <w:r w:rsidRPr="008C6581">
        <w:rPr>
          <w:rFonts w:ascii="David" w:hAnsi="David"/>
          <w:color w:val="000000"/>
          <w:sz w:val="22"/>
          <w:szCs w:val="22"/>
          <w:rtl/>
        </w:rPr>
        <w:t>ס. ניר מישורי לב טוב 54678313</w:t>
      </w:r>
    </w:p>
    <w:p w14:paraId="328ACB6E" w14:textId="77777777" w:rsidR="008C6581" w:rsidRDefault="008C6581" w:rsidP="008C6581">
      <w:r w:rsidRPr="008C6581">
        <w:rPr>
          <w:color w:val="000000"/>
          <w:rtl/>
        </w:rPr>
        <w:t>נוסח מסמך זה כפוף לשינויי ניסוח ועריכה</w:t>
      </w:r>
    </w:p>
    <w:p w14:paraId="11AAF76E" w14:textId="77777777" w:rsidR="008C6581" w:rsidRDefault="008C6581" w:rsidP="008C6581">
      <w:pPr>
        <w:rPr>
          <w:rtl/>
        </w:rPr>
      </w:pPr>
    </w:p>
    <w:p w14:paraId="66E300D7" w14:textId="77777777" w:rsidR="008C6581" w:rsidRDefault="008C6581" w:rsidP="008C6581">
      <w:pPr>
        <w:jc w:val="center"/>
        <w:rPr>
          <w:color w:val="0000FF"/>
          <w:u w:val="single"/>
        </w:rPr>
      </w:pPr>
      <w:hyperlink r:id="rId118" w:history="1">
        <w:r>
          <w:rPr>
            <w:color w:val="0000FF"/>
            <w:u w:val="single"/>
            <w:rtl/>
          </w:rPr>
          <w:t>בעניין עריכה ושינויים במסמכי פסיקה, חקיקה ועוד באתר נבו – הקש כאן</w:t>
        </w:r>
      </w:hyperlink>
    </w:p>
    <w:p w14:paraId="2DA415B1" w14:textId="77777777" w:rsidR="00596E80" w:rsidRPr="00596E80" w:rsidRDefault="00596E80" w:rsidP="00596E80">
      <w:pPr>
        <w:keepNext/>
        <w:rPr>
          <w:rFonts w:ascii="David" w:hAnsi="David"/>
          <w:color w:val="000000"/>
          <w:sz w:val="22"/>
          <w:szCs w:val="22"/>
          <w:rtl/>
        </w:rPr>
      </w:pPr>
    </w:p>
    <w:p w14:paraId="0AE0FC20" w14:textId="77777777" w:rsidR="008C6581" w:rsidRPr="008C6581" w:rsidRDefault="008C6581" w:rsidP="00596E80">
      <w:pPr>
        <w:rPr>
          <w:color w:val="0000FF"/>
          <w:u w:val="single"/>
        </w:rPr>
      </w:pPr>
    </w:p>
    <w:sectPr w:rsidR="008C6581" w:rsidRPr="008C6581" w:rsidSect="00596E80">
      <w:headerReference w:type="even" r:id="rId119"/>
      <w:headerReference w:type="default" r:id="rId120"/>
      <w:footerReference w:type="even" r:id="rId121"/>
      <w:footerReference w:type="default" r:id="rId1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7BAD2" w14:textId="77777777" w:rsidR="00221674" w:rsidRDefault="00221674" w:rsidP="006575CF">
      <w:r>
        <w:separator/>
      </w:r>
    </w:p>
  </w:endnote>
  <w:endnote w:type="continuationSeparator" w:id="0">
    <w:p w14:paraId="108348EE" w14:textId="77777777" w:rsidR="00221674" w:rsidRDefault="00221674" w:rsidP="00657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A2EBB" w14:textId="77777777" w:rsidR="0086237A" w:rsidRDefault="0086237A" w:rsidP="00596E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AF87FD" w14:textId="77777777" w:rsidR="0086237A" w:rsidRPr="00596E80" w:rsidRDefault="0086237A" w:rsidP="00596E80">
    <w:pPr>
      <w:pStyle w:val="a5"/>
      <w:pBdr>
        <w:top w:val="single" w:sz="4" w:space="1" w:color="auto"/>
        <w:between w:val="single" w:sz="4" w:space="0" w:color="auto"/>
      </w:pBdr>
      <w:spacing w:after="60"/>
      <w:jc w:val="center"/>
      <w:rPr>
        <w:rFonts w:ascii="FrankRuehl" w:hAnsi="FrankRuehl" w:cs="FrankRuehl"/>
        <w:color w:val="000000"/>
      </w:rPr>
    </w:pPr>
    <w:r w:rsidRPr="00596E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3773" w14:textId="77777777" w:rsidR="0086237A" w:rsidRDefault="0086237A" w:rsidP="00596E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75A8">
      <w:rPr>
        <w:rFonts w:ascii="FrankRuehl" w:hAnsi="FrankRuehl" w:cs="FrankRuehl"/>
        <w:noProof/>
        <w:rtl/>
      </w:rPr>
      <w:t>1</w:t>
    </w:r>
    <w:r>
      <w:rPr>
        <w:rFonts w:ascii="FrankRuehl" w:hAnsi="FrankRuehl" w:cs="FrankRuehl"/>
        <w:rtl/>
      </w:rPr>
      <w:fldChar w:fldCharType="end"/>
    </w:r>
  </w:p>
  <w:p w14:paraId="77F63328" w14:textId="77777777" w:rsidR="0086237A" w:rsidRPr="00596E80" w:rsidRDefault="0086237A" w:rsidP="00596E80">
    <w:pPr>
      <w:pStyle w:val="a5"/>
      <w:pBdr>
        <w:top w:val="single" w:sz="4" w:space="1" w:color="auto"/>
        <w:between w:val="single" w:sz="4" w:space="0" w:color="auto"/>
      </w:pBdr>
      <w:spacing w:after="60"/>
      <w:jc w:val="center"/>
      <w:rPr>
        <w:rFonts w:ascii="FrankRuehl" w:hAnsi="FrankRuehl" w:cs="FrankRuehl"/>
        <w:color w:val="000000"/>
      </w:rPr>
    </w:pPr>
    <w:r w:rsidRPr="00596E80">
      <w:rPr>
        <w:rFonts w:ascii="FrankRuehl" w:hAnsi="FrankRuehl" w:cs="FrankRuehl"/>
        <w:color w:val="000000"/>
      </w:rPr>
      <w:pict w14:anchorId="75A04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44F77" w14:textId="77777777" w:rsidR="00221674" w:rsidRDefault="00221674" w:rsidP="006575CF">
      <w:r>
        <w:separator/>
      </w:r>
    </w:p>
  </w:footnote>
  <w:footnote w:type="continuationSeparator" w:id="0">
    <w:p w14:paraId="63E91B1B" w14:textId="77777777" w:rsidR="00221674" w:rsidRDefault="00221674" w:rsidP="00657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EB30" w14:textId="77777777" w:rsidR="0086237A" w:rsidRPr="00596E80" w:rsidRDefault="0086237A" w:rsidP="00596E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38149-09-17</w:t>
    </w:r>
    <w:r>
      <w:rPr>
        <w:rFonts w:ascii="David" w:hAnsi="David"/>
        <w:color w:val="000000"/>
        <w:sz w:val="22"/>
        <w:szCs w:val="22"/>
        <w:rtl/>
      </w:rPr>
      <w:tab/>
      <w:t xml:space="preserve"> מדינת ישראל נ' שמעון דהן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65E1D" w14:textId="77777777" w:rsidR="0086237A" w:rsidRPr="00596E80" w:rsidRDefault="0086237A" w:rsidP="00596E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38149-09-17</w:t>
    </w:r>
    <w:r>
      <w:rPr>
        <w:rFonts w:ascii="David" w:hAnsi="David"/>
        <w:color w:val="000000"/>
        <w:sz w:val="22"/>
        <w:szCs w:val="22"/>
        <w:rtl/>
      </w:rPr>
      <w:tab/>
      <w:t xml:space="preserve"> מדינת ישראל נ' שמעון דהן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02D65"/>
    <w:multiLevelType w:val="hybridMultilevel"/>
    <w:tmpl w:val="D1FC2B2A"/>
    <w:lvl w:ilvl="0" w:tplc="A9780366">
      <w:start w:val="1"/>
      <w:numFmt w:val="decimal"/>
      <w:lvlText w:val="%1."/>
      <w:lvlJc w:val="left"/>
      <w:pPr>
        <w:ind w:left="1170" w:hanging="360"/>
      </w:pPr>
      <w:rPr>
        <w:rFonts w:cs="Times New Roman"/>
      </w:rPr>
    </w:lvl>
    <w:lvl w:ilvl="1" w:tplc="04090019">
      <w:start w:val="1"/>
      <w:numFmt w:val="lowerLetter"/>
      <w:lvlText w:val="%2."/>
      <w:lvlJc w:val="left"/>
      <w:pPr>
        <w:ind w:left="1890" w:hanging="360"/>
      </w:pPr>
      <w:rPr>
        <w:rFonts w:cs="Times New Roman"/>
      </w:rPr>
    </w:lvl>
    <w:lvl w:ilvl="2" w:tplc="0409001B">
      <w:start w:val="1"/>
      <w:numFmt w:val="lowerRoman"/>
      <w:lvlText w:val="%3."/>
      <w:lvlJc w:val="right"/>
      <w:pPr>
        <w:ind w:left="2610" w:hanging="180"/>
      </w:pPr>
      <w:rPr>
        <w:rFonts w:cs="Times New Roman"/>
      </w:rPr>
    </w:lvl>
    <w:lvl w:ilvl="3" w:tplc="0409000F">
      <w:start w:val="1"/>
      <w:numFmt w:val="decimal"/>
      <w:lvlText w:val="%4."/>
      <w:lvlJc w:val="left"/>
      <w:pPr>
        <w:ind w:left="3330" w:hanging="360"/>
      </w:pPr>
      <w:rPr>
        <w:rFonts w:cs="Times New Roman"/>
      </w:rPr>
    </w:lvl>
    <w:lvl w:ilvl="4" w:tplc="04090019">
      <w:start w:val="1"/>
      <w:numFmt w:val="lowerLetter"/>
      <w:lvlText w:val="%5."/>
      <w:lvlJc w:val="left"/>
      <w:pPr>
        <w:ind w:left="4050" w:hanging="360"/>
      </w:pPr>
      <w:rPr>
        <w:rFonts w:cs="Times New Roman"/>
      </w:rPr>
    </w:lvl>
    <w:lvl w:ilvl="5" w:tplc="0409001B">
      <w:start w:val="1"/>
      <w:numFmt w:val="lowerRoman"/>
      <w:lvlText w:val="%6."/>
      <w:lvlJc w:val="right"/>
      <w:pPr>
        <w:ind w:left="4770" w:hanging="180"/>
      </w:pPr>
      <w:rPr>
        <w:rFonts w:cs="Times New Roman"/>
      </w:rPr>
    </w:lvl>
    <w:lvl w:ilvl="6" w:tplc="0409000F">
      <w:start w:val="1"/>
      <w:numFmt w:val="decimal"/>
      <w:lvlText w:val="%7."/>
      <w:lvlJc w:val="left"/>
      <w:pPr>
        <w:ind w:left="5490" w:hanging="360"/>
      </w:pPr>
      <w:rPr>
        <w:rFonts w:cs="Times New Roman"/>
      </w:rPr>
    </w:lvl>
    <w:lvl w:ilvl="7" w:tplc="04090019">
      <w:start w:val="1"/>
      <w:numFmt w:val="lowerLetter"/>
      <w:lvlText w:val="%8."/>
      <w:lvlJc w:val="left"/>
      <w:pPr>
        <w:ind w:left="6210" w:hanging="360"/>
      </w:pPr>
      <w:rPr>
        <w:rFonts w:cs="Times New Roman"/>
      </w:rPr>
    </w:lvl>
    <w:lvl w:ilvl="8" w:tplc="0409001B">
      <w:start w:val="1"/>
      <w:numFmt w:val="lowerRoman"/>
      <w:lvlText w:val="%9."/>
      <w:lvlJc w:val="right"/>
      <w:pPr>
        <w:ind w:left="6930" w:hanging="180"/>
      </w:pPr>
      <w:rPr>
        <w:rFonts w:cs="Times New Roman"/>
      </w:rPr>
    </w:lvl>
  </w:abstractNum>
  <w:num w:numId="1" w16cid:durableId="636565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5968"/>
    <w:rsid w:val="00091ADD"/>
    <w:rsid w:val="00221674"/>
    <w:rsid w:val="002D7B2F"/>
    <w:rsid w:val="004455E0"/>
    <w:rsid w:val="00596E80"/>
    <w:rsid w:val="006575CF"/>
    <w:rsid w:val="00722FCA"/>
    <w:rsid w:val="0076747F"/>
    <w:rsid w:val="00815968"/>
    <w:rsid w:val="0086237A"/>
    <w:rsid w:val="008C6581"/>
    <w:rsid w:val="00BA16A0"/>
    <w:rsid w:val="00C03E20"/>
    <w:rsid w:val="00D77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342B6C"/>
  <w15:chartTrackingRefBased/>
  <w15:docId w15:val="{8DF54D0F-F993-4AEB-99EB-F3BADC6D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59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5968"/>
    <w:pPr>
      <w:tabs>
        <w:tab w:val="center" w:pos="4153"/>
        <w:tab w:val="right" w:pos="8306"/>
      </w:tabs>
    </w:pPr>
  </w:style>
  <w:style w:type="character" w:customStyle="1" w:styleId="a4">
    <w:name w:val="כותרת עליונה תו"/>
    <w:link w:val="a3"/>
    <w:rsid w:val="00815968"/>
    <w:rPr>
      <w:rFonts w:ascii="Times New Roman" w:eastAsia="Times New Roman" w:hAnsi="Times New Roman" w:cs="David"/>
      <w:sz w:val="24"/>
      <w:szCs w:val="24"/>
    </w:rPr>
  </w:style>
  <w:style w:type="paragraph" w:styleId="a5">
    <w:name w:val="footer"/>
    <w:basedOn w:val="a"/>
    <w:link w:val="a6"/>
    <w:rsid w:val="00815968"/>
    <w:pPr>
      <w:tabs>
        <w:tab w:val="center" w:pos="4153"/>
        <w:tab w:val="right" w:pos="8306"/>
      </w:tabs>
    </w:pPr>
  </w:style>
  <w:style w:type="character" w:customStyle="1" w:styleId="a6">
    <w:name w:val="כותרת תחתונה תו"/>
    <w:link w:val="a5"/>
    <w:rsid w:val="00815968"/>
    <w:rPr>
      <w:rFonts w:ascii="Times New Roman" w:eastAsia="Times New Roman" w:hAnsi="Times New Roman" w:cs="David"/>
      <w:sz w:val="24"/>
      <w:szCs w:val="24"/>
    </w:rPr>
  </w:style>
  <w:style w:type="table" w:styleId="a7">
    <w:name w:val="Table Grid"/>
    <w:basedOn w:val="a1"/>
    <w:rsid w:val="008159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5968"/>
  </w:style>
  <w:style w:type="paragraph" w:styleId="2">
    <w:name w:val="Body Text 2"/>
    <w:basedOn w:val="a"/>
    <w:link w:val="20"/>
    <w:rsid w:val="00815968"/>
    <w:pPr>
      <w:spacing w:line="360" w:lineRule="auto"/>
      <w:jc w:val="both"/>
    </w:pPr>
    <w:rPr>
      <w:szCs w:val="28"/>
      <w:lang w:eastAsia="he-IL"/>
    </w:rPr>
  </w:style>
  <w:style w:type="character" w:customStyle="1" w:styleId="20">
    <w:name w:val="גוף טקסט 2 תו"/>
    <w:link w:val="2"/>
    <w:rsid w:val="00815968"/>
    <w:rPr>
      <w:rFonts w:ascii="Times New Roman" w:eastAsia="Times New Roman" w:hAnsi="Times New Roman" w:cs="David"/>
      <w:sz w:val="24"/>
      <w:szCs w:val="28"/>
      <w:lang w:eastAsia="he-IL"/>
    </w:rPr>
  </w:style>
  <w:style w:type="character" w:styleId="Hyperlink">
    <w:name w:val="Hyperlink"/>
    <w:rsid w:val="008C6581"/>
    <w:rPr>
      <w:color w:val="0563C1"/>
      <w:u w:val="single"/>
    </w:rPr>
  </w:style>
  <w:style w:type="character" w:styleId="a9">
    <w:name w:val="Unresolved Mention"/>
    <w:rsid w:val="008C65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48" TargetMode="External"/><Relationship Id="rId117" Type="http://schemas.openxmlformats.org/officeDocument/2006/relationships/hyperlink" Target="http://www.nevo.co.il/law/4216" TargetMode="External"/><Relationship Id="rId21" Type="http://schemas.openxmlformats.org/officeDocument/2006/relationships/hyperlink" Target="http://www.nevo.co.il/law/70301/275"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law/4216/7.a" TargetMode="External"/><Relationship Id="rId63" Type="http://schemas.openxmlformats.org/officeDocument/2006/relationships/hyperlink" Target="http://www.nevo.co.il/case/5698919" TargetMode="External"/><Relationship Id="rId68" Type="http://schemas.openxmlformats.org/officeDocument/2006/relationships/hyperlink" Target="http://www.nevo.co.il/law/70301/a1S" TargetMode="External"/><Relationship Id="rId84" Type="http://schemas.openxmlformats.org/officeDocument/2006/relationships/hyperlink" Target="http://www.nevo.co.il/case/20591775" TargetMode="External"/><Relationship Id="rId89" Type="http://schemas.openxmlformats.org/officeDocument/2006/relationships/hyperlink" Target="http://www.nevo.co.il/case/2887374" TargetMode="External"/><Relationship Id="rId112" Type="http://schemas.openxmlformats.org/officeDocument/2006/relationships/hyperlink" Target="http://www.nevo.co.il/case/6138067" TargetMode="External"/><Relationship Id="rId16" Type="http://schemas.openxmlformats.org/officeDocument/2006/relationships/hyperlink" Target="http://www.nevo.co.il/law/70301/40b" TargetMode="External"/><Relationship Id="rId107" Type="http://schemas.openxmlformats.org/officeDocument/2006/relationships/hyperlink" Target="http://www.nevo.co.il/case/5964361"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7.a" TargetMode="External"/><Relationship Id="rId37" Type="http://schemas.openxmlformats.org/officeDocument/2006/relationships/hyperlink" Target="http://www.nevo.co.il/law/70301/40c" TargetMode="External"/><Relationship Id="rId53" Type="http://schemas.openxmlformats.org/officeDocument/2006/relationships/hyperlink" Target="http://www.nevo.co.il/case/21966972"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40c.a" TargetMode="External"/><Relationship Id="rId79" Type="http://schemas.openxmlformats.org/officeDocument/2006/relationships/hyperlink" Target="http://www.nevo.co.il/case/17939140" TargetMode="External"/><Relationship Id="rId102" Type="http://schemas.openxmlformats.org/officeDocument/2006/relationships/hyperlink" Target="http://www.nevo.co.il/case/6248029"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18144523" TargetMode="External"/><Relationship Id="rId95" Type="http://schemas.openxmlformats.org/officeDocument/2006/relationships/hyperlink" Target="http://www.nevo.co.il/case/5199465"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4216" TargetMode="External"/><Relationship Id="rId43" Type="http://schemas.openxmlformats.org/officeDocument/2006/relationships/hyperlink" Target="http://www.nevo.co.il/law/70301/40jc" TargetMode="External"/><Relationship Id="rId48" Type="http://schemas.openxmlformats.org/officeDocument/2006/relationships/hyperlink" Target="http://www.nevo.co.il/law/4216/7.c" TargetMode="External"/><Relationship Id="rId64" Type="http://schemas.openxmlformats.org/officeDocument/2006/relationships/hyperlink" Target="http://www.nevo.co.il/case/5763166" TargetMode="External"/><Relationship Id="rId69" Type="http://schemas.openxmlformats.org/officeDocument/2006/relationships/hyperlink" Target="http://www.nevo.co.il/law/70301/40b" TargetMode="External"/><Relationship Id="rId113" Type="http://schemas.openxmlformats.org/officeDocument/2006/relationships/hyperlink" Target="http://www.nevo.co.il/law/4216" TargetMode="External"/><Relationship Id="rId118" Type="http://schemas.openxmlformats.org/officeDocument/2006/relationships/hyperlink" Target="http://www.nevo.co.il/advertisements/nevo-100.doc" TargetMode="External"/><Relationship Id="rId80" Type="http://schemas.openxmlformats.org/officeDocument/2006/relationships/hyperlink" Target="http://www.nevo.co.il/case/11279208" TargetMode="External"/><Relationship Id="rId85" Type="http://schemas.openxmlformats.org/officeDocument/2006/relationships/hyperlink" Target="http://www.nevo.co.il/law/70301/7.a" TargetMode="External"/><Relationship Id="rId12" Type="http://schemas.openxmlformats.org/officeDocument/2006/relationships/hyperlink" Target="http://www.nevo.co.il/law/70301/7.a" TargetMode="External"/><Relationship Id="rId17" Type="http://schemas.openxmlformats.org/officeDocument/2006/relationships/hyperlink" Target="http://www.nevo.co.il/law/70301/40c" TargetMode="External"/><Relationship Id="rId33" Type="http://schemas.openxmlformats.org/officeDocument/2006/relationships/hyperlink" Target="http://www.nevo.co.il/law/70301/7.c" TargetMode="External"/><Relationship Id="rId38" Type="http://schemas.openxmlformats.org/officeDocument/2006/relationships/hyperlink" Target="http://www.nevo.co.il/law/70301/40c.a" TargetMode="External"/><Relationship Id="rId59" Type="http://schemas.openxmlformats.org/officeDocument/2006/relationships/hyperlink" Target="http://www.nevo.co.il/law/70301/40jc" TargetMode="External"/><Relationship Id="rId103" Type="http://schemas.openxmlformats.org/officeDocument/2006/relationships/hyperlink" Target="http://www.nevo.co.il/case/5578662" TargetMode="External"/><Relationship Id="rId108" Type="http://schemas.openxmlformats.org/officeDocument/2006/relationships/hyperlink" Target="http://www.nevo.co.il/law/70301" TargetMode="External"/><Relationship Id="rId124" Type="http://schemas.openxmlformats.org/officeDocument/2006/relationships/theme" Target="theme/theme1.xml"/><Relationship Id="rId54"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40i" TargetMode="External"/><Relationship Id="rId91" Type="http://schemas.openxmlformats.org/officeDocument/2006/relationships/hyperlink" Target="http://www.nevo.co.il/case/18679901" TargetMode="External"/><Relationship Id="rId96" Type="http://schemas.openxmlformats.org/officeDocument/2006/relationships/hyperlink" Target="http://www.nevo.co.il/law/70301/4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40jc" TargetMode="External"/><Relationship Id="rId28" Type="http://schemas.openxmlformats.org/officeDocument/2006/relationships/hyperlink" Target="http://www.nevo.co.il/law/4216/6" TargetMode="External"/><Relationship Id="rId49" Type="http://schemas.openxmlformats.org/officeDocument/2006/relationships/hyperlink" Target="http://www.nevo.co.il/law/4216" TargetMode="External"/><Relationship Id="rId114" Type="http://schemas.openxmlformats.org/officeDocument/2006/relationships/hyperlink" Target="http://www.nevo.co.il/law/4216" TargetMode="External"/><Relationship Id="rId119" Type="http://schemas.openxmlformats.org/officeDocument/2006/relationships/header" Target="header1.xml"/><Relationship Id="rId44" Type="http://schemas.openxmlformats.org/officeDocument/2006/relationships/hyperlink" Target="http://www.nevo.co.il/law/70301/a1S"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10481273" TargetMode="External"/><Relationship Id="rId86" Type="http://schemas.openxmlformats.org/officeDocument/2006/relationships/hyperlink" Target="http://www.nevo.co.il/law/70301/7.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7.c" TargetMode="External"/><Relationship Id="rId18" Type="http://schemas.openxmlformats.org/officeDocument/2006/relationships/hyperlink" Target="http://www.nevo.co.il/law/70301/40c.a" TargetMode="External"/><Relationship Id="rId39" Type="http://schemas.openxmlformats.org/officeDocument/2006/relationships/hyperlink" Target="http://www.nevo.co.il/law/70301/40c.b"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40" TargetMode="External"/><Relationship Id="rId50" Type="http://schemas.openxmlformats.org/officeDocument/2006/relationships/hyperlink" Target="http://www.nevo.co.il/law/4216/6" TargetMode="External"/><Relationship Id="rId55" Type="http://schemas.openxmlformats.org/officeDocument/2006/relationships/hyperlink" Target="http://www.nevo.co.il/law/70301/40c" TargetMode="External"/><Relationship Id="rId76" Type="http://schemas.openxmlformats.org/officeDocument/2006/relationships/hyperlink" Target="http://www.nevo.co.il/law/70301/40i" TargetMode="External"/><Relationship Id="rId97" Type="http://schemas.openxmlformats.org/officeDocument/2006/relationships/hyperlink" Target="http://www.nevo.co.il/law/70301" TargetMode="External"/><Relationship Id="rId104" Type="http://schemas.openxmlformats.org/officeDocument/2006/relationships/hyperlink" Target="http://www.nevo.co.il/case/6865917" TargetMode="External"/><Relationship Id="rId120"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law/70301/a1S" TargetMode="External"/><Relationship Id="rId92" Type="http://schemas.openxmlformats.org/officeDocument/2006/relationships/hyperlink" Target="http://www.nevo.co.il/case/20577324" TargetMode="External"/><Relationship Id="rId2" Type="http://schemas.openxmlformats.org/officeDocument/2006/relationships/styles" Target="styles.xml"/><Relationship Id="rId29" Type="http://schemas.openxmlformats.org/officeDocument/2006/relationships/hyperlink" Target="http://www.nevo.co.il/law/4216/7.a" TargetMode="External"/><Relationship Id="rId24" Type="http://schemas.openxmlformats.org/officeDocument/2006/relationships/hyperlink" Target="http://www.nevo.co.il/law/70301/a1S" TargetMode="External"/><Relationship Id="rId40" Type="http://schemas.openxmlformats.org/officeDocument/2006/relationships/hyperlink" Target="http://www.nevo.co.il/law/70301/40i" TargetMode="External"/><Relationship Id="rId45" Type="http://schemas.openxmlformats.org/officeDocument/2006/relationships/hyperlink" Target="http://www.nevo.co.il/law/70325" TargetMode="External"/><Relationship Id="rId66" Type="http://schemas.openxmlformats.org/officeDocument/2006/relationships/hyperlink" Target="http://www.nevo.co.il/law/70301/40a" TargetMode="External"/><Relationship Id="rId87" Type="http://schemas.openxmlformats.org/officeDocument/2006/relationships/hyperlink" Target="http://www.nevo.co.il/law/4216" TargetMode="External"/><Relationship Id="rId110" Type="http://schemas.openxmlformats.org/officeDocument/2006/relationships/hyperlink" Target="http://www.nevo.co.il/case/6862360" TargetMode="External"/><Relationship Id="rId115" Type="http://schemas.openxmlformats.org/officeDocument/2006/relationships/hyperlink" Target="http://www.nevo.co.il/law/4216" TargetMode="External"/><Relationship Id="rId61" Type="http://schemas.openxmlformats.org/officeDocument/2006/relationships/hyperlink" Target="http://www.nevo.co.il/law/70301/40c.a" TargetMode="External"/><Relationship Id="rId82" Type="http://schemas.openxmlformats.org/officeDocument/2006/relationships/hyperlink" Target="http://www.nevo.co.il/case/5314067" TargetMode="External"/><Relationship Id="rId19" Type="http://schemas.openxmlformats.org/officeDocument/2006/relationships/hyperlink" Target="http://www.nevo.co.il/law/70301/40c.b" TargetMode="External"/><Relationship Id="rId14" Type="http://schemas.openxmlformats.org/officeDocument/2006/relationships/hyperlink" Target="http://www.nevo.co.il/law/70301/40"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40a"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40ja" TargetMode="External"/><Relationship Id="rId105" Type="http://schemas.openxmlformats.org/officeDocument/2006/relationships/hyperlink" Target="http://www.nevo.co.il/case/6105853" TargetMode="External"/><Relationship Id="rId8" Type="http://schemas.openxmlformats.org/officeDocument/2006/relationships/hyperlink" Target="http://www.nevo.co.il/law/4216/6" TargetMode="External"/><Relationship Id="rId51" Type="http://schemas.openxmlformats.org/officeDocument/2006/relationships/hyperlink" Target="http://www.nevo.co.il/law/70301/275" TargetMode="External"/><Relationship Id="rId72" Type="http://schemas.openxmlformats.org/officeDocument/2006/relationships/hyperlink" Target="http://www.nevo.co.il/law/70301/40i" TargetMode="External"/><Relationship Id="rId93" Type="http://schemas.openxmlformats.org/officeDocument/2006/relationships/hyperlink" Target="http://www.nevo.co.il/case/18825178" TargetMode="External"/><Relationship Id="rId98" Type="http://schemas.openxmlformats.org/officeDocument/2006/relationships/hyperlink" Target="http://www.nevo.co.il/law/70301/40jc" TargetMode="External"/><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70325" TargetMode="External"/><Relationship Id="rId46" Type="http://schemas.openxmlformats.org/officeDocument/2006/relationships/hyperlink" Target="http://www.nevo.co.il/law/70348" TargetMode="External"/><Relationship Id="rId67" Type="http://schemas.openxmlformats.org/officeDocument/2006/relationships/hyperlink" Target="http://www.nevo.co.il/law/70301" TargetMode="External"/><Relationship Id="rId116" Type="http://schemas.openxmlformats.org/officeDocument/2006/relationships/hyperlink" Target="http://www.nevo.co.il/law/4216" TargetMode="External"/><Relationship Id="rId20" Type="http://schemas.openxmlformats.org/officeDocument/2006/relationships/hyperlink" Target="http://www.nevo.co.il/law/70301/40i" TargetMode="External"/><Relationship Id="rId41" Type="http://schemas.openxmlformats.org/officeDocument/2006/relationships/hyperlink" Target="http://www.nevo.co.il/law/70301/275" TargetMode="External"/><Relationship Id="rId62" Type="http://schemas.openxmlformats.org/officeDocument/2006/relationships/hyperlink" Target="http://www.nevo.co.il/law/4216" TargetMode="External"/><Relationship Id="rId83" Type="http://schemas.openxmlformats.org/officeDocument/2006/relationships/hyperlink" Target="http://www.nevo.co.il/case/4213217" TargetMode="External"/><Relationship Id="rId88" Type="http://schemas.openxmlformats.org/officeDocument/2006/relationships/hyperlink" Target="http://www.nevo.co.il/case/5730970" TargetMode="External"/><Relationship Id="rId111" Type="http://schemas.openxmlformats.org/officeDocument/2006/relationships/hyperlink" Target="http://www.nevo.co.il/law/70348" TargetMode="External"/><Relationship Id="rId15" Type="http://schemas.openxmlformats.org/officeDocument/2006/relationships/hyperlink" Target="http://www.nevo.co.il/law/70301/40a" TargetMode="External"/><Relationship Id="rId36" Type="http://schemas.openxmlformats.org/officeDocument/2006/relationships/hyperlink" Target="http://www.nevo.co.il/law/70301/40b" TargetMode="External"/><Relationship Id="rId57" Type="http://schemas.openxmlformats.org/officeDocument/2006/relationships/hyperlink" Target="http://www.nevo.co.il/law/70301/40c.b" TargetMode="External"/><Relationship Id="rId106" Type="http://schemas.openxmlformats.org/officeDocument/2006/relationships/hyperlink" Target="http://www.nevo.co.il/law/70325"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73" Type="http://schemas.openxmlformats.org/officeDocument/2006/relationships/hyperlink" Target="http://www.nevo.co.il/law/70301/40i" TargetMode="External"/><Relationship Id="rId78" Type="http://schemas.openxmlformats.org/officeDocument/2006/relationships/hyperlink" Target="http://www.nevo.co.il/case/17939140" TargetMode="External"/><Relationship Id="rId94" Type="http://schemas.openxmlformats.org/officeDocument/2006/relationships/hyperlink" Target="http://www.nevo.co.il/case/4155343"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 TargetMode="External"/><Relationship Id="rId1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6180</Words>
  <Characters>30902</Characters>
  <Application>Microsoft Office Word</Application>
  <DocSecurity>0</DocSecurity>
  <Lines>257</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37008</CharactersWithSpaces>
  <SharedDoc>false</SharedDoc>
  <HLinks>
    <vt:vector size="672" baseType="variant">
      <vt:variant>
        <vt:i4>393283</vt:i4>
      </vt:variant>
      <vt:variant>
        <vt:i4>333</vt:i4>
      </vt:variant>
      <vt:variant>
        <vt:i4>0</vt:i4>
      </vt:variant>
      <vt:variant>
        <vt:i4>5</vt:i4>
      </vt:variant>
      <vt:variant>
        <vt:lpwstr>http://www.nevo.co.il/advertisements/nevo-100.doc</vt:lpwstr>
      </vt:variant>
      <vt:variant>
        <vt:lpwstr/>
      </vt:variant>
      <vt:variant>
        <vt:i4>8257637</vt:i4>
      </vt:variant>
      <vt:variant>
        <vt:i4>330</vt:i4>
      </vt:variant>
      <vt:variant>
        <vt:i4>0</vt:i4>
      </vt:variant>
      <vt:variant>
        <vt:i4>5</vt:i4>
      </vt:variant>
      <vt:variant>
        <vt:lpwstr>http://www.nevo.co.il/law/4216</vt:lpwstr>
      </vt:variant>
      <vt:variant>
        <vt:lpwstr/>
      </vt:variant>
      <vt:variant>
        <vt:i4>8257637</vt:i4>
      </vt:variant>
      <vt:variant>
        <vt:i4>327</vt:i4>
      </vt:variant>
      <vt:variant>
        <vt:i4>0</vt:i4>
      </vt:variant>
      <vt:variant>
        <vt:i4>5</vt:i4>
      </vt:variant>
      <vt:variant>
        <vt:lpwstr>http://www.nevo.co.il/law/4216</vt:lpwstr>
      </vt:variant>
      <vt:variant>
        <vt:lpwstr/>
      </vt:variant>
      <vt:variant>
        <vt:i4>8257637</vt:i4>
      </vt:variant>
      <vt:variant>
        <vt:i4>324</vt:i4>
      </vt:variant>
      <vt:variant>
        <vt:i4>0</vt:i4>
      </vt:variant>
      <vt:variant>
        <vt:i4>5</vt:i4>
      </vt:variant>
      <vt:variant>
        <vt:lpwstr>http://www.nevo.co.il/law/4216</vt:lpwstr>
      </vt:variant>
      <vt:variant>
        <vt:lpwstr/>
      </vt:variant>
      <vt:variant>
        <vt:i4>8257637</vt:i4>
      </vt:variant>
      <vt:variant>
        <vt:i4>321</vt:i4>
      </vt:variant>
      <vt:variant>
        <vt:i4>0</vt:i4>
      </vt:variant>
      <vt:variant>
        <vt:i4>5</vt:i4>
      </vt:variant>
      <vt:variant>
        <vt:lpwstr>http://www.nevo.co.il/law/4216</vt:lpwstr>
      </vt:variant>
      <vt:variant>
        <vt:lpwstr/>
      </vt:variant>
      <vt:variant>
        <vt:i4>8257637</vt:i4>
      </vt:variant>
      <vt:variant>
        <vt:i4>318</vt:i4>
      </vt:variant>
      <vt:variant>
        <vt:i4>0</vt:i4>
      </vt:variant>
      <vt:variant>
        <vt:i4>5</vt:i4>
      </vt:variant>
      <vt:variant>
        <vt:lpwstr>http://www.nevo.co.il/law/4216</vt:lpwstr>
      </vt:variant>
      <vt:variant>
        <vt:lpwstr/>
      </vt:variant>
      <vt:variant>
        <vt:i4>3276923</vt:i4>
      </vt:variant>
      <vt:variant>
        <vt:i4>315</vt:i4>
      </vt:variant>
      <vt:variant>
        <vt:i4>0</vt:i4>
      </vt:variant>
      <vt:variant>
        <vt:i4>5</vt:i4>
      </vt:variant>
      <vt:variant>
        <vt:lpwstr>http://www.nevo.co.il/case/6138067</vt:lpwstr>
      </vt:variant>
      <vt:variant>
        <vt:lpwstr/>
      </vt:variant>
      <vt:variant>
        <vt:i4>8257636</vt:i4>
      </vt:variant>
      <vt:variant>
        <vt:i4>312</vt:i4>
      </vt:variant>
      <vt:variant>
        <vt:i4>0</vt:i4>
      </vt:variant>
      <vt:variant>
        <vt:i4>5</vt:i4>
      </vt:variant>
      <vt:variant>
        <vt:lpwstr>http://www.nevo.co.il/law/70348</vt:lpwstr>
      </vt:variant>
      <vt:variant>
        <vt:lpwstr/>
      </vt:variant>
      <vt:variant>
        <vt:i4>3342456</vt:i4>
      </vt:variant>
      <vt:variant>
        <vt:i4>309</vt:i4>
      </vt:variant>
      <vt:variant>
        <vt:i4>0</vt:i4>
      </vt:variant>
      <vt:variant>
        <vt:i4>5</vt:i4>
      </vt:variant>
      <vt:variant>
        <vt:lpwstr>http://www.nevo.co.il/case/6862360</vt:lpwstr>
      </vt:variant>
      <vt:variant>
        <vt:lpwstr/>
      </vt:variant>
      <vt:variant>
        <vt:i4>7995492</vt:i4>
      </vt:variant>
      <vt:variant>
        <vt:i4>306</vt:i4>
      </vt:variant>
      <vt:variant>
        <vt:i4>0</vt:i4>
      </vt:variant>
      <vt:variant>
        <vt:i4>5</vt:i4>
      </vt:variant>
      <vt:variant>
        <vt:lpwstr>http://www.nevo.co.il/law/70301</vt:lpwstr>
      </vt:variant>
      <vt:variant>
        <vt:lpwstr/>
      </vt:variant>
      <vt:variant>
        <vt:i4>7995492</vt:i4>
      </vt:variant>
      <vt:variant>
        <vt:i4>303</vt:i4>
      </vt:variant>
      <vt:variant>
        <vt:i4>0</vt:i4>
      </vt:variant>
      <vt:variant>
        <vt:i4>5</vt:i4>
      </vt:variant>
      <vt:variant>
        <vt:lpwstr>http://www.nevo.co.il/law/70301</vt:lpwstr>
      </vt:variant>
      <vt:variant>
        <vt:lpwstr/>
      </vt:variant>
      <vt:variant>
        <vt:i4>3211391</vt:i4>
      </vt:variant>
      <vt:variant>
        <vt:i4>300</vt:i4>
      </vt:variant>
      <vt:variant>
        <vt:i4>0</vt:i4>
      </vt:variant>
      <vt:variant>
        <vt:i4>5</vt:i4>
      </vt:variant>
      <vt:variant>
        <vt:lpwstr>http://www.nevo.co.il/case/5964361</vt:lpwstr>
      </vt:variant>
      <vt:variant>
        <vt:lpwstr/>
      </vt:variant>
      <vt:variant>
        <vt:i4>7864420</vt:i4>
      </vt:variant>
      <vt:variant>
        <vt:i4>297</vt:i4>
      </vt:variant>
      <vt:variant>
        <vt:i4>0</vt:i4>
      </vt:variant>
      <vt:variant>
        <vt:i4>5</vt:i4>
      </vt:variant>
      <vt:variant>
        <vt:lpwstr>http://www.nevo.co.il/law/70325</vt:lpwstr>
      </vt:variant>
      <vt:variant>
        <vt:lpwstr/>
      </vt:variant>
      <vt:variant>
        <vt:i4>3997813</vt:i4>
      </vt:variant>
      <vt:variant>
        <vt:i4>294</vt:i4>
      </vt:variant>
      <vt:variant>
        <vt:i4>0</vt:i4>
      </vt:variant>
      <vt:variant>
        <vt:i4>5</vt:i4>
      </vt:variant>
      <vt:variant>
        <vt:lpwstr>http://www.nevo.co.il/case/6105853</vt:lpwstr>
      </vt:variant>
      <vt:variant>
        <vt:lpwstr/>
      </vt:variant>
      <vt:variant>
        <vt:i4>4063352</vt:i4>
      </vt:variant>
      <vt:variant>
        <vt:i4>291</vt:i4>
      </vt:variant>
      <vt:variant>
        <vt:i4>0</vt:i4>
      </vt:variant>
      <vt:variant>
        <vt:i4>5</vt:i4>
      </vt:variant>
      <vt:variant>
        <vt:lpwstr>http://www.nevo.co.il/case/6865917</vt:lpwstr>
      </vt:variant>
      <vt:variant>
        <vt:lpwstr/>
      </vt:variant>
      <vt:variant>
        <vt:i4>3539071</vt:i4>
      </vt:variant>
      <vt:variant>
        <vt:i4>288</vt:i4>
      </vt:variant>
      <vt:variant>
        <vt:i4>0</vt:i4>
      </vt:variant>
      <vt:variant>
        <vt:i4>5</vt:i4>
      </vt:variant>
      <vt:variant>
        <vt:lpwstr>http://www.nevo.co.il/case/5578662</vt:lpwstr>
      </vt:variant>
      <vt:variant>
        <vt:lpwstr/>
      </vt:variant>
      <vt:variant>
        <vt:i4>3866748</vt:i4>
      </vt:variant>
      <vt:variant>
        <vt:i4>285</vt:i4>
      </vt:variant>
      <vt:variant>
        <vt:i4>0</vt:i4>
      </vt:variant>
      <vt:variant>
        <vt:i4>5</vt:i4>
      </vt:variant>
      <vt:variant>
        <vt:lpwstr>http://www.nevo.co.il/case/6248029</vt:lpwstr>
      </vt:variant>
      <vt:variant>
        <vt:lpwstr/>
      </vt:variant>
      <vt:variant>
        <vt:i4>7995492</vt:i4>
      </vt:variant>
      <vt:variant>
        <vt:i4>282</vt:i4>
      </vt:variant>
      <vt:variant>
        <vt:i4>0</vt:i4>
      </vt:variant>
      <vt:variant>
        <vt:i4>5</vt:i4>
      </vt:variant>
      <vt:variant>
        <vt:lpwstr>http://www.nevo.co.il/law/70301</vt:lpwstr>
      </vt:variant>
      <vt:variant>
        <vt:lpwstr/>
      </vt:variant>
      <vt:variant>
        <vt:i4>262155</vt:i4>
      </vt:variant>
      <vt:variant>
        <vt:i4>279</vt:i4>
      </vt:variant>
      <vt:variant>
        <vt:i4>0</vt:i4>
      </vt:variant>
      <vt:variant>
        <vt:i4>5</vt:i4>
      </vt:variant>
      <vt:variant>
        <vt:lpwstr>http://www.nevo.co.il/law/70301/40ja</vt:lpwstr>
      </vt:variant>
      <vt:variant>
        <vt:lpwstr/>
      </vt:variant>
      <vt:variant>
        <vt:i4>7995492</vt:i4>
      </vt:variant>
      <vt:variant>
        <vt:i4>276</vt:i4>
      </vt:variant>
      <vt:variant>
        <vt:i4>0</vt:i4>
      </vt:variant>
      <vt:variant>
        <vt:i4>5</vt:i4>
      </vt:variant>
      <vt:variant>
        <vt:lpwstr>http://www.nevo.co.il/law/70301</vt:lpwstr>
      </vt:variant>
      <vt:variant>
        <vt:lpwstr/>
      </vt:variant>
      <vt:variant>
        <vt:i4>393227</vt:i4>
      </vt:variant>
      <vt:variant>
        <vt:i4>273</vt:i4>
      </vt:variant>
      <vt:variant>
        <vt:i4>0</vt:i4>
      </vt:variant>
      <vt:variant>
        <vt:i4>5</vt:i4>
      </vt:variant>
      <vt:variant>
        <vt:lpwstr>http://www.nevo.co.il/law/70301/40jc</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6619233</vt:i4>
      </vt:variant>
      <vt:variant>
        <vt:i4>267</vt:i4>
      </vt:variant>
      <vt:variant>
        <vt:i4>0</vt:i4>
      </vt:variant>
      <vt:variant>
        <vt:i4>5</vt:i4>
      </vt:variant>
      <vt:variant>
        <vt:lpwstr>http://www.nevo.co.il/law/70301/40</vt:lpwstr>
      </vt:variant>
      <vt:variant>
        <vt:lpwstr/>
      </vt:variant>
      <vt:variant>
        <vt:i4>3997818</vt:i4>
      </vt:variant>
      <vt:variant>
        <vt:i4>264</vt:i4>
      </vt:variant>
      <vt:variant>
        <vt:i4>0</vt:i4>
      </vt:variant>
      <vt:variant>
        <vt:i4>5</vt:i4>
      </vt:variant>
      <vt:variant>
        <vt:lpwstr>http://www.nevo.co.il/case/5199465</vt:lpwstr>
      </vt:variant>
      <vt:variant>
        <vt:lpwstr/>
      </vt:variant>
      <vt:variant>
        <vt:i4>3211380</vt:i4>
      </vt:variant>
      <vt:variant>
        <vt:i4>261</vt:i4>
      </vt:variant>
      <vt:variant>
        <vt:i4>0</vt:i4>
      </vt:variant>
      <vt:variant>
        <vt:i4>5</vt:i4>
      </vt:variant>
      <vt:variant>
        <vt:lpwstr>http://www.nevo.co.il/case/4155343</vt:lpwstr>
      </vt:variant>
      <vt:variant>
        <vt:lpwstr/>
      </vt:variant>
      <vt:variant>
        <vt:i4>3866751</vt:i4>
      </vt:variant>
      <vt:variant>
        <vt:i4>258</vt:i4>
      </vt:variant>
      <vt:variant>
        <vt:i4>0</vt:i4>
      </vt:variant>
      <vt:variant>
        <vt:i4>5</vt:i4>
      </vt:variant>
      <vt:variant>
        <vt:lpwstr>http://www.nevo.co.il/case/18825178</vt:lpwstr>
      </vt:variant>
      <vt:variant>
        <vt:lpwstr/>
      </vt:variant>
      <vt:variant>
        <vt:i4>3276912</vt:i4>
      </vt:variant>
      <vt:variant>
        <vt:i4>255</vt:i4>
      </vt:variant>
      <vt:variant>
        <vt:i4>0</vt:i4>
      </vt:variant>
      <vt:variant>
        <vt:i4>5</vt:i4>
      </vt:variant>
      <vt:variant>
        <vt:lpwstr>http://www.nevo.co.il/case/20577324</vt:lpwstr>
      </vt:variant>
      <vt:variant>
        <vt:lpwstr/>
      </vt:variant>
      <vt:variant>
        <vt:i4>4063346</vt:i4>
      </vt:variant>
      <vt:variant>
        <vt:i4>252</vt:i4>
      </vt:variant>
      <vt:variant>
        <vt:i4>0</vt:i4>
      </vt:variant>
      <vt:variant>
        <vt:i4>5</vt:i4>
      </vt:variant>
      <vt:variant>
        <vt:lpwstr>http://www.nevo.co.il/case/18679901</vt:lpwstr>
      </vt:variant>
      <vt:variant>
        <vt:lpwstr/>
      </vt:variant>
      <vt:variant>
        <vt:i4>3539069</vt:i4>
      </vt:variant>
      <vt:variant>
        <vt:i4>249</vt:i4>
      </vt:variant>
      <vt:variant>
        <vt:i4>0</vt:i4>
      </vt:variant>
      <vt:variant>
        <vt:i4>5</vt:i4>
      </vt:variant>
      <vt:variant>
        <vt:lpwstr>http://www.nevo.co.il/case/18144523</vt:lpwstr>
      </vt:variant>
      <vt:variant>
        <vt:lpwstr/>
      </vt:variant>
      <vt:variant>
        <vt:i4>3997820</vt:i4>
      </vt:variant>
      <vt:variant>
        <vt:i4>246</vt:i4>
      </vt:variant>
      <vt:variant>
        <vt:i4>0</vt:i4>
      </vt:variant>
      <vt:variant>
        <vt:i4>5</vt:i4>
      </vt:variant>
      <vt:variant>
        <vt:lpwstr>http://www.nevo.co.il/case/2887374</vt:lpwstr>
      </vt:variant>
      <vt:variant>
        <vt:lpwstr/>
      </vt:variant>
      <vt:variant>
        <vt:i4>4128884</vt:i4>
      </vt:variant>
      <vt:variant>
        <vt:i4>243</vt:i4>
      </vt:variant>
      <vt:variant>
        <vt:i4>0</vt:i4>
      </vt:variant>
      <vt:variant>
        <vt:i4>5</vt:i4>
      </vt:variant>
      <vt:variant>
        <vt:lpwstr>http://www.nevo.co.il/case/5730970</vt:lpwstr>
      </vt:variant>
      <vt:variant>
        <vt:lpwstr/>
      </vt:variant>
      <vt:variant>
        <vt:i4>8257637</vt:i4>
      </vt:variant>
      <vt:variant>
        <vt:i4>240</vt:i4>
      </vt:variant>
      <vt:variant>
        <vt:i4>0</vt:i4>
      </vt:variant>
      <vt:variant>
        <vt:i4>5</vt:i4>
      </vt:variant>
      <vt:variant>
        <vt:lpwstr>http://www.nevo.co.il/law/4216</vt:lpwstr>
      </vt:variant>
      <vt:variant>
        <vt:lpwstr/>
      </vt:variant>
      <vt:variant>
        <vt:i4>8061026</vt:i4>
      </vt:variant>
      <vt:variant>
        <vt:i4>237</vt:i4>
      </vt:variant>
      <vt:variant>
        <vt:i4>0</vt:i4>
      </vt:variant>
      <vt:variant>
        <vt:i4>5</vt:i4>
      </vt:variant>
      <vt:variant>
        <vt:lpwstr>http://www.nevo.co.il/law/70301/7.c</vt:lpwstr>
      </vt:variant>
      <vt:variant>
        <vt:lpwstr/>
      </vt:variant>
      <vt:variant>
        <vt:i4>8061026</vt:i4>
      </vt:variant>
      <vt:variant>
        <vt:i4>234</vt:i4>
      </vt:variant>
      <vt:variant>
        <vt:i4>0</vt:i4>
      </vt:variant>
      <vt:variant>
        <vt:i4>5</vt:i4>
      </vt:variant>
      <vt:variant>
        <vt:lpwstr>http://www.nevo.co.il/law/70301/7.a</vt:lpwstr>
      </vt:variant>
      <vt:variant>
        <vt:lpwstr/>
      </vt:variant>
      <vt:variant>
        <vt:i4>3211386</vt:i4>
      </vt:variant>
      <vt:variant>
        <vt:i4>231</vt:i4>
      </vt:variant>
      <vt:variant>
        <vt:i4>0</vt:i4>
      </vt:variant>
      <vt:variant>
        <vt:i4>5</vt:i4>
      </vt:variant>
      <vt:variant>
        <vt:lpwstr>http://www.nevo.co.il/case/20591775</vt:lpwstr>
      </vt:variant>
      <vt:variant>
        <vt:lpwstr/>
      </vt:variant>
      <vt:variant>
        <vt:i4>3145844</vt:i4>
      </vt:variant>
      <vt:variant>
        <vt:i4>228</vt:i4>
      </vt:variant>
      <vt:variant>
        <vt:i4>0</vt:i4>
      </vt:variant>
      <vt:variant>
        <vt:i4>5</vt:i4>
      </vt:variant>
      <vt:variant>
        <vt:lpwstr>http://www.nevo.co.il/case/4213217</vt:lpwstr>
      </vt:variant>
      <vt:variant>
        <vt:lpwstr/>
      </vt:variant>
      <vt:variant>
        <vt:i4>3342453</vt:i4>
      </vt:variant>
      <vt:variant>
        <vt:i4>225</vt:i4>
      </vt:variant>
      <vt:variant>
        <vt:i4>0</vt:i4>
      </vt:variant>
      <vt:variant>
        <vt:i4>5</vt:i4>
      </vt:variant>
      <vt:variant>
        <vt:lpwstr>http://www.nevo.co.il/case/5314067</vt:lpwstr>
      </vt:variant>
      <vt:variant>
        <vt:lpwstr/>
      </vt:variant>
      <vt:variant>
        <vt:i4>3342462</vt:i4>
      </vt:variant>
      <vt:variant>
        <vt:i4>222</vt:i4>
      </vt:variant>
      <vt:variant>
        <vt:i4>0</vt:i4>
      </vt:variant>
      <vt:variant>
        <vt:i4>5</vt:i4>
      </vt:variant>
      <vt:variant>
        <vt:lpwstr>http://www.nevo.co.il/case/10481273</vt:lpwstr>
      </vt:variant>
      <vt:variant>
        <vt:lpwstr/>
      </vt:variant>
      <vt:variant>
        <vt:i4>3801200</vt:i4>
      </vt:variant>
      <vt:variant>
        <vt:i4>219</vt:i4>
      </vt:variant>
      <vt:variant>
        <vt:i4>0</vt:i4>
      </vt:variant>
      <vt:variant>
        <vt:i4>5</vt:i4>
      </vt:variant>
      <vt:variant>
        <vt:lpwstr>http://www.nevo.co.il/case/11279208</vt:lpwstr>
      </vt:variant>
      <vt:variant>
        <vt:lpwstr/>
      </vt:variant>
      <vt:variant>
        <vt:i4>3473521</vt:i4>
      </vt:variant>
      <vt:variant>
        <vt:i4>216</vt:i4>
      </vt:variant>
      <vt:variant>
        <vt:i4>0</vt:i4>
      </vt:variant>
      <vt:variant>
        <vt:i4>5</vt:i4>
      </vt:variant>
      <vt:variant>
        <vt:lpwstr>http://www.nevo.co.il/case/17939140</vt:lpwstr>
      </vt:variant>
      <vt:variant>
        <vt:lpwstr/>
      </vt:variant>
      <vt:variant>
        <vt:i4>3473521</vt:i4>
      </vt:variant>
      <vt:variant>
        <vt:i4>213</vt:i4>
      </vt:variant>
      <vt:variant>
        <vt:i4>0</vt:i4>
      </vt:variant>
      <vt:variant>
        <vt:i4>5</vt:i4>
      </vt:variant>
      <vt:variant>
        <vt:lpwstr>http://www.nevo.co.il/case/17939140</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6619233</vt:i4>
      </vt:variant>
      <vt:variant>
        <vt:i4>207</vt:i4>
      </vt:variant>
      <vt:variant>
        <vt:i4>0</vt:i4>
      </vt:variant>
      <vt:variant>
        <vt:i4>5</vt:i4>
      </vt:variant>
      <vt:variant>
        <vt:lpwstr>http://www.nevo.co.il/law/70301/40i</vt:lpwstr>
      </vt:variant>
      <vt:variant>
        <vt:lpwstr/>
      </vt:variant>
      <vt:variant>
        <vt:i4>6619233</vt:i4>
      </vt:variant>
      <vt:variant>
        <vt:i4>204</vt:i4>
      </vt:variant>
      <vt:variant>
        <vt:i4>0</vt:i4>
      </vt:variant>
      <vt:variant>
        <vt:i4>5</vt:i4>
      </vt:variant>
      <vt:variant>
        <vt:lpwstr>http://www.nevo.co.il/law/70301/40i</vt:lpwstr>
      </vt:variant>
      <vt:variant>
        <vt:lpwstr/>
      </vt:variant>
      <vt:variant>
        <vt:i4>4915202</vt:i4>
      </vt:variant>
      <vt:variant>
        <vt:i4>201</vt:i4>
      </vt:variant>
      <vt:variant>
        <vt:i4>0</vt:i4>
      </vt:variant>
      <vt:variant>
        <vt:i4>5</vt:i4>
      </vt:variant>
      <vt:variant>
        <vt:lpwstr>http://www.nevo.co.il/law/70301/40c.a</vt:lpwstr>
      </vt:variant>
      <vt:variant>
        <vt:lpwstr/>
      </vt:variant>
      <vt:variant>
        <vt:i4>6619233</vt:i4>
      </vt:variant>
      <vt:variant>
        <vt:i4>198</vt:i4>
      </vt:variant>
      <vt:variant>
        <vt:i4>0</vt:i4>
      </vt:variant>
      <vt:variant>
        <vt:i4>5</vt:i4>
      </vt:variant>
      <vt:variant>
        <vt:lpwstr>http://www.nevo.co.il/law/70301/40i</vt:lpwstr>
      </vt:variant>
      <vt:variant>
        <vt:lpwstr/>
      </vt:variant>
      <vt:variant>
        <vt:i4>6619233</vt:i4>
      </vt:variant>
      <vt:variant>
        <vt:i4>195</vt:i4>
      </vt:variant>
      <vt:variant>
        <vt:i4>0</vt:i4>
      </vt:variant>
      <vt:variant>
        <vt:i4>5</vt:i4>
      </vt:variant>
      <vt:variant>
        <vt:lpwstr>http://www.nevo.co.il/law/70301/40i</vt:lpwstr>
      </vt:variant>
      <vt:variant>
        <vt:lpwstr/>
      </vt:variant>
      <vt:variant>
        <vt:i4>6553652</vt:i4>
      </vt:variant>
      <vt:variant>
        <vt:i4>192</vt:i4>
      </vt:variant>
      <vt:variant>
        <vt:i4>0</vt:i4>
      </vt:variant>
      <vt:variant>
        <vt:i4>5</vt:i4>
      </vt:variant>
      <vt:variant>
        <vt:lpwstr>http://www.nevo.co.il/law/70301/a1S</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6619233</vt:i4>
      </vt:variant>
      <vt:variant>
        <vt:i4>186</vt:i4>
      </vt:variant>
      <vt:variant>
        <vt:i4>0</vt:i4>
      </vt:variant>
      <vt:variant>
        <vt:i4>5</vt:i4>
      </vt:variant>
      <vt:variant>
        <vt:lpwstr>http://www.nevo.co.il/law/70301/40b</vt:lpwstr>
      </vt:variant>
      <vt:variant>
        <vt:lpwstr/>
      </vt:variant>
      <vt:variant>
        <vt:i4>6553652</vt:i4>
      </vt:variant>
      <vt:variant>
        <vt:i4>183</vt:i4>
      </vt:variant>
      <vt:variant>
        <vt:i4>0</vt:i4>
      </vt:variant>
      <vt:variant>
        <vt:i4>5</vt:i4>
      </vt:variant>
      <vt:variant>
        <vt:lpwstr>http://www.nevo.co.il/law/70301/a1S</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3407990</vt:i4>
      </vt:variant>
      <vt:variant>
        <vt:i4>171</vt:i4>
      </vt:variant>
      <vt:variant>
        <vt:i4>0</vt:i4>
      </vt:variant>
      <vt:variant>
        <vt:i4>5</vt:i4>
      </vt:variant>
      <vt:variant>
        <vt:lpwstr>http://www.nevo.co.il/case/5763166</vt:lpwstr>
      </vt:variant>
      <vt:variant>
        <vt:lpwstr/>
      </vt:variant>
      <vt:variant>
        <vt:i4>3932283</vt:i4>
      </vt:variant>
      <vt:variant>
        <vt:i4>168</vt:i4>
      </vt:variant>
      <vt:variant>
        <vt:i4>0</vt:i4>
      </vt:variant>
      <vt:variant>
        <vt:i4>5</vt:i4>
      </vt:variant>
      <vt:variant>
        <vt:lpwstr>http://www.nevo.co.il/case/5698919</vt:lpwstr>
      </vt:variant>
      <vt:variant>
        <vt:lpwstr/>
      </vt:variant>
      <vt:variant>
        <vt:i4>8257637</vt:i4>
      </vt:variant>
      <vt:variant>
        <vt:i4>165</vt:i4>
      </vt:variant>
      <vt:variant>
        <vt:i4>0</vt:i4>
      </vt:variant>
      <vt:variant>
        <vt:i4>5</vt:i4>
      </vt:variant>
      <vt:variant>
        <vt:lpwstr>http://www.nevo.co.il/law/4216</vt:lpwstr>
      </vt:variant>
      <vt:variant>
        <vt:lpwstr/>
      </vt:variant>
      <vt:variant>
        <vt:i4>4915202</vt:i4>
      </vt:variant>
      <vt:variant>
        <vt:i4>162</vt:i4>
      </vt:variant>
      <vt:variant>
        <vt:i4>0</vt:i4>
      </vt:variant>
      <vt:variant>
        <vt:i4>5</vt:i4>
      </vt:variant>
      <vt:variant>
        <vt:lpwstr>http://www.nevo.co.il/law/70301/40c.a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393227</vt:i4>
      </vt:variant>
      <vt:variant>
        <vt:i4>156</vt:i4>
      </vt:variant>
      <vt:variant>
        <vt:i4>0</vt:i4>
      </vt:variant>
      <vt:variant>
        <vt:i4>5</vt:i4>
      </vt:variant>
      <vt:variant>
        <vt:lpwstr>http://www.nevo.co.il/law/70301/40jc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4915202</vt:i4>
      </vt:variant>
      <vt:variant>
        <vt:i4>150</vt:i4>
      </vt:variant>
      <vt:variant>
        <vt:i4>0</vt:i4>
      </vt:variant>
      <vt:variant>
        <vt:i4>5</vt:i4>
      </vt:variant>
      <vt:variant>
        <vt:lpwstr>http://www.nevo.co.il/law/70301/40c.b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3801210</vt:i4>
      </vt:variant>
      <vt:variant>
        <vt:i4>138</vt:i4>
      </vt:variant>
      <vt:variant>
        <vt:i4>0</vt:i4>
      </vt:variant>
      <vt:variant>
        <vt:i4>5</vt:i4>
      </vt:variant>
      <vt:variant>
        <vt:lpwstr>http://www.nevo.co.il/case/21966972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6422631</vt:i4>
      </vt:variant>
      <vt:variant>
        <vt:i4>132</vt:i4>
      </vt:variant>
      <vt:variant>
        <vt:i4>0</vt:i4>
      </vt:variant>
      <vt:variant>
        <vt:i4>5</vt:i4>
      </vt:variant>
      <vt:variant>
        <vt:lpwstr>http://www.nevo.co.il/law/70301/275</vt:lpwstr>
      </vt:variant>
      <vt:variant>
        <vt:lpwstr/>
      </vt:variant>
      <vt:variant>
        <vt:i4>4718666</vt:i4>
      </vt:variant>
      <vt:variant>
        <vt:i4>129</vt:i4>
      </vt:variant>
      <vt:variant>
        <vt:i4>0</vt:i4>
      </vt:variant>
      <vt:variant>
        <vt:i4>5</vt:i4>
      </vt:variant>
      <vt:variant>
        <vt:lpwstr>http://www.nevo.co.il/law/4216/6</vt:lpwstr>
      </vt:variant>
      <vt:variant>
        <vt:lpwstr/>
      </vt:variant>
      <vt:variant>
        <vt:i4>8257637</vt:i4>
      </vt:variant>
      <vt:variant>
        <vt:i4>126</vt:i4>
      </vt:variant>
      <vt:variant>
        <vt:i4>0</vt:i4>
      </vt:variant>
      <vt:variant>
        <vt:i4>5</vt:i4>
      </vt:variant>
      <vt:variant>
        <vt:lpwstr>http://www.nevo.co.il/law/4216</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8257636</vt:i4>
      </vt:variant>
      <vt:variant>
        <vt:i4>117</vt:i4>
      </vt:variant>
      <vt:variant>
        <vt:i4>0</vt:i4>
      </vt:variant>
      <vt:variant>
        <vt:i4>5</vt:i4>
      </vt:variant>
      <vt:variant>
        <vt:lpwstr>http://www.nevo.co.il/law/70348</vt:lpwstr>
      </vt:variant>
      <vt:variant>
        <vt:lpwstr/>
      </vt:variant>
      <vt:variant>
        <vt:i4>7864420</vt:i4>
      </vt:variant>
      <vt:variant>
        <vt:i4>114</vt:i4>
      </vt:variant>
      <vt:variant>
        <vt:i4>0</vt:i4>
      </vt:variant>
      <vt:variant>
        <vt:i4>5</vt:i4>
      </vt:variant>
      <vt:variant>
        <vt:lpwstr>http://www.nevo.co.il/law/70325</vt:lpwstr>
      </vt:variant>
      <vt:variant>
        <vt:lpwstr/>
      </vt:variant>
      <vt:variant>
        <vt:i4>6553652</vt:i4>
      </vt:variant>
      <vt:variant>
        <vt:i4>111</vt:i4>
      </vt:variant>
      <vt:variant>
        <vt:i4>0</vt:i4>
      </vt:variant>
      <vt:variant>
        <vt:i4>5</vt:i4>
      </vt:variant>
      <vt:variant>
        <vt:lpwstr>http://www.nevo.co.il/law/70301/a1S</vt:lpwstr>
      </vt:variant>
      <vt:variant>
        <vt:lpwstr/>
      </vt:variant>
      <vt:variant>
        <vt:i4>393227</vt:i4>
      </vt:variant>
      <vt:variant>
        <vt:i4>108</vt:i4>
      </vt:variant>
      <vt:variant>
        <vt:i4>0</vt:i4>
      </vt:variant>
      <vt:variant>
        <vt:i4>5</vt:i4>
      </vt:variant>
      <vt:variant>
        <vt:lpwstr>http://www.nevo.co.il/law/70301/40jc</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6422631</vt:i4>
      </vt:variant>
      <vt:variant>
        <vt:i4>102</vt:i4>
      </vt:variant>
      <vt:variant>
        <vt:i4>0</vt:i4>
      </vt:variant>
      <vt:variant>
        <vt:i4>5</vt:i4>
      </vt:variant>
      <vt:variant>
        <vt:lpwstr>http://www.nevo.co.il/law/70301/275</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6619233</vt:i4>
      </vt:variant>
      <vt:variant>
        <vt:i4>84</vt:i4>
      </vt:variant>
      <vt:variant>
        <vt:i4>0</vt:i4>
      </vt:variant>
      <vt:variant>
        <vt:i4>5</vt:i4>
      </vt:variant>
      <vt:variant>
        <vt:lpwstr>http://www.nevo.co.il/law/70301/40a</vt:lpwstr>
      </vt:variant>
      <vt:variant>
        <vt:lpwstr/>
      </vt:variant>
      <vt:variant>
        <vt:i4>6619233</vt:i4>
      </vt:variant>
      <vt:variant>
        <vt:i4>81</vt:i4>
      </vt:variant>
      <vt:variant>
        <vt:i4>0</vt:i4>
      </vt:variant>
      <vt:variant>
        <vt:i4>5</vt:i4>
      </vt:variant>
      <vt:variant>
        <vt:lpwstr>http://www.nevo.co.il/law/70301/40</vt:lpwstr>
      </vt:variant>
      <vt:variant>
        <vt:lpwstr/>
      </vt:variant>
      <vt:variant>
        <vt:i4>8061026</vt:i4>
      </vt:variant>
      <vt:variant>
        <vt:i4>78</vt:i4>
      </vt:variant>
      <vt:variant>
        <vt:i4>0</vt:i4>
      </vt:variant>
      <vt:variant>
        <vt:i4>5</vt:i4>
      </vt:variant>
      <vt:variant>
        <vt:lpwstr>http://www.nevo.co.il/law/70301/7.c</vt:lpwstr>
      </vt:variant>
      <vt:variant>
        <vt:lpwstr/>
      </vt:variant>
      <vt:variant>
        <vt:i4>8061026</vt:i4>
      </vt:variant>
      <vt:variant>
        <vt:i4>75</vt:i4>
      </vt:variant>
      <vt:variant>
        <vt:i4>0</vt:i4>
      </vt:variant>
      <vt:variant>
        <vt:i4>5</vt:i4>
      </vt:variant>
      <vt:variant>
        <vt:lpwstr>http://www.nevo.co.il/law/70301/7.a</vt:lpwstr>
      </vt:variant>
      <vt:variant>
        <vt:lpwstr/>
      </vt:variant>
      <vt:variant>
        <vt:i4>7995492</vt:i4>
      </vt:variant>
      <vt:variant>
        <vt:i4>72</vt:i4>
      </vt:variant>
      <vt:variant>
        <vt:i4>0</vt:i4>
      </vt:variant>
      <vt:variant>
        <vt:i4>5</vt:i4>
      </vt:variant>
      <vt:variant>
        <vt:lpwstr>http://www.nevo.co.il/law/70301</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4718666</vt:i4>
      </vt:variant>
      <vt:variant>
        <vt:i4>63</vt:i4>
      </vt:variant>
      <vt:variant>
        <vt:i4>0</vt:i4>
      </vt:variant>
      <vt:variant>
        <vt:i4>5</vt:i4>
      </vt:variant>
      <vt:variant>
        <vt:lpwstr>http://www.nevo.co.il/law/4216/6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8257636</vt:i4>
      </vt:variant>
      <vt:variant>
        <vt:i4>57</vt:i4>
      </vt:variant>
      <vt:variant>
        <vt:i4>0</vt:i4>
      </vt:variant>
      <vt:variant>
        <vt:i4>5</vt:i4>
      </vt:variant>
      <vt:variant>
        <vt:lpwstr>http://www.nevo.co.il/law/70348</vt:lpwstr>
      </vt:variant>
      <vt:variant>
        <vt:lpwstr/>
      </vt:variant>
      <vt:variant>
        <vt:i4>7864420</vt:i4>
      </vt:variant>
      <vt:variant>
        <vt:i4>54</vt:i4>
      </vt:variant>
      <vt:variant>
        <vt:i4>0</vt:i4>
      </vt:variant>
      <vt:variant>
        <vt:i4>5</vt:i4>
      </vt:variant>
      <vt:variant>
        <vt:lpwstr>http://www.nevo.co.il/law/70325</vt:lpwstr>
      </vt:variant>
      <vt:variant>
        <vt:lpwstr/>
      </vt:variant>
      <vt:variant>
        <vt:i4>6553652</vt:i4>
      </vt:variant>
      <vt:variant>
        <vt:i4>51</vt:i4>
      </vt:variant>
      <vt:variant>
        <vt:i4>0</vt:i4>
      </vt:variant>
      <vt:variant>
        <vt:i4>5</vt:i4>
      </vt:variant>
      <vt:variant>
        <vt:lpwstr>http://www.nevo.co.il/law/70301/a1S</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6619233</vt:i4>
      </vt:variant>
      <vt:variant>
        <vt:i4>24</vt:i4>
      </vt:variant>
      <vt:variant>
        <vt:i4>0</vt:i4>
      </vt:variant>
      <vt:variant>
        <vt:i4>5</vt:i4>
      </vt:variant>
      <vt:variant>
        <vt:lpwstr>http://www.nevo.co.il/law/70301/40a</vt:lpwstr>
      </vt:variant>
      <vt:variant>
        <vt:lpwstr/>
      </vt:variant>
      <vt:variant>
        <vt:i4>6619233</vt:i4>
      </vt:variant>
      <vt:variant>
        <vt:i4>21</vt:i4>
      </vt:variant>
      <vt:variant>
        <vt:i4>0</vt:i4>
      </vt:variant>
      <vt:variant>
        <vt:i4>5</vt:i4>
      </vt:variant>
      <vt:variant>
        <vt:lpwstr>http://www.nevo.co.il/law/70301/40</vt:lpwstr>
      </vt:variant>
      <vt:variant>
        <vt:lpwstr/>
      </vt:variant>
      <vt:variant>
        <vt:i4>8061026</vt:i4>
      </vt:variant>
      <vt:variant>
        <vt:i4>18</vt:i4>
      </vt:variant>
      <vt:variant>
        <vt:i4>0</vt:i4>
      </vt:variant>
      <vt:variant>
        <vt:i4>5</vt:i4>
      </vt:variant>
      <vt:variant>
        <vt:lpwstr>http://www.nevo.co.il/law/70301/7.c</vt:lpwstr>
      </vt:variant>
      <vt:variant>
        <vt:lpwstr/>
      </vt:variant>
      <vt:variant>
        <vt:i4>8061026</vt:i4>
      </vt:variant>
      <vt:variant>
        <vt:i4>15</vt:i4>
      </vt:variant>
      <vt:variant>
        <vt:i4>0</vt:i4>
      </vt:variant>
      <vt:variant>
        <vt:i4>5</vt:i4>
      </vt:variant>
      <vt:variant>
        <vt:lpwstr>http://www.nevo.co.il/law/70301/7.a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38149</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שמעון דהן </vt:lpwstr>
  </property>
  <property fmtid="{D5CDD505-2E9C-101B-9397-08002B2CF9AE}" pid="10" name="JUDGE">
    <vt:lpwstr>ניר מישורי לב טוב</vt:lpwstr>
  </property>
  <property fmtid="{D5CDD505-2E9C-101B-9397-08002B2CF9AE}" pid="11" name="CITY">
    <vt:lpwstr>טב'</vt:lpwstr>
  </property>
  <property fmtid="{D5CDD505-2E9C-101B-9397-08002B2CF9AE}" pid="12" name="DATE">
    <vt:lpwstr>20171120</vt:lpwstr>
  </property>
  <property fmtid="{D5CDD505-2E9C-101B-9397-08002B2CF9AE}" pid="13" name="TYPE_N_DATE">
    <vt:lpwstr>38020171120</vt:lpwstr>
  </property>
  <property fmtid="{D5CDD505-2E9C-101B-9397-08002B2CF9AE}" pid="14" name="WORDNUMPAGES">
    <vt:lpwstr>17</vt:lpwstr>
  </property>
  <property fmtid="{D5CDD505-2E9C-101B-9397-08002B2CF9AE}" pid="15" name="TYPE_ABS_DATE">
    <vt:lpwstr>380020171120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21966972;5698919;5763166;17939140:2;11279208;10481273;5314067;4213217;20591775;5730970;2887374;18144523;18679901;20577324;18825178;4155343;5199465;6248029;5578662;6865917;6105853;5964361;6862360;6138067</vt:lpwstr>
  </property>
  <property fmtid="{D5CDD505-2E9C-101B-9397-08002B2CF9AE}" pid="35" name="LAWLISTTMP1">
    <vt:lpwstr>4216/007.a;007.c;006</vt:lpwstr>
  </property>
  <property fmtid="{D5CDD505-2E9C-101B-9397-08002B2CF9AE}" pid="36" name="LAWLISTTMP2">
    <vt:lpwstr>70301/275;040c;040c.b;40jc:2;040c.a:2;040a;a1S:2;040b;040i:4;007.a;007.c;040;40ja</vt:lpwstr>
  </property>
  <property fmtid="{D5CDD505-2E9C-101B-9397-08002B2CF9AE}" pid="37" name="LAWLISTTMP3">
    <vt:lpwstr>70325</vt:lpwstr>
  </property>
  <property fmtid="{D5CDD505-2E9C-101B-9397-08002B2CF9AE}" pid="38" name="LAWLISTTMP4">
    <vt:lpwstr>70348</vt:lpwstr>
  </property>
</Properties>
</file>