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7D3752" w:rsidRPr="00633638" w14:paraId="281E6EC7" w14:textId="77777777" w:rsidTr="0061002A">
        <w:trPr>
          <w:trHeight w:hRule="exact" w:val="704"/>
          <w:jc w:val="center"/>
        </w:trPr>
        <w:tc>
          <w:tcPr>
            <w:tcW w:w="8721" w:type="dxa"/>
            <w:gridSpan w:val="2"/>
          </w:tcPr>
          <w:p w14:paraId="0EBF9360" w14:textId="77777777" w:rsidR="007D3752" w:rsidRPr="00633638" w:rsidRDefault="007D3752" w:rsidP="0061002A">
            <w:pPr>
              <w:pStyle w:val="a3"/>
              <w:jc w:val="center"/>
              <w:rPr>
                <w:rFonts w:ascii="Tahoma" w:hAnsi="Tahoma" w:cs="Tahoma"/>
                <w:b/>
                <w:bCs/>
                <w:color w:val="000080"/>
                <w:rtl/>
              </w:rPr>
            </w:pPr>
            <w:bookmarkStart w:id="0" w:name="FirstLawyer"/>
            <w:bookmarkStart w:id="1" w:name="LastJudge"/>
            <w:r w:rsidRPr="00633638">
              <w:rPr>
                <w:rFonts w:ascii="Tahoma" w:hAnsi="Tahoma" w:cs="Tahoma"/>
                <w:b/>
                <w:bCs/>
                <w:color w:val="000080"/>
                <w:rtl/>
              </w:rPr>
              <w:t>בית משפט השלום בבאר שבע</w:t>
            </w:r>
          </w:p>
          <w:p w14:paraId="66856FC9" w14:textId="77777777" w:rsidR="007D3752" w:rsidRPr="00633638" w:rsidRDefault="007D3752" w:rsidP="0061002A">
            <w:pPr>
              <w:pStyle w:val="a3"/>
              <w:jc w:val="center"/>
              <w:rPr>
                <w:rFonts w:ascii="Tahoma" w:hAnsi="Tahoma" w:cs="Tahoma"/>
                <w:color w:val="000080"/>
                <w:rtl/>
              </w:rPr>
            </w:pPr>
          </w:p>
        </w:tc>
      </w:tr>
      <w:tr w:rsidR="007D3752" w:rsidRPr="00633638" w14:paraId="2BDDCB43" w14:textId="77777777" w:rsidTr="0061002A">
        <w:trPr>
          <w:trHeight w:val="337"/>
          <w:jc w:val="center"/>
        </w:trPr>
        <w:tc>
          <w:tcPr>
            <w:tcW w:w="4473" w:type="dxa"/>
          </w:tcPr>
          <w:p w14:paraId="328C8C54" w14:textId="77777777" w:rsidR="007D3752" w:rsidRPr="00633638" w:rsidRDefault="007D3752" w:rsidP="0061002A">
            <w:pPr>
              <w:rPr>
                <w:b/>
                <w:bCs/>
                <w:sz w:val="26"/>
                <w:szCs w:val="26"/>
                <w:rtl/>
              </w:rPr>
            </w:pPr>
          </w:p>
        </w:tc>
        <w:tc>
          <w:tcPr>
            <w:tcW w:w="4248" w:type="dxa"/>
          </w:tcPr>
          <w:p w14:paraId="54F049A8" w14:textId="77777777" w:rsidR="007D3752" w:rsidRPr="00633638" w:rsidRDefault="007D3752" w:rsidP="0061002A">
            <w:pPr>
              <w:pStyle w:val="a3"/>
              <w:jc w:val="right"/>
              <w:rPr>
                <w:b/>
                <w:bCs/>
                <w:sz w:val="26"/>
                <w:szCs w:val="26"/>
                <w:rtl/>
              </w:rPr>
            </w:pPr>
            <w:r w:rsidRPr="00633638">
              <w:rPr>
                <w:rFonts w:hint="cs"/>
                <w:b/>
                <w:bCs/>
                <w:sz w:val="26"/>
                <w:szCs w:val="26"/>
                <w:rtl/>
              </w:rPr>
              <w:t>כ"א אייר תשע"ח</w:t>
            </w:r>
          </w:p>
          <w:p w14:paraId="21469563" w14:textId="77777777" w:rsidR="007D3752" w:rsidRPr="00633638" w:rsidRDefault="007D3752" w:rsidP="0061002A">
            <w:pPr>
              <w:pStyle w:val="a3"/>
              <w:jc w:val="right"/>
              <w:rPr>
                <w:b/>
                <w:bCs/>
                <w:sz w:val="26"/>
                <w:szCs w:val="26"/>
                <w:rtl/>
              </w:rPr>
            </w:pPr>
            <w:r w:rsidRPr="00633638">
              <w:rPr>
                <w:rFonts w:hint="cs"/>
                <w:b/>
                <w:bCs/>
                <w:sz w:val="26"/>
                <w:szCs w:val="26"/>
                <w:rtl/>
              </w:rPr>
              <w:t>06 מאי 2018</w:t>
            </w:r>
          </w:p>
        </w:tc>
      </w:tr>
      <w:tr w:rsidR="007D3752" w:rsidRPr="00633638" w14:paraId="15B34785" w14:textId="77777777" w:rsidTr="0061002A">
        <w:trPr>
          <w:trHeight w:val="337"/>
          <w:jc w:val="center"/>
        </w:trPr>
        <w:tc>
          <w:tcPr>
            <w:tcW w:w="8721" w:type="dxa"/>
            <w:gridSpan w:val="2"/>
          </w:tcPr>
          <w:p w14:paraId="76CB8A13" w14:textId="77777777" w:rsidR="007D3752" w:rsidRPr="00633638" w:rsidRDefault="00633638" w:rsidP="0061002A">
            <w:pPr>
              <w:rPr>
                <w:b/>
                <w:bCs/>
                <w:sz w:val="26"/>
                <w:szCs w:val="26"/>
                <w:rtl/>
              </w:rPr>
            </w:pPr>
            <w:hyperlink r:id="rId6" w:history="1">
              <w:r w:rsidRPr="00633638">
                <w:rPr>
                  <w:b/>
                  <w:bCs/>
                  <w:color w:val="0000FF"/>
                  <w:sz w:val="26"/>
                  <w:szCs w:val="26"/>
                  <w:u w:val="single"/>
                  <w:rtl/>
                </w:rPr>
                <w:t>ת"פ 42213-09-17</w:t>
              </w:r>
            </w:hyperlink>
            <w:r w:rsidR="007D3752" w:rsidRPr="00633638">
              <w:rPr>
                <w:b/>
                <w:bCs/>
                <w:sz w:val="26"/>
                <w:szCs w:val="26"/>
                <w:rtl/>
              </w:rPr>
              <w:t xml:space="preserve"> מדינת ישראל נ' שמאילוב</w:t>
            </w:r>
            <w:r w:rsidR="007D3752" w:rsidRPr="00633638">
              <w:rPr>
                <w:rFonts w:hint="cs"/>
                <w:b/>
                <w:bCs/>
                <w:sz w:val="26"/>
                <w:szCs w:val="26"/>
                <w:rtl/>
              </w:rPr>
              <w:t xml:space="preserve"> </w:t>
            </w:r>
            <w:r w:rsidR="007D3752" w:rsidRPr="00633638">
              <w:rPr>
                <w:b/>
                <w:bCs/>
                <w:sz w:val="26"/>
                <w:szCs w:val="26"/>
                <w:rtl/>
              </w:rPr>
              <w:t>(עציר)</w:t>
            </w:r>
          </w:p>
          <w:p w14:paraId="797CF8B4" w14:textId="77777777" w:rsidR="007D3752" w:rsidRPr="00633638" w:rsidRDefault="007D3752" w:rsidP="0061002A">
            <w:pPr>
              <w:rPr>
                <w:rtl/>
              </w:rPr>
            </w:pPr>
          </w:p>
          <w:p w14:paraId="4A5E10B2" w14:textId="77777777" w:rsidR="007D3752" w:rsidRPr="00633638" w:rsidRDefault="007D3752" w:rsidP="0061002A">
            <w:pPr>
              <w:rPr>
                <w:rtl/>
              </w:rPr>
            </w:pPr>
            <w:r w:rsidRPr="00633638">
              <w:rPr>
                <w:rFonts w:hint="cs"/>
                <w:sz w:val="20"/>
                <w:szCs w:val="20"/>
                <w:rtl/>
              </w:rPr>
              <w:t>תיק חיצוני</w:t>
            </w:r>
            <w:r w:rsidRPr="00633638">
              <w:rPr>
                <w:rFonts w:hint="cs"/>
                <w:rtl/>
              </w:rPr>
              <w:t xml:space="preserve">: </w:t>
            </w:r>
            <w:r w:rsidRPr="00633638">
              <w:rPr>
                <w:sz w:val="20"/>
                <w:szCs w:val="20"/>
              </w:rPr>
              <w:t>248336/2017</w:t>
            </w:r>
          </w:p>
        </w:tc>
      </w:tr>
    </w:tbl>
    <w:p w14:paraId="19CB7E67" w14:textId="77777777" w:rsidR="007D3752" w:rsidRPr="00633638" w:rsidRDefault="007D3752" w:rsidP="007D3752">
      <w:pPr>
        <w:pStyle w:val="a3"/>
        <w:rPr>
          <w:rtl/>
        </w:rPr>
      </w:pPr>
      <w:r w:rsidRPr="00633638">
        <w:rPr>
          <w:rtl/>
        </w:rPr>
        <w:t xml:space="preserve"> </w:t>
      </w:r>
    </w:p>
    <w:p w14:paraId="2EBCFB07" w14:textId="77777777" w:rsidR="007D3752" w:rsidRPr="00633638" w:rsidRDefault="007D3752" w:rsidP="007D3752">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7D3752" w:rsidRPr="00633638" w14:paraId="156E2C1B" w14:textId="77777777" w:rsidTr="007D3752">
        <w:trPr>
          <w:jc w:val="center"/>
        </w:trPr>
        <w:tc>
          <w:tcPr>
            <w:tcW w:w="743" w:type="dxa"/>
            <w:shd w:val="clear" w:color="auto" w:fill="auto"/>
          </w:tcPr>
          <w:p w14:paraId="22F70B92" w14:textId="77777777" w:rsidR="007D3752" w:rsidRPr="00633638" w:rsidRDefault="007D3752" w:rsidP="007D3752">
            <w:pPr>
              <w:jc w:val="both"/>
              <w:rPr>
                <w:rFonts w:ascii="Arial" w:hAnsi="Arial"/>
                <w:b/>
                <w:bCs/>
              </w:rPr>
            </w:pPr>
            <w:r w:rsidRPr="00633638">
              <w:rPr>
                <w:rFonts w:ascii="Arial" w:hAnsi="Arial" w:hint="cs"/>
                <w:b/>
                <w:bCs/>
                <w:rtl/>
              </w:rPr>
              <w:t>לפני</w:t>
            </w:r>
          </w:p>
        </w:tc>
        <w:tc>
          <w:tcPr>
            <w:tcW w:w="8077" w:type="dxa"/>
            <w:gridSpan w:val="2"/>
            <w:shd w:val="clear" w:color="auto" w:fill="auto"/>
          </w:tcPr>
          <w:p w14:paraId="7A839336" w14:textId="77777777" w:rsidR="007D3752" w:rsidRPr="00633638" w:rsidRDefault="007D3752" w:rsidP="0061002A">
            <w:pPr>
              <w:rPr>
                <w:rFonts w:ascii="Arial" w:hAnsi="Arial"/>
                <w:b/>
                <w:bCs/>
                <w:rtl/>
              </w:rPr>
            </w:pPr>
            <w:r w:rsidRPr="00633638">
              <w:rPr>
                <w:rFonts w:ascii="Arial" w:hAnsi="Arial" w:hint="cs"/>
                <w:b/>
                <w:bCs/>
                <w:rtl/>
              </w:rPr>
              <w:t>כב' ה</w:t>
            </w:r>
            <w:r w:rsidRPr="00633638">
              <w:rPr>
                <w:rFonts w:ascii="Arial" w:hAnsi="Arial"/>
                <w:b/>
                <w:bCs/>
                <w:rtl/>
              </w:rPr>
              <w:t>שופט</w:t>
            </w:r>
            <w:r w:rsidRPr="00633638">
              <w:rPr>
                <w:rFonts w:ascii="Arial" w:hAnsi="Arial" w:hint="cs"/>
                <w:b/>
                <w:bCs/>
                <w:rtl/>
              </w:rPr>
              <w:t xml:space="preserve">  </w:t>
            </w:r>
            <w:r w:rsidRPr="00633638">
              <w:rPr>
                <w:rFonts w:ascii="Arial" w:hAnsi="Arial"/>
                <w:b/>
                <w:bCs/>
                <w:rtl/>
              </w:rPr>
              <w:t>רון סולקין</w:t>
            </w:r>
          </w:p>
          <w:p w14:paraId="24B38125" w14:textId="77777777" w:rsidR="007D3752" w:rsidRPr="00633638" w:rsidRDefault="007D3752" w:rsidP="0061002A">
            <w:pPr>
              <w:rPr>
                <w:rFonts w:ascii="Arial" w:hAnsi="Arial" w:cs="FrankRuehl"/>
                <w:sz w:val="28"/>
                <w:szCs w:val="28"/>
                <w:highlight w:val="yellow"/>
              </w:rPr>
            </w:pPr>
          </w:p>
        </w:tc>
      </w:tr>
      <w:tr w:rsidR="007D3752" w:rsidRPr="00633638" w14:paraId="4BCED55B" w14:textId="77777777" w:rsidTr="007D3752">
        <w:trPr>
          <w:jc w:val="center"/>
        </w:trPr>
        <w:tc>
          <w:tcPr>
            <w:tcW w:w="3249" w:type="dxa"/>
            <w:gridSpan w:val="2"/>
            <w:shd w:val="clear" w:color="auto" w:fill="auto"/>
          </w:tcPr>
          <w:p w14:paraId="3E9EBC1C" w14:textId="77777777" w:rsidR="007D3752" w:rsidRPr="00633638" w:rsidRDefault="007D3752" w:rsidP="007D3752">
            <w:pPr>
              <w:bidi w:val="0"/>
              <w:jc w:val="right"/>
              <w:rPr>
                <w:rFonts w:ascii="Arial" w:hAnsi="Arial"/>
                <w:b/>
                <w:bCs/>
                <w:sz w:val="26"/>
                <w:szCs w:val="26"/>
              </w:rPr>
            </w:pPr>
            <w:bookmarkStart w:id="2" w:name="FirstAppellant"/>
          </w:p>
          <w:p w14:paraId="6AA34FC4" w14:textId="77777777" w:rsidR="007D3752" w:rsidRPr="00633638" w:rsidRDefault="007D3752" w:rsidP="007D3752">
            <w:pPr>
              <w:bidi w:val="0"/>
              <w:jc w:val="right"/>
              <w:rPr>
                <w:rFonts w:ascii="Arial" w:hAnsi="Arial"/>
                <w:b/>
                <w:bCs/>
                <w:sz w:val="26"/>
                <w:szCs w:val="26"/>
                <w:rtl/>
              </w:rPr>
            </w:pPr>
            <w:r w:rsidRPr="00633638">
              <w:rPr>
                <w:rFonts w:ascii="Arial" w:hAnsi="Arial" w:hint="cs"/>
                <w:b/>
                <w:bCs/>
                <w:sz w:val="26"/>
                <w:szCs w:val="26"/>
                <w:rtl/>
              </w:rPr>
              <w:t>המאשימה</w:t>
            </w:r>
          </w:p>
        </w:tc>
        <w:tc>
          <w:tcPr>
            <w:tcW w:w="5571" w:type="dxa"/>
            <w:shd w:val="clear" w:color="auto" w:fill="auto"/>
          </w:tcPr>
          <w:p w14:paraId="16380AFE" w14:textId="77777777" w:rsidR="007D3752" w:rsidRPr="00633638" w:rsidRDefault="007D3752" w:rsidP="0061002A">
            <w:pPr>
              <w:rPr>
                <w:rFonts w:ascii="Arial" w:hAnsi="Arial"/>
                <w:b/>
                <w:bCs/>
                <w:sz w:val="26"/>
                <w:szCs w:val="26"/>
                <w:rtl/>
              </w:rPr>
            </w:pPr>
          </w:p>
          <w:p w14:paraId="7F0A5E41" w14:textId="77777777" w:rsidR="007D3752" w:rsidRPr="00633638" w:rsidRDefault="007D3752" w:rsidP="0061002A">
            <w:pPr>
              <w:rPr>
                <w:b/>
                <w:bCs/>
                <w:sz w:val="26"/>
                <w:szCs w:val="26"/>
              </w:rPr>
            </w:pPr>
            <w:r w:rsidRPr="00633638">
              <w:rPr>
                <w:rFonts w:ascii="Arial" w:hAnsi="Arial"/>
                <w:b/>
                <w:bCs/>
                <w:sz w:val="26"/>
                <w:szCs w:val="26"/>
                <w:rtl/>
              </w:rPr>
              <w:t>מדינת ישראל</w:t>
            </w:r>
            <w:r w:rsidRPr="00633638">
              <w:rPr>
                <w:rtl/>
              </w:rPr>
              <w:t xml:space="preserve"> – פ</w:t>
            </w:r>
            <w:r w:rsidRPr="00633638">
              <w:rPr>
                <w:rFonts w:hint="cs"/>
                <w:rtl/>
              </w:rPr>
              <w:t>מ"ד</w:t>
            </w:r>
            <w:r w:rsidRPr="00633638">
              <w:rPr>
                <w:rtl/>
              </w:rPr>
              <w:br/>
            </w:r>
            <w:r w:rsidRPr="00633638">
              <w:rPr>
                <w:rFonts w:hint="cs"/>
                <w:rtl/>
              </w:rPr>
              <w:t xml:space="preserve"> ע"י ב"כ עו"ד שאול ציון </w:t>
            </w:r>
          </w:p>
        </w:tc>
      </w:tr>
      <w:bookmarkEnd w:id="2"/>
      <w:tr w:rsidR="007D3752" w:rsidRPr="00633638" w14:paraId="43DBA584" w14:textId="77777777" w:rsidTr="007D3752">
        <w:trPr>
          <w:jc w:val="center"/>
        </w:trPr>
        <w:tc>
          <w:tcPr>
            <w:tcW w:w="8820" w:type="dxa"/>
            <w:gridSpan w:val="3"/>
            <w:shd w:val="clear" w:color="auto" w:fill="auto"/>
          </w:tcPr>
          <w:p w14:paraId="58DBD3B5" w14:textId="77777777" w:rsidR="007D3752" w:rsidRPr="00633638" w:rsidRDefault="007D3752" w:rsidP="0061002A">
            <w:pPr>
              <w:rPr>
                <w:rFonts w:ascii="Arial" w:hAnsi="Arial"/>
                <w:b/>
                <w:bCs/>
                <w:sz w:val="26"/>
                <w:szCs w:val="26"/>
                <w:rtl/>
              </w:rPr>
            </w:pPr>
          </w:p>
          <w:p w14:paraId="0455A3D2" w14:textId="77777777" w:rsidR="007D3752" w:rsidRPr="00633638" w:rsidRDefault="007D3752" w:rsidP="007D3752">
            <w:pPr>
              <w:jc w:val="center"/>
              <w:rPr>
                <w:rFonts w:ascii="Arial" w:hAnsi="Arial"/>
                <w:b/>
                <w:bCs/>
                <w:sz w:val="26"/>
                <w:szCs w:val="26"/>
                <w:rtl/>
              </w:rPr>
            </w:pPr>
            <w:r w:rsidRPr="00633638">
              <w:rPr>
                <w:rFonts w:ascii="Arial" w:hAnsi="Arial"/>
                <w:b/>
                <w:bCs/>
                <w:sz w:val="26"/>
                <w:szCs w:val="26"/>
                <w:rtl/>
              </w:rPr>
              <w:t>נגד</w:t>
            </w:r>
          </w:p>
          <w:p w14:paraId="647A5354" w14:textId="77777777" w:rsidR="007D3752" w:rsidRPr="00633638" w:rsidRDefault="007D3752" w:rsidP="0061002A">
            <w:pPr>
              <w:rPr>
                <w:rFonts w:ascii="Arial" w:hAnsi="Arial"/>
                <w:b/>
                <w:bCs/>
                <w:sz w:val="26"/>
                <w:szCs w:val="26"/>
              </w:rPr>
            </w:pPr>
          </w:p>
        </w:tc>
      </w:tr>
      <w:tr w:rsidR="007D3752" w:rsidRPr="00633638" w14:paraId="61274D91" w14:textId="77777777" w:rsidTr="007D3752">
        <w:trPr>
          <w:jc w:val="center"/>
        </w:trPr>
        <w:tc>
          <w:tcPr>
            <w:tcW w:w="3249" w:type="dxa"/>
            <w:gridSpan w:val="2"/>
            <w:shd w:val="clear" w:color="auto" w:fill="auto"/>
          </w:tcPr>
          <w:p w14:paraId="5C699749" w14:textId="77777777" w:rsidR="007D3752" w:rsidRPr="00633638" w:rsidRDefault="007D3752" w:rsidP="0061002A">
            <w:pPr>
              <w:rPr>
                <w:rFonts w:ascii="Arial" w:hAnsi="Arial"/>
                <w:b/>
                <w:bCs/>
                <w:sz w:val="26"/>
                <w:szCs w:val="26"/>
                <w:rtl/>
              </w:rPr>
            </w:pPr>
          </w:p>
          <w:p w14:paraId="59DDBFA8" w14:textId="77777777" w:rsidR="007D3752" w:rsidRPr="00633638" w:rsidRDefault="007D3752" w:rsidP="0061002A">
            <w:pPr>
              <w:rPr>
                <w:rFonts w:ascii="Arial" w:hAnsi="Arial"/>
                <w:b/>
                <w:bCs/>
                <w:sz w:val="26"/>
                <w:szCs w:val="26"/>
              </w:rPr>
            </w:pPr>
            <w:r w:rsidRPr="00633638">
              <w:rPr>
                <w:rFonts w:ascii="Arial" w:hAnsi="Arial" w:hint="cs"/>
                <w:b/>
                <w:bCs/>
                <w:sz w:val="26"/>
                <w:szCs w:val="26"/>
                <w:rtl/>
              </w:rPr>
              <w:t>הנאשם</w:t>
            </w:r>
          </w:p>
        </w:tc>
        <w:tc>
          <w:tcPr>
            <w:tcW w:w="5571" w:type="dxa"/>
            <w:shd w:val="clear" w:color="auto" w:fill="auto"/>
          </w:tcPr>
          <w:p w14:paraId="2B0E7EB4" w14:textId="77777777" w:rsidR="007D3752" w:rsidRPr="00633638" w:rsidRDefault="007D3752" w:rsidP="0061002A">
            <w:pPr>
              <w:rPr>
                <w:rFonts w:ascii="Arial" w:hAnsi="Arial"/>
                <w:b/>
                <w:bCs/>
                <w:sz w:val="26"/>
                <w:szCs w:val="26"/>
                <w:rtl/>
              </w:rPr>
            </w:pPr>
          </w:p>
          <w:p w14:paraId="661F7DBB" w14:textId="77777777" w:rsidR="007D3752" w:rsidRPr="00633638" w:rsidRDefault="007D3752" w:rsidP="0061002A">
            <w:pPr>
              <w:rPr>
                <w:b/>
                <w:bCs/>
                <w:sz w:val="26"/>
                <w:szCs w:val="26"/>
                <w:rtl/>
              </w:rPr>
            </w:pPr>
            <w:r w:rsidRPr="00633638">
              <w:rPr>
                <w:rFonts w:ascii="Arial" w:hAnsi="Arial"/>
                <w:b/>
                <w:bCs/>
                <w:sz w:val="26"/>
                <w:szCs w:val="26"/>
                <w:rtl/>
              </w:rPr>
              <w:t xml:space="preserve">שי </w:t>
            </w:r>
            <w:r w:rsidRPr="00633638">
              <w:rPr>
                <w:rFonts w:ascii="Arial" w:hAnsi="Arial" w:hint="cs"/>
                <w:b/>
                <w:bCs/>
                <w:sz w:val="26"/>
                <w:szCs w:val="26"/>
                <w:rtl/>
              </w:rPr>
              <w:t xml:space="preserve">בן ניסן </w:t>
            </w:r>
            <w:r w:rsidRPr="00633638">
              <w:rPr>
                <w:rFonts w:ascii="Arial" w:hAnsi="Arial"/>
                <w:b/>
                <w:bCs/>
                <w:sz w:val="26"/>
                <w:szCs w:val="26"/>
                <w:rtl/>
              </w:rPr>
              <w:t xml:space="preserve">שמאילוב </w:t>
            </w:r>
            <w:r w:rsidRPr="00633638">
              <w:rPr>
                <w:rFonts w:ascii="Arial" w:hAnsi="Arial" w:hint="cs"/>
                <w:b/>
                <w:bCs/>
                <w:sz w:val="26"/>
                <w:szCs w:val="26"/>
                <w:rtl/>
              </w:rPr>
              <w:t xml:space="preserve">ת.ז. </w:t>
            </w:r>
            <w:r w:rsidR="00633638">
              <w:rPr>
                <w:rFonts w:ascii="Arial" w:hAnsi="Arial"/>
                <w:b/>
                <w:bCs/>
                <w:sz w:val="26"/>
                <w:szCs w:val="26"/>
              </w:rPr>
              <w:t>xxxxxxxxxx</w:t>
            </w:r>
            <w:r w:rsidRPr="00633638">
              <w:rPr>
                <w:rFonts w:ascii="Arial" w:hAnsi="Arial"/>
                <w:b/>
                <w:bCs/>
                <w:sz w:val="26"/>
                <w:szCs w:val="26"/>
                <w:rtl/>
              </w:rPr>
              <w:t>(עציר)</w:t>
            </w:r>
          </w:p>
        </w:tc>
      </w:tr>
    </w:tbl>
    <w:p w14:paraId="3BD79D53" w14:textId="77777777" w:rsidR="007D3752" w:rsidRPr="00633638" w:rsidRDefault="007D3752" w:rsidP="007D3752">
      <w:pPr>
        <w:suppressLineNumbers/>
      </w:pPr>
      <w:r w:rsidRPr="00633638">
        <w:rPr>
          <w:rtl/>
        </w:rPr>
        <w:tab/>
      </w:r>
      <w:r w:rsidRPr="00633638">
        <w:rPr>
          <w:rtl/>
        </w:rPr>
        <w:tab/>
      </w:r>
      <w:r w:rsidRPr="00633638">
        <w:rPr>
          <w:rtl/>
        </w:rPr>
        <w:tab/>
      </w:r>
      <w:r w:rsidRPr="00633638">
        <w:rPr>
          <w:rFonts w:hint="cs"/>
          <w:rtl/>
        </w:rPr>
        <w:t xml:space="preserve">                    ע"י ב"כ עו"ד מוסטפא נסאר</w:t>
      </w:r>
    </w:p>
    <w:p w14:paraId="59BB5756" w14:textId="77777777" w:rsidR="007D3752" w:rsidRPr="00633638" w:rsidRDefault="007D3752" w:rsidP="007D3752">
      <w:pPr>
        <w:suppressLineNumbers/>
      </w:pPr>
    </w:p>
    <w:tbl>
      <w:tblPr>
        <w:bidiVisual/>
        <w:tblW w:w="8820" w:type="dxa"/>
        <w:jc w:val="center"/>
        <w:tblLook w:val="01E0" w:firstRow="1" w:lastRow="1" w:firstColumn="1" w:lastColumn="1" w:noHBand="0" w:noVBand="0"/>
      </w:tblPr>
      <w:tblGrid>
        <w:gridCol w:w="8820"/>
      </w:tblGrid>
      <w:tr w:rsidR="007D3752" w14:paraId="77502E2E" w14:textId="77777777" w:rsidTr="007D3752">
        <w:trPr>
          <w:jc w:val="center"/>
        </w:trPr>
        <w:tc>
          <w:tcPr>
            <w:tcW w:w="8820" w:type="dxa"/>
            <w:shd w:val="clear" w:color="auto" w:fill="auto"/>
          </w:tcPr>
          <w:p w14:paraId="03126473" w14:textId="77777777" w:rsidR="003673A0" w:rsidRPr="003673A0" w:rsidRDefault="003673A0" w:rsidP="003673A0">
            <w:pPr>
              <w:spacing w:after="120" w:line="240" w:lineRule="exact"/>
              <w:ind w:left="283" w:hanging="283"/>
              <w:jc w:val="both"/>
              <w:rPr>
                <w:rFonts w:ascii="FrankRuehl" w:hAnsi="FrankRuehl" w:cs="FrankRuehl"/>
              </w:rPr>
            </w:pPr>
            <w:bookmarkStart w:id="3" w:name="PsakDin"/>
            <w:bookmarkStart w:id="4" w:name="LawTable"/>
            <w:bookmarkEnd w:id="4"/>
          </w:p>
          <w:p w14:paraId="73A439F6" w14:textId="77777777" w:rsidR="003673A0" w:rsidRPr="003673A0" w:rsidRDefault="003673A0" w:rsidP="003673A0">
            <w:pPr>
              <w:spacing w:after="120" w:line="240" w:lineRule="exact"/>
              <w:ind w:left="283" w:hanging="283"/>
              <w:jc w:val="both"/>
              <w:rPr>
                <w:rFonts w:ascii="FrankRuehl" w:hAnsi="FrankRuehl" w:cs="FrankRuehl"/>
              </w:rPr>
            </w:pPr>
            <w:r w:rsidRPr="003673A0">
              <w:rPr>
                <w:rFonts w:ascii="FrankRuehl" w:hAnsi="FrankRuehl" w:cs="FrankRuehl"/>
                <w:rtl/>
              </w:rPr>
              <w:t>חקיקה שאוזכרה</w:t>
            </w:r>
            <w:r w:rsidRPr="003673A0">
              <w:rPr>
                <w:rFonts w:ascii="FrankRuehl" w:hAnsi="FrankRuehl" w:cs="FrankRuehl"/>
              </w:rPr>
              <w:t xml:space="preserve">: </w:t>
            </w:r>
          </w:p>
          <w:p w14:paraId="7E507652" w14:textId="77777777" w:rsidR="003673A0" w:rsidRPr="003673A0" w:rsidRDefault="003673A0" w:rsidP="003673A0">
            <w:pPr>
              <w:spacing w:after="120" w:line="240" w:lineRule="exact"/>
              <w:ind w:left="283" w:hanging="283"/>
              <w:jc w:val="both"/>
              <w:rPr>
                <w:rFonts w:ascii="FrankRuehl" w:hAnsi="FrankRuehl" w:cs="FrankRuehl"/>
              </w:rPr>
            </w:pPr>
            <w:hyperlink r:id="rId7" w:history="1">
              <w:r w:rsidRPr="003673A0">
                <w:rPr>
                  <w:rFonts w:ascii="FrankRuehl" w:hAnsi="FrankRuehl" w:cs="FrankRuehl"/>
                  <w:color w:val="0000FF"/>
                  <w:u w:val="single"/>
                  <w:rtl/>
                </w:rPr>
                <w:t>פקודת הסמים המסוכנים [נוסח חדש], תשל"ג-1973</w:t>
              </w:r>
            </w:hyperlink>
            <w:r w:rsidRPr="003673A0">
              <w:rPr>
                <w:rFonts w:ascii="FrankRuehl" w:hAnsi="FrankRuehl" w:cs="FrankRuehl"/>
              </w:rPr>
              <w:t xml:space="preserve">: </w:t>
            </w:r>
            <w:r w:rsidRPr="003673A0">
              <w:rPr>
                <w:rFonts w:ascii="FrankRuehl" w:hAnsi="FrankRuehl" w:cs="FrankRuehl"/>
                <w:rtl/>
              </w:rPr>
              <w:t>סע</w:t>
            </w:r>
            <w:r w:rsidRPr="003673A0">
              <w:rPr>
                <w:rFonts w:ascii="FrankRuehl" w:hAnsi="FrankRuehl" w:cs="FrankRuehl"/>
              </w:rPr>
              <w:t xml:space="preserve">'  </w:t>
            </w:r>
            <w:hyperlink r:id="rId8" w:history="1">
              <w:r w:rsidRPr="003673A0">
                <w:rPr>
                  <w:rFonts w:ascii="FrankRuehl" w:hAnsi="FrankRuehl" w:cs="FrankRuehl"/>
                  <w:color w:val="0000FF"/>
                  <w:u w:val="single"/>
                </w:rPr>
                <w:t>7.</w:t>
              </w:r>
              <w:r w:rsidRPr="003673A0">
                <w:rPr>
                  <w:rFonts w:ascii="FrankRuehl" w:hAnsi="FrankRuehl" w:cs="FrankRuehl"/>
                  <w:color w:val="0000FF"/>
                  <w:u w:val="single"/>
                  <w:rtl/>
                </w:rPr>
                <w:t>א</w:t>
              </w:r>
              <w:r w:rsidRPr="003673A0">
                <w:rPr>
                  <w:rFonts w:ascii="FrankRuehl" w:hAnsi="FrankRuehl" w:cs="FrankRuehl"/>
                  <w:color w:val="0000FF"/>
                  <w:u w:val="single"/>
                </w:rPr>
                <w:t>.</w:t>
              </w:r>
            </w:hyperlink>
            <w:r w:rsidRPr="003673A0">
              <w:rPr>
                <w:rFonts w:ascii="FrankRuehl" w:hAnsi="FrankRuehl" w:cs="FrankRuehl"/>
              </w:rPr>
              <w:t xml:space="preserve">, </w:t>
            </w:r>
            <w:hyperlink r:id="rId9" w:history="1">
              <w:r w:rsidRPr="003673A0">
                <w:rPr>
                  <w:rFonts w:ascii="FrankRuehl" w:hAnsi="FrankRuehl" w:cs="FrankRuehl"/>
                  <w:color w:val="0000FF"/>
                  <w:u w:val="single"/>
                </w:rPr>
                <w:t>7.</w:t>
              </w:r>
              <w:r w:rsidRPr="003673A0">
                <w:rPr>
                  <w:rFonts w:ascii="FrankRuehl" w:hAnsi="FrankRuehl" w:cs="FrankRuehl"/>
                  <w:color w:val="0000FF"/>
                  <w:u w:val="single"/>
                  <w:rtl/>
                </w:rPr>
                <w:t>ג</w:t>
              </w:r>
            </w:hyperlink>
            <w:r w:rsidRPr="003673A0">
              <w:rPr>
                <w:rFonts w:ascii="FrankRuehl" w:hAnsi="FrankRuehl" w:cs="FrankRuehl"/>
              </w:rPr>
              <w:t xml:space="preserve">, </w:t>
            </w:r>
            <w:hyperlink r:id="rId10" w:history="1">
              <w:r w:rsidRPr="003673A0">
                <w:rPr>
                  <w:rFonts w:ascii="FrankRuehl" w:hAnsi="FrankRuehl" w:cs="FrankRuehl"/>
                  <w:color w:val="0000FF"/>
                  <w:u w:val="single"/>
                </w:rPr>
                <w:t>13</w:t>
              </w:r>
            </w:hyperlink>
            <w:r w:rsidRPr="003673A0">
              <w:rPr>
                <w:rFonts w:ascii="FrankRuehl" w:hAnsi="FrankRuehl" w:cs="FrankRuehl"/>
              </w:rPr>
              <w:t xml:space="preserve">, </w:t>
            </w:r>
            <w:hyperlink r:id="rId11" w:history="1">
              <w:r w:rsidRPr="003673A0">
                <w:rPr>
                  <w:rFonts w:ascii="FrankRuehl" w:hAnsi="FrankRuehl" w:cs="FrankRuehl"/>
                  <w:color w:val="0000FF"/>
                  <w:u w:val="single"/>
                </w:rPr>
                <w:t>36</w:t>
              </w:r>
              <w:r w:rsidRPr="003673A0">
                <w:rPr>
                  <w:rFonts w:ascii="FrankRuehl" w:hAnsi="FrankRuehl" w:cs="FrankRuehl"/>
                  <w:color w:val="0000FF"/>
                  <w:u w:val="single"/>
                  <w:rtl/>
                </w:rPr>
                <w:t>ח(א</w:t>
              </w:r>
              <w:r w:rsidRPr="003673A0">
                <w:rPr>
                  <w:rFonts w:ascii="FrankRuehl" w:hAnsi="FrankRuehl" w:cs="FrankRuehl"/>
                  <w:color w:val="0000FF"/>
                  <w:u w:val="single"/>
                </w:rPr>
                <w:t>)</w:t>
              </w:r>
            </w:hyperlink>
            <w:r w:rsidRPr="003673A0">
              <w:rPr>
                <w:rFonts w:ascii="FrankRuehl" w:hAnsi="FrankRuehl" w:cs="FrankRuehl"/>
              </w:rPr>
              <w:t xml:space="preserve">, </w:t>
            </w:r>
            <w:hyperlink r:id="rId12" w:history="1">
              <w:r w:rsidRPr="003673A0">
                <w:rPr>
                  <w:rFonts w:ascii="FrankRuehl" w:hAnsi="FrankRuehl" w:cs="FrankRuehl"/>
                  <w:color w:val="0000FF"/>
                  <w:u w:val="single"/>
                </w:rPr>
                <w:t>36</w:t>
              </w:r>
              <w:r w:rsidRPr="003673A0">
                <w:rPr>
                  <w:rFonts w:ascii="FrankRuehl" w:hAnsi="FrankRuehl" w:cs="FrankRuehl"/>
                  <w:color w:val="0000FF"/>
                  <w:u w:val="single"/>
                  <w:rtl/>
                </w:rPr>
                <w:t>י</w:t>
              </w:r>
              <w:r w:rsidRPr="003673A0">
                <w:rPr>
                  <w:rFonts w:ascii="FrankRuehl" w:hAnsi="FrankRuehl" w:cs="FrankRuehl"/>
                  <w:color w:val="0000FF"/>
                  <w:u w:val="single"/>
                </w:rPr>
                <w:t>'</w:t>
              </w:r>
            </w:hyperlink>
            <w:r w:rsidRPr="003673A0">
              <w:rPr>
                <w:rFonts w:ascii="FrankRuehl" w:hAnsi="FrankRuehl" w:cs="FrankRuehl"/>
              </w:rPr>
              <w:t xml:space="preserve">, </w:t>
            </w:r>
            <w:hyperlink r:id="rId13" w:history="1">
              <w:r w:rsidRPr="003673A0">
                <w:rPr>
                  <w:rFonts w:ascii="FrankRuehl" w:hAnsi="FrankRuehl" w:cs="FrankRuehl"/>
                  <w:color w:val="0000FF"/>
                  <w:u w:val="single"/>
                </w:rPr>
                <w:t>37</w:t>
              </w:r>
              <w:r w:rsidRPr="003673A0">
                <w:rPr>
                  <w:rFonts w:ascii="FrankRuehl" w:hAnsi="FrankRuehl" w:cs="FrankRuehl"/>
                  <w:color w:val="0000FF"/>
                  <w:u w:val="single"/>
                  <w:rtl/>
                </w:rPr>
                <w:t>א</w:t>
              </w:r>
              <w:r w:rsidRPr="003673A0">
                <w:rPr>
                  <w:rFonts w:ascii="FrankRuehl" w:hAnsi="FrankRuehl" w:cs="FrankRuehl"/>
                  <w:color w:val="0000FF"/>
                  <w:u w:val="single"/>
                </w:rPr>
                <w:t>'</w:t>
              </w:r>
            </w:hyperlink>
          </w:p>
          <w:p w14:paraId="6FD8248B" w14:textId="77777777" w:rsidR="003673A0" w:rsidRPr="003673A0" w:rsidRDefault="003673A0" w:rsidP="003673A0">
            <w:pPr>
              <w:spacing w:after="120" w:line="240" w:lineRule="exact"/>
              <w:ind w:left="283" w:hanging="283"/>
              <w:jc w:val="both"/>
              <w:rPr>
                <w:rFonts w:ascii="FrankRuehl" w:hAnsi="FrankRuehl" w:cs="FrankRuehl"/>
              </w:rPr>
            </w:pPr>
            <w:hyperlink r:id="rId14" w:history="1">
              <w:r w:rsidRPr="003673A0">
                <w:rPr>
                  <w:rFonts w:ascii="FrankRuehl" w:hAnsi="FrankRuehl" w:cs="FrankRuehl"/>
                  <w:color w:val="0000FF"/>
                  <w:u w:val="single"/>
                  <w:rtl/>
                </w:rPr>
                <w:t>חוק המאבק בתופעת השימוש בחומרים מסכנים, תשע"ג-2013</w:t>
              </w:r>
            </w:hyperlink>
          </w:p>
          <w:p w14:paraId="51FED2F8" w14:textId="77777777" w:rsidR="003673A0" w:rsidRPr="003673A0" w:rsidRDefault="003673A0" w:rsidP="003673A0">
            <w:pPr>
              <w:spacing w:after="120" w:line="240" w:lineRule="exact"/>
              <w:ind w:left="283" w:hanging="283"/>
              <w:jc w:val="both"/>
              <w:rPr>
                <w:rFonts w:ascii="FrankRuehl" w:hAnsi="FrankRuehl" w:cs="FrankRuehl"/>
              </w:rPr>
            </w:pPr>
          </w:p>
          <w:p w14:paraId="37F05248" w14:textId="77777777" w:rsidR="00633638" w:rsidRPr="00633638" w:rsidRDefault="00633638" w:rsidP="00633638">
            <w:pPr>
              <w:bidi w:val="0"/>
              <w:jc w:val="center"/>
              <w:rPr>
                <w:rFonts w:ascii="Arial" w:hAnsi="Arial"/>
                <w:b/>
                <w:bCs/>
                <w:sz w:val="28"/>
                <w:szCs w:val="28"/>
                <w:u w:val="single"/>
                <w:rtl/>
              </w:rPr>
            </w:pPr>
            <w:bookmarkStart w:id="5" w:name="LawTable_End"/>
            <w:bookmarkEnd w:id="5"/>
            <w:r w:rsidRPr="00633638">
              <w:rPr>
                <w:rFonts w:ascii="Arial" w:hAnsi="Arial"/>
                <w:b/>
                <w:bCs/>
                <w:sz w:val="28"/>
                <w:szCs w:val="28"/>
                <w:u w:val="single"/>
                <w:rtl/>
              </w:rPr>
              <w:t>גזר דין</w:t>
            </w:r>
          </w:p>
          <w:bookmarkEnd w:id="3"/>
          <w:p w14:paraId="199153FF" w14:textId="77777777" w:rsidR="007D3752" w:rsidRPr="007D3752" w:rsidRDefault="007D3752" w:rsidP="007D3752">
            <w:pPr>
              <w:bidi w:val="0"/>
              <w:jc w:val="center"/>
              <w:rPr>
                <w:rFonts w:ascii="Arial" w:hAnsi="Arial"/>
                <w:b/>
                <w:bCs/>
                <w:sz w:val="28"/>
                <w:szCs w:val="28"/>
                <w:u w:val="single"/>
              </w:rPr>
            </w:pPr>
          </w:p>
        </w:tc>
      </w:tr>
      <w:bookmarkEnd w:id="0"/>
      <w:bookmarkEnd w:id="1"/>
    </w:tbl>
    <w:p w14:paraId="5A08A507" w14:textId="77777777" w:rsidR="007D3752" w:rsidRDefault="007D3752" w:rsidP="007D3752">
      <w:pPr>
        <w:spacing w:line="360" w:lineRule="auto"/>
        <w:jc w:val="both"/>
        <w:rPr>
          <w:rFonts w:ascii="Arial" w:hAnsi="Arial"/>
          <w:rtl/>
        </w:rPr>
      </w:pPr>
    </w:p>
    <w:p w14:paraId="18AFE360" w14:textId="77777777" w:rsidR="007D3752" w:rsidRDefault="007D3752" w:rsidP="007D3752">
      <w:pPr>
        <w:spacing w:line="360" w:lineRule="auto"/>
        <w:jc w:val="both"/>
        <w:rPr>
          <w:rFonts w:ascii="Arial" w:hAnsi="Arial"/>
          <w:rtl/>
        </w:rPr>
      </w:pPr>
    </w:p>
    <w:p w14:paraId="2EB28795" w14:textId="77777777" w:rsidR="007D3752" w:rsidRPr="00AE2EF3" w:rsidRDefault="007D3752" w:rsidP="007D3752">
      <w:pPr>
        <w:spacing w:line="360" w:lineRule="auto"/>
        <w:jc w:val="both"/>
        <w:rPr>
          <w:rFonts w:ascii="Arial" w:hAnsi="Arial"/>
          <w:b/>
          <w:bCs/>
          <w:rtl/>
        </w:rPr>
      </w:pPr>
      <w:r w:rsidRPr="00AE2EF3">
        <w:rPr>
          <w:rFonts w:ascii="Arial" w:hAnsi="Arial" w:hint="cs"/>
          <w:b/>
          <w:bCs/>
          <w:rtl/>
        </w:rPr>
        <w:t>כתב האישום והסדר הטיעון</w:t>
      </w:r>
    </w:p>
    <w:p w14:paraId="12083154" w14:textId="77777777" w:rsidR="007D3752" w:rsidRDefault="007D3752" w:rsidP="007D3752">
      <w:pPr>
        <w:spacing w:line="360" w:lineRule="auto"/>
        <w:jc w:val="both"/>
        <w:rPr>
          <w:rFonts w:ascii="Arial" w:hAnsi="Arial"/>
          <w:rtl/>
        </w:rPr>
      </w:pPr>
    </w:p>
    <w:p w14:paraId="5F5920F5" w14:textId="77777777" w:rsidR="007D3752" w:rsidRDefault="007D3752" w:rsidP="007D3752">
      <w:pPr>
        <w:spacing w:line="360" w:lineRule="auto"/>
        <w:jc w:val="both"/>
        <w:rPr>
          <w:rFonts w:ascii="Arial" w:hAnsi="Arial"/>
          <w:rtl/>
        </w:rPr>
      </w:pPr>
      <w:bookmarkStart w:id="6" w:name="ABSTRACT_START"/>
      <w:bookmarkEnd w:id="6"/>
      <w:r>
        <w:rPr>
          <w:rFonts w:ascii="Arial" w:hAnsi="Arial" w:hint="cs"/>
          <w:rtl/>
        </w:rPr>
        <w:t xml:space="preserve">הנאשם שלפני נותן את הדין בגין עבירות של החזקת סם מסוכן שלא לצריכה עצמית בניגוד לסעיף </w:t>
      </w:r>
      <w:hyperlink r:id="rId15" w:history="1">
        <w:r w:rsidR="003673A0" w:rsidRPr="003673A0">
          <w:rPr>
            <w:rFonts w:ascii="Arial" w:hAnsi="Arial"/>
            <w:color w:val="0000FF"/>
            <w:u w:val="single"/>
            <w:rtl/>
          </w:rPr>
          <w:t>7(א) ו– (ג)</w:t>
        </w:r>
      </w:hyperlink>
      <w:r>
        <w:rPr>
          <w:rFonts w:ascii="Arial" w:hAnsi="Arial" w:hint="cs"/>
          <w:rtl/>
        </w:rPr>
        <w:t xml:space="preserve"> רישא ל</w:t>
      </w:r>
      <w:hyperlink r:id="rId16" w:history="1">
        <w:r w:rsidR="00633638" w:rsidRPr="00633638">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 (להלן: "</w:t>
      </w:r>
      <w:r w:rsidRPr="00AE2EF3">
        <w:rPr>
          <w:rFonts w:ascii="Arial" w:hAnsi="Arial" w:hint="cs"/>
          <w:b/>
          <w:bCs/>
          <w:rtl/>
        </w:rPr>
        <w:t>הפקודה</w:t>
      </w:r>
      <w:r>
        <w:rPr>
          <w:rFonts w:ascii="Arial" w:hAnsi="Arial" w:hint="cs"/>
          <w:rtl/>
        </w:rPr>
        <w:t xml:space="preserve">"); סחר בסם מסוכן, בניגוד </w:t>
      </w:r>
      <w:hyperlink r:id="rId17" w:history="1">
        <w:r w:rsidR="003673A0" w:rsidRPr="003673A0">
          <w:rPr>
            <w:rFonts w:ascii="Arial" w:hAnsi="Arial"/>
            <w:color w:val="0000FF"/>
            <w:u w:val="single"/>
            <w:rtl/>
          </w:rPr>
          <w:t>לסעיף 13</w:t>
        </w:r>
      </w:hyperlink>
      <w:r>
        <w:rPr>
          <w:rFonts w:ascii="Arial" w:hAnsi="Arial" w:hint="cs"/>
          <w:rtl/>
        </w:rPr>
        <w:t xml:space="preserve"> לפקודה.</w:t>
      </w:r>
    </w:p>
    <w:p w14:paraId="79522EBE" w14:textId="77777777" w:rsidR="007D3752" w:rsidRDefault="007D3752" w:rsidP="007D3752">
      <w:pPr>
        <w:spacing w:line="360" w:lineRule="auto"/>
        <w:jc w:val="both"/>
        <w:rPr>
          <w:rFonts w:ascii="Arial" w:hAnsi="Arial"/>
          <w:rtl/>
        </w:rPr>
      </w:pPr>
      <w:bookmarkStart w:id="7" w:name="ABSTRACT_END"/>
      <w:bookmarkEnd w:id="7"/>
    </w:p>
    <w:p w14:paraId="60D823C3" w14:textId="77777777" w:rsidR="007D3752" w:rsidRDefault="007D3752" w:rsidP="007D3752">
      <w:pPr>
        <w:spacing w:line="360" w:lineRule="auto"/>
        <w:jc w:val="both"/>
        <w:rPr>
          <w:rFonts w:ascii="Arial" w:hAnsi="Arial"/>
          <w:rtl/>
        </w:rPr>
      </w:pPr>
      <w:r>
        <w:rPr>
          <w:rFonts w:ascii="Arial" w:hAnsi="Arial" w:hint="cs"/>
          <w:rtl/>
        </w:rPr>
        <w:t>כתב האישום המתוקן ת/1, שהוגש במסגרת הסדר טיעון, מגולל שני ארועים, שנחשפו במסגרת הפעלת סוכן סמוי לאיסוף ראיות נגד חשודים המעורבים בתחום הסמים והאמל"ח.</w:t>
      </w:r>
    </w:p>
    <w:p w14:paraId="5EE0C9AD" w14:textId="77777777" w:rsidR="007D3752" w:rsidRDefault="007D3752" w:rsidP="007D3752">
      <w:pPr>
        <w:spacing w:line="360" w:lineRule="auto"/>
        <w:jc w:val="both"/>
        <w:rPr>
          <w:rFonts w:ascii="Arial" w:hAnsi="Arial"/>
          <w:rtl/>
        </w:rPr>
      </w:pPr>
    </w:p>
    <w:p w14:paraId="70A5E9E1" w14:textId="77777777" w:rsidR="007D3752" w:rsidRDefault="007D3752" w:rsidP="007D3752">
      <w:pPr>
        <w:spacing w:line="360" w:lineRule="auto"/>
        <w:jc w:val="both"/>
        <w:rPr>
          <w:rFonts w:ascii="Arial" w:hAnsi="Arial"/>
          <w:rtl/>
        </w:rPr>
      </w:pPr>
      <w:r>
        <w:rPr>
          <w:rFonts w:ascii="Arial" w:hAnsi="Arial" w:hint="cs"/>
          <w:rtl/>
        </w:rPr>
        <w:lastRenderedPageBreak/>
        <w:t>על פי עובדות האישום הראשון, נתפש הנאשם, בתאריך 25.05.2017, שעה 17:00, בסמוך לקניון ביאליק ברמת גן, מחזיק סם מסוכן מסוג "קוקאין", במשקל 9.66 גרם, שלא לצריכתו העצמית וללא היתר כדין.</w:t>
      </w:r>
    </w:p>
    <w:p w14:paraId="280A5C7E" w14:textId="77777777" w:rsidR="007D3752" w:rsidRDefault="007D3752" w:rsidP="007D3752">
      <w:pPr>
        <w:spacing w:line="360" w:lineRule="auto"/>
        <w:jc w:val="both"/>
        <w:rPr>
          <w:rFonts w:ascii="Arial" w:hAnsi="Arial"/>
          <w:rtl/>
        </w:rPr>
      </w:pPr>
    </w:p>
    <w:p w14:paraId="308B1C13" w14:textId="77777777" w:rsidR="007D3752" w:rsidRDefault="007D3752" w:rsidP="007D3752">
      <w:pPr>
        <w:spacing w:line="360" w:lineRule="auto"/>
        <w:jc w:val="both"/>
        <w:rPr>
          <w:rFonts w:ascii="Arial" w:hAnsi="Arial"/>
          <w:rtl/>
        </w:rPr>
      </w:pPr>
      <w:r>
        <w:rPr>
          <w:rFonts w:ascii="Arial" w:hAnsi="Arial" w:hint="cs"/>
          <w:rtl/>
        </w:rPr>
        <w:t xml:space="preserve">על פי עובדות האישום השני, נפגש הנאשם, בתאריך 01.06.17, שעה 16:30 בסמוך לקניון ביאליק ברמת גן, עם הסוכן הסמוי ולאחר נסיעה לתל אביב, מסר הסוכן הסמוי לנאשם כסף מזומן בסך 13,500 ₪ ובתמורה, יצא הנאשם מהרכב, נכנס לבנין סמוך וכשחזר </w:t>
      </w:r>
      <w:r>
        <w:rPr>
          <w:rFonts w:ascii="Arial" w:hAnsi="Arial"/>
          <w:rtl/>
        </w:rPr>
        <w:t>–</w:t>
      </w:r>
      <w:r>
        <w:rPr>
          <w:rFonts w:ascii="Arial" w:hAnsi="Arial" w:hint="cs"/>
          <w:rtl/>
        </w:rPr>
        <w:t xml:space="preserve"> מסר לידי הסוכן שקית המכילה סם מסוכן מסוג קוקאין, במשקל 21 גרם.</w:t>
      </w:r>
    </w:p>
    <w:p w14:paraId="63C0D79F" w14:textId="77777777" w:rsidR="007D3752" w:rsidRDefault="007D3752" w:rsidP="007D3752">
      <w:pPr>
        <w:spacing w:line="360" w:lineRule="auto"/>
        <w:jc w:val="both"/>
        <w:rPr>
          <w:rFonts w:ascii="Arial" w:hAnsi="Arial"/>
          <w:rtl/>
        </w:rPr>
      </w:pPr>
    </w:p>
    <w:p w14:paraId="781CDCFA" w14:textId="77777777" w:rsidR="007D3752" w:rsidRDefault="007D3752" w:rsidP="007D3752">
      <w:pPr>
        <w:spacing w:line="360" w:lineRule="auto"/>
        <w:jc w:val="both"/>
        <w:rPr>
          <w:rFonts w:ascii="Arial" w:hAnsi="Arial"/>
          <w:rtl/>
        </w:rPr>
      </w:pPr>
      <w:r>
        <w:rPr>
          <w:rFonts w:ascii="Arial" w:hAnsi="Arial" w:hint="cs"/>
          <w:rtl/>
        </w:rPr>
        <w:t xml:space="preserve">תחילה, כפר הנאשם באשמה ואולם, בהמשך </w:t>
      </w:r>
      <w:r>
        <w:rPr>
          <w:rFonts w:ascii="Arial" w:hAnsi="Arial"/>
          <w:rtl/>
        </w:rPr>
        <w:t>–</w:t>
      </w:r>
      <w:r>
        <w:rPr>
          <w:rFonts w:ascii="Arial" w:hAnsi="Arial" w:hint="cs"/>
          <w:rtl/>
        </w:rPr>
        <w:t xml:space="preserve"> ביקש הנאשם לחזור בו מכפירתו והודה בעובדות ובעבירות שבכתב האישום המתוקן .</w:t>
      </w:r>
    </w:p>
    <w:p w14:paraId="06566A72" w14:textId="77777777" w:rsidR="007D3752" w:rsidRDefault="007D3752" w:rsidP="007D3752">
      <w:pPr>
        <w:spacing w:line="360" w:lineRule="auto"/>
        <w:jc w:val="both"/>
        <w:rPr>
          <w:rFonts w:ascii="Arial" w:hAnsi="Arial"/>
          <w:rtl/>
        </w:rPr>
      </w:pPr>
    </w:p>
    <w:p w14:paraId="3C3E4233" w14:textId="77777777" w:rsidR="007D3752" w:rsidRDefault="007D3752" w:rsidP="007D3752">
      <w:pPr>
        <w:spacing w:line="360" w:lineRule="auto"/>
        <w:jc w:val="both"/>
        <w:rPr>
          <w:rFonts w:ascii="Arial" w:hAnsi="Arial"/>
          <w:rtl/>
        </w:rPr>
      </w:pPr>
      <w:r>
        <w:rPr>
          <w:rFonts w:ascii="Arial" w:hAnsi="Arial" w:hint="cs"/>
          <w:rtl/>
        </w:rPr>
        <w:t>בין הצדדים נקשר הסדר, במסגרתו תוקן כתב האישום כמפורט לעיל, והנאשם הופנה לחקירת שירות המבחן למבוגרים.</w:t>
      </w:r>
    </w:p>
    <w:p w14:paraId="3B7E6D81" w14:textId="77777777" w:rsidR="007D3752" w:rsidRDefault="007D3752" w:rsidP="007D3752">
      <w:pPr>
        <w:spacing w:line="360" w:lineRule="auto"/>
        <w:jc w:val="both"/>
        <w:rPr>
          <w:rFonts w:ascii="Arial" w:hAnsi="Arial"/>
          <w:rtl/>
        </w:rPr>
      </w:pPr>
    </w:p>
    <w:p w14:paraId="7C3BB292" w14:textId="77777777" w:rsidR="007D3752" w:rsidRDefault="007D3752" w:rsidP="007D3752">
      <w:pPr>
        <w:spacing w:line="360" w:lineRule="auto"/>
        <w:jc w:val="both"/>
        <w:rPr>
          <w:rFonts w:ascii="Arial" w:hAnsi="Arial"/>
          <w:rtl/>
        </w:rPr>
      </w:pPr>
      <w:r>
        <w:rPr>
          <w:rFonts w:ascii="Arial" w:hAnsi="Arial" w:hint="cs"/>
          <w:rtl/>
        </w:rPr>
        <w:t>ההסדר לא כלל הסכמות ענשיות ולכל צד נתאפשר לטעון כראות עיניו.</w:t>
      </w:r>
    </w:p>
    <w:p w14:paraId="193E7A89" w14:textId="77777777" w:rsidR="007D3752" w:rsidRDefault="007D3752" w:rsidP="007D3752">
      <w:pPr>
        <w:spacing w:line="360" w:lineRule="auto"/>
        <w:jc w:val="both"/>
        <w:rPr>
          <w:rFonts w:ascii="Arial" w:hAnsi="Arial"/>
          <w:rtl/>
        </w:rPr>
      </w:pPr>
    </w:p>
    <w:p w14:paraId="0CEF980A" w14:textId="77777777" w:rsidR="007D3752" w:rsidRDefault="007D3752" w:rsidP="007D3752">
      <w:pPr>
        <w:spacing w:line="360" w:lineRule="auto"/>
        <w:jc w:val="both"/>
        <w:rPr>
          <w:rFonts w:ascii="Arial" w:hAnsi="Arial"/>
          <w:rtl/>
        </w:rPr>
      </w:pPr>
    </w:p>
    <w:p w14:paraId="5EA868EF" w14:textId="77777777" w:rsidR="007D3752" w:rsidRPr="00AE2EF3" w:rsidRDefault="007D3752" w:rsidP="007D3752">
      <w:pPr>
        <w:spacing w:line="360" w:lineRule="auto"/>
        <w:jc w:val="both"/>
        <w:rPr>
          <w:rFonts w:ascii="Arial" w:hAnsi="Arial"/>
          <w:b/>
          <w:bCs/>
          <w:rtl/>
        </w:rPr>
      </w:pPr>
      <w:r w:rsidRPr="00AE2EF3">
        <w:rPr>
          <w:rFonts w:ascii="Arial" w:hAnsi="Arial" w:hint="cs"/>
          <w:b/>
          <w:bCs/>
          <w:rtl/>
        </w:rPr>
        <w:t xml:space="preserve"> ראיות לעונש</w:t>
      </w:r>
    </w:p>
    <w:p w14:paraId="7DCE8697" w14:textId="77777777" w:rsidR="007D3752" w:rsidRDefault="007D3752" w:rsidP="007D3752">
      <w:pPr>
        <w:spacing w:line="360" w:lineRule="auto"/>
        <w:jc w:val="both"/>
        <w:rPr>
          <w:rFonts w:ascii="Arial" w:hAnsi="Arial"/>
          <w:rtl/>
        </w:rPr>
      </w:pPr>
    </w:p>
    <w:p w14:paraId="770E5307" w14:textId="77777777" w:rsidR="007D3752" w:rsidRDefault="007D3752" w:rsidP="007D3752">
      <w:pPr>
        <w:spacing w:line="360" w:lineRule="auto"/>
        <w:jc w:val="both"/>
        <w:rPr>
          <w:rFonts w:ascii="Arial" w:hAnsi="Arial"/>
          <w:rtl/>
        </w:rPr>
      </w:pPr>
      <w:r w:rsidRPr="00352039">
        <w:rPr>
          <w:rFonts w:ascii="Arial" w:hAnsi="Arial" w:hint="cs"/>
          <w:u w:val="single"/>
          <w:rtl/>
        </w:rPr>
        <w:t>התביעה</w:t>
      </w:r>
      <w:r>
        <w:rPr>
          <w:rFonts w:ascii="Arial" w:hAnsi="Arial" w:hint="cs"/>
          <w:rtl/>
        </w:rPr>
        <w:t xml:space="preserve"> הגישה, לענין העונש, את הרשעותיו הקודמות של הנאשם, בתחום הפלילי (ת/3); ובתחום התעבורתי (ת/4).</w:t>
      </w:r>
    </w:p>
    <w:p w14:paraId="7B941D43" w14:textId="77777777" w:rsidR="007D3752" w:rsidRDefault="007D3752" w:rsidP="007D3752">
      <w:pPr>
        <w:spacing w:line="360" w:lineRule="auto"/>
        <w:jc w:val="both"/>
        <w:rPr>
          <w:rFonts w:ascii="Arial" w:hAnsi="Arial"/>
          <w:rtl/>
        </w:rPr>
      </w:pPr>
    </w:p>
    <w:p w14:paraId="7C339EEE" w14:textId="77777777" w:rsidR="007D3752" w:rsidRDefault="007D3752" w:rsidP="007D3752">
      <w:pPr>
        <w:spacing w:line="360" w:lineRule="auto"/>
        <w:jc w:val="both"/>
        <w:rPr>
          <w:rFonts w:ascii="Arial" w:hAnsi="Arial"/>
          <w:rtl/>
        </w:rPr>
      </w:pPr>
      <w:r>
        <w:rPr>
          <w:rFonts w:ascii="Arial" w:hAnsi="Arial" w:hint="cs"/>
          <w:rtl/>
        </w:rPr>
        <w:t xml:space="preserve">מגליון הרשעות הפלילי עולה, כי הנאשם הורשע, בשנת 2015, בעבירה של סחר באמל"ח, בגינה נדון, בין היתר, לעונש מאסר בפועל בן 24 חודשים; עוד הורשע הנאשם, בעברו, בעבירות רכוש וכן בעבירה של העדר מן השירות שלא ברשות. </w:t>
      </w:r>
    </w:p>
    <w:p w14:paraId="6364F995" w14:textId="77777777" w:rsidR="007D3752" w:rsidRDefault="007D3752" w:rsidP="007D3752">
      <w:pPr>
        <w:spacing w:line="360" w:lineRule="auto"/>
        <w:jc w:val="both"/>
        <w:rPr>
          <w:rFonts w:ascii="Arial" w:hAnsi="Arial"/>
          <w:rtl/>
        </w:rPr>
      </w:pPr>
    </w:p>
    <w:p w14:paraId="33C7C357" w14:textId="77777777" w:rsidR="007D3752" w:rsidRDefault="007D3752" w:rsidP="007D3752">
      <w:pPr>
        <w:spacing w:line="360" w:lineRule="auto"/>
        <w:jc w:val="both"/>
        <w:rPr>
          <w:rFonts w:ascii="Arial" w:hAnsi="Arial"/>
          <w:rtl/>
        </w:rPr>
      </w:pPr>
      <w:r>
        <w:rPr>
          <w:rFonts w:ascii="Arial" w:hAnsi="Arial" w:hint="cs"/>
          <w:rtl/>
        </w:rPr>
        <w:t xml:space="preserve">הנאשם ריצה עד כה שלושה מאסרים בפועל. </w:t>
      </w:r>
    </w:p>
    <w:p w14:paraId="119D9DE6" w14:textId="77777777" w:rsidR="007D3752" w:rsidRDefault="007D3752" w:rsidP="007D3752">
      <w:pPr>
        <w:spacing w:line="360" w:lineRule="auto"/>
        <w:jc w:val="both"/>
        <w:rPr>
          <w:rFonts w:ascii="Arial" w:hAnsi="Arial"/>
          <w:rtl/>
        </w:rPr>
      </w:pPr>
    </w:p>
    <w:p w14:paraId="66BF4A5B" w14:textId="77777777" w:rsidR="007D3752" w:rsidRDefault="007D3752" w:rsidP="007D3752">
      <w:pPr>
        <w:spacing w:line="360" w:lineRule="auto"/>
        <w:jc w:val="both"/>
        <w:rPr>
          <w:rFonts w:ascii="Arial" w:hAnsi="Arial"/>
          <w:rtl/>
        </w:rPr>
      </w:pPr>
      <w:r>
        <w:rPr>
          <w:rFonts w:ascii="Arial" w:hAnsi="Arial" w:hint="cs"/>
          <w:rtl/>
        </w:rPr>
        <w:t>בהתאם לרישום התעבורתי, נדון הנאשם מספר פעמים, לרבות בגין מספר עבירות של נהיגה ללא רשיון ואף מספר עבירות של נהיגה בזמן פסילה.</w:t>
      </w:r>
    </w:p>
    <w:p w14:paraId="5394820A" w14:textId="77777777" w:rsidR="007D3752" w:rsidRDefault="007D3752" w:rsidP="007D3752">
      <w:pPr>
        <w:spacing w:line="360" w:lineRule="auto"/>
        <w:jc w:val="both"/>
        <w:rPr>
          <w:rFonts w:ascii="Arial" w:hAnsi="Arial"/>
          <w:rtl/>
        </w:rPr>
      </w:pPr>
    </w:p>
    <w:p w14:paraId="034D9294" w14:textId="77777777" w:rsidR="007D3752" w:rsidRDefault="007D3752" w:rsidP="007D3752">
      <w:pPr>
        <w:spacing w:line="360" w:lineRule="auto"/>
        <w:jc w:val="both"/>
        <w:rPr>
          <w:rFonts w:ascii="Arial" w:hAnsi="Arial"/>
          <w:rtl/>
        </w:rPr>
      </w:pPr>
      <w:r>
        <w:rPr>
          <w:rFonts w:ascii="Arial" w:hAnsi="Arial" w:hint="cs"/>
          <w:rtl/>
        </w:rPr>
        <w:t>עוד הגישה התביעה, לענין העונש, את כתב האישום המתוקן ,בגינו נדון הנאשם למאסר האחרון אותו ריצה (ת/5).</w:t>
      </w:r>
    </w:p>
    <w:p w14:paraId="51FCDC2E" w14:textId="77777777" w:rsidR="007D3752" w:rsidRDefault="007D3752" w:rsidP="007D3752">
      <w:pPr>
        <w:spacing w:line="360" w:lineRule="auto"/>
        <w:jc w:val="both"/>
        <w:rPr>
          <w:rFonts w:ascii="Arial" w:hAnsi="Arial"/>
          <w:rtl/>
        </w:rPr>
      </w:pPr>
    </w:p>
    <w:p w14:paraId="6C97B531" w14:textId="77777777" w:rsidR="007D3752" w:rsidRDefault="007D3752" w:rsidP="007D3752">
      <w:pPr>
        <w:spacing w:line="360" w:lineRule="auto"/>
        <w:jc w:val="both"/>
        <w:rPr>
          <w:rFonts w:ascii="Arial" w:hAnsi="Arial"/>
          <w:rtl/>
        </w:rPr>
      </w:pPr>
      <w:r>
        <w:rPr>
          <w:rFonts w:ascii="Arial" w:hAnsi="Arial" w:hint="cs"/>
          <w:rtl/>
        </w:rPr>
        <w:lastRenderedPageBreak/>
        <w:t>על פי המפורט באותו כתב אישום, מסר הנאשם לאחר, שהועמד לדין יחד עמו, מטען חבלה, כשאותו אחר נטל אותו במטרה לפגוע באדם עמו היה אחיו מסוכסך.</w:t>
      </w:r>
    </w:p>
    <w:p w14:paraId="130EF989" w14:textId="77777777" w:rsidR="007D3752" w:rsidRDefault="007D3752" w:rsidP="007D3752">
      <w:pPr>
        <w:spacing w:line="360" w:lineRule="auto"/>
        <w:jc w:val="both"/>
        <w:rPr>
          <w:rFonts w:ascii="Arial" w:hAnsi="Arial"/>
          <w:rtl/>
        </w:rPr>
      </w:pPr>
    </w:p>
    <w:p w14:paraId="4087C36D" w14:textId="77777777" w:rsidR="007D3752" w:rsidRDefault="007D3752" w:rsidP="007D3752">
      <w:pPr>
        <w:spacing w:line="360" w:lineRule="auto"/>
        <w:jc w:val="both"/>
        <w:rPr>
          <w:rFonts w:ascii="Arial" w:hAnsi="Arial"/>
          <w:rtl/>
        </w:rPr>
      </w:pPr>
      <w:r w:rsidRPr="00352039">
        <w:rPr>
          <w:rFonts w:ascii="Arial" w:hAnsi="Arial" w:hint="cs"/>
          <w:u w:val="single"/>
          <w:rtl/>
        </w:rPr>
        <w:t>ההגנה</w:t>
      </w:r>
      <w:r>
        <w:rPr>
          <w:rFonts w:ascii="Arial" w:hAnsi="Arial" w:hint="cs"/>
          <w:rtl/>
        </w:rPr>
        <w:t xml:space="preserve"> לא הגישה ראיות לענין העונש.</w:t>
      </w:r>
    </w:p>
    <w:p w14:paraId="33611174" w14:textId="77777777" w:rsidR="007D3752" w:rsidRDefault="007D3752" w:rsidP="007D3752">
      <w:pPr>
        <w:spacing w:line="360" w:lineRule="auto"/>
        <w:jc w:val="both"/>
        <w:rPr>
          <w:rFonts w:ascii="Arial" w:hAnsi="Arial"/>
          <w:rtl/>
        </w:rPr>
      </w:pPr>
    </w:p>
    <w:p w14:paraId="2DE7555A" w14:textId="77777777" w:rsidR="007D3752" w:rsidRPr="00352039" w:rsidRDefault="007D3752" w:rsidP="007D3752">
      <w:pPr>
        <w:spacing w:line="360" w:lineRule="auto"/>
        <w:jc w:val="both"/>
        <w:rPr>
          <w:rFonts w:ascii="Arial" w:hAnsi="Arial"/>
          <w:b/>
          <w:bCs/>
          <w:rtl/>
        </w:rPr>
      </w:pPr>
      <w:r w:rsidRPr="00352039">
        <w:rPr>
          <w:rFonts w:ascii="Arial" w:hAnsi="Arial" w:hint="cs"/>
          <w:b/>
          <w:bCs/>
          <w:rtl/>
        </w:rPr>
        <w:t>הערכת שירות המבחן למבוגרים</w:t>
      </w:r>
    </w:p>
    <w:p w14:paraId="1EC218BE" w14:textId="77777777" w:rsidR="007D3752" w:rsidRDefault="007D3752" w:rsidP="007D3752">
      <w:pPr>
        <w:spacing w:line="360" w:lineRule="auto"/>
        <w:jc w:val="both"/>
        <w:rPr>
          <w:rFonts w:ascii="Arial" w:hAnsi="Arial"/>
          <w:rtl/>
        </w:rPr>
      </w:pPr>
    </w:p>
    <w:p w14:paraId="173BE999" w14:textId="77777777" w:rsidR="007D3752" w:rsidRDefault="007D3752" w:rsidP="007D3752">
      <w:pPr>
        <w:spacing w:line="360" w:lineRule="auto"/>
        <w:jc w:val="both"/>
        <w:rPr>
          <w:rFonts w:ascii="Arial" w:hAnsi="Arial"/>
          <w:rtl/>
        </w:rPr>
      </w:pPr>
      <w:r>
        <w:rPr>
          <w:rFonts w:ascii="Arial" w:hAnsi="Arial" w:hint="cs"/>
          <w:rtl/>
        </w:rPr>
        <w:t>בענינו של הנאשם הוגש תסקיר, המפרט את נסיבותיו האישיות, כבן 33, מתגורר עם בת זוג ואב לשני ילדים.</w:t>
      </w:r>
    </w:p>
    <w:p w14:paraId="707D4B60" w14:textId="77777777" w:rsidR="007D3752" w:rsidRDefault="007D3752" w:rsidP="007D3752">
      <w:pPr>
        <w:spacing w:line="360" w:lineRule="auto"/>
        <w:jc w:val="both"/>
        <w:rPr>
          <w:rFonts w:ascii="Arial" w:hAnsi="Arial"/>
          <w:rtl/>
        </w:rPr>
      </w:pPr>
    </w:p>
    <w:p w14:paraId="11C195F1" w14:textId="77777777" w:rsidR="007D3752" w:rsidRDefault="007D3752" w:rsidP="007D3752">
      <w:pPr>
        <w:spacing w:line="360" w:lineRule="auto"/>
        <w:jc w:val="both"/>
        <w:rPr>
          <w:rFonts w:ascii="Arial" w:hAnsi="Arial"/>
          <w:rtl/>
        </w:rPr>
      </w:pPr>
      <w:r>
        <w:rPr>
          <w:rFonts w:ascii="Arial" w:hAnsi="Arial" w:hint="cs"/>
          <w:rtl/>
        </w:rPr>
        <w:t>טרם מעצרו - עבד כירקן.</w:t>
      </w:r>
    </w:p>
    <w:p w14:paraId="4AA1FFF6" w14:textId="77777777" w:rsidR="007D3752" w:rsidRDefault="007D3752" w:rsidP="007D3752">
      <w:pPr>
        <w:spacing w:line="360" w:lineRule="auto"/>
        <w:jc w:val="both"/>
        <w:rPr>
          <w:rFonts w:ascii="Arial" w:hAnsi="Arial"/>
          <w:rtl/>
        </w:rPr>
      </w:pPr>
    </w:p>
    <w:p w14:paraId="43E57029" w14:textId="77777777" w:rsidR="007D3752" w:rsidRDefault="007D3752" w:rsidP="007D3752">
      <w:pPr>
        <w:spacing w:line="360" w:lineRule="auto"/>
        <w:jc w:val="both"/>
        <w:rPr>
          <w:rFonts w:ascii="Arial" w:hAnsi="Arial"/>
          <w:rtl/>
        </w:rPr>
      </w:pPr>
      <w:r>
        <w:rPr>
          <w:rFonts w:ascii="Arial" w:hAnsi="Arial" w:hint="cs"/>
          <w:rtl/>
        </w:rPr>
        <w:t xml:space="preserve">הנאשם השלים 12 שנות לימוד והשתלב בלימודי מקצוע </w:t>
      </w:r>
      <w:r>
        <w:rPr>
          <w:rFonts w:ascii="Arial" w:hAnsi="Arial"/>
          <w:rtl/>
        </w:rPr>
        <w:t>–</w:t>
      </w:r>
      <w:r>
        <w:rPr>
          <w:rFonts w:ascii="Arial" w:hAnsi="Arial" w:hint="cs"/>
          <w:rtl/>
        </w:rPr>
        <w:t xml:space="preserve"> מסגרות.</w:t>
      </w:r>
    </w:p>
    <w:p w14:paraId="540CAF08" w14:textId="77777777" w:rsidR="007D3752" w:rsidRDefault="007D3752" w:rsidP="007D3752">
      <w:pPr>
        <w:spacing w:line="360" w:lineRule="auto"/>
        <w:jc w:val="both"/>
        <w:rPr>
          <w:rFonts w:ascii="Arial" w:hAnsi="Arial"/>
          <w:rtl/>
        </w:rPr>
      </w:pPr>
    </w:p>
    <w:p w14:paraId="05A3B375" w14:textId="77777777" w:rsidR="007D3752" w:rsidRDefault="007D3752" w:rsidP="007D3752">
      <w:pPr>
        <w:spacing w:line="360" w:lineRule="auto"/>
        <w:jc w:val="both"/>
        <w:rPr>
          <w:rFonts w:ascii="Arial" w:hAnsi="Arial"/>
          <w:rtl/>
        </w:rPr>
      </w:pPr>
      <w:r>
        <w:rPr>
          <w:rFonts w:ascii="Arial" w:hAnsi="Arial" w:hint="cs"/>
          <w:rtl/>
        </w:rPr>
        <w:t>לאחר שהתגייס לצבא, נרצח קרוב משפחתו ולאחר  מכן ערק מהשירות ושוחרר על רקע אי התאמה.</w:t>
      </w:r>
    </w:p>
    <w:p w14:paraId="7428320B" w14:textId="77777777" w:rsidR="007D3752" w:rsidRDefault="007D3752" w:rsidP="007D3752">
      <w:pPr>
        <w:spacing w:line="360" w:lineRule="auto"/>
        <w:jc w:val="both"/>
        <w:rPr>
          <w:rFonts w:ascii="Arial" w:hAnsi="Arial"/>
          <w:rtl/>
        </w:rPr>
      </w:pPr>
    </w:p>
    <w:p w14:paraId="4514C615" w14:textId="77777777" w:rsidR="007D3752" w:rsidRDefault="007D3752" w:rsidP="007D3752">
      <w:pPr>
        <w:spacing w:line="360" w:lineRule="auto"/>
        <w:jc w:val="both"/>
        <w:rPr>
          <w:rFonts w:ascii="Arial" w:hAnsi="Arial"/>
          <w:rtl/>
        </w:rPr>
      </w:pPr>
      <w:r>
        <w:rPr>
          <w:rFonts w:ascii="Arial" w:hAnsi="Arial" w:hint="cs"/>
          <w:rtl/>
        </w:rPr>
        <w:t>בהמשך, השתלב בעבודות מזדמנות.</w:t>
      </w:r>
    </w:p>
    <w:p w14:paraId="48FFF7A8" w14:textId="77777777" w:rsidR="007D3752" w:rsidRDefault="007D3752" w:rsidP="007D3752">
      <w:pPr>
        <w:spacing w:line="360" w:lineRule="auto"/>
        <w:jc w:val="both"/>
        <w:rPr>
          <w:rFonts w:ascii="Arial" w:hAnsi="Arial"/>
          <w:rtl/>
        </w:rPr>
      </w:pPr>
    </w:p>
    <w:p w14:paraId="1ECCD4AE" w14:textId="77777777" w:rsidR="007D3752" w:rsidRDefault="007D3752" w:rsidP="007D3752">
      <w:pPr>
        <w:spacing w:line="360" w:lineRule="auto"/>
        <w:jc w:val="both"/>
        <w:rPr>
          <w:rFonts w:ascii="Arial" w:hAnsi="Arial"/>
          <w:rtl/>
        </w:rPr>
      </w:pPr>
      <w:r>
        <w:rPr>
          <w:rFonts w:ascii="Arial" w:hAnsi="Arial" w:hint="cs"/>
          <w:rtl/>
        </w:rPr>
        <w:t>הן אביו של הנאשם והן קרובים נוספים מעורבים בעולם העבריני.</w:t>
      </w:r>
    </w:p>
    <w:p w14:paraId="3307D939" w14:textId="77777777" w:rsidR="007D3752" w:rsidRDefault="007D3752" w:rsidP="007D3752">
      <w:pPr>
        <w:spacing w:line="360" w:lineRule="auto"/>
        <w:jc w:val="both"/>
        <w:rPr>
          <w:rFonts w:ascii="Arial" w:hAnsi="Arial"/>
          <w:rtl/>
        </w:rPr>
      </w:pPr>
    </w:p>
    <w:p w14:paraId="4F253A85" w14:textId="77777777" w:rsidR="007D3752" w:rsidRDefault="007D3752" w:rsidP="007D3752">
      <w:pPr>
        <w:spacing w:line="360" w:lineRule="auto"/>
        <w:jc w:val="both"/>
        <w:rPr>
          <w:rFonts w:ascii="Arial" w:hAnsi="Arial"/>
          <w:rtl/>
        </w:rPr>
      </w:pPr>
      <w:r>
        <w:rPr>
          <w:rFonts w:ascii="Arial" w:hAnsi="Arial" w:hint="cs"/>
          <w:rtl/>
        </w:rPr>
        <w:t>לטענת הנאשם, לאחר שחרורו ממאסרו האחרון החלו חייו לעלות על מסלול נורמטיבי, אולם נעתר לפנית הסוכן באמצעות חבר משותף, לרכוש בעבורו סם.</w:t>
      </w:r>
    </w:p>
    <w:p w14:paraId="6242DFD9" w14:textId="77777777" w:rsidR="007D3752" w:rsidRDefault="007D3752" w:rsidP="007D3752">
      <w:pPr>
        <w:spacing w:line="360" w:lineRule="auto"/>
        <w:jc w:val="both"/>
        <w:rPr>
          <w:rFonts w:ascii="Arial" w:hAnsi="Arial"/>
          <w:rtl/>
        </w:rPr>
      </w:pPr>
    </w:p>
    <w:p w14:paraId="3A927860" w14:textId="77777777" w:rsidR="007D3752" w:rsidRDefault="007D3752" w:rsidP="007D3752">
      <w:pPr>
        <w:spacing w:line="360" w:lineRule="auto"/>
        <w:jc w:val="both"/>
        <w:rPr>
          <w:rFonts w:ascii="Arial" w:hAnsi="Arial"/>
          <w:rtl/>
        </w:rPr>
      </w:pPr>
      <w:r>
        <w:rPr>
          <w:rFonts w:ascii="Arial" w:hAnsi="Arial" w:hint="cs"/>
          <w:rtl/>
        </w:rPr>
        <w:t xml:space="preserve">הנאשם שלל שימוש בסמים מסוכנים או בחומרים משני תודעה כלשהם. </w:t>
      </w:r>
    </w:p>
    <w:p w14:paraId="2020CDF9" w14:textId="77777777" w:rsidR="007D3752" w:rsidRDefault="007D3752" w:rsidP="007D3752">
      <w:pPr>
        <w:spacing w:line="360" w:lineRule="auto"/>
        <w:jc w:val="both"/>
        <w:rPr>
          <w:rFonts w:ascii="Arial" w:hAnsi="Arial"/>
          <w:rtl/>
        </w:rPr>
      </w:pPr>
    </w:p>
    <w:p w14:paraId="258A8DCB" w14:textId="77777777" w:rsidR="007D3752" w:rsidRDefault="007D3752" w:rsidP="007D3752">
      <w:pPr>
        <w:spacing w:line="360" w:lineRule="auto"/>
        <w:jc w:val="both"/>
        <w:rPr>
          <w:rFonts w:ascii="Arial" w:hAnsi="Arial"/>
          <w:rtl/>
        </w:rPr>
      </w:pPr>
      <w:r>
        <w:rPr>
          <w:rFonts w:ascii="Arial" w:hAnsi="Arial" w:hint="cs"/>
          <w:rtl/>
        </w:rPr>
        <w:t>שירות המבחן התרשם, הנאשם תפס את חיי הפשע, אליהם נחשף במסגרת הקשר עם קרובי משפחתו, כזוהרים ומרגשים וכחיים בהם ניתן להרוויח כסף קל.</w:t>
      </w:r>
    </w:p>
    <w:p w14:paraId="4F6E7166" w14:textId="77777777" w:rsidR="007D3752" w:rsidRDefault="007D3752" w:rsidP="007D3752">
      <w:pPr>
        <w:spacing w:line="360" w:lineRule="auto"/>
        <w:jc w:val="both"/>
        <w:rPr>
          <w:rFonts w:ascii="Arial" w:hAnsi="Arial"/>
          <w:rtl/>
        </w:rPr>
      </w:pPr>
    </w:p>
    <w:p w14:paraId="5B0128ED" w14:textId="77777777" w:rsidR="007D3752" w:rsidRDefault="007D3752" w:rsidP="007D3752">
      <w:pPr>
        <w:spacing w:line="360" w:lineRule="auto"/>
        <w:jc w:val="both"/>
        <w:rPr>
          <w:rFonts w:ascii="Arial" w:hAnsi="Arial"/>
          <w:rtl/>
        </w:rPr>
      </w:pPr>
      <w:r>
        <w:rPr>
          <w:rFonts w:ascii="Arial" w:hAnsi="Arial" w:hint="cs"/>
          <w:rtl/>
        </w:rPr>
        <w:t>שירות המבחן התרשם, כי הנאשם אכן ניסה לערוך שינוי משמעותי בחייו, לאחר שחרורו ממאסרו האחרון, אך שימר האפשרות לגישה אל גורמים בעולם השולי, עמהם היה קשור בעבר.</w:t>
      </w:r>
    </w:p>
    <w:p w14:paraId="568BE1E4" w14:textId="77777777" w:rsidR="007D3752" w:rsidRDefault="007D3752" w:rsidP="007D3752">
      <w:pPr>
        <w:spacing w:line="360" w:lineRule="auto"/>
        <w:jc w:val="both"/>
        <w:rPr>
          <w:rFonts w:ascii="Arial" w:hAnsi="Arial"/>
          <w:rtl/>
        </w:rPr>
      </w:pPr>
    </w:p>
    <w:p w14:paraId="4F65C0D8" w14:textId="77777777" w:rsidR="007D3752" w:rsidRDefault="007D3752" w:rsidP="007D3752">
      <w:pPr>
        <w:spacing w:line="360" w:lineRule="auto"/>
        <w:jc w:val="both"/>
        <w:rPr>
          <w:rFonts w:ascii="Arial" w:hAnsi="Arial"/>
          <w:rtl/>
        </w:rPr>
      </w:pPr>
      <w:r>
        <w:rPr>
          <w:rFonts w:ascii="Arial" w:hAnsi="Arial" w:hint="cs"/>
          <w:rtl/>
        </w:rPr>
        <w:t xml:space="preserve">שירות המבחן התרשם, כי השינוי בתפישותיו של הנאשם, ביחד עם רצונו למיסוד הקשר הזוגי והיותו אב לילדים </w:t>
      </w:r>
      <w:r>
        <w:rPr>
          <w:rFonts w:ascii="Arial" w:hAnsi="Arial"/>
          <w:rtl/>
        </w:rPr>
        <w:t>–</w:t>
      </w:r>
      <w:r>
        <w:rPr>
          <w:rFonts w:ascii="Arial" w:hAnsi="Arial" w:hint="cs"/>
          <w:rtl/>
        </w:rPr>
        <w:t xml:space="preserve"> מהווים גורם סיכוי להמנעות מהתנהלות עוברת חוק בעתיד.</w:t>
      </w:r>
    </w:p>
    <w:p w14:paraId="0DA3F038" w14:textId="77777777" w:rsidR="007D3752" w:rsidRDefault="007D3752" w:rsidP="007D3752">
      <w:pPr>
        <w:spacing w:line="360" w:lineRule="auto"/>
        <w:jc w:val="both"/>
        <w:rPr>
          <w:rFonts w:ascii="Arial" w:hAnsi="Arial"/>
          <w:rtl/>
        </w:rPr>
      </w:pPr>
    </w:p>
    <w:p w14:paraId="65434E56" w14:textId="77777777" w:rsidR="007D3752" w:rsidRDefault="007D3752" w:rsidP="007D3752">
      <w:pPr>
        <w:spacing w:line="360" w:lineRule="auto"/>
        <w:jc w:val="both"/>
        <w:rPr>
          <w:rFonts w:ascii="Arial" w:hAnsi="Arial"/>
          <w:rtl/>
        </w:rPr>
      </w:pPr>
      <w:r>
        <w:rPr>
          <w:rFonts w:ascii="Arial" w:hAnsi="Arial" w:hint="cs"/>
          <w:rtl/>
        </w:rPr>
        <w:t xml:space="preserve">לנוכח המוטיבציה לשינוי שגילה  הנאשם </w:t>
      </w:r>
      <w:r>
        <w:rPr>
          <w:rFonts w:ascii="Arial" w:hAnsi="Arial"/>
          <w:rtl/>
        </w:rPr>
        <w:t>–</w:t>
      </w:r>
      <w:r>
        <w:rPr>
          <w:rFonts w:ascii="Arial" w:hAnsi="Arial" w:hint="cs"/>
          <w:rtl/>
        </w:rPr>
        <w:t xml:space="preserve"> המליץ שירות המבחן להסתפק בתקופת מאסר קצרה, אשר תצמצם זמן חשיפת הנאשם לאוכלוסיה שולית.</w:t>
      </w:r>
    </w:p>
    <w:p w14:paraId="622129B5" w14:textId="77777777" w:rsidR="007D3752" w:rsidRDefault="007D3752" w:rsidP="007D3752">
      <w:pPr>
        <w:spacing w:line="360" w:lineRule="auto"/>
        <w:jc w:val="both"/>
        <w:rPr>
          <w:rFonts w:ascii="Arial" w:hAnsi="Arial"/>
          <w:rtl/>
        </w:rPr>
      </w:pPr>
    </w:p>
    <w:p w14:paraId="2D49F73F" w14:textId="77777777" w:rsidR="007D3752" w:rsidRDefault="007D3752" w:rsidP="007D3752">
      <w:pPr>
        <w:spacing w:line="360" w:lineRule="auto"/>
        <w:jc w:val="both"/>
        <w:rPr>
          <w:rFonts w:ascii="Arial" w:hAnsi="Arial"/>
          <w:rtl/>
        </w:rPr>
      </w:pPr>
    </w:p>
    <w:p w14:paraId="099EF459" w14:textId="77777777" w:rsidR="007D3752" w:rsidRPr="00352039" w:rsidRDefault="007D3752" w:rsidP="007D3752">
      <w:pPr>
        <w:spacing w:line="360" w:lineRule="auto"/>
        <w:jc w:val="both"/>
        <w:rPr>
          <w:rFonts w:ascii="Arial" w:hAnsi="Arial"/>
          <w:b/>
          <w:bCs/>
          <w:rtl/>
        </w:rPr>
      </w:pPr>
      <w:r w:rsidRPr="00352039">
        <w:rPr>
          <w:rFonts w:ascii="Arial" w:hAnsi="Arial" w:hint="cs"/>
          <w:b/>
          <w:bCs/>
          <w:rtl/>
        </w:rPr>
        <w:t>טענות הצדדים</w:t>
      </w:r>
    </w:p>
    <w:p w14:paraId="3210A03F" w14:textId="77777777" w:rsidR="007D3752" w:rsidRDefault="007D3752" w:rsidP="007D3752">
      <w:pPr>
        <w:spacing w:line="360" w:lineRule="auto"/>
        <w:jc w:val="both"/>
        <w:rPr>
          <w:rFonts w:ascii="Arial" w:hAnsi="Arial"/>
          <w:rtl/>
        </w:rPr>
      </w:pPr>
    </w:p>
    <w:p w14:paraId="42E06747" w14:textId="77777777" w:rsidR="007D3752" w:rsidRDefault="007D3752" w:rsidP="007D3752">
      <w:pPr>
        <w:spacing w:line="360" w:lineRule="auto"/>
        <w:jc w:val="both"/>
        <w:rPr>
          <w:rFonts w:ascii="Arial" w:hAnsi="Arial"/>
          <w:rtl/>
        </w:rPr>
      </w:pPr>
      <w:r w:rsidRPr="003B1872">
        <w:rPr>
          <w:rFonts w:ascii="Arial" w:hAnsi="Arial" w:hint="cs"/>
          <w:u w:val="single"/>
          <w:rtl/>
        </w:rPr>
        <w:t>התביעה</w:t>
      </w:r>
      <w:r>
        <w:rPr>
          <w:rFonts w:ascii="Arial" w:hAnsi="Arial" w:hint="cs"/>
          <w:rtl/>
        </w:rPr>
        <w:t xml:space="preserve"> הגישה טענותיה לעונש בכתב (ת/6).</w:t>
      </w:r>
    </w:p>
    <w:p w14:paraId="35E6F931" w14:textId="77777777" w:rsidR="007D3752" w:rsidRDefault="007D3752" w:rsidP="007D3752">
      <w:pPr>
        <w:spacing w:line="360" w:lineRule="auto"/>
        <w:jc w:val="both"/>
        <w:rPr>
          <w:rFonts w:ascii="Arial" w:hAnsi="Arial"/>
          <w:rtl/>
        </w:rPr>
      </w:pPr>
    </w:p>
    <w:p w14:paraId="78F2A3F0" w14:textId="77777777" w:rsidR="007D3752" w:rsidRDefault="007D3752" w:rsidP="007D3752">
      <w:pPr>
        <w:spacing w:line="360" w:lineRule="auto"/>
        <w:jc w:val="both"/>
        <w:rPr>
          <w:rFonts w:ascii="Arial" w:hAnsi="Arial"/>
          <w:rtl/>
        </w:rPr>
      </w:pPr>
      <w:r>
        <w:rPr>
          <w:rFonts w:ascii="Arial" w:hAnsi="Arial" w:hint="cs"/>
          <w:rtl/>
        </w:rPr>
        <w:t>התביעה הדגישה הצורך להלחם בשרשרת הפצת הסם.</w:t>
      </w:r>
    </w:p>
    <w:p w14:paraId="0F8837E9" w14:textId="77777777" w:rsidR="007D3752" w:rsidRDefault="007D3752" w:rsidP="007D3752">
      <w:pPr>
        <w:spacing w:line="360" w:lineRule="auto"/>
        <w:jc w:val="both"/>
        <w:rPr>
          <w:rFonts w:ascii="Arial" w:hAnsi="Arial"/>
          <w:rtl/>
        </w:rPr>
      </w:pPr>
    </w:p>
    <w:p w14:paraId="77D593B9" w14:textId="77777777" w:rsidR="007D3752" w:rsidRDefault="007D3752" w:rsidP="007D3752">
      <w:pPr>
        <w:spacing w:line="360" w:lineRule="auto"/>
        <w:jc w:val="both"/>
        <w:rPr>
          <w:rFonts w:ascii="Arial" w:hAnsi="Arial"/>
          <w:rtl/>
        </w:rPr>
      </w:pPr>
      <w:r>
        <w:rPr>
          <w:rFonts w:ascii="Arial" w:hAnsi="Arial" w:hint="cs"/>
          <w:rtl/>
        </w:rPr>
        <w:t>התביעה טענה, כי הנאשם פעל על דעת עצמו ואין עדות כלשהי להשפעה מצדם של אחרים.</w:t>
      </w:r>
    </w:p>
    <w:p w14:paraId="5791153E" w14:textId="77777777" w:rsidR="007D3752" w:rsidRDefault="007D3752" w:rsidP="007D3752">
      <w:pPr>
        <w:spacing w:line="360" w:lineRule="auto"/>
        <w:jc w:val="both"/>
        <w:rPr>
          <w:rFonts w:ascii="Arial" w:hAnsi="Arial"/>
          <w:rtl/>
        </w:rPr>
      </w:pPr>
    </w:p>
    <w:p w14:paraId="73E8E13C" w14:textId="77777777" w:rsidR="007D3752" w:rsidRDefault="007D3752" w:rsidP="007D3752">
      <w:pPr>
        <w:spacing w:line="360" w:lineRule="auto"/>
        <w:jc w:val="both"/>
        <w:rPr>
          <w:rFonts w:ascii="Arial" w:hAnsi="Arial"/>
          <w:rtl/>
        </w:rPr>
      </w:pPr>
      <w:r>
        <w:rPr>
          <w:rFonts w:ascii="Arial" w:hAnsi="Arial" w:hint="cs"/>
          <w:rtl/>
        </w:rPr>
        <w:t>התביעה הדגישה, כי ענשי המאסר שהושתו על הנאשם  בעבר - לא הרתיעוהו.</w:t>
      </w:r>
    </w:p>
    <w:p w14:paraId="4815A259" w14:textId="77777777" w:rsidR="007D3752" w:rsidRDefault="007D3752" w:rsidP="007D3752">
      <w:pPr>
        <w:spacing w:line="360" w:lineRule="auto"/>
        <w:jc w:val="both"/>
        <w:rPr>
          <w:rFonts w:ascii="Arial" w:hAnsi="Arial"/>
          <w:rtl/>
        </w:rPr>
      </w:pPr>
    </w:p>
    <w:p w14:paraId="01020B60" w14:textId="77777777" w:rsidR="007D3752" w:rsidRDefault="007D3752" w:rsidP="007D3752">
      <w:pPr>
        <w:spacing w:line="360" w:lineRule="auto"/>
        <w:jc w:val="both"/>
        <w:rPr>
          <w:rFonts w:ascii="Arial" w:hAnsi="Arial"/>
          <w:rtl/>
        </w:rPr>
      </w:pPr>
      <w:r>
        <w:rPr>
          <w:rFonts w:ascii="Arial" w:hAnsi="Arial" w:hint="cs"/>
          <w:rtl/>
        </w:rPr>
        <w:t xml:space="preserve">התביעה הדגישה, כי מדובר בסם מסוכן מסוג קשה ומסוכן מאד, אשר לו פוטנציאל התמכרות גבוה ועלותו עלולה לגרום לכך שמי שידו אינה משגת לרכשו, יבחר בדרך הפשע על מנת להשיגו. </w:t>
      </w:r>
    </w:p>
    <w:p w14:paraId="467B0996" w14:textId="77777777" w:rsidR="007D3752" w:rsidRDefault="007D3752" w:rsidP="007D3752">
      <w:pPr>
        <w:spacing w:line="360" w:lineRule="auto"/>
        <w:jc w:val="both"/>
        <w:rPr>
          <w:rFonts w:ascii="Arial" w:hAnsi="Arial"/>
          <w:rtl/>
        </w:rPr>
      </w:pPr>
    </w:p>
    <w:p w14:paraId="792BA3AB" w14:textId="77777777" w:rsidR="007D3752" w:rsidRDefault="007D3752" w:rsidP="007D3752">
      <w:pPr>
        <w:spacing w:line="360" w:lineRule="auto"/>
        <w:jc w:val="both"/>
        <w:rPr>
          <w:rFonts w:ascii="Arial" w:hAnsi="Arial"/>
          <w:rtl/>
        </w:rPr>
      </w:pPr>
      <w:r>
        <w:rPr>
          <w:rFonts w:ascii="Arial" w:hAnsi="Arial" w:hint="cs"/>
          <w:rtl/>
        </w:rPr>
        <w:t>התביעה עותרת למתחם ענישה שינוע בין 12 עד 24 חדשי מאסר בפועל בגין עבירת אחזקת הסם נושא האישום הראשון; וכן מתחם ענישה שינוע בין 24 עד 48 חדשי מאסר בפועל, בגין העבירה נושא האישום השני.</w:t>
      </w:r>
    </w:p>
    <w:p w14:paraId="1A32DD2C" w14:textId="77777777" w:rsidR="007D3752" w:rsidRDefault="007D3752" w:rsidP="007D3752">
      <w:pPr>
        <w:spacing w:line="360" w:lineRule="auto"/>
        <w:jc w:val="both"/>
        <w:rPr>
          <w:rFonts w:ascii="Arial" w:hAnsi="Arial"/>
          <w:rtl/>
        </w:rPr>
      </w:pPr>
    </w:p>
    <w:p w14:paraId="2C5B92D0" w14:textId="77777777" w:rsidR="007D3752" w:rsidRDefault="007D3752" w:rsidP="007D3752">
      <w:pPr>
        <w:spacing w:line="360" w:lineRule="auto"/>
        <w:jc w:val="both"/>
        <w:rPr>
          <w:rFonts w:ascii="Arial" w:hAnsi="Arial"/>
          <w:rtl/>
        </w:rPr>
      </w:pPr>
      <w:r>
        <w:rPr>
          <w:rFonts w:ascii="Arial" w:hAnsi="Arial" w:hint="cs"/>
          <w:rtl/>
        </w:rPr>
        <w:t>לאור עברו הפלילי של הנאשם ונתוניו האישיים, עותרת התביעה לעונש מאסר על הצד הבינוני של המתחם.</w:t>
      </w:r>
    </w:p>
    <w:p w14:paraId="501C0762" w14:textId="77777777" w:rsidR="007D3752" w:rsidRDefault="007D3752" w:rsidP="007D3752">
      <w:pPr>
        <w:spacing w:line="360" w:lineRule="auto"/>
        <w:jc w:val="both"/>
        <w:rPr>
          <w:rFonts w:ascii="Arial" w:hAnsi="Arial"/>
          <w:rtl/>
        </w:rPr>
      </w:pPr>
    </w:p>
    <w:p w14:paraId="5E5421ED" w14:textId="77777777" w:rsidR="007D3752" w:rsidRDefault="007D3752" w:rsidP="007D3752">
      <w:pPr>
        <w:spacing w:line="360" w:lineRule="auto"/>
        <w:jc w:val="both"/>
        <w:rPr>
          <w:rFonts w:ascii="Arial" w:hAnsi="Arial"/>
          <w:rtl/>
        </w:rPr>
      </w:pPr>
      <w:r>
        <w:rPr>
          <w:rFonts w:ascii="Arial" w:hAnsi="Arial" w:hint="cs"/>
          <w:rtl/>
        </w:rPr>
        <w:t>עוד עותרת התביעה להשתת עונש מאסר מותנה וכן קנס כספי משמעותי .</w:t>
      </w:r>
    </w:p>
    <w:p w14:paraId="5CA66D71" w14:textId="77777777" w:rsidR="007D3752" w:rsidRDefault="007D3752" w:rsidP="007D3752">
      <w:pPr>
        <w:spacing w:line="360" w:lineRule="auto"/>
        <w:jc w:val="both"/>
        <w:rPr>
          <w:rFonts w:ascii="Arial" w:hAnsi="Arial"/>
          <w:rtl/>
        </w:rPr>
      </w:pPr>
    </w:p>
    <w:p w14:paraId="77C17AEA" w14:textId="77777777" w:rsidR="007D3752" w:rsidRDefault="007D3752" w:rsidP="007D3752">
      <w:pPr>
        <w:spacing w:line="360" w:lineRule="auto"/>
        <w:jc w:val="both"/>
        <w:rPr>
          <w:rFonts w:ascii="Arial" w:hAnsi="Arial"/>
          <w:rtl/>
        </w:rPr>
      </w:pPr>
      <w:r>
        <w:rPr>
          <w:rFonts w:ascii="Arial" w:hAnsi="Arial" w:hint="cs"/>
          <w:rtl/>
        </w:rPr>
        <w:t>כן עותרת התביעה  לפסול את הנאשם מלקבל או מלהחזיק רישיון נהיגה, לתקופה משמעותית.</w:t>
      </w:r>
    </w:p>
    <w:p w14:paraId="54954E4E" w14:textId="77777777" w:rsidR="007D3752" w:rsidRDefault="007D3752" w:rsidP="007D3752">
      <w:pPr>
        <w:spacing w:line="360" w:lineRule="auto"/>
        <w:jc w:val="both"/>
        <w:rPr>
          <w:rFonts w:ascii="Arial" w:hAnsi="Arial"/>
          <w:rtl/>
        </w:rPr>
      </w:pPr>
    </w:p>
    <w:p w14:paraId="7EE9E45E" w14:textId="77777777" w:rsidR="007D3752" w:rsidRDefault="007D3752" w:rsidP="007D3752">
      <w:pPr>
        <w:spacing w:line="360" w:lineRule="auto"/>
        <w:jc w:val="both"/>
        <w:rPr>
          <w:rFonts w:ascii="Arial" w:hAnsi="Arial"/>
          <w:rtl/>
        </w:rPr>
      </w:pPr>
      <w:r w:rsidRPr="003B1872">
        <w:rPr>
          <w:rFonts w:ascii="Arial" w:hAnsi="Arial" w:hint="cs"/>
          <w:u w:val="single"/>
          <w:rtl/>
        </w:rPr>
        <w:t>ההגנה</w:t>
      </w:r>
      <w:r>
        <w:rPr>
          <w:rFonts w:ascii="Arial" w:hAnsi="Arial" w:hint="cs"/>
          <w:rtl/>
        </w:rPr>
        <w:t xml:space="preserve"> טענה, כי על אחרים שהופללו על ידי אותו סוכן סמוי </w:t>
      </w:r>
      <w:r>
        <w:rPr>
          <w:rFonts w:ascii="Arial" w:hAnsi="Arial"/>
          <w:rtl/>
        </w:rPr>
        <w:t>–</w:t>
      </w:r>
      <w:r>
        <w:rPr>
          <w:rFonts w:ascii="Arial" w:hAnsi="Arial" w:hint="cs"/>
          <w:rtl/>
        </w:rPr>
        <w:t xml:space="preserve"> הושתו עונשי מאסר קצרים מהענשים אליהם עותרת התביעה במקרה דנן.</w:t>
      </w:r>
    </w:p>
    <w:p w14:paraId="6DEAE8C6" w14:textId="77777777" w:rsidR="007D3752" w:rsidRDefault="007D3752" w:rsidP="007D3752">
      <w:pPr>
        <w:spacing w:line="360" w:lineRule="auto"/>
        <w:jc w:val="both"/>
        <w:rPr>
          <w:rFonts w:ascii="Arial" w:hAnsi="Arial"/>
          <w:rtl/>
        </w:rPr>
      </w:pPr>
    </w:p>
    <w:p w14:paraId="67F0F33B" w14:textId="77777777" w:rsidR="007D3752" w:rsidRDefault="007D3752" w:rsidP="007D3752">
      <w:pPr>
        <w:spacing w:line="360" w:lineRule="auto"/>
        <w:jc w:val="both"/>
        <w:rPr>
          <w:rFonts w:ascii="Arial" w:hAnsi="Arial"/>
          <w:rtl/>
        </w:rPr>
      </w:pPr>
      <w:r>
        <w:rPr>
          <w:rFonts w:ascii="Arial" w:hAnsi="Arial" w:hint="cs"/>
          <w:rtl/>
        </w:rPr>
        <w:t>ההגנה בקשה, כי יתאפשר לה להציג פסיקה מתאימה.</w:t>
      </w:r>
    </w:p>
    <w:p w14:paraId="21B00FA7" w14:textId="77777777" w:rsidR="007D3752" w:rsidRDefault="007D3752" w:rsidP="007D3752">
      <w:pPr>
        <w:spacing w:line="360" w:lineRule="auto"/>
        <w:jc w:val="both"/>
        <w:rPr>
          <w:rFonts w:ascii="Arial" w:hAnsi="Arial"/>
          <w:rtl/>
        </w:rPr>
      </w:pPr>
    </w:p>
    <w:p w14:paraId="7A553EC0" w14:textId="77777777" w:rsidR="007D3752" w:rsidRDefault="007D3752" w:rsidP="007D3752">
      <w:pPr>
        <w:spacing w:line="360" w:lineRule="auto"/>
        <w:jc w:val="both"/>
        <w:rPr>
          <w:rFonts w:ascii="Arial" w:hAnsi="Arial"/>
          <w:rtl/>
        </w:rPr>
      </w:pPr>
      <w:r>
        <w:rPr>
          <w:rFonts w:ascii="Arial" w:hAnsi="Arial" w:hint="cs"/>
          <w:rtl/>
        </w:rPr>
        <w:t xml:space="preserve">חרף כך שבית המשפט אפשר להגנה, בהחלטה בפרו' מיום 25.02.18, להגיש פסיקה נוספת </w:t>
      </w:r>
      <w:r>
        <w:rPr>
          <w:rFonts w:ascii="Arial" w:hAnsi="Arial"/>
          <w:rtl/>
        </w:rPr>
        <w:t>–</w:t>
      </w:r>
      <w:r>
        <w:rPr>
          <w:rFonts w:ascii="Arial" w:hAnsi="Arial" w:hint="cs"/>
          <w:rtl/>
        </w:rPr>
        <w:t xml:space="preserve"> בסופו של דבר לא הוגשה פסיקה כאמור.</w:t>
      </w:r>
    </w:p>
    <w:p w14:paraId="335537B9" w14:textId="77777777" w:rsidR="007D3752" w:rsidRDefault="007D3752" w:rsidP="007D3752">
      <w:pPr>
        <w:spacing w:line="360" w:lineRule="auto"/>
        <w:jc w:val="both"/>
        <w:rPr>
          <w:rFonts w:ascii="Arial" w:hAnsi="Arial"/>
          <w:rtl/>
        </w:rPr>
      </w:pPr>
    </w:p>
    <w:p w14:paraId="6747844E" w14:textId="77777777" w:rsidR="007D3752" w:rsidRDefault="007D3752" w:rsidP="007D3752">
      <w:pPr>
        <w:spacing w:line="360" w:lineRule="auto"/>
        <w:jc w:val="both"/>
        <w:rPr>
          <w:rFonts w:ascii="Arial" w:hAnsi="Arial"/>
          <w:rtl/>
        </w:rPr>
      </w:pPr>
      <w:r>
        <w:rPr>
          <w:rFonts w:ascii="Arial" w:hAnsi="Arial" w:hint="cs"/>
          <w:rtl/>
        </w:rPr>
        <w:t>ההגנה טוענת, כי הנאשם הושפע על ידי הסוכן. יצוין, כי התביעה התנגדה לטענות אלה שאינן עולות מכתב האישום המתוקן ומנוגדות להתחיבות הצדדים בהסדר, להמנע מלטעון למסכת עובדתית רחבה יותר מזו שסוכמה.</w:t>
      </w:r>
    </w:p>
    <w:p w14:paraId="3DAB84D8" w14:textId="77777777" w:rsidR="007D3752" w:rsidRDefault="007D3752" w:rsidP="007D3752">
      <w:pPr>
        <w:spacing w:line="360" w:lineRule="auto"/>
        <w:jc w:val="both"/>
        <w:rPr>
          <w:rFonts w:ascii="Arial" w:hAnsi="Arial"/>
          <w:rtl/>
        </w:rPr>
      </w:pPr>
    </w:p>
    <w:p w14:paraId="78142A82" w14:textId="77777777" w:rsidR="007D3752" w:rsidRDefault="007D3752" w:rsidP="007D3752">
      <w:pPr>
        <w:spacing w:line="360" w:lineRule="auto"/>
        <w:jc w:val="both"/>
        <w:rPr>
          <w:rFonts w:ascii="Arial" w:hAnsi="Arial"/>
          <w:rtl/>
        </w:rPr>
      </w:pPr>
      <w:r>
        <w:rPr>
          <w:rFonts w:ascii="Arial" w:hAnsi="Arial" w:hint="cs"/>
          <w:rtl/>
        </w:rPr>
        <w:t xml:space="preserve">ההגנה עותרת לראות בשני האישומים נושא כתב האישום בבחינת מסכת אחת וזאת לאור סמיכות המועדים </w:t>
      </w:r>
      <w:r>
        <w:rPr>
          <w:rFonts w:ascii="Arial" w:hAnsi="Arial"/>
          <w:rtl/>
        </w:rPr>
        <w:t>–</w:t>
      </w:r>
      <w:r>
        <w:rPr>
          <w:rFonts w:ascii="Arial" w:hAnsi="Arial" w:hint="cs"/>
          <w:rtl/>
        </w:rPr>
        <w:t xml:space="preserve"> כשבוע ימים היות שמדובר במאטריה דומה.</w:t>
      </w:r>
    </w:p>
    <w:p w14:paraId="38AFA77A" w14:textId="77777777" w:rsidR="007D3752" w:rsidRDefault="007D3752" w:rsidP="007D3752">
      <w:pPr>
        <w:spacing w:line="360" w:lineRule="auto"/>
        <w:jc w:val="both"/>
        <w:rPr>
          <w:rFonts w:ascii="Arial" w:hAnsi="Arial"/>
          <w:rtl/>
        </w:rPr>
      </w:pPr>
    </w:p>
    <w:p w14:paraId="45B8BCAD" w14:textId="77777777" w:rsidR="007D3752" w:rsidRDefault="007D3752" w:rsidP="007D3752">
      <w:pPr>
        <w:spacing w:line="360" w:lineRule="auto"/>
        <w:jc w:val="both"/>
        <w:rPr>
          <w:rFonts w:ascii="Arial" w:hAnsi="Arial"/>
          <w:rtl/>
        </w:rPr>
      </w:pPr>
      <w:r>
        <w:rPr>
          <w:rFonts w:ascii="Arial" w:hAnsi="Arial" w:hint="cs"/>
          <w:rtl/>
        </w:rPr>
        <w:t>ההגנה מבקשת לאפשר לנאשם לפתוח בחיים חדשים.</w:t>
      </w:r>
    </w:p>
    <w:p w14:paraId="5B2B0C04" w14:textId="77777777" w:rsidR="007D3752" w:rsidRDefault="007D3752" w:rsidP="007D3752">
      <w:pPr>
        <w:spacing w:line="360" w:lineRule="auto"/>
        <w:jc w:val="both"/>
        <w:rPr>
          <w:rFonts w:ascii="Arial" w:hAnsi="Arial"/>
          <w:rtl/>
        </w:rPr>
      </w:pPr>
    </w:p>
    <w:p w14:paraId="1D78E71F" w14:textId="77777777" w:rsidR="007D3752" w:rsidRDefault="007D3752" w:rsidP="007D3752">
      <w:pPr>
        <w:spacing w:line="360" w:lineRule="auto"/>
        <w:jc w:val="both"/>
        <w:rPr>
          <w:rFonts w:ascii="Arial" w:hAnsi="Arial"/>
          <w:rtl/>
        </w:rPr>
      </w:pPr>
      <w:r w:rsidRPr="003B1872">
        <w:rPr>
          <w:rFonts w:ascii="Arial" w:hAnsi="Arial" w:hint="cs"/>
          <w:u w:val="single"/>
          <w:rtl/>
        </w:rPr>
        <w:t>בדברו האחרון</w:t>
      </w:r>
      <w:r>
        <w:rPr>
          <w:rFonts w:ascii="Arial" w:hAnsi="Arial" w:hint="cs"/>
          <w:rtl/>
        </w:rPr>
        <w:t>, סיפר הנאשם, כי בחר להתחיל בחיים חדשים, נורמטיביי</w:t>
      </w:r>
      <w:r>
        <w:rPr>
          <w:rFonts w:ascii="Arial" w:hAnsi="Arial" w:hint="eastAsia"/>
          <w:rtl/>
        </w:rPr>
        <w:t>ם</w:t>
      </w:r>
      <w:r>
        <w:rPr>
          <w:rFonts w:ascii="Arial" w:hAnsi="Arial" w:hint="cs"/>
          <w:rtl/>
        </w:rPr>
        <w:t>; כי מבקש לפרנס את ילדיו בדרך חוקית, וכי מעוניין להשתקם.</w:t>
      </w:r>
    </w:p>
    <w:p w14:paraId="424758CB" w14:textId="77777777" w:rsidR="007D3752" w:rsidRDefault="007D3752" w:rsidP="007D3752">
      <w:pPr>
        <w:spacing w:line="360" w:lineRule="auto"/>
        <w:jc w:val="both"/>
        <w:rPr>
          <w:rFonts w:ascii="Arial" w:hAnsi="Arial"/>
          <w:rtl/>
        </w:rPr>
      </w:pPr>
    </w:p>
    <w:p w14:paraId="462636FE" w14:textId="77777777" w:rsidR="007D3752" w:rsidRDefault="007D3752" w:rsidP="007D3752">
      <w:pPr>
        <w:spacing w:line="360" w:lineRule="auto"/>
        <w:jc w:val="both"/>
        <w:rPr>
          <w:rFonts w:ascii="Arial" w:hAnsi="Arial"/>
          <w:rtl/>
        </w:rPr>
      </w:pPr>
    </w:p>
    <w:p w14:paraId="4318808B" w14:textId="77777777" w:rsidR="007D3752" w:rsidRDefault="007D3752" w:rsidP="007D3752">
      <w:pPr>
        <w:spacing w:line="360" w:lineRule="auto"/>
        <w:jc w:val="both"/>
        <w:rPr>
          <w:rFonts w:ascii="Arial" w:hAnsi="Arial"/>
          <w:rtl/>
        </w:rPr>
      </w:pPr>
    </w:p>
    <w:p w14:paraId="1E083F45" w14:textId="77777777" w:rsidR="007D3752" w:rsidRDefault="007D3752" w:rsidP="007D3752">
      <w:pPr>
        <w:spacing w:line="360" w:lineRule="auto"/>
        <w:jc w:val="both"/>
        <w:rPr>
          <w:rFonts w:ascii="Arial" w:hAnsi="Arial"/>
          <w:rtl/>
        </w:rPr>
      </w:pPr>
    </w:p>
    <w:p w14:paraId="3D700DB0" w14:textId="77777777" w:rsidR="007D3752" w:rsidRDefault="007D3752" w:rsidP="007D3752">
      <w:pPr>
        <w:spacing w:line="360" w:lineRule="auto"/>
        <w:jc w:val="both"/>
        <w:rPr>
          <w:rFonts w:ascii="Arial" w:hAnsi="Arial"/>
          <w:rtl/>
        </w:rPr>
      </w:pPr>
    </w:p>
    <w:p w14:paraId="0EC9E7B1" w14:textId="77777777" w:rsidR="007D3752" w:rsidRPr="003B1872" w:rsidRDefault="007D3752" w:rsidP="007D3752">
      <w:pPr>
        <w:spacing w:line="360" w:lineRule="auto"/>
        <w:jc w:val="both"/>
        <w:rPr>
          <w:rFonts w:ascii="Arial" w:hAnsi="Arial"/>
          <w:b/>
          <w:bCs/>
          <w:rtl/>
        </w:rPr>
      </w:pPr>
      <w:r w:rsidRPr="003B1872">
        <w:rPr>
          <w:rFonts w:ascii="Arial" w:hAnsi="Arial" w:hint="cs"/>
          <w:b/>
          <w:bCs/>
          <w:rtl/>
        </w:rPr>
        <w:t>דיון והכרעה</w:t>
      </w:r>
    </w:p>
    <w:p w14:paraId="72CA211A" w14:textId="77777777" w:rsidR="007D3752" w:rsidRDefault="007D3752" w:rsidP="007D3752">
      <w:pPr>
        <w:spacing w:line="360" w:lineRule="auto"/>
        <w:jc w:val="both"/>
        <w:rPr>
          <w:rFonts w:ascii="Arial" w:hAnsi="Arial"/>
          <w:rtl/>
        </w:rPr>
      </w:pPr>
    </w:p>
    <w:p w14:paraId="4F64DE4D" w14:textId="77777777" w:rsidR="007D3752" w:rsidRDefault="007D3752" w:rsidP="007D3752">
      <w:pPr>
        <w:spacing w:line="360" w:lineRule="auto"/>
        <w:jc w:val="both"/>
        <w:rPr>
          <w:rFonts w:ascii="Arial" w:hAnsi="Arial"/>
          <w:rtl/>
        </w:rPr>
      </w:pPr>
      <w:r>
        <w:rPr>
          <w:rFonts w:ascii="Arial" w:hAnsi="Arial" w:hint="cs"/>
          <w:rtl/>
        </w:rPr>
        <w:t xml:space="preserve">העבירות שעבר הנאשם </w:t>
      </w:r>
      <w:r>
        <w:rPr>
          <w:rFonts w:ascii="Arial" w:hAnsi="Arial"/>
          <w:rtl/>
        </w:rPr>
        <w:t>–</w:t>
      </w:r>
      <w:r>
        <w:rPr>
          <w:rFonts w:ascii="Arial" w:hAnsi="Arial" w:hint="cs"/>
          <w:rtl/>
        </w:rPr>
        <w:t xml:space="preserve"> חמורות.</w:t>
      </w:r>
    </w:p>
    <w:p w14:paraId="6BB1138D" w14:textId="77777777" w:rsidR="007D3752" w:rsidRDefault="007D3752" w:rsidP="007D3752">
      <w:pPr>
        <w:spacing w:line="360" w:lineRule="auto"/>
        <w:jc w:val="both"/>
        <w:rPr>
          <w:rFonts w:ascii="Arial" w:hAnsi="Arial"/>
          <w:rtl/>
        </w:rPr>
      </w:pPr>
    </w:p>
    <w:p w14:paraId="0347F16D" w14:textId="77777777" w:rsidR="007D3752" w:rsidRDefault="007D3752" w:rsidP="007D3752">
      <w:pPr>
        <w:spacing w:line="360" w:lineRule="auto"/>
        <w:jc w:val="both"/>
        <w:rPr>
          <w:rFonts w:ascii="Arial" w:hAnsi="Arial"/>
          <w:rtl/>
        </w:rPr>
      </w:pPr>
      <w:r>
        <w:rPr>
          <w:rFonts w:ascii="Arial" w:hAnsi="Arial" w:hint="cs"/>
          <w:rtl/>
        </w:rPr>
        <w:t>בית המשפט כבר אמר דברו, לא פעם, בדבר הצורך להילח</w:t>
      </w:r>
      <w:r>
        <w:rPr>
          <w:rFonts w:ascii="Arial" w:hAnsi="Arial" w:hint="eastAsia"/>
          <w:rtl/>
        </w:rPr>
        <w:t>ם</w:t>
      </w:r>
      <w:r>
        <w:rPr>
          <w:rFonts w:ascii="Arial" w:hAnsi="Arial" w:hint="cs"/>
          <w:rtl/>
        </w:rPr>
        <w:t xml:space="preserve"> בנגע הסמים ובייחוד במי שמפיצים סם מסוכן.</w:t>
      </w:r>
    </w:p>
    <w:p w14:paraId="7A0596F8" w14:textId="77777777" w:rsidR="007D3752" w:rsidRDefault="007D3752" w:rsidP="007D3752">
      <w:pPr>
        <w:spacing w:line="360" w:lineRule="auto"/>
        <w:jc w:val="both"/>
        <w:rPr>
          <w:rFonts w:ascii="Arial" w:hAnsi="Arial"/>
          <w:rtl/>
        </w:rPr>
      </w:pPr>
    </w:p>
    <w:p w14:paraId="437DA706" w14:textId="77777777" w:rsidR="007D3752" w:rsidRDefault="007D3752" w:rsidP="007D3752">
      <w:pPr>
        <w:spacing w:line="360" w:lineRule="auto"/>
        <w:jc w:val="both"/>
        <w:rPr>
          <w:rFonts w:ascii="Arial" w:hAnsi="Arial"/>
          <w:rtl/>
        </w:rPr>
      </w:pPr>
      <w:r>
        <w:rPr>
          <w:rFonts w:ascii="Arial" w:hAnsi="Arial" w:hint="cs"/>
          <w:rtl/>
        </w:rPr>
        <w:t xml:space="preserve">בגזר הדין </w:t>
      </w:r>
      <w:hyperlink r:id="rId18" w:history="1">
        <w:r w:rsidR="00633638" w:rsidRPr="00633638">
          <w:rPr>
            <w:rFonts w:ascii="Arial" w:hAnsi="Arial"/>
            <w:color w:val="0000FF"/>
            <w:u w:val="single"/>
            <w:rtl/>
          </w:rPr>
          <w:t>ת"פ 30672-04-12</w:t>
        </w:r>
      </w:hyperlink>
      <w:r>
        <w:rPr>
          <w:rFonts w:ascii="Arial" w:hAnsi="Arial" w:hint="cs"/>
          <w:rtl/>
        </w:rPr>
        <w:t xml:space="preserve"> </w:t>
      </w:r>
      <w:r w:rsidRPr="003B1872">
        <w:rPr>
          <w:rFonts w:ascii="Arial" w:hAnsi="Arial" w:hint="cs"/>
          <w:b/>
          <w:bCs/>
          <w:rtl/>
        </w:rPr>
        <w:t>מדינת ישראל נ' חג'אב</w:t>
      </w:r>
      <w:r>
        <w:rPr>
          <w:rFonts w:ascii="Arial" w:hAnsi="Arial" w:hint="cs"/>
          <w:rtl/>
        </w:rPr>
        <w:t xml:space="preserve"> (פורסם במאגרים </w:t>
      </w:r>
      <w:r>
        <w:rPr>
          <w:rFonts w:ascii="Arial" w:hAnsi="Arial"/>
          <w:rtl/>
        </w:rPr>
        <w:t>–</w:t>
      </w:r>
      <w:r>
        <w:rPr>
          <w:rFonts w:ascii="Arial" w:hAnsi="Arial" w:hint="cs"/>
          <w:rtl/>
        </w:rPr>
        <w:t xml:space="preserve"> 2013), נקבע מתחם ענישה שנע בין 24 עד 48 חדשי מאסר בפועל, וכן הושתו ענשים נוספים, ביניה</w:t>
      </w:r>
      <w:r>
        <w:rPr>
          <w:rFonts w:ascii="Arial" w:hAnsi="Arial" w:hint="eastAsia"/>
          <w:rtl/>
        </w:rPr>
        <w:t>ם</w:t>
      </w:r>
      <w:r>
        <w:rPr>
          <w:rFonts w:ascii="Arial" w:hAnsi="Arial" w:hint="cs"/>
          <w:rtl/>
        </w:rPr>
        <w:t xml:space="preserve"> פסילת רישיון נהיגה למשך שנתיים בגין עבירה של מכירת סם מסוכן מסוג קוקאין, במשקל 30 גרם, לסוכן, תמורת סך בן 11,400 ש"ח. יצוין, באותו מקרה נדון הנאשם, בסופו של דבר, לעונש גבוה יותר, בשל הרשעתו גם עבירות נוספות, שענינן סחר באמל"ח, אך המתחם שצוין לעיל נגע לעבירת הסם בלבד. ערעור שהוגש על אותו פסק דין </w:t>
      </w:r>
      <w:r>
        <w:rPr>
          <w:rFonts w:ascii="Arial" w:hAnsi="Arial"/>
          <w:rtl/>
        </w:rPr>
        <w:t>–</w:t>
      </w:r>
      <w:r>
        <w:rPr>
          <w:rFonts w:ascii="Arial" w:hAnsi="Arial" w:hint="cs"/>
          <w:rtl/>
        </w:rPr>
        <w:t xml:space="preserve"> נדחה (</w:t>
      </w:r>
      <w:hyperlink r:id="rId19" w:history="1">
        <w:r w:rsidR="00633638" w:rsidRPr="00633638">
          <w:rPr>
            <w:rFonts w:ascii="Arial" w:hAnsi="Arial"/>
            <w:color w:val="0000FF"/>
            <w:u w:val="single"/>
            <w:rtl/>
          </w:rPr>
          <w:t>ע"פ 7317/13</w:t>
        </w:r>
      </w:hyperlink>
      <w:r>
        <w:rPr>
          <w:rFonts w:ascii="Arial" w:hAnsi="Arial" w:hint="cs"/>
          <w:rtl/>
        </w:rPr>
        <w:t xml:space="preserve"> </w:t>
      </w:r>
      <w:r w:rsidRPr="00E943DA">
        <w:rPr>
          <w:rFonts w:ascii="Arial" w:hAnsi="Arial" w:hint="cs"/>
          <w:b/>
          <w:bCs/>
          <w:rtl/>
        </w:rPr>
        <w:t>חג'אב נ' מדינת ישראל</w:t>
      </w:r>
      <w:r>
        <w:rPr>
          <w:rFonts w:ascii="Arial" w:hAnsi="Arial" w:hint="cs"/>
          <w:rtl/>
        </w:rPr>
        <w:t xml:space="preserve"> </w:t>
      </w:r>
      <w:r>
        <w:rPr>
          <w:rFonts w:ascii="Arial" w:hAnsi="Arial"/>
          <w:rtl/>
        </w:rPr>
        <w:t>–</w:t>
      </w:r>
      <w:r>
        <w:rPr>
          <w:rFonts w:ascii="Arial" w:hAnsi="Arial" w:hint="cs"/>
          <w:rtl/>
        </w:rPr>
        <w:t xml:space="preserve"> 2014 </w:t>
      </w:r>
      <w:r>
        <w:rPr>
          <w:rFonts w:ascii="Arial" w:hAnsi="Arial"/>
          <w:rtl/>
        </w:rPr>
        <w:t>–</w:t>
      </w:r>
      <w:r>
        <w:rPr>
          <w:rFonts w:ascii="Arial" w:hAnsi="Arial" w:hint="cs"/>
          <w:rtl/>
        </w:rPr>
        <w:t xml:space="preserve"> פורסם במאגרים), תוך שבית המשפט העליון מאשר המתחם שנקבע.</w:t>
      </w:r>
    </w:p>
    <w:p w14:paraId="467D768F" w14:textId="77777777" w:rsidR="007D3752" w:rsidRDefault="007D3752" w:rsidP="007D3752">
      <w:pPr>
        <w:spacing w:line="360" w:lineRule="auto"/>
        <w:jc w:val="both"/>
        <w:rPr>
          <w:rFonts w:ascii="Arial" w:hAnsi="Arial"/>
          <w:rtl/>
        </w:rPr>
      </w:pPr>
    </w:p>
    <w:p w14:paraId="563A1C92" w14:textId="77777777" w:rsidR="007D3752" w:rsidRDefault="007D3752" w:rsidP="007D3752">
      <w:pPr>
        <w:spacing w:line="360" w:lineRule="auto"/>
        <w:jc w:val="both"/>
        <w:rPr>
          <w:rFonts w:ascii="Arial" w:hAnsi="Arial"/>
          <w:rtl/>
        </w:rPr>
      </w:pPr>
      <w:r>
        <w:rPr>
          <w:rFonts w:ascii="Arial" w:hAnsi="Arial" w:hint="cs"/>
          <w:rtl/>
        </w:rPr>
        <w:t xml:space="preserve">בגזר הדין </w:t>
      </w:r>
      <w:hyperlink r:id="rId20" w:history="1">
        <w:r w:rsidR="00633638" w:rsidRPr="00633638">
          <w:rPr>
            <w:rFonts w:ascii="Arial" w:hAnsi="Arial"/>
            <w:color w:val="0000FF"/>
            <w:u w:val="single"/>
            <w:rtl/>
          </w:rPr>
          <w:t>ת"פ 58254-02-14</w:t>
        </w:r>
      </w:hyperlink>
      <w:r>
        <w:rPr>
          <w:rFonts w:ascii="Arial" w:hAnsi="Arial" w:hint="cs"/>
          <w:rtl/>
        </w:rPr>
        <w:t xml:space="preserve"> </w:t>
      </w:r>
      <w:r>
        <w:rPr>
          <w:rFonts w:ascii="Arial" w:hAnsi="Arial" w:hint="cs"/>
          <w:b/>
          <w:bCs/>
          <w:rtl/>
        </w:rPr>
        <w:t>מדינת ישראל נ'</w:t>
      </w:r>
      <w:r w:rsidRPr="00E943DA">
        <w:rPr>
          <w:rFonts w:ascii="Arial" w:hAnsi="Arial" w:hint="cs"/>
          <w:b/>
          <w:bCs/>
          <w:rtl/>
        </w:rPr>
        <w:t xml:space="preserve"> דיאבילה ואח'</w:t>
      </w:r>
      <w:r>
        <w:rPr>
          <w:rFonts w:ascii="Arial" w:hAnsi="Arial" w:hint="cs"/>
          <w:rtl/>
        </w:rPr>
        <w:t xml:space="preserve"> (2016 </w:t>
      </w:r>
      <w:r>
        <w:rPr>
          <w:rFonts w:ascii="Arial" w:hAnsi="Arial"/>
          <w:rtl/>
        </w:rPr>
        <w:t>–</w:t>
      </w:r>
      <w:r>
        <w:rPr>
          <w:rFonts w:ascii="Arial" w:hAnsi="Arial" w:hint="cs"/>
          <w:rtl/>
        </w:rPr>
        <w:t xml:space="preserve"> פורסם במאגרים) נקבע מתחם ענישה, אשר נע בין 8 עד 18 חדשי מאסר בפועל, בגין אחזקת סם מסוכן מסוג קוקאין במשקל כ-4.1 גרם, בתוספת 2 יחידות סם </w:t>
      </w:r>
      <w:r>
        <w:rPr>
          <w:rFonts w:ascii="Arial" w:hAnsi="Arial" w:hint="cs"/>
        </w:rPr>
        <w:t>MDMA</w:t>
      </w:r>
      <w:r>
        <w:rPr>
          <w:rFonts w:ascii="Arial" w:hAnsi="Arial" w:hint="cs"/>
          <w:rtl/>
        </w:rPr>
        <w:t>. ערעור הנאשמים שהוגש על אותו גזר דין (</w:t>
      </w:r>
      <w:hyperlink r:id="rId21" w:history="1">
        <w:r w:rsidR="00633638" w:rsidRPr="00633638">
          <w:rPr>
            <w:rFonts w:ascii="Arial" w:hAnsi="Arial"/>
            <w:color w:val="0000FF"/>
            <w:u w:val="single"/>
            <w:rtl/>
          </w:rPr>
          <w:t>עפ"ג 53747-05-16</w:t>
        </w:r>
      </w:hyperlink>
      <w:r>
        <w:rPr>
          <w:rFonts w:ascii="Arial" w:hAnsi="Arial" w:hint="cs"/>
          <w:rtl/>
        </w:rPr>
        <w:t xml:space="preserve"> </w:t>
      </w:r>
      <w:r>
        <w:rPr>
          <w:rFonts w:ascii="Arial" w:hAnsi="Arial" w:hint="cs"/>
          <w:b/>
          <w:bCs/>
          <w:rtl/>
        </w:rPr>
        <w:t>דיאבילה ואח' נ' מדינת ישראל</w:t>
      </w:r>
      <w:r>
        <w:rPr>
          <w:rFonts w:ascii="Arial" w:hAnsi="Arial" w:hint="cs"/>
          <w:rtl/>
        </w:rPr>
        <w:t xml:space="preserve"> </w:t>
      </w:r>
      <w:r>
        <w:rPr>
          <w:rFonts w:ascii="Arial" w:hAnsi="Arial"/>
          <w:rtl/>
        </w:rPr>
        <w:t>–</w:t>
      </w:r>
      <w:r>
        <w:rPr>
          <w:rFonts w:ascii="Arial" w:hAnsi="Arial" w:hint="cs"/>
          <w:rtl/>
        </w:rPr>
        <w:t xml:space="preserve"> 2016 </w:t>
      </w:r>
      <w:r>
        <w:rPr>
          <w:rFonts w:ascii="Arial" w:hAnsi="Arial"/>
          <w:rtl/>
        </w:rPr>
        <w:t>–</w:t>
      </w:r>
      <w:r>
        <w:rPr>
          <w:rFonts w:ascii="Arial" w:hAnsi="Arial" w:hint="cs"/>
          <w:rtl/>
        </w:rPr>
        <w:t xml:space="preserve"> פורסם במאגרים) </w:t>
      </w:r>
      <w:r>
        <w:rPr>
          <w:rFonts w:ascii="Arial" w:hAnsi="Arial"/>
          <w:rtl/>
        </w:rPr>
        <w:t>–</w:t>
      </w:r>
      <w:r>
        <w:rPr>
          <w:rFonts w:ascii="Arial" w:hAnsi="Arial" w:hint="cs"/>
          <w:rtl/>
        </w:rPr>
        <w:t xml:space="preserve"> נמחק בהמלצת ערכאת הערעור.</w:t>
      </w:r>
    </w:p>
    <w:p w14:paraId="0E66F7F7" w14:textId="77777777" w:rsidR="007D3752" w:rsidRDefault="007D3752" w:rsidP="007D3752">
      <w:pPr>
        <w:spacing w:line="360" w:lineRule="auto"/>
        <w:jc w:val="both"/>
        <w:rPr>
          <w:rFonts w:ascii="Arial" w:hAnsi="Arial"/>
          <w:rtl/>
        </w:rPr>
      </w:pPr>
    </w:p>
    <w:p w14:paraId="1F4379ED" w14:textId="77777777" w:rsidR="007D3752" w:rsidRDefault="007D3752" w:rsidP="007D3752">
      <w:pPr>
        <w:spacing w:line="360" w:lineRule="auto"/>
        <w:jc w:val="both"/>
        <w:rPr>
          <w:rFonts w:ascii="Arial" w:hAnsi="Arial"/>
          <w:rtl/>
        </w:rPr>
      </w:pPr>
      <w:r>
        <w:rPr>
          <w:rFonts w:ascii="Arial" w:hAnsi="Arial" w:hint="cs"/>
          <w:rtl/>
        </w:rPr>
        <w:t>בשינויים הנדרשים בהתאם לכמויות הסם שנתפשו במקרה דנן, יעמיד בית המשפט את מתחמי  הענישה כדלקמן:</w:t>
      </w:r>
    </w:p>
    <w:p w14:paraId="7AA93F9A" w14:textId="77777777" w:rsidR="007D3752" w:rsidRDefault="007D3752" w:rsidP="007D3752">
      <w:pPr>
        <w:spacing w:line="360" w:lineRule="auto"/>
        <w:jc w:val="both"/>
        <w:rPr>
          <w:rFonts w:ascii="Arial" w:hAnsi="Arial"/>
          <w:rtl/>
        </w:rPr>
      </w:pPr>
    </w:p>
    <w:p w14:paraId="49F9F43A" w14:textId="77777777" w:rsidR="007D3752" w:rsidRDefault="007D3752" w:rsidP="007D3752">
      <w:pPr>
        <w:spacing w:line="360" w:lineRule="auto"/>
        <w:jc w:val="both"/>
        <w:rPr>
          <w:rFonts w:ascii="Arial" w:hAnsi="Arial"/>
          <w:rtl/>
        </w:rPr>
      </w:pPr>
      <w:r>
        <w:rPr>
          <w:rFonts w:ascii="Arial" w:hAnsi="Arial" w:hint="cs"/>
          <w:rtl/>
        </w:rPr>
        <w:t xml:space="preserve">בגין עבירת אחזקת הסם המסוכן שבאישום הראשון </w:t>
      </w:r>
      <w:r>
        <w:rPr>
          <w:rFonts w:ascii="Arial" w:hAnsi="Arial"/>
          <w:rtl/>
        </w:rPr>
        <w:t>–</w:t>
      </w:r>
      <w:r>
        <w:rPr>
          <w:rFonts w:ascii="Arial" w:hAnsi="Arial" w:hint="cs"/>
          <w:rtl/>
        </w:rPr>
        <w:t xml:space="preserve"> בין 10 עד 20 חדשי מאסר בפועל;</w:t>
      </w:r>
    </w:p>
    <w:p w14:paraId="151B2386" w14:textId="77777777" w:rsidR="007D3752" w:rsidRDefault="007D3752" w:rsidP="007D3752">
      <w:pPr>
        <w:spacing w:line="360" w:lineRule="auto"/>
        <w:jc w:val="both"/>
        <w:rPr>
          <w:rFonts w:ascii="Arial" w:hAnsi="Arial"/>
          <w:rtl/>
        </w:rPr>
      </w:pPr>
    </w:p>
    <w:p w14:paraId="4D2E85F9" w14:textId="77777777" w:rsidR="007D3752" w:rsidRDefault="007D3752" w:rsidP="007D3752">
      <w:pPr>
        <w:spacing w:line="360" w:lineRule="auto"/>
        <w:jc w:val="both"/>
        <w:rPr>
          <w:rFonts w:ascii="Arial" w:hAnsi="Arial"/>
          <w:rtl/>
        </w:rPr>
      </w:pPr>
      <w:r>
        <w:rPr>
          <w:rFonts w:ascii="Arial" w:hAnsi="Arial" w:hint="cs"/>
          <w:rtl/>
        </w:rPr>
        <w:t xml:space="preserve">בגין עבירת הסחר בסם מסוכן נושא האישום השני </w:t>
      </w:r>
      <w:r>
        <w:rPr>
          <w:rFonts w:ascii="Arial" w:hAnsi="Arial"/>
          <w:rtl/>
        </w:rPr>
        <w:t>–</w:t>
      </w:r>
      <w:r>
        <w:rPr>
          <w:rFonts w:ascii="Arial" w:hAnsi="Arial" w:hint="cs"/>
          <w:rtl/>
        </w:rPr>
        <w:t xml:space="preserve"> בין 18 עד 36 חדשי מאסר בפועל.</w:t>
      </w:r>
    </w:p>
    <w:p w14:paraId="0CD68770" w14:textId="77777777" w:rsidR="007D3752" w:rsidRDefault="007D3752" w:rsidP="007D3752">
      <w:pPr>
        <w:spacing w:line="360" w:lineRule="auto"/>
        <w:jc w:val="both"/>
        <w:rPr>
          <w:rFonts w:ascii="Arial" w:hAnsi="Arial"/>
          <w:rtl/>
        </w:rPr>
      </w:pPr>
    </w:p>
    <w:p w14:paraId="1D168F55" w14:textId="77777777" w:rsidR="007D3752" w:rsidRDefault="007D3752" w:rsidP="007D3752">
      <w:pPr>
        <w:spacing w:line="360" w:lineRule="auto"/>
        <w:jc w:val="both"/>
        <w:rPr>
          <w:rFonts w:ascii="Arial" w:hAnsi="Arial"/>
          <w:rtl/>
        </w:rPr>
      </w:pPr>
      <w:r>
        <w:rPr>
          <w:rFonts w:ascii="Arial" w:hAnsi="Arial" w:hint="cs"/>
          <w:rtl/>
        </w:rPr>
        <w:t>בית המשפט מקבל עתירת ההגנה לראות בשני האישומים בהם הורשע הנאשם בבחינת מסכת אחת, ויעמיד מתחם הענישה הכולל, תוך חפיפה חלקית בין המתחמים שפורטו לעיל, בין 20 עד 40 חודשי מאסר בפועל.</w:t>
      </w:r>
    </w:p>
    <w:p w14:paraId="058579D6" w14:textId="77777777" w:rsidR="007D3752" w:rsidRDefault="007D3752" w:rsidP="007D3752">
      <w:pPr>
        <w:spacing w:line="360" w:lineRule="auto"/>
        <w:jc w:val="both"/>
        <w:rPr>
          <w:rFonts w:ascii="Arial" w:hAnsi="Arial"/>
          <w:rtl/>
        </w:rPr>
      </w:pPr>
    </w:p>
    <w:p w14:paraId="6C9FC4EE" w14:textId="77777777" w:rsidR="007D3752" w:rsidRDefault="007D3752" w:rsidP="007D3752">
      <w:pPr>
        <w:spacing w:line="360" w:lineRule="auto"/>
        <w:jc w:val="both"/>
        <w:rPr>
          <w:rFonts w:ascii="Arial" w:hAnsi="Arial"/>
          <w:rtl/>
        </w:rPr>
      </w:pPr>
      <w:r>
        <w:rPr>
          <w:rFonts w:ascii="Arial" w:hAnsi="Arial" w:hint="cs"/>
          <w:rtl/>
        </w:rPr>
        <w:t xml:space="preserve">אשר לקביעת הענישה במסגרת המתחם </w:t>
      </w:r>
      <w:r>
        <w:rPr>
          <w:rFonts w:ascii="Arial" w:hAnsi="Arial"/>
          <w:rtl/>
        </w:rPr>
        <w:t>–</w:t>
      </w:r>
      <w:r>
        <w:rPr>
          <w:rFonts w:ascii="Arial" w:hAnsi="Arial" w:hint="cs"/>
          <w:rtl/>
        </w:rPr>
        <w:t xml:space="preserve"> עברו הפלילי של הנאשם ומכלול הנתונים שפורטו לגביו </w:t>
      </w:r>
      <w:r>
        <w:rPr>
          <w:rFonts w:ascii="Arial" w:hAnsi="Arial"/>
          <w:rtl/>
        </w:rPr>
        <w:t>–</w:t>
      </w:r>
      <w:r>
        <w:rPr>
          <w:rFonts w:ascii="Arial" w:hAnsi="Arial" w:hint="cs"/>
          <w:rtl/>
        </w:rPr>
        <w:t xml:space="preserve"> מלמדים על מעורבות עמוקה ומושרשת בעולם העבריני.</w:t>
      </w:r>
    </w:p>
    <w:p w14:paraId="4852D586" w14:textId="77777777" w:rsidR="007D3752" w:rsidRDefault="007D3752" w:rsidP="007D3752">
      <w:pPr>
        <w:spacing w:line="360" w:lineRule="auto"/>
        <w:jc w:val="both"/>
        <w:rPr>
          <w:rFonts w:ascii="Arial" w:hAnsi="Arial"/>
          <w:rtl/>
        </w:rPr>
      </w:pPr>
    </w:p>
    <w:p w14:paraId="2CD64149" w14:textId="77777777" w:rsidR="007D3752" w:rsidRDefault="007D3752" w:rsidP="007D3752">
      <w:pPr>
        <w:spacing w:line="360" w:lineRule="auto"/>
        <w:jc w:val="both"/>
        <w:rPr>
          <w:rFonts w:ascii="Arial" w:hAnsi="Arial"/>
          <w:rtl/>
        </w:rPr>
      </w:pPr>
      <w:r>
        <w:rPr>
          <w:rFonts w:ascii="Arial" w:hAnsi="Arial" w:hint="cs"/>
          <w:rtl/>
        </w:rPr>
        <w:t>נסיבות כתב האישום מלמדות על נגישות מידית לסם מסוכן מסוג ממכר ויקר מאד, בכמויות בלתי מבוטלות.</w:t>
      </w:r>
    </w:p>
    <w:p w14:paraId="32934B90" w14:textId="77777777" w:rsidR="007D3752" w:rsidRDefault="007D3752" w:rsidP="007D3752">
      <w:pPr>
        <w:spacing w:line="360" w:lineRule="auto"/>
        <w:jc w:val="both"/>
        <w:rPr>
          <w:rFonts w:ascii="Arial" w:hAnsi="Arial"/>
          <w:rtl/>
        </w:rPr>
      </w:pPr>
    </w:p>
    <w:p w14:paraId="57C69613" w14:textId="77777777" w:rsidR="007D3752" w:rsidRDefault="007D3752" w:rsidP="007D3752">
      <w:pPr>
        <w:spacing w:line="360" w:lineRule="auto"/>
        <w:jc w:val="both"/>
        <w:rPr>
          <w:rFonts w:ascii="Arial" w:hAnsi="Arial"/>
          <w:rtl/>
        </w:rPr>
      </w:pPr>
      <w:r>
        <w:rPr>
          <w:rFonts w:ascii="Arial" w:hAnsi="Arial" w:hint="cs"/>
          <w:rtl/>
        </w:rPr>
        <w:t>העובדה, כי הנאשם נתפש פעמיים, בטווח זמנים קצר, בגין עבירות דומות, מלמדת, כי בניגוד למצג שניסה ליצור - לא זנח את עולם הפשע בכלל ואת עולם הסמים המסוכנים בפרט.</w:t>
      </w:r>
    </w:p>
    <w:p w14:paraId="78782AAB" w14:textId="77777777" w:rsidR="007D3752" w:rsidRDefault="007D3752" w:rsidP="007D3752">
      <w:pPr>
        <w:spacing w:line="360" w:lineRule="auto"/>
        <w:jc w:val="both"/>
        <w:rPr>
          <w:rFonts w:ascii="Arial" w:hAnsi="Arial"/>
          <w:rtl/>
        </w:rPr>
      </w:pPr>
    </w:p>
    <w:p w14:paraId="3509E52C" w14:textId="77777777" w:rsidR="007D3752" w:rsidRDefault="007D3752" w:rsidP="007D3752">
      <w:pPr>
        <w:spacing w:line="360" w:lineRule="auto"/>
        <w:jc w:val="both"/>
        <w:rPr>
          <w:rFonts w:ascii="Arial" w:hAnsi="Arial"/>
          <w:rtl/>
        </w:rPr>
      </w:pPr>
      <w:r>
        <w:rPr>
          <w:rFonts w:ascii="Arial" w:hAnsi="Arial" w:hint="cs"/>
          <w:rtl/>
        </w:rPr>
        <w:t>יש ממש בטענת התביעה, כי דבריו של הנאשם בשירות המבחן בנוגע ללחץ שהופעל עליו וכן בנוגע לכך, שהסמים שהוחזקו על ידו היו שייכים לאחר ושלא לא הוא הרוויח מהעסקה - חורגות מהמסגרת המוסכמת בהסדר ובית המשפט ימנע מלתת משקל לטענות אלה.</w:t>
      </w:r>
    </w:p>
    <w:p w14:paraId="57A996FC" w14:textId="77777777" w:rsidR="007D3752" w:rsidRDefault="007D3752" w:rsidP="007D3752">
      <w:pPr>
        <w:spacing w:line="360" w:lineRule="auto"/>
        <w:jc w:val="both"/>
        <w:rPr>
          <w:rFonts w:ascii="Arial" w:hAnsi="Arial"/>
          <w:rtl/>
        </w:rPr>
      </w:pPr>
    </w:p>
    <w:p w14:paraId="20121EC3" w14:textId="77777777" w:rsidR="007D3752" w:rsidRDefault="007D3752" w:rsidP="007D3752">
      <w:pPr>
        <w:spacing w:line="360" w:lineRule="auto"/>
        <w:jc w:val="both"/>
        <w:rPr>
          <w:rFonts w:ascii="Arial" w:hAnsi="Arial"/>
          <w:rtl/>
        </w:rPr>
      </w:pPr>
      <w:r>
        <w:rPr>
          <w:rFonts w:ascii="Arial" w:hAnsi="Arial" w:hint="cs"/>
          <w:rtl/>
        </w:rPr>
        <w:t>מעבר לנדרש, בפתח הישיבה שנשמעה לשמיעת פרשת העונש, נשאל הנאשם, האם עומד על הודאתו בעובדות, כפי שפורטו בכתב האישום. הנאשם השיב בחיוב.</w:t>
      </w:r>
    </w:p>
    <w:p w14:paraId="7232D0D0" w14:textId="77777777" w:rsidR="007D3752" w:rsidRDefault="007D3752" w:rsidP="007D3752">
      <w:pPr>
        <w:spacing w:line="360" w:lineRule="auto"/>
        <w:jc w:val="both"/>
        <w:rPr>
          <w:rFonts w:ascii="Arial" w:hAnsi="Arial"/>
          <w:rtl/>
        </w:rPr>
      </w:pPr>
    </w:p>
    <w:p w14:paraId="2281C1B0" w14:textId="77777777" w:rsidR="007D3752" w:rsidRDefault="007D3752" w:rsidP="007D3752">
      <w:pPr>
        <w:spacing w:line="360" w:lineRule="auto"/>
        <w:jc w:val="both"/>
        <w:rPr>
          <w:rFonts w:ascii="Arial" w:hAnsi="Arial"/>
          <w:rtl/>
        </w:rPr>
      </w:pPr>
      <w:r>
        <w:rPr>
          <w:rFonts w:ascii="Arial" w:hAnsi="Arial" w:hint="cs"/>
          <w:rtl/>
        </w:rPr>
        <w:t>לזכות הנאשם יש ליקח בחשבון הודאתו באשמה וכן המוטיבציה שגילה לעריכת שינוי בחייו, אם כי מהסתבכותו הנוכחית עולות שאלות מסוימות, בנוגע לכנותו של הנאשם בקשר לכך.</w:t>
      </w:r>
    </w:p>
    <w:p w14:paraId="66F035CE" w14:textId="77777777" w:rsidR="007D3752" w:rsidRDefault="007D3752" w:rsidP="007D3752">
      <w:pPr>
        <w:spacing w:line="360" w:lineRule="auto"/>
        <w:jc w:val="both"/>
        <w:rPr>
          <w:rFonts w:ascii="Arial" w:hAnsi="Arial"/>
          <w:rtl/>
        </w:rPr>
      </w:pPr>
    </w:p>
    <w:p w14:paraId="284D1ADF" w14:textId="77777777" w:rsidR="007D3752" w:rsidRDefault="007D3752" w:rsidP="007D3752">
      <w:pPr>
        <w:spacing w:line="360" w:lineRule="auto"/>
        <w:jc w:val="both"/>
        <w:rPr>
          <w:rFonts w:ascii="Arial" w:hAnsi="Arial"/>
          <w:rtl/>
        </w:rPr>
      </w:pPr>
      <w:r>
        <w:rPr>
          <w:rFonts w:ascii="Arial" w:hAnsi="Arial" w:hint="cs"/>
          <w:rtl/>
        </w:rPr>
        <w:t>לאחר שבית המשפט בחן את השיקולים לחומרה ולקולה מוצא להשית על הנאשם עונש מאסר בפועל על הצד הבינוני של מתחום הענישה.</w:t>
      </w:r>
    </w:p>
    <w:p w14:paraId="310C9A3B" w14:textId="77777777" w:rsidR="007D3752" w:rsidRDefault="007D3752" w:rsidP="007D3752">
      <w:pPr>
        <w:spacing w:line="360" w:lineRule="auto"/>
        <w:jc w:val="both"/>
        <w:rPr>
          <w:rFonts w:ascii="Arial" w:hAnsi="Arial"/>
          <w:rtl/>
        </w:rPr>
      </w:pPr>
    </w:p>
    <w:p w14:paraId="4B858C45" w14:textId="77777777" w:rsidR="007D3752" w:rsidRDefault="007D3752" w:rsidP="007D3752">
      <w:pPr>
        <w:spacing w:line="360" w:lineRule="auto"/>
        <w:jc w:val="both"/>
        <w:rPr>
          <w:rFonts w:ascii="Arial" w:hAnsi="Arial"/>
          <w:rtl/>
        </w:rPr>
      </w:pPr>
      <w:r>
        <w:rPr>
          <w:rFonts w:ascii="Arial" w:hAnsi="Arial" w:hint="cs"/>
          <w:rtl/>
        </w:rPr>
        <w:t>בית המשפט מקבל עתירת התביעה להטיל עונש מאסר מותנה.</w:t>
      </w:r>
    </w:p>
    <w:p w14:paraId="5D630DCE" w14:textId="77777777" w:rsidR="007D3752" w:rsidRDefault="007D3752" w:rsidP="007D3752">
      <w:pPr>
        <w:spacing w:line="360" w:lineRule="auto"/>
        <w:jc w:val="both"/>
        <w:rPr>
          <w:rFonts w:ascii="Arial" w:hAnsi="Arial"/>
          <w:rtl/>
        </w:rPr>
      </w:pPr>
    </w:p>
    <w:p w14:paraId="3C157067" w14:textId="77777777" w:rsidR="007D3752" w:rsidRDefault="007D3752" w:rsidP="007D3752">
      <w:pPr>
        <w:spacing w:line="360" w:lineRule="auto"/>
        <w:jc w:val="both"/>
        <w:rPr>
          <w:rFonts w:ascii="Arial" w:hAnsi="Arial"/>
          <w:rtl/>
        </w:rPr>
      </w:pPr>
      <w:r>
        <w:rPr>
          <w:rFonts w:ascii="Arial" w:hAnsi="Arial" w:hint="cs"/>
          <w:rtl/>
        </w:rPr>
        <w:t>בית המשפט מקבל עתירת התביעה להטיל על הנאשם עונש כספי משמעותי, לאור היקפה הכספי של  עיסקת הסמים כמתואר בעובדות כתב האישום, וכן לאור המפורט בתסקיר , כי הנאשם בחר, בעבר, בחיי פשע לצורך הפקת רווחים קלים.</w:t>
      </w:r>
    </w:p>
    <w:p w14:paraId="1D85EDB8" w14:textId="77777777" w:rsidR="007D3752" w:rsidRDefault="007D3752" w:rsidP="007D3752">
      <w:pPr>
        <w:spacing w:line="360" w:lineRule="auto"/>
        <w:jc w:val="both"/>
        <w:rPr>
          <w:rFonts w:ascii="Arial" w:hAnsi="Arial"/>
          <w:rtl/>
        </w:rPr>
      </w:pPr>
    </w:p>
    <w:p w14:paraId="35FD7E91" w14:textId="77777777" w:rsidR="007D3752" w:rsidRDefault="007D3752" w:rsidP="007D3752">
      <w:pPr>
        <w:spacing w:line="360" w:lineRule="auto"/>
        <w:jc w:val="both"/>
        <w:rPr>
          <w:rFonts w:ascii="Arial" w:hAnsi="Arial"/>
          <w:rtl/>
        </w:rPr>
      </w:pPr>
      <w:r>
        <w:rPr>
          <w:rFonts w:ascii="Arial" w:hAnsi="Arial" w:hint="cs"/>
          <w:rtl/>
        </w:rPr>
        <w:t xml:space="preserve">בפסק הדין </w:t>
      </w:r>
      <w:hyperlink r:id="rId22" w:history="1">
        <w:r w:rsidR="00633638" w:rsidRPr="00633638">
          <w:rPr>
            <w:rFonts w:ascii="Arial" w:hAnsi="Arial"/>
            <w:color w:val="0000FF"/>
            <w:u w:val="single"/>
            <w:rtl/>
          </w:rPr>
          <w:t>ע"פ 1872/98</w:t>
        </w:r>
      </w:hyperlink>
      <w:r>
        <w:rPr>
          <w:rFonts w:ascii="Arial" w:hAnsi="Arial" w:hint="cs"/>
          <w:rtl/>
        </w:rPr>
        <w:t xml:space="preserve"> </w:t>
      </w:r>
      <w:r w:rsidRPr="00657313">
        <w:rPr>
          <w:rFonts w:ascii="Arial" w:hAnsi="Arial" w:hint="cs"/>
          <w:b/>
          <w:bCs/>
          <w:rtl/>
        </w:rPr>
        <w:t>אבו טאלב נגד מדינת ישראל</w:t>
      </w:r>
      <w:r>
        <w:rPr>
          <w:rFonts w:ascii="Arial" w:hAnsi="Arial" w:hint="cs"/>
          <w:rtl/>
        </w:rPr>
        <w:t xml:space="preserve"> (פורסם במאגרים </w:t>
      </w:r>
      <w:r>
        <w:rPr>
          <w:rFonts w:ascii="Arial" w:hAnsi="Arial"/>
          <w:rtl/>
        </w:rPr>
        <w:t>–</w:t>
      </w:r>
      <w:r>
        <w:rPr>
          <w:rFonts w:ascii="Arial" w:hAnsi="Arial" w:hint="cs"/>
          <w:rtl/>
        </w:rPr>
        <w:t xml:space="preserve"> 1999) קבע בית המשפט העליון, כבוד השופטת, כתוארה אז, ד' בייניש כי עבירות של סחר בסם מסוכן, דורשות הטלת קנסות כספיים גבוהים.</w:t>
      </w:r>
    </w:p>
    <w:p w14:paraId="58ED4888" w14:textId="77777777" w:rsidR="007D3752" w:rsidRDefault="007D3752" w:rsidP="007D3752">
      <w:pPr>
        <w:spacing w:line="360" w:lineRule="auto"/>
        <w:jc w:val="both"/>
        <w:rPr>
          <w:rFonts w:ascii="Arial" w:hAnsi="Arial"/>
          <w:rtl/>
        </w:rPr>
      </w:pPr>
    </w:p>
    <w:p w14:paraId="22046AAA" w14:textId="77777777" w:rsidR="007D3752" w:rsidRDefault="007D3752" w:rsidP="007D3752">
      <w:pPr>
        <w:spacing w:line="360" w:lineRule="auto"/>
        <w:jc w:val="both"/>
        <w:rPr>
          <w:rFonts w:ascii="Arial" w:hAnsi="Arial"/>
          <w:rtl/>
        </w:rPr>
      </w:pPr>
      <w:r>
        <w:rPr>
          <w:rFonts w:ascii="Arial" w:hAnsi="Arial" w:hint="cs"/>
          <w:rtl/>
        </w:rPr>
        <w:t xml:space="preserve">בית המשפט העליון חזר על קביעה זו גם בפסקי דין נוספים מהתקופה האחרונה. בין היתר, ראו </w:t>
      </w:r>
      <w:hyperlink r:id="rId23" w:history="1">
        <w:r w:rsidR="00633638" w:rsidRPr="00633638">
          <w:rPr>
            <w:rFonts w:ascii="Arial" w:hAnsi="Arial"/>
            <w:color w:val="0000FF"/>
            <w:u w:val="single"/>
            <w:rtl/>
          </w:rPr>
          <w:t>ע"פ 100/14</w:t>
        </w:r>
      </w:hyperlink>
      <w:r>
        <w:rPr>
          <w:rFonts w:ascii="Arial" w:hAnsi="Arial" w:hint="cs"/>
          <w:rtl/>
        </w:rPr>
        <w:t xml:space="preserve"> </w:t>
      </w:r>
      <w:r w:rsidRPr="00913970">
        <w:rPr>
          <w:rFonts w:ascii="Arial" w:hAnsi="Arial" w:hint="cs"/>
          <w:b/>
          <w:bCs/>
          <w:rtl/>
        </w:rPr>
        <w:t>מדינת ישראל נגד מחטייב</w:t>
      </w:r>
      <w:r>
        <w:rPr>
          <w:rFonts w:ascii="Arial" w:hAnsi="Arial" w:hint="cs"/>
          <w:rtl/>
        </w:rPr>
        <w:t xml:space="preserve"> (פורסם במאגרים </w:t>
      </w:r>
      <w:r>
        <w:rPr>
          <w:rFonts w:ascii="Arial" w:hAnsi="Arial"/>
          <w:rtl/>
        </w:rPr>
        <w:t>–</w:t>
      </w:r>
      <w:r>
        <w:rPr>
          <w:rFonts w:ascii="Arial" w:hAnsi="Arial" w:hint="cs"/>
          <w:rtl/>
        </w:rPr>
        <w:t xml:space="preserve"> 2014). שם, פסק כבוד השופט נ' הנדל, כי ענישה כלכלית מחמירה תורמת להרתעתם של עבריני סמים ומהווה "תשובת המשקל" ההולמת עבירות אלה.</w:t>
      </w:r>
    </w:p>
    <w:p w14:paraId="1E7CCCC2" w14:textId="77777777" w:rsidR="007D3752" w:rsidRDefault="007D3752" w:rsidP="007D3752">
      <w:pPr>
        <w:spacing w:line="360" w:lineRule="auto"/>
        <w:jc w:val="both"/>
        <w:rPr>
          <w:rFonts w:ascii="Arial" w:hAnsi="Arial"/>
          <w:rtl/>
        </w:rPr>
      </w:pPr>
    </w:p>
    <w:p w14:paraId="34C7EF84" w14:textId="77777777" w:rsidR="007D3752" w:rsidRDefault="007D3752" w:rsidP="007D3752">
      <w:pPr>
        <w:spacing w:line="360" w:lineRule="auto"/>
        <w:jc w:val="both"/>
        <w:rPr>
          <w:rFonts w:ascii="Arial" w:hAnsi="Arial"/>
          <w:rtl/>
        </w:rPr>
      </w:pPr>
      <w:r>
        <w:rPr>
          <w:rFonts w:ascii="Arial" w:hAnsi="Arial" w:hint="cs"/>
          <w:rtl/>
        </w:rPr>
        <w:t xml:space="preserve">לאור הוראות </w:t>
      </w:r>
      <w:hyperlink r:id="rId24" w:history="1">
        <w:r w:rsidR="003673A0" w:rsidRPr="003673A0">
          <w:rPr>
            <w:rFonts w:ascii="Arial" w:hAnsi="Arial"/>
            <w:color w:val="0000FF"/>
            <w:u w:val="single"/>
            <w:rtl/>
          </w:rPr>
          <w:t>סעיף 37א'</w:t>
        </w:r>
      </w:hyperlink>
      <w:r>
        <w:rPr>
          <w:rFonts w:ascii="Arial" w:hAnsi="Arial" w:hint="cs"/>
          <w:rtl/>
        </w:rPr>
        <w:t xml:space="preserve"> לפקודה</w:t>
      </w:r>
      <w:r>
        <w:rPr>
          <w:rFonts w:ascii="Arial" w:hAnsi="Arial"/>
          <w:rtl/>
        </w:rPr>
        <w:t>–</w:t>
      </w:r>
      <w:r>
        <w:rPr>
          <w:rFonts w:ascii="Arial" w:hAnsi="Arial" w:hint="cs"/>
          <w:rtl/>
        </w:rPr>
        <w:t xml:space="preserve"> בשים לב לעברו הפלילי והתעבורתי של הנאשם ולמידת מעורבותו בעולם הסמים כפי שעולה מנסיבות האירועים במקרה דנן </w:t>
      </w:r>
      <w:r>
        <w:rPr>
          <w:rFonts w:ascii="Arial" w:hAnsi="Arial"/>
          <w:rtl/>
        </w:rPr>
        <w:t>–</w:t>
      </w:r>
      <w:r>
        <w:rPr>
          <w:rFonts w:ascii="Arial" w:hAnsi="Arial" w:hint="cs"/>
          <w:rtl/>
        </w:rPr>
        <w:t xml:space="preserve"> מוצא בית המשפט לקבל עתירת התביעה להשית על הנאשם פסילת רישיון נהיגה בפועל, לתקופה משמעותית. עם זאת, על מנת שלא לפגוע, מעבר לנדרש, באפשרות שיקומו של הנאשם וכהושטת יד לנאשם במאמציו לשוב למוטב - ימיר בית המשפט מחצית תקופת הפסילה, שהיה ראוי להשית על הנאשם - לפסילת רישיון נהיגה על תנאי.</w:t>
      </w:r>
    </w:p>
    <w:p w14:paraId="753C67E7" w14:textId="77777777" w:rsidR="007D3752" w:rsidRDefault="007D3752" w:rsidP="007D3752">
      <w:pPr>
        <w:spacing w:line="360" w:lineRule="auto"/>
        <w:jc w:val="both"/>
        <w:rPr>
          <w:rFonts w:ascii="Arial" w:hAnsi="Arial"/>
          <w:rtl/>
        </w:rPr>
      </w:pPr>
    </w:p>
    <w:p w14:paraId="296AF7AA" w14:textId="77777777" w:rsidR="007D3752" w:rsidRDefault="007D3752" w:rsidP="007D3752">
      <w:pPr>
        <w:spacing w:line="360" w:lineRule="auto"/>
        <w:jc w:val="both"/>
        <w:rPr>
          <w:rFonts w:ascii="Arial" w:hAnsi="Arial"/>
          <w:rtl/>
        </w:rPr>
      </w:pPr>
      <w:r>
        <w:rPr>
          <w:rFonts w:ascii="Arial" w:hAnsi="Arial" w:hint="cs"/>
          <w:rtl/>
        </w:rPr>
        <w:t>לאחר שבית משפט שמע את טענות הצדדים; עיין בראיות לענין העונש; עיין בפסיקה שהוגשה מטעם הצדדים; שמע דברו האחרון של הנאשם - דן את הנאשם לעונשים כדלקמן:</w:t>
      </w:r>
    </w:p>
    <w:p w14:paraId="07ABFA38" w14:textId="77777777" w:rsidR="007D3752" w:rsidRDefault="007D3752" w:rsidP="007D3752">
      <w:pPr>
        <w:spacing w:line="360" w:lineRule="auto"/>
        <w:jc w:val="both"/>
        <w:rPr>
          <w:rFonts w:ascii="Arial" w:hAnsi="Arial"/>
          <w:rtl/>
        </w:rPr>
      </w:pPr>
    </w:p>
    <w:p w14:paraId="6BAAF86E" w14:textId="77777777" w:rsidR="007D3752" w:rsidRDefault="007D3752" w:rsidP="007D3752">
      <w:pPr>
        <w:spacing w:line="360" w:lineRule="auto"/>
        <w:jc w:val="both"/>
        <w:rPr>
          <w:rFonts w:ascii="Arial" w:hAnsi="Arial"/>
          <w:rtl/>
        </w:rPr>
      </w:pPr>
      <w:r>
        <w:rPr>
          <w:rFonts w:ascii="Arial" w:hAnsi="Arial" w:hint="cs"/>
          <w:rtl/>
        </w:rPr>
        <w:t>א. 30 חודשי מאסר בפועל, בניכוי ימי מעצרו של הנאשם, בהתאם לרישומי שב"ס;</w:t>
      </w:r>
    </w:p>
    <w:p w14:paraId="190975BF" w14:textId="77777777" w:rsidR="007D3752" w:rsidRDefault="007D3752" w:rsidP="007D3752">
      <w:pPr>
        <w:spacing w:line="360" w:lineRule="auto"/>
        <w:jc w:val="both"/>
        <w:rPr>
          <w:rFonts w:ascii="Arial" w:hAnsi="Arial"/>
          <w:rtl/>
        </w:rPr>
      </w:pPr>
    </w:p>
    <w:p w14:paraId="1AF6D583" w14:textId="77777777" w:rsidR="007D3752" w:rsidRDefault="007D3752" w:rsidP="007D3752">
      <w:pPr>
        <w:spacing w:line="360" w:lineRule="auto"/>
      </w:pPr>
      <w:r>
        <w:rPr>
          <w:rFonts w:ascii="Arial" w:hAnsi="Arial" w:hint="cs"/>
          <w:rtl/>
        </w:rPr>
        <w:t xml:space="preserve">ב. </w:t>
      </w:r>
      <w:r w:rsidRPr="00F54DC4">
        <w:rPr>
          <w:rFonts w:ascii="Calibri" w:hAnsi="Calibri"/>
          <w:rtl/>
        </w:rPr>
        <w:t xml:space="preserve">12 </w:t>
      </w:r>
      <w:r w:rsidRPr="00F54DC4">
        <w:rPr>
          <w:rFonts w:ascii="Calibri" w:hAnsi="Calibri" w:hint="eastAsia"/>
          <w:rtl/>
        </w:rPr>
        <w:t>חדשים</w:t>
      </w:r>
      <w:r w:rsidRPr="00F54DC4">
        <w:rPr>
          <w:rFonts w:ascii="Calibri" w:hAnsi="Calibri"/>
          <w:rtl/>
        </w:rPr>
        <w:t xml:space="preserve"> </w:t>
      </w:r>
      <w:r w:rsidRPr="00F54DC4">
        <w:rPr>
          <w:rFonts w:ascii="Calibri" w:hAnsi="Calibri" w:hint="eastAsia"/>
          <w:rtl/>
        </w:rPr>
        <w:t>מאסר</w:t>
      </w:r>
      <w:r w:rsidRPr="00F54DC4">
        <w:rPr>
          <w:rFonts w:ascii="Calibri" w:hAnsi="Calibri"/>
          <w:rtl/>
        </w:rPr>
        <w:t xml:space="preserve"> </w:t>
      </w:r>
      <w:r w:rsidRPr="00F54DC4">
        <w:rPr>
          <w:rFonts w:ascii="Calibri" w:hAnsi="Calibri" w:hint="eastAsia"/>
          <w:rtl/>
        </w:rPr>
        <w:t>על</w:t>
      </w:r>
      <w:r w:rsidRPr="00F54DC4">
        <w:rPr>
          <w:rFonts w:ascii="Calibri" w:hAnsi="Calibri"/>
          <w:rtl/>
        </w:rPr>
        <w:t xml:space="preserve"> </w:t>
      </w:r>
      <w:r w:rsidRPr="00F54DC4">
        <w:rPr>
          <w:rFonts w:ascii="Calibri" w:hAnsi="Calibri" w:hint="eastAsia"/>
          <w:rtl/>
        </w:rPr>
        <w:t>תנאי</w:t>
      </w:r>
      <w:r w:rsidRPr="00F54DC4">
        <w:rPr>
          <w:rFonts w:ascii="Calibri" w:hAnsi="Calibri"/>
          <w:rtl/>
        </w:rPr>
        <w:t xml:space="preserve"> </w:t>
      </w:r>
      <w:r w:rsidRPr="00F54DC4">
        <w:rPr>
          <w:rFonts w:ascii="Calibri" w:hAnsi="Calibri" w:hint="eastAsia"/>
          <w:rtl/>
        </w:rPr>
        <w:t>למשך</w:t>
      </w:r>
      <w:r w:rsidRPr="00F54DC4">
        <w:rPr>
          <w:rFonts w:ascii="Calibri" w:hAnsi="Calibri"/>
          <w:rtl/>
        </w:rPr>
        <w:t xml:space="preserve"> </w:t>
      </w:r>
      <w:r w:rsidRPr="00F54DC4">
        <w:rPr>
          <w:rFonts w:ascii="Calibri" w:hAnsi="Calibri" w:hint="eastAsia"/>
          <w:rtl/>
        </w:rPr>
        <w:t>שלוש</w:t>
      </w:r>
      <w:r w:rsidRPr="00F54DC4">
        <w:rPr>
          <w:rFonts w:ascii="Calibri" w:hAnsi="Calibri"/>
          <w:rtl/>
        </w:rPr>
        <w:t xml:space="preserve"> </w:t>
      </w:r>
      <w:r w:rsidRPr="00F54DC4">
        <w:rPr>
          <w:rFonts w:ascii="Calibri" w:hAnsi="Calibri" w:hint="eastAsia"/>
          <w:rtl/>
        </w:rPr>
        <w:t>שנים</w:t>
      </w:r>
      <w:r w:rsidRPr="00F54DC4">
        <w:rPr>
          <w:rFonts w:ascii="Calibri" w:hAnsi="Calibri"/>
          <w:rtl/>
        </w:rPr>
        <w:t xml:space="preserve"> </w:t>
      </w:r>
      <w:r w:rsidRPr="00F54DC4">
        <w:rPr>
          <w:rFonts w:ascii="Calibri" w:hAnsi="Calibri" w:hint="eastAsia"/>
          <w:rtl/>
        </w:rPr>
        <w:t>מיום</w:t>
      </w:r>
      <w:r w:rsidRPr="00F54DC4">
        <w:rPr>
          <w:rFonts w:ascii="Calibri" w:hAnsi="Calibri"/>
          <w:rtl/>
        </w:rPr>
        <w:t xml:space="preserve"> </w:t>
      </w:r>
      <w:r w:rsidRPr="00F54DC4">
        <w:rPr>
          <w:rFonts w:ascii="Calibri" w:hAnsi="Calibri" w:hint="eastAsia"/>
          <w:rtl/>
        </w:rPr>
        <w:t>שחר</w:t>
      </w:r>
      <w:r>
        <w:rPr>
          <w:rFonts w:ascii="Calibri" w:hAnsi="Calibri" w:hint="cs"/>
          <w:rtl/>
        </w:rPr>
        <w:t>ו</w:t>
      </w:r>
      <w:r w:rsidRPr="00F54DC4">
        <w:rPr>
          <w:rFonts w:ascii="Calibri" w:hAnsi="Calibri" w:hint="eastAsia"/>
          <w:rtl/>
        </w:rPr>
        <w:t>רו</w:t>
      </w:r>
      <w:r w:rsidRPr="00F54DC4">
        <w:rPr>
          <w:rFonts w:ascii="Calibri" w:hAnsi="Calibri"/>
          <w:rtl/>
        </w:rPr>
        <w:t xml:space="preserve"> </w:t>
      </w:r>
      <w:r w:rsidRPr="00F54DC4">
        <w:rPr>
          <w:rFonts w:ascii="Calibri" w:hAnsi="Calibri" w:hint="eastAsia"/>
          <w:rtl/>
        </w:rPr>
        <w:t>של</w:t>
      </w:r>
      <w:r w:rsidRPr="00F54DC4">
        <w:rPr>
          <w:rFonts w:ascii="Calibri" w:hAnsi="Calibri"/>
          <w:rtl/>
        </w:rPr>
        <w:t xml:space="preserve"> </w:t>
      </w:r>
      <w:r w:rsidRPr="00F54DC4">
        <w:rPr>
          <w:rFonts w:ascii="Calibri" w:hAnsi="Calibri" w:hint="eastAsia"/>
          <w:rtl/>
        </w:rPr>
        <w:t>הנאשם</w:t>
      </w:r>
      <w:r w:rsidRPr="00F54DC4">
        <w:rPr>
          <w:rFonts w:ascii="Calibri" w:hAnsi="Calibri"/>
          <w:rtl/>
        </w:rPr>
        <w:t xml:space="preserve"> </w:t>
      </w:r>
      <w:r w:rsidRPr="00F54DC4">
        <w:rPr>
          <w:rFonts w:ascii="Calibri" w:hAnsi="Calibri" w:hint="eastAsia"/>
          <w:rtl/>
        </w:rPr>
        <w:t>ממאסר</w:t>
      </w:r>
      <w:r w:rsidRPr="00F54DC4">
        <w:rPr>
          <w:rFonts w:ascii="Calibri" w:hAnsi="Calibri"/>
          <w:rtl/>
        </w:rPr>
        <w:t xml:space="preserve">, </w:t>
      </w:r>
      <w:r w:rsidRPr="00F54DC4">
        <w:rPr>
          <w:rFonts w:ascii="Calibri" w:hAnsi="Calibri" w:hint="eastAsia"/>
          <w:rtl/>
        </w:rPr>
        <w:t>והתנאי</w:t>
      </w:r>
      <w:r w:rsidRPr="00F54DC4">
        <w:rPr>
          <w:rFonts w:ascii="Calibri" w:hAnsi="Calibri"/>
          <w:rtl/>
        </w:rPr>
        <w:t xml:space="preserve"> – </w:t>
      </w:r>
      <w:r w:rsidRPr="00F54DC4">
        <w:rPr>
          <w:rFonts w:ascii="Calibri" w:hAnsi="Calibri" w:hint="eastAsia"/>
          <w:rtl/>
        </w:rPr>
        <w:t>שהנאשם</w:t>
      </w:r>
      <w:r w:rsidRPr="00F54DC4">
        <w:rPr>
          <w:rFonts w:ascii="Calibri" w:hAnsi="Calibri"/>
          <w:rtl/>
        </w:rPr>
        <w:t xml:space="preserve"> </w:t>
      </w:r>
      <w:r w:rsidRPr="00F54DC4">
        <w:rPr>
          <w:rFonts w:ascii="Calibri" w:hAnsi="Calibri" w:hint="eastAsia"/>
          <w:rtl/>
        </w:rPr>
        <w:t>לא</w:t>
      </w:r>
      <w:r w:rsidRPr="00F54DC4">
        <w:rPr>
          <w:rFonts w:ascii="Calibri" w:hAnsi="Calibri"/>
          <w:rtl/>
        </w:rPr>
        <w:t xml:space="preserve"> </w:t>
      </w:r>
      <w:r w:rsidRPr="00F54DC4">
        <w:rPr>
          <w:rFonts w:ascii="Calibri" w:hAnsi="Calibri" w:hint="eastAsia"/>
          <w:rtl/>
        </w:rPr>
        <w:t>יעבור</w:t>
      </w:r>
      <w:r w:rsidRPr="00F54DC4">
        <w:rPr>
          <w:rFonts w:ascii="Calibri" w:hAnsi="Calibri"/>
          <w:rtl/>
        </w:rPr>
        <w:t xml:space="preserve"> </w:t>
      </w:r>
      <w:r w:rsidRPr="00F54DC4">
        <w:rPr>
          <w:rFonts w:ascii="Calibri" w:hAnsi="Calibri" w:hint="eastAsia"/>
          <w:rtl/>
        </w:rPr>
        <w:t>עבירה</w:t>
      </w:r>
      <w:r w:rsidRPr="00F54DC4">
        <w:rPr>
          <w:rFonts w:ascii="Calibri" w:hAnsi="Calibri"/>
          <w:rtl/>
        </w:rPr>
        <w:t xml:space="preserve"> </w:t>
      </w:r>
      <w:r w:rsidRPr="00F54DC4">
        <w:rPr>
          <w:rFonts w:ascii="Calibri" w:hAnsi="Calibri" w:hint="eastAsia"/>
          <w:rtl/>
        </w:rPr>
        <w:t>מסוג</w:t>
      </w:r>
      <w:r w:rsidRPr="00F54DC4">
        <w:rPr>
          <w:rFonts w:ascii="Calibri" w:hAnsi="Calibri"/>
          <w:rtl/>
        </w:rPr>
        <w:t xml:space="preserve"> </w:t>
      </w:r>
      <w:r w:rsidRPr="00F54DC4">
        <w:rPr>
          <w:rFonts w:ascii="Calibri" w:hAnsi="Calibri" w:hint="eastAsia"/>
          <w:rtl/>
        </w:rPr>
        <w:t>פשע</w:t>
      </w:r>
      <w:r w:rsidRPr="00F54DC4">
        <w:rPr>
          <w:rFonts w:ascii="Calibri" w:hAnsi="Calibri"/>
          <w:rtl/>
        </w:rPr>
        <w:t xml:space="preserve"> </w:t>
      </w:r>
      <w:r w:rsidRPr="00F54DC4">
        <w:rPr>
          <w:rFonts w:ascii="Calibri" w:hAnsi="Calibri" w:hint="eastAsia"/>
          <w:rtl/>
        </w:rPr>
        <w:t>בניגוד</w:t>
      </w:r>
      <w:r w:rsidRPr="00F54DC4">
        <w:rPr>
          <w:rFonts w:ascii="Calibri" w:hAnsi="Calibri"/>
          <w:rtl/>
        </w:rPr>
        <w:t xml:space="preserve"> </w:t>
      </w:r>
      <w:r w:rsidRPr="00F54DC4">
        <w:rPr>
          <w:rFonts w:ascii="Calibri" w:hAnsi="Calibri" w:hint="eastAsia"/>
          <w:rtl/>
        </w:rPr>
        <w:t>ל</w:t>
      </w:r>
      <w:hyperlink r:id="rId25" w:history="1">
        <w:r w:rsidR="00633638" w:rsidRPr="00633638">
          <w:rPr>
            <w:rFonts w:ascii="Calibri" w:hAnsi="Calibri" w:hint="eastAsia"/>
            <w:color w:val="0000FF"/>
            <w:u w:val="single"/>
            <w:rtl/>
          </w:rPr>
          <w:t>פקודת</w:t>
        </w:r>
        <w:r w:rsidR="00633638" w:rsidRPr="00633638">
          <w:rPr>
            <w:rFonts w:ascii="Calibri" w:hAnsi="Calibri"/>
            <w:color w:val="0000FF"/>
            <w:u w:val="single"/>
            <w:rtl/>
          </w:rPr>
          <w:t xml:space="preserve"> </w:t>
        </w:r>
        <w:r w:rsidR="00633638" w:rsidRPr="00633638">
          <w:rPr>
            <w:rFonts w:ascii="Calibri" w:hAnsi="Calibri" w:hint="eastAsia"/>
            <w:color w:val="0000FF"/>
            <w:u w:val="single"/>
            <w:rtl/>
          </w:rPr>
          <w:t>הסמים</w:t>
        </w:r>
        <w:r w:rsidR="00633638" w:rsidRPr="00633638">
          <w:rPr>
            <w:rFonts w:ascii="Calibri" w:hAnsi="Calibri"/>
            <w:color w:val="0000FF"/>
            <w:u w:val="single"/>
            <w:rtl/>
          </w:rPr>
          <w:t xml:space="preserve"> </w:t>
        </w:r>
        <w:r w:rsidR="00633638" w:rsidRPr="00633638">
          <w:rPr>
            <w:rFonts w:ascii="Calibri" w:hAnsi="Calibri" w:hint="eastAsia"/>
            <w:color w:val="0000FF"/>
            <w:u w:val="single"/>
            <w:rtl/>
          </w:rPr>
          <w:t>המסוכנים</w:t>
        </w:r>
      </w:hyperlink>
      <w:r w:rsidRPr="00F54DC4">
        <w:rPr>
          <w:rFonts w:ascii="Calibri" w:hAnsi="Calibri"/>
          <w:rtl/>
        </w:rPr>
        <w:t xml:space="preserve"> [</w:t>
      </w:r>
      <w:r w:rsidRPr="00F54DC4">
        <w:rPr>
          <w:rFonts w:ascii="Calibri" w:hAnsi="Calibri" w:hint="eastAsia"/>
          <w:rtl/>
        </w:rPr>
        <w:t>נוסח</w:t>
      </w:r>
      <w:r w:rsidRPr="00F54DC4">
        <w:rPr>
          <w:rFonts w:ascii="Calibri" w:hAnsi="Calibri"/>
          <w:rtl/>
        </w:rPr>
        <w:t xml:space="preserve"> </w:t>
      </w:r>
      <w:r w:rsidRPr="00F54DC4">
        <w:rPr>
          <w:rFonts w:ascii="Calibri" w:hAnsi="Calibri" w:hint="eastAsia"/>
          <w:rtl/>
        </w:rPr>
        <w:t>חדש</w:t>
      </w:r>
      <w:r w:rsidRPr="00F54DC4">
        <w:rPr>
          <w:rFonts w:ascii="Calibri" w:hAnsi="Calibri"/>
          <w:rtl/>
        </w:rPr>
        <w:t xml:space="preserve">], </w:t>
      </w:r>
      <w:r w:rsidRPr="00F54DC4">
        <w:rPr>
          <w:rFonts w:ascii="Calibri" w:hAnsi="Calibri" w:hint="eastAsia"/>
          <w:rtl/>
        </w:rPr>
        <w:t>תשל</w:t>
      </w:r>
      <w:r w:rsidRPr="00F54DC4">
        <w:rPr>
          <w:rFonts w:ascii="Calibri" w:hAnsi="Calibri"/>
          <w:rtl/>
        </w:rPr>
        <w:t>"</w:t>
      </w:r>
      <w:r w:rsidRPr="00F54DC4">
        <w:rPr>
          <w:rFonts w:ascii="Calibri" w:hAnsi="Calibri" w:hint="eastAsia"/>
          <w:rtl/>
        </w:rPr>
        <w:t>ג</w:t>
      </w:r>
      <w:r w:rsidRPr="00F54DC4">
        <w:rPr>
          <w:rFonts w:ascii="Calibri" w:hAnsi="Calibri"/>
          <w:rtl/>
        </w:rPr>
        <w:t xml:space="preserve"> – 1973, </w:t>
      </w:r>
      <w:r w:rsidRPr="00F54DC4">
        <w:rPr>
          <w:rFonts w:ascii="Calibri" w:hAnsi="Calibri" w:hint="eastAsia"/>
          <w:rtl/>
        </w:rPr>
        <w:t>או</w:t>
      </w:r>
      <w:r w:rsidRPr="00F54DC4">
        <w:rPr>
          <w:rFonts w:ascii="Calibri" w:hAnsi="Calibri"/>
          <w:rtl/>
        </w:rPr>
        <w:t xml:space="preserve"> </w:t>
      </w:r>
      <w:r w:rsidRPr="00F54DC4">
        <w:rPr>
          <w:rFonts w:ascii="Calibri" w:hAnsi="Calibri" w:hint="eastAsia"/>
          <w:rtl/>
        </w:rPr>
        <w:t>עבירה</w:t>
      </w:r>
      <w:r w:rsidRPr="00F54DC4">
        <w:rPr>
          <w:rFonts w:ascii="Calibri" w:hAnsi="Calibri"/>
          <w:rtl/>
        </w:rPr>
        <w:t xml:space="preserve"> </w:t>
      </w:r>
      <w:r w:rsidRPr="00F54DC4">
        <w:rPr>
          <w:rFonts w:ascii="Calibri" w:hAnsi="Calibri" w:hint="eastAsia"/>
          <w:rtl/>
        </w:rPr>
        <w:t>מסוג</w:t>
      </w:r>
      <w:r w:rsidRPr="00F54DC4">
        <w:rPr>
          <w:rFonts w:ascii="Calibri" w:hAnsi="Calibri"/>
          <w:rtl/>
        </w:rPr>
        <w:t xml:space="preserve"> </w:t>
      </w:r>
      <w:r w:rsidRPr="00F54DC4">
        <w:rPr>
          <w:rFonts w:ascii="Calibri" w:hAnsi="Calibri" w:hint="eastAsia"/>
          <w:rtl/>
        </w:rPr>
        <w:t>פשע</w:t>
      </w:r>
      <w:r w:rsidRPr="00F54DC4">
        <w:rPr>
          <w:rFonts w:ascii="Calibri" w:hAnsi="Calibri"/>
          <w:rtl/>
        </w:rPr>
        <w:t xml:space="preserve"> </w:t>
      </w:r>
      <w:r w:rsidRPr="00F54DC4">
        <w:rPr>
          <w:rFonts w:ascii="Calibri" w:hAnsi="Calibri" w:hint="eastAsia"/>
          <w:rtl/>
        </w:rPr>
        <w:t>בניגוד</w:t>
      </w:r>
      <w:r w:rsidRPr="00F54DC4">
        <w:rPr>
          <w:rFonts w:ascii="Calibri" w:hAnsi="Calibri"/>
          <w:rtl/>
        </w:rPr>
        <w:t xml:space="preserve"> </w:t>
      </w:r>
      <w:r w:rsidRPr="00F54DC4">
        <w:rPr>
          <w:rFonts w:ascii="Calibri" w:hAnsi="Calibri" w:hint="eastAsia"/>
          <w:rtl/>
        </w:rPr>
        <w:t>ל</w:t>
      </w:r>
      <w:hyperlink r:id="rId26" w:history="1">
        <w:r w:rsidR="00633638" w:rsidRPr="00633638">
          <w:rPr>
            <w:rFonts w:ascii="Calibri" w:hAnsi="Calibri" w:hint="eastAsia"/>
            <w:color w:val="0000FF"/>
            <w:u w:val="single"/>
            <w:rtl/>
          </w:rPr>
          <w:t>חוק</w:t>
        </w:r>
        <w:r w:rsidR="00633638" w:rsidRPr="00633638">
          <w:rPr>
            <w:rFonts w:ascii="Calibri" w:hAnsi="Calibri"/>
            <w:color w:val="0000FF"/>
            <w:u w:val="single"/>
            <w:rtl/>
          </w:rPr>
          <w:t xml:space="preserve"> </w:t>
        </w:r>
        <w:r w:rsidR="00633638" w:rsidRPr="00633638">
          <w:rPr>
            <w:rFonts w:ascii="Calibri" w:hAnsi="Calibri" w:hint="eastAsia"/>
            <w:color w:val="0000FF"/>
            <w:u w:val="single"/>
            <w:rtl/>
          </w:rPr>
          <w:t>המאבק</w:t>
        </w:r>
        <w:r w:rsidR="00633638" w:rsidRPr="00633638">
          <w:rPr>
            <w:rFonts w:ascii="Calibri" w:hAnsi="Calibri"/>
            <w:color w:val="0000FF"/>
            <w:u w:val="single"/>
            <w:rtl/>
          </w:rPr>
          <w:t xml:space="preserve"> </w:t>
        </w:r>
        <w:r w:rsidR="00633638" w:rsidRPr="00633638">
          <w:rPr>
            <w:rFonts w:ascii="Calibri" w:hAnsi="Calibri" w:hint="eastAsia"/>
            <w:color w:val="0000FF"/>
            <w:u w:val="single"/>
            <w:rtl/>
          </w:rPr>
          <w:t>בתופעת</w:t>
        </w:r>
        <w:r w:rsidR="00633638" w:rsidRPr="00633638">
          <w:rPr>
            <w:rFonts w:ascii="Calibri" w:hAnsi="Calibri"/>
            <w:color w:val="0000FF"/>
            <w:u w:val="single"/>
            <w:rtl/>
          </w:rPr>
          <w:t xml:space="preserve"> </w:t>
        </w:r>
        <w:r w:rsidR="00633638" w:rsidRPr="00633638">
          <w:rPr>
            <w:rFonts w:ascii="Calibri" w:hAnsi="Calibri" w:hint="eastAsia"/>
            <w:color w:val="0000FF"/>
            <w:u w:val="single"/>
            <w:rtl/>
          </w:rPr>
          <w:t>השימוש</w:t>
        </w:r>
        <w:r w:rsidR="00633638" w:rsidRPr="00633638">
          <w:rPr>
            <w:rFonts w:ascii="Calibri" w:hAnsi="Calibri"/>
            <w:color w:val="0000FF"/>
            <w:u w:val="single"/>
            <w:rtl/>
          </w:rPr>
          <w:t xml:space="preserve"> </w:t>
        </w:r>
        <w:r w:rsidR="00633638" w:rsidRPr="00633638">
          <w:rPr>
            <w:rFonts w:ascii="Calibri" w:hAnsi="Calibri" w:hint="eastAsia"/>
            <w:color w:val="0000FF"/>
            <w:u w:val="single"/>
            <w:rtl/>
          </w:rPr>
          <w:t>בחומרים</w:t>
        </w:r>
        <w:r w:rsidR="00633638" w:rsidRPr="00633638">
          <w:rPr>
            <w:rFonts w:ascii="Calibri" w:hAnsi="Calibri"/>
            <w:color w:val="0000FF"/>
            <w:u w:val="single"/>
            <w:rtl/>
          </w:rPr>
          <w:t xml:space="preserve"> </w:t>
        </w:r>
        <w:r w:rsidR="00633638" w:rsidRPr="00633638">
          <w:rPr>
            <w:rFonts w:ascii="Calibri" w:hAnsi="Calibri" w:hint="eastAsia"/>
            <w:color w:val="0000FF"/>
            <w:u w:val="single"/>
            <w:rtl/>
          </w:rPr>
          <w:t>מסכנים</w:t>
        </w:r>
      </w:hyperlink>
      <w:r w:rsidRPr="00F54DC4">
        <w:rPr>
          <w:rFonts w:ascii="Calibri" w:hAnsi="Calibri"/>
          <w:rtl/>
        </w:rPr>
        <w:t xml:space="preserve">, </w:t>
      </w:r>
      <w:r w:rsidRPr="00F54DC4">
        <w:rPr>
          <w:rFonts w:ascii="Calibri" w:hAnsi="Calibri" w:hint="eastAsia"/>
          <w:rtl/>
        </w:rPr>
        <w:t>תשע</w:t>
      </w:r>
      <w:r w:rsidRPr="00F54DC4">
        <w:rPr>
          <w:rFonts w:ascii="Calibri" w:hAnsi="Calibri"/>
          <w:rtl/>
        </w:rPr>
        <w:t>"</w:t>
      </w:r>
      <w:r w:rsidRPr="00F54DC4">
        <w:rPr>
          <w:rFonts w:ascii="Calibri" w:hAnsi="Calibri" w:hint="eastAsia"/>
          <w:rtl/>
        </w:rPr>
        <w:t>ג</w:t>
      </w:r>
      <w:r w:rsidRPr="00F54DC4">
        <w:rPr>
          <w:rFonts w:ascii="Calibri" w:hAnsi="Calibri"/>
          <w:rtl/>
        </w:rPr>
        <w:t xml:space="preserve"> – 2013;</w:t>
      </w:r>
    </w:p>
    <w:p w14:paraId="0A69D41E" w14:textId="77777777" w:rsidR="007D3752" w:rsidRDefault="007D3752" w:rsidP="007D3752">
      <w:pPr>
        <w:spacing w:line="360" w:lineRule="auto"/>
        <w:rPr>
          <w:rFonts w:ascii="Arial" w:hAnsi="Arial"/>
          <w:rtl/>
        </w:rPr>
      </w:pPr>
    </w:p>
    <w:p w14:paraId="18FB27FE" w14:textId="77777777" w:rsidR="007D3752" w:rsidRDefault="007D3752" w:rsidP="007D3752">
      <w:pPr>
        <w:spacing w:line="360" w:lineRule="auto"/>
        <w:rPr>
          <w:rFonts w:ascii="Calibri" w:hAnsi="Calibri"/>
          <w:rtl/>
        </w:rPr>
      </w:pPr>
      <w:r>
        <w:rPr>
          <w:rFonts w:ascii="Arial" w:hAnsi="Arial" w:hint="cs"/>
          <w:rtl/>
        </w:rPr>
        <w:t xml:space="preserve"> ג. </w:t>
      </w:r>
      <w:r>
        <w:rPr>
          <w:rFonts w:ascii="Calibri" w:hAnsi="Calibri" w:hint="cs"/>
          <w:rtl/>
        </w:rPr>
        <w:t xml:space="preserve">3 חודשי </w:t>
      </w:r>
      <w:r w:rsidRPr="00F54DC4">
        <w:rPr>
          <w:rFonts w:ascii="Calibri" w:hAnsi="Calibri" w:hint="eastAsia"/>
          <w:rtl/>
        </w:rPr>
        <w:t>מאסר</w:t>
      </w:r>
      <w:r w:rsidRPr="00F54DC4">
        <w:rPr>
          <w:rFonts w:ascii="Calibri" w:hAnsi="Calibri"/>
          <w:rtl/>
        </w:rPr>
        <w:t xml:space="preserve"> </w:t>
      </w:r>
      <w:r w:rsidRPr="00F54DC4">
        <w:rPr>
          <w:rFonts w:ascii="Calibri" w:hAnsi="Calibri" w:hint="eastAsia"/>
          <w:rtl/>
        </w:rPr>
        <w:t>על</w:t>
      </w:r>
      <w:r w:rsidRPr="00F54DC4">
        <w:rPr>
          <w:rFonts w:ascii="Calibri" w:hAnsi="Calibri"/>
          <w:rtl/>
        </w:rPr>
        <w:t xml:space="preserve"> </w:t>
      </w:r>
      <w:r w:rsidRPr="00F54DC4">
        <w:rPr>
          <w:rFonts w:ascii="Calibri" w:hAnsi="Calibri" w:hint="eastAsia"/>
          <w:rtl/>
        </w:rPr>
        <w:t>תנאי</w:t>
      </w:r>
      <w:r w:rsidRPr="00F54DC4">
        <w:rPr>
          <w:rFonts w:ascii="Calibri" w:hAnsi="Calibri"/>
          <w:rtl/>
        </w:rPr>
        <w:t xml:space="preserve"> </w:t>
      </w:r>
      <w:r w:rsidRPr="00F54DC4">
        <w:rPr>
          <w:rFonts w:ascii="Calibri" w:hAnsi="Calibri" w:hint="eastAsia"/>
          <w:rtl/>
        </w:rPr>
        <w:t>למשך</w:t>
      </w:r>
      <w:r w:rsidRPr="00F54DC4">
        <w:rPr>
          <w:rFonts w:ascii="Calibri" w:hAnsi="Calibri"/>
          <w:rtl/>
        </w:rPr>
        <w:t xml:space="preserve"> </w:t>
      </w:r>
      <w:r w:rsidRPr="00F54DC4">
        <w:rPr>
          <w:rFonts w:ascii="Calibri" w:hAnsi="Calibri" w:hint="eastAsia"/>
          <w:rtl/>
        </w:rPr>
        <w:t>שנתיים</w:t>
      </w:r>
      <w:r w:rsidRPr="00F54DC4">
        <w:rPr>
          <w:rFonts w:ascii="Calibri" w:hAnsi="Calibri"/>
          <w:rtl/>
        </w:rPr>
        <w:t xml:space="preserve"> </w:t>
      </w:r>
      <w:r w:rsidRPr="00F54DC4">
        <w:rPr>
          <w:rFonts w:ascii="Calibri" w:hAnsi="Calibri" w:hint="eastAsia"/>
          <w:rtl/>
        </w:rPr>
        <w:t>מיום</w:t>
      </w:r>
      <w:r w:rsidRPr="00F54DC4">
        <w:rPr>
          <w:rFonts w:ascii="Calibri" w:hAnsi="Calibri"/>
          <w:rtl/>
        </w:rPr>
        <w:t xml:space="preserve"> </w:t>
      </w:r>
      <w:r w:rsidRPr="00F54DC4">
        <w:rPr>
          <w:rFonts w:ascii="Calibri" w:hAnsi="Calibri" w:hint="eastAsia"/>
          <w:rtl/>
        </w:rPr>
        <w:t>שחר</w:t>
      </w:r>
      <w:r>
        <w:rPr>
          <w:rFonts w:ascii="Calibri" w:hAnsi="Calibri" w:hint="cs"/>
          <w:rtl/>
        </w:rPr>
        <w:t>ו</w:t>
      </w:r>
      <w:r w:rsidRPr="00F54DC4">
        <w:rPr>
          <w:rFonts w:ascii="Calibri" w:hAnsi="Calibri" w:hint="eastAsia"/>
          <w:rtl/>
        </w:rPr>
        <w:t>רו</w:t>
      </w:r>
      <w:r w:rsidRPr="00F54DC4">
        <w:rPr>
          <w:rFonts w:ascii="Calibri" w:hAnsi="Calibri"/>
          <w:rtl/>
        </w:rPr>
        <w:t xml:space="preserve"> </w:t>
      </w:r>
      <w:r w:rsidRPr="00F54DC4">
        <w:rPr>
          <w:rFonts w:ascii="Calibri" w:hAnsi="Calibri" w:hint="eastAsia"/>
          <w:rtl/>
        </w:rPr>
        <w:t>של</w:t>
      </w:r>
      <w:r w:rsidRPr="00F54DC4">
        <w:rPr>
          <w:rFonts w:ascii="Calibri" w:hAnsi="Calibri"/>
          <w:rtl/>
        </w:rPr>
        <w:t xml:space="preserve"> </w:t>
      </w:r>
      <w:r w:rsidRPr="00F54DC4">
        <w:rPr>
          <w:rFonts w:ascii="Calibri" w:hAnsi="Calibri" w:hint="eastAsia"/>
          <w:rtl/>
        </w:rPr>
        <w:t>הנאשם</w:t>
      </w:r>
      <w:r w:rsidRPr="00F54DC4">
        <w:rPr>
          <w:rFonts w:ascii="Calibri" w:hAnsi="Calibri"/>
          <w:rtl/>
        </w:rPr>
        <w:t xml:space="preserve"> </w:t>
      </w:r>
      <w:r w:rsidRPr="00F54DC4">
        <w:rPr>
          <w:rFonts w:ascii="Calibri" w:hAnsi="Calibri" w:hint="eastAsia"/>
          <w:rtl/>
        </w:rPr>
        <w:t>ממאסר</w:t>
      </w:r>
      <w:r w:rsidRPr="00F54DC4">
        <w:rPr>
          <w:rFonts w:ascii="Calibri" w:hAnsi="Calibri"/>
          <w:rtl/>
        </w:rPr>
        <w:t xml:space="preserve">, </w:t>
      </w:r>
      <w:r w:rsidRPr="00F54DC4">
        <w:rPr>
          <w:rFonts w:ascii="Calibri" w:hAnsi="Calibri" w:hint="eastAsia"/>
          <w:rtl/>
        </w:rPr>
        <w:t>והתנאי</w:t>
      </w:r>
      <w:r w:rsidRPr="00F54DC4">
        <w:rPr>
          <w:rFonts w:ascii="Calibri" w:hAnsi="Calibri"/>
          <w:rtl/>
        </w:rPr>
        <w:t xml:space="preserve"> – </w:t>
      </w:r>
      <w:r w:rsidRPr="00F54DC4">
        <w:rPr>
          <w:rFonts w:ascii="Calibri" w:hAnsi="Calibri" w:hint="eastAsia"/>
          <w:rtl/>
        </w:rPr>
        <w:t>שהנאשם</w:t>
      </w:r>
      <w:r w:rsidRPr="00F54DC4">
        <w:rPr>
          <w:rFonts w:ascii="Calibri" w:hAnsi="Calibri"/>
          <w:rtl/>
        </w:rPr>
        <w:t xml:space="preserve"> </w:t>
      </w:r>
      <w:r w:rsidRPr="00F54DC4">
        <w:rPr>
          <w:rFonts w:ascii="Calibri" w:hAnsi="Calibri" w:hint="eastAsia"/>
          <w:rtl/>
        </w:rPr>
        <w:t>לא</w:t>
      </w:r>
      <w:r w:rsidRPr="00F54DC4">
        <w:rPr>
          <w:rFonts w:ascii="Calibri" w:hAnsi="Calibri"/>
          <w:rtl/>
        </w:rPr>
        <w:t xml:space="preserve"> </w:t>
      </w:r>
      <w:r w:rsidRPr="00F54DC4">
        <w:rPr>
          <w:rFonts w:ascii="Calibri" w:hAnsi="Calibri" w:hint="eastAsia"/>
          <w:rtl/>
        </w:rPr>
        <w:t>יעבור</w:t>
      </w:r>
      <w:r w:rsidRPr="00F54DC4">
        <w:rPr>
          <w:rFonts w:ascii="Calibri" w:hAnsi="Calibri"/>
          <w:rtl/>
        </w:rPr>
        <w:t xml:space="preserve"> </w:t>
      </w:r>
      <w:r w:rsidRPr="00F54DC4">
        <w:rPr>
          <w:rFonts w:ascii="Calibri" w:hAnsi="Calibri" w:hint="eastAsia"/>
          <w:rtl/>
        </w:rPr>
        <w:t>עבירה</w:t>
      </w:r>
      <w:r w:rsidRPr="00F54DC4">
        <w:rPr>
          <w:rFonts w:ascii="Calibri" w:hAnsi="Calibri"/>
          <w:rtl/>
        </w:rPr>
        <w:t xml:space="preserve"> </w:t>
      </w:r>
      <w:r w:rsidRPr="00F54DC4">
        <w:rPr>
          <w:rFonts w:ascii="Calibri" w:hAnsi="Calibri" w:hint="eastAsia"/>
          <w:rtl/>
        </w:rPr>
        <w:t>מסוג</w:t>
      </w:r>
      <w:r w:rsidRPr="00F54DC4">
        <w:rPr>
          <w:rFonts w:ascii="Calibri" w:hAnsi="Calibri"/>
          <w:rtl/>
        </w:rPr>
        <w:t xml:space="preserve"> </w:t>
      </w:r>
      <w:r w:rsidRPr="00F54DC4">
        <w:rPr>
          <w:rFonts w:ascii="Calibri" w:hAnsi="Calibri" w:hint="eastAsia"/>
          <w:rtl/>
        </w:rPr>
        <w:t>עוון</w:t>
      </w:r>
      <w:r w:rsidRPr="00F54DC4">
        <w:rPr>
          <w:rFonts w:ascii="Calibri" w:hAnsi="Calibri"/>
          <w:rtl/>
        </w:rPr>
        <w:t xml:space="preserve"> </w:t>
      </w:r>
      <w:r w:rsidRPr="00F54DC4">
        <w:rPr>
          <w:rFonts w:ascii="Calibri" w:hAnsi="Calibri" w:hint="eastAsia"/>
          <w:rtl/>
        </w:rPr>
        <w:t>בניגוד</w:t>
      </w:r>
      <w:r w:rsidRPr="00F54DC4">
        <w:rPr>
          <w:rFonts w:ascii="Calibri" w:hAnsi="Calibri"/>
          <w:rtl/>
        </w:rPr>
        <w:t xml:space="preserve"> </w:t>
      </w:r>
      <w:r w:rsidRPr="00F54DC4">
        <w:rPr>
          <w:rFonts w:ascii="Calibri" w:hAnsi="Calibri" w:hint="eastAsia"/>
          <w:rtl/>
        </w:rPr>
        <w:t>ל</w:t>
      </w:r>
      <w:hyperlink r:id="rId27" w:history="1">
        <w:r w:rsidR="00633638" w:rsidRPr="00633638">
          <w:rPr>
            <w:rFonts w:ascii="Calibri" w:hAnsi="Calibri" w:hint="eastAsia"/>
            <w:color w:val="0000FF"/>
            <w:u w:val="single"/>
            <w:rtl/>
          </w:rPr>
          <w:t>פקודת</w:t>
        </w:r>
        <w:r w:rsidR="00633638" w:rsidRPr="00633638">
          <w:rPr>
            <w:rFonts w:ascii="Calibri" w:hAnsi="Calibri"/>
            <w:color w:val="0000FF"/>
            <w:u w:val="single"/>
            <w:rtl/>
          </w:rPr>
          <w:t xml:space="preserve"> </w:t>
        </w:r>
        <w:r w:rsidR="00633638" w:rsidRPr="00633638">
          <w:rPr>
            <w:rFonts w:ascii="Calibri" w:hAnsi="Calibri" w:hint="eastAsia"/>
            <w:color w:val="0000FF"/>
            <w:u w:val="single"/>
            <w:rtl/>
          </w:rPr>
          <w:t>הסמים</w:t>
        </w:r>
        <w:r w:rsidR="00633638" w:rsidRPr="00633638">
          <w:rPr>
            <w:rFonts w:ascii="Calibri" w:hAnsi="Calibri"/>
            <w:color w:val="0000FF"/>
            <w:u w:val="single"/>
            <w:rtl/>
          </w:rPr>
          <w:t xml:space="preserve"> </w:t>
        </w:r>
        <w:r w:rsidR="00633638" w:rsidRPr="00633638">
          <w:rPr>
            <w:rFonts w:ascii="Calibri" w:hAnsi="Calibri" w:hint="eastAsia"/>
            <w:color w:val="0000FF"/>
            <w:u w:val="single"/>
            <w:rtl/>
          </w:rPr>
          <w:t>המסוכנים</w:t>
        </w:r>
      </w:hyperlink>
      <w:r w:rsidRPr="00F54DC4">
        <w:rPr>
          <w:rFonts w:ascii="Calibri" w:hAnsi="Calibri"/>
          <w:rtl/>
        </w:rPr>
        <w:t xml:space="preserve"> [</w:t>
      </w:r>
      <w:r w:rsidRPr="00F54DC4">
        <w:rPr>
          <w:rFonts w:ascii="Calibri" w:hAnsi="Calibri" w:hint="eastAsia"/>
          <w:rtl/>
        </w:rPr>
        <w:t>נוסח</w:t>
      </w:r>
      <w:r w:rsidRPr="00F54DC4">
        <w:rPr>
          <w:rFonts w:ascii="Calibri" w:hAnsi="Calibri"/>
          <w:rtl/>
        </w:rPr>
        <w:t xml:space="preserve"> </w:t>
      </w:r>
      <w:r w:rsidRPr="00F54DC4">
        <w:rPr>
          <w:rFonts w:ascii="Calibri" w:hAnsi="Calibri" w:hint="eastAsia"/>
          <w:rtl/>
        </w:rPr>
        <w:t>חדש</w:t>
      </w:r>
      <w:r w:rsidRPr="00F54DC4">
        <w:rPr>
          <w:rFonts w:ascii="Calibri" w:hAnsi="Calibri"/>
          <w:rtl/>
        </w:rPr>
        <w:t xml:space="preserve">], </w:t>
      </w:r>
      <w:r w:rsidRPr="00F54DC4">
        <w:rPr>
          <w:rFonts w:ascii="Calibri" w:hAnsi="Calibri" w:hint="eastAsia"/>
          <w:rtl/>
        </w:rPr>
        <w:t>תשל</w:t>
      </w:r>
      <w:r w:rsidRPr="00F54DC4">
        <w:rPr>
          <w:rFonts w:ascii="Calibri" w:hAnsi="Calibri"/>
          <w:rtl/>
        </w:rPr>
        <w:t>"</w:t>
      </w:r>
      <w:r w:rsidRPr="00F54DC4">
        <w:rPr>
          <w:rFonts w:ascii="Calibri" w:hAnsi="Calibri" w:hint="eastAsia"/>
          <w:rtl/>
        </w:rPr>
        <w:t>ג</w:t>
      </w:r>
      <w:r w:rsidRPr="00F54DC4">
        <w:rPr>
          <w:rFonts w:ascii="Calibri" w:hAnsi="Calibri"/>
          <w:rtl/>
        </w:rPr>
        <w:t xml:space="preserve"> – 1973, </w:t>
      </w:r>
      <w:r w:rsidRPr="00F54DC4">
        <w:rPr>
          <w:rFonts w:ascii="Calibri" w:hAnsi="Calibri" w:hint="eastAsia"/>
          <w:rtl/>
        </w:rPr>
        <w:t>או</w:t>
      </w:r>
      <w:r w:rsidRPr="00F54DC4">
        <w:rPr>
          <w:rFonts w:ascii="Calibri" w:hAnsi="Calibri"/>
          <w:rtl/>
        </w:rPr>
        <w:t xml:space="preserve"> </w:t>
      </w:r>
      <w:r w:rsidRPr="00F54DC4">
        <w:rPr>
          <w:rFonts w:ascii="Calibri" w:hAnsi="Calibri" w:hint="eastAsia"/>
          <w:rtl/>
        </w:rPr>
        <w:t>עבירה</w:t>
      </w:r>
      <w:r w:rsidRPr="00F54DC4">
        <w:rPr>
          <w:rFonts w:ascii="Calibri" w:hAnsi="Calibri"/>
          <w:rtl/>
        </w:rPr>
        <w:t xml:space="preserve"> </w:t>
      </w:r>
      <w:r w:rsidRPr="00F54DC4">
        <w:rPr>
          <w:rFonts w:ascii="Calibri" w:hAnsi="Calibri" w:hint="eastAsia"/>
          <w:rtl/>
        </w:rPr>
        <w:t>מסוג</w:t>
      </w:r>
      <w:r w:rsidRPr="00F54DC4">
        <w:rPr>
          <w:rFonts w:ascii="Calibri" w:hAnsi="Calibri"/>
          <w:rtl/>
        </w:rPr>
        <w:t xml:space="preserve"> </w:t>
      </w:r>
      <w:r w:rsidRPr="00F54DC4">
        <w:rPr>
          <w:rFonts w:ascii="Calibri" w:hAnsi="Calibri" w:hint="eastAsia"/>
          <w:rtl/>
        </w:rPr>
        <w:t>עוון</w:t>
      </w:r>
      <w:r w:rsidRPr="00F54DC4">
        <w:rPr>
          <w:rFonts w:ascii="Calibri" w:hAnsi="Calibri"/>
          <w:rtl/>
        </w:rPr>
        <w:t xml:space="preserve"> </w:t>
      </w:r>
      <w:r w:rsidRPr="00F54DC4">
        <w:rPr>
          <w:rFonts w:ascii="Calibri" w:hAnsi="Calibri" w:hint="eastAsia"/>
          <w:rtl/>
        </w:rPr>
        <w:t>בניגוד</w:t>
      </w:r>
      <w:r w:rsidRPr="00F54DC4">
        <w:rPr>
          <w:rFonts w:ascii="Calibri" w:hAnsi="Calibri"/>
          <w:rtl/>
        </w:rPr>
        <w:t xml:space="preserve"> </w:t>
      </w:r>
      <w:r w:rsidRPr="00F54DC4">
        <w:rPr>
          <w:rFonts w:ascii="Calibri" w:hAnsi="Calibri" w:hint="eastAsia"/>
          <w:rtl/>
        </w:rPr>
        <w:t>ל</w:t>
      </w:r>
      <w:hyperlink r:id="rId28" w:history="1">
        <w:r w:rsidR="00633638" w:rsidRPr="00633638">
          <w:rPr>
            <w:rFonts w:ascii="Calibri" w:hAnsi="Calibri" w:hint="eastAsia"/>
            <w:color w:val="0000FF"/>
            <w:u w:val="single"/>
            <w:rtl/>
          </w:rPr>
          <w:t>חוק</w:t>
        </w:r>
        <w:r w:rsidR="00633638" w:rsidRPr="00633638">
          <w:rPr>
            <w:rFonts w:ascii="Calibri" w:hAnsi="Calibri"/>
            <w:color w:val="0000FF"/>
            <w:u w:val="single"/>
            <w:rtl/>
          </w:rPr>
          <w:t xml:space="preserve"> </w:t>
        </w:r>
        <w:r w:rsidR="00633638" w:rsidRPr="00633638">
          <w:rPr>
            <w:rFonts w:ascii="Calibri" w:hAnsi="Calibri" w:hint="eastAsia"/>
            <w:color w:val="0000FF"/>
            <w:u w:val="single"/>
            <w:rtl/>
          </w:rPr>
          <w:t>המאבק</w:t>
        </w:r>
        <w:r w:rsidR="00633638" w:rsidRPr="00633638">
          <w:rPr>
            <w:rFonts w:ascii="Calibri" w:hAnsi="Calibri"/>
            <w:color w:val="0000FF"/>
            <w:u w:val="single"/>
            <w:rtl/>
          </w:rPr>
          <w:t xml:space="preserve"> </w:t>
        </w:r>
        <w:r w:rsidR="00633638" w:rsidRPr="00633638">
          <w:rPr>
            <w:rFonts w:ascii="Calibri" w:hAnsi="Calibri" w:hint="eastAsia"/>
            <w:color w:val="0000FF"/>
            <w:u w:val="single"/>
            <w:rtl/>
          </w:rPr>
          <w:t>בתופעת</w:t>
        </w:r>
        <w:r w:rsidR="00633638" w:rsidRPr="00633638">
          <w:rPr>
            <w:rFonts w:ascii="Calibri" w:hAnsi="Calibri"/>
            <w:color w:val="0000FF"/>
            <w:u w:val="single"/>
            <w:rtl/>
          </w:rPr>
          <w:t xml:space="preserve"> </w:t>
        </w:r>
        <w:r w:rsidR="00633638" w:rsidRPr="00633638">
          <w:rPr>
            <w:rFonts w:ascii="Calibri" w:hAnsi="Calibri" w:hint="eastAsia"/>
            <w:color w:val="0000FF"/>
            <w:u w:val="single"/>
            <w:rtl/>
          </w:rPr>
          <w:t>השימוש</w:t>
        </w:r>
        <w:r w:rsidR="00633638" w:rsidRPr="00633638">
          <w:rPr>
            <w:rFonts w:ascii="Calibri" w:hAnsi="Calibri"/>
            <w:color w:val="0000FF"/>
            <w:u w:val="single"/>
            <w:rtl/>
          </w:rPr>
          <w:t xml:space="preserve"> </w:t>
        </w:r>
        <w:r w:rsidR="00633638" w:rsidRPr="00633638">
          <w:rPr>
            <w:rFonts w:ascii="Calibri" w:hAnsi="Calibri" w:hint="eastAsia"/>
            <w:color w:val="0000FF"/>
            <w:u w:val="single"/>
            <w:rtl/>
          </w:rPr>
          <w:t>בחומרים</w:t>
        </w:r>
        <w:r w:rsidR="00633638" w:rsidRPr="00633638">
          <w:rPr>
            <w:rFonts w:ascii="Calibri" w:hAnsi="Calibri"/>
            <w:color w:val="0000FF"/>
            <w:u w:val="single"/>
            <w:rtl/>
          </w:rPr>
          <w:t xml:space="preserve"> </w:t>
        </w:r>
        <w:r w:rsidR="00633638" w:rsidRPr="00633638">
          <w:rPr>
            <w:rFonts w:ascii="Calibri" w:hAnsi="Calibri" w:hint="eastAsia"/>
            <w:color w:val="0000FF"/>
            <w:u w:val="single"/>
            <w:rtl/>
          </w:rPr>
          <w:t>מסכנים</w:t>
        </w:r>
      </w:hyperlink>
      <w:r w:rsidRPr="00F54DC4">
        <w:rPr>
          <w:rFonts w:ascii="Calibri" w:hAnsi="Calibri"/>
          <w:rtl/>
        </w:rPr>
        <w:t xml:space="preserve">, </w:t>
      </w:r>
      <w:r w:rsidRPr="00F54DC4">
        <w:rPr>
          <w:rFonts w:ascii="Calibri" w:hAnsi="Calibri" w:hint="eastAsia"/>
          <w:rtl/>
        </w:rPr>
        <w:t>תשע</w:t>
      </w:r>
      <w:r w:rsidRPr="00F54DC4">
        <w:rPr>
          <w:rFonts w:ascii="Calibri" w:hAnsi="Calibri"/>
          <w:rtl/>
        </w:rPr>
        <w:t>"</w:t>
      </w:r>
      <w:r w:rsidRPr="00F54DC4">
        <w:rPr>
          <w:rFonts w:ascii="Calibri" w:hAnsi="Calibri" w:hint="eastAsia"/>
          <w:rtl/>
        </w:rPr>
        <w:t>ג</w:t>
      </w:r>
      <w:r w:rsidRPr="00F54DC4">
        <w:rPr>
          <w:rFonts w:ascii="Calibri" w:hAnsi="Calibri"/>
          <w:rtl/>
        </w:rPr>
        <w:t xml:space="preserve"> – 2013;</w:t>
      </w:r>
    </w:p>
    <w:p w14:paraId="7639EB60" w14:textId="77777777" w:rsidR="007D3752" w:rsidRDefault="007D3752" w:rsidP="007D3752">
      <w:pPr>
        <w:spacing w:line="360" w:lineRule="auto"/>
        <w:rPr>
          <w:rFonts w:ascii="Calibri" w:hAnsi="Calibri"/>
          <w:rtl/>
        </w:rPr>
      </w:pPr>
    </w:p>
    <w:p w14:paraId="2707B33E" w14:textId="77777777" w:rsidR="007D3752" w:rsidRDefault="007D3752" w:rsidP="007D3752">
      <w:pPr>
        <w:spacing w:line="360" w:lineRule="auto"/>
        <w:rPr>
          <w:rFonts w:ascii="Calibri" w:hAnsi="Calibri"/>
          <w:rtl/>
        </w:rPr>
      </w:pPr>
      <w:r>
        <w:rPr>
          <w:rFonts w:ascii="Calibri" w:hAnsi="Calibri" w:hint="cs"/>
          <w:rtl/>
        </w:rPr>
        <w:t xml:space="preserve">ד. קנס בסך 15,000 </w:t>
      </w:r>
      <w:r>
        <w:rPr>
          <w:rFonts w:ascii="Calibri" w:hAnsi="Calibri" w:hint="eastAsia"/>
          <w:rtl/>
        </w:rPr>
        <w:t>₪</w:t>
      </w:r>
      <w:r>
        <w:rPr>
          <w:rFonts w:ascii="Calibri" w:hAnsi="Calibri" w:hint="cs"/>
          <w:rtl/>
        </w:rPr>
        <w:t xml:space="preserve"> או 120 ימי מאסר תמורתו. הקנס ישולם ב-5 שיעורים שווים ורציפים החל מיום 15.06.2018 ובכל 15 לחודש שלאחר מכן. בהתאם להוראות </w:t>
      </w:r>
      <w:hyperlink r:id="rId29" w:history="1">
        <w:r w:rsidR="003673A0" w:rsidRPr="003673A0">
          <w:rPr>
            <w:rFonts w:ascii="Calibri" w:hAnsi="Calibri" w:hint="eastAsia"/>
            <w:color w:val="0000FF"/>
            <w:u w:val="single"/>
            <w:rtl/>
          </w:rPr>
          <w:t>סעיף</w:t>
        </w:r>
        <w:r w:rsidR="003673A0" w:rsidRPr="003673A0">
          <w:rPr>
            <w:rFonts w:ascii="Calibri" w:hAnsi="Calibri"/>
            <w:color w:val="0000FF"/>
            <w:u w:val="single"/>
            <w:rtl/>
          </w:rPr>
          <w:t xml:space="preserve"> 36</w:t>
        </w:r>
        <w:r w:rsidR="003673A0" w:rsidRPr="003673A0">
          <w:rPr>
            <w:rFonts w:ascii="Calibri" w:hAnsi="Calibri" w:hint="eastAsia"/>
            <w:color w:val="0000FF"/>
            <w:u w:val="single"/>
            <w:rtl/>
          </w:rPr>
          <w:t>י</w:t>
        </w:r>
        <w:r w:rsidR="003673A0" w:rsidRPr="003673A0">
          <w:rPr>
            <w:rFonts w:ascii="Calibri" w:hAnsi="Calibri"/>
            <w:color w:val="0000FF"/>
            <w:u w:val="single"/>
            <w:rtl/>
          </w:rPr>
          <w:t>'</w:t>
        </w:r>
      </w:hyperlink>
      <w:r>
        <w:rPr>
          <w:rFonts w:ascii="Calibri" w:hAnsi="Calibri" w:hint="cs"/>
          <w:rtl/>
        </w:rPr>
        <w:t xml:space="preserve"> לפקודה דלעיל, יועבר הקנס לקרן החילוט, הפועלת מכח </w:t>
      </w:r>
      <w:hyperlink r:id="rId30" w:history="1">
        <w:r w:rsidR="003673A0" w:rsidRPr="003673A0">
          <w:rPr>
            <w:rFonts w:ascii="Calibri" w:hAnsi="Calibri" w:hint="eastAsia"/>
            <w:color w:val="0000FF"/>
            <w:u w:val="single"/>
            <w:rtl/>
          </w:rPr>
          <w:t>סעיף</w:t>
        </w:r>
        <w:r w:rsidR="003673A0" w:rsidRPr="003673A0">
          <w:rPr>
            <w:rFonts w:ascii="Calibri" w:hAnsi="Calibri"/>
            <w:color w:val="0000FF"/>
            <w:u w:val="single"/>
            <w:rtl/>
          </w:rPr>
          <w:t xml:space="preserve"> 36</w:t>
        </w:r>
        <w:r w:rsidR="003673A0" w:rsidRPr="003673A0">
          <w:rPr>
            <w:rFonts w:ascii="Calibri" w:hAnsi="Calibri" w:hint="eastAsia"/>
            <w:color w:val="0000FF"/>
            <w:u w:val="single"/>
            <w:rtl/>
          </w:rPr>
          <w:t>ח</w:t>
        </w:r>
        <w:r w:rsidR="003673A0" w:rsidRPr="003673A0">
          <w:rPr>
            <w:rFonts w:ascii="Calibri" w:hAnsi="Calibri"/>
            <w:color w:val="0000FF"/>
            <w:u w:val="single"/>
            <w:rtl/>
          </w:rPr>
          <w:t>(</w:t>
        </w:r>
        <w:r w:rsidR="003673A0" w:rsidRPr="003673A0">
          <w:rPr>
            <w:rFonts w:ascii="Calibri" w:hAnsi="Calibri" w:hint="eastAsia"/>
            <w:color w:val="0000FF"/>
            <w:u w:val="single"/>
            <w:rtl/>
          </w:rPr>
          <w:t>א</w:t>
        </w:r>
        <w:r w:rsidR="003673A0" w:rsidRPr="003673A0">
          <w:rPr>
            <w:rFonts w:ascii="Calibri" w:hAnsi="Calibri"/>
            <w:color w:val="0000FF"/>
            <w:u w:val="single"/>
            <w:rtl/>
          </w:rPr>
          <w:t>)</w:t>
        </w:r>
      </w:hyperlink>
      <w:r>
        <w:rPr>
          <w:rFonts w:ascii="Calibri" w:hAnsi="Calibri" w:hint="cs"/>
          <w:rtl/>
        </w:rPr>
        <w:t xml:space="preserve"> לפקודה;</w:t>
      </w:r>
    </w:p>
    <w:p w14:paraId="6D74249E" w14:textId="77777777" w:rsidR="007D3752" w:rsidRDefault="007D3752" w:rsidP="007D3752">
      <w:pPr>
        <w:spacing w:line="360" w:lineRule="auto"/>
        <w:rPr>
          <w:rFonts w:ascii="Calibri" w:hAnsi="Calibri"/>
          <w:rtl/>
        </w:rPr>
      </w:pPr>
    </w:p>
    <w:p w14:paraId="1BADAC19" w14:textId="77777777" w:rsidR="007D3752" w:rsidRDefault="007D3752" w:rsidP="007D3752">
      <w:pPr>
        <w:spacing w:line="360" w:lineRule="auto"/>
        <w:rPr>
          <w:rtl/>
        </w:rPr>
      </w:pPr>
      <w:r w:rsidRPr="00260E75">
        <w:rPr>
          <w:rFonts w:ascii="Calibri" w:hAnsi="Calibri" w:hint="cs"/>
          <w:rtl/>
        </w:rPr>
        <w:t xml:space="preserve">ה. </w:t>
      </w:r>
      <w:r>
        <w:rPr>
          <w:rFonts w:hint="cs"/>
          <w:rtl/>
        </w:rPr>
        <w:t>פסילה בפועל מקבל או מהחזיק רשיון נהיגה לרכב מנועי למשך 12 חדשים מיום שחרורו של הנאשם ממאסרו. הפסילה תצטבר לכל פסילה אחרת אותה מרצה הנאשם. על הנאשם להפקיד רשיונו, או תצהיר מתאים, במזכירות בית המשפט ביום העבודה הבא לאחר שחרורו ממאסר.</w:t>
      </w:r>
    </w:p>
    <w:p w14:paraId="70B007BB" w14:textId="77777777" w:rsidR="007D3752" w:rsidRDefault="007D3752" w:rsidP="007D3752">
      <w:pPr>
        <w:spacing w:line="360" w:lineRule="auto"/>
        <w:rPr>
          <w:rtl/>
        </w:rPr>
      </w:pPr>
      <w:r>
        <w:rPr>
          <w:rFonts w:hint="cs"/>
          <w:rtl/>
        </w:rPr>
        <w:t>מובהר לנאשם, כי החל ממועד זה  – כל עוד לא הופקד הרשיון – יהיה הנאשם פסול מלנהוג, אך הפסילה לא תימנה;</w:t>
      </w:r>
    </w:p>
    <w:p w14:paraId="2C258A2B" w14:textId="77777777" w:rsidR="007D3752" w:rsidRDefault="007D3752" w:rsidP="007D3752">
      <w:pPr>
        <w:spacing w:line="360" w:lineRule="auto"/>
        <w:rPr>
          <w:rtl/>
        </w:rPr>
      </w:pPr>
    </w:p>
    <w:p w14:paraId="37326991" w14:textId="77777777" w:rsidR="007D3752" w:rsidRDefault="007D3752" w:rsidP="007D3752">
      <w:pPr>
        <w:spacing w:line="360" w:lineRule="auto"/>
      </w:pPr>
      <w:r>
        <w:rPr>
          <w:rFonts w:hint="cs"/>
          <w:rtl/>
        </w:rPr>
        <w:t>ו. פסילה מקבל ומהחזיק רשיון נהיגה לרכב מנועי בת  12 חדשים על תנאי, תקופת התנאי למשך 3 שנים מסיום הפסילה בפועל.</w:t>
      </w:r>
    </w:p>
    <w:p w14:paraId="2408A044" w14:textId="77777777" w:rsidR="007D3752" w:rsidRDefault="007D3752" w:rsidP="007D3752"/>
    <w:p w14:paraId="79F91A34" w14:textId="77777777" w:rsidR="007D3752" w:rsidRDefault="007D3752" w:rsidP="007D3752"/>
    <w:p w14:paraId="646F445C" w14:textId="77777777" w:rsidR="007D3752" w:rsidRDefault="007D3752" w:rsidP="007D3752">
      <w:r>
        <w:rPr>
          <w:rFonts w:hint="cs"/>
          <w:rtl/>
        </w:rPr>
        <w:t>עותק גזר דין יועבר לשירות המבחן למבוגרים.</w:t>
      </w:r>
    </w:p>
    <w:p w14:paraId="1B9E66D9" w14:textId="77777777" w:rsidR="007D3752" w:rsidRPr="00633638" w:rsidRDefault="00633638" w:rsidP="007D3752">
      <w:pPr>
        <w:rPr>
          <w:rFonts w:ascii="Calibri" w:hAnsi="Calibri"/>
          <w:color w:val="FFFFFF"/>
          <w:sz w:val="2"/>
          <w:szCs w:val="2"/>
          <w:rtl/>
        </w:rPr>
      </w:pPr>
      <w:r w:rsidRPr="00633638">
        <w:rPr>
          <w:rFonts w:ascii="Calibri" w:hAnsi="Calibri"/>
          <w:color w:val="FFFFFF"/>
          <w:sz w:val="2"/>
          <w:szCs w:val="2"/>
          <w:rtl/>
        </w:rPr>
        <w:t>5129371</w:t>
      </w:r>
    </w:p>
    <w:p w14:paraId="26DC5C1D" w14:textId="77777777" w:rsidR="007D3752" w:rsidRDefault="00633638" w:rsidP="007D3752">
      <w:pPr>
        <w:spacing w:line="360" w:lineRule="auto"/>
      </w:pPr>
      <w:r w:rsidRPr="00633638">
        <w:rPr>
          <w:color w:val="FFFFFF"/>
          <w:sz w:val="2"/>
          <w:szCs w:val="2"/>
          <w:rtl/>
        </w:rPr>
        <w:t>54678313</w:t>
      </w:r>
      <w:r w:rsidR="007D3752">
        <w:rPr>
          <w:rFonts w:hint="cs"/>
          <w:rtl/>
        </w:rPr>
        <w:t>הודעה זכות הערעור.</w:t>
      </w:r>
    </w:p>
    <w:p w14:paraId="6EC690BC" w14:textId="77777777" w:rsidR="007D3752" w:rsidRDefault="007D3752" w:rsidP="007D3752">
      <w:pPr>
        <w:spacing w:line="360" w:lineRule="auto"/>
        <w:jc w:val="both"/>
        <w:rPr>
          <w:rFonts w:ascii="Arial" w:hAnsi="Arial"/>
          <w:rtl/>
        </w:rPr>
      </w:pPr>
    </w:p>
    <w:p w14:paraId="52AB7215" w14:textId="77777777" w:rsidR="007D3752" w:rsidRDefault="00633638" w:rsidP="007D3752">
      <w:pPr>
        <w:spacing w:line="360" w:lineRule="auto"/>
        <w:jc w:val="both"/>
        <w:rPr>
          <w:rFonts w:ascii="Arial" w:hAnsi="Arial"/>
          <w:rtl/>
        </w:rPr>
      </w:pPr>
      <w:r>
        <w:rPr>
          <w:rFonts w:ascii="Arial" w:hAnsi="Arial"/>
          <w:rtl/>
        </w:rPr>
        <w:t xml:space="preserve">ניתנה היום, כ"א אייר תשע"ח, 06 מאי 2018, במעמד  הצדדים. </w:t>
      </w:r>
    </w:p>
    <w:p w14:paraId="16447E27" w14:textId="77777777" w:rsidR="007D3752" w:rsidRDefault="007D3752" w:rsidP="007D3752">
      <w:pPr>
        <w:spacing w:line="360" w:lineRule="auto"/>
        <w:ind w:left="3600" w:firstLine="720"/>
        <w:jc w:val="center"/>
      </w:pPr>
      <w:r>
        <w:rPr>
          <w:rtl/>
        </w:rPr>
        <w:t xml:space="preserve">     </w:t>
      </w:r>
    </w:p>
    <w:p w14:paraId="5CA84E92" w14:textId="77777777" w:rsidR="007D3752" w:rsidRDefault="007D3752" w:rsidP="007D3752">
      <w:pPr>
        <w:spacing w:line="360" w:lineRule="auto"/>
        <w:ind w:left="3600" w:firstLine="720"/>
        <w:jc w:val="center"/>
        <w:rPr>
          <w:rFonts w:ascii="Arial" w:hAnsi="Arial"/>
          <w:rtl/>
        </w:rPr>
      </w:pPr>
    </w:p>
    <w:p w14:paraId="3FDB1DEA" w14:textId="77777777" w:rsidR="002D7B2F" w:rsidRPr="00633638" w:rsidRDefault="002D7B2F" w:rsidP="00633638">
      <w:pPr>
        <w:keepNext/>
        <w:rPr>
          <w:rFonts w:ascii="David" w:hAnsi="David"/>
          <w:color w:val="000000"/>
          <w:sz w:val="22"/>
          <w:szCs w:val="22"/>
          <w:rtl/>
        </w:rPr>
      </w:pPr>
    </w:p>
    <w:p w14:paraId="541782E8" w14:textId="77777777" w:rsidR="00633638" w:rsidRPr="00633638" w:rsidRDefault="00633638" w:rsidP="00633638">
      <w:pPr>
        <w:keepNext/>
        <w:rPr>
          <w:rFonts w:ascii="David" w:hAnsi="David"/>
          <w:color w:val="000000"/>
          <w:sz w:val="22"/>
          <w:szCs w:val="22"/>
          <w:rtl/>
        </w:rPr>
      </w:pPr>
      <w:r w:rsidRPr="00633638">
        <w:rPr>
          <w:rFonts w:ascii="David" w:hAnsi="David"/>
          <w:color w:val="000000"/>
          <w:sz w:val="22"/>
          <w:szCs w:val="22"/>
          <w:rtl/>
        </w:rPr>
        <w:t>רון סולקין 54678313</w:t>
      </w:r>
    </w:p>
    <w:p w14:paraId="2505E383" w14:textId="77777777" w:rsidR="00633638" w:rsidRDefault="00633638" w:rsidP="00633638">
      <w:r w:rsidRPr="00633638">
        <w:rPr>
          <w:color w:val="000000"/>
          <w:rtl/>
        </w:rPr>
        <w:t>נוסח מסמך זה כפוף לשינויי ניסוח ועריכה</w:t>
      </w:r>
    </w:p>
    <w:p w14:paraId="6DF5DB46" w14:textId="77777777" w:rsidR="00633638" w:rsidRDefault="00633638" w:rsidP="00633638">
      <w:pPr>
        <w:rPr>
          <w:rtl/>
        </w:rPr>
      </w:pPr>
    </w:p>
    <w:p w14:paraId="0BE9FF99" w14:textId="77777777" w:rsidR="00633638" w:rsidRDefault="00633638" w:rsidP="00633638">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2AFF4B1A" w14:textId="77777777" w:rsidR="00633638" w:rsidRPr="00633638" w:rsidRDefault="00633638" w:rsidP="00633638">
      <w:pPr>
        <w:jc w:val="center"/>
        <w:rPr>
          <w:color w:val="0000FF"/>
          <w:u w:val="single"/>
        </w:rPr>
      </w:pPr>
    </w:p>
    <w:sectPr w:rsidR="00633638" w:rsidRPr="00633638" w:rsidSect="00633638">
      <w:headerReference w:type="even" r:id="rId32"/>
      <w:headerReference w:type="default" r:id="rId33"/>
      <w:footerReference w:type="even" r:id="rId34"/>
      <w:footerReference w:type="default" r:id="rId35"/>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766C3B" w14:textId="77777777" w:rsidR="00EF3481" w:rsidRDefault="00EF3481" w:rsidP="007811AF">
      <w:r>
        <w:separator/>
      </w:r>
    </w:p>
  </w:endnote>
  <w:endnote w:type="continuationSeparator" w:id="0">
    <w:p w14:paraId="46549ADB" w14:textId="77777777" w:rsidR="00EF3481" w:rsidRDefault="00EF3481" w:rsidP="00781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54C4D" w14:textId="77777777" w:rsidR="00633638" w:rsidRDefault="00633638" w:rsidP="0063363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BECE4C3" w14:textId="77777777" w:rsidR="00633638" w:rsidRPr="00633638" w:rsidRDefault="00633638" w:rsidP="0063363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ABBA8" w14:textId="77777777" w:rsidR="00633638" w:rsidRDefault="00633638" w:rsidP="00633638">
    <w:pPr>
      <w:pStyle w:val="a5"/>
      <w:jc w:val="center"/>
      <w:rPr>
        <w:rStyle w:val="a8"/>
        <w:rFonts w:ascii="FrankRuehl" w:hAnsi="FrankRuehl" w:cs="FrankRueh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rPr>
      <w:instrText>PAGE</w:instrText>
    </w:r>
    <w:r>
      <w:rPr>
        <w:rStyle w:val="a8"/>
        <w:rFonts w:ascii="FrankRuehl" w:hAnsi="FrankRuehl" w:cs="FrankRuehl"/>
        <w:rtl/>
      </w:rPr>
      <w:instrText xml:space="preserve">  \* </w:instrText>
    </w:r>
    <w:r>
      <w:rPr>
        <w:rStyle w:val="a8"/>
        <w:rFonts w:ascii="FrankRuehl" w:hAnsi="FrankRuehl" w:cs="FrankRuehl"/>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4E2536">
      <w:rPr>
        <w:rStyle w:val="a8"/>
        <w:rFonts w:ascii="FrankRuehl" w:hAnsi="FrankRuehl" w:cs="FrankRuehl"/>
        <w:noProof/>
        <w:rtl/>
      </w:rPr>
      <w:t>1</w:t>
    </w:r>
    <w:r>
      <w:rPr>
        <w:rStyle w:val="a8"/>
        <w:rFonts w:ascii="FrankRuehl" w:hAnsi="FrankRuehl" w:cs="FrankRuehl"/>
        <w:rtl/>
      </w:rPr>
      <w:fldChar w:fldCharType="end"/>
    </w:r>
  </w:p>
  <w:p w14:paraId="0EEE19D7" w14:textId="77777777" w:rsidR="0061002A" w:rsidRPr="00633638" w:rsidRDefault="00633638" w:rsidP="00633638">
    <w:pPr>
      <w:pStyle w:val="a5"/>
      <w:pBdr>
        <w:top w:val="single" w:sz="4" w:space="1" w:color="auto"/>
        <w:between w:val="single" w:sz="4" w:space="0" w:color="auto"/>
      </w:pBdr>
      <w:spacing w:after="60"/>
      <w:jc w:val="center"/>
      <w:rPr>
        <w:rStyle w:val="a8"/>
        <w:rFonts w:ascii="FrankRuehl" w:hAnsi="FrankRuehl" w:cs="FrankRuehl"/>
        <w:color w:val="000000"/>
      </w:rPr>
    </w:pPr>
    <w:r>
      <w:rPr>
        <w:rStyle w:val="a8"/>
        <w:rFonts w:ascii="FrankRuehl" w:hAnsi="FrankRuehl" w:cs="FrankRuehl"/>
        <w:color w:val="000000"/>
      </w:rPr>
      <w:pict w14:anchorId="41130C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BF160" w14:textId="77777777" w:rsidR="00EF3481" w:rsidRDefault="00EF3481" w:rsidP="007811AF">
      <w:r>
        <w:separator/>
      </w:r>
    </w:p>
  </w:footnote>
  <w:footnote w:type="continuationSeparator" w:id="0">
    <w:p w14:paraId="4F8BFCA1" w14:textId="77777777" w:rsidR="00EF3481" w:rsidRDefault="00EF3481" w:rsidP="007811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32091" w14:textId="77777777" w:rsidR="00633638" w:rsidRPr="00633638" w:rsidRDefault="00633638" w:rsidP="0063363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42213-09-17</w:t>
    </w:r>
    <w:r>
      <w:rPr>
        <w:rFonts w:ascii="David" w:hAnsi="David"/>
        <w:color w:val="000000"/>
        <w:sz w:val="22"/>
        <w:szCs w:val="22"/>
        <w:rtl/>
      </w:rPr>
      <w:tab/>
      <w:t xml:space="preserve"> מדינת ישראל פמ"ד נ' שי בן ניסן שמאילוב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9215F" w14:textId="77777777" w:rsidR="00633638" w:rsidRPr="00633638" w:rsidRDefault="00633638" w:rsidP="0063363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42213-09-17</w:t>
    </w:r>
    <w:r>
      <w:rPr>
        <w:rFonts w:ascii="David" w:hAnsi="David"/>
        <w:color w:val="000000"/>
        <w:sz w:val="22"/>
        <w:szCs w:val="22"/>
        <w:rtl/>
      </w:rPr>
      <w:tab/>
      <w:t xml:space="preserve"> מדינת ישראל פמ"ד נ' שי בן ניסן שמאילוב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D3752"/>
    <w:rsid w:val="001F080D"/>
    <w:rsid w:val="002D7B2F"/>
    <w:rsid w:val="003673A0"/>
    <w:rsid w:val="004E2536"/>
    <w:rsid w:val="0061002A"/>
    <w:rsid w:val="00633638"/>
    <w:rsid w:val="00671217"/>
    <w:rsid w:val="007811AF"/>
    <w:rsid w:val="007D3752"/>
    <w:rsid w:val="00BA16A0"/>
    <w:rsid w:val="00EA78DB"/>
    <w:rsid w:val="00EF34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328A2E9"/>
  <w15:chartTrackingRefBased/>
  <w15:docId w15:val="{FDE84F90-1AFF-4DFE-84B5-38F9343B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D375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D3752"/>
    <w:pPr>
      <w:tabs>
        <w:tab w:val="center" w:pos="4153"/>
        <w:tab w:val="right" w:pos="8306"/>
      </w:tabs>
    </w:pPr>
  </w:style>
  <w:style w:type="character" w:customStyle="1" w:styleId="a4">
    <w:name w:val="כותרת עליונה תו"/>
    <w:link w:val="a3"/>
    <w:rsid w:val="007D3752"/>
    <w:rPr>
      <w:rFonts w:ascii="Times New Roman" w:eastAsia="Times New Roman" w:hAnsi="Times New Roman" w:cs="David"/>
      <w:sz w:val="24"/>
      <w:szCs w:val="24"/>
    </w:rPr>
  </w:style>
  <w:style w:type="paragraph" w:styleId="a5">
    <w:name w:val="footer"/>
    <w:basedOn w:val="a"/>
    <w:link w:val="a6"/>
    <w:rsid w:val="007D3752"/>
    <w:pPr>
      <w:tabs>
        <w:tab w:val="center" w:pos="4153"/>
        <w:tab w:val="right" w:pos="8306"/>
      </w:tabs>
    </w:pPr>
  </w:style>
  <w:style w:type="character" w:customStyle="1" w:styleId="a6">
    <w:name w:val="כותרת תחתונה תו"/>
    <w:link w:val="a5"/>
    <w:rsid w:val="007D3752"/>
    <w:rPr>
      <w:rFonts w:ascii="Times New Roman" w:eastAsia="Times New Roman" w:hAnsi="Times New Roman" w:cs="David"/>
      <w:sz w:val="24"/>
      <w:szCs w:val="24"/>
    </w:rPr>
  </w:style>
  <w:style w:type="table" w:styleId="a7">
    <w:name w:val="Table Grid"/>
    <w:basedOn w:val="a1"/>
    <w:rsid w:val="007D375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D3752"/>
    <w:rPr>
      <w:noProof w:val="0"/>
    </w:rPr>
  </w:style>
  <w:style w:type="character" w:styleId="a9">
    <w:name w:val="line number"/>
    <w:rsid w:val="007D3752"/>
  </w:style>
  <w:style w:type="character" w:styleId="Hyperlink">
    <w:name w:val="Hyperlink"/>
    <w:rsid w:val="00633638"/>
    <w:rPr>
      <w:color w:val="0563C1"/>
      <w:u w:val="single"/>
    </w:rPr>
  </w:style>
  <w:style w:type="character" w:styleId="aa">
    <w:name w:val="Unresolved Mention"/>
    <w:rsid w:val="006336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7a" TargetMode="External"/><Relationship Id="rId18" Type="http://schemas.openxmlformats.org/officeDocument/2006/relationships/hyperlink" Target="http://www.nevo.co.il/case/5368460" TargetMode="External"/><Relationship Id="rId26" Type="http://schemas.openxmlformats.org/officeDocument/2006/relationships/hyperlink" Target="http://www.nevo.co.il/law/127622" TargetMode="External"/><Relationship Id="rId21" Type="http://schemas.openxmlformats.org/officeDocument/2006/relationships/hyperlink" Target="http://www.nevo.co.il/case/21646986"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4216/36j"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4216"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case/13020651" TargetMode="External"/><Relationship Id="rId29" Type="http://schemas.openxmlformats.org/officeDocument/2006/relationships/hyperlink" Target="http://www.nevo.co.il/law/4216/36j" TargetMode="External"/><Relationship Id="rId1" Type="http://schemas.openxmlformats.org/officeDocument/2006/relationships/styles" Target="styles.xml"/><Relationship Id="rId6" Type="http://schemas.openxmlformats.org/officeDocument/2006/relationships/hyperlink" Target="http://www.nevo.co.il/case/23001504" TargetMode="External"/><Relationship Id="rId11" Type="http://schemas.openxmlformats.org/officeDocument/2006/relationships/hyperlink" Target="http://www.nevo.co.il/law/4216/36h.a" TargetMode="External"/><Relationship Id="rId24" Type="http://schemas.openxmlformats.org/officeDocument/2006/relationships/hyperlink" Target="http://www.nevo.co.il/law/4216/37a"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7.a.;7.c" TargetMode="External"/><Relationship Id="rId23" Type="http://schemas.openxmlformats.org/officeDocument/2006/relationships/hyperlink" Target="http://www.nevo.co.il/case/11204005" TargetMode="External"/><Relationship Id="rId28" Type="http://schemas.openxmlformats.org/officeDocument/2006/relationships/hyperlink" Target="http://www.nevo.co.il/law/127622" TargetMode="External"/><Relationship Id="rId36"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yperlink" Target="http://www.nevo.co.il/case/8471804"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127622" TargetMode="External"/><Relationship Id="rId22" Type="http://schemas.openxmlformats.org/officeDocument/2006/relationships/hyperlink" Target="http://www.nevo.co.il/case/5797106" TargetMode="External"/><Relationship Id="rId27" Type="http://schemas.openxmlformats.org/officeDocument/2006/relationships/hyperlink" Target="http://www.nevo.co.il/law/4216" TargetMode="External"/><Relationship Id="rId30" Type="http://schemas.openxmlformats.org/officeDocument/2006/relationships/hyperlink" Target="http://www.nevo.co.il/law/4216/36h.a" TargetMode="External"/><Relationship Id="rId35"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1951</Words>
  <Characters>9760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11688</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4456530</vt:i4>
      </vt:variant>
      <vt:variant>
        <vt:i4>72</vt:i4>
      </vt:variant>
      <vt:variant>
        <vt:i4>0</vt:i4>
      </vt:variant>
      <vt:variant>
        <vt:i4>5</vt:i4>
      </vt:variant>
      <vt:variant>
        <vt:lpwstr>http://www.nevo.co.il/law/4216/36h.a</vt:lpwstr>
      </vt:variant>
      <vt:variant>
        <vt:lpwstr/>
      </vt:variant>
      <vt:variant>
        <vt:i4>2556028</vt:i4>
      </vt:variant>
      <vt:variant>
        <vt:i4>69</vt:i4>
      </vt:variant>
      <vt:variant>
        <vt:i4>0</vt:i4>
      </vt:variant>
      <vt:variant>
        <vt:i4>5</vt:i4>
      </vt:variant>
      <vt:variant>
        <vt:lpwstr>http://www.nevo.co.il/law/4216/36j</vt:lpwstr>
      </vt:variant>
      <vt:variant>
        <vt:lpwstr/>
      </vt:variant>
      <vt:variant>
        <vt:i4>4980820</vt:i4>
      </vt:variant>
      <vt:variant>
        <vt:i4>66</vt:i4>
      </vt:variant>
      <vt:variant>
        <vt:i4>0</vt:i4>
      </vt:variant>
      <vt:variant>
        <vt:i4>5</vt:i4>
      </vt:variant>
      <vt:variant>
        <vt:lpwstr>http://www.nevo.co.il/law/127622</vt:lpwstr>
      </vt:variant>
      <vt:variant>
        <vt:lpwstr/>
      </vt:variant>
      <vt:variant>
        <vt:i4>8257637</vt:i4>
      </vt:variant>
      <vt:variant>
        <vt:i4>63</vt:i4>
      </vt:variant>
      <vt:variant>
        <vt:i4>0</vt:i4>
      </vt:variant>
      <vt:variant>
        <vt:i4>5</vt:i4>
      </vt:variant>
      <vt:variant>
        <vt:lpwstr>http://www.nevo.co.il/law/4216</vt:lpwstr>
      </vt:variant>
      <vt:variant>
        <vt:lpwstr/>
      </vt:variant>
      <vt:variant>
        <vt:i4>4980820</vt:i4>
      </vt:variant>
      <vt:variant>
        <vt:i4>60</vt:i4>
      </vt:variant>
      <vt:variant>
        <vt:i4>0</vt:i4>
      </vt:variant>
      <vt:variant>
        <vt:i4>5</vt:i4>
      </vt:variant>
      <vt:variant>
        <vt:lpwstr>http://www.nevo.co.il/law/127622</vt:lpwstr>
      </vt:variant>
      <vt:variant>
        <vt:lpwstr/>
      </vt:variant>
      <vt:variant>
        <vt:i4>8257637</vt:i4>
      </vt:variant>
      <vt:variant>
        <vt:i4>57</vt:i4>
      </vt:variant>
      <vt:variant>
        <vt:i4>0</vt:i4>
      </vt:variant>
      <vt:variant>
        <vt:i4>5</vt:i4>
      </vt:variant>
      <vt:variant>
        <vt:lpwstr>http://www.nevo.co.il/law/4216</vt:lpwstr>
      </vt:variant>
      <vt:variant>
        <vt:lpwstr/>
      </vt:variant>
      <vt:variant>
        <vt:i4>2883709</vt:i4>
      </vt:variant>
      <vt:variant>
        <vt:i4>54</vt:i4>
      </vt:variant>
      <vt:variant>
        <vt:i4>0</vt:i4>
      </vt:variant>
      <vt:variant>
        <vt:i4>5</vt:i4>
      </vt:variant>
      <vt:variant>
        <vt:lpwstr>http://www.nevo.co.il/law/4216/37a</vt:lpwstr>
      </vt:variant>
      <vt:variant>
        <vt:lpwstr/>
      </vt:variant>
      <vt:variant>
        <vt:i4>3604597</vt:i4>
      </vt:variant>
      <vt:variant>
        <vt:i4>51</vt:i4>
      </vt:variant>
      <vt:variant>
        <vt:i4>0</vt:i4>
      </vt:variant>
      <vt:variant>
        <vt:i4>5</vt:i4>
      </vt:variant>
      <vt:variant>
        <vt:lpwstr>http://www.nevo.co.il/case/11204005</vt:lpwstr>
      </vt:variant>
      <vt:variant>
        <vt:lpwstr/>
      </vt:variant>
      <vt:variant>
        <vt:i4>3866740</vt:i4>
      </vt:variant>
      <vt:variant>
        <vt:i4>48</vt:i4>
      </vt:variant>
      <vt:variant>
        <vt:i4>0</vt:i4>
      </vt:variant>
      <vt:variant>
        <vt:i4>5</vt:i4>
      </vt:variant>
      <vt:variant>
        <vt:lpwstr>http://www.nevo.co.il/case/5797106</vt:lpwstr>
      </vt:variant>
      <vt:variant>
        <vt:lpwstr/>
      </vt:variant>
      <vt:variant>
        <vt:i4>3801208</vt:i4>
      </vt:variant>
      <vt:variant>
        <vt:i4>45</vt:i4>
      </vt:variant>
      <vt:variant>
        <vt:i4>0</vt:i4>
      </vt:variant>
      <vt:variant>
        <vt:i4>5</vt:i4>
      </vt:variant>
      <vt:variant>
        <vt:lpwstr>http://www.nevo.co.il/case/21646986</vt:lpwstr>
      </vt:variant>
      <vt:variant>
        <vt:lpwstr/>
      </vt:variant>
      <vt:variant>
        <vt:i4>3407987</vt:i4>
      </vt:variant>
      <vt:variant>
        <vt:i4>42</vt:i4>
      </vt:variant>
      <vt:variant>
        <vt:i4>0</vt:i4>
      </vt:variant>
      <vt:variant>
        <vt:i4>5</vt:i4>
      </vt:variant>
      <vt:variant>
        <vt:lpwstr>http://www.nevo.co.il/case/13020651</vt:lpwstr>
      </vt:variant>
      <vt:variant>
        <vt:lpwstr/>
      </vt:variant>
      <vt:variant>
        <vt:i4>3342449</vt:i4>
      </vt:variant>
      <vt:variant>
        <vt:i4>39</vt:i4>
      </vt:variant>
      <vt:variant>
        <vt:i4>0</vt:i4>
      </vt:variant>
      <vt:variant>
        <vt:i4>5</vt:i4>
      </vt:variant>
      <vt:variant>
        <vt:lpwstr>http://www.nevo.co.il/case/8471804</vt:lpwstr>
      </vt:variant>
      <vt:variant>
        <vt:lpwstr/>
      </vt:variant>
      <vt:variant>
        <vt:i4>3604601</vt:i4>
      </vt:variant>
      <vt:variant>
        <vt:i4>36</vt:i4>
      </vt:variant>
      <vt:variant>
        <vt:i4>0</vt:i4>
      </vt:variant>
      <vt:variant>
        <vt:i4>5</vt:i4>
      </vt:variant>
      <vt:variant>
        <vt:lpwstr>http://www.nevo.co.il/case/5368460</vt:lpwstr>
      </vt:variant>
      <vt:variant>
        <vt:lpwstr/>
      </vt:variant>
      <vt:variant>
        <vt:i4>5177418</vt:i4>
      </vt:variant>
      <vt:variant>
        <vt:i4>33</vt:i4>
      </vt:variant>
      <vt:variant>
        <vt:i4>0</vt:i4>
      </vt:variant>
      <vt:variant>
        <vt:i4>5</vt:i4>
      </vt:variant>
      <vt:variant>
        <vt:lpwstr>http://www.nevo.co.il/law/4216/13</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4980820</vt:i4>
      </vt:variant>
      <vt:variant>
        <vt:i4>24</vt:i4>
      </vt:variant>
      <vt:variant>
        <vt:i4>0</vt:i4>
      </vt:variant>
      <vt:variant>
        <vt:i4>5</vt:i4>
      </vt:variant>
      <vt:variant>
        <vt:lpwstr>http://www.nevo.co.il/law/127622</vt:lpwstr>
      </vt:variant>
      <vt:variant>
        <vt:lpwstr/>
      </vt:variant>
      <vt:variant>
        <vt:i4>2883709</vt:i4>
      </vt:variant>
      <vt:variant>
        <vt:i4>21</vt:i4>
      </vt:variant>
      <vt:variant>
        <vt:i4>0</vt:i4>
      </vt:variant>
      <vt:variant>
        <vt:i4>5</vt:i4>
      </vt:variant>
      <vt:variant>
        <vt:lpwstr>http://www.nevo.co.il/law/4216/37a</vt:lpwstr>
      </vt:variant>
      <vt:variant>
        <vt:lpwstr/>
      </vt:variant>
      <vt:variant>
        <vt:i4>2556028</vt:i4>
      </vt:variant>
      <vt:variant>
        <vt:i4>18</vt:i4>
      </vt:variant>
      <vt:variant>
        <vt:i4>0</vt:i4>
      </vt:variant>
      <vt:variant>
        <vt:i4>5</vt:i4>
      </vt:variant>
      <vt:variant>
        <vt:lpwstr>http://www.nevo.co.il/law/4216/36j</vt:lpwstr>
      </vt:variant>
      <vt:variant>
        <vt:lpwstr/>
      </vt:variant>
      <vt:variant>
        <vt:i4>4456530</vt:i4>
      </vt:variant>
      <vt:variant>
        <vt:i4>15</vt:i4>
      </vt:variant>
      <vt:variant>
        <vt:i4>0</vt:i4>
      </vt:variant>
      <vt:variant>
        <vt:i4>5</vt:i4>
      </vt:variant>
      <vt:variant>
        <vt:lpwstr>http://www.nevo.co.il/law/4216/36h.a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3342450</vt:i4>
      </vt:variant>
      <vt:variant>
        <vt:i4>0</vt:i4>
      </vt:variant>
      <vt:variant>
        <vt:i4>0</vt:i4>
      </vt:variant>
      <vt:variant>
        <vt:i4>5</vt:i4>
      </vt:variant>
      <vt:variant>
        <vt:lpwstr>http://www.nevo.co.il/case/23001504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2025-04-22T23:33:00Z</dcterms:created>
  <dcterms:modified xsi:type="dcterms:W3CDTF">2025-04-22T23:33:00Z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42213</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 פמ#ד</vt:lpwstr>
  </property>
  <property fmtid="{D5CDD505-2E9C-101B-9397-08002B2CF9AE}" pid="9" name="APPELLEE">
    <vt:lpwstr>שי בן ניסן שמאילוב</vt:lpwstr>
  </property>
  <property fmtid="{D5CDD505-2E9C-101B-9397-08002B2CF9AE}" pid="10" name="LAWYER">
    <vt:lpwstr>שאול ציון;מוסטפא נסאר</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20180506</vt:lpwstr>
  </property>
  <property fmtid="{D5CDD505-2E9C-101B-9397-08002B2CF9AE}" pid="14" name="TYPE_N_DATE">
    <vt:lpwstr>38020180506</vt:lpwstr>
  </property>
  <property fmtid="{D5CDD505-2E9C-101B-9397-08002B2CF9AE}" pid="15" name="CASESLISTTMP1">
    <vt:lpwstr>23001504;5368460;8471804;13020651;21646986;5797106;11204005</vt:lpwstr>
  </property>
  <property fmtid="{D5CDD505-2E9C-101B-9397-08002B2CF9AE}" pid="16" name="WORDNUMPAGES">
    <vt:lpwstr>8</vt:lpwstr>
  </property>
  <property fmtid="{D5CDD505-2E9C-101B-9397-08002B2CF9AE}" pid="17" name="TYPE_ABS_DATE">
    <vt:lpwstr>380020180506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4216/007.a;007.c;013;037a;036j;036h.a</vt:lpwstr>
  </property>
  <property fmtid="{D5CDD505-2E9C-101B-9397-08002B2CF9AE}" pid="37" name="LAWLISTTMP2">
    <vt:lpwstr>127622:2</vt:lpwstr>
  </property>
</Properties>
</file>