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556B11" w:rsidRPr="00455D2B" w14:paraId="0EB660D4" w14:textId="77777777" w:rsidTr="00BA468F">
        <w:trPr>
          <w:trHeight w:hRule="exact" w:val="418"/>
          <w:jc w:val="center"/>
        </w:trPr>
        <w:tc>
          <w:tcPr>
            <w:tcW w:w="8721" w:type="dxa"/>
            <w:gridSpan w:val="2"/>
          </w:tcPr>
          <w:p w14:paraId="749B8E7E" w14:textId="77777777" w:rsidR="00556B11" w:rsidRPr="00455D2B" w:rsidRDefault="00556B11" w:rsidP="00BC7E14">
            <w:pPr>
              <w:pStyle w:val="a3"/>
              <w:jc w:val="center"/>
              <w:rPr>
                <w:rFonts w:ascii="Tahoma" w:hAnsi="Tahoma" w:cs="Tahoma"/>
                <w:color w:val="000080"/>
                <w:rtl/>
              </w:rPr>
            </w:pPr>
            <w:bookmarkStart w:id="0" w:name="FirstLawyer"/>
            <w:r w:rsidRPr="00455D2B">
              <w:rPr>
                <w:rFonts w:ascii="Tahoma" w:hAnsi="Tahoma" w:cs="Tahoma"/>
                <w:b/>
                <w:bCs/>
                <w:color w:val="000080"/>
                <w:rtl/>
              </w:rPr>
              <w:t>בית משפט השלום ברמלה</w:t>
            </w:r>
          </w:p>
        </w:tc>
      </w:tr>
      <w:tr w:rsidR="00556B11" w:rsidRPr="00455D2B" w14:paraId="00468331" w14:textId="77777777" w:rsidTr="00BA468F">
        <w:trPr>
          <w:trHeight w:val="337"/>
          <w:jc w:val="center"/>
        </w:trPr>
        <w:tc>
          <w:tcPr>
            <w:tcW w:w="5057" w:type="dxa"/>
          </w:tcPr>
          <w:p w14:paraId="05AD4B9C" w14:textId="77777777" w:rsidR="00556B11" w:rsidRPr="00455D2B" w:rsidRDefault="00556B11" w:rsidP="00BC7E14">
            <w:pPr>
              <w:rPr>
                <w:rFonts w:cs="FrankRuehl"/>
                <w:sz w:val="28"/>
                <w:szCs w:val="28"/>
                <w:rtl/>
              </w:rPr>
            </w:pPr>
            <w:r w:rsidRPr="00455D2B">
              <w:rPr>
                <w:rFonts w:cs="FrankRuehl"/>
                <w:sz w:val="28"/>
                <w:szCs w:val="28"/>
                <w:rtl/>
              </w:rPr>
              <w:t>ת"פ</w:t>
            </w:r>
            <w:r w:rsidRPr="00455D2B">
              <w:rPr>
                <w:rFonts w:cs="FrankRuehl" w:hint="cs"/>
                <w:sz w:val="28"/>
                <w:szCs w:val="28"/>
                <w:rtl/>
              </w:rPr>
              <w:t xml:space="preserve"> </w:t>
            </w:r>
            <w:hyperlink r:id="rId6" w:history="1">
              <w:r w:rsidR="00C00BD3" w:rsidRPr="00C00BD3">
                <w:rPr>
                  <w:rFonts w:cs="FrankRuehl"/>
                  <w:color w:val="0000FF"/>
                  <w:sz w:val="28"/>
                  <w:szCs w:val="28"/>
                  <w:u w:val="single"/>
                  <w:rtl/>
                </w:rPr>
                <w:t xml:space="preserve">42032-10-17 </w:t>
              </w:r>
            </w:hyperlink>
            <w:r w:rsidRPr="00455D2B">
              <w:rPr>
                <w:rFonts w:cs="FrankRuehl" w:hint="cs"/>
                <w:sz w:val="28"/>
                <w:szCs w:val="28"/>
                <w:rtl/>
              </w:rPr>
              <w:t xml:space="preserve"> </w:t>
            </w:r>
            <w:r w:rsidRPr="00455D2B">
              <w:rPr>
                <w:rFonts w:cs="FrankRuehl"/>
                <w:sz w:val="28"/>
                <w:szCs w:val="28"/>
                <w:rtl/>
              </w:rPr>
              <w:t>מדינת ישראל נ' שטיינברגר ואח'</w:t>
            </w:r>
          </w:p>
          <w:p w14:paraId="643A41B0" w14:textId="77777777" w:rsidR="00556B11" w:rsidRPr="00455D2B" w:rsidRDefault="00556B11" w:rsidP="00BC7E14">
            <w:pPr>
              <w:pStyle w:val="a3"/>
              <w:rPr>
                <w:rFonts w:cs="FrankRuehl"/>
                <w:sz w:val="28"/>
                <w:szCs w:val="28"/>
                <w:rtl/>
              </w:rPr>
            </w:pPr>
          </w:p>
        </w:tc>
        <w:tc>
          <w:tcPr>
            <w:tcW w:w="3664" w:type="dxa"/>
          </w:tcPr>
          <w:p w14:paraId="29F6E89C" w14:textId="77777777" w:rsidR="00556B11" w:rsidRPr="00455D2B" w:rsidRDefault="00556B11" w:rsidP="00BC7E14">
            <w:pPr>
              <w:pStyle w:val="a3"/>
              <w:jc w:val="right"/>
              <w:rPr>
                <w:rFonts w:cs="FrankRuehl"/>
                <w:sz w:val="28"/>
                <w:szCs w:val="28"/>
                <w:rtl/>
              </w:rPr>
            </w:pPr>
          </w:p>
        </w:tc>
      </w:tr>
    </w:tbl>
    <w:p w14:paraId="2C238C19" w14:textId="77777777" w:rsidR="00556B11" w:rsidRPr="00455D2B" w:rsidRDefault="00556B11" w:rsidP="00556B11">
      <w:pPr>
        <w:pStyle w:val="a3"/>
        <w:rPr>
          <w:rtl/>
        </w:rPr>
      </w:pPr>
      <w:r w:rsidRPr="00455D2B">
        <w:rPr>
          <w:rFonts w:hint="cs"/>
          <w:rtl/>
        </w:rPr>
        <w:t xml:space="preserve"> </w:t>
      </w:r>
    </w:p>
    <w:p w14:paraId="6AC275BF" w14:textId="77777777" w:rsidR="00556B11" w:rsidRPr="00455D2B" w:rsidRDefault="00556B11" w:rsidP="00556B11">
      <w:pPr>
        <w:rPr>
          <w:rtl/>
        </w:rPr>
      </w:pPr>
    </w:p>
    <w:p w14:paraId="412C005F" w14:textId="77777777" w:rsidR="00556B11" w:rsidRPr="00455D2B" w:rsidRDefault="00556B11" w:rsidP="00556B1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56B11" w:rsidRPr="00455D2B" w14:paraId="7D02A31A" w14:textId="77777777" w:rsidTr="00556B11">
        <w:trPr>
          <w:trHeight w:val="295"/>
          <w:jc w:val="center"/>
        </w:trPr>
        <w:tc>
          <w:tcPr>
            <w:tcW w:w="923" w:type="dxa"/>
            <w:tcBorders>
              <w:top w:val="nil"/>
              <w:left w:val="nil"/>
              <w:bottom w:val="nil"/>
              <w:right w:val="nil"/>
            </w:tcBorders>
            <w:shd w:val="clear" w:color="auto" w:fill="auto"/>
          </w:tcPr>
          <w:p w14:paraId="50170A23" w14:textId="77777777" w:rsidR="00556B11" w:rsidRPr="00455D2B" w:rsidRDefault="00556B11" w:rsidP="00556B11">
            <w:pPr>
              <w:jc w:val="both"/>
              <w:rPr>
                <w:rFonts w:ascii="David" w:hAnsi="David"/>
                <w:sz w:val="26"/>
                <w:szCs w:val="26"/>
              </w:rPr>
            </w:pPr>
            <w:r w:rsidRPr="00455D2B">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1EECC173" w14:textId="77777777" w:rsidR="00556B11" w:rsidRPr="00455D2B" w:rsidRDefault="00556B11" w:rsidP="00BC7E14">
            <w:pPr>
              <w:rPr>
                <w:rFonts w:ascii="David" w:hAnsi="David"/>
                <w:b/>
                <w:bCs/>
                <w:sz w:val="26"/>
                <w:szCs w:val="26"/>
                <w:rtl/>
              </w:rPr>
            </w:pPr>
            <w:r w:rsidRPr="00455D2B">
              <w:rPr>
                <w:rFonts w:ascii="David" w:hAnsi="David"/>
                <w:b/>
                <w:bCs/>
                <w:sz w:val="26"/>
                <w:szCs w:val="26"/>
                <w:rtl/>
              </w:rPr>
              <w:t>כבוד השופט, סגן הנשיאה  מנחם מזרחי</w:t>
            </w:r>
          </w:p>
          <w:p w14:paraId="7BC61F5B" w14:textId="77777777" w:rsidR="00556B11" w:rsidRPr="00455D2B" w:rsidRDefault="00556B11" w:rsidP="00BC7E14">
            <w:pPr>
              <w:rPr>
                <w:rFonts w:ascii="David" w:hAnsi="David"/>
                <w:sz w:val="26"/>
                <w:szCs w:val="26"/>
                <w:rtl/>
              </w:rPr>
            </w:pPr>
          </w:p>
          <w:p w14:paraId="7AADEA4E" w14:textId="77777777" w:rsidR="00556B11" w:rsidRPr="00455D2B" w:rsidRDefault="00556B11" w:rsidP="00556B11">
            <w:pPr>
              <w:jc w:val="both"/>
              <w:rPr>
                <w:rFonts w:ascii="David" w:hAnsi="David"/>
                <w:sz w:val="26"/>
                <w:szCs w:val="26"/>
              </w:rPr>
            </w:pPr>
          </w:p>
        </w:tc>
      </w:tr>
      <w:tr w:rsidR="00556B11" w:rsidRPr="00455D2B" w14:paraId="67C30371" w14:textId="77777777" w:rsidTr="00556B11">
        <w:trPr>
          <w:trHeight w:val="355"/>
          <w:jc w:val="center"/>
        </w:trPr>
        <w:tc>
          <w:tcPr>
            <w:tcW w:w="923" w:type="dxa"/>
            <w:tcBorders>
              <w:top w:val="nil"/>
              <w:left w:val="nil"/>
              <w:bottom w:val="nil"/>
              <w:right w:val="nil"/>
            </w:tcBorders>
            <w:shd w:val="clear" w:color="auto" w:fill="auto"/>
          </w:tcPr>
          <w:p w14:paraId="69380485" w14:textId="77777777" w:rsidR="00556B11" w:rsidRPr="00455D2B" w:rsidRDefault="00556B11" w:rsidP="00556B11">
            <w:pPr>
              <w:jc w:val="both"/>
              <w:rPr>
                <w:rFonts w:ascii="David" w:hAnsi="David"/>
                <w:sz w:val="26"/>
                <w:szCs w:val="26"/>
              </w:rPr>
            </w:pPr>
            <w:bookmarkStart w:id="1" w:name="FirstAppellant"/>
            <w:bookmarkStart w:id="2" w:name="LastJudge"/>
            <w:bookmarkEnd w:id="2"/>
            <w:r w:rsidRPr="00455D2B">
              <w:rPr>
                <w:rFonts w:ascii="David" w:hAnsi="David"/>
                <w:sz w:val="26"/>
                <w:szCs w:val="26"/>
                <w:rtl/>
              </w:rPr>
              <w:t>בעניין:</w:t>
            </w:r>
          </w:p>
        </w:tc>
        <w:tc>
          <w:tcPr>
            <w:tcW w:w="4126" w:type="dxa"/>
            <w:tcBorders>
              <w:top w:val="nil"/>
              <w:left w:val="nil"/>
              <w:bottom w:val="nil"/>
              <w:right w:val="nil"/>
            </w:tcBorders>
            <w:shd w:val="clear" w:color="auto" w:fill="auto"/>
          </w:tcPr>
          <w:p w14:paraId="251247B2" w14:textId="77777777" w:rsidR="00556B11" w:rsidRPr="00455D2B" w:rsidRDefault="00556B11" w:rsidP="00BC7E14">
            <w:pPr>
              <w:rPr>
                <w:rFonts w:ascii="David" w:hAnsi="David"/>
                <w:sz w:val="26"/>
                <w:szCs w:val="26"/>
              </w:rPr>
            </w:pPr>
            <w:r w:rsidRPr="00455D2B">
              <w:rPr>
                <w:rFonts w:ascii="David" w:hAnsi="David"/>
                <w:sz w:val="26"/>
                <w:szCs w:val="26"/>
                <w:rtl/>
              </w:rPr>
              <w:t>מדינת ישראל</w:t>
            </w:r>
            <w:r w:rsidRPr="00455D2B">
              <w:rPr>
                <w:rFonts w:ascii="David" w:hAnsi="David"/>
                <w:sz w:val="26"/>
                <w:szCs w:val="26"/>
                <w:rtl/>
              </w:rPr>
              <w:br/>
            </w:r>
            <w:r w:rsidRPr="00455D2B">
              <w:rPr>
                <w:rFonts w:ascii="David" w:hAnsi="David" w:hint="cs"/>
                <w:sz w:val="26"/>
                <w:szCs w:val="26"/>
                <w:rtl/>
              </w:rPr>
              <w:t>משטרת ישראל</w:t>
            </w:r>
            <w:r w:rsidRPr="00455D2B">
              <w:rPr>
                <w:rFonts w:ascii="David" w:hAnsi="David"/>
                <w:sz w:val="26"/>
                <w:szCs w:val="26"/>
                <w:rtl/>
              </w:rPr>
              <w:br/>
            </w:r>
            <w:r w:rsidRPr="00455D2B">
              <w:rPr>
                <w:rFonts w:ascii="David" w:hAnsi="David" w:hint="cs"/>
                <w:sz w:val="26"/>
                <w:szCs w:val="26"/>
                <w:rtl/>
              </w:rPr>
              <w:t>תביעות שלוחת רמלה</w:t>
            </w:r>
            <w:r w:rsidRPr="00455D2B">
              <w:rPr>
                <w:rFonts w:ascii="David" w:hAnsi="David"/>
                <w:sz w:val="26"/>
                <w:szCs w:val="26"/>
                <w:rtl/>
              </w:rPr>
              <w:br/>
            </w:r>
            <w:r w:rsidRPr="00455D2B">
              <w:rPr>
                <w:rFonts w:ascii="David" w:hAnsi="David" w:hint="cs"/>
                <w:sz w:val="26"/>
                <w:szCs w:val="26"/>
                <w:rtl/>
              </w:rPr>
              <w:t>באמצעות ב"כ עוה"ד אלמוג בן חמו</w:t>
            </w:r>
          </w:p>
        </w:tc>
        <w:tc>
          <w:tcPr>
            <w:tcW w:w="3771" w:type="dxa"/>
            <w:tcBorders>
              <w:top w:val="nil"/>
              <w:left w:val="nil"/>
              <w:bottom w:val="nil"/>
              <w:right w:val="nil"/>
            </w:tcBorders>
            <w:shd w:val="clear" w:color="auto" w:fill="auto"/>
          </w:tcPr>
          <w:p w14:paraId="49554849" w14:textId="77777777" w:rsidR="00556B11" w:rsidRPr="00455D2B" w:rsidRDefault="00556B11" w:rsidP="00556B11">
            <w:pPr>
              <w:jc w:val="both"/>
              <w:rPr>
                <w:rFonts w:ascii="David" w:hAnsi="David"/>
                <w:sz w:val="26"/>
                <w:szCs w:val="26"/>
              </w:rPr>
            </w:pPr>
          </w:p>
        </w:tc>
      </w:tr>
      <w:bookmarkEnd w:id="1"/>
      <w:tr w:rsidR="00556B11" w:rsidRPr="00455D2B" w14:paraId="46BEFFF0" w14:textId="77777777" w:rsidTr="00556B11">
        <w:trPr>
          <w:trHeight w:val="355"/>
          <w:jc w:val="center"/>
        </w:trPr>
        <w:tc>
          <w:tcPr>
            <w:tcW w:w="923" w:type="dxa"/>
            <w:tcBorders>
              <w:top w:val="nil"/>
              <w:left w:val="nil"/>
              <w:bottom w:val="nil"/>
              <w:right w:val="nil"/>
            </w:tcBorders>
            <w:shd w:val="clear" w:color="auto" w:fill="auto"/>
          </w:tcPr>
          <w:p w14:paraId="3F67E79C" w14:textId="77777777" w:rsidR="00556B11" w:rsidRPr="00455D2B" w:rsidRDefault="00556B11" w:rsidP="00556B11">
            <w:pPr>
              <w:jc w:val="both"/>
              <w:rPr>
                <w:rFonts w:ascii="David" w:hAnsi="David"/>
                <w:sz w:val="26"/>
                <w:szCs w:val="26"/>
                <w:rtl/>
              </w:rPr>
            </w:pPr>
          </w:p>
        </w:tc>
        <w:tc>
          <w:tcPr>
            <w:tcW w:w="4126" w:type="dxa"/>
            <w:tcBorders>
              <w:top w:val="nil"/>
              <w:left w:val="nil"/>
              <w:bottom w:val="nil"/>
              <w:right w:val="nil"/>
            </w:tcBorders>
            <w:shd w:val="clear" w:color="auto" w:fill="auto"/>
          </w:tcPr>
          <w:p w14:paraId="102D122F" w14:textId="77777777" w:rsidR="00556B11" w:rsidRPr="00455D2B" w:rsidRDefault="00556B11" w:rsidP="00556B11">
            <w:pPr>
              <w:jc w:val="both"/>
              <w:rPr>
                <w:rFonts w:ascii="David" w:hAnsi="David"/>
                <w:sz w:val="26"/>
                <w:szCs w:val="26"/>
                <w:rtl/>
              </w:rPr>
            </w:pPr>
          </w:p>
        </w:tc>
        <w:tc>
          <w:tcPr>
            <w:tcW w:w="3771" w:type="dxa"/>
            <w:tcBorders>
              <w:top w:val="nil"/>
              <w:left w:val="nil"/>
              <w:bottom w:val="nil"/>
              <w:right w:val="nil"/>
            </w:tcBorders>
            <w:shd w:val="clear" w:color="auto" w:fill="auto"/>
          </w:tcPr>
          <w:p w14:paraId="2C1F45A1" w14:textId="77777777" w:rsidR="00556B11" w:rsidRPr="00455D2B" w:rsidRDefault="00556B11" w:rsidP="00556B11">
            <w:pPr>
              <w:jc w:val="right"/>
              <w:rPr>
                <w:rFonts w:ascii="David" w:hAnsi="David"/>
                <w:sz w:val="26"/>
                <w:szCs w:val="26"/>
                <w:rtl/>
              </w:rPr>
            </w:pPr>
            <w:r w:rsidRPr="00455D2B">
              <w:rPr>
                <w:rFonts w:ascii="David" w:hAnsi="David"/>
                <w:sz w:val="26"/>
                <w:szCs w:val="26"/>
                <w:rtl/>
              </w:rPr>
              <w:t>המאשימה</w:t>
            </w:r>
          </w:p>
        </w:tc>
      </w:tr>
      <w:tr w:rsidR="00556B11" w:rsidRPr="00455D2B" w14:paraId="32EB67FE" w14:textId="77777777" w:rsidTr="00556B11">
        <w:trPr>
          <w:trHeight w:val="355"/>
          <w:jc w:val="center"/>
        </w:trPr>
        <w:tc>
          <w:tcPr>
            <w:tcW w:w="923" w:type="dxa"/>
            <w:tcBorders>
              <w:top w:val="nil"/>
              <w:left w:val="nil"/>
              <w:bottom w:val="nil"/>
              <w:right w:val="nil"/>
            </w:tcBorders>
            <w:shd w:val="clear" w:color="auto" w:fill="auto"/>
          </w:tcPr>
          <w:p w14:paraId="286D7AD9" w14:textId="77777777" w:rsidR="00556B11" w:rsidRPr="00455D2B" w:rsidRDefault="00556B11" w:rsidP="00556B11">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0B0E9673" w14:textId="77777777" w:rsidR="00556B11" w:rsidRPr="00455D2B" w:rsidRDefault="00556B11" w:rsidP="00556B11">
            <w:pPr>
              <w:jc w:val="center"/>
              <w:rPr>
                <w:rFonts w:ascii="David" w:hAnsi="David"/>
                <w:b/>
                <w:bCs/>
                <w:sz w:val="26"/>
                <w:szCs w:val="26"/>
                <w:rtl/>
              </w:rPr>
            </w:pPr>
          </w:p>
          <w:p w14:paraId="49AE756C" w14:textId="77777777" w:rsidR="00556B11" w:rsidRPr="00455D2B" w:rsidRDefault="00556B11" w:rsidP="00556B11">
            <w:pPr>
              <w:jc w:val="center"/>
              <w:rPr>
                <w:rFonts w:ascii="David" w:hAnsi="David"/>
                <w:b/>
                <w:bCs/>
                <w:sz w:val="26"/>
                <w:szCs w:val="26"/>
                <w:rtl/>
              </w:rPr>
            </w:pPr>
            <w:r w:rsidRPr="00455D2B">
              <w:rPr>
                <w:rFonts w:ascii="David" w:hAnsi="David"/>
                <w:b/>
                <w:bCs/>
                <w:sz w:val="26"/>
                <w:szCs w:val="26"/>
                <w:rtl/>
              </w:rPr>
              <w:t>נ</w:t>
            </w:r>
            <w:r w:rsidRPr="00455D2B">
              <w:rPr>
                <w:rFonts w:ascii="David" w:hAnsi="David" w:hint="cs"/>
                <w:b/>
                <w:bCs/>
                <w:sz w:val="26"/>
                <w:szCs w:val="26"/>
                <w:rtl/>
              </w:rPr>
              <w:t xml:space="preserve"> </w:t>
            </w:r>
            <w:r w:rsidRPr="00455D2B">
              <w:rPr>
                <w:rFonts w:ascii="David" w:hAnsi="David"/>
                <w:b/>
                <w:bCs/>
                <w:sz w:val="26"/>
                <w:szCs w:val="26"/>
                <w:rtl/>
              </w:rPr>
              <w:t>ג</w:t>
            </w:r>
            <w:r w:rsidRPr="00455D2B">
              <w:rPr>
                <w:rFonts w:ascii="David" w:hAnsi="David" w:hint="cs"/>
                <w:b/>
                <w:bCs/>
                <w:sz w:val="26"/>
                <w:szCs w:val="26"/>
                <w:rtl/>
              </w:rPr>
              <w:t xml:space="preserve"> </w:t>
            </w:r>
            <w:r w:rsidRPr="00455D2B">
              <w:rPr>
                <w:rFonts w:ascii="David" w:hAnsi="David"/>
                <w:b/>
                <w:bCs/>
                <w:sz w:val="26"/>
                <w:szCs w:val="26"/>
                <w:rtl/>
              </w:rPr>
              <w:t>ד</w:t>
            </w:r>
          </w:p>
          <w:p w14:paraId="44DB7A30" w14:textId="77777777" w:rsidR="00556B11" w:rsidRPr="00455D2B" w:rsidRDefault="00556B11" w:rsidP="00556B11">
            <w:pPr>
              <w:jc w:val="both"/>
              <w:rPr>
                <w:rFonts w:ascii="David" w:hAnsi="David"/>
                <w:sz w:val="26"/>
                <w:szCs w:val="26"/>
              </w:rPr>
            </w:pPr>
          </w:p>
        </w:tc>
      </w:tr>
      <w:tr w:rsidR="00556B11" w:rsidRPr="00455D2B" w14:paraId="3822D35B" w14:textId="77777777" w:rsidTr="00556B11">
        <w:trPr>
          <w:trHeight w:val="355"/>
          <w:jc w:val="center"/>
        </w:trPr>
        <w:tc>
          <w:tcPr>
            <w:tcW w:w="923" w:type="dxa"/>
            <w:tcBorders>
              <w:top w:val="nil"/>
              <w:left w:val="nil"/>
              <w:bottom w:val="nil"/>
              <w:right w:val="nil"/>
            </w:tcBorders>
            <w:shd w:val="clear" w:color="auto" w:fill="auto"/>
          </w:tcPr>
          <w:p w14:paraId="0C014BFA" w14:textId="77777777" w:rsidR="00556B11" w:rsidRPr="00455D2B" w:rsidRDefault="00556B11" w:rsidP="00BC7E14">
            <w:pPr>
              <w:rPr>
                <w:rFonts w:ascii="David" w:hAnsi="David"/>
                <w:sz w:val="26"/>
                <w:szCs w:val="26"/>
                <w:rtl/>
              </w:rPr>
            </w:pPr>
          </w:p>
        </w:tc>
        <w:tc>
          <w:tcPr>
            <w:tcW w:w="4126" w:type="dxa"/>
            <w:tcBorders>
              <w:top w:val="nil"/>
              <w:left w:val="nil"/>
              <w:bottom w:val="nil"/>
              <w:right w:val="nil"/>
            </w:tcBorders>
            <w:shd w:val="clear" w:color="auto" w:fill="auto"/>
          </w:tcPr>
          <w:p w14:paraId="28CC5AFD" w14:textId="77777777" w:rsidR="00556B11" w:rsidRPr="00455D2B" w:rsidRDefault="00556B11" w:rsidP="00BC7E14">
            <w:pPr>
              <w:rPr>
                <w:rFonts w:ascii="David" w:hAnsi="David"/>
                <w:sz w:val="26"/>
                <w:szCs w:val="26"/>
                <w:rtl/>
              </w:rPr>
            </w:pPr>
            <w:r w:rsidRPr="00455D2B">
              <w:rPr>
                <w:rFonts w:ascii="David" w:hAnsi="David"/>
                <w:sz w:val="26"/>
                <w:szCs w:val="26"/>
                <w:rtl/>
              </w:rPr>
              <w:t xml:space="preserve">     חיים אריה שטיינברגר</w:t>
            </w:r>
            <w:r w:rsidRPr="00455D2B">
              <w:rPr>
                <w:rFonts w:ascii="David" w:hAnsi="David"/>
                <w:sz w:val="26"/>
                <w:szCs w:val="26"/>
                <w:rtl/>
              </w:rPr>
              <w:br/>
            </w:r>
            <w:r w:rsidRPr="00455D2B">
              <w:rPr>
                <w:rFonts w:ascii="David" w:hAnsi="David" w:hint="cs"/>
                <w:sz w:val="26"/>
                <w:szCs w:val="26"/>
                <w:rtl/>
              </w:rPr>
              <w:t>באמצעות ב"כ עוה"ד אורי בן נתן</w:t>
            </w:r>
          </w:p>
          <w:p w14:paraId="42CB52FC" w14:textId="77777777" w:rsidR="00556B11" w:rsidRPr="00455D2B" w:rsidRDefault="00556B11" w:rsidP="00BC7E14">
            <w:pPr>
              <w:rPr>
                <w:rFonts w:ascii="David" w:hAnsi="David"/>
                <w:sz w:val="26"/>
                <w:szCs w:val="26"/>
                <w:rtl/>
              </w:rPr>
            </w:pPr>
          </w:p>
        </w:tc>
        <w:tc>
          <w:tcPr>
            <w:tcW w:w="3771" w:type="dxa"/>
            <w:tcBorders>
              <w:top w:val="nil"/>
              <w:left w:val="nil"/>
              <w:bottom w:val="nil"/>
              <w:right w:val="nil"/>
            </w:tcBorders>
            <w:shd w:val="clear" w:color="auto" w:fill="auto"/>
          </w:tcPr>
          <w:p w14:paraId="0D3B546F" w14:textId="77777777" w:rsidR="00556B11" w:rsidRPr="00455D2B" w:rsidRDefault="00556B11" w:rsidP="00556B11">
            <w:pPr>
              <w:jc w:val="right"/>
              <w:rPr>
                <w:rFonts w:ascii="David" w:hAnsi="David"/>
                <w:sz w:val="26"/>
                <w:szCs w:val="26"/>
              </w:rPr>
            </w:pPr>
          </w:p>
        </w:tc>
      </w:tr>
      <w:tr w:rsidR="00556B11" w:rsidRPr="00455D2B" w14:paraId="18814055" w14:textId="77777777" w:rsidTr="00556B11">
        <w:trPr>
          <w:trHeight w:val="355"/>
          <w:jc w:val="center"/>
        </w:trPr>
        <w:tc>
          <w:tcPr>
            <w:tcW w:w="923" w:type="dxa"/>
            <w:tcBorders>
              <w:top w:val="nil"/>
              <w:left w:val="nil"/>
              <w:bottom w:val="nil"/>
              <w:right w:val="nil"/>
            </w:tcBorders>
            <w:shd w:val="clear" w:color="auto" w:fill="auto"/>
          </w:tcPr>
          <w:p w14:paraId="2B132A45" w14:textId="77777777" w:rsidR="00556B11" w:rsidRPr="00455D2B" w:rsidRDefault="00556B11" w:rsidP="00556B11">
            <w:pPr>
              <w:jc w:val="both"/>
              <w:rPr>
                <w:rFonts w:ascii="David" w:hAnsi="David"/>
                <w:sz w:val="26"/>
                <w:szCs w:val="26"/>
                <w:rtl/>
              </w:rPr>
            </w:pPr>
          </w:p>
        </w:tc>
        <w:tc>
          <w:tcPr>
            <w:tcW w:w="4126" w:type="dxa"/>
            <w:tcBorders>
              <w:top w:val="nil"/>
              <w:left w:val="nil"/>
              <w:bottom w:val="nil"/>
              <w:right w:val="nil"/>
            </w:tcBorders>
            <w:shd w:val="clear" w:color="auto" w:fill="auto"/>
          </w:tcPr>
          <w:p w14:paraId="1949553D" w14:textId="77777777" w:rsidR="00556B11" w:rsidRPr="00455D2B" w:rsidRDefault="00556B11" w:rsidP="00556B11">
            <w:pPr>
              <w:jc w:val="both"/>
              <w:rPr>
                <w:rFonts w:ascii="David" w:hAnsi="David"/>
                <w:sz w:val="26"/>
                <w:szCs w:val="26"/>
                <w:rtl/>
              </w:rPr>
            </w:pPr>
          </w:p>
        </w:tc>
        <w:tc>
          <w:tcPr>
            <w:tcW w:w="3771" w:type="dxa"/>
            <w:tcBorders>
              <w:top w:val="nil"/>
              <w:left w:val="nil"/>
              <w:bottom w:val="nil"/>
              <w:right w:val="nil"/>
            </w:tcBorders>
            <w:shd w:val="clear" w:color="auto" w:fill="auto"/>
          </w:tcPr>
          <w:p w14:paraId="2D57B32B" w14:textId="77777777" w:rsidR="00556B11" w:rsidRPr="00455D2B" w:rsidRDefault="00556B11" w:rsidP="00556B11">
            <w:pPr>
              <w:jc w:val="right"/>
              <w:rPr>
                <w:rFonts w:ascii="David" w:hAnsi="David"/>
                <w:sz w:val="26"/>
                <w:szCs w:val="26"/>
              </w:rPr>
            </w:pPr>
            <w:r w:rsidRPr="00455D2B">
              <w:rPr>
                <w:rFonts w:ascii="David" w:hAnsi="David"/>
                <w:sz w:val="26"/>
                <w:szCs w:val="26"/>
                <w:rtl/>
              </w:rPr>
              <w:t>הנאשם</w:t>
            </w:r>
          </w:p>
        </w:tc>
      </w:tr>
    </w:tbl>
    <w:p w14:paraId="318DA9D6" w14:textId="77777777" w:rsidR="00455D2B" w:rsidRPr="00455D2B" w:rsidRDefault="00455D2B" w:rsidP="00455D2B">
      <w:pPr>
        <w:spacing w:before="120" w:after="120" w:line="240" w:lineRule="exact"/>
        <w:ind w:left="283" w:hanging="283"/>
        <w:jc w:val="both"/>
        <w:rPr>
          <w:rFonts w:ascii="FrankRuehl" w:hAnsi="FrankRuehl" w:cs="FrankRuehl"/>
          <w:rtl/>
        </w:rPr>
      </w:pPr>
    </w:p>
    <w:p w14:paraId="22B94FFC" w14:textId="77777777" w:rsidR="00C00BD3" w:rsidRPr="00C00BD3" w:rsidRDefault="00C00BD3" w:rsidP="00C00BD3">
      <w:pPr>
        <w:spacing w:before="120" w:after="120" w:line="240" w:lineRule="exact"/>
        <w:ind w:left="283" w:hanging="283"/>
        <w:jc w:val="both"/>
        <w:rPr>
          <w:rFonts w:ascii="FrankRuehl" w:hAnsi="FrankRuehl" w:cs="FrankRuehl"/>
          <w:rtl/>
        </w:rPr>
      </w:pPr>
    </w:p>
    <w:p w14:paraId="3A3E36D6" w14:textId="77777777" w:rsidR="000259D1" w:rsidRDefault="000259D1" w:rsidP="000259D1">
      <w:pPr>
        <w:rPr>
          <w:sz w:val="26"/>
          <w:szCs w:val="26"/>
          <w:rtl/>
        </w:rPr>
      </w:pPr>
      <w:bookmarkStart w:id="3" w:name="LawTable"/>
      <w:bookmarkEnd w:id="3"/>
    </w:p>
    <w:p w14:paraId="7FCA83BC" w14:textId="77777777" w:rsidR="000259D1" w:rsidRPr="000259D1" w:rsidRDefault="000259D1" w:rsidP="000259D1">
      <w:pPr>
        <w:spacing w:before="120" w:after="120" w:line="240" w:lineRule="exact"/>
        <w:ind w:left="283" w:hanging="283"/>
        <w:jc w:val="both"/>
        <w:rPr>
          <w:rFonts w:ascii="FrankRuehl" w:hAnsi="FrankRuehl" w:cs="FrankRuehl"/>
          <w:rtl/>
        </w:rPr>
      </w:pPr>
    </w:p>
    <w:p w14:paraId="172CB4E4" w14:textId="77777777" w:rsidR="000259D1" w:rsidRPr="000259D1" w:rsidRDefault="000259D1" w:rsidP="000259D1">
      <w:pPr>
        <w:spacing w:before="120" w:after="120" w:line="240" w:lineRule="exact"/>
        <w:ind w:left="283" w:hanging="283"/>
        <w:jc w:val="both"/>
        <w:rPr>
          <w:rFonts w:ascii="FrankRuehl" w:hAnsi="FrankRuehl" w:cs="FrankRuehl"/>
          <w:rtl/>
        </w:rPr>
      </w:pPr>
    </w:p>
    <w:p w14:paraId="29245064" w14:textId="77777777" w:rsidR="000259D1" w:rsidRPr="000259D1" w:rsidRDefault="000259D1" w:rsidP="000259D1">
      <w:pPr>
        <w:spacing w:before="120" w:after="120" w:line="240" w:lineRule="exact"/>
        <w:ind w:left="283" w:hanging="283"/>
        <w:jc w:val="both"/>
        <w:rPr>
          <w:rFonts w:ascii="FrankRuehl" w:hAnsi="FrankRuehl" w:cs="FrankRuehl"/>
          <w:rtl/>
        </w:rPr>
      </w:pPr>
      <w:r w:rsidRPr="000259D1">
        <w:rPr>
          <w:rFonts w:ascii="FrankRuehl" w:hAnsi="FrankRuehl" w:cs="FrankRuehl"/>
          <w:rtl/>
        </w:rPr>
        <w:t xml:space="preserve">חקיקה שאוזכרה: </w:t>
      </w:r>
    </w:p>
    <w:p w14:paraId="712CE3B1" w14:textId="77777777" w:rsidR="000259D1" w:rsidRPr="000259D1" w:rsidRDefault="000259D1" w:rsidP="000259D1">
      <w:pPr>
        <w:spacing w:before="120" w:after="120" w:line="240" w:lineRule="exact"/>
        <w:ind w:left="283" w:hanging="283"/>
        <w:jc w:val="both"/>
        <w:rPr>
          <w:rFonts w:ascii="FrankRuehl" w:hAnsi="FrankRuehl" w:cs="FrankRuehl"/>
          <w:rtl/>
        </w:rPr>
      </w:pPr>
      <w:hyperlink r:id="rId7" w:history="1">
        <w:r w:rsidRPr="000259D1">
          <w:rPr>
            <w:rFonts w:ascii="FrankRuehl" w:hAnsi="FrankRuehl" w:cs="FrankRuehl"/>
            <w:color w:val="0000FF"/>
            <w:rtl/>
          </w:rPr>
          <w:t>פקודת הסמים המסוכנים [נוסח חדש], תשל"ג-1973</w:t>
        </w:r>
      </w:hyperlink>
      <w:r w:rsidRPr="000259D1">
        <w:rPr>
          <w:rFonts w:ascii="FrankRuehl" w:hAnsi="FrankRuehl" w:cs="FrankRuehl"/>
          <w:rtl/>
        </w:rPr>
        <w:t xml:space="preserve">: סע'  </w:t>
      </w:r>
      <w:hyperlink r:id="rId8" w:history="1">
        <w:r w:rsidRPr="000259D1">
          <w:rPr>
            <w:rFonts w:ascii="FrankRuehl" w:hAnsi="FrankRuehl" w:cs="FrankRuehl"/>
            <w:color w:val="0000FF"/>
            <w:rtl/>
          </w:rPr>
          <w:t>13</w:t>
        </w:r>
      </w:hyperlink>
      <w:r w:rsidRPr="000259D1">
        <w:rPr>
          <w:rFonts w:ascii="FrankRuehl" w:hAnsi="FrankRuehl" w:cs="FrankRuehl"/>
          <w:rtl/>
        </w:rPr>
        <w:t xml:space="preserve">, </w:t>
      </w:r>
      <w:hyperlink r:id="rId9" w:history="1">
        <w:r w:rsidRPr="000259D1">
          <w:rPr>
            <w:rFonts w:ascii="FrankRuehl" w:hAnsi="FrankRuehl" w:cs="FrankRuehl"/>
            <w:color w:val="0000FF"/>
            <w:rtl/>
          </w:rPr>
          <w:t>19א</w:t>
        </w:r>
      </w:hyperlink>
    </w:p>
    <w:p w14:paraId="6227F58F" w14:textId="77777777" w:rsidR="000259D1" w:rsidRPr="000259D1" w:rsidRDefault="000259D1" w:rsidP="000259D1">
      <w:pPr>
        <w:rPr>
          <w:sz w:val="26"/>
          <w:szCs w:val="26"/>
          <w:rtl/>
        </w:rPr>
      </w:pPr>
      <w:bookmarkStart w:id="4" w:name="LawTable_End"/>
      <w:bookmarkEnd w:id="4"/>
    </w:p>
    <w:p w14:paraId="32045D52" w14:textId="77777777" w:rsidR="00556B11" w:rsidRPr="00C00BD3" w:rsidRDefault="00556B11" w:rsidP="00C00BD3">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56B11" w14:paraId="274C4F2E" w14:textId="77777777" w:rsidTr="00556B11">
        <w:trPr>
          <w:trHeight w:val="355"/>
          <w:jc w:val="center"/>
        </w:trPr>
        <w:tc>
          <w:tcPr>
            <w:tcW w:w="8820" w:type="dxa"/>
            <w:tcBorders>
              <w:top w:val="nil"/>
              <w:left w:val="nil"/>
              <w:bottom w:val="nil"/>
              <w:right w:val="nil"/>
            </w:tcBorders>
            <w:shd w:val="clear" w:color="auto" w:fill="auto"/>
          </w:tcPr>
          <w:p w14:paraId="6C7CDB9E" w14:textId="77777777" w:rsidR="00455D2B" w:rsidRPr="00455D2B" w:rsidRDefault="00455D2B" w:rsidP="00455D2B">
            <w:pPr>
              <w:jc w:val="center"/>
              <w:rPr>
                <w:rFonts w:ascii="David" w:hAnsi="David"/>
                <w:b/>
                <w:bCs/>
                <w:sz w:val="36"/>
                <w:szCs w:val="36"/>
                <w:u w:val="single"/>
                <w:rtl/>
              </w:rPr>
            </w:pPr>
            <w:bookmarkStart w:id="5" w:name="PsakDin" w:colFirst="0" w:colLast="0"/>
            <w:bookmarkEnd w:id="0"/>
            <w:r w:rsidRPr="00455D2B">
              <w:rPr>
                <w:rFonts w:ascii="David" w:hAnsi="David"/>
                <w:b/>
                <w:bCs/>
                <w:sz w:val="36"/>
                <w:szCs w:val="36"/>
                <w:u w:val="single"/>
                <w:rtl/>
              </w:rPr>
              <w:t>גזר-דין</w:t>
            </w:r>
          </w:p>
          <w:p w14:paraId="0D022B85" w14:textId="77777777" w:rsidR="00556B11" w:rsidRPr="00455D2B" w:rsidRDefault="00556B11" w:rsidP="00455D2B">
            <w:pPr>
              <w:jc w:val="center"/>
              <w:rPr>
                <w:rFonts w:ascii="David" w:hAnsi="David"/>
                <w:bCs/>
                <w:sz w:val="36"/>
                <w:szCs w:val="36"/>
                <w:u w:val="single"/>
                <w:rtl/>
              </w:rPr>
            </w:pPr>
          </w:p>
        </w:tc>
      </w:tr>
      <w:bookmarkEnd w:id="5"/>
    </w:tbl>
    <w:p w14:paraId="35866497" w14:textId="77777777" w:rsidR="00556B11" w:rsidRPr="002B7D23" w:rsidRDefault="00556B11" w:rsidP="00556B11">
      <w:pPr>
        <w:rPr>
          <w:rFonts w:ascii="David" w:hAnsi="David"/>
          <w:sz w:val="26"/>
          <w:szCs w:val="26"/>
          <w:rtl/>
        </w:rPr>
      </w:pPr>
    </w:p>
    <w:p w14:paraId="7FCDB644" w14:textId="77777777" w:rsidR="00556B11" w:rsidRDefault="00455D2B" w:rsidP="00556B11">
      <w:pPr>
        <w:rPr>
          <w:rtl/>
        </w:rPr>
      </w:pPr>
      <w:r>
        <w:rPr>
          <w:rFonts w:ascii="Arial" w:hAnsi="Arial" w:cs="Arial"/>
        </w:rPr>
        <w:t xml:space="preserve"> </w:t>
      </w:r>
    </w:p>
    <w:p w14:paraId="11D63E80" w14:textId="77777777" w:rsidR="00556B11" w:rsidRDefault="00556B11" w:rsidP="00556B11">
      <w:pPr>
        <w:jc w:val="both"/>
        <w:rPr>
          <w:rtl/>
        </w:rPr>
      </w:pPr>
      <w:r>
        <w:rPr>
          <w:rFonts w:ascii="David" w:hAnsi="David"/>
          <w:b/>
          <w:bCs/>
          <w:sz w:val="28"/>
          <w:szCs w:val="28"/>
          <w:u w:val="single"/>
          <w:rtl/>
        </w:rPr>
        <w:t>א. כתב-האישום:</w:t>
      </w:r>
    </w:p>
    <w:p w14:paraId="63286846" w14:textId="77777777" w:rsidR="00556B11" w:rsidRDefault="00455D2B" w:rsidP="00556B11">
      <w:pPr>
        <w:jc w:val="both"/>
        <w:rPr>
          <w:rtl/>
        </w:rPr>
      </w:pPr>
      <w:r>
        <w:rPr>
          <w:rFonts w:ascii="David" w:hAnsi="David"/>
          <w:b/>
          <w:bCs/>
          <w:rtl/>
        </w:rPr>
        <w:t xml:space="preserve"> </w:t>
      </w:r>
    </w:p>
    <w:p w14:paraId="203532FA" w14:textId="77777777" w:rsidR="00556B11" w:rsidRDefault="00455D2B" w:rsidP="00556B11">
      <w:pPr>
        <w:jc w:val="both"/>
        <w:rPr>
          <w:rtl/>
        </w:rPr>
      </w:pPr>
      <w:r>
        <w:rPr>
          <w:rFonts w:ascii="David" w:hAnsi="David"/>
          <w:b/>
          <w:bCs/>
          <w:rtl/>
        </w:rPr>
        <w:t xml:space="preserve"> </w:t>
      </w:r>
    </w:p>
    <w:p w14:paraId="33F169BA" w14:textId="77777777" w:rsidR="00556B11" w:rsidRDefault="00556B11" w:rsidP="00556B11">
      <w:pPr>
        <w:spacing w:line="360" w:lineRule="auto"/>
        <w:jc w:val="both"/>
        <w:rPr>
          <w:rtl/>
        </w:rPr>
      </w:pPr>
      <w:bookmarkStart w:id="6" w:name="ABSTRACT_START"/>
      <w:bookmarkEnd w:id="6"/>
      <w:r>
        <w:rPr>
          <w:rFonts w:ascii="David" w:hAnsi="David"/>
          <w:rtl/>
        </w:rPr>
        <w:t xml:space="preserve">לאחר הליך של הבאת ראיות ובעקבות פסק-דינו של בית-המשפט המחוזי הנכבד, הורשע הנאשם בעבירה של </w:t>
      </w:r>
      <w:r w:rsidRPr="004830A9">
        <w:rPr>
          <w:rFonts w:ascii="David" w:hAnsi="David"/>
          <w:b/>
          <w:bCs/>
          <w:rtl/>
        </w:rPr>
        <w:t>אספקת סם מסוכן</w:t>
      </w:r>
      <w:r>
        <w:rPr>
          <w:rFonts w:ascii="David" w:hAnsi="David"/>
          <w:rtl/>
        </w:rPr>
        <w:t xml:space="preserve">, לפי </w:t>
      </w:r>
      <w:hyperlink r:id="rId10" w:history="1">
        <w:r w:rsidR="00BA468F" w:rsidRPr="00BA468F">
          <w:rPr>
            <w:rStyle w:val="Hyperlink"/>
            <w:rFonts w:ascii="David" w:hAnsi="David"/>
            <w:rtl/>
          </w:rPr>
          <w:t>סעיפים  13</w:t>
        </w:r>
      </w:hyperlink>
      <w:r>
        <w:rPr>
          <w:rFonts w:ascii="David" w:hAnsi="David"/>
          <w:rtl/>
        </w:rPr>
        <w:t xml:space="preserve"> + </w:t>
      </w:r>
      <w:hyperlink r:id="rId11" w:history="1">
        <w:r w:rsidR="00BA468F" w:rsidRPr="00BA468F">
          <w:rPr>
            <w:rStyle w:val="Hyperlink"/>
            <w:rFonts w:ascii="David" w:hAnsi="David"/>
            <w:rtl/>
          </w:rPr>
          <w:t>19א</w:t>
        </w:r>
      </w:hyperlink>
      <w:r>
        <w:rPr>
          <w:rFonts w:ascii="David" w:hAnsi="David"/>
          <w:rtl/>
        </w:rPr>
        <w:t xml:space="preserve"> ל</w:t>
      </w:r>
      <w:hyperlink r:id="rId12" w:history="1">
        <w:r w:rsidR="00455D2B" w:rsidRPr="00455D2B">
          <w:rPr>
            <w:rFonts w:ascii="David" w:hAnsi="David"/>
            <w:color w:val="0000FF"/>
            <w:u w:val="single"/>
            <w:rtl/>
          </w:rPr>
          <w:t>פקודת הסמים המסוכנים</w:t>
        </w:r>
      </w:hyperlink>
      <w:r>
        <w:rPr>
          <w:rFonts w:ascii="David" w:hAnsi="David"/>
          <w:rtl/>
        </w:rPr>
        <w:t xml:space="preserve"> (נוסח חדש) התשל"ג – 1973.</w:t>
      </w:r>
    </w:p>
    <w:p w14:paraId="4F71D44B" w14:textId="77777777" w:rsidR="00556B11" w:rsidRDefault="00455D2B" w:rsidP="00556B11">
      <w:pPr>
        <w:spacing w:line="360" w:lineRule="auto"/>
        <w:jc w:val="both"/>
        <w:rPr>
          <w:rtl/>
        </w:rPr>
      </w:pPr>
      <w:r>
        <w:rPr>
          <w:rFonts w:ascii="David" w:hAnsi="David"/>
          <w:rtl/>
        </w:rPr>
        <w:t xml:space="preserve"> </w:t>
      </w:r>
    </w:p>
    <w:p w14:paraId="5CEA2546" w14:textId="77777777" w:rsidR="00556B11" w:rsidRDefault="00556B11" w:rsidP="00556B11">
      <w:pPr>
        <w:spacing w:line="360" w:lineRule="auto"/>
        <w:jc w:val="both"/>
        <w:rPr>
          <w:rtl/>
        </w:rPr>
      </w:pPr>
      <w:r>
        <w:rPr>
          <w:rFonts w:ascii="David" w:hAnsi="David"/>
          <w:rtl/>
        </w:rPr>
        <w:lastRenderedPageBreak/>
        <w:t xml:space="preserve">הנאשם, </w:t>
      </w:r>
      <w:r w:rsidRPr="004830A9">
        <w:rPr>
          <w:rFonts w:ascii="David" w:hAnsi="David"/>
          <w:b/>
          <w:bCs/>
          <w:rtl/>
        </w:rPr>
        <w:t>בהיותו עורך-דין העוסק בתחום המשפט הפלילי</w:t>
      </w:r>
      <w:r>
        <w:rPr>
          <w:rFonts w:ascii="David" w:hAnsi="David"/>
          <w:rtl/>
        </w:rPr>
        <w:t xml:space="preserve">, החבר בלשכת עורכי-הדין בישראל, נפגש בתאריך 4.4.17 עם לקוחו, </w:t>
      </w:r>
      <w:r w:rsidRPr="004830A9">
        <w:rPr>
          <w:rFonts w:ascii="David" w:hAnsi="David"/>
          <w:b/>
          <w:bCs/>
          <w:rtl/>
        </w:rPr>
        <w:t>אסיר באגף ההפרדה של כלא איילון</w:t>
      </w:r>
      <w:r>
        <w:rPr>
          <w:rFonts w:ascii="David" w:hAnsi="David"/>
          <w:rtl/>
        </w:rPr>
        <w:t xml:space="preserve">, ובמהלך הביקור </w:t>
      </w:r>
      <w:r w:rsidRPr="004830A9">
        <w:rPr>
          <w:rFonts w:ascii="David" w:hAnsi="David"/>
          <w:b/>
          <w:bCs/>
          <w:rtl/>
        </w:rPr>
        <w:t>הוציא מכיס מכנסיו שקית ובה סם מסוכן מסוג קוקאין במשקל 0.9404 גרם נטו</w:t>
      </w:r>
      <w:r>
        <w:rPr>
          <w:rFonts w:ascii="David" w:hAnsi="David" w:hint="cs"/>
          <w:b/>
          <w:bCs/>
          <w:rtl/>
        </w:rPr>
        <w:t>,</w:t>
      </w:r>
      <w:r w:rsidRPr="004830A9">
        <w:rPr>
          <w:rFonts w:ascii="David" w:hAnsi="David"/>
          <w:b/>
          <w:bCs/>
          <w:rtl/>
        </w:rPr>
        <w:t xml:space="preserve"> והעביר את הסם לידי לקוחו האסיר</w:t>
      </w:r>
      <w:r>
        <w:rPr>
          <w:rFonts w:ascii="David" w:hAnsi="David"/>
          <w:rtl/>
        </w:rPr>
        <w:t>, אשר נטל את הסם לידיו וצרך חלק ממנו לנגד עיניו של הנאשם.</w:t>
      </w:r>
    </w:p>
    <w:p w14:paraId="1DA4DB14" w14:textId="77777777" w:rsidR="00556B11" w:rsidRDefault="00455D2B" w:rsidP="00556B11">
      <w:pPr>
        <w:spacing w:line="360" w:lineRule="auto"/>
        <w:jc w:val="both"/>
        <w:rPr>
          <w:rtl/>
        </w:rPr>
      </w:pPr>
      <w:bookmarkStart w:id="7" w:name="ABSTRACT_END"/>
      <w:bookmarkEnd w:id="7"/>
      <w:r>
        <w:rPr>
          <w:rFonts w:ascii="David" w:hAnsi="David"/>
          <w:rtl/>
        </w:rPr>
        <w:t xml:space="preserve"> </w:t>
      </w:r>
    </w:p>
    <w:p w14:paraId="58755047" w14:textId="77777777" w:rsidR="00556B11" w:rsidRDefault="00556B11" w:rsidP="00556B11">
      <w:pPr>
        <w:spacing w:line="360" w:lineRule="auto"/>
        <w:jc w:val="both"/>
        <w:rPr>
          <w:rtl/>
        </w:rPr>
      </w:pPr>
      <w:r>
        <w:rPr>
          <w:rFonts w:ascii="David" w:hAnsi="David"/>
          <w:b/>
          <w:bCs/>
          <w:sz w:val="28"/>
          <w:szCs w:val="28"/>
          <w:u w:val="single"/>
          <w:rtl/>
        </w:rPr>
        <w:t>ב. מתחם ענישה:</w:t>
      </w:r>
    </w:p>
    <w:p w14:paraId="27958E9C" w14:textId="77777777" w:rsidR="00556B11" w:rsidRDefault="00455D2B" w:rsidP="00556B11">
      <w:pPr>
        <w:spacing w:line="360" w:lineRule="auto"/>
        <w:jc w:val="both"/>
        <w:rPr>
          <w:rtl/>
        </w:rPr>
      </w:pPr>
      <w:r>
        <w:rPr>
          <w:rFonts w:ascii="David" w:hAnsi="David"/>
          <w:b/>
          <w:bCs/>
          <w:rtl/>
        </w:rPr>
        <w:t xml:space="preserve"> </w:t>
      </w:r>
    </w:p>
    <w:p w14:paraId="2F8CAFD8" w14:textId="77777777" w:rsidR="00556B11" w:rsidRDefault="00556B11" w:rsidP="00556B11">
      <w:pPr>
        <w:spacing w:line="360" w:lineRule="auto"/>
        <w:jc w:val="both"/>
        <w:rPr>
          <w:rtl/>
        </w:rPr>
      </w:pPr>
      <w:r>
        <w:rPr>
          <w:rFonts w:ascii="David" w:hAnsi="David"/>
          <w:rtl/>
        </w:rPr>
        <w:t>התכליות המוגנות ב</w:t>
      </w:r>
      <w:r>
        <w:rPr>
          <w:rFonts w:ascii="David" w:hAnsi="David" w:hint="cs"/>
          <w:rtl/>
        </w:rPr>
        <w:t>אמצעות ה</w:t>
      </w:r>
      <w:r>
        <w:rPr>
          <w:rFonts w:ascii="David" w:hAnsi="David"/>
          <w:rtl/>
        </w:rPr>
        <w:t>עבירה שאותה ביצע הנאשם הן המלחמה בנגע הסמים בכלל, מניעת החדרת הסמים אל תוך כתלי הכלא</w:t>
      </w:r>
      <w:r>
        <w:rPr>
          <w:rFonts w:ascii="David" w:hAnsi="David" w:hint="cs"/>
          <w:rtl/>
        </w:rPr>
        <w:t xml:space="preserve"> בפרט (</w:t>
      </w:r>
      <w:r>
        <w:rPr>
          <w:rFonts w:ascii="David" w:hAnsi="David"/>
          <w:rtl/>
        </w:rPr>
        <w:t>על כלל המשמעויות הנובעות מהימצאותם של סמים בבתי-הכלא</w:t>
      </w:r>
      <w:r>
        <w:rPr>
          <w:rFonts w:ascii="David" w:hAnsi="David" w:hint="cs"/>
          <w:rtl/>
        </w:rPr>
        <w:t>)</w:t>
      </w:r>
      <w:r>
        <w:rPr>
          <w:rFonts w:ascii="David" w:hAnsi="David"/>
          <w:rtl/>
        </w:rPr>
        <w:t>, ומאחר ומדובר ב</w:t>
      </w:r>
      <w:r>
        <w:rPr>
          <w:rFonts w:ascii="David" w:hAnsi="David" w:hint="cs"/>
          <w:rtl/>
        </w:rPr>
        <w:t xml:space="preserve">מבצע שהינו </w:t>
      </w:r>
      <w:r>
        <w:rPr>
          <w:rFonts w:ascii="David" w:hAnsi="David"/>
          <w:rtl/>
        </w:rPr>
        <w:t xml:space="preserve">עורך-דין גם </w:t>
      </w:r>
      <w:r>
        <w:rPr>
          <w:rFonts w:ascii="David" w:hAnsi="David" w:hint="cs"/>
          <w:rtl/>
        </w:rPr>
        <w:t>מניעת הפגיעה באמון</w:t>
      </w:r>
      <w:r>
        <w:rPr>
          <w:rFonts w:ascii="David" w:hAnsi="David"/>
          <w:rtl/>
        </w:rPr>
        <w:t xml:space="preserve"> הציבור</w:t>
      </w:r>
      <w:r>
        <w:rPr>
          <w:rFonts w:ascii="David" w:hAnsi="David" w:hint="cs"/>
          <w:rtl/>
        </w:rPr>
        <w:t xml:space="preserve"> במקצוע עריכת-הדין</w:t>
      </w:r>
      <w:r>
        <w:rPr>
          <w:rFonts w:ascii="David" w:hAnsi="David"/>
          <w:rtl/>
        </w:rPr>
        <w:t xml:space="preserve"> ו</w:t>
      </w:r>
      <w:r>
        <w:rPr>
          <w:rFonts w:ascii="David" w:hAnsi="David" w:hint="cs"/>
          <w:rtl/>
        </w:rPr>
        <w:t>שמירה על האמון</w:t>
      </w:r>
      <w:r>
        <w:rPr>
          <w:rFonts w:ascii="David" w:hAnsi="David"/>
          <w:rtl/>
        </w:rPr>
        <w:t xml:space="preserve"> </w:t>
      </w:r>
      <w:r>
        <w:rPr>
          <w:rFonts w:ascii="David" w:hAnsi="David" w:hint="cs"/>
          <w:rtl/>
        </w:rPr>
        <w:t xml:space="preserve">הקיים של </w:t>
      </w:r>
      <w:r>
        <w:rPr>
          <w:rFonts w:ascii="David" w:hAnsi="David"/>
          <w:rtl/>
        </w:rPr>
        <w:t>רשויות האכיפה</w:t>
      </w:r>
      <w:r>
        <w:rPr>
          <w:rFonts w:ascii="David" w:hAnsi="David" w:hint="cs"/>
          <w:rtl/>
        </w:rPr>
        <w:t>, ובכללן שב"ס בעורכי-דין.</w:t>
      </w:r>
    </w:p>
    <w:p w14:paraId="4342BBA6" w14:textId="77777777" w:rsidR="00556B11" w:rsidRDefault="00455D2B" w:rsidP="00556B11">
      <w:pPr>
        <w:spacing w:line="360" w:lineRule="auto"/>
        <w:jc w:val="both"/>
        <w:rPr>
          <w:rtl/>
        </w:rPr>
      </w:pPr>
      <w:r>
        <w:rPr>
          <w:rFonts w:ascii="David" w:hAnsi="David"/>
          <w:rtl/>
        </w:rPr>
        <w:t xml:space="preserve"> </w:t>
      </w:r>
    </w:p>
    <w:p w14:paraId="7225A266" w14:textId="77777777" w:rsidR="00556B11" w:rsidRDefault="00556B11" w:rsidP="00556B11">
      <w:pPr>
        <w:spacing w:line="360" w:lineRule="auto"/>
        <w:jc w:val="both"/>
        <w:rPr>
          <w:rtl/>
        </w:rPr>
      </w:pPr>
      <w:r>
        <w:rPr>
          <w:rFonts w:ascii="David" w:hAnsi="David"/>
          <w:rtl/>
        </w:rPr>
        <w:t xml:space="preserve">נוכח עקרון ההלימה, התכליות העומדות אחר העבירה שאותה ביצע הנאשם, נסיבות האירוע, היותו של הנאשם עורך-דין </w:t>
      </w:r>
      <w:r>
        <w:rPr>
          <w:rFonts w:ascii="David" w:hAnsi="David" w:hint="cs"/>
          <w:rtl/>
        </w:rPr>
        <w:t xml:space="preserve">העוסק בתחום המשפט הפלילי, </w:t>
      </w:r>
      <w:r>
        <w:rPr>
          <w:rFonts w:ascii="David" w:hAnsi="David"/>
          <w:rtl/>
        </w:rPr>
        <w:t>המחדיר סמים ללקוחו</w:t>
      </w:r>
      <w:r>
        <w:rPr>
          <w:rFonts w:ascii="David" w:hAnsi="David" w:hint="cs"/>
          <w:rtl/>
        </w:rPr>
        <w:t xml:space="preserve"> האסיר</w:t>
      </w:r>
      <w:r>
        <w:rPr>
          <w:rFonts w:ascii="David" w:hAnsi="David"/>
          <w:rtl/>
        </w:rPr>
        <w:t>,</w:t>
      </w:r>
      <w:r>
        <w:rPr>
          <w:rFonts w:ascii="David" w:hAnsi="David" w:hint="cs"/>
          <w:rtl/>
        </w:rPr>
        <w:t xml:space="preserve"> השימוש של האסיר בסם שהוחדר לנגד עיניו, ולפי הממצאים שנקבעו בהכרעת-דיני, אשר אושרו על-ידי בית-המשפט המחוזי הנכבד,</w:t>
      </w:r>
      <w:r>
        <w:rPr>
          <w:rFonts w:ascii="David" w:hAnsi="David"/>
          <w:rtl/>
        </w:rPr>
        <w:t xml:space="preserve"> ופסיקה הנוהגת בתחום אני </w:t>
      </w:r>
      <w:r>
        <w:rPr>
          <w:rFonts w:ascii="David" w:hAnsi="David"/>
          <w:b/>
          <w:bCs/>
          <w:rtl/>
        </w:rPr>
        <w:t>קובע מתחם ענישה שנע בין 8 חודשי בפועל עד 24 חודשי</w:t>
      </w:r>
      <w:r w:rsidR="00455D2B">
        <w:rPr>
          <w:rFonts w:ascii="David" w:hAnsi="David"/>
          <w:b/>
          <w:bCs/>
          <w:rtl/>
        </w:rPr>
        <w:t xml:space="preserve"> </w:t>
      </w:r>
      <w:r>
        <w:rPr>
          <w:rFonts w:ascii="David" w:hAnsi="David"/>
          <w:b/>
          <w:bCs/>
          <w:rtl/>
        </w:rPr>
        <w:t xml:space="preserve"> מאסר בפועל.</w:t>
      </w:r>
    </w:p>
    <w:p w14:paraId="28D40DC1" w14:textId="77777777" w:rsidR="00556B11" w:rsidRDefault="00455D2B" w:rsidP="00556B11">
      <w:pPr>
        <w:spacing w:line="360" w:lineRule="auto"/>
        <w:jc w:val="both"/>
        <w:rPr>
          <w:rtl/>
        </w:rPr>
      </w:pPr>
      <w:r>
        <w:rPr>
          <w:rFonts w:ascii="David" w:hAnsi="David"/>
          <w:rtl/>
        </w:rPr>
        <w:t xml:space="preserve"> </w:t>
      </w:r>
    </w:p>
    <w:p w14:paraId="6A2071C3" w14:textId="77777777" w:rsidR="00556B11" w:rsidRDefault="00556B11" w:rsidP="00556B11">
      <w:pPr>
        <w:spacing w:line="360" w:lineRule="auto"/>
        <w:jc w:val="both"/>
        <w:rPr>
          <w:rFonts w:ascii="David" w:hAnsi="David"/>
          <w:b/>
          <w:bCs/>
          <w:rtl/>
        </w:rPr>
      </w:pPr>
      <w:r>
        <w:rPr>
          <w:rFonts w:ascii="David" w:hAnsi="David" w:hint="cs"/>
          <w:b/>
          <w:bCs/>
          <w:rtl/>
        </w:rPr>
        <w:t>אציין, כי מתחם ענישה אינו נלמד רק מתוך תהליך של סקירת הפסיקה הקיימת, שהרי לעולם לא ניתן למצוא פסיקה מנחה ומחייבת זהה בדיוק למקרה העומד בפניי, אלא שיש בו גם אמירה ערכית מה ראוי להיות המתחם נוכח עקרון ההלימה נוכח כתב-האישום לנסיבותיו.</w:t>
      </w:r>
    </w:p>
    <w:p w14:paraId="79B93F12" w14:textId="77777777" w:rsidR="00556B11" w:rsidRDefault="00556B11" w:rsidP="00556B11">
      <w:pPr>
        <w:spacing w:line="360" w:lineRule="auto"/>
        <w:jc w:val="both"/>
        <w:rPr>
          <w:rFonts w:ascii="David" w:hAnsi="David"/>
          <w:b/>
          <w:bCs/>
          <w:rtl/>
        </w:rPr>
      </w:pPr>
    </w:p>
    <w:p w14:paraId="52B591B2" w14:textId="77777777" w:rsidR="00556B11" w:rsidRDefault="00556B11" w:rsidP="00556B11">
      <w:pPr>
        <w:spacing w:line="360" w:lineRule="auto"/>
        <w:jc w:val="both"/>
        <w:rPr>
          <w:rtl/>
        </w:rPr>
      </w:pPr>
      <w:r>
        <w:rPr>
          <w:rFonts w:ascii="David" w:hAnsi="David"/>
          <w:b/>
          <w:bCs/>
          <w:rtl/>
        </w:rPr>
        <w:t>אפנה אל פסקי</w:t>
      </w:r>
      <w:r>
        <w:rPr>
          <w:rFonts w:ascii="David" w:hAnsi="David" w:hint="cs"/>
          <w:b/>
          <w:bCs/>
          <w:rtl/>
        </w:rPr>
        <w:t>-</w:t>
      </w:r>
      <w:r>
        <w:rPr>
          <w:rFonts w:ascii="David" w:hAnsi="David"/>
          <w:b/>
          <w:bCs/>
          <w:rtl/>
        </w:rPr>
        <w:t xml:space="preserve">הדין הבאים, שאף אותם יש לאבחן לפי </w:t>
      </w:r>
      <w:r>
        <w:rPr>
          <w:rFonts w:ascii="David" w:hAnsi="David" w:hint="cs"/>
          <w:b/>
          <w:bCs/>
          <w:rtl/>
        </w:rPr>
        <w:t xml:space="preserve">זהות מחדיר הסם לכלא (עו"ד/סוהר/בעל זיקת אמון אחרת/אסיר) </w:t>
      </w:r>
      <w:r>
        <w:rPr>
          <w:rFonts w:ascii="David" w:hAnsi="David"/>
          <w:b/>
          <w:bCs/>
          <w:rtl/>
        </w:rPr>
        <w:t xml:space="preserve">כמות הסם </w:t>
      </w:r>
      <w:r>
        <w:rPr>
          <w:rFonts w:ascii="David" w:hAnsi="David" w:hint="cs"/>
          <w:b/>
          <w:bCs/>
          <w:rtl/>
        </w:rPr>
        <w:t xml:space="preserve">שהוחדרה </w:t>
      </w:r>
      <w:r>
        <w:rPr>
          <w:rFonts w:ascii="David" w:hAnsi="David"/>
          <w:b/>
          <w:bCs/>
          <w:rtl/>
        </w:rPr>
        <w:t>והנסיבות האחרות</w:t>
      </w:r>
      <w:r>
        <w:rPr>
          <w:rFonts w:ascii="David" w:hAnsi="David" w:hint="cs"/>
          <w:b/>
          <w:bCs/>
          <w:rtl/>
        </w:rPr>
        <w:t xml:space="preserve"> שמצוינות בכתב-האישום ואשר נדונו במסגרת שלב הבאת ראיות</w:t>
      </w:r>
      <w:r>
        <w:rPr>
          <w:rFonts w:ascii="David" w:hAnsi="David"/>
          <w:b/>
          <w:bCs/>
          <w:rtl/>
        </w:rPr>
        <w:t>:</w:t>
      </w:r>
    </w:p>
    <w:p w14:paraId="1AA332C2" w14:textId="77777777" w:rsidR="00556B11" w:rsidRDefault="00556B11" w:rsidP="00556B11">
      <w:pPr>
        <w:spacing w:line="360" w:lineRule="auto"/>
        <w:jc w:val="both"/>
        <w:rPr>
          <w:rtl/>
        </w:rPr>
      </w:pPr>
    </w:p>
    <w:p w14:paraId="01DEEED5" w14:textId="77777777" w:rsidR="00556B11" w:rsidRDefault="00556B11" w:rsidP="00556B11">
      <w:pPr>
        <w:spacing w:line="360" w:lineRule="auto"/>
        <w:jc w:val="both"/>
        <w:rPr>
          <w:rtl/>
        </w:rPr>
      </w:pPr>
      <w:r>
        <w:rPr>
          <w:rFonts w:hint="cs"/>
          <w:rtl/>
        </w:rPr>
        <w:t xml:space="preserve">ת"פ (מחוזי ירושלים) </w:t>
      </w:r>
      <w:hyperlink r:id="rId13" w:history="1">
        <w:r w:rsidR="00C00BD3" w:rsidRPr="00C00BD3">
          <w:rPr>
            <w:color w:val="0000FF"/>
            <w:u w:val="single"/>
            <w:rtl/>
          </w:rPr>
          <w:t xml:space="preserve">3164/07 </w:t>
        </w:r>
      </w:hyperlink>
      <w:r>
        <w:rPr>
          <w:rFonts w:hint="cs"/>
          <w:rtl/>
        </w:rPr>
        <w:t xml:space="preserve"> </w:t>
      </w:r>
      <w:r>
        <w:rPr>
          <w:rFonts w:hint="cs"/>
          <w:b/>
          <w:bCs/>
          <w:rtl/>
        </w:rPr>
        <w:t xml:space="preserve">מדינת ישראל נגד ליאורה ברקו </w:t>
      </w:r>
      <w:r>
        <w:rPr>
          <w:rFonts w:hint="cs"/>
          <w:rtl/>
        </w:rPr>
        <w:t>(5.6.11):</w:t>
      </w:r>
    </w:p>
    <w:p w14:paraId="607D1740" w14:textId="77777777" w:rsidR="00556B11" w:rsidRDefault="00556B11" w:rsidP="00556B11">
      <w:pPr>
        <w:spacing w:line="360" w:lineRule="auto"/>
        <w:jc w:val="both"/>
        <w:rPr>
          <w:rtl/>
        </w:rPr>
      </w:pPr>
    </w:p>
    <w:p w14:paraId="39F1E318" w14:textId="77777777" w:rsidR="00556B11" w:rsidRDefault="00556B11" w:rsidP="00556B11">
      <w:pPr>
        <w:spacing w:line="360" w:lineRule="auto"/>
        <w:jc w:val="both"/>
        <w:rPr>
          <w:rtl/>
        </w:rPr>
      </w:pPr>
      <w:r>
        <w:rPr>
          <w:rFonts w:hint="cs"/>
          <w:rtl/>
        </w:rPr>
        <w:t xml:space="preserve">נאשמת, </w:t>
      </w:r>
      <w:r w:rsidRPr="00C87776">
        <w:rPr>
          <w:rFonts w:hint="cs"/>
          <w:b/>
          <w:bCs/>
          <w:rtl/>
        </w:rPr>
        <w:t>עורכת-דין</w:t>
      </w:r>
      <w:r>
        <w:rPr>
          <w:rFonts w:hint="cs"/>
          <w:rtl/>
        </w:rPr>
        <w:t xml:space="preserve"> במקצועה,  הורשעה לאחר ניהול הליך הוכחות בעבירה של אספקת סם, שאותו החדירה אל תוך הכלא בעת ביקור שיזמה לשם כך. היא סיפקה לשני אסירים</w:t>
      </w:r>
      <w:r w:rsidRPr="00C87776">
        <w:rPr>
          <w:rFonts w:hint="cs"/>
          <w:b/>
          <w:bCs/>
          <w:rtl/>
        </w:rPr>
        <w:t xml:space="preserve"> קוקאין במשקל 2.93 גרם, 20 כדורי קלונקס ושני כדורי ויאגרה</w:t>
      </w:r>
      <w:r>
        <w:rPr>
          <w:rFonts w:hint="cs"/>
          <w:rtl/>
        </w:rPr>
        <w:t xml:space="preserve">, שהוסלקו בתוך שפתון. </w:t>
      </w:r>
      <w:r w:rsidRPr="00C87776">
        <w:rPr>
          <w:rFonts w:hint="cs"/>
          <w:b/>
          <w:bCs/>
          <w:rtl/>
        </w:rPr>
        <w:t xml:space="preserve">נדונה ל </w:t>
      </w:r>
      <w:r w:rsidRPr="00C87776">
        <w:rPr>
          <w:b/>
          <w:bCs/>
          <w:rtl/>
        </w:rPr>
        <w:t>–</w:t>
      </w:r>
      <w:r w:rsidRPr="00C87776">
        <w:rPr>
          <w:rFonts w:hint="cs"/>
          <w:b/>
          <w:bCs/>
          <w:rtl/>
        </w:rPr>
        <w:t xml:space="preserve"> 7 חודשי מאסר בפועל.</w:t>
      </w:r>
    </w:p>
    <w:p w14:paraId="0FA1EF55" w14:textId="77777777" w:rsidR="00556B11" w:rsidRDefault="00556B11" w:rsidP="00556B11">
      <w:pPr>
        <w:spacing w:line="360" w:lineRule="auto"/>
        <w:jc w:val="both"/>
        <w:rPr>
          <w:rtl/>
        </w:rPr>
      </w:pPr>
    </w:p>
    <w:p w14:paraId="52673AAA" w14:textId="77777777" w:rsidR="00556B11" w:rsidRDefault="00556B11" w:rsidP="00556B11">
      <w:pPr>
        <w:spacing w:line="360" w:lineRule="auto"/>
        <w:jc w:val="both"/>
        <w:rPr>
          <w:rtl/>
        </w:rPr>
      </w:pPr>
      <w:r>
        <w:rPr>
          <w:rFonts w:hint="cs"/>
          <w:rtl/>
        </w:rPr>
        <w:t xml:space="preserve">ת"פ (שלום כפר סבא) </w:t>
      </w:r>
      <w:hyperlink r:id="rId14" w:history="1">
        <w:r w:rsidR="00C00BD3" w:rsidRPr="00C00BD3">
          <w:rPr>
            <w:color w:val="0000FF"/>
            <w:u w:val="single"/>
            <w:rtl/>
          </w:rPr>
          <w:t xml:space="preserve">2029/08 </w:t>
        </w:r>
      </w:hyperlink>
      <w:r>
        <w:rPr>
          <w:rFonts w:hint="cs"/>
          <w:rtl/>
        </w:rPr>
        <w:t xml:space="preserve"> </w:t>
      </w:r>
      <w:r>
        <w:rPr>
          <w:rFonts w:hint="cs"/>
          <w:b/>
          <w:bCs/>
          <w:rtl/>
        </w:rPr>
        <w:t>מדינת ישראל נגד מאיר זיו</w:t>
      </w:r>
      <w:r>
        <w:rPr>
          <w:rFonts w:hint="cs"/>
          <w:rtl/>
        </w:rPr>
        <w:t xml:space="preserve"> (31.1.10):</w:t>
      </w:r>
    </w:p>
    <w:p w14:paraId="5D425ABB" w14:textId="77777777" w:rsidR="00556B11" w:rsidRDefault="00556B11" w:rsidP="00556B11">
      <w:pPr>
        <w:spacing w:line="360" w:lineRule="auto"/>
        <w:jc w:val="both"/>
        <w:rPr>
          <w:rtl/>
        </w:rPr>
      </w:pPr>
    </w:p>
    <w:p w14:paraId="559FA301" w14:textId="77777777" w:rsidR="00556B11" w:rsidRDefault="00556B11" w:rsidP="00556B11">
      <w:pPr>
        <w:spacing w:line="360" w:lineRule="auto"/>
        <w:jc w:val="both"/>
        <w:rPr>
          <w:b/>
          <w:bCs/>
          <w:rtl/>
        </w:rPr>
      </w:pPr>
      <w:r>
        <w:rPr>
          <w:rFonts w:hint="cs"/>
          <w:rtl/>
        </w:rPr>
        <w:lastRenderedPageBreak/>
        <w:t xml:space="preserve">נאשם, </w:t>
      </w:r>
      <w:r>
        <w:rPr>
          <w:rFonts w:hint="cs"/>
          <w:b/>
          <w:bCs/>
          <w:rtl/>
        </w:rPr>
        <w:t xml:space="preserve">עורך-דין </w:t>
      </w:r>
      <w:r>
        <w:rPr>
          <w:rFonts w:hint="cs"/>
          <w:rtl/>
        </w:rPr>
        <w:t xml:space="preserve">במקצועו, הורשע לאחר ניהול הליך הוכחות ממוקד, בכך שבמסגרת תפקידו </w:t>
      </w:r>
      <w:r w:rsidRPr="007A77D7">
        <w:rPr>
          <w:rFonts w:hint="cs"/>
          <w:b/>
          <w:bCs/>
          <w:rtl/>
        </w:rPr>
        <w:t xml:space="preserve">החזיק </w:t>
      </w:r>
      <w:r>
        <w:rPr>
          <w:rFonts w:hint="cs"/>
          <w:rtl/>
        </w:rPr>
        <w:t xml:space="preserve">בשערי בית-הכלא 39 כדורי </w:t>
      </w:r>
      <w:r>
        <w:rPr>
          <w:rFonts w:hint="cs"/>
        </w:rPr>
        <w:t>MDMA</w:t>
      </w:r>
      <w:r>
        <w:rPr>
          <w:rFonts w:hint="cs"/>
          <w:rtl/>
        </w:rPr>
        <w:t xml:space="preserve"> ו </w:t>
      </w:r>
      <w:r>
        <w:rPr>
          <w:rtl/>
        </w:rPr>
        <w:t>–</w:t>
      </w:r>
      <w:r>
        <w:rPr>
          <w:rFonts w:hint="cs"/>
          <w:rtl/>
        </w:rPr>
        <w:t xml:space="preserve"> 4.56 גרם חשיש, במטרה להחדירם לאסירים אך מטרתו </w:t>
      </w:r>
      <w:r w:rsidRPr="004E600C">
        <w:rPr>
          <w:rFonts w:hint="cs"/>
          <w:b/>
          <w:bCs/>
          <w:rtl/>
        </w:rPr>
        <w:t>נכשלה</w:t>
      </w:r>
      <w:r>
        <w:rPr>
          <w:rFonts w:hint="cs"/>
          <w:rtl/>
        </w:rPr>
        <w:t xml:space="preserve">. </w:t>
      </w:r>
      <w:r w:rsidRPr="008D15A6">
        <w:rPr>
          <w:rFonts w:hint="cs"/>
          <w:b/>
          <w:bCs/>
          <w:rtl/>
        </w:rPr>
        <w:t xml:space="preserve">נדון ל </w:t>
      </w:r>
      <w:r w:rsidRPr="008D15A6">
        <w:rPr>
          <w:b/>
          <w:bCs/>
          <w:rtl/>
        </w:rPr>
        <w:t>–</w:t>
      </w:r>
      <w:r w:rsidRPr="008D15A6">
        <w:rPr>
          <w:rFonts w:hint="cs"/>
          <w:b/>
          <w:bCs/>
          <w:rtl/>
        </w:rPr>
        <w:t xml:space="preserve"> 8 </w:t>
      </w:r>
      <w:r>
        <w:rPr>
          <w:rFonts w:hint="cs"/>
          <w:b/>
          <w:bCs/>
          <w:rtl/>
        </w:rPr>
        <w:t>חודשי מאסר בפו</w:t>
      </w:r>
      <w:r w:rsidRPr="008D15A6">
        <w:rPr>
          <w:rFonts w:hint="cs"/>
          <w:b/>
          <w:bCs/>
          <w:rtl/>
        </w:rPr>
        <w:t>ע</w:t>
      </w:r>
      <w:r>
        <w:rPr>
          <w:rFonts w:hint="cs"/>
          <w:b/>
          <w:bCs/>
          <w:rtl/>
        </w:rPr>
        <w:t>ל</w:t>
      </w:r>
      <w:r w:rsidRPr="008D15A6">
        <w:rPr>
          <w:rFonts w:hint="cs"/>
          <w:b/>
          <w:bCs/>
          <w:rtl/>
        </w:rPr>
        <w:t>.</w:t>
      </w:r>
    </w:p>
    <w:p w14:paraId="683D4CDB" w14:textId="77777777" w:rsidR="00556B11" w:rsidRDefault="00556B11" w:rsidP="00556B11">
      <w:pPr>
        <w:spacing w:line="360" w:lineRule="auto"/>
        <w:jc w:val="both"/>
        <w:rPr>
          <w:b/>
          <w:bCs/>
          <w:rtl/>
        </w:rPr>
      </w:pPr>
    </w:p>
    <w:p w14:paraId="12BA5231" w14:textId="77777777" w:rsidR="00556B11" w:rsidRDefault="00455D2B" w:rsidP="00556B11">
      <w:pPr>
        <w:spacing w:line="360" w:lineRule="auto"/>
        <w:jc w:val="both"/>
        <w:rPr>
          <w:b/>
          <w:bCs/>
          <w:rtl/>
        </w:rPr>
      </w:pPr>
      <w:hyperlink r:id="rId15" w:history="1">
        <w:r w:rsidRPr="00455D2B">
          <w:rPr>
            <w:color w:val="0000FF"/>
            <w:u w:val="single"/>
            <w:rtl/>
          </w:rPr>
          <w:t>ת"פ 15564-04-14</w:t>
        </w:r>
      </w:hyperlink>
      <w:r w:rsidR="00556B11" w:rsidRPr="00AF2BE9">
        <w:rPr>
          <w:rFonts w:hint="cs"/>
          <w:rtl/>
        </w:rPr>
        <w:t xml:space="preserve"> (שלום רמלה)</w:t>
      </w:r>
      <w:r w:rsidR="00556B11">
        <w:rPr>
          <w:rFonts w:hint="cs"/>
          <w:b/>
          <w:bCs/>
          <w:rtl/>
        </w:rPr>
        <w:t xml:space="preserve"> מדינת ישראל נגד חקאק </w:t>
      </w:r>
      <w:r w:rsidR="00556B11" w:rsidRPr="00AF2BE9">
        <w:rPr>
          <w:rFonts w:hint="cs"/>
          <w:rtl/>
        </w:rPr>
        <w:t>(24.9.15):</w:t>
      </w:r>
    </w:p>
    <w:p w14:paraId="10EFD31B" w14:textId="77777777" w:rsidR="00556B11" w:rsidRDefault="00556B11" w:rsidP="00556B11">
      <w:pPr>
        <w:spacing w:line="360" w:lineRule="auto"/>
        <w:jc w:val="both"/>
        <w:rPr>
          <w:b/>
          <w:bCs/>
          <w:rtl/>
        </w:rPr>
      </w:pPr>
    </w:p>
    <w:p w14:paraId="5B827A37" w14:textId="77777777" w:rsidR="00556B11" w:rsidRDefault="00556B11" w:rsidP="00556B11">
      <w:pPr>
        <w:spacing w:line="360" w:lineRule="auto"/>
        <w:jc w:val="both"/>
        <w:rPr>
          <w:rtl/>
        </w:rPr>
      </w:pPr>
      <w:r w:rsidRPr="00AF2BE9">
        <w:rPr>
          <w:rFonts w:hint="cs"/>
          <w:rtl/>
        </w:rPr>
        <w:t>הנאשמת,</w:t>
      </w:r>
      <w:r>
        <w:rPr>
          <w:rFonts w:hint="cs"/>
          <w:b/>
          <w:bCs/>
          <w:rtl/>
        </w:rPr>
        <w:t xml:space="preserve"> סוהרת בשירות בתי הסוהר, </w:t>
      </w:r>
      <w:r>
        <w:rPr>
          <w:rFonts w:hint="cs"/>
          <w:rtl/>
        </w:rPr>
        <w:t xml:space="preserve">ניהלה קשר אינטימי עם אסירה, נהגה להעביר לה מכתבים, ובאישום השלישי מתארות העובדות שהנאשמת העבירה לאסירה טבליות בופרנורפין (סבוטקס) - היא החדירה אותם למתחם הכלא במטרה להעביר את הסם לידה, אך נעצרה בכניסה לבית הכלא. נדונה </w:t>
      </w:r>
      <w:r w:rsidRPr="004D3276">
        <w:rPr>
          <w:rFonts w:hint="cs"/>
          <w:b/>
          <w:bCs/>
          <w:rtl/>
        </w:rPr>
        <w:t>לחודשיים מאסר בדרך של עבודות שירות.</w:t>
      </w:r>
    </w:p>
    <w:p w14:paraId="37976DCB" w14:textId="77777777" w:rsidR="00556B11" w:rsidRDefault="00556B11" w:rsidP="00556B11">
      <w:pPr>
        <w:spacing w:line="360" w:lineRule="auto"/>
        <w:jc w:val="both"/>
        <w:rPr>
          <w:rtl/>
        </w:rPr>
      </w:pPr>
    </w:p>
    <w:p w14:paraId="475BC81B" w14:textId="77777777" w:rsidR="00556B11" w:rsidRDefault="00556B11" w:rsidP="00556B11">
      <w:pPr>
        <w:spacing w:line="360" w:lineRule="auto"/>
        <w:jc w:val="both"/>
        <w:rPr>
          <w:rtl/>
        </w:rPr>
      </w:pPr>
    </w:p>
    <w:p w14:paraId="271898F7" w14:textId="77777777" w:rsidR="00556B11" w:rsidRDefault="00556B11" w:rsidP="00556B11">
      <w:pPr>
        <w:spacing w:line="360" w:lineRule="auto"/>
        <w:jc w:val="both"/>
        <w:rPr>
          <w:rtl/>
        </w:rPr>
      </w:pPr>
    </w:p>
    <w:p w14:paraId="75B0F772" w14:textId="77777777" w:rsidR="00556B11" w:rsidRDefault="00556B11" w:rsidP="00556B11">
      <w:pPr>
        <w:spacing w:line="360" w:lineRule="auto"/>
        <w:jc w:val="both"/>
        <w:rPr>
          <w:rtl/>
        </w:rPr>
      </w:pPr>
      <w:r>
        <w:rPr>
          <w:rFonts w:hint="cs"/>
          <w:rtl/>
        </w:rPr>
        <w:t xml:space="preserve">רע"פ </w:t>
      </w:r>
      <w:hyperlink r:id="rId16" w:history="1">
        <w:r w:rsidR="00C00BD3" w:rsidRPr="00C00BD3">
          <w:rPr>
            <w:color w:val="0000FF"/>
            <w:u w:val="single"/>
            <w:rtl/>
          </w:rPr>
          <w:t xml:space="preserve">2965/08 </w:t>
        </w:r>
      </w:hyperlink>
      <w:r>
        <w:rPr>
          <w:rFonts w:hint="cs"/>
          <w:rtl/>
        </w:rPr>
        <w:t xml:space="preserve"> </w:t>
      </w:r>
      <w:r>
        <w:rPr>
          <w:rFonts w:hint="cs"/>
          <w:b/>
          <w:bCs/>
          <w:rtl/>
        </w:rPr>
        <w:t xml:space="preserve">עמאר נגד מדינת ישראל </w:t>
      </w:r>
      <w:r>
        <w:rPr>
          <w:rFonts w:hint="cs"/>
          <w:rtl/>
        </w:rPr>
        <w:t>(11.6.08:</w:t>
      </w:r>
    </w:p>
    <w:p w14:paraId="2111C7B4" w14:textId="77777777" w:rsidR="00556B11" w:rsidRDefault="00556B11" w:rsidP="00556B11">
      <w:pPr>
        <w:spacing w:line="360" w:lineRule="auto"/>
        <w:jc w:val="both"/>
        <w:rPr>
          <w:rtl/>
        </w:rPr>
      </w:pPr>
    </w:p>
    <w:p w14:paraId="4226FE76" w14:textId="77777777" w:rsidR="00556B11" w:rsidRPr="004D3276" w:rsidRDefault="00556B11" w:rsidP="00556B11">
      <w:pPr>
        <w:spacing w:line="360" w:lineRule="auto"/>
        <w:jc w:val="both"/>
        <w:rPr>
          <w:b/>
          <w:bCs/>
          <w:rtl/>
        </w:rPr>
      </w:pPr>
      <w:r w:rsidRPr="004D3276">
        <w:rPr>
          <w:rFonts w:hint="cs"/>
          <w:rtl/>
        </w:rPr>
        <w:t>נאשם, אשר ניסה לספק לאסיר בתוך הכלא הרואין במשקל 14 גרם נטו נדון ל</w:t>
      </w:r>
      <w:r>
        <w:rPr>
          <w:rFonts w:hint="cs"/>
          <w:b/>
          <w:bCs/>
          <w:rtl/>
        </w:rPr>
        <w:t xml:space="preserve"> </w:t>
      </w:r>
      <w:r>
        <w:rPr>
          <w:b/>
          <w:bCs/>
          <w:rtl/>
        </w:rPr>
        <w:t>–</w:t>
      </w:r>
      <w:r>
        <w:rPr>
          <w:rFonts w:hint="cs"/>
          <w:b/>
          <w:bCs/>
          <w:rtl/>
        </w:rPr>
        <w:t xml:space="preserve"> 7 חודשי מאסר בפועל.</w:t>
      </w:r>
    </w:p>
    <w:p w14:paraId="6CFCC5F0" w14:textId="77777777" w:rsidR="00556B11" w:rsidRDefault="00455D2B" w:rsidP="00556B11">
      <w:pPr>
        <w:spacing w:line="360" w:lineRule="auto"/>
        <w:jc w:val="both"/>
        <w:rPr>
          <w:rtl/>
        </w:rPr>
      </w:pPr>
      <w:r>
        <w:rPr>
          <w:rFonts w:ascii="David" w:hAnsi="David"/>
          <w:rtl/>
        </w:rPr>
        <w:t xml:space="preserve"> </w:t>
      </w:r>
    </w:p>
    <w:p w14:paraId="3842768F" w14:textId="77777777" w:rsidR="00556B11" w:rsidRDefault="00455D2B" w:rsidP="00556B11">
      <w:pPr>
        <w:spacing w:line="360" w:lineRule="auto"/>
        <w:jc w:val="both"/>
        <w:rPr>
          <w:rFonts w:ascii="David" w:hAnsi="David"/>
          <w:rtl/>
        </w:rPr>
      </w:pPr>
      <w:hyperlink r:id="rId17" w:history="1">
        <w:r w:rsidRPr="00455D2B">
          <w:rPr>
            <w:rFonts w:ascii="David" w:hAnsi="David"/>
            <w:color w:val="0000FF"/>
            <w:u w:val="single"/>
            <w:rtl/>
          </w:rPr>
          <w:t>רע"פ 8963/04</w:t>
        </w:r>
      </w:hyperlink>
      <w:r w:rsidR="00556B11">
        <w:rPr>
          <w:rFonts w:ascii="David" w:hAnsi="David"/>
          <w:rtl/>
        </w:rPr>
        <w:t xml:space="preserve"> </w:t>
      </w:r>
      <w:r w:rsidR="00556B11">
        <w:rPr>
          <w:rFonts w:ascii="David" w:hAnsi="David"/>
          <w:b/>
          <w:bCs/>
          <w:rtl/>
        </w:rPr>
        <w:t>חמדאן נגד מדינת ישראל</w:t>
      </w:r>
      <w:r w:rsidR="00556B11">
        <w:rPr>
          <w:rFonts w:ascii="David" w:hAnsi="David"/>
          <w:rtl/>
        </w:rPr>
        <w:t xml:space="preserve"> (3.3.05): </w:t>
      </w:r>
    </w:p>
    <w:p w14:paraId="68CB14DA" w14:textId="77777777" w:rsidR="00556B11" w:rsidRDefault="00556B11" w:rsidP="00556B11">
      <w:pPr>
        <w:spacing w:line="360" w:lineRule="auto"/>
        <w:jc w:val="both"/>
        <w:rPr>
          <w:rFonts w:ascii="David" w:hAnsi="David"/>
          <w:rtl/>
        </w:rPr>
      </w:pPr>
    </w:p>
    <w:p w14:paraId="51EBE548" w14:textId="77777777" w:rsidR="00556B11" w:rsidRDefault="00556B11" w:rsidP="00556B11">
      <w:pPr>
        <w:spacing w:line="360" w:lineRule="auto"/>
        <w:jc w:val="both"/>
        <w:rPr>
          <w:rtl/>
        </w:rPr>
      </w:pPr>
      <w:r>
        <w:rPr>
          <w:rFonts w:ascii="David" w:hAnsi="David"/>
          <w:rtl/>
        </w:rPr>
        <w:t xml:space="preserve">הנאשם, </w:t>
      </w:r>
      <w:r w:rsidRPr="00CC4BD8">
        <w:rPr>
          <w:rFonts w:ascii="David" w:hAnsi="David"/>
          <w:b/>
          <w:bCs/>
          <w:rtl/>
        </w:rPr>
        <w:t>אסיר,</w:t>
      </w:r>
      <w:r>
        <w:rPr>
          <w:rFonts w:ascii="David" w:hAnsi="David"/>
          <w:rtl/>
        </w:rPr>
        <w:t xml:space="preserve"> הורשע בעקבות הודאתו, בכך </w:t>
      </w:r>
      <w:r>
        <w:rPr>
          <w:rFonts w:ascii="David" w:hAnsi="David" w:hint="cs"/>
          <w:rtl/>
        </w:rPr>
        <w:t>ש</w:t>
      </w:r>
      <w:r>
        <w:rPr>
          <w:rFonts w:ascii="David" w:hAnsi="David"/>
          <w:rtl/>
        </w:rPr>
        <w:t xml:space="preserve">החזיק בבית-הכלא כ – 27 גרם הרואין מחולק ל – 9 יחידות, 87 גרם קנביס, מחולק ל – 18 יחידות ו – 3.4 גרם קנביס, </w:t>
      </w:r>
      <w:r w:rsidRPr="00CC4BD8">
        <w:rPr>
          <w:rFonts w:ascii="David" w:hAnsi="David"/>
          <w:b/>
          <w:bCs/>
          <w:rtl/>
        </w:rPr>
        <w:t>שאותם החדיר פנימה לאחר ששב מחופשה</w:t>
      </w:r>
      <w:r>
        <w:rPr>
          <w:rFonts w:ascii="David" w:hAnsi="David"/>
          <w:rtl/>
        </w:rPr>
        <w:t xml:space="preserve">, </w:t>
      </w:r>
      <w:r>
        <w:rPr>
          <w:rFonts w:ascii="David" w:hAnsi="David"/>
          <w:b/>
          <w:bCs/>
          <w:rtl/>
        </w:rPr>
        <w:t>נדון ל – 24 חודשי מאסר בפועל</w:t>
      </w:r>
      <w:r>
        <w:rPr>
          <w:rFonts w:ascii="David" w:hAnsi="David"/>
          <w:rtl/>
        </w:rPr>
        <w:t xml:space="preserve"> שיצטברו לתקופת מאסרו. בית-המשפט העליון קבע: "למעלה מן הדרוש אוסיף, כי גם לגופו של עניין העונש שהוטל על המבקש עונש סביר הוא, ולא נמצא כי בית המשפט המחוזי החמיר ביתר עם המבקש...".</w:t>
      </w:r>
    </w:p>
    <w:p w14:paraId="61C7DF2F" w14:textId="77777777" w:rsidR="00556B11" w:rsidRDefault="00455D2B" w:rsidP="00556B11">
      <w:pPr>
        <w:spacing w:line="360" w:lineRule="auto"/>
        <w:jc w:val="both"/>
        <w:rPr>
          <w:rtl/>
        </w:rPr>
      </w:pPr>
      <w:r>
        <w:rPr>
          <w:rFonts w:ascii="David" w:hAnsi="David"/>
          <w:rtl/>
        </w:rPr>
        <w:t xml:space="preserve"> </w:t>
      </w:r>
    </w:p>
    <w:p w14:paraId="4BC9FAB8" w14:textId="77777777" w:rsidR="00556B11" w:rsidRDefault="00455D2B" w:rsidP="00556B11">
      <w:pPr>
        <w:spacing w:line="360" w:lineRule="auto"/>
        <w:jc w:val="both"/>
        <w:rPr>
          <w:rFonts w:ascii="David" w:hAnsi="David"/>
          <w:rtl/>
        </w:rPr>
      </w:pPr>
      <w:hyperlink r:id="rId18" w:history="1">
        <w:r w:rsidRPr="00455D2B">
          <w:rPr>
            <w:rFonts w:ascii="David" w:hAnsi="David"/>
            <w:color w:val="0000FF"/>
            <w:u w:val="single"/>
            <w:rtl/>
          </w:rPr>
          <w:t>רע"פ 3245/08</w:t>
        </w:r>
      </w:hyperlink>
      <w:r w:rsidR="00556B11">
        <w:rPr>
          <w:rFonts w:ascii="David" w:hAnsi="David"/>
          <w:rtl/>
        </w:rPr>
        <w:t xml:space="preserve"> </w:t>
      </w:r>
      <w:r w:rsidR="00556B11">
        <w:rPr>
          <w:rFonts w:ascii="David" w:hAnsi="David"/>
          <w:b/>
          <w:bCs/>
          <w:rtl/>
        </w:rPr>
        <w:t xml:space="preserve">מחמוד נגד מדינת ישראל </w:t>
      </w:r>
      <w:r w:rsidR="00556B11">
        <w:rPr>
          <w:rFonts w:ascii="David" w:hAnsi="David"/>
          <w:rtl/>
        </w:rPr>
        <w:t>(13.4.08): ה</w:t>
      </w:r>
    </w:p>
    <w:p w14:paraId="1EA44D39" w14:textId="77777777" w:rsidR="00556B11" w:rsidRDefault="00556B11" w:rsidP="00556B11">
      <w:pPr>
        <w:spacing w:line="360" w:lineRule="auto"/>
        <w:jc w:val="both"/>
        <w:rPr>
          <w:rFonts w:ascii="David" w:hAnsi="David"/>
          <w:rtl/>
        </w:rPr>
      </w:pPr>
    </w:p>
    <w:p w14:paraId="20333829" w14:textId="77777777" w:rsidR="00556B11" w:rsidRDefault="00556B11" w:rsidP="00556B11">
      <w:pPr>
        <w:spacing w:line="360" w:lineRule="auto"/>
        <w:jc w:val="both"/>
        <w:rPr>
          <w:rtl/>
        </w:rPr>
      </w:pPr>
      <w:r>
        <w:rPr>
          <w:rFonts w:ascii="David" w:hAnsi="David"/>
          <w:rtl/>
        </w:rPr>
        <w:t xml:space="preserve">נאשם הורשע לאחר ניהול הוכחות בכך שניסה להחדיר באמצעות קטין לתוך הכלא 29 גרם הרואין, בעל עבר נקי, צעיר, נתונים אישיים חיוביים, נדון </w:t>
      </w:r>
      <w:r>
        <w:rPr>
          <w:rFonts w:ascii="David" w:hAnsi="David"/>
          <w:b/>
          <w:bCs/>
          <w:rtl/>
        </w:rPr>
        <w:t>ל – 12 חודשי מאסר בפועל</w:t>
      </w:r>
      <w:r>
        <w:rPr>
          <w:rFonts w:ascii="David" w:hAnsi="David"/>
          <w:rtl/>
        </w:rPr>
        <w:t>.</w:t>
      </w:r>
    </w:p>
    <w:p w14:paraId="67FE3610" w14:textId="77777777" w:rsidR="00556B11" w:rsidRDefault="00455D2B" w:rsidP="00556B11">
      <w:pPr>
        <w:spacing w:line="360" w:lineRule="auto"/>
        <w:jc w:val="both"/>
        <w:rPr>
          <w:rtl/>
        </w:rPr>
      </w:pPr>
      <w:r>
        <w:rPr>
          <w:rFonts w:ascii="David" w:hAnsi="David"/>
          <w:rtl/>
        </w:rPr>
        <w:t xml:space="preserve"> </w:t>
      </w:r>
    </w:p>
    <w:p w14:paraId="1E6CF45B" w14:textId="77777777" w:rsidR="00556B11" w:rsidRDefault="00455D2B" w:rsidP="00556B11">
      <w:pPr>
        <w:spacing w:line="360" w:lineRule="auto"/>
        <w:jc w:val="both"/>
        <w:rPr>
          <w:rFonts w:ascii="David" w:hAnsi="David"/>
          <w:rtl/>
        </w:rPr>
      </w:pPr>
      <w:hyperlink r:id="rId19" w:history="1">
        <w:r w:rsidRPr="00455D2B">
          <w:rPr>
            <w:rFonts w:ascii="David" w:hAnsi="David"/>
            <w:color w:val="0000FF"/>
            <w:u w:val="single"/>
            <w:rtl/>
          </w:rPr>
          <w:t>רע"פ 4144/15</w:t>
        </w:r>
      </w:hyperlink>
      <w:r w:rsidR="00556B11">
        <w:rPr>
          <w:rFonts w:ascii="David" w:hAnsi="David"/>
          <w:rtl/>
        </w:rPr>
        <w:t xml:space="preserve"> </w:t>
      </w:r>
      <w:r w:rsidR="00556B11">
        <w:rPr>
          <w:rFonts w:ascii="David" w:hAnsi="David"/>
          <w:b/>
          <w:bCs/>
          <w:rtl/>
        </w:rPr>
        <w:t xml:space="preserve">אבו אלטיף נגד מדינת ישראל </w:t>
      </w:r>
      <w:r w:rsidR="00556B11">
        <w:rPr>
          <w:rFonts w:ascii="David" w:hAnsi="David"/>
          <w:rtl/>
        </w:rPr>
        <w:t xml:space="preserve">(16.6.15): </w:t>
      </w:r>
    </w:p>
    <w:p w14:paraId="54E71A27" w14:textId="77777777" w:rsidR="00556B11" w:rsidRDefault="00556B11" w:rsidP="00556B11">
      <w:pPr>
        <w:spacing w:line="360" w:lineRule="auto"/>
        <w:jc w:val="both"/>
        <w:rPr>
          <w:rFonts w:ascii="David" w:hAnsi="David"/>
          <w:rtl/>
        </w:rPr>
      </w:pPr>
    </w:p>
    <w:p w14:paraId="40E334DE" w14:textId="77777777" w:rsidR="00556B11" w:rsidRDefault="00556B11" w:rsidP="00556B11">
      <w:pPr>
        <w:spacing w:line="360" w:lineRule="auto"/>
        <w:jc w:val="both"/>
        <w:rPr>
          <w:rtl/>
        </w:rPr>
      </w:pPr>
      <w:r>
        <w:rPr>
          <w:rFonts w:ascii="David" w:hAnsi="David"/>
          <w:rtl/>
        </w:rPr>
        <w:t>הנאשם הורשע בעקבות הודאתו בכך שהגיע אל הכלא כדי לבקר אסיר</w:t>
      </w:r>
      <w:r>
        <w:rPr>
          <w:rFonts w:ascii="David" w:hAnsi="David" w:hint="cs"/>
          <w:rtl/>
        </w:rPr>
        <w:t>,</w:t>
      </w:r>
      <w:r>
        <w:rPr>
          <w:rFonts w:ascii="David" w:hAnsi="David"/>
          <w:rtl/>
        </w:rPr>
        <w:t xml:space="preserve"> כאשר ברשותו חשיש במשקל 26 גרם, קנביס במשקל 1.6 גרם ואלו נתפסו במהלך הבדיקה שעבר</w:t>
      </w:r>
      <w:r>
        <w:rPr>
          <w:rFonts w:ascii="David" w:hAnsi="David" w:hint="cs"/>
          <w:rtl/>
        </w:rPr>
        <w:t xml:space="preserve"> </w:t>
      </w:r>
      <w:r>
        <w:rPr>
          <w:rFonts w:ascii="David" w:hAnsi="David"/>
          <w:rtl/>
        </w:rPr>
        <w:t>–</w:t>
      </w:r>
      <w:r>
        <w:rPr>
          <w:rFonts w:ascii="David" w:hAnsi="David" w:hint="cs"/>
          <w:rtl/>
        </w:rPr>
        <w:t xml:space="preserve"> היה זה</w:t>
      </w:r>
      <w:r>
        <w:rPr>
          <w:rFonts w:ascii="David" w:hAnsi="David"/>
          <w:rtl/>
        </w:rPr>
        <w:t xml:space="preserve"> צעיר, </w:t>
      </w:r>
      <w:r>
        <w:rPr>
          <w:rFonts w:ascii="David" w:hAnsi="David" w:hint="cs"/>
          <w:rtl/>
        </w:rPr>
        <w:t xml:space="preserve">בעל </w:t>
      </w:r>
      <w:r>
        <w:rPr>
          <w:rFonts w:ascii="David" w:hAnsi="David"/>
          <w:rtl/>
        </w:rPr>
        <w:t xml:space="preserve">תסקיר חיובי, </w:t>
      </w:r>
      <w:r>
        <w:rPr>
          <w:rFonts w:ascii="David" w:hAnsi="David"/>
          <w:b/>
          <w:bCs/>
          <w:rtl/>
        </w:rPr>
        <w:t>נעדר עבר פלילי</w:t>
      </w:r>
      <w:r>
        <w:rPr>
          <w:rFonts w:ascii="David" w:hAnsi="David"/>
          <w:rtl/>
        </w:rPr>
        <w:t xml:space="preserve">, נדון ל – </w:t>
      </w:r>
      <w:r>
        <w:rPr>
          <w:rFonts w:ascii="David" w:hAnsi="David"/>
          <w:b/>
          <w:bCs/>
          <w:rtl/>
        </w:rPr>
        <w:t>6 חודשי מאסר בפועל.</w:t>
      </w:r>
    </w:p>
    <w:p w14:paraId="676FF54C" w14:textId="77777777" w:rsidR="00556B11" w:rsidRDefault="00455D2B" w:rsidP="00556B11">
      <w:pPr>
        <w:spacing w:line="360" w:lineRule="auto"/>
        <w:jc w:val="both"/>
        <w:rPr>
          <w:rtl/>
        </w:rPr>
      </w:pPr>
      <w:r>
        <w:rPr>
          <w:rFonts w:ascii="David" w:hAnsi="David"/>
          <w:rtl/>
        </w:rPr>
        <w:t xml:space="preserve"> </w:t>
      </w:r>
    </w:p>
    <w:p w14:paraId="4D225DD8" w14:textId="77777777" w:rsidR="00556B11" w:rsidRDefault="00455D2B" w:rsidP="00556B11">
      <w:pPr>
        <w:spacing w:line="360" w:lineRule="auto"/>
        <w:jc w:val="both"/>
        <w:rPr>
          <w:rFonts w:ascii="David" w:hAnsi="David"/>
          <w:rtl/>
        </w:rPr>
      </w:pPr>
      <w:hyperlink r:id="rId20" w:history="1">
        <w:r w:rsidRPr="00455D2B">
          <w:rPr>
            <w:rFonts w:ascii="David" w:hAnsi="David"/>
            <w:color w:val="0000FF"/>
            <w:u w:val="single"/>
            <w:rtl/>
          </w:rPr>
          <w:t>ע"פ 6048/04</w:t>
        </w:r>
      </w:hyperlink>
      <w:r w:rsidR="00556B11">
        <w:rPr>
          <w:rFonts w:ascii="David" w:hAnsi="David"/>
          <w:rtl/>
        </w:rPr>
        <w:t xml:space="preserve"> </w:t>
      </w:r>
      <w:r w:rsidR="00556B11">
        <w:rPr>
          <w:rFonts w:ascii="David" w:hAnsi="David"/>
          <w:b/>
          <w:bCs/>
          <w:rtl/>
        </w:rPr>
        <w:t xml:space="preserve">אברהם נגד מדינת ישראל </w:t>
      </w:r>
      <w:r w:rsidR="00556B11">
        <w:rPr>
          <w:rFonts w:ascii="David" w:hAnsi="David"/>
          <w:rtl/>
        </w:rPr>
        <w:t xml:space="preserve">(12.7.05): </w:t>
      </w:r>
    </w:p>
    <w:p w14:paraId="3A76FD43" w14:textId="77777777" w:rsidR="00556B11" w:rsidRDefault="00556B11" w:rsidP="00556B11">
      <w:pPr>
        <w:spacing w:line="360" w:lineRule="auto"/>
        <w:jc w:val="both"/>
        <w:rPr>
          <w:rFonts w:ascii="David" w:hAnsi="David"/>
          <w:rtl/>
        </w:rPr>
      </w:pPr>
    </w:p>
    <w:p w14:paraId="01DECC5C" w14:textId="77777777" w:rsidR="00556B11" w:rsidRDefault="00556B11" w:rsidP="00556B11">
      <w:pPr>
        <w:spacing w:line="360" w:lineRule="auto"/>
        <w:jc w:val="both"/>
        <w:rPr>
          <w:rtl/>
        </w:rPr>
      </w:pPr>
      <w:r>
        <w:rPr>
          <w:rFonts w:ascii="David" w:hAnsi="David"/>
          <w:rtl/>
        </w:rPr>
        <w:t xml:space="preserve">הנאשם, </w:t>
      </w:r>
      <w:r w:rsidRPr="00CC4BD8">
        <w:rPr>
          <w:rFonts w:ascii="David" w:hAnsi="David"/>
          <w:b/>
          <w:bCs/>
          <w:rtl/>
        </w:rPr>
        <w:t>אסיר</w:t>
      </w:r>
      <w:r>
        <w:rPr>
          <w:rFonts w:ascii="David" w:hAnsi="David"/>
          <w:rtl/>
        </w:rPr>
        <w:t xml:space="preserve">, שב אל הכלא מחופשה, פלט מגופו הרואין במשקל 101 גרם, </w:t>
      </w:r>
      <w:r>
        <w:rPr>
          <w:rFonts w:ascii="David" w:hAnsi="David"/>
          <w:b/>
          <w:bCs/>
          <w:rtl/>
        </w:rPr>
        <w:t>נדון ל – 4 שנות מאסר, שלוש מצטברות למאסרו</w:t>
      </w:r>
      <w:r>
        <w:rPr>
          <w:rFonts w:ascii="David" w:hAnsi="David"/>
          <w:rtl/>
        </w:rPr>
        <w:t>.</w:t>
      </w:r>
    </w:p>
    <w:p w14:paraId="5B5290CE" w14:textId="77777777" w:rsidR="00556B11" w:rsidRDefault="00556B11" w:rsidP="00556B11">
      <w:pPr>
        <w:spacing w:line="360" w:lineRule="auto"/>
        <w:jc w:val="both"/>
        <w:rPr>
          <w:rtl/>
        </w:rPr>
      </w:pPr>
    </w:p>
    <w:p w14:paraId="098A0F33" w14:textId="77777777" w:rsidR="00556B11" w:rsidRDefault="00455D2B" w:rsidP="00556B11">
      <w:pPr>
        <w:spacing w:line="360" w:lineRule="auto"/>
        <w:jc w:val="both"/>
        <w:rPr>
          <w:rtl/>
        </w:rPr>
      </w:pPr>
      <w:hyperlink r:id="rId21" w:history="1">
        <w:r w:rsidRPr="00455D2B">
          <w:rPr>
            <w:color w:val="0000FF"/>
            <w:u w:val="single"/>
            <w:rtl/>
          </w:rPr>
          <w:t>רע"פ 1485/10</w:t>
        </w:r>
      </w:hyperlink>
      <w:r w:rsidR="00556B11">
        <w:rPr>
          <w:rFonts w:hint="cs"/>
          <w:rtl/>
        </w:rPr>
        <w:t xml:space="preserve"> </w:t>
      </w:r>
      <w:r w:rsidR="00556B11">
        <w:rPr>
          <w:rFonts w:hint="cs"/>
          <w:b/>
          <w:bCs/>
          <w:rtl/>
        </w:rPr>
        <w:t xml:space="preserve">זאן נגד מדינת ישראל </w:t>
      </w:r>
      <w:r w:rsidR="00556B11">
        <w:rPr>
          <w:rFonts w:hint="cs"/>
          <w:rtl/>
        </w:rPr>
        <w:t>(2.3.10):</w:t>
      </w:r>
    </w:p>
    <w:p w14:paraId="1075D246" w14:textId="77777777" w:rsidR="00556B11" w:rsidRDefault="00556B11" w:rsidP="00556B11">
      <w:pPr>
        <w:spacing w:line="360" w:lineRule="auto"/>
        <w:jc w:val="both"/>
        <w:rPr>
          <w:rtl/>
        </w:rPr>
      </w:pPr>
    </w:p>
    <w:p w14:paraId="13108A7E" w14:textId="77777777" w:rsidR="00556B11" w:rsidRPr="004D3276" w:rsidRDefault="00556B11" w:rsidP="00556B11">
      <w:pPr>
        <w:spacing w:line="360" w:lineRule="auto"/>
        <w:jc w:val="both"/>
        <w:rPr>
          <w:rtl/>
        </w:rPr>
      </w:pPr>
      <w:r>
        <w:rPr>
          <w:rFonts w:hint="cs"/>
          <w:rtl/>
        </w:rPr>
        <w:t xml:space="preserve">נאשמת, אשר החזיקה באיבר מינה במסוף המעברים של בית-הכלא הרואין וחשיש כדי להעבירו לאסיר, נדונה ל </w:t>
      </w:r>
      <w:r w:rsidRPr="004D3276">
        <w:rPr>
          <w:b/>
          <w:bCs/>
          <w:rtl/>
        </w:rPr>
        <w:t>–</w:t>
      </w:r>
      <w:r w:rsidRPr="004D3276">
        <w:rPr>
          <w:rFonts w:hint="cs"/>
          <w:b/>
          <w:bCs/>
          <w:rtl/>
        </w:rPr>
        <w:t xml:space="preserve"> 8 חודשי מאסר בפועל</w:t>
      </w:r>
      <w:r>
        <w:rPr>
          <w:rFonts w:hint="cs"/>
          <w:rtl/>
        </w:rPr>
        <w:t>.</w:t>
      </w:r>
    </w:p>
    <w:p w14:paraId="7C9DCD0D" w14:textId="77777777" w:rsidR="00556B11" w:rsidRDefault="00455D2B" w:rsidP="00556B11">
      <w:pPr>
        <w:spacing w:line="360" w:lineRule="auto"/>
        <w:jc w:val="both"/>
        <w:rPr>
          <w:rtl/>
        </w:rPr>
      </w:pPr>
      <w:r>
        <w:rPr>
          <w:rFonts w:ascii="David" w:hAnsi="David"/>
          <w:b/>
          <w:bCs/>
          <w:sz w:val="28"/>
          <w:szCs w:val="28"/>
          <w:rtl/>
        </w:rPr>
        <w:t xml:space="preserve"> </w:t>
      </w:r>
    </w:p>
    <w:p w14:paraId="4CD05E4A" w14:textId="77777777" w:rsidR="00556B11" w:rsidRDefault="00556B11" w:rsidP="00556B11">
      <w:pPr>
        <w:spacing w:line="360" w:lineRule="auto"/>
        <w:jc w:val="both"/>
        <w:rPr>
          <w:rtl/>
        </w:rPr>
      </w:pPr>
      <w:r>
        <w:rPr>
          <w:rFonts w:ascii="David" w:hAnsi="David"/>
          <w:b/>
          <w:bCs/>
          <w:sz w:val="28"/>
          <w:szCs w:val="28"/>
          <w:u w:val="single"/>
          <w:rtl/>
        </w:rPr>
        <w:t>ג. שיקולי ענישה</w:t>
      </w:r>
      <w:r>
        <w:rPr>
          <w:rFonts w:ascii="David" w:hAnsi="David"/>
          <w:b/>
          <w:bCs/>
          <w:sz w:val="28"/>
          <w:szCs w:val="28"/>
          <w:rtl/>
        </w:rPr>
        <w:t>:</w:t>
      </w:r>
    </w:p>
    <w:p w14:paraId="70BE0C61" w14:textId="77777777" w:rsidR="00556B11" w:rsidRDefault="00556B11" w:rsidP="00556B11">
      <w:pPr>
        <w:spacing w:line="360" w:lineRule="auto"/>
        <w:jc w:val="both"/>
        <w:rPr>
          <w:rtl/>
        </w:rPr>
      </w:pPr>
    </w:p>
    <w:p w14:paraId="45EDDABA" w14:textId="77777777" w:rsidR="00556B11" w:rsidRDefault="00556B11" w:rsidP="00556B11">
      <w:pPr>
        <w:spacing w:line="360" w:lineRule="auto"/>
        <w:jc w:val="both"/>
        <w:rPr>
          <w:rtl/>
        </w:rPr>
      </w:pPr>
      <w:r>
        <w:rPr>
          <w:rFonts w:ascii="David" w:hAnsi="David"/>
          <w:b/>
          <w:bCs/>
          <w:rtl/>
        </w:rPr>
        <w:t xml:space="preserve">עבירת </w:t>
      </w:r>
      <w:r>
        <w:rPr>
          <w:rFonts w:ascii="David" w:hAnsi="David" w:hint="cs"/>
          <w:b/>
          <w:bCs/>
          <w:rtl/>
        </w:rPr>
        <w:t xml:space="preserve">אספקת </w:t>
      </w:r>
      <w:r>
        <w:rPr>
          <w:rFonts w:ascii="David" w:hAnsi="David"/>
          <w:b/>
          <w:bCs/>
          <w:rtl/>
        </w:rPr>
        <w:t>הסמים שאותה ביצע הנאשם חמורה ביותר.</w:t>
      </w:r>
    </w:p>
    <w:p w14:paraId="50ECE437" w14:textId="77777777" w:rsidR="00556B11" w:rsidRDefault="00455D2B" w:rsidP="00556B11">
      <w:pPr>
        <w:spacing w:line="360" w:lineRule="auto"/>
        <w:jc w:val="both"/>
        <w:rPr>
          <w:rtl/>
        </w:rPr>
      </w:pPr>
      <w:r>
        <w:rPr>
          <w:rFonts w:ascii="David" w:hAnsi="David"/>
          <w:rtl/>
        </w:rPr>
        <w:t xml:space="preserve"> </w:t>
      </w:r>
    </w:p>
    <w:p w14:paraId="2AFBF93C" w14:textId="77777777" w:rsidR="00556B11" w:rsidRDefault="00556B11" w:rsidP="00556B11">
      <w:pPr>
        <w:spacing w:line="360" w:lineRule="auto"/>
        <w:jc w:val="both"/>
        <w:rPr>
          <w:rtl/>
        </w:rPr>
      </w:pPr>
      <w:r>
        <w:rPr>
          <w:rFonts w:ascii="David" w:hAnsi="David"/>
          <w:rtl/>
        </w:rPr>
        <w:t xml:space="preserve">אין חולק, כי </w:t>
      </w:r>
      <w:r>
        <w:rPr>
          <w:rFonts w:ascii="David" w:hAnsi="David" w:hint="cs"/>
          <w:rtl/>
        </w:rPr>
        <w:t xml:space="preserve">עבריינות מתחום הסמים נתפסת בחומרה ביחס לכלל העבירות, ואילו מעשה של </w:t>
      </w:r>
      <w:r>
        <w:rPr>
          <w:rFonts w:ascii="David" w:hAnsi="David"/>
          <w:b/>
          <w:bCs/>
          <w:rtl/>
        </w:rPr>
        <w:t>החדרת סם אל תוך כתלי הכלא נושא בחוב</w:t>
      </w:r>
      <w:r>
        <w:rPr>
          <w:rFonts w:ascii="David" w:hAnsi="David" w:hint="cs"/>
          <w:b/>
          <w:bCs/>
          <w:rtl/>
        </w:rPr>
        <w:t>ו</w:t>
      </w:r>
      <w:r>
        <w:rPr>
          <w:rFonts w:ascii="David" w:hAnsi="David"/>
          <w:b/>
          <w:bCs/>
          <w:rtl/>
        </w:rPr>
        <w:t xml:space="preserve"> חומרה </w:t>
      </w:r>
      <w:r>
        <w:rPr>
          <w:rFonts w:ascii="David" w:hAnsi="David" w:hint="cs"/>
          <w:b/>
          <w:bCs/>
          <w:rtl/>
        </w:rPr>
        <w:t>כפולה ומכופלת, ובוודאי כאשר העבירה מבוצעת בידי עורך-דין (בעברו מאבטח בבית-משפט) ללקוחו האסיר</w:t>
      </w:r>
      <w:r>
        <w:rPr>
          <w:rFonts w:ascii="David" w:hAnsi="David" w:hint="cs"/>
          <w:rtl/>
        </w:rPr>
        <w:t>, המשתמש בסם לנגד עיניו</w:t>
      </w:r>
      <w:r>
        <w:rPr>
          <w:rFonts w:ascii="David" w:hAnsi="David"/>
          <w:rtl/>
        </w:rPr>
        <w:t>.</w:t>
      </w:r>
    </w:p>
    <w:p w14:paraId="1F9531D0" w14:textId="77777777" w:rsidR="00556B11" w:rsidRDefault="00455D2B" w:rsidP="00556B11">
      <w:pPr>
        <w:spacing w:line="360" w:lineRule="auto"/>
        <w:jc w:val="both"/>
        <w:rPr>
          <w:rtl/>
        </w:rPr>
      </w:pPr>
      <w:r>
        <w:rPr>
          <w:rFonts w:ascii="David" w:hAnsi="David"/>
          <w:rtl/>
        </w:rPr>
        <w:t xml:space="preserve"> </w:t>
      </w:r>
    </w:p>
    <w:p w14:paraId="39A4C930" w14:textId="77777777" w:rsidR="00556B11" w:rsidRDefault="00556B11" w:rsidP="00556B11">
      <w:pPr>
        <w:spacing w:line="360" w:lineRule="auto"/>
        <w:jc w:val="both"/>
        <w:rPr>
          <w:rtl/>
        </w:rPr>
      </w:pPr>
      <w:r>
        <w:rPr>
          <w:rFonts w:ascii="David" w:hAnsi="David"/>
          <w:rtl/>
        </w:rPr>
        <w:t>סמים המוחדרים אל תוך הכלא מלבים את העבריינות, פוגעים בסדר הקיים בבית-הסוהר, מקשים על האכיפה ומעניקים כוח ושליטה לבעליהם</w:t>
      </w:r>
      <w:r>
        <w:rPr>
          <w:rFonts w:ascii="David" w:hAnsi="David" w:hint="cs"/>
          <w:rtl/>
        </w:rPr>
        <w:t>,</w:t>
      </w:r>
      <w:r>
        <w:rPr>
          <w:rFonts w:ascii="David" w:hAnsi="David"/>
          <w:rtl/>
        </w:rPr>
        <w:t xml:space="preserve"> האסירים/עצורים.</w:t>
      </w:r>
    </w:p>
    <w:p w14:paraId="01C6FB00" w14:textId="77777777" w:rsidR="00556B11" w:rsidRDefault="00455D2B" w:rsidP="00556B11">
      <w:pPr>
        <w:spacing w:line="360" w:lineRule="auto"/>
        <w:jc w:val="both"/>
        <w:rPr>
          <w:rtl/>
        </w:rPr>
      </w:pPr>
      <w:r>
        <w:rPr>
          <w:rFonts w:ascii="David" w:hAnsi="David"/>
          <w:rtl/>
        </w:rPr>
        <w:t xml:space="preserve"> </w:t>
      </w:r>
    </w:p>
    <w:p w14:paraId="4997EA31" w14:textId="77777777" w:rsidR="00556B11" w:rsidRDefault="00556B11" w:rsidP="00556B11">
      <w:pPr>
        <w:spacing w:line="360" w:lineRule="auto"/>
        <w:jc w:val="both"/>
        <w:rPr>
          <w:rtl/>
        </w:rPr>
      </w:pPr>
      <w:r>
        <w:rPr>
          <w:rFonts w:ascii="David" w:hAnsi="David"/>
          <w:rtl/>
        </w:rPr>
        <w:t xml:space="preserve">בכל הקשור להחדרת הסם אל </w:t>
      </w:r>
      <w:r>
        <w:rPr>
          <w:rFonts w:ascii="David" w:hAnsi="David" w:hint="cs"/>
          <w:rtl/>
        </w:rPr>
        <w:t xml:space="preserve">תוך </w:t>
      </w:r>
      <w:r>
        <w:rPr>
          <w:rFonts w:ascii="David" w:hAnsi="David"/>
          <w:rtl/>
        </w:rPr>
        <w:t>הכלא קבע בית-המשפט העליון ב</w:t>
      </w:r>
      <w:hyperlink r:id="rId22" w:history="1">
        <w:r w:rsidR="00455D2B" w:rsidRPr="00455D2B">
          <w:rPr>
            <w:rFonts w:ascii="David" w:hAnsi="David"/>
            <w:color w:val="0000FF"/>
            <w:u w:val="single"/>
            <w:rtl/>
          </w:rPr>
          <w:t>ע"פ 6048/04</w:t>
        </w:r>
      </w:hyperlink>
      <w:r>
        <w:rPr>
          <w:rFonts w:ascii="David" w:hAnsi="David"/>
          <w:rtl/>
        </w:rPr>
        <w:t xml:space="preserve"> </w:t>
      </w:r>
      <w:r>
        <w:rPr>
          <w:rFonts w:ascii="David" w:hAnsi="David"/>
          <w:b/>
          <w:bCs/>
          <w:rtl/>
        </w:rPr>
        <w:t>אברהם אדגואיצאנו נגד מדינת ישראל</w:t>
      </w:r>
      <w:r>
        <w:rPr>
          <w:rFonts w:ascii="David" w:hAnsi="David"/>
          <w:rtl/>
        </w:rPr>
        <w:t xml:space="preserve"> (12/07/2005) כדלקמן: </w:t>
      </w:r>
    </w:p>
    <w:p w14:paraId="640046AC" w14:textId="77777777" w:rsidR="00556B11" w:rsidRDefault="00455D2B" w:rsidP="00556B11">
      <w:pPr>
        <w:spacing w:line="360" w:lineRule="auto"/>
        <w:jc w:val="both"/>
        <w:rPr>
          <w:rtl/>
        </w:rPr>
      </w:pPr>
      <w:r>
        <w:rPr>
          <w:rFonts w:ascii="David" w:hAnsi="David"/>
          <w:rtl/>
        </w:rPr>
        <w:t xml:space="preserve"> </w:t>
      </w:r>
    </w:p>
    <w:p w14:paraId="79A42267" w14:textId="77777777" w:rsidR="00556B11" w:rsidRDefault="00556B11" w:rsidP="00556B11">
      <w:pPr>
        <w:spacing w:line="360" w:lineRule="auto"/>
        <w:jc w:val="both"/>
        <w:rPr>
          <w:rtl/>
        </w:rPr>
      </w:pPr>
      <w:r>
        <w:rPr>
          <w:rFonts w:ascii="David" w:hAnsi="David"/>
          <w:rtl/>
        </w:rPr>
        <w:t>"כפי שציין בית</w:t>
      </w:r>
      <w:r>
        <w:rPr>
          <w:rFonts w:ascii="David" w:hAnsi="David" w:hint="cs"/>
          <w:rtl/>
        </w:rPr>
        <w:t>-</w:t>
      </w:r>
      <w:r>
        <w:rPr>
          <w:rFonts w:ascii="David" w:hAnsi="David"/>
          <w:rtl/>
        </w:rPr>
        <w:t xml:space="preserve">המשפט המחוזי בגזר-דינו, </w:t>
      </w:r>
      <w:r>
        <w:rPr>
          <w:rFonts w:ascii="David" w:hAnsi="David"/>
          <w:b/>
          <w:bCs/>
          <w:rtl/>
        </w:rPr>
        <w:t>עבירות סמים הן עבירות חמורות והחדרת סמים מסוכנים אל בין כתלי הכלא, במיוחד כשמדובר בסם המסוכן והקטלני שבין הסמים, חמורה היא שבעתיים ויש לעשות הכל על מנת להילחם בנגע הסמים ובתופעה של החדרת סמים לכלא</w:t>
      </w:r>
      <w:r>
        <w:rPr>
          <w:rFonts w:ascii="David" w:hAnsi="David"/>
          <w:rtl/>
        </w:rPr>
        <w:t>".</w:t>
      </w:r>
    </w:p>
    <w:p w14:paraId="28C8B52B" w14:textId="77777777" w:rsidR="00556B11" w:rsidRDefault="00556B11" w:rsidP="00556B11">
      <w:pPr>
        <w:spacing w:line="360" w:lineRule="auto"/>
        <w:jc w:val="both"/>
        <w:rPr>
          <w:rtl/>
        </w:rPr>
      </w:pPr>
    </w:p>
    <w:p w14:paraId="36DAEDE4" w14:textId="77777777" w:rsidR="00556B11" w:rsidRDefault="00556B11" w:rsidP="00556B11">
      <w:pPr>
        <w:spacing w:line="360" w:lineRule="auto"/>
        <w:jc w:val="both"/>
        <w:rPr>
          <w:rtl/>
        </w:rPr>
      </w:pPr>
      <w:r>
        <w:rPr>
          <w:rFonts w:hint="cs"/>
          <w:rtl/>
        </w:rPr>
        <w:t>וכן, ב</w:t>
      </w:r>
      <w:hyperlink r:id="rId23" w:history="1">
        <w:r w:rsidR="00455D2B" w:rsidRPr="00455D2B">
          <w:rPr>
            <w:color w:val="0000FF"/>
            <w:u w:val="single"/>
            <w:rtl/>
          </w:rPr>
          <w:t>ע"פ 6143/03</w:t>
        </w:r>
      </w:hyperlink>
      <w:r>
        <w:rPr>
          <w:rFonts w:hint="cs"/>
          <w:rtl/>
        </w:rPr>
        <w:t xml:space="preserve"> </w:t>
      </w:r>
      <w:r>
        <w:rPr>
          <w:rFonts w:hint="cs"/>
          <w:b/>
          <w:bCs/>
          <w:rtl/>
        </w:rPr>
        <w:t>פורטל נגד מדינת ישראל</w:t>
      </w:r>
      <w:r w:rsidRPr="00346540">
        <w:rPr>
          <w:rFonts w:hint="cs"/>
          <w:rtl/>
        </w:rPr>
        <w:t>, פ"ד נח (2) 614:</w:t>
      </w:r>
    </w:p>
    <w:p w14:paraId="07E5114F" w14:textId="77777777" w:rsidR="00556B11" w:rsidRDefault="00556B11" w:rsidP="00556B11">
      <w:pPr>
        <w:spacing w:line="360" w:lineRule="auto"/>
        <w:jc w:val="both"/>
        <w:rPr>
          <w:rtl/>
        </w:rPr>
      </w:pPr>
    </w:p>
    <w:p w14:paraId="79D5B021" w14:textId="77777777" w:rsidR="00556B11" w:rsidRDefault="00556B11" w:rsidP="00556B11">
      <w:pPr>
        <w:spacing w:line="360" w:lineRule="auto"/>
        <w:jc w:val="both"/>
        <w:rPr>
          <w:rtl/>
        </w:rPr>
      </w:pPr>
      <w:r>
        <w:rPr>
          <w:rFonts w:hint="cs"/>
          <w:rtl/>
        </w:rPr>
        <w:t xml:space="preserve">"תופעת הברחתם של סמים אל בין כותלי הכלא מוכרת וידועה, וחרף המאמצים הבלתי נלאים שעושה שירות בתי הסוהר כדי להדבירה, נראה כי יעד זה רחוק מהשגה. </w:t>
      </w:r>
      <w:r w:rsidRPr="00CF2203">
        <w:rPr>
          <w:rFonts w:hint="cs"/>
          <w:b/>
          <w:bCs/>
          <w:rtl/>
        </w:rPr>
        <w:t>לפיכך, כשנלכדים אדם או חבורה אשר קשרו קשר לב</w:t>
      </w:r>
      <w:r>
        <w:rPr>
          <w:rFonts w:hint="cs"/>
          <w:b/>
          <w:bCs/>
          <w:rtl/>
        </w:rPr>
        <w:t>צע עבירה מסוג זה, נכון יעשה בית-</w:t>
      </w:r>
      <w:r w:rsidRPr="00CF2203">
        <w:rPr>
          <w:rFonts w:hint="cs"/>
          <w:b/>
          <w:bCs/>
          <w:rtl/>
        </w:rPr>
        <w:t>המשפט המוסמך אם יכביד עליהם את ידו הן כדי לגמול להם על חטאתם,</w:t>
      </w:r>
      <w:r>
        <w:rPr>
          <w:rFonts w:hint="cs"/>
          <w:rtl/>
        </w:rPr>
        <w:t xml:space="preserve"> הן כדי לטעת בתודעת הרבים מהו המחיר שעלול לשלם מי שנוטל על עצמו את הסיכון שהחדרת סמים לבית הסוהר".</w:t>
      </w:r>
    </w:p>
    <w:p w14:paraId="15D2D72E" w14:textId="77777777" w:rsidR="00556B11" w:rsidRDefault="00556B11" w:rsidP="00556B11">
      <w:pPr>
        <w:spacing w:line="360" w:lineRule="auto"/>
        <w:jc w:val="both"/>
        <w:rPr>
          <w:rtl/>
        </w:rPr>
      </w:pPr>
    </w:p>
    <w:p w14:paraId="5495B67C" w14:textId="77777777" w:rsidR="00556B11" w:rsidRDefault="00556B11" w:rsidP="00556B11">
      <w:pPr>
        <w:spacing w:line="360" w:lineRule="auto"/>
        <w:jc w:val="both"/>
        <w:rPr>
          <w:rtl/>
        </w:rPr>
      </w:pPr>
      <w:r>
        <w:rPr>
          <w:rFonts w:hint="cs"/>
          <w:rtl/>
        </w:rPr>
        <w:t xml:space="preserve">ובעניין </w:t>
      </w:r>
      <w:r>
        <w:rPr>
          <w:rFonts w:hint="cs"/>
          <w:b/>
          <w:bCs/>
          <w:rtl/>
        </w:rPr>
        <w:t>עורכת-</w:t>
      </w:r>
      <w:r w:rsidRPr="009405C9">
        <w:rPr>
          <w:rFonts w:hint="cs"/>
          <w:b/>
          <w:bCs/>
          <w:rtl/>
        </w:rPr>
        <w:t>דין שהחדירה סמים לאסירים</w:t>
      </w:r>
      <w:r>
        <w:rPr>
          <w:rFonts w:hint="cs"/>
          <w:rtl/>
        </w:rPr>
        <w:t xml:space="preserve"> נקבע ב</w:t>
      </w:r>
      <w:hyperlink r:id="rId24" w:history="1">
        <w:r w:rsidR="00455D2B" w:rsidRPr="00455D2B">
          <w:rPr>
            <w:color w:val="0000FF"/>
            <w:u w:val="single"/>
            <w:rtl/>
          </w:rPr>
          <w:t>ע"פ 5135/11</w:t>
        </w:r>
      </w:hyperlink>
      <w:r>
        <w:rPr>
          <w:rFonts w:hint="cs"/>
          <w:rtl/>
        </w:rPr>
        <w:t xml:space="preserve"> </w:t>
      </w:r>
      <w:r w:rsidRPr="009405C9">
        <w:rPr>
          <w:rFonts w:hint="cs"/>
          <w:b/>
          <w:bCs/>
          <w:rtl/>
        </w:rPr>
        <w:t>מדינת ישראל נגד ליאורה ברקו</w:t>
      </w:r>
      <w:r>
        <w:rPr>
          <w:rFonts w:hint="cs"/>
          <w:rtl/>
        </w:rPr>
        <w:t xml:space="preserve"> (31.5.12): </w:t>
      </w:r>
    </w:p>
    <w:p w14:paraId="0E86846C" w14:textId="77777777" w:rsidR="00556B11" w:rsidRDefault="00556B11" w:rsidP="00556B11">
      <w:pPr>
        <w:spacing w:line="360" w:lineRule="auto"/>
        <w:jc w:val="both"/>
        <w:rPr>
          <w:rtl/>
        </w:rPr>
      </w:pPr>
    </w:p>
    <w:p w14:paraId="5992E0C0" w14:textId="77777777" w:rsidR="00556B11" w:rsidRPr="009405C9" w:rsidRDefault="00556B11" w:rsidP="00556B11">
      <w:pPr>
        <w:spacing w:line="360" w:lineRule="auto"/>
        <w:jc w:val="both"/>
        <w:rPr>
          <w:b/>
          <w:bCs/>
          <w:rtl/>
        </w:rPr>
      </w:pPr>
      <w:r w:rsidRPr="009405C9">
        <w:rPr>
          <w:rFonts w:hint="cs"/>
          <w:b/>
          <w:bCs/>
          <w:rtl/>
        </w:rPr>
        <w:t>"</w:t>
      </w:r>
      <w:r w:rsidRPr="009405C9">
        <w:rPr>
          <w:b/>
          <w:bCs/>
          <w:rtl/>
        </w:rPr>
        <w:t>מעבר לעצם החומרה שיש בעבירה של אספקת סם בכלל, ואספקת סם לאסיר בפרט, חומרה יתרה נודעת לע</w:t>
      </w:r>
      <w:r>
        <w:rPr>
          <w:b/>
          <w:bCs/>
          <w:rtl/>
        </w:rPr>
        <w:t>ובדה שהעבירה בוצעה על ידי עורכת</w:t>
      </w:r>
      <w:r>
        <w:rPr>
          <w:rFonts w:hint="cs"/>
          <w:b/>
          <w:bCs/>
          <w:rtl/>
        </w:rPr>
        <w:t>-</w:t>
      </w:r>
      <w:r w:rsidRPr="009405C9">
        <w:rPr>
          <w:b/>
          <w:bCs/>
          <w:rtl/>
        </w:rPr>
        <w:t xml:space="preserve">דין תוך ניצול מעמדה המיוחד ושימוש לרעה בזכות הייצוג שניתן לה מקום מיוחד ונכבד במשפט. לא ניתן לקיים שיטת משפט השואפת להתחשבות מרבית בזכויות נאשמים ללא מתן אמון מלא בסנגורים. אם ברצוננו שלסנגוריה יתאפשר לייצג את הזקוקים לשירותיה ללא לאות וללא מורא, אין לאפשר להתנהלות כמו של </w:t>
      </w:r>
      <w:r>
        <w:rPr>
          <w:b/>
          <w:bCs/>
          <w:rtl/>
        </w:rPr>
        <w:t>המערערת להתרחש. חציית הקווים על</w:t>
      </w:r>
      <w:r>
        <w:rPr>
          <w:rFonts w:hint="cs"/>
          <w:b/>
          <w:bCs/>
          <w:rtl/>
        </w:rPr>
        <w:t>-</w:t>
      </w:r>
      <w:r>
        <w:rPr>
          <w:b/>
          <w:bCs/>
          <w:rtl/>
        </w:rPr>
        <w:t>ידי עורכת</w:t>
      </w:r>
      <w:r>
        <w:rPr>
          <w:rFonts w:hint="cs"/>
          <w:b/>
          <w:bCs/>
          <w:rtl/>
        </w:rPr>
        <w:t>-</w:t>
      </w:r>
      <w:r w:rsidRPr="009405C9">
        <w:rPr>
          <w:b/>
          <w:bCs/>
          <w:rtl/>
        </w:rPr>
        <w:t>דין, במסגרת פעילות הנחזית להיות מתן שירות משפטי, היא מעשה המבזה את המקצוע ומבטא בוז עמוק לשלטון החוק ולחובה לשמור חוק</w:t>
      </w:r>
      <w:r w:rsidRPr="009405C9">
        <w:rPr>
          <w:b/>
          <w:bCs/>
        </w:rPr>
        <w:t>."</w:t>
      </w:r>
    </w:p>
    <w:p w14:paraId="72C50475" w14:textId="77777777" w:rsidR="00556B11" w:rsidRDefault="00556B11" w:rsidP="00556B11">
      <w:pPr>
        <w:spacing w:line="360" w:lineRule="auto"/>
        <w:jc w:val="both"/>
        <w:rPr>
          <w:rtl/>
        </w:rPr>
      </w:pPr>
    </w:p>
    <w:p w14:paraId="0B48ED20" w14:textId="77777777" w:rsidR="00556B11" w:rsidRPr="005569D2" w:rsidRDefault="00556B11" w:rsidP="00556B11">
      <w:pPr>
        <w:spacing w:line="360" w:lineRule="auto"/>
        <w:jc w:val="both"/>
        <w:rPr>
          <w:b/>
          <w:bCs/>
          <w:rtl/>
        </w:rPr>
      </w:pPr>
      <w:r w:rsidRPr="005569D2">
        <w:rPr>
          <w:rFonts w:hint="cs"/>
          <w:b/>
          <w:bCs/>
          <w:rtl/>
        </w:rPr>
        <w:t>אלו הן ה</w:t>
      </w:r>
      <w:r>
        <w:rPr>
          <w:rFonts w:hint="cs"/>
          <w:b/>
          <w:bCs/>
          <w:rtl/>
        </w:rPr>
        <w:t xml:space="preserve">לכות ברורות של בית-המשפט העליון, </w:t>
      </w:r>
      <w:r w:rsidRPr="005569D2">
        <w:rPr>
          <w:rFonts w:hint="cs"/>
          <w:b/>
          <w:bCs/>
          <w:rtl/>
        </w:rPr>
        <w:t xml:space="preserve">המחייבות להטיל על הנאשם ענישה מחמירה, </w:t>
      </w:r>
      <w:r>
        <w:rPr>
          <w:rFonts w:hint="cs"/>
          <w:b/>
          <w:bCs/>
          <w:rtl/>
        </w:rPr>
        <w:t xml:space="preserve">בעלת משקל, </w:t>
      </w:r>
      <w:r w:rsidRPr="005569D2">
        <w:rPr>
          <w:rFonts w:hint="cs"/>
          <w:b/>
          <w:bCs/>
          <w:rtl/>
        </w:rPr>
        <w:t>אשר</w:t>
      </w:r>
      <w:r>
        <w:rPr>
          <w:rFonts w:hint="cs"/>
          <w:b/>
          <w:bCs/>
          <w:rtl/>
        </w:rPr>
        <w:t xml:space="preserve"> יש בה לבטא את הביזוי כלפי מי שאמון על קיומו של שלטון החוק, החוצה את הקווים אל עולם העבריינות, שיש בה להכות גלים בין קהל עורכי-</w:t>
      </w:r>
      <w:r w:rsidRPr="005569D2">
        <w:rPr>
          <w:rFonts w:hint="cs"/>
          <w:b/>
          <w:bCs/>
          <w:rtl/>
        </w:rPr>
        <w:t xml:space="preserve">הדין, ליצור הרתעה </w:t>
      </w:r>
      <w:r>
        <w:rPr>
          <w:rFonts w:hint="cs"/>
          <w:b/>
          <w:bCs/>
          <w:rtl/>
        </w:rPr>
        <w:t xml:space="preserve">כללית </w:t>
      </w:r>
      <w:r w:rsidRPr="005569D2">
        <w:rPr>
          <w:rFonts w:hint="cs"/>
          <w:b/>
          <w:bCs/>
          <w:rtl/>
        </w:rPr>
        <w:t>במטרה לבלום תופעה עבריינית שכזו.</w:t>
      </w:r>
    </w:p>
    <w:p w14:paraId="07BD9867" w14:textId="77777777" w:rsidR="00556B11" w:rsidRDefault="00455D2B" w:rsidP="00556B11">
      <w:pPr>
        <w:spacing w:line="360" w:lineRule="auto"/>
        <w:jc w:val="both"/>
        <w:rPr>
          <w:rtl/>
        </w:rPr>
      </w:pPr>
      <w:r>
        <w:rPr>
          <w:rFonts w:ascii="David" w:hAnsi="David"/>
          <w:rtl/>
        </w:rPr>
        <w:t xml:space="preserve"> </w:t>
      </w:r>
    </w:p>
    <w:p w14:paraId="0F8C6E9A" w14:textId="77777777" w:rsidR="00556B11" w:rsidRDefault="00556B11" w:rsidP="00556B11">
      <w:pPr>
        <w:spacing w:line="360" w:lineRule="auto"/>
        <w:jc w:val="both"/>
        <w:rPr>
          <w:rtl/>
        </w:rPr>
      </w:pPr>
      <w:r w:rsidRPr="00B176CD">
        <w:rPr>
          <w:rFonts w:ascii="David" w:hAnsi="David"/>
          <w:b/>
          <w:bCs/>
          <w:rtl/>
        </w:rPr>
        <w:t>המעילה באמון במקרה</w:t>
      </w:r>
      <w:r w:rsidRPr="00B176CD">
        <w:rPr>
          <w:rFonts w:ascii="David" w:hAnsi="David" w:hint="cs"/>
          <w:b/>
          <w:bCs/>
          <w:rtl/>
        </w:rPr>
        <w:t xml:space="preserve"> העומד בפניי</w:t>
      </w:r>
      <w:r w:rsidRPr="00B176CD">
        <w:rPr>
          <w:rFonts w:ascii="David" w:hAnsi="David"/>
          <w:b/>
          <w:bCs/>
          <w:rtl/>
        </w:rPr>
        <w:t xml:space="preserve"> קשה וחריפה והיא מחייבת הטלת ענישה מרתיעה</w:t>
      </w:r>
      <w:r>
        <w:rPr>
          <w:rFonts w:ascii="David" w:hAnsi="David"/>
          <w:rtl/>
        </w:rPr>
        <w:t>.</w:t>
      </w:r>
      <w:r>
        <w:rPr>
          <w:rFonts w:hint="cs"/>
          <w:rtl/>
        </w:rPr>
        <w:t xml:space="preserve"> אזכיר, כי זהו </w:t>
      </w:r>
      <w:r w:rsidRPr="005E533A">
        <w:rPr>
          <w:rFonts w:hint="cs"/>
          <w:b/>
          <w:bCs/>
          <w:rtl/>
        </w:rPr>
        <w:t>עורך-דין העוסק בתחום המשפט הפלילי</w:t>
      </w:r>
      <w:r>
        <w:rPr>
          <w:rFonts w:hint="cs"/>
          <w:rtl/>
        </w:rPr>
        <w:t xml:space="preserve">, אשר ניצל את מעמדו, את מקצועו, את האמון שניתן בו בידי רשויות שב"ס </w:t>
      </w:r>
      <w:r>
        <w:rPr>
          <w:rtl/>
        </w:rPr>
        <w:t>–</w:t>
      </w:r>
      <w:r>
        <w:rPr>
          <w:rFonts w:hint="cs"/>
          <w:rtl/>
        </w:rPr>
        <w:t xml:space="preserve"> הוא נכנס אל תוך כתלי הכלא, לכאורה לפגישה תמימה בין עורך-דין ללקוח, לאחר שהצטייד מראש בסם המדובר, וללא כל רתיעה מפני מערכת החיפושים והמנע של שירות בתי-הסוהר והכל כדי להחדיר את הסם לאסיר, לקוחו.</w:t>
      </w:r>
    </w:p>
    <w:p w14:paraId="197BD2DA" w14:textId="77777777" w:rsidR="00556B11" w:rsidRDefault="00556B11" w:rsidP="00556B11">
      <w:pPr>
        <w:spacing w:line="360" w:lineRule="auto"/>
        <w:jc w:val="both"/>
        <w:rPr>
          <w:rtl/>
        </w:rPr>
      </w:pPr>
    </w:p>
    <w:p w14:paraId="3E54C4EB" w14:textId="77777777" w:rsidR="00556B11" w:rsidRDefault="00556B11" w:rsidP="00556B11">
      <w:pPr>
        <w:spacing w:line="360" w:lineRule="auto"/>
        <w:jc w:val="both"/>
        <w:rPr>
          <w:rtl/>
        </w:rPr>
      </w:pPr>
      <w:r>
        <w:rPr>
          <w:rFonts w:hint="cs"/>
          <w:rtl/>
        </w:rPr>
        <w:t xml:space="preserve">למרות שלמרבה השמחה </w:t>
      </w:r>
      <w:r w:rsidRPr="00577518">
        <w:rPr>
          <w:rFonts w:hint="cs"/>
          <w:b/>
          <w:bCs/>
          <w:rtl/>
        </w:rPr>
        <w:t>אין מדובר בתופעה נפוצה כלל ועיקר</w:t>
      </w:r>
      <w:r>
        <w:rPr>
          <w:rFonts w:hint="cs"/>
          <w:rtl/>
        </w:rPr>
        <w:t xml:space="preserve"> </w:t>
      </w:r>
      <w:r>
        <w:rPr>
          <w:rtl/>
        </w:rPr>
        <w:t>–</w:t>
      </w:r>
      <w:r>
        <w:rPr>
          <w:rFonts w:hint="cs"/>
          <w:rtl/>
        </w:rPr>
        <w:t xml:space="preserve"> ומספר גזרי-הדין הנוגעים לעורכי-דין שפשעו במעשה שכזה, שהובאו בפרק הדן במתחם הענישה יעידו, ועדיין, יש בהחלט אינטרס עונשי להרתיע את הרבים מפני חציית הגבול, שבין מתן שירות מקצועי, לגיטימי, ובין מתן "שירות" שמצוי בתחום השחור, שאופיו עברייני גרידא.</w:t>
      </w:r>
    </w:p>
    <w:p w14:paraId="55134F66" w14:textId="77777777" w:rsidR="00556B11" w:rsidRDefault="00556B11" w:rsidP="00556B11">
      <w:pPr>
        <w:spacing w:line="360" w:lineRule="auto"/>
        <w:jc w:val="both"/>
        <w:rPr>
          <w:rtl/>
        </w:rPr>
      </w:pPr>
    </w:p>
    <w:p w14:paraId="60D9E8B3" w14:textId="77777777" w:rsidR="00556B11" w:rsidRDefault="00556B11" w:rsidP="00556B11">
      <w:pPr>
        <w:spacing w:line="360" w:lineRule="auto"/>
        <w:jc w:val="both"/>
        <w:rPr>
          <w:rtl/>
        </w:rPr>
      </w:pPr>
      <w:r>
        <w:rPr>
          <w:rFonts w:hint="cs"/>
          <w:rtl/>
        </w:rPr>
        <w:t>במעשיו, הכתים הנאשם את עצמו ואת שמם הטוב של כלל עורכי-הדין, וכתם זה ראוי שיישא ענישה קונקרטית בעלת משקל.</w:t>
      </w:r>
    </w:p>
    <w:p w14:paraId="22C10368" w14:textId="77777777" w:rsidR="00556B11" w:rsidRDefault="00556B11" w:rsidP="00556B11">
      <w:pPr>
        <w:spacing w:line="360" w:lineRule="auto"/>
        <w:jc w:val="both"/>
        <w:rPr>
          <w:rtl/>
        </w:rPr>
      </w:pPr>
    </w:p>
    <w:p w14:paraId="61AC613B" w14:textId="77777777" w:rsidR="00556B11" w:rsidRDefault="00556B11" w:rsidP="00556B11">
      <w:pPr>
        <w:spacing w:line="360" w:lineRule="auto"/>
        <w:jc w:val="both"/>
        <w:rPr>
          <w:rtl/>
        </w:rPr>
      </w:pPr>
      <w:r>
        <w:rPr>
          <w:rFonts w:hint="cs"/>
          <w:rtl/>
        </w:rPr>
        <w:t xml:space="preserve">ודוק: עורך-דין העוסק בתחום המשפט הפלילי, אשר מספק סם מסוכן לאסיר, עושה זאת ביודעין, כאשר הוא </w:t>
      </w:r>
      <w:r w:rsidRPr="00577518">
        <w:rPr>
          <w:rFonts w:hint="cs"/>
          <w:b/>
          <w:bCs/>
          <w:rtl/>
        </w:rPr>
        <w:t>מבין בדיוק</w:t>
      </w:r>
      <w:r>
        <w:rPr>
          <w:rFonts w:hint="cs"/>
          <w:rtl/>
        </w:rPr>
        <w:t xml:space="preserve"> את חומרת מעשיו על כל המשתמע מהם </w:t>
      </w:r>
      <w:r>
        <w:rPr>
          <w:rtl/>
        </w:rPr>
        <w:t>–</w:t>
      </w:r>
      <w:r>
        <w:rPr>
          <w:rFonts w:hint="cs"/>
          <w:rtl/>
        </w:rPr>
        <w:t xml:space="preserve"> הוא מודע היטב למתחמי הענישה, לרמת הענישה, </w:t>
      </w:r>
      <w:r w:rsidRPr="00C016D1">
        <w:rPr>
          <w:rFonts w:hint="cs"/>
          <w:b/>
          <w:bCs/>
          <w:rtl/>
        </w:rPr>
        <w:t>מבין היטב שאם ייתפס לא תהא כלפיו סלחנות,</w:t>
      </w:r>
      <w:r>
        <w:rPr>
          <w:rFonts w:hint="cs"/>
          <w:rtl/>
        </w:rPr>
        <w:t xml:space="preserve"> ואם בכל זאת הוא נוטל על עצמו את הסיכון וחוצה את הגבול מן המותר אל האסור עליו לתת את הדין במלואו.</w:t>
      </w:r>
    </w:p>
    <w:p w14:paraId="2D1AF3F8" w14:textId="77777777" w:rsidR="00556B11" w:rsidRDefault="00556B11" w:rsidP="00556B11">
      <w:pPr>
        <w:spacing w:line="360" w:lineRule="auto"/>
        <w:jc w:val="both"/>
        <w:rPr>
          <w:rtl/>
        </w:rPr>
      </w:pPr>
    </w:p>
    <w:p w14:paraId="7E0E3B45" w14:textId="77777777" w:rsidR="00556B11" w:rsidRDefault="00556B11" w:rsidP="00556B11">
      <w:pPr>
        <w:spacing w:line="360" w:lineRule="auto"/>
        <w:jc w:val="both"/>
        <w:rPr>
          <w:rtl/>
        </w:rPr>
      </w:pPr>
      <w:r>
        <w:rPr>
          <w:rFonts w:hint="cs"/>
          <w:rtl/>
        </w:rPr>
        <w:t>בהכרעת-הדין, במסגרת הדיון בעדותו של הנאשם, שאותה דחיתי, תיארתי את התנהלותו הכללית של הנאשם, אשר היה בעברו מאבטח בבתי-המשפט, אשר זלזל בנהלי שב"ס הנוגעים לאיסורים שונים להעביר לאסירים חפצים שונים, וקבעתי כי "...זהו עורך-דין שהחליט להיות הצנזור של עצמו", בכל הקשור למה מותר ומה אסור לו לעשות בתחום זה.</w:t>
      </w:r>
    </w:p>
    <w:p w14:paraId="0304BF87" w14:textId="77777777" w:rsidR="00556B11" w:rsidRDefault="00556B11" w:rsidP="00556B11">
      <w:pPr>
        <w:spacing w:line="360" w:lineRule="auto"/>
        <w:jc w:val="both"/>
        <w:rPr>
          <w:rtl/>
        </w:rPr>
      </w:pPr>
    </w:p>
    <w:p w14:paraId="68346273" w14:textId="77777777" w:rsidR="00556B11" w:rsidRDefault="00455D2B" w:rsidP="00556B11">
      <w:pPr>
        <w:spacing w:line="360" w:lineRule="auto"/>
        <w:jc w:val="both"/>
        <w:rPr>
          <w:rtl/>
        </w:rPr>
      </w:pPr>
      <w:r>
        <w:rPr>
          <w:rFonts w:ascii="David" w:hAnsi="David"/>
          <w:rtl/>
        </w:rPr>
        <w:t xml:space="preserve"> </w:t>
      </w:r>
    </w:p>
    <w:p w14:paraId="3CB1CFC3" w14:textId="77777777" w:rsidR="00556B11" w:rsidRDefault="00556B11" w:rsidP="00556B11">
      <w:pPr>
        <w:spacing w:line="360" w:lineRule="auto"/>
        <w:jc w:val="both"/>
        <w:rPr>
          <w:rtl/>
        </w:rPr>
      </w:pPr>
      <w:r>
        <w:rPr>
          <w:rFonts w:ascii="David" w:hAnsi="David"/>
          <w:rtl/>
        </w:rPr>
        <w:t xml:space="preserve">הנאשם </w:t>
      </w:r>
      <w:r w:rsidRPr="00577518">
        <w:rPr>
          <w:rFonts w:ascii="David" w:hAnsi="David"/>
          <w:b/>
          <w:bCs/>
          <w:rtl/>
        </w:rPr>
        <w:t>ניהל משפט</w:t>
      </w:r>
      <w:r>
        <w:rPr>
          <w:rFonts w:ascii="David" w:hAnsi="David" w:hint="cs"/>
          <w:b/>
          <w:bCs/>
          <w:rtl/>
        </w:rPr>
        <w:t xml:space="preserve"> עד תום</w:t>
      </w:r>
      <w:r>
        <w:rPr>
          <w:rFonts w:ascii="David" w:hAnsi="David"/>
          <w:rtl/>
        </w:rPr>
        <w:t xml:space="preserve">, לא חסך זמן ציבורי ואין </w:t>
      </w:r>
      <w:r>
        <w:rPr>
          <w:rFonts w:ascii="David" w:hAnsi="David" w:hint="cs"/>
          <w:rtl/>
        </w:rPr>
        <w:t>ליהנות אותו</w:t>
      </w:r>
      <w:r>
        <w:rPr>
          <w:rFonts w:ascii="David" w:hAnsi="David"/>
          <w:rtl/>
        </w:rPr>
        <w:t xml:space="preserve"> מהקלת ענישה הנהוגה ביחס לאלו המורשעים בעקבות הודאת וחוסכים זמן ציבורי.</w:t>
      </w:r>
    </w:p>
    <w:p w14:paraId="0C7C5199" w14:textId="77777777" w:rsidR="00556B11" w:rsidRDefault="00556B11" w:rsidP="00556B11">
      <w:pPr>
        <w:spacing w:line="360" w:lineRule="auto"/>
        <w:jc w:val="both"/>
        <w:rPr>
          <w:rtl/>
        </w:rPr>
      </w:pPr>
    </w:p>
    <w:p w14:paraId="18530153" w14:textId="77777777" w:rsidR="00556B11" w:rsidRDefault="00556B11" w:rsidP="00556B11">
      <w:pPr>
        <w:spacing w:line="360" w:lineRule="auto"/>
        <w:jc w:val="both"/>
        <w:rPr>
          <w:rtl/>
        </w:rPr>
      </w:pPr>
      <w:r>
        <w:rPr>
          <w:rFonts w:hint="cs"/>
          <w:rtl/>
        </w:rPr>
        <w:t>בהכרעת-הדין קבעתי, כי הפגישה בין הנאשם לאסיר, שבה העביר לו את הסם "</w:t>
      </w:r>
      <w:r w:rsidRPr="00577518">
        <w:rPr>
          <w:rFonts w:hint="cs"/>
          <w:b/>
          <w:bCs/>
          <w:rtl/>
        </w:rPr>
        <w:t>לא הייתה זו כלל ועיקר פגישה בין עורך-דין ללקוחות הנוגעת לעניינים מקצועיים, אלא שהייתה זו התנהלות בעלת קווי אופי עבריינים</w:t>
      </w:r>
      <w:r>
        <w:rPr>
          <w:rFonts w:hint="cs"/>
          <w:rtl/>
        </w:rPr>
        <w:t>" ולאחר פסק-דינו של בית-המשפט המחוזי הנכבד, יש להוסיף ולקבוע כי פגישה בעלת אופי זה הובילה לאספקת הסם מן הנאשם אל האסיר.</w:t>
      </w:r>
    </w:p>
    <w:p w14:paraId="43667D1B" w14:textId="77777777" w:rsidR="00556B11" w:rsidRDefault="00556B11" w:rsidP="00556B11">
      <w:pPr>
        <w:spacing w:line="360" w:lineRule="auto"/>
        <w:jc w:val="both"/>
        <w:rPr>
          <w:rtl/>
        </w:rPr>
      </w:pPr>
    </w:p>
    <w:p w14:paraId="4DDA583D" w14:textId="77777777" w:rsidR="00556B11" w:rsidRDefault="00556B11" w:rsidP="00556B11">
      <w:pPr>
        <w:spacing w:line="360" w:lineRule="auto"/>
        <w:jc w:val="both"/>
        <w:rPr>
          <w:rtl/>
        </w:rPr>
      </w:pPr>
      <w:r>
        <w:rPr>
          <w:rFonts w:hint="cs"/>
          <w:rtl/>
        </w:rPr>
        <w:t xml:space="preserve">אזכיר, כי לאחר שהנאשם סיפק את הסם ללקוחו </w:t>
      </w:r>
      <w:r>
        <w:rPr>
          <w:rtl/>
        </w:rPr>
        <w:t>–</w:t>
      </w:r>
      <w:r>
        <w:rPr>
          <w:rFonts w:hint="cs"/>
          <w:rtl/>
        </w:rPr>
        <w:t xml:space="preserve"> זה האחרון </w:t>
      </w:r>
      <w:r>
        <w:rPr>
          <w:rtl/>
        </w:rPr>
        <w:t>–</w:t>
      </w:r>
      <w:r>
        <w:rPr>
          <w:rFonts w:hint="cs"/>
          <w:rtl/>
        </w:rPr>
        <w:t xml:space="preserve"> </w:t>
      </w:r>
      <w:r w:rsidRPr="00BA743A">
        <w:rPr>
          <w:rFonts w:hint="cs"/>
          <w:b/>
          <w:bCs/>
          <w:rtl/>
        </w:rPr>
        <w:t>עשה בו שימוש לנגד עיניו</w:t>
      </w:r>
      <w:r>
        <w:rPr>
          <w:rFonts w:hint="cs"/>
          <w:rtl/>
        </w:rPr>
        <w:t xml:space="preserve"> - הוא צרך אותו בו במקום, והנאשם לא קם מכיסאו, לא מחה, לא נזדעק, כאילו היה זה מעשה שגרתי, יום-יומי, משל שתה האסיר כוס קפה בניחותא.</w:t>
      </w:r>
    </w:p>
    <w:p w14:paraId="4C77F76C" w14:textId="77777777" w:rsidR="00556B11" w:rsidRDefault="00556B11" w:rsidP="00556B11">
      <w:pPr>
        <w:spacing w:line="360" w:lineRule="auto"/>
        <w:jc w:val="both"/>
        <w:rPr>
          <w:rtl/>
        </w:rPr>
      </w:pPr>
    </w:p>
    <w:p w14:paraId="315BCD37" w14:textId="77777777" w:rsidR="00556B11" w:rsidRDefault="00556B11" w:rsidP="00556B11">
      <w:pPr>
        <w:spacing w:line="360" w:lineRule="auto"/>
        <w:jc w:val="both"/>
        <w:rPr>
          <w:rtl/>
        </w:rPr>
      </w:pPr>
      <w:r w:rsidRPr="00CF39B4">
        <w:rPr>
          <w:rFonts w:hint="cs"/>
          <w:b/>
          <w:bCs/>
          <w:u w:val="single"/>
          <w:rtl/>
        </w:rPr>
        <w:t>מנגד</w:t>
      </w:r>
      <w:r>
        <w:rPr>
          <w:rFonts w:hint="cs"/>
          <w:rtl/>
        </w:rPr>
        <w:t>:</w:t>
      </w:r>
    </w:p>
    <w:p w14:paraId="29DC8ECC" w14:textId="77777777" w:rsidR="00556B11" w:rsidRDefault="00556B11" w:rsidP="00556B11">
      <w:pPr>
        <w:spacing w:line="360" w:lineRule="auto"/>
        <w:jc w:val="both"/>
        <w:rPr>
          <w:rtl/>
        </w:rPr>
      </w:pPr>
    </w:p>
    <w:p w14:paraId="0D5EFD75" w14:textId="77777777" w:rsidR="00556B11" w:rsidRDefault="00556B11" w:rsidP="00556B11">
      <w:pPr>
        <w:spacing w:line="360" w:lineRule="auto"/>
        <w:jc w:val="both"/>
        <w:rPr>
          <w:rtl/>
        </w:rPr>
      </w:pPr>
      <w:r>
        <w:rPr>
          <w:rFonts w:hint="cs"/>
          <w:rtl/>
        </w:rPr>
        <w:t>הנאשם הינו עורך-דין במקצועו, יליד 1984, נשוי, בעל משפחה ולו חמישה ילדים קטינים, אחד מהם בעל מוגבלות (הוצגה תעודת נכה).</w:t>
      </w:r>
    </w:p>
    <w:p w14:paraId="102E20B6" w14:textId="77777777" w:rsidR="00556B11" w:rsidRDefault="00556B11" w:rsidP="00556B11">
      <w:pPr>
        <w:spacing w:line="360" w:lineRule="auto"/>
        <w:jc w:val="both"/>
        <w:rPr>
          <w:rtl/>
        </w:rPr>
      </w:pPr>
    </w:p>
    <w:p w14:paraId="54A9AA3A" w14:textId="77777777" w:rsidR="00556B11" w:rsidRDefault="00556B11" w:rsidP="00556B11">
      <w:pPr>
        <w:spacing w:line="360" w:lineRule="auto"/>
        <w:jc w:val="both"/>
        <w:rPr>
          <w:rtl/>
        </w:rPr>
      </w:pPr>
      <w:r>
        <w:rPr>
          <w:rFonts w:hint="cs"/>
          <w:rtl/>
        </w:rPr>
        <w:t>הנאשם שירת כלוחם בצבא (הוצגו מסמכים אודות מהלך השירות הצבאי), משרת במילואים (הוצגה תעודה), מתנדב במשמר האזרחי (הוצגה תעודה).</w:t>
      </w:r>
    </w:p>
    <w:p w14:paraId="0BF4512F" w14:textId="77777777" w:rsidR="00556B11" w:rsidRDefault="00556B11" w:rsidP="00556B11">
      <w:pPr>
        <w:spacing w:line="360" w:lineRule="auto"/>
        <w:jc w:val="both"/>
        <w:rPr>
          <w:rtl/>
        </w:rPr>
      </w:pPr>
    </w:p>
    <w:p w14:paraId="36DB30F2" w14:textId="77777777" w:rsidR="00556B11" w:rsidRDefault="00556B11" w:rsidP="00556B11">
      <w:pPr>
        <w:spacing w:line="360" w:lineRule="auto"/>
        <w:jc w:val="both"/>
        <w:rPr>
          <w:rtl/>
        </w:rPr>
      </w:pPr>
      <w:r>
        <w:rPr>
          <w:rFonts w:hint="cs"/>
          <w:rtl/>
        </w:rPr>
        <w:t xml:space="preserve">הנאשם </w:t>
      </w:r>
      <w:r w:rsidRPr="00647484">
        <w:rPr>
          <w:rFonts w:hint="cs"/>
          <w:b/>
          <w:bCs/>
          <w:rtl/>
        </w:rPr>
        <w:t>נעדר כל עבר פלילי</w:t>
      </w:r>
      <w:r>
        <w:rPr>
          <w:rFonts w:hint="cs"/>
          <w:rtl/>
        </w:rPr>
        <w:t xml:space="preserve"> וזו הייתה הסתבכותו היחידה בפלילים, למרות גיליון הרשעות התעבורה שהוגש לעיוני (במ/1).</w:t>
      </w:r>
    </w:p>
    <w:p w14:paraId="11F18896" w14:textId="77777777" w:rsidR="00556B11" w:rsidRDefault="00556B11" w:rsidP="00556B11">
      <w:pPr>
        <w:spacing w:line="360" w:lineRule="auto"/>
        <w:jc w:val="both"/>
        <w:rPr>
          <w:rtl/>
        </w:rPr>
      </w:pPr>
    </w:p>
    <w:p w14:paraId="7A119FB5" w14:textId="77777777" w:rsidR="00556B11" w:rsidRDefault="00556B11" w:rsidP="00556B11">
      <w:pPr>
        <w:spacing w:line="360" w:lineRule="auto"/>
        <w:jc w:val="both"/>
        <w:rPr>
          <w:rtl/>
        </w:rPr>
      </w:pPr>
      <w:r>
        <w:rPr>
          <w:rFonts w:hint="cs"/>
          <w:rtl/>
        </w:rPr>
        <w:t>בהחלט שקלתי את הטיעונים הנוספים שהוצגו על-ידי ב"כ הנאשם, שמפאת החשש לפגיעה בפרטיותו (אפנה בהקשר זה לכך לכתב-האישום שסומן במ/2) ובפרטיות זוגתו, איני מפרטם במסגרת גזר-דין זה.</w:t>
      </w:r>
    </w:p>
    <w:p w14:paraId="1128CBF5" w14:textId="77777777" w:rsidR="00556B11" w:rsidRDefault="00556B11" w:rsidP="00556B11">
      <w:pPr>
        <w:spacing w:line="360" w:lineRule="auto"/>
        <w:jc w:val="both"/>
        <w:rPr>
          <w:rtl/>
        </w:rPr>
      </w:pPr>
    </w:p>
    <w:p w14:paraId="65252A60" w14:textId="77777777" w:rsidR="00556B11" w:rsidRDefault="00556B11" w:rsidP="00556B11">
      <w:pPr>
        <w:spacing w:line="360" w:lineRule="auto"/>
        <w:jc w:val="both"/>
        <w:rPr>
          <w:rtl/>
        </w:rPr>
      </w:pPr>
      <w:r>
        <w:rPr>
          <w:rFonts w:hint="cs"/>
          <w:rtl/>
        </w:rPr>
        <w:t xml:space="preserve">אין ספק, כי די בהרשעת הנאשם כדי להוביל להגשת קובלנה משמעתית נגדו לבית-הדין המשמעתי של לשכת עורכי-הדין, אשר תוביל וודאי </w:t>
      </w:r>
      <w:r w:rsidRPr="00647484">
        <w:rPr>
          <w:rFonts w:hint="cs"/>
          <w:b/>
          <w:bCs/>
          <w:rtl/>
        </w:rPr>
        <w:t>להשעייתו ממקצוע עריכת הדין</w:t>
      </w:r>
      <w:r>
        <w:rPr>
          <w:rFonts w:hint="cs"/>
          <w:rtl/>
        </w:rPr>
        <w:t>, וכך יפגע מטה לחמו והרי זוהי ענישה בפני עצמה שיש להביאה בחשבון.</w:t>
      </w:r>
    </w:p>
    <w:p w14:paraId="5DD7A3CD" w14:textId="77777777" w:rsidR="00556B11" w:rsidRDefault="00556B11" w:rsidP="00556B11">
      <w:pPr>
        <w:spacing w:line="360" w:lineRule="auto"/>
        <w:jc w:val="both"/>
        <w:rPr>
          <w:rtl/>
        </w:rPr>
      </w:pPr>
    </w:p>
    <w:p w14:paraId="34B3E423" w14:textId="77777777" w:rsidR="00556B11" w:rsidRDefault="00556B11" w:rsidP="00556B11">
      <w:pPr>
        <w:spacing w:line="360" w:lineRule="auto"/>
        <w:jc w:val="both"/>
        <w:rPr>
          <w:rtl/>
        </w:rPr>
      </w:pPr>
      <w:r w:rsidRPr="00647484">
        <w:rPr>
          <w:rFonts w:hint="cs"/>
          <w:b/>
          <w:bCs/>
          <w:rtl/>
        </w:rPr>
        <w:t>במסגרת הכרעת-הדין סקרתי שורה ארוכה של מחדלי חקירה</w:t>
      </w:r>
      <w:r>
        <w:rPr>
          <w:rFonts w:hint="cs"/>
          <w:rtl/>
        </w:rPr>
        <w:t>, שאין להקל בהם ראש.  אזכיר, את אלו: אי תפיסת המצלמה הנוספת, אשר תעדה את הפגישה בין הנאשם ללקוחו, אי תפיסת מצלמות הפרוזדור, שיכלו אולי לאשר את הטענה כי הלקוח קיבל את הסם מן האסיר הנוסף, העדר בדיקת ט.א. על גבי שקית הסם, אי תפיסת מכנסי הנאשם לבדיקה האם נותרו עליהם שיירי קוקאין, אי ביצוע חיפוש קפדני על האסיר בטרם נכנס לפגישה עם הנאשם, הראיות הלקויות הנוספות, רישום הדוחות התואמים של שני השוטרים אשר התיימרו לטעון כי הנאשם מסר "ראשית הודאה" ועוד. בנוסף, עיינתי בהודעות שנגבו במסגרת תלונה למח"ש ובחקירתו באזהרה (במ/5) של אחד מן החוקרים שאליהם התייחסתי בהכרעת-הדין ואכן אין להקל ראש בדברים שעולים וצפים מתוך החקירה.</w:t>
      </w:r>
    </w:p>
    <w:p w14:paraId="7443E56F" w14:textId="77777777" w:rsidR="00556B11" w:rsidRDefault="00556B11" w:rsidP="00556B11">
      <w:pPr>
        <w:spacing w:line="360" w:lineRule="auto"/>
        <w:jc w:val="both"/>
        <w:rPr>
          <w:rtl/>
        </w:rPr>
      </w:pPr>
    </w:p>
    <w:p w14:paraId="6BC5C18B" w14:textId="77777777" w:rsidR="00556B11" w:rsidRDefault="00556B11" w:rsidP="00556B11">
      <w:pPr>
        <w:spacing w:line="360" w:lineRule="auto"/>
        <w:jc w:val="both"/>
        <w:rPr>
          <w:rtl/>
        </w:rPr>
      </w:pPr>
      <w:r>
        <w:rPr>
          <w:rFonts w:hint="cs"/>
          <w:rtl/>
        </w:rPr>
        <w:t xml:space="preserve">בנוסף, אפנה לשאלת הדיון בתעודת החיסיון, שאליה התייחס גם בית-המשפט המחוזי הנכבד ובהעדר יכולת של בית-משפט זה למסור הנמקה מלאה מבלי שתחתור תחת תעודת החיסיון, כל שנותרה בליבי התקווה שב"כ המאשימה, אשר חייב לנהוג בהגינות מקצועית, אכן הפנה את בית-המשפט המחוזי הנכבד, ברחל בתך הקטנה אל הקושי שנדון, </w:t>
      </w:r>
      <w:r w:rsidRPr="0072435C">
        <w:rPr>
          <w:rFonts w:hint="cs"/>
          <w:b/>
          <w:bCs/>
          <w:rtl/>
        </w:rPr>
        <w:t xml:space="preserve">לעמודים הרלוונטיים בפרוטוקול הדיון </w:t>
      </w:r>
      <w:r>
        <w:rPr>
          <w:rFonts w:hint="cs"/>
          <w:b/>
          <w:bCs/>
          <w:rtl/>
        </w:rPr>
        <w:t xml:space="preserve">(לא רק הפרוטוקול החסוי) </w:t>
      </w:r>
      <w:r w:rsidRPr="0072435C">
        <w:rPr>
          <w:rFonts w:hint="cs"/>
          <w:b/>
          <w:bCs/>
          <w:rtl/>
        </w:rPr>
        <w:t>למול האמור בידיעה המודיעינית</w:t>
      </w:r>
      <w:r>
        <w:rPr>
          <w:rFonts w:hint="cs"/>
          <w:b/>
          <w:bCs/>
          <w:rtl/>
        </w:rPr>
        <w:t xml:space="preserve"> הרלוונטית</w:t>
      </w:r>
      <w:r>
        <w:rPr>
          <w:rFonts w:hint="cs"/>
          <w:rtl/>
        </w:rPr>
        <w:t>.</w:t>
      </w:r>
    </w:p>
    <w:p w14:paraId="1C9ED2D5" w14:textId="77777777" w:rsidR="00556B11" w:rsidRDefault="00556B11" w:rsidP="00556B11">
      <w:pPr>
        <w:spacing w:line="360" w:lineRule="auto"/>
        <w:jc w:val="both"/>
        <w:rPr>
          <w:rtl/>
        </w:rPr>
      </w:pPr>
    </w:p>
    <w:p w14:paraId="140AE70F" w14:textId="77777777" w:rsidR="00556B11" w:rsidRDefault="00556B11" w:rsidP="00556B11">
      <w:pPr>
        <w:spacing w:line="360" w:lineRule="auto"/>
        <w:jc w:val="both"/>
        <w:rPr>
          <w:rtl/>
        </w:rPr>
      </w:pPr>
      <w:r>
        <w:rPr>
          <w:rFonts w:hint="cs"/>
          <w:rtl/>
        </w:rPr>
        <w:t xml:space="preserve">אכן, בית-המשפט העליון קבע, כי לעתים תוצאתם של מחדל חקירה להוביל לזיכויו של נאשם ולעתים הם עולים כדי הקלה בענישה. ראו: </w:t>
      </w:r>
      <w:hyperlink r:id="rId25" w:history="1">
        <w:r w:rsidR="00455D2B" w:rsidRPr="00455D2B">
          <w:rPr>
            <w:color w:val="0000FF"/>
            <w:u w:val="single"/>
            <w:rtl/>
          </w:rPr>
          <w:t>ע"פ 1840/16</w:t>
        </w:r>
      </w:hyperlink>
      <w:r>
        <w:rPr>
          <w:rFonts w:hint="cs"/>
          <w:rtl/>
        </w:rPr>
        <w:t xml:space="preserve"> </w:t>
      </w:r>
      <w:r>
        <w:rPr>
          <w:rFonts w:hint="cs"/>
          <w:b/>
          <w:bCs/>
          <w:rtl/>
        </w:rPr>
        <w:t xml:space="preserve">יהודה אדרי נגד מדינת ישראל </w:t>
      </w:r>
      <w:r>
        <w:rPr>
          <w:rFonts w:hint="cs"/>
          <w:rtl/>
        </w:rPr>
        <w:t>(1.2.17):</w:t>
      </w:r>
    </w:p>
    <w:p w14:paraId="014EEE57" w14:textId="77777777" w:rsidR="00556B11" w:rsidRDefault="00556B11" w:rsidP="00556B11">
      <w:pPr>
        <w:spacing w:line="360" w:lineRule="auto"/>
        <w:jc w:val="both"/>
        <w:rPr>
          <w:rtl/>
        </w:rPr>
      </w:pPr>
    </w:p>
    <w:p w14:paraId="4C1A2272" w14:textId="77777777" w:rsidR="00556B11" w:rsidRPr="00507831" w:rsidRDefault="00556B11" w:rsidP="00556B11">
      <w:pPr>
        <w:spacing w:line="360" w:lineRule="auto"/>
        <w:jc w:val="both"/>
        <w:rPr>
          <w:b/>
          <w:bCs/>
          <w:rtl/>
        </w:rPr>
      </w:pPr>
      <w:r>
        <w:rPr>
          <w:rFonts w:hint="cs"/>
          <w:rtl/>
        </w:rPr>
        <w:t>"</w:t>
      </w:r>
      <w:r w:rsidRPr="006E4E97">
        <w:rPr>
          <w:rFonts w:hint="cs"/>
          <w:rtl/>
        </w:rPr>
        <w:t>בית משפט זה</w:t>
      </w:r>
      <w:r>
        <w:rPr>
          <w:rFonts w:hint="cs"/>
          <w:rtl/>
        </w:rPr>
        <w:t xml:space="preserve"> כבר נדרש משכבר הימים להצדקה להקלה בעונש בעקבות מחדלי חקירה...והדבר מצדיק הקלה מסוימת כדי שלא יישנו מחדלים. זאת גם מתוך אינטרס הציבור במשטרה הפועלת כדין...אין בכך לדעתנו להחליש את גורמי האכיפה במשימתם, אלא לחזקה, וגם אין לראות מקרה זה כ"מרשם הלקה בעונש" כל אימת שתועלה טענת מחדל".</w:t>
      </w:r>
      <w:r>
        <w:rPr>
          <w:rFonts w:hint="cs"/>
          <w:b/>
          <w:bCs/>
          <w:rtl/>
        </w:rPr>
        <w:t xml:space="preserve"> </w:t>
      </w:r>
      <w:r w:rsidRPr="00507831">
        <w:rPr>
          <w:rFonts w:hint="cs"/>
          <w:rtl/>
        </w:rPr>
        <w:t xml:space="preserve">וכן, </w:t>
      </w:r>
      <w:r>
        <w:rPr>
          <w:rFonts w:hint="cs"/>
          <w:rtl/>
        </w:rPr>
        <w:t>ב</w:t>
      </w:r>
      <w:hyperlink r:id="rId26" w:history="1">
        <w:r w:rsidR="00455D2B" w:rsidRPr="00455D2B">
          <w:rPr>
            <w:color w:val="0000FF"/>
            <w:u w:val="single"/>
            <w:rtl/>
          </w:rPr>
          <w:t>ע"פ 1361/10</w:t>
        </w:r>
      </w:hyperlink>
      <w:r>
        <w:rPr>
          <w:rFonts w:hint="cs"/>
          <w:rtl/>
        </w:rPr>
        <w:t xml:space="preserve"> </w:t>
      </w:r>
      <w:r>
        <w:rPr>
          <w:rFonts w:hint="cs"/>
          <w:b/>
          <w:bCs/>
          <w:rtl/>
        </w:rPr>
        <w:t>מדינת ישראל נגד זגורי</w:t>
      </w:r>
      <w:r>
        <w:rPr>
          <w:rFonts w:hint="cs"/>
          <w:rtl/>
        </w:rPr>
        <w:t xml:space="preserve"> (2.6.11)</w:t>
      </w:r>
      <w:r>
        <w:t xml:space="preserve">  </w:t>
      </w:r>
      <w:r>
        <w:rPr>
          <w:rFonts w:hint="cs"/>
          <w:rtl/>
        </w:rPr>
        <w:t xml:space="preserve"> בעמודים 60 </w:t>
      </w:r>
      <w:r>
        <w:rPr>
          <w:rtl/>
        </w:rPr>
        <w:t>–</w:t>
      </w:r>
      <w:r>
        <w:rPr>
          <w:rFonts w:hint="cs"/>
          <w:rtl/>
        </w:rPr>
        <w:t xml:space="preserve"> 61.</w:t>
      </w:r>
    </w:p>
    <w:p w14:paraId="21A85B04" w14:textId="77777777" w:rsidR="00556B11" w:rsidRDefault="00556B11" w:rsidP="00556B11">
      <w:pPr>
        <w:spacing w:line="360" w:lineRule="auto"/>
        <w:jc w:val="both"/>
      </w:pPr>
    </w:p>
    <w:p w14:paraId="52B86119" w14:textId="77777777" w:rsidR="00556B11" w:rsidRDefault="00556B11" w:rsidP="00556B11">
      <w:pPr>
        <w:spacing w:line="360" w:lineRule="auto"/>
        <w:jc w:val="both"/>
        <w:rPr>
          <w:rtl/>
        </w:rPr>
      </w:pPr>
      <w:r>
        <w:rPr>
          <w:rFonts w:hint="cs"/>
          <w:rtl/>
        </w:rPr>
        <w:t xml:space="preserve">ואכן, </w:t>
      </w:r>
      <w:r>
        <w:rPr>
          <w:rFonts w:ascii="David" w:hAnsi="David"/>
          <w:rtl/>
        </w:rPr>
        <w:t xml:space="preserve">בית-המשפט המחוזי הנכבד, הקל בעונשו של הנאשם השני – </w:t>
      </w:r>
      <w:r>
        <w:rPr>
          <w:rFonts w:ascii="David" w:hAnsi="David" w:hint="cs"/>
          <w:rtl/>
        </w:rPr>
        <w:t xml:space="preserve">האסיר, </w:t>
      </w:r>
      <w:r>
        <w:rPr>
          <w:rFonts w:ascii="David" w:hAnsi="David"/>
          <w:rtl/>
        </w:rPr>
        <w:t>לקוחו של הנאשם, אשר קיבל את הסמים וזאת נוכח כלל הנסיבות הנוגעות לתיק זה, ובעיקרן מחדלי החקירה והתנהלות רשויות החקירה – מ – 8 חודשי מאסר שיצטברו לתקופת מאסר</w:t>
      </w:r>
      <w:r>
        <w:rPr>
          <w:rFonts w:ascii="David" w:hAnsi="David" w:hint="cs"/>
          <w:rtl/>
        </w:rPr>
        <w:t>ו</w:t>
      </w:r>
      <w:r>
        <w:rPr>
          <w:rFonts w:ascii="David" w:hAnsi="David"/>
          <w:rtl/>
        </w:rPr>
        <w:t xml:space="preserve"> ל – 4 חודשי מאסר. ואולם, </w:t>
      </w:r>
      <w:r>
        <w:rPr>
          <w:rFonts w:ascii="David" w:hAnsi="David" w:hint="cs"/>
          <w:rtl/>
        </w:rPr>
        <w:t xml:space="preserve">למרות שעיקר המחדלים נוגעים במישרין לנאשם העומד לדיון בפניי, אין לראות בהקלה של בית-המשפט המחוזי כלפי האסיר, הנאשם האחר, משום יצירת נוסחה מתמטית שכך יש לנהוג גם ביחס לנאשם העומד בפניי. </w:t>
      </w:r>
      <w:r>
        <w:rPr>
          <w:rFonts w:ascii="David" w:hAnsi="David"/>
          <w:rtl/>
        </w:rPr>
        <w:t>אין דינו של נאשם, שהינו עו"ד</w:t>
      </w:r>
      <w:r>
        <w:rPr>
          <w:rFonts w:ascii="David" w:hAnsi="David" w:hint="cs"/>
          <w:rtl/>
        </w:rPr>
        <w:t xml:space="preserve"> במקצועו</w:t>
      </w:r>
      <w:r>
        <w:rPr>
          <w:rFonts w:ascii="David" w:hAnsi="David"/>
          <w:rtl/>
        </w:rPr>
        <w:t>, אשר החדיר את הסמים תוך מעילה קשה באמון הציבור ופגיעה כללית בשמם</w:t>
      </w:r>
      <w:r>
        <w:rPr>
          <w:rFonts w:ascii="David" w:hAnsi="David" w:hint="cs"/>
          <w:rtl/>
        </w:rPr>
        <w:t xml:space="preserve"> הטוב</w:t>
      </w:r>
      <w:r>
        <w:rPr>
          <w:rFonts w:ascii="David" w:hAnsi="David"/>
          <w:rtl/>
        </w:rPr>
        <w:t xml:space="preserve"> של</w:t>
      </w:r>
      <w:r>
        <w:rPr>
          <w:rFonts w:ascii="David" w:hAnsi="David" w:hint="cs"/>
          <w:rtl/>
        </w:rPr>
        <w:t xml:space="preserve"> ציבור</w:t>
      </w:r>
      <w:r>
        <w:rPr>
          <w:rFonts w:ascii="David" w:hAnsi="David"/>
          <w:rtl/>
        </w:rPr>
        <w:t xml:space="preserve"> עורכי-הדין, כדינו של הלקוח, אשר</w:t>
      </w:r>
      <w:r>
        <w:rPr>
          <w:rFonts w:ascii="David" w:hAnsi="David" w:hint="cs"/>
          <w:rtl/>
        </w:rPr>
        <w:t xml:space="preserve"> הינו</w:t>
      </w:r>
      <w:r>
        <w:rPr>
          <w:rFonts w:ascii="David" w:hAnsi="David"/>
          <w:rtl/>
        </w:rPr>
        <w:t xml:space="preserve">, אסיר, בעל עבר פלילי, המשתמש </w:t>
      </w:r>
      <w:r>
        <w:rPr>
          <w:rFonts w:ascii="David" w:hAnsi="David" w:hint="cs"/>
          <w:rtl/>
        </w:rPr>
        <w:t>ב</w:t>
      </w:r>
      <w:r>
        <w:rPr>
          <w:rFonts w:ascii="David" w:hAnsi="David"/>
          <w:rtl/>
        </w:rPr>
        <w:t>סמים, שאין לצפות ממנו להתנהגות טהורה וזכה כפי שמצפים מעורך</w:t>
      </w:r>
      <w:r>
        <w:rPr>
          <w:rFonts w:ascii="David" w:hAnsi="David" w:hint="cs"/>
          <w:rtl/>
        </w:rPr>
        <w:t>-</w:t>
      </w:r>
      <w:r>
        <w:rPr>
          <w:rFonts w:ascii="David" w:hAnsi="David"/>
          <w:rtl/>
        </w:rPr>
        <w:t>דין.</w:t>
      </w:r>
      <w:r>
        <w:rPr>
          <w:rFonts w:hint="cs"/>
          <w:rtl/>
        </w:rPr>
        <w:t xml:space="preserve"> הראשון עובר על החוק </w:t>
      </w:r>
      <w:r>
        <w:rPr>
          <w:rtl/>
        </w:rPr>
        <w:t>–</w:t>
      </w:r>
      <w:r>
        <w:rPr>
          <w:rFonts w:hint="cs"/>
          <w:rtl/>
        </w:rPr>
        <w:t xml:space="preserve"> השני אמון על שלטון החוק. ואכן, על כך נאמר: "ובמקום שאין אנשים השתדל להיות איש" (משנה, אבות, ב', ה').</w:t>
      </w:r>
    </w:p>
    <w:p w14:paraId="0671E237" w14:textId="77777777" w:rsidR="00556B11" w:rsidRDefault="00556B11" w:rsidP="00556B11">
      <w:pPr>
        <w:spacing w:line="360" w:lineRule="auto"/>
        <w:jc w:val="both"/>
        <w:rPr>
          <w:rtl/>
        </w:rPr>
      </w:pPr>
    </w:p>
    <w:p w14:paraId="59FFFB32" w14:textId="77777777" w:rsidR="00556B11" w:rsidRDefault="00556B11" w:rsidP="00556B11">
      <w:pPr>
        <w:spacing w:line="360" w:lineRule="auto"/>
        <w:jc w:val="both"/>
        <w:rPr>
          <w:rtl/>
        </w:rPr>
      </w:pPr>
      <w:r>
        <w:rPr>
          <w:rFonts w:hint="cs"/>
          <w:rtl/>
        </w:rPr>
        <w:t xml:space="preserve">שקלתי את עינוי הדין הנטען כלפי הנאשם, שמאז אוקטובר 2017 </w:t>
      </w:r>
      <w:r>
        <w:rPr>
          <w:rtl/>
        </w:rPr>
        <w:t>–</w:t>
      </w:r>
      <w:r>
        <w:rPr>
          <w:rFonts w:hint="cs"/>
          <w:rtl/>
        </w:rPr>
        <w:t xml:space="preserve"> מועד הגשת האישום "חי" את ההליך, ניהל את המשפט, תחילה זוכה ולאחר מכן הורשע בערכאת הערעור. אכן, יש בכך משום עינוי דין מסוים, אך יש לזכור כי זהו טבעו האפשרי של ההליך המשפטי, שעתים הוא מוביל לתוצאה אחת אשר מתהפכת בערכאת הערעור ועל הנאשם בהיותו עורך-דין פלילי לצפות גם אפשרות שכזו.</w:t>
      </w:r>
    </w:p>
    <w:p w14:paraId="4C54953D" w14:textId="77777777" w:rsidR="00556B11" w:rsidRDefault="00455D2B" w:rsidP="00556B11">
      <w:pPr>
        <w:spacing w:line="360" w:lineRule="auto"/>
        <w:jc w:val="both"/>
        <w:rPr>
          <w:rtl/>
        </w:rPr>
      </w:pPr>
      <w:r>
        <w:rPr>
          <w:rFonts w:ascii="David" w:hAnsi="David"/>
          <w:rtl/>
        </w:rPr>
        <w:t xml:space="preserve"> </w:t>
      </w:r>
    </w:p>
    <w:p w14:paraId="63EE2A76" w14:textId="77777777" w:rsidR="00556B11" w:rsidRDefault="00556B11" w:rsidP="00556B11">
      <w:pPr>
        <w:spacing w:line="360" w:lineRule="auto"/>
        <w:jc w:val="both"/>
        <w:rPr>
          <w:rtl/>
        </w:rPr>
      </w:pPr>
      <w:r>
        <w:rPr>
          <w:rFonts w:ascii="David" w:hAnsi="David"/>
          <w:b/>
          <w:bCs/>
          <w:u w:val="single"/>
          <w:rtl/>
        </w:rPr>
        <w:t>ד. מסקנה:</w:t>
      </w:r>
    </w:p>
    <w:p w14:paraId="42DFE0E3" w14:textId="77777777" w:rsidR="00556B11" w:rsidRDefault="00455D2B" w:rsidP="00556B11">
      <w:pPr>
        <w:spacing w:line="360" w:lineRule="auto"/>
        <w:jc w:val="both"/>
        <w:rPr>
          <w:rtl/>
        </w:rPr>
      </w:pPr>
      <w:r>
        <w:rPr>
          <w:rFonts w:ascii="David" w:hAnsi="David"/>
          <w:b/>
          <w:bCs/>
          <w:rtl/>
        </w:rPr>
        <w:t xml:space="preserve"> </w:t>
      </w:r>
    </w:p>
    <w:p w14:paraId="21C32D26" w14:textId="77777777" w:rsidR="00556B11" w:rsidRDefault="00455D2B" w:rsidP="00556B11">
      <w:pPr>
        <w:spacing w:line="360" w:lineRule="auto"/>
        <w:jc w:val="both"/>
        <w:rPr>
          <w:rtl/>
        </w:rPr>
      </w:pPr>
      <w:r>
        <w:rPr>
          <w:rFonts w:ascii="David" w:hAnsi="David"/>
          <w:b/>
          <w:bCs/>
          <w:rtl/>
        </w:rPr>
        <w:t xml:space="preserve"> </w:t>
      </w:r>
      <w:r w:rsidR="00556B11">
        <w:rPr>
          <w:rFonts w:hint="cs"/>
          <w:rtl/>
        </w:rPr>
        <w:t xml:space="preserve">מכלול השיקולים דלעיל מוביל למסקנה ברורה, שלפיה במקרה בו מחדיר עורך-דין סם מסוכן לאסיר בתוך כתלי הכלא, והלה משתמש בסם לנגד עיניו,  אין לנקוט בגישה עונשית סלחנית, אלא שאינטרס הגמול והרתעת הרבים בענישה, שמטרתו להדביר את התופעה הקשה של סמים בתוך כתלי הכלא, גובר על פני כלל שיקולי הקולה והוא מחייב להטיל על הנאשם ענישה בדרך של </w:t>
      </w:r>
      <w:r w:rsidR="00556B11" w:rsidRPr="00AF2E7D">
        <w:rPr>
          <w:rFonts w:hint="cs"/>
          <w:b/>
          <w:bCs/>
          <w:rtl/>
        </w:rPr>
        <w:t>מאסר בפועל ממש</w:t>
      </w:r>
      <w:r w:rsidR="00556B11">
        <w:rPr>
          <w:rFonts w:hint="cs"/>
          <w:rtl/>
        </w:rPr>
        <w:t>, לתקופה שאינה ניתנת לריצוי בדרך של עבודות שירות כל זאת באופן מידתי בתוך מתחם הענישה.</w:t>
      </w:r>
    </w:p>
    <w:p w14:paraId="57A7C59F" w14:textId="77777777" w:rsidR="00556B11" w:rsidRDefault="00556B11" w:rsidP="00556B11">
      <w:pPr>
        <w:spacing w:line="360" w:lineRule="auto"/>
        <w:jc w:val="both"/>
        <w:rPr>
          <w:rtl/>
        </w:rPr>
      </w:pPr>
    </w:p>
    <w:p w14:paraId="5A555527" w14:textId="77777777" w:rsidR="00556B11" w:rsidRDefault="00556B11" w:rsidP="00556B11">
      <w:pPr>
        <w:spacing w:line="360" w:lineRule="auto"/>
        <w:jc w:val="both"/>
        <w:rPr>
          <w:rtl/>
        </w:rPr>
      </w:pPr>
      <w:r>
        <w:rPr>
          <w:rFonts w:hint="cs"/>
          <w:rtl/>
        </w:rPr>
        <w:t>אין זה פשוט כלל ועיקר לגזור את עונשו של עורך-דין העוסק בתחום המשפט הפלילי, אשר כל חייו פעל במסגרת החוק, לעונש של מאסר בפועל, אך יש לזכור, כי הנאשם עצמו הוא זה שסיכן את מקצועו ואת שמו הטוב להחדרת הסם, כשהוא מודע היטב לתוצאות הישירות והעקיפות, האפשריות תולדת מעשיו ועתה עליו לתת את הדין על כך.</w:t>
      </w:r>
    </w:p>
    <w:p w14:paraId="16B0A4B1" w14:textId="77777777" w:rsidR="00556B11" w:rsidRDefault="00556B11" w:rsidP="00556B11">
      <w:pPr>
        <w:spacing w:line="360" w:lineRule="auto"/>
        <w:jc w:val="both"/>
        <w:rPr>
          <w:rtl/>
        </w:rPr>
      </w:pPr>
    </w:p>
    <w:p w14:paraId="11AAE6E1" w14:textId="77777777" w:rsidR="00556B11" w:rsidRDefault="00556B11" w:rsidP="00556B11">
      <w:pPr>
        <w:spacing w:line="360" w:lineRule="auto"/>
        <w:jc w:val="both"/>
        <w:rPr>
          <w:rtl/>
        </w:rPr>
      </w:pPr>
      <w:r>
        <w:rPr>
          <w:rFonts w:hint="cs"/>
          <w:rtl/>
        </w:rPr>
        <w:t>למרות, שלמרבה השמחה אין מדובר בתופעה עבריינית נפוצה, אלא חריגה שבחריגה, יש לגזור ענישה מרתיעה שתגדור כל פרצה אפשרית לביצוע עבריינות דומה.</w:t>
      </w:r>
    </w:p>
    <w:p w14:paraId="646811A4" w14:textId="77777777" w:rsidR="00556B11" w:rsidRDefault="00556B11" w:rsidP="00556B11">
      <w:pPr>
        <w:spacing w:line="360" w:lineRule="auto"/>
        <w:jc w:val="both"/>
        <w:rPr>
          <w:rtl/>
        </w:rPr>
      </w:pPr>
    </w:p>
    <w:p w14:paraId="07799A7F" w14:textId="77777777" w:rsidR="00556B11" w:rsidRDefault="00556B11" w:rsidP="00556B11">
      <w:pPr>
        <w:spacing w:line="360" w:lineRule="auto"/>
        <w:jc w:val="both"/>
        <w:rPr>
          <w:rtl/>
        </w:rPr>
      </w:pPr>
      <w:r>
        <w:rPr>
          <w:rFonts w:hint="cs"/>
          <w:rtl/>
        </w:rPr>
        <w:t xml:space="preserve">בניגוד לשני פסקי-הדין דלעיל, שהוצגו במסגרת הדיון במתחם (ברקו וזיו), הדנים בעניינם של שני עורכי-דין אשר החזירו או ניסו להחדיר סם לתוך הכלא, אני סבור כי המקרה העומד בפניי חמור יותר, משום שהנאשם הצליח להחדיר את הסם ללקוחו ולאחר מכן צפה בו משתמש בסם לנגד עיניו בלא שהביע כל מחאה, ובמסגרת פגישה שאותה הגדרתי </w:t>
      </w:r>
      <w:r>
        <w:rPr>
          <w:rtl/>
        </w:rPr>
        <w:t>–</w:t>
      </w:r>
      <w:r>
        <w:rPr>
          <w:rFonts w:hint="cs"/>
          <w:rtl/>
        </w:rPr>
        <w:t xml:space="preserve"> פגישה עבריינית, כלומר שכל מטרה הייתה לשם אספקת הסם.</w:t>
      </w:r>
    </w:p>
    <w:p w14:paraId="5F28AC69" w14:textId="77777777" w:rsidR="00556B11" w:rsidRDefault="00556B11" w:rsidP="00556B11">
      <w:pPr>
        <w:spacing w:line="360" w:lineRule="auto"/>
        <w:jc w:val="both"/>
        <w:rPr>
          <w:rtl/>
        </w:rPr>
      </w:pPr>
    </w:p>
    <w:p w14:paraId="366B33C7" w14:textId="77777777" w:rsidR="00556B11" w:rsidRDefault="00556B11" w:rsidP="00556B11">
      <w:pPr>
        <w:spacing w:line="360" w:lineRule="auto"/>
        <w:jc w:val="both"/>
        <w:rPr>
          <w:rtl/>
        </w:rPr>
      </w:pPr>
      <w:r w:rsidRPr="007053E2">
        <w:rPr>
          <w:rFonts w:ascii="David" w:hAnsi="David"/>
          <w:b/>
          <w:bCs/>
          <w:u w:val="single"/>
          <w:rtl/>
        </w:rPr>
        <w:t>ה. תוצאה</w:t>
      </w:r>
      <w:r>
        <w:rPr>
          <w:rFonts w:ascii="David" w:hAnsi="David"/>
          <w:b/>
          <w:bCs/>
          <w:rtl/>
        </w:rPr>
        <w:t>:</w:t>
      </w:r>
    </w:p>
    <w:p w14:paraId="49AE27E4" w14:textId="77777777" w:rsidR="00556B11" w:rsidRDefault="00455D2B" w:rsidP="00556B11">
      <w:pPr>
        <w:spacing w:line="360" w:lineRule="auto"/>
        <w:jc w:val="both"/>
        <w:rPr>
          <w:rtl/>
        </w:rPr>
      </w:pPr>
      <w:r>
        <w:rPr>
          <w:rFonts w:ascii="David" w:hAnsi="David"/>
          <w:b/>
          <w:bCs/>
          <w:rtl/>
        </w:rPr>
        <w:t xml:space="preserve"> </w:t>
      </w:r>
    </w:p>
    <w:p w14:paraId="393D446C" w14:textId="77777777" w:rsidR="00556B11" w:rsidRDefault="00556B11" w:rsidP="00556B11">
      <w:pPr>
        <w:spacing w:line="360" w:lineRule="auto"/>
        <w:jc w:val="both"/>
        <w:rPr>
          <w:rtl/>
        </w:rPr>
      </w:pPr>
      <w:r>
        <w:rPr>
          <w:rFonts w:ascii="David" w:hAnsi="David"/>
          <w:b/>
          <w:bCs/>
          <w:rtl/>
        </w:rPr>
        <w:t>אשר על כן, אני גוזר על הנאשם את העונשים הבאים:</w:t>
      </w:r>
    </w:p>
    <w:p w14:paraId="7E76C0F7" w14:textId="77777777" w:rsidR="00556B11" w:rsidRDefault="00455D2B" w:rsidP="00556B11">
      <w:pPr>
        <w:spacing w:line="360" w:lineRule="auto"/>
        <w:jc w:val="both"/>
        <w:rPr>
          <w:rtl/>
        </w:rPr>
      </w:pPr>
      <w:r>
        <w:rPr>
          <w:rFonts w:ascii="David" w:hAnsi="David"/>
          <w:rtl/>
        </w:rPr>
        <w:t xml:space="preserve"> </w:t>
      </w:r>
    </w:p>
    <w:p w14:paraId="2CD5CCDA" w14:textId="77777777" w:rsidR="00556B11" w:rsidRDefault="00556B11" w:rsidP="00556B11">
      <w:pPr>
        <w:spacing w:line="360" w:lineRule="auto"/>
        <w:jc w:val="both"/>
        <w:rPr>
          <w:rtl/>
        </w:rPr>
      </w:pPr>
      <w:r w:rsidRPr="00E7154B">
        <w:rPr>
          <w:rFonts w:ascii="David" w:hAnsi="David" w:hint="cs"/>
          <w:b/>
          <w:bCs/>
          <w:rtl/>
        </w:rPr>
        <w:t>א.</w:t>
      </w:r>
      <w:r>
        <w:rPr>
          <w:rFonts w:hint="cs"/>
          <w:rtl/>
        </w:rPr>
        <w:t xml:space="preserve">  11 חודשי מאסר בפועל. </w:t>
      </w:r>
    </w:p>
    <w:p w14:paraId="21208A42" w14:textId="77777777" w:rsidR="00556B11" w:rsidRDefault="00556B11" w:rsidP="00556B11">
      <w:pPr>
        <w:rPr>
          <w:rtl/>
        </w:rPr>
      </w:pPr>
    </w:p>
    <w:p w14:paraId="7864CF41" w14:textId="77777777" w:rsidR="00556B11" w:rsidRDefault="00556B11" w:rsidP="00556B11">
      <w:pPr>
        <w:spacing w:line="360" w:lineRule="auto"/>
        <w:jc w:val="both"/>
        <w:rPr>
          <w:rtl/>
        </w:rPr>
      </w:pPr>
      <w:r>
        <w:rPr>
          <w:rFonts w:hint="cs"/>
          <w:rtl/>
        </w:rPr>
        <w:t>לשם כך, יתייצב הנאשם בתאריך 3.10.21 בשעה 09:00 (באופן מכוון לאחר חגי תשרי) בבית-הסוהר "הדרים", כשהוא מצויד בעותק מגזר-דין זה ובתעודת זהות.</w:t>
      </w:r>
    </w:p>
    <w:p w14:paraId="4E6FE32E" w14:textId="77777777" w:rsidR="00556B11" w:rsidRDefault="00455D2B" w:rsidP="00556B11">
      <w:pPr>
        <w:spacing w:line="360" w:lineRule="auto"/>
        <w:jc w:val="both"/>
        <w:rPr>
          <w:rtl/>
        </w:rPr>
      </w:pPr>
      <w:r>
        <w:rPr>
          <w:rFonts w:ascii="David" w:hAnsi="David"/>
          <w:rtl/>
        </w:rPr>
        <w:t xml:space="preserve"> </w:t>
      </w:r>
    </w:p>
    <w:p w14:paraId="356B2B36" w14:textId="77777777" w:rsidR="00556B11" w:rsidRDefault="00556B11" w:rsidP="00556B11">
      <w:pPr>
        <w:spacing w:line="360" w:lineRule="auto"/>
        <w:jc w:val="both"/>
        <w:rPr>
          <w:rtl/>
        </w:rPr>
      </w:pPr>
      <w:r>
        <w:rPr>
          <w:rFonts w:ascii="David" w:hAnsi="David"/>
          <w:b/>
          <w:bCs/>
          <w:rtl/>
        </w:rPr>
        <w:t>ב.</w:t>
      </w:r>
      <w:r>
        <w:rPr>
          <w:rFonts w:ascii="David" w:hAnsi="David"/>
          <w:rtl/>
        </w:rPr>
        <w:t xml:space="preserve"> </w:t>
      </w:r>
      <w:r>
        <w:rPr>
          <w:rFonts w:hint="cs"/>
          <w:rtl/>
        </w:rPr>
        <w:t xml:space="preserve"> 6 חודשי מאסר שאותם לא ירצה הנאשם, אלא אם כן יעבור בתוך 3 שנים מהיום עבירה בניגוד ל</w:t>
      </w:r>
      <w:hyperlink r:id="rId27" w:history="1">
        <w:r w:rsidR="00455D2B" w:rsidRPr="00455D2B">
          <w:rPr>
            <w:color w:val="0000FF"/>
            <w:u w:val="single"/>
            <w:rtl/>
          </w:rPr>
          <w:t>פקודת הסמים המסוכנים</w:t>
        </w:r>
      </w:hyperlink>
      <w:r>
        <w:rPr>
          <w:rFonts w:hint="cs"/>
          <w:rtl/>
        </w:rPr>
        <w:t xml:space="preserve"> מסוג פשע.</w:t>
      </w:r>
    </w:p>
    <w:p w14:paraId="6B6585BD" w14:textId="77777777" w:rsidR="00556B11" w:rsidRDefault="00455D2B" w:rsidP="00556B11">
      <w:pPr>
        <w:spacing w:line="360" w:lineRule="auto"/>
        <w:jc w:val="both"/>
        <w:rPr>
          <w:rtl/>
        </w:rPr>
      </w:pPr>
      <w:r>
        <w:rPr>
          <w:rFonts w:ascii="David" w:hAnsi="David"/>
          <w:rtl/>
        </w:rPr>
        <w:t xml:space="preserve"> </w:t>
      </w:r>
    </w:p>
    <w:p w14:paraId="30C89CAC" w14:textId="77777777" w:rsidR="00556B11" w:rsidRDefault="00556B11" w:rsidP="00556B11">
      <w:pPr>
        <w:spacing w:line="360" w:lineRule="auto"/>
        <w:jc w:val="both"/>
        <w:rPr>
          <w:rtl/>
        </w:rPr>
      </w:pPr>
      <w:r>
        <w:rPr>
          <w:rFonts w:ascii="David" w:hAnsi="David"/>
          <w:b/>
          <w:bCs/>
          <w:rtl/>
        </w:rPr>
        <w:t>ג.</w:t>
      </w:r>
      <w:r>
        <w:rPr>
          <w:rFonts w:ascii="David" w:hAnsi="David"/>
          <w:rtl/>
        </w:rPr>
        <w:t xml:space="preserve"> </w:t>
      </w:r>
      <w:r>
        <w:rPr>
          <w:rFonts w:hint="cs"/>
          <w:rtl/>
        </w:rPr>
        <w:t xml:space="preserve">קנס בסך 5,000 ₪ או 60 ימי מאסר תמורתו והקנס ישולם בעשרה תשלומים חודשיים שווים </w:t>
      </w:r>
      <w:r>
        <w:rPr>
          <w:rtl/>
        </w:rPr>
        <w:t>–</w:t>
      </w:r>
      <w:r>
        <w:rPr>
          <w:rFonts w:hint="cs"/>
          <w:rtl/>
        </w:rPr>
        <w:t xml:space="preserve"> הראשון בתאריך 1.9.21 והנותרים בכל ראשון לחודש שלאחר מכן.</w:t>
      </w:r>
    </w:p>
    <w:p w14:paraId="1B2F3373" w14:textId="77777777" w:rsidR="00556B11" w:rsidRDefault="00455D2B" w:rsidP="00556B11">
      <w:pPr>
        <w:spacing w:line="360" w:lineRule="auto"/>
        <w:jc w:val="both"/>
        <w:rPr>
          <w:rtl/>
        </w:rPr>
      </w:pPr>
      <w:r>
        <w:rPr>
          <w:rFonts w:ascii="David" w:hAnsi="David"/>
          <w:rtl/>
        </w:rPr>
        <w:t xml:space="preserve"> </w:t>
      </w:r>
    </w:p>
    <w:p w14:paraId="7CD588C2" w14:textId="77777777" w:rsidR="00556B11" w:rsidRDefault="00556B11" w:rsidP="00556B11">
      <w:pPr>
        <w:spacing w:line="360" w:lineRule="auto"/>
        <w:jc w:val="both"/>
        <w:rPr>
          <w:rtl/>
        </w:rPr>
      </w:pPr>
      <w:r>
        <w:rPr>
          <w:rFonts w:ascii="David" w:hAnsi="David"/>
          <w:rtl/>
        </w:rPr>
        <w:t>הסמים יושמדו.</w:t>
      </w:r>
    </w:p>
    <w:p w14:paraId="26EC6D58" w14:textId="77777777" w:rsidR="00556B11" w:rsidRDefault="00556B11" w:rsidP="00556B11">
      <w:pPr>
        <w:spacing w:line="360" w:lineRule="auto"/>
        <w:jc w:val="both"/>
        <w:rPr>
          <w:rtl/>
        </w:rPr>
      </w:pPr>
    </w:p>
    <w:p w14:paraId="572B8DFA" w14:textId="77777777" w:rsidR="00556B11" w:rsidRDefault="00556B11" w:rsidP="00556B11">
      <w:pPr>
        <w:spacing w:line="360" w:lineRule="auto"/>
        <w:jc w:val="both"/>
        <w:rPr>
          <w:rtl/>
        </w:rPr>
      </w:pPr>
      <w:r>
        <w:rPr>
          <w:rFonts w:ascii="David" w:hAnsi="David"/>
          <w:rtl/>
        </w:rPr>
        <w:t>צו כללי למוצגים.</w:t>
      </w:r>
    </w:p>
    <w:p w14:paraId="3CF294D3" w14:textId="77777777" w:rsidR="00556B11" w:rsidRDefault="00556B11" w:rsidP="00556B11">
      <w:pPr>
        <w:spacing w:line="360" w:lineRule="auto"/>
        <w:jc w:val="both"/>
        <w:rPr>
          <w:rtl/>
        </w:rPr>
      </w:pPr>
    </w:p>
    <w:p w14:paraId="414436CC" w14:textId="77777777" w:rsidR="00556B11" w:rsidRDefault="00556B11" w:rsidP="00556B11">
      <w:pPr>
        <w:rPr>
          <w:rtl/>
        </w:rPr>
      </w:pPr>
      <w:r>
        <w:rPr>
          <w:rFonts w:ascii="David" w:hAnsi="David"/>
          <w:rtl/>
        </w:rPr>
        <w:t>זכות ערעור לבית-המשפט המחוזי מרכז/ לוד בתוך 45 ימים</w:t>
      </w:r>
    </w:p>
    <w:p w14:paraId="70F70945" w14:textId="77777777" w:rsidR="00556B11" w:rsidRPr="00455D2B" w:rsidRDefault="00455D2B" w:rsidP="00556B11">
      <w:pPr>
        <w:rPr>
          <w:color w:val="FFFFFF"/>
          <w:sz w:val="2"/>
          <w:szCs w:val="2"/>
          <w:rtl/>
        </w:rPr>
      </w:pPr>
      <w:r w:rsidRPr="00455D2B">
        <w:rPr>
          <w:color w:val="FFFFFF"/>
          <w:sz w:val="2"/>
          <w:szCs w:val="2"/>
          <w:rtl/>
        </w:rPr>
        <w:t>5129371</w:t>
      </w:r>
    </w:p>
    <w:p w14:paraId="502BA21D" w14:textId="77777777" w:rsidR="00556B11" w:rsidRPr="00455D2B" w:rsidRDefault="00455D2B" w:rsidP="00556B11">
      <w:pPr>
        <w:rPr>
          <w:rFonts w:ascii="David" w:hAnsi="David"/>
          <w:color w:val="FFFFFF"/>
          <w:sz w:val="2"/>
          <w:szCs w:val="2"/>
          <w:rtl/>
        </w:rPr>
      </w:pPr>
      <w:r w:rsidRPr="00455D2B">
        <w:rPr>
          <w:rFonts w:ascii="David" w:hAnsi="David"/>
          <w:color w:val="FFFFFF"/>
          <w:sz w:val="2"/>
          <w:szCs w:val="2"/>
          <w:rtl/>
        </w:rPr>
        <w:t>54678313</w:t>
      </w:r>
    </w:p>
    <w:p w14:paraId="34F70ABA" w14:textId="77777777" w:rsidR="00556B11" w:rsidRPr="002B7D23" w:rsidRDefault="00455D2B" w:rsidP="00556B11">
      <w:pPr>
        <w:spacing w:line="360" w:lineRule="auto"/>
        <w:jc w:val="both"/>
        <w:rPr>
          <w:rFonts w:ascii="David" w:hAnsi="David"/>
          <w:sz w:val="26"/>
          <w:szCs w:val="26"/>
        </w:rPr>
      </w:pPr>
      <w:bookmarkStart w:id="8" w:name="Nitan"/>
      <w:r>
        <w:rPr>
          <w:rFonts w:ascii="David" w:hAnsi="David"/>
          <w:sz w:val="26"/>
          <w:szCs w:val="26"/>
          <w:rtl/>
        </w:rPr>
        <w:t xml:space="preserve">ניתן היום,  י"א אב תשפ"א, 20 יולי 2021, במעמד הצדדים. </w:t>
      </w:r>
      <w:bookmarkEnd w:id="8"/>
    </w:p>
    <w:p w14:paraId="04635365" w14:textId="77777777" w:rsidR="00556B11" w:rsidRPr="002B7D23" w:rsidRDefault="00556B11" w:rsidP="00556B11">
      <w:pPr>
        <w:rPr>
          <w:rFonts w:ascii="David" w:hAnsi="David"/>
          <w:sz w:val="26"/>
          <w:szCs w:val="26"/>
          <w:rtl/>
        </w:rPr>
      </w:pPr>
    </w:p>
    <w:p w14:paraId="71830AA7" w14:textId="77777777" w:rsidR="00556B11" w:rsidRPr="002B7D23" w:rsidRDefault="00556B11" w:rsidP="00455D2B">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4B3C9504" w14:textId="77777777" w:rsidR="00556B11" w:rsidRPr="00BA468F" w:rsidRDefault="00BA468F" w:rsidP="00556B11">
      <w:pPr>
        <w:jc w:val="center"/>
        <w:rPr>
          <w:rFonts w:ascii="David" w:hAnsi="David"/>
          <w:color w:val="FFFFFF"/>
          <w:sz w:val="2"/>
          <w:szCs w:val="2"/>
          <w:rtl/>
        </w:rPr>
      </w:pPr>
      <w:r w:rsidRPr="00BA468F">
        <w:rPr>
          <w:rFonts w:ascii="David" w:hAnsi="David"/>
          <w:color w:val="FFFFFF"/>
          <w:sz w:val="2"/>
          <w:szCs w:val="2"/>
          <w:rtl/>
        </w:rPr>
        <w:t>5129371</w:t>
      </w:r>
    </w:p>
    <w:p w14:paraId="6E2D871A" w14:textId="77777777" w:rsidR="001D04E6" w:rsidRPr="00BA468F" w:rsidRDefault="00BA468F" w:rsidP="00455D2B">
      <w:pPr>
        <w:keepNext/>
        <w:rPr>
          <w:rFonts w:ascii="David" w:hAnsi="David"/>
          <w:color w:val="FFFFFF"/>
          <w:sz w:val="2"/>
          <w:szCs w:val="2"/>
          <w:rtl/>
        </w:rPr>
      </w:pPr>
      <w:r w:rsidRPr="00BA468F">
        <w:rPr>
          <w:rFonts w:ascii="David" w:hAnsi="David"/>
          <w:color w:val="FFFFFF"/>
          <w:sz w:val="2"/>
          <w:szCs w:val="2"/>
          <w:rtl/>
        </w:rPr>
        <w:t>54678313</w:t>
      </w:r>
    </w:p>
    <w:p w14:paraId="63A4E9AD" w14:textId="77777777" w:rsidR="00455D2B" w:rsidRPr="00455D2B" w:rsidRDefault="00455D2B" w:rsidP="00455D2B">
      <w:pPr>
        <w:keepNext/>
        <w:rPr>
          <w:rFonts w:ascii="David" w:hAnsi="David"/>
          <w:color w:val="000000"/>
          <w:sz w:val="22"/>
          <w:szCs w:val="22"/>
          <w:rtl/>
        </w:rPr>
      </w:pPr>
      <w:r w:rsidRPr="00455D2B">
        <w:rPr>
          <w:rFonts w:ascii="David" w:hAnsi="David"/>
          <w:color w:val="000000"/>
          <w:sz w:val="22"/>
          <w:szCs w:val="22"/>
          <w:rtl/>
        </w:rPr>
        <w:t>מנחם מזרחי 54678313</w:t>
      </w:r>
    </w:p>
    <w:p w14:paraId="48A58E27" w14:textId="77777777" w:rsidR="00455D2B" w:rsidRDefault="00455D2B" w:rsidP="00455D2B">
      <w:r w:rsidRPr="00455D2B">
        <w:rPr>
          <w:color w:val="000000"/>
          <w:rtl/>
        </w:rPr>
        <w:t>נוסח מסמך זה כפוף לשינויי ניסוח ועריכה</w:t>
      </w:r>
    </w:p>
    <w:p w14:paraId="124B551F" w14:textId="77777777" w:rsidR="00455D2B" w:rsidRDefault="00455D2B" w:rsidP="00455D2B">
      <w:pPr>
        <w:rPr>
          <w:rtl/>
        </w:rPr>
      </w:pPr>
    </w:p>
    <w:p w14:paraId="6F0D4FC4" w14:textId="77777777" w:rsidR="00455D2B" w:rsidRDefault="00455D2B" w:rsidP="00455D2B">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6CB9F34F" w14:textId="77777777" w:rsidR="00BA468F" w:rsidRPr="00BA468F" w:rsidRDefault="00BA468F" w:rsidP="00BA468F">
      <w:pPr>
        <w:keepNext/>
        <w:rPr>
          <w:rFonts w:ascii="David" w:hAnsi="David"/>
          <w:color w:val="000000"/>
          <w:sz w:val="22"/>
          <w:szCs w:val="22"/>
          <w:rtl/>
        </w:rPr>
      </w:pPr>
    </w:p>
    <w:sectPr w:rsidR="00BA468F" w:rsidRPr="00BA468F" w:rsidSect="00BA468F">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F8ABAB" w14:textId="77777777" w:rsidR="004524FF" w:rsidRDefault="004524FF" w:rsidP="008637BA">
      <w:r>
        <w:separator/>
      </w:r>
    </w:p>
  </w:endnote>
  <w:endnote w:type="continuationSeparator" w:id="0">
    <w:p w14:paraId="493C51E3" w14:textId="77777777" w:rsidR="004524FF" w:rsidRDefault="004524FF" w:rsidP="00863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142FC" w14:textId="77777777" w:rsidR="00BA468F" w:rsidRDefault="00BA468F" w:rsidP="00BA468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5C3761E" w14:textId="77777777" w:rsidR="00BC7E14" w:rsidRPr="00BA468F" w:rsidRDefault="00BA468F" w:rsidP="00BA468F">
    <w:pPr>
      <w:pStyle w:val="a5"/>
      <w:pBdr>
        <w:top w:val="single" w:sz="4" w:space="1" w:color="auto"/>
        <w:between w:val="single" w:sz="4" w:space="0" w:color="auto"/>
      </w:pBdr>
      <w:spacing w:after="60"/>
      <w:jc w:val="center"/>
      <w:rPr>
        <w:rFonts w:ascii="FrankRuehl" w:hAnsi="FrankRuehl" w:cs="FrankRuehl"/>
        <w:color w:val="000000"/>
      </w:rPr>
    </w:pPr>
    <w:r w:rsidRPr="00BA468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E7D927" w14:textId="77777777" w:rsidR="00BA468F" w:rsidRDefault="00BA468F" w:rsidP="00BA468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958D5">
      <w:rPr>
        <w:rFonts w:ascii="FrankRuehl" w:hAnsi="FrankRuehl" w:cs="FrankRuehl"/>
        <w:noProof/>
        <w:rtl/>
      </w:rPr>
      <w:t>1</w:t>
    </w:r>
    <w:r>
      <w:rPr>
        <w:rFonts w:ascii="FrankRuehl" w:hAnsi="FrankRuehl" w:cs="FrankRuehl"/>
        <w:rtl/>
      </w:rPr>
      <w:fldChar w:fldCharType="end"/>
    </w:r>
  </w:p>
  <w:p w14:paraId="33826E95" w14:textId="77777777" w:rsidR="00BC7E14" w:rsidRPr="00BA468F" w:rsidRDefault="00BA468F" w:rsidP="00BA468F">
    <w:pPr>
      <w:pStyle w:val="a5"/>
      <w:pBdr>
        <w:top w:val="single" w:sz="4" w:space="1" w:color="auto"/>
        <w:between w:val="single" w:sz="4" w:space="0" w:color="auto"/>
      </w:pBdr>
      <w:spacing w:after="60"/>
      <w:jc w:val="center"/>
      <w:rPr>
        <w:rFonts w:ascii="FrankRuehl" w:hAnsi="FrankRuehl" w:cs="FrankRuehl"/>
        <w:color w:val="000000"/>
      </w:rPr>
    </w:pPr>
    <w:r w:rsidRPr="00BA468F">
      <w:rPr>
        <w:rFonts w:ascii="FrankRuehl" w:hAnsi="FrankRuehl" w:cs="FrankRuehl"/>
        <w:color w:val="000000"/>
      </w:rPr>
      <w:pict w14:anchorId="7CAB4C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F61FFC" w14:textId="77777777" w:rsidR="004524FF" w:rsidRDefault="004524FF" w:rsidP="008637BA">
      <w:r>
        <w:separator/>
      </w:r>
    </w:p>
  </w:footnote>
  <w:footnote w:type="continuationSeparator" w:id="0">
    <w:p w14:paraId="322E755D" w14:textId="77777777" w:rsidR="004524FF" w:rsidRDefault="004524FF" w:rsidP="008637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4D2BBD" w14:textId="77777777" w:rsidR="00455D2B" w:rsidRPr="00BA468F" w:rsidRDefault="00BA468F" w:rsidP="00BA468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42032-10-17</w:t>
    </w:r>
    <w:r>
      <w:rPr>
        <w:rFonts w:ascii="David" w:hAnsi="David"/>
        <w:color w:val="000000"/>
        <w:sz w:val="22"/>
        <w:szCs w:val="22"/>
        <w:rtl/>
      </w:rPr>
      <w:tab/>
      <w:t xml:space="preserve"> מדינת ישראל נ' חיים אריה שטיינברגר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5A34A" w14:textId="77777777" w:rsidR="00455D2B" w:rsidRPr="00BA468F" w:rsidRDefault="00BA468F" w:rsidP="00BA468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42032-10-17</w:t>
    </w:r>
    <w:r>
      <w:rPr>
        <w:rFonts w:ascii="David" w:hAnsi="David"/>
        <w:color w:val="000000"/>
        <w:sz w:val="22"/>
        <w:szCs w:val="22"/>
        <w:rtl/>
      </w:rPr>
      <w:tab/>
      <w:t xml:space="preserve"> מדינת ישראל נ' חיים אריה שטיינברגר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56B11"/>
    <w:rsid w:val="000259D1"/>
    <w:rsid w:val="000375A6"/>
    <w:rsid w:val="001B5A3B"/>
    <w:rsid w:val="001D04E6"/>
    <w:rsid w:val="0033663E"/>
    <w:rsid w:val="00341035"/>
    <w:rsid w:val="004524FF"/>
    <w:rsid w:val="00455D2B"/>
    <w:rsid w:val="00556B11"/>
    <w:rsid w:val="005958D5"/>
    <w:rsid w:val="005C3404"/>
    <w:rsid w:val="008637BA"/>
    <w:rsid w:val="008C2D2D"/>
    <w:rsid w:val="00BA468F"/>
    <w:rsid w:val="00BC7E14"/>
    <w:rsid w:val="00C00BD3"/>
    <w:rsid w:val="00E779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80F62B"/>
  <w15:chartTrackingRefBased/>
  <w15:docId w15:val="{F96EFE21-AEC1-45AD-995E-F6472CD13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56B1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56B11"/>
    <w:pPr>
      <w:tabs>
        <w:tab w:val="center" w:pos="4153"/>
        <w:tab w:val="right" w:pos="8306"/>
      </w:tabs>
    </w:pPr>
  </w:style>
  <w:style w:type="character" w:customStyle="1" w:styleId="a4">
    <w:name w:val="כותרת עליונה תו"/>
    <w:link w:val="a3"/>
    <w:rsid w:val="00556B11"/>
    <w:rPr>
      <w:rFonts w:ascii="Times New Roman" w:eastAsia="Times New Roman" w:hAnsi="Times New Roman" w:cs="David"/>
      <w:sz w:val="24"/>
      <w:szCs w:val="24"/>
    </w:rPr>
  </w:style>
  <w:style w:type="paragraph" w:styleId="a5">
    <w:name w:val="footer"/>
    <w:basedOn w:val="a"/>
    <w:link w:val="a6"/>
    <w:rsid w:val="00556B11"/>
    <w:pPr>
      <w:tabs>
        <w:tab w:val="center" w:pos="4153"/>
        <w:tab w:val="right" w:pos="8306"/>
      </w:tabs>
    </w:pPr>
  </w:style>
  <w:style w:type="character" w:customStyle="1" w:styleId="a6">
    <w:name w:val="כותרת תחתונה תו"/>
    <w:link w:val="a5"/>
    <w:rsid w:val="00556B11"/>
    <w:rPr>
      <w:rFonts w:ascii="Times New Roman" w:eastAsia="Times New Roman" w:hAnsi="Times New Roman" w:cs="David"/>
      <w:sz w:val="24"/>
      <w:szCs w:val="24"/>
    </w:rPr>
  </w:style>
  <w:style w:type="table" w:styleId="a7">
    <w:name w:val="Table Grid"/>
    <w:basedOn w:val="a1"/>
    <w:rsid w:val="00556B1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56B11"/>
  </w:style>
  <w:style w:type="character" w:styleId="Hyperlink">
    <w:name w:val="Hyperlink"/>
    <w:rsid w:val="00455D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247567" TargetMode="External"/><Relationship Id="rId18" Type="http://schemas.openxmlformats.org/officeDocument/2006/relationships/hyperlink" Target="http://www.nevo.co.il/case/5884992" TargetMode="External"/><Relationship Id="rId26" Type="http://schemas.openxmlformats.org/officeDocument/2006/relationships/hyperlink" Target="http://www.nevo.co.il/case/5716667" TargetMode="External"/><Relationship Id="rId3" Type="http://schemas.openxmlformats.org/officeDocument/2006/relationships/webSettings" Target="webSettings.xml"/><Relationship Id="rId21" Type="http://schemas.openxmlformats.org/officeDocument/2006/relationships/hyperlink" Target="http://www.nevo.co.il/case/5772368" TargetMode="External"/><Relationship Id="rId34"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6141926" TargetMode="External"/><Relationship Id="rId25" Type="http://schemas.openxmlformats.org/officeDocument/2006/relationships/hyperlink" Target="http://www.nevo.co.il/case/21021181"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case/5986212" TargetMode="External"/><Relationship Id="rId20" Type="http://schemas.openxmlformats.org/officeDocument/2006/relationships/hyperlink" Target="http://www.nevo.co.il/case/6041301"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case/23161848" TargetMode="External"/><Relationship Id="rId11" Type="http://schemas.openxmlformats.org/officeDocument/2006/relationships/hyperlink" Target="http://www.nevo.co.il/law/4216/19a" TargetMode="External"/><Relationship Id="rId24" Type="http://schemas.openxmlformats.org/officeDocument/2006/relationships/hyperlink" Target="http://www.nevo.co.il/case/5780459" TargetMode="External"/><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case/13108665" TargetMode="External"/><Relationship Id="rId23" Type="http://schemas.openxmlformats.org/officeDocument/2006/relationships/hyperlink" Target="http://www.nevo.co.il/case/6051731"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4216/13" TargetMode="External"/><Relationship Id="rId19" Type="http://schemas.openxmlformats.org/officeDocument/2006/relationships/hyperlink" Target="http://www.nevo.co.il/case/20356752"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4216/19a" TargetMode="External"/><Relationship Id="rId14" Type="http://schemas.openxmlformats.org/officeDocument/2006/relationships/hyperlink" Target="http://www.nevo.co.il/case/1475706" TargetMode="External"/><Relationship Id="rId22" Type="http://schemas.openxmlformats.org/officeDocument/2006/relationships/hyperlink" Target="http://www.nevo.co.il/case/6041301" TargetMode="External"/><Relationship Id="rId27" Type="http://schemas.openxmlformats.org/officeDocument/2006/relationships/hyperlink" Target="http://www.nevo.co.il/law/4216" TargetMode="External"/><Relationship Id="rId30" Type="http://schemas.openxmlformats.org/officeDocument/2006/relationships/header" Target="header2.xml"/><Relationship Id="rId8" Type="http://schemas.openxmlformats.org/officeDocument/2006/relationships/hyperlink" Target="http://www.nevo.co.il/law/4216/1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2543</Words>
  <Characters>12715</Characters>
  <Application>Microsoft Office Word</Application>
  <DocSecurity>0</DocSecurity>
  <Lines>105</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15228</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8257637</vt:i4>
      </vt:variant>
      <vt:variant>
        <vt:i4>63</vt:i4>
      </vt:variant>
      <vt:variant>
        <vt:i4>0</vt:i4>
      </vt:variant>
      <vt:variant>
        <vt:i4>5</vt:i4>
      </vt:variant>
      <vt:variant>
        <vt:lpwstr>http://www.nevo.co.il/law/4216</vt:lpwstr>
      </vt:variant>
      <vt:variant>
        <vt:lpwstr/>
      </vt:variant>
      <vt:variant>
        <vt:i4>3473523</vt:i4>
      </vt:variant>
      <vt:variant>
        <vt:i4>60</vt:i4>
      </vt:variant>
      <vt:variant>
        <vt:i4>0</vt:i4>
      </vt:variant>
      <vt:variant>
        <vt:i4>5</vt:i4>
      </vt:variant>
      <vt:variant>
        <vt:lpwstr>http://www.nevo.co.il/case/5716667</vt:lpwstr>
      </vt:variant>
      <vt:variant>
        <vt:lpwstr/>
      </vt:variant>
      <vt:variant>
        <vt:i4>3866742</vt:i4>
      </vt:variant>
      <vt:variant>
        <vt:i4>57</vt:i4>
      </vt:variant>
      <vt:variant>
        <vt:i4>0</vt:i4>
      </vt:variant>
      <vt:variant>
        <vt:i4>5</vt:i4>
      </vt:variant>
      <vt:variant>
        <vt:lpwstr>http://www.nevo.co.il/case/21021181</vt:lpwstr>
      </vt:variant>
      <vt:variant>
        <vt:lpwstr/>
      </vt:variant>
      <vt:variant>
        <vt:i4>3145846</vt:i4>
      </vt:variant>
      <vt:variant>
        <vt:i4>54</vt:i4>
      </vt:variant>
      <vt:variant>
        <vt:i4>0</vt:i4>
      </vt:variant>
      <vt:variant>
        <vt:i4>5</vt:i4>
      </vt:variant>
      <vt:variant>
        <vt:lpwstr>http://www.nevo.co.il/case/5780459</vt:lpwstr>
      </vt:variant>
      <vt:variant>
        <vt:lpwstr/>
      </vt:variant>
      <vt:variant>
        <vt:i4>3473526</vt:i4>
      </vt:variant>
      <vt:variant>
        <vt:i4>51</vt:i4>
      </vt:variant>
      <vt:variant>
        <vt:i4>0</vt:i4>
      </vt:variant>
      <vt:variant>
        <vt:i4>5</vt:i4>
      </vt:variant>
      <vt:variant>
        <vt:lpwstr>http://www.nevo.co.il/case/6051731</vt:lpwstr>
      </vt:variant>
      <vt:variant>
        <vt:lpwstr/>
      </vt:variant>
      <vt:variant>
        <vt:i4>3145845</vt:i4>
      </vt:variant>
      <vt:variant>
        <vt:i4>48</vt:i4>
      </vt:variant>
      <vt:variant>
        <vt:i4>0</vt:i4>
      </vt:variant>
      <vt:variant>
        <vt:i4>5</vt:i4>
      </vt:variant>
      <vt:variant>
        <vt:lpwstr>http://www.nevo.co.il/case/6041301</vt:lpwstr>
      </vt:variant>
      <vt:variant>
        <vt:lpwstr/>
      </vt:variant>
      <vt:variant>
        <vt:i4>3735671</vt:i4>
      </vt:variant>
      <vt:variant>
        <vt:i4>45</vt:i4>
      </vt:variant>
      <vt:variant>
        <vt:i4>0</vt:i4>
      </vt:variant>
      <vt:variant>
        <vt:i4>5</vt:i4>
      </vt:variant>
      <vt:variant>
        <vt:lpwstr>http://www.nevo.co.il/case/5772368</vt:lpwstr>
      </vt:variant>
      <vt:variant>
        <vt:lpwstr/>
      </vt:variant>
      <vt:variant>
        <vt:i4>3145845</vt:i4>
      </vt:variant>
      <vt:variant>
        <vt:i4>42</vt:i4>
      </vt:variant>
      <vt:variant>
        <vt:i4>0</vt:i4>
      </vt:variant>
      <vt:variant>
        <vt:i4>5</vt:i4>
      </vt:variant>
      <vt:variant>
        <vt:lpwstr>http://www.nevo.co.il/case/6041301</vt:lpwstr>
      </vt:variant>
      <vt:variant>
        <vt:lpwstr/>
      </vt:variant>
      <vt:variant>
        <vt:i4>3276918</vt:i4>
      </vt:variant>
      <vt:variant>
        <vt:i4>39</vt:i4>
      </vt:variant>
      <vt:variant>
        <vt:i4>0</vt:i4>
      </vt:variant>
      <vt:variant>
        <vt:i4>5</vt:i4>
      </vt:variant>
      <vt:variant>
        <vt:lpwstr>http://www.nevo.co.il/case/20356752</vt:lpwstr>
      </vt:variant>
      <vt:variant>
        <vt:lpwstr/>
      </vt:variant>
      <vt:variant>
        <vt:i4>3539057</vt:i4>
      </vt:variant>
      <vt:variant>
        <vt:i4>36</vt:i4>
      </vt:variant>
      <vt:variant>
        <vt:i4>0</vt:i4>
      </vt:variant>
      <vt:variant>
        <vt:i4>5</vt:i4>
      </vt:variant>
      <vt:variant>
        <vt:lpwstr>http://www.nevo.co.il/case/5884992</vt:lpwstr>
      </vt:variant>
      <vt:variant>
        <vt:lpwstr/>
      </vt:variant>
      <vt:variant>
        <vt:i4>3997814</vt:i4>
      </vt:variant>
      <vt:variant>
        <vt:i4>33</vt:i4>
      </vt:variant>
      <vt:variant>
        <vt:i4>0</vt:i4>
      </vt:variant>
      <vt:variant>
        <vt:i4>5</vt:i4>
      </vt:variant>
      <vt:variant>
        <vt:lpwstr>http://www.nevo.co.il/case/6141926</vt:lpwstr>
      </vt:variant>
      <vt:variant>
        <vt:lpwstr/>
      </vt:variant>
      <vt:variant>
        <vt:i4>3997818</vt:i4>
      </vt:variant>
      <vt:variant>
        <vt:i4>30</vt:i4>
      </vt:variant>
      <vt:variant>
        <vt:i4>0</vt:i4>
      </vt:variant>
      <vt:variant>
        <vt:i4>5</vt:i4>
      </vt:variant>
      <vt:variant>
        <vt:lpwstr>http://www.nevo.co.il/case/5986212</vt:lpwstr>
      </vt:variant>
      <vt:variant>
        <vt:lpwstr/>
      </vt:variant>
      <vt:variant>
        <vt:i4>4063345</vt:i4>
      </vt:variant>
      <vt:variant>
        <vt:i4>27</vt:i4>
      </vt:variant>
      <vt:variant>
        <vt:i4>0</vt:i4>
      </vt:variant>
      <vt:variant>
        <vt:i4>5</vt:i4>
      </vt:variant>
      <vt:variant>
        <vt:lpwstr>http://www.nevo.co.il/case/13108665</vt:lpwstr>
      </vt:variant>
      <vt:variant>
        <vt:lpwstr/>
      </vt:variant>
      <vt:variant>
        <vt:i4>3604597</vt:i4>
      </vt:variant>
      <vt:variant>
        <vt:i4>24</vt:i4>
      </vt:variant>
      <vt:variant>
        <vt:i4>0</vt:i4>
      </vt:variant>
      <vt:variant>
        <vt:i4>5</vt:i4>
      </vt:variant>
      <vt:variant>
        <vt:lpwstr>http://www.nevo.co.il/case/1475706</vt:lpwstr>
      </vt:variant>
      <vt:variant>
        <vt:lpwstr/>
      </vt:variant>
      <vt:variant>
        <vt:i4>3407991</vt:i4>
      </vt:variant>
      <vt:variant>
        <vt:i4>21</vt:i4>
      </vt:variant>
      <vt:variant>
        <vt:i4>0</vt:i4>
      </vt:variant>
      <vt:variant>
        <vt:i4>5</vt:i4>
      </vt:variant>
      <vt:variant>
        <vt:lpwstr>http://www.nevo.co.il/case/2247567</vt:lpwstr>
      </vt:variant>
      <vt:variant>
        <vt:lpwstr/>
      </vt:variant>
      <vt:variant>
        <vt:i4>8257637</vt:i4>
      </vt:variant>
      <vt:variant>
        <vt:i4>18</vt:i4>
      </vt:variant>
      <vt:variant>
        <vt:i4>0</vt:i4>
      </vt:variant>
      <vt:variant>
        <vt:i4>5</vt:i4>
      </vt:variant>
      <vt:variant>
        <vt:lpwstr>http://www.nevo.co.il/law/4216</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3014771</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http://www.nevo.co.il/law/4216/13</vt:lpwstr>
      </vt:variant>
      <vt:variant>
        <vt:lpwstr/>
      </vt:variant>
      <vt:variant>
        <vt:i4>8257637</vt:i4>
      </vt:variant>
      <vt:variant>
        <vt:i4>3</vt:i4>
      </vt:variant>
      <vt:variant>
        <vt:i4>0</vt:i4>
      </vt:variant>
      <vt:variant>
        <vt:i4>5</vt:i4>
      </vt:variant>
      <vt:variant>
        <vt:lpwstr>http://www.nevo.co.il/law/4216</vt:lpwstr>
      </vt:variant>
      <vt:variant>
        <vt:lpwstr/>
      </vt:variant>
      <vt:variant>
        <vt:i4>3539065</vt:i4>
      </vt:variant>
      <vt:variant>
        <vt:i4>0</vt:i4>
      </vt:variant>
      <vt:variant>
        <vt:i4>0</vt:i4>
      </vt:variant>
      <vt:variant>
        <vt:i4>5</vt:i4>
      </vt:variant>
      <vt:variant>
        <vt:lpwstr>http://www.nevo.co.il/case/23161848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2025-04-22T23:34:00Z</dcterms:created>
  <dcterms:modified xsi:type="dcterms:W3CDTF">2025-04-22T23:34:00Z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42032</vt:lpwstr>
  </property>
  <property fmtid="{D5CDD505-2E9C-101B-9397-08002B2CF9AE}" pid="6" name="NEWPARTB">
    <vt:lpwstr>10</vt:lpwstr>
  </property>
  <property fmtid="{D5CDD505-2E9C-101B-9397-08002B2CF9AE}" pid="7" name="NEWPARTC">
    <vt:lpwstr>17</vt:lpwstr>
  </property>
  <property fmtid="{D5CDD505-2E9C-101B-9397-08002B2CF9AE}" pid="8" name="APPELLANT">
    <vt:lpwstr>מדינת ישראל; משטרת ישראל; תביעות שלוחת רמלה</vt:lpwstr>
  </property>
  <property fmtid="{D5CDD505-2E9C-101B-9397-08002B2CF9AE}" pid="9" name="APPELLEE">
    <vt:lpwstr>חיים אריה שטיינברגר</vt:lpwstr>
  </property>
  <property fmtid="{D5CDD505-2E9C-101B-9397-08002B2CF9AE}" pid="10" name="LAWYER">
    <vt:lpwstr>אלמוג בן חמו;אורי בן נתן</vt:lpwstr>
  </property>
  <property fmtid="{D5CDD505-2E9C-101B-9397-08002B2CF9AE}" pid="11" name="JUDGE">
    <vt:lpwstr> מנחם מזרחי</vt:lpwstr>
  </property>
  <property fmtid="{D5CDD505-2E9C-101B-9397-08002B2CF9AE}" pid="12" name="CITY">
    <vt:lpwstr>רמ'</vt:lpwstr>
  </property>
  <property fmtid="{D5CDD505-2E9C-101B-9397-08002B2CF9AE}" pid="13" name="DATE">
    <vt:lpwstr>20210720</vt:lpwstr>
  </property>
  <property fmtid="{D5CDD505-2E9C-101B-9397-08002B2CF9AE}" pid="14" name="TYPE_N_DATE">
    <vt:lpwstr>38020210720</vt:lpwstr>
  </property>
  <property fmtid="{D5CDD505-2E9C-101B-9397-08002B2CF9AE}" pid="15" name="WORDNUMPAGES">
    <vt:lpwstr>9</vt:lpwstr>
  </property>
  <property fmtid="{D5CDD505-2E9C-101B-9397-08002B2CF9AE}" pid="16" name="TYPE_ABS_DATE">
    <vt:lpwstr>380020210720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23161848;2247567;1475706;13108665;5986212;6141926;5884992;20356752;6041301:2;5772368;6051731;5780459;21021181;5716667</vt:lpwstr>
  </property>
  <property fmtid="{D5CDD505-2E9C-101B-9397-08002B2CF9AE}" pid="36" name="LAWLISTTMP1">
    <vt:lpwstr>4216/013;019a</vt:lpwstr>
  </property>
</Properties>
</file>