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9"/>
        <w:gridCol w:w="3564"/>
      </w:tblGrid>
      <w:tr w:rsidR="001C703B" w:rsidRPr="00426E75" w14:paraId="5B099827" w14:textId="77777777" w:rsidTr="004A7A1F">
        <w:trPr>
          <w:trHeight w:hRule="exact" w:val="418"/>
          <w:jc w:val="center"/>
        </w:trPr>
        <w:tc>
          <w:tcPr>
            <w:tcW w:w="8523" w:type="dxa"/>
            <w:gridSpan w:val="2"/>
          </w:tcPr>
          <w:p w14:paraId="4E818CF6" w14:textId="77777777" w:rsidR="001C703B" w:rsidRPr="00426E75" w:rsidRDefault="001C703B" w:rsidP="002970D7">
            <w:pPr>
              <w:pStyle w:val="a3"/>
              <w:jc w:val="center"/>
              <w:rPr>
                <w:rFonts w:ascii="Tahoma" w:hAnsi="Tahoma"/>
                <w:color w:val="000080"/>
                <w:sz w:val="32"/>
                <w:szCs w:val="32"/>
                <w:rtl/>
              </w:rPr>
            </w:pPr>
            <w:bookmarkStart w:id="0" w:name="LastJudge"/>
            <w:r w:rsidRPr="00426E75">
              <w:rPr>
                <w:rFonts w:ascii="Tahoma" w:hAnsi="Tahoma"/>
                <w:b/>
                <w:bCs/>
                <w:color w:val="000080"/>
                <w:sz w:val="32"/>
                <w:szCs w:val="32"/>
                <w:rtl/>
              </w:rPr>
              <w:t>בית משפט השלום בתל אביב - יפו</w:t>
            </w:r>
          </w:p>
        </w:tc>
      </w:tr>
      <w:tr w:rsidR="001C703B" w:rsidRPr="00426E75" w14:paraId="012B2D75" w14:textId="77777777" w:rsidTr="004A7A1F">
        <w:trPr>
          <w:trHeight w:val="337"/>
          <w:jc w:val="center"/>
        </w:trPr>
        <w:tc>
          <w:tcPr>
            <w:tcW w:w="4959" w:type="dxa"/>
          </w:tcPr>
          <w:p w14:paraId="1A1EF865" w14:textId="77777777" w:rsidR="001C703B" w:rsidRPr="00426E75" w:rsidRDefault="001C703B" w:rsidP="002970D7">
            <w:pPr>
              <w:rPr>
                <w:sz w:val="26"/>
                <w:szCs w:val="26"/>
                <w:rtl/>
              </w:rPr>
            </w:pPr>
            <w:r w:rsidRPr="00426E75">
              <w:rPr>
                <w:sz w:val="26"/>
                <w:szCs w:val="26"/>
                <w:rtl/>
              </w:rPr>
              <w:t>ת"פ</w:t>
            </w:r>
            <w:r w:rsidRPr="00426E75">
              <w:rPr>
                <w:rFonts w:hint="cs"/>
                <w:sz w:val="26"/>
                <w:szCs w:val="26"/>
                <w:rtl/>
              </w:rPr>
              <w:t xml:space="preserve"> </w:t>
            </w:r>
            <w:r w:rsidRPr="00426E75">
              <w:rPr>
                <w:sz w:val="26"/>
                <w:szCs w:val="26"/>
                <w:rtl/>
              </w:rPr>
              <w:t>40276-11-17</w:t>
            </w:r>
            <w:r w:rsidRPr="00426E75">
              <w:rPr>
                <w:rFonts w:hint="cs"/>
                <w:sz w:val="26"/>
                <w:szCs w:val="26"/>
                <w:rtl/>
              </w:rPr>
              <w:t xml:space="preserve"> </w:t>
            </w:r>
            <w:r w:rsidRPr="00426E75">
              <w:rPr>
                <w:sz w:val="26"/>
                <w:szCs w:val="26"/>
                <w:rtl/>
              </w:rPr>
              <w:t>מדינת ישראל נ' ביאדסי(עציר)</w:t>
            </w:r>
          </w:p>
        </w:tc>
        <w:tc>
          <w:tcPr>
            <w:tcW w:w="3564" w:type="dxa"/>
          </w:tcPr>
          <w:p w14:paraId="312C0792" w14:textId="77777777" w:rsidR="001C703B" w:rsidRPr="00426E75" w:rsidRDefault="001C703B" w:rsidP="002970D7">
            <w:pPr>
              <w:pStyle w:val="a3"/>
              <w:jc w:val="right"/>
              <w:rPr>
                <w:rFonts w:cs="FrankRuehl"/>
                <w:sz w:val="28"/>
                <w:szCs w:val="28"/>
                <w:rtl/>
              </w:rPr>
            </w:pPr>
          </w:p>
        </w:tc>
      </w:tr>
    </w:tbl>
    <w:p w14:paraId="707B8491" w14:textId="77777777" w:rsidR="001C703B" w:rsidRPr="00426E75" w:rsidRDefault="001C703B" w:rsidP="001C703B">
      <w:pPr>
        <w:pStyle w:val="a3"/>
        <w:rPr>
          <w:rtl/>
        </w:rPr>
      </w:pPr>
      <w:r w:rsidRPr="00426E75">
        <w:rPr>
          <w:rFonts w:hint="cs"/>
          <w:rtl/>
        </w:rPr>
        <w:t xml:space="preserve"> </w:t>
      </w:r>
    </w:p>
    <w:p w14:paraId="4D99AF2E" w14:textId="77777777" w:rsidR="001C703B" w:rsidRPr="00426E75" w:rsidRDefault="001C703B" w:rsidP="001C703B">
      <w:pPr>
        <w:rPr>
          <w:rtl/>
        </w:rPr>
      </w:pPr>
    </w:p>
    <w:p w14:paraId="1BE24A82" w14:textId="77777777" w:rsidR="001C703B" w:rsidRPr="00426E75" w:rsidRDefault="001C703B" w:rsidP="001C703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8"/>
        <w:gridCol w:w="3381"/>
      </w:tblGrid>
      <w:tr w:rsidR="001C703B" w:rsidRPr="00426E75" w14:paraId="6C13CBDB" w14:textId="77777777" w:rsidTr="001C703B">
        <w:trPr>
          <w:trHeight w:val="295"/>
          <w:jc w:val="center"/>
        </w:trPr>
        <w:tc>
          <w:tcPr>
            <w:tcW w:w="8820" w:type="dxa"/>
            <w:gridSpan w:val="3"/>
            <w:tcBorders>
              <w:top w:val="nil"/>
              <w:left w:val="nil"/>
              <w:bottom w:val="nil"/>
              <w:right w:val="nil"/>
            </w:tcBorders>
            <w:shd w:val="clear" w:color="auto" w:fill="auto"/>
          </w:tcPr>
          <w:p w14:paraId="53512C0D" w14:textId="77777777" w:rsidR="001C703B" w:rsidRPr="00426E75" w:rsidRDefault="001C703B" w:rsidP="001C703B">
            <w:pPr>
              <w:jc w:val="both"/>
              <w:rPr>
                <w:rFonts w:ascii="Arial" w:hAnsi="Arial"/>
                <w:b/>
                <w:bCs/>
                <w:sz w:val="26"/>
                <w:szCs w:val="26"/>
              </w:rPr>
            </w:pPr>
            <w:r w:rsidRPr="00426E75">
              <w:rPr>
                <w:rFonts w:ascii="Arial" w:hAnsi="Arial" w:hint="cs"/>
                <w:b/>
                <w:bCs/>
                <w:sz w:val="26"/>
                <w:szCs w:val="26"/>
                <w:rtl/>
              </w:rPr>
              <w:t>ל</w:t>
            </w:r>
            <w:r w:rsidRPr="00426E75">
              <w:rPr>
                <w:rFonts w:ascii="Arial" w:hAnsi="Arial"/>
                <w:b/>
                <w:bCs/>
                <w:sz w:val="26"/>
                <w:szCs w:val="26"/>
                <w:rtl/>
              </w:rPr>
              <w:t xml:space="preserve">פני </w:t>
            </w:r>
            <w:r w:rsidRPr="00426E75">
              <w:rPr>
                <w:rFonts w:ascii="Arial" w:hAnsi="Arial" w:hint="cs"/>
                <w:b/>
                <w:bCs/>
                <w:sz w:val="26"/>
                <w:szCs w:val="26"/>
                <w:rtl/>
              </w:rPr>
              <w:t>כבוד ה</w:t>
            </w:r>
            <w:r w:rsidRPr="00426E75">
              <w:rPr>
                <w:rFonts w:ascii="Arial" w:hAnsi="Arial"/>
                <w:b/>
                <w:bCs/>
                <w:sz w:val="26"/>
                <w:szCs w:val="26"/>
                <w:rtl/>
              </w:rPr>
              <w:t xml:space="preserve">שופט </w:t>
            </w:r>
            <w:r w:rsidRPr="00426E75">
              <w:rPr>
                <w:rFonts w:ascii="Arial" w:hAnsi="Arial" w:hint="cs"/>
                <w:b/>
                <w:bCs/>
                <w:sz w:val="26"/>
                <w:szCs w:val="26"/>
                <w:rtl/>
              </w:rPr>
              <w:t>ה</w:t>
            </w:r>
            <w:r w:rsidRPr="00426E75">
              <w:rPr>
                <w:rFonts w:ascii="Arial" w:hAnsi="Arial"/>
                <w:b/>
                <w:bCs/>
                <w:sz w:val="26"/>
                <w:szCs w:val="26"/>
                <w:rtl/>
              </w:rPr>
              <w:t>עמית</w:t>
            </w:r>
            <w:r w:rsidRPr="00426E75">
              <w:rPr>
                <w:rFonts w:ascii="Arial" w:hAnsi="Arial" w:hint="cs"/>
                <w:b/>
                <w:bCs/>
                <w:sz w:val="26"/>
                <w:szCs w:val="26"/>
                <w:rtl/>
              </w:rPr>
              <w:t xml:space="preserve">  </w:t>
            </w:r>
            <w:r w:rsidRPr="00426E75">
              <w:rPr>
                <w:rFonts w:ascii="Arial" w:hAnsi="Arial"/>
                <w:b/>
                <w:bCs/>
                <w:sz w:val="26"/>
                <w:szCs w:val="26"/>
                <w:rtl/>
              </w:rPr>
              <w:t>דניאל בארי</w:t>
            </w:r>
          </w:p>
        </w:tc>
      </w:tr>
      <w:tr w:rsidR="001C703B" w:rsidRPr="00426E75" w14:paraId="4D02829B" w14:textId="77777777" w:rsidTr="001C703B">
        <w:trPr>
          <w:trHeight w:val="355"/>
          <w:jc w:val="center"/>
        </w:trPr>
        <w:tc>
          <w:tcPr>
            <w:tcW w:w="885" w:type="dxa"/>
            <w:tcBorders>
              <w:top w:val="nil"/>
              <w:left w:val="nil"/>
              <w:bottom w:val="nil"/>
              <w:right w:val="nil"/>
            </w:tcBorders>
            <w:shd w:val="clear" w:color="auto" w:fill="auto"/>
          </w:tcPr>
          <w:p w14:paraId="4E80884B" w14:textId="77777777" w:rsidR="001C703B" w:rsidRPr="00426E75" w:rsidRDefault="001C703B" w:rsidP="001C703B">
            <w:pPr>
              <w:jc w:val="both"/>
              <w:rPr>
                <w:rFonts w:ascii="Arial" w:hAnsi="Arial"/>
                <w:b/>
                <w:bCs/>
                <w:sz w:val="26"/>
                <w:szCs w:val="26"/>
              </w:rPr>
            </w:pPr>
            <w:bookmarkStart w:id="1" w:name="FirstAppellant"/>
            <w:bookmarkStart w:id="2" w:name="FirstLawyer"/>
            <w:r w:rsidRPr="00426E75">
              <w:rPr>
                <w:rFonts w:ascii="Arial" w:hAnsi="Arial" w:hint="cs"/>
                <w:b/>
                <w:bCs/>
                <w:sz w:val="26"/>
                <w:szCs w:val="26"/>
                <w:rtl/>
              </w:rPr>
              <w:t>ה</w:t>
            </w:r>
            <w:r w:rsidRPr="00426E75">
              <w:rPr>
                <w:rFonts w:ascii="Arial" w:hAnsi="Arial"/>
                <w:b/>
                <w:bCs/>
                <w:sz w:val="26"/>
                <w:szCs w:val="26"/>
                <w:rtl/>
              </w:rPr>
              <w:t>מאשימה</w:t>
            </w:r>
          </w:p>
        </w:tc>
        <w:tc>
          <w:tcPr>
            <w:tcW w:w="4384" w:type="dxa"/>
            <w:tcBorders>
              <w:top w:val="nil"/>
              <w:left w:val="nil"/>
              <w:bottom w:val="nil"/>
              <w:right w:val="nil"/>
            </w:tcBorders>
            <w:shd w:val="clear" w:color="auto" w:fill="auto"/>
          </w:tcPr>
          <w:p w14:paraId="33F98947" w14:textId="77777777" w:rsidR="001C703B" w:rsidRPr="00426E75" w:rsidRDefault="001C703B" w:rsidP="002970D7">
            <w:pPr>
              <w:rPr>
                <w:b/>
                <w:bCs/>
                <w:sz w:val="26"/>
                <w:szCs w:val="26"/>
                <w:rtl/>
              </w:rPr>
            </w:pPr>
            <w:r w:rsidRPr="00426E75">
              <w:rPr>
                <w:rFonts w:ascii="Arial" w:hAnsi="Arial"/>
                <w:b/>
                <w:bCs/>
                <w:sz w:val="26"/>
                <w:szCs w:val="26"/>
                <w:rtl/>
              </w:rPr>
              <w:t>מדינת ישראל</w:t>
            </w:r>
          </w:p>
          <w:p w14:paraId="07142F14" w14:textId="77777777" w:rsidR="001C703B" w:rsidRPr="00426E75" w:rsidRDefault="001C703B" w:rsidP="002970D7">
            <w:pPr>
              <w:rPr>
                <w:b/>
                <w:bCs/>
                <w:sz w:val="26"/>
                <w:szCs w:val="26"/>
              </w:rPr>
            </w:pPr>
            <w:r w:rsidRPr="00426E75">
              <w:rPr>
                <w:rFonts w:hint="cs"/>
                <w:b/>
                <w:bCs/>
                <w:sz w:val="26"/>
                <w:szCs w:val="26"/>
                <w:rtl/>
              </w:rPr>
              <w:t>ע"י ב"כ עו"ד אילנה קיפניס פרדמן</w:t>
            </w:r>
          </w:p>
        </w:tc>
        <w:tc>
          <w:tcPr>
            <w:tcW w:w="3551" w:type="dxa"/>
            <w:tcBorders>
              <w:top w:val="nil"/>
              <w:left w:val="nil"/>
              <w:bottom w:val="nil"/>
              <w:right w:val="nil"/>
            </w:tcBorders>
            <w:shd w:val="clear" w:color="auto" w:fill="auto"/>
          </w:tcPr>
          <w:p w14:paraId="2C5ED447" w14:textId="77777777" w:rsidR="001C703B" w:rsidRPr="00426E75" w:rsidRDefault="001C703B" w:rsidP="001C703B">
            <w:pPr>
              <w:jc w:val="both"/>
              <w:rPr>
                <w:rFonts w:ascii="Arial" w:hAnsi="Arial"/>
                <w:b/>
                <w:bCs/>
                <w:sz w:val="26"/>
                <w:szCs w:val="26"/>
              </w:rPr>
            </w:pPr>
          </w:p>
        </w:tc>
      </w:tr>
      <w:bookmarkEnd w:id="1"/>
      <w:bookmarkEnd w:id="2"/>
      <w:tr w:rsidR="001C703B" w:rsidRPr="00426E75" w14:paraId="47BB298C" w14:textId="77777777" w:rsidTr="001C703B">
        <w:trPr>
          <w:trHeight w:val="373"/>
          <w:jc w:val="center"/>
        </w:trPr>
        <w:tc>
          <w:tcPr>
            <w:tcW w:w="885" w:type="dxa"/>
            <w:tcBorders>
              <w:top w:val="nil"/>
              <w:left w:val="nil"/>
              <w:bottom w:val="nil"/>
              <w:right w:val="nil"/>
            </w:tcBorders>
            <w:shd w:val="clear" w:color="auto" w:fill="auto"/>
          </w:tcPr>
          <w:p w14:paraId="745953D7" w14:textId="77777777" w:rsidR="001C703B" w:rsidRPr="00426E75" w:rsidRDefault="001C703B" w:rsidP="001C703B">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21F24FA6" w14:textId="77777777" w:rsidR="001C703B" w:rsidRPr="00426E75" w:rsidRDefault="001C703B" w:rsidP="001C703B">
            <w:pPr>
              <w:jc w:val="center"/>
              <w:rPr>
                <w:rFonts w:ascii="Arial" w:hAnsi="Arial"/>
                <w:b/>
                <w:bCs/>
                <w:sz w:val="26"/>
                <w:szCs w:val="26"/>
                <w:rtl/>
              </w:rPr>
            </w:pPr>
          </w:p>
          <w:p w14:paraId="67E6668C" w14:textId="77777777" w:rsidR="001C703B" w:rsidRPr="00426E75" w:rsidRDefault="001C703B" w:rsidP="001C703B">
            <w:pPr>
              <w:jc w:val="center"/>
              <w:rPr>
                <w:rFonts w:ascii="Arial" w:hAnsi="Arial"/>
                <w:b/>
                <w:bCs/>
                <w:sz w:val="26"/>
                <w:szCs w:val="26"/>
                <w:rtl/>
              </w:rPr>
            </w:pPr>
            <w:r w:rsidRPr="00426E75">
              <w:rPr>
                <w:rFonts w:ascii="Arial" w:hAnsi="Arial"/>
                <w:b/>
                <w:bCs/>
                <w:sz w:val="26"/>
                <w:szCs w:val="26"/>
                <w:rtl/>
              </w:rPr>
              <w:t>נגד</w:t>
            </w:r>
          </w:p>
          <w:p w14:paraId="0CF9017F" w14:textId="77777777" w:rsidR="001C703B" w:rsidRPr="00426E75" w:rsidRDefault="001C703B" w:rsidP="001C703B">
            <w:pPr>
              <w:jc w:val="both"/>
              <w:rPr>
                <w:rFonts w:ascii="Arial" w:hAnsi="Arial"/>
                <w:b/>
                <w:bCs/>
                <w:sz w:val="26"/>
                <w:szCs w:val="26"/>
              </w:rPr>
            </w:pPr>
          </w:p>
        </w:tc>
      </w:tr>
      <w:tr w:rsidR="001C703B" w:rsidRPr="00426E75" w14:paraId="1BE88540" w14:textId="77777777" w:rsidTr="001C703B">
        <w:trPr>
          <w:trHeight w:val="355"/>
          <w:jc w:val="center"/>
        </w:trPr>
        <w:tc>
          <w:tcPr>
            <w:tcW w:w="885" w:type="dxa"/>
            <w:tcBorders>
              <w:top w:val="nil"/>
              <w:left w:val="nil"/>
              <w:bottom w:val="nil"/>
              <w:right w:val="nil"/>
            </w:tcBorders>
            <w:shd w:val="clear" w:color="auto" w:fill="auto"/>
          </w:tcPr>
          <w:p w14:paraId="7235B37A" w14:textId="77777777" w:rsidR="001C703B" w:rsidRPr="00426E75" w:rsidRDefault="001C703B" w:rsidP="002970D7">
            <w:pPr>
              <w:rPr>
                <w:rFonts w:ascii="Arial" w:hAnsi="Arial"/>
                <w:b/>
                <w:bCs/>
                <w:sz w:val="26"/>
                <w:szCs w:val="26"/>
                <w:rtl/>
              </w:rPr>
            </w:pPr>
            <w:r w:rsidRPr="00426E75">
              <w:rPr>
                <w:rFonts w:ascii="Arial" w:hAnsi="Arial" w:hint="cs"/>
                <w:b/>
                <w:bCs/>
                <w:sz w:val="26"/>
                <w:szCs w:val="26"/>
                <w:rtl/>
              </w:rPr>
              <w:t>ה</w:t>
            </w:r>
            <w:r w:rsidRPr="00426E75">
              <w:rPr>
                <w:rFonts w:ascii="Arial" w:hAnsi="Arial"/>
                <w:b/>
                <w:bCs/>
                <w:sz w:val="26"/>
                <w:szCs w:val="26"/>
                <w:rtl/>
              </w:rPr>
              <w:t>נאש</w:t>
            </w:r>
            <w:r w:rsidRPr="00426E75">
              <w:rPr>
                <w:rFonts w:ascii="Arial" w:hAnsi="Arial" w:hint="cs"/>
                <w:b/>
                <w:bCs/>
                <w:sz w:val="26"/>
                <w:szCs w:val="26"/>
                <w:rtl/>
              </w:rPr>
              <w:t>ם</w:t>
            </w:r>
          </w:p>
        </w:tc>
        <w:tc>
          <w:tcPr>
            <w:tcW w:w="4384" w:type="dxa"/>
            <w:tcBorders>
              <w:top w:val="nil"/>
              <w:left w:val="nil"/>
              <w:bottom w:val="nil"/>
              <w:right w:val="nil"/>
            </w:tcBorders>
            <w:shd w:val="clear" w:color="auto" w:fill="auto"/>
          </w:tcPr>
          <w:p w14:paraId="11334470" w14:textId="77777777" w:rsidR="001C703B" w:rsidRPr="00426E75" w:rsidRDefault="001C703B" w:rsidP="002970D7">
            <w:pPr>
              <w:rPr>
                <w:b/>
                <w:bCs/>
                <w:sz w:val="26"/>
                <w:szCs w:val="26"/>
                <w:rtl/>
              </w:rPr>
            </w:pPr>
            <w:r w:rsidRPr="00426E75">
              <w:rPr>
                <w:rFonts w:ascii="Arial" w:hAnsi="Arial"/>
                <w:b/>
                <w:bCs/>
                <w:sz w:val="26"/>
                <w:szCs w:val="26"/>
                <w:rtl/>
              </w:rPr>
              <w:t>בדר ביאדסי (עציר)</w:t>
            </w:r>
          </w:p>
          <w:p w14:paraId="76D52C90" w14:textId="77777777" w:rsidR="001C703B" w:rsidRPr="00426E75" w:rsidRDefault="001C703B" w:rsidP="002970D7">
            <w:pPr>
              <w:rPr>
                <w:b/>
                <w:bCs/>
                <w:sz w:val="26"/>
                <w:szCs w:val="26"/>
                <w:rtl/>
              </w:rPr>
            </w:pPr>
            <w:r w:rsidRPr="00426E75">
              <w:rPr>
                <w:rFonts w:hint="cs"/>
                <w:b/>
                <w:bCs/>
                <w:sz w:val="26"/>
                <w:szCs w:val="26"/>
                <w:rtl/>
              </w:rPr>
              <w:t>ע"י ב"כ עו"ד תמים אבו פנה</w:t>
            </w:r>
          </w:p>
        </w:tc>
        <w:tc>
          <w:tcPr>
            <w:tcW w:w="3551" w:type="dxa"/>
            <w:tcBorders>
              <w:top w:val="nil"/>
              <w:left w:val="nil"/>
              <w:bottom w:val="nil"/>
              <w:right w:val="nil"/>
            </w:tcBorders>
            <w:shd w:val="clear" w:color="auto" w:fill="auto"/>
          </w:tcPr>
          <w:p w14:paraId="6B1B9323" w14:textId="77777777" w:rsidR="001C703B" w:rsidRPr="00426E75" w:rsidRDefault="001C703B" w:rsidP="001C703B">
            <w:pPr>
              <w:jc w:val="right"/>
              <w:rPr>
                <w:rFonts w:ascii="Arial" w:hAnsi="Arial"/>
                <w:b/>
                <w:bCs/>
                <w:sz w:val="26"/>
                <w:szCs w:val="26"/>
              </w:rPr>
            </w:pPr>
          </w:p>
        </w:tc>
      </w:tr>
    </w:tbl>
    <w:p w14:paraId="424CB281" w14:textId="77777777" w:rsidR="00426E75" w:rsidRDefault="00426E75" w:rsidP="00426E75">
      <w:pPr>
        <w:rPr>
          <w:rtl/>
        </w:rPr>
      </w:pPr>
      <w:bookmarkStart w:id="3" w:name="LawTable"/>
      <w:bookmarkEnd w:id="3"/>
    </w:p>
    <w:p w14:paraId="1368D8EE" w14:textId="77777777" w:rsidR="00426E75" w:rsidRPr="00426E75" w:rsidRDefault="00426E75" w:rsidP="00426E75">
      <w:pPr>
        <w:spacing w:before="120" w:after="120" w:line="240" w:lineRule="exact"/>
        <w:ind w:left="283" w:hanging="283"/>
        <w:jc w:val="both"/>
        <w:rPr>
          <w:rFonts w:ascii="FrankRuehl" w:hAnsi="FrankRuehl" w:cs="FrankRuehl"/>
          <w:rtl/>
        </w:rPr>
      </w:pPr>
    </w:p>
    <w:p w14:paraId="3856E2AD" w14:textId="77777777" w:rsidR="00426E75" w:rsidRPr="00426E75" w:rsidRDefault="00426E75" w:rsidP="00426E75">
      <w:pPr>
        <w:spacing w:before="120" w:after="120" w:line="240" w:lineRule="exact"/>
        <w:ind w:left="283" w:hanging="283"/>
        <w:jc w:val="both"/>
        <w:rPr>
          <w:rFonts w:ascii="FrankRuehl" w:hAnsi="FrankRuehl" w:cs="FrankRuehl"/>
          <w:rtl/>
        </w:rPr>
      </w:pPr>
      <w:r w:rsidRPr="00426E75">
        <w:rPr>
          <w:rFonts w:ascii="FrankRuehl" w:hAnsi="FrankRuehl" w:cs="FrankRuehl"/>
          <w:rtl/>
        </w:rPr>
        <w:t xml:space="preserve">חקיקה שאוזכרה: </w:t>
      </w:r>
    </w:p>
    <w:p w14:paraId="7842D3DF" w14:textId="77777777" w:rsidR="00426E75" w:rsidRPr="00426E75" w:rsidRDefault="00426E75" w:rsidP="00426E75">
      <w:pPr>
        <w:spacing w:before="120" w:after="120" w:line="240" w:lineRule="exact"/>
        <w:ind w:left="283" w:hanging="283"/>
        <w:jc w:val="both"/>
        <w:rPr>
          <w:rFonts w:ascii="FrankRuehl" w:hAnsi="FrankRuehl" w:cs="FrankRuehl"/>
          <w:rtl/>
        </w:rPr>
      </w:pPr>
      <w:hyperlink r:id="rId6" w:history="1">
        <w:r w:rsidRPr="00426E75">
          <w:rPr>
            <w:rFonts w:ascii="FrankRuehl" w:hAnsi="FrankRuehl" w:cs="FrankRuehl"/>
            <w:color w:val="0000FF"/>
            <w:u w:val="single"/>
            <w:rtl/>
          </w:rPr>
          <w:t>פקודת הסמים המסוכנים [נוסח חדש], תשל"ג-1973</w:t>
        </w:r>
      </w:hyperlink>
    </w:p>
    <w:p w14:paraId="36C707BA" w14:textId="77777777" w:rsidR="00426E75" w:rsidRPr="00426E75" w:rsidRDefault="00426E75" w:rsidP="00426E75">
      <w:pPr>
        <w:rPr>
          <w:rtl/>
        </w:rPr>
      </w:pPr>
      <w:bookmarkStart w:id="4" w:name="LawTable_End"/>
      <w:bookmarkEnd w:id="4"/>
    </w:p>
    <w:p w14:paraId="0C802BD6" w14:textId="77777777" w:rsidR="001C703B" w:rsidRPr="00426E75" w:rsidRDefault="001C703B" w:rsidP="001C703B">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C703B" w14:paraId="5EE4D724" w14:textId="77777777" w:rsidTr="001C703B">
        <w:trPr>
          <w:trHeight w:val="355"/>
          <w:jc w:val="center"/>
        </w:trPr>
        <w:tc>
          <w:tcPr>
            <w:tcW w:w="8820" w:type="dxa"/>
            <w:tcBorders>
              <w:top w:val="nil"/>
              <w:left w:val="nil"/>
              <w:bottom w:val="nil"/>
              <w:right w:val="nil"/>
            </w:tcBorders>
            <w:shd w:val="clear" w:color="auto" w:fill="auto"/>
          </w:tcPr>
          <w:p w14:paraId="2C1E6C3D" w14:textId="77777777" w:rsidR="00426E75" w:rsidRPr="00426E75" w:rsidRDefault="00426E75" w:rsidP="00426E75">
            <w:pPr>
              <w:jc w:val="center"/>
              <w:rPr>
                <w:rFonts w:ascii="Arial" w:hAnsi="Arial"/>
                <w:b/>
                <w:bCs/>
                <w:sz w:val="28"/>
                <w:szCs w:val="28"/>
                <w:u w:val="single"/>
                <w:rtl/>
              </w:rPr>
            </w:pPr>
            <w:bookmarkStart w:id="5" w:name="PsakDin" w:colFirst="0" w:colLast="0"/>
            <w:bookmarkEnd w:id="0"/>
            <w:r w:rsidRPr="00426E75">
              <w:rPr>
                <w:rFonts w:ascii="Arial" w:hAnsi="Arial"/>
                <w:b/>
                <w:bCs/>
                <w:sz w:val="28"/>
                <w:szCs w:val="28"/>
                <w:u w:val="single"/>
                <w:rtl/>
              </w:rPr>
              <w:t>גזר דין</w:t>
            </w:r>
          </w:p>
          <w:p w14:paraId="262B1C2E" w14:textId="77777777" w:rsidR="001C703B" w:rsidRPr="00426E75" w:rsidRDefault="001C703B" w:rsidP="00426E75">
            <w:pPr>
              <w:jc w:val="center"/>
              <w:rPr>
                <w:rFonts w:ascii="Arial" w:hAnsi="Arial"/>
                <w:bCs/>
                <w:sz w:val="28"/>
                <w:szCs w:val="28"/>
                <w:u w:val="single"/>
                <w:rtl/>
              </w:rPr>
            </w:pPr>
          </w:p>
        </w:tc>
      </w:tr>
      <w:bookmarkEnd w:id="5"/>
    </w:tbl>
    <w:p w14:paraId="0C1E7665" w14:textId="77777777" w:rsidR="001C703B" w:rsidRPr="00B05847" w:rsidRDefault="001C703B" w:rsidP="001C703B">
      <w:pPr>
        <w:rPr>
          <w:rFonts w:ascii="Arial" w:hAnsi="Arial"/>
          <w:rtl/>
        </w:rPr>
      </w:pPr>
    </w:p>
    <w:p w14:paraId="07B0ACE7" w14:textId="77777777" w:rsidR="001C703B" w:rsidRPr="00B05847" w:rsidRDefault="001C703B" w:rsidP="001C703B">
      <w:pPr>
        <w:spacing w:line="360" w:lineRule="auto"/>
        <w:rPr>
          <w:rFonts w:ascii="Arial" w:hAnsi="Arial"/>
          <w:rtl/>
        </w:rPr>
      </w:pPr>
    </w:p>
    <w:p w14:paraId="1FE5D3D7" w14:textId="77777777" w:rsidR="001C703B" w:rsidRPr="00B05847" w:rsidRDefault="001C703B" w:rsidP="001C703B">
      <w:pPr>
        <w:spacing w:line="360" w:lineRule="auto"/>
        <w:rPr>
          <w:rtl/>
        </w:rPr>
      </w:pPr>
    </w:p>
    <w:p w14:paraId="4EFCA23E" w14:textId="77777777" w:rsidR="001C703B" w:rsidRPr="00775FAA" w:rsidRDefault="001C703B" w:rsidP="001C703B">
      <w:pPr>
        <w:spacing w:line="360" w:lineRule="auto"/>
        <w:rPr>
          <w:b/>
          <w:bCs/>
          <w:u w:val="single"/>
          <w:rtl/>
        </w:rPr>
      </w:pPr>
      <w:r w:rsidRPr="00775FAA">
        <w:rPr>
          <w:rFonts w:hint="cs"/>
          <w:b/>
          <w:bCs/>
          <w:u w:val="single"/>
          <w:rtl/>
        </w:rPr>
        <w:t>כללי:</w:t>
      </w:r>
    </w:p>
    <w:p w14:paraId="4CE8F4C5" w14:textId="77777777" w:rsidR="001C703B" w:rsidRDefault="001C703B" w:rsidP="001C703B">
      <w:pPr>
        <w:spacing w:line="360" w:lineRule="auto"/>
        <w:rPr>
          <w:rtl/>
        </w:rPr>
      </w:pPr>
      <w:bookmarkStart w:id="6" w:name="ABSTRACT_START"/>
      <w:bookmarkEnd w:id="6"/>
    </w:p>
    <w:p w14:paraId="20031803" w14:textId="77777777" w:rsidR="001C703B" w:rsidRDefault="001C703B" w:rsidP="001C703B">
      <w:pPr>
        <w:spacing w:line="360" w:lineRule="auto"/>
        <w:ind w:left="720" w:hanging="720"/>
        <w:rPr>
          <w:rtl/>
        </w:rPr>
      </w:pPr>
      <w:r>
        <w:rPr>
          <w:rFonts w:hint="cs"/>
          <w:rtl/>
        </w:rPr>
        <w:t>1.</w:t>
      </w:r>
      <w:r>
        <w:rPr>
          <w:rFonts w:hint="cs"/>
          <w:rtl/>
        </w:rPr>
        <w:tab/>
        <w:t xml:space="preserve">לאחר תיקונו של כתב האישום הודה הנאשם כי ביום 18/8/15 בשעה 01:30 או בסמוך לכך, ברח' ז'בוטינסקי 1 ברמת גן החזיק ברכבו, בתוך מכסה המנוע ב- 26 שקיות ובתוך תושבת ההגה בשקית אחת של סם מסוכן מסוג </w:t>
      </w:r>
      <w:r>
        <w:rPr>
          <w:rFonts w:hint="cs"/>
        </w:rPr>
        <w:t>CHMINACA-AB</w:t>
      </w:r>
      <w:r>
        <w:rPr>
          <w:rFonts w:hint="cs"/>
          <w:rtl/>
        </w:rPr>
        <w:t xml:space="preserve"> שלא לצריכה עצמית.</w:t>
      </w:r>
    </w:p>
    <w:p w14:paraId="31BCFAE4" w14:textId="77777777" w:rsidR="001C703B" w:rsidRDefault="001C703B" w:rsidP="001C703B">
      <w:pPr>
        <w:spacing w:line="360" w:lineRule="auto"/>
        <w:ind w:left="720" w:hanging="720"/>
        <w:rPr>
          <w:rtl/>
        </w:rPr>
      </w:pPr>
    </w:p>
    <w:p w14:paraId="39F1C177" w14:textId="77777777" w:rsidR="001C703B" w:rsidRDefault="001C703B" w:rsidP="001C703B">
      <w:pPr>
        <w:spacing w:line="360" w:lineRule="auto"/>
        <w:ind w:left="720" w:hanging="720"/>
        <w:rPr>
          <w:rtl/>
        </w:rPr>
      </w:pPr>
      <w:bookmarkStart w:id="7" w:name="ABSTRACT_END"/>
      <w:bookmarkEnd w:id="7"/>
      <w:r>
        <w:rPr>
          <w:rFonts w:hint="cs"/>
          <w:rtl/>
        </w:rPr>
        <w:t>2.</w:t>
      </w:r>
      <w:r>
        <w:rPr>
          <w:rFonts w:hint="cs"/>
          <w:rtl/>
        </w:rPr>
        <w:tab/>
        <w:t xml:space="preserve">הנאשם הופנה בהסכמת הצדדים לשירות המבחן למבוגרים להכנת תסקיר בעניינו. </w:t>
      </w:r>
    </w:p>
    <w:p w14:paraId="0A97B465" w14:textId="77777777" w:rsidR="001C703B" w:rsidRDefault="001C703B" w:rsidP="001C703B">
      <w:pPr>
        <w:spacing w:line="360" w:lineRule="auto"/>
        <w:ind w:left="720" w:hanging="720"/>
        <w:rPr>
          <w:rtl/>
        </w:rPr>
      </w:pPr>
    </w:p>
    <w:p w14:paraId="78F04913" w14:textId="77777777" w:rsidR="001C703B" w:rsidRPr="00775FAA" w:rsidRDefault="001C703B" w:rsidP="001C703B">
      <w:pPr>
        <w:spacing w:line="360" w:lineRule="auto"/>
        <w:ind w:left="720" w:hanging="720"/>
        <w:rPr>
          <w:b/>
          <w:bCs/>
          <w:u w:val="single"/>
          <w:rtl/>
        </w:rPr>
      </w:pPr>
      <w:r w:rsidRPr="00775FAA">
        <w:rPr>
          <w:rFonts w:hint="cs"/>
          <w:b/>
          <w:bCs/>
          <w:u w:val="single"/>
          <w:rtl/>
        </w:rPr>
        <w:t>הערכים המוגנים:</w:t>
      </w:r>
    </w:p>
    <w:p w14:paraId="35305B8F" w14:textId="77777777" w:rsidR="001C703B" w:rsidRDefault="001C703B" w:rsidP="001C703B">
      <w:pPr>
        <w:spacing w:line="360" w:lineRule="auto"/>
        <w:ind w:left="720" w:hanging="720"/>
        <w:rPr>
          <w:rtl/>
        </w:rPr>
      </w:pPr>
    </w:p>
    <w:p w14:paraId="1B3547F4" w14:textId="77777777" w:rsidR="001C703B" w:rsidRPr="00B05847" w:rsidRDefault="001C703B" w:rsidP="001C703B">
      <w:pPr>
        <w:spacing w:line="360" w:lineRule="auto"/>
        <w:ind w:left="720" w:hanging="720"/>
        <w:rPr>
          <w:rtl/>
        </w:rPr>
      </w:pPr>
      <w:r>
        <w:rPr>
          <w:rFonts w:hint="cs"/>
          <w:rtl/>
        </w:rPr>
        <w:t>3.</w:t>
      </w:r>
      <w:r>
        <w:rPr>
          <w:rFonts w:hint="cs"/>
          <w:rtl/>
        </w:rPr>
        <w:tab/>
        <w:t xml:space="preserve">הנאשם פגע בערך של מניעת השימוש וההפצה של סמים מסוכנים והערך של הגנה על החברה מפני הנזקים הנגרמים מסמים מסוכנים. </w:t>
      </w:r>
    </w:p>
    <w:p w14:paraId="66162EA9" w14:textId="77777777" w:rsidR="001C703B" w:rsidRPr="00B05847" w:rsidRDefault="001C703B" w:rsidP="001C703B">
      <w:pPr>
        <w:rPr>
          <w:rtl/>
        </w:rPr>
      </w:pPr>
    </w:p>
    <w:p w14:paraId="7C08ED1F" w14:textId="77777777" w:rsidR="001C703B" w:rsidRDefault="001C703B" w:rsidP="001C703B">
      <w:pPr>
        <w:rPr>
          <w:rtl/>
        </w:rPr>
      </w:pPr>
      <w:r>
        <w:rPr>
          <w:rFonts w:hint="cs"/>
          <w:rtl/>
        </w:rPr>
        <w:t xml:space="preserve"> </w:t>
      </w:r>
    </w:p>
    <w:p w14:paraId="7D7DB565" w14:textId="77777777" w:rsidR="001C703B" w:rsidRPr="001E779F" w:rsidRDefault="001C703B" w:rsidP="001C703B">
      <w:pPr>
        <w:rPr>
          <w:b/>
          <w:bCs/>
          <w:u w:val="single"/>
          <w:rtl/>
        </w:rPr>
      </w:pPr>
      <w:r w:rsidRPr="001E779F">
        <w:rPr>
          <w:rFonts w:hint="cs"/>
          <w:b/>
          <w:bCs/>
          <w:u w:val="single"/>
          <w:rtl/>
        </w:rPr>
        <w:t>תסקיר שירות המבחן:</w:t>
      </w:r>
    </w:p>
    <w:p w14:paraId="5AA4DCB3" w14:textId="77777777" w:rsidR="001C703B" w:rsidRDefault="001C703B" w:rsidP="001C703B">
      <w:pPr>
        <w:rPr>
          <w:rtl/>
        </w:rPr>
      </w:pPr>
    </w:p>
    <w:p w14:paraId="01B3A65C" w14:textId="77777777" w:rsidR="001C703B" w:rsidRDefault="001C703B" w:rsidP="001C703B">
      <w:pPr>
        <w:spacing w:line="360" w:lineRule="auto"/>
        <w:rPr>
          <w:rtl/>
        </w:rPr>
      </w:pPr>
    </w:p>
    <w:p w14:paraId="6401B70A" w14:textId="77777777" w:rsidR="001C703B" w:rsidRDefault="001C703B" w:rsidP="001C703B">
      <w:pPr>
        <w:spacing w:line="360" w:lineRule="auto"/>
        <w:rPr>
          <w:rtl/>
        </w:rPr>
      </w:pPr>
      <w:r>
        <w:rPr>
          <w:rFonts w:hint="cs"/>
          <w:rtl/>
        </w:rPr>
        <w:t>4.</w:t>
      </w:r>
      <w:r>
        <w:rPr>
          <w:rFonts w:hint="cs"/>
          <w:rtl/>
        </w:rPr>
        <w:tab/>
        <w:t xml:space="preserve">התסקיר הוכן בשעה שהנאשם ריצה עונש מאסר שהוטל עליו בגין עבירות תעבורה. </w:t>
      </w:r>
    </w:p>
    <w:p w14:paraId="30D7ED80" w14:textId="77777777" w:rsidR="001C703B" w:rsidRDefault="001C703B" w:rsidP="001C703B">
      <w:pPr>
        <w:spacing w:line="360" w:lineRule="auto"/>
        <w:rPr>
          <w:rtl/>
        </w:rPr>
      </w:pPr>
    </w:p>
    <w:p w14:paraId="66BF236F" w14:textId="77777777" w:rsidR="001C703B" w:rsidRDefault="001C703B" w:rsidP="001C703B">
      <w:pPr>
        <w:spacing w:line="360" w:lineRule="auto"/>
        <w:ind w:left="720" w:hanging="720"/>
        <w:rPr>
          <w:rtl/>
        </w:rPr>
      </w:pPr>
      <w:r>
        <w:rPr>
          <w:rFonts w:hint="cs"/>
          <w:rtl/>
        </w:rPr>
        <w:lastRenderedPageBreak/>
        <w:t>5.</w:t>
      </w:r>
      <w:r>
        <w:rPr>
          <w:rFonts w:hint="cs"/>
          <w:rtl/>
        </w:rPr>
        <w:tab/>
        <w:t>השירות ציין כי הנאשם הוא אדם בן 35, רווק, המנהל אורח חיים התמכרותי מזה שנים רבות.  הנאשם מסר כי סיים 12 שנות לימוד ובהמשך עבד בעבודות שונות מבלי שהצליח לשמור על רצף תעסוקתי.</w:t>
      </w:r>
    </w:p>
    <w:p w14:paraId="4DBF54A8" w14:textId="77777777" w:rsidR="001C703B" w:rsidRDefault="001C703B" w:rsidP="001C703B">
      <w:pPr>
        <w:spacing w:line="360" w:lineRule="auto"/>
        <w:ind w:left="720" w:hanging="720"/>
        <w:rPr>
          <w:rtl/>
        </w:rPr>
      </w:pPr>
    </w:p>
    <w:p w14:paraId="401F8A1F" w14:textId="77777777" w:rsidR="001C703B" w:rsidRDefault="001C703B" w:rsidP="001C703B">
      <w:pPr>
        <w:spacing w:line="360" w:lineRule="auto"/>
        <w:ind w:left="720" w:hanging="720"/>
        <w:rPr>
          <w:rtl/>
        </w:rPr>
      </w:pPr>
      <w:r>
        <w:rPr>
          <w:rFonts w:hint="cs"/>
          <w:rtl/>
        </w:rPr>
        <w:t>6.</w:t>
      </w:r>
      <w:r>
        <w:rPr>
          <w:rFonts w:hint="cs"/>
          <w:rtl/>
        </w:rPr>
        <w:tab/>
        <w:t xml:space="preserve">שירות המבחן סקר את עברו הפלילי של הנאשם וציין כי פתוחים נגדו תיקים נוספים שחלקם נפתחו לאחר ביצוע העבירה בתיק שבפניי. </w:t>
      </w:r>
    </w:p>
    <w:p w14:paraId="15029FFB" w14:textId="77777777" w:rsidR="001C703B" w:rsidRDefault="001C703B" w:rsidP="001C703B">
      <w:pPr>
        <w:spacing w:line="360" w:lineRule="auto"/>
        <w:ind w:left="720" w:hanging="720"/>
        <w:rPr>
          <w:rtl/>
        </w:rPr>
      </w:pPr>
    </w:p>
    <w:p w14:paraId="20C0160F" w14:textId="77777777" w:rsidR="001C703B" w:rsidRDefault="001C703B" w:rsidP="001C703B">
      <w:pPr>
        <w:spacing w:line="360" w:lineRule="auto"/>
        <w:ind w:left="720" w:hanging="720"/>
        <w:rPr>
          <w:rtl/>
        </w:rPr>
      </w:pPr>
      <w:r>
        <w:rPr>
          <w:rFonts w:hint="cs"/>
          <w:rtl/>
        </w:rPr>
        <w:t>7.</w:t>
      </w:r>
      <w:r>
        <w:rPr>
          <w:rFonts w:hint="cs"/>
          <w:rtl/>
        </w:rPr>
        <w:tab/>
        <w:t xml:space="preserve">השירות התרשם כי הנאשם  זקוק להליך טיפולי בתחום הסמים והאלכוהול, אולם אין לו נכונות להיעזר בגורמי הטיפול. הנאשם מסר כי הוא מכור לסמים ואלכוהול מאז היותו בן 24 וכי השימוש התרחב בארבע השנים האחרונות. </w:t>
      </w:r>
    </w:p>
    <w:p w14:paraId="041B07EF" w14:textId="77777777" w:rsidR="001C703B" w:rsidRDefault="001C703B" w:rsidP="001C703B">
      <w:pPr>
        <w:spacing w:line="360" w:lineRule="auto"/>
        <w:ind w:left="720" w:hanging="720"/>
        <w:rPr>
          <w:rtl/>
        </w:rPr>
      </w:pPr>
    </w:p>
    <w:p w14:paraId="1C0BFE12" w14:textId="77777777" w:rsidR="001C703B" w:rsidRDefault="001C703B" w:rsidP="001C703B">
      <w:pPr>
        <w:spacing w:line="360" w:lineRule="auto"/>
        <w:ind w:left="720" w:hanging="720"/>
        <w:rPr>
          <w:rtl/>
        </w:rPr>
      </w:pPr>
      <w:r>
        <w:rPr>
          <w:rFonts w:hint="cs"/>
          <w:rtl/>
        </w:rPr>
        <w:t>8.</w:t>
      </w:r>
      <w:r>
        <w:rPr>
          <w:rFonts w:hint="cs"/>
          <w:rtl/>
        </w:rPr>
        <w:tab/>
        <w:t>השירות התרשם כי קיים סיכון גבוה להישנות מעורבות בפלילים ועל כן לא בא בהמלצה טיפולית בעניינו.</w:t>
      </w:r>
    </w:p>
    <w:p w14:paraId="131EAC64" w14:textId="77777777" w:rsidR="001C703B" w:rsidRDefault="001C703B" w:rsidP="001C703B">
      <w:pPr>
        <w:spacing w:line="360" w:lineRule="auto"/>
        <w:ind w:left="720" w:hanging="720"/>
        <w:rPr>
          <w:rtl/>
        </w:rPr>
      </w:pPr>
    </w:p>
    <w:p w14:paraId="1AC8467B" w14:textId="77777777" w:rsidR="001C703B" w:rsidRPr="00A872C8" w:rsidRDefault="001C703B" w:rsidP="001C703B">
      <w:pPr>
        <w:spacing w:line="360" w:lineRule="auto"/>
        <w:ind w:left="720" w:hanging="720"/>
        <w:rPr>
          <w:b/>
          <w:bCs/>
          <w:u w:val="single"/>
          <w:rtl/>
        </w:rPr>
      </w:pPr>
      <w:r w:rsidRPr="00A872C8">
        <w:rPr>
          <w:rFonts w:hint="cs"/>
          <w:b/>
          <w:bCs/>
          <w:u w:val="single"/>
          <w:rtl/>
        </w:rPr>
        <w:t>הרישום הפלילי:</w:t>
      </w:r>
    </w:p>
    <w:p w14:paraId="1044A179" w14:textId="77777777" w:rsidR="001C703B" w:rsidRDefault="001C703B" w:rsidP="001C703B">
      <w:pPr>
        <w:spacing w:line="360" w:lineRule="auto"/>
        <w:ind w:left="720" w:hanging="720"/>
        <w:rPr>
          <w:rtl/>
        </w:rPr>
      </w:pPr>
    </w:p>
    <w:p w14:paraId="33F348B1" w14:textId="77777777" w:rsidR="001C703B" w:rsidRDefault="001C703B" w:rsidP="001C703B">
      <w:pPr>
        <w:spacing w:line="360" w:lineRule="auto"/>
        <w:ind w:left="720" w:hanging="720"/>
        <w:rPr>
          <w:rtl/>
        </w:rPr>
      </w:pPr>
      <w:r>
        <w:rPr>
          <w:rFonts w:hint="cs"/>
          <w:rtl/>
        </w:rPr>
        <w:t>9.</w:t>
      </w:r>
      <w:r>
        <w:rPr>
          <w:rFonts w:hint="cs"/>
          <w:rtl/>
        </w:rPr>
        <w:tab/>
        <w:t xml:space="preserve">לנאשם 5 רישומים פליליים ו- 58 רישומים בעבירות תעבורה חלקן בעבירות חמורות. הרישומים הפליליים הם בעבירות רכוש ואלימות. בשנת 2017 נידון הנאשם לעונש מאסר בפועל בן 18 חודשים. </w:t>
      </w:r>
    </w:p>
    <w:p w14:paraId="17388ED0" w14:textId="77777777" w:rsidR="001C703B" w:rsidRDefault="001C703B" w:rsidP="001C703B">
      <w:pPr>
        <w:spacing w:line="360" w:lineRule="auto"/>
        <w:ind w:left="720" w:hanging="720"/>
        <w:rPr>
          <w:rtl/>
        </w:rPr>
      </w:pPr>
    </w:p>
    <w:p w14:paraId="6FCB733D" w14:textId="77777777" w:rsidR="001C703B" w:rsidRDefault="001C703B" w:rsidP="001C703B">
      <w:pPr>
        <w:spacing w:line="360" w:lineRule="auto"/>
        <w:ind w:left="720" w:hanging="720"/>
        <w:rPr>
          <w:rtl/>
        </w:rPr>
      </w:pPr>
      <w:r>
        <w:rPr>
          <w:rFonts w:hint="cs"/>
          <w:rtl/>
        </w:rPr>
        <w:t>10.</w:t>
      </w:r>
      <w:r>
        <w:rPr>
          <w:rFonts w:hint="cs"/>
          <w:rtl/>
        </w:rPr>
        <w:tab/>
        <w:t xml:space="preserve">רישומי התעבורה כוללים עבירות של נהיגה בזמן פסילה, נהיגה תחת השפעת סמים, נהיגה בשכרות, נהיגה בניגוד לכיוון התנועה, חציית צומת באור אדום ועוד. </w:t>
      </w:r>
    </w:p>
    <w:p w14:paraId="6B10D568" w14:textId="77777777" w:rsidR="001C703B" w:rsidRDefault="001C703B" w:rsidP="001C703B">
      <w:pPr>
        <w:spacing w:line="360" w:lineRule="auto"/>
        <w:ind w:left="720" w:hanging="720"/>
        <w:rPr>
          <w:rtl/>
        </w:rPr>
      </w:pPr>
      <w:r>
        <w:rPr>
          <w:rtl/>
        </w:rPr>
        <w:tab/>
      </w:r>
      <w:r>
        <w:rPr>
          <w:rFonts w:hint="cs"/>
          <w:rtl/>
        </w:rPr>
        <w:t xml:space="preserve">הנאשם ריצה עונשי מאסר שנגזרו עליו בבית משפט לתעבורה. </w:t>
      </w:r>
    </w:p>
    <w:p w14:paraId="7FD7E67F" w14:textId="77777777" w:rsidR="001C703B" w:rsidRDefault="001C703B" w:rsidP="001C703B">
      <w:pPr>
        <w:spacing w:line="360" w:lineRule="auto"/>
        <w:ind w:left="720" w:hanging="720"/>
        <w:rPr>
          <w:rtl/>
        </w:rPr>
      </w:pPr>
    </w:p>
    <w:p w14:paraId="18B28FC0" w14:textId="77777777" w:rsidR="001C703B" w:rsidRDefault="001C703B" w:rsidP="001C703B">
      <w:pPr>
        <w:spacing w:line="360" w:lineRule="auto"/>
        <w:ind w:left="720" w:hanging="720"/>
        <w:rPr>
          <w:b/>
          <w:bCs/>
          <w:u w:val="single"/>
          <w:rtl/>
        </w:rPr>
      </w:pPr>
      <w:r>
        <w:rPr>
          <w:rFonts w:hint="cs"/>
          <w:b/>
          <w:bCs/>
          <w:u w:val="single"/>
          <w:rtl/>
        </w:rPr>
        <w:t>מתחם העונש ההולם:</w:t>
      </w:r>
    </w:p>
    <w:p w14:paraId="154164BC" w14:textId="77777777" w:rsidR="001C703B" w:rsidRDefault="001C703B" w:rsidP="001C703B">
      <w:pPr>
        <w:spacing w:line="360" w:lineRule="auto"/>
        <w:ind w:left="720" w:hanging="720"/>
        <w:rPr>
          <w:b/>
          <w:bCs/>
          <w:u w:val="single"/>
          <w:rtl/>
        </w:rPr>
      </w:pPr>
    </w:p>
    <w:p w14:paraId="08C24BAE" w14:textId="77777777" w:rsidR="001C703B" w:rsidRPr="006B31EB" w:rsidRDefault="001C703B" w:rsidP="001C703B">
      <w:pPr>
        <w:spacing w:line="360" w:lineRule="auto"/>
        <w:ind w:left="720" w:hanging="720"/>
        <w:rPr>
          <w:b/>
          <w:bCs/>
          <w:rtl/>
        </w:rPr>
      </w:pPr>
      <w:r>
        <w:rPr>
          <w:rFonts w:hint="cs"/>
          <w:rtl/>
        </w:rPr>
        <w:t xml:space="preserve">11. </w:t>
      </w:r>
      <w:r>
        <w:rPr>
          <w:rFonts w:hint="cs"/>
          <w:rtl/>
        </w:rPr>
        <w:tab/>
        <w:t>בקביעת מתחם העונש ההולם על בית המשפט להתחשב "</w:t>
      </w:r>
      <w:r w:rsidRPr="006B31EB">
        <w:rPr>
          <w:rFonts w:hint="cs"/>
          <w:b/>
          <w:bCs/>
          <w:rtl/>
        </w:rPr>
        <w:t xml:space="preserve">בערך החברתי שנפגע בביצוע העבירה, במידת הפגיעה בו, במדיניות הענישה הנהוגה, ובנסיבות הקשורות בביצוע העבירה". </w:t>
      </w:r>
    </w:p>
    <w:p w14:paraId="20DDFB59" w14:textId="77777777" w:rsidR="001C703B" w:rsidRDefault="001C703B" w:rsidP="001C703B">
      <w:pPr>
        <w:spacing w:line="360" w:lineRule="auto"/>
        <w:ind w:left="720" w:hanging="720"/>
        <w:rPr>
          <w:rtl/>
        </w:rPr>
      </w:pPr>
    </w:p>
    <w:p w14:paraId="7F005474" w14:textId="77777777" w:rsidR="001C703B" w:rsidRDefault="001C703B" w:rsidP="001C703B">
      <w:pPr>
        <w:spacing w:line="360" w:lineRule="auto"/>
        <w:ind w:left="720" w:hanging="720"/>
        <w:rPr>
          <w:rtl/>
        </w:rPr>
      </w:pPr>
      <w:r>
        <w:rPr>
          <w:rFonts w:hint="cs"/>
          <w:rtl/>
        </w:rPr>
        <w:t xml:space="preserve">12. </w:t>
      </w:r>
      <w:r>
        <w:rPr>
          <w:rFonts w:hint="cs"/>
          <w:rtl/>
        </w:rPr>
        <w:tab/>
        <w:t>התביעה ביקשה לקבוע את מתחם העונש הולם בין הרף הגבוה של מאסר שניתן לרצות בעבודות שירות ל- 18 חודשי מאסר, המאשימה הפנתה ל</w:t>
      </w:r>
      <w:hyperlink r:id="rId7" w:history="1">
        <w:r w:rsidR="00426E75" w:rsidRPr="00426E75">
          <w:rPr>
            <w:color w:val="0000FF"/>
            <w:u w:val="single"/>
            <w:rtl/>
          </w:rPr>
          <w:t>ת"פ 37002-02-16</w:t>
        </w:r>
      </w:hyperlink>
      <w:r>
        <w:rPr>
          <w:rFonts w:hint="cs"/>
          <w:rtl/>
        </w:rPr>
        <w:t xml:space="preserve">, </w:t>
      </w:r>
      <w:r w:rsidRPr="006B31EB">
        <w:rPr>
          <w:rFonts w:hint="cs"/>
          <w:b/>
          <w:bCs/>
          <w:rtl/>
        </w:rPr>
        <w:t>מדינת ישראל נ' דימיטרי סרטיאקוב</w:t>
      </w:r>
      <w:r>
        <w:rPr>
          <w:rFonts w:hint="cs"/>
          <w:rtl/>
        </w:rPr>
        <w:t xml:space="preserve"> (ניתן ע"י השופט בן טולילה ביום 15.6.16) בהכרעת הדין מיום 26.5.16 ציין השופט בן טולילה  את הפגיעה הרעה של סמים סינטטיים ובמיוחד הסם בו החזיק הנאשם. </w:t>
      </w:r>
    </w:p>
    <w:p w14:paraId="4AB4DF26" w14:textId="77777777" w:rsidR="001C703B" w:rsidRDefault="001C703B" w:rsidP="001C703B">
      <w:pPr>
        <w:spacing w:line="360" w:lineRule="auto"/>
        <w:ind w:left="720" w:hanging="720"/>
        <w:rPr>
          <w:rtl/>
        </w:rPr>
      </w:pPr>
    </w:p>
    <w:p w14:paraId="17E19C22" w14:textId="77777777" w:rsidR="001C703B" w:rsidRDefault="001C703B" w:rsidP="001C703B">
      <w:pPr>
        <w:spacing w:line="360" w:lineRule="auto"/>
        <w:ind w:left="720" w:hanging="720"/>
        <w:rPr>
          <w:rtl/>
        </w:rPr>
      </w:pPr>
      <w:r>
        <w:rPr>
          <w:rFonts w:hint="cs"/>
          <w:rtl/>
        </w:rPr>
        <w:t xml:space="preserve">13. </w:t>
      </w:r>
      <w:r>
        <w:rPr>
          <w:rFonts w:hint="cs"/>
          <w:rtl/>
        </w:rPr>
        <w:tab/>
        <w:t xml:space="preserve">נוכח עברו המכביר והרשעות התעבורה של הנאשם ביקשה התובעת למקם את הנאשם בשליש העליון של המתחם. </w:t>
      </w:r>
    </w:p>
    <w:p w14:paraId="452F8A56" w14:textId="77777777" w:rsidR="001C703B" w:rsidRDefault="001C703B" w:rsidP="001C703B">
      <w:pPr>
        <w:spacing w:line="360" w:lineRule="auto"/>
        <w:ind w:left="720" w:hanging="720"/>
        <w:rPr>
          <w:rtl/>
        </w:rPr>
      </w:pPr>
    </w:p>
    <w:p w14:paraId="4BDAD1BE" w14:textId="77777777" w:rsidR="001C703B" w:rsidRDefault="001C703B" w:rsidP="001C703B">
      <w:pPr>
        <w:spacing w:line="360" w:lineRule="auto"/>
        <w:ind w:left="720" w:hanging="720"/>
        <w:rPr>
          <w:rtl/>
        </w:rPr>
      </w:pPr>
      <w:r>
        <w:rPr>
          <w:rFonts w:hint="cs"/>
          <w:rtl/>
        </w:rPr>
        <w:lastRenderedPageBreak/>
        <w:t xml:space="preserve">14. </w:t>
      </w:r>
      <w:r>
        <w:rPr>
          <w:rFonts w:hint="cs"/>
          <w:rtl/>
        </w:rPr>
        <w:tab/>
        <w:t xml:space="preserve">הסניגור טען כי המתחם הראוי נע בין מאסר מותנה למאסר שניתן לרצותו בעבודות שירות. הסניגור הדגיש כי מרשו לא הורשע בסחר בסמים אלא רק בהחזקה שלא לצריכה עצמית. </w:t>
      </w:r>
    </w:p>
    <w:p w14:paraId="24AD5153" w14:textId="77777777" w:rsidR="001C703B" w:rsidRDefault="001C703B" w:rsidP="001C703B">
      <w:pPr>
        <w:spacing w:line="360" w:lineRule="auto"/>
        <w:ind w:left="720" w:hanging="720"/>
        <w:rPr>
          <w:rtl/>
        </w:rPr>
      </w:pPr>
      <w:r>
        <w:rPr>
          <w:rtl/>
        </w:rPr>
        <w:tab/>
      </w:r>
      <w:r>
        <w:rPr>
          <w:rFonts w:hint="cs"/>
          <w:rtl/>
        </w:rPr>
        <w:t xml:space="preserve">הסניגור ביקש להתחשב מהזמן הרב שחלף מאז ביצוע העבירה וכך לתת משקל להודאתו באשמה. </w:t>
      </w:r>
    </w:p>
    <w:p w14:paraId="281594D3" w14:textId="77777777" w:rsidR="001C703B" w:rsidRDefault="001C703B" w:rsidP="001C703B">
      <w:pPr>
        <w:spacing w:line="360" w:lineRule="auto"/>
        <w:ind w:left="720" w:hanging="720"/>
        <w:rPr>
          <w:rtl/>
        </w:rPr>
      </w:pPr>
      <w:r>
        <w:rPr>
          <w:rtl/>
        </w:rPr>
        <w:tab/>
      </w:r>
      <w:r>
        <w:rPr>
          <w:rFonts w:hint="cs"/>
          <w:rtl/>
        </w:rPr>
        <w:t xml:space="preserve">הסניגור עתר כי כל עונש שיוטל על הנאשם יהיה חופף לעונש שהוא מרצה כעת. </w:t>
      </w:r>
    </w:p>
    <w:p w14:paraId="5EFB3AEB" w14:textId="77777777" w:rsidR="001C703B" w:rsidRDefault="001C703B" w:rsidP="001C703B">
      <w:pPr>
        <w:spacing w:line="360" w:lineRule="auto"/>
        <w:ind w:left="720" w:hanging="720"/>
        <w:rPr>
          <w:rtl/>
        </w:rPr>
      </w:pPr>
    </w:p>
    <w:p w14:paraId="67102229" w14:textId="77777777" w:rsidR="001C703B" w:rsidRDefault="001C703B" w:rsidP="001C703B">
      <w:pPr>
        <w:spacing w:line="360" w:lineRule="auto"/>
        <w:ind w:left="720" w:hanging="720"/>
        <w:rPr>
          <w:rtl/>
        </w:rPr>
      </w:pPr>
      <w:r>
        <w:rPr>
          <w:rFonts w:hint="cs"/>
          <w:rtl/>
        </w:rPr>
        <w:t xml:space="preserve">15. </w:t>
      </w:r>
      <w:r>
        <w:rPr>
          <w:rFonts w:hint="cs"/>
          <w:rtl/>
        </w:rPr>
        <w:tab/>
        <w:t xml:space="preserve">מסוכנותו של הנאשם הינה משמעותית. הנאשם לא מהסס לעשות שימוש ברכב תחת השפעת סמים ואלכוהול, הוא ממשיך לנהוג בזמן פסילה ומסכן סיכון ממשי את עוברי הדרך. </w:t>
      </w:r>
    </w:p>
    <w:p w14:paraId="70FB6219" w14:textId="77777777" w:rsidR="001C703B" w:rsidRDefault="001C703B" w:rsidP="001C703B">
      <w:pPr>
        <w:spacing w:line="360" w:lineRule="auto"/>
        <w:ind w:left="720" w:hanging="720"/>
        <w:rPr>
          <w:rtl/>
        </w:rPr>
      </w:pPr>
    </w:p>
    <w:p w14:paraId="76EF45CD" w14:textId="77777777" w:rsidR="001C703B" w:rsidRDefault="001C703B" w:rsidP="001C703B">
      <w:pPr>
        <w:spacing w:line="360" w:lineRule="auto"/>
        <w:ind w:left="720" w:hanging="720"/>
        <w:rPr>
          <w:rtl/>
        </w:rPr>
      </w:pPr>
      <w:r>
        <w:rPr>
          <w:rFonts w:hint="cs"/>
          <w:rtl/>
        </w:rPr>
        <w:t>16.</w:t>
      </w:r>
      <w:r>
        <w:rPr>
          <w:rFonts w:hint="cs"/>
          <w:rtl/>
        </w:rPr>
        <w:tab/>
        <w:t xml:space="preserve">לולא הזמן הרב שלחף מאז ביצוע העבירה והודאתו במיוחס לו היה מקום למקם את הנאשם בחלק העליון של המתחם הענישה. </w:t>
      </w:r>
    </w:p>
    <w:p w14:paraId="5455B8E4" w14:textId="77777777" w:rsidR="001C703B" w:rsidRDefault="001C703B" w:rsidP="001C703B">
      <w:pPr>
        <w:spacing w:line="360" w:lineRule="auto"/>
        <w:ind w:left="720" w:hanging="720"/>
        <w:rPr>
          <w:rtl/>
        </w:rPr>
      </w:pPr>
    </w:p>
    <w:p w14:paraId="77A2E08F" w14:textId="77777777" w:rsidR="001C703B" w:rsidRDefault="001C703B" w:rsidP="001C703B">
      <w:pPr>
        <w:spacing w:line="360" w:lineRule="auto"/>
        <w:ind w:left="720" w:hanging="720"/>
        <w:rPr>
          <w:rtl/>
        </w:rPr>
      </w:pPr>
      <w:r>
        <w:rPr>
          <w:rFonts w:hint="cs"/>
          <w:rtl/>
        </w:rPr>
        <w:t>17.</w:t>
      </w:r>
      <w:r>
        <w:rPr>
          <w:rFonts w:hint="cs"/>
          <w:rtl/>
        </w:rPr>
        <w:tab/>
        <w:t xml:space="preserve">לאחר שנתתי דעתי למכלול הנסיבות ולפסיקה הרלוונטית, אני קובע כי מתחם הענישה ההולם בתיק זה נע בין 9 ל- 18 חודשי מאסר. </w:t>
      </w:r>
    </w:p>
    <w:p w14:paraId="3E8DD712" w14:textId="77777777" w:rsidR="001C703B" w:rsidRDefault="001C703B" w:rsidP="001C703B">
      <w:pPr>
        <w:spacing w:line="360" w:lineRule="auto"/>
        <w:ind w:left="720" w:hanging="720"/>
        <w:rPr>
          <w:rtl/>
        </w:rPr>
      </w:pPr>
    </w:p>
    <w:p w14:paraId="62809099" w14:textId="77777777" w:rsidR="001C703B" w:rsidRPr="00D753E0" w:rsidRDefault="001C703B" w:rsidP="001C703B">
      <w:pPr>
        <w:spacing w:line="360" w:lineRule="auto"/>
        <w:ind w:left="720" w:hanging="720"/>
        <w:rPr>
          <w:b/>
          <w:bCs/>
          <w:u w:val="single"/>
          <w:rtl/>
        </w:rPr>
      </w:pPr>
      <w:r w:rsidRPr="00D753E0">
        <w:rPr>
          <w:rFonts w:hint="cs"/>
          <w:b/>
          <w:bCs/>
          <w:u w:val="single"/>
          <w:rtl/>
        </w:rPr>
        <w:t>סיכום</w:t>
      </w:r>
      <w:r>
        <w:rPr>
          <w:rFonts w:hint="cs"/>
          <w:b/>
          <w:bCs/>
          <w:u w:val="single"/>
          <w:rtl/>
        </w:rPr>
        <w:t>:</w:t>
      </w:r>
    </w:p>
    <w:p w14:paraId="79382D39" w14:textId="77777777" w:rsidR="001C703B" w:rsidRDefault="001C703B" w:rsidP="001C703B">
      <w:pPr>
        <w:spacing w:line="360" w:lineRule="auto"/>
        <w:ind w:left="720" w:hanging="720"/>
        <w:rPr>
          <w:rtl/>
        </w:rPr>
      </w:pPr>
    </w:p>
    <w:p w14:paraId="7B2BD645" w14:textId="77777777" w:rsidR="001C703B" w:rsidRDefault="001C703B" w:rsidP="001C703B">
      <w:pPr>
        <w:spacing w:line="360" w:lineRule="auto"/>
        <w:ind w:left="720" w:hanging="720"/>
        <w:rPr>
          <w:rtl/>
        </w:rPr>
      </w:pPr>
      <w:r>
        <w:rPr>
          <w:rFonts w:hint="cs"/>
          <w:rtl/>
        </w:rPr>
        <w:t>18.</w:t>
      </w:r>
      <w:r>
        <w:rPr>
          <w:rFonts w:hint="cs"/>
          <w:rtl/>
        </w:rPr>
        <w:tab/>
        <w:t xml:space="preserve">נוכח מסוכנותו של הנאשם ועברו הפלילי והתעבורתי, אני גוזר עליו 16 חודשי מאסר, מהם 9 חודשים לריצוי בפועל והיתרה על תנאי למשך שלוש שנים מיום שחרורו מבית הסוהר והתנאי הוא כי הנאשם לא יעבור עבירה לפי </w:t>
      </w:r>
      <w:hyperlink r:id="rId8" w:history="1">
        <w:r w:rsidR="00426E75" w:rsidRPr="00426E75">
          <w:rPr>
            <w:color w:val="0000FF"/>
            <w:u w:val="single"/>
            <w:rtl/>
          </w:rPr>
          <w:t>פקודת הסמים המסוכנים</w:t>
        </w:r>
      </w:hyperlink>
      <w:r>
        <w:rPr>
          <w:rFonts w:hint="cs"/>
          <w:rtl/>
        </w:rPr>
        <w:t xml:space="preserve">. 8 חודשים מעונש המאסר בפועל יצטברו לכל עונש שהנאשם מרצה כעת. </w:t>
      </w:r>
    </w:p>
    <w:p w14:paraId="5BC80AED" w14:textId="77777777" w:rsidR="001C703B" w:rsidRDefault="001C703B" w:rsidP="001C703B">
      <w:pPr>
        <w:spacing w:line="360" w:lineRule="auto"/>
        <w:ind w:left="720" w:hanging="720"/>
        <w:rPr>
          <w:rtl/>
        </w:rPr>
      </w:pPr>
    </w:p>
    <w:p w14:paraId="24581BAA" w14:textId="77777777" w:rsidR="001C703B" w:rsidRDefault="001C703B" w:rsidP="001C703B">
      <w:pPr>
        <w:spacing w:line="360" w:lineRule="auto"/>
        <w:ind w:left="720" w:hanging="720"/>
        <w:rPr>
          <w:rtl/>
        </w:rPr>
      </w:pPr>
      <w:r>
        <w:rPr>
          <w:rFonts w:hint="cs"/>
          <w:rtl/>
        </w:rPr>
        <w:t>19.</w:t>
      </w:r>
      <w:r>
        <w:rPr>
          <w:rFonts w:hint="cs"/>
          <w:rtl/>
        </w:rPr>
        <w:tab/>
        <w:t xml:space="preserve">אני פוסל את הנאשם מלהחזיק או לקבל רישיון נהיגה למשך 16 חודשים, מזה 8 חודשים בפועל מיום שחרורו ממאסר ו- 8 חודשים על תנאי למשך שנתיים מיום שחרורו ממאסר. </w:t>
      </w:r>
    </w:p>
    <w:p w14:paraId="6329FC02" w14:textId="77777777" w:rsidR="001C703B" w:rsidRDefault="001C703B" w:rsidP="001C703B">
      <w:pPr>
        <w:spacing w:line="360" w:lineRule="auto"/>
        <w:ind w:left="720" w:hanging="720"/>
        <w:rPr>
          <w:rtl/>
        </w:rPr>
      </w:pPr>
      <w:r>
        <w:rPr>
          <w:rFonts w:hint="cs"/>
          <w:rtl/>
        </w:rPr>
        <w:t xml:space="preserve">             התנאי הוא כי הנאשם לא יעבור עבירה לפי </w:t>
      </w:r>
      <w:hyperlink r:id="rId9" w:history="1">
        <w:r w:rsidR="00426E75" w:rsidRPr="00426E75">
          <w:rPr>
            <w:color w:val="0000FF"/>
            <w:u w:val="single"/>
            <w:rtl/>
          </w:rPr>
          <w:t>פקודת הסמים המסוכנים</w:t>
        </w:r>
      </w:hyperlink>
      <w:r>
        <w:rPr>
          <w:rFonts w:hint="cs"/>
          <w:rtl/>
        </w:rPr>
        <w:t>.</w:t>
      </w:r>
    </w:p>
    <w:p w14:paraId="5CB5BBDB" w14:textId="77777777" w:rsidR="001C703B" w:rsidRDefault="001C703B" w:rsidP="001C703B">
      <w:pPr>
        <w:spacing w:line="360" w:lineRule="auto"/>
        <w:ind w:left="720" w:hanging="720"/>
        <w:rPr>
          <w:rtl/>
        </w:rPr>
      </w:pPr>
    </w:p>
    <w:p w14:paraId="42F4A650" w14:textId="77777777" w:rsidR="001C703B" w:rsidRDefault="001C703B" w:rsidP="001C703B">
      <w:pPr>
        <w:spacing w:line="360" w:lineRule="auto"/>
        <w:ind w:left="720" w:hanging="720"/>
        <w:rPr>
          <w:rtl/>
        </w:rPr>
      </w:pPr>
      <w:r>
        <w:rPr>
          <w:rFonts w:hint="cs"/>
          <w:rtl/>
        </w:rPr>
        <w:t xml:space="preserve">20. </w:t>
      </w:r>
      <w:r>
        <w:rPr>
          <w:rFonts w:hint="cs"/>
          <w:rtl/>
        </w:rPr>
        <w:tab/>
        <w:t xml:space="preserve">אם הנאשם יביע רצון והסכמה לכך רשויות שב"ס ישקלו לשלבו בתוכנית גמילה מסמים ואלכוהול. </w:t>
      </w:r>
    </w:p>
    <w:p w14:paraId="3E9D182A" w14:textId="77777777" w:rsidR="001C703B" w:rsidRPr="00B05847" w:rsidRDefault="001C703B" w:rsidP="001C703B">
      <w:pPr>
        <w:spacing w:line="360" w:lineRule="auto"/>
        <w:ind w:left="720" w:hanging="720"/>
        <w:rPr>
          <w:rtl/>
        </w:rPr>
      </w:pPr>
      <w:r>
        <w:rPr>
          <w:rFonts w:hint="cs"/>
          <w:rtl/>
        </w:rPr>
        <w:t>נמסר על זכות ערעור תוך 45 יום מהיום.</w:t>
      </w:r>
    </w:p>
    <w:p w14:paraId="2BB4D994" w14:textId="77777777" w:rsidR="001C703B" w:rsidRPr="00B05847" w:rsidRDefault="001C703B" w:rsidP="001C703B">
      <w:pPr>
        <w:spacing w:line="360" w:lineRule="auto"/>
        <w:rPr>
          <w:rtl/>
        </w:rPr>
      </w:pPr>
    </w:p>
    <w:p w14:paraId="540BBFD5" w14:textId="77777777" w:rsidR="001C703B" w:rsidRPr="00426E75" w:rsidRDefault="00426E75" w:rsidP="001C703B">
      <w:pPr>
        <w:spacing w:line="360" w:lineRule="auto"/>
        <w:rPr>
          <w:color w:val="FFFFFF"/>
          <w:sz w:val="2"/>
          <w:szCs w:val="2"/>
          <w:rtl/>
        </w:rPr>
      </w:pPr>
      <w:r w:rsidRPr="00426E75">
        <w:rPr>
          <w:color w:val="FFFFFF"/>
          <w:sz w:val="2"/>
          <w:szCs w:val="2"/>
          <w:rtl/>
        </w:rPr>
        <w:t>5129371</w:t>
      </w:r>
    </w:p>
    <w:p w14:paraId="61CB29A4" w14:textId="77777777" w:rsidR="001C703B" w:rsidRPr="00250B83" w:rsidRDefault="00426E75" w:rsidP="001C703B">
      <w:pPr>
        <w:rPr>
          <w:rtl/>
        </w:rPr>
      </w:pPr>
      <w:bookmarkStart w:id="8" w:name="Nitan"/>
      <w:r w:rsidRPr="00426E75">
        <w:rPr>
          <w:rFonts w:ascii="Arial" w:hAnsi="Arial"/>
          <w:color w:val="FFFFFF"/>
          <w:sz w:val="2"/>
          <w:szCs w:val="2"/>
          <w:rtl/>
        </w:rPr>
        <w:t>54678313</w:t>
      </w:r>
      <w:r>
        <w:rPr>
          <w:rFonts w:ascii="Arial" w:hAnsi="Arial"/>
          <w:rtl/>
        </w:rPr>
        <w:t xml:space="preserve">ניתן היום,  א' שבט תש"פ, 27 ינואר 2020, בהעדר הצדדים. </w:t>
      </w:r>
      <w:bookmarkEnd w:id="8"/>
    </w:p>
    <w:p w14:paraId="4A095B8F" w14:textId="77777777" w:rsidR="001C703B" w:rsidRPr="00250B83" w:rsidRDefault="001C703B" w:rsidP="00426E75">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40A54C3" w14:textId="77777777" w:rsidR="001C703B" w:rsidRPr="00250B83" w:rsidRDefault="001C703B" w:rsidP="001C703B">
      <w:pPr>
        <w:jc w:val="center"/>
        <w:rPr>
          <w:rFonts w:ascii="Arial" w:hAnsi="Arial"/>
          <w:rtl/>
        </w:rPr>
      </w:pPr>
    </w:p>
    <w:p w14:paraId="7B62B88B" w14:textId="77777777" w:rsidR="001C703B" w:rsidRPr="00250B83" w:rsidRDefault="001C703B" w:rsidP="001C703B">
      <w:pPr>
        <w:rPr>
          <w:rtl/>
        </w:rPr>
      </w:pPr>
    </w:p>
    <w:p w14:paraId="154EA86E" w14:textId="77777777" w:rsidR="001C703B" w:rsidRDefault="001C703B" w:rsidP="001C703B">
      <w:pPr>
        <w:pStyle w:val="a3"/>
        <w:jc w:val="center"/>
        <w:rPr>
          <w:rtl/>
        </w:rPr>
      </w:pPr>
    </w:p>
    <w:p w14:paraId="05A04839" w14:textId="77777777" w:rsidR="006E4951" w:rsidRPr="00426E75" w:rsidRDefault="006E4951" w:rsidP="00426E75">
      <w:pPr>
        <w:keepNext/>
        <w:rPr>
          <w:rFonts w:ascii="David" w:hAnsi="David"/>
          <w:color w:val="000000"/>
          <w:sz w:val="22"/>
          <w:szCs w:val="22"/>
          <w:rtl/>
        </w:rPr>
      </w:pPr>
    </w:p>
    <w:p w14:paraId="70FF7863" w14:textId="77777777" w:rsidR="00426E75" w:rsidRPr="00426E75" w:rsidRDefault="00426E75" w:rsidP="00426E75">
      <w:pPr>
        <w:keepNext/>
        <w:rPr>
          <w:rFonts w:ascii="David" w:hAnsi="David"/>
          <w:color w:val="000000"/>
          <w:sz w:val="22"/>
          <w:szCs w:val="22"/>
          <w:rtl/>
        </w:rPr>
      </w:pPr>
      <w:r w:rsidRPr="00426E75">
        <w:rPr>
          <w:rFonts w:ascii="David" w:hAnsi="David"/>
          <w:color w:val="000000"/>
          <w:sz w:val="22"/>
          <w:szCs w:val="22"/>
          <w:rtl/>
        </w:rPr>
        <w:t>העמית דניאל בארי 54678313</w:t>
      </w:r>
    </w:p>
    <w:p w14:paraId="13BA6B53" w14:textId="77777777" w:rsidR="00426E75" w:rsidRDefault="00426E75" w:rsidP="00426E75">
      <w:r w:rsidRPr="00426E75">
        <w:rPr>
          <w:color w:val="000000"/>
          <w:rtl/>
        </w:rPr>
        <w:t>נוסח מסמך זה כפוף לשינויי ניסוח ועריכה</w:t>
      </w:r>
    </w:p>
    <w:p w14:paraId="71B3FE48" w14:textId="77777777" w:rsidR="00426E75" w:rsidRDefault="00426E75" w:rsidP="00426E75">
      <w:pPr>
        <w:rPr>
          <w:rtl/>
        </w:rPr>
      </w:pPr>
    </w:p>
    <w:p w14:paraId="212EF3AA" w14:textId="77777777" w:rsidR="00426E75" w:rsidRDefault="00426E75" w:rsidP="00426E75">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21467CA1" w14:textId="77777777" w:rsidR="00426E75" w:rsidRPr="00426E75" w:rsidRDefault="00426E75" w:rsidP="00426E75">
      <w:pPr>
        <w:jc w:val="center"/>
        <w:rPr>
          <w:color w:val="0000FF"/>
          <w:u w:val="single"/>
        </w:rPr>
      </w:pPr>
    </w:p>
    <w:sectPr w:rsidR="00426E75" w:rsidRPr="00426E75" w:rsidSect="00426E75">
      <w:headerReference w:type="even" r:id="rId11"/>
      <w:headerReference w:type="default" r:id="rId12"/>
      <w:footerReference w:type="even" r:id="rId13"/>
      <w:footerReference w:type="default" r:id="rId1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53368" w14:textId="77777777" w:rsidR="008C3BF5" w:rsidRDefault="008C3BF5" w:rsidP="0038224D">
      <w:r>
        <w:separator/>
      </w:r>
    </w:p>
  </w:endnote>
  <w:endnote w:type="continuationSeparator" w:id="0">
    <w:p w14:paraId="22ED0784" w14:textId="77777777" w:rsidR="008C3BF5" w:rsidRDefault="008C3BF5" w:rsidP="00382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9DDF" w14:textId="77777777" w:rsidR="00426E75" w:rsidRDefault="00426E75" w:rsidP="00426E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09264B" w14:textId="77777777" w:rsidR="002970D7" w:rsidRPr="00426E75" w:rsidRDefault="00426E75" w:rsidP="00426E7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38C4" w14:textId="77777777" w:rsidR="00426E75" w:rsidRDefault="00426E75" w:rsidP="00426E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33E5">
      <w:rPr>
        <w:rFonts w:ascii="FrankRuehl" w:hAnsi="FrankRuehl" w:cs="FrankRuehl"/>
        <w:noProof/>
        <w:rtl/>
      </w:rPr>
      <w:t>1</w:t>
    </w:r>
    <w:r>
      <w:rPr>
        <w:rFonts w:ascii="FrankRuehl" w:hAnsi="FrankRuehl" w:cs="FrankRuehl"/>
        <w:rtl/>
      </w:rPr>
      <w:fldChar w:fldCharType="end"/>
    </w:r>
  </w:p>
  <w:p w14:paraId="6276A5CC" w14:textId="77777777" w:rsidR="002970D7" w:rsidRPr="00426E75" w:rsidRDefault="00426E75" w:rsidP="00426E7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727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86FBD" w14:textId="77777777" w:rsidR="008C3BF5" w:rsidRDefault="008C3BF5" w:rsidP="0038224D">
      <w:r>
        <w:separator/>
      </w:r>
    </w:p>
  </w:footnote>
  <w:footnote w:type="continuationSeparator" w:id="0">
    <w:p w14:paraId="4F7B9102" w14:textId="77777777" w:rsidR="008C3BF5" w:rsidRDefault="008C3BF5" w:rsidP="00382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4DC22" w14:textId="77777777" w:rsidR="00426E75" w:rsidRPr="00426E75" w:rsidRDefault="00426E75" w:rsidP="00426E7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40276-11-17</w:t>
    </w:r>
    <w:r>
      <w:rPr>
        <w:rFonts w:ascii="David" w:hAnsi="David"/>
        <w:color w:val="000000"/>
        <w:sz w:val="22"/>
        <w:szCs w:val="22"/>
        <w:rtl/>
      </w:rPr>
      <w:tab/>
      <w:t xml:space="preserve"> מדינת ישראל נ' בדר ביאדסי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BFF41" w14:textId="77777777" w:rsidR="00426E75" w:rsidRPr="00426E75" w:rsidRDefault="00426E75" w:rsidP="00426E7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40276-11-17</w:t>
    </w:r>
    <w:r>
      <w:rPr>
        <w:rFonts w:ascii="David" w:hAnsi="David"/>
        <w:color w:val="000000"/>
        <w:sz w:val="22"/>
        <w:szCs w:val="22"/>
        <w:rtl/>
      </w:rPr>
      <w:tab/>
      <w:t xml:space="preserve"> מדינת ישראל נ' בדר ביאדסי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703B"/>
    <w:rsid w:val="00094BD7"/>
    <w:rsid w:val="001C703B"/>
    <w:rsid w:val="002970D7"/>
    <w:rsid w:val="0038224D"/>
    <w:rsid w:val="00426E75"/>
    <w:rsid w:val="004A7A1F"/>
    <w:rsid w:val="006E4951"/>
    <w:rsid w:val="00703006"/>
    <w:rsid w:val="008C3BF5"/>
    <w:rsid w:val="00C833E5"/>
    <w:rsid w:val="00CB6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5468ED"/>
  <w15:chartTrackingRefBased/>
  <w15:docId w15:val="{2DD54D82-124A-4B01-B107-44C3AD67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70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C703B"/>
    <w:pPr>
      <w:tabs>
        <w:tab w:val="center" w:pos="4153"/>
        <w:tab w:val="right" w:pos="8306"/>
      </w:tabs>
    </w:pPr>
  </w:style>
  <w:style w:type="character" w:customStyle="1" w:styleId="a4">
    <w:name w:val="כותרת עליונה תו"/>
    <w:link w:val="a3"/>
    <w:rsid w:val="001C703B"/>
    <w:rPr>
      <w:rFonts w:ascii="Times New Roman" w:eastAsia="Times New Roman" w:hAnsi="Times New Roman" w:cs="David"/>
      <w:sz w:val="24"/>
      <w:szCs w:val="24"/>
    </w:rPr>
  </w:style>
  <w:style w:type="paragraph" w:styleId="a5">
    <w:name w:val="footer"/>
    <w:basedOn w:val="a"/>
    <w:link w:val="a6"/>
    <w:rsid w:val="001C703B"/>
    <w:pPr>
      <w:tabs>
        <w:tab w:val="center" w:pos="4153"/>
        <w:tab w:val="right" w:pos="8306"/>
      </w:tabs>
    </w:pPr>
  </w:style>
  <w:style w:type="character" w:customStyle="1" w:styleId="a6">
    <w:name w:val="כותרת תחתונה תו"/>
    <w:link w:val="a5"/>
    <w:rsid w:val="001C703B"/>
    <w:rPr>
      <w:rFonts w:ascii="Times New Roman" w:eastAsia="Times New Roman" w:hAnsi="Times New Roman" w:cs="David"/>
      <w:sz w:val="24"/>
      <w:szCs w:val="24"/>
    </w:rPr>
  </w:style>
  <w:style w:type="table" w:styleId="a7">
    <w:name w:val="Table Grid"/>
    <w:basedOn w:val="a1"/>
    <w:rsid w:val="001C70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703B"/>
  </w:style>
  <w:style w:type="character" w:styleId="Hyperlink">
    <w:name w:val="Hyperlink"/>
    <w:rsid w:val="00426E7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case/20971268"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4256</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3932273</vt:i4>
      </vt:variant>
      <vt:variant>
        <vt:i4>3</vt:i4>
      </vt:variant>
      <vt:variant>
        <vt:i4>0</vt:i4>
      </vt:variant>
      <vt:variant>
        <vt:i4>5</vt:i4>
      </vt:variant>
      <vt:variant>
        <vt:lpwstr>http://www.nevo.co.il/case/20971268</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2025-04-22T23:35:00Z</dcterms:created>
  <dcterms:modified xsi:type="dcterms:W3CDTF">2025-04-22T23:35:00Z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40276</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בדר ביאדסי</vt:lpwstr>
  </property>
  <property fmtid="{D5CDD505-2E9C-101B-9397-08002B2CF9AE}" pid="10" name="LAWYER">
    <vt:lpwstr>אילנה קיפניס פרדמן;תמים אבו פנה</vt:lpwstr>
  </property>
  <property fmtid="{D5CDD505-2E9C-101B-9397-08002B2CF9AE}" pid="11" name="JUDGE">
    <vt:lpwstr>העמית דניאל בארי</vt:lpwstr>
  </property>
  <property fmtid="{D5CDD505-2E9C-101B-9397-08002B2CF9AE}" pid="12" name="CITY">
    <vt:lpwstr>ת"א</vt:lpwstr>
  </property>
  <property fmtid="{D5CDD505-2E9C-101B-9397-08002B2CF9AE}" pid="13" name="DATE">
    <vt:lpwstr>20200127</vt:lpwstr>
  </property>
  <property fmtid="{D5CDD505-2E9C-101B-9397-08002B2CF9AE}" pid="14" name="TYPE_N_DATE">
    <vt:lpwstr>38020200127</vt:lpwstr>
  </property>
  <property fmtid="{D5CDD505-2E9C-101B-9397-08002B2CF9AE}" pid="15" name="CASESLISTTMP1">
    <vt:lpwstr>20971268</vt:lpwstr>
  </property>
  <property fmtid="{D5CDD505-2E9C-101B-9397-08002B2CF9AE}" pid="16" name="LAWLISTTMP1">
    <vt:lpwstr>4216:2</vt:lpwstr>
  </property>
  <property fmtid="{D5CDD505-2E9C-101B-9397-08002B2CF9AE}" pid="17" name="WORDNUMPAGES">
    <vt:lpwstr>4</vt:lpwstr>
  </property>
  <property fmtid="{D5CDD505-2E9C-101B-9397-08002B2CF9AE}" pid="18" name="TYPE_ABS_DATE">
    <vt:lpwstr>380020200127</vt:lpwstr>
  </property>
  <property fmtid="{D5CDD505-2E9C-101B-9397-08002B2CF9AE}" pid="19" name="ISABSTRACT">
    <vt:lpwstr>Y</vt:lpwstr>
  </property>
</Properties>
</file>