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E38AC" w:rsidRPr="00806C5B" w14:paraId="56B8FB96" w14:textId="77777777" w:rsidTr="00746771">
        <w:trPr>
          <w:trHeight w:hRule="exact" w:val="418"/>
          <w:jc w:val="center"/>
        </w:trPr>
        <w:tc>
          <w:tcPr>
            <w:tcW w:w="8721" w:type="dxa"/>
            <w:gridSpan w:val="2"/>
          </w:tcPr>
          <w:p w14:paraId="27D94F03" w14:textId="77777777" w:rsidR="003E38AC" w:rsidRPr="00806C5B" w:rsidRDefault="003E38AC" w:rsidP="003E739E">
            <w:pPr>
              <w:pStyle w:val="a3"/>
              <w:jc w:val="center"/>
              <w:rPr>
                <w:rFonts w:ascii="Tahoma" w:hAnsi="Tahoma" w:cs="Tahoma"/>
                <w:color w:val="000080"/>
                <w:rtl/>
              </w:rPr>
            </w:pPr>
            <w:bookmarkStart w:id="0" w:name="FirstLawyer"/>
            <w:r w:rsidRPr="00806C5B">
              <w:rPr>
                <w:rFonts w:ascii="Tahoma" w:hAnsi="Tahoma" w:cs="Tahoma"/>
                <w:b/>
                <w:bCs/>
                <w:color w:val="000080"/>
                <w:rtl/>
              </w:rPr>
              <w:t>בית משפט השלום ברמלה</w:t>
            </w:r>
          </w:p>
        </w:tc>
      </w:tr>
      <w:tr w:rsidR="003E38AC" w:rsidRPr="00911A9D" w14:paraId="152964DA" w14:textId="77777777" w:rsidTr="00746771">
        <w:trPr>
          <w:trHeight w:val="337"/>
          <w:jc w:val="center"/>
        </w:trPr>
        <w:tc>
          <w:tcPr>
            <w:tcW w:w="5054" w:type="dxa"/>
          </w:tcPr>
          <w:p w14:paraId="11987DA4" w14:textId="77777777" w:rsidR="003E38AC" w:rsidRPr="00911A9D" w:rsidRDefault="003E38AC" w:rsidP="003E739E">
            <w:pPr>
              <w:rPr>
                <w:rFonts w:ascii="David" w:hAnsi="David"/>
                <w:b/>
                <w:bCs/>
                <w:sz w:val="26"/>
                <w:szCs w:val="26"/>
                <w:rtl/>
              </w:rPr>
            </w:pPr>
            <w:r w:rsidRPr="00911A9D">
              <w:rPr>
                <w:rFonts w:ascii="David" w:hAnsi="David"/>
                <w:b/>
                <w:bCs/>
                <w:sz w:val="26"/>
                <w:szCs w:val="26"/>
                <w:rtl/>
              </w:rPr>
              <w:t>ת"פ 4127-11-17 מדינת ישראל נ' אלבאז</w:t>
            </w:r>
          </w:p>
          <w:p w14:paraId="2218AF62" w14:textId="77777777" w:rsidR="003E38AC" w:rsidRPr="00911A9D" w:rsidRDefault="003E38AC" w:rsidP="003E739E">
            <w:pPr>
              <w:pStyle w:val="a3"/>
              <w:rPr>
                <w:rFonts w:ascii="David" w:hAnsi="David"/>
                <w:b/>
                <w:bCs/>
                <w:sz w:val="26"/>
                <w:szCs w:val="26"/>
                <w:rtl/>
              </w:rPr>
            </w:pPr>
          </w:p>
        </w:tc>
        <w:tc>
          <w:tcPr>
            <w:tcW w:w="3667" w:type="dxa"/>
          </w:tcPr>
          <w:p w14:paraId="280CFBEC" w14:textId="77777777" w:rsidR="003E38AC" w:rsidRPr="00911A9D" w:rsidRDefault="003E38AC" w:rsidP="003E739E">
            <w:pPr>
              <w:pStyle w:val="a3"/>
              <w:jc w:val="right"/>
              <w:rPr>
                <w:rFonts w:ascii="David" w:hAnsi="David"/>
                <w:b/>
                <w:bCs/>
                <w:sz w:val="26"/>
                <w:szCs w:val="26"/>
                <w:rtl/>
              </w:rPr>
            </w:pPr>
          </w:p>
        </w:tc>
      </w:tr>
    </w:tbl>
    <w:p w14:paraId="700ECA0C" w14:textId="77777777" w:rsidR="003E38AC" w:rsidRPr="00911A9D" w:rsidRDefault="003E38AC" w:rsidP="003E38AC">
      <w:pPr>
        <w:pStyle w:val="a3"/>
        <w:rPr>
          <w:rFonts w:ascii="David" w:hAnsi="David"/>
          <w:b/>
          <w:bCs/>
          <w:sz w:val="26"/>
          <w:szCs w:val="26"/>
          <w:rtl/>
        </w:rPr>
      </w:pPr>
      <w:r w:rsidRPr="00911A9D">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E38AC" w:rsidRPr="00911A9D" w14:paraId="424AC708" w14:textId="77777777" w:rsidTr="003E38AC">
        <w:trPr>
          <w:trHeight w:val="295"/>
          <w:jc w:val="center"/>
        </w:trPr>
        <w:tc>
          <w:tcPr>
            <w:tcW w:w="923" w:type="dxa"/>
            <w:tcBorders>
              <w:top w:val="nil"/>
              <w:left w:val="nil"/>
              <w:bottom w:val="nil"/>
              <w:right w:val="nil"/>
            </w:tcBorders>
            <w:shd w:val="clear" w:color="auto" w:fill="auto"/>
          </w:tcPr>
          <w:p w14:paraId="026A19D0" w14:textId="77777777" w:rsidR="003E38AC" w:rsidRPr="00911A9D" w:rsidRDefault="003E38AC" w:rsidP="003E38AC">
            <w:pPr>
              <w:jc w:val="both"/>
              <w:rPr>
                <w:rFonts w:ascii="David" w:hAnsi="David"/>
                <w:b/>
                <w:bCs/>
                <w:sz w:val="26"/>
                <w:szCs w:val="26"/>
              </w:rPr>
            </w:pPr>
            <w:r w:rsidRPr="00911A9D">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B6CDFF5" w14:textId="77777777" w:rsidR="003E38AC" w:rsidRPr="00911A9D" w:rsidRDefault="003E38AC" w:rsidP="00911A9D">
            <w:pPr>
              <w:rPr>
                <w:rFonts w:ascii="David" w:hAnsi="David" w:hint="cs"/>
                <w:b/>
                <w:bCs/>
                <w:sz w:val="26"/>
                <w:szCs w:val="26"/>
                <w:rtl/>
              </w:rPr>
            </w:pPr>
            <w:r w:rsidRPr="00911A9D">
              <w:rPr>
                <w:rFonts w:ascii="David" w:hAnsi="David"/>
                <w:b/>
                <w:bCs/>
                <w:sz w:val="26"/>
                <w:szCs w:val="26"/>
                <w:rtl/>
              </w:rPr>
              <w:t>כבוד השופט, סגן הנשיאה  מנחם מזרחי</w:t>
            </w:r>
          </w:p>
          <w:p w14:paraId="5AD897F7" w14:textId="77777777" w:rsidR="003E38AC" w:rsidRPr="00911A9D" w:rsidRDefault="003E38AC" w:rsidP="003E38AC">
            <w:pPr>
              <w:jc w:val="both"/>
              <w:rPr>
                <w:rFonts w:ascii="David" w:hAnsi="David"/>
                <w:b/>
                <w:bCs/>
                <w:sz w:val="26"/>
                <w:szCs w:val="26"/>
              </w:rPr>
            </w:pPr>
          </w:p>
        </w:tc>
      </w:tr>
      <w:tr w:rsidR="003E38AC" w:rsidRPr="00911A9D" w14:paraId="5A1A1A1C" w14:textId="77777777" w:rsidTr="003E38AC">
        <w:trPr>
          <w:trHeight w:val="355"/>
          <w:jc w:val="center"/>
        </w:trPr>
        <w:tc>
          <w:tcPr>
            <w:tcW w:w="923" w:type="dxa"/>
            <w:tcBorders>
              <w:top w:val="nil"/>
              <w:left w:val="nil"/>
              <w:bottom w:val="nil"/>
              <w:right w:val="nil"/>
            </w:tcBorders>
            <w:shd w:val="clear" w:color="auto" w:fill="auto"/>
          </w:tcPr>
          <w:p w14:paraId="49C251C0" w14:textId="77777777" w:rsidR="003E38AC" w:rsidRPr="00911A9D" w:rsidRDefault="003E38AC" w:rsidP="00911A9D">
            <w:pPr>
              <w:spacing w:before="120" w:after="120"/>
              <w:jc w:val="both"/>
              <w:rPr>
                <w:rFonts w:ascii="David" w:hAnsi="David"/>
                <w:b/>
                <w:bCs/>
                <w:sz w:val="26"/>
                <w:szCs w:val="26"/>
              </w:rPr>
            </w:pPr>
            <w:bookmarkStart w:id="1" w:name="FirstAppellant"/>
            <w:bookmarkStart w:id="2" w:name="LastJudge"/>
            <w:bookmarkEnd w:id="2"/>
            <w:r w:rsidRPr="00911A9D">
              <w:rPr>
                <w:rFonts w:ascii="David" w:hAnsi="David"/>
                <w:b/>
                <w:bCs/>
                <w:sz w:val="26"/>
                <w:szCs w:val="26"/>
                <w:rtl/>
              </w:rPr>
              <w:t>בעניין:</w:t>
            </w:r>
          </w:p>
        </w:tc>
        <w:tc>
          <w:tcPr>
            <w:tcW w:w="4126" w:type="dxa"/>
            <w:tcBorders>
              <w:top w:val="nil"/>
              <w:left w:val="nil"/>
              <w:bottom w:val="nil"/>
              <w:right w:val="nil"/>
            </w:tcBorders>
            <w:shd w:val="clear" w:color="auto" w:fill="auto"/>
          </w:tcPr>
          <w:p w14:paraId="3EC71668" w14:textId="77777777" w:rsidR="003E38AC" w:rsidRPr="00911A9D" w:rsidRDefault="003E38AC" w:rsidP="00911A9D">
            <w:pPr>
              <w:spacing w:before="120" w:after="120"/>
              <w:rPr>
                <w:rFonts w:ascii="David" w:hAnsi="David"/>
                <w:b/>
                <w:bCs/>
                <w:sz w:val="26"/>
                <w:szCs w:val="26"/>
              </w:rPr>
            </w:pPr>
            <w:r w:rsidRPr="00911A9D">
              <w:rPr>
                <w:rFonts w:ascii="David" w:hAnsi="David"/>
                <w:b/>
                <w:bCs/>
                <w:sz w:val="26"/>
                <w:szCs w:val="26"/>
                <w:rtl/>
              </w:rPr>
              <w:t>מדינת ישראל</w:t>
            </w:r>
            <w:r w:rsidRPr="00911A9D">
              <w:rPr>
                <w:rFonts w:ascii="David" w:hAnsi="David"/>
                <w:b/>
                <w:bCs/>
                <w:sz w:val="26"/>
                <w:szCs w:val="26"/>
                <w:rtl/>
              </w:rPr>
              <w:br/>
              <w:t>משטרת ישראל</w:t>
            </w:r>
            <w:r w:rsidRPr="00911A9D">
              <w:rPr>
                <w:rFonts w:ascii="David" w:hAnsi="David"/>
                <w:b/>
                <w:bCs/>
                <w:sz w:val="26"/>
                <w:szCs w:val="26"/>
                <w:rtl/>
              </w:rPr>
              <w:br/>
              <w:t>תביעות שלוחת רמלה</w:t>
            </w:r>
            <w:r w:rsidRPr="00911A9D">
              <w:rPr>
                <w:rFonts w:ascii="David" w:hAnsi="David"/>
                <w:b/>
                <w:bCs/>
                <w:sz w:val="26"/>
                <w:szCs w:val="26"/>
                <w:rtl/>
              </w:rPr>
              <w:br/>
              <w:t>באמצעות ב"כ עוה"ד חן זערור</w:t>
            </w:r>
          </w:p>
        </w:tc>
        <w:tc>
          <w:tcPr>
            <w:tcW w:w="3771" w:type="dxa"/>
            <w:tcBorders>
              <w:top w:val="nil"/>
              <w:left w:val="nil"/>
              <w:bottom w:val="nil"/>
              <w:right w:val="nil"/>
            </w:tcBorders>
            <w:shd w:val="clear" w:color="auto" w:fill="auto"/>
          </w:tcPr>
          <w:p w14:paraId="76B35D95" w14:textId="77777777" w:rsidR="003E38AC" w:rsidRPr="00911A9D" w:rsidRDefault="003E38AC" w:rsidP="00911A9D">
            <w:pPr>
              <w:spacing w:before="120" w:after="120"/>
              <w:jc w:val="both"/>
              <w:rPr>
                <w:rFonts w:ascii="David" w:hAnsi="David"/>
                <w:b/>
                <w:bCs/>
                <w:sz w:val="26"/>
                <w:szCs w:val="26"/>
              </w:rPr>
            </w:pPr>
          </w:p>
        </w:tc>
      </w:tr>
      <w:bookmarkEnd w:id="1"/>
      <w:tr w:rsidR="003E38AC" w:rsidRPr="00911A9D" w14:paraId="618F4739" w14:textId="77777777" w:rsidTr="003E38AC">
        <w:trPr>
          <w:trHeight w:val="355"/>
          <w:jc w:val="center"/>
        </w:trPr>
        <w:tc>
          <w:tcPr>
            <w:tcW w:w="923" w:type="dxa"/>
            <w:tcBorders>
              <w:top w:val="nil"/>
              <w:left w:val="nil"/>
              <w:bottom w:val="nil"/>
              <w:right w:val="nil"/>
            </w:tcBorders>
            <w:shd w:val="clear" w:color="auto" w:fill="auto"/>
          </w:tcPr>
          <w:p w14:paraId="36687D1D" w14:textId="77777777" w:rsidR="003E38AC" w:rsidRPr="00911A9D" w:rsidRDefault="003E38AC" w:rsidP="00911A9D">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61948C50" w14:textId="77777777" w:rsidR="003E38AC" w:rsidRPr="00911A9D" w:rsidRDefault="003E38AC" w:rsidP="00911A9D">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1AD7BD8B" w14:textId="77777777" w:rsidR="003E38AC" w:rsidRPr="00911A9D" w:rsidRDefault="003E38AC" w:rsidP="00911A9D">
            <w:pPr>
              <w:spacing w:before="120" w:after="120"/>
              <w:jc w:val="right"/>
              <w:rPr>
                <w:rFonts w:ascii="David" w:hAnsi="David"/>
                <w:b/>
                <w:bCs/>
                <w:sz w:val="26"/>
                <w:szCs w:val="26"/>
                <w:rtl/>
              </w:rPr>
            </w:pPr>
            <w:r w:rsidRPr="00911A9D">
              <w:rPr>
                <w:rFonts w:ascii="David" w:hAnsi="David"/>
                <w:b/>
                <w:bCs/>
                <w:sz w:val="26"/>
                <w:szCs w:val="26"/>
                <w:rtl/>
              </w:rPr>
              <w:t>המאשימה</w:t>
            </w:r>
          </w:p>
        </w:tc>
      </w:tr>
      <w:tr w:rsidR="003E38AC" w:rsidRPr="00911A9D" w14:paraId="57C7A6AE" w14:textId="77777777" w:rsidTr="003E38AC">
        <w:trPr>
          <w:trHeight w:val="355"/>
          <w:jc w:val="center"/>
        </w:trPr>
        <w:tc>
          <w:tcPr>
            <w:tcW w:w="923" w:type="dxa"/>
            <w:tcBorders>
              <w:top w:val="nil"/>
              <w:left w:val="nil"/>
              <w:bottom w:val="nil"/>
              <w:right w:val="nil"/>
            </w:tcBorders>
            <w:shd w:val="clear" w:color="auto" w:fill="auto"/>
          </w:tcPr>
          <w:p w14:paraId="50AC4BB8" w14:textId="77777777" w:rsidR="003E38AC" w:rsidRPr="00911A9D" w:rsidRDefault="003E38AC" w:rsidP="003E38AC">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CE1AEE7" w14:textId="77777777" w:rsidR="003E38AC" w:rsidRPr="00911A9D" w:rsidRDefault="003E38AC" w:rsidP="003E38AC">
            <w:pPr>
              <w:jc w:val="center"/>
              <w:rPr>
                <w:rFonts w:ascii="David" w:hAnsi="David"/>
                <w:b/>
                <w:bCs/>
                <w:sz w:val="26"/>
                <w:szCs w:val="26"/>
                <w:rtl/>
              </w:rPr>
            </w:pPr>
          </w:p>
          <w:p w14:paraId="78FFC4AF" w14:textId="77777777" w:rsidR="003E38AC" w:rsidRPr="00911A9D" w:rsidRDefault="003E38AC" w:rsidP="003E38AC">
            <w:pPr>
              <w:jc w:val="center"/>
              <w:rPr>
                <w:rFonts w:ascii="David" w:hAnsi="David"/>
                <w:b/>
                <w:bCs/>
                <w:sz w:val="26"/>
                <w:szCs w:val="26"/>
                <w:rtl/>
              </w:rPr>
            </w:pPr>
            <w:r w:rsidRPr="00911A9D">
              <w:rPr>
                <w:rFonts w:ascii="David" w:hAnsi="David"/>
                <w:b/>
                <w:bCs/>
                <w:sz w:val="26"/>
                <w:szCs w:val="26"/>
                <w:rtl/>
              </w:rPr>
              <w:t>נגד</w:t>
            </w:r>
          </w:p>
          <w:p w14:paraId="072955A7" w14:textId="77777777" w:rsidR="003E38AC" w:rsidRPr="00911A9D" w:rsidRDefault="003E38AC" w:rsidP="003E38AC">
            <w:pPr>
              <w:jc w:val="both"/>
              <w:rPr>
                <w:rFonts w:ascii="David" w:hAnsi="David"/>
                <w:b/>
                <w:bCs/>
                <w:sz w:val="26"/>
                <w:szCs w:val="26"/>
              </w:rPr>
            </w:pPr>
          </w:p>
        </w:tc>
      </w:tr>
      <w:tr w:rsidR="003E38AC" w:rsidRPr="00911A9D" w14:paraId="059769E2" w14:textId="77777777" w:rsidTr="003E38AC">
        <w:trPr>
          <w:trHeight w:val="355"/>
          <w:jc w:val="center"/>
        </w:trPr>
        <w:tc>
          <w:tcPr>
            <w:tcW w:w="923" w:type="dxa"/>
            <w:tcBorders>
              <w:top w:val="nil"/>
              <w:left w:val="nil"/>
              <w:bottom w:val="nil"/>
              <w:right w:val="nil"/>
            </w:tcBorders>
            <w:shd w:val="clear" w:color="auto" w:fill="auto"/>
          </w:tcPr>
          <w:p w14:paraId="21525833" w14:textId="77777777" w:rsidR="003E38AC" w:rsidRPr="00911A9D" w:rsidRDefault="003E38AC" w:rsidP="00911A9D">
            <w:pPr>
              <w:spacing w:before="120" w:after="120"/>
              <w:rPr>
                <w:rFonts w:ascii="David" w:hAnsi="David"/>
                <w:b/>
                <w:bCs/>
                <w:sz w:val="26"/>
                <w:szCs w:val="26"/>
                <w:rtl/>
              </w:rPr>
            </w:pPr>
          </w:p>
        </w:tc>
        <w:tc>
          <w:tcPr>
            <w:tcW w:w="4126" w:type="dxa"/>
            <w:tcBorders>
              <w:top w:val="nil"/>
              <w:left w:val="nil"/>
              <w:bottom w:val="nil"/>
              <w:right w:val="nil"/>
            </w:tcBorders>
            <w:shd w:val="clear" w:color="auto" w:fill="auto"/>
          </w:tcPr>
          <w:p w14:paraId="6F0E6116" w14:textId="77777777" w:rsidR="003E38AC" w:rsidRPr="00911A9D" w:rsidRDefault="003E38AC" w:rsidP="00911A9D">
            <w:pPr>
              <w:spacing w:before="120" w:after="120"/>
              <w:rPr>
                <w:rFonts w:ascii="David" w:hAnsi="David"/>
                <w:b/>
                <w:bCs/>
                <w:sz w:val="26"/>
                <w:szCs w:val="26"/>
                <w:rtl/>
              </w:rPr>
            </w:pPr>
            <w:r w:rsidRPr="00911A9D">
              <w:rPr>
                <w:rFonts w:ascii="David" w:hAnsi="David"/>
                <w:b/>
                <w:bCs/>
                <w:sz w:val="26"/>
                <w:szCs w:val="26"/>
                <w:rtl/>
              </w:rPr>
              <w:t>אחמד אלבאז</w:t>
            </w:r>
            <w:r w:rsidRPr="00911A9D">
              <w:rPr>
                <w:rFonts w:ascii="David" w:hAnsi="David"/>
                <w:b/>
                <w:bCs/>
                <w:sz w:val="26"/>
                <w:szCs w:val="26"/>
                <w:rtl/>
              </w:rPr>
              <w:br/>
              <w:t>באמצעות ב"כ עוה"ד אסתר בר-ציון</w:t>
            </w:r>
          </w:p>
        </w:tc>
        <w:tc>
          <w:tcPr>
            <w:tcW w:w="3771" w:type="dxa"/>
            <w:tcBorders>
              <w:top w:val="nil"/>
              <w:left w:val="nil"/>
              <w:bottom w:val="nil"/>
              <w:right w:val="nil"/>
            </w:tcBorders>
            <w:shd w:val="clear" w:color="auto" w:fill="auto"/>
          </w:tcPr>
          <w:p w14:paraId="15AF6A8D" w14:textId="77777777" w:rsidR="003E38AC" w:rsidRPr="00911A9D" w:rsidRDefault="003E38AC" w:rsidP="00911A9D">
            <w:pPr>
              <w:spacing w:before="120" w:after="120"/>
              <w:jc w:val="right"/>
              <w:rPr>
                <w:rFonts w:ascii="David" w:hAnsi="David"/>
                <w:b/>
                <w:bCs/>
                <w:sz w:val="26"/>
                <w:szCs w:val="26"/>
              </w:rPr>
            </w:pPr>
          </w:p>
        </w:tc>
      </w:tr>
      <w:tr w:rsidR="003E38AC" w:rsidRPr="00911A9D" w14:paraId="2D7B7A4D" w14:textId="77777777" w:rsidTr="003E38AC">
        <w:trPr>
          <w:trHeight w:val="355"/>
          <w:jc w:val="center"/>
        </w:trPr>
        <w:tc>
          <w:tcPr>
            <w:tcW w:w="923" w:type="dxa"/>
            <w:tcBorders>
              <w:top w:val="nil"/>
              <w:left w:val="nil"/>
              <w:bottom w:val="nil"/>
              <w:right w:val="nil"/>
            </w:tcBorders>
            <w:shd w:val="clear" w:color="auto" w:fill="auto"/>
          </w:tcPr>
          <w:p w14:paraId="1CC5C198" w14:textId="77777777" w:rsidR="003E38AC" w:rsidRPr="00911A9D" w:rsidRDefault="003E38AC" w:rsidP="003E38AC">
            <w:pPr>
              <w:jc w:val="both"/>
              <w:rPr>
                <w:rFonts w:ascii="David" w:hAnsi="David"/>
                <w:b/>
                <w:bCs/>
                <w:sz w:val="26"/>
                <w:szCs w:val="26"/>
                <w:rtl/>
              </w:rPr>
            </w:pPr>
          </w:p>
        </w:tc>
        <w:tc>
          <w:tcPr>
            <w:tcW w:w="4126" w:type="dxa"/>
            <w:tcBorders>
              <w:top w:val="nil"/>
              <w:left w:val="nil"/>
              <w:bottom w:val="nil"/>
              <w:right w:val="nil"/>
            </w:tcBorders>
            <w:shd w:val="clear" w:color="auto" w:fill="auto"/>
          </w:tcPr>
          <w:p w14:paraId="69A0AA6D" w14:textId="77777777" w:rsidR="003E38AC" w:rsidRPr="00911A9D" w:rsidRDefault="003E38AC" w:rsidP="003E38AC">
            <w:pPr>
              <w:jc w:val="both"/>
              <w:rPr>
                <w:rFonts w:ascii="David" w:hAnsi="David"/>
                <w:b/>
                <w:bCs/>
                <w:sz w:val="26"/>
                <w:szCs w:val="26"/>
                <w:rtl/>
              </w:rPr>
            </w:pPr>
          </w:p>
        </w:tc>
        <w:tc>
          <w:tcPr>
            <w:tcW w:w="3771" w:type="dxa"/>
            <w:tcBorders>
              <w:top w:val="nil"/>
              <w:left w:val="nil"/>
              <w:bottom w:val="nil"/>
              <w:right w:val="nil"/>
            </w:tcBorders>
            <w:shd w:val="clear" w:color="auto" w:fill="auto"/>
          </w:tcPr>
          <w:p w14:paraId="53B6F901" w14:textId="77777777" w:rsidR="003E38AC" w:rsidRPr="00911A9D" w:rsidRDefault="003E38AC" w:rsidP="003E38AC">
            <w:pPr>
              <w:jc w:val="right"/>
              <w:rPr>
                <w:rFonts w:ascii="David" w:hAnsi="David"/>
                <w:b/>
                <w:bCs/>
                <w:sz w:val="26"/>
                <w:szCs w:val="26"/>
              </w:rPr>
            </w:pPr>
            <w:r w:rsidRPr="00911A9D">
              <w:rPr>
                <w:rFonts w:ascii="David" w:hAnsi="David"/>
                <w:b/>
                <w:bCs/>
                <w:sz w:val="26"/>
                <w:szCs w:val="26"/>
                <w:rtl/>
              </w:rPr>
              <w:t>הנאשם</w:t>
            </w:r>
          </w:p>
        </w:tc>
      </w:tr>
    </w:tbl>
    <w:p w14:paraId="750F94C4" w14:textId="77777777" w:rsidR="003E38AC" w:rsidRDefault="003E38AC" w:rsidP="00746771">
      <w:pPr>
        <w:rPr>
          <w:rFonts w:hint="cs"/>
          <w:rtl/>
        </w:rPr>
      </w:pPr>
    </w:p>
    <w:p w14:paraId="71CB1744" w14:textId="77777777" w:rsidR="00DC5CCA" w:rsidRPr="00DC5CCA" w:rsidRDefault="00DC5CCA" w:rsidP="00DC5CCA">
      <w:pPr>
        <w:spacing w:before="120" w:after="120" w:line="240" w:lineRule="exact"/>
        <w:ind w:left="283" w:hanging="283"/>
        <w:jc w:val="both"/>
        <w:rPr>
          <w:rFonts w:ascii="FrankRuehl" w:hAnsi="FrankRuehl" w:cs="FrankRuehl"/>
        </w:rPr>
      </w:pPr>
      <w:bookmarkStart w:id="3" w:name="LawTable"/>
      <w:bookmarkEnd w:id="3"/>
      <w:r w:rsidRPr="00DC5CCA">
        <w:rPr>
          <w:rFonts w:ascii="FrankRuehl" w:hAnsi="FrankRuehl" w:cs="FrankRuehl"/>
          <w:rtl/>
        </w:rPr>
        <w:t xml:space="preserve">חקיקה שאוזכרה: </w:t>
      </w:r>
    </w:p>
    <w:p w14:paraId="1748737B" w14:textId="77777777" w:rsidR="00DC5CCA" w:rsidRPr="00DC5CCA" w:rsidRDefault="00DC5CCA" w:rsidP="00DC5CCA">
      <w:pPr>
        <w:spacing w:before="120" w:after="120" w:line="240" w:lineRule="exact"/>
        <w:ind w:left="283" w:hanging="283"/>
        <w:jc w:val="both"/>
        <w:rPr>
          <w:rFonts w:ascii="FrankRuehl" w:hAnsi="FrankRuehl" w:cs="FrankRuehl"/>
        </w:rPr>
      </w:pPr>
      <w:hyperlink r:id="rId6" w:history="1">
        <w:r w:rsidRPr="00DC5CCA">
          <w:rPr>
            <w:rFonts w:ascii="FrankRuehl" w:hAnsi="FrankRuehl" w:cs="FrankRuehl"/>
            <w:color w:val="0000FF"/>
            <w:u w:val="single"/>
            <w:rtl/>
          </w:rPr>
          <w:t>פקודת הסמים המסוכנים [נוסח חדש], תשל"ג-1973</w:t>
        </w:r>
      </w:hyperlink>
      <w:r w:rsidRPr="00DC5CCA">
        <w:rPr>
          <w:rFonts w:ascii="FrankRuehl" w:hAnsi="FrankRuehl" w:cs="FrankRuehl"/>
        </w:rPr>
        <w:t xml:space="preserve">: </w:t>
      </w:r>
      <w:r w:rsidRPr="00DC5CCA">
        <w:rPr>
          <w:rFonts w:ascii="FrankRuehl" w:hAnsi="FrankRuehl" w:cs="FrankRuehl"/>
          <w:rtl/>
        </w:rPr>
        <w:t>סע</w:t>
      </w:r>
      <w:r w:rsidRPr="00DC5CCA">
        <w:rPr>
          <w:rFonts w:ascii="FrankRuehl" w:hAnsi="FrankRuehl" w:cs="FrankRuehl"/>
        </w:rPr>
        <w:t xml:space="preserve">'  </w:t>
      </w:r>
      <w:hyperlink r:id="rId7" w:history="1">
        <w:r w:rsidRPr="00DC5CCA">
          <w:rPr>
            <w:rFonts w:ascii="FrankRuehl" w:hAnsi="FrankRuehl" w:cs="FrankRuehl"/>
            <w:color w:val="0000FF"/>
            <w:u w:val="single"/>
          </w:rPr>
          <w:t>13</w:t>
        </w:r>
      </w:hyperlink>
      <w:r w:rsidRPr="00DC5CCA">
        <w:rPr>
          <w:rFonts w:ascii="FrankRuehl" w:hAnsi="FrankRuehl" w:cs="FrankRuehl"/>
        </w:rPr>
        <w:t xml:space="preserve">, </w:t>
      </w:r>
      <w:hyperlink r:id="rId8" w:history="1">
        <w:r w:rsidRPr="00DC5CCA">
          <w:rPr>
            <w:rFonts w:ascii="FrankRuehl" w:hAnsi="FrankRuehl" w:cs="FrankRuehl"/>
            <w:color w:val="0000FF"/>
            <w:u w:val="single"/>
          </w:rPr>
          <w:t>19.</w:t>
        </w:r>
        <w:r w:rsidRPr="00DC5CCA">
          <w:rPr>
            <w:rFonts w:ascii="FrankRuehl" w:hAnsi="FrankRuehl" w:cs="FrankRuehl"/>
            <w:color w:val="0000FF"/>
            <w:u w:val="single"/>
            <w:rtl/>
          </w:rPr>
          <w:t>א</w:t>
        </w:r>
      </w:hyperlink>
    </w:p>
    <w:p w14:paraId="5182FF30" w14:textId="77777777" w:rsidR="00DC5CCA" w:rsidRPr="00DC5CCA" w:rsidRDefault="00DC5CCA" w:rsidP="00DC5CCA">
      <w:pPr>
        <w:spacing w:before="120" w:after="120" w:line="240" w:lineRule="exact"/>
        <w:ind w:left="283" w:hanging="283"/>
        <w:jc w:val="both"/>
        <w:rPr>
          <w:rFonts w:ascii="FrankRuehl" w:hAnsi="FrankRuehl" w:cs="FrankRuehl"/>
        </w:rPr>
      </w:pPr>
      <w:hyperlink r:id="rId9" w:history="1">
        <w:r w:rsidRPr="00DC5CCA">
          <w:rPr>
            <w:rFonts w:ascii="FrankRuehl" w:hAnsi="FrankRuehl" w:cs="FrankRuehl"/>
            <w:color w:val="0000FF"/>
            <w:u w:val="single"/>
            <w:rtl/>
          </w:rPr>
          <w:t>חוק העונשין, תשל"ז-1977</w:t>
        </w:r>
      </w:hyperlink>
      <w:r w:rsidRPr="00DC5CCA">
        <w:rPr>
          <w:rFonts w:ascii="FrankRuehl" w:hAnsi="FrankRuehl" w:cs="FrankRuehl"/>
        </w:rPr>
        <w:t xml:space="preserve">: </w:t>
      </w:r>
      <w:r w:rsidRPr="00DC5CCA">
        <w:rPr>
          <w:rFonts w:ascii="FrankRuehl" w:hAnsi="FrankRuehl" w:cs="FrankRuehl"/>
          <w:rtl/>
        </w:rPr>
        <w:t>סע</w:t>
      </w:r>
      <w:r w:rsidRPr="00DC5CCA">
        <w:rPr>
          <w:rFonts w:ascii="FrankRuehl" w:hAnsi="FrankRuehl" w:cs="FrankRuehl"/>
        </w:rPr>
        <w:t xml:space="preserve">'  </w:t>
      </w:r>
      <w:hyperlink r:id="rId10" w:history="1">
        <w:r w:rsidRPr="00DC5CCA">
          <w:rPr>
            <w:rFonts w:ascii="FrankRuehl" w:hAnsi="FrankRuehl" w:cs="FrankRuehl"/>
            <w:color w:val="0000FF"/>
            <w:u w:val="single"/>
          </w:rPr>
          <w:t>25</w:t>
        </w:r>
      </w:hyperlink>
      <w:r w:rsidRPr="00DC5CCA">
        <w:rPr>
          <w:rFonts w:ascii="FrankRuehl" w:hAnsi="FrankRuehl" w:cs="FrankRuehl"/>
        </w:rPr>
        <w:t xml:space="preserve">, </w:t>
      </w:r>
      <w:hyperlink r:id="rId11" w:history="1">
        <w:r w:rsidRPr="00DC5CCA">
          <w:rPr>
            <w:rFonts w:ascii="FrankRuehl" w:hAnsi="FrankRuehl" w:cs="FrankRuehl"/>
            <w:color w:val="0000FF"/>
            <w:u w:val="single"/>
          </w:rPr>
          <w:t>40</w:t>
        </w:r>
        <w:r w:rsidRPr="00DC5CCA">
          <w:rPr>
            <w:rFonts w:ascii="FrankRuehl" w:hAnsi="FrankRuehl" w:cs="FrankRuehl"/>
            <w:color w:val="0000FF"/>
            <w:u w:val="single"/>
            <w:rtl/>
          </w:rPr>
          <w:t>ד</w:t>
        </w:r>
      </w:hyperlink>
      <w:r w:rsidRPr="00DC5CCA">
        <w:rPr>
          <w:rFonts w:ascii="FrankRuehl" w:hAnsi="FrankRuehl" w:cs="FrankRuehl"/>
        </w:rPr>
        <w:t xml:space="preserve">, </w:t>
      </w:r>
      <w:hyperlink r:id="rId12" w:history="1">
        <w:r w:rsidRPr="00DC5CCA">
          <w:rPr>
            <w:rFonts w:ascii="FrankRuehl" w:hAnsi="FrankRuehl" w:cs="FrankRuehl"/>
            <w:color w:val="0000FF"/>
            <w:u w:val="single"/>
          </w:rPr>
          <w:t>40</w:t>
        </w:r>
        <w:r w:rsidRPr="00DC5CCA">
          <w:rPr>
            <w:rFonts w:ascii="FrankRuehl" w:hAnsi="FrankRuehl" w:cs="FrankRuehl"/>
            <w:color w:val="0000FF"/>
            <w:u w:val="single"/>
            <w:rtl/>
          </w:rPr>
          <w:t>ד(א</w:t>
        </w:r>
        <w:r w:rsidRPr="00DC5CCA">
          <w:rPr>
            <w:rFonts w:ascii="FrankRuehl" w:hAnsi="FrankRuehl" w:cs="FrankRuehl"/>
            <w:color w:val="0000FF"/>
            <w:u w:val="single"/>
          </w:rPr>
          <w:t>).</w:t>
        </w:r>
      </w:hyperlink>
      <w:r w:rsidRPr="00DC5CCA">
        <w:rPr>
          <w:rFonts w:ascii="FrankRuehl" w:hAnsi="FrankRuehl" w:cs="FrankRuehl"/>
        </w:rPr>
        <w:t xml:space="preserve">, </w:t>
      </w:r>
      <w:hyperlink r:id="rId13" w:history="1">
        <w:r w:rsidRPr="00DC5CCA">
          <w:rPr>
            <w:rFonts w:ascii="FrankRuehl" w:hAnsi="FrankRuehl" w:cs="FrankRuehl"/>
            <w:color w:val="0000FF"/>
            <w:u w:val="single"/>
          </w:rPr>
          <w:t>40</w:t>
        </w:r>
        <w:r w:rsidRPr="00DC5CCA">
          <w:rPr>
            <w:rFonts w:ascii="FrankRuehl" w:hAnsi="FrankRuehl" w:cs="FrankRuehl"/>
            <w:color w:val="0000FF"/>
            <w:u w:val="single"/>
            <w:rtl/>
          </w:rPr>
          <w:t>יא</w:t>
        </w:r>
      </w:hyperlink>
    </w:p>
    <w:p w14:paraId="2984B58C" w14:textId="77777777" w:rsidR="00746771" w:rsidRDefault="00746771" w:rsidP="00DC5CCA">
      <w:pPr>
        <w:rPr>
          <w:rFonts w:hint="cs"/>
          <w:rtl/>
        </w:rPr>
      </w:pPr>
      <w:bookmarkStart w:id="4" w:name="LawTable_End"/>
      <w:bookmarkEnd w:id="4"/>
    </w:p>
    <w:p w14:paraId="63357EEB" w14:textId="77777777" w:rsidR="00794D95" w:rsidRPr="00794D95" w:rsidRDefault="00794D95" w:rsidP="00794D95">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794D95">
        <w:rPr>
          <w:rFonts w:cs="FrankRuehl" w:hint="cs"/>
          <w:szCs w:val="26"/>
          <w:rtl/>
        </w:rPr>
        <w:t>מיני-רציו:</w:t>
      </w:r>
    </w:p>
    <w:p w14:paraId="1652ED04" w14:textId="77777777" w:rsidR="00794D95" w:rsidRPr="00794D95" w:rsidRDefault="00794D95" w:rsidP="00794D95">
      <w:pPr>
        <w:pBdr>
          <w:top w:val="single" w:sz="4" w:space="1" w:color="auto"/>
          <w:bottom w:val="single" w:sz="4" w:space="1" w:color="auto"/>
        </w:pBdr>
        <w:spacing w:after="120" w:line="320" w:lineRule="exact"/>
        <w:jc w:val="both"/>
        <w:rPr>
          <w:rFonts w:cs="FrankRuehl" w:hint="cs"/>
          <w:szCs w:val="26"/>
          <w:rtl/>
        </w:rPr>
      </w:pPr>
      <w:r w:rsidRPr="00794D95">
        <w:rPr>
          <w:rFonts w:cs="FrankRuehl" w:hint="cs"/>
          <w:szCs w:val="26"/>
          <w:rtl/>
        </w:rPr>
        <w:t>* במקרה מיוחד זה, נוכח העובדה כי מדובר בנאשם צעיר, נעדר עבר פלילי, אשר הפך דרכיו, עלה על מסלול שיקומי, יש לנקוט כלפיו בענישה שיקומית, אך ברף העליון האפשרי מבחינת עבודות שירות וענישה נלווית.</w:t>
      </w:r>
    </w:p>
    <w:p w14:paraId="065B7EA9" w14:textId="77777777" w:rsidR="00794D95" w:rsidRPr="00794D95" w:rsidRDefault="00794D95" w:rsidP="00794D95">
      <w:pPr>
        <w:pBdr>
          <w:top w:val="single" w:sz="4" w:space="1" w:color="auto"/>
          <w:bottom w:val="single" w:sz="4" w:space="1" w:color="auto"/>
        </w:pBdr>
        <w:spacing w:after="120" w:line="320" w:lineRule="exact"/>
        <w:jc w:val="both"/>
        <w:rPr>
          <w:rFonts w:cs="FrankRuehl" w:hint="cs"/>
          <w:szCs w:val="26"/>
          <w:rtl/>
        </w:rPr>
      </w:pPr>
      <w:r w:rsidRPr="00794D95">
        <w:rPr>
          <w:rFonts w:cs="FrankRuehl" w:hint="cs"/>
          <w:szCs w:val="26"/>
          <w:rtl/>
        </w:rPr>
        <w:t xml:space="preserve">* </w:t>
      </w:r>
      <w:r w:rsidRPr="00794D95">
        <w:rPr>
          <w:rFonts w:cs="FrankRuehl"/>
          <w:szCs w:val="26"/>
          <w:rtl/>
        </w:rPr>
        <w:t>עונשין – ענישה – מדיניות ענישה: עבירות סמים</w:t>
      </w:r>
    </w:p>
    <w:p w14:paraId="7F16C274" w14:textId="77777777" w:rsidR="00794D95" w:rsidRPr="00794D95" w:rsidRDefault="00794D95" w:rsidP="00794D95">
      <w:pPr>
        <w:pBdr>
          <w:top w:val="single" w:sz="4" w:space="1" w:color="auto"/>
          <w:bottom w:val="single" w:sz="4" w:space="1" w:color="auto"/>
        </w:pBdr>
        <w:spacing w:after="120" w:line="320" w:lineRule="exact"/>
        <w:jc w:val="both"/>
        <w:rPr>
          <w:rFonts w:cs="FrankRuehl" w:hint="cs"/>
          <w:szCs w:val="26"/>
          <w:rtl/>
        </w:rPr>
      </w:pPr>
      <w:r w:rsidRPr="00794D95">
        <w:rPr>
          <w:rFonts w:cs="FrankRuehl" w:hint="cs"/>
          <w:szCs w:val="26"/>
          <w:rtl/>
        </w:rPr>
        <w:t xml:space="preserve">* </w:t>
      </w:r>
      <w:r w:rsidRPr="00794D95">
        <w:rPr>
          <w:rFonts w:cs="FrankRuehl"/>
          <w:szCs w:val="26"/>
          <w:rtl/>
        </w:rPr>
        <w:t>עונשין – ענישה – שיקום</w:t>
      </w:r>
    </w:p>
    <w:p w14:paraId="272ECAA9" w14:textId="77777777" w:rsidR="00794D95" w:rsidRPr="00794D95" w:rsidRDefault="00794D95" w:rsidP="00794D9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9218C3C" w14:textId="77777777" w:rsidR="00794D95" w:rsidRPr="00794D95" w:rsidRDefault="00794D95" w:rsidP="00794D95">
      <w:pPr>
        <w:pBdr>
          <w:top w:val="single" w:sz="4" w:space="1" w:color="auto"/>
          <w:bottom w:val="single" w:sz="4" w:space="1" w:color="auto"/>
        </w:pBdr>
        <w:spacing w:after="120" w:line="320" w:lineRule="exact"/>
        <w:jc w:val="both"/>
        <w:rPr>
          <w:rFonts w:cs="FrankRuehl"/>
          <w:szCs w:val="26"/>
          <w:rtl/>
        </w:rPr>
      </w:pPr>
      <w:r w:rsidRPr="00794D95">
        <w:rPr>
          <w:rFonts w:cs="FrankRuehl" w:hint="cs"/>
          <w:szCs w:val="26"/>
          <w:rtl/>
        </w:rPr>
        <w:t xml:space="preserve">הנאשם הורשע, על פי הודאתו, בביצוע עבירות של סחר בסם מסוכן לפי סעיפים </w:t>
      </w:r>
      <w:hyperlink r:id="rId14" w:history="1">
        <w:r w:rsidRPr="00794D95">
          <w:rPr>
            <w:rFonts w:cs="FrankRuehl"/>
            <w:szCs w:val="26"/>
            <w:rtl/>
          </w:rPr>
          <w:t>13 + 19א</w:t>
        </w:r>
      </w:hyperlink>
      <w:r w:rsidRPr="00794D95">
        <w:rPr>
          <w:rFonts w:cs="FrankRuehl" w:hint="cs"/>
          <w:szCs w:val="26"/>
          <w:rtl/>
        </w:rPr>
        <w:t xml:space="preserve"> ל</w:t>
      </w:r>
      <w:hyperlink r:id="rId15" w:history="1">
        <w:r w:rsidRPr="00794D95">
          <w:rPr>
            <w:rFonts w:cs="FrankRuehl"/>
            <w:szCs w:val="26"/>
            <w:rtl/>
          </w:rPr>
          <w:t>פקודת הסמים המסוכנים</w:t>
        </w:r>
      </w:hyperlink>
      <w:r w:rsidRPr="00794D95">
        <w:rPr>
          <w:rFonts w:cs="FrankRuehl" w:hint="cs"/>
          <w:szCs w:val="26"/>
          <w:rtl/>
        </w:rPr>
        <w:t xml:space="preserve"> (נוסח חדש), תשל"ג</w:t>
      </w:r>
      <w:r>
        <w:rPr>
          <w:rFonts w:cs="FrankRuehl" w:hint="cs"/>
          <w:szCs w:val="26"/>
          <w:rtl/>
        </w:rPr>
        <w:t>-</w:t>
      </w:r>
      <w:r w:rsidRPr="00794D95">
        <w:rPr>
          <w:rFonts w:cs="FrankRuehl" w:hint="cs"/>
          <w:szCs w:val="26"/>
          <w:rtl/>
        </w:rPr>
        <w:t>1973.</w:t>
      </w:r>
    </w:p>
    <w:p w14:paraId="270DC7A5" w14:textId="77777777" w:rsidR="00794D95" w:rsidRPr="00794D95" w:rsidRDefault="00794D95" w:rsidP="00794D9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6B0C35B" w14:textId="77777777" w:rsidR="00794D95" w:rsidRPr="00794D95" w:rsidRDefault="00794D95" w:rsidP="00794D95">
      <w:pPr>
        <w:pBdr>
          <w:top w:val="single" w:sz="4" w:space="1" w:color="auto"/>
          <w:bottom w:val="single" w:sz="4" w:space="1" w:color="auto"/>
        </w:pBdr>
        <w:spacing w:after="120" w:line="320" w:lineRule="exact"/>
        <w:jc w:val="both"/>
        <w:rPr>
          <w:rFonts w:cs="FrankRuehl" w:hint="cs"/>
          <w:szCs w:val="26"/>
          <w:rtl/>
        </w:rPr>
      </w:pPr>
      <w:r w:rsidRPr="00794D95">
        <w:rPr>
          <w:rFonts w:cs="FrankRuehl" w:hint="cs"/>
          <w:szCs w:val="26"/>
          <w:rtl/>
        </w:rPr>
        <w:t>בית המשפט גזר את דינו של הנאשם, ופסק כלהלן:</w:t>
      </w:r>
    </w:p>
    <w:p w14:paraId="56435FA9" w14:textId="77777777" w:rsidR="00794D95" w:rsidRPr="00794D95" w:rsidRDefault="00794D95" w:rsidP="00794D95">
      <w:pPr>
        <w:pBdr>
          <w:top w:val="single" w:sz="4" w:space="1" w:color="auto"/>
          <w:bottom w:val="single" w:sz="4" w:space="1" w:color="auto"/>
        </w:pBdr>
        <w:spacing w:after="120" w:line="320" w:lineRule="exact"/>
        <w:jc w:val="both"/>
        <w:rPr>
          <w:rFonts w:cs="FrankRuehl"/>
          <w:szCs w:val="26"/>
          <w:rtl/>
        </w:rPr>
      </w:pPr>
      <w:r w:rsidRPr="00794D95">
        <w:rPr>
          <w:rFonts w:cs="FrankRuehl" w:hint="cs"/>
          <w:szCs w:val="26"/>
          <w:rtl/>
        </w:rPr>
        <w:t>לאור עקרון ההלימה ופסיקה הנוהגת בתחום, מתחם הענישה ביחס לכל אירוע עברייני של סחר בקנביס במשקלים של עד 10 גרם, לקונה</w:t>
      </w:r>
      <w:r>
        <w:rPr>
          <w:rFonts w:cs="FrankRuehl" w:hint="cs"/>
          <w:szCs w:val="26"/>
          <w:rtl/>
        </w:rPr>
        <w:t>-</w:t>
      </w:r>
      <w:r w:rsidRPr="00794D95">
        <w:rPr>
          <w:rFonts w:cs="FrankRuehl" w:hint="cs"/>
          <w:szCs w:val="26"/>
          <w:rtl/>
        </w:rPr>
        <w:t>בגיר, בנסיבות תיק זה, נע בין מספר חודשי מאסר בפועל עד 12 חודשי מאסר בפועל.</w:t>
      </w:r>
    </w:p>
    <w:p w14:paraId="71B9BBEB" w14:textId="77777777" w:rsidR="00794D95" w:rsidRPr="00794D95" w:rsidRDefault="00794D95" w:rsidP="00794D95">
      <w:pPr>
        <w:pBdr>
          <w:top w:val="single" w:sz="4" w:space="1" w:color="auto"/>
          <w:bottom w:val="single" w:sz="4" w:space="1" w:color="auto"/>
        </w:pBdr>
        <w:spacing w:after="120" w:line="320" w:lineRule="exact"/>
        <w:jc w:val="both"/>
        <w:rPr>
          <w:rFonts w:cs="FrankRuehl"/>
          <w:szCs w:val="26"/>
          <w:rtl/>
        </w:rPr>
      </w:pPr>
      <w:r w:rsidRPr="00794D95">
        <w:rPr>
          <w:rFonts w:cs="FrankRuehl" w:hint="cs"/>
          <w:szCs w:val="26"/>
          <w:rtl/>
        </w:rPr>
        <w:lastRenderedPageBreak/>
        <w:t>לאור עקרון ההלימה ופסיקה הנוהגת בתחום, מתחם הענישה ביחס לכל אירוע עברייני של סחר בקנביס במשקלים שלמעלה מ</w:t>
      </w:r>
      <w:r>
        <w:rPr>
          <w:rFonts w:cs="FrankRuehl" w:hint="cs"/>
          <w:szCs w:val="26"/>
          <w:rtl/>
        </w:rPr>
        <w:t>-</w:t>
      </w:r>
      <w:r w:rsidRPr="00794D95">
        <w:rPr>
          <w:rFonts w:cs="FrankRuehl" w:hint="cs"/>
          <w:szCs w:val="26"/>
          <w:rtl/>
        </w:rPr>
        <w:t>10 גרם, לקונה</w:t>
      </w:r>
      <w:r>
        <w:rPr>
          <w:rFonts w:cs="FrankRuehl" w:hint="cs"/>
          <w:szCs w:val="26"/>
          <w:rtl/>
        </w:rPr>
        <w:t>-</w:t>
      </w:r>
      <w:r w:rsidRPr="00794D95">
        <w:rPr>
          <w:rFonts w:cs="FrankRuehl" w:hint="cs"/>
          <w:szCs w:val="26"/>
          <w:rtl/>
        </w:rPr>
        <w:t>בגיר, או מכירה לקונה</w:t>
      </w:r>
      <w:r>
        <w:rPr>
          <w:rFonts w:cs="FrankRuehl" w:hint="cs"/>
          <w:szCs w:val="26"/>
          <w:rtl/>
        </w:rPr>
        <w:t>-</w:t>
      </w:r>
      <w:r w:rsidRPr="00794D95">
        <w:rPr>
          <w:rFonts w:cs="FrankRuehl" w:hint="cs"/>
          <w:szCs w:val="26"/>
          <w:rtl/>
        </w:rPr>
        <w:t>קטין בכל משקל, או ניסיון למכירה לקונה</w:t>
      </w:r>
      <w:r>
        <w:rPr>
          <w:rFonts w:cs="FrankRuehl" w:hint="cs"/>
          <w:szCs w:val="26"/>
          <w:rtl/>
        </w:rPr>
        <w:t>-</w:t>
      </w:r>
      <w:r w:rsidRPr="00794D95">
        <w:rPr>
          <w:rFonts w:cs="FrankRuehl" w:hint="cs"/>
          <w:szCs w:val="26"/>
          <w:rtl/>
        </w:rPr>
        <w:t>קטין, בכל משקל, בנסיבות תיק זה, נע בין מספר 10 בפועל עד 24 חודשי מאסר בפועל.</w:t>
      </w:r>
    </w:p>
    <w:p w14:paraId="7D6B2B4A" w14:textId="77777777" w:rsidR="00794D95" w:rsidRPr="00794D95" w:rsidRDefault="00794D95" w:rsidP="00794D95">
      <w:pPr>
        <w:pBdr>
          <w:top w:val="single" w:sz="4" w:space="1" w:color="auto"/>
          <w:bottom w:val="single" w:sz="4" w:space="1" w:color="auto"/>
        </w:pBdr>
        <w:spacing w:after="120" w:line="320" w:lineRule="exact"/>
        <w:jc w:val="both"/>
        <w:rPr>
          <w:rFonts w:cs="FrankRuehl"/>
          <w:szCs w:val="26"/>
          <w:rtl/>
        </w:rPr>
      </w:pPr>
      <w:r w:rsidRPr="00794D95">
        <w:rPr>
          <w:rFonts w:cs="FrankRuehl" w:hint="cs"/>
          <w:szCs w:val="26"/>
          <w:rtl/>
        </w:rPr>
        <w:t>בית המשפט העליון קבע, כי ניתן לסטות ממתחם ענישה כאשר מוצגת הוכחה ברורה, משכנעת, לאורך זמן המלמדת, כי הנאשם עבר דרך שיקומית וכי לא ישוב עוד לסורו.</w:t>
      </w:r>
    </w:p>
    <w:p w14:paraId="1368BF14" w14:textId="77777777" w:rsidR="00794D95" w:rsidRPr="00794D95" w:rsidRDefault="00794D95" w:rsidP="00794D95">
      <w:pPr>
        <w:pBdr>
          <w:top w:val="single" w:sz="4" w:space="1" w:color="auto"/>
          <w:bottom w:val="single" w:sz="4" w:space="1" w:color="auto"/>
        </w:pBdr>
        <w:spacing w:after="120" w:line="320" w:lineRule="exact"/>
        <w:jc w:val="both"/>
        <w:rPr>
          <w:rFonts w:cs="FrankRuehl"/>
          <w:szCs w:val="26"/>
          <w:rtl/>
        </w:rPr>
      </w:pPr>
      <w:r w:rsidRPr="00794D95">
        <w:rPr>
          <w:rFonts w:cs="FrankRuehl" w:hint="cs"/>
          <w:szCs w:val="26"/>
          <w:rtl/>
        </w:rPr>
        <w:t>למרות החומרה הרבה של מעשי הנאשם, במקרה מיוחד זה, נוכח העובדה כי מדובר בנאשם צעיר, נעדר עבר פלילי, אשר הפך דרכיו, עלה על מסלול שיקומי, שהיה עצור כחודשיים וחצי ימים, יש לנקוט כלפיו בענישה שיקומית, אך ברף העליון האפשרי מבחינת עבודות שירות וענישה נלווית.</w:t>
      </w:r>
    </w:p>
    <w:p w14:paraId="34772C39" w14:textId="77777777" w:rsidR="00794D95" w:rsidRPr="00794D95" w:rsidRDefault="00794D95" w:rsidP="00794D95">
      <w:pPr>
        <w:pBdr>
          <w:top w:val="single" w:sz="4" w:space="1" w:color="auto"/>
          <w:bottom w:val="single" w:sz="4" w:space="1" w:color="auto"/>
        </w:pBdr>
        <w:spacing w:after="120" w:line="320" w:lineRule="exact"/>
        <w:jc w:val="both"/>
        <w:rPr>
          <w:rFonts w:cs="FrankRuehl" w:hint="cs"/>
          <w:szCs w:val="26"/>
          <w:rtl/>
        </w:rPr>
      </w:pPr>
      <w:r w:rsidRPr="00794D95">
        <w:rPr>
          <w:rFonts w:cs="FrankRuehl" w:hint="cs"/>
          <w:szCs w:val="26"/>
          <w:rtl/>
        </w:rPr>
        <w:t>יש להטיל על הנאשם 9 חודשי מאסר לריצוי בדרך של עבודות שירות, מאסר על תנאי וקנס בסך 50,000 ₪.</w:t>
      </w:r>
    </w:p>
    <w:p w14:paraId="5AE844E5" w14:textId="77777777" w:rsidR="00794D95" w:rsidRDefault="00794D95" w:rsidP="00DC5CCA">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38AC" w14:paraId="16851525" w14:textId="77777777" w:rsidTr="003E38AC">
        <w:trPr>
          <w:trHeight w:val="355"/>
          <w:jc w:val="center"/>
        </w:trPr>
        <w:tc>
          <w:tcPr>
            <w:tcW w:w="8820" w:type="dxa"/>
            <w:tcBorders>
              <w:top w:val="nil"/>
              <w:left w:val="nil"/>
              <w:bottom w:val="nil"/>
              <w:right w:val="nil"/>
            </w:tcBorders>
            <w:shd w:val="clear" w:color="auto" w:fill="auto"/>
          </w:tcPr>
          <w:p w14:paraId="1BA7FC41" w14:textId="77777777" w:rsidR="003E38AC" w:rsidRPr="00806C5B" w:rsidRDefault="00806C5B" w:rsidP="00806C5B">
            <w:pPr>
              <w:jc w:val="center"/>
              <w:rPr>
                <w:rFonts w:ascii="Arial" w:hAnsi="Arial" w:cs="FrankRuehl"/>
                <w:bCs/>
                <w:sz w:val="32"/>
                <w:szCs w:val="32"/>
                <w:u w:val="single"/>
                <w:rtl/>
              </w:rPr>
            </w:pPr>
            <w:bookmarkStart w:id="7" w:name="PsakDin" w:colFirst="0" w:colLast="0"/>
            <w:bookmarkEnd w:id="0"/>
            <w:r w:rsidRPr="00806C5B">
              <w:rPr>
                <w:rFonts w:ascii="Arial" w:hAnsi="Arial" w:cs="FrankRuehl"/>
                <w:b/>
                <w:bCs/>
                <w:sz w:val="32"/>
                <w:szCs w:val="32"/>
                <w:u w:val="single"/>
                <w:rtl/>
              </w:rPr>
              <w:t>גזר - דין</w:t>
            </w:r>
          </w:p>
        </w:tc>
      </w:tr>
      <w:bookmarkEnd w:id="7"/>
    </w:tbl>
    <w:p w14:paraId="0A88E384" w14:textId="77777777" w:rsidR="003E38AC" w:rsidRPr="00B05847" w:rsidRDefault="003E38AC" w:rsidP="003E38AC">
      <w:pPr>
        <w:rPr>
          <w:rFonts w:ascii="Arial" w:hAnsi="Arial"/>
          <w:rtl/>
        </w:rPr>
      </w:pPr>
    </w:p>
    <w:p w14:paraId="408D05D6" w14:textId="77777777" w:rsidR="003E38AC" w:rsidRPr="00F67F5D" w:rsidRDefault="003E38AC" w:rsidP="003E38AC">
      <w:pPr>
        <w:jc w:val="both"/>
        <w:rPr>
          <w:b/>
          <w:bCs/>
          <w:u w:val="single"/>
          <w:rtl/>
        </w:rPr>
      </w:pPr>
      <w:r w:rsidRPr="00F67F5D">
        <w:rPr>
          <w:rFonts w:hint="cs"/>
          <w:b/>
          <w:bCs/>
          <w:u w:val="single"/>
          <w:rtl/>
        </w:rPr>
        <w:t>א.</w:t>
      </w:r>
      <w:r>
        <w:rPr>
          <w:rFonts w:hint="cs"/>
          <w:b/>
          <w:bCs/>
          <w:u w:val="single"/>
          <w:rtl/>
        </w:rPr>
        <w:t xml:space="preserve"> </w:t>
      </w:r>
      <w:r w:rsidRPr="00F67F5D">
        <w:rPr>
          <w:rFonts w:hint="cs"/>
          <w:b/>
          <w:bCs/>
          <w:u w:val="single"/>
          <w:rtl/>
        </w:rPr>
        <w:t>כתב-האישום:</w:t>
      </w:r>
    </w:p>
    <w:p w14:paraId="7D25B622" w14:textId="77777777" w:rsidR="003E38AC" w:rsidRPr="00F67F5D" w:rsidRDefault="003E38AC" w:rsidP="003E38AC">
      <w:pPr>
        <w:rPr>
          <w:rtl/>
        </w:rPr>
      </w:pPr>
    </w:p>
    <w:p w14:paraId="2AC93CED" w14:textId="77777777" w:rsidR="003E38AC" w:rsidRDefault="003E38AC" w:rsidP="003E38AC">
      <w:pPr>
        <w:jc w:val="both"/>
        <w:rPr>
          <w:b/>
          <w:bCs/>
          <w:u w:val="single"/>
          <w:rtl/>
        </w:rPr>
      </w:pPr>
    </w:p>
    <w:p w14:paraId="05330C45" w14:textId="77777777" w:rsidR="003E38AC" w:rsidRDefault="003E38AC" w:rsidP="003E38AC">
      <w:pPr>
        <w:jc w:val="both"/>
        <w:rPr>
          <w:rtl/>
        </w:rPr>
      </w:pPr>
      <w:r>
        <w:rPr>
          <w:rFonts w:hint="cs"/>
          <w:rtl/>
        </w:rPr>
        <w:t>הנאשם הורשע בעקבות הודאתו בכתב-אישום מתוקן, כדלקמן:</w:t>
      </w:r>
    </w:p>
    <w:p w14:paraId="126A6113" w14:textId="77777777" w:rsidR="003E38AC" w:rsidRDefault="003E38AC" w:rsidP="003E38AC">
      <w:pPr>
        <w:jc w:val="both"/>
        <w:rPr>
          <w:rtl/>
        </w:rPr>
      </w:pPr>
    </w:p>
    <w:p w14:paraId="161ADD9D" w14:textId="77777777" w:rsidR="003E38AC" w:rsidRDefault="003E38AC" w:rsidP="003E38AC">
      <w:pPr>
        <w:jc w:val="both"/>
        <w:rPr>
          <w:rtl/>
        </w:rPr>
      </w:pPr>
    </w:p>
    <w:p w14:paraId="1FB47CFF" w14:textId="77777777" w:rsidR="003E38AC" w:rsidRDefault="003E38AC" w:rsidP="003E38AC">
      <w:pPr>
        <w:spacing w:line="360" w:lineRule="auto"/>
        <w:jc w:val="both"/>
        <w:rPr>
          <w:rtl/>
        </w:rPr>
      </w:pPr>
      <w:r w:rsidRPr="00F67F5D">
        <w:rPr>
          <w:rFonts w:hint="cs"/>
          <w:b/>
          <w:bCs/>
          <w:rtl/>
        </w:rPr>
        <w:t>החלק הכללי</w:t>
      </w:r>
      <w:r>
        <w:rPr>
          <w:rFonts w:hint="cs"/>
          <w:rtl/>
        </w:rPr>
        <w:t xml:space="preserve"> מספר שלצורך ביצוע עבירות הסחר בסמים המתוארות באישומים הרלוונטיים, הנאשם פתח בטלפון ה"מבצעי", שברשותו, ביישומון "טלגראס", שם משתמש המהווה במה לתקשורת מוסווית בין רוכשים וקונים של סמים, כמתואר בעובדות.</w:t>
      </w:r>
    </w:p>
    <w:p w14:paraId="6A2BF583" w14:textId="77777777" w:rsidR="003E38AC" w:rsidRDefault="003E38AC" w:rsidP="003E38AC">
      <w:pPr>
        <w:spacing w:line="360" w:lineRule="auto"/>
        <w:jc w:val="both"/>
        <w:rPr>
          <w:rtl/>
        </w:rPr>
      </w:pPr>
    </w:p>
    <w:p w14:paraId="3376893E" w14:textId="77777777" w:rsidR="003E38AC" w:rsidRDefault="003E38AC" w:rsidP="003E38AC">
      <w:pPr>
        <w:spacing w:line="360" w:lineRule="auto"/>
        <w:jc w:val="both"/>
        <w:rPr>
          <w:b/>
          <w:bCs/>
          <w:rtl/>
        </w:rPr>
      </w:pPr>
      <w:r>
        <w:rPr>
          <w:rFonts w:hint="cs"/>
          <w:b/>
          <w:bCs/>
          <w:rtl/>
        </w:rPr>
        <w:t xml:space="preserve">לנוחיות הקורא, בקליפת אגוז אסכם את עובדות כתב-האישום המתוקן כך: </w:t>
      </w:r>
      <w:r>
        <w:rPr>
          <w:rFonts w:hint="cs"/>
          <w:rtl/>
        </w:rPr>
        <w:t xml:space="preserve"> </w:t>
      </w:r>
    </w:p>
    <w:p w14:paraId="657BE384" w14:textId="77777777" w:rsidR="003E38AC" w:rsidRDefault="003E38AC" w:rsidP="003E38AC">
      <w:pPr>
        <w:spacing w:line="360" w:lineRule="auto"/>
        <w:jc w:val="both"/>
        <w:rPr>
          <w:b/>
          <w:bCs/>
          <w:rtl/>
        </w:rPr>
      </w:pPr>
    </w:p>
    <w:p w14:paraId="5CD4308B" w14:textId="77777777" w:rsidR="003E38AC" w:rsidRPr="00E478F9" w:rsidRDefault="003E38AC" w:rsidP="003E38AC">
      <w:pPr>
        <w:spacing w:line="360" w:lineRule="auto"/>
        <w:jc w:val="both"/>
        <w:rPr>
          <w:b/>
          <w:bCs/>
          <w:rtl/>
        </w:rPr>
      </w:pPr>
      <w:r>
        <w:rPr>
          <w:rFonts w:hint="cs"/>
          <w:b/>
          <w:bCs/>
          <w:rtl/>
        </w:rPr>
        <w:t xml:space="preserve">במהלך החודשים ספטמבר-אוקטובר 2017, </w:t>
      </w:r>
      <w:r w:rsidRPr="00E478F9">
        <w:rPr>
          <w:rFonts w:hint="cs"/>
          <w:b/>
          <w:bCs/>
          <w:rtl/>
        </w:rPr>
        <w:t xml:space="preserve">במשך כשלושה שבועות, </w:t>
      </w:r>
      <w:r>
        <w:rPr>
          <w:rFonts w:hint="cs"/>
          <w:b/>
          <w:bCs/>
          <w:rtl/>
        </w:rPr>
        <w:t xml:space="preserve">סחר הנאשם בסם מסוכן מסוג קנביס, וניסה לסחור בסם, באמצעות שימוש ביישומון "טלגראס", כאשר מכר אותו במשקלים שונים ל </w:t>
      </w:r>
      <w:r>
        <w:rPr>
          <w:b/>
          <w:bCs/>
          <w:rtl/>
        </w:rPr>
        <w:t>–</w:t>
      </w:r>
      <w:r>
        <w:rPr>
          <w:rFonts w:hint="cs"/>
          <w:b/>
          <w:bCs/>
          <w:rtl/>
        </w:rPr>
        <w:t xml:space="preserve"> 8 בגירים שונים, 5 קטינים שונים, תמורת 150, 400, 500, 800, 1,000, 500, 900, 350, 2,000, 250, 500 ₪, בכל פעם, מתוכם  בשני מקרים ניסה למכור לשני קטינים שונים 34 גרם ו </w:t>
      </w:r>
      <w:r>
        <w:rPr>
          <w:b/>
          <w:bCs/>
          <w:rtl/>
        </w:rPr>
        <w:t>–</w:t>
      </w:r>
      <w:r>
        <w:rPr>
          <w:rFonts w:hint="cs"/>
          <w:b/>
          <w:bCs/>
          <w:rtl/>
        </w:rPr>
        <w:t xml:space="preserve"> 49 גרם תמורת 1,700 ₪ ו </w:t>
      </w:r>
      <w:r>
        <w:rPr>
          <w:b/>
          <w:bCs/>
          <w:rtl/>
        </w:rPr>
        <w:t>–</w:t>
      </w:r>
      <w:r>
        <w:rPr>
          <w:rFonts w:hint="cs"/>
          <w:b/>
          <w:bCs/>
          <w:rtl/>
        </w:rPr>
        <w:t xml:space="preserve"> 2,450 ₪.</w:t>
      </w:r>
    </w:p>
    <w:p w14:paraId="53572C6C" w14:textId="77777777" w:rsidR="003E38AC" w:rsidRDefault="003E38AC" w:rsidP="003E38AC">
      <w:pPr>
        <w:spacing w:line="360" w:lineRule="auto"/>
        <w:jc w:val="both"/>
        <w:rPr>
          <w:b/>
          <w:bCs/>
          <w:rtl/>
        </w:rPr>
      </w:pPr>
    </w:p>
    <w:p w14:paraId="5250029A" w14:textId="77777777" w:rsidR="003E38AC" w:rsidRPr="00E478F9" w:rsidRDefault="003E38AC" w:rsidP="003E38AC">
      <w:pPr>
        <w:spacing w:line="360" w:lineRule="auto"/>
        <w:jc w:val="both"/>
        <w:rPr>
          <w:b/>
          <w:bCs/>
          <w:rtl/>
        </w:rPr>
      </w:pPr>
      <w:r>
        <w:rPr>
          <w:rFonts w:hint="cs"/>
          <w:b/>
          <w:bCs/>
          <w:rtl/>
        </w:rPr>
        <w:t>ובפירוט:</w:t>
      </w:r>
    </w:p>
    <w:p w14:paraId="62809FD7" w14:textId="77777777" w:rsidR="003E38AC" w:rsidRDefault="003E38AC" w:rsidP="003E38AC">
      <w:pPr>
        <w:spacing w:line="360" w:lineRule="auto"/>
        <w:jc w:val="both"/>
        <w:rPr>
          <w:rtl/>
        </w:rPr>
      </w:pPr>
    </w:p>
    <w:p w14:paraId="7B80E966" w14:textId="77777777" w:rsidR="003E38AC" w:rsidRDefault="003E38AC" w:rsidP="003E38AC">
      <w:pPr>
        <w:spacing w:line="360" w:lineRule="auto"/>
        <w:jc w:val="both"/>
        <w:rPr>
          <w:rtl/>
        </w:rPr>
      </w:pPr>
      <w:r w:rsidRPr="00952E79">
        <w:rPr>
          <w:rFonts w:hint="cs"/>
          <w:b/>
          <w:bCs/>
          <w:rtl/>
        </w:rPr>
        <w:t>האישום הראשון</w:t>
      </w:r>
      <w:r>
        <w:rPr>
          <w:rFonts w:hint="cs"/>
          <w:rtl/>
        </w:rPr>
        <w:t xml:space="preserve">, מייחס לנאשם עבירת ניסיון לסחר בסם מסוכן, לפי סעיפים </w:t>
      </w:r>
      <w:hyperlink r:id="rId16" w:history="1">
        <w:r w:rsidR="00746771" w:rsidRPr="00746771">
          <w:rPr>
            <w:color w:val="0000FF"/>
            <w:u w:val="single"/>
            <w:rtl/>
          </w:rPr>
          <w:t>13 + 19א</w:t>
        </w:r>
      </w:hyperlink>
      <w:r>
        <w:rPr>
          <w:rFonts w:hint="cs"/>
          <w:rtl/>
        </w:rPr>
        <w:t xml:space="preserve"> ל</w:t>
      </w:r>
      <w:hyperlink r:id="rId17"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 יחד עם </w:t>
      </w:r>
      <w:hyperlink r:id="rId18" w:history="1">
        <w:r w:rsidR="00746771" w:rsidRPr="00746771">
          <w:rPr>
            <w:color w:val="0000FF"/>
            <w:u w:val="single"/>
            <w:rtl/>
          </w:rPr>
          <w:t>סעיף 25</w:t>
        </w:r>
      </w:hyperlink>
      <w:r>
        <w:rPr>
          <w:rFonts w:hint="cs"/>
          <w:rtl/>
        </w:rPr>
        <w:t xml:space="preserve"> ל</w:t>
      </w:r>
      <w:hyperlink r:id="rId19" w:history="1">
        <w:r w:rsidR="00806C5B" w:rsidRPr="00806C5B">
          <w:rPr>
            <w:color w:val="0000FF"/>
            <w:u w:val="single"/>
            <w:rtl/>
          </w:rPr>
          <w:t>חוק העונשין</w:t>
        </w:r>
      </w:hyperlink>
      <w:r>
        <w:rPr>
          <w:rFonts w:hint="cs"/>
          <w:rtl/>
        </w:rPr>
        <w:t xml:space="preserve"> התשל"ז </w:t>
      </w:r>
      <w:r>
        <w:rPr>
          <w:rtl/>
        </w:rPr>
        <w:t>–</w:t>
      </w:r>
      <w:r>
        <w:rPr>
          <w:rFonts w:hint="cs"/>
          <w:rtl/>
        </w:rPr>
        <w:t xml:space="preserve"> 1977.</w:t>
      </w:r>
    </w:p>
    <w:p w14:paraId="1B86D648" w14:textId="77777777" w:rsidR="003E38AC" w:rsidRDefault="003E38AC" w:rsidP="003E38AC">
      <w:pPr>
        <w:spacing w:line="360" w:lineRule="auto"/>
        <w:jc w:val="both"/>
        <w:rPr>
          <w:rtl/>
        </w:rPr>
      </w:pPr>
    </w:p>
    <w:p w14:paraId="1ED7551C" w14:textId="77777777" w:rsidR="003E38AC" w:rsidRDefault="003E38AC" w:rsidP="003E38AC">
      <w:pPr>
        <w:spacing w:line="360" w:lineRule="auto"/>
        <w:jc w:val="both"/>
        <w:rPr>
          <w:rtl/>
        </w:rPr>
      </w:pPr>
      <w:r>
        <w:rPr>
          <w:rFonts w:hint="cs"/>
          <w:rtl/>
        </w:rPr>
        <w:t xml:space="preserve">בתאריך 15.10.17, לאחר תיאום טלפוני ביישומון עם </w:t>
      </w:r>
      <w:r w:rsidRPr="00952E79">
        <w:rPr>
          <w:rFonts w:hint="cs"/>
          <w:b/>
          <w:bCs/>
          <w:rtl/>
        </w:rPr>
        <w:t>קטין</w:t>
      </w:r>
      <w:r>
        <w:rPr>
          <w:rFonts w:hint="cs"/>
          <w:rtl/>
        </w:rPr>
        <w:t xml:space="preserve"> יליד 2000, שלפיו סוכם כי הנאשם ימכור לקטין </w:t>
      </w:r>
      <w:r w:rsidRPr="00952E79">
        <w:rPr>
          <w:rFonts w:hint="cs"/>
          <w:b/>
          <w:bCs/>
          <w:rtl/>
        </w:rPr>
        <w:t>קנביס במשקל 34 גרם נטו תמורת 1,700 ₪,</w:t>
      </w:r>
      <w:r>
        <w:rPr>
          <w:rFonts w:hint="cs"/>
          <w:rtl/>
        </w:rPr>
        <w:t xml:space="preserve"> הגיע הקטין למקום המפגש אליו הוכוון על-ידי </w:t>
      </w:r>
      <w:r>
        <w:rPr>
          <w:rFonts w:hint="cs"/>
          <w:rtl/>
        </w:rPr>
        <w:lastRenderedPageBreak/>
        <w:t xml:space="preserve">הנאשם, אך בסופו של דבר לא יצאה העסקה אל הפועל, משום שהקטין הבחין בניידת משטרה ונסע מן המקום. </w:t>
      </w:r>
    </w:p>
    <w:p w14:paraId="45E8DB8D" w14:textId="77777777" w:rsidR="003E38AC" w:rsidRDefault="003E38AC" w:rsidP="003E38AC">
      <w:pPr>
        <w:spacing w:line="360" w:lineRule="auto"/>
        <w:jc w:val="both"/>
        <w:rPr>
          <w:rtl/>
        </w:rPr>
      </w:pPr>
    </w:p>
    <w:p w14:paraId="113B9BE6" w14:textId="77777777" w:rsidR="003E38AC" w:rsidRDefault="003E38AC" w:rsidP="003E38AC">
      <w:pPr>
        <w:spacing w:line="360" w:lineRule="auto"/>
        <w:jc w:val="both"/>
        <w:rPr>
          <w:rtl/>
        </w:rPr>
      </w:pPr>
      <w:r>
        <w:rPr>
          <w:rFonts w:hint="cs"/>
          <w:b/>
          <w:bCs/>
          <w:rtl/>
        </w:rPr>
        <w:t xml:space="preserve">האישום השלישי, </w:t>
      </w:r>
      <w:r>
        <w:rPr>
          <w:rFonts w:hint="cs"/>
          <w:rtl/>
        </w:rPr>
        <w:t xml:space="preserve">מייחס לנאשם עבירה של סחר בסם מסוכן לפי סעיפים </w:t>
      </w:r>
      <w:hyperlink r:id="rId20" w:history="1">
        <w:r w:rsidR="00746771" w:rsidRPr="00746771">
          <w:rPr>
            <w:color w:val="0000FF"/>
            <w:u w:val="single"/>
            <w:rtl/>
          </w:rPr>
          <w:t>13 + 19א</w:t>
        </w:r>
      </w:hyperlink>
      <w:r>
        <w:rPr>
          <w:rFonts w:hint="cs"/>
          <w:rtl/>
        </w:rPr>
        <w:t xml:space="preserve"> ל</w:t>
      </w:r>
      <w:hyperlink r:id="rId21"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36D87AB5" w14:textId="77777777" w:rsidR="003E38AC" w:rsidRDefault="003E38AC" w:rsidP="003E38AC">
      <w:pPr>
        <w:spacing w:line="360" w:lineRule="auto"/>
        <w:jc w:val="both"/>
        <w:rPr>
          <w:rtl/>
        </w:rPr>
      </w:pPr>
    </w:p>
    <w:p w14:paraId="29E8356A" w14:textId="77777777" w:rsidR="003E38AC" w:rsidRDefault="003E38AC" w:rsidP="003E38AC">
      <w:pPr>
        <w:spacing w:line="360" w:lineRule="auto"/>
        <w:jc w:val="both"/>
        <w:rPr>
          <w:rtl/>
        </w:rPr>
      </w:pPr>
      <w:r>
        <w:rPr>
          <w:rFonts w:hint="cs"/>
          <w:rtl/>
        </w:rPr>
        <w:t xml:space="preserve">בתאריך 11.10.17, לאחר תיאום טלפוני ביישומון עם </w:t>
      </w:r>
      <w:r w:rsidRPr="00952E79">
        <w:rPr>
          <w:rFonts w:hint="cs"/>
          <w:b/>
          <w:bCs/>
          <w:rtl/>
        </w:rPr>
        <w:t>קטין</w:t>
      </w:r>
      <w:r>
        <w:rPr>
          <w:rFonts w:hint="cs"/>
          <w:rtl/>
        </w:rPr>
        <w:t xml:space="preserve"> נוסף, יליד 1999, מכר לו הנאשם </w:t>
      </w:r>
      <w:r w:rsidRPr="00952E79">
        <w:rPr>
          <w:rFonts w:hint="cs"/>
          <w:b/>
          <w:bCs/>
          <w:rtl/>
        </w:rPr>
        <w:t>קנביס במשקל לא ידוע תמורת 150 ₪ כולל משלוח</w:t>
      </w:r>
      <w:r>
        <w:rPr>
          <w:rFonts w:hint="cs"/>
          <w:rtl/>
        </w:rPr>
        <w:t>.</w:t>
      </w:r>
    </w:p>
    <w:p w14:paraId="4C55FE2C" w14:textId="77777777" w:rsidR="003E38AC" w:rsidRDefault="003E38AC" w:rsidP="003E38AC">
      <w:pPr>
        <w:spacing w:line="360" w:lineRule="auto"/>
        <w:jc w:val="both"/>
        <w:rPr>
          <w:rtl/>
        </w:rPr>
      </w:pPr>
    </w:p>
    <w:p w14:paraId="1A04AF95" w14:textId="77777777" w:rsidR="003E38AC" w:rsidRDefault="003E38AC" w:rsidP="003E38AC">
      <w:pPr>
        <w:spacing w:line="360" w:lineRule="auto"/>
        <w:jc w:val="both"/>
        <w:rPr>
          <w:rtl/>
        </w:rPr>
      </w:pPr>
      <w:r>
        <w:rPr>
          <w:rFonts w:hint="cs"/>
          <w:b/>
          <w:bCs/>
          <w:rtl/>
        </w:rPr>
        <w:t>האישום החמישי,</w:t>
      </w:r>
      <w:r>
        <w:rPr>
          <w:rFonts w:hint="cs"/>
          <w:rtl/>
        </w:rPr>
        <w:t xml:space="preserve"> מייחס לנאשם עבירה של סחר בסם מסוכן לפי סעיפים </w:t>
      </w:r>
      <w:hyperlink r:id="rId22" w:history="1">
        <w:r w:rsidR="00746771" w:rsidRPr="00746771">
          <w:rPr>
            <w:color w:val="0000FF"/>
            <w:u w:val="single"/>
            <w:rtl/>
          </w:rPr>
          <w:t>13 + 19א</w:t>
        </w:r>
      </w:hyperlink>
      <w:r>
        <w:rPr>
          <w:rFonts w:hint="cs"/>
          <w:rtl/>
        </w:rPr>
        <w:t xml:space="preserve"> ל</w:t>
      </w:r>
      <w:hyperlink r:id="rId23"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40D0B98D" w14:textId="77777777" w:rsidR="003E38AC" w:rsidRDefault="003E38AC" w:rsidP="003E38AC">
      <w:pPr>
        <w:spacing w:line="360" w:lineRule="auto"/>
        <w:jc w:val="both"/>
        <w:rPr>
          <w:rtl/>
        </w:rPr>
      </w:pPr>
    </w:p>
    <w:p w14:paraId="226B2892" w14:textId="77777777" w:rsidR="003E38AC" w:rsidRDefault="003E38AC" w:rsidP="003E38AC">
      <w:pPr>
        <w:spacing w:line="360" w:lineRule="auto"/>
        <w:jc w:val="both"/>
        <w:rPr>
          <w:b/>
          <w:bCs/>
          <w:rtl/>
        </w:rPr>
      </w:pPr>
      <w:r>
        <w:rPr>
          <w:rFonts w:hint="cs"/>
          <w:rtl/>
        </w:rPr>
        <w:t xml:space="preserve">בתאריך 5.10.17, לאחר תיאום טלפוני ביישומון, עם </w:t>
      </w:r>
      <w:r w:rsidRPr="00C560E9">
        <w:rPr>
          <w:rFonts w:hint="cs"/>
          <w:b/>
          <w:bCs/>
          <w:rtl/>
        </w:rPr>
        <w:t>קטינה</w:t>
      </w:r>
      <w:r>
        <w:rPr>
          <w:rFonts w:hint="cs"/>
          <w:rtl/>
        </w:rPr>
        <w:t xml:space="preserve">, ילידת 1999, מכר לה הנאשם </w:t>
      </w:r>
      <w:r w:rsidRPr="00C560E9">
        <w:rPr>
          <w:rFonts w:hint="cs"/>
          <w:b/>
          <w:bCs/>
          <w:rtl/>
        </w:rPr>
        <w:t>קנביס במשקל לא ידוע תמורת 400 ₪.</w:t>
      </w:r>
    </w:p>
    <w:p w14:paraId="0400346C" w14:textId="77777777" w:rsidR="003E38AC" w:rsidRDefault="003E38AC" w:rsidP="003E38AC">
      <w:pPr>
        <w:spacing w:line="360" w:lineRule="auto"/>
        <w:jc w:val="both"/>
        <w:rPr>
          <w:b/>
          <w:bCs/>
          <w:rtl/>
        </w:rPr>
      </w:pPr>
    </w:p>
    <w:p w14:paraId="16E7BC5F" w14:textId="77777777" w:rsidR="003E38AC" w:rsidRDefault="003E38AC" w:rsidP="003E38AC">
      <w:pPr>
        <w:spacing w:line="360" w:lineRule="auto"/>
        <w:jc w:val="both"/>
        <w:rPr>
          <w:rtl/>
        </w:rPr>
      </w:pPr>
      <w:r>
        <w:rPr>
          <w:rFonts w:hint="cs"/>
          <w:b/>
          <w:bCs/>
          <w:rtl/>
        </w:rPr>
        <w:t xml:space="preserve">האישום השביעי, </w:t>
      </w:r>
      <w:r>
        <w:rPr>
          <w:rFonts w:hint="cs"/>
          <w:rtl/>
        </w:rPr>
        <w:t xml:space="preserve">מייחס לנאשם עבירה של סחר בסם מסוכן לפי סעיפים </w:t>
      </w:r>
      <w:hyperlink r:id="rId24" w:history="1">
        <w:r w:rsidR="00746771" w:rsidRPr="00746771">
          <w:rPr>
            <w:color w:val="0000FF"/>
            <w:u w:val="single"/>
            <w:rtl/>
          </w:rPr>
          <w:t>13 + 19א</w:t>
        </w:r>
      </w:hyperlink>
      <w:r>
        <w:rPr>
          <w:rFonts w:hint="cs"/>
          <w:rtl/>
        </w:rPr>
        <w:t xml:space="preserve"> ל</w:t>
      </w:r>
      <w:hyperlink r:id="rId25"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533257A3" w14:textId="77777777" w:rsidR="003E38AC" w:rsidRDefault="003E38AC" w:rsidP="003E38AC">
      <w:pPr>
        <w:spacing w:line="360" w:lineRule="auto"/>
        <w:jc w:val="both"/>
        <w:rPr>
          <w:rtl/>
        </w:rPr>
      </w:pPr>
    </w:p>
    <w:p w14:paraId="4D58DADC" w14:textId="77777777" w:rsidR="003E38AC" w:rsidRDefault="003E38AC" w:rsidP="003E38AC">
      <w:pPr>
        <w:spacing w:line="360" w:lineRule="auto"/>
        <w:jc w:val="both"/>
        <w:rPr>
          <w:b/>
          <w:bCs/>
          <w:rtl/>
        </w:rPr>
      </w:pPr>
      <w:r>
        <w:rPr>
          <w:rFonts w:hint="cs"/>
          <w:rtl/>
        </w:rPr>
        <w:t xml:space="preserve">בתאריך 15.10.17, לאחר תיאום טלפוני ביישומון עם קונה </w:t>
      </w:r>
      <w:r w:rsidRPr="00C560E9">
        <w:rPr>
          <w:rFonts w:hint="cs"/>
          <w:b/>
          <w:bCs/>
          <w:rtl/>
        </w:rPr>
        <w:t>בגיר</w:t>
      </w:r>
      <w:r>
        <w:rPr>
          <w:rFonts w:hint="cs"/>
          <w:rtl/>
        </w:rPr>
        <w:t xml:space="preserve">, מכר לו הנאשם </w:t>
      </w:r>
      <w:r w:rsidRPr="00C560E9">
        <w:rPr>
          <w:rFonts w:hint="cs"/>
          <w:b/>
          <w:bCs/>
          <w:rtl/>
        </w:rPr>
        <w:t>קנביס במשקל 10 גרם תמורת 500 ₪.</w:t>
      </w:r>
    </w:p>
    <w:p w14:paraId="64D1112C" w14:textId="77777777" w:rsidR="003E38AC" w:rsidRDefault="003E38AC" w:rsidP="003E38AC">
      <w:pPr>
        <w:spacing w:line="360" w:lineRule="auto"/>
        <w:jc w:val="both"/>
        <w:rPr>
          <w:b/>
          <w:bCs/>
          <w:rtl/>
        </w:rPr>
      </w:pPr>
    </w:p>
    <w:p w14:paraId="438CAA5D" w14:textId="77777777" w:rsidR="003E38AC" w:rsidRDefault="003E38AC" w:rsidP="003E38AC">
      <w:pPr>
        <w:spacing w:line="360" w:lineRule="auto"/>
        <w:jc w:val="both"/>
        <w:rPr>
          <w:rtl/>
        </w:rPr>
      </w:pPr>
      <w:r>
        <w:rPr>
          <w:rFonts w:hint="cs"/>
          <w:b/>
          <w:bCs/>
          <w:rtl/>
        </w:rPr>
        <w:t xml:space="preserve">האישום השמיני, </w:t>
      </w:r>
      <w:r>
        <w:rPr>
          <w:rFonts w:hint="cs"/>
          <w:rtl/>
        </w:rPr>
        <w:t xml:space="preserve">מייחס לנאשם עבירה של סחר בסם מסוכן לפי סעיפים </w:t>
      </w:r>
      <w:hyperlink r:id="rId26" w:history="1">
        <w:r w:rsidR="00746771" w:rsidRPr="00746771">
          <w:rPr>
            <w:color w:val="0000FF"/>
            <w:u w:val="single"/>
            <w:rtl/>
          </w:rPr>
          <w:t>13 + 19א</w:t>
        </w:r>
      </w:hyperlink>
      <w:r>
        <w:rPr>
          <w:rFonts w:hint="cs"/>
          <w:rtl/>
        </w:rPr>
        <w:t xml:space="preserve"> ל</w:t>
      </w:r>
      <w:hyperlink r:id="rId27"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06708269" w14:textId="77777777" w:rsidR="003E38AC" w:rsidRDefault="003E38AC" w:rsidP="003E38AC">
      <w:pPr>
        <w:spacing w:line="360" w:lineRule="auto"/>
        <w:jc w:val="both"/>
        <w:rPr>
          <w:rtl/>
        </w:rPr>
      </w:pPr>
    </w:p>
    <w:p w14:paraId="2547BAB5" w14:textId="77777777" w:rsidR="003E38AC" w:rsidRDefault="003E38AC" w:rsidP="003E38AC">
      <w:pPr>
        <w:spacing w:line="360" w:lineRule="auto"/>
        <w:jc w:val="both"/>
        <w:rPr>
          <w:b/>
          <w:bCs/>
          <w:rtl/>
        </w:rPr>
      </w:pPr>
      <w:r w:rsidRPr="00C560E9">
        <w:rPr>
          <w:rFonts w:hint="cs"/>
          <w:b/>
          <w:bCs/>
          <w:rtl/>
        </w:rPr>
        <w:t>כשלושה שבועות</w:t>
      </w:r>
      <w:r>
        <w:rPr>
          <w:rFonts w:hint="cs"/>
          <w:rtl/>
        </w:rPr>
        <w:t xml:space="preserve"> לפני ה </w:t>
      </w:r>
      <w:r>
        <w:rPr>
          <w:rtl/>
        </w:rPr>
        <w:t>–</w:t>
      </w:r>
      <w:r>
        <w:rPr>
          <w:rFonts w:hint="cs"/>
          <w:rtl/>
        </w:rPr>
        <w:t xml:space="preserve"> 15.10.17, לאחר תיאום טלפוני ביישומון, עם </w:t>
      </w:r>
      <w:r w:rsidRPr="00C560E9">
        <w:rPr>
          <w:rFonts w:hint="cs"/>
          <w:b/>
          <w:bCs/>
          <w:rtl/>
        </w:rPr>
        <w:t>קטין</w:t>
      </w:r>
      <w:r>
        <w:rPr>
          <w:rFonts w:hint="cs"/>
          <w:rtl/>
        </w:rPr>
        <w:t xml:space="preserve"> נוסף, יליד 2000, </w:t>
      </w:r>
      <w:r w:rsidRPr="00C560E9">
        <w:rPr>
          <w:rFonts w:hint="cs"/>
          <w:b/>
          <w:bCs/>
          <w:rtl/>
        </w:rPr>
        <w:t>מכר לו הנאשם קנביס  במשקל לא ידוע תמורת 800 ₪.</w:t>
      </w:r>
    </w:p>
    <w:p w14:paraId="4BD26CF2" w14:textId="77777777" w:rsidR="003E38AC" w:rsidRDefault="003E38AC" w:rsidP="003E38AC">
      <w:pPr>
        <w:spacing w:line="360" w:lineRule="auto"/>
        <w:jc w:val="both"/>
        <w:rPr>
          <w:b/>
          <w:bCs/>
          <w:rtl/>
        </w:rPr>
      </w:pPr>
    </w:p>
    <w:p w14:paraId="62AA6CC8" w14:textId="77777777" w:rsidR="003E38AC" w:rsidRDefault="003E38AC" w:rsidP="003E38AC">
      <w:pPr>
        <w:spacing w:line="360" w:lineRule="auto"/>
        <w:jc w:val="both"/>
        <w:rPr>
          <w:rtl/>
        </w:rPr>
      </w:pPr>
      <w:r>
        <w:rPr>
          <w:rFonts w:hint="cs"/>
          <w:b/>
          <w:bCs/>
          <w:rtl/>
        </w:rPr>
        <w:t xml:space="preserve">האישום התשיעי, </w:t>
      </w:r>
      <w:r>
        <w:rPr>
          <w:rFonts w:hint="cs"/>
          <w:rtl/>
        </w:rPr>
        <w:t xml:space="preserve">מייחס לנאשם עבירה של סחר בסם מסוכן לפי סעיפים </w:t>
      </w:r>
      <w:hyperlink r:id="rId28" w:history="1">
        <w:r w:rsidR="00746771" w:rsidRPr="00746771">
          <w:rPr>
            <w:color w:val="0000FF"/>
            <w:u w:val="single"/>
            <w:rtl/>
          </w:rPr>
          <w:t>13 + 19א</w:t>
        </w:r>
      </w:hyperlink>
      <w:r>
        <w:rPr>
          <w:rFonts w:hint="cs"/>
          <w:rtl/>
        </w:rPr>
        <w:t xml:space="preserve"> ל</w:t>
      </w:r>
      <w:hyperlink r:id="rId29"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3F1C31F0" w14:textId="77777777" w:rsidR="003E38AC" w:rsidRDefault="003E38AC" w:rsidP="003E38AC">
      <w:pPr>
        <w:spacing w:line="360" w:lineRule="auto"/>
        <w:jc w:val="both"/>
        <w:rPr>
          <w:b/>
          <w:bCs/>
          <w:rtl/>
        </w:rPr>
      </w:pPr>
    </w:p>
    <w:p w14:paraId="37B492A3" w14:textId="77777777" w:rsidR="003E38AC" w:rsidRDefault="003E38AC" w:rsidP="003E38AC">
      <w:pPr>
        <w:spacing w:line="360" w:lineRule="auto"/>
        <w:jc w:val="both"/>
        <w:rPr>
          <w:b/>
          <w:bCs/>
          <w:rtl/>
        </w:rPr>
      </w:pPr>
      <w:r>
        <w:rPr>
          <w:rFonts w:hint="cs"/>
          <w:rtl/>
        </w:rPr>
        <w:t xml:space="preserve">בתאריך 15.10.17, לאחר תיאום טלפוני ביישומון עם קונה </w:t>
      </w:r>
      <w:r w:rsidRPr="00C560E9">
        <w:rPr>
          <w:rFonts w:hint="cs"/>
          <w:b/>
          <w:bCs/>
          <w:rtl/>
        </w:rPr>
        <w:t>בגיר</w:t>
      </w:r>
      <w:r>
        <w:rPr>
          <w:rFonts w:hint="cs"/>
          <w:rtl/>
        </w:rPr>
        <w:t xml:space="preserve">, מכר לו הנאשם </w:t>
      </w:r>
      <w:r>
        <w:rPr>
          <w:rFonts w:hint="cs"/>
          <w:b/>
          <w:bCs/>
          <w:rtl/>
        </w:rPr>
        <w:t>קנביס במשקל 20  גרם תמורת 1,000 ש"ח</w:t>
      </w:r>
      <w:r w:rsidRPr="00C560E9">
        <w:rPr>
          <w:rFonts w:hint="cs"/>
          <w:b/>
          <w:bCs/>
          <w:rtl/>
        </w:rPr>
        <w:t>.</w:t>
      </w:r>
    </w:p>
    <w:p w14:paraId="256A57E0" w14:textId="77777777" w:rsidR="003E38AC" w:rsidRDefault="003E38AC" w:rsidP="003E38AC">
      <w:pPr>
        <w:spacing w:line="360" w:lineRule="auto"/>
        <w:jc w:val="both"/>
        <w:rPr>
          <w:b/>
          <w:bCs/>
          <w:rtl/>
        </w:rPr>
      </w:pPr>
    </w:p>
    <w:p w14:paraId="7BB9EBFC" w14:textId="77777777" w:rsidR="003E38AC" w:rsidRDefault="003E38AC" w:rsidP="003E38AC">
      <w:pPr>
        <w:spacing w:line="360" w:lineRule="auto"/>
        <w:jc w:val="both"/>
        <w:rPr>
          <w:rtl/>
        </w:rPr>
      </w:pPr>
      <w:r>
        <w:rPr>
          <w:rFonts w:hint="cs"/>
          <w:b/>
          <w:bCs/>
          <w:rtl/>
        </w:rPr>
        <w:t xml:space="preserve">האישום העשירי, </w:t>
      </w:r>
      <w:r>
        <w:rPr>
          <w:rFonts w:hint="cs"/>
          <w:rtl/>
        </w:rPr>
        <w:t xml:space="preserve">מייחס לנאשם עבירה של סחר בסם מסוכן לפי סעיפים </w:t>
      </w:r>
      <w:hyperlink r:id="rId30" w:history="1">
        <w:r w:rsidR="00746771" w:rsidRPr="00746771">
          <w:rPr>
            <w:color w:val="0000FF"/>
            <w:u w:val="single"/>
            <w:rtl/>
          </w:rPr>
          <w:t>13 + 19א</w:t>
        </w:r>
      </w:hyperlink>
      <w:r>
        <w:rPr>
          <w:rFonts w:hint="cs"/>
          <w:rtl/>
        </w:rPr>
        <w:t xml:space="preserve"> ל</w:t>
      </w:r>
      <w:hyperlink r:id="rId31"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269F2AEB" w14:textId="77777777" w:rsidR="003E38AC" w:rsidRDefault="003E38AC" w:rsidP="003E38AC">
      <w:pPr>
        <w:spacing w:line="360" w:lineRule="auto"/>
        <w:jc w:val="both"/>
        <w:rPr>
          <w:b/>
          <w:bCs/>
          <w:rtl/>
        </w:rPr>
      </w:pPr>
    </w:p>
    <w:p w14:paraId="433E4353" w14:textId="77777777" w:rsidR="003E38AC" w:rsidRDefault="003E38AC" w:rsidP="003E38AC">
      <w:pPr>
        <w:spacing w:line="360" w:lineRule="auto"/>
        <w:jc w:val="both"/>
        <w:rPr>
          <w:b/>
          <w:bCs/>
          <w:rtl/>
        </w:rPr>
      </w:pPr>
      <w:r>
        <w:rPr>
          <w:rFonts w:hint="cs"/>
          <w:rtl/>
        </w:rPr>
        <w:t xml:space="preserve">בתאריך 15.10.17, לאחר תיאום טלפוני ביישומון עם קונה </w:t>
      </w:r>
      <w:r w:rsidRPr="00C560E9">
        <w:rPr>
          <w:rFonts w:hint="cs"/>
          <w:b/>
          <w:bCs/>
          <w:rtl/>
        </w:rPr>
        <w:t>בגיר</w:t>
      </w:r>
      <w:r>
        <w:rPr>
          <w:rFonts w:hint="cs"/>
          <w:rtl/>
        </w:rPr>
        <w:t xml:space="preserve">, מכר לו הנאשם </w:t>
      </w:r>
      <w:r>
        <w:rPr>
          <w:rFonts w:hint="cs"/>
          <w:b/>
          <w:bCs/>
          <w:rtl/>
        </w:rPr>
        <w:t>קנביס במשקל 10 גרם תמורת 500 ש"ח</w:t>
      </w:r>
      <w:r w:rsidRPr="00C560E9">
        <w:rPr>
          <w:rFonts w:hint="cs"/>
          <w:b/>
          <w:bCs/>
          <w:rtl/>
        </w:rPr>
        <w:t>.</w:t>
      </w:r>
    </w:p>
    <w:p w14:paraId="46A9ABB5" w14:textId="77777777" w:rsidR="003E38AC" w:rsidRDefault="003E38AC" w:rsidP="003E38AC">
      <w:pPr>
        <w:spacing w:line="360" w:lineRule="auto"/>
        <w:jc w:val="both"/>
        <w:rPr>
          <w:b/>
          <w:bCs/>
          <w:rtl/>
        </w:rPr>
      </w:pPr>
    </w:p>
    <w:p w14:paraId="762D0F73" w14:textId="77777777" w:rsidR="003E38AC" w:rsidRDefault="003E38AC" w:rsidP="003E38AC">
      <w:pPr>
        <w:spacing w:line="360" w:lineRule="auto"/>
        <w:jc w:val="both"/>
        <w:rPr>
          <w:rtl/>
        </w:rPr>
      </w:pPr>
      <w:r>
        <w:rPr>
          <w:rFonts w:hint="cs"/>
          <w:b/>
          <w:bCs/>
          <w:rtl/>
        </w:rPr>
        <w:t xml:space="preserve">האישום האחד-עשר, </w:t>
      </w:r>
      <w:r>
        <w:rPr>
          <w:rFonts w:hint="cs"/>
          <w:rtl/>
        </w:rPr>
        <w:t xml:space="preserve">מייחס לנאשם עבירה של סחר בסם מסוכן לפי סעיפים </w:t>
      </w:r>
      <w:hyperlink r:id="rId32" w:history="1">
        <w:r w:rsidR="00746771" w:rsidRPr="00746771">
          <w:rPr>
            <w:color w:val="0000FF"/>
            <w:u w:val="single"/>
            <w:rtl/>
          </w:rPr>
          <w:t>13 + 19א</w:t>
        </w:r>
      </w:hyperlink>
      <w:r>
        <w:rPr>
          <w:rFonts w:hint="cs"/>
          <w:rtl/>
        </w:rPr>
        <w:t xml:space="preserve"> ל</w:t>
      </w:r>
      <w:hyperlink r:id="rId33"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39B6A0AB" w14:textId="77777777" w:rsidR="003E38AC" w:rsidRDefault="003E38AC" w:rsidP="003E38AC">
      <w:pPr>
        <w:spacing w:line="360" w:lineRule="auto"/>
        <w:jc w:val="both"/>
        <w:rPr>
          <w:b/>
          <w:bCs/>
          <w:rtl/>
        </w:rPr>
      </w:pPr>
    </w:p>
    <w:p w14:paraId="2E3E9D8F" w14:textId="77777777" w:rsidR="003E38AC" w:rsidRDefault="003E38AC" w:rsidP="003E38AC">
      <w:pPr>
        <w:spacing w:line="360" w:lineRule="auto"/>
        <w:jc w:val="both"/>
        <w:rPr>
          <w:b/>
          <w:bCs/>
          <w:rtl/>
        </w:rPr>
      </w:pPr>
      <w:r>
        <w:rPr>
          <w:rFonts w:hint="cs"/>
          <w:rtl/>
        </w:rPr>
        <w:t xml:space="preserve">בתאריך 6.10.17, לאחר תיאום טלפוני ביישומון עם קונה </w:t>
      </w:r>
      <w:r w:rsidRPr="00C560E9">
        <w:rPr>
          <w:rFonts w:hint="cs"/>
          <w:b/>
          <w:bCs/>
          <w:rtl/>
        </w:rPr>
        <w:t>בגיר</w:t>
      </w:r>
      <w:r>
        <w:rPr>
          <w:rFonts w:hint="cs"/>
          <w:rtl/>
        </w:rPr>
        <w:t xml:space="preserve">, מכר לו הנאשם </w:t>
      </w:r>
      <w:r>
        <w:rPr>
          <w:rFonts w:hint="cs"/>
          <w:b/>
          <w:bCs/>
          <w:rtl/>
        </w:rPr>
        <w:t>קנביס במשקל לא ידוע  תמורת 900 ש"ח</w:t>
      </w:r>
      <w:r w:rsidRPr="00C560E9">
        <w:rPr>
          <w:rFonts w:hint="cs"/>
          <w:b/>
          <w:bCs/>
          <w:rtl/>
        </w:rPr>
        <w:t>.</w:t>
      </w:r>
    </w:p>
    <w:p w14:paraId="332F3DD5" w14:textId="77777777" w:rsidR="003E38AC" w:rsidRDefault="003E38AC" w:rsidP="003E38AC">
      <w:pPr>
        <w:spacing w:line="360" w:lineRule="auto"/>
        <w:jc w:val="both"/>
        <w:rPr>
          <w:b/>
          <w:bCs/>
          <w:rtl/>
        </w:rPr>
      </w:pPr>
    </w:p>
    <w:p w14:paraId="3663E7C6" w14:textId="77777777" w:rsidR="003E38AC" w:rsidRDefault="003E38AC" w:rsidP="003E38AC">
      <w:pPr>
        <w:spacing w:line="360" w:lineRule="auto"/>
        <w:jc w:val="both"/>
        <w:rPr>
          <w:rtl/>
        </w:rPr>
      </w:pPr>
      <w:r>
        <w:rPr>
          <w:rFonts w:hint="cs"/>
          <w:b/>
          <w:bCs/>
          <w:rtl/>
        </w:rPr>
        <w:t xml:space="preserve">האישום השנים-עשר, </w:t>
      </w:r>
      <w:r>
        <w:rPr>
          <w:rFonts w:hint="cs"/>
          <w:rtl/>
        </w:rPr>
        <w:t xml:space="preserve">מייחס לנאשם עבירה של סחר בסם מסוכן לפי סעיפים </w:t>
      </w:r>
      <w:hyperlink r:id="rId34" w:history="1">
        <w:r w:rsidR="00746771" w:rsidRPr="00746771">
          <w:rPr>
            <w:color w:val="0000FF"/>
            <w:u w:val="single"/>
            <w:rtl/>
          </w:rPr>
          <w:t>13 + 19א</w:t>
        </w:r>
      </w:hyperlink>
      <w:r>
        <w:rPr>
          <w:rFonts w:hint="cs"/>
          <w:rtl/>
        </w:rPr>
        <w:t xml:space="preserve"> ל</w:t>
      </w:r>
      <w:hyperlink r:id="rId35"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31BF7724" w14:textId="77777777" w:rsidR="003E38AC" w:rsidRDefault="003E38AC" w:rsidP="003E38AC">
      <w:pPr>
        <w:spacing w:line="360" w:lineRule="auto"/>
        <w:jc w:val="both"/>
        <w:rPr>
          <w:b/>
          <w:bCs/>
          <w:rtl/>
        </w:rPr>
      </w:pPr>
    </w:p>
    <w:p w14:paraId="194A5C40" w14:textId="77777777" w:rsidR="003E38AC" w:rsidRDefault="003E38AC" w:rsidP="003E38AC">
      <w:pPr>
        <w:spacing w:line="360" w:lineRule="auto"/>
        <w:jc w:val="both"/>
        <w:rPr>
          <w:b/>
          <w:bCs/>
          <w:rtl/>
        </w:rPr>
      </w:pPr>
      <w:r>
        <w:rPr>
          <w:rFonts w:hint="cs"/>
          <w:rtl/>
        </w:rPr>
        <w:t xml:space="preserve">בתאריך 5.10.17, לאחר תיאום טלפוני ביישומון עם קונה </w:t>
      </w:r>
      <w:r w:rsidRPr="00C560E9">
        <w:rPr>
          <w:rFonts w:hint="cs"/>
          <w:b/>
          <w:bCs/>
          <w:rtl/>
        </w:rPr>
        <w:t>בגיר</w:t>
      </w:r>
      <w:r>
        <w:rPr>
          <w:rFonts w:hint="cs"/>
          <w:rtl/>
        </w:rPr>
        <w:t xml:space="preserve">, מכר לו הנאשם </w:t>
      </w:r>
      <w:r>
        <w:rPr>
          <w:rFonts w:hint="cs"/>
          <w:b/>
          <w:bCs/>
          <w:rtl/>
        </w:rPr>
        <w:t xml:space="preserve">קנביס במשקל לא ידועה </w:t>
      </w:r>
      <w:r>
        <w:rPr>
          <w:rFonts w:hint="cs"/>
          <w:rtl/>
        </w:rPr>
        <w:t>(כנראה 3 גרם כפי שסוכם)</w:t>
      </w:r>
      <w:r>
        <w:rPr>
          <w:rFonts w:hint="cs"/>
          <w:b/>
          <w:bCs/>
          <w:rtl/>
        </w:rPr>
        <w:t xml:space="preserve"> תמורת 350 ש"ח</w:t>
      </w:r>
      <w:r w:rsidRPr="00C560E9">
        <w:rPr>
          <w:rFonts w:hint="cs"/>
          <w:b/>
          <w:bCs/>
          <w:rtl/>
        </w:rPr>
        <w:t>.</w:t>
      </w:r>
    </w:p>
    <w:p w14:paraId="54C1B141" w14:textId="77777777" w:rsidR="003E38AC" w:rsidRDefault="003E38AC" w:rsidP="003E38AC">
      <w:pPr>
        <w:spacing w:line="360" w:lineRule="auto"/>
        <w:jc w:val="both"/>
        <w:rPr>
          <w:b/>
          <w:bCs/>
          <w:rtl/>
        </w:rPr>
      </w:pPr>
    </w:p>
    <w:p w14:paraId="25B9F8AF" w14:textId="77777777" w:rsidR="003E38AC" w:rsidRDefault="003E38AC" w:rsidP="003E38AC">
      <w:pPr>
        <w:spacing w:line="360" w:lineRule="auto"/>
        <w:jc w:val="both"/>
        <w:rPr>
          <w:rtl/>
        </w:rPr>
      </w:pPr>
      <w:r>
        <w:rPr>
          <w:rFonts w:hint="cs"/>
          <w:b/>
          <w:bCs/>
          <w:rtl/>
        </w:rPr>
        <w:t xml:space="preserve">האישום השלושה-עשר, </w:t>
      </w:r>
      <w:r>
        <w:rPr>
          <w:rFonts w:hint="cs"/>
          <w:rtl/>
        </w:rPr>
        <w:t xml:space="preserve">מייחס לנאשם עבירה של סחר בסם מסוכן לפי סעיפים </w:t>
      </w:r>
      <w:hyperlink r:id="rId36" w:history="1">
        <w:r w:rsidR="00746771" w:rsidRPr="00746771">
          <w:rPr>
            <w:color w:val="0000FF"/>
            <w:u w:val="single"/>
            <w:rtl/>
          </w:rPr>
          <w:t>13 + 19א</w:t>
        </w:r>
      </w:hyperlink>
      <w:r>
        <w:rPr>
          <w:rFonts w:hint="cs"/>
          <w:rtl/>
        </w:rPr>
        <w:t xml:space="preserve"> ל</w:t>
      </w:r>
      <w:hyperlink r:id="rId37"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6A8624E4" w14:textId="77777777" w:rsidR="003E38AC" w:rsidRDefault="003E38AC" w:rsidP="003E38AC">
      <w:pPr>
        <w:spacing w:line="360" w:lineRule="auto"/>
        <w:jc w:val="both"/>
        <w:rPr>
          <w:b/>
          <w:bCs/>
          <w:rtl/>
        </w:rPr>
      </w:pPr>
    </w:p>
    <w:p w14:paraId="37423E6F" w14:textId="77777777" w:rsidR="003E38AC" w:rsidRDefault="003E38AC" w:rsidP="003E38AC">
      <w:pPr>
        <w:spacing w:line="360" w:lineRule="auto"/>
        <w:jc w:val="both"/>
        <w:rPr>
          <w:b/>
          <w:bCs/>
          <w:rtl/>
        </w:rPr>
      </w:pPr>
      <w:r>
        <w:rPr>
          <w:rFonts w:hint="cs"/>
          <w:rtl/>
        </w:rPr>
        <w:t xml:space="preserve">בתאריך 5.10.17, לאחר תיאום טלפוני ביישומון עם קונה </w:t>
      </w:r>
      <w:r w:rsidRPr="00C560E9">
        <w:rPr>
          <w:rFonts w:hint="cs"/>
          <w:b/>
          <w:bCs/>
          <w:rtl/>
        </w:rPr>
        <w:t>בגיר</w:t>
      </w:r>
      <w:r>
        <w:rPr>
          <w:rFonts w:hint="cs"/>
          <w:rtl/>
        </w:rPr>
        <w:t xml:space="preserve">, מכר לו הנאשם </w:t>
      </w:r>
      <w:r>
        <w:rPr>
          <w:rFonts w:hint="cs"/>
          <w:b/>
          <w:bCs/>
          <w:rtl/>
        </w:rPr>
        <w:t xml:space="preserve">קנביס במשקל לא ידוע </w:t>
      </w:r>
      <w:r>
        <w:rPr>
          <w:rFonts w:hint="cs"/>
          <w:rtl/>
        </w:rPr>
        <w:t xml:space="preserve">(כנראה 20 גרם כפי שסוכם) </w:t>
      </w:r>
      <w:r>
        <w:rPr>
          <w:rFonts w:hint="cs"/>
          <w:b/>
          <w:bCs/>
          <w:rtl/>
        </w:rPr>
        <w:t>תמורת 2,000 ש"ח</w:t>
      </w:r>
      <w:r w:rsidRPr="00C560E9">
        <w:rPr>
          <w:rFonts w:hint="cs"/>
          <w:b/>
          <w:bCs/>
          <w:rtl/>
        </w:rPr>
        <w:t>.</w:t>
      </w:r>
    </w:p>
    <w:p w14:paraId="0361E89E" w14:textId="77777777" w:rsidR="003E38AC" w:rsidRDefault="003E38AC" w:rsidP="003E38AC">
      <w:pPr>
        <w:spacing w:line="360" w:lineRule="auto"/>
        <w:jc w:val="both"/>
        <w:rPr>
          <w:b/>
          <w:bCs/>
          <w:rtl/>
        </w:rPr>
      </w:pPr>
    </w:p>
    <w:p w14:paraId="5E25A307" w14:textId="77777777" w:rsidR="003E38AC" w:rsidRDefault="003E38AC" w:rsidP="003E38AC">
      <w:pPr>
        <w:spacing w:line="360" w:lineRule="auto"/>
        <w:jc w:val="both"/>
        <w:rPr>
          <w:rtl/>
        </w:rPr>
      </w:pPr>
      <w:r>
        <w:rPr>
          <w:rFonts w:hint="cs"/>
          <w:b/>
          <w:bCs/>
          <w:rtl/>
        </w:rPr>
        <w:t xml:space="preserve">האישום הארבעה-עשר, </w:t>
      </w:r>
      <w:r>
        <w:rPr>
          <w:rFonts w:hint="cs"/>
          <w:rtl/>
        </w:rPr>
        <w:t xml:space="preserve">מייחס לנאשם עבירה של סחר בסם מסוכן לפי סעיפים </w:t>
      </w:r>
      <w:hyperlink r:id="rId38" w:history="1">
        <w:r w:rsidR="00746771" w:rsidRPr="00746771">
          <w:rPr>
            <w:color w:val="0000FF"/>
            <w:u w:val="single"/>
            <w:rtl/>
          </w:rPr>
          <w:t>13 + 19א</w:t>
        </w:r>
      </w:hyperlink>
      <w:r>
        <w:rPr>
          <w:rFonts w:hint="cs"/>
          <w:rtl/>
        </w:rPr>
        <w:t xml:space="preserve"> ל</w:t>
      </w:r>
      <w:hyperlink r:id="rId39"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64EC3522" w14:textId="77777777" w:rsidR="003E38AC" w:rsidRDefault="003E38AC" w:rsidP="003E38AC">
      <w:pPr>
        <w:spacing w:line="360" w:lineRule="auto"/>
        <w:jc w:val="both"/>
        <w:rPr>
          <w:b/>
          <w:bCs/>
          <w:rtl/>
        </w:rPr>
      </w:pPr>
    </w:p>
    <w:p w14:paraId="54BF4147" w14:textId="77777777" w:rsidR="003E38AC" w:rsidRDefault="003E38AC" w:rsidP="003E38AC">
      <w:pPr>
        <w:spacing w:line="360" w:lineRule="auto"/>
        <w:jc w:val="both"/>
        <w:rPr>
          <w:b/>
          <w:bCs/>
          <w:rtl/>
        </w:rPr>
      </w:pPr>
      <w:r>
        <w:rPr>
          <w:rFonts w:hint="cs"/>
          <w:rtl/>
        </w:rPr>
        <w:t xml:space="preserve">בתאריך 4.10.17, לאחר תיאום טלפוני ביישומון עם קונה </w:t>
      </w:r>
      <w:r w:rsidRPr="00C560E9">
        <w:rPr>
          <w:rFonts w:hint="cs"/>
          <w:b/>
          <w:bCs/>
          <w:rtl/>
        </w:rPr>
        <w:t>בגיר</w:t>
      </w:r>
      <w:r>
        <w:rPr>
          <w:rFonts w:hint="cs"/>
          <w:rtl/>
        </w:rPr>
        <w:t xml:space="preserve">, מכר לו הנאשם </w:t>
      </w:r>
      <w:r>
        <w:rPr>
          <w:rFonts w:hint="cs"/>
          <w:b/>
          <w:bCs/>
          <w:rtl/>
        </w:rPr>
        <w:t xml:space="preserve">קנביס במשקל לא ידוע </w:t>
      </w:r>
      <w:r>
        <w:rPr>
          <w:rFonts w:hint="cs"/>
          <w:rtl/>
        </w:rPr>
        <w:t xml:space="preserve">(כנראה 2 גרם כפי שסוכם) </w:t>
      </w:r>
      <w:r>
        <w:rPr>
          <w:rFonts w:hint="cs"/>
          <w:b/>
          <w:bCs/>
          <w:rtl/>
        </w:rPr>
        <w:t>תמורת 250 ש"ח</w:t>
      </w:r>
      <w:r w:rsidRPr="00C560E9">
        <w:rPr>
          <w:rFonts w:hint="cs"/>
          <w:b/>
          <w:bCs/>
          <w:rtl/>
        </w:rPr>
        <w:t>.</w:t>
      </w:r>
    </w:p>
    <w:p w14:paraId="48381829" w14:textId="77777777" w:rsidR="003E38AC" w:rsidRDefault="003E38AC" w:rsidP="003E38AC">
      <w:pPr>
        <w:spacing w:line="360" w:lineRule="auto"/>
        <w:jc w:val="both"/>
        <w:rPr>
          <w:b/>
          <w:bCs/>
          <w:rtl/>
        </w:rPr>
      </w:pPr>
    </w:p>
    <w:p w14:paraId="2B03AECB" w14:textId="77777777" w:rsidR="003E38AC" w:rsidRDefault="003E38AC" w:rsidP="003E38AC">
      <w:pPr>
        <w:spacing w:line="360" w:lineRule="auto"/>
        <w:jc w:val="both"/>
        <w:rPr>
          <w:rtl/>
        </w:rPr>
      </w:pPr>
      <w:r>
        <w:rPr>
          <w:rFonts w:hint="cs"/>
          <w:b/>
          <w:bCs/>
          <w:rtl/>
        </w:rPr>
        <w:t xml:space="preserve">האישום השבעה-עשר, </w:t>
      </w:r>
      <w:r>
        <w:rPr>
          <w:rFonts w:hint="cs"/>
          <w:rtl/>
        </w:rPr>
        <w:t xml:space="preserve">מייחס לנאשם עבירה של סחר בסם מסוכן לפי סעיפים </w:t>
      </w:r>
      <w:hyperlink r:id="rId40" w:history="1">
        <w:r w:rsidR="00746771" w:rsidRPr="00746771">
          <w:rPr>
            <w:color w:val="0000FF"/>
            <w:u w:val="single"/>
            <w:rtl/>
          </w:rPr>
          <w:t>13 + 19א</w:t>
        </w:r>
      </w:hyperlink>
      <w:r>
        <w:rPr>
          <w:rFonts w:hint="cs"/>
          <w:rtl/>
        </w:rPr>
        <w:t xml:space="preserve"> ל</w:t>
      </w:r>
      <w:hyperlink r:id="rId41"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475569AD" w14:textId="77777777" w:rsidR="003E38AC" w:rsidRDefault="003E38AC" w:rsidP="003E38AC">
      <w:pPr>
        <w:spacing w:line="360" w:lineRule="auto"/>
        <w:jc w:val="both"/>
        <w:rPr>
          <w:b/>
          <w:bCs/>
          <w:rtl/>
        </w:rPr>
      </w:pPr>
    </w:p>
    <w:p w14:paraId="32C3FA13" w14:textId="77777777" w:rsidR="003E38AC" w:rsidRDefault="003E38AC" w:rsidP="003E38AC">
      <w:pPr>
        <w:spacing w:line="360" w:lineRule="auto"/>
        <w:jc w:val="both"/>
        <w:rPr>
          <w:b/>
          <w:bCs/>
          <w:rtl/>
        </w:rPr>
      </w:pPr>
      <w:r>
        <w:rPr>
          <w:rFonts w:hint="cs"/>
          <w:rtl/>
        </w:rPr>
        <w:t xml:space="preserve">בתאריך 15.10.17, לאחר תיאום טלפוני ביישומון עם קונה </w:t>
      </w:r>
      <w:r w:rsidRPr="00C560E9">
        <w:rPr>
          <w:rFonts w:hint="cs"/>
          <w:b/>
          <w:bCs/>
          <w:rtl/>
        </w:rPr>
        <w:t>בגיר</w:t>
      </w:r>
      <w:r>
        <w:rPr>
          <w:rFonts w:hint="cs"/>
          <w:rtl/>
        </w:rPr>
        <w:t xml:space="preserve">, מכר לו הנאשם </w:t>
      </w:r>
      <w:r>
        <w:rPr>
          <w:rFonts w:hint="cs"/>
          <w:b/>
          <w:bCs/>
          <w:rtl/>
        </w:rPr>
        <w:t>קנביס במשקל 10 גרם תמורת 500 ש"ח</w:t>
      </w:r>
      <w:r w:rsidRPr="00C560E9">
        <w:rPr>
          <w:rFonts w:hint="cs"/>
          <w:b/>
          <w:bCs/>
          <w:rtl/>
        </w:rPr>
        <w:t>.</w:t>
      </w:r>
    </w:p>
    <w:p w14:paraId="235D77C8" w14:textId="77777777" w:rsidR="003E38AC" w:rsidRDefault="003E38AC" w:rsidP="003E38AC">
      <w:pPr>
        <w:spacing w:line="360" w:lineRule="auto"/>
        <w:jc w:val="both"/>
        <w:rPr>
          <w:b/>
          <w:bCs/>
          <w:rtl/>
        </w:rPr>
      </w:pPr>
    </w:p>
    <w:p w14:paraId="53C8F511" w14:textId="77777777" w:rsidR="003E38AC" w:rsidRDefault="003E38AC" w:rsidP="003E38AC">
      <w:pPr>
        <w:spacing w:line="360" w:lineRule="auto"/>
        <w:jc w:val="both"/>
        <w:rPr>
          <w:rtl/>
        </w:rPr>
      </w:pPr>
      <w:r w:rsidRPr="00952E79">
        <w:rPr>
          <w:rFonts w:hint="cs"/>
          <w:b/>
          <w:bCs/>
          <w:rtl/>
        </w:rPr>
        <w:t xml:space="preserve">האישום </w:t>
      </w:r>
      <w:r>
        <w:rPr>
          <w:rFonts w:hint="cs"/>
          <w:b/>
          <w:bCs/>
          <w:rtl/>
        </w:rPr>
        <w:t>השמונה-עשר</w:t>
      </w:r>
      <w:r>
        <w:rPr>
          <w:rFonts w:hint="cs"/>
          <w:rtl/>
        </w:rPr>
        <w:t xml:space="preserve">, מייחס לנאשם עבירת ניסיון לסחר בסם מסוכן, לפי סעיפים </w:t>
      </w:r>
      <w:hyperlink r:id="rId42" w:history="1">
        <w:r w:rsidR="00746771" w:rsidRPr="00746771">
          <w:rPr>
            <w:color w:val="0000FF"/>
            <w:u w:val="single"/>
            <w:rtl/>
          </w:rPr>
          <w:t>13 + 19א</w:t>
        </w:r>
      </w:hyperlink>
      <w:r>
        <w:rPr>
          <w:rFonts w:hint="cs"/>
          <w:rtl/>
        </w:rPr>
        <w:t xml:space="preserve"> ל</w:t>
      </w:r>
      <w:hyperlink r:id="rId43" w:history="1">
        <w:r w:rsidR="00806C5B" w:rsidRPr="00806C5B">
          <w:rPr>
            <w:color w:val="0000FF"/>
            <w:u w:val="single"/>
            <w:rtl/>
          </w:rPr>
          <w:t>פקודת הסמים המסוכנים</w:t>
        </w:r>
      </w:hyperlink>
      <w:r>
        <w:rPr>
          <w:rFonts w:hint="cs"/>
          <w:rtl/>
        </w:rPr>
        <w:t xml:space="preserve"> (נוסח חדש) תשל"ג </w:t>
      </w:r>
      <w:r>
        <w:rPr>
          <w:rtl/>
        </w:rPr>
        <w:t>–</w:t>
      </w:r>
      <w:r>
        <w:rPr>
          <w:rFonts w:hint="cs"/>
          <w:rtl/>
        </w:rPr>
        <w:t xml:space="preserve"> 1973 יחד עם </w:t>
      </w:r>
      <w:hyperlink r:id="rId44" w:history="1">
        <w:r w:rsidR="00746771" w:rsidRPr="00746771">
          <w:rPr>
            <w:color w:val="0000FF"/>
            <w:u w:val="single"/>
            <w:rtl/>
          </w:rPr>
          <w:t>סעיף 25</w:t>
        </w:r>
      </w:hyperlink>
      <w:r>
        <w:rPr>
          <w:rFonts w:hint="cs"/>
          <w:rtl/>
        </w:rPr>
        <w:t xml:space="preserve"> ל</w:t>
      </w:r>
      <w:hyperlink r:id="rId45" w:history="1">
        <w:r w:rsidR="00806C5B" w:rsidRPr="00806C5B">
          <w:rPr>
            <w:color w:val="0000FF"/>
            <w:u w:val="single"/>
            <w:rtl/>
          </w:rPr>
          <w:t>חוק העונשין</w:t>
        </w:r>
      </w:hyperlink>
      <w:r>
        <w:rPr>
          <w:rFonts w:hint="cs"/>
          <w:rtl/>
        </w:rPr>
        <w:t xml:space="preserve"> התשל"ז </w:t>
      </w:r>
      <w:r>
        <w:rPr>
          <w:rtl/>
        </w:rPr>
        <w:t>–</w:t>
      </w:r>
      <w:r>
        <w:rPr>
          <w:rFonts w:hint="cs"/>
          <w:rtl/>
        </w:rPr>
        <w:t xml:space="preserve"> 1977.</w:t>
      </w:r>
    </w:p>
    <w:p w14:paraId="5F6E7CF8" w14:textId="77777777" w:rsidR="003E38AC" w:rsidRDefault="003E38AC" w:rsidP="003E38AC">
      <w:pPr>
        <w:spacing w:line="360" w:lineRule="auto"/>
        <w:jc w:val="both"/>
        <w:rPr>
          <w:rtl/>
        </w:rPr>
      </w:pPr>
    </w:p>
    <w:p w14:paraId="2CBD103C" w14:textId="77777777" w:rsidR="003E38AC" w:rsidRDefault="003E38AC" w:rsidP="003E38AC">
      <w:pPr>
        <w:spacing w:line="360" w:lineRule="auto"/>
        <w:jc w:val="both"/>
        <w:rPr>
          <w:rtl/>
        </w:rPr>
      </w:pPr>
      <w:r>
        <w:rPr>
          <w:rFonts w:hint="cs"/>
          <w:rtl/>
        </w:rPr>
        <w:t xml:space="preserve">בתאריך 15.10.17, לאחר תיאום טלפוני ביישומון עם קונה </w:t>
      </w:r>
      <w:r>
        <w:rPr>
          <w:rFonts w:hint="cs"/>
          <w:b/>
          <w:bCs/>
          <w:rtl/>
        </w:rPr>
        <w:t>קטין, יליד 2001</w:t>
      </w:r>
      <w:r>
        <w:rPr>
          <w:rFonts w:hint="cs"/>
          <w:rtl/>
        </w:rPr>
        <w:t xml:space="preserve">, ניסה הנאשם למכור לו </w:t>
      </w:r>
      <w:r>
        <w:rPr>
          <w:rFonts w:hint="cs"/>
          <w:b/>
          <w:bCs/>
          <w:rtl/>
        </w:rPr>
        <w:t>קנביס במשקל  49 גרם תמורת 2,450 ₪</w:t>
      </w:r>
      <w:r>
        <w:rPr>
          <w:rFonts w:hint="cs"/>
          <w:rtl/>
        </w:rPr>
        <w:t>, אך עקב מעצרו של הנאשם המכירה לא יצאה אל הפועל.</w:t>
      </w:r>
    </w:p>
    <w:p w14:paraId="6C2494FA" w14:textId="77777777" w:rsidR="003E38AC" w:rsidRDefault="003E38AC" w:rsidP="003E38AC">
      <w:pPr>
        <w:spacing w:line="360" w:lineRule="auto"/>
        <w:jc w:val="both"/>
        <w:rPr>
          <w:rtl/>
        </w:rPr>
      </w:pPr>
    </w:p>
    <w:p w14:paraId="52742A17" w14:textId="77777777" w:rsidR="003E38AC" w:rsidRDefault="003E38AC" w:rsidP="003E38AC">
      <w:pPr>
        <w:spacing w:line="360" w:lineRule="auto"/>
        <w:jc w:val="both"/>
        <w:rPr>
          <w:b/>
          <w:bCs/>
          <w:u w:val="single"/>
          <w:rtl/>
        </w:rPr>
      </w:pPr>
      <w:r>
        <w:rPr>
          <w:rFonts w:hint="cs"/>
          <w:b/>
          <w:bCs/>
          <w:u w:val="single"/>
          <w:rtl/>
        </w:rPr>
        <w:t>ב. מתחמי ענישה:</w:t>
      </w:r>
    </w:p>
    <w:p w14:paraId="4D7F8427" w14:textId="77777777" w:rsidR="003E38AC" w:rsidRDefault="003E38AC" w:rsidP="003E38AC">
      <w:pPr>
        <w:spacing w:line="360" w:lineRule="auto"/>
        <w:jc w:val="both"/>
        <w:rPr>
          <w:b/>
          <w:bCs/>
          <w:u w:val="single"/>
          <w:rtl/>
        </w:rPr>
      </w:pPr>
    </w:p>
    <w:p w14:paraId="2FFDB72B" w14:textId="77777777" w:rsidR="003E38AC" w:rsidRDefault="003E38AC" w:rsidP="003E38AC">
      <w:pPr>
        <w:spacing w:line="360" w:lineRule="auto"/>
        <w:jc w:val="both"/>
        <w:rPr>
          <w:rtl/>
        </w:rPr>
      </w:pPr>
      <w:r w:rsidRPr="00FB6577">
        <w:rPr>
          <w:rFonts w:hint="cs"/>
          <w:b/>
          <w:bCs/>
          <w:rtl/>
        </w:rPr>
        <w:t>התכליות העומדות</w:t>
      </w:r>
      <w:r>
        <w:rPr>
          <w:rFonts w:hint="cs"/>
          <w:rtl/>
        </w:rPr>
        <w:t xml:space="preserve"> אחר העבירות בהן פשע הנאשם הן המלחמה בנגע הסמים, מניעת הפגיעה הבריאותית הנובעת מן הסם לבני-אדם, מניעת הנזקים הישירים והעקיפים הנגרמים לחברה מפעילות עבריינית של סחר בסמים.</w:t>
      </w:r>
    </w:p>
    <w:p w14:paraId="3368AEC9" w14:textId="77777777" w:rsidR="003E38AC" w:rsidRDefault="003E38AC" w:rsidP="003E38AC">
      <w:pPr>
        <w:spacing w:line="360" w:lineRule="auto"/>
        <w:jc w:val="both"/>
        <w:rPr>
          <w:rtl/>
        </w:rPr>
      </w:pPr>
    </w:p>
    <w:p w14:paraId="52061768" w14:textId="77777777" w:rsidR="003E38AC" w:rsidRDefault="003E38AC" w:rsidP="003E38AC">
      <w:pPr>
        <w:spacing w:line="360" w:lineRule="auto"/>
        <w:jc w:val="both"/>
        <w:rPr>
          <w:rtl/>
        </w:rPr>
      </w:pPr>
      <w:r>
        <w:rPr>
          <w:rFonts w:hint="cs"/>
          <w:rtl/>
        </w:rPr>
        <w:t>אני סבור כי יש לקבוע מתחם ענישה נפרד לכל מעשה מכירה ומכירה או ניסיון מכירה של סם מסוכן, ואין לקבוע מתחם כולל, משום שכל פעולת סחר או פעולת ניסיון לסחר, מגבשת בפני עצמה את יסודות העבירה. הסם נמכר או שנעשה ניסיון למכרו במועד אחר, אף אם לעתים הדבר אירע באותו יום, כל פעם לקונה אחר וכל מעשה פוגע מחדש ובאופן עצמאי בתכלית העומדת אחר העבירה.</w:t>
      </w:r>
    </w:p>
    <w:p w14:paraId="4EBCC812" w14:textId="77777777" w:rsidR="003E38AC" w:rsidRDefault="003E38AC" w:rsidP="003E38AC">
      <w:pPr>
        <w:spacing w:line="360" w:lineRule="auto"/>
        <w:jc w:val="both"/>
        <w:rPr>
          <w:rtl/>
        </w:rPr>
      </w:pPr>
    </w:p>
    <w:p w14:paraId="3B544BD5" w14:textId="77777777" w:rsidR="003E38AC" w:rsidRDefault="003E38AC" w:rsidP="003E38AC">
      <w:pPr>
        <w:spacing w:line="360" w:lineRule="auto"/>
        <w:jc w:val="both"/>
        <w:rPr>
          <w:rtl/>
        </w:rPr>
      </w:pPr>
      <w:r>
        <w:rPr>
          <w:rFonts w:hint="cs"/>
          <w:rtl/>
        </w:rPr>
        <w:t>אין מדובר בשרשרת עבירות שבוצעו במשיכה אחת.</w:t>
      </w:r>
    </w:p>
    <w:p w14:paraId="2BEDF66F" w14:textId="77777777" w:rsidR="003E38AC" w:rsidRDefault="003E38AC" w:rsidP="003E38AC">
      <w:pPr>
        <w:spacing w:line="360" w:lineRule="auto"/>
        <w:jc w:val="both"/>
        <w:rPr>
          <w:rtl/>
        </w:rPr>
      </w:pPr>
    </w:p>
    <w:p w14:paraId="6313C1CF" w14:textId="77777777" w:rsidR="003E38AC" w:rsidRDefault="003E38AC" w:rsidP="003E38AC">
      <w:pPr>
        <w:spacing w:line="360" w:lineRule="auto"/>
        <w:jc w:val="both"/>
        <w:rPr>
          <w:rtl/>
        </w:rPr>
      </w:pPr>
      <w:r>
        <w:rPr>
          <w:rFonts w:hint="cs"/>
          <w:rtl/>
        </w:rPr>
        <w:t>בכל פעם מחדש, תיאם הנאשם עם לקוח, בכל פעם מחדש ניגש אל הלקוח כשברשותו הסם, מסר אותו או ניסה למסור וקיבל או ניסה לקבל את הכסף תמורתו.</w:t>
      </w:r>
    </w:p>
    <w:p w14:paraId="07FF18F7" w14:textId="77777777" w:rsidR="003E38AC" w:rsidRDefault="003E38AC" w:rsidP="003E38AC">
      <w:pPr>
        <w:spacing w:line="360" w:lineRule="auto"/>
        <w:jc w:val="both"/>
        <w:rPr>
          <w:rtl/>
        </w:rPr>
      </w:pPr>
    </w:p>
    <w:p w14:paraId="606D6B62" w14:textId="77777777" w:rsidR="003E38AC" w:rsidRPr="00D03784" w:rsidRDefault="003E38AC" w:rsidP="003E38AC">
      <w:pPr>
        <w:spacing w:line="360" w:lineRule="auto"/>
        <w:jc w:val="both"/>
        <w:rPr>
          <w:b/>
          <w:bCs/>
          <w:rtl/>
        </w:rPr>
      </w:pPr>
      <w:r>
        <w:rPr>
          <w:rFonts w:hint="cs"/>
          <w:rtl/>
        </w:rPr>
        <w:t xml:space="preserve">לאור עקרון ההלימה ופסיקה הנוהגת בתחום, אני קובע כי מתחם הענישה </w:t>
      </w:r>
      <w:r w:rsidRPr="00D03784">
        <w:rPr>
          <w:rFonts w:hint="cs"/>
          <w:b/>
          <w:bCs/>
          <w:rtl/>
        </w:rPr>
        <w:t>ביחס לכל אירוע עברייני</w:t>
      </w:r>
      <w:r>
        <w:rPr>
          <w:rFonts w:hint="cs"/>
          <w:rtl/>
        </w:rPr>
        <w:t xml:space="preserve"> </w:t>
      </w:r>
      <w:r w:rsidRPr="00D03784">
        <w:rPr>
          <w:rFonts w:hint="cs"/>
          <w:b/>
          <w:bCs/>
          <w:rtl/>
        </w:rPr>
        <w:t>של סחר בקנביס במשקלים של עד 10 גרם</w:t>
      </w:r>
      <w:r>
        <w:rPr>
          <w:rFonts w:hint="cs"/>
          <w:rtl/>
        </w:rPr>
        <w:t xml:space="preserve">, לקונה-בגיר, בנסיבות תיק זה, נע בין </w:t>
      </w:r>
      <w:r w:rsidRPr="00D03784">
        <w:rPr>
          <w:rFonts w:hint="cs"/>
          <w:b/>
          <w:bCs/>
          <w:rtl/>
        </w:rPr>
        <w:t>מספר חודשי מאסר בפועל עד 12 חודשי מאסר בפועל.</w:t>
      </w:r>
    </w:p>
    <w:p w14:paraId="60BD7C85" w14:textId="77777777" w:rsidR="003E38AC" w:rsidRDefault="003E38AC" w:rsidP="003E38AC">
      <w:pPr>
        <w:spacing w:line="360" w:lineRule="auto"/>
        <w:jc w:val="both"/>
        <w:rPr>
          <w:rtl/>
        </w:rPr>
      </w:pPr>
    </w:p>
    <w:p w14:paraId="605EE610" w14:textId="77777777" w:rsidR="003E38AC" w:rsidRPr="00D03784" w:rsidRDefault="003E38AC" w:rsidP="003E38AC">
      <w:pPr>
        <w:spacing w:line="360" w:lineRule="auto"/>
        <w:jc w:val="both"/>
        <w:rPr>
          <w:b/>
          <w:bCs/>
          <w:rtl/>
        </w:rPr>
      </w:pPr>
      <w:r>
        <w:rPr>
          <w:rFonts w:hint="cs"/>
          <w:rtl/>
        </w:rPr>
        <w:t xml:space="preserve">לאור עקרון ההלימה ופסיקה הנוהגת בתחום, אני קובע כי מתחם הענישה ביחס לכל אירוע עברייני של סחר בקנביס במשקלים </w:t>
      </w:r>
      <w:r w:rsidRPr="00D03784">
        <w:rPr>
          <w:rFonts w:hint="cs"/>
          <w:b/>
          <w:bCs/>
          <w:rtl/>
        </w:rPr>
        <w:t>שלמעלה מ - 10 גרם, לקונה-בגיר</w:t>
      </w:r>
      <w:r>
        <w:rPr>
          <w:rFonts w:hint="cs"/>
          <w:rtl/>
        </w:rPr>
        <w:t xml:space="preserve">, או מכירה </w:t>
      </w:r>
      <w:r w:rsidRPr="00D03784">
        <w:rPr>
          <w:rFonts w:hint="cs"/>
          <w:b/>
          <w:bCs/>
          <w:rtl/>
        </w:rPr>
        <w:t>לקונה-קטין בכל משקל</w:t>
      </w:r>
      <w:r>
        <w:rPr>
          <w:rFonts w:hint="cs"/>
          <w:rtl/>
        </w:rPr>
        <w:t xml:space="preserve">, או ניסיון למכירה לקונה-קטין, בכל משקל, בנסיבות תיק זה, נע </w:t>
      </w:r>
      <w:r w:rsidRPr="00D03784">
        <w:rPr>
          <w:rFonts w:hint="cs"/>
          <w:b/>
          <w:bCs/>
          <w:rtl/>
        </w:rPr>
        <w:t>בין מספר 10 בפועל עד 24 חודשי מאסר בפועל.</w:t>
      </w:r>
    </w:p>
    <w:p w14:paraId="33ACD54C" w14:textId="77777777" w:rsidR="003E38AC" w:rsidRDefault="003E38AC" w:rsidP="003E38AC">
      <w:pPr>
        <w:spacing w:line="360" w:lineRule="auto"/>
        <w:jc w:val="both"/>
        <w:rPr>
          <w:rtl/>
        </w:rPr>
      </w:pPr>
    </w:p>
    <w:p w14:paraId="087F8427" w14:textId="77777777" w:rsidR="003E38AC" w:rsidRDefault="003E38AC" w:rsidP="003E38AC">
      <w:pPr>
        <w:spacing w:line="360" w:lineRule="auto"/>
        <w:jc w:val="both"/>
        <w:rPr>
          <w:b/>
          <w:bCs/>
        </w:rPr>
      </w:pPr>
      <w:r>
        <w:rPr>
          <w:b/>
          <w:bCs/>
          <w:rtl/>
        </w:rPr>
        <w:t>אפנה אל פסקי-הדין הבאים, כאשר כל מקרה יאובחן לנסיבותיו, לחומרה או לקולא:</w:t>
      </w:r>
    </w:p>
    <w:p w14:paraId="1EFD80D8" w14:textId="77777777" w:rsidR="003E38AC" w:rsidRDefault="003E38AC" w:rsidP="003E38AC">
      <w:pPr>
        <w:spacing w:line="360" w:lineRule="auto"/>
        <w:jc w:val="both"/>
        <w:rPr>
          <w:rtl/>
        </w:rPr>
      </w:pPr>
    </w:p>
    <w:p w14:paraId="7E44AC8A" w14:textId="77777777" w:rsidR="003E38AC" w:rsidRDefault="00806C5B" w:rsidP="003E38AC">
      <w:pPr>
        <w:spacing w:line="360" w:lineRule="auto"/>
        <w:jc w:val="both"/>
        <w:rPr>
          <w:rtl/>
        </w:rPr>
      </w:pPr>
      <w:hyperlink r:id="rId46" w:history="1">
        <w:r w:rsidRPr="00806C5B">
          <w:rPr>
            <w:color w:val="0000FF"/>
            <w:u w:val="single"/>
            <w:rtl/>
          </w:rPr>
          <w:t>רע"פ 7996/12</w:t>
        </w:r>
      </w:hyperlink>
      <w:r w:rsidR="003E38AC">
        <w:rPr>
          <w:rtl/>
        </w:rPr>
        <w:t xml:space="preserve"> </w:t>
      </w:r>
      <w:r w:rsidR="003E38AC" w:rsidRPr="00872D7B">
        <w:rPr>
          <w:b/>
          <w:bCs/>
          <w:rtl/>
        </w:rPr>
        <w:t>אליהו יוסף נגד מדינת ישראל</w:t>
      </w:r>
      <w:r w:rsidR="003E38AC">
        <w:rPr>
          <w:rtl/>
        </w:rPr>
        <w:t xml:space="preserve"> </w:t>
      </w:r>
      <w:r w:rsidR="00911A9D" w:rsidRPr="00911A9D">
        <w:rPr>
          <w:sz w:val="22"/>
          <w:rtl/>
        </w:rPr>
        <w:t xml:space="preserve">[פורסם בנבו] </w:t>
      </w:r>
      <w:r w:rsidR="003E38AC">
        <w:rPr>
          <w:rtl/>
        </w:rPr>
        <w:t xml:space="preserve">(23.1.13) בעניינו של נאשם אשר הורשע </w:t>
      </w:r>
      <w:r w:rsidR="003E38AC">
        <w:rPr>
          <w:b/>
          <w:bCs/>
          <w:rtl/>
        </w:rPr>
        <w:t>בשלוש עבירות סחר בחשיש במשקלים קטנים</w:t>
      </w:r>
      <w:r w:rsidR="003E38AC">
        <w:rPr>
          <w:rtl/>
        </w:rPr>
        <w:t xml:space="preserve"> וכן החזיק סם מסוג </w:t>
      </w:r>
      <w:r w:rsidR="003E38AC">
        <w:rPr>
          <w:b/>
          <w:bCs/>
          <w:rtl/>
        </w:rPr>
        <w:t>קוקאין</w:t>
      </w:r>
      <w:r w:rsidR="003E38AC">
        <w:rPr>
          <w:rtl/>
        </w:rPr>
        <w:t xml:space="preserve">, </w:t>
      </w:r>
      <w:r w:rsidR="003E38AC">
        <w:rPr>
          <w:b/>
          <w:bCs/>
          <w:rtl/>
        </w:rPr>
        <w:t>גיל צעיר</w:t>
      </w:r>
      <w:r w:rsidR="003E38AC">
        <w:rPr>
          <w:rtl/>
        </w:rPr>
        <w:t xml:space="preserve">, </w:t>
      </w:r>
      <w:r w:rsidR="003E38AC">
        <w:rPr>
          <w:b/>
          <w:bCs/>
          <w:rtl/>
        </w:rPr>
        <w:t>נעדר עבר פלילי</w:t>
      </w:r>
      <w:r w:rsidR="003E38AC">
        <w:rPr>
          <w:rtl/>
        </w:rPr>
        <w:t xml:space="preserve">, תסקיר המכיל </w:t>
      </w:r>
      <w:r w:rsidR="003E38AC">
        <w:rPr>
          <w:b/>
          <w:bCs/>
          <w:rtl/>
        </w:rPr>
        <w:t>המלצה שיקומית</w:t>
      </w:r>
      <w:r w:rsidR="003E38AC">
        <w:rPr>
          <w:rtl/>
        </w:rPr>
        <w:t xml:space="preserve">, ל – </w:t>
      </w:r>
      <w:r w:rsidR="003E38AC">
        <w:rPr>
          <w:b/>
          <w:bCs/>
          <w:rtl/>
        </w:rPr>
        <w:t>21 חודשי מאסר בפועל</w:t>
      </w:r>
      <w:r w:rsidR="003E38AC">
        <w:rPr>
          <w:rtl/>
        </w:rPr>
        <w:t>.</w:t>
      </w:r>
    </w:p>
    <w:p w14:paraId="2B9C34AD" w14:textId="77777777" w:rsidR="003E38AC" w:rsidRDefault="003E38AC" w:rsidP="003E38AC">
      <w:pPr>
        <w:spacing w:line="360" w:lineRule="auto"/>
        <w:jc w:val="both"/>
        <w:rPr>
          <w:rtl/>
        </w:rPr>
      </w:pPr>
    </w:p>
    <w:p w14:paraId="229DA525" w14:textId="77777777" w:rsidR="003E38AC" w:rsidRDefault="00806C5B" w:rsidP="003E38AC">
      <w:pPr>
        <w:spacing w:line="360" w:lineRule="auto"/>
        <w:jc w:val="both"/>
        <w:rPr>
          <w:rtl/>
        </w:rPr>
      </w:pPr>
      <w:hyperlink r:id="rId47" w:history="1">
        <w:r w:rsidRPr="00806C5B">
          <w:rPr>
            <w:color w:val="0000FF"/>
            <w:u w:val="single"/>
            <w:rtl/>
          </w:rPr>
          <w:t>רע"פ 4687/15</w:t>
        </w:r>
      </w:hyperlink>
      <w:r w:rsidR="003E38AC">
        <w:rPr>
          <w:rtl/>
        </w:rPr>
        <w:t xml:space="preserve"> </w:t>
      </w:r>
      <w:r w:rsidR="003E38AC" w:rsidRPr="00872D7B">
        <w:rPr>
          <w:b/>
          <w:bCs/>
          <w:rtl/>
        </w:rPr>
        <w:t>פלג נגד מדינת ישראל</w:t>
      </w:r>
      <w:r w:rsidR="003E38AC">
        <w:rPr>
          <w:rtl/>
        </w:rPr>
        <w:t xml:space="preserve"> </w:t>
      </w:r>
      <w:r w:rsidR="00911A9D" w:rsidRPr="00911A9D">
        <w:rPr>
          <w:sz w:val="22"/>
          <w:rtl/>
        </w:rPr>
        <w:t xml:space="preserve">[פורסם בנבו] </w:t>
      </w:r>
      <w:r w:rsidR="003E38AC">
        <w:rPr>
          <w:rtl/>
        </w:rPr>
        <w:t>(13.8.15) בעניינו של נאשם אשר הורשע ב</w:t>
      </w:r>
      <w:r w:rsidR="003E38AC">
        <w:rPr>
          <w:b/>
          <w:bCs/>
          <w:rtl/>
        </w:rPr>
        <w:t xml:space="preserve">עשרה אישומים </w:t>
      </w:r>
      <w:r w:rsidR="003E38AC">
        <w:rPr>
          <w:rtl/>
        </w:rPr>
        <w:t xml:space="preserve">של סחר בחשיש בכמויות קטנות, </w:t>
      </w:r>
      <w:r w:rsidR="003E38AC">
        <w:rPr>
          <w:b/>
          <w:bCs/>
          <w:rtl/>
        </w:rPr>
        <w:t>נעדר עבר פלילי</w:t>
      </w:r>
      <w:r w:rsidR="003E38AC">
        <w:rPr>
          <w:rtl/>
        </w:rPr>
        <w:t xml:space="preserve">, </w:t>
      </w:r>
      <w:r w:rsidR="003E38AC">
        <w:rPr>
          <w:b/>
          <w:bCs/>
          <w:rtl/>
        </w:rPr>
        <w:t>תסקיר חיובי</w:t>
      </w:r>
      <w:r w:rsidR="003E38AC">
        <w:rPr>
          <w:rtl/>
        </w:rPr>
        <w:t xml:space="preserve"> ל – </w:t>
      </w:r>
      <w:r w:rsidR="003E38AC">
        <w:rPr>
          <w:b/>
          <w:bCs/>
          <w:rtl/>
        </w:rPr>
        <w:t>18 חודשי מאסר בפועל</w:t>
      </w:r>
      <w:r w:rsidR="003E38AC">
        <w:rPr>
          <w:rtl/>
        </w:rPr>
        <w:t>.</w:t>
      </w:r>
    </w:p>
    <w:p w14:paraId="14D53D2F" w14:textId="77777777" w:rsidR="003E38AC" w:rsidRDefault="003E38AC" w:rsidP="003E38AC">
      <w:pPr>
        <w:spacing w:line="360" w:lineRule="auto"/>
        <w:jc w:val="both"/>
        <w:rPr>
          <w:rtl/>
        </w:rPr>
      </w:pPr>
    </w:p>
    <w:p w14:paraId="5398E527" w14:textId="77777777" w:rsidR="003E38AC" w:rsidRDefault="00911A9D" w:rsidP="003E38AC">
      <w:pPr>
        <w:spacing w:line="360" w:lineRule="auto"/>
        <w:jc w:val="both"/>
        <w:rPr>
          <w:rtl/>
        </w:rPr>
      </w:pPr>
      <w:hyperlink r:id="rId48" w:history="1">
        <w:r w:rsidRPr="00911A9D">
          <w:rPr>
            <w:color w:val="0000FF"/>
            <w:u w:val="single"/>
            <w:rtl/>
          </w:rPr>
          <w:t>עפ"ג (מחוזי מרכז - הרכב בראשות הנשיא בדימוס אברהם טל) 24112-09-17</w:t>
        </w:r>
      </w:hyperlink>
      <w:r w:rsidR="003E38AC">
        <w:rPr>
          <w:rtl/>
        </w:rPr>
        <w:t xml:space="preserve"> </w:t>
      </w:r>
      <w:r w:rsidR="003E38AC" w:rsidRPr="00872D7B">
        <w:rPr>
          <w:b/>
          <w:bCs/>
          <w:rtl/>
        </w:rPr>
        <w:t>טוט נגד מדינת ישראל</w:t>
      </w:r>
      <w:r w:rsidR="003E38AC">
        <w:rPr>
          <w:rtl/>
        </w:rPr>
        <w:t xml:space="preserve"> </w:t>
      </w:r>
      <w:r w:rsidRPr="00911A9D">
        <w:rPr>
          <w:sz w:val="22"/>
          <w:rtl/>
        </w:rPr>
        <w:t xml:space="preserve">[פורסם בנבו] </w:t>
      </w:r>
      <w:r w:rsidR="003E38AC">
        <w:rPr>
          <w:rtl/>
        </w:rPr>
        <w:t>(10.12.17): בעניינו של נאשם אשר הורשע בריבוי מקרים של סחר בקנביס "</w:t>
      </w:r>
      <w:r w:rsidR="003E38AC">
        <w:rPr>
          <w:b/>
          <w:bCs/>
          <w:rtl/>
        </w:rPr>
        <w:t>עשרות מנות</w:t>
      </w:r>
      <w:r w:rsidR="003E38AC">
        <w:rPr>
          <w:rtl/>
        </w:rPr>
        <w:t xml:space="preserve">", משך החודשים </w:t>
      </w:r>
      <w:r w:rsidR="003E38AC">
        <w:rPr>
          <w:b/>
          <w:bCs/>
          <w:rtl/>
        </w:rPr>
        <w:t>ספטמבר 2016 – אפריל 2017,</w:t>
      </w:r>
      <w:r w:rsidR="003E38AC">
        <w:rPr>
          <w:rtl/>
        </w:rPr>
        <w:t xml:space="preserve"> </w:t>
      </w:r>
      <w:r w:rsidR="003E38AC">
        <w:rPr>
          <w:b/>
          <w:bCs/>
          <w:rtl/>
        </w:rPr>
        <w:t>בעל עבר פלילי</w:t>
      </w:r>
      <w:r w:rsidR="003E38AC">
        <w:rPr>
          <w:rtl/>
        </w:rPr>
        <w:t>, בגיר-צעיר</w:t>
      </w:r>
      <w:r w:rsidR="003E38AC">
        <w:rPr>
          <w:b/>
          <w:bCs/>
          <w:rtl/>
        </w:rPr>
        <w:t>, תסקיר שלילי</w:t>
      </w:r>
      <w:r w:rsidR="003E38AC">
        <w:rPr>
          <w:rtl/>
        </w:rPr>
        <w:t xml:space="preserve"> ל – </w:t>
      </w:r>
      <w:r w:rsidR="003E38AC">
        <w:rPr>
          <w:b/>
          <w:bCs/>
          <w:rtl/>
        </w:rPr>
        <w:t>21 חודשי מאסר בפועל</w:t>
      </w:r>
      <w:r w:rsidR="003E38AC">
        <w:rPr>
          <w:rtl/>
        </w:rPr>
        <w:t xml:space="preserve">. </w:t>
      </w:r>
    </w:p>
    <w:p w14:paraId="2B9BE209" w14:textId="77777777" w:rsidR="003E38AC" w:rsidRDefault="003E38AC" w:rsidP="003E38AC">
      <w:pPr>
        <w:spacing w:line="360" w:lineRule="auto"/>
        <w:jc w:val="both"/>
        <w:rPr>
          <w:rtl/>
        </w:rPr>
      </w:pPr>
    </w:p>
    <w:p w14:paraId="163B3715" w14:textId="77777777" w:rsidR="003E38AC" w:rsidRDefault="003E38AC" w:rsidP="003E38AC">
      <w:pPr>
        <w:spacing w:line="360" w:lineRule="auto"/>
        <w:jc w:val="both"/>
        <w:rPr>
          <w:rtl/>
        </w:rPr>
      </w:pPr>
      <w:r>
        <w:rPr>
          <w:rtl/>
        </w:rPr>
        <w:t>נקבע כי מתחם הענישה שקבע בית-משפט קמא "</w:t>
      </w:r>
      <w:r>
        <w:rPr>
          <w:b/>
          <w:bCs/>
          <w:rtl/>
        </w:rPr>
        <w:t>הולם את נסיבות ביצוע המכירות</w:t>
      </w:r>
      <w:r>
        <w:rPr>
          <w:rtl/>
        </w:rPr>
        <w:t>" (אפנה להשלמת התמונה אל גזר-דינו של בית-משפט השלום בעמוד 18).</w:t>
      </w:r>
    </w:p>
    <w:p w14:paraId="78BCE2DD" w14:textId="77777777" w:rsidR="003E38AC" w:rsidRDefault="003E38AC" w:rsidP="003E38AC">
      <w:pPr>
        <w:spacing w:line="360" w:lineRule="auto"/>
        <w:jc w:val="both"/>
        <w:rPr>
          <w:rtl/>
        </w:rPr>
      </w:pPr>
    </w:p>
    <w:p w14:paraId="01582802" w14:textId="77777777" w:rsidR="003E38AC" w:rsidRDefault="00806C5B" w:rsidP="003E38AC">
      <w:pPr>
        <w:spacing w:line="360" w:lineRule="auto"/>
        <w:jc w:val="both"/>
        <w:rPr>
          <w:rtl/>
        </w:rPr>
      </w:pPr>
      <w:hyperlink r:id="rId49" w:history="1">
        <w:r w:rsidRPr="00806C5B">
          <w:rPr>
            <w:color w:val="0000FF"/>
            <w:u w:val="single"/>
            <w:rtl/>
          </w:rPr>
          <w:t>עפ"ג 708-01-18</w:t>
        </w:r>
      </w:hyperlink>
      <w:r w:rsidR="003E38AC">
        <w:rPr>
          <w:rtl/>
        </w:rPr>
        <w:t xml:space="preserve"> (מחוזי מרכז – הרכב בראשות סגנית הנשיא ורדה מרוז) </w:t>
      </w:r>
      <w:r w:rsidR="003E38AC" w:rsidRPr="00872D7B">
        <w:rPr>
          <w:b/>
          <w:bCs/>
          <w:rtl/>
        </w:rPr>
        <w:t>אבורוס נגד מדינת ישראל</w:t>
      </w:r>
      <w:r w:rsidR="003E38AC">
        <w:rPr>
          <w:rtl/>
        </w:rPr>
        <w:t xml:space="preserve"> </w:t>
      </w:r>
      <w:r w:rsidR="00911A9D" w:rsidRPr="00911A9D">
        <w:rPr>
          <w:sz w:val="22"/>
          <w:rtl/>
        </w:rPr>
        <w:t xml:space="preserve">[פורסם בנבו] </w:t>
      </w:r>
      <w:r w:rsidR="003E38AC">
        <w:rPr>
          <w:rtl/>
        </w:rPr>
        <w:t xml:space="preserve">(13.5.18), בעניינו של נאשם אשר הורשע </w:t>
      </w:r>
      <w:r w:rsidR="003E38AC">
        <w:rPr>
          <w:b/>
          <w:bCs/>
          <w:rtl/>
        </w:rPr>
        <w:t>ב– 40 מקרים</w:t>
      </w:r>
      <w:r w:rsidR="003E38AC">
        <w:rPr>
          <w:rtl/>
        </w:rPr>
        <w:t xml:space="preserve"> של סחר </w:t>
      </w:r>
      <w:r w:rsidR="003E38AC">
        <w:rPr>
          <w:b/>
          <w:bCs/>
          <w:rtl/>
        </w:rPr>
        <w:t>בקנביס במשקלים קטנים</w:t>
      </w:r>
      <w:r w:rsidR="003E38AC">
        <w:rPr>
          <w:rtl/>
        </w:rPr>
        <w:t xml:space="preserve">, </w:t>
      </w:r>
      <w:r w:rsidR="003E38AC">
        <w:rPr>
          <w:b/>
          <w:bCs/>
          <w:rtl/>
        </w:rPr>
        <w:t>בעל עבר פלילי,</w:t>
      </w:r>
      <w:r w:rsidR="003E38AC">
        <w:rPr>
          <w:rtl/>
        </w:rPr>
        <w:t xml:space="preserve"> לא בתחום הסמים, </w:t>
      </w:r>
      <w:r w:rsidR="003E38AC">
        <w:rPr>
          <w:b/>
          <w:bCs/>
          <w:rtl/>
        </w:rPr>
        <w:t>תסקיר לא חיובי</w:t>
      </w:r>
      <w:r w:rsidR="003E38AC">
        <w:rPr>
          <w:rtl/>
        </w:rPr>
        <w:t xml:space="preserve"> ל – </w:t>
      </w:r>
      <w:r w:rsidR="003E38AC">
        <w:rPr>
          <w:b/>
          <w:bCs/>
          <w:rtl/>
        </w:rPr>
        <w:t>31 חודשי מאסר בפועל</w:t>
      </w:r>
      <w:r w:rsidR="003E38AC">
        <w:rPr>
          <w:rtl/>
        </w:rPr>
        <w:t>.</w:t>
      </w:r>
    </w:p>
    <w:p w14:paraId="2E03819C" w14:textId="77777777" w:rsidR="003E38AC" w:rsidRDefault="003E38AC" w:rsidP="003E38AC">
      <w:pPr>
        <w:spacing w:line="360" w:lineRule="auto"/>
        <w:jc w:val="both"/>
        <w:rPr>
          <w:rtl/>
        </w:rPr>
      </w:pPr>
    </w:p>
    <w:p w14:paraId="57900FF1" w14:textId="77777777" w:rsidR="003E38AC" w:rsidRDefault="00806C5B" w:rsidP="003E38AC">
      <w:pPr>
        <w:spacing w:line="360" w:lineRule="auto"/>
        <w:jc w:val="both"/>
        <w:rPr>
          <w:rtl/>
        </w:rPr>
      </w:pPr>
      <w:hyperlink r:id="rId50" w:history="1">
        <w:r w:rsidRPr="00806C5B">
          <w:rPr>
            <w:color w:val="0000FF"/>
            <w:u w:val="single"/>
            <w:rtl/>
          </w:rPr>
          <w:t>ת"פ 58507-02-18</w:t>
        </w:r>
      </w:hyperlink>
      <w:r w:rsidR="003E38AC">
        <w:rPr>
          <w:rtl/>
        </w:rPr>
        <w:t xml:space="preserve"> (מחוזי חיפה) </w:t>
      </w:r>
      <w:r w:rsidR="003E38AC" w:rsidRPr="00872D7B">
        <w:rPr>
          <w:b/>
          <w:bCs/>
          <w:rtl/>
        </w:rPr>
        <w:t>מדינת ישראל נגד אוריאן</w:t>
      </w:r>
      <w:r w:rsidR="003E38AC">
        <w:rPr>
          <w:rtl/>
        </w:rPr>
        <w:t xml:space="preserve"> </w:t>
      </w:r>
      <w:r w:rsidR="00911A9D" w:rsidRPr="00911A9D">
        <w:rPr>
          <w:sz w:val="22"/>
          <w:rtl/>
        </w:rPr>
        <w:t xml:space="preserve">[פורסם בנבו] </w:t>
      </w:r>
      <w:r w:rsidR="003E38AC">
        <w:rPr>
          <w:rtl/>
        </w:rPr>
        <w:t xml:space="preserve">( 10.7.18) בעניינו של נאשם אשר הורשע, </w:t>
      </w:r>
      <w:r w:rsidR="003E38AC">
        <w:rPr>
          <w:b/>
          <w:bCs/>
          <w:rtl/>
        </w:rPr>
        <w:t>בריבוי מקרים של סחר בקנביס</w:t>
      </w:r>
      <w:r w:rsidR="003E38AC">
        <w:rPr>
          <w:rtl/>
        </w:rPr>
        <w:t xml:space="preserve">, משך מספר חודשים, </w:t>
      </w:r>
      <w:r w:rsidR="003E38AC">
        <w:rPr>
          <w:b/>
          <w:bCs/>
          <w:rtl/>
        </w:rPr>
        <w:t>חלק מהקונים קטינים</w:t>
      </w:r>
      <w:r w:rsidR="003E38AC">
        <w:rPr>
          <w:rtl/>
        </w:rPr>
        <w:t xml:space="preserve">, </w:t>
      </w:r>
      <w:r w:rsidR="003E38AC">
        <w:rPr>
          <w:b/>
          <w:bCs/>
          <w:rtl/>
        </w:rPr>
        <w:t>נעדר עבר פלילי</w:t>
      </w:r>
      <w:r w:rsidR="003E38AC">
        <w:rPr>
          <w:rtl/>
        </w:rPr>
        <w:t xml:space="preserve">, צעיר, נקבע מתחם כולל שבין מספר חודשי מאסר עד 20 חודשי מאסר, </w:t>
      </w:r>
      <w:r w:rsidR="003E38AC">
        <w:rPr>
          <w:b/>
          <w:bCs/>
          <w:rtl/>
        </w:rPr>
        <w:t>נדון ל – 8 חודשי מאסר בפועל</w:t>
      </w:r>
      <w:r w:rsidR="003E38AC">
        <w:rPr>
          <w:rtl/>
        </w:rPr>
        <w:t>.</w:t>
      </w:r>
    </w:p>
    <w:p w14:paraId="4CC086D3" w14:textId="77777777" w:rsidR="003E38AC" w:rsidRDefault="003E38AC" w:rsidP="003E38AC">
      <w:pPr>
        <w:spacing w:line="360" w:lineRule="auto"/>
        <w:jc w:val="both"/>
        <w:rPr>
          <w:rtl/>
        </w:rPr>
      </w:pPr>
    </w:p>
    <w:p w14:paraId="11012EF6" w14:textId="77777777" w:rsidR="003E38AC" w:rsidRDefault="00806C5B" w:rsidP="003E38AC">
      <w:pPr>
        <w:spacing w:line="360" w:lineRule="auto"/>
        <w:jc w:val="both"/>
        <w:rPr>
          <w:rtl/>
        </w:rPr>
      </w:pPr>
      <w:hyperlink r:id="rId51" w:history="1">
        <w:r w:rsidRPr="00806C5B">
          <w:rPr>
            <w:color w:val="0000FF"/>
            <w:u w:val="single"/>
            <w:rtl/>
          </w:rPr>
          <w:t>ת"פ 26856-05-16</w:t>
        </w:r>
      </w:hyperlink>
      <w:r w:rsidR="003E38AC">
        <w:rPr>
          <w:rtl/>
        </w:rPr>
        <w:t xml:space="preserve"> (שלום כ"ס) </w:t>
      </w:r>
      <w:r w:rsidR="003E38AC" w:rsidRPr="00872D7B">
        <w:rPr>
          <w:b/>
          <w:bCs/>
          <w:rtl/>
        </w:rPr>
        <w:t>מדינת ישראל נגד רבוכין</w:t>
      </w:r>
      <w:r w:rsidR="003E38AC">
        <w:rPr>
          <w:rtl/>
        </w:rPr>
        <w:t xml:space="preserve"> </w:t>
      </w:r>
      <w:r w:rsidR="00911A9D" w:rsidRPr="00911A9D">
        <w:rPr>
          <w:sz w:val="22"/>
          <w:rtl/>
        </w:rPr>
        <w:t xml:space="preserve">[פורסם בנבו] </w:t>
      </w:r>
      <w:r w:rsidR="003E38AC">
        <w:rPr>
          <w:rtl/>
        </w:rPr>
        <w:t xml:space="preserve">(8.1.18) בעניינו של נאשם אשר הורשע ב – </w:t>
      </w:r>
      <w:r w:rsidR="003E38AC">
        <w:rPr>
          <w:b/>
          <w:bCs/>
          <w:rtl/>
        </w:rPr>
        <w:t>73 מקרים</w:t>
      </w:r>
      <w:r w:rsidR="003E38AC">
        <w:rPr>
          <w:rtl/>
        </w:rPr>
        <w:t xml:space="preserve"> של סחר בקנביס ל – 28 אנשים שונים במשקלים של 1 – 30 גרם תמורת 50 – 120 ₪ לגרם, </w:t>
      </w:r>
      <w:r w:rsidR="003E38AC">
        <w:rPr>
          <w:b/>
          <w:bCs/>
          <w:rtl/>
        </w:rPr>
        <w:t>משך כשנה וחצי</w:t>
      </w:r>
      <w:r w:rsidR="003E38AC">
        <w:rPr>
          <w:rtl/>
        </w:rPr>
        <w:t xml:space="preserve">, וכן עבירות נוספות, </w:t>
      </w:r>
      <w:r w:rsidR="003E38AC">
        <w:rPr>
          <w:b/>
          <w:bCs/>
          <w:rtl/>
        </w:rPr>
        <w:t>בעל תסקיר חיובי</w:t>
      </w:r>
      <w:r w:rsidR="003E38AC">
        <w:rPr>
          <w:rtl/>
        </w:rPr>
        <w:t xml:space="preserve">, </w:t>
      </w:r>
      <w:r w:rsidR="003E38AC">
        <w:rPr>
          <w:b/>
          <w:bCs/>
          <w:rtl/>
        </w:rPr>
        <w:t>נעדר עבר פלילי</w:t>
      </w:r>
      <w:r w:rsidR="003E38AC">
        <w:rPr>
          <w:rtl/>
        </w:rPr>
        <w:t xml:space="preserve">, </w:t>
      </w:r>
      <w:r w:rsidR="003E38AC">
        <w:rPr>
          <w:b/>
          <w:bCs/>
          <w:rtl/>
        </w:rPr>
        <w:t>היה נתון במעצר משך שבעה חודשים וחצי</w:t>
      </w:r>
      <w:r w:rsidR="003E38AC">
        <w:rPr>
          <w:rtl/>
        </w:rPr>
        <w:t xml:space="preserve">, נדון ל – </w:t>
      </w:r>
      <w:r w:rsidR="003E38AC">
        <w:rPr>
          <w:b/>
          <w:bCs/>
          <w:rtl/>
        </w:rPr>
        <w:t>6 חודשי מאסר בדרך של עבודות שירות</w:t>
      </w:r>
      <w:r w:rsidR="003E38AC">
        <w:rPr>
          <w:rtl/>
        </w:rPr>
        <w:t>.</w:t>
      </w:r>
    </w:p>
    <w:p w14:paraId="757352D4" w14:textId="77777777" w:rsidR="003E38AC" w:rsidRDefault="003E38AC" w:rsidP="003E38AC">
      <w:pPr>
        <w:spacing w:line="360" w:lineRule="auto"/>
        <w:jc w:val="both"/>
        <w:rPr>
          <w:rtl/>
        </w:rPr>
      </w:pPr>
    </w:p>
    <w:p w14:paraId="643D8972" w14:textId="77777777" w:rsidR="003E38AC" w:rsidRDefault="00806C5B" w:rsidP="003E38AC">
      <w:pPr>
        <w:spacing w:line="360" w:lineRule="auto"/>
        <w:jc w:val="both"/>
        <w:rPr>
          <w:rtl/>
        </w:rPr>
      </w:pPr>
      <w:hyperlink r:id="rId52" w:history="1">
        <w:r w:rsidRPr="00806C5B">
          <w:rPr>
            <w:color w:val="0000FF"/>
            <w:u w:val="single"/>
            <w:rtl/>
          </w:rPr>
          <w:t>ת"פ 46246-05-16</w:t>
        </w:r>
      </w:hyperlink>
      <w:r w:rsidR="003E38AC">
        <w:rPr>
          <w:rtl/>
        </w:rPr>
        <w:t xml:space="preserve"> (שלום פ"ת) </w:t>
      </w:r>
      <w:r w:rsidR="003E38AC" w:rsidRPr="00872D7B">
        <w:rPr>
          <w:b/>
          <w:bCs/>
          <w:rtl/>
        </w:rPr>
        <w:t>מדינת ישראל נגד שינקר</w:t>
      </w:r>
      <w:r w:rsidR="003E38AC">
        <w:rPr>
          <w:rtl/>
        </w:rPr>
        <w:t xml:space="preserve"> </w:t>
      </w:r>
      <w:r w:rsidR="00911A9D" w:rsidRPr="00911A9D">
        <w:rPr>
          <w:sz w:val="22"/>
          <w:rtl/>
        </w:rPr>
        <w:t xml:space="preserve">[פורסם בנבו] </w:t>
      </w:r>
      <w:r w:rsidR="003E38AC">
        <w:rPr>
          <w:rtl/>
        </w:rPr>
        <w:t xml:space="preserve">(26.11.17) בעניינו של הנאשם 2, אשר הורשע ב – </w:t>
      </w:r>
      <w:r w:rsidR="003E38AC">
        <w:rPr>
          <w:b/>
          <w:bCs/>
          <w:rtl/>
        </w:rPr>
        <w:t>68 מקרים</w:t>
      </w:r>
      <w:r w:rsidR="003E38AC">
        <w:rPr>
          <w:rtl/>
        </w:rPr>
        <w:t xml:space="preserve"> של </w:t>
      </w:r>
      <w:r w:rsidR="003E38AC">
        <w:rPr>
          <w:b/>
          <w:bCs/>
          <w:rtl/>
        </w:rPr>
        <w:t>סחר בקנביס</w:t>
      </w:r>
      <w:r w:rsidR="003E38AC">
        <w:rPr>
          <w:rtl/>
        </w:rPr>
        <w:t xml:space="preserve">, נקבע מתחם ביחס לכל מקרה שבין 3 – 8 חודשי מאסר בפועל, בעל </w:t>
      </w:r>
      <w:r w:rsidR="003E38AC">
        <w:rPr>
          <w:b/>
          <w:bCs/>
          <w:rtl/>
        </w:rPr>
        <w:t>עבר פלילי</w:t>
      </w:r>
      <w:r w:rsidR="003E38AC">
        <w:rPr>
          <w:rtl/>
        </w:rPr>
        <w:t xml:space="preserve">, תסקיר שאינו מציג המלצה שיקומית ברורה, נדון </w:t>
      </w:r>
      <w:r w:rsidR="003E38AC">
        <w:rPr>
          <w:b/>
          <w:bCs/>
          <w:rtl/>
        </w:rPr>
        <w:t>לשנת מאסר</w:t>
      </w:r>
      <w:r w:rsidR="003E38AC">
        <w:rPr>
          <w:rtl/>
        </w:rPr>
        <w:t>.</w:t>
      </w:r>
    </w:p>
    <w:p w14:paraId="27CED320" w14:textId="77777777" w:rsidR="003E38AC" w:rsidRDefault="003E38AC" w:rsidP="003E38AC">
      <w:pPr>
        <w:spacing w:line="360" w:lineRule="auto"/>
        <w:jc w:val="both"/>
        <w:rPr>
          <w:rtl/>
        </w:rPr>
      </w:pPr>
    </w:p>
    <w:p w14:paraId="44863E01" w14:textId="77777777" w:rsidR="003E38AC" w:rsidRDefault="00806C5B" w:rsidP="003E38AC">
      <w:pPr>
        <w:spacing w:line="360" w:lineRule="auto"/>
        <w:jc w:val="both"/>
        <w:rPr>
          <w:b/>
          <w:bCs/>
          <w:rtl/>
        </w:rPr>
      </w:pPr>
      <w:hyperlink r:id="rId53" w:history="1">
        <w:r w:rsidRPr="00806C5B">
          <w:rPr>
            <w:color w:val="0000FF"/>
            <w:u w:val="single"/>
            <w:rtl/>
          </w:rPr>
          <w:t>ת"פ 56897-05-16</w:t>
        </w:r>
      </w:hyperlink>
      <w:r w:rsidR="003E38AC">
        <w:rPr>
          <w:rtl/>
        </w:rPr>
        <w:t xml:space="preserve"> (שלום רמלה) </w:t>
      </w:r>
      <w:r w:rsidR="003E38AC" w:rsidRPr="00872D7B">
        <w:rPr>
          <w:b/>
          <w:bCs/>
          <w:rtl/>
        </w:rPr>
        <w:t>מדינת ישראל נגד קהתי</w:t>
      </w:r>
      <w:r w:rsidR="003E38AC">
        <w:rPr>
          <w:rtl/>
        </w:rPr>
        <w:t xml:space="preserve"> </w:t>
      </w:r>
      <w:r w:rsidR="00911A9D" w:rsidRPr="00911A9D">
        <w:rPr>
          <w:sz w:val="22"/>
          <w:rtl/>
        </w:rPr>
        <w:t xml:space="preserve">[פורסם בנבו] </w:t>
      </w:r>
      <w:r w:rsidR="003E38AC">
        <w:rPr>
          <w:rtl/>
        </w:rPr>
        <w:t xml:space="preserve">(29.10.17) בעניינו של נאשם, אשר הורשע ב – </w:t>
      </w:r>
      <w:r w:rsidR="003E38AC">
        <w:rPr>
          <w:b/>
          <w:bCs/>
          <w:rtl/>
        </w:rPr>
        <w:t>32 מקרים</w:t>
      </w:r>
      <w:r w:rsidR="003E38AC">
        <w:rPr>
          <w:rtl/>
        </w:rPr>
        <w:t xml:space="preserve"> של </w:t>
      </w:r>
      <w:r w:rsidR="003E38AC">
        <w:rPr>
          <w:b/>
          <w:bCs/>
          <w:rtl/>
        </w:rPr>
        <w:t>סחר בחשיש</w:t>
      </w:r>
      <w:r w:rsidR="003E38AC">
        <w:rPr>
          <w:rtl/>
        </w:rPr>
        <w:t xml:space="preserve"> ל – 9 אנשים שונים, תמורת 100 – 150 ₪ בכל פעם והחזיק 22 גרם חשיש,  נקבע מתחום ביחס לכל אירוע של סחר שבין מספר חודשי מאסר עד שנת מאסר, </w:t>
      </w:r>
      <w:r w:rsidR="003E38AC">
        <w:rPr>
          <w:b/>
          <w:bCs/>
          <w:rtl/>
        </w:rPr>
        <w:t>צעיר-בגיר</w:t>
      </w:r>
      <w:r w:rsidR="003E38AC">
        <w:rPr>
          <w:rtl/>
        </w:rPr>
        <w:t xml:space="preserve">, </w:t>
      </w:r>
      <w:r w:rsidR="003E38AC">
        <w:rPr>
          <w:b/>
          <w:bCs/>
          <w:rtl/>
        </w:rPr>
        <w:t>היה עצור בין 17.5.16 – 21.7.17</w:t>
      </w:r>
      <w:r w:rsidR="003E38AC">
        <w:rPr>
          <w:rtl/>
        </w:rPr>
        <w:t xml:space="preserve">, </w:t>
      </w:r>
      <w:r w:rsidR="003E38AC">
        <w:rPr>
          <w:b/>
          <w:bCs/>
          <w:rtl/>
        </w:rPr>
        <w:t>הציג תסקיר שיקומי משמעותי</w:t>
      </w:r>
      <w:r w:rsidR="003E38AC">
        <w:rPr>
          <w:rtl/>
        </w:rPr>
        <w:t xml:space="preserve">, נדון ל </w:t>
      </w:r>
      <w:r w:rsidR="003E38AC">
        <w:rPr>
          <w:b/>
          <w:bCs/>
          <w:rtl/>
        </w:rPr>
        <w:t>– 6 חודשי מאסר בדרך של עבודות שירות.</w:t>
      </w:r>
    </w:p>
    <w:p w14:paraId="6D057BDC" w14:textId="77777777" w:rsidR="003E38AC" w:rsidRDefault="003E38AC" w:rsidP="003E38AC">
      <w:pPr>
        <w:spacing w:line="360" w:lineRule="auto"/>
        <w:jc w:val="both"/>
        <w:rPr>
          <w:rtl/>
        </w:rPr>
      </w:pPr>
    </w:p>
    <w:p w14:paraId="066D9C6A" w14:textId="77777777" w:rsidR="003E38AC" w:rsidRDefault="00806C5B" w:rsidP="003E38AC">
      <w:pPr>
        <w:spacing w:line="360" w:lineRule="auto"/>
        <w:jc w:val="both"/>
        <w:rPr>
          <w:b/>
          <w:bCs/>
          <w:rtl/>
        </w:rPr>
      </w:pPr>
      <w:hyperlink r:id="rId54" w:history="1">
        <w:r w:rsidRPr="00806C5B">
          <w:rPr>
            <w:color w:val="0000FF"/>
            <w:u w:val="single"/>
            <w:rtl/>
          </w:rPr>
          <w:t>ת"פ 43195-09-15</w:t>
        </w:r>
      </w:hyperlink>
      <w:r w:rsidR="003E38AC">
        <w:rPr>
          <w:rtl/>
        </w:rPr>
        <w:t xml:space="preserve"> (שלום ירושלים) </w:t>
      </w:r>
      <w:r w:rsidR="003E38AC" w:rsidRPr="00872D7B">
        <w:rPr>
          <w:b/>
          <w:bCs/>
          <w:rtl/>
        </w:rPr>
        <w:t>מדינת ישראל נגד משה כהן</w:t>
      </w:r>
      <w:r w:rsidR="003E38AC">
        <w:rPr>
          <w:rtl/>
        </w:rPr>
        <w:t xml:space="preserve"> </w:t>
      </w:r>
      <w:r w:rsidR="00911A9D" w:rsidRPr="00911A9D">
        <w:rPr>
          <w:sz w:val="22"/>
          <w:rtl/>
        </w:rPr>
        <w:t xml:space="preserve">[פורסם בנבו] </w:t>
      </w:r>
      <w:r w:rsidR="003E38AC">
        <w:rPr>
          <w:rtl/>
        </w:rPr>
        <w:t xml:space="preserve">(29.1.17) בעניינו של נאשם אשר הורשע ב – </w:t>
      </w:r>
      <w:r w:rsidR="003E38AC">
        <w:rPr>
          <w:b/>
          <w:bCs/>
          <w:rtl/>
        </w:rPr>
        <w:t>23 מקרים</w:t>
      </w:r>
      <w:r w:rsidR="003E38AC">
        <w:rPr>
          <w:rtl/>
        </w:rPr>
        <w:t xml:space="preserve"> שבהם מכר קנביס וחשיש במשך מספר חודשים, לשישה אנשים, מהם 4 קטינים, היה עצור בין </w:t>
      </w:r>
      <w:r w:rsidR="003E38AC">
        <w:rPr>
          <w:b/>
          <w:bCs/>
          <w:rtl/>
        </w:rPr>
        <w:t>16.9.15 – 1.11.15</w:t>
      </w:r>
      <w:r w:rsidR="003E38AC">
        <w:rPr>
          <w:rtl/>
        </w:rPr>
        <w:t xml:space="preserve">,  </w:t>
      </w:r>
      <w:r w:rsidR="003E38AC">
        <w:rPr>
          <w:b/>
          <w:bCs/>
          <w:rtl/>
        </w:rPr>
        <w:t>צעי</w:t>
      </w:r>
      <w:r w:rsidR="003E38AC">
        <w:rPr>
          <w:rtl/>
        </w:rPr>
        <w:t xml:space="preserve">ר, </w:t>
      </w:r>
      <w:r w:rsidR="003E38AC">
        <w:rPr>
          <w:b/>
          <w:bCs/>
          <w:rtl/>
        </w:rPr>
        <w:t>עבר הליך שיקומי</w:t>
      </w:r>
      <w:r w:rsidR="003E38AC">
        <w:rPr>
          <w:rtl/>
        </w:rPr>
        <w:t xml:space="preserve">, נדון ל </w:t>
      </w:r>
      <w:r w:rsidR="003E38AC">
        <w:rPr>
          <w:b/>
          <w:bCs/>
          <w:rtl/>
        </w:rPr>
        <w:t>– 4 חודשי מאסר בדרך של עבודות שירות.</w:t>
      </w:r>
    </w:p>
    <w:p w14:paraId="36163ACB" w14:textId="77777777" w:rsidR="003E38AC" w:rsidRDefault="003E38AC" w:rsidP="003E38AC">
      <w:pPr>
        <w:spacing w:line="360" w:lineRule="auto"/>
        <w:jc w:val="both"/>
        <w:rPr>
          <w:rtl/>
        </w:rPr>
      </w:pPr>
    </w:p>
    <w:p w14:paraId="0DDA3EA3" w14:textId="77777777" w:rsidR="003E38AC" w:rsidRDefault="00806C5B" w:rsidP="003E38AC">
      <w:pPr>
        <w:spacing w:line="360" w:lineRule="auto"/>
        <w:jc w:val="both"/>
        <w:rPr>
          <w:b/>
          <w:bCs/>
          <w:rtl/>
        </w:rPr>
      </w:pPr>
      <w:hyperlink r:id="rId55" w:history="1">
        <w:r w:rsidRPr="00806C5B">
          <w:rPr>
            <w:color w:val="0000FF"/>
            <w:u w:val="single"/>
            <w:rtl/>
          </w:rPr>
          <w:t>ת"פ 16825-05-15</w:t>
        </w:r>
      </w:hyperlink>
      <w:r w:rsidR="003E38AC">
        <w:rPr>
          <w:rtl/>
        </w:rPr>
        <w:t xml:space="preserve"> (שלום רמלה) </w:t>
      </w:r>
      <w:r w:rsidR="003E38AC" w:rsidRPr="00872D7B">
        <w:rPr>
          <w:b/>
          <w:bCs/>
          <w:rtl/>
        </w:rPr>
        <w:t>מדינת ישראל נגד גואטה</w:t>
      </w:r>
      <w:r w:rsidR="003E38AC">
        <w:rPr>
          <w:rtl/>
        </w:rPr>
        <w:t xml:space="preserve"> </w:t>
      </w:r>
      <w:r w:rsidR="00911A9D" w:rsidRPr="00911A9D">
        <w:rPr>
          <w:sz w:val="22"/>
          <w:rtl/>
        </w:rPr>
        <w:t xml:space="preserve">[פורסם בנבו] </w:t>
      </w:r>
      <w:r w:rsidR="003E38AC">
        <w:rPr>
          <w:rtl/>
        </w:rPr>
        <w:t xml:space="preserve">(10.1.17), בעניינו של נאשם אשר הורשע </w:t>
      </w:r>
      <w:r w:rsidR="003E38AC">
        <w:rPr>
          <w:b/>
          <w:bCs/>
          <w:rtl/>
        </w:rPr>
        <w:t>במספר רב של מקרים של סחר בקנביס</w:t>
      </w:r>
      <w:r w:rsidR="003E38AC">
        <w:rPr>
          <w:rtl/>
        </w:rPr>
        <w:t xml:space="preserve">, </w:t>
      </w:r>
      <w:r w:rsidR="003E38AC">
        <w:rPr>
          <w:b/>
          <w:bCs/>
          <w:rtl/>
        </w:rPr>
        <w:t>החזיק מחסנית ובה כדורים</w:t>
      </w:r>
      <w:r w:rsidR="003E38AC">
        <w:rPr>
          <w:rtl/>
        </w:rPr>
        <w:t xml:space="preserve">, הציג </w:t>
      </w:r>
      <w:r w:rsidR="003E38AC">
        <w:rPr>
          <w:b/>
          <w:bCs/>
          <w:rtl/>
        </w:rPr>
        <w:t>תסקיר חיובי</w:t>
      </w:r>
      <w:r w:rsidR="003E38AC">
        <w:rPr>
          <w:rtl/>
        </w:rPr>
        <w:t xml:space="preserve">,  </w:t>
      </w:r>
      <w:r w:rsidR="003E38AC">
        <w:rPr>
          <w:b/>
          <w:bCs/>
          <w:rtl/>
        </w:rPr>
        <w:t xml:space="preserve">ל – 3.5 חודשי מאסר בדרך של עבודות שירות. </w:t>
      </w:r>
    </w:p>
    <w:p w14:paraId="08A1B23C" w14:textId="77777777" w:rsidR="003E38AC" w:rsidRDefault="003E38AC" w:rsidP="003E38AC">
      <w:pPr>
        <w:spacing w:line="360" w:lineRule="auto"/>
        <w:jc w:val="both"/>
        <w:rPr>
          <w:rtl/>
        </w:rPr>
      </w:pPr>
    </w:p>
    <w:p w14:paraId="3E3F520F" w14:textId="77777777" w:rsidR="003E38AC" w:rsidRDefault="00806C5B" w:rsidP="003E38AC">
      <w:pPr>
        <w:spacing w:line="360" w:lineRule="auto"/>
        <w:jc w:val="both"/>
        <w:rPr>
          <w:rtl/>
        </w:rPr>
      </w:pPr>
      <w:hyperlink r:id="rId56" w:history="1">
        <w:r w:rsidRPr="00806C5B">
          <w:rPr>
            <w:color w:val="0000FF"/>
            <w:u w:val="single"/>
            <w:rtl/>
          </w:rPr>
          <w:t>ת"פ 51036-08-15</w:t>
        </w:r>
      </w:hyperlink>
      <w:r w:rsidR="003E38AC">
        <w:rPr>
          <w:rtl/>
        </w:rPr>
        <w:t xml:space="preserve"> (שלום פתח תקווה) </w:t>
      </w:r>
      <w:r w:rsidR="003E38AC" w:rsidRPr="00872D7B">
        <w:rPr>
          <w:b/>
          <w:bCs/>
          <w:rtl/>
        </w:rPr>
        <w:t>מדינת ישראל נגד נהרי</w:t>
      </w:r>
      <w:r w:rsidR="003E38AC">
        <w:rPr>
          <w:rtl/>
        </w:rPr>
        <w:t xml:space="preserve"> </w:t>
      </w:r>
      <w:r w:rsidR="00911A9D" w:rsidRPr="00911A9D">
        <w:rPr>
          <w:sz w:val="22"/>
          <w:rtl/>
        </w:rPr>
        <w:t xml:space="preserve">[פורסם בנבו] </w:t>
      </w:r>
      <w:r w:rsidR="003E38AC">
        <w:rPr>
          <w:rtl/>
        </w:rPr>
        <w:t xml:space="preserve">(17.1.17) בעניינו של נאשם אשר הורשע ב – </w:t>
      </w:r>
      <w:r w:rsidR="003E38AC">
        <w:rPr>
          <w:b/>
          <w:bCs/>
          <w:rtl/>
        </w:rPr>
        <w:t>39 מקרים</w:t>
      </w:r>
      <w:r w:rsidR="003E38AC">
        <w:rPr>
          <w:rtl/>
        </w:rPr>
        <w:t xml:space="preserve"> של סחר בחשיש, </w:t>
      </w:r>
      <w:r w:rsidR="003E38AC">
        <w:rPr>
          <w:b/>
          <w:bCs/>
          <w:rtl/>
        </w:rPr>
        <w:t>משך 20 חודשים</w:t>
      </w:r>
      <w:r w:rsidR="003E38AC">
        <w:rPr>
          <w:rtl/>
        </w:rPr>
        <w:t xml:space="preserve">, לשבעה לקוחות שונים, נתפס ברשותו סכום כסף רב, </w:t>
      </w:r>
      <w:r w:rsidR="003E38AC">
        <w:rPr>
          <w:b/>
          <w:bCs/>
          <w:rtl/>
        </w:rPr>
        <w:t>בעל עבר פלילי</w:t>
      </w:r>
      <w:r w:rsidR="003E38AC">
        <w:rPr>
          <w:rtl/>
        </w:rPr>
        <w:t xml:space="preserve"> מתחום הסמים, מבוגר, </w:t>
      </w:r>
      <w:r w:rsidR="003E38AC">
        <w:rPr>
          <w:b/>
          <w:bCs/>
          <w:rtl/>
        </w:rPr>
        <w:t>הוצג תסקיר שלילי</w:t>
      </w:r>
      <w:r w:rsidR="003E38AC">
        <w:rPr>
          <w:rtl/>
        </w:rPr>
        <w:t xml:space="preserve">, נדון ל – </w:t>
      </w:r>
      <w:r w:rsidR="003E38AC">
        <w:rPr>
          <w:b/>
          <w:bCs/>
          <w:rtl/>
        </w:rPr>
        <w:t>20 חודשי מאסר</w:t>
      </w:r>
      <w:r w:rsidR="003E38AC">
        <w:rPr>
          <w:rtl/>
        </w:rPr>
        <w:t>.</w:t>
      </w:r>
    </w:p>
    <w:p w14:paraId="1E3BCE03" w14:textId="77777777" w:rsidR="003E38AC" w:rsidRDefault="003E38AC" w:rsidP="003E38AC">
      <w:pPr>
        <w:spacing w:line="360" w:lineRule="auto"/>
        <w:jc w:val="both"/>
        <w:rPr>
          <w:rtl/>
        </w:rPr>
      </w:pPr>
    </w:p>
    <w:p w14:paraId="775B0448" w14:textId="77777777" w:rsidR="003E38AC" w:rsidRDefault="003E38AC" w:rsidP="003E38AC">
      <w:pPr>
        <w:spacing w:line="360" w:lineRule="auto"/>
        <w:jc w:val="both"/>
        <w:rPr>
          <w:rtl/>
        </w:rPr>
      </w:pPr>
      <w:r>
        <w:rPr>
          <w:rFonts w:hint="cs"/>
          <w:rtl/>
        </w:rPr>
        <w:t xml:space="preserve">עוד אפנה לאחרונה, להסכמת המאשימה להפחית 12 חודשי מאסר בפועל מעונשו של מי אשר נדון ל </w:t>
      </w:r>
      <w:r>
        <w:rPr>
          <w:rtl/>
        </w:rPr>
        <w:t>–</w:t>
      </w:r>
      <w:r>
        <w:rPr>
          <w:rFonts w:hint="cs"/>
          <w:rtl/>
        </w:rPr>
        <w:t xml:space="preserve"> 66 חודשי מאסר בפועל בגין סחר בסמים מסוג הרואין וקוקאין ל </w:t>
      </w:r>
      <w:r>
        <w:rPr>
          <w:rtl/>
        </w:rPr>
        <w:t>–</w:t>
      </w:r>
      <w:r>
        <w:rPr>
          <w:rFonts w:hint="cs"/>
          <w:rtl/>
        </w:rPr>
        <w:t xml:space="preserve"> 14 קונים שונים </w:t>
      </w:r>
      <w:r w:rsidRPr="000E7E85">
        <w:rPr>
          <w:rFonts w:hint="cs"/>
          <w:b/>
          <w:bCs/>
          <w:rtl/>
        </w:rPr>
        <w:t>לפחות במאה עסקאות שונות,</w:t>
      </w:r>
      <w:r>
        <w:rPr>
          <w:rFonts w:hint="cs"/>
          <w:rtl/>
        </w:rPr>
        <w:t xml:space="preserve"> תמורת 100 </w:t>
      </w:r>
      <w:r>
        <w:rPr>
          <w:rtl/>
        </w:rPr>
        <w:t>–</w:t>
      </w:r>
      <w:r>
        <w:rPr>
          <w:rFonts w:hint="cs"/>
          <w:rtl/>
        </w:rPr>
        <w:t xml:space="preserve"> 200 ₪, כל זאת משך תקופה של כשנה והחזקת קוקאין במשקל 14.5 גרם (</w:t>
      </w:r>
      <w:hyperlink r:id="rId57" w:history="1">
        <w:r w:rsidR="00806C5B" w:rsidRPr="00806C5B">
          <w:rPr>
            <w:color w:val="0000FF"/>
            <w:u w:val="single"/>
            <w:rtl/>
          </w:rPr>
          <w:t>עפ"ג 41510-05-19</w:t>
        </w:r>
      </w:hyperlink>
      <w:r>
        <w:rPr>
          <w:rFonts w:hint="cs"/>
          <w:rtl/>
        </w:rPr>
        <w:t xml:space="preserve"> מחוזי מרכז </w:t>
      </w:r>
      <w:r>
        <w:rPr>
          <w:rtl/>
        </w:rPr>
        <w:t>–</w:t>
      </w:r>
      <w:r>
        <w:rPr>
          <w:rFonts w:hint="cs"/>
          <w:rtl/>
        </w:rPr>
        <w:t xml:space="preserve"> </w:t>
      </w:r>
      <w:r w:rsidRPr="00274630">
        <w:rPr>
          <w:rFonts w:hint="cs"/>
          <w:b/>
          <w:bCs/>
          <w:rtl/>
        </w:rPr>
        <w:t>אבו על עיון נגד מדינת ישראל</w:t>
      </w:r>
      <w:r>
        <w:rPr>
          <w:rFonts w:hint="cs"/>
          <w:rtl/>
        </w:rPr>
        <w:t xml:space="preserve"> </w:t>
      </w:r>
      <w:r w:rsidR="00911A9D" w:rsidRPr="00911A9D">
        <w:rPr>
          <w:sz w:val="22"/>
          <w:rtl/>
        </w:rPr>
        <w:t xml:space="preserve">[פורסם בנבו] </w:t>
      </w:r>
      <w:r>
        <w:rPr>
          <w:rFonts w:hint="cs"/>
          <w:rtl/>
        </w:rPr>
        <w:t>מתאריך 24.9.19).</w:t>
      </w:r>
    </w:p>
    <w:p w14:paraId="79C02B06" w14:textId="77777777" w:rsidR="003E38AC" w:rsidRDefault="003E38AC" w:rsidP="003E38AC">
      <w:pPr>
        <w:spacing w:line="360" w:lineRule="auto"/>
        <w:jc w:val="both"/>
        <w:rPr>
          <w:rtl/>
        </w:rPr>
      </w:pPr>
    </w:p>
    <w:p w14:paraId="5C3F8289" w14:textId="77777777" w:rsidR="003E38AC" w:rsidRDefault="003E38AC" w:rsidP="003E38AC">
      <w:pPr>
        <w:spacing w:line="360" w:lineRule="auto"/>
        <w:jc w:val="both"/>
        <w:rPr>
          <w:rtl/>
        </w:rPr>
      </w:pPr>
      <w:r>
        <w:rPr>
          <w:rtl/>
        </w:rPr>
        <w:t>ועוד כהנה וכהנה גזר</w:t>
      </w:r>
      <w:r>
        <w:rPr>
          <w:rFonts w:hint="cs"/>
          <w:rtl/>
        </w:rPr>
        <w:t>י</w:t>
      </w:r>
      <w:r>
        <w:rPr>
          <w:rtl/>
        </w:rPr>
        <w:t>-דין.</w:t>
      </w:r>
    </w:p>
    <w:p w14:paraId="0B7F9744" w14:textId="77777777" w:rsidR="003E38AC" w:rsidRDefault="003E38AC" w:rsidP="003E38AC">
      <w:pPr>
        <w:spacing w:line="360" w:lineRule="auto"/>
        <w:jc w:val="both"/>
        <w:rPr>
          <w:b/>
          <w:bCs/>
          <w:u w:val="single"/>
          <w:rtl/>
        </w:rPr>
      </w:pPr>
    </w:p>
    <w:p w14:paraId="38DAC8D8" w14:textId="77777777" w:rsidR="003E38AC" w:rsidRDefault="003E38AC" w:rsidP="003E38AC">
      <w:pPr>
        <w:spacing w:line="360" w:lineRule="auto"/>
        <w:jc w:val="both"/>
        <w:rPr>
          <w:b/>
          <w:bCs/>
          <w:u w:val="single"/>
          <w:rtl/>
        </w:rPr>
      </w:pPr>
      <w:r>
        <w:rPr>
          <w:rFonts w:hint="cs"/>
          <w:b/>
          <w:bCs/>
          <w:u w:val="single"/>
          <w:rtl/>
        </w:rPr>
        <w:t>ג. שיקולי ענישה:</w:t>
      </w:r>
    </w:p>
    <w:p w14:paraId="3C57E8B3" w14:textId="77777777" w:rsidR="003E38AC" w:rsidRDefault="003E38AC" w:rsidP="003E38AC">
      <w:pPr>
        <w:spacing w:line="360" w:lineRule="auto"/>
        <w:jc w:val="both"/>
        <w:rPr>
          <w:b/>
          <w:bCs/>
          <w:u w:val="single"/>
          <w:rtl/>
        </w:rPr>
      </w:pPr>
    </w:p>
    <w:p w14:paraId="1386F9E4" w14:textId="77777777" w:rsidR="003E38AC" w:rsidRDefault="003E38AC" w:rsidP="003E38AC">
      <w:pPr>
        <w:spacing w:line="360" w:lineRule="auto"/>
        <w:jc w:val="both"/>
        <w:rPr>
          <w:b/>
          <w:bCs/>
          <w:rtl/>
        </w:rPr>
      </w:pPr>
      <w:r w:rsidRPr="00F1146F">
        <w:rPr>
          <w:rFonts w:hint="cs"/>
          <w:b/>
          <w:bCs/>
          <w:u w:val="single"/>
          <w:rtl/>
        </w:rPr>
        <w:t>(1). חומרת העבירות</w:t>
      </w:r>
      <w:r>
        <w:rPr>
          <w:rFonts w:hint="cs"/>
          <w:b/>
          <w:bCs/>
          <w:rtl/>
        </w:rPr>
        <w:t xml:space="preserve">: </w:t>
      </w:r>
    </w:p>
    <w:p w14:paraId="3C2D51A8" w14:textId="77777777" w:rsidR="003E38AC" w:rsidRDefault="003E38AC" w:rsidP="003E38AC">
      <w:pPr>
        <w:spacing w:line="360" w:lineRule="auto"/>
        <w:jc w:val="both"/>
        <w:rPr>
          <w:b/>
          <w:bCs/>
          <w:rtl/>
        </w:rPr>
      </w:pPr>
    </w:p>
    <w:p w14:paraId="31A26BDB" w14:textId="77777777" w:rsidR="003E38AC" w:rsidRDefault="003E38AC" w:rsidP="003E38AC">
      <w:pPr>
        <w:spacing w:line="360" w:lineRule="auto"/>
        <w:jc w:val="both"/>
        <w:rPr>
          <w:rtl/>
        </w:rPr>
      </w:pPr>
      <w:r>
        <w:rPr>
          <w:rFonts w:hint="cs"/>
          <w:rtl/>
        </w:rPr>
        <w:t xml:space="preserve">אין חולק, כי </w:t>
      </w:r>
      <w:r w:rsidRPr="00A52531">
        <w:rPr>
          <w:rFonts w:hint="cs"/>
          <w:b/>
          <w:bCs/>
          <w:rtl/>
        </w:rPr>
        <w:t>העבירות שאותן עבר הנאשם חמורות ביותר</w:t>
      </w:r>
      <w:r>
        <w:rPr>
          <w:rFonts w:hint="cs"/>
          <w:rtl/>
        </w:rPr>
        <w:t>.</w:t>
      </w:r>
    </w:p>
    <w:p w14:paraId="3F107186" w14:textId="77777777" w:rsidR="003E38AC" w:rsidRDefault="003E38AC" w:rsidP="003E38AC">
      <w:pPr>
        <w:spacing w:line="360" w:lineRule="auto"/>
        <w:jc w:val="both"/>
        <w:rPr>
          <w:rtl/>
        </w:rPr>
      </w:pPr>
    </w:p>
    <w:p w14:paraId="74DFE7A9" w14:textId="77777777" w:rsidR="003E38AC" w:rsidRDefault="003E38AC" w:rsidP="003E38AC">
      <w:pPr>
        <w:spacing w:line="360" w:lineRule="auto"/>
        <w:jc w:val="both"/>
        <w:rPr>
          <w:rtl/>
        </w:rPr>
      </w:pPr>
      <w:r>
        <w:rPr>
          <w:rFonts w:hint="cs"/>
          <w:rtl/>
        </w:rPr>
        <w:t>הנאשם סחר וניסה לסחור בקנביס במשקלים שונים, בשלושה-עשר מקרים שונים, תמורת סכומי כסף שונים, בין השאר לקטינים.</w:t>
      </w:r>
    </w:p>
    <w:p w14:paraId="4CC73142" w14:textId="77777777" w:rsidR="003E38AC" w:rsidRDefault="003E38AC" w:rsidP="003E38AC">
      <w:pPr>
        <w:spacing w:line="360" w:lineRule="auto"/>
        <w:jc w:val="both"/>
        <w:rPr>
          <w:rtl/>
        </w:rPr>
      </w:pPr>
    </w:p>
    <w:p w14:paraId="10B99C5A" w14:textId="77777777" w:rsidR="003E38AC" w:rsidRDefault="003E38AC" w:rsidP="003E38AC">
      <w:pPr>
        <w:spacing w:line="360" w:lineRule="auto"/>
        <w:jc w:val="both"/>
        <w:rPr>
          <w:rtl/>
        </w:rPr>
      </w:pPr>
      <w:r w:rsidRPr="00A52531">
        <w:rPr>
          <w:rFonts w:hint="cs"/>
          <w:b/>
          <w:bCs/>
          <w:rtl/>
        </w:rPr>
        <w:t>חומרה מיוחדת נודעת למכירת הסם לקטינים</w:t>
      </w:r>
      <w:r>
        <w:rPr>
          <w:rFonts w:hint="cs"/>
          <w:rtl/>
        </w:rPr>
        <w:t xml:space="preserve"> ולניסיון למכור את הסם לקטינים, אשר עלולה להכניסם אל מעגל הסם האין סופי שכולו נזק ופגיעה. </w:t>
      </w:r>
    </w:p>
    <w:p w14:paraId="3BAFE756" w14:textId="77777777" w:rsidR="003E38AC" w:rsidRDefault="003E38AC" w:rsidP="003E38AC">
      <w:pPr>
        <w:spacing w:line="360" w:lineRule="auto"/>
        <w:jc w:val="both"/>
        <w:rPr>
          <w:rtl/>
        </w:rPr>
      </w:pPr>
    </w:p>
    <w:p w14:paraId="664AA262" w14:textId="77777777" w:rsidR="003E38AC" w:rsidRDefault="003E38AC" w:rsidP="003E38AC">
      <w:pPr>
        <w:spacing w:line="360" w:lineRule="auto"/>
        <w:jc w:val="both"/>
        <w:rPr>
          <w:rtl/>
        </w:rPr>
      </w:pPr>
      <w:r w:rsidRPr="00A52531">
        <w:rPr>
          <w:rFonts w:hint="cs"/>
          <w:b/>
          <w:bCs/>
          <w:rtl/>
        </w:rPr>
        <w:t>השימוש בתוכנת ה"טלגראס"</w:t>
      </w:r>
      <w:r>
        <w:rPr>
          <w:rFonts w:hint="cs"/>
          <w:rtl/>
        </w:rPr>
        <w:t xml:space="preserve"> מעניק לכתב-האישום נופך חומרה מיוחד, משום התחכום והקושי בחשיפת התופעה העבריינית בדרך זו. עבירות סחר בסמים ביישומון המדובר, דורשות מחד משאבי אכיפה מיוחדים, ומנגד הן מפתות את העושים, נוכח "חומת המגן" וההסתתרות מאחורי הפרגוד הווירטואלי, ולפיכך יש להעניק משקל ענישתי לעבריינות הפועלת בתחום זה.</w:t>
      </w:r>
    </w:p>
    <w:p w14:paraId="58448921" w14:textId="77777777" w:rsidR="003E38AC" w:rsidRDefault="003E38AC" w:rsidP="003E38AC">
      <w:pPr>
        <w:spacing w:line="360" w:lineRule="auto"/>
        <w:jc w:val="both"/>
        <w:rPr>
          <w:rtl/>
        </w:rPr>
      </w:pPr>
    </w:p>
    <w:p w14:paraId="584D96AC" w14:textId="77777777" w:rsidR="003E38AC" w:rsidRDefault="003E38AC" w:rsidP="003E38AC">
      <w:pPr>
        <w:spacing w:line="360" w:lineRule="auto"/>
        <w:jc w:val="both"/>
        <w:rPr>
          <w:rtl/>
        </w:rPr>
      </w:pPr>
      <w:r>
        <w:rPr>
          <w:rFonts w:hint="cs"/>
          <w:rtl/>
        </w:rPr>
        <w:t>בעבירות אלו, יש להעניק משקל נכבד לשיקול בדבר הרתעת היחיד והרבים, נוכח הפיתוי הרב לרווח כספי קל.</w:t>
      </w:r>
    </w:p>
    <w:p w14:paraId="339A1C9A" w14:textId="77777777" w:rsidR="003E38AC" w:rsidRDefault="003E38AC" w:rsidP="003E38AC">
      <w:pPr>
        <w:spacing w:line="360" w:lineRule="auto"/>
        <w:jc w:val="both"/>
        <w:rPr>
          <w:rtl/>
        </w:rPr>
      </w:pPr>
    </w:p>
    <w:p w14:paraId="3A480ACD" w14:textId="77777777" w:rsidR="003E38AC" w:rsidRPr="00F1146F" w:rsidRDefault="003E38AC" w:rsidP="003E38AC">
      <w:pPr>
        <w:spacing w:line="360" w:lineRule="auto"/>
        <w:jc w:val="both"/>
        <w:rPr>
          <w:b/>
          <w:bCs/>
          <w:u w:val="single"/>
          <w:rtl/>
        </w:rPr>
      </w:pPr>
      <w:r>
        <w:rPr>
          <w:rFonts w:hint="cs"/>
          <w:b/>
          <w:bCs/>
          <w:u w:val="single"/>
          <w:rtl/>
        </w:rPr>
        <w:t>(2). עבר פלילי:</w:t>
      </w:r>
    </w:p>
    <w:p w14:paraId="78D31F8E" w14:textId="77777777" w:rsidR="003E38AC" w:rsidRDefault="003E38AC" w:rsidP="003E38AC">
      <w:pPr>
        <w:spacing w:line="360" w:lineRule="auto"/>
        <w:jc w:val="both"/>
        <w:rPr>
          <w:rtl/>
        </w:rPr>
      </w:pPr>
    </w:p>
    <w:p w14:paraId="566E768E" w14:textId="77777777" w:rsidR="003E38AC" w:rsidRDefault="003E38AC" w:rsidP="003E38AC">
      <w:pPr>
        <w:spacing w:line="360" w:lineRule="auto"/>
        <w:jc w:val="both"/>
        <w:rPr>
          <w:rtl/>
        </w:rPr>
      </w:pPr>
      <w:r w:rsidRPr="00A52531">
        <w:rPr>
          <w:rFonts w:hint="cs"/>
          <w:b/>
          <w:bCs/>
          <w:rtl/>
        </w:rPr>
        <w:t>לחובת הנאשם עבר פלילי</w:t>
      </w:r>
      <w:r>
        <w:rPr>
          <w:rFonts w:hint="cs"/>
          <w:rtl/>
        </w:rPr>
        <w:t xml:space="preserve"> הכולל הרשעה קודמת אחת בעבירת הצתה על רקע לאומני, שאותה ביצע בשנת 2008, שבגינה נדון בשנת 2009 ל </w:t>
      </w:r>
      <w:r>
        <w:rPr>
          <w:rtl/>
        </w:rPr>
        <w:t>–</w:t>
      </w:r>
      <w:r>
        <w:rPr>
          <w:rFonts w:hint="cs"/>
          <w:rtl/>
        </w:rPr>
        <w:t xml:space="preserve"> 26 חודשי מאסר בפועל (במ/1).</w:t>
      </w:r>
    </w:p>
    <w:p w14:paraId="66C71C0C" w14:textId="77777777" w:rsidR="003E38AC" w:rsidRDefault="003E38AC" w:rsidP="003E38AC">
      <w:pPr>
        <w:spacing w:line="360" w:lineRule="auto"/>
        <w:jc w:val="both"/>
        <w:rPr>
          <w:rtl/>
        </w:rPr>
      </w:pPr>
    </w:p>
    <w:p w14:paraId="7F8BD8DD" w14:textId="77777777" w:rsidR="003E38AC" w:rsidRDefault="003E38AC" w:rsidP="003E38AC">
      <w:pPr>
        <w:spacing w:line="360" w:lineRule="auto"/>
        <w:jc w:val="both"/>
        <w:rPr>
          <w:rtl/>
        </w:rPr>
      </w:pPr>
      <w:r>
        <w:rPr>
          <w:rFonts w:hint="cs"/>
          <w:rtl/>
        </w:rPr>
        <w:t>מנגד, אין לחובתו הרשעות בתחום הסמים.</w:t>
      </w:r>
    </w:p>
    <w:p w14:paraId="330B94B1" w14:textId="77777777" w:rsidR="003E38AC" w:rsidRDefault="003E38AC" w:rsidP="003E38AC">
      <w:pPr>
        <w:spacing w:line="360" w:lineRule="auto"/>
        <w:jc w:val="both"/>
        <w:rPr>
          <w:rtl/>
        </w:rPr>
      </w:pPr>
    </w:p>
    <w:p w14:paraId="5E540E42" w14:textId="77777777" w:rsidR="003E38AC" w:rsidRPr="00F1146F" w:rsidRDefault="003E38AC" w:rsidP="003E38AC">
      <w:pPr>
        <w:spacing w:line="360" w:lineRule="auto"/>
        <w:jc w:val="both"/>
        <w:rPr>
          <w:b/>
          <w:bCs/>
          <w:u w:val="single"/>
          <w:rtl/>
        </w:rPr>
      </w:pPr>
      <w:r>
        <w:rPr>
          <w:rFonts w:hint="cs"/>
          <w:b/>
          <w:bCs/>
          <w:u w:val="single"/>
          <w:rtl/>
        </w:rPr>
        <w:t>(3). שיקולים להקלה בעונש:</w:t>
      </w:r>
    </w:p>
    <w:p w14:paraId="59B3F083" w14:textId="77777777" w:rsidR="003E38AC" w:rsidRDefault="003E38AC" w:rsidP="003E38AC">
      <w:pPr>
        <w:spacing w:line="360" w:lineRule="auto"/>
        <w:jc w:val="both"/>
        <w:rPr>
          <w:rtl/>
        </w:rPr>
      </w:pPr>
    </w:p>
    <w:p w14:paraId="671EB910" w14:textId="77777777" w:rsidR="003E38AC" w:rsidRPr="00872D7B" w:rsidRDefault="003E38AC" w:rsidP="003E38AC">
      <w:pPr>
        <w:spacing w:line="360" w:lineRule="auto"/>
        <w:jc w:val="both"/>
        <w:rPr>
          <w:rtl/>
        </w:rPr>
      </w:pPr>
      <w:r>
        <w:rPr>
          <w:rFonts w:hint="cs"/>
          <w:rtl/>
        </w:rPr>
        <w:t xml:space="preserve">מבלי להקל ראש, יש לזכור כי הייתה זו </w:t>
      </w:r>
      <w:r w:rsidRPr="00A52531">
        <w:rPr>
          <w:rFonts w:hint="cs"/>
          <w:b/>
          <w:bCs/>
          <w:rtl/>
        </w:rPr>
        <w:t>תקופה קצרה ביותר</w:t>
      </w:r>
      <w:r>
        <w:rPr>
          <w:rFonts w:hint="cs"/>
          <w:rtl/>
        </w:rPr>
        <w:t xml:space="preserve"> של פעילות עבריינית, כשלושה שבועות עד חודש ימים.</w:t>
      </w:r>
    </w:p>
    <w:p w14:paraId="20AE9519" w14:textId="77777777" w:rsidR="003E38AC" w:rsidRDefault="003E38AC" w:rsidP="003E38AC">
      <w:pPr>
        <w:spacing w:line="360" w:lineRule="auto"/>
        <w:jc w:val="both"/>
        <w:rPr>
          <w:rtl/>
        </w:rPr>
      </w:pPr>
    </w:p>
    <w:p w14:paraId="649AA457" w14:textId="77777777" w:rsidR="003E38AC" w:rsidRDefault="003E38AC" w:rsidP="003E38AC">
      <w:pPr>
        <w:spacing w:line="360" w:lineRule="auto"/>
        <w:jc w:val="both"/>
        <w:rPr>
          <w:rtl/>
        </w:rPr>
      </w:pPr>
      <w:r>
        <w:rPr>
          <w:rFonts w:hint="cs"/>
          <w:rtl/>
        </w:rPr>
        <w:t xml:space="preserve">הנאשם </w:t>
      </w:r>
      <w:r w:rsidRPr="00A52531">
        <w:rPr>
          <w:rFonts w:hint="cs"/>
          <w:b/>
          <w:bCs/>
          <w:rtl/>
        </w:rPr>
        <w:t xml:space="preserve">היה נתון במעצר בין התאריכים 15.10.17 </w:t>
      </w:r>
      <w:r w:rsidRPr="00A52531">
        <w:rPr>
          <w:b/>
          <w:bCs/>
          <w:rtl/>
        </w:rPr>
        <w:t>–</w:t>
      </w:r>
      <w:r w:rsidRPr="00A52531">
        <w:rPr>
          <w:rFonts w:hint="cs"/>
          <w:b/>
          <w:bCs/>
          <w:rtl/>
        </w:rPr>
        <w:t xml:space="preserve"> 3.1.18,</w:t>
      </w:r>
      <w:r>
        <w:rPr>
          <w:rFonts w:hint="cs"/>
          <w:rtl/>
        </w:rPr>
        <w:t xml:space="preserve"> כלומר </w:t>
      </w:r>
      <w:r w:rsidRPr="00F1146F">
        <w:rPr>
          <w:rFonts w:hint="cs"/>
          <w:b/>
          <w:bCs/>
          <w:u w:val="single"/>
          <w:rtl/>
        </w:rPr>
        <w:t>כחודשיים וחצי</w:t>
      </w:r>
      <w:r>
        <w:rPr>
          <w:rFonts w:hint="cs"/>
          <w:rtl/>
        </w:rPr>
        <w:t>, ולאחר מכן שהה בתנאים מגבילים שונים.</w:t>
      </w:r>
    </w:p>
    <w:p w14:paraId="1B9F89A8" w14:textId="77777777" w:rsidR="003E38AC" w:rsidRDefault="003E38AC" w:rsidP="003E38AC">
      <w:pPr>
        <w:spacing w:line="360" w:lineRule="auto"/>
        <w:jc w:val="both"/>
        <w:rPr>
          <w:rtl/>
        </w:rPr>
      </w:pPr>
    </w:p>
    <w:p w14:paraId="5270A2A9" w14:textId="77777777" w:rsidR="003E38AC" w:rsidRDefault="003E38AC" w:rsidP="003E38AC">
      <w:pPr>
        <w:spacing w:line="360" w:lineRule="auto"/>
        <w:jc w:val="both"/>
        <w:rPr>
          <w:rtl/>
        </w:rPr>
      </w:pPr>
      <w:r w:rsidRPr="00A52531">
        <w:rPr>
          <w:rFonts w:hint="cs"/>
          <w:b/>
          <w:bCs/>
          <w:rtl/>
        </w:rPr>
        <w:t>הנאשם צעיר</w:t>
      </w:r>
      <w:r>
        <w:rPr>
          <w:rFonts w:hint="cs"/>
          <w:rtl/>
        </w:rPr>
        <w:t xml:space="preserve">, יליד 1990, בעל משפחה, הודה, לא ניהל משפט, </w:t>
      </w:r>
      <w:r w:rsidRPr="00A52531">
        <w:rPr>
          <w:rFonts w:hint="cs"/>
          <w:b/>
          <w:bCs/>
          <w:rtl/>
        </w:rPr>
        <w:t>חסך זמן ציבורי ניכר ביותר</w:t>
      </w:r>
      <w:r>
        <w:rPr>
          <w:rFonts w:hint="cs"/>
          <w:rtl/>
        </w:rPr>
        <w:t>.</w:t>
      </w:r>
    </w:p>
    <w:p w14:paraId="461D02D0" w14:textId="77777777" w:rsidR="003E38AC" w:rsidRDefault="003E38AC" w:rsidP="003E38AC">
      <w:pPr>
        <w:spacing w:line="360" w:lineRule="auto"/>
        <w:jc w:val="both"/>
        <w:rPr>
          <w:rtl/>
        </w:rPr>
      </w:pPr>
    </w:p>
    <w:p w14:paraId="6201C219" w14:textId="77777777" w:rsidR="003E38AC" w:rsidRDefault="003E38AC" w:rsidP="003E38AC">
      <w:pPr>
        <w:spacing w:line="360" w:lineRule="auto"/>
        <w:jc w:val="both"/>
        <w:rPr>
          <w:rtl/>
        </w:rPr>
      </w:pPr>
      <w:r>
        <w:rPr>
          <w:rFonts w:hint="cs"/>
          <w:rtl/>
        </w:rPr>
        <w:t>שמעתי את עדות אמו אודות התדהמה, הצער הרב שהנאשם גרם לה ולבני המשפחה: "עד שעיכלנו את זה".</w:t>
      </w:r>
    </w:p>
    <w:p w14:paraId="78801F6E" w14:textId="77777777" w:rsidR="003E38AC" w:rsidRDefault="003E38AC" w:rsidP="003E38AC">
      <w:pPr>
        <w:spacing w:line="360" w:lineRule="auto"/>
        <w:jc w:val="both"/>
        <w:rPr>
          <w:rtl/>
        </w:rPr>
      </w:pPr>
    </w:p>
    <w:p w14:paraId="6642C3CF" w14:textId="77777777" w:rsidR="003E38AC" w:rsidRDefault="003E38AC" w:rsidP="003E38AC">
      <w:pPr>
        <w:spacing w:line="360" w:lineRule="auto"/>
        <w:jc w:val="both"/>
        <w:rPr>
          <w:rtl/>
        </w:rPr>
      </w:pPr>
      <w:r>
        <w:rPr>
          <w:rFonts w:hint="cs"/>
          <w:rtl/>
        </w:rPr>
        <w:t xml:space="preserve">נמסר כי שווי </w:t>
      </w:r>
      <w:r w:rsidRPr="008233BD">
        <w:rPr>
          <w:rFonts w:hint="cs"/>
          <w:b/>
          <w:bCs/>
          <w:rtl/>
        </w:rPr>
        <w:t>הרכב שיחולט</w:t>
      </w:r>
      <w:r>
        <w:rPr>
          <w:rFonts w:hint="cs"/>
          <w:rtl/>
        </w:rPr>
        <w:t xml:space="preserve"> במסגרת גזר דין זה הוא </w:t>
      </w:r>
      <w:r w:rsidRPr="008233BD">
        <w:rPr>
          <w:rFonts w:hint="cs"/>
          <w:b/>
          <w:bCs/>
          <w:rtl/>
        </w:rPr>
        <w:t xml:space="preserve">כ </w:t>
      </w:r>
      <w:r w:rsidRPr="008233BD">
        <w:rPr>
          <w:b/>
          <w:bCs/>
          <w:rtl/>
        </w:rPr>
        <w:t>–</w:t>
      </w:r>
      <w:r w:rsidRPr="008233BD">
        <w:rPr>
          <w:rFonts w:hint="cs"/>
          <w:b/>
          <w:bCs/>
          <w:rtl/>
        </w:rPr>
        <w:t xml:space="preserve"> 45,000 ₪.</w:t>
      </w:r>
    </w:p>
    <w:p w14:paraId="2A5EB7FD" w14:textId="77777777" w:rsidR="003E38AC" w:rsidRDefault="003E38AC" w:rsidP="003E38AC">
      <w:pPr>
        <w:spacing w:line="360" w:lineRule="auto"/>
        <w:jc w:val="both"/>
        <w:rPr>
          <w:rtl/>
        </w:rPr>
      </w:pPr>
    </w:p>
    <w:p w14:paraId="0EC52BF2" w14:textId="77777777" w:rsidR="003E38AC" w:rsidRPr="00F1146F" w:rsidRDefault="003E38AC" w:rsidP="003E38AC">
      <w:pPr>
        <w:spacing w:line="360" w:lineRule="auto"/>
        <w:jc w:val="both"/>
        <w:rPr>
          <w:b/>
          <w:bCs/>
          <w:u w:val="single"/>
          <w:rtl/>
        </w:rPr>
      </w:pPr>
      <w:r>
        <w:rPr>
          <w:rFonts w:hint="cs"/>
          <w:b/>
          <w:bCs/>
          <w:u w:val="single"/>
          <w:rtl/>
        </w:rPr>
        <w:t>(4). תסקירים:</w:t>
      </w:r>
    </w:p>
    <w:p w14:paraId="3D339DE2" w14:textId="77777777" w:rsidR="003E38AC" w:rsidRDefault="003E38AC" w:rsidP="003E38AC">
      <w:pPr>
        <w:spacing w:line="360" w:lineRule="auto"/>
        <w:jc w:val="both"/>
        <w:rPr>
          <w:rtl/>
        </w:rPr>
      </w:pPr>
    </w:p>
    <w:p w14:paraId="003CBF12" w14:textId="77777777" w:rsidR="003E38AC" w:rsidRDefault="003E38AC" w:rsidP="003E38AC">
      <w:pPr>
        <w:spacing w:line="360" w:lineRule="auto"/>
        <w:jc w:val="both"/>
        <w:rPr>
          <w:rtl/>
        </w:rPr>
      </w:pPr>
      <w:r>
        <w:rPr>
          <w:rFonts w:hint="cs"/>
          <w:rtl/>
        </w:rPr>
        <w:t xml:space="preserve">החל מיום שחרורו נתון הנאשם </w:t>
      </w:r>
      <w:r w:rsidRPr="00A52531">
        <w:rPr>
          <w:rFonts w:hint="cs"/>
          <w:b/>
          <w:bCs/>
          <w:rtl/>
        </w:rPr>
        <w:t>בצו פיקוח מעצרים</w:t>
      </w:r>
      <w:r>
        <w:rPr>
          <w:rFonts w:hint="cs"/>
          <w:rtl/>
        </w:rPr>
        <w:t xml:space="preserve"> אצל שירות המבחן.</w:t>
      </w:r>
    </w:p>
    <w:p w14:paraId="357AD275" w14:textId="77777777" w:rsidR="003E38AC" w:rsidRDefault="003E38AC" w:rsidP="003E38AC">
      <w:pPr>
        <w:spacing w:line="360" w:lineRule="auto"/>
        <w:jc w:val="both"/>
        <w:rPr>
          <w:rtl/>
        </w:rPr>
      </w:pPr>
    </w:p>
    <w:p w14:paraId="43E89FD5" w14:textId="77777777" w:rsidR="003E38AC" w:rsidRPr="00A52531" w:rsidRDefault="003E38AC" w:rsidP="003E38AC">
      <w:pPr>
        <w:spacing w:line="360" w:lineRule="auto"/>
        <w:jc w:val="both"/>
        <w:rPr>
          <w:b/>
          <w:bCs/>
          <w:rtl/>
        </w:rPr>
      </w:pPr>
      <w:r w:rsidRPr="00A52531">
        <w:rPr>
          <w:rFonts w:hint="cs"/>
          <w:b/>
          <w:bCs/>
          <w:rtl/>
        </w:rPr>
        <w:t>התקבלו תסקירים המלמדים כי הנאשם עבר משך תקופה ארוכה שיקום מוכח ומוצלח.</w:t>
      </w:r>
    </w:p>
    <w:p w14:paraId="4E4881A0" w14:textId="77777777" w:rsidR="003E38AC" w:rsidRDefault="003E38AC" w:rsidP="003E38AC">
      <w:pPr>
        <w:spacing w:line="360" w:lineRule="auto"/>
        <w:jc w:val="both"/>
        <w:rPr>
          <w:rtl/>
        </w:rPr>
      </w:pPr>
    </w:p>
    <w:p w14:paraId="4EA1A965" w14:textId="77777777" w:rsidR="003E38AC" w:rsidRDefault="003E38AC" w:rsidP="003E38AC">
      <w:pPr>
        <w:spacing w:line="360" w:lineRule="auto"/>
        <w:jc w:val="both"/>
        <w:rPr>
          <w:rtl/>
        </w:rPr>
      </w:pPr>
      <w:r>
        <w:rPr>
          <w:rFonts w:hint="cs"/>
          <w:rtl/>
        </w:rPr>
        <w:t>התסקיר מתאריך 28.2.19 הציג כיוון חיובי. הוא הציג את תולדות חייו ולימד כי הנאשם מצמצם באחריותו עת רואה בעצמו רק "שליח" של אחרים, סיפר כי עשה את העבירות נוכח חובות כספיים. יחד עם זאת נמסר שהביע צער וחרטה, מסר בדיקות שתן שלימדו על ניקיון מסמים, הביע מוטיבציה לערוך שינוי, והתבקשה דחייה כדי לשלבו בקבוצות טיפול ושיקום.</w:t>
      </w:r>
    </w:p>
    <w:p w14:paraId="2AEC7277" w14:textId="77777777" w:rsidR="003E38AC" w:rsidRDefault="003E38AC" w:rsidP="003E38AC">
      <w:pPr>
        <w:spacing w:line="360" w:lineRule="auto"/>
        <w:jc w:val="both"/>
        <w:rPr>
          <w:rtl/>
        </w:rPr>
      </w:pPr>
    </w:p>
    <w:p w14:paraId="4BF012DA" w14:textId="77777777" w:rsidR="003E38AC" w:rsidRDefault="003E38AC" w:rsidP="003E38AC">
      <w:pPr>
        <w:spacing w:line="360" w:lineRule="auto"/>
        <w:jc w:val="both"/>
        <w:rPr>
          <w:rtl/>
        </w:rPr>
      </w:pPr>
      <w:r>
        <w:rPr>
          <w:rFonts w:hint="cs"/>
          <w:rtl/>
        </w:rPr>
        <w:t>התסקיר מתאריך 14.4.19 שב וביקש דחייה נוספת כדי להמשיך ולעקוב אחר ההליך הטיפולי.</w:t>
      </w:r>
    </w:p>
    <w:p w14:paraId="541003F2" w14:textId="77777777" w:rsidR="003E38AC" w:rsidRDefault="003E38AC" w:rsidP="003E38AC">
      <w:pPr>
        <w:spacing w:line="360" w:lineRule="auto"/>
        <w:jc w:val="both"/>
        <w:rPr>
          <w:rtl/>
        </w:rPr>
      </w:pPr>
    </w:p>
    <w:p w14:paraId="05743116" w14:textId="77777777" w:rsidR="003E38AC" w:rsidRDefault="003E38AC" w:rsidP="003E38AC">
      <w:pPr>
        <w:spacing w:line="360" w:lineRule="auto"/>
        <w:jc w:val="both"/>
        <w:rPr>
          <w:rtl/>
        </w:rPr>
      </w:pPr>
      <w:r>
        <w:rPr>
          <w:rFonts w:hint="cs"/>
          <w:rtl/>
        </w:rPr>
        <w:t>בשלב זה יצוין, כי בהחלט יש מקום להערת ב"כ הנאשם, שלפיה במסגרת בקשת דחייה הגיבה נציגת המאשימה בתאריך 18.3.19, בין השאר כי יש הסכמה לדחייה "...</w:t>
      </w:r>
      <w:r w:rsidRPr="00A52531">
        <w:rPr>
          <w:rFonts w:hint="cs"/>
          <w:b/>
          <w:bCs/>
          <w:rtl/>
        </w:rPr>
        <w:t>על מנת לבחון אם המבקש שולב בטיפול כלשהו וצפי להמשך</w:t>
      </w:r>
      <w:r>
        <w:rPr>
          <w:rFonts w:hint="cs"/>
          <w:rtl/>
        </w:rPr>
        <w:t xml:space="preserve">". </w:t>
      </w:r>
    </w:p>
    <w:p w14:paraId="558BC81F" w14:textId="77777777" w:rsidR="003E38AC" w:rsidRDefault="003E38AC" w:rsidP="003E38AC">
      <w:pPr>
        <w:spacing w:line="360" w:lineRule="auto"/>
        <w:jc w:val="both"/>
        <w:rPr>
          <w:rtl/>
        </w:rPr>
      </w:pPr>
    </w:p>
    <w:p w14:paraId="6E8930C4" w14:textId="77777777" w:rsidR="003E38AC" w:rsidRDefault="003E38AC" w:rsidP="003E38AC">
      <w:pPr>
        <w:spacing w:line="360" w:lineRule="auto"/>
        <w:jc w:val="both"/>
        <w:rPr>
          <w:rtl/>
        </w:rPr>
      </w:pPr>
      <w:r>
        <w:rPr>
          <w:rFonts w:hint="cs"/>
          <w:rtl/>
        </w:rPr>
        <w:t xml:space="preserve">וכן במסגרת בקשת הדחייה של שירות המבחן, הגיבה נציגת המאשימה בתאריך 15.4.19 כדלקמן: "מסכימה לדחייה לצורך עריכת תסקיר משלים </w:t>
      </w:r>
      <w:r w:rsidRPr="00A52531">
        <w:rPr>
          <w:rFonts w:hint="cs"/>
          <w:b/>
          <w:bCs/>
          <w:rtl/>
        </w:rPr>
        <w:t>ושילובו של הנאשם בהליך טיפולי.</w:t>
      </w:r>
      <w:r>
        <w:rPr>
          <w:rFonts w:hint="cs"/>
          <w:rtl/>
        </w:rPr>
        <w:t xml:space="preserve">..". </w:t>
      </w:r>
    </w:p>
    <w:p w14:paraId="2020B170" w14:textId="77777777" w:rsidR="003E38AC" w:rsidRDefault="003E38AC" w:rsidP="003E38AC">
      <w:pPr>
        <w:spacing w:line="360" w:lineRule="auto"/>
        <w:jc w:val="both"/>
        <w:rPr>
          <w:rtl/>
        </w:rPr>
      </w:pPr>
    </w:p>
    <w:p w14:paraId="2143CE43" w14:textId="77777777" w:rsidR="003E38AC" w:rsidRDefault="003E38AC" w:rsidP="003E38AC">
      <w:pPr>
        <w:spacing w:line="360" w:lineRule="auto"/>
        <w:jc w:val="both"/>
        <w:rPr>
          <w:b/>
          <w:bCs/>
          <w:rtl/>
        </w:rPr>
      </w:pPr>
      <w:r>
        <w:rPr>
          <w:rFonts w:hint="cs"/>
          <w:rtl/>
        </w:rPr>
        <w:t xml:space="preserve">לא הייתה כאן, בתגובת המאשימה, כהרגלה, כל הסתייגות, אלא אמירה כי יש הסכמה לדחייה,  </w:t>
      </w:r>
      <w:r w:rsidRPr="00576212">
        <w:rPr>
          <w:rFonts w:hint="cs"/>
          <w:b/>
          <w:bCs/>
          <w:rtl/>
        </w:rPr>
        <w:t>לשם בחינת ההליך הטיפולי.</w:t>
      </w:r>
    </w:p>
    <w:p w14:paraId="414C9923" w14:textId="77777777" w:rsidR="003E38AC" w:rsidRDefault="003E38AC" w:rsidP="003E38AC">
      <w:pPr>
        <w:spacing w:line="360" w:lineRule="auto"/>
        <w:jc w:val="both"/>
        <w:rPr>
          <w:b/>
          <w:bCs/>
          <w:rtl/>
        </w:rPr>
      </w:pPr>
    </w:p>
    <w:p w14:paraId="329BA16B" w14:textId="77777777" w:rsidR="003E38AC" w:rsidRPr="00576212" w:rsidRDefault="003E38AC" w:rsidP="003E38AC">
      <w:pPr>
        <w:spacing w:line="360" w:lineRule="auto"/>
        <w:jc w:val="both"/>
        <w:rPr>
          <w:b/>
          <w:bCs/>
          <w:rtl/>
        </w:rPr>
      </w:pPr>
      <w:r>
        <w:rPr>
          <w:rFonts w:hint="cs"/>
          <w:b/>
          <w:bCs/>
          <w:rtl/>
        </w:rPr>
        <w:t>בהחלט יש מקום לטענה כי הנאשם פיתח צפיית הנאשם, שהנה גופי האכיפה משדרים לו מסר שיקומי, שאם יתמיד בו ייגזר דינו באופן העולה בקנה אחד עם הליכתו בתלם שכזה.</w:t>
      </w:r>
    </w:p>
    <w:p w14:paraId="178C4736" w14:textId="77777777" w:rsidR="003E38AC" w:rsidRDefault="003E38AC" w:rsidP="003E38AC">
      <w:pPr>
        <w:spacing w:line="360" w:lineRule="auto"/>
        <w:jc w:val="both"/>
        <w:rPr>
          <w:rtl/>
        </w:rPr>
      </w:pPr>
    </w:p>
    <w:p w14:paraId="7B94A513" w14:textId="77777777" w:rsidR="003E38AC" w:rsidRDefault="003E38AC" w:rsidP="003E38AC">
      <w:pPr>
        <w:spacing w:line="360" w:lineRule="auto"/>
        <w:jc w:val="both"/>
        <w:rPr>
          <w:rtl/>
        </w:rPr>
      </w:pPr>
      <w:r>
        <w:rPr>
          <w:rFonts w:hint="cs"/>
          <w:rtl/>
        </w:rPr>
        <w:t xml:space="preserve">התסקיר מתאריך 10.7.19, היה </w:t>
      </w:r>
      <w:r w:rsidRPr="00576212">
        <w:rPr>
          <w:rFonts w:hint="cs"/>
          <w:b/>
          <w:bCs/>
          <w:rtl/>
        </w:rPr>
        <w:t>חיובי</w:t>
      </w:r>
      <w:r>
        <w:rPr>
          <w:rFonts w:hint="cs"/>
          <w:rtl/>
        </w:rPr>
        <w:t>, הוא הוסיף ולימד כי הנאשם התמיד בטיפול, הגיע לכל המפגשים, הביע אחריות וצער על מעשיו, והובאה הערכה כי עונש בדמות מאסר בפועל יביא "לרגרסיה משמעותית בהליך שיקומי בו נמצא היום...". ההמלצה הייתה להטיל על הנאשם ענישה בדרך של עבודות שירות ולהעמידו במבחן.</w:t>
      </w:r>
    </w:p>
    <w:p w14:paraId="108DCE87" w14:textId="77777777" w:rsidR="003E38AC" w:rsidRDefault="003E38AC" w:rsidP="003E38AC">
      <w:pPr>
        <w:spacing w:line="360" w:lineRule="auto"/>
        <w:jc w:val="both"/>
        <w:rPr>
          <w:rtl/>
        </w:rPr>
      </w:pPr>
    </w:p>
    <w:p w14:paraId="2B38D800" w14:textId="77777777" w:rsidR="003E38AC" w:rsidRDefault="003E38AC" w:rsidP="003E38AC">
      <w:pPr>
        <w:spacing w:line="360" w:lineRule="auto"/>
        <w:jc w:val="both"/>
        <w:rPr>
          <w:rtl/>
        </w:rPr>
      </w:pPr>
      <w:r>
        <w:rPr>
          <w:rFonts w:hint="cs"/>
          <w:rtl/>
        </w:rPr>
        <w:t>התסקיר מתאריך 26.9.19 שב והפנה אל קודמו, לימד כי ההליך הפלילי היווה עבור הנאשם גורם מרתיע. נמסר שענישה בדרך של מאסר בפועל תשיב את ההליך השיקומי לאחור, וההמלצה היא להסתפק בענישה בדרך של עבודות שירות יחד עם צו מבחן.</w:t>
      </w:r>
    </w:p>
    <w:p w14:paraId="3EC3525D" w14:textId="77777777" w:rsidR="003E38AC" w:rsidRDefault="003E38AC" w:rsidP="003E38AC">
      <w:pPr>
        <w:spacing w:line="360" w:lineRule="auto"/>
        <w:jc w:val="both"/>
        <w:rPr>
          <w:rtl/>
        </w:rPr>
      </w:pPr>
    </w:p>
    <w:p w14:paraId="663B95DF" w14:textId="77777777" w:rsidR="003E38AC" w:rsidRDefault="003E38AC" w:rsidP="003E38AC">
      <w:pPr>
        <w:spacing w:line="360" w:lineRule="auto"/>
        <w:jc w:val="both"/>
        <w:rPr>
          <w:rtl/>
        </w:rPr>
      </w:pPr>
      <w:r>
        <w:rPr>
          <w:rFonts w:hint="cs"/>
          <w:rtl/>
        </w:rPr>
        <w:t>לאחר הטיעון לעונש, הפניתי את הנאשם לקבלת חוות דעת הממונה על עבודות השירות וכן לקבלת תסקיר נוסף מאת שירות המבחן כדי לבחון את עניינו בממד זמן נוסף.</w:t>
      </w:r>
    </w:p>
    <w:p w14:paraId="16F16EEB" w14:textId="77777777" w:rsidR="003E38AC" w:rsidRDefault="003E38AC" w:rsidP="003E38AC">
      <w:pPr>
        <w:spacing w:line="360" w:lineRule="auto"/>
        <w:jc w:val="both"/>
        <w:rPr>
          <w:rtl/>
        </w:rPr>
      </w:pPr>
    </w:p>
    <w:p w14:paraId="4738FE38" w14:textId="77777777" w:rsidR="003E38AC" w:rsidRDefault="003E38AC" w:rsidP="003E38AC">
      <w:pPr>
        <w:spacing w:line="360" w:lineRule="auto"/>
        <w:jc w:val="both"/>
        <w:rPr>
          <w:rtl/>
        </w:rPr>
      </w:pPr>
      <w:r>
        <w:rPr>
          <w:rFonts w:hint="cs"/>
          <w:rtl/>
        </w:rPr>
        <w:t>התסקיר האחרון , מתאריך 28.11.19 מסר כי הנאשם המשיך להגיע לפגישות, מסר בדיקות שתן נקיות מסמים, הוברר כי הוא הורתע מן ההליך הפלילי, "התרשמנו מבחור עם כוחות אשר לו סיכויים טובים לנהל אורח חיים נורמטיבי", וההמלצה היא ל"העדיף עונש שיקומי".</w:t>
      </w:r>
    </w:p>
    <w:p w14:paraId="707D83CE" w14:textId="77777777" w:rsidR="003E38AC" w:rsidRDefault="003E38AC" w:rsidP="003E38AC">
      <w:pPr>
        <w:spacing w:line="360" w:lineRule="auto"/>
        <w:jc w:val="both"/>
        <w:rPr>
          <w:rtl/>
        </w:rPr>
      </w:pPr>
    </w:p>
    <w:p w14:paraId="1A367165" w14:textId="77777777" w:rsidR="003E38AC" w:rsidRDefault="003E38AC" w:rsidP="003E38AC">
      <w:pPr>
        <w:spacing w:line="360" w:lineRule="auto"/>
        <w:jc w:val="both"/>
        <w:rPr>
          <w:rtl/>
        </w:rPr>
      </w:pPr>
      <w:r>
        <w:rPr>
          <w:rFonts w:hint="cs"/>
          <w:rtl/>
        </w:rPr>
        <w:t>התקבלה חוות דעת מאת הממונה על עבודות השירות שלפיה הנאשם כשיר לביצוע עבודות שירות.</w:t>
      </w:r>
    </w:p>
    <w:p w14:paraId="35A8F766" w14:textId="77777777" w:rsidR="003E38AC" w:rsidRDefault="003E38AC" w:rsidP="003E38AC">
      <w:pPr>
        <w:spacing w:line="360" w:lineRule="auto"/>
        <w:jc w:val="both"/>
        <w:rPr>
          <w:rtl/>
        </w:rPr>
      </w:pPr>
    </w:p>
    <w:p w14:paraId="2E27D760" w14:textId="77777777" w:rsidR="003E38AC" w:rsidRPr="00576212" w:rsidRDefault="003E38AC" w:rsidP="003E38AC">
      <w:pPr>
        <w:spacing w:line="360" w:lineRule="auto"/>
        <w:jc w:val="both"/>
        <w:rPr>
          <w:b/>
          <w:bCs/>
          <w:u w:val="single"/>
          <w:rtl/>
        </w:rPr>
      </w:pPr>
      <w:r>
        <w:rPr>
          <w:rFonts w:hint="cs"/>
          <w:b/>
          <w:bCs/>
          <w:u w:val="single"/>
          <w:rtl/>
        </w:rPr>
        <w:t>ד. מסקנה:</w:t>
      </w:r>
    </w:p>
    <w:p w14:paraId="497E571D" w14:textId="77777777" w:rsidR="003E38AC" w:rsidRDefault="003E38AC" w:rsidP="003E38AC">
      <w:pPr>
        <w:spacing w:line="360" w:lineRule="auto"/>
        <w:jc w:val="both"/>
        <w:rPr>
          <w:rtl/>
        </w:rPr>
      </w:pPr>
    </w:p>
    <w:p w14:paraId="0EE0DA31" w14:textId="77777777" w:rsidR="003E38AC" w:rsidRDefault="003E38AC" w:rsidP="003E38AC">
      <w:pPr>
        <w:spacing w:line="360" w:lineRule="auto"/>
        <w:jc w:val="both"/>
        <w:rPr>
          <w:rtl/>
        </w:rPr>
      </w:pPr>
      <w:r>
        <w:rPr>
          <w:rFonts w:hint="cs"/>
          <w:rtl/>
        </w:rPr>
        <w:t>חז"ל אמרו "</w:t>
      </w:r>
      <w:r w:rsidRPr="00742295">
        <w:rPr>
          <w:rFonts w:hint="cs"/>
          <w:b/>
          <w:bCs/>
          <w:rtl/>
        </w:rPr>
        <w:t>בדרך שאדם רוצה לילך בה מוליכין אותו</w:t>
      </w:r>
      <w:r>
        <w:rPr>
          <w:rFonts w:hint="cs"/>
          <w:rtl/>
        </w:rPr>
        <w:t>" ו"הבא להיטהר מסייעם בידו"  -ניכר כי נאשם זה הוכיח לאורך זמן, כי הוא מבקש  באמת ללכת בדרך שיקומית ושהוא עלה על תלם הישר.</w:t>
      </w:r>
    </w:p>
    <w:p w14:paraId="631F376E" w14:textId="77777777" w:rsidR="003E38AC" w:rsidRDefault="003E38AC" w:rsidP="003E38AC">
      <w:pPr>
        <w:spacing w:line="360" w:lineRule="auto"/>
        <w:jc w:val="both"/>
        <w:rPr>
          <w:rtl/>
        </w:rPr>
      </w:pPr>
    </w:p>
    <w:p w14:paraId="3F9E688D" w14:textId="77777777" w:rsidR="003E38AC" w:rsidRDefault="003E38AC" w:rsidP="003E38AC">
      <w:pPr>
        <w:spacing w:line="360" w:lineRule="auto"/>
        <w:jc w:val="both"/>
        <w:rPr>
          <w:rtl/>
        </w:rPr>
      </w:pPr>
      <w:r>
        <w:rPr>
          <w:rFonts w:hint="cs"/>
          <w:rtl/>
        </w:rPr>
        <w:t xml:space="preserve">יש משמעות לתהליך שבו פוסע נאשם שכן הוא בהחלט יוצר </w:t>
      </w:r>
      <w:r w:rsidRPr="008233BD">
        <w:rPr>
          <w:rFonts w:hint="cs"/>
          <w:b/>
          <w:bCs/>
          <w:rtl/>
        </w:rPr>
        <w:t>צפייה סבירה</w:t>
      </w:r>
      <w:r>
        <w:rPr>
          <w:rFonts w:hint="cs"/>
          <w:rtl/>
        </w:rPr>
        <w:t xml:space="preserve"> כי אם יתמיד בו, יסיים בית-המשפט את ההליך בדרך שיקומית.</w:t>
      </w:r>
    </w:p>
    <w:p w14:paraId="3B1DD126" w14:textId="77777777" w:rsidR="003E38AC" w:rsidRDefault="003E38AC" w:rsidP="003E38AC">
      <w:pPr>
        <w:spacing w:line="360" w:lineRule="auto"/>
        <w:jc w:val="both"/>
        <w:rPr>
          <w:rtl/>
        </w:rPr>
      </w:pPr>
    </w:p>
    <w:p w14:paraId="01ED762D" w14:textId="77777777" w:rsidR="003E38AC" w:rsidRDefault="003E38AC" w:rsidP="003E38AC">
      <w:pPr>
        <w:spacing w:line="360" w:lineRule="auto"/>
        <w:jc w:val="both"/>
        <w:rPr>
          <w:rtl/>
        </w:rPr>
      </w:pPr>
      <w:r>
        <w:rPr>
          <w:rFonts w:hint="cs"/>
          <w:rtl/>
        </w:rPr>
        <w:t>בית-המשפט העליון קבע, כי ניתן לסטות ממתחם ענישה כאשר מוצגת הוכחה ברורה, משכנעת, לאורך זמן המלמדת, כי הנאשם עבר דרך שיקומית וכי לא ישוב עוד לסורו.</w:t>
      </w:r>
    </w:p>
    <w:p w14:paraId="0DDB47E2" w14:textId="77777777" w:rsidR="003E38AC" w:rsidRDefault="003E38AC" w:rsidP="003E38AC">
      <w:pPr>
        <w:spacing w:line="360" w:lineRule="auto"/>
        <w:jc w:val="both"/>
        <w:rPr>
          <w:rtl/>
        </w:rPr>
      </w:pPr>
    </w:p>
    <w:p w14:paraId="30617109" w14:textId="77777777" w:rsidR="003E38AC" w:rsidRDefault="003E38AC" w:rsidP="003E38AC">
      <w:pPr>
        <w:spacing w:line="360" w:lineRule="auto"/>
        <w:jc w:val="both"/>
        <w:rPr>
          <w:rtl/>
        </w:rPr>
      </w:pPr>
      <w:r>
        <w:rPr>
          <w:rFonts w:hint="cs"/>
          <w:rtl/>
        </w:rPr>
        <w:t>ב</w:t>
      </w:r>
      <w:hyperlink r:id="rId58" w:history="1">
        <w:r w:rsidR="00806C5B" w:rsidRPr="00806C5B">
          <w:rPr>
            <w:color w:val="0000FF"/>
            <w:u w:val="single"/>
            <w:rtl/>
          </w:rPr>
          <w:t>ע"פ 6637/17</w:t>
        </w:r>
      </w:hyperlink>
      <w:r>
        <w:rPr>
          <w:rtl/>
        </w:rPr>
        <w:t xml:space="preserve"> </w:t>
      </w:r>
      <w:r w:rsidRPr="0070358E">
        <w:rPr>
          <w:b/>
          <w:bCs/>
          <w:rtl/>
        </w:rPr>
        <w:t>אליזבת קרנדל נ</w:t>
      </w:r>
      <w:r w:rsidRPr="0070358E">
        <w:rPr>
          <w:rFonts w:hint="cs"/>
          <w:b/>
          <w:bCs/>
          <w:rtl/>
        </w:rPr>
        <w:t>גד</w:t>
      </w:r>
      <w:r w:rsidRPr="0070358E">
        <w:rPr>
          <w:b/>
          <w:bCs/>
          <w:rtl/>
        </w:rPr>
        <w:t xml:space="preserve"> מדינת ישראל</w:t>
      </w:r>
      <w:r>
        <w:rPr>
          <w:rtl/>
        </w:rPr>
        <w:t xml:space="preserve">, </w:t>
      </w:r>
      <w:r w:rsidR="00911A9D" w:rsidRPr="00911A9D">
        <w:rPr>
          <w:sz w:val="22"/>
          <w:rtl/>
        </w:rPr>
        <w:t xml:space="preserve">[פורסם בנבו] </w:t>
      </w:r>
      <w:r>
        <w:rPr>
          <w:rtl/>
        </w:rPr>
        <w:t>תק-על 2018(2), 1414</w:t>
      </w:r>
      <w:r>
        <w:rPr>
          <w:rFonts w:hint="cs"/>
          <w:rtl/>
        </w:rPr>
        <w:t xml:space="preserve"> קבע בית-המשפט העליון מה הם השיקולים שאותם יש לשקול לסטייה לקולה ממתחם הענישה עקב שיקולי שיקום:</w:t>
      </w:r>
    </w:p>
    <w:p w14:paraId="253A3F23" w14:textId="77777777" w:rsidR="003E38AC" w:rsidRDefault="003E38AC" w:rsidP="003E38AC">
      <w:pPr>
        <w:spacing w:line="360" w:lineRule="auto"/>
        <w:rPr>
          <w:rtl/>
        </w:rPr>
      </w:pPr>
    </w:p>
    <w:p w14:paraId="4694E586" w14:textId="77777777" w:rsidR="003E38AC" w:rsidRDefault="003E38AC" w:rsidP="003E38AC">
      <w:pPr>
        <w:spacing w:line="360" w:lineRule="auto"/>
        <w:jc w:val="both"/>
        <w:rPr>
          <w:rtl/>
        </w:rPr>
      </w:pPr>
      <w:r>
        <w:rPr>
          <w:rFonts w:hint="cs"/>
          <w:rtl/>
        </w:rPr>
        <w:t>"</w:t>
      </w:r>
      <w:r>
        <w:rPr>
          <w:rtl/>
        </w:rPr>
        <w:t>באילו נסיבות יכיר בית</w:t>
      </w:r>
      <w:r>
        <w:rPr>
          <w:rFonts w:hint="cs"/>
          <w:rtl/>
        </w:rPr>
        <w:t xml:space="preserve"> </w:t>
      </w:r>
      <w:r>
        <w:rPr>
          <w:rtl/>
        </w:rPr>
        <w:t>המשפט בקיומו של סיכוי של ממש לשיקום באופן שיצדיק חריגה ממתחם העונש? עד כה לא</w:t>
      </w:r>
      <w:r>
        <w:rPr>
          <w:rFonts w:hint="cs"/>
          <w:rtl/>
        </w:rPr>
        <w:t xml:space="preserve"> </w:t>
      </w:r>
      <w:r>
        <w:rPr>
          <w:rtl/>
        </w:rPr>
        <w:t>ניתנה בפסיקה תשובה מחייבת וכוללת לשאלה זו, ומטבע הדברים יש להתחשב</w:t>
      </w:r>
      <w:r>
        <w:rPr>
          <w:rFonts w:hint="cs"/>
          <w:rtl/>
        </w:rPr>
        <w:t xml:space="preserve"> </w:t>
      </w:r>
      <w:r>
        <w:rPr>
          <w:rtl/>
        </w:rPr>
        <w:t>בכל מקרה על</w:t>
      </w:r>
      <w:r>
        <w:rPr>
          <w:rFonts w:hint="cs"/>
          <w:rtl/>
        </w:rPr>
        <w:t xml:space="preserve"> </w:t>
      </w:r>
      <w:r>
        <w:rPr>
          <w:rtl/>
        </w:rPr>
        <w:t xml:space="preserve">נסיבותיו. </w:t>
      </w:r>
      <w:r w:rsidRPr="0075339C">
        <w:rPr>
          <w:b/>
          <w:bCs/>
          <w:rtl/>
        </w:rPr>
        <w:t>בקווים כלליים ניתן להצביע על כך שהפעלת הסמכות בסעיף 40ד אינה מוגבלת</w:t>
      </w:r>
      <w:r w:rsidRPr="0075339C">
        <w:rPr>
          <w:rFonts w:hint="cs"/>
          <w:b/>
          <w:bCs/>
          <w:rtl/>
        </w:rPr>
        <w:t xml:space="preserve"> </w:t>
      </w:r>
      <w:r>
        <w:rPr>
          <w:b/>
          <w:bCs/>
          <w:rtl/>
        </w:rPr>
        <w:t>לעבירות קלות בלבד</w:t>
      </w:r>
      <w:r>
        <w:rPr>
          <w:rFonts w:hint="cs"/>
          <w:rtl/>
        </w:rPr>
        <w:t>...</w:t>
      </w:r>
      <w:r>
        <w:rPr>
          <w:rtl/>
        </w:rPr>
        <w:t>במקרים קודמים שבהם נדרש בית המשפט להעריך את סיכויי</w:t>
      </w:r>
      <w:r>
        <w:rPr>
          <w:rFonts w:hint="cs"/>
          <w:rtl/>
        </w:rPr>
        <w:t xml:space="preserve"> </w:t>
      </w:r>
      <w:r>
        <w:rPr>
          <w:rtl/>
        </w:rPr>
        <w:t xml:space="preserve">השיקום במסגרת </w:t>
      </w:r>
      <w:hyperlink r:id="rId59" w:history="1">
        <w:r w:rsidR="00746771" w:rsidRPr="00746771">
          <w:rPr>
            <w:color w:val="0000FF"/>
            <w:u w:val="single"/>
            <w:rtl/>
          </w:rPr>
          <w:t>סעיף 40ד</w:t>
        </w:r>
      </w:hyperlink>
      <w:r>
        <w:rPr>
          <w:rFonts w:hint="cs"/>
          <w:rtl/>
        </w:rPr>
        <w:t xml:space="preserve"> </w:t>
      </w:r>
      <w:r>
        <w:rPr>
          <w:rtl/>
        </w:rPr>
        <w:t>ל</w:t>
      </w:r>
      <w:hyperlink r:id="rId60" w:history="1">
        <w:r w:rsidR="00806C5B" w:rsidRPr="00806C5B">
          <w:rPr>
            <w:color w:val="0000FF"/>
            <w:u w:val="single"/>
            <w:rtl/>
          </w:rPr>
          <w:t>חוק העונשין</w:t>
        </w:r>
      </w:hyperlink>
      <w:r>
        <w:rPr>
          <w:rFonts w:hint="cs"/>
          <w:rtl/>
        </w:rPr>
        <w:t xml:space="preserve"> </w:t>
      </w:r>
      <w:r>
        <w:rPr>
          <w:rtl/>
        </w:rPr>
        <w:t xml:space="preserve">הובאו בחשבון, בין היתר, השיקולים המרכזיים הבאים: </w:t>
      </w:r>
      <w:r w:rsidRPr="0075339C">
        <w:rPr>
          <w:b/>
          <w:bCs/>
          <w:rtl/>
        </w:rPr>
        <w:t>המוטיבציה שהפגין האדם שהורשע</w:t>
      </w:r>
      <w:r w:rsidRPr="0075339C">
        <w:rPr>
          <w:rFonts w:hint="cs"/>
          <w:b/>
          <w:bCs/>
          <w:rtl/>
        </w:rPr>
        <w:t xml:space="preserve"> </w:t>
      </w:r>
      <w:r w:rsidRPr="0075339C">
        <w:rPr>
          <w:b/>
          <w:bCs/>
          <w:rtl/>
        </w:rPr>
        <w:t>להשתקם; הליך של גמילה מהתמכרות שהוא עובר; השתלבות מוצלחת בהליכים טיפוליים</w:t>
      </w:r>
      <w:r w:rsidRPr="0075339C">
        <w:rPr>
          <w:rFonts w:hint="cs"/>
          <w:b/>
          <w:bCs/>
          <w:rtl/>
        </w:rPr>
        <w:t xml:space="preserve"> </w:t>
      </w:r>
      <w:r w:rsidRPr="0075339C">
        <w:rPr>
          <w:b/>
          <w:bCs/>
          <w:rtl/>
        </w:rPr>
        <w:t>שונים; אינדיקציות לשינוי עמוק בהתנהגות ובדרך החשיבה; הבעת חרטה כנה על המעשים</w:t>
      </w:r>
      <w:r w:rsidRPr="0075339C">
        <w:rPr>
          <w:rFonts w:hint="cs"/>
          <w:b/>
          <w:bCs/>
          <w:rtl/>
        </w:rPr>
        <w:t xml:space="preserve"> </w:t>
      </w:r>
      <w:r w:rsidRPr="0075339C">
        <w:rPr>
          <w:b/>
          <w:bCs/>
          <w:rtl/>
        </w:rPr>
        <w:t>והפגנת אמפתיה כלפי נפגעי העבירה</w:t>
      </w:r>
      <w:r>
        <w:rPr>
          <w:rFonts w:hint="cs"/>
          <w:rtl/>
        </w:rPr>
        <w:t>..."</w:t>
      </w:r>
    </w:p>
    <w:p w14:paraId="59362E47" w14:textId="77777777" w:rsidR="003E38AC" w:rsidRDefault="003E38AC" w:rsidP="003E38AC">
      <w:pPr>
        <w:spacing w:line="360" w:lineRule="auto"/>
        <w:jc w:val="both"/>
        <w:rPr>
          <w:rtl/>
        </w:rPr>
      </w:pPr>
    </w:p>
    <w:p w14:paraId="0E9A4984" w14:textId="77777777" w:rsidR="003E38AC" w:rsidRDefault="003E38AC" w:rsidP="003E38AC">
      <w:pPr>
        <w:spacing w:line="360" w:lineRule="auto"/>
        <w:jc w:val="both"/>
        <w:rPr>
          <w:rtl/>
        </w:rPr>
      </w:pPr>
      <w:r>
        <w:rPr>
          <w:rFonts w:hint="cs"/>
          <w:rtl/>
        </w:rPr>
        <w:t>וכן: "</w:t>
      </w:r>
      <w:r>
        <w:rPr>
          <w:rtl/>
        </w:rPr>
        <w:t>חשוב להבהיר: אין</w:t>
      </w:r>
      <w:r>
        <w:rPr>
          <w:rFonts w:hint="cs"/>
          <w:rtl/>
        </w:rPr>
        <w:t xml:space="preserve"> </w:t>
      </w:r>
      <w:r>
        <w:rPr>
          <w:rtl/>
        </w:rPr>
        <w:t>מדובר ברשימה ממצה של שיקולים, והתקיימותו של שיקול זה או אחר אינה מצדיקה בהכרח</w:t>
      </w:r>
      <w:r>
        <w:rPr>
          <w:rFonts w:hint="cs"/>
          <w:rtl/>
        </w:rPr>
        <w:t xml:space="preserve"> </w:t>
      </w:r>
      <w:r>
        <w:rPr>
          <w:rtl/>
        </w:rPr>
        <w:t>חריגה ממתחם העונש משיקולי שיקום. טעם עיקרי לכך הוא שחלק מהשיקולים שהוזכרו לעיל</w:t>
      </w:r>
      <w:r>
        <w:rPr>
          <w:rFonts w:hint="cs"/>
          <w:rtl/>
        </w:rPr>
        <w:t xml:space="preserve"> </w:t>
      </w:r>
      <w:r>
        <w:rPr>
          <w:rtl/>
        </w:rPr>
        <w:t xml:space="preserve">מובאים ברגיל בחשבון במסגרת קביעת העונש בתוך המתחם (ראו: </w:t>
      </w:r>
      <w:hyperlink r:id="rId61" w:history="1">
        <w:r w:rsidR="00746771" w:rsidRPr="00746771">
          <w:rPr>
            <w:color w:val="0000FF"/>
            <w:u w:val="single"/>
            <w:rtl/>
          </w:rPr>
          <w:t>סעיף 40יא</w:t>
        </w:r>
      </w:hyperlink>
      <w:r>
        <w:rPr>
          <w:rFonts w:hint="cs"/>
          <w:rtl/>
        </w:rPr>
        <w:t xml:space="preserve"> </w:t>
      </w:r>
      <w:r>
        <w:rPr>
          <w:rtl/>
        </w:rPr>
        <w:t>ל</w:t>
      </w:r>
      <w:hyperlink r:id="rId62" w:history="1">
        <w:r w:rsidR="00806C5B" w:rsidRPr="00806C5B">
          <w:rPr>
            <w:color w:val="0000FF"/>
            <w:u w:val="single"/>
            <w:rtl/>
          </w:rPr>
          <w:t>חוק העונשין</w:t>
        </w:r>
      </w:hyperlink>
      <w:r>
        <w:rPr>
          <w:rtl/>
        </w:rPr>
        <w:t>).</w:t>
      </w:r>
      <w:r>
        <w:rPr>
          <w:rFonts w:hint="cs"/>
          <w:rtl/>
        </w:rPr>
        <w:t xml:space="preserve"> </w:t>
      </w:r>
      <w:r>
        <w:rPr>
          <w:rtl/>
        </w:rPr>
        <w:t>עם זאת, ומבלי לקבוע מסמרות, ניתן לציין ששילוב בין שינוי</w:t>
      </w:r>
      <w:r>
        <w:rPr>
          <w:rFonts w:hint="cs"/>
          <w:rtl/>
        </w:rPr>
        <w:t xml:space="preserve"> </w:t>
      </w:r>
      <w:r>
        <w:rPr>
          <w:rtl/>
        </w:rPr>
        <w:t>מהותי בהתייחסות הרגשית לאירוע העבירה המתבטא בנטילת אחריות, כפרה והבעת אמפתיה</w:t>
      </w:r>
      <w:r>
        <w:rPr>
          <w:rFonts w:hint="cs"/>
          <w:rtl/>
        </w:rPr>
        <w:t xml:space="preserve"> </w:t>
      </w:r>
      <w:r>
        <w:rPr>
          <w:rtl/>
        </w:rPr>
        <w:t>לנפגעי העבירה לבין אינדיקציות אובייקטיביות לקיומו של</w:t>
      </w:r>
      <w:r>
        <w:rPr>
          <w:rFonts w:hint="cs"/>
          <w:rtl/>
        </w:rPr>
        <w:t xml:space="preserve"> </w:t>
      </w:r>
      <w:r>
        <w:rPr>
          <w:rtl/>
        </w:rPr>
        <w:t>תהליך שיקומי-טיפולי מוצלח וחזרה לדרך הישר, עשוי להצביע על</w:t>
      </w:r>
      <w:r>
        <w:rPr>
          <w:rFonts w:hint="cs"/>
          <w:rtl/>
        </w:rPr>
        <w:t xml:space="preserve"> </w:t>
      </w:r>
      <w:r>
        <w:rPr>
          <w:rtl/>
        </w:rPr>
        <w:t xml:space="preserve">"סיכוי של ממש לשיקום" כלשונו של </w:t>
      </w:r>
      <w:hyperlink r:id="rId63" w:history="1">
        <w:r w:rsidR="00746771" w:rsidRPr="00746771">
          <w:rPr>
            <w:color w:val="0000FF"/>
            <w:u w:val="single"/>
            <w:rtl/>
          </w:rPr>
          <w:t>סעיף 40ד(א).</w:t>
        </w:r>
      </w:hyperlink>
      <w:r>
        <w:rPr>
          <w:rtl/>
        </w:rPr>
        <w:t xml:space="preserve"> דברים אלה זוכים למשנה</w:t>
      </w:r>
      <w:r>
        <w:rPr>
          <w:rFonts w:hint="cs"/>
          <w:rtl/>
        </w:rPr>
        <w:t xml:space="preserve"> </w:t>
      </w:r>
      <w:r>
        <w:rPr>
          <w:rtl/>
        </w:rPr>
        <w:t>חיזוק מקום בו מדובר באדם צעיר נעדר עבר פלילי</w:t>
      </w:r>
      <w:r>
        <w:rPr>
          <w:rFonts w:hint="cs"/>
          <w:rtl/>
        </w:rPr>
        <w:t>...".</w:t>
      </w:r>
      <w:r>
        <w:rPr>
          <w:rtl/>
        </w:rPr>
        <w:t>.</w:t>
      </w:r>
    </w:p>
    <w:p w14:paraId="5002F9C2" w14:textId="77777777" w:rsidR="003E38AC" w:rsidRDefault="003E38AC" w:rsidP="003E38AC">
      <w:pPr>
        <w:spacing w:line="360" w:lineRule="auto"/>
        <w:jc w:val="both"/>
        <w:rPr>
          <w:rtl/>
        </w:rPr>
      </w:pPr>
    </w:p>
    <w:p w14:paraId="1D347925" w14:textId="77777777" w:rsidR="003E38AC" w:rsidRDefault="003E38AC" w:rsidP="003E38AC">
      <w:pPr>
        <w:spacing w:line="360" w:lineRule="auto"/>
        <w:jc w:val="both"/>
        <w:rPr>
          <w:rtl/>
        </w:rPr>
      </w:pPr>
      <w:r>
        <w:rPr>
          <w:rtl/>
        </w:rPr>
        <w:t>ולסיום, יפה קביעתו של בית-המשפט העליון,</w:t>
      </w:r>
      <w:r>
        <w:rPr>
          <w:rFonts w:hint="cs"/>
          <w:rtl/>
        </w:rPr>
        <w:t xml:space="preserve"> </w:t>
      </w:r>
      <w:r>
        <w:rPr>
          <w:rtl/>
        </w:rPr>
        <w:t>שאמנם נמסרה בהקשר אחר, אחר הגיונה גם למקרנו, ב</w:t>
      </w:r>
      <w:hyperlink r:id="rId64" w:history="1">
        <w:r w:rsidR="00806C5B" w:rsidRPr="00806C5B">
          <w:rPr>
            <w:color w:val="0000FF"/>
            <w:u w:val="single"/>
            <w:rtl/>
          </w:rPr>
          <w:t>ע"פ 7353/18</w:t>
        </w:r>
      </w:hyperlink>
      <w:r>
        <w:rPr>
          <w:rtl/>
        </w:rPr>
        <w:t xml:space="preserve"> </w:t>
      </w:r>
      <w:r w:rsidRPr="00BD6F8C">
        <w:rPr>
          <w:b/>
          <w:bCs/>
          <w:rtl/>
        </w:rPr>
        <w:t>רונן חדד נגד מדינת</w:t>
      </w:r>
      <w:r w:rsidRPr="00BD6F8C">
        <w:rPr>
          <w:rFonts w:hint="cs"/>
          <w:b/>
          <w:bCs/>
          <w:rtl/>
        </w:rPr>
        <w:t xml:space="preserve"> </w:t>
      </w:r>
      <w:r w:rsidRPr="00BD6F8C">
        <w:rPr>
          <w:b/>
          <w:bCs/>
          <w:rtl/>
        </w:rPr>
        <w:t>ישראל</w:t>
      </w:r>
      <w:r>
        <w:rPr>
          <w:rtl/>
        </w:rPr>
        <w:t xml:space="preserve">, </w:t>
      </w:r>
      <w:r w:rsidR="00911A9D" w:rsidRPr="00911A9D">
        <w:rPr>
          <w:sz w:val="22"/>
          <w:rtl/>
        </w:rPr>
        <w:t xml:space="preserve">[פורסם בנבו] </w:t>
      </w:r>
      <w:r>
        <w:rPr>
          <w:rtl/>
        </w:rPr>
        <w:t>תק-על 2019(2), 3558</w:t>
      </w:r>
      <w:r>
        <w:rPr>
          <w:rFonts w:hint="cs"/>
          <w:rtl/>
        </w:rPr>
        <w:t>:</w:t>
      </w:r>
    </w:p>
    <w:p w14:paraId="011848FA" w14:textId="77777777" w:rsidR="003E38AC" w:rsidRDefault="003E38AC" w:rsidP="003E38AC">
      <w:pPr>
        <w:spacing w:line="360" w:lineRule="auto"/>
        <w:rPr>
          <w:rtl/>
        </w:rPr>
      </w:pPr>
      <w:r>
        <w:rPr>
          <w:rtl/>
        </w:rPr>
        <w:t xml:space="preserve"> </w:t>
      </w:r>
    </w:p>
    <w:p w14:paraId="1BB44BB4" w14:textId="77777777" w:rsidR="003E38AC" w:rsidRDefault="003E38AC" w:rsidP="003E38AC">
      <w:pPr>
        <w:spacing w:line="360" w:lineRule="auto"/>
        <w:jc w:val="both"/>
        <w:rPr>
          <w:rtl/>
        </w:rPr>
      </w:pPr>
      <w:r>
        <w:rPr>
          <w:rtl/>
        </w:rPr>
        <w:t>"מתחם העונש ההולם שנקבע הוא ראוי,</w:t>
      </w:r>
      <w:r>
        <w:rPr>
          <w:rFonts w:hint="cs"/>
          <w:rtl/>
        </w:rPr>
        <w:t xml:space="preserve"> </w:t>
      </w:r>
      <w:r>
        <w:rPr>
          <w:rtl/>
        </w:rPr>
        <w:t>ובדין נקבע. אולם, מצב דברים שבו עבריין נרתם כולו לשיקום, עושה כל שלאל ידו כדי לחזור</w:t>
      </w:r>
      <w:r>
        <w:rPr>
          <w:rFonts w:hint="cs"/>
          <w:rtl/>
        </w:rPr>
        <w:t xml:space="preserve"> </w:t>
      </w:r>
      <w:r>
        <w:rPr>
          <w:rtl/>
        </w:rPr>
        <w:t>למוטב, ומצוי בעיצומה של חזרה לדרך הישר - עשוי להצדיק הקלה בעונשו, או למצער התאמתו,</w:t>
      </w:r>
      <w:r>
        <w:rPr>
          <w:rFonts w:hint="cs"/>
          <w:rtl/>
        </w:rPr>
        <w:t xml:space="preserve"> </w:t>
      </w:r>
      <w:r>
        <w:rPr>
          <w:rtl/>
        </w:rPr>
        <w:t>כך שהעונש שבו יישא לא יפגום במאמצי השיקום, ובתוצאותיהם המוכחות. בכך יקודם אינטרס</w:t>
      </w:r>
      <w:r>
        <w:rPr>
          <w:rFonts w:hint="cs"/>
          <w:rtl/>
        </w:rPr>
        <w:t xml:space="preserve"> </w:t>
      </w:r>
      <w:r>
        <w:rPr>
          <w:rtl/>
        </w:rPr>
        <w:t>הציבור, בשובם של בני החברה שסטו מן הדרך לתפקוד חיובי ומיטיב. אכן, לא בכל המקרים</w:t>
      </w:r>
      <w:r>
        <w:rPr>
          <w:rFonts w:hint="cs"/>
          <w:rtl/>
        </w:rPr>
        <w:t xml:space="preserve"> </w:t>
      </w:r>
      <w:r>
        <w:rPr>
          <w:rtl/>
        </w:rPr>
        <w:t>יפה הבכורה להלימה ולהרתעה; לעתים ראוי לשיקולי השיקום לתפוס את הבכורה".</w:t>
      </w:r>
    </w:p>
    <w:p w14:paraId="6EC90AA9" w14:textId="77777777" w:rsidR="003E38AC" w:rsidRDefault="003E38AC" w:rsidP="003E38AC">
      <w:pPr>
        <w:spacing w:line="360" w:lineRule="auto"/>
        <w:jc w:val="both"/>
        <w:rPr>
          <w:rtl/>
        </w:rPr>
      </w:pPr>
    </w:p>
    <w:p w14:paraId="31AAEBAC" w14:textId="77777777" w:rsidR="003E38AC" w:rsidRPr="008233BD" w:rsidRDefault="003E38AC" w:rsidP="003E38AC">
      <w:pPr>
        <w:spacing w:line="360" w:lineRule="auto"/>
        <w:jc w:val="both"/>
        <w:rPr>
          <w:b/>
          <w:bCs/>
          <w:rtl/>
        </w:rPr>
      </w:pPr>
      <w:r w:rsidRPr="008233BD">
        <w:rPr>
          <w:rFonts w:hint="cs"/>
          <w:b/>
          <w:bCs/>
          <w:rtl/>
        </w:rPr>
        <w:t xml:space="preserve">על כן, אני סבור, כי למרות החומרה הרבה של מעשי הנאשם, במקרה מיוחד זה, נוכח העובדה כי </w:t>
      </w:r>
      <w:r>
        <w:rPr>
          <w:rFonts w:hint="cs"/>
          <w:b/>
          <w:bCs/>
          <w:rtl/>
        </w:rPr>
        <w:t>מדובר בנאשם צעיר, נעדר עבר פלילי, אשר הפך דרכיו, עלה על מסלול שיקומי, ש</w:t>
      </w:r>
      <w:r w:rsidRPr="008233BD">
        <w:rPr>
          <w:rFonts w:hint="cs"/>
          <w:b/>
          <w:bCs/>
          <w:rtl/>
        </w:rPr>
        <w:t>היה עצור כחודשיים וחצי</w:t>
      </w:r>
      <w:r>
        <w:rPr>
          <w:rFonts w:hint="cs"/>
          <w:b/>
          <w:bCs/>
          <w:rtl/>
        </w:rPr>
        <w:t xml:space="preserve"> ימים</w:t>
      </w:r>
      <w:r w:rsidRPr="008233BD">
        <w:rPr>
          <w:rFonts w:hint="cs"/>
          <w:b/>
          <w:bCs/>
          <w:rtl/>
        </w:rPr>
        <w:t xml:space="preserve">, </w:t>
      </w:r>
      <w:r>
        <w:rPr>
          <w:rFonts w:hint="cs"/>
          <w:b/>
          <w:bCs/>
          <w:rtl/>
        </w:rPr>
        <w:t>יש לנקוט כלפיו בענישה שיקומית, אך ברף העליון האפשרי מבחינת עבודות שירות וענישה נלווית בעל ממש.</w:t>
      </w:r>
    </w:p>
    <w:p w14:paraId="051FE182" w14:textId="77777777" w:rsidR="003E38AC" w:rsidRDefault="003E38AC" w:rsidP="003E38AC">
      <w:pPr>
        <w:spacing w:line="360" w:lineRule="auto"/>
        <w:jc w:val="both"/>
        <w:rPr>
          <w:rtl/>
        </w:rPr>
      </w:pPr>
    </w:p>
    <w:p w14:paraId="331AD84C" w14:textId="77777777" w:rsidR="003E38AC" w:rsidRDefault="003E38AC" w:rsidP="003E38AC">
      <w:pPr>
        <w:spacing w:line="360" w:lineRule="auto"/>
        <w:jc w:val="both"/>
        <w:rPr>
          <w:b/>
          <w:bCs/>
          <w:u w:val="single"/>
          <w:rtl/>
        </w:rPr>
      </w:pPr>
    </w:p>
    <w:p w14:paraId="27E8AB8F" w14:textId="77777777" w:rsidR="003E38AC" w:rsidRDefault="003E38AC" w:rsidP="003E38AC">
      <w:pPr>
        <w:spacing w:line="360" w:lineRule="auto"/>
        <w:jc w:val="both"/>
        <w:rPr>
          <w:b/>
          <w:bCs/>
          <w:u w:val="single"/>
          <w:rtl/>
        </w:rPr>
      </w:pPr>
      <w:r>
        <w:rPr>
          <w:rFonts w:hint="cs"/>
          <w:b/>
          <w:bCs/>
          <w:u w:val="single"/>
          <w:rtl/>
        </w:rPr>
        <w:t>ד. תוצאה:</w:t>
      </w:r>
    </w:p>
    <w:p w14:paraId="240A5F86" w14:textId="77777777" w:rsidR="003E38AC" w:rsidRDefault="003E38AC" w:rsidP="003E38AC">
      <w:pPr>
        <w:spacing w:line="360" w:lineRule="auto"/>
        <w:jc w:val="both"/>
        <w:rPr>
          <w:b/>
          <w:bCs/>
          <w:u w:val="single"/>
          <w:rtl/>
        </w:rPr>
      </w:pPr>
    </w:p>
    <w:p w14:paraId="3CFF519A" w14:textId="77777777" w:rsidR="003E38AC" w:rsidRDefault="003E38AC" w:rsidP="003E38AC">
      <w:pPr>
        <w:spacing w:line="360" w:lineRule="auto"/>
        <w:jc w:val="both"/>
        <w:rPr>
          <w:b/>
          <w:bCs/>
          <w:rtl/>
        </w:rPr>
      </w:pPr>
      <w:r>
        <w:rPr>
          <w:rFonts w:hint="cs"/>
          <w:b/>
          <w:bCs/>
          <w:rtl/>
        </w:rPr>
        <w:t>אשר על כן, אני גוזר על הנאשם את העונשים הבאים:</w:t>
      </w:r>
    </w:p>
    <w:p w14:paraId="29EA4415" w14:textId="77777777" w:rsidR="003E38AC" w:rsidRDefault="003E38AC" w:rsidP="003E38AC">
      <w:pPr>
        <w:spacing w:line="360" w:lineRule="auto"/>
        <w:jc w:val="both"/>
        <w:rPr>
          <w:b/>
          <w:bCs/>
          <w:rtl/>
        </w:rPr>
      </w:pPr>
    </w:p>
    <w:p w14:paraId="1B42A9E1" w14:textId="77777777" w:rsidR="003E38AC" w:rsidRDefault="003E38AC" w:rsidP="003E38AC">
      <w:pPr>
        <w:spacing w:line="360" w:lineRule="auto"/>
        <w:jc w:val="both"/>
        <w:rPr>
          <w:rtl/>
        </w:rPr>
      </w:pPr>
      <w:r w:rsidRPr="001E5D77">
        <w:rPr>
          <w:rFonts w:hint="cs"/>
          <w:b/>
          <w:bCs/>
          <w:rtl/>
        </w:rPr>
        <w:t>א.</w:t>
      </w:r>
      <w:r>
        <w:rPr>
          <w:rFonts w:hint="cs"/>
          <w:b/>
          <w:bCs/>
          <w:rtl/>
        </w:rPr>
        <w:t xml:space="preserve"> </w:t>
      </w:r>
      <w:r w:rsidRPr="00485C6A">
        <w:rPr>
          <w:rFonts w:hint="cs"/>
          <w:rtl/>
        </w:rPr>
        <w:t xml:space="preserve">9 חודשי מאסר לריצוי בדרך של עבודות שירות, לפי חוות דעת הממונה </w:t>
      </w:r>
      <w:r>
        <w:rPr>
          <w:rFonts w:hint="cs"/>
          <w:rtl/>
        </w:rPr>
        <w:t xml:space="preserve">שירוצו </w:t>
      </w:r>
      <w:r w:rsidRPr="00485C6A">
        <w:rPr>
          <w:rFonts w:hint="cs"/>
          <w:rtl/>
        </w:rPr>
        <w:t>בצער בעלי חיים באר-שבע, ולשם כך יתייצב הנא</w:t>
      </w:r>
      <w:r>
        <w:rPr>
          <w:rFonts w:hint="cs"/>
          <w:rtl/>
        </w:rPr>
        <w:t>שם</w:t>
      </w:r>
      <w:r w:rsidRPr="00485C6A">
        <w:rPr>
          <w:rFonts w:hint="cs"/>
          <w:rtl/>
        </w:rPr>
        <w:t xml:space="preserve"> במפקדת הממונה על עבודות השירות מחוז דרום בתאריך</w:t>
      </w:r>
      <w:r>
        <w:rPr>
          <w:rFonts w:hint="cs"/>
          <w:rtl/>
        </w:rPr>
        <w:t xml:space="preserve"> </w:t>
      </w:r>
      <w:r w:rsidRPr="00485C6A">
        <w:rPr>
          <w:rFonts w:hint="cs"/>
          <w:rtl/>
        </w:rPr>
        <w:t xml:space="preserve"> 10.2.20 בשעה 09:00.  </w:t>
      </w:r>
    </w:p>
    <w:p w14:paraId="677BE4D1" w14:textId="77777777" w:rsidR="003E38AC" w:rsidRDefault="003E38AC" w:rsidP="003E38AC">
      <w:pPr>
        <w:spacing w:line="360" w:lineRule="auto"/>
        <w:jc w:val="both"/>
        <w:rPr>
          <w:rtl/>
        </w:rPr>
      </w:pPr>
    </w:p>
    <w:p w14:paraId="17061C17" w14:textId="77777777" w:rsidR="003E38AC" w:rsidRPr="00485C6A" w:rsidRDefault="003E38AC" w:rsidP="003E38AC">
      <w:pPr>
        <w:spacing w:line="360" w:lineRule="auto"/>
        <w:jc w:val="both"/>
        <w:rPr>
          <w:rtl/>
        </w:rPr>
      </w:pPr>
      <w:r w:rsidRPr="00485C6A">
        <w:rPr>
          <w:rFonts w:hint="cs"/>
          <w:rtl/>
        </w:rPr>
        <w:t xml:space="preserve">עותק ישלח אל </w:t>
      </w:r>
      <w:r>
        <w:rPr>
          <w:rFonts w:hint="cs"/>
          <w:rtl/>
        </w:rPr>
        <w:t xml:space="preserve">הממונה על עבודות השירות ואל </w:t>
      </w:r>
      <w:r w:rsidRPr="00485C6A">
        <w:rPr>
          <w:rFonts w:hint="cs"/>
          <w:rtl/>
        </w:rPr>
        <w:t>שירות המבחן.</w:t>
      </w:r>
    </w:p>
    <w:p w14:paraId="607062FD" w14:textId="77777777" w:rsidR="003E38AC" w:rsidRDefault="003E38AC" w:rsidP="003E38AC">
      <w:pPr>
        <w:spacing w:line="360" w:lineRule="auto"/>
        <w:jc w:val="both"/>
        <w:rPr>
          <w:b/>
          <w:bCs/>
          <w:u w:val="single"/>
          <w:rtl/>
        </w:rPr>
      </w:pPr>
    </w:p>
    <w:p w14:paraId="52926C6F" w14:textId="77777777" w:rsidR="003E38AC" w:rsidRPr="00485C6A" w:rsidRDefault="003E38AC" w:rsidP="003E38AC">
      <w:pPr>
        <w:spacing w:line="360" w:lineRule="auto"/>
        <w:jc w:val="both"/>
        <w:rPr>
          <w:rtl/>
        </w:rPr>
      </w:pPr>
      <w:r>
        <w:rPr>
          <w:rFonts w:hint="cs"/>
          <w:b/>
          <w:bCs/>
          <w:rtl/>
        </w:rPr>
        <w:t xml:space="preserve">ב. </w:t>
      </w:r>
      <w:r>
        <w:rPr>
          <w:rFonts w:hint="cs"/>
          <w:rtl/>
        </w:rPr>
        <w:t>6 חודשי מאסר שאותם לא ירצה הנאשם, אלא אם כן יעבור בתוך 3 שנים מהיום עבירה בניגוד ל</w:t>
      </w:r>
      <w:hyperlink r:id="rId65" w:history="1">
        <w:r w:rsidR="00806C5B" w:rsidRPr="00806C5B">
          <w:rPr>
            <w:color w:val="0000FF"/>
            <w:u w:val="single"/>
            <w:rtl/>
          </w:rPr>
          <w:t>פקודת הסמים המסוכנים</w:t>
        </w:r>
      </w:hyperlink>
      <w:r>
        <w:rPr>
          <w:rFonts w:hint="cs"/>
          <w:rtl/>
        </w:rPr>
        <w:t xml:space="preserve"> מסוג פשע.</w:t>
      </w:r>
    </w:p>
    <w:p w14:paraId="5656C713" w14:textId="77777777" w:rsidR="003E38AC" w:rsidRDefault="003E38AC" w:rsidP="003E38AC">
      <w:pPr>
        <w:spacing w:line="360" w:lineRule="auto"/>
        <w:jc w:val="both"/>
        <w:rPr>
          <w:b/>
          <w:bCs/>
          <w:rtl/>
        </w:rPr>
      </w:pPr>
    </w:p>
    <w:p w14:paraId="5A1FFB31" w14:textId="77777777" w:rsidR="003E38AC" w:rsidRPr="00485C6A" w:rsidRDefault="003E38AC" w:rsidP="003E38AC">
      <w:pPr>
        <w:spacing w:line="360" w:lineRule="auto"/>
        <w:jc w:val="both"/>
        <w:rPr>
          <w:rtl/>
        </w:rPr>
      </w:pPr>
      <w:r>
        <w:rPr>
          <w:rFonts w:hint="cs"/>
          <w:b/>
          <w:bCs/>
          <w:rtl/>
        </w:rPr>
        <w:t xml:space="preserve">ג. </w:t>
      </w:r>
      <w:r>
        <w:rPr>
          <w:rFonts w:hint="cs"/>
          <w:rtl/>
        </w:rPr>
        <w:t>50,000 ₪ קנס, או 150 ימי מאסר תמורתם, והקנס ישולם בחמישים תשלומים חודשיים שווים, הראשון בתאריך 1.2.20 ובכל ראשון לחודש שלאחר מכן.</w:t>
      </w:r>
    </w:p>
    <w:p w14:paraId="17F47818" w14:textId="77777777" w:rsidR="003E38AC" w:rsidRDefault="003E38AC" w:rsidP="003E38AC">
      <w:pPr>
        <w:spacing w:line="360" w:lineRule="auto"/>
        <w:jc w:val="both"/>
        <w:rPr>
          <w:b/>
          <w:bCs/>
          <w:rtl/>
        </w:rPr>
      </w:pPr>
    </w:p>
    <w:p w14:paraId="18AFFCC6" w14:textId="77777777" w:rsidR="003E38AC" w:rsidRPr="001E5D77" w:rsidRDefault="003E38AC" w:rsidP="003E38AC">
      <w:pPr>
        <w:spacing w:line="360" w:lineRule="auto"/>
        <w:jc w:val="both"/>
        <w:rPr>
          <w:rtl/>
        </w:rPr>
      </w:pPr>
      <w:r>
        <w:rPr>
          <w:rFonts w:hint="cs"/>
          <w:b/>
          <w:bCs/>
          <w:rtl/>
        </w:rPr>
        <w:t xml:space="preserve">ד. </w:t>
      </w:r>
      <w:r>
        <w:rPr>
          <w:rFonts w:hint="cs"/>
          <w:rtl/>
        </w:rPr>
        <w:t xml:space="preserve">חילוט </w:t>
      </w:r>
      <w:r w:rsidRPr="001E5D77">
        <w:rPr>
          <w:rFonts w:hint="cs"/>
          <w:rtl/>
        </w:rPr>
        <w:t>רכב</w:t>
      </w:r>
      <w:r>
        <w:rPr>
          <w:rFonts w:hint="cs"/>
          <w:rtl/>
        </w:rPr>
        <w:t xml:space="preserve"> מסוג יונדאי מ"ר 59-932-12 ששוויו מוערך כ </w:t>
      </w:r>
      <w:r>
        <w:rPr>
          <w:rtl/>
        </w:rPr>
        <w:t>–</w:t>
      </w:r>
      <w:r>
        <w:rPr>
          <w:rFonts w:hint="cs"/>
          <w:rtl/>
        </w:rPr>
        <w:t xml:space="preserve"> 45,000 ₪ לטובת קרן החילוט סמים.</w:t>
      </w:r>
    </w:p>
    <w:p w14:paraId="3280F96B" w14:textId="77777777" w:rsidR="003E38AC" w:rsidRDefault="003E38AC" w:rsidP="003E38AC">
      <w:pPr>
        <w:spacing w:line="360" w:lineRule="auto"/>
        <w:jc w:val="both"/>
        <w:rPr>
          <w:b/>
          <w:bCs/>
          <w:rtl/>
        </w:rPr>
      </w:pPr>
    </w:p>
    <w:p w14:paraId="18ED4E46" w14:textId="77777777" w:rsidR="003E38AC" w:rsidRDefault="003E38AC" w:rsidP="003E38AC">
      <w:pPr>
        <w:spacing w:line="360" w:lineRule="auto"/>
        <w:jc w:val="both"/>
        <w:rPr>
          <w:rtl/>
        </w:rPr>
      </w:pPr>
      <w:r>
        <w:rPr>
          <w:rFonts w:hint="cs"/>
          <w:rtl/>
        </w:rPr>
        <w:t>הסמים יושמדו.</w:t>
      </w:r>
    </w:p>
    <w:p w14:paraId="62E08315" w14:textId="77777777" w:rsidR="003E38AC" w:rsidRDefault="003E38AC" w:rsidP="003E38AC">
      <w:pPr>
        <w:spacing w:line="360" w:lineRule="auto"/>
        <w:jc w:val="both"/>
        <w:rPr>
          <w:rtl/>
        </w:rPr>
      </w:pPr>
    </w:p>
    <w:p w14:paraId="5A11AA8C" w14:textId="77777777" w:rsidR="003E38AC" w:rsidRDefault="003E38AC" w:rsidP="003E38AC">
      <w:pPr>
        <w:spacing w:line="360" w:lineRule="auto"/>
        <w:jc w:val="both"/>
        <w:rPr>
          <w:rtl/>
        </w:rPr>
      </w:pPr>
      <w:r>
        <w:rPr>
          <w:rFonts w:hint="cs"/>
          <w:rtl/>
        </w:rPr>
        <w:t>ניתן צו כללי למוצגים.</w:t>
      </w:r>
    </w:p>
    <w:p w14:paraId="72C8A89A" w14:textId="77777777" w:rsidR="003E38AC" w:rsidRDefault="003E38AC" w:rsidP="003E38AC">
      <w:pPr>
        <w:spacing w:line="360" w:lineRule="auto"/>
        <w:jc w:val="both"/>
        <w:rPr>
          <w:rtl/>
        </w:rPr>
      </w:pPr>
    </w:p>
    <w:p w14:paraId="16F923CB" w14:textId="77777777" w:rsidR="003E38AC" w:rsidRPr="00B05847" w:rsidRDefault="003E38AC" w:rsidP="003E38AC">
      <w:pPr>
        <w:spacing w:line="360" w:lineRule="auto"/>
        <w:jc w:val="both"/>
        <w:rPr>
          <w:rtl/>
        </w:rPr>
      </w:pPr>
      <w:r>
        <w:rPr>
          <w:rFonts w:hint="cs"/>
          <w:rtl/>
        </w:rPr>
        <w:t>זכות ערעור לבית-המשפט המחוזי מרכז/לוד בתוך 45 ימים.</w:t>
      </w:r>
    </w:p>
    <w:p w14:paraId="6EDEE25C" w14:textId="77777777" w:rsidR="003E38AC" w:rsidRPr="00B05847" w:rsidRDefault="003E38AC" w:rsidP="003E38AC">
      <w:pPr>
        <w:rPr>
          <w:rtl/>
        </w:rPr>
      </w:pPr>
    </w:p>
    <w:p w14:paraId="779EC56D" w14:textId="77777777" w:rsidR="003E38AC" w:rsidRPr="00806C5B" w:rsidRDefault="00806C5B" w:rsidP="003E38AC">
      <w:pPr>
        <w:rPr>
          <w:color w:val="FFFFFF"/>
          <w:sz w:val="2"/>
          <w:szCs w:val="2"/>
          <w:rtl/>
        </w:rPr>
      </w:pPr>
      <w:r w:rsidRPr="00806C5B">
        <w:rPr>
          <w:color w:val="FFFFFF"/>
          <w:sz w:val="2"/>
          <w:szCs w:val="2"/>
          <w:rtl/>
        </w:rPr>
        <w:t>5129371</w:t>
      </w:r>
    </w:p>
    <w:p w14:paraId="2108D6EB" w14:textId="77777777" w:rsidR="003E38AC" w:rsidRPr="00911A9D" w:rsidRDefault="00806C5B" w:rsidP="003E38AC">
      <w:pPr>
        <w:rPr>
          <w:rFonts w:cs="FrankRuehl"/>
          <w:b/>
          <w:bCs/>
          <w:sz w:val="28"/>
          <w:szCs w:val="28"/>
          <w:rtl/>
        </w:rPr>
      </w:pPr>
      <w:bookmarkStart w:id="8" w:name="Nitan"/>
      <w:r w:rsidRPr="00911A9D">
        <w:rPr>
          <w:rFonts w:ascii="Arial" w:hAnsi="Arial"/>
          <w:b/>
          <w:bCs/>
          <w:color w:val="FFFFFF"/>
          <w:sz w:val="2"/>
          <w:szCs w:val="2"/>
          <w:rtl/>
        </w:rPr>
        <w:t>54678313</w:t>
      </w:r>
      <w:r w:rsidRPr="00911A9D">
        <w:rPr>
          <w:rFonts w:ascii="Arial" w:hAnsi="Arial"/>
          <w:b/>
          <w:bCs/>
          <w:rtl/>
        </w:rPr>
        <w:t xml:space="preserve">ניתן היום,  ה' כסלו תש"פ, 03 דצמבר 2019, במעמד הצדדים. </w:t>
      </w:r>
      <w:bookmarkEnd w:id="8"/>
    </w:p>
    <w:p w14:paraId="6B29B3A2" w14:textId="77777777" w:rsidR="003E38AC" w:rsidRDefault="003E38AC" w:rsidP="00806C5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9DD4BE2" w14:textId="77777777" w:rsidR="003E38AC" w:rsidRDefault="003E38AC" w:rsidP="003E38AC">
      <w:pPr>
        <w:jc w:val="center"/>
        <w:rPr>
          <w:rFonts w:ascii="Arial" w:hAnsi="Arial" w:cs="FrankRuehl"/>
          <w:sz w:val="28"/>
          <w:szCs w:val="28"/>
          <w:rtl/>
        </w:rPr>
      </w:pPr>
    </w:p>
    <w:p w14:paraId="79B4E4A8" w14:textId="77777777" w:rsidR="00806C5B" w:rsidRDefault="00806C5B" w:rsidP="00806C5B">
      <w:pPr>
        <w:rPr>
          <w:rtl/>
        </w:rPr>
      </w:pPr>
    </w:p>
    <w:p w14:paraId="2BB4ECC8" w14:textId="77777777" w:rsidR="00806C5B" w:rsidRDefault="00806C5B" w:rsidP="00806C5B">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56EC6FEC" w14:textId="77777777" w:rsidR="00746771" w:rsidRPr="00746771" w:rsidRDefault="00746771" w:rsidP="00746771">
      <w:pPr>
        <w:keepNext/>
        <w:rPr>
          <w:rFonts w:ascii="David" w:hAnsi="David"/>
          <w:color w:val="000000"/>
          <w:sz w:val="22"/>
          <w:szCs w:val="22"/>
          <w:rtl/>
        </w:rPr>
      </w:pPr>
    </w:p>
    <w:p w14:paraId="478EA493" w14:textId="77777777" w:rsidR="00746771" w:rsidRPr="00746771" w:rsidRDefault="00746771" w:rsidP="00746771">
      <w:pPr>
        <w:keepNext/>
        <w:rPr>
          <w:rFonts w:ascii="David" w:hAnsi="David"/>
          <w:color w:val="000000"/>
          <w:sz w:val="22"/>
          <w:szCs w:val="22"/>
          <w:rtl/>
        </w:rPr>
      </w:pPr>
      <w:r w:rsidRPr="00746771">
        <w:rPr>
          <w:rFonts w:ascii="David" w:hAnsi="David"/>
          <w:color w:val="000000"/>
          <w:sz w:val="22"/>
          <w:szCs w:val="22"/>
          <w:rtl/>
        </w:rPr>
        <w:t>מנחם מזרחי 54678313-/</w:t>
      </w:r>
    </w:p>
    <w:p w14:paraId="464C6E33" w14:textId="77777777" w:rsidR="00806C5B" w:rsidRPr="00806C5B" w:rsidRDefault="00746771" w:rsidP="00746771">
      <w:pPr>
        <w:rPr>
          <w:color w:val="0000FF"/>
          <w:u w:val="single"/>
        </w:rPr>
      </w:pPr>
      <w:r w:rsidRPr="00746771">
        <w:rPr>
          <w:color w:val="000000"/>
          <w:u w:val="single"/>
          <w:rtl/>
        </w:rPr>
        <w:t>נוסח מסמך זה כפוף לשינויי ניסוח ועריכה</w:t>
      </w:r>
    </w:p>
    <w:sectPr w:rsidR="00806C5B" w:rsidRPr="00806C5B" w:rsidSect="00746771">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09D0F" w14:textId="77777777" w:rsidR="004031F9" w:rsidRDefault="004031F9" w:rsidP="00125487">
      <w:r>
        <w:separator/>
      </w:r>
    </w:p>
  </w:endnote>
  <w:endnote w:type="continuationSeparator" w:id="0">
    <w:p w14:paraId="302B1C38" w14:textId="77777777" w:rsidR="004031F9" w:rsidRDefault="004031F9" w:rsidP="00125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E6AE3" w14:textId="77777777" w:rsidR="00DC5CCA" w:rsidRDefault="00DC5CCA" w:rsidP="0074677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D76840" w14:textId="77777777" w:rsidR="00DC5CCA" w:rsidRPr="00746771" w:rsidRDefault="00DC5CCA" w:rsidP="00746771">
    <w:pPr>
      <w:pStyle w:val="a5"/>
      <w:pBdr>
        <w:top w:val="single" w:sz="4" w:space="1" w:color="auto"/>
        <w:between w:val="single" w:sz="4" w:space="0" w:color="auto"/>
      </w:pBdr>
      <w:spacing w:after="60"/>
      <w:jc w:val="center"/>
      <w:rPr>
        <w:rFonts w:ascii="FrankRuehl" w:hAnsi="FrankRuehl" w:cs="FrankRuehl"/>
        <w:color w:val="000000"/>
      </w:rPr>
    </w:pPr>
    <w:r w:rsidRPr="007467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29887" w14:textId="77777777" w:rsidR="00DC5CCA" w:rsidRDefault="00DC5CCA" w:rsidP="0074677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4ABB">
      <w:rPr>
        <w:rFonts w:ascii="FrankRuehl" w:hAnsi="FrankRuehl" w:cs="FrankRuehl"/>
        <w:noProof/>
        <w:rtl/>
      </w:rPr>
      <w:t>1</w:t>
    </w:r>
    <w:r>
      <w:rPr>
        <w:rFonts w:ascii="FrankRuehl" w:hAnsi="FrankRuehl" w:cs="FrankRuehl"/>
        <w:rtl/>
      </w:rPr>
      <w:fldChar w:fldCharType="end"/>
    </w:r>
  </w:p>
  <w:p w14:paraId="2182429E" w14:textId="77777777" w:rsidR="00DC5CCA" w:rsidRPr="00746771" w:rsidRDefault="00DC5CCA" w:rsidP="00746771">
    <w:pPr>
      <w:pStyle w:val="a5"/>
      <w:pBdr>
        <w:top w:val="single" w:sz="4" w:space="1" w:color="auto"/>
        <w:between w:val="single" w:sz="4" w:space="0" w:color="auto"/>
      </w:pBdr>
      <w:spacing w:after="60"/>
      <w:jc w:val="center"/>
      <w:rPr>
        <w:rFonts w:ascii="FrankRuehl" w:hAnsi="FrankRuehl" w:cs="FrankRuehl"/>
        <w:color w:val="000000"/>
      </w:rPr>
    </w:pPr>
    <w:r w:rsidRPr="00746771">
      <w:rPr>
        <w:rFonts w:ascii="FrankRuehl" w:hAnsi="FrankRuehl" w:cs="FrankRuehl"/>
        <w:color w:val="000000"/>
      </w:rPr>
      <w:pict w14:anchorId="7C386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27ED5" w14:textId="77777777" w:rsidR="004031F9" w:rsidRDefault="004031F9" w:rsidP="00125487">
      <w:r>
        <w:separator/>
      </w:r>
    </w:p>
  </w:footnote>
  <w:footnote w:type="continuationSeparator" w:id="0">
    <w:p w14:paraId="6F9FC37F" w14:textId="77777777" w:rsidR="004031F9" w:rsidRDefault="004031F9" w:rsidP="00125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F10FC" w14:textId="77777777" w:rsidR="00DC5CCA" w:rsidRPr="00746771" w:rsidRDefault="00DC5CCA" w:rsidP="007467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4127-11-17</w:t>
    </w:r>
    <w:r>
      <w:rPr>
        <w:rFonts w:ascii="David" w:hAnsi="David"/>
        <w:color w:val="000000"/>
        <w:sz w:val="22"/>
        <w:szCs w:val="22"/>
        <w:rtl/>
      </w:rPr>
      <w:tab/>
      <w:t xml:space="preserve"> מדינת ישראל  נ' אחמד אלבאז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6E56E" w14:textId="77777777" w:rsidR="00DC5CCA" w:rsidRPr="00746771" w:rsidRDefault="00DC5CCA" w:rsidP="007467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4127-11-17</w:t>
    </w:r>
    <w:r>
      <w:rPr>
        <w:rFonts w:ascii="David" w:hAnsi="David"/>
        <w:color w:val="000000"/>
        <w:sz w:val="22"/>
        <w:szCs w:val="22"/>
        <w:rtl/>
      </w:rPr>
      <w:tab/>
      <w:t xml:space="preserve"> מדינת ישראל  נ' אחמד אלבאז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38AC"/>
    <w:rsid w:val="00125487"/>
    <w:rsid w:val="001C1BF5"/>
    <w:rsid w:val="002512FC"/>
    <w:rsid w:val="003D517D"/>
    <w:rsid w:val="003E38AC"/>
    <w:rsid w:val="003E739E"/>
    <w:rsid w:val="004031F9"/>
    <w:rsid w:val="00624ABB"/>
    <w:rsid w:val="006D5B79"/>
    <w:rsid w:val="00746771"/>
    <w:rsid w:val="00794D95"/>
    <w:rsid w:val="00806C5B"/>
    <w:rsid w:val="00911A9D"/>
    <w:rsid w:val="00CB63BD"/>
    <w:rsid w:val="00DC5CCA"/>
    <w:rsid w:val="00F472E3"/>
    <w:rsid w:val="00FE6F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554C32"/>
  <w15:chartTrackingRefBased/>
  <w15:docId w15:val="{3039000E-7A01-441E-8776-3FA74E94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38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E38AC"/>
    <w:pPr>
      <w:tabs>
        <w:tab w:val="center" w:pos="4153"/>
        <w:tab w:val="right" w:pos="8306"/>
      </w:tabs>
    </w:pPr>
  </w:style>
  <w:style w:type="character" w:customStyle="1" w:styleId="a4">
    <w:name w:val="כותרת עליונה תו"/>
    <w:link w:val="a3"/>
    <w:rsid w:val="003E38AC"/>
    <w:rPr>
      <w:rFonts w:ascii="Times New Roman" w:eastAsia="Times New Roman" w:hAnsi="Times New Roman" w:cs="David"/>
      <w:sz w:val="24"/>
      <w:szCs w:val="24"/>
    </w:rPr>
  </w:style>
  <w:style w:type="paragraph" w:styleId="a5">
    <w:name w:val="footer"/>
    <w:basedOn w:val="a"/>
    <w:link w:val="a6"/>
    <w:rsid w:val="003E38AC"/>
    <w:pPr>
      <w:tabs>
        <w:tab w:val="center" w:pos="4153"/>
        <w:tab w:val="right" w:pos="8306"/>
      </w:tabs>
    </w:pPr>
  </w:style>
  <w:style w:type="character" w:customStyle="1" w:styleId="a6">
    <w:name w:val="כותרת תחתונה תו"/>
    <w:link w:val="a5"/>
    <w:rsid w:val="003E38AC"/>
    <w:rPr>
      <w:rFonts w:ascii="Times New Roman" w:eastAsia="Times New Roman" w:hAnsi="Times New Roman" w:cs="David"/>
      <w:sz w:val="24"/>
      <w:szCs w:val="24"/>
    </w:rPr>
  </w:style>
  <w:style w:type="table" w:styleId="a7">
    <w:name w:val="Table Grid"/>
    <w:basedOn w:val="a1"/>
    <w:rsid w:val="003E38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E38AC"/>
  </w:style>
  <w:style w:type="character" w:styleId="Hyperlink">
    <w:name w:val="Hyperlink"/>
    <w:rsid w:val="00806C5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19.a" TargetMode="External"/><Relationship Id="rId21" Type="http://schemas.openxmlformats.org/officeDocument/2006/relationships/hyperlink" Target="http://www.nevo.co.il/law/4216" TargetMode="External"/><Relationship Id="rId42" Type="http://schemas.openxmlformats.org/officeDocument/2006/relationships/hyperlink" Target="http://www.nevo.co.il/law/4216/13;19.a" TargetMode="External"/><Relationship Id="rId47" Type="http://schemas.openxmlformats.org/officeDocument/2006/relationships/hyperlink" Target="http://www.nevo.co.il/case/20420496" TargetMode="External"/><Relationship Id="rId63" Type="http://schemas.openxmlformats.org/officeDocument/2006/relationships/hyperlink" Target="http://www.nevo.co.il/law/70301/40d.a" TargetMode="External"/><Relationship Id="rId68" Type="http://schemas.openxmlformats.org/officeDocument/2006/relationships/header" Target="header2.xml"/><Relationship Id="rId7" Type="http://schemas.openxmlformats.org/officeDocument/2006/relationships/hyperlink" Target="http://www.nevo.co.il/law/4216/13"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13;19.a" TargetMode="External"/><Relationship Id="rId29" Type="http://schemas.openxmlformats.org/officeDocument/2006/relationships/hyperlink" Target="http://www.nevo.co.il/law/4216" TargetMode="External"/><Relationship Id="rId11" Type="http://schemas.openxmlformats.org/officeDocument/2006/relationships/hyperlink" Target="http://www.nevo.co.il/law/70301/40d" TargetMode="External"/><Relationship Id="rId24" Type="http://schemas.openxmlformats.org/officeDocument/2006/relationships/hyperlink" Target="http://www.nevo.co.il/law/4216/13;19.a" TargetMode="External"/><Relationship Id="rId32" Type="http://schemas.openxmlformats.org/officeDocument/2006/relationships/hyperlink" Target="http://www.nevo.co.il/law/4216/13;19.a"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13;19.a"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1551952" TargetMode="External"/><Relationship Id="rId58" Type="http://schemas.openxmlformats.org/officeDocument/2006/relationships/hyperlink" Target="http://www.nevo.co.il/case/22938500" TargetMode="External"/><Relationship Id="rId66"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hyperlink" Target="http://www.nevo.co.il/law/70301/40ja" TargetMode="External"/><Relationship Id="rId19" Type="http://schemas.openxmlformats.org/officeDocument/2006/relationships/hyperlink" Target="http://www.nevo.co.il/law/70301"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law/4216/13;19.a"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13;19.a" TargetMode="External"/><Relationship Id="rId35" Type="http://schemas.openxmlformats.org/officeDocument/2006/relationships/hyperlink" Target="http://www.nevo.co.il/law/4216" TargetMode="External"/><Relationship Id="rId43" Type="http://schemas.openxmlformats.org/officeDocument/2006/relationships/hyperlink" Target="http://www.nevo.co.il/law/4216" TargetMode="External"/><Relationship Id="rId48" Type="http://schemas.openxmlformats.org/officeDocument/2006/relationships/hyperlink" Target="http://www.nevo.co.il/case/22974026" TargetMode="External"/><Relationship Id="rId56" Type="http://schemas.openxmlformats.org/officeDocument/2006/relationships/hyperlink" Target="http://www.nevo.co.il/case/20537288" TargetMode="External"/><Relationship Id="rId64" Type="http://schemas.openxmlformats.org/officeDocument/2006/relationships/hyperlink" Target="http://www.nevo.co.il/case/25067043" TargetMode="External"/><Relationship Id="rId69" Type="http://schemas.openxmlformats.org/officeDocument/2006/relationships/footer" Target="footer1.xml"/><Relationship Id="rId8" Type="http://schemas.openxmlformats.org/officeDocument/2006/relationships/hyperlink" Target="http://www.nevo.co.il/law/4216/19.a" TargetMode="External"/><Relationship Id="rId51" Type="http://schemas.openxmlformats.org/officeDocument/2006/relationships/hyperlink" Target="http://www.nevo.co.il/case/21604222"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40d.a"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 TargetMode="External"/><Relationship Id="rId38" Type="http://schemas.openxmlformats.org/officeDocument/2006/relationships/hyperlink" Target="http://www.nevo.co.il/law/4216/13;19.a" TargetMode="External"/><Relationship Id="rId46" Type="http://schemas.openxmlformats.org/officeDocument/2006/relationships/hyperlink" Target="http://www.nevo.co.il/case/5605484" TargetMode="External"/><Relationship Id="rId59" Type="http://schemas.openxmlformats.org/officeDocument/2006/relationships/hyperlink" Target="http://www.nevo.co.il/law/70301/40d" TargetMode="External"/><Relationship Id="rId67" Type="http://schemas.openxmlformats.org/officeDocument/2006/relationships/header" Target="header1.xml"/><Relationship Id="rId20" Type="http://schemas.openxmlformats.org/officeDocument/2006/relationships/hyperlink" Target="http://www.nevo.co.il/law/4216/13;19.a" TargetMode="External"/><Relationship Id="rId41" Type="http://schemas.openxmlformats.org/officeDocument/2006/relationships/hyperlink" Target="http://www.nevo.co.il/law/4216" TargetMode="External"/><Relationship Id="rId54" Type="http://schemas.openxmlformats.org/officeDocument/2006/relationships/hyperlink" Target="http://www.nevo.co.il/case/20594018" TargetMode="External"/><Relationship Id="rId62" Type="http://schemas.openxmlformats.org/officeDocument/2006/relationships/hyperlink" Target="http://www.nevo.co.il/law/70301" TargetMode="External"/><Relationship Id="rId7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13;19.a" TargetMode="External"/><Relationship Id="rId36" Type="http://schemas.openxmlformats.org/officeDocument/2006/relationships/hyperlink" Target="http://www.nevo.co.il/law/4216/13;19.a" TargetMode="External"/><Relationship Id="rId49" Type="http://schemas.openxmlformats.org/officeDocument/2006/relationships/hyperlink" Target="http://www.nevo.co.il/case/23748750" TargetMode="External"/><Relationship Id="rId57" Type="http://schemas.openxmlformats.org/officeDocument/2006/relationships/hyperlink" Target="http://www.nevo.co.il/case/25706153" TargetMode="External"/><Relationship Id="rId10" Type="http://schemas.openxmlformats.org/officeDocument/2006/relationships/hyperlink" Target="http://www.nevo.co.il/law/70301/25" TargetMode="External"/><Relationship Id="rId31" Type="http://schemas.openxmlformats.org/officeDocument/2006/relationships/hyperlink" Target="http://www.nevo.co.il/law/4216" TargetMode="External"/><Relationship Id="rId44" Type="http://schemas.openxmlformats.org/officeDocument/2006/relationships/hyperlink" Target="http://www.nevo.co.il/law/70301/25" TargetMode="External"/><Relationship Id="rId52" Type="http://schemas.openxmlformats.org/officeDocument/2006/relationships/hyperlink" Target="http://www.nevo.co.il/case/21980638" TargetMode="External"/><Relationship Id="rId60" Type="http://schemas.openxmlformats.org/officeDocument/2006/relationships/hyperlink" Target="http://www.nevo.co.il/law/70301" TargetMode="External"/><Relationship Id="rId65"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25" TargetMode="External"/><Relationship Id="rId39" Type="http://schemas.openxmlformats.org/officeDocument/2006/relationships/hyperlink" Target="http://www.nevo.co.il/law/4216" TargetMode="External"/><Relationship Id="rId34" Type="http://schemas.openxmlformats.org/officeDocument/2006/relationships/hyperlink" Target="http://www.nevo.co.il/law/4216/13;19.a" TargetMode="External"/><Relationship Id="rId50" Type="http://schemas.openxmlformats.org/officeDocument/2006/relationships/hyperlink" Target="http://www.nevo.co.il/case/23668996" TargetMode="External"/><Relationship Id="rId55" Type="http://schemas.openxmlformats.org/officeDocument/2006/relationships/hyperlink" Target="http://www.nevo.co.il/case/2026280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3507</Words>
  <Characters>17540</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21005</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8257637</vt:i4>
      </vt:variant>
      <vt:variant>
        <vt:i4>177</vt:i4>
      </vt:variant>
      <vt:variant>
        <vt:i4>0</vt:i4>
      </vt:variant>
      <vt:variant>
        <vt:i4>5</vt:i4>
      </vt:variant>
      <vt:variant>
        <vt:lpwstr>http://www.nevo.co.il/law/4216</vt:lpwstr>
      </vt:variant>
      <vt:variant>
        <vt:lpwstr/>
      </vt:variant>
      <vt:variant>
        <vt:i4>3211383</vt:i4>
      </vt:variant>
      <vt:variant>
        <vt:i4>174</vt:i4>
      </vt:variant>
      <vt:variant>
        <vt:i4>0</vt:i4>
      </vt:variant>
      <vt:variant>
        <vt:i4>5</vt:i4>
      </vt:variant>
      <vt:variant>
        <vt:lpwstr>http://www.nevo.co.il/case/25067043</vt:lpwstr>
      </vt:variant>
      <vt:variant>
        <vt:lpwstr/>
      </vt:variant>
      <vt:variant>
        <vt:i4>4915205</vt:i4>
      </vt:variant>
      <vt:variant>
        <vt:i4>171</vt:i4>
      </vt:variant>
      <vt:variant>
        <vt:i4>0</vt:i4>
      </vt:variant>
      <vt:variant>
        <vt:i4>5</vt:i4>
      </vt:variant>
      <vt:variant>
        <vt:lpwstr>http://www.nevo.co.il/law/70301/40d.a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262155</vt:i4>
      </vt:variant>
      <vt:variant>
        <vt:i4>165</vt:i4>
      </vt:variant>
      <vt:variant>
        <vt:i4>0</vt:i4>
      </vt:variant>
      <vt:variant>
        <vt:i4>5</vt:i4>
      </vt:variant>
      <vt:variant>
        <vt:lpwstr>http://www.nevo.co.il/law/70301/40ja</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6619233</vt:i4>
      </vt:variant>
      <vt:variant>
        <vt:i4>159</vt:i4>
      </vt:variant>
      <vt:variant>
        <vt:i4>0</vt:i4>
      </vt:variant>
      <vt:variant>
        <vt:i4>5</vt:i4>
      </vt:variant>
      <vt:variant>
        <vt:lpwstr>http://www.nevo.co.il/law/70301/40d</vt:lpwstr>
      </vt:variant>
      <vt:variant>
        <vt:lpwstr/>
      </vt:variant>
      <vt:variant>
        <vt:i4>3342448</vt:i4>
      </vt:variant>
      <vt:variant>
        <vt:i4>156</vt:i4>
      </vt:variant>
      <vt:variant>
        <vt:i4>0</vt:i4>
      </vt:variant>
      <vt:variant>
        <vt:i4>5</vt:i4>
      </vt:variant>
      <vt:variant>
        <vt:lpwstr>http://www.nevo.co.il/case/22938500</vt:lpwstr>
      </vt:variant>
      <vt:variant>
        <vt:lpwstr/>
      </vt:variant>
      <vt:variant>
        <vt:i4>3539056</vt:i4>
      </vt:variant>
      <vt:variant>
        <vt:i4>153</vt:i4>
      </vt:variant>
      <vt:variant>
        <vt:i4>0</vt:i4>
      </vt:variant>
      <vt:variant>
        <vt:i4>5</vt:i4>
      </vt:variant>
      <vt:variant>
        <vt:lpwstr>http://www.nevo.co.il/case/25706153</vt:lpwstr>
      </vt:variant>
      <vt:variant>
        <vt:lpwstr/>
      </vt:variant>
      <vt:variant>
        <vt:i4>3670133</vt:i4>
      </vt:variant>
      <vt:variant>
        <vt:i4>150</vt:i4>
      </vt:variant>
      <vt:variant>
        <vt:i4>0</vt:i4>
      </vt:variant>
      <vt:variant>
        <vt:i4>5</vt:i4>
      </vt:variant>
      <vt:variant>
        <vt:lpwstr>http://www.nevo.co.il/case/20537288</vt:lpwstr>
      </vt:variant>
      <vt:variant>
        <vt:lpwstr/>
      </vt:variant>
      <vt:variant>
        <vt:i4>3276922</vt:i4>
      </vt:variant>
      <vt:variant>
        <vt:i4>147</vt:i4>
      </vt:variant>
      <vt:variant>
        <vt:i4>0</vt:i4>
      </vt:variant>
      <vt:variant>
        <vt:i4>5</vt:i4>
      </vt:variant>
      <vt:variant>
        <vt:lpwstr>http://www.nevo.co.il/case/20262809</vt:lpwstr>
      </vt:variant>
      <vt:variant>
        <vt:lpwstr/>
      </vt:variant>
      <vt:variant>
        <vt:i4>3276925</vt:i4>
      </vt:variant>
      <vt:variant>
        <vt:i4>144</vt:i4>
      </vt:variant>
      <vt:variant>
        <vt:i4>0</vt:i4>
      </vt:variant>
      <vt:variant>
        <vt:i4>5</vt:i4>
      </vt:variant>
      <vt:variant>
        <vt:lpwstr>http://www.nevo.co.il/case/20594018</vt:lpwstr>
      </vt:variant>
      <vt:variant>
        <vt:lpwstr/>
      </vt:variant>
      <vt:variant>
        <vt:i4>3342457</vt:i4>
      </vt:variant>
      <vt:variant>
        <vt:i4>141</vt:i4>
      </vt:variant>
      <vt:variant>
        <vt:i4>0</vt:i4>
      </vt:variant>
      <vt:variant>
        <vt:i4>5</vt:i4>
      </vt:variant>
      <vt:variant>
        <vt:lpwstr>http://www.nevo.co.il/case/21551952</vt:lpwstr>
      </vt:variant>
      <vt:variant>
        <vt:lpwstr/>
      </vt:variant>
      <vt:variant>
        <vt:i4>3670139</vt:i4>
      </vt:variant>
      <vt:variant>
        <vt:i4>138</vt:i4>
      </vt:variant>
      <vt:variant>
        <vt:i4>0</vt:i4>
      </vt:variant>
      <vt:variant>
        <vt:i4>5</vt:i4>
      </vt:variant>
      <vt:variant>
        <vt:lpwstr>http://www.nevo.co.il/case/21980638</vt:lpwstr>
      </vt:variant>
      <vt:variant>
        <vt:lpwstr/>
      </vt:variant>
      <vt:variant>
        <vt:i4>3276919</vt:i4>
      </vt:variant>
      <vt:variant>
        <vt:i4>135</vt:i4>
      </vt:variant>
      <vt:variant>
        <vt:i4>0</vt:i4>
      </vt:variant>
      <vt:variant>
        <vt:i4>5</vt:i4>
      </vt:variant>
      <vt:variant>
        <vt:lpwstr>http://www.nevo.co.il/case/21604222</vt:lpwstr>
      </vt:variant>
      <vt:variant>
        <vt:lpwstr/>
      </vt:variant>
      <vt:variant>
        <vt:i4>3473528</vt:i4>
      </vt:variant>
      <vt:variant>
        <vt:i4>132</vt:i4>
      </vt:variant>
      <vt:variant>
        <vt:i4>0</vt:i4>
      </vt:variant>
      <vt:variant>
        <vt:i4>5</vt:i4>
      </vt:variant>
      <vt:variant>
        <vt:lpwstr>http://www.nevo.co.il/case/23668996</vt:lpwstr>
      </vt:variant>
      <vt:variant>
        <vt:lpwstr/>
      </vt:variant>
      <vt:variant>
        <vt:i4>3670132</vt:i4>
      </vt:variant>
      <vt:variant>
        <vt:i4>129</vt:i4>
      </vt:variant>
      <vt:variant>
        <vt:i4>0</vt:i4>
      </vt:variant>
      <vt:variant>
        <vt:i4>5</vt:i4>
      </vt:variant>
      <vt:variant>
        <vt:lpwstr>http://www.nevo.co.il/case/23748750</vt:lpwstr>
      </vt:variant>
      <vt:variant>
        <vt:lpwstr/>
      </vt:variant>
      <vt:variant>
        <vt:i4>3997809</vt:i4>
      </vt:variant>
      <vt:variant>
        <vt:i4>126</vt:i4>
      </vt:variant>
      <vt:variant>
        <vt:i4>0</vt:i4>
      </vt:variant>
      <vt:variant>
        <vt:i4>5</vt:i4>
      </vt:variant>
      <vt:variant>
        <vt:lpwstr>http://www.nevo.co.il/case/22974026</vt:lpwstr>
      </vt:variant>
      <vt:variant>
        <vt:lpwstr/>
      </vt:variant>
      <vt:variant>
        <vt:i4>4128882</vt:i4>
      </vt:variant>
      <vt:variant>
        <vt:i4>123</vt:i4>
      </vt:variant>
      <vt:variant>
        <vt:i4>0</vt:i4>
      </vt:variant>
      <vt:variant>
        <vt:i4>5</vt:i4>
      </vt:variant>
      <vt:variant>
        <vt:lpwstr>http://www.nevo.co.il/case/20420496</vt:lpwstr>
      </vt:variant>
      <vt:variant>
        <vt:lpwstr/>
      </vt:variant>
      <vt:variant>
        <vt:i4>3473535</vt:i4>
      </vt:variant>
      <vt:variant>
        <vt:i4>120</vt:i4>
      </vt:variant>
      <vt:variant>
        <vt:i4>0</vt:i4>
      </vt:variant>
      <vt:variant>
        <vt:i4>5</vt:i4>
      </vt:variant>
      <vt:variant>
        <vt:lpwstr>http://www.nevo.co.il/case/5605484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6291559</vt:i4>
      </vt:variant>
      <vt:variant>
        <vt:i4>114</vt:i4>
      </vt:variant>
      <vt:variant>
        <vt:i4>0</vt:i4>
      </vt:variant>
      <vt:variant>
        <vt:i4>5</vt:i4>
      </vt:variant>
      <vt:variant>
        <vt:lpwstr>http://www.nevo.co.il/law/70301/25</vt:lpwstr>
      </vt:variant>
      <vt:variant>
        <vt:lpwstr/>
      </vt:variant>
      <vt:variant>
        <vt:i4>8257637</vt:i4>
      </vt:variant>
      <vt:variant>
        <vt:i4>111</vt:i4>
      </vt:variant>
      <vt:variant>
        <vt:i4>0</vt:i4>
      </vt:variant>
      <vt:variant>
        <vt:i4>5</vt:i4>
      </vt:variant>
      <vt:variant>
        <vt:lpwstr>http://www.nevo.co.il/law/4216</vt:lpwstr>
      </vt:variant>
      <vt:variant>
        <vt:lpwstr/>
      </vt:variant>
      <vt:variant>
        <vt:i4>2883686</vt:i4>
      </vt:variant>
      <vt:variant>
        <vt:i4>108</vt:i4>
      </vt:variant>
      <vt:variant>
        <vt:i4>0</vt:i4>
      </vt:variant>
      <vt:variant>
        <vt:i4>5</vt:i4>
      </vt:variant>
      <vt:variant>
        <vt:lpwstr>http://www.nevo.co.il/law/4216/13;19.a</vt:lpwstr>
      </vt:variant>
      <vt:variant>
        <vt:lpwstr/>
      </vt:variant>
      <vt:variant>
        <vt:i4>8257637</vt:i4>
      </vt:variant>
      <vt:variant>
        <vt:i4>105</vt:i4>
      </vt:variant>
      <vt:variant>
        <vt:i4>0</vt:i4>
      </vt:variant>
      <vt:variant>
        <vt:i4>5</vt:i4>
      </vt:variant>
      <vt:variant>
        <vt:lpwstr>http://www.nevo.co.il/law/4216</vt:lpwstr>
      </vt:variant>
      <vt:variant>
        <vt:lpwstr/>
      </vt:variant>
      <vt:variant>
        <vt:i4>2883686</vt:i4>
      </vt:variant>
      <vt:variant>
        <vt:i4>102</vt:i4>
      </vt:variant>
      <vt:variant>
        <vt:i4>0</vt:i4>
      </vt:variant>
      <vt:variant>
        <vt:i4>5</vt:i4>
      </vt:variant>
      <vt:variant>
        <vt:lpwstr>http://www.nevo.co.il/law/4216/13;19.a</vt:lpwstr>
      </vt:variant>
      <vt:variant>
        <vt:lpwstr/>
      </vt:variant>
      <vt:variant>
        <vt:i4>8257637</vt:i4>
      </vt:variant>
      <vt:variant>
        <vt:i4>99</vt:i4>
      </vt:variant>
      <vt:variant>
        <vt:i4>0</vt:i4>
      </vt:variant>
      <vt:variant>
        <vt:i4>5</vt:i4>
      </vt:variant>
      <vt:variant>
        <vt:lpwstr>http://www.nevo.co.il/law/4216</vt:lpwstr>
      </vt:variant>
      <vt:variant>
        <vt:lpwstr/>
      </vt:variant>
      <vt:variant>
        <vt:i4>2883686</vt:i4>
      </vt:variant>
      <vt:variant>
        <vt:i4>96</vt:i4>
      </vt:variant>
      <vt:variant>
        <vt:i4>0</vt:i4>
      </vt:variant>
      <vt:variant>
        <vt:i4>5</vt:i4>
      </vt:variant>
      <vt:variant>
        <vt:lpwstr>http://www.nevo.co.il/law/4216/13;19.a</vt:lpwstr>
      </vt:variant>
      <vt:variant>
        <vt:lpwstr/>
      </vt:variant>
      <vt:variant>
        <vt:i4>8257637</vt:i4>
      </vt:variant>
      <vt:variant>
        <vt:i4>93</vt:i4>
      </vt:variant>
      <vt:variant>
        <vt:i4>0</vt:i4>
      </vt:variant>
      <vt:variant>
        <vt:i4>5</vt:i4>
      </vt:variant>
      <vt:variant>
        <vt:lpwstr>http://www.nevo.co.il/law/4216</vt:lpwstr>
      </vt:variant>
      <vt:variant>
        <vt:lpwstr/>
      </vt:variant>
      <vt:variant>
        <vt:i4>2883686</vt:i4>
      </vt:variant>
      <vt:variant>
        <vt:i4>90</vt:i4>
      </vt:variant>
      <vt:variant>
        <vt:i4>0</vt:i4>
      </vt:variant>
      <vt:variant>
        <vt:i4>5</vt:i4>
      </vt:variant>
      <vt:variant>
        <vt:lpwstr>http://www.nevo.co.il/law/4216/13;19.a</vt:lpwstr>
      </vt:variant>
      <vt:variant>
        <vt:lpwstr/>
      </vt:variant>
      <vt:variant>
        <vt:i4>8257637</vt:i4>
      </vt:variant>
      <vt:variant>
        <vt:i4>87</vt:i4>
      </vt:variant>
      <vt:variant>
        <vt:i4>0</vt:i4>
      </vt:variant>
      <vt:variant>
        <vt:i4>5</vt:i4>
      </vt:variant>
      <vt:variant>
        <vt:lpwstr>http://www.nevo.co.il/law/4216</vt:lpwstr>
      </vt:variant>
      <vt:variant>
        <vt:lpwstr/>
      </vt:variant>
      <vt:variant>
        <vt:i4>2883686</vt:i4>
      </vt:variant>
      <vt:variant>
        <vt:i4>84</vt:i4>
      </vt:variant>
      <vt:variant>
        <vt:i4>0</vt:i4>
      </vt:variant>
      <vt:variant>
        <vt:i4>5</vt:i4>
      </vt:variant>
      <vt:variant>
        <vt:lpwstr>http://www.nevo.co.il/law/4216/13;19.a</vt:lpwstr>
      </vt:variant>
      <vt:variant>
        <vt:lpwstr/>
      </vt:variant>
      <vt:variant>
        <vt:i4>8257637</vt:i4>
      </vt:variant>
      <vt:variant>
        <vt:i4>81</vt:i4>
      </vt:variant>
      <vt:variant>
        <vt:i4>0</vt:i4>
      </vt:variant>
      <vt:variant>
        <vt:i4>5</vt:i4>
      </vt:variant>
      <vt:variant>
        <vt:lpwstr>http://www.nevo.co.il/law/4216</vt:lpwstr>
      </vt:variant>
      <vt:variant>
        <vt:lpwstr/>
      </vt:variant>
      <vt:variant>
        <vt:i4>2883686</vt:i4>
      </vt:variant>
      <vt:variant>
        <vt:i4>78</vt:i4>
      </vt:variant>
      <vt:variant>
        <vt:i4>0</vt:i4>
      </vt:variant>
      <vt:variant>
        <vt:i4>5</vt:i4>
      </vt:variant>
      <vt:variant>
        <vt:lpwstr>http://www.nevo.co.il/law/4216/13;19.a</vt:lpwstr>
      </vt:variant>
      <vt:variant>
        <vt:lpwstr/>
      </vt:variant>
      <vt:variant>
        <vt:i4>8257637</vt:i4>
      </vt:variant>
      <vt:variant>
        <vt:i4>75</vt:i4>
      </vt:variant>
      <vt:variant>
        <vt:i4>0</vt:i4>
      </vt:variant>
      <vt:variant>
        <vt:i4>5</vt:i4>
      </vt:variant>
      <vt:variant>
        <vt:lpwstr>http://www.nevo.co.il/law/4216</vt:lpwstr>
      </vt:variant>
      <vt:variant>
        <vt:lpwstr/>
      </vt:variant>
      <vt:variant>
        <vt:i4>2883686</vt:i4>
      </vt:variant>
      <vt:variant>
        <vt:i4>72</vt:i4>
      </vt:variant>
      <vt:variant>
        <vt:i4>0</vt:i4>
      </vt:variant>
      <vt:variant>
        <vt:i4>5</vt:i4>
      </vt:variant>
      <vt:variant>
        <vt:lpwstr>http://www.nevo.co.il/law/4216/13;19.a</vt:lpwstr>
      </vt:variant>
      <vt:variant>
        <vt:lpwstr/>
      </vt:variant>
      <vt:variant>
        <vt:i4>8257637</vt:i4>
      </vt:variant>
      <vt:variant>
        <vt:i4>69</vt:i4>
      </vt:variant>
      <vt:variant>
        <vt:i4>0</vt:i4>
      </vt:variant>
      <vt:variant>
        <vt:i4>5</vt:i4>
      </vt:variant>
      <vt:variant>
        <vt:lpwstr>http://www.nevo.co.il/law/4216</vt:lpwstr>
      </vt:variant>
      <vt:variant>
        <vt:lpwstr/>
      </vt:variant>
      <vt:variant>
        <vt:i4>2883686</vt:i4>
      </vt:variant>
      <vt:variant>
        <vt:i4>66</vt:i4>
      </vt:variant>
      <vt:variant>
        <vt:i4>0</vt:i4>
      </vt:variant>
      <vt:variant>
        <vt:i4>5</vt:i4>
      </vt:variant>
      <vt:variant>
        <vt:lpwstr>http://www.nevo.co.il/law/4216/13;19.a</vt:lpwstr>
      </vt:variant>
      <vt:variant>
        <vt:lpwstr/>
      </vt:variant>
      <vt:variant>
        <vt:i4>8257637</vt:i4>
      </vt:variant>
      <vt:variant>
        <vt:i4>63</vt:i4>
      </vt:variant>
      <vt:variant>
        <vt:i4>0</vt:i4>
      </vt:variant>
      <vt:variant>
        <vt:i4>5</vt:i4>
      </vt:variant>
      <vt:variant>
        <vt:lpwstr>http://www.nevo.co.il/law/4216</vt:lpwstr>
      </vt:variant>
      <vt:variant>
        <vt:lpwstr/>
      </vt:variant>
      <vt:variant>
        <vt:i4>2883686</vt:i4>
      </vt:variant>
      <vt:variant>
        <vt:i4>60</vt:i4>
      </vt:variant>
      <vt:variant>
        <vt:i4>0</vt:i4>
      </vt:variant>
      <vt:variant>
        <vt:i4>5</vt:i4>
      </vt:variant>
      <vt:variant>
        <vt:lpwstr>http://www.nevo.co.il/law/4216/13;19.a</vt:lpwstr>
      </vt:variant>
      <vt:variant>
        <vt:lpwstr/>
      </vt:variant>
      <vt:variant>
        <vt:i4>8257637</vt:i4>
      </vt:variant>
      <vt:variant>
        <vt:i4>57</vt:i4>
      </vt:variant>
      <vt:variant>
        <vt:i4>0</vt:i4>
      </vt:variant>
      <vt:variant>
        <vt:i4>5</vt:i4>
      </vt:variant>
      <vt:variant>
        <vt:lpwstr>http://www.nevo.co.il/law/4216</vt:lpwstr>
      </vt:variant>
      <vt:variant>
        <vt:lpwstr/>
      </vt:variant>
      <vt:variant>
        <vt:i4>2883686</vt:i4>
      </vt:variant>
      <vt:variant>
        <vt:i4>54</vt:i4>
      </vt:variant>
      <vt:variant>
        <vt:i4>0</vt:i4>
      </vt:variant>
      <vt:variant>
        <vt:i4>5</vt:i4>
      </vt:variant>
      <vt:variant>
        <vt:lpwstr>http://www.nevo.co.il/law/4216/13;19.a</vt:lpwstr>
      </vt:variant>
      <vt:variant>
        <vt:lpwstr/>
      </vt:variant>
      <vt:variant>
        <vt:i4>8257637</vt:i4>
      </vt:variant>
      <vt:variant>
        <vt:i4>51</vt:i4>
      </vt:variant>
      <vt:variant>
        <vt:i4>0</vt:i4>
      </vt:variant>
      <vt:variant>
        <vt:i4>5</vt:i4>
      </vt:variant>
      <vt:variant>
        <vt:lpwstr>http://www.nevo.co.il/law/4216</vt:lpwstr>
      </vt:variant>
      <vt:variant>
        <vt:lpwstr/>
      </vt:variant>
      <vt:variant>
        <vt:i4>2883686</vt:i4>
      </vt:variant>
      <vt:variant>
        <vt:i4>48</vt:i4>
      </vt:variant>
      <vt:variant>
        <vt:i4>0</vt:i4>
      </vt:variant>
      <vt:variant>
        <vt:i4>5</vt:i4>
      </vt:variant>
      <vt:variant>
        <vt:lpwstr>http://www.nevo.co.il/law/4216/13;19.a</vt:lpwstr>
      </vt:variant>
      <vt:variant>
        <vt:lpwstr/>
      </vt:variant>
      <vt:variant>
        <vt:i4>8257637</vt:i4>
      </vt:variant>
      <vt:variant>
        <vt:i4>45</vt:i4>
      </vt:variant>
      <vt:variant>
        <vt:i4>0</vt:i4>
      </vt:variant>
      <vt:variant>
        <vt:i4>5</vt:i4>
      </vt:variant>
      <vt:variant>
        <vt:lpwstr>http://www.nevo.co.il/law/4216</vt:lpwstr>
      </vt:variant>
      <vt:variant>
        <vt:lpwstr/>
      </vt:variant>
      <vt:variant>
        <vt:i4>2883686</vt:i4>
      </vt:variant>
      <vt:variant>
        <vt:i4>42</vt:i4>
      </vt:variant>
      <vt:variant>
        <vt:i4>0</vt:i4>
      </vt:variant>
      <vt:variant>
        <vt:i4>5</vt:i4>
      </vt:variant>
      <vt:variant>
        <vt:lpwstr>http://www.nevo.co.il/law/4216/13;19.a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8257637</vt:i4>
      </vt:variant>
      <vt:variant>
        <vt:i4>33</vt:i4>
      </vt:variant>
      <vt:variant>
        <vt:i4>0</vt:i4>
      </vt:variant>
      <vt:variant>
        <vt:i4>5</vt:i4>
      </vt:variant>
      <vt:variant>
        <vt:lpwstr>http://www.nevo.co.il/law/4216</vt:lpwstr>
      </vt:variant>
      <vt:variant>
        <vt:lpwstr/>
      </vt:variant>
      <vt:variant>
        <vt:i4>2883686</vt:i4>
      </vt:variant>
      <vt:variant>
        <vt:i4>30</vt:i4>
      </vt:variant>
      <vt:variant>
        <vt:i4>0</vt:i4>
      </vt:variant>
      <vt:variant>
        <vt:i4>5</vt:i4>
      </vt:variant>
      <vt:variant>
        <vt:lpwstr>http://www.nevo.co.il/law/4216/13;19.a</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2025-04-22T23:35:00Z</dcterms:created>
  <dcterms:modified xsi:type="dcterms:W3CDTF">2025-04-22T23:35:00Z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4127</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אחמד אלבאז</vt:lpwstr>
  </property>
  <property fmtid="{D5CDD505-2E9C-101B-9397-08002B2CF9AE}" pid="10" name="LAWYER">
    <vt:lpwstr>חן זערור;אסתר בר-ציון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20191203</vt:lpwstr>
  </property>
  <property fmtid="{D5CDD505-2E9C-101B-9397-08002B2CF9AE}" pid="14" name="TYPE_N_DATE">
    <vt:lpwstr>38020191203</vt:lpwstr>
  </property>
  <property fmtid="{D5CDD505-2E9C-101B-9397-08002B2CF9AE}" pid="15" name="WORDNUMPAGES">
    <vt:lpwstr>12</vt:lpwstr>
  </property>
  <property fmtid="{D5CDD505-2E9C-101B-9397-08002B2CF9AE}" pid="16" name="TYPE_ABS_DATE">
    <vt:lpwstr>380120191203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5605484;20420496;22974026;23748750;23668996;21604222;21980638;21551952;20594018;20262809;20537288;25706153;22938500;25067043</vt:lpwstr>
  </property>
  <property fmtid="{D5CDD505-2E9C-101B-9397-08002B2CF9AE}" pid="36" name="LAWLISTTMP1">
    <vt:lpwstr>4216/013:13;019.a:13</vt:lpwstr>
  </property>
  <property fmtid="{D5CDD505-2E9C-101B-9397-08002B2CF9AE}" pid="37" name="LAWLISTTMP2">
    <vt:lpwstr>70301/025:2;040d;40ja;040d.a</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8991;17420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שיקום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20200108</vt:lpwstr>
  </property>
  <property fmtid="{D5CDD505-2E9C-101B-9397-08002B2CF9AE}" pid="72" name="METAKZER">
    <vt:lpwstr>שירי</vt:lpwstr>
  </property>
</Properties>
</file>