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33BC0" w:rsidRPr="008C6067" w14:paraId="48A05CD0" w14:textId="77777777" w:rsidTr="00525435">
        <w:trPr>
          <w:trHeight w:hRule="exact" w:val="418"/>
          <w:jc w:val="center"/>
        </w:trPr>
        <w:tc>
          <w:tcPr>
            <w:tcW w:w="8721" w:type="dxa"/>
            <w:gridSpan w:val="2"/>
          </w:tcPr>
          <w:p w14:paraId="2EFD5B32" w14:textId="77777777" w:rsidR="00833BC0" w:rsidRPr="008C6067" w:rsidRDefault="00833BC0" w:rsidP="001D74DC">
            <w:pPr>
              <w:pStyle w:val="a3"/>
              <w:jc w:val="center"/>
              <w:rPr>
                <w:rFonts w:ascii="FrankRuehl" w:hAnsi="FrankRuehl" w:cs="FrankRuehl"/>
                <w:b/>
                <w:bCs/>
                <w:color w:val="000080"/>
                <w:sz w:val="28"/>
                <w:szCs w:val="28"/>
                <w:rtl/>
              </w:rPr>
            </w:pPr>
            <w:bookmarkStart w:id="0" w:name="LastJudge"/>
            <w:r w:rsidRPr="008C6067">
              <w:rPr>
                <w:rFonts w:ascii="FrankRuehl" w:hAnsi="FrankRuehl" w:cs="FrankRuehl"/>
                <w:b/>
                <w:bCs/>
                <w:color w:val="000080"/>
                <w:sz w:val="28"/>
                <w:szCs w:val="28"/>
                <w:rtl/>
              </w:rPr>
              <w:t>בית משפט השלום בירושלים</w:t>
            </w:r>
          </w:p>
        </w:tc>
      </w:tr>
      <w:tr w:rsidR="00833BC0" w:rsidRPr="008C6067" w14:paraId="67E76354" w14:textId="77777777" w:rsidTr="00525435">
        <w:trPr>
          <w:trHeight w:val="337"/>
          <w:jc w:val="center"/>
        </w:trPr>
        <w:tc>
          <w:tcPr>
            <w:tcW w:w="5054" w:type="dxa"/>
          </w:tcPr>
          <w:p w14:paraId="4B1574A0" w14:textId="77777777" w:rsidR="00833BC0" w:rsidRPr="008C6067" w:rsidRDefault="00833BC0" w:rsidP="001D74DC">
            <w:pPr>
              <w:rPr>
                <w:rFonts w:ascii="FrankRuehl" w:hAnsi="FrankRuehl" w:cs="FrankRuehl"/>
                <w:b/>
                <w:bCs/>
                <w:sz w:val="28"/>
                <w:szCs w:val="28"/>
                <w:rtl/>
              </w:rPr>
            </w:pPr>
            <w:r w:rsidRPr="008C6067">
              <w:rPr>
                <w:rFonts w:ascii="FrankRuehl" w:hAnsi="FrankRuehl" w:cs="FrankRuehl"/>
                <w:b/>
                <w:bCs/>
                <w:sz w:val="28"/>
                <w:szCs w:val="28"/>
                <w:rtl/>
              </w:rPr>
              <w:t>ת"פ 66974-11-17 מדינת ישראל נ' אבו חלף</w:t>
            </w:r>
            <w:r w:rsidRPr="008C6067">
              <w:rPr>
                <w:rFonts w:ascii="FrankRuehl" w:hAnsi="FrankRuehl" w:cs="FrankRuehl"/>
                <w:b/>
                <w:bCs/>
                <w:sz w:val="28"/>
                <w:szCs w:val="28"/>
                <w:rtl/>
              </w:rPr>
              <w:br/>
            </w:r>
            <w:r w:rsidRPr="008C6067">
              <w:rPr>
                <w:rFonts w:ascii="FrankRuehl" w:hAnsi="FrankRuehl" w:cs="FrankRuehl" w:hint="cs"/>
                <w:b/>
                <w:bCs/>
                <w:sz w:val="28"/>
                <w:szCs w:val="28"/>
                <w:rtl/>
              </w:rPr>
              <w:t>ת"פ 73709-06-20</w:t>
            </w:r>
          </w:p>
          <w:p w14:paraId="1127E888" w14:textId="77777777" w:rsidR="00833BC0" w:rsidRPr="008C6067" w:rsidRDefault="00833BC0" w:rsidP="001D74DC">
            <w:pPr>
              <w:pStyle w:val="a3"/>
              <w:rPr>
                <w:rFonts w:ascii="FrankRuehl" w:hAnsi="FrankRuehl" w:cs="FrankRuehl"/>
                <w:b/>
                <w:bCs/>
                <w:sz w:val="28"/>
                <w:szCs w:val="28"/>
                <w:rtl/>
              </w:rPr>
            </w:pPr>
            <w:r w:rsidRPr="008C6067">
              <w:rPr>
                <w:rFonts w:ascii="FrankRuehl" w:hAnsi="FrankRuehl" w:cs="FrankRuehl" w:hint="cs"/>
                <w:b/>
                <w:bCs/>
                <w:sz w:val="28"/>
                <w:szCs w:val="28"/>
                <w:rtl/>
              </w:rPr>
              <w:t>ת"פ 32729-03-21</w:t>
            </w:r>
          </w:p>
        </w:tc>
        <w:tc>
          <w:tcPr>
            <w:tcW w:w="3667" w:type="dxa"/>
          </w:tcPr>
          <w:p w14:paraId="43106B0B" w14:textId="77777777" w:rsidR="00833BC0" w:rsidRPr="008C6067" w:rsidRDefault="00833BC0" w:rsidP="001D74DC">
            <w:pPr>
              <w:pStyle w:val="a3"/>
              <w:jc w:val="right"/>
              <w:rPr>
                <w:rFonts w:ascii="FrankRuehl" w:hAnsi="FrankRuehl" w:cs="FrankRuehl"/>
                <w:b/>
                <w:bCs/>
                <w:sz w:val="28"/>
                <w:szCs w:val="28"/>
                <w:rtl/>
              </w:rPr>
            </w:pPr>
          </w:p>
        </w:tc>
      </w:tr>
    </w:tbl>
    <w:p w14:paraId="32DA81A8" w14:textId="77777777" w:rsidR="00833BC0" w:rsidRPr="008C6067" w:rsidRDefault="00833BC0" w:rsidP="00833BC0">
      <w:pPr>
        <w:pStyle w:val="a3"/>
        <w:rPr>
          <w:rFonts w:ascii="FrankRuehl" w:hAnsi="FrankRuehl" w:cs="FrankRuehl"/>
          <w:b/>
          <w:bCs/>
          <w:sz w:val="28"/>
          <w:szCs w:val="28"/>
          <w:rtl/>
        </w:rPr>
      </w:pPr>
      <w:r w:rsidRPr="008C6067">
        <w:rPr>
          <w:rFonts w:ascii="FrankRuehl" w:hAnsi="FrankRuehl" w:cs="FrankRuehl"/>
          <w:b/>
          <w:bCs/>
          <w:sz w:val="28"/>
          <w:szCs w:val="28"/>
          <w:rtl/>
        </w:rPr>
        <w:t xml:space="preserve"> </w:t>
      </w:r>
    </w:p>
    <w:p w14:paraId="03ACD257" w14:textId="77777777" w:rsidR="00833BC0" w:rsidRPr="008C6067" w:rsidRDefault="00833BC0" w:rsidP="00833BC0">
      <w:pPr>
        <w:rPr>
          <w:rtl/>
        </w:rPr>
      </w:pPr>
    </w:p>
    <w:p w14:paraId="180E11F3" w14:textId="77777777" w:rsidR="00833BC0" w:rsidRPr="008C6067" w:rsidRDefault="00833BC0" w:rsidP="00833BC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7"/>
        <w:gridCol w:w="2410"/>
      </w:tblGrid>
      <w:tr w:rsidR="00833BC0" w:rsidRPr="008C6067" w14:paraId="734AA8CF" w14:textId="77777777" w:rsidTr="00833BC0">
        <w:trPr>
          <w:trHeight w:val="295"/>
          <w:jc w:val="center"/>
        </w:trPr>
        <w:tc>
          <w:tcPr>
            <w:tcW w:w="923" w:type="dxa"/>
            <w:tcBorders>
              <w:top w:val="nil"/>
              <w:left w:val="nil"/>
              <w:bottom w:val="nil"/>
              <w:right w:val="nil"/>
            </w:tcBorders>
            <w:shd w:val="clear" w:color="auto" w:fill="auto"/>
          </w:tcPr>
          <w:p w14:paraId="6ED34F8C" w14:textId="77777777" w:rsidR="00833BC0" w:rsidRPr="008C6067" w:rsidRDefault="00833BC0" w:rsidP="00833BC0">
            <w:pPr>
              <w:jc w:val="both"/>
              <w:rPr>
                <w:rFonts w:ascii="FrankRuehl" w:hAnsi="FrankRuehl" w:cs="FrankRuehl"/>
                <w:b/>
                <w:bCs/>
                <w:sz w:val="28"/>
                <w:szCs w:val="28"/>
              </w:rPr>
            </w:pPr>
            <w:r w:rsidRPr="008C6067">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B9F9782" w14:textId="77777777" w:rsidR="00833BC0" w:rsidRPr="008C6067" w:rsidRDefault="00833BC0" w:rsidP="001D74DC">
            <w:pPr>
              <w:rPr>
                <w:rFonts w:ascii="FrankRuehl" w:hAnsi="FrankRuehl" w:cs="FrankRuehl"/>
                <w:b/>
                <w:bCs/>
                <w:sz w:val="28"/>
                <w:szCs w:val="28"/>
                <w:rtl/>
              </w:rPr>
            </w:pPr>
            <w:r w:rsidRPr="008C6067">
              <w:rPr>
                <w:rFonts w:ascii="FrankRuehl" w:hAnsi="FrankRuehl" w:cs="FrankRuehl"/>
                <w:b/>
                <w:bCs/>
                <w:sz w:val="28"/>
                <w:szCs w:val="28"/>
                <w:rtl/>
              </w:rPr>
              <w:t>כבוד השופט  דוד שאול גבאי ריכטר</w:t>
            </w:r>
          </w:p>
          <w:p w14:paraId="7484348F" w14:textId="77777777" w:rsidR="00833BC0" w:rsidRPr="008C6067" w:rsidRDefault="00833BC0" w:rsidP="001D74DC">
            <w:pPr>
              <w:rPr>
                <w:rFonts w:ascii="FrankRuehl" w:hAnsi="FrankRuehl" w:cs="FrankRuehl"/>
                <w:b/>
                <w:bCs/>
                <w:sz w:val="28"/>
                <w:szCs w:val="28"/>
                <w:rtl/>
              </w:rPr>
            </w:pPr>
          </w:p>
          <w:p w14:paraId="0EE14617" w14:textId="77777777" w:rsidR="00833BC0" w:rsidRPr="008C6067" w:rsidRDefault="00833BC0" w:rsidP="00833BC0">
            <w:pPr>
              <w:jc w:val="both"/>
              <w:rPr>
                <w:rFonts w:ascii="FrankRuehl" w:hAnsi="FrankRuehl" w:cs="FrankRuehl"/>
                <w:b/>
                <w:bCs/>
                <w:sz w:val="28"/>
                <w:szCs w:val="28"/>
              </w:rPr>
            </w:pPr>
          </w:p>
        </w:tc>
      </w:tr>
      <w:tr w:rsidR="00833BC0" w:rsidRPr="008C6067" w14:paraId="3B4A15D8" w14:textId="77777777" w:rsidTr="00833BC0">
        <w:trPr>
          <w:trHeight w:val="355"/>
          <w:jc w:val="center"/>
        </w:trPr>
        <w:tc>
          <w:tcPr>
            <w:tcW w:w="923" w:type="dxa"/>
            <w:tcBorders>
              <w:top w:val="nil"/>
              <w:left w:val="nil"/>
              <w:bottom w:val="nil"/>
              <w:right w:val="nil"/>
            </w:tcBorders>
            <w:shd w:val="clear" w:color="auto" w:fill="auto"/>
          </w:tcPr>
          <w:p w14:paraId="123AFFD8" w14:textId="77777777" w:rsidR="00833BC0" w:rsidRPr="008C6067" w:rsidRDefault="00833BC0" w:rsidP="00833BC0">
            <w:pPr>
              <w:jc w:val="both"/>
              <w:rPr>
                <w:rFonts w:ascii="FrankRuehl" w:hAnsi="FrankRuehl" w:cs="FrankRuehl"/>
                <w:b/>
                <w:bCs/>
                <w:sz w:val="28"/>
                <w:szCs w:val="28"/>
              </w:rPr>
            </w:pPr>
            <w:bookmarkStart w:id="1" w:name="FirstAppellant"/>
            <w:r w:rsidRPr="008C6067">
              <w:rPr>
                <w:rFonts w:ascii="FrankRuehl" w:hAnsi="FrankRuehl" w:cs="FrankRuehl"/>
                <w:b/>
                <w:bCs/>
                <w:sz w:val="28"/>
                <w:szCs w:val="28"/>
                <w:rtl/>
              </w:rPr>
              <w:t>בעניין:</w:t>
            </w:r>
          </w:p>
        </w:tc>
        <w:tc>
          <w:tcPr>
            <w:tcW w:w="5487" w:type="dxa"/>
            <w:tcBorders>
              <w:top w:val="nil"/>
              <w:left w:val="nil"/>
              <w:bottom w:val="nil"/>
              <w:right w:val="nil"/>
            </w:tcBorders>
            <w:shd w:val="clear" w:color="auto" w:fill="auto"/>
          </w:tcPr>
          <w:p w14:paraId="7C75B1A5" w14:textId="77777777" w:rsidR="00833BC0" w:rsidRPr="008C6067" w:rsidRDefault="00833BC0" w:rsidP="001D74DC">
            <w:pPr>
              <w:rPr>
                <w:rFonts w:ascii="FrankRuehl" w:hAnsi="FrankRuehl" w:cs="FrankRuehl"/>
                <w:b/>
                <w:bCs/>
                <w:sz w:val="28"/>
                <w:szCs w:val="28"/>
              </w:rPr>
            </w:pPr>
            <w:r w:rsidRPr="008C6067">
              <w:rPr>
                <w:rFonts w:ascii="FrankRuehl" w:hAnsi="FrankRuehl" w:cs="FrankRuehl"/>
                <w:b/>
                <w:bCs/>
                <w:sz w:val="28"/>
                <w:szCs w:val="28"/>
                <w:rtl/>
              </w:rPr>
              <w:t>מדינת ישראל</w:t>
            </w:r>
          </w:p>
        </w:tc>
        <w:tc>
          <w:tcPr>
            <w:tcW w:w="2410" w:type="dxa"/>
            <w:tcBorders>
              <w:top w:val="nil"/>
              <w:left w:val="nil"/>
              <w:bottom w:val="nil"/>
              <w:right w:val="nil"/>
            </w:tcBorders>
            <w:shd w:val="clear" w:color="auto" w:fill="auto"/>
          </w:tcPr>
          <w:p w14:paraId="4A2CFF47" w14:textId="77777777" w:rsidR="00833BC0" w:rsidRPr="008C6067" w:rsidRDefault="00833BC0" w:rsidP="00833BC0">
            <w:pPr>
              <w:jc w:val="both"/>
              <w:rPr>
                <w:rFonts w:ascii="FrankRuehl" w:hAnsi="FrankRuehl" w:cs="FrankRuehl"/>
                <w:b/>
                <w:bCs/>
                <w:sz w:val="28"/>
                <w:szCs w:val="28"/>
              </w:rPr>
            </w:pPr>
          </w:p>
        </w:tc>
      </w:tr>
      <w:tr w:rsidR="00833BC0" w:rsidRPr="008C6067" w14:paraId="35C0FBD2" w14:textId="77777777" w:rsidTr="00833BC0">
        <w:trPr>
          <w:trHeight w:val="355"/>
          <w:jc w:val="center"/>
        </w:trPr>
        <w:tc>
          <w:tcPr>
            <w:tcW w:w="923" w:type="dxa"/>
            <w:tcBorders>
              <w:top w:val="nil"/>
              <w:left w:val="nil"/>
              <w:bottom w:val="nil"/>
              <w:right w:val="nil"/>
            </w:tcBorders>
            <w:shd w:val="clear" w:color="auto" w:fill="auto"/>
          </w:tcPr>
          <w:p w14:paraId="2434CB26" w14:textId="77777777" w:rsidR="00833BC0" w:rsidRPr="008C6067" w:rsidRDefault="00833BC0" w:rsidP="00833BC0">
            <w:pPr>
              <w:jc w:val="both"/>
              <w:rPr>
                <w:rFonts w:ascii="FrankRuehl" w:hAnsi="FrankRuehl" w:cs="FrankRuehl"/>
                <w:b/>
                <w:bCs/>
                <w:sz w:val="28"/>
                <w:szCs w:val="28"/>
                <w:rtl/>
              </w:rPr>
            </w:pPr>
            <w:bookmarkStart w:id="2" w:name="FirstLawyer"/>
            <w:bookmarkEnd w:id="1"/>
          </w:p>
        </w:tc>
        <w:tc>
          <w:tcPr>
            <w:tcW w:w="5487" w:type="dxa"/>
            <w:tcBorders>
              <w:top w:val="nil"/>
              <w:left w:val="nil"/>
              <w:bottom w:val="nil"/>
              <w:right w:val="nil"/>
            </w:tcBorders>
            <w:shd w:val="clear" w:color="auto" w:fill="auto"/>
          </w:tcPr>
          <w:p w14:paraId="186235D1" w14:textId="77777777" w:rsidR="00833BC0" w:rsidRPr="008C6067" w:rsidRDefault="00833BC0" w:rsidP="00833BC0">
            <w:pPr>
              <w:jc w:val="both"/>
              <w:rPr>
                <w:rFonts w:ascii="FrankRuehl" w:hAnsi="FrankRuehl" w:cs="FrankRuehl"/>
                <w:b/>
                <w:bCs/>
                <w:sz w:val="28"/>
                <w:szCs w:val="28"/>
                <w:rtl/>
              </w:rPr>
            </w:pPr>
            <w:r w:rsidRPr="008C6067">
              <w:rPr>
                <w:rFonts w:ascii="FrankRuehl" w:hAnsi="FrankRuehl" w:cs="FrankRuehl" w:hint="cs"/>
                <w:b/>
                <w:bCs/>
                <w:sz w:val="28"/>
                <w:szCs w:val="28"/>
                <w:rtl/>
              </w:rPr>
              <w:t>ע"י ב"כ עו"ד מאיר לוברבאום מתביעות ירושלים</w:t>
            </w:r>
          </w:p>
        </w:tc>
        <w:tc>
          <w:tcPr>
            <w:tcW w:w="2410" w:type="dxa"/>
            <w:tcBorders>
              <w:top w:val="nil"/>
              <w:left w:val="nil"/>
              <w:bottom w:val="nil"/>
              <w:right w:val="nil"/>
            </w:tcBorders>
            <w:shd w:val="clear" w:color="auto" w:fill="auto"/>
          </w:tcPr>
          <w:p w14:paraId="0AB75192" w14:textId="77777777" w:rsidR="00833BC0" w:rsidRPr="008C6067" w:rsidRDefault="00833BC0" w:rsidP="00833BC0">
            <w:pPr>
              <w:jc w:val="right"/>
              <w:rPr>
                <w:rFonts w:ascii="FrankRuehl" w:hAnsi="FrankRuehl" w:cs="FrankRuehl"/>
                <w:b/>
                <w:bCs/>
                <w:sz w:val="28"/>
                <w:szCs w:val="28"/>
                <w:rtl/>
              </w:rPr>
            </w:pPr>
            <w:r w:rsidRPr="008C6067">
              <w:rPr>
                <w:rFonts w:ascii="FrankRuehl" w:hAnsi="FrankRuehl" w:cs="FrankRuehl"/>
                <w:b/>
                <w:bCs/>
                <w:sz w:val="28"/>
                <w:szCs w:val="28"/>
                <w:rtl/>
              </w:rPr>
              <w:t>המאשימה</w:t>
            </w:r>
          </w:p>
        </w:tc>
      </w:tr>
      <w:bookmarkEnd w:id="2"/>
      <w:tr w:rsidR="00833BC0" w:rsidRPr="008C6067" w14:paraId="6B837AD1" w14:textId="77777777" w:rsidTr="00833BC0">
        <w:trPr>
          <w:trHeight w:val="355"/>
          <w:jc w:val="center"/>
        </w:trPr>
        <w:tc>
          <w:tcPr>
            <w:tcW w:w="923" w:type="dxa"/>
            <w:tcBorders>
              <w:top w:val="nil"/>
              <w:left w:val="nil"/>
              <w:bottom w:val="nil"/>
              <w:right w:val="nil"/>
            </w:tcBorders>
            <w:shd w:val="clear" w:color="auto" w:fill="auto"/>
          </w:tcPr>
          <w:p w14:paraId="47898074" w14:textId="77777777" w:rsidR="00833BC0" w:rsidRPr="008C6067" w:rsidRDefault="00833BC0" w:rsidP="00833BC0">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0111C1D4" w14:textId="77777777" w:rsidR="00833BC0" w:rsidRPr="008C6067" w:rsidRDefault="00833BC0" w:rsidP="00833BC0">
            <w:pPr>
              <w:jc w:val="center"/>
              <w:rPr>
                <w:rFonts w:ascii="FrankRuehl" w:hAnsi="FrankRuehl" w:cs="FrankRuehl"/>
                <w:b/>
                <w:bCs/>
                <w:sz w:val="28"/>
                <w:szCs w:val="28"/>
                <w:rtl/>
              </w:rPr>
            </w:pPr>
          </w:p>
          <w:p w14:paraId="214593C5" w14:textId="77777777" w:rsidR="00833BC0" w:rsidRPr="008C6067" w:rsidRDefault="00833BC0" w:rsidP="00833BC0">
            <w:pPr>
              <w:jc w:val="center"/>
              <w:rPr>
                <w:rFonts w:ascii="FrankRuehl" w:hAnsi="FrankRuehl" w:cs="FrankRuehl"/>
                <w:b/>
                <w:bCs/>
                <w:sz w:val="28"/>
                <w:szCs w:val="28"/>
                <w:rtl/>
              </w:rPr>
            </w:pPr>
            <w:r w:rsidRPr="008C6067">
              <w:rPr>
                <w:rFonts w:ascii="FrankRuehl" w:hAnsi="FrankRuehl" w:cs="FrankRuehl"/>
                <w:b/>
                <w:bCs/>
                <w:sz w:val="28"/>
                <w:szCs w:val="28"/>
                <w:rtl/>
              </w:rPr>
              <w:t>נגד</w:t>
            </w:r>
          </w:p>
          <w:p w14:paraId="0542B76D" w14:textId="77777777" w:rsidR="00833BC0" w:rsidRPr="008C6067" w:rsidRDefault="00833BC0" w:rsidP="00833BC0">
            <w:pPr>
              <w:jc w:val="both"/>
              <w:rPr>
                <w:rFonts w:ascii="FrankRuehl" w:hAnsi="FrankRuehl" w:cs="FrankRuehl"/>
                <w:b/>
                <w:bCs/>
                <w:sz w:val="28"/>
                <w:szCs w:val="28"/>
              </w:rPr>
            </w:pPr>
          </w:p>
        </w:tc>
      </w:tr>
      <w:tr w:rsidR="00833BC0" w:rsidRPr="008C6067" w14:paraId="17887FFA" w14:textId="77777777" w:rsidTr="00833BC0">
        <w:trPr>
          <w:trHeight w:val="355"/>
          <w:jc w:val="center"/>
        </w:trPr>
        <w:tc>
          <w:tcPr>
            <w:tcW w:w="923" w:type="dxa"/>
            <w:tcBorders>
              <w:top w:val="nil"/>
              <w:left w:val="nil"/>
              <w:bottom w:val="nil"/>
              <w:right w:val="nil"/>
            </w:tcBorders>
            <w:shd w:val="clear" w:color="auto" w:fill="auto"/>
          </w:tcPr>
          <w:p w14:paraId="2E0B9E8C" w14:textId="77777777" w:rsidR="00833BC0" w:rsidRPr="008C6067" w:rsidRDefault="00833BC0" w:rsidP="001D74DC">
            <w:pPr>
              <w:rPr>
                <w:rFonts w:ascii="FrankRuehl" w:hAnsi="FrankRuehl" w:cs="FrankRuehl"/>
                <w:b/>
                <w:bCs/>
                <w:sz w:val="28"/>
                <w:szCs w:val="28"/>
                <w:rtl/>
              </w:rPr>
            </w:pPr>
          </w:p>
        </w:tc>
        <w:tc>
          <w:tcPr>
            <w:tcW w:w="5487" w:type="dxa"/>
            <w:tcBorders>
              <w:top w:val="nil"/>
              <w:left w:val="nil"/>
              <w:bottom w:val="nil"/>
              <w:right w:val="nil"/>
            </w:tcBorders>
            <w:shd w:val="clear" w:color="auto" w:fill="auto"/>
          </w:tcPr>
          <w:p w14:paraId="0ECE3169" w14:textId="77777777" w:rsidR="00833BC0" w:rsidRPr="008C6067" w:rsidRDefault="00833BC0" w:rsidP="001D74DC">
            <w:pPr>
              <w:rPr>
                <w:rFonts w:ascii="FrankRuehl" w:hAnsi="FrankRuehl" w:cs="FrankRuehl"/>
                <w:b/>
                <w:bCs/>
                <w:sz w:val="28"/>
                <w:szCs w:val="28"/>
                <w:rtl/>
              </w:rPr>
            </w:pPr>
            <w:r w:rsidRPr="008C6067">
              <w:rPr>
                <w:rFonts w:ascii="FrankRuehl" w:hAnsi="FrankRuehl" w:cs="FrankRuehl"/>
                <w:b/>
                <w:bCs/>
                <w:sz w:val="28"/>
                <w:szCs w:val="28"/>
                <w:rtl/>
              </w:rPr>
              <w:t>טארק אבו חלף</w:t>
            </w:r>
          </w:p>
        </w:tc>
        <w:tc>
          <w:tcPr>
            <w:tcW w:w="2410" w:type="dxa"/>
            <w:tcBorders>
              <w:top w:val="nil"/>
              <w:left w:val="nil"/>
              <w:bottom w:val="nil"/>
              <w:right w:val="nil"/>
            </w:tcBorders>
            <w:shd w:val="clear" w:color="auto" w:fill="auto"/>
          </w:tcPr>
          <w:p w14:paraId="174A46BD" w14:textId="77777777" w:rsidR="00833BC0" w:rsidRPr="008C6067" w:rsidRDefault="00833BC0" w:rsidP="00833BC0">
            <w:pPr>
              <w:jc w:val="right"/>
              <w:rPr>
                <w:rFonts w:ascii="FrankRuehl" w:hAnsi="FrankRuehl" w:cs="FrankRuehl"/>
                <w:b/>
                <w:bCs/>
                <w:sz w:val="28"/>
                <w:szCs w:val="28"/>
              </w:rPr>
            </w:pPr>
          </w:p>
        </w:tc>
      </w:tr>
      <w:tr w:rsidR="00833BC0" w:rsidRPr="008C6067" w14:paraId="329A20B9" w14:textId="77777777" w:rsidTr="00833BC0">
        <w:trPr>
          <w:trHeight w:val="355"/>
          <w:jc w:val="center"/>
        </w:trPr>
        <w:tc>
          <w:tcPr>
            <w:tcW w:w="923" w:type="dxa"/>
            <w:tcBorders>
              <w:top w:val="nil"/>
              <w:left w:val="nil"/>
              <w:bottom w:val="nil"/>
              <w:right w:val="nil"/>
            </w:tcBorders>
            <w:shd w:val="clear" w:color="auto" w:fill="auto"/>
          </w:tcPr>
          <w:p w14:paraId="6AA25FF3" w14:textId="77777777" w:rsidR="00833BC0" w:rsidRPr="008C6067" w:rsidRDefault="00833BC0" w:rsidP="00833BC0">
            <w:pPr>
              <w:jc w:val="both"/>
              <w:rPr>
                <w:rFonts w:ascii="FrankRuehl" w:hAnsi="FrankRuehl" w:cs="FrankRuehl"/>
                <w:b/>
                <w:bCs/>
                <w:sz w:val="28"/>
                <w:szCs w:val="28"/>
                <w:rtl/>
              </w:rPr>
            </w:pPr>
          </w:p>
        </w:tc>
        <w:tc>
          <w:tcPr>
            <w:tcW w:w="5487" w:type="dxa"/>
            <w:tcBorders>
              <w:top w:val="nil"/>
              <w:left w:val="nil"/>
              <w:bottom w:val="nil"/>
              <w:right w:val="nil"/>
            </w:tcBorders>
            <w:shd w:val="clear" w:color="auto" w:fill="auto"/>
          </w:tcPr>
          <w:p w14:paraId="7247EE14" w14:textId="77777777" w:rsidR="00833BC0" w:rsidRPr="008C6067" w:rsidRDefault="00833BC0" w:rsidP="00833BC0">
            <w:pPr>
              <w:jc w:val="both"/>
              <w:rPr>
                <w:rFonts w:ascii="FrankRuehl" w:hAnsi="FrankRuehl" w:cs="FrankRuehl"/>
                <w:b/>
                <w:bCs/>
                <w:sz w:val="28"/>
                <w:szCs w:val="28"/>
                <w:rtl/>
              </w:rPr>
            </w:pPr>
            <w:r w:rsidRPr="008C6067">
              <w:rPr>
                <w:rFonts w:ascii="FrankRuehl" w:hAnsi="FrankRuehl" w:cs="FrankRuehl" w:hint="cs"/>
                <w:b/>
                <w:bCs/>
                <w:sz w:val="28"/>
                <w:szCs w:val="28"/>
                <w:rtl/>
              </w:rPr>
              <w:t>ע"י ב"כ עו"ד מאהר חנא</w:t>
            </w:r>
          </w:p>
        </w:tc>
        <w:tc>
          <w:tcPr>
            <w:tcW w:w="2410" w:type="dxa"/>
            <w:tcBorders>
              <w:top w:val="nil"/>
              <w:left w:val="nil"/>
              <w:bottom w:val="nil"/>
              <w:right w:val="nil"/>
            </w:tcBorders>
            <w:shd w:val="clear" w:color="auto" w:fill="auto"/>
          </w:tcPr>
          <w:p w14:paraId="4C855852" w14:textId="77777777" w:rsidR="00833BC0" w:rsidRPr="008C6067" w:rsidRDefault="00833BC0" w:rsidP="00833BC0">
            <w:pPr>
              <w:jc w:val="right"/>
              <w:rPr>
                <w:rFonts w:ascii="FrankRuehl" w:hAnsi="FrankRuehl" w:cs="FrankRuehl"/>
                <w:b/>
                <w:bCs/>
                <w:sz w:val="28"/>
                <w:szCs w:val="28"/>
              </w:rPr>
            </w:pPr>
            <w:r w:rsidRPr="008C6067">
              <w:rPr>
                <w:rFonts w:ascii="FrankRuehl" w:hAnsi="FrankRuehl" w:cs="FrankRuehl"/>
                <w:b/>
                <w:bCs/>
                <w:sz w:val="28"/>
                <w:szCs w:val="28"/>
                <w:rtl/>
              </w:rPr>
              <w:t>הנאשם</w:t>
            </w:r>
          </w:p>
        </w:tc>
      </w:tr>
    </w:tbl>
    <w:p w14:paraId="5DE6385D" w14:textId="77777777" w:rsidR="00525435" w:rsidRDefault="00525435" w:rsidP="008C6067">
      <w:pPr>
        <w:rPr>
          <w:rFonts w:ascii="Arial" w:hAnsi="Arial"/>
          <w:rtl/>
        </w:rPr>
      </w:pPr>
    </w:p>
    <w:p w14:paraId="640D3BD9" w14:textId="77777777" w:rsidR="00525435" w:rsidRPr="00525435" w:rsidRDefault="00525435" w:rsidP="00525435">
      <w:pPr>
        <w:spacing w:after="120" w:line="240" w:lineRule="exact"/>
        <w:ind w:left="283" w:hanging="283"/>
        <w:jc w:val="both"/>
        <w:rPr>
          <w:rFonts w:ascii="FrankRuehl" w:hAnsi="FrankRuehl" w:cs="FrankRuehl"/>
          <w:rtl/>
        </w:rPr>
      </w:pPr>
    </w:p>
    <w:p w14:paraId="6ABDDB88" w14:textId="77777777" w:rsidR="002358ED" w:rsidRPr="002358ED" w:rsidRDefault="002358ED" w:rsidP="002358ED">
      <w:pPr>
        <w:spacing w:before="120" w:after="120" w:line="240" w:lineRule="exact"/>
        <w:ind w:left="283" w:hanging="283"/>
        <w:jc w:val="both"/>
        <w:rPr>
          <w:rFonts w:ascii="FrankRuehl" w:hAnsi="FrankRuehl" w:cs="FrankRuehl"/>
          <w:rtl/>
        </w:rPr>
      </w:pPr>
    </w:p>
    <w:p w14:paraId="109BD93C" w14:textId="77777777" w:rsidR="00682A59" w:rsidRDefault="00682A59" w:rsidP="00682A59">
      <w:pPr>
        <w:rPr>
          <w:rFonts w:ascii="Arial" w:hAnsi="Arial"/>
          <w:rtl/>
        </w:rPr>
      </w:pPr>
      <w:bookmarkStart w:id="3" w:name="LawTable"/>
      <w:bookmarkEnd w:id="3"/>
    </w:p>
    <w:p w14:paraId="45E98AB1" w14:textId="77777777" w:rsidR="00682A59" w:rsidRPr="00682A59" w:rsidRDefault="00682A59" w:rsidP="00682A59">
      <w:pPr>
        <w:spacing w:before="120" w:after="120" w:line="240" w:lineRule="exact"/>
        <w:ind w:left="283" w:hanging="283"/>
        <w:jc w:val="both"/>
        <w:rPr>
          <w:rFonts w:ascii="FrankRuehl" w:hAnsi="FrankRuehl" w:cs="FrankRuehl"/>
          <w:rtl/>
        </w:rPr>
      </w:pPr>
    </w:p>
    <w:p w14:paraId="2B7A9579" w14:textId="77777777" w:rsidR="00682A59" w:rsidRPr="00682A59" w:rsidRDefault="00682A59" w:rsidP="00682A59">
      <w:pPr>
        <w:spacing w:before="120" w:after="120" w:line="240" w:lineRule="exact"/>
        <w:ind w:left="283" w:hanging="283"/>
        <w:jc w:val="both"/>
        <w:rPr>
          <w:rFonts w:ascii="FrankRuehl" w:hAnsi="FrankRuehl" w:cs="FrankRuehl"/>
          <w:rtl/>
        </w:rPr>
      </w:pPr>
    </w:p>
    <w:p w14:paraId="18C50F63" w14:textId="77777777" w:rsidR="00682A59" w:rsidRPr="00682A59" w:rsidRDefault="00682A59" w:rsidP="00682A59">
      <w:pPr>
        <w:spacing w:before="120" w:after="120" w:line="240" w:lineRule="exact"/>
        <w:ind w:left="283" w:hanging="283"/>
        <w:jc w:val="both"/>
        <w:rPr>
          <w:rFonts w:ascii="FrankRuehl" w:hAnsi="FrankRuehl" w:cs="FrankRuehl"/>
          <w:rtl/>
        </w:rPr>
      </w:pPr>
      <w:r w:rsidRPr="00682A59">
        <w:rPr>
          <w:rFonts w:ascii="FrankRuehl" w:hAnsi="FrankRuehl" w:cs="FrankRuehl"/>
          <w:rtl/>
        </w:rPr>
        <w:t xml:space="preserve">חקיקה שאוזכרה: </w:t>
      </w:r>
    </w:p>
    <w:p w14:paraId="5AEC06EE" w14:textId="77777777" w:rsidR="00682A59" w:rsidRPr="00682A59" w:rsidRDefault="00682A59" w:rsidP="00682A59">
      <w:pPr>
        <w:spacing w:before="120" w:after="120" w:line="240" w:lineRule="exact"/>
        <w:ind w:left="283" w:hanging="283"/>
        <w:jc w:val="both"/>
        <w:rPr>
          <w:rFonts w:ascii="FrankRuehl" w:hAnsi="FrankRuehl" w:cs="FrankRuehl"/>
          <w:rtl/>
        </w:rPr>
      </w:pPr>
      <w:hyperlink r:id="rId7" w:history="1">
        <w:r w:rsidRPr="00682A59">
          <w:rPr>
            <w:rFonts w:ascii="FrankRuehl" w:hAnsi="FrankRuehl" w:cs="FrankRuehl"/>
            <w:color w:val="0000FF"/>
            <w:rtl/>
          </w:rPr>
          <w:t>פקודת הסמים המסוכנים [נוסח חדש], תשל"ג-1973</w:t>
        </w:r>
      </w:hyperlink>
      <w:r w:rsidRPr="00682A59">
        <w:rPr>
          <w:rFonts w:ascii="FrankRuehl" w:hAnsi="FrankRuehl" w:cs="FrankRuehl"/>
          <w:rtl/>
        </w:rPr>
        <w:t xml:space="preserve">: סע'  </w:t>
      </w:r>
      <w:hyperlink r:id="rId8" w:history="1">
        <w:r w:rsidRPr="00682A59">
          <w:rPr>
            <w:rFonts w:ascii="FrankRuehl" w:hAnsi="FrankRuehl" w:cs="FrankRuehl"/>
            <w:color w:val="0000FF"/>
            <w:rtl/>
          </w:rPr>
          <w:t>7.א.</w:t>
        </w:r>
      </w:hyperlink>
      <w:r w:rsidRPr="00682A59">
        <w:rPr>
          <w:rFonts w:ascii="FrankRuehl" w:hAnsi="FrankRuehl" w:cs="FrankRuehl"/>
          <w:rtl/>
        </w:rPr>
        <w:t xml:space="preserve">, </w:t>
      </w:r>
      <w:hyperlink r:id="rId9" w:history="1">
        <w:r w:rsidRPr="00682A59">
          <w:rPr>
            <w:rFonts w:ascii="FrankRuehl" w:hAnsi="FrankRuehl" w:cs="FrankRuehl"/>
            <w:color w:val="0000FF"/>
            <w:rtl/>
          </w:rPr>
          <w:t>7.ג</w:t>
        </w:r>
      </w:hyperlink>
    </w:p>
    <w:p w14:paraId="2BD2BA9E" w14:textId="77777777" w:rsidR="00682A59" w:rsidRPr="00682A59" w:rsidRDefault="00682A59" w:rsidP="00682A59">
      <w:pPr>
        <w:spacing w:before="120" w:after="120" w:line="240" w:lineRule="exact"/>
        <w:ind w:left="283" w:hanging="283"/>
        <w:jc w:val="both"/>
        <w:rPr>
          <w:rFonts w:ascii="FrankRuehl" w:hAnsi="FrankRuehl" w:cs="FrankRuehl"/>
          <w:rtl/>
        </w:rPr>
      </w:pPr>
      <w:hyperlink r:id="rId10" w:history="1">
        <w:r w:rsidRPr="00682A59">
          <w:rPr>
            <w:rFonts w:ascii="FrankRuehl" w:hAnsi="FrankRuehl" w:cs="FrankRuehl"/>
            <w:color w:val="0000FF"/>
            <w:rtl/>
          </w:rPr>
          <w:t>חוק העונשין, תשל"ז-1977</w:t>
        </w:r>
      </w:hyperlink>
      <w:r w:rsidRPr="00682A59">
        <w:rPr>
          <w:rFonts w:ascii="FrankRuehl" w:hAnsi="FrankRuehl" w:cs="FrankRuehl"/>
          <w:rtl/>
        </w:rPr>
        <w:t xml:space="preserve">: סע'  </w:t>
      </w:r>
      <w:hyperlink r:id="rId11" w:history="1">
        <w:r w:rsidRPr="00682A59">
          <w:rPr>
            <w:rFonts w:ascii="FrankRuehl" w:hAnsi="FrankRuehl" w:cs="FrankRuehl"/>
            <w:color w:val="0000FF"/>
            <w:rtl/>
          </w:rPr>
          <w:t>25</w:t>
        </w:r>
      </w:hyperlink>
      <w:r w:rsidRPr="00682A59">
        <w:rPr>
          <w:rFonts w:ascii="FrankRuehl" w:hAnsi="FrankRuehl" w:cs="FrankRuehl"/>
          <w:rtl/>
        </w:rPr>
        <w:t xml:space="preserve">, </w:t>
      </w:r>
      <w:hyperlink r:id="rId12" w:history="1">
        <w:r w:rsidRPr="00682A59">
          <w:rPr>
            <w:rFonts w:ascii="FrankRuehl" w:hAnsi="FrankRuehl" w:cs="FrankRuehl"/>
            <w:color w:val="0000FF"/>
            <w:rtl/>
          </w:rPr>
          <w:t>29</w:t>
        </w:r>
      </w:hyperlink>
      <w:r w:rsidRPr="00682A59">
        <w:rPr>
          <w:rFonts w:ascii="FrankRuehl" w:hAnsi="FrankRuehl" w:cs="FrankRuehl"/>
          <w:rtl/>
        </w:rPr>
        <w:t xml:space="preserve">, </w:t>
      </w:r>
      <w:hyperlink r:id="rId13" w:history="1">
        <w:r w:rsidRPr="00682A59">
          <w:rPr>
            <w:rFonts w:ascii="FrankRuehl" w:hAnsi="FrankRuehl" w:cs="FrankRuehl"/>
            <w:color w:val="0000FF"/>
            <w:rtl/>
          </w:rPr>
          <w:t>40ט'</w:t>
        </w:r>
      </w:hyperlink>
      <w:r w:rsidRPr="00682A59">
        <w:rPr>
          <w:rFonts w:ascii="FrankRuehl" w:hAnsi="FrankRuehl" w:cs="FrankRuehl"/>
          <w:rtl/>
        </w:rPr>
        <w:t xml:space="preserve">, </w:t>
      </w:r>
      <w:hyperlink r:id="rId14" w:history="1">
        <w:r w:rsidRPr="00682A59">
          <w:rPr>
            <w:rFonts w:ascii="FrankRuehl" w:hAnsi="FrankRuehl" w:cs="FrankRuehl"/>
            <w:color w:val="0000FF"/>
            <w:rtl/>
          </w:rPr>
          <w:t>192</w:t>
        </w:r>
      </w:hyperlink>
      <w:r w:rsidRPr="00682A59">
        <w:rPr>
          <w:rFonts w:ascii="FrankRuehl" w:hAnsi="FrankRuehl" w:cs="FrankRuehl"/>
          <w:rtl/>
        </w:rPr>
        <w:t xml:space="preserve">, </w:t>
      </w:r>
      <w:hyperlink r:id="rId15" w:history="1">
        <w:r w:rsidRPr="00682A59">
          <w:rPr>
            <w:rFonts w:ascii="FrankRuehl" w:hAnsi="FrankRuehl" w:cs="FrankRuehl"/>
            <w:color w:val="0000FF"/>
            <w:rtl/>
          </w:rPr>
          <w:t>244</w:t>
        </w:r>
      </w:hyperlink>
      <w:r w:rsidRPr="00682A59">
        <w:rPr>
          <w:rFonts w:ascii="FrankRuehl" w:hAnsi="FrankRuehl" w:cs="FrankRuehl"/>
          <w:rtl/>
        </w:rPr>
        <w:t xml:space="preserve">, </w:t>
      </w:r>
      <w:hyperlink r:id="rId16" w:history="1">
        <w:r w:rsidRPr="00682A59">
          <w:rPr>
            <w:rFonts w:ascii="FrankRuehl" w:hAnsi="FrankRuehl" w:cs="FrankRuehl"/>
            <w:color w:val="0000FF"/>
            <w:rtl/>
          </w:rPr>
          <w:t>382(ב)</w:t>
        </w:r>
      </w:hyperlink>
      <w:r w:rsidRPr="00682A59">
        <w:rPr>
          <w:rFonts w:ascii="FrankRuehl" w:hAnsi="FrankRuehl" w:cs="FrankRuehl"/>
          <w:rtl/>
        </w:rPr>
        <w:t xml:space="preserve">, </w:t>
      </w:r>
      <w:hyperlink r:id="rId17" w:history="1">
        <w:r w:rsidRPr="00682A59">
          <w:rPr>
            <w:rFonts w:ascii="FrankRuehl" w:hAnsi="FrankRuehl" w:cs="FrankRuehl"/>
            <w:color w:val="0000FF"/>
            <w:rtl/>
          </w:rPr>
          <w:t>382(ג)</w:t>
        </w:r>
      </w:hyperlink>
      <w:r w:rsidRPr="00682A59">
        <w:rPr>
          <w:rFonts w:ascii="FrankRuehl" w:hAnsi="FrankRuehl" w:cs="FrankRuehl"/>
          <w:rtl/>
        </w:rPr>
        <w:t xml:space="preserve">, </w:t>
      </w:r>
      <w:hyperlink r:id="rId18" w:history="1">
        <w:r w:rsidRPr="00682A59">
          <w:rPr>
            <w:rFonts w:ascii="FrankRuehl" w:hAnsi="FrankRuehl" w:cs="FrankRuehl"/>
            <w:color w:val="0000FF"/>
            <w:rtl/>
          </w:rPr>
          <w:t>40יא</w:t>
        </w:r>
      </w:hyperlink>
      <w:r w:rsidRPr="00682A59">
        <w:rPr>
          <w:rFonts w:ascii="FrankRuehl" w:hAnsi="FrankRuehl" w:cs="FrankRuehl"/>
          <w:rtl/>
        </w:rPr>
        <w:t xml:space="preserve">, </w:t>
      </w:r>
      <w:hyperlink r:id="rId19" w:history="1">
        <w:r w:rsidRPr="00682A59">
          <w:rPr>
            <w:rFonts w:ascii="FrankRuehl" w:hAnsi="FrankRuehl" w:cs="FrankRuehl"/>
            <w:color w:val="0000FF"/>
            <w:rtl/>
          </w:rPr>
          <w:t>413ב</w:t>
        </w:r>
      </w:hyperlink>
      <w:r w:rsidRPr="00682A59">
        <w:rPr>
          <w:rFonts w:ascii="FrankRuehl" w:hAnsi="FrankRuehl" w:cs="FrankRuehl"/>
          <w:rtl/>
        </w:rPr>
        <w:t xml:space="preserve">, </w:t>
      </w:r>
      <w:hyperlink r:id="rId20" w:history="1">
        <w:r w:rsidRPr="00682A59">
          <w:rPr>
            <w:rFonts w:ascii="FrankRuehl" w:hAnsi="FrankRuehl" w:cs="FrankRuehl"/>
            <w:color w:val="0000FF"/>
            <w:rtl/>
          </w:rPr>
          <w:t>413ד.א.</w:t>
        </w:r>
      </w:hyperlink>
      <w:r w:rsidRPr="00682A59">
        <w:rPr>
          <w:rFonts w:ascii="FrankRuehl" w:hAnsi="FrankRuehl" w:cs="FrankRuehl"/>
          <w:rtl/>
        </w:rPr>
        <w:t xml:space="preserve">, </w:t>
      </w:r>
      <w:hyperlink r:id="rId21" w:history="1">
        <w:r w:rsidRPr="00682A59">
          <w:rPr>
            <w:rFonts w:ascii="FrankRuehl" w:hAnsi="FrankRuehl" w:cs="FrankRuehl"/>
            <w:color w:val="0000FF"/>
            <w:rtl/>
          </w:rPr>
          <w:t>413ה</w:t>
        </w:r>
      </w:hyperlink>
      <w:r w:rsidRPr="00682A59">
        <w:rPr>
          <w:rFonts w:ascii="FrankRuehl" w:hAnsi="FrankRuehl" w:cs="FrankRuehl"/>
          <w:rtl/>
        </w:rPr>
        <w:t xml:space="preserve">, </w:t>
      </w:r>
      <w:hyperlink r:id="rId22" w:history="1">
        <w:r w:rsidRPr="00682A59">
          <w:rPr>
            <w:rFonts w:ascii="FrankRuehl" w:hAnsi="FrankRuehl" w:cs="FrankRuehl"/>
            <w:color w:val="0000FF"/>
            <w:rtl/>
          </w:rPr>
          <w:t>413ז</w:t>
        </w:r>
      </w:hyperlink>
      <w:r w:rsidRPr="00682A59">
        <w:rPr>
          <w:rFonts w:ascii="FrankRuehl" w:hAnsi="FrankRuehl" w:cs="FrankRuehl"/>
          <w:rtl/>
        </w:rPr>
        <w:t xml:space="preserve">, </w:t>
      </w:r>
      <w:hyperlink r:id="rId23" w:history="1">
        <w:r w:rsidRPr="00682A59">
          <w:rPr>
            <w:rFonts w:ascii="FrankRuehl" w:hAnsi="FrankRuehl" w:cs="FrankRuehl"/>
            <w:color w:val="0000FF"/>
            <w:rtl/>
          </w:rPr>
          <w:t>499 (א)(1)</w:t>
        </w:r>
      </w:hyperlink>
    </w:p>
    <w:p w14:paraId="4E4E174A" w14:textId="77777777" w:rsidR="00682A59" w:rsidRPr="00682A59" w:rsidRDefault="00682A59" w:rsidP="00682A59">
      <w:pPr>
        <w:spacing w:before="120" w:after="120" w:line="240" w:lineRule="exact"/>
        <w:ind w:left="283" w:hanging="283"/>
        <w:jc w:val="both"/>
        <w:rPr>
          <w:rFonts w:ascii="FrankRuehl" w:hAnsi="FrankRuehl" w:cs="FrankRuehl"/>
          <w:rtl/>
        </w:rPr>
      </w:pPr>
      <w:hyperlink r:id="rId24" w:history="1">
        <w:r w:rsidRPr="00682A59">
          <w:rPr>
            <w:rFonts w:ascii="FrankRuehl" w:hAnsi="FrankRuehl" w:cs="FrankRuehl"/>
            <w:color w:val="0000FF"/>
            <w:rtl/>
          </w:rPr>
          <w:t>חוק הכניסה לישראל, תשי"ב-1952</w:t>
        </w:r>
      </w:hyperlink>
      <w:r w:rsidRPr="00682A59">
        <w:rPr>
          <w:rFonts w:ascii="FrankRuehl" w:hAnsi="FrankRuehl" w:cs="FrankRuehl"/>
          <w:rtl/>
        </w:rPr>
        <w:t xml:space="preserve">: סע'  </w:t>
      </w:r>
      <w:hyperlink r:id="rId25" w:history="1">
        <w:r w:rsidRPr="00682A59">
          <w:rPr>
            <w:rFonts w:ascii="FrankRuehl" w:hAnsi="FrankRuehl" w:cs="FrankRuehl"/>
            <w:color w:val="0000FF"/>
            <w:rtl/>
          </w:rPr>
          <w:t>12א(ג)(1)</w:t>
        </w:r>
      </w:hyperlink>
    </w:p>
    <w:p w14:paraId="24E04E32" w14:textId="77777777" w:rsidR="00682A59" w:rsidRPr="00682A59" w:rsidRDefault="00682A59" w:rsidP="00682A59">
      <w:pPr>
        <w:rPr>
          <w:rFonts w:ascii="Arial" w:hAnsi="Arial"/>
          <w:rtl/>
        </w:rPr>
      </w:pPr>
      <w:bookmarkStart w:id="4" w:name="LawTable_End"/>
      <w:bookmarkEnd w:id="4"/>
    </w:p>
    <w:p w14:paraId="4C24A59C" w14:textId="77777777" w:rsidR="00833BC0" w:rsidRPr="002358ED" w:rsidRDefault="00833BC0" w:rsidP="002358ED">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3BC0" w14:paraId="004552EA" w14:textId="77777777" w:rsidTr="00833BC0">
        <w:trPr>
          <w:trHeight w:val="355"/>
          <w:jc w:val="center"/>
        </w:trPr>
        <w:tc>
          <w:tcPr>
            <w:tcW w:w="8820" w:type="dxa"/>
            <w:tcBorders>
              <w:top w:val="nil"/>
              <w:left w:val="nil"/>
              <w:bottom w:val="nil"/>
              <w:right w:val="nil"/>
            </w:tcBorders>
            <w:shd w:val="clear" w:color="auto" w:fill="auto"/>
          </w:tcPr>
          <w:p w14:paraId="34F23C85" w14:textId="77777777" w:rsidR="008C6067" w:rsidRPr="008C6067" w:rsidRDefault="008C6067" w:rsidP="008C6067">
            <w:pPr>
              <w:jc w:val="center"/>
              <w:rPr>
                <w:rFonts w:ascii="Arial" w:hAnsi="Arial" w:cs="FrankRuehl"/>
                <w:b/>
                <w:bCs/>
                <w:sz w:val="32"/>
                <w:szCs w:val="32"/>
                <w:u w:val="single"/>
                <w:rtl/>
              </w:rPr>
            </w:pPr>
            <w:bookmarkStart w:id="5" w:name="PsakDin" w:colFirst="0" w:colLast="0"/>
            <w:bookmarkEnd w:id="0"/>
            <w:r w:rsidRPr="008C6067">
              <w:rPr>
                <w:rFonts w:ascii="Arial" w:hAnsi="Arial" w:cs="FrankRuehl"/>
                <w:b/>
                <w:bCs/>
                <w:sz w:val="32"/>
                <w:szCs w:val="32"/>
                <w:u w:val="single"/>
                <w:rtl/>
              </w:rPr>
              <w:t>גזר דין</w:t>
            </w:r>
          </w:p>
          <w:p w14:paraId="4C0894E8" w14:textId="77777777" w:rsidR="00833BC0" w:rsidRPr="008C6067" w:rsidRDefault="00833BC0" w:rsidP="008C6067">
            <w:pPr>
              <w:jc w:val="center"/>
              <w:rPr>
                <w:rFonts w:ascii="Arial" w:hAnsi="Arial" w:cs="FrankRuehl"/>
                <w:bCs/>
                <w:sz w:val="32"/>
                <w:szCs w:val="32"/>
                <w:u w:val="single"/>
                <w:rtl/>
              </w:rPr>
            </w:pPr>
          </w:p>
        </w:tc>
      </w:tr>
      <w:bookmarkEnd w:id="5"/>
    </w:tbl>
    <w:p w14:paraId="7E8A8B2F" w14:textId="77777777" w:rsidR="00833BC0" w:rsidRPr="00B05847" w:rsidRDefault="00833BC0" w:rsidP="00833BC0">
      <w:pPr>
        <w:rPr>
          <w:rFonts w:ascii="Arial" w:hAnsi="Arial"/>
          <w:rtl/>
        </w:rPr>
      </w:pPr>
    </w:p>
    <w:p w14:paraId="240A826A" w14:textId="77777777" w:rsidR="00833BC0" w:rsidRDefault="00833BC0" w:rsidP="00833BC0">
      <w:pPr>
        <w:spacing w:line="360" w:lineRule="auto"/>
        <w:rPr>
          <w:rFonts w:cs="FrankRuehl"/>
          <w:b/>
          <w:bCs/>
          <w:sz w:val="28"/>
          <w:szCs w:val="28"/>
          <w:u w:val="single"/>
        </w:rPr>
      </w:pPr>
      <w:r>
        <w:rPr>
          <w:rFonts w:cs="FrankRuehl"/>
          <w:b/>
          <w:bCs/>
          <w:sz w:val="28"/>
          <w:szCs w:val="28"/>
          <w:u w:val="single"/>
          <w:rtl/>
        </w:rPr>
        <w:t>כתב</w:t>
      </w:r>
      <w:r>
        <w:rPr>
          <w:rFonts w:cs="FrankRuehl" w:hint="cs"/>
          <w:b/>
          <w:bCs/>
          <w:sz w:val="28"/>
          <w:szCs w:val="28"/>
          <w:u w:val="single"/>
          <w:rtl/>
        </w:rPr>
        <w:t>י</w:t>
      </w:r>
      <w:r>
        <w:rPr>
          <w:rFonts w:cs="FrankRuehl"/>
          <w:b/>
          <w:bCs/>
          <w:sz w:val="28"/>
          <w:szCs w:val="28"/>
          <w:u w:val="single"/>
          <w:rtl/>
        </w:rPr>
        <w:t xml:space="preserve"> האישום</w:t>
      </w:r>
    </w:p>
    <w:p w14:paraId="4239D36E" w14:textId="77777777" w:rsidR="00833BC0" w:rsidRDefault="00833BC0" w:rsidP="00833BC0">
      <w:pPr>
        <w:spacing w:line="360" w:lineRule="auto"/>
        <w:jc w:val="both"/>
        <w:rPr>
          <w:rFonts w:cs="FrankRuehl"/>
          <w:sz w:val="28"/>
          <w:szCs w:val="28"/>
          <w:rtl/>
        </w:rPr>
      </w:pPr>
      <w:bookmarkStart w:id="6" w:name="ABSTRACT_START"/>
      <w:bookmarkEnd w:id="6"/>
      <w:r>
        <w:rPr>
          <w:rFonts w:cs="FrankRuehl" w:hint="cs"/>
          <w:sz w:val="28"/>
          <w:szCs w:val="28"/>
          <w:rtl/>
        </w:rPr>
        <w:t xml:space="preserve">הנאשם הודה בשלושה כתבי אישום, ללא הסדר עונשי. </w:t>
      </w:r>
    </w:p>
    <w:p w14:paraId="3F710245" w14:textId="77777777" w:rsidR="00833BC0" w:rsidRDefault="00833BC0" w:rsidP="00833BC0">
      <w:pPr>
        <w:spacing w:line="360" w:lineRule="auto"/>
        <w:jc w:val="both"/>
        <w:rPr>
          <w:rFonts w:cs="FrankRuehl"/>
          <w:sz w:val="28"/>
          <w:szCs w:val="28"/>
          <w:u w:val="single"/>
          <w:rtl/>
        </w:rPr>
      </w:pPr>
    </w:p>
    <w:p w14:paraId="6D70ECB4" w14:textId="77777777" w:rsidR="00833BC0" w:rsidRDefault="008C6067" w:rsidP="00833BC0">
      <w:pPr>
        <w:spacing w:line="360" w:lineRule="auto"/>
        <w:jc w:val="both"/>
        <w:rPr>
          <w:rFonts w:cs="FrankRuehl"/>
          <w:sz w:val="28"/>
          <w:szCs w:val="28"/>
          <w:rtl/>
        </w:rPr>
      </w:pPr>
      <w:hyperlink r:id="rId26" w:history="1">
        <w:r w:rsidRPr="008C6067">
          <w:rPr>
            <w:rFonts w:cs="FrankRuehl"/>
            <w:color w:val="0000FF"/>
            <w:sz w:val="28"/>
            <w:szCs w:val="28"/>
            <w:u w:val="single"/>
            <w:rtl/>
          </w:rPr>
          <w:t>ת"פ 66974-11-17</w:t>
        </w:r>
      </w:hyperlink>
      <w:r w:rsidR="00833BC0" w:rsidRPr="00C53A75">
        <w:rPr>
          <w:rFonts w:cs="FrankRuehl" w:hint="cs"/>
          <w:sz w:val="28"/>
          <w:szCs w:val="28"/>
          <w:u w:val="single"/>
          <w:rtl/>
        </w:rPr>
        <w:t xml:space="preserve"> (התיק הראשון)</w:t>
      </w:r>
      <w:r w:rsidR="00833BC0">
        <w:rPr>
          <w:rFonts w:cs="FrankRuehl" w:hint="cs"/>
          <w:sz w:val="28"/>
          <w:szCs w:val="28"/>
          <w:rtl/>
        </w:rPr>
        <w:t xml:space="preserve"> - על פי עובדות כתב האישום, ביום 6.1.2017, החזיק הנאשם בכיס מעילו, שקית כסופה ובתוכה יחידה אחת של סם מסוג </w:t>
      </w:r>
      <w:r w:rsidR="00833BC0">
        <w:rPr>
          <w:rFonts w:cs="FrankRuehl" w:hint="cs"/>
          <w:sz w:val="28"/>
          <w:szCs w:val="28"/>
        </w:rPr>
        <w:t>FCB-AMB</w:t>
      </w:r>
      <w:r w:rsidR="00833BC0">
        <w:rPr>
          <w:rFonts w:cs="FrankRuehl" w:hint="cs"/>
          <w:sz w:val="28"/>
          <w:szCs w:val="28"/>
          <w:rtl/>
        </w:rPr>
        <w:t xml:space="preserve"> (נייס גאי). בגין כך, </w:t>
      </w:r>
      <w:r w:rsidR="00833BC0">
        <w:rPr>
          <w:rFonts w:cs="FrankRuehl" w:hint="cs"/>
          <w:sz w:val="28"/>
          <w:szCs w:val="28"/>
          <w:rtl/>
        </w:rPr>
        <w:lastRenderedPageBreak/>
        <w:t xml:space="preserve">הורשע בעבירה של </w:t>
      </w:r>
      <w:r w:rsidR="00833BC0" w:rsidRPr="000E4EDE">
        <w:rPr>
          <w:rFonts w:cs="FrankRuehl" w:hint="cs"/>
          <w:b/>
          <w:bCs/>
          <w:sz w:val="28"/>
          <w:szCs w:val="28"/>
          <w:rtl/>
        </w:rPr>
        <w:t>החזקת סמים לצריכה עצמית</w:t>
      </w:r>
      <w:r w:rsidR="00833BC0">
        <w:rPr>
          <w:rFonts w:cs="FrankRuehl" w:hint="cs"/>
          <w:sz w:val="28"/>
          <w:szCs w:val="28"/>
          <w:rtl/>
        </w:rPr>
        <w:t xml:space="preserve">, עבירה לפי </w:t>
      </w:r>
      <w:hyperlink r:id="rId27" w:history="1">
        <w:r w:rsidR="00525435" w:rsidRPr="00525435">
          <w:rPr>
            <w:rStyle w:val="Hyperlink"/>
            <w:rFonts w:cs="FrankRuehl" w:hint="eastAsia"/>
            <w:sz w:val="28"/>
            <w:szCs w:val="28"/>
            <w:rtl/>
          </w:rPr>
          <w:t>סעיפים</w:t>
        </w:r>
        <w:r w:rsidR="00525435" w:rsidRPr="00525435">
          <w:rPr>
            <w:rStyle w:val="Hyperlink"/>
            <w:rFonts w:cs="FrankRuehl"/>
            <w:sz w:val="28"/>
            <w:szCs w:val="28"/>
            <w:rtl/>
          </w:rPr>
          <w:t xml:space="preserve"> 7(א)+7(ג)</w:t>
        </w:r>
      </w:hyperlink>
      <w:r w:rsidR="00833BC0">
        <w:rPr>
          <w:rFonts w:cs="FrankRuehl" w:hint="cs"/>
          <w:sz w:val="28"/>
          <w:szCs w:val="28"/>
          <w:rtl/>
        </w:rPr>
        <w:t xml:space="preserve"> סיפא ל</w:t>
      </w:r>
      <w:hyperlink r:id="rId28" w:history="1">
        <w:r w:rsidRPr="008C6067">
          <w:rPr>
            <w:rFonts w:cs="FrankRuehl"/>
            <w:color w:val="0000FF"/>
            <w:sz w:val="28"/>
            <w:szCs w:val="28"/>
            <w:u w:val="single"/>
            <w:rtl/>
          </w:rPr>
          <w:t>פקודת הסמים המסוכנים</w:t>
        </w:r>
      </w:hyperlink>
      <w:r w:rsidR="00833BC0">
        <w:rPr>
          <w:rFonts w:cs="FrankRuehl" w:hint="cs"/>
          <w:sz w:val="28"/>
          <w:szCs w:val="28"/>
          <w:rtl/>
        </w:rPr>
        <w:t xml:space="preserve"> (נוסח חדש), תשל"ג </w:t>
      </w:r>
      <w:r w:rsidR="00833BC0">
        <w:rPr>
          <w:rFonts w:cs="FrankRuehl"/>
          <w:sz w:val="28"/>
          <w:szCs w:val="28"/>
          <w:rtl/>
        </w:rPr>
        <w:t>–</w:t>
      </w:r>
      <w:r w:rsidR="00833BC0">
        <w:rPr>
          <w:rFonts w:cs="FrankRuehl" w:hint="cs"/>
          <w:sz w:val="28"/>
          <w:szCs w:val="28"/>
          <w:rtl/>
        </w:rPr>
        <w:t xml:space="preserve"> 1973.</w:t>
      </w:r>
    </w:p>
    <w:p w14:paraId="203594DA" w14:textId="77777777" w:rsidR="00833BC0" w:rsidRDefault="00833BC0" w:rsidP="00833BC0">
      <w:pPr>
        <w:spacing w:line="360" w:lineRule="auto"/>
        <w:jc w:val="both"/>
        <w:rPr>
          <w:rFonts w:cs="FrankRuehl"/>
          <w:sz w:val="28"/>
          <w:szCs w:val="28"/>
          <w:rtl/>
        </w:rPr>
      </w:pPr>
      <w:bookmarkStart w:id="7" w:name="ABSTRACT_END"/>
      <w:bookmarkEnd w:id="7"/>
    </w:p>
    <w:p w14:paraId="429C328E" w14:textId="77777777" w:rsidR="00833BC0" w:rsidRDefault="008C6067" w:rsidP="00833BC0">
      <w:pPr>
        <w:spacing w:line="360" w:lineRule="auto"/>
        <w:jc w:val="both"/>
        <w:rPr>
          <w:rFonts w:cs="FrankRuehl"/>
          <w:sz w:val="28"/>
          <w:szCs w:val="28"/>
          <w:rtl/>
        </w:rPr>
      </w:pPr>
      <w:hyperlink r:id="rId29" w:history="1">
        <w:r w:rsidRPr="008C6067">
          <w:rPr>
            <w:rFonts w:cs="FrankRuehl"/>
            <w:color w:val="0000FF"/>
            <w:sz w:val="28"/>
            <w:szCs w:val="28"/>
            <w:u w:val="single"/>
            <w:rtl/>
          </w:rPr>
          <w:t>ת"פ 73709-06-20</w:t>
        </w:r>
      </w:hyperlink>
      <w:r w:rsidR="00833BC0" w:rsidRPr="00E73623">
        <w:rPr>
          <w:rFonts w:cs="FrankRuehl" w:hint="cs"/>
          <w:sz w:val="28"/>
          <w:szCs w:val="28"/>
          <w:u w:val="single"/>
          <w:rtl/>
        </w:rPr>
        <w:t xml:space="preserve"> (התיק השני) </w:t>
      </w:r>
      <w:r w:rsidR="00833BC0">
        <w:rPr>
          <w:rFonts w:cs="FrankRuehl"/>
          <w:sz w:val="28"/>
          <w:szCs w:val="28"/>
          <w:rtl/>
        </w:rPr>
        <w:t>–</w:t>
      </w:r>
      <w:r w:rsidR="00833BC0">
        <w:rPr>
          <w:rFonts w:cs="FrankRuehl" w:hint="cs"/>
          <w:sz w:val="28"/>
          <w:szCs w:val="28"/>
          <w:rtl/>
        </w:rPr>
        <w:t xml:space="preserve"> מעובדות כתב האישום עולה, כי הנאשם היה נשוי למתלוננת במועדים הרלבנטיים ולהם ילד משותף. </w:t>
      </w:r>
    </w:p>
    <w:p w14:paraId="7D4C56BC" w14:textId="77777777" w:rsidR="00833BC0" w:rsidRDefault="00833BC0" w:rsidP="00833BC0">
      <w:pPr>
        <w:spacing w:line="360" w:lineRule="auto"/>
        <w:jc w:val="both"/>
        <w:rPr>
          <w:rFonts w:cs="FrankRuehl"/>
          <w:sz w:val="28"/>
          <w:szCs w:val="28"/>
          <w:rtl/>
        </w:rPr>
      </w:pPr>
    </w:p>
    <w:p w14:paraId="74A872BD" w14:textId="77777777" w:rsidR="00833BC0" w:rsidRDefault="00833BC0" w:rsidP="00833BC0">
      <w:pPr>
        <w:spacing w:line="360" w:lineRule="auto"/>
        <w:jc w:val="both"/>
        <w:rPr>
          <w:rFonts w:cs="FrankRuehl"/>
          <w:sz w:val="28"/>
          <w:szCs w:val="28"/>
        </w:rPr>
      </w:pPr>
      <w:r>
        <w:rPr>
          <w:rFonts w:cs="FrankRuehl" w:hint="cs"/>
          <w:sz w:val="28"/>
          <w:szCs w:val="28"/>
          <w:rtl/>
        </w:rPr>
        <w:t xml:space="preserve">מעובדות האישום הראשון עולה, כי ביום 22.2.2020 התגלע ויכוח בין המתלוננת לבין חמותה, אמו של הנאשם, ולאחר מכן עלתה המתלוננת לדירת בני הזוג בקומה העליונה. בעקבות זאת, כעס הנאשם על המתלוננת ותקף אותה בדירתם, בכך שתפס אותה מסנטרה ודחף אותה לרצפה. זו התרוממה ודרשה מהנאשם לצאת. הנאשם התקרב למתלוננת שוב, תפס אותה בפניה, דחף אותה לקיר והיכה אותה באגרוף בעינה השמאלית, דבר שגרם לה לנפיחות באיזור זה. בהמשך הגיעו בני משפחתה של המתלוננת לקחתה לביתם, והנאשם ניסה לפתוח את דלתות הרכב בו הגיעו. משלא הצליח, נעמד בקדמת הרכב ומנע מהמתלוננת ובני משפחתה לנסוע מהמקום. בגין כל אלה הודה והורשע הנאשם בעבירה של </w:t>
      </w:r>
      <w:r w:rsidRPr="000E4EDE">
        <w:rPr>
          <w:rFonts w:cs="FrankRuehl" w:hint="cs"/>
          <w:b/>
          <w:bCs/>
          <w:sz w:val="28"/>
          <w:szCs w:val="28"/>
          <w:rtl/>
        </w:rPr>
        <w:t>תקיפה הגורמת חבלה של ממש כלפי בת זוג</w:t>
      </w:r>
      <w:r>
        <w:rPr>
          <w:rFonts w:cs="FrankRuehl" w:hint="cs"/>
          <w:sz w:val="28"/>
          <w:szCs w:val="28"/>
          <w:rtl/>
        </w:rPr>
        <w:t xml:space="preserve">, לפי </w:t>
      </w:r>
      <w:hyperlink r:id="rId30" w:history="1">
        <w:r w:rsidR="00525435" w:rsidRPr="00525435">
          <w:rPr>
            <w:rStyle w:val="Hyperlink"/>
            <w:rFonts w:cs="FrankRuehl" w:hint="eastAsia"/>
            <w:sz w:val="28"/>
            <w:szCs w:val="28"/>
            <w:rtl/>
          </w:rPr>
          <w:t>סעיף</w:t>
        </w:r>
        <w:r w:rsidR="00525435" w:rsidRPr="00525435">
          <w:rPr>
            <w:rStyle w:val="Hyperlink"/>
            <w:rFonts w:cs="FrankRuehl"/>
            <w:sz w:val="28"/>
            <w:szCs w:val="28"/>
            <w:rtl/>
          </w:rPr>
          <w:t xml:space="preserve"> 382(ג)</w:t>
        </w:r>
      </w:hyperlink>
      <w:r>
        <w:rPr>
          <w:rFonts w:cs="FrankRuehl" w:hint="cs"/>
          <w:sz w:val="28"/>
          <w:szCs w:val="28"/>
          <w:rtl/>
        </w:rPr>
        <w:t xml:space="preserve"> ל</w:t>
      </w:r>
      <w:hyperlink r:id="rId31" w:history="1">
        <w:r w:rsidR="008C6067" w:rsidRPr="008C6067">
          <w:rPr>
            <w:rFonts w:cs="FrankRuehl"/>
            <w:color w:val="0000FF"/>
            <w:sz w:val="28"/>
            <w:szCs w:val="28"/>
            <w:u w:val="single"/>
            <w:rtl/>
          </w:rPr>
          <w:t>חוק העונשין</w:t>
        </w:r>
      </w:hyperlink>
      <w:r>
        <w:rPr>
          <w:rFonts w:cs="FrankRuehl" w:hint="cs"/>
          <w:sz w:val="28"/>
          <w:szCs w:val="28"/>
          <w:rtl/>
        </w:rPr>
        <w:t>, התשל"ז-1977.</w:t>
      </w:r>
    </w:p>
    <w:p w14:paraId="7D46B404" w14:textId="77777777" w:rsidR="00833BC0" w:rsidRDefault="00833BC0" w:rsidP="00833BC0">
      <w:pPr>
        <w:spacing w:line="360" w:lineRule="auto"/>
        <w:jc w:val="both"/>
        <w:rPr>
          <w:rFonts w:cs="FrankRuehl"/>
          <w:sz w:val="28"/>
          <w:szCs w:val="28"/>
          <w:rtl/>
        </w:rPr>
      </w:pPr>
    </w:p>
    <w:p w14:paraId="1C750B4B" w14:textId="77777777" w:rsidR="00833BC0" w:rsidRPr="00E73623" w:rsidRDefault="00833BC0" w:rsidP="00833BC0">
      <w:pPr>
        <w:spacing w:line="360" w:lineRule="auto"/>
        <w:jc w:val="both"/>
        <w:rPr>
          <w:rFonts w:cs="FrankRuehl"/>
          <w:sz w:val="28"/>
          <w:szCs w:val="28"/>
          <w:rtl/>
        </w:rPr>
      </w:pPr>
      <w:r w:rsidRPr="00E73623">
        <w:rPr>
          <w:rFonts w:cs="FrankRuehl" w:hint="cs"/>
          <w:sz w:val="28"/>
          <w:szCs w:val="28"/>
          <w:rtl/>
        </w:rPr>
        <w:t>מעובדות האישום השני עולה, כי כחצ</w:t>
      </w:r>
      <w:r>
        <w:rPr>
          <w:rFonts w:cs="FrankRuehl" w:hint="cs"/>
          <w:sz w:val="28"/>
          <w:szCs w:val="28"/>
          <w:rtl/>
        </w:rPr>
        <w:t>י</w:t>
      </w:r>
      <w:r w:rsidRPr="00E73623">
        <w:rPr>
          <w:rFonts w:cs="FrankRuehl" w:hint="cs"/>
          <w:sz w:val="28"/>
          <w:szCs w:val="28"/>
          <w:rtl/>
        </w:rPr>
        <w:t xml:space="preserve"> שנה לאחר שנישאו בני הזוג, עמדה המתלוננת בחלון ביתה ללא כיסוי ראש. הנאשם ביקשה ממנה להתרחק מן החלון, וזו אמרה לו כי הם מתגוררים בגובה רב ואיש לא רואה אותה ללא כיסוי הראש. בתגובה, תפס הנאשם במתלוננת משערה והפילה לרצפה. בגין כך הורשע </w:t>
      </w:r>
      <w:r w:rsidRPr="000E4EDE">
        <w:rPr>
          <w:rFonts w:cs="FrankRuehl" w:hint="cs"/>
          <w:b/>
          <w:bCs/>
          <w:sz w:val="28"/>
          <w:szCs w:val="28"/>
          <w:rtl/>
        </w:rPr>
        <w:t>בתקיפה סתם של בת זוג</w:t>
      </w:r>
      <w:r w:rsidRPr="00E73623">
        <w:rPr>
          <w:rFonts w:cs="FrankRuehl" w:hint="cs"/>
          <w:sz w:val="28"/>
          <w:szCs w:val="28"/>
          <w:rtl/>
        </w:rPr>
        <w:t xml:space="preserve">, לפי </w:t>
      </w:r>
      <w:hyperlink r:id="rId32" w:history="1">
        <w:r w:rsidR="00525435" w:rsidRPr="00525435">
          <w:rPr>
            <w:rStyle w:val="Hyperlink"/>
            <w:rFonts w:cs="FrankRuehl" w:hint="eastAsia"/>
            <w:sz w:val="28"/>
            <w:szCs w:val="28"/>
            <w:rtl/>
          </w:rPr>
          <w:t>סעיף</w:t>
        </w:r>
        <w:r w:rsidR="00525435" w:rsidRPr="00525435">
          <w:rPr>
            <w:rStyle w:val="Hyperlink"/>
            <w:rFonts w:cs="FrankRuehl"/>
            <w:sz w:val="28"/>
            <w:szCs w:val="28"/>
            <w:rtl/>
          </w:rPr>
          <w:t xml:space="preserve"> 382(ב)</w:t>
        </w:r>
      </w:hyperlink>
      <w:r w:rsidRPr="00E73623">
        <w:rPr>
          <w:rFonts w:cs="FrankRuehl" w:hint="cs"/>
          <w:sz w:val="28"/>
          <w:szCs w:val="28"/>
          <w:rtl/>
        </w:rPr>
        <w:t xml:space="preserve"> ל</w:t>
      </w:r>
      <w:hyperlink r:id="rId33" w:history="1">
        <w:r w:rsidR="008C6067" w:rsidRPr="008C6067">
          <w:rPr>
            <w:rFonts w:cs="FrankRuehl"/>
            <w:color w:val="0000FF"/>
            <w:sz w:val="28"/>
            <w:szCs w:val="28"/>
            <w:u w:val="single"/>
            <w:rtl/>
          </w:rPr>
          <w:t>חוק העונשין</w:t>
        </w:r>
      </w:hyperlink>
      <w:r w:rsidRPr="00E73623">
        <w:rPr>
          <w:rFonts w:cs="FrankRuehl" w:hint="cs"/>
          <w:sz w:val="28"/>
          <w:szCs w:val="28"/>
          <w:rtl/>
        </w:rPr>
        <w:t>.</w:t>
      </w:r>
    </w:p>
    <w:p w14:paraId="513F103D" w14:textId="77777777" w:rsidR="00833BC0" w:rsidRDefault="00833BC0" w:rsidP="00833BC0">
      <w:pPr>
        <w:spacing w:line="360" w:lineRule="auto"/>
        <w:jc w:val="both"/>
        <w:rPr>
          <w:rFonts w:cs="FrankRuehl"/>
          <w:sz w:val="28"/>
          <w:szCs w:val="28"/>
          <w:rtl/>
        </w:rPr>
      </w:pPr>
    </w:p>
    <w:p w14:paraId="7B5EE5C0" w14:textId="77777777" w:rsidR="00833BC0" w:rsidRPr="000E4EDE" w:rsidRDefault="00833BC0" w:rsidP="00833BC0">
      <w:pPr>
        <w:spacing w:line="360" w:lineRule="auto"/>
        <w:jc w:val="both"/>
        <w:rPr>
          <w:rFonts w:cs="FrankRuehl"/>
          <w:b/>
          <w:bCs/>
          <w:sz w:val="28"/>
          <w:szCs w:val="28"/>
          <w:rtl/>
        </w:rPr>
      </w:pPr>
      <w:r w:rsidRPr="00E73623">
        <w:rPr>
          <w:rFonts w:cs="FrankRuehl" w:hint="cs"/>
          <w:sz w:val="28"/>
          <w:szCs w:val="28"/>
          <w:rtl/>
        </w:rPr>
        <w:t xml:space="preserve">מעובדות האישום השלישי עולה, כי כשבעה חודשים לאחר שנישאו, נתגלע ויכוח בין בני הזוג. אגב הויכוח, סטר הנאשם למתלוננת בפניה. גם בגין כך הורשעה בעבירה של </w:t>
      </w:r>
      <w:r w:rsidRPr="000E4EDE">
        <w:rPr>
          <w:rFonts w:cs="FrankRuehl" w:hint="cs"/>
          <w:b/>
          <w:bCs/>
          <w:sz w:val="28"/>
          <w:szCs w:val="28"/>
          <w:rtl/>
        </w:rPr>
        <w:t>תקיפה סתם של בת זוג.</w:t>
      </w:r>
    </w:p>
    <w:p w14:paraId="02A0DEAE" w14:textId="77777777" w:rsidR="00833BC0" w:rsidRDefault="00833BC0" w:rsidP="00833BC0">
      <w:pPr>
        <w:spacing w:line="360" w:lineRule="auto"/>
        <w:jc w:val="both"/>
        <w:rPr>
          <w:rFonts w:cs="FrankRuehl"/>
          <w:sz w:val="28"/>
          <w:szCs w:val="28"/>
          <w:rtl/>
        </w:rPr>
      </w:pPr>
    </w:p>
    <w:p w14:paraId="708B6A49" w14:textId="77777777" w:rsidR="00833BC0" w:rsidRDefault="008C6067" w:rsidP="00833BC0">
      <w:pPr>
        <w:spacing w:line="360" w:lineRule="auto"/>
        <w:jc w:val="both"/>
        <w:rPr>
          <w:rFonts w:cs="FrankRuehl"/>
          <w:sz w:val="28"/>
          <w:szCs w:val="28"/>
          <w:rtl/>
        </w:rPr>
      </w:pPr>
      <w:hyperlink r:id="rId34" w:history="1">
        <w:r w:rsidRPr="008C6067">
          <w:rPr>
            <w:rFonts w:cs="FrankRuehl"/>
            <w:color w:val="0000FF"/>
            <w:sz w:val="28"/>
            <w:szCs w:val="28"/>
            <w:u w:val="single"/>
            <w:rtl/>
          </w:rPr>
          <w:t>ת"פ 32729-03-21</w:t>
        </w:r>
      </w:hyperlink>
      <w:r w:rsidR="00833BC0">
        <w:rPr>
          <w:rFonts w:cs="FrankRuehl" w:hint="cs"/>
          <w:sz w:val="28"/>
          <w:szCs w:val="28"/>
          <w:u w:val="single"/>
          <w:rtl/>
        </w:rPr>
        <w:t xml:space="preserve"> </w:t>
      </w:r>
      <w:r w:rsidR="00833BC0" w:rsidRPr="00E73623">
        <w:rPr>
          <w:rFonts w:cs="FrankRuehl" w:hint="cs"/>
          <w:sz w:val="28"/>
          <w:szCs w:val="28"/>
          <w:u w:val="single"/>
          <w:rtl/>
        </w:rPr>
        <w:t>(התיק השלישי)</w:t>
      </w:r>
      <w:r w:rsidR="00833BC0">
        <w:rPr>
          <w:rFonts w:cs="FrankRuehl" w:hint="cs"/>
          <w:sz w:val="28"/>
          <w:szCs w:val="28"/>
          <w:rtl/>
        </w:rPr>
        <w:t xml:space="preserve"> </w:t>
      </w:r>
      <w:r w:rsidR="00833BC0">
        <w:rPr>
          <w:rFonts w:cs="FrankRuehl"/>
          <w:sz w:val="28"/>
          <w:szCs w:val="28"/>
          <w:rtl/>
        </w:rPr>
        <w:t>–</w:t>
      </w:r>
      <w:r w:rsidR="00833BC0">
        <w:rPr>
          <w:rFonts w:cs="FrankRuehl" w:hint="cs"/>
          <w:sz w:val="28"/>
          <w:szCs w:val="28"/>
          <w:rtl/>
        </w:rPr>
        <w:t xml:space="preserve"> מעובדות האישום הראשון עולה, כי באישון הלילה של ה-4.3.2021 חבר הנאשם לשלושה נוספים, ביניהם קטין תושב האזור ששהה בישראל באותה עת שלא כחוק. הם הגיעו יחד ברכבו של הנאשם, כשהנאשם נוהג בו חלק מהזמן, למקום חניית רכבו של המתלונן, אליו התפרצו וניסו להניעו באמצעות מכשיר דיאגנוסטיקה ומפתח מותאם. שכנו של המתלונן הבחין בדבר, התקשר למתלונן וזה צעק לעברם שיעזבו את המקום ולא יגנבו כלי </w:t>
      </w:r>
      <w:r w:rsidR="00833BC0">
        <w:rPr>
          <w:rFonts w:cs="FrankRuehl" w:hint="cs"/>
          <w:sz w:val="28"/>
          <w:szCs w:val="28"/>
          <w:rtl/>
        </w:rPr>
        <w:lastRenderedPageBreak/>
        <w:t xml:space="preserve">רכב. החבורה עזבה את המקום ברכבו של הנאשם בו נהג כעת, עד שנעצרו המעורבים ע"י המשטרה. ברכב נמצאו כלי פריצה לרכב וכן פריטים מתוך רכבו של המתלונן. בגין כל אלה, הודה הנאשם והורשע בעבירות של </w:t>
      </w:r>
      <w:r w:rsidR="00833BC0" w:rsidRPr="000E4EDE">
        <w:rPr>
          <w:rFonts w:cs="FrankRuehl" w:hint="cs"/>
          <w:b/>
          <w:bCs/>
          <w:sz w:val="28"/>
          <w:szCs w:val="28"/>
          <w:rtl/>
        </w:rPr>
        <w:t>הסעת שב"ח בצוותא</w:t>
      </w:r>
      <w:r w:rsidR="00833BC0">
        <w:rPr>
          <w:rFonts w:cs="FrankRuehl" w:hint="cs"/>
          <w:sz w:val="28"/>
          <w:szCs w:val="28"/>
          <w:rtl/>
        </w:rPr>
        <w:t xml:space="preserve">, לפי </w:t>
      </w:r>
      <w:hyperlink r:id="rId35" w:history="1">
        <w:r w:rsidR="00525435" w:rsidRPr="00525435">
          <w:rPr>
            <w:rStyle w:val="Hyperlink"/>
            <w:rFonts w:cs="FrankRuehl" w:hint="eastAsia"/>
            <w:sz w:val="28"/>
            <w:szCs w:val="28"/>
            <w:rtl/>
          </w:rPr>
          <w:t>סעיף</w:t>
        </w:r>
        <w:r w:rsidR="00525435" w:rsidRPr="00525435">
          <w:rPr>
            <w:rStyle w:val="Hyperlink"/>
            <w:rFonts w:cs="FrankRuehl"/>
            <w:sz w:val="28"/>
            <w:szCs w:val="28"/>
            <w:rtl/>
          </w:rPr>
          <w:t xml:space="preserve"> 12א(ג)(1)</w:t>
        </w:r>
      </w:hyperlink>
      <w:r w:rsidR="00833BC0">
        <w:rPr>
          <w:rFonts w:cs="FrankRuehl" w:hint="cs"/>
          <w:sz w:val="28"/>
          <w:szCs w:val="28"/>
          <w:rtl/>
        </w:rPr>
        <w:t xml:space="preserve"> ל</w:t>
      </w:r>
      <w:hyperlink r:id="rId36" w:history="1">
        <w:r w:rsidRPr="008C6067">
          <w:rPr>
            <w:rFonts w:cs="FrankRuehl"/>
            <w:color w:val="0000FF"/>
            <w:sz w:val="28"/>
            <w:szCs w:val="28"/>
            <w:u w:val="single"/>
            <w:rtl/>
          </w:rPr>
          <w:t>חוק הכניסה לישראל</w:t>
        </w:r>
      </w:hyperlink>
      <w:r w:rsidR="00833BC0">
        <w:rPr>
          <w:rFonts w:cs="FrankRuehl" w:hint="cs"/>
          <w:sz w:val="28"/>
          <w:szCs w:val="28"/>
          <w:rtl/>
        </w:rPr>
        <w:t>, התשי"ב-1952 ו-29 ל</w:t>
      </w:r>
      <w:hyperlink r:id="rId37" w:history="1">
        <w:r w:rsidRPr="008C6067">
          <w:rPr>
            <w:rFonts w:cs="FrankRuehl"/>
            <w:color w:val="0000FF"/>
            <w:sz w:val="28"/>
            <w:szCs w:val="28"/>
            <w:u w:val="single"/>
            <w:rtl/>
          </w:rPr>
          <w:t>חוק העונשין</w:t>
        </w:r>
      </w:hyperlink>
      <w:r w:rsidR="00833BC0">
        <w:rPr>
          <w:rFonts w:cs="FrankRuehl" w:hint="cs"/>
          <w:sz w:val="28"/>
          <w:szCs w:val="28"/>
          <w:rtl/>
        </w:rPr>
        <w:t xml:space="preserve">; </w:t>
      </w:r>
      <w:r w:rsidR="00833BC0" w:rsidRPr="000E4EDE">
        <w:rPr>
          <w:rFonts w:cs="FrankRuehl" w:hint="cs"/>
          <w:b/>
          <w:bCs/>
          <w:sz w:val="28"/>
          <w:szCs w:val="28"/>
          <w:rtl/>
        </w:rPr>
        <w:t>קשירת קשר לפשע</w:t>
      </w:r>
      <w:r w:rsidR="00833BC0">
        <w:rPr>
          <w:rFonts w:cs="FrankRuehl" w:hint="cs"/>
          <w:sz w:val="28"/>
          <w:szCs w:val="28"/>
          <w:rtl/>
        </w:rPr>
        <w:t xml:space="preserve">, לפי סעיף </w:t>
      </w:r>
      <w:hyperlink r:id="rId38" w:history="1">
        <w:r w:rsidR="00525435" w:rsidRPr="00525435">
          <w:rPr>
            <w:rStyle w:val="Hyperlink"/>
            <w:rFonts w:cs="FrankRuehl"/>
            <w:sz w:val="28"/>
            <w:szCs w:val="28"/>
            <w:rtl/>
          </w:rPr>
          <w:t>499 (א)(1)</w:t>
        </w:r>
      </w:hyperlink>
      <w:r w:rsidR="00833BC0">
        <w:rPr>
          <w:rFonts w:cs="FrankRuehl" w:hint="cs"/>
          <w:sz w:val="28"/>
          <w:szCs w:val="28"/>
          <w:rtl/>
        </w:rPr>
        <w:t xml:space="preserve"> לחוק העונשין; </w:t>
      </w:r>
      <w:r w:rsidR="00833BC0" w:rsidRPr="000E4EDE">
        <w:rPr>
          <w:rFonts w:cs="FrankRuehl" w:hint="cs"/>
          <w:b/>
          <w:bCs/>
          <w:sz w:val="28"/>
          <w:szCs w:val="28"/>
          <w:rtl/>
        </w:rPr>
        <w:t>ניסיון גניבת רכב בצוותא</w:t>
      </w:r>
      <w:r w:rsidR="00833BC0">
        <w:rPr>
          <w:rFonts w:cs="FrankRuehl" w:hint="cs"/>
          <w:sz w:val="28"/>
          <w:szCs w:val="28"/>
          <w:rtl/>
        </w:rPr>
        <w:t xml:space="preserve">, לפי סעיפים </w:t>
      </w:r>
      <w:hyperlink r:id="rId39" w:history="1">
        <w:r w:rsidR="00525435" w:rsidRPr="00525435">
          <w:rPr>
            <w:rStyle w:val="Hyperlink"/>
            <w:rFonts w:cs="FrankRuehl"/>
            <w:sz w:val="28"/>
            <w:szCs w:val="28"/>
            <w:rtl/>
          </w:rPr>
          <w:t>413ב, 29 ו-25</w:t>
        </w:r>
      </w:hyperlink>
      <w:r w:rsidR="00833BC0">
        <w:rPr>
          <w:rFonts w:cs="FrankRuehl" w:hint="cs"/>
          <w:sz w:val="28"/>
          <w:szCs w:val="28"/>
          <w:rtl/>
        </w:rPr>
        <w:t xml:space="preserve"> לחוק העונשין; </w:t>
      </w:r>
      <w:r w:rsidR="00833BC0" w:rsidRPr="000E4EDE">
        <w:rPr>
          <w:rFonts w:cs="FrankRuehl" w:hint="cs"/>
          <w:b/>
          <w:bCs/>
          <w:sz w:val="28"/>
          <w:szCs w:val="28"/>
          <w:rtl/>
        </w:rPr>
        <w:t>גניבה מרכב בצוותא</w:t>
      </w:r>
      <w:r w:rsidR="00833BC0">
        <w:rPr>
          <w:rFonts w:cs="FrankRuehl" w:hint="cs"/>
          <w:sz w:val="28"/>
          <w:szCs w:val="28"/>
          <w:rtl/>
        </w:rPr>
        <w:t xml:space="preserve">, לפי סעיפים </w:t>
      </w:r>
      <w:hyperlink r:id="rId40" w:history="1">
        <w:r w:rsidR="00525435" w:rsidRPr="00525435">
          <w:rPr>
            <w:rStyle w:val="Hyperlink"/>
            <w:rFonts w:cs="FrankRuehl"/>
            <w:sz w:val="28"/>
            <w:szCs w:val="28"/>
            <w:rtl/>
          </w:rPr>
          <w:t>413ד(א) ו-29</w:t>
        </w:r>
      </w:hyperlink>
      <w:r w:rsidR="00833BC0">
        <w:rPr>
          <w:rFonts w:cs="FrankRuehl" w:hint="cs"/>
          <w:sz w:val="28"/>
          <w:szCs w:val="28"/>
          <w:rtl/>
        </w:rPr>
        <w:t xml:space="preserve"> לחוק העונשין; </w:t>
      </w:r>
      <w:r w:rsidR="00833BC0" w:rsidRPr="000E4EDE">
        <w:rPr>
          <w:rFonts w:cs="FrankRuehl" w:hint="cs"/>
          <w:b/>
          <w:bCs/>
          <w:sz w:val="28"/>
          <w:szCs w:val="28"/>
          <w:rtl/>
        </w:rPr>
        <w:t>חבלה במזיד לרכב בצוותא</w:t>
      </w:r>
      <w:r w:rsidR="00833BC0">
        <w:rPr>
          <w:rFonts w:cs="FrankRuehl" w:hint="cs"/>
          <w:sz w:val="28"/>
          <w:szCs w:val="28"/>
          <w:rtl/>
        </w:rPr>
        <w:t xml:space="preserve">, לפי סעיפים </w:t>
      </w:r>
      <w:hyperlink r:id="rId41" w:history="1">
        <w:r w:rsidR="00525435" w:rsidRPr="00525435">
          <w:rPr>
            <w:rStyle w:val="Hyperlink"/>
            <w:rFonts w:cs="FrankRuehl"/>
            <w:sz w:val="28"/>
            <w:szCs w:val="28"/>
            <w:rtl/>
          </w:rPr>
          <w:t>413ה</w:t>
        </w:r>
      </w:hyperlink>
      <w:r w:rsidR="00833BC0">
        <w:rPr>
          <w:rFonts w:cs="FrankRuehl" w:hint="cs"/>
          <w:sz w:val="28"/>
          <w:szCs w:val="28"/>
          <w:rtl/>
        </w:rPr>
        <w:t xml:space="preserve"> ו-</w:t>
      </w:r>
      <w:hyperlink r:id="rId42" w:history="1">
        <w:r w:rsidR="00525435" w:rsidRPr="00525435">
          <w:rPr>
            <w:rStyle w:val="Hyperlink"/>
            <w:rFonts w:cs="FrankRuehl"/>
            <w:sz w:val="28"/>
            <w:szCs w:val="28"/>
            <w:rtl/>
          </w:rPr>
          <w:t>29</w:t>
        </w:r>
      </w:hyperlink>
      <w:r w:rsidR="00833BC0">
        <w:rPr>
          <w:rFonts w:cs="FrankRuehl" w:hint="cs"/>
          <w:sz w:val="28"/>
          <w:szCs w:val="28"/>
          <w:rtl/>
        </w:rPr>
        <w:t xml:space="preserve"> לחוק העונשין </w:t>
      </w:r>
      <w:r w:rsidR="00833BC0" w:rsidRPr="000E4EDE">
        <w:rPr>
          <w:rFonts w:cs="FrankRuehl" w:hint="cs"/>
          <w:b/>
          <w:bCs/>
          <w:sz w:val="28"/>
          <w:szCs w:val="28"/>
          <w:rtl/>
        </w:rPr>
        <w:t>והחזקת כלי פריצה לרכב</w:t>
      </w:r>
      <w:r w:rsidR="00833BC0">
        <w:rPr>
          <w:rFonts w:cs="FrankRuehl" w:hint="cs"/>
          <w:sz w:val="28"/>
          <w:szCs w:val="28"/>
          <w:rtl/>
        </w:rPr>
        <w:t xml:space="preserve">, לפי סעיפים </w:t>
      </w:r>
      <w:hyperlink r:id="rId43" w:history="1">
        <w:r w:rsidR="00525435" w:rsidRPr="00525435">
          <w:rPr>
            <w:rStyle w:val="Hyperlink"/>
            <w:rFonts w:cs="FrankRuehl"/>
            <w:sz w:val="28"/>
            <w:szCs w:val="28"/>
            <w:rtl/>
          </w:rPr>
          <w:t>413ז</w:t>
        </w:r>
      </w:hyperlink>
      <w:r w:rsidR="00833BC0">
        <w:rPr>
          <w:rFonts w:cs="FrankRuehl" w:hint="cs"/>
          <w:sz w:val="28"/>
          <w:szCs w:val="28"/>
          <w:rtl/>
        </w:rPr>
        <w:t xml:space="preserve"> ו-</w:t>
      </w:r>
      <w:hyperlink r:id="rId44" w:history="1">
        <w:r w:rsidR="00525435" w:rsidRPr="00525435">
          <w:rPr>
            <w:rStyle w:val="Hyperlink"/>
            <w:rFonts w:cs="FrankRuehl"/>
            <w:sz w:val="28"/>
            <w:szCs w:val="28"/>
            <w:rtl/>
          </w:rPr>
          <w:t>29</w:t>
        </w:r>
      </w:hyperlink>
      <w:r w:rsidR="00833BC0">
        <w:rPr>
          <w:rFonts w:cs="FrankRuehl" w:hint="cs"/>
          <w:sz w:val="28"/>
          <w:szCs w:val="28"/>
          <w:rtl/>
        </w:rPr>
        <w:t xml:space="preserve"> לחוק העונשין.</w:t>
      </w:r>
    </w:p>
    <w:p w14:paraId="2F7971C0" w14:textId="77777777" w:rsidR="00833BC0" w:rsidRDefault="00833BC0" w:rsidP="00833BC0">
      <w:pPr>
        <w:spacing w:line="360" w:lineRule="auto"/>
        <w:jc w:val="both"/>
        <w:rPr>
          <w:rFonts w:cs="FrankRuehl"/>
          <w:sz w:val="28"/>
          <w:szCs w:val="28"/>
          <w:rtl/>
        </w:rPr>
      </w:pPr>
    </w:p>
    <w:p w14:paraId="610DADA3" w14:textId="77777777" w:rsidR="00833BC0" w:rsidRDefault="00833BC0" w:rsidP="00833BC0">
      <w:pPr>
        <w:spacing w:line="360" w:lineRule="auto"/>
        <w:jc w:val="both"/>
        <w:rPr>
          <w:rFonts w:cs="FrankRuehl"/>
          <w:sz w:val="28"/>
          <w:szCs w:val="28"/>
          <w:rtl/>
        </w:rPr>
      </w:pPr>
      <w:r>
        <w:rPr>
          <w:rFonts w:cs="FrankRuehl" w:hint="cs"/>
          <w:sz w:val="28"/>
          <w:szCs w:val="28"/>
          <w:rtl/>
        </w:rPr>
        <w:t xml:space="preserve">מעובדות האישום השני עולה, כי בעת שהותם בתחנת המשטרה לאחר שנתפסו, תכננו הנאשם ובגיר אחר לטפול את ההאשמה על הקטין, בהיותו קטין תושב האזור, שיהיה צפוי לענישה מקילה. הם אף הציעו לו 50,000 ₪ תמורת שינוי גרסתו אך הקטין סירב. בהמשך ובשל סירובו של הקטין לשתף פעולה, איים הנאשם על הקטין כי "יזיין את אמא שלו" וכי "ישבור אותו", זאת כשאמר את הדברים לאחד משותפיו שלא בפני הקטין. בגין כך הורשע הנאשם בעבירות של </w:t>
      </w:r>
      <w:r w:rsidRPr="000E4EDE">
        <w:rPr>
          <w:rFonts w:cs="FrankRuehl" w:hint="cs"/>
          <w:b/>
          <w:bCs/>
          <w:sz w:val="28"/>
          <w:szCs w:val="28"/>
          <w:rtl/>
        </w:rPr>
        <w:t>איומים</w:t>
      </w:r>
      <w:r>
        <w:rPr>
          <w:rFonts w:cs="FrankRuehl" w:hint="cs"/>
          <w:sz w:val="28"/>
          <w:szCs w:val="28"/>
          <w:rtl/>
        </w:rPr>
        <w:t xml:space="preserve"> לפי </w:t>
      </w:r>
      <w:hyperlink r:id="rId45" w:history="1">
        <w:r w:rsidR="00525435" w:rsidRPr="00525435">
          <w:rPr>
            <w:rStyle w:val="Hyperlink"/>
            <w:rFonts w:cs="FrankRuehl" w:hint="eastAsia"/>
            <w:sz w:val="28"/>
            <w:szCs w:val="28"/>
            <w:rtl/>
          </w:rPr>
          <w:t>סעיף</w:t>
        </w:r>
        <w:r w:rsidR="00525435" w:rsidRPr="00525435">
          <w:rPr>
            <w:rStyle w:val="Hyperlink"/>
            <w:rFonts w:cs="FrankRuehl"/>
            <w:sz w:val="28"/>
            <w:szCs w:val="28"/>
            <w:rtl/>
          </w:rPr>
          <w:t xml:space="preserve"> 192</w:t>
        </w:r>
      </w:hyperlink>
      <w:r>
        <w:rPr>
          <w:rFonts w:cs="FrankRuehl" w:hint="cs"/>
          <w:sz w:val="28"/>
          <w:szCs w:val="28"/>
          <w:rtl/>
        </w:rPr>
        <w:t xml:space="preserve"> ל</w:t>
      </w:r>
      <w:hyperlink r:id="rId46" w:history="1">
        <w:r w:rsidR="008C6067" w:rsidRPr="008C6067">
          <w:rPr>
            <w:rFonts w:cs="FrankRuehl"/>
            <w:color w:val="0000FF"/>
            <w:sz w:val="28"/>
            <w:szCs w:val="28"/>
            <w:u w:val="single"/>
            <w:rtl/>
          </w:rPr>
          <w:t>חוק העונשין</w:t>
        </w:r>
      </w:hyperlink>
      <w:r>
        <w:rPr>
          <w:rFonts w:cs="FrankRuehl" w:hint="cs"/>
          <w:sz w:val="28"/>
          <w:szCs w:val="28"/>
          <w:rtl/>
        </w:rPr>
        <w:t xml:space="preserve"> </w:t>
      </w:r>
      <w:r w:rsidRPr="000E4EDE">
        <w:rPr>
          <w:rFonts w:cs="FrankRuehl" w:hint="cs"/>
          <w:b/>
          <w:bCs/>
          <w:sz w:val="28"/>
          <w:szCs w:val="28"/>
          <w:rtl/>
        </w:rPr>
        <w:t>ושיבוש מהלכי משפט</w:t>
      </w:r>
      <w:r>
        <w:rPr>
          <w:rFonts w:cs="FrankRuehl" w:hint="cs"/>
          <w:sz w:val="28"/>
          <w:szCs w:val="28"/>
          <w:rtl/>
        </w:rPr>
        <w:t xml:space="preserve">, לפי </w:t>
      </w:r>
      <w:hyperlink r:id="rId47" w:history="1">
        <w:r w:rsidR="00525435" w:rsidRPr="00525435">
          <w:rPr>
            <w:rStyle w:val="Hyperlink"/>
            <w:rFonts w:cs="FrankRuehl" w:hint="eastAsia"/>
            <w:sz w:val="28"/>
            <w:szCs w:val="28"/>
            <w:rtl/>
          </w:rPr>
          <w:t>סעיף</w:t>
        </w:r>
        <w:r w:rsidR="00525435" w:rsidRPr="00525435">
          <w:rPr>
            <w:rStyle w:val="Hyperlink"/>
            <w:rFonts w:cs="FrankRuehl"/>
            <w:sz w:val="28"/>
            <w:szCs w:val="28"/>
            <w:rtl/>
          </w:rPr>
          <w:t xml:space="preserve"> 244</w:t>
        </w:r>
      </w:hyperlink>
      <w:r>
        <w:rPr>
          <w:rFonts w:cs="FrankRuehl" w:hint="cs"/>
          <w:sz w:val="28"/>
          <w:szCs w:val="28"/>
          <w:rtl/>
        </w:rPr>
        <w:t xml:space="preserve"> לחוק העונשין. </w:t>
      </w:r>
    </w:p>
    <w:p w14:paraId="64CB2CB7" w14:textId="77777777" w:rsidR="00833BC0" w:rsidRPr="00E73623" w:rsidRDefault="00833BC0" w:rsidP="00833BC0">
      <w:pPr>
        <w:spacing w:line="360" w:lineRule="auto"/>
        <w:jc w:val="both"/>
        <w:rPr>
          <w:rFonts w:cs="FrankRuehl"/>
          <w:sz w:val="28"/>
          <w:szCs w:val="28"/>
        </w:rPr>
      </w:pPr>
    </w:p>
    <w:p w14:paraId="617F54E6" w14:textId="77777777" w:rsidR="00833BC0" w:rsidRDefault="00833BC0" w:rsidP="00833BC0">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6CE8F563" w14:textId="77777777" w:rsidR="00833BC0" w:rsidRDefault="00833BC0" w:rsidP="00833BC0">
      <w:pPr>
        <w:spacing w:line="360" w:lineRule="auto"/>
        <w:jc w:val="both"/>
        <w:rPr>
          <w:rFonts w:cs="FrankRuehl"/>
          <w:sz w:val="28"/>
          <w:szCs w:val="28"/>
          <w:rtl/>
        </w:rPr>
      </w:pPr>
      <w:r>
        <w:rPr>
          <w:rFonts w:cs="FrankRuehl" w:hint="cs"/>
          <w:sz w:val="28"/>
          <w:szCs w:val="28"/>
          <w:rtl/>
        </w:rPr>
        <w:t xml:space="preserve">בעניינו של הנאשם הוגשו שני תסקירים, מהם עולה כי הנאשם כבן 29, נשוי ואב לילד בן כשנה. הנאשם מתגורר בעיר העתיקה בירושלים ועובד באופן מצומצם במכירת פירות, אולם לאחרונה הפסיק לעבוד בשל פציעה שעבר בגבו. שירות המבחן גולל בהרחבה את קורות חייו של הנאשם מהן עולה כי סיים 7 שנות לימוד בשל קשיי למידה והשתלב בעבודה בתחום הבניה, חשמל, ניקיון ובעבודות מזדמנות שונות. לדברי הנאשם לפני כשנה וחצי עבר תאונה, במסגרת עבודתו, ונפצע בגבו וסובל מכאבים רבים. לפיכך נאלץ להשתמש במשככי כאבים על בסיס קבוע. הנאשם סיפר כי החל לעשות שימוש בסמים מסוג חשיש בגיל 15 והתנסה בשתיית אלכוהול. בהמשך, הרחיב את השימוש בסמים שונים, בין היתר, קוקאין, סמי פיצוציות ו </w:t>
      </w:r>
      <w:r>
        <w:rPr>
          <w:rFonts w:cs="FrankRuehl"/>
          <w:sz w:val="28"/>
          <w:szCs w:val="28"/>
          <w:rtl/>
        </w:rPr>
        <w:t>–</w:t>
      </w:r>
      <w:r>
        <w:rPr>
          <w:rFonts w:cs="FrankRuehl" w:hint="cs"/>
          <w:sz w:val="28"/>
          <w:szCs w:val="28"/>
          <w:rtl/>
        </w:rPr>
        <w:t xml:space="preserve"> </w:t>
      </w:r>
      <w:r>
        <w:rPr>
          <w:rFonts w:cs="FrankRuehl" w:hint="cs"/>
          <w:sz w:val="28"/>
          <w:szCs w:val="28"/>
        </w:rPr>
        <w:t>LSD</w:t>
      </w:r>
      <w:r>
        <w:rPr>
          <w:rFonts w:cs="FrankRuehl" w:hint="cs"/>
          <w:sz w:val="28"/>
          <w:szCs w:val="28"/>
          <w:rtl/>
        </w:rPr>
        <w:t xml:space="preserve">, כאשר השימוש הפך ליומיומי. לדברי הנאשם, כיום הוא מנסה לצמצם את השימוש בסמים ובעיקר סמים "קשים". עיון ברישומו הפלילי מעלה כי בשנת 2014 הורשע בעבירה של החזקת סמים לצריכה עצמית ונידון למאסר על תנאי וקנס. ברישומו התעבורתי 12 הרשעות, כאשר בשנת 2019 ריצה מאסר בפועל בגין נהיגה ללא רישיון. ביחס לעבירה הנוכחית, שירות המבחן התרשם כי הנאשם קיבל אחריות למעשיו, כאשר הרקע למעשים הוא כאמור התמכרותו. הנאשם הביע רצון להשתלב בטיפול במסגרת השירות, לפיכך הופנה ליחידת של"מ לטיפולים במתמכרים. הוצע לנאשם להשתלב באישפוזית, אך הנאשם הביע התנגדות וטען כי יכול להיגמל באופן עצמאי. כמו כן טען אינו מעוניין לגלות את דבר קיום התיק לאשתו. בנוסף, הנאשם לא התייצב לבדיקות לגילוי שרידי סם ולפגישות שנקבעו לו במסגרת השירות, ומשיחה שקיים עם שירות המבחן, מסר כי ממשיך להשתמש בסם מסוג קנאביס. לנוכח האמור, המליץ שירות המבחן על הטלת מאסר בפועל. </w:t>
      </w:r>
    </w:p>
    <w:p w14:paraId="401ABE24" w14:textId="77777777" w:rsidR="00833BC0" w:rsidRDefault="00833BC0" w:rsidP="00833BC0">
      <w:pPr>
        <w:spacing w:line="360" w:lineRule="auto"/>
        <w:jc w:val="both"/>
        <w:rPr>
          <w:rFonts w:cs="FrankRuehl"/>
          <w:b/>
          <w:bCs/>
          <w:sz w:val="28"/>
          <w:szCs w:val="28"/>
          <w:u w:val="single"/>
          <w:rtl/>
        </w:rPr>
      </w:pPr>
    </w:p>
    <w:p w14:paraId="5CFD4990" w14:textId="77777777" w:rsidR="00833BC0" w:rsidRPr="00833C29" w:rsidRDefault="00833BC0" w:rsidP="00833BC0">
      <w:pPr>
        <w:spacing w:line="360" w:lineRule="auto"/>
        <w:jc w:val="both"/>
        <w:rPr>
          <w:rFonts w:cs="FrankRuehl"/>
          <w:b/>
          <w:bCs/>
          <w:sz w:val="28"/>
          <w:szCs w:val="28"/>
          <w:u w:val="single"/>
          <w:rtl/>
        </w:rPr>
      </w:pPr>
      <w:r w:rsidRPr="00833C29">
        <w:rPr>
          <w:rFonts w:cs="FrankRuehl" w:hint="cs"/>
          <w:b/>
          <w:bCs/>
          <w:sz w:val="28"/>
          <w:szCs w:val="28"/>
          <w:u w:val="single"/>
          <w:rtl/>
        </w:rPr>
        <w:t>ראיות לעונש</w:t>
      </w:r>
    </w:p>
    <w:p w14:paraId="7BFBF505" w14:textId="77777777" w:rsidR="00833BC0" w:rsidRDefault="00833BC0" w:rsidP="00833BC0">
      <w:pPr>
        <w:spacing w:line="360" w:lineRule="auto"/>
        <w:jc w:val="both"/>
        <w:rPr>
          <w:rFonts w:cs="FrankRuehl"/>
          <w:sz w:val="28"/>
          <w:szCs w:val="28"/>
          <w:rtl/>
        </w:rPr>
      </w:pPr>
      <w:r>
        <w:rPr>
          <w:rFonts w:cs="FrankRuehl" w:hint="cs"/>
          <w:sz w:val="28"/>
          <w:szCs w:val="28"/>
          <w:rtl/>
        </w:rPr>
        <w:t>הוגש גיליון הרישום הפלילי של הנאשם ומאסר מותנה שתלוי ועומד נגדו. נגד הנאשם תלוי ועומד מאסר מותנה בר-הפעלה של 21 יום שהוטל ב</w:t>
      </w:r>
      <w:hyperlink r:id="rId48" w:history="1">
        <w:r w:rsidR="008C6067" w:rsidRPr="008C6067">
          <w:rPr>
            <w:rFonts w:cs="FrankRuehl"/>
            <w:color w:val="0000FF"/>
            <w:sz w:val="28"/>
            <w:szCs w:val="28"/>
            <w:u w:val="single"/>
            <w:rtl/>
          </w:rPr>
          <w:t>ת"פ 48271-11-13</w:t>
        </w:r>
      </w:hyperlink>
      <w:r>
        <w:rPr>
          <w:rFonts w:cs="FrankRuehl" w:hint="cs"/>
          <w:sz w:val="28"/>
          <w:szCs w:val="28"/>
          <w:rtl/>
        </w:rPr>
        <w:t xml:space="preserve"> ביום 19.11.2014 (</w:t>
      </w:r>
      <w:r w:rsidRPr="00FA39A1">
        <w:rPr>
          <w:rFonts w:cs="FrankRuehl" w:hint="cs"/>
          <w:b/>
          <w:bCs/>
          <w:sz w:val="28"/>
          <w:szCs w:val="28"/>
          <w:rtl/>
        </w:rPr>
        <w:t>המאסר המותנה</w:t>
      </w:r>
      <w:r>
        <w:rPr>
          <w:rFonts w:cs="FrankRuehl" w:hint="cs"/>
          <w:sz w:val="28"/>
          <w:szCs w:val="28"/>
          <w:rtl/>
        </w:rPr>
        <w:t>).</w:t>
      </w:r>
    </w:p>
    <w:p w14:paraId="0BF3CD9C" w14:textId="77777777" w:rsidR="00833BC0" w:rsidRDefault="00833BC0" w:rsidP="00833BC0">
      <w:pPr>
        <w:spacing w:line="360" w:lineRule="auto"/>
        <w:jc w:val="both"/>
        <w:rPr>
          <w:rFonts w:cs="FrankRuehl"/>
          <w:b/>
          <w:bCs/>
          <w:sz w:val="28"/>
          <w:szCs w:val="28"/>
          <w:u w:val="single"/>
          <w:rtl/>
        </w:rPr>
      </w:pPr>
      <w:r>
        <w:rPr>
          <w:rFonts w:cs="FrankRuehl"/>
          <w:b/>
          <w:bCs/>
          <w:sz w:val="28"/>
          <w:szCs w:val="28"/>
          <w:u w:val="single"/>
          <w:rtl/>
        </w:rPr>
        <w:t>טיעונים לעונש</w:t>
      </w:r>
    </w:p>
    <w:p w14:paraId="232398D7" w14:textId="77777777" w:rsidR="00833BC0" w:rsidRDefault="00833BC0" w:rsidP="00833BC0">
      <w:pPr>
        <w:spacing w:line="360" w:lineRule="auto"/>
        <w:jc w:val="both"/>
        <w:rPr>
          <w:rFonts w:cs="FrankRuehl"/>
          <w:sz w:val="28"/>
          <w:szCs w:val="28"/>
          <w:rtl/>
        </w:rPr>
      </w:pPr>
      <w:r>
        <w:rPr>
          <w:rFonts w:cs="FrankRuehl"/>
          <w:sz w:val="28"/>
          <w:szCs w:val="28"/>
          <w:rtl/>
        </w:rPr>
        <w:t xml:space="preserve">הצדדים לא הגיעו להסכמה עונשית. </w:t>
      </w:r>
    </w:p>
    <w:p w14:paraId="27AB284E" w14:textId="77777777" w:rsidR="00833BC0" w:rsidRDefault="00833BC0" w:rsidP="00833BC0">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ב"כ המאשימה עתר להטיל על הנאשם עונש מאסר בגין מכלול התיקים תוך הפעלת המאסר המותנה. מאידך, ב"כ הנאשם עמד על נסיבותיו האישיות של הנאשם וביקש שלא להחמיר עמו ולהסתפק בענישה שאינה כרוכה במאסר בפועל. הצדדים היפנו לפסיקה.</w:t>
      </w:r>
    </w:p>
    <w:p w14:paraId="6C35F4A7" w14:textId="77777777" w:rsidR="00833BC0" w:rsidRDefault="00833BC0" w:rsidP="00833BC0">
      <w:pPr>
        <w:spacing w:line="360" w:lineRule="auto"/>
        <w:jc w:val="both"/>
        <w:rPr>
          <w:rFonts w:cs="FrankRuehl"/>
          <w:b/>
          <w:bCs/>
          <w:sz w:val="28"/>
          <w:szCs w:val="28"/>
          <w:u w:val="single"/>
          <w:rtl/>
        </w:rPr>
      </w:pPr>
    </w:p>
    <w:p w14:paraId="6CF78CF9" w14:textId="77777777" w:rsidR="00833BC0" w:rsidRDefault="00833BC0" w:rsidP="00833BC0">
      <w:pPr>
        <w:spacing w:line="360" w:lineRule="auto"/>
        <w:jc w:val="both"/>
        <w:rPr>
          <w:rFonts w:cs="FrankRuehl"/>
          <w:b/>
          <w:bCs/>
          <w:sz w:val="28"/>
          <w:szCs w:val="28"/>
          <w:u w:val="single"/>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6FE81248" w14:textId="77777777" w:rsidR="00833BC0" w:rsidRDefault="00833BC0" w:rsidP="00833BC0">
      <w:pPr>
        <w:spacing w:line="360" w:lineRule="auto"/>
        <w:jc w:val="both"/>
        <w:rPr>
          <w:rFonts w:cs="FrankRuehl"/>
          <w:b/>
          <w:bCs/>
          <w:sz w:val="28"/>
          <w:szCs w:val="28"/>
          <w:u w:val="single"/>
          <w:rtl/>
        </w:rPr>
      </w:pPr>
    </w:p>
    <w:p w14:paraId="35124EAA" w14:textId="77777777" w:rsidR="00833BC0" w:rsidRDefault="00833BC0" w:rsidP="00833BC0">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sidRPr="00755C4C">
        <w:rPr>
          <w:rFonts w:cs="FrankRuehl" w:hint="cs"/>
          <w:sz w:val="28"/>
          <w:szCs w:val="28"/>
          <w:u w:val="single"/>
          <w:rtl/>
        </w:rPr>
        <w:t>בתיק הראשון</w:t>
      </w:r>
      <w:r>
        <w:rPr>
          <w:rFonts w:cs="FrankRuehl" w:hint="cs"/>
          <w:sz w:val="28"/>
          <w:szCs w:val="28"/>
          <w:rtl/>
        </w:rPr>
        <w:t xml:space="preserve">, פגע הנאשם בערכים המוגנים של הצורך לשמור על שלום הציבור וביטחונו מפני נגע הסמים. בעניינו הפגיעה בערך המוגן היא ברף הנמוך, זאת בשל סוג הסם </w:t>
      </w:r>
    </w:p>
    <w:p w14:paraId="1A60A900" w14:textId="77777777" w:rsidR="00833BC0" w:rsidRDefault="00833BC0" w:rsidP="00833BC0">
      <w:pPr>
        <w:spacing w:line="360" w:lineRule="auto"/>
        <w:jc w:val="both"/>
        <w:rPr>
          <w:rFonts w:cs="FrankRuehl"/>
          <w:sz w:val="28"/>
          <w:szCs w:val="28"/>
          <w:rtl/>
        </w:rPr>
      </w:pPr>
      <w:r>
        <w:rPr>
          <w:rFonts w:cs="FrankRuehl" w:hint="cs"/>
          <w:sz w:val="28"/>
          <w:szCs w:val="28"/>
          <w:rtl/>
        </w:rPr>
        <w:t xml:space="preserve">והכמות. </w:t>
      </w:r>
    </w:p>
    <w:p w14:paraId="0940254B" w14:textId="77777777" w:rsidR="00833BC0" w:rsidRDefault="00833BC0" w:rsidP="00833BC0">
      <w:pPr>
        <w:spacing w:line="360" w:lineRule="auto"/>
        <w:jc w:val="both"/>
        <w:rPr>
          <w:rFonts w:cs="FrankRuehl"/>
          <w:sz w:val="28"/>
          <w:szCs w:val="28"/>
          <w:rtl/>
        </w:rPr>
      </w:pPr>
      <w:r w:rsidRPr="00755C4C">
        <w:rPr>
          <w:rFonts w:cs="FrankRuehl" w:hint="cs"/>
          <w:sz w:val="28"/>
          <w:szCs w:val="28"/>
          <w:u w:val="single"/>
          <w:rtl/>
        </w:rPr>
        <w:t>בתיק השני</w:t>
      </w:r>
      <w:r>
        <w:rPr>
          <w:rFonts w:cs="FrankRuehl" w:hint="cs"/>
          <w:sz w:val="28"/>
          <w:szCs w:val="28"/>
          <w:rtl/>
        </w:rPr>
        <w:t>, פגע הנאשם בערך המוגן של כבוד האדם, חירותו, האוטונומיה שלו וזכותו למדור שקט ולניהול חייו באופן עצמאי. נוכח הפגיעה החוזרת ונשנית, מידת הפגיעה בערכים המוגנים בינונית.</w:t>
      </w:r>
    </w:p>
    <w:p w14:paraId="7CE35BE0" w14:textId="77777777" w:rsidR="00833BC0" w:rsidRDefault="00833BC0" w:rsidP="00833BC0">
      <w:pPr>
        <w:spacing w:line="360" w:lineRule="auto"/>
        <w:jc w:val="both"/>
        <w:rPr>
          <w:rFonts w:cs="FrankRuehl"/>
          <w:sz w:val="28"/>
          <w:szCs w:val="28"/>
        </w:rPr>
      </w:pPr>
      <w:r w:rsidRPr="00FA39A1">
        <w:rPr>
          <w:rFonts w:cs="FrankRuehl" w:hint="cs"/>
          <w:sz w:val="28"/>
          <w:szCs w:val="28"/>
          <w:u w:val="single"/>
          <w:rtl/>
        </w:rPr>
        <w:t>בתיק השלישי</w:t>
      </w:r>
      <w:r w:rsidRPr="00FA39A1">
        <w:rPr>
          <w:rFonts w:cs="FrankRuehl" w:hint="cs"/>
          <w:sz w:val="28"/>
          <w:szCs w:val="28"/>
          <w:rtl/>
        </w:rPr>
        <w:t>, פגע הנאשם בערכים המוגנים של שמירה על שלום הציבור, ביטחונו וקניינו, כיבוד</w:t>
      </w:r>
      <w:r>
        <w:rPr>
          <w:rFonts w:cs="FrankRuehl" w:hint="cs"/>
          <w:sz w:val="28"/>
          <w:szCs w:val="28"/>
          <w:rtl/>
        </w:rPr>
        <w:t xml:space="preserve"> ריבונות המדינה וכיבוד שלטון החוק. מדובר במעשים חמורים בנסיבות המקרה, וכך גם מידת הפגיעה בערכים המוגנים. מפנה ל</w:t>
      </w:r>
      <w:hyperlink r:id="rId49" w:history="1">
        <w:r w:rsidR="008C6067" w:rsidRPr="008C6067">
          <w:rPr>
            <w:rFonts w:cs="FrankRuehl"/>
            <w:color w:val="0000FF"/>
            <w:sz w:val="28"/>
            <w:szCs w:val="28"/>
            <w:u w:val="single"/>
            <w:rtl/>
          </w:rPr>
          <w:t>רע"פ 1123/18</w:t>
        </w:r>
      </w:hyperlink>
      <w:r>
        <w:rPr>
          <w:rFonts w:cs="FrankRuehl" w:hint="cs"/>
          <w:sz w:val="28"/>
          <w:szCs w:val="28"/>
          <w:rtl/>
        </w:rPr>
        <w:t xml:space="preserve"> </w:t>
      </w:r>
      <w:r w:rsidRPr="00B52157">
        <w:rPr>
          <w:rFonts w:cs="FrankRuehl" w:hint="cs"/>
          <w:b/>
          <w:bCs/>
          <w:sz w:val="28"/>
          <w:szCs w:val="28"/>
          <w:u w:val="single"/>
          <w:rtl/>
        </w:rPr>
        <w:t>דבארי</w:t>
      </w:r>
      <w:r>
        <w:rPr>
          <w:rFonts w:cs="FrankRuehl" w:hint="cs"/>
          <w:sz w:val="28"/>
          <w:szCs w:val="28"/>
          <w:rtl/>
        </w:rPr>
        <w:t xml:space="preserve"> נ' </w:t>
      </w:r>
      <w:r w:rsidRPr="00B52157">
        <w:rPr>
          <w:rFonts w:cs="FrankRuehl" w:hint="cs"/>
          <w:b/>
          <w:bCs/>
          <w:sz w:val="28"/>
          <w:szCs w:val="28"/>
          <w:u w:val="single"/>
          <w:rtl/>
        </w:rPr>
        <w:t>מ"י</w:t>
      </w:r>
      <w:r>
        <w:rPr>
          <w:rFonts w:cs="FrankRuehl" w:hint="cs"/>
          <w:sz w:val="28"/>
          <w:szCs w:val="28"/>
          <w:rtl/>
        </w:rPr>
        <w:t xml:space="preserve"> (מיום 15.3.2018) (</w:t>
      </w:r>
      <w:r w:rsidRPr="00B52157">
        <w:rPr>
          <w:rFonts w:cs="FrankRuehl" w:hint="cs"/>
          <w:b/>
          <w:bCs/>
          <w:sz w:val="28"/>
          <w:szCs w:val="28"/>
          <w:rtl/>
        </w:rPr>
        <w:t>עניין דבארי</w:t>
      </w:r>
      <w:r>
        <w:rPr>
          <w:rFonts w:cs="FrankRuehl" w:hint="cs"/>
          <w:sz w:val="28"/>
          <w:szCs w:val="28"/>
          <w:rtl/>
        </w:rPr>
        <w:t xml:space="preserve">) שם עמד בית המשפט העליון על כך שעבירות גניבת הרכב הן בגדר "מכת מדינה", שיש להחמיר את הענישה בגינן (פסקה 17). </w:t>
      </w:r>
    </w:p>
    <w:p w14:paraId="394891F8" w14:textId="77777777" w:rsidR="00833BC0" w:rsidRDefault="00833BC0" w:rsidP="00833BC0">
      <w:pPr>
        <w:spacing w:line="360" w:lineRule="auto"/>
        <w:jc w:val="both"/>
        <w:rPr>
          <w:rFonts w:cs="FrankRuehl"/>
          <w:b/>
          <w:bCs/>
          <w:sz w:val="28"/>
          <w:szCs w:val="28"/>
          <w:u w:val="single"/>
          <w:rtl/>
        </w:rPr>
      </w:pPr>
    </w:p>
    <w:p w14:paraId="301498A8" w14:textId="77777777" w:rsidR="00833BC0" w:rsidRDefault="00833BC0" w:rsidP="00833BC0">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50" w:history="1">
        <w:r w:rsidR="00525435" w:rsidRPr="00525435">
          <w:rPr>
            <w:rStyle w:val="Hyperlink"/>
            <w:rFonts w:cs="FrankRuehl"/>
            <w:b/>
            <w:bCs/>
            <w:sz w:val="28"/>
            <w:szCs w:val="28"/>
            <w:rtl/>
          </w:rPr>
          <w:t>סעיף 40ט'</w:t>
        </w:r>
      </w:hyperlink>
      <w:r>
        <w:rPr>
          <w:rFonts w:cs="FrankRuehl"/>
          <w:b/>
          <w:bCs/>
          <w:sz w:val="28"/>
          <w:szCs w:val="28"/>
          <w:u w:val="single"/>
          <w:rtl/>
        </w:rPr>
        <w:t xml:space="preserve"> ל</w:t>
      </w:r>
      <w:hyperlink r:id="rId51" w:history="1">
        <w:r w:rsidR="008C6067" w:rsidRPr="008C606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w:t>
      </w:r>
    </w:p>
    <w:p w14:paraId="21313C66" w14:textId="77777777" w:rsidR="00833BC0" w:rsidRDefault="00833BC0" w:rsidP="00833BC0">
      <w:pPr>
        <w:spacing w:line="360" w:lineRule="auto"/>
        <w:jc w:val="both"/>
        <w:rPr>
          <w:rFonts w:cs="FrankRuehl"/>
          <w:sz w:val="28"/>
          <w:szCs w:val="28"/>
          <w:u w:val="single"/>
          <w:rtl/>
        </w:rPr>
      </w:pPr>
    </w:p>
    <w:p w14:paraId="78E6E6F3" w14:textId="77777777" w:rsidR="00833BC0" w:rsidRDefault="00833BC0" w:rsidP="00833BC0">
      <w:pPr>
        <w:spacing w:line="360" w:lineRule="auto"/>
        <w:jc w:val="both"/>
        <w:rPr>
          <w:rFonts w:cs="FrankRuehl"/>
          <w:sz w:val="28"/>
          <w:szCs w:val="28"/>
        </w:rPr>
      </w:pPr>
      <w:r w:rsidRPr="00755C4C">
        <w:rPr>
          <w:rFonts w:cs="FrankRuehl" w:hint="cs"/>
          <w:sz w:val="28"/>
          <w:szCs w:val="28"/>
          <w:u w:val="single"/>
          <w:rtl/>
        </w:rPr>
        <w:t>ביחס לתיק הראשון</w:t>
      </w:r>
      <w:r>
        <w:rPr>
          <w:rFonts w:cs="FrankRuehl" w:hint="cs"/>
          <w:sz w:val="28"/>
          <w:szCs w:val="28"/>
          <w:rtl/>
        </w:rPr>
        <w:t xml:space="preserve"> - מדובר בעבירה מתוכננת, הנאשם החזיק את הסם בכיס מעילו; הנאשם אדם בוגר שצריך היה להימנע מביצוע המעשים ולכן אחראי להם בלעדית; מדובר בסוג סם שפגיעתו בבריאות המשתמשים ניכרת.</w:t>
      </w:r>
    </w:p>
    <w:p w14:paraId="4D36E692" w14:textId="77777777" w:rsidR="00833BC0" w:rsidRDefault="00833BC0" w:rsidP="00833BC0">
      <w:pPr>
        <w:spacing w:line="360" w:lineRule="auto"/>
        <w:jc w:val="both"/>
        <w:rPr>
          <w:rFonts w:cs="FrankRuehl"/>
          <w:sz w:val="28"/>
          <w:szCs w:val="28"/>
          <w:rtl/>
        </w:rPr>
      </w:pPr>
      <w:r w:rsidRPr="00755C4C">
        <w:rPr>
          <w:rFonts w:cs="FrankRuehl" w:hint="cs"/>
          <w:sz w:val="28"/>
          <w:szCs w:val="28"/>
          <w:u w:val="single"/>
          <w:rtl/>
        </w:rPr>
        <w:t>ביחס לתיק השני</w:t>
      </w:r>
      <w:r>
        <w:rPr>
          <w:rFonts w:cs="FrankRuehl" w:hint="cs"/>
          <w:sz w:val="28"/>
          <w:szCs w:val="28"/>
          <w:rtl/>
        </w:rPr>
        <w:t xml:space="preserve"> </w:t>
      </w:r>
      <w:r>
        <w:rPr>
          <w:rFonts w:cs="FrankRuehl"/>
          <w:sz w:val="28"/>
          <w:szCs w:val="28"/>
          <w:rtl/>
        </w:rPr>
        <w:t>–</w:t>
      </w:r>
      <w:r>
        <w:rPr>
          <w:rFonts w:cs="FrankRuehl" w:hint="cs"/>
          <w:sz w:val="28"/>
          <w:szCs w:val="28"/>
          <w:rtl/>
        </w:rPr>
        <w:t xml:space="preserve"> מדובר במעשים קשים ופוגעניים שלא היו צריכים להיעשות, כשוויכוח בין בני הזוג אינו יכול להוות הצדקה או היתר למעשים אלו, שפגעו במתלוננת באופן חוזר ונשנה </w:t>
      </w:r>
      <w:r>
        <w:rPr>
          <w:rFonts w:cs="FrankRuehl"/>
          <w:sz w:val="28"/>
          <w:szCs w:val="28"/>
          <w:rtl/>
        </w:rPr>
        <w:t>–</w:t>
      </w:r>
      <w:r>
        <w:rPr>
          <w:rFonts w:cs="FrankRuehl" w:hint="cs"/>
          <w:sz w:val="28"/>
          <w:szCs w:val="28"/>
          <w:rtl/>
        </w:rPr>
        <w:t xml:space="preserve"> פיזית ונפשית </w:t>
      </w:r>
      <w:r>
        <w:rPr>
          <w:rFonts w:cs="FrankRuehl"/>
          <w:sz w:val="28"/>
          <w:szCs w:val="28"/>
          <w:rtl/>
        </w:rPr>
        <w:t>–</w:t>
      </w:r>
      <w:r>
        <w:rPr>
          <w:rFonts w:cs="FrankRuehl" w:hint="cs"/>
          <w:sz w:val="28"/>
          <w:szCs w:val="28"/>
          <w:rtl/>
        </w:rPr>
        <w:t xml:space="preserve"> ומשקפים  חוסר שליטה של הנאשם ברגשותיו ובדחפיו. הנאשם אחראי בלעדית למעשים. </w:t>
      </w:r>
    </w:p>
    <w:p w14:paraId="4E385744" w14:textId="77777777" w:rsidR="00833BC0" w:rsidRDefault="00833BC0" w:rsidP="00833BC0">
      <w:pPr>
        <w:spacing w:line="360" w:lineRule="auto"/>
        <w:jc w:val="both"/>
        <w:rPr>
          <w:rFonts w:cs="FrankRuehl"/>
          <w:sz w:val="28"/>
          <w:szCs w:val="28"/>
          <w:u w:val="single"/>
          <w:rtl/>
        </w:rPr>
      </w:pPr>
    </w:p>
    <w:p w14:paraId="62789894" w14:textId="77777777" w:rsidR="00833BC0" w:rsidRPr="00B54B64" w:rsidRDefault="00833BC0" w:rsidP="00833BC0">
      <w:pPr>
        <w:spacing w:line="360" w:lineRule="auto"/>
        <w:jc w:val="both"/>
        <w:rPr>
          <w:rFonts w:cs="FrankRuehl"/>
          <w:sz w:val="28"/>
          <w:szCs w:val="28"/>
          <w:rtl/>
        </w:rPr>
      </w:pPr>
      <w:r w:rsidRPr="006C7E40">
        <w:rPr>
          <w:rFonts w:cs="FrankRuehl" w:hint="cs"/>
          <w:sz w:val="28"/>
          <w:szCs w:val="28"/>
          <w:u w:val="single"/>
          <w:rtl/>
        </w:rPr>
        <w:t>ביחס לתיק השלישי</w:t>
      </w:r>
      <w:r w:rsidRPr="006C7E40">
        <w:rPr>
          <w:rFonts w:cs="FrankRuehl" w:hint="cs"/>
          <w:sz w:val="28"/>
          <w:szCs w:val="28"/>
          <w:rtl/>
        </w:rPr>
        <w:t xml:space="preserve"> </w:t>
      </w:r>
      <w:r w:rsidRPr="006C7E40">
        <w:rPr>
          <w:rFonts w:cs="FrankRuehl"/>
          <w:sz w:val="28"/>
          <w:szCs w:val="28"/>
          <w:rtl/>
        </w:rPr>
        <w:t>–</w:t>
      </w:r>
      <w:r w:rsidRPr="006C7E40">
        <w:rPr>
          <w:rFonts w:cs="FrankRuehl" w:hint="cs"/>
          <w:sz w:val="28"/>
          <w:szCs w:val="28"/>
          <w:rtl/>
        </w:rPr>
        <w:t xml:space="preserve"> הנאשם תכנן ביחד עם אחרים גניבת רכב באופן מתוחכם, תוך חלוקת תפקידים, שימוש ברכב, בכלי פריצה ואף במחשב דיאגנוסטיקה ו</w:t>
      </w:r>
      <w:r>
        <w:rPr>
          <w:rFonts w:cs="FrankRuehl" w:hint="cs"/>
          <w:sz w:val="28"/>
          <w:szCs w:val="28"/>
          <w:rtl/>
        </w:rPr>
        <w:t>ב</w:t>
      </w:r>
      <w:r w:rsidRPr="006C7E40">
        <w:rPr>
          <w:rFonts w:cs="FrankRuehl" w:hint="cs"/>
          <w:sz w:val="28"/>
          <w:szCs w:val="28"/>
          <w:rtl/>
        </w:rPr>
        <w:t>מפתח מותאם. בנוסף, ניצל הנאשם קטין שוהה בלתי חוקי, ואף היה בכוונתו לטפול על הקטין את כל האשמה, תוך שהוא מציע לו מתת תמורת זאת, וכשזה לא נענה לדרישותיו, איים עליו שלא בפניו כי יפגע בו. מדובר במעשים ברף חומרה גבוה, המבטאים זלזול מופגן כלפי שלום הציבור וביטחונו והיעדר כל אמפתיה לזולת.</w:t>
      </w:r>
      <w:r>
        <w:rPr>
          <w:rFonts w:cs="FrankRuehl" w:hint="cs"/>
          <w:sz w:val="28"/>
          <w:szCs w:val="28"/>
          <w:rtl/>
        </w:rPr>
        <w:t xml:space="preserve"> </w:t>
      </w:r>
    </w:p>
    <w:p w14:paraId="47824D8B" w14:textId="77777777" w:rsidR="00833BC0" w:rsidRDefault="00833BC0" w:rsidP="00833BC0">
      <w:pPr>
        <w:spacing w:line="360" w:lineRule="auto"/>
        <w:jc w:val="both"/>
        <w:rPr>
          <w:rFonts w:cs="FrankRuehl"/>
          <w:b/>
          <w:bCs/>
          <w:sz w:val="28"/>
          <w:szCs w:val="28"/>
          <w:u w:val="single"/>
          <w:rtl/>
        </w:rPr>
      </w:pPr>
    </w:p>
    <w:p w14:paraId="6CE596EC" w14:textId="77777777" w:rsidR="00833BC0" w:rsidRDefault="00833BC0" w:rsidP="00833BC0">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E73623">
        <w:rPr>
          <w:rFonts w:cs="FrankRuehl" w:hint="cs"/>
          <w:sz w:val="28"/>
          <w:szCs w:val="28"/>
          <w:u w:val="single"/>
          <w:rtl/>
        </w:rPr>
        <w:t>אשר לתיק הראשון</w:t>
      </w:r>
      <w:r w:rsidRPr="00E73623">
        <w:rPr>
          <w:rFonts w:cs="FrankRuehl" w:hint="cs"/>
          <w:sz w:val="28"/>
          <w:szCs w:val="28"/>
          <w:rtl/>
        </w:rPr>
        <w:t xml:space="preserve"> -</w:t>
      </w:r>
      <w:r>
        <w:rPr>
          <w:rFonts w:cs="FrankRuehl" w:hint="cs"/>
          <w:b/>
          <w:bCs/>
          <w:sz w:val="28"/>
          <w:szCs w:val="28"/>
          <w:rtl/>
        </w:rPr>
        <w:t xml:space="preserve"> </w:t>
      </w:r>
      <w:r>
        <w:rPr>
          <w:rFonts w:cs="FrankRuehl"/>
          <w:sz w:val="28"/>
          <w:szCs w:val="28"/>
          <w:rtl/>
        </w:rPr>
        <w:t>סקירת הפסיקה בנסיבות דומות מלמדת על טווח עונשי רחב המוטל על נאשמים</w:t>
      </w:r>
      <w:r>
        <w:rPr>
          <w:rFonts w:cs="FrankRuehl" w:hint="cs"/>
          <w:sz w:val="28"/>
          <w:szCs w:val="28"/>
          <w:rtl/>
        </w:rPr>
        <w:t>, כאשר לרוב מתחמי הענישה נעים בין מאסר על תנאי ועד מספר חודשי מאסר בפועל שיכול וירוצו בעבודות שירות. ניתן לגזור לקולא מ</w:t>
      </w:r>
      <w:hyperlink r:id="rId52" w:history="1">
        <w:r w:rsidR="008C6067" w:rsidRPr="008C6067">
          <w:rPr>
            <w:rFonts w:cs="FrankRuehl"/>
            <w:color w:val="0000FF"/>
            <w:sz w:val="28"/>
            <w:szCs w:val="28"/>
            <w:u w:val="single"/>
            <w:rtl/>
          </w:rPr>
          <w:t>ע"פ 6161/16</w:t>
        </w:r>
      </w:hyperlink>
      <w:r>
        <w:rPr>
          <w:rFonts w:cs="FrankRuehl" w:hint="cs"/>
          <w:sz w:val="28"/>
          <w:szCs w:val="28"/>
          <w:rtl/>
        </w:rPr>
        <w:t xml:space="preserve"> </w:t>
      </w:r>
      <w:r w:rsidRPr="0031387C">
        <w:rPr>
          <w:rFonts w:cs="FrankRuehl" w:hint="cs"/>
          <w:b/>
          <w:bCs/>
          <w:sz w:val="28"/>
          <w:szCs w:val="28"/>
          <w:u w:val="single"/>
          <w:rtl/>
        </w:rPr>
        <w:t>יזרעאלוב</w:t>
      </w:r>
      <w:r>
        <w:rPr>
          <w:rFonts w:cs="FrankRuehl" w:hint="cs"/>
          <w:sz w:val="28"/>
          <w:szCs w:val="28"/>
          <w:rtl/>
        </w:rPr>
        <w:t xml:space="preserve"> נ' </w:t>
      </w:r>
      <w:r w:rsidRPr="0031387C">
        <w:rPr>
          <w:rFonts w:cs="FrankRuehl" w:hint="cs"/>
          <w:b/>
          <w:bCs/>
          <w:sz w:val="28"/>
          <w:szCs w:val="28"/>
          <w:u w:val="single"/>
          <w:rtl/>
        </w:rPr>
        <w:t>מ"י</w:t>
      </w:r>
      <w:r>
        <w:rPr>
          <w:rFonts w:cs="FrankRuehl" w:hint="cs"/>
          <w:sz w:val="28"/>
          <w:szCs w:val="28"/>
          <w:rtl/>
        </w:rPr>
        <w:t xml:space="preserve"> (מיום 20.2.2017) שם בנסיבות חמורות הרבה יותר של סחר בנייס גאי וסמים אחרים, נדון נאשם ל-6 חודשי עבודות שירות, נוכח תהליך שיקומי שעבר.</w:t>
      </w:r>
    </w:p>
    <w:p w14:paraId="3EDBDC3D" w14:textId="77777777" w:rsidR="00833BC0" w:rsidRDefault="00833BC0" w:rsidP="00833BC0">
      <w:pPr>
        <w:spacing w:line="360" w:lineRule="auto"/>
        <w:jc w:val="both"/>
        <w:rPr>
          <w:rFonts w:cs="FrankRuehl"/>
          <w:sz w:val="28"/>
          <w:szCs w:val="28"/>
          <w:u w:val="single"/>
          <w:rtl/>
        </w:rPr>
      </w:pPr>
    </w:p>
    <w:p w14:paraId="139CD76C" w14:textId="77777777" w:rsidR="00833BC0" w:rsidRPr="0031387C" w:rsidRDefault="00833BC0" w:rsidP="00833BC0">
      <w:pPr>
        <w:spacing w:line="360" w:lineRule="auto"/>
        <w:jc w:val="both"/>
        <w:rPr>
          <w:rFonts w:cs="FrankRuehl"/>
          <w:sz w:val="28"/>
          <w:szCs w:val="28"/>
          <w:rtl/>
        </w:rPr>
      </w:pPr>
      <w:r w:rsidRPr="0031387C">
        <w:rPr>
          <w:rFonts w:cs="FrankRuehl" w:hint="cs"/>
          <w:sz w:val="28"/>
          <w:szCs w:val="28"/>
          <w:u w:val="single"/>
          <w:rtl/>
        </w:rPr>
        <w:t>אשר לתיק השני</w:t>
      </w:r>
      <w:r w:rsidRPr="0031387C">
        <w:rPr>
          <w:rFonts w:cs="FrankRuehl" w:hint="cs"/>
          <w:sz w:val="28"/>
          <w:szCs w:val="28"/>
          <w:rtl/>
        </w:rPr>
        <w:t xml:space="preserve"> </w:t>
      </w:r>
      <w:r w:rsidRPr="0031387C">
        <w:rPr>
          <w:rFonts w:cs="FrankRuehl"/>
          <w:sz w:val="28"/>
          <w:szCs w:val="28"/>
          <w:rtl/>
        </w:rPr>
        <w:t>–</w:t>
      </w:r>
      <w:r w:rsidRPr="0031387C">
        <w:rPr>
          <w:rFonts w:cs="FrankRuehl" w:hint="cs"/>
          <w:sz w:val="28"/>
          <w:szCs w:val="28"/>
          <w:rtl/>
        </w:rPr>
        <w:t xml:space="preserve"> ב</w:t>
      </w:r>
      <w:hyperlink r:id="rId53" w:history="1">
        <w:r w:rsidR="008C6067" w:rsidRPr="008C6067">
          <w:rPr>
            <w:rFonts w:cs="FrankRuehl"/>
            <w:color w:val="0000FF"/>
            <w:sz w:val="28"/>
            <w:szCs w:val="28"/>
            <w:u w:val="single"/>
            <w:rtl/>
          </w:rPr>
          <w:t>רע"פ 4052/21</w:t>
        </w:r>
      </w:hyperlink>
      <w:r w:rsidRPr="0031387C">
        <w:rPr>
          <w:rFonts w:cs="FrankRuehl" w:hint="cs"/>
          <w:sz w:val="28"/>
          <w:szCs w:val="28"/>
          <w:rtl/>
        </w:rPr>
        <w:t xml:space="preserve"> </w:t>
      </w:r>
      <w:r w:rsidRPr="0031387C">
        <w:rPr>
          <w:rFonts w:cs="FrankRuehl" w:hint="cs"/>
          <w:b/>
          <w:bCs/>
          <w:sz w:val="28"/>
          <w:szCs w:val="28"/>
          <w:u w:val="single"/>
          <w:rtl/>
        </w:rPr>
        <w:t>פלוני</w:t>
      </w:r>
      <w:r w:rsidRPr="0031387C">
        <w:rPr>
          <w:rFonts w:cs="FrankRuehl" w:hint="cs"/>
          <w:sz w:val="28"/>
          <w:szCs w:val="28"/>
          <w:rtl/>
        </w:rPr>
        <w:t xml:space="preserve"> נ' </w:t>
      </w:r>
      <w:r w:rsidRPr="0031387C">
        <w:rPr>
          <w:rFonts w:cs="FrankRuehl" w:hint="cs"/>
          <w:b/>
          <w:bCs/>
          <w:sz w:val="28"/>
          <w:szCs w:val="28"/>
          <w:u w:val="single"/>
          <w:rtl/>
        </w:rPr>
        <w:t>מ"י</w:t>
      </w:r>
      <w:r w:rsidRPr="0031387C">
        <w:rPr>
          <w:rFonts w:cs="FrankRuehl" w:hint="cs"/>
          <w:sz w:val="28"/>
          <w:szCs w:val="28"/>
          <w:rtl/>
        </w:rPr>
        <w:t xml:space="preserve"> (מיום 15.6.2021) אישר בית המשפט העליון מתחם שבין 6 ל-12 חודשי מאסר ועונש של 6 חודשי מאסר בפועל, למי שהיכה את בת זוגו וגרם לה חבלה בעין וחבלות נוספות. ב</w:t>
      </w:r>
      <w:hyperlink r:id="rId54" w:history="1">
        <w:r w:rsidR="008C6067" w:rsidRPr="008C6067">
          <w:rPr>
            <w:rFonts w:cs="FrankRuehl"/>
            <w:color w:val="0000FF"/>
            <w:sz w:val="28"/>
            <w:szCs w:val="28"/>
            <w:u w:val="single"/>
            <w:rtl/>
          </w:rPr>
          <w:t>רע"פ 3463/15</w:t>
        </w:r>
      </w:hyperlink>
      <w:r w:rsidRPr="0031387C">
        <w:rPr>
          <w:rFonts w:cs="FrankRuehl" w:hint="cs"/>
          <w:sz w:val="28"/>
          <w:szCs w:val="28"/>
          <w:rtl/>
        </w:rPr>
        <w:t xml:space="preserve"> </w:t>
      </w:r>
      <w:r w:rsidRPr="0031387C">
        <w:rPr>
          <w:rFonts w:cs="FrankRuehl" w:hint="cs"/>
          <w:b/>
          <w:bCs/>
          <w:sz w:val="28"/>
          <w:szCs w:val="28"/>
          <w:u w:val="single"/>
          <w:rtl/>
        </w:rPr>
        <w:t>קוטוב</w:t>
      </w:r>
      <w:r w:rsidRPr="0031387C">
        <w:rPr>
          <w:rFonts w:cs="FrankRuehl" w:hint="cs"/>
          <w:sz w:val="28"/>
          <w:szCs w:val="28"/>
          <w:rtl/>
        </w:rPr>
        <w:t xml:space="preserve"> נ' </w:t>
      </w:r>
      <w:r w:rsidRPr="0031387C">
        <w:rPr>
          <w:rFonts w:cs="FrankRuehl" w:hint="cs"/>
          <w:b/>
          <w:bCs/>
          <w:sz w:val="28"/>
          <w:szCs w:val="28"/>
          <w:u w:val="single"/>
          <w:rtl/>
        </w:rPr>
        <w:t>מ"י</w:t>
      </w:r>
      <w:r w:rsidRPr="0031387C">
        <w:rPr>
          <w:rFonts w:cs="FrankRuehl" w:hint="cs"/>
          <w:sz w:val="28"/>
          <w:szCs w:val="28"/>
          <w:rtl/>
        </w:rPr>
        <w:t xml:space="preserve"> (מיום 21.5.2015) בנסיבות חמורות ממקרנו, שכללו הצלפת חגורה במתלוננת כשדובר במספר מקרי תקיפה, אושר מתחם שבין 8 ל-18 חודשי מאסר ועונש של 10 חודשי מאסר בפועל.</w:t>
      </w:r>
    </w:p>
    <w:p w14:paraId="0300F3C0" w14:textId="77777777" w:rsidR="00833BC0" w:rsidRPr="0031387C" w:rsidRDefault="00833BC0" w:rsidP="00833BC0">
      <w:pPr>
        <w:spacing w:line="360" w:lineRule="auto"/>
        <w:jc w:val="both"/>
        <w:rPr>
          <w:rFonts w:cs="FrankRuehl"/>
          <w:sz w:val="28"/>
          <w:szCs w:val="28"/>
          <w:u w:val="single"/>
          <w:rtl/>
        </w:rPr>
      </w:pPr>
    </w:p>
    <w:p w14:paraId="5693B1FD" w14:textId="77777777" w:rsidR="00833BC0" w:rsidRDefault="00833BC0" w:rsidP="00833BC0">
      <w:pPr>
        <w:spacing w:line="360" w:lineRule="auto"/>
        <w:jc w:val="both"/>
        <w:rPr>
          <w:rFonts w:cs="FrankRuehl"/>
          <w:sz w:val="28"/>
          <w:szCs w:val="28"/>
          <w:rtl/>
        </w:rPr>
      </w:pPr>
      <w:r w:rsidRPr="0031387C">
        <w:rPr>
          <w:rFonts w:cs="FrankRuehl" w:hint="cs"/>
          <w:sz w:val="28"/>
          <w:szCs w:val="28"/>
          <w:u w:val="single"/>
          <w:rtl/>
        </w:rPr>
        <w:t>אשר לתיק השלישי</w:t>
      </w:r>
      <w:r w:rsidRPr="0031387C">
        <w:rPr>
          <w:rFonts w:cs="FrankRuehl" w:hint="cs"/>
          <w:sz w:val="28"/>
          <w:szCs w:val="28"/>
          <w:rtl/>
        </w:rPr>
        <w:t xml:space="preserve"> </w:t>
      </w:r>
      <w:r w:rsidRPr="0031387C">
        <w:rPr>
          <w:rFonts w:cs="FrankRuehl"/>
          <w:sz w:val="28"/>
          <w:szCs w:val="28"/>
          <w:rtl/>
        </w:rPr>
        <w:t>–</w:t>
      </w:r>
      <w:r w:rsidRPr="0031387C">
        <w:rPr>
          <w:rFonts w:cs="FrankRuehl" w:hint="cs"/>
          <w:sz w:val="28"/>
          <w:szCs w:val="28"/>
          <w:rtl/>
        </w:rPr>
        <w:t xml:space="preserve"> </w:t>
      </w:r>
      <w:r>
        <w:rPr>
          <w:rFonts w:cs="FrankRuehl" w:hint="cs"/>
          <w:sz w:val="28"/>
          <w:szCs w:val="28"/>
          <w:rtl/>
        </w:rPr>
        <w:t>כאמור, ב</w:t>
      </w:r>
      <w:r w:rsidRPr="00B52157">
        <w:rPr>
          <w:rFonts w:cs="FrankRuehl" w:hint="cs"/>
          <w:b/>
          <w:bCs/>
          <w:sz w:val="28"/>
          <w:szCs w:val="28"/>
          <w:rtl/>
        </w:rPr>
        <w:t>עניין דבארי</w:t>
      </w:r>
      <w:r>
        <w:rPr>
          <w:rFonts w:cs="FrankRuehl" w:hint="cs"/>
          <w:sz w:val="28"/>
          <w:szCs w:val="28"/>
          <w:rtl/>
        </w:rPr>
        <w:t xml:space="preserve"> הורה בית המשפט להתייחס בחומרה לעבירות גניבת רכב בהיותן "מכת מדינה". באותה פרשה, הורשע הנאשם בגניבת רכב ובניסיון גניבת רכב ונדון ל-14 חודשי מאסר בפועל, על בסיס מתחם שבין 12 ל-24 חודשי מאסר. ב</w:t>
      </w:r>
      <w:hyperlink r:id="rId55" w:history="1">
        <w:r w:rsidR="008C6067" w:rsidRPr="008C6067">
          <w:rPr>
            <w:rFonts w:cs="FrankRuehl"/>
            <w:color w:val="0000FF"/>
            <w:sz w:val="28"/>
            <w:szCs w:val="28"/>
            <w:u w:val="single"/>
            <w:rtl/>
          </w:rPr>
          <w:t>ע"פ 2333/13</w:t>
        </w:r>
      </w:hyperlink>
      <w:r>
        <w:rPr>
          <w:rFonts w:cs="FrankRuehl" w:hint="cs"/>
          <w:sz w:val="28"/>
          <w:szCs w:val="28"/>
          <w:rtl/>
        </w:rPr>
        <w:t xml:space="preserve"> </w:t>
      </w:r>
      <w:r w:rsidRPr="00B52157">
        <w:rPr>
          <w:rFonts w:cs="FrankRuehl" w:hint="cs"/>
          <w:b/>
          <w:bCs/>
          <w:sz w:val="28"/>
          <w:szCs w:val="28"/>
          <w:u w:val="single"/>
          <w:rtl/>
        </w:rPr>
        <w:t>סאלם</w:t>
      </w:r>
      <w:r>
        <w:rPr>
          <w:rFonts w:cs="FrankRuehl" w:hint="cs"/>
          <w:sz w:val="28"/>
          <w:szCs w:val="28"/>
          <w:rtl/>
        </w:rPr>
        <w:t xml:space="preserve"> נ' </w:t>
      </w:r>
      <w:r w:rsidRPr="00B52157">
        <w:rPr>
          <w:rFonts w:cs="FrankRuehl" w:hint="cs"/>
          <w:b/>
          <w:bCs/>
          <w:sz w:val="28"/>
          <w:szCs w:val="28"/>
          <w:u w:val="single"/>
          <w:rtl/>
        </w:rPr>
        <w:t>מ"י</w:t>
      </w:r>
      <w:r>
        <w:rPr>
          <w:rFonts w:cs="FrankRuehl" w:hint="cs"/>
          <w:sz w:val="28"/>
          <w:szCs w:val="28"/>
          <w:rtl/>
        </w:rPr>
        <w:t xml:space="preserve"> (מיום 3.8.2014) אושר מתחם ענישה שבין 8 ל-24 חודשי מאסר בגין כל עבירת גניבת רכב והנאשם נדון ל-4 שנות מאסר בנסיבות של שתי גניבות רכב ושני מקרי סיוע לגניבת רכב.</w:t>
      </w:r>
    </w:p>
    <w:p w14:paraId="7B201B50" w14:textId="77777777" w:rsidR="00833BC0" w:rsidRDefault="00833BC0" w:rsidP="00833BC0">
      <w:pPr>
        <w:spacing w:line="360" w:lineRule="auto"/>
        <w:jc w:val="both"/>
        <w:rPr>
          <w:rFonts w:cs="FrankRuehl"/>
          <w:sz w:val="28"/>
          <w:szCs w:val="28"/>
          <w:u w:val="single"/>
          <w:rtl/>
        </w:rPr>
      </w:pPr>
    </w:p>
    <w:p w14:paraId="19C4CC31" w14:textId="77777777" w:rsidR="00833BC0" w:rsidRDefault="00833BC0" w:rsidP="00833BC0">
      <w:pPr>
        <w:spacing w:line="360" w:lineRule="auto"/>
        <w:jc w:val="both"/>
        <w:rPr>
          <w:rFonts w:cs="FrankRuehl"/>
          <w:sz w:val="28"/>
          <w:szCs w:val="28"/>
          <w:rtl/>
        </w:rPr>
      </w:pPr>
      <w:r>
        <w:rPr>
          <w:rFonts w:cs="FrankRuehl"/>
          <w:b/>
          <w:bCs/>
          <w:sz w:val="28"/>
          <w:szCs w:val="28"/>
          <w:u w:val="single"/>
          <w:rtl/>
        </w:rPr>
        <w:t>מתח</w:t>
      </w:r>
      <w:r>
        <w:rPr>
          <w:rFonts w:cs="FrankRuehl" w:hint="cs"/>
          <w:b/>
          <w:bCs/>
          <w:sz w:val="28"/>
          <w:szCs w:val="28"/>
          <w:u w:val="single"/>
          <w:rtl/>
        </w:rPr>
        <w:t>מי</w:t>
      </w:r>
      <w:r>
        <w:rPr>
          <w:rFonts w:cs="FrankRuehl"/>
          <w:b/>
          <w:bCs/>
          <w:sz w:val="28"/>
          <w:szCs w:val="28"/>
          <w:u w:val="single"/>
          <w:rtl/>
        </w:rPr>
        <w:t xml:space="preserve"> הענישה</w:t>
      </w:r>
      <w:r>
        <w:rPr>
          <w:rFonts w:cs="FrankRuehl"/>
          <w:sz w:val="28"/>
          <w:szCs w:val="28"/>
          <w:rtl/>
        </w:rPr>
        <w:t xml:space="preserve"> – </w:t>
      </w:r>
      <w:r w:rsidRPr="00755C4C">
        <w:rPr>
          <w:rFonts w:cs="FrankRuehl" w:hint="cs"/>
          <w:sz w:val="28"/>
          <w:szCs w:val="28"/>
          <w:u w:val="single"/>
          <w:rtl/>
        </w:rPr>
        <w:t>ביחס לתיק הראשון</w:t>
      </w:r>
      <w:r>
        <w:rPr>
          <w:rFonts w:cs="FrankRuehl" w:hint="cs"/>
          <w:sz w:val="28"/>
          <w:szCs w:val="28"/>
          <w:rtl/>
        </w:rPr>
        <w:t xml:space="preserve"> - </w:t>
      </w:r>
      <w:r>
        <w:rPr>
          <w:rFonts w:cs="FrankRuehl"/>
          <w:sz w:val="28"/>
          <w:szCs w:val="28"/>
          <w:rtl/>
        </w:rPr>
        <w:t xml:space="preserve">מתחם הענישה צריך לעמוד על </w:t>
      </w:r>
      <w:r>
        <w:rPr>
          <w:rFonts w:cs="FrankRuehl" w:hint="cs"/>
          <w:sz w:val="28"/>
          <w:szCs w:val="28"/>
          <w:rtl/>
        </w:rPr>
        <w:t>מאסר על תנאי ועד 6 חודשי מאסר בעבודות שירות.</w:t>
      </w:r>
    </w:p>
    <w:p w14:paraId="2DDA3EA8" w14:textId="77777777" w:rsidR="00833BC0" w:rsidRPr="00FE3873" w:rsidRDefault="00833BC0" w:rsidP="00833BC0">
      <w:pPr>
        <w:spacing w:line="360" w:lineRule="auto"/>
        <w:jc w:val="both"/>
        <w:rPr>
          <w:rFonts w:cs="FrankRuehl"/>
          <w:sz w:val="28"/>
          <w:szCs w:val="28"/>
          <w:rtl/>
        </w:rPr>
      </w:pPr>
      <w:r w:rsidRPr="00FE3873">
        <w:rPr>
          <w:rFonts w:cs="FrankRuehl" w:hint="cs"/>
          <w:sz w:val="28"/>
          <w:szCs w:val="28"/>
          <w:u w:val="single"/>
          <w:rtl/>
        </w:rPr>
        <w:t>ביחס לתיק השני</w:t>
      </w:r>
      <w:r w:rsidRPr="00FE3873">
        <w:rPr>
          <w:rFonts w:cs="FrankRuehl" w:hint="cs"/>
          <w:sz w:val="28"/>
          <w:szCs w:val="28"/>
          <w:rtl/>
        </w:rPr>
        <w:t xml:space="preserve"> </w:t>
      </w:r>
      <w:r w:rsidRPr="00FE3873">
        <w:rPr>
          <w:rFonts w:cs="FrankRuehl"/>
          <w:sz w:val="28"/>
          <w:szCs w:val="28"/>
          <w:rtl/>
        </w:rPr>
        <w:t>–</w:t>
      </w:r>
      <w:r w:rsidRPr="00FE3873">
        <w:rPr>
          <w:rFonts w:cs="FrankRuehl" w:hint="cs"/>
          <w:sz w:val="28"/>
          <w:szCs w:val="28"/>
          <w:rtl/>
        </w:rPr>
        <w:t xml:space="preserve"> סברתי שיש לאמץ מתחם שבין 6 ל-12 חודשי מאסר ביחס למכלול המעשים אליהם אתייחס כאל אירוע אחד, שקיים ביניהם קשר ענייני הדוק.</w:t>
      </w:r>
    </w:p>
    <w:p w14:paraId="28A2781E" w14:textId="77777777" w:rsidR="00833BC0" w:rsidRDefault="00833BC0" w:rsidP="00833BC0">
      <w:pPr>
        <w:spacing w:line="360" w:lineRule="auto"/>
        <w:jc w:val="both"/>
        <w:rPr>
          <w:rFonts w:cs="FrankRuehl"/>
          <w:sz w:val="28"/>
          <w:szCs w:val="28"/>
          <w:rtl/>
        </w:rPr>
      </w:pPr>
      <w:r w:rsidRPr="00FE3873">
        <w:rPr>
          <w:rFonts w:cs="FrankRuehl" w:hint="cs"/>
          <w:sz w:val="28"/>
          <w:szCs w:val="28"/>
          <w:u w:val="single"/>
          <w:rtl/>
        </w:rPr>
        <w:t>ביחס לתיק השלישי</w:t>
      </w:r>
      <w:r w:rsidRPr="00FE3873">
        <w:rPr>
          <w:rFonts w:cs="FrankRuehl" w:hint="cs"/>
          <w:sz w:val="28"/>
          <w:szCs w:val="28"/>
          <w:rtl/>
        </w:rPr>
        <w:t xml:space="preserve"> </w:t>
      </w:r>
      <w:r w:rsidRPr="00FE3873">
        <w:rPr>
          <w:rFonts w:cs="FrankRuehl"/>
          <w:sz w:val="28"/>
          <w:szCs w:val="28"/>
          <w:rtl/>
        </w:rPr>
        <w:t>–</w:t>
      </w:r>
      <w:r w:rsidRPr="00FE3873">
        <w:rPr>
          <w:rFonts w:cs="FrankRuehl" w:hint="cs"/>
          <w:sz w:val="28"/>
          <w:szCs w:val="28"/>
          <w:rtl/>
        </w:rPr>
        <w:t xml:space="preserve"> סברתי שיש לקבוע מתחם שבין 14 ל-26 חודשי מאסר, וזאת בשל נסיבות ביצוע העבירה החמורות ותעוזת הנאשם בכל האמור ברצונו לשבש את החקירה ולהלך אימים על הקטין.</w:t>
      </w:r>
    </w:p>
    <w:p w14:paraId="7BE6DC81" w14:textId="77777777" w:rsidR="00833BC0" w:rsidRDefault="00833BC0" w:rsidP="00833BC0">
      <w:pPr>
        <w:spacing w:line="360" w:lineRule="auto"/>
        <w:jc w:val="both"/>
        <w:rPr>
          <w:rFonts w:cs="FrankRuehl"/>
          <w:sz w:val="28"/>
          <w:szCs w:val="28"/>
          <w:rtl/>
        </w:rPr>
      </w:pPr>
    </w:p>
    <w:p w14:paraId="62A63740" w14:textId="77777777" w:rsidR="00833BC0" w:rsidRDefault="00833BC0" w:rsidP="00833BC0">
      <w:pPr>
        <w:spacing w:line="360" w:lineRule="auto"/>
        <w:jc w:val="both"/>
        <w:rPr>
          <w:rFonts w:cs="FrankRuehl"/>
          <w:sz w:val="28"/>
          <w:szCs w:val="28"/>
          <w:rtl/>
        </w:rPr>
      </w:pPr>
      <w:r>
        <w:rPr>
          <w:rFonts w:cs="FrankRuehl" w:hint="cs"/>
          <w:sz w:val="28"/>
          <w:szCs w:val="28"/>
          <w:rtl/>
        </w:rPr>
        <w:t>אציין כי עיינתי בפסיקה שהוגשה אותה ניתן לאבחן נוכח נסיבות שונות ואחרות. מכל מקום, הפסיקה אליה הפניתי לעיל, היא של בית המשפט העליון ועליה בחרתי להסתמך.</w:t>
      </w:r>
    </w:p>
    <w:p w14:paraId="1DA26BCB" w14:textId="77777777" w:rsidR="00833BC0" w:rsidRDefault="00833BC0" w:rsidP="00833BC0">
      <w:pPr>
        <w:jc w:val="both"/>
        <w:rPr>
          <w:rFonts w:cs="FrankRuehl"/>
          <w:sz w:val="28"/>
          <w:szCs w:val="28"/>
          <w:rtl/>
        </w:rPr>
      </w:pPr>
    </w:p>
    <w:p w14:paraId="7B0E008B" w14:textId="77777777" w:rsidR="00833BC0" w:rsidRDefault="00833BC0" w:rsidP="00833BC0">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56" w:history="1">
        <w:r w:rsidR="00525435" w:rsidRPr="00525435">
          <w:rPr>
            <w:rStyle w:val="Hyperlink"/>
            <w:rFonts w:cs="FrankRuehl"/>
            <w:b/>
            <w:bCs/>
            <w:sz w:val="28"/>
            <w:szCs w:val="28"/>
            <w:rtl/>
          </w:rPr>
          <w:t>סעיף 40י"א</w:t>
        </w:r>
      </w:hyperlink>
      <w:r>
        <w:rPr>
          <w:rFonts w:cs="FrankRuehl"/>
          <w:b/>
          <w:bCs/>
          <w:sz w:val="28"/>
          <w:szCs w:val="28"/>
          <w:u w:val="single"/>
          <w:rtl/>
        </w:rPr>
        <w:t xml:space="preserve"> ל</w:t>
      </w:r>
      <w:hyperlink r:id="rId57" w:history="1">
        <w:r w:rsidR="008C6067" w:rsidRPr="008C6067">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אמנם הודה וחסך העדת עדים בתיק, אך בפועל, רצף התיקים אינו פועל לזכותו. בנוסף לחובתו, מאסר מותנה כאשר הנאשם לא השכיל לשתף פעולה עם שירות המבחן. נדמה, כי הנאשם אינו מבין את חומרת מצבו ויש להצר על כך, בהתחשב בנסיבותיו האישיות והיותו המטפל העיקרי בילדיו.  מכאן שברור ששליחתו למאסר תגרום נזק לא רק לא אלא גם לילדיו הסמוכים עליו. אלא שהיה על הנאשם לחשוב על כך בטרם ביצע את המעשים בהם הורשע.</w:t>
      </w:r>
    </w:p>
    <w:p w14:paraId="6337BE5E" w14:textId="77777777" w:rsidR="00833BC0" w:rsidRDefault="00833BC0" w:rsidP="00833BC0">
      <w:pPr>
        <w:jc w:val="both"/>
        <w:rPr>
          <w:rFonts w:cs="FrankRuehl"/>
          <w:sz w:val="28"/>
          <w:szCs w:val="28"/>
          <w:rtl/>
        </w:rPr>
      </w:pPr>
    </w:p>
    <w:p w14:paraId="6C8F0F50" w14:textId="77777777" w:rsidR="00833BC0" w:rsidRDefault="00833BC0" w:rsidP="00833BC0">
      <w:pPr>
        <w:spacing w:line="360" w:lineRule="auto"/>
        <w:jc w:val="both"/>
        <w:rPr>
          <w:rFonts w:cs="FrankRuehl"/>
          <w:sz w:val="28"/>
          <w:szCs w:val="28"/>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הנסיבות עליהן עמדתי, יש למקם את הנאשם במרכז המתחמים אותם קבעתי באופן משוקלל. </w:t>
      </w:r>
    </w:p>
    <w:p w14:paraId="474B50DF" w14:textId="77777777" w:rsidR="00833BC0" w:rsidRPr="00FE3873" w:rsidRDefault="00833BC0" w:rsidP="00833BC0">
      <w:pPr>
        <w:jc w:val="both"/>
        <w:rPr>
          <w:rFonts w:cs="FrankRuehl"/>
          <w:sz w:val="28"/>
          <w:szCs w:val="28"/>
          <w:rtl/>
        </w:rPr>
      </w:pPr>
    </w:p>
    <w:p w14:paraId="2F6A4890" w14:textId="77777777" w:rsidR="00833BC0" w:rsidRDefault="00833BC0" w:rsidP="00833BC0">
      <w:pPr>
        <w:spacing w:line="360" w:lineRule="auto"/>
        <w:jc w:val="both"/>
        <w:rPr>
          <w:rFonts w:cs="FrankRuehl"/>
          <w:b/>
          <w:bCs/>
          <w:sz w:val="28"/>
          <w:szCs w:val="28"/>
          <w:u w:val="single"/>
        </w:rPr>
      </w:pPr>
      <w:r>
        <w:rPr>
          <w:rFonts w:cs="FrankRuehl"/>
          <w:b/>
          <w:bCs/>
          <w:sz w:val="28"/>
          <w:szCs w:val="28"/>
          <w:u w:val="single"/>
          <w:rtl/>
        </w:rPr>
        <w:t>גזירת הדין</w:t>
      </w:r>
    </w:p>
    <w:p w14:paraId="1B6E9614" w14:textId="77777777" w:rsidR="00833BC0" w:rsidRDefault="00833BC0" w:rsidP="00833BC0">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C8047F7" w14:textId="77777777" w:rsidR="00833BC0" w:rsidRDefault="00833BC0" w:rsidP="00833BC0">
      <w:pPr>
        <w:numPr>
          <w:ilvl w:val="0"/>
          <w:numId w:val="1"/>
        </w:numPr>
        <w:spacing w:after="160" w:line="360" w:lineRule="auto"/>
        <w:contextualSpacing/>
        <w:jc w:val="both"/>
        <w:rPr>
          <w:rFonts w:cs="FrankRuehl"/>
          <w:sz w:val="28"/>
          <w:szCs w:val="28"/>
        </w:rPr>
      </w:pPr>
      <w:r>
        <w:rPr>
          <w:rFonts w:cs="FrankRuehl" w:hint="cs"/>
          <w:sz w:val="28"/>
          <w:szCs w:val="28"/>
          <w:rtl/>
        </w:rPr>
        <w:t xml:space="preserve">18 </w:t>
      </w:r>
      <w:r>
        <w:rPr>
          <w:rFonts w:cs="FrankRuehl"/>
          <w:sz w:val="28"/>
          <w:szCs w:val="28"/>
          <w:rtl/>
        </w:rPr>
        <w:t xml:space="preserve">חודשי מאסר בפועל </w:t>
      </w:r>
      <w:r>
        <w:rPr>
          <w:rFonts w:cs="FrankRuehl" w:hint="cs"/>
          <w:sz w:val="28"/>
          <w:szCs w:val="28"/>
          <w:rtl/>
        </w:rPr>
        <w:t>בניכוי ימי מעצרו בכל התיקים שבכותרת ע"פ חישוב שב"ס שיכריע. על הנאשם להתייצב לתחילת ריצוי עונשו בבית המעצר "ניצן" ברמלה, ביום 9.1.2022 עד לשעה 10:00 כשהוא מצויד בתעודת זהות ובהעתק של גזר הדין</w:t>
      </w:r>
      <w:r>
        <w:rPr>
          <w:rFonts w:cs="FrankRuehl"/>
          <w:sz w:val="28"/>
          <w:szCs w:val="28"/>
          <w:rtl/>
        </w:rPr>
        <w:t>;</w:t>
      </w:r>
    </w:p>
    <w:p w14:paraId="6055D29A" w14:textId="77777777" w:rsidR="00833BC0" w:rsidRDefault="00833BC0" w:rsidP="00833BC0">
      <w:pPr>
        <w:numPr>
          <w:ilvl w:val="0"/>
          <w:numId w:val="1"/>
        </w:numPr>
        <w:spacing w:after="160" w:line="360" w:lineRule="auto"/>
        <w:contextualSpacing/>
        <w:jc w:val="both"/>
        <w:rPr>
          <w:rFonts w:cs="FrankRuehl"/>
          <w:sz w:val="28"/>
          <w:szCs w:val="28"/>
          <w:rtl/>
        </w:rPr>
      </w:pPr>
      <w:r>
        <w:rPr>
          <w:rFonts w:cs="FrankRuehl" w:hint="cs"/>
          <w:sz w:val="28"/>
          <w:szCs w:val="28"/>
          <w:rtl/>
        </w:rPr>
        <w:t>מפעיל בחפיפה מלאה את המאסר המותנה בתיק התנאי, כך שבסה"כ ירצה הנאשם 18 חודשי מאסר בניכוי ימי מעצרו בכל התיקים שבכותרת, ע"פ חישוב שב"ס שיכריע. בהטלת המאסר המותנה בחופף לקחתי בחשבון את מועד הטלת המאסר המותנה וחלוף הזמן מאז, ואת תקופת המאסר שהטלתי על הנאשם בתיקים הנוכחיים, אותה מצאתי משמעותית;</w:t>
      </w:r>
    </w:p>
    <w:p w14:paraId="577D5228" w14:textId="77777777" w:rsidR="00833BC0" w:rsidRDefault="00833BC0" w:rsidP="00833BC0">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יעבור הנאשם בתוך שנתיים משחרורו כל עבירה לפי </w:t>
      </w:r>
      <w:hyperlink r:id="rId58" w:history="1">
        <w:r w:rsidR="008C6067" w:rsidRPr="008C6067">
          <w:rPr>
            <w:rFonts w:cs="FrankRuehl"/>
            <w:color w:val="0000FF"/>
            <w:sz w:val="28"/>
            <w:szCs w:val="28"/>
            <w:u w:val="single"/>
            <w:rtl/>
          </w:rPr>
          <w:t>פקודת הסמים המסוכנים</w:t>
        </w:r>
      </w:hyperlink>
      <w:r>
        <w:rPr>
          <w:rFonts w:cs="FrankRuehl" w:hint="cs"/>
          <w:sz w:val="28"/>
          <w:szCs w:val="28"/>
          <w:rtl/>
        </w:rPr>
        <w:t>;</w:t>
      </w:r>
    </w:p>
    <w:p w14:paraId="7DC5BE2A" w14:textId="77777777" w:rsidR="00833BC0" w:rsidRDefault="00833BC0" w:rsidP="00833BC0">
      <w:pPr>
        <w:numPr>
          <w:ilvl w:val="0"/>
          <w:numId w:val="1"/>
        </w:numPr>
        <w:spacing w:after="160" w:line="360" w:lineRule="auto"/>
        <w:contextualSpacing/>
        <w:jc w:val="both"/>
        <w:rPr>
          <w:rFonts w:cs="FrankRuehl"/>
          <w:sz w:val="28"/>
          <w:szCs w:val="28"/>
        </w:rPr>
      </w:pPr>
      <w:r>
        <w:rPr>
          <w:rFonts w:cs="FrankRuehl" w:hint="cs"/>
          <w:sz w:val="28"/>
          <w:szCs w:val="28"/>
          <w:rtl/>
        </w:rPr>
        <w:t xml:space="preserve">4 חודשי מאסר שלא ירוצו, אלא אם יעבור נאשם בתוך שלוש שנים משחרורו כל עבירה לפי </w:t>
      </w:r>
      <w:hyperlink r:id="rId59" w:history="1">
        <w:r w:rsidR="008C6067" w:rsidRPr="008C6067">
          <w:rPr>
            <w:rFonts w:cs="FrankRuehl"/>
            <w:color w:val="0000FF"/>
            <w:sz w:val="28"/>
            <w:szCs w:val="28"/>
            <w:u w:val="single"/>
            <w:rtl/>
          </w:rPr>
          <w:t>חוק הכניסה לישראל</w:t>
        </w:r>
      </w:hyperlink>
      <w:r>
        <w:rPr>
          <w:rFonts w:cs="FrankRuehl" w:hint="cs"/>
          <w:sz w:val="28"/>
          <w:szCs w:val="28"/>
          <w:rtl/>
        </w:rPr>
        <w:t>;</w:t>
      </w:r>
    </w:p>
    <w:p w14:paraId="261D5835" w14:textId="77777777" w:rsidR="00833BC0" w:rsidRDefault="00833BC0" w:rsidP="00833BC0">
      <w:pPr>
        <w:numPr>
          <w:ilvl w:val="0"/>
          <w:numId w:val="1"/>
        </w:numPr>
        <w:spacing w:after="160" w:line="360" w:lineRule="auto"/>
        <w:contextualSpacing/>
        <w:jc w:val="both"/>
        <w:rPr>
          <w:rFonts w:cs="FrankRuehl"/>
          <w:sz w:val="28"/>
          <w:szCs w:val="28"/>
        </w:rPr>
      </w:pPr>
      <w:r>
        <w:rPr>
          <w:rFonts w:cs="FrankRuehl" w:hint="cs"/>
          <w:sz w:val="28"/>
          <w:szCs w:val="28"/>
          <w:rtl/>
        </w:rPr>
        <w:t xml:space="preserve">6 חודשי מאסר של ירוצו, אלא אם יעבור הנאשם כל עבירת אלימות פיזית או מילולית כלפי בן משפחה וכן כל עבירת רכוש כלפי רכב בתוך שלוש שנים משחרורו; </w:t>
      </w:r>
    </w:p>
    <w:p w14:paraId="4ECDA1F9" w14:textId="77777777" w:rsidR="00833BC0" w:rsidRDefault="00833BC0" w:rsidP="00833BC0">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5,000</w:t>
      </w:r>
      <w:r>
        <w:rPr>
          <w:rFonts w:cs="FrankRuehl"/>
          <w:sz w:val="28"/>
          <w:szCs w:val="28"/>
          <w:rtl/>
        </w:rPr>
        <w:t xml:space="preserve"> ₪, או  </w:t>
      </w:r>
      <w:r>
        <w:rPr>
          <w:rFonts w:cs="FrankRuehl" w:hint="cs"/>
          <w:sz w:val="28"/>
          <w:szCs w:val="28"/>
          <w:rtl/>
        </w:rPr>
        <w:t xml:space="preserve">20 </w:t>
      </w:r>
      <w:r>
        <w:rPr>
          <w:rFonts w:cs="FrankRuehl"/>
          <w:sz w:val="28"/>
          <w:szCs w:val="28"/>
          <w:rtl/>
        </w:rPr>
        <w:t>ימי מאסר תמורתו אם לא ישולם</w:t>
      </w:r>
      <w:r>
        <w:rPr>
          <w:rFonts w:cs="FrankRuehl" w:hint="cs"/>
          <w:sz w:val="28"/>
          <w:szCs w:val="28"/>
          <w:rtl/>
        </w:rPr>
        <w:t xml:space="preserve"> כלל</w:t>
      </w:r>
      <w:r>
        <w:rPr>
          <w:rFonts w:cs="FrankRuehl"/>
          <w:sz w:val="28"/>
          <w:szCs w:val="28"/>
          <w:rtl/>
        </w:rPr>
        <w:t xml:space="preserve">. הקנס ישולם  </w:t>
      </w:r>
      <w:r>
        <w:rPr>
          <w:rFonts w:cs="FrankRuehl" w:hint="cs"/>
          <w:sz w:val="28"/>
          <w:szCs w:val="28"/>
          <w:rtl/>
        </w:rPr>
        <w:t xml:space="preserve">החל מיום 1.6.2023 ב-10 תשלומים שווים ורצופים. לא ישולם תשלום במועד, יועמד הקנס לפירעון מיידי. </w:t>
      </w:r>
      <w:r>
        <w:rPr>
          <w:rFonts w:cs="FrankRuehl"/>
          <w:sz w:val="28"/>
          <w:szCs w:val="28"/>
          <w:rtl/>
        </w:rPr>
        <w:t>מורה על קיזוז הקנס מההפקדה שבתיק</w:t>
      </w:r>
      <w:r>
        <w:rPr>
          <w:rFonts w:cs="FrankRuehl" w:hint="cs"/>
          <w:sz w:val="28"/>
          <w:szCs w:val="28"/>
          <w:rtl/>
        </w:rPr>
        <w:t>ים שבכותרת, ככל שקיימת</w:t>
      </w:r>
      <w:r>
        <w:rPr>
          <w:rFonts w:cs="FrankRuehl"/>
          <w:sz w:val="28"/>
          <w:szCs w:val="28"/>
          <w:rtl/>
        </w:rPr>
        <w:t>. ככל שתיוותר יתרת חובה, תשולם כפי שקבעתי</w:t>
      </w:r>
      <w:r>
        <w:rPr>
          <w:rFonts w:cs="FrankRuehl" w:hint="cs"/>
          <w:sz w:val="28"/>
          <w:szCs w:val="28"/>
          <w:rtl/>
        </w:rPr>
        <w:t xml:space="preserve"> על אף כל הודעת עיקול</w:t>
      </w:r>
      <w:r>
        <w:rPr>
          <w:rFonts w:cs="FrankRuehl"/>
          <w:sz w:val="28"/>
          <w:szCs w:val="28"/>
          <w:rtl/>
        </w:rPr>
        <w:t>;</w:t>
      </w:r>
    </w:p>
    <w:p w14:paraId="41CBBA8E" w14:textId="77777777" w:rsidR="00833BC0" w:rsidRDefault="00833BC0" w:rsidP="00833BC0">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 </w:t>
      </w:r>
      <w:r>
        <w:rPr>
          <w:rFonts w:cs="FrankRuehl"/>
          <w:sz w:val="28"/>
          <w:szCs w:val="28"/>
          <w:rtl/>
        </w:rPr>
        <w:t xml:space="preserve"> שלא לעבור כל </w:t>
      </w:r>
      <w:r>
        <w:rPr>
          <w:rFonts w:cs="FrankRuehl" w:hint="cs"/>
          <w:sz w:val="28"/>
          <w:szCs w:val="28"/>
          <w:rtl/>
        </w:rPr>
        <w:t xml:space="preserve">עבירת אלימות כלפי בן משפחה לרבות איומים, וכן כל עבירת רכוש כלפי רכב ועבירה על </w:t>
      </w:r>
      <w:hyperlink r:id="rId60" w:history="1">
        <w:r w:rsidR="008C6067" w:rsidRPr="008C6067">
          <w:rPr>
            <w:rFonts w:cs="FrankRuehl"/>
            <w:color w:val="0000FF"/>
            <w:sz w:val="28"/>
            <w:szCs w:val="28"/>
            <w:u w:val="single"/>
            <w:rtl/>
          </w:rPr>
          <w:t>חוק הכניסה לישראל</w:t>
        </w:r>
      </w:hyperlink>
      <w:r>
        <w:rPr>
          <w:rFonts w:cs="FrankRuehl" w:hint="cs"/>
          <w:sz w:val="28"/>
          <w:szCs w:val="28"/>
          <w:rtl/>
        </w:rPr>
        <w:t xml:space="preserve"> </w:t>
      </w:r>
      <w:r>
        <w:rPr>
          <w:rFonts w:cs="FrankRuehl"/>
          <w:sz w:val="28"/>
          <w:szCs w:val="28"/>
          <w:rtl/>
        </w:rPr>
        <w:t xml:space="preserve">במשך שנתיים </w:t>
      </w:r>
      <w:r>
        <w:rPr>
          <w:rFonts w:cs="FrankRuehl" w:hint="cs"/>
          <w:sz w:val="28"/>
          <w:szCs w:val="28"/>
          <w:rtl/>
        </w:rPr>
        <w:t>מיום שחרורו</w:t>
      </w:r>
      <w:r>
        <w:rPr>
          <w:rFonts w:cs="FrankRuehl"/>
          <w:sz w:val="28"/>
          <w:szCs w:val="28"/>
          <w:rtl/>
        </w:rPr>
        <w:t xml:space="preserve">. הובהר לנאשם שמשמעות ההתחייבות היא, כי אם יעבור את </w:t>
      </w:r>
      <w:r>
        <w:rPr>
          <w:rFonts w:cs="FrankRuehl" w:hint="cs"/>
          <w:sz w:val="28"/>
          <w:szCs w:val="28"/>
          <w:rtl/>
        </w:rPr>
        <w:t xml:space="preserve">העבירות </w:t>
      </w:r>
      <w:r>
        <w:rPr>
          <w:rFonts w:cs="FrankRuehl"/>
          <w:sz w:val="28"/>
          <w:szCs w:val="28"/>
          <w:rtl/>
        </w:rPr>
        <w:t>בתוך התקופה שצוינה, בית המשפט שיגזור את הדין יהא חייב לחלט את ההתחייבות כקנס.</w:t>
      </w:r>
    </w:p>
    <w:p w14:paraId="3FC09F0B" w14:textId="77777777" w:rsidR="00833BC0" w:rsidRDefault="00833BC0" w:rsidP="00833BC0">
      <w:pPr>
        <w:rPr>
          <w:rFonts w:ascii="FrankRuehl" w:hAnsi="FrankRuehl" w:cs="FrankRuehl"/>
          <w:sz w:val="28"/>
          <w:szCs w:val="28"/>
          <w:rtl/>
        </w:rPr>
      </w:pPr>
    </w:p>
    <w:p w14:paraId="5BA25172" w14:textId="77777777" w:rsidR="00833BC0" w:rsidRDefault="00833BC0" w:rsidP="00833BC0">
      <w:pPr>
        <w:spacing w:line="360" w:lineRule="auto"/>
        <w:rPr>
          <w:rFonts w:ascii="FrankRuehl" w:hAnsi="FrankRuehl" w:cs="FrankRuehl"/>
          <w:sz w:val="28"/>
          <w:szCs w:val="28"/>
          <w:rtl/>
        </w:rPr>
      </w:pPr>
      <w:r>
        <w:rPr>
          <w:rFonts w:ascii="FrankRuehl" w:hAnsi="FrankRuehl" w:cs="FrankRuehl"/>
          <w:sz w:val="28"/>
          <w:szCs w:val="28"/>
          <w:rtl/>
        </w:rPr>
        <w:t>מורה על השמדת הסמים.</w:t>
      </w:r>
    </w:p>
    <w:p w14:paraId="7D1B6431" w14:textId="77777777" w:rsidR="00833BC0" w:rsidRDefault="00833BC0" w:rsidP="00833BC0">
      <w:pPr>
        <w:rPr>
          <w:rFonts w:ascii="FrankRuehl" w:hAnsi="FrankRuehl" w:cs="FrankRuehl"/>
          <w:sz w:val="28"/>
          <w:szCs w:val="28"/>
          <w:rtl/>
        </w:rPr>
      </w:pPr>
    </w:p>
    <w:p w14:paraId="1EDFAD94" w14:textId="77777777" w:rsidR="00833BC0" w:rsidRDefault="00833BC0" w:rsidP="00833BC0">
      <w:pPr>
        <w:spacing w:line="360" w:lineRule="auto"/>
        <w:rPr>
          <w:rFonts w:ascii="FrankRuehl" w:hAnsi="FrankRuehl" w:cs="FrankRuehl"/>
          <w:sz w:val="28"/>
          <w:szCs w:val="28"/>
          <w:rtl/>
        </w:rPr>
      </w:pPr>
      <w:r>
        <w:rPr>
          <w:rFonts w:ascii="FrankRuehl" w:hAnsi="FrankRuehl" w:cs="FrankRuehl"/>
          <w:sz w:val="28"/>
          <w:szCs w:val="28"/>
          <w:rtl/>
        </w:rPr>
        <w:t xml:space="preserve">על ב"כ הנאשם לתאם את הכניסה למאסר, כולל האפשרות למיון מוקדם, עם ענף אבחון ומיון של שב"ס, טלפונים: 074-7831077/8. </w:t>
      </w:r>
    </w:p>
    <w:p w14:paraId="0612D153" w14:textId="77777777" w:rsidR="00833BC0" w:rsidRDefault="00833BC0" w:rsidP="00833BC0">
      <w:pPr>
        <w:rPr>
          <w:rFonts w:ascii="FrankRuehl" w:hAnsi="FrankRuehl" w:cs="FrankRuehl"/>
          <w:sz w:val="28"/>
          <w:szCs w:val="28"/>
          <w:rtl/>
        </w:rPr>
      </w:pPr>
    </w:p>
    <w:p w14:paraId="1AF5065E" w14:textId="77777777" w:rsidR="00833BC0" w:rsidRDefault="00833BC0" w:rsidP="00833BC0">
      <w:pPr>
        <w:spacing w:line="360" w:lineRule="auto"/>
        <w:rPr>
          <w:rFonts w:ascii="FrankRuehl" w:hAnsi="FrankRuehl" w:cs="FrankRuehl"/>
          <w:sz w:val="28"/>
          <w:szCs w:val="28"/>
        </w:rPr>
      </w:pPr>
      <w:r>
        <w:rPr>
          <w:rFonts w:ascii="FrankRuehl" w:hAnsi="FrankRuehl" w:cs="FrankRuehl" w:hint="cs"/>
          <w:sz w:val="28"/>
          <w:szCs w:val="28"/>
          <w:rtl/>
        </w:rPr>
        <w:t>נא לשלוח לשירות המבחן.</w:t>
      </w:r>
    </w:p>
    <w:p w14:paraId="4501F3E1" w14:textId="77777777" w:rsidR="00833BC0" w:rsidRDefault="008C6067" w:rsidP="00833BC0">
      <w:pPr>
        <w:rPr>
          <w:rFonts w:ascii="FrankRuehl" w:hAnsi="FrankRuehl" w:cs="FrankRuehl"/>
          <w:sz w:val="28"/>
          <w:szCs w:val="28"/>
          <w:rtl/>
        </w:rPr>
      </w:pPr>
      <w:r w:rsidRPr="008C6067">
        <w:rPr>
          <w:rFonts w:ascii="FrankRuehl" w:hAnsi="FrankRuehl" w:cs="FrankRuehl"/>
          <w:color w:val="FFFFFF"/>
          <w:sz w:val="2"/>
          <w:szCs w:val="2"/>
          <w:rtl/>
        </w:rPr>
        <w:t>5129371</w:t>
      </w:r>
      <w:r w:rsidR="00833BC0">
        <w:rPr>
          <w:rFonts w:ascii="FrankRuehl" w:hAnsi="FrankRuehl" w:cs="FrankRuehl"/>
          <w:sz w:val="28"/>
          <w:szCs w:val="28"/>
          <w:rtl/>
        </w:rPr>
        <w:t>זכות ערעור כחוק לבית המשפט המחוזי בירושלים בתוך 45 יום מהיום.</w:t>
      </w:r>
    </w:p>
    <w:p w14:paraId="76F5CD43" w14:textId="77777777" w:rsidR="00833BC0" w:rsidRPr="008C6067" w:rsidRDefault="008C6067" w:rsidP="00833BC0">
      <w:pPr>
        <w:spacing w:line="360" w:lineRule="auto"/>
        <w:jc w:val="both"/>
        <w:rPr>
          <w:rFonts w:ascii="FrankRuehl" w:hAnsi="FrankRuehl" w:cs="FrankRuehl"/>
          <w:color w:val="FFFFFF"/>
          <w:sz w:val="2"/>
          <w:szCs w:val="2"/>
          <w:rtl/>
        </w:rPr>
      </w:pPr>
      <w:r w:rsidRPr="008C6067">
        <w:rPr>
          <w:rFonts w:ascii="FrankRuehl" w:hAnsi="FrankRuehl" w:cs="FrankRuehl"/>
          <w:color w:val="FFFFFF"/>
          <w:sz w:val="2"/>
          <w:szCs w:val="2"/>
          <w:rtl/>
        </w:rPr>
        <w:t>54678313</w:t>
      </w:r>
    </w:p>
    <w:p w14:paraId="4ED06AF7" w14:textId="77777777" w:rsidR="00833BC0" w:rsidRDefault="008C6067" w:rsidP="008C6067">
      <w:pPr>
        <w:jc w:val="center"/>
      </w:pPr>
      <w:bookmarkStart w:id="8" w:name="Nitan"/>
      <w:r>
        <w:rPr>
          <w:rFonts w:ascii="FrankRuehl" w:hAnsi="FrankRuehl" w:cs="FrankRuehl"/>
          <w:sz w:val="28"/>
          <w:szCs w:val="28"/>
          <w:rtl/>
        </w:rPr>
        <w:t xml:space="preserve">ניתן היום, ט' בטבת התשפ"ב, 13 בדצמבר 2021 במעמד הצדדים.  </w:t>
      </w:r>
      <w:bookmarkEnd w:id="8"/>
      <w:r w:rsidR="00833BC0">
        <w:rPr>
          <w:rFonts w:hint="cs"/>
          <w:rtl/>
        </w:rPr>
        <w:t xml:space="preserve">   </w:t>
      </w:r>
      <w:r w:rsidR="00833BC0">
        <w:rPr>
          <w:rFonts w:hint="cs"/>
          <w:rtl/>
        </w:rPr>
        <w:tab/>
      </w:r>
      <w:r w:rsidR="00833BC0">
        <w:rPr>
          <w:rFonts w:hint="cs"/>
          <w:rtl/>
        </w:rPr>
        <w:tab/>
      </w:r>
      <w:r w:rsidR="00833BC0">
        <w:rPr>
          <w:rFonts w:hint="cs"/>
          <w:rtl/>
        </w:rPr>
        <w:tab/>
      </w:r>
      <w:r w:rsidR="00833BC0">
        <w:rPr>
          <w:rFonts w:hint="cs"/>
          <w:rtl/>
        </w:rPr>
        <w:tab/>
      </w:r>
      <w:r w:rsidR="00833BC0">
        <w:rPr>
          <w:rFonts w:hint="cs"/>
          <w:rtl/>
        </w:rPr>
        <w:tab/>
      </w:r>
    </w:p>
    <w:p w14:paraId="2CA467AA" w14:textId="77777777" w:rsidR="00833BC0" w:rsidRDefault="00833BC0" w:rsidP="00833BC0">
      <w:pPr>
        <w:jc w:val="center"/>
        <w:rPr>
          <w:rFonts w:ascii="Arial" w:hAnsi="Arial" w:cs="FrankRuehl"/>
          <w:sz w:val="28"/>
          <w:szCs w:val="28"/>
          <w:rtl/>
        </w:rPr>
      </w:pPr>
    </w:p>
    <w:p w14:paraId="3A29A7BF" w14:textId="77777777" w:rsidR="00833BC0" w:rsidRDefault="00833BC0" w:rsidP="00833BC0">
      <w:pPr>
        <w:rPr>
          <w:rFonts w:cs="FrankRuehl"/>
          <w:sz w:val="28"/>
          <w:szCs w:val="28"/>
          <w:rtl/>
        </w:rPr>
      </w:pPr>
    </w:p>
    <w:p w14:paraId="6B150CB2" w14:textId="77777777" w:rsidR="00833BC0" w:rsidRPr="00525435" w:rsidRDefault="00525435" w:rsidP="00833BC0">
      <w:pPr>
        <w:pStyle w:val="a3"/>
        <w:jc w:val="center"/>
        <w:rPr>
          <w:color w:val="FFFFFF"/>
          <w:sz w:val="2"/>
          <w:szCs w:val="2"/>
          <w:rtl/>
        </w:rPr>
      </w:pPr>
      <w:r w:rsidRPr="00525435">
        <w:rPr>
          <w:color w:val="FFFFFF"/>
          <w:sz w:val="2"/>
          <w:szCs w:val="2"/>
          <w:rtl/>
        </w:rPr>
        <w:t>5129371</w:t>
      </w:r>
    </w:p>
    <w:p w14:paraId="2194FF5A" w14:textId="77777777" w:rsidR="008C6067" w:rsidRDefault="00525435" w:rsidP="008C6067">
      <w:r w:rsidRPr="00525435">
        <w:rPr>
          <w:rFonts w:ascii="David" w:hAnsi="David"/>
          <w:color w:val="FFFFFF"/>
          <w:sz w:val="2"/>
          <w:szCs w:val="2"/>
          <w:rtl/>
        </w:rPr>
        <w:t>54678313</w:t>
      </w:r>
    </w:p>
    <w:p w14:paraId="6C14EEBE" w14:textId="77777777" w:rsidR="008C6067" w:rsidRDefault="008C6067" w:rsidP="008C6067">
      <w:pPr>
        <w:rPr>
          <w:rtl/>
        </w:rPr>
      </w:pPr>
    </w:p>
    <w:p w14:paraId="7A17E110" w14:textId="77777777" w:rsidR="008C6067" w:rsidRDefault="008C6067" w:rsidP="008C6067">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01220E57" w14:textId="77777777" w:rsidR="00525435" w:rsidRPr="00525435" w:rsidRDefault="00525435" w:rsidP="00525435">
      <w:pPr>
        <w:keepNext/>
        <w:rPr>
          <w:rFonts w:ascii="David" w:hAnsi="David"/>
          <w:color w:val="000000"/>
          <w:sz w:val="22"/>
          <w:szCs w:val="22"/>
          <w:rtl/>
        </w:rPr>
      </w:pPr>
    </w:p>
    <w:p w14:paraId="128CC5E6" w14:textId="77777777" w:rsidR="00525435" w:rsidRPr="00525435" w:rsidRDefault="00525435" w:rsidP="00525435">
      <w:pPr>
        <w:keepNext/>
        <w:rPr>
          <w:rFonts w:ascii="David" w:hAnsi="David"/>
          <w:color w:val="000000"/>
          <w:sz w:val="22"/>
          <w:szCs w:val="22"/>
          <w:rtl/>
        </w:rPr>
      </w:pPr>
      <w:r w:rsidRPr="00525435">
        <w:rPr>
          <w:rFonts w:ascii="David" w:hAnsi="David"/>
          <w:color w:val="000000"/>
          <w:sz w:val="22"/>
          <w:szCs w:val="22"/>
          <w:rtl/>
        </w:rPr>
        <w:t>דוד שאול גבאי ריכטר 54678313-/</w:t>
      </w:r>
    </w:p>
    <w:p w14:paraId="3D90B510" w14:textId="77777777" w:rsidR="008C6067" w:rsidRPr="008C6067" w:rsidRDefault="00525435" w:rsidP="00525435">
      <w:pPr>
        <w:rPr>
          <w:color w:val="0000FF"/>
          <w:u w:val="single"/>
        </w:rPr>
      </w:pPr>
      <w:r w:rsidRPr="00525435">
        <w:rPr>
          <w:color w:val="000000"/>
          <w:u w:val="single"/>
          <w:rtl/>
        </w:rPr>
        <w:t>נוסח מסמך זה כפוף לשינויי ניסוח ועריכה</w:t>
      </w:r>
    </w:p>
    <w:sectPr w:rsidR="008C6067" w:rsidRPr="008C6067" w:rsidSect="00525435">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20A86" w14:textId="77777777" w:rsidR="001419BE" w:rsidRDefault="001419BE" w:rsidP="004F424E">
      <w:r>
        <w:separator/>
      </w:r>
    </w:p>
  </w:endnote>
  <w:endnote w:type="continuationSeparator" w:id="0">
    <w:p w14:paraId="245E8555" w14:textId="77777777" w:rsidR="001419BE" w:rsidRDefault="001419BE" w:rsidP="004F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090B" w14:textId="77777777" w:rsidR="00525435" w:rsidRDefault="00525435" w:rsidP="005254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EFC2E4" w14:textId="77777777" w:rsidR="001D74DC" w:rsidRPr="00525435" w:rsidRDefault="00525435" w:rsidP="00525435">
    <w:pPr>
      <w:pStyle w:val="a5"/>
      <w:pBdr>
        <w:top w:val="single" w:sz="4" w:space="1" w:color="auto"/>
        <w:between w:val="single" w:sz="4" w:space="0" w:color="auto"/>
      </w:pBdr>
      <w:spacing w:after="60"/>
      <w:jc w:val="center"/>
      <w:rPr>
        <w:rFonts w:ascii="FrankRuehl" w:hAnsi="FrankRuehl" w:cs="FrankRuehl"/>
        <w:color w:val="000000"/>
      </w:rPr>
    </w:pPr>
    <w:r w:rsidRPr="0052543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B55BE" w14:textId="77777777" w:rsidR="00525435" w:rsidRDefault="00525435" w:rsidP="0052543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025D">
      <w:rPr>
        <w:rFonts w:ascii="FrankRuehl" w:hAnsi="FrankRuehl" w:cs="FrankRuehl"/>
        <w:noProof/>
        <w:rtl/>
      </w:rPr>
      <w:t>1</w:t>
    </w:r>
    <w:r>
      <w:rPr>
        <w:rFonts w:ascii="FrankRuehl" w:hAnsi="FrankRuehl" w:cs="FrankRuehl"/>
        <w:rtl/>
      </w:rPr>
      <w:fldChar w:fldCharType="end"/>
    </w:r>
  </w:p>
  <w:p w14:paraId="45451E82" w14:textId="77777777" w:rsidR="001D74DC" w:rsidRPr="00525435" w:rsidRDefault="00525435" w:rsidP="00525435">
    <w:pPr>
      <w:pStyle w:val="a5"/>
      <w:pBdr>
        <w:top w:val="single" w:sz="4" w:space="1" w:color="auto"/>
        <w:between w:val="single" w:sz="4" w:space="0" w:color="auto"/>
      </w:pBdr>
      <w:spacing w:after="60"/>
      <w:jc w:val="center"/>
      <w:rPr>
        <w:rFonts w:ascii="FrankRuehl" w:hAnsi="FrankRuehl" w:cs="FrankRuehl"/>
        <w:color w:val="000000"/>
      </w:rPr>
    </w:pPr>
    <w:r w:rsidRPr="00525435">
      <w:rPr>
        <w:rFonts w:ascii="FrankRuehl" w:hAnsi="FrankRuehl" w:cs="FrankRuehl"/>
        <w:color w:val="000000"/>
      </w:rPr>
      <w:pict w14:anchorId="303D9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6DB82" w14:textId="77777777" w:rsidR="001419BE" w:rsidRDefault="001419BE" w:rsidP="004F424E">
      <w:r>
        <w:separator/>
      </w:r>
    </w:p>
  </w:footnote>
  <w:footnote w:type="continuationSeparator" w:id="0">
    <w:p w14:paraId="6D1C180E" w14:textId="77777777" w:rsidR="001419BE" w:rsidRDefault="001419BE" w:rsidP="004F4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17D18" w14:textId="77777777" w:rsidR="008C6067" w:rsidRPr="00525435" w:rsidRDefault="00525435" w:rsidP="005254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66974-11-17</w:t>
    </w:r>
    <w:r>
      <w:rPr>
        <w:rFonts w:ascii="David" w:hAnsi="David"/>
        <w:color w:val="000000"/>
        <w:sz w:val="22"/>
        <w:szCs w:val="22"/>
        <w:rtl/>
      </w:rPr>
      <w:tab/>
      <w:t xml:space="preserve"> מדינת ישראל נ' טארק אבו חלף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59CE8" w14:textId="77777777" w:rsidR="008C6067" w:rsidRPr="00525435" w:rsidRDefault="00525435" w:rsidP="0052543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66974-11-17</w:t>
    </w:r>
    <w:r>
      <w:rPr>
        <w:rFonts w:ascii="David" w:hAnsi="David"/>
        <w:color w:val="000000"/>
        <w:sz w:val="22"/>
        <w:szCs w:val="22"/>
        <w:rtl/>
      </w:rPr>
      <w:tab/>
      <w:t xml:space="preserve"> מדינת ישראל נ' טארק אבו חלף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01923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BC0"/>
    <w:rsid w:val="001419BE"/>
    <w:rsid w:val="001B5A3B"/>
    <w:rsid w:val="001D74DC"/>
    <w:rsid w:val="002358ED"/>
    <w:rsid w:val="002839FC"/>
    <w:rsid w:val="003A3FA8"/>
    <w:rsid w:val="004F424E"/>
    <w:rsid w:val="00525435"/>
    <w:rsid w:val="00546891"/>
    <w:rsid w:val="00682A59"/>
    <w:rsid w:val="00833BC0"/>
    <w:rsid w:val="008C6067"/>
    <w:rsid w:val="009A025D"/>
    <w:rsid w:val="009B79CC"/>
    <w:rsid w:val="009F136D"/>
    <w:rsid w:val="00DC4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E0C845"/>
  <w15:chartTrackingRefBased/>
  <w15:docId w15:val="{91C14BCB-1F5B-4912-BE30-C14E23F5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B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BC0"/>
    <w:pPr>
      <w:tabs>
        <w:tab w:val="center" w:pos="4153"/>
        <w:tab w:val="right" w:pos="8306"/>
      </w:tabs>
    </w:pPr>
  </w:style>
  <w:style w:type="character" w:customStyle="1" w:styleId="a4">
    <w:name w:val="כותרת עליונה תו"/>
    <w:link w:val="a3"/>
    <w:rsid w:val="00833BC0"/>
    <w:rPr>
      <w:rFonts w:ascii="Times New Roman" w:eastAsia="Times New Roman" w:hAnsi="Times New Roman" w:cs="David"/>
      <w:sz w:val="24"/>
      <w:szCs w:val="24"/>
    </w:rPr>
  </w:style>
  <w:style w:type="paragraph" w:styleId="a5">
    <w:name w:val="footer"/>
    <w:basedOn w:val="a"/>
    <w:link w:val="a6"/>
    <w:rsid w:val="00833BC0"/>
    <w:pPr>
      <w:tabs>
        <w:tab w:val="center" w:pos="4153"/>
        <w:tab w:val="right" w:pos="8306"/>
      </w:tabs>
    </w:pPr>
  </w:style>
  <w:style w:type="character" w:customStyle="1" w:styleId="a6">
    <w:name w:val="כותרת תחתונה תו"/>
    <w:link w:val="a5"/>
    <w:rsid w:val="00833BC0"/>
    <w:rPr>
      <w:rFonts w:ascii="Times New Roman" w:eastAsia="Times New Roman" w:hAnsi="Times New Roman" w:cs="David"/>
      <w:sz w:val="24"/>
      <w:szCs w:val="24"/>
    </w:rPr>
  </w:style>
  <w:style w:type="table" w:styleId="a7">
    <w:name w:val="Table Grid"/>
    <w:basedOn w:val="a1"/>
    <w:rsid w:val="00833B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BC0"/>
  </w:style>
  <w:style w:type="character" w:styleId="Hyperlink">
    <w:name w:val="Hyperlink"/>
    <w:rsid w:val="008C6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3297281" TargetMode="External"/><Relationship Id="rId21" Type="http://schemas.openxmlformats.org/officeDocument/2006/relationships/hyperlink" Target="http://www.nevo.co.il/law/70301/413e" TargetMode="External"/><Relationship Id="rId34" Type="http://schemas.openxmlformats.org/officeDocument/2006/relationships/hyperlink" Target="http://www.nevo.co.il/case/27474808" TargetMode="External"/><Relationship Id="rId42" Type="http://schemas.openxmlformats.org/officeDocument/2006/relationships/hyperlink" Target="http://www.nevo.co.il/law/70301/29" TargetMode="External"/><Relationship Id="rId47" Type="http://schemas.openxmlformats.org/officeDocument/2006/relationships/hyperlink" Target="http://www.nevo.co.il/law/70301/244" TargetMode="External"/><Relationship Id="rId50" Type="http://schemas.openxmlformats.org/officeDocument/2006/relationships/hyperlink" Target="http://www.nevo.co.il/law/70301/40i" TargetMode="External"/><Relationship Id="rId55" Type="http://schemas.openxmlformats.org/officeDocument/2006/relationships/hyperlink" Target="http://www.nevo.co.il/case/6859596"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2.b" TargetMode="External"/><Relationship Id="rId29" Type="http://schemas.openxmlformats.org/officeDocument/2006/relationships/hyperlink" Target="http://www.nevo.co.il/case/26806209"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90721" TargetMode="External"/><Relationship Id="rId32" Type="http://schemas.openxmlformats.org/officeDocument/2006/relationships/hyperlink" Target="http://www.nevo.co.il/law/70301/382.b"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13d.a.;29" TargetMode="External"/><Relationship Id="rId45" Type="http://schemas.openxmlformats.org/officeDocument/2006/relationships/hyperlink" Target="http://www.nevo.co.il/law/70301/192" TargetMode="External"/><Relationship Id="rId53" Type="http://schemas.openxmlformats.org/officeDocument/2006/relationships/hyperlink" Target="http://www.nevo.co.il/case/27693603" TargetMode="External"/><Relationship Id="rId58" Type="http://schemas.openxmlformats.org/officeDocument/2006/relationships/hyperlink" Target="http://www.nevo.co.il/law/4216"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413b"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413g"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70301/382.c" TargetMode="External"/><Relationship Id="rId35" Type="http://schemas.openxmlformats.org/officeDocument/2006/relationships/hyperlink" Target="http://www.nevo.co.il/law/90721/12a.c.1" TargetMode="External"/><Relationship Id="rId43" Type="http://schemas.openxmlformats.org/officeDocument/2006/relationships/hyperlink" Target="http://www.nevo.co.il/law/70301/413g" TargetMode="External"/><Relationship Id="rId48" Type="http://schemas.openxmlformats.org/officeDocument/2006/relationships/hyperlink" Target="http://www.nevo.co.il/case/11338558" TargetMode="External"/><Relationship Id="rId56" Type="http://schemas.openxmlformats.org/officeDocument/2006/relationships/hyperlink" Target="http://www.nevo.co.il/law/70301/40ja" TargetMode="External"/><Relationship Id="rId64"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382.c" TargetMode="External"/><Relationship Id="rId25" Type="http://schemas.openxmlformats.org/officeDocument/2006/relationships/hyperlink" Target="http://www.nevo.co.il/law/90721/12a.c.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99.a.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90721" TargetMode="External"/><Relationship Id="rId67" Type="http://schemas.openxmlformats.org/officeDocument/2006/relationships/theme" Target="theme/theme1.xml"/><Relationship Id="rId20" Type="http://schemas.openxmlformats.org/officeDocument/2006/relationships/hyperlink" Target="http://www.nevo.co.il/law/70301/413d.a." TargetMode="External"/><Relationship Id="rId41" Type="http://schemas.openxmlformats.org/officeDocument/2006/relationships/hyperlink" Target="http://www.nevo.co.il/law/70301/413e" TargetMode="External"/><Relationship Id="rId54" Type="http://schemas.openxmlformats.org/officeDocument/2006/relationships/hyperlink" Target="http://www.nevo.co.il/case/20298761"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4216" TargetMode="External"/><Relationship Id="rId36" Type="http://schemas.openxmlformats.org/officeDocument/2006/relationships/hyperlink" Target="http://www.nevo.co.il/law/90721" TargetMode="External"/><Relationship Id="rId49" Type="http://schemas.openxmlformats.org/officeDocument/2006/relationships/hyperlink" Target="http://www.nevo.co.il/case/23746059"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29" TargetMode="External"/><Relationship Id="rId52" Type="http://schemas.openxmlformats.org/officeDocument/2006/relationships/hyperlink" Target="http://www.nevo.co.il/case/21477656" TargetMode="External"/><Relationship Id="rId60" Type="http://schemas.openxmlformats.org/officeDocument/2006/relationships/hyperlink" Target="http://www.nevo.co.il/law/9072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13b;29;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2435</Words>
  <Characters>12175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14581</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7864430</vt:i4>
      </vt:variant>
      <vt:variant>
        <vt:i4>159</vt:i4>
      </vt:variant>
      <vt:variant>
        <vt:i4>0</vt:i4>
      </vt:variant>
      <vt:variant>
        <vt:i4>5</vt:i4>
      </vt:variant>
      <vt:variant>
        <vt:lpwstr>http://www.nevo.co.il/law/90721</vt:lpwstr>
      </vt:variant>
      <vt:variant>
        <vt:lpwstr/>
      </vt:variant>
      <vt:variant>
        <vt:i4>7864430</vt:i4>
      </vt:variant>
      <vt:variant>
        <vt:i4>156</vt:i4>
      </vt:variant>
      <vt:variant>
        <vt:i4>0</vt:i4>
      </vt:variant>
      <vt:variant>
        <vt:i4>5</vt:i4>
      </vt:variant>
      <vt:variant>
        <vt:lpwstr>http://www.nevo.co.il/law/90721</vt:lpwstr>
      </vt:variant>
      <vt:variant>
        <vt:lpwstr/>
      </vt:variant>
      <vt:variant>
        <vt:i4>8257637</vt:i4>
      </vt:variant>
      <vt:variant>
        <vt:i4>153</vt:i4>
      </vt:variant>
      <vt:variant>
        <vt:i4>0</vt:i4>
      </vt:variant>
      <vt:variant>
        <vt:i4>5</vt:i4>
      </vt:variant>
      <vt:variant>
        <vt:lpwstr>http://www.nevo.co.il/law/4216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262155</vt:i4>
      </vt:variant>
      <vt:variant>
        <vt:i4>147</vt:i4>
      </vt:variant>
      <vt:variant>
        <vt:i4>0</vt:i4>
      </vt:variant>
      <vt:variant>
        <vt:i4>5</vt:i4>
      </vt:variant>
      <vt:variant>
        <vt:lpwstr>http://www.nevo.co.il/law/70301/40ja</vt:lpwstr>
      </vt:variant>
      <vt:variant>
        <vt:lpwstr/>
      </vt:variant>
      <vt:variant>
        <vt:i4>3145852</vt:i4>
      </vt:variant>
      <vt:variant>
        <vt:i4>144</vt:i4>
      </vt:variant>
      <vt:variant>
        <vt:i4>0</vt:i4>
      </vt:variant>
      <vt:variant>
        <vt:i4>5</vt:i4>
      </vt:variant>
      <vt:variant>
        <vt:lpwstr>http://www.nevo.co.il/case/6859596</vt:lpwstr>
      </vt:variant>
      <vt:variant>
        <vt:lpwstr/>
      </vt:variant>
      <vt:variant>
        <vt:i4>4063354</vt:i4>
      </vt:variant>
      <vt:variant>
        <vt:i4>141</vt:i4>
      </vt:variant>
      <vt:variant>
        <vt:i4>0</vt:i4>
      </vt:variant>
      <vt:variant>
        <vt:i4>5</vt:i4>
      </vt:variant>
      <vt:variant>
        <vt:lpwstr>http://www.nevo.co.il/case/20298761</vt:lpwstr>
      </vt:variant>
      <vt:variant>
        <vt:lpwstr/>
      </vt:variant>
      <vt:variant>
        <vt:i4>3604604</vt:i4>
      </vt:variant>
      <vt:variant>
        <vt:i4>138</vt:i4>
      </vt:variant>
      <vt:variant>
        <vt:i4>0</vt:i4>
      </vt:variant>
      <vt:variant>
        <vt:i4>5</vt:i4>
      </vt:variant>
      <vt:variant>
        <vt:lpwstr>http://www.nevo.co.il/case/27693603</vt:lpwstr>
      </vt:variant>
      <vt:variant>
        <vt:lpwstr/>
      </vt:variant>
      <vt:variant>
        <vt:i4>3407988</vt:i4>
      </vt:variant>
      <vt:variant>
        <vt:i4>135</vt:i4>
      </vt:variant>
      <vt:variant>
        <vt:i4>0</vt:i4>
      </vt:variant>
      <vt:variant>
        <vt:i4>5</vt:i4>
      </vt:variant>
      <vt:variant>
        <vt:lpwstr>http://www.nevo.co.il/case/21477656</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3539059</vt:i4>
      </vt:variant>
      <vt:variant>
        <vt:i4>126</vt:i4>
      </vt:variant>
      <vt:variant>
        <vt:i4>0</vt:i4>
      </vt:variant>
      <vt:variant>
        <vt:i4>5</vt:i4>
      </vt:variant>
      <vt:variant>
        <vt:lpwstr>http://www.nevo.co.il/case/23746059</vt:lpwstr>
      </vt:variant>
      <vt:variant>
        <vt:lpwstr/>
      </vt:variant>
      <vt:variant>
        <vt:i4>4128883</vt:i4>
      </vt:variant>
      <vt:variant>
        <vt:i4>123</vt:i4>
      </vt:variant>
      <vt:variant>
        <vt:i4>0</vt:i4>
      </vt:variant>
      <vt:variant>
        <vt:i4>5</vt:i4>
      </vt:variant>
      <vt:variant>
        <vt:lpwstr>http://www.nevo.co.il/case/11338558</vt:lpwstr>
      </vt:variant>
      <vt:variant>
        <vt:lpwstr/>
      </vt:variant>
      <vt:variant>
        <vt:i4>6357095</vt:i4>
      </vt:variant>
      <vt:variant>
        <vt:i4>120</vt:i4>
      </vt:variant>
      <vt:variant>
        <vt:i4>0</vt:i4>
      </vt:variant>
      <vt:variant>
        <vt:i4>5</vt:i4>
      </vt:variant>
      <vt:variant>
        <vt:lpwstr>http://www.nevo.co.il/law/70301/244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196690</vt:i4>
      </vt:variant>
      <vt:variant>
        <vt:i4>108</vt:i4>
      </vt:variant>
      <vt:variant>
        <vt:i4>0</vt:i4>
      </vt:variant>
      <vt:variant>
        <vt:i4>5</vt:i4>
      </vt:variant>
      <vt:variant>
        <vt:lpwstr>http://www.nevo.co.il/law/70301/413g</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65618</vt:i4>
      </vt:variant>
      <vt:variant>
        <vt:i4>102</vt:i4>
      </vt:variant>
      <vt:variant>
        <vt:i4>0</vt:i4>
      </vt:variant>
      <vt:variant>
        <vt:i4>5</vt:i4>
      </vt:variant>
      <vt:variant>
        <vt:lpwstr>http://www.nevo.co.il/law/70301/413e</vt:lpwstr>
      </vt:variant>
      <vt:variant>
        <vt:lpwstr/>
      </vt:variant>
      <vt:variant>
        <vt:i4>6488160</vt:i4>
      </vt:variant>
      <vt:variant>
        <vt:i4>99</vt:i4>
      </vt:variant>
      <vt:variant>
        <vt:i4>0</vt:i4>
      </vt:variant>
      <vt:variant>
        <vt:i4>5</vt:i4>
      </vt:variant>
      <vt:variant>
        <vt:lpwstr>http://www.nevo.co.il/law/70301/413d.a.;29</vt:lpwstr>
      </vt:variant>
      <vt:variant>
        <vt:lpwstr/>
      </vt:variant>
      <vt:variant>
        <vt:i4>3801186</vt:i4>
      </vt:variant>
      <vt:variant>
        <vt:i4>96</vt:i4>
      </vt:variant>
      <vt:variant>
        <vt:i4>0</vt:i4>
      </vt:variant>
      <vt:variant>
        <vt:i4>5</vt:i4>
      </vt:variant>
      <vt:variant>
        <vt:lpwstr>http://www.nevo.co.il/law/70301/413b;29;25</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7995492</vt:i4>
      </vt:variant>
      <vt:variant>
        <vt:i4>90</vt:i4>
      </vt:variant>
      <vt:variant>
        <vt:i4>0</vt:i4>
      </vt:variant>
      <vt:variant>
        <vt:i4>5</vt:i4>
      </vt:variant>
      <vt:variant>
        <vt:lpwstr>http://www.nevo.co.il/law/70301</vt:lpwstr>
      </vt:variant>
      <vt:variant>
        <vt:lpwstr/>
      </vt:variant>
      <vt:variant>
        <vt:i4>7864430</vt:i4>
      </vt:variant>
      <vt:variant>
        <vt:i4>87</vt:i4>
      </vt:variant>
      <vt:variant>
        <vt:i4>0</vt:i4>
      </vt:variant>
      <vt:variant>
        <vt:i4>5</vt:i4>
      </vt:variant>
      <vt:variant>
        <vt:lpwstr>http://www.nevo.co.il/law/90721</vt:lpwstr>
      </vt:variant>
      <vt:variant>
        <vt:lpwstr/>
      </vt:variant>
      <vt:variant>
        <vt:i4>6619244</vt:i4>
      </vt:variant>
      <vt:variant>
        <vt:i4>84</vt:i4>
      </vt:variant>
      <vt:variant>
        <vt:i4>0</vt:i4>
      </vt:variant>
      <vt:variant>
        <vt:i4>5</vt:i4>
      </vt:variant>
      <vt:variant>
        <vt:lpwstr>http://www.nevo.co.il/law/90721/12a.c.1</vt:lpwstr>
      </vt:variant>
      <vt:variant>
        <vt:lpwstr/>
      </vt:variant>
      <vt:variant>
        <vt:i4>3276924</vt:i4>
      </vt:variant>
      <vt:variant>
        <vt:i4>81</vt:i4>
      </vt:variant>
      <vt:variant>
        <vt:i4>0</vt:i4>
      </vt:variant>
      <vt:variant>
        <vt:i4>5</vt:i4>
      </vt:variant>
      <vt:variant>
        <vt:lpwstr>http://www.nevo.co.il/case/27474808</vt:lpwstr>
      </vt:variant>
      <vt:variant>
        <vt:lpwstr/>
      </vt:variant>
      <vt:variant>
        <vt:i4>7995492</vt:i4>
      </vt:variant>
      <vt:variant>
        <vt:i4>78</vt:i4>
      </vt:variant>
      <vt:variant>
        <vt:i4>0</vt:i4>
      </vt:variant>
      <vt:variant>
        <vt:i4>5</vt:i4>
      </vt:variant>
      <vt:variant>
        <vt:lpwstr>http://www.nevo.co.il/law/70301</vt:lpwstr>
      </vt:variant>
      <vt:variant>
        <vt:lpwstr/>
      </vt:variant>
      <vt:variant>
        <vt:i4>4390996</vt:i4>
      </vt:variant>
      <vt:variant>
        <vt:i4>75</vt:i4>
      </vt:variant>
      <vt:variant>
        <vt:i4>0</vt:i4>
      </vt:variant>
      <vt:variant>
        <vt:i4>5</vt:i4>
      </vt:variant>
      <vt:variant>
        <vt:lpwstr>http://www.nevo.co.il/law/70301/382.b</vt:lpwstr>
      </vt:variant>
      <vt:variant>
        <vt:lpwstr/>
      </vt:variant>
      <vt:variant>
        <vt:i4>7995492</vt:i4>
      </vt:variant>
      <vt:variant>
        <vt:i4>72</vt:i4>
      </vt:variant>
      <vt:variant>
        <vt:i4>0</vt:i4>
      </vt:variant>
      <vt:variant>
        <vt:i4>5</vt:i4>
      </vt:variant>
      <vt:variant>
        <vt:lpwstr>http://www.nevo.co.il/law/70301</vt:lpwstr>
      </vt:variant>
      <vt:variant>
        <vt:lpwstr/>
      </vt:variant>
      <vt:variant>
        <vt:i4>4390996</vt:i4>
      </vt:variant>
      <vt:variant>
        <vt:i4>69</vt:i4>
      </vt:variant>
      <vt:variant>
        <vt:i4>0</vt:i4>
      </vt:variant>
      <vt:variant>
        <vt:i4>5</vt:i4>
      </vt:variant>
      <vt:variant>
        <vt:lpwstr>http://www.nevo.co.il/law/70301/382.c</vt:lpwstr>
      </vt:variant>
      <vt:variant>
        <vt:lpwstr/>
      </vt:variant>
      <vt:variant>
        <vt:i4>3932272</vt:i4>
      </vt:variant>
      <vt:variant>
        <vt:i4>66</vt:i4>
      </vt:variant>
      <vt:variant>
        <vt:i4>0</vt:i4>
      </vt:variant>
      <vt:variant>
        <vt:i4>5</vt:i4>
      </vt:variant>
      <vt:variant>
        <vt:lpwstr>http://www.nevo.co.il/case/26806209</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4128892</vt:i4>
      </vt:variant>
      <vt:variant>
        <vt:i4>57</vt:i4>
      </vt:variant>
      <vt:variant>
        <vt:i4>0</vt:i4>
      </vt:variant>
      <vt:variant>
        <vt:i4>5</vt:i4>
      </vt:variant>
      <vt:variant>
        <vt:lpwstr>http://www.nevo.co.il/case/23297281</vt:lpwstr>
      </vt:variant>
      <vt:variant>
        <vt:lpwstr/>
      </vt:variant>
      <vt:variant>
        <vt:i4>6619244</vt:i4>
      </vt:variant>
      <vt:variant>
        <vt:i4>54</vt:i4>
      </vt:variant>
      <vt:variant>
        <vt:i4>0</vt:i4>
      </vt:variant>
      <vt:variant>
        <vt:i4>5</vt:i4>
      </vt:variant>
      <vt:variant>
        <vt:lpwstr>http://www.nevo.co.il/law/90721/12a.c.1</vt:lpwstr>
      </vt:variant>
      <vt:variant>
        <vt:lpwstr/>
      </vt:variant>
      <vt:variant>
        <vt:i4>7864430</vt:i4>
      </vt:variant>
      <vt:variant>
        <vt:i4>51</vt:i4>
      </vt:variant>
      <vt:variant>
        <vt:i4>0</vt:i4>
      </vt:variant>
      <vt:variant>
        <vt:i4>5</vt:i4>
      </vt:variant>
      <vt:variant>
        <vt:lpwstr>http://www.nevo.co.il/law/90721</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196690</vt:i4>
      </vt:variant>
      <vt:variant>
        <vt:i4>45</vt:i4>
      </vt:variant>
      <vt:variant>
        <vt:i4>0</vt:i4>
      </vt:variant>
      <vt:variant>
        <vt:i4>5</vt:i4>
      </vt:variant>
      <vt:variant>
        <vt:lpwstr>http://www.nevo.co.il/law/70301/413g</vt:lpwstr>
      </vt:variant>
      <vt:variant>
        <vt:lpwstr/>
      </vt:variant>
      <vt:variant>
        <vt:i4>65618</vt:i4>
      </vt:variant>
      <vt:variant>
        <vt:i4>42</vt:i4>
      </vt:variant>
      <vt:variant>
        <vt:i4>0</vt:i4>
      </vt:variant>
      <vt:variant>
        <vt:i4>5</vt:i4>
      </vt:variant>
      <vt:variant>
        <vt:lpwstr>http://www.nevo.co.il/law/70301/413e</vt:lpwstr>
      </vt:variant>
      <vt:variant>
        <vt:lpwstr/>
      </vt:variant>
      <vt:variant>
        <vt:i4>6357116</vt:i4>
      </vt:variant>
      <vt:variant>
        <vt:i4>39</vt:i4>
      </vt:variant>
      <vt:variant>
        <vt:i4>0</vt:i4>
      </vt:variant>
      <vt:variant>
        <vt:i4>5</vt:i4>
      </vt:variant>
      <vt:variant>
        <vt:lpwstr>http://www.nevo.co.il/law/70301/413d.a.</vt:lpwstr>
      </vt:variant>
      <vt:variant>
        <vt:lpwstr/>
      </vt:variant>
      <vt:variant>
        <vt:i4>393298</vt:i4>
      </vt:variant>
      <vt:variant>
        <vt:i4>36</vt:i4>
      </vt:variant>
      <vt:variant>
        <vt:i4>0</vt:i4>
      </vt:variant>
      <vt:variant>
        <vt:i4>5</vt:i4>
      </vt:variant>
      <vt:variant>
        <vt:lpwstr>http://www.nevo.co.il/law/70301/413b</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4390996</vt:i4>
      </vt:variant>
      <vt:variant>
        <vt:i4>30</vt:i4>
      </vt:variant>
      <vt:variant>
        <vt:i4>0</vt:i4>
      </vt:variant>
      <vt:variant>
        <vt:i4>5</vt:i4>
      </vt:variant>
      <vt:variant>
        <vt:lpwstr>http://www.nevo.co.il/law/70301/382.c</vt:lpwstr>
      </vt:variant>
      <vt:variant>
        <vt:lpwstr/>
      </vt:variant>
      <vt:variant>
        <vt:i4>4390996</vt:i4>
      </vt:variant>
      <vt:variant>
        <vt:i4>27</vt:i4>
      </vt:variant>
      <vt:variant>
        <vt:i4>0</vt:i4>
      </vt:variant>
      <vt:variant>
        <vt:i4>5</vt:i4>
      </vt:variant>
      <vt:variant>
        <vt:lpwstr>http://www.nevo.co.il/law/70301/382.b</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66974;73709;32729</vt:lpwstr>
  </property>
  <property fmtid="{D5CDD505-2E9C-101B-9397-08002B2CF9AE}" pid="6" name="NEWPARTB">
    <vt:lpwstr>11;06;03</vt:lpwstr>
  </property>
  <property fmtid="{D5CDD505-2E9C-101B-9397-08002B2CF9AE}" pid="7" name="NEWPARTC">
    <vt:lpwstr>17;20;21</vt:lpwstr>
  </property>
  <property fmtid="{D5CDD505-2E9C-101B-9397-08002B2CF9AE}" pid="8" name="APPELLANT">
    <vt:lpwstr>מדינת ישראל</vt:lpwstr>
  </property>
  <property fmtid="{D5CDD505-2E9C-101B-9397-08002B2CF9AE}" pid="9" name="APPELLEE">
    <vt:lpwstr>טארק אבו חלף</vt:lpwstr>
  </property>
  <property fmtid="{D5CDD505-2E9C-101B-9397-08002B2CF9AE}" pid="10" name="LAWYER">
    <vt:lpwstr>מאיר לוברבאום;מאהר חנא</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20211213</vt:lpwstr>
  </property>
  <property fmtid="{D5CDD505-2E9C-101B-9397-08002B2CF9AE}" pid="14" name="TYPE_N_DATE">
    <vt:lpwstr>38020211213</vt:lpwstr>
  </property>
  <property fmtid="{D5CDD505-2E9C-101B-9397-08002B2CF9AE}" pid="15" name="WORDNUMPAGES">
    <vt:lpwstr>8</vt:lpwstr>
  </property>
  <property fmtid="{D5CDD505-2E9C-101B-9397-08002B2CF9AE}" pid="16" name="TYPE_ABS_DATE">
    <vt:lpwstr>380020211213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23297281;26806209;27474808;11338558;23746059;21477656;27693603;20298761;6859596</vt:lpwstr>
  </property>
  <property fmtid="{D5CDD505-2E9C-101B-9397-08002B2CF9AE}" pid="36" name="LAWLISTTMP1">
    <vt:lpwstr>4216/007.a;007.c</vt:lpwstr>
  </property>
  <property fmtid="{D5CDD505-2E9C-101B-9397-08002B2CF9AE}" pid="37" name="LAWLISTTMP2">
    <vt:lpwstr>70301/382.c;382.b;499.a.1;413b;029:4;025;413d.a;413e;413g;192;244;040i;40ja</vt:lpwstr>
  </property>
  <property fmtid="{D5CDD505-2E9C-101B-9397-08002B2CF9AE}" pid="38" name="LAWLISTTMP3">
    <vt:lpwstr>90721/012a.c.1</vt:lpwstr>
  </property>
</Properties>
</file>