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04DE5" w:rsidRPr="005E00E0" w14:paraId="759B1AC8" w14:textId="77777777" w:rsidTr="00FA3903">
        <w:trPr>
          <w:trHeight w:hRule="exact" w:val="418"/>
          <w:jc w:val="center"/>
        </w:trPr>
        <w:tc>
          <w:tcPr>
            <w:tcW w:w="8721" w:type="dxa"/>
            <w:gridSpan w:val="2"/>
          </w:tcPr>
          <w:p w14:paraId="71E83DE3" w14:textId="77777777" w:rsidR="00504DE5" w:rsidRPr="005E00E0" w:rsidRDefault="00504DE5" w:rsidP="009F5FFA">
            <w:pPr>
              <w:pStyle w:val="a3"/>
              <w:jc w:val="center"/>
              <w:rPr>
                <w:rFonts w:ascii="Tahoma" w:hAnsi="Tahoma" w:cs="Tahoma"/>
                <w:color w:val="000080"/>
                <w:rtl/>
              </w:rPr>
            </w:pPr>
            <w:r w:rsidRPr="005E00E0">
              <w:rPr>
                <w:rFonts w:ascii="Tahoma" w:hAnsi="Tahoma" w:cs="Tahoma"/>
                <w:b/>
                <w:bCs/>
                <w:color w:val="000080"/>
                <w:rtl/>
              </w:rPr>
              <w:t>בית משפט השלום בראשון לציון</w:t>
            </w:r>
          </w:p>
        </w:tc>
      </w:tr>
      <w:tr w:rsidR="00504DE5" w:rsidRPr="005E00E0" w14:paraId="11831D6A" w14:textId="77777777" w:rsidTr="00FA3903">
        <w:trPr>
          <w:trHeight w:val="337"/>
          <w:jc w:val="center"/>
        </w:trPr>
        <w:tc>
          <w:tcPr>
            <w:tcW w:w="5054" w:type="dxa"/>
          </w:tcPr>
          <w:p w14:paraId="5A5F6B75" w14:textId="77777777" w:rsidR="00504DE5" w:rsidRPr="005E00E0" w:rsidRDefault="00504DE5" w:rsidP="009F5FFA">
            <w:pPr>
              <w:rPr>
                <w:rFonts w:cs="FrankRuehl"/>
                <w:sz w:val="28"/>
                <w:szCs w:val="28"/>
                <w:rtl/>
              </w:rPr>
            </w:pPr>
            <w:r w:rsidRPr="005E00E0">
              <w:rPr>
                <w:rFonts w:cs="FrankRuehl"/>
                <w:sz w:val="28"/>
                <w:szCs w:val="28"/>
                <w:rtl/>
              </w:rPr>
              <w:t>ת"פ</w:t>
            </w:r>
            <w:r w:rsidRPr="005E00E0">
              <w:rPr>
                <w:rFonts w:cs="FrankRuehl" w:hint="cs"/>
                <w:sz w:val="28"/>
                <w:szCs w:val="28"/>
                <w:rtl/>
              </w:rPr>
              <w:t xml:space="preserve"> </w:t>
            </w:r>
            <w:r w:rsidRPr="005E00E0">
              <w:rPr>
                <w:rFonts w:cs="FrankRuehl"/>
                <w:sz w:val="28"/>
                <w:szCs w:val="28"/>
                <w:rtl/>
              </w:rPr>
              <w:t>32164-12-17</w:t>
            </w:r>
            <w:r w:rsidRPr="005E00E0">
              <w:rPr>
                <w:rFonts w:cs="FrankRuehl" w:hint="cs"/>
                <w:sz w:val="28"/>
                <w:szCs w:val="28"/>
                <w:rtl/>
              </w:rPr>
              <w:t xml:space="preserve"> </w:t>
            </w:r>
            <w:r w:rsidRPr="005E00E0">
              <w:rPr>
                <w:rFonts w:cs="FrankRuehl"/>
                <w:sz w:val="28"/>
                <w:szCs w:val="28"/>
                <w:rtl/>
              </w:rPr>
              <w:t>מדינת ישראל נ' שאוט</w:t>
            </w:r>
          </w:p>
          <w:p w14:paraId="19AA4AA3" w14:textId="77777777" w:rsidR="00504DE5" w:rsidRPr="005E00E0" w:rsidRDefault="00504DE5" w:rsidP="009F5FFA">
            <w:pPr>
              <w:pStyle w:val="a3"/>
              <w:rPr>
                <w:rFonts w:cs="FrankRuehl"/>
                <w:sz w:val="28"/>
                <w:szCs w:val="28"/>
                <w:rtl/>
              </w:rPr>
            </w:pPr>
          </w:p>
        </w:tc>
        <w:tc>
          <w:tcPr>
            <w:tcW w:w="3667" w:type="dxa"/>
          </w:tcPr>
          <w:p w14:paraId="34FE0E9B" w14:textId="77777777" w:rsidR="00504DE5" w:rsidRPr="005E00E0" w:rsidRDefault="00504DE5" w:rsidP="009F5FFA">
            <w:pPr>
              <w:pStyle w:val="a3"/>
              <w:jc w:val="right"/>
              <w:rPr>
                <w:rFonts w:cs="FrankRuehl"/>
                <w:sz w:val="28"/>
                <w:szCs w:val="28"/>
                <w:rtl/>
              </w:rPr>
            </w:pPr>
          </w:p>
        </w:tc>
      </w:tr>
    </w:tbl>
    <w:p w14:paraId="6E0C1B76" w14:textId="77777777" w:rsidR="00504DE5" w:rsidRPr="005E00E0" w:rsidRDefault="00504DE5" w:rsidP="00504DE5">
      <w:pPr>
        <w:pStyle w:val="a3"/>
        <w:rPr>
          <w:rtl/>
        </w:rPr>
      </w:pPr>
      <w:r w:rsidRPr="005E00E0">
        <w:rPr>
          <w:rFonts w:hint="cs"/>
          <w:rtl/>
        </w:rPr>
        <w:t xml:space="preserve"> </w:t>
      </w:r>
    </w:p>
    <w:p w14:paraId="6186614C" w14:textId="77777777" w:rsidR="00504DE5" w:rsidRPr="005E00E0" w:rsidRDefault="00504DE5" w:rsidP="00504DE5">
      <w:pPr>
        <w:rPr>
          <w:b/>
          <w:bCs/>
          <w:rtl/>
        </w:rPr>
      </w:pPr>
    </w:p>
    <w:p w14:paraId="7B4F7BF2" w14:textId="77777777" w:rsidR="00504DE5" w:rsidRPr="005E00E0" w:rsidRDefault="00504DE5" w:rsidP="00504DE5">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04DE5" w:rsidRPr="005E00E0" w14:paraId="7F9CA000" w14:textId="77777777" w:rsidTr="00504DE5">
        <w:trPr>
          <w:trHeight w:val="295"/>
          <w:jc w:val="center"/>
        </w:trPr>
        <w:tc>
          <w:tcPr>
            <w:tcW w:w="923" w:type="dxa"/>
            <w:tcBorders>
              <w:top w:val="nil"/>
              <w:left w:val="nil"/>
              <w:bottom w:val="nil"/>
              <w:right w:val="nil"/>
            </w:tcBorders>
            <w:shd w:val="clear" w:color="auto" w:fill="auto"/>
          </w:tcPr>
          <w:p w14:paraId="3352DCDD" w14:textId="77777777" w:rsidR="00504DE5" w:rsidRPr="005E00E0" w:rsidRDefault="00504DE5" w:rsidP="00504DE5">
            <w:pPr>
              <w:jc w:val="both"/>
              <w:rPr>
                <w:rFonts w:ascii="Arial" w:hAnsi="Arial" w:cs="FrankRuehl"/>
                <w:b/>
                <w:bCs/>
                <w:sz w:val="28"/>
                <w:szCs w:val="28"/>
              </w:rPr>
            </w:pPr>
            <w:r w:rsidRPr="005E00E0">
              <w:rPr>
                <w:rFonts w:ascii="Arial" w:hAnsi="Arial" w:cs="FrankRuehl" w:hint="cs"/>
                <w:b/>
                <w:bCs/>
                <w:sz w:val="28"/>
                <w:szCs w:val="28"/>
                <w:rtl/>
              </w:rPr>
              <w:t>ב</w:t>
            </w:r>
            <w:r w:rsidRPr="005E00E0">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0CEFDE22" w14:textId="77777777" w:rsidR="00504DE5" w:rsidRPr="005E00E0" w:rsidRDefault="00504DE5" w:rsidP="009F5FFA">
            <w:pPr>
              <w:rPr>
                <w:rFonts w:ascii="Arial" w:hAnsi="Arial"/>
                <w:b/>
                <w:bCs/>
                <w:rtl/>
              </w:rPr>
            </w:pPr>
            <w:r w:rsidRPr="005E00E0">
              <w:rPr>
                <w:rFonts w:ascii="Arial" w:hAnsi="Arial" w:hint="cs"/>
                <w:b/>
                <w:bCs/>
                <w:rtl/>
              </w:rPr>
              <w:t>כבוד ה</w:t>
            </w:r>
            <w:r w:rsidRPr="005E00E0">
              <w:rPr>
                <w:rFonts w:ascii="Arial" w:hAnsi="Arial"/>
                <w:b/>
                <w:bCs/>
                <w:rtl/>
              </w:rPr>
              <w:t>שופטת - נשיאה</w:t>
            </w:r>
            <w:r w:rsidRPr="005E00E0">
              <w:rPr>
                <w:rFonts w:ascii="Arial" w:hAnsi="Arial" w:hint="cs"/>
                <w:b/>
                <w:bCs/>
                <w:rtl/>
              </w:rPr>
              <w:t xml:space="preserve">  </w:t>
            </w:r>
            <w:r w:rsidRPr="005E00E0">
              <w:rPr>
                <w:rFonts w:ascii="Arial" w:hAnsi="Arial"/>
                <w:b/>
                <w:bCs/>
                <w:rtl/>
              </w:rPr>
              <w:t>עינת רון</w:t>
            </w:r>
          </w:p>
          <w:p w14:paraId="69297BA4" w14:textId="77777777" w:rsidR="00504DE5" w:rsidRPr="005E00E0" w:rsidRDefault="00504DE5" w:rsidP="009F5FFA">
            <w:pPr>
              <w:rPr>
                <w:b/>
                <w:bCs/>
                <w:rtl/>
              </w:rPr>
            </w:pPr>
          </w:p>
          <w:p w14:paraId="777932BE" w14:textId="77777777" w:rsidR="00504DE5" w:rsidRPr="005E00E0" w:rsidRDefault="00504DE5" w:rsidP="00504DE5">
            <w:pPr>
              <w:jc w:val="both"/>
              <w:rPr>
                <w:rFonts w:ascii="Arial" w:hAnsi="Arial" w:cs="FrankRuehl"/>
                <w:b/>
                <w:bCs/>
                <w:sz w:val="28"/>
                <w:szCs w:val="28"/>
              </w:rPr>
            </w:pPr>
          </w:p>
        </w:tc>
      </w:tr>
      <w:tr w:rsidR="00504DE5" w:rsidRPr="005E00E0" w14:paraId="1A642413" w14:textId="77777777" w:rsidTr="00504DE5">
        <w:trPr>
          <w:trHeight w:val="355"/>
          <w:jc w:val="center"/>
        </w:trPr>
        <w:tc>
          <w:tcPr>
            <w:tcW w:w="923" w:type="dxa"/>
            <w:tcBorders>
              <w:top w:val="nil"/>
              <w:left w:val="nil"/>
              <w:bottom w:val="nil"/>
              <w:right w:val="nil"/>
            </w:tcBorders>
            <w:shd w:val="clear" w:color="auto" w:fill="auto"/>
          </w:tcPr>
          <w:p w14:paraId="36B31F4E" w14:textId="77777777" w:rsidR="00504DE5" w:rsidRPr="005E00E0" w:rsidRDefault="00504DE5" w:rsidP="00504DE5">
            <w:pPr>
              <w:jc w:val="both"/>
              <w:rPr>
                <w:rFonts w:ascii="Arial" w:hAnsi="Arial" w:cs="FrankRuehl"/>
                <w:b/>
                <w:bCs/>
                <w:sz w:val="28"/>
                <w:szCs w:val="28"/>
              </w:rPr>
            </w:pPr>
            <w:bookmarkStart w:id="0" w:name="FirstAppellant"/>
            <w:bookmarkStart w:id="1" w:name="LastJudge"/>
            <w:bookmarkEnd w:id="1"/>
            <w:r w:rsidRPr="005E00E0">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0C4BE31" w14:textId="77777777" w:rsidR="00504DE5" w:rsidRPr="005E00E0" w:rsidRDefault="00504DE5" w:rsidP="009F5FFA">
            <w:pPr>
              <w:rPr>
                <w:b/>
                <w:bCs/>
              </w:rPr>
            </w:pPr>
            <w:r w:rsidRPr="005E00E0">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66C122E2" w14:textId="77777777" w:rsidR="00504DE5" w:rsidRPr="005E00E0" w:rsidRDefault="00504DE5" w:rsidP="00504DE5">
            <w:pPr>
              <w:jc w:val="both"/>
              <w:rPr>
                <w:rFonts w:ascii="Arial" w:hAnsi="Arial" w:cs="FrankRuehl"/>
                <w:b/>
                <w:bCs/>
                <w:sz w:val="28"/>
                <w:szCs w:val="28"/>
              </w:rPr>
            </w:pPr>
          </w:p>
        </w:tc>
      </w:tr>
      <w:bookmarkEnd w:id="0"/>
      <w:tr w:rsidR="00504DE5" w:rsidRPr="005E00E0" w14:paraId="01EA82C1" w14:textId="77777777" w:rsidTr="00504DE5">
        <w:trPr>
          <w:trHeight w:val="355"/>
          <w:jc w:val="center"/>
        </w:trPr>
        <w:tc>
          <w:tcPr>
            <w:tcW w:w="923" w:type="dxa"/>
            <w:tcBorders>
              <w:top w:val="nil"/>
              <w:left w:val="nil"/>
              <w:bottom w:val="nil"/>
              <w:right w:val="nil"/>
            </w:tcBorders>
            <w:shd w:val="clear" w:color="auto" w:fill="auto"/>
          </w:tcPr>
          <w:p w14:paraId="0EC8BCEE" w14:textId="77777777" w:rsidR="00504DE5" w:rsidRPr="005E00E0" w:rsidRDefault="00504DE5" w:rsidP="00504DE5">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604A9A3" w14:textId="77777777" w:rsidR="00504DE5" w:rsidRPr="005E00E0" w:rsidRDefault="00504DE5" w:rsidP="00504DE5">
            <w:pPr>
              <w:jc w:val="both"/>
              <w:rPr>
                <w:b/>
                <w:bCs/>
                <w:rtl/>
              </w:rPr>
            </w:pPr>
          </w:p>
        </w:tc>
        <w:tc>
          <w:tcPr>
            <w:tcW w:w="3771" w:type="dxa"/>
            <w:tcBorders>
              <w:top w:val="nil"/>
              <w:left w:val="nil"/>
              <w:bottom w:val="nil"/>
              <w:right w:val="nil"/>
            </w:tcBorders>
            <w:shd w:val="clear" w:color="auto" w:fill="auto"/>
          </w:tcPr>
          <w:p w14:paraId="3BECAE61" w14:textId="77777777" w:rsidR="00504DE5" w:rsidRPr="005E00E0" w:rsidRDefault="00504DE5" w:rsidP="00504DE5">
            <w:pPr>
              <w:jc w:val="right"/>
              <w:rPr>
                <w:rFonts w:ascii="Arial" w:hAnsi="Arial" w:cs="FrankRuehl"/>
                <w:b/>
                <w:bCs/>
                <w:sz w:val="28"/>
                <w:szCs w:val="28"/>
                <w:rtl/>
              </w:rPr>
            </w:pPr>
            <w:r w:rsidRPr="005E00E0">
              <w:rPr>
                <w:rFonts w:ascii="Arial" w:hAnsi="Arial" w:cs="FrankRuehl" w:hint="cs"/>
                <w:b/>
                <w:bCs/>
                <w:sz w:val="28"/>
                <w:szCs w:val="28"/>
                <w:rtl/>
              </w:rPr>
              <w:t>ה</w:t>
            </w:r>
            <w:r w:rsidRPr="005E00E0">
              <w:rPr>
                <w:rFonts w:ascii="Arial" w:hAnsi="Arial" w:cs="FrankRuehl"/>
                <w:b/>
                <w:bCs/>
                <w:sz w:val="28"/>
                <w:szCs w:val="28"/>
                <w:rtl/>
              </w:rPr>
              <w:t>מאשימה</w:t>
            </w:r>
          </w:p>
        </w:tc>
      </w:tr>
      <w:tr w:rsidR="00504DE5" w:rsidRPr="005E00E0" w14:paraId="02F576D7" w14:textId="77777777" w:rsidTr="00504DE5">
        <w:trPr>
          <w:trHeight w:val="355"/>
          <w:jc w:val="center"/>
        </w:trPr>
        <w:tc>
          <w:tcPr>
            <w:tcW w:w="923" w:type="dxa"/>
            <w:tcBorders>
              <w:top w:val="nil"/>
              <w:left w:val="nil"/>
              <w:bottom w:val="nil"/>
              <w:right w:val="nil"/>
            </w:tcBorders>
            <w:shd w:val="clear" w:color="auto" w:fill="auto"/>
          </w:tcPr>
          <w:p w14:paraId="1CA6CC7B" w14:textId="77777777" w:rsidR="00504DE5" w:rsidRPr="005E00E0" w:rsidRDefault="00504DE5" w:rsidP="00504DE5">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45FF3E29" w14:textId="77777777" w:rsidR="00504DE5" w:rsidRPr="005E00E0" w:rsidRDefault="00504DE5" w:rsidP="00504DE5">
            <w:pPr>
              <w:jc w:val="center"/>
              <w:rPr>
                <w:rFonts w:ascii="Arial" w:hAnsi="Arial" w:cs="FrankRuehl"/>
                <w:b/>
                <w:bCs/>
                <w:sz w:val="28"/>
                <w:szCs w:val="28"/>
                <w:rtl/>
              </w:rPr>
            </w:pPr>
          </w:p>
          <w:p w14:paraId="6C009391" w14:textId="77777777" w:rsidR="00504DE5" w:rsidRPr="005E00E0" w:rsidRDefault="00504DE5" w:rsidP="00504DE5">
            <w:pPr>
              <w:jc w:val="center"/>
              <w:rPr>
                <w:rFonts w:ascii="Arial" w:hAnsi="Arial" w:cs="FrankRuehl"/>
                <w:b/>
                <w:bCs/>
                <w:sz w:val="28"/>
                <w:szCs w:val="28"/>
                <w:rtl/>
              </w:rPr>
            </w:pPr>
            <w:r w:rsidRPr="005E00E0">
              <w:rPr>
                <w:rFonts w:ascii="Arial" w:hAnsi="Arial" w:cs="FrankRuehl"/>
                <w:b/>
                <w:bCs/>
                <w:sz w:val="28"/>
                <w:szCs w:val="28"/>
                <w:rtl/>
              </w:rPr>
              <w:t>נגד</w:t>
            </w:r>
          </w:p>
          <w:p w14:paraId="6D2A185C" w14:textId="77777777" w:rsidR="00504DE5" w:rsidRPr="005E00E0" w:rsidRDefault="00504DE5" w:rsidP="00504DE5">
            <w:pPr>
              <w:jc w:val="both"/>
              <w:rPr>
                <w:rFonts w:ascii="Arial" w:hAnsi="Arial" w:cs="FrankRuehl"/>
                <w:b/>
                <w:bCs/>
                <w:sz w:val="28"/>
                <w:szCs w:val="28"/>
              </w:rPr>
            </w:pPr>
          </w:p>
        </w:tc>
      </w:tr>
      <w:tr w:rsidR="00504DE5" w:rsidRPr="005E00E0" w14:paraId="223025B0" w14:textId="77777777" w:rsidTr="00504DE5">
        <w:trPr>
          <w:trHeight w:val="355"/>
          <w:jc w:val="center"/>
        </w:trPr>
        <w:tc>
          <w:tcPr>
            <w:tcW w:w="923" w:type="dxa"/>
            <w:tcBorders>
              <w:top w:val="nil"/>
              <w:left w:val="nil"/>
              <w:bottom w:val="nil"/>
              <w:right w:val="nil"/>
            </w:tcBorders>
            <w:shd w:val="clear" w:color="auto" w:fill="auto"/>
          </w:tcPr>
          <w:p w14:paraId="1DDCBB7F" w14:textId="77777777" w:rsidR="00504DE5" w:rsidRPr="005E00E0" w:rsidRDefault="00504DE5" w:rsidP="009F5FFA">
            <w:pPr>
              <w:rPr>
                <w:rFonts w:ascii="Arial" w:hAnsi="Arial" w:cs="FrankRuehl"/>
                <w:b/>
                <w:bCs/>
                <w:sz w:val="28"/>
                <w:szCs w:val="28"/>
                <w:rtl/>
              </w:rPr>
            </w:pPr>
          </w:p>
        </w:tc>
        <w:tc>
          <w:tcPr>
            <w:tcW w:w="4126" w:type="dxa"/>
            <w:tcBorders>
              <w:top w:val="nil"/>
              <w:left w:val="nil"/>
              <w:bottom w:val="nil"/>
              <w:right w:val="nil"/>
            </w:tcBorders>
            <w:shd w:val="clear" w:color="auto" w:fill="auto"/>
          </w:tcPr>
          <w:p w14:paraId="3811C31E" w14:textId="77777777" w:rsidR="00504DE5" w:rsidRPr="005E00E0" w:rsidRDefault="00504DE5" w:rsidP="009F5FFA">
            <w:pPr>
              <w:rPr>
                <w:b/>
                <w:bCs/>
                <w:rtl/>
              </w:rPr>
            </w:pPr>
            <w:r w:rsidRPr="005E00E0">
              <w:rPr>
                <w:rFonts w:ascii="Arial" w:hAnsi="Arial" w:cs="FrankRuehl"/>
                <w:b/>
                <w:bCs/>
                <w:sz w:val="28"/>
                <w:szCs w:val="28"/>
                <w:rtl/>
              </w:rPr>
              <w:t>בן שאוט</w:t>
            </w:r>
          </w:p>
        </w:tc>
        <w:tc>
          <w:tcPr>
            <w:tcW w:w="3771" w:type="dxa"/>
            <w:tcBorders>
              <w:top w:val="nil"/>
              <w:left w:val="nil"/>
              <w:bottom w:val="nil"/>
              <w:right w:val="nil"/>
            </w:tcBorders>
            <w:shd w:val="clear" w:color="auto" w:fill="auto"/>
          </w:tcPr>
          <w:p w14:paraId="1C77276C" w14:textId="77777777" w:rsidR="00504DE5" w:rsidRPr="005E00E0" w:rsidRDefault="00504DE5" w:rsidP="00504DE5">
            <w:pPr>
              <w:jc w:val="right"/>
              <w:rPr>
                <w:rFonts w:ascii="Arial" w:hAnsi="Arial" w:cs="FrankRuehl"/>
                <w:b/>
                <w:bCs/>
                <w:sz w:val="28"/>
                <w:szCs w:val="28"/>
              </w:rPr>
            </w:pPr>
          </w:p>
        </w:tc>
      </w:tr>
      <w:tr w:rsidR="00504DE5" w:rsidRPr="005E00E0" w14:paraId="49E0F05D" w14:textId="77777777" w:rsidTr="00504DE5">
        <w:trPr>
          <w:trHeight w:val="355"/>
          <w:jc w:val="center"/>
        </w:trPr>
        <w:tc>
          <w:tcPr>
            <w:tcW w:w="923" w:type="dxa"/>
            <w:tcBorders>
              <w:top w:val="nil"/>
              <w:left w:val="nil"/>
              <w:bottom w:val="nil"/>
              <w:right w:val="nil"/>
            </w:tcBorders>
            <w:shd w:val="clear" w:color="auto" w:fill="auto"/>
          </w:tcPr>
          <w:p w14:paraId="2C22A768" w14:textId="77777777" w:rsidR="00504DE5" w:rsidRPr="005E00E0" w:rsidRDefault="00504DE5" w:rsidP="00504DE5">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87D0BC9" w14:textId="77777777" w:rsidR="00504DE5" w:rsidRPr="005E00E0" w:rsidRDefault="00504DE5" w:rsidP="00504DE5">
            <w:pPr>
              <w:jc w:val="both"/>
              <w:rPr>
                <w:b/>
                <w:bCs/>
                <w:rtl/>
              </w:rPr>
            </w:pPr>
          </w:p>
        </w:tc>
        <w:tc>
          <w:tcPr>
            <w:tcW w:w="3771" w:type="dxa"/>
            <w:tcBorders>
              <w:top w:val="nil"/>
              <w:left w:val="nil"/>
              <w:bottom w:val="nil"/>
              <w:right w:val="nil"/>
            </w:tcBorders>
            <w:shd w:val="clear" w:color="auto" w:fill="auto"/>
          </w:tcPr>
          <w:p w14:paraId="0039F10B" w14:textId="77777777" w:rsidR="00504DE5" w:rsidRPr="005E00E0" w:rsidRDefault="00504DE5" w:rsidP="00504DE5">
            <w:pPr>
              <w:jc w:val="right"/>
              <w:rPr>
                <w:rFonts w:ascii="Arial" w:hAnsi="Arial" w:cs="FrankRuehl"/>
                <w:b/>
                <w:bCs/>
                <w:sz w:val="28"/>
                <w:szCs w:val="28"/>
              </w:rPr>
            </w:pPr>
            <w:r w:rsidRPr="005E00E0">
              <w:rPr>
                <w:rFonts w:ascii="Arial" w:hAnsi="Arial" w:cs="FrankRuehl" w:hint="cs"/>
                <w:b/>
                <w:bCs/>
                <w:sz w:val="28"/>
                <w:szCs w:val="28"/>
                <w:rtl/>
              </w:rPr>
              <w:t>ה</w:t>
            </w:r>
            <w:r w:rsidRPr="005E00E0">
              <w:rPr>
                <w:rFonts w:ascii="Arial" w:hAnsi="Arial" w:cs="FrankRuehl"/>
                <w:b/>
                <w:bCs/>
                <w:sz w:val="28"/>
                <w:szCs w:val="28"/>
                <w:rtl/>
              </w:rPr>
              <w:t>נאשם</w:t>
            </w:r>
          </w:p>
        </w:tc>
      </w:tr>
    </w:tbl>
    <w:p w14:paraId="5571F08F" w14:textId="77777777" w:rsidR="00504DE5" w:rsidRPr="005E00E0" w:rsidRDefault="00504DE5" w:rsidP="00504DE5">
      <w:pPr>
        <w:rPr>
          <w:b/>
          <w:bCs/>
          <w:rtl/>
        </w:rPr>
      </w:pPr>
    </w:p>
    <w:p w14:paraId="0F267ED6" w14:textId="77777777" w:rsidR="00504DE5" w:rsidRPr="005E00E0" w:rsidRDefault="00504DE5" w:rsidP="00504DE5">
      <w:pPr>
        <w:rPr>
          <w:b/>
          <w:bCs/>
          <w:rtl/>
        </w:rPr>
      </w:pPr>
      <w:r w:rsidRPr="005E00E0">
        <w:rPr>
          <w:rFonts w:hint="cs"/>
          <w:b/>
          <w:bCs/>
          <w:rtl/>
        </w:rPr>
        <w:t>נוכחים:</w:t>
      </w:r>
    </w:p>
    <w:p w14:paraId="52DC85E6" w14:textId="77777777" w:rsidR="00504DE5" w:rsidRPr="005E00E0" w:rsidRDefault="00504DE5" w:rsidP="00504DE5">
      <w:pPr>
        <w:rPr>
          <w:b/>
          <w:bCs/>
          <w:rtl/>
        </w:rPr>
      </w:pPr>
      <w:bookmarkStart w:id="2" w:name="FirstLawyer"/>
      <w:r w:rsidRPr="005E00E0">
        <w:rPr>
          <w:rFonts w:hint="cs"/>
          <w:b/>
          <w:bCs/>
          <w:rtl/>
        </w:rPr>
        <w:t>ב"כ</w:t>
      </w:r>
      <w:bookmarkEnd w:id="2"/>
      <w:r w:rsidRPr="005E00E0">
        <w:rPr>
          <w:rFonts w:hint="cs"/>
          <w:b/>
          <w:bCs/>
          <w:rtl/>
        </w:rPr>
        <w:t xml:space="preserve"> המאשימה עו"ד רימה רבאח</w:t>
      </w:r>
    </w:p>
    <w:p w14:paraId="71099E32" w14:textId="77777777" w:rsidR="00504DE5" w:rsidRPr="005E00E0" w:rsidRDefault="00504DE5" w:rsidP="00504DE5">
      <w:pPr>
        <w:rPr>
          <w:b/>
          <w:bCs/>
          <w:rtl/>
        </w:rPr>
      </w:pPr>
      <w:r w:rsidRPr="005E00E0">
        <w:rPr>
          <w:rFonts w:hint="cs"/>
          <w:b/>
          <w:bCs/>
          <w:rtl/>
        </w:rPr>
        <w:t>ב"כ הנאשם עו"ד קטי צווטקוב</w:t>
      </w:r>
    </w:p>
    <w:p w14:paraId="1906D59C" w14:textId="77777777" w:rsidR="00504DE5" w:rsidRPr="005E00E0" w:rsidRDefault="00504DE5" w:rsidP="00504DE5">
      <w:pPr>
        <w:rPr>
          <w:b/>
          <w:bCs/>
          <w:rtl/>
        </w:rPr>
      </w:pPr>
      <w:r w:rsidRPr="005E00E0">
        <w:rPr>
          <w:rFonts w:hint="cs"/>
          <w:b/>
          <w:bCs/>
          <w:rtl/>
        </w:rPr>
        <w:t>הנאשם בעצמו</w:t>
      </w:r>
    </w:p>
    <w:p w14:paraId="363D7573" w14:textId="77777777" w:rsidR="005E00E0" w:rsidRPr="005E00E0" w:rsidRDefault="005E00E0" w:rsidP="005E00E0">
      <w:pPr>
        <w:spacing w:before="120" w:after="120" w:line="240" w:lineRule="exact"/>
        <w:ind w:left="283" w:hanging="283"/>
        <w:jc w:val="both"/>
        <w:rPr>
          <w:rFonts w:ascii="FrankRuehl" w:hAnsi="FrankRuehl" w:cs="FrankRuehl"/>
        </w:rPr>
      </w:pPr>
    </w:p>
    <w:p w14:paraId="6ECF83F5" w14:textId="77777777" w:rsidR="00FA3903" w:rsidRPr="00FA3903" w:rsidRDefault="00FA3903" w:rsidP="00FA3903">
      <w:pPr>
        <w:spacing w:before="120" w:after="120" w:line="240" w:lineRule="exact"/>
        <w:ind w:left="283" w:hanging="283"/>
        <w:jc w:val="both"/>
        <w:rPr>
          <w:rFonts w:ascii="FrankRuehl" w:hAnsi="FrankRuehl" w:cs="FrankRuehl"/>
        </w:rPr>
      </w:pPr>
      <w:bookmarkStart w:id="3" w:name="LawTable"/>
      <w:bookmarkEnd w:id="3"/>
      <w:r w:rsidRPr="00FA3903">
        <w:rPr>
          <w:rFonts w:ascii="FrankRuehl" w:hAnsi="FrankRuehl" w:cs="FrankRuehl"/>
          <w:rtl/>
        </w:rPr>
        <w:t xml:space="preserve">חקיקה שאוזכרה: </w:t>
      </w:r>
    </w:p>
    <w:p w14:paraId="2A063D46" w14:textId="77777777" w:rsidR="00FA3903" w:rsidRPr="00FA3903" w:rsidRDefault="00FA3903" w:rsidP="00FA3903">
      <w:pPr>
        <w:spacing w:before="120" w:after="120" w:line="240" w:lineRule="exact"/>
        <w:ind w:left="283" w:hanging="283"/>
        <w:jc w:val="both"/>
        <w:rPr>
          <w:rFonts w:ascii="FrankRuehl" w:hAnsi="FrankRuehl" w:cs="FrankRuehl"/>
        </w:rPr>
      </w:pPr>
      <w:hyperlink r:id="rId6" w:history="1">
        <w:r w:rsidRPr="00FA3903">
          <w:rPr>
            <w:rFonts w:ascii="FrankRuehl" w:hAnsi="FrankRuehl" w:cs="FrankRuehl"/>
            <w:color w:val="0000FF"/>
            <w:u w:val="single"/>
            <w:rtl/>
          </w:rPr>
          <w:t>פקודת הסמים המסוכנים [נוסח חדש], תשל"ג-1973</w:t>
        </w:r>
      </w:hyperlink>
      <w:r w:rsidRPr="00FA3903">
        <w:rPr>
          <w:rFonts w:ascii="FrankRuehl" w:hAnsi="FrankRuehl" w:cs="FrankRuehl"/>
        </w:rPr>
        <w:t xml:space="preserve">: </w:t>
      </w:r>
      <w:r w:rsidRPr="00FA3903">
        <w:rPr>
          <w:rFonts w:ascii="FrankRuehl" w:hAnsi="FrankRuehl" w:cs="FrankRuehl"/>
          <w:rtl/>
        </w:rPr>
        <w:t>סע</w:t>
      </w:r>
      <w:r w:rsidRPr="00FA3903">
        <w:rPr>
          <w:rFonts w:ascii="FrankRuehl" w:hAnsi="FrankRuehl" w:cs="FrankRuehl"/>
        </w:rPr>
        <w:t xml:space="preserve">'  </w:t>
      </w:r>
      <w:hyperlink r:id="rId7" w:history="1">
        <w:r w:rsidRPr="00FA3903">
          <w:rPr>
            <w:rFonts w:ascii="FrankRuehl" w:hAnsi="FrankRuehl" w:cs="FrankRuehl"/>
            <w:color w:val="0000FF"/>
            <w:u w:val="single"/>
          </w:rPr>
          <w:t>7.</w:t>
        </w:r>
        <w:r w:rsidRPr="00FA3903">
          <w:rPr>
            <w:rFonts w:ascii="FrankRuehl" w:hAnsi="FrankRuehl" w:cs="FrankRuehl"/>
            <w:color w:val="0000FF"/>
            <w:u w:val="single"/>
            <w:rtl/>
          </w:rPr>
          <w:t>א</w:t>
        </w:r>
        <w:r w:rsidRPr="00FA3903">
          <w:rPr>
            <w:rFonts w:ascii="FrankRuehl" w:hAnsi="FrankRuehl" w:cs="FrankRuehl"/>
            <w:color w:val="0000FF"/>
            <w:u w:val="single"/>
          </w:rPr>
          <w:t>.</w:t>
        </w:r>
      </w:hyperlink>
      <w:r w:rsidRPr="00FA3903">
        <w:rPr>
          <w:rFonts w:ascii="FrankRuehl" w:hAnsi="FrankRuehl" w:cs="FrankRuehl"/>
        </w:rPr>
        <w:t xml:space="preserve">, </w:t>
      </w:r>
      <w:hyperlink r:id="rId8" w:history="1">
        <w:r w:rsidRPr="00FA3903">
          <w:rPr>
            <w:rFonts w:ascii="FrankRuehl" w:hAnsi="FrankRuehl" w:cs="FrankRuehl"/>
            <w:color w:val="0000FF"/>
            <w:u w:val="single"/>
          </w:rPr>
          <w:t>7.</w:t>
        </w:r>
        <w:r w:rsidRPr="00FA3903">
          <w:rPr>
            <w:rFonts w:ascii="FrankRuehl" w:hAnsi="FrankRuehl" w:cs="FrankRuehl"/>
            <w:color w:val="0000FF"/>
            <w:u w:val="single"/>
            <w:rtl/>
          </w:rPr>
          <w:t>ג</w:t>
        </w:r>
      </w:hyperlink>
      <w:r w:rsidRPr="00FA3903">
        <w:rPr>
          <w:rFonts w:ascii="FrankRuehl" w:hAnsi="FrankRuehl" w:cs="FrankRuehl"/>
        </w:rPr>
        <w:t xml:space="preserve">, </w:t>
      </w:r>
      <w:hyperlink r:id="rId9" w:history="1">
        <w:r w:rsidRPr="00FA3903">
          <w:rPr>
            <w:rFonts w:ascii="FrankRuehl" w:hAnsi="FrankRuehl" w:cs="FrankRuehl"/>
            <w:color w:val="0000FF"/>
            <w:u w:val="single"/>
          </w:rPr>
          <w:t>36</w:t>
        </w:r>
        <w:r w:rsidRPr="00FA3903">
          <w:rPr>
            <w:rFonts w:ascii="FrankRuehl" w:hAnsi="FrankRuehl" w:cs="FrankRuehl"/>
            <w:color w:val="0000FF"/>
            <w:u w:val="single"/>
            <w:rtl/>
          </w:rPr>
          <w:t>א(א)(1</w:t>
        </w:r>
        <w:r w:rsidRPr="00FA3903">
          <w:rPr>
            <w:rFonts w:ascii="FrankRuehl" w:hAnsi="FrankRuehl" w:cs="FrankRuehl"/>
            <w:color w:val="0000FF"/>
            <w:u w:val="single"/>
          </w:rPr>
          <w:t>)</w:t>
        </w:r>
      </w:hyperlink>
      <w:r w:rsidRPr="00FA3903">
        <w:rPr>
          <w:rFonts w:ascii="FrankRuehl" w:hAnsi="FrankRuehl" w:cs="FrankRuehl"/>
        </w:rPr>
        <w:t xml:space="preserve">, </w:t>
      </w:r>
      <w:hyperlink r:id="rId10" w:history="1">
        <w:r w:rsidRPr="00FA3903">
          <w:rPr>
            <w:rFonts w:ascii="FrankRuehl" w:hAnsi="FrankRuehl" w:cs="FrankRuehl"/>
            <w:color w:val="0000FF"/>
            <w:u w:val="single"/>
          </w:rPr>
          <w:t>36</w:t>
        </w:r>
        <w:r w:rsidRPr="00FA3903">
          <w:rPr>
            <w:rFonts w:ascii="FrankRuehl" w:hAnsi="FrankRuehl" w:cs="FrankRuehl"/>
            <w:color w:val="0000FF"/>
            <w:u w:val="single"/>
            <w:rtl/>
          </w:rPr>
          <w:t>א(ב</w:t>
        </w:r>
        <w:r w:rsidRPr="00FA3903">
          <w:rPr>
            <w:rFonts w:ascii="FrankRuehl" w:hAnsi="FrankRuehl" w:cs="FrankRuehl"/>
            <w:color w:val="0000FF"/>
            <w:u w:val="single"/>
          </w:rPr>
          <w:t>)</w:t>
        </w:r>
      </w:hyperlink>
    </w:p>
    <w:p w14:paraId="4C69763A" w14:textId="77777777" w:rsidR="00FA3903" w:rsidRPr="00FA3903" w:rsidRDefault="00FA3903" w:rsidP="00FA3903">
      <w:pPr>
        <w:spacing w:before="120" w:after="120" w:line="240" w:lineRule="exact"/>
        <w:ind w:left="283" w:hanging="283"/>
        <w:jc w:val="both"/>
        <w:rPr>
          <w:rFonts w:ascii="FrankRuehl" w:hAnsi="FrankRuehl" w:cs="FrankRuehl"/>
        </w:rPr>
      </w:pPr>
      <w:hyperlink r:id="rId11" w:history="1">
        <w:r w:rsidRPr="00FA3903">
          <w:rPr>
            <w:rFonts w:ascii="FrankRuehl" w:hAnsi="FrankRuehl" w:cs="FrankRuehl"/>
            <w:color w:val="0000FF"/>
            <w:u w:val="single"/>
            <w:rtl/>
          </w:rPr>
          <w:t>חוק העונשין, תשל"ז-1977</w:t>
        </w:r>
      </w:hyperlink>
      <w:r w:rsidRPr="00FA3903">
        <w:rPr>
          <w:rFonts w:ascii="FrankRuehl" w:hAnsi="FrankRuehl" w:cs="FrankRuehl"/>
        </w:rPr>
        <w:t xml:space="preserve">: </w:t>
      </w:r>
      <w:r w:rsidRPr="00FA3903">
        <w:rPr>
          <w:rFonts w:ascii="FrankRuehl" w:hAnsi="FrankRuehl" w:cs="FrankRuehl"/>
          <w:rtl/>
        </w:rPr>
        <w:t>סע</w:t>
      </w:r>
      <w:r w:rsidRPr="00FA3903">
        <w:rPr>
          <w:rFonts w:ascii="FrankRuehl" w:hAnsi="FrankRuehl" w:cs="FrankRuehl"/>
        </w:rPr>
        <w:t xml:space="preserve">'  </w:t>
      </w:r>
      <w:hyperlink r:id="rId12" w:history="1">
        <w:r w:rsidRPr="00FA3903">
          <w:rPr>
            <w:rFonts w:ascii="FrankRuehl" w:hAnsi="FrankRuehl" w:cs="FrankRuehl"/>
            <w:color w:val="0000FF"/>
            <w:u w:val="single"/>
          </w:rPr>
          <w:t>40</w:t>
        </w:r>
        <w:r w:rsidRPr="00FA3903">
          <w:rPr>
            <w:rFonts w:ascii="FrankRuehl" w:hAnsi="FrankRuehl" w:cs="FrankRuehl"/>
            <w:color w:val="0000FF"/>
            <w:u w:val="single"/>
            <w:rtl/>
          </w:rPr>
          <w:t>ג(א</w:t>
        </w:r>
        <w:r w:rsidRPr="00FA3903">
          <w:rPr>
            <w:rFonts w:ascii="FrankRuehl" w:hAnsi="FrankRuehl" w:cs="FrankRuehl"/>
            <w:color w:val="0000FF"/>
            <w:u w:val="single"/>
          </w:rPr>
          <w:t>)</w:t>
        </w:r>
      </w:hyperlink>
    </w:p>
    <w:p w14:paraId="04E97A12" w14:textId="77777777" w:rsidR="00504DE5" w:rsidRDefault="00504DE5" w:rsidP="00FA3903">
      <w:pPr>
        <w:rPr>
          <w:rFonts w:hint="cs"/>
          <w:rtl/>
        </w:rPr>
      </w:pPr>
      <w:bookmarkStart w:id="4" w:name="LawTable_End"/>
      <w:bookmarkEnd w:id="4"/>
    </w:p>
    <w:p w14:paraId="0BFCC6B4" w14:textId="77777777" w:rsidR="00FA3903" w:rsidRDefault="00FA3903" w:rsidP="00FA3903">
      <w:pPr>
        <w:rPr>
          <w:rFonts w:hint="cs"/>
          <w:rtl/>
        </w:rPr>
      </w:pPr>
    </w:p>
    <w:p w14:paraId="7B5FA9C6" w14:textId="77777777" w:rsidR="00FA3903" w:rsidRPr="00FA3903" w:rsidRDefault="00FA3903" w:rsidP="00FA3903">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4DE5" w:rsidRPr="00606546" w14:paraId="0D57EA29" w14:textId="77777777" w:rsidTr="00504DE5">
        <w:trPr>
          <w:trHeight w:val="355"/>
          <w:jc w:val="center"/>
        </w:trPr>
        <w:tc>
          <w:tcPr>
            <w:tcW w:w="8820" w:type="dxa"/>
            <w:tcBorders>
              <w:top w:val="nil"/>
              <w:left w:val="nil"/>
              <w:bottom w:val="nil"/>
              <w:right w:val="nil"/>
            </w:tcBorders>
            <w:shd w:val="clear" w:color="auto" w:fill="auto"/>
          </w:tcPr>
          <w:p w14:paraId="20010E96" w14:textId="77777777" w:rsidR="005E00E0" w:rsidRPr="005E00E0" w:rsidRDefault="005E00E0" w:rsidP="005E00E0">
            <w:pPr>
              <w:jc w:val="center"/>
              <w:rPr>
                <w:rFonts w:ascii="Arial" w:hAnsi="Arial" w:cs="FrankRuehl"/>
                <w:b/>
                <w:bCs/>
                <w:sz w:val="32"/>
                <w:szCs w:val="32"/>
                <w:u w:val="single"/>
                <w:rtl/>
              </w:rPr>
            </w:pPr>
            <w:bookmarkStart w:id="5" w:name="PsakDin" w:colFirst="0" w:colLast="0"/>
            <w:r w:rsidRPr="005E00E0">
              <w:rPr>
                <w:rFonts w:ascii="Arial" w:hAnsi="Arial" w:cs="FrankRuehl"/>
                <w:b/>
                <w:bCs/>
                <w:sz w:val="32"/>
                <w:szCs w:val="32"/>
                <w:u w:val="single"/>
                <w:rtl/>
              </w:rPr>
              <w:t>גזר דין</w:t>
            </w:r>
          </w:p>
          <w:p w14:paraId="63995B7E" w14:textId="77777777" w:rsidR="00504DE5" w:rsidRPr="005E00E0" w:rsidRDefault="00504DE5" w:rsidP="005E00E0">
            <w:pPr>
              <w:jc w:val="center"/>
              <w:rPr>
                <w:rFonts w:ascii="Arial" w:hAnsi="Arial" w:cs="FrankRuehl"/>
                <w:b/>
                <w:bCs/>
                <w:sz w:val="32"/>
                <w:szCs w:val="32"/>
                <w:u w:val="single"/>
                <w:rtl/>
              </w:rPr>
            </w:pPr>
          </w:p>
        </w:tc>
      </w:tr>
      <w:bookmarkEnd w:id="5"/>
    </w:tbl>
    <w:p w14:paraId="00BEE444" w14:textId="77777777" w:rsidR="00504DE5" w:rsidRPr="00606546" w:rsidRDefault="00504DE5" w:rsidP="00504DE5">
      <w:pPr>
        <w:rPr>
          <w:rFonts w:ascii="Arial" w:hAnsi="Arial"/>
          <w:b/>
          <w:bCs/>
          <w:rtl/>
        </w:rPr>
      </w:pPr>
    </w:p>
    <w:p w14:paraId="3647AF1D" w14:textId="77777777" w:rsidR="00504DE5" w:rsidRPr="00606546" w:rsidRDefault="00504DE5" w:rsidP="00504DE5">
      <w:pPr>
        <w:rPr>
          <w:rFonts w:ascii="Arial" w:hAnsi="Arial"/>
          <w:b/>
          <w:bCs/>
          <w:rtl/>
        </w:rPr>
      </w:pPr>
    </w:p>
    <w:p w14:paraId="7715BE08" w14:textId="77777777" w:rsidR="00504DE5" w:rsidRPr="00606546" w:rsidRDefault="00504DE5" w:rsidP="00504DE5">
      <w:pPr>
        <w:rPr>
          <w:b/>
          <w:bCs/>
          <w:rtl/>
        </w:rPr>
      </w:pPr>
    </w:p>
    <w:p w14:paraId="18281DB0" w14:textId="77777777" w:rsidR="00504DE5" w:rsidRPr="00606546" w:rsidRDefault="00504DE5" w:rsidP="00504DE5">
      <w:pPr>
        <w:spacing w:line="360" w:lineRule="auto"/>
        <w:jc w:val="both"/>
        <w:rPr>
          <w:b/>
          <w:bCs/>
          <w:u w:val="single"/>
          <w:rtl/>
        </w:rPr>
      </w:pPr>
      <w:r w:rsidRPr="00606546">
        <w:rPr>
          <w:b/>
          <w:bCs/>
          <w:u w:val="single"/>
          <w:rtl/>
        </w:rPr>
        <w:t>פתח דבר</w:t>
      </w:r>
    </w:p>
    <w:p w14:paraId="5607A840" w14:textId="77777777" w:rsidR="00504DE5" w:rsidRPr="00606546" w:rsidRDefault="00504DE5" w:rsidP="00504DE5">
      <w:pPr>
        <w:spacing w:line="360" w:lineRule="auto"/>
        <w:jc w:val="both"/>
        <w:rPr>
          <w:b/>
          <w:bCs/>
          <w:rtl/>
        </w:rPr>
      </w:pPr>
      <w:bookmarkStart w:id="6" w:name="ABSTRACT_START"/>
      <w:bookmarkEnd w:id="6"/>
      <w:r w:rsidRPr="00606546">
        <w:rPr>
          <w:b/>
          <w:bCs/>
          <w:rtl/>
        </w:rPr>
        <w:t xml:space="preserve">הנאשם הורשע, על פי הודאתו בכתב אישום מתוקן, בעבירה של החזקת סמים שלא לצריכה עצמית, לפי סעיף </w:t>
      </w:r>
      <w:hyperlink r:id="rId13" w:history="1">
        <w:r w:rsidR="00FA3903" w:rsidRPr="00FA3903">
          <w:rPr>
            <w:b/>
            <w:bCs/>
            <w:color w:val="0000FF"/>
            <w:u w:val="single"/>
            <w:rtl/>
          </w:rPr>
          <w:t>7(א) + 7(ג)</w:t>
        </w:r>
      </w:hyperlink>
      <w:r w:rsidRPr="00606546">
        <w:rPr>
          <w:b/>
          <w:bCs/>
          <w:rtl/>
        </w:rPr>
        <w:t xml:space="preserve"> רישא ל</w:t>
      </w:r>
      <w:hyperlink r:id="rId14" w:history="1">
        <w:r w:rsidR="005E00E0" w:rsidRPr="005E00E0">
          <w:rPr>
            <w:b/>
            <w:bCs/>
            <w:color w:val="0000FF"/>
            <w:u w:val="single"/>
            <w:rtl/>
          </w:rPr>
          <w:t>פקודת הסמים המסוכנים</w:t>
        </w:r>
      </w:hyperlink>
      <w:r w:rsidRPr="00606546">
        <w:rPr>
          <w:b/>
          <w:bCs/>
          <w:rtl/>
        </w:rPr>
        <w:t xml:space="preserve"> [נוסח חדש], תשל"ג-1973.</w:t>
      </w:r>
    </w:p>
    <w:p w14:paraId="7ECE8BBE" w14:textId="77777777" w:rsidR="00504DE5" w:rsidRPr="00606546" w:rsidRDefault="00504DE5" w:rsidP="00504DE5">
      <w:pPr>
        <w:spacing w:line="360" w:lineRule="auto"/>
        <w:jc w:val="both"/>
        <w:rPr>
          <w:b/>
          <w:bCs/>
          <w:rtl/>
        </w:rPr>
      </w:pPr>
      <w:r w:rsidRPr="00606546">
        <w:rPr>
          <w:b/>
          <w:bCs/>
          <w:rtl/>
        </w:rPr>
        <w:t>על פי עובדות כתב האישום, ביום 7.12.17 בשעה 16:20 לערך, נהג הנאשם ברכב מאזדה השייך לו</w:t>
      </w:r>
      <w:r w:rsidRPr="00606546">
        <w:rPr>
          <w:rFonts w:hint="cs"/>
          <w:b/>
          <w:bCs/>
          <w:rtl/>
        </w:rPr>
        <w:t>,</w:t>
      </w:r>
      <w:r w:rsidRPr="00606546">
        <w:rPr>
          <w:b/>
          <w:bCs/>
          <w:rtl/>
        </w:rPr>
        <w:t xml:space="preserve">   בראשון לציון .</w:t>
      </w:r>
    </w:p>
    <w:p w14:paraId="54D3F8D3" w14:textId="77777777" w:rsidR="00504DE5" w:rsidRPr="00606546" w:rsidRDefault="00504DE5" w:rsidP="00504DE5">
      <w:pPr>
        <w:spacing w:line="360" w:lineRule="auto"/>
        <w:jc w:val="both"/>
        <w:rPr>
          <w:b/>
          <w:bCs/>
          <w:rtl/>
        </w:rPr>
      </w:pPr>
      <w:bookmarkStart w:id="7" w:name="ABSTRACT_END"/>
      <w:bookmarkEnd w:id="7"/>
      <w:r w:rsidRPr="00606546">
        <w:rPr>
          <w:b/>
          <w:bCs/>
          <w:rtl/>
        </w:rPr>
        <w:t>שוטרים שהגיעו למקום על מנת לבצע חיפוש כדין ביקשו מהנאשם לצאת מן הרכב. בעת יציאתו מהרכב, הוציא הנאשם מכיסו הימני של מעילו  שקית ובה סם מסוכן מסוג קוקאין במשקל 19.9507 גר' נטו</w:t>
      </w:r>
      <w:r w:rsidRPr="00606546">
        <w:rPr>
          <w:rFonts w:hint="cs"/>
          <w:b/>
          <w:bCs/>
          <w:rtl/>
        </w:rPr>
        <w:t>,</w:t>
      </w:r>
      <w:r w:rsidRPr="00606546">
        <w:rPr>
          <w:b/>
          <w:bCs/>
          <w:rtl/>
        </w:rPr>
        <w:t xml:space="preserve"> אותו החזיק והשליכה על הרצפה.</w:t>
      </w:r>
    </w:p>
    <w:p w14:paraId="62FD99C8" w14:textId="77777777" w:rsidR="00504DE5" w:rsidRPr="00606546" w:rsidRDefault="00504DE5" w:rsidP="00504DE5">
      <w:pPr>
        <w:spacing w:line="360" w:lineRule="auto"/>
        <w:jc w:val="both"/>
        <w:rPr>
          <w:b/>
          <w:bCs/>
          <w:rtl/>
        </w:rPr>
      </w:pPr>
      <w:r w:rsidRPr="00606546">
        <w:rPr>
          <w:b/>
          <w:bCs/>
          <w:rtl/>
        </w:rPr>
        <w:lastRenderedPageBreak/>
        <w:t>מיד לאחר מכן, ערכו השוטרים חיפוש בבגדי הנאשם ומצאו בכיס הימני של המעיל 2 שקיות עם סם מסוכן מסוג קוקאין</w:t>
      </w:r>
      <w:r w:rsidRPr="00606546">
        <w:rPr>
          <w:rFonts w:hint="cs"/>
          <w:b/>
          <w:bCs/>
          <w:rtl/>
        </w:rPr>
        <w:t>,</w:t>
      </w:r>
      <w:r w:rsidRPr="00606546">
        <w:rPr>
          <w:b/>
          <w:bCs/>
          <w:rtl/>
        </w:rPr>
        <w:t xml:space="preserve"> במשקל כולל של 0.9807 גר' נטו.</w:t>
      </w:r>
    </w:p>
    <w:p w14:paraId="36017369" w14:textId="77777777" w:rsidR="00504DE5" w:rsidRPr="00606546" w:rsidRDefault="00504DE5" w:rsidP="00504DE5">
      <w:pPr>
        <w:spacing w:line="360" w:lineRule="auto"/>
        <w:jc w:val="both"/>
        <w:rPr>
          <w:b/>
          <w:bCs/>
          <w:rtl/>
        </w:rPr>
      </w:pPr>
      <w:r w:rsidRPr="00606546">
        <w:rPr>
          <w:b/>
          <w:bCs/>
          <w:rtl/>
        </w:rPr>
        <w:t>כמו כן, באותה העת, החזיק הנאשם ברכב, מתחת למושב הנהג, שקית עם סם מסוכן מסוג קנאבוס במשקל כולל של 1.32 גר' נטו.</w:t>
      </w:r>
    </w:p>
    <w:p w14:paraId="70B5503E" w14:textId="77777777" w:rsidR="00504DE5" w:rsidRPr="00606546" w:rsidRDefault="00504DE5" w:rsidP="00504DE5">
      <w:pPr>
        <w:spacing w:line="360" w:lineRule="auto"/>
        <w:jc w:val="both"/>
        <w:rPr>
          <w:b/>
          <w:bCs/>
          <w:rtl/>
        </w:rPr>
      </w:pPr>
      <w:r w:rsidRPr="00606546">
        <w:rPr>
          <w:b/>
          <w:bCs/>
          <w:rtl/>
        </w:rPr>
        <w:t>בסך הכל, החזיק הנאשם בסם מסוכן מסוג קוקאין במשקל כולל של 20.9314 גר' נטו שלא לצריכתו העצמית, וכן, סם מסוכן מסוג קנאבוס במשקל כולל של 1.32 גר' לצריכתו העצמית.</w:t>
      </w:r>
    </w:p>
    <w:p w14:paraId="76D45733" w14:textId="77777777" w:rsidR="00504DE5" w:rsidRPr="00606546" w:rsidRDefault="00504DE5" w:rsidP="00504DE5">
      <w:pPr>
        <w:spacing w:line="360" w:lineRule="auto"/>
        <w:jc w:val="both"/>
        <w:rPr>
          <w:b/>
          <w:bCs/>
          <w:rtl/>
        </w:rPr>
      </w:pPr>
    </w:p>
    <w:p w14:paraId="4B224952" w14:textId="77777777" w:rsidR="00504DE5" w:rsidRPr="00606546" w:rsidRDefault="00504DE5" w:rsidP="00504DE5">
      <w:pPr>
        <w:spacing w:line="360" w:lineRule="auto"/>
        <w:jc w:val="both"/>
        <w:rPr>
          <w:b/>
          <w:bCs/>
          <w:u w:val="single"/>
          <w:rtl/>
        </w:rPr>
      </w:pPr>
      <w:r w:rsidRPr="00606546">
        <w:rPr>
          <w:b/>
          <w:bCs/>
          <w:u w:val="single"/>
          <w:rtl/>
        </w:rPr>
        <w:t>טיעוני המאשימה</w:t>
      </w:r>
    </w:p>
    <w:p w14:paraId="7D63AA20" w14:textId="77777777" w:rsidR="00504DE5" w:rsidRPr="00606546" w:rsidRDefault="00504DE5" w:rsidP="00504DE5">
      <w:pPr>
        <w:spacing w:line="360" w:lineRule="auto"/>
        <w:jc w:val="both"/>
        <w:rPr>
          <w:b/>
          <w:bCs/>
          <w:rtl/>
        </w:rPr>
      </w:pPr>
      <w:r w:rsidRPr="00606546">
        <w:rPr>
          <w:b/>
          <w:bCs/>
          <w:rtl/>
        </w:rPr>
        <w:t xml:space="preserve">ב"כ המאשימה הדגיש בטיעוניו לעונש את חומרת מעשיו של הנאשם. הנאשם החזיק כמויות גדולות של סמים מסוכנים שניתן לחלקן למספר רב של מנות. עוד ציין ב"כ המאשימה כי הנזק הנגרם משימוש בסמים ומהפצתם אינו נזק של מה בכך. </w:t>
      </w:r>
    </w:p>
    <w:p w14:paraId="73827792" w14:textId="77777777" w:rsidR="00504DE5" w:rsidRPr="00606546" w:rsidRDefault="00504DE5" w:rsidP="00504DE5">
      <w:pPr>
        <w:spacing w:line="360" w:lineRule="auto"/>
        <w:jc w:val="both"/>
        <w:rPr>
          <w:b/>
          <w:bCs/>
          <w:rtl/>
        </w:rPr>
      </w:pPr>
      <w:r w:rsidRPr="00606546">
        <w:rPr>
          <w:b/>
          <w:bCs/>
          <w:rtl/>
        </w:rPr>
        <w:t>הערכים המוגנים העומדים בבסיס עבירה זו הם הגנה על ביטחון הציבור והסדר הציבורי.</w:t>
      </w:r>
    </w:p>
    <w:p w14:paraId="6F32163F" w14:textId="77777777" w:rsidR="00504DE5" w:rsidRPr="00606546" w:rsidRDefault="00504DE5" w:rsidP="00504DE5">
      <w:pPr>
        <w:spacing w:line="360" w:lineRule="auto"/>
        <w:jc w:val="both"/>
        <w:rPr>
          <w:b/>
          <w:bCs/>
          <w:rtl/>
        </w:rPr>
      </w:pPr>
      <w:r w:rsidRPr="00606546">
        <w:rPr>
          <w:b/>
          <w:bCs/>
          <w:rtl/>
        </w:rPr>
        <w:t>עוד הדגיש את הצורך בלחימה בנגע הסמים ובענישה מרתיעה שתושת על ידי בתי המשפט.</w:t>
      </w:r>
    </w:p>
    <w:p w14:paraId="6F8C529D" w14:textId="77777777" w:rsidR="00504DE5" w:rsidRPr="00606546" w:rsidRDefault="00504DE5" w:rsidP="00504DE5">
      <w:pPr>
        <w:spacing w:line="360" w:lineRule="auto"/>
        <w:jc w:val="both"/>
        <w:rPr>
          <w:b/>
          <w:bCs/>
          <w:rtl/>
        </w:rPr>
      </w:pPr>
      <w:r w:rsidRPr="00606546">
        <w:rPr>
          <w:b/>
          <w:bCs/>
          <w:rtl/>
        </w:rPr>
        <w:t xml:space="preserve">לדידה של המאשימה, מתחם העונש ההולם נע בין 15 חודשי מאסר בפועל לבין 28 חודשי מאסר בפועל. </w:t>
      </w:r>
    </w:p>
    <w:p w14:paraId="754A483E" w14:textId="77777777" w:rsidR="00504DE5" w:rsidRPr="00606546" w:rsidRDefault="00504DE5" w:rsidP="00504DE5">
      <w:pPr>
        <w:spacing w:line="360" w:lineRule="auto"/>
        <w:jc w:val="both"/>
        <w:rPr>
          <w:b/>
          <w:bCs/>
          <w:rtl/>
        </w:rPr>
      </w:pPr>
      <w:r w:rsidRPr="00606546">
        <w:rPr>
          <w:b/>
          <w:bCs/>
          <w:rtl/>
        </w:rPr>
        <w:t xml:space="preserve">שירות המבחן התרשם כי הנאשם התקשה לבחון באופן ביקורתי ונטה לפעול באופן מרצה ופורץ גבולות, יש לו קושי במצבי סיכון וחזרה על דפוסי התנהגות. עוד ציין שירות המבחן כי בבדיקות שנעשו לנאשם, התגלו שרידי סם. אולם, הוא שלל כי השתמש בסמים ולא ידע להסביר תוצאה זו. </w:t>
      </w:r>
    </w:p>
    <w:p w14:paraId="3DC2726D" w14:textId="77777777" w:rsidR="00504DE5" w:rsidRPr="00606546" w:rsidRDefault="00504DE5" w:rsidP="00504DE5">
      <w:pPr>
        <w:spacing w:line="360" w:lineRule="auto"/>
        <w:jc w:val="both"/>
        <w:rPr>
          <w:b/>
          <w:bCs/>
          <w:rtl/>
        </w:rPr>
      </w:pPr>
      <w:r w:rsidRPr="00606546">
        <w:rPr>
          <w:b/>
          <w:bCs/>
          <w:rtl/>
        </w:rPr>
        <w:t xml:space="preserve">למרות התרשמות זו, המליץ שירות המבחן להאריך את המאסר המותנה התלוי ועומד נגדו, להטיל עליו 250 שעות לתועלת הציבור וצו מבחן לשנה. ב"כ המאשימה הדגיש כי המלצותיו של שירות המבחן אינן עולות בקנה אחד עם חומרת מעשיו של הנאשם ונסיבות ביצועם, בסמוך לגזר דין קודם שניתן נגד הנאשם בעבירות סמים אחרות. </w:t>
      </w:r>
    </w:p>
    <w:p w14:paraId="67AC9BD5" w14:textId="77777777" w:rsidR="00504DE5" w:rsidRPr="00606546" w:rsidRDefault="00504DE5" w:rsidP="00504DE5">
      <w:pPr>
        <w:spacing w:line="360" w:lineRule="auto"/>
        <w:jc w:val="both"/>
        <w:rPr>
          <w:b/>
          <w:bCs/>
          <w:rtl/>
        </w:rPr>
      </w:pPr>
      <w:r w:rsidRPr="00606546">
        <w:rPr>
          <w:b/>
          <w:bCs/>
          <w:rtl/>
        </w:rPr>
        <w:t xml:space="preserve">לזכותו של הנאשם עומדת הודאתו במיוחס לו, מצבו הבריאותי והעובדה שהחל טיפול ראשוני. ללא טיפול זה, הייתה המאשימה עותרת להשית על הנאשם עונש שיהא באמצע מתחם העונש ההולם. לדידה של המאשימה, השיקום שעבר הנאשם אינו שיקום כה קיצוני המצדיק חריגה ממתחם העונש ההולם. עם זאת, משהחל טיפול ראשוני, סבורה המאשימה כי עונשו של הנאשם צריך להיות ברף התחתון של מתחם העונש ההולם. </w:t>
      </w:r>
    </w:p>
    <w:p w14:paraId="63E32B38" w14:textId="77777777" w:rsidR="00504DE5" w:rsidRPr="00606546" w:rsidRDefault="00504DE5" w:rsidP="00504DE5">
      <w:pPr>
        <w:spacing w:line="360" w:lineRule="auto"/>
        <w:jc w:val="both"/>
        <w:rPr>
          <w:b/>
          <w:bCs/>
          <w:rtl/>
        </w:rPr>
      </w:pPr>
      <w:r w:rsidRPr="00606546">
        <w:rPr>
          <w:b/>
          <w:bCs/>
          <w:rtl/>
        </w:rPr>
        <w:t xml:space="preserve">עוד עתרה המאשימה כי יופעל מאסר מותנה התלוי ועומד נגד הנאשם, בחופף ובמצטבר וכן, כי יחולט רכבו של הנאשם וכסף מזומן שנתפס וכי בית המשפט יכריז כי הנאשם סוחר סמים. </w:t>
      </w:r>
    </w:p>
    <w:p w14:paraId="1CFDF251" w14:textId="77777777" w:rsidR="00504DE5" w:rsidRPr="00606546" w:rsidRDefault="00504DE5" w:rsidP="00504DE5">
      <w:pPr>
        <w:spacing w:line="360" w:lineRule="auto"/>
        <w:jc w:val="both"/>
        <w:rPr>
          <w:b/>
          <w:bCs/>
          <w:rtl/>
        </w:rPr>
      </w:pPr>
      <w:r w:rsidRPr="00606546">
        <w:rPr>
          <w:b/>
          <w:bCs/>
          <w:rtl/>
        </w:rPr>
        <w:t>ב"כ המאשימה תמך טיעוניו בפסיקה רלוונטית אשר יצאה תחת ידי בתי המשפט.</w:t>
      </w:r>
    </w:p>
    <w:p w14:paraId="5545C146" w14:textId="77777777" w:rsidR="00504DE5" w:rsidRPr="00606546" w:rsidRDefault="00504DE5" w:rsidP="00504DE5">
      <w:pPr>
        <w:spacing w:line="360" w:lineRule="auto"/>
        <w:jc w:val="both"/>
        <w:rPr>
          <w:b/>
          <w:bCs/>
          <w:rtl/>
        </w:rPr>
      </w:pPr>
    </w:p>
    <w:p w14:paraId="70148EF1" w14:textId="77777777" w:rsidR="00504DE5" w:rsidRPr="00606546" w:rsidRDefault="00504DE5" w:rsidP="00504DE5">
      <w:pPr>
        <w:spacing w:line="360" w:lineRule="auto"/>
        <w:jc w:val="both"/>
        <w:rPr>
          <w:b/>
          <w:bCs/>
          <w:u w:val="single"/>
          <w:rtl/>
        </w:rPr>
      </w:pPr>
      <w:r w:rsidRPr="00606546">
        <w:rPr>
          <w:b/>
          <w:bCs/>
          <w:u w:val="single"/>
          <w:rtl/>
        </w:rPr>
        <w:t>טיעוני ההגנה</w:t>
      </w:r>
    </w:p>
    <w:p w14:paraId="5FBC9EB2" w14:textId="77777777" w:rsidR="00504DE5" w:rsidRPr="00606546" w:rsidRDefault="00504DE5" w:rsidP="00504DE5">
      <w:pPr>
        <w:spacing w:line="360" w:lineRule="auto"/>
        <w:jc w:val="both"/>
        <w:rPr>
          <w:b/>
          <w:bCs/>
          <w:rtl/>
        </w:rPr>
      </w:pPr>
      <w:r w:rsidRPr="00606546">
        <w:rPr>
          <w:b/>
          <w:bCs/>
          <w:rtl/>
        </w:rPr>
        <w:t>ב"כ הנאשם ביקשה להימנע מהכרזתו של הנאשם כסוחר סמים ומחילוט רכבו. היא הדגישה כי אין אינדיקציה כלשהי כי הנאשם סחר בסמים וכי הרכב קשור להובלת סמים, אחסון סמים או עסקת סמים. רוב הסמים שנתפסו נמצאו על הנאשם.</w:t>
      </w:r>
    </w:p>
    <w:p w14:paraId="62210946" w14:textId="77777777" w:rsidR="00504DE5" w:rsidRPr="00606546" w:rsidRDefault="00504DE5" w:rsidP="00504DE5">
      <w:pPr>
        <w:spacing w:line="360" w:lineRule="auto"/>
        <w:jc w:val="both"/>
        <w:rPr>
          <w:b/>
          <w:bCs/>
          <w:rtl/>
        </w:rPr>
      </w:pPr>
      <w:r w:rsidRPr="00606546">
        <w:rPr>
          <w:b/>
          <w:bCs/>
          <w:rtl/>
        </w:rPr>
        <w:lastRenderedPageBreak/>
        <w:t>היא הדגישה בטיעוניה לעונש את נסיבותיו האישיות של הנאשם, יליד 1991, אשר גדל בצל התמכרות אביו לסמים ופרט לעבירה זו, ביצע עבירת סמים יחידה בשנת 2013, גידול וייצור סמים, בגינה נגזר דינו בשנת 2016 למאסר בפועל בן חמישה חודשים. את עבירת הגידול ביצע לאחר שעבר תאונת עבודה בשנת 2010, בגינה הוא סובל מכאבים כרוניים קשים ומוכר כבעל 53 אחוזי נכות מהמוסד לביטוח לאומי. על כן, ביקש להקל על כאביו באמצעות חומרים ממכרים.</w:t>
      </w:r>
    </w:p>
    <w:p w14:paraId="286DB0E0" w14:textId="77777777" w:rsidR="00504DE5" w:rsidRPr="00606546" w:rsidRDefault="00504DE5" w:rsidP="00504DE5">
      <w:pPr>
        <w:spacing w:line="360" w:lineRule="auto"/>
        <w:jc w:val="both"/>
        <w:rPr>
          <w:b/>
          <w:bCs/>
          <w:rtl/>
        </w:rPr>
      </w:pPr>
      <w:r w:rsidRPr="00606546">
        <w:rPr>
          <w:b/>
          <w:bCs/>
          <w:rtl/>
        </w:rPr>
        <w:t xml:space="preserve">נסיבות חייו אינן פשוטות, מערכת היחסים של הנאשם עם אביו אינה פשוטה. מאז שנפתח התיק דנן, בדצמבר 2017, הנאשם עשה שינוי משמעותי באורחות חייו. הוא שהה במעצר בית כשנה, לא הפר את התנאים המגבילים שהוטלו עליו ולא הסתבך עם החוק. הנאשם הודה במיוחס לו וביקש כי יופנה לשירות המבחן. מאז, הוא השתלב בטיפול מזה כשישה חודשים והוא עוסק בצורה משמעותית בשיקום חייו ובריאותו. שירות המבחן התרשם כי הנאשם משתלב היטב בטיפול קבוצתי ופרטני, מביע מוטיבציה ורצון לשינוי, מוסר בדיקות שתן "נקיות" פעמיים בשבוע, רוכש מיומנויות להתנהלות תקינה ומשתף בקשיים ובדפוסי התנהגות קשים. הנאשם נישא לבת זוגו והם מצפים לילד. </w:t>
      </w:r>
    </w:p>
    <w:p w14:paraId="1327512D" w14:textId="77777777" w:rsidR="00504DE5" w:rsidRPr="00606546" w:rsidRDefault="00504DE5" w:rsidP="00504DE5">
      <w:pPr>
        <w:spacing w:line="360" w:lineRule="auto"/>
        <w:jc w:val="both"/>
        <w:rPr>
          <w:b/>
          <w:bCs/>
          <w:rtl/>
        </w:rPr>
      </w:pPr>
      <w:r w:rsidRPr="00606546">
        <w:rPr>
          <w:b/>
          <w:bCs/>
          <w:rtl/>
        </w:rPr>
        <w:t>ב"כ הנאשם סבורה כי הרף התחתון של מתחם העונש ההולם הוא עונש מאסר אשר ירוצה בדרך של עבודות שירות וכי יש למקם את הנאשם בתחתית המתחם.</w:t>
      </w:r>
    </w:p>
    <w:p w14:paraId="6661EFFB" w14:textId="77777777" w:rsidR="00504DE5" w:rsidRPr="00606546" w:rsidRDefault="00504DE5" w:rsidP="00504DE5">
      <w:pPr>
        <w:spacing w:line="360" w:lineRule="auto"/>
        <w:jc w:val="both"/>
        <w:rPr>
          <w:b/>
          <w:bCs/>
          <w:rtl/>
        </w:rPr>
      </w:pPr>
      <w:r w:rsidRPr="00606546">
        <w:rPr>
          <w:b/>
          <w:bCs/>
          <w:rtl/>
        </w:rPr>
        <w:t xml:space="preserve">לטעמה של ב"כ הנאשם, הליך השיקום אותו עובר הנאשם ואשר הוא מצוי בעיצומו צריך להטות את הכף לעבר העדפת שיקולי שיקום והארכת המאסר המותנה התלוי ועומד נגדו. </w:t>
      </w:r>
    </w:p>
    <w:p w14:paraId="564058B5" w14:textId="77777777" w:rsidR="00504DE5" w:rsidRPr="00606546" w:rsidRDefault="00504DE5" w:rsidP="00504DE5">
      <w:pPr>
        <w:spacing w:line="360" w:lineRule="auto"/>
        <w:jc w:val="both"/>
        <w:rPr>
          <w:b/>
          <w:bCs/>
          <w:rtl/>
        </w:rPr>
      </w:pPr>
      <w:r w:rsidRPr="00606546">
        <w:rPr>
          <w:b/>
          <w:bCs/>
          <w:rtl/>
        </w:rPr>
        <w:t>עוד עתרה ב"כ הנאשם להימנע מהשתת רכיב כספי על הנאשם, לאור מצבו הכלכלי, כפי שעולה מהמצויין בתסקירי שירות המבחן ולאור הזמן הממושך בו שהה בתנאים מגבילים.</w:t>
      </w:r>
    </w:p>
    <w:p w14:paraId="7D980080" w14:textId="77777777" w:rsidR="00504DE5" w:rsidRPr="00606546" w:rsidRDefault="00504DE5" w:rsidP="00504DE5">
      <w:pPr>
        <w:spacing w:line="360" w:lineRule="auto"/>
        <w:jc w:val="both"/>
        <w:rPr>
          <w:b/>
          <w:bCs/>
          <w:rtl/>
        </w:rPr>
      </w:pPr>
      <w:r w:rsidRPr="00606546">
        <w:rPr>
          <w:b/>
          <w:bCs/>
          <w:rtl/>
        </w:rPr>
        <w:t>ב"כ הנאשם תמכה טיעוניה בפסיקה רלוונטית אשר יצאה תחת ידי בתי המשפט.</w:t>
      </w:r>
    </w:p>
    <w:p w14:paraId="4B582C28" w14:textId="77777777" w:rsidR="00504DE5" w:rsidRPr="00606546" w:rsidRDefault="00504DE5" w:rsidP="00504DE5">
      <w:pPr>
        <w:spacing w:line="360" w:lineRule="auto"/>
        <w:jc w:val="both"/>
        <w:rPr>
          <w:b/>
          <w:bCs/>
          <w:rtl/>
        </w:rPr>
      </w:pPr>
    </w:p>
    <w:p w14:paraId="10A2C58A" w14:textId="77777777" w:rsidR="00504DE5" w:rsidRPr="00606546" w:rsidRDefault="00504DE5" w:rsidP="00504DE5">
      <w:pPr>
        <w:spacing w:line="360" w:lineRule="auto"/>
        <w:jc w:val="both"/>
        <w:rPr>
          <w:b/>
          <w:bCs/>
          <w:rtl/>
        </w:rPr>
      </w:pPr>
      <w:r w:rsidRPr="00606546">
        <w:rPr>
          <w:b/>
          <w:bCs/>
          <w:rtl/>
        </w:rPr>
        <w:t xml:space="preserve">הנאשם סיפר בבית המשפט כי למרות הקושי להיות שנה וחצי מצוי בתנאי מעצר בית, הוא מנסה לחזור לדרך הישר ולהשתקם. הוא התחתן ובקרוב עתיד להיות אב. </w:t>
      </w:r>
    </w:p>
    <w:p w14:paraId="4F80EBCA" w14:textId="77777777" w:rsidR="00504DE5" w:rsidRPr="00606546" w:rsidRDefault="00504DE5" w:rsidP="00504DE5">
      <w:pPr>
        <w:spacing w:line="360" w:lineRule="auto"/>
        <w:jc w:val="both"/>
        <w:rPr>
          <w:b/>
          <w:bCs/>
          <w:rtl/>
        </w:rPr>
      </w:pPr>
    </w:p>
    <w:p w14:paraId="1FE2881D" w14:textId="77777777" w:rsidR="00504DE5" w:rsidRPr="00606546" w:rsidRDefault="00504DE5" w:rsidP="00504DE5">
      <w:pPr>
        <w:spacing w:line="360" w:lineRule="auto"/>
        <w:jc w:val="both"/>
        <w:rPr>
          <w:b/>
          <w:bCs/>
          <w:u w:val="single"/>
          <w:rtl/>
        </w:rPr>
      </w:pPr>
      <w:r w:rsidRPr="00606546">
        <w:rPr>
          <w:b/>
          <w:bCs/>
          <w:u w:val="single"/>
          <w:rtl/>
        </w:rPr>
        <w:t>תסקירי שירות המבחן</w:t>
      </w:r>
    </w:p>
    <w:p w14:paraId="508C914F" w14:textId="77777777" w:rsidR="00504DE5" w:rsidRPr="00606546" w:rsidRDefault="00504DE5" w:rsidP="00504DE5">
      <w:pPr>
        <w:spacing w:line="360" w:lineRule="auto"/>
        <w:jc w:val="both"/>
        <w:rPr>
          <w:b/>
          <w:bCs/>
          <w:rtl/>
        </w:rPr>
      </w:pPr>
      <w:r w:rsidRPr="00606546">
        <w:rPr>
          <w:b/>
          <w:bCs/>
          <w:rtl/>
        </w:rPr>
        <w:t xml:space="preserve">תסקיר שירות המבחן גולל </w:t>
      </w:r>
      <w:r w:rsidRPr="00606546">
        <w:rPr>
          <w:rFonts w:hint="cs"/>
          <w:b/>
          <w:bCs/>
          <w:rtl/>
        </w:rPr>
        <w:t xml:space="preserve">את </w:t>
      </w:r>
      <w:r w:rsidRPr="00606546">
        <w:rPr>
          <w:b/>
          <w:bCs/>
          <w:rtl/>
        </w:rPr>
        <w:t>קורות חייו של הנאשם. הנאשם בן 27 שנים, מתגורר בבית הוריו ברמלה ואינו עובד. מצוי בתנאי מעצר בית מלא בפיקוח אמו ובת זוגו, כעת יכול לצאת לשעתיים התאווררות ביום.</w:t>
      </w:r>
    </w:p>
    <w:p w14:paraId="3BAF5632" w14:textId="77777777" w:rsidR="00504DE5" w:rsidRPr="00606546" w:rsidRDefault="00504DE5" w:rsidP="00504DE5">
      <w:pPr>
        <w:spacing w:line="360" w:lineRule="auto"/>
        <w:jc w:val="both"/>
        <w:rPr>
          <w:b/>
          <w:bCs/>
          <w:rtl/>
        </w:rPr>
      </w:pPr>
      <w:r w:rsidRPr="00606546">
        <w:rPr>
          <w:b/>
          <w:bCs/>
          <w:rtl/>
        </w:rPr>
        <w:t xml:space="preserve">הנאשם גדל במשפחה קשת יום, מערכת היחסים בין הוריו לא הייתה יציבה ואביו הרבה להיעדר מהבית על רקע התמכרותו של האב לסמים וניהול אורח חיים שולי. </w:t>
      </w:r>
    </w:p>
    <w:p w14:paraId="508A957A" w14:textId="77777777" w:rsidR="00504DE5" w:rsidRPr="00606546" w:rsidRDefault="00504DE5" w:rsidP="00504DE5">
      <w:pPr>
        <w:spacing w:line="360" w:lineRule="auto"/>
        <w:jc w:val="both"/>
        <w:rPr>
          <w:b/>
          <w:bCs/>
          <w:rtl/>
        </w:rPr>
      </w:pPr>
      <w:r w:rsidRPr="00606546">
        <w:rPr>
          <w:b/>
          <w:bCs/>
          <w:rtl/>
        </w:rPr>
        <w:t>בהיותו בן 18, במהלך שנת 2010, נפצע בתאונת עבודה, נקרעו מספר רצועות בברכו, הוא טופל תרופתית, עבר מספר ניתוחים ותהליך שיקום ארוך. בעל 53% נכות רפואית מביטוח לאומי. לאור מצבו הרפואי, לא גוייס לצבא. לאחרונה, שבר את קרסולו ועבר ניתוח במאי 2018. זקוק לטיפולי פיזיותרפיה.</w:t>
      </w:r>
    </w:p>
    <w:p w14:paraId="6F9556F0" w14:textId="77777777" w:rsidR="00504DE5" w:rsidRPr="00606546" w:rsidRDefault="00504DE5" w:rsidP="00504DE5">
      <w:pPr>
        <w:spacing w:line="360" w:lineRule="auto"/>
        <w:jc w:val="both"/>
        <w:rPr>
          <w:b/>
          <w:bCs/>
          <w:rtl/>
        </w:rPr>
      </w:pPr>
      <w:r w:rsidRPr="00606546">
        <w:rPr>
          <w:b/>
          <w:bCs/>
          <w:rtl/>
        </w:rPr>
        <w:t xml:space="preserve">שירות המבחן ציין כי הנאשם הורשע בעבר בעבירות גידול וייצור סמים מסוכנים, החזקה ושימוש בסמים לצריכה עצמית והחזקת סכין שלא כדין. בגין עבירות אלו נידון לעונש מאסר בפועל בן חמישה חודשים אשר רוצה בדרך של עבודות שירות. כן, הושת על הנאשם עונש מאסר מותנה למשך חמישה חודשים אשר הינו בר הפעלה. </w:t>
      </w:r>
    </w:p>
    <w:p w14:paraId="4F352B6C" w14:textId="77777777" w:rsidR="00504DE5" w:rsidRPr="00606546" w:rsidRDefault="00504DE5" w:rsidP="00504DE5">
      <w:pPr>
        <w:spacing w:line="360" w:lineRule="auto"/>
        <w:jc w:val="both"/>
        <w:rPr>
          <w:b/>
          <w:bCs/>
          <w:rtl/>
        </w:rPr>
      </w:pPr>
      <w:r w:rsidRPr="00606546">
        <w:rPr>
          <w:b/>
          <w:bCs/>
          <w:rtl/>
        </w:rPr>
        <w:t xml:space="preserve">שירות המבחן ציין כי הנאשם התקשה לבחון התנהגותו באופן ביקורתי, נטה לפעול באופן מרצה ופורץ גבול, תוך קושי לזהות את מצב הסיכון בו הוא נתון, חזרה לדפוסי עבר בעייתיים והשלכות עתידיות אפשריות. עוד העריך שירות המבחן כי סנקציות עונשיות קודמות שהוטלו עליו לא היוו עבורו גורם מרתיע ומציב גבול להישנות ביצוע העבירה האמורה. </w:t>
      </w:r>
    </w:p>
    <w:p w14:paraId="45CFC05A" w14:textId="77777777" w:rsidR="00504DE5" w:rsidRPr="00606546" w:rsidRDefault="00504DE5" w:rsidP="00504DE5">
      <w:pPr>
        <w:spacing w:line="360" w:lineRule="auto"/>
        <w:jc w:val="both"/>
        <w:rPr>
          <w:b/>
          <w:bCs/>
          <w:rtl/>
        </w:rPr>
      </w:pPr>
      <w:r w:rsidRPr="00606546">
        <w:rPr>
          <w:b/>
          <w:bCs/>
          <w:rtl/>
        </w:rPr>
        <w:t xml:space="preserve">הנאשם מסר בדיקת שתן ותוצאותיה העידה על הימצאות שרידי סם מסוג קנאביס. הוא שלל שימוש בסמים מזה חודש וחצי והתקשה להסביר את ממצאי הבדיקה. </w:t>
      </w:r>
    </w:p>
    <w:p w14:paraId="4E1308AC" w14:textId="77777777" w:rsidR="00504DE5" w:rsidRPr="00606546" w:rsidRDefault="00504DE5" w:rsidP="00504DE5">
      <w:pPr>
        <w:spacing w:line="360" w:lineRule="auto"/>
        <w:jc w:val="both"/>
        <w:rPr>
          <w:b/>
          <w:bCs/>
          <w:rtl/>
        </w:rPr>
      </w:pPr>
      <w:r w:rsidRPr="00606546">
        <w:rPr>
          <w:b/>
          <w:bCs/>
          <w:rtl/>
        </w:rPr>
        <w:t xml:space="preserve">שירות המבחן ציין כי הנאשם גילה הבנה ומודעות ראשונית לבעיית התמכרותו והצורך בהשתלבותו בטיפול והופנה על ידיהם לטיפול ביחידה לטיפול בהתמכרויות ברמלה. עם זאת, הוא מתקשה להכיר בקשייו הרגשיים, קיים בו צורך לריצוי סביבתי והוא נוטה להשליך קשייו על גורמים חיצוניים. </w:t>
      </w:r>
    </w:p>
    <w:p w14:paraId="4B408F5E" w14:textId="77777777" w:rsidR="00504DE5" w:rsidRPr="00606546" w:rsidRDefault="00504DE5" w:rsidP="00504DE5">
      <w:pPr>
        <w:spacing w:line="360" w:lineRule="auto"/>
        <w:jc w:val="both"/>
        <w:rPr>
          <w:b/>
          <w:bCs/>
          <w:rtl/>
        </w:rPr>
      </w:pPr>
      <w:r w:rsidRPr="00606546">
        <w:rPr>
          <w:b/>
          <w:bCs/>
          <w:rtl/>
        </w:rPr>
        <w:t>שירות המבחן המליץ לדחות את הדיון בשלושה חודשים ולהמשיך ולבחון השתלבותו בטיפול.</w:t>
      </w:r>
    </w:p>
    <w:p w14:paraId="06C8DDAC" w14:textId="77777777" w:rsidR="00504DE5" w:rsidRPr="00606546" w:rsidRDefault="00504DE5" w:rsidP="00504DE5">
      <w:pPr>
        <w:spacing w:line="360" w:lineRule="auto"/>
        <w:jc w:val="both"/>
        <w:rPr>
          <w:b/>
          <w:bCs/>
          <w:rtl/>
        </w:rPr>
      </w:pPr>
    </w:p>
    <w:p w14:paraId="62ECBEC3" w14:textId="77777777" w:rsidR="00504DE5" w:rsidRPr="00606546" w:rsidRDefault="00504DE5" w:rsidP="00504DE5">
      <w:pPr>
        <w:spacing w:line="360" w:lineRule="auto"/>
        <w:jc w:val="both"/>
        <w:rPr>
          <w:b/>
          <w:bCs/>
          <w:rtl/>
        </w:rPr>
      </w:pPr>
      <w:r w:rsidRPr="00606546">
        <w:rPr>
          <w:b/>
          <w:bCs/>
          <w:rtl/>
        </w:rPr>
        <w:t xml:space="preserve">תסקיר </w:t>
      </w:r>
      <w:r w:rsidRPr="00606546">
        <w:rPr>
          <w:rFonts w:hint="cs"/>
          <w:b/>
          <w:bCs/>
          <w:rtl/>
        </w:rPr>
        <w:t xml:space="preserve">נוסף של </w:t>
      </w:r>
      <w:r w:rsidRPr="00606546">
        <w:rPr>
          <w:b/>
          <w:bCs/>
          <w:rtl/>
        </w:rPr>
        <w:t xml:space="preserve">שירות המבחן  תאר כי הנאשם השתלב בטיפול ביחידה לטיפול בהתמכרויות ברמלה. הוא </w:t>
      </w:r>
      <w:r w:rsidRPr="00606546">
        <w:rPr>
          <w:rFonts w:hint="cs"/>
          <w:b/>
          <w:bCs/>
          <w:rtl/>
        </w:rPr>
        <w:t>ה</w:t>
      </w:r>
      <w:r w:rsidRPr="00606546">
        <w:rPr>
          <w:b/>
          <w:bCs/>
          <w:rtl/>
        </w:rPr>
        <w:t>שתתף במפגשים טיפוליים פרטניים ומוסר בדיקות שתן אשר עד כה נמצאו נקיות משרידי סמים. הנאשם מביע מוטיבציה להמשך השתלבותו בטיפול. גורמי הטיפול מתרשמים כי יש מקום להתחיל בהליך שיקום תעסוקתי לאור מצבו הכלכלי המורכב. עוד ציינו כי כחלק מן ההליך הטיפולי, עתידה להתקיים ועדה בעניינו</w:t>
      </w:r>
      <w:r w:rsidRPr="00606546">
        <w:rPr>
          <w:rFonts w:hint="cs"/>
          <w:b/>
          <w:bCs/>
          <w:rtl/>
        </w:rPr>
        <w:t>,</w:t>
      </w:r>
      <w:r w:rsidRPr="00606546">
        <w:rPr>
          <w:b/>
          <w:bCs/>
          <w:rtl/>
        </w:rPr>
        <w:t xml:space="preserve">  </w:t>
      </w:r>
      <w:r w:rsidRPr="00606546">
        <w:rPr>
          <w:rFonts w:hint="cs"/>
          <w:b/>
          <w:bCs/>
          <w:rtl/>
        </w:rPr>
        <w:t>ש</w:t>
      </w:r>
      <w:r w:rsidRPr="00606546">
        <w:rPr>
          <w:b/>
          <w:bCs/>
          <w:rtl/>
        </w:rPr>
        <w:t xml:space="preserve">מטרתה לעקוב אחר השתלבותו בהליך הטיפולי ולגבש מטרות להמשך עבודה טיפולית, לשינוי ושיקום אורח חייו. </w:t>
      </w:r>
    </w:p>
    <w:p w14:paraId="2F5F3048" w14:textId="77777777" w:rsidR="00504DE5" w:rsidRPr="00606546" w:rsidRDefault="00504DE5" w:rsidP="00504DE5">
      <w:pPr>
        <w:spacing w:line="360" w:lineRule="auto"/>
        <w:jc w:val="both"/>
        <w:rPr>
          <w:b/>
          <w:bCs/>
          <w:rtl/>
        </w:rPr>
      </w:pPr>
      <w:r w:rsidRPr="00606546">
        <w:rPr>
          <w:b/>
          <w:bCs/>
          <w:rtl/>
        </w:rPr>
        <w:t xml:space="preserve">שירות המבחן המליץ לדחות את הדיון בעניינו בחודשיים נוספים. </w:t>
      </w:r>
    </w:p>
    <w:p w14:paraId="71CC1424" w14:textId="77777777" w:rsidR="00504DE5" w:rsidRPr="00606546" w:rsidRDefault="00504DE5" w:rsidP="00504DE5">
      <w:pPr>
        <w:spacing w:line="360" w:lineRule="auto"/>
        <w:jc w:val="both"/>
        <w:rPr>
          <w:b/>
          <w:bCs/>
          <w:rtl/>
        </w:rPr>
      </w:pPr>
      <w:r w:rsidRPr="00606546">
        <w:rPr>
          <w:b/>
          <w:bCs/>
          <w:rtl/>
        </w:rPr>
        <w:t xml:space="preserve">תסקיר </w:t>
      </w:r>
      <w:r w:rsidRPr="00606546">
        <w:rPr>
          <w:rFonts w:hint="cs"/>
          <w:b/>
          <w:bCs/>
          <w:rtl/>
        </w:rPr>
        <w:t xml:space="preserve">שלישי של </w:t>
      </w:r>
      <w:r w:rsidRPr="00606546">
        <w:rPr>
          <w:b/>
          <w:bCs/>
          <w:rtl/>
        </w:rPr>
        <w:t xml:space="preserve">שירות המבחן </w:t>
      </w:r>
      <w:r w:rsidRPr="00606546">
        <w:rPr>
          <w:rFonts w:hint="cs"/>
          <w:b/>
          <w:bCs/>
          <w:rtl/>
        </w:rPr>
        <w:t xml:space="preserve">ציין </w:t>
      </w:r>
      <w:r w:rsidRPr="00606546">
        <w:rPr>
          <w:b/>
          <w:bCs/>
          <w:rtl/>
        </w:rPr>
        <w:t xml:space="preserve">כי מאינפורמציה עדכנית שקיבל שירות המבחן מגורמי הטיפול ביחידה לטיפול בהתמכרויות ברמלה עלה כי הנאשם משתף פעולה בהליך הטיפולי, משתף בפתיחות בקשיים הממוקדים בדפוסי התנהגותו המכשילים ובעיית התמכרותו. הוא החל לרכוש מיומנויות להתנהלות תקינה במצבי קונפליקט בחייו. הוא מביע מוטיבציה להמשך השתלבותו בטיפול ובהדרגה, נבנים יחסי אמון בטיפול. עוד צויין כי הנאשם החל להשתלב בקבוצה טיפולית, בנוסף לטיפול הפרטני בו משולב ועד כה, השתתף בשישה מפגשים. כורמי הטיפול מתרשמים כי לאור מצבו הכלכלי המורכב, יש מקום להתחיל בהליך שיקום תעסוקתי. בדיקות השתן אשר מוסר נמצאות נקיות משרידי סמים ומאז ביצוע העבירות נשוא הדיון, לא נפתחו נגד הנאשם תיקים נוספים. הנאשם נישא לבת זוגו והם מצפים לילד. </w:t>
      </w:r>
    </w:p>
    <w:p w14:paraId="3D2DAF0D" w14:textId="77777777" w:rsidR="00504DE5" w:rsidRPr="00606546" w:rsidRDefault="00504DE5" w:rsidP="00504DE5">
      <w:pPr>
        <w:spacing w:line="360" w:lineRule="auto"/>
        <w:jc w:val="both"/>
        <w:rPr>
          <w:b/>
          <w:bCs/>
          <w:rtl/>
        </w:rPr>
      </w:pPr>
      <w:r w:rsidRPr="00606546">
        <w:rPr>
          <w:b/>
          <w:bCs/>
          <w:rtl/>
        </w:rPr>
        <w:t xml:space="preserve">שירות המבחן ציין כי לאור שיתוף הפעולה של הנאשם מזה שישה חודשים, התמדתו בהליך הטיפולי, התקדמותו והמוטיבציה שמביע, הם סבורים כי יש מקום לאמץ את האפיק השיקומי בעניינו ולהטיל עליו  צו מבחן למשך שנה. עוד צויין כי להערכתם, הטלת עונש של מאסר בפועל, גם אם ירוצה בדרך של עבודות שירות, יפגע בהשקעת מאמציו וכוחותיו בהליך השיקום הנוכחי. על כן, </w:t>
      </w:r>
      <w:r w:rsidRPr="00606546">
        <w:rPr>
          <w:rFonts w:hint="cs"/>
          <w:b/>
          <w:bCs/>
          <w:rtl/>
        </w:rPr>
        <w:t>ה</w:t>
      </w:r>
      <w:r w:rsidRPr="00606546">
        <w:rPr>
          <w:b/>
          <w:bCs/>
          <w:rtl/>
        </w:rPr>
        <w:t xml:space="preserve">מליץ שירות המבחן על הארכת המאסר המותנה התלוי ועומד נגדו והשתת צו של"צ בהיקף של 250 שעות אשר יאפשר מחד, להציב גבול להתנהגותו ומאידך, להתפנות להליך הטיפולי בו מצוי. </w:t>
      </w:r>
    </w:p>
    <w:p w14:paraId="1CA156DF" w14:textId="77777777" w:rsidR="00504DE5" w:rsidRPr="00606546" w:rsidRDefault="00504DE5" w:rsidP="00504DE5">
      <w:pPr>
        <w:spacing w:line="360" w:lineRule="auto"/>
        <w:jc w:val="both"/>
        <w:rPr>
          <w:b/>
          <w:bCs/>
          <w:rtl/>
        </w:rPr>
      </w:pPr>
      <w:r w:rsidRPr="00606546">
        <w:rPr>
          <w:b/>
          <w:bCs/>
          <w:rtl/>
        </w:rPr>
        <w:t xml:space="preserve">תסקיר </w:t>
      </w:r>
      <w:r w:rsidRPr="00606546">
        <w:rPr>
          <w:rFonts w:hint="cs"/>
          <w:b/>
          <w:bCs/>
          <w:rtl/>
        </w:rPr>
        <w:t xml:space="preserve">רביעי של </w:t>
      </w:r>
      <w:r w:rsidRPr="00606546">
        <w:rPr>
          <w:b/>
          <w:bCs/>
          <w:rtl/>
        </w:rPr>
        <w:t>שירות המבחן תאר את התקדמותו של הנאשם בהליך הטיפולי. גורמי הטיפול תיארו כי הוא ממשיך לשתף פעולה בהליך הטיפולי, מתמיד בהגעתו לשיחות הטיפוליות אחת לשבוע, מוסר בדיקות שתן פעמיים בשבוע אשר תוצאותיהן נקיות משרידי סם. הנאשם עומד בתכנית שנבנתה לו, פתוח וכן, מגלה יכולת ליישם את השינוי בדפוסי המחשבה וההתנהגות ולהכיר ברווחים מהשינוי שעובר. עוד צויין כי הוא סיים בהצלחה השתתפות בקבוצה טיפולית למתחילים. הוא מביע מוטיבציה להמשיך בדרך זו.</w:t>
      </w:r>
    </w:p>
    <w:p w14:paraId="748E77FC" w14:textId="77777777" w:rsidR="00504DE5" w:rsidRPr="00606546" w:rsidRDefault="00504DE5" w:rsidP="00504DE5">
      <w:pPr>
        <w:spacing w:line="360" w:lineRule="auto"/>
        <w:jc w:val="both"/>
        <w:rPr>
          <w:b/>
          <w:bCs/>
          <w:rtl/>
        </w:rPr>
      </w:pPr>
      <w:r w:rsidRPr="00606546">
        <w:rPr>
          <w:b/>
          <w:bCs/>
          <w:rtl/>
        </w:rPr>
        <w:t>לא נפתחו נגדו  תיקים חדשים.</w:t>
      </w:r>
    </w:p>
    <w:p w14:paraId="189DE99F" w14:textId="77777777" w:rsidR="00504DE5" w:rsidRPr="00606546" w:rsidRDefault="00504DE5" w:rsidP="00504DE5">
      <w:pPr>
        <w:spacing w:line="360" w:lineRule="auto"/>
        <w:jc w:val="both"/>
        <w:rPr>
          <w:b/>
          <w:bCs/>
          <w:rtl/>
        </w:rPr>
      </w:pPr>
      <w:r w:rsidRPr="00606546">
        <w:rPr>
          <w:b/>
          <w:bCs/>
          <w:rtl/>
        </w:rPr>
        <w:t xml:space="preserve">שירות המבחן סבור כי יש לאמץ את ההליך השיקומי בעניינו של הנאשם ולהטיל עליו צו מבחן למשך שנה, הארכת המאסר המותנה התלוי ועומד נגדו והשתת צו של"צ בהיקף של 250 שעות. </w:t>
      </w:r>
    </w:p>
    <w:p w14:paraId="7D1841F7" w14:textId="77777777" w:rsidR="00504DE5" w:rsidRPr="00606546" w:rsidRDefault="00504DE5" w:rsidP="00504DE5">
      <w:pPr>
        <w:spacing w:line="360" w:lineRule="auto"/>
        <w:jc w:val="both"/>
        <w:rPr>
          <w:b/>
          <w:bCs/>
          <w:rtl/>
        </w:rPr>
      </w:pPr>
    </w:p>
    <w:p w14:paraId="26A78C54" w14:textId="77777777" w:rsidR="00504DE5" w:rsidRPr="00606546" w:rsidRDefault="00504DE5" w:rsidP="00504DE5">
      <w:pPr>
        <w:spacing w:line="360" w:lineRule="auto"/>
        <w:jc w:val="both"/>
        <w:rPr>
          <w:b/>
          <w:bCs/>
          <w:u w:val="single"/>
          <w:rtl/>
        </w:rPr>
      </w:pPr>
      <w:r w:rsidRPr="00606546">
        <w:rPr>
          <w:b/>
          <w:bCs/>
          <w:u w:val="single"/>
          <w:rtl/>
        </w:rPr>
        <w:t>דיון</w:t>
      </w:r>
    </w:p>
    <w:p w14:paraId="04BF4611" w14:textId="77777777" w:rsidR="00504DE5" w:rsidRPr="00606546" w:rsidRDefault="00504DE5" w:rsidP="00504DE5">
      <w:pPr>
        <w:spacing w:line="360" w:lineRule="auto"/>
        <w:jc w:val="both"/>
        <w:rPr>
          <w:b/>
          <w:bCs/>
          <w:rtl/>
        </w:rPr>
      </w:pPr>
      <w:r w:rsidRPr="00606546">
        <w:rPr>
          <w:b/>
          <w:bCs/>
          <w:rtl/>
        </w:rPr>
        <w:t xml:space="preserve">בבוא בית המשפט לגזור את דינו של הנאשם, בשלב הראשון, עליו לקבוע את מתחם העונש ההולם. בהתאם </w:t>
      </w:r>
      <w:hyperlink r:id="rId15" w:history="1">
        <w:r w:rsidR="00FA3903" w:rsidRPr="00FA3903">
          <w:rPr>
            <w:b/>
            <w:bCs/>
            <w:color w:val="0000FF"/>
            <w:u w:val="single"/>
            <w:rtl/>
          </w:rPr>
          <w:t>לסעיף 40ג(א)</w:t>
        </w:r>
      </w:hyperlink>
      <w:r w:rsidRPr="00606546">
        <w:rPr>
          <w:b/>
          <w:bCs/>
          <w:rtl/>
        </w:rPr>
        <w:t xml:space="preserve"> ל</w:t>
      </w:r>
      <w:hyperlink r:id="rId16" w:history="1">
        <w:r w:rsidR="005E00E0" w:rsidRPr="005E00E0">
          <w:rPr>
            <w:b/>
            <w:bCs/>
            <w:color w:val="0000FF"/>
            <w:u w:val="single"/>
            <w:rtl/>
          </w:rPr>
          <w:t>חוק העונשין</w:t>
        </w:r>
      </w:hyperlink>
      <w:r w:rsidRPr="00606546">
        <w:rPr>
          <w:b/>
          <w:bCs/>
          <w:rtl/>
        </w:rPr>
        <w:t>,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w:t>
      </w:r>
    </w:p>
    <w:p w14:paraId="38EF9B98" w14:textId="77777777" w:rsidR="00504DE5" w:rsidRPr="00606546" w:rsidRDefault="00504DE5" w:rsidP="00504DE5">
      <w:pPr>
        <w:spacing w:line="360" w:lineRule="auto"/>
        <w:jc w:val="both"/>
        <w:rPr>
          <w:b/>
          <w:bCs/>
          <w:rtl/>
        </w:rPr>
      </w:pPr>
    </w:p>
    <w:p w14:paraId="5B30F082" w14:textId="77777777" w:rsidR="00504DE5" w:rsidRPr="00606546" w:rsidRDefault="00504DE5" w:rsidP="00504DE5">
      <w:pPr>
        <w:spacing w:line="360" w:lineRule="auto"/>
        <w:jc w:val="both"/>
        <w:rPr>
          <w:b/>
          <w:bCs/>
          <w:rtl/>
        </w:rPr>
      </w:pPr>
      <w:r w:rsidRPr="00606546">
        <w:rPr>
          <w:b/>
          <w:bCs/>
          <w:rtl/>
        </w:rPr>
        <w:t xml:space="preserve">אין להקל ראש כלל ועיקר בחומרת העבירה בה הורשע הנאשם. </w:t>
      </w:r>
    </w:p>
    <w:p w14:paraId="7F878057" w14:textId="77777777" w:rsidR="00504DE5" w:rsidRPr="00606546" w:rsidRDefault="00504DE5" w:rsidP="00504DE5">
      <w:pPr>
        <w:spacing w:line="360" w:lineRule="auto"/>
        <w:jc w:val="both"/>
        <w:rPr>
          <w:b/>
          <w:bCs/>
          <w:noProof/>
          <w:rtl/>
        </w:rPr>
      </w:pPr>
      <w:r w:rsidRPr="00606546">
        <w:rPr>
          <w:b/>
          <w:bCs/>
          <w:noProof/>
          <w:rtl/>
        </w:rPr>
        <w:t xml:space="preserve">רבות נכתב אודות נגע הסמים המסוכנים אשר אינו פוגע רק במשתמשים בו אלא בציבור בכללותו וכן על הצורך לבערו באמצעות ענישה מחמירה ומרתיעה (ראה </w:t>
      </w:r>
      <w:hyperlink r:id="rId17" w:history="1">
        <w:r w:rsidR="005E00E0" w:rsidRPr="005E00E0">
          <w:rPr>
            <w:b/>
            <w:bCs/>
            <w:noProof/>
            <w:color w:val="0000FF"/>
            <w:u w:val="single"/>
            <w:rtl/>
          </w:rPr>
          <w:t>ע"פ 972/11</w:t>
        </w:r>
      </w:hyperlink>
      <w:r w:rsidRPr="00606546">
        <w:rPr>
          <w:b/>
          <w:bCs/>
          <w:noProof/>
          <w:rtl/>
        </w:rPr>
        <w:t xml:space="preserve"> מדינת ישראל נ' יונה [פורסם בנבו, 4.7.12]; </w:t>
      </w:r>
      <w:hyperlink r:id="rId18" w:history="1">
        <w:r w:rsidR="005E00E0" w:rsidRPr="005E00E0">
          <w:rPr>
            <w:b/>
            <w:bCs/>
            <w:noProof/>
            <w:color w:val="0000FF"/>
            <w:u w:val="single"/>
            <w:rtl/>
          </w:rPr>
          <w:t>ע"פ 1274/16</w:t>
        </w:r>
      </w:hyperlink>
      <w:r w:rsidRPr="00606546">
        <w:rPr>
          <w:b/>
          <w:bCs/>
          <w:noProof/>
          <w:rtl/>
        </w:rPr>
        <w:t xml:space="preserve"> עווד נ' מדינת ישראל [פורסם בנבו, 6.10.16]. עוד ראה לעניין זה ולעניין הפצת נגע הסמים המסוכנים - </w:t>
      </w:r>
      <w:hyperlink r:id="rId19" w:history="1">
        <w:r w:rsidR="005E00E0" w:rsidRPr="005E00E0">
          <w:rPr>
            <w:b/>
            <w:bCs/>
            <w:noProof/>
            <w:color w:val="0000FF"/>
            <w:u w:val="single"/>
            <w:rtl/>
          </w:rPr>
          <w:t>ת"פ 18306-12-09</w:t>
        </w:r>
      </w:hyperlink>
      <w:r w:rsidRPr="00606546">
        <w:rPr>
          <w:b/>
          <w:bCs/>
          <w:noProof/>
          <w:rtl/>
        </w:rPr>
        <w:t xml:space="preserve"> מדינת ישראל נ' סאמר פח'ר אלדין ואח' [פורסם בנבו, 3.4.2011]; </w:t>
      </w:r>
      <w:hyperlink r:id="rId20" w:history="1">
        <w:r w:rsidR="005E00E0" w:rsidRPr="005E00E0">
          <w:rPr>
            <w:b/>
            <w:bCs/>
            <w:noProof/>
            <w:color w:val="0000FF"/>
            <w:u w:val="single"/>
            <w:rtl/>
          </w:rPr>
          <w:t>ע"פ 2000/06</w:t>
        </w:r>
      </w:hyperlink>
      <w:r w:rsidRPr="00606546">
        <w:rPr>
          <w:b/>
          <w:bCs/>
          <w:noProof/>
          <w:rtl/>
        </w:rPr>
        <w:t xml:space="preserve"> מדינת ישראל נ' ויצמן [פורסם בנבו, 20.7.2006]).</w:t>
      </w:r>
    </w:p>
    <w:p w14:paraId="0C539700" w14:textId="77777777" w:rsidR="00504DE5" w:rsidRPr="00606546" w:rsidRDefault="00504DE5" w:rsidP="00504DE5">
      <w:pPr>
        <w:spacing w:line="360" w:lineRule="auto"/>
        <w:jc w:val="both"/>
        <w:rPr>
          <w:b/>
          <w:bCs/>
          <w:noProof/>
          <w:rtl/>
        </w:rPr>
      </w:pPr>
    </w:p>
    <w:p w14:paraId="7DD4852E" w14:textId="77777777" w:rsidR="00504DE5" w:rsidRPr="00606546" w:rsidRDefault="00504DE5" w:rsidP="00504DE5">
      <w:pPr>
        <w:spacing w:line="360" w:lineRule="auto"/>
        <w:jc w:val="both"/>
        <w:rPr>
          <w:b/>
          <w:bCs/>
          <w:noProof/>
          <w:rtl/>
        </w:rPr>
      </w:pPr>
      <w:r w:rsidRPr="00606546">
        <w:rPr>
          <w:b/>
          <w:bCs/>
          <w:noProof/>
          <w:rtl/>
        </w:rPr>
        <w:t>הערך המוגן העומד בבסיס עבירה זו הוא הגנה על שלום הציבור.</w:t>
      </w:r>
    </w:p>
    <w:p w14:paraId="5D064007" w14:textId="77777777" w:rsidR="00504DE5" w:rsidRPr="00606546" w:rsidRDefault="00504DE5" w:rsidP="00504DE5">
      <w:pPr>
        <w:spacing w:line="360" w:lineRule="auto"/>
        <w:jc w:val="both"/>
        <w:rPr>
          <w:b/>
          <w:bCs/>
          <w:noProof/>
          <w:rtl/>
        </w:rPr>
      </w:pPr>
      <w:r w:rsidRPr="00606546">
        <w:rPr>
          <w:b/>
          <w:bCs/>
          <w:noProof/>
          <w:rtl/>
        </w:rPr>
        <w:t>מידת הפגיעה בערך המוגן הינה ממשית. על כך מעידים סוג הסם – קוקאין – אשר נופל בגדרי הסמים הקשים והעובדה כי הוא היה מחולק למנות וחלקו מוסלק (חלקו בכיסיו של הנאשם וחלקו מתחת למושב הנהג ברכב). עוד יצויין כי מדובר בכמות סם שאינה מבוטלת וכי הנאשם החזיק גם סם מסוכן מסוג קנאבוס.</w:t>
      </w:r>
    </w:p>
    <w:p w14:paraId="53D3325F" w14:textId="77777777" w:rsidR="00504DE5" w:rsidRPr="00606546" w:rsidRDefault="00504DE5" w:rsidP="00504DE5">
      <w:pPr>
        <w:spacing w:line="360" w:lineRule="auto"/>
        <w:jc w:val="both"/>
        <w:rPr>
          <w:b/>
          <w:bCs/>
          <w:noProof/>
          <w:rtl/>
        </w:rPr>
      </w:pPr>
    </w:p>
    <w:p w14:paraId="68403A94" w14:textId="77777777" w:rsidR="00504DE5" w:rsidRPr="00606546" w:rsidRDefault="00504DE5" w:rsidP="00504DE5">
      <w:pPr>
        <w:spacing w:line="360" w:lineRule="auto"/>
        <w:jc w:val="both"/>
        <w:rPr>
          <w:b/>
          <w:bCs/>
          <w:rtl/>
        </w:rPr>
      </w:pPr>
      <w:r w:rsidRPr="00606546">
        <w:rPr>
          <w:b/>
          <w:bCs/>
          <w:rtl/>
        </w:rPr>
        <w:t>בהתאם לענישה הנוהגת בעבירות מעין אלה ובנסיבות העניין, מתחם העונש ההולם אשר הוצג על ידי המאשימה הינו ראוי והוא נע בין 15 חודשי מאסר בפועל לבין 28 חודשי מאסר בפועל.</w:t>
      </w:r>
    </w:p>
    <w:p w14:paraId="03143854" w14:textId="77777777" w:rsidR="00504DE5" w:rsidRPr="00606546" w:rsidRDefault="00504DE5" w:rsidP="00504DE5">
      <w:pPr>
        <w:spacing w:line="360" w:lineRule="auto"/>
        <w:jc w:val="both"/>
        <w:rPr>
          <w:b/>
          <w:bCs/>
          <w:rtl/>
        </w:rPr>
      </w:pPr>
    </w:p>
    <w:p w14:paraId="39C1ABF5" w14:textId="77777777" w:rsidR="00504DE5" w:rsidRPr="00606546" w:rsidRDefault="00504DE5" w:rsidP="00504DE5">
      <w:pPr>
        <w:spacing w:line="360" w:lineRule="auto"/>
        <w:jc w:val="both"/>
        <w:rPr>
          <w:b/>
          <w:bCs/>
          <w:rtl/>
        </w:rPr>
      </w:pPr>
      <w:r w:rsidRPr="00606546">
        <w:rPr>
          <w:b/>
          <w:bCs/>
          <w:rtl/>
        </w:rPr>
        <w:t>בעניינו של הנאשם, אני סבורה כי קיימת הצדקה לחרוג מהגבול התחתון של מתחם העונש ההולם, בשל שיקולי שיקום.</w:t>
      </w:r>
    </w:p>
    <w:p w14:paraId="55EEADBF" w14:textId="77777777" w:rsidR="00504DE5" w:rsidRPr="00606546" w:rsidRDefault="00504DE5" w:rsidP="00504DE5">
      <w:pPr>
        <w:spacing w:line="360" w:lineRule="auto"/>
        <w:jc w:val="both"/>
        <w:rPr>
          <w:b/>
          <w:bCs/>
          <w:rtl/>
        </w:rPr>
      </w:pPr>
      <w:r w:rsidRPr="00606546">
        <w:rPr>
          <w:b/>
          <w:bCs/>
          <w:rtl/>
        </w:rPr>
        <w:t>הנאשם נמצא בטיפול במסגרת היחידה להתמכרויות ברמלה, החל מאוקטובר 2018. הוא ממשיך לשתף פעולה עם גורמי הטיפול, מתמיד להגיע לשיחות טיפוליות פרטניות באופן קבוע אחת לשבוע, שב</w:t>
      </w:r>
      <w:r>
        <w:rPr>
          <w:rFonts w:hint="cs"/>
          <w:b/>
          <w:bCs/>
          <w:rtl/>
        </w:rPr>
        <w:t>ה</w:t>
      </w:r>
      <w:r w:rsidRPr="00606546">
        <w:rPr>
          <w:b/>
          <w:bCs/>
          <w:rtl/>
        </w:rPr>
        <w:t>ן הוא בוחן את התנהלותו הבעייתית. הוא השתתף בקבוצה טיפולית אותה סיים בהצלחה והוא מוסר בדיקות שתן אשר נקיות משרידי סם. הוא מביע מוטיבציה להמשך ההליך הטיפולי השיקומי ולשינוי אורחות חייו. מאז ביצוע העבירה נשוא התיק דנן, לא נפתחו נגד הנאשם תיקים נוספים. התרשמות גורמי הטיפול, כמו גם שירות המבחן, היא כי הנאשם משקיע מאמצים רבים בשינוי אורחות חייו וכיום, ממוקד בכך ובמשפחה שהקים.</w:t>
      </w:r>
    </w:p>
    <w:p w14:paraId="408C5DC4" w14:textId="77777777" w:rsidR="00504DE5" w:rsidRPr="00606546" w:rsidRDefault="00504DE5" w:rsidP="00504DE5">
      <w:pPr>
        <w:spacing w:line="360" w:lineRule="auto"/>
        <w:jc w:val="both"/>
        <w:rPr>
          <w:b/>
          <w:bCs/>
          <w:rtl/>
        </w:rPr>
      </w:pPr>
    </w:p>
    <w:p w14:paraId="63F5F8D3" w14:textId="77777777" w:rsidR="00504DE5" w:rsidRPr="00606546" w:rsidRDefault="00504DE5" w:rsidP="00504DE5">
      <w:pPr>
        <w:spacing w:line="360" w:lineRule="auto"/>
        <w:jc w:val="both"/>
        <w:rPr>
          <w:b/>
          <w:bCs/>
          <w:rtl/>
        </w:rPr>
      </w:pPr>
      <w:r w:rsidRPr="00606546">
        <w:rPr>
          <w:b/>
          <w:bCs/>
          <w:rtl/>
        </w:rPr>
        <w:t xml:space="preserve">לאחר שקראתי את תסקירי שירות המבחן ושמעתי את טיעוני הצדדים, התרשמתי גם אני מהליך שיקומי משמעותי שעושה הנאשם. בשל כך ובשל נסיבותיו חייו האישיות של הנאשם, כפי שפורטו בהרחבה בתסקירי שירות המבחן, הגעתי לכלל מסקנה כי מדובר בשיקום אשר מצדיק חריגה ניכרת ממתחם העונש ההולם. זאת, על מנת לאפשר לנאשם להמשיך בהליך השיקומי החיובי ולעלות על דרך הישר. </w:t>
      </w:r>
    </w:p>
    <w:p w14:paraId="6E57A193" w14:textId="77777777" w:rsidR="00504DE5" w:rsidRPr="00606546" w:rsidRDefault="00504DE5" w:rsidP="00504DE5">
      <w:pPr>
        <w:spacing w:line="360" w:lineRule="auto"/>
        <w:jc w:val="both"/>
        <w:rPr>
          <w:b/>
          <w:bCs/>
          <w:rtl/>
        </w:rPr>
      </w:pPr>
    </w:p>
    <w:p w14:paraId="32DE65F6" w14:textId="77777777" w:rsidR="00504DE5" w:rsidRPr="00606546" w:rsidRDefault="00504DE5" w:rsidP="00504DE5">
      <w:pPr>
        <w:spacing w:line="360" w:lineRule="auto"/>
        <w:jc w:val="both"/>
        <w:rPr>
          <w:b/>
          <w:bCs/>
          <w:rtl/>
        </w:rPr>
      </w:pPr>
      <w:r w:rsidRPr="00606546">
        <w:rPr>
          <w:b/>
          <w:bCs/>
          <w:rtl/>
        </w:rPr>
        <w:t xml:space="preserve">לנאשם עבר פלילי המונה הרשעה בעבירות סמים מספטמבר 2016 אשר בגינה ריצה מאסר בפועל בדרך של עבודות שירות והושת עליו מאסר מותנה בר הפעלה בן 5 חודשים ולמשך 3 שנים, לבל יעבור עבירה לפי </w:t>
      </w:r>
      <w:hyperlink r:id="rId21" w:history="1">
        <w:r w:rsidR="005E00E0" w:rsidRPr="005E00E0">
          <w:rPr>
            <w:b/>
            <w:bCs/>
            <w:color w:val="0000FF"/>
            <w:u w:val="single"/>
            <w:rtl/>
          </w:rPr>
          <w:t>פקודת הסמים המסוכנים</w:t>
        </w:r>
      </w:hyperlink>
      <w:r w:rsidRPr="00606546">
        <w:rPr>
          <w:b/>
          <w:bCs/>
          <w:rtl/>
        </w:rPr>
        <w:t>.</w:t>
      </w:r>
    </w:p>
    <w:p w14:paraId="18FA5507" w14:textId="77777777" w:rsidR="00504DE5" w:rsidRPr="00606546" w:rsidRDefault="00504DE5" w:rsidP="00504DE5">
      <w:pPr>
        <w:spacing w:line="360" w:lineRule="auto"/>
        <w:jc w:val="both"/>
        <w:rPr>
          <w:b/>
          <w:bCs/>
          <w:rtl/>
        </w:rPr>
      </w:pPr>
    </w:p>
    <w:p w14:paraId="569CAC08" w14:textId="77777777" w:rsidR="00504DE5" w:rsidRPr="00606546" w:rsidRDefault="00504DE5" w:rsidP="00504DE5">
      <w:pPr>
        <w:spacing w:line="360" w:lineRule="auto"/>
        <w:jc w:val="both"/>
        <w:rPr>
          <w:b/>
          <w:bCs/>
          <w:rtl/>
        </w:rPr>
      </w:pPr>
      <w:r w:rsidRPr="00606546">
        <w:rPr>
          <w:rFonts w:hint="cs"/>
          <w:b/>
          <w:bCs/>
          <w:rtl/>
        </w:rPr>
        <w:t>הגם שמצאתי כי יש מקום לחריגה ניכרת ממתחם הענישה בשל שיקולי שיקום, לא מצאתי כי יש מקום לחריגה כה ניכרת כהמלצת שירות המבחן.</w:t>
      </w:r>
    </w:p>
    <w:p w14:paraId="53809B7A" w14:textId="77777777" w:rsidR="00504DE5" w:rsidRPr="00606546" w:rsidRDefault="00504DE5" w:rsidP="00504DE5">
      <w:pPr>
        <w:spacing w:line="360" w:lineRule="auto"/>
        <w:jc w:val="both"/>
        <w:rPr>
          <w:b/>
          <w:bCs/>
          <w:rtl/>
        </w:rPr>
      </w:pPr>
      <w:r w:rsidRPr="00606546">
        <w:rPr>
          <w:rFonts w:hint="cs"/>
          <w:b/>
          <w:bCs/>
          <w:rtl/>
        </w:rPr>
        <w:t>לא התעלמתי מהמלצת שירות המבחן, אך כידוע שירות המבחן אמון על האינטרס של הנאשם ועל אינטרס זה בלבד. בית המשפט הוא שאמון על מכלול האינטרסים, לרבות האינטרס הציבורי. ועל כן, בבואו לגזור את הדין</w:t>
      </w:r>
      <w:r>
        <w:rPr>
          <w:rFonts w:hint="cs"/>
          <w:b/>
          <w:bCs/>
          <w:rtl/>
        </w:rPr>
        <w:t>,</w:t>
      </w:r>
      <w:r w:rsidRPr="00606546">
        <w:rPr>
          <w:rFonts w:hint="cs"/>
          <w:b/>
          <w:bCs/>
          <w:rtl/>
        </w:rPr>
        <w:t xml:space="preserve"> ישקול את המלצות שירות המבחן, אך ישקול אותן כשיקול בין מכלול השיקולים ולא כשיקול בלעדי </w:t>
      </w:r>
      <w:r w:rsidRPr="00606546">
        <w:rPr>
          <w:b/>
          <w:bCs/>
          <w:rtl/>
        </w:rPr>
        <w:t>–</w:t>
      </w:r>
      <w:r w:rsidRPr="00606546">
        <w:rPr>
          <w:rFonts w:hint="cs"/>
          <w:b/>
          <w:bCs/>
          <w:rtl/>
        </w:rPr>
        <w:t xml:space="preserve"> בלתו אין. </w:t>
      </w:r>
    </w:p>
    <w:p w14:paraId="07D978BB" w14:textId="77777777" w:rsidR="00504DE5" w:rsidRPr="00606546" w:rsidRDefault="00504DE5" w:rsidP="00504DE5">
      <w:pPr>
        <w:spacing w:line="360" w:lineRule="auto"/>
        <w:jc w:val="both"/>
        <w:rPr>
          <w:b/>
          <w:bCs/>
          <w:rtl/>
        </w:rPr>
      </w:pPr>
    </w:p>
    <w:p w14:paraId="3CF95681" w14:textId="77777777" w:rsidR="00504DE5" w:rsidRPr="00606546" w:rsidRDefault="00504DE5" w:rsidP="00504DE5">
      <w:pPr>
        <w:spacing w:line="360" w:lineRule="auto"/>
        <w:jc w:val="both"/>
        <w:rPr>
          <w:b/>
          <w:bCs/>
          <w:rtl/>
        </w:rPr>
      </w:pPr>
      <w:r w:rsidRPr="00606546">
        <w:rPr>
          <w:b/>
          <w:bCs/>
          <w:rtl/>
        </w:rPr>
        <w:t>לאור האמור לעיל, לאחר ששקלתי כלל הנסיבות הרלוונטיות לעניין, הריני לגזור על הנאשם את העונשים הבאים:</w:t>
      </w:r>
    </w:p>
    <w:p w14:paraId="44787206" w14:textId="77777777" w:rsidR="00504DE5" w:rsidRPr="00606546" w:rsidRDefault="00504DE5" w:rsidP="00504DE5">
      <w:pPr>
        <w:spacing w:line="360" w:lineRule="auto"/>
        <w:jc w:val="both"/>
        <w:rPr>
          <w:b/>
          <w:bCs/>
          <w:rtl/>
        </w:rPr>
      </w:pPr>
    </w:p>
    <w:p w14:paraId="5BBB1DE1" w14:textId="77777777" w:rsidR="00504DE5" w:rsidRPr="00606546" w:rsidRDefault="00504DE5" w:rsidP="00504DE5">
      <w:pPr>
        <w:spacing w:line="360" w:lineRule="auto"/>
        <w:jc w:val="both"/>
        <w:rPr>
          <w:b/>
          <w:bCs/>
          <w:rtl/>
        </w:rPr>
      </w:pPr>
      <w:r w:rsidRPr="00606546">
        <w:rPr>
          <w:b/>
          <w:bCs/>
          <w:rtl/>
        </w:rPr>
        <w:t>7 חודשי מאסר בפועל אשר ירוצו בדרך של עבודות שירות, בהתאם לחוות דעתו של הממונה על עבודות השירות מיום 21.11.19.</w:t>
      </w:r>
    </w:p>
    <w:p w14:paraId="34762871" w14:textId="77777777" w:rsidR="00504DE5" w:rsidRPr="00606546" w:rsidRDefault="00504DE5" w:rsidP="00504DE5">
      <w:pPr>
        <w:spacing w:line="360" w:lineRule="auto"/>
        <w:jc w:val="both"/>
        <w:rPr>
          <w:b/>
          <w:bCs/>
          <w:rtl/>
        </w:rPr>
      </w:pPr>
    </w:p>
    <w:p w14:paraId="33FA3983" w14:textId="77777777" w:rsidR="00504DE5" w:rsidRPr="00606546" w:rsidRDefault="00504DE5" w:rsidP="00504DE5">
      <w:pPr>
        <w:spacing w:line="360" w:lineRule="auto"/>
        <w:jc w:val="both"/>
        <w:rPr>
          <w:b/>
          <w:bCs/>
          <w:rtl/>
        </w:rPr>
      </w:pPr>
      <w:r w:rsidRPr="00606546">
        <w:rPr>
          <w:b/>
          <w:bCs/>
          <w:rtl/>
        </w:rPr>
        <w:t>הפעלת מאסר מותנה בן 5 חודשים אשר הוטל על הנאשם ב</w:t>
      </w:r>
      <w:hyperlink r:id="rId22" w:history="1">
        <w:r w:rsidR="005E00E0" w:rsidRPr="005E00E0">
          <w:rPr>
            <w:b/>
            <w:bCs/>
            <w:color w:val="0000FF"/>
            <w:u w:val="single"/>
            <w:rtl/>
          </w:rPr>
          <w:t>ת"פ 27851-11-15</w:t>
        </w:r>
      </w:hyperlink>
      <w:r w:rsidRPr="00606546">
        <w:rPr>
          <w:b/>
          <w:bCs/>
          <w:rtl/>
        </w:rPr>
        <w:t xml:space="preserve"> (שלום ראשל"צ).</w:t>
      </w:r>
    </w:p>
    <w:p w14:paraId="217D34DA" w14:textId="77777777" w:rsidR="00504DE5" w:rsidRPr="00606546" w:rsidRDefault="00504DE5" w:rsidP="00504DE5">
      <w:pPr>
        <w:spacing w:line="360" w:lineRule="auto"/>
        <w:jc w:val="both"/>
        <w:rPr>
          <w:b/>
          <w:bCs/>
          <w:rtl/>
        </w:rPr>
      </w:pPr>
      <w:r w:rsidRPr="00606546">
        <w:rPr>
          <w:b/>
          <w:bCs/>
          <w:rtl/>
        </w:rPr>
        <w:t>עונש זה ירוצה בחופף ובמצטבר לעונש המאסר שהוטל על הנאשם בגין תיק זה, כך שסך הכל ירצה הנאשם 9 חודשי מאסר בפועל אשר ירוצו בדרך של עבודות שירות.</w:t>
      </w:r>
    </w:p>
    <w:p w14:paraId="5B615600" w14:textId="77777777" w:rsidR="00504DE5" w:rsidRPr="00606546" w:rsidRDefault="00504DE5" w:rsidP="00504DE5">
      <w:pPr>
        <w:spacing w:line="360" w:lineRule="auto"/>
        <w:jc w:val="both"/>
        <w:rPr>
          <w:b/>
          <w:bCs/>
          <w:rtl/>
        </w:rPr>
      </w:pPr>
    </w:p>
    <w:p w14:paraId="402D30CA" w14:textId="77777777" w:rsidR="00504DE5" w:rsidRPr="00606546" w:rsidRDefault="00504DE5" w:rsidP="00504DE5">
      <w:pPr>
        <w:spacing w:line="360" w:lineRule="auto"/>
        <w:jc w:val="both"/>
        <w:rPr>
          <w:b/>
          <w:bCs/>
          <w:rtl/>
        </w:rPr>
      </w:pPr>
      <w:r w:rsidRPr="00606546">
        <w:rPr>
          <w:rFonts w:hint="cs"/>
          <w:b/>
          <w:bCs/>
          <w:rtl/>
        </w:rPr>
        <w:t xml:space="preserve">8 חודשי מאסר על תנאי למשך שלוש שנים, לבל יעבור הנאשם עבירה כלשהי על </w:t>
      </w:r>
      <w:hyperlink r:id="rId23" w:history="1">
        <w:r w:rsidR="005E00E0" w:rsidRPr="005E00E0">
          <w:rPr>
            <w:b/>
            <w:bCs/>
            <w:color w:val="0000FF"/>
            <w:u w:val="single"/>
            <w:rtl/>
          </w:rPr>
          <w:t>פקודת הסמים המסוכנים</w:t>
        </w:r>
      </w:hyperlink>
      <w:r w:rsidRPr="00606546">
        <w:rPr>
          <w:rFonts w:hint="cs"/>
          <w:b/>
          <w:bCs/>
          <w:rtl/>
        </w:rPr>
        <w:t xml:space="preserve"> שהיא פשע.</w:t>
      </w:r>
    </w:p>
    <w:p w14:paraId="20B599B7" w14:textId="77777777" w:rsidR="00504DE5" w:rsidRPr="00606546" w:rsidRDefault="00504DE5" w:rsidP="00504DE5">
      <w:pPr>
        <w:spacing w:line="360" w:lineRule="auto"/>
        <w:jc w:val="both"/>
        <w:rPr>
          <w:b/>
          <w:bCs/>
          <w:rtl/>
        </w:rPr>
      </w:pPr>
    </w:p>
    <w:p w14:paraId="71D6BD45" w14:textId="77777777" w:rsidR="00504DE5" w:rsidRPr="00606546" w:rsidRDefault="00504DE5" w:rsidP="00504DE5">
      <w:pPr>
        <w:spacing w:line="360" w:lineRule="auto"/>
        <w:jc w:val="both"/>
        <w:rPr>
          <w:b/>
          <w:bCs/>
          <w:rtl/>
        </w:rPr>
      </w:pPr>
      <w:r w:rsidRPr="00606546">
        <w:rPr>
          <w:rFonts w:hint="cs"/>
          <w:b/>
          <w:bCs/>
          <w:rtl/>
        </w:rPr>
        <w:t xml:space="preserve">6 חודשי מאסר על תנאי למשך שלוש שנים לבל יעבור הנאשם עבירה כלשהי על </w:t>
      </w:r>
      <w:hyperlink r:id="rId24" w:history="1">
        <w:r w:rsidR="005E00E0" w:rsidRPr="005E00E0">
          <w:rPr>
            <w:b/>
            <w:bCs/>
            <w:color w:val="0000FF"/>
            <w:u w:val="single"/>
            <w:rtl/>
          </w:rPr>
          <w:t>פקודת הסמים המסוכנים</w:t>
        </w:r>
      </w:hyperlink>
      <w:r w:rsidRPr="00606546">
        <w:rPr>
          <w:rFonts w:hint="cs"/>
          <w:b/>
          <w:bCs/>
          <w:rtl/>
        </w:rPr>
        <w:t xml:space="preserve"> שהיא עוון. </w:t>
      </w:r>
    </w:p>
    <w:p w14:paraId="5627FE52" w14:textId="77777777" w:rsidR="00504DE5" w:rsidRPr="00606546" w:rsidRDefault="00504DE5" w:rsidP="00504DE5">
      <w:pPr>
        <w:spacing w:line="360" w:lineRule="auto"/>
        <w:jc w:val="both"/>
        <w:rPr>
          <w:b/>
          <w:bCs/>
          <w:rtl/>
        </w:rPr>
      </w:pPr>
    </w:p>
    <w:p w14:paraId="57546C2D" w14:textId="77777777" w:rsidR="00504DE5" w:rsidRPr="00606546" w:rsidRDefault="00504DE5" w:rsidP="00504DE5">
      <w:pPr>
        <w:spacing w:line="360" w:lineRule="auto"/>
        <w:jc w:val="both"/>
        <w:rPr>
          <w:b/>
          <w:bCs/>
          <w:rtl/>
        </w:rPr>
      </w:pPr>
      <w:r w:rsidRPr="00606546">
        <w:rPr>
          <w:b/>
          <w:bCs/>
          <w:rtl/>
        </w:rPr>
        <w:t>צו מבחן למשך שנה.</w:t>
      </w:r>
    </w:p>
    <w:p w14:paraId="5CC6D2C3" w14:textId="77777777" w:rsidR="00504DE5" w:rsidRPr="00606546" w:rsidRDefault="00504DE5" w:rsidP="00504DE5">
      <w:pPr>
        <w:spacing w:line="360" w:lineRule="auto"/>
        <w:jc w:val="both"/>
        <w:rPr>
          <w:b/>
          <w:bCs/>
          <w:rtl/>
        </w:rPr>
      </w:pPr>
    </w:p>
    <w:p w14:paraId="52906991" w14:textId="77777777" w:rsidR="00504DE5" w:rsidRPr="00504DE5" w:rsidRDefault="00504DE5" w:rsidP="00504DE5">
      <w:pPr>
        <w:spacing w:line="360" w:lineRule="auto"/>
        <w:jc w:val="both"/>
        <w:rPr>
          <w:rFonts w:ascii="Calibri" w:eastAsia="Calibri" w:hAnsi="Calibri"/>
          <w:b/>
          <w:bCs/>
          <w:rtl/>
        </w:rPr>
      </w:pPr>
      <w:r w:rsidRPr="00606546">
        <w:rPr>
          <w:b/>
          <w:bCs/>
          <w:rtl/>
        </w:rPr>
        <w:t>הנאשם יתייצב לתחילת ריצוי עונשו ביום 02.01.20 בשעה 8.00 ביחידה לעבודות שירות במפקדת מחוז מרכז, רמלה.</w:t>
      </w:r>
    </w:p>
    <w:p w14:paraId="092EBAA4" w14:textId="77777777" w:rsidR="00504DE5" w:rsidRPr="00606546" w:rsidRDefault="00504DE5" w:rsidP="00504DE5">
      <w:pPr>
        <w:spacing w:line="360" w:lineRule="auto"/>
        <w:jc w:val="both"/>
        <w:rPr>
          <w:b/>
          <w:bCs/>
          <w:rtl/>
        </w:rPr>
      </w:pPr>
      <w:r w:rsidRPr="00606546">
        <w:rPr>
          <w:b/>
          <w:bCs/>
          <w:rtl/>
        </w:rPr>
        <w:t xml:space="preserve">מובהר לנאשם כי עליו לעמוד בכל תנאי עבודות השירות ובכל ביקורות הפתע שייערכו בהן. כל הפרה של תנאי מתנאי עבודות השירות, תביא להפסקתן המינהלית ולריצוי העונש בדרך של כליאה ממשית. </w:t>
      </w:r>
    </w:p>
    <w:p w14:paraId="60BAECAF" w14:textId="77777777" w:rsidR="00504DE5" w:rsidRPr="00606546" w:rsidRDefault="00504DE5" w:rsidP="00504DE5">
      <w:pPr>
        <w:spacing w:line="360" w:lineRule="auto"/>
        <w:jc w:val="both"/>
        <w:rPr>
          <w:b/>
          <w:bCs/>
          <w:rtl/>
        </w:rPr>
      </w:pPr>
    </w:p>
    <w:p w14:paraId="7E16DDDF" w14:textId="77777777" w:rsidR="00504DE5" w:rsidRPr="00606546" w:rsidRDefault="00504DE5" w:rsidP="00504DE5">
      <w:pPr>
        <w:spacing w:line="360" w:lineRule="auto"/>
        <w:jc w:val="both"/>
        <w:rPr>
          <w:b/>
          <w:bCs/>
          <w:rtl/>
        </w:rPr>
      </w:pPr>
      <w:r w:rsidRPr="00606546">
        <w:rPr>
          <w:b/>
          <w:bCs/>
          <w:rtl/>
        </w:rPr>
        <w:t xml:space="preserve">לעניין בקשת המאשימה להכריז על הנאשם "סוחר סמים" ולחלט את הרכב הרשום על שמו של הנאשם וסך של 200 ₪ אשר נתפסו ברכבו – </w:t>
      </w:r>
    </w:p>
    <w:p w14:paraId="4E4AAE38" w14:textId="77777777" w:rsidR="00504DE5" w:rsidRPr="00606546" w:rsidRDefault="00504DE5" w:rsidP="00504DE5">
      <w:pPr>
        <w:spacing w:line="360" w:lineRule="auto"/>
        <w:jc w:val="both"/>
        <w:rPr>
          <w:b/>
          <w:bCs/>
          <w:rtl/>
        </w:rPr>
      </w:pPr>
      <w:r w:rsidRPr="00606546">
        <w:rPr>
          <w:b/>
          <w:bCs/>
          <w:rtl/>
        </w:rPr>
        <w:t xml:space="preserve">לא מצאתי להכריז על הנאשם כ"סוחר סמים". בהתאם להוראת </w:t>
      </w:r>
      <w:hyperlink r:id="rId25" w:history="1">
        <w:r w:rsidR="00FA3903" w:rsidRPr="00FA3903">
          <w:rPr>
            <w:b/>
            <w:bCs/>
            <w:color w:val="0000FF"/>
            <w:u w:val="single"/>
            <w:rtl/>
          </w:rPr>
          <w:t>סעיף 36א(ב)</w:t>
        </w:r>
      </w:hyperlink>
      <w:r w:rsidRPr="00606546">
        <w:rPr>
          <w:b/>
          <w:bCs/>
          <w:rtl/>
        </w:rPr>
        <w:t xml:space="preserve"> ל</w:t>
      </w:r>
      <w:hyperlink r:id="rId26" w:history="1">
        <w:r w:rsidR="005E00E0" w:rsidRPr="005E00E0">
          <w:rPr>
            <w:b/>
            <w:bCs/>
            <w:color w:val="0000FF"/>
            <w:u w:val="single"/>
            <w:rtl/>
          </w:rPr>
          <w:t>פקודת הסמים המסוכנים</w:t>
        </w:r>
      </w:hyperlink>
      <w:r w:rsidRPr="00606546">
        <w:rPr>
          <w:b/>
          <w:bCs/>
          <w:rtl/>
        </w:rPr>
        <w:t>, לא הוכח כי הנאשם היה אמור להפיק רווח מהעבירה בה הורשע. כמו כן, הוא הואשם והורשע בביצוע עבירה של החזקת סמים שלא לצריכה עצמית ולא בביצוע עבירת סחר בסם מסוכן.</w:t>
      </w:r>
    </w:p>
    <w:p w14:paraId="220A7E13" w14:textId="77777777" w:rsidR="00504DE5" w:rsidRPr="00606546" w:rsidRDefault="00504DE5" w:rsidP="00504DE5">
      <w:pPr>
        <w:spacing w:line="360" w:lineRule="auto"/>
        <w:jc w:val="both"/>
        <w:rPr>
          <w:b/>
          <w:bCs/>
          <w:rtl/>
        </w:rPr>
      </w:pPr>
      <w:r w:rsidRPr="00606546">
        <w:rPr>
          <w:b/>
          <w:bCs/>
          <w:rtl/>
        </w:rPr>
        <w:t xml:space="preserve">עם זאת, בהתאם להוראת </w:t>
      </w:r>
      <w:hyperlink r:id="rId27" w:history="1">
        <w:r w:rsidR="00FA3903" w:rsidRPr="00FA3903">
          <w:rPr>
            <w:b/>
            <w:bCs/>
            <w:color w:val="0000FF"/>
            <w:u w:val="single"/>
            <w:rtl/>
          </w:rPr>
          <w:t>סעיף 36א(א)(1)</w:t>
        </w:r>
      </w:hyperlink>
      <w:r w:rsidRPr="00606546">
        <w:rPr>
          <w:b/>
          <w:bCs/>
          <w:rtl/>
        </w:rPr>
        <w:t xml:space="preserve"> ל</w:t>
      </w:r>
      <w:hyperlink r:id="rId28" w:history="1">
        <w:r w:rsidR="005E00E0" w:rsidRPr="005E00E0">
          <w:rPr>
            <w:b/>
            <w:bCs/>
            <w:color w:val="0000FF"/>
            <w:u w:val="single"/>
            <w:rtl/>
          </w:rPr>
          <w:t>פקודת הסמים המסוכנים</w:t>
        </w:r>
      </w:hyperlink>
      <w:r w:rsidRPr="00606546">
        <w:rPr>
          <w:b/>
          <w:bCs/>
          <w:rtl/>
        </w:rPr>
        <w:t>, רכבו של הנאשם מסוג מאזדה, מ.ר. 77-781-69, שימש כאמצעי לביצוע העבירה ועל כן, יחולט. כך גם יחולטו 200 ₪ אשר נתפסו ברכבו של הנאשם.</w:t>
      </w:r>
    </w:p>
    <w:p w14:paraId="07936FAE" w14:textId="77777777" w:rsidR="00504DE5" w:rsidRPr="00606546" w:rsidRDefault="00504DE5" w:rsidP="00504DE5">
      <w:pPr>
        <w:spacing w:line="360" w:lineRule="auto"/>
        <w:jc w:val="both"/>
        <w:rPr>
          <w:b/>
          <w:bCs/>
          <w:rtl/>
        </w:rPr>
      </w:pPr>
    </w:p>
    <w:p w14:paraId="3E301258" w14:textId="77777777" w:rsidR="00504DE5" w:rsidRPr="00606546" w:rsidRDefault="00504DE5" w:rsidP="00504DE5">
      <w:pPr>
        <w:spacing w:line="360" w:lineRule="auto"/>
        <w:jc w:val="both"/>
        <w:rPr>
          <w:b/>
          <w:bCs/>
          <w:rtl/>
        </w:rPr>
      </w:pPr>
      <w:r w:rsidRPr="00606546">
        <w:rPr>
          <w:b/>
          <w:bCs/>
          <w:rtl/>
        </w:rPr>
        <w:t>סמים שנתפסו במהלך החקירה – יושמדו.</w:t>
      </w:r>
    </w:p>
    <w:p w14:paraId="553C9348" w14:textId="77777777" w:rsidR="00504DE5" w:rsidRPr="00606546" w:rsidRDefault="00504DE5" w:rsidP="00504DE5">
      <w:pPr>
        <w:spacing w:line="360" w:lineRule="auto"/>
        <w:jc w:val="both"/>
        <w:rPr>
          <w:b/>
          <w:bCs/>
          <w:rtl/>
        </w:rPr>
      </w:pPr>
    </w:p>
    <w:p w14:paraId="0FEB1EC8" w14:textId="77777777" w:rsidR="00504DE5" w:rsidRPr="00606546" w:rsidRDefault="00504DE5" w:rsidP="00504DE5">
      <w:pPr>
        <w:spacing w:line="360" w:lineRule="auto"/>
        <w:jc w:val="both"/>
        <w:rPr>
          <w:b/>
          <w:bCs/>
          <w:rtl/>
        </w:rPr>
      </w:pPr>
      <w:r w:rsidRPr="00606546">
        <w:rPr>
          <w:b/>
          <w:bCs/>
          <w:rtl/>
        </w:rPr>
        <w:t>גזר הדין יועבר אל הממונה על עבודות השירות ואל שירות המבחן.</w:t>
      </w:r>
    </w:p>
    <w:p w14:paraId="4A08882B" w14:textId="77777777" w:rsidR="00504DE5" w:rsidRPr="00606546" w:rsidRDefault="00504DE5" w:rsidP="00504DE5">
      <w:pPr>
        <w:spacing w:line="360" w:lineRule="auto"/>
        <w:jc w:val="both"/>
        <w:rPr>
          <w:b/>
          <w:bCs/>
          <w:rtl/>
        </w:rPr>
      </w:pPr>
    </w:p>
    <w:p w14:paraId="445CA539" w14:textId="77777777" w:rsidR="00504DE5" w:rsidRPr="00606546" w:rsidRDefault="00504DE5" w:rsidP="00504DE5">
      <w:pPr>
        <w:spacing w:line="360" w:lineRule="auto"/>
        <w:jc w:val="both"/>
        <w:rPr>
          <w:b/>
          <w:bCs/>
          <w:rtl/>
        </w:rPr>
      </w:pPr>
      <w:r w:rsidRPr="00606546">
        <w:rPr>
          <w:b/>
          <w:bCs/>
          <w:rtl/>
        </w:rPr>
        <w:t>זכות ערעור כחוק.</w:t>
      </w:r>
    </w:p>
    <w:p w14:paraId="313B601D" w14:textId="77777777" w:rsidR="00504DE5" w:rsidRPr="00606546" w:rsidRDefault="00504DE5" w:rsidP="00504DE5">
      <w:pPr>
        <w:rPr>
          <w:b/>
          <w:bCs/>
          <w:rtl/>
        </w:rPr>
      </w:pPr>
    </w:p>
    <w:p w14:paraId="4DE2FB4C" w14:textId="77777777" w:rsidR="00504DE5" w:rsidRPr="00606546" w:rsidRDefault="00504DE5" w:rsidP="00504DE5">
      <w:pPr>
        <w:rPr>
          <w:b/>
          <w:bCs/>
          <w:rtl/>
        </w:rPr>
      </w:pPr>
    </w:p>
    <w:p w14:paraId="17CF6662" w14:textId="77777777" w:rsidR="00504DE5" w:rsidRPr="00606546" w:rsidRDefault="00504DE5" w:rsidP="00504DE5">
      <w:pPr>
        <w:rPr>
          <w:b/>
          <w:bCs/>
          <w:rtl/>
        </w:rPr>
      </w:pPr>
    </w:p>
    <w:p w14:paraId="0A9773EE" w14:textId="77777777" w:rsidR="00504DE5" w:rsidRPr="005E00E0" w:rsidRDefault="005E00E0" w:rsidP="00504DE5">
      <w:pPr>
        <w:rPr>
          <w:b/>
          <w:bCs/>
          <w:color w:val="FFFFFF"/>
          <w:sz w:val="2"/>
          <w:szCs w:val="2"/>
          <w:rtl/>
        </w:rPr>
      </w:pPr>
      <w:r w:rsidRPr="005E00E0">
        <w:rPr>
          <w:b/>
          <w:bCs/>
          <w:color w:val="FFFFFF"/>
          <w:sz w:val="2"/>
          <w:szCs w:val="2"/>
          <w:rtl/>
        </w:rPr>
        <w:t>5129371</w:t>
      </w:r>
    </w:p>
    <w:p w14:paraId="6F471905" w14:textId="77777777" w:rsidR="00504DE5" w:rsidRPr="00606546" w:rsidRDefault="005E00E0" w:rsidP="00504DE5">
      <w:pPr>
        <w:rPr>
          <w:rFonts w:cs="FrankRuehl"/>
          <w:b/>
          <w:bCs/>
          <w:sz w:val="28"/>
          <w:szCs w:val="28"/>
          <w:rtl/>
        </w:rPr>
      </w:pPr>
      <w:bookmarkStart w:id="8" w:name="Nitan"/>
      <w:r w:rsidRPr="005E00E0">
        <w:rPr>
          <w:rFonts w:ascii="Arial" w:hAnsi="Arial"/>
          <w:b/>
          <w:bCs/>
          <w:color w:val="FFFFFF"/>
          <w:sz w:val="2"/>
          <w:szCs w:val="2"/>
          <w:rtl/>
        </w:rPr>
        <w:t>54678313</w:t>
      </w:r>
      <w:r>
        <w:rPr>
          <w:rFonts w:ascii="Arial" w:hAnsi="Arial"/>
          <w:b/>
          <w:bCs/>
          <w:rtl/>
        </w:rPr>
        <w:t xml:space="preserve">ניתן היום,  ו' כסלו תש"פ, 04 דצמבר 2019, במעמד הצדדים. </w:t>
      </w:r>
      <w:bookmarkEnd w:id="8"/>
    </w:p>
    <w:p w14:paraId="1597D16D" w14:textId="77777777" w:rsidR="00504DE5" w:rsidRPr="00606546" w:rsidRDefault="00504DE5" w:rsidP="005E00E0">
      <w:pPr>
        <w:jc w:val="center"/>
      </w:pPr>
      <w:r w:rsidRPr="00606546">
        <w:rPr>
          <w:rFonts w:hint="cs"/>
          <w:b/>
          <w:bCs/>
          <w:rtl/>
        </w:rPr>
        <w:t xml:space="preserve">   </w:t>
      </w:r>
      <w:r w:rsidRPr="00606546">
        <w:rPr>
          <w:rFonts w:hint="cs"/>
          <w:b/>
          <w:bCs/>
          <w:rtl/>
        </w:rPr>
        <w:tab/>
      </w:r>
      <w:r w:rsidRPr="00606546">
        <w:rPr>
          <w:rFonts w:hint="cs"/>
          <w:b/>
          <w:bCs/>
          <w:rtl/>
        </w:rPr>
        <w:tab/>
      </w:r>
      <w:r w:rsidRPr="00606546">
        <w:rPr>
          <w:rFonts w:hint="cs"/>
          <w:b/>
          <w:bCs/>
          <w:rtl/>
        </w:rPr>
        <w:tab/>
      </w:r>
      <w:r w:rsidRPr="00606546">
        <w:rPr>
          <w:rFonts w:hint="cs"/>
          <w:b/>
          <w:bCs/>
          <w:rtl/>
        </w:rPr>
        <w:tab/>
      </w:r>
      <w:r w:rsidRPr="00606546">
        <w:rPr>
          <w:rFonts w:hint="cs"/>
          <w:b/>
          <w:bCs/>
          <w:rtl/>
        </w:rPr>
        <w:tab/>
      </w:r>
    </w:p>
    <w:p w14:paraId="7C49F8C4" w14:textId="77777777" w:rsidR="00504DE5" w:rsidRPr="00606546" w:rsidRDefault="00504DE5" w:rsidP="00504DE5">
      <w:pPr>
        <w:jc w:val="center"/>
        <w:rPr>
          <w:rFonts w:ascii="Arial" w:hAnsi="Arial" w:cs="FrankRuehl"/>
          <w:b/>
          <w:bCs/>
          <w:sz w:val="28"/>
          <w:szCs w:val="28"/>
          <w:rtl/>
        </w:rPr>
      </w:pPr>
    </w:p>
    <w:p w14:paraId="3CD983EB" w14:textId="77777777" w:rsidR="00504DE5" w:rsidRPr="00606546" w:rsidRDefault="00504DE5" w:rsidP="00504DE5">
      <w:pPr>
        <w:rPr>
          <w:rFonts w:cs="FrankRuehl"/>
          <w:b/>
          <w:bCs/>
          <w:sz w:val="28"/>
          <w:szCs w:val="28"/>
          <w:rtl/>
        </w:rPr>
      </w:pPr>
    </w:p>
    <w:p w14:paraId="7FA6AD01" w14:textId="77777777" w:rsidR="00504DE5" w:rsidRPr="00606546" w:rsidRDefault="00504DE5" w:rsidP="00504DE5">
      <w:pPr>
        <w:pStyle w:val="a3"/>
        <w:jc w:val="center"/>
        <w:rPr>
          <w:b/>
          <w:bCs/>
          <w:rtl/>
        </w:rPr>
      </w:pPr>
    </w:p>
    <w:p w14:paraId="3847E903" w14:textId="77777777" w:rsidR="005121AA" w:rsidRPr="005E00E0" w:rsidRDefault="005121AA" w:rsidP="005E00E0">
      <w:pPr>
        <w:keepNext/>
        <w:rPr>
          <w:rFonts w:ascii="David" w:hAnsi="David"/>
          <w:color w:val="000000"/>
          <w:sz w:val="22"/>
          <w:szCs w:val="22"/>
          <w:rtl/>
        </w:rPr>
      </w:pPr>
    </w:p>
    <w:p w14:paraId="39C2F66D" w14:textId="77777777" w:rsidR="005E00E0" w:rsidRPr="005E00E0" w:rsidRDefault="005E00E0" w:rsidP="005E00E0">
      <w:pPr>
        <w:keepNext/>
        <w:rPr>
          <w:rFonts w:ascii="David" w:hAnsi="David"/>
          <w:color w:val="000000"/>
          <w:sz w:val="22"/>
          <w:szCs w:val="22"/>
          <w:rtl/>
        </w:rPr>
      </w:pPr>
      <w:r w:rsidRPr="005E00E0">
        <w:rPr>
          <w:rFonts w:ascii="David" w:hAnsi="David"/>
          <w:color w:val="000000"/>
          <w:sz w:val="22"/>
          <w:szCs w:val="22"/>
          <w:rtl/>
        </w:rPr>
        <w:t>ה עינת רון 54678313</w:t>
      </w:r>
    </w:p>
    <w:p w14:paraId="07748161" w14:textId="77777777" w:rsidR="005E00E0" w:rsidRDefault="005E00E0" w:rsidP="005E00E0">
      <w:r w:rsidRPr="005E00E0">
        <w:rPr>
          <w:color w:val="000000"/>
          <w:rtl/>
        </w:rPr>
        <w:t>נוסח מסמך זה כפוף לשינויי ניסוח ועריכה</w:t>
      </w:r>
    </w:p>
    <w:p w14:paraId="1B94082F" w14:textId="77777777" w:rsidR="005E00E0" w:rsidRDefault="005E00E0" w:rsidP="005E00E0">
      <w:pPr>
        <w:rPr>
          <w:rtl/>
        </w:rPr>
      </w:pPr>
    </w:p>
    <w:p w14:paraId="190AB16B" w14:textId="77777777" w:rsidR="005E00E0" w:rsidRDefault="005E00E0" w:rsidP="005E00E0">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A450E24" w14:textId="77777777" w:rsidR="005E00E0" w:rsidRPr="005E00E0" w:rsidRDefault="005E00E0" w:rsidP="005E00E0">
      <w:pPr>
        <w:jc w:val="center"/>
        <w:rPr>
          <w:color w:val="0000FF"/>
          <w:u w:val="single"/>
        </w:rPr>
      </w:pPr>
    </w:p>
    <w:sectPr w:rsidR="005E00E0" w:rsidRPr="005E00E0" w:rsidSect="005E00E0">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92BB2" w14:textId="77777777" w:rsidR="00ED0CCD" w:rsidRDefault="00ED0CCD" w:rsidP="00B21EF2">
      <w:r>
        <w:separator/>
      </w:r>
    </w:p>
  </w:endnote>
  <w:endnote w:type="continuationSeparator" w:id="0">
    <w:p w14:paraId="04CF80AA" w14:textId="77777777" w:rsidR="00ED0CCD" w:rsidRDefault="00ED0CCD" w:rsidP="00B2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34272" w14:textId="77777777" w:rsidR="005E00E0" w:rsidRDefault="005E00E0" w:rsidP="005E00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28BED9" w14:textId="77777777" w:rsidR="009F5FFA" w:rsidRPr="005E00E0" w:rsidRDefault="005E00E0" w:rsidP="005E00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98FCA" w14:textId="77777777" w:rsidR="005E00E0" w:rsidRDefault="005E00E0" w:rsidP="005E00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3900">
      <w:rPr>
        <w:rFonts w:ascii="FrankRuehl" w:hAnsi="FrankRuehl" w:cs="FrankRuehl"/>
        <w:noProof/>
        <w:rtl/>
      </w:rPr>
      <w:t>1</w:t>
    </w:r>
    <w:r>
      <w:rPr>
        <w:rFonts w:ascii="FrankRuehl" w:hAnsi="FrankRuehl" w:cs="FrankRuehl"/>
        <w:rtl/>
      </w:rPr>
      <w:fldChar w:fldCharType="end"/>
    </w:r>
  </w:p>
  <w:p w14:paraId="6A0E3F2D" w14:textId="77777777" w:rsidR="009F5FFA" w:rsidRPr="005E00E0" w:rsidRDefault="005E00E0" w:rsidP="005E00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CD8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111C1" w14:textId="77777777" w:rsidR="00ED0CCD" w:rsidRDefault="00ED0CCD" w:rsidP="00B21EF2">
      <w:r>
        <w:separator/>
      </w:r>
    </w:p>
  </w:footnote>
  <w:footnote w:type="continuationSeparator" w:id="0">
    <w:p w14:paraId="614996F9" w14:textId="77777777" w:rsidR="00ED0CCD" w:rsidRDefault="00ED0CCD" w:rsidP="00B21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81EA4" w14:textId="77777777" w:rsidR="005E00E0" w:rsidRPr="005E00E0" w:rsidRDefault="005E00E0" w:rsidP="005E00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32164-12-17</w:t>
    </w:r>
    <w:r>
      <w:rPr>
        <w:rFonts w:ascii="David" w:hAnsi="David"/>
        <w:color w:val="000000"/>
        <w:sz w:val="22"/>
        <w:szCs w:val="22"/>
        <w:rtl/>
      </w:rPr>
      <w:tab/>
      <w:t xml:space="preserve"> מדינת ישראל נ' בן שאוט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64D2F" w14:textId="77777777" w:rsidR="005E00E0" w:rsidRPr="005E00E0" w:rsidRDefault="005E00E0" w:rsidP="005E00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32164-12-17</w:t>
    </w:r>
    <w:r>
      <w:rPr>
        <w:rFonts w:ascii="David" w:hAnsi="David"/>
        <w:color w:val="000000"/>
        <w:sz w:val="22"/>
        <w:szCs w:val="22"/>
        <w:rtl/>
      </w:rPr>
      <w:tab/>
      <w:t xml:space="preserve"> מדינת ישראל נ' בן שאוט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4DE5"/>
    <w:rsid w:val="00504DE5"/>
    <w:rsid w:val="005121AA"/>
    <w:rsid w:val="005E00E0"/>
    <w:rsid w:val="006C7888"/>
    <w:rsid w:val="007E3900"/>
    <w:rsid w:val="009F5FFA"/>
    <w:rsid w:val="00B21EF2"/>
    <w:rsid w:val="00C3452D"/>
    <w:rsid w:val="00CB63BD"/>
    <w:rsid w:val="00ED0CCD"/>
    <w:rsid w:val="00FA39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D05701"/>
  <w15:chartTrackingRefBased/>
  <w15:docId w15:val="{A7910B7F-90F4-4B46-BF4A-D296997F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4D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4DE5"/>
    <w:pPr>
      <w:tabs>
        <w:tab w:val="center" w:pos="4153"/>
        <w:tab w:val="right" w:pos="8306"/>
      </w:tabs>
    </w:pPr>
  </w:style>
  <w:style w:type="character" w:customStyle="1" w:styleId="a4">
    <w:name w:val="כותרת עליונה תו"/>
    <w:link w:val="a3"/>
    <w:rsid w:val="00504DE5"/>
    <w:rPr>
      <w:rFonts w:ascii="Times New Roman" w:eastAsia="Times New Roman" w:hAnsi="Times New Roman" w:cs="David"/>
      <w:sz w:val="24"/>
      <w:szCs w:val="24"/>
    </w:rPr>
  </w:style>
  <w:style w:type="paragraph" w:styleId="a5">
    <w:name w:val="footer"/>
    <w:basedOn w:val="a"/>
    <w:link w:val="a6"/>
    <w:rsid w:val="00504DE5"/>
    <w:pPr>
      <w:tabs>
        <w:tab w:val="center" w:pos="4153"/>
        <w:tab w:val="right" w:pos="8306"/>
      </w:tabs>
    </w:pPr>
  </w:style>
  <w:style w:type="character" w:customStyle="1" w:styleId="a6">
    <w:name w:val="כותרת תחתונה תו"/>
    <w:link w:val="a5"/>
    <w:rsid w:val="00504DE5"/>
    <w:rPr>
      <w:rFonts w:ascii="Times New Roman" w:eastAsia="Times New Roman" w:hAnsi="Times New Roman" w:cs="David"/>
      <w:sz w:val="24"/>
      <w:szCs w:val="24"/>
    </w:rPr>
  </w:style>
  <w:style w:type="table" w:styleId="a7">
    <w:name w:val="Table Grid"/>
    <w:basedOn w:val="a1"/>
    <w:rsid w:val="00504D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04DE5"/>
  </w:style>
  <w:style w:type="character" w:styleId="Hyperlink">
    <w:name w:val="Hyperlink"/>
    <w:rsid w:val="005E00E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1472796" TargetMode="External"/><Relationship Id="rId26"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yperlink" Target="http://www.nevo.co.il/law/4216" TargetMode="External"/><Relationship Id="rId34" Type="http://schemas.openxmlformats.org/officeDocument/2006/relationships/fontTable" Target="fontTable.xml"/><Relationship Id="rId7" Type="http://schemas.openxmlformats.org/officeDocument/2006/relationships/hyperlink" Target="http://www.nevo.co.il/law/4216/7.a."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case/5738608" TargetMode="External"/><Relationship Id="rId25" Type="http://schemas.openxmlformats.org/officeDocument/2006/relationships/hyperlink" Target="http://www.nevo.co.il/law/4216/36a.b"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805976"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36a.b" TargetMode="External"/><Relationship Id="rId19" Type="http://schemas.openxmlformats.org/officeDocument/2006/relationships/hyperlink" Target="http://www.nevo.co.il/case/5881428"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36a.a.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723803" TargetMode="External"/><Relationship Id="rId27" Type="http://schemas.openxmlformats.org/officeDocument/2006/relationships/hyperlink" Target="http://www.nevo.co.il/law/4216/36a.a.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2453</Words>
  <Characters>12270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14694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8126588</vt:i4>
      </vt:variant>
      <vt:variant>
        <vt:i4>63</vt:i4>
      </vt:variant>
      <vt:variant>
        <vt:i4>0</vt:i4>
      </vt:variant>
      <vt:variant>
        <vt:i4>5</vt:i4>
      </vt:variant>
      <vt:variant>
        <vt:lpwstr>http://www.nevo.co.il/law/4216/36a.a.1</vt:lpwstr>
      </vt:variant>
      <vt:variant>
        <vt:lpwstr/>
      </vt:variant>
      <vt:variant>
        <vt:i4>8257637</vt:i4>
      </vt:variant>
      <vt:variant>
        <vt:i4>60</vt:i4>
      </vt:variant>
      <vt:variant>
        <vt:i4>0</vt:i4>
      </vt:variant>
      <vt:variant>
        <vt:i4>5</vt:i4>
      </vt:variant>
      <vt:variant>
        <vt:lpwstr>http://www.nevo.co.il/law/4216</vt:lpwstr>
      </vt:variant>
      <vt:variant>
        <vt:lpwstr/>
      </vt:variant>
      <vt:variant>
        <vt:i4>5111890</vt:i4>
      </vt:variant>
      <vt:variant>
        <vt:i4>57</vt:i4>
      </vt:variant>
      <vt:variant>
        <vt:i4>0</vt:i4>
      </vt:variant>
      <vt:variant>
        <vt:i4>5</vt:i4>
      </vt:variant>
      <vt:variant>
        <vt:lpwstr>http://www.nevo.co.il/law/4216/36a.b</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3539070</vt:i4>
      </vt:variant>
      <vt:variant>
        <vt:i4>48</vt:i4>
      </vt:variant>
      <vt:variant>
        <vt:i4>0</vt:i4>
      </vt:variant>
      <vt:variant>
        <vt:i4>5</vt:i4>
      </vt:variant>
      <vt:variant>
        <vt:lpwstr>http://www.nevo.co.il/case/20723803</vt:lpwstr>
      </vt:variant>
      <vt:variant>
        <vt:lpwstr/>
      </vt:variant>
      <vt:variant>
        <vt:i4>8257637</vt:i4>
      </vt:variant>
      <vt:variant>
        <vt:i4>45</vt:i4>
      </vt:variant>
      <vt:variant>
        <vt:i4>0</vt:i4>
      </vt:variant>
      <vt:variant>
        <vt:i4>5</vt:i4>
      </vt:variant>
      <vt:variant>
        <vt:lpwstr>http://www.nevo.co.il/law/4216</vt:lpwstr>
      </vt:variant>
      <vt:variant>
        <vt:lpwstr/>
      </vt:variant>
      <vt:variant>
        <vt:i4>3801214</vt:i4>
      </vt:variant>
      <vt:variant>
        <vt:i4>42</vt:i4>
      </vt:variant>
      <vt:variant>
        <vt:i4>0</vt:i4>
      </vt:variant>
      <vt:variant>
        <vt:i4>5</vt:i4>
      </vt:variant>
      <vt:variant>
        <vt:lpwstr>http://www.nevo.co.il/case/5805976</vt:lpwstr>
      </vt:variant>
      <vt:variant>
        <vt:lpwstr/>
      </vt:variant>
      <vt:variant>
        <vt:i4>3211391</vt:i4>
      </vt:variant>
      <vt:variant>
        <vt:i4>39</vt:i4>
      </vt:variant>
      <vt:variant>
        <vt:i4>0</vt:i4>
      </vt:variant>
      <vt:variant>
        <vt:i4>5</vt:i4>
      </vt:variant>
      <vt:variant>
        <vt:lpwstr>http://www.nevo.co.il/case/5881428</vt:lpwstr>
      </vt:variant>
      <vt:variant>
        <vt:lpwstr/>
      </vt:variant>
      <vt:variant>
        <vt:i4>3997813</vt:i4>
      </vt:variant>
      <vt:variant>
        <vt:i4>36</vt:i4>
      </vt:variant>
      <vt:variant>
        <vt:i4>0</vt:i4>
      </vt:variant>
      <vt:variant>
        <vt:i4>5</vt:i4>
      </vt:variant>
      <vt:variant>
        <vt:lpwstr>http://www.nevo.co.il/case/21472796</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8126588</vt:i4>
      </vt:variant>
      <vt:variant>
        <vt:i4>9</vt:i4>
      </vt:variant>
      <vt:variant>
        <vt:i4>0</vt:i4>
      </vt:variant>
      <vt:variant>
        <vt:i4>5</vt:i4>
      </vt:variant>
      <vt:variant>
        <vt:lpwstr>http://www.nevo.co.il/law/4216/36a.a.1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2025-04-22T23:36:00Z</dcterms:created>
  <dcterms:modified xsi:type="dcterms:W3CDTF">2025-04-22T23:36:00Z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32164</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בן שאוט</vt:lpwstr>
  </property>
  <property fmtid="{D5CDD505-2E9C-101B-9397-08002B2CF9AE}" pid="10" name="LAWYER">
    <vt:lpwstr>רימה רבאח;קטי צווטקוב</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20191204</vt:lpwstr>
  </property>
  <property fmtid="{D5CDD505-2E9C-101B-9397-08002B2CF9AE}" pid="14" name="TYPE_N_DATE">
    <vt:lpwstr>38020191204</vt:lpwstr>
  </property>
  <property fmtid="{D5CDD505-2E9C-101B-9397-08002B2CF9AE}" pid="15" name="CASESLISTTMP1">
    <vt:lpwstr>5738608;21472796;5881428;5805976;20723803</vt:lpwstr>
  </property>
  <property fmtid="{D5CDD505-2E9C-101B-9397-08002B2CF9AE}" pid="16" name="WORDNUMPAGES">
    <vt:lpwstr>8</vt:lpwstr>
  </property>
  <property fmtid="{D5CDD505-2E9C-101B-9397-08002B2CF9AE}" pid="17" name="TYPE_ABS_DATE">
    <vt:lpwstr>380020191204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4216/007.a;007.c;036a.b;036a.a.1</vt:lpwstr>
  </property>
  <property fmtid="{D5CDD505-2E9C-101B-9397-08002B2CF9AE}" pid="37" name="LAWLISTTMP2">
    <vt:lpwstr>70301/040c.a</vt:lpwstr>
  </property>
</Properties>
</file>