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47"/>
        <w:gridCol w:w="3674"/>
      </w:tblGrid>
      <w:tr w:rsidR="00FF5042" w:rsidRPr="00F306E5" w14:paraId="783432DF" w14:textId="77777777" w:rsidTr="00D2210F">
        <w:trPr>
          <w:trHeight w:hRule="exact" w:val="418"/>
          <w:jc w:val="center"/>
        </w:trPr>
        <w:tc>
          <w:tcPr>
            <w:tcW w:w="8721" w:type="dxa"/>
            <w:gridSpan w:val="2"/>
          </w:tcPr>
          <w:p w14:paraId="5FC3DE4E" w14:textId="77777777" w:rsidR="00FF5042" w:rsidRPr="00F306E5" w:rsidRDefault="00FF5042" w:rsidP="00D2210F">
            <w:pPr>
              <w:pStyle w:val="a3"/>
              <w:jc w:val="center"/>
              <w:rPr>
                <w:rFonts w:ascii="Tahoma" w:hAnsi="Tahoma" w:cs="Tahoma"/>
                <w:noProof w:val="0"/>
                <w:color w:val="000080"/>
                <w:rtl/>
              </w:rPr>
            </w:pPr>
            <w:r w:rsidRPr="00F306E5">
              <w:rPr>
                <w:rFonts w:ascii="Tahoma" w:hAnsi="Tahoma" w:cs="Tahoma"/>
                <w:b/>
                <w:bCs/>
                <w:noProof w:val="0"/>
                <w:color w:val="000080"/>
                <w:rtl/>
              </w:rPr>
              <w:t>בית משפט השלום בקריית גת</w:t>
            </w:r>
          </w:p>
        </w:tc>
      </w:tr>
      <w:tr w:rsidR="00FF5042" w:rsidRPr="00F306E5" w14:paraId="3CAD5B85" w14:textId="77777777" w:rsidTr="00D2210F">
        <w:trPr>
          <w:trHeight w:val="337"/>
          <w:jc w:val="center"/>
        </w:trPr>
        <w:tc>
          <w:tcPr>
            <w:tcW w:w="5047" w:type="dxa"/>
          </w:tcPr>
          <w:p w14:paraId="05907B5E" w14:textId="77777777" w:rsidR="00FF5042" w:rsidRPr="00F306E5" w:rsidRDefault="00FF5042" w:rsidP="00D2210F">
            <w:pPr>
              <w:rPr>
                <w:b/>
                <w:bCs/>
                <w:noProof w:val="0"/>
                <w:sz w:val="26"/>
                <w:szCs w:val="26"/>
                <w:rtl/>
              </w:rPr>
            </w:pPr>
          </w:p>
        </w:tc>
        <w:tc>
          <w:tcPr>
            <w:tcW w:w="3674" w:type="dxa"/>
          </w:tcPr>
          <w:p w14:paraId="12D97D6C" w14:textId="77777777" w:rsidR="00FF5042" w:rsidRPr="00F306E5" w:rsidRDefault="00FF5042" w:rsidP="00D2210F">
            <w:pPr>
              <w:pStyle w:val="a3"/>
              <w:jc w:val="right"/>
              <w:rPr>
                <w:b/>
                <w:bCs/>
                <w:noProof w:val="0"/>
                <w:sz w:val="26"/>
                <w:szCs w:val="26"/>
                <w:rtl/>
              </w:rPr>
            </w:pPr>
            <w:r w:rsidRPr="00F306E5">
              <w:rPr>
                <w:b/>
                <w:bCs/>
                <w:noProof w:val="0"/>
                <w:sz w:val="26"/>
                <w:szCs w:val="26"/>
                <w:rtl/>
              </w:rPr>
              <w:t>10 אוקטובר 2019</w:t>
            </w:r>
          </w:p>
        </w:tc>
      </w:tr>
      <w:tr w:rsidR="00FF5042" w:rsidRPr="00F306E5" w14:paraId="0F9E00F1" w14:textId="77777777" w:rsidTr="00D2210F">
        <w:trPr>
          <w:trHeight w:val="337"/>
          <w:jc w:val="center"/>
        </w:trPr>
        <w:tc>
          <w:tcPr>
            <w:tcW w:w="8721" w:type="dxa"/>
            <w:gridSpan w:val="2"/>
          </w:tcPr>
          <w:p w14:paraId="619CDB80" w14:textId="77777777" w:rsidR="00FF5042" w:rsidRPr="00F306E5" w:rsidRDefault="00FF5042" w:rsidP="00D2210F">
            <w:pPr>
              <w:rPr>
                <w:b/>
                <w:bCs/>
                <w:noProof w:val="0"/>
                <w:sz w:val="26"/>
                <w:szCs w:val="26"/>
                <w:rtl/>
              </w:rPr>
            </w:pPr>
            <w:r w:rsidRPr="00F306E5">
              <w:rPr>
                <w:b/>
                <w:bCs/>
                <w:noProof w:val="0"/>
                <w:sz w:val="26"/>
                <w:szCs w:val="26"/>
                <w:rtl/>
              </w:rPr>
              <w:t>ת"פ 41783-12-17 מדינת ישראל נ' ראובני</w:t>
            </w:r>
          </w:p>
          <w:p w14:paraId="599DA3B3" w14:textId="77777777" w:rsidR="00FF5042" w:rsidRPr="00F306E5" w:rsidRDefault="00FF5042" w:rsidP="00D2210F">
            <w:pPr>
              <w:rPr>
                <w:rtl/>
              </w:rPr>
            </w:pPr>
          </w:p>
        </w:tc>
      </w:tr>
    </w:tbl>
    <w:p w14:paraId="3B96DB24" w14:textId="77777777" w:rsidR="00FF5042" w:rsidRPr="00F306E5" w:rsidRDefault="00FF5042" w:rsidP="00FF5042"/>
    <w:tbl>
      <w:tblPr>
        <w:bidiVisual/>
        <w:tblW w:w="0" w:type="auto"/>
        <w:jc w:val="center"/>
        <w:tblLook w:val="0000" w:firstRow="0" w:lastRow="0" w:firstColumn="0" w:lastColumn="0" w:noHBand="0" w:noVBand="0"/>
      </w:tblPr>
      <w:tblGrid>
        <w:gridCol w:w="873"/>
        <w:gridCol w:w="7848"/>
      </w:tblGrid>
      <w:tr w:rsidR="00FF5042" w:rsidRPr="00F306E5" w14:paraId="3FC0593A" w14:textId="77777777" w:rsidTr="00D2210F">
        <w:trPr>
          <w:trHeight w:val="337"/>
          <w:jc w:val="center"/>
        </w:trPr>
        <w:tc>
          <w:tcPr>
            <w:tcW w:w="873" w:type="dxa"/>
          </w:tcPr>
          <w:p w14:paraId="2561D9C2" w14:textId="77777777" w:rsidR="00FF5042" w:rsidRPr="00F306E5" w:rsidRDefault="00FF5042" w:rsidP="00D2210F">
            <w:pPr>
              <w:tabs>
                <w:tab w:val="left" w:pos="1710"/>
              </w:tabs>
              <w:rPr>
                <w:b/>
                <w:bCs/>
                <w:sz w:val="28"/>
                <w:szCs w:val="28"/>
                <w:rtl/>
              </w:rPr>
            </w:pPr>
            <w:r w:rsidRPr="00F306E5">
              <w:rPr>
                <w:rFonts w:hint="cs"/>
                <w:b/>
                <w:bCs/>
                <w:sz w:val="28"/>
                <w:szCs w:val="28"/>
                <w:rtl/>
              </w:rPr>
              <w:t>בפני</w:t>
            </w:r>
          </w:p>
        </w:tc>
        <w:tc>
          <w:tcPr>
            <w:tcW w:w="7848" w:type="dxa"/>
          </w:tcPr>
          <w:p w14:paraId="35EBAD9C" w14:textId="77777777" w:rsidR="00FF5042" w:rsidRPr="00F306E5" w:rsidRDefault="00FF5042" w:rsidP="00D2210F">
            <w:pPr>
              <w:rPr>
                <w:rFonts w:ascii="Arial" w:hAnsi="Arial"/>
                <w:b/>
                <w:bCs/>
                <w:sz w:val="28"/>
                <w:szCs w:val="28"/>
                <w:rtl/>
              </w:rPr>
            </w:pPr>
            <w:r w:rsidRPr="00F306E5">
              <w:rPr>
                <w:rFonts w:ascii="Arial" w:hAnsi="Arial" w:hint="cs"/>
                <w:b/>
                <w:bCs/>
                <w:sz w:val="28"/>
                <w:szCs w:val="28"/>
                <w:rtl/>
              </w:rPr>
              <w:t xml:space="preserve">כב' השופטת </w:t>
            </w:r>
            <w:r w:rsidRPr="00F306E5">
              <w:rPr>
                <w:rFonts w:ascii="Arial" w:hAnsi="Arial"/>
                <w:b/>
                <w:bCs/>
                <w:sz w:val="28"/>
                <w:szCs w:val="28"/>
                <w:rtl/>
              </w:rPr>
              <w:t>נגה שמואלי-מאייר</w:t>
            </w:r>
            <w:r w:rsidRPr="00F306E5">
              <w:rPr>
                <w:rFonts w:ascii="Arial" w:hAnsi="Arial" w:hint="cs"/>
                <w:b/>
                <w:bCs/>
                <w:sz w:val="28"/>
                <w:szCs w:val="28"/>
                <w:rtl/>
              </w:rPr>
              <w:t>, סגנית הנשיאה</w:t>
            </w:r>
          </w:p>
          <w:p w14:paraId="2D70141D" w14:textId="77777777" w:rsidR="00FF5042" w:rsidRPr="00F306E5" w:rsidRDefault="00FF5042" w:rsidP="00D2210F">
            <w:pPr>
              <w:tabs>
                <w:tab w:val="left" w:pos="1710"/>
              </w:tabs>
              <w:rPr>
                <w:rtl/>
              </w:rPr>
            </w:pPr>
          </w:p>
        </w:tc>
      </w:tr>
    </w:tbl>
    <w:p w14:paraId="512BE4DB" w14:textId="77777777" w:rsidR="00FF5042" w:rsidRPr="00F306E5" w:rsidRDefault="00FF5042" w:rsidP="00FF5042">
      <w:pPr>
        <w:pStyle w:val="a3"/>
        <w:rPr>
          <w:noProof w:val="0"/>
          <w:rtl/>
        </w:rPr>
      </w:pPr>
      <w:bookmarkStart w:id="0" w:name="LastJudge"/>
      <w:bookmarkEnd w:id="0"/>
      <w:r w:rsidRPr="00F306E5">
        <w:rPr>
          <w:noProof w:val="0"/>
          <w:rtl/>
        </w:rPr>
        <w:t xml:space="preserve"> </w:t>
      </w:r>
    </w:p>
    <w:tbl>
      <w:tblPr>
        <w:bidiVisual/>
        <w:tblW w:w="8820" w:type="dxa"/>
        <w:jc w:val="center"/>
        <w:tblLook w:val="01E0" w:firstRow="1" w:lastRow="1" w:firstColumn="1" w:lastColumn="1" w:noHBand="0" w:noVBand="0"/>
      </w:tblPr>
      <w:tblGrid>
        <w:gridCol w:w="5603"/>
        <w:gridCol w:w="3217"/>
      </w:tblGrid>
      <w:tr w:rsidR="00FF5042" w:rsidRPr="00F306E5" w14:paraId="3F2A5B47" w14:textId="77777777" w:rsidTr="00FF5042">
        <w:trPr>
          <w:jc w:val="center"/>
        </w:trPr>
        <w:tc>
          <w:tcPr>
            <w:tcW w:w="5603" w:type="dxa"/>
            <w:shd w:val="clear" w:color="auto" w:fill="auto"/>
          </w:tcPr>
          <w:p w14:paraId="1BF776C9" w14:textId="77777777" w:rsidR="00FF5042" w:rsidRPr="00F306E5" w:rsidRDefault="00FF5042" w:rsidP="00FF5042">
            <w:pPr>
              <w:spacing w:line="360" w:lineRule="auto"/>
              <w:rPr>
                <w:rFonts w:ascii="David" w:hAnsi="David"/>
                <w:b/>
                <w:bCs/>
                <w:noProof w:val="0"/>
                <w:sz w:val="26"/>
                <w:szCs w:val="26"/>
                <w:rtl/>
              </w:rPr>
            </w:pPr>
            <w:bookmarkStart w:id="1" w:name="FirstAppellant"/>
            <w:bookmarkStart w:id="2" w:name="FirstLawyer"/>
            <w:r w:rsidRPr="00F306E5">
              <w:rPr>
                <w:rFonts w:ascii="David" w:hAnsi="David"/>
                <w:b/>
                <w:bCs/>
                <w:noProof w:val="0"/>
                <w:sz w:val="26"/>
                <w:szCs w:val="26"/>
                <w:rtl/>
              </w:rPr>
              <w:t>מדינת ישראל</w:t>
            </w:r>
          </w:p>
          <w:p w14:paraId="7F94AC98" w14:textId="77777777" w:rsidR="00FF5042" w:rsidRPr="00F306E5" w:rsidRDefault="00FF5042" w:rsidP="00FF5042">
            <w:pPr>
              <w:spacing w:line="360" w:lineRule="auto"/>
              <w:rPr>
                <w:rFonts w:ascii="David" w:hAnsi="David"/>
                <w:b/>
                <w:bCs/>
                <w:sz w:val="26"/>
                <w:szCs w:val="26"/>
                <w:rtl/>
              </w:rPr>
            </w:pPr>
            <w:r w:rsidRPr="00F306E5">
              <w:rPr>
                <w:rFonts w:ascii="David" w:hAnsi="David"/>
                <w:b/>
                <w:bCs/>
                <w:sz w:val="26"/>
                <w:szCs w:val="26"/>
                <w:rtl/>
              </w:rPr>
              <w:t>ע"י ב"כ עו"ד עמית חומרי – נוכח</w:t>
            </w:r>
          </w:p>
        </w:tc>
        <w:tc>
          <w:tcPr>
            <w:tcW w:w="3217" w:type="dxa"/>
            <w:shd w:val="clear" w:color="auto" w:fill="auto"/>
          </w:tcPr>
          <w:p w14:paraId="05AE508A" w14:textId="77777777" w:rsidR="00FF5042" w:rsidRPr="00F306E5" w:rsidRDefault="00FF5042" w:rsidP="008074A8">
            <w:pPr>
              <w:bidi w:val="0"/>
              <w:spacing w:line="360" w:lineRule="auto"/>
              <w:rPr>
                <w:rFonts w:ascii="David" w:hAnsi="David"/>
                <w:b/>
                <w:bCs/>
                <w:noProof w:val="0"/>
                <w:sz w:val="26"/>
                <w:szCs w:val="26"/>
                <w:rtl/>
              </w:rPr>
            </w:pPr>
            <w:r w:rsidRPr="00F306E5">
              <w:rPr>
                <w:rFonts w:ascii="David" w:hAnsi="David"/>
                <w:b/>
                <w:bCs/>
                <w:noProof w:val="0"/>
                <w:sz w:val="26"/>
                <w:szCs w:val="26"/>
                <w:rtl/>
              </w:rPr>
              <w:t>המאשימה</w:t>
            </w:r>
          </w:p>
          <w:p w14:paraId="0B54616D" w14:textId="77777777" w:rsidR="00FF5042" w:rsidRPr="00F306E5" w:rsidRDefault="00FF5042" w:rsidP="00FF5042">
            <w:pPr>
              <w:spacing w:line="360" w:lineRule="auto"/>
              <w:rPr>
                <w:rFonts w:ascii="David" w:hAnsi="David"/>
                <w:b/>
                <w:bCs/>
                <w:noProof w:val="0"/>
                <w:sz w:val="26"/>
                <w:szCs w:val="26"/>
                <w:rtl/>
              </w:rPr>
            </w:pPr>
          </w:p>
        </w:tc>
      </w:tr>
      <w:bookmarkEnd w:id="1"/>
      <w:bookmarkEnd w:id="2"/>
      <w:tr w:rsidR="00FF5042" w:rsidRPr="00F306E5" w14:paraId="32C5A7DA" w14:textId="77777777" w:rsidTr="00FF5042">
        <w:trPr>
          <w:jc w:val="center"/>
        </w:trPr>
        <w:tc>
          <w:tcPr>
            <w:tcW w:w="8820" w:type="dxa"/>
            <w:gridSpan w:val="2"/>
            <w:shd w:val="clear" w:color="auto" w:fill="auto"/>
          </w:tcPr>
          <w:p w14:paraId="56FC93F9" w14:textId="77777777" w:rsidR="00FF5042" w:rsidRPr="00F306E5" w:rsidRDefault="00FF5042" w:rsidP="008074A8">
            <w:pPr>
              <w:spacing w:before="240" w:after="240" w:line="360" w:lineRule="auto"/>
              <w:jc w:val="center"/>
              <w:rPr>
                <w:rFonts w:ascii="David" w:hAnsi="David"/>
                <w:b/>
                <w:bCs/>
                <w:noProof w:val="0"/>
                <w:sz w:val="26"/>
                <w:szCs w:val="26"/>
              </w:rPr>
            </w:pPr>
            <w:r w:rsidRPr="00F306E5">
              <w:rPr>
                <w:rFonts w:ascii="David" w:hAnsi="David"/>
                <w:b/>
                <w:bCs/>
                <w:noProof w:val="0"/>
                <w:sz w:val="26"/>
                <w:szCs w:val="26"/>
                <w:rtl/>
              </w:rPr>
              <w:t>נ ג ד</w:t>
            </w:r>
          </w:p>
        </w:tc>
      </w:tr>
      <w:tr w:rsidR="00FF5042" w:rsidRPr="00F306E5" w14:paraId="4BB2BBD0" w14:textId="77777777" w:rsidTr="00FF5042">
        <w:trPr>
          <w:jc w:val="center"/>
        </w:trPr>
        <w:tc>
          <w:tcPr>
            <w:tcW w:w="5603" w:type="dxa"/>
            <w:shd w:val="clear" w:color="auto" w:fill="auto"/>
          </w:tcPr>
          <w:p w14:paraId="63C51B5A" w14:textId="77777777" w:rsidR="00FF5042" w:rsidRPr="00F306E5" w:rsidRDefault="00FF5042" w:rsidP="00FF5042">
            <w:pPr>
              <w:spacing w:line="360" w:lineRule="auto"/>
              <w:rPr>
                <w:rFonts w:ascii="David" w:hAnsi="David"/>
                <w:sz w:val="26"/>
                <w:szCs w:val="26"/>
              </w:rPr>
            </w:pPr>
            <w:r w:rsidRPr="00F306E5">
              <w:rPr>
                <w:rFonts w:ascii="David" w:hAnsi="David"/>
                <w:b/>
                <w:bCs/>
                <w:noProof w:val="0"/>
                <w:sz w:val="26"/>
                <w:szCs w:val="26"/>
                <w:rtl/>
              </w:rPr>
              <w:t xml:space="preserve">עמית ראובני – נוכח </w:t>
            </w:r>
          </w:p>
          <w:p w14:paraId="1BB73EA3" w14:textId="77777777" w:rsidR="00FF5042" w:rsidRPr="00F306E5" w:rsidRDefault="00FF5042" w:rsidP="00FF5042">
            <w:pPr>
              <w:spacing w:line="360" w:lineRule="auto"/>
              <w:rPr>
                <w:rFonts w:ascii="David" w:hAnsi="David"/>
                <w:b/>
                <w:bCs/>
                <w:noProof w:val="0"/>
                <w:sz w:val="26"/>
                <w:szCs w:val="26"/>
                <w:rtl/>
              </w:rPr>
            </w:pPr>
            <w:r w:rsidRPr="00F306E5">
              <w:rPr>
                <w:rFonts w:ascii="David" w:hAnsi="David"/>
                <w:b/>
                <w:bCs/>
                <w:sz w:val="26"/>
                <w:szCs w:val="26"/>
                <w:rtl/>
              </w:rPr>
              <w:t xml:space="preserve">ע"י ב"כ עו"ד דין כוכבי – נוכח </w:t>
            </w:r>
          </w:p>
        </w:tc>
        <w:tc>
          <w:tcPr>
            <w:tcW w:w="3217" w:type="dxa"/>
            <w:shd w:val="clear" w:color="auto" w:fill="auto"/>
          </w:tcPr>
          <w:p w14:paraId="5FEABF1E" w14:textId="77777777" w:rsidR="00FF5042" w:rsidRPr="00F306E5" w:rsidRDefault="00FF5042" w:rsidP="008074A8">
            <w:pPr>
              <w:spacing w:line="360" w:lineRule="auto"/>
              <w:jc w:val="right"/>
              <w:rPr>
                <w:rFonts w:ascii="David" w:hAnsi="David"/>
                <w:b/>
                <w:bCs/>
                <w:noProof w:val="0"/>
                <w:sz w:val="26"/>
                <w:szCs w:val="26"/>
                <w:rtl/>
              </w:rPr>
            </w:pPr>
            <w:r w:rsidRPr="00F306E5">
              <w:rPr>
                <w:rFonts w:ascii="David" w:hAnsi="David"/>
                <w:b/>
                <w:bCs/>
                <w:noProof w:val="0"/>
                <w:sz w:val="26"/>
                <w:szCs w:val="26"/>
                <w:rtl/>
              </w:rPr>
              <w:t>הנאשם</w:t>
            </w:r>
          </w:p>
        </w:tc>
      </w:tr>
    </w:tbl>
    <w:p w14:paraId="22DBF334" w14:textId="77777777" w:rsidR="005C7226" w:rsidRDefault="005C7226" w:rsidP="00FF5042">
      <w:pPr>
        <w:spacing w:line="360" w:lineRule="auto"/>
        <w:rPr>
          <w:rFonts w:ascii="David" w:hAnsi="David"/>
          <w:sz w:val="26"/>
          <w:szCs w:val="26"/>
          <w:rtl/>
        </w:rPr>
      </w:pPr>
    </w:p>
    <w:p w14:paraId="6B0DE728" w14:textId="77777777" w:rsidR="009673D4" w:rsidRPr="009673D4" w:rsidRDefault="009673D4" w:rsidP="009673D4">
      <w:pPr>
        <w:spacing w:after="120" w:line="240" w:lineRule="exact"/>
        <w:ind w:left="283" w:hanging="283"/>
        <w:jc w:val="both"/>
        <w:rPr>
          <w:rFonts w:ascii="FrankRuehl" w:hAnsi="FrankRuehl" w:cs="FrankRuehl"/>
          <w:rtl/>
        </w:rPr>
      </w:pPr>
      <w:bookmarkStart w:id="3" w:name="LawTable"/>
      <w:bookmarkEnd w:id="3"/>
      <w:r w:rsidRPr="009673D4">
        <w:rPr>
          <w:rFonts w:ascii="FrankRuehl" w:hAnsi="FrankRuehl" w:cs="FrankRuehl"/>
          <w:rtl/>
        </w:rPr>
        <w:t xml:space="preserve">חקיקה שאוזכרה: </w:t>
      </w:r>
    </w:p>
    <w:p w14:paraId="0F69DE7F" w14:textId="77777777" w:rsidR="009673D4" w:rsidRPr="009673D4" w:rsidRDefault="009673D4" w:rsidP="009673D4">
      <w:pPr>
        <w:spacing w:after="120" w:line="240" w:lineRule="exact"/>
        <w:ind w:left="283" w:hanging="283"/>
        <w:jc w:val="both"/>
        <w:rPr>
          <w:rFonts w:ascii="FrankRuehl" w:hAnsi="FrankRuehl" w:cs="FrankRuehl"/>
          <w:rtl/>
        </w:rPr>
      </w:pPr>
      <w:hyperlink r:id="rId7" w:history="1">
        <w:r w:rsidRPr="009673D4">
          <w:rPr>
            <w:rFonts w:ascii="FrankRuehl" w:hAnsi="FrankRuehl" w:cs="FrankRuehl"/>
            <w:color w:val="0000FF"/>
            <w:u w:val="single"/>
            <w:rtl/>
          </w:rPr>
          <w:t>פקודת הסמים המסוכנים [נוסח חדש], תשל"ג-1973</w:t>
        </w:r>
      </w:hyperlink>
      <w:r w:rsidRPr="009673D4">
        <w:rPr>
          <w:rFonts w:ascii="FrankRuehl" w:hAnsi="FrankRuehl" w:cs="FrankRuehl"/>
          <w:rtl/>
        </w:rPr>
        <w:t xml:space="preserve">: סע'  </w:t>
      </w:r>
      <w:hyperlink r:id="rId8" w:history="1">
        <w:r w:rsidRPr="009673D4">
          <w:rPr>
            <w:rFonts w:ascii="FrankRuehl" w:hAnsi="FrankRuehl" w:cs="FrankRuehl"/>
            <w:color w:val="0000FF"/>
            <w:u w:val="single"/>
            <w:rtl/>
          </w:rPr>
          <w:t>7.א.</w:t>
        </w:r>
      </w:hyperlink>
      <w:r w:rsidRPr="009673D4">
        <w:rPr>
          <w:rFonts w:ascii="FrankRuehl" w:hAnsi="FrankRuehl" w:cs="FrankRuehl"/>
          <w:rtl/>
        </w:rPr>
        <w:t xml:space="preserve">, </w:t>
      </w:r>
      <w:hyperlink r:id="rId9" w:history="1">
        <w:r w:rsidRPr="009673D4">
          <w:rPr>
            <w:rFonts w:ascii="FrankRuehl" w:hAnsi="FrankRuehl" w:cs="FrankRuehl"/>
            <w:color w:val="0000FF"/>
            <w:u w:val="single"/>
            <w:rtl/>
          </w:rPr>
          <w:t>7.ג</w:t>
        </w:r>
      </w:hyperlink>
      <w:r w:rsidRPr="009673D4">
        <w:rPr>
          <w:rFonts w:ascii="FrankRuehl" w:hAnsi="FrankRuehl" w:cs="FrankRuehl"/>
          <w:rtl/>
        </w:rPr>
        <w:t xml:space="preserve">, </w:t>
      </w:r>
      <w:hyperlink r:id="rId10" w:history="1">
        <w:r w:rsidRPr="009673D4">
          <w:rPr>
            <w:rFonts w:ascii="FrankRuehl" w:hAnsi="FrankRuehl" w:cs="FrankRuehl"/>
            <w:color w:val="0000FF"/>
            <w:u w:val="single"/>
            <w:rtl/>
          </w:rPr>
          <w:t>13</w:t>
        </w:r>
      </w:hyperlink>
      <w:r w:rsidRPr="009673D4">
        <w:rPr>
          <w:rFonts w:ascii="FrankRuehl" w:hAnsi="FrankRuehl" w:cs="FrankRuehl"/>
          <w:rtl/>
        </w:rPr>
        <w:t xml:space="preserve">, </w:t>
      </w:r>
      <w:hyperlink r:id="rId11" w:history="1">
        <w:r w:rsidRPr="009673D4">
          <w:rPr>
            <w:rFonts w:ascii="FrankRuehl" w:hAnsi="FrankRuehl" w:cs="FrankRuehl"/>
            <w:color w:val="0000FF"/>
            <w:u w:val="single"/>
            <w:rtl/>
          </w:rPr>
          <w:t>19.א.</w:t>
        </w:r>
      </w:hyperlink>
      <w:r w:rsidRPr="009673D4">
        <w:rPr>
          <w:rFonts w:ascii="FrankRuehl" w:hAnsi="FrankRuehl" w:cs="FrankRuehl"/>
          <w:rtl/>
        </w:rPr>
        <w:t xml:space="preserve">, </w:t>
      </w:r>
      <w:hyperlink r:id="rId12" w:history="1">
        <w:r w:rsidRPr="009673D4">
          <w:rPr>
            <w:rFonts w:ascii="FrankRuehl" w:hAnsi="FrankRuehl" w:cs="FrankRuehl"/>
            <w:color w:val="0000FF"/>
            <w:u w:val="single"/>
            <w:rtl/>
          </w:rPr>
          <w:t>36א(ב)</w:t>
        </w:r>
      </w:hyperlink>
    </w:p>
    <w:p w14:paraId="6B897671" w14:textId="77777777" w:rsidR="009673D4" w:rsidRPr="009673D4" w:rsidRDefault="009673D4" w:rsidP="009673D4">
      <w:pPr>
        <w:spacing w:after="120" w:line="240" w:lineRule="exact"/>
        <w:ind w:left="283" w:hanging="283"/>
        <w:jc w:val="both"/>
        <w:rPr>
          <w:rFonts w:ascii="FrankRuehl" w:hAnsi="FrankRuehl" w:cs="FrankRuehl"/>
          <w:rtl/>
        </w:rPr>
      </w:pPr>
      <w:hyperlink r:id="rId13" w:history="1">
        <w:r w:rsidRPr="009673D4">
          <w:rPr>
            <w:rFonts w:ascii="FrankRuehl" w:hAnsi="FrankRuehl" w:cs="FrankRuehl"/>
            <w:color w:val="0000FF"/>
            <w:u w:val="single"/>
            <w:rtl/>
          </w:rPr>
          <w:t>חוק העונשין, תשל"ז-1977</w:t>
        </w:r>
      </w:hyperlink>
      <w:r w:rsidRPr="009673D4">
        <w:rPr>
          <w:rFonts w:ascii="FrankRuehl" w:hAnsi="FrankRuehl" w:cs="FrankRuehl"/>
          <w:rtl/>
        </w:rPr>
        <w:t xml:space="preserve">: סע'  </w:t>
      </w:r>
      <w:hyperlink r:id="rId14" w:history="1">
        <w:r w:rsidRPr="009673D4">
          <w:rPr>
            <w:rFonts w:ascii="FrankRuehl" w:hAnsi="FrankRuehl" w:cs="FrankRuehl"/>
            <w:color w:val="0000FF"/>
            <w:u w:val="single"/>
            <w:rtl/>
          </w:rPr>
          <w:t>40ג(א)</w:t>
        </w:r>
      </w:hyperlink>
      <w:r w:rsidRPr="009673D4">
        <w:rPr>
          <w:rFonts w:ascii="FrankRuehl" w:hAnsi="FrankRuehl" w:cs="FrankRuehl"/>
          <w:rtl/>
        </w:rPr>
        <w:t xml:space="preserve">, </w:t>
      </w:r>
      <w:hyperlink r:id="rId15" w:history="1">
        <w:r w:rsidRPr="009673D4">
          <w:rPr>
            <w:rFonts w:ascii="FrankRuehl" w:hAnsi="FrankRuehl" w:cs="FrankRuehl"/>
            <w:color w:val="0000FF"/>
            <w:u w:val="single"/>
            <w:rtl/>
          </w:rPr>
          <w:t>40ד(א)</w:t>
        </w:r>
      </w:hyperlink>
      <w:r w:rsidRPr="009673D4">
        <w:rPr>
          <w:rFonts w:ascii="FrankRuehl" w:hAnsi="FrankRuehl" w:cs="FrankRuehl"/>
          <w:rtl/>
        </w:rPr>
        <w:t xml:space="preserve">, </w:t>
      </w:r>
      <w:hyperlink r:id="rId16" w:history="1">
        <w:r w:rsidRPr="009673D4">
          <w:rPr>
            <w:rFonts w:ascii="FrankRuehl" w:hAnsi="FrankRuehl" w:cs="FrankRuehl"/>
            <w:color w:val="0000FF"/>
            <w:u w:val="single"/>
            <w:rtl/>
          </w:rPr>
          <w:t>54</w:t>
        </w:r>
      </w:hyperlink>
      <w:r w:rsidRPr="009673D4">
        <w:rPr>
          <w:rFonts w:ascii="FrankRuehl" w:hAnsi="FrankRuehl" w:cs="FrankRuehl"/>
          <w:rtl/>
        </w:rPr>
        <w:t xml:space="preserve">, </w:t>
      </w:r>
      <w:hyperlink r:id="rId17" w:history="1">
        <w:r w:rsidRPr="009673D4">
          <w:rPr>
            <w:rFonts w:ascii="FrankRuehl" w:hAnsi="FrankRuehl" w:cs="FrankRuehl"/>
            <w:color w:val="0000FF"/>
            <w:u w:val="single"/>
            <w:rtl/>
          </w:rPr>
          <w:t>56</w:t>
        </w:r>
      </w:hyperlink>
      <w:r w:rsidRPr="009673D4">
        <w:rPr>
          <w:rFonts w:ascii="FrankRuehl" w:hAnsi="FrankRuehl" w:cs="FrankRuehl"/>
          <w:rtl/>
        </w:rPr>
        <w:t xml:space="preserve">, </w:t>
      </w:r>
      <w:hyperlink r:id="rId18" w:history="1">
        <w:r w:rsidRPr="009673D4">
          <w:rPr>
            <w:rFonts w:ascii="FrankRuehl" w:hAnsi="FrankRuehl" w:cs="FrankRuehl"/>
            <w:color w:val="0000FF"/>
            <w:u w:val="single"/>
            <w:rtl/>
          </w:rPr>
          <w:t>56(א)</w:t>
        </w:r>
      </w:hyperlink>
      <w:r w:rsidRPr="009673D4">
        <w:rPr>
          <w:rFonts w:ascii="FrankRuehl" w:hAnsi="FrankRuehl" w:cs="FrankRuehl"/>
          <w:rtl/>
        </w:rPr>
        <w:t xml:space="preserve">, </w:t>
      </w:r>
      <w:hyperlink r:id="rId19" w:history="1">
        <w:r w:rsidRPr="009673D4">
          <w:rPr>
            <w:rFonts w:ascii="FrankRuehl" w:hAnsi="FrankRuehl" w:cs="FrankRuehl"/>
            <w:color w:val="0000FF"/>
            <w:u w:val="single"/>
            <w:rtl/>
          </w:rPr>
          <w:t>85</w:t>
        </w:r>
      </w:hyperlink>
      <w:r w:rsidRPr="009673D4">
        <w:rPr>
          <w:rFonts w:ascii="FrankRuehl" w:hAnsi="FrankRuehl" w:cs="FrankRuehl"/>
          <w:rtl/>
        </w:rPr>
        <w:t xml:space="preserve">, </w:t>
      </w:r>
      <w:hyperlink r:id="rId20" w:history="1">
        <w:r w:rsidRPr="009673D4">
          <w:rPr>
            <w:rFonts w:ascii="FrankRuehl" w:hAnsi="FrankRuehl" w:cs="FrankRuehl"/>
            <w:color w:val="0000FF"/>
            <w:u w:val="single"/>
            <w:rtl/>
          </w:rPr>
          <w:t>85 (ב)</w:t>
        </w:r>
      </w:hyperlink>
      <w:r w:rsidRPr="009673D4">
        <w:rPr>
          <w:rFonts w:ascii="FrankRuehl" w:hAnsi="FrankRuehl" w:cs="FrankRuehl"/>
          <w:rtl/>
        </w:rPr>
        <w:t xml:space="preserve">, </w:t>
      </w:r>
      <w:hyperlink r:id="rId21" w:history="1">
        <w:r w:rsidRPr="009673D4">
          <w:rPr>
            <w:rFonts w:ascii="FrankRuehl" w:hAnsi="FrankRuehl" w:cs="FrankRuehl"/>
            <w:color w:val="0000FF"/>
            <w:u w:val="single"/>
            <w:rtl/>
          </w:rPr>
          <w:t>85(ד)</w:t>
        </w:r>
      </w:hyperlink>
      <w:r w:rsidRPr="009673D4">
        <w:rPr>
          <w:rFonts w:ascii="FrankRuehl" w:hAnsi="FrankRuehl" w:cs="FrankRuehl"/>
          <w:rtl/>
        </w:rPr>
        <w:t xml:space="preserve">, </w:t>
      </w:r>
      <w:hyperlink r:id="rId22" w:history="1">
        <w:r w:rsidRPr="009673D4">
          <w:rPr>
            <w:rFonts w:ascii="FrankRuehl" w:hAnsi="FrankRuehl" w:cs="FrankRuehl"/>
            <w:color w:val="0000FF"/>
            <w:u w:val="single"/>
            <w:rtl/>
          </w:rPr>
          <w:t>244</w:t>
        </w:r>
      </w:hyperlink>
      <w:r w:rsidRPr="009673D4">
        <w:rPr>
          <w:rFonts w:ascii="FrankRuehl" w:hAnsi="FrankRuehl" w:cs="FrankRuehl"/>
          <w:rtl/>
        </w:rPr>
        <w:t xml:space="preserve">, </w:t>
      </w:r>
      <w:hyperlink r:id="rId23" w:history="1">
        <w:r w:rsidRPr="009673D4">
          <w:rPr>
            <w:rFonts w:ascii="FrankRuehl" w:hAnsi="FrankRuehl" w:cs="FrankRuehl"/>
            <w:color w:val="0000FF"/>
            <w:u w:val="single"/>
            <w:rtl/>
          </w:rPr>
          <w:t>40יא(3)</w:t>
        </w:r>
      </w:hyperlink>
    </w:p>
    <w:p w14:paraId="1391B1C2" w14:textId="77777777" w:rsidR="009673D4" w:rsidRPr="009673D4" w:rsidRDefault="009673D4" w:rsidP="009673D4">
      <w:pPr>
        <w:spacing w:after="120" w:line="240" w:lineRule="exact"/>
        <w:ind w:left="283" w:hanging="283"/>
        <w:jc w:val="both"/>
        <w:rPr>
          <w:rFonts w:ascii="FrankRuehl" w:hAnsi="FrankRuehl" w:cs="FrankRuehl"/>
          <w:rtl/>
        </w:rPr>
      </w:pPr>
      <w:hyperlink r:id="rId24" w:history="1">
        <w:r w:rsidRPr="009673D4">
          <w:rPr>
            <w:rFonts w:ascii="FrankRuehl" w:hAnsi="FrankRuehl" w:cs="FrankRuehl"/>
            <w:color w:val="0000FF"/>
            <w:u w:val="single"/>
            <w:rtl/>
          </w:rPr>
          <w:t>חוק המאבק בתופעת השימוש בחומרים מסכנים, תשע"ג-2013</w:t>
        </w:r>
      </w:hyperlink>
    </w:p>
    <w:p w14:paraId="575D17BF" w14:textId="77777777" w:rsidR="009673D4" w:rsidRPr="009673D4" w:rsidRDefault="009673D4" w:rsidP="009673D4">
      <w:pPr>
        <w:spacing w:after="120" w:line="240" w:lineRule="exact"/>
        <w:ind w:left="283" w:hanging="283"/>
        <w:jc w:val="both"/>
        <w:rPr>
          <w:rFonts w:ascii="FrankRuehl" w:hAnsi="FrankRuehl" w:cs="FrankRuehl"/>
          <w:rtl/>
        </w:rPr>
      </w:pPr>
      <w:hyperlink r:id="rId25" w:history="1">
        <w:r w:rsidRPr="009673D4">
          <w:rPr>
            <w:rFonts w:ascii="FrankRuehl" w:hAnsi="FrankRuehl" w:cs="FrankRuehl"/>
            <w:color w:val="0000FF"/>
            <w:u w:val="single"/>
            <w:rtl/>
          </w:rPr>
          <w:t>חוק הפיקוח על מוסדות לטיפול במשתמשים בסמים, תשנ"ג-1993</w:t>
        </w:r>
      </w:hyperlink>
      <w:r w:rsidRPr="009673D4">
        <w:rPr>
          <w:rFonts w:ascii="FrankRuehl" w:hAnsi="FrankRuehl" w:cs="FrankRuehl"/>
          <w:rtl/>
        </w:rPr>
        <w:t xml:space="preserve">: סע'  </w:t>
      </w:r>
      <w:hyperlink r:id="rId26" w:history="1">
        <w:r w:rsidRPr="009673D4">
          <w:rPr>
            <w:rFonts w:ascii="FrankRuehl" w:hAnsi="FrankRuehl" w:cs="FrankRuehl"/>
            <w:color w:val="0000FF"/>
            <w:u w:val="single"/>
            <w:rtl/>
          </w:rPr>
          <w:t>1</w:t>
        </w:r>
      </w:hyperlink>
    </w:p>
    <w:p w14:paraId="2964E40A" w14:textId="77777777" w:rsidR="009673D4" w:rsidRDefault="009673D4" w:rsidP="009673D4">
      <w:pPr>
        <w:spacing w:after="120" w:line="240" w:lineRule="exact"/>
        <w:ind w:left="283" w:hanging="283"/>
        <w:jc w:val="both"/>
        <w:rPr>
          <w:rFonts w:ascii="FrankRuehl" w:hAnsi="FrankRuehl" w:cs="FrankRuehl" w:hint="cs"/>
          <w:rtl/>
        </w:rPr>
      </w:pPr>
    </w:p>
    <w:p w14:paraId="1E8D0B75" w14:textId="77777777" w:rsidR="00A36D9C" w:rsidRPr="00A36D9C" w:rsidRDefault="00A36D9C" w:rsidP="00A36D9C">
      <w:pPr>
        <w:pBdr>
          <w:top w:val="single" w:sz="4" w:space="1" w:color="auto"/>
          <w:bottom w:val="single" w:sz="4" w:space="1" w:color="auto"/>
        </w:pBdr>
        <w:spacing w:after="120" w:line="320" w:lineRule="exact"/>
        <w:jc w:val="both"/>
        <w:rPr>
          <w:rFonts w:cs="FrankRuehl" w:hint="cs"/>
          <w:szCs w:val="26"/>
          <w:rtl/>
        </w:rPr>
      </w:pPr>
      <w:bookmarkStart w:id="4" w:name="ABSTRACT_START"/>
      <w:bookmarkEnd w:id="4"/>
      <w:r w:rsidRPr="00A36D9C">
        <w:rPr>
          <w:rFonts w:cs="FrankRuehl" w:hint="cs"/>
          <w:szCs w:val="26"/>
          <w:rtl/>
        </w:rPr>
        <w:t>מיני-רציו:</w:t>
      </w:r>
    </w:p>
    <w:p w14:paraId="23FD4758" w14:textId="77777777" w:rsidR="00A36D9C" w:rsidRPr="00A36D9C" w:rsidRDefault="00A36D9C" w:rsidP="00A36D9C">
      <w:pPr>
        <w:pBdr>
          <w:top w:val="single" w:sz="4" w:space="1" w:color="auto"/>
          <w:bottom w:val="single" w:sz="4" w:space="1" w:color="auto"/>
        </w:pBdr>
        <w:spacing w:after="120" w:line="320" w:lineRule="exact"/>
        <w:jc w:val="both"/>
        <w:rPr>
          <w:rFonts w:cs="FrankRuehl" w:hint="cs"/>
          <w:szCs w:val="26"/>
          <w:rtl/>
        </w:rPr>
      </w:pPr>
      <w:r w:rsidRPr="00A36D9C">
        <w:rPr>
          <w:rFonts w:cs="FrankRuehl" w:hint="cs"/>
          <w:szCs w:val="26"/>
          <w:rtl/>
        </w:rPr>
        <w:t>*</w:t>
      </w:r>
      <w:r w:rsidRPr="00A36D9C">
        <w:rPr>
          <w:rFonts w:cs="FrankRuehl"/>
          <w:szCs w:val="26"/>
          <w:rtl/>
        </w:rPr>
        <w:t xml:space="preserve"> </w:t>
      </w:r>
      <w:r w:rsidRPr="00A36D9C">
        <w:rPr>
          <w:rFonts w:cs="FrankRuehl" w:hint="cs"/>
          <w:szCs w:val="26"/>
          <w:rtl/>
        </w:rPr>
        <w:t>נקבע כי</w:t>
      </w:r>
      <w:r w:rsidRPr="00A36D9C">
        <w:rPr>
          <w:rFonts w:cs="FrankRuehl"/>
          <w:szCs w:val="26"/>
          <w:rtl/>
        </w:rPr>
        <w:t xml:space="preserve"> יש מקום לסטות לקולא ממתחם </w:t>
      </w:r>
      <w:r w:rsidRPr="00A36D9C">
        <w:rPr>
          <w:rFonts w:cs="FrankRuehl" w:hint="cs"/>
          <w:szCs w:val="26"/>
          <w:rtl/>
        </w:rPr>
        <w:t>הענישה</w:t>
      </w:r>
      <w:r w:rsidRPr="00A36D9C">
        <w:rPr>
          <w:rFonts w:cs="FrankRuehl"/>
          <w:szCs w:val="26"/>
          <w:rtl/>
        </w:rPr>
        <w:t>, זאת לאחר ש</w:t>
      </w:r>
      <w:r w:rsidRPr="00A36D9C">
        <w:rPr>
          <w:rFonts w:cs="FrankRuehl" w:hint="cs"/>
          <w:szCs w:val="26"/>
          <w:rtl/>
        </w:rPr>
        <w:t xml:space="preserve">בית המשפט </w:t>
      </w:r>
      <w:r w:rsidRPr="00A36D9C">
        <w:rPr>
          <w:rFonts w:cs="FrankRuehl"/>
          <w:szCs w:val="26"/>
          <w:rtl/>
        </w:rPr>
        <w:t>השתכנע כי קיים סיכוי של ממש כי הנאשם ישתקם בעתיד.</w:t>
      </w:r>
    </w:p>
    <w:p w14:paraId="46A6CB84" w14:textId="77777777" w:rsidR="00A36D9C" w:rsidRPr="00A36D9C" w:rsidRDefault="00A36D9C" w:rsidP="00A36D9C">
      <w:pPr>
        <w:pBdr>
          <w:top w:val="single" w:sz="4" w:space="1" w:color="auto"/>
          <w:bottom w:val="single" w:sz="4" w:space="1" w:color="auto"/>
        </w:pBdr>
        <w:spacing w:after="120" w:line="320" w:lineRule="exact"/>
        <w:jc w:val="both"/>
        <w:rPr>
          <w:rFonts w:cs="FrankRuehl" w:hint="cs"/>
          <w:szCs w:val="26"/>
          <w:rtl/>
        </w:rPr>
      </w:pPr>
      <w:r w:rsidRPr="00A36D9C">
        <w:rPr>
          <w:rFonts w:cs="FrankRuehl" w:hint="cs"/>
          <w:szCs w:val="26"/>
          <w:rtl/>
        </w:rPr>
        <w:t xml:space="preserve">* </w:t>
      </w:r>
      <w:r w:rsidRPr="00A36D9C">
        <w:rPr>
          <w:rFonts w:cs="FrankRuehl"/>
          <w:szCs w:val="26"/>
          <w:rtl/>
        </w:rPr>
        <w:t>עונשין – ענישה – מדיניות ענישה: שיקום</w:t>
      </w:r>
    </w:p>
    <w:p w14:paraId="07DA6AE9" w14:textId="77777777" w:rsidR="00A36D9C" w:rsidRPr="00A36D9C" w:rsidRDefault="00A36D9C" w:rsidP="00A36D9C">
      <w:pPr>
        <w:pBdr>
          <w:top w:val="single" w:sz="4" w:space="1" w:color="auto"/>
          <w:bottom w:val="single" w:sz="4" w:space="1" w:color="auto"/>
        </w:pBdr>
        <w:spacing w:after="120" w:line="320" w:lineRule="exact"/>
        <w:jc w:val="both"/>
        <w:rPr>
          <w:rFonts w:cs="FrankRuehl" w:hint="cs"/>
          <w:szCs w:val="26"/>
          <w:rtl/>
        </w:rPr>
      </w:pPr>
      <w:r w:rsidRPr="00A36D9C">
        <w:rPr>
          <w:rFonts w:cs="FrankRuehl" w:hint="cs"/>
          <w:szCs w:val="26"/>
          <w:rtl/>
        </w:rPr>
        <w:t xml:space="preserve">* </w:t>
      </w:r>
      <w:r w:rsidRPr="00A36D9C">
        <w:rPr>
          <w:rFonts w:cs="FrankRuehl"/>
          <w:szCs w:val="26"/>
          <w:rtl/>
        </w:rPr>
        <w:t>עונשין – ענישה – הארכת תקופת התנאי</w:t>
      </w:r>
    </w:p>
    <w:p w14:paraId="61442BF5" w14:textId="77777777" w:rsidR="00A36D9C" w:rsidRPr="00A36D9C" w:rsidRDefault="00A36D9C" w:rsidP="00A36D9C">
      <w:pPr>
        <w:pBdr>
          <w:top w:val="single" w:sz="4" w:space="1" w:color="auto"/>
          <w:bottom w:val="single" w:sz="4" w:space="1" w:color="auto"/>
        </w:pBdr>
        <w:spacing w:after="120" w:line="320" w:lineRule="exact"/>
        <w:jc w:val="both"/>
        <w:rPr>
          <w:rFonts w:cs="FrankRuehl" w:hint="cs"/>
          <w:szCs w:val="26"/>
          <w:rtl/>
        </w:rPr>
      </w:pPr>
      <w:r>
        <w:rPr>
          <w:rFonts w:cs="FrankRuehl" w:hint="cs"/>
          <w:szCs w:val="26"/>
          <w:rtl/>
        </w:rPr>
        <w:t>.</w:t>
      </w:r>
    </w:p>
    <w:p w14:paraId="0F574281" w14:textId="77777777" w:rsidR="00A36D9C" w:rsidRPr="00A36D9C" w:rsidRDefault="00A36D9C" w:rsidP="00A36D9C">
      <w:pPr>
        <w:pBdr>
          <w:top w:val="single" w:sz="4" w:space="1" w:color="auto"/>
          <w:bottom w:val="single" w:sz="4" w:space="1" w:color="auto"/>
        </w:pBdr>
        <w:spacing w:after="120" w:line="320" w:lineRule="exact"/>
        <w:jc w:val="both"/>
        <w:rPr>
          <w:rFonts w:cs="FrankRuehl" w:hint="cs"/>
          <w:szCs w:val="26"/>
        </w:rPr>
      </w:pPr>
      <w:r w:rsidRPr="00A36D9C">
        <w:rPr>
          <w:rFonts w:cs="FrankRuehl"/>
          <w:szCs w:val="26"/>
          <w:rtl/>
        </w:rPr>
        <w:t xml:space="preserve">הנאשם </w:t>
      </w:r>
      <w:r w:rsidRPr="00A36D9C">
        <w:rPr>
          <w:rFonts w:cs="FrankRuehl" w:hint="cs"/>
          <w:szCs w:val="26"/>
          <w:rtl/>
        </w:rPr>
        <w:t xml:space="preserve">הורשע </w:t>
      </w:r>
      <w:r w:rsidRPr="00A36D9C">
        <w:rPr>
          <w:rFonts w:cs="FrankRuehl"/>
          <w:szCs w:val="26"/>
          <w:rtl/>
        </w:rPr>
        <w:t>בעבירות של אספקת סמים מסוכנים; החזקת סם לצריכה עצמית; ושיבוש מהלכי משפט. הצדדים לא הגיעו להסדר בעניין העונש אך הוסכם כי הנאשם יופנה לשירות המבחן על מנת שיתקבל תסקיר בעניינו.</w:t>
      </w:r>
    </w:p>
    <w:p w14:paraId="219F02F1" w14:textId="77777777" w:rsidR="00A36D9C" w:rsidRPr="00A36D9C" w:rsidRDefault="00A36D9C" w:rsidP="00A36D9C">
      <w:pPr>
        <w:pBdr>
          <w:top w:val="single" w:sz="4" w:space="1" w:color="auto"/>
          <w:bottom w:val="single" w:sz="4" w:space="1" w:color="auto"/>
        </w:pBdr>
        <w:spacing w:after="120" w:line="320" w:lineRule="exact"/>
        <w:jc w:val="both"/>
        <w:rPr>
          <w:rFonts w:cs="FrankRuehl" w:hint="cs"/>
          <w:szCs w:val="26"/>
          <w:rtl/>
        </w:rPr>
      </w:pPr>
      <w:r>
        <w:rPr>
          <w:rFonts w:cs="FrankRuehl" w:hint="cs"/>
          <w:szCs w:val="26"/>
          <w:rtl/>
        </w:rPr>
        <w:t>.</w:t>
      </w:r>
    </w:p>
    <w:p w14:paraId="6C40943E" w14:textId="77777777" w:rsidR="00A36D9C" w:rsidRPr="00A36D9C" w:rsidRDefault="00A36D9C" w:rsidP="00A36D9C">
      <w:pPr>
        <w:pBdr>
          <w:top w:val="single" w:sz="4" w:space="1" w:color="auto"/>
          <w:bottom w:val="single" w:sz="4" w:space="1" w:color="auto"/>
        </w:pBdr>
        <w:spacing w:after="120" w:line="320" w:lineRule="exact"/>
        <w:jc w:val="both"/>
        <w:rPr>
          <w:rFonts w:cs="FrankRuehl" w:hint="cs"/>
          <w:szCs w:val="26"/>
        </w:rPr>
      </w:pPr>
      <w:r w:rsidRPr="00A36D9C">
        <w:rPr>
          <w:rFonts w:cs="FrankRuehl" w:hint="cs"/>
          <w:szCs w:val="26"/>
          <w:rtl/>
        </w:rPr>
        <w:t>בית המשפט גזר את דינו של הנאשם, ופסק כלהלן:</w:t>
      </w:r>
    </w:p>
    <w:p w14:paraId="0483ED50" w14:textId="77777777" w:rsidR="00A36D9C" w:rsidRPr="00A36D9C" w:rsidRDefault="00A36D9C" w:rsidP="00A36D9C">
      <w:pPr>
        <w:pBdr>
          <w:top w:val="single" w:sz="4" w:space="1" w:color="auto"/>
          <w:bottom w:val="single" w:sz="4" w:space="1" w:color="auto"/>
        </w:pBdr>
        <w:spacing w:after="120" w:line="320" w:lineRule="exact"/>
        <w:jc w:val="both"/>
        <w:rPr>
          <w:rFonts w:cs="FrankRuehl"/>
          <w:szCs w:val="26"/>
        </w:rPr>
      </w:pPr>
      <w:r w:rsidRPr="00A36D9C">
        <w:rPr>
          <w:rFonts w:cs="FrankRuehl"/>
          <w:szCs w:val="26"/>
          <w:rtl/>
        </w:rPr>
        <w:t xml:space="preserve">בשים לב לעקרון המנחה בענישה, לערכים המוגנים שפגעו ולמידת הפגיעה בהם, למדיניות הענישה הנוהגת, ולנסיבות הקשורות בביצוע העבירות, </w:t>
      </w:r>
      <w:r w:rsidRPr="00A36D9C">
        <w:rPr>
          <w:rFonts w:cs="FrankRuehl" w:hint="cs"/>
          <w:szCs w:val="26"/>
          <w:rtl/>
        </w:rPr>
        <w:t xml:space="preserve">יש </w:t>
      </w:r>
      <w:r w:rsidRPr="00A36D9C">
        <w:rPr>
          <w:rFonts w:cs="FrankRuehl"/>
          <w:szCs w:val="26"/>
          <w:rtl/>
        </w:rPr>
        <w:t xml:space="preserve">לקבוע כי בגין מכלול מעשיו של הנאשם ינוע מתחם העונש ההולם בין 9 חודשים מאסר שיכול וירוצו בעבודות שירות לבין 18 חודשים מאסר בפועל. </w:t>
      </w:r>
    </w:p>
    <w:p w14:paraId="5433C0FF" w14:textId="77777777" w:rsidR="00A36D9C" w:rsidRPr="00A36D9C" w:rsidRDefault="00A36D9C" w:rsidP="00A36D9C">
      <w:pPr>
        <w:pBdr>
          <w:top w:val="single" w:sz="4" w:space="1" w:color="auto"/>
          <w:bottom w:val="single" w:sz="4" w:space="1" w:color="auto"/>
        </w:pBdr>
        <w:spacing w:after="120" w:line="320" w:lineRule="exact"/>
        <w:jc w:val="both"/>
        <w:rPr>
          <w:rFonts w:cs="FrankRuehl" w:hint="cs"/>
          <w:szCs w:val="26"/>
          <w:rtl/>
        </w:rPr>
      </w:pPr>
      <w:r w:rsidRPr="00A36D9C">
        <w:rPr>
          <w:rFonts w:cs="FrankRuehl"/>
          <w:szCs w:val="26"/>
          <w:rtl/>
        </w:rPr>
        <w:t xml:space="preserve">כאמור </w:t>
      </w:r>
      <w:hyperlink r:id="rId27" w:history="1">
        <w:r w:rsidRPr="00A36D9C">
          <w:rPr>
            <w:rFonts w:cs="FrankRuehl"/>
            <w:szCs w:val="26"/>
            <w:rtl/>
          </w:rPr>
          <w:t>בסעיף 40ד(א)</w:t>
        </w:r>
      </w:hyperlink>
      <w:r w:rsidRPr="00A36D9C">
        <w:rPr>
          <w:rFonts w:cs="FrankRuehl"/>
          <w:szCs w:val="26"/>
          <w:rtl/>
        </w:rPr>
        <w:t xml:space="preserve"> ל</w:t>
      </w:r>
      <w:hyperlink r:id="rId28" w:history="1">
        <w:r w:rsidRPr="00A36D9C">
          <w:rPr>
            <w:rFonts w:cs="FrankRuehl"/>
            <w:szCs w:val="26"/>
            <w:rtl/>
          </w:rPr>
          <w:t>חוק העונשין</w:t>
        </w:r>
      </w:hyperlink>
      <w:r w:rsidRPr="00A36D9C">
        <w:rPr>
          <w:rFonts w:cs="FrankRuehl"/>
          <w:szCs w:val="26"/>
          <w:rtl/>
        </w:rPr>
        <w:t xml:space="preserve">, מקום בו מצא בית המשפט כי הנאשם השתקם או כי קיים סיכוי של ממש שישתקם בעתיד, כי אז יהא הוא רשאי לסטות לקולא ממתחם העונש ההולם. </w:t>
      </w:r>
    </w:p>
    <w:p w14:paraId="607FD38C" w14:textId="77777777" w:rsidR="00A36D9C" w:rsidRPr="00A36D9C" w:rsidRDefault="00A36D9C" w:rsidP="00A36D9C">
      <w:pPr>
        <w:pBdr>
          <w:top w:val="single" w:sz="4" w:space="1" w:color="auto"/>
          <w:bottom w:val="single" w:sz="4" w:space="1" w:color="auto"/>
        </w:pBdr>
        <w:spacing w:after="120" w:line="320" w:lineRule="exact"/>
        <w:jc w:val="both"/>
        <w:rPr>
          <w:rFonts w:cs="FrankRuehl" w:hint="cs"/>
          <w:szCs w:val="26"/>
          <w:rtl/>
        </w:rPr>
      </w:pPr>
      <w:r w:rsidRPr="00A36D9C">
        <w:rPr>
          <w:rFonts w:cs="FrankRuehl" w:hint="cs"/>
          <w:szCs w:val="26"/>
          <w:rtl/>
        </w:rPr>
        <w:lastRenderedPageBreak/>
        <w:t>במקרה הנדון</w:t>
      </w:r>
      <w:r w:rsidRPr="00A36D9C">
        <w:rPr>
          <w:rFonts w:cs="FrankRuehl"/>
          <w:szCs w:val="26"/>
          <w:rtl/>
        </w:rPr>
        <w:t>, יש לבכר את שיקולי השיקום על פני יתר השיקולים שבענישה, ולסטות לקולא ממתחם העונש ההולם.</w:t>
      </w:r>
      <w:r w:rsidRPr="00A36D9C">
        <w:rPr>
          <w:rFonts w:cs="FrankRuehl" w:hint="cs"/>
          <w:szCs w:val="26"/>
          <w:rtl/>
        </w:rPr>
        <w:t xml:space="preserve"> </w:t>
      </w:r>
      <w:r w:rsidRPr="00A36D9C">
        <w:rPr>
          <w:rFonts w:cs="FrankRuehl"/>
          <w:szCs w:val="26"/>
          <w:rtl/>
        </w:rPr>
        <w:t>כמו כן, המקרה של הנאשם נמנה עם אותם מקרים חריגים שבהם יהיה זה מוצדק ללכת לקראתו כברת דרך נוספת ולהורות על הארכת המאסרים המותנים התלויים ועומדים נגדו.</w:t>
      </w:r>
    </w:p>
    <w:p w14:paraId="22E384B1" w14:textId="77777777" w:rsidR="00A36D9C" w:rsidRPr="00A36D9C" w:rsidRDefault="00A36D9C" w:rsidP="00A36D9C">
      <w:pPr>
        <w:pBdr>
          <w:top w:val="single" w:sz="4" w:space="1" w:color="auto"/>
          <w:bottom w:val="single" w:sz="4" w:space="1" w:color="auto"/>
        </w:pBdr>
        <w:spacing w:after="120" w:line="320" w:lineRule="exact"/>
        <w:jc w:val="both"/>
        <w:rPr>
          <w:rFonts w:cs="FrankRuehl" w:hint="cs"/>
          <w:szCs w:val="26"/>
          <w:rtl/>
        </w:rPr>
      </w:pPr>
      <w:r w:rsidRPr="00A36D9C">
        <w:rPr>
          <w:rFonts w:cs="FrankRuehl"/>
          <w:szCs w:val="26"/>
          <w:rtl/>
        </w:rPr>
        <w:t xml:space="preserve">בית המשפט אינו מקל ראש בחומרת מעשיו של הנאשם, ומביע מהם סלידה רבתי. אולם, באיזון הראוי בין מכלול השיקולים והנסיבות, הגם אם לא בלי התלבטות, ובייחוד בשים לב לכך שעסקינן בנאשם צעיר, שהודה בביצוע העבירות והביע צער וחרטה על מעשיו, לאור ההליך הטיפולי שאותו הוא עבר ועודנו צפוי לעבור; לנוכח המלצת שירות המבחן; ולאור החשש שמא השתת ענישה בדמות מאסר (ולו לריצוי בעבודות שירות) תפגע אנושות בהליך השיקום שעובר הנאשם, </w:t>
      </w:r>
      <w:r w:rsidRPr="00A36D9C">
        <w:rPr>
          <w:rFonts w:cs="FrankRuehl" w:hint="cs"/>
          <w:szCs w:val="26"/>
          <w:rtl/>
        </w:rPr>
        <w:t>נ</w:t>
      </w:r>
      <w:r w:rsidRPr="00A36D9C">
        <w:rPr>
          <w:rFonts w:cs="FrankRuehl"/>
          <w:szCs w:val="26"/>
          <w:rtl/>
        </w:rPr>
        <w:t>מצא כי ניתן בזו הפעם ללכת לקראתו ולבכר את שיקול השיקום בעניינו.</w:t>
      </w:r>
    </w:p>
    <w:p w14:paraId="0D66442F" w14:textId="77777777" w:rsidR="00A36D9C" w:rsidRPr="009673D4" w:rsidRDefault="00A36D9C" w:rsidP="009673D4">
      <w:pPr>
        <w:spacing w:after="120" w:line="240" w:lineRule="exact"/>
        <w:ind w:left="283" w:hanging="283"/>
        <w:jc w:val="both"/>
        <w:rPr>
          <w:rFonts w:ascii="FrankRuehl" w:hAnsi="FrankRuehl" w:cs="FrankRuehl" w:hint="cs"/>
          <w:rtl/>
        </w:rPr>
      </w:pPr>
      <w:bookmarkStart w:id="5" w:name="ABSTRACT_END"/>
      <w:bookmarkEnd w:id="5"/>
    </w:p>
    <w:tbl>
      <w:tblPr>
        <w:bidiVisual/>
        <w:tblW w:w="8820" w:type="dxa"/>
        <w:jc w:val="center"/>
        <w:tblLook w:val="01E0" w:firstRow="1" w:lastRow="1" w:firstColumn="1" w:lastColumn="1" w:noHBand="0" w:noVBand="0"/>
      </w:tblPr>
      <w:tblGrid>
        <w:gridCol w:w="8820"/>
      </w:tblGrid>
      <w:tr w:rsidR="00FF5042" w:rsidRPr="00F05251" w14:paraId="2191166E" w14:textId="77777777" w:rsidTr="00FF5042">
        <w:trPr>
          <w:jc w:val="center"/>
        </w:trPr>
        <w:tc>
          <w:tcPr>
            <w:tcW w:w="8820" w:type="dxa"/>
            <w:shd w:val="clear" w:color="auto" w:fill="auto"/>
          </w:tcPr>
          <w:p w14:paraId="2752764C" w14:textId="77777777" w:rsidR="00FF5042" w:rsidRPr="00F306E5" w:rsidRDefault="00F306E5" w:rsidP="00F306E5">
            <w:pPr>
              <w:bidi w:val="0"/>
              <w:spacing w:line="360" w:lineRule="auto"/>
              <w:jc w:val="center"/>
              <w:rPr>
                <w:rFonts w:ascii="David" w:hAnsi="David"/>
                <w:b/>
                <w:bCs/>
                <w:i/>
                <w:iCs/>
                <w:noProof w:val="0"/>
                <w:sz w:val="32"/>
                <w:szCs w:val="32"/>
                <w:u w:val="double"/>
              </w:rPr>
            </w:pPr>
            <w:bookmarkStart w:id="6" w:name="LawTable_End"/>
            <w:bookmarkStart w:id="7" w:name="PsakDin" w:colFirst="0" w:colLast="0"/>
            <w:bookmarkEnd w:id="6"/>
            <w:r w:rsidRPr="00F306E5">
              <w:rPr>
                <w:rFonts w:ascii="David" w:hAnsi="David"/>
                <w:b/>
                <w:bCs/>
                <w:i/>
                <w:iCs/>
                <w:noProof w:val="0"/>
                <w:sz w:val="32"/>
                <w:szCs w:val="32"/>
                <w:u w:val="double"/>
                <w:rtl/>
              </w:rPr>
              <w:t>גזר דין</w:t>
            </w:r>
          </w:p>
        </w:tc>
      </w:tr>
    </w:tbl>
    <w:bookmarkEnd w:id="7"/>
    <w:p w14:paraId="5616451D" w14:textId="77777777" w:rsidR="00FF5042" w:rsidRPr="00F05251" w:rsidRDefault="00FF5042" w:rsidP="00FF5042">
      <w:pPr>
        <w:pStyle w:val="1"/>
        <w:numPr>
          <w:ilvl w:val="0"/>
          <w:numId w:val="1"/>
        </w:numPr>
        <w:spacing w:before="0" w:line="360" w:lineRule="auto"/>
        <w:ind w:left="360"/>
        <w:jc w:val="both"/>
        <w:rPr>
          <w:rFonts w:ascii="David" w:hAnsi="David" w:cs="David"/>
          <w:b/>
          <w:bCs/>
          <w:color w:val="auto"/>
          <w:sz w:val="28"/>
          <w:szCs w:val="28"/>
          <w:u w:val="single"/>
          <w:rtl/>
        </w:rPr>
      </w:pPr>
      <w:r w:rsidRPr="00F05251">
        <w:rPr>
          <w:rFonts w:ascii="David" w:hAnsi="David" w:cs="David"/>
          <w:b/>
          <w:bCs/>
          <w:color w:val="auto"/>
          <w:sz w:val="28"/>
          <w:szCs w:val="28"/>
          <w:u w:val="single"/>
          <w:rtl/>
        </w:rPr>
        <w:t>רקע עובדתי</w:t>
      </w:r>
    </w:p>
    <w:p w14:paraId="2F664A7E" w14:textId="77777777" w:rsidR="00FF5042" w:rsidRPr="00F05251" w:rsidRDefault="00FF5042" w:rsidP="00FF5042">
      <w:pPr>
        <w:pStyle w:val="ListParagraph"/>
        <w:numPr>
          <w:ilvl w:val="0"/>
          <w:numId w:val="3"/>
        </w:numPr>
        <w:spacing w:after="0"/>
        <w:rPr>
          <w:rFonts w:ascii="David" w:hAnsi="David" w:cs="David"/>
          <w:sz w:val="26"/>
          <w:szCs w:val="26"/>
        </w:rPr>
      </w:pPr>
      <w:r w:rsidRPr="00F05251">
        <w:rPr>
          <w:rFonts w:ascii="David" w:hAnsi="David" w:cs="David"/>
          <w:sz w:val="26"/>
          <w:szCs w:val="26"/>
          <w:rtl/>
        </w:rPr>
        <w:t xml:space="preserve">על פי הנטען באישום הראשון לכתב האישום המתוקן בשנית </w:t>
      </w:r>
      <w:r w:rsidRPr="00F05251">
        <w:rPr>
          <w:rFonts w:ascii="David" w:hAnsi="David" w:cs="David"/>
          <w:b/>
          <w:bCs/>
          <w:sz w:val="26"/>
          <w:szCs w:val="26"/>
          <w:rtl/>
        </w:rPr>
        <w:t>(ת/3)</w:t>
      </w:r>
      <w:r w:rsidRPr="00F05251">
        <w:rPr>
          <w:rFonts w:ascii="David" w:hAnsi="David" w:cs="David"/>
          <w:sz w:val="26"/>
          <w:szCs w:val="26"/>
          <w:rtl/>
        </w:rPr>
        <w:t xml:space="preserve">, ביום 13.12.2017 בסמוך לשעה 16:30, החזיק הנאשם בביתו בשדרות בסם מסוכן מסוג קנאביס במשקל של 3.2106 גרם נטו לצריכתו העצמית. בנסיבות המתוארות, ועת הגיעו השוטרים לביתו של הנאשם, נעל האחרון את הדלת וזרק מהחלון את הסם שהיה בתוך קופסא אדומה. </w:t>
      </w:r>
    </w:p>
    <w:p w14:paraId="02449F44" w14:textId="77777777" w:rsidR="00FF5042" w:rsidRPr="00F05251" w:rsidRDefault="00FF5042" w:rsidP="00FF5042">
      <w:pPr>
        <w:pStyle w:val="ListParagraph"/>
        <w:numPr>
          <w:ilvl w:val="0"/>
          <w:numId w:val="3"/>
        </w:numPr>
        <w:spacing w:after="0"/>
        <w:rPr>
          <w:rFonts w:ascii="David" w:hAnsi="David" w:cs="David"/>
          <w:sz w:val="26"/>
          <w:szCs w:val="26"/>
        </w:rPr>
      </w:pPr>
      <w:r w:rsidRPr="00F05251">
        <w:rPr>
          <w:rFonts w:ascii="David" w:hAnsi="David" w:cs="David"/>
          <w:sz w:val="26"/>
          <w:szCs w:val="26"/>
          <w:rtl/>
        </w:rPr>
        <w:t>על פי הנטען באישום השני לכתב האישום המתוקן, ביום 29.11.2017 בסמוך לשעה 18:37, שלחה הילה אלימלך (להלן: "הילה") לנאשם הודעת טקסט טלפונית בה ביקשה הילה מהנאשם כי האחרון יביא לה גראס. בהודעה רשמה הילה את הדברים הבאים: "עמית, תביא 2 אליי יכול?". הנאשם השיב להילה בהודעת טקסט כדלקמן: "כמה דקות". עוד ובהמשך נטען, הנאשם הגיע בסמוך לביתה של הילה ומסר לה סם מסוג גראס והילה מסרה לו תמורתו 200 ₪.</w:t>
      </w:r>
    </w:p>
    <w:p w14:paraId="1D9E9EDD" w14:textId="77777777" w:rsidR="00FF5042" w:rsidRPr="00F05251" w:rsidRDefault="00FF5042" w:rsidP="00FF5042">
      <w:pPr>
        <w:pStyle w:val="ListParagraph"/>
        <w:numPr>
          <w:ilvl w:val="0"/>
          <w:numId w:val="3"/>
        </w:numPr>
        <w:spacing w:after="0"/>
        <w:rPr>
          <w:rFonts w:ascii="David" w:hAnsi="David" w:cs="David"/>
          <w:sz w:val="26"/>
          <w:szCs w:val="26"/>
        </w:rPr>
      </w:pPr>
      <w:r w:rsidRPr="00F05251">
        <w:rPr>
          <w:rFonts w:ascii="David" w:hAnsi="David" w:cs="David"/>
          <w:sz w:val="26"/>
          <w:szCs w:val="26"/>
          <w:rtl/>
        </w:rPr>
        <w:t xml:space="preserve">עוד נטען, כי ביום 25.11.2017 בסמוך לשעה 18:48, שלחה הילה לנאשם הודעת טקסט טלפונית בה שאלה הילה את הנאשם האם יוכל להביא לה סמים. בהודעה רשמה הילה את הדברים הבאים: " עמית שבוע טוב אתה יכול להביא לי שתי פיצות מחר אשלם לך". הנאשם השיב להילה בהודעת טקסט כדלקמן: " כן כבר אני אעבור את הבית" וכן – "אי אפשר עכשיו החבר צריך להגיע לעיר הוא יגיע אני אשלח אותו". עוד נטען, כי בהמשך לכך, נפגשו הילה והנאשם ליד ביתה של הילה ושם סיפק הנאשם להילה סם מסוכן מסוג קנאביס בכמות מוערכת של כגרם אחד והילה מסרה לו תמורתו 100 ₪. </w:t>
      </w:r>
    </w:p>
    <w:p w14:paraId="69414FBD" w14:textId="77777777" w:rsidR="00FF5042" w:rsidRPr="00F05251" w:rsidRDefault="00FF5042" w:rsidP="00FF5042">
      <w:pPr>
        <w:pStyle w:val="ListParagraph"/>
        <w:numPr>
          <w:ilvl w:val="0"/>
          <w:numId w:val="3"/>
        </w:numPr>
        <w:spacing w:after="0"/>
        <w:rPr>
          <w:rFonts w:ascii="David" w:hAnsi="David" w:cs="David"/>
          <w:sz w:val="26"/>
          <w:szCs w:val="26"/>
        </w:rPr>
      </w:pPr>
      <w:r w:rsidRPr="00F05251">
        <w:rPr>
          <w:rFonts w:ascii="David" w:hAnsi="David" w:cs="David"/>
          <w:sz w:val="26"/>
          <w:szCs w:val="26"/>
          <w:rtl/>
        </w:rPr>
        <w:t xml:space="preserve">כמו כן נטען, כי במועד שאינו ידוע במדויק, אך כארבעה חודשים עובר ליום 25.11.2017, שלחה הילה לנאשם הודעת טקסט טלפונית בה שאלה הילה את הנאשם האם יש משהו (כשכוונתה לסמים). הנאשם השיב בחיוב ובהמשך הגיע הלה לביתה של הילה ושם מסר לה סם מסוכן מסוג קנאסיס, במשקל שאינו ידוע, בתמורה ל- 100 ₪. </w:t>
      </w:r>
    </w:p>
    <w:p w14:paraId="099CF322" w14:textId="77777777" w:rsidR="00FF5042" w:rsidRPr="00F05251" w:rsidRDefault="00FF5042" w:rsidP="00FF5042">
      <w:pPr>
        <w:pStyle w:val="ListParagraph"/>
        <w:numPr>
          <w:ilvl w:val="0"/>
          <w:numId w:val="3"/>
        </w:numPr>
        <w:spacing w:after="0"/>
        <w:rPr>
          <w:rFonts w:ascii="David" w:hAnsi="David" w:cs="David"/>
          <w:sz w:val="26"/>
          <w:szCs w:val="26"/>
        </w:rPr>
      </w:pPr>
      <w:r w:rsidRPr="00F05251">
        <w:rPr>
          <w:rFonts w:ascii="David" w:hAnsi="David" w:cs="David"/>
          <w:sz w:val="26"/>
          <w:szCs w:val="26"/>
          <w:rtl/>
        </w:rPr>
        <w:t xml:space="preserve">עוד צוין בכתב האישום כי "פיצה" הינו שם קוד בו השתמשה הילה לציון גרם אחד של גראס. </w:t>
      </w:r>
    </w:p>
    <w:p w14:paraId="65282149" w14:textId="77777777" w:rsidR="00FF5042" w:rsidRPr="00F05251" w:rsidRDefault="00FF5042" w:rsidP="00FF5042">
      <w:pPr>
        <w:pStyle w:val="ListParagraph"/>
        <w:numPr>
          <w:ilvl w:val="0"/>
          <w:numId w:val="3"/>
        </w:numPr>
        <w:spacing w:after="0"/>
        <w:rPr>
          <w:rFonts w:ascii="David" w:hAnsi="David" w:cs="David"/>
          <w:sz w:val="26"/>
          <w:szCs w:val="26"/>
        </w:rPr>
      </w:pPr>
      <w:r w:rsidRPr="00F05251">
        <w:rPr>
          <w:rFonts w:ascii="David" w:hAnsi="David" w:cs="David"/>
          <w:b/>
          <w:bCs/>
          <w:sz w:val="26"/>
          <w:szCs w:val="26"/>
          <w:rtl/>
        </w:rPr>
        <w:t>בגין אלה הורשע הנאשם בעבירות של אספקת סמים מסוכנים (3 עבירות); החזקת סם לצריכה עצמית; ושיבוש מהלכי משפט</w:t>
      </w:r>
      <w:r w:rsidRPr="00F05251">
        <w:rPr>
          <w:rFonts w:ascii="David" w:hAnsi="David" w:cs="David"/>
          <w:sz w:val="26"/>
          <w:szCs w:val="26"/>
          <w:rtl/>
        </w:rPr>
        <w:t xml:space="preserve">, לפי סעיפים </w:t>
      </w:r>
      <w:hyperlink r:id="rId29" w:history="1">
        <w:r w:rsidR="005C7226" w:rsidRPr="005C7226">
          <w:rPr>
            <w:rFonts w:ascii="David" w:hAnsi="David" w:cs="David"/>
            <w:color w:val="0000FF"/>
            <w:sz w:val="26"/>
            <w:szCs w:val="26"/>
            <w:u w:val="single"/>
            <w:rtl/>
          </w:rPr>
          <w:t>13+ 19א ו- 7(א)+7(ג)</w:t>
        </w:r>
      </w:hyperlink>
      <w:r w:rsidRPr="00F05251">
        <w:rPr>
          <w:rFonts w:ascii="David" w:hAnsi="David" w:cs="David"/>
          <w:sz w:val="26"/>
          <w:szCs w:val="26"/>
          <w:rtl/>
        </w:rPr>
        <w:t xml:space="preserve"> סיפא ל</w:t>
      </w:r>
      <w:hyperlink r:id="rId30" w:history="1">
        <w:r w:rsidR="00F306E5" w:rsidRPr="00F306E5">
          <w:rPr>
            <w:rFonts w:ascii="David" w:hAnsi="David" w:cs="David"/>
            <w:color w:val="0000FF"/>
            <w:sz w:val="26"/>
            <w:szCs w:val="26"/>
            <w:u w:val="single"/>
            <w:rtl/>
          </w:rPr>
          <w:t xml:space="preserve">פקודת </w:t>
        </w:r>
        <w:r w:rsidR="00F306E5" w:rsidRPr="00F306E5">
          <w:rPr>
            <w:rFonts w:ascii="David" w:hAnsi="David" w:cs="David"/>
            <w:color w:val="0000FF"/>
            <w:sz w:val="26"/>
            <w:szCs w:val="26"/>
            <w:u w:val="single"/>
            <w:rtl/>
          </w:rPr>
          <w:lastRenderedPageBreak/>
          <w:t>הסמים המסוכנים</w:t>
        </w:r>
      </w:hyperlink>
      <w:r w:rsidRPr="00F05251">
        <w:rPr>
          <w:rFonts w:ascii="David" w:hAnsi="David" w:cs="David"/>
          <w:sz w:val="26"/>
          <w:szCs w:val="26"/>
          <w:rtl/>
        </w:rPr>
        <w:t xml:space="preserve"> [נוסח חדש], התשל"ג-1973 (להלן: </w:t>
      </w:r>
      <w:r w:rsidRPr="00F05251">
        <w:rPr>
          <w:rFonts w:ascii="David" w:hAnsi="David" w:cs="David"/>
          <w:b/>
          <w:bCs/>
          <w:sz w:val="26"/>
          <w:szCs w:val="26"/>
          <w:rtl/>
        </w:rPr>
        <w:t>"פקודת הסמים", "הפקודה"</w:t>
      </w:r>
      <w:r w:rsidRPr="00F05251">
        <w:rPr>
          <w:rFonts w:ascii="David" w:hAnsi="David" w:cs="David"/>
          <w:sz w:val="26"/>
          <w:szCs w:val="26"/>
          <w:rtl/>
        </w:rPr>
        <w:t xml:space="preserve">) </w:t>
      </w:r>
      <w:hyperlink r:id="rId31" w:history="1">
        <w:r w:rsidR="005C7226" w:rsidRPr="005C7226">
          <w:rPr>
            <w:rFonts w:ascii="David" w:hAnsi="David" w:cs="David"/>
            <w:color w:val="0000FF"/>
            <w:sz w:val="26"/>
            <w:szCs w:val="26"/>
            <w:u w:val="single"/>
            <w:rtl/>
          </w:rPr>
          <w:t>וסעיף 244</w:t>
        </w:r>
      </w:hyperlink>
      <w:r w:rsidRPr="00F05251">
        <w:rPr>
          <w:rFonts w:ascii="David" w:hAnsi="David" w:cs="David"/>
          <w:sz w:val="26"/>
          <w:szCs w:val="26"/>
          <w:rtl/>
        </w:rPr>
        <w:t xml:space="preserve"> ל</w:t>
      </w:r>
      <w:hyperlink r:id="rId32" w:history="1">
        <w:r w:rsidR="00F306E5" w:rsidRPr="00F306E5">
          <w:rPr>
            <w:rFonts w:ascii="David" w:hAnsi="David" w:cs="David"/>
            <w:color w:val="0000FF"/>
            <w:sz w:val="26"/>
            <w:szCs w:val="26"/>
            <w:u w:val="single"/>
            <w:rtl/>
          </w:rPr>
          <w:t>חוק העונשין</w:t>
        </w:r>
      </w:hyperlink>
      <w:r w:rsidRPr="00F05251">
        <w:rPr>
          <w:rFonts w:ascii="David" w:hAnsi="David" w:cs="David"/>
          <w:sz w:val="26"/>
          <w:szCs w:val="26"/>
          <w:rtl/>
        </w:rPr>
        <w:t xml:space="preserve">, התשל"ז- 1977 (להלן: </w:t>
      </w:r>
      <w:r w:rsidRPr="00F05251">
        <w:rPr>
          <w:rFonts w:ascii="David" w:hAnsi="David" w:cs="David"/>
          <w:b/>
          <w:bCs/>
          <w:sz w:val="26"/>
          <w:szCs w:val="26"/>
          <w:rtl/>
        </w:rPr>
        <w:t>"חוק העונשי</w:t>
      </w:r>
      <w:r w:rsidRPr="00F05251">
        <w:rPr>
          <w:rFonts w:ascii="David" w:hAnsi="David" w:cs="David"/>
          <w:sz w:val="26"/>
          <w:szCs w:val="26"/>
          <w:rtl/>
        </w:rPr>
        <w:t xml:space="preserve">ן"). </w:t>
      </w:r>
    </w:p>
    <w:p w14:paraId="4F91E7BA" w14:textId="77777777" w:rsidR="00FF5042" w:rsidRPr="00F05251" w:rsidRDefault="00FF5042" w:rsidP="00FF5042">
      <w:pPr>
        <w:pStyle w:val="ListParagraph"/>
        <w:numPr>
          <w:ilvl w:val="0"/>
          <w:numId w:val="3"/>
        </w:numPr>
        <w:spacing w:after="0"/>
        <w:rPr>
          <w:rFonts w:ascii="David" w:hAnsi="David" w:cs="David"/>
          <w:sz w:val="26"/>
          <w:szCs w:val="26"/>
        </w:rPr>
      </w:pPr>
      <w:r w:rsidRPr="00F05251">
        <w:rPr>
          <w:rFonts w:ascii="David" w:hAnsi="David" w:cs="David"/>
          <w:sz w:val="26"/>
          <w:szCs w:val="26"/>
          <w:rtl/>
        </w:rPr>
        <w:t xml:space="preserve">הצדדים לא הגיעו להסדר בעניין העונש אך הוסכם כי הנאשם יופנה לשירות המבחן על מנת שיתקבל תסקיר בעניינו. כן הוסכם, כי כל צד יהיה רשאי לטעון לעניין העונש כראות עיניו, תוך שהמאשימה הצהירה כי  עמדתה העונשית הינה מאסר בפועל וענישה נלווית.  </w:t>
      </w:r>
    </w:p>
    <w:p w14:paraId="2B73AE3A" w14:textId="77777777" w:rsidR="00FF5042" w:rsidRPr="00F05251" w:rsidRDefault="00FF5042" w:rsidP="00FF5042">
      <w:pPr>
        <w:pStyle w:val="ListParagraph"/>
        <w:numPr>
          <w:ilvl w:val="0"/>
          <w:numId w:val="3"/>
        </w:numPr>
        <w:spacing w:after="0"/>
        <w:rPr>
          <w:rFonts w:ascii="David" w:hAnsi="David" w:cs="David"/>
          <w:sz w:val="26"/>
          <w:szCs w:val="26"/>
        </w:rPr>
      </w:pPr>
      <w:r w:rsidRPr="00F05251">
        <w:rPr>
          <w:rFonts w:ascii="David" w:hAnsi="David" w:cs="David"/>
          <w:sz w:val="26"/>
          <w:szCs w:val="26"/>
          <w:rtl/>
        </w:rPr>
        <w:t>בעניינו של הנאשם התקבלו כמה תסקירים, ובסופם, המליץ שירות המבחן ליתן עדיפות לשיקול השיקום, ולהשית על הלה עונשים בדמות 140 שעות של"צ; צו מבחן; והארכת המאסרים המותנים התלויים ועומדים כנגדו. בגוף התסקירים, עומד שירות המבחן על קורות חייו וחיי משפחתו של הנאשם, על מאפייניו האישיותיים, יחסו לעבירה, ועוד. מטעמים של צנעת הפרט לא אעלה עלי גזר הדין את כל המפורט בתסקירים האמורים, מלבד אותם נתונים הרלוונטיים לשאלת העונש שאליהם אתייחס בהמשך.</w:t>
      </w:r>
    </w:p>
    <w:p w14:paraId="0FEFB0E1" w14:textId="77777777" w:rsidR="00FF5042" w:rsidRPr="00F05251" w:rsidRDefault="00FF5042" w:rsidP="00FF5042">
      <w:pPr>
        <w:pStyle w:val="ListParagraph"/>
        <w:spacing w:after="0"/>
        <w:ind w:left="-330" w:firstLine="0"/>
        <w:rPr>
          <w:rFonts w:ascii="David" w:hAnsi="David" w:cs="David"/>
          <w:sz w:val="26"/>
          <w:szCs w:val="26"/>
        </w:rPr>
      </w:pPr>
    </w:p>
    <w:p w14:paraId="796157FD" w14:textId="77777777" w:rsidR="00FF5042" w:rsidRPr="00F05251" w:rsidRDefault="00FF5042" w:rsidP="00FF5042">
      <w:pPr>
        <w:pStyle w:val="1"/>
        <w:numPr>
          <w:ilvl w:val="0"/>
          <w:numId w:val="2"/>
        </w:numPr>
        <w:spacing w:before="0" w:line="360" w:lineRule="auto"/>
        <w:ind w:left="360"/>
        <w:jc w:val="both"/>
        <w:rPr>
          <w:rFonts w:ascii="David" w:hAnsi="David" w:cs="David"/>
          <w:b/>
          <w:bCs/>
          <w:color w:val="auto"/>
          <w:sz w:val="28"/>
          <w:szCs w:val="28"/>
          <w:u w:val="single"/>
        </w:rPr>
      </w:pPr>
      <w:r w:rsidRPr="00F05251">
        <w:rPr>
          <w:rFonts w:ascii="David" w:hAnsi="David" w:cs="David"/>
          <w:b/>
          <w:bCs/>
          <w:color w:val="auto"/>
          <w:sz w:val="28"/>
          <w:szCs w:val="28"/>
          <w:u w:val="single"/>
          <w:rtl/>
        </w:rPr>
        <w:t>טיעוני הצדדים (עיקרי הדברים)</w:t>
      </w:r>
    </w:p>
    <w:p w14:paraId="26798437" w14:textId="77777777" w:rsidR="00FF5042" w:rsidRPr="00F05251" w:rsidRDefault="00FF5042" w:rsidP="00FF5042">
      <w:pPr>
        <w:pStyle w:val="ListParagraph"/>
        <w:numPr>
          <w:ilvl w:val="0"/>
          <w:numId w:val="3"/>
        </w:numPr>
        <w:spacing w:after="0"/>
        <w:rPr>
          <w:rFonts w:ascii="David" w:hAnsi="David" w:cs="David"/>
          <w:sz w:val="26"/>
          <w:szCs w:val="26"/>
        </w:rPr>
      </w:pPr>
      <w:r w:rsidRPr="00F05251">
        <w:rPr>
          <w:rFonts w:ascii="David" w:hAnsi="David" w:cs="David"/>
          <w:sz w:val="26"/>
          <w:szCs w:val="26"/>
          <w:rtl/>
        </w:rPr>
        <w:t xml:space="preserve">באת כוח המאשימה עמדה על חומרת מעשיו של הנאשם, על הערכים המוגנים שנפגעו כתוצאה מהם ועל הצורך להחמיר בענישתם של מספקי הסמים. הלה הפנתה לפסיקה של בתי המשפט השונים, ועתרה לקבוע מתחם עונש כולל הנע בין מאסר מותנה לבין מאסר קצר בגין האישום הראשון; ומתחם עונש כולל הנע בין 6 ל– 12 חודשים מאסר, בגין כל אחד מהאירועים מושאי האישום השני. </w:t>
      </w:r>
    </w:p>
    <w:p w14:paraId="1ED1FCD6" w14:textId="77777777" w:rsidR="00FF5042" w:rsidRPr="00F05251" w:rsidRDefault="00FF5042" w:rsidP="00FF5042">
      <w:pPr>
        <w:pStyle w:val="ListParagraph"/>
        <w:spacing w:after="0"/>
        <w:ind w:left="-330" w:firstLine="0"/>
        <w:rPr>
          <w:rFonts w:ascii="David" w:hAnsi="David" w:cs="David"/>
          <w:sz w:val="26"/>
          <w:szCs w:val="26"/>
          <w:rtl/>
        </w:rPr>
      </w:pPr>
      <w:r w:rsidRPr="00F05251">
        <w:rPr>
          <w:rFonts w:ascii="David" w:hAnsi="David" w:cs="David"/>
          <w:sz w:val="26"/>
          <w:szCs w:val="26"/>
          <w:rtl/>
        </w:rPr>
        <w:t xml:space="preserve">בסופו של יום, טענה המאשימה כי אין מקום להורות על הארכת המאסרים התלויים ועומדים כנגד הנאשם, וביקשה להשית על הנאשם עונש כולל אחד (ברף הבינוני של המתחם) קרי, מאסר בפועל, תוך הפעלת המאסרים המותנים במצטבר, קנס, התחייבות כספית, פסילת רישיון נהיגה בפועל ופסילת רישיון נהיגה מותנית. כמו כן, עתרה המאשימה כי בית המשפט יכריז על הנאשם כסוחר סמים ויורה על חילוט סך של 6,300 ₪ שנמצאו ברשותו. </w:t>
      </w:r>
    </w:p>
    <w:p w14:paraId="78DD62D3" w14:textId="77777777" w:rsidR="00FF5042" w:rsidRPr="00F05251" w:rsidRDefault="00FF5042" w:rsidP="00FF5042">
      <w:pPr>
        <w:pStyle w:val="ListParagraph"/>
        <w:numPr>
          <w:ilvl w:val="0"/>
          <w:numId w:val="3"/>
        </w:numPr>
        <w:spacing w:after="0"/>
        <w:rPr>
          <w:rFonts w:ascii="David" w:hAnsi="David" w:cs="David"/>
          <w:sz w:val="26"/>
          <w:szCs w:val="26"/>
        </w:rPr>
      </w:pPr>
      <w:r w:rsidRPr="00F05251">
        <w:rPr>
          <w:rFonts w:ascii="David" w:hAnsi="David" w:cs="David"/>
          <w:sz w:val="26"/>
          <w:szCs w:val="26"/>
          <w:rtl/>
        </w:rPr>
        <w:t xml:space="preserve">במסגרת הראיות לעונש הציגה ההגנה את המסמכים הבאים: דוח מוועדת האבחון של המרכז להתמכרויות באשקלון בו פורטו צרכיו הטיפוליים של הנאשם </w:t>
      </w:r>
      <w:r w:rsidRPr="00F05251">
        <w:rPr>
          <w:rFonts w:ascii="David" w:hAnsi="David" w:cs="David"/>
          <w:b/>
          <w:bCs/>
          <w:sz w:val="26"/>
          <w:szCs w:val="26"/>
          <w:rtl/>
        </w:rPr>
        <w:t>(נ/1);</w:t>
      </w:r>
      <w:r w:rsidRPr="00F05251">
        <w:rPr>
          <w:rFonts w:ascii="David" w:hAnsi="David" w:cs="David"/>
          <w:sz w:val="26"/>
          <w:szCs w:val="26"/>
          <w:rtl/>
        </w:rPr>
        <w:t xml:space="preserve"> אישור תעסוקה של הנאשם בחברת "א. שגיא חברה לבניה" </w:t>
      </w:r>
      <w:r w:rsidRPr="00F05251">
        <w:rPr>
          <w:rFonts w:ascii="David" w:hAnsi="David" w:cs="David"/>
          <w:b/>
          <w:bCs/>
          <w:sz w:val="26"/>
          <w:szCs w:val="26"/>
          <w:rtl/>
        </w:rPr>
        <w:t>(נ/2);</w:t>
      </w:r>
      <w:r w:rsidRPr="00F05251">
        <w:rPr>
          <w:rFonts w:ascii="David" w:hAnsi="David" w:cs="David"/>
          <w:sz w:val="26"/>
          <w:szCs w:val="26"/>
          <w:rtl/>
        </w:rPr>
        <w:t xml:space="preserve"> ודוח מהיחדה לטיפול בטראומה ממרכז "חוסן" ובו פירוט אודות הטיפול שעוברת אמו של הנאשם במרכז הטיפולי </w:t>
      </w:r>
      <w:r w:rsidRPr="00F05251">
        <w:rPr>
          <w:rFonts w:ascii="David" w:hAnsi="David" w:cs="David"/>
          <w:b/>
          <w:bCs/>
          <w:sz w:val="26"/>
          <w:szCs w:val="26"/>
          <w:rtl/>
        </w:rPr>
        <w:t>(נ/3).</w:t>
      </w:r>
      <w:r w:rsidRPr="00F05251">
        <w:rPr>
          <w:rFonts w:ascii="David" w:hAnsi="David" w:cs="David"/>
          <w:sz w:val="26"/>
          <w:szCs w:val="26"/>
          <w:rtl/>
        </w:rPr>
        <w:t xml:space="preserve"> לגופו של עניין, בא כוח הנאשם חלק על המתחמים שהציגה המאשימה, וטען כי בעניינו של הנאשם יש לקבוע מתחם עונש כולל אחד שינוע בין מאסר מותנה לבין 9 חודשים מאסר, אשר יכול וירוצו בעבודות שירות. עוד טען הסנגור כי מידת הפגיעה של הנאשם בערכים המוגנים, מצויה ברף שאינו גבוה. אשר לעבירת הספקת הסמים, נטען כי המדובר בכמות סם קטנה שנמכרה לחברתו של הנאשם, במסגרת "אחוות משתמשים" בתמורה לסכום שאיננו גבוה. כמו כן, ההגנה הפנתה למאפייניו החיוביים של הנאשם, ובכלל זה לעברו הפלילי הבלתי מכביד, לגילו הצעיר, ולעובדה כי הלה הודה במיוחס לו וקיבל אחריות על מעשיו. לבסוף, ולאחר שהפנתה גם למצבו הנפשי ולטראומה שחווה בפן המשפחתי; לעובדה כי לאחר מאסרו הקודם הלה לא זכה לכל טיפול לגמילה מסמים במסגרת הצבאית, מה שהובילו בין היתר לביצוע העבירות שבמוקד כתב האישום שבעניינינו; להליך הטיפולי המשמעותי שעבר; ולכך שמאז שחרורו מהמעצר הוא לא השתמש בסמים ולא הסתבך עוד בפלילים –עתר בא כוח הנאשם שלא לפגוע בנאשם ובתעסוקתו (שאף היא מהווה קריטריון חשוב בשיקומו), ולסטות לקולא מהמתחם שהציגה המאשימה משיקולי שיקום, להורות על הארכת המאסרים התלויים ועומדים כנגדו –ולהשית על הנאשם הענישה שהומלצה על ידי שירות המבחן. </w:t>
      </w:r>
    </w:p>
    <w:p w14:paraId="6025249F" w14:textId="77777777" w:rsidR="00FF5042" w:rsidRPr="00F05251" w:rsidRDefault="00FF5042" w:rsidP="00FF5042">
      <w:pPr>
        <w:pStyle w:val="ListParagraph"/>
        <w:numPr>
          <w:ilvl w:val="0"/>
          <w:numId w:val="3"/>
        </w:numPr>
        <w:spacing w:after="0"/>
        <w:rPr>
          <w:rFonts w:ascii="David" w:hAnsi="David" w:cs="David"/>
          <w:sz w:val="26"/>
          <w:szCs w:val="26"/>
        </w:rPr>
      </w:pPr>
      <w:r w:rsidRPr="00F05251">
        <w:rPr>
          <w:rFonts w:ascii="David" w:hAnsi="David" w:cs="David"/>
          <w:sz w:val="26"/>
          <w:szCs w:val="26"/>
          <w:rtl/>
        </w:rPr>
        <w:t xml:space="preserve">הנאשם אשר קיבל את "זכות המילה האחרונה", הביע חרטה על מעשיו תוך שמסר כי הוא מבין שעשה טעות וכי הוא הבין את המסר. הנאשם אף סיפר אודות ההליך הטיפולי הממושך שעבר, וטען כי נתרם מכך. לבסוף, הנאשם הביע את תקוותו כי בית המשפט יתחשב בו וישית עליו הענישה שהומלצה על ידי שירות המבחן על מנת שהדבר לא יפגע בשיקומו. </w:t>
      </w:r>
    </w:p>
    <w:p w14:paraId="0BFADE3A" w14:textId="77777777" w:rsidR="00FF5042" w:rsidRPr="00F05251" w:rsidRDefault="00FF5042" w:rsidP="00FF5042">
      <w:pPr>
        <w:pStyle w:val="ListParagraph"/>
        <w:spacing w:after="0"/>
        <w:ind w:left="-330" w:firstLine="0"/>
        <w:rPr>
          <w:rFonts w:ascii="David" w:hAnsi="David" w:cs="David"/>
          <w:sz w:val="26"/>
          <w:szCs w:val="26"/>
        </w:rPr>
      </w:pPr>
    </w:p>
    <w:p w14:paraId="322C1137" w14:textId="77777777" w:rsidR="00FF5042" w:rsidRPr="00F05251" w:rsidRDefault="00FF5042" w:rsidP="00FF5042">
      <w:pPr>
        <w:pStyle w:val="1"/>
        <w:spacing w:before="0" w:line="360" w:lineRule="auto"/>
        <w:rPr>
          <w:rFonts w:ascii="David" w:hAnsi="David" w:cs="David"/>
          <w:b/>
          <w:bCs/>
          <w:color w:val="auto"/>
          <w:u w:val="single"/>
          <w:rtl/>
        </w:rPr>
      </w:pPr>
      <w:r w:rsidRPr="00F05251">
        <w:rPr>
          <w:rFonts w:ascii="David" w:hAnsi="David" w:cs="David"/>
          <w:color w:val="auto"/>
          <w:sz w:val="26"/>
          <w:szCs w:val="26"/>
          <w:rtl/>
        </w:rPr>
        <w:t xml:space="preserve">                              </w:t>
      </w:r>
      <w:r w:rsidRPr="00F05251">
        <w:rPr>
          <w:rFonts w:ascii="David" w:hAnsi="David" w:cs="David"/>
          <w:color w:val="auto"/>
          <w:sz w:val="28"/>
          <w:szCs w:val="28"/>
          <w:rtl/>
        </w:rPr>
        <w:t xml:space="preserve">                </w:t>
      </w:r>
      <w:r w:rsidRPr="00F05251">
        <w:rPr>
          <w:rFonts w:ascii="David" w:hAnsi="David" w:cs="David"/>
          <w:b/>
          <w:bCs/>
          <w:color w:val="auto"/>
          <w:u w:val="single"/>
          <w:rtl/>
        </w:rPr>
        <w:t>דיון והכרעה</w:t>
      </w:r>
    </w:p>
    <w:p w14:paraId="5F9D4305" w14:textId="77777777" w:rsidR="00FF5042" w:rsidRPr="00F05251" w:rsidRDefault="00FF5042" w:rsidP="00FF5042">
      <w:pPr>
        <w:pStyle w:val="1"/>
        <w:numPr>
          <w:ilvl w:val="0"/>
          <w:numId w:val="2"/>
        </w:numPr>
        <w:spacing w:before="0" w:line="360" w:lineRule="auto"/>
        <w:ind w:left="360"/>
        <w:jc w:val="both"/>
        <w:rPr>
          <w:rFonts w:ascii="David" w:hAnsi="David" w:cs="David"/>
          <w:b/>
          <w:bCs/>
          <w:color w:val="auto"/>
          <w:sz w:val="28"/>
          <w:szCs w:val="28"/>
          <w:u w:val="single"/>
        </w:rPr>
      </w:pPr>
      <w:r w:rsidRPr="00F05251">
        <w:rPr>
          <w:rFonts w:ascii="David" w:hAnsi="David" w:cs="David"/>
          <w:b/>
          <w:bCs/>
          <w:color w:val="auto"/>
          <w:sz w:val="28"/>
          <w:szCs w:val="28"/>
          <w:u w:val="single"/>
          <w:rtl/>
        </w:rPr>
        <w:t>קביעת מתחם העונש ההולם</w:t>
      </w:r>
    </w:p>
    <w:p w14:paraId="2F210111" w14:textId="77777777" w:rsidR="00FF5042" w:rsidRPr="00F05251" w:rsidRDefault="00FF5042" w:rsidP="00FF5042">
      <w:pPr>
        <w:pStyle w:val="ListParagraph"/>
        <w:numPr>
          <w:ilvl w:val="0"/>
          <w:numId w:val="3"/>
        </w:numPr>
        <w:spacing w:after="0"/>
        <w:rPr>
          <w:rFonts w:ascii="David" w:hAnsi="David" w:cs="David"/>
          <w:sz w:val="26"/>
          <w:szCs w:val="26"/>
        </w:rPr>
      </w:pPr>
      <w:r w:rsidRPr="00F05251">
        <w:rPr>
          <w:rFonts w:ascii="David" w:hAnsi="David" w:cs="David"/>
          <w:sz w:val="26"/>
          <w:szCs w:val="26"/>
          <w:rtl/>
        </w:rPr>
        <w:t xml:space="preserve">ראשית חוכמה יצוין, כי מצאתי לקבוע מתחם עונש אחד בגין מכלול מעשיו של הנאשם, בשים לב ל"מבחן הקשר ההדוק" וליתר מבחני העזר אשר נקבעו לעניין זה בפסיקתו של בית המשפט העליון (ר' למשל, דעת הרוב </w:t>
      </w:r>
      <w:r w:rsidRPr="00F05251">
        <w:rPr>
          <w:rFonts w:ascii="David" w:hAnsi="David" w:cs="David"/>
          <w:sz w:val="26"/>
          <w:szCs w:val="26"/>
          <w:u w:val="single"/>
          <w:rtl/>
        </w:rPr>
        <w:t>ב</w:t>
      </w:r>
      <w:hyperlink r:id="rId33" w:history="1">
        <w:r w:rsidR="00F306E5" w:rsidRPr="00F306E5">
          <w:rPr>
            <w:rFonts w:ascii="David" w:hAnsi="David" w:cs="David"/>
            <w:color w:val="0000FF"/>
            <w:sz w:val="26"/>
            <w:szCs w:val="26"/>
            <w:u w:val="single"/>
            <w:rtl/>
          </w:rPr>
          <w:t>ע"פ 4910/13</w:t>
        </w:r>
      </w:hyperlink>
      <w:r w:rsidRPr="00F05251">
        <w:rPr>
          <w:rFonts w:ascii="David" w:hAnsi="David" w:cs="David"/>
          <w:sz w:val="26"/>
          <w:szCs w:val="26"/>
          <w:rtl/>
        </w:rPr>
        <w:t xml:space="preserve"> ‏</w:t>
      </w:r>
      <w:r w:rsidRPr="00F05251">
        <w:rPr>
          <w:rFonts w:ascii="David" w:hAnsi="David" w:cs="David"/>
          <w:b/>
          <w:bCs/>
          <w:sz w:val="26"/>
          <w:szCs w:val="26"/>
          <w:rtl/>
        </w:rPr>
        <w:t>אחמד בני ג'אבר נ' מדינת ישראל</w:t>
      </w:r>
      <w:r w:rsidRPr="00F05251">
        <w:rPr>
          <w:rFonts w:ascii="David" w:hAnsi="David" w:cs="David"/>
          <w:sz w:val="26"/>
          <w:szCs w:val="26"/>
          <w:rtl/>
        </w:rPr>
        <w:t xml:space="preserve">, </w:t>
      </w:r>
      <w:r w:rsidR="008074A8" w:rsidRPr="008074A8">
        <w:rPr>
          <w:rFonts w:ascii="Times New Roman" w:hAnsi="Times New Roman" w:cs="David"/>
          <w:szCs w:val="24"/>
          <w:rtl/>
        </w:rPr>
        <w:t xml:space="preserve">[פורסם בנבו] </w:t>
      </w:r>
      <w:r w:rsidRPr="00F05251">
        <w:rPr>
          <w:rFonts w:ascii="David" w:hAnsi="David" w:cs="David"/>
          <w:sz w:val="26"/>
          <w:szCs w:val="26"/>
          <w:rtl/>
        </w:rPr>
        <w:t xml:space="preserve">(29.10.2014); </w:t>
      </w:r>
      <w:hyperlink r:id="rId34" w:history="1">
        <w:r w:rsidR="00F306E5" w:rsidRPr="00F306E5">
          <w:rPr>
            <w:rFonts w:ascii="David" w:hAnsi="David" w:cs="David"/>
            <w:color w:val="0000FF"/>
            <w:sz w:val="26"/>
            <w:szCs w:val="26"/>
            <w:u w:val="single"/>
            <w:rtl/>
          </w:rPr>
          <w:t>ע"פ 1261/15</w:t>
        </w:r>
      </w:hyperlink>
      <w:r w:rsidRPr="00F05251">
        <w:rPr>
          <w:rFonts w:ascii="David" w:hAnsi="David" w:cs="David"/>
          <w:sz w:val="26"/>
          <w:szCs w:val="26"/>
          <w:rtl/>
        </w:rPr>
        <w:t xml:space="preserve"> </w:t>
      </w:r>
      <w:r w:rsidRPr="00F05251">
        <w:rPr>
          <w:rFonts w:ascii="David" w:hAnsi="David" w:cs="David"/>
          <w:b/>
          <w:bCs/>
          <w:sz w:val="26"/>
          <w:szCs w:val="26"/>
          <w:rtl/>
        </w:rPr>
        <w:t>יוסף דלאל נ' מדינת ישראל</w:t>
      </w:r>
      <w:r w:rsidRPr="00F05251">
        <w:rPr>
          <w:rFonts w:ascii="David" w:hAnsi="David" w:cs="David"/>
          <w:sz w:val="26"/>
          <w:szCs w:val="26"/>
          <w:rtl/>
        </w:rPr>
        <w:t xml:space="preserve">, </w:t>
      </w:r>
      <w:r w:rsidR="008074A8" w:rsidRPr="008074A8">
        <w:rPr>
          <w:rFonts w:ascii="Times New Roman" w:hAnsi="Times New Roman" w:cs="David"/>
          <w:szCs w:val="24"/>
          <w:rtl/>
        </w:rPr>
        <w:t xml:space="preserve">[פורסם בנבו] </w:t>
      </w:r>
      <w:r w:rsidRPr="00F05251">
        <w:rPr>
          <w:rFonts w:ascii="David" w:hAnsi="David" w:cs="David"/>
          <w:sz w:val="26"/>
          <w:szCs w:val="26"/>
          <w:rtl/>
        </w:rPr>
        <w:t xml:space="preserve">(03.09.2015); </w:t>
      </w:r>
      <w:hyperlink r:id="rId35" w:history="1">
        <w:r w:rsidR="00F306E5" w:rsidRPr="00F306E5">
          <w:rPr>
            <w:rFonts w:ascii="David" w:hAnsi="David" w:cs="David"/>
            <w:color w:val="0000FF"/>
            <w:sz w:val="26"/>
            <w:szCs w:val="26"/>
            <w:u w:val="single"/>
            <w:rtl/>
          </w:rPr>
          <w:t>ע"פ 3164/14</w:t>
        </w:r>
      </w:hyperlink>
      <w:r w:rsidRPr="00F05251">
        <w:rPr>
          <w:rFonts w:ascii="David" w:hAnsi="David" w:cs="David"/>
          <w:sz w:val="26"/>
          <w:szCs w:val="26"/>
          <w:rtl/>
        </w:rPr>
        <w:t xml:space="preserve"> </w:t>
      </w:r>
      <w:r w:rsidRPr="00F05251">
        <w:rPr>
          <w:rFonts w:ascii="David" w:hAnsi="David" w:cs="David"/>
          <w:b/>
          <w:bCs/>
          <w:sz w:val="26"/>
          <w:szCs w:val="26"/>
          <w:rtl/>
        </w:rPr>
        <w:t>גיא פן נ' מדינת ישראל</w:t>
      </w:r>
      <w:r w:rsidRPr="00F05251">
        <w:rPr>
          <w:rFonts w:ascii="David" w:hAnsi="David" w:cs="David"/>
          <w:sz w:val="26"/>
          <w:szCs w:val="26"/>
          <w:rtl/>
        </w:rPr>
        <w:t xml:space="preserve">, </w:t>
      </w:r>
      <w:r w:rsidR="008074A8" w:rsidRPr="008074A8">
        <w:rPr>
          <w:rFonts w:ascii="Times New Roman" w:hAnsi="Times New Roman" w:cs="David"/>
          <w:szCs w:val="24"/>
          <w:rtl/>
        </w:rPr>
        <w:t xml:space="preserve">[פורסם בנבו] </w:t>
      </w:r>
      <w:r w:rsidRPr="00F05251">
        <w:rPr>
          <w:rFonts w:ascii="David" w:hAnsi="David" w:cs="David"/>
          <w:sz w:val="26"/>
          <w:szCs w:val="26"/>
          <w:rtl/>
        </w:rPr>
        <w:t xml:space="preserve">(29.06.2015)). זאת משום שבענייננו, ניתן להשקיף על כלל העבירות כמסכת עבריינית אחת מתמשכת. כך גם, העבירות בוצעו בסמיכות של מקום וזמן, כאשר בין עבירה לעבירה מפרידים לכל היותר כמה שבועות בודדים. אשר על כן, יש לקבוע כי קיים "קשר הדוק" בין מכלול העבירות, והתבוננות על כל אחת מהן כעל אירוע נפרד, תהא מלאכותית במידה רבה (ר' והשוו בעניין זה פסק דינו של בית המשפט המחוזי בבאר שבע </w:t>
      </w:r>
      <w:r w:rsidRPr="00F05251">
        <w:rPr>
          <w:rFonts w:ascii="David" w:hAnsi="David" w:cs="David"/>
          <w:sz w:val="26"/>
          <w:szCs w:val="26"/>
          <w:u w:val="single"/>
          <w:rtl/>
        </w:rPr>
        <w:t>ב</w:t>
      </w:r>
      <w:hyperlink r:id="rId36" w:history="1">
        <w:r w:rsidR="00F306E5" w:rsidRPr="00F306E5">
          <w:rPr>
            <w:rFonts w:ascii="David" w:hAnsi="David" w:cs="David"/>
            <w:color w:val="0000FF"/>
            <w:sz w:val="26"/>
            <w:szCs w:val="26"/>
            <w:u w:val="single"/>
            <w:rtl/>
          </w:rPr>
          <w:t>תפ"ח (מחוזי באר שבע) 7848-04-10</w:t>
        </w:r>
      </w:hyperlink>
      <w:r w:rsidRPr="00F05251">
        <w:rPr>
          <w:rFonts w:ascii="David" w:hAnsi="David" w:cs="David"/>
          <w:sz w:val="26"/>
          <w:szCs w:val="26"/>
          <w:rtl/>
        </w:rPr>
        <w:t xml:space="preserve"> </w:t>
      </w:r>
      <w:r w:rsidRPr="00F05251">
        <w:rPr>
          <w:rFonts w:ascii="David" w:hAnsi="David" w:cs="David"/>
          <w:b/>
          <w:bCs/>
          <w:sz w:val="26"/>
          <w:szCs w:val="26"/>
          <w:rtl/>
        </w:rPr>
        <w:t>מדינת ישראל נ' קרלוס דלמר</w:t>
      </w:r>
      <w:r w:rsidRPr="00F05251">
        <w:rPr>
          <w:rFonts w:ascii="David" w:hAnsi="David" w:cs="David"/>
          <w:sz w:val="26"/>
          <w:szCs w:val="26"/>
          <w:rtl/>
        </w:rPr>
        <w:t xml:space="preserve">, </w:t>
      </w:r>
      <w:r w:rsidR="008074A8" w:rsidRPr="008074A8">
        <w:rPr>
          <w:rFonts w:ascii="Times New Roman" w:hAnsi="Times New Roman" w:cs="David"/>
          <w:szCs w:val="24"/>
          <w:rtl/>
        </w:rPr>
        <w:t xml:space="preserve">[פורסם בנבו] </w:t>
      </w:r>
      <w:r w:rsidRPr="00F05251">
        <w:rPr>
          <w:rFonts w:ascii="David" w:hAnsi="David" w:cs="David"/>
          <w:sz w:val="26"/>
          <w:szCs w:val="26"/>
          <w:rtl/>
        </w:rPr>
        <w:t xml:space="preserve">(28.07.2015), שם אמנם לצד עבירות אלימות דובר גם בעבירות מין שבוצעו בתוך המשפחה, אך הרציונל העומד מאחורי הדברים בסוגיה הנדונה כאן, יפה גם לענייננו). </w:t>
      </w:r>
    </w:p>
    <w:p w14:paraId="2032B262" w14:textId="77777777" w:rsidR="00FF5042" w:rsidRPr="00F05251" w:rsidRDefault="00FF5042" w:rsidP="00FF5042">
      <w:pPr>
        <w:pStyle w:val="ListParagraph"/>
        <w:spacing w:after="0"/>
        <w:ind w:left="-330" w:firstLine="0"/>
        <w:rPr>
          <w:rFonts w:ascii="David" w:hAnsi="David" w:cs="David"/>
          <w:sz w:val="26"/>
          <w:szCs w:val="26"/>
        </w:rPr>
      </w:pPr>
      <w:r w:rsidRPr="00F05251">
        <w:rPr>
          <w:rFonts w:ascii="David" w:hAnsi="David" w:cs="David"/>
          <w:sz w:val="26"/>
          <w:szCs w:val="26"/>
          <w:rtl/>
        </w:rPr>
        <w:t xml:space="preserve">לצד האמור ועל כל פנים, בטרם קביעת מתחם העונש ההולם, בית המשפט יזהיר את עצמו שמא מעשה עבירה זה או אחר "ייבלע" במכלול האירועים, כך שהנאשם לא ייענש בגינו, וכל מעשה יזכה להתייחסות ראויה ונפרדת בעת הליך גזירת העונש (ר' והשוו דבריו של בית המשפט המחוזי </w:t>
      </w:r>
      <w:r w:rsidRPr="00F05251">
        <w:rPr>
          <w:rFonts w:ascii="David" w:hAnsi="David" w:cs="David"/>
          <w:sz w:val="26"/>
          <w:szCs w:val="26"/>
          <w:u w:val="single"/>
          <w:rtl/>
        </w:rPr>
        <w:t>ב</w:t>
      </w:r>
      <w:hyperlink r:id="rId37" w:history="1">
        <w:r w:rsidR="00F306E5" w:rsidRPr="00F306E5">
          <w:rPr>
            <w:rFonts w:ascii="David" w:hAnsi="David" w:cs="David"/>
            <w:color w:val="0000FF"/>
            <w:sz w:val="26"/>
            <w:szCs w:val="26"/>
            <w:u w:val="single"/>
            <w:rtl/>
          </w:rPr>
          <w:t>עפ"ג (מחוזי באר שבע) 39844-08-13</w:t>
        </w:r>
      </w:hyperlink>
      <w:r w:rsidRPr="00F05251">
        <w:rPr>
          <w:rFonts w:ascii="David" w:hAnsi="David" w:cs="David"/>
          <w:sz w:val="26"/>
          <w:szCs w:val="26"/>
          <w:rtl/>
        </w:rPr>
        <w:t xml:space="preserve"> </w:t>
      </w:r>
      <w:r w:rsidRPr="00F05251">
        <w:rPr>
          <w:rFonts w:ascii="David" w:hAnsi="David" w:cs="David"/>
          <w:b/>
          <w:bCs/>
          <w:sz w:val="26"/>
          <w:szCs w:val="26"/>
          <w:rtl/>
        </w:rPr>
        <w:t>מדינת ישראל נ' פאיז אבו רקייק</w:t>
      </w:r>
      <w:r w:rsidRPr="00F05251">
        <w:rPr>
          <w:rFonts w:ascii="David" w:hAnsi="David" w:cs="David"/>
          <w:sz w:val="26"/>
          <w:szCs w:val="26"/>
          <w:rtl/>
        </w:rPr>
        <w:t xml:space="preserve">, </w:t>
      </w:r>
      <w:r w:rsidR="008074A8" w:rsidRPr="008074A8">
        <w:rPr>
          <w:rFonts w:ascii="Times New Roman" w:hAnsi="Times New Roman" w:cs="David"/>
          <w:szCs w:val="24"/>
          <w:rtl/>
        </w:rPr>
        <w:t xml:space="preserve">[פורסם בנבו] </w:t>
      </w:r>
      <w:r w:rsidRPr="00F05251">
        <w:rPr>
          <w:rFonts w:ascii="David" w:hAnsi="David" w:cs="David"/>
          <w:sz w:val="26"/>
          <w:szCs w:val="26"/>
          <w:rtl/>
        </w:rPr>
        <w:t>(26.12.2013)).</w:t>
      </w:r>
    </w:p>
    <w:p w14:paraId="53F21ED6" w14:textId="77777777" w:rsidR="00FF5042" w:rsidRPr="00F05251" w:rsidRDefault="00FF5042" w:rsidP="00FF5042">
      <w:pPr>
        <w:pStyle w:val="ListParagraph"/>
        <w:numPr>
          <w:ilvl w:val="0"/>
          <w:numId w:val="3"/>
        </w:numPr>
        <w:spacing w:after="0"/>
        <w:rPr>
          <w:rFonts w:ascii="David" w:hAnsi="David" w:cs="David"/>
          <w:sz w:val="26"/>
          <w:szCs w:val="26"/>
        </w:rPr>
      </w:pPr>
      <w:r w:rsidRPr="00F05251">
        <w:rPr>
          <w:rFonts w:ascii="David" w:hAnsi="David" w:cs="David"/>
          <w:sz w:val="26"/>
          <w:szCs w:val="26"/>
          <w:rtl/>
        </w:rPr>
        <w:t>לאור האמור, ובהתאם למתווה גזירת הדין שאומץ בתיקון 113 ל</w:t>
      </w:r>
      <w:hyperlink r:id="rId38" w:history="1">
        <w:r w:rsidR="00F306E5" w:rsidRPr="00F306E5">
          <w:rPr>
            <w:rFonts w:ascii="David" w:hAnsi="David" w:cs="David"/>
            <w:color w:val="0000FF"/>
            <w:sz w:val="26"/>
            <w:szCs w:val="26"/>
            <w:u w:val="single"/>
            <w:rtl/>
          </w:rPr>
          <w:t>חוק העונשין</w:t>
        </w:r>
      </w:hyperlink>
      <w:r w:rsidRPr="00F05251">
        <w:rPr>
          <w:rFonts w:ascii="David" w:hAnsi="David" w:cs="David"/>
          <w:sz w:val="26"/>
          <w:szCs w:val="26"/>
          <w:rtl/>
        </w:rPr>
        <w:t xml:space="preserve"> ופורש לאחר מכן בפסיקתו של בית המשפט העליון (ר' למשל: </w:t>
      </w:r>
      <w:hyperlink r:id="rId39" w:history="1">
        <w:r w:rsidR="00F306E5" w:rsidRPr="00F306E5">
          <w:rPr>
            <w:rFonts w:ascii="David" w:hAnsi="David" w:cs="David"/>
            <w:color w:val="0000FF"/>
            <w:sz w:val="26"/>
            <w:szCs w:val="26"/>
            <w:u w:val="single"/>
            <w:rtl/>
          </w:rPr>
          <w:t>ע"פ 8641/12</w:t>
        </w:r>
      </w:hyperlink>
      <w:r w:rsidRPr="00F05251">
        <w:rPr>
          <w:rFonts w:ascii="David" w:hAnsi="David" w:cs="David"/>
          <w:sz w:val="26"/>
          <w:szCs w:val="26"/>
          <w:rtl/>
        </w:rPr>
        <w:t xml:space="preserve"> </w:t>
      </w:r>
      <w:r w:rsidRPr="00F05251">
        <w:rPr>
          <w:rFonts w:ascii="David" w:hAnsi="David" w:cs="David"/>
          <w:b/>
          <w:bCs/>
          <w:sz w:val="26"/>
          <w:szCs w:val="26"/>
          <w:rtl/>
        </w:rPr>
        <w:t>מוחמד סעד נ' מדינת ישראל</w:t>
      </w:r>
      <w:r w:rsidRPr="00F05251">
        <w:rPr>
          <w:rFonts w:ascii="David" w:hAnsi="David" w:cs="David"/>
          <w:sz w:val="26"/>
          <w:szCs w:val="26"/>
          <w:rtl/>
        </w:rPr>
        <w:t xml:space="preserve">, </w:t>
      </w:r>
      <w:r w:rsidR="008074A8" w:rsidRPr="008074A8">
        <w:rPr>
          <w:rFonts w:ascii="Times New Roman" w:hAnsi="Times New Roman" w:cs="David"/>
          <w:szCs w:val="24"/>
          <w:rtl/>
        </w:rPr>
        <w:t xml:space="preserve">[פורסם בנבו] </w:t>
      </w:r>
      <w:r w:rsidRPr="00F05251">
        <w:rPr>
          <w:rFonts w:ascii="David" w:hAnsi="David" w:cs="David"/>
          <w:sz w:val="26"/>
          <w:szCs w:val="26"/>
          <w:rtl/>
        </w:rPr>
        <w:t xml:space="preserve">(05.08.2013)), אקבע תחילה את מתחם העונש ההולם; ולאחר מכן אגזור את העונש המתאים לנאשם, תוך בחינה שמא יש מקום במקרה הנדון לסטות לקולא מהמתחם שייקבע. </w:t>
      </w:r>
    </w:p>
    <w:p w14:paraId="0A95CB4A" w14:textId="77777777" w:rsidR="00FF5042" w:rsidRPr="00F05251" w:rsidRDefault="00FF5042" w:rsidP="00FF5042">
      <w:pPr>
        <w:pStyle w:val="ListParagraph"/>
        <w:numPr>
          <w:ilvl w:val="0"/>
          <w:numId w:val="3"/>
        </w:numPr>
        <w:spacing w:after="0"/>
        <w:rPr>
          <w:rFonts w:ascii="David" w:hAnsi="David" w:cs="David"/>
          <w:sz w:val="26"/>
          <w:szCs w:val="26"/>
        </w:rPr>
      </w:pPr>
      <w:r w:rsidRPr="00F05251">
        <w:rPr>
          <w:rFonts w:ascii="David" w:hAnsi="David" w:cs="David"/>
          <w:sz w:val="26"/>
          <w:szCs w:val="26"/>
          <w:rtl/>
        </w:rPr>
        <w:t xml:space="preserve">לגופו של עניין, כאמור </w:t>
      </w:r>
      <w:hyperlink r:id="rId40" w:history="1">
        <w:r w:rsidR="005C7226" w:rsidRPr="005C7226">
          <w:rPr>
            <w:rFonts w:ascii="David" w:hAnsi="David" w:cs="David"/>
            <w:color w:val="0000FF"/>
            <w:sz w:val="26"/>
            <w:szCs w:val="26"/>
            <w:u w:val="single"/>
            <w:rtl/>
          </w:rPr>
          <w:t>בסעיף 40ג(א)</w:t>
        </w:r>
      </w:hyperlink>
      <w:r w:rsidRPr="00F05251">
        <w:rPr>
          <w:rFonts w:ascii="David" w:hAnsi="David" w:cs="David"/>
          <w:sz w:val="26"/>
          <w:szCs w:val="26"/>
          <w:rtl/>
        </w:rPr>
        <w:t xml:space="preserve"> </w:t>
      </w:r>
      <w:r w:rsidRPr="00F05251">
        <w:rPr>
          <w:rFonts w:ascii="David" w:hAnsi="David" w:cs="David"/>
          <w:sz w:val="26"/>
          <w:szCs w:val="26"/>
          <w:u w:val="single"/>
          <w:rtl/>
        </w:rPr>
        <w:t>ל</w:t>
      </w:r>
      <w:hyperlink r:id="rId41" w:history="1">
        <w:r w:rsidR="00F306E5" w:rsidRPr="00F306E5">
          <w:rPr>
            <w:rFonts w:ascii="David" w:hAnsi="David" w:cs="David"/>
            <w:color w:val="0000FF"/>
            <w:sz w:val="26"/>
            <w:szCs w:val="26"/>
            <w:u w:val="single"/>
            <w:rtl/>
          </w:rPr>
          <w:t>חוק העונשין</w:t>
        </w:r>
      </w:hyperlink>
      <w:r w:rsidRPr="00F05251">
        <w:rPr>
          <w:rFonts w:ascii="David" w:hAnsi="David" w:cs="David"/>
          <w:sz w:val="26"/>
          <w:szCs w:val="26"/>
          <w:u w:val="single"/>
          <w:rtl/>
        </w:rPr>
        <w:t>,</w:t>
      </w:r>
      <w:r w:rsidRPr="00F05251">
        <w:rPr>
          <w:rFonts w:ascii="David" w:hAnsi="David" w:cs="David"/>
          <w:sz w:val="26"/>
          <w:szCs w:val="26"/>
          <w:rtl/>
        </w:rPr>
        <w:t xml:space="preserve"> קביעת מתחם העונש ההולם תיעשה בהתאם לעקרון ההלימה (הוא העיקרון המנחה בענישה), תוך התחשבות בנסיבות הקשורות בביצוע העבירות, בערכים החברתיים שנפגעו כתוצאה מביצוען, במידת הפגיעה בהם ובמדיניות הענישה הנוהגת.</w:t>
      </w:r>
    </w:p>
    <w:p w14:paraId="2FA49DAA" w14:textId="77777777" w:rsidR="00FF5042" w:rsidRPr="00F05251" w:rsidRDefault="00FF5042" w:rsidP="00FF5042">
      <w:pPr>
        <w:spacing w:line="360" w:lineRule="auto"/>
        <w:ind w:left="-690"/>
        <w:rPr>
          <w:rFonts w:ascii="David" w:hAnsi="David"/>
          <w:b/>
          <w:bCs/>
          <w:sz w:val="28"/>
          <w:szCs w:val="28"/>
          <w:u w:val="single"/>
          <w:rtl/>
        </w:rPr>
      </w:pPr>
    </w:p>
    <w:p w14:paraId="59415D0C" w14:textId="77777777" w:rsidR="00FF5042" w:rsidRPr="00F05251" w:rsidRDefault="00FF5042" w:rsidP="00FF5042">
      <w:pPr>
        <w:spacing w:line="360" w:lineRule="auto"/>
        <w:ind w:left="-690"/>
        <w:rPr>
          <w:rFonts w:ascii="David" w:hAnsi="David"/>
          <w:sz w:val="28"/>
          <w:szCs w:val="28"/>
        </w:rPr>
      </w:pPr>
      <w:r w:rsidRPr="00F05251">
        <w:rPr>
          <w:rFonts w:ascii="David" w:hAnsi="David"/>
          <w:b/>
          <w:bCs/>
          <w:sz w:val="28"/>
          <w:szCs w:val="28"/>
          <w:u w:val="single"/>
          <w:rtl/>
        </w:rPr>
        <w:t>הערכים החברתיים המוגנים ומידת הפגיעה בהם</w:t>
      </w:r>
    </w:p>
    <w:p w14:paraId="3B9B6A7A" w14:textId="77777777" w:rsidR="00FF5042" w:rsidRPr="00F05251" w:rsidRDefault="00FF5042" w:rsidP="00FF5042">
      <w:pPr>
        <w:pStyle w:val="ListParagraph"/>
        <w:numPr>
          <w:ilvl w:val="0"/>
          <w:numId w:val="3"/>
        </w:numPr>
        <w:spacing w:after="0"/>
        <w:rPr>
          <w:rFonts w:ascii="David" w:hAnsi="David" w:cs="David"/>
          <w:sz w:val="26"/>
          <w:szCs w:val="26"/>
        </w:rPr>
      </w:pPr>
      <w:r w:rsidRPr="00F05251">
        <w:rPr>
          <w:rFonts w:ascii="David" w:hAnsi="David" w:cs="David"/>
          <w:sz w:val="26"/>
          <w:szCs w:val="26"/>
          <w:rtl/>
        </w:rPr>
        <w:t>באשר</w:t>
      </w:r>
      <w:r w:rsidRPr="00F05251">
        <w:rPr>
          <w:rFonts w:ascii="David" w:hAnsi="David" w:cs="David"/>
          <w:b/>
          <w:bCs/>
          <w:sz w:val="26"/>
          <w:szCs w:val="26"/>
          <w:rtl/>
        </w:rPr>
        <w:t xml:space="preserve"> לערכים החברתיים המוגנים</w:t>
      </w:r>
      <w:r w:rsidRPr="00F05251">
        <w:rPr>
          <w:rFonts w:ascii="David" w:hAnsi="David" w:cs="David"/>
          <w:sz w:val="26"/>
          <w:szCs w:val="26"/>
          <w:rtl/>
        </w:rPr>
        <w:t xml:space="preserve"> אשר נפגעו כתוצאה ממעשיו של הנאשם בכל הנוגע </w:t>
      </w:r>
      <w:r w:rsidRPr="00F05251">
        <w:rPr>
          <w:rFonts w:ascii="David" w:hAnsi="David" w:cs="David"/>
          <w:b/>
          <w:bCs/>
          <w:sz w:val="26"/>
          <w:szCs w:val="26"/>
          <w:rtl/>
        </w:rPr>
        <w:t>לעבירות הסמים,</w:t>
      </w:r>
      <w:r w:rsidRPr="00F05251">
        <w:rPr>
          <w:rFonts w:ascii="David" w:hAnsi="David" w:cs="David"/>
          <w:sz w:val="26"/>
          <w:szCs w:val="26"/>
          <w:rtl/>
        </w:rPr>
        <w:t xml:space="preserve"> נדמה כי אין צורך להכביר מילים אודות החומרה הרבה הכרוכה בעבירות אלה. </w:t>
      </w:r>
      <w:hyperlink r:id="rId42" w:history="1">
        <w:r w:rsidR="00F306E5" w:rsidRPr="00F306E5">
          <w:rPr>
            <w:rFonts w:ascii="David" w:hAnsi="David" w:cs="David"/>
            <w:color w:val="0000FF"/>
            <w:sz w:val="26"/>
            <w:szCs w:val="26"/>
            <w:u w:val="single"/>
            <w:rtl/>
          </w:rPr>
          <w:t>פקודת הסמים המסוכנים</w:t>
        </w:r>
      </w:hyperlink>
      <w:r w:rsidRPr="00F05251">
        <w:rPr>
          <w:rFonts w:ascii="David" w:hAnsi="David" w:cs="David"/>
          <w:sz w:val="26"/>
          <w:szCs w:val="26"/>
          <w:rtl/>
        </w:rPr>
        <w:t xml:space="preserve"> נחקקה על מנת להגן על ערכים חברתיים מרכזיים ובראשם החובה להגן על שלומו של הציבור, בריאותו, בטחונו האישי ועל רכושו. הסמים המופצים מעמידים בסכנה את בריאותם וביטחונם הן של המשתמש עצמו והן של הציבור בכללותו, וזאת משום שמעבר לנזקים הגופניים המשמעותיים העשויים להיגרם כתוצאה מהשימוש בסם, נגע ההתמכרות מביא בעקבותיו גם להרחבת מעגל הפשיעה, כאשר המכור לסם מתפתה לבצע עבירות נוספות כדי לממן לעצמו את מנת הסם הבאה.</w:t>
      </w:r>
    </w:p>
    <w:p w14:paraId="5450B159" w14:textId="77777777" w:rsidR="00FF5042" w:rsidRPr="00F05251" w:rsidRDefault="00FF5042" w:rsidP="00FF5042">
      <w:pPr>
        <w:pStyle w:val="ListParagraph"/>
        <w:numPr>
          <w:ilvl w:val="0"/>
          <w:numId w:val="3"/>
        </w:numPr>
        <w:spacing w:after="0"/>
        <w:rPr>
          <w:rFonts w:ascii="David" w:hAnsi="David" w:cs="David"/>
          <w:sz w:val="26"/>
          <w:szCs w:val="26"/>
        </w:rPr>
      </w:pPr>
      <w:r w:rsidRPr="00F05251">
        <w:rPr>
          <w:rFonts w:ascii="David" w:hAnsi="David" w:cs="David"/>
          <w:sz w:val="26"/>
          <w:szCs w:val="26"/>
          <w:rtl/>
        </w:rPr>
        <w:t xml:space="preserve">הדברים מקבלים משנה תוקף ככל שעסקינן בעבירת הספקת הסם, כאשר לא בכדי מצא המחוקק לקבוע בצידה עונש מרבי חמור ביותר, בדמות 20 שנות מאסר. בדומה למחוקק, ובעקבותיו, גם בתי המשפט מצוּוים להילחם ביד קשה נגד עברייני הסמים, ולא כל שכן נגד אלו המספקים אותם. נגע הסמים פשה בארצנו כמגיפה ומשכך, גם על בתי המשפט לתרום את חלקם במלחמה בנגע זה באמצעות הטלת עונשים חמורים ומרתיעים. כך, שומה על בתי המשפט להעביר את המסר כי מי שנגרר אחרי מעשי עבירה המסכנים חיי אדם בצורה מפליגה, צריך לדעת אל-נכון כי אם ייתפס יטופל עניינו בכל חומרת הדין (ר' דבריו של כב' השופט מ' חשין </w:t>
      </w:r>
      <w:r w:rsidRPr="00F05251">
        <w:rPr>
          <w:rFonts w:ascii="David" w:hAnsi="David" w:cs="David"/>
          <w:sz w:val="26"/>
          <w:szCs w:val="26"/>
          <w:u w:val="single"/>
          <w:rtl/>
        </w:rPr>
        <w:t>ב</w:t>
      </w:r>
      <w:hyperlink r:id="rId43" w:history="1">
        <w:r w:rsidR="00F306E5" w:rsidRPr="00F306E5">
          <w:rPr>
            <w:rFonts w:ascii="David" w:hAnsi="David" w:cs="David"/>
            <w:color w:val="0000FF"/>
            <w:sz w:val="26"/>
            <w:szCs w:val="26"/>
            <w:u w:val="single"/>
            <w:rtl/>
          </w:rPr>
          <w:t>ע"פ 6029/03 מדינת ישראל נ' גולן שמאי, פ"ד נח</w:t>
        </w:r>
      </w:hyperlink>
      <w:r w:rsidRPr="00F05251">
        <w:rPr>
          <w:rFonts w:ascii="David" w:hAnsi="David" w:cs="David"/>
          <w:sz w:val="26"/>
          <w:szCs w:val="26"/>
          <w:rtl/>
        </w:rPr>
        <w:t xml:space="preserve"> (2) 734, 739 (2004); ודבריו של כב' השופט א' לוי </w:t>
      </w:r>
      <w:r w:rsidRPr="00F05251">
        <w:rPr>
          <w:rFonts w:ascii="David" w:hAnsi="David" w:cs="David"/>
          <w:sz w:val="26"/>
          <w:szCs w:val="26"/>
          <w:u w:val="single"/>
          <w:rtl/>
        </w:rPr>
        <w:t>ב</w:t>
      </w:r>
      <w:hyperlink r:id="rId44" w:history="1">
        <w:r w:rsidR="00F306E5" w:rsidRPr="00F306E5">
          <w:rPr>
            <w:rFonts w:ascii="David" w:hAnsi="David" w:cs="David"/>
            <w:color w:val="0000FF"/>
            <w:sz w:val="26"/>
            <w:szCs w:val="26"/>
            <w:u w:val="single"/>
            <w:rtl/>
          </w:rPr>
          <w:t>ע"פ 7070/03</w:t>
        </w:r>
      </w:hyperlink>
      <w:r w:rsidRPr="00F05251">
        <w:rPr>
          <w:rFonts w:ascii="David" w:hAnsi="David" w:cs="David"/>
          <w:sz w:val="26"/>
          <w:szCs w:val="26"/>
          <w:rtl/>
        </w:rPr>
        <w:t xml:space="preserve"> </w:t>
      </w:r>
      <w:r w:rsidRPr="00F05251">
        <w:rPr>
          <w:rFonts w:ascii="David" w:hAnsi="David" w:cs="David"/>
          <w:b/>
          <w:bCs/>
          <w:sz w:val="26"/>
          <w:szCs w:val="26"/>
          <w:rtl/>
        </w:rPr>
        <w:t>עליאן זניד נ' מדינת ישראל</w:t>
      </w:r>
      <w:r w:rsidRPr="00F05251">
        <w:rPr>
          <w:rFonts w:ascii="David" w:hAnsi="David" w:cs="David"/>
          <w:sz w:val="26"/>
          <w:szCs w:val="26"/>
          <w:rtl/>
        </w:rPr>
        <w:t xml:space="preserve">, </w:t>
      </w:r>
      <w:r w:rsidR="008074A8" w:rsidRPr="008074A8">
        <w:rPr>
          <w:rFonts w:ascii="Times New Roman" w:hAnsi="Times New Roman" w:cs="David"/>
          <w:szCs w:val="24"/>
          <w:rtl/>
        </w:rPr>
        <w:t xml:space="preserve">[פורסם בנבו] </w:t>
      </w:r>
      <w:r w:rsidRPr="00F05251">
        <w:rPr>
          <w:rFonts w:ascii="David" w:hAnsi="David" w:cs="David"/>
          <w:sz w:val="26"/>
          <w:szCs w:val="26"/>
          <w:rtl/>
        </w:rPr>
        <w:t>(03.04.2006)) (הדברים נאמרים באופן כללי, כאשר ברי כי שיקול ההרתעה אינו בא במניין השיקולים שנשקלים לצורך קביעת מתחם העונש ההולם).</w:t>
      </w:r>
    </w:p>
    <w:p w14:paraId="36B073CE" w14:textId="77777777" w:rsidR="00FF5042" w:rsidRPr="00F05251" w:rsidRDefault="00FF5042" w:rsidP="00FF5042">
      <w:pPr>
        <w:pStyle w:val="ListParagraph"/>
        <w:numPr>
          <w:ilvl w:val="0"/>
          <w:numId w:val="3"/>
        </w:numPr>
        <w:spacing w:after="0"/>
        <w:rPr>
          <w:rFonts w:ascii="David" w:hAnsi="David" w:cs="David"/>
          <w:sz w:val="26"/>
          <w:szCs w:val="26"/>
        </w:rPr>
      </w:pPr>
      <w:r w:rsidRPr="00F05251">
        <w:rPr>
          <w:rFonts w:ascii="David" w:hAnsi="David" w:cs="David"/>
          <w:sz w:val="26"/>
          <w:szCs w:val="26"/>
          <w:rtl/>
        </w:rPr>
        <w:t>באשר</w:t>
      </w:r>
      <w:r w:rsidRPr="00F05251">
        <w:rPr>
          <w:rFonts w:ascii="David" w:hAnsi="David" w:cs="David"/>
          <w:b/>
          <w:bCs/>
          <w:sz w:val="26"/>
          <w:szCs w:val="26"/>
          <w:rtl/>
        </w:rPr>
        <w:t xml:space="preserve"> לערכים החברתיים המוגנים</w:t>
      </w:r>
      <w:r w:rsidRPr="00F05251">
        <w:rPr>
          <w:rFonts w:ascii="David" w:hAnsi="David" w:cs="David"/>
          <w:sz w:val="26"/>
          <w:szCs w:val="26"/>
          <w:rtl/>
        </w:rPr>
        <w:t xml:space="preserve"> אשר נפגעו כתוצאה ממעשיו של הנאשם בכל הנוגע </w:t>
      </w:r>
      <w:r w:rsidRPr="00F05251">
        <w:rPr>
          <w:rFonts w:ascii="David" w:hAnsi="David" w:cs="David"/>
          <w:b/>
          <w:bCs/>
          <w:sz w:val="26"/>
          <w:szCs w:val="26"/>
          <w:rtl/>
        </w:rPr>
        <w:t>לעבירת שיבוש מהלכי המשפט,</w:t>
      </w:r>
      <w:r w:rsidRPr="00F05251">
        <w:rPr>
          <w:rFonts w:ascii="David" w:hAnsi="David" w:cs="David"/>
          <w:sz w:val="26"/>
          <w:szCs w:val="26"/>
          <w:rtl/>
        </w:rPr>
        <w:t xml:space="preserve"> הרי שיש במעשהו של הנאשם כדי לסכל את ההליך המשפטי וכדי לפגוע בסדרי המנהל הציבורי התקין, בשלטון החוק ובעבודתם של כלל הגורמים המופקדים על האכיפה הפלילית.</w:t>
      </w:r>
    </w:p>
    <w:p w14:paraId="2A5782D3" w14:textId="77777777" w:rsidR="00FF5042" w:rsidRPr="00F05251" w:rsidRDefault="00FF5042" w:rsidP="00FF5042">
      <w:pPr>
        <w:pStyle w:val="ListParagraph"/>
        <w:numPr>
          <w:ilvl w:val="0"/>
          <w:numId w:val="3"/>
        </w:numPr>
        <w:spacing w:after="0"/>
        <w:rPr>
          <w:rFonts w:ascii="David" w:hAnsi="David" w:cs="David"/>
          <w:sz w:val="26"/>
          <w:szCs w:val="26"/>
        </w:rPr>
      </w:pPr>
      <w:r w:rsidRPr="00F05251">
        <w:rPr>
          <w:rFonts w:ascii="David" w:hAnsi="David" w:cs="David"/>
          <w:sz w:val="26"/>
          <w:szCs w:val="26"/>
          <w:rtl/>
        </w:rPr>
        <w:t xml:space="preserve">לנוכח הנסיבות הקשורות בביצוע העבירות, כפי שיפורט להלן, ובייחוד בשים לב לעובדה כי הנאשם החזיק סמים לצריכתו העצמית בכמות הגבוהה פי כמה מחזקת הצריכה העצמית הקבועה בפקודה; סיפק סמים בשלוש הזדמנויות שונות בעבור תמורה כספית; ומצד שני, משקל הסמים אותם הוא סיפק אינו גבוה וכי המדובר בסמים "קלים" מסוג גראס, ובשים לב לתמורה הכספית שקיבל שאינה גבוהה ולעובדה כי עבירת שיבוש מהלכי המשפט התמצתה בזריקת הסמים מהחלון (מבלי להקל ראש בחומרת מעשים אלה) – נדמה כי </w:t>
      </w:r>
      <w:r w:rsidRPr="00F05251">
        <w:rPr>
          <w:rFonts w:ascii="David" w:hAnsi="David" w:cs="David"/>
          <w:b/>
          <w:bCs/>
          <w:sz w:val="26"/>
          <w:szCs w:val="26"/>
          <w:rtl/>
        </w:rPr>
        <w:t>מידת הפגיעה בערכים המוגנים</w:t>
      </w:r>
      <w:r w:rsidRPr="00F05251">
        <w:rPr>
          <w:rFonts w:ascii="David" w:hAnsi="David" w:cs="David"/>
          <w:sz w:val="26"/>
          <w:szCs w:val="26"/>
          <w:rtl/>
        </w:rPr>
        <w:t xml:space="preserve"> במקרה הנדון מצויה ברף שאיננו נמוך כלל ועיקר. </w:t>
      </w:r>
    </w:p>
    <w:p w14:paraId="7A429C16" w14:textId="77777777" w:rsidR="00FF5042" w:rsidRPr="00F05251" w:rsidRDefault="00FF5042" w:rsidP="00FF5042">
      <w:pPr>
        <w:pStyle w:val="ListParagraph"/>
        <w:numPr>
          <w:ilvl w:val="0"/>
          <w:numId w:val="3"/>
        </w:numPr>
        <w:spacing w:after="0"/>
        <w:rPr>
          <w:rFonts w:ascii="David" w:hAnsi="David" w:cs="David"/>
          <w:sz w:val="26"/>
          <w:szCs w:val="26"/>
        </w:rPr>
      </w:pPr>
      <w:r w:rsidRPr="00F05251">
        <w:rPr>
          <w:rFonts w:ascii="David" w:hAnsi="David" w:cs="David"/>
          <w:sz w:val="26"/>
          <w:szCs w:val="26"/>
          <w:rtl/>
        </w:rPr>
        <w:t xml:space="preserve">בבחינת </w:t>
      </w:r>
      <w:r w:rsidRPr="00F05251">
        <w:rPr>
          <w:rFonts w:ascii="David" w:hAnsi="David" w:cs="David"/>
          <w:b/>
          <w:bCs/>
          <w:sz w:val="26"/>
          <w:szCs w:val="26"/>
          <w:rtl/>
        </w:rPr>
        <w:t>הנסיבות הקשורות בביצוע העבירות</w:t>
      </w:r>
      <w:r w:rsidRPr="00F05251">
        <w:rPr>
          <w:rFonts w:ascii="David" w:hAnsi="David" w:cs="David"/>
          <w:sz w:val="26"/>
          <w:szCs w:val="26"/>
          <w:rtl/>
        </w:rPr>
        <w:t xml:space="preserve">, נתתי דעתי בראש ובראשונה לסוג הסם אותו החזיק הנאשם לצריכתו העצמית ואותו סיפק הנאשם ולמשקלו. המדובר בסמים מסוכנים מסוג גראס הנמנים עם "הסמים הקלים" ואינם מצויים במדרג חומרה גבוה מבין הסמים השונים. כמובן שהדברים נאמרים מבלי שבית המשפט מקל ראש ולו לרגע בנזקים שגם סם "קל" זה עלול להסב לנאשם ולסביבתו. </w:t>
      </w:r>
    </w:p>
    <w:p w14:paraId="686AE41D" w14:textId="77777777" w:rsidR="00FF5042" w:rsidRPr="00F05251" w:rsidRDefault="00FF5042" w:rsidP="00FF5042">
      <w:pPr>
        <w:pStyle w:val="ListParagraph"/>
        <w:numPr>
          <w:ilvl w:val="0"/>
          <w:numId w:val="3"/>
        </w:numPr>
        <w:spacing w:after="0"/>
        <w:rPr>
          <w:rFonts w:ascii="David" w:hAnsi="David" w:cs="David"/>
          <w:sz w:val="26"/>
          <w:szCs w:val="26"/>
        </w:rPr>
      </w:pPr>
      <w:r w:rsidRPr="00F05251">
        <w:rPr>
          <w:rFonts w:ascii="David" w:hAnsi="David" w:cs="David"/>
          <w:sz w:val="26"/>
          <w:szCs w:val="26"/>
          <w:rtl/>
        </w:rPr>
        <w:t xml:space="preserve">בכל הנוגע למשקל הסם שסופק, הרי שאין המדובר בכמות גדולה באופן ניכר או בכמות סיטונאית שנועדה לצורך שימושם של מספר גדול של בני אדם (הדברים אמורים בכל הנוגע למשקל הסם אותו סיפק הנאשם להילה בהזדמנות השנייה שכן משקל הסם שסופק על ידי הנאשם להילה בהזדמנות הראשונה ובהזדמנות השלישית לא פורש בכתב האישום). עם זאת ולחומרה, יש להביא בחשבון את העובדה כי הנאשם סיפק סמים להילה בשלוש הזדמנויות שונות. מנגד ולקולא, יש להביא בחשבון גם את התמורה, בסך 200 ₪; 100 ₪; ו- 100 ₪ שהתקבלה על ידי הנאשם בעת ביצוע עבירת הספקת הסם (בשלוש הזדמנויות שונות), כאשר אין המדובר בתמורה כספית גבוהה במיוחד, ושהיא למעשה נגזרת של כמות הסם שסופק. </w:t>
      </w:r>
    </w:p>
    <w:p w14:paraId="67BE0A91" w14:textId="77777777" w:rsidR="00FF5042" w:rsidRPr="00F05251" w:rsidRDefault="00FF5042" w:rsidP="00FF5042">
      <w:pPr>
        <w:pStyle w:val="ListParagraph"/>
        <w:numPr>
          <w:ilvl w:val="0"/>
          <w:numId w:val="3"/>
        </w:numPr>
        <w:spacing w:after="0"/>
        <w:rPr>
          <w:rFonts w:ascii="David" w:hAnsi="David" w:cs="David"/>
          <w:sz w:val="26"/>
          <w:szCs w:val="26"/>
        </w:rPr>
      </w:pPr>
      <w:r w:rsidRPr="00F05251">
        <w:rPr>
          <w:rFonts w:ascii="David" w:hAnsi="David" w:cs="David"/>
          <w:sz w:val="26"/>
          <w:szCs w:val="26"/>
          <w:rtl/>
        </w:rPr>
        <w:t>עוד, בית המשפט שת ליבו לכך שהילה מתכתבת עם הנאשם ב"קודים", ובכך למעשה, האחרון מפגין בקיאות בעגה העבריינית של עולם המשתמשים בסמים, ונדמה כי עולם זה אינו זר לו כלל ועיקר. בהמשך לאמור, אף נתתי דעתי לעובדה כי הנאשם מספק את הסם בחלוף זמן קצר מעת פנייתה של הילה אליו, מה שמלמד אודות הנגישות הרבה שיש לנאשם לסם המבוקש. כמו כן, אין להתעלם מכך שהילה היא זו שיצרה קשר עם הנאשם באמצעות הודעות טקסט, והיא שביקשה לקנות מהנאשם סמים. אם כי, המשקל שיינתן לכך לא יהיה גבוה. שכן, אף אם הייתה זו הילה ששתלה את הרעיון בראשו של הנאשם, הרי שהנאשם היה חופשי כל העת לסרב לבקשתה.</w:t>
      </w:r>
    </w:p>
    <w:p w14:paraId="00A85B4F" w14:textId="77777777" w:rsidR="00FF5042" w:rsidRPr="00F05251" w:rsidRDefault="00FF5042" w:rsidP="00FF5042">
      <w:pPr>
        <w:pStyle w:val="ListParagraph"/>
        <w:numPr>
          <w:ilvl w:val="0"/>
          <w:numId w:val="3"/>
        </w:numPr>
        <w:spacing w:after="0"/>
        <w:rPr>
          <w:rFonts w:ascii="David" w:hAnsi="David" w:cs="David"/>
          <w:sz w:val="26"/>
          <w:szCs w:val="26"/>
        </w:rPr>
      </w:pPr>
      <w:r w:rsidRPr="00F05251">
        <w:rPr>
          <w:rFonts w:ascii="David" w:hAnsi="David" w:cs="David"/>
          <w:sz w:val="26"/>
          <w:szCs w:val="26"/>
          <w:rtl/>
        </w:rPr>
        <w:t xml:space="preserve">עוד במסגרת זו, נתתי דעתי לעובדה כי לעבירת הספקת הסם לא קדם תכנון מוקדם מצדו של הנאשם, כאשר נדמה כי המדובר במשתמש מכור לסמים אשר בספונטניות ניצל הזדמנות שבאה לפתחו ומכר חלק ממנת הסם שלו כדי לממן לעצמו את מנת הסם הבאה. </w:t>
      </w:r>
    </w:p>
    <w:p w14:paraId="55C39820" w14:textId="77777777" w:rsidR="00FF5042" w:rsidRPr="00F05251" w:rsidRDefault="00FF5042" w:rsidP="00FF5042">
      <w:pPr>
        <w:pStyle w:val="ListParagraph"/>
        <w:numPr>
          <w:ilvl w:val="0"/>
          <w:numId w:val="3"/>
        </w:numPr>
        <w:spacing w:after="0"/>
        <w:rPr>
          <w:rFonts w:ascii="David" w:hAnsi="David" w:cs="David"/>
          <w:sz w:val="26"/>
          <w:szCs w:val="26"/>
        </w:rPr>
      </w:pPr>
      <w:r w:rsidRPr="00F05251">
        <w:rPr>
          <w:rFonts w:ascii="David" w:hAnsi="David" w:cs="David"/>
          <w:b/>
          <w:bCs/>
          <w:sz w:val="26"/>
          <w:szCs w:val="26"/>
          <w:rtl/>
        </w:rPr>
        <w:t>בכל הנוגע לסיבות שהביאו את הנאשם לבצע את עבירת הסמים</w:t>
      </w:r>
      <w:r w:rsidRPr="00F05251">
        <w:rPr>
          <w:rFonts w:ascii="David" w:hAnsi="David" w:cs="David"/>
          <w:sz w:val="26"/>
          <w:szCs w:val="26"/>
          <w:rtl/>
        </w:rPr>
        <w:t>, כפי העולה מתסקירי שירות המבחן, הלה טען בשירות המבחן כי בתקופה הרלוונטית התמודד עם קשיים רגשיים רבים באמצעות צריכת סמים והם שהביאו אותו לביצוע העבירות הנדונות. לדבריו, אירוע האלימות הקשה בו נקט אביו כלפי אמו, לו נחשף הנאשם, היה הזרז המרכזי להתחלת שימושו בסמים בהיותו חסר כלים להתמודדות אדפטיבית עם המשבר שחווה. לצד אלה, הנאשם מסר לשירות המבחן כי הוא לוקח אחריות על מעשיו ואולם הסמים סייעו לו להקהות את רגשותיו והחרדות בהם היה נתון. דברים אלה, אף עולים בקנה אחד עם הדברים שנמסרו על ידי שירות המבחן לפיהם, הנאשם היה עד לניסיון התאבדות אביו (לאחר שאביו השתחרר מריצוי מאסר של מספר שנים בגין ביצועה של עבירת אלימות חמורה כלפי אמו של הנאשם); וכי היה זה הנאשם שהצילו מניסיון אובדני זה</w:t>
      </w:r>
      <w:r w:rsidRPr="00F05251">
        <w:rPr>
          <w:rFonts w:ascii="David" w:hAnsi="David" w:cs="David"/>
          <w:b/>
          <w:bCs/>
          <w:sz w:val="26"/>
          <w:szCs w:val="26"/>
          <w:rtl/>
        </w:rPr>
        <w:t xml:space="preserve">. </w:t>
      </w:r>
    </w:p>
    <w:p w14:paraId="4BAFE6D5" w14:textId="77777777" w:rsidR="00FF5042" w:rsidRPr="00F05251" w:rsidRDefault="00FF5042" w:rsidP="00FF5042">
      <w:pPr>
        <w:pStyle w:val="ListParagraph"/>
        <w:numPr>
          <w:ilvl w:val="0"/>
          <w:numId w:val="3"/>
        </w:numPr>
        <w:spacing w:after="0"/>
        <w:rPr>
          <w:rFonts w:ascii="David" w:hAnsi="David" w:cs="David"/>
          <w:sz w:val="26"/>
          <w:szCs w:val="26"/>
        </w:rPr>
      </w:pPr>
      <w:r w:rsidRPr="00F05251">
        <w:rPr>
          <w:rFonts w:ascii="David" w:hAnsi="David" w:cs="David"/>
          <w:sz w:val="26"/>
          <w:szCs w:val="26"/>
          <w:rtl/>
        </w:rPr>
        <w:t xml:space="preserve">כאמור, בכל אלה יש כדי ללמד על כך שהנאשם לא פעל מתוך בצע כסף גרידא, ולדידי אין דינו של אדם המספק סמים לאחר אך בשל התמכרותו ומתוך רצון לממן לעצמו את מנת הסם הבאה, כדין אדם הסוחר בסמים מתוך מטרה להשגת רווח כספי מהיר וקל על גבם של המכורים לסם ועל חשבון ביטחונו של כלל הציבור. </w:t>
      </w:r>
    </w:p>
    <w:p w14:paraId="36374B34" w14:textId="77777777" w:rsidR="00FF5042" w:rsidRPr="00F05251" w:rsidRDefault="00FF5042" w:rsidP="00FF5042">
      <w:pPr>
        <w:pStyle w:val="ListParagraph"/>
        <w:numPr>
          <w:ilvl w:val="0"/>
          <w:numId w:val="3"/>
        </w:numPr>
        <w:spacing w:after="0"/>
        <w:rPr>
          <w:rFonts w:ascii="David" w:hAnsi="David" w:cs="David"/>
          <w:sz w:val="26"/>
          <w:szCs w:val="26"/>
        </w:rPr>
      </w:pPr>
      <w:r w:rsidRPr="00F05251">
        <w:rPr>
          <w:rFonts w:ascii="David" w:hAnsi="David" w:cs="David"/>
          <w:sz w:val="26"/>
          <w:szCs w:val="26"/>
          <w:rtl/>
        </w:rPr>
        <w:t xml:space="preserve">לבסוף יצוין, כי כתוצאה מביצוע עבירת הסמים לא נגרם נזק ממשי כלשהו, אולם וכידוע אלו הן דרכן של עבירות הסמים, כאשר פעמים רבות לא ניתן להצביע על נזק מוחשי ומידי שנגרם כתוצאה מביצוען, מה שאינו מפחית כהוא זה מהנזק הרב וארוך הטווח שהן גורמות, וניתן לשקול את הדברים גם בבחינת הנזק הפוטנציאלי הטמון בעבירות הסמים. </w:t>
      </w:r>
    </w:p>
    <w:p w14:paraId="024CCADC" w14:textId="77777777" w:rsidR="00FF5042" w:rsidRPr="00F05251" w:rsidRDefault="00FF5042" w:rsidP="00FF5042">
      <w:pPr>
        <w:pStyle w:val="ListParagraph"/>
        <w:numPr>
          <w:ilvl w:val="0"/>
          <w:numId w:val="3"/>
        </w:numPr>
        <w:spacing w:after="0"/>
        <w:rPr>
          <w:rFonts w:ascii="David" w:hAnsi="David" w:cs="David"/>
          <w:sz w:val="26"/>
          <w:szCs w:val="26"/>
        </w:rPr>
      </w:pPr>
      <w:r w:rsidRPr="00F05251">
        <w:rPr>
          <w:rFonts w:ascii="David" w:hAnsi="David" w:cs="David"/>
          <w:b/>
          <w:bCs/>
          <w:sz w:val="26"/>
          <w:szCs w:val="26"/>
          <w:rtl/>
        </w:rPr>
        <w:t>בכל הנוגע לנסיבות הקשורות בביצוע עבירת שיבוש מהלכי משפט</w:t>
      </w:r>
      <w:r w:rsidRPr="00F05251">
        <w:rPr>
          <w:rFonts w:ascii="David" w:hAnsi="David" w:cs="David"/>
          <w:sz w:val="26"/>
          <w:szCs w:val="26"/>
          <w:rtl/>
        </w:rPr>
        <w:t>,</w:t>
      </w:r>
      <w:r w:rsidRPr="00F05251">
        <w:rPr>
          <w:rFonts w:ascii="David" w:hAnsi="David" w:cs="David"/>
          <w:b/>
          <w:bCs/>
          <w:sz w:val="26"/>
          <w:szCs w:val="26"/>
          <w:rtl/>
        </w:rPr>
        <w:t xml:space="preserve"> </w:t>
      </w:r>
      <w:r w:rsidRPr="00F05251">
        <w:rPr>
          <w:rFonts w:ascii="David" w:hAnsi="David" w:cs="David"/>
          <w:sz w:val="26"/>
          <w:szCs w:val="26"/>
          <w:rtl/>
        </w:rPr>
        <w:t xml:space="preserve">כאמור, נתתי דעתי לכך שהמדובר בכך שהנאשם זרק את הסם מהחלון עת שוטרים הגיעו לדירתו. ברי כי ניתן להסיק מהתנהגותו וזאת לחומרא, כי הוראות אנשי אכיפת החוק באותה עת לא היו נר לרגליו. </w:t>
      </w:r>
    </w:p>
    <w:p w14:paraId="570EF98A" w14:textId="77777777" w:rsidR="00FF5042" w:rsidRPr="00F05251" w:rsidRDefault="00FF5042" w:rsidP="00FF5042">
      <w:pPr>
        <w:pStyle w:val="ListParagraph"/>
        <w:numPr>
          <w:ilvl w:val="0"/>
          <w:numId w:val="3"/>
        </w:numPr>
        <w:spacing w:after="0"/>
        <w:rPr>
          <w:rFonts w:ascii="David" w:hAnsi="David" w:cs="David"/>
          <w:sz w:val="26"/>
          <w:szCs w:val="26"/>
        </w:rPr>
      </w:pPr>
      <w:r w:rsidRPr="00F05251">
        <w:rPr>
          <w:rFonts w:ascii="David" w:hAnsi="David" w:cs="David"/>
          <w:sz w:val="26"/>
          <w:szCs w:val="26"/>
          <w:rtl/>
        </w:rPr>
        <w:t xml:space="preserve">בכל הנוגע </w:t>
      </w:r>
      <w:r w:rsidRPr="00F05251">
        <w:rPr>
          <w:rFonts w:ascii="David" w:hAnsi="David" w:cs="David"/>
          <w:b/>
          <w:bCs/>
          <w:sz w:val="26"/>
          <w:szCs w:val="26"/>
          <w:rtl/>
        </w:rPr>
        <w:t xml:space="preserve">למדיניות הענישה הנוהגת בכל הנוגע לעבירות הסמים אותן עבר הנאשם, </w:t>
      </w:r>
      <w:r w:rsidRPr="00F05251">
        <w:rPr>
          <w:rFonts w:ascii="David" w:hAnsi="David" w:cs="David"/>
          <w:sz w:val="26"/>
          <w:szCs w:val="26"/>
          <w:rtl/>
        </w:rPr>
        <w:t xml:space="preserve">ולצד חובתו הכללית של בית המשפט לנקוט ביד קשה כנגד סוחרי הסמים ולהחמיר בענישתם (ר' למשל: </w:t>
      </w:r>
      <w:hyperlink r:id="rId45" w:history="1">
        <w:r w:rsidR="00F306E5" w:rsidRPr="00F306E5">
          <w:rPr>
            <w:rFonts w:ascii="David" w:hAnsi="David" w:cs="David"/>
            <w:color w:val="0000FF"/>
            <w:sz w:val="26"/>
            <w:szCs w:val="26"/>
            <w:u w:val="single"/>
            <w:rtl/>
          </w:rPr>
          <w:t>ע"פ 1654/16</w:t>
        </w:r>
      </w:hyperlink>
      <w:r w:rsidRPr="00F05251">
        <w:rPr>
          <w:rFonts w:ascii="David" w:hAnsi="David" w:cs="David"/>
          <w:sz w:val="26"/>
          <w:szCs w:val="26"/>
          <w:rtl/>
        </w:rPr>
        <w:t xml:space="preserve"> </w:t>
      </w:r>
      <w:r w:rsidRPr="00F05251">
        <w:rPr>
          <w:rFonts w:ascii="David" w:hAnsi="David" w:cs="David"/>
          <w:b/>
          <w:bCs/>
          <w:sz w:val="26"/>
          <w:szCs w:val="26"/>
          <w:rtl/>
        </w:rPr>
        <w:t>גל שרר נ' מדינת ישראל</w:t>
      </w:r>
      <w:r w:rsidRPr="00F05251">
        <w:rPr>
          <w:rFonts w:ascii="David" w:hAnsi="David" w:cs="David"/>
          <w:sz w:val="26"/>
          <w:szCs w:val="26"/>
          <w:rtl/>
        </w:rPr>
        <w:t xml:space="preserve">, </w:t>
      </w:r>
      <w:r w:rsidR="008074A8" w:rsidRPr="008074A8">
        <w:rPr>
          <w:rFonts w:ascii="Times New Roman" w:hAnsi="Times New Roman" w:cs="David"/>
          <w:szCs w:val="24"/>
          <w:rtl/>
        </w:rPr>
        <w:t xml:space="preserve">[פורסם בנבו] </w:t>
      </w:r>
      <w:r w:rsidRPr="00F05251">
        <w:rPr>
          <w:rFonts w:ascii="David" w:hAnsi="David" w:cs="David"/>
          <w:sz w:val="26"/>
          <w:szCs w:val="26"/>
          <w:rtl/>
        </w:rPr>
        <w:t xml:space="preserve">(27.02.2017), וההפניות שם), סקירת הפסיקה מעלה כי </w:t>
      </w:r>
      <w:r w:rsidRPr="00F05251">
        <w:rPr>
          <w:rFonts w:ascii="David" w:hAnsi="David" w:cs="David"/>
          <w:b/>
          <w:bCs/>
          <w:sz w:val="26"/>
          <w:szCs w:val="26"/>
          <w:rtl/>
        </w:rPr>
        <w:t>בדרך כלל</w:t>
      </w:r>
      <w:r w:rsidRPr="00F05251">
        <w:rPr>
          <w:rFonts w:ascii="David" w:hAnsi="David" w:cs="David"/>
          <w:sz w:val="26"/>
          <w:szCs w:val="26"/>
          <w:rtl/>
        </w:rPr>
        <w:t>, בגין הספקת סם במשקלים של גרמים בודדים, נקבעים מתחמי ענישה שהרף התחתון שלהם נע בין מספר חודשים מאסר, שניתן לרצותם בעבודות שירות, לבין 12 חודשים מאסר בפועל – הכול בהתאם לנסיבות השונות. ברי כי קיימים מקרים בהם נלוות לעבירת האספקה או הסחר עבירות נוספות (כגון ייצור הכנה והפקה ואו החזקת סם לצריכה עצמית או שלא לצריכה עצמית), כאשר העונשים המושתים בגדרי המתחמים נעים גם הם על פני מנעד רחב, ומשתנים בהתאם לנסיבות, לשיקולי שיקום, ולמאפיינים האישיים של כל נאשם ונאשם.</w:t>
      </w:r>
    </w:p>
    <w:p w14:paraId="748815FF" w14:textId="77777777" w:rsidR="00FF5042" w:rsidRPr="00F05251" w:rsidRDefault="00FF5042" w:rsidP="00FF5042">
      <w:pPr>
        <w:pStyle w:val="ListParagraph"/>
        <w:numPr>
          <w:ilvl w:val="0"/>
          <w:numId w:val="3"/>
        </w:numPr>
        <w:spacing w:after="0"/>
        <w:rPr>
          <w:rFonts w:ascii="David" w:hAnsi="David" w:cs="David"/>
          <w:sz w:val="26"/>
          <w:szCs w:val="26"/>
        </w:rPr>
      </w:pPr>
      <w:r w:rsidRPr="00F05251">
        <w:rPr>
          <w:rFonts w:ascii="David" w:hAnsi="David" w:cs="David"/>
          <w:sz w:val="26"/>
          <w:szCs w:val="26"/>
          <w:rtl/>
        </w:rPr>
        <w:t>ברוח הדברים האמורים, והיות שרובם המכריע של פסקי הדין עוסקים בנאשמים שהורשעו בכמה עבירות של הספקת סם או בעבירות נוספות שנלוו לעבירה זו, הרי שלעיתים קשה "לבודד" מהפסיקה את העונש המושת בגין עבירת הספקה אחת בלבד (מה עוד, שבעניינו כזכור ביצע הנאשם 3 עבירות של הספקת סם ועבירה נוספת של החזקת סם לצריכה עצמית) (כך ר' למשל:</w:t>
      </w:r>
      <w:r w:rsidRPr="00F05251">
        <w:rPr>
          <w:rFonts w:ascii="David" w:hAnsi="David" w:cs="David"/>
          <w:b/>
          <w:bCs/>
          <w:sz w:val="26"/>
          <w:szCs w:val="26"/>
          <w:rtl/>
        </w:rPr>
        <w:t xml:space="preserve"> </w:t>
      </w:r>
      <w:hyperlink r:id="rId46" w:history="1">
        <w:r w:rsidR="00F306E5" w:rsidRPr="00F306E5">
          <w:rPr>
            <w:rFonts w:ascii="David" w:hAnsi="David" w:cs="David"/>
            <w:color w:val="0000FF"/>
            <w:sz w:val="26"/>
            <w:szCs w:val="26"/>
            <w:u w:val="single"/>
            <w:rtl/>
          </w:rPr>
          <w:t>ת"פ (שלום – ק"ש) 34607-03-17</w:t>
        </w:r>
      </w:hyperlink>
      <w:r w:rsidRPr="00F05251">
        <w:rPr>
          <w:rFonts w:ascii="David" w:hAnsi="David" w:cs="David"/>
          <w:sz w:val="26"/>
          <w:szCs w:val="26"/>
          <w:rtl/>
        </w:rPr>
        <w:t xml:space="preserve"> </w:t>
      </w:r>
      <w:r w:rsidRPr="00F05251">
        <w:rPr>
          <w:rFonts w:ascii="David" w:hAnsi="David" w:cs="David"/>
          <w:b/>
          <w:bCs/>
          <w:sz w:val="26"/>
          <w:szCs w:val="26"/>
          <w:rtl/>
        </w:rPr>
        <w:t>שלוחת תביעות מרום הגליל והגולן נ' דגאישה</w:t>
      </w:r>
      <w:r w:rsidRPr="00F05251">
        <w:rPr>
          <w:rFonts w:ascii="David" w:hAnsi="David" w:cs="David"/>
          <w:sz w:val="26"/>
          <w:szCs w:val="26"/>
          <w:rtl/>
        </w:rPr>
        <w:t xml:space="preserve"> </w:t>
      </w:r>
      <w:r w:rsidR="008074A8" w:rsidRPr="008074A8">
        <w:rPr>
          <w:rFonts w:ascii="Times New Roman" w:hAnsi="Times New Roman" w:cs="David"/>
          <w:szCs w:val="24"/>
          <w:rtl/>
        </w:rPr>
        <w:t xml:space="preserve">[פורסם בנבו] </w:t>
      </w:r>
      <w:r w:rsidRPr="00F05251">
        <w:rPr>
          <w:rFonts w:ascii="David" w:hAnsi="David" w:cs="David"/>
          <w:sz w:val="26"/>
          <w:szCs w:val="26"/>
          <w:rtl/>
        </w:rPr>
        <w:t xml:space="preserve">(28.11.2017); </w:t>
      </w:r>
      <w:hyperlink r:id="rId47" w:history="1">
        <w:r w:rsidR="00F306E5" w:rsidRPr="00F306E5">
          <w:rPr>
            <w:rFonts w:ascii="David" w:hAnsi="David" w:cs="David"/>
            <w:color w:val="0000FF"/>
            <w:sz w:val="26"/>
            <w:szCs w:val="26"/>
            <w:u w:val="single"/>
            <w:rtl/>
          </w:rPr>
          <w:t>ת"פ (שלום – ת"א) 47067-01-16</w:t>
        </w:r>
      </w:hyperlink>
      <w:r w:rsidRPr="00F05251">
        <w:rPr>
          <w:rFonts w:ascii="David" w:hAnsi="David" w:cs="David"/>
          <w:sz w:val="26"/>
          <w:szCs w:val="26"/>
          <w:rtl/>
        </w:rPr>
        <w:t xml:space="preserve"> </w:t>
      </w:r>
      <w:r w:rsidRPr="00F05251">
        <w:rPr>
          <w:rFonts w:ascii="David" w:hAnsi="David" w:cs="David"/>
          <w:b/>
          <w:bCs/>
          <w:sz w:val="26"/>
          <w:szCs w:val="26"/>
          <w:rtl/>
        </w:rPr>
        <w:t>מדינת ישראל נ' ברמלי ואח'</w:t>
      </w:r>
      <w:r w:rsidRPr="00F05251">
        <w:rPr>
          <w:rFonts w:ascii="David" w:hAnsi="David" w:cs="David"/>
          <w:sz w:val="26"/>
          <w:szCs w:val="26"/>
          <w:rtl/>
        </w:rPr>
        <w:t xml:space="preserve"> </w:t>
      </w:r>
      <w:r w:rsidR="008074A8" w:rsidRPr="008074A8">
        <w:rPr>
          <w:rFonts w:ascii="Times New Roman" w:hAnsi="Times New Roman" w:cs="David"/>
          <w:szCs w:val="24"/>
          <w:rtl/>
        </w:rPr>
        <w:t xml:space="preserve">[פורסם בנבו] </w:t>
      </w:r>
      <w:r w:rsidRPr="00F05251">
        <w:rPr>
          <w:rFonts w:ascii="David" w:hAnsi="David" w:cs="David"/>
          <w:sz w:val="26"/>
          <w:szCs w:val="26"/>
          <w:rtl/>
        </w:rPr>
        <w:t xml:space="preserve">(02.01.2018); </w:t>
      </w:r>
      <w:hyperlink r:id="rId48" w:history="1">
        <w:r w:rsidR="00F306E5" w:rsidRPr="00F306E5">
          <w:rPr>
            <w:rFonts w:ascii="David" w:hAnsi="David" w:cs="David"/>
            <w:color w:val="0000FF"/>
            <w:sz w:val="26"/>
            <w:szCs w:val="26"/>
            <w:u w:val="single"/>
            <w:rtl/>
          </w:rPr>
          <w:t>ת"פ (שלום – י-ם) 49123-05-12</w:t>
        </w:r>
      </w:hyperlink>
      <w:r w:rsidRPr="00F05251">
        <w:rPr>
          <w:rFonts w:ascii="David" w:hAnsi="David" w:cs="David"/>
          <w:sz w:val="26"/>
          <w:szCs w:val="26"/>
          <w:rtl/>
        </w:rPr>
        <w:t xml:space="preserve"> </w:t>
      </w:r>
      <w:r w:rsidRPr="00F05251">
        <w:rPr>
          <w:rFonts w:ascii="David" w:hAnsi="David" w:cs="David"/>
          <w:b/>
          <w:bCs/>
          <w:sz w:val="26"/>
          <w:szCs w:val="26"/>
          <w:rtl/>
        </w:rPr>
        <w:t xml:space="preserve">מדינת ישראל נ' סילבר </w:t>
      </w:r>
      <w:r w:rsidR="008074A8" w:rsidRPr="008074A8">
        <w:rPr>
          <w:rFonts w:ascii="Times New Roman" w:hAnsi="Times New Roman" w:cs="David"/>
          <w:szCs w:val="24"/>
          <w:rtl/>
        </w:rPr>
        <w:t xml:space="preserve">[פורסם בנבו] </w:t>
      </w:r>
      <w:r w:rsidRPr="00F05251">
        <w:rPr>
          <w:rFonts w:ascii="David" w:hAnsi="David" w:cs="David"/>
          <w:sz w:val="26"/>
          <w:szCs w:val="26"/>
          <w:rtl/>
        </w:rPr>
        <w:t xml:space="preserve">(03.09.2014); </w:t>
      </w:r>
      <w:hyperlink r:id="rId49" w:history="1">
        <w:r w:rsidR="00F306E5" w:rsidRPr="00F306E5">
          <w:rPr>
            <w:rFonts w:ascii="David" w:hAnsi="David" w:cs="David"/>
            <w:color w:val="0000FF"/>
            <w:sz w:val="26"/>
            <w:szCs w:val="26"/>
            <w:u w:val="single"/>
            <w:rtl/>
          </w:rPr>
          <w:t>ת"פ (שלום – י-ם) 15277-01-16</w:t>
        </w:r>
      </w:hyperlink>
      <w:r w:rsidRPr="00F05251">
        <w:rPr>
          <w:rFonts w:ascii="David" w:hAnsi="David" w:cs="David"/>
          <w:sz w:val="26"/>
          <w:szCs w:val="26"/>
          <w:rtl/>
        </w:rPr>
        <w:t xml:space="preserve"> </w:t>
      </w:r>
      <w:r w:rsidRPr="00F05251">
        <w:rPr>
          <w:rFonts w:ascii="David" w:hAnsi="David" w:cs="David"/>
          <w:b/>
          <w:bCs/>
          <w:sz w:val="26"/>
          <w:szCs w:val="26"/>
          <w:rtl/>
        </w:rPr>
        <w:t>מדינת ישראל נ' יוסי אילישייב</w:t>
      </w:r>
      <w:r w:rsidRPr="00F05251">
        <w:rPr>
          <w:rFonts w:ascii="David" w:hAnsi="David" w:cs="David"/>
          <w:sz w:val="26"/>
          <w:szCs w:val="26"/>
          <w:rtl/>
        </w:rPr>
        <w:t xml:space="preserve"> </w:t>
      </w:r>
      <w:r w:rsidR="008074A8" w:rsidRPr="008074A8">
        <w:rPr>
          <w:rFonts w:ascii="Times New Roman" w:hAnsi="Times New Roman" w:cs="David"/>
          <w:szCs w:val="24"/>
          <w:rtl/>
        </w:rPr>
        <w:t xml:space="preserve">[פורסם בנבו] </w:t>
      </w:r>
      <w:r w:rsidRPr="00F05251">
        <w:rPr>
          <w:rFonts w:ascii="David" w:hAnsi="David" w:cs="David"/>
          <w:sz w:val="26"/>
          <w:szCs w:val="26"/>
          <w:rtl/>
        </w:rPr>
        <w:t xml:space="preserve">(03.01.2018); </w:t>
      </w:r>
      <w:hyperlink r:id="rId50" w:history="1">
        <w:r w:rsidR="00F306E5" w:rsidRPr="00F306E5">
          <w:rPr>
            <w:rFonts w:ascii="David" w:hAnsi="David" w:cs="David"/>
            <w:color w:val="0000FF"/>
            <w:sz w:val="26"/>
            <w:szCs w:val="26"/>
            <w:u w:val="single"/>
            <w:rtl/>
          </w:rPr>
          <w:t>ת"פ (שלום – ק"ג) 37522-07-14</w:t>
        </w:r>
      </w:hyperlink>
      <w:r w:rsidRPr="00F05251">
        <w:rPr>
          <w:rFonts w:ascii="David" w:hAnsi="David" w:cs="David"/>
          <w:sz w:val="26"/>
          <w:szCs w:val="26"/>
          <w:rtl/>
        </w:rPr>
        <w:t xml:space="preserve"> </w:t>
      </w:r>
      <w:r w:rsidRPr="00F05251">
        <w:rPr>
          <w:rFonts w:ascii="David" w:hAnsi="David" w:cs="David"/>
          <w:b/>
          <w:bCs/>
          <w:sz w:val="26"/>
          <w:szCs w:val="26"/>
          <w:rtl/>
        </w:rPr>
        <w:t>מדינת ישראל</w:t>
      </w:r>
      <w:r w:rsidRPr="00F05251">
        <w:rPr>
          <w:rFonts w:ascii="David" w:hAnsi="David" w:cs="David"/>
          <w:sz w:val="26"/>
          <w:szCs w:val="26"/>
          <w:rtl/>
        </w:rPr>
        <w:t xml:space="preserve"> </w:t>
      </w:r>
      <w:r w:rsidRPr="00F05251">
        <w:rPr>
          <w:rFonts w:ascii="David" w:hAnsi="David" w:cs="David"/>
          <w:b/>
          <w:bCs/>
          <w:sz w:val="26"/>
          <w:szCs w:val="26"/>
          <w:rtl/>
        </w:rPr>
        <w:t>נ' מיכאל יבסטיגנייב</w:t>
      </w:r>
      <w:r w:rsidRPr="00F05251">
        <w:rPr>
          <w:rFonts w:ascii="David" w:hAnsi="David" w:cs="David"/>
          <w:sz w:val="26"/>
          <w:szCs w:val="26"/>
          <w:rtl/>
        </w:rPr>
        <w:t xml:space="preserve"> </w:t>
      </w:r>
      <w:r w:rsidR="008074A8" w:rsidRPr="008074A8">
        <w:rPr>
          <w:rFonts w:ascii="Times New Roman" w:hAnsi="Times New Roman" w:cs="David"/>
          <w:szCs w:val="24"/>
          <w:rtl/>
        </w:rPr>
        <w:t xml:space="preserve">[פורסם בנבו] </w:t>
      </w:r>
      <w:r w:rsidRPr="00F05251">
        <w:rPr>
          <w:rFonts w:ascii="David" w:hAnsi="David" w:cs="David"/>
          <w:sz w:val="26"/>
          <w:szCs w:val="26"/>
          <w:rtl/>
        </w:rPr>
        <w:t>(03.01.2016)).</w:t>
      </w:r>
    </w:p>
    <w:p w14:paraId="23C0D9F0" w14:textId="77777777" w:rsidR="00FF5042" w:rsidRPr="00F05251" w:rsidRDefault="00FF5042" w:rsidP="00FF5042">
      <w:pPr>
        <w:pStyle w:val="ListParagraph"/>
        <w:numPr>
          <w:ilvl w:val="0"/>
          <w:numId w:val="3"/>
        </w:numPr>
        <w:spacing w:after="0"/>
        <w:rPr>
          <w:rFonts w:ascii="David" w:hAnsi="David" w:cs="David"/>
          <w:sz w:val="26"/>
          <w:szCs w:val="26"/>
        </w:rPr>
      </w:pPr>
      <w:r w:rsidRPr="00F05251">
        <w:rPr>
          <w:rFonts w:ascii="David" w:hAnsi="David" w:cs="David"/>
          <w:sz w:val="26"/>
          <w:szCs w:val="26"/>
          <w:rtl/>
        </w:rPr>
        <w:t xml:space="preserve">כאן גם יצוין, כי לא התעלמתי מהפסיקה שהוגשה מטעמם של הצדדים, אולם העיון בה נעשה תוך ביצוע האבחנות המתבקשות, בשים לב למשל, לסוג הסם שסופק, לכמויות שלו, לתמורה שהתקבלה בעדו, לעברו הפלילי של כל נאשם ונאשם, וכיוצא באלה (כך למשל הנסיבות </w:t>
      </w:r>
      <w:r w:rsidRPr="00F05251">
        <w:rPr>
          <w:rFonts w:ascii="David" w:hAnsi="David" w:cs="David"/>
          <w:sz w:val="26"/>
          <w:szCs w:val="26"/>
          <w:u w:val="single"/>
          <w:rtl/>
        </w:rPr>
        <w:t>ב</w:t>
      </w:r>
      <w:hyperlink r:id="rId51" w:history="1">
        <w:r w:rsidR="00F306E5" w:rsidRPr="00F306E5">
          <w:rPr>
            <w:rFonts w:ascii="David" w:hAnsi="David" w:cs="David"/>
            <w:color w:val="0000FF"/>
            <w:sz w:val="26"/>
            <w:szCs w:val="26"/>
            <w:u w:val="single"/>
            <w:rtl/>
          </w:rPr>
          <w:t>ת"פ (שלום ת"א) 26513-05-12</w:t>
        </w:r>
      </w:hyperlink>
      <w:r w:rsidRPr="00F05251">
        <w:rPr>
          <w:rFonts w:ascii="David" w:hAnsi="David" w:cs="David"/>
          <w:sz w:val="26"/>
          <w:szCs w:val="26"/>
          <w:u w:val="single"/>
          <w:rtl/>
        </w:rPr>
        <w:t xml:space="preserve"> </w:t>
      </w:r>
      <w:r w:rsidRPr="00F05251">
        <w:rPr>
          <w:rFonts w:ascii="David" w:hAnsi="David" w:cs="David"/>
          <w:b/>
          <w:bCs/>
          <w:sz w:val="26"/>
          <w:szCs w:val="26"/>
          <w:rtl/>
        </w:rPr>
        <w:t>מדינת ישראל נ' עיסא איברהים</w:t>
      </w:r>
      <w:r w:rsidRPr="00F05251">
        <w:rPr>
          <w:rFonts w:ascii="David" w:hAnsi="David" w:cs="David"/>
          <w:sz w:val="26"/>
          <w:szCs w:val="26"/>
          <w:rtl/>
        </w:rPr>
        <w:t xml:space="preserve"> </w:t>
      </w:r>
      <w:r w:rsidR="008074A8" w:rsidRPr="008074A8">
        <w:rPr>
          <w:rFonts w:ascii="Times New Roman" w:hAnsi="Times New Roman" w:cs="David"/>
          <w:szCs w:val="24"/>
          <w:rtl/>
        </w:rPr>
        <w:t xml:space="preserve">[פורסם בנבו] </w:t>
      </w:r>
      <w:r w:rsidRPr="00F05251">
        <w:rPr>
          <w:rFonts w:ascii="David" w:hAnsi="David" w:cs="David"/>
          <w:sz w:val="26"/>
          <w:szCs w:val="26"/>
          <w:rtl/>
        </w:rPr>
        <w:t xml:space="preserve">(28.05.2012), אליו הפנתה המאשימה, שונות בתכלית השוני מנסיבותיו של התיק שבפניי. שם, הנאשם לא שולב בכל הליך טיפולי, וזאת בשונה מעניינו של הנאשם שבפניי, עת  שירות המבחן התרשם כי הלה עורך מאמצים רבים על מנת לשקם את חייו בין היתר באמצעות עבודה, טיפול פרטני ומסירת בדיקות לאיתור שרידי סם). </w:t>
      </w:r>
    </w:p>
    <w:p w14:paraId="3875A13B" w14:textId="77777777" w:rsidR="00FF5042" w:rsidRPr="00F05251" w:rsidRDefault="00FF5042" w:rsidP="00FF5042">
      <w:pPr>
        <w:pStyle w:val="ListParagraph"/>
        <w:numPr>
          <w:ilvl w:val="0"/>
          <w:numId w:val="3"/>
        </w:numPr>
        <w:spacing w:after="0"/>
        <w:rPr>
          <w:rFonts w:ascii="David" w:hAnsi="David" w:cs="David"/>
          <w:sz w:val="26"/>
          <w:szCs w:val="26"/>
        </w:rPr>
      </w:pPr>
      <w:r w:rsidRPr="00F05251">
        <w:rPr>
          <w:rFonts w:ascii="David" w:hAnsi="David" w:cs="David"/>
          <w:sz w:val="26"/>
          <w:szCs w:val="26"/>
          <w:rtl/>
        </w:rPr>
        <w:t xml:space="preserve">על כל פנים, נהיר לבית המשפט כי קיימים גם מקרים שבהם התקיימו נסיבות מיוחדות, לכאן או לכאן, בהם הושתו עונשים החורגים לחומרה או לקולא ממדיניות הענישה הנוהגת, כפי שזו הוצגה לעיל. כך גם ברי, כי כל צד יבקש להפנות את בית המשפט דווקא לאותם פסקי דין ספציפיים שמשרתים את האינטרס שלו. הדבר אך טבעי הוא, שכן הענישה היא לעולם אינדיווידואלית </w:t>
      </w:r>
      <w:r w:rsidRPr="00F05251">
        <w:rPr>
          <w:rFonts w:ascii="David" w:hAnsi="David" w:cs="David"/>
          <w:b/>
          <w:bCs/>
          <w:sz w:val="26"/>
          <w:szCs w:val="26"/>
          <w:rtl/>
        </w:rPr>
        <w:t>ו"אין עסקינן בשיטת ניקוד, או באריתמטיקה. ענישה היא מלאכת מחשבת – ולא מלאכת מחשב"</w:t>
      </w:r>
      <w:r w:rsidRPr="00F05251">
        <w:rPr>
          <w:rFonts w:ascii="David" w:hAnsi="David" w:cs="David"/>
          <w:sz w:val="26"/>
          <w:szCs w:val="26"/>
          <w:rtl/>
        </w:rPr>
        <w:t xml:space="preserve"> (</w:t>
      </w:r>
      <w:hyperlink r:id="rId52" w:history="1">
        <w:r w:rsidR="00F306E5" w:rsidRPr="00F306E5">
          <w:rPr>
            <w:rFonts w:ascii="David" w:hAnsi="David" w:cs="David"/>
            <w:color w:val="0000FF"/>
            <w:sz w:val="26"/>
            <w:szCs w:val="26"/>
            <w:u w:val="single"/>
            <w:rtl/>
          </w:rPr>
          <w:t>ע"פ 5768/10</w:t>
        </w:r>
      </w:hyperlink>
      <w:r w:rsidRPr="00F05251">
        <w:rPr>
          <w:rFonts w:ascii="David" w:hAnsi="David" w:cs="David"/>
          <w:sz w:val="26"/>
          <w:szCs w:val="26"/>
          <w:rtl/>
        </w:rPr>
        <w:t xml:space="preserve"> </w:t>
      </w:r>
      <w:r w:rsidRPr="00F05251">
        <w:rPr>
          <w:rFonts w:ascii="David" w:hAnsi="David" w:cs="David"/>
          <w:b/>
          <w:bCs/>
          <w:sz w:val="26"/>
          <w:szCs w:val="26"/>
          <w:rtl/>
        </w:rPr>
        <w:t>פלוני נ' מדינת ישראל</w:t>
      </w:r>
      <w:r w:rsidRPr="00F05251">
        <w:rPr>
          <w:rFonts w:ascii="David" w:hAnsi="David" w:cs="David"/>
          <w:sz w:val="26"/>
          <w:szCs w:val="26"/>
          <w:rtl/>
        </w:rPr>
        <w:t xml:space="preserve">, </w:t>
      </w:r>
      <w:r w:rsidR="008074A8" w:rsidRPr="008074A8">
        <w:rPr>
          <w:rFonts w:ascii="Times New Roman" w:hAnsi="Times New Roman" w:cs="David"/>
          <w:szCs w:val="24"/>
          <w:rtl/>
        </w:rPr>
        <w:t xml:space="preserve">[פורסם בנבו] </w:t>
      </w:r>
      <w:r w:rsidRPr="00F05251">
        <w:rPr>
          <w:rFonts w:ascii="David" w:hAnsi="David" w:cs="David"/>
          <w:sz w:val="26"/>
          <w:szCs w:val="26"/>
          <w:rtl/>
        </w:rPr>
        <w:t xml:space="preserve">(08.06.2015)). לעולם אין לגזור עונשו של נאשם על סמך כותרות העבירות שבהן הוא הורשע, ויש להתחשב במכלול הנסיבות בכל מקרה לגופו. כך גם, ממילא עלינו לזכור כי השיקול של "מדיניות הענישה" הינו אך שיקול אחד מבין מכלול השיקולים אותם ישקול בית המשפט בטרם קביעת מתחם העונש ההולם וגזירת הדין (ר' בעניין זה </w:t>
      </w:r>
      <w:hyperlink r:id="rId53" w:history="1">
        <w:r w:rsidR="00F306E5" w:rsidRPr="00F306E5">
          <w:rPr>
            <w:rFonts w:ascii="David" w:hAnsi="David" w:cs="David"/>
            <w:color w:val="0000FF"/>
            <w:sz w:val="26"/>
            <w:szCs w:val="26"/>
            <w:u w:val="single"/>
            <w:rtl/>
          </w:rPr>
          <w:t>ע"פ 1903/13</w:t>
        </w:r>
      </w:hyperlink>
      <w:r w:rsidRPr="00F05251">
        <w:rPr>
          <w:rFonts w:ascii="David" w:hAnsi="David" w:cs="David"/>
          <w:sz w:val="26"/>
          <w:szCs w:val="26"/>
          <w:rtl/>
        </w:rPr>
        <w:t xml:space="preserve"> </w:t>
      </w:r>
      <w:r w:rsidRPr="00F05251">
        <w:rPr>
          <w:rFonts w:ascii="David" w:hAnsi="David" w:cs="David"/>
          <w:b/>
          <w:bCs/>
          <w:sz w:val="26"/>
          <w:szCs w:val="26"/>
          <w:rtl/>
        </w:rPr>
        <w:t>חמודה עיאשה נ' מדינת ישראל</w:t>
      </w:r>
      <w:r w:rsidRPr="00F05251">
        <w:rPr>
          <w:rFonts w:ascii="David" w:hAnsi="David" w:cs="David"/>
          <w:sz w:val="26"/>
          <w:szCs w:val="26"/>
          <w:rtl/>
        </w:rPr>
        <w:t xml:space="preserve">, </w:t>
      </w:r>
      <w:r w:rsidR="008074A8" w:rsidRPr="008074A8">
        <w:rPr>
          <w:rFonts w:ascii="Times New Roman" w:hAnsi="Times New Roman" w:cs="David"/>
          <w:szCs w:val="24"/>
          <w:rtl/>
        </w:rPr>
        <w:t xml:space="preserve">[פורסם בנבו] </w:t>
      </w:r>
      <w:r w:rsidRPr="00F05251">
        <w:rPr>
          <w:rFonts w:ascii="David" w:hAnsi="David" w:cs="David"/>
          <w:sz w:val="26"/>
          <w:szCs w:val="26"/>
          <w:rtl/>
        </w:rPr>
        <w:t xml:space="preserve">(25.06.2013)). </w:t>
      </w:r>
    </w:p>
    <w:p w14:paraId="13B7347F" w14:textId="77777777" w:rsidR="00FF5042" w:rsidRPr="00F05251" w:rsidRDefault="00FF5042" w:rsidP="00FF5042">
      <w:pPr>
        <w:pStyle w:val="ListParagraph"/>
        <w:numPr>
          <w:ilvl w:val="0"/>
          <w:numId w:val="3"/>
        </w:numPr>
        <w:spacing w:after="0"/>
        <w:rPr>
          <w:rFonts w:ascii="David" w:hAnsi="David" w:cs="David"/>
          <w:sz w:val="26"/>
          <w:szCs w:val="26"/>
        </w:rPr>
      </w:pPr>
      <w:r w:rsidRPr="00F05251">
        <w:rPr>
          <w:rFonts w:ascii="David" w:hAnsi="David" w:cs="David"/>
          <w:sz w:val="26"/>
          <w:szCs w:val="26"/>
          <w:rtl/>
        </w:rPr>
        <w:t xml:space="preserve">אשר לעבירה של </w:t>
      </w:r>
      <w:r w:rsidRPr="00F05251">
        <w:rPr>
          <w:rFonts w:ascii="David" w:hAnsi="David" w:cs="David"/>
          <w:b/>
          <w:bCs/>
          <w:sz w:val="26"/>
          <w:szCs w:val="26"/>
          <w:rtl/>
        </w:rPr>
        <w:t>שיבוש מהלכי משפט,</w:t>
      </w:r>
      <w:r w:rsidRPr="00F05251">
        <w:rPr>
          <w:rFonts w:ascii="David" w:hAnsi="David" w:cs="David"/>
          <w:sz w:val="26"/>
          <w:szCs w:val="26"/>
          <w:rtl/>
        </w:rPr>
        <w:t xml:space="preserve"> מעיון בפסיקה עולה כי </w:t>
      </w:r>
      <w:r w:rsidRPr="00F05251">
        <w:rPr>
          <w:rFonts w:ascii="David" w:hAnsi="David" w:cs="David"/>
          <w:b/>
          <w:bCs/>
          <w:sz w:val="26"/>
          <w:szCs w:val="26"/>
          <w:rtl/>
        </w:rPr>
        <w:t>בדרך כלל</w:t>
      </w:r>
      <w:r w:rsidRPr="00F05251">
        <w:rPr>
          <w:rFonts w:ascii="David" w:hAnsi="David" w:cs="David"/>
          <w:sz w:val="26"/>
          <w:szCs w:val="26"/>
          <w:rtl/>
        </w:rPr>
        <w:t xml:space="preserve"> לצדה של עבירת השיבוש נלוות עבירות נוספות (בדרך כלל עבירות חמורות הימנה). כך למשל, ר': </w:t>
      </w:r>
      <w:hyperlink r:id="rId54" w:history="1">
        <w:r w:rsidR="00F306E5" w:rsidRPr="00F306E5">
          <w:rPr>
            <w:rFonts w:ascii="David" w:hAnsi="David" w:cs="David"/>
            <w:color w:val="0000FF"/>
            <w:sz w:val="26"/>
            <w:szCs w:val="26"/>
            <w:u w:val="single"/>
            <w:rtl/>
          </w:rPr>
          <w:t>ת"פ (שלום - י-ם)  52704-08-15</w:t>
        </w:r>
      </w:hyperlink>
      <w:r w:rsidRPr="00F05251">
        <w:rPr>
          <w:rFonts w:ascii="David" w:hAnsi="David" w:cs="David"/>
          <w:b/>
          <w:bCs/>
          <w:sz w:val="26"/>
          <w:szCs w:val="26"/>
          <w:rtl/>
        </w:rPr>
        <w:t xml:space="preserve"> מדינת</w:t>
      </w:r>
      <w:r w:rsidRPr="00F05251">
        <w:rPr>
          <w:rFonts w:ascii="David" w:hAnsi="David" w:cs="David"/>
          <w:b/>
          <w:bCs/>
          <w:sz w:val="26"/>
          <w:szCs w:val="26"/>
        </w:rPr>
        <w:t xml:space="preserve"> </w:t>
      </w:r>
      <w:r w:rsidRPr="00F05251">
        <w:rPr>
          <w:rFonts w:ascii="David" w:hAnsi="David" w:cs="David"/>
          <w:b/>
          <w:bCs/>
          <w:sz w:val="26"/>
          <w:szCs w:val="26"/>
          <w:rtl/>
        </w:rPr>
        <w:t>ישראל</w:t>
      </w:r>
      <w:r w:rsidRPr="00F05251">
        <w:rPr>
          <w:rFonts w:ascii="David" w:hAnsi="David" w:cs="David"/>
          <w:b/>
          <w:bCs/>
          <w:sz w:val="26"/>
          <w:szCs w:val="26"/>
        </w:rPr>
        <w:t xml:space="preserve"> </w:t>
      </w:r>
      <w:r w:rsidRPr="00F05251">
        <w:rPr>
          <w:rFonts w:ascii="David" w:hAnsi="David" w:cs="David"/>
          <w:b/>
          <w:bCs/>
          <w:sz w:val="26"/>
          <w:szCs w:val="26"/>
          <w:rtl/>
        </w:rPr>
        <w:t>נ</w:t>
      </w:r>
      <w:r w:rsidRPr="00F05251">
        <w:rPr>
          <w:rFonts w:ascii="David" w:hAnsi="David" w:cs="David"/>
          <w:b/>
          <w:bCs/>
          <w:sz w:val="26"/>
          <w:szCs w:val="26"/>
        </w:rPr>
        <w:t>'</w:t>
      </w:r>
      <w:r w:rsidRPr="00F05251">
        <w:rPr>
          <w:rFonts w:ascii="David" w:hAnsi="David" w:cs="David"/>
          <w:b/>
          <w:bCs/>
          <w:sz w:val="26"/>
          <w:szCs w:val="26"/>
          <w:rtl/>
        </w:rPr>
        <w:t xml:space="preserve"> פלוני </w:t>
      </w:r>
      <w:r w:rsidR="008074A8" w:rsidRPr="008074A8">
        <w:rPr>
          <w:rFonts w:ascii="Times New Roman" w:hAnsi="Times New Roman" w:cs="David"/>
          <w:szCs w:val="24"/>
          <w:rtl/>
        </w:rPr>
        <w:t xml:space="preserve">[פורסם בנבו] </w:t>
      </w:r>
      <w:r w:rsidRPr="00F05251">
        <w:rPr>
          <w:rFonts w:ascii="David" w:hAnsi="David" w:cs="David"/>
          <w:sz w:val="26"/>
          <w:szCs w:val="26"/>
          <w:rtl/>
        </w:rPr>
        <w:t>(13.12.2015), בו נקבע בגין עבירת השיבוש מתחם עונש הולם הנע בין מאסר מותנה או צו של"צ ועד למספר חודשים מאסר בפועל; כך גם ר</w:t>
      </w:r>
      <w:r w:rsidRPr="00F05251">
        <w:rPr>
          <w:rFonts w:ascii="David" w:hAnsi="David" w:cs="David"/>
          <w:sz w:val="26"/>
          <w:szCs w:val="26"/>
          <w:u w:val="single"/>
          <w:rtl/>
        </w:rPr>
        <w:t xml:space="preserve">': </w:t>
      </w:r>
      <w:hyperlink r:id="rId55" w:history="1">
        <w:r w:rsidR="00F306E5" w:rsidRPr="00F306E5">
          <w:rPr>
            <w:rFonts w:ascii="David" w:hAnsi="David" w:cs="David"/>
            <w:color w:val="0000FF"/>
            <w:sz w:val="26"/>
            <w:szCs w:val="26"/>
            <w:u w:val="single"/>
            <w:rtl/>
          </w:rPr>
          <w:t>ת"פ (שלום ב"ש) 54987-08-16</w:t>
        </w:r>
      </w:hyperlink>
      <w:r w:rsidRPr="00F05251">
        <w:rPr>
          <w:rFonts w:ascii="David" w:hAnsi="David" w:cs="David"/>
          <w:sz w:val="26"/>
          <w:szCs w:val="26"/>
          <w:rtl/>
        </w:rPr>
        <w:t xml:space="preserve"> </w:t>
      </w:r>
      <w:r w:rsidRPr="00F05251">
        <w:rPr>
          <w:rFonts w:ascii="David" w:hAnsi="David" w:cs="David"/>
          <w:b/>
          <w:bCs/>
          <w:sz w:val="26"/>
          <w:szCs w:val="26"/>
          <w:rtl/>
        </w:rPr>
        <w:t>מדינת ישראל נ' שלמה</w:t>
      </w:r>
      <w:r w:rsidRPr="00F05251">
        <w:rPr>
          <w:rFonts w:ascii="David" w:hAnsi="David" w:cs="David"/>
          <w:sz w:val="26"/>
          <w:szCs w:val="26"/>
          <w:rtl/>
        </w:rPr>
        <w:t xml:space="preserve"> </w:t>
      </w:r>
      <w:r w:rsidR="008074A8" w:rsidRPr="008074A8">
        <w:rPr>
          <w:rFonts w:ascii="Times New Roman" w:hAnsi="Times New Roman" w:cs="David"/>
          <w:szCs w:val="24"/>
          <w:rtl/>
        </w:rPr>
        <w:t xml:space="preserve">[פורסם בנבו] </w:t>
      </w:r>
      <w:r w:rsidRPr="00F05251">
        <w:rPr>
          <w:rFonts w:ascii="David" w:hAnsi="David" w:cs="David"/>
          <w:sz w:val="26"/>
          <w:szCs w:val="26"/>
          <w:rtl/>
        </w:rPr>
        <w:t xml:space="preserve">(23.11.2017), בו נקבע מתחם עונש הולם הנע בין מאסר מותנה למספר חודשים מאסר בפועל, בגין עבירת שיבוש מהלכי משפט בשילוב עם עבירת התקיפה; וכן ר':  </w:t>
      </w:r>
      <w:hyperlink r:id="rId56" w:history="1">
        <w:r w:rsidR="00F306E5" w:rsidRPr="00F306E5">
          <w:rPr>
            <w:rFonts w:ascii="David" w:hAnsi="David" w:cs="David"/>
            <w:color w:val="0000FF"/>
            <w:sz w:val="26"/>
            <w:szCs w:val="26"/>
            <w:u w:val="single"/>
            <w:rtl/>
          </w:rPr>
          <w:t>ת"פ (שלום רמלה)  2078-10-13</w:t>
        </w:r>
      </w:hyperlink>
      <w:r w:rsidRPr="00F05251">
        <w:rPr>
          <w:rFonts w:ascii="David" w:hAnsi="David" w:cs="David"/>
          <w:sz w:val="26"/>
          <w:szCs w:val="26"/>
          <w:rtl/>
        </w:rPr>
        <w:t xml:space="preserve"> </w:t>
      </w:r>
      <w:r w:rsidRPr="00F05251">
        <w:rPr>
          <w:rFonts w:ascii="David" w:hAnsi="David" w:cs="David"/>
          <w:b/>
          <w:bCs/>
          <w:sz w:val="26"/>
          <w:szCs w:val="26"/>
          <w:rtl/>
        </w:rPr>
        <w:t>פרקליטות מחוז מרכז נ' אל ג'יוסי ואח'</w:t>
      </w:r>
      <w:r w:rsidRPr="00F05251">
        <w:rPr>
          <w:rFonts w:ascii="David" w:hAnsi="David" w:cs="David"/>
          <w:sz w:val="26"/>
          <w:szCs w:val="26"/>
          <w:rtl/>
        </w:rPr>
        <w:t xml:space="preserve"> </w:t>
      </w:r>
      <w:r w:rsidR="008074A8" w:rsidRPr="008074A8">
        <w:rPr>
          <w:rFonts w:ascii="Times New Roman" w:hAnsi="Times New Roman" w:cs="David"/>
          <w:szCs w:val="24"/>
          <w:rtl/>
        </w:rPr>
        <w:t xml:space="preserve">[פורסם בנבו] </w:t>
      </w:r>
      <w:r w:rsidRPr="00F05251">
        <w:rPr>
          <w:rFonts w:ascii="David" w:hAnsi="David" w:cs="David"/>
          <w:sz w:val="26"/>
          <w:szCs w:val="26"/>
          <w:rtl/>
        </w:rPr>
        <w:t xml:space="preserve">(19.03.2015), שם נקבע מתחם עונש הולם בגין ביצוע עבירת השיבוש הנע בין 6 חודשים שיכול וירוצו בעבודות שירות ועד ל- 12 חודשים מאסר בפועל (ואולם נסיבות המקרה שם היו חמורות מאלה שבפנינו שכן מעשה השיבוש נגע לתיק רצח). </w:t>
      </w:r>
    </w:p>
    <w:p w14:paraId="76659A5D" w14:textId="77777777" w:rsidR="00FF5042" w:rsidRPr="00F05251" w:rsidRDefault="00FF5042" w:rsidP="00FF5042">
      <w:pPr>
        <w:pStyle w:val="ListParagraph"/>
        <w:numPr>
          <w:ilvl w:val="0"/>
          <w:numId w:val="3"/>
        </w:numPr>
        <w:spacing w:after="0"/>
        <w:rPr>
          <w:rFonts w:ascii="David" w:hAnsi="David" w:cs="David"/>
          <w:sz w:val="26"/>
          <w:szCs w:val="26"/>
        </w:rPr>
      </w:pPr>
      <w:r w:rsidRPr="00F05251">
        <w:rPr>
          <w:rFonts w:ascii="David" w:hAnsi="David" w:cs="David"/>
          <w:sz w:val="26"/>
          <w:szCs w:val="26"/>
          <w:rtl/>
        </w:rPr>
        <w:t>כללם של דברים, בשים לב לעקרון המנחה בענישה, לערכים המוגנים שפגעו ולמידת הפגיעה בהם, למדיניות הענישה הנוהגת, ולנסיבות הקשורות בביצוע העבירות, הריני לקבוע כי בגין מכלול מעשיו של הנאשם ינוע מתחם העונש ההולם</w:t>
      </w:r>
      <w:r w:rsidRPr="00F05251">
        <w:rPr>
          <w:rFonts w:ascii="David" w:hAnsi="David" w:cs="David"/>
          <w:b/>
          <w:bCs/>
          <w:sz w:val="26"/>
          <w:szCs w:val="26"/>
          <w:rtl/>
        </w:rPr>
        <w:t xml:space="preserve"> </w:t>
      </w:r>
      <w:r w:rsidRPr="00F05251">
        <w:rPr>
          <w:rFonts w:ascii="David" w:hAnsi="David" w:cs="David"/>
          <w:sz w:val="26"/>
          <w:szCs w:val="26"/>
          <w:rtl/>
        </w:rPr>
        <w:t xml:space="preserve">בין 9 חודשים מאסר שיכול וירוצו בעבודות שירות לבין 18 חודשים מאסר בפועל. </w:t>
      </w:r>
    </w:p>
    <w:p w14:paraId="32DFE4C3" w14:textId="77777777" w:rsidR="00FF5042" w:rsidRPr="00F05251" w:rsidRDefault="00FF5042" w:rsidP="00FF5042">
      <w:pPr>
        <w:pStyle w:val="ListParagraph"/>
        <w:spacing w:after="0"/>
        <w:ind w:left="-330" w:firstLine="0"/>
        <w:rPr>
          <w:rFonts w:ascii="David" w:hAnsi="David" w:cs="David"/>
          <w:sz w:val="26"/>
          <w:szCs w:val="26"/>
        </w:rPr>
      </w:pPr>
    </w:p>
    <w:p w14:paraId="5257D3CC" w14:textId="77777777" w:rsidR="00FF5042" w:rsidRPr="00F05251" w:rsidRDefault="00FF5042" w:rsidP="00FF5042">
      <w:pPr>
        <w:pStyle w:val="1"/>
        <w:numPr>
          <w:ilvl w:val="0"/>
          <w:numId w:val="2"/>
        </w:numPr>
        <w:spacing w:before="0" w:line="360" w:lineRule="auto"/>
        <w:ind w:left="360"/>
        <w:jc w:val="both"/>
        <w:rPr>
          <w:rFonts w:ascii="David" w:hAnsi="David" w:cs="David"/>
          <w:b/>
          <w:bCs/>
          <w:color w:val="auto"/>
          <w:sz w:val="28"/>
          <w:szCs w:val="28"/>
          <w:u w:val="single"/>
        </w:rPr>
      </w:pPr>
      <w:r w:rsidRPr="00F05251">
        <w:rPr>
          <w:rFonts w:ascii="David" w:hAnsi="David" w:cs="David"/>
          <w:b/>
          <w:bCs/>
          <w:color w:val="auto"/>
          <w:sz w:val="28"/>
          <w:szCs w:val="28"/>
          <w:u w:val="single"/>
          <w:rtl/>
        </w:rPr>
        <w:t>שאלת הסטייה לקולא מהמתחם והארכת המאסרים המותנים וגזירת העונש המתאים</w:t>
      </w:r>
    </w:p>
    <w:p w14:paraId="0E65137A" w14:textId="77777777" w:rsidR="00FF5042" w:rsidRPr="00F05251" w:rsidRDefault="00FF5042" w:rsidP="00FF5042">
      <w:pPr>
        <w:pStyle w:val="ListParagraph"/>
        <w:numPr>
          <w:ilvl w:val="0"/>
          <w:numId w:val="3"/>
        </w:numPr>
        <w:spacing w:after="0"/>
        <w:rPr>
          <w:rFonts w:ascii="David" w:hAnsi="David" w:cs="David"/>
          <w:sz w:val="26"/>
          <w:szCs w:val="26"/>
        </w:rPr>
      </w:pPr>
      <w:r w:rsidRPr="00F05251">
        <w:rPr>
          <w:rFonts w:ascii="David" w:hAnsi="David" w:cs="David"/>
          <w:sz w:val="26"/>
          <w:szCs w:val="26"/>
          <w:rtl/>
        </w:rPr>
        <w:t>נגד הנאשם תלויים ועומדים שני מאסרים מותנים: האחד, בן  60 ימים  לתקופה של שנתיים, והתנאי הוא שהנאשם לא יעבור כל עבירה בניגוד ל</w:t>
      </w:r>
      <w:hyperlink r:id="rId57" w:history="1">
        <w:r w:rsidR="00F306E5" w:rsidRPr="00F306E5">
          <w:rPr>
            <w:rFonts w:ascii="David" w:hAnsi="David" w:cs="David"/>
            <w:color w:val="0000FF"/>
            <w:sz w:val="26"/>
            <w:szCs w:val="26"/>
            <w:u w:val="single"/>
            <w:rtl/>
          </w:rPr>
          <w:t>פקודת הסמים המסוכנים</w:t>
        </w:r>
      </w:hyperlink>
      <w:r w:rsidRPr="00F05251">
        <w:rPr>
          <w:rFonts w:ascii="David" w:hAnsi="David" w:cs="David"/>
          <w:sz w:val="26"/>
          <w:szCs w:val="26"/>
          <w:rtl/>
        </w:rPr>
        <w:t xml:space="preserve"> (ועבירה לפי </w:t>
      </w:r>
      <w:hyperlink r:id="rId58" w:history="1">
        <w:r w:rsidR="00F306E5" w:rsidRPr="00F306E5">
          <w:rPr>
            <w:rFonts w:ascii="David" w:hAnsi="David" w:cs="David"/>
            <w:color w:val="0000FF"/>
            <w:sz w:val="26"/>
            <w:szCs w:val="26"/>
            <w:u w:val="single"/>
            <w:rtl/>
          </w:rPr>
          <w:t>חוק המאבק בתופעת השימוש בחומרים מסכנים</w:t>
        </w:r>
      </w:hyperlink>
      <w:r w:rsidRPr="00F05251">
        <w:rPr>
          <w:rFonts w:ascii="David" w:hAnsi="David" w:cs="David"/>
          <w:sz w:val="26"/>
          <w:szCs w:val="26"/>
          <w:rtl/>
        </w:rPr>
        <w:t xml:space="preserve">). השני, בן 6 חודשים לתקופה של שלוש שנים, והתנאי הוא שהנאשם לא יעבור עבירה לפי </w:t>
      </w:r>
      <w:hyperlink r:id="rId59" w:history="1">
        <w:r w:rsidR="00F306E5" w:rsidRPr="00F306E5">
          <w:rPr>
            <w:rFonts w:ascii="David" w:hAnsi="David" w:cs="David"/>
            <w:color w:val="0000FF"/>
            <w:sz w:val="26"/>
            <w:szCs w:val="26"/>
            <w:u w:val="single"/>
            <w:rtl/>
          </w:rPr>
          <w:t>פקודת הסמים המסוכנים</w:t>
        </w:r>
      </w:hyperlink>
      <w:r w:rsidRPr="00F05251">
        <w:rPr>
          <w:rFonts w:ascii="David" w:hAnsi="David" w:cs="David"/>
          <w:sz w:val="26"/>
          <w:szCs w:val="26"/>
          <w:rtl/>
        </w:rPr>
        <w:t xml:space="preserve"> מסוג פשע; והנה, הנאשם ביצע בתוך תקופת התנאי והורשע, בין היתר, עבירה של החזקת סם לצריכה עצמית, שהינה עבירה בניגוד לפקודת הסמים המסוכנים ושלוש עבירות של הספקת סמים מסוכנים, שהן עבירות לפי פקודת הסמים המסוכנים מסוג פשע. ומכאן שהמאסר המותנה בן ששת החדשים, הופך לחב הפעלה (כך שלמעשה גם לא ניתן יהיה להורות על הארכת המאסר המותנה בן ששת החדשים), אלא אך בהתקיים התנאים הקבועים </w:t>
      </w:r>
      <w:hyperlink r:id="rId60" w:history="1">
        <w:r w:rsidR="005C7226" w:rsidRPr="005C7226">
          <w:rPr>
            <w:rFonts w:ascii="David" w:hAnsi="David" w:cs="David"/>
            <w:color w:val="0000FF"/>
            <w:sz w:val="26"/>
            <w:szCs w:val="26"/>
            <w:u w:val="single"/>
            <w:rtl/>
          </w:rPr>
          <w:t>בסעיף 85</w:t>
        </w:r>
      </w:hyperlink>
      <w:r w:rsidRPr="00F05251">
        <w:rPr>
          <w:rFonts w:ascii="David" w:hAnsi="David" w:cs="David"/>
          <w:sz w:val="26"/>
          <w:szCs w:val="26"/>
          <w:u w:val="single"/>
          <w:rtl/>
        </w:rPr>
        <w:t xml:space="preserve"> ל</w:t>
      </w:r>
      <w:hyperlink r:id="rId61" w:history="1">
        <w:r w:rsidR="00F306E5" w:rsidRPr="00F306E5">
          <w:rPr>
            <w:rFonts w:ascii="David" w:hAnsi="David" w:cs="David"/>
            <w:color w:val="0000FF"/>
            <w:sz w:val="26"/>
            <w:szCs w:val="26"/>
            <w:u w:val="single"/>
            <w:rtl/>
          </w:rPr>
          <w:t>חוק העונשין</w:t>
        </w:r>
      </w:hyperlink>
      <w:r w:rsidRPr="00F05251">
        <w:rPr>
          <w:rFonts w:ascii="David" w:hAnsi="David" w:cs="David"/>
          <w:sz w:val="26"/>
          <w:szCs w:val="26"/>
          <w:rtl/>
        </w:rPr>
        <w:t>.</w:t>
      </w:r>
    </w:p>
    <w:p w14:paraId="56A8E50B" w14:textId="77777777" w:rsidR="00FF5042" w:rsidRPr="00F05251" w:rsidRDefault="00FF5042" w:rsidP="00FF5042">
      <w:pPr>
        <w:pStyle w:val="ListParagraph"/>
        <w:numPr>
          <w:ilvl w:val="0"/>
          <w:numId w:val="3"/>
        </w:numPr>
        <w:spacing w:after="0"/>
        <w:rPr>
          <w:rFonts w:ascii="David" w:hAnsi="David" w:cs="David"/>
          <w:sz w:val="26"/>
          <w:szCs w:val="26"/>
        </w:rPr>
      </w:pPr>
      <w:r w:rsidRPr="00F05251">
        <w:rPr>
          <w:rFonts w:ascii="David" w:hAnsi="David" w:cs="David"/>
          <w:sz w:val="26"/>
          <w:szCs w:val="26"/>
          <w:rtl/>
        </w:rPr>
        <w:t xml:space="preserve">בשים לב למתחם העונש שנקבע לעיל, ולנוכח הוראות </w:t>
      </w:r>
      <w:r w:rsidRPr="00F05251">
        <w:rPr>
          <w:rFonts w:ascii="David" w:hAnsi="David" w:cs="David"/>
          <w:sz w:val="26"/>
          <w:szCs w:val="26"/>
          <w:u w:val="single"/>
          <w:rtl/>
        </w:rPr>
        <w:t xml:space="preserve">סעיפים </w:t>
      </w:r>
      <w:hyperlink r:id="rId62" w:history="1">
        <w:r w:rsidR="005C7226" w:rsidRPr="005C7226">
          <w:rPr>
            <w:rFonts w:ascii="David" w:hAnsi="David" w:cs="David"/>
            <w:color w:val="0000FF"/>
            <w:sz w:val="26"/>
            <w:szCs w:val="26"/>
            <w:u w:val="single"/>
            <w:rtl/>
          </w:rPr>
          <w:t>54 ,56 ו– 85</w:t>
        </w:r>
      </w:hyperlink>
      <w:r w:rsidRPr="00F05251">
        <w:rPr>
          <w:rFonts w:ascii="David" w:hAnsi="David" w:cs="David"/>
          <w:sz w:val="26"/>
          <w:szCs w:val="26"/>
          <w:u w:val="single"/>
          <w:rtl/>
        </w:rPr>
        <w:t xml:space="preserve"> ל</w:t>
      </w:r>
      <w:hyperlink r:id="rId63" w:history="1">
        <w:r w:rsidR="00F306E5" w:rsidRPr="00F306E5">
          <w:rPr>
            <w:rFonts w:ascii="David" w:hAnsi="David" w:cs="David"/>
            <w:color w:val="0000FF"/>
            <w:sz w:val="26"/>
            <w:szCs w:val="26"/>
            <w:u w:val="single"/>
            <w:rtl/>
          </w:rPr>
          <w:t>חוק העונשין</w:t>
        </w:r>
      </w:hyperlink>
      <w:r w:rsidRPr="00F05251">
        <w:rPr>
          <w:rFonts w:ascii="David" w:hAnsi="David" w:cs="David"/>
          <w:sz w:val="26"/>
          <w:szCs w:val="26"/>
          <w:u w:val="single"/>
          <w:rtl/>
        </w:rPr>
        <w:t>,</w:t>
      </w:r>
      <w:r w:rsidRPr="00F05251">
        <w:rPr>
          <w:rFonts w:ascii="David" w:hAnsi="David" w:cs="David"/>
          <w:sz w:val="26"/>
          <w:szCs w:val="26"/>
          <w:rtl/>
        </w:rPr>
        <w:t xml:space="preserve"> יוצא כי שאלות של סטייה לקולא ממתחם העונש ההולם והארכת המאסרים המותנים כרוכות במידה רבה זו בזו. שכן,  אם בית המשפט יחליט כי אין מקום לסטות לקולא ממתחם העונש ההולם, כי אז יש להשית על הנאשם עונש מאסר, שאינו יכול לדור בכפיפה אחת עם הארכת המאסרים המותנים. מנגד, ככל שיימצא כי יש במקרה הנדון מקום להורות על הארכת המאסרים המותנים, כי אז לא ניתן יהיה להשית על הנאשם עונש בגדרי המתחם שנקבע. בהינתן האמור, בית המשפט יפעל כדלקמן: תחילה, אבחן אם בעניינו של הנאשם מתקיימים שיקולי שיקום אשר יש בהם כדי להצדיק סטייה לקולא ממתחם העונש ההולם; לאחר מכן, וככל שהתשובה לשאלה הראשונה תהא בחיוב, אבחן אם מתקיימים בעניינו אותם טעמים מיוחדים אשר יכולים להצדיק את הארכת המאסרים המותנים התלויים ועומדים נגדו.</w:t>
      </w:r>
    </w:p>
    <w:p w14:paraId="2867B9E7" w14:textId="77777777" w:rsidR="00FF5042" w:rsidRPr="00F05251" w:rsidRDefault="00FF5042" w:rsidP="00FF5042">
      <w:pPr>
        <w:pStyle w:val="ListParagraph"/>
        <w:numPr>
          <w:ilvl w:val="0"/>
          <w:numId w:val="3"/>
        </w:numPr>
        <w:spacing w:after="0"/>
        <w:rPr>
          <w:rFonts w:ascii="David" w:hAnsi="David" w:cs="David"/>
          <w:sz w:val="26"/>
          <w:szCs w:val="26"/>
        </w:rPr>
      </w:pPr>
      <w:r w:rsidRPr="00F05251">
        <w:rPr>
          <w:rFonts w:ascii="David" w:hAnsi="David" w:cs="David"/>
          <w:sz w:val="26"/>
          <w:szCs w:val="26"/>
          <w:rtl/>
        </w:rPr>
        <w:t xml:space="preserve">כאמור </w:t>
      </w:r>
      <w:hyperlink r:id="rId64" w:history="1">
        <w:r w:rsidR="005C7226" w:rsidRPr="005C7226">
          <w:rPr>
            <w:rFonts w:ascii="David" w:hAnsi="David" w:cs="David"/>
            <w:color w:val="0000FF"/>
            <w:sz w:val="26"/>
            <w:szCs w:val="26"/>
            <w:u w:val="single"/>
            <w:rtl/>
          </w:rPr>
          <w:t>בסעיף 40ד(א)</w:t>
        </w:r>
      </w:hyperlink>
      <w:r w:rsidRPr="00F05251">
        <w:rPr>
          <w:rFonts w:ascii="David" w:hAnsi="David" w:cs="David"/>
          <w:sz w:val="26"/>
          <w:szCs w:val="26"/>
          <w:u w:val="single"/>
          <w:rtl/>
        </w:rPr>
        <w:t xml:space="preserve"> ל</w:t>
      </w:r>
      <w:hyperlink r:id="rId65" w:history="1">
        <w:r w:rsidR="00F306E5" w:rsidRPr="00F306E5">
          <w:rPr>
            <w:rFonts w:ascii="David" w:hAnsi="David" w:cs="David"/>
            <w:color w:val="0000FF"/>
            <w:sz w:val="26"/>
            <w:szCs w:val="26"/>
            <w:u w:val="single"/>
            <w:rtl/>
          </w:rPr>
          <w:t>חוק העונשין</w:t>
        </w:r>
      </w:hyperlink>
      <w:r w:rsidRPr="00F05251">
        <w:rPr>
          <w:rFonts w:ascii="David" w:hAnsi="David" w:cs="David"/>
          <w:sz w:val="26"/>
          <w:szCs w:val="26"/>
          <w:u w:val="single"/>
          <w:rtl/>
        </w:rPr>
        <w:t>,</w:t>
      </w:r>
      <w:r w:rsidRPr="00F05251">
        <w:rPr>
          <w:rFonts w:ascii="David" w:hAnsi="David" w:cs="David"/>
          <w:sz w:val="26"/>
          <w:szCs w:val="26"/>
          <w:rtl/>
        </w:rPr>
        <w:t xml:space="preserve"> מקום בו מצא בית המשפט כי הנאשם </w:t>
      </w:r>
      <w:r w:rsidRPr="00F05251">
        <w:rPr>
          <w:rFonts w:ascii="David" w:hAnsi="David" w:cs="David"/>
          <w:b/>
          <w:bCs/>
          <w:sz w:val="26"/>
          <w:szCs w:val="26"/>
          <w:rtl/>
        </w:rPr>
        <w:t>השתקם או כי קיים סיכוי של ממש שישתקם בעתיד</w:t>
      </w:r>
      <w:r w:rsidRPr="00F05251">
        <w:rPr>
          <w:rFonts w:ascii="David" w:hAnsi="David" w:cs="David"/>
          <w:sz w:val="26"/>
          <w:szCs w:val="26"/>
          <w:rtl/>
        </w:rPr>
        <w:t xml:space="preserve">, כי אז יהא הוא רשאי לסטות לקולא ממתחם העונש ההולם. בהקשר זה  – לא התעלמתי מעברו הפלילי של הנאשם (ר' גיליון הרישום הפלילי של הנאשם, סומן </w:t>
      </w:r>
      <w:r w:rsidRPr="00F05251">
        <w:rPr>
          <w:rFonts w:ascii="David" w:hAnsi="David" w:cs="David"/>
          <w:b/>
          <w:bCs/>
          <w:sz w:val="26"/>
          <w:szCs w:val="26"/>
          <w:rtl/>
        </w:rPr>
        <w:t>ת/2),</w:t>
      </w:r>
      <w:r w:rsidRPr="00F05251">
        <w:rPr>
          <w:rFonts w:ascii="David" w:hAnsi="David" w:cs="David"/>
          <w:sz w:val="26"/>
          <w:szCs w:val="26"/>
          <w:rtl/>
        </w:rPr>
        <w:t xml:space="preserve"> הכולל פריט רישום קודם אחד משנת 2017 בעבירות סמים בגינו הושתו עליו עונשים בדמות מאסר בפועל בן 4 חודשים; מאסרים מותנים; ופסילת רישיון נהיגה. </w:t>
      </w:r>
    </w:p>
    <w:p w14:paraId="2E53A3C4" w14:textId="77777777" w:rsidR="00FF5042" w:rsidRPr="00F05251" w:rsidRDefault="00FF5042" w:rsidP="00FF5042">
      <w:pPr>
        <w:pStyle w:val="ListParagraph"/>
        <w:numPr>
          <w:ilvl w:val="0"/>
          <w:numId w:val="3"/>
        </w:numPr>
        <w:spacing w:after="0"/>
        <w:rPr>
          <w:rFonts w:ascii="David" w:hAnsi="David" w:cs="David"/>
          <w:sz w:val="26"/>
          <w:szCs w:val="26"/>
        </w:rPr>
      </w:pPr>
      <w:r w:rsidRPr="00F05251">
        <w:rPr>
          <w:rFonts w:ascii="David" w:hAnsi="David" w:cs="David"/>
          <w:sz w:val="26"/>
          <w:szCs w:val="26"/>
          <w:rtl/>
        </w:rPr>
        <w:t xml:space="preserve">כן שקלתי את פרק הזמן בו שהה הנאשם בגין תיק זה במעצר וכי במשך תקופה ארוכה נוספת היה נתון תחת תנאים מגבילים. ברי כי הליך המעצר איננו בבחינת עונש או "מקדמה על חשבון העונש", אולם לדידי היה בו כדי להבהיר לנאשם את חומרת מעשיו ולהרתיעו מפני ביצוע עבירות נוספות. מה גם, שניתן לתת משקל מסוים לנסיבה זו במסגרת </w:t>
      </w:r>
      <w:hyperlink r:id="rId66" w:history="1">
        <w:r w:rsidR="005C7226" w:rsidRPr="005C7226">
          <w:rPr>
            <w:rFonts w:ascii="David" w:hAnsi="David" w:cs="David"/>
            <w:color w:val="0000FF"/>
            <w:sz w:val="26"/>
            <w:szCs w:val="26"/>
            <w:u w:val="single"/>
            <w:rtl/>
          </w:rPr>
          <w:t>סעיף 40יא(3)</w:t>
        </w:r>
      </w:hyperlink>
      <w:r w:rsidRPr="00F05251">
        <w:rPr>
          <w:rFonts w:ascii="David" w:hAnsi="David" w:cs="David"/>
          <w:sz w:val="26"/>
          <w:szCs w:val="26"/>
          <w:rtl/>
        </w:rPr>
        <w:t xml:space="preserve"> ל</w:t>
      </w:r>
      <w:hyperlink r:id="rId67" w:history="1">
        <w:r w:rsidR="00F306E5" w:rsidRPr="00F306E5">
          <w:rPr>
            <w:rFonts w:ascii="David" w:hAnsi="David" w:cs="David"/>
            <w:color w:val="0000FF"/>
            <w:sz w:val="26"/>
            <w:szCs w:val="26"/>
            <w:u w:val="single"/>
            <w:rtl/>
          </w:rPr>
          <w:t>חוק העונשין</w:t>
        </w:r>
      </w:hyperlink>
      <w:r w:rsidRPr="00F05251">
        <w:rPr>
          <w:rFonts w:ascii="David" w:hAnsi="David" w:cs="David"/>
          <w:sz w:val="26"/>
          <w:szCs w:val="26"/>
          <w:rtl/>
        </w:rPr>
        <w:t xml:space="preserve">. בעניין זה שקלתי אף את הפגיעה שעלולה להיגרם לנאשם ככל שיושת עליו עונש מאסר, וזאת מבלי שהתעלמתי מכך כי הנאשם הספיק לרצות עונש מאסר בעברו. </w:t>
      </w:r>
    </w:p>
    <w:p w14:paraId="59BE6FAB" w14:textId="77777777" w:rsidR="00FF5042" w:rsidRPr="00F05251" w:rsidRDefault="00FF5042" w:rsidP="00FF5042">
      <w:pPr>
        <w:pStyle w:val="ListParagraph"/>
        <w:numPr>
          <w:ilvl w:val="0"/>
          <w:numId w:val="3"/>
        </w:numPr>
        <w:spacing w:after="0"/>
        <w:rPr>
          <w:rFonts w:ascii="David" w:hAnsi="David" w:cs="David"/>
          <w:sz w:val="26"/>
          <w:szCs w:val="26"/>
        </w:rPr>
      </w:pPr>
      <w:r w:rsidRPr="00F05251">
        <w:rPr>
          <w:rFonts w:ascii="David" w:hAnsi="David" w:cs="David"/>
          <w:sz w:val="26"/>
          <w:szCs w:val="26"/>
          <w:rtl/>
        </w:rPr>
        <w:t xml:space="preserve">עוד ולקולא, יש ליתן את הדעת לכך שהנאשם הודה בביצוע העבירות, מה שייתר את העדתה של הילה ואף הביא לחיסכון בזמן שיפוטי יקר. </w:t>
      </w:r>
    </w:p>
    <w:p w14:paraId="79CEC850" w14:textId="77777777" w:rsidR="00FF5042" w:rsidRPr="00F05251" w:rsidRDefault="00FF5042" w:rsidP="00FF5042">
      <w:pPr>
        <w:pStyle w:val="ListParagraph"/>
        <w:numPr>
          <w:ilvl w:val="0"/>
          <w:numId w:val="3"/>
        </w:numPr>
        <w:spacing w:after="0"/>
        <w:rPr>
          <w:rFonts w:ascii="David" w:hAnsi="David" w:cs="David"/>
          <w:sz w:val="26"/>
          <w:szCs w:val="26"/>
        </w:rPr>
      </w:pPr>
      <w:r w:rsidRPr="00F05251">
        <w:rPr>
          <w:rFonts w:ascii="David" w:hAnsi="David" w:cs="David"/>
          <w:sz w:val="26"/>
          <w:szCs w:val="26"/>
          <w:rtl/>
        </w:rPr>
        <w:t xml:space="preserve">עוד ובמסגרת מכלול השיקולים, הבאתי בחשבון את גילו הצעיר של הנאשם, הן בעת ביצוע העבירה והן כיום. כזכור, הנאשם ביצע את העבירות עת היה כבן 20 בלבד. כיום הנאשם בן 23 ואין חולק שהוא משתייך לקבוצת </w:t>
      </w:r>
      <w:r w:rsidRPr="00F05251">
        <w:rPr>
          <w:rFonts w:ascii="David" w:hAnsi="David" w:cs="David"/>
          <w:b/>
          <w:bCs/>
          <w:sz w:val="26"/>
          <w:szCs w:val="26"/>
          <w:rtl/>
        </w:rPr>
        <w:t>"הבגירים צעירים"</w:t>
      </w:r>
      <w:r w:rsidRPr="00F05251">
        <w:rPr>
          <w:rFonts w:ascii="David" w:hAnsi="David" w:cs="David"/>
          <w:sz w:val="26"/>
          <w:szCs w:val="26"/>
          <w:rtl/>
        </w:rPr>
        <w:t xml:space="preserve"> והדבר אף עולה בקנה אחד עם התרשמות שירות המבחן לפיה ביצוע העבירות על ידו נבע בין היתר בשל גילו הצעיר ובהעדר כלים לנהל את החרדה מולה הוא מתמודד לעיתים קרובות בשל מורכבות מצבו המשפחתי. ברי כי יש לבחון כל מקרה לגופו ו"בגיר צעיר" איננו ביטוי קסם, ואין זה אומר כי נאשם המשתייך לקבוצת הגיל האמורה צריך לזכות באופן אוטומטי להקלה בעונשו. יחד עם זאת, גילו של הנאשם והיותו ב"גיל המעבר" מקטינות לבגירות הוא נתון שבהחלט יש להידרש אליו (כך למשל, ר': </w:t>
      </w:r>
      <w:hyperlink r:id="rId68" w:history="1">
        <w:r w:rsidR="00F306E5" w:rsidRPr="00F306E5">
          <w:rPr>
            <w:rFonts w:ascii="David" w:hAnsi="David" w:cs="David"/>
            <w:color w:val="0000FF"/>
            <w:sz w:val="26"/>
            <w:szCs w:val="26"/>
            <w:u w:val="single"/>
            <w:rtl/>
          </w:rPr>
          <w:t>ע"פ 4466/13</w:t>
        </w:r>
      </w:hyperlink>
      <w:r w:rsidRPr="00F05251">
        <w:rPr>
          <w:rFonts w:ascii="David" w:hAnsi="David" w:cs="David"/>
          <w:sz w:val="26"/>
          <w:szCs w:val="26"/>
          <w:rtl/>
        </w:rPr>
        <w:t xml:space="preserve"> </w:t>
      </w:r>
      <w:r w:rsidRPr="00F05251">
        <w:rPr>
          <w:rFonts w:ascii="David" w:hAnsi="David" w:cs="David"/>
          <w:b/>
          <w:bCs/>
          <w:sz w:val="26"/>
          <w:szCs w:val="26"/>
          <w:rtl/>
        </w:rPr>
        <w:t>נתנאל אסולין פורטל נ' מדינת ישראל</w:t>
      </w:r>
      <w:r w:rsidRPr="00F05251">
        <w:rPr>
          <w:rFonts w:ascii="David" w:hAnsi="David" w:cs="David"/>
          <w:sz w:val="26"/>
          <w:szCs w:val="26"/>
          <w:rtl/>
        </w:rPr>
        <w:t xml:space="preserve">, </w:t>
      </w:r>
      <w:r w:rsidR="008074A8" w:rsidRPr="008074A8">
        <w:rPr>
          <w:rFonts w:ascii="Times New Roman" w:hAnsi="Times New Roman" w:cs="David"/>
          <w:szCs w:val="24"/>
          <w:rtl/>
        </w:rPr>
        <w:t xml:space="preserve">[פורסם בנבו] </w:t>
      </w:r>
      <w:r w:rsidRPr="00F05251">
        <w:rPr>
          <w:rFonts w:ascii="David" w:hAnsi="David" w:cs="David"/>
          <w:sz w:val="26"/>
          <w:szCs w:val="26"/>
          <w:rtl/>
        </w:rPr>
        <w:t>(22.05.2014).</w:t>
      </w:r>
    </w:p>
    <w:p w14:paraId="0CE79310" w14:textId="77777777" w:rsidR="00FF5042" w:rsidRPr="00F05251" w:rsidRDefault="00FF5042" w:rsidP="00FF5042">
      <w:pPr>
        <w:pStyle w:val="ListParagraph"/>
        <w:numPr>
          <w:ilvl w:val="0"/>
          <w:numId w:val="3"/>
        </w:numPr>
        <w:spacing w:after="0"/>
        <w:rPr>
          <w:rFonts w:ascii="David" w:hAnsi="David" w:cs="David"/>
          <w:sz w:val="26"/>
          <w:szCs w:val="26"/>
        </w:rPr>
      </w:pPr>
      <w:r w:rsidRPr="00F05251">
        <w:rPr>
          <w:rFonts w:ascii="David" w:hAnsi="David" w:cs="David"/>
          <w:sz w:val="26"/>
          <w:szCs w:val="26"/>
          <w:rtl/>
        </w:rPr>
        <w:t>ברוח הדברים האמורים, אף נתתי דעתי לנסיבות חייו המורכבות ויוצאות הדופן של הנאשם – כפי שאלה פורטו בתסקירי שירות המבחן ונפרשו במהלך שמיעת הטיעונים לעונש – אשר נדמה כי הייתה להן השפעה ניכרת על ביצוע העבירות שבמוקד כתב האישום המתוקן.</w:t>
      </w:r>
    </w:p>
    <w:p w14:paraId="2B0172CE" w14:textId="77777777" w:rsidR="00FF5042" w:rsidRPr="00F05251" w:rsidRDefault="00FF5042" w:rsidP="00FF5042">
      <w:pPr>
        <w:pStyle w:val="ListParagraph"/>
        <w:numPr>
          <w:ilvl w:val="0"/>
          <w:numId w:val="3"/>
        </w:numPr>
        <w:spacing w:after="0"/>
        <w:rPr>
          <w:rFonts w:ascii="David" w:hAnsi="David" w:cs="David"/>
          <w:sz w:val="26"/>
          <w:szCs w:val="26"/>
        </w:rPr>
      </w:pPr>
      <w:r w:rsidRPr="00F05251">
        <w:rPr>
          <w:rFonts w:ascii="David" w:hAnsi="David" w:cs="David"/>
          <w:sz w:val="26"/>
          <w:szCs w:val="26"/>
          <w:rtl/>
        </w:rPr>
        <w:t xml:space="preserve">כל אלה, על פניו, היו צריכים להביא את בית המשפט למסקנה כי יש לגזור את עונשו של הנאשם ברף התחתון של מתחם העונש ההולם. אולם, בשים לב לאמור </w:t>
      </w:r>
      <w:hyperlink r:id="rId69" w:history="1">
        <w:r w:rsidR="005C7226" w:rsidRPr="005C7226">
          <w:rPr>
            <w:rFonts w:ascii="David" w:hAnsi="David" w:cs="David"/>
            <w:color w:val="0000FF"/>
            <w:sz w:val="26"/>
            <w:szCs w:val="26"/>
            <w:u w:val="single"/>
            <w:rtl/>
          </w:rPr>
          <w:t>בסעיף 40ד(א)</w:t>
        </w:r>
      </w:hyperlink>
      <w:r w:rsidRPr="00F05251">
        <w:rPr>
          <w:rFonts w:ascii="David" w:hAnsi="David" w:cs="David"/>
          <w:sz w:val="26"/>
          <w:szCs w:val="26"/>
          <w:u w:val="single"/>
          <w:rtl/>
        </w:rPr>
        <w:t xml:space="preserve"> ל</w:t>
      </w:r>
      <w:hyperlink r:id="rId70" w:history="1">
        <w:r w:rsidR="00F306E5" w:rsidRPr="00F306E5">
          <w:rPr>
            <w:rFonts w:ascii="David" w:hAnsi="David" w:cs="David"/>
            <w:color w:val="0000FF"/>
            <w:sz w:val="26"/>
            <w:szCs w:val="26"/>
            <w:u w:val="single"/>
            <w:rtl/>
          </w:rPr>
          <w:t>חוק העונשין</w:t>
        </w:r>
      </w:hyperlink>
      <w:r w:rsidRPr="00F05251">
        <w:rPr>
          <w:rFonts w:ascii="David" w:hAnsi="David" w:cs="David"/>
          <w:sz w:val="26"/>
          <w:szCs w:val="26"/>
          <w:rtl/>
        </w:rPr>
        <w:t>, שוכנעתי כי יש מקום במקרה הנדון לסטות לקולא מהמתחם שקבעתי לעיל, וזאת לאחר שהשתכנעתי כי קיים סיכוי של ממש כי הנאשם ישתקם בעתיד. ובמה דברים אמורים?</w:t>
      </w:r>
    </w:p>
    <w:p w14:paraId="719DFFD5" w14:textId="77777777" w:rsidR="00FF5042" w:rsidRPr="00F05251" w:rsidRDefault="00FF5042" w:rsidP="00FF5042">
      <w:pPr>
        <w:pStyle w:val="ListParagraph"/>
        <w:numPr>
          <w:ilvl w:val="0"/>
          <w:numId w:val="3"/>
        </w:numPr>
        <w:spacing w:after="0"/>
        <w:rPr>
          <w:rFonts w:ascii="David" w:hAnsi="David" w:cs="David"/>
          <w:sz w:val="26"/>
          <w:szCs w:val="26"/>
        </w:rPr>
      </w:pPr>
      <w:r w:rsidRPr="00F05251">
        <w:rPr>
          <w:rFonts w:ascii="David" w:hAnsi="David" w:cs="David"/>
          <w:b/>
          <w:bCs/>
          <w:sz w:val="26"/>
          <w:szCs w:val="26"/>
          <w:rtl/>
        </w:rPr>
        <w:t>בראש ובראשונה,</w:t>
      </w:r>
      <w:r w:rsidRPr="00F05251">
        <w:rPr>
          <w:rFonts w:ascii="David" w:hAnsi="David" w:cs="David"/>
          <w:sz w:val="26"/>
          <w:szCs w:val="26"/>
          <w:rtl/>
        </w:rPr>
        <w:t xml:space="preserve"> יצוין כי בשלב הטיעונים לעונש הייתה לבית המשפט הזדמנות להתרשם מהנאשם בצורה בלתי אמצעית – עת בין היתר הוא הצטער על מעשיו – ושוכנעתי כי הלה מכה על חטא ומביע חרטה כנה ומעמקי ליבו. כמו כן, ניכר כי ההליכים המשפטיים יצרו השפעה מרתיעה ומציבת גבולות עבורו, והובילוהו להתבוננות בבחירותיו ודפוסיו. עוד יצוין, כי במהלך פרק הזמן המתואר, הנאשם גם מסר בדיקות לאיתור שרידי סם שהעידו על ניקיונו מסמים תוך שהלה נמנע מלשוב ולהסתבך בפלילים.</w:t>
      </w:r>
    </w:p>
    <w:p w14:paraId="556C74A8" w14:textId="77777777" w:rsidR="00FF5042" w:rsidRPr="00F05251" w:rsidRDefault="00FF5042" w:rsidP="00FF5042">
      <w:pPr>
        <w:pStyle w:val="ListParagraph"/>
        <w:numPr>
          <w:ilvl w:val="0"/>
          <w:numId w:val="3"/>
        </w:numPr>
        <w:spacing w:after="0"/>
        <w:rPr>
          <w:rFonts w:ascii="David" w:hAnsi="David" w:cs="David"/>
          <w:sz w:val="26"/>
          <w:szCs w:val="26"/>
        </w:rPr>
      </w:pPr>
      <w:r w:rsidRPr="00F05251">
        <w:rPr>
          <w:rFonts w:ascii="David" w:hAnsi="David" w:cs="David"/>
          <w:sz w:val="26"/>
          <w:szCs w:val="26"/>
          <w:rtl/>
        </w:rPr>
        <w:t xml:space="preserve">זאת ועוד, לא אוכל להתעלם מההליך הטיפולי–שיקומי הממושך שעבר הנאשם עת בתחילה שולב בקבוצה טיפולית בשירות המבחן המיועדת לעצורי בית (במסגרת צו פיקוח המעצרים שהוטל עליו), ובהמשך שולב בטיפול במסגרת מרכז היום באשקלון. שם הגורמים הטיפוליים התרשמו כי הלה משתף פעולה באופן מלא עם ההליך הטיפולי; ומוסר דגימות שתן שנמצאו נקיות משרידי סם. </w:t>
      </w:r>
    </w:p>
    <w:p w14:paraId="3CC4289F" w14:textId="77777777" w:rsidR="00FF5042" w:rsidRPr="00F05251" w:rsidRDefault="00FF5042" w:rsidP="00FF5042">
      <w:pPr>
        <w:pStyle w:val="ListParagraph"/>
        <w:numPr>
          <w:ilvl w:val="0"/>
          <w:numId w:val="3"/>
        </w:numPr>
        <w:spacing w:after="0"/>
        <w:rPr>
          <w:rFonts w:ascii="David" w:hAnsi="David" w:cs="David"/>
          <w:sz w:val="26"/>
          <w:szCs w:val="26"/>
        </w:rPr>
      </w:pPr>
      <w:r w:rsidRPr="00F05251">
        <w:rPr>
          <w:rFonts w:ascii="David" w:hAnsi="David" w:cs="David"/>
          <w:sz w:val="26"/>
          <w:szCs w:val="26"/>
          <w:rtl/>
        </w:rPr>
        <w:t xml:space="preserve">אכן לא נעלם מעיני, כי בהמשך הדרך, הקשר הטיפולי עם הנאשם ידע עליות ומורדות והטיפול שעבר הנאשם במרכז היום הופסק, כשלהערכת השירות הדבר נבע מכך שהנאשם נאלץ להתמודד עם העובדה שאביו (אשר שוחרר ממאסר) שם קץ לחייו. חרף זאת, העריך שירות המבחן כי הנאשם עורך מאמצים רבים על מנת לשקם את חייו בין היתר באמצעות עבודה והמשך טיפול פרטני ומסירת בדיקות לאיתור שרידי סם. </w:t>
      </w:r>
    </w:p>
    <w:p w14:paraId="4C574290" w14:textId="77777777" w:rsidR="00FF5042" w:rsidRPr="00F05251" w:rsidRDefault="00FF5042" w:rsidP="00FF5042">
      <w:pPr>
        <w:pStyle w:val="ListParagraph"/>
        <w:numPr>
          <w:ilvl w:val="0"/>
          <w:numId w:val="3"/>
        </w:numPr>
        <w:spacing w:after="0"/>
        <w:rPr>
          <w:rFonts w:ascii="David" w:hAnsi="David" w:cs="David"/>
          <w:sz w:val="26"/>
          <w:szCs w:val="26"/>
        </w:rPr>
      </w:pPr>
      <w:r w:rsidRPr="00F05251">
        <w:rPr>
          <w:rFonts w:ascii="David" w:hAnsi="David" w:cs="David"/>
          <w:sz w:val="26"/>
          <w:szCs w:val="26"/>
          <w:rtl/>
        </w:rPr>
        <w:t xml:space="preserve">כמו כן, וחרף הקשיים האמורים, הנאשם המשיך את הטיפול במסגרת היחידה לטיפול בנפגעי התמכרויות באשקלון, תוך שהלה הקפיד להיפגש עם העובדת הסוציאלית ביחידה אחת לשבוע לשיחות פרטניות. להתרשמות הגורמים הטיפוליים, הנאשם אשר מגיע באופן רצוף לטיפול, מעלה תכנים הקשורים לתחושת אובדן וצער על המשפחה וניכר כי הוא מגלה מודעות למצבו ולצורך שלו בטיפול. מה עוד, שלהערכת השירות, הנאשם עורך מאמצים רבים לשקם את חייו חרף הטראומה שחווה בעקבות התאבדות אביו, וכי הימנעותו משימוש בסמים וכן השיחות הפרטניות בהן הלה נוטל חלק –נותנות כיום מענה לצרכיו השיקומיים. עוד לא נעלם מעיני, כי שירות המבחן ציין בתסקירו המסכם, כי בהמשך הקשר הטיפולי עם הנאשם, ולאחר שייגזר דינו, הלה יופנה להליך ייעודי לטיפול בטראומה שחווה (שכן בשלב זה וטרם נגזר דינו הלה יתקשה להתגייס לטיפול מסוג זה), </w:t>
      </w:r>
      <w:r w:rsidRPr="00F05251">
        <w:rPr>
          <w:rFonts w:ascii="David" w:hAnsi="David" w:cs="David"/>
          <w:b/>
          <w:bCs/>
          <w:sz w:val="26"/>
          <w:szCs w:val="26"/>
          <w:rtl/>
        </w:rPr>
        <w:t xml:space="preserve">תוך שלהערכת השירות הפעלת המאסרים המותנים עלולה לגרום לרגרסיה במצבו.   </w:t>
      </w:r>
    </w:p>
    <w:p w14:paraId="4AA1703E" w14:textId="77777777" w:rsidR="00FF5042" w:rsidRPr="00F05251" w:rsidRDefault="00FF5042" w:rsidP="00FF5042">
      <w:pPr>
        <w:pStyle w:val="ListParagraph"/>
        <w:numPr>
          <w:ilvl w:val="0"/>
          <w:numId w:val="3"/>
        </w:numPr>
        <w:spacing w:after="0"/>
        <w:rPr>
          <w:rFonts w:ascii="David" w:hAnsi="David" w:cs="David"/>
          <w:sz w:val="26"/>
          <w:szCs w:val="26"/>
        </w:rPr>
      </w:pPr>
      <w:r w:rsidRPr="00F05251">
        <w:rPr>
          <w:rFonts w:ascii="David" w:hAnsi="David" w:cs="David"/>
          <w:b/>
          <w:bCs/>
          <w:sz w:val="26"/>
          <w:szCs w:val="26"/>
          <w:rtl/>
        </w:rPr>
        <w:t>שנית,</w:t>
      </w:r>
      <w:r w:rsidRPr="00F05251">
        <w:rPr>
          <w:rFonts w:ascii="David" w:hAnsi="David" w:cs="David"/>
          <w:sz w:val="26"/>
          <w:szCs w:val="26"/>
          <w:rtl/>
        </w:rPr>
        <w:t xml:space="preserve"> מעצם שמירת הנאשם על יציבות תעסוקתית, ניהול אורח חיים תקין ונורמטיבי, התמקדות בהליך השיקום, והיותו, הלכה למעשה, אזרח יצרני ושומר חוק מזה כשנתיים מאז ביצע את העבירות שבגינן הוא נותן את הדין כיום – יש כדי לחזק את מסקנתי לפיה הנאשם השתקם או לחילופין כי קיים סיכוי ממשי שישתקם באופן מלא בעתיד. לצד אותו "שיקום מוסדי" שעבר, שוכנעתי, כאמור, כי בעצם שיתוף הפעולה של הנאשם עם שירות המבחן, המוטיבציה שאותה הוא מביע להשתקם ולשנות מאורחות חייו והעובדה כי הוא אינו שב עוד לדרכיו הרעות, יש כדי ללמד אודות המהפך החיובי שהנאשם עבר ועל הסיכויים הגבוהים לשיקומו (ר' והשוו </w:t>
      </w:r>
      <w:hyperlink r:id="rId71" w:history="1">
        <w:r w:rsidR="00F306E5" w:rsidRPr="00F306E5">
          <w:rPr>
            <w:rFonts w:ascii="David" w:hAnsi="David" w:cs="David"/>
            <w:color w:val="0000FF"/>
            <w:sz w:val="26"/>
            <w:szCs w:val="26"/>
            <w:u w:val="single"/>
            <w:rtl/>
          </w:rPr>
          <w:t>רע"פ 7683/13</w:t>
        </w:r>
      </w:hyperlink>
      <w:r w:rsidRPr="00F05251">
        <w:rPr>
          <w:rFonts w:ascii="David" w:hAnsi="David" w:cs="David"/>
          <w:sz w:val="26"/>
          <w:szCs w:val="26"/>
          <w:rtl/>
        </w:rPr>
        <w:t xml:space="preserve"> </w:t>
      </w:r>
      <w:r w:rsidRPr="00F05251">
        <w:rPr>
          <w:rFonts w:ascii="David" w:hAnsi="David" w:cs="David"/>
          <w:b/>
          <w:bCs/>
          <w:sz w:val="26"/>
          <w:szCs w:val="26"/>
          <w:rtl/>
        </w:rPr>
        <w:t>דויד פרלמן נ' מדינת ישראל</w:t>
      </w:r>
      <w:r w:rsidRPr="00F05251">
        <w:rPr>
          <w:rFonts w:ascii="David" w:hAnsi="David" w:cs="David"/>
          <w:sz w:val="26"/>
          <w:szCs w:val="26"/>
          <w:rtl/>
        </w:rPr>
        <w:t xml:space="preserve">, </w:t>
      </w:r>
      <w:r w:rsidR="008074A8" w:rsidRPr="008074A8">
        <w:rPr>
          <w:rFonts w:ascii="Times New Roman" w:hAnsi="Times New Roman" w:cs="David"/>
          <w:szCs w:val="24"/>
          <w:rtl/>
        </w:rPr>
        <w:t xml:space="preserve">[פורסם בנבו] </w:t>
      </w:r>
      <w:r w:rsidRPr="00F05251">
        <w:rPr>
          <w:rFonts w:ascii="David" w:hAnsi="David" w:cs="David"/>
          <w:sz w:val="26"/>
          <w:szCs w:val="26"/>
          <w:rtl/>
        </w:rPr>
        <w:t xml:space="preserve">(23.02.2014); </w:t>
      </w:r>
      <w:hyperlink r:id="rId72" w:history="1">
        <w:r w:rsidR="00F306E5" w:rsidRPr="00F306E5">
          <w:rPr>
            <w:rFonts w:ascii="David" w:hAnsi="David" w:cs="David"/>
            <w:color w:val="0000FF"/>
            <w:sz w:val="26"/>
            <w:szCs w:val="26"/>
            <w:u w:val="single"/>
            <w:rtl/>
          </w:rPr>
          <w:t>רע"פ 1441/14</w:t>
        </w:r>
      </w:hyperlink>
      <w:r w:rsidRPr="00F05251">
        <w:rPr>
          <w:rFonts w:ascii="David" w:hAnsi="David" w:cs="David"/>
          <w:sz w:val="26"/>
          <w:szCs w:val="26"/>
          <w:rtl/>
        </w:rPr>
        <w:t xml:space="preserve"> </w:t>
      </w:r>
      <w:r w:rsidRPr="00F05251">
        <w:rPr>
          <w:rFonts w:ascii="David" w:hAnsi="David" w:cs="David"/>
          <w:b/>
          <w:bCs/>
          <w:sz w:val="26"/>
          <w:szCs w:val="26"/>
          <w:rtl/>
        </w:rPr>
        <w:t>חמיס נ' מדינת ישראל</w:t>
      </w:r>
      <w:r w:rsidRPr="00F05251">
        <w:rPr>
          <w:rFonts w:ascii="David" w:hAnsi="David" w:cs="David"/>
          <w:sz w:val="26"/>
          <w:szCs w:val="26"/>
          <w:rtl/>
        </w:rPr>
        <w:t xml:space="preserve">, </w:t>
      </w:r>
      <w:r w:rsidR="008074A8" w:rsidRPr="008074A8">
        <w:rPr>
          <w:rFonts w:ascii="Times New Roman" w:hAnsi="Times New Roman" w:cs="David"/>
          <w:szCs w:val="24"/>
          <w:rtl/>
        </w:rPr>
        <w:t xml:space="preserve">[פורסם בנבו] </w:t>
      </w:r>
      <w:r w:rsidRPr="00F05251">
        <w:rPr>
          <w:rFonts w:ascii="David" w:hAnsi="David" w:cs="David"/>
          <w:sz w:val="26"/>
          <w:szCs w:val="26"/>
          <w:rtl/>
        </w:rPr>
        <w:t xml:space="preserve">(09.12.2014); </w:t>
      </w:r>
      <w:r w:rsidRPr="00F05251">
        <w:rPr>
          <w:rFonts w:ascii="David" w:hAnsi="David" w:cs="David"/>
          <w:sz w:val="26"/>
          <w:szCs w:val="26"/>
          <w:u w:val="single"/>
          <w:rtl/>
        </w:rPr>
        <w:t>ו</w:t>
      </w:r>
      <w:hyperlink r:id="rId73" w:history="1">
        <w:r w:rsidR="00F306E5" w:rsidRPr="00F306E5">
          <w:rPr>
            <w:rFonts w:ascii="David" w:hAnsi="David" w:cs="David"/>
            <w:color w:val="0000FF"/>
            <w:sz w:val="26"/>
            <w:szCs w:val="26"/>
            <w:u w:val="single"/>
            <w:rtl/>
          </w:rPr>
          <w:t>עפ"ג (מחוזי באר שבע) 37682-03-13</w:t>
        </w:r>
      </w:hyperlink>
      <w:r w:rsidRPr="00F05251">
        <w:rPr>
          <w:rFonts w:ascii="David" w:hAnsi="David" w:cs="David"/>
          <w:sz w:val="26"/>
          <w:szCs w:val="26"/>
          <w:rtl/>
        </w:rPr>
        <w:t xml:space="preserve"> </w:t>
      </w:r>
      <w:r w:rsidRPr="00F05251">
        <w:rPr>
          <w:rFonts w:ascii="David" w:hAnsi="David" w:cs="David"/>
          <w:b/>
          <w:bCs/>
          <w:sz w:val="26"/>
          <w:szCs w:val="26"/>
          <w:rtl/>
        </w:rPr>
        <w:t>גרניק נ' מדינת ישראל</w:t>
      </w:r>
      <w:r w:rsidRPr="00F05251">
        <w:rPr>
          <w:rFonts w:ascii="David" w:hAnsi="David" w:cs="David"/>
          <w:sz w:val="26"/>
          <w:szCs w:val="26"/>
          <w:rtl/>
        </w:rPr>
        <w:t xml:space="preserve">, </w:t>
      </w:r>
      <w:r w:rsidR="008074A8" w:rsidRPr="008074A8">
        <w:rPr>
          <w:rFonts w:ascii="Times New Roman" w:hAnsi="Times New Roman" w:cs="David"/>
          <w:szCs w:val="24"/>
          <w:rtl/>
        </w:rPr>
        <w:t xml:space="preserve">[פורסם בנבו] </w:t>
      </w:r>
      <w:r w:rsidRPr="00F05251">
        <w:rPr>
          <w:rFonts w:ascii="David" w:hAnsi="David" w:cs="David"/>
          <w:sz w:val="26"/>
          <w:szCs w:val="26"/>
          <w:rtl/>
        </w:rPr>
        <w:t xml:space="preserve">(20.11.2013)). </w:t>
      </w:r>
    </w:p>
    <w:p w14:paraId="2E5BE3E0" w14:textId="77777777" w:rsidR="00FF5042" w:rsidRPr="00F05251" w:rsidRDefault="00FF5042" w:rsidP="00FF5042">
      <w:pPr>
        <w:pStyle w:val="ListParagraph"/>
        <w:numPr>
          <w:ilvl w:val="0"/>
          <w:numId w:val="3"/>
        </w:numPr>
        <w:spacing w:after="0"/>
        <w:rPr>
          <w:rFonts w:ascii="David" w:hAnsi="David" w:cs="David"/>
          <w:sz w:val="26"/>
          <w:szCs w:val="26"/>
        </w:rPr>
      </w:pPr>
      <w:r w:rsidRPr="00F05251">
        <w:rPr>
          <w:rFonts w:ascii="David" w:hAnsi="David" w:cs="David"/>
          <w:sz w:val="26"/>
          <w:szCs w:val="26"/>
          <w:rtl/>
        </w:rPr>
        <w:t xml:space="preserve">אכן, לא נעלמה מעיני העובדה כי הליך השיקום שעבר הנאשם איננו מושלם, ומכך ששירות המבחן התרשם שעל אף התהליך החיובי שעבר, הוא עדיין זקוק להעמקת התהליך הטיפולי בעניינו. יחד עם זאת, ידוע כי הליך טיפולי אינו יכול לבוא לכדי סיומו המוצלח באבחה אחת, אלא מדובר בתהליך שפעמים רבות יש בו עליות ומורדות, ושיכול לאורך זמן. מה גם, שהנאשם מביע מוטיבציה, שלהתרשמותי הינה כנה ואמתית, להמשיך ולהעמיק את הטיפול ככל שיידרש, והוא אכן יעשה זאת במסגרת צו המבחן שייגזר עליו. </w:t>
      </w:r>
    </w:p>
    <w:p w14:paraId="1641CAB0" w14:textId="77777777" w:rsidR="00FF5042" w:rsidRPr="00F05251" w:rsidRDefault="00FF5042" w:rsidP="00FF5042">
      <w:pPr>
        <w:pStyle w:val="ListParagraph"/>
        <w:numPr>
          <w:ilvl w:val="0"/>
          <w:numId w:val="3"/>
        </w:numPr>
        <w:spacing w:after="0"/>
        <w:rPr>
          <w:rFonts w:ascii="David" w:hAnsi="David" w:cs="David"/>
          <w:sz w:val="26"/>
          <w:szCs w:val="26"/>
        </w:rPr>
      </w:pPr>
      <w:r w:rsidRPr="00F05251">
        <w:rPr>
          <w:rFonts w:ascii="David" w:hAnsi="David" w:cs="David"/>
          <w:sz w:val="26"/>
          <w:szCs w:val="26"/>
          <w:rtl/>
        </w:rPr>
        <w:t>כמו כן, יש לתת את הדעת לכך ששירות המבחן, שהוא כידוע הגורם האמון על בחינת התקדמותו של הנאשם בהליך הטיפול, התרשם ממכלול השיקולים ובחן את כלל ההליכים הטיפוליים שבהם משולב הנאשם והעריך בסופו של יום כי הנאשם מצוי בתהליך שינוי משמעותי, והמליץ לבכר בעניינו את שיקולי השיקום.</w:t>
      </w:r>
    </w:p>
    <w:p w14:paraId="75099242" w14:textId="77777777" w:rsidR="00FF5042" w:rsidRPr="00F05251" w:rsidRDefault="00FF5042" w:rsidP="00FF5042">
      <w:pPr>
        <w:pStyle w:val="ListParagraph"/>
        <w:numPr>
          <w:ilvl w:val="0"/>
          <w:numId w:val="3"/>
        </w:numPr>
        <w:spacing w:after="0"/>
        <w:rPr>
          <w:rFonts w:ascii="David" w:hAnsi="David" w:cs="David"/>
          <w:sz w:val="26"/>
          <w:szCs w:val="26"/>
        </w:rPr>
      </w:pPr>
      <w:r w:rsidRPr="00F05251">
        <w:rPr>
          <w:rFonts w:ascii="David" w:hAnsi="David" w:cs="David"/>
          <w:sz w:val="26"/>
          <w:szCs w:val="26"/>
          <w:rtl/>
        </w:rPr>
        <w:t>כללם של דברים, מצאתי כי יש לבכר במקרה הנדון את שיקולי השיקום על פני יתר השיקולים שבענישה, ולסטות לקולא ממתחם העונש ההולם.</w:t>
      </w:r>
    </w:p>
    <w:p w14:paraId="0B3CE365" w14:textId="77777777" w:rsidR="00FF5042" w:rsidRPr="00F05251" w:rsidRDefault="00FF5042" w:rsidP="00FF5042">
      <w:pPr>
        <w:pStyle w:val="ListParagraph"/>
        <w:numPr>
          <w:ilvl w:val="0"/>
          <w:numId w:val="3"/>
        </w:numPr>
        <w:spacing w:after="0"/>
        <w:rPr>
          <w:rFonts w:ascii="David" w:hAnsi="David" w:cs="David"/>
          <w:sz w:val="26"/>
          <w:szCs w:val="26"/>
        </w:rPr>
      </w:pPr>
      <w:r w:rsidRPr="00F05251">
        <w:rPr>
          <w:rFonts w:ascii="David" w:hAnsi="David" w:cs="David"/>
          <w:sz w:val="26"/>
          <w:szCs w:val="26"/>
          <w:rtl/>
        </w:rPr>
        <w:t>כמו כן, אף מצאתי כי המקרה של הנאשם נמנה עם אותם מקרים חריגים שבהם יהיה זה מוצדק ללכת לקראתו כברת דרך נוספת ולהורות על הארכת המאסרים המותנים התלויים ועומדים נגדו, וזאת מהשיקולים והנימוקים אשר פורטו לעיל, ולנוכח שיקולים נוספים שיפורטו מיד.</w:t>
      </w:r>
    </w:p>
    <w:p w14:paraId="39EC3F15" w14:textId="77777777" w:rsidR="00FF5042" w:rsidRPr="00F05251" w:rsidRDefault="00FF5042" w:rsidP="00FF5042">
      <w:pPr>
        <w:pStyle w:val="ListParagraph"/>
        <w:numPr>
          <w:ilvl w:val="0"/>
          <w:numId w:val="3"/>
        </w:numPr>
        <w:spacing w:after="0"/>
        <w:rPr>
          <w:rFonts w:ascii="David" w:hAnsi="David" w:cs="David"/>
          <w:sz w:val="26"/>
          <w:szCs w:val="26"/>
        </w:rPr>
      </w:pPr>
      <w:r w:rsidRPr="00F05251">
        <w:rPr>
          <w:rFonts w:ascii="David" w:hAnsi="David" w:cs="David"/>
          <w:sz w:val="26"/>
          <w:szCs w:val="26"/>
          <w:rtl/>
        </w:rPr>
        <w:t>כידוע, מטרתו ותכליתו של עונש המאסר המותנה היא להרתיע את הנאשם מלשוב לסורו, והכלל הוא שמי שהפר את התנאי ייתן על כך את הדין בחומרה (</w:t>
      </w:r>
      <w:hyperlink r:id="rId74" w:history="1">
        <w:r w:rsidR="00F306E5" w:rsidRPr="00F306E5">
          <w:rPr>
            <w:rFonts w:ascii="David" w:hAnsi="David" w:cs="David"/>
            <w:color w:val="0000FF"/>
            <w:sz w:val="26"/>
            <w:szCs w:val="26"/>
            <w:u w:val="single"/>
            <w:rtl/>
          </w:rPr>
          <w:t>רע"פ 5798/00 סעיד ריזי נ' מדינת ישראל, פ"ד נה</w:t>
        </w:r>
      </w:hyperlink>
      <w:r w:rsidRPr="00F05251">
        <w:rPr>
          <w:rFonts w:ascii="David" w:hAnsi="David" w:cs="David"/>
          <w:sz w:val="26"/>
          <w:szCs w:val="26"/>
          <w:rtl/>
        </w:rPr>
        <w:t xml:space="preserve"> (3) 1 (2001)</w:t>
      </w:r>
      <w:r w:rsidRPr="00F05251">
        <w:rPr>
          <w:rFonts w:ascii="David" w:hAnsi="David" w:cs="David"/>
          <w:sz w:val="26"/>
          <w:szCs w:val="26"/>
        </w:rPr>
        <w:t>;</w:t>
      </w:r>
      <w:r w:rsidRPr="00F05251">
        <w:rPr>
          <w:rFonts w:ascii="David" w:hAnsi="David" w:cs="David"/>
          <w:sz w:val="26"/>
          <w:szCs w:val="26"/>
          <w:rtl/>
        </w:rPr>
        <w:t xml:space="preserve"> </w:t>
      </w:r>
      <w:hyperlink r:id="rId75" w:history="1">
        <w:r w:rsidR="00F306E5" w:rsidRPr="00F306E5">
          <w:rPr>
            <w:rFonts w:ascii="David" w:hAnsi="David" w:cs="David"/>
            <w:color w:val="0000FF"/>
            <w:sz w:val="26"/>
            <w:szCs w:val="26"/>
            <w:u w:val="single"/>
            <w:rtl/>
          </w:rPr>
          <w:t>רע"פ 3021/14</w:t>
        </w:r>
      </w:hyperlink>
      <w:r w:rsidRPr="00F05251">
        <w:rPr>
          <w:rFonts w:ascii="David" w:hAnsi="David" w:cs="David"/>
          <w:sz w:val="26"/>
          <w:szCs w:val="26"/>
          <w:rtl/>
        </w:rPr>
        <w:t xml:space="preserve"> </w:t>
      </w:r>
      <w:r w:rsidRPr="00F05251">
        <w:rPr>
          <w:rFonts w:ascii="David" w:hAnsi="David" w:cs="David"/>
          <w:b/>
          <w:bCs/>
          <w:sz w:val="26"/>
          <w:szCs w:val="26"/>
          <w:rtl/>
        </w:rPr>
        <w:t>רוני ספיר נ' מדינת ישראל</w:t>
      </w:r>
      <w:r w:rsidRPr="00F05251">
        <w:rPr>
          <w:rFonts w:ascii="David" w:hAnsi="David" w:cs="David"/>
          <w:sz w:val="26"/>
          <w:szCs w:val="26"/>
          <w:rtl/>
        </w:rPr>
        <w:t xml:space="preserve">, </w:t>
      </w:r>
      <w:r w:rsidR="008074A8" w:rsidRPr="008074A8">
        <w:rPr>
          <w:rFonts w:ascii="Times New Roman" w:hAnsi="Times New Roman" w:cs="David"/>
          <w:szCs w:val="24"/>
          <w:rtl/>
        </w:rPr>
        <w:t xml:space="preserve">[פורסם בנבו] </w:t>
      </w:r>
      <w:r w:rsidRPr="00F05251">
        <w:rPr>
          <w:rFonts w:ascii="David" w:hAnsi="David" w:cs="David"/>
          <w:sz w:val="26"/>
          <w:szCs w:val="26"/>
          <w:rtl/>
        </w:rPr>
        <w:t xml:space="preserve">(13.05.2014)). יחד עם זאת, לכלל האמור קיים חריג, והכוונה </w:t>
      </w:r>
      <w:hyperlink r:id="rId76" w:history="1">
        <w:r w:rsidR="005C7226" w:rsidRPr="005C7226">
          <w:rPr>
            <w:rFonts w:ascii="David" w:hAnsi="David" w:cs="David"/>
            <w:color w:val="0000FF"/>
            <w:sz w:val="26"/>
            <w:szCs w:val="26"/>
            <w:u w:val="single"/>
            <w:rtl/>
          </w:rPr>
          <w:t>לסעיף 56(א)</w:t>
        </w:r>
      </w:hyperlink>
      <w:r w:rsidRPr="00F05251">
        <w:rPr>
          <w:rFonts w:ascii="David" w:hAnsi="David" w:cs="David"/>
          <w:sz w:val="26"/>
          <w:szCs w:val="26"/>
          <w:rtl/>
        </w:rPr>
        <w:t xml:space="preserve"> ל</w:t>
      </w:r>
      <w:hyperlink r:id="rId77" w:history="1">
        <w:r w:rsidR="00F306E5" w:rsidRPr="00F306E5">
          <w:rPr>
            <w:rFonts w:ascii="David" w:hAnsi="David" w:cs="David"/>
            <w:color w:val="0000FF"/>
            <w:sz w:val="26"/>
            <w:szCs w:val="26"/>
            <w:u w:val="single"/>
            <w:rtl/>
          </w:rPr>
          <w:t>חוק העונשין</w:t>
        </w:r>
      </w:hyperlink>
      <w:r w:rsidRPr="00F05251">
        <w:rPr>
          <w:rFonts w:ascii="David" w:hAnsi="David" w:cs="David"/>
          <w:sz w:val="26"/>
          <w:szCs w:val="26"/>
          <w:rtl/>
        </w:rPr>
        <w:t>, הקובע כי מקום בו נאשם עבר עבירה (אחת) נוספת שיש בה כדי להפעיל את עונש המאסר המותנה, אך בית המשפט השתכנע כי קיימים טעמים להארכת התנאי וכי בנסיבות העניין לא יהיה זה מוצדק להפעילו – כי אז הוא רשאי להורות על הארכת תקופת התנאי או חידושה.</w:t>
      </w:r>
    </w:p>
    <w:p w14:paraId="373CD49B" w14:textId="77777777" w:rsidR="00FF5042" w:rsidRPr="00F05251" w:rsidRDefault="00FF5042" w:rsidP="00FF5042">
      <w:pPr>
        <w:pStyle w:val="ListParagraph"/>
        <w:numPr>
          <w:ilvl w:val="0"/>
          <w:numId w:val="3"/>
        </w:numPr>
        <w:spacing w:after="0"/>
        <w:rPr>
          <w:rFonts w:ascii="David" w:hAnsi="David" w:cs="David"/>
          <w:sz w:val="26"/>
          <w:szCs w:val="26"/>
        </w:rPr>
      </w:pPr>
      <w:r w:rsidRPr="00F05251">
        <w:rPr>
          <w:rFonts w:ascii="David" w:hAnsi="David" w:cs="David"/>
          <w:sz w:val="26"/>
          <w:szCs w:val="26"/>
          <w:rtl/>
        </w:rPr>
        <w:t>בעניין זה, אומצה בפסיקתו של בית המשפט העליון הגישה לפיה שיקול דעתו של בית המשפט בשאלת הארכת המאסר המותנה צריך להתמקד "במצבים שבהם מוצדק לתת לנאשם הזדמנות נוספת לחזור לדרך הישר, כאשר הוא מראה סימנים המניחים יסוד לציפייה כי כך יהיה" (</w:t>
      </w:r>
      <w:hyperlink r:id="rId78" w:history="1">
        <w:r w:rsidR="00F306E5" w:rsidRPr="00F306E5">
          <w:rPr>
            <w:rFonts w:ascii="David" w:hAnsi="David" w:cs="David"/>
            <w:color w:val="0000FF"/>
            <w:sz w:val="26"/>
            <w:szCs w:val="26"/>
            <w:u w:val="single"/>
            <w:rtl/>
          </w:rPr>
          <w:t>רע"פ 7391/08</w:t>
        </w:r>
      </w:hyperlink>
      <w:r w:rsidRPr="00F05251">
        <w:rPr>
          <w:rFonts w:ascii="David" w:hAnsi="David" w:cs="David"/>
          <w:sz w:val="26"/>
          <w:szCs w:val="26"/>
          <w:rtl/>
        </w:rPr>
        <w:t xml:space="preserve"> </w:t>
      </w:r>
      <w:r w:rsidRPr="00F05251">
        <w:rPr>
          <w:rFonts w:ascii="David" w:hAnsi="David" w:cs="David"/>
          <w:b/>
          <w:bCs/>
          <w:sz w:val="26"/>
          <w:szCs w:val="26"/>
          <w:rtl/>
        </w:rPr>
        <w:t>יוסף מחאג'נה נ' מדינת ישראל,</w:t>
      </w:r>
      <w:r w:rsidRPr="00F05251">
        <w:rPr>
          <w:rFonts w:ascii="David" w:hAnsi="David" w:cs="David"/>
          <w:sz w:val="26"/>
          <w:szCs w:val="26"/>
          <w:rtl/>
        </w:rPr>
        <w:t xml:space="preserve"> </w:t>
      </w:r>
      <w:r w:rsidR="008074A8" w:rsidRPr="008074A8">
        <w:rPr>
          <w:rFonts w:ascii="Times New Roman" w:hAnsi="Times New Roman" w:cs="David"/>
          <w:szCs w:val="24"/>
          <w:rtl/>
        </w:rPr>
        <w:t xml:space="preserve">[פורסם בנבו] </w:t>
      </w:r>
      <w:r w:rsidRPr="00F05251">
        <w:rPr>
          <w:rFonts w:ascii="David" w:hAnsi="David" w:cs="David"/>
          <w:sz w:val="26"/>
          <w:szCs w:val="26"/>
          <w:rtl/>
        </w:rPr>
        <w:t xml:space="preserve">(14.09.2009). כן ר' למשל, </w:t>
      </w:r>
      <w:hyperlink r:id="rId79" w:history="1">
        <w:r w:rsidR="008074A8" w:rsidRPr="008074A8">
          <w:rPr>
            <w:rFonts w:ascii="David" w:hAnsi="David" w:cs="David"/>
            <w:color w:val="0000FF"/>
            <w:sz w:val="26"/>
            <w:szCs w:val="26"/>
            <w:u w:val="single"/>
            <w:rtl/>
          </w:rPr>
          <w:t xml:space="preserve">רע"פ 4902/14‏  </w:t>
        </w:r>
      </w:hyperlink>
      <w:r w:rsidRPr="00F05251">
        <w:rPr>
          <w:rFonts w:ascii="David" w:hAnsi="David" w:cs="David"/>
          <w:sz w:val="26"/>
          <w:szCs w:val="26"/>
          <w:rtl/>
        </w:rPr>
        <w:t xml:space="preserve"> </w:t>
      </w:r>
      <w:r w:rsidRPr="00F05251">
        <w:rPr>
          <w:rFonts w:ascii="David" w:hAnsi="David" w:cs="David"/>
          <w:b/>
          <w:bCs/>
          <w:sz w:val="26"/>
          <w:szCs w:val="26"/>
          <w:rtl/>
        </w:rPr>
        <w:t>בן צבאן נ' מדינת ישראל,</w:t>
      </w:r>
      <w:r w:rsidRPr="00F05251">
        <w:rPr>
          <w:rFonts w:ascii="David" w:hAnsi="David" w:cs="David"/>
          <w:sz w:val="26"/>
          <w:szCs w:val="26"/>
          <w:rtl/>
        </w:rPr>
        <w:t xml:space="preserve"> </w:t>
      </w:r>
      <w:r w:rsidR="008074A8" w:rsidRPr="008074A8">
        <w:rPr>
          <w:rFonts w:ascii="Times New Roman" w:hAnsi="Times New Roman" w:cs="David"/>
          <w:szCs w:val="24"/>
          <w:rtl/>
        </w:rPr>
        <w:t xml:space="preserve">[פורסם בנבו] </w:t>
      </w:r>
      <w:r w:rsidRPr="00F05251">
        <w:rPr>
          <w:rFonts w:ascii="David" w:hAnsi="David" w:cs="David"/>
          <w:sz w:val="26"/>
          <w:szCs w:val="26"/>
          <w:rtl/>
        </w:rPr>
        <w:t xml:space="preserve">(16.07.2014); </w:t>
      </w:r>
      <w:r w:rsidRPr="00F05251">
        <w:rPr>
          <w:rFonts w:ascii="David" w:hAnsi="David" w:cs="David"/>
          <w:sz w:val="26"/>
          <w:szCs w:val="26"/>
          <w:u w:val="single"/>
          <w:rtl/>
        </w:rPr>
        <w:t>ו</w:t>
      </w:r>
      <w:hyperlink r:id="rId80" w:history="1">
        <w:r w:rsidR="00F306E5" w:rsidRPr="00F306E5">
          <w:rPr>
            <w:rFonts w:ascii="David" w:hAnsi="David" w:cs="David"/>
            <w:color w:val="0000FF"/>
            <w:sz w:val="26"/>
            <w:szCs w:val="26"/>
            <w:u w:val="single"/>
            <w:rtl/>
          </w:rPr>
          <w:t>רע"פ 2801/14</w:t>
        </w:r>
      </w:hyperlink>
      <w:r w:rsidRPr="00F05251">
        <w:rPr>
          <w:rFonts w:ascii="David" w:hAnsi="David" w:cs="David"/>
          <w:sz w:val="26"/>
          <w:szCs w:val="26"/>
          <w:rtl/>
        </w:rPr>
        <w:t xml:space="preserve"> </w:t>
      </w:r>
      <w:r w:rsidRPr="00F05251">
        <w:rPr>
          <w:rFonts w:ascii="David" w:hAnsi="David" w:cs="David"/>
          <w:b/>
          <w:bCs/>
          <w:sz w:val="26"/>
          <w:szCs w:val="26"/>
          <w:rtl/>
        </w:rPr>
        <w:t>קניבי מראד נ' מדינת ישראל,</w:t>
      </w:r>
      <w:r w:rsidRPr="00F05251">
        <w:rPr>
          <w:rFonts w:ascii="David" w:hAnsi="David" w:cs="David"/>
          <w:sz w:val="26"/>
          <w:szCs w:val="26"/>
          <w:rtl/>
        </w:rPr>
        <w:t xml:space="preserve"> </w:t>
      </w:r>
      <w:r w:rsidR="008074A8" w:rsidRPr="008074A8">
        <w:rPr>
          <w:rFonts w:ascii="Times New Roman" w:hAnsi="Times New Roman" w:cs="David"/>
          <w:szCs w:val="24"/>
          <w:rtl/>
        </w:rPr>
        <w:t xml:space="preserve">[פורסם בנבו] </w:t>
      </w:r>
      <w:r w:rsidRPr="00F05251">
        <w:rPr>
          <w:rFonts w:ascii="David" w:hAnsi="David" w:cs="David"/>
          <w:sz w:val="26"/>
          <w:szCs w:val="26"/>
          <w:rtl/>
        </w:rPr>
        <w:t>(01.05.2014)).</w:t>
      </w:r>
    </w:p>
    <w:p w14:paraId="33B51F31" w14:textId="77777777" w:rsidR="00FF5042" w:rsidRPr="00F05251" w:rsidRDefault="00FF5042" w:rsidP="00FF5042">
      <w:pPr>
        <w:pStyle w:val="ListParagraph"/>
        <w:numPr>
          <w:ilvl w:val="0"/>
          <w:numId w:val="3"/>
        </w:numPr>
        <w:spacing w:after="0"/>
        <w:rPr>
          <w:rFonts w:ascii="David" w:hAnsi="David" w:cs="David"/>
          <w:sz w:val="26"/>
          <w:szCs w:val="26"/>
        </w:rPr>
      </w:pPr>
      <w:r w:rsidRPr="00F05251">
        <w:rPr>
          <w:rFonts w:ascii="David" w:hAnsi="David" w:cs="David"/>
          <w:sz w:val="26"/>
          <w:szCs w:val="26"/>
          <w:rtl/>
        </w:rPr>
        <w:t xml:space="preserve">הנה כי כן, ההליך טיפולי– שיקומי שעבר הנאשם והתנהלותו התקינה, כפי שפירטתי קודם לכן, מלמדים כי יש יסוד לציפייה, ואף מעבר לכך, שהוא לא ישוב לבצע עוד עבירות, בין אם ממין אלה המיוחסות לו בכתב האישום המתוקן ובין אם אחרות. דרך החיים שהנאשם דבק בה מאז שוחרר מהמעצר בתיק זה, ניקיונו מסמים, הירתמותו לטיפול ושיתוף הפעולה שלו עם שירות המבחן, מעידים כי זנח את עמדותיו ודפוסיו העברייניים וכי כעת הוא מבקש לשקם את חייו ולהשיבם למסלול נורמטיבי. צא ולמד, שהגם אם מסוכנות של הנאשם לא אוינה לחלוטין, הרי שלדידי כך יהיה לאחר שהנאשם ימשיך ויעמיק את הטיפול במסגרת צו המבחן שייגזר עליו. בשים לב לכברת הדרך שאותה עבר הנאשם, סבורתני כי הימנעות מהפעלת המאסר המותנה, וחיזוק ידיו של הנאשם בהליך הטיפולי, תשרת לא רק את טובתו האישית של הנאשם, כי אם את האינטרס הציבורי כולו (ור' בעניין זה דבריה של כב' השופטת א' פרוקצ'יה </w:t>
      </w:r>
      <w:r w:rsidRPr="00F05251">
        <w:rPr>
          <w:rFonts w:ascii="David" w:hAnsi="David" w:cs="David"/>
          <w:sz w:val="26"/>
          <w:szCs w:val="26"/>
          <w:u w:val="single"/>
          <w:rtl/>
        </w:rPr>
        <w:t>ב</w:t>
      </w:r>
      <w:hyperlink r:id="rId81" w:history="1">
        <w:r w:rsidR="00F306E5" w:rsidRPr="00F306E5">
          <w:rPr>
            <w:rFonts w:ascii="David" w:hAnsi="David" w:cs="David"/>
            <w:color w:val="0000FF"/>
            <w:sz w:val="26"/>
            <w:szCs w:val="26"/>
            <w:u w:val="single"/>
            <w:rtl/>
          </w:rPr>
          <w:t>ע"פ 8092/04</w:t>
        </w:r>
      </w:hyperlink>
      <w:r w:rsidRPr="00F05251">
        <w:rPr>
          <w:rFonts w:ascii="David" w:hAnsi="David" w:cs="David"/>
          <w:sz w:val="26"/>
          <w:szCs w:val="26"/>
          <w:rtl/>
        </w:rPr>
        <w:t xml:space="preserve"> </w:t>
      </w:r>
      <w:r w:rsidRPr="00F05251">
        <w:rPr>
          <w:rFonts w:ascii="David" w:hAnsi="David" w:cs="David"/>
          <w:b/>
          <w:bCs/>
          <w:sz w:val="26"/>
          <w:szCs w:val="26"/>
          <w:rtl/>
        </w:rPr>
        <w:t>ישראל חביב נ' מדינת ישראל</w:t>
      </w:r>
      <w:r w:rsidRPr="00F05251">
        <w:rPr>
          <w:rFonts w:ascii="David" w:hAnsi="David" w:cs="David"/>
          <w:sz w:val="26"/>
          <w:szCs w:val="26"/>
          <w:rtl/>
        </w:rPr>
        <w:t xml:space="preserve">, </w:t>
      </w:r>
      <w:r w:rsidR="008074A8" w:rsidRPr="008074A8">
        <w:rPr>
          <w:rFonts w:ascii="Times New Roman" w:hAnsi="Times New Roman" w:cs="David"/>
          <w:szCs w:val="24"/>
          <w:rtl/>
        </w:rPr>
        <w:t xml:space="preserve">[פורסם בנבו] </w:t>
      </w:r>
      <w:r w:rsidRPr="00F05251">
        <w:rPr>
          <w:rFonts w:ascii="David" w:hAnsi="David" w:cs="David"/>
          <w:sz w:val="26"/>
          <w:szCs w:val="26"/>
          <w:rtl/>
        </w:rPr>
        <w:t xml:space="preserve">(10.09.2006)). מכל הטעמים האמורים, מצאתי טעם רב בלהורות על הארכת המאסר המותנה בן 60 הימים התלוי ועומד כנגד הנאשם. </w:t>
      </w:r>
    </w:p>
    <w:p w14:paraId="467A6F52" w14:textId="77777777" w:rsidR="00FF5042" w:rsidRPr="00F05251" w:rsidRDefault="00FF5042" w:rsidP="00FF5042">
      <w:pPr>
        <w:pStyle w:val="ListParagraph"/>
        <w:numPr>
          <w:ilvl w:val="0"/>
          <w:numId w:val="3"/>
        </w:numPr>
        <w:spacing w:after="0"/>
        <w:rPr>
          <w:rFonts w:ascii="David" w:hAnsi="David" w:cs="David"/>
          <w:sz w:val="26"/>
          <w:szCs w:val="26"/>
        </w:rPr>
      </w:pPr>
      <w:r w:rsidRPr="00F05251">
        <w:rPr>
          <w:rFonts w:ascii="David" w:hAnsi="David" w:cs="David"/>
          <w:sz w:val="26"/>
          <w:szCs w:val="26"/>
          <w:rtl/>
        </w:rPr>
        <w:t xml:space="preserve">בכל הנוגע למאסר המותנה בן ששת החדשים, שכאמור הינו "חב הפעלה" –בשים לב לנימוקים שפורטו קודם לכן, </w:t>
      </w:r>
      <w:r w:rsidRPr="00F05251">
        <w:rPr>
          <w:rFonts w:ascii="David" w:hAnsi="David" w:cs="David"/>
          <w:b/>
          <w:bCs/>
          <w:sz w:val="26"/>
          <w:szCs w:val="26"/>
          <w:rtl/>
        </w:rPr>
        <w:t xml:space="preserve">נדמה כי </w:t>
      </w:r>
      <w:hyperlink r:id="rId82" w:history="1">
        <w:r w:rsidR="005C7226" w:rsidRPr="005C7226">
          <w:rPr>
            <w:rFonts w:ascii="David" w:hAnsi="David" w:cs="David"/>
            <w:b/>
            <w:bCs/>
            <w:color w:val="0000FF"/>
            <w:sz w:val="26"/>
            <w:szCs w:val="26"/>
            <w:u w:val="single"/>
            <w:rtl/>
          </w:rPr>
          <w:t>סעיף 85</w:t>
        </w:r>
      </w:hyperlink>
      <w:r w:rsidRPr="00F05251">
        <w:rPr>
          <w:rFonts w:ascii="David" w:hAnsi="David" w:cs="David"/>
          <w:b/>
          <w:bCs/>
          <w:sz w:val="26"/>
          <w:szCs w:val="26"/>
          <w:rtl/>
        </w:rPr>
        <w:t xml:space="preserve"> לחוק נועד בדיוק בשביל מצבים כגון זה שנדון בפניי</w:t>
      </w:r>
      <w:r w:rsidRPr="00F05251">
        <w:rPr>
          <w:rFonts w:ascii="David" w:hAnsi="David" w:cs="David"/>
          <w:sz w:val="26"/>
          <w:szCs w:val="26"/>
          <w:rtl/>
        </w:rPr>
        <w:t xml:space="preserve">. בפרט ייאמר, כי </w:t>
      </w:r>
      <w:hyperlink r:id="rId83" w:history="1">
        <w:r w:rsidR="005C7226" w:rsidRPr="005C7226">
          <w:rPr>
            <w:rFonts w:ascii="David" w:hAnsi="David" w:cs="David"/>
            <w:color w:val="0000FF"/>
            <w:sz w:val="26"/>
            <w:szCs w:val="26"/>
            <w:u w:val="single"/>
            <w:rtl/>
          </w:rPr>
          <w:t>סעיף 85</w:t>
        </w:r>
      </w:hyperlink>
      <w:r w:rsidRPr="00F05251">
        <w:rPr>
          <w:rFonts w:ascii="David" w:hAnsi="David" w:cs="David"/>
          <w:sz w:val="26"/>
          <w:szCs w:val="26"/>
          <w:u w:val="single"/>
          <w:rtl/>
        </w:rPr>
        <w:t xml:space="preserve"> ל</w:t>
      </w:r>
      <w:hyperlink r:id="rId84" w:history="1">
        <w:r w:rsidR="00F306E5" w:rsidRPr="00F306E5">
          <w:rPr>
            <w:rFonts w:ascii="David" w:hAnsi="David" w:cs="David"/>
            <w:color w:val="0000FF"/>
            <w:sz w:val="26"/>
            <w:szCs w:val="26"/>
            <w:u w:val="single"/>
            <w:rtl/>
          </w:rPr>
          <w:t>חוק העונשין</w:t>
        </w:r>
      </w:hyperlink>
      <w:r w:rsidRPr="00F05251">
        <w:rPr>
          <w:rFonts w:ascii="David" w:hAnsi="David" w:cs="David"/>
          <w:sz w:val="26"/>
          <w:szCs w:val="26"/>
          <w:rtl/>
        </w:rPr>
        <w:t xml:space="preserve"> מהווה חריג לכלל, וקובע כי בית המשפט רשאי להורות על הארכת מאסר מותנה גם בעניינו של מי שעבר את "עבירת התנאי" יותר מפעם אחת, וזאת אם שוכנע כי: </w:t>
      </w:r>
      <w:r w:rsidRPr="00F05251">
        <w:rPr>
          <w:rFonts w:ascii="David" w:hAnsi="David" w:cs="David"/>
          <w:b/>
          <w:bCs/>
          <w:sz w:val="26"/>
          <w:szCs w:val="26"/>
          <w:rtl/>
        </w:rPr>
        <w:t>"לא יהיה זה צודק להפעיל את המאסר על תנאי משום שיש סיכוי לשיקומו של האדם, כי הפעלת המאסר על תנאי תסב לו נזק חמור, וכי אין סיכון לשלום הציבור בשל הארכת התנאי"</w:t>
      </w:r>
      <w:r w:rsidRPr="00F05251">
        <w:rPr>
          <w:rFonts w:ascii="David" w:hAnsi="David" w:cs="David"/>
          <w:sz w:val="26"/>
          <w:szCs w:val="26"/>
          <w:rtl/>
        </w:rPr>
        <w:t xml:space="preserve">, (ר' בעניין זה פסק דינו של בית המשפט המחוזי </w:t>
      </w:r>
      <w:r w:rsidRPr="00F05251">
        <w:rPr>
          <w:rFonts w:ascii="David" w:hAnsi="David" w:cs="David"/>
          <w:sz w:val="26"/>
          <w:szCs w:val="26"/>
          <w:u w:val="single"/>
          <w:rtl/>
        </w:rPr>
        <w:t>ב</w:t>
      </w:r>
      <w:hyperlink r:id="rId85" w:history="1">
        <w:r w:rsidR="00F306E5" w:rsidRPr="00F306E5">
          <w:rPr>
            <w:rFonts w:ascii="David" w:hAnsi="David" w:cs="David"/>
            <w:color w:val="0000FF"/>
            <w:sz w:val="26"/>
            <w:szCs w:val="26"/>
            <w:u w:val="single"/>
            <w:rtl/>
          </w:rPr>
          <w:t>עפ"ג (מחוזי מרכז) 47293-04-17</w:t>
        </w:r>
      </w:hyperlink>
      <w:r w:rsidRPr="00F05251">
        <w:rPr>
          <w:rFonts w:ascii="David" w:hAnsi="David" w:cs="David"/>
          <w:sz w:val="26"/>
          <w:szCs w:val="26"/>
          <w:rtl/>
        </w:rPr>
        <w:t xml:space="preserve"> </w:t>
      </w:r>
      <w:r w:rsidRPr="00F05251">
        <w:rPr>
          <w:rFonts w:ascii="David" w:hAnsi="David" w:cs="David"/>
          <w:b/>
          <w:bCs/>
          <w:sz w:val="26"/>
          <w:szCs w:val="26"/>
          <w:rtl/>
        </w:rPr>
        <w:t>מדינת ישראל נ' אלירן ססי</w:t>
      </w:r>
      <w:r w:rsidRPr="00F05251">
        <w:rPr>
          <w:rFonts w:ascii="David" w:hAnsi="David" w:cs="David"/>
          <w:sz w:val="26"/>
          <w:szCs w:val="26"/>
          <w:rtl/>
        </w:rPr>
        <w:t xml:space="preserve">, </w:t>
      </w:r>
      <w:r w:rsidR="008074A8" w:rsidRPr="008074A8">
        <w:rPr>
          <w:rFonts w:ascii="Times New Roman" w:hAnsi="Times New Roman" w:cs="David"/>
          <w:szCs w:val="24"/>
          <w:rtl/>
        </w:rPr>
        <w:t xml:space="preserve">[פורסם בנבו] </w:t>
      </w:r>
      <w:r w:rsidRPr="00F05251">
        <w:rPr>
          <w:rFonts w:ascii="David" w:hAnsi="David" w:cs="David"/>
          <w:sz w:val="26"/>
          <w:szCs w:val="26"/>
          <w:rtl/>
        </w:rPr>
        <w:t>(12.11.2017)).</w:t>
      </w:r>
    </w:p>
    <w:p w14:paraId="620D726E" w14:textId="77777777" w:rsidR="00FF5042" w:rsidRPr="00F05251" w:rsidRDefault="00FF5042" w:rsidP="00FF5042">
      <w:pPr>
        <w:pStyle w:val="ListParagraph"/>
        <w:numPr>
          <w:ilvl w:val="0"/>
          <w:numId w:val="3"/>
        </w:numPr>
        <w:spacing w:after="0"/>
        <w:rPr>
          <w:rStyle w:val="default"/>
          <w:rFonts w:ascii="David" w:hAnsi="David" w:cs="David"/>
          <w:szCs w:val="26"/>
        </w:rPr>
      </w:pPr>
      <w:r w:rsidRPr="00F05251">
        <w:rPr>
          <w:rFonts w:ascii="David" w:hAnsi="David" w:cs="David"/>
          <w:sz w:val="26"/>
          <w:szCs w:val="26"/>
          <w:rtl/>
        </w:rPr>
        <w:t xml:space="preserve">כפי העולה מתסקירי שירות המבחן, הנאשם עובר טיפול למשתמשים בסמים במסגרת היחידה לטיפול בנפגעי התמכרויות באשקלון. לדידי, עיון בהוראת החוק והפסיקה אינו תומך בעמדת המאשימה השוללת את תחולת הסעיף מקום בו הנאשם לא עבר טיפול לגמילה מסמים במוסד או בקהילה סגורה (ר' והשוו: </w:t>
      </w:r>
      <w:hyperlink r:id="rId86" w:history="1">
        <w:r w:rsidR="00F306E5" w:rsidRPr="00F306E5">
          <w:rPr>
            <w:rFonts w:ascii="David" w:hAnsi="David" w:cs="David"/>
            <w:color w:val="0000FF"/>
            <w:sz w:val="26"/>
            <w:szCs w:val="26"/>
            <w:u w:val="single"/>
            <w:rtl/>
          </w:rPr>
          <w:t>עפ"ג 47293-04-17</w:t>
        </w:r>
      </w:hyperlink>
      <w:r w:rsidRPr="00F05251">
        <w:rPr>
          <w:rFonts w:ascii="David" w:hAnsi="David" w:cs="David"/>
          <w:sz w:val="26"/>
          <w:szCs w:val="26"/>
          <w:rtl/>
        </w:rPr>
        <w:t xml:space="preserve"> </w:t>
      </w:r>
      <w:r w:rsidRPr="00F05251">
        <w:rPr>
          <w:rFonts w:ascii="David" w:hAnsi="David" w:cs="David"/>
          <w:b/>
          <w:bCs/>
          <w:sz w:val="26"/>
          <w:szCs w:val="26"/>
          <w:rtl/>
        </w:rPr>
        <w:t>מדינת ישראל נ' ססי</w:t>
      </w:r>
      <w:r w:rsidRPr="00F05251">
        <w:rPr>
          <w:rFonts w:ascii="David" w:hAnsi="David" w:cs="David"/>
          <w:sz w:val="26"/>
          <w:szCs w:val="26"/>
          <w:rtl/>
        </w:rPr>
        <w:t xml:space="preserve"> (מחוזי מרכז), </w:t>
      </w:r>
      <w:r w:rsidR="008074A8" w:rsidRPr="008074A8">
        <w:rPr>
          <w:rFonts w:ascii="Times New Roman" w:hAnsi="Times New Roman" w:cs="David"/>
          <w:szCs w:val="24"/>
          <w:rtl/>
        </w:rPr>
        <w:t xml:space="preserve">[פורסם בנבו] </w:t>
      </w:r>
      <w:r w:rsidRPr="00F05251">
        <w:rPr>
          <w:rFonts w:ascii="David" w:hAnsi="David" w:cs="David"/>
          <w:sz w:val="26"/>
          <w:szCs w:val="26"/>
          <w:rtl/>
        </w:rPr>
        <w:t xml:space="preserve">(12.11.2017)). אכן, הדעת נותנת שבמרבית המקרים ישקול בית המשפט בחיוב הארכה נוספת של תקופת המאסר המותנה עת יוצג בפניו מקרה בו הנאשם עבר טיפול במוסד או בקהילה סגורה ואולם, עיון מעמיק מגלה כי הוראת </w:t>
      </w:r>
      <w:hyperlink r:id="rId87" w:history="1">
        <w:r w:rsidR="005C7226" w:rsidRPr="005C7226">
          <w:rPr>
            <w:rFonts w:ascii="David" w:hAnsi="David" w:cs="David"/>
            <w:color w:val="0000FF"/>
            <w:sz w:val="26"/>
            <w:szCs w:val="26"/>
            <w:u w:val="single"/>
            <w:rtl/>
          </w:rPr>
          <w:t>סעיף 85</w:t>
        </w:r>
      </w:hyperlink>
      <w:r w:rsidRPr="00F05251">
        <w:rPr>
          <w:rFonts w:ascii="David" w:hAnsi="David" w:cs="David"/>
          <w:sz w:val="26"/>
          <w:szCs w:val="26"/>
          <w:u w:val="single"/>
          <w:rtl/>
        </w:rPr>
        <w:t xml:space="preserve"> ל</w:t>
      </w:r>
      <w:hyperlink r:id="rId88" w:history="1">
        <w:r w:rsidR="00F306E5" w:rsidRPr="00F306E5">
          <w:rPr>
            <w:rFonts w:ascii="David" w:hAnsi="David" w:cs="David"/>
            <w:color w:val="0000FF"/>
            <w:sz w:val="26"/>
            <w:szCs w:val="26"/>
            <w:u w:val="single"/>
            <w:rtl/>
          </w:rPr>
          <w:t>חוק העונשין</w:t>
        </w:r>
      </w:hyperlink>
      <w:r w:rsidRPr="00F05251">
        <w:rPr>
          <w:rFonts w:ascii="David" w:hAnsi="David" w:cs="David"/>
          <w:sz w:val="26"/>
          <w:szCs w:val="26"/>
          <w:rtl/>
        </w:rPr>
        <w:t xml:space="preserve"> אינה מוגבלת לטיפול במסגרת מעין זו (ר' הגדרת המונח "מוסד" </w:t>
      </w:r>
      <w:hyperlink r:id="rId89" w:history="1">
        <w:r w:rsidR="005C7226" w:rsidRPr="005C7226">
          <w:rPr>
            <w:rFonts w:ascii="David" w:hAnsi="David" w:cs="David"/>
            <w:color w:val="0000FF"/>
            <w:sz w:val="26"/>
            <w:szCs w:val="26"/>
            <w:u w:val="single"/>
            <w:rtl/>
          </w:rPr>
          <w:t>בסעיף 1</w:t>
        </w:r>
      </w:hyperlink>
      <w:r w:rsidRPr="00F05251">
        <w:rPr>
          <w:rFonts w:ascii="David" w:hAnsi="David" w:cs="David"/>
          <w:sz w:val="26"/>
          <w:szCs w:val="26"/>
          <w:u w:val="single"/>
          <w:rtl/>
        </w:rPr>
        <w:t xml:space="preserve"> ל</w:t>
      </w:r>
      <w:hyperlink r:id="rId90" w:history="1">
        <w:r w:rsidR="00F306E5" w:rsidRPr="00F306E5">
          <w:rPr>
            <w:rFonts w:ascii="David" w:hAnsi="David" w:cs="David"/>
            <w:color w:val="0000FF"/>
            <w:sz w:val="26"/>
            <w:szCs w:val="26"/>
            <w:u w:val="single"/>
            <w:rtl/>
          </w:rPr>
          <w:t>חוק הפיקוח על מוסדות לטיפול במשתמשים בסמים</w:t>
        </w:r>
      </w:hyperlink>
      <w:r w:rsidRPr="00F05251">
        <w:rPr>
          <w:rFonts w:ascii="David" w:hAnsi="David" w:cs="David"/>
          <w:sz w:val="26"/>
          <w:szCs w:val="26"/>
          <w:u w:val="single"/>
          <w:rtl/>
        </w:rPr>
        <w:t>,</w:t>
      </w:r>
      <w:r w:rsidRPr="00F05251">
        <w:rPr>
          <w:rFonts w:ascii="David" w:hAnsi="David" w:cs="David"/>
          <w:sz w:val="26"/>
          <w:szCs w:val="26"/>
          <w:rtl/>
        </w:rPr>
        <w:t xml:space="preserve"> התשנ"ג-1993, החלה בענייננו מכוח הוראת </w:t>
      </w:r>
      <w:hyperlink r:id="rId91" w:history="1">
        <w:r w:rsidR="005C7226" w:rsidRPr="005C7226">
          <w:rPr>
            <w:rFonts w:ascii="David" w:hAnsi="David" w:cs="David"/>
            <w:color w:val="0000FF"/>
            <w:sz w:val="26"/>
            <w:szCs w:val="26"/>
            <w:u w:val="single"/>
            <w:rtl/>
          </w:rPr>
          <w:t>סעיף 85(ד)</w:t>
        </w:r>
      </w:hyperlink>
      <w:r w:rsidRPr="00F05251">
        <w:rPr>
          <w:rFonts w:ascii="David" w:hAnsi="David" w:cs="David"/>
          <w:sz w:val="26"/>
          <w:szCs w:val="26"/>
          <w:u w:val="single"/>
          <w:rtl/>
        </w:rPr>
        <w:t xml:space="preserve"> לחוק העונשין</w:t>
      </w:r>
      <w:r w:rsidRPr="00F05251">
        <w:rPr>
          <w:rFonts w:ascii="David" w:hAnsi="David" w:cs="David"/>
          <w:sz w:val="26"/>
          <w:szCs w:val="26"/>
          <w:rtl/>
        </w:rPr>
        <w:t>). ניתן אפוא להעלות על הדעת מקרים, בהם יציג הנאשם טיפול מוצלח למשתמשים בסמים שאינו במוסד או בקהילה סגורה (ואף במקרים חריגים במוסדות שאינם בהכרח בחסות המדינה), ויוכיח כפי שהוכיח הנאשם שבפניי, כי שולב בטיפול מוצלח ויעיל ותחת עינו הפקוחה של שירות המבחן. ויוער,</w:t>
      </w:r>
      <w:r w:rsidRPr="00F05251">
        <w:rPr>
          <w:rStyle w:val="default"/>
          <w:rFonts w:ascii="David" w:hAnsi="David" w:cs="David"/>
          <w:szCs w:val="26"/>
          <w:rtl/>
        </w:rPr>
        <w:t xml:space="preserve"> כי האזכור היחיד בהוראת החוק האמורה ל"מוסד" שמור למקרה בו בטרם יחליט בית המשפט על הארכה נוספת של תקופת התנאי, יבקש בית המשפט תסקיר של קצין מבחן על הנאשם, על מצב התקדמותו בטיפול, וכן, </w:t>
      </w:r>
      <w:r w:rsidRPr="00F05251">
        <w:rPr>
          <w:rStyle w:val="default"/>
          <w:rFonts w:ascii="David" w:hAnsi="David" w:cs="David"/>
          <w:szCs w:val="26"/>
          <w:u w:val="single"/>
          <w:rtl/>
        </w:rPr>
        <w:t>אם הוא מקבל טיפול במוסד</w:t>
      </w:r>
      <w:r w:rsidRPr="00F05251">
        <w:rPr>
          <w:rStyle w:val="default"/>
          <w:rFonts w:ascii="David" w:hAnsi="David" w:cs="David"/>
          <w:szCs w:val="26"/>
          <w:rtl/>
        </w:rPr>
        <w:t xml:space="preserve">, על המוסד שבו הוא מטופל (ר' </w:t>
      </w:r>
      <w:r w:rsidRPr="00F05251">
        <w:rPr>
          <w:rStyle w:val="default"/>
          <w:rFonts w:ascii="David" w:hAnsi="David" w:cs="David"/>
          <w:szCs w:val="26"/>
          <w:u w:val="single"/>
          <w:rtl/>
        </w:rPr>
        <w:t xml:space="preserve">סעיף  </w:t>
      </w:r>
      <w:hyperlink r:id="rId92" w:history="1">
        <w:r w:rsidR="005C7226" w:rsidRPr="005C7226">
          <w:rPr>
            <w:rStyle w:val="default"/>
            <w:rFonts w:ascii="David" w:hAnsi="David" w:cs="David"/>
            <w:color w:val="0000FF"/>
            <w:szCs w:val="26"/>
            <w:u w:val="single"/>
            <w:rtl/>
          </w:rPr>
          <w:t>85 (ב)</w:t>
        </w:r>
      </w:hyperlink>
      <w:r w:rsidRPr="00F05251">
        <w:rPr>
          <w:rStyle w:val="default"/>
          <w:rFonts w:ascii="David" w:hAnsi="David" w:cs="David"/>
          <w:szCs w:val="26"/>
          <w:u w:val="single"/>
          <w:rtl/>
        </w:rPr>
        <w:t xml:space="preserve"> לחוק</w:t>
      </w:r>
      <w:r w:rsidRPr="00F05251">
        <w:rPr>
          <w:rStyle w:val="default"/>
          <w:rFonts w:ascii="David" w:hAnsi="David" w:cs="David"/>
          <w:szCs w:val="26"/>
          <w:rtl/>
        </w:rPr>
        <w:t xml:space="preserve">). </w:t>
      </w:r>
    </w:p>
    <w:p w14:paraId="38EBD767" w14:textId="77777777" w:rsidR="00FF5042" w:rsidRPr="00F05251" w:rsidRDefault="00FF5042" w:rsidP="00FF5042">
      <w:pPr>
        <w:pStyle w:val="ListParagraph"/>
        <w:numPr>
          <w:ilvl w:val="0"/>
          <w:numId w:val="3"/>
        </w:numPr>
        <w:spacing w:after="0"/>
        <w:rPr>
          <w:rFonts w:ascii="David" w:hAnsi="David" w:cs="David"/>
          <w:sz w:val="26"/>
          <w:szCs w:val="26"/>
        </w:rPr>
      </w:pPr>
      <w:r w:rsidRPr="00F05251">
        <w:rPr>
          <w:rFonts w:ascii="David" w:hAnsi="David" w:cs="David"/>
          <w:sz w:val="26"/>
          <w:szCs w:val="26"/>
          <w:rtl/>
        </w:rPr>
        <w:t xml:space="preserve">כאמור קודם לכן, המדובר בנאשם שעבר תקופה ממושכת ועובר גם היום טיפול מוצלח למשתמשים בסמים, במסגרת היחידה לטיפול בנפגעי התמכרויות באשקלון, ולהתרשמותי (העולה בקנה אחד עם התרשמותו של שירות המבחן), ישנו סיכוי רב לשיקומו. כמו כן, התרשמתי כי הפעלת המאסר המותנה, ולוּ בדרך של עבודות שירות, תסב לו נזק חמור, שכן משמעות הדבר תהיה קטיעת ההליך הטיפולי המוצלח שבעיצומו הוא מצוי כעת וגדיעת היכולת שלו לעבוד ולהתפרנס. מכל השיקולים האמורים, מצאתי טעם רב בלהורות על הארכת המאסר המותנה בן ששת החודשים התלוי ועומד כנגד הנאשם בהתאם </w:t>
      </w:r>
      <w:hyperlink r:id="rId93" w:history="1">
        <w:r w:rsidR="005C7226" w:rsidRPr="005C7226">
          <w:rPr>
            <w:rFonts w:ascii="David" w:hAnsi="David" w:cs="David"/>
            <w:color w:val="0000FF"/>
            <w:sz w:val="26"/>
            <w:szCs w:val="26"/>
            <w:u w:val="single"/>
            <w:rtl/>
          </w:rPr>
          <w:t>לסעיף 85</w:t>
        </w:r>
      </w:hyperlink>
      <w:r w:rsidRPr="00F05251">
        <w:rPr>
          <w:rFonts w:ascii="David" w:hAnsi="David" w:cs="David"/>
          <w:sz w:val="26"/>
          <w:szCs w:val="26"/>
          <w:u w:val="single"/>
          <w:rtl/>
        </w:rPr>
        <w:t xml:space="preserve"> ל</w:t>
      </w:r>
      <w:hyperlink r:id="rId94" w:history="1">
        <w:r w:rsidR="00F306E5" w:rsidRPr="00F306E5">
          <w:rPr>
            <w:rFonts w:ascii="David" w:hAnsi="David" w:cs="David"/>
            <w:color w:val="0000FF"/>
            <w:sz w:val="26"/>
            <w:szCs w:val="26"/>
            <w:u w:val="single"/>
            <w:rtl/>
          </w:rPr>
          <w:t>חוק העונשין</w:t>
        </w:r>
      </w:hyperlink>
      <w:r w:rsidRPr="00F05251">
        <w:rPr>
          <w:rFonts w:ascii="David" w:hAnsi="David" w:cs="David"/>
          <w:sz w:val="26"/>
          <w:szCs w:val="26"/>
          <w:u w:val="single"/>
          <w:rtl/>
        </w:rPr>
        <w:t>.</w:t>
      </w:r>
      <w:r w:rsidRPr="00F05251">
        <w:rPr>
          <w:rFonts w:ascii="David" w:hAnsi="David" w:cs="David"/>
          <w:sz w:val="26"/>
          <w:szCs w:val="26"/>
          <w:rtl/>
        </w:rPr>
        <w:t xml:space="preserve">  </w:t>
      </w:r>
    </w:p>
    <w:p w14:paraId="4AB36468" w14:textId="77777777" w:rsidR="00FF5042" w:rsidRPr="00F05251" w:rsidRDefault="00FF5042" w:rsidP="00FF5042">
      <w:pPr>
        <w:pStyle w:val="ListParagraph"/>
        <w:numPr>
          <w:ilvl w:val="0"/>
          <w:numId w:val="3"/>
        </w:numPr>
        <w:spacing w:after="0"/>
        <w:rPr>
          <w:rFonts w:ascii="David" w:hAnsi="David" w:cs="David"/>
          <w:sz w:val="26"/>
          <w:szCs w:val="26"/>
        </w:rPr>
      </w:pPr>
      <w:r w:rsidRPr="00F05251">
        <w:rPr>
          <w:rFonts w:ascii="David" w:hAnsi="David" w:cs="David"/>
          <w:sz w:val="26"/>
          <w:szCs w:val="26"/>
          <w:rtl/>
        </w:rPr>
        <w:t>אכן, מלאכת גזירת הדין איננה קלה כלל ועיקר, ובית המשפט מודע לפסיקה המורה כי בעניינם של נאשמים שהורשעו בעבירות ממין אלו שבהן הורשע הנאשם, צריך האינטרס האישי של הנאשמים לסגת מפני שיקולי הענישה האחרים. יחד עם זאת, כפי שצוין זה מכבר, הענישה לעולם צריכה להיות אינדיווידואלית</w:t>
      </w:r>
      <w:r w:rsidRPr="00F05251">
        <w:rPr>
          <w:rFonts w:ascii="David" w:hAnsi="David" w:cs="David"/>
          <w:b/>
          <w:bCs/>
          <w:sz w:val="26"/>
          <w:szCs w:val="26"/>
          <w:rtl/>
        </w:rPr>
        <w:t xml:space="preserve">, </w:t>
      </w:r>
      <w:r w:rsidRPr="00F05251">
        <w:rPr>
          <w:rFonts w:ascii="David" w:hAnsi="David" w:cs="David"/>
          <w:sz w:val="26"/>
          <w:szCs w:val="26"/>
          <w:rtl/>
        </w:rPr>
        <w:t xml:space="preserve">ולא בכדי ניתן למצוא בפסיקתם של בתי המשפט השונים מקרים שבהם הושתו על נאשמים שהורשעו בביצוע עבירות אף חמורות מאלו שבהן הורשע הנאשם שבפני (כדוגמת עבירות סחר בסם מסוכן מסוג קוקאין, במשקלים דומים ואף גבוהים מאלה אותם סיפק הנאשם), עונשי מאסר לריצוי בעבודות שירות, ולעיתים, בנסיבות חריגות ביותר, אף עונשי מאסר מותנים בלבד (בין אם לצד צווי של"צ ובין אם לאו). ור' בעניין זה, למשל: </w:t>
      </w:r>
      <w:hyperlink r:id="rId95" w:history="1">
        <w:r w:rsidR="00F306E5" w:rsidRPr="00F306E5">
          <w:rPr>
            <w:rFonts w:ascii="David" w:hAnsi="David" w:cs="David"/>
            <w:color w:val="0000FF"/>
            <w:sz w:val="26"/>
            <w:szCs w:val="26"/>
            <w:u w:val="single"/>
            <w:rtl/>
          </w:rPr>
          <w:t>עפ"ג (מחוזי ב"ש) 30178-01-17</w:t>
        </w:r>
      </w:hyperlink>
      <w:r w:rsidRPr="00F05251">
        <w:rPr>
          <w:rFonts w:ascii="David" w:hAnsi="David" w:cs="David"/>
          <w:sz w:val="26"/>
          <w:szCs w:val="26"/>
          <w:rtl/>
        </w:rPr>
        <w:t xml:space="preserve"> </w:t>
      </w:r>
      <w:r w:rsidRPr="00F05251">
        <w:rPr>
          <w:rFonts w:ascii="David" w:hAnsi="David" w:cs="David"/>
          <w:b/>
          <w:bCs/>
          <w:sz w:val="26"/>
          <w:szCs w:val="26"/>
          <w:rtl/>
        </w:rPr>
        <w:t>חוסאם עוקבי נ' מדינת ישראל</w:t>
      </w:r>
      <w:r w:rsidRPr="00F05251">
        <w:rPr>
          <w:rFonts w:ascii="David" w:hAnsi="David" w:cs="David"/>
          <w:sz w:val="26"/>
          <w:szCs w:val="26"/>
          <w:rtl/>
        </w:rPr>
        <w:t xml:space="preserve">, </w:t>
      </w:r>
      <w:r w:rsidR="008074A8" w:rsidRPr="008074A8">
        <w:rPr>
          <w:rFonts w:ascii="Times New Roman" w:hAnsi="Times New Roman" w:cs="David"/>
          <w:szCs w:val="24"/>
          <w:rtl/>
        </w:rPr>
        <w:t xml:space="preserve">[פורסם בנבו] </w:t>
      </w:r>
      <w:r w:rsidRPr="00F05251">
        <w:rPr>
          <w:rFonts w:ascii="David" w:hAnsi="David" w:cs="David"/>
          <w:sz w:val="26"/>
          <w:szCs w:val="26"/>
          <w:rtl/>
        </w:rPr>
        <w:t xml:space="preserve">(01.03.2017). פסק דין זה, טרם פורסם במאגרים המשפטיים. לפסק דינו של בית משפט השלום בתיק זה, ר' </w:t>
      </w:r>
      <w:hyperlink r:id="rId96" w:history="1">
        <w:r w:rsidR="00F306E5" w:rsidRPr="00F306E5">
          <w:rPr>
            <w:rFonts w:ascii="David" w:hAnsi="David" w:cs="David"/>
            <w:color w:val="0000FF"/>
            <w:sz w:val="26"/>
            <w:szCs w:val="26"/>
            <w:u w:val="single"/>
            <w:rtl/>
          </w:rPr>
          <w:t>ת"פ (שלום ק"ג ) 19214-08-15</w:t>
        </w:r>
      </w:hyperlink>
      <w:r w:rsidRPr="00F05251">
        <w:rPr>
          <w:rFonts w:ascii="David" w:hAnsi="David" w:cs="David"/>
          <w:sz w:val="26"/>
          <w:szCs w:val="26"/>
          <w:rtl/>
        </w:rPr>
        <w:t xml:space="preserve"> </w:t>
      </w:r>
      <w:r w:rsidRPr="00F05251">
        <w:rPr>
          <w:rFonts w:ascii="David" w:hAnsi="David" w:cs="David"/>
          <w:b/>
          <w:bCs/>
          <w:sz w:val="26"/>
          <w:szCs w:val="26"/>
          <w:rtl/>
        </w:rPr>
        <w:t>מדינת ישראל נ' חוסאם עוקבי ואח'</w:t>
      </w:r>
      <w:r w:rsidRPr="00F05251">
        <w:rPr>
          <w:rFonts w:ascii="David" w:hAnsi="David" w:cs="David"/>
          <w:sz w:val="26"/>
          <w:szCs w:val="26"/>
          <w:rtl/>
        </w:rPr>
        <w:t xml:space="preserve">, </w:t>
      </w:r>
      <w:r w:rsidR="008074A8" w:rsidRPr="008074A8">
        <w:rPr>
          <w:rFonts w:ascii="Times New Roman" w:hAnsi="Times New Roman" w:cs="David"/>
          <w:szCs w:val="24"/>
          <w:rtl/>
        </w:rPr>
        <w:t xml:space="preserve">[פורסם בנבו] </w:t>
      </w:r>
      <w:r w:rsidRPr="00F05251">
        <w:rPr>
          <w:rFonts w:ascii="David" w:hAnsi="David" w:cs="David"/>
          <w:sz w:val="26"/>
          <w:szCs w:val="26"/>
          <w:rtl/>
        </w:rPr>
        <w:t xml:space="preserve">(29.11.2016); </w:t>
      </w:r>
      <w:hyperlink r:id="rId97" w:history="1">
        <w:r w:rsidR="00F306E5" w:rsidRPr="00F306E5">
          <w:rPr>
            <w:rFonts w:ascii="David" w:hAnsi="David" w:cs="David"/>
            <w:color w:val="0000FF"/>
            <w:sz w:val="26"/>
            <w:szCs w:val="26"/>
            <w:u w:val="single"/>
            <w:rtl/>
          </w:rPr>
          <w:t>עפ"ג (מחוזי מרכז) 4327-09-14</w:t>
        </w:r>
      </w:hyperlink>
      <w:r w:rsidRPr="00F05251">
        <w:rPr>
          <w:rFonts w:ascii="David" w:hAnsi="David" w:cs="David"/>
          <w:sz w:val="26"/>
          <w:szCs w:val="26"/>
          <w:rtl/>
        </w:rPr>
        <w:t xml:space="preserve"> </w:t>
      </w:r>
      <w:r w:rsidRPr="00F05251">
        <w:rPr>
          <w:rFonts w:ascii="David" w:hAnsi="David" w:cs="David"/>
          <w:b/>
          <w:bCs/>
          <w:sz w:val="26"/>
          <w:szCs w:val="26"/>
          <w:rtl/>
        </w:rPr>
        <w:t>טארק ערפאת נ' מדינת ישראל</w:t>
      </w:r>
      <w:r w:rsidRPr="00F05251">
        <w:rPr>
          <w:rFonts w:ascii="David" w:hAnsi="David" w:cs="David"/>
          <w:sz w:val="26"/>
          <w:szCs w:val="26"/>
          <w:rtl/>
        </w:rPr>
        <w:t xml:space="preserve">, </w:t>
      </w:r>
      <w:r w:rsidR="008074A8" w:rsidRPr="008074A8">
        <w:rPr>
          <w:rFonts w:ascii="Times New Roman" w:hAnsi="Times New Roman" w:cs="David"/>
          <w:szCs w:val="24"/>
          <w:rtl/>
        </w:rPr>
        <w:t xml:space="preserve">[פורסם בנבו] </w:t>
      </w:r>
      <w:r w:rsidRPr="00F05251">
        <w:rPr>
          <w:rFonts w:ascii="David" w:hAnsi="David" w:cs="David"/>
          <w:sz w:val="26"/>
          <w:szCs w:val="26"/>
          <w:rtl/>
        </w:rPr>
        <w:t xml:space="preserve">(02.11.2014); </w:t>
      </w:r>
      <w:hyperlink r:id="rId98" w:history="1">
        <w:r w:rsidR="00F306E5" w:rsidRPr="00F306E5">
          <w:rPr>
            <w:rFonts w:ascii="David" w:hAnsi="David" w:cs="David"/>
            <w:color w:val="0000FF"/>
            <w:sz w:val="26"/>
            <w:szCs w:val="26"/>
            <w:u w:val="single"/>
            <w:rtl/>
          </w:rPr>
          <w:t>ת"פ (שלום ת"א- יפו) 60882-12-14</w:t>
        </w:r>
      </w:hyperlink>
      <w:r w:rsidRPr="00F05251">
        <w:rPr>
          <w:rFonts w:ascii="David" w:hAnsi="David" w:cs="David"/>
          <w:sz w:val="26"/>
          <w:szCs w:val="26"/>
          <w:rtl/>
        </w:rPr>
        <w:t xml:space="preserve"> </w:t>
      </w:r>
      <w:r w:rsidRPr="00F05251">
        <w:rPr>
          <w:rFonts w:ascii="David" w:hAnsi="David" w:cs="David"/>
          <w:b/>
          <w:bCs/>
          <w:sz w:val="26"/>
          <w:szCs w:val="26"/>
          <w:rtl/>
        </w:rPr>
        <w:t>מדינת ישראל נ' עמיקם בן שטרית</w:t>
      </w:r>
      <w:r w:rsidRPr="00F05251">
        <w:rPr>
          <w:rFonts w:ascii="David" w:hAnsi="David" w:cs="David"/>
          <w:sz w:val="26"/>
          <w:szCs w:val="26"/>
          <w:rtl/>
        </w:rPr>
        <w:t xml:space="preserve">, </w:t>
      </w:r>
      <w:r w:rsidR="008074A8" w:rsidRPr="008074A8">
        <w:rPr>
          <w:rFonts w:ascii="Times New Roman" w:hAnsi="Times New Roman" w:cs="David"/>
          <w:szCs w:val="24"/>
          <w:rtl/>
        </w:rPr>
        <w:t xml:space="preserve">[פורסם בנבו] </w:t>
      </w:r>
      <w:r w:rsidRPr="00F05251">
        <w:rPr>
          <w:rFonts w:ascii="David" w:hAnsi="David" w:cs="David"/>
          <w:sz w:val="26"/>
          <w:szCs w:val="26"/>
          <w:rtl/>
        </w:rPr>
        <w:t xml:space="preserve">(04.02.2016); </w:t>
      </w:r>
      <w:r w:rsidRPr="00F05251">
        <w:rPr>
          <w:rFonts w:ascii="David" w:hAnsi="David" w:cs="David"/>
          <w:sz w:val="26"/>
          <w:szCs w:val="26"/>
          <w:u w:val="single"/>
          <w:rtl/>
        </w:rPr>
        <w:t>ת"פ (שלום  אשקלון)</w:t>
      </w:r>
      <w:r w:rsidRPr="00F05251">
        <w:rPr>
          <w:rFonts w:ascii="David" w:hAnsi="David" w:cs="David"/>
          <w:b/>
          <w:bCs/>
          <w:sz w:val="26"/>
          <w:szCs w:val="26"/>
          <w:u w:val="single"/>
          <w:rtl/>
        </w:rPr>
        <w:t xml:space="preserve"> </w:t>
      </w:r>
      <w:r w:rsidRPr="00F05251">
        <w:rPr>
          <w:rFonts w:ascii="David" w:hAnsi="David" w:cs="David"/>
          <w:b/>
          <w:bCs/>
          <w:sz w:val="26"/>
          <w:szCs w:val="26"/>
          <w:rtl/>
        </w:rPr>
        <w:t>מדינת ישראל נ' ניסים גויטה</w:t>
      </w:r>
      <w:r w:rsidRPr="00F05251">
        <w:rPr>
          <w:rFonts w:ascii="David" w:hAnsi="David" w:cs="David"/>
          <w:sz w:val="26"/>
          <w:szCs w:val="26"/>
          <w:rtl/>
        </w:rPr>
        <w:t xml:space="preserve"> (27.11.2016) (יצוין כי בתיק זה הוגש ערעור על משך אורכו של צו המבחן, ואולם, בהסכמת הצדדים הצו קוצר למשך שנה כאשר יתר רכיבי הענישה נשארו על כנם – לעניין זה ראו: </w:t>
      </w:r>
      <w:hyperlink r:id="rId99" w:history="1">
        <w:r w:rsidR="00F306E5" w:rsidRPr="00F306E5">
          <w:rPr>
            <w:rFonts w:ascii="David" w:hAnsi="David" w:cs="David"/>
            <w:color w:val="0000FF"/>
            <w:sz w:val="26"/>
            <w:szCs w:val="26"/>
            <w:u w:val="single"/>
            <w:rtl/>
          </w:rPr>
          <w:t>עפ"ג (מחוזי ב"ש)  23649-01-17</w:t>
        </w:r>
      </w:hyperlink>
      <w:r w:rsidRPr="00F05251">
        <w:rPr>
          <w:rFonts w:ascii="David" w:hAnsi="David" w:cs="David"/>
          <w:sz w:val="26"/>
          <w:szCs w:val="26"/>
          <w:rtl/>
        </w:rPr>
        <w:t xml:space="preserve"> </w:t>
      </w:r>
      <w:r w:rsidRPr="00F05251">
        <w:rPr>
          <w:rFonts w:ascii="David" w:hAnsi="David" w:cs="David"/>
          <w:b/>
          <w:bCs/>
          <w:sz w:val="26"/>
          <w:szCs w:val="26"/>
          <w:rtl/>
        </w:rPr>
        <w:t xml:space="preserve">גויטה נ' מדינת ישראל </w:t>
      </w:r>
      <w:r w:rsidR="008074A8" w:rsidRPr="008074A8">
        <w:rPr>
          <w:rFonts w:ascii="Times New Roman" w:hAnsi="Times New Roman" w:cs="David"/>
          <w:szCs w:val="24"/>
          <w:rtl/>
        </w:rPr>
        <w:t xml:space="preserve">[פורסם בנבו] </w:t>
      </w:r>
      <w:r w:rsidRPr="00F05251">
        <w:rPr>
          <w:rFonts w:ascii="David" w:hAnsi="David" w:cs="David"/>
          <w:sz w:val="26"/>
          <w:szCs w:val="26"/>
          <w:rtl/>
        </w:rPr>
        <w:t>(22.02.2017)).</w:t>
      </w:r>
    </w:p>
    <w:p w14:paraId="5F1FC963" w14:textId="77777777" w:rsidR="00FF5042" w:rsidRPr="00F05251" w:rsidRDefault="00FF5042" w:rsidP="00FF5042">
      <w:pPr>
        <w:pStyle w:val="ListParagraph"/>
        <w:numPr>
          <w:ilvl w:val="0"/>
          <w:numId w:val="3"/>
        </w:numPr>
        <w:spacing w:after="0"/>
        <w:rPr>
          <w:rFonts w:ascii="David" w:hAnsi="David" w:cs="David"/>
          <w:sz w:val="26"/>
          <w:szCs w:val="26"/>
        </w:rPr>
      </w:pPr>
      <w:r w:rsidRPr="00F05251">
        <w:rPr>
          <w:rFonts w:ascii="David" w:hAnsi="David" w:cs="David"/>
          <w:sz w:val="26"/>
          <w:szCs w:val="26"/>
          <w:rtl/>
        </w:rPr>
        <w:t xml:space="preserve">במקרה הנדון, בית המשפט אינו מקל ראש בחומרת מעשיו של הנאשם, ומביע מהם סלידה רבתי. אולם, באיזון הראוי בין מכלול השיקולים והנסיבות אשר פורטו לעיל, הגם אם לא בלי התלבטות, ובייחוד בשים לב לכך שעסקינן בנאשם צעיר, שהודה בביצוע העבירות והביע צער וחרטה על מעשיו, לאור ההליך הטיפולי שאותו הוא עבר ועודנו צפוי לעבור; לנוכח המלצת שירות המבחן; ולאור החשש שמא השתת ענישה בדמות מאסר (ולו לריצוי בעבודות שירות) תפגע אנושות בהליך השיקום שעובר הנאשם, מצאתי כי ניתן בזו הפעם ללכת לקראתו ולבכר את שיקול השיקום בעניינו. כאן אף אזכיר, כי בשלב זה, כאשר יש סיכוי לא מבוטל כי הנאשם ייגמל באופן סופי מהשימוש בסמים ויחזור לדרך הישר, הרי שאינטרס השיקום איננו האינטרס שלו בלבד, כי אם של החברה כולה. שכן, ככל שהנאשם ישתקם, היא תקבל בחזרה לשורותיה אזרח נורמטיבי, פרודוקטיבי, שומר חוק ונקי מסמים. דומני כי השתה של עונש הכולל רכיב של מאסר, עונש שכאמור ייתכן שיהיה בו כדי לקטוע את ההליך השיקומי שעובר הנאשם, עלולה לפגוע הן באינטרס הפרטי של והן באינטרס של החברה כולה. לצד האמור, מצאתי להדגיש בפניו של הנאשם כי הליך השיקום נועד בראש ובראשונה לשרת את טובתו שלו, וכי ככל שלא יתמיד בהליך, וחלילה ישוב לסורו, הרי שטוב שידע כי לא יזכה להתחשבות נוספת מצדו של בית המשפט. מן הראוי שידיעה זו תרחף מעל ראשו כל העת. </w:t>
      </w:r>
    </w:p>
    <w:p w14:paraId="617DD279" w14:textId="77777777" w:rsidR="00FF5042" w:rsidRPr="00F05251" w:rsidRDefault="00FF5042" w:rsidP="00FF5042">
      <w:pPr>
        <w:pStyle w:val="ListParagraph"/>
        <w:numPr>
          <w:ilvl w:val="0"/>
          <w:numId w:val="3"/>
        </w:numPr>
        <w:spacing w:after="0"/>
        <w:rPr>
          <w:rFonts w:ascii="David" w:hAnsi="David" w:cs="David"/>
          <w:sz w:val="26"/>
          <w:szCs w:val="26"/>
        </w:rPr>
      </w:pPr>
      <w:r w:rsidRPr="00F05251">
        <w:rPr>
          <w:rFonts w:ascii="David" w:hAnsi="David" w:cs="David"/>
          <w:sz w:val="26"/>
          <w:szCs w:val="26"/>
          <w:rtl/>
        </w:rPr>
        <w:t>בהקשר זה יצוין כי נתתי דעתי להמלצת שירות המבחן, אם כי לא מצאתי לאמץ במלואה את המלצתו לעניין העונש והיקף שעות השל"צ. כידוע, המלצת שרות המבחן כשמה היא, המלצה שאיננה מחייבת את בית המשפט אשר אמון על בחינת אינטרסים רחבים מאלה שבוחן שרות המבחן עת מגבש הוא את המלצתו, ולבית המשפט נתונה האפשרות שלא לקבל את ההמלצה במקרה המתאים.</w:t>
      </w:r>
    </w:p>
    <w:p w14:paraId="3300614C" w14:textId="77777777" w:rsidR="00FF5042" w:rsidRPr="00F05251" w:rsidRDefault="00FF5042" w:rsidP="00FF5042">
      <w:pPr>
        <w:pStyle w:val="ListParagraph"/>
        <w:numPr>
          <w:ilvl w:val="0"/>
          <w:numId w:val="3"/>
        </w:numPr>
        <w:spacing w:after="0"/>
        <w:rPr>
          <w:rFonts w:ascii="David" w:hAnsi="David" w:cs="David"/>
          <w:sz w:val="26"/>
          <w:szCs w:val="26"/>
        </w:rPr>
      </w:pPr>
      <w:r w:rsidRPr="00F05251">
        <w:rPr>
          <w:rFonts w:ascii="David" w:hAnsi="David" w:cs="David"/>
          <w:sz w:val="26"/>
          <w:szCs w:val="26"/>
          <w:rtl/>
        </w:rPr>
        <w:t>בכל הנוגע לרכיב פסילת רישיון הנהיגה של הנאשם, בשים לב לעובדה שהמדובר בנאשם, הנקי מסמים והמצוי בעיצומו של הליך שיקומי, מצאתי כי ניתן בזו הפעם ללכת לקראתו בפן הזה ולהסתפק בפסילת רישיון מותנית בלבד. בכל הנוגע לרכיב הכלכלי שבענישה, הרי שבית המשפט לא ימנע מחילוט הכספים שנתפסו ברשותו של הנאשם בהעדר נימוקים מיוחדים ואף ישית על הנאשם קנס, אולם לצד חומרת העבירות, בקביעת גובהו יילקחו בחשבון גם מכלול מאפייניו החיוביים של הנאשם.</w:t>
      </w:r>
    </w:p>
    <w:p w14:paraId="30A16552" w14:textId="77777777" w:rsidR="00FF5042" w:rsidRPr="00F05251" w:rsidRDefault="00FF5042" w:rsidP="00FF5042">
      <w:pPr>
        <w:pStyle w:val="ListParagraph"/>
        <w:numPr>
          <w:ilvl w:val="0"/>
          <w:numId w:val="3"/>
        </w:numPr>
        <w:spacing w:after="0"/>
        <w:rPr>
          <w:rFonts w:ascii="David" w:hAnsi="David" w:cs="David"/>
          <w:sz w:val="26"/>
          <w:szCs w:val="26"/>
        </w:rPr>
      </w:pPr>
      <w:r w:rsidRPr="00F05251">
        <w:rPr>
          <w:rFonts w:ascii="David" w:hAnsi="David" w:cs="David"/>
          <w:b/>
          <w:bCs/>
          <w:sz w:val="26"/>
          <w:szCs w:val="26"/>
          <w:rtl/>
        </w:rPr>
        <w:t>מכל המקובץ לעיל, אני גוזרת על הנאשם את העונשים הבאים:</w:t>
      </w:r>
      <w:r w:rsidRPr="00F05251">
        <w:rPr>
          <w:rFonts w:ascii="David" w:hAnsi="David" w:cs="David"/>
          <w:sz w:val="26"/>
          <w:szCs w:val="26"/>
          <w:rtl/>
        </w:rPr>
        <w:t xml:space="preserve"> </w:t>
      </w:r>
    </w:p>
    <w:p w14:paraId="3AB8C3EB" w14:textId="77777777" w:rsidR="00FF5042" w:rsidRPr="00F05251" w:rsidRDefault="00FF5042" w:rsidP="00FF5042">
      <w:pPr>
        <w:pStyle w:val="ListParagraph"/>
        <w:numPr>
          <w:ilvl w:val="0"/>
          <w:numId w:val="4"/>
        </w:numPr>
        <w:spacing w:after="0"/>
        <w:rPr>
          <w:rFonts w:ascii="David" w:hAnsi="David" w:cs="David"/>
          <w:sz w:val="26"/>
          <w:szCs w:val="26"/>
          <w:rtl/>
        </w:rPr>
      </w:pPr>
      <w:r w:rsidRPr="00F05251">
        <w:rPr>
          <w:rFonts w:ascii="David" w:hAnsi="David" w:cs="David"/>
          <w:b/>
          <w:bCs/>
          <w:sz w:val="26"/>
          <w:szCs w:val="26"/>
          <w:rtl/>
        </w:rPr>
        <w:t xml:space="preserve">צו של"צ בהיקף של 350 שעות. </w:t>
      </w:r>
      <w:r w:rsidRPr="00F05251">
        <w:rPr>
          <w:rFonts w:ascii="David" w:hAnsi="David" w:cs="David"/>
          <w:sz w:val="26"/>
          <w:szCs w:val="26"/>
          <w:rtl/>
        </w:rPr>
        <w:t>תוקף הצו למשך 18 חודשים מהיום.</w:t>
      </w:r>
      <w:r w:rsidRPr="00F05251">
        <w:rPr>
          <w:rFonts w:ascii="David" w:hAnsi="David" w:cs="David"/>
          <w:sz w:val="26"/>
          <w:szCs w:val="26"/>
          <w:u w:val="single"/>
          <w:rtl/>
        </w:rPr>
        <w:t xml:space="preserve"> </w:t>
      </w:r>
    </w:p>
    <w:p w14:paraId="5D40F300" w14:textId="77777777" w:rsidR="00FF5042" w:rsidRPr="00F05251" w:rsidRDefault="00FF5042" w:rsidP="00FF5042">
      <w:pPr>
        <w:pStyle w:val="ListParagraph"/>
        <w:spacing w:after="0"/>
        <w:ind w:left="30" w:firstLine="0"/>
        <w:rPr>
          <w:rFonts w:ascii="David" w:hAnsi="David" w:cs="David"/>
          <w:sz w:val="26"/>
          <w:szCs w:val="26"/>
          <w:rtl/>
        </w:rPr>
      </w:pPr>
      <w:r w:rsidRPr="00F05251">
        <w:rPr>
          <w:rFonts w:ascii="David" w:hAnsi="David" w:cs="David"/>
          <w:sz w:val="26"/>
          <w:szCs w:val="26"/>
          <w:rtl/>
        </w:rPr>
        <w:t xml:space="preserve">העבודות תבוצענה במסגרת "הקרן לפיתוח שדרות" (משחקיה) בתפקיד אחזקה וניקיון. </w:t>
      </w:r>
    </w:p>
    <w:p w14:paraId="1FB71EAB" w14:textId="77777777" w:rsidR="00FF5042" w:rsidRPr="00F05251" w:rsidRDefault="00FF5042" w:rsidP="00FF5042">
      <w:pPr>
        <w:pStyle w:val="ListParagraph"/>
        <w:numPr>
          <w:ilvl w:val="0"/>
          <w:numId w:val="4"/>
        </w:numPr>
        <w:spacing w:after="0"/>
        <w:rPr>
          <w:rFonts w:ascii="David" w:hAnsi="David" w:cs="David"/>
          <w:sz w:val="26"/>
          <w:szCs w:val="26"/>
          <w:rtl/>
        </w:rPr>
      </w:pPr>
      <w:r w:rsidRPr="00F05251">
        <w:rPr>
          <w:rFonts w:ascii="David" w:hAnsi="David" w:cs="David"/>
          <w:b/>
          <w:bCs/>
          <w:sz w:val="26"/>
          <w:szCs w:val="26"/>
          <w:rtl/>
        </w:rPr>
        <w:t>צו מבחן של שירות המבחן למשך 18 חודשים מהיום.</w:t>
      </w:r>
      <w:r w:rsidRPr="00F05251">
        <w:rPr>
          <w:rFonts w:ascii="David" w:hAnsi="David" w:cs="David"/>
          <w:sz w:val="26"/>
          <w:szCs w:val="26"/>
          <w:rtl/>
        </w:rPr>
        <w:t xml:space="preserve"> </w:t>
      </w:r>
    </w:p>
    <w:p w14:paraId="4F204D87" w14:textId="77777777" w:rsidR="00FF5042" w:rsidRPr="00F05251" w:rsidRDefault="00FF5042" w:rsidP="00FF5042">
      <w:pPr>
        <w:pStyle w:val="ListParagraph"/>
        <w:spacing w:after="0"/>
        <w:ind w:left="30" w:firstLine="0"/>
        <w:rPr>
          <w:rFonts w:ascii="David" w:hAnsi="David" w:cs="David"/>
          <w:sz w:val="26"/>
          <w:szCs w:val="26"/>
          <w:rtl/>
        </w:rPr>
      </w:pPr>
      <w:r w:rsidRPr="00F05251">
        <w:rPr>
          <w:rFonts w:ascii="David" w:hAnsi="David" w:cs="David"/>
          <w:sz w:val="26"/>
          <w:szCs w:val="26"/>
          <w:rtl/>
        </w:rPr>
        <w:t>הובהרה לנאשם חשיבות שיתוף הפעולה עם שירות המבחן בביצוע עבודות השל"צ וצו המבחן ומשמעות היעדר שיתוף הפעולה.</w:t>
      </w:r>
    </w:p>
    <w:p w14:paraId="254B11DB" w14:textId="77777777" w:rsidR="00FF5042" w:rsidRPr="00F05251" w:rsidRDefault="00FF5042" w:rsidP="00FF5042">
      <w:pPr>
        <w:pStyle w:val="ListParagraph"/>
        <w:spacing w:after="0"/>
        <w:ind w:left="30" w:firstLine="0"/>
        <w:rPr>
          <w:rFonts w:ascii="David" w:hAnsi="David" w:cs="David"/>
          <w:sz w:val="26"/>
          <w:szCs w:val="26"/>
          <w:rtl/>
        </w:rPr>
      </w:pPr>
      <w:r w:rsidRPr="00F05251">
        <w:rPr>
          <w:rFonts w:ascii="David" w:hAnsi="David" w:cs="David"/>
          <w:sz w:val="26"/>
          <w:szCs w:val="26"/>
          <w:u w:val="single"/>
          <w:rtl/>
        </w:rPr>
        <w:t>העתק מגזר הדין יישלח בדחיפות לשירות המבחן.</w:t>
      </w:r>
    </w:p>
    <w:p w14:paraId="4BF8C1EB" w14:textId="77777777" w:rsidR="00FF5042" w:rsidRPr="00F05251" w:rsidRDefault="00FF5042" w:rsidP="00FF5042">
      <w:pPr>
        <w:pStyle w:val="ListParagraph"/>
        <w:numPr>
          <w:ilvl w:val="0"/>
          <w:numId w:val="4"/>
        </w:numPr>
        <w:spacing w:after="0"/>
        <w:rPr>
          <w:rFonts w:ascii="David" w:hAnsi="David" w:cs="David"/>
          <w:sz w:val="26"/>
          <w:szCs w:val="26"/>
        </w:rPr>
      </w:pPr>
      <w:r w:rsidRPr="00F05251">
        <w:rPr>
          <w:rFonts w:ascii="David" w:hAnsi="David" w:cs="David"/>
          <w:b/>
          <w:bCs/>
          <w:sz w:val="26"/>
          <w:szCs w:val="26"/>
          <w:rtl/>
        </w:rPr>
        <w:t>חידוש המאסר המותנה בן 60 הימים,</w:t>
      </w:r>
      <w:r w:rsidRPr="00F05251">
        <w:rPr>
          <w:rFonts w:ascii="David" w:hAnsi="David" w:cs="David"/>
          <w:sz w:val="26"/>
          <w:szCs w:val="26"/>
          <w:rtl/>
        </w:rPr>
        <w:t xml:space="preserve"> שהושת על הנאשם במסגרת גזר הדין שניתן בעניינו בבית הדין הצבאי </w:t>
      </w:r>
      <w:hyperlink r:id="rId100" w:history="1">
        <w:r w:rsidR="008074A8" w:rsidRPr="008074A8">
          <w:rPr>
            <w:rStyle w:val="Hyperlink"/>
            <w:rFonts w:ascii="David" w:hAnsi="David" w:cs="David"/>
            <w:color w:val="0000FF"/>
            <w:sz w:val="26"/>
            <w:szCs w:val="26"/>
            <w:rtl/>
          </w:rPr>
          <w:t xml:space="preserve">המחוזי זרוע יבשה (95-2017) </w:t>
        </w:r>
      </w:hyperlink>
      <w:r w:rsidRPr="00F05251">
        <w:rPr>
          <w:rFonts w:ascii="David" w:hAnsi="David" w:cs="David"/>
          <w:sz w:val="26"/>
          <w:szCs w:val="26"/>
          <w:rtl/>
        </w:rPr>
        <w:t xml:space="preserve"> </w:t>
      </w:r>
      <w:r w:rsidR="008074A8" w:rsidRPr="008074A8">
        <w:rPr>
          <w:rFonts w:ascii="Times New Roman" w:hAnsi="Times New Roman" w:cs="David"/>
          <w:szCs w:val="24"/>
          <w:rtl/>
        </w:rPr>
        <w:t xml:space="preserve">[פורסם בנבו] </w:t>
      </w:r>
      <w:r w:rsidRPr="00F05251">
        <w:rPr>
          <w:rFonts w:ascii="David" w:hAnsi="David" w:cs="David"/>
          <w:sz w:val="26"/>
          <w:szCs w:val="26"/>
          <w:rtl/>
        </w:rPr>
        <w:t xml:space="preserve">ביום 15.05.2017, למשך שנתיים נוספות. </w:t>
      </w:r>
    </w:p>
    <w:p w14:paraId="21343987" w14:textId="77777777" w:rsidR="00FF5042" w:rsidRPr="00F05251" w:rsidRDefault="00FF5042" w:rsidP="00FF5042">
      <w:pPr>
        <w:pStyle w:val="ListParagraph"/>
        <w:numPr>
          <w:ilvl w:val="0"/>
          <w:numId w:val="4"/>
        </w:numPr>
        <w:spacing w:after="0"/>
        <w:rPr>
          <w:rFonts w:ascii="David" w:hAnsi="David" w:cs="David"/>
          <w:sz w:val="26"/>
          <w:szCs w:val="26"/>
        </w:rPr>
      </w:pPr>
      <w:r w:rsidRPr="00F05251">
        <w:rPr>
          <w:rFonts w:ascii="David" w:hAnsi="David" w:cs="David"/>
          <w:b/>
          <w:bCs/>
          <w:sz w:val="26"/>
          <w:szCs w:val="26"/>
          <w:rtl/>
        </w:rPr>
        <w:t>חידוש המאסר המותנה בן ששת החודשים,</w:t>
      </w:r>
      <w:r w:rsidRPr="00F05251">
        <w:rPr>
          <w:rFonts w:ascii="David" w:hAnsi="David" w:cs="David"/>
          <w:sz w:val="26"/>
          <w:szCs w:val="26"/>
          <w:rtl/>
        </w:rPr>
        <w:t xml:space="preserve"> שהושת על הנאשם במסגרת גזר הדין שניתן בעניינו בבית הדין הצבאי המחוזי </w:t>
      </w:r>
      <w:hyperlink r:id="rId101" w:history="1">
        <w:r w:rsidR="008074A8" w:rsidRPr="008074A8">
          <w:rPr>
            <w:rFonts w:ascii="David" w:hAnsi="David" w:cs="David"/>
            <w:color w:val="0000FF"/>
            <w:sz w:val="26"/>
            <w:szCs w:val="26"/>
            <w:u w:val="single"/>
            <w:rtl/>
          </w:rPr>
          <w:t xml:space="preserve">זרוע יבשה (95-2017) </w:t>
        </w:r>
      </w:hyperlink>
      <w:r w:rsidRPr="00F05251">
        <w:rPr>
          <w:rFonts w:ascii="David" w:hAnsi="David" w:cs="David"/>
          <w:sz w:val="26"/>
          <w:szCs w:val="26"/>
          <w:rtl/>
        </w:rPr>
        <w:t xml:space="preserve"> </w:t>
      </w:r>
      <w:r w:rsidR="008074A8" w:rsidRPr="008074A8">
        <w:rPr>
          <w:rFonts w:ascii="Times New Roman" w:hAnsi="Times New Roman" w:cs="David"/>
          <w:szCs w:val="24"/>
          <w:rtl/>
        </w:rPr>
        <w:t xml:space="preserve">[פורסם בנבו] </w:t>
      </w:r>
      <w:r w:rsidRPr="00F05251">
        <w:rPr>
          <w:rFonts w:ascii="David" w:hAnsi="David" w:cs="David"/>
          <w:sz w:val="26"/>
          <w:szCs w:val="26"/>
          <w:rtl/>
        </w:rPr>
        <w:t xml:space="preserve">ביום 15.05.2017, למשך שנתיים נוספות בהתאם </w:t>
      </w:r>
      <w:hyperlink r:id="rId102" w:history="1">
        <w:r w:rsidR="005C7226" w:rsidRPr="005C7226">
          <w:rPr>
            <w:rFonts w:ascii="David" w:hAnsi="David" w:cs="David"/>
            <w:color w:val="0000FF"/>
            <w:sz w:val="26"/>
            <w:szCs w:val="26"/>
            <w:u w:val="single"/>
            <w:rtl/>
          </w:rPr>
          <w:t>לסעיף 85</w:t>
        </w:r>
      </w:hyperlink>
      <w:r w:rsidRPr="00F05251">
        <w:rPr>
          <w:rFonts w:ascii="David" w:hAnsi="David" w:cs="David"/>
          <w:sz w:val="26"/>
          <w:szCs w:val="26"/>
          <w:u w:val="single"/>
          <w:rtl/>
        </w:rPr>
        <w:t xml:space="preserve"> ל</w:t>
      </w:r>
      <w:hyperlink r:id="rId103" w:history="1">
        <w:r w:rsidR="00F306E5" w:rsidRPr="00F306E5">
          <w:rPr>
            <w:rFonts w:ascii="David" w:hAnsi="David" w:cs="David"/>
            <w:color w:val="0000FF"/>
            <w:sz w:val="26"/>
            <w:szCs w:val="26"/>
            <w:u w:val="single"/>
            <w:rtl/>
          </w:rPr>
          <w:t>חוק העונשין</w:t>
        </w:r>
      </w:hyperlink>
      <w:r w:rsidRPr="00F05251">
        <w:rPr>
          <w:rFonts w:ascii="David" w:hAnsi="David" w:cs="David"/>
          <w:sz w:val="26"/>
          <w:szCs w:val="26"/>
          <w:rtl/>
        </w:rPr>
        <w:t>.</w:t>
      </w:r>
    </w:p>
    <w:p w14:paraId="6B8FABC2" w14:textId="77777777" w:rsidR="00FF5042" w:rsidRPr="00F05251" w:rsidRDefault="00FF5042" w:rsidP="00FF5042">
      <w:pPr>
        <w:pStyle w:val="ListParagraph"/>
        <w:numPr>
          <w:ilvl w:val="0"/>
          <w:numId w:val="4"/>
        </w:numPr>
        <w:spacing w:after="0"/>
        <w:rPr>
          <w:rFonts w:ascii="David" w:hAnsi="David" w:cs="David"/>
          <w:sz w:val="26"/>
          <w:szCs w:val="26"/>
        </w:rPr>
      </w:pPr>
      <w:r w:rsidRPr="00F05251">
        <w:rPr>
          <w:rFonts w:ascii="David" w:hAnsi="David" w:cs="David"/>
          <w:b/>
          <w:bCs/>
          <w:sz w:val="26"/>
          <w:szCs w:val="26"/>
          <w:rtl/>
        </w:rPr>
        <w:t>קנס בסך 1,500 ₪ או 15 ימי מאסר תמורתו</w:t>
      </w:r>
      <w:r w:rsidRPr="00F05251">
        <w:rPr>
          <w:rFonts w:ascii="David" w:hAnsi="David" w:cs="David"/>
          <w:sz w:val="26"/>
          <w:szCs w:val="26"/>
          <w:rtl/>
        </w:rPr>
        <w:t>.</w:t>
      </w:r>
    </w:p>
    <w:p w14:paraId="01BD28C4" w14:textId="77777777" w:rsidR="00FF5042" w:rsidRPr="00F05251" w:rsidRDefault="00FF5042" w:rsidP="00FF5042">
      <w:pPr>
        <w:pStyle w:val="ListParagraph"/>
        <w:numPr>
          <w:ilvl w:val="0"/>
          <w:numId w:val="4"/>
        </w:numPr>
        <w:rPr>
          <w:rFonts w:ascii="David" w:hAnsi="David" w:cs="David"/>
          <w:b/>
          <w:bCs/>
          <w:sz w:val="26"/>
          <w:szCs w:val="26"/>
          <w:rtl/>
        </w:rPr>
      </w:pPr>
      <w:r w:rsidRPr="00F05251">
        <w:rPr>
          <w:rFonts w:ascii="David" w:hAnsi="David" w:cs="David"/>
          <w:b/>
          <w:bCs/>
          <w:sz w:val="26"/>
          <w:szCs w:val="26"/>
          <w:rtl/>
        </w:rPr>
        <w:t xml:space="preserve">הקנס יקוזז מסכום ההפקדה שהפקיד הנאשם בקופת ביהמ"ש. </w:t>
      </w:r>
    </w:p>
    <w:p w14:paraId="50D1A146" w14:textId="77777777" w:rsidR="00FF5042" w:rsidRPr="00F05251" w:rsidRDefault="00FF5042" w:rsidP="00FF5042">
      <w:pPr>
        <w:pStyle w:val="ListParagraph"/>
        <w:numPr>
          <w:ilvl w:val="0"/>
          <w:numId w:val="4"/>
        </w:numPr>
        <w:spacing w:after="0"/>
        <w:rPr>
          <w:rFonts w:ascii="David" w:hAnsi="David" w:cs="David"/>
          <w:sz w:val="26"/>
          <w:szCs w:val="26"/>
        </w:rPr>
      </w:pPr>
      <w:r w:rsidRPr="00F05251">
        <w:rPr>
          <w:rFonts w:ascii="David" w:hAnsi="David" w:cs="David"/>
          <w:b/>
          <w:bCs/>
          <w:sz w:val="26"/>
          <w:szCs w:val="26"/>
          <w:rtl/>
        </w:rPr>
        <w:t>הנאשם יחתום על התחייבות כספית על סך 15,000 ₪</w:t>
      </w:r>
      <w:r w:rsidRPr="00F05251">
        <w:rPr>
          <w:rFonts w:ascii="David" w:hAnsi="David" w:cs="David"/>
          <w:sz w:val="26"/>
          <w:szCs w:val="26"/>
          <w:rtl/>
        </w:rPr>
        <w:t xml:space="preserve"> שלא לעבור כל עבירה בניגוד ל</w:t>
      </w:r>
      <w:hyperlink r:id="rId104" w:history="1">
        <w:r w:rsidR="00F306E5" w:rsidRPr="00F306E5">
          <w:rPr>
            <w:rFonts w:ascii="David" w:hAnsi="David" w:cs="David"/>
            <w:color w:val="0000FF"/>
            <w:sz w:val="26"/>
            <w:szCs w:val="26"/>
            <w:u w:val="single"/>
            <w:rtl/>
          </w:rPr>
          <w:t>פקודת הסמים המסוכנים</w:t>
        </w:r>
      </w:hyperlink>
      <w:r w:rsidRPr="00F05251">
        <w:rPr>
          <w:rFonts w:ascii="David" w:hAnsi="David" w:cs="David"/>
          <w:sz w:val="26"/>
          <w:szCs w:val="26"/>
          <w:rtl/>
        </w:rPr>
        <w:t xml:space="preserve"> וזאת לתקופה של שלוש שנים מהיום. אם לא תיחתם ההתחייבות תוך 7 ימים, ייאסר הנאשם ל- 10 ימים.</w:t>
      </w:r>
    </w:p>
    <w:p w14:paraId="1524CB82" w14:textId="77777777" w:rsidR="00FF5042" w:rsidRPr="00F05251" w:rsidRDefault="00FF5042" w:rsidP="00FF5042">
      <w:pPr>
        <w:pStyle w:val="ListParagraph"/>
        <w:numPr>
          <w:ilvl w:val="0"/>
          <w:numId w:val="4"/>
        </w:numPr>
        <w:spacing w:after="0"/>
        <w:rPr>
          <w:rFonts w:ascii="David" w:hAnsi="David" w:cs="David"/>
          <w:sz w:val="26"/>
          <w:szCs w:val="26"/>
        </w:rPr>
      </w:pPr>
      <w:r w:rsidRPr="00F05251">
        <w:rPr>
          <w:rFonts w:ascii="David" w:hAnsi="David" w:cs="David"/>
          <w:b/>
          <w:bCs/>
          <w:sz w:val="26"/>
          <w:szCs w:val="26"/>
          <w:rtl/>
        </w:rPr>
        <w:t>אני פוסלת את הנאשם מלקבל או מלהחזיק רישיון נהיגה למשך 12 חודשים,</w:t>
      </w:r>
      <w:r w:rsidRPr="00F05251">
        <w:rPr>
          <w:rFonts w:ascii="David" w:hAnsi="David" w:cs="David"/>
          <w:sz w:val="26"/>
          <w:szCs w:val="26"/>
          <w:rtl/>
        </w:rPr>
        <w:t xml:space="preserve"> וזאת על תנאי שלא יעבור כל עבירה בניגוד ל</w:t>
      </w:r>
      <w:hyperlink r:id="rId105" w:history="1">
        <w:r w:rsidR="00F306E5" w:rsidRPr="00F306E5">
          <w:rPr>
            <w:rFonts w:ascii="David" w:hAnsi="David" w:cs="David"/>
            <w:color w:val="0000FF"/>
            <w:sz w:val="26"/>
            <w:szCs w:val="26"/>
            <w:u w:val="single"/>
            <w:rtl/>
          </w:rPr>
          <w:t>פקודת הסמים המסוכנים</w:t>
        </w:r>
      </w:hyperlink>
      <w:r w:rsidRPr="00F05251">
        <w:rPr>
          <w:rFonts w:ascii="David" w:hAnsi="David" w:cs="David"/>
          <w:sz w:val="26"/>
          <w:szCs w:val="26"/>
          <w:rtl/>
        </w:rPr>
        <w:t xml:space="preserve"> במשך שנתיים מהיום.</w:t>
      </w:r>
    </w:p>
    <w:p w14:paraId="3F9FF2DF" w14:textId="77777777" w:rsidR="00FF5042" w:rsidRPr="00F05251" w:rsidRDefault="00FF5042" w:rsidP="00FF5042">
      <w:pPr>
        <w:pStyle w:val="ListParagraph"/>
        <w:numPr>
          <w:ilvl w:val="0"/>
          <w:numId w:val="4"/>
        </w:numPr>
        <w:spacing w:after="0"/>
        <w:rPr>
          <w:rFonts w:ascii="David" w:hAnsi="David" w:cs="David"/>
          <w:sz w:val="26"/>
          <w:szCs w:val="26"/>
          <w:rtl/>
        </w:rPr>
      </w:pPr>
      <w:r w:rsidRPr="00F05251">
        <w:rPr>
          <w:rFonts w:ascii="David" w:hAnsi="David" w:cs="David"/>
          <w:sz w:val="26"/>
          <w:szCs w:val="26"/>
          <w:rtl/>
        </w:rPr>
        <w:t xml:space="preserve">בהתאם </w:t>
      </w:r>
      <w:hyperlink r:id="rId106" w:history="1">
        <w:r w:rsidR="005C7226" w:rsidRPr="005C7226">
          <w:rPr>
            <w:rFonts w:ascii="David" w:hAnsi="David" w:cs="David"/>
            <w:color w:val="0000FF"/>
            <w:sz w:val="26"/>
            <w:szCs w:val="26"/>
            <w:u w:val="single"/>
            <w:rtl/>
          </w:rPr>
          <w:t>לסעיף 36א(ב)</w:t>
        </w:r>
      </w:hyperlink>
      <w:r w:rsidRPr="00F05251">
        <w:rPr>
          <w:rFonts w:ascii="David" w:hAnsi="David" w:cs="David"/>
          <w:sz w:val="26"/>
          <w:szCs w:val="26"/>
          <w:rtl/>
        </w:rPr>
        <w:t xml:space="preserve"> לפקודת הסמים, הנני מכריזה על הנאשם כסוחר סמים בתיק זה, לצורך חילוט סך של 6,300 ₪ שנתפסו ברשותו של הנאשם לטובת אוצר המדינה. </w:t>
      </w:r>
    </w:p>
    <w:p w14:paraId="76353B23" w14:textId="77777777" w:rsidR="00FF5042" w:rsidRPr="00F05251" w:rsidRDefault="00FF5042" w:rsidP="00FF5042">
      <w:pPr>
        <w:spacing w:line="360" w:lineRule="auto"/>
        <w:ind w:left="-690"/>
        <w:rPr>
          <w:rFonts w:ascii="David" w:hAnsi="David"/>
          <w:sz w:val="26"/>
          <w:szCs w:val="26"/>
          <w:rtl/>
        </w:rPr>
      </w:pPr>
    </w:p>
    <w:p w14:paraId="732A9DA8" w14:textId="77777777" w:rsidR="00FF5042" w:rsidRDefault="00FF5042" w:rsidP="00FF5042">
      <w:pPr>
        <w:spacing w:line="360" w:lineRule="auto"/>
        <w:ind w:left="-690"/>
        <w:rPr>
          <w:rFonts w:ascii="David" w:hAnsi="David"/>
          <w:sz w:val="26"/>
          <w:szCs w:val="26"/>
          <w:rtl/>
        </w:rPr>
      </w:pPr>
      <w:r w:rsidRPr="00F05251">
        <w:rPr>
          <w:rFonts w:ascii="David" w:hAnsi="David"/>
          <w:sz w:val="26"/>
          <w:szCs w:val="26"/>
          <w:rtl/>
        </w:rPr>
        <w:t>מורה על השמדת המוצגים – סמים,</w:t>
      </w:r>
      <w:r>
        <w:rPr>
          <w:rFonts w:ascii="David" w:hAnsi="David" w:hint="cs"/>
          <w:sz w:val="26"/>
          <w:szCs w:val="26"/>
          <w:rtl/>
        </w:rPr>
        <w:t xml:space="preserve"> דיסקים, משקל</w:t>
      </w:r>
      <w:r w:rsidRPr="00F05251">
        <w:rPr>
          <w:rFonts w:ascii="David" w:hAnsi="David"/>
          <w:sz w:val="26"/>
          <w:szCs w:val="26"/>
          <w:rtl/>
        </w:rPr>
        <w:t>, בכפוף לחלוף תקופת הערעור.</w:t>
      </w:r>
    </w:p>
    <w:p w14:paraId="44EF1E42" w14:textId="77777777" w:rsidR="00FF5042" w:rsidRDefault="00FF5042" w:rsidP="00FF5042">
      <w:pPr>
        <w:spacing w:line="360" w:lineRule="auto"/>
        <w:ind w:left="-690"/>
        <w:rPr>
          <w:rFonts w:ascii="David" w:hAnsi="David"/>
          <w:sz w:val="26"/>
          <w:szCs w:val="26"/>
          <w:rtl/>
        </w:rPr>
      </w:pPr>
    </w:p>
    <w:p w14:paraId="246896EE" w14:textId="77777777" w:rsidR="00FF5042" w:rsidRPr="00F05251" w:rsidRDefault="00FF5042" w:rsidP="00FF5042">
      <w:pPr>
        <w:spacing w:line="360" w:lineRule="auto"/>
        <w:ind w:left="-690"/>
        <w:rPr>
          <w:rFonts w:ascii="David" w:hAnsi="David"/>
          <w:sz w:val="26"/>
          <w:szCs w:val="26"/>
          <w:rtl/>
        </w:rPr>
      </w:pPr>
      <w:r>
        <w:rPr>
          <w:rFonts w:ascii="David" w:hAnsi="David" w:hint="cs"/>
          <w:sz w:val="26"/>
          <w:szCs w:val="26"/>
          <w:rtl/>
        </w:rPr>
        <w:t xml:space="preserve">מורה על השבת המוצג </w:t>
      </w:r>
      <w:r>
        <w:rPr>
          <w:rFonts w:ascii="David" w:hAnsi="David"/>
          <w:sz w:val="26"/>
          <w:szCs w:val="26"/>
          <w:rtl/>
        </w:rPr>
        <w:t>–</w:t>
      </w:r>
      <w:r>
        <w:rPr>
          <w:rFonts w:ascii="David" w:hAnsi="David" w:hint="cs"/>
          <w:sz w:val="26"/>
          <w:szCs w:val="26"/>
          <w:rtl/>
        </w:rPr>
        <w:t xml:space="preserve"> פלאפון מסוג סמסונג 7</w:t>
      </w:r>
      <w:r>
        <w:rPr>
          <w:rFonts w:ascii="David" w:hAnsi="David" w:hint="cs"/>
          <w:sz w:val="26"/>
          <w:szCs w:val="26"/>
        </w:rPr>
        <w:t>S</w:t>
      </w:r>
      <w:r>
        <w:rPr>
          <w:rFonts w:ascii="David" w:hAnsi="David" w:hint="cs"/>
          <w:sz w:val="26"/>
          <w:szCs w:val="26"/>
          <w:rtl/>
        </w:rPr>
        <w:t xml:space="preserve">, לבעליו. </w:t>
      </w:r>
    </w:p>
    <w:p w14:paraId="5B72F0D7" w14:textId="77777777" w:rsidR="00FF5042" w:rsidRPr="00F05251" w:rsidRDefault="00FF5042" w:rsidP="00FF5042">
      <w:pPr>
        <w:spacing w:line="360" w:lineRule="auto"/>
        <w:ind w:left="-690"/>
        <w:rPr>
          <w:rFonts w:ascii="David" w:hAnsi="David"/>
          <w:b/>
          <w:bCs/>
          <w:sz w:val="28"/>
          <w:szCs w:val="28"/>
          <w:rtl/>
        </w:rPr>
      </w:pPr>
    </w:p>
    <w:p w14:paraId="638E53C7" w14:textId="77777777" w:rsidR="00FF5042" w:rsidRPr="00F05251" w:rsidRDefault="00FF5042" w:rsidP="00FF5042">
      <w:pPr>
        <w:spacing w:line="360" w:lineRule="auto"/>
        <w:ind w:left="-690"/>
        <w:rPr>
          <w:rFonts w:ascii="David" w:hAnsi="David"/>
          <w:sz w:val="28"/>
          <w:szCs w:val="28"/>
          <w:rtl/>
        </w:rPr>
      </w:pPr>
      <w:r w:rsidRPr="00F05251">
        <w:rPr>
          <w:rFonts w:ascii="David" w:hAnsi="David"/>
          <w:b/>
          <w:bCs/>
          <w:sz w:val="28"/>
          <w:szCs w:val="28"/>
          <w:rtl/>
        </w:rPr>
        <w:t>זכות ערעור כחוק</w:t>
      </w:r>
      <w:r w:rsidRPr="00F05251">
        <w:rPr>
          <w:rFonts w:ascii="David" w:hAnsi="David"/>
          <w:sz w:val="28"/>
          <w:szCs w:val="28"/>
          <w:rtl/>
        </w:rPr>
        <w:t>.</w:t>
      </w:r>
    </w:p>
    <w:p w14:paraId="6630D3CE" w14:textId="77777777" w:rsidR="00FF5042" w:rsidRPr="00F05251" w:rsidRDefault="00FF5042" w:rsidP="00FF5042">
      <w:pPr>
        <w:spacing w:line="360" w:lineRule="auto"/>
        <w:ind w:left="-690"/>
        <w:rPr>
          <w:rFonts w:ascii="David" w:hAnsi="David"/>
          <w:b/>
          <w:bCs/>
          <w:noProof w:val="0"/>
          <w:sz w:val="26"/>
          <w:szCs w:val="26"/>
          <w:rtl/>
        </w:rPr>
      </w:pPr>
    </w:p>
    <w:p w14:paraId="7A3A6FDB" w14:textId="77777777" w:rsidR="00FF5042" w:rsidRPr="00F05251" w:rsidRDefault="00FF5042" w:rsidP="00FF5042">
      <w:pPr>
        <w:spacing w:line="360" w:lineRule="auto"/>
        <w:ind w:left="-690"/>
        <w:rPr>
          <w:rFonts w:ascii="David" w:hAnsi="David"/>
          <w:sz w:val="28"/>
          <w:szCs w:val="28"/>
          <w:rtl/>
        </w:rPr>
      </w:pPr>
      <w:r w:rsidRPr="00F05251">
        <w:rPr>
          <w:rFonts w:ascii="David" w:hAnsi="David"/>
          <w:b/>
          <w:bCs/>
          <w:noProof w:val="0"/>
          <w:sz w:val="26"/>
          <w:szCs w:val="26"/>
          <w:rtl/>
        </w:rPr>
        <w:t xml:space="preserve">ניתן היום,  </w:t>
      </w:r>
      <w:r>
        <w:rPr>
          <w:rFonts w:ascii="David" w:hAnsi="David"/>
          <w:b/>
          <w:bCs/>
          <w:noProof w:val="0"/>
          <w:sz w:val="26"/>
          <w:szCs w:val="26"/>
          <w:rtl/>
        </w:rPr>
        <w:t>י"א תשרי תש"פ</w:t>
      </w:r>
      <w:r w:rsidRPr="00F05251">
        <w:rPr>
          <w:rFonts w:ascii="David" w:hAnsi="David"/>
          <w:b/>
          <w:bCs/>
          <w:noProof w:val="0"/>
          <w:sz w:val="26"/>
          <w:szCs w:val="26"/>
          <w:rtl/>
        </w:rPr>
        <w:t xml:space="preserve">, </w:t>
      </w:r>
      <w:r>
        <w:rPr>
          <w:rFonts w:ascii="David" w:hAnsi="David"/>
          <w:b/>
          <w:bCs/>
          <w:noProof w:val="0"/>
          <w:sz w:val="26"/>
          <w:szCs w:val="26"/>
          <w:rtl/>
        </w:rPr>
        <w:t>10 אוקטובר 2019</w:t>
      </w:r>
      <w:r w:rsidRPr="00F05251">
        <w:rPr>
          <w:rFonts w:ascii="David" w:hAnsi="David"/>
          <w:b/>
          <w:bCs/>
          <w:noProof w:val="0"/>
          <w:sz w:val="26"/>
          <w:szCs w:val="26"/>
          <w:rtl/>
        </w:rPr>
        <w:t>, במעמד הצדדים.</w:t>
      </w:r>
    </w:p>
    <w:p w14:paraId="2EE22596" w14:textId="77777777" w:rsidR="00FF5042" w:rsidRPr="00F05251" w:rsidRDefault="00FF5042" w:rsidP="00FF5042">
      <w:pPr>
        <w:spacing w:line="360" w:lineRule="auto"/>
        <w:jc w:val="both"/>
        <w:rPr>
          <w:rFonts w:ascii="David" w:hAnsi="David"/>
          <w:noProof w:val="0"/>
          <w:sz w:val="26"/>
          <w:szCs w:val="26"/>
          <w:rtl/>
        </w:rPr>
      </w:pPr>
    </w:p>
    <w:p w14:paraId="34C8BD3D" w14:textId="77777777" w:rsidR="00FF5042" w:rsidRDefault="00FF5042" w:rsidP="00FF5042">
      <w:pPr>
        <w:spacing w:line="360" w:lineRule="auto"/>
        <w:ind w:left="3600" w:firstLine="720"/>
        <w:jc w:val="both"/>
        <w:rPr>
          <w:rFonts w:ascii="David" w:hAnsi="David"/>
          <w:noProof w:val="0"/>
          <w:sz w:val="26"/>
          <w:szCs w:val="26"/>
          <w:rtl/>
        </w:rPr>
      </w:pPr>
    </w:p>
    <w:p w14:paraId="1410AD85" w14:textId="77777777" w:rsidR="00FF5042" w:rsidRDefault="00FF5042" w:rsidP="00FF5042">
      <w:pPr>
        <w:spacing w:line="360" w:lineRule="auto"/>
        <w:jc w:val="both"/>
        <w:rPr>
          <w:rFonts w:ascii="David" w:hAnsi="David"/>
          <w:noProof w:val="0"/>
          <w:sz w:val="26"/>
          <w:szCs w:val="26"/>
          <w:rtl/>
        </w:rPr>
      </w:pPr>
    </w:p>
    <w:p w14:paraId="5EDD916B" w14:textId="77777777" w:rsidR="00FF5042" w:rsidRDefault="00FF5042" w:rsidP="00FF5042">
      <w:pPr>
        <w:spacing w:line="360" w:lineRule="auto"/>
        <w:jc w:val="center"/>
        <w:rPr>
          <w:rFonts w:ascii="David" w:hAnsi="David"/>
          <w:b/>
          <w:bCs/>
          <w:noProof w:val="0"/>
          <w:sz w:val="28"/>
          <w:szCs w:val="28"/>
          <w:u w:val="single"/>
          <w:rtl/>
        </w:rPr>
      </w:pPr>
      <w:r>
        <w:rPr>
          <w:rFonts w:ascii="David" w:hAnsi="David"/>
          <w:b/>
          <w:bCs/>
          <w:noProof w:val="0"/>
          <w:sz w:val="28"/>
          <w:szCs w:val="28"/>
          <w:u w:val="single"/>
          <w:rtl/>
        </w:rPr>
        <w:t>החלטה</w:t>
      </w:r>
    </w:p>
    <w:p w14:paraId="7520A85C" w14:textId="77777777" w:rsidR="00FF5042" w:rsidRDefault="00FF5042" w:rsidP="00FF5042">
      <w:pPr>
        <w:suppressLineNumbers/>
        <w:spacing w:line="360" w:lineRule="auto"/>
        <w:jc w:val="both"/>
        <w:rPr>
          <w:rFonts w:ascii="David" w:hAnsi="David"/>
          <w:noProof w:val="0"/>
          <w:szCs w:val="26"/>
          <w:rtl/>
        </w:rPr>
      </w:pPr>
    </w:p>
    <w:p w14:paraId="00E7C03F" w14:textId="77777777" w:rsidR="00FF5042" w:rsidRDefault="00FF5042" w:rsidP="00FF5042">
      <w:pPr>
        <w:suppressLineNumbers/>
        <w:spacing w:line="360" w:lineRule="auto"/>
        <w:jc w:val="both"/>
        <w:rPr>
          <w:rFonts w:ascii="David" w:hAnsi="David"/>
          <w:noProof w:val="0"/>
          <w:szCs w:val="26"/>
          <w:rtl/>
        </w:rPr>
      </w:pPr>
      <w:r>
        <w:rPr>
          <w:rFonts w:ascii="David" w:hAnsi="David"/>
          <w:noProof w:val="0"/>
          <w:szCs w:val="26"/>
          <w:rtl/>
        </w:rPr>
        <w:t xml:space="preserve">על מנת לאפשר למאשימה להגיש ערעור על רכיב השל"צ בגזר הדין, ועל מנת שלא להעמיד את ערכאת הערעור בפני עובדה מוגמרת, הנני מורה על עיכוב ביצוע רכיב השל"צ בגזר הדין למשך 45 יום. </w:t>
      </w:r>
    </w:p>
    <w:p w14:paraId="55C6D6E0" w14:textId="77777777" w:rsidR="00FF5042" w:rsidRDefault="00F306E5" w:rsidP="00FF5042">
      <w:pPr>
        <w:suppressLineNumbers/>
        <w:spacing w:line="360" w:lineRule="auto"/>
        <w:jc w:val="both"/>
        <w:rPr>
          <w:rFonts w:ascii="David" w:hAnsi="David" w:hint="cs"/>
          <w:sz w:val="6"/>
          <w:szCs w:val="6"/>
          <w:rtl/>
        </w:rPr>
      </w:pPr>
      <w:r w:rsidRPr="00F306E5">
        <w:rPr>
          <w:rFonts w:ascii="David" w:hAnsi="David"/>
          <w:noProof w:val="0"/>
          <w:color w:val="FFFFFF"/>
          <w:sz w:val="2"/>
          <w:szCs w:val="2"/>
          <w:rtl/>
        </w:rPr>
        <w:t>5129371</w:t>
      </w:r>
      <w:r w:rsidR="00FF5042">
        <w:rPr>
          <w:rFonts w:ascii="David" w:hAnsi="David"/>
          <w:noProof w:val="0"/>
          <w:szCs w:val="26"/>
          <w:rtl/>
        </w:rPr>
        <w:t xml:space="preserve">אם לאחר עיון נוסף, תחליט המאשימה שלא לערער על רכיב השל"צ בגזר הדין, תודיע על כך מידית לב"כ הנאשם ולביהמ"ש. </w:t>
      </w:r>
      <w:r w:rsidR="00FF5042">
        <w:rPr>
          <w:rFonts w:ascii="David" w:hAnsi="David"/>
          <w:sz w:val="6"/>
          <w:szCs w:val="6"/>
          <w:rtl/>
        </w:rPr>
        <w:t>&lt;#3#&gt;</w:t>
      </w:r>
    </w:p>
    <w:p w14:paraId="482E2CBD" w14:textId="77777777" w:rsidR="008074A8" w:rsidRDefault="008074A8" w:rsidP="00FF5042">
      <w:pPr>
        <w:suppressLineNumbers/>
        <w:spacing w:line="360" w:lineRule="auto"/>
        <w:jc w:val="both"/>
        <w:rPr>
          <w:rFonts w:ascii="David" w:hAnsi="David" w:hint="cs"/>
          <w:sz w:val="6"/>
          <w:szCs w:val="6"/>
          <w:rtl/>
        </w:rPr>
      </w:pPr>
    </w:p>
    <w:p w14:paraId="2E771A0A" w14:textId="77777777" w:rsidR="008074A8" w:rsidRDefault="008074A8" w:rsidP="00FF5042">
      <w:pPr>
        <w:suppressLineNumbers/>
        <w:spacing w:line="360" w:lineRule="auto"/>
        <w:jc w:val="both"/>
        <w:rPr>
          <w:rFonts w:ascii="David" w:hAnsi="David" w:hint="cs"/>
          <w:sz w:val="6"/>
          <w:szCs w:val="6"/>
          <w:rtl/>
        </w:rPr>
      </w:pPr>
    </w:p>
    <w:p w14:paraId="2A2EC122" w14:textId="77777777" w:rsidR="008074A8" w:rsidRDefault="008074A8" w:rsidP="00FF5042">
      <w:pPr>
        <w:suppressLineNumbers/>
        <w:spacing w:line="360" w:lineRule="auto"/>
        <w:jc w:val="both"/>
        <w:rPr>
          <w:rFonts w:ascii="David" w:hAnsi="David" w:hint="cs"/>
          <w:sz w:val="6"/>
          <w:szCs w:val="6"/>
          <w:rtl/>
        </w:rPr>
      </w:pPr>
    </w:p>
    <w:p w14:paraId="5EB40479" w14:textId="77777777" w:rsidR="008074A8" w:rsidRDefault="008074A8" w:rsidP="00FF5042">
      <w:pPr>
        <w:suppressLineNumbers/>
        <w:spacing w:line="360" w:lineRule="auto"/>
        <w:jc w:val="both"/>
        <w:rPr>
          <w:rFonts w:ascii="David" w:hAnsi="David" w:hint="cs"/>
          <w:sz w:val="6"/>
          <w:szCs w:val="6"/>
          <w:rtl/>
        </w:rPr>
      </w:pPr>
      <w:bookmarkStart w:id="8" w:name="Nitan"/>
      <w:r w:rsidRPr="00F306E5">
        <w:rPr>
          <w:b/>
          <w:bCs/>
          <w:color w:val="FFFFFF"/>
          <w:sz w:val="2"/>
          <w:szCs w:val="2"/>
          <w:rtl/>
        </w:rPr>
        <w:t>54678313</w:t>
      </w:r>
      <w:r>
        <w:rPr>
          <w:b/>
          <w:bCs/>
          <w:rtl/>
        </w:rPr>
        <w:t>ניתנה והודעה היום י"א תשרי תש"פ, 10/10/2019 במעמד הנוכחים.</w:t>
      </w:r>
      <w:bookmarkEnd w:id="8"/>
    </w:p>
    <w:p w14:paraId="3B1C8EF8" w14:textId="77777777" w:rsidR="008074A8" w:rsidRDefault="008074A8" w:rsidP="00FF5042">
      <w:pPr>
        <w:suppressLineNumbers/>
        <w:spacing w:line="360" w:lineRule="auto"/>
        <w:jc w:val="both"/>
        <w:rPr>
          <w:rFonts w:ascii="David" w:hAnsi="David" w:hint="cs"/>
          <w:sz w:val="6"/>
          <w:szCs w:val="6"/>
          <w:rtl/>
        </w:rPr>
      </w:pPr>
    </w:p>
    <w:p w14:paraId="51A580FB" w14:textId="77777777" w:rsidR="008074A8" w:rsidRDefault="008074A8" w:rsidP="00FF5042">
      <w:pPr>
        <w:suppressLineNumbers/>
        <w:spacing w:line="360" w:lineRule="auto"/>
        <w:jc w:val="both"/>
        <w:rPr>
          <w:rFonts w:ascii="David" w:hAnsi="David" w:hint="cs"/>
          <w:sz w:val="6"/>
          <w:szCs w:val="6"/>
        </w:rPr>
      </w:pPr>
    </w:p>
    <w:tbl>
      <w:tblPr>
        <w:bidiVisual/>
        <w:tblW w:w="3936" w:type="dxa"/>
        <w:tblInd w:w="5040" w:type="dxa"/>
        <w:tblBorders>
          <w:insideH w:val="single" w:sz="4" w:space="0" w:color="auto"/>
          <w:insideV w:val="single" w:sz="4" w:space="0" w:color="auto"/>
        </w:tblBorders>
        <w:tblLook w:val="01E0" w:firstRow="1" w:lastRow="1" w:firstColumn="1" w:lastColumn="1" w:noHBand="0" w:noVBand="0"/>
      </w:tblPr>
      <w:tblGrid>
        <w:gridCol w:w="3936"/>
      </w:tblGrid>
      <w:tr w:rsidR="00FF5042" w14:paraId="46391EEF" w14:textId="77777777" w:rsidTr="00FF5042">
        <w:trPr>
          <w:trHeight w:val="316"/>
        </w:trPr>
        <w:tc>
          <w:tcPr>
            <w:tcW w:w="3936" w:type="dxa"/>
            <w:tcBorders>
              <w:top w:val="nil"/>
              <w:left w:val="nil"/>
              <w:bottom w:val="single" w:sz="4" w:space="0" w:color="auto"/>
              <w:right w:val="nil"/>
            </w:tcBorders>
            <w:shd w:val="clear" w:color="auto" w:fill="auto"/>
          </w:tcPr>
          <w:p w14:paraId="55520290" w14:textId="77777777" w:rsidR="00FF5042" w:rsidRDefault="00FF5042" w:rsidP="00F306E5">
            <w:pPr>
              <w:jc w:val="center"/>
              <w:rPr>
                <w:rtl/>
              </w:rPr>
            </w:pPr>
          </w:p>
        </w:tc>
      </w:tr>
      <w:tr w:rsidR="00FF5042" w14:paraId="3323F36C" w14:textId="77777777" w:rsidTr="00FF5042">
        <w:trPr>
          <w:trHeight w:val="361"/>
        </w:trPr>
        <w:tc>
          <w:tcPr>
            <w:tcW w:w="3936" w:type="dxa"/>
            <w:tcBorders>
              <w:top w:val="single" w:sz="4" w:space="0" w:color="auto"/>
              <w:left w:val="nil"/>
              <w:bottom w:val="nil"/>
              <w:right w:val="nil"/>
            </w:tcBorders>
            <w:shd w:val="clear" w:color="auto" w:fill="auto"/>
          </w:tcPr>
          <w:p w14:paraId="1864A1C0" w14:textId="77777777" w:rsidR="00FF5042" w:rsidRPr="00FF5042" w:rsidRDefault="00FF5042" w:rsidP="00FF5042">
            <w:pPr>
              <w:jc w:val="center"/>
              <w:rPr>
                <w:b/>
                <w:bCs/>
              </w:rPr>
            </w:pPr>
            <w:r w:rsidRPr="00FF5042">
              <w:rPr>
                <w:b/>
                <w:bCs/>
                <w:rtl/>
              </w:rPr>
              <w:t xml:space="preserve">נגה שמואלי </w:t>
            </w:r>
            <w:r w:rsidRPr="00FF5042">
              <w:rPr>
                <w:b/>
                <w:bCs/>
                <w:vertAlign w:val="superscript"/>
                <w:rtl/>
              </w:rPr>
              <w:t>–</w:t>
            </w:r>
            <w:r w:rsidRPr="00FF5042">
              <w:rPr>
                <w:b/>
                <w:bCs/>
                <w:rtl/>
              </w:rPr>
              <w:t xml:space="preserve"> מאייר, שופטת </w:t>
            </w:r>
          </w:p>
          <w:p w14:paraId="679DFDF1" w14:textId="77777777" w:rsidR="00FF5042" w:rsidRPr="00FF5042" w:rsidRDefault="00FF5042" w:rsidP="00FF5042">
            <w:pPr>
              <w:jc w:val="center"/>
              <w:rPr>
                <w:b/>
                <w:bCs/>
                <w:rtl/>
              </w:rPr>
            </w:pPr>
            <w:r w:rsidRPr="00FF5042">
              <w:rPr>
                <w:b/>
                <w:bCs/>
                <w:rtl/>
              </w:rPr>
              <w:t>סגנית נשיאה</w:t>
            </w:r>
          </w:p>
        </w:tc>
      </w:tr>
    </w:tbl>
    <w:p w14:paraId="053E4D28" w14:textId="77777777" w:rsidR="00FF5042" w:rsidRDefault="00FF5042" w:rsidP="00FF5042">
      <w:pPr>
        <w:spacing w:line="360" w:lineRule="auto"/>
        <w:jc w:val="both"/>
        <w:rPr>
          <w:rFonts w:ascii="David" w:hAnsi="David"/>
          <w:noProof w:val="0"/>
          <w:sz w:val="26"/>
          <w:szCs w:val="26"/>
          <w:rtl/>
        </w:rPr>
      </w:pPr>
    </w:p>
    <w:p w14:paraId="42229F9E" w14:textId="77777777" w:rsidR="0036310D" w:rsidRPr="00F306E5" w:rsidRDefault="0036310D" w:rsidP="00F306E5">
      <w:pPr>
        <w:keepNext/>
        <w:rPr>
          <w:rFonts w:ascii="David" w:hAnsi="David" w:hint="cs"/>
          <w:color w:val="000000"/>
          <w:sz w:val="22"/>
          <w:szCs w:val="22"/>
          <w:rtl/>
        </w:rPr>
      </w:pPr>
    </w:p>
    <w:p w14:paraId="4552510E" w14:textId="77777777" w:rsidR="00F306E5" w:rsidRPr="00F306E5" w:rsidRDefault="00F306E5" w:rsidP="00F306E5">
      <w:pPr>
        <w:keepNext/>
        <w:rPr>
          <w:rFonts w:ascii="David" w:hAnsi="David"/>
          <w:color w:val="000000"/>
          <w:sz w:val="22"/>
          <w:szCs w:val="22"/>
          <w:rtl/>
        </w:rPr>
      </w:pPr>
      <w:r w:rsidRPr="00F306E5">
        <w:rPr>
          <w:rFonts w:ascii="David" w:hAnsi="David"/>
          <w:color w:val="000000"/>
          <w:sz w:val="22"/>
          <w:szCs w:val="22"/>
          <w:rtl/>
        </w:rPr>
        <w:t>נגה שמואלי מאייר 54678313</w:t>
      </w:r>
    </w:p>
    <w:p w14:paraId="01FC6C11" w14:textId="77777777" w:rsidR="00F306E5" w:rsidRDefault="00F306E5" w:rsidP="00F306E5">
      <w:r w:rsidRPr="00F306E5">
        <w:rPr>
          <w:color w:val="000000"/>
          <w:rtl/>
        </w:rPr>
        <w:t>נוסח מסמך זה כפוף לשינויי ניסוח ועריכה</w:t>
      </w:r>
    </w:p>
    <w:p w14:paraId="4BCA83D1" w14:textId="77777777" w:rsidR="00F306E5" w:rsidRDefault="00F306E5" w:rsidP="00F306E5">
      <w:pPr>
        <w:rPr>
          <w:rtl/>
        </w:rPr>
      </w:pPr>
    </w:p>
    <w:p w14:paraId="332FD93F" w14:textId="77777777" w:rsidR="00F306E5" w:rsidRDefault="00F306E5" w:rsidP="00F306E5">
      <w:pPr>
        <w:jc w:val="center"/>
        <w:rPr>
          <w:color w:val="0000FF"/>
          <w:u w:val="single"/>
        </w:rPr>
      </w:pPr>
      <w:hyperlink r:id="rId107" w:history="1">
        <w:r>
          <w:rPr>
            <w:color w:val="0000FF"/>
            <w:u w:val="single"/>
            <w:rtl/>
          </w:rPr>
          <w:t>בעניין עריכה ושינויים במסמכי פסיקה, חקיקה ועוד באתר נבו – הקש כאן</w:t>
        </w:r>
      </w:hyperlink>
    </w:p>
    <w:p w14:paraId="4DAE1B14" w14:textId="77777777" w:rsidR="00F306E5" w:rsidRPr="00F306E5" w:rsidRDefault="00F306E5" w:rsidP="00F306E5">
      <w:pPr>
        <w:jc w:val="center"/>
        <w:rPr>
          <w:rFonts w:hint="cs"/>
          <w:color w:val="0000FF"/>
          <w:u w:val="single"/>
        </w:rPr>
      </w:pPr>
    </w:p>
    <w:sectPr w:rsidR="00F306E5" w:rsidRPr="00F306E5" w:rsidSect="00F306E5">
      <w:headerReference w:type="even" r:id="rId108"/>
      <w:headerReference w:type="default" r:id="rId109"/>
      <w:footerReference w:type="even" r:id="rId110"/>
      <w:footerReference w:type="default" r:id="rId111"/>
      <w:pgSz w:w="11907" w:h="16840" w:code="9"/>
      <w:pgMar w:top="1701" w:right="1701" w:bottom="1134" w:left="1701" w:header="720" w:footer="737" w:gutter="0"/>
      <w:pgNumType w:start="1"/>
      <w:cols w:space="720"/>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CC66B7B" w14:textId="77777777" w:rsidR="001548AE" w:rsidRDefault="001548AE" w:rsidP="006C40A4">
      <w:r>
        <w:separator/>
      </w:r>
    </w:p>
  </w:endnote>
  <w:endnote w:type="continuationSeparator" w:id="0">
    <w:p w14:paraId="6B09FFF3" w14:textId="77777777" w:rsidR="001548AE" w:rsidRDefault="001548AE" w:rsidP="006C40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2ECD5A" w14:textId="77777777" w:rsidR="008074A8" w:rsidRDefault="008074A8" w:rsidP="00F306E5">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rtl/>
      </w:rPr>
      <w:t>2</w:t>
    </w:r>
    <w:r>
      <w:rPr>
        <w:rFonts w:ascii="FrankRuehl" w:hAnsi="FrankRuehl" w:cs="FrankRuehl"/>
        <w:rtl/>
      </w:rPr>
      <w:fldChar w:fldCharType="end"/>
    </w:r>
  </w:p>
  <w:p w14:paraId="3188C891" w14:textId="77777777" w:rsidR="008074A8" w:rsidRPr="00F306E5" w:rsidRDefault="008074A8" w:rsidP="00F306E5">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1A2C9C" w14:textId="77777777" w:rsidR="008074A8" w:rsidRDefault="008074A8" w:rsidP="00F306E5">
    <w:pPr>
      <w:pStyle w:val="a5"/>
      <w:jc w:val="center"/>
      <w:rPr>
        <w:rStyle w:val="a8"/>
        <w:rFonts w:ascii="FrankRuehl" w:hAnsi="FrankRuehl" w:cs="FrankRuehl"/>
        <w:rtl/>
      </w:rPr>
    </w:pPr>
    <w:r>
      <w:rPr>
        <w:rStyle w:val="a8"/>
        <w:rFonts w:ascii="FrankRuehl" w:hAnsi="FrankRuehl" w:cs="FrankRuehl"/>
        <w:rtl/>
      </w:rPr>
      <w:fldChar w:fldCharType="begin"/>
    </w:r>
    <w:r>
      <w:rPr>
        <w:rStyle w:val="a8"/>
        <w:rFonts w:ascii="FrankRuehl" w:hAnsi="FrankRuehl" w:cs="FrankRuehl"/>
        <w:rtl/>
      </w:rPr>
      <w:instrText xml:space="preserve"> </w:instrText>
    </w:r>
    <w:r>
      <w:rPr>
        <w:rStyle w:val="a8"/>
        <w:rFonts w:ascii="FrankRuehl" w:hAnsi="FrankRuehl" w:cs="FrankRuehl" w:hint="cs"/>
      </w:rPr>
      <w:instrText xml:space="preserve">PAGE </w:instrText>
    </w:r>
    <w:r>
      <w:rPr>
        <w:rStyle w:val="a8"/>
        <w:rFonts w:ascii="FrankRuehl" w:hAnsi="FrankRuehl" w:cs="FrankRuehl" w:hint="cs"/>
        <w:rtl/>
      </w:rPr>
      <w:instrText xml:space="preserve"> \* </w:instrText>
    </w:r>
    <w:r>
      <w:rPr>
        <w:rStyle w:val="a8"/>
        <w:rFonts w:ascii="FrankRuehl" w:hAnsi="FrankRuehl" w:cs="FrankRuehl" w:hint="cs"/>
      </w:rPr>
      <w:instrText>MERGEFORMAT</w:instrText>
    </w:r>
    <w:r>
      <w:rPr>
        <w:rStyle w:val="a8"/>
        <w:rFonts w:ascii="FrankRuehl" w:hAnsi="FrankRuehl" w:cs="FrankRuehl"/>
        <w:rtl/>
      </w:rPr>
      <w:instrText xml:space="preserve"> </w:instrText>
    </w:r>
    <w:r>
      <w:rPr>
        <w:rStyle w:val="a8"/>
        <w:rFonts w:ascii="FrankRuehl" w:hAnsi="FrankRuehl" w:cs="FrankRuehl"/>
        <w:rtl/>
      </w:rPr>
      <w:fldChar w:fldCharType="separate"/>
    </w:r>
    <w:r w:rsidR="00935DDF">
      <w:rPr>
        <w:rStyle w:val="a8"/>
        <w:rFonts w:ascii="FrankRuehl" w:hAnsi="FrankRuehl" w:cs="FrankRuehl"/>
        <w:rtl/>
      </w:rPr>
      <w:t>1</w:t>
    </w:r>
    <w:r>
      <w:rPr>
        <w:rStyle w:val="a8"/>
        <w:rFonts w:ascii="FrankRuehl" w:hAnsi="FrankRuehl" w:cs="FrankRuehl"/>
        <w:rtl/>
      </w:rPr>
      <w:fldChar w:fldCharType="end"/>
    </w:r>
  </w:p>
  <w:p w14:paraId="772E2E6A" w14:textId="77777777" w:rsidR="008074A8" w:rsidRPr="00F306E5" w:rsidRDefault="008074A8" w:rsidP="00F306E5">
    <w:pPr>
      <w:pStyle w:val="a5"/>
      <w:pBdr>
        <w:top w:val="single" w:sz="4" w:space="1" w:color="auto"/>
        <w:between w:val="single" w:sz="4" w:space="0" w:color="auto"/>
      </w:pBdr>
      <w:spacing w:after="60"/>
      <w:jc w:val="center"/>
      <w:rPr>
        <w:rStyle w:val="a8"/>
        <w:rFonts w:ascii="FrankRuehl" w:hAnsi="FrankRuehl" w:cs="FrankRuehl" w:hint="cs"/>
        <w:color w:val="000000"/>
        <w:rtl/>
      </w:rPr>
    </w:pPr>
    <w:r>
      <w:rPr>
        <w:rStyle w:val="a8"/>
        <w:rFonts w:ascii="FrankRuehl" w:hAnsi="FrankRuehl" w:cs="FrankRuehl" w:hint="cs"/>
        <w:color w:val="000000"/>
      </w:rPr>
      <w:pict w14:anchorId="72778E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9B022B0" w14:textId="77777777" w:rsidR="001548AE" w:rsidRDefault="001548AE" w:rsidP="006C40A4">
      <w:r>
        <w:separator/>
      </w:r>
    </w:p>
  </w:footnote>
  <w:footnote w:type="continuationSeparator" w:id="0">
    <w:p w14:paraId="438BE2D2" w14:textId="77777777" w:rsidR="001548AE" w:rsidRDefault="001548AE" w:rsidP="006C40A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027AD9" w14:textId="77777777" w:rsidR="008074A8" w:rsidRPr="00F306E5" w:rsidRDefault="008074A8" w:rsidP="00F306E5">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(ק"ג) 41783-12-17</w:t>
    </w:r>
    <w:r>
      <w:rPr>
        <w:rFonts w:ascii="David" w:hAnsi="David"/>
        <w:color w:val="000000"/>
        <w:sz w:val="22"/>
        <w:szCs w:val="22"/>
        <w:rtl/>
      </w:rPr>
      <w:tab/>
      <w:t xml:space="preserve"> מדינת ישראל נ' עמית ראובני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45526E" w14:textId="77777777" w:rsidR="008074A8" w:rsidRPr="00F306E5" w:rsidRDefault="008074A8" w:rsidP="00F306E5">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(ק"ג) 41783-12-17</w:t>
    </w:r>
    <w:r>
      <w:rPr>
        <w:rFonts w:ascii="David" w:hAnsi="David"/>
        <w:color w:val="000000"/>
        <w:sz w:val="22"/>
        <w:szCs w:val="22"/>
        <w:rtl/>
      </w:rPr>
      <w:tab/>
      <w:t xml:space="preserve"> מדינת ישראל נ' עמית ראובני</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279601C"/>
    <w:multiLevelType w:val="hybridMultilevel"/>
    <w:tmpl w:val="4FF6F61E"/>
    <w:lvl w:ilvl="0" w:tplc="943C4D10">
      <w:start w:val="1"/>
      <w:numFmt w:val="hebrew1"/>
      <w:lvlText w:val="%1."/>
      <w:lvlJc w:val="center"/>
      <w:pPr>
        <w:ind w:left="30" w:hanging="360"/>
      </w:pPr>
      <w:rPr>
        <w:b w:val="0"/>
        <w:bCs w:val="0"/>
      </w:rPr>
    </w:lvl>
    <w:lvl w:ilvl="1" w:tplc="04090019" w:tentative="1">
      <w:start w:val="1"/>
      <w:numFmt w:val="lowerLetter"/>
      <w:lvlText w:val="%2."/>
      <w:lvlJc w:val="left"/>
      <w:pPr>
        <w:ind w:left="750" w:hanging="360"/>
      </w:pPr>
    </w:lvl>
    <w:lvl w:ilvl="2" w:tplc="0409001B" w:tentative="1">
      <w:start w:val="1"/>
      <w:numFmt w:val="lowerRoman"/>
      <w:lvlText w:val="%3."/>
      <w:lvlJc w:val="right"/>
      <w:pPr>
        <w:ind w:left="1470" w:hanging="180"/>
      </w:pPr>
    </w:lvl>
    <w:lvl w:ilvl="3" w:tplc="0409000F" w:tentative="1">
      <w:start w:val="1"/>
      <w:numFmt w:val="decimal"/>
      <w:lvlText w:val="%4."/>
      <w:lvlJc w:val="left"/>
      <w:pPr>
        <w:ind w:left="2190" w:hanging="360"/>
      </w:pPr>
    </w:lvl>
    <w:lvl w:ilvl="4" w:tplc="04090019" w:tentative="1">
      <w:start w:val="1"/>
      <w:numFmt w:val="lowerLetter"/>
      <w:lvlText w:val="%5."/>
      <w:lvlJc w:val="left"/>
      <w:pPr>
        <w:ind w:left="2910" w:hanging="360"/>
      </w:pPr>
    </w:lvl>
    <w:lvl w:ilvl="5" w:tplc="0409001B" w:tentative="1">
      <w:start w:val="1"/>
      <w:numFmt w:val="lowerRoman"/>
      <w:lvlText w:val="%6."/>
      <w:lvlJc w:val="right"/>
      <w:pPr>
        <w:ind w:left="3630" w:hanging="180"/>
      </w:pPr>
    </w:lvl>
    <w:lvl w:ilvl="6" w:tplc="0409000F" w:tentative="1">
      <w:start w:val="1"/>
      <w:numFmt w:val="decimal"/>
      <w:lvlText w:val="%7."/>
      <w:lvlJc w:val="left"/>
      <w:pPr>
        <w:ind w:left="4350" w:hanging="360"/>
      </w:pPr>
    </w:lvl>
    <w:lvl w:ilvl="7" w:tplc="04090019" w:tentative="1">
      <w:start w:val="1"/>
      <w:numFmt w:val="lowerLetter"/>
      <w:lvlText w:val="%8."/>
      <w:lvlJc w:val="left"/>
      <w:pPr>
        <w:ind w:left="5070" w:hanging="360"/>
      </w:pPr>
    </w:lvl>
    <w:lvl w:ilvl="8" w:tplc="0409001B" w:tentative="1">
      <w:start w:val="1"/>
      <w:numFmt w:val="lowerRoman"/>
      <w:lvlText w:val="%9."/>
      <w:lvlJc w:val="right"/>
      <w:pPr>
        <w:ind w:left="5790" w:hanging="180"/>
      </w:pPr>
    </w:lvl>
  </w:abstractNum>
  <w:abstractNum w:abstractNumId="1" w15:restartNumberingAfterBreak="0">
    <w:nsid w:val="5A71790A"/>
    <w:multiLevelType w:val="hybridMultilevel"/>
    <w:tmpl w:val="ECA65B78"/>
    <w:lvl w:ilvl="0" w:tplc="04090013">
      <w:start w:val="1"/>
      <w:numFmt w:val="hebrew1"/>
      <w:lvlText w:val="%1."/>
      <w:lvlJc w:val="center"/>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606F5F9C"/>
    <w:multiLevelType w:val="hybridMultilevel"/>
    <w:tmpl w:val="81565BCA"/>
    <w:lvl w:ilvl="0" w:tplc="84B8F21C">
      <w:start w:val="2"/>
      <w:numFmt w:val="hebrew1"/>
      <w:lvlText w:val="%1."/>
      <w:lvlJc w:val="center"/>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7FC743EF"/>
    <w:multiLevelType w:val="hybridMultilevel"/>
    <w:tmpl w:val="BD46BDE6"/>
    <w:lvl w:ilvl="0" w:tplc="0409000F">
      <w:start w:val="1"/>
      <w:numFmt w:val="decimal"/>
      <w:lvlText w:val="%1."/>
      <w:lvlJc w:val="left"/>
      <w:pPr>
        <w:ind w:left="-330" w:hanging="360"/>
      </w:pPr>
    </w:lvl>
    <w:lvl w:ilvl="1" w:tplc="04090019" w:tentative="1">
      <w:start w:val="1"/>
      <w:numFmt w:val="lowerLetter"/>
      <w:lvlText w:val="%2."/>
      <w:lvlJc w:val="left"/>
      <w:pPr>
        <w:ind w:left="390" w:hanging="360"/>
      </w:pPr>
    </w:lvl>
    <w:lvl w:ilvl="2" w:tplc="0409001B" w:tentative="1">
      <w:start w:val="1"/>
      <w:numFmt w:val="lowerRoman"/>
      <w:lvlText w:val="%3."/>
      <w:lvlJc w:val="right"/>
      <w:pPr>
        <w:ind w:left="1110" w:hanging="180"/>
      </w:pPr>
    </w:lvl>
    <w:lvl w:ilvl="3" w:tplc="0409000F" w:tentative="1">
      <w:start w:val="1"/>
      <w:numFmt w:val="decimal"/>
      <w:lvlText w:val="%4."/>
      <w:lvlJc w:val="left"/>
      <w:pPr>
        <w:ind w:left="1830" w:hanging="360"/>
      </w:pPr>
    </w:lvl>
    <w:lvl w:ilvl="4" w:tplc="04090019" w:tentative="1">
      <w:start w:val="1"/>
      <w:numFmt w:val="lowerLetter"/>
      <w:lvlText w:val="%5."/>
      <w:lvlJc w:val="left"/>
      <w:pPr>
        <w:ind w:left="2550" w:hanging="360"/>
      </w:pPr>
    </w:lvl>
    <w:lvl w:ilvl="5" w:tplc="0409001B" w:tentative="1">
      <w:start w:val="1"/>
      <w:numFmt w:val="lowerRoman"/>
      <w:lvlText w:val="%6."/>
      <w:lvlJc w:val="right"/>
      <w:pPr>
        <w:ind w:left="3270" w:hanging="180"/>
      </w:pPr>
    </w:lvl>
    <w:lvl w:ilvl="6" w:tplc="0409000F" w:tentative="1">
      <w:start w:val="1"/>
      <w:numFmt w:val="decimal"/>
      <w:lvlText w:val="%7."/>
      <w:lvlJc w:val="left"/>
      <w:pPr>
        <w:ind w:left="3990" w:hanging="360"/>
      </w:pPr>
    </w:lvl>
    <w:lvl w:ilvl="7" w:tplc="04090019" w:tentative="1">
      <w:start w:val="1"/>
      <w:numFmt w:val="lowerLetter"/>
      <w:lvlText w:val="%8."/>
      <w:lvlJc w:val="left"/>
      <w:pPr>
        <w:ind w:left="4710" w:hanging="360"/>
      </w:pPr>
    </w:lvl>
    <w:lvl w:ilvl="8" w:tplc="0409001B" w:tentative="1">
      <w:start w:val="1"/>
      <w:numFmt w:val="lowerRoman"/>
      <w:lvlText w:val="%9."/>
      <w:lvlJc w:val="right"/>
      <w:pPr>
        <w:ind w:left="5430" w:hanging="180"/>
      </w:pPr>
    </w:lvl>
  </w:abstractNum>
  <w:num w:numId="1" w16cid:durableId="139835676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133358139">
    <w:abstractNumId w:val="2"/>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306125898">
    <w:abstractNumId w:val="3"/>
  </w:num>
  <w:num w:numId="4" w16cid:durableId="18630834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FF5042"/>
    <w:rsid w:val="001548AE"/>
    <w:rsid w:val="002B7176"/>
    <w:rsid w:val="0036310D"/>
    <w:rsid w:val="00381020"/>
    <w:rsid w:val="00424AA0"/>
    <w:rsid w:val="005C7226"/>
    <w:rsid w:val="006C40A4"/>
    <w:rsid w:val="008074A8"/>
    <w:rsid w:val="00832927"/>
    <w:rsid w:val="008C4485"/>
    <w:rsid w:val="00935DDF"/>
    <w:rsid w:val="009673D4"/>
    <w:rsid w:val="00A36D9C"/>
    <w:rsid w:val="00D037D6"/>
    <w:rsid w:val="00D2210F"/>
    <w:rsid w:val="00F306E5"/>
    <w:rsid w:val="00FF504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6EAB06DD"/>
  <w15:chartTrackingRefBased/>
  <w15:docId w15:val="{20F06EB4-6605-4BCE-84DD-D3A2B4EB89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FF5042"/>
    <w:pPr>
      <w:bidi/>
    </w:pPr>
    <w:rPr>
      <w:rFonts w:ascii="Times New Roman" w:eastAsia="Times New Roman" w:hAnsi="Times New Roman" w:cs="David"/>
      <w:noProof/>
      <w:sz w:val="24"/>
      <w:szCs w:val="24"/>
    </w:rPr>
  </w:style>
  <w:style w:type="paragraph" w:styleId="1">
    <w:name w:val="heading 1"/>
    <w:basedOn w:val="a"/>
    <w:next w:val="a"/>
    <w:link w:val="10"/>
    <w:qFormat/>
    <w:rsid w:val="00FF5042"/>
    <w:pPr>
      <w:keepNext/>
      <w:keepLines/>
      <w:spacing w:before="240"/>
      <w:outlineLvl w:val="0"/>
    </w:pPr>
    <w:rPr>
      <w:rFonts w:ascii="Calibri Light" w:hAnsi="Calibri Light" w:cs="Times New Roman"/>
      <w:color w:val="2E74B5"/>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link w:val="1"/>
    <w:rsid w:val="00FF5042"/>
    <w:rPr>
      <w:rFonts w:ascii="Calibri Light" w:eastAsia="Times New Roman" w:hAnsi="Calibri Light" w:cs="Times New Roman"/>
      <w:noProof/>
      <w:color w:val="2E74B5"/>
      <w:sz w:val="32"/>
      <w:szCs w:val="32"/>
    </w:rPr>
  </w:style>
  <w:style w:type="paragraph" w:styleId="a3">
    <w:name w:val="header"/>
    <w:basedOn w:val="a"/>
    <w:link w:val="a4"/>
    <w:rsid w:val="00FF5042"/>
    <w:pPr>
      <w:tabs>
        <w:tab w:val="center" w:pos="4153"/>
        <w:tab w:val="right" w:pos="8306"/>
      </w:tabs>
    </w:pPr>
  </w:style>
  <w:style w:type="character" w:customStyle="1" w:styleId="a4">
    <w:name w:val="כותרת עליונה תו"/>
    <w:link w:val="a3"/>
    <w:rsid w:val="00FF5042"/>
    <w:rPr>
      <w:rFonts w:ascii="Times New Roman" w:eastAsia="Times New Roman" w:hAnsi="Times New Roman" w:cs="David"/>
      <w:noProof/>
      <w:sz w:val="24"/>
      <w:szCs w:val="24"/>
    </w:rPr>
  </w:style>
  <w:style w:type="paragraph" w:styleId="a5">
    <w:name w:val="footer"/>
    <w:basedOn w:val="a"/>
    <w:link w:val="a6"/>
    <w:rsid w:val="00FF5042"/>
    <w:pPr>
      <w:tabs>
        <w:tab w:val="center" w:pos="4153"/>
        <w:tab w:val="right" w:pos="8306"/>
      </w:tabs>
    </w:pPr>
  </w:style>
  <w:style w:type="character" w:customStyle="1" w:styleId="a6">
    <w:name w:val="כותרת תחתונה תו"/>
    <w:link w:val="a5"/>
    <w:rsid w:val="00FF5042"/>
    <w:rPr>
      <w:rFonts w:ascii="Times New Roman" w:eastAsia="Times New Roman" w:hAnsi="Times New Roman" w:cs="David"/>
      <w:noProof/>
      <w:sz w:val="24"/>
      <w:szCs w:val="24"/>
    </w:rPr>
  </w:style>
  <w:style w:type="table" w:styleId="a7">
    <w:name w:val="Table Grid"/>
    <w:basedOn w:val="a1"/>
    <w:rsid w:val="00FF5042"/>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FF5042"/>
  </w:style>
  <w:style w:type="character" w:styleId="Hyperlink">
    <w:name w:val="Hyperlink"/>
    <w:rsid w:val="00FF5042"/>
    <w:rPr>
      <w:rFonts w:ascii="Times New Roman" w:hAnsi="Times New Roman" w:cs="Times New Roman" w:hint="default"/>
      <w:color w:val="0563C1"/>
      <w:u w:val="single"/>
    </w:rPr>
  </w:style>
  <w:style w:type="character" w:customStyle="1" w:styleId="ListParagraphChar">
    <w:name w:val="List Paragraph Char"/>
    <w:link w:val="ListParagraph"/>
    <w:locked/>
    <w:rsid w:val="00FF5042"/>
  </w:style>
  <w:style w:type="paragraph" w:customStyle="1" w:styleId="ListParagraph">
    <w:name w:val="List Paragraph"/>
    <w:basedOn w:val="a"/>
    <w:link w:val="ListParagraphChar"/>
    <w:qFormat/>
    <w:rsid w:val="00FF5042"/>
    <w:pPr>
      <w:spacing w:after="160" w:line="360" w:lineRule="auto"/>
      <w:ind w:left="720" w:hanging="357"/>
      <w:contextualSpacing/>
      <w:jc w:val="both"/>
    </w:pPr>
    <w:rPr>
      <w:rFonts w:ascii="Calibri" w:eastAsia="Calibri" w:hAnsi="Calibri" w:cs="Arial"/>
      <w:noProof w:val="0"/>
      <w:sz w:val="22"/>
      <w:szCs w:val="22"/>
    </w:rPr>
  </w:style>
  <w:style w:type="character" w:customStyle="1" w:styleId="default">
    <w:name w:val="default"/>
    <w:rsid w:val="00FF5042"/>
    <w:rPr>
      <w:rFonts w:ascii="Times New Roman" w:hAnsi="Times New Roman" w:cs="Times New Roman" w:hint="default"/>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nevo.co.il/law/4607/1" TargetMode="External"/><Relationship Id="rId21" Type="http://schemas.openxmlformats.org/officeDocument/2006/relationships/hyperlink" Target="http://www.nevo.co.il/law/70301/85.d" TargetMode="External"/><Relationship Id="rId42" Type="http://schemas.openxmlformats.org/officeDocument/2006/relationships/hyperlink" Target="http://www.nevo.co.il/law/4216" TargetMode="External"/><Relationship Id="rId47" Type="http://schemas.openxmlformats.org/officeDocument/2006/relationships/hyperlink" Target="http://www.nevo.co.il/case/20905674" TargetMode="External"/><Relationship Id="rId63" Type="http://schemas.openxmlformats.org/officeDocument/2006/relationships/hyperlink" Target="http://www.nevo.co.il/law/70301" TargetMode="External"/><Relationship Id="rId68" Type="http://schemas.openxmlformats.org/officeDocument/2006/relationships/hyperlink" Target="http://www.nevo.co.il/case/7688113" TargetMode="External"/><Relationship Id="rId84" Type="http://schemas.openxmlformats.org/officeDocument/2006/relationships/hyperlink" Target="http://www.nevo.co.il/law/70301" TargetMode="External"/><Relationship Id="rId89" Type="http://schemas.openxmlformats.org/officeDocument/2006/relationships/hyperlink" Target="http://www.nevo.co.il/law/4607/1" TargetMode="External"/><Relationship Id="rId112" Type="http://schemas.openxmlformats.org/officeDocument/2006/relationships/fontTable" Target="fontTable.xml"/><Relationship Id="rId16" Type="http://schemas.openxmlformats.org/officeDocument/2006/relationships/hyperlink" Target="http://www.nevo.co.il/law/70301/54" TargetMode="External"/><Relationship Id="rId107" Type="http://schemas.openxmlformats.org/officeDocument/2006/relationships/hyperlink" Target="http://www.nevo.co.il/advertisements/nevo-100.doc" TargetMode="External"/><Relationship Id="rId11" Type="http://schemas.openxmlformats.org/officeDocument/2006/relationships/hyperlink" Target="http://www.nevo.co.il/law/4216/19.a." TargetMode="External"/><Relationship Id="rId32" Type="http://schemas.openxmlformats.org/officeDocument/2006/relationships/hyperlink" Target="http://www.nevo.co.il/law/70301" TargetMode="External"/><Relationship Id="rId37" Type="http://schemas.openxmlformats.org/officeDocument/2006/relationships/hyperlink" Target="http://www.nevo.co.il/case/7971983" TargetMode="External"/><Relationship Id="rId53" Type="http://schemas.openxmlformats.org/officeDocument/2006/relationships/hyperlink" Target="http://www.nevo.co.il/case/6824952" TargetMode="External"/><Relationship Id="rId58" Type="http://schemas.openxmlformats.org/officeDocument/2006/relationships/hyperlink" Target="http://www.nevo.co.il/law/127622" TargetMode="External"/><Relationship Id="rId74" Type="http://schemas.openxmlformats.org/officeDocument/2006/relationships/hyperlink" Target="http://www.nevo.co.il/case/6032952" TargetMode="External"/><Relationship Id="rId79" Type="http://schemas.openxmlformats.org/officeDocument/2006/relationships/hyperlink" Target="http://www.nevo.co.il/case/17045935" TargetMode="External"/><Relationship Id="rId102" Type="http://schemas.openxmlformats.org/officeDocument/2006/relationships/hyperlink" Target="http://www.nevo.co.il/law/70301/85" TargetMode="External"/><Relationship Id="rId5" Type="http://schemas.openxmlformats.org/officeDocument/2006/relationships/footnotes" Target="footnotes.xml"/><Relationship Id="rId90" Type="http://schemas.openxmlformats.org/officeDocument/2006/relationships/hyperlink" Target="http://www.nevo.co.il/law/4607" TargetMode="External"/><Relationship Id="rId95" Type="http://schemas.openxmlformats.org/officeDocument/2006/relationships/hyperlink" Target="http://www.nevo.co.il/case/22140787" TargetMode="External"/><Relationship Id="rId22" Type="http://schemas.openxmlformats.org/officeDocument/2006/relationships/hyperlink" Target="http://www.nevo.co.il/law/70301/244" TargetMode="External"/><Relationship Id="rId27" Type="http://schemas.openxmlformats.org/officeDocument/2006/relationships/hyperlink" Target="http://www.nevo.co.il/law/70301/40d.a" TargetMode="External"/><Relationship Id="rId43" Type="http://schemas.openxmlformats.org/officeDocument/2006/relationships/hyperlink" Target="http://www.nevo.co.il/case/5786821" TargetMode="External"/><Relationship Id="rId48" Type="http://schemas.openxmlformats.org/officeDocument/2006/relationships/hyperlink" Target="http://www.nevo.co.il/case/5575158" TargetMode="External"/><Relationship Id="rId64" Type="http://schemas.openxmlformats.org/officeDocument/2006/relationships/hyperlink" Target="http://www.nevo.co.il/law/70301/40d.a" TargetMode="External"/><Relationship Id="rId69" Type="http://schemas.openxmlformats.org/officeDocument/2006/relationships/hyperlink" Target="http://www.nevo.co.il/law/70301/40d.a" TargetMode="External"/><Relationship Id="rId113" Type="http://schemas.openxmlformats.org/officeDocument/2006/relationships/theme" Target="theme/theme1.xml"/><Relationship Id="rId80" Type="http://schemas.openxmlformats.org/officeDocument/2006/relationships/hyperlink" Target="http://www.nevo.co.il/case/16864089" TargetMode="External"/><Relationship Id="rId85" Type="http://schemas.openxmlformats.org/officeDocument/2006/relationships/hyperlink" Target="http://www.nevo.co.il/case/22555735" TargetMode="External"/><Relationship Id="rId12" Type="http://schemas.openxmlformats.org/officeDocument/2006/relationships/hyperlink" Target="http://www.nevo.co.il/law/4216/36a.b" TargetMode="External"/><Relationship Id="rId17" Type="http://schemas.openxmlformats.org/officeDocument/2006/relationships/hyperlink" Target="http://www.nevo.co.il/law/70301/56" TargetMode="External"/><Relationship Id="rId33" Type="http://schemas.openxmlformats.org/officeDocument/2006/relationships/hyperlink" Target="http://www.nevo.co.il/case/13093721" TargetMode="External"/><Relationship Id="rId38" Type="http://schemas.openxmlformats.org/officeDocument/2006/relationships/hyperlink" Target="http://www.nevo.co.il/law/70301" TargetMode="External"/><Relationship Id="rId59" Type="http://schemas.openxmlformats.org/officeDocument/2006/relationships/hyperlink" Target="http://www.nevo.co.il/law/4216" TargetMode="External"/><Relationship Id="rId103" Type="http://schemas.openxmlformats.org/officeDocument/2006/relationships/hyperlink" Target="http://www.nevo.co.il/law/70301" TargetMode="External"/><Relationship Id="rId108" Type="http://schemas.openxmlformats.org/officeDocument/2006/relationships/header" Target="header1.xml"/><Relationship Id="rId54" Type="http://schemas.openxmlformats.org/officeDocument/2006/relationships/hyperlink" Target="http://www.nevo.co.il/case/20539295" TargetMode="External"/><Relationship Id="rId70" Type="http://schemas.openxmlformats.org/officeDocument/2006/relationships/hyperlink" Target="http://www.nevo.co.il/law/70301" TargetMode="External"/><Relationship Id="rId75" Type="http://schemas.openxmlformats.org/officeDocument/2006/relationships/hyperlink" Target="http://www.nevo.co.il/case/16900431" TargetMode="External"/><Relationship Id="rId91" Type="http://schemas.openxmlformats.org/officeDocument/2006/relationships/hyperlink" Target="http://www.nevo.co.il/law/70301/85.d" TargetMode="External"/><Relationship Id="rId96" Type="http://schemas.openxmlformats.org/officeDocument/2006/relationships/hyperlink" Target="http://www.nevo.co.il/case/20498074"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70301/40d.a" TargetMode="External"/><Relationship Id="rId23" Type="http://schemas.openxmlformats.org/officeDocument/2006/relationships/hyperlink" Target="http://www.nevo.co.il/law/70301/40ja.3" TargetMode="External"/><Relationship Id="rId28" Type="http://schemas.openxmlformats.org/officeDocument/2006/relationships/hyperlink" Target="http://www.nevo.co.il/law/70301" TargetMode="External"/><Relationship Id="rId36" Type="http://schemas.openxmlformats.org/officeDocument/2006/relationships/hyperlink" Target="http://www.nevo.co.il/case/5140836" TargetMode="External"/><Relationship Id="rId49" Type="http://schemas.openxmlformats.org/officeDocument/2006/relationships/hyperlink" Target="http://www.nevo.co.il/case/20867164" TargetMode="External"/><Relationship Id="rId57" Type="http://schemas.openxmlformats.org/officeDocument/2006/relationships/hyperlink" Target="http://www.nevo.co.il/law/4216" TargetMode="External"/><Relationship Id="rId106" Type="http://schemas.openxmlformats.org/officeDocument/2006/relationships/hyperlink" Target="http://www.nevo.co.il/law/4216/36a.b" TargetMode="External"/><Relationship Id="rId10" Type="http://schemas.openxmlformats.org/officeDocument/2006/relationships/hyperlink" Target="http://www.nevo.co.il/law/4216/13" TargetMode="External"/><Relationship Id="rId31" Type="http://schemas.openxmlformats.org/officeDocument/2006/relationships/hyperlink" Target="http://www.nevo.co.il/law/70301/244" TargetMode="External"/><Relationship Id="rId44" Type="http://schemas.openxmlformats.org/officeDocument/2006/relationships/hyperlink" Target="http://www.nevo.co.il/case/6094597" TargetMode="External"/><Relationship Id="rId52" Type="http://schemas.openxmlformats.org/officeDocument/2006/relationships/hyperlink" Target="http://www.nevo.co.il/case/6032057" TargetMode="External"/><Relationship Id="rId60" Type="http://schemas.openxmlformats.org/officeDocument/2006/relationships/hyperlink" Target="http://www.nevo.co.il/law/70301/85" TargetMode="External"/><Relationship Id="rId65" Type="http://schemas.openxmlformats.org/officeDocument/2006/relationships/hyperlink" Target="http://www.nevo.co.il/law/70301" TargetMode="External"/><Relationship Id="rId73" Type="http://schemas.openxmlformats.org/officeDocument/2006/relationships/hyperlink" Target="http://www.nevo.co.il/case/6848505" TargetMode="External"/><Relationship Id="rId78" Type="http://schemas.openxmlformats.org/officeDocument/2006/relationships/hyperlink" Target="http://www.nevo.co.il/case/6102737" TargetMode="External"/><Relationship Id="rId81" Type="http://schemas.openxmlformats.org/officeDocument/2006/relationships/hyperlink" Target="http://www.nevo.co.il/case/6120591" TargetMode="External"/><Relationship Id="rId86" Type="http://schemas.openxmlformats.org/officeDocument/2006/relationships/hyperlink" Target="http://www.nevo.co.il/case/22555735" TargetMode="External"/><Relationship Id="rId94" Type="http://schemas.openxmlformats.org/officeDocument/2006/relationships/hyperlink" Target="http://www.nevo.co.il/law/70301" TargetMode="External"/><Relationship Id="rId99" Type="http://schemas.openxmlformats.org/officeDocument/2006/relationships/hyperlink" Target="http://www.nevo.co.il/case/22113084" TargetMode="External"/><Relationship Id="rId101" Type="http://schemas.openxmlformats.org/officeDocument/2006/relationships/hyperlink" Target="http://www.nevo.co.il/case/25365128" TargetMode="External"/><Relationship Id="rId4" Type="http://schemas.openxmlformats.org/officeDocument/2006/relationships/webSettings" Target="webSettings.xml"/><Relationship Id="rId9" Type="http://schemas.openxmlformats.org/officeDocument/2006/relationships/hyperlink" Target="http://www.nevo.co.il/law/4216/7.c" TargetMode="External"/><Relationship Id="rId13" Type="http://schemas.openxmlformats.org/officeDocument/2006/relationships/hyperlink" Target="http://www.nevo.co.il/law/70301" TargetMode="External"/><Relationship Id="rId18" Type="http://schemas.openxmlformats.org/officeDocument/2006/relationships/hyperlink" Target="http://www.nevo.co.il/law/70301/56.a" TargetMode="External"/><Relationship Id="rId39" Type="http://schemas.openxmlformats.org/officeDocument/2006/relationships/hyperlink" Target="http://www.nevo.co.il/case/5573417" TargetMode="External"/><Relationship Id="rId109" Type="http://schemas.openxmlformats.org/officeDocument/2006/relationships/header" Target="header2.xml"/><Relationship Id="rId34" Type="http://schemas.openxmlformats.org/officeDocument/2006/relationships/hyperlink" Target="http://www.nevo.co.il/case/20033641" TargetMode="External"/><Relationship Id="rId50" Type="http://schemas.openxmlformats.org/officeDocument/2006/relationships/hyperlink" Target="http://www.nevo.co.il/case/17074292" TargetMode="External"/><Relationship Id="rId55" Type="http://schemas.openxmlformats.org/officeDocument/2006/relationships/hyperlink" Target="http://www.nevo.co.il/case/21885394" TargetMode="External"/><Relationship Id="rId76" Type="http://schemas.openxmlformats.org/officeDocument/2006/relationships/hyperlink" Target="http://www.nevo.co.il/law/70301/56.a" TargetMode="External"/><Relationship Id="rId97" Type="http://schemas.openxmlformats.org/officeDocument/2006/relationships/hyperlink" Target="http://www.nevo.co.il/case/17997710" TargetMode="External"/><Relationship Id="rId104" Type="http://schemas.openxmlformats.org/officeDocument/2006/relationships/hyperlink" Target="http://www.nevo.co.il/law/4216" TargetMode="External"/><Relationship Id="rId7" Type="http://schemas.openxmlformats.org/officeDocument/2006/relationships/hyperlink" Target="http://www.nevo.co.il/law/4216" TargetMode="External"/><Relationship Id="rId71" Type="http://schemas.openxmlformats.org/officeDocument/2006/relationships/hyperlink" Target="http://www.nevo.co.il/case/10459128" TargetMode="External"/><Relationship Id="rId92" Type="http://schemas.openxmlformats.org/officeDocument/2006/relationships/hyperlink" Target="http://www.nevo.co.il/law/70301/85.b" TargetMode="External"/><Relationship Id="rId2" Type="http://schemas.openxmlformats.org/officeDocument/2006/relationships/styles" Target="styles.xml"/><Relationship Id="rId29" Type="http://schemas.openxmlformats.org/officeDocument/2006/relationships/hyperlink" Target="http://www.nevo.co.il/law/4216/13;19.a.;7.a.;7.c" TargetMode="External"/><Relationship Id="rId24" Type="http://schemas.openxmlformats.org/officeDocument/2006/relationships/hyperlink" Target="http://www.nevo.co.il/law/127622" TargetMode="External"/><Relationship Id="rId40" Type="http://schemas.openxmlformats.org/officeDocument/2006/relationships/hyperlink" Target="http://www.nevo.co.il/law/70301/40c.a" TargetMode="External"/><Relationship Id="rId45" Type="http://schemas.openxmlformats.org/officeDocument/2006/relationships/hyperlink" Target="http://www.nevo.co.il/case/21015131" TargetMode="External"/><Relationship Id="rId66" Type="http://schemas.openxmlformats.org/officeDocument/2006/relationships/hyperlink" Target="http://www.nevo.co.il/law/70301/40ja.3" TargetMode="External"/><Relationship Id="rId87" Type="http://schemas.openxmlformats.org/officeDocument/2006/relationships/hyperlink" Target="http://www.nevo.co.il/law/70301/85" TargetMode="External"/><Relationship Id="rId110" Type="http://schemas.openxmlformats.org/officeDocument/2006/relationships/footer" Target="footer1.xml"/><Relationship Id="rId61" Type="http://schemas.openxmlformats.org/officeDocument/2006/relationships/hyperlink" Target="http://www.nevo.co.il/law/70301" TargetMode="External"/><Relationship Id="rId82" Type="http://schemas.openxmlformats.org/officeDocument/2006/relationships/hyperlink" Target="http://www.nevo.co.il/law/70301/85" TargetMode="External"/><Relationship Id="rId19" Type="http://schemas.openxmlformats.org/officeDocument/2006/relationships/hyperlink" Target="http://www.nevo.co.il/law/70301/85" TargetMode="External"/><Relationship Id="rId14" Type="http://schemas.openxmlformats.org/officeDocument/2006/relationships/hyperlink" Target="http://www.nevo.co.il/law/70301/40c.a" TargetMode="External"/><Relationship Id="rId30" Type="http://schemas.openxmlformats.org/officeDocument/2006/relationships/hyperlink" Target="http://www.nevo.co.il/law/4216" TargetMode="External"/><Relationship Id="rId35" Type="http://schemas.openxmlformats.org/officeDocument/2006/relationships/hyperlink" Target="http://www.nevo.co.il/case/16904503" TargetMode="External"/><Relationship Id="rId56" Type="http://schemas.openxmlformats.org/officeDocument/2006/relationships/hyperlink" Target="http://www.nevo.co.il/case/8251788" TargetMode="External"/><Relationship Id="rId77" Type="http://schemas.openxmlformats.org/officeDocument/2006/relationships/hyperlink" Target="http://www.nevo.co.il/law/70301" TargetMode="External"/><Relationship Id="rId100" Type="http://schemas.openxmlformats.org/officeDocument/2006/relationships/hyperlink" Target="http://www.nevo.co.il/case/25365128" TargetMode="External"/><Relationship Id="rId105" Type="http://schemas.openxmlformats.org/officeDocument/2006/relationships/hyperlink" Target="http://www.nevo.co.il/law/4216" TargetMode="External"/><Relationship Id="rId8" Type="http://schemas.openxmlformats.org/officeDocument/2006/relationships/hyperlink" Target="http://www.nevo.co.il/law/4216/7.a." TargetMode="External"/><Relationship Id="rId51" Type="http://schemas.openxmlformats.org/officeDocument/2006/relationships/hyperlink" Target="http://www.nevo.co.il/case/4871250" TargetMode="External"/><Relationship Id="rId72" Type="http://schemas.openxmlformats.org/officeDocument/2006/relationships/hyperlink" Target="http://www.nevo.co.il/case/12930657" TargetMode="External"/><Relationship Id="rId93" Type="http://schemas.openxmlformats.org/officeDocument/2006/relationships/hyperlink" Target="http://www.nevo.co.il/law/70301/85" TargetMode="External"/><Relationship Id="rId98" Type="http://schemas.openxmlformats.org/officeDocument/2006/relationships/hyperlink" Target="http://www.nevo.co.il/case/18768481" TargetMode="External"/><Relationship Id="rId3" Type="http://schemas.openxmlformats.org/officeDocument/2006/relationships/settings" Target="settings.xml"/><Relationship Id="rId25" Type="http://schemas.openxmlformats.org/officeDocument/2006/relationships/hyperlink" Target="http://www.nevo.co.il/law/4607" TargetMode="External"/><Relationship Id="rId46" Type="http://schemas.openxmlformats.org/officeDocument/2006/relationships/hyperlink" Target="http://www.nevo.co.il/case/22331295" TargetMode="External"/><Relationship Id="rId67" Type="http://schemas.openxmlformats.org/officeDocument/2006/relationships/hyperlink" Target="http://www.nevo.co.il/law/70301" TargetMode="External"/><Relationship Id="rId20" Type="http://schemas.openxmlformats.org/officeDocument/2006/relationships/hyperlink" Target="http://www.nevo.co.il/law/70301/85.b" TargetMode="External"/><Relationship Id="rId41" Type="http://schemas.openxmlformats.org/officeDocument/2006/relationships/hyperlink" Target="http://www.nevo.co.il/law/70301" TargetMode="External"/><Relationship Id="rId62" Type="http://schemas.openxmlformats.org/officeDocument/2006/relationships/hyperlink" Target="http://www.nevo.co.il/law/70301/54;56;85" TargetMode="External"/><Relationship Id="rId83" Type="http://schemas.openxmlformats.org/officeDocument/2006/relationships/hyperlink" Target="http://www.nevo.co.il/law/70301/85" TargetMode="External"/><Relationship Id="rId88" Type="http://schemas.openxmlformats.org/officeDocument/2006/relationships/hyperlink" Target="http://www.nevo.co.il/law/70301" TargetMode="External"/><Relationship Id="rId111"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6823</Words>
  <Characters>34119</Characters>
  <Application>Microsoft Office Word</Application>
  <DocSecurity>0</DocSecurity>
  <Lines>284</Lines>
  <Paragraphs>81</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40861</CharactersWithSpaces>
  <SharedDoc>false</SharedDoc>
  <HLinks>
    <vt:vector size="606" baseType="variant">
      <vt:variant>
        <vt:i4>393283</vt:i4>
      </vt:variant>
      <vt:variant>
        <vt:i4>300</vt:i4>
      </vt:variant>
      <vt:variant>
        <vt:i4>0</vt:i4>
      </vt:variant>
      <vt:variant>
        <vt:i4>5</vt:i4>
      </vt:variant>
      <vt:variant>
        <vt:lpwstr>http://www.nevo.co.il/advertisements/nevo-100.doc</vt:lpwstr>
      </vt:variant>
      <vt:variant>
        <vt:lpwstr/>
      </vt:variant>
      <vt:variant>
        <vt:i4>5111890</vt:i4>
      </vt:variant>
      <vt:variant>
        <vt:i4>297</vt:i4>
      </vt:variant>
      <vt:variant>
        <vt:i4>0</vt:i4>
      </vt:variant>
      <vt:variant>
        <vt:i4>5</vt:i4>
      </vt:variant>
      <vt:variant>
        <vt:lpwstr>http://www.nevo.co.il/law/4216/36a.b</vt:lpwstr>
      </vt:variant>
      <vt:variant>
        <vt:lpwstr/>
      </vt:variant>
      <vt:variant>
        <vt:i4>8257637</vt:i4>
      </vt:variant>
      <vt:variant>
        <vt:i4>294</vt:i4>
      </vt:variant>
      <vt:variant>
        <vt:i4>0</vt:i4>
      </vt:variant>
      <vt:variant>
        <vt:i4>5</vt:i4>
      </vt:variant>
      <vt:variant>
        <vt:lpwstr>http://www.nevo.co.il/law/4216</vt:lpwstr>
      </vt:variant>
      <vt:variant>
        <vt:lpwstr/>
      </vt:variant>
      <vt:variant>
        <vt:i4>8257637</vt:i4>
      </vt:variant>
      <vt:variant>
        <vt:i4>291</vt:i4>
      </vt:variant>
      <vt:variant>
        <vt:i4>0</vt:i4>
      </vt:variant>
      <vt:variant>
        <vt:i4>5</vt:i4>
      </vt:variant>
      <vt:variant>
        <vt:lpwstr>http://www.nevo.co.il/law/4216</vt:lpwstr>
      </vt:variant>
      <vt:variant>
        <vt:lpwstr/>
      </vt:variant>
      <vt:variant>
        <vt:i4>7995492</vt:i4>
      </vt:variant>
      <vt:variant>
        <vt:i4>288</vt:i4>
      </vt:variant>
      <vt:variant>
        <vt:i4>0</vt:i4>
      </vt:variant>
      <vt:variant>
        <vt:i4>5</vt:i4>
      </vt:variant>
      <vt:variant>
        <vt:lpwstr>http://www.nevo.co.il/law/70301</vt:lpwstr>
      </vt:variant>
      <vt:variant>
        <vt:lpwstr/>
      </vt:variant>
      <vt:variant>
        <vt:i4>6291565</vt:i4>
      </vt:variant>
      <vt:variant>
        <vt:i4>285</vt:i4>
      </vt:variant>
      <vt:variant>
        <vt:i4>0</vt:i4>
      </vt:variant>
      <vt:variant>
        <vt:i4>5</vt:i4>
      </vt:variant>
      <vt:variant>
        <vt:lpwstr>http://www.nevo.co.il/law/70301/85</vt:lpwstr>
      </vt:variant>
      <vt:variant>
        <vt:lpwstr/>
      </vt:variant>
      <vt:variant>
        <vt:i4>3539062</vt:i4>
      </vt:variant>
      <vt:variant>
        <vt:i4>282</vt:i4>
      </vt:variant>
      <vt:variant>
        <vt:i4>0</vt:i4>
      </vt:variant>
      <vt:variant>
        <vt:i4>5</vt:i4>
      </vt:variant>
      <vt:variant>
        <vt:lpwstr>http://www.nevo.co.il/case/25365128</vt:lpwstr>
      </vt:variant>
      <vt:variant>
        <vt:lpwstr/>
      </vt:variant>
      <vt:variant>
        <vt:i4>3539062</vt:i4>
      </vt:variant>
      <vt:variant>
        <vt:i4>279</vt:i4>
      </vt:variant>
      <vt:variant>
        <vt:i4>0</vt:i4>
      </vt:variant>
      <vt:variant>
        <vt:i4>5</vt:i4>
      </vt:variant>
      <vt:variant>
        <vt:lpwstr>http://www.nevo.co.il/case/25365128</vt:lpwstr>
      </vt:variant>
      <vt:variant>
        <vt:lpwstr/>
      </vt:variant>
      <vt:variant>
        <vt:i4>3670135</vt:i4>
      </vt:variant>
      <vt:variant>
        <vt:i4>276</vt:i4>
      </vt:variant>
      <vt:variant>
        <vt:i4>0</vt:i4>
      </vt:variant>
      <vt:variant>
        <vt:i4>5</vt:i4>
      </vt:variant>
      <vt:variant>
        <vt:lpwstr>http://www.nevo.co.il/case/22113084</vt:lpwstr>
      </vt:variant>
      <vt:variant>
        <vt:lpwstr/>
      </vt:variant>
      <vt:variant>
        <vt:i4>3539070</vt:i4>
      </vt:variant>
      <vt:variant>
        <vt:i4>273</vt:i4>
      </vt:variant>
      <vt:variant>
        <vt:i4>0</vt:i4>
      </vt:variant>
      <vt:variant>
        <vt:i4>5</vt:i4>
      </vt:variant>
      <vt:variant>
        <vt:lpwstr>http://www.nevo.co.il/case/18768481</vt:lpwstr>
      </vt:variant>
      <vt:variant>
        <vt:lpwstr/>
      </vt:variant>
      <vt:variant>
        <vt:i4>4063357</vt:i4>
      </vt:variant>
      <vt:variant>
        <vt:i4>270</vt:i4>
      </vt:variant>
      <vt:variant>
        <vt:i4>0</vt:i4>
      </vt:variant>
      <vt:variant>
        <vt:i4>5</vt:i4>
      </vt:variant>
      <vt:variant>
        <vt:lpwstr>http://www.nevo.co.il/case/17997710</vt:lpwstr>
      </vt:variant>
      <vt:variant>
        <vt:lpwstr/>
      </vt:variant>
      <vt:variant>
        <vt:i4>3735677</vt:i4>
      </vt:variant>
      <vt:variant>
        <vt:i4>267</vt:i4>
      </vt:variant>
      <vt:variant>
        <vt:i4>0</vt:i4>
      </vt:variant>
      <vt:variant>
        <vt:i4>5</vt:i4>
      </vt:variant>
      <vt:variant>
        <vt:lpwstr>http://www.nevo.co.il/case/20498074</vt:lpwstr>
      </vt:variant>
      <vt:variant>
        <vt:lpwstr/>
      </vt:variant>
      <vt:variant>
        <vt:i4>3866741</vt:i4>
      </vt:variant>
      <vt:variant>
        <vt:i4>264</vt:i4>
      </vt:variant>
      <vt:variant>
        <vt:i4>0</vt:i4>
      </vt:variant>
      <vt:variant>
        <vt:i4>5</vt:i4>
      </vt:variant>
      <vt:variant>
        <vt:lpwstr>http://www.nevo.co.il/case/22140787</vt:lpwstr>
      </vt:variant>
      <vt:variant>
        <vt:lpwstr/>
      </vt:variant>
      <vt:variant>
        <vt:i4>7995492</vt:i4>
      </vt:variant>
      <vt:variant>
        <vt:i4>261</vt:i4>
      </vt:variant>
      <vt:variant>
        <vt:i4>0</vt:i4>
      </vt:variant>
      <vt:variant>
        <vt:i4>5</vt:i4>
      </vt:variant>
      <vt:variant>
        <vt:lpwstr>http://www.nevo.co.il/law/70301</vt:lpwstr>
      </vt:variant>
      <vt:variant>
        <vt:lpwstr/>
      </vt:variant>
      <vt:variant>
        <vt:i4>6291565</vt:i4>
      </vt:variant>
      <vt:variant>
        <vt:i4>258</vt:i4>
      </vt:variant>
      <vt:variant>
        <vt:i4>0</vt:i4>
      </vt:variant>
      <vt:variant>
        <vt:i4>5</vt:i4>
      </vt:variant>
      <vt:variant>
        <vt:lpwstr>http://www.nevo.co.il/law/70301/85</vt:lpwstr>
      </vt:variant>
      <vt:variant>
        <vt:lpwstr/>
      </vt:variant>
      <vt:variant>
        <vt:i4>131139</vt:i4>
      </vt:variant>
      <vt:variant>
        <vt:i4>255</vt:i4>
      </vt:variant>
      <vt:variant>
        <vt:i4>0</vt:i4>
      </vt:variant>
      <vt:variant>
        <vt:i4>5</vt:i4>
      </vt:variant>
      <vt:variant>
        <vt:lpwstr>http://www.nevo.co.il/law/70301/85.b</vt:lpwstr>
      </vt:variant>
      <vt:variant>
        <vt:lpwstr/>
      </vt:variant>
      <vt:variant>
        <vt:i4>262211</vt:i4>
      </vt:variant>
      <vt:variant>
        <vt:i4>252</vt:i4>
      </vt:variant>
      <vt:variant>
        <vt:i4>0</vt:i4>
      </vt:variant>
      <vt:variant>
        <vt:i4>5</vt:i4>
      </vt:variant>
      <vt:variant>
        <vt:lpwstr>http://www.nevo.co.il/law/70301/85.d</vt:lpwstr>
      </vt:variant>
      <vt:variant>
        <vt:lpwstr/>
      </vt:variant>
      <vt:variant>
        <vt:i4>8061028</vt:i4>
      </vt:variant>
      <vt:variant>
        <vt:i4>249</vt:i4>
      </vt:variant>
      <vt:variant>
        <vt:i4>0</vt:i4>
      </vt:variant>
      <vt:variant>
        <vt:i4>5</vt:i4>
      </vt:variant>
      <vt:variant>
        <vt:lpwstr>http://www.nevo.co.il/law/4607</vt:lpwstr>
      </vt:variant>
      <vt:variant>
        <vt:lpwstr/>
      </vt:variant>
      <vt:variant>
        <vt:i4>4849739</vt:i4>
      </vt:variant>
      <vt:variant>
        <vt:i4>246</vt:i4>
      </vt:variant>
      <vt:variant>
        <vt:i4>0</vt:i4>
      </vt:variant>
      <vt:variant>
        <vt:i4>5</vt:i4>
      </vt:variant>
      <vt:variant>
        <vt:lpwstr>http://www.nevo.co.il/law/4607/1</vt:lpwstr>
      </vt:variant>
      <vt:variant>
        <vt:lpwstr/>
      </vt:variant>
      <vt:variant>
        <vt:i4>7995492</vt:i4>
      </vt:variant>
      <vt:variant>
        <vt:i4>243</vt:i4>
      </vt:variant>
      <vt:variant>
        <vt:i4>0</vt:i4>
      </vt:variant>
      <vt:variant>
        <vt:i4>5</vt:i4>
      </vt:variant>
      <vt:variant>
        <vt:lpwstr>http://www.nevo.co.il/law/70301</vt:lpwstr>
      </vt:variant>
      <vt:variant>
        <vt:lpwstr/>
      </vt:variant>
      <vt:variant>
        <vt:i4>6291565</vt:i4>
      </vt:variant>
      <vt:variant>
        <vt:i4>240</vt:i4>
      </vt:variant>
      <vt:variant>
        <vt:i4>0</vt:i4>
      </vt:variant>
      <vt:variant>
        <vt:i4>5</vt:i4>
      </vt:variant>
      <vt:variant>
        <vt:lpwstr>http://www.nevo.co.il/law/70301/85</vt:lpwstr>
      </vt:variant>
      <vt:variant>
        <vt:lpwstr/>
      </vt:variant>
      <vt:variant>
        <vt:i4>3211380</vt:i4>
      </vt:variant>
      <vt:variant>
        <vt:i4>237</vt:i4>
      </vt:variant>
      <vt:variant>
        <vt:i4>0</vt:i4>
      </vt:variant>
      <vt:variant>
        <vt:i4>5</vt:i4>
      </vt:variant>
      <vt:variant>
        <vt:lpwstr>http://www.nevo.co.il/case/22555735</vt:lpwstr>
      </vt:variant>
      <vt:variant>
        <vt:lpwstr/>
      </vt:variant>
      <vt:variant>
        <vt:i4>3211380</vt:i4>
      </vt:variant>
      <vt:variant>
        <vt:i4>234</vt:i4>
      </vt:variant>
      <vt:variant>
        <vt:i4>0</vt:i4>
      </vt:variant>
      <vt:variant>
        <vt:i4>5</vt:i4>
      </vt:variant>
      <vt:variant>
        <vt:lpwstr>http://www.nevo.co.il/case/22555735</vt:lpwstr>
      </vt:variant>
      <vt:variant>
        <vt:lpwstr/>
      </vt:variant>
      <vt:variant>
        <vt:i4>7995492</vt:i4>
      </vt:variant>
      <vt:variant>
        <vt:i4>231</vt:i4>
      </vt:variant>
      <vt:variant>
        <vt:i4>0</vt:i4>
      </vt:variant>
      <vt:variant>
        <vt:i4>5</vt:i4>
      </vt:variant>
      <vt:variant>
        <vt:lpwstr>http://www.nevo.co.il/law/70301</vt:lpwstr>
      </vt:variant>
      <vt:variant>
        <vt:lpwstr/>
      </vt:variant>
      <vt:variant>
        <vt:i4>6291565</vt:i4>
      </vt:variant>
      <vt:variant>
        <vt:i4>228</vt:i4>
      </vt:variant>
      <vt:variant>
        <vt:i4>0</vt:i4>
      </vt:variant>
      <vt:variant>
        <vt:i4>5</vt:i4>
      </vt:variant>
      <vt:variant>
        <vt:lpwstr>http://www.nevo.co.il/law/70301/85</vt:lpwstr>
      </vt:variant>
      <vt:variant>
        <vt:lpwstr/>
      </vt:variant>
      <vt:variant>
        <vt:i4>6291565</vt:i4>
      </vt:variant>
      <vt:variant>
        <vt:i4>225</vt:i4>
      </vt:variant>
      <vt:variant>
        <vt:i4>0</vt:i4>
      </vt:variant>
      <vt:variant>
        <vt:i4>5</vt:i4>
      </vt:variant>
      <vt:variant>
        <vt:lpwstr>http://www.nevo.co.il/law/70301/85</vt:lpwstr>
      </vt:variant>
      <vt:variant>
        <vt:lpwstr/>
      </vt:variant>
      <vt:variant>
        <vt:i4>3145852</vt:i4>
      </vt:variant>
      <vt:variant>
        <vt:i4>222</vt:i4>
      </vt:variant>
      <vt:variant>
        <vt:i4>0</vt:i4>
      </vt:variant>
      <vt:variant>
        <vt:i4>5</vt:i4>
      </vt:variant>
      <vt:variant>
        <vt:lpwstr>http://www.nevo.co.il/case/6120591</vt:lpwstr>
      </vt:variant>
      <vt:variant>
        <vt:lpwstr/>
      </vt:variant>
      <vt:variant>
        <vt:i4>3473524</vt:i4>
      </vt:variant>
      <vt:variant>
        <vt:i4>219</vt:i4>
      </vt:variant>
      <vt:variant>
        <vt:i4>0</vt:i4>
      </vt:variant>
      <vt:variant>
        <vt:i4>5</vt:i4>
      </vt:variant>
      <vt:variant>
        <vt:lpwstr>http://www.nevo.co.il/case/16864089</vt:lpwstr>
      </vt:variant>
      <vt:variant>
        <vt:lpwstr/>
      </vt:variant>
      <vt:variant>
        <vt:i4>3604606</vt:i4>
      </vt:variant>
      <vt:variant>
        <vt:i4>216</vt:i4>
      </vt:variant>
      <vt:variant>
        <vt:i4>0</vt:i4>
      </vt:variant>
      <vt:variant>
        <vt:i4>5</vt:i4>
      </vt:variant>
      <vt:variant>
        <vt:lpwstr>http://www.nevo.co.il/case/17045935</vt:lpwstr>
      </vt:variant>
      <vt:variant>
        <vt:lpwstr/>
      </vt:variant>
      <vt:variant>
        <vt:i4>3539060</vt:i4>
      </vt:variant>
      <vt:variant>
        <vt:i4>213</vt:i4>
      </vt:variant>
      <vt:variant>
        <vt:i4>0</vt:i4>
      </vt:variant>
      <vt:variant>
        <vt:i4>5</vt:i4>
      </vt:variant>
      <vt:variant>
        <vt:lpwstr>http://www.nevo.co.il/case/6102737</vt:lpwstr>
      </vt:variant>
      <vt:variant>
        <vt:lpwstr/>
      </vt:variant>
      <vt:variant>
        <vt:i4>7995492</vt:i4>
      </vt:variant>
      <vt:variant>
        <vt:i4>210</vt:i4>
      </vt:variant>
      <vt:variant>
        <vt:i4>0</vt:i4>
      </vt:variant>
      <vt:variant>
        <vt:i4>5</vt:i4>
      </vt:variant>
      <vt:variant>
        <vt:lpwstr>http://www.nevo.co.il/law/70301</vt:lpwstr>
      </vt:variant>
      <vt:variant>
        <vt:lpwstr/>
      </vt:variant>
      <vt:variant>
        <vt:i4>131150</vt:i4>
      </vt:variant>
      <vt:variant>
        <vt:i4>207</vt:i4>
      </vt:variant>
      <vt:variant>
        <vt:i4>0</vt:i4>
      </vt:variant>
      <vt:variant>
        <vt:i4>5</vt:i4>
      </vt:variant>
      <vt:variant>
        <vt:lpwstr>http://www.nevo.co.il/law/70301/56.a</vt:lpwstr>
      </vt:variant>
      <vt:variant>
        <vt:lpwstr/>
      </vt:variant>
      <vt:variant>
        <vt:i4>3866742</vt:i4>
      </vt:variant>
      <vt:variant>
        <vt:i4>204</vt:i4>
      </vt:variant>
      <vt:variant>
        <vt:i4>0</vt:i4>
      </vt:variant>
      <vt:variant>
        <vt:i4>5</vt:i4>
      </vt:variant>
      <vt:variant>
        <vt:lpwstr>http://www.nevo.co.il/case/16900431</vt:lpwstr>
      </vt:variant>
      <vt:variant>
        <vt:lpwstr/>
      </vt:variant>
      <vt:variant>
        <vt:i4>4063347</vt:i4>
      </vt:variant>
      <vt:variant>
        <vt:i4>201</vt:i4>
      </vt:variant>
      <vt:variant>
        <vt:i4>0</vt:i4>
      </vt:variant>
      <vt:variant>
        <vt:i4>5</vt:i4>
      </vt:variant>
      <vt:variant>
        <vt:lpwstr>http://www.nevo.co.il/case/6032952</vt:lpwstr>
      </vt:variant>
      <vt:variant>
        <vt:lpwstr/>
      </vt:variant>
      <vt:variant>
        <vt:i4>3276916</vt:i4>
      </vt:variant>
      <vt:variant>
        <vt:i4>198</vt:i4>
      </vt:variant>
      <vt:variant>
        <vt:i4>0</vt:i4>
      </vt:variant>
      <vt:variant>
        <vt:i4>5</vt:i4>
      </vt:variant>
      <vt:variant>
        <vt:lpwstr>http://www.nevo.co.il/case/6848505</vt:lpwstr>
      </vt:variant>
      <vt:variant>
        <vt:lpwstr/>
      </vt:variant>
      <vt:variant>
        <vt:i4>3997811</vt:i4>
      </vt:variant>
      <vt:variant>
        <vt:i4>195</vt:i4>
      </vt:variant>
      <vt:variant>
        <vt:i4>0</vt:i4>
      </vt:variant>
      <vt:variant>
        <vt:i4>5</vt:i4>
      </vt:variant>
      <vt:variant>
        <vt:lpwstr>http://www.nevo.co.il/case/12930657</vt:lpwstr>
      </vt:variant>
      <vt:variant>
        <vt:lpwstr/>
      </vt:variant>
      <vt:variant>
        <vt:i4>4063344</vt:i4>
      </vt:variant>
      <vt:variant>
        <vt:i4>192</vt:i4>
      </vt:variant>
      <vt:variant>
        <vt:i4>0</vt:i4>
      </vt:variant>
      <vt:variant>
        <vt:i4>5</vt:i4>
      </vt:variant>
      <vt:variant>
        <vt:lpwstr>http://www.nevo.co.il/case/10459128</vt:lpwstr>
      </vt:variant>
      <vt:variant>
        <vt:lpwstr/>
      </vt:variant>
      <vt:variant>
        <vt:i4>7995492</vt:i4>
      </vt:variant>
      <vt:variant>
        <vt:i4>189</vt:i4>
      </vt:variant>
      <vt:variant>
        <vt:i4>0</vt:i4>
      </vt:variant>
      <vt:variant>
        <vt:i4>5</vt:i4>
      </vt:variant>
      <vt:variant>
        <vt:lpwstr>http://www.nevo.co.il/law/70301</vt:lpwstr>
      </vt:variant>
      <vt:variant>
        <vt:lpwstr/>
      </vt:variant>
      <vt:variant>
        <vt:i4>4915205</vt:i4>
      </vt:variant>
      <vt:variant>
        <vt:i4>186</vt:i4>
      </vt:variant>
      <vt:variant>
        <vt:i4>0</vt:i4>
      </vt:variant>
      <vt:variant>
        <vt:i4>5</vt:i4>
      </vt:variant>
      <vt:variant>
        <vt:lpwstr>http://www.nevo.co.il/law/70301/40d.a</vt:lpwstr>
      </vt:variant>
      <vt:variant>
        <vt:lpwstr/>
      </vt:variant>
      <vt:variant>
        <vt:i4>3997819</vt:i4>
      </vt:variant>
      <vt:variant>
        <vt:i4>183</vt:i4>
      </vt:variant>
      <vt:variant>
        <vt:i4>0</vt:i4>
      </vt:variant>
      <vt:variant>
        <vt:i4>5</vt:i4>
      </vt:variant>
      <vt:variant>
        <vt:lpwstr>http://www.nevo.co.il/case/7688113</vt:lpwstr>
      </vt:variant>
      <vt:variant>
        <vt:lpwstr/>
      </vt:variant>
      <vt:variant>
        <vt:i4>7995492</vt:i4>
      </vt:variant>
      <vt:variant>
        <vt:i4>180</vt:i4>
      </vt:variant>
      <vt:variant>
        <vt:i4>0</vt:i4>
      </vt:variant>
      <vt:variant>
        <vt:i4>5</vt:i4>
      </vt:variant>
      <vt:variant>
        <vt:lpwstr>http://www.nevo.co.il/law/70301</vt:lpwstr>
      </vt:variant>
      <vt:variant>
        <vt:lpwstr/>
      </vt:variant>
      <vt:variant>
        <vt:i4>3604517</vt:i4>
      </vt:variant>
      <vt:variant>
        <vt:i4>177</vt:i4>
      </vt:variant>
      <vt:variant>
        <vt:i4>0</vt:i4>
      </vt:variant>
      <vt:variant>
        <vt:i4>5</vt:i4>
      </vt:variant>
      <vt:variant>
        <vt:lpwstr>http://www.nevo.co.il/law/70301/40ja.3</vt:lpwstr>
      </vt:variant>
      <vt:variant>
        <vt:lpwstr/>
      </vt:variant>
      <vt:variant>
        <vt:i4>7995492</vt:i4>
      </vt:variant>
      <vt:variant>
        <vt:i4>174</vt:i4>
      </vt:variant>
      <vt:variant>
        <vt:i4>0</vt:i4>
      </vt:variant>
      <vt:variant>
        <vt:i4>5</vt:i4>
      </vt:variant>
      <vt:variant>
        <vt:lpwstr>http://www.nevo.co.il/law/70301</vt:lpwstr>
      </vt:variant>
      <vt:variant>
        <vt:lpwstr/>
      </vt:variant>
      <vt:variant>
        <vt:i4>4915205</vt:i4>
      </vt:variant>
      <vt:variant>
        <vt:i4>171</vt:i4>
      </vt:variant>
      <vt:variant>
        <vt:i4>0</vt:i4>
      </vt:variant>
      <vt:variant>
        <vt:i4>5</vt:i4>
      </vt:variant>
      <vt:variant>
        <vt:lpwstr>http://www.nevo.co.il/law/70301/40d.a</vt:lpwstr>
      </vt:variant>
      <vt:variant>
        <vt:lpwstr/>
      </vt:variant>
      <vt:variant>
        <vt:i4>7995492</vt:i4>
      </vt:variant>
      <vt:variant>
        <vt:i4>168</vt:i4>
      </vt:variant>
      <vt:variant>
        <vt:i4>0</vt:i4>
      </vt:variant>
      <vt:variant>
        <vt:i4>5</vt:i4>
      </vt:variant>
      <vt:variant>
        <vt:lpwstr>http://www.nevo.co.il/law/70301</vt:lpwstr>
      </vt:variant>
      <vt:variant>
        <vt:lpwstr/>
      </vt:variant>
      <vt:variant>
        <vt:i4>5898325</vt:i4>
      </vt:variant>
      <vt:variant>
        <vt:i4>165</vt:i4>
      </vt:variant>
      <vt:variant>
        <vt:i4>0</vt:i4>
      </vt:variant>
      <vt:variant>
        <vt:i4>5</vt:i4>
      </vt:variant>
      <vt:variant>
        <vt:lpwstr>http://www.nevo.co.il/law/70301/54;56;85</vt:lpwstr>
      </vt:variant>
      <vt:variant>
        <vt:lpwstr/>
      </vt:variant>
      <vt:variant>
        <vt:i4>7995492</vt:i4>
      </vt:variant>
      <vt:variant>
        <vt:i4>162</vt:i4>
      </vt:variant>
      <vt:variant>
        <vt:i4>0</vt:i4>
      </vt:variant>
      <vt:variant>
        <vt:i4>5</vt:i4>
      </vt:variant>
      <vt:variant>
        <vt:lpwstr>http://www.nevo.co.il/law/70301</vt:lpwstr>
      </vt:variant>
      <vt:variant>
        <vt:lpwstr/>
      </vt:variant>
      <vt:variant>
        <vt:i4>6291565</vt:i4>
      </vt:variant>
      <vt:variant>
        <vt:i4>159</vt:i4>
      </vt:variant>
      <vt:variant>
        <vt:i4>0</vt:i4>
      </vt:variant>
      <vt:variant>
        <vt:i4>5</vt:i4>
      </vt:variant>
      <vt:variant>
        <vt:lpwstr>http://www.nevo.co.il/law/70301/85</vt:lpwstr>
      </vt:variant>
      <vt:variant>
        <vt:lpwstr/>
      </vt:variant>
      <vt:variant>
        <vt:i4>8257637</vt:i4>
      </vt:variant>
      <vt:variant>
        <vt:i4>156</vt:i4>
      </vt:variant>
      <vt:variant>
        <vt:i4>0</vt:i4>
      </vt:variant>
      <vt:variant>
        <vt:i4>5</vt:i4>
      </vt:variant>
      <vt:variant>
        <vt:lpwstr>http://www.nevo.co.il/law/4216</vt:lpwstr>
      </vt:variant>
      <vt:variant>
        <vt:lpwstr/>
      </vt:variant>
      <vt:variant>
        <vt:i4>4980820</vt:i4>
      </vt:variant>
      <vt:variant>
        <vt:i4>153</vt:i4>
      </vt:variant>
      <vt:variant>
        <vt:i4>0</vt:i4>
      </vt:variant>
      <vt:variant>
        <vt:i4>5</vt:i4>
      </vt:variant>
      <vt:variant>
        <vt:lpwstr>http://www.nevo.co.il/law/127622</vt:lpwstr>
      </vt:variant>
      <vt:variant>
        <vt:lpwstr/>
      </vt:variant>
      <vt:variant>
        <vt:i4>8257637</vt:i4>
      </vt:variant>
      <vt:variant>
        <vt:i4>150</vt:i4>
      </vt:variant>
      <vt:variant>
        <vt:i4>0</vt:i4>
      </vt:variant>
      <vt:variant>
        <vt:i4>5</vt:i4>
      </vt:variant>
      <vt:variant>
        <vt:lpwstr>http://www.nevo.co.il/law/4216</vt:lpwstr>
      </vt:variant>
      <vt:variant>
        <vt:lpwstr/>
      </vt:variant>
      <vt:variant>
        <vt:i4>3276927</vt:i4>
      </vt:variant>
      <vt:variant>
        <vt:i4>147</vt:i4>
      </vt:variant>
      <vt:variant>
        <vt:i4>0</vt:i4>
      </vt:variant>
      <vt:variant>
        <vt:i4>5</vt:i4>
      </vt:variant>
      <vt:variant>
        <vt:lpwstr>http://www.nevo.co.il/case/8251788</vt:lpwstr>
      </vt:variant>
      <vt:variant>
        <vt:lpwstr/>
      </vt:variant>
      <vt:variant>
        <vt:i4>3539070</vt:i4>
      </vt:variant>
      <vt:variant>
        <vt:i4>144</vt:i4>
      </vt:variant>
      <vt:variant>
        <vt:i4>0</vt:i4>
      </vt:variant>
      <vt:variant>
        <vt:i4>5</vt:i4>
      </vt:variant>
      <vt:variant>
        <vt:lpwstr>http://www.nevo.co.il/case/21885394</vt:lpwstr>
      </vt:variant>
      <vt:variant>
        <vt:lpwstr/>
      </vt:variant>
      <vt:variant>
        <vt:i4>3604597</vt:i4>
      </vt:variant>
      <vt:variant>
        <vt:i4>141</vt:i4>
      </vt:variant>
      <vt:variant>
        <vt:i4>0</vt:i4>
      </vt:variant>
      <vt:variant>
        <vt:i4>5</vt:i4>
      </vt:variant>
      <vt:variant>
        <vt:lpwstr>http://www.nevo.co.il/case/20539295</vt:lpwstr>
      </vt:variant>
      <vt:variant>
        <vt:lpwstr/>
      </vt:variant>
      <vt:variant>
        <vt:i4>4128893</vt:i4>
      </vt:variant>
      <vt:variant>
        <vt:i4>138</vt:i4>
      </vt:variant>
      <vt:variant>
        <vt:i4>0</vt:i4>
      </vt:variant>
      <vt:variant>
        <vt:i4>5</vt:i4>
      </vt:variant>
      <vt:variant>
        <vt:lpwstr>http://www.nevo.co.il/case/6824952</vt:lpwstr>
      </vt:variant>
      <vt:variant>
        <vt:lpwstr/>
      </vt:variant>
      <vt:variant>
        <vt:i4>3276915</vt:i4>
      </vt:variant>
      <vt:variant>
        <vt:i4>135</vt:i4>
      </vt:variant>
      <vt:variant>
        <vt:i4>0</vt:i4>
      </vt:variant>
      <vt:variant>
        <vt:i4>5</vt:i4>
      </vt:variant>
      <vt:variant>
        <vt:lpwstr>http://www.nevo.co.il/case/6032057</vt:lpwstr>
      </vt:variant>
      <vt:variant>
        <vt:lpwstr/>
      </vt:variant>
      <vt:variant>
        <vt:i4>3211384</vt:i4>
      </vt:variant>
      <vt:variant>
        <vt:i4>132</vt:i4>
      </vt:variant>
      <vt:variant>
        <vt:i4>0</vt:i4>
      </vt:variant>
      <vt:variant>
        <vt:i4>5</vt:i4>
      </vt:variant>
      <vt:variant>
        <vt:lpwstr>http://www.nevo.co.il/case/4871250</vt:lpwstr>
      </vt:variant>
      <vt:variant>
        <vt:lpwstr/>
      </vt:variant>
      <vt:variant>
        <vt:i4>3932278</vt:i4>
      </vt:variant>
      <vt:variant>
        <vt:i4>129</vt:i4>
      </vt:variant>
      <vt:variant>
        <vt:i4>0</vt:i4>
      </vt:variant>
      <vt:variant>
        <vt:i4>5</vt:i4>
      </vt:variant>
      <vt:variant>
        <vt:lpwstr>http://www.nevo.co.il/case/17074292</vt:lpwstr>
      </vt:variant>
      <vt:variant>
        <vt:lpwstr/>
      </vt:variant>
      <vt:variant>
        <vt:i4>3866739</vt:i4>
      </vt:variant>
      <vt:variant>
        <vt:i4>126</vt:i4>
      </vt:variant>
      <vt:variant>
        <vt:i4>0</vt:i4>
      </vt:variant>
      <vt:variant>
        <vt:i4>5</vt:i4>
      </vt:variant>
      <vt:variant>
        <vt:lpwstr>http://www.nevo.co.il/case/20867164</vt:lpwstr>
      </vt:variant>
      <vt:variant>
        <vt:lpwstr/>
      </vt:variant>
      <vt:variant>
        <vt:i4>3866737</vt:i4>
      </vt:variant>
      <vt:variant>
        <vt:i4>123</vt:i4>
      </vt:variant>
      <vt:variant>
        <vt:i4>0</vt:i4>
      </vt:variant>
      <vt:variant>
        <vt:i4>5</vt:i4>
      </vt:variant>
      <vt:variant>
        <vt:lpwstr>http://www.nevo.co.il/case/5575158</vt:lpwstr>
      </vt:variant>
      <vt:variant>
        <vt:lpwstr/>
      </vt:variant>
      <vt:variant>
        <vt:i4>3735666</vt:i4>
      </vt:variant>
      <vt:variant>
        <vt:i4>120</vt:i4>
      </vt:variant>
      <vt:variant>
        <vt:i4>0</vt:i4>
      </vt:variant>
      <vt:variant>
        <vt:i4>5</vt:i4>
      </vt:variant>
      <vt:variant>
        <vt:lpwstr>http://www.nevo.co.il/case/20905674</vt:lpwstr>
      </vt:variant>
      <vt:variant>
        <vt:lpwstr/>
      </vt:variant>
      <vt:variant>
        <vt:i4>3735671</vt:i4>
      </vt:variant>
      <vt:variant>
        <vt:i4>117</vt:i4>
      </vt:variant>
      <vt:variant>
        <vt:i4>0</vt:i4>
      </vt:variant>
      <vt:variant>
        <vt:i4>5</vt:i4>
      </vt:variant>
      <vt:variant>
        <vt:lpwstr>http://www.nevo.co.il/case/22331295</vt:lpwstr>
      </vt:variant>
      <vt:variant>
        <vt:lpwstr/>
      </vt:variant>
      <vt:variant>
        <vt:i4>3407989</vt:i4>
      </vt:variant>
      <vt:variant>
        <vt:i4>114</vt:i4>
      </vt:variant>
      <vt:variant>
        <vt:i4>0</vt:i4>
      </vt:variant>
      <vt:variant>
        <vt:i4>5</vt:i4>
      </vt:variant>
      <vt:variant>
        <vt:lpwstr>http://www.nevo.co.il/case/21015131</vt:lpwstr>
      </vt:variant>
      <vt:variant>
        <vt:lpwstr/>
      </vt:variant>
      <vt:variant>
        <vt:i4>3997817</vt:i4>
      </vt:variant>
      <vt:variant>
        <vt:i4>111</vt:i4>
      </vt:variant>
      <vt:variant>
        <vt:i4>0</vt:i4>
      </vt:variant>
      <vt:variant>
        <vt:i4>5</vt:i4>
      </vt:variant>
      <vt:variant>
        <vt:lpwstr>http://www.nevo.co.il/case/6094597</vt:lpwstr>
      </vt:variant>
      <vt:variant>
        <vt:lpwstr/>
      </vt:variant>
      <vt:variant>
        <vt:i4>3407991</vt:i4>
      </vt:variant>
      <vt:variant>
        <vt:i4>108</vt:i4>
      </vt:variant>
      <vt:variant>
        <vt:i4>0</vt:i4>
      </vt:variant>
      <vt:variant>
        <vt:i4>5</vt:i4>
      </vt:variant>
      <vt:variant>
        <vt:lpwstr>http://www.nevo.co.il/case/5786821</vt:lpwstr>
      </vt:variant>
      <vt:variant>
        <vt:lpwstr/>
      </vt:variant>
      <vt:variant>
        <vt:i4>8257637</vt:i4>
      </vt:variant>
      <vt:variant>
        <vt:i4>105</vt:i4>
      </vt:variant>
      <vt:variant>
        <vt:i4>0</vt:i4>
      </vt:variant>
      <vt:variant>
        <vt:i4>5</vt:i4>
      </vt:variant>
      <vt:variant>
        <vt:lpwstr>http://www.nevo.co.il/law/4216</vt:lpwstr>
      </vt:variant>
      <vt:variant>
        <vt:lpwstr/>
      </vt:variant>
      <vt:variant>
        <vt:i4>7995492</vt:i4>
      </vt:variant>
      <vt:variant>
        <vt:i4>102</vt:i4>
      </vt:variant>
      <vt:variant>
        <vt:i4>0</vt:i4>
      </vt:variant>
      <vt:variant>
        <vt:i4>5</vt:i4>
      </vt:variant>
      <vt:variant>
        <vt:lpwstr>http://www.nevo.co.il/law/70301</vt:lpwstr>
      </vt:variant>
      <vt:variant>
        <vt:lpwstr/>
      </vt:variant>
      <vt:variant>
        <vt:i4>4915202</vt:i4>
      </vt:variant>
      <vt:variant>
        <vt:i4>99</vt:i4>
      </vt:variant>
      <vt:variant>
        <vt:i4>0</vt:i4>
      </vt:variant>
      <vt:variant>
        <vt:i4>5</vt:i4>
      </vt:variant>
      <vt:variant>
        <vt:lpwstr>http://www.nevo.co.il/law/70301/40c.a</vt:lpwstr>
      </vt:variant>
      <vt:variant>
        <vt:lpwstr/>
      </vt:variant>
      <vt:variant>
        <vt:i4>3211379</vt:i4>
      </vt:variant>
      <vt:variant>
        <vt:i4>96</vt:i4>
      </vt:variant>
      <vt:variant>
        <vt:i4>0</vt:i4>
      </vt:variant>
      <vt:variant>
        <vt:i4>5</vt:i4>
      </vt:variant>
      <vt:variant>
        <vt:lpwstr>http://www.nevo.co.il/case/5573417</vt:lpwstr>
      </vt:variant>
      <vt:variant>
        <vt:lpwstr/>
      </vt:variant>
      <vt:variant>
        <vt:i4>7995492</vt:i4>
      </vt:variant>
      <vt:variant>
        <vt:i4>93</vt:i4>
      </vt:variant>
      <vt:variant>
        <vt:i4>0</vt:i4>
      </vt:variant>
      <vt:variant>
        <vt:i4>5</vt:i4>
      </vt:variant>
      <vt:variant>
        <vt:lpwstr>http://www.nevo.co.il/law/70301</vt:lpwstr>
      </vt:variant>
      <vt:variant>
        <vt:lpwstr/>
      </vt:variant>
      <vt:variant>
        <vt:i4>3801204</vt:i4>
      </vt:variant>
      <vt:variant>
        <vt:i4>90</vt:i4>
      </vt:variant>
      <vt:variant>
        <vt:i4>0</vt:i4>
      </vt:variant>
      <vt:variant>
        <vt:i4>5</vt:i4>
      </vt:variant>
      <vt:variant>
        <vt:lpwstr>http://www.nevo.co.il/case/7971983</vt:lpwstr>
      </vt:variant>
      <vt:variant>
        <vt:lpwstr/>
      </vt:variant>
      <vt:variant>
        <vt:i4>4128886</vt:i4>
      </vt:variant>
      <vt:variant>
        <vt:i4>87</vt:i4>
      </vt:variant>
      <vt:variant>
        <vt:i4>0</vt:i4>
      </vt:variant>
      <vt:variant>
        <vt:i4>5</vt:i4>
      </vt:variant>
      <vt:variant>
        <vt:lpwstr>http://www.nevo.co.il/case/5140836</vt:lpwstr>
      </vt:variant>
      <vt:variant>
        <vt:lpwstr/>
      </vt:variant>
      <vt:variant>
        <vt:i4>3932279</vt:i4>
      </vt:variant>
      <vt:variant>
        <vt:i4>84</vt:i4>
      </vt:variant>
      <vt:variant>
        <vt:i4>0</vt:i4>
      </vt:variant>
      <vt:variant>
        <vt:i4>5</vt:i4>
      </vt:variant>
      <vt:variant>
        <vt:lpwstr>http://www.nevo.co.il/case/16904503</vt:lpwstr>
      </vt:variant>
      <vt:variant>
        <vt:lpwstr/>
      </vt:variant>
      <vt:variant>
        <vt:i4>3473521</vt:i4>
      </vt:variant>
      <vt:variant>
        <vt:i4>81</vt:i4>
      </vt:variant>
      <vt:variant>
        <vt:i4>0</vt:i4>
      </vt:variant>
      <vt:variant>
        <vt:i4>5</vt:i4>
      </vt:variant>
      <vt:variant>
        <vt:lpwstr>http://www.nevo.co.il/case/20033641</vt:lpwstr>
      </vt:variant>
      <vt:variant>
        <vt:lpwstr/>
      </vt:variant>
      <vt:variant>
        <vt:i4>3145849</vt:i4>
      </vt:variant>
      <vt:variant>
        <vt:i4>78</vt:i4>
      </vt:variant>
      <vt:variant>
        <vt:i4>0</vt:i4>
      </vt:variant>
      <vt:variant>
        <vt:i4>5</vt:i4>
      </vt:variant>
      <vt:variant>
        <vt:lpwstr>http://www.nevo.co.il/case/13093721</vt:lpwstr>
      </vt:variant>
      <vt:variant>
        <vt:lpwstr/>
      </vt:variant>
      <vt:variant>
        <vt:i4>7995492</vt:i4>
      </vt:variant>
      <vt:variant>
        <vt:i4>75</vt:i4>
      </vt:variant>
      <vt:variant>
        <vt:i4>0</vt:i4>
      </vt:variant>
      <vt:variant>
        <vt:i4>5</vt:i4>
      </vt:variant>
      <vt:variant>
        <vt:lpwstr>http://www.nevo.co.il/law/70301</vt:lpwstr>
      </vt:variant>
      <vt:variant>
        <vt:lpwstr/>
      </vt:variant>
      <vt:variant>
        <vt:i4>6357095</vt:i4>
      </vt:variant>
      <vt:variant>
        <vt:i4>72</vt:i4>
      </vt:variant>
      <vt:variant>
        <vt:i4>0</vt:i4>
      </vt:variant>
      <vt:variant>
        <vt:i4>5</vt:i4>
      </vt:variant>
      <vt:variant>
        <vt:lpwstr>http://www.nevo.co.il/law/70301/244</vt:lpwstr>
      </vt:variant>
      <vt:variant>
        <vt:lpwstr/>
      </vt:variant>
      <vt:variant>
        <vt:i4>8257637</vt:i4>
      </vt:variant>
      <vt:variant>
        <vt:i4>69</vt:i4>
      </vt:variant>
      <vt:variant>
        <vt:i4>0</vt:i4>
      </vt:variant>
      <vt:variant>
        <vt:i4>5</vt:i4>
      </vt:variant>
      <vt:variant>
        <vt:lpwstr>http://www.nevo.co.il/law/4216</vt:lpwstr>
      </vt:variant>
      <vt:variant>
        <vt:lpwstr/>
      </vt:variant>
      <vt:variant>
        <vt:i4>4390923</vt:i4>
      </vt:variant>
      <vt:variant>
        <vt:i4>66</vt:i4>
      </vt:variant>
      <vt:variant>
        <vt:i4>0</vt:i4>
      </vt:variant>
      <vt:variant>
        <vt:i4>5</vt:i4>
      </vt:variant>
      <vt:variant>
        <vt:lpwstr>http://www.nevo.co.il/law/4216/13;19.a.;7.a.;7.c</vt:lpwstr>
      </vt:variant>
      <vt:variant>
        <vt:lpwstr/>
      </vt:variant>
      <vt:variant>
        <vt:i4>7995492</vt:i4>
      </vt:variant>
      <vt:variant>
        <vt:i4>63</vt:i4>
      </vt:variant>
      <vt:variant>
        <vt:i4>0</vt:i4>
      </vt:variant>
      <vt:variant>
        <vt:i4>5</vt:i4>
      </vt:variant>
      <vt:variant>
        <vt:lpwstr>http://www.nevo.co.il/law/70301</vt:lpwstr>
      </vt:variant>
      <vt:variant>
        <vt:lpwstr/>
      </vt:variant>
      <vt:variant>
        <vt:i4>4915205</vt:i4>
      </vt:variant>
      <vt:variant>
        <vt:i4>60</vt:i4>
      </vt:variant>
      <vt:variant>
        <vt:i4>0</vt:i4>
      </vt:variant>
      <vt:variant>
        <vt:i4>5</vt:i4>
      </vt:variant>
      <vt:variant>
        <vt:lpwstr>http://www.nevo.co.il/law/70301/40d.a</vt:lpwstr>
      </vt:variant>
      <vt:variant>
        <vt:lpwstr/>
      </vt:variant>
      <vt:variant>
        <vt:i4>4849739</vt:i4>
      </vt:variant>
      <vt:variant>
        <vt:i4>57</vt:i4>
      </vt:variant>
      <vt:variant>
        <vt:i4>0</vt:i4>
      </vt:variant>
      <vt:variant>
        <vt:i4>5</vt:i4>
      </vt:variant>
      <vt:variant>
        <vt:lpwstr>http://www.nevo.co.il/law/4607/1</vt:lpwstr>
      </vt:variant>
      <vt:variant>
        <vt:lpwstr/>
      </vt:variant>
      <vt:variant>
        <vt:i4>8061028</vt:i4>
      </vt:variant>
      <vt:variant>
        <vt:i4>54</vt:i4>
      </vt:variant>
      <vt:variant>
        <vt:i4>0</vt:i4>
      </vt:variant>
      <vt:variant>
        <vt:i4>5</vt:i4>
      </vt:variant>
      <vt:variant>
        <vt:lpwstr>http://www.nevo.co.il/law/4607</vt:lpwstr>
      </vt:variant>
      <vt:variant>
        <vt:lpwstr/>
      </vt:variant>
      <vt:variant>
        <vt:i4>4980820</vt:i4>
      </vt:variant>
      <vt:variant>
        <vt:i4>51</vt:i4>
      </vt:variant>
      <vt:variant>
        <vt:i4>0</vt:i4>
      </vt:variant>
      <vt:variant>
        <vt:i4>5</vt:i4>
      </vt:variant>
      <vt:variant>
        <vt:lpwstr>http://www.nevo.co.il/law/127622</vt:lpwstr>
      </vt:variant>
      <vt:variant>
        <vt:lpwstr/>
      </vt:variant>
      <vt:variant>
        <vt:i4>3604517</vt:i4>
      </vt:variant>
      <vt:variant>
        <vt:i4>48</vt:i4>
      </vt:variant>
      <vt:variant>
        <vt:i4>0</vt:i4>
      </vt:variant>
      <vt:variant>
        <vt:i4>5</vt:i4>
      </vt:variant>
      <vt:variant>
        <vt:lpwstr>http://www.nevo.co.il/law/70301/40ja.3</vt:lpwstr>
      </vt:variant>
      <vt:variant>
        <vt:lpwstr/>
      </vt:variant>
      <vt:variant>
        <vt:i4>6357095</vt:i4>
      </vt:variant>
      <vt:variant>
        <vt:i4>45</vt:i4>
      </vt:variant>
      <vt:variant>
        <vt:i4>0</vt:i4>
      </vt:variant>
      <vt:variant>
        <vt:i4>5</vt:i4>
      </vt:variant>
      <vt:variant>
        <vt:lpwstr>http://www.nevo.co.il/law/70301/244</vt:lpwstr>
      </vt:variant>
      <vt:variant>
        <vt:lpwstr/>
      </vt:variant>
      <vt:variant>
        <vt:i4>262211</vt:i4>
      </vt:variant>
      <vt:variant>
        <vt:i4>42</vt:i4>
      </vt:variant>
      <vt:variant>
        <vt:i4>0</vt:i4>
      </vt:variant>
      <vt:variant>
        <vt:i4>5</vt:i4>
      </vt:variant>
      <vt:variant>
        <vt:lpwstr>http://www.nevo.co.il/law/70301/85.d</vt:lpwstr>
      </vt:variant>
      <vt:variant>
        <vt:lpwstr/>
      </vt:variant>
      <vt:variant>
        <vt:i4>131139</vt:i4>
      </vt:variant>
      <vt:variant>
        <vt:i4>39</vt:i4>
      </vt:variant>
      <vt:variant>
        <vt:i4>0</vt:i4>
      </vt:variant>
      <vt:variant>
        <vt:i4>5</vt:i4>
      </vt:variant>
      <vt:variant>
        <vt:lpwstr>http://www.nevo.co.il/law/70301/85.b</vt:lpwstr>
      </vt:variant>
      <vt:variant>
        <vt:lpwstr/>
      </vt:variant>
      <vt:variant>
        <vt:i4>6291565</vt:i4>
      </vt:variant>
      <vt:variant>
        <vt:i4>36</vt:i4>
      </vt:variant>
      <vt:variant>
        <vt:i4>0</vt:i4>
      </vt:variant>
      <vt:variant>
        <vt:i4>5</vt:i4>
      </vt:variant>
      <vt:variant>
        <vt:lpwstr>http://www.nevo.co.il/law/70301/85</vt:lpwstr>
      </vt:variant>
      <vt:variant>
        <vt:lpwstr/>
      </vt:variant>
      <vt:variant>
        <vt:i4>131150</vt:i4>
      </vt:variant>
      <vt:variant>
        <vt:i4>33</vt:i4>
      </vt:variant>
      <vt:variant>
        <vt:i4>0</vt:i4>
      </vt:variant>
      <vt:variant>
        <vt:i4>5</vt:i4>
      </vt:variant>
      <vt:variant>
        <vt:lpwstr>http://www.nevo.co.il/law/70301/56.a</vt:lpwstr>
      </vt:variant>
      <vt:variant>
        <vt:lpwstr/>
      </vt:variant>
      <vt:variant>
        <vt:i4>6488160</vt:i4>
      </vt:variant>
      <vt:variant>
        <vt:i4>30</vt:i4>
      </vt:variant>
      <vt:variant>
        <vt:i4>0</vt:i4>
      </vt:variant>
      <vt:variant>
        <vt:i4>5</vt:i4>
      </vt:variant>
      <vt:variant>
        <vt:lpwstr>http://www.nevo.co.il/law/70301/56</vt:lpwstr>
      </vt:variant>
      <vt:variant>
        <vt:lpwstr/>
      </vt:variant>
      <vt:variant>
        <vt:i4>6357088</vt:i4>
      </vt:variant>
      <vt:variant>
        <vt:i4>27</vt:i4>
      </vt:variant>
      <vt:variant>
        <vt:i4>0</vt:i4>
      </vt:variant>
      <vt:variant>
        <vt:i4>5</vt:i4>
      </vt:variant>
      <vt:variant>
        <vt:lpwstr>http://www.nevo.co.il/law/70301/54</vt:lpwstr>
      </vt:variant>
      <vt:variant>
        <vt:lpwstr/>
      </vt:variant>
      <vt:variant>
        <vt:i4>4915205</vt:i4>
      </vt:variant>
      <vt:variant>
        <vt:i4>24</vt:i4>
      </vt:variant>
      <vt:variant>
        <vt:i4>0</vt:i4>
      </vt:variant>
      <vt:variant>
        <vt:i4>5</vt:i4>
      </vt:variant>
      <vt:variant>
        <vt:lpwstr>http://www.nevo.co.il/law/70301/40d.a</vt:lpwstr>
      </vt:variant>
      <vt:variant>
        <vt:lpwstr/>
      </vt:variant>
      <vt:variant>
        <vt:i4>4915202</vt:i4>
      </vt:variant>
      <vt:variant>
        <vt:i4>21</vt:i4>
      </vt:variant>
      <vt:variant>
        <vt:i4>0</vt:i4>
      </vt:variant>
      <vt:variant>
        <vt:i4>5</vt:i4>
      </vt:variant>
      <vt:variant>
        <vt:lpwstr>http://www.nevo.co.il/law/70301/40c.a</vt:lpwstr>
      </vt:variant>
      <vt:variant>
        <vt:lpwstr/>
      </vt:variant>
      <vt:variant>
        <vt:i4>7995492</vt:i4>
      </vt:variant>
      <vt:variant>
        <vt:i4>18</vt:i4>
      </vt:variant>
      <vt:variant>
        <vt:i4>0</vt:i4>
      </vt:variant>
      <vt:variant>
        <vt:i4>5</vt:i4>
      </vt:variant>
      <vt:variant>
        <vt:lpwstr>http://www.nevo.co.il/law/70301</vt:lpwstr>
      </vt:variant>
      <vt:variant>
        <vt:lpwstr/>
      </vt:variant>
      <vt:variant>
        <vt:i4>5111890</vt:i4>
      </vt:variant>
      <vt:variant>
        <vt:i4>15</vt:i4>
      </vt:variant>
      <vt:variant>
        <vt:i4>0</vt:i4>
      </vt:variant>
      <vt:variant>
        <vt:i4>5</vt:i4>
      </vt:variant>
      <vt:variant>
        <vt:lpwstr>http://www.nevo.co.il/law/4216/36a.b</vt:lpwstr>
      </vt:variant>
      <vt:variant>
        <vt:lpwstr/>
      </vt:variant>
      <vt:variant>
        <vt:i4>5177362</vt:i4>
      </vt:variant>
      <vt:variant>
        <vt:i4>12</vt:i4>
      </vt:variant>
      <vt:variant>
        <vt:i4>0</vt:i4>
      </vt:variant>
      <vt:variant>
        <vt:i4>5</vt:i4>
      </vt:variant>
      <vt:variant>
        <vt:lpwstr>http://www.nevo.co.il/law/4216/19.a.</vt:lpwstr>
      </vt:variant>
      <vt:variant>
        <vt:lpwstr/>
      </vt:variant>
      <vt:variant>
        <vt:i4>5177418</vt:i4>
      </vt:variant>
      <vt:variant>
        <vt:i4>9</vt:i4>
      </vt:variant>
      <vt:variant>
        <vt:i4>0</vt:i4>
      </vt:variant>
      <vt:variant>
        <vt:i4>5</vt:i4>
      </vt:variant>
      <vt:variant>
        <vt:lpwstr>http://www.nevo.co.il/law/4216/13</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2025-04-22T23:36:00Z</dcterms:created>
  <dcterms:modified xsi:type="dcterms:W3CDTF">2025-04-22T23:36:00Z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41783</vt:lpwstr>
  </property>
  <property fmtid="{D5CDD505-2E9C-101B-9397-08002B2CF9AE}" pid="6" name="NEWPARTB">
    <vt:lpwstr>12</vt:lpwstr>
  </property>
  <property fmtid="{D5CDD505-2E9C-101B-9397-08002B2CF9AE}" pid="7" name="NEWPARTC">
    <vt:lpwstr>17</vt:lpwstr>
  </property>
  <property fmtid="{D5CDD505-2E9C-101B-9397-08002B2CF9AE}" pid="8" name="APPELLANT">
    <vt:lpwstr>מדינת ישראל</vt:lpwstr>
  </property>
  <property fmtid="{D5CDD505-2E9C-101B-9397-08002B2CF9AE}" pid="9" name="APPELLEE">
    <vt:lpwstr>עמית ראובני</vt:lpwstr>
  </property>
  <property fmtid="{D5CDD505-2E9C-101B-9397-08002B2CF9AE}" pid="10" name="LAWYER">
    <vt:lpwstr>עמית חומרי;דין כוכבי</vt:lpwstr>
  </property>
  <property fmtid="{D5CDD505-2E9C-101B-9397-08002B2CF9AE}" pid="11" name="JUDGE">
    <vt:lpwstr>נגה שמואלי מאייר</vt:lpwstr>
  </property>
  <property fmtid="{D5CDD505-2E9C-101B-9397-08002B2CF9AE}" pid="12" name="CITY">
    <vt:lpwstr>ק"ג</vt:lpwstr>
  </property>
  <property fmtid="{D5CDD505-2E9C-101B-9397-08002B2CF9AE}" pid="13" name="DATE">
    <vt:lpwstr>20191010</vt:lpwstr>
  </property>
  <property fmtid="{D5CDD505-2E9C-101B-9397-08002B2CF9AE}" pid="14" name="TYPE_N_DATE">
    <vt:lpwstr>38020191010</vt:lpwstr>
  </property>
  <property fmtid="{D5CDD505-2E9C-101B-9397-08002B2CF9AE}" pid="15" name="WORDNUMPAGES">
    <vt:lpwstr>15</vt:lpwstr>
  </property>
  <property fmtid="{D5CDD505-2E9C-101B-9397-08002B2CF9AE}" pid="16" name="TYPE_ABS_DATE">
    <vt:lpwstr>380120191010</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YES</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13093721;20033641;16904503;5140836;7971983;5573417;5786821;6094597;21015131;22331295;20905674;5575158;20867164;17074292;4871250;6032057;6824952;20539295;21885394;8251788;7688113;10459128;12930657;6848505;6032952;16900431;6102737;17045935;16864089</vt:lpwstr>
  </property>
  <property fmtid="{D5CDD505-2E9C-101B-9397-08002B2CF9AE}" pid="36" name="CASESLISTTMP2">
    <vt:lpwstr>6120591;22555735:2;22140787;20498074;17997710;18768481;22113084;25365128:2</vt:lpwstr>
  </property>
  <property fmtid="{D5CDD505-2E9C-101B-9397-08002B2CF9AE}" pid="37" name="LAWLISTTMP1">
    <vt:lpwstr>4216/013;019.a;007.a;007.c;036a.b</vt:lpwstr>
  </property>
  <property fmtid="{D5CDD505-2E9C-101B-9397-08002B2CF9AE}" pid="38" name="LAWLISTTMP2">
    <vt:lpwstr>70301/244;040c.a;085:7;054;056;040d.a:2;40ja.3;056.a;085.d;085.b</vt:lpwstr>
  </property>
  <property fmtid="{D5CDD505-2E9C-101B-9397-08002B2CF9AE}" pid="39" name="LAWLISTTMP3">
    <vt:lpwstr>127622</vt:lpwstr>
  </property>
  <property fmtid="{D5CDD505-2E9C-101B-9397-08002B2CF9AE}" pid="40" name="LAWLISTTMP4">
    <vt:lpwstr>4607/001</vt:lpwstr>
  </property>
  <property fmtid="{D5CDD505-2E9C-101B-9397-08002B2CF9AE}" pid="41" name="NOSE1ID">
    <vt:lpwstr>77;77</vt:lpwstr>
  </property>
  <property fmtid="{D5CDD505-2E9C-101B-9397-08002B2CF9AE}" pid="42" name="NOSE2ID">
    <vt:lpwstr>1446;1446</vt:lpwstr>
  </property>
  <property fmtid="{D5CDD505-2E9C-101B-9397-08002B2CF9AE}" pid="43" name="NOSE3ID">
    <vt:lpwstr>14346;15741</vt:lpwstr>
  </property>
  <property fmtid="{D5CDD505-2E9C-101B-9397-08002B2CF9AE}" pid="44" name="NOSE11">
    <vt:lpwstr>עונשין</vt:lpwstr>
  </property>
  <property fmtid="{D5CDD505-2E9C-101B-9397-08002B2CF9AE}" pid="45" name="NOSE21">
    <vt:lpwstr>ענישה</vt:lpwstr>
  </property>
  <property fmtid="{D5CDD505-2E9C-101B-9397-08002B2CF9AE}" pid="46" name="NOSE31">
    <vt:lpwstr>מדיניות ענישה: שיקום</vt:lpwstr>
  </property>
  <property fmtid="{D5CDD505-2E9C-101B-9397-08002B2CF9AE}" pid="47" name="NOSE12">
    <vt:lpwstr>עונשין</vt:lpwstr>
  </property>
  <property fmtid="{D5CDD505-2E9C-101B-9397-08002B2CF9AE}" pid="48" name="NOSE22">
    <vt:lpwstr>ענישה</vt:lpwstr>
  </property>
  <property fmtid="{D5CDD505-2E9C-101B-9397-08002B2CF9AE}" pid="49" name="NOSE32">
    <vt:lpwstr>הארכת תקופת התנאי</vt:lpwstr>
  </property>
  <property fmtid="{D5CDD505-2E9C-101B-9397-08002B2CF9AE}" pid="50" name="NOSE13">
    <vt:lpwstr/>
  </property>
  <property fmtid="{D5CDD505-2E9C-101B-9397-08002B2CF9AE}" pid="51" name="NOSE23">
    <vt:lpwstr/>
  </property>
  <property fmtid="{D5CDD505-2E9C-101B-9397-08002B2CF9AE}" pid="52" name="NOSE33">
    <vt:lpwstr/>
  </property>
  <property fmtid="{D5CDD505-2E9C-101B-9397-08002B2CF9AE}" pid="53" name="NOSE14">
    <vt:lpwstr/>
  </property>
  <property fmtid="{D5CDD505-2E9C-101B-9397-08002B2CF9AE}" pid="54" name="NOSE24">
    <vt:lpwstr/>
  </property>
  <property fmtid="{D5CDD505-2E9C-101B-9397-08002B2CF9AE}" pid="55" name="NOSE34">
    <vt:lpwstr/>
  </property>
  <property fmtid="{D5CDD505-2E9C-101B-9397-08002B2CF9AE}" pid="56" name="NOSE15">
    <vt:lpwstr/>
  </property>
  <property fmtid="{D5CDD505-2E9C-101B-9397-08002B2CF9AE}" pid="57" name="NOSE25">
    <vt:lpwstr/>
  </property>
  <property fmtid="{D5CDD505-2E9C-101B-9397-08002B2CF9AE}" pid="58" name="NOSE35">
    <vt:lpwstr/>
  </property>
  <property fmtid="{D5CDD505-2E9C-101B-9397-08002B2CF9AE}" pid="59" name="NOSE16">
    <vt:lpwstr/>
  </property>
  <property fmtid="{D5CDD505-2E9C-101B-9397-08002B2CF9AE}" pid="60" name="NOSE26">
    <vt:lpwstr/>
  </property>
  <property fmtid="{D5CDD505-2E9C-101B-9397-08002B2CF9AE}" pid="61" name="NOSE36">
    <vt:lpwstr/>
  </property>
  <property fmtid="{D5CDD505-2E9C-101B-9397-08002B2CF9AE}" pid="62" name="NOSE17">
    <vt:lpwstr/>
  </property>
  <property fmtid="{D5CDD505-2E9C-101B-9397-08002B2CF9AE}" pid="63" name="NOSE27">
    <vt:lpwstr/>
  </property>
  <property fmtid="{D5CDD505-2E9C-101B-9397-08002B2CF9AE}" pid="64" name="NOSE37">
    <vt:lpwstr/>
  </property>
  <property fmtid="{D5CDD505-2E9C-101B-9397-08002B2CF9AE}" pid="65" name="NOSE18">
    <vt:lpwstr/>
  </property>
  <property fmtid="{D5CDD505-2E9C-101B-9397-08002B2CF9AE}" pid="66" name="NOSE28">
    <vt:lpwstr/>
  </property>
  <property fmtid="{D5CDD505-2E9C-101B-9397-08002B2CF9AE}" pid="67" name="NOSE38">
    <vt:lpwstr/>
  </property>
  <property fmtid="{D5CDD505-2E9C-101B-9397-08002B2CF9AE}" pid="68" name="NOSE19">
    <vt:lpwstr/>
  </property>
  <property fmtid="{D5CDD505-2E9C-101B-9397-08002B2CF9AE}" pid="69" name="NOSE29">
    <vt:lpwstr/>
  </property>
  <property fmtid="{D5CDD505-2E9C-101B-9397-08002B2CF9AE}" pid="70" name="NOSE39">
    <vt:lpwstr/>
  </property>
  <property fmtid="{D5CDD505-2E9C-101B-9397-08002B2CF9AE}" pid="71" name="NOSE110">
    <vt:lpwstr/>
  </property>
  <property fmtid="{D5CDD505-2E9C-101B-9397-08002B2CF9AE}" pid="72" name="NOSE210">
    <vt:lpwstr/>
  </property>
  <property fmtid="{D5CDD505-2E9C-101B-9397-08002B2CF9AE}" pid="73" name="NOSE310">
    <vt:lpwstr/>
  </property>
  <property fmtid="{D5CDD505-2E9C-101B-9397-08002B2CF9AE}" pid="74" name="PADIDATE">
    <vt:lpwstr>20191030</vt:lpwstr>
  </property>
  <property fmtid="{D5CDD505-2E9C-101B-9397-08002B2CF9AE}" pid="75" name="METAKZER">
    <vt:lpwstr>שירי</vt:lpwstr>
  </property>
</Properties>
</file>