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33D39" w:rsidRPr="00890B6B" w14:paraId="1AA60CA1" w14:textId="77777777" w:rsidTr="0058112A">
        <w:trPr>
          <w:trHeight w:hRule="exact" w:val="418"/>
          <w:jc w:val="center"/>
        </w:trPr>
        <w:tc>
          <w:tcPr>
            <w:tcW w:w="8721" w:type="dxa"/>
            <w:gridSpan w:val="2"/>
          </w:tcPr>
          <w:p w14:paraId="2BA9581D" w14:textId="77777777" w:rsidR="00D33D39" w:rsidRPr="00890B6B" w:rsidRDefault="00D33D39" w:rsidP="00CC7F63">
            <w:pPr>
              <w:pStyle w:val="a3"/>
              <w:jc w:val="center"/>
              <w:rPr>
                <w:rFonts w:ascii="Tahoma" w:hAnsi="Tahoma" w:cs="Tahoma"/>
                <w:color w:val="000080"/>
                <w:rtl/>
              </w:rPr>
            </w:pPr>
            <w:bookmarkStart w:id="0" w:name="LastJudge"/>
            <w:r w:rsidRPr="00890B6B">
              <w:rPr>
                <w:rFonts w:ascii="Tahoma" w:hAnsi="Tahoma" w:cs="Tahoma"/>
                <w:b/>
                <w:bCs/>
                <w:color w:val="000080"/>
                <w:rtl/>
              </w:rPr>
              <w:t>בית משפט השלום בראשון לציון</w:t>
            </w:r>
          </w:p>
        </w:tc>
      </w:tr>
      <w:tr w:rsidR="00D33D39" w:rsidRPr="00890B6B" w14:paraId="719B8994" w14:textId="77777777" w:rsidTr="0058112A">
        <w:trPr>
          <w:trHeight w:val="337"/>
          <w:jc w:val="center"/>
        </w:trPr>
        <w:tc>
          <w:tcPr>
            <w:tcW w:w="5054" w:type="dxa"/>
          </w:tcPr>
          <w:p w14:paraId="6F3F49E3" w14:textId="77777777" w:rsidR="00D33D39" w:rsidRPr="00890B6B" w:rsidRDefault="00D33D39" w:rsidP="00CC7F63">
            <w:pPr>
              <w:rPr>
                <w:rFonts w:cs="FrankRuehl"/>
                <w:sz w:val="28"/>
                <w:szCs w:val="28"/>
                <w:rtl/>
              </w:rPr>
            </w:pPr>
            <w:r w:rsidRPr="00890B6B">
              <w:rPr>
                <w:rFonts w:cs="FrankRuehl"/>
                <w:sz w:val="28"/>
                <w:szCs w:val="28"/>
                <w:rtl/>
              </w:rPr>
              <w:t>ת"פ</w:t>
            </w:r>
            <w:r w:rsidRPr="00890B6B">
              <w:rPr>
                <w:rFonts w:cs="FrankRuehl" w:hint="cs"/>
                <w:sz w:val="28"/>
                <w:szCs w:val="28"/>
                <w:rtl/>
              </w:rPr>
              <w:t xml:space="preserve"> </w:t>
            </w:r>
            <w:r w:rsidRPr="00890B6B">
              <w:rPr>
                <w:rFonts w:cs="FrankRuehl"/>
                <w:sz w:val="28"/>
                <w:szCs w:val="28"/>
                <w:rtl/>
              </w:rPr>
              <w:t>33658-01-18</w:t>
            </w:r>
            <w:r w:rsidRPr="00890B6B">
              <w:rPr>
                <w:rFonts w:cs="FrankRuehl" w:hint="cs"/>
                <w:sz w:val="28"/>
                <w:szCs w:val="28"/>
                <w:rtl/>
              </w:rPr>
              <w:t xml:space="preserve"> </w:t>
            </w:r>
            <w:r w:rsidRPr="00890B6B">
              <w:rPr>
                <w:rFonts w:cs="FrankRuehl"/>
                <w:sz w:val="28"/>
                <w:szCs w:val="28"/>
                <w:rtl/>
              </w:rPr>
              <w:t>מדינת ישראל נ' מזל טוב</w:t>
            </w:r>
          </w:p>
          <w:p w14:paraId="6A027BA7" w14:textId="77777777" w:rsidR="00D33D39" w:rsidRPr="00890B6B" w:rsidRDefault="00D33D39" w:rsidP="00CC7F63">
            <w:pPr>
              <w:pStyle w:val="a3"/>
              <w:rPr>
                <w:rFonts w:cs="FrankRuehl"/>
                <w:sz w:val="28"/>
                <w:szCs w:val="28"/>
                <w:rtl/>
              </w:rPr>
            </w:pPr>
          </w:p>
        </w:tc>
        <w:tc>
          <w:tcPr>
            <w:tcW w:w="3667" w:type="dxa"/>
          </w:tcPr>
          <w:p w14:paraId="7C4EAEF9" w14:textId="77777777" w:rsidR="00D33D39" w:rsidRPr="00890B6B" w:rsidRDefault="00D33D39" w:rsidP="00CC7F63">
            <w:pPr>
              <w:pStyle w:val="a3"/>
              <w:jc w:val="right"/>
              <w:rPr>
                <w:rFonts w:cs="FrankRuehl"/>
                <w:sz w:val="28"/>
                <w:szCs w:val="28"/>
                <w:rtl/>
              </w:rPr>
            </w:pPr>
          </w:p>
        </w:tc>
      </w:tr>
    </w:tbl>
    <w:p w14:paraId="76F9EE2B" w14:textId="77777777" w:rsidR="00D33D39" w:rsidRPr="00890B6B" w:rsidRDefault="00D33D39" w:rsidP="00D33D39">
      <w:pPr>
        <w:pStyle w:val="a3"/>
        <w:rPr>
          <w:rtl/>
        </w:rPr>
      </w:pPr>
      <w:r w:rsidRPr="00890B6B">
        <w:rPr>
          <w:rFonts w:hint="cs"/>
          <w:rtl/>
        </w:rPr>
        <w:t xml:space="preserve"> </w:t>
      </w:r>
    </w:p>
    <w:p w14:paraId="6D32EE1D" w14:textId="77777777" w:rsidR="00D33D39" w:rsidRPr="00890B6B" w:rsidRDefault="00D33D39" w:rsidP="00D33D39">
      <w:pPr>
        <w:rPr>
          <w:rtl/>
        </w:rPr>
      </w:pPr>
    </w:p>
    <w:p w14:paraId="55E5D089" w14:textId="77777777" w:rsidR="00D33D39" w:rsidRPr="00890B6B" w:rsidRDefault="00D33D39" w:rsidP="00D33D3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33D39" w:rsidRPr="00890B6B" w14:paraId="552916E2" w14:textId="77777777" w:rsidTr="00D33D39">
        <w:trPr>
          <w:trHeight w:val="295"/>
          <w:jc w:val="center"/>
        </w:trPr>
        <w:tc>
          <w:tcPr>
            <w:tcW w:w="923" w:type="dxa"/>
            <w:tcBorders>
              <w:top w:val="nil"/>
              <w:left w:val="nil"/>
              <w:bottom w:val="nil"/>
              <w:right w:val="nil"/>
            </w:tcBorders>
            <w:shd w:val="clear" w:color="auto" w:fill="auto"/>
          </w:tcPr>
          <w:p w14:paraId="6C7DF74D" w14:textId="77777777" w:rsidR="00D33D39" w:rsidRPr="00890B6B" w:rsidRDefault="00D33D39" w:rsidP="00D33D39">
            <w:pPr>
              <w:jc w:val="both"/>
              <w:rPr>
                <w:rFonts w:ascii="Arial" w:hAnsi="Arial" w:cs="FrankRuehl"/>
                <w:sz w:val="28"/>
                <w:szCs w:val="28"/>
              </w:rPr>
            </w:pPr>
            <w:r w:rsidRPr="00890B6B">
              <w:rPr>
                <w:rFonts w:ascii="Arial" w:hAnsi="Arial" w:cs="FrankRuehl" w:hint="cs"/>
                <w:sz w:val="28"/>
                <w:szCs w:val="28"/>
                <w:rtl/>
              </w:rPr>
              <w:t>ב</w:t>
            </w:r>
            <w:r w:rsidRPr="00890B6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7853584" w14:textId="77777777" w:rsidR="00D33D39" w:rsidRPr="00890B6B" w:rsidRDefault="00D33D39" w:rsidP="00CC7F63">
            <w:pPr>
              <w:rPr>
                <w:rFonts w:ascii="Arial" w:hAnsi="Arial"/>
                <w:b/>
                <w:bCs/>
                <w:rtl/>
              </w:rPr>
            </w:pPr>
            <w:r w:rsidRPr="00890B6B">
              <w:rPr>
                <w:rFonts w:ascii="Arial" w:hAnsi="Arial" w:hint="cs"/>
                <w:b/>
                <w:bCs/>
                <w:rtl/>
              </w:rPr>
              <w:t>כבוד ה</w:t>
            </w:r>
            <w:r w:rsidRPr="00890B6B">
              <w:rPr>
                <w:rFonts w:ascii="Arial" w:hAnsi="Arial"/>
                <w:b/>
                <w:bCs/>
                <w:rtl/>
              </w:rPr>
              <w:t>שופט</w:t>
            </w:r>
            <w:r w:rsidRPr="00890B6B">
              <w:rPr>
                <w:rFonts w:ascii="Arial" w:hAnsi="Arial" w:hint="cs"/>
                <w:b/>
                <w:bCs/>
                <w:rtl/>
              </w:rPr>
              <w:t xml:space="preserve">  </w:t>
            </w:r>
            <w:r w:rsidRPr="00890B6B">
              <w:rPr>
                <w:rFonts w:ascii="Arial" w:hAnsi="Arial"/>
                <w:b/>
                <w:bCs/>
                <w:rtl/>
              </w:rPr>
              <w:t>עמית מיכלס</w:t>
            </w:r>
          </w:p>
          <w:p w14:paraId="0C62DC34" w14:textId="77777777" w:rsidR="00D33D39" w:rsidRPr="00890B6B" w:rsidRDefault="00D33D39" w:rsidP="00CC7F63">
            <w:pPr>
              <w:rPr>
                <w:rtl/>
              </w:rPr>
            </w:pPr>
          </w:p>
          <w:p w14:paraId="47A662CC" w14:textId="77777777" w:rsidR="00D33D39" w:rsidRPr="00890B6B" w:rsidRDefault="00D33D39" w:rsidP="00D33D39">
            <w:pPr>
              <w:jc w:val="both"/>
              <w:rPr>
                <w:rFonts w:ascii="Arial" w:hAnsi="Arial" w:cs="FrankRuehl"/>
                <w:sz w:val="28"/>
                <w:szCs w:val="28"/>
              </w:rPr>
            </w:pPr>
          </w:p>
        </w:tc>
      </w:tr>
      <w:tr w:rsidR="00D33D39" w:rsidRPr="00890B6B" w14:paraId="0215107B" w14:textId="77777777" w:rsidTr="00D33D39">
        <w:trPr>
          <w:trHeight w:val="355"/>
          <w:jc w:val="center"/>
        </w:trPr>
        <w:tc>
          <w:tcPr>
            <w:tcW w:w="923" w:type="dxa"/>
            <w:tcBorders>
              <w:top w:val="nil"/>
              <w:left w:val="nil"/>
              <w:bottom w:val="nil"/>
              <w:right w:val="nil"/>
            </w:tcBorders>
            <w:shd w:val="clear" w:color="auto" w:fill="auto"/>
          </w:tcPr>
          <w:p w14:paraId="245FAFB9" w14:textId="77777777" w:rsidR="00D33D39" w:rsidRPr="00890B6B" w:rsidRDefault="00D33D39" w:rsidP="00D33D39">
            <w:pPr>
              <w:jc w:val="both"/>
              <w:rPr>
                <w:rFonts w:ascii="Arial" w:hAnsi="Arial" w:cs="FrankRuehl"/>
                <w:sz w:val="28"/>
                <w:szCs w:val="28"/>
              </w:rPr>
            </w:pPr>
            <w:bookmarkStart w:id="1" w:name="FirstAppellant"/>
            <w:r w:rsidRPr="00890B6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5E51AF6" w14:textId="77777777" w:rsidR="00D33D39" w:rsidRPr="00890B6B" w:rsidRDefault="00D33D39" w:rsidP="00CC7F63">
            <w:r w:rsidRPr="00890B6B">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147FF2C" w14:textId="77777777" w:rsidR="00D33D39" w:rsidRPr="00890B6B" w:rsidRDefault="00D33D39" w:rsidP="00D33D39">
            <w:pPr>
              <w:jc w:val="both"/>
              <w:rPr>
                <w:rFonts w:ascii="Arial" w:hAnsi="Arial" w:cs="FrankRuehl"/>
                <w:sz w:val="28"/>
                <w:szCs w:val="28"/>
              </w:rPr>
            </w:pPr>
          </w:p>
        </w:tc>
      </w:tr>
      <w:bookmarkEnd w:id="1"/>
      <w:tr w:rsidR="00D33D39" w:rsidRPr="00890B6B" w14:paraId="1DCCE0DB" w14:textId="77777777" w:rsidTr="00D33D39">
        <w:trPr>
          <w:trHeight w:val="355"/>
          <w:jc w:val="center"/>
        </w:trPr>
        <w:tc>
          <w:tcPr>
            <w:tcW w:w="923" w:type="dxa"/>
            <w:tcBorders>
              <w:top w:val="nil"/>
              <w:left w:val="nil"/>
              <w:bottom w:val="nil"/>
              <w:right w:val="nil"/>
            </w:tcBorders>
            <w:shd w:val="clear" w:color="auto" w:fill="auto"/>
          </w:tcPr>
          <w:p w14:paraId="7D25FBD2" w14:textId="77777777" w:rsidR="00D33D39" w:rsidRPr="00890B6B" w:rsidRDefault="00D33D39" w:rsidP="00D33D3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53AAFE3" w14:textId="77777777" w:rsidR="00D33D39" w:rsidRPr="00890B6B" w:rsidRDefault="00D33D39" w:rsidP="00D33D39">
            <w:pPr>
              <w:jc w:val="both"/>
              <w:rPr>
                <w:rtl/>
              </w:rPr>
            </w:pPr>
          </w:p>
        </w:tc>
        <w:tc>
          <w:tcPr>
            <w:tcW w:w="3771" w:type="dxa"/>
            <w:tcBorders>
              <w:top w:val="nil"/>
              <w:left w:val="nil"/>
              <w:bottom w:val="nil"/>
              <w:right w:val="nil"/>
            </w:tcBorders>
            <w:shd w:val="clear" w:color="auto" w:fill="auto"/>
          </w:tcPr>
          <w:p w14:paraId="277A66F7" w14:textId="77777777" w:rsidR="00D33D39" w:rsidRPr="00890B6B" w:rsidRDefault="00D33D39" w:rsidP="00D33D39">
            <w:pPr>
              <w:jc w:val="right"/>
              <w:rPr>
                <w:rFonts w:ascii="Arial" w:hAnsi="Arial" w:cs="FrankRuehl"/>
                <w:sz w:val="28"/>
                <w:szCs w:val="28"/>
                <w:rtl/>
              </w:rPr>
            </w:pPr>
            <w:r w:rsidRPr="00890B6B">
              <w:rPr>
                <w:rFonts w:ascii="Arial" w:hAnsi="Arial" w:cs="FrankRuehl" w:hint="cs"/>
                <w:sz w:val="28"/>
                <w:szCs w:val="28"/>
                <w:rtl/>
              </w:rPr>
              <w:t>ה</w:t>
            </w:r>
            <w:r w:rsidRPr="00890B6B">
              <w:rPr>
                <w:rFonts w:ascii="Arial" w:hAnsi="Arial" w:cs="FrankRuehl"/>
                <w:sz w:val="28"/>
                <w:szCs w:val="28"/>
                <w:rtl/>
              </w:rPr>
              <w:t>מאשימה</w:t>
            </w:r>
          </w:p>
        </w:tc>
      </w:tr>
      <w:tr w:rsidR="00D33D39" w:rsidRPr="00890B6B" w14:paraId="2F2DE38D" w14:textId="77777777" w:rsidTr="00D33D39">
        <w:trPr>
          <w:trHeight w:val="355"/>
          <w:jc w:val="center"/>
        </w:trPr>
        <w:tc>
          <w:tcPr>
            <w:tcW w:w="923" w:type="dxa"/>
            <w:tcBorders>
              <w:top w:val="nil"/>
              <w:left w:val="nil"/>
              <w:bottom w:val="nil"/>
              <w:right w:val="nil"/>
            </w:tcBorders>
            <w:shd w:val="clear" w:color="auto" w:fill="auto"/>
          </w:tcPr>
          <w:p w14:paraId="57DB0434" w14:textId="77777777" w:rsidR="00D33D39" w:rsidRPr="00890B6B" w:rsidRDefault="00D33D39" w:rsidP="00D33D3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83D2625" w14:textId="77777777" w:rsidR="00D33D39" w:rsidRPr="00890B6B" w:rsidRDefault="00D33D39" w:rsidP="00D33D39">
            <w:pPr>
              <w:jc w:val="center"/>
              <w:rPr>
                <w:rFonts w:ascii="Arial" w:hAnsi="Arial" w:cs="FrankRuehl"/>
                <w:b/>
                <w:bCs/>
                <w:sz w:val="28"/>
                <w:szCs w:val="28"/>
                <w:rtl/>
              </w:rPr>
            </w:pPr>
          </w:p>
          <w:p w14:paraId="2CED1875" w14:textId="77777777" w:rsidR="00D33D39" w:rsidRPr="00890B6B" w:rsidRDefault="00D33D39" w:rsidP="00D33D39">
            <w:pPr>
              <w:jc w:val="center"/>
              <w:rPr>
                <w:rFonts w:ascii="Arial" w:hAnsi="Arial" w:cs="FrankRuehl"/>
                <w:b/>
                <w:bCs/>
                <w:sz w:val="28"/>
                <w:szCs w:val="28"/>
                <w:rtl/>
              </w:rPr>
            </w:pPr>
            <w:r w:rsidRPr="00890B6B">
              <w:rPr>
                <w:rFonts w:ascii="Arial" w:hAnsi="Arial" w:cs="FrankRuehl"/>
                <w:b/>
                <w:bCs/>
                <w:sz w:val="28"/>
                <w:szCs w:val="28"/>
                <w:rtl/>
              </w:rPr>
              <w:t>נגד</w:t>
            </w:r>
          </w:p>
          <w:p w14:paraId="1ED01121" w14:textId="77777777" w:rsidR="00D33D39" w:rsidRPr="00890B6B" w:rsidRDefault="00D33D39" w:rsidP="00D33D39">
            <w:pPr>
              <w:jc w:val="both"/>
              <w:rPr>
                <w:rFonts w:ascii="Arial" w:hAnsi="Arial" w:cs="FrankRuehl"/>
                <w:sz w:val="28"/>
                <w:szCs w:val="28"/>
              </w:rPr>
            </w:pPr>
          </w:p>
        </w:tc>
      </w:tr>
      <w:tr w:rsidR="00D33D39" w:rsidRPr="00890B6B" w14:paraId="2E0AD2FC" w14:textId="77777777" w:rsidTr="00D33D39">
        <w:trPr>
          <w:trHeight w:val="355"/>
          <w:jc w:val="center"/>
        </w:trPr>
        <w:tc>
          <w:tcPr>
            <w:tcW w:w="923" w:type="dxa"/>
            <w:tcBorders>
              <w:top w:val="nil"/>
              <w:left w:val="nil"/>
              <w:bottom w:val="nil"/>
              <w:right w:val="nil"/>
            </w:tcBorders>
            <w:shd w:val="clear" w:color="auto" w:fill="auto"/>
          </w:tcPr>
          <w:p w14:paraId="0E7F536B" w14:textId="77777777" w:rsidR="00D33D39" w:rsidRPr="00890B6B" w:rsidRDefault="00D33D39" w:rsidP="00CC7F63">
            <w:pPr>
              <w:rPr>
                <w:rFonts w:ascii="Arial" w:hAnsi="Arial" w:cs="FrankRuehl"/>
                <w:sz w:val="28"/>
                <w:szCs w:val="28"/>
                <w:rtl/>
              </w:rPr>
            </w:pPr>
          </w:p>
        </w:tc>
        <w:tc>
          <w:tcPr>
            <w:tcW w:w="4126" w:type="dxa"/>
            <w:tcBorders>
              <w:top w:val="nil"/>
              <w:left w:val="nil"/>
              <w:bottom w:val="nil"/>
              <w:right w:val="nil"/>
            </w:tcBorders>
            <w:shd w:val="clear" w:color="auto" w:fill="auto"/>
          </w:tcPr>
          <w:p w14:paraId="45AFF661" w14:textId="77777777" w:rsidR="00D33D39" w:rsidRPr="00890B6B" w:rsidRDefault="00D33D39" w:rsidP="00CC7F63">
            <w:pPr>
              <w:rPr>
                <w:rtl/>
              </w:rPr>
            </w:pPr>
            <w:r w:rsidRPr="00890B6B">
              <w:rPr>
                <w:rFonts w:ascii="Arial" w:hAnsi="Arial" w:cs="FrankRuehl"/>
                <w:sz w:val="28"/>
                <w:szCs w:val="28"/>
                <w:rtl/>
              </w:rPr>
              <w:t>גל מזל טוב</w:t>
            </w:r>
          </w:p>
        </w:tc>
        <w:tc>
          <w:tcPr>
            <w:tcW w:w="3771" w:type="dxa"/>
            <w:tcBorders>
              <w:top w:val="nil"/>
              <w:left w:val="nil"/>
              <w:bottom w:val="nil"/>
              <w:right w:val="nil"/>
            </w:tcBorders>
            <w:shd w:val="clear" w:color="auto" w:fill="auto"/>
          </w:tcPr>
          <w:p w14:paraId="0A8BBE29" w14:textId="77777777" w:rsidR="00D33D39" w:rsidRPr="00890B6B" w:rsidRDefault="00D33D39" w:rsidP="00D33D39">
            <w:pPr>
              <w:jc w:val="right"/>
              <w:rPr>
                <w:rFonts w:ascii="Arial" w:hAnsi="Arial" w:cs="FrankRuehl"/>
                <w:sz w:val="28"/>
                <w:szCs w:val="28"/>
              </w:rPr>
            </w:pPr>
          </w:p>
        </w:tc>
      </w:tr>
      <w:tr w:rsidR="00D33D39" w:rsidRPr="00890B6B" w14:paraId="0A8F130B" w14:textId="77777777" w:rsidTr="00D33D39">
        <w:trPr>
          <w:trHeight w:val="355"/>
          <w:jc w:val="center"/>
        </w:trPr>
        <w:tc>
          <w:tcPr>
            <w:tcW w:w="923" w:type="dxa"/>
            <w:tcBorders>
              <w:top w:val="nil"/>
              <w:left w:val="nil"/>
              <w:bottom w:val="nil"/>
              <w:right w:val="nil"/>
            </w:tcBorders>
            <w:shd w:val="clear" w:color="auto" w:fill="auto"/>
          </w:tcPr>
          <w:p w14:paraId="704CC7D7" w14:textId="77777777" w:rsidR="00D33D39" w:rsidRPr="00890B6B" w:rsidRDefault="00D33D39" w:rsidP="00D33D3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C9B6915" w14:textId="77777777" w:rsidR="00D33D39" w:rsidRPr="00890B6B" w:rsidRDefault="00D33D39" w:rsidP="00D33D39">
            <w:pPr>
              <w:jc w:val="both"/>
              <w:rPr>
                <w:rtl/>
              </w:rPr>
            </w:pPr>
          </w:p>
        </w:tc>
        <w:tc>
          <w:tcPr>
            <w:tcW w:w="3771" w:type="dxa"/>
            <w:tcBorders>
              <w:top w:val="nil"/>
              <w:left w:val="nil"/>
              <w:bottom w:val="nil"/>
              <w:right w:val="nil"/>
            </w:tcBorders>
            <w:shd w:val="clear" w:color="auto" w:fill="auto"/>
          </w:tcPr>
          <w:p w14:paraId="011B2CB7" w14:textId="77777777" w:rsidR="00D33D39" w:rsidRPr="00890B6B" w:rsidRDefault="00D33D39" w:rsidP="00D33D39">
            <w:pPr>
              <w:jc w:val="right"/>
              <w:rPr>
                <w:rFonts w:ascii="Arial" w:hAnsi="Arial" w:cs="FrankRuehl"/>
                <w:sz w:val="28"/>
                <w:szCs w:val="28"/>
              </w:rPr>
            </w:pPr>
            <w:r w:rsidRPr="00890B6B">
              <w:rPr>
                <w:rFonts w:ascii="Arial" w:hAnsi="Arial" w:cs="FrankRuehl" w:hint="cs"/>
                <w:sz w:val="28"/>
                <w:szCs w:val="28"/>
                <w:rtl/>
              </w:rPr>
              <w:t>ה</w:t>
            </w:r>
            <w:r w:rsidRPr="00890B6B">
              <w:rPr>
                <w:rFonts w:ascii="Arial" w:hAnsi="Arial" w:cs="FrankRuehl"/>
                <w:sz w:val="28"/>
                <w:szCs w:val="28"/>
                <w:rtl/>
              </w:rPr>
              <w:t>נאשם</w:t>
            </w:r>
          </w:p>
        </w:tc>
      </w:tr>
    </w:tbl>
    <w:p w14:paraId="2DDA4711" w14:textId="77777777" w:rsidR="0058112A" w:rsidRPr="0058112A" w:rsidRDefault="0058112A" w:rsidP="0058112A">
      <w:pPr>
        <w:spacing w:before="120" w:after="120" w:line="240" w:lineRule="exact"/>
        <w:ind w:left="283" w:hanging="283"/>
        <w:jc w:val="both"/>
        <w:rPr>
          <w:rFonts w:ascii="FrankRuehl" w:hAnsi="FrankRuehl" w:cs="FrankRuehl"/>
          <w:rtl/>
        </w:rPr>
      </w:pPr>
      <w:bookmarkStart w:id="2" w:name="LawTable"/>
      <w:bookmarkEnd w:id="2"/>
      <w:r w:rsidRPr="0058112A">
        <w:rPr>
          <w:rFonts w:ascii="FrankRuehl" w:hAnsi="FrankRuehl" w:cs="FrankRuehl"/>
          <w:rtl/>
        </w:rPr>
        <w:t xml:space="preserve">חקיקה שאוזכרה: </w:t>
      </w:r>
    </w:p>
    <w:p w14:paraId="29E533C0" w14:textId="77777777" w:rsidR="0058112A" w:rsidRPr="0058112A" w:rsidRDefault="0058112A" w:rsidP="0058112A">
      <w:pPr>
        <w:spacing w:before="120" w:after="120" w:line="240" w:lineRule="exact"/>
        <w:ind w:left="283" w:hanging="283"/>
        <w:jc w:val="both"/>
        <w:rPr>
          <w:rFonts w:ascii="FrankRuehl" w:hAnsi="FrankRuehl" w:cs="FrankRuehl"/>
          <w:color w:val="0000FF"/>
          <w:u w:val="single"/>
          <w:rtl/>
        </w:rPr>
      </w:pPr>
      <w:hyperlink r:id="rId6" w:history="1">
        <w:r w:rsidRPr="0058112A">
          <w:rPr>
            <w:rStyle w:val="Hyperlink"/>
            <w:rFonts w:ascii="FrankRuehl" w:hAnsi="FrankRuehl" w:cs="FrankRuehl"/>
            <w:rtl/>
          </w:rPr>
          <w:t>פקודת הסמים המסוכנים [נוסח חדש], תשל"ג-1973</w:t>
        </w:r>
      </w:hyperlink>
      <w:r w:rsidRPr="0058112A">
        <w:rPr>
          <w:rFonts w:ascii="FrankRuehl" w:hAnsi="FrankRuehl" w:cs="FrankRuehl"/>
          <w:color w:val="0000FF"/>
          <w:u w:val="single"/>
          <w:rtl/>
        </w:rPr>
        <w:t xml:space="preserve">: סע'  </w:t>
      </w:r>
      <w:hyperlink r:id="rId7" w:history="1">
        <w:r w:rsidRPr="0058112A">
          <w:rPr>
            <w:rStyle w:val="Hyperlink"/>
            <w:rFonts w:ascii="FrankRuehl" w:hAnsi="FrankRuehl" w:cs="FrankRuehl"/>
          </w:rPr>
          <w:t>13</w:t>
        </w:r>
      </w:hyperlink>
      <w:r w:rsidRPr="0058112A">
        <w:rPr>
          <w:rFonts w:ascii="FrankRuehl" w:hAnsi="FrankRuehl" w:cs="FrankRuehl"/>
          <w:color w:val="0000FF"/>
          <w:u w:val="single"/>
          <w:rtl/>
        </w:rPr>
        <w:t xml:space="preserve">, </w:t>
      </w:r>
      <w:hyperlink r:id="rId8" w:history="1">
        <w:r w:rsidRPr="0058112A">
          <w:rPr>
            <w:rStyle w:val="Hyperlink"/>
            <w:rFonts w:ascii="FrankRuehl" w:hAnsi="FrankRuehl" w:cs="FrankRuehl"/>
          </w:rPr>
          <w:t>19</w:t>
        </w:r>
        <w:r w:rsidRPr="0058112A">
          <w:rPr>
            <w:rStyle w:val="Hyperlink"/>
            <w:rFonts w:ascii="FrankRuehl" w:hAnsi="FrankRuehl" w:cs="FrankRuehl"/>
            <w:rtl/>
          </w:rPr>
          <w:t>א</w:t>
        </w:r>
      </w:hyperlink>
    </w:p>
    <w:p w14:paraId="58FF2367" w14:textId="77777777" w:rsidR="00D33D39" w:rsidRPr="0058112A" w:rsidRDefault="00D33D39" w:rsidP="0058112A">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33D39" w14:paraId="7F9733FE" w14:textId="77777777" w:rsidTr="00D33D39">
        <w:trPr>
          <w:trHeight w:val="355"/>
          <w:jc w:val="center"/>
        </w:trPr>
        <w:tc>
          <w:tcPr>
            <w:tcW w:w="8820" w:type="dxa"/>
            <w:tcBorders>
              <w:top w:val="nil"/>
              <w:left w:val="nil"/>
              <w:bottom w:val="nil"/>
              <w:right w:val="nil"/>
            </w:tcBorders>
            <w:shd w:val="clear" w:color="auto" w:fill="auto"/>
          </w:tcPr>
          <w:p w14:paraId="4EFE1606" w14:textId="77777777" w:rsidR="00890B6B" w:rsidRPr="00890B6B" w:rsidRDefault="00890B6B" w:rsidP="00890B6B">
            <w:pPr>
              <w:jc w:val="center"/>
              <w:rPr>
                <w:rFonts w:ascii="Arial" w:hAnsi="Arial" w:cs="FrankRuehl"/>
                <w:b/>
                <w:bCs/>
                <w:sz w:val="32"/>
                <w:szCs w:val="32"/>
                <w:u w:val="single"/>
                <w:rtl/>
              </w:rPr>
            </w:pPr>
            <w:bookmarkStart w:id="4" w:name="PsakDin" w:colFirst="0" w:colLast="0"/>
            <w:bookmarkEnd w:id="0"/>
            <w:r w:rsidRPr="00890B6B">
              <w:rPr>
                <w:rFonts w:ascii="Arial" w:hAnsi="Arial" w:cs="FrankRuehl"/>
                <w:b/>
                <w:bCs/>
                <w:sz w:val="32"/>
                <w:szCs w:val="32"/>
                <w:u w:val="single"/>
                <w:rtl/>
              </w:rPr>
              <w:t>גזר דין</w:t>
            </w:r>
          </w:p>
          <w:p w14:paraId="049FC00C" w14:textId="77777777" w:rsidR="00D33D39" w:rsidRPr="00890B6B" w:rsidRDefault="00D33D39" w:rsidP="00890B6B">
            <w:pPr>
              <w:jc w:val="center"/>
              <w:rPr>
                <w:rFonts w:ascii="Arial" w:hAnsi="Arial" w:cs="FrankRuehl"/>
                <w:bCs/>
                <w:sz w:val="32"/>
                <w:szCs w:val="32"/>
                <w:u w:val="single"/>
                <w:rtl/>
              </w:rPr>
            </w:pPr>
          </w:p>
        </w:tc>
      </w:tr>
      <w:bookmarkEnd w:id="4"/>
    </w:tbl>
    <w:p w14:paraId="66B29AD8" w14:textId="77777777" w:rsidR="00D33D39" w:rsidRDefault="00D33D39" w:rsidP="00D33D39">
      <w:pPr>
        <w:spacing w:line="360" w:lineRule="auto"/>
        <w:jc w:val="both"/>
        <w:rPr>
          <w:rFonts w:ascii="Arial" w:hAnsi="Arial" w:cs="Miriam"/>
          <w:sz w:val="28"/>
          <w:szCs w:val="28"/>
          <w:rtl/>
        </w:rPr>
      </w:pPr>
    </w:p>
    <w:p w14:paraId="6CEB4F2C" w14:textId="77777777" w:rsidR="00D33D39" w:rsidRDefault="00D33D39" w:rsidP="00D33D39">
      <w:pPr>
        <w:spacing w:line="360" w:lineRule="auto"/>
        <w:jc w:val="both"/>
        <w:rPr>
          <w:rFonts w:ascii="Arial" w:hAnsi="Arial" w:cs="Miriam"/>
          <w:sz w:val="28"/>
          <w:szCs w:val="28"/>
        </w:rPr>
      </w:pPr>
      <w:r>
        <w:rPr>
          <w:rFonts w:ascii="Arial" w:hAnsi="Arial" w:cs="Miriam" w:hint="cs"/>
          <w:sz w:val="28"/>
          <w:szCs w:val="28"/>
          <w:rtl/>
        </w:rPr>
        <w:t>רקע ועובדות כתב האישום</w:t>
      </w:r>
    </w:p>
    <w:p w14:paraId="1A492ABF" w14:textId="77777777" w:rsidR="00D33D39" w:rsidRDefault="00D33D39" w:rsidP="00D33D39">
      <w:pPr>
        <w:spacing w:line="360" w:lineRule="auto"/>
        <w:jc w:val="both"/>
        <w:rPr>
          <w:rFonts w:cs="FrankRuehl"/>
          <w:sz w:val="28"/>
          <w:szCs w:val="28"/>
          <w:rtl/>
        </w:rPr>
      </w:pPr>
    </w:p>
    <w:p w14:paraId="03F99A43" w14:textId="77777777" w:rsidR="00D33D39" w:rsidRDefault="00D33D39" w:rsidP="00D33D39">
      <w:pPr>
        <w:spacing w:line="360" w:lineRule="auto"/>
        <w:jc w:val="both"/>
        <w:rPr>
          <w:rFonts w:cs="FrankRuehl"/>
          <w:sz w:val="28"/>
          <w:szCs w:val="28"/>
          <w:rtl/>
        </w:rPr>
      </w:pPr>
      <w:r>
        <w:rPr>
          <w:rFonts w:cs="FrankRuehl" w:hint="cs"/>
          <w:sz w:val="28"/>
          <w:szCs w:val="28"/>
          <w:rtl/>
        </w:rPr>
        <w:t>1.</w:t>
      </w:r>
      <w:r>
        <w:rPr>
          <w:rFonts w:cs="FrankRuehl" w:hint="cs"/>
          <w:sz w:val="28"/>
          <w:szCs w:val="28"/>
          <w:rtl/>
        </w:rPr>
        <w:tab/>
      </w:r>
      <w:bookmarkStart w:id="5" w:name="ABSTRACT_START"/>
      <w:bookmarkEnd w:id="5"/>
      <w:r>
        <w:rPr>
          <w:rFonts w:cs="FrankRuehl" w:hint="cs"/>
          <w:sz w:val="28"/>
          <w:szCs w:val="28"/>
          <w:rtl/>
        </w:rPr>
        <w:t xml:space="preserve">הנאשם הורשע, על יסוד הודאתו, במסגרת הסדר דיוני שכלל את תיקון כתב האישום, בשלוש עבירות של סחר בסם מסוכן, לפי </w:t>
      </w:r>
      <w:hyperlink r:id="rId9" w:history="1">
        <w:r w:rsidR="0058112A" w:rsidRPr="0058112A">
          <w:rPr>
            <w:rStyle w:val="Hyperlink"/>
            <w:rFonts w:cs="FrankRuehl" w:hint="eastAsia"/>
            <w:sz w:val="28"/>
            <w:szCs w:val="28"/>
            <w:rtl/>
          </w:rPr>
          <w:t>סעיפים</w:t>
        </w:r>
        <w:r w:rsidR="0058112A" w:rsidRPr="0058112A">
          <w:rPr>
            <w:rStyle w:val="Hyperlink"/>
            <w:rFonts w:cs="FrankRuehl"/>
            <w:sz w:val="28"/>
            <w:szCs w:val="28"/>
            <w:rtl/>
          </w:rPr>
          <w:t xml:space="preserve"> 13</w:t>
        </w:r>
      </w:hyperlink>
      <w:r>
        <w:rPr>
          <w:rFonts w:cs="FrankRuehl" w:hint="cs"/>
          <w:sz w:val="28"/>
          <w:szCs w:val="28"/>
          <w:rtl/>
        </w:rPr>
        <w:t xml:space="preserve"> ו-</w:t>
      </w:r>
      <w:hyperlink r:id="rId10" w:history="1">
        <w:r w:rsidR="0058112A" w:rsidRPr="0058112A">
          <w:rPr>
            <w:rStyle w:val="Hyperlink"/>
            <w:rFonts w:cs="FrankRuehl"/>
            <w:sz w:val="28"/>
            <w:szCs w:val="28"/>
            <w:rtl/>
          </w:rPr>
          <w:t>19א</w:t>
        </w:r>
      </w:hyperlink>
      <w:r>
        <w:rPr>
          <w:rFonts w:cs="FrankRuehl" w:hint="cs"/>
          <w:sz w:val="28"/>
          <w:szCs w:val="28"/>
          <w:rtl/>
        </w:rPr>
        <w:t xml:space="preserve"> ל</w:t>
      </w:r>
      <w:hyperlink r:id="rId11" w:history="1">
        <w:r w:rsidR="00890B6B" w:rsidRPr="00890B6B">
          <w:rPr>
            <w:rFonts w:cs="FrankRuehl"/>
            <w:color w:val="0000FF"/>
            <w:sz w:val="28"/>
            <w:szCs w:val="28"/>
            <w:u w:val="single"/>
            <w:rtl/>
          </w:rPr>
          <w:t>פקודת הסמים המסוכנים</w:t>
        </w:r>
      </w:hyperlink>
      <w:r>
        <w:rPr>
          <w:rFonts w:cs="FrankRuehl" w:hint="cs"/>
          <w:sz w:val="28"/>
          <w:szCs w:val="28"/>
          <w:rtl/>
        </w:rPr>
        <w:t xml:space="preserve"> [נוסח חדש], תשל"ג-1973.</w:t>
      </w:r>
    </w:p>
    <w:p w14:paraId="199FAAA6" w14:textId="77777777" w:rsidR="00D33D39" w:rsidRDefault="00D33D39" w:rsidP="00D33D39">
      <w:pPr>
        <w:spacing w:line="360" w:lineRule="auto"/>
        <w:jc w:val="both"/>
        <w:rPr>
          <w:rFonts w:cs="FrankRuehl"/>
          <w:sz w:val="28"/>
          <w:szCs w:val="28"/>
          <w:rtl/>
        </w:rPr>
      </w:pPr>
      <w:bookmarkStart w:id="6" w:name="ABSTRACT_END"/>
      <w:bookmarkEnd w:id="6"/>
    </w:p>
    <w:p w14:paraId="1D625F86" w14:textId="77777777" w:rsidR="00D33D39" w:rsidRDefault="00D33D39" w:rsidP="00D33D39">
      <w:pPr>
        <w:spacing w:line="360" w:lineRule="auto"/>
        <w:jc w:val="both"/>
        <w:rPr>
          <w:rFonts w:cs="FrankRuehl"/>
          <w:sz w:val="28"/>
          <w:szCs w:val="28"/>
          <w:rtl/>
        </w:rPr>
      </w:pPr>
      <w:r>
        <w:rPr>
          <w:rFonts w:cs="FrankRuehl" w:hint="cs"/>
          <w:sz w:val="28"/>
          <w:szCs w:val="28"/>
          <w:rtl/>
        </w:rPr>
        <w:t>2.</w:t>
      </w:r>
      <w:r>
        <w:rPr>
          <w:rFonts w:cs="FrankRuehl" w:hint="cs"/>
          <w:sz w:val="28"/>
          <w:szCs w:val="28"/>
          <w:rtl/>
        </w:rPr>
        <w:tab/>
      </w:r>
      <w:r>
        <w:rPr>
          <w:rFonts w:cs="FrankRuehl" w:hint="cs"/>
          <w:b/>
          <w:bCs/>
          <w:sz w:val="28"/>
          <w:szCs w:val="28"/>
          <w:rtl/>
        </w:rPr>
        <w:t>על פי פרט האישום הראשון</w:t>
      </w:r>
      <w:r>
        <w:rPr>
          <w:rFonts w:cs="FrankRuehl" w:hint="cs"/>
          <w:sz w:val="28"/>
          <w:szCs w:val="28"/>
          <w:rtl/>
        </w:rPr>
        <w:t xml:space="preserve"> בכתב האישום המתוקן, מכר הנאשם בארבעה מועדים שונים במהלך החודשים נובמבר – דצמבר 2017, לאדם אותו הכיר במסגרת שירותו הצבאי סם מסוכן מסוג מריחואנה, במשקל של כגרם ובתמורה ל-100 ₪ בכל פעם.</w:t>
      </w:r>
    </w:p>
    <w:p w14:paraId="61F75A84" w14:textId="77777777" w:rsidR="00D33D39" w:rsidRDefault="00D33D39" w:rsidP="00D33D39">
      <w:pPr>
        <w:spacing w:line="360" w:lineRule="auto"/>
        <w:jc w:val="both"/>
        <w:rPr>
          <w:rFonts w:cs="FrankRuehl"/>
          <w:sz w:val="28"/>
          <w:szCs w:val="28"/>
          <w:rtl/>
        </w:rPr>
      </w:pPr>
      <w:r>
        <w:rPr>
          <w:rFonts w:cs="FrankRuehl" w:hint="cs"/>
          <w:b/>
          <w:bCs/>
          <w:sz w:val="28"/>
          <w:szCs w:val="28"/>
          <w:rtl/>
        </w:rPr>
        <w:t>על פי פרט האישום השני</w:t>
      </w:r>
      <w:r>
        <w:rPr>
          <w:rFonts w:cs="FrankRuehl" w:hint="cs"/>
          <w:sz w:val="28"/>
          <w:szCs w:val="28"/>
          <w:rtl/>
        </w:rPr>
        <w:t>, מכר הנאשם בחמישה מועדים שונים במהלך החודשים יוני עד דצמבר 2016 לבחורה עמה ניהל קשר אינטימי במועד שקדם לביצוע העבירה, סם מסוכן מסוג מריחואנה במשקל של כגרם ותמורה ל-100 ₪ בכל פעם.</w:t>
      </w:r>
    </w:p>
    <w:p w14:paraId="695854B0" w14:textId="77777777" w:rsidR="00D33D39" w:rsidRDefault="00D33D39" w:rsidP="00D33D39">
      <w:pPr>
        <w:spacing w:line="360" w:lineRule="auto"/>
        <w:jc w:val="both"/>
        <w:rPr>
          <w:rFonts w:cs="FrankRuehl"/>
          <w:sz w:val="28"/>
          <w:szCs w:val="28"/>
          <w:rtl/>
        </w:rPr>
      </w:pPr>
      <w:r>
        <w:rPr>
          <w:rFonts w:cs="FrankRuehl" w:hint="cs"/>
          <w:b/>
          <w:bCs/>
          <w:sz w:val="28"/>
          <w:szCs w:val="28"/>
          <w:rtl/>
        </w:rPr>
        <w:lastRenderedPageBreak/>
        <w:t>על פי פרט האישום השלישי</w:t>
      </w:r>
      <w:r>
        <w:rPr>
          <w:rFonts w:cs="FrankRuehl" w:hint="cs"/>
          <w:sz w:val="28"/>
          <w:szCs w:val="28"/>
          <w:rtl/>
        </w:rPr>
        <w:t>, מכר הנאשם במספר מועדים "שלא פחתו מ-10 הזדמנויות" לאדם נוסף סם מסוכן מסוג מריחואנה במשקל של כגרם ובתמורה ל-100 ₪ בכל פעם.</w:t>
      </w:r>
    </w:p>
    <w:p w14:paraId="7CB5E2DD" w14:textId="77777777" w:rsidR="00D33D39" w:rsidRDefault="00D33D39" w:rsidP="00D33D39">
      <w:pPr>
        <w:spacing w:line="360" w:lineRule="auto"/>
        <w:jc w:val="both"/>
        <w:rPr>
          <w:rFonts w:cs="FrankRuehl"/>
          <w:sz w:val="28"/>
          <w:szCs w:val="28"/>
          <w:rtl/>
        </w:rPr>
      </w:pPr>
    </w:p>
    <w:p w14:paraId="68CD2CF2" w14:textId="77777777" w:rsidR="00D33D39" w:rsidRDefault="00D33D39" w:rsidP="00D33D39">
      <w:pPr>
        <w:spacing w:line="360" w:lineRule="auto"/>
        <w:jc w:val="both"/>
        <w:rPr>
          <w:rFonts w:cs="FrankRuehl"/>
          <w:sz w:val="28"/>
          <w:szCs w:val="28"/>
          <w:rtl/>
        </w:rPr>
      </w:pPr>
    </w:p>
    <w:p w14:paraId="22423913" w14:textId="77777777" w:rsidR="00D33D39" w:rsidRDefault="00D33D39" w:rsidP="00D33D39">
      <w:pPr>
        <w:spacing w:line="360" w:lineRule="auto"/>
        <w:jc w:val="both"/>
        <w:rPr>
          <w:rFonts w:cs="FrankRuehl"/>
          <w:sz w:val="28"/>
          <w:szCs w:val="28"/>
          <w:rtl/>
        </w:rPr>
      </w:pPr>
    </w:p>
    <w:p w14:paraId="61945CBA" w14:textId="77777777" w:rsidR="00D33D39" w:rsidRDefault="00D33D39" w:rsidP="00D33D39">
      <w:pPr>
        <w:spacing w:line="360" w:lineRule="auto"/>
        <w:jc w:val="both"/>
        <w:rPr>
          <w:rFonts w:cs="FrankRuehl"/>
          <w:sz w:val="28"/>
          <w:szCs w:val="28"/>
          <w:rtl/>
        </w:rPr>
      </w:pPr>
    </w:p>
    <w:p w14:paraId="13B628B6" w14:textId="77777777" w:rsidR="00D33D39" w:rsidRDefault="00D33D39" w:rsidP="00D33D39">
      <w:pPr>
        <w:spacing w:line="360" w:lineRule="auto"/>
        <w:jc w:val="both"/>
        <w:rPr>
          <w:rFonts w:cs="Miriam"/>
          <w:sz w:val="28"/>
          <w:szCs w:val="28"/>
          <w:rtl/>
        </w:rPr>
      </w:pPr>
      <w:r>
        <w:rPr>
          <w:rFonts w:cs="Miriam" w:hint="cs"/>
          <w:sz w:val="28"/>
          <w:szCs w:val="28"/>
          <w:rtl/>
        </w:rPr>
        <w:t>תסקיר שירות המבחן</w:t>
      </w:r>
    </w:p>
    <w:p w14:paraId="4E447920" w14:textId="77777777" w:rsidR="00D33D39" w:rsidRDefault="00D33D39" w:rsidP="00D33D39">
      <w:pPr>
        <w:spacing w:line="360" w:lineRule="auto"/>
        <w:jc w:val="both"/>
        <w:rPr>
          <w:rFonts w:cs="FrankRuehl"/>
          <w:sz w:val="28"/>
          <w:szCs w:val="28"/>
          <w:rtl/>
        </w:rPr>
      </w:pPr>
    </w:p>
    <w:p w14:paraId="33E7A481" w14:textId="77777777" w:rsidR="00D33D39" w:rsidRDefault="00D33D39" w:rsidP="00D33D39">
      <w:pPr>
        <w:spacing w:line="360" w:lineRule="auto"/>
        <w:jc w:val="both"/>
        <w:rPr>
          <w:rFonts w:cs="FrankRuehl"/>
          <w:sz w:val="28"/>
          <w:szCs w:val="28"/>
          <w:rtl/>
        </w:rPr>
      </w:pPr>
      <w:r>
        <w:rPr>
          <w:rFonts w:cs="FrankRuehl" w:hint="cs"/>
          <w:sz w:val="28"/>
          <w:szCs w:val="28"/>
          <w:rtl/>
        </w:rPr>
        <w:t>3.</w:t>
      </w:r>
      <w:r>
        <w:rPr>
          <w:rFonts w:cs="FrankRuehl" w:hint="cs"/>
          <w:sz w:val="28"/>
          <w:szCs w:val="28"/>
          <w:rtl/>
        </w:rPr>
        <w:tab/>
        <w:t>מתסקיר שירות המבחן מיום 7.10.2019 עולה שהנאשם כבן 27, מתגורר עם אמו, ומזה מספר חודשים עובד כטבח במסעדה. הנאשם גויס לצה"ל, ושירת תחילה בתפקיד לוחם במשך 8 חודשים, ובהמשך בתפקיד נהג משאית. בעקבות מעצרו בתיק הנוכחי סיים את שירותו הצבאי לאחר שנתיים וחצי. מאז תחילתו של ההליך הפלילי, עבד במספר עבודות, כאשר בחודשים האחרונים הוא עובד כטבח במסעדה. הנאשם שיתף כי הוא טרוד בעניינים כלכליים, כאשר בשל התנהלותו הכלכלית צבר חובות אותם הוא מבקש להחזיר.</w:t>
      </w:r>
    </w:p>
    <w:p w14:paraId="589EC792" w14:textId="77777777" w:rsidR="00D33D39" w:rsidRDefault="00D33D39" w:rsidP="00D33D39">
      <w:pPr>
        <w:spacing w:line="360" w:lineRule="auto"/>
        <w:jc w:val="both"/>
        <w:rPr>
          <w:rFonts w:cs="FrankRuehl"/>
          <w:sz w:val="28"/>
          <w:szCs w:val="28"/>
          <w:rtl/>
        </w:rPr>
      </w:pPr>
      <w:r>
        <w:rPr>
          <w:rFonts w:cs="FrankRuehl" w:hint="cs"/>
          <w:sz w:val="28"/>
          <w:szCs w:val="28"/>
          <w:rtl/>
        </w:rPr>
        <w:t>הנאשם שולב ביחידה לנפגעי התמכרויות בראשון לציון ואף לקח חלק בטיפול פרטני.</w:t>
      </w:r>
    </w:p>
    <w:p w14:paraId="5E5B1CA8" w14:textId="77777777" w:rsidR="00D33D39" w:rsidRDefault="00D33D39" w:rsidP="00D33D39">
      <w:pPr>
        <w:spacing w:line="360" w:lineRule="auto"/>
        <w:jc w:val="both"/>
        <w:rPr>
          <w:rFonts w:cs="FrankRuehl"/>
          <w:sz w:val="28"/>
          <w:szCs w:val="28"/>
          <w:rtl/>
        </w:rPr>
      </w:pPr>
      <w:r>
        <w:rPr>
          <w:rFonts w:cs="FrankRuehl" w:hint="cs"/>
          <w:sz w:val="28"/>
          <w:szCs w:val="28"/>
          <w:rtl/>
        </w:rPr>
        <w:t>שירות המבחן המליץ להימנע מהרשעת הנאשם, זאת הן על מנת שלא לחסום לו אפשרויות תעסוקתיות עתידיות, והן על מנת להעביר לו מסר מחזק על התגייסותו להליך השיקומי, ועל אף שלא עלה בידיו להצביע על פגיעה קונקרטית בתפקודו כיום.</w:t>
      </w:r>
    </w:p>
    <w:p w14:paraId="68673318" w14:textId="77777777" w:rsidR="00D33D39" w:rsidRDefault="00D33D39" w:rsidP="00D33D39">
      <w:pPr>
        <w:spacing w:line="360" w:lineRule="auto"/>
        <w:jc w:val="both"/>
        <w:rPr>
          <w:rFonts w:cs="FrankRuehl"/>
          <w:sz w:val="28"/>
          <w:szCs w:val="28"/>
          <w:rtl/>
        </w:rPr>
      </w:pPr>
      <w:r>
        <w:rPr>
          <w:rFonts w:cs="FrankRuehl" w:hint="cs"/>
          <w:sz w:val="28"/>
          <w:szCs w:val="28"/>
          <w:rtl/>
        </w:rPr>
        <w:t>שירות המבחן המליץ להטיל על הנאשם צו מבחן למשך שנה לצד צו של"צ בהיקף של 200 שעות.</w:t>
      </w:r>
    </w:p>
    <w:p w14:paraId="5A20064B" w14:textId="77777777" w:rsidR="00D33D39" w:rsidRDefault="00D33D39" w:rsidP="00D33D39">
      <w:pPr>
        <w:spacing w:line="360" w:lineRule="auto"/>
        <w:jc w:val="both"/>
        <w:rPr>
          <w:rFonts w:cs="FrankRuehl"/>
          <w:sz w:val="28"/>
          <w:szCs w:val="28"/>
          <w:rtl/>
        </w:rPr>
      </w:pPr>
    </w:p>
    <w:p w14:paraId="199E5EA3" w14:textId="77777777" w:rsidR="00D33D39" w:rsidRDefault="00D33D39" w:rsidP="00D33D39">
      <w:pPr>
        <w:spacing w:line="360" w:lineRule="auto"/>
        <w:jc w:val="both"/>
        <w:rPr>
          <w:rFonts w:cs="FrankRuehl"/>
          <w:sz w:val="28"/>
          <w:szCs w:val="28"/>
          <w:rtl/>
        </w:rPr>
      </w:pPr>
      <w:r>
        <w:rPr>
          <w:rFonts w:cs="FrankRuehl" w:hint="cs"/>
          <w:sz w:val="28"/>
          <w:szCs w:val="28"/>
          <w:rtl/>
        </w:rPr>
        <w:t>4.</w:t>
      </w:r>
      <w:r>
        <w:rPr>
          <w:rFonts w:cs="FrankRuehl" w:hint="cs"/>
          <w:sz w:val="28"/>
          <w:szCs w:val="28"/>
          <w:rtl/>
        </w:rPr>
        <w:tab/>
        <w:t>חוות דעת שהתקבלה מאת הממונה על עבודות השירות מצאה את הנאשם כשיר לבצע עבודות שירות.</w:t>
      </w:r>
    </w:p>
    <w:p w14:paraId="6BA16290" w14:textId="77777777" w:rsidR="00D33D39" w:rsidRDefault="00D33D39" w:rsidP="00D33D39">
      <w:pPr>
        <w:spacing w:line="360" w:lineRule="auto"/>
        <w:jc w:val="both"/>
        <w:rPr>
          <w:rFonts w:cs="FrankRuehl"/>
          <w:sz w:val="28"/>
          <w:szCs w:val="28"/>
          <w:rtl/>
        </w:rPr>
      </w:pPr>
    </w:p>
    <w:p w14:paraId="294F15DD" w14:textId="77777777" w:rsidR="00D33D39" w:rsidRDefault="00D33D39" w:rsidP="00D33D39">
      <w:pPr>
        <w:spacing w:line="360" w:lineRule="auto"/>
        <w:jc w:val="both"/>
        <w:rPr>
          <w:rFonts w:cs="Miriam"/>
          <w:sz w:val="28"/>
          <w:szCs w:val="28"/>
          <w:rtl/>
        </w:rPr>
      </w:pPr>
      <w:r>
        <w:rPr>
          <w:rFonts w:cs="Miriam" w:hint="cs"/>
          <w:sz w:val="28"/>
          <w:szCs w:val="28"/>
          <w:rtl/>
        </w:rPr>
        <w:t>ראיות לעונש, טיעוני הצדדים לעונש ודבר הנאשם</w:t>
      </w:r>
    </w:p>
    <w:p w14:paraId="5A069A52" w14:textId="77777777" w:rsidR="00D33D39" w:rsidRDefault="00D33D39" w:rsidP="00D33D39">
      <w:pPr>
        <w:spacing w:line="360" w:lineRule="auto"/>
        <w:jc w:val="both"/>
        <w:rPr>
          <w:rFonts w:cs="FrankRuehl"/>
          <w:sz w:val="28"/>
          <w:szCs w:val="28"/>
          <w:rtl/>
        </w:rPr>
      </w:pPr>
    </w:p>
    <w:p w14:paraId="4A5B303A" w14:textId="77777777" w:rsidR="00D33D39" w:rsidRDefault="00D33D39" w:rsidP="00D33D39">
      <w:pPr>
        <w:spacing w:line="360" w:lineRule="auto"/>
        <w:jc w:val="both"/>
        <w:rPr>
          <w:rFonts w:cs="FrankRuehl"/>
          <w:sz w:val="28"/>
          <w:szCs w:val="28"/>
          <w:rtl/>
        </w:rPr>
      </w:pPr>
      <w:r>
        <w:rPr>
          <w:rFonts w:cs="FrankRuehl" w:hint="cs"/>
          <w:sz w:val="28"/>
          <w:szCs w:val="28"/>
          <w:rtl/>
        </w:rPr>
        <w:t>5.</w:t>
      </w:r>
      <w:r>
        <w:rPr>
          <w:rFonts w:cs="FrankRuehl" w:hint="cs"/>
          <w:sz w:val="28"/>
          <w:szCs w:val="28"/>
          <w:rtl/>
        </w:rPr>
        <w:tab/>
        <w:t xml:space="preserve">מטעם הנאשם העיד מר אהרון דניאל, מנהל בחברה בה עובד הנאשם במשלוחים למעלה משנה, שביקש להקל בעונשו של הנאשם, על מנת לאפשר לו להתפתח בחברה. לדבריו, ביקש לקדם את הנאשם להיות "מנהל פעילות במשטרת ישראל", אולם הדבר לא התאפשר לו בגלל התיק הפלילי המתנהל נגדו. עוד הוסיף כי הרשעה תפגע בנאשם שלא יוכל להשתתף ב"פעילויות </w:t>
      </w:r>
      <w:r>
        <w:rPr>
          <w:rFonts w:cs="FrankRuehl" w:hint="cs"/>
          <w:sz w:val="28"/>
          <w:szCs w:val="28"/>
          <w:rtl/>
        </w:rPr>
        <w:lastRenderedPageBreak/>
        <w:t>תחת משרד הביטחון". לשאלת ב"כ המאשימה כיצד הנאשם לא סיפר לשירות המבחן על עבודתו בחברת המשלוחים, שכאמור נמשכת למעלה משנה, השיב שהוא עצמו לא היה בקשר עם שירות המבחן.</w:t>
      </w:r>
    </w:p>
    <w:p w14:paraId="27560540" w14:textId="77777777" w:rsidR="00D33D39" w:rsidRDefault="00D33D39" w:rsidP="00D33D39">
      <w:pPr>
        <w:spacing w:line="360" w:lineRule="auto"/>
        <w:jc w:val="both"/>
        <w:rPr>
          <w:rFonts w:cs="FrankRuehl"/>
          <w:sz w:val="28"/>
          <w:szCs w:val="28"/>
          <w:rtl/>
        </w:rPr>
      </w:pPr>
    </w:p>
    <w:p w14:paraId="2A143C79" w14:textId="77777777" w:rsidR="00D33D39" w:rsidRDefault="00D33D39" w:rsidP="00D33D39">
      <w:pPr>
        <w:spacing w:line="360" w:lineRule="auto"/>
        <w:jc w:val="both"/>
        <w:rPr>
          <w:rFonts w:cs="FrankRuehl"/>
          <w:sz w:val="28"/>
          <w:szCs w:val="28"/>
          <w:rtl/>
        </w:rPr>
      </w:pPr>
      <w:r>
        <w:rPr>
          <w:rFonts w:cs="FrankRuehl" w:hint="cs"/>
          <w:sz w:val="28"/>
          <w:szCs w:val="28"/>
          <w:rtl/>
        </w:rPr>
        <w:t>6.</w:t>
      </w:r>
      <w:r>
        <w:rPr>
          <w:rFonts w:cs="FrankRuehl" w:hint="cs"/>
          <w:sz w:val="28"/>
          <w:szCs w:val="28"/>
          <w:rtl/>
        </w:rPr>
        <w:tab/>
        <w:t>עוד העיד לטובת הנאשם מר איציק מילס, מנהל לוגיסטיקה בחברת ההובלות, שעם קבלתו של הנאשם לעבודה הוא מיד התבלט, וכי מדובר באחד העובדים הטובים ביותר שיש לו.</w:t>
      </w:r>
    </w:p>
    <w:p w14:paraId="6560A7BA" w14:textId="77777777" w:rsidR="00D33D39" w:rsidRDefault="00D33D39" w:rsidP="00D33D39">
      <w:pPr>
        <w:spacing w:line="360" w:lineRule="auto"/>
        <w:jc w:val="both"/>
        <w:rPr>
          <w:rFonts w:cs="FrankRuehl"/>
          <w:sz w:val="28"/>
          <w:szCs w:val="28"/>
          <w:rtl/>
        </w:rPr>
      </w:pPr>
    </w:p>
    <w:p w14:paraId="480F6622" w14:textId="77777777" w:rsidR="00D33D39" w:rsidRDefault="00D33D39" w:rsidP="00D33D39">
      <w:pPr>
        <w:spacing w:line="360" w:lineRule="auto"/>
        <w:jc w:val="both"/>
        <w:rPr>
          <w:rFonts w:cs="FrankRuehl"/>
          <w:sz w:val="28"/>
          <w:szCs w:val="28"/>
          <w:rtl/>
        </w:rPr>
      </w:pPr>
      <w:r>
        <w:rPr>
          <w:rFonts w:cs="FrankRuehl" w:hint="cs"/>
          <w:sz w:val="28"/>
          <w:szCs w:val="28"/>
          <w:rtl/>
        </w:rPr>
        <w:t>7.</w:t>
      </w:r>
      <w:r>
        <w:rPr>
          <w:rFonts w:cs="FrankRuehl" w:hint="cs"/>
          <w:sz w:val="28"/>
          <w:szCs w:val="28"/>
          <w:rtl/>
        </w:rPr>
        <w:tab/>
        <w:t>בישיבת הטיעונים לעונש מיום 27.10.2019 הוגש מסמך מטעם החברה בה עובד הנאשם (</w:t>
      </w:r>
      <w:r>
        <w:rPr>
          <w:rFonts w:cs="Miriam" w:hint="cs"/>
          <w:rtl/>
        </w:rPr>
        <w:t>נ/1</w:t>
      </w:r>
      <w:r>
        <w:rPr>
          <w:rFonts w:cs="FrankRuehl" w:hint="cs"/>
          <w:sz w:val="28"/>
          <w:szCs w:val="28"/>
          <w:rtl/>
        </w:rPr>
        <w:t>). בישיבת הטיעונים לעונש הנוספת, שנערכה ביום 16.12.2019, הוגשו מטעם הנאשם מסמכים שונים מטעם "דף חדש"(</w:t>
      </w:r>
      <w:r>
        <w:rPr>
          <w:rFonts w:cs="Miriam" w:hint="cs"/>
          <w:rtl/>
        </w:rPr>
        <w:t>נ/1</w:t>
      </w:r>
      <w:r>
        <w:rPr>
          <w:rFonts w:cs="FrankRuehl" w:hint="cs"/>
          <w:sz w:val="28"/>
          <w:szCs w:val="28"/>
          <w:rtl/>
        </w:rPr>
        <w:t>), מסמכים שונים מהצבא ומהמוסדות החינוכיים בהם למד (</w:t>
      </w:r>
      <w:r>
        <w:rPr>
          <w:rFonts w:cs="Miriam" w:hint="cs"/>
          <w:rtl/>
        </w:rPr>
        <w:t>נ/2</w:t>
      </w:r>
      <w:r>
        <w:rPr>
          <w:rFonts w:cs="FrankRuehl" w:hint="cs"/>
          <w:sz w:val="28"/>
          <w:szCs w:val="28"/>
          <w:rtl/>
        </w:rPr>
        <w:t>), תלושי שכר מחברת ההובלות (</w:t>
      </w:r>
      <w:r>
        <w:rPr>
          <w:rFonts w:cs="Miriam" w:hint="cs"/>
          <w:rtl/>
        </w:rPr>
        <w:t>נ/4</w:t>
      </w:r>
      <w:r>
        <w:rPr>
          <w:rFonts w:cs="FrankRuehl" w:hint="cs"/>
          <w:sz w:val="28"/>
          <w:szCs w:val="28"/>
          <w:rtl/>
        </w:rPr>
        <w:t>), מסמכים שונים מתוך תיק החקירה לצורך ביסוס טענות ב"כ הנאשם בדבר קיומה של אכיפה בררנית (</w:t>
      </w:r>
      <w:r>
        <w:rPr>
          <w:rFonts w:cs="Miriam" w:hint="cs"/>
          <w:rtl/>
        </w:rPr>
        <w:t>נ/5, נ/6</w:t>
      </w:r>
      <w:r>
        <w:rPr>
          <w:rFonts w:cs="FrankRuehl" w:hint="cs"/>
          <w:sz w:val="28"/>
          <w:szCs w:val="28"/>
          <w:rtl/>
        </w:rPr>
        <w:t xml:space="preserve">). </w:t>
      </w:r>
    </w:p>
    <w:p w14:paraId="11CDFED8" w14:textId="77777777" w:rsidR="00D33D39" w:rsidRDefault="00D33D39" w:rsidP="00D33D39">
      <w:pPr>
        <w:spacing w:line="360" w:lineRule="auto"/>
        <w:jc w:val="both"/>
        <w:rPr>
          <w:rFonts w:cs="FrankRuehl"/>
          <w:sz w:val="28"/>
          <w:szCs w:val="28"/>
          <w:rtl/>
        </w:rPr>
      </w:pPr>
      <w:r>
        <w:rPr>
          <w:rFonts w:cs="FrankRuehl" w:hint="cs"/>
          <w:sz w:val="28"/>
          <w:szCs w:val="28"/>
          <w:rtl/>
        </w:rPr>
        <w:t xml:space="preserve"> </w:t>
      </w:r>
    </w:p>
    <w:p w14:paraId="26B66BCD" w14:textId="77777777" w:rsidR="00D33D39" w:rsidRDefault="00D33D39" w:rsidP="00D33D39">
      <w:pPr>
        <w:spacing w:line="360" w:lineRule="auto"/>
        <w:jc w:val="both"/>
        <w:rPr>
          <w:rFonts w:cs="FrankRuehl"/>
          <w:b/>
          <w:bCs/>
          <w:sz w:val="28"/>
          <w:szCs w:val="28"/>
          <w:rtl/>
        </w:rPr>
      </w:pPr>
      <w:r>
        <w:rPr>
          <w:rFonts w:cs="FrankRuehl" w:hint="cs"/>
          <w:b/>
          <w:bCs/>
          <w:sz w:val="28"/>
          <w:szCs w:val="28"/>
          <w:rtl/>
        </w:rPr>
        <w:t>טיעוני המאשימה בתמצית</w:t>
      </w:r>
    </w:p>
    <w:p w14:paraId="3F526E51" w14:textId="77777777" w:rsidR="00D33D39" w:rsidRDefault="00D33D39" w:rsidP="00D33D39">
      <w:pPr>
        <w:spacing w:line="360" w:lineRule="auto"/>
        <w:jc w:val="both"/>
        <w:rPr>
          <w:rFonts w:cs="FrankRuehl"/>
          <w:b/>
          <w:bCs/>
          <w:sz w:val="28"/>
          <w:szCs w:val="28"/>
          <w:rtl/>
        </w:rPr>
      </w:pPr>
    </w:p>
    <w:p w14:paraId="585EE0E8" w14:textId="77777777" w:rsidR="00D33D39" w:rsidRDefault="00D33D39" w:rsidP="00D33D39">
      <w:pPr>
        <w:spacing w:line="360" w:lineRule="auto"/>
        <w:jc w:val="both"/>
        <w:rPr>
          <w:rFonts w:cs="FrankRuehl"/>
          <w:sz w:val="28"/>
          <w:szCs w:val="28"/>
          <w:rtl/>
        </w:rPr>
      </w:pPr>
      <w:r>
        <w:rPr>
          <w:rFonts w:cs="FrankRuehl" w:hint="cs"/>
          <w:sz w:val="28"/>
          <w:szCs w:val="28"/>
          <w:rtl/>
        </w:rPr>
        <w:t>8.</w:t>
      </w:r>
      <w:r>
        <w:rPr>
          <w:rFonts w:cs="FrankRuehl" w:hint="cs"/>
          <w:sz w:val="28"/>
          <w:szCs w:val="28"/>
          <w:rtl/>
        </w:rPr>
        <w:tab/>
        <w:t xml:space="preserve">לאחר שהפנה לנסיבות ביצוע העבירות, לערכים המוגנים בהם פגע הנאשם ולהלכות הנוהגות בדבר הצורך להטיל על נאשמים בעבירות סמים עונשים מחמירים, עתר ב"כ המאשימה לקביעת מתחם עונשי הנע בין 6 ועד 14 חודשי מאסר לאישומים 1 ו-2, ומתחם עונשי הנע בין 8 ועד 18 חודשים לאישום 3, כאשר לדבריו יש להתייחס לכל אישום כאל אירוע עברייני נפרד. </w:t>
      </w:r>
    </w:p>
    <w:p w14:paraId="4AE7090F" w14:textId="77777777" w:rsidR="00D33D39" w:rsidRDefault="00D33D39" w:rsidP="00D33D39">
      <w:pPr>
        <w:spacing w:line="360" w:lineRule="auto"/>
        <w:jc w:val="both"/>
        <w:rPr>
          <w:rFonts w:cs="FrankRuehl"/>
          <w:sz w:val="28"/>
          <w:szCs w:val="28"/>
          <w:rtl/>
        </w:rPr>
      </w:pPr>
      <w:r>
        <w:rPr>
          <w:rFonts w:cs="FrankRuehl" w:hint="cs"/>
          <w:sz w:val="28"/>
          <w:szCs w:val="28"/>
          <w:rtl/>
        </w:rPr>
        <w:t>לדברי ב"כ המאשימה, לנאשם אין אמנם הרשעות פליליות, אולם לחובתו 5 הרשעות תעבורה (</w:t>
      </w:r>
      <w:r>
        <w:rPr>
          <w:rFonts w:cs="Miriam" w:hint="cs"/>
          <w:rtl/>
        </w:rPr>
        <w:t>ת/1</w:t>
      </w:r>
      <w:r>
        <w:rPr>
          <w:rFonts w:cs="FrankRuehl" w:hint="cs"/>
          <w:sz w:val="28"/>
          <w:szCs w:val="28"/>
          <w:rtl/>
        </w:rPr>
        <w:t>), ובכלל זה הרשעה בעבירה של נהיגה תחת השפעת סמים. עוד ציין שמאז מועד ביצוע העבירות ועד היום לא נפתחו נגד הנאשם תיקים פליליים חדשים.</w:t>
      </w:r>
    </w:p>
    <w:p w14:paraId="1C536A0E" w14:textId="77777777" w:rsidR="00D33D39" w:rsidRDefault="00D33D39" w:rsidP="00D33D39">
      <w:pPr>
        <w:spacing w:line="360" w:lineRule="auto"/>
        <w:jc w:val="both"/>
        <w:rPr>
          <w:rFonts w:cs="FrankRuehl"/>
          <w:sz w:val="28"/>
          <w:szCs w:val="28"/>
          <w:rtl/>
        </w:rPr>
      </w:pPr>
      <w:r>
        <w:rPr>
          <w:rFonts w:cs="FrankRuehl" w:hint="cs"/>
          <w:sz w:val="28"/>
          <w:szCs w:val="28"/>
          <w:rtl/>
        </w:rPr>
        <w:t>נוכח חומרת מעשי הנאשם ובשל העדר פגיעה קונקרטית בשיקומו, התנגד ב"כ המאשימה לעתירת הנאשם לביטול הרשעתו. עוד ביקש שלא להיעתר להמלצת שירות המבחן להסתפק בעונש של צו מבחן וצו של"צ, וציין שנוכח עמדת שירות המבחן, תעתור המאשימה להטיל על הנאשם עונש של מאסר בעבודת שירות ברף העליון, לצד קנס כספי, מאסר מותנה, פסילה ופסילה על תנאי.</w:t>
      </w:r>
    </w:p>
    <w:p w14:paraId="47185A40" w14:textId="77777777" w:rsidR="00D33D39" w:rsidRDefault="00D33D39" w:rsidP="00D33D39">
      <w:pPr>
        <w:spacing w:line="360" w:lineRule="auto"/>
        <w:jc w:val="both"/>
        <w:rPr>
          <w:rFonts w:cs="FrankRuehl"/>
          <w:sz w:val="28"/>
          <w:szCs w:val="28"/>
          <w:rtl/>
        </w:rPr>
      </w:pPr>
    </w:p>
    <w:p w14:paraId="0C4B27D0" w14:textId="77777777" w:rsidR="00D33D39" w:rsidRDefault="00D33D39" w:rsidP="00D33D39">
      <w:pPr>
        <w:spacing w:line="360" w:lineRule="auto"/>
        <w:jc w:val="both"/>
        <w:rPr>
          <w:rFonts w:cs="FrankRuehl"/>
          <w:b/>
          <w:bCs/>
          <w:sz w:val="28"/>
          <w:szCs w:val="28"/>
          <w:rtl/>
        </w:rPr>
      </w:pPr>
      <w:r>
        <w:rPr>
          <w:rFonts w:cs="FrankRuehl" w:hint="cs"/>
          <w:b/>
          <w:bCs/>
          <w:sz w:val="28"/>
          <w:szCs w:val="28"/>
          <w:rtl/>
        </w:rPr>
        <w:t>טיעוני ב"כ הנאשם בתמצית</w:t>
      </w:r>
    </w:p>
    <w:p w14:paraId="3A4312E1" w14:textId="77777777" w:rsidR="00D33D39" w:rsidRDefault="00D33D39" w:rsidP="00D33D39">
      <w:pPr>
        <w:spacing w:line="360" w:lineRule="auto"/>
        <w:jc w:val="both"/>
        <w:rPr>
          <w:rFonts w:cs="FrankRuehl"/>
          <w:b/>
          <w:bCs/>
          <w:sz w:val="28"/>
          <w:szCs w:val="28"/>
          <w:rtl/>
        </w:rPr>
      </w:pPr>
    </w:p>
    <w:p w14:paraId="3A38240B" w14:textId="77777777" w:rsidR="00D33D39" w:rsidRDefault="00D33D39" w:rsidP="00D33D39">
      <w:pPr>
        <w:spacing w:line="360" w:lineRule="auto"/>
        <w:jc w:val="both"/>
        <w:rPr>
          <w:rFonts w:cs="FrankRuehl"/>
          <w:sz w:val="28"/>
          <w:szCs w:val="28"/>
          <w:rtl/>
        </w:rPr>
      </w:pPr>
      <w:r>
        <w:rPr>
          <w:rFonts w:cs="FrankRuehl" w:hint="cs"/>
          <w:sz w:val="28"/>
          <w:szCs w:val="28"/>
          <w:rtl/>
        </w:rPr>
        <w:t>9.</w:t>
      </w:r>
      <w:r>
        <w:rPr>
          <w:rFonts w:cs="FrankRuehl" w:hint="cs"/>
          <w:sz w:val="28"/>
          <w:szCs w:val="28"/>
          <w:rtl/>
        </w:rPr>
        <w:tab/>
        <w:t xml:space="preserve">מנגד, ביקש ב"כ הנאשם להכיר במקרה כמקרה חריג, ולאמץ את המלצת שירות המבחן במלואה. לדבריו, עניינו של הנאשם נופל בגדר מבחני המשנה של "הלכת כתב", כאשר נסיבות המעשים, היינו מכירות בסכומים קטנים לחברו באישום 1 ולחברתו באישום 2, מתיישבים אף הם עם אפשרות סיום ההליך ללא הרשעה. </w:t>
      </w:r>
    </w:p>
    <w:p w14:paraId="16CB9FD4" w14:textId="77777777" w:rsidR="00D33D39" w:rsidRDefault="00D33D39" w:rsidP="00D33D39">
      <w:pPr>
        <w:spacing w:line="360" w:lineRule="auto"/>
        <w:jc w:val="both"/>
        <w:rPr>
          <w:rFonts w:cs="FrankRuehl"/>
          <w:sz w:val="28"/>
          <w:szCs w:val="28"/>
          <w:rtl/>
        </w:rPr>
      </w:pPr>
      <w:r>
        <w:rPr>
          <w:rFonts w:cs="FrankRuehl" w:hint="cs"/>
          <w:sz w:val="28"/>
          <w:szCs w:val="28"/>
          <w:rtl/>
        </w:rPr>
        <w:t>אשר לנסיבותיו האישיות של הנאשם, ציין ב"כ הנאשם שחרף העובדה שלמד בחינוך המיוחד, התגייס לצבא ועבד על מנת לפרנס את משפחתו. עוד הפנה להליך הטיפולי אותו עבר הנאשם, לחלקים החיוביים בתסקיר שהתקבל ולמוטיבציה שהפגין להמשיך בטיפול. בתוך כך טען שמאחר שההמלצה כוללת את העמדתו של הנאשם במבחן, ניתן יהיה להרשיעו גם בהמשך, ככל שלא יעמוד בתנאיו. בהמשך לאמור אף הסכים ב"כ הנאשם שהנאשם יועמד למבחן לתקופה ארוכה יותר מזו שהומלצה על ידי שירות המבחן.</w:t>
      </w:r>
    </w:p>
    <w:p w14:paraId="1CBF35B9" w14:textId="77777777" w:rsidR="00D33D39" w:rsidRDefault="00D33D39" w:rsidP="00D33D39">
      <w:pPr>
        <w:spacing w:line="360" w:lineRule="auto"/>
        <w:jc w:val="both"/>
        <w:rPr>
          <w:rFonts w:cs="FrankRuehl"/>
          <w:sz w:val="28"/>
          <w:szCs w:val="28"/>
          <w:rtl/>
        </w:rPr>
      </w:pPr>
      <w:r>
        <w:rPr>
          <w:rFonts w:cs="FrankRuehl" w:hint="cs"/>
          <w:sz w:val="28"/>
          <w:szCs w:val="28"/>
          <w:rtl/>
        </w:rPr>
        <w:t xml:space="preserve">ב"כ הנאשם ביקש להקל בעונשו של הנאשם גם מן הטעם שהמאשימה נקטה ב"אכיפה בררנית" כלפי הנאשם כאשר בחרה שלא להעמיד לדין את הקונים, ובכלל זה את ע"ת 2, לה מכר הנאשם את הסמים באישום השני, זאת על אף שהודתה בכך שתיווכה בסמים בין הנאשם לבין חברה שלה. </w:t>
      </w:r>
    </w:p>
    <w:p w14:paraId="6E7CCC67" w14:textId="77777777" w:rsidR="00D33D39" w:rsidRDefault="00D33D39" w:rsidP="00D33D39">
      <w:pPr>
        <w:spacing w:line="360" w:lineRule="auto"/>
        <w:jc w:val="both"/>
        <w:rPr>
          <w:rFonts w:cs="FrankRuehl"/>
          <w:sz w:val="28"/>
          <w:szCs w:val="28"/>
          <w:rtl/>
        </w:rPr>
      </w:pPr>
      <w:r>
        <w:rPr>
          <w:rFonts w:cs="FrankRuehl" w:hint="cs"/>
          <w:sz w:val="28"/>
          <w:szCs w:val="28"/>
          <w:rtl/>
        </w:rPr>
        <w:t>לדבריו, עונש של מאסר בעבודות שירות יפגע במשפחת הנאשם, שעול הפרנסה ייפול עליה.</w:t>
      </w:r>
    </w:p>
    <w:p w14:paraId="44BA6F39" w14:textId="77777777" w:rsidR="00D33D39" w:rsidRDefault="00D33D39" w:rsidP="00D33D39">
      <w:pPr>
        <w:spacing w:line="360" w:lineRule="auto"/>
        <w:jc w:val="both"/>
        <w:rPr>
          <w:rFonts w:cs="FrankRuehl"/>
          <w:sz w:val="28"/>
          <w:szCs w:val="28"/>
          <w:rtl/>
        </w:rPr>
      </w:pPr>
    </w:p>
    <w:p w14:paraId="3F49B573" w14:textId="77777777" w:rsidR="00D33D39" w:rsidRDefault="00D33D39" w:rsidP="00D33D39">
      <w:pPr>
        <w:spacing w:line="360" w:lineRule="auto"/>
        <w:jc w:val="both"/>
        <w:rPr>
          <w:rFonts w:cs="FrankRuehl"/>
          <w:sz w:val="28"/>
          <w:szCs w:val="28"/>
          <w:rtl/>
        </w:rPr>
      </w:pPr>
      <w:r>
        <w:rPr>
          <w:rFonts w:cs="FrankRuehl" w:hint="cs"/>
          <w:sz w:val="28"/>
          <w:szCs w:val="28"/>
          <w:rtl/>
        </w:rPr>
        <w:t>10.</w:t>
      </w:r>
      <w:r>
        <w:rPr>
          <w:rFonts w:cs="FrankRuehl" w:hint="cs"/>
          <w:sz w:val="28"/>
          <w:szCs w:val="28"/>
          <w:rtl/>
        </w:rPr>
        <w:tab/>
        <w:t xml:space="preserve">הנאשם ניצל את זכות המילה האחרונה וסיפר שבמועד ביצוע העבירות היה "בסוג של תיהום" וכי כיום נמצא ב"צד השני", כלומר במקום אחר. לדבריו, ככל שיוטל עליו עונש של מאסר בעבודות שירות, הדבר יחזיר אותו אחורה. עוד הוסיף שהוא משמש כ"גב" של אמו, הוא התבגר, הפנים את מעשיו והשתנה. </w:t>
      </w:r>
    </w:p>
    <w:p w14:paraId="09C2CB28" w14:textId="77777777" w:rsidR="00D33D39" w:rsidRDefault="00D33D39" w:rsidP="00D33D39">
      <w:pPr>
        <w:spacing w:line="360" w:lineRule="auto"/>
        <w:jc w:val="both"/>
        <w:rPr>
          <w:rFonts w:cs="FrankRuehl"/>
          <w:sz w:val="28"/>
          <w:szCs w:val="28"/>
          <w:rtl/>
        </w:rPr>
      </w:pPr>
    </w:p>
    <w:p w14:paraId="10F870DC" w14:textId="77777777" w:rsidR="00D33D39" w:rsidRDefault="00D33D39" w:rsidP="00D33D39">
      <w:pPr>
        <w:spacing w:line="360" w:lineRule="auto"/>
        <w:jc w:val="both"/>
        <w:rPr>
          <w:rFonts w:cs="Miriam"/>
          <w:sz w:val="28"/>
          <w:szCs w:val="28"/>
          <w:rtl/>
        </w:rPr>
      </w:pPr>
      <w:r>
        <w:rPr>
          <w:rFonts w:cs="Miriam" w:hint="cs"/>
          <w:sz w:val="28"/>
          <w:szCs w:val="28"/>
          <w:rtl/>
        </w:rPr>
        <w:t xml:space="preserve">סוגיית ביטול ההרשעה </w:t>
      </w:r>
    </w:p>
    <w:p w14:paraId="260E6BA9" w14:textId="77777777" w:rsidR="00D33D39" w:rsidRDefault="00D33D39" w:rsidP="00D33D39">
      <w:pPr>
        <w:spacing w:line="360" w:lineRule="auto"/>
        <w:jc w:val="both"/>
        <w:rPr>
          <w:rFonts w:cs="Miriam"/>
          <w:sz w:val="28"/>
          <w:szCs w:val="28"/>
          <w:rtl/>
        </w:rPr>
      </w:pPr>
    </w:p>
    <w:p w14:paraId="1244EDAA" w14:textId="77777777" w:rsidR="00D33D39" w:rsidRPr="00D33D39" w:rsidRDefault="00D33D39" w:rsidP="00D33D39">
      <w:pPr>
        <w:spacing w:line="360" w:lineRule="auto"/>
        <w:jc w:val="both"/>
        <w:rPr>
          <w:rFonts w:ascii="Calibri" w:hAnsi="Calibri" w:cs="FrankRuehl"/>
          <w:sz w:val="28"/>
          <w:szCs w:val="28"/>
          <w:rtl/>
        </w:rPr>
      </w:pPr>
      <w:r w:rsidRPr="00D33D39">
        <w:rPr>
          <w:rFonts w:ascii="Calibri" w:hAnsi="Calibri" w:cs="FrankRuehl" w:hint="cs"/>
          <w:sz w:val="28"/>
          <w:szCs w:val="28"/>
          <w:rtl/>
        </w:rPr>
        <w:t>11.</w:t>
      </w:r>
      <w:r w:rsidRPr="00D33D39">
        <w:rPr>
          <w:rFonts w:ascii="Calibri" w:hAnsi="Calibri" w:cs="FrankRuehl" w:hint="cs"/>
          <w:sz w:val="28"/>
          <w:szCs w:val="28"/>
          <w:rtl/>
        </w:rPr>
        <w:tab/>
        <w:t>כפי שנפסק לא אחת, ביטול הרשעה בהליך פלילי מהווה חריג לכלל לפיו מקום שהוכחה אשמתו של אדם, יסתיים ההליך בתוצאה של הרשעתו בדין. הטעמים לכלל זה נקבעו בשורה ארוכה של החלטות של בית המשפט העליון, ובהם הצורך להעביר מסר של הרתעת היחיד והרבים, לשקף את הפסול שבמעשה בעיני החברה, ולאפשר הטלת עונש מרתיע במידת הצורך.</w:t>
      </w:r>
    </w:p>
    <w:p w14:paraId="795E603B" w14:textId="77777777" w:rsidR="00D33D39" w:rsidRPr="00D33D39" w:rsidRDefault="00D33D39" w:rsidP="00D33D39">
      <w:pPr>
        <w:spacing w:line="360" w:lineRule="auto"/>
        <w:jc w:val="both"/>
        <w:rPr>
          <w:rFonts w:ascii="Calibri" w:hAnsi="Calibri" w:cs="FrankRuehl"/>
          <w:sz w:val="28"/>
          <w:szCs w:val="28"/>
          <w:rtl/>
        </w:rPr>
      </w:pPr>
      <w:r w:rsidRPr="00D33D39">
        <w:rPr>
          <w:rFonts w:ascii="Calibri" w:hAnsi="Calibri" w:cs="FrankRuehl" w:hint="cs"/>
          <w:sz w:val="28"/>
          <w:szCs w:val="28"/>
          <w:rtl/>
        </w:rPr>
        <w:t>על אף שלצד כלל זה נקבע בפסיקה כלל נוסף, לפיו הענישה לעולם תהיה ענישה אינדיבידואלית, הרי שחריג זה נועד להתמודד עם מצבים בהם קיימים פערים שהוגדרו כ"בלתי נסבלים" בין עוצמת הפגיעה של ההרשעה הפלילית בנאשם לבין התועלת שתצמח מהרשעתו ולאינטרס הציבורי החברתי הכללי [</w:t>
      </w:r>
      <w:hyperlink r:id="rId12" w:history="1">
        <w:r w:rsidR="00890B6B" w:rsidRPr="00890B6B">
          <w:rPr>
            <w:rFonts w:ascii="Calibri" w:hAnsi="Calibri" w:cs="FrankRuehl" w:hint="eastAsia"/>
            <w:color w:val="0000FF"/>
            <w:sz w:val="28"/>
            <w:szCs w:val="28"/>
            <w:u w:val="single"/>
            <w:rtl/>
          </w:rPr>
          <w:t>ע</w:t>
        </w:r>
        <w:r w:rsidR="00890B6B" w:rsidRPr="00890B6B">
          <w:rPr>
            <w:rFonts w:ascii="Calibri" w:hAnsi="Calibri" w:cs="FrankRuehl"/>
            <w:color w:val="0000FF"/>
            <w:sz w:val="28"/>
            <w:szCs w:val="28"/>
            <w:u w:val="single"/>
            <w:rtl/>
          </w:rPr>
          <w:t>"</w:t>
        </w:r>
        <w:r w:rsidR="00890B6B" w:rsidRPr="00890B6B">
          <w:rPr>
            <w:rFonts w:ascii="Calibri" w:hAnsi="Calibri" w:cs="FrankRuehl" w:hint="eastAsia"/>
            <w:color w:val="0000FF"/>
            <w:sz w:val="28"/>
            <w:szCs w:val="28"/>
            <w:u w:val="single"/>
            <w:rtl/>
          </w:rPr>
          <w:t>פ</w:t>
        </w:r>
        <w:r w:rsidR="00890B6B" w:rsidRPr="00890B6B">
          <w:rPr>
            <w:rFonts w:ascii="Calibri" w:hAnsi="Calibri" w:cs="FrankRuehl"/>
            <w:color w:val="0000FF"/>
            <w:sz w:val="28"/>
            <w:szCs w:val="28"/>
            <w:u w:val="single"/>
            <w:rtl/>
          </w:rPr>
          <w:t xml:space="preserve"> 9893/06</w:t>
        </w:r>
      </w:hyperlink>
      <w:r w:rsidRPr="00D33D39">
        <w:rPr>
          <w:rFonts w:ascii="Calibri" w:hAnsi="Calibri" w:cs="FrankRuehl" w:hint="cs"/>
          <w:sz w:val="28"/>
          <w:szCs w:val="28"/>
          <w:rtl/>
        </w:rPr>
        <w:t xml:space="preserve"> </w:t>
      </w:r>
      <w:r w:rsidRPr="00D33D39">
        <w:rPr>
          <w:rFonts w:ascii="Calibri" w:hAnsi="Calibri" w:cs="Miriam" w:hint="cs"/>
          <w:rtl/>
        </w:rPr>
        <w:t>לאופר נגד מדינת ישראל</w:t>
      </w:r>
      <w:r w:rsidRPr="00D33D39">
        <w:rPr>
          <w:rFonts w:ascii="Calibri" w:hAnsi="Calibri" w:cs="FrankRuehl" w:hint="cs"/>
          <w:sz w:val="28"/>
          <w:szCs w:val="28"/>
          <w:rtl/>
        </w:rPr>
        <w:t xml:space="preserve">  (31.12.2007)]. </w:t>
      </w:r>
    </w:p>
    <w:p w14:paraId="349EB098" w14:textId="77777777" w:rsidR="00D33D39" w:rsidRPr="00D33D39" w:rsidRDefault="00D33D39" w:rsidP="00D33D39">
      <w:pPr>
        <w:spacing w:line="360" w:lineRule="auto"/>
        <w:jc w:val="both"/>
        <w:rPr>
          <w:rFonts w:ascii="Calibri" w:hAnsi="Calibri" w:cs="FrankRuehl"/>
          <w:sz w:val="28"/>
          <w:szCs w:val="28"/>
          <w:rtl/>
        </w:rPr>
      </w:pPr>
      <w:r w:rsidRPr="00D33D39">
        <w:rPr>
          <w:rFonts w:ascii="Calibri" w:hAnsi="Calibri" w:cs="FrankRuehl" w:hint="cs"/>
          <w:sz w:val="28"/>
          <w:szCs w:val="28"/>
          <w:rtl/>
        </w:rPr>
        <w:t xml:space="preserve">בפסק הדין המנחה, </w:t>
      </w:r>
      <w:hyperlink r:id="rId13" w:history="1">
        <w:r w:rsidR="00890B6B" w:rsidRPr="00890B6B">
          <w:rPr>
            <w:rFonts w:ascii="Calibri" w:hAnsi="Calibri" w:cs="FrankRuehl" w:hint="eastAsia"/>
            <w:color w:val="0000FF"/>
            <w:sz w:val="28"/>
            <w:szCs w:val="28"/>
            <w:u w:val="single"/>
            <w:rtl/>
          </w:rPr>
          <w:t>ע</w:t>
        </w:r>
        <w:r w:rsidR="00890B6B" w:rsidRPr="00890B6B">
          <w:rPr>
            <w:rFonts w:ascii="Calibri" w:hAnsi="Calibri" w:cs="FrankRuehl"/>
            <w:color w:val="0000FF"/>
            <w:sz w:val="28"/>
            <w:szCs w:val="28"/>
            <w:u w:val="single"/>
            <w:rtl/>
          </w:rPr>
          <w:t>"</w:t>
        </w:r>
        <w:r w:rsidR="00890B6B" w:rsidRPr="00890B6B">
          <w:rPr>
            <w:rFonts w:ascii="Calibri" w:hAnsi="Calibri" w:cs="FrankRuehl" w:hint="eastAsia"/>
            <w:color w:val="0000FF"/>
            <w:sz w:val="28"/>
            <w:szCs w:val="28"/>
            <w:u w:val="single"/>
            <w:rtl/>
          </w:rPr>
          <w:t>פ</w:t>
        </w:r>
        <w:r w:rsidR="00890B6B" w:rsidRPr="00890B6B">
          <w:rPr>
            <w:rFonts w:ascii="Calibri" w:hAnsi="Calibri" w:cs="FrankRuehl"/>
            <w:color w:val="0000FF"/>
            <w:sz w:val="28"/>
            <w:szCs w:val="28"/>
            <w:u w:val="single"/>
            <w:rtl/>
          </w:rPr>
          <w:t xml:space="preserve"> 2083/96</w:t>
        </w:r>
      </w:hyperlink>
      <w:r w:rsidRPr="00D33D39">
        <w:rPr>
          <w:rFonts w:ascii="Calibri" w:hAnsi="Calibri" w:cs="FrankRuehl" w:hint="cs"/>
          <w:sz w:val="28"/>
          <w:szCs w:val="28"/>
          <w:rtl/>
        </w:rPr>
        <w:t xml:space="preserve">  </w:t>
      </w:r>
      <w:r w:rsidRPr="00D33D39">
        <w:rPr>
          <w:rFonts w:ascii="Calibri" w:hAnsi="Calibri" w:cs="Miriam" w:hint="cs"/>
          <w:rtl/>
        </w:rPr>
        <w:t>תמר כתב נ' מדינת ישראל</w:t>
      </w:r>
      <w:r>
        <w:rPr>
          <w:rFonts w:ascii="Century" w:hAnsi="Century" w:cs="FrankRuehl" w:hint="cs"/>
          <w:sz w:val="28"/>
          <w:szCs w:val="28"/>
          <w:rtl/>
        </w:rPr>
        <w:t xml:space="preserve">, בפסקה 6 (להלן: </w:t>
      </w:r>
      <w:r w:rsidRPr="00D33D39">
        <w:rPr>
          <w:rFonts w:ascii="Calibri" w:hAnsi="Calibri" w:cs="Miriam" w:hint="cs"/>
          <w:rtl/>
        </w:rPr>
        <w:t>עניין כתב</w:t>
      </w:r>
      <w:r>
        <w:rPr>
          <w:rFonts w:ascii="Century" w:hAnsi="Century" w:cs="FrankRuehl" w:hint="cs"/>
          <w:sz w:val="28"/>
          <w:szCs w:val="28"/>
          <w:rtl/>
        </w:rPr>
        <w:t xml:space="preserve">) נקבע </w:t>
      </w:r>
    </w:p>
    <w:p w14:paraId="46E9861E" w14:textId="77777777" w:rsidR="00D33D39" w:rsidRPr="00D33D39" w:rsidRDefault="00D33D39" w:rsidP="00D33D39">
      <w:pPr>
        <w:spacing w:line="360" w:lineRule="auto"/>
        <w:jc w:val="both"/>
        <w:rPr>
          <w:rFonts w:ascii="Calibri" w:hAnsi="Calibri" w:cs="FrankRuehl"/>
          <w:sz w:val="28"/>
          <w:szCs w:val="28"/>
        </w:rPr>
      </w:pPr>
      <w:r w:rsidRPr="00D33D39">
        <w:rPr>
          <w:rFonts w:ascii="Calibri" w:hAnsi="Calibri" w:cs="FrankRuehl" w:hint="cs"/>
          <w:sz w:val="28"/>
          <w:szCs w:val="28"/>
          <w:rtl/>
        </w:rPr>
        <w:t xml:space="preserve">שהימנעות מהרשעה אפשרית בהצטברותם של שני גורמים מרכזיים: האחד, </w:t>
      </w:r>
      <w:r w:rsidRPr="00D33D39">
        <w:rPr>
          <w:rFonts w:ascii="Calibri" w:hAnsi="Calibri" w:cs="Miriam" w:hint="cs"/>
          <w:rtl/>
        </w:rPr>
        <w:t>סוג העבירה</w:t>
      </w:r>
      <w:r w:rsidRPr="00D33D39">
        <w:rPr>
          <w:rFonts w:ascii="Calibri" w:hAnsi="Calibri" w:cs="FrankRuehl" w:hint="cs"/>
          <w:sz w:val="28"/>
          <w:szCs w:val="28"/>
          <w:rtl/>
        </w:rPr>
        <w:t xml:space="preserve"> מאפשר לוותר בנסיבות המקרה המסוים על ההרשעה בלי לפגוע באופן מהותי בשיקולי ענישה אחרים. השני, על ההרשעה לפגוע </w:t>
      </w:r>
      <w:r w:rsidRPr="00D33D39">
        <w:rPr>
          <w:rFonts w:ascii="Calibri" w:hAnsi="Calibri" w:cs="Miriam" w:hint="cs"/>
          <w:rtl/>
        </w:rPr>
        <w:t>פגיעה חמורה</w:t>
      </w:r>
      <w:r w:rsidRPr="00D33D39">
        <w:rPr>
          <w:rFonts w:ascii="Calibri" w:hAnsi="Calibri" w:cs="FrankRuehl" w:hint="cs"/>
          <w:sz w:val="28"/>
          <w:szCs w:val="28"/>
          <w:rtl/>
        </w:rPr>
        <w:t xml:space="preserve"> בשיקום הנאשם, כאשר דרישת הפסיקה היא להוכחת קיומו של נזק קונקרטי שייגרם בסיכויי השיקום כתוצאה מההרשעה.</w:t>
      </w:r>
    </w:p>
    <w:p w14:paraId="07CB1102" w14:textId="77777777" w:rsidR="00D33D39" w:rsidRPr="00D33D39" w:rsidRDefault="00D33D39" w:rsidP="00D33D39">
      <w:pPr>
        <w:spacing w:line="360" w:lineRule="auto"/>
        <w:jc w:val="both"/>
        <w:rPr>
          <w:rFonts w:ascii="Calibri" w:hAnsi="Calibri" w:cs="FrankRuehl"/>
          <w:sz w:val="28"/>
          <w:szCs w:val="28"/>
          <w:rtl/>
        </w:rPr>
      </w:pPr>
      <w:r w:rsidRPr="00D33D39">
        <w:rPr>
          <w:rFonts w:ascii="Calibri" w:hAnsi="Calibri" w:cs="FrankRuehl" w:hint="cs"/>
          <w:sz w:val="28"/>
          <w:szCs w:val="28"/>
          <w:rtl/>
        </w:rPr>
        <w:t xml:space="preserve">אשר לטיב הדרישה לקיומו נזק קונקרטי נקבע ברע"פ 7224/04 </w:t>
      </w:r>
      <w:r w:rsidRPr="00D33D39">
        <w:rPr>
          <w:rFonts w:ascii="Calibri" w:hAnsi="Calibri" w:cs="Miriam" w:hint="cs"/>
          <w:rtl/>
        </w:rPr>
        <w:t>משה פרנסקי נ' מדינת ישראל</w:t>
      </w:r>
      <w:r w:rsidRPr="00D33D39">
        <w:rPr>
          <w:rFonts w:ascii="Calibri" w:hAnsi="Calibri" w:cs="FrankRuehl" w:hint="cs"/>
          <w:sz w:val="28"/>
          <w:szCs w:val="28"/>
          <w:rtl/>
        </w:rPr>
        <w:t>,</w:t>
      </w:r>
      <w:r w:rsidRPr="00D33D39">
        <w:rPr>
          <w:rFonts w:ascii="Calibri" w:hAnsi="Calibri" w:cs="Miriam" w:hint="cs"/>
          <w:sz w:val="28"/>
          <w:szCs w:val="28"/>
          <w:rtl/>
        </w:rPr>
        <w:t xml:space="preserve"> </w:t>
      </w:r>
      <w:r w:rsidRPr="00D33D39">
        <w:rPr>
          <w:rFonts w:ascii="Calibri" w:hAnsi="Calibri" w:cs="FrankRuehl" w:hint="cs"/>
          <w:sz w:val="28"/>
          <w:szCs w:val="28"/>
          <w:rtl/>
        </w:rPr>
        <w:t>בפסקה 10 (10.11.2014) שיש לבססה היטב בראיות:</w:t>
      </w:r>
    </w:p>
    <w:p w14:paraId="1458209E" w14:textId="77777777" w:rsidR="00D33D39" w:rsidRPr="00D33D39" w:rsidRDefault="00D33D39" w:rsidP="00D33D39">
      <w:pPr>
        <w:spacing w:line="360" w:lineRule="auto"/>
        <w:ind w:left="720" w:right="993"/>
        <w:jc w:val="both"/>
        <w:rPr>
          <w:rFonts w:ascii="Arial" w:hAnsi="Arial" w:cs="FrankRuehl"/>
          <w:sz w:val="28"/>
          <w:szCs w:val="28"/>
          <w:rtl/>
        </w:rPr>
      </w:pPr>
    </w:p>
    <w:p w14:paraId="13E80B4B" w14:textId="77777777" w:rsidR="00D33D39" w:rsidRDefault="00D33D39" w:rsidP="00D33D39">
      <w:pPr>
        <w:spacing w:line="360" w:lineRule="auto"/>
        <w:ind w:left="720" w:right="993"/>
        <w:jc w:val="both"/>
        <w:rPr>
          <w:rFonts w:cs="FrankRuehl"/>
          <w:sz w:val="28"/>
          <w:szCs w:val="28"/>
          <w:rtl/>
        </w:rPr>
      </w:pPr>
      <w:r w:rsidRPr="00D33D39">
        <w:rPr>
          <w:rFonts w:ascii="Arial" w:hAnsi="Arial" w:cs="FrankRuehl" w:hint="cs"/>
          <w:sz w:val="28"/>
          <w:szCs w:val="28"/>
          <w:rtl/>
        </w:rPr>
        <w:t>"אין לקבל גישה לפיה, די במידת ודאות קרובה לקיומו של נזק קונקרטי כדי להימנע מהרשעתו של הנאשם, יש להצביע על כך שהרשעתו של הנאשם תביא "</w:t>
      </w:r>
      <w:r w:rsidRPr="00D33D39">
        <w:rPr>
          <w:rFonts w:ascii="Arial" w:hAnsi="Arial" w:cs="Miriam" w:hint="cs"/>
          <w:rtl/>
        </w:rPr>
        <w:t>לפגיעה קשה וקונקרטית בסיכויי שיקומו</w:t>
      </w:r>
      <w:r w:rsidRPr="00D33D39">
        <w:rPr>
          <w:rFonts w:ascii="Arial" w:hAnsi="Arial" w:cs="FrankRuehl" w:hint="cs"/>
          <w:sz w:val="28"/>
          <w:szCs w:val="28"/>
          <w:rtl/>
        </w:rPr>
        <w:t xml:space="preserve">", </w:t>
      </w:r>
      <w:r w:rsidRPr="00D33D39">
        <w:rPr>
          <w:rFonts w:ascii="Arial" w:hAnsi="Arial" w:cs="Miriam" w:hint="cs"/>
          <w:rtl/>
        </w:rPr>
        <w:t>ולבסס טענות אלה בתשתית ראייתית מתאימה</w:t>
      </w:r>
      <w:r w:rsidRPr="00D33D39">
        <w:rPr>
          <w:rFonts w:ascii="Arial" w:hAnsi="Arial" w:cs="FrankRuehl" w:hint="cs"/>
          <w:sz w:val="28"/>
          <w:szCs w:val="28"/>
          <w:rtl/>
        </w:rPr>
        <w:t>... אין די בהצגת הסכם עבודה, לפיו הרשעה בפלילים עשויה להשליך על תעסוקתו העתידית של המבקש" (ההדגשה הוספה – ע.מ).</w:t>
      </w:r>
      <w:r>
        <w:rPr>
          <w:rFonts w:cs="FrankRuehl" w:hint="cs"/>
          <w:sz w:val="28"/>
          <w:szCs w:val="28"/>
          <w:rtl/>
        </w:rPr>
        <w:t xml:space="preserve"> </w:t>
      </w:r>
    </w:p>
    <w:p w14:paraId="4805F112" w14:textId="77777777" w:rsidR="00D33D39" w:rsidRPr="00D33D39" w:rsidRDefault="00D33D39" w:rsidP="00D33D39">
      <w:pPr>
        <w:spacing w:line="360" w:lineRule="auto"/>
        <w:rPr>
          <w:rFonts w:ascii="Calibri" w:hAnsi="Calibri" w:cs="FrankRuehl"/>
          <w:sz w:val="28"/>
          <w:szCs w:val="28"/>
          <w:rtl/>
        </w:rPr>
      </w:pPr>
    </w:p>
    <w:p w14:paraId="26FE1B8E" w14:textId="77777777" w:rsidR="00D33D39" w:rsidRPr="00D33D39" w:rsidRDefault="00D33D39" w:rsidP="00D33D39">
      <w:pPr>
        <w:spacing w:line="360" w:lineRule="auto"/>
        <w:jc w:val="both"/>
        <w:rPr>
          <w:rFonts w:ascii="Calibri" w:hAnsi="Calibri" w:cs="FrankRuehl"/>
          <w:sz w:val="28"/>
          <w:szCs w:val="28"/>
          <w:rtl/>
        </w:rPr>
      </w:pPr>
      <w:r w:rsidRPr="00D33D39">
        <w:rPr>
          <w:rFonts w:ascii="Calibri" w:hAnsi="Calibri" w:cs="FrankRuehl" w:hint="cs"/>
          <w:sz w:val="28"/>
          <w:szCs w:val="28"/>
          <w:rtl/>
        </w:rPr>
        <w:t xml:space="preserve">[ראו גם: </w:t>
      </w:r>
      <w:hyperlink r:id="rId14" w:history="1">
        <w:r w:rsidR="00890B6B" w:rsidRPr="00890B6B">
          <w:rPr>
            <w:rFonts w:ascii="Calibri" w:hAnsi="Calibri" w:cs="FrankRuehl" w:hint="eastAsia"/>
            <w:color w:val="0000FF"/>
            <w:sz w:val="28"/>
            <w:szCs w:val="28"/>
            <w:u w:val="single"/>
            <w:rtl/>
          </w:rPr>
          <w:t>רע</w:t>
        </w:r>
        <w:r w:rsidR="00890B6B" w:rsidRPr="00890B6B">
          <w:rPr>
            <w:rFonts w:ascii="Calibri" w:hAnsi="Calibri" w:cs="FrankRuehl"/>
            <w:color w:val="0000FF"/>
            <w:sz w:val="28"/>
            <w:szCs w:val="28"/>
            <w:u w:val="single"/>
            <w:rtl/>
          </w:rPr>
          <w:t>"</w:t>
        </w:r>
        <w:r w:rsidR="00890B6B" w:rsidRPr="00890B6B">
          <w:rPr>
            <w:rFonts w:ascii="Calibri" w:hAnsi="Calibri" w:cs="FrankRuehl" w:hint="eastAsia"/>
            <w:color w:val="0000FF"/>
            <w:sz w:val="28"/>
            <w:szCs w:val="28"/>
            <w:u w:val="single"/>
            <w:rtl/>
          </w:rPr>
          <w:t>פ</w:t>
        </w:r>
        <w:r w:rsidR="00890B6B" w:rsidRPr="00890B6B">
          <w:rPr>
            <w:rFonts w:ascii="Calibri" w:hAnsi="Calibri" w:cs="FrankRuehl"/>
            <w:color w:val="0000FF"/>
            <w:sz w:val="28"/>
            <w:szCs w:val="28"/>
            <w:u w:val="single"/>
            <w:rtl/>
          </w:rPr>
          <w:t xml:space="preserve"> 5018/18</w:t>
        </w:r>
      </w:hyperlink>
      <w:r w:rsidRPr="00D33D39">
        <w:rPr>
          <w:rFonts w:ascii="Calibri" w:hAnsi="Calibri" w:cs="FrankRuehl" w:hint="cs"/>
          <w:sz w:val="28"/>
          <w:szCs w:val="28"/>
          <w:rtl/>
        </w:rPr>
        <w:t xml:space="preserve"> </w:t>
      </w:r>
      <w:r w:rsidRPr="00D33D39">
        <w:rPr>
          <w:rFonts w:ascii="Calibri" w:hAnsi="Calibri" w:cs="Miriam" w:hint="cs"/>
          <w:rtl/>
        </w:rPr>
        <w:t>בוזגלו נ' מדינת ישראל</w:t>
      </w:r>
      <w:r w:rsidRPr="00D33D39">
        <w:rPr>
          <w:rFonts w:ascii="Calibri" w:hAnsi="Calibri" w:cs="FrankRuehl" w:hint="cs"/>
          <w:sz w:val="28"/>
          <w:szCs w:val="28"/>
          <w:rtl/>
        </w:rPr>
        <w:t>, בפסקה 9 (21.10.2018)</w:t>
      </w:r>
      <w:r>
        <w:rPr>
          <w:rtl/>
        </w:rPr>
        <w:t xml:space="preserve">; </w:t>
      </w:r>
      <w:hyperlink r:id="rId15" w:history="1">
        <w:r w:rsidR="00890B6B" w:rsidRPr="00890B6B">
          <w:rPr>
            <w:color w:val="0000FF"/>
            <w:u w:val="single"/>
            <w:rtl/>
          </w:rPr>
          <w:t>רע"פ 3589/14</w:t>
        </w:r>
      </w:hyperlink>
      <w:r>
        <w:rPr>
          <w:rFonts w:ascii="Century" w:hAnsi="Century"/>
          <w:rtl/>
        </w:rPr>
        <w:t xml:space="preserve"> </w:t>
      </w:r>
      <w:r>
        <w:rPr>
          <w:rFonts w:cs="Miriam" w:hint="cs"/>
          <w:rtl/>
        </w:rPr>
        <w:t>לוזון נ' מדינת ישראל</w:t>
      </w:r>
      <w:r>
        <w:rPr>
          <w:rFonts w:cs="FrankRuehl" w:hint="cs"/>
          <w:sz w:val="28"/>
          <w:szCs w:val="28"/>
          <w:rtl/>
        </w:rPr>
        <w:t xml:space="preserve">, בפסקה 8 (10.6.2014); </w:t>
      </w:r>
      <w:hyperlink r:id="rId16" w:history="1">
        <w:r w:rsidR="00890B6B" w:rsidRPr="00890B6B">
          <w:rPr>
            <w:rFonts w:cs="FrankRuehl"/>
            <w:color w:val="0000FF"/>
            <w:sz w:val="28"/>
            <w:szCs w:val="28"/>
            <w:u w:val="single"/>
            <w:rtl/>
          </w:rPr>
          <w:t>רע"פ 1097/18</w:t>
        </w:r>
      </w:hyperlink>
      <w:r>
        <w:rPr>
          <w:rtl/>
        </w:rPr>
        <w:t xml:space="preserve"> </w:t>
      </w:r>
      <w:r>
        <w:rPr>
          <w:rFonts w:cs="Miriam" w:hint="cs"/>
          <w:b/>
          <w:rtl/>
        </w:rPr>
        <w:t>בצלאל נ' מדינת ישראל</w:t>
      </w:r>
      <w:r>
        <w:rPr>
          <w:rtl/>
        </w:rPr>
        <w:t>, בפסקה 9 (18.04.2018)</w:t>
      </w:r>
      <w:r w:rsidRPr="00D33D39">
        <w:rPr>
          <w:rFonts w:ascii="Calibri" w:hAnsi="Calibri" w:cs="FrankRuehl" w:hint="cs"/>
          <w:sz w:val="28"/>
          <w:szCs w:val="28"/>
          <w:rtl/>
        </w:rPr>
        <w:t>].</w:t>
      </w:r>
    </w:p>
    <w:p w14:paraId="7D73CC28" w14:textId="77777777" w:rsidR="00D33D39" w:rsidRPr="00D33D39" w:rsidRDefault="00D33D39" w:rsidP="00D33D39">
      <w:pPr>
        <w:spacing w:after="160" w:line="360" w:lineRule="auto"/>
        <w:jc w:val="both"/>
        <w:rPr>
          <w:rFonts w:ascii="Calibri" w:hAnsi="Calibri" w:cs="FrankRuehl"/>
          <w:sz w:val="28"/>
          <w:szCs w:val="28"/>
          <w:rtl/>
        </w:rPr>
      </w:pPr>
      <w:r w:rsidRPr="00D33D39">
        <w:rPr>
          <w:rFonts w:ascii="Calibri" w:hAnsi="Calibri" w:cs="FrankRuehl" w:hint="cs"/>
          <w:sz w:val="28"/>
          <w:szCs w:val="28"/>
          <w:rtl/>
        </w:rPr>
        <w:t>עוד יש לציין שניסיונות שנעשו לאחרונה בניסיון "להגמיש" את הכללים שנקבעו בפסיקה לצורך הימנעות מהרשעה, נדחו על ידי בית המשפט העליון [</w:t>
      </w:r>
      <w:hyperlink r:id="rId17" w:history="1">
        <w:r w:rsidR="00890B6B" w:rsidRPr="00890B6B">
          <w:rPr>
            <w:rFonts w:ascii="Calibri" w:hAnsi="Calibri" w:cs="FrankRuehl" w:hint="eastAsia"/>
            <w:color w:val="0000FF"/>
            <w:sz w:val="28"/>
            <w:szCs w:val="28"/>
            <w:u w:val="single"/>
            <w:rtl/>
          </w:rPr>
          <w:t>רע</w:t>
        </w:r>
        <w:r w:rsidR="00890B6B" w:rsidRPr="00890B6B">
          <w:rPr>
            <w:rFonts w:ascii="Calibri" w:hAnsi="Calibri" w:cs="FrankRuehl"/>
            <w:color w:val="0000FF"/>
            <w:sz w:val="28"/>
            <w:szCs w:val="28"/>
            <w:u w:val="single"/>
            <w:rtl/>
          </w:rPr>
          <w:t>"</w:t>
        </w:r>
        <w:r w:rsidR="00890B6B" w:rsidRPr="00890B6B">
          <w:rPr>
            <w:rFonts w:ascii="Calibri" w:hAnsi="Calibri" w:cs="FrankRuehl" w:hint="eastAsia"/>
            <w:color w:val="0000FF"/>
            <w:sz w:val="28"/>
            <w:szCs w:val="28"/>
            <w:u w:val="single"/>
            <w:rtl/>
          </w:rPr>
          <w:t>פ</w:t>
        </w:r>
        <w:r w:rsidR="00890B6B" w:rsidRPr="00890B6B">
          <w:rPr>
            <w:rFonts w:ascii="Calibri" w:hAnsi="Calibri" w:cs="FrankRuehl"/>
            <w:color w:val="0000FF"/>
            <w:sz w:val="28"/>
            <w:szCs w:val="28"/>
            <w:u w:val="single"/>
            <w:rtl/>
          </w:rPr>
          <w:t xml:space="preserve"> 6403/18</w:t>
        </w:r>
      </w:hyperlink>
      <w:r w:rsidRPr="00D33D39">
        <w:rPr>
          <w:rFonts w:ascii="Calibri" w:hAnsi="Calibri" w:cs="FrankRuehl" w:hint="cs"/>
          <w:sz w:val="28"/>
          <w:szCs w:val="28"/>
          <w:rtl/>
        </w:rPr>
        <w:t xml:space="preserve"> </w:t>
      </w:r>
      <w:r w:rsidRPr="00D33D39">
        <w:rPr>
          <w:rFonts w:ascii="Calibri" w:hAnsi="Calibri" w:cs="Miriam" w:hint="cs"/>
          <w:rtl/>
        </w:rPr>
        <w:t>יניב הרוש נ' מדינת ישראל</w:t>
      </w:r>
      <w:r w:rsidRPr="00D33D39">
        <w:rPr>
          <w:rFonts w:ascii="Calibri" w:hAnsi="Calibri" w:cs="FrankRuehl" w:hint="cs"/>
          <w:sz w:val="28"/>
          <w:szCs w:val="28"/>
          <w:rtl/>
        </w:rPr>
        <w:t xml:space="preserve">, בפסקה 9 (28.11.2018); </w:t>
      </w:r>
      <w:hyperlink r:id="rId18" w:history="1">
        <w:r w:rsidR="00890B6B" w:rsidRPr="00890B6B">
          <w:rPr>
            <w:rFonts w:ascii="Calibri" w:hAnsi="Calibri" w:cs="FrankRuehl" w:hint="eastAsia"/>
            <w:color w:val="0000FF"/>
            <w:sz w:val="28"/>
            <w:szCs w:val="28"/>
            <w:u w:val="single"/>
            <w:rtl/>
          </w:rPr>
          <w:t>רע</w:t>
        </w:r>
        <w:r w:rsidR="00890B6B" w:rsidRPr="00890B6B">
          <w:rPr>
            <w:rFonts w:ascii="Calibri" w:hAnsi="Calibri" w:cs="FrankRuehl"/>
            <w:color w:val="0000FF"/>
            <w:sz w:val="28"/>
            <w:szCs w:val="28"/>
            <w:u w:val="single"/>
            <w:rtl/>
          </w:rPr>
          <w:t>"</w:t>
        </w:r>
        <w:r w:rsidR="00890B6B" w:rsidRPr="00890B6B">
          <w:rPr>
            <w:rFonts w:ascii="Calibri" w:hAnsi="Calibri" w:cs="FrankRuehl" w:hint="eastAsia"/>
            <w:color w:val="0000FF"/>
            <w:sz w:val="28"/>
            <w:szCs w:val="28"/>
            <w:u w:val="single"/>
            <w:rtl/>
          </w:rPr>
          <w:t>פ</w:t>
        </w:r>
        <w:r w:rsidR="00890B6B" w:rsidRPr="00890B6B">
          <w:rPr>
            <w:rFonts w:ascii="Calibri" w:hAnsi="Calibri" w:cs="FrankRuehl"/>
            <w:color w:val="0000FF"/>
            <w:sz w:val="28"/>
            <w:szCs w:val="28"/>
            <w:u w:val="single"/>
            <w:rtl/>
          </w:rPr>
          <w:t xml:space="preserve"> 6819/19</w:t>
        </w:r>
      </w:hyperlink>
      <w:r w:rsidRPr="00D33D39">
        <w:rPr>
          <w:rFonts w:ascii="Calibri" w:hAnsi="Calibri" w:cs="FrankRuehl" w:hint="cs"/>
          <w:sz w:val="28"/>
          <w:szCs w:val="28"/>
          <w:rtl/>
        </w:rPr>
        <w:t xml:space="preserve"> </w:t>
      </w:r>
      <w:r w:rsidRPr="00D33D39">
        <w:rPr>
          <w:rFonts w:ascii="Calibri" w:hAnsi="Calibri" w:cs="Miriam" w:hint="cs"/>
          <w:rtl/>
        </w:rPr>
        <w:t>פלקס סרוסי נ' מדינת ישראל</w:t>
      </w:r>
      <w:r w:rsidRPr="00D33D39">
        <w:rPr>
          <w:rFonts w:ascii="Calibri" w:hAnsi="Calibri" w:cs="FrankRuehl" w:hint="cs"/>
          <w:sz w:val="28"/>
          <w:szCs w:val="28"/>
          <w:rtl/>
        </w:rPr>
        <w:t xml:space="preserve">, בפסקה 13 (28.10.2019); </w:t>
      </w:r>
      <w:hyperlink r:id="rId19" w:history="1">
        <w:r w:rsidR="00890B6B" w:rsidRPr="00890B6B">
          <w:rPr>
            <w:rFonts w:ascii="Calibri" w:hAnsi="Calibri" w:cs="FrankRuehl" w:hint="eastAsia"/>
            <w:color w:val="0000FF"/>
            <w:sz w:val="28"/>
            <w:szCs w:val="28"/>
            <w:u w:val="single"/>
            <w:rtl/>
          </w:rPr>
          <w:t>רע</w:t>
        </w:r>
        <w:r w:rsidR="00890B6B" w:rsidRPr="00890B6B">
          <w:rPr>
            <w:rFonts w:ascii="Calibri" w:hAnsi="Calibri" w:cs="FrankRuehl"/>
            <w:color w:val="0000FF"/>
            <w:sz w:val="28"/>
            <w:szCs w:val="28"/>
            <w:u w:val="single"/>
            <w:rtl/>
          </w:rPr>
          <w:t>"</w:t>
        </w:r>
        <w:r w:rsidR="00890B6B" w:rsidRPr="00890B6B">
          <w:rPr>
            <w:rFonts w:ascii="Calibri" w:hAnsi="Calibri" w:cs="FrankRuehl" w:hint="eastAsia"/>
            <w:color w:val="0000FF"/>
            <w:sz w:val="28"/>
            <w:szCs w:val="28"/>
            <w:u w:val="single"/>
            <w:rtl/>
          </w:rPr>
          <w:t>פ</w:t>
        </w:r>
        <w:r w:rsidR="00890B6B" w:rsidRPr="00890B6B">
          <w:rPr>
            <w:rFonts w:ascii="Calibri" w:hAnsi="Calibri" w:cs="FrankRuehl"/>
            <w:color w:val="0000FF"/>
            <w:sz w:val="28"/>
            <w:szCs w:val="28"/>
            <w:u w:val="single"/>
            <w:rtl/>
          </w:rPr>
          <w:t xml:space="preserve"> 2327/19</w:t>
        </w:r>
      </w:hyperlink>
      <w:r w:rsidRPr="00D33D39">
        <w:rPr>
          <w:rFonts w:ascii="Calibri" w:hAnsi="Calibri" w:cs="FrankRuehl" w:hint="cs"/>
          <w:sz w:val="28"/>
          <w:szCs w:val="28"/>
          <w:rtl/>
        </w:rPr>
        <w:t xml:space="preserve"> </w:t>
      </w:r>
      <w:r w:rsidRPr="00D33D39">
        <w:rPr>
          <w:rFonts w:ascii="Calibri" w:hAnsi="Calibri" w:cs="Miriam" w:hint="cs"/>
          <w:rtl/>
        </w:rPr>
        <w:t>אדוארדו נ' מדינת ישראל</w:t>
      </w:r>
      <w:r w:rsidRPr="00D33D39">
        <w:rPr>
          <w:rFonts w:ascii="Calibri" w:hAnsi="Calibri" w:cs="FrankRuehl" w:hint="cs"/>
          <w:sz w:val="28"/>
          <w:szCs w:val="28"/>
          <w:rtl/>
        </w:rPr>
        <w:t xml:space="preserve">, בפסקה 11 (19.5.2019); </w:t>
      </w:r>
      <w:hyperlink r:id="rId20" w:history="1">
        <w:r w:rsidR="00890B6B" w:rsidRPr="00890B6B">
          <w:rPr>
            <w:rFonts w:ascii="Calibri" w:hAnsi="Calibri" w:cs="FrankRuehl" w:hint="eastAsia"/>
            <w:color w:val="0000FF"/>
            <w:sz w:val="28"/>
            <w:szCs w:val="28"/>
            <w:u w:val="single"/>
            <w:rtl/>
          </w:rPr>
          <w:t>רע</w:t>
        </w:r>
        <w:r w:rsidR="00890B6B" w:rsidRPr="00890B6B">
          <w:rPr>
            <w:rFonts w:ascii="Calibri" w:hAnsi="Calibri" w:cs="FrankRuehl"/>
            <w:color w:val="0000FF"/>
            <w:sz w:val="28"/>
            <w:szCs w:val="28"/>
            <w:u w:val="single"/>
            <w:rtl/>
          </w:rPr>
          <w:t>"</w:t>
        </w:r>
        <w:r w:rsidR="00890B6B" w:rsidRPr="00890B6B">
          <w:rPr>
            <w:rFonts w:ascii="Calibri" w:hAnsi="Calibri" w:cs="FrankRuehl" w:hint="eastAsia"/>
            <w:color w:val="0000FF"/>
            <w:sz w:val="28"/>
            <w:szCs w:val="28"/>
            <w:u w:val="single"/>
            <w:rtl/>
          </w:rPr>
          <w:t>פ</w:t>
        </w:r>
        <w:r w:rsidR="00890B6B" w:rsidRPr="00890B6B">
          <w:rPr>
            <w:rFonts w:ascii="Calibri" w:hAnsi="Calibri" w:cs="FrankRuehl"/>
            <w:color w:val="0000FF"/>
            <w:sz w:val="28"/>
            <w:szCs w:val="28"/>
            <w:u w:val="single"/>
            <w:rtl/>
          </w:rPr>
          <w:t xml:space="preserve"> 1240/19</w:t>
        </w:r>
      </w:hyperlink>
      <w:r w:rsidRPr="00D33D39">
        <w:rPr>
          <w:rFonts w:ascii="Calibri" w:hAnsi="Calibri" w:cs="FrankRuehl" w:hint="cs"/>
          <w:sz w:val="28"/>
          <w:szCs w:val="28"/>
          <w:rtl/>
        </w:rPr>
        <w:t xml:space="preserve"> </w:t>
      </w:r>
      <w:r w:rsidRPr="00D33D39">
        <w:rPr>
          <w:rFonts w:ascii="Calibri" w:hAnsi="Calibri" w:cs="Miriam" w:hint="cs"/>
          <w:rtl/>
        </w:rPr>
        <w:t>עופר בר לוי נ' מדינת ישראל</w:t>
      </w:r>
      <w:r w:rsidRPr="00D33D39">
        <w:rPr>
          <w:rFonts w:ascii="Calibri" w:hAnsi="Calibri" w:cs="FrankRuehl" w:hint="cs"/>
          <w:sz w:val="28"/>
          <w:szCs w:val="28"/>
          <w:rtl/>
        </w:rPr>
        <w:t xml:space="preserve"> בפסקה 8 (24.3.2019)].</w:t>
      </w:r>
    </w:p>
    <w:p w14:paraId="5E6C15DD" w14:textId="77777777" w:rsidR="00D33D39" w:rsidRPr="00D33D39" w:rsidRDefault="00D33D39" w:rsidP="00D33D39">
      <w:pPr>
        <w:spacing w:after="160" w:line="360" w:lineRule="auto"/>
        <w:jc w:val="both"/>
        <w:rPr>
          <w:rFonts w:ascii="Calibri" w:hAnsi="Calibri" w:cs="FrankRuehl"/>
          <w:sz w:val="28"/>
          <w:szCs w:val="28"/>
          <w:rtl/>
        </w:rPr>
      </w:pPr>
      <w:r w:rsidRPr="00D33D39">
        <w:rPr>
          <w:rFonts w:ascii="Calibri" w:hAnsi="Calibri" w:cs="FrankRuehl" w:hint="cs"/>
          <w:sz w:val="28"/>
          <w:szCs w:val="28"/>
          <w:rtl/>
        </w:rPr>
        <w:t xml:space="preserve">ההלכות שנקבעו, ובכלל זה הצורך בהוכחת נזק קונקרטי, יפות גם בשעה שעסקינן בנאשמים צעירים נעדרי עבר פלילי [ראו: </w:t>
      </w:r>
      <w:hyperlink r:id="rId21" w:history="1">
        <w:r w:rsidR="00890B6B" w:rsidRPr="00890B6B">
          <w:rPr>
            <w:rFonts w:ascii="Calibri" w:hAnsi="Calibri" w:cs="FrankRuehl" w:hint="eastAsia"/>
            <w:color w:val="0000FF"/>
            <w:sz w:val="28"/>
            <w:szCs w:val="28"/>
            <w:u w:val="single"/>
            <w:rtl/>
          </w:rPr>
          <w:t>ע</w:t>
        </w:r>
        <w:r w:rsidR="00890B6B" w:rsidRPr="00890B6B">
          <w:rPr>
            <w:rFonts w:ascii="Calibri" w:hAnsi="Calibri" w:cs="FrankRuehl"/>
            <w:color w:val="0000FF"/>
            <w:sz w:val="28"/>
            <w:szCs w:val="28"/>
            <w:u w:val="single"/>
            <w:rtl/>
          </w:rPr>
          <w:t>"</w:t>
        </w:r>
        <w:r w:rsidR="00890B6B" w:rsidRPr="00890B6B">
          <w:rPr>
            <w:rFonts w:ascii="Calibri" w:hAnsi="Calibri" w:cs="FrankRuehl" w:hint="eastAsia"/>
            <w:color w:val="0000FF"/>
            <w:sz w:val="28"/>
            <w:szCs w:val="28"/>
            <w:u w:val="single"/>
            <w:rtl/>
          </w:rPr>
          <w:t>פ</w:t>
        </w:r>
        <w:r w:rsidR="00890B6B" w:rsidRPr="00890B6B">
          <w:rPr>
            <w:rFonts w:ascii="Calibri" w:hAnsi="Calibri" w:cs="FrankRuehl"/>
            <w:color w:val="0000FF"/>
            <w:sz w:val="28"/>
            <w:szCs w:val="28"/>
            <w:u w:val="single"/>
            <w:rtl/>
          </w:rPr>
          <w:t xml:space="preserve"> 5803/13</w:t>
        </w:r>
      </w:hyperlink>
      <w:r w:rsidRPr="00D33D39">
        <w:rPr>
          <w:rFonts w:ascii="Calibri" w:hAnsi="Calibri" w:cs="FrankRuehl" w:hint="cs"/>
          <w:sz w:val="28"/>
          <w:szCs w:val="28"/>
          <w:rtl/>
        </w:rPr>
        <w:t xml:space="preserve"> </w:t>
      </w:r>
      <w:r w:rsidRPr="00D33D39">
        <w:rPr>
          <w:rFonts w:ascii="Calibri" w:hAnsi="Calibri" w:cs="Miriam" w:hint="cs"/>
          <w:rtl/>
        </w:rPr>
        <w:t>דוד אליהו נ' מדינת ישראל</w:t>
      </w:r>
      <w:r w:rsidRPr="00D33D39">
        <w:rPr>
          <w:rFonts w:ascii="Calibri" w:hAnsi="Calibri" w:cs="FrankRuehl" w:hint="cs"/>
          <w:sz w:val="28"/>
          <w:szCs w:val="28"/>
          <w:rtl/>
        </w:rPr>
        <w:t xml:space="preserve">, פסקה 5 (5.12.2013); </w:t>
      </w:r>
      <w:hyperlink r:id="rId22" w:history="1">
        <w:r w:rsidR="00890B6B" w:rsidRPr="00890B6B">
          <w:rPr>
            <w:rFonts w:ascii="Calibri" w:hAnsi="Calibri" w:cs="FrankRuehl" w:hint="eastAsia"/>
            <w:color w:val="0000FF"/>
            <w:sz w:val="28"/>
            <w:szCs w:val="28"/>
            <w:u w:val="single"/>
            <w:rtl/>
          </w:rPr>
          <w:t>ע</w:t>
        </w:r>
        <w:r w:rsidR="00890B6B" w:rsidRPr="00890B6B">
          <w:rPr>
            <w:rFonts w:ascii="Calibri" w:hAnsi="Calibri" w:cs="FrankRuehl"/>
            <w:color w:val="0000FF"/>
            <w:sz w:val="28"/>
            <w:szCs w:val="28"/>
            <w:u w:val="single"/>
            <w:rtl/>
          </w:rPr>
          <w:t>"</w:t>
        </w:r>
        <w:r w:rsidR="00890B6B" w:rsidRPr="00890B6B">
          <w:rPr>
            <w:rFonts w:ascii="Calibri" w:hAnsi="Calibri" w:cs="FrankRuehl" w:hint="eastAsia"/>
            <w:color w:val="0000FF"/>
            <w:sz w:val="28"/>
            <w:szCs w:val="28"/>
            <w:u w:val="single"/>
            <w:rtl/>
          </w:rPr>
          <w:t>פ</w:t>
        </w:r>
        <w:r w:rsidR="00890B6B" w:rsidRPr="00890B6B">
          <w:rPr>
            <w:rFonts w:ascii="Calibri" w:hAnsi="Calibri" w:cs="FrankRuehl"/>
            <w:color w:val="0000FF"/>
            <w:sz w:val="28"/>
            <w:szCs w:val="28"/>
            <w:u w:val="single"/>
            <w:rtl/>
          </w:rPr>
          <w:t xml:space="preserve"> 3255/14</w:t>
        </w:r>
      </w:hyperlink>
      <w:r w:rsidRPr="00D33D39">
        <w:rPr>
          <w:rFonts w:ascii="Calibri" w:hAnsi="Calibri" w:cs="FrankRuehl" w:hint="cs"/>
          <w:sz w:val="28"/>
          <w:szCs w:val="28"/>
          <w:rtl/>
        </w:rPr>
        <w:t xml:space="preserve"> </w:t>
      </w:r>
      <w:r w:rsidRPr="00D33D39">
        <w:rPr>
          <w:rFonts w:ascii="Calibri" w:hAnsi="Calibri" w:cs="Miriam" w:hint="cs"/>
          <w:rtl/>
        </w:rPr>
        <w:t>יוסף ביטון נ' מדינת ישראל</w:t>
      </w:r>
      <w:r w:rsidRPr="00D33D39">
        <w:rPr>
          <w:rFonts w:ascii="Calibri" w:hAnsi="Calibri" w:cs="FrankRuehl" w:hint="cs"/>
          <w:sz w:val="28"/>
          <w:szCs w:val="28"/>
          <w:rtl/>
        </w:rPr>
        <w:t xml:space="preserve">, פסקה 8 (16.3.2015); </w:t>
      </w:r>
      <w:hyperlink r:id="rId23" w:history="1">
        <w:r w:rsidR="00890B6B" w:rsidRPr="00890B6B">
          <w:rPr>
            <w:rFonts w:ascii="Calibri" w:hAnsi="Calibri" w:cs="FrankRuehl" w:hint="eastAsia"/>
            <w:color w:val="0000FF"/>
            <w:sz w:val="28"/>
            <w:szCs w:val="28"/>
            <w:u w:val="single"/>
            <w:rtl/>
          </w:rPr>
          <w:t>רע</w:t>
        </w:r>
        <w:r w:rsidR="00890B6B" w:rsidRPr="00890B6B">
          <w:rPr>
            <w:rFonts w:ascii="Calibri" w:hAnsi="Calibri" w:cs="FrankRuehl"/>
            <w:color w:val="0000FF"/>
            <w:sz w:val="28"/>
            <w:szCs w:val="28"/>
            <w:u w:val="single"/>
            <w:rtl/>
          </w:rPr>
          <w:t>"</w:t>
        </w:r>
        <w:r w:rsidR="00890B6B" w:rsidRPr="00890B6B">
          <w:rPr>
            <w:rFonts w:ascii="Calibri" w:hAnsi="Calibri" w:cs="FrankRuehl" w:hint="eastAsia"/>
            <w:color w:val="0000FF"/>
            <w:sz w:val="28"/>
            <w:szCs w:val="28"/>
            <w:u w:val="single"/>
            <w:rtl/>
          </w:rPr>
          <w:t>פ</w:t>
        </w:r>
        <w:r w:rsidR="00890B6B" w:rsidRPr="00890B6B">
          <w:rPr>
            <w:rFonts w:ascii="Calibri" w:hAnsi="Calibri" w:cs="FrankRuehl"/>
            <w:color w:val="0000FF"/>
            <w:sz w:val="28"/>
            <w:szCs w:val="28"/>
            <w:u w:val="single"/>
            <w:rtl/>
          </w:rPr>
          <w:t xml:space="preserve"> 7109/14</w:t>
        </w:r>
      </w:hyperlink>
      <w:r w:rsidRPr="00D33D39">
        <w:rPr>
          <w:rFonts w:ascii="Calibri" w:hAnsi="Calibri" w:cs="FrankRuehl" w:hint="cs"/>
          <w:sz w:val="28"/>
          <w:szCs w:val="28"/>
          <w:rtl/>
        </w:rPr>
        <w:t xml:space="preserve"> </w:t>
      </w:r>
      <w:r w:rsidRPr="00D33D39">
        <w:rPr>
          <w:rFonts w:ascii="Calibri" w:hAnsi="Calibri" w:cs="Miriam" w:hint="cs"/>
          <w:rtl/>
        </w:rPr>
        <w:t>צור סייג נ' מדינת ישראל</w:t>
      </w:r>
      <w:r w:rsidRPr="00D33D39">
        <w:rPr>
          <w:rFonts w:ascii="Calibri" w:hAnsi="Calibri" w:cs="FrankRuehl" w:hint="cs"/>
          <w:sz w:val="28"/>
          <w:szCs w:val="28"/>
          <w:rtl/>
        </w:rPr>
        <w:t xml:space="preserve">, פסקאות 8-10 (20.11.2014); </w:t>
      </w:r>
      <w:hyperlink r:id="rId24" w:history="1">
        <w:r w:rsidR="00890B6B" w:rsidRPr="00890B6B">
          <w:rPr>
            <w:rFonts w:ascii="Calibri" w:hAnsi="Calibri" w:cs="FrankRuehl" w:hint="eastAsia"/>
            <w:color w:val="0000FF"/>
            <w:sz w:val="28"/>
            <w:szCs w:val="28"/>
            <w:u w:val="single"/>
            <w:rtl/>
          </w:rPr>
          <w:t>רע</w:t>
        </w:r>
        <w:r w:rsidR="00890B6B" w:rsidRPr="00890B6B">
          <w:rPr>
            <w:rFonts w:ascii="Calibri" w:hAnsi="Calibri" w:cs="FrankRuehl"/>
            <w:color w:val="0000FF"/>
            <w:sz w:val="28"/>
            <w:szCs w:val="28"/>
            <w:u w:val="single"/>
            <w:rtl/>
          </w:rPr>
          <w:t>"</w:t>
        </w:r>
        <w:r w:rsidR="00890B6B" w:rsidRPr="00890B6B">
          <w:rPr>
            <w:rFonts w:ascii="Calibri" w:hAnsi="Calibri" w:cs="FrankRuehl" w:hint="eastAsia"/>
            <w:color w:val="0000FF"/>
            <w:sz w:val="28"/>
            <w:szCs w:val="28"/>
            <w:u w:val="single"/>
            <w:rtl/>
          </w:rPr>
          <w:t>פ</w:t>
        </w:r>
        <w:r w:rsidR="00890B6B" w:rsidRPr="00890B6B">
          <w:rPr>
            <w:rFonts w:ascii="Calibri" w:hAnsi="Calibri" w:cs="FrankRuehl"/>
            <w:color w:val="0000FF"/>
            <w:sz w:val="28"/>
            <w:szCs w:val="28"/>
            <w:u w:val="single"/>
            <w:rtl/>
          </w:rPr>
          <w:t xml:space="preserve"> 3989/15</w:t>
        </w:r>
      </w:hyperlink>
      <w:r w:rsidRPr="00D33D39">
        <w:rPr>
          <w:rFonts w:ascii="Calibri" w:hAnsi="Calibri" w:cs="Miriam" w:hint="cs"/>
          <w:rtl/>
        </w:rPr>
        <w:t xml:space="preserve"> שי גוזלאן נ' מדינת ישראל</w:t>
      </w:r>
      <w:r w:rsidRPr="00D33D39">
        <w:rPr>
          <w:rFonts w:ascii="Calibri" w:hAnsi="Calibri" w:cs="FrankRuehl" w:hint="cs"/>
          <w:sz w:val="28"/>
          <w:szCs w:val="28"/>
          <w:rtl/>
        </w:rPr>
        <w:t>, פסקה 9 (9.8.2015)].</w:t>
      </w:r>
    </w:p>
    <w:p w14:paraId="738F9886" w14:textId="77777777" w:rsidR="00D33D39" w:rsidRPr="00D33D39" w:rsidRDefault="00D33D39" w:rsidP="00D33D39">
      <w:pPr>
        <w:spacing w:after="160" w:line="360" w:lineRule="auto"/>
        <w:jc w:val="both"/>
        <w:rPr>
          <w:rFonts w:ascii="Calibri" w:hAnsi="Calibri" w:cs="FrankRuehl"/>
          <w:sz w:val="28"/>
          <w:szCs w:val="28"/>
          <w:rtl/>
        </w:rPr>
      </w:pPr>
    </w:p>
    <w:p w14:paraId="66DB3354" w14:textId="77777777" w:rsidR="00D33D39" w:rsidRDefault="00D33D39" w:rsidP="00D33D39">
      <w:pPr>
        <w:spacing w:line="360" w:lineRule="auto"/>
        <w:jc w:val="both"/>
        <w:rPr>
          <w:rFonts w:cs="FrankRuehl"/>
          <w:sz w:val="28"/>
          <w:szCs w:val="28"/>
        </w:rPr>
      </w:pPr>
      <w:r>
        <w:rPr>
          <w:rFonts w:cs="FrankRuehl" w:hint="cs"/>
          <w:sz w:val="28"/>
          <w:szCs w:val="28"/>
          <w:rtl/>
        </w:rPr>
        <w:t>12.</w:t>
      </w:r>
      <w:r>
        <w:rPr>
          <w:rFonts w:cs="FrankRuehl" w:hint="cs"/>
          <w:sz w:val="28"/>
          <w:szCs w:val="28"/>
          <w:rtl/>
        </w:rPr>
        <w:tab/>
        <w:t>יישום ההלכות על המקרה שלפנינו, מוביל למסקנה שבעניינו של הנאשם לא מתקיימים הקריטריונים המחמירים שנקבעו בפסיקה לצורך הימנעות מהרשעה.</w:t>
      </w:r>
    </w:p>
    <w:p w14:paraId="024D1807" w14:textId="77777777" w:rsidR="00D33D39" w:rsidRDefault="00D33D39" w:rsidP="00D33D39">
      <w:pPr>
        <w:spacing w:line="360" w:lineRule="auto"/>
        <w:jc w:val="both"/>
        <w:rPr>
          <w:rFonts w:cs="FrankRuehl"/>
          <w:sz w:val="28"/>
          <w:szCs w:val="28"/>
          <w:rtl/>
        </w:rPr>
      </w:pPr>
      <w:r>
        <w:rPr>
          <w:rFonts w:cs="FrankRuehl" w:hint="cs"/>
          <w:sz w:val="28"/>
          <w:szCs w:val="28"/>
          <w:rtl/>
        </w:rPr>
        <w:t xml:space="preserve">אשר לסוג העבירה בה הורשע הנאשם, הרי שמדובר באחת העבירות החמורות בספר החוקים, שעל פי רוב זוכה ליחס מחמיר בענישה. לא אחת נפסק שכאשר מדובר בעבירות לפי </w:t>
      </w:r>
      <w:hyperlink r:id="rId25" w:history="1">
        <w:r w:rsidR="00890B6B" w:rsidRPr="00890B6B">
          <w:rPr>
            <w:rFonts w:cs="FrankRuehl"/>
            <w:color w:val="0000FF"/>
            <w:sz w:val="28"/>
            <w:szCs w:val="28"/>
            <w:u w:val="single"/>
            <w:rtl/>
          </w:rPr>
          <w:t>פקודת הסמים המסוכנים</w:t>
        </w:r>
      </w:hyperlink>
      <w:r>
        <w:rPr>
          <w:rFonts w:cs="FrankRuehl" w:hint="cs"/>
          <w:sz w:val="28"/>
          <w:szCs w:val="28"/>
          <w:rtl/>
        </w:rPr>
        <w:t xml:space="preserve">, בפרט עבירות של סחר בסמים, לא יסתיים הליך משפטי תוך הימנעות מהרשעה, ומקרים אלו יישמרו למקרים הייחודיים והחריגים ביותר [ראו </w:t>
      </w:r>
      <w:hyperlink r:id="rId26" w:history="1">
        <w:r w:rsidR="00890B6B" w:rsidRPr="00890B6B">
          <w:rPr>
            <w:rFonts w:cs="FrankRuehl"/>
            <w:color w:val="0000FF"/>
            <w:sz w:val="28"/>
            <w:szCs w:val="28"/>
            <w:u w:val="single"/>
            <w:rtl/>
          </w:rPr>
          <w:t>עפ"ג (מרכז) 70570-02-19</w:t>
        </w:r>
      </w:hyperlink>
      <w:r>
        <w:rPr>
          <w:rFonts w:cs="FrankRuehl" w:hint="cs"/>
          <w:sz w:val="28"/>
          <w:szCs w:val="28"/>
          <w:rtl/>
        </w:rPr>
        <w:t xml:space="preserve"> </w:t>
      </w:r>
      <w:r>
        <w:rPr>
          <w:rFonts w:cs="Miriam" w:hint="cs"/>
          <w:rtl/>
        </w:rPr>
        <w:t>מדינת ישראל נ' לוין</w:t>
      </w:r>
      <w:r>
        <w:rPr>
          <w:rFonts w:cs="FrankRuehl" w:hint="cs"/>
          <w:sz w:val="28"/>
          <w:szCs w:val="28"/>
          <w:rtl/>
        </w:rPr>
        <w:t xml:space="preserve"> (8.7.2019)]. במקום אחר נקבע שסיום הליך פלילי שעניינו סחר בסמים ללא הרשעה פוגע באינטרס הציבורי שעיקרו הרתעת הרבים [</w:t>
      </w:r>
      <w:hyperlink r:id="rId27" w:history="1">
        <w:r w:rsidR="00890B6B" w:rsidRPr="00890B6B">
          <w:rPr>
            <w:rFonts w:cs="FrankRuehl"/>
            <w:color w:val="0000FF"/>
            <w:sz w:val="28"/>
            <w:szCs w:val="28"/>
            <w:u w:val="single"/>
            <w:rtl/>
          </w:rPr>
          <w:t>רע"פ 1183/18</w:t>
        </w:r>
      </w:hyperlink>
      <w:r>
        <w:rPr>
          <w:rFonts w:cs="Miriam" w:hint="cs"/>
          <w:rtl/>
        </w:rPr>
        <w:t xml:space="preserve"> ששון נ' מדינת ישראל</w:t>
      </w:r>
      <w:r>
        <w:rPr>
          <w:rFonts w:cs="FrankRuehl" w:hint="cs"/>
          <w:sz w:val="28"/>
          <w:szCs w:val="28"/>
          <w:rtl/>
        </w:rPr>
        <w:t>, פסקה 9 (21.3.2018)].</w:t>
      </w:r>
    </w:p>
    <w:p w14:paraId="629F7758" w14:textId="77777777" w:rsidR="00D33D39" w:rsidRDefault="00D33D39" w:rsidP="00D33D39">
      <w:pPr>
        <w:spacing w:line="360" w:lineRule="auto"/>
        <w:jc w:val="both"/>
        <w:rPr>
          <w:rFonts w:cs="FrankRuehl"/>
          <w:sz w:val="28"/>
          <w:szCs w:val="28"/>
          <w:rtl/>
        </w:rPr>
      </w:pPr>
      <w:r>
        <w:rPr>
          <w:rFonts w:cs="FrankRuehl" w:hint="cs"/>
          <w:sz w:val="28"/>
          <w:szCs w:val="28"/>
          <w:rtl/>
        </w:rPr>
        <w:t>על כך יש להוסיף שבמקרה שלפנינו אין מדובר במכירה בודדת כי אם במספר מכירות לשלושה אנשים שונים. אין חולק על כך ששניים מהאנשים היו מוכרים לנאשם, אולם אין הדבר מקהה מחומרת מעשיו, מה גם שהנאשם מכר סמים, במספר הזדמנויות, גם לאדם נוסף אותו לא הכיר.</w:t>
      </w:r>
    </w:p>
    <w:p w14:paraId="1AB24AA8" w14:textId="77777777" w:rsidR="00D33D39" w:rsidRDefault="00D33D39" w:rsidP="00D33D39">
      <w:pPr>
        <w:spacing w:line="360" w:lineRule="auto"/>
        <w:jc w:val="both"/>
        <w:rPr>
          <w:rFonts w:cs="FrankRuehl"/>
          <w:sz w:val="28"/>
          <w:szCs w:val="28"/>
          <w:rtl/>
        </w:rPr>
      </w:pPr>
    </w:p>
    <w:p w14:paraId="44E6D7C9" w14:textId="77777777" w:rsidR="00D33D39" w:rsidRDefault="00D33D39" w:rsidP="00D33D39">
      <w:pPr>
        <w:spacing w:line="360" w:lineRule="auto"/>
        <w:jc w:val="both"/>
        <w:rPr>
          <w:rFonts w:cs="FrankRuehl"/>
          <w:sz w:val="28"/>
          <w:szCs w:val="28"/>
          <w:rtl/>
        </w:rPr>
      </w:pPr>
      <w:r>
        <w:rPr>
          <w:rFonts w:cs="FrankRuehl" w:hint="cs"/>
          <w:sz w:val="28"/>
          <w:szCs w:val="28"/>
          <w:rtl/>
        </w:rPr>
        <w:t>13.</w:t>
      </w:r>
      <w:r>
        <w:rPr>
          <w:rFonts w:cs="FrankRuehl" w:hint="cs"/>
          <w:sz w:val="28"/>
          <w:szCs w:val="28"/>
          <w:rtl/>
        </w:rPr>
        <w:tab/>
        <w:t>ניתן היה לעצור את הדיון בנקודה זו, אולם למען שלמות התמונה אבהיר שלא עלה בידי הנאשם להצביע אף על קיומו של נזק קונקרטי בשיקומו. כפי שעולה מתסקיר שירות המבחן, בשלב זה של חייו הנאשם אינו מגובש בתכניותיו להמשך חייו בכל הנוגע ללימודים ועבודה. לא נעלמה מעיני המלצת שירות המבחן להימנע מהרשעת הנאשם "על מנת שלא לחסום אפשרויות תעסוקתיות עתידיות" ועל מנת להעביר לו מסר מחזק על התגייסותו להליך שיקומי. ואולם, אין די בשיקולים אלו כדי לעמוד באמות המידה שנקבעו בהלכות עליהם עמדנו לעיל, וכפי שנראה מיד, הם אינם עולים בקנה אחד אף עם האינטרס הציבורי להילחם בתופעת הסחר בסמים מסוכנים.</w:t>
      </w:r>
    </w:p>
    <w:p w14:paraId="66F1222B" w14:textId="77777777" w:rsidR="00D33D39" w:rsidRDefault="00D33D39" w:rsidP="00D33D39">
      <w:pPr>
        <w:spacing w:line="360" w:lineRule="auto"/>
        <w:jc w:val="both"/>
        <w:rPr>
          <w:rFonts w:cs="FrankRuehl"/>
          <w:sz w:val="28"/>
          <w:szCs w:val="28"/>
          <w:rtl/>
        </w:rPr>
      </w:pPr>
      <w:r>
        <w:rPr>
          <w:rFonts w:cs="FrankRuehl" w:hint="cs"/>
          <w:sz w:val="28"/>
          <w:szCs w:val="28"/>
          <w:rtl/>
        </w:rPr>
        <w:t>במאמר מוסגר אציין שתמוהה בעיני העובדה שדבר העסקתו של הנאשם בחברת ההובלות מזה תקופה ארוכה לא הובא כלל לידיעת שירות המבחן, כאשר לצד זאת בחר הנאשם להבהיר לשירות המבחן שהוא עובד במסעדה מזה מספר חודשים.</w:t>
      </w:r>
    </w:p>
    <w:p w14:paraId="4BB8B7E4" w14:textId="77777777" w:rsidR="00D33D39" w:rsidRDefault="00D33D39" w:rsidP="00D33D39">
      <w:pPr>
        <w:spacing w:line="360" w:lineRule="auto"/>
        <w:jc w:val="both"/>
        <w:rPr>
          <w:rFonts w:cs="FrankRuehl"/>
          <w:sz w:val="28"/>
          <w:szCs w:val="28"/>
          <w:rtl/>
        </w:rPr>
      </w:pPr>
      <w:r>
        <w:rPr>
          <w:rFonts w:cs="FrankRuehl" w:hint="cs"/>
          <w:sz w:val="28"/>
          <w:szCs w:val="28"/>
          <w:rtl/>
        </w:rPr>
        <w:t>על אף שפרט זה הוסתר משירות המבחן, אתייחס אליו בכל זאת. רצונה של החברה לקדם את הנאשם הינו דבר מבורך. ואולם, עתה, כאשר היא מודעת למעשיו, תוכל לשקול לעשות כן ככל שהדבר מתיישב עם מדיניותה ונהליה, ואין בקביעת בית המשפט האם עניינו של הנאשם יסתיים בהרשעה אם לאו כדי לשנות מהעובדה שהמעשים נעשו על ידו. בטוחני שהחברה תדע לשקלל את מכלול תכונותיו הטובות של הנאשם, עליהם העידו שני עדי האופי, לצד אופי המעשים בגינם הורשע בהליך זה, לקראת קבלת ההחלטה בדבר המשך עבודתו במסגרתה.</w:t>
      </w:r>
    </w:p>
    <w:p w14:paraId="087391BB" w14:textId="77777777" w:rsidR="00D33D39" w:rsidRDefault="00D33D39" w:rsidP="00D33D39">
      <w:pPr>
        <w:spacing w:line="360" w:lineRule="auto"/>
        <w:jc w:val="both"/>
        <w:rPr>
          <w:rFonts w:cs="FrankRuehl"/>
          <w:sz w:val="28"/>
          <w:szCs w:val="28"/>
          <w:rtl/>
        </w:rPr>
      </w:pPr>
      <w:r>
        <w:rPr>
          <w:rFonts w:cs="FrankRuehl" w:hint="cs"/>
          <w:sz w:val="28"/>
          <w:szCs w:val="28"/>
          <w:rtl/>
        </w:rPr>
        <w:t>הערה נוספת נוגעת לדברי מר דניאל, לפיהם הרשעה תמנע מהנאשם לעבוד עם משטרת ישראל או עם משרד הביטחון. גם כאן, אין בכוונת בית המשפט להיות חלק מניסיון להסתיר את מעשיו של הנאשם מעיני הגופים הביטחוניים והאחרים עמם עובדת החברה, וחזקה על גורמים אלו שיבחנו את מידת השפעת ההרשעה על הסיווג הביטחוני של הנאשם במבט כולל, בהתאם לכללים הנהוגים במקרים דומים.</w:t>
      </w:r>
    </w:p>
    <w:p w14:paraId="54AA55A0" w14:textId="77777777" w:rsidR="00D33D39" w:rsidRDefault="00D33D39" w:rsidP="00D33D39">
      <w:pPr>
        <w:spacing w:line="360" w:lineRule="auto"/>
        <w:jc w:val="both"/>
        <w:rPr>
          <w:rFonts w:cs="FrankRuehl"/>
          <w:sz w:val="28"/>
          <w:szCs w:val="28"/>
          <w:rtl/>
        </w:rPr>
      </w:pPr>
      <w:r>
        <w:rPr>
          <w:rFonts w:cs="FrankRuehl" w:hint="cs"/>
          <w:sz w:val="28"/>
          <w:szCs w:val="28"/>
          <w:rtl/>
        </w:rPr>
        <w:t>14.</w:t>
      </w:r>
      <w:r>
        <w:rPr>
          <w:rFonts w:cs="FrankRuehl" w:hint="cs"/>
          <w:sz w:val="28"/>
          <w:szCs w:val="28"/>
          <w:rtl/>
        </w:rPr>
        <w:tab/>
        <w:t xml:space="preserve">לא נעלמו מעיני ההחלטות השונות שהוגשו מטעם ההגנה, בהם נמנעו בתי משפט מהרשעת נאשמים בעבירות שונות. ואולם, מעבר לעובדה שרובן ככולן של ההחלטות הינן ישנות יחסית, והן אינן משקפות את מגמת הפסיקה נכון להיום, הרי שברבות מהן מדובר במקרים מיוחדים בהם ההימנעות מהרשעה באה על רקע גילם הצעיר של הנאשמים שחלקם היו תלמידים שעמדו לפני גיוס, או מיד לאחר גיוס לצבא, ועקב החשש מפגיעה בגיוסם או באפשרות קידומם בצבא [ע"פ (ת"א) 70427/02; </w:t>
      </w:r>
      <w:hyperlink r:id="rId28" w:history="1">
        <w:r w:rsidR="00890B6B" w:rsidRPr="00890B6B">
          <w:rPr>
            <w:rFonts w:cs="FrankRuehl"/>
            <w:color w:val="0000FF"/>
            <w:sz w:val="28"/>
            <w:szCs w:val="28"/>
            <w:u w:val="single"/>
            <w:rtl/>
          </w:rPr>
          <w:t>רע"פ 5228/00;</w:t>
        </w:r>
      </w:hyperlink>
      <w:r>
        <w:rPr>
          <w:rFonts w:cs="FrankRuehl" w:hint="cs"/>
          <w:sz w:val="28"/>
          <w:szCs w:val="28"/>
          <w:rtl/>
        </w:rPr>
        <w:t xml:space="preserve"> וכן החלטות שאוזכרו בסעיפים 8,9 ו-11 במסמך שצורף לאסופת הפסיקה, אותן לא ניתן היה למצוא במאגרים המשפטיים].</w:t>
      </w:r>
    </w:p>
    <w:p w14:paraId="25A3B8CA" w14:textId="77777777" w:rsidR="00D33D39" w:rsidRDefault="00D33D39" w:rsidP="00D33D39">
      <w:pPr>
        <w:spacing w:line="360" w:lineRule="auto"/>
        <w:jc w:val="both"/>
        <w:rPr>
          <w:rFonts w:cs="FrankRuehl"/>
          <w:sz w:val="28"/>
          <w:szCs w:val="28"/>
          <w:rtl/>
        </w:rPr>
      </w:pPr>
      <w:r>
        <w:rPr>
          <w:rFonts w:cs="FrankRuehl" w:hint="cs"/>
          <w:sz w:val="28"/>
          <w:szCs w:val="28"/>
          <w:rtl/>
        </w:rPr>
        <w:t xml:space="preserve">בהחלטות נוספות שצוינו או הוגשו, על פי רוב של בתי משפט השלום, מדובר במקרים פרטניים שאינם מעידים על הכלל, ויתכן שלא בכדי היה על ב"כ הנאשם לנדוד בזמן שנים רבות אחורה על מנת למצוא את אותם מקרים בודדים בהם הסתיים עניינם של סוחרי סמים מבלי שהורשעו [ראו ת"פ (י-ם) 2856/05; </w:t>
      </w:r>
      <w:hyperlink r:id="rId29" w:history="1">
        <w:r w:rsidR="00890B6B" w:rsidRPr="00890B6B">
          <w:rPr>
            <w:rFonts w:cs="FrankRuehl"/>
            <w:color w:val="0000FF"/>
            <w:sz w:val="28"/>
            <w:szCs w:val="28"/>
            <w:u w:val="single"/>
            <w:rtl/>
          </w:rPr>
          <w:t>ת"פ (ת"א) 9050-04-13</w:t>
        </w:r>
      </w:hyperlink>
      <w:r>
        <w:rPr>
          <w:rFonts w:cs="FrankRuehl" w:hint="cs"/>
          <w:sz w:val="28"/>
          <w:szCs w:val="28"/>
          <w:rtl/>
        </w:rPr>
        <w:t xml:space="preserve">, בו ציין השופט בגזר הדין מספר פעמים את חריגות החלטתו במקרה הייחודי שנדון בפניו; </w:t>
      </w:r>
      <w:hyperlink r:id="rId30" w:history="1">
        <w:r w:rsidR="00890B6B" w:rsidRPr="00890B6B">
          <w:rPr>
            <w:rFonts w:cs="FrankRuehl"/>
            <w:color w:val="0000FF"/>
            <w:sz w:val="28"/>
            <w:szCs w:val="28"/>
            <w:u w:val="single"/>
            <w:rtl/>
          </w:rPr>
          <w:t>ת"פ (ת"א) 44597-02-13</w:t>
        </w:r>
      </w:hyperlink>
      <w:r>
        <w:rPr>
          <w:rFonts w:cs="FrankRuehl" w:hint="cs"/>
          <w:sz w:val="28"/>
          <w:szCs w:val="28"/>
          <w:rtl/>
        </w:rPr>
        <w:t xml:space="preserve"> בו מכר הנאשם סמים בתוך תקופת זמן קצרה ביותר לסוכן משטרתי שראה בו ידיד, ואף סירב למכור לו סמים בפעמים בהם ביקש זאת ממנו הסוכן; </w:t>
      </w:r>
      <w:hyperlink r:id="rId31" w:history="1">
        <w:r w:rsidR="00890B6B" w:rsidRPr="00890B6B">
          <w:rPr>
            <w:rFonts w:cs="FrankRuehl"/>
            <w:color w:val="0000FF"/>
            <w:sz w:val="28"/>
            <w:szCs w:val="28"/>
            <w:u w:val="single"/>
            <w:rtl/>
          </w:rPr>
          <w:t>ת"פ (רח') 44822-08-17</w:t>
        </w:r>
      </w:hyperlink>
      <w:r>
        <w:rPr>
          <w:rFonts w:cs="FrankRuehl" w:hint="cs"/>
          <w:sz w:val="28"/>
          <w:szCs w:val="28"/>
          <w:rtl/>
        </w:rPr>
        <w:t xml:space="preserve"> שלא עסק בעבירה של סחר בסם מסוכן]. פסקי דין נוספים שצורפו לאסופת הפסיקה לא עסקו כלל בעבירות סמים ובחלקם הסתיים עניינם של הנאשמים בהרשעתם, ומכאן שלא ברורה הסיבה להגשתם מלכתחילה.</w:t>
      </w:r>
    </w:p>
    <w:p w14:paraId="14F4D2CF" w14:textId="77777777" w:rsidR="00D33D39" w:rsidRDefault="00D33D39" w:rsidP="00D33D39">
      <w:pPr>
        <w:spacing w:line="360" w:lineRule="auto"/>
        <w:jc w:val="both"/>
        <w:rPr>
          <w:rFonts w:cs="FrankRuehl"/>
          <w:sz w:val="28"/>
          <w:szCs w:val="28"/>
          <w:rtl/>
        </w:rPr>
      </w:pPr>
    </w:p>
    <w:p w14:paraId="0F48163C" w14:textId="77777777" w:rsidR="00D33D39" w:rsidRDefault="00D33D39" w:rsidP="00D33D39">
      <w:pPr>
        <w:spacing w:line="360" w:lineRule="auto"/>
        <w:jc w:val="both"/>
        <w:rPr>
          <w:rFonts w:cs="FrankRuehl"/>
          <w:sz w:val="28"/>
          <w:szCs w:val="28"/>
          <w:rtl/>
        </w:rPr>
      </w:pPr>
      <w:r>
        <w:rPr>
          <w:rFonts w:cs="FrankRuehl" w:hint="cs"/>
          <w:sz w:val="28"/>
          <w:szCs w:val="28"/>
          <w:rtl/>
        </w:rPr>
        <w:t>15.</w:t>
      </w:r>
      <w:r>
        <w:rPr>
          <w:rFonts w:cs="FrankRuehl" w:hint="cs"/>
          <w:sz w:val="28"/>
          <w:szCs w:val="28"/>
          <w:rtl/>
        </w:rPr>
        <w:tab/>
        <w:t>אשר על כן, הבקשה לביטול הרשעתו של הנאשם נדחית.</w:t>
      </w:r>
    </w:p>
    <w:p w14:paraId="5B89B6C4" w14:textId="77777777" w:rsidR="00D33D39" w:rsidRDefault="00D33D39" w:rsidP="00D33D39">
      <w:pPr>
        <w:spacing w:line="360" w:lineRule="auto"/>
        <w:jc w:val="both"/>
        <w:rPr>
          <w:rFonts w:cs="FrankRuehl"/>
          <w:sz w:val="28"/>
          <w:szCs w:val="28"/>
          <w:rtl/>
        </w:rPr>
      </w:pPr>
    </w:p>
    <w:p w14:paraId="4D35552B" w14:textId="77777777" w:rsidR="00D33D39" w:rsidRDefault="00D33D39" w:rsidP="00D33D39">
      <w:pPr>
        <w:spacing w:line="360" w:lineRule="auto"/>
        <w:jc w:val="both"/>
        <w:rPr>
          <w:rFonts w:cs="Miriam"/>
          <w:sz w:val="28"/>
          <w:szCs w:val="28"/>
          <w:rtl/>
        </w:rPr>
      </w:pPr>
      <w:r>
        <w:rPr>
          <w:rFonts w:cs="Miriam" w:hint="cs"/>
          <w:sz w:val="28"/>
          <w:szCs w:val="28"/>
          <w:rtl/>
        </w:rPr>
        <w:t>קביעת מתחם העונש ההולם</w:t>
      </w:r>
    </w:p>
    <w:p w14:paraId="121135E7" w14:textId="77777777" w:rsidR="00D33D39" w:rsidRDefault="00D33D39" w:rsidP="00D33D39">
      <w:pPr>
        <w:spacing w:line="360" w:lineRule="auto"/>
        <w:jc w:val="both"/>
        <w:rPr>
          <w:rFonts w:cs="FrankRuehl"/>
          <w:sz w:val="28"/>
          <w:szCs w:val="28"/>
          <w:rtl/>
        </w:rPr>
      </w:pPr>
    </w:p>
    <w:p w14:paraId="394DAC3F" w14:textId="77777777" w:rsidR="00D33D39" w:rsidRDefault="00D33D39" w:rsidP="00D33D39">
      <w:pPr>
        <w:spacing w:line="360" w:lineRule="auto"/>
        <w:jc w:val="both"/>
        <w:rPr>
          <w:rFonts w:cs="FrankRuehl"/>
          <w:b/>
          <w:bCs/>
          <w:sz w:val="28"/>
          <w:szCs w:val="28"/>
          <w:rtl/>
        </w:rPr>
      </w:pPr>
      <w:r>
        <w:rPr>
          <w:rFonts w:cs="FrankRuehl" w:hint="cs"/>
          <w:b/>
          <w:bCs/>
          <w:sz w:val="28"/>
          <w:szCs w:val="28"/>
          <w:rtl/>
        </w:rPr>
        <w:t>מעשה אחד או ריבוי מעשים</w:t>
      </w:r>
    </w:p>
    <w:p w14:paraId="73D5B1BE" w14:textId="77777777" w:rsidR="00D33D39" w:rsidRDefault="00D33D39" w:rsidP="00D33D39">
      <w:pPr>
        <w:spacing w:line="360" w:lineRule="auto"/>
        <w:jc w:val="both"/>
        <w:rPr>
          <w:rFonts w:cs="FrankRuehl"/>
          <w:b/>
          <w:bCs/>
          <w:sz w:val="28"/>
          <w:szCs w:val="28"/>
          <w:rtl/>
        </w:rPr>
      </w:pPr>
    </w:p>
    <w:p w14:paraId="6810C374" w14:textId="77777777" w:rsidR="00D33D39" w:rsidRDefault="00D33D39" w:rsidP="00D33D39">
      <w:pPr>
        <w:spacing w:after="160" w:line="360" w:lineRule="auto"/>
        <w:contextualSpacing/>
        <w:jc w:val="both"/>
        <w:rPr>
          <w:rFonts w:ascii="Calibri" w:hAnsi="Calibri" w:cs="FrankRuehl"/>
          <w:sz w:val="28"/>
          <w:szCs w:val="28"/>
          <w:rtl/>
        </w:rPr>
      </w:pPr>
      <w:r>
        <w:rPr>
          <w:rFonts w:ascii="Calibri" w:hAnsi="Calibri" w:cs="FrankRuehl" w:hint="cs"/>
          <w:sz w:val="28"/>
          <w:szCs w:val="28"/>
          <w:rtl/>
        </w:rPr>
        <w:t>16.</w:t>
      </w:r>
      <w:r>
        <w:rPr>
          <w:rFonts w:ascii="Calibri" w:hAnsi="Calibri" w:cs="FrankRuehl" w:hint="cs"/>
          <w:sz w:val="28"/>
          <w:szCs w:val="28"/>
          <w:rtl/>
        </w:rPr>
        <w:tab/>
        <w:t>מאחר שבמקרה שלפנינו מדובר במספר עסקאות סמים, הרי שלצורך קביעת מתחם הענישה יש לבחון תחילה האם מדובר באירוע אחד, או שמא במספר אירועים נפרדים, בהסתמך על "מבחן הקשר ההדוק" [דעת הרוב ב</w:t>
      </w:r>
      <w:hyperlink r:id="rId32" w:history="1">
        <w:r w:rsidR="00890B6B" w:rsidRPr="00890B6B">
          <w:rPr>
            <w:rFonts w:ascii="Calibri" w:hAnsi="Calibri" w:cs="FrankRuehl" w:hint="eastAsia"/>
            <w:color w:val="0000FF"/>
            <w:sz w:val="28"/>
            <w:szCs w:val="28"/>
            <w:u w:val="single"/>
            <w:rtl/>
          </w:rPr>
          <w:t>ע</w:t>
        </w:r>
        <w:r w:rsidR="00890B6B" w:rsidRPr="00890B6B">
          <w:rPr>
            <w:rFonts w:ascii="Calibri" w:hAnsi="Calibri" w:cs="FrankRuehl"/>
            <w:color w:val="0000FF"/>
            <w:sz w:val="28"/>
            <w:szCs w:val="28"/>
            <w:u w:val="single"/>
            <w:rtl/>
          </w:rPr>
          <w:t>"</w:t>
        </w:r>
        <w:r w:rsidR="00890B6B" w:rsidRPr="00890B6B">
          <w:rPr>
            <w:rFonts w:ascii="Calibri" w:hAnsi="Calibri" w:cs="FrankRuehl" w:hint="eastAsia"/>
            <w:color w:val="0000FF"/>
            <w:sz w:val="28"/>
            <w:szCs w:val="28"/>
            <w:u w:val="single"/>
            <w:rtl/>
          </w:rPr>
          <w:t>פ</w:t>
        </w:r>
        <w:r w:rsidR="00890B6B" w:rsidRPr="00890B6B">
          <w:rPr>
            <w:rFonts w:ascii="Calibri" w:hAnsi="Calibri" w:cs="FrankRuehl"/>
            <w:color w:val="0000FF"/>
            <w:sz w:val="28"/>
            <w:szCs w:val="28"/>
            <w:u w:val="single"/>
            <w:rtl/>
          </w:rPr>
          <w:t xml:space="preserve"> 4910/13</w:t>
        </w:r>
      </w:hyperlink>
      <w:r>
        <w:rPr>
          <w:rFonts w:ascii="Calibri" w:hAnsi="Calibri" w:cs="FrankRuehl" w:hint="cs"/>
          <w:sz w:val="28"/>
          <w:szCs w:val="28"/>
          <w:rtl/>
        </w:rPr>
        <w:t xml:space="preserve"> </w:t>
      </w:r>
      <w:r>
        <w:rPr>
          <w:rFonts w:ascii="Calibri" w:hAnsi="Calibri" w:cs="Miriam" w:hint="cs"/>
          <w:rtl/>
        </w:rPr>
        <w:t xml:space="preserve">ג'בר נ' מדינת ישראל </w:t>
      </w:r>
      <w:r>
        <w:rPr>
          <w:rFonts w:ascii="Calibri" w:hAnsi="Calibri" w:cs="FrankRuehl" w:hint="cs"/>
          <w:sz w:val="28"/>
          <w:szCs w:val="28"/>
          <w:rtl/>
        </w:rPr>
        <w:t>(29.10.14)]. ב</w:t>
      </w:r>
      <w:hyperlink r:id="rId33" w:history="1">
        <w:r w:rsidR="00890B6B" w:rsidRPr="00890B6B">
          <w:rPr>
            <w:rFonts w:ascii="Calibri" w:hAnsi="Calibri" w:cs="FrankRuehl" w:hint="eastAsia"/>
            <w:color w:val="0000FF"/>
            <w:sz w:val="28"/>
            <w:szCs w:val="28"/>
            <w:u w:val="single"/>
            <w:rtl/>
          </w:rPr>
          <w:t>ע</w:t>
        </w:r>
        <w:r w:rsidR="00890B6B" w:rsidRPr="00890B6B">
          <w:rPr>
            <w:rFonts w:ascii="Calibri" w:hAnsi="Calibri" w:cs="FrankRuehl"/>
            <w:color w:val="0000FF"/>
            <w:sz w:val="28"/>
            <w:szCs w:val="28"/>
            <w:u w:val="single"/>
            <w:rtl/>
          </w:rPr>
          <w:t>"</w:t>
        </w:r>
        <w:r w:rsidR="00890B6B" w:rsidRPr="00890B6B">
          <w:rPr>
            <w:rFonts w:ascii="Calibri" w:hAnsi="Calibri" w:cs="FrankRuehl" w:hint="eastAsia"/>
            <w:color w:val="0000FF"/>
            <w:sz w:val="28"/>
            <w:szCs w:val="28"/>
            <w:u w:val="single"/>
            <w:rtl/>
          </w:rPr>
          <w:t>פ</w:t>
        </w:r>
        <w:r w:rsidR="00890B6B" w:rsidRPr="00890B6B">
          <w:rPr>
            <w:rFonts w:ascii="Calibri" w:hAnsi="Calibri" w:cs="FrankRuehl"/>
            <w:color w:val="0000FF"/>
            <w:sz w:val="28"/>
            <w:szCs w:val="28"/>
            <w:u w:val="single"/>
            <w:rtl/>
          </w:rPr>
          <w:t xml:space="preserve"> 1261/15</w:t>
        </w:r>
      </w:hyperlink>
      <w:r>
        <w:rPr>
          <w:rFonts w:ascii="Calibri" w:hAnsi="Calibri"/>
          <w:rtl/>
        </w:rPr>
        <w:t xml:space="preserve"> </w:t>
      </w:r>
      <w:r>
        <w:rPr>
          <w:rFonts w:ascii="Calibri" w:hAnsi="Calibri" w:cs="Miriam" w:hint="cs"/>
          <w:rtl/>
        </w:rPr>
        <w:t>מדינת ישראל נ' יוסף דלאל</w:t>
      </w:r>
      <w:r>
        <w:rPr>
          <w:rFonts w:ascii="Calibri" w:hAnsi="Calibri" w:cs="FrankRuehl" w:hint="cs"/>
          <w:rtl/>
        </w:rPr>
        <w:t xml:space="preserve"> </w:t>
      </w:r>
      <w:r>
        <w:rPr>
          <w:rFonts w:ascii="Calibri" w:hAnsi="Calibri" w:cs="FrankRuehl" w:hint="cs"/>
          <w:sz w:val="28"/>
          <w:szCs w:val="28"/>
          <w:rtl/>
        </w:rPr>
        <w:t>(3.9.15) נקבעו מבחני עזר לבחינת הקשר ההדוק:</w:t>
      </w:r>
    </w:p>
    <w:p w14:paraId="662715AD" w14:textId="77777777" w:rsidR="00D33D39" w:rsidRDefault="00D33D39" w:rsidP="00D33D39">
      <w:pPr>
        <w:spacing w:line="360" w:lineRule="auto"/>
        <w:ind w:left="720"/>
        <w:contextualSpacing/>
        <w:jc w:val="both"/>
        <w:rPr>
          <w:rFonts w:ascii="Calibri" w:hAnsi="Calibri" w:cs="FrankRuehl"/>
          <w:sz w:val="28"/>
          <w:szCs w:val="28"/>
          <w:rtl/>
        </w:rPr>
      </w:pPr>
    </w:p>
    <w:p w14:paraId="04777434" w14:textId="77777777" w:rsidR="00D33D39" w:rsidRDefault="00D33D39" w:rsidP="00D33D39">
      <w:pPr>
        <w:spacing w:line="360" w:lineRule="auto"/>
        <w:ind w:left="1440" w:right="567"/>
        <w:contextualSpacing/>
        <w:jc w:val="both"/>
        <w:rPr>
          <w:rFonts w:ascii="Calibri" w:hAnsi="Calibri" w:cs="FrankRuehl"/>
          <w:sz w:val="28"/>
          <w:szCs w:val="28"/>
          <w:rtl/>
        </w:rPr>
      </w:pPr>
      <w:r>
        <w:rPr>
          <w:rFonts w:ascii="Calibri" w:hAnsi="Calibri" w:cs="FrankRuehl" w:hint="cs"/>
          <w:sz w:val="28"/>
          <w:szCs w:val="28"/>
          <w:rtl/>
        </w:rPr>
        <w:t>"...במסגרת זו ניתן לבחון, למשל, האם ביצוען של העבירות מאופיין בתכנון, האם ניתן להצביע על שיטתיות בביצוע העבירות, האם העבירות התרחשו בסמיכות של זמן או מקום, האם ביצועה של עבירה אחת נועד לאפשר את ביצועה של העבירה האחרת או את ההימלטות לאחר ביצועה, וכיוצא באלו נסיבות עובדתיות. קיומה של נסיבה אחת או יותר מנסיבות אלו (ואין זו רשימה סגורה) עשוי להעיד על קשר הדוק בין העבירות השונות, המלמד כי באירוע אחד עסקינן. בבחינת הנסיבות העובדתיות, מן ההכרח לבית המשפט להעמיד לנגד עיניו את השאלה האם השקפה על העבירות כעל כמה אירועים תהא מלאכותית, באופן שיגרע ממהות העניין בכללותו, או שלא ישקף את סיפור המעשה כהווייתו".</w:t>
      </w:r>
    </w:p>
    <w:p w14:paraId="75B1A702" w14:textId="77777777" w:rsidR="00D33D39" w:rsidRDefault="00D33D39" w:rsidP="00D33D39">
      <w:pPr>
        <w:spacing w:after="160" w:line="360" w:lineRule="auto"/>
        <w:contextualSpacing/>
        <w:jc w:val="both"/>
        <w:rPr>
          <w:rFonts w:ascii="Calibri" w:hAnsi="Calibri" w:cs="FrankRuehl"/>
          <w:sz w:val="28"/>
          <w:szCs w:val="28"/>
          <w:rtl/>
        </w:rPr>
      </w:pPr>
    </w:p>
    <w:p w14:paraId="3B60F9CD" w14:textId="77777777" w:rsidR="00D33D39" w:rsidRDefault="00D33D39" w:rsidP="00D33D39">
      <w:pPr>
        <w:spacing w:after="160" w:line="360" w:lineRule="auto"/>
        <w:contextualSpacing/>
        <w:jc w:val="both"/>
        <w:rPr>
          <w:rFonts w:ascii="Calibri" w:hAnsi="Calibri" w:cs="FrankRuehl"/>
          <w:sz w:val="28"/>
          <w:szCs w:val="28"/>
          <w:rtl/>
        </w:rPr>
      </w:pPr>
      <w:r>
        <w:rPr>
          <w:rFonts w:ascii="Calibri" w:hAnsi="Calibri" w:cs="FrankRuehl" w:hint="cs"/>
          <w:sz w:val="28"/>
          <w:szCs w:val="28"/>
          <w:rtl/>
        </w:rPr>
        <w:t>17.</w:t>
      </w:r>
      <w:r>
        <w:rPr>
          <w:rFonts w:ascii="Calibri" w:hAnsi="Calibri" w:cs="FrankRuehl" w:hint="cs"/>
          <w:sz w:val="28"/>
          <w:szCs w:val="28"/>
          <w:rtl/>
        </w:rPr>
        <w:tab/>
        <w:t xml:space="preserve">יישום מבחני העזר על המקרה שלפנינו, מוביל למסקנה שיש להתייחס </w:t>
      </w:r>
      <w:r>
        <w:rPr>
          <w:rFonts w:ascii="Calibri" w:hAnsi="Calibri" w:cs="Miriam" w:hint="cs"/>
          <w:rtl/>
        </w:rPr>
        <w:t>לכל אישום</w:t>
      </w:r>
      <w:r>
        <w:rPr>
          <w:rFonts w:ascii="Calibri" w:hAnsi="Calibri" w:cs="FrankRuehl" w:hint="cs"/>
          <w:sz w:val="28"/>
          <w:szCs w:val="28"/>
          <w:rtl/>
        </w:rPr>
        <w:t xml:space="preserve"> כאל אירוע עברייני נפרד, זאת על אף קווי הדמיון הקיימים ביניהם. עם זאת, מאחר שכל אישום מכיל מספר מכירות שהתבצעו לאותו קונה בתוך פרק זמן קצר, הרי שיש לראות בו אירוע אחד "מרובה מעשים" [ראו</w:t>
      </w:r>
      <w:r>
        <w:rPr>
          <w:rFonts w:ascii="David" w:hAnsi="David" w:cs="FrankRuehl" w:hint="cs"/>
          <w:sz w:val="28"/>
          <w:szCs w:val="28"/>
          <w:rtl/>
        </w:rPr>
        <w:t xml:space="preserve"> </w:t>
      </w:r>
      <w:hyperlink r:id="rId34" w:history="1">
        <w:r w:rsidR="00890B6B" w:rsidRPr="00890B6B">
          <w:rPr>
            <w:rFonts w:ascii="David" w:hAnsi="David" w:cs="FrankRuehl"/>
            <w:color w:val="0000FF"/>
            <w:sz w:val="28"/>
            <w:szCs w:val="28"/>
            <w:u w:val="single"/>
            <w:rtl/>
          </w:rPr>
          <w:t>רע"פ 4687/15</w:t>
        </w:r>
      </w:hyperlink>
      <w:r>
        <w:rPr>
          <w:rFonts w:ascii="David" w:hAnsi="David" w:cs="FrankRuehl" w:hint="cs"/>
          <w:sz w:val="28"/>
          <w:szCs w:val="28"/>
          <w:rtl/>
        </w:rPr>
        <w:t xml:space="preserve"> </w:t>
      </w:r>
      <w:r>
        <w:rPr>
          <w:rFonts w:ascii="David" w:hAnsi="David" w:cs="Miriam" w:hint="cs"/>
          <w:rtl/>
        </w:rPr>
        <w:t>אייל פלג נ' מדינת ישראל</w:t>
      </w:r>
      <w:r>
        <w:rPr>
          <w:rFonts w:ascii="David" w:hAnsi="David" w:cs="FrankRuehl" w:hint="cs"/>
          <w:sz w:val="28"/>
          <w:szCs w:val="28"/>
          <w:rtl/>
        </w:rPr>
        <w:t>,</w:t>
      </w:r>
      <w:r>
        <w:rPr>
          <w:rFonts w:ascii="David" w:hAnsi="David" w:cs="Miriam" w:hint="cs"/>
          <w:sz w:val="28"/>
          <w:szCs w:val="28"/>
          <w:rtl/>
        </w:rPr>
        <w:t xml:space="preserve"> </w:t>
      </w:r>
      <w:r>
        <w:rPr>
          <w:rFonts w:ascii="Calibri" w:hAnsi="Calibri" w:cs="FrankRuehl" w:hint="cs"/>
          <w:sz w:val="28"/>
          <w:szCs w:val="28"/>
          <w:rtl/>
        </w:rPr>
        <w:t>פסקה 9</w:t>
      </w:r>
      <w:r>
        <w:rPr>
          <w:rFonts w:ascii="David" w:hAnsi="David" w:cs="FrankRuehl" w:hint="cs"/>
          <w:sz w:val="28"/>
          <w:szCs w:val="28"/>
          <w:rtl/>
        </w:rPr>
        <w:t xml:space="preserve"> (13.8.2015)</w:t>
      </w:r>
      <w:r>
        <w:rPr>
          <w:rFonts w:ascii="Calibri" w:hAnsi="Calibri" w:cs="FrankRuehl" w:hint="cs"/>
          <w:sz w:val="28"/>
          <w:szCs w:val="28"/>
          <w:rtl/>
        </w:rPr>
        <w:t>]. מסקנה זו מתבקשת הן מהעובדה שמדובר במספר רב של עסקאות סמים שבוצעו עם שלושה קונים שונים והן מהעובדה שהעסקאות בוצעו במועדים שונים שנפרסו על פני תקופה ארוכה.</w:t>
      </w:r>
    </w:p>
    <w:p w14:paraId="125C13E7" w14:textId="77777777" w:rsidR="00D33D39" w:rsidRDefault="00D33D39" w:rsidP="00D33D39">
      <w:pPr>
        <w:spacing w:line="360" w:lineRule="auto"/>
        <w:jc w:val="both"/>
        <w:rPr>
          <w:rFonts w:ascii="FrankRuehl" w:hAnsi="FrankRuehl" w:cs="FrankRuehl"/>
          <w:sz w:val="28"/>
          <w:szCs w:val="28"/>
          <w:rtl/>
        </w:rPr>
      </w:pPr>
    </w:p>
    <w:p w14:paraId="71744401" w14:textId="77777777" w:rsidR="00D33D39" w:rsidRDefault="00D33D39" w:rsidP="00D33D39">
      <w:pPr>
        <w:spacing w:line="360" w:lineRule="auto"/>
        <w:jc w:val="both"/>
        <w:rPr>
          <w:rFonts w:cs="FrankRuehl"/>
          <w:sz w:val="28"/>
          <w:szCs w:val="28"/>
          <w:rtl/>
        </w:rPr>
      </w:pPr>
      <w:r>
        <w:rPr>
          <w:rFonts w:ascii="FrankRuehl" w:hAnsi="FrankRuehl" w:cs="FrankRuehl" w:hint="cs"/>
          <w:sz w:val="28"/>
          <w:szCs w:val="28"/>
          <w:rtl/>
        </w:rPr>
        <w:t>18.</w:t>
      </w:r>
      <w:r>
        <w:rPr>
          <w:rFonts w:ascii="FrankRuehl" w:hAnsi="FrankRuehl" w:cs="FrankRuehl" w:hint="cs"/>
          <w:sz w:val="28"/>
          <w:szCs w:val="28"/>
          <w:rtl/>
        </w:rPr>
        <w:tab/>
        <w:t xml:space="preserve">ואולם, כפי שציינתי במספר החלטות בעבר, עמדתי היא שלדיון בעניין מספר ה"אירועים העברייניים" יש נפקות מעשית מועטה בלבד. הטעם לכך הוא שממילא גם אם היה נקבע שמעשי הנאשם בשני אישומים או יותר מהווים אירוע עברייני אחד, עדיין היה מקום להתחשב לצורך קביעת המתחם העונשי </w:t>
      </w:r>
      <w:r>
        <w:rPr>
          <w:rFonts w:ascii="FrankRuehl" w:hAnsi="FrankRuehl" w:cs="Miriam" w:hint="cs"/>
          <w:rtl/>
        </w:rPr>
        <w:t>במספר המעשים העברייניים</w:t>
      </w:r>
      <w:r>
        <w:rPr>
          <w:rFonts w:ascii="FrankRuehl" w:hAnsi="FrankRuehl" w:cs="FrankRuehl" w:hint="cs"/>
          <w:sz w:val="28"/>
          <w:szCs w:val="28"/>
          <w:rtl/>
        </w:rPr>
        <w:t xml:space="preserve"> המרכיבים את אותו "אירוע". בעניין זה קבע השופט </w:t>
      </w:r>
      <w:r>
        <w:rPr>
          <w:rFonts w:ascii="FrankRuehl" w:hAnsi="FrankRuehl" w:cs="Miriam" w:hint="cs"/>
          <w:rtl/>
        </w:rPr>
        <w:t>ע' פוגלמן</w:t>
      </w:r>
      <w:r>
        <w:rPr>
          <w:rFonts w:ascii="FrankRuehl" w:hAnsi="FrankRuehl" w:cs="FrankRuehl" w:hint="cs"/>
          <w:sz w:val="28"/>
          <w:szCs w:val="28"/>
          <w:rtl/>
        </w:rPr>
        <w:t xml:space="preserve"> ב</w:t>
      </w:r>
      <w:hyperlink r:id="rId35" w:history="1">
        <w:r w:rsidR="00890B6B" w:rsidRPr="00890B6B">
          <w:rPr>
            <w:rFonts w:ascii="FrankRuehl" w:hAnsi="FrankRuehl" w:cs="FrankRuehl"/>
            <w:color w:val="0000FF"/>
            <w:sz w:val="28"/>
            <w:szCs w:val="28"/>
            <w:u w:val="single"/>
            <w:rtl/>
          </w:rPr>
          <w:t>ע"פ 2454/18</w:t>
        </w:r>
      </w:hyperlink>
      <w:r>
        <w:rPr>
          <w:rFonts w:ascii="FrankRuehl" w:hAnsi="FrankRuehl" w:cs="FrankRuehl" w:hint="cs"/>
          <w:sz w:val="28"/>
          <w:szCs w:val="28"/>
          <w:rtl/>
        </w:rPr>
        <w:t xml:space="preserve"> </w:t>
      </w:r>
      <w:r>
        <w:rPr>
          <w:rFonts w:ascii="Miriam" w:hAnsi="Miriam" w:cs="Miriam" w:hint="cs"/>
          <w:rtl/>
        </w:rPr>
        <w:t>שיינברג נ' מדינת ישראל</w:t>
      </w:r>
      <w:r>
        <w:rPr>
          <w:rFonts w:ascii="FrankRuehl" w:hAnsi="FrankRuehl" w:cs="FrankRuehl" w:hint="cs"/>
          <w:sz w:val="28"/>
          <w:szCs w:val="28"/>
          <w:rtl/>
        </w:rPr>
        <w:t>, פסקה 20 (2.12.2018): "לעיתים, העובדה שהאירוע כולל כמה מעשים יכולה לשוות לו מידה נוספת של חומרה" [וראו גם עניין</w:t>
      </w:r>
      <w:r>
        <w:rPr>
          <w:rFonts w:ascii="FrankRuehl" w:hAnsi="FrankRuehl" w:cs="Miriam" w:hint="cs"/>
          <w:rtl/>
        </w:rPr>
        <w:t xml:space="preserve"> ג'אבר</w:t>
      </w:r>
      <w:r>
        <w:rPr>
          <w:rFonts w:ascii="FrankRuehl" w:hAnsi="FrankRuehl" w:cs="FrankRuehl" w:hint="cs"/>
          <w:sz w:val="28"/>
          <w:szCs w:val="28"/>
          <w:rtl/>
        </w:rPr>
        <w:t>].</w:t>
      </w:r>
    </w:p>
    <w:p w14:paraId="1461D852" w14:textId="77777777" w:rsidR="00D33D39" w:rsidRDefault="00D33D39" w:rsidP="00D33D39">
      <w:pPr>
        <w:spacing w:line="360" w:lineRule="auto"/>
        <w:jc w:val="both"/>
        <w:rPr>
          <w:rFonts w:cs="FrankRuehl"/>
          <w:noProof/>
          <w:sz w:val="28"/>
          <w:szCs w:val="28"/>
          <w:rtl/>
        </w:rPr>
      </w:pPr>
    </w:p>
    <w:p w14:paraId="08B4824E" w14:textId="77777777" w:rsidR="00D33D39" w:rsidRDefault="00D33D39" w:rsidP="00D33D39">
      <w:pPr>
        <w:spacing w:line="360" w:lineRule="auto"/>
        <w:jc w:val="both"/>
        <w:rPr>
          <w:rFonts w:ascii="David" w:hAnsi="David" w:cs="FrankRuehl"/>
          <w:b/>
          <w:bCs/>
          <w:sz w:val="28"/>
          <w:szCs w:val="28"/>
          <w:rtl/>
        </w:rPr>
      </w:pPr>
      <w:r>
        <w:rPr>
          <w:rFonts w:ascii="David" w:hAnsi="David" w:cs="FrankRuehl" w:hint="cs"/>
          <w:b/>
          <w:bCs/>
          <w:sz w:val="28"/>
          <w:szCs w:val="28"/>
          <w:rtl/>
        </w:rPr>
        <w:t>הערכים החברתיים שנפגעו ומידת הפגיעה בהם</w:t>
      </w:r>
    </w:p>
    <w:p w14:paraId="0FF7ACE0" w14:textId="77777777" w:rsidR="00D33D39" w:rsidRDefault="00D33D39" w:rsidP="00D33D39">
      <w:pPr>
        <w:spacing w:line="360" w:lineRule="auto"/>
        <w:jc w:val="both"/>
        <w:rPr>
          <w:rFonts w:ascii="David" w:hAnsi="David" w:cs="FrankRuehl"/>
          <w:b/>
          <w:bCs/>
          <w:sz w:val="28"/>
          <w:szCs w:val="28"/>
          <w:rtl/>
        </w:rPr>
      </w:pPr>
    </w:p>
    <w:p w14:paraId="2BAFCC3E" w14:textId="77777777" w:rsidR="00D33D39" w:rsidRDefault="00D33D39" w:rsidP="00D33D39">
      <w:pPr>
        <w:spacing w:line="360" w:lineRule="auto"/>
        <w:jc w:val="both"/>
        <w:rPr>
          <w:rFonts w:ascii="David" w:hAnsi="David" w:cs="FrankRuehl"/>
          <w:sz w:val="28"/>
          <w:szCs w:val="28"/>
          <w:rtl/>
        </w:rPr>
      </w:pPr>
      <w:r>
        <w:rPr>
          <w:rFonts w:ascii="David" w:hAnsi="David" w:cs="FrankRuehl" w:hint="cs"/>
          <w:sz w:val="28"/>
          <w:szCs w:val="28"/>
          <w:rtl/>
        </w:rPr>
        <w:t>19.</w:t>
      </w:r>
      <w:r>
        <w:rPr>
          <w:rFonts w:ascii="David" w:hAnsi="David" w:cs="FrankRuehl" w:hint="cs"/>
          <w:sz w:val="28"/>
          <w:szCs w:val="28"/>
          <w:rtl/>
        </w:rPr>
        <w:tab/>
        <w:t xml:space="preserve">הערכים החברתיים עליהם נועדה </w:t>
      </w:r>
      <w:hyperlink r:id="rId36" w:history="1">
        <w:r w:rsidR="00890B6B" w:rsidRPr="00890B6B">
          <w:rPr>
            <w:rFonts w:ascii="David" w:hAnsi="David" w:cs="FrankRuehl"/>
            <w:color w:val="0000FF"/>
            <w:sz w:val="28"/>
            <w:szCs w:val="28"/>
            <w:u w:val="single"/>
            <w:rtl/>
          </w:rPr>
          <w:t>פקודת הסמים המסוכנים</w:t>
        </w:r>
      </w:hyperlink>
      <w:r>
        <w:rPr>
          <w:rFonts w:ascii="David" w:hAnsi="David" w:cs="FrankRuehl" w:hint="cs"/>
          <w:sz w:val="28"/>
          <w:szCs w:val="28"/>
          <w:rtl/>
        </w:rPr>
        <w:t xml:space="preserve"> להגן הם הגנה על הציבור ושמירה על בריאותו הפיזית והנפשית כתוצאה מנזקי השימוש בסמים מסוכנים והשפעתם הממכרת וההרסנית. בתוך כך הוכרה בפסיקה גם ההשפעה העקיפה הנגרמת כתוצאה משימוש בסמים, ובכלל זה ביצוע עבירות פליליות לצורך השגת הסם, וכפועל יוצא מכך הצורך להגן על ביטחונו האישי של הציבור ועל רכושו. ובלשונו של בית המשפט העליון [</w:t>
      </w:r>
      <w:hyperlink r:id="rId37" w:history="1">
        <w:r w:rsidR="00890B6B" w:rsidRPr="00890B6B">
          <w:rPr>
            <w:rFonts w:ascii="David" w:hAnsi="David" w:cs="FrankRuehl"/>
            <w:color w:val="0000FF"/>
            <w:sz w:val="28"/>
            <w:szCs w:val="28"/>
            <w:u w:val="single"/>
            <w:rtl/>
          </w:rPr>
          <w:t>ע"פ 972/11</w:t>
        </w:r>
      </w:hyperlink>
      <w:r>
        <w:rPr>
          <w:rFonts w:ascii="David" w:hAnsi="David" w:cs="FrankRuehl" w:hint="cs"/>
          <w:sz w:val="28"/>
          <w:szCs w:val="28"/>
          <w:rtl/>
        </w:rPr>
        <w:t xml:space="preserve"> </w:t>
      </w:r>
      <w:r>
        <w:rPr>
          <w:rFonts w:ascii="David" w:hAnsi="David" w:cs="Miriam" w:hint="cs"/>
          <w:rtl/>
        </w:rPr>
        <w:t>מדינת ישראל נ' יניב יונה</w:t>
      </w:r>
      <w:r>
        <w:rPr>
          <w:rFonts w:ascii="David" w:hAnsi="David" w:cs="FrankRuehl" w:hint="cs"/>
          <w:sz w:val="28"/>
          <w:szCs w:val="28"/>
          <w:rtl/>
        </w:rPr>
        <w:t>, פסקה 4 (4.4.2012):</w:t>
      </w:r>
    </w:p>
    <w:p w14:paraId="123B2936" w14:textId="77777777" w:rsidR="00D33D39" w:rsidRDefault="00D33D39" w:rsidP="00D33D39">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p>
    <w:p w14:paraId="02A8C96C" w14:textId="77777777" w:rsidR="00D33D39" w:rsidRDefault="00D33D39" w:rsidP="00D33D39">
      <w:pPr>
        <w:tabs>
          <w:tab w:val="left" w:pos="800"/>
        </w:tabs>
        <w:overflowPunct w:val="0"/>
        <w:autoSpaceDE w:val="0"/>
        <w:autoSpaceDN w:val="0"/>
        <w:adjustRightInd w:val="0"/>
        <w:spacing w:line="360" w:lineRule="auto"/>
        <w:ind w:left="720" w:right="993"/>
        <w:jc w:val="both"/>
        <w:rPr>
          <w:rFonts w:ascii="Arial TUR" w:hAnsi="Arial TUR" w:cs="FrankRuehl"/>
          <w:spacing w:val="10"/>
          <w:sz w:val="22"/>
          <w:szCs w:val="28"/>
          <w:rtl/>
        </w:rPr>
      </w:pPr>
      <w:r>
        <w:rPr>
          <w:rFonts w:ascii="Arial TUR" w:hAnsi="Arial TUR" w:cs="FrankRuehl" w:hint="cs"/>
          <w:spacing w:val="10"/>
          <w:sz w:val="22"/>
          <w:szCs w:val="28"/>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2043EEAE" w14:textId="77777777" w:rsidR="00D33D39" w:rsidRDefault="00D33D39" w:rsidP="00D33D39">
      <w:pPr>
        <w:spacing w:line="360" w:lineRule="auto"/>
        <w:jc w:val="both"/>
        <w:rPr>
          <w:rFonts w:ascii="David" w:hAnsi="David" w:cs="FrankRuehl"/>
          <w:sz w:val="28"/>
          <w:szCs w:val="28"/>
          <w:highlight w:val="green"/>
          <w:rtl/>
        </w:rPr>
      </w:pPr>
    </w:p>
    <w:p w14:paraId="692856C3" w14:textId="77777777" w:rsidR="00D33D39" w:rsidRDefault="00D33D39" w:rsidP="00D33D39">
      <w:pPr>
        <w:spacing w:line="360" w:lineRule="auto"/>
        <w:jc w:val="both"/>
        <w:rPr>
          <w:rFonts w:ascii="David" w:hAnsi="David" w:cs="FrankRuehl"/>
          <w:sz w:val="28"/>
          <w:szCs w:val="28"/>
          <w:rtl/>
        </w:rPr>
      </w:pPr>
      <w:r>
        <w:rPr>
          <w:rFonts w:ascii="David" w:hAnsi="David" w:cs="FrankRuehl" w:hint="cs"/>
          <w:sz w:val="28"/>
          <w:szCs w:val="28"/>
          <w:rtl/>
        </w:rPr>
        <w:t>באותו פסק דין עמד בית המשפט העליון על הצורך להחמיר בענישת עברייני הסמים:</w:t>
      </w:r>
    </w:p>
    <w:p w14:paraId="4B95679B" w14:textId="77777777" w:rsidR="00D33D39" w:rsidRDefault="00D33D39" w:rsidP="00D33D39">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Pr>
      </w:pPr>
    </w:p>
    <w:p w14:paraId="3DB48D4F" w14:textId="77777777" w:rsidR="00D33D39" w:rsidRDefault="00D33D39" w:rsidP="00D33D39">
      <w:pPr>
        <w:tabs>
          <w:tab w:val="left" w:pos="800"/>
        </w:tabs>
        <w:overflowPunct w:val="0"/>
        <w:autoSpaceDE w:val="0"/>
        <w:autoSpaceDN w:val="0"/>
        <w:adjustRightInd w:val="0"/>
        <w:spacing w:line="360" w:lineRule="auto"/>
        <w:ind w:left="720" w:right="993"/>
        <w:jc w:val="both"/>
        <w:rPr>
          <w:rFonts w:ascii="Arial TUR" w:hAnsi="Arial TUR" w:cs="FrankRuehl"/>
          <w:spacing w:val="10"/>
          <w:sz w:val="22"/>
          <w:szCs w:val="28"/>
          <w:rtl/>
        </w:rPr>
      </w:pPr>
      <w:r>
        <w:rPr>
          <w:rFonts w:ascii="Arial TUR" w:hAnsi="Arial TUR" w:cs="FrankRuehl" w:hint="cs"/>
          <w:spacing w:val="10"/>
          <w:sz w:val="22"/>
          <w:szCs w:val="28"/>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w:t>
      </w:r>
    </w:p>
    <w:p w14:paraId="529DEE08" w14:textId="77777777" w:rsidR="00D33D39" w:rsidRDefault="00D33D39" w:rsidP="00D33D39">
      <w:pPr>
        <w:spacing w:line="360" w:lineRule="auto"/>
        <w:jc w:val="both"/>
        <w:rPr>
          <w:rFonts w:ascii="David" w:hAnsi="David" w:cs="FrankRuehl"/>
          <w:sz w:val="28"/>
          <w:szCs w:val="28"/>
          <w:rtl/>
        </w:rPr>
      </w:pPr>
    </w:p>
    <w:p w14:paraId="0FC19D0C" w14:textId="77777777" w:rsidR="00D33D39" w:rsidRDefault="00D33D39" w:rsidP="00D33D39">
      <w:pPr>
        <w:spacing w:line="360" w:lineRule="auto"/>
        <w:jc w:val="both"/>
        <w:rPr>
          <w:rFonts w:ascii="Calibri" w:hAnsi="Calibri" w:cs="FrankRuehl"/>
          <w:sz w:val="28"/>
          <w:szCs w:val="28"/>
          <w:rtl/>
        </w:rPr>
      </w:pPr>
      <w:r>
        <w:rPr>
          <w:rFonts w:ascii="David" w:hAnsi="David" w:cs="FrankRuehl" w:hint="cs"/>
          <w:sz w:val="28"/>
          <w:szCs w:val="28"/>
          <w:rtl/>
        </w:rPr>
        <w:t>20.</w:t>
      </w:r>
      <w:r>
        <w:rPr>
          <w:rFonts w:ascii="David" w:hAnsi="David" w:cs="FrankRuehl" w:hint="cs"/>
          <w:sz w:val="28"/>
          <w:szCs w:val="28"/>
          <w:rtl/>
        </w:rPr>
        <w:tab/>
      </w:r>
      <w:r>
        <w:rPr>
          <w:rFonts w:ascii="Calibri" w:hAnsi="Calibri" w:cs="FrankRuehl" w:hint="cs"/>
          <w:sz w:val="28"/>
          <w:szCs w:val="28"/>
          <w:rtl/>
        </w:rPr>
        <w:t>ב</w:t>
      </w:r>
      <w:hyperlink r:id="rId38" w:history="1">
        <w:r w:rsidR="00890B6B" w:rsidRPr="00890B6B">
          <w:rPr>
            <w:rFonts w:ascii="Calibri" w:hAnsi="Calibri" w:cs="FrankRuehl" w:hint="eastAsia"/>
            <w:color w:val="0000FF"/>
            <w:sz w:val="28"/>
            <w:szCs w:val="28"/>
            <w:u w:val="single"/>
            <w:rtl/>
          </w:rPr>
          <w:t>ע</w:t>
        </w:r>
        <w:r w:rsidR="00890B6B" w:rsidRPr="00890B6B">
          <w:rPr>
            <w:rFonts w:ascii="Calibri" w:hAnsi="Calibri" w:cs="FrankRuehl"/>
            <w:color w:val="0000FF"/>
            <w:sz w:val="28"/>
            <w:szCs w:val="28"/>
            <w:u w:val="single"/>
            <w:rtl/>
          </w:rPr>
          <w:t>"</w:t>
        </w:r>
        <w:r w:rsidR="00890B6B" w:rsidRPr="00890B6B">
          <w:rPr>
            <w:rFonts w:ascii="Calibri" w:hAnsi="Calibri" w:cs="FrankRuehl" w:hint="eastAsia"/>
            <w:color w:val="0000FF"/>
            <w:sz w:val="28"/>
            <w:szCs w:val="28"/>
            <w:u w:val="single"/>
            <w:rtl/>
          </w:rPr>
          <w:t>פ</w:t>
        </w:r>
        <w:r w:rsidR="00890B6B" w:rsidRPr="00890B6B">
          <w:rPr>
            <w:rFonts w:ascii="Calibri" w:hAnsi="Calibri" w:cs="FrankRuehl"/>
            <w:color w:val="0000FF"/>
            <w:sz w:val="28"/>
            <w:szCs w:val="28"/>
            <w:u w:val="single"/>
            <w:rtl/>
          </w:rPr>
          <w:t xml:space="preserve"> 6747/11</w:t>
        </w:r>
      </w:hyperlink>
      <w:r>
        <w:rPr>
          <w:rFonts w:ascii="Calibri" w:hAnsi="Calibri" w:cs="FrankRuehl" w:hint="cs"/>
          <w:sz w:val="28"/>
          <w:szCs w:val="28"/>
          <w:rtl/>
        </w:rPr>
        <w:t xml:space="preserve"> </w:t>
      </w:r>
      <w:r>
        <w:rPr>
          <w:rFonts w:ascii="Calibri" w:hAnsi="Calibri" w:cs="Miriam" w:hint="cs"/>
          <w:rtl/>
        </w:rPr>
        <w:t>מדינת ישראל נ' אבו רקייק</w:t>
      </w:r>
      <w:r>
        <w:rPr>
          <w:rFonts w:ascii="Calibri" w:hAnsi="Calibri" w:cs="FrankRuehl" w:hint="cs"/>
          <w:sz w:val="28"/>
          <w:szCs w:val="28"/>
          <w:rtl/>
        </w:rPr>
        <w:t xml:space="preserve"> (3.1.13), חזר בית המשפט העליון והדגיש את החומרה הטמונה בעבירות סמים:</w:t>
      </w:r>
    </w:p>
    <w:p w14:paraId="11B29DAB" w14:textId="77777777" w:rsidR="00D33D39" w:rsidRDefault="00D33D39" w:rsidP="00D33D39">
      <w:pPr>
        <w:spacing w:line="360" w:lineRule="auto"/>
        <w:ind w:left="2160" w:right="567"/>
        <w:contextualSpacing/>
        <w:jc w:val="both"/>
        <w:rPr>
          <w:rFonts w:ascii="Calibri" w:hAnsi="Calibri"/>
          <w:rtl/>
        </w:rPr>
      </w:pPr>
    </w:p>
    <w:p w14:paraId="0C576777" w14:textId="77777777" w:rsidR="00D33D39" w:rsidRDefault="00D33D39" w:rsidP="00D33D39">
      <w:pPr>
        <w:tabs>
          <w:tab w:val="left" w:pos="800"/>
        </w:tabs>
        <w:overflowPunct w:val="0"/>
        <w:autoSpaceDE w:val="0"/>
        <w:autoSpaceDN w:val="0"/>
        <w:adjustRightInd w:val="0"/>
        <w:spacing w:line="360" w:lineRule="auto"/>
        <w:ind w:left="720" w:right="993"/>
        <w:jc w:val="both"/>
        <w:rPr>
          <w:rFonts w:ascii="Arial TUR" w:hAnsi="Arial TUR" w:cs="FrankRuehl"/>
          <w:spacing w:val="10"/>
          <w:sz w:val="22"/>
          <w:szCs w:val="28"/>
        </w:rPr>
      </w:pPr>
      <w:r>
        <w:rPr>
          <w:rFonts w:ascii="Arial TUR" w:hAnsi="Arial TUR" w:cs="FrankRuehl" w:hint="cs"/>
          <w:spacing w:val="10"/>
          <w:sz w:val="22"/>
          <w:szCs w:val="28"/>
          <w:rtl/>
        </w:rPr>
        <w:t>"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w:t>
      </w:r>
    </w:p>
    <w:p w14:paraId="1028F881" w14:textId="77777777" w:rsidR="00D33D39" w:rsidRDefault="00D33D39" w:rsidP="00D33D39">
      <w:pPr>
        <w:spacing w:line="360" w:lineRule="auto"/>
        <w:jc w:val="both"/>
        <w:rPr>
          <w:rFonts w:ascii="Calibri" w:hAnsi="Calibri" w:cs="FrankRuehl"/>
          <w:sz w:val="28"/>
          <w:szCs w:val="28"/>
          <w:rtl/>
        </w:rPr>
      </w:pPr>
    </w:p>
    <w:p w14:paraId="0ED23027" w14:textId="77777777" w:rsidR="00D33D39" w:rsidRDefault="00D33D39" w:rsidP="00D33D39">
      <w:pPr>
        <w:spacing w:line="360" w:lineRule="auto"/>
        <w:jc w:val="both"/>
        <w:rPr>
          <w:rFonts w:ascii="Calibri" w:hAnsi="Calibri" w:cs="FrankRuehl"/>
          <w:sz w:val="28"/>
          <w:szCs w:val="28"/>
          <w:rtl/>
        </w:rPr>
      </w:pPr>
      <w:r>
        <w:rPr>
          <w:rFonts w:ascii="Calibri" w:hAnsi="Calibri" w:cs="FrankRuehl" w:hint="cs"/>
          <w:sz w:val="28"/>
          <w:szCs w:val="28"/>
          <w:rtl/>
        </w:rPr>
        <w:t xml:space="preserve">על החומרה היתרה בעבירות של סחר בסמים עמד השופט </w:t>
      </w:r>
      <w:r>
        <w:rPr>
          <w:rFonts w:ascii="Calibri" w:hAnsi="Calibri" w:cs="Miriam" w:hint="cs"/>
          <w:rtl/>
        </w:rPr>
        <w:t>מ' חשין</w:t>
      </w:r>
      <w:r>
        <w:rPr>
          <w:rFonts w:ascii="Calibri" w:hAnsi="Calibri" w:cs="FrankRuehl" w:hint="cs"/>
          <w:sz w:val="28"/>
          <w:szCs w:val="28"/>
          <w:rtl/>
        </w:rPr>
        <w:t xml:space="preserve"> ב</w:t>
      </w:r>
      <w:hyperlink r:id="rId39" w:history="1">
        <w:r w:rsidR="00890B6B" w:rsidRPr="00890B6B">
          <w:rPr>
            <w:rFonts w:ascii="Calibri" w:hAnsi="Calibri" w:cs="FrankRuehl" w:hint="eastAsia"/>
            <w:color w:val="0000FF"/>
            <w:sz w:val="28"/>
            <w:szCs w:val="28"/>
            <w:u w:val="single"/>
            <w:rtl/>
          </w:rPr>
          <w:t>ע</w:t>
        </w:r>
        <w:r w:rsidR="00890B6B" w:rsidRPr="00890B6B">
          <w:rPr>
            <w:rFonts w:ascii="Calibri" w:hAnsi="Calibri" w:cs="FrankRuehl"/>
            <w:color w:val="0000FF"/>
            <w:sz w:val="28"/>
            <w:szCs w:val="28"/>
            <w:u w:val="single"/>
            <w:rtl/>
          </w:rPr>
          <w:t>"</w:t>
        </w:r>
        <w:r w:rsidR="00890B6B" w:rsidRPr="00890B6B">
          <w:rPr>
            <w:rFonts w:ascii="Calibri" w:hAnsi="Calibri" w:cs="FrankRuehl" w:hint="eastAsia"/>
            <w:color w:val="0000FF"/>
            <w:sz w:val="28"/>
            <w:szCs w:val="28"/>
            <w:u w:val="single"/>
            <w:rtl/>
          </w:rPr>
          <w:t>פ</w:t>
        </w:r>
        <w:r w:rsidR="00890B6B" w:rsidRPr="00890B6B">
          <w:rPr>
            <w:rFonts w:ascii="Calibri" w:hAnsi="Calibri" w:cs="FrankRuehl"/>
            <w:color w:val="0000FF"/>
            <w:sz w:val="28"/>
            <w:szCs w:val="28"/>
            <w:u w:val="single"/>
            <w:rtl/>
          </w:rPr>
          <w:t xml:space="preserve"> 6029/03</w:t>
        </w:r>
      </w:hyperlink>
      <w:r>
        <w:rPr>
          <w:rFonts w:ascii="Calibri" w:hAnsi="Calibri" w:cs="FrankRuehl" w:hint="cs"/>
          <w:sz w:val="28"/>
          <w:szCs w:val="28"/>
          <w:rtl/>
        </w:rPr>
        <w:t xml:space="preserve"> </w:t>
      </w:r>
      <w:r>
        <w:rPr>
          <w:rFonts w:ascii="Calibri" w:hAnsi="Calibri" w:cs="Miriam" w:hint="cs"/>
          <w:rtl/>
        </w:rPr>
        <w:t>מדינת ישראל נ' שמאי</w:t>
      </w:r>
      <w:r>
        <w:rPr>
          <w:rFonts w:ascii="Calibri" w:hAnsi="Calibri" w:cs="Miriam" w:hint="cs"/>
          <w:sz w:val="28"/>
          <w:szCs w:val="28"/>
          <w:rtl/>
        </w:rPr>
        <w:t xml:space="preserve"> </w:t>
      </w:r>
      <w:r>
        <w:rPr>
          <w:rFonts w:ascii="Calibri" w:hAnsi="Calibri" w:cs="FrankRuehl" w:hint="cs"/>
          <w:sz w:val="28"/>
          <w:szCs w:val="28"/>
          <w:rtl/>
        </w:rPr>
        <w:t>(9.2.2004):</w:t>
      </w:r>
    </w:p>
    <w:p w14:paraId="308DFFFE" w14:textId="77777777" w:rsidR="00D33D39" w:rsidRDefault="00D33D39" w:rsidP="00D33D39">
      <w:pPr>
        <w:spacing w:line="360" w:lineRule="auto"/>
        <w:ind w:left="720"/>
        <w:contextualSpacing/>
        <w:jc w:val="both"/>
        <w:rPr>
          <w:rFonts w:ascii="Calibri" w:hAnsi="Calibri" w:cs="FrankRuehl"/>
          <w:sz w:val="28"/>
          <w:szCs w:val="28"/>
          <w:rtl/>
        </w:rPr>
      </w:pPr>
    </w:p>
    <w:p w14:paraId="52A2731D" w14:textId="77777777" w:rsidR="00D33D39" w:rsidRDefault="00D33D39" w:rsidP="00D33D39">
      <w:pPr>
        <w:tabs>
          <w:tab w:val="left" w:pos="800"/>
        </w:tabs>
        <w:overflowPunct w:val="0"/>
        <w:autoSpaceDE w:val="0"/>
        <w:autoSpaceDN w:val="0"/>
        <w:adjustRightInd w:val="0"/>
        <w:spacing w:line="360" w:lineRule="auto"/>
        <w:ind w:left="720" w:right="993"/>
        <w:jc w:val="both"/>
        <w:rPr>
          <w:rFonts w:ascii="Arial TUR" w:hAnsi="Arial TUR" w:cs="FrankRuehl"/>
          <w:spacing w:val="10"/>
          <w:sz w:val="22"/>
          <w:szCs w:val="28"/>
          <w:rtl/>
        </w:rPr>
      </w:pPr>
      <w:r>
        <w:rPr>
          <w:rFonts w:ascii="Arial TUR" w:hAnsi="Arial TUR" w:cs="FrankRuehl" w:hint="cs"/>
          <w:spacing w:val="10"/>
          <w:sz w:val="22"/>
          <w:szCs w:val="28"/>
          <w:rtl/>
        </w:rPr>
        <w:t xml:space="preserve">"בבואו לגזור עונשים על סוחרי הסמים כמערערים שלפנינו, שומה עלינו, על בית המשפט, לשוות נגד עיניו את צרכני הסמים הפגועים, את משפחותיהם המפוררות ואת הנחיית המחוקק מה עונש ראוי להטיל על מי שהביא כל אלה. לביעור נגע הסמים אין די ברטוריקה. נדרשים אנו למעשים של ממש. חובה היא המוטלת על בית המשפט להעלות את תרומתו למלחמה של החברה במשחיתיה..." </w:t>
      </w:r>
    </w:p>
    <w:p w14:paraId="3D26F015" w14:textId="77777777" w:rsidR="00D33D39" w:rsidRDefault="00D33D39" w:rsidP="00D33D39">
      <w:pPr>
        <w:spacing w:line="360" w:lineRule="auto"/>
        <w:jc w:val="both"/>
        <w:rPr>
          <w:rFonts w:ascii="Calibri" w:hAnsi="Calibri"/>
        </w:rPr>
      </w:pPr>
    </w:p>
    <w:p w14:paraId="19D53996" w14:textId="77777777" w:rsidR="00D33D39" w:rsidRDefault="00D33D39" w:rsidP="00D33D39">
      <w:pPr>
        <w:spacing w:line="360" w:lineRule="auto"/>
        <w:jc w:val="both"/>
        <w:rPr>
          <w:rFonts w:ascii="Calibri" w:hAnsi="Calibri" w:cs="FrankRuehl"/>
          <w:sz w:val="28"/>
          <w:szCs w:val="28"/>
          <w:rtl/>
        </w:rPr>
      </w:pPr>
      <w:r>
        <w:rPr>
          <w:rFonts w:ascii="Calibri" w:hAnsi="Calibri" w:cs="FrankRuehl" w:hint="cs"/>
          <w:sz w:val="28"/>
          <w:szCs w:val="28"/>
          <w:rtl/>
        </w:rPr>
        <w:t>עוד נקבע ב</w:t>
      </w:r>
      <w:hyperlink r:id="rId40" w:history="1">
        <w:r w:rsidR="00890B6B" w:rsidRPr="00890B6B">
          <w:rPr>
            <w:rFonts w:ascii="Calibri" w:hAnsi="Calibri" w:cs="FrankRuehl" w:hint="eastAsia"/>
            <w:color w:val="0000FF"/>
            <w:sz w:val="28"/>
            <w:szCs w:val="28"/>
            <w:u w:val="single"/>
            <w:rtl/>
          </w:rPr>
          <w:t>ע</w:t>
        </w:r>
        <w:r w:rsidR="00890B6B" w:rsidRPr="00890B6B">
          <w:rPr>
            <w:rFonts w:ascii="Calibri" w:hAnsi="Calibri" w:cs="FrankRuehl"/>
            <w:color w:val="0000FF"/>
            <w:sz w:val="28"/>
            <w:szCs w:val="28"/>
            <w:u w:val="single"/>
            <w:rtl/>
          </w:rPr>
          <w:t>"</w:t>
        </w:r>
        <w:r w:rsidR="00890B6B" w:rsidRPr="00890B6B">
          <w:rPr>
            <w:rFonts w:ascii="Calibri" w:hAnsi="Calibri" w:cs="FrankRuehl" w:hint="eastAsia"/>
            <w:color w:val="0000FF"/>
            <w:sz w:val="28"/>
            <w:szCs w:val="28"/>
            <w:u w:val="single"/>
            <w:rtl/>
          </w:rPr>
          <w:t>פ</w:t>
        </w:r>
        <w:r w:rsidR="00890B6B" w:rsidRPr="00890B6B">
          <w:rPr>
            <w:rFonts w:ascii="Calibri" w:hAnsi="Calibri" w:cs="FrankRuehl"/>
            <w:color w:val="0000FF"/>
            <w:sz w:val="28"/>
            <w:szCs w:val="28"/>
            <w:u w:val="single"/>
            <w:rtl/>
          </w:rPr>
          <w:t xml:space="preserve"> 211/09</w:t>
        </w:r>
      </w:hyperlink>
      <w:r>
        <w:rPr>
          <w:rFonts w:ascii="Calibri" w:hAnsi="Calibri" w:cs="FrankRuehl" w:hint="cs"/>
          <w:sz w:val="28"/>
          <w:szCs w:val="28"/>
          <w:rtl/>
        </w:rPr>
        <w:t xml:space="preserve"> </w:t>
      </w:r>
      <w:r>
        <w:rPr>
          <w:rFonts w:ascii="Calibri" w:hAnsi="Calibri" w:cs="Miriam" w:hint="cs"/>
          <w:rtl/>
        </w:rPr>
        <w:t>אזולאי נ' מדינת ישראל</w:t>
      </w:r>
      <w:r>
        <w:rPr>
          <w:rFonts w:ascii="Calibri" w:hAnsi="Calibri" w:cs="FrankRuehl" w:hint="cs"/>
          <w:rtl/>
        </w:rPr>
        <w:t xml:space="preserve"> </w:t>
      </w:r>
      <w:r>
        <w:rPr>
          <w:rFonts w:ascii="Calibri" w:hAnsi="Calibri" w:cs="FrankRuehl" w:hint="cs"/>
          <w:sz w:val="28"/>
          <w:szCs w:val="28"/>
          <w:rtl/>
        </w:rPr>
        <w:t>(22.6.2010):</w:t>
      </w:r>
    </w:p>
    <w:p w14:paraId="240EEECF" w14:textId="77777777" w:rsidR="00D33D39" w:rsidRDefault="00D33D39" w:rsidP="00D33D39">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p>
    <w:p w14:paraId="6BEC4154" w14:textId="77777777" w:rsidR="00D33D39" w:rsidRDefault="00D33D39" w:rsidP="00D33D39">
      <w:pPr>
        <w:tabs>
          <w:tab w:val="left" w:pos="800"/>
        </w:tabs>
        <w:overflowPunct w:val="0"/>
        <w:autoSpaceDE w:val="0"/>
        <w:autoSpaceDN w:val="0"/>
        <w:adjustRightInd w:val="0"/>
        <w:spacing w:line="360" w:lineRule="auto"/>
        <w:ind w:left="720" w:right="993"/>
        <w:jc w:val="both"/>
        <w:rPr>
          <w:rFonts w:ascii="Arial TUR" w:hAnsi="Arial TUR" w:cs="FrankRuehl"/>
          <w:spacing w:val="10"/>
          <w:sz w:val="22"/>
          <w:szCs w:val="28"/>
          <w:rtl/>
        </w:rPr>
      </w:pPr>
      <w:r>
        <w:rPr>
          <w:rFonts w:ascii="Arial TUR" w:hAnsi="Arial TUR" w:cs="FrankRuehl" w:hint="cs"/>
          <w:spacing w:val="10"/>
          <w:sz w:val="22"/>
          <w:szCs w:val="28"/>
          <w:rtl/>
        </w:rPr>
        <w:t xml:space="preserve">"הענישה בעבירות מסוג זה נועדה, קודם לכל לשרת את מטרת הגמול לעבריין על עיסוק בסם העלול לסכן חיי אדם ולפגוע בבריאות המשתמשים בו, שנית, </w:t>
      </w:r>
      <w:r>
        <w:rPr>
          <w:rFonts w:ascii="Arial TUR" w:hAnsi="Arial TUR" w:cs="Miriam" w:hint="cs"/>
          <w:spacing w:val="10"/>
          <w:sz w:val="20"/>
          <w:rtl/>
        </w:rPr>
        <w:t>על העונש להעביר מסר חד משמעי של הרתעה ביחס לעבריינים פוטנציאליים, ולשמש אות אזהרה אפקטיבי לכל מי שמתכוון לקחת חלק במערכת ההעברות והסחר בסמים</w:t>
      </w:r>
      <w:r>
        <w:rPr>
          <w:rFonts w:ascii="Arial TUR" w:hAnsi="Arial TUR" w:cs="FrankRuehl" w:hint="cs"/>
          <w:spacing w:val="10"/>
          <w:sz w:val="22"/>
          <w:szCs w:val="28"/>
          <w:rtl/>
        </w:rPr>
        <w:t>, תהא אשר תהא הפונקציה אותה הוא ממלא בשרשרת זו של העברת הסם מיד ליד." (ההדגשה הוספה – ע.מ)</w:t>
      </w:r>
    </w:p>
    <w:p w14:paraId="61933451" w14:textId="77777777" w:rsidR="00D33D39" w:rsidRDefault="00D33D39" w:rsidP="00D33D39">
      <w:pPr>
        <w:spacing w:line="360" w:lineRule="auto"/>
        <w:ind w:left="1352"/>
        <w:contextualSpacing/>
        <w:rPr>
          <w:rFonts w:ascii="Calibri" w:hAnsi="Calibri"/>
          <w:b/>
          <w:bCs/>
          <w:rtl/>
        </w:rPr>
      </w:pPr>
    </w:p>
    <w:p w14:paraId="674AEA8E" w14:textId="77777777" w:rsidR="00D33D39" w:rsidRDefault="00D33D39" w:rsidP="00D33D39">
      <w:pPr>
        <w:spacing w:line="360" w:lineRule="auto"/>
        <w:jc w:val="both"/>
        <w:rPr>
          <w:rFonts w:ascii="Arial TUR" w:hAnsi="Arial TUR" w:cs="FrankRuehl"/>
          <w:spacing w:val="10"/>
          <w:sz w:val="22"/>
          <w:szCs w:val="28"/>
          <w:rtl/>
        </w:rPr>
      </w:pPr>
      <w:r>
        <w:rPr>
          <w:rFonts w:ascii="Calibri" w:hAnsi="Calibri" w:cs="FrankRuehl" w:hint="cs"/>
          <w:sz w:val="28"/>
          <w:szCs w:val="28"/>
          <w:rtl/>
        </w:rPr>
        <w:t>בכל הנוגע למידת ההתחשבות בנסיבותיו האישיות של הנאשם, נקבע ב</w:t>
      </w:r>
      <w:hyperlink r:id="rId41" w:history="1">
        <w:r w:rsidR="00890B6B" w:rsidRPr="00890B6B">
          <w:rPr>
            <w:rFonts w:ascii="Calibri" w:hAnsi="Calibri" w:cs="FrankRuehl" w:hint="eastAsia"/>
            <w:color w:val="0000FF"/>
            <w:sz w:val="28"/>
            <w:szCs w:val="28"/>
            <w:u w:val="single"/>
            <w:rtl/>
          </w:rPr>
          <w:t>ע</w:t>
        </w:r>
        <w:r w:rsidR="00890B6B" w:rsidRPr="00890B6B">
          <w:rPr>
            <w:rFonts w:ascii="Calibri" w:hAnsi="Calibri" w:cs="FrankRuehl"/>
            <w:color w:val="0000FF"/>
            <w:sz w:val="28"/>
            <w:szCs w:val="28"/>
            <w:u w:val="single"/>
            <w:rtl/>
          </w:rPr>
          <w:t>"</w:t>
        </w:r>
        <w:r w:rsidR="00890B6B" w:rsidRPr="00890B6B">
          <w:rPr>
            <w:rFonts w:ascii="Calibri" w:hAnsi="Calibri" w:cs="FrankRuehl" w:hint="eastAsia"/>
            <w:color w:val="0000FF"/>
            <w:sz w:val="28"/>
            <w:szCs w:val="28"/>
            <w:u w:val="single"/>
            <w:rtl/>
          </w:rPr>
          <w:t>פ</w:t>
        </w:r>
        <w:r w:rsidR="00890B6B" w:rsidRPr="00890B6B">
          <w:rPr>
            <w:rFonts w:ascii="Calibri" w:hAnsi="Calibri" w:cs="FrankRuehl"/>
            <w:color w:val="0000FF"/>
            <w:sz w:val="28"/>
            <w:szCs w:val="28"/>
            <w:u w:val="single"/>
            <w:rtl/>
          </w:rPr>
          <w:t xml:space="preserve"> 7070/03</w:t>
        </w:r>
      </w:hyperlink>
      <w:r>
        <w:rPr>
          <w:rFonts w:ascii="Calibri" w:hAnsi="Calibri" w:cs="FrankRuehl" w:hint="cs"/>
          <w:sz w:val="28"/>
          <w:szCs w:val="28"/>
          <w:rtl/>
        </w:rPr>
        <w:t xml:space="preserve"> </w:t>
      </w:r>
      <w:r>
        <w:rPr>
          <w:rFonts w:ascii="Calibri" w:hAnsi="Calibri" w:cs="Miriam" w:hint="cs"/>
          <w:rtl/>
        </w:rPr>
        <w:t>זניד נ' מדינת ישראל</w:t>
      </w:r>
      <w:r>
        <w:rPr>
          <w:rFonts w:ascii="Calibri" w:hAnsi="Calibri" w:cs="FrankRuehl" w:hint="cs"/>
          <w:rtl/>
        </w:rPr>
        <w:t xml:space="preserve"> </w:t>
      </w:r>
      <w:r>
        <w:rPr>
          <w:rFonts w:ascii="Calibri" w:hAnsi="Calibri" w:cs="FrankRuehl" w:hint="cs"/>
          <w:sz w:val="28"/>
          <w:szCs w:val="28"/>
          <w:rtl/>
        </w:rPr>
        <w:t>(5.9.2005)</w:t>
      </w:r>
      <w:r>
        <w:rPr>
          <w:rFonts w:ascii="Arial TUR" w:hAnsi="Arial TUR" w:cs="FrankRuehl" w:hint="cs"/>
          <w:b/>
          <w:bCs/>
          <w:spacing w:val="10"/>
          <w:sz w:val="22"/>
          <w:szCs w:val="28"/>
          <w:rtl/>
        </w:rPr>
        <w:t xml:space="preserve"> </w:t>
      </w:r>
      <w:r>
        <w:rPr>
          <w:rFonts w:ascii="Arial TUR" w:hAnsi="Arial TUR" w:cs="FrankRuehl" w:hint="cs"/>
          <w:spacing w:val="10"/>
          <w:sz w:val="22"/>
          <w:szCs w:val="28"/>
          <w:rtl/>
        </w:rPr>
        <w:t>כי "תהיינה נסיבותיו של העבריין חמורות וקשות ככל שתהיינה, הן נדחות מפני האינטרס הציבור."</w:t>
      </w:r>
    </w:p>
    <w:p w14:paraId="40152F57" w14:textId="77777777" w:rsidR="00D33D39" w:rsidRDefault="00D33D39" w:rsidP="00D33D39">
      <w:pPr>
        <w:spacing w:line="360" w:lineRule="auto"/>
        <w:jc w:val="both"/>
        <w:rPr>
          <w:rFonts w:ascii="Calibri" w:hAnsi="Calibri" w:cs="FrankRuehl"/>
          <w:sz w:val="28"/>
          <w:szCs w:val="28"/>
          <w:highlight w:val="green"/>
          <w:rtl/>
        </w:rPr>
      </w:pPr>
    </w:p>
    <w:p w14:paraId="07C5E9B6" w14:textId="77777777" w:rsidR="00D33D39" w:rsidRDefault="00D33D39" w:rsidP="00D33D39">
      <w:pPr>
        <w:spacing w:line="360" w:lineRule="auto"/>
        <w:jc w:val="both"/>
        <w:rPr>
          <w:rFonts w:cs="FrankRuehl"/>
          <w:sz w:val="28"/>
          <w:szCs w:val="28"/>
          <w:rtl/>
        </w:rPr>
      </w:pPr>
      <w:r>
        <w:rPr>
          <w:rFonts w:cs="FrankRuehl" w:hint="cs"/>
          <w:sz w:val="28"/>
          <w:szCs w:val="28"/>
          <w:rtl/>
        </w:rPr>
        <w:t>21.</w:t>
      </w:r>
      <w:r>
        <w:rPr>
          <w:rFonts w:cs="FrankRuehl" w:hint="cs"/>
          <w:sz w:val="28"/>
          <w:szCs w:val="28"/>
          <w:rtl/>
        </w:rPr>
        <w:tab/>
        <w:t xml:space="preserve">וברוח ימנו אנו, גם את הטענות בדבר "הקלה" ביחס רשויות המדינה לסמים הנחשבים "קלים" ולסחר בהם, יש לדחות מכל וכל.  ראו בעניין זה דברי השופט </w:t>
      </w:r>
      <w:r>
        <w:rPr>
          <w:rFonts w:cs="Miriam" w:hint="cs"/>
          <w:rtl/>
        </w:rPr>
        <w:t>י' עמית</w:t>
      </w:r>
      <w:r>
        <w:rPr>
          <w:rFonts w:cs="FrankRuehl" w:hint="cs"/>
          <w:sz w:val="28"/>
          <w:szCs w:val="28"/>
          <w:rtl/>
        </w:rPr>
        <w:t xml:space="preserve"> ב</w:t>
      </w:r>
      <w:hyperlink r:id="rId42" w:history="1">
        <w:r w:rsidR="00890B6B" w:rsidRPr="00890B6B">
          <w:rPr>
            <w:rFonts w:cs="FrankRuehl"/>
            <w:color w:val="0000FF"/>
            <w:sz w:val="28"/>
            <w:szCs w:val="28"/>
            <w:u w:val="single"/>
            <w:rtl/>
          </w:rPr>
          <w:t>ע"פ 2596/18</w:t>
        </w:r>
      </w:hyperlink>
      <w:r>
        <w:rPr>
          <w:rFonts w:cs="FrankRuehl" w:hint="cs"/>
          <w:sz w:val="28"/>
          <w:szCs w:val="28"/>
          <w:rtl/>
        </w:rPr>
        <w:t xml:space="preserve"> </w:t>
      </w:r>
      <w:r>
        <w:rPr>
          <w:rFonts w:cs="Miriam" w:hint="cs"/>
          <w:rtl/>
        </w:rPr>
        <w:t>זנזורי נ' מדינת ישרא</w:t>
      </w:r>
      <w:r>
        <w:rPr>
          <w:rFonts w:cs="FrankRuehl" w:hint="cs"/>
          <w:sz w:val="28"/>
          <w:szCs w:val="28"/>
          <w:rtl/>
        </w:rPr>
        <w:t>ל, פסקה 8 (12.8.2018), בשינויים המתבקשים:</w:t>
      </w:r>
    </w:p>
    <w:p w14:paraId="4EA39B12" w14:textId="77777777" w:rsidR="00D33D39" w:rsidRDefault="00D33D39" w:rsidP="00D33D39">
      <w:pPr>
        <w:spacing w:line="360" w:lineRule="auto"/>
        <w:rPr>
          <w:rFonts w:cs="FrankRuehl"/>
          <w:sz w:val="28"/>
          <w:szCs w:val="28"/>
          <w:rtl/>
        </w:rPr>
      </w:pPr>
    </w:p>
    <w:p w14:paraId="7580E4F7" w14:textId="77777777" w:rsidR="00D33D39" w:rsidRDefault="00D33D39" w:rsidP="00D33D39">
      <w:pPr>
        <w:tabs>
          <w:tab w:val="left" w:pos="800"/>
        </w:tabs>
        <w:spacing w:line="360" w:lineRule="auto"/>
        <w:ind w:left="720" w:right="993"/>
        <w:jc w:val="both"/>
        <w:rPr>
          <w:rFonts w:cs="FrankRuehl"/>
          <w:b/>
          <w:sz w:val="28"/>
          <w:szCs w:val="28"/>
          <w:rtl/>
        </w:rPr>
      </w:pPr>
      <w:r>
        <w:rPr>
          <w:rFonts w:cs="FrankRuehl" w:hint="cs"/>
          <w:b/>
          <w:sz w:val="28"/>
          <w:szCs w:val="28"/>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w:t>
      </w:r>
      <w:r>
        <w:rPr>
          <w:rFonts w:cs="Miriam" w:hint="cs"/>
          <w:b/>
          <w:rtl/>
        </w:rPr>
        <w:t xml:space="preserve">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w:t>
      </w:r>
      <w:r>
        <w:rPr>
          <w:rFonts w:cs="FrankRuehl" w:hint="cs"/>
          <w:b/>
          <w:sz w:val="28"/>
          <w:szCs w:val="28"/>
          <w:rtl/>
        </w:rPr>
        <w:t>צרכנים ומשתמשים – ראו הוזהרתם." (ההדגשה הוספה – ע.מ)</w:t>
      </w:r>
    </w:p>
    <w:p w14:paraId="6CDCD95B" w14:textId="77777777" w:rsidR="00D33D39" w:rsidRDefault="00D33D39" w:rsidP="00D33D39">
      <w:pPr>
        <w:spacing w:line="360" w:lineRule="auto"/>
        <w:jc w:val="both"/>
        <w:rPr>
          <w:rFonts w:cs="FrankRuehl"/>
          <w:sz w:val="28"/>
          <w:szCs w:val="28"/>
          <w:rtl/>
        </w:rPr>
      </w:pPr>
    </w:p>
    <w:p w14:paraId="6F8B5B30" w14:textId="77777777" w:rsidR="00D33D39" w:rsidRDefault="00D33D39" w:rsidP="00D33D39">
      <w:pPr>
        <w:spacing w:line="360" w:lineRule="auto"/>
        <w:jc w:val="both"/>
        <w:rPr>
          <w:rFonts w:cs="FrankRuehl"/>
          <w:b/>
          <w:bCs/>
          <w:sz w:val="28"/>
          <w:szCs w:val="28"/>
          <w:rtl/>
        </w:rPr>
      </w:pPr>
      <w:r>
        <w:rPr>
          <w:rFonts w:cs="FrankRuehl" w:hint="cs"/>
          <w:b/>
          <w:bCs/>
          <w:sz w:val="28"/>
          <w:szCs w:val="28"/>
          <w:rtl/>
        </w:rPr>
        <w:t>נסיבות הקשורות בביצוע העבירות</w:t>
      </w:r>
    </w:p>
    <w:p w14:paraId="50362644" w14:textId="77777777" w:rsidR="00D33D39" w:rsidRDefault="00D33D39" w:rsidP="00D33D39">
      <w:pPr>
        <w:spacing w:line="360" w:lineRule="auto"/>
        <w:jc w:val="both"/>
        <w:rPr>
          <w:rFonts w:cs="FrankRuehl"/>
          <w:sz w:val="28"/>
          <w:szCs w:val="28"/>
          <w:rtl/>
        </w:rPr>
      </w:pPr>
    </w:p>
    <w:p w14:paraId="4866D2D9" w14:textId="77777777" w:rsidR="00D33D39" w:rsidRDefault="00D33D39" w:rsidP="00D33D39">
      <w:pPr>
        <w:spacing w:line="360" w:lineRule="auto"/>
        <w:jc w:val="both"/>
        <w:rPr>
          <w:rFonts w:cs="FrankRuehl"/>
          <w:sz w:val="28"/>
          <w:szCs w:val="28"/>
          <w:rtl/>
        </w:rPr>
      </w:pPr>
      <w:r>
        <w:rPr>
          <w:rFonts w:cs="FrankRuehl" w:hint="cs"/>
          <w:sz w:val="28"/>
          <w:szCs w:val="28"/>
          <w:rtl/>
        </w:rPr>
        <w:t>22.</w:t>
      </w:r>
      <w:r>
        <w:rPr>
          <w:rFonts w:cs="FrankRuehl" w:hint="cs"/>
          <w:sz w:val="28"/>
          <w:szCs w:val="28"/>
          <w:rtl/>
        </w:rPr>
        <w:tab/>
        <w:t>מתסקיר שירות המבחן עולה שהנאשם מסר שביצע את העבירות שלא למטרות רווח, אלא על מנת להוזיל את עלויות רכישת הסמים לשימושו העצמי בדרך של קניית כמות גדולה יותר של סמים.</w:t>
      </w:r>
    </w:p>
    <w:p w14:paraId="2BB3A800" w14:textId="77777777" w:rsidR="00D33D39" w:rsidRDefault="00D33D39" w:rsidP="00D33D39">
      <w:pPr>
        <w:spacing w:line="360" w:lineRule="auto"/>
        <w:jc w:val="both"/>
        <w:rPr>
          <w:rFonts w:cs="FrankRuehl"/>
          <w:sz w:val="28"/>
          <w:szCs w:val="28"/>
          <w:rtl/>
        </w:rPr>
      </w:pPr>
      <w:r>
        <w:rPr>
          <w:rFonts w:cs="FrankRuehl" w:hint="cs"/>
          <w:sz w:val="28"/>
          <w:szCs w:val="28"/>
          <w:rtl/>
        </w:rPr>
        <w:t>הנאשם מכר סמים מסוג קנאביס, שאינם נמנים על הסמים ה"קשים", במשקל של כגרם ובתמורה ל-100 ₪ בכל פעם, לשלושה קונים שונים במהלך השנים 2016-2017. על פי נוסח כתב האישום ביצע הנאשם לא פחות מ-19 עסקאות.</w:t>
      </w:r>
    </w:p>
    <w:p w14:paraId="2640C152" w14:textId="77777777" w:rsidR="00D33D39" w:rsidRDefault="00D33D39" w:rsidP="00D33D39">
      <w:pPr>
        <w:spacing w:line="360" w:lineRule="auto"/>
        <w:jc w:val="both"/>
        <w:rPr>
          <w:rFonts w:cs="FrankRuehl"/>
          <w:sz w:val="28"/>
          <w:szCs w:val="28"/>
          <w:rtl/>
        </w:rPr>
      </w:pPr>
      <w:r>
        <w:rPr>
          <w:rFonts w:cs="FrankRuehl" w:hint="cs"/>
          <w:sz w:val="28"/>
          <w:szCs w:val="28"/>
          <w:rtl/>
        </w:rPr>
        <w:t>כאמור, שניים מהקונים היו מוכרים לנאשם, אולם לא הייתה לו היכרות עם הנאשם באישום השלישי.</w:t>
      </w:r>
    </w:p>
    <w:p w14:paraId="1D453EE8" w14:textId="77777777" w:rsidR="00D33D39" w:rsidRDefault="00D33D39" w:rsidP="00D33D39">
      <w:pPr>
        <w:spacing w:line="360" w:lineRule="auto"/>
        <w:jc w:val="both"/>
        <w:rPr>
          <w:rFonts w:cs="FrankRuehl"/>
          <w:sz w:val="28"/>
          <w:szCs w:val="28"/>
          <w:rtl/>
        </w:rPr>
      </w:pPr>
      <w:r>
        <w:rPr>
          <w:rFonts w:cs="FrankRuehl" w:hint="cs"/>
          <w:sz w:val="28"/>
          <w:szCs w:val="28"/>
          <w:rtl/>
        </w:rPr>
        <w:t>מהאמור עולה שמידת הפגיעה בערך המוגן היא נמוכה – בינונית.</w:t>
      </w:r>
    </w:p>
    <w:p w14:paraId="048B1523" w14:textId="77777777" w:rsidR="00D33D39" w:rsidRDefault="00D33D39" w:rsidP="00D33D39">
      <w:pPr>
        <w:spacing w:line="360" w:lineRule="auto"/>
        <w:jc w:val="both"/>
        <w:rPr>
          <w:rFonts w:cs="FrankRuehl"/>
          <w:sz w:val="28"/>
          <w:szCs w:val="28"/>
          <w:rtl/>
        </w:rPr>
      </w:pPr>
    </w:p>
    <w:p w14:paraId="66B6A4CC" w14:textId="77777777" w:rsidR="00D33D39" w:rsidRDefault="00D33D39" w:rsidP="00D33D39">
      <w:pPr>
        <w:spacing w:line="360" w:lineRule="auto"/>
        <w:jc w:val="both"/>
        <w:rPr>
          <w:rFonts w:cs="FrankRuehl"/>
          <w:b/>
          <w:bCs/>
          <w:sz w:val="28"/>
          <w:szCs w:val="28"/>
          <w:rtl/>
        </w:rPr>
      </w:pPr>
      <w:r>
        <w:rPr>
          <w:rFonts w:cs="FrankRuehl" w:hint="cs"/>
          <w:b/>
          <w:bCs/>
          <w:sz w:val="28"/>
          <w:szCs w:val="28"/>
          <w:rtl/>
        </w:rPr>
        <w:t>מדיניות הענישה הנוהגת</w:t>
      </w:r>
    </w:p>
    <w:p w14:paraId="07DD1216" w14:textId="77777777" w:rsidR="00D33D39" w:rsidRDefault="00D33D39" w:rsidP="00D33D39">
      <w:pPr>
        <w:spacing w:line="360" w:lineRule="auto"/>
        <w:jc w:val="both"/>
        <w:rPr>
          <w:rFonts w:cs="FrankRuehl"/>
          <w:sz w:val="28"/>
          <w:szCs w:val="28"/>
          <w:rtl/>
        </w:rPr>
      </w:pPr>
    </w:p>
    <w:p w14:paraId="470B7FA7" w14:textId="77777777" w:rsidR="00D33D39" w:rsidRDefault="00D33D39" w:rsidP="00D33D39">
      <w:pPr>
        <w:spacing w:line="360" w:lineRule="auto"/>
        <w:jc w:val="both"/>
        <w:rPr>
          <w:rFonts w:cs="FrankRuehl"/>
          <w:sz w:val="28"/>
          <w:szCs w:val="28"/>
          <w:rtl/>
        </w:rPr>
      </w:pPr>
      <w:r>
        <w:rPr>
          <w:rFonts w:cs="FrankRuehl" w:hint="cs"/>
          <w:sz w:val="28"/>
          <w:szCs w:val="28"/>
          <w:rtl/>
        </w:rPr>
        <w:t>23.</w:t>
      </w:r>
      <w:r>
        <w:rPr>
          <w:rFonts w:cs="FrankRuehl" w:hint="cs"/>
          <w:sz w:val="28"/>
          <w:szCs w:val="28"/>
          <w:rtl/>
        </w:rPr>
        <w:tab/>
        <w:t>את מדיניות הענישה הנוהגת סקרתי בהרחבה ב</w:t>
      </w:r>
      <w:hyperlink r:id="rId43" w:history="1">
        <w:r w:rsidR="00890B6B" w:rsidRPr="00890B6B">
          <w:rPr>
            <w:rFonts w:cs="FrankRuehl"/>
            <w:color w:val="0000FF"/>
            <w:sz w:val="28"/>
            <w:szCs w:val="28"/>
            <w:u w:val="single"/>
            <w:rtl/>
          </w:rPr>
          <w:t>ת"פ 2791-06-18</w:t>
        </w:r>
      </w:hyperlink>
      <w:r>
        <w:rPr>
          <w:rFonts w:cs="FrankRuehl" w:hint="cs"/>
          <w:sz w:val="28"/>
          <w:szCs w:val="28"/>
          <w:rtl/>
        </w:rPr>
        <w:t xml:space="preserve"> </w:t>
      </w:r>
      <w:r>
        <w:rPr>
          <w:rFonts w:cs="Miriam" w:hint="cs"/>
          <w:rtl/>
        </w:rPr>
        <w:t>מדינת ישראל נ' פסו</w:t>
      </w:r>
      <w:r>
        <w:rPr>
          <w:rFonts w:cs="FrankRuehl" w:hint="cs"/>
          <w:sz w:val="28"/>
          <w:szCs w:val="28"/>
          <w:rtl/>
        </w:rPr>
        <w:t xml:space="preserve"> (18.7.2019), ולאחריה קבעתי מתחם עונשי הנע בין מספר חודשי מאסר שיכול וירוצו בעבודת שירות ועד 10 חודשי מאסר בפועל למכירה </w:t>
      </w:r>
      <w:r>
        <w:rPr>
          <w:rFonts w:cs="Miriam" w:hint="cs"/>
          <w:rtl/>
        </w:rPr>
        <w:t>בודדת</w:t>
      </w:r>
      <w:r>
        <w:rPr>
          <w:rFonts w:cs="FrankRuehl" w:hint="cs"/>
          <w:sz w:val="28"/>
          <w:szCs w:val="28"/>
          <w:rtl/>
        </w:rPr>
        <w:t xml:space="preserve"> של סם מסוכן מסוג קנאביס בכמות קטנה. </w:t>
      </w:r>
    </w:p>
    <w:p w14:paraId="1F2D0336" w14:textId="77777777" w:rsidR="00D33D39" w:rsidRDefault="00D33D39" w:rsidP="00D33D39">
      <w:pPr>
        <w:spacing w:line="360" w:lineRule="auto"/>
        <w:jc w:val="both"/>
        <w:rPr>
          <w:rFonts w:cs="FrankRuehl"/>
          <w:sz w:val="28"/>
          <w:szCs w:val="28"/>
          <w:rtl/>
        </w:rPr>
      </w:pPr>
      <w:r>
        <w:rPr>
          <w:rFonts w:cs="FrankRuehl" w:hint="cs"/>
          <w:sz w:val="28"/>
          <w:szCs w:val="28"/>
          <w:rtl/>
        </w:rPr>
        <w:t>מתחם זה, הנוגע למכירה הבודדת, אושר על ידי בית המשפט המחוזי ב</w:t>
      </w:r>
      <w:hyperlink r:id="rId44" w:history="1">
        <w:r w:rsidR="00890B6B" w:rsidRPr="00890B6B">
          <w:rPr>
            <w:rFonts w:cs="FrankRuehl"/>
            <w:color w:val="0000FF"/>
            <w:sz w:val="28"/>
            <w:szCs w:val="28"/>
            <w:u w:val="single"/>
            <w:rtl/>
          </w:rPr>
          <w:t>עפ"ג (מרכז) 8209-08-19</w:t>
        </w:r>
      </w:hyperlink>
      <w:r>
        <w:rPr>
          <w:rFonts w:cs="FrankRuehl" w:hint="cs"/>
          <w:sz w:val="28"/>
          <w:szCs w:val="28"/>
          <w:rtl/>
        </w:rPr>
        <w:t xml:space="preserve"> </w:t>
      </w:r>
      <w:r>
        <w:rPr>
          <w:rFonts w:cs="Miriam" w:hint="cs"/>
          <w:rtl/>
        </w:rPr>
        <w:t>מדינת ישראל נ' פסו</w:t>
      </w:r>
      <w:r>
        <w:rPr>
          <w:rFonts w:cs="FrankRuehl" w:hint="cs"/>
          <w:sz w:val="28"/>
          <w:szCs w:val="28"/>
          <w:rtl/>
        </w:rPr>
        <w:t xml:space="preserve"> (9.12.2019).</w:t>
      </w:r>
    </w:p>
    <w:p w14:paraId="1CE0E46B" w14:textId="77777777" w:rsidR="00D33D39" w:rsidRDefault="00D33D39" w:rsidP="00D33D39">
      <w:pPr>
        <w:spacing w:line="360" w:lineRule="auto"/>
        <w:jc w:val="both"/>
        <w:rPr>
          <w:rFonts w:cs="FrankRuehl"/>
          <w:sz w:val="28"/>
          <w:szCs w:val="28"/>
          <w:rtl/>
        </w:rPr>
      </w:pPr>
      <w:r>
        <w:rPr>
          <w:rFonts w:cs="FrankRuehl" w:hint="cs"/>
          <w:sz w:val="28"/>
          <w:szCs w:val="28"/>
          <w:rtl/>
        </w:rPr>
        <w:t>לפסיקה נוספת בנסיבות דומות למקרה שלפנינו ראו גם:</w:t>
      </w:r>
    </w:p>
    <w:p w14:paraId="7AA7A061" w14:textId="77777777" w:rsidR="00D33D39" w:rsidRDefault="00D33D39" w:rsidP="00D33D39">
      <w:pPr>
        <w:spacing w:line="360" w:lineRule="auto"/>
        <w:jc w:val="both"/>
        <w:rPr>
          <w:rFonts w:cs="FrankRuehl"/>
          <w:sz w:val="28"/>
          <w:szCs w:val="28"/>
          <w:rtl/>
        </w:rPr>
      </w:pPr>
    </w:p>
    <w:p w14:paraId="0BC09C55" w14:textId="77777777" w:rsidR="00D33D39" w:rsidRDefault="00D33D39" w:rsidP="00D33D39">
      <w:pPr>
        <w:spacing w:line="360" w:lineRule="auto"/>
        <w:ind w:left="720"/>
        <w:jc w:val="both"/>
        <w:rPr>
          <w:rFonts w:cs="FrankRuehl"/>
          <w:sz w:val="28"/>
          <w:szCs w:val="28"/>
          <w:rtl/>
        </w:rPr>
      </w:pPr>
      <w:r>
        <w:rPr>
          <w:rFonts w:cs="FrankRuehl" w:hint="cs"/>
          <w:sz w:val="28"/>
          <w:szCs w:val="28"/>
          <w:rtl/>
        </w:rPr>
        <w:t>א.</w:t>
      </w:r>
      <w:r>
        <w:rPr>
          <w:rFonts w:cs="FrankRuehl" w:hint="cs"/>
          <w:sz w:val="28"/>
          <w:szCs w:val="28"/>
          <w:rtl/>
        </w:rPr>
        <w:tab/>
      </w:r>
      <w:hyperlink r:id="rId45" w:history="1">
        <w:r w:rsidR="00890B6B" w:rsidRPr="00890B6B">
          <w:rPr>
            <w:rFonts w:cs="FrankRuehl"/>
            <w:color w:val="0000FF"/>
            <w:sz w:val="28"/>
            <w:szCs w:val="28"/>
            <w:u w:val="single"/>
            <w:rtl/>
          </w:rPr>
          <w:t>עפ"ג (מרכז) 13964-09-17</w:t>
        </w:r>
      </w:hyperlink>
      <w:r>
        <w:rPr>
          <w:rFonts w:cs="FrankRuehl" w:hint="cs"/>
          <w:sz w:val="28"/>
          <w:szCs w:val="28"/>
          <w:rtl/>
        </w:rPr>
        <w:t xml:space="preserve"> </w:t>
      </w:r>
      <w:r>
        <w:rPr>
          <w:rFonts w:cs="Miriam" w:hint="cs"/>
          <w:rtl/>
        </w:rPr>
        <w:t>זסלבסקי נ' מדינת ישראל</w:t>
      </w:r>
      <w:r>
        <w:rPr>
          <w:rFonts w:cs="FrankRuehl" w:hint="cs"/>
          <w:sz w:val="28"/>
          <w:szCs w:val="28"/>
          <w:rtl/>
        </w:rPr>
        <w:t xml:space="preserve"> (18.3.2018), בו אושר מתחם ענישה הנע בין 9 ל-24 חודשי מאסר בפועל לנאשם שביצע 7 עסקאות בהן מכר ל-3 קונים שונים סם מסוכן מסוג קנאביס בכמות קטנה הנעה בין 1 ל-2 גרם בכל פעם ועל בסיס תשלום של 120 ₪ לגרם. על הנאשם נגזר עונש של 6 חודשי מאסר בעבודות שירות תוך חריגה מהמתחם מטעמי שיקום, ולאחר שנקבע ש"</w:t>
      </w:r>
      <w:r>
        <w:rPr>
          <w:rFonts w:cs="Miriam" w:hint="cs"/>
          <w:rtl/>
        </w:rPr>
        <w:t>גם מי שפועל למכירת סם עבור חברים, בפדיון נמוך ואולי אף ללא רווח כלל, תורם להפצת נגע הסמים ולהחטאת אחרים</w:t>
      </w:r>
      <w:r>
        <w:rPr>
          <w:rFonts w:cs="FrankRuehl" w:hint="cs"/>
          <w:sz w:val="28"/>
          <w:szCs w:val="28"/>
          <w:rtl/>
        </w:rPr>
        <w:t>".</w:t>
      </w:r>
    </w:p>
    <w:p w14:paraId="773A1C5A" w14:textId="77777777" w:rsidR="00D33D39" w:rsidRDefault="00D33D39" w:rsidP="00D33D39">
      <w:pPr>
        <w:spacing w:line="360" w:lineRule="auto"/>
        <w:ind w:left="720"/>
        <w:jc w:val="both"/>
        <w:rPr>
          <w:rFonts w:cs="FrankRuehl"/>
          <w:sz w:val="28"/>
          <w:szCs w:val="28"/>
          <w:rtl/>
        </w:rPr>
      </w:pPr>
      <w:r>
        <w:rPr>
          <w:rFonts w:cs="FrankRuehl" w:hint="cs"/>
          <w:sz w:val="28"/>
          <w:szCs w:val="28"/>
          <w:rtl/>
        </w:rPr>
        <w:t>יש לציין שגם במקרה זה נדחתה בקשת הנאשם להימנע מהרשעתו, ולא התקבלה  המלצת שירות המבחן להטיל עליו צו של"צ כעונש עיקרי.</w:t>
      </w:r>
    </w:p>
    <w:p w14:paraId="0B5EA0BC" w14:textId="77777777" w:rsidR="00D33D39" w:rsidRDefault="00D33D39" w:rsidP="00D33D39">
      <w:pPr>
        <w:spacing w:line="360" w:lineRule="auto"/>
        <w:jc w:val="both"/>
        <w:rPr>
          <w:rFonts w:cs="FrankRuehl"/>
          <w:sz w:val="28"/>
          <w:szCs w:val="28"/>
          <w:rtl/>
        </w:rPr>
      </w:pPr>
    </w:p>
    <w:p w14:paraId="4848FF79" w14:textId="77777777" w:rsidR="00D33D39" w:rsidRDefault="00D33D39" w:rsidP="00D33D39">
      <w:pPr>
        <w:spacing w:line="360" w:lineRule="auto"/>
        <w:ind w:left="720"/>
        <w:jc w:val="both"/>
        <w:rPr>
          <w:rFonts w:cs="FrankRuehl"/>
          <w:sz w:val="28"/>
          <w:szCs w:val="28"/>
          <w:rtl/>
        </w:rPr>
      </w:pPr>
      <w:r>
        <w:rPr>
          <w:rFonts w:cs="FrankRuehl" w:hint="cs"/>
          <w:sz w:val="28"/>
          <w:szCs w:val="28"/>
          <w:rtl/>
        </w:rPr>
        <w:t>ב.</w:t>
      </w:r>
      <w:r>
        <w:rPr>
          <w:rFonts w:cs="FrankRuehl" w:hint="cs"/>
          <w:sz w:val="28"/>
          <w:szCs w:val="28"/>
          <w:rtl/>
        </w:rPr>
        <w:tab/>
        <w:t>ב</w:t>
      </w:r>
      <w:hyperlink r:id="rId46" w:history="1">
        <w:r w:rsidR="00890B6B" w:rsidRPr="00890B6B">
          <w:rPr>
            <w:rFonts w:cs="FrankRuehl"/>
            <w:color w:val="0000FF"/>
            <w:sz w:val="28"/>
            <w:szCs w:val="28"/>
            <w:u w:val="single"/>
            <w:rtl/>
          </w:rPr>
          <w:t>רע"פ 5712/16</w:t>
        </w:r>
      </w:hyperlink>
      <w:r>
        <w:rPr>
          <w:rFonts w:cs="FrankRuehl" w:hint="cs"/>
          <w:sz w:val="28"/>
          <w:szCs w:val="28"/>
          <w:rtl/>
        </w:rPr>
        <w:t xml:space="preserve"> </w:t>
      </w:r>
      <w:r>
        <w:rPr>
          <w:rFonts w:cs="Miriam" w:hint="cs"/>
          <w:rtl/>
        </w:rPr>
        <w:t>אייזנבאך נ' מדינת ישראל</w:t>
      </w:r>
      <w:r>
        <w:rPr>
          <w:rFonts w:cs="FrankRuehl" w:hint="cs"/>
          <w:sz w:val="28"/>
          <w:szCs w:val="28"/>
          <w:rtl/>
        </w:rPr>
        <w:t xml:space="preserve"> (17.8.2016), אושר עונש של 8 חודשי מאסר בפועל שנגזרו על נאשם שמכר במשך כ-4 חודשים ל-3 אנשים שונים סם מסוכן מסוג קנאביס, במשקלים הנעים בין 1 ל-10 גרם בכל פעם. הנאשם נעדר עבר פלילי, תסקיר שהתקבל בעניינו היה חיובי ואף המליץ להטיל עליו צו של"צ כעונש עיקרי.</w:t>
      </w:r>
    </w:p>
    <w:p w14:paraId="337DA11F" w14:textId="77777777" w:rsidR="00D33D39" w:rsidRDefault="00D33D39" w:rsidP="00D33D39">
      <w:pPr>
        <w:spacing w:line="360" w:lineRule="auto"/>
        <w:ind w:left="720"/>
        <w:jc w:val="both"/>
        <w:rPr>
          <w:rFonts w:cs="FrankRuehl"/>
          <w:sz w:val="28"/>
          <w:szCs w:val="28"/>
          <w:rtl/>
        </w:rPr>
      </w:pPr>
    </w:p>
    <w:p w14:paraId="759AE5C5" w14:textId="77777777" w:rsidR="00D33D39" w:rsidRDefault="00D33D39" w:rsidP="00D33D39">
      <w:pPr>
        <w:spacing w:line="360" w:lineRule="auto"/>
        <w:ind w:left="720"/>
        <w:jc w:val="both"/>
        <w:rPr>
          <w:rFonts w:cs="FrankRuehl"/>
          <w:sz w:val="28"/>
          <w:szCs w:val="28"/>
          <w:rtl/>
        </w:rPr>
      </w:pPr>
      <w:r>
        <w:rPr>
          <w:rFonts w:cs="FrankRuehl" w:hint="cs"/>
          <w:sz w:val="28"/>
          <w:szCs w:val="28"/>
          <w:rtl/>
        </w:rPr>
        <w:t>ג.</w:t>
      </w:r>
      <w:r>
        <w:rPr>
          <w:rFonts w:cs="FrankRuehl" w:hint="cs"/>
          <w:sz w:val="28"/>
          <w:szCs w:val="28"/>
          <w:rtl/>
        </w:rPr>
        <w:tab/>
        <w:t>ב</w:t>
      </w:r>
      <w:hyperlink r:id="rId47" w:history="1">
        <w:r w:rsidR="00890B6B" w:rsidRPr="00890B6B">
          <w:rPr>
            <w:rFonts w:cs="FrankRuehl"/>
            <w:color w:val="0000FF"/>
            <w:sz w:val="28"/>
            <w:szCs w:val="28"/>
            <w:u w:val="single"/>
            <w:rtl/>
          </w:rPr>
          <w:t>רע"פ 3627/13</w:t>
        </w:r>
      </w:hyperlink>
      <w:r>
        <w:rPr>
          <w:rFonts w:cs="FrankRuehl" w:hint="cs"/>
          <w:sz w:val="28"/>
          <w:szCs w:val="28"/>
          <w:rtl/>
        </w:rPr>
        <w:t xml:space="preserve"> </w:t>
      </w:r>
      <w:r>
        <w:rPr>
          <w:rFonts w:cs="Miriam" w:hint="cs"/>
          <w:rtl/>
        </w:rPr>
        <w:t>שדה נ' מדינת ישראל</w:t>
      </w:r>
      <w:r>
        <w:rPr>
          <w:rFonts w:cs="FrankRuehl" w:hint="cs"/>
          <w:sz w:val="28"/>
          <w:szCs w:val="28"/>
          <w:rtl/>
        </w:rPr>
        <w:t xml:space="preserve"> (22.5.2013), אושר עונש של 7 חודשי מאסר בפועל לנאשם שהורשע, על יסוד הודאתו, בכך שמכר לשלושה אנשים שונים בשתי הזדמנויות סם מסוכן מסוג קנאביס במשקל של עד 1 גרם ובתמורה ל- 80 ₪ בכל פעם. תסקיר שהתקבל בעניינו של הנאשם לא נשא אופי חיובי.</w:t>
      </w:r>
    </w:p>
    <w:p w14:paraId="526DA9A8" w14:textId="77777777" w:rsidR="00D33D39" w:rsidRDefault="00D33D39" w:rsidP="00D33D39">
      <w:pPr>
        <w:spacing w:line="360" w:lineRule="auto"/>
        <w:ind w:left="720"/>
        <w:jc w:val="both"/>
        <w:rPr>
          <w:rFonts w:cs="FrankRuehl"/>
          <w:sz w:val="28"/>
          <w:szCs w:val="28"/>
          <w:rtl/>
        </w:rPr>
      </w:pPr>
    </w:p>
    <w:p w14:paraId="54126BDF" w14:textId="77777777" w:rsidR="00D33D39" w:rsidRDefault="00D33D39" w:rsidP="00D33D39">
      <w:pPr>
        <w:spacing w:line="360" w:lineRule="auto"/>
        <w:ind w:left="720"/>
        <w:jc w:val="both"/>
        <w:rPr>
          <w:rFonts w:cs="FrankRuehl"/>
          <w:sz w:val="28"/>
          <w:szCs w:val="28"/>
          <w:rtl/>
        </w:rPr>
      </w:pPr>
      <w:r>
        <w:rPr>
          <w:rFonts w:cs="FrankRuehl" w:hint="cs"/>
          <w:sz w:val="28"/>
          <w:szCs w:val="28"/>
          <w:rtl/>
        </w:rPr>
        <w:t>ד.</w:t>
      </w:r>
      <w:r>
        <w:rPr>
          <w:rFonts w:cs="FrankRuehl" w:hint="cs"/>
          <w:sz w:val="28"/>
          <w:szCs w:val="28"/>
          <w:rtl/>
        </w:rPr>
        <w:tab/>
        <w:t>ב</w:t>
      </w:r>
      <w:hyperlink r:id="rId48" w:history="1">
        <w:r w:rsidR="00890B6B" w:rsidRPr="00890B6B">
          <w:rPr>
            <w:rFonts w:cs="FrankRuehl"/>
            <w:color w:val="0000FF"/>
            <w:sz w:val="28"/>
            <w:szCs w:val="28"/>
            <w:u w:val="single"/>
            <w:rtl/>
          </w:rPr>
          <w:t>ת"פ (רמלה) 49401-08-15</w:t>
        </w:r>
      </w:hyperlink>
      <w:r>
        <w:rPr>
          <w:rFonts w:cs="FrankRuehl" w:hint="cs"/>
          <w:sz w:val="28"/>
          <w:szCs w:val="28"/>
          <w:rtl/>
        </w:rPr>
        <w:t xml:space="preserve"> </w:t>
      </w:r>
      <w:r>
        <w:rPr>
          <w:rFonts w:cs="Miriam" w:hint="cs"/>
          <w:rtl/>
        </w:rPr>
        <w:t xml:space="preserve">מדינת ישראל נ' יהל </w:t>
      </w:r>
      <w:r>
        <w:rPr>
          <w:rFonts w:cs="FrankRuehl" w:hint="cs"/>
          <w:sz w:val="28"/>
          <w:szCs w:val="28"/>
          <w:rtl/>
        </w:rPr>
        <w:t>(22.5.2016), הורשע הנאשם, על יסוד הודאתו, במכירת סם מסוכן מסוג קנאביס לשלושה אנשים שונים ובנסיבות חברתיות בכ-12 הזדמנויות בסך הכול. באחת ההזדמנויות מכר סם מסוכן מסוג חשיש. גם כאן כמות הסם הייתה קטנה (עד 5 גרם) והתמורה נעה בין 50 ל-600 ₪. נקבע מתחם עונש הולם לכלל המקרים שנע בין 6 חודשי מאסר שיכול וירוצו בעבודות שירות ועד ל-24 חודשי מאסר, וכן מתחם הנע בין עבודות שירות ברף נמוך ועד ל-12 חודשי מאסר למכירה בודדת. לאחר שנמצא שהנאשם עבר הליך שיקומי, הוטל עליו לרצות 6 חודשי מאסר בעבודות שירות.</w:t>
      </w:r>
    </w:p>
    <w:p w14:paraId="61C11BAF" w14:textId="77777777" w:rsidR="00D33D39" w:rsidRDefault="00D33D39" w:rsidP="00D33D39">
      <w:pPr>
        <w:spacing w:line="360" w:lineRule="auto"/>
        <w:jc w:val="both"/>
        <w:rPr>
          <w:rFonts w:cs="FrankRuehl"/>
          <w:sz w:val="28"/>
          <w:szCs w:val="28"/>
          <w:rtl/>
        </w:rPr>
      </w:pPr>
    </w:p>
    <w:p w14:paraId="484FE1F7" w14:textId="77777777" w:rsidR="00D33D39" w:rsidRDefault="00D33D39" w:rsidP="00D33D39">
      <w:pPr>
        <w:spacing w:line="360" w:lineRule="auto"/>
        <w:jc w:val="both"/>
        <w:rPr>
          <w:rFonts w:cs="FrankRuehl"/>
          <w:sz w:val="28"/>
          <w:szCs w:val="28"/>
          <w:rtl/>
        </w:rPr>
      </w:pPr>
      <w:r>
        <w:rPr>
          <w:rFonts w:cs="FrankRuehl" w:hint="cs"/>
          <w:sz w:val="28"/>
          <w:szCs w:val="28"/>
          <w:rtl/>
        </w:rPr>
        <w:t>24.</w:t>
      </w:r>
      <w:r>
        <w:rPr>
          <w:rFonts w:cs="FrankRuehl" w:hint="cs"/>
          <w:sz w:val="28"/>
          <w:szCs w:val="28"/>
          <w:rtl/>
        </w:rPr>
        <w:tab/>
        <w:t>פסיקה נוספת שהוגשה מטעם המאשימה עסקה במקרים חמורים מהמקרה שלפנינו, ועל כן אין ללמוד מהם גזירה שווה לענייננו.</w:t>
      </w:r>
    </w:p>
    <w:p w14:paraId="3B9C8EF5" w14:textId="77777777" w:rsidR="00D33D39" w:rsidRDefault="00D33D39" w:rsidP="00D33D39">
      <w:pPr>
        <w:spacing w:line="360" w:lineRule="auto"/>
        <w:jc w:val="both"/>
        <w:rPr>
          <w:rFonts w:cs="FrankRuehl"/>
          <w:sz w:val="28"/>
          <w:szCs w:val="28"/>
          <w:rtl/>
        </w:rPr>
      </w:pPr>
      <w:r>
        <w:rPr>
          <w:rFonts w:cs="FrankRuehl" w:hint="cs"/>
          <w:sz w:val="28"/>
          <w:szCs w:val="28"/>
          <w:rtl/>
        </w:rPr>
        <w:t>פסיקה שהוגשה מטעם ההגנה עוסקת אף היא במקרים שונים שאינם רלוונטיים לענייננו: ב</w:t>
      </w:r>
      <w:hyperlink r:id="rId49" w:history="1">
        <w:r w:rsidR="00890B6B" w:rsidRPr="00890B6B">
          <w:rPr>
            <w:rFonts w:cs="FrankRuehl"/>
            <w:color w:val="0000FF"/>
            <w:sz w:val="28"/>
            <w:szCs w:val="28"/>
            <w:u w:val="single"/>
            <w:rtl/>
          </w:rPr>
          <w:t>עפ"ג (חי') 26985-08-19</w:t>
        </w:r>
      </w:hyperlink>
      <w:r>
        <w:rPr>
          <w:rFonts w:cs="FrankRuehl" w:hint="cs"/>
          <w:sz w:val="28"/>
          <w:szCs w:val="28"/>
          <w:rtl/>
        </w:rPr>
        <w:t xml:space="preserve"> מדובר בנאשם שגידל סמים, </w:t>
      </w:r>
      <w:r>
        <w:rPr>
          <w:rFonts w:cs="Miriam" w:hint="cs"/>
          <w:rtl/>
        </w:rPr>
        <w:t>מבלי שמכר אותם לאחרים</w:t>
      </w:r>
      <w:r>
        <w:rPr>
          <w:rFonts w:cs="FrankRuehl" w:hint="cs"/>
          <w:sz w:val="28"/>
          <w:szCs w:val="28"/>
          <w:rtl/>
        </w:rPr>
        <w:t>, שעונשו הוקל לאחר שעבר הליך מוצלח של גמילה מסמים; ב</w:t>
      </w:r>
      <w:hyperlink r:id="rId50" w:history="1">
        <w:r w:rsidR="00890B6B" w:rsidRPr="00890B6B">
          <w:rPr>
            <w:rFonts w:cs="FrankRuehl"/>
            <w:color w:val="0000FF"/>
            <w:sz w:val="28"/>
            <w:szCs w:val="28"/>
            <w:u w:val="single"/>
            <w:rtl/>
          </w:rPr>
          <w:t>עפ"ג (י-ם)  43146-02-18</w:t>
        </w:r>
      </w:hyperlink>
      <w:r>
        <w:rPr>
          <w:rFonts w:cs="FrankRuehl" w:hint="cs"/>
          <w:sz w:val="28"/>
          <w:szCs w:val="28"/>
          <w:rtl/>
        </w:rPr>
        <w:t xml:space="preserve"> מדובר בנאשם שמכר </w:t>
      </w:r>
      <w:r>
        <w:rPr>
          <w:rFonts w:cs="Miriam" w:hint="cs"/>
          <w:rtl/>
        </w:rPr>
        <w:t>פעמיים</w:t>
      </w:r>
      <w:r>
        <w:rPr>
          <w:rFonts w:cs="FrankRuehl" w:hint="cs"/>
          <w:sz w:val="28"/>
          <w:szCs w:val="28"/>
          <w:rtl/>
        </w:rPr>
        <w:t xml:space="preserve"> סם מסוכן מסוג קנאביס בכמויות קטנות </w:t>
      </w:r>
      <w:r>
        <w:rPr>
          <w:rFonts w:cs="Miriam" w:hint="cs"/>
          <w:rtl/>
        </w:rPr>
        <w:t>לשוטר סמוי</w:t>
      </w:r>
      <w:r>
        <w:rPr>
          <w:rFonts w:cs="FrankRuehl" w:hint="cs"/>
          <w:sz w:val="28"/>
          <w:szCs w:val="28"/>
          <w:rtl/>
        </w:rPr>
        <w:t xml:space="preserve">, כאשר הוטל עליו עונש של של"צ לאחר שנמצא לא כשיר לבצע עבודות שירות עקב </w:t>
      </w:r>
      <w:r>
        <w:rPr>
          <w:rFonts w:cs="Miriam" w:hint="cs"/>
          <w:rtl/>
        </w:rPr>
        <w:t>בעיות רפואיות-נפשיות</w:t>
      </w:r>
      <w:r>
        <w:rPr>
          <w:rFonts w:cs="FrankRuehl" w:hint="cs"/>
          <w:sz w:val="28"/>
          <w:szCs w:val="28"/>
          <w:rtl/>
        </w:rPr>
        <w:t>.</w:t>
      </w:r>
    </w:p>
    <w:p w14:paraId="002518C3" w14:textId="77777777" w:rsidR="00D33D39" w:rsidRDefault="00D33D39" w:rsidP="00D33D39">
      <w:pPr>
        <w:spacing w:line="360" w:lineRule="auto"/>
        <w:jc w:val="both"/>
        <w:rPr>
          <w:rFonts w:cs="FrankRuehl"/>
          <w:sz w:val="28"/>
          <w:szCs w:val="28"/>
          <w:rtl/>
        </w:rPr>
      </w:pPr>
    </w:p>
    <w:p w14:paraId="2A339675" w14:textId="77777777" w:rsidR="00D33D39" w:rsidRDefault="00D33D39" w:rsidP="00D33D39">
      <w:pPr>
        <w:spacing w:line="360" w:lineRule="auto"/>
        <w:jc w:val="both"/>
        <w:rPr>
          <w:rFonts w:cs="Miriam"/>
          <w:sz w:val="28"/>
          <w:szCs w:val="28"/>
          <w:rtl/>
        </w:rPr>
      </w:pPr>
      <w:r>
        <w:rPr>
          <w:rFonts w:cs="Miriam" w:hint="cs"/>
          <w:sz w:val="28"/>
          <w:szCs w:val="28"/>
          <w:rtl/>
        </w:rPr>
        <w:t>נסיבות שאינן קשורות לביצוע העבירות</w:t>
      </w:r>
    </w:p>
    <w:p w14:paraId="181FC107" w14:textId="77777777" w:rsidR="00D33D39" w:rsidRDefault="00D33D39" w:rsidP="00D33D39">
      <w:pPr>
        <w:spacing w:line="360" w:lineRule="auto"/>
        <w:jc w:val="both"/>
        <w:rPr>
          <w:rFonts w:cs="FrankRuehl"/>
          <w:sz w:val="28"/>
          <w:szCs w:val="28"/>
          <w:rtl/>
        </w:rPr>
      </w:pPr>
    </w:p>
    <w:p w14:paraId="153CE617" w14:textId="77777777" w:rsidR="00D33D39" w:rsidRDefault="00D33D39" w:rsidP="00D33D39">
      <w:pPr>
        <w:spacing w:line="360" w:lineRule="auto"/>
        <w:jc w:val="both"/>
        <w:rPr>
          <w:rFonts w:cs="FrankRuehl"/>
          <w:sz w:val="28"/>
          <w:szCs w:val="28"/>
          <w:rtl/>
        </w:rPr>
      </w:pPr>
      <w:r>
        <w:rPr>
          <w:rFonts w:cs="FrankRuehl" w:hint="cs"/>
          <w:sz w:val="28"/>
          <w:szCs w:val="28"/>
          <w:rtl/>
        </w:rPr>
        <w:t>25.</w:t>
      </w:r>
      <w:r>
        <w:rPr>
          <w:rFonts w:cs="FrankRuehl" w:hint="cs"/>
          <w:sz w:val="28"/>
          <w:szCs w:val="28"/>
          <w:rtl/>
        </w:rPr>
        <w:tab/>
        <w:t>הנאשם כבן 22 והוא נעדר הרשעות קודמות.</w:t>
      </w:r>
    </w:p>
    <w:p w14:paraId="5C53AAD7" w14:textId="77777777" w:rsidR="00D33D39" w:rsidRDefault="00D33D39" w:rsidP="00D33D39">
      <w:pPr>
        <w:spacing w:line="360" w:lineRule="auto"/>
        <w:jc w:val="both"/>
        <w:rPr>
          <w:rFonts w:cs="FrankRuehl"/>
          <w:sz w:val="28"/>
          <w:szCs w:val="28"/>
          <w:rtl/>
        </w:rPr>
      </w:pPr>
      <w:r>
        <w:rPr>
          <w:rFonts w:cs="FrankRuehl" w:hint="cs"/>
          <w:sz w:val="28"/>
          <w:szCs w:val="28"/>
          <w:rtl/>
        </w:rPr>
        <w:t xml:space="preserve">מתסקיר שירות המבחן עולה שהנאשם קיבל אחריות על מעשיו, וחש בושה נוכח ההשפעה השלילית של מעורבותו בפלילים על הקשר עם בני משפחתו. </w:t>
      </w:r>
    </w:p>
    <w:p w14:paraId="10CDD393" w14:textId="77777777" w:rsidR="00D33D39" w:rsidRDefault="00D33D39" w:rsidP="00D33D39">
      <w:pPr>
        <w:spacing w:line="360" w:lineRule="auto"/>
        <w:jc w:val="both"/>
        <w:rPr>
          <w:rFonts w:cs="FrankRuehl"/>
          <w:sz w:val="28"/>
          <w:szCs w:val="28"/>
          <w:rtl/>
        </w:rPr>
      </w:pPr>
      <w:r>
        <w:rPr>
          <w:rFonts w:cs="FrankRuehl" w:hint="cs"/>
          <w:sz w:val="28"/>
          <w:szCs w:val="28"/>
          <w:rtl/>
        </w:rPr>
        <w:t>מהתסקיר עולה שהנאשם החל להתנסות בסמים החל מגיל 16, תחילה בנייס גיא ובהמשך בחשיש. במהלך שירותו הצבאי הפך השימוש בסמים לאינטנסיבי ויומיומי, כאשר בתקופה זו החל לרכוש סמים מראש לשימושו האישי.</w:t>
      </w:r>
    </w:p>
    <w:p w14:paraId="433A5D3C" w14:textId="77777777" w:rsidR="00D33D39" w:rsidRDefault="00D33D39" w:rsidP="00D33D39">
      <w:pPr>
        <w:spacing w:line="360" w:lineRule="auto"/>
        <w:jc w:val="both"/>
        <w:rPr>
          <w:rFonts w:cs="FrankRuehl"/>
          <w:sz w:val="28"/>
          <w:szCs w:val="28"/>
          <w:rtl/>
        </w:rPr>
      </w:pPr>
      <w:r>
        <w:rPr>
          <w:rFonts w:cs="FrankRuehl" w:hint="cs"/>
          <w:sz w:val="28"/>
          <w:szCs w:val="28"/>
          <w:rtl/>
        </w:rPr>
        <w:t xml:space="preserve">החל מחודש מרץ 2018 מטופל הנאשם ביחידה להתמכרויות בראשון לציון, כאשר מדיווח שהתקבל על ידי גורמי הרווחה עולה שהנאשם שיתף פעולה באופן מלא, השתתף בשתי קבוצות טיפוליות ושולב בטיפול פרטני. לצד זאת נמסר שהנאשם התקשה להביע עצמו בטיפול הקבוצתי. גורמי הטיפול אף התרשמו שהנאשם התקשה להפנים ולהביא לכדי יישום את שלמד במפגשים הפרטניים, וציינו כי צפויה לו עוד כברת דרך עד להשגת המטרות הטיפוליות שהוגדרו. בדיקות שתן שמסר הנאשם נמצאו נקיות משרידי סם. הנאשם הביע נכונות להמשך טיפול ביחידה, זאת עקב חששו שמא יחזור לשימוש בסמים ללא ליווי בשלב זה של חייו, בין היתר לאור סביבתו החברתית. </w:t>
      </w:r>
    </w:p>
    <w:p w14:paraId="31178E6E" w14:textId="77777777" w:rsidR="00D33D39" w:rsidRDefault="00D33D39" w:rsidP="00D33D39">
      <w:pPr>
        <w:spacing w:line="360" w:lineRule="auto"/>
        <w:jc w:val="both"/>
        <w:rPr>
          <w:rFonts w:cs="FrankRuehl"/>
          <w:sz w:val="28"/>
          <w:szCs w:val="28"/>
          <w:rtl/>
        </w:rPr>
      </w:pPr>
    </w:p>
    <w:p w14:paraId="6FBFDE4F" w14:textId="77777777" w:rsidR="00D33D39" w:rsidRDefault="00D33D39" w:rsidP="00D33D39">
      <w:pPr>
        <w:spacing w:line="360" w:lineRule="auto"/>
        <w:jc w:val="both"/>
        <w:rPr>
          <w:rFonts w:cs="FrankRuehl"/>
          <w:sz w:val="28"/>
          <w:szCs w:val="28"/>
          <w:rtl/>
        </w:rPr>
      </w:pPr>
      <w:r>
        <w:rPr>
          <w:rFonts w:cs="FrankRuehl" w:hint="cs"/>
          <w:sz w:val="28"/>
          <w:szCs w:val="28"/>
          <w:rtl/>
        </w:rPr>
        <w:t>26.</w:t>
      </w:r>
      <w:r>
        <w:rPr>
          <w:rFonts w:cs="FrankRuehl" w:hint="cs"/>
          <w:sz w:val="28"/>
          <w:szCs w:val="28"/>
          <w:rtl/>
        </w:rPr>
        <w:tab/>
        <w:t>בשים לב לאמור, כאשר מצד אחד חומרת מעשיו ומנגד הצדדים החיוביים שצוינו לעיל, כמו גם החשש מדרדור מצבו כפועל יוצא מריצוי עונש מאסר בין כתלי הכלא; העדר דפוסים עברייניים; חלוף הזמן שנוצל, כאמור, כיאות לצורך השתלבות בהליך שיקומי; ניקיונו של הנאשם כיום מסמים; הצורך בהטלת צו מבחן לאור מצבו של הנאשם נכון להיום – עונש אותו לא ניתן להטיל לצד עונש של מאסר בפועל; עמדתה ההגונה והמאוזנת של המאשימה – כל אלו מובילים למסקנה שיש להטיל על הנאשם עונש שלא יכלול רכיב של מאסר בפועל, וכי ניתן להסתפק במקרה זה בעונש של מאסר לריצוי בדרך של עבודות שירות.</w:t>
      </w:r>
    </w:p>
    <w:p w14:paraId="2EC0806D" w14:textId="77777777" w:rsidR="00D33D39" w:rsidRDefault="00D33D39" w:rsidP="00D33D39">
      <w:pPr>
        <w:spacing w:line="360" w:lineRule="auto"/>
        <w:jc w:val="both"/>
        <w:rPr>
          <w:rFonts w:cs="FrankRuehl"/>
          <w:sz w:val="28"/>
          <w:szCs w:val="28"/>
          <w:rtl/>
        </w:rPr>
      </w:pPr>
      <w:r>
        <w:rPr>
          <w:rFonts w:cs="FrankRuehl" w:hint="cs"/>
          <w:sz w:val="28"/>
          <w:szCs w:val="28"/>
          <w:rtl/>
        </w:rPr>
        <w:t>לא מצאתי להיעתר לבקשת ב"כ הנאשם להסתפק בצו של"צ כעונש עיקרי, גם אם בהיקף נרחב, זאת על מנת שלא לפגוע ביתר שיקולי הענישה, ובהם שיקולי הגמול וההרתעה.</w:t>
      </w:r>
    </w:p>
    <w:p w14:paraId="2A0B95AA" w14:textId="77777777" w:rsidR="00D33D39" w:rsidRDefault="00D33D39" w:rsidP="00D33D39">
      <w:pPr>
        <w:spacing w:line="360" w:lineRule="auto"/>
        <w:jc w:val="both"/>
        <w:rPr>
          <w:rFonts w:cs="FrankRuehl"/>
          <w:sz w:val="28"/>
          <w:szCs w:val="28"/>
          <w:rtl/>
        </w:rPr>
      </w:pPr>
    </w:p>
    <w:p w14:paraId="197959DA" w14:textId="77777777" w:rsidR="00D33D39" w:rsidRDefault="00D33D39" w:rsidP="00D33D39">
      <w:pPr>
        <w:spacing w:line="360" w:lineRule="auto"/>
        <w:jc w:val="both"/>
        <w:rPr>
          <w:rFonts w:cs="FrankRuehl"/>
          <w:sz w:val="28"/>
          <w:szCs w:val="28"/>
          <w:rtl/>
        </w:rPr>
      </w:pPr>
      <w:r>
        <w:rPr>
          <w:rFonts w:cs="FrankRuehl" w:hint="cs"/>
          <w:sz w:val="28"/>
          <w:szCs w:val="28"/>
          <w:rtl/>
        </w:rPr>
        <w:t>27.</w:t>
      </w:r>
      <w:r>
        <w:rPr>
          <w:rFonts w:cs="FrankRuehl" w:hint="cs"/>
          <w:sz w:val="28"/>
          <w:szCs w:val="28"/>
          <w:rtl/>
        </w:rPr>
        <w:tab/>
        <w:t>בשולי הדברים אציין שיש לדחות מכל וכל את הטענה בדבר קיומה של אכיפה בררנית. לצורך ביסוס הטענה הוגשה מטעם ההגנה חקירתה של חברתו של הנאשם, לה מכר את הסמים באישום 2. לדברי החברה, מתוך פעמים רבות בהן מכר לה הנאשם סמים, העבירה לנאשם 3 פעמים 100 ₪ מחברתה שביקשה שהנאשם יקנה סמים גם עבורה. מעבר לנסיבותיה האישיות של החברה, המוזכרות בהודעתה, אין דומים מעשיה למעשיו של הנאשם. במאמר מוסגר אציין שנסיבות ביצוע העבירות כפי שעולות מחקירתה של החברה חמורות מאלו המתוארות בכתב האישום בהם הורשע הנאשם במסגרת הליך זה, ומוטב היה לה לחקירה לוּ לא הייתה מוגשת כלל.</w:t>
      </w:r>
    </w:p>
    <w:p w14:paraId="5F78B16C" w14:textId="77777777" w:rsidR="00D33D39" w:rsidRDefault="00D33D39" w:rsidP="00D33D39">
      <w:pPr>
        <w:spacing w:line="360" w:lineRule="auto"/>
        <w:jc w:val="both"/>
        <w:rPr>
          <w:rFonts w:cs="FrankRuehl"/>
          <w:sz w:val="28"/>
          <w:szCs w:val="28"/>
          <w:rtl/>
        </w:rPr>
      </w:pPr>
      <w:r>
        <w:rPr>
          <w:rFonts w:cs="FrankRuehl" w:hint="cs"/>
          <w:sz w:val="28"/>
          <w:szCs w:val="28"/>
          <w:rtl/>
        </w:rPr>
        <w:t>למען הסר ספק אציין שגם לוּ הייתי מקבל את טענת האכיפה הבררנית, לא היה בכך כדי להשפיע על התוצאה העונשית, שממילא מקלה עם הנאשם, או על שאלת ביטול הרשעתו.</w:t>
      </w:r>
    </w:p>
    <w:p w14:paraId="343B6309" w14:textId="77777777" w:rsidR="00D33D39" w:rsidRDefault="00D33D39" w:rsidP="00D33D39">
      <w:pPr>
        <w:spacing w:line="360" w:lineRule="auto"/>
        <w:jc w:val="both"/>
        <w:rPr>
          <w:rFonts w:cs="FrankRuehl"/>
          <w:sz w:val="28"/>
          <w:szCs w:val="28"/>
          <w:rtl/>
        </w:rPr>
      </w:pPr>
    </w:p>
    <w:p w14:paraId="65533233" w14:textId="77777777" w:rsidR="00D33D39" w:rsidRDefault="00D33D39" w:rsidP="00D33D39">
      <w:pPr>
        <w:spacing w:line="360" w:lineRule="auto"/>
        <w:jc w:val="both"/>
        <w:rPr>
          <w:rFonts w:cs="FrankRuehl"/>
          <w:sz w:val="28"/>
          <w:szCs w:val="28"/>
          <w:rtl/>
        </w:rPr>
      </w:pPr>
      <w:r>
        <w:rPr>
          <w:rFonts w:cs="FrankRuehl" w:hint="cs"/>
          <w:sz w:val="28"/>
          <w:szCs w:val="28"/>
          <w:rtl/>
        </w:rPr>
        <w:t>28.</w:t>
      </w:r>
      <w:r>
        <w:rPr>
          <w:rFonts w:cs="FrankRuehl" w:hint="cs"/>
          <w:sz w:val="28"/>
          <w:szCs w:val="28"/>
          <w:rtl/>
        </w:rPr>
        <w:tab/>
        <w:t>בכל הנוגע למשך המאסר, מצאתי להושיט יד לנאשם ש"תפס את עצמו בידיים" וניצל את ההליך המשפטי לצורך החזרת חייו למסלול תקין. על מנת שלא לפגוע בנאשם יתר על המידה, אסתפק בתקופת מאסר מדודה, שכאמור תרוצה בדרך של עבודות שירות.</w:t>
      </w:r>
    </w:p>
    <w:p w14:paraId="43B9B7E0" w14:textId="77777777" w:rsidR="00D33D39" w:rsidRDefault="00D33D39" w:rsidP="00D33D39">
      <w:pPr>
        <w:bidi w:val="0"/>
        <w:rPr>
          <w:rFonts w:cs="FrankRuehl"/>
          <w:sz w:val="28"/>
          <w:szCs w:val="28"/>
          <w:rtl/>
        </w:rPr>
      </w:pPr>
      <w:r>
        <w:rPr>
          <w:rFonts w:cs="FrankRuehl"/>
          <w:sz w:val="28"/>
          <w:szCs w:val="28"/>
          <w:rtl/>
        </w:rPr>
        <w:br w:type="page"/>
      </w:r>
    </w:p>
    <w:p w14:paraId="46CFF50D" w14:textId="77777777" w:rsidR="00D33D39" w:rsidRDefault="00D33D39" w:rsidP="00D33D39">
      <w:pPr>
        <w:spacing w:line="360" w:lineRule="auto"/>
        <w:jc w:val="both"/>
        <w:rPr>
          <w:rFonts w:cs="Miriam"/>
          <w:sz w:val="28"/>
          <w:szCs w:val="28"/>
          <w:rtl/>
        </w:rPr>
      </w:pPr>
      <w:r>
        <w:rPr>
          <w:rFonts w:cs="Miriam" w:hint="cs"/>
          <w:sz w:val="28"/>
          <w:szCs w:val="28"/>
          <w:rtl/>
        </w:rPr>
        <w:t>סוף דבר</w:t>
      </w:r>
    </w:p>
    <w:p w14:paraId="32F8C40C" w14:textId="77777777" w:rsidR="00D33D39" w:rsidRDefault="00D33D39" w:rsidP="00D33D39">
      <w:pPr>
        <w:spacing w:line="360" w:lineRule="auto"/>
        <w:jc w:val="both"/>
        <w:rPr>
          <w:rFonts w:cs="FrankRuehl"/>
          <w:sz w:val="28"/>
          <w:szCs w:val="28"/>
          <w:rtl/>
        </w:rPr>
      </w:pPr>
    </w:p>
    <w:p w14:paraId="0C85CF6A" w14:textId="77777777" w:rsidR="00D33D39" w:rsidRDefault="00D33D39" w:rsidP="00D33D39">
      <w:pPr>
        <w:spacing w:line="360" w:lineRule="auto"/>
        <w:jc w:val="both"/>
        <w:rPr>
          <w:rFonts w:cs="FrankRuehl"/>
          <w:sz w:val="28"/>
          <w:szCs w:val="28"/>
          <w:rtl/>
        </w:rPr>
      </w:pPr>
      <w:r>
        <w:rPr>
          <w:rFonts w:cs="FrankRuehl" w:hint="cs"/>
          <w:sz w:val="28"/>
          <w:szCs w:val="28"/>
          <w:rtl/>
        </w:rPr>
        <w:t>29.</w:t>
      </w:r>
      <w:r>
        <w:rPr>
          <w:rFonts w:cs="FrankRuehl" w:hint="cs"/>
          <w:sz w:val="28"/>
          <w:szCs w:val="28"/>
          <w:rtl/>
        </w:rPr>
        <w:tab/>
        <w:t>אשר על כן אני גוזר על הנאשם את העונשים הבאים:</w:t>
      </w:r>
    </w:p>
    <w:p w14:paraId="0472BAD3" w14:textId="77777777" w:rsidR="00D33D39" w:rsidRDefault="00D33D39" w:rsidP="00D33D39">
      <w:pPr>
        <w:spacing w:line="360" w:lineRule="auto"/>
        <w:ind w:left="1440" w:hanging="720"/>
        <w:jc w:val="both"/>
        <w:rPr>
          <w:rFonts w:cs="FrankRuehl"/>
          <w:sz w:val="28"/>
          <w:szCs w:val="28"/>
          <w:rtl/>
        </w:rPr>
      </w:pPr>
    </w:p>
    <w:p w14:paraId="4075F5A9" w14:textId="77777777" w:rsidR="00D33D39" w:rsidRDefault="00D33D39" w:rsidP="00D33D39">
      <w:pPr>
        <w:spacing w:line="360" w:lineRule="auto"/>
        <w:ind w:left="1440" w:hanging="720"/>
        <w:jc w:val="both"/>
        <w:rPr>
          <w:rFonts w:cs="FrankRuehl"/>
          <w:sz w:val="28"/>
          <w:szCs w:val="28"/>
          <w:rtl/>
        </w:rPr>
      </w:pPr>
      <w:r>
        <w:rPr>
          <w:rFonts w:cs="FrankRuehl" w:hint="cs"/>
          <w:sz w:val="28"/>
          <w:szCs w:val="28"/>
          <w:rtl/>
        </w:rPr>
        <w:t>א.</w:t>
      </w:r>
      <w:r>
        <w:rPr>
          <w:rFonts w:cs="FrankRuehl" w:hint="cs"/>
          <w:sz w:val="28"/>
          <w:szCs w:val="28"/>
          <w:rtl/>
        </w:rPr>
        <w:tab/>
        <w:t>מאסר למשך 4 חודשים אותו ירצה בעבודות שירות. הנאשם יבצע את עבודות השירות בבית האבות הבולגרי בראשון לציון. מאחר שמועד תחילת עבודות השירות שנקבע בחוות דעת הממונה חלפה זה מכבר, יחל הנאשם לבצע את עבודות השירות ביום 9.2.2020. במועד זה יתייצב הנאשם לא יאוחר מהשעה 08:00 ביחידת עבודות השירות, מפקדת מחוז מרכז.</w:t>
      </w:r>
    </w:p>
    <w:p w14:paraId="085E3967" w14:textId="77777777" w:rsidR="00D33D39" w:rsidRDefault="00D33D39" w:rsidP="00D33D39">
      <w:pPr>
        <w:spacing w:line="360" w:lineRule="auto"/>
        <w:ind w:left="1440"/>
        <w:jc w:val="both"/>
        <w:rPr>
          <w:rFonts w:cs="FrankRuehl"/>
          <w:sz w:val="28"/>
          <w:szCs w:val="28"/>
          <w:rtl/>
        </w:rPr>
      </w:pPr>
      <w:r>
        <w:rPr>
          <w:rFonts w:cs="FrankRuehl" w:hint="cs"/>
          <w:sz w:val="28"/>
          <w:szCs w:val="28"/>
          <w:rtl/>
        </w:rPr>
        <w:t>מובהרת לנאשם חובת שיתוף הפעולה עם הממונה על עבודות השירות ועם מקום ההשמה, וכי כל חריגה מהכללים יכול ויובילו להפקעת עבודות השירות ולריצוי יתרת התקופה בדרך של מאסר ממש.</w:t>
      </w:r>
    </w:p>
    <w:p w14:paraId="21CCD234" w14:textId="77777777" w:rsidR="00D33D39" w:rsidRDefault="00D33D39" w:rsidP="00D33D39">
      <w:pPr>
        <w:spacing w:line="360" w:lineRule="auto"/>
        <w:jc w:val="both"/>
        <w:rPr>
          <w:rFonts w:cs="FrankRuehl"/>
          <w:sz w:val="28"/>
          <w:szCs w:val="28"/>
          <w:rtl/>
        </w:rPr>
      </w:pPr>
    </w:p>
    <w:p w14:paraId="49A8C7B1" w14:textId="77777777" w:rsidR="00D33D39" w:rsidRDefault="00D33D39" w:rsidP="00D33D39">
      <w:pPr>
        <w:spacing w:line="360" w:lineRule="auto"/>
        <w:ind w:left="1440" w:hanging="720"/>
        <w:jc w:val="both"/>
        <w:rPr>
          <w:rFonts w:cs="FrankRuehl"/>
          <w:sz w:val="28"/>
          <w:szCs w:val="28"/>
          <w:rtl/>
        </w:rPr>
      </w:pPr>
      <w:r>
        <w:rPr>
          <w:rFonts w:cs="FrankRuehl" w:hint="cs"/>
          <w:sz w:val="28"/>
          <w:szCs w:val="28"/>
          <w:rtl/>
        </w:rPr>
        <w:t>ב.</w:t>
      </w:r>
      <w:r>
        <w:rPr>
          <w:rFonts w:cs="FrankRuehl" w:hint="cs"/>
          <w:sz w:val="28"/>
          <w:szCs w:val="28"/>
          <w:rtl/>
        </w:rPr>
        <w:tab/>
        <w:t xml:space="preserve">מאסר למשך 6 חודשים, אותו לא ירצה הנאשם אלא אם יעבור בתוך תקופה של 3 שנים מהיום על עבירה לפי </w:t>
      </w:r>
      <w:hyperlink r:id="rId51" w:history="1">
        <w:r w:rsidR="00890B6B" w:rsidRPr="00890B6B">
          <w:rPr>
            <w:rFonts w:cs="FrankRuehl"/>
            <w:color w:val="0000FF"/>
            <w:sz w:val="28"/>
            <w:szCs w:val="28"/>
            <w:u w:val="single"/>
            <w:rtl/>
          </w:rPr>
          <w:t>פקודת הסמים המסוכנים</w:t>
        </w:r>
      </w:hyperlink>
      <w:r>
        <w:rPr>
          <w:rFonts w:cs="FrankRuehl" w:hint="cs"/>
          <w:sz w:val="28"/>
          <w:szCs w:val="28"/>
          <w:rtl/>
        </w:rPr>
        <w:t xml:space="preserve"> מסוג פשע.</w:t>
      </w:r>
    </w:p>
    <w:p w14:paraId="6B01B0FB" w14:textId="77777777" w:rsidR="00D33D39" w:rsidRDefault="00D33D39" w:rsidP="00D33D39">
      <w:pPr>
        <w:spacing w:line="360" w:lineRule="auto"/>
        <w:jc w:val="both"/>
        <w:rPr>
          <w:rFonts w:cs="FrankRuehl"/>
          <w:sz w:val="28"/>
          <w:szCs w:val="28"/>
          <w:rtl/>
        </w:rPr>
      </w:pPr>
    </w:p>
    <w:p w14:paraId="3AEF8BAA" w14:textId="77777777" w:rsidR="00D33D39" w:rsidRDefault="00D33D39" w:rsidP="00D33D39">
      <w:pPr>
        <w:spacing w:line="360" w:lineRule="auto"/>
        <w:ind w:left="1440" w:hanging="720"/>
        <w:jc w:val="both"/>
        <w:rPr>
          <w:rFonts w:cs="FrankRuehl"/>
          <w:sz w:val="28"/>
          <w:szCs w:val="28"/>
          <w:rtl/>
        </w:rPr>
      </w:pPr>
      <w:r>
        <w:rPr>
          <w:rFonts w:cs="FrankRuehl" w:hint="cs"/>
          <w:sz w:val="28"/>
          <w:szCs w:val="28"/>
          <w:rtl/>
        </w:rPr>
        <w:t>ג.</w:t>
      </w:r>
      <w:r>
        <w:rPr>
          <w:rFonts w:cs="FrankRuehl" w:hint="cs"/>
          <w:sz w:val="28"/>
          <w:szCs w:val="28"/>
          <w:rtl/>
        </w:rPr>
        <w:tab/>
        <w:t xml:space="preserve">מאסר למשך 2 חודשים, אותו לא ירצה הנאשם אלא אם יעבור בתוך תקופה של 3 שנים מהיום על עבירה לפי </w:t>
      </w:r>
      <w:hyperlink r:id="rId52" w:history="1">
        <w:r w:rsidR="00890B6B" w:rsidRPr="00890B6B">
          <w:rPr>
            <w:rFonts w:cs="FrankRuehl"/>
            <w:color w:val="0000FF"/>
            <w:sz w:val="28"/>
            <w:szCs w:val="28"/>
            <w:u w:val="single"/>
            <w:rtl/>
          </w:rPr>
          <w:t>פקודת הסמים המסוכנים</w:t>
        </w:r>
      </w:hyperlink>
      <w:r>
        <w:rPr>
          <w:rFonts w:cs="FrankRuehl" w:hint="cs"/>
          <w:sz w:val="28"/>
          <w:szCs w:val="28"/>
          <w:rtl/>
        </w:rPr>
        <w:t xml:space="preserve"> מסוג עוון.</w:t>
      </w:r>
    </w:p>
    <w:p w14:paraId="12CDC39D" w14:textId="77777777" w:rsidR="00D33D39" w:rsidRDefault="00D33D39" w:rsidP="00D33D39">
      <w:pPr>
        <w:spacing w:line="360" w:lineRule="auto"/>
        <w:jc w:val="both"/>
        <w:rPr>
          <w:rFonts w:cs="FrankRuehl"/>
          <w:sz w:val="28"/>
          <w:szCs w:val="28"/>
          <w:rtl/>
        </w:rPr>
      </w:pPr>
    </w:p>
    <w:p w14:paraId="7AD6231E" w14:textId="77777777" w:rsidR="00D33D39" w:rsidRDefault="00D33D39" w:rsidP="00D33D39">
      <w:pPr>
        <w:spacing w:line="360" w:lineRule="auto"/>
        <w:ind w:firstLine="720"/>
        <w:jc w:val="both"/>
        <w:rPr>
          <w:rFonts w:cs="FrankRuehl"/>
          <w:sz w:val="28"/>
          <w:szCs w:val="28"/>
          <w:rtl/>
        </w:rPr>
      </w:pPr>
      <w:r>
        <w:rPr>
          <w:rFonts w:cs="FrankRuehl" w:hint="cs"/>
          <w:sz w:val="28"/>
          <w:szCs w:val="28"/>
          <w:rtl/>
        </w:rPr>
        <w:t>ד.</w:t>
      </w:r>
      <w:r>
        <w:rPr>
          <w:rFonts w:cs="FrankRuehl" w:hint="cs"/>
          <w:sz w:val="28"/>
          <w:szCs w:val="28"/>
          <w:rtl/>
        </w:rPr>
        <w:tab/>
        <w:t>קנס בסך 2,000 ₪ או 20 ימי מאסר תמורתו. הקנס ישולם עד ליום 1.3.2020.</w:t>
      </w:r>
    </w:p>
    <w:p w14:paraId="040E21E0" w14:textId="77777777" w:rsidR="00D33D39" w:rsidRDefault="00D33D39" w:rsidP="00D33D39">
      <w:pPr>
        <w:spacing w:line="360" w:lineRule="auto"/>
        <w:jc w:val="both"/>
        <w:rPr>
          <w:rFonts w:cs="FrankRuehl"/>
          <w:sz w:val="28"/>
          <w:szCs w:val="28"/>
          <w:rtl/>
        </w:rPr>
      </w:pPr>
    </w:p>
    <w:p w14:paraId="2D36381D" w14:textId="77777777" w:rsidR="00D33D39" w:rsidRDefault="00D33D39" w:rsidP="00D33D39">
      <w:pPr>
        <w:spacing w:line="360" w:lineRule="auto"/>
        <w:ind w:left="1440" w:hanging="720"/>
        <w:jc w:val="both"/>
        <w:rPr>
          <w:rFonts w:cs="FrankRuehl"/>
          <w:sz w:val="28"/>
          <w:szCs w:val="28"/>
          <w:rtl/>
        </w:rPr>
      </w:pPr>
      <w:r>
        <w:rPr>
          <w:rFonts w:cs="FrankRuehl" w:hint="cs"/>
          <w:sz w:val="28"/>
          <w:szCs w:val="28"/>
          <w:rtl/>
        </w:rPr>
        <w:t>ה.</w:t>
      </w:r>
      <w:r>
        <w:rPr>
          <w:rFonts w:cs="FrankRuehl" w:hint="cs"/>
          <w:sz w:val="28"/>
          <w:szCs w:val="28"/>
          <w:rtl/>
        </w:rPr>
        <w:tab/>
        <w:t>צו מבחן למשך שנה מהיום. מובהר לנאשם שככל שלא יעמוד בצו המבחן או לא ישתף פעולה עם שירות המבחן, יוחזר עניינו לבית המשפט שיוכל לגזור את דינו מחדש.</w:t>
      </w:r>
    </w:p>
    <w:p w14:paraId="14136AAF" w14:textId="77777777" w:rsidR="00D33D39" w:rsidRDefault="00D33D39" w:rsidP="00D33D39">
      <w:pPr>
        <w:spacing w:line="360" w:lineRule="auto"/>
        <w:jc w:val="both"/>
        <w:rPr>
          <w:rFonts w:cs="FrankRuehl"/>
          <w:sz w:val="28"/>
          <w:szCs w:val="28"/>
          <w:rtl/>
        </w:rPr>
      </w:pPr>
    </w:p>
    <w:p w14:paraId="47F06D40" w14:textId="77777777" w:rsidR="00D33D39" w:rsidRDefault="00D33D39" w:rsidP="00D33D39">
      <w:pPr>
        <w:spacing w:line="360" w:lineRule="auto"/>
        <w:jc w:val="both"/>
        <w:rPr>
          <w:rFonts w:cs="FrankRuehl"/>
          <w:sz w:val="28"/>
          <w:szCs w:val="28"/>
          <w:rtl/>
        </w:rPr>
      </w:pPr>
      <w:r>
        <w:rPr>
          <w:rFonts w:cs="FrankRuehl" w:hint="cs"/>
          <w:sz w:val="28"/>
          <w:szCs w:val="28"/>
          <w:rtl/>
        </w:rPr>
        <w:t>30.</w:t>
      </w:r>
      <w:r>
        <w:rPr>
          <w:rFonts w:cs="FrankRuehl" w:hint="cs"/>
          <w:sz w:val="28"/>
          <w:szCs w:val="28"/>
          <w:rtl/>
        </w:rPr>
        <w:tab/>
        <w:t>המזכירות תעביר העתק גזר הדין לממונה על עבודות השירות ולשירות המבחן.</w:t>
      </w:r>
    </w:p>
    <w:p w14:paraId="6D9C1A7F" w14:textId="77777777" w:rsidR="00D33D39" w:rsidRDefault="00D33D39" w:rsidP="00D33D39">
      <w:pPr>
        <w:spacing w:line="360" w:lineRule="auto"/>
        <w:jc w:val="both"/>
        <w:rPr>
          <w:rFonts w:cs="FrankRuehl"/>
          <w:sz w:val="28"/>
          <w:szCs w:val="28"/>
          <w:rtl/>
        </w:rPr>
      </w:pPr>
    </w:p>
    <w:p w14:paraId="18B169B5" w14:textId="77777777" w:rsidR="00D33D39" w:rsidRDefault="00D33D39" w:rsidP="00D33D39">
      <w:pPr>
        <w:spacing w:line="360" w:lineRule="auto"/>
        <w:jc w:val="both"/>
        <w:rPr>
          <w:rFonts w:cs="FrankRuehl"/>
          <w:sz w:val="28"/>
          <w:szCs w:val="28"/>
          <w:rtl/>
        </w:rPr>
      </w:pPr>
      <w:r>
        <w:rPr>
          <w:rFonts w:cs="FrankRuehl" w:hint="cs"/>
          <w:sz w:val="28"/>
          <w:szCs w:val="28"/>
          <w:rtl/>
        </w:rPr>
        <w:t>31.</w:t>
      </w:r>
      <w:r>
        <w:rPr>
          <w:rFonts w:cs="FrankRuehl" w:hint="cs"/>
          <w:sz w:val="28"/>
          <w:szCs w:val="28"/>
          <w:rtl/>
        </w:rPr>
        <w:tab/>
        <w:t>ניתן בזאת צו כללי למוצגים. הסמים יושמדו.</w:t>
      </w:r>
    </w:p>
    <w:p w14:paraId="69310A0F" w14:textId="77777777" w:rsidR="00D33D39" w:rsidRDefault="00D33D39" w:rsidP="00D33D39">
      <w:pPr>
        <w:spacing w:line="360" w:lineRule="auto"/>
        <w:jc w:val="both"/>
        <w:rPr>
          <w:rFonts w:cs="FrankRuehl"/>
          <w:sz w:val="28"/>
          <w:szCs w:val="28"/>
          <w:rtl/>
        </w:rPr>
      </w:pPr>
    </w:p>
    <w:p w14:paraId="195BE254" w14:textId="77777777" w:rsidR="00D33D39" w:rsidRDefault="00D33D39" w:rsidP="00D33D39">
      <w:pPr>
        <w:spacing w:line="360" w:lineRule="auto"/>
        <w:jc w:val="both"/>
        <w:rPr>
          <w:rFonts w:cs="FrankRuehl"/>
          <w:sz w:val="28"/>
          <w:szCs w:val="28"/>
          <w:rtl/>
        </w:rPr>
      </w:pPr>
      <w:r>
        <w:rPr>
          <w:rFonts w:cs="FrankRuehl" w:hint="cs"/>
          <w:sz w:val="28"/>
          <w:szCs w:val="28"/>
          <w:rtl/>
        </w:rPr>
        <w:t>32.</w:t>
      </w:r>
      <w:r>
        <w:rPr>
          <w:rFonts w:cs="FrankRuehl" w:hint="cs"/>
          <w:sz w:val="28"/>
          <w:szCs w:val="28"/>
          <w:rtl/>
        </w:rPr>
        <w:tab/>
        <w:t>כסף שהופקד מטעם הנאשם או על ידי אחד הערבים במסגרת תיק זה או במסגרת אחד מתיקי המעצר הקשורים אליו יוחזר לידי הנאשם או הערב הרלוונטי, כפוף לכל מניעה חוקית אחרת, לרבות עיקול.</w:t>
      </w:r>
    </w:p>
    <w:p w14:paraId="7506742C" w14:textId="77777777" w:rsidR="00D33D39" w:rsidRDefault="00D33D39" w:rsidP="00D33D39">
      <w:pPr>
        <w:spacing w:line="360" w:lineRule="auto"/>
        <w:jc w:val="both"/>
        <w:rPr>
          <w:rFonts w:cs="FrankRuehl"/>
          <w:sz w:val="28"/>
          <w:szCs w:val="28"/>
          <w:rtl/>
        </w:rPr>
      </w:pPr>
    </w:p>
    <w:p w14:paraId="13A3BD04" w14:textId="77777777" w:rsidR="00D33D39" w:rsidRDefault="00D33D39" w:rsidP="00D33D39">
      <w:pPr>
        <w:spacing w:line="360" w:lineRule="auto"/>
        <w:jc w:val="both"/>
        <w:rPr>
          <w:rFonts w:cs="FrankRuehl"/>
          <w:sz w:val="28"/>
          <w:szCs w:val="28"/>
          <w:rtl/>
        </w:rPr>
      </w:pPr>
    </w:p>
    <w:p w14:paraId="0B96EDD7" w14:textId="77777777" w:rsidR="00D33D39" w:rsidRDefault="00D33D39" w:rsidP="00D33D39">
      <w:pPr>
        <w:spacing w:line="360" w:lineRule="auto"/>
        <w:jc w:val="both"/>
        <w:rPr>
          <w:rFonts w:cs="FrankRuehl"/>
          <w:sz w:val="28"/>
          <w:szCs w:val="28"/>
          <w:rtl/>
        </w:rPr>
      </w:pPr>
    </w:p>
    <w:p w14:paraId="382F0B1A" w14:textId="77777777" w:rsidR="00D33D39" w:rsidRPr="00890B6B" w:rsidRDefault="00890B6B" w:rsidP="00D33D39">
      <w:pPr>
        <w:rPr>
          <w:color w:val="FFFFFF"/>
          <w:sz w:val="2"/>
          <w:szCs w:val="2"/>
          <w:rtl/>
        </w:rPr>
      </w:pPr>
      <w:r w:rsidRPr="00890B6B">
        <w:rPr>
          <w:color w:val="FFFFFF"/>
          <w:sz w:val="2"/>
          <w:szCs w:val="2"/>
          <w:rtl/>
        </w:rPr>
        <w:t>5129371</w:t>
      </w:r>
    </w:p>
    <w:p w14:paraId="7FC9AE8C" w14:textId="77777777" w:rsidR="00D33D39" w:rsidRDefault="00890B6B" w:rsidP="00D33D39">
      <w:pPr>
        <w:rPr>
          <w:rFonts w:cs="FrankRuehl"/>
          <w:sz w:val="28"/>
          <w:szCs w:val="28"/>
          <w:rtl/>
        </w:rPr>
      </w:pPr>
      <w:bookmarkStart w:id="7" w:name="Nitan"/>
      <w:r w:rsidRPr="00890B6B">
        <w:rPr>
          <w:rFonts w:ascii="Arial" w:hAnsi="Arial"/>
          <w:color w:val="FFFFFF"/>
          <w:sz w:val="2"/>
          <w:szCs w:val="2"/>
          <w:rtl/>
        </w:rPr>
        <w:t>54678313</w:t>
      </w:r>
      <w:r>
        <w:rPr>
          <w:rFonts w:ascii="Arial" w:hAnsi="Arial"/>
          <w:rtl/>
        </w:rPr>
        <w:t xml:space="preserve">ניתן היום,  ח' שבט תש"פ, 03 פברואר 2020, בנוכחות הצדדים. </w:t>
      </w:r>
      <w:bookmarkEnd w:id="7"/>
    </w:p>
    <w:p w14:paraId="773A2359" w14:textId="77777777" w:rsidR="00D33D39" w:rsidRDefault="00D33D39" w:rsidP="00890B6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C6AFC28" w14:textId="77777777" w:rsidR="00D33D39" w:rsidRDefault="00D33D39" w:rsidP="00D33D39">
      <w:pPr>
        <w:jc w:val="center"/>
        <w:rPr>
          <w:rFonts w:ascii="Arial" w:hAnsi="Arial" w:cs="FrankRuehl"/>
          <w:sz w:val="28"/>
          <w:szCs w:val="28"/>
          <w:rtl/>
        </w:rPr>
      </w:pPr>
    </w:p>
    <w:p w14:paraId="7F583084" w14:textId="77777777" w:rsidR="00D33D39" w:rsidRDefault="00D33D39" w:rsidP="00D33D39">
      <w:pPr>
        <w:rPr>
          <w:rFonts w:cs="FrankRuehl"/>
          <w:sz w:val="28"/>
          <w:szCs w:val="28"/>
          <w:rtl/>
        </w:rPr>
      </w:pPr>
    </w:p>
    <w:p w14:paraId="754A3BAD" w14:textId="77777777" w:rsidR="00D33D39" w:rsidRDefault="00D33D39" w:rsidP="00D33D39">
      <w:pPr>
        <w:pStyle w:val="a3"/>
        <w:jc w:val="center"/>
        <w:rPr>
          <w:rtl/>
        </w:rPr>
      </w:pPr>
    </w:p>
    <w:p w14:paraId="3BE04246" w14:textId="77777777" w:rsidR="001F1353" w:rsidRPr="00890B6B" w:rsidRDefault="001F1353" w:rsidP="00890B6B">
      <w:pPr>
        <w:keepNext/>
        <w:rPr>
          <w:rFonts w:ascii="David" w:hAnsi="David"/>
          <w:color w:val="000000"/>
          <w:sz w:val="22"/>
          <w:szCs w:val="22"/>
          <w:rtl/>
        </w:rPr>
      </w:pPr>
    </w:p>
    <w:p w14:paraId="255B5CF6" w14:textId="77777777" w:rsidR="00890B6B" w:rsidRPr="00890B6B" w:rsidRDefault="00890B6B" w:rsidP="00890B6B">
      <w:pPr>
        <w:keepNext/>
        <w:rPr>
          <w:rFonts w:ascii="David" w:hAnsi="David"/>
          <w:color w:val="000000"/>
          <w:sz w:val="22"/>
          <w:szCs w:val="22"/>
          <w:rtl/>
        </w:rPr>
      </w:pPr>
      <w:r w:rsidRPr="00890B6B">
        <w:rPr>
          <w:rFonts w:ascii="David" w:hAnsi="David"/>
          <w:color w:val="000000"/>
          <w:sz w:val="22"/>
          <w:szCs w:val="22"/>
          <w:rtl/>
        </w:rPr>
        <w:t>עמית מיכלס 54678313</w:t>
      </w:r>
    </w:p>
    <w:p w14:paraId="3D0A0190" w14:textId="77777777" w:rsidR="00890B6B" w:rsidRDefault="00890B6B" w:rsidP="00890B6B">
      <w:r w:rsidRPr="00890B6B">
        <w:rPr>
          <w:color w:val="000000"/>
          <w:rtl/>
        </w:rPr>
        <w:t>נוסח מסמך זה כפוף לשינויי ניסוח ועריכה</w:t>
      </w:r>
    </w:p>
    <w:p w14:paraId="43EAD3FE" w14:textId="77777777" w:rsidR="00890B6B" w:rsidRDefault="00890B6B" w:rsidP="00890B6B">
      <w:pPr>
        <w:rPr>
          <w:rtl/>
        </w:rPr>
      </w:pPr>
    </w:p>
    <w:p w14:paraId="22D39995" w14:textId="77777777" w:rsidR="00890B6B" w:rsidRDefault="00890B6B" w:rsidP="00890B6B">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2AB7A898" w14:textId="77777777" w:rsidR="00890B6B" w:rsidRPr="00890B6B" w:rsidRDefault="00890B6B" w:rsidP="00890B6B">
      <w:pPr>
        <w:jc w:val="center"/>
        <w:rPr>
          <w:color w:val="0000FF"/>
          <w:u w:val="single"/>
        </w:rPr>
      </w:pPr>
    </w:p>
    <w:sectPr w:rsidR="00890B6B" w:rsidRPr="00890B6B" w:rsidSect="00890B6B">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E5C3F" w14:textId="77777777" w:rsidR="00A00AE8" w:rsidRDefault="00A00AE8" w:rsidP="00D93673">
      <w:r>
        <w:separator/>
      </w:r>
    </w:p>
  </w:endnote>
  <w:endnote w:type="continuationSeparator" w:id="0">
    <w:p w14:paraId="05267D58" w14:textId="77777777" w:rsidR="00A00AE8" w:rsidRDefault="00A00AE8" w:rsidP="00D93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16857" w14:textId="77777777" w:rsidR="00890B6B" w:rsidRDefault="00890B6B" w:rsidP="00890B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1FCC405" w14:textId="77777777" w:rsidR="00CC7F63" w:rsidRPr="00890B6B" w:rsidRDefault="00890B6B" w:rsidP="00890B6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FFF85" w14:textId="77777777" w:rsidR="00890B6B" w:rsidRDefault="00890B6B" w:rsidP="00890B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C4EFE">
      <w:rPr>
        <w:rFonts w:ascii="FrankRuehl" w:hAnsi="FrankRuehl" w:cs="FrankRuehl"/>
        <w:noProof/>
        <w:rtl/>
      </w:rPr>
      <w:t>1</w:t>
    </w:r>
    <w:r>
      <w:rPr>
        <w:rFonts w:ascii="FrankRuehl" w:hAnsi="FrankRuehl" w:cs="FrankRuehl"/>
        <w:rtl/>
      </w:rPr>
      <w:fldChar w:fldCharType="end"/>
    </w:r>
  </w:p>
  <w:p w14:paraId="06CA6757" w14:textId="77777777" w:rsidR="00CC7F63" w:rsidRPr="00890B6B" w:rsidRDefault="00890B6B" w:rsidP="00890B6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59C9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42014" w14:textId="77777777" w:rsidR="00A00AE8" w:rsidRDefault="00A00AE8" w:rsidP="00D93673">
      <w:r>
        <w:separator/>
      </w:r>
    </w:p>
  </w:footnote>
  <w:footnote w:type="continuationSeparator" w:id="0">
    <w:p w14:paraId="6DA42147" w14:textId="77777777" w:rsidR="00A00AE8" w:rsidRDefault="00A00AE8" w:rsidP="00D93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AF723" w14:textId="77777777" w:rsidR="00890B6B" w:rsidRPr="00890B6B" w:rsidRDefault="00890B6B" w:rsidP="00890B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33658-01-18</w:t>
    </w:r>
    <w:r>
      <w:rPr>
        <w:rFonts w:ascii="David" w:hAnsi="David"/>
        <w:color w:val="000000"/>
        <w:sz w:val="22"/>
        <w:szCs w:val="22"/>
        <w:rtl/>
      </w:rPr>
      <w:tab/>
      <w:t xml:space="preserve"> מדינת ישראל נ' גל מזל טוב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83A67" w14:textId="77777777" w:rsidR="00890B6B" w:rsidRPr="00890B6B" w:rsidRDefault="00890B6B" w:rsidP="00890B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33658-01-18</w:t>
    </w:r>
    <w:r>
      <w:rPr>
        <w:rFonts w:ascii="David" w:hAnsi="David"/>
        <w:color w:val="000000"/>
        <w:sz w:val="22"/>
        <w:szCs w:val="22"/>
        <w:rtl/>
      </w:rPr>
      <w:tab/>
      <w:t xml:space="preserve"> מדינת ישראל נ' גל מזל טוב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3D39"/>
    <w:rsid w:val="001F1353"/>
    <w:rsid w:val="004977B1"/>
    <w:rsid w:val="0058112A"/>
    <w:rsid w:val="00890B6B"/>
    <w:rsid w:val="00A00AE8"/>
    <w:rsid w:val="00C7394A"/>
    <w:rsid w:val="00CB63BD"/>
    <w:rsid w:val="00CC4EFE"/>
    <w:rsid w:val="00CC7F63"/>
    <w:rsid w:val="00D33D39"/>
    <w:rsid w:val="00D936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4334CE"/>
  <w15:chartTrackingRefBased/>
  <w15:docId w15:val="{638EC88D-C35C-4B5B-B0E9-F153F89B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3D3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33D39"/>
    <w:pPr>
      <w:tabs>
        <w:tab w:val="center" w:pos="4153"/>
        <w:tab w:val="right" w:pos="8306"/>
      </w:tabs>
    </w:pPr>
  </w:style>
  <w:style w:type="character" w:customStyle="1" w:styleId="a4">
    <w:name w:val="כותרת עליונה תו"/>
    <w:link w:val="a3"/>
    <w:rsid w:val="00D33D39"/>
    <w:rPr>
      <w:rFonts w:ascii="Times New Roman" w:eastAsia="Times New Roman" w:hAnsi="Times New Roman" w:cs="David"/>
      <w:sz w:val="24"/>
      <w:szCs w:val="24"/>
    </w:rPr>
  </w:style>
  <w:style w:type="paragraph" w:styleId="a5">
    <w:name w:val="footer"/>
    <w:basedOn w:val="a"/>
    <w:link w:val="a6"/>
    <w:rsid w:val="00D33D39"/>
    <w:pPr>
      <w:tabs>
        <w:tab w:val="center" w:pos="4153"/>
        <w:tab w:val="right" w:pos="8306"/>
      </w:tabs>
    </w:pPr>
  </w:style>
  <w:style w:type="character" w:customStyle="1" w:styleId="a6">
    <w:name w:val="כותרת תחתונה תו"/>
    <w:link w:val="a5"/>
    <w:rsid w:val="00D33D39"/>
    <w:rPr>
      <w:rFonts w:ascii="Times New Roman" w:eastAsia="Times New Roman" w:hAnsi="Times New Roman" w:cs="David"/>
      <w:sz w:val="24"/>
      <w:szCs w:val="24"/>
    </w:rPr>
  </w:style>
  <w:style w:type="table" w:styleId="a7">
    <w:name w:val="Table Grid"/>
    <w:basedOn w:val="a1"/>
    <w:rsid w:val="00D33D3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33D39"/>
  </w:style>
  <w:style w:type="character" w:styleId="Hyperlink">
    <w:name w:val="Hyperlink"/>
    <w:rsid w:val="00D33D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810781" TargetMode="External"/><Relationship Id="rId18" Type="http://schemas.openxmlformats.org/officeDocument/2006/relationships/hyperlink" Target="http://www.nevo.co.il/case/26117853" TargetMode="External"/><Relationship Id="rId26" Type="http://schemas.openxmlformats.org/officeDocument/2006/relationships/hyperlink" Target="http://www.nevo.co.il/case/25494716" TargetMode="External"/><Relationship Id="rId39" Type="http://schemas.openxmlformats.org/officeDocument/2006/relationships/hyperlink" Target="http://www.nevo.co.il/case/5786821" TargetMode="External"/><Relationship Id="rId21" Type="http://schemas.openxmlformats.org/officeDocument/2006/relationships/hyperlink" Target="http://www.nevo.co.il/case/7980245" TargetMode="External"/><Relationship Id="rId34" Type="http://schemas.openxmlformats.org/officeDocument/2006/relationships/hyperlink" Target="http://www.nevo.co.il/case/20420496" TargetMode="External"/><Relationship Id="rId42" Type="http://schemas.openxmlformats.org/officeDocument/2006/relationships/hyperlink" Target="http://www.nevo.co.il/case/23827604" TargetMode="External"/><Relationship Id="rId47" Type="http://schemas.openxmlformats.org/officeDocument/2006/relationships/hyperlink" Target="http://www.nevo.co.il/case/7012287" TargetMode="External"/><Relationship Id="rId50" Type="http://schemas.openxmlformats.org/officeDocument/2006/relationships/hyperlink" Target="http://www.nevo.co.il/case/23653623" TargetMode="External"/><Relationship Id="rId55" Type="http://schemas.openxmlformats.org/officeDocument/2006/relationships/header" Target="header2.xml"/><Relationship Id="rId7" Type="http://schemas.openxmlformats.org/officeDocument/2006/relationships/hyperlink" Target="http://www.nevo.co.il/law/4216/13" TargetMode="External"/><Relationship Id="rId2" Type="http://schemas.openxmlformats.org/officeDocument/2006/relationships/settings" Target="settings.xml"/><Relationship Id="rId16" Type="http://schemas.openxmlformats.org/officeDocument/2006/relationships/hyperlink" Target="http://www.nevo.co.il/case/23746048" TargetMode="External"/><Relationship Id="rId29" Type="http://schemas.openxmlformats.org/officeDocument/2006/relationships/hyperlink" Target="http://www.nevo.co.il/case/6870343" TargetMode="External"/><Relationship Id="rId11" Type="http://schemas.openxmlformats.org/officeDocument/2006/relationships/hyperlink" Target="http://www.nevo.co.il/law/4216" TargetMode="External"/><Relationship Id="rId24" Type="http://schemas.openxmlformats.org/officeDocument/2006/relationships/hyperlink" Target="http://www.nevo.co.il/case/20341521" TargetMode="External"/><Relationship Id="rId32" Type="http://schemas.openxmlformats.org/officeDocument/2006/relationships/hyperlink" Target="http://www.nevo.co.il/case/13093721" TargetMode="External"/><Relationship Id="rId37" Type="http://schemas.openxmlformats.org/officeDocument/2006/relationships/hyperlink" Target="http://www.nevo.co.il/case/5738608" TargetMode="External"/><Relationship Id="rId40" Type="http://schemas.openxmlformats.org/officeDocument/2006/relationships/hyperlink" Target="http://www.nevo.co.il/case/5698919" TargetMode="External"/><Relationship Id="rId45" Type="http://schemas.openxmlformats.org/officeDocument/2006/relationships/hyperlink" Target="http://www.nevo.co.il/case/22963299"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nevo.co.il/case/25585375"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case/24345651" TargetMode="External"/><Relationship Id="rId22" Type="http://schemas.openxmlformats.org/officeDocument/2006/relationships/hyperlink" Target="http://www.nevo.co.il/case/16910789" TargetMode="External"/><Relationship Id="rId27" Type="http://schemas.openxmlformats.org/officeDocument/2006/relationships/hyperlink" Target="http://www.nevo.co.il/case/23748897" TargetMode="External"/><Relationship Id="rId30" Type="http://schemas.openxmlformats.org/officeDocument/2006/relationships/hyperlink" Target="http://www.nevo.co.il/case/6556523" TargetMode="External"/><Relationship Id="rId35" Type="http://schemas.openxmlformats.org/officeDocument/2006/relationships/hyperlink" Target="http://www.nevo.co.il/case/23825973" TargetMode="External"/><Relationship Id="rId43" Type="http://schemas.openxmlformats.org/officeDocument/2006/relationships/hyperlink" Target="http://www.nevo.co.il/case/24268598" TargetMode="External"/><Relationship Id="rId48" Type="http://schemas.openxmlformats.org/officeDocument/2006/relationships/hyperlink" Target="http://www.nevo.co.il/case/20535175" TargetMode="External"/><Relationship Id="rId56" Type="http://schemas.openxmlformats.org/officeDocument/2006/relationships/footer" Target="footer1.xml"/><Relationship Id="rId8" Type="http://schemas.openxmlformats.org/officeDocument/2006/relationships/hyperlink" Target="http://www.nevo.co.il/law/4216/19a" TargetMode="External"/><Relationship Id="rId51" Type="http://schemas.openxmlformats.org/officeDocument/2006/relationships/hyperlink" Target="http://www.nevo.co.il/law/4216" TargetMode="External"/><Relationship Id="rId3" Type="http://schemas.openxmlformats.org/officeDocument/2006/relationships/webSettings" Target="webSettings.xml"/><Relationship Id="rId12" Type="http://schemas.openxmlformats.org/officeDocument/2006/relationships/hyperlink" Target="http://www.nevo.co.il/case/6161385" TargetMode="External"/><Relationship Id="rId17" Type="http://schemas.openxmlformats.org/officeDocument/2006/relationships/hyperlink" Target="http://www.nevo.co.il/case/24975543" TargetMode="External"/><Relationship Id="rId25" Type="http://schemas.openxmlformats.org/officeDocument/2006/relationships/hyperlink" Target="http://www.nevo.co.il/law/4216" TargetMode="External"/><Relationship Id="rId33" Type="http://schemas.openxmlformats.org/officeDocument/2006/relationships/hyperlink" Target="http://www.nevo.co.il/case/20033641" TargetMode="External"/><Relationship Id="rId38" Type="http://schemas.openxmlformats.org/officeDocument/2006/relationships/hyperlink" Target="http://www.nevo.co.il/case/5585052" TargetMode="External"/><Relationship Id="rId46" Type="http://schemas.openxmlformats.org/officeDocument/2006/relationships/hyperlink" Target="http://www.nevo.co.il/case/21477472" TargetMode="External"/><Relationship Id="rId59" Type="http://schemas.openxmlformats.org/officeDocument/2006/relationships/theme" Target="theme/theme1.xml"/><Relationship Id="rId20" Type="http://schemas.openxmlformats.org/officeDocument/2006/relationships/hyperlink" Target="http://www.nevo.co.il/case/25459220" TargetMode="External"/><Relationship Id="rId41" Type="http://schemas.openxmlformats.org/officeDocument/2006/relationships/hyperlink" Target="http://www.nevo.co.il/case/6094597"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case/16941543" TargetMode="External"/><Relationship Id="rId23" Type="http://schemas.openxmlformats.org/officeDocument/2006/relationships/hyperlink" Target="http://www.nevo.co.il/case/18107808" TargetMode="External"/><Relationship Id="rId28" Type="http://schemas.openxmlformats.org/officeDocument/2006/relationships/hyperlink" Target="http://www.nevo.co.il/case/6225883" TargetMode="External"/><Relationship Id="rId36" Type="http://schemas.openxmlformats.org/officeDocument/2006/relationships/hyperlink" Target="http://www.nevo.co.il/law/4216" TargetMode="External"/><Relationship Id="rId49" Type="http://schemas.openxmlformats.org/officeDocument/2006/relationships/hyperlink" Target="http://www.nevo.co.il/case/25946245" TargetMode="External"/><Relationship Id="rId57" Type="http://schemas.openxmlformats.org/officeDocument/2006/relationships/footer" Target="footer2.xml"/><Relationship Id="rId10" Type="http://schemas.openxmlformats.org/officeDocument/2006/relationships/hyperlink" Target="http://www.nevo.co.il/law/4216/19a" TargetMode="External"/><Relationship Id="rId31" Type="http://schemas.openxmlformats.org/officeDocument/2006/relationships/hyperlink" Target="http://www.nevo.co.il/case/22932636" TargetMode="External"/><Relationship Id="rId44" Type="http://schemas.openxmlformats.org/officeDocument/2006/relationships/hyperlink" Target="http://www.nevo.co.il/case/25927150" TargetMode="External"/><Relationship Id="rId52"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4415</Words>
  <Characters>22079</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26442</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8257637</vt:i4>
      </vt:variant>
      <vt:variant>
        <vt:i4>138</vt:i4>
      </vt:variant>
      <vt:variant>
        <vt:i4>0</vt:i4>
      </vt:variant>
      <vt:variant>
        <vt:i4>5</vt:i4>
      </vt:variant>
      <vt:variant>
        <vt:lpwstr>http://www.nevo.co.il/law/4216</vt:lpwstr>
      </vt:variant>
      <vt:variant>
        <vt:lpwstr/>
      </vt:variant>
      <vt:variant>
        <vt:i4>8257637</vt:i4>
      </vt:variant>
      <vt:variant>
        <vt:i4>135</vt:i4>
      </vt:variant>
      <vt:variant>
        <vt:i4>0</vt:i4>
      </vt:variant>
      <vt:variant>
        <vt:i4>5</vt:i4>
      </vt:variant>
      <vt:variant>
        <vt:lpwstr>http://www.nevo.co.il/law/4216</vt:lpwstr>
      </vt:variant>
      <vt:variant>
        <vt:lpwstr/>
      </vt:variant>
      <vt:variant>
        <vt:i4>3473524</vt:i4>
      </vt:variant>
      <vt:variant>
        <vt:i4>132</vt:i4>
      </vt:variant>
      <vt:variant>
        <vt:i4>0</vt:i4>
      </vt:variant>
      <vt:variant>
        <vt:i4>5</vt:i4>
      </vt:variant>
      <vt:variant>
        <vt:lpwstr>http://www.nevo.co.il/case/23653623</vt:lpwstr>
      </vt:variant>
      <vt:variant>
        <vt:lpwstr/>
      </vt:variant>
      <vt:variant>
        <vt:i4>3735671</vt:i4>
      </vt:variant>
      <vt:variant>
        <vt:i4>129</vt:i4>
      </vt:variant>
      <vt:variant>
        <vt:i4>0</vt:i4>
      </vt:variant>
      <vt:variant>
        <vt:i4>5</vt:i4>
      </vt:variant>
      <vt:variant>
        <vt:lpwstr>http://www.nevo.co.il/case/25946245</vt:lpwstr>
      </vt:variant>
      <vt:variant>
        <vt:lpwstr/>
      </vt:variant>
      <vt:variant>
        <vt:i4>3473526</vt:i4>
      </vt:variant>
      <vt:variant>
        <vt:i4>126</vt:i4>
      </vt:variant>
      <vt:variant>
        <vt:i4>0</vt:i4>
      </vt:variant>
      <vt:variant>
        <vt:i4>5</vt:i4>
      </vt:variant>
      <vt:variant>
        <vt:lpwstr>http://www.nevo.co.il/case/20535175</vt:lpwstr>
      </vt:variant>
      <vt:variant>
        <vt:lpwstr/>
      </vt:variant>
      <vt:variant>
        <vt:i4>3342462</vt:i4>
      </vt:variant>
      <vt:variant>
        <vt:i4>123</vt:i4>
      </vt:variant>
      <vt:variant>
        <vt:i4>0</vt:i4>
      </vt:variant>
      <vt:variant>
        <vt:i4>5</vt:i4>
      </vt:variant>
      <vt:variant>
        <vt:lpwstr>http://www.nevo.co.il/case/7012287</vt:lpwstr>
      </vt:variant>
      <vt:variant>
        <vt:lpwstr/>
      </vt:variant>
      <vt:variant>
        <vt:i4>3539062</vt:i4>
      </vt:variant>
      <vt:variant>
        <vt:i4>120</vt:i4>
      </vt:variant>
      <vt:variant>
        <vt:i4>0</vt:i4>
      </vt:variant>
      <vt:variant>
        <vt:i4>5</vt:i4>
      </vt:variant>
      <vt:variant>
        <vt:lpwstr>http://www.nevo.co.il/case/21477472</vt:lpwstr>
      </vt:variant>
      <vt:variant>
        <vt:lpwstr/>
      </vt:variant>
      <vt:variant>
        <vt:i4>3211378</vt:i4>
      </vt:variant>
      <vt:variant>
        <vt:i4>117</vt:i4>
      </vt:variant>
      <vt:variant>
        <vt:i4>0</vt:i4>
      </vt:variant>
      <vt:variant>
        <vt:i4>5</vt:i4>
      </vt:variant>
      <vt:variant>
        <vt:lpwstr>http://www.nevo.co.il/case/22963299</vt:lpwstr>
      </vt:variant>
      <vt:variant>
        <vt:lpwstr/>
      </vt:variant>
      <vt:variant>
        <vt:i4>3735666</vt:i4>
      </vt:variant>
      <vt:variant>
        <vt:i4>114</vt:i4>
      </vt:variant>
      <vt:variant>
        <vt:i4>0</vt:i4>
      </vt:variant>
      <vt:variant>
        <vt:i4>5</vt:i4>
      </vt:variant>
      <vt:variant>
        <vt:lpwstr>http://www.nevo.co.il/case/25927150</vt:lpwstr>
      </vt:variant>
      <vt:variant>
        <vt:lpwstr/>
      </vt:variant>
      <vt:variant>
        <vt:i4>3211379</vt:i4>
      </vt:variant>
      <vt:variant>
        <vt:i4>111</vt:i4>
      </vt:variant>
      <vt:variant>
        <vt:i4>0</vt:i4>
      </vt:variant>
      <vt:variant>
        <vt:i4>5</vt:i4>
      </vt:variant>
      <vt:variant>
        <vt:lpwstr>http://www.nevo.co.il/case/24268598</vt:lpwstr>
      </vt:variant>
      <vt:variant>
        <vt:lpwstr/>
      </vt:variant>
      <vt:variant>
        <vt:i4>3997811</vt:i4>
      </vt:variant>
      <vt:variant>
        <vt:i4>108</vt:i4>
      </vt:variant>
      <vt:variant>
        <vt:i4>0</vt:i4>
      </vt:variant>
      <vt:variant>
        <vt:i4>5</vt:i4>
      </vt:variant>
      <vt:variant>
        <vt:lpwstr>http://www.nevo.co.il/case/23827604</vt:lpwstr>
      </vt:variant>
      <vt:variant>
        <vt:lpwstr/>
      </vt:variant>
      <vt:variant>
        <vt:i4>3997817</vt:i4>
      </vt:variant>
      <vt:variant>
        <vt:i4>105</vt:i4>
      </vt:variant>
      <vt:variant>
        <vt:i4>0</vt:i4>
      </vt:variant>
      <vt:variant>
        <vt:i4>5</vt:i4>
      </vt:variant>
      <vt:variant>
        <vt:lpwstr>http://www.nevo.co.il/case/6094597</vt:lpwstr>
      </vt:variant>
      <vt:variant>
        <vt:lpwstr/>
      </vt:variant>
      <vt:variant>
        <vt:i4>3932283</vt:i4>
      </vt:variant>
      <vt:variant>
        <vt:i4>102</vt:i4>
      </vt:variant>
      <vt:variant>
        <vt:i4>0</vt:i4>
      </vt:variant>
      <vt:variant>
        <vt:i4>5</vt:i4>
      </vt:variant>
      <vt:variant>
        <vt:lpwstr>http://www.nevo.co.il/case/5698919</vt:lpwstr>
      </vt:variant>
      <vt:variant>
        <vt:lpwstr/>
      </vt:variant>
      <vt:variant>
        <vt:i4>3407991</vt:i4>
      </vt:variant>
      <vt:variant>
        <vt:i4>99</vt:i4>
      </vt:variant>
      <vt:variant>
        <vt:i4>0</vt:i4>
      </vt:variant>
      <vt:variant>
        <vt:i4>5</vt:i4>
      </vt:variant>
      <vt:variant>
        <vt:lpwstr>http://www.nevo.co.il/case/5786821</vt:lpwstr>
      </vt:variant>
      <vt:variant>
        <vt:lpwstr/>
      </vt:variant>
      <vt:variant>
        <vt:i4>4128881</vt:i4>
      </vt:variant>
      <vt:variant>
        <vt:i4>96</vt:i4>
      </vt:variant>
      <vt:variant>
        <vt:i4>0</vt:i4>
      </vt:variant>
      <vt:variant>
        <vt:i4>5</vt:i4>
      </vt:variant>
      <vt:variant>
        <vt:lpwstr>http://www.nevo.co.il/case/5585052</vt:lpwstr>
      </vt:variant>
      <vt:variant>
        <vt:lpwstr/>
      </vt:variant>
      <vt:variant>
        <vt:i4>3670139</vt:i4>
      </vt:variant>
      <vt:variant>
        <vt:i4>93</vt:i4>
      </vt:variant>
      <vt:variant>
        <vt:i4>0</vt:i4>
      </vt:variant>
      <vt:variant>
        <vt:i4>5</vt:i4>
      </vt:variant>
      <vt:variant>
        <vt:lpwstr>http://www.nevo.co.il/case/5738608</vt:lpwstr>
      </vt:variant>
      <vt:variant>
        <vt:lpwstr/>
      </vt:variant>
      <vt:variant>
        <vt:i4>8257637</vt:i4>
      </vt:variant>
      <vt:variant>
        <vt:i4>90</vt:i4>
      </vt:variant>
      <vt:variant>
        <vt:i4>0</vt:i4>
      </vt:variant>
      <vt:variant>
        <vt:i4>5</vt:i4>
      </vt:variant>
      <vt:variant>
        <vt:lpwstr>http://www.nevo.co.il/law/4216</vt:lpwstr>
      </vt:variant>
      <vt:variant>
        <vt:lpwstr/>
      </vt:variant>
      <vt:variant>
        <vt:i4>3670140</vt:i4>
      </vt:variant>
      <vt:variant>
        <vt:i4>87</vt:i4>
      </vt:variant>
      <vt:variant>
        <vt:i4>0</vt:i4>
      </vt:variant>
      <vt:variant>
        <vt:i4>5</vt:i4>
      </vt:variant>
      <vt:variant>
        <vt:lpwstr>http://www.nevo.co.il/case/23825973</vt:lpwstr>
      </vt:variant>
      <vt:variant>
        <vt:lpwstr/>
      </vt:variant>
      <vt:variant>
        <vt:i4>4128882</vt:i4>
      </vt:variant>
      <vt:variant>
        <vt:i4>84</vt:i4>
      </vt:variant>
      <vt:variant>
        <vt:i4>0</vt:i4>
      </vt:variant>
      <vt:variant>
        <vt:i4>5</vt:i4>
      </vt:variant>
      <vt:variant>
        <vt:lpwstr>http://www.nevo.co.il/case/20420496</vt:lpwstr>
      </vt:variant>
      <vt:variant>
        <vt:lpwstr/>
      </vt:variant>
      <vt:variant>
        <vt:i4>3473521</vt:i4>
      </vt:variant>
      <vt:variant>
        <vt:i4>81</vt:i4>
      </vt:variant>
      <vt:variant>
        <vt:i4>0</vt:i4>
      </vt:variant>
      <vt:variant>
        <vt:i4>5</vt:i4>
      </vt:variant>
      <vt:variant>
        <vt:lpwstr>http://www.nevo.co.il/case/20033641</vt:lpwstr>
      </vt:variant>
      <vt:variant>
        <vt:lpwstr/>
      </vt:variant>
      <vt:variant>
        <vt:i4>3145849</vt:i4>
      </vt:variant>
      <vt:variant>
        <vt:i4>78</vt:i4>
      </vt:variant>
      <vt:variant>
        <vt:i4>0</vt:i4>
      </vt:variant>
      <vt:variant>
        <vt:i4>5</vt:i4>
      </vt:variant>
      <vt:variant>
        <vt:lpwstr>http://www.nevo.co.il/case/13093721</vt:lpwstr>
      </vt:variant>
      <vt:variant>
        <vt:lpwstr/>
      </vt:variant>
      <vt:variant>
        <vt:i4>3801203</vt:i4>
      </vt:variant>
      <vt:variant>
        <vt:i4>75</vt:i4>
      </vt:variant>
      <vt:variant>
        <vt:i4>0</vt:i4>
      </vt:variant>
      <vt:variant>
        <vt:i4>5</vt:i4>
      </vt:variant>
      <vt:variant>
        <vt:lpwstr>http://www.nevo.co.il/case/22932636</vt:lpwstr>
      </vt:variant>
      <vt:variant>
        <vt:lpwstr/>
      </vt:variant>
      <vt:variant>
        <vt:i4>3473525</vt:i4>
      </vt:variant>
      <vt:variant>
        <vt:i4>72</vt:i4>
      </vt:variant>
      <vt:variant>
        <vt:i4>0</vt:i4>
      </vt:variant>
      <vt:variant>
        <vt:i4>5</vt:i4>
      </vt:variant>
      <vt:variant>
        <vt:lpwstr>http://www.nevo.co.il/case/6556523</vt:lpwstr>
      </vt:variant>
      <vt:variant>
        <vt:lpwstr/>
      </vt:variant>
      <vt:variant>
        <vt:i4>3211384</vt:i4>
      </vt:variant>
      <vt:variant>
        <vt:i4>69</vt:i4>
      </vt:variant>
      <vt:variant>
        <vt:i4>0</vt:i4>
      </vt:variant>
      <vt:variant>
        <vt:i4>5</vt:i4>
      </vt:variant>
      <vt:variant>
        <vt:lpwstr>http://www.nevo.co.il/case/6870343</vt:lpwstr>
      </vt:variant>
      <vt:variant>
        <vt:lpwstr/>
      </vt:variant>
      <vt:variant>
        <vt:i4>4128891</vt:i4>
      </vt:variant>
      <vt:variant>
        <vt:i4>66</vt:i4>
      </vt:variant>
      <vt:variant>
        <vt:i4>0</vt:i4>
      </vt:variant>
      <vt:variant>
        <vt:i4>5</vt:i4>
      </vt:variant>
      <vt:variant>
        <vt:lpwstr>http://www.nevo.co.il/case/6225883</vt:lpwstr>
      </vt:variant>
      <vt:variant>
        <vt:lpwstr/>
      </vt:variant>
      <vt:variant>
        <vt:i4>3407995</vt:i4>
      </vt:variant>
      <vt:variant>
        <vt:i4>63</vt:i4>
      </vt:variant>
      <vt:variant>
        <vt:i4>0</vt:i4>
      </vt:variant>
      <vt:variant>
        <vt:i4>5</vt:i4>
      </vt:variant>
      <vt:variant>
        <vt:lpwstr>http://www.nevo.co.il/case/23748897</vt:lpwstr>
      </vt:variant>
      <vt:variant>
        <vt:lpwstr/>
      </vt:variant>
      <vt:variant>
        <vt:i4>3342463</vt:i4>
      </vt:variant>
      <vt:variant>
        <vt:i4>60</vt:i4>
      </vt:variant>
      <vt:variant>
        <vt:i4>0</vt:i4>
      </vt:variant>
      <vt:variant>
        <vt:i4>5</vt:i4>
      </vt:variant>
      <vt:variant>
        <vt:lpwstr>http://www.nevo.co.il/case/25494716</vt:lpwstr>
      </vt:variant>
      <vt:variant>
        <vt:lpwstr/>
      </vt:variant>
      <vt:variant>
        <vt:i4>8257637</vt:i4>
      </vt:variant>
      <vt:variant>
        <vt:i4>57</vt:i4>
      </vt:variant>
      <vt:variant>
        <vt:i4>0</vt:i4>
      </vt:variant>
      <vt:variant>
        <vt:i4>5</vt:i4>
      </vt:variant>
      <vt:variant>
        <vt:lpwstr>http://www.nevo.co.il/law/4216</vt:lpwstr>
      </vt:variant>
      <vt:variant>
        <vt:lpwstr/>
      </vt:variant>
      <vt:variant>
        <vt:i4>3276917</vt:i4>
      </vt:variant>
      <vt:variant>
        <vt:i4>54</vt:i4>
      </vt:variant>
      <vt:variant>
        <vt:i4>0</vt:i4>
      </vt:variant>
      <vt:variant>
        <vt:i4>5</vt:i4>
      </vt:variant>
      <vt:variant>
        <vt:lpwstr>http://www.nevo.co.il/case/20341521</vt:lpwstr>
      </vt:variant>
      <vt:variant>
        <vt:lpwstr/>
      </vt:variant>
      <vt:variant>
        <vt:i4>3604596</vt:i4>
      </vt:variant>
      <vt:variant>
        <vt:i4>51</vt:i4>
      </vt:variant>
      <vt:variant>
        <vt:i4>0</vt:i4>
      </vt:variant>
      <vt:variant>
        <vt:i4>5</vt:i4>
      </vt:variant>
      <vt:variant>
        <vt:lpwstr>http://www.nevo.co.il/case/18107808</vt:lpwstr>
      </vt:variant>
      <vt:variant>
        <vt:lpwstr/>
      </vt:variant>
      <vt:variant>
        <vt:i4>3145844</vt:i4>
      </vt:variant>
      <vt:variant>
        <vt:i4>48</vt:i4>
      </vt:variant>
      <vt:variant>
        <vt:i4>0</vt:i4>
      </vt:variant>
      <vt:variant>
        <vt:i4>5</vt:i4>
      </vt:variant>
      <vt:variant>
        <vt:lpwstr>http://www.nevo.co.il/case/16910789</vt:lpwstr>
      </vt:variant>
      <vt:variant>
        <vt:lpwstr/>
      </vt:variant>
      <vt:variant>
        <vt:i4>3670137</vt:i4>
      </vt:variant>
      <vt:variant>
        <vt:i4>45</vt:i4>
      </vt:variant>
      <vt:variant>
        <vt:i4>0</vt:i4>
      </vt:variant>
      <vt:variant>
        <vt:i4>5</vt:i4>
      </vt:variant>
      <vt:variant>
        <vt:lpwstr>http://www.nevo.co.il/case/7980245</vt:lpwstr>
      </vt:variant>
      <vt:variant>
        <vt:lpwstr/>
      </vt:variant>
      <vt:variant>
        <vt:i4>3997814</vt:i4>
      </vt:variant>
      <vt:variant>
        <vt:i4>42</vt:i4>
      </vt:variant>
      <vt:variant>
        <vt:i4>0</vt:i4>
      </vt:variant>
      <vt:variant>
        <vt:i4>5</vt:i4>
      </vt:variant>
      <vt:variant>
        <vt:lpwstr>http://www.nevo.co.il/case/25459220</vt:lpwstr>
      </vt:variant>
      <vt:variant>
        <vt:lpwstr/>
      </vt:variant>
      <vt:variant>
        <vt:i4>3473530</vt:i4>
      </vt:variant>
      <vt:variant>
        <vt:i4>39</vt:i4>
      </vt:variant>
      <vt:variant>
        <vt:i4>0</vt:i4>
      </vt:variant>
      <vt:variant>
        <vt:i4>5</vt:i4>
      </vt:variant>
      <vt:variant>
        <vt:lpwstr>http://www.nevo.co.il/case/25585375</vt:lpwstr>
      </vt:variant>
      <vt:variant>
        <vt:lpwstr/>
      </vt:variant>
      <vt:variant>
        <vt:i4>3211387</vt:i4>
      </vt:variant>
      <vt:variant>
        <vt:i4>36</vt:i4>
      </vt:variant>
      <vt:variant>
        <vt:i4>0</vt:i4>
      </vt:variant>
      <vt:variant>
        <vt:i4>5</vt:i4>
      </vt:variant>
      <vt:variant>
        <vt:lpwstr>http://www.nevo.co.il/case/26117853</vt:lpwstr>
      </vt:variant>
      <vt:variant>
        <vt:lpwstr/>
      </vt:variant>
      <vt:variant>
        <vt:i4>3801202</vt:i4>
      </vt:variant>
      <vt:variant>
        <vt:i4>33</vt:i4>
      </vt:variant>
      <vt:variant>
        <vt:i4>0</vt:i4>
      </vt:variant>
      <vt:variant>
        <vt:i4>5</vt:i4>
      </vt:variant>
      <vt:variant>
        <vt:lpwstr>http://www.nevo.co.il/case/24975543</vt:lpwstr>
      </vt:variant>
      <vt:variant>
        <vt:lpwstr/>
      </vt:variant>
      <vt:variant>
        <vt:i4>3604595</vt:i4>
      </vt:variant>
      <vt:variant>
        <vt:i4>30</vt:i4>
      </vt:variant>
      <vt:variant>
        <vt:i4>0</vt:i4>
      </vt:variant>
      <vt:variant>
        <vt:i4>5</vt:i4>
      </vt:variant>
      <vt:variant>
        <vt:lpwstr>http://www.nevo.co.il/case/23746048</vt:lpwstr>
      </vt:variant>
      <vt:variant>
        <vt:lpwstr/>
      </vt:variant>
      <vt:variant>
        <vt:i4>3997811</vt:i4>
      </vt:variant>
      <vt:variant>
        <vt:i4>27</vt:i4>
      </vt:variant>
      <vt:variant>
        <vt:i4>0</vt:i4>
      </vt:variant>
      <vt:variant>
        <vt:i4>5</vt:i4>
      </vt:variant>
      <vt:variant>
        <vt:lpwstr>http://www.nevo.co.il/case/16941543</vt:lpwstr>
      </vt:variant>
      <vt:variant>
        <vt:lpwstr/>
      </vt:variant>
      <vt:variant>
        <vt:i4>3211378</vt:i4>
      </vt:variant>
      <vt:variant>
        <vt:i4>24</vt:i4>
      </vt:variant>
      <vt:variant>
        <vt:i4>0</vt:i4>
      </vt:variant>
      <vt:variant>
        <vt:i4>5</vt:i4>
      </vt:variant>
      <vt:variant>
        <vt:lpwstr>http://www.nevo.co.il/case/24345651</vt:lpwstr>
      </vt:variant>
      <vt:variant>
        <vt:lpwstr/>
      </vt:variant>
      <vt:variant>
        <vt:i4>3276916</vt:i4>
      </vt:variant>
      <vt:variant>
        <vt:i4>21</vt:i4>
      </vt:variant>
      <vt:variant>
        <vt:i4>0</vt:i4>
      </vt:variant>
      <vt:variant>
        <vt:i4>5</vt:i4>
      </vt:variant>
      <vt:variant>
        <vt:lpwstr>http://www.nevo.co.il/case/5810781</vt:lpwstr>
      </vt:variant>
      <vt:variant>
        <vt:lpwstr/>
      </vt:variant>
      <vt:variant>
        <vt:i4>3539068</vt:i4>
      </vt:variant>
      <vt:variant>
        <vt:i4>18</vt:i4>
      </vt:variant>
      <vt:variant>
        <vt:i4>0</vt:i4>
      </vt:variant>
      <vt:variant>
        <vt:i4>5</vt:i4>
      </vt:variant>
      <vt:variant>
        <vt:lpwstr>http://www.nevo.co.il/case/6161385</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2025-04-22T23:38:00Z</dcterms:created>
  <dcterms:modified xsi:type="dcterms:W3CDTF">2025-04-22T23:38:00Z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33658</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גל מזל טוב</vt:lpwstr>
  </property>
  <property fmtid="{D5CDD505-2E9C-101B-9397-08002B2CF9AE}" pid="10" name="JUDGE">
    <vt:lpwstr>עמית מיכלס</vt:lpwstr>
  </property>
  <property fmtid="{D5CDD505-2E9C-101B-9397-08002B2CF9AE}" pid="11" name="CITY">
    <vt:lpwstr>ראשל"צ</vt:lpwstr>
  </property>
  <property fmtid="{D5CDD505-2E9C-101B-9397-08002B2CF9AE}" pid="12" name="DATE">
    <vt:lpwstr>20200203</vt:lpwstr>
  </property>
  <property fmtid="{D5CDD505-2E9C-101B-9397-08002B2CF9AE}" pid="13" name="TYPE_N_DATE">
    <vt:lpwstr>38020200203</vt:lpwstr>
  </property>
  <property fmtid="{D5CDD505-2E9C-101B-9397-08002B2CF9AE}" pid="14" name="CASESLISTTMP1">
    <vt:lpwstr>6161385;5810781;24345651;16941543;23746048;24975543;26117853;25585375;25459220;7980245;16910789;18107808;20341521;25494716;23748897;6225883;6870343;6556523;22932636;13093721;20033641;20420496;23825973;5738608;5585052;5786821;5698919;6094597;23827604</vt:lpwstr>
  </property>
  <property fmtid="{D5CDD505-2E9C-101B-9397-08002B2CF9AE}" pid="15" name="CASESLISTTMP2">
    <vt:lpwstr>24268598;25927150;22963299;21477472;7012287;20535175;25946245;23653623</vt:lpwstr>
  </property>
  <property fmtid="{D5CDD505-2E9C-101B-9397-08002B2CF9AE}" pid="16" name="CASENOTES1">
    <vt:lpwstr>ProcID=174;133;209&amp;PartA=7224&amp;PartC=04</vt:lpwstr>
  </property>
  <property fmtid="{D5CDD505-2E9C-101B-9397-08002B2CF9AE}" pid="17" name="CASENOTES2">
    <vt:lpwstr>ProcID=100;209&amp;PartA=2856&amp;PartC=05</vt:lpwstr>
  </property>
  <property fmtid="{D5CDD505-2E9C-101B-9397-08002B2CF9AE}" pid="18" name="CASENOTES3">
    <vt:lpwstr>ProcID=133;184;209&amp;PartA=70427&amp;PartC=02</vt:lpwstr>
  </property>
  <property fmtid="{D5CDD505-2E9C-101B-9397-08002B2CF9AE}" pid="19" name="WORDNUMPAGES">
    <vt:lpwstr>16</vt:lpwstr>
  </property>
  <property fmtid="{D5CDD505-2E9C-101B-9397-08002B2CF9AE}" pid="20" name="TYPE_ABS_DATE">
    <vt:lpwstr>380020200203</vt:lpwstr>
  </property>
  <property fmtid="{D5CDD505-2E9C-101B-9397-08002B2CF9AE}" pid="21" name="ISABSTRACT">
    <vt:lpwstr>Y</vt:lpwstr>
  </property>
  <property fmtid="{D5CDD505-2E9C-101B-9397-08002B2CF9AE}" pid="22" name="LAWYER">
    <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LAWLISTTMP1">
    <vt:lpwstr>4216/013;019a</vt:lpwstr>
  </property>
</Properties>
</file>