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674F7" w:rsidRPr="00C74939" w14:paraId="3B97FEBC" w14:textId="77777777" w:rsidTr="003A50D9">
        <w:trPr>
          <w:trHeight w:hRule="exact" w:val="418"/>
          <w:jc w:val="center"/>
        </w:trPr>
        <w:tc>
          <w:tcPr>
            <w:tcW w:w="8721" w:type="dxa"/>
            <w:gridSpan w:val="2"/>
          </w:tcPr>
          <w:p w14:paraId="1372F119" w14:textId="77777777" w:rsidR="00A674F7" w:rsidRPr="00C74939" w:rsidRDefault="00A674F7" w:rsidP="00DF5D53">
            <w:pPr>
              <w:pStyle w:val="a3"/>
              <w:jc w:val="center"/>
              <w:rPr>
                <w:rFonts w:ascii="Tahoma" w:hAnsi="Tahoma" w:cs="Tahoma"/>
                <w:color w:val="000080"/>
                <w:rtl/>
              </w:rPr>
            </w:pPr>
            <w:bookmarkStart w:id="0" w:name="LastJudge"/>
            <w:r w:rsidRPr="00C74939">
              <w:rPr>
                <w:rFonts w:ascii="Tahoma" w:hAnsi="Tahoma" w:cs="Tahoma"/>
                <w:b/>
                <w:bCs/>
                <w:color w:val="000080"/>
                <w:rtl/>
              </w:rPr>
              <w:t>בית משפט השלום בקריות</w:t>
            </w:r>
          </w:p>
        </w:tc>
      </w:tr>
      <w:tr w:rsidR="00A674F7" w:rsidRPr="00C74939" w14:paraId="47B53A63" w14:textId="77777777" w:rsidTr="003A50D9">
        <w:trPr>
          <w:trHeight w:val="337"/>
          <w:jc w:val="center"/>
        </w:trPr>
        <w:tc>
          <w:tcPr>
            <w:tcW w:w="5055" w:type="dxa"/>
          </w:tcPr>
          <w:p w14:paraId="5114440B" w14:textId="77777777" w:rsidR="00A674F7" w:rsidRPr="00C74939" w:rsidRDefault="00A674F7" w:rsidP="00DF5D53">
            <w:pPr>
              <w:rPr>
                <w:rFonts w:cs="FrankRuehl"/>
                <w:sz w:val="28"/>
                <w:szCs w:val="28"/>
                <w:rtl/>
              </w:rPr>
            </w:pPr>
            <w:r w:rsidRPr="00C74939">
              <w:rPr>
                <w:rFonts w:cs="FrankRuehl"/>
                <w:sz w:val="28"/>
                <w:szCs w:val="28"/>
                <w:rtl/>
              </w:rPr>
              <w:t>ת"פ</w:t>
            </w:r>
            <w:r w:rsidRPr="00C74939">
              <w:rPr>
                <w:rFonts w:cs="FrankRuehl" w:hint="cs"/>
                <w:sz w:val="28"/>
                <w:szCs w:val="28"/>
                <w:rtl/>
              </w:rPr>
              <w:t xml:space="preserve"> </w:t>
            </w:r>
            <w:r w:rsidRPr="00C74939">
              <w:rPr>
                <w:rFonts w:cs="FrankRuehl"/>
                <w:sz w:val="28"/>
                <w:szCs w:val="28"/>
                <w:rtl/>
              </w:rPr>
              <w:t>46655-01-18</w:t>
            </w:r>
            <w:r w:rsidRPr="00C74939">
              <w:rPr>
                <w:rFonts w:cs="FrankRuehl" w:hint="cs"/>
                <w:sz w:val="28"/>
                <w:szCs w:val="28"/>
                <w:rtl/>
              </w:rPr>
              <w:t xml:space="preserve"> </w:t>
            </w:r>
            <w:r w:rsidRPr="00C74939">
              <w:rPr>
                <w:rFonts w:cs="FrankRuehl"/>
                <w:sz w:val="28"/>
                <w:szCs w:val="28"/>
                <w:rtl/>
              </w:rPr>
              <w:t>מדינת ישראל נ' יצקוביץ</w:t>
            </w:r>
          </w:p>
          <w:p w14:paraId="11833A5B" w14:textId="77777777" w:rsidR="00A674F7" w:rsidRPr="00C74939" w:rsidRDefault="00A674F7" w:rsidP="00DF5D53">
            <w:pPr>
              <w:pStyle w:val="a3"/>
              <w:rPr>
                <w:rFonts w:cs="FrankRuehl"/>
                <w:sz w:val="28"/>
                <w:szCs w:val="28"/>
                <w:rtl/>
              </w:rPr>
            </w:pPr>
          </w:p>
        </w:tc>
        <w:tc>
          <w:tcPr>
            <w:tcW w:w="3666" w:type="dxa"/>
          </w:tcPr>
          <w:p w14:paraId="72627F29" w14:textId="77777777" w:rsidR="00A674F7" w:rsidRPr="00C74939" w:rsidRDefault="00A674F7" w:rsidP="00DF5D53">
            <w:pPr>
              <w:pStyle w:val="a3"/>
              <w:jc w:val="right"/>
              <w:rPr>
                <w:rFonts w:cs="FrankRuehl"/>
                <w:sz w:val="28"/>
                <w:szCs w:val="28"/>
                <w:rtl/>
              </w:rPr>
            </w:pPr>
          </w:p>
        </w:tc>
      </w:tr>
    </w:tbl>
    <w:p w14:paraId="0E8DB06D" w14:textId="77777777" w:rsidR="00A674F7" w:rsidRPr="00C74939" w:rsidRDefault="00A674F7" w:rsidP="00A674F7">
      <w:pPr>
        <w:pStyle w:val="a3"/>
        <w:rPr>
          <w:rtl/>
        </w:rPr>
      </w:pPr>
      <w:r w:rsidRPr="00C74939">
        <w:rPr>
          <w:rFonts w:hint="cs"/>
          <w:rtl/>
        </w:rPr>
        <w:t xml:space="preserve"> </w:t>
      </w:r>
    </w:p>
    <w:p w14:paraId="6CB5EB82" w14:textId="77777777" w:rsidR="00A674F7" w:rsidRPr="00C74939" w:rsidRDefault="00A674F7" w:rsidP="00A674F7">
      <w:pPr>
        <w:rPr>
          <w:rtl/>
        </w:rPr>
      </w:pPr>
    </w:p>
    <w:p w14:paraId="1A18D6FC" w14:textId="77777777" w:rsidR="00A674F7" w:rsidRPr="00C74939" w:rsidRDefault="00A674F7" w:rsidP="00A674F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674F7" w:rsidRPr="00C74939" w14:paraId="2FCEA663" w14:textId="77777777" w:rsidTr="00A674F7">
        <w:trPr>
          <w:trHeight w:val="295"/>
          <w:jc w:val="center"/>
        </w:trPr>
        <w:tc>
          <w:tcPr>
            <w:tcW w:w="923" w:type="dxa"/>
            <w:tcBorders>
              <w:top w:val="nil"/>
              <w:left w:val="nil"/>
              <w:bottom w:val="nil"/>
              <w:right w:val="nil"/>
            </w:tcBorders>
            <w:shd w:val="clear" w:color="auto" w:fill="auto"/>
          </w:tcPr>
          <w:p w14:paraId="45FC45A8" w14:textId="77777777" w:rsidR="00A674F7" w:rsidRPr="00C74939" w:rsidRDefault="00A674F7" w:rsidP="00A674F7">
            <w:pPr>
              <w:jc w:val="both"/>
              <w:rPr>
                <w:rFonts w:ascii="David" w:hAnsi="David"/>
                <w:sz w:val="26"/>
                <w:szCs w:val="26"/>
              </w:rPr>
            </w:pPr>
            <w:r w:rsidRPr="00C7493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A091C23" w14:textId="77777777" w:rsidR="00A674F7" w:rsidRPr="00C74939" w:rsidRDefault="00A674F7" w:rsidP="00DF5D53">
            <w:pPr>
              <w:rPr>
                <w:rFonts w:ascii="David" w:hAnsi="David"/>
                <w:b/>
                <w:bCs/>
                <w:sz w:val="26"/>
                <w:szCs w:val="26"/>
                <w:rtl/>
              </w:rPr>
            </w:pPr>
            <w:r w:rsidRPr="00C74939">
              <w:rPr>
                <w:rFonts w:ascii="David" w:hAnsi="David"/>
                <w:b/>
                <w:bCs/>
                <w:sz w:val="26"/>
                <w:szCs w:val="26"/>
                <w:rtl/>
              </w:rPr>
              <w:t>כבוד השופטת  סימי פלג קימלוב</w:t>
            </w:r>
          </w:p>
          <w:p w14:paraId="4A897050" w14:textId="77777777" w:rsidR="00A674F7" w:rsidRPr="00C74939" w:rsidRDefault="00A674F7" w:rsidP="00DF5D53">
            <w:pPr>
              <w:rPr>
                <w:rFonts w:ascii="David" w:hAnsi="David"/>
                <w:sz w:val="26"/>
                <w:szCs w:val="26"/>
                <w:rtl/>
              </w:rPr>
            </w:pPr>
          </w:p>
          <w:p w14:paraId="15A681CF" w14:textId="77777777" w:rsidR="00A674F7" w:rsidRPr="00C74939" w:rsidRDefault="00A674F7" w:rsidP="00A674F7">
            <w:pPr>
              <w:jc w:val="both"/>
              <w:rPr>
                <w:rFonts w:ascii="David" w:hAnsi="David"/>
                <w:sz w:val="26"/>
                <w:szCs w:val="26"/>
              </w:rPr>
            </w:pPr>
          </w:p>
        </w:tc>
      </w:tr>
      <w:tr w:rsidR="00A674F7" w:rsidRPr="00C74939" w14:paraId="0F34BA2D" w14:textId="77777777" w:rsidTr="00A674F7">
        <w:trPr>
          <w:trHeight w:val="355"/>
          <w:jc w:val="center"/>
        </w:trPr>
        <w:tc>
          <w:tcPr>
            <w:tcW w:w="923" w:type="dxa"/>
            <w:tcBorders>
              <w:top w:val="nil"/>
              <w:left w:val="nil"/>
              <w:bottom w:val="nil"/>
              <w:right w:val="nil"/>
            </w:tcBorders>
            <w:shd w:val="clear" w:color="auto" w:fill="auto"/>
          </w:tcPr>
          <w:p w14:paraId="25D1E2AF" w14:textId="77777777" w:rsidR="00A674F7" w:rsidRPr="00C74939" w:rsidRDefault="00A674F7" w:rsidP="00A674F7">
            <w:pPr>
              <w:jc w:val="both"/>
              <w:rPr>
                <w:rFonts w:ascii="David" w:hAnsi="David"/>
                <w:sz w:val="26"/>
                <w:szCs w:val="26"/>
              </w:rPr>
            </w:pPr>
            <w:bookmarkStart w:id="1" w:name="FirstAppellant"/>
            <w:r w:rsidRPr="00C74939">
              <w:rPr>
                <w:rFonts w:ascii="David" w:hAnsi="David"/>
                <w:sz w:val="26"/>
                <w:szCs w:val="26"/>
                <w:rtl/>
              </w:rPr>
              <w:t>בעניין:</w:t>
            </w:r>
          </w:p>
        </w:tc>
        <w:tc>
          <w:tcPr>
            <w:tcW w:w="3219" w:type="dxa"/>
            <w:tcBorders>
              <w:top w:val="nil"/>
              <w:left w:val="nil"/>
              <w:bottom w:val="nil"/>
              <w:right w:val="nil"/>
            </w:tcBorders>
            <w:shd w:val="clear" w:color="auto" w:fill="auto"/>
          </w:tcPr>
          <w:p w14:paraId="7FF20852" w14:textId="77777777" w:rsidR="00A674F7" w:rsidRPr="00C74939" w:rsidRDefault="00A674F7" w:rsidP="00A674F7">
            <w:pPr>
              <w:suppressLineNumbers/>
            </w:pPr>
            <w:r w:rsidRPr="00C74939">
              <w:rPr>
                <w:rFonts w:ascii="Arial" w:hAnsi="Arial" w:hint="cs"/>
                <w:b/>
                <w:bCs/>
                <w:sz w:val="26"/>
                <w:szCs w:val="26"/>
                <w:rtl/>
              </w:rPr>
              <w:t>ה</w:t>
            </w:r>
            <w:r w:rsidRPr="00C74939">
              <w:rPr>
                <w:rFonts w:ascii="Arial" w:hAnsi="Arial"/>
                <w:b/>
                <w:bCs/>
                <w:sz w:val="26"/>
                <w:szCs w:val="26"/>
                <w:rtl/>
              </w:rPr>
              <w:t>מאשימה</w:t>
            </w:r>
          </w:p>
          <w:p w14:paraId="03362D33" w14:textId="77777777" w:rsidR="00A674F7" w:rsidRPr="00C74939" w:rsidRDefault="00A674F7" w:rsidP="00DF5D53">
            <w:pPr>
              <w:rPr>
                <w:rFonts w:ascii="David" w:hAnsi="David"/>
                <w:sz w:val="26"/>
                <w:szCs w:val="26"/>
              </w:rPr>
            </w:pPr>
          </w:p>
        </w:tc>
        <w:tc>
          <w:tcPr>
            <w:tcW w:w="4678" w:type="dxa"/>
            <w:tcBorders>
              <w:top w:val="nil"/>
              <w:left w:val="nil"/>
              <w:bottom w:val="nil"/>
              <w:right w:val="nil"/>
            </w:tcBorders>
            <w:shd w:val="clear" w:color="auto" w:fill="auto"/>
            <w:vAlign w:val="center"/>
          </w:tcPr>
          <w:p w14:paraId="5070B74C" w14:textId="77777777" w:rsidR="00A674F7" w:rsidRPr="00C74939" w:rsidRDefault="00A674F7" w:rsidP="00A674F7">
            <w:pPr>
              <w:suppressLineNumbers/>
              <w:rPr>
                <w:rFonts w:ascii="David" w:hAnsi="David"/>
                <w:sz w:val="26"/>
                <w:szCs w:val="26"/>
              </w:rPr>
            </w:pPr>
            <w:r w:rsidRPr="00C74939">
              <w:rPr>
                <w:rFonts w:ascii="Arial" w:hAnsi="Arial"/>
                <w:b/>
                <w:bCs/>
                <w:sz w:val="26"/>
                <w:szCs w:val="26"/>
                <w:rtl/>
              </w:rPr>
              <w:t>מדינת ישראל</w:t>
            </w:r>
            <w:r w:rsidRPr="00C74939">
              <w:rPr>
                <w:rFonts w:ascii="Arial" w:hAnsi="Arial" w:hint="cs"/>
                <w:b/>
                <w:bCs/>
                <w:sz w:val="26"/>
                <w:szCs w:val="26"/>
                <w:rtl/>
              </w:rPr>
              <w:t xml:space="preserve"> </w:t>
            </w:r>
          </w:p>
        </w:tc>
      </w:tr>
      <w:bookmarkEnd w:id="1"/>
      <w:tr w:rsidR="00A674F7" w:rsidRPr="00C74939" w14:paraId="1C24BE5D" w14:textId="77777777" w:rsidTr="00A674F7">
        <w:trPr>
          <w:trHeight w:val="355"/>
          <w:jc w:val="center"/>
        </w:trPr>
        <w:tc>
          <w:tcPr>
            <w:tcW w:w="923" w:type="dxa"/>
            <w:tcBorders>
              <w:top w:val="nil"/>
              <w:left w:val="nil"/>
              <w:bottom w:val="nil"/>
              <w:right w:val="nil"/>
            </w:tcBorders>
            <w:shd w:val="clear" w:color="auto" w:fill="auto"/>
          </w:tcPr>
          <w:p w14:paraId="74D7197A" w14:textId="77777777" w:rsidR="00A674F7" w:rsidRPr="00C74939" w:rsidRDefault="00A674F7" w:rsidP="00A674F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AF941F2" w14:textId="77777777" w:rsidR="00A674F7" w:rsidRPr="00C74939" w:rsidRDefault="00A674F7" w:rsidP="00A674F7">
            <w:pPr>
              <w:jc w:val="center"/>
              <w:rPr>
                <w:rFonts w:ascii="David" w:hAnsi="David"/>
                <w:b/>
                <w:bCs/>
                <w:sz w:val="26"/>
                <w:szCs w:val="26"/>
                <w:rtl/>
              </w:rPr>
            </w:pPr>
          </w:p>
          <w:p w14:paraId="4763DF05" w14:textId="77777777" w:rsidR="00A674F7" w:rsidRPr="00C74939" w:rsidRDefault="00A674F7" w:rsidP="00A674F7">
            <w:pPr>
              <w:jc w:val="center"/>
              <w:rPr>
                <w:rFonts w:ascii="David" w:hAnsi="David"/>
                <w:b/>
                <w:bCs/>
                <w:sz w:val="26"/>
                <w:szCs w:val="26"/>
                <w:rtl/>
              </w:rPr>
            </w:pPr>
            <w:r w:rsidRPr="00C74939">
              <w:rPr>
                <w:rFonts w:ascii="David" w:hAnsi="David"/>
                <w:b/>
                <w:bCs/>
                <w:sz w:val="26"/>
                <w:szCs w:val="26"/>
                <w:rtl/>
              </w:rPr>
              <w:t>נגד</w:t>
            </w:r>
          </w:p>
          <w:p w14:paraId="5D6F9144" w14:textId="77777777" w:rsidR="00A674F7" w:rsidRPr="00C74939" w:rsidRDefault="00A674F7" w:rsidP="00A674F7">
            <w:pPr>
              <w:jc w:val="both"/>
              <w:rPr>
                <w:rFonts w:ascii="David" w:hAnsi="David"/>
                <w:sz w:val="26"/>
                <w:szCs w:val="26"/>
              </w:rPr>
            </w:pPr>
          </w:p>
        </w:tc>
      </w:tr>
      <w:tr w:rsidR="00A674F7" w:rsidRPr="00C74939" w14:paraId="29F7BD2D" w14:textId="77777777" w:rsidTr="00A674F7">
        <w:trPr>
          <w:trHeight w:val="355"/>
          <w:jc w:val="center"/>
        </w:trPr>
        <w:tc>
          <w:tcPr>
            <w:tcW w:w="923" w:type="dxa"/>
            <w:tcBorders>
              <w:top w:val="nil"/>
              <w:left w:val="nil"/>
              <w:bottom w:val="nil"/>
              <w:right w:val="nil"/>
            </w:tcBorders>
            <w:shd w:val="clear" w:color="auto" w:fill="auto"/>
          </w:tcPr>
          <w:p w14:paraId="48A7B566" w14:textId="77777777" w:rsidR="00A674F7" w:rsidRPr="00C74939" w:rsidRDefault="00A674F7" w:rsidP="00DF5D53">
            <w:pPr>
              <w:rPr>
                <w:rFonts w:ascii="David" w:hAnsi="David"/>
                <w:sz w:val="26"/>
                <w:szCs w:val="26"/>
                <w:rtl/>
              </w:rPr>
            </w:pPr>
          </w:p>
        </w:tc>
        <w:tc>
          <w:tcPr>
            <w:tcW w:w="3219" w:type="dxa"/>
            <w:tcBorders>
              <w:top w:val="nil"/>
              <w:left w:val="nil"/>
              <w:bottom w:val="nil"/>
              <w:right w:val="nil"/>
            </w:tcBorders>
            <w:shd w:val="clear" w:color="auto" w:fill="auto"/>
          </w:tcPr>
          <w:p w14:paraId="64E6EC0F" w14:textId="77777777" w:rsidR="00A674F7" w:rsidRPr="00C74939" w:rsidRDefault="00A674F7" w:rsidP="00DF5D53">
            <w:pPr>
              <w:rPr>
                <w:rFonts w:ascii="Arial" w:hAnsi="Arial"/>
                <w:b/>
                <w:bCs/>
                <w:sz w:val="26"/>
                <w:szCs w:val="26"/>
                <w:rtl/>
              </w:rPr>
            </w:pPr>
            <w:r w:rsidRPr="00C74939">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9FAEBC5" w14:textId="77777777" w:rsidR="00A674F7" w:rsidRPr="00C74939" w:rsidRDefault="00A674F7" w:rsidP="00A674F7">
            <w:pPr>
              <w:suppressLineNumbers/>
            </w:pPr>
            <w:r w:rsidRPr="00C74939">
              <w:rPr>
                <w:rFonts w:ascii="Arial" w:hAnsi="Arial"/>
                <w:b/>
                <w:bCs/>
                <w:sz w:val="26"/>
                <w:szCs w:val="26"/>
                <w:rtl/>
              </w:rPr>
              <w:t>דוד יצקוביץ</w:t>
            </w:r>
            <w:r w:rsidRPr="00C74939">
              <w:rPr>
                <w:rFonts w:ascii="Arial" w:hAnsi="Arial" w:hint="cs"/>
                <w:b/>
                <w:bCs/>
                <w:sz w:val="26"/>
                <w:szCs w:val="26"/>
                <w:rtl/>
              </w:rPr>
              <w:t xml:space="preserve"> </w:t>
            </w:r>
          </w:p>
          <w:p w14:paraId="7A33A2C1" w14:textId="77777777" w:rsidR="00A674F7" w:rsidRPr="00C74939" w:rsidRDefault="00A674F7" w:rsidP="00DF5D53">
            <w:pPr>
              <w:rPr>
                <w:rFonts w:ascii="David" w:hAnsi="David"/>
                <w:sz w:val="26"/>
                <w:szCs w:val="26"/>
              </w:rPr>
            </w:pPr>
          </w:p>
        </w:tc>
      </w:tr>
    </w:tbl>
    <w:p w14:paraId="202132F4" w14:textId="77777777" w:rsidR="00C74939" w:rsidRDefault="00C74939" w:rsidP="00C74939">
      <w:pPr>
        <w:rPr>
          <w:sz w:val="26"/>
          <w:szCs w:val="26"/>
          <w:rtl/>
        </w:rPr>
      </w:pPr>
      <w:bookmarkStart w:id="2" w:name="LawTable"/>
      <w:bookmarkEnd w:id="2"/>
    </w:p>
    <w:p w14:paraId="34AC78AF" w14:textId="77777777" w:rsidR="00C74939" w:rsidRPr="00C74939" w:rsidRDefault="00C74939" w:rsidP="00C74939">
      <w:pPr>
        <w:spacing w:before="120" w:after="120" w:line="240" w:lineRule="exact"/>
        <w:ind w:left="283" w:hanging="283"/>
        <w:jc w:val="both"/>
        <w:rPr>
          <w:rFonts w:ascii="FrankRuehl" w:hAnsi="FrankRuehl" w:cs="FrankRuehl"/>
          <w:rtl/>
        </w:rPr>
      </w:pPr>
    </w:p>
    <w:p w14:paraId="579E9456" w14:textId="77777777" w:rsidR="00C74939" w:rsidRPr="00C74939" w:rsidRDefault="00C74939" w:rsidP="00C74939">
      <w:pPr>
        <w:spacing w:before="120" w:after="120" w:line="240" w:lineRule="exact"/>
        <w:ind w:left="283" w:hanging="283"/>
        <w:jc w:val="both"/>
        <w:rPr>
          <w:rFonts w:ascii="FrankRuehl" w:hAnsi="FrankRuehl" w:cs="FrankRuehl"/>
          <w:rtl/>
        </w:rPr>
      </w:pPr>
    </w:p>
    <w:p w14:paraId="79AD7B02" w14:textId="77777777" w:rsidR="00C74939" w:rsidRPr="00C74939" w:rsidRDefault="00C74939" w:rsidP="00C74939">
      <w:pPr>
        <w:spacing w:before="120" w:after="120" w:line="240" w:lineRule="exact"/>
        <w:ind w:left="283" w:hanging="283"/>
        <w:jc w:val="both"/>
        <w:rPr>
          <w:rFonts w:ascii="FrankRuehl" w:hAnsi="FrankRuehl" w:cs="FrankRuehl"/>
          <w:rtl/>
        </w:rPr>
      </w:pPr>
      <w:r w:rsidRPr="00C74939">
        <w:rPr>
          <w:rFonts w:ascii="FrankRuehl" w:hAnsi="FrankRuehl" w:cs="FrankRuehl"/>
          <w:rtl/>
        </w:rPr>
        <w:t xml:space="preserve">חקיקה שאוזכרה: </w:t>
      </w:r>
    </w:p>
    <w:p w14:paraId="0F54FEC8" w14:textId="77777777" w:rsidR="00C74939" w:rsidRPr="00C74939" w:rsidRDefault="00C74939" w:rsidP="00C74939">
      <w:pPr>
        <w:spacing w:before="120" w:after="120" w:line="240" w:lineRule="exact"/>
        <w:ind w:left="283" w:hanging="283"/>
        <w:jc w:val="both"/>
        <w:rPr>
          <w:rFonts w:ascii="FrankRuehl" w:hAnsi="FrankRuehl" w:cs="FrankRuehl"/>
          <w:rtl/>
        </w:rPr>
      </w:pPr>
      <w:hyperlink r:id="rId7" w:history="1">
        <w:r w:rsidRPr="00C74939">
          <w:rPr>
            <w:rFonts w:ascii="FrankRuehl" w:hAnsi="FrankRuehl" w:cs="FrankRuehl"/>
            <w:color w:val="0000FF"/>
            <w:rtl/>
          </w:rPr>
          <w:t>פקודת הסמים המסוכנים [נוסח חדש], תשל"ג-1973</w:t>
        </w:r>
      </w:hyperlink>
    </w:p>
    <w:p w14:paraId="4ABEE64B" w14:textId="77777777" w:rsidR="00C74939" w:rsidRPr="00C74939" w:rsidRDefault="00C74939" w:rsidP="00C74939">
      <w:pPr>
        <w:rPr>
          <w:sz w:val="26"/>
          <w:szCs w:val="26"/>
          <w:rtl/>
        </w:rPr>
      </w:pPr>
      <w:bookmarkStart w:id="3" w:name="LawTable_End"/>
      <w:bookmarkEnd w:id="3"/>
    </w:p>
    <w:p w14:paraId="1895A876" w14:textId="77777777" w:rsidR="00A674F7" w:rsidRPr="00C74939" w:rsidRDefault="00A674F7" w:rsidP="00A674F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74F7" w14:paraId="679EBE27" w14:textId="77777777" w:rsidTr="00A674F7">
        <w:trPr>
          <w:trHeight w:val="355"/>
          <w:jc w:val="center"/>
        </w:trPr>
        <w:tc>
          <w:tcPr>
            <w:tcW w:w="8820" w:type="dxa"/>
            <w:tcBorders>
              <w:top w:val="nil"/>
              <w:left w:val="nil"/>
              <w:bottom w:val="nil"/>
              <w:right w:val="nil"/>
            </w:tcBorders>
            <w:shd w:val="clear" w:color="auto" w:fill="auto"/>
          </w:tcPr>
          <w:p w14:paraId="406C68D8" w14:textId="77777777" w:rsidR="00C74939" w:rsidRPr="00C74939" w:rsidRDefault="00C74939" w:rsidP="00C74939">
            <w:pPr>
              <w:jc w:val="center"/>
              <w:rPr>
                <w:rFonts w:ascii="David" w:hAnsi="David"/>
                <w:b/>
                <w:bCs/>
                <w:u w:val="single"/>
                <w:rtl/>
              </w:rPr>
            </w:pPr>
            <w:bookmarkStart w:id="4" w:name="PsakDin" w:colFirst="0" w:colLast="0"/>
            <w:bookmarkEnd w:id="0"/>
            <w:r w:rsidRPr="00C74939">
              <w:rPr>
                <w:rFonts w:ascii="David" w:hAnsi="David"/>
                <w:b/>
                <w:bCs/>
                <w:u w:val="single"/>
                <w:rtl/>
              </w:rPr>
              <w:t>גזר דין משלים לאחר הפקעת צו מבחן</w:t>
            </w:r>
          </w:p>
          <w:p w14:paraId="19FF063B" w14:textId="77777777" w:rsidR="00A674F7" w:rsidRPr="00C74939" w:rsidRDefault="00A674F7" w:rsidP="00C74939">
            <w:pPr>
              <w:jc w:val="center"/>
              <w:rPr>
                <w:rFonts w:ascii="David" w:hAnsi="David"/>
                <w:b/>
                <w:bCs/>
                <w:u w:val="single"/>
                <w:rtl/>
              </w:rPr>
            </w:pPr>
          </w:p>
        </w:tc>
      </w:tr>
      <w:bookmarkEnd w:id="4"/>
    </w:tbl>
    <w:p w14:paraId="4FF1CB43" w14:textId="77777777" w:rsidR="00A674F7" w:rsidRPr="000F2247" w:rsidRDefault="00A674F7" w:rsidP="00A674F7">
      <w:pPr>
        <w:rPr>
          <w:rFonts w:ascii="Arial" w:hAnsi="Arial"/>
          <w:b/>
          <w:bCs/>
          <w:sz w:val="26"/>
          <w:szCs w:val="26"/>
          <w:rtl/>
        </w:rPr>
      </w:pPr>
    </w:p>
    <w:p w14:paraId="0A0FB52A" w14:textId="77777777" w:rsidR="00A674F7" w:rsidRPr="00045490" w:rsidRDefault="00A674F7" w:rsidP="00A674F7">
      <w:pPr>
        <w:spacing w:line="360" w:lineRule="auto"/>
        <w:jc w:val="both"/>
        <w:rPr>
          <w:rFonts w:ascii="Arial" w:hAnsi="Arial"/>
          <w:rtl/>
        </w:rPr>
      </w:pPr>
      <w:r>
        <w:rPr>
          <w:rtl/>
        </w:rPr>
        <w:t>לפני בקשה להפקעת צו מבחן שהגיש שרות המבחן לדון מחדש בתיק זה וזאת בשל חוסר שיתוף פעולה של הנאשם עם שרות המבחן.</w:t>
      </w:r>
      <w:r>
        <w:rPr>
          <w:rFonts w:ascii="Arial" w:hAnsi="Arial" w:hint="cs"/>
          <w:b/>
          <w:bCs/>
          <w:sz w:val="26"/>
          <w:szCs w:val="26"/>
          <w:rtl/>
        </w:rPr>
        <w:t xml:space="preserve"> </w:t>
      </w:r>
      <w:r w:rsidRPr="00045490">
        <w:rPr>
          <w:rFonts w:ascii="Arial" w:hAnsi="Arial" w:hint="cs"/>
          <w:rtl/>
        </w:rPr>
        <w:t xml:space="preserve">הצדדים הסכימו כי גזר הדין יינתן בהיעדרם. </w:t>
      </w:r>
    </w:p>
    <w:p w14:paraId="17A5CE59" w14:textId="77777777" w:rsidR="00A674F7" w:rsidRPr="00045490" w:rsidRDefault="00A674F7" w:rsidP="00A674F7">
      <w:pPr>
        <w:spacing w:line="360" w:lineRule="auto"/>
        <w:jc w:val="both"/>
        <w:rPr>
          <w:rFonts w:ascii="Arial" w:hAnsi="Arial"/>
          <w:rtl/>
        </w:rPr>
      </w:pPr>
    </w:p>
    <w:p w14:paraId="4EE9E7C0" w14:textId="77777777" w:rsidR="00A674F7" w:rsidRPr="00F338D6" w:rsidRDefault="00A674F7" w:rsidP="00A674F7">
      <w:pPr>
        <w:spacing w:line="360" w:lineRule="auto"/>
        <w:jc w:val="both"/>
        <w:rPr>
          <w:b/>
          <w:bCs/>
          <w:u w:val="single"/>
        </w:rPr>
      </w:pPr>
      <w:r>
        <w:rPr>
          <w:rFonts w:hint="cs"/>
          <w:rtl/>
        </w:rPr>
        <w:t xml:space="preserve">בתמצית אציין כי הנאשם </w:t>
      </w:r>
      <w:r>
        <w:rPr>
          <w:rtl/>
        </w:rPr>
        <w:t>הורשע בעובדות כתב האישום המתוקן בעבירות של גידול יצור סמים מסוכנים – עבירה לפי סעיף 6 ל</w:t>
      </w:r>
      <w:hyperlink r:id="rId8" w:history="1">
        <w:r w:rsidR="00C74939" w:rsidRPr="00C74939">
          <w:rPr>
            <w:color w:val="0000FF"/>
            <w:u w:val="single"/>
            <w:rtl/>
          </w:rPr>
          <w:t>פקודת הסמים המסוכנים</w:t>
        </w:r>
      </w:hyperlink>
      <w:r>
        <w:rPr>
          <w:rtl/>
        </w:rPr>
        <w:t xml:space="preserve"> (נוסח חדש) תשל"ג – 1973 </w:t>
      </w:r>
      <w:r w:rsidRPr="00F338D6">
        <w:rPr>
          <w:b/>
          <w:bCs/>
          <w:rtl/>
        </w:rPr>
        <w:t xml:space="preserve">(להלן: "פקודת הסמים"), </w:t>
      </w:r>
      <w:r>
        <w:rPr>
          <w:rtl/>
        </w:rPr>
        <w:t>החזקה/שימוש  בסמים שלא לצריכה עצמית – עבירה לפי סעיף 7 (א) + 7(ג) רישא לפקודת הסמים המסוכנים</w:t>
      </w:r>
      <w:r w:rsidRPr="00F338D6">
        <w:rPr>
          <w:b/>
          <w:bCs/>
          <w:u w:val="single"/>
          <w:rtl/>
        </w:rPr>
        <w:t xml:space="preserve">. </w:t>
      </w:r>
    </w:p>
    <w:p w14:paraId="7E6C8C29" w14:textId="77777777" w:rsidR="00A674F7" w:rsidRDefault="00A674F7" w:rsidP="00A674F7">
      <w:pPr>
        <w:pStyle w:val="a9"/>
        <w:spacing w:line="360" w:lineRule="auto"/>
        <w:jc w:val="both"/>
        <w:rPr>
          <w:b/>
          <w:bCs/>
          <w:u w:val="single"/>
          <w:rtl/>
        </w:rPr>
      </w:pPr>
    </w:p>
    <w:p w14:paraId="2549F1D0" w14:textId="77777777" w:rsidR="00A674F7" w:rsidRDefault="00A674F7" w:rsidP="00A674F7">
      <w:pPr>
        <w:spacing w:line="360" w:lineRule="auto"/>
        <w:jc w:val="both"/>
        <w:rPr>
          <w:b/>
          <w:bCs/>
          <w:u w:val="single"/>
          <w:rtl/>
        </w:rPr>
      </w:pPr>
      <w:r>
        <w:rPr>
          <w:rtl/>
        </w:rPr>
        <w:t xml:space="preserve">על פי עובדות כתב האישום המתוקן בתאריך 1.11.17 שכר הנאשם בית בקריית טבעון. בהמשך לאמור ועם כניסתו לדירה, ייעד הנאשם את הדירה לצורך מעבדה לגידול שתילי סם מסוכן מסוג קנבוס. בתאריך 14.1.18, סמוך לשעה 09:00 במעבדה גידל הנאשם סם מסוכן מסוג קנבוס בכך שנמצאו במעבדה כ – 200 שתילי קנבוס בתוך עציצים במשקל כולל של 3.853 ק"ג נטו. באותו מעמד, החזיק הנאשם בכלים המשמשים להכנת סמים שלא לצריכה עצמית בתוך המעבדה בדמות : 2 לוחות חשמל, 35 שנאי חשמל, 4 מדי לחות, 1 תעלת אוורור, 36 בתי מנורה, 46 מנורות חימום, 3 ונטות, 5 פילטרי אויר, 8 שקי דשן ומאוורר שהינם כלים המשמשים להכנת סם מסוכן. </w:t>
      </w:r>
    </w:p>
    <w:p w14:paraId="20CE8837" w14:textId="77777777" w:rsidR="00A674F7" w:rsidRDefault="00A674F7" w:rsidP="00A674F7">
      <w:pPr>
        <w:spacing w:line="360" w:lineRule="auto"/>
        <w:jc w:val="both"/>
        <w:rPr>
          <w:b/>
          <w:bCs/>
          <w:u w:val="single"/>
          <w:rtl/>
        </w:rPr>
      </w:pPr>
    </w:p>
    <w:p w14:paraId="2E4C5CAE" w14:textId="77777777" w:rsidR="00A674F7" w:rsidRDefault="00A674F7" w:rsidP="00A674F7">
      <w:pPr>
        <w:spacing w:line="360" w:lineRule="auto"/>
        <w:jc w:val="both"/>
        <w:rPr>
          <w:rtl/>
        </w:rPr>
      </w:pPr>
      <w:r>
        <w:rPr>
          <w:rFonts w:hint="cs"/>
          <w:rtl/>
        </w:rPr>
        <w:t xml:space="preserve">ביום 25.9.19 נגזר דינו של הנאשם והושתו עליו בין היתר העונשים הבאים: </w:t>
      </w:r>
    </w:p>
    <w:p w14:paraId="428C499D" w14:textId="77777777" w:rsidR="00A674F7" w:rsidRDefault="00A674F7" w:rsidP="00A674F7">
      <w:pPr>
        <w:pStyle w:val="1"/>
        <w:spacing w:after="120" w:line="360" w:lineRule="auto"/>
        <w:jc w:val="both"/>
        <w:rPr>
          <w:rFonts w:ascii="Arial" w:hAnsi="Arial"/>
          <w:b/>
          <w:bCs/>
          <w:noProof w:val="0"/>
        </w:rPr>
      </w:pPr>
      <w:r>
        <w:rPr>
          <w:rFonts w:ascii="Arial" w:hAnsi="Arial"/>
          <w:b/>
          <w:bCs/>
          <w:noProof w:val="0"/>
          <w:rtl/>
        </w:rPr>
        <w:t xml:space="preserve">עונש של 9 חודשי מאסר בדרך של עבודות שירות, בחברת קדישא תל רגב.  </w:t>
      </w:r>
    </w:p>
    <w:p w14:paraId="1AF0F40A" w14:textId="77777777" w:rsidR="00A674F7" w:rsidRDefault="00A674F7" w:rsidP="00A674F7">
      <w:pPr>
        <w:pStyle w:val="1"/>
        <w:spacing w:after="120" w:line="360" w:lineRule="auto"/>
        <w:jc w:val="both"/>
        <w:rPr>
          <w:rFonts w:ascii="Arial" w:hAnsi="Arial"/>
          <w:b/>
          <w:bCs/>
          <w:noProof w:val="0"/>
        </w:rPr>
      </w:pPr>
      <w:r>
        <w:rPr>
          <w:rFonts w:ascii="Arial" w:hAnsi="Arial"/>
          <w:b/>
          <w:bCs/>
          <w:noProof w:val="0"/>
          <w:rtl/>
        </w:rPr>
        <w:t xml:space="preserve">צו מבחן לתקופה של שנתיים. </w:t>
      </w:r>
    </w:p>
    <w:p w14:paraId="28CEDB9B" w14:textId="77777777" w:rsidR="00A674F7" w:rsidRDefault="00A674F7" w:rsidP="00A674F7">
      <w:pPr>
        <w:pStyle w:val="1"/>
        <w:spacing w:after="120" w:line="360" w:lineRule="auto"/>
        <w:ind w:left="1440" w:hanging="720"/>
        <w:jc w:val="both"/>
        <w:rPr>
          <w:rFonts w:ascii="Arial" w:hAnsi="Arial"/>
          <w:b/>
          <w:bCs/>
          <w:noProof w:val="0"/>
          <w:rtl/>
        </w:rPr>
      </w:pPr>
      <w:r>
        <w:rPr>
          <w:rFonts w:ascii="Arial" w:hAnsi="Arial"/>
          <w:b/>
          <w:bCs/>
          <w:noProof w:val="0"/>
          <w:rtl/>
        </w:rPr>
        <w:t xml:space="preserve">7 חודשי מאסר על תנאי למשך 3 שנים והתנאי הוא שהנאשם לא יעבור עבירה מסוג פשע </w:t>
      </w:r>
    </w:p>
    <w:p w14:paraId="22CB9716" w14:textId="77777777" w:rsidR="00A674F7" w:rsidRDefault="00A674F7" w:rsidP="00A674F7">
      <w:pPr>
        <w:pStyle w:val="1"/>
        <w:spacing w:after="120" w:line="360" w:lineRule="auto"/>
        <w:ind w:left="1440" w:hanging="720"/>
        <w:jc w:val="both"/>
        <w:rPr>
          <w:rFonts w:ascii="Arial" w:hAnsi="Arial"/>
          <w:b/>
          <w:bCs/>
          <w:noProof w:val="0"/>
        </w:rPr>
      </w:pPr>
      <w:r>
        <w:rPr>
          <w:rFonts w:ascii="Arial" w:hAnsi="Arial"/>
          <w:b/>
          <w:bCs/>
          <w:noProof w:val="0"/>
          <w:rtl/>
        </w:rPr>
        <w:t xml:space="preserve">על פי פקודת הסמים ויורשע בה. </w:t>
      </w:r>
    </w:p>
    <w:p w14:paraId="776FEF4C" w14:textId="77777777" w:rsidR="00A674F7" w:rsidRDefault="00A674F7" w:rsidP="00A674F7">
      <w:pPr>
        <w:pStyle w:val="1"/>
        <w:spacing w:after="120" w:line="360" w:lineRule="auto"/>
        <w:ind w:left="1440" w:hanging="720"/>
        <w:jc w:val="both"/>
        <w:rPr>
          <w:rFonts w:ascii="Arial" w:hAnsi="Arial"/>
          <w:b/>
          <w:bCs/>
          <w:noProof w:val="0"/>
          <w:rtl/>
        </w:rPr>
      </w:pPr>
      <w:r>
        <w:rPr>
          <w:rFonts w:ascii="Arial" w:hAnsi="Arial"/>
          <w:b/>
          <w:bCs/>
          <w:noProof w:val="0"/>
          <w:rtl/>
        </w:rPr>
        <w:t xml:space="preserve">3 חודשי מאסר על תנאי למשך 3 שנים והתנאי הוא שהנאשם לא יעבור עבירה מסוג עוון על </w:t>
      </w:r>
    </w:p>
    <w:p w14:paraId="1C3C1B51" w14:textId="77777777" w:rsidR="00A674F7" w:rsidRDefault="00A674F7" w:rsidP="00A674F7">
      <w:pPr>
        <w:pStyle w:val="1"/>
        <w:spacing w:after="120" w:line="360" w:lineRule="auto"/>
        <w:ind w:left="1440" w:hanging="720"/>
        <w:jc w:val="both"/>
        <w:rPr>
          <w:rFonts w:ascii="Arial" w:hAnsi="Arial"/>
          <w:b/>
          <w:bCs/>
          <w:noProof w:val="0"/>
          <w:rtl/>
        </w:rPr>
      </w:pPr>
      <w:r>
        <w:rPr>
          <w:rFonts w:ascii="Arial" w:hAnsi="Arial"/>
          <w:b/>
          <w:bCs/>
          <w:noProof w:val="0"/>
          <w:rtl/>
        </w:rPr>
        <w:t xml:space="preserve">פי פקודת הסמים ויורשע בה. </w:t>
      </w:r>
    </w:p>
    <w:p w14:paraId="48F0AAB2" w14:textId="77777777" w:rsidR="00A674F7" w:rsidRDefault="00A674F7" w:rsidP="00A674F7">
      <w:pPr>
        <w:pStyle w:val="1"/>
        <w:spacing w:after="120" w:line="360" w:lineRule="auto"/>
        <w:ind w:left="1440" w:hanging="720"/>
        <w:jc w:val="both"/>
        <w:rPr>
          <w:rFonts w:ascii="Arial" w:hAnsi="Arial"/>
          <w:b/>
          <w:bCs/>
          <w:noProof w:val="0"/>
          <w:rtl/>
        </w:rPr>
      </w:pPr>
      <w:r>
        <w:rPr>
          <w:rFonts w:ascii="Arial" w:hAnsi="Arial"/>
          <w:b/>
          <w:bCs/>
          <w:noProof w:val="0"/>
          <w:rtl/>
        </w:rPr>
        <w:t xml:space="preserve">קנס כספי בסך של 5,000 ₪ או 30  ימי מאסר תחתיו. </w:t>
      </w:r>
    </w:p>
    <w:p w14:paraId="53D15850" w14:textId="77777777" w:rsidR="00A674F7" w:rsidRDefault="00A674F7" w:rsidP="00A674F7">
      <w:pPr>
        <w:pStyle w:val="1"/>
        <w:spacing w:after="120" w:line="360" w:lineRule="auto"/>
        <w:jc w:val="both"/>
        <w:rPr>
          <w:rFonts w:ascii="Arial" w:hAnsi="Arial"/>
          <w:b/>
          <w:bCs/>
          <w:noProof w:val="0"/>
        </w:rPr>
      </w:pPr>
      <w:r>
        <w:rPr>
          <w:rFonts w:ascii="Arial" w:hAnsi="Arial" w:hint="cs"/>
          <w:b/>
          <w:bCs/>
          <w:noProof w:val="0"/>
          <w:rtl/>
        </w:rPr>
        <w:t>חיוב הנאשם בחתימה על התחייבות כספית להימנע מעבירה ב</w:t>
      </w:r>
      <w:r>
        <w:rPr>
          <w:rFonts w:ascii="Arial" w:hAnsi="Arial"/>
          <w:b/>
          <w:bCs/>
          <w:noProof w:val="0"/>
          <w:rtl/>
        </w:rPr>
        <w:t>סכום של 3,000 ₪</w:t>
      </w:r>
      <w:r>
        <w:rPr>
          <w:rFonts w:ascii="Arial" w:hAnsi="Arial" w:hint="cs"/>
          <w:b/>
          <w:bCs/>
          <w:noProof w:val="0"/>
          <w:rtl/>
        </w:rPr>
        <w:t xml:space="preserve">. </w:t>
      </w:r>
      <w:r>
        <w:rPr>
          <w:rFonts w:ascii="Arial" w:hAnsi="Arial"/>
          <w:b/>
          <w:bCs/>
          <w:noProof w:val="0"/>
          <w:rtl/>
        </w:rPr>
        <w:t xml:space="preserve"> </w:t>
      </w:r>
    </w:p>
    <w:p w14:paraId="2135D340" w14:textId="77777777" w:rsidR="00A674F7" w:rsidRDefault="00A674F7" w:rsidP="00A674F7">
      <w:pPr>
        <w:autoSpaceDE w:val="0"/>
        <w:autoSpaceDN w:val="0"/>
        <w:adjustRightInd w:val="0"/>
        <w:spacing w:after="120" w:line="360" w:lineRule="auto"/>
        <w:ind w:left="1440" w:hanging="720"/>
        <w:jc w:val="both"/>
        <w:rPr>
          <w:b/>
          <w:bCs/>
          <w:color w:val="000000"/>
          <w:rtl/>
        </w:rPr>
      </w:pPr>
      <w:r>
        <w:rPr>
          <w:rFonts w:hint="cs"/>
          <w:b/>
          <w:bCs/>
          <w:color w:val="000000"/>
          <w:rtl/>
        </w:rPr>
        <w:t xml:space="preserve">3  חודשי פסילת רישיון נהיגה בפועל . </w:t>
      </w:r>
    </w:p>
    <w:p w14:paraId="28F5FE17" w14:textId="77777777" w:rsidR="00A674F7" w:rsidRDefault="00A674F7" w:rsidP="00A674F7">
      <w:pPr>
        <w:autoSpaceDE w:val="0"/>
        <w:autoSpaceDN w:val="0"/>
        <w:adjustRightInd w:val="0"/>
        <w:spacing w:after="120" w:line="360" w:lineRule="auto"/>
        <w:ind w:left="1440" w:hanging="720"/>
        <w:jc w:val="both"/>
        <w:rPr>
          <w:b/>
          <w:bCs/>
          <w:color w:val="000000"/>
          <w:rtl/>
        </w:rPr>
      </w:pPr>
      <w:r>
        <w:rPr>
          <w:rFonts w:hint="cs"/>
          <w:b/>
          <w:bCs/>
          <w:color w:val="000000"/>
          <w:rtl/>
        </w:rPr>
        <w:t xml:space="preserve">6 חודשי פסילת רישיון נהיגה על תנאי למשך שנתיים מהיום והתנאי הוא כי הנאשם לא </w:t>
      </w:r>
    </w:p>
    <w:p w14:paraId="002188E8" w14:textId="77777777" w:rsidR="00A674F7" w:rsidRDefault="00A674F7" w:rsidP="00A674F7">
      <w:pPr>
        <w:autoSpaceDE w:val="0"/>
        <w:autoSpaceDN w:val="0"/>
        <w:adjustRightInd w:val="0"/>
        <w:spacing w:after="120" w:line="360" w:lineRule="auto"/>
        <w:ind w:left="1440" w:hanging="720"/>
        <w:jc w:val="both"/>
        <w:rPr>
          <w:b/>
          <w:bCs/>
          <w:color w:val="000000"/>
          <w:rtl/>
        </w:rPr>
      </w:pPr>
      <w:r>
        <w:rPr>
          <w:rFonts w:hint="cs"/>
          <w:b/>
          <w:bCs/>
          <w:color w:val="000000"/>
          <w:rtl/>
        </w:rPr>
        <w:t xml:space="preserve">יעבור בתוך תקופת התנאי כל עבירה על פי פקודת הסמים ויורשע בגינה.  </w:t>
      </w:r>
    </w:p>
    <w:p w14:paraId="218DE9E0" w14:textId="77777777" w:rsidR="00A674F7" w:rsidRDefault="00A674F7" w:rsidP="00A674F7">
      <w:pPr>
        <w:autoSpaceDE w:val="0"/>
        <w:autoSpaceDN w:val="0"/>
        <w:adjustRightInd w:val="0"/>
        <w:spacing w:after="120" w:line="360" w:lineRule="auto"/>
        <w:jc w:val="both"/>
        <w:rPr>
          <w:color w:val="000000"/>
          <w:rtl/>
        </w:rPr>
      </w:pPr>
      <w:r>
        <w:rPr>
          <w:rFonts w:hint="cs"/>
          <w:color w:val="000000"/>
          <w:rtl/>
        </w:rPr>
        <w:t xml:space="preserve">כאמור שירות המבחן עתר להפקעת צו מבחן ולאחר מספר דיונים הגיעו הצדדים להסכמה אותה אני מאמצת ומכבדת ולפיה הצדדים מסכימים להפקעת צו המבחן וכן כי יושת על הנאשם עונש של קנס כספי בסך של 1,000 ₪ והמאשימה לא עתרה לענישה נוספת וזאת בנוסף לכל עונש אחר שהושת על הנאשם ועומד בעינו ביחס לכל מרכיביו. </w:t>
      </w:r>
    </w:p>
    <w:p w14:paraId="5C51F5B1" w14:textId="77777777" w:rsidR="00A674F7" w:rsidRDefault="00A674F7" w:rsidP="00A674F7">
      <w:pPr>
        <w:autoSpaceDE w:val="0"/>
        <w:autoSpaceDN w:val="0"/>
        <w:adjustRightInd w:val="0"/>
        <w:spacing w:after="120" w:line="360" w:lineRule="auto"/>
        <w:jc w:val="both"/>
        <w:rPr>
          <w:color w:val="000000"/>
          <w:rtl/>
        </w:rPr>
      </w:pPr>
    </w:p>
    <w:p w14:paraId="4F4B5BD2" w14:textId="77777777" w:rsidR="00A674F7" w:rsidRPr="00045490" w:rsidRDefault="00A674F7" w:rsidP="00A674F7">
      <w:pPr>
        <w:autoSpaceDE w:val="0"/>
        <w:autoSpaceDN w:val="0"/>
        <w:adjustRightInd w:val="0"/>
        <w:spacing w:after="120" w:line="360" w:lineRule="auto"/>
        <w:jc w:val="both"/>
        <w:rPr>
          <w:b/>
          <w:bCs/>
          <w:color w:val="000000"/>
          <w:rtl/>
        </w:rPr>
      </w:pPr>
      <w:r w:rsidRPr="00045490">
        <w:rPr>
          <w:rFonts w:hint="cs"/>
          <w:b/>
          <w:bCs/>
          <w:color w:val="000000"/>
          <w:rtl/>
        </w:rPr>
        <w:t xml:space="preserve">אשר על כן אני מורה על הפקעת צו המבחן ומשיתה על הנאשם עונש נוסף של קנס כספי בסכום של 1,000 ₪ אותו ישלם הנאשם בתוך 90 ימים . </w:t>
      </w:r>
    </w:p>
    <w:p w14:paraId="190E5CEF" w14:textId="77777777" w:rsidR="00A674F7" w:rsidRPr="00045490" w:rsidRDefault="00A674F7" w:rsidP="00A674F7">
      <w:pPr>
        <w:spacing w:line="360" w:lineRule="auto"/>
        <w:jc w:val="both"/>
        <w:rPr>
          <w:rFonts w:cs="Times New Roman"/>
        </w:rPr>
      </w:pPr>
      <w:r w:rsidRPr="00045490">
        <w:rPr>
          <w:rFonts w:ascii="David" w:hAnsi="David"/>
          <w:rtl/>
        </w:rPr>
        <w:t>את הסכום יש לשלם ישירות לחשבון המרכז לגביית קנסות, אגרות והוצאות ברשות האכיפה והגבייה באחת מהדרכים הבאות:</w:t>
      </w:r>
    </w:p>
    <w:p w14:paraId="571007E7" w14:textId="77777777" w:rsidR="00A674F7" w:rsidRDefault="00A674F7" w:rsidP="00A674F7">
      <w:pPr>
        <w:pStyle w:val="a9"/>
        <w:numPr>
          <w:ilvl w:val="0"/>
          <w:numId w:val="1"/>
        </w:numPr>
        <w:ind w:left="1080"/>
        <w:rPr>
          <w:rFonts w:ascii="David" w:hAnsi="David"/>
          <w:b/>
          <w:bCs/>
          <w:sz w:val="22"/>
          <w:szCs w:val="22"/>
        </w:rPr>
      </w:pPr>
      <w:r>
        <w:rPr>
          <w:rFonts w:ascii="David" w:hAnsi="David"/>
          <w:b/>
          <w:bCs/>
          <w:sz w:val="22"/>
          <w:szCs w:val="22"/>
          <w:rtl/>
        </w:rPr>
        <w:t>בכרטיס אשראי</w:t>
      </w:r>
      <w:r>
        <w:rPr>
          <w:rFonts w:ascii="David" w:hAnsi="David"/>
          <w:sz w:val="22"/>
          <w:szCs w:val="22"/>
          <w:rtl/>
        </w:rPr>
        <w:t xml:space="preserve"> – באתר המקוון של רשות האכיפה והגבייה, </w:t>
      </w:r>
      <w:hyperlink r:id="rId9" w:history="1">
        <w:r>
          <w:rPr>
            <w:rStyle w:val="Hyperlink"/>
            <w:rFonts w:ascii="David" w:hAnsi="David"/>
            <w:sz w:val="22"/>
            <w:szCs w:val="22"/>
          </w:rPr>
          <w:t>www.eca.gov.il</w:t>
        </w:r>
      </w:hyperlink>
      <w:r>
        <w:rPr>
          <w:rFonts w:ascii="David" w:hAnsi="David"/>
          <w:sz w:val="22"/>
          <w:szCs w:val="22"/>
        </w:rPr>
        <w:t xml:space="preserve"> </w:t>
      </w:r>
      <w:r w:rsidR="00C74939">
        <w:rPr>
          <w:rFonts w:ascii="David" w:hAnsi="David"/>
          <w:sz w:val="22"/>
          <w:szCs w:val="22"/>
          <w:rtl/>
        </w:rPr>
        <w:t xml:space="preserve"> </w:t>
      </w:r>
    </w:p>
    <w:p w14:paraId="1D0C02E9" w14:textId="77777777" w:rsidR="00A674F7" w:rsidRDefault="00A674F7" w:rsidP="00A674F7">
      <w:pPr>
        <w:pStyle w:val="a9"/>
        <w:numPr>
          <w:ilvl w:val="0"/>
          <w:numId w:val="1"/>
        </w:numPr>
        <w:ind w:left="1080"/>
        <w:rPr>
          <w:rFonts w:ascii="David" w:hAnsi="David"/>
          <w:b/>
          <w:bCs/>
          <w:sz w:val="22"/>
          <w:szCs w:val="22"/>
        </w:rPr>
      </w:pPr>
      <w:r>
        <w:rPr>
          <w:rFonts w:ascii="David" w:hAnsi="David"/>
          <w:b/>
          <w:bCs/>
          <w:sz w:val="22"/>
          <w:szCs w:val="22"/>
          <w:rtl/>
        </w:rPr>
        <w:t>מוקד שירות טלפוני בשרות עצמי (מרכז גבייה)</w:t>
      </w:r>
      <w:r w:rsidR="00C74939">
        <w:rPr>
          <w:rFonts w:ascii="David" w:hAnsi="David"/>
          <w:b/>
          <w:bCs/>
          <w:sz w:val="22"/>
          <w:szCs w:val="22"/>
          <w:rtl/>
        </w:rPr>
        <w:t xml:space="preserve"> </w:t>
      </w:r>
      <w:r>
        <w:rPr>
          <w:rFonts w:ascii="David" w:hAnsi="David"/>
          <w:b/>
          <w:bCs/>
          <w:sz w:val="22"/>
          <w:szCs w:val="22"/>
          <w:rtl/>
        </w:rPr>
        <w:t xml:space="preserve"> – בטלפון 35592* או בטלפון 073-2055000</w:t>
      </w:r>
    </w:p>
    <w:p w14:paraId="70D85DE3" w14:textId="77777777" w:rsidR="00A674F7" w:rsidRDefault="00A674F7" w:rsidP="00A674F7">
      <w:pPr>
        <w:pStyle w:val="a9"/>
        <w:numPr>
          <w:ilvl w:val="0"/>
          <w:numId w:val="1"/>
        </w:numPr>
        <w:ind w:left="1080"/>
        <w:rPr>
          <w:rFonts w:ascii="David" w:hAnsi="David"/>
          <w:b/>
          <w:bCs/>
          <w:sz w:val="22"/>
          <w:szCs w:val="22"/>
        </w:rPr>
      </w:pPr>
      <w:r>
        <w:rPr>
          <w:rFonts w:ascii="David" w:hAnsi="David"/>
          <w:b/>
          <w:bCs/>
          <w:sz w:val="22"/>
          <w:szCs w:val="22"/>
          <w:rtl/>
        </w:rPr>
        <w:t>במזומן בכל סניף של בנק הדואר</w:t>
      </w:r>
      <w:r>
        <w:rPr>
          <w:rFonts w:ascii="David" w:hAnsi="David"/>
          <w:sz w:val="22"/>
          <w:szCs w:val="22"/>
          <w:rtl/>
        </w:rPr>
        <w:t xml:space="preserve"> – בהצגת תעודת זהות בלבד (אין צורך בשוברי תשלום).</w:t>
      </w:r>
    </w:p>
    <w:p w14:paraId="3796C4FA" w14:textId="77777777" w:rsidR="00A674F7" w:rsidRDefault="00A674F7" w:rsidP="00A674F7">
      <w:pPr>
        <w:rPr>
          <w:rFonts w:ascii="Arial" w:hAnsi="Arial" w:cs="Arial"/>
        </w:rPr>
      </w:pPr>
    </w:p>
    <w:p w14:paraId="2E0F79DF" w14:textId="77777777" w:rsidR="00A674F7" w:rsidRPr="00045490" w:rsidRDefault="00A674F7" w:rsidP="00A674F7">
      <w:pPr>
        <w:autoSpaceDE w:val="0"/>
        <w:autoSpaceDN w:val="0"/>
        <w:adjustRightInd w:val="0"/>
        <w:spacing w:after="120" w:line="360" w:lineRule="auto"/>
        <w:jc w:val="both"/>
        <w:rPr>
          <w:b/>
          <w:bCs/>
          <w:color w:val="000000"/>
          <w:rtl/>
        </w:rPr>
      </w:pPr>
    </w:p>
    <w:p w14:paraId="22C32BB1" w14:textId="77777777" w:rsidR="00A674F7" w:rsidRPr="00045490" w:rsidRDefault="00A674F7" w:rsidP="00A674F7">
      <w:pPr>
        <w:autoSpaceDE w:val="0"/>
        <w:autoSpaceDN w:val="0"/>
        <w:adjustRightInd w:val="0"/>
        <w:spacing w:after="120" w:line="360" w:lineRule="auto"/>
        <w:jc w:val="both"/>
        <w:rPr>
          <w:b/>
          <w:bCs/>
          <w:color w:val="000000"/>
          <w:rtl/>
        </w:rPr>
      </w:pPr>
      <w:r w:rsidRPr="00045490">
        <w:rPr>
          <w:rFonts w:hint="cs"/>
          <w:b/>
          <w:bCs/>
          <w:color w:val="000000"/>
          <w:rtl/>
        </w:rPr>
        <w:t xml:space="preserve">מובהר כי כל רכיבי הענישה האחרים שהושתו על הנאשם בגזר הדין עומדים בעינם ללא כל שינוי. </w:t>
      </w:r>
    </w:p>
    <w:p w14:paraId="346FEA50" w14:textId="77777777" w:rsidR="00A674F7" w:rsidRPr="00045490" w:rsidRDefault="00A674F7" w:rsidP="00A674F7">
      <w:pPr>
        <w:autoSpaceDE w:val="0"/>
        <w:autoSpaceDN w:val="0"/>
        <w:adjustRightInd w:val="0"/>
        <w:spacing w:after="120" w:line="360" w:lineRule="auto"/>
        <w:jc w:val="both"/>
        <w:rPr>
          <w:b/>
          <w:bCs/>
          <w:color w:val="000000"/>
          <w:rtl/>
        </w:rPr>
      </w:pPr>
      <w:r w:rsidRPr="00045490">
        <w:rPr>
          <w:rFonts w:hint="cs"/>
          <w:b/>
          <w:bCs/>
          <w:color w:val="000000"/>
          <w:rtl/>
        </w:rPr>
        <w:t xml:space="preserve">זכות ערעור בתוך 45 יום לבית המשפט המחוזי. </w:t>
      </w:r>
    </w:p>
    <w:p w14:paraId="447CBDB4" w14:textId="77777777" w:rsidR="00A674F7" w:rsidRDefault="00C74939" w:rsidP="00A674F7">
      <w:pPr>
        <w:autoSpaceDE w:val="0"/>
        <w:autoSpaceDN w:val="0"/>
        <w:adjustRightInd w:val="0"/>
        <w:spacing w:after="120" w:line="360" w:lineRule="auto"/>
        <w:jc w:val="both"/>
        <w:rPr>
          <w:color w:val="000000"/>
          <w:rtl/>
        </w:rPr>
      </w:pPr>
      <w:r w:rsidRPr="00C74939">
        <w:rPr>
          <w:color w:val="FFFFFF"/>
          <w:sz w:val="2"/>
          <w:szCs w:val="2"/>
          <w:rtl/>
        </w:rPr>
        <w:t>5129371</w:t>
      </w:r>
      <w:r w:rsidR="00A674F7">
        <w:rPr>
          <w:rFonts w:hint="cs"/>
          <w:color w:val="000000"/>
          <w:rtl/>
        </w:rPr>
        <w:t xml:space="preserve">המזכירות תמציא לצדדים ותסגור את התיק במערכת נט המשפט. </w:t>
      </w:r>
    </w:p>
    <w:p w14:paraId="0086768A" w14:textId="77777777" w:rsidR="00A674F7" w:rsidRPr="008E3BC8" w:rsidRDefault="00C74939" w:rsidP="00A674F7">
      <w:pPr>
        <w:rPr>
          <w:rFonts w:ascii="Arial" w:hAnsi="Arial"/>
          <w:b/>
          <w:bCs/>
          <w:rtl/>
        </w:rPr>
      </w:pPr>
      <w:r w:rsidRPr="00C74939">
        <w:rPr>
          <w:rFonts w:ascii="Arial" w:hAnsi="Arial"/>
          <w:b/>
          <w:bCs/>
          <w:color w:val="FFFFFF"/>
          <w:sz w:val="2"/>
          <w:szCs w:val="2"/>
          <w:rtl/>
        </w:rPr>
        <w:t>54678313</w:t>
      </w:r>
      <w:r w:rsidR="00A674F7" w:rsidRPr="008E3BC8">
        <w:rPr>
          <w:rFonts w:ascii="Arial" w:hAnsi="Arial" w:hint="cs"/>
          <w:b/>
          <w:bCs/>
          <w:rtl/>
        </w:rPr>
        <w:t xml:space="preserve">הסנגור יעביר תוכן החלטה זו לנאשם. </w:t>
      </w:r>
    </w:p>
    <w:p w14:paraId="417E3EEF" w14:textId="77777777" w:rsidR="00A674F7" w:rsidRPr="000F2247" w:rsidRDefault="00A674F7" w:rsidP="00A674F7">
      <w:pPr>
        <w:rPr>
          <w:rFonts w:ascii="Arial" w:hAnsi="Arial"/>
          <w:b/>
          <w:bCs/>
          <w:sz w:val="26"/>
          <w:szCs w:val="26"/>
          <w:rtl/>
        </w:rPr>
      </w:pPr>
    </w:p>
    <w:p w14:paraId="23413683" w14:textId="77777777" w:rsidR="00A674F7" w:rsidRPr="000F2247" w:rsidRDefault="00C74939" w:rsidP="00A674F7">
      <w:pPr>
        <w:spacing w:line="360" w:lineRule="auto"/>
        <w:jc w:val="both"/>
        <w:rPr>
          <w:rFonts w:ascii="Arial" w:hAnsi="Arial"/>
          <w:b/>
          <w:bCs/>
          <w:sz w:val="26"/>
          <w:szCs w:val="26"/>
          <w:rtl/>
        </w:rPr>
      </w:pPr>
      <w:bookmarkStart w:id="5" w:name="Nitan"/>
      <w:r>
        <w:rPr>
          <w:rFonts w:ascii="Arial" w:hAnsi="Arial"/>
          <w:b/>
          <w:bCs/>
          <w:sz w:val="26"/>
          <w:szCs w:val="26"/>
          <w:rtl/>
        </w:rPr>
        <w:lastRenderedPageBreak/>
        <w:t xml:space="preserve">ניתן היום,  י"ח אלול תשפ"ג, 04 ספטמבר 2023, בהעדר הצדדים. </w:t>
      </w:r>
      <w:bookmarkEnd w:id="5"/>
      <w:r w:rsidR="00A674F7">
        <w:rPr>
          <w:rFonts w:ascii="Arial" w:hAnsi="Arial"/>
          <w:b/>
          <w:bCs/>
          <w:sz w:val="26"/>
          <w:szCs w:val="26"/>
          <w:rtl/>
        </w:rPr>
        <w:tab/>
      </w:r>
      <w:r w:rsidR="00A674F7">
        <w:rPr>
          <w:rFonts w:ascii="Arial" w:hAnsi="Arial"/>
          <w:b/>
          <w:bCs/>
          <w:sz w:val="26"/>
          <w:szCs w:val="26"/>
          <w:rtl/>
        </w:rPr>
        <w:tab/>
      </w:r>
      <w:r w:rsidR="00A674F7">
        <w:rPr>
          <w:rFonts w:ascii="Arial" w:hAnsi="Arial"/>
          <w:b/>
          <w:bCs/>
          <w:sz w:val="26"/>
          <w:szCs w:val="26"/>
          <w:rtl/>
        </w:rPr>
        <w:tab/>
      </w:r>
      <w:r w:rsidR="00A674F7">
        <w:rPr>
          <w:rFonts w:ascii="Arial" w:hAnsi="Arial"/>
          <w:b/>
          <w:bCs/>
          <w:sz w:val="26"/>
          <w:szCs w:val="26"/>
          <w:rtl/>
        </w:rPr>
        <w:tab/>
      </w:r>
      <w:r w:rsidR="00A674F7">
        <w:rPr>
          <w:rFonts w:ascii="Arial" w:hAnsi="Arial"/>
          <w:b/>
          <w:bCs/>
          <w:sz w:val="26"/>
          <w:szCs w:val="26"/>
          <w:rtl/>
        </w:rPr>
        <w:tab/>
      </w:r>
      <w:r w:rsidR="00A674F7">
        <w:rPr>
          <w:rFonts w:ascii="Arial" w:hAnsi="Arial"/>
          <w:b/>
          <w:bCs/>
          <w:sz w:val="26"/>
          <w:szCs w:val="26"/>
          <w:rtl/>
        </w:rPr>
        <w:tab/>
      </w:r>
      <w:r w:rsidR="00A674F7">
        <w:rPr>
          <w:rFonts w:ascii="Arial" w:hAnsi="Arial"/>
          <w:b/>
          <w:bCs/>
          <w:sz w:val="26"/>
          <w:szCs w:val="26"/>
          <w:rtl/>
        </w:rPr>
        <w:tab/>
      </w:r>
      <w:r w:rsidR="00A674F7">
        <w:rPr>
          <w:rFonts w:ascii="Arial" w:hAnsi="Arial" w:hint="cs"/>
          <w:b/>
          <w:bCs/>
          <w:sz w:val="26"/>
          <w:szCs w:val="26"/>
          <w:rtl/>
        </w:rPr>
        <w:t xml:space="preserve">         </w:t>
      </w:r>
    </w:p>
    <w:p w14:paraId="17D4FCCF" w14:textId="77777777" w:rsidR="00A674F7" w:rsidRPr="000F2247" w:rsidRDefault="00A674F7" w:rsidP="00C7493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0F35409" w14:textId="77777777" w:rsidR="00A674F7" w:rsidRPr="000F2247" w:rsidRDefault="00A674F7" w:rsidP="00A674F7">
      <w:pPr>
        <w:jc w:val="center"/>
        <w:rPr>
          <w:rFonts w:ascii="Arial" w:hAnsi="Arial"/>
          <w:b/>
          <w:bCs/>
          <w:sz w:val="26"/>
          <w:szCs w:val="26"/>
          <w:rtl/>
        </w:rPr>
      </w:pPr>
    </w:p>
    <w:p w14:paraId="71EBB801" w14:textId="77777777" w:rsidR="003A685B" w:rsidRPr="00C74939" w:rsidRDefault="003A685B" w:rsidP="00C74939">
      <w:pPr>
        <w:keepNext/>
        <w:rPr>
          <w:rFonts w:ascii="David" w:hAnsi="David"/>
          <w:color w:val="000000"/>
          <w:sz w:val="22"/>
          <w:szCs w:val="22"/>
          <w:rtl/>
        </w:rPr>
      </w:pPr>
    </w:p>
    <w:p w14:paraId="7AFEFD4A" w14:textId="77777777" w:rsidR="00C74939" w:rsidRPr="00C74939" w:rsidRDefault="00C74939" w:rsidP="00C74939">
      <w:pPr>
        <w:keepNext/>
        <w:rPr>
          <w:rFonts w:ascii="David" w:hAnsi="David"/>
          <w:color w:val="000000"/>
          <w:sz w:val="22"/>
          <w:szCs w:val="22"/>
          <w:rtl/>
        </w:rPr>
      </w:pPr>
      <w:r w:rsidRPr="00C74939">
        <w:rPr>
          <w:rFonts w:ascii="David" w:hAnsi="David"/>
          <w:color w:val="000000"/>
          <w:sz w:val="22"/>
          <w:szCs w:val="22"/>
          <w:rtl/>
        </w:rPr>
        <w:t>סימי פלג קימלוב 54678313</w:t>
      </w:r>
    </w:p>
    <w:p w14:paraId="2347F4B3" w14:textId="77777777" w:rsidR="00C74939" w:rsidRDefault="00C74939" w:rsidP="00C74939">
      <w:r w:rsidRPr="00C74939">
        <w:rPr>
          <w:color w:val="000000"/>
          <w:rtl/>
        </w:rPr>
        <w:t>נוסח מסמך זה כפוף לשינויי ניסוח ועריכה</w:t>
      </w:r>
    </w:p>
    <w:p w14:paraId="1A833166" w14:textId="77777777" w:rsidR="00C74939" w:rsidRDefault="00C74939" w:rsidP="00C74939">
      <w:pPr>
        <w:rPr>
          <w:rtl/>
        </w:rPr>
      </w:pPr>
    </w:p>
    <w:p w14:paraId="360ADCA3" w14:textId="77777777" w:rsidR="00C74939" w:rsidRDefault="00C74939" w:rsidP="00C74939">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59BF3719" w14:textId="77777777" w:rsidR="00C74939" w:rsidRPr="00C74939" w:rsidRDefault="00C74939" w:rsidP="00C74939">
      <w:pPr>
        <w:jc w:val="center"/>
        <w:rPr>
          <w:color w:val="0000FF"/>
          <w:u w:val="single"/>
        </w:rPr>
      </w:pPr>
    </w:p>
    <w:sectPr w:rsidR="00C74939" w:rsidRPr="00C74939" w:rsidSect="00C74939">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0ECF3" w14:textId="77777777" w:rsidR="005E1080" w:rsidRDefault="005E1080" w:rsidP="004D70BC">
      <w:r>
        <w:separator/>
      </w:r>
    </w:p>
  </w:endnote>
  <w:endnote w:type="continuationSeparator" w:id="0">
    <w:p w14:paraId="47D42976" w14:textId="77777777" w:rsidR="005E1080" w:rsidRDefault="005E1080" w:rsidP="004D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22CE" w14:textId="77777777" w:rsidR="00C74939" w:rsidRDefault="00C74939" w:rsidP="00C749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B31BBE" w14:textId="77777777" w:rsidR="00DF5D53" w:rsidRPr="00C74939" w:rsidRDefault="00C74939" w:rsidP="00C749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FC7A" w14:textId="77777777" w:rsidR="00C74939" w:rsidRDefault="00C74939" w:rsidP="00C7493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7E94">
      <w:rPr>
        <w:rFonts w:ascii="FrankRuehl" w:hAnsi="FrankRuehl" w:cs="FrankRuehl"/>
        <w:noProof/>
        <w:rtl/>
      </w:rPr>
      <w:t>1</w:t>
    </w:r>
    <w:r>
      <w:rPr>
        <w:rFonts w:ascii="FrankRuehl" w:hAnsi="FrankRuehl" w:cs="FrankRuehl"/>
        <w:rtl/>
      </w:rPr>
      <w:fldChar w:fldCharType="end"/>
    </w:r>
  </w:p>
  <w:p w14:paraId="12ECA984" w14:textId="77777777" w:rsidR="00DF5D53" w:rsidRPr="00C74939" w:rsidRDefault="00C74939" w:rsidP="00C7493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2C3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14EF7" w14:textId="77777777" w:rsidR="005E1080" w:rsidRDefault="005E1080" w:rsidP="004D70BC">
      <w:r>
        <w:separator/>
      </w:r>
    </w:p>
  </w:footnote>
  <w:footnote w:type="continuationSeparator" w:id="0">
    <w:p w14:paraId="71A50D0D" w14:textId="77777777" w:rsidR="005E1080" w:rsidRDefault="005E1080" w:rsidP="004D7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71FB2" w14:textId="77777777" w:rsidR="00C74939" w:rsidRPr="00C74939" w:rsidRDefault="00C74939" w:rsidP="00C7493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46655-01-18</w:t>
    </w:r>
    <w:r>
      <w:rPr>
        <w:rFonts w:ascii="David" w:hAnsi="David"/>
        <w:color w:val="000000"/>
        <w:sz w:val="22"/>
        <w:szCs w:val="22"/>
        <w:rtl/>
      </w:rPr>
      <w:tab/>
      <w:t xml:space="preserve"> מדינת ישראל נ' דוד יצקוביץ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4C8F8" w14:textId="77777777" w:rsidR="00C74939" w:rsidRPr="00C74939" w:rsidRDefault="00C74939" w:rsidP="00C7493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46655-01-18</w:t>
    </w:r>
    <w:r>
      <w:rPr>
        <w:rFonts w:ascii="David" w:hAnsi="David"/>
        <w:color w:val="000000"/>
        <w:sz w:val="22"/>
        <w:szCs w:val="22"/>
        <w:rtl/>
      </w:rPr>
      <w:tab/>
      <w:t xml:space="preserve"> מדינת ישראל נ' דוד יצקוביץ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num w:numId="1" w16cid:durableId="54942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74F7"/>
    <w:rsid w:val="001B5A3B"/>
    <w:rsid w:val="002A7E94"/>
    <w:rsid w:val="003A50D9"/>
    <w:rsid w:val="003A685B"/>
    <w:rsid w:val="004D70BC"/>
    <w:rsid w:val="005E1080"/>
    <w:rsid w:val="006811F0"/>
    <w:rsid w:val="00A674F7"/>
    <w:rsid w:val="00C74939"/>
    <w:rsid w:val="00DF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7ED880"/>
  <w15:chartTrackingRefBased/>
  <w15:docId w15:val="{44C07369-A0B2-4202-BE46-ED64D672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74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74F7"/>
    <w:pPr>
      <w:tabs>
        <w:tab w:val="center" w:pos="4153"/>
        <w:tab w:val="right" w:pos="8306"/>
      </w:tabs>
    </w:pPr>
  </w:style>
  <w:style w:type="character" w:customStyle="1" w:styleId="a4">
    <w:name w:val="כותרת עליונה תו"/>
    <w:link w:val="a3"/>
    <w:rsid w:val="00A674F7"/>
    <w:rPr>
      <w:rFonts w:ascii="Times New Roman" w:eastAsia="Times New Roman" w:hAnsi="Times New Roman" w:cs="David"/>
      <w:sz w:val="24"/>
      <w:szCs w:val="24"/>
    </w:rPr>
  </w:style>
  <w:style w:type="paragraph" w:styleId="a5">
    <w:name w:val="footer"/>
    <w:basedOn w:val="a"/>
    <w:link w:val="a6"/>
    <w:rsid w:val="00A674F7"/>
    <w:pPr>
      <w:tabs>
        <w:tab w:val="center" w:pos="4153"/>
        <w:tab w:val="right" w:pos="8306"/>
      </w:tabs>
    </w:pPr>
  </w:style>
  <w:style w:type="character" w:customStyle="1" w:styleId="a6">
    <w:name w:val="כותרת תחתונה תו"/>
    <w:link w:val="a5"/>
    <w:rsid w:val="00A674F7"/>
    <w:rPr>
      <w:rFonts w:ascii="Times New Roman" w:eastAsia="Times New Roman" w:hAnsi="Times New Roman" w:cs="David"/>
      <w:sz w:val="24"/>
      <w:szCs w:val="24"/>
    </w:rPr>
  </w:style>
  <w:style w:type="table" w:styleId="a7">
    <w:name w:val="Table Grid"/>
    <w:basedOn w:val="a1"/>
    <w:rsid w:val="00A674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74F7"/>
  </w:style>
  <w:style w:type="paragraph" w:styleId="a9">
    <w:name w:val="List Paragraph"/>
    <w:basedOn w:val="a"/>
    <w:qFormat/>
    <w:rsid w:val="00A674F7"/>
    <w:pPr>
      <w:ind w:left="720"/>
      <w:contextualSpacing/>
    </w:pPr>
  </w:style>
  <w:style w:type="paragraph" w:customStyle="1" w:styleId="1">
    <w:name w:val="פיסקת רשימה1"/>
    <w:basedOn w:val="a"/>
    <w:rsid w:val="00A674F7"/>
    <w:pPr>
      <w:ind w:left="720"/>
      <w:contextualSpacing/>
    </w:pPr>
    <w:rPr>
      <w:noProof/>
    </w:rPr>
  </w:style>
  <w:style w:type="character" w:styleId="Hyperlink">
    <w:name w:val="Hyperlink"/>
    <w:rsid w:val="00A674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eca.gov.i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3334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7864368</vt:i4>
      </vt:variant>
      <vt:variant>
        <vt:i4>6</vt:i4>
      </vt:variant>
      <vt:variant>
        <vt:i4>0</vt:i4>
      </vt:variant>
      <vt:variant>
        <vt:i4>5</vt:i4>
      </vt:variant>
      <vt:variant>
        <vt:lpwstr>http://www.eca.gov.il/</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46655</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דוד יצקוביץ</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20230904</vt:lpwstr>
  </property>
  <property fmtid="{D5CDD505-2E9C-101B-9397-08002B2CF9AE}" pid="13" name="TYPE_N_DATE">
    <vt:lpwstr>38020230904</vt:lpwstr>
  </property>
  <property fmtid="{D5CDD505-2E9C-101B-9397-08002B2CF9AE}" pid="14" name="LAWLISTTMP1">
    <vt:lpwstr>4216</vt:lpwstr>
  </property>
  <property fmtid="{D5CDD505-2E9C-101B-9397-08002B2CF9AE}" pid="15" name="WORDNUMPAGES">
    <vt:lpwstr>3</vt:lpwstr>
  </property>
  <property fmtid="{D5CDD505-2E9C-101B-9397-08002B2CF9AE}" pid="16" name="TYPE_ABS_DATE">
    <vt:lpwstr>380020230904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