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E012FE" w:rsidRPr="002861D2" w14:paraId="1F75D063" w14:textId="77777777" w:rsidTr="008018F8">
        <w:trPr>
          <w:trHeight w:hRule="exact" w:val="418"/>
          <w:jc w:val="center"/>
        </w:trPr>
        <w:tc>
          <w:tcPr>
            <w:tcW w:w="8721" w:type="dxa"/>
            <w:gridSpan w:val="2"/>
          </w:tcPr>
          <w:p w14:paraId="63A72CFD" w14:textId="77777777" w:rsidR="00E012FE" w:rsidRPr="002861D2" w:rsidRDefault="00E012FE" w:rsidP="004933FD">
            <w:pPr>
              <w:pStyle w:val="a3"/>
              <w:jc w:val="center"/>
              <w:rPr>
                <w:rFonts w:ascii="Tahoma" w:hAnsi="Tahoma" w:cs="Tahoma"/>
                <w:color w:val="000080"/>
                <w:rtl/>
              </w:rPr>
            </w:pPr>
            <w:r w:rsidRPr="002861D2">
              <w:rPr>
                <w:rFonts w:ascii="Tahoma" w:hAnsi="Tahoma" w:cs="Tahoma"/>
                <w:b/>
                <w:bCs/>
                <w:color w:val="000080"/>
                <w:rtl/>
              </w:rPr>
              <w:t>בית משפט השלום ברחובות</w:t>
            </w:r>
          </w:p>
        </w:tc>
      </w:tr>
      <w:tr w:rsidR="00E012FE" w:rsidRPr="002861D2" w14:paraId="4716DE5D" w14:textId="77777777" w:rsidTr="008018F8">
        <w:trPr>
          <w:trHeight w:val="337"/>
          <w:jc w:val="center"/>
        </w:trPr>
        <w:tc>
          <w:tcPr>
            <w:tcW w:w="5057" w:type="dxa"/>
          </w:tcPr>
          <w:p w14:paraId="05C81DB7" w14:textId="77777777" w:rsidR="00E012FE" w:rsidRPr="002861D2" w:rsidRDefault="00E012FE" w:rsidP="004933FD">
            <w:pPr>
              <w:rPr>
                <w:rFonts w:cs="FrankRuehl"/>
                <w:sz w:val="28"/>
                <w:szCs w:val="28"/>
                <w:rtl/>
              </w:rPr>
            </w:pPr>
            <w:r w:rsidRPr="002861D2">
              <w:rPr>
                <w:rFonts w:cs="FrankRuehl"/>
                <w:sz w:val="28"/>
                <w:szCs w:val="28"/>
                <w:rtl/>
              </w:rPr>
              <w:t>ת"פ</w:t>
            </w:r>
            <w:r w:rsidRPr="002861D2">
              <w:rPr>
                <w:rFonts w:cs="FrankRuehl" w:hint="cs"/>
                <w:sz w:val="28"/>
                <w:szCs w:val="28"/>
                <w:rtl/>
              </w:rPr>
              <w:t xml:space="preserve"> </w:t>
            </w:r>
            <w:r w:rsidRPr="002861D2">
              <w:rPr>
                <w:rFonts w:cs="FrankRuehl"/>
                <w:sz w:val="28"/>
                <w:szCs w:val="28"/>
                <w:rtl/>
              </w:rPr>
              <w:t>39297-02-18</w:t>
            </w:r>
            <w:r w:rsidRPr="002861D2">
              <w:rPr>
                <w:rFonts w:cs="FrankRuehl" w:hint="cs"/>
                <w:sz w:val="28"/>
                <w:szCs w:val="28"/>
                <w:rtl/>
              </w:rPr>
              <w:t xml:space="preserve"> </w:t>
            </w:r>
            <w:r w:rsidRPr="002861D2">
              <w:rPr>
                <w:rFonts w:cs="FrankRuehl"/>
                <w:sz w:val="28"/>
                <w:szCs w:val="28"/>
                <w:rtl/>
              </w:rPr>
              <w:t>מדינת ישראל נ' ערגי(עציר)</w:t>
            </w:r>
          </w:p>
          <w:p w14:paraId="6928AE59" w14:textId="77777777" w:rsidR="00E012FE" w:rsidRPr="002861D2" w:rsidRDefault="00E012FE" w:rsidP="004933FD">
            <w:pPr>
              <w:pStyle w:val="a3"/>
              <w:rPr>
                <w:rFonts w:cs="FrankRuehl"/>
                <w:sz w:val="28"/>
                <w:szCs w:val="28"/>
                <w:rtl/>
              </w:rPr>
            </w:pPr>
          </w:p>
        </w:tc>
        <w:tc>
          <w:tcPr>
            <w:tcW w:w="3664" w:type="dxa"/>
          </w:tcPr>
          <w:p w14:paraId="58B5875D" w14:textId="77777777" w:rsidR="00E012FE" w:rsidRPr="002861D2" w:rsidRDefault="00E012FE" w:rsidP="004933FD">
            <w:pPr>
              <w:pStyle w:val="a3"/>
              <w:jc w:val="right"/>
              <w:rPr>
                <w:rFonts w:cs="FrankRuehl"/>
                <w:sz w:val="28"/>
                <w:szCs w:val="28"/>
                <w:rtl/>
              </w:rPr>
            </w:pPr>
          </w:p>
        </w:tc>
      </w:tr>
    </w:tbl>
    <w:p w14:paraId="535D7EFC" w14:textId="77777777" w:rsidR="00E012FE" w:rsidRPr="002861D2" w:rsidRDefault="00E012FE" w:rsidP="00E012FE">
      <w:pPr>
        <w:pStyle w:val="a3"/>
        <w:rPr>
          <w:rtl/>
        </w:rPr>
      </w:pPr>
      <w:r w:rsidRPr="002861D2">
        <w:rPr>
          <w:rFonts w:hint="cs"/>
          <w:rtl/>
        </w:rPr>
        <w:t xml:space="preserve"> </w:t>
      </w:r>
    </w:p>
    <w:p w14:paraId="44DD6449" w14:textId="77777777" w:rsidR="00E012FE" w:rsidRPr="002861D2" w:rsidRDefault="00E012FE" w:rsidP="00E012F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012FE" w:rsidRPr="002861D2" w14:paraId="36A9386D" w14:textId="77777777" w:rsidTr="00E012FE">
        <w:trPr>
          <w:trHeight w:val="295"/>
          <w:jc w:val="center"/>
        </w:trPr>
        <w:tc>
          <w:tcPr>
            <w:tcW w:w="923" w:type="dxa"/>
            <w:tcBorders>
              <w:top w:val="nil"/>
              <w:left w:val="nil"/>
              <w:bottom w:val="nil"/>
              <w:right w:val="nil"/>
            </w:tcBorders>
            <w:shd w:val="clear" w:color="auto" w:fill="auto"/>
          </w:tcPr>
          <w:p w14:paraId="7C5D1D15" w14:textId="77777777" w:rsidR="00E012FE" w:rsidRPr="002861D2" w:rsidRDefault="00E012FE" w:rsidP="00E012FE">
            <w:pPr>
              <w:jc w:val="both"/>
              <w:rPr>
                <w:rFonts w:ascii="Arial" w:hAnsi="Arial" w:cs="FrankRuehl"/>
                <w:sz w:val="28"/>
                <w:szCs w:val="28"/>
              </w:rPr>
            </w:pPr>
            <w:r w:rsidRPr="002861D2">
              <w:rPr>
                <w:rFonts w:ascii="Arial" w:hAnsi="Arial" w:cs="FrankRuehl" w:hint="cs"/>
                <w:sz w:val="28"/>
                <w:szCs w:val="28"/>
                <w:rtl/>
              </w:rPr>
              <w:t>ב</w:t>
            </w:r>
            <w:r w:rsidRPr="002861D2">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B31A34B" w14:textId="77777777" w:rsidR="00E012FE" w:rsidRPr="002861D2" w:rsidRDefault="00E012FE" w:rsidP="004933FD">
            <w:pPr>
              <w:rPr>
                <w:rFonts w:ascii="Arial" w:hAnsi="Arial"/>
                <w:b/>
                <w:bCs/>
                <w:rtl/>
              </w:rPr>
            </w:pPr>
            <w:r w:rsidRPr="002861D2">
              <w:rPr>
                <w:rFonts w:ascii="Arial" w:hAnsi="Arial" w:hint="cs"/>
                <w:b/>
                <w:bCs/>
                <w:rtl/>
              </w:rPr>
              <w:t>כבוד ה</w:t>
            </w:r>
            <w:r w:rsidRPr="002861D2">
              <w:rPr>
                <w:rFonts w:ascii="Arial" w:hAnsi="Arial"/>
                <w:b/>
                <w:bCs/>
                <w:rtl/>
              </w:rPr>
              <w:t>שופטת, סגנית הנשיאה</w:t>
            </w:r>
            <w:r w:rsidRPr="002861D2">
              <w:rPr>
                <w:rFonts w:ascii="Arial" w:hAnsi="Arial" w:hint="cs"/>
                <w:b/>
                <w:bCs/>
                <w:rtl/>
              </w:rPr>
              <w:t xml:space="preserve">  </w:t>
            </w:r>
            <w:r w:rsidRPr="002861D2">
              <w:rPr>
                <w:rFonts w:ascii="Arial" w:hAnsi="Arial"/>
                <w:b/>
                <w:bCs/>
                <w:rtl/>
              </w:rPr>
              <w:t>אפרת פינק</w:t>
            </w:r>
          </w:p>
          <w:p w14:paraId="5A52470A" w14:textId="77777777" w:rsidR="00E012FE" w:rsidRPr="002861D2" w:rsidRDefault="00E012FE" w:rsidP="004933FD">
            <w:pPr>
              <w:rPr>
                <w:rtl/>
              </w:rPr>
            </w:pPr>
          </w:p>
          <w:p w14:paraId="217C3FD3" w14:textId="77777777" w:rsidR="00E012FE" w:rsidRPr="002861D2" w:rsidRDefault="00E012FE" w:rsidP="00E012FE">
            <w:pPr>
              <w:jc w:val="both"/>
              <w:rPr>
                <w:rFonts w:ascii="Arial" w:hAnsi="Arial" w:cs="FrankRuehl"/>
                <w:sz w:val="28"/>
                <w:szCs w:val="28"/>
              </w:rPr>
            </w:pPr>
          </w:p>
        </w:tc>
      </w:tr>
      <w:tr w:rsidR="00E012FE" w:rsidRPr="002861D2" w14:paraId="451DF9E0" w14:textId="77777777" w:rsidTr="00E012FE">
        <w:trPr>
          <w:trHeight w:val="355"/>
          <w:jc w:val="center"/>
        </w:trPr>
        <w:tc>
          <w:tcPr>
            <w:tcW w:w="923" w:type="dxa"/>
            <w:tcBorders>
              <w:top w:val="nil"/>
              <w:left w:val="nil"/>
              <w:bottom w:val="nil"/>
              <w:right w:val="nil"/>
            </w:tcBorders>
            <w:shd w:val="clear" w:color="auto" w:fill="auto"/>
          </w:tcPr>
          <w:p w14:paraId="14E67EF9" w14:textId="77777777" w:rsidR="00E012FE" w:rsidRPr="002861D2" w:rsidRDefault="00E012FE" w:rsidP="00E012FE">
            <w:pPr>
              <w:jc w:val="both"/>
              <w:rPr>
                <w:rFonts w:ascii="Arial" w:hAnsi="Arial" w:cs="FrankRuehl"/>
                <w:b/>
                <w:bCs/>
                <w:sz w:val="28"/>
                <w:szCs w:val="28"/>
              </w:rPr>
            </w:pPr>
            <w:bookmarkStart w:id="0" w:name="FirstAppellant"/>
            <w:bookmarkStart w:id="1" w:name="LastJudge"/>
            <w:bookmarkEnd w:id="1"/>
            <w:r w:rsidRPr="002861D2">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69A1D3F9" w14:textId="77777777" w:rsidR="00E012FE" w:rsidRPr="002861D2" w:rsidRDefault="00E012FE" w:rsidP="004933FD">
            <w:pPr>
              <w:rPr>
                <w:b/>
                <w:bCs/>
              </w:rPr>
            </w:pPr>
            <w:r w:rsidRPr="002861D2">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004DD62C" w14:textId="77777777" w:rsidR="00E012FE" w:rsidRPr="002861D2" w:rsidRDefault="00E012FE" w:rsidP="00E012FE">
            <w:pPr>
              <w:jc w:val="both"/>
              <w:rPr>
                <w:rFonts w:ascii="Arial" w:hAnsi="Arial" w:cs="FrankRuehl"/>
                <w:b/>
                <w:bCs/>
                <w:sz w:val="28"/>
                <w:szCs w:val="28"/>
              </w:rPr>
            </w:pPr>
          </w:p>
        </w:tc>
      </w:tr>
      <w:tr w:rsidR="00E012FE" w:rsidRPr="002861D2" w14:paraId="6F88F04A" w14:textId="77777777" w:rsidTr="00E012FE">
        <w:trPr>
          <w:trHeight w:val="355"/>
          <w:jc w:val="center"/>
        </w:trPr>
        <w:tc>
          <w:tcPr>
            <w:tcW w:w="923" w:type="dxa"/>
            <w:tcBorders>
              <w:top w:val="nil"/>
              <w:left w:val="nil"/>
              <w:bottom w:val="nil"/>
              <w:right w:val="nil"/>
            </w:tcBorders>
            <w:shd w:val="clear" w:color="auto" w:fill="auto"/>
          </w:tcPr>
          <w:p w14:paraId="2A07E071" w14:textId="77777777" w:rsidR="00E012FE" w:rsidRPr="002861D2" w:rsidRDefault="00E012FE" w:rsidP="00E012FE">
            <w:pPr>
              <w:jc w:val="both"/>
              <w:rPr>
                <w:rFonts w:ascii="Arial" w:hAnsi="Arial" w:cs="FrankRuehl"/>
                <w:b/>
                <w:bCs/>
                <w:sz w:val="28"/>
                <w:szCs w:val="28"/>
                <w:rtl/>
              </w:rPr>
            </w:pPr>
            <w:bookmarkStart w:id="2" w:name="FirstLawyer"/>
            <w:bookmarkEnd w:id="0"/>
          </w:p>
        </w:tc>
        <w:tc>
          <w:tcPr>
            <w:tcW w:w="4126" w:type="dxa"/>
            <w:tcBorders>
              <w:top w:val="nil"/>
              <w:left w:val="nil"/>
              <w:bottom w:val="nil"/>
              <w:right w:val="nil"/>
            </w:tcBorders>
            <w:shd w:val="clear" w:color="auto" w:fill="auto"/>
          </w:tcPr>
          <w:p w14:paraId="0B3A1DA7" w14:textId="77777777" w:rsidR="00E012FE" w:rsidRPr="002861D2" w:rsidRDefault="00E012FE" w:rsidP="00E012FE">
            <w:pPr>
              <w:jc w:val="both"/>
              <w:rPr>
                <w:rtl/>
              </w:rPr>
            </w:pPr>
            <w:r w:rsidRPr="002861D2">
              <w:rPr>
                <w:rFonts w:hint="cs"/>
                <w:rtl/>
              </w:rPr>
              <w:t>ע"י ב"כ עו"ד מורן ישראל</w:t>
            </w:r>
          </w:p>
        </w:tc>
        <w:tc>
          <w:tcPr>
            <w:tcW w:w="3771" w:type="dxa"/>
            <w:tcBorders>
              <w:top w:val="nil"/>
              <w:left w:val="nil"/>
              <w:bottom w:val="nil"/>
              <w:right w:val="nil"/>
            </w:tcBorders>
            <w:shd w:val="clear" w:color="auto" w:fill="auto"/>
          </w:tcPr>
          <w:p w14:paraId="4F9057E6" w14:textId="77777777" w:rsidR="00E012FE" w:rsidRPr="002861D2" w:rsidRDefault="00E012FE" w:rsidP="00E012FE">
            <w:pPr>
              <w:jc w:val="right"/>
              <w:rPr>
                <w:rFonts w:ascii="Arial" w:hAnsi="Arial" w:cs="FrankRuehl"/>
                <w:b/>
                <w:bCs/>
                <w:sz w:val="28"/>
                <w:szCs w:val="28"/>
                <w:rtl/>
              </w:rPr>
            </w:pPr>
            <w:r w:rsidRPr="002861D2">
              <w:rPr>
                <w:rFonts w:ascii="Arial" w:hAnsi="Arial" w:cs="FrankRuehl" w:hint="cs"/>
                <w:b/>
                <w:bCs/>
                <w:sz w:val="28"/>
                <w:szCs w:val="28"/>
                <w:rtl/>
              </w:rPr>
              <w:t>ה</w:t>
            </w:r>
            <w:r w:rsidRPr="002861D2">
              <w:rPr>
                <w:rFonts w:ascii="Arial" w:hAnsi="Arial" w:cs="FrankRuehl"/>
                <w:b/>
                <w:bCs/>
                <w:sz w:val="28"/>
                <w:szCs w:val="28"/>
                <w:rtl/>
              </w:rPr>
              <w:t>מאשימה</w:t>
            </w:r>
          </w:p>
        </w:tc>
      </w:tr>
      <w:bookmarkEnd w:id="2"/>
      <w:tr w:rsidR="00E012FE" w:rsidRPr="002861D2" w14:paraId="28039BF1" w14:textId="77777777" w:rsidTr="00E012FE">
        <w:trPr>
          <w:trHeight w:val="355"/>
          <w:jc w:val="center"/>
        </w:trPr>
        <w:tc>
          <w:tcPr>
            <w:tcW w:w="923" w:type="dxa"/>
            <w:tcBorders>
              <w:top w:val="nil"/>
              <w:left w:val="nil"/>
              <w:bottom w:val="nil"/>
              <w:right w:val="nil"/>
            </w:tcBorders>
            <w:shd w:val="clear" w:color="auto" w:fill="auto"/>
          </w:tcPr>
          <w:p w14:paraId="737729A3" w14:textId="77777777" w:rsidR="00E012FE" w:rsidRPr="002861D2" w:rsidRDefault="00E012FE" w:rsidP="00E012FE">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3D853BA4" w14:textId="77777777" w:rsidR="00E012FE" w:rsidRPr="002861D2" w:rsidRDefault="00E012FE" w:rsidP="00E012FE">
            <w:pPr>
              <w:jc w:val="center"/>
              <w:rPr>
                <w:rFonts w:ascii="Arial" w:hAnsi="Arial" w:cs="FrankRuehl"/>
                <w:b/>
                <w:bCs/>
                <w:sz w:val="28"/>
                <w:szCs w:val="28"/>
                <w:rtl/>
              </w:rPr>
            </w:pPr>
          </w:p>
          <w:p w14:paraId="3B4DCBEF" w14:textId="77777777" w:rsidR="00E012FE" w:rsidRPr="002861D2" w:rsidRDefault="00E012FE" w:rsidP="00E012FE">
            <w:pPr>
              <w:jc w:val="center"/>
              <w:rPr>
                <w:rFonts w:ascii="Arial" w:hAnsi="Arial" w:cs="FrankRuehl"/>
                <w:b/>
                <w:bCs/>
                <w:sz w:val="28"/>
                <w:szCs w:val="28"/>
                <w:rtl/>
              </w:rPr>
            </w:pPr>
            <w:r w:rsidRPr="002861D2">
              <w:rPr>
                <w:rFonts w:ascii="Arial" w:hAnsi="Arial" w:cs="FrankRuehl"/>
                <w:b/>
                <w:bCs/>
                <w:sz w:val="28"/>
                <w:szCs w:val="28"/>
                <w:rtl/>
              </w:rPr>
              <w:t>נגד</w:t>
            </w:r>
          </w:p>
          <w:p w14:paraId="329562FF" w14:textId="77777777" w:rsidR="00E012FE" w:rsidRPr="002861D2" w:rsidRDefault="00E012FE" w:rsidP="00E012FE">
            <w:pPr>
              <w:jc w:val="both"/>
              <w:rPr>
                <w:rFonts w:ascii="Arial" w:hAnsi="Arial" w:cs="FrankRuehl"/>
                <w:b/>
                <w:bCs/>
                <w:sz w:val="28"/>
                <w:szCs w:val="28"/>
              </w:rPr>
            </w:pPr>
          </w:p>
        </w:tc>
      </w:tr>
      <w:tr w:rsidR="00E012FE" w:rsidRPr="002861D2" w14:paraId="3B465CDD" w14:textId="77777777" w:rsidTr="00E012FE">
        <w:trPr>
          <w:trHeight w:val="355"/>
          <w:jc w:val="center"/>
        </w:trPr>
        <w:tc>
          <w:tcPr>
            <w:tcW w:w="923" w:type="dxa"/>
            <w:tcBorders>
              <w:top w:val="nil"/>
              <w:left w:val="nil"/>
              <w:bottom w:val="nil"/>
              <w:right w:val="nil"/>
            </w:tcBorders>
            <w:shd w:val="clear" w:color="auto" w:fill="auto"/>
          </w:tcPr>
          <w:p w14:paraId="2D823515" w14:textId="77777777" w:rsidR="00E012FE" w:rsidRPr="002861D2" w:rsidRDefault="00E012FE" w:rsidP="004933FD">
            <w:pPr>
              <w:rPr>
                <w:rFonts w:ascii="Arial" w:hAnsi="Arial" w:cs="FrankRuehl"/>
                <w:b/>
                <w:bCs/>
                <w:sz w:val="28"/>
                <w:szCs w:val="28"/>
                <w:rtl/>
              </w:rPr>
            </w:pPr>
          </w:p>
        </w:tc>
        <w:tc>
          <w:tcPr>
            <w:tcW w:w="4126" w:type="dxa"/>
            <w:tcBorders>
              <w:top w:val="nil"/>
              <w:left w:val="nil"/>
              <w:bottom w:val="nil"/>
              <w:right w:val="nil"/>
            </w:tcBorders>
            <w:shd w:val="clear" w:color="auto" w:fill="auto"/>
          </w:tcPr>
          <w:p w14:paraId="773B39DF" w14:textId="77777777" w:rsidR="00E012FE" w:rsidRPr="002861D2" w:rsidRDefault="00E012FE" w:rsidP="004933FD">
            <w:pPr>
              <w:rPr>
                <w:b/>
                <w:bCs/>
                <w:rtl/>
              </w:rPr>
            </w:pPr>
            <w:r w:rsidRPr="002861D2">
              <w:rPr>
                <w:rFonts w:ascii="Arial" w:hAnsi="Arial" w:cs="FrankRuehl"/>
                <w:b/>
                <w:bCs/>
                <w:sz w:val="28"/>
                <w:szCs w:val="28"/>
                <w:rtl/>
              </w:rPr>
              <w:t>טל ערגי (עציר)</w:t>
            </w:r>
            <w:r w:rsidRPr="002861D2">
              <w:rPr>
                <w:b/>
                <w:bCs/>
                <w:rtl/>
              </w:rPr>
              <w:t xml:space="preserve"> – הובא </w:t>
            </w:r>
            <w:r w:rsidRPr="002861D2">
              <w:rPr>
                <w:rFonts w:hint="cs"/>
                <w:b/>
                <w:bCs/>
                <w:rtl/>
              </w:rPr>
              <w:t>על ידי שב"ס</w:t>
            </w:r>
          </w:p>
        </w:tc>
        <w:tc>
          <w:tcPr>
            <w:tcW w:w="3771" w:type="dxa"/>
            <w:tcBorders>
              <w:top w:val="nil"/>
              <w:left w:val="nil"/>
              <w:bottom w:val="nil"/>
              <w:right w:val="nil"/>
            </w:tcBorders>
            <w:shd w:val="clear" w:color="auto" w:fill="auto"/>
          </w:tcPr>
          <w:p w14:paraId="362818A6" w14:textId="77777777" w:rsidR="00E012FE" w:rsidRPr="002861D2" w:rsidRDefault="00E012FE" w:rsidP="00E012FE">
            <w:pPr>
              <w:jc w:val="right"/>
              <w:rPr>
                <w:rFonts w:ascii="Arial" w:hAnsi="Arial" w:cs="FrankRuehl"/>
                <w:b/>
                <w:bCs/>
                <w:sz w:val="28"/>
                <w:szCs w:val="28"/>
              </w:rPr>
            </w:pPr>
          </w:p>
        </w:tc>
      </w:tr>
      <w:tr w:rsidR="00E012FE" w:rsidRPr="002861D2" w14:paraId="5175751C" w14:textId="77777777" w:rsidTr="00E012FE">
        <w:trPr>
          <w:trHeight w:val="355"/>
          <w:jc w:val="center"/>
        </w:trPr>
        <w:tc>
          <w:tcPr>
            <w:tcW w:w="923" w:type="dxa"/>
            <w:tcBorders>
              <w:top w:val="nil"/>
              <w:left w:val="nil"/>
              <w:bottom w:val="nil"/>
              <w:right w:val="nil"/>
            </w:tcBorders>
            <w:shd w:val="clear" w:color="auto" w:fill="auto"/>
          </w:tcPr>
          <w:p w14:paraId="15656BD8" w14:textId="77777777" w:rsidR="00E012FE" w:rsidRPr="002861D2" w:rsidRDefault="00E012FE" w:rsidP="00E012FE">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6EE703F9" w14:textId="77777777" w:rsidR="00E012FE" w:rsidRPr="002861D2" w:rsidRDefault="00E012FE" w:rsidP="00E012FE">
            <w:pPr>
              <w:jc w:val="both"/>
              <w:rPr>
                <w:rtl/>
              </w:rPr>
            </w:pPr>
            <w:r w:rsidRPr="002861D2">
              <w:rPr>
                <w:rFonts w:hint="cs"/>
                <w:rtl/>
              </w:rPr>
              <w:t>ע"י ב"כ עו"ד איתי רוזין</w:t>
            </w:r>
          </w:p>
        </w:tc>
        <w:tc>
          <w:tcPr>
            <w:tcW w:w="3771" w:type="dxa"/>
            <w:tcBorders>
              <w:top w:val="nil"/>
              <w:left w:val="nil"/>
              <w:bottom w:val="nil"/>
              <w:right w:val="nil"/>
            </w:tcBorders>
            <w:shd w:val="clear" w:color="auto" w:fill="auto"/>
          </w:tcPr>
          <w:p w14:paraId="2F9064BD" w14:textId="77777777" w:rsidR="00E012FE" w:rsidRPr="002861D2" w:rsidRDefault="00E012FE" w:rsidP="00E012FE">
            <w:pPr>
              <w:jc w:val="right"/>
              <w:rPr>
                <w:rFonts w:ascii="Arial" w:hAnsi="Arial" w:cs="FrankRuehl"/>
                <w:b/>
                <w:bCs/>
                <w:sz w:val="28"/>
                <w:szCs w:val="28"/>
              </w:rPr>
            </w:pPr>
            <w:r w:rsidRPr="002861D2">
              <w:rPr>
                <w:rFonts w:ascii="Arial" w:hAnsi="Arial" w:cs="FrankRuehl" w:hint="cs"/>
                <w:b/>
                <w:bCs/>
                <w:sz w:val="28"/>
                <w:szCs w:val="28"/>
                <w:rtl/>
              </w:rPr>
              <w:t>ה</w:t>
            </w:r>
            <w:r w:rsidRPr="002861D2">
              <w:rPr>
                <w:rFonts w:ascii="Arial" w:hAnsi="Arial" w:cs="FrankRuehl"/>
                <w:b/>
                <w:bCs/>
                <w:sz w:val="28"/>
                <w:szCs w:val="28"/>
                <w:rtl/>
              </w:rPr>
              <w:t>נאשם</w:t>
            </w:r>
          </w:p>
        </w:tc>
      </w:tr>
      <w:tr w:rsidR="00E012FE" w14:paraId="38B93C4C" w14:textId="77777777" w:rsidTr="00E012FE">
        <w:trPr>
          <w:trHeight w:val="355"/>
          <w:jc w:val="center"/>
        </w:trPr>
        <w:tc>
          <w:tcPr>
            <w:tcW w:w="8820" w:type="dxa"/>
            <w:gridSpan w:val="3"/>
            <w:tcBorders>
              <w:top w:val="nil"/>
              <w:left w:val="nil"/>
              <w:bottom w:val="nil"/>
              <w:right w:val="nil"/>
            </w:tcBorders>
            <w:shd w:val="clear" w:color="auto" w:fill="auto"/>
          </w:tcPr>
          <w:p w14:paraId="221A93D5" w14:textId="77777777" w:rsidR="00E458D4" w:rsidRDefault="00E458D4" w:rsidP="002861D2">
            <w:pPr>
              <w:jc w:val="center"/>
              <w:rPr>
                <w:rFonts w:ascii="Arial" w:hAnsi="Arial" w:cs="FrankRuehl"/>
                <w:sz w:val="32"/>
                <w:szCs w:val="32"/>
                <w:rtl/>
              </w:rPr>
            </w:pPr>
            <w:bookmarkStart w:id="3" w:name="PsakDin" w:colFirst="0" w:colLast="0"/>
            <w:bookmarkStart w:id="4" w:name="LawTable"/>
            <w:bookmarkEnd w:id="4"/>
          </w:p>
          <w:p w14:paraId="70A611FE" w14:textId="77777777" w:rsidR="00E458D4" w:rsidRPr="00E458D4" w:rsidRDefault="00E458D4" w:rsidP="00E458D4">
            <w:pPr>
              <w:spacing w:after="120" w:line="240" w:lineRule="exact"/>
              <w:ind w:left="283" w:hanging="283"/>
              <w:jc w:val="both"/>
              <w:rPr>
                <w:rFonts w:ascii="FrankRuehl" w:hAnsi="FrankRuehl" w:cs="FrankRuehl"/>
                <w:rtl/>
              </w:rPr>
            </w:pPr>
          </w:p>
          <w:p w14:paraId="2E0D1F48" w14:textId="77777777" w:rsidR="00E458D4" w:rsidRPr="00E458D4" w:rsidRDefault="00E458D4" w:rsidP="00E458D4">
            <w:pPr>
              <w:spacing w:after="120" w:line="240" w:lineRule="exact"/>
              <w:ind w:left="283" w:hanging="283"/>
              <w:jc w:val="both"/>
              <w:rPr>
                <w:rFonts w:ascii="FrankRuehl" w:hAnsi="FrankRuehl" w:cs="FrankRuehl"/>
                <w:rtl/>
              </w:rPr>
            </w:pPr>
            <w:r w:rsidRPr="00E458D4">
              <w:rPr>
                <w:rFonts w:ascii="FrankRuehl" w:hAnsi="FrankRuehl" w:cs="FrankRuehl"/>
                <w:rtl/>
              </w:rPr>
              <w:t xml:space="preserve">חקיקה שאוזכרה: </w:t>
            </w:r>
          </w:p>
          <w:p w14:paraId="4875D71C" w14:textId="77777777" w:rsidR="00E458D4" w:rsidRPr="00E458D4" w:rsidRDefault="00E458D4" w:rsidP="00E458D4">
            <w:pPr>
              <w:spacing w:after="120" w:line="240" w:lineRule="exact"/>
              <w:ind w:left="283" w:hanging="283"/>
              <w:jc w:val="both"/>
              <w:rPr>
                <w:rFonts w:ascii="FrankRuehl" w:hAnsi="FrankRuehl" w:cs="FrankRuehl"/>
                <w:rtl/>
              </w:rPr>
            </w:pPr>
            <w:hyperlink r:id="rId7" w:history="1">
              <w:r w:rsidRPr="00E458D4">
                <w:rPr>
                  <w:rFonts w:ascii="FrankRuehl" w:hAnsi="FrankRuehl" w:cs="FrankRuehl"/>
                  <w:color w:val="0000FF"/>
                  <w:u w:val="single"/>
                  <w:rtl/>
                </w:rPr>
                <w:t>חוק העונשין, תשל"ז-1977</w:t>
              </w:r>
            </w:hyperlink>
            <w:r w:rsidRPr="00E458D4">
              <w:rPr>
                <w:rFonts w:ascii="FrankRuehl" w:hAnsi="FrankRuehl" w:cs="FrankRuehl"/>
                <w:rtl/>
              </w:rPr>
              <w:t xml:space="preserve">: סע'  </w:t>
            </w:r>
            <w:hyperlink r:id="rId8" w:history="1">
              <w:r w:rsidRPr="00E458D4">
                <w:rPr>
                  <w:rFonts w:ascii="FrankRuehl" w:hAnsi="FrankRuehl" w:cs="FrankRuehl"/>
                  <w:color w:val="0000FF"/>
                  <w:u w:val="single"/>
                  <w:rtl/>
                </w:rPr>
                <w:t>52(ג)</w:t>
              </w:r>
            </w:hyperlink>
            <w:r w:rsidRPr="00E458D4">
              <w:rPr>
                <w:rFonts w:ascii="FrankRuehl" w:hAnsi="FrankRuehl" w:cs="FrankRuehl"/>
                <w:rtl/>
              </w:rPr>
              <w:t xml:space="preserve">, </w:t>
            </w:r>
            <w:hyperlink r:id="rId9" w:history="1">
              <w:r w:rsidRPr="00E458D4">
                <w:rPr>
                  <w:rFonts w:ascii="FrankRuehl" w:hAnsi="FrankRuehl" w:cs="FrankRuehl"/>
                  <w:color w:val="0000FF"/>
                  <w:u w:val="single"/>
                  <w:rtl/>
                </w:rPr>
                <w:t>186(א)</w:t>
              </w:r>
            </w:hyperlink>
            <w:r w:rsidRPr="00E458D4">
              <w:rPr>
                <w:rFonts w:ascii="FrankRuehl" w:hAnsi="FrankRuehl" w:cs="FrankRuehl"/>
                <w:rtl/>
              </w:rPr>
              <w:t xml:space="preserve">, </w:t>
            </w:r>
            <w:hyperlink r:id="rId10" w:history="1">
              <w:r w:rsidRPr="00E458D4">
                <w:rPr>
                  <w:rFonts w:ascii="FrankRuehl" w:hAnsi="FrankRuehl" w:cs="FrankRuehl"/>
                  <w:color w:val="0000FF"/>
                  <w:u w:val="single"/>
                  <w:rtl/>
                </w:rPr>
                <w:t>384</w:t>
              </w:r>
            </w:hyperlink>
            <w:r w:rsidRPr="00E458D4">
              <w:rPr>
                <w:rFonts w:ascii="FrankRuehl" w:hAnsi="FrankRuehl" w:cs="FrankRuehl"/>
                <w:rtl/>
              </w:rPr>
              <w:t xml:space="preserve">, </w:t>
            </w:r>
            <w:hyperlink r:id="rId11" w:history="1">
              <w:r w:rsidRPr="00E458D4">
                <w:rPr>
                  <w:rFonts w:ascii="FrankRuehl" w:hAnsi="FrankRuehl" w:cs="FrankRuehl"/>
                  <w:color w:val="0000FF"/>
                  <w:u w:val="single"/>
                  <w:rtl/>
                </w:rPr>
                <w:t>406(ב)</w:t>
              </w:r>
            </w:hyperlink>
            <w:r w:rsidRPr="00E458D4">
              <w:rPr>
                <w:rFonts w:ascii="FrankRuehl" w:hAnsi="FrankRuehl" w:cs="FrankRuehl"/>
                <w:rtl/>
              </w:rPr>
              <w:t xml:space="preserve">, </w:t>
            </w:r>
            <w:hyperlink r:id="rId12" w:history="1">
              <w:r w:rsidRPr="00E458D4">
                <w:rPr>
                  <w:rFonts w:ascii="FrankRuehl" w:hAnsi="FrankRuehl" w:cs="FrankRuehl"/>
                  <w:color w:val="0000FF"/>
                  <w:u w:val="single"/>
                  <w:rtl/>
                </w:rPr>
                <w:t>409</w:t>
              </w:r>
            </w:hyperlink>
          </w:p>
          <w:p w14:paraId="6BCA31B9" w14:textId="77777777" w:rsidR="00E458D4" w:rsidRPr="00E458D4" w:rsidRDefault="00E458D4" w:rsidP="00E458D4">
            <w:pPr>
              <w:spacing w:after="120" w:line="240" w:lineRule="exact"/>
              <w:ind w:left="283" w:hanging="283"/>
              <w:jc w:val="both"/>
              <w:rPr>
                <w:rFonts w:ascii="FrankRuehl" w:hAnsi="FrankRuehl" w:cs="FrankRuehl"/>
                <w:rtl/>
              </w:rPr>
            </w:pPr>
            <w:hyperlink r:id="rId13" w:history="1">
              <w:r w:rsidRPr="00E458D4">
                <w:rPr>
                  <w:rFonts w:ascii="FrankRuehl" w:hAnsi="FrankRuehl" w:cs="FrankRuehl"/>
                  <w:color w:val="0000FF"/>
                  <w:u w:val="single"/>
                  <w:rtl/>
                </w:rPr>
                <w:t>פקודת הסמים המסוכנים [נוסח חדש], תשל"ג-1973</w:t>
              </w:r>
            </w:hyperlink>
            <w:r w:rsidRPr="00E458D4">
              <w:rPr>
                <w:rFonts w:ascii="FrankRuehl" w:hAnsi="FrankRuehl" w:cs="FrankRuehl"/>
                <w:rtl/>
              </w:rPr>
              <w:t xml:space="preserve">: סע'  </w:t>
            </w:r>
            <w:hyperlink r:id="rId14" w:history="1">
              <w:r w:rsidRPr="00E458D4">
                <w:rPr>
                  <w:rFonts w:ascii="FrankRuehl" w:hAnsi="FrankRuehl" w:cs="FrankRuehl"/>
                  <w:color w:val="0000FF"/>
                  <w:u w:val="single"/>
                  <w:rtl/>
                </w:rPr>
                <w:t>7(א)</w:t>
              </w:r>
            </w:hyperlink>
            <w:r w:rsidRPr="00E458D4">
              <w:rPr>
                <w:rFonts w:ascii="FrankRuehl" w:hAnsi="FrankRuehl" w:cs="FrankRuehl"/>
                <w:rtl/>
              </w:rPr>
              <w:t xml:space="preserve">, </w:t>
            </w:r>
            <w:hyperlink r:id="rId15" w:history="1">
              <w:r w:rsidRPr="00E458D4">
                <w:rPr>
                  <w:rFonts w:ascii="FrankRuehl" w:hAnsi="FrankRuehl" w:cs="FrankRuehl"/>
                  <w:color w:val="0000FF"/>
                  <w:u w:val="single"/>
                  <w:rtl/>
                </w:rPr>
                <w:t>7(ג)</w:t>
              </w:r>
            </w:hyperlink>
          </w:p>
          <w:p w14:paraId="46E27D45" w14:textId="77777777" w:rsidR="00E458D4" w:rsidRPr="00E458D4" w:rsidRDefault="00E458D4" w:rsidP="00E458D4">
            <w:pPr>
              <w:spacing w:after="120" w:line="240" w:lineRule="exact"/>
              <w:ind w:left="283" w:hanging="283"/>
              <w:jc w:val="both"/>
              <w:rPr>
                <w:rFonts w:ascii="FrankRuehl" w:hAnsi="FrankRuehl" w:cs="FrankRuehl"/>
                <w:rtl/>
              </w:rPr>
            </w:pPr>
            <w:hyperlink r:id="rId16" w:history="1">
              <w:r w:rsidRPr="00E458D4">
                <w:rPr>
                  <w:rFonts w:ascii="FrankRuehl" w:hAnsi="FrankRuehl" w:cs="FrankRuehl"/>
                  <w:color w:val="0000FF"/>
                  <w:u w:val="single"/>
                  <w:rtl/>
                </w:rPr>
                <w:t>חוק סדר הדין הפלילי [נוסח משולב], תשמ"ב-1982</w:t>
              </w:r>
            </w:hyperlink>
          </w:p>
          <w:p w14:paraId="79EC8BAA" w14:textId="77777777" w:rsidR="00E458D4" w:rsidRPr="00E458D4" w:rsidRDefault="00E458D4" w:rsidP="00E458D4">
            <w:pPr>
              <w:spacing w:after="120" w:line="240" w:lineRule="exact"/>
              <w:ind w:left="283" w:hanging="283"/>
              <w:jc w:val="both"/>
              <w:rPr>
                <w:rFonts w:ascii="FrankRuehl" w:hAnsi="FrankRuehl" w:cs="FrankRuehl"/>
                <w:rtl/>
              </w:rPr>
            </w:pPr>
            <w:hyperlink r:id="rId17" w:history="1">
              <w:r w:rsidRPr="00E458D4">
                <w:rPr>
                  <w:rFonts w:ascii="FrankRuehl" w:hAnsi="FrankRuehl" w:cs="FrankRuehl"/>
                  <w:color w:val="0000FF"/>
                  <w:u w:val="single"/>
                  <w:rtl/>
                </w:rPr>
                <w:t>פקודת סדר הדין הפלילי (מעצר וחיפוש) [נוסח חדש], תשכ"ט-1969</w:t>
              </w:r>
            </w:hyperlink>
            <w:r w:rsidRPr="00E458D4">
              <w:rPr>
                <w:rFonts w:ascii="FrankRuehl" w:hAnsi="FrankRuehl" w:cs="FrankRuehl"/>
                <w:rtl/>
              </w:rPr>
              <w:t xml:space="preserve">: סע'  </w:t>
            </w:r>
            <w:hyperlink r:id="rId18" w:history="1">
              <w:r w:rsidRPr="00E458D4">
                <w:rPr>
                  <w:rFonts w:ascii="FrankRuehl" w:hAnsi="FrankRuehl" w:cs="FrankRuehl"/>
                  <w:color w:val="0000FF"/>
                  <w:u w:val="single"/>
                  <w:rtl/>
                </w:rPr>
                <w:t>32</w:t>
              </w:r>
            </w:hyperlink>
            <w:r w:rsidRPr="00E458D4">
              <w:rPr>
                <w:rFonts w:ascii="FrankRuehl" w:hAnsi="FrankRuehl" w:cs="FrankRuehl"/>
                <w:rtl/>
              </w:rPr>
              <w:t xml:space="preserve">, </w:t>
            </w:r>
            <w:hyperlink r:id="rId19" w:history="1">
              <w:r w:rsidRPr="00E458D4">
                <w:rPr>
                  <w:rFonts w:ascii="FrankRuehl" w:hAnsi="FrankRuehl" w:cs="FrankRuehl"/>
                  <w:color w:val="0000FF"/>
                  <w:u w:val="single"/>
                  <w:rtl/>
                </w:rPr>
                <w:t>39</w:t>
              </w:r>
            </w:hyperlink>
            <w:r w:rsidRPr="00E458D4">
              <w:rPr>
                <w:rFonts w:ascii="FrankRuehl" w:hAnsi="FrankRuehl" w:cs="FrankRuehl"/>
                <w:rtl/>
              </w:rPr>
              <w:t xml:space="preserve">, </w:t>
            </w:r>
            <w:hyperlink r:id="rId20" w:history="1">
              <w:r w:rsidRPr="00E458D4">
                <w:rPr>
                  <w:rFonts w:ascii="FrankRuehl" w:hAnsi="FrankRuehl" w:cs="FrankRuehl"/>
                  <w:color w:val="0000FF"/>
                  <w:u w:val="single"/>
                  <w:rtl/>
                </w:rPr>
                <w:t>39(א)</w:t>
              </w:r>
            </w:hyperlink>
          </w:p>
          <w:p w14:paraId="02B70387" w14:textId="77777777" w:rsidR="00E458D4" w:rsidRPr="00E458D4" w:rsidRDefault="00E458D4" w:rsidP="00E458D4">
            <w:pPr>
              <w:spacing w:after="120" w:line="240" w:lineRule="exact"/>
              <w:ind w:left="283" w:hanging="283"/>
              <w:jc w:val="both"/>
              <w:rPr>
                <w:rFonts w:ascii="FrankRuehl" w:hAnsi="FrankRuehl" w:cs="FrankRuehl"/>
                <w:rtl/>
              </w:rPr>
            </w:pPr>
            <w:hyperlink r:id="rId21" w:history="1">
              <w:r w:rsidRPr="00E458D4">
                <w:rPr>
                  <w:rFonts w:ascii="FrankRuehl" w:hAnsi="FrankRuehl" w:cs="FrankRuehl"/>
                  <w:color w:val="0000FF"/>
                  <w:u w:val="single"/>
                  <w:rtl/>
                </w:rPr>
                <w:t>חוק-יסוד: כבוד האדם וחירותו</w:t>
              </w:r>
            </w:hyperlink>
          </w:p>
          <w:p w14:paraId="420F14CE" w14:textId="77777777" w:rsidR="00E458D4" w:rsidRPr="00E458D4" w:rsidRDefault="00E458D4" w:rsidP="00E458D4">
            <w:pPr>
              <w:spacing w:after="120" w:line="240" w:lineRule="exact"/>
              <w:ind w:left="283" w:hanging="283"/>
              <w:jc w:val="both"/>
              <w:rPr>
                <w:rFonts w:ascii="FrankRuehl" w:hAnsi="FrankRuehl" w:cs="FrankRuehl"/>
                <w:rtl/>
              </w:rPr>
            </w:pPr>
          </w:p>
          <w:p w14:paraId="579DF69B" w14:textId="77777777" w:rsidR="00E458D4" w:rsidRPr="00E458D4" w:rsidRDefault="00E458D4" w:rsidP="002861D2">
            <w:pPr>
              <w:jc w:val="center"/>
              <w:rPr>
                <w:rFonts w:ascii="Arial" w:hAnsi="Arial" w:cs="FrankRuehl"/>
                <w:sz w:val="32"/>
                <w:szCs w:val="32"/>
                <w:rtl/>
              </w:rPr>
            </w:pPr>
            <w:bookmarkStart w:id="5" w:name="LawTable_End"/>
            <w:bookmarkEnd w:id="5"/>
          </w:p>
          <w:p w14:paraId="620A8BFF" w14:textId="77777777" w:rsidR="00E458D4" w:rsidRPr="00E458D4" w:rsidRDefault="00E458D4" w:rsidP="002861D2">
            <w:pPr>
              <w:jc w:val="center"/>
              <w:rPr>
                <w:rFonts w:ascii="Arial" w:hAnsi="Arial" w:cs="FrankRuehl"/>
                <w:sz w:val="32"/>
                <w:szCs w:val="32"/>
                <w:rtl/>
              </w:rPr>
            </w:pPr>
          </w:p>
          <w:p w14:paraId="49A9A0DC" w14:textId="77777777" w:rsidR="002861D2" w:rsidRPr="002861D2" w:rsidRDefault="002861D2" w:rsidP="002861D2">
            <w:pPr>
              <w:jc w:val="center"/>
              <w:rPr>
                <w:rFonts w:ascii="Arial" w:hAnsi="Arial" w:cs="FrankRuehl"/>
                <w:b/>
                <w:bCs/>
                <w:sz w:val="32"/>
                <w:szCs w:val="32"/>
                <w:u w:val="single"/>
                <w:rtl/>
              </w:rPr>
            </w:pPr>
            <w:r w:rsidRPr="002861D2">
              <w:rPr>
                <w:rFonts w:ascii="Arial" w:hAnsi="Arial" w:cs="FrankRuehl"/>
                <w:b/>
                <w:bCs/>
                <w:sz w:val="32"/>
                <w:szCs w:val="32"/>
                <w:u w:val="single"/>
                <w:rtl/>
              </w:rPr>
              <w:t>גזר - דין</w:t>
            </w:r>
          </w:p>
          <w:p w14:paraId="0B8CEEFE" w14:textId="77777777" w:rsidR="00E012FE" w:rsidRPr="002861D2" w:rsidRDefault="00E012FE" w:rsidP="002861D2">
            <w:pPr>
              <w:jc w:val="center"/>
              <w:rPr>
                <w:rFonts w:ascii="Arial" w:hAnsi="Arial" w:cs="FrankRuehl"/>
                <w:bCs/>
                <w:sz w:val="32"/>
                <w:szCs w:val="32"/>
                <w:u w:val="single"/>
                <w:rtl/>
              </w:rPr>
            </w:pPr>
          </w:p>
        </w:tc>
      </w:tr>
      <w:bookmarkEnd w:id="3"/>
    </w:tbl>
    <w:p w14:paraId="354B0807" w14:textId="77777777" w:rsidR="00E012FE" w:rsidRPr="00B05847" w:rsidRDefault="00E012FE" w:rsidP="00E012FE">
      <w:pPr>
        <w:rPr>
          <w:rFonts w:ascii="Arial" w:hAnsi="Arial"/>
          <w:rtl/>
        </w:rPr>
      </w:pPr>
    </w:p>
    <w:p w14:paraId="1A7FB4E9" w14:textId="77777777" w:rsidR="00E012FE" w:rsidRPr="00B05847" w:rsidRDefault="00E012FE" w:rsidP="00E012FE">
      <w:pPr>
        <w:rPr>
          <w:rFonts w:ascii="Arial" w:hAnsi="Arial"/>
          <w:rtl/>
        </w:rPr>
      </w:pPr>
    </w:p>
    <w:p w14:paraId="304C033F" w14:textId="77777777" w:rsidR="00E012FE" w:rsidRDefault="00E012FE" w:rsidP="00E012FE">
      <w:pPr>
        <w:spacing w:before="120" w:after="60"/>
        <w:ind w:left="560" w:hanging="567"/>
        <w:rPr>
          <w:b/>
          <w:bCs/>
          <w:u w:val="single"/>
        </w:rPr>
      </w:pPr>
      <w:r>
        <w:rPr>
          <w:rFonts w:hint="cs"/>
          <w:b/>
          <w:bCs/>
          <w:u w:val="single"/>
          <w:rtl/>
        </w:rPr>
        <w:t>מבוא</w:t>
      </w:r>
    </w:p>
    <w:p w14:paraId="6F254EFE" w14:textId="77777777" w:rsidR="00E012FE" w:rsidRDefault="00E012FE" w:rsidP="00E012FE">
      <w:pPr>
        <w:numPr>
          <w:ilvl w:val="0"/>
          <w:numId w:val="1"/>
        </w:numPr>
        <w:spacing w:before="120" w:after="60" w:line="360" w:lineRule="auto"/>
        <w:ind w:left="560" w:hanging="567"/>
        <w:jc w:val="both"/>
        <w:rPr>
          <w:rtl/>
        </w:rPr>
      </w:pPr>
      <w:bookmarkStart w:id="6" w:name="ABSTRACT_START"/>
      <w:bookmarkEnd w:id="6"/>
      <w:r>
        <w:rPr>
          <w:rFonts w:hint="cs"/>
          <w:rtl/>
        </w:rPr>
        <w:t>בהכרעת דין מיום 7.5.18, הורשע הנאשם לפי הודאתו בעובדות כתב האישום המתוקן, בעבירות כדלקמן:</w:t>
      </w:r>
    </w:p>
    <w:p w14:paraId="05544E94" w14:textId="77777777" w:rsidR="00E012FE" w:rsidRDefault="00E012FE" w:rsidP="00E012FE">
      <w:pPr>
        <w:numPr>
          <w:ilvl w:val="0"/>
          <w:numId w:val="2"/>
        </w:numPr>
        <w:spacing w:before="120" w:after="60" w:line="360" w:lineRule="auto"/>
        <w:jc w:val="both"/>
      </w:pPr>
      <w:r>
        <w:rPr>
          <w:rFonts w:hint="cs"/>
          <w:rtl/>
        </w:rPr>
        <w:t xml:space="preserve">באישום הראשון - בעבירה של התפרצות למקום מגורים, לפי </w:t>
      </w:r>
      <w:hyperlink r:id="rId22" w:history="1">
        <w:r w:rsidR="008018F8" w:rsidRPr="008018F8">
          <w:rPr>
            <w:color w:val="0000FF"/>
            <w:u w:val="single"/>
            <w:rtl/>
          </w:rPr>
          <w:t>סעיף 406(ב)</w:t>
        </w:r>
      </w:hyperlink>
      <w:r>
        <w:rPr>
          <w:rFonts w:hint="cs"/>
          <w:rtl/>
        </w:rPr>
        <w:t xml:space="preserve"> ל</w:t>
      </w:r>
      <w:hyperlink r:id="rId23" w:history="1">
        <w:r w:rsidR="002861D2" w:rsidRPr="002861D2">
          <w:rPr>
            <w:color w:val="0000FF"/>
            <w:u w:val="single"/>
            <w:rtl/>
          </w:rPr>
          <w:t>חוק העונשין</w:t>
        </w:r>
      </w:hyperlink>
      <w:r>
        <w:rPr>
          <w:rFonts w:hint="cs"/>
          <w:rtl/>
        </w:rPr>
        <w:t xml:space="preserve">, התשל"ז – 1977; ובעבירה של גניבה, לפי </w:t>
      </w:r>
      <w:hyperlink r:id="rId24" w:history="1">
        <w:r w:rsidR="008018F8" w:rsidRPr="008018F8">
          <w:rPr>
            <w:color w:val="0000FF"/>
            <w:u w:val="single"/>
            <w:rtl/>
          </w:rPr>
          <w:t>סעיף 384</w:t>
        </w:r>
      </w:hyperlink>
      <w:r>
        <w:rPr>
          <w:rFonts w:hint="cs"/>
          <w:rtl/>
        </w:rPr>
        <w:t xml:space="preserve"> לחוק העונשין; </w:t>
      </w:r>
    </w:p>
    <w:p w14:paraId="0E573140" w14:textId="77777777" w:rsidR="00E012FE" w:rsidRDefault="00E012FE" w:rsidP="00E012FE">
      <w:pPr>
        <w:numPr>
          <w:ilvl w:val="0"/>
          <w:numId w:val="2"/>
        </w:numPr>
        <w:spacing w:before="120" w:after="60" w:line="360" w:lineRule="auto"/>
        <w:jc w:val="both"/>
      </w:pPr>
      <w:r>
        <w:rPr>
          <w:rFonts w:hint="cs"/>
          <w:rtl/>
        </w:rPr>
        <w:t xml:space="preserve">באישום השני - בעבירה של החזקת סם לצריכה עצמית לפי </w:t>
      </w:r>
      <w:hyperlink r:id="rId25" w:history="1">
        <w:r w:rsidR="008018F8" w:rsidRPr="008018F8">
          <w:rPr>
            <w:color w:val="0000FF"/>
            <w:u w:val="single"/>
            <w:rtl/>
          </w:rPr>
          <w:t>סעיף 7(א)</w:t>
        </w:r>
      </w:hyperlink>
      <w:r>
        <w:rPr>
          <w:rFonts w:hint="cs"/>
          <w:rtl/>
        </w:rPr>
        <w:t xml:space="preserve"> יחד עם </w:t>
      </w:r>
      <w:hyperlink r:id="rId26" w:history="1">
        <w:r w:rsidR="008018F8" w:rsidRPr="008018F8">
          <w:rPr>
            <w:color w:val="0000FF"/>
            <w:u w:val="single"/>
            <w:rtl/>
          </w:rPr>
          <w:t>סעיף 7(ג)</w:t>
        </w:r>
      </w:hyperlink>
      <w:r>
        <w:rPr>
          <w:rFonts w:hint="cs"/>
          <w:rtl/>
        </w:rPr>
        <w:t xml:space="preserve"> סיפא ל</w:t>
      </w:r>
      <w:hyperlink r:id="rId27" w:history="1">
        <w:r w:rsidR="002861D2" w:rsidRPr="002861D2">
          <w:rPr>
            <w:color w:val="0000FF"/>
            <w:u w:val="single"/>
            <w:rtl/>
          </w:rPr>
          <w:t>פקודת הסמים המסוכנים</w:t>
        </w:r>
      </w:hyperlink>
      <w:r>
        <w:rPr>
          <w:rFonts w:hint="cs"/>
          <w:rtl/>
        </w:rPr>
        <w:t xml:space="preserve">, התשל"ג – 1973; בעבירה של החזקת סכין, לפי </w:t>
      </w:r>
      <w:hyperlink r:id="rId28" w:history="1">
        <w:r w:rsidR="008018F8" w:rsidRPr="008018F8">
          <w:rPr>
            <w:color w:val="0000FF"/>
            <w:u w:val="single"/>
            <w:rtl/>
          </w:rPr>
          <w:t>סעיף 186(א)</w:t>
        </w:r>
      </w:hyperlink>
      <w:r>
        <w:rPr>
          <w:rFonts w:hint="cs"/>
          <w:rtl/>
        </w:rPr>
        <w:t xml:space="preserve"> ל</w:t>
      </w:r>
      <w:hyperlink r:id="rId29" w:history="1">
        <w:r w:rsidR="002861D2" w:rsidRPr="002861D2">
          <w:rPr>
            <w:color w:val="0000FF"/>
            <w:u w:val="single"/>
            <w:rtl/>
          </w:rPr>
          <w:t>חוק העונשין</w:t>
        </w:r>
      </w:hyperlink>
      <w:r>
        <w:rPr>
          <w:rFonts w:hint="cs"/>
          <w:rtl/>
        </w:rPr>
        <w:t xml:space="preserve">; ובעבירה של החזקת מכשירי פריצה, לפי </w:t>
      </w:r>
      <w:hyperlink r:id="rId30" w:history="1">
        <w:r w:rsidR="008018F8" w:rsidRPr="008018F8">
          <w:rPr>
            <w:color w:val="0000FF"/>
            <w:u w:val="single"/>
            <w:rtl/>
          </w:rPr>
          <w:t>סעיף 409</w:t>
        </w:r>
      </w:hyperlink>
      <w:r>
        <w:rPr>
          <w:rFonts w:hint="cs"/>
          <w:rtl/>
        </w:rPr>
        <w:t xml:space="preserve"> לחוק העונשין.</w:t>
      </w:r>
    </w:p>
    <w:p w14:paraId="4209218B" w14:textId="77777777" w:rsidR="00E012FE" w:rsidRDefault="00E012FE" w:rsidP="00E012FE">
      <w:pPr>
        <w:spacing w:before="120" w:after="60" w:line="360" w:lineRule="auto"/>
        <w:ind w:left="560"/>
        <w:jc w:val="both"/>
        <w:rPr>
          <w:rtl/>
        </w:rPr>
      </w:pPr>
      <w:bookmarkStart w:id="7" w:name="ABSTRACT_END"/>
      <w:bookmarkEnd w:id="7"/>
      <w:r>
        <w:rPr>
          <w:rFonts w:hint="cs"/>
          <w:rtl/>
        </w:rPr>
        <w:t xml:space="preserve">לפי כתב האישום המתוקן, בבוקר יום 13.2.18, התפרץ הנאשם לדירת המתלוננת ברחובות בכך שפתח את דלת המרפסת שהיתה נעולה ונכנס דרכה לבית. הנאשם נכנס לחדר השינה ונטל ממנו תכשיטים ושקית עם מטבעות שהיו במגירת השידה. משהגיעה המתלוננת לדירה והבחינה כי היא נפרצה, קראה לאחר, והנאשם עזב מיד את המקום ברכב. זמן קצר לאחר מכן, אותר הנאשם ברכב בעודו מחזיק בסם קוקאין במשקל 0.6945 גרם נטו, וכן בסכין ובמברגים המהווים כלי פריצה. </w:t>
      </w:r>
    </w:p>
    <w:p w14:paraId="73589B4C" w14:textId="77777777" w:rsidR="00E012FE" w:rsidRDefault="00E012FE" w:rsidP="00E012FE">
      <w:pPr>
        <w:numPr>
          <w:ilvl w:val="0"/>
          <w:numId w:val="1"/>
        </w:numPr>
        <w:spacing w:before="120" w:after="60" w:line="360" w:lineRule="auto"/>
        <w:ind w:left="560" w:hanging="567"/>
        <w:jc w:val="both"/>
      </w:pPr>
      <w:r>
        <w:rPr>
          <w:rFonts w:hint="cs"/>
          <w:rtl/>
        </w:rPr>
        <w:t xml:space="preserve">הסדר הטיעון לא כלל הסכמה עונשית, למעט ההסכמה כי הנאשם יפצה את המתלוננת, גב' שפרה קלמן, בסכום של 500 ₪. </w:t>
      </w:r>
    </w:p>
    <w:p w14:paraId="294AAF97" w14:textId="77777777" w:rsidR="00E012FE" w:rsidRDefault="00E012FE" w:rsidP="00E012FE">
      <w:pPr>
        <w:spacing w:before="120" w:after="60"/>
        <w:ind w:left="560" w:hanging="567"/>
        <w:rPr>
          <w:b/>
          <w:bCs/>
          <w:u w:val="single"/>
          <w:rtl/>
        </w:rPr>
      </w:pPr>
    </w:p>
    <w:p w14:paraId="313F0CCC" w14:textId="77777777" w:rsidR="00E012FE" w:rsidRDefault="00E012FE" w:rsidP="00E012FE">
      <w:pPr>
        <w:spacing w:before="120" w:after="60"/>
        <w:ind w:left="560" w:hanging="567"/>
        <w:rPr>
          <w:b/>
          <w:bCs/>
          <w:u w:val="single"/>
          <w:rtl/>
        </w:rPr>
      </w:pPr>
      <w:r>
        <w:rPr>
          <w:rFonts w:hint="cs"/>
          <w:b/>
          <w:bCs/>
          <w:u w:val="single"/>
          <w:rtl/>
        </w:rPr>
        <w:t>טענות הצדדים</w:t>
      </w:r>
    </w:p>
    <w:p w14:paraId="5ADAB8E3" w14:textId="77777777" w:rsidR="00E012FE" w:rsidRDefault="00E012FE" w:rsidP="00E012FE">
      <w:pPr>
        <w:numPr>
          <w:ilvl w:val="0"/>
          <w:numId w:val="1"/>
        </w:numPr>
        <w:spacing w:before="120" w:after="60" w:line="360" w:lineRule="auto"/>
        <w:ind w:left="560" w:hanging="567"/>
        <w:jc w:val="both"/>
        <w:rPr>
          <w:rtl/>
        </w:rPr>
      </w:pPr>
      <w:r>
        <w:rPr>
          <w:rFonts w:hint="cs"/>
          <w:rtl/>
        </w:rPr>
        <w:t>באת כוח התביעה טענה שכתוצאה מביצוע העבירות בהן הורשע הנאשם נפגעו הערכים החברתיים של הגנה על קניינו של אדם, בטחונו ופרטיותו. כן נפגעו הערכים החברתיים של הגנה על הציבור מפני נגע הסמים ומפני עבירות הנלוות לשימוש בסמים. עוד נפגעו הערכים החברתיים של הגנה על שלום הציבור ובטחונו מפני הסכנה שבתופעת הסכינאות.</w:t>
      </w:r>
    </w:p>
    <w:p w14:paraId="13F3C0F2" w14:textId="77777777" w:rsidR="00E012FE" w:rsidRDefault="00E012FE" w:rsidP="00E012FE">
      <w:pPr>
        <w:numPr>
          <w:ilvl w:val="0"/>
          <w:numId w:val="1"/>
        </w:numPr>
        <w:spacing w:before="120" w:after="60" w:line="360" w:lineRule="auto"/>
        <w:ind w:left="560" w:hanging="567"/>
        <w:jc w:val="both"/>
      </w:pPr>
      <w:r>
        <w:rPr>
          <w:rFonts w:hint="cs"/>
          <w:rtl/>
        </w:rPr>
        <w:t>לטענתה, יש לקבוע מתחם ענישה נפרד לכל אחד מהאישומים.</w:t>
      </w:r>
    </w:p>
    <w:p w14:paraId="093DCDA6" w14:textId="77777777" w:rsidR="00E012FE" w:rsidRDefault="00E012FE" w:rsidP="00E012FE">
      <w:pPr>
        <w:numPr>
          <w:ilvl w:val="0"/>
          <w:numId w:val="1"/>
        </w:numPr>
        <w:spacing w:before="120" w:after="60" w:line="360" w:lineRule="auto"/>
        <w:ind w:left="560" w:hanging="567"/>
        <w:jc w:val="both"/>
      </w:pPr>
      <w:r>
        <w:rPr>
          <w:rFonts w:hint="cs"/>
          <w:rtl/>
        </w:rPr>
        <w:t xml:space="preserve">עוד טענה, כי לאור נסיבות ביצוע העבירות ומדיניות הענישה, מתחם העונש ההולם את העבירות מושא האישום הראשון נע בין מאסר לתקופה של 12 חודשים ובין מאסר לתקופה של 24 חודשים, ואילו מתחם העונש ההולם את העבירות מושא האישום השני נע בין מאסר לתקופה של 6 חודשים ובין מאסר לתקופה של 12 חודשים, לצד ענישה נלווית. </w:t>
      </w:r>
    </w:p>
    <w:p w14:paraId="23070298" w14:textId="77777777" w:rsidR="00E012FE" w:rsidRDefault="00E012FE" w:rsidP="00E012FE">
      <w:pPr>
        <w:numPr>
          <w:ilvl w:val="0"/>
          <w:numId w:val="1"/>
        </w:numPr>
        <w:spacing w:before="120" w:after="60" w:line="360" w:lineRule="auto"/>
        <w:ind w:left="560" w:hanging="567"/>
        <w:jc w:val="both"/>
      </w:pPr>
      <w:r>
        <w:rPr>
          <w:rFonts w:hint="cs"/>
          <w:rtl/>
        </w:rPr>
        <w:t xml:space="preserve">באת כוח התביעה הוסיפה וציינה את הנסיבות הבאות שאינן קשורות לביצוע העבירות: הנאשם הודה במיוחס לו ונטל אחריות על מעשיו; לחובתו 13 הרשעות קודמות, בגין עבירות רכוש, אלימות, הפרת הוראה חוקית, ועוד. בגין הרשעותיו אף הוטלו על הנאשם מאסרים לתקופות ממושכות, אולם הוא שב לבצע עבירות. הנאשם גם לא נרתם להליך טיפולי כלשהו.  </w:t>
      </w:r>
    </w:p>
    <w:p w14:paraId="5EFB37EA" w14:textId="77777777" w:rsidR="00E012FE" w:rsidRDefault="00E012FE" w:rsidP="00E012FE">
      <w:pPr>
        <w:numPr>
          <w:ilvl w:val="0"/>
          <w:numId w:val="1"/>
        </w:numPr>
        <w:spacing w:before="120" w:after="60" w:line="360" w:lineRule="auto"/>
        <w:ind w:left="560" w:hanging="567"/>
        <w:jc w:val="both"/>
      </w:pPr>
      <w:r>
        <w:rPr>
          <w:rFonts w:hint="cs"/>
          <w:rtl/>
        </w:rPr>
        <w:t>עוד הוסיפה באת כוח התביעה כי לחובתו של הנאשם שני מאסרים על תנאי לתקופה של 4 חודשים ולתקופה של 8 חודשים, וזאת מ</w:t>
      </w:r>
      <w:hyperlink r:id="rId31" w:history="1">
        <w:r w:rsidR="002861D2" w:rsidRPr="002861D2">
          <w:rPr>
            <w:color w:val="0000FF"/>
            <w:u w:val="single"/>
            <w:rtl/>
          </w:rPr>
          <w:t>ת"פ 10248-01-12</w:t>
        </w:r>
      </w:hyperlink>
      <w:r>
        <w:rPr>
          <w:rFonts w:hint="cs"/>
          <w:rtl/>
        </w:rPr>
        <w:t>.</w:t>
      </w:r>
    </w:p>
    <w:p w14:paraId="669CFCC6" w14:textId="77777777" w:rsidR="00E012FE" w:rsidRDefault="00E012FE" w:rsidP="00E012FE">
      <w:pPr>
        <w:numPr>
          <w:ilvl w:val="0"/>
          <w:numId w:val="1"/>
        </w:numPr>
        <w:spacing w:before="120" w:after="60" w:line="360" w:lineRule="auto"/>
        <w:ind w:left="560" w:hanging="567"/>
        <w:jc w:val="both"/>
      </w:pPr>
      <w:r>
        <w:rPr>
          <w:rFonts w:hint="cs"/>
          <w:rtl/>
        </w:rPr>
        <w:t>מכאן עתרה באת כוח התביעה להטיל על הנאשם עונש שהוא ברף העליון והוא כולל מאסר לתקופה של 26 חודשים, הפעלה במצטבר של המאסרים על תנאי, כך שסך הכל יוטל על הנאשם עונש של מאסר לתקופה של 36 חודשים, מאסר על תנאי, קנס ופיצויים, הן למתלוננת שבכתב האישום והן למתלוננת הנוספת, כמפורט בהסדר הטיעון.</w:t>
      </w:r>
    </w:p>
    <w:p w14:paraId="2F9A1FEE" w14:textId="77777777" w:rsidR="00E012FE" w:rsidRDefault="00E012FE" w:rsidP="00E012FE">
      <w:pPr>
        <w:numPr>
          <w:ilvl w:val="0"/>
          <w:numId w:val="1"/>
        </w:numPr>
        <w:spacing w:before="120" w:after="60" w:line="360" w:lineRule="auto"/>
        <w:ind w:left="560" w:hanging="567"/>
        <w:jc w:val="both"/>
      </w:pPr>
      <w:r>
        <w:rPr>
          <w:rFonts w:hint="cs"/>
          <w:rtl/>
        </w:rPr>
        <w:lastRenderedPageBreak/>
        <w:t xml:space="preserve">לטענת בא כוח הנאשם יש לקחת בחשבון בקביעת נסיבות ביצוע העבירות, כי הנאשם ביצע את העבירות על רקע התמכרותו לסמים. לטענתו, לאור הרכוש שנגנב, מדובר בהתפרצות ברף נמוך. </w:t>
      </w:r>
    </w:p>
    <w:p w14:paraId="46C7CBCC" w14:textId="77777777" w:rsidR="00E012FE" w:rsidRDefault="00E012FE" w:rsidP="00E012FE">
      <w:pPr>
        <w:numPr>
          <w:ilvl w:val="0"/>
          <w:numId w:val="1"/>
        </w:numPr>
        <w:spacing w:before="120" w:after="60" w:line="360" w:lineRule="auto"/>
        <w:ind w:left="560" w:hanging="567"/>
        <w:jc w:val="both"/>
      </w:pPr>
      <w:r>
        <w:rPr>
          <w:rFonts w:hint="cs"/>
          <w:rtl/>
        </w:rPr>
        <w:t>עוד טען, כי לפי מדיניות הענישה, ונסיבות ביצוע העבירות, מתחם העונש ההולם בעבירות התפרצות וגניבה, אף בחומרה גדולה יותר, מתחיל ממאסר בדרך של עבודות שירות.</w:t>
      </w:r>
    </w:p>
    <w:p w14:paraId="79E21EE2" w14:textId="77777777" w:rsidR="00E012FE" w:rsidRDefault="00E012FE" w:rsidP="00E012FE">
      <w:pPr>
        <w:numPr>
          <w:ilvl w:val="0"/>
          <w:numId w:val="1"/>
        </w:numPr>
        <w:spacing w:before="120" w:after="60" w:line="360" w:lineRule="auto"/>
        <w:ind w:left="560" w:hanging="567"/>
        <w:jc w:val="both"/>
      </w:pPr>
      <w:r>
        <w:rPr>
          <w:rFonts w:hint="cs"/>
          <w:rtl/>
        </w:rPr>
        <w:t xml:space="preserve">עוד הוסיף וטען בא כוח הנאשם, כי יש לקחת בחשבון את הנסיבות הבאות שאינן קשורות לביצוע העבירות: הנאשם הודה במיוחס לו, שיתף פעולה באופן מלא וחסך העדתם של עדים; הנאשם נרתם להליך שיקומי מרשים במהלך שנת 2012, אולם בהמשך נשלח למאסר ונקלע שוב למעגל הסמים. בעיצומו של הליך שיקומי נוסף, נקלע לתאונת דרכים, טופל במשככי כאבים, ושוב התמכר לסמים. </w:t>
      </w:r>
    </w:p>
    <w:p w14:paraId="72C7B2C5" w14:textId="77777777" w:rsidR="00E012FE" w:rsidRDefault="00E012FE" w:rsidP="00E012FE">
      <w:pPr>
        <w:numPr>
          <w:ilvl w:val="0"/>
          <w:numId w:val="1"/>
        </w:numPr>
        <w:spacing w:before="120" w:after="60" w:line="360" w:lineRule="auto"/>
        <w:ind w:left="560" w:hanging="567"/>
        <w:jc w:val="both"/>
      </w:pPr>
      <w:r>
        <w:rPr>
          <w:rFonts w:hint="cs"/>
          <w:rtl/>
        </w:rPr>
        <w:t>מכאן עתר בא כוח הנאשם להטיל על הנאשם עונש שהוא בחלקו התחתון של המתחם.</w:t>
      </w:r>
    </w:p>
    <w:p w14:paraId="72221458" w14:textId="77777777" w:rsidR="00E012FE" w:rsidRDefault="00E012FE" w:rsidP="00E012FE">
      <w:pPr>
        <w:numPr>
          <w:ilvl w:val="0"/>
          <w:numId w:val="1"/>
        </w:numPr>
        <w:spacing w:before="120" w:after="60" w:line="360" w:lineRule="auto"/>
        <w:ind w:left="560" w:hanging="567"/>
        <w:jc w:val="both"/>
      </w:pPr>
      <w:r>
        <w:rPr>
          <w:rFonts w:hint="cs"/>
          <w:rtl/>
        </w:rPr>
        <w:t>עוד הוסיף בא כוח הנאשם, כי לא ניתן להפעיל התנאי לתקופה של 8 חודשים. לטענתו, יש למנות תקופת התנאי ממועד גזר הדין, ומכאן כי תקופת התנאי הסתיימה בעת ביצוע העבירות.</w:t>
      </w:r>
    </w:p>
    <w:p w14:paraId="207359A6" w14:textId="77777777" w:rsidR="00E012FE" w:rsidRDefault="00E012FE" w:rsidP="00E012FE">
      <w:pPr>
        <w:numPr>
          <w:ilvl w:val="0"/>
          <w:numId w:val="1"/>
        </w:numPr>
        <w:spacing w:before="120" w:after="60" w:line="360" w:lineRule="auto"/>
        <w:ind w:left="560" w:hanging="567"/>
        <w:jc w:val="both"/>
      </w:pPr>
      <w:r>
        <w:rPr>
          <w:rFonts w:hint="cs"/>
          <w:rtl/>
        </w:rPr>
        <w:t>בדברו האחרון מסר הנאשם כי נטל חלק בהליכי שיקום ונגמל מסמים, אולם לאור תאונה שעבר, חזר לעשות שימוש בסמים. עוד ציין, כי הוא נוטל חלק בהליך שיקומי במסגרת שירות בתי הסוהר.</w:t>
      </w:r>
    </w:p>
    <w:p w14:paraId="0442FB84" w14:textId="77777777" w:rsidR="00E012FE" w:rsidRDefault="00E012FE" w:rsidP="00E012FE">
      <w:pPr>
        <w:spacing w:before="120" w:after="60"/>
        <w:ind w:left="560" w:hanging="567"/>
        <w:rPr>
          <w:b/>
          <w:bCs/>
          <w:highlight w:val="yellow"/>
          <w:u w:val="single"/>
          <w:rtl/>
        </w:rPr>
      </w:pPr>
    </w:p>
    <w:p w14:paraId="18B7B200" w14:textId="77777777" w:rsidR="00E012FE" w:rsidRDefault="00E012FE" w:rsidP="00E012FE">
      <w:pPr>
        <w:spacing w:before="120" w:after="60"/>
        <w:ind w:left="560" w:hanging="567"/>
        <w:rPr>
          <w:b/>
          <w:bCs/>
          <w:u w:val="single"/>
          <w:rtl/>
        </w:rPr>
      </w:pPr>
      <w:r>
        <w:rPr>
          <w:rFonts w:hint="cs"/>
          <w:b/>
          <w:bCs/>
          <w:u w:val="single"/>
          <w:rtl/>
        </w:rPr>
        <w:t>דיון והכרעה</w:t>
      </w:r>
    </w:p>
    <w:p w14:paraId="5A346292" w14:textId="77777777" w:rsidR="00E012FE" w:rsidRDefault="00E012FE" w:rsidP="00E012FE">
      <w:pPr>
        <w:spacing w:before="120" w:after="120"/>
        <w:ind w:left="560" w:hanging="567"/>
        <w:rPr>
          <w:u w:val="single"/>
          <w:rtl/>
        </w:rPr>
      </w:pPr>
      <w:r>
        <w:rPr>
          <w:rFonts w:hint="cs"/>
          <w:u w:val="single"/>
          <w:rtl/>
        </w:rPr>
        <w:t>קביעת מתחם הענישה</w:t>
      </w:r>
    </w:p>
    <w:p w14:paraId="26B65A33" w14:textId="77777777" w:rsidR="00E012FE" w:rsidRDefault="00E012FE" w:rsidP="00E012FE">
      <w:pPr>
        <w:numPr>
          <w:ilvl w:val="0"/>
          <w:numId w:val="1"/>
        </w:numPr>
        <w:spacing w:before="120" w:after="60" w:line="360" w:lineRule="auto"/>
        <w:ind w:left="560" w:hanging="567"/>
        <w:jc w:val="both"/>
        <w:rPr>
          <w:sz w:val="20"/>
        </w:rPr>
      </w:pPr>
      <w:r>
        <w:rPr>
          <w:rFonts w:hint="cs"/>
          <w:rtl/>
        </w:rPr>
        <w:t>שני האישומים עניינם במסכת עובדתית אחת שאירעה ברצף בלילה אחד, ומכאן, ולאור מבחן הקשר ההדוק, יש לקבוע מתחם עונש אחד בגין מכלול העבירות שבשני האישומים.</w:t>
      </w:r>
    </w:p>
    <w:p w14:paraId="3CAF243A" w14:textId="77777777" w:rsidR="00E012FE" w:rsidRDefault="00E012FE" w:rsidP="00E012FE">
      <w:pPr>
        <w:numPr>
          <w:ilvl w:val="0"/>
          <w:numId w:val="1"/>
        </w:numPr>
        <w:spacing w:before="120" w:after="60" w:line="360" w:lineRule="auto"/>
        <w:ind w:left="560" w:hanging="567"/>
        <w:jc w:val="both"/>
      </w:pPr>
      <w:r>
        <w:rPr>
          <w:rFonts w:hint="cs"/>
          <w:rtl/>
        </w:rPr>
        <w:t>כתוצאה מביצוען של עבירות ההתפרצות, גניבת הרכוש והחזקת כלי פריצה, בהן הורשע הנאשם, נפגעו הערכים החברתיים המוגנים של הגנה על שלום ובטחון הציבור וכן הגנה על קניינו של הפרט, פרטיותו ושלוות נפשו. התפרצות לביתו של אדם יש בה כדי לגרום לצד הנזקים הכלכליים, גם צער, עוגמת נפש, פגיעה בביטחון האישי ובפרטיותם של דרי הבית (</w:t>
      </w:r>
      <w:hyperlink r:id="rId32" w:history="1">
        <w:r w:rsidR="002861D2" w:rsidRPr="002861D2">
          <w:rPr>
            <w:color w:val="0000FF"/>
            <w:u w:val="single"/>
            <w:rtl/>
          </w:rPr>
          <w:t>ע"פ 7453/08</w:t>
        </w:r>
      </w:hyperlink>
      <w:r>
        <w:rPr>
          <w:rFonts w:hint="cs"/>
          <w:rtl/>
        </w:rPr>
        <w:t xml:space="preserve"> </w:t>
      </w:r>
      <w:r>
        <w:rPr>
          <w:rFonts w:hint="cs"/>
          <w:b/>
          <w:bCs/>
          <w:rtl/>
        </w:rPr>
        <w:t>מדינת ישראל נ' אואזנה</w:t>
      </w:r>
      <w:r>
        <w:rPr>
          <w:rFonts w:hint="cs"/>
          <w:rtl/>
        </w:rPr>
        <w:t xml:space="preserve"> (31.12.08); </w:t>
      </w:r>
      <w:hyperlink r:id="rId33" w:history="1">
        <w:r w:rsidR="002861D2" w:rsidRPr="002861D2">
          <w:rPr>
            <w:color w:val="0000FF"/>
            <w:u w:val="single"/>
            <w:rtl/>
          </w:rPr>
          <w:t>בש"פ 45/10</w:t>
        </w:r>
      </w:hyperlink>
      <w:r>
        <w:rPr>
          <w:rFonts w:hint="cs"/>
          <w:rtl/>
        </w:rPr>
        <w:t xml:space="preserve"> </w:t>
      </w:r>
      <w:r>
        <w:rPr>
          <w:rFonts w:hint="cs"/>
          <w:b/>
          <w:bCs/>
          <w:rtl/>
        </w:rPr>
        <w:t xml:space="preserve">מסארוה נ' מדינת ישראל </w:t>
      </w:r>
      <w:r>
        <w:rPr>
          <w:rFonts w:hint="cs"/>
          <w:rtl/>
        </w:rPr>
        <w:t>(8.1.10)). המדובר בפגיעה בערכים החברתיים ברף בינוני, לאור הכניסה לבית המתלוננים וגניבת רכוש ממנו, וזאת למרות שרכוש שנגנב אינו בעל ערך רב.</w:t>
      </w:r>
    </w:p>
    <w:p w14:paraId="260DACC6" w14:textId="77777777" w:rsidR="00E012FE" w:rsidRDefault="00E012FE" w:rsidP="00E012FE">
      <w:pPr>
        <w:spacing w:before="120" w:after="60" w:line="360" w:lineRule="auto"/>
        <w:ind w:left="560"/>
        <w:jc w:val="both"/>
      </w:pPr>
      <w:r>
        <w:rPr>
          <w:rFonts w:hint="cs"/>
          <w:rtl/>
        </w:rPr>
        <w:t>כתוצאה מביצוע העבירות של החזקת סכין והחזקת סמים, בהן הורשע הנאשם, נפגעו הערכים החברתיים של הגנה על הציבור מפני נגע הסמים ומפני עבירות הנלוות לשימוש בסמים, והגנה על שלום הציבור ובטחונו מפני הסכנה שבשימוש בסכין. הפגיעה בערכים החברתיים, בהקשר זה, היא בינונית, לאור כמות הסמים שאינה גדולה והחזקת הסכין.</w:t>
      </w:r>
    </w:p>
    <w:p w14:paraId="75A9EA63" w14:textId="77777777" w:rsidR="00E012FE" w:rsidRDefault="00E012FE" w:rsidP="00E012FE">
      <w:pPr>
        <w:numPr>
          <w:ilvl w:val="0"/>
          <w:numId w:val="1"/>
        </w:numPr>
        <w:spacing w:before="120" w:after="60" w:line="360" w:lineRule="auto"/>
        <w:ind w:left="560" w:hanging="567"/>
        <w:jc w:val="both"/>
        <w:rPr>
          <w:sz w:val="20"/>
        </w:rPr>
      </w:pPr>
      <w:r>
        <w:rPr>
          <w:rFonts w:hint="cs"/>
          <w:rtl/>
        </w:rPr>
        <w:t xml:space="preserve">התביעה טענה למתחם עונש שעניינו בעבירה של התפרצות לבית וגניבה המתחיל בעונש של מאסר לתקופה של 12 חודשים (ראו, למשל: </w:t>
      </w:r>
      <w:hyperlink r:id="rId34" w:history="1">
        <w:r w:rsidR="002861D2" w:rsidRPr="002861D2">
          <w:rPr>
            <w:color w:val="0000FF"/>
            <w:u w:val="single"/>
            <w:rtl/>
          </w:rPr>
          <w:t>רע"פ 8399/15</w:t>
        </w:r>
      </w:hyperlink>
      <w:r>
        <w:rPr>
          <w:rFonts w:hint="cs"/>
          <w:rtl/>
        </w:rPr>
        <w:t xml:space="preserve"> </w:t>
      </w:r>
      <w:r>
        <w:rPr>
          <w:rFonts w:hint="cs"/>
          <w:b/>
          <w:bCs/>
          <w:rtl/>
        </w:rPr>
        <w:t>קדוש נ' מדינת ישראל</w:t>
      </w:r>
      <w:r>
        <w:rPr>
          <w:rFonts w:hint="cs"/>
          <w:rtl/>
        </w:rPr>
        <w:t xml:space="preserve"> (19.5.16); </w:t>
      </w:r>
      <w:hyperlink r:id="rId35" w:history="1">
        <w:r w:rsidR="002861D2" w:rsidRPr="002861D2">
          <w:rPr>
            <w:color w:val="0000FF"/>
            <w:u w:val="single"/>
            <w:rtl/>
          </w:rPr>
          <w:t>רע"פ 7329/14</w:t>
        </w:r>
      </w:hyperlink>
      <w:r>
        <w:rPr>
          <w:rFonts w:hint="cs"/>
          <w:rtl/>
        </w:rPr>
        <w:t xml:space="preserve"> </w:t>
      </w:r>
      <w:r>
        <w:rPr>
          <w:rFonts w:hint="cs"/>
          <w:b/>
          <w:bCs/>
          <w:rtl/>
        </w:rPr>
        <w:t>אדלר נ' מדינת ישראל</w:t>
      </w:r>
      <w:r>
        <w:rPr>
          <w:rFonts w:hint="cs"/>
          <w:rtl/>
        </w:rPr>
        <w:t xml:space="preserve"> (4.11.14); </w:t>
      </w:r>
      <w:hyperlink r:id="rId36" w:history="1">
        <w:r w:rsidR="002861D2" w:rsidRPr="002861D2">
          <w:rPr>
            <w:color w:val="0000FF"/>
            <w:u w:val="single"/>
            <w:rtl/>
          </w:rPr>
          <w:t>עפ"ג (ת"א) 16856-06-15</w:t>
        </w:r>
      </w:hyperlink>
      <w:r>
        <w:rPr>
          <w:rFonts w:hint="cs"/>
          <w:rtl/>
        </w:rPr>
        <w:t xml:space="preserve"> </w:t>
      </w:r>
      <w:r>
        <w:rPr>
          <w:rFonts w:hint="cs"/>
          <w:b/>
          <w:bCs/>
          <w:rtl/>
        </w:rPr>
        <w:t>וולקוב נ' מדינת ישראל</w:t>
      </w:r>
      <w:r>
        <w:rPr>
          <w:rFonts w:hint="cs"/>
          <w:rtl/>
        </w:rPr>
        <w:t xml:space="preserve"> (12.10.15); לעומת זאת, בא כוח הנאשם טען למתחם עונש בעבירות הנזכרות המתחיל במאסר בדרך של עבודות שירות, וכי אין לקבוע מתחם מקובע לאותן עבירות (ראו, למשל: </w:t>
      </w:r>
      <w:hyperlink r:id="rId37" w:history="1">
        <w:r w:rsidR="002861D2" w:rsidRPr="002861D2">
          <w:rPr>
            <w:color w:val="0000FF"/>
            <w:u w:val="single"/>
            <w:rtl/>
          </w:rPr>
          <w:t>רע"פ 638/18</w:t>
        </w:r>
      </w:hyperlink>
      <w:r>
        <w:rPr>
          <w:rFonts w:hint="cs"/>
          <w:rtl/>
        </w:rPr>
        <w:t xml:space="preserve"> </w:t>
      </w:r>
      <w:r>
        <w:rPr>
          <w:rFonts w:hint="cs"/>
          <w:b/>
          <w:bCs/>
          <w:rtl/>
        </w:rPr>
        <w:t>גולן נ' מדינת ישראל</w:t>
      </w:r>
      <w:r>
        <w:rPr>
          <w:rFonts w:hint="cs"/>
          <w:rtl/>
        </w:rPr>
        <w:t xml:space="preserve"> (1.5.18); </w:t>
      </w:r>
      <w:hyperlink r:id="rId38" w:history="1">
        <w:r w:rsidR="002861D2" w:rsidRPr="002861D2">
          <w:rPr>
            <w:color w:val="0000FF"/>
            <w:u w:val="single"/>
            <w:rtl/>
          </w:rPr>
          <w:t>ע"פ 370/14</w:t>
        </w:r>
      </w:hyperlink>
      <w:r>
        <w:rPr>
          <w:rFonts w:hint="cs"/>
          <w:rtl/>
        </w:rPr>
        <w:t xml:space="preserve"> </w:t>
      </w:r>
      <w:r>
        <w:rPr>
          <w:rFonts w:hint="cs"/>
          <w:b/>
          <w:bCs/>
          <w:rtl/>
        </w:rPr>
        <w:t xml:space="preserve">סלפיתי נ' מדינת ישראל </w:t>
      </w:r>
      <w:r>
        <w:rPr>
          <w:rFonts w:hint="cs"/>
          <w:rtl/>
        </w:rPr>
        <w:t xml:space="preserve">(25.8.14);  </w:t>
      </w:r>
      <w:hyperlink r:id="rId39" w:history="1">
        <w:r w:rsidR="002861D2" w:rsidRPr="002861D2">
          <w:rPr>
            <w:color w:val="0000FF"/>
            <w:u w:val="single"/>
            <w:rtl/>
          </w:rPr>
          <w:t>ע"פ 370/14</w:t>
        </w:r>
      </w:hyperlink>
      <w:r>
        <w:rPr>
          <w:rFonts w:hint="cs"/>
          <w:rtl/>
        </w:rPr>
        <w:t xml:space="preserve"> </w:t>
      </w:r>
      <w:r>
        <w:rPr>
          <w:rFonts w:hint="cs"/>
          <w:b/>
          <w:bCs/>
          <w:rtl/>
        </w:rPr>
        <w:t>תנשה נ' מדינת ישראל</w:t>
      </w:r>
      <w:r>
        <w:rPr>
          <w:rFonts w:hint="cs"/>
          <w:rtl/>
        </w:rPr>
        <w:t xml:space="preserve"> (1.5.14); </w:t>
      </w:r>
      <w:hyperlink r:id="rId40" w:history="1">
        <w:r w:rsidR="002861D2" w:rsidRPr="002861D2">
          <w:rPr>
            <w:color w:val="0000FF"/>
            <w:u w:val="single"/>
            <w:rtl/>
          </w:rPr>
          <w:t>ת"פ (מרכז) 23346-03-14</w:t>
        </w:r>
      </w:hyperlink>
      <w:r>
        <w:rPr>
          <w:rFonts w:hint="cs"/>
          <w:rtl/>
        </w:rPr>
        <w:t xml:space="preserve"> </w:t>
      </w:r>
      <w:r>
        <w:rPr>
          <w:rFonts w:hint="cs"/>
          <w:b/>
          <w:bCs/>
          <w:rtl/>
        </w:rPr>
        <w:t>מדינת ישראל נ' פרחומנקו</w:t>
      </w:r>
      <w:r>
        <w:rPr>
          <w:rFonts w:hint="cs"/>
          <w:rtl/>
        </w:rPr>
        <w:t xml:space="preserve"> (1.1.15)).</w:t>
      </w:r>
    </w:p>
    <w:p w14:paraId="1291DC97" w14:textId="77777777" w:rsidR="00E012FE" w:rsidRDefault="00E012FE" w:rsidP="00E012FE">
      <w:pPr>
        <w:numPr>
          <w:ilvl w:val="0"/>
          <w:numId w:val="1"/>
        </w:numPr>
        <w:spacing w:before="120" w:after="60" w:line="360" w:lineRule="auto"/>
        <w:ind w:left="560" w:hanging="567"/>
        <w:jc w:val="both"/>
      </w:pPr>
      <w:r>
        <w:rPr>
          <w:rFonts w:hint="cs"/>
          <w:rtl/>
        </w:rPr>
        <w:t xml:space="preserve">מעת שבית המשפט העליון אישר מתחמי ענישה המתחילים במאסר בדרך של עבודות שירות, בנסיבות הדומות לענייננו – ואף חמורות יותר - הרי שפסיקה זו היא חלק מהמתחם שיש לקבוע ביחס לאירוע אחד הכולל עבירות של התפרצות וגניבה ברף בינוני. </w:t>
      </w:r>
    </w:p>
    <w:p w14:paraId="00C853D1" w14:textId="77777777" w:rsidR="00E012FE" w:rsidRDefault="00E012FE" w:rsidP="00E012FE">
      <w:pPr>
        <w:numPr>
          <w:ilvl w:val="0"/>
          <w:numId w:val="1"/>
        </w:numPr>
        <w:spacing w:before="120" w:after="60" w:line="360" w:lineRule="auto"/>
        <w:ind w:left="560" w:hanging="567"/>
        <w:jc w:val="both"/>
      </w:pPr>
      <w:r>
        <w:rPr>
          <w:rFonts w:hint="cs"/>
          <w:rtl/>
        </w:rPr>
        <w:t>עם זאת, במקרה דנן, בנוסף לעבירות של התפרצות וגניבה הורשע הנאשם גם בעבירות של  החזקת סם מסוג קוקאין לצריכה עצמית והחזקת סכין. מכאן, כי יש להתאים המתחם למכלול העבירות הרלוונטי. על מדיניות הענישה הרלוונטית למכלול העבירות, ניתן ללמוד מהפסיקה שלהלן:</w:t>
      </w:r>
    </w:p>
    <w:p w14:paraId="20442CEE" w14:textId="77777777" w:rsidR="00E012FE" w:rsidRDefault="002861D2" w:rsidP="00E012FE">
      <w:pPr>
        <w:numPr>
          <w:ilvl w:val="0"/>
          <w:numId w:val="2"/>
        </w:numPr>
        <w:spacing w:before="120" w:after="60" w:line="360" w:lineRule="auto"/>
        <w:jc w:val="both"/>
      </w:pPr>
      <w:hyperlink r:id="rId41" w:history="1">
        <w:r w:rsidRPr="002861D2">
          <w:rPr>
            <w:color w:val="0000FF"/>
            <w:u w:val="single"/>
            <w:rtl/>
          </w:rPr>
          <w:t>עפ"ג (ב"ש) 66504-06-16</w:t>
        </w:r>
      </w:hyperlink>
      <w:r w:rsidR="00E012FE">
        <w:rPr>
          <w:rFonts w:hint="cs"/>
          <w:rtl/>
        </w:rPr>
        <w:t xml:space="preserve"> </w:t>
      </w:r>
      <w:r w:rsidR="00E012FE">
        <w:rPr>
          <w:rFonts w:hint="cs"/>
          <w:b/>
          <w:bCs/>
          <w:rtl/>
        </w:rPr>
        <w:t>מטקה נ' מדינת ישראל</w:t>
      </w:r>
      <w:r w:rsidR="00E012FE">
        <w:rPr>
          <w:rFonts w:hint="cs"/>
          <w:rtl/>
        </w:rPr>
        <w:t xml:space="preserve"> (7.9.16): בית משפט השלום הרשיע את הנאשם, לפי הודאתו, בעבירות של התפרצות למקום מגורים, גניבה והחזקת סמים לצריכה עצמית, זאת לאחר שהתפרץ לבית המתלונן , נטל ממנו טאבלט, מחשב נייד וכסף מזומן, והחזיק סם מסוכן מסוג חשיש במשקל 1.3 גרם, וסם מסוכן מסוג קנביס במשקל 6.5 גרם. בית המשפט הטיל על הנאשם מאסר לתקופה של 6 חודשים בדרך של עבודות שירות, מאסרים על תנאי, קנס בסכום של 5,000 ₪ ופיצויים. בית המשפט המחוזי דחה את ערעורו של הנאשם.</w:t>
      </w:r>
    </w:p>
    <w:p w14:paraId="727C5C2F" w14:textId="77777777" w:rsidR="00E012FE" w:rsidRDefault="002861D2" w:rsidP="00E012FE">
      <w:pPr>
        <w:numPr>
          <w:ilvl w:val="0"/>
          <w:numId w:val="2"/>
        </w:numPr>
        <w:spacing w:before="120" w:after="60" w:line="360" w:lineRule="auto"/>
        <w:jc w:val="both"/>
      </w:pPr>
      <w:hyperlink r:id="rId42" w:history="1">
        <w:r w:rsidRPr="002861D2">
          <w:rPr>
            <w:color w:val="0000FF"/>
            <w:u w:val="single"/>
            <w:rtl/>
          </w:rPr>
          <w:t>עפ"ג (מרכז) 20466-11-10</w:t>
        </w:r>
      </w:hyperlink>
      <w:r w:rsidR="00E012FE">
        <w:rPr>
          <w:rFonts w:hint="cs"/>
          <w:rtl/>
        </w:rPr>
        <w:t xml:space="preserve"> </w:t>
      </w:r>
      <w:r w:rsidR="00E012FE">
        <w:rPr>
          <w:rFonts w:hint="cs"/>
          <w:b/>
          <w:bCs/>
          <w:rtl/>
        </w:rPr>
        <w:t xml:space="preserve">סבג נ' מדינת ישראל </w:t>
      </w:r>
      <w:r w:rsidR="00E012FE">
        <w:rPr>
          <w:rFonts w:hint="cs"/>
          <w:rtl/>
        </w:rPr>
        <w:t>(6.6.11): בית המשפט השלום הרשיע את הנאשם, לפי הודאתו, בעבירה של התפרצות למקום מגורים בכוונה לבצע גניבה, גניבה, והחזקת סם מסוכן לצריכה עצמית. הנאשם גנב מכונת תספורת, מברשת שיניים, סכיני גילוח וטלפון נייד והחזיק סם מסוג הרואין במשקל של 1.66 גרם נטו. בית המשפט הטיל על הנאשם מאסר לתקופה של 18 חודשים, הפעיל מאסר על תנאי, כך שסך הכל הטיל עליו מאסר לתקופה של 24 חודשים, מאסר על תנאי ופיצוי למתלונן בסכום של 500 ₪. בית המשפט המחוזי דחה את ערעורו של הנאשם.</w:t>
      </w:r>
    </w:p>
    <w:p w14:paraId="27E9657C" w14:textId="77777777" w:rsidR="00E012FE" w:rsidRDefault="002861D2" w:rsidP="00E012FE">
      <w:pPr>
        <w:numPr>
          <w:ilvl w:val="0"/>
          <w:numId w:val="2"/>
        </w:numPr>
        <w:spacing w:before="120" w:after="60" w:line="360" w:lineRule="auto"/>
        <w:jc w:val="both"/>
      </w:pPr>
      <w:hyperlink r:id="rId43" w:history="1">
        <w:r w:rsidRPr="002861D2">
          <w:rPr>
            <w:color w:val="0000FF"/>
            <w:u w:val="single"/>
            <w:rtl/>
          </w:rPr>
          <w:t>ת"פ (קריות) 53910-06-12</w:t>
        </w:r>
      </w:hyperlink>
      <w:r w:rsidR="00E012FE">
        <w:rPr>
          <w:rFonts w:hint="cs"/>
          <w:rtl/>
        </w:rPr>
        <w:t xml:space="preserve"> </w:t>
      </w:r>
      <w:r w:rsidR="00E012FE">
        <w:rPr>
          <w:rFonts w:hint="cs"/>
          <w:b/>
          <w:bCs/>
          <w:rtl/>
        </w:rPr>
        <w:t>מדינת ישראל נ' טולידנו</w:t>
      </w:r>
      <w:r w:rsidR="00E012FE">
        <w:rPr>
          <w:rFonts w:hint="cs"/>
          <w:rtl/>
        </w:rPr>
        <w:t xml:space="preserve"> (21.12.15): בית משפט השלום הרשיע את נאשם 3, לפי הודאתו, בעבירות של התפרצות בצוותא חדא, ניסיון גניבה והחזקת סמים לצריכה עצמית. הנאשם התפרץ עם אחרים לבית, וניסה לגנוב מהם תכשיטים, שעונים, מחשב נישא ומספר שטרות, והחזיק סם מסוג חשיש במשקל 0.71 גרם. בית המשפט הטיל על הנאשם מאסר בפועל לתקופה של 6 חודשים בדרך של עבודות שירות, מאסרים על תנאי וכן ענישה נלווית.   </w:t>
      </w:r>
    </w:p>
    <w:p w14:paraId="3FE6FF38" w14:textId="77777777" w:rsidR="00E012FE" w:rsidRDefault="002861D2" w:rsidP="00E012FE">
      <w:pPr>
        <w:numPr>
          <w:ilvl w:val="0"/>
          <w:numId w:val="2"/>
        </w:numPr>
        <w:spacing w:before="120" w:after="60" w:line="360" w:lineRule="auto"/>
        <w:jc w:val="both"/>
      </w:pPr>
      <w:hyperlink r:id="rId44" w:history="1">
        <w:r w:rsidRPr="002861D2">
          <w:rPr>
            <w:color w:val="0000FF"/>
            <w:u w:val="single"/>
            <w:rtl/>
          </w:rPr>
          <w:t>ת"פ (ב"ש) 21799-03-10</w:t>
        </w:r>
      </w:hyperlink>
      <w:r w:rsidR="00E012FE">
        <w:rPr>
          <w:rFonts w:hint="cs"/>
          <w:rtl/>
        </w:rPr>
        <w:t xml:space="preserve">  </w:t>
      </w:r>
      <w:r w:rsidR="00E012FE">
        <w:rPr>
          <w:rFonts w:hint="cs"/>
          <w:b/>
          <w:bCs/>
          <w:rtl/>
        </w:rPr>
        <w:t xml:space="preserve">מדינת ישראל נ' ביזמוט </w:t>
      </w:r>
      <w:r w:rsidR="00E012FE">
        <w:rPr>
          <w:rFonts w:hint="cs"/>
          <w:rtl/>
        </w:rPr>
        <w:t>(6.12.11): בית המשפט השלום הרשיע את הנאשם, לפי הודאתו, בעבירה של התפרצות למקום מגורים וגניבת ארנק. באותה העת החזיק הנאשם עליו סכין יפנית. בית המשפט הטיל על הנאשם מאסר לתקופה של 12 חודשים, הפעיל מאסר על תנאי, כך שסך הכל יוטל על הנאשם מאסר לתקופה של 18 חודשים ומאסר על תנאי.</w:t>
      </w:r>
    </w:p>
    <w:p w14:paraId="1BD9D186" w14:textId="77777777" w:rsidR="00E012FE" w:rsidRDefault="00E012FE" w:rsidP="00E012FE">
      <w:pPr>
        <w:numPr>
          <w:ilvl w:val="0"/>
          <w:numId w:val="1"/>
        </w:numPr>
        <w:spacing w:before="120" w:after="60" w:line="360" w:lineRule="auto"/>
        <w:ind w:left="560" w:hanging="567"/>
        <w:jc w:val="both"/>
      </w:pPr>
      <w:r>
        <w:rPr>
          <w:rFonts w:hint="cs"/>
          <w:rtl/>
        </w:rPr>
        <w:t>לאור מדיניות הענישה ונסיבות ביצוע כלל העבירות, אני קובעת כי מתחם העונש ההולם את העבירות נע בין מאסר לתקופה של 8 חודשים, ובין מאסר לתקופה של 24 חודשים, מאסר על תנאי וענישה כלכלית, שיש בה כדי לבטא, בין היתר, את הנזקים שגרם למתלוננות.</w:t>
      </w:r>
    </w:p>
    <w:p w14:paraId="0E47D4C7" w14:textId="77777777" w:rsidR="00E012FE" w:rsidRDefault="00E012FE" w:rsidP="00E012FE">
      <w:pPr>
        <w:spacing w:before="120" w:after="120"/>
        <w:ind w:left="560" w:hanging="567"/>
        <w:rPr>
          <w:u w:val="single"/>
        </w:rPr>
      </w:pPr>
      <w:r>
        <w:rPr>
          <w:rFonts w:hint="cs"/>
          <w:u w:val="single"/>
          <w:rtl/>
        </w:rPr>
        <w:t>העונש ההולם בתוך המתחם</w:t>
      </w:r>
    </w:p>
    <w:p w14:paraId="74BA9AA0" w14:textId="77777777" w:rsidR="00E012FE" w:rsidRDefault="00E012FE" w:rsidP="00E012FE">
      <w:pPr>
        <w:numPr>
          <w:ilvl w:val="0"/>
          <w:numId w:val="1"/>
        </w:numPr>
        <w:spacing w:before="120" w:after="60" w:line="360" w:lineRule="auto"/>
        <w:ind w:left="560" w:hanging="567"/>
        <w:jc w:val="both"/>
      </w:pPr>
      <w:r>
        <w:rPr>
          <w:rFonts w:hint="cs"/>
          <w:rtl/>
        </w:rPr>
        <w:t>לקחתי בחשבון את הנסיבות הבאות שאינן קשורות בביצוע העבירות</w:t>
      </w:r>
      <w:r>
        <w:t>:</w:t>
      </w:r>
    </w:p>
    <w:p w14:paraId="35CADF24" w14:textId="77777777" w:rsidR="00E012FE" w:rsidRDefault="00E012FE" w:rsidP="00E012FE">
      <w:pPr>
        <w:spacing w:before="120" w:after="60" w:line="360" w:lineRule="auto"/>
        <w:ind w:left="560"/>
        <w:jc w:val="both"/>
      </w:pPr>
      <w:r>
        <w:rPr>
          <w:rFonts w:hint="cs"/>
          <w:rtl/>
        </w:rPr>
        <w:t xml:space="preserve">לזכותו של הנאשם עומדת הודאתו במיוחס לו ונטילת אחריות על מעשיו; הנאשם נרתם להליכי שיקום בעברו, אולם שב לעשות שימוש בסמים בעקבות תאונת דרכים וטיפול במשככי כאבים; הנאשם נרתם להליך טיפולי נוסף בעת מעצרו האחרון. </w:t>
      </w:r>
    </w:p>
    <w:p w14:paraId="42DF3B06" w14:textId="77777777" w:rsidR="00E012FE" w:rsidRDefault="00E012FE" w:rsidP="00E012FE">
      <w:pPr>
        <w:spacing w:before="120" w:after="60" w:line="360" w:lineRule="auto"/>
        <w:ind w:left="560"/>
        <w:jc w:val="both"/>
      </w:pPr>
      <w:r>
        <w:rPr>
          <w:rFonts w:hint="cs"/>
          <w:rtl/>
        </w:rPr>
        <w:t xml:space="preserve">לחובתו 13 הרשעות קודמות, בגין עבירות רכוש, אלימות, הפרת הוראה חוקית, ועוד. בגין הרשעותיו אף הוטלו על הנאשם מאסרים לתקופות ממושכות, אולם הוא שב לבצע עבירות.   </w:t>
      </w:r>
    </w:p>
    <w:p w14:paraId="08E831F2" w14:textId="77777777" w:rsidR="00E012FE" w:rsidRDefault="00E012FE" w:rsidP="00E012FE">
      <w:pPr>
        <w:numPr>
          <w:ilvl w:val="0"/>
          <w:numId w:val="1"/>
        </w:numPr>
        <w:spacing w:before="120" w:after="60" w:line="360" w:lineRule="auto"/>
        <w:ind w:left="560" w:hanging="567"/>
        <w:jc w:val="both"/>
      </w:pPr>
      <w:r>
        <w:rPr>
          <w:rFonts w:hint="cs"/>
          <w:rtl/>
        </w:rPr>
        <w:t>לאור עברו הפלילי של הנאשם, לא ניתן להטיל עונש שהוא בחלקו התחתון של מתחם העונש ההולם, כעתירת בא כוחו. בה בעת, לאור הודאתו וניסיונות הגמילה הקודמים – שלא צלחו למרבה הצער - גם אין מקום להטיל עונש שהוא בחלקו העליון של המתחם. מכאן, כי יש להטיל על הנאשם עונש שהוא במחצית מתחם העונש ההולם.</w:t>
      </w:r>
    </w:p>
    <w:p w14:paraId="4ED0BF72" w14:textId="77777777" w:rsidR="00E012FE" w:rsidRDefault="00E012FE" w:rsidP="00E012FE">
      <w:pPr>
        <w:numPr>
          <w:ilvl w:val="0"/>
          <w:numId w:val="1"/>
        </w:numPr>
        <w:spacing w:before="120" w:after="60" w:line="360" w:lineRule="auto"/>
        <w:ind w:left="560" w:hanging="567"/>
        <w:jc w:val="both"/>
      </w:pPr>
      <w:r>
        <w:rPr>
          <w:rFonts w:hint="cs"/>
          <w:rtl/>
        </w:rPr>
        <w:t>אין מחלוקת כי יש להפעיל המאסר על תנאי לתקופה של 4 חודשים  מ</w:t>
      </w:r>
      <w:hyperlink r:id="rId45" w:history="1">
        <w:r w:rsidR="002861D2" w:rsidRPr="002861D2">
          <w:rPr>
            <w:color w:val="0000FF"/>
            <w:u w:val="single"/>
            <w:rtl/>
          </w:rPr>
          <w:t>ת"פ 10248-01-12</w:t>
        </w:r>
      </w:hyperlink>
      <w:r>
        <w:rPr>
          <w:rFonts w:hint="cs"/>
          <w:rtl/>
        </w:rPr>
        <w:t>, אולם בין הצדדים התגלעה מחלוקת לעניין הפעלת המאסר על תנאי מגזר דין זה לתקופה של 8 חודשים. גזר הדין ניתן ביום 13.5.13. לפי גזר הדין הוטל על הנאשם עונש של מאסר בפועל לתקופה ממושכת, מאסר על תנאי וקנס. גזר הדין לא נקב במועד תחילת התנאי.</w:t>
      </w:r>
    </w:p>
    <w:p w14:paraId="394D4A89" w14:textId="77777777" w:rsidR="00E012FE" w:rsidRDefault="00E012FE" w:rsidP="00E012FE">
      <w:pPr>
        <w:numPr>
          <w:ilvl w:val="0"/>
          <w:numId w:val="1"/>
        </w:numPr>
        <w:spacing w:before="120" w:after="60" w:line="360" w:lineRule="auto"/>
        <w:ind w:left="560" w:hanging="567"/>
        <w:jc w:val="both"/>
      </w:pPr>
      <w:r>
        <w:rPr>
          <w:rFonts w:hint="cs"/>
          <w:rtl/>
        </w:rPr>
        <w:t xml:space="preserve">לפי </w:t>
      </w:r>
      <w:hyperlink r:id="rId46" w:history="1">
        <w:r w:rsidR="008018F8" w:rsidRPr="008018F8">
          <w:rPr>
            <w:color w:val="0000FF"/>
            <w:u w:val="single"/>
            <w:rtl/>
          </w:rPr>
          <w:t>סעיף 52(ג)</w:t>
        </w:r>
      </w:hyperlink>
      <w:r>
        <w:rPr>
          <w:rFonts w:hint="cs"/>
          <w:rtl/>
        </w:rPr>
        <w:t xml:space="preserve"> ל</w:t>
      </w:r>
      <w:hyperlink r:id="rId47" w:history="1">
        <w:r w:rsidR="002861D2" w:rsidRPr="002861D2">
          <w:rPr>
            <w:color w:val="0000FF"/>
            <w:u w:val="single"/>
            <w:rtl/>
          </w:rPr>
          <w:t>חוק העונשין</w:t>
        </w:r>
      </w:hyperlink>
      <w:r>
        <w:rPr>
          <w:rFonts w:hint="cs"/>
          <w:rtl/>
        </w:rPr>
        <w:t>:</w:t>
      </w:r>
    </w:p>
    <w:p w14:paraId="6531469B" w14:textId="77777777" w:rsidR="00E012FE" w:rsidRDefault="00E012FE" w:rsidP="00E012FE">
      <w:pPr>
        <w:pStyle w:val="P000"/>
        <w:tabs>
          <w:tab w:val="clear" w:pos="624"/>
          <w:tab w:val="left" w:pos="720"/>
        </w:tabs>
        <w:spacing w:before="72"/>
        <w:ind w:left="1127" w:right="1418"/>
        <w:rPr>
          <w:rStyle w:val="default"/>
          <w:rFonts w:cs="David"/>
          <w:sz w:val="24"/>
          <w:szCs w:val="24"/>
        </w:rPr>
      </w:pPr>
      <w:r>
        <w:rPr>
          <w:rStyle w:val="default"/>
          <w:rFonts w:cs="David" w:hint="cs"/>
          <w:sz w:val="24"/>
          <w:szCs w:val="24"/>
          <w:rtl/>
        </w:rPr>
        <w:t>תקופת התנאי תתחיל ביום מתן גזר הדין ואם הנידון נושא אותו זמן עונש מאסר - ביום שחרורו מן המאסר; אולם תקופה שאסיר נמצא בה מחוץ לבית הסוהר בשל שחרור בערובה מכח סימן ב' בפרק ג' ל</w:t>
      </w:r>
      <w:hyperlink r:id="rId48" w:history="1">
        <w:r w:rsidR="002861D2" w:rsidRPr="002861D2">
          <w:rPr>
            <w:rStyle w:val="default"/>
            <w:rFonts w:cs="David"/>
            <w:color w:val="0000FF"/>
            <w:sz w:val="24"/>
            <w:szCs w:val="24"/>
            <w:u w:val="single"/>
            <w:rtl/>
          </w:rPr>
          <w:t>חוק סדר הדין הפלילי</w:t>
        </w:r>
      </w:hyperlink>
      <w:r>
        <w:rPr>
          <w:rStyle w:val="default"/>
          <w:rFonts w:cs="David" w:hint="cs"/>
          <w:sz w:val="24"/>
          <w:szCs w:val="24"/>
          <w:rtl/>
        </w:rPr>
        <w:t xml:space="preserve"> [נוסח משולב], תשמ"ב–1982, בשל חופשה מיוחדת או מכח סימן ב1 לפרק ו', יראו אותה כתקופת תנאי מצטברת לתקופת התנאי שקבע בית המשפט; והכל כשבית המשפט לא הורה אחרת.</w:t>
      </w:r>
    </w:p>
    <w:p w14:paraId="2E6E842C" w14:textId="77777777" w:rsidR="00E012FE" w:rsidRDefault="00E012FE" w:rsidP="00E012FE">
      <w:pPr>
        <w:numPr>
          <w:ilvl w:val="0"/>
          <w:numId w:val="1"/>
        </w:numPr>
        <w:spacing w:before="120" w:after="60" w:line="360" w:lineRule="auto"/>
        <w:ind w:left="560" w:hanging="567"/>
        <w:jc w:val="both"/>
        <w:rPr>
          <w:rtl/>
        </w:rPr>
      </w:pPr>
      <w:r>
        <w:rPr>
          <w:rFonts w:hint="cs"/>
          <w:rtl/>
        </w:rPr>
        <w:t xml:space="preserve">כאמור, בית המשפט לא נתן הוראה לעניין תחילת התנאי. לפי </w:t>
      </w:r>
      <w:hyperlink r:id="rId49" w:history="1">
        <w:r w:rsidR="008018F8" w:rsidRPr="008018F8">
          <w:rPr>
            <w:color w:val="0000FF"/>
            <w:u w:val="single"/>
            <w:rtl/>
          </w:rPr>
          <w:t>סעיף 52(ג)</w:t>
        </w:r>
      </w:hyperlink>
      <w:r>
        <w:rPr>
          <w:rFonts w:hint="cs"/>
          <w:rtl/>
        </w:rPr>
        <w:t xml:space="preserve"> הנזכר, תקופת התנאי תחל ביום מתן גזר הדין, ואם הנדון נושא עונש מאסר, ביום שחרורו מהמאסר. בעת מתן גזר הדין, הנאשם לא היה אסיר, אולם מיד עם מתן גזר הדין הפך לאסיר. מכאן, כי הנאשם החל באותה העת לשאת עונש של מאסר, ויש למנות התנאי מיום שחרורו (ראו, למשל: </w:t>
      </w:r>
      <w:hyperlink r:id="rId50" w:history="1">
        <w:r w:rsidR="002861D2" w:rsidRPr="002861D2">
          <w:rPr>
            <w:color w:val="0000FF"/>
            <w:u w:val="single"/>
            <w:rtl/>
          </w:rPr>
          <w:t>רע"פ 2798/06</w:t>
        </w:r>
      </w:hyperlink>
      <w:r>
        <w:rPr>
          <w:rFonts w:hint="cs"/>
          <w:rtl/>
        </w:rPr>
        <w:t xml:space="preserve"> </w:t>
      </w:r>
      <w:r>
        <w:rPr>
          <w:rFonts w:hint="cs"/>
          <w:b/>
          <w:bCs/>
          <w:rtl/>
        </w:rPr>
        <w:t>ועקנין נ' מדינת ישראל</w:t>
      </w:r>
      <w:r>
        <w:rPr>
          <w:rFonts w:hint="cs"/>
          <w:rtl/>
        </w:rPr>
        <w:t xml:space="preserve"> (16.7.07); </w:t>
      </w:r>
      <w:hyperlink r:id="rId51" w:history="1">
        <w:r w:rsidR="002861D2" w:rsidRPr="002861D2">
          <w:rPr>
            <w:color w:val="0000FF"/>
            <w:u w:val="single"/>
            <w:rtl/>
          </w:rPr>
          <w:t>ע"פ 4119/05</w:t>
        </w:r>
      </w:hyperlink>
      <w:r>
        <w:rPr>
          <w:rFonts w:hint="cs"/>
          <w:rtl/>
        </w:rPr>
        <w:t xml:space="preserve"> </w:t>
      </w:r>
      <w:r>
        <w:rPr>
          <w:rFonts w:hint="cs"/>
          <w:b/>
          <w:bCs/>
          <w:rtl/>
        </w:rPr>
        <w:t>ארונבייב נ' מדינת ישראל</w:t>
      </w:r>
      <w:r>
        <w:rPr>
          <w:rFonts w:hint="cs"/>
          <w:rtl/>
        </w:rPr>
        <w:t xml:space="preserve"> (6.10.05); </w:t>
      </w:r>
      <w:hyperlink r:id="rId52" w:history="1">
        <w:r w:rsidR="002861D2" w:rsidRPr="002861D2">
          <w:rPr>
            <w:color w:val="0000FF"/>
            <w:u w:val="single"/>
            <w:rtl/>
          </w:rPr>
          <w:t>ע"פ 7510/00</w:t>
        </w:r>
      </w:hyperlink>
      <w:r>
        <w:rPr>
          <w:rFonts w:hint="cs"/>
          <w:rtl/>
        </w:rPr>
        <w:t xml:space="preserve"> </w:t>
      </w:r>
      <w:r>
        <w:rPr>
          <w:rFonts w:hint="cs"/>
          <w:b/>
          <w:bCs/>
          <w:rtl/>
        </w:rPr>
        <w:t>במנוקלר נ' מדינת ישראל</w:t>
      </w:r>
      <w:r>
        <w:rPr>
          <w:rFonts w:hint="cs"/>
          <w:rtl/>
        </w:rPr>
        <w:t xml:space="preserve"> (9.5.02); </w:t>
      </w:r>
      <w:hyperlink r:id="rId53" w:history="1">
        <w:r w:rsidR="002861D2" w:rsidRPr="002861D2">
          <w:rPr>
            <w:color w:val="0000FF"/>
            <w:u w:val="single"/>
            <w:rtl/>
          </w:rPr>
          <w:t>ע"פ 4180/92</w:t>
        </w:r>
      </w:hyperlink>
      <w:r>
        <w:rPr>
          <w:rFonts w:hint="cs"/>
          <w:rtl/>
        </w:rPr>
        <w:t xml:space="preserve"> </w:t>
      </w:r>
      <w:r>
        <w:rPr>
          <w:rFonts w:hint="cs"/>
          <w:b/>
          <w:bCs/>
          <w:rtl/>
        </w:rPr>
        <w:t>מדינת ישראל נ' נעים</w:t>
      </w:r>
      <w:r>
        <w:rPr>
          <w:rFonts w:hint="cs"/>
          <w:rtl/>
        </w:rPr>
        <w:t xml:space="preserve"> (21.3.94)).</w:t>
      </w:r>
    </w:p>
    <w:p w14:paraId="60D159FC" w14:textId="77777777" w:rsidR="00E012FE" w:rsidRDefault="00E012FE" w:rsidP="00E012FE">
      <w:pPr>
        <w:numPr>
          <w:ilvl w:val="0"/>
          <w:numId w:val="1"/>
        </w:numPr>
        <w:spacing w:before="120" w:after="60" w:line="360" w:lineRule="auto"/>
        <w:ind w:left="560" w:hanging="567"/>
        <w:jc w:val="both"/>
      </w:pPr>
      <w:r>
        <w:rPr>
          <w:rFonts w:hint="cs"/>
          <w:rtl/>
        </w:rPr>
        <w:t>לאור האמור, התנאי לתקופה של 8 חודשים היה תלוי ועומד בעת שהנאשם ביצע העבירות מושא כתב האישום דנן. לא מצאתי כל טעם שלא להפעיל גם תנאי זה. עם זאת, הואיל והנאשם הודה בתיק, התנאים יופעלו בחופף זה לזה, וחלקם במצטבר לעונש המוטל בתיק.</w:t>
      </w:r>
    </w:p>
    <w:p w14:paraId="5A75F5C2" w14:textId="77777777" w:rsidR="00E012FE" w:rsidRDefault="00E012FE" w:rsidP="00E012FE">
      <w:pPr>
        <w:spacing w:before="120" w:after="60"/>
        <w:ind w:left="-7"/>
        <w:rPr>
          <w:u w:val="single"/>
          <w:rtl/>
        </w:rPr>
      </w:pPr>
    </w:p>
    <w:p w14:paraId="7A61EBD0" w14:textId="77777777" w:rsidR="00E012FE" w:rsidRDefault="00E012FE" w:rsidP="00E012FE">
      <w:pPr>
        <w:spacing w:before="120" w:after="60"/>
        <w:ind w:left="-7"/>
        <w:rPr>
          <w:u w:val="single"/>
        </w:rPr>
      </w:pPr>
      <w:r>
        <w:rPr>
          <w:rFonts w:hint="cs"/>
          <w:u w:val="single"/>
          <w:rtl/>
        </w:rPr>
        <w:t>חילוט הרכב</w:t>
      </w:r>
    </w:p>
    <w:p w14:paraId="19A090B0" w14:textId="77777777" w:rsidR="00E012FE" w:rsidRDefault="00E012FE" w:rsidP="00E012FE">
      <w:pPr>
        <w:numPr>
          <w:ilvl w:val="0"/>
          <w:numId w:val="1"/>
        </w:numPr>
        <w:spacing w:before="120" w:after="60" w:line="360" w:lineRule="auto"/>
        <w:ind w:left="560" w:hanging="567"/>
        <w:jc w:val="both"/>
        <w:rPr>
          <w:rFonts w:ascii="Arial" w:hAnsi="Arial"/>
          <w:sz w:val="20"/>
        </w:rPr>
      </w:pPr>
      <w:r>
        <w:rPr>
          <w:rFonts w:ascii="Arial" w:hAnsi="Arial" w:hint="cs"/>
          <w:rtl/>
        </w:rPr>
        <w:t xml:space="preserve">באת כוח התביעה טענה, כי </w:t>
      </w:r>
      <w:r>
        <w:rPr>
          <w:rFonts w:hint="cs"/>
          <w:rtl/>
        </w:rPr>
        <w:t>מתקיימים</w:t>
      </w:r>
      <w:r>
        <w:rPr>
          <w:rFonts w:ascii="Arial" w:hAnsi="Arial" w:hint="cs"/>
          <w:rtl/>
        </w:rPr>
        <w:t xml:space="preserve"> התנאים הנדרשים לחילוט הרכב, לפי </w:t>
      </w:r>
      <w:hyperlink r:id="rId54" w:history="1">
        <w:r w:rsidR="008018F8" w:rsidRPr="008018F8">
          <w:rPr>
            <w:rFonts w:ascii="Arial" w:hAnsi="Arial"/>
            <w:color w:val="0000FF"/>
            <w:u w:val="single"/>
            <w:rtl/>
          </w:rPr>
          <w:t>סעיף 39</w:t>
        </w:r>
      </w:hyperlink>
      <w:r>
        <w:rPr>
          <w:rFonts w:ascii="Arial" w:hAnsi="Arial" w:hint="cs"/>
          <w:rtl/>
        </w:rPr>
        <w:t xml:space="preserve"> ל</w:t>
      </w:r>
      <w:hyperlink r:id="rId55" w:history="1">
        <w:r w:rsidR="002861D2" w:rsidRPr="002861D2">
          <w:rPr>
            <w:color w:val="0000FF"/>
            <w:u w:val="single"/>
            <w:rtl/>
          </w:rPr>
          <w:t>פקודת סדר הדין הפלילי (מעצר וחיפוש)</w:t>
        </w:r>
      </w:hyperlink>
      <w:r>
        <w:rPr>
          <w:rFonts w:ascii="Arial" w:hAnsi="Arial" w:hint="cs"/>
          <w:rtl/>
        </w:rPr>
        <w:t xml:space="preserve"> [נוסח חדש], התשכ"ט – 1969 (להלן – "</w:t>
      </w:r>
      <w:r>
        <w:rPr>
          <w:rFonts w:ascii="Arial" w:hAnsi="Arial" w:hint="cs"/>
          <w:b/>
          <w:bCs/>
          <w:rtl/>
        </w:rPr>
        <w:t>פקודת מעצר וחיפוש</w:t>
      </w:r>
      <w:r>
        <w:rPr>
          <w:rFonts w:ascii="Arial" w:hAnsi="Arial" w:hint="cs"/>
          <w:rtl/>
        </w:rPr>
        <w:t xml:space="preserve">"). לטענתה, הרכב שימש את הנאשם לביצוע העבירות והוא נמלט מהמקום ברכב.  </w:t>
      </w:r>
    </w:p>
    <w:p w14:paraId="3FDB68CF" w14:textId="77777777" w:rsidR="00E012FE" w:rsidRDefault="00E012FE" w:rsidP="00E012FE">
      <w:pPr>
        <w:numPr>
          <w:ilvl w:val="0"/>
          <w:numId w:val="1"/>
        </w:numPr>
        <w:spacing w:before="120" w:after="60" w:line="360" w:lineRule="auto"/>
        <w:ind w:left="560" w:hanging="567"/>
        <w:jc w:val="both"/>
        <w:rPr>
          <w:rFonts w:ascii="Arial" w:hAnsi="Arial"/>
        </w:rPr>
      </w:pPr>
      <w:r>
        <w:rPr>
          <w:rFonts w:ascii="Arial" w:hAnsi="Arial" w:hint="cs"/>
          <w:rtl/>
        </w:rPr>
        <w:t xml:space="preserve">בא כוח הנאשם טען, לעומת זאת, כי לא מתקיימים התנאים לחילוט הרכב. לטענתו,  העבירה לא נעשתה ברכב וגם לא לגבי הרכב. לטענתו, רוב העבירות מבוצעות באמצעות רכב, ואין מקום לחלט רכב בכל עבירה שבה נעשה שימוש מקרי ברכב. אין זיקה אינהרנטית לביצוע העבירה. </w:t>
      </w:r>
    </w:p>
    <w:p w14:paraId="5F50A1DE" w14:textId="77777777" w:rsidR="00E012FE" w:rsidRDefault="00E012FE" w:rsidP="00E012FE">
      <w:pPr>
        <w:numPr>
          <w:ilvl w:val="0"/>
          <w:numId w:val="1"/>
        </w:numPr>
        <w:spacing w:before="120" w:after="60" w:line="360" w:lineRule="auto"/>
        <w:ind w:left="567" w:hanging="567"/>
        <w:jc w:val="both"/>
        <w:rPr>
          <w:rFonts w:ascii="Arial" w:hAnsi="Arial"/>
          <w:u w:val="single"/>
        </w:rPr>
      </w:pPr>
      <w:r>
        <w:rPr>
          <w:rFonts w:ascii="Arial" w:hAnsi="Arial" w:hint="cs"/>
          <w:rtl/>
        </w:rPr>
        <w:t xml:space="preserve">בא כוח הנושה הוסיף כי מדובר ברכב הממומן על ידי חברת מימון ישיר ומשועבד לטובתה במשכון רשום שהומחאה לטובת בנק איגוד. יתרת החוב עומדת על סכום של כ-40,000 ₪, הנאשם לא שילם החוב בחודשים האחרונים ומכאן כי בדעתם לממש את המשכון ולחלט את הרכב.   </w:t>
      </w:r>
    </w:p>
    <w:p w14:paraId="335EA53B" w14:textId="77777777" w:rsidR="00E012FE" w:rsidRDefault="00E012FE" w:rsidP="00E012FE">
      <w:pPr>
        <w:numPr>
          <w:ilvl w:val="0"/>
          <w:numId w:val="1"/>
        </w:numPr>
        <w:spacing w:before="120" w:after="60" w:line="360" w:lineRule="auto"/>
        <w:ind w:left="567" w:hanging="567"/>
        <w:jc w:val="both"/>
        <w:rPr>
          <w:rFonts w:ascii="Arial" w:hAnsi="Arial"/>
          <w:rtl/>
        </w:rPr>
      </w:pPr>
      <w:r>
        <w:rPr>
          <w:rFonts w:ascii="Arial" w:hAnsi="Arial" w:hint="cs"/>
          <w:rtl/>
        </w:rPr>
        <w:t xml:space="preserve">השילוב בין </w:t>
      </w:r>
      <w:hyperlink r:id="rId56" w:history="1">
        <w:r w:rsidR="008018F8" w:rsidRPr="008018F8">
          <w:rPr>
            <w:rFonts w:ascii="Arial" w:hAnsi="Arial"/>
            <w:color w:val="0000FF"/>
            <w:u w:val="single"/>
            <w:rtl/>
          </w:rPr>
          <w:t>סעיפים 32</w:t>
        </w:r>
      </w:hyperlink>
      <w:r>
        <w:rPr>
          <w:rFonts w:ascii="Arial" w:hAnsi="Arial" w:hint="cs"/>
          <w:rtl/>
        </w:rPr>
        <w:t xml:space="preserve"> ו-</w:t>
      </w:r>
      <w:hyperlink r:id="rId57" w:history="1">
        <w:r w:rsidR="008018F8" w:rsidRPr="008018F8">
          <w:rPr>
            <w:rStyle w:val="Hyperlink"/>
            <w:rFonts w:ascii="Arial" w:hAnsi="Arial"/>
            <w:rtl/>
          </w:rPr>
          <w:t>39(א)</w:t>
        </w:r>
      </w:hyperlink>
      <w:r>
        <w:rPr>
          <w:rFonts w:ascii="Arial" w:hAnsi="Arial" w:hint="cs"/>
          <w:rtl/>
        </w:rPr>
        <w:t xml:space="preserve"> לפקודת מעצר וחיפוש מלמד, כי הפעלתה של סמכות החילוט מותנית בקיומם של תנאים מצטברים: בחפץ שנתפס בוצעה עבירה או עומדים לבצע עבירה; בעל החפץ הורשע בדינו והרשעתו מתייחסת למעשה שנעשה בחפץ או לגביו; דינו של החילוט כדין עונש (ראו: </w:t>
      </w:r>
      <w:hyperlink r:id="rId58" w:history="1">
        <w:r w:rsidR="002861D2" w:rsidRPr="002861D2">
          <w:rPr>
            <w:b/>
            <w:bCs/>
            <w:color w:val="0000FF"/>
            <w:u w:val="single"/>
            <w:rtl/>
          </w:rPr>
          <w:t>ע"פ 623/78 סורני נ' מדינת ישראל, פ"ד לג</w:t>
        </w:r>
      </w:hyperlink>
      <w:r>
        <w:rPr>
          <w:rFonts w:ascii="Arial" w:hAnsi="Arial" w:hint="cs"/>
          <w:rtl/>
        </w:rPr>
        <w:t xml:space="preserve">(3) 523 (25.6.79); </w:t>
      </w:r>
      <w:hyperlink r:id="rId59" w:history="1">
        <w:r w:rsidR="002861D2" w:rsidRPr="002861D2">
          <w:rPr>
            <w:color w:val="0000FF"/>
            <w:u w:val="single"/>
            <w:rtl/>
          </w:rPr>
          <w:t>ע"פ 4148/92</w:t>
        </w:r>
      </w:hyperlink>
      <w:r>
        <w:rPr>
          <w:rFonts w:ascii="Arial" w:hAnsi="Arial" w:hint="cs"/>
          <w:rtl/>
        </w:rPr>
        <w:t xml:space="preserve"> </w:t>
      </w:r>
      <w:r>
        <w:rPr>
          <w:rFonts w:ascii="Arial" w:hAnsi="Arial" w:hint="cs"/>
          <w:b/>
          <w:bCs/>
          <w:rtl/>
        </w:rPr>
        <w:t>מועד נ' מדינת ישראל</w:t>
      </w:r>
      <w:r>
        <w:rPr>
          <w:rFonts w:ascii="Arial" w:hAnsi="Arial" w:hint="cs"/>
          <w:rtl/>
        </w:rPr>
        <w:t xml:space="preserve"> (22.9.94)).</w:t>
      </w:r>
      <w:r>
        <w:rPr>
          <w:rFonts w:ascii="Arial" w:hAnsi="Arial" w:hint="cs"/>
          <w:rtl/>
        </w:rPr>
        <w:tab/>
      </w:r>
    </w:p>
    <w:p w14:paraId="50F58B45" w14:textId="77777777" w:rsidR="00E012FE" w:rsidRDefault="00E012FE" w:rsidP="00E012FE">
      <w:pPr>
        <w:numPr>
          <w:ilvl w:val="0"/>
          <w:numId w:val="1"/>
        </w:numPr>
        <w:spacing w:before="120" w:after="60" w:line="360" w:lineRule="auto"/>
        <w:ind w:left="567" w:hanging="567"/>
        <w:jc w:val="both"/>
        <w:rPr>
          <w:rFonts w:ascii="Arial" w:hAnsi="Arial"/>
        </w:rPr>
      </w:pPr>
      <w:r>
        <w:rPr>
          <w:rFonts w:ascii="Arial" w:hAnsi="Arial" w:hint="cs"/>
          <w:rtl/>
        </w:rPr>
        <w:t xml:space="preserve">בהחלטה אם לחלט חפץ, לפי </w:t>
      </w:r>
      <w:hyperlink r:id="rId60" w:history="1">
        <w:r w:rsidR="008018F8" w:rsidRPr="008018F8">
          <w:rPr>
            <w:rStyle w:val="Hyperlink"/>
            <w:rFonts w:ascii="Arial" w:hAnsi="Arial" w:hint="eastAsia"/>
            <w:rtl/>
          </w:rPr>
          <w:t>סעיף</w:t>
        </w:r>
        <w:r w:rsidR="008018F8" w:rsidRPr="008018F8">
          <w:rPr>
            <w:rStyle w:val="Hyperlink"/>
            <w:rFonts w:ascii="Arial" w:hAnsi="Arial"/>
            <w:rtl/>
          </w:rPr>
          <w:t xml:space="preserve"> 39(א)</w:t>
        </w:r>
      </w:hyperlink>
      <w:r>
        <w:rPr>
          <w:rFonts w:ascii="Arial" w:hAnsi="Arial" w:hint="cs"/>
          <w:rtl/>
        </w:rPr>
        <w:t xml:space="preserve"> לפקודת מעצר וחיפוש, יש לאזן בין האינטרס הציבורי שבמניעת ביצוע עבירות באמצעות חפצים המאפשרים את ביצוען, ובין זכות הקניין, המעוגנת כיום ב</w:t>
      </w:r>
      <w:hyperlink r:id="rId61" w:history="1">
        <w:r w:rsidR="002861D2" w:rsidRPr="002861D2">
          <w:rPr>
            <w:color w:val="0000FF"/>
            <w:u w:val="single"/>
            <w:rtl/>
          </w:rPr>
          <w:t>חוק יסוד: כבוד האדם וחירותו</w:t>
        </w:r>
      </w:hyperlink>
      <w:r>
        <w:rPr>
          <w:rFonts w:ascii="Arial" w:hAnsi="Arial" w:hint="cs"/>
          <w:rtl/>
        </w:rPr>
        <w:t xml:space="preserve"> (</w:t>
      </w:r>
      <w:hyperlink r:id="rId62" w:history="1">
        <w:r w:rsidR="002861D2" w:rsidRPr="002861D2">
          <w:rPr>
            <w:color w:val="0000FF"/>
            <w:u w:val="single"/>
            <w:rtl/>
          </w:rPr>
          <w:t>בש"פ 6686/99 עובדיה נ' מדינת ישראל, פ"ד נד</w:t>
        </w:r>
      </w:hyperlink>
      <w:r>
        <w:rPr>
          <w:rFonts w:ascii="Arial" w:hAnsi="Arial" w:hint="cs"/>
          <w:rtl/>
        </w:rPr>
        <w:t xml:space="preserve">(2) 464 (22.5.00)). </w:t>
      </w:r>
    </w:p>
    <w:p w14:paraId="76ECB0CD" w14:textId="77777777" w:rsidR="00E012FE" w:rsidRDefault="00E012FE" w:rsidP="00E012FE">
      <w:pPr>
        <w:numPr>
          <w:ilvl w:val="0"/>
          <w:numId w:val="1"/>
        </w:numPr>
        <w:spacing w:before="120" w:after="60" w:line="360" w:lineRule="auto"/>
        <w:ind w:left="567" w:hanging="567"/>
        <w:jc w:val="both"/>
        <w:rPr>
          <w:rFonts w:ascii="Arial" w:hAnsi="Arial"/>
        </w:rPr>
      </w:pPr>
      <w:r>
        <w:rPr>
          <w:rFonts w:ascii="Arial" w:hAnsi="Arial" w:hint="cs"/>
          <w:rtl/>
        </w:rPr>
        <w:t xml:space="preserve">עוד יש לקחת בחשבון, את "מהותה ועוצמתה של הזיקה בין החפץ לבין העבירה וחומרתה של העבירה ... באיזה מידה שימש הרכב באופן מהותי לביצוע העבירות שבוצעו" (ראו גם: </w:t>
      </w:r>
      <w:hyperlink r:id="rId63" w:history="1">
        <w:r w:rsidR="002861D2" w:rsidRPr="002861D2">
          <w:rPr>
            <w:color w:val="0000FF"/>
            <w:u w:val="single"/>
            <w:rtl/>
          </w:rPr>
          <w:t>ע"פ 1000/15</w:t>
        </w:r>
      </w:hyperlink>
      <w:r>
        <w:rPr>
          <w:rFonts w:ascii="Arial" w:hAnsi="Arial" w:hint="cs"/>
          <w:rtl/>
        </w:rPr>
        <w:t xml:space="preserve"> </w:t>
      </w:r>
      <w:r>
        <w:rPr>
          <w:rFonts w:ascii="Arial" w:hAnsi="Arial" w:hint="cs"/>
          <w:b/>
          <w:bCs/>
          <w:rtl/>
        </w:rPr>
        <w:t>אלחווה נ' מדינת ישראל</w:t>
      </w:r>
      <w:r>
        <w:rPr>
          <w:rFonts w:ascii="Arial" w:hAnsi="Arial" w:hint="cs"/>
          <w:rtl/>
        </w:rPr>
        <w:t xml:space="preserve"> (3.7.15); </w:t>
      </w:r>
      <w:hyperlink r:id="rId64" w:history="1">
        <w:r w:rsidR="002861D2" w:rsidRPr="002861D2">
          <w:rPr>
            <w:color w:val="0000FF"/>
            <w:u w:val="single"/>
            <w:rtl/>
          </w:rPr>
          <w:t>ע"פ 2963/13</w:t>
        </w:r>
      </w:hyperlink>
      <w:r>
        <w:rPr>
          <w:rFonts w:ascii="Arial" w:hAnsi="Arial" w:hint="cs"/>
          <w:rtl/>
        </w:rPr>
        <w:t xml:space="preserve"> </w:t>
      </w:r>
      <w:r>
        <w:rPr>
          <w:rFonts w:ascii="Arial" w:hAnsi="Arial" w:hint="cs"/>
          <w:b/>
          <w:bCs/>
          <w:rtl/>
        </w:rPr>
        <w:t>מדינת ישראל נ' פלוני</w:t>
      </w:r>
      <w:r>
        <w:rPr>
          <w:rFonts w:ascii="Arial" w:hAnsi="Arial" w:hint="cs"/>
          <w:rtl/>
        </w:rPr>
        <w:t xml:space="preserve"> (10.2.14)).</w:t>
      </w:r>
    </w:p>
    <w:p w14:paraId="7147A766" w14:textId="77777777" w:rsidR="00E012FE" w:rsidRDefault="00E012FE" w:rsidP="00E012FE">
      <w:pPr>
        <w:numPr>
          <w:ilvl w:val="0"/>
          <w:numId w:val="1"/>
        </w:numPr>
        <w:spacing w:before="120" w:after="60" w:line="360" w:lineRule="auto"/>
        <w:ind w:left="567" w:hanging="567"/>
        <w:jc w:val="both"/>
        <w:rPr>
          <w:rFonts w:ascii="Arial" w:hAnsi="Arial"/>
          <w:u w:val="single"/>
        </w:rPr>
      </w:pPr>
      <w:r>
        <w:rPr>
          <w:rFonts w:hint="cs"/>
          <w:rtl/>
        </w:rPr>
        <w:t xml:space="preserve">בעל משכון </w:t>
      </w:r>
      <w:r>
        <w:rPr>
          <w:rFonts w:ascii="Arial" w:hAnsi="Arial" w:hint="cs"/>
          <w:rtl/>
        </w:rPr>
        <w:t>הוא</w:t>
      </w:r>
      <w:r>
        <w:rPr>
          <w:rFonts w:hint="cs"/>
          <w:rtl/>
        </w:rPr>
        <w:t xml:space="preserve"> בעל זכות </w:t>
      </w:r>
      <w:r>
        <w:rPr>
          <w:rFonts w:ascii="Arial" w:hAnsi="Arial" w:hint="cs"/>
          <w:rtl/>
        </w:rPr>
        <w:t>קניינית</w:t>
      </w:r>
      <w:r>
        <w:rPr>
          <w:rFonts w:hint="cs"/>
          <w:rtl/>
        </w:rPr>
        <w:t xml:space="preserve"> </w:t>
      </w:r>
      <w:r>
        <w:rPr>
          <w:rFonts w:ascii="Arial" w:hAnsi="Arial" w:hint="cs"/>
          <w:rtl/>
        </w:rPr>
        <w:t>בנכס</w:t>
      </w:r>
      <w:r>
        <w:rPr>
          <w:rFonts w:hint="cs"/>
          <w:rtl/>
        </w:rPr>
        <w:t xml:space="preserve">, ולפיכך אין החילוט פוגע בזכויותיו (ראו </w:t>
      </w:r>
      <w:hyperlink r:id="rId65" w:history="1">
        <w:r w:rsidR="002861D2" w:rsidRPr="002861D2">
          <w:rPr>
            <w:color w:val="0000FF"/>
            <w:u w:val="single"/>
            <w:rtl/>
          </w:rPr>
          <w:t>ע"פ 1982/93 בנק לאומי לישראל בע"מ נ' מדינת ישראל, פ"ד מח</w:t>
        </w:r>
      </w:hyperlink>
      <w:r>
        <w:rPr>
          <w:rFonts w:hint="cs"/>
          <w:rtl/>
        </w:rPr>
        <w:t xml:space="preserve">(3) 238 (1994)). </w:t>
      </w:r>
    </w:p>
    <w:p w14:paraId="64EDE8DE" w14:textId="77777777" w:rsidR="00E012FE" w:rsidRDefault="00E012FE" w:rsidP="00E012FE">
      <w:pPr>
        <w:numPr>
          <w:ilvl w:val="0"/>
          <w:numId w:val="1"/>
        </w:numPr>
        <w:spacing w:before="120" w:after="60" w:line="360" w:lineRule="auto"/>
        <w:ind w:left="567" w:hanging="567"/>
        <w:jc w:val="both"/>
        <w:rPr>
          <w:rFonts w:ascii="Arial" w:hAnsi="Arial"/>
          <w:rtl/>
        </w:rPr>
      </w:pPr>
      <w:r>
        <w:rPr>
          <w:rFonts w:ascii="Arial" w:hAnsi="Arial" w:hint="cs"/>
          <w:rtl/>
        </w:rPr>
        <w:t xml:space="preserve">לאחר שאיזנתי בין האינטרסים </w:t>
      </w:r>
      <w:r>
        <w:rPr>
          <w:rFonts w:hint="cs"/>
          <w:rtl/>
        </w:rPr>
        <w:t>העומדים</w:t>
      </w:r>
      <w:r>
        <w:rPr>
          <w:rFonts w:ascii="Arial" w:hAnsi="Arial" w:hint="cs"/>
          <w:rtl/>
        </w:rPr>
        <w:t xml:space="preserve"> על הכף, הגעתי למסקנה כי אין מקום לחילוט הרכב. בין הרכב ובין ביצוע העבירות אין קשר אינהרנטי והרכב שימש אך באופן מקרי לביצוע העבירות. יתר על כן, מדובר ברכב בערך לא גבוה המשועבד לחברת מימון, וממילא ייתכן ולא תישאר יתרה כלשהי לאחר מימוש השיעבוד. יתר על כן, חילוט הרכב בנסיבות אלו יש בה פגיעה בלתי מידתית בזכותו של הנאשם לקניין, לפי </w:t>
      </w:r>
      <w:hyperlink r:id="rId66" w:history="1">
        <w:r w:rsidR="002861D2" w:rsidRPr="002861D2">
          <w:rPr>
            <w:rFonts w:ascii="Arial" w:hAnsi="Arial"/>
            <w:color w:val="0000FF"/>
            <w:u w:val="single"/>
            <w:rtl/>
          </w:rPr>
          <w:t>חוק יסוד: כבוד האדם וחירותו</w:t>
        </w:r>
      </w:hyperlink>
      <w:r>
        <w:rPr>
          <w:rFonts w:ascii="Arial" w:hAnsi="Arial" w:hint="cs"/>
          <w:rtl/>
        </w:rPr>
        <w:t xml:space="preserve"> וכן זכויותיו של בעל המשכון.</w:t>
      </w:r>
    </w:p>
    <w:p w14:paraId="160B6D62" w14:textId="77777777" w:rsidR="00E012FE" w:rsidRDefault="00E012FE" w:rsidP="00E012FE">
      <w:pPr>
        <w:numPr>
          <w:ilvl w:val="0"/>
          <w:numId w:val="1"/>
        </w:numPr>
        <w:spacing w:before="120" w:after="60" w:line="360" w:lineRule="auto"/>
        <w:ind w:left="567" w:hanging="567"/>
        <w:jc w:val="both"/>
        <w:rPr>
          <w:rFonts w:ascii="Arial" w:hAnsi="Arial"/>
        </w:rPr>
      </w:pPr>
      <w:r>
        <w:rPr>
          <w:rFonts w:ascii="Arial" w:hAnsi="Arial" w:hint="cs"/>
          <w:rtl/>
        </w:rPr>
        <w:t xml:space="preserve">הגעתי, אפוא, למסקנה כי במקרה הנדון, ובנסיבות הספציפיות של המקרה, גוברת זכות הקניין של הנאשם על האינטרס הציבורי שבחילוט. </w:t>
      </w:r>
    </w:p>
    <w:p w14:paraId="4F700F2F" w14:textId="77777777" w:rsidR="00E012FE" w:rsidRDefault="00E012FE" w:rsidP="00E012FE">
      <w:pPr>
        <w:numPr>
          <w:ilvl w:val="0"/>
          <w:numId w:val="1"/>
        </w:numPr>
        <w:spacing w:before="120" w:after="60" w:line="360" w:lineRule="auto"/>
        <w:ind w:left="567" w:hanging="567"/>
        <w:jc w:val="both"/>
      </w:pPr>
      <w:r>
        <w:rPr>
          <w:rFonts w:ascii="Arial" w:hAnsi="Arial" w:hint="cs"/>
          <w:rtl/>
        </w:rPr>
        <w:t xml:space="preserve">הבקשה לחילוט הרכב – </w:t>
      </w:r>
      <w:r>
        <w:rPr>
          <w:rFonts w:hint="cs"/>
          <w:rtl/>
        </w:rPr>
        <w:t>נדחית.</w:t>
      </w:r>
    </w:p>
    <w:p w14:paraId="19035BF6" w14:textId="77777777" w:rsidR="00E012FE" w:rsidRDefault="00E012FE" w:rsidP="00E012FE">
      <w:pPr>
        <w:spacing w:before="120" w:after="60"/>
        <w:ind w:left="560" w:hanging="567"/>
        <w:rPr>
          <w:b/>
          <w:bCs/>
          <w:u w:val="single"/>
          <w:rtl/>
        </w:rPr>
      </w:pPr>
      <w:r>
        <w:rPr>
          <w:rFonts w:hint="cs"/>
          <w:b/>
          <w:bCs/>
          <w:u w:val="single"/>
          <w:rtl/>
        </w:rPr>
        <w:t>סוף דבר</w:t>
      </w:r>
    </w:p>
    <w:p w14:paraId="30EBB6B3" w14:textId="77777777" w:rsidR="00E012FE" w:rsidRDefault="00E012FE" w:rsidP="00E012FE">
      <w:pPr>
        <w:numPr>
          <w:ilvl w:val="0"/>
          <w:numId w:val="1"/>
        </w:numPr>
        <w:spacing w:before="120" w:after="60" w:line="360" w:lineRule="auto"/>
        <w:ind w:left="560" w:hanging="567"/>
        <w:jc w:val="both"/>
        <w:rPr>
          <w:sz w:val="20"/>
        </w:rPr>
      </w:pPr>
      <w:r>
        <w:rPr>
          <w:rFonts w:hint="cs"/>
          <w:b/>
          <w:bCs/>
          <w:rtl/>
        </w:rPr>
        <w:t>לפיכך, אני גוזרת על הנאשם את העונשים הבאים</w:t>
      </w:r>
      <w:r>
        <w:rPr>
          <w:rFonts w:hint="cs"/>
          <w:rtl/>
        </w:rPr>
        <w:t xml:space="preserve">: </w:t>
      </w:r>
    </w:p>
    <w:p w14:paraId="5DCCABB2" w14:textId="77777777" w:rsidR="00E012FE" w:rsidRDefault="00E012FE" w:rsidP="00E012FE">
      <w:pPr>
        <w:numPr>
          <w:ilvl w:val="1"/>
          <w:numId w:val="1"/>
        </w:numPr>
        <w:spacing w:before="120" w:after="60" w:line="360" w:lineRule="auto"/>
        <w:ind w:left="1127" w:hanging="567"/>
        <w:jc w:val="both"/>
      </w:pPr>
      <w:r>
        <w:rPr>
          <w:rFonts w:hint="cs"/>
          <w:rtl/>
        </w:rPr>
        <w:t>מאסר בפועל לתקופה של 16 חודשים בגין הרשעתו בתיק זה, בניכוי ימי מעצרו מיום  14.2.18;</w:t>
      </w:r>
    </w:p>
    <w:p w14:paraId="0FE3AE20" w14:textId="77777777" w:rsidR="00E012FE" w:rsidRDefault="00E012FE" w:rsidP="00E012FE">
      <w:pPr>
        <w:numPr>
          <w:ilvl w:val="1"/>
          <w:numId w:val="1"/>
        </w:numPr>
        <w:spacing w:before="120" w:after="60" w:line="360" w:lineRule="auto"/>
        <w:ind w:left="1127" w:hanging="567"/>
        <w:jc w:val="both"/>
        <w:rPr>
          <w:rtl/>
        </w:rPr>
      </w:pPr>
      <w:r>
        <w:rPr>
          <w:rFonts w:hint="cs"/>
          <w:rtl/>
        </w:rPr>
        <w:t>יופעלו המאסרים על תנאי מ</w:t>
      </w:r>
      <w:hyperlink r:id="rId67" w:history="1">
        <w:r w:rsidR="002861D2" w:rsidRPr="002861D2">
          <w:rPr>
            <w:color w:val="0000FF"/>
            <w:u w:val="single"/>
            <w:rtl/>
          </w:rPr>
          <w:t>ת"פ 10248-01-12</w:t>
        </w:r>
      </w:hyperlink>
      <w:r>
        <w:rPr>
          <w:rFonts w:hint="cs"/>
          <w:rtl/>
        </w:rPr>
        <w:t>, לתקופה של 8 חודשים ולתקופה של 4 חודשים, בחופף זה לזה, וחלקם במצטבר למאסר המוטל בתיק דנן, כך שסך הכל יוטל על הנאשם מאסר לתקופה של 20 חודשים, בניכוי ימי מעצרו מיום 14.2.18;</w:t>
      </w:r>
    </w:p>
    <w:p w14:paraId="2C9BA8AA" w14:textId="77777777" w:rsidR="00E012FE" w:rsidRDefault="00E012FE" w:rsidP="00E012FE">
      <w:pPr>
        <w:numPr>
          <w:ilvl w:val="1"/>
          <w:numId w:val="1"/>
        </w:numPr>
        <w:spacing w:before="120" w:after="60" w:line="360" w:lineRule="auto"/>
        <w:ind w:left="1127" w:hanging="567"/>
        <w:jc w:val="both"/>
      </w:pPr>
      <w:r>
        <w:rPr>
          <w:rFonts w:hint="cs"/>
          <w:rtl/>
        </w:rPr>
        <w:t xml:space="preserve">מאסר על תנאי לתקופה של 6 חודשים, והתנאי הוא שלא יעבור כל עבירת רכוש מסוג פשע לפי </w:t>
      </w:r>
      <w:hyperlink r:id="rId68" w:history="1">
        <w:r w:rsidR="002861D2" w:rsidRPr="002861D2">
          <w:rPr>
            <w:color w:val="0000FF"/>
            <w:u w:val="single"/>
            <w:rtl/>
          </w:rPr>
          <w:t>חוק העונשין</w:t>
        </w:r>
      </w:hyperlink>
      <w:r>
        <w:rPr>
          <w:rFonts w:hint="cs"/>
          <w:rtl/>
        </w:rPr>
        <w:t>, במשך 3 שנים מיום שחרורו;</w:t>
      </w:r>
    </w:p>
    <w:p w14:paraId="6AA24D95" w14:textId="77777777" w:rsidR="00E012FE" w:rsidRDefault="00E012FE" w:rsidP="00E012FE">
      <w:pPr>
        <w:numPr>
          <w:ilvl w:val="1"/>
          <w:numId w:val="1"/>
        </w:numPr>
        <w:spacing w:before="120" w:after="60" w:line="360" w:lineRule="auto"/>
        <w:ind w:left="1127" w:hanging="567"/>
        <w:jc w:val="both"/>
      </w:pPr>
      <w:r>
        <w:rPr>
          <w:rFonts w:hint="cs"/>
          <w:rtl/>
        </w:rPr>
        <w:t xml:space="preserve">מאסר על תנאי לתקופה של 4 חודשים, והתנאי הוא שלא יעבור כל עבירת רכוש מסוג עוון לפי </w:t>
      </w:r>
      <w:hyperlink r:id="rId69" w:history="1">
        <w:r w:rsidR="002861D2" w:rsidRPr="002861D2">
          <w:rPr>
            <w:color w:val="0000FF"/>
            <w:u w:val="single"/>
            <w:rtl/>
          </w:rPr>
          <w:t>חוק העונשין</w:t>
        </w:r>
      </w:hyperlink>
      <w:r>
        <w:rPr>
          <w:rFonts w:hint="cs"/>
          <w:rtl/>
        </w:rPr>
        <w:t>, במשך 3 שנים מיום שחרורו;</w:t>
      </w:r>
    </w:p>
    <w:p w14:paraId="6F87466F" w14:textId="77777777" w:rsidR="00E012FE" w:rsidRDefault="00E012FE" w:rsidP="00E012FE">
      <w:pPr>
        <w:numPr>
          <w:ilvl w:val="1"/>
          <w:numId w:val="1"/>
        </w:numPr>
        <w:spacing w:before="120" w:after="60" w:line="360" w:lineRule="auto"/>
        <w:ind w:left="1127" w:hanging="567"/>
        <w:jc w:val="both"/>
      </w:pPr>
      <w:r>
        <w:rPr>
          <w:rFonts w:hint="cs"/>
          <w:rtl/>
        </w:rPr>
        <w:t>מאסר על תנאי לתקופה של 3 חודשים, והתנאי הוא שלא יעבור כל עבירת סמים או עבירה של החזקת סכין, במשך 3 שנים מיום שחרורו;</w:t>
      </w:r>
    </w:p>
    <w:p w14:paraId="33A61373" w14:textId="77777777" w:rsidR="00E012FE" w:rsidRDefault="00E012FE" w:rsidP="00E012FE">
      <w:pPr>
        <w:numPr>
          <w:ilvl w:val="1"/>
          <w:numId w:val="1"/>
        </w:numPr>
        <w:spacing w:before="120" w:after="60" w:line="360" w:lineRule="auto"/>
        <w:ind w:left="1127" w:hanging="567"/>
        <w:jc w:val="both"/>
      </w:pPr>
      <w:r>
        <w:rPr>
          <w:rFonts w:hint="cs"/>
          <w:rtl/>
        </w:rPr>
        <w:t>קנס בסכום של 500 ₪ או 5 ימי מאסר תמורתו. את הקנס ישלם הנאשם ב-5 תשלומים שווים החל מיום 1.8.18 והיתרה ב-1 לכל חודש קלנדרי שלאחר מכן;</w:t>
      </w:r>
    </w:p>
    <w:p w14:paraId="0544F7D3" w14:textId="77777777" w:rsidR="00E012FE" w:rsidRDefault="00E012FE" w:rsidP="00E012FE">
      <w:pPr>
        <w:numPr>
          <w:ilvl w:val="1"/>
          <w:numId w:val="1"/>
        </w:numPr>
        <w:spacing w:before="120" w:after="60" w:line="360" w:lineRule="auto"/>
        <w:ind w:left="1127" w:hanging="567"/>
        <w:jc w:val="both"/>
      </w:pPr>
      <w:r>
        <w:rPr>
          <w:rFonts w:hint="cs"/>
          <w:rtl/>
        </w:rPr>
        <w:t>הנאשם ישלם למתלוננת, עדת תביעה 2 פיצויים בסכום של 2,000 ₪ וכן לגב' שפרה קלמן, פיצויים בסכום של 500 ₪. את הפיצויים לכל אחת מהעדות ישלם ב-2 תשלומים, הראשון ביום 1.8.18 והשני ביום 1.9.18.</w:t>
      </w:r>
    </w:p>
    <w:p w14:paraId="41E41359" w14:textId="77777777" w:rsidR="00E012FE" w:rsidRDefault="00E012FE" w:rsidP="00E012FE">
      <w:pPr>
        <w:spacing w:before="120" w:after="60"/>
        <w:ind w:left="560" w:hanging="567"/>
        <w:rPr>
          <w:b/>
          <w:bCs/>
          <w:rtl/>
        </w:rPr>
      </w:pPr>
    </w:p>
    <w:p w14:paraId="65C711ED" w14:textId="77777777" w:rsidR="00E012FE" w:rsidRDefault="00E012FE" w:rsidP="00E012FE">
      <w:pPr>
        <w:spacing w:before="120" w:after="60"/>
        <w:ind w:left="560" w:hanging="567"/>
        <w:rPr>
          <w:b/>
          <w:bCs/>
          <w:rtl/>
        </w:rPr>
      </w:pPr>
      <w:r>
        <w:rPr>
          <w:rFonts w:hint="cs"/>
          <w:b/>
          <w:bCs/>
          <w:rtl/>
        </w:rPr>
        <w:t xml:space="preserve">ניתן בזאת צו להשמדת סמים וכלי פריצה. </w:t>
      </w:r>
    </w:p>
    <w:p w14:paraId="21078DB6" w14:textId="77777777" w:rsidR="00E012FE" w:rsidRDefault="00E012FE" w:rsidP="00E012FE">
      <w:pPr>
        <w:spacing w:before="120" w:after="60"/>
        <w:ind w:left="560" w:hanging="567"/>
        <w:rPr>
          <w:b/>
          <w:bCs/>
          <w:rtl/>
        </w:rPr>
      </w:pPr>
    </w:p>
    <w:p w14:paraId="39D44613" w14:textId="77777777" w:rsidR="00E012FE" w:rsidRDefault="00E012FE" w:rsidP="00E012FE">
      <w:pPr>
        <w:spacing w:before="120" w:after="60"/>
        <w:ind w:left="560" w:hanging="567"/>
        <w:rPr>
          <w:b/>
          <w:bCs/>
          <w:rtl/>
        </w:rPr>
      </w:pPr>
      <w:r w:rsidRPr="00F3455E">
        <w:rPr>
          <w:rFonts w:hint="cs"/>
          <w:b/>
          <w:bCs/>
          <w:rtl/>
        </w:rPr>
        <w:t>זכות ערעור כחוק תוך 45 ימים.</w:t>
      </w:r>
    </w:p>
    <w:p w14:paraId="1F912145" w14:textId="77777777" w:rsidR="00E012FE" w:rsidRDefault="00E012FE" w:rsidP="00E012FE">
      <w:pPr>
        <w:spacing w:before="120" w:after="60"/>
        <w:ind w:left="560" w:hanging="567"/>
        <w:rPr>
          <w:b/>
          <w:bCs/>
          <w:rtl/>
        </w:rPr>
      </w:pPr>
    </w:p>
    <w:p w14:paraId="1DB609CB" w14:textId="77777777" w:rsidR="00E012FE" w:rsidRDefault="00E012FE" w:rsidP="00E012FE">
      <w:pPr>
        <w:spacing w:before="120" w:after="60"/>
        <w:ind w:left="560" w:hanging="567"/>
        <w:rPr>
          <w:b/>
          <w:bCs/>
          <w:rtl/>
        </w:rPr>
      </w:pPr>
    </w:p>
    <w:p w14:paraId="6BA26D49" w14:textId="77777777" w:rsidR="00E012FE" w:rsidRPr="002861D2" w:rsidRDefault="002861D2" w:rsidP="00E012FE">
      <w:pPr>
        <w:rPr>
          <w:color w:val="FFFFFF"/>
          <w:sz w:val="2"/>
          <w:szCs w:val="2"/>
          <w:rtl/>
        </w:rPr>
      </w:pPr>
      <w:r w:rsidRPr="002861D2">
        <w:rPr>
          <w:color w:val="FFFFFF"/>
          <w:sz w:val="2"/>
          <w:szCs w:val="2"/>
          <w:rtl/>
        </w:rPr>
        <w:t>5129371</w:t>
      </w:r>
    </w:p>
    <w:p w14:paraId="514780BB" w14:textId="77777777" w:rsidR="00E012FE" w:rsidRPr="00F3455E" w:rsidRDefault="002861D2" w:rsidP="00E012FE">
      <w:pPr>
        <w:rPr>
          <w:rFonts w:cs="FrankRuehl"/>
          <w:sz w:val="28"/>
          <w:szCs w:val="28"/>
          <w:rtl/>
        </w:rPr>
      </w:pPr>
      <w:r w:rsidRPr="002861D2">
        <w:rPr>
          <w:rFonts w:ascii="Arial" w:hAnsi="Arial"/>
          <w:color w:val="FFFFFF"/>
          <w:sz w:val="2"/>
          <w:szCs w:val="2"/>
          <w:rtl/>
        </w:rPr>
        <w:t>54678313</w:t>
      </w:r>
      <w:r>
        <w:rPr>
          <w:rFonts w:ascii="Arial" w:hAnsi="Arial"/>
          <w:rtl/>
        </w:rPr>
        <w:t xml:space="preserve">ניתן היום,  י"ד תמוז תשע"ח, 27 יוני 2018, במעמד הצדדים. </w:t>
      </w:r>
    </w:p>
    <w:p w14:paraId="3F225F79" w14:textId="77777777" w:rsidR="00E012FE" w:rsidRDefault="00E012FE" w:rsidP="00E012F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4B5811F" w14:textId="77777777" w:rsidR="00E012FE" w:rsidRDefault="00E012FE" w:rsidP="00E012FE">
      <w:pPr>
        <w:jc w:val="center"/>
        <w:rPr>
          <w:rFonts w:ascii="Arial" w:hAnsi="Arial" w:cs="FrankRuehl"/>
          <w:sz w:val="28"/>
          <w:szCs w:val="28"/>
          <w:rtl/>
        </w:rPr>
      </w:pPr>
    </w:p>
    <w:p w14:paraId="622745C5" w14:textId="77777777" w:rsidR="002861D2" w:rsidRDefault="002861D2" w:rsidP="002861D2">
      <w:pPr>
        <w:rPr>
          <w:rtl/>
        </w:rPr>
      </w:pPr>
    </w:p>
    <w:p w14:paraId="17AC89A9" w14:textId="77777777" w:rsidR="002861D2" w:rsidRDefault="002861D2" w:rsidP="002861D2">
      <w:pPr>
        <w:jc w:val="center"/>
        <w:rPr>
          <w:color w:val="0000FF"/>
          <w:u w:val="single"/>
        </w:rPr>
      </w:pPr>
      <w:hyperlink r:id="rId70" w:history="1">
        <w:r>
          <w:rPr>
            <w:color w:val="0000FF"/>
            <w:u w:val="single"/>
            <w:rtl/>
          </w:rPr>
          <w:t>בעניין עריכה ושינויים במסמכי פסיקה, חקיקה ועוד באתר נבו – הקש כאן</w:t>
        </w:r>
      </w:hyperlink>
    </w:p>
    <w:p w14:paraId="5129CBDF" w14:textId="77777777" w:rsidR="008018F8" w:rsidRPr="008018F8" w:rsidRDefault="008018F8" w:rsidP="008018F8">
      <w:pPr>
        <w:keepNext/>
        <w:rPr>
          <w:rFonts w:ascii="David" w:hAnsi="David"/>
          <w:color w:val="000000"/>
          <w:sz w:val="22"/>
          <w:szCs w:val="22"/>
          <w:rtl/>
        </w:rPr>
      </w:pPr>
    </w:p>
    <w:p w14:paraId="4B7EFBAF" w14:textId="77777777" w:rsidR="008018F8" w:rsidRPr="008018F8" w:rsidRDefault="008018F8" w:rsidP="008018F8">
      <w:pPr>
        <w:keepNext/>
        <w:rPr>
          <w:rFonts w:ascii="David" w:hAnsi="David"/>
          <w:color w:val="000000"/>
          <w:sz w:val="22"/>
          <w:szCs w:val="22"/>
          <w:rtl/>
        </w:rPr>
      </w:pPr>
      <w:r w:rsidRPr="008018F8">
        <w:rPr>
          <w:rFonts w:ascii="David" w:hAnsi="David"/>
          <w:color w:val="000000"/>
          <w:sz w:val="22"/>
          <w:szCs w:val="22"/>
          <w:rtl/>
        </w:rPr>
        <w:t>אפרת פינק 54678313-/</w:t>
      </w:r>
    </w:p>
    <w:p w14:paraId="618A41F6" w14:textId="77777777" w:rsidR="002861D2" w:rsidRPr="002861D2" w:rsidRDefault="008018F8" w:rsidP="008018F8">
      <w:pPr>
        <w:rPr>
          <w:color w:val="0000FF"/>
          <w:u w:val="single"/>
        </w:rPr>
      </w:pPr>
      <w:r w:rsidRPr="008018F8">
        <w:rPr>
          <w:color w:val="000000"/>
          <w:u w:val="single"/>
          <w:rtl/>
        </w:rPr>
        <w:t>נוסח מסמך זה כפוף לשינויי ניסוח ועריכה</w:t>
      </w:r>
    </w:p>
    <w:sectPr w:rsidR="002861D2" w:rsidRPr="002861D2" w:rsidSect="008018F8">
      <w:headerReference w:type="even" r:id="rId71"/>
      <w:headerReference w:type="default" r:id="rId72"/>
      <w:footerReference w:type="even" r:id="rId73"/>
      <w:footerReference w:type="default" r:id="rId7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F23AC" w14:textId="77777777" w:rsidR="008A2C02" w:rsidRDefault="008A2C02" w:rsidP="0007152A">
      <w:r>
        <w:separator/>
      </w:r>
    </w:p>
  </w:endnote>
  <w:endnote w:type="continuationSeparator" w:id="0">
    <w:p w14:paraId="48B4964D" w14:textId="77777777" w:rsidR="008A2C02" w:rsidRDefault="008A2C02" w:rsidP="00071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82545" w14:textId="77777777" w:rsidR="008018F8" w:rsidRDefault="008018F8" w:rsidP="008018F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ECAA19A" w14:textId="77777777" w:rsidR="004933FD" w:rsidRPr="008018F8" w:rsidRDefault="008018F8" w:rsidP="008018F8">
    <w:pPr>
      <w:pStyle w:val="a5"/>
      <w:pBdr>
        <w:top w:val="single" w:sz="4" w:space="1" w:color="auto"/>
        <w:between w:val="single" w:sz="4" w:space="0" w:color="auto"/>
      </w:pBdr>
      <w:spacing w:after="60"/>
      <w:jc w:val="center"/>
      <w:rPr>
        <w:rFonts w:ascii="FrankRuehl" w:hAnsi="FrankRuehl" w:cs="FrankRuehl"/>
        <w:color w:val="000000"/>
      </w:rPr>
    </w:pPr>
    <w:r w:rsidRPr="008018F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44C9F" w14:textId="77777777" w:rsidR="008018F8" w:rsidRDefault="008018F8" w:rsidP="008018F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E2674">
      <w:rPr>
        <w:rFonts w:ascii="FrankRuehl" w:hAnsi="FrankRuehl" w:cs="FrankRuehl"/>
        <w:noProof/>
        <w:rtl/>
      </w:rPr>
      <w:t>1</w:t>
    </w:r>
    <w:r>
      <w:rPr>
        <w:rFonts w:ascii="FrankRuehl" w:hAnsi="FrankRuehl" w:cs="FrankRuehl"/>
        <w:rtl/>
      </w:rPr>
      <w:fldChar w:fldCharType="end"/>
    </w:r>
  </w:p>
  <w:p w14:paraId="13AC2424" w14:textId="77777777" w:rsidR="004933FD" w:rsidRPr="008018F8" w:rsidRDefault="008018F8" w:rsidP="008018F8">
    <w:pPr>
      <w:pStyle w:val="a5"/>
      <w:pBdr>
        <w:top w:val="single" w:sz="4" w:space="1" w:color="auto"/>
        <w:between w:val="single" w:sz="4" w:space="0" w:color="auto"/>
      </w:pBdr>
      <w:spacing w:after="60"/>
      <w:jc w:val="center"/>
      <w:rPr>
        <w:rFonts w:ascii="FrankRuehl" w:hAnsi="FrankRuehl" w:cs="FrankRuehl"/>
        <w:color w:val="000000"/>
      </w:rPr>
    </w:pPr>
    <w:r w:rsidRPr="008018F8">
      <w:rPr>
        <w:rFonts w:ascii="FrankRuehl" w:hAnsi="FrankRuehl" w:cs="FrankRuehl"/>
        <w:color w:val="000000"/>
      </w:rPr>
      <w:pict w14:anchorId="42EC5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A78C3" w14:textId="77777777" w:rsidR="008A2C02" w:rsidRDefault="008A2C02" w:rsidP="0007152A">
      <w:r>
        <w:separator/>
      </w:r>
    </w:p>
  </w:footnote>
  <w:footnote w:type="continuationSeparator" w:id="0">
    <w:p w14:paraId="2D682106" w14:textId="77777777" w:rsidR="008A2C02" w:rsidRDefault="008A2C02" w:rsidP="00071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1F025" w14:textId="77777777" w:rsidR="002861D2" w:rsidRPr="008018F8" w:rsidRDefault="008018F8" w:rsidP="008018F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39297-02-18</w:t>
    </w:r>
    <w:r>
      <w:rPr>
        <w:rFonts w:ascii="David" w:hAnsi="David"/>
        <w:color w:val="000000"/>
        <w:sz w:val="22"/>
        <w:szCs w:val="22"/>
        <w:rtl/>
      </w:rPr>
      <w:tab/>
      <w:t xml:space="preserve"> מדינת ישראל נ' טל ערגי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A947B" w14:textId="77777777" w:rsidR="002861D2" w:rsidRPr="008018F8" w:rsidRDefault="008018F8" w:rsidP="008018F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39297-02-18</w:t>
    </w:r>
    <w:r>
      <w:rPr>
        <w:rFonts w:ascii="David" w:hAnsi="David"/>
        <w:color w:val="000000"/>
        <w:sz w:val="22"/>
        <w:szCs w:val="22"/>
        <w:rtl/>
      </w:rPr>
      <w:tab/>
      <w:t xml:space="preserve"> מדינת ישראל נ' טל ערגי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A4019"/>
    <w:multiLevelType w:val="hybridMultilevel"/>
    <w:tmpl w:val="CC7C5E48"/>
    <w:lvl w:ilvl="0" w:tplc="784C94D8">
      <w:start w:val="1"/>
      <w:numFmt w:val="decimal"/>
      <w:lvlText w:val="%1."/>
      <w:lvlJc w:val="left"/>
      <w:pPr>
        <w:ind w:left="720" w:hanging="360"/>
      </w:pPr>
      <w:rPr>
        <w:b w:val="0"/>
        <w:bCs w:val="0"/>
        <w:lang w:bidi="he-IL"/>
      </w:rPr>
    </w:lvl>
    <w:lvl w:ilvl="1" w:tplc="AE020854">
      <w:start w:val="1"/>
      <w:numFmt w:val="hebrew1"/>
      <w:lvlText w:val="%2."/>
      <w:lvlJc w:val="left"/>
      <w:pPr>
        <w:tabs>
          <w:tab w:val="num" w:pos="1440"/>
        </w:tabs>
        <w:ind w:left="1440" w:hanging="360"/>
      </w:pPr>
      <w:rPr>
        <w:sz w:val="24"/>
      </w:rPr>
    </w:lvl>
    <w:lvl w:ilvl="2" w:tplc="D842F850">
      <w:start w:val="1"/>
      <w:numFmt w:val="lowerRoman"/>
      <w:lvlText w:val="%3."/>
      <w:lvlJc w:val="right"/>
      <w:pPr>
        <w:ind w:left="2160" w:hanging="180"/>
      </w:pPr>
    </w:lvl>
    <w:lvl w:ilvl="3" w:tplc="A704D478">
      <w:start w:val="1"/>
      <w:numFmt w:val="decimal"/>
      <w:lvlText w:val="%4."/>
      <w:lvlJc w:val="left"/>
      <w:pPr>
        <w:ind w:left="2880" w:hanging="360"/>
      </w:pPr>
    </w:lvl>
    <w:lvl w:ilvl="4" w:tplc="ADA2C402">
      <w:start w:val="1"/>
      <w:numFmt w:val="lowerLetter"/>
      <w:lvlText w:val="%5."/>
      <w:lvlJc w:val="left"/>
      <w:pPr>
        <w:ind w:left="3600" w:hanging="360"/>
      </w:pPr>
    </w:lvl>
    <w:lvl w:ilvl="5" w:tplc="192C33FC">
      <w:start w:val="1"/>
      <w:numFmt w:val="lowerRoman"/>
      <w:lvlText w:val="%6."/>
      <w:lvlJc w:val="right"/>
      <w:pPr>
        <w:ind w:left="4320" w:hanging="180"/>
      </w:pPr>
    </w:lvl>
    <w:lvl w:ilvl="6" w:tplc="9AA64956">
      <w:start w:val="1"/>
      <w:numFmt w:val="decimal"/>
      <w:lvlText w:val="%7."/>
      <w:lvlJc w:val="left"/>
      <w:pPr>
        <w:ind w:left="5040" w:hanging="360"/>
      </w:pPr>
    </w:lvl>
    <w:lvl w:ilvl="7" w:tplc="F7B2F296">
      <w:start w:val="1"/>
      <w:numFmt w:val="lowerLetter"/>
      <w:lvlText w:val="%8."/>
      <w:lvlJc w:val="left"/>
      <w:pPr>
        <w:ind w:left="5760" w:hanging="360"/>
      </w:pPr>
    </w:lvl>
    <w:lvl w:ilvl="8" w:tplc="03CCE80E">
      <w:start w:val="1"/>
      <w:numFmt w:val="lowerRoman"/>
      <w:lvlText w:val="%9."/>
      <w:lvlJc w:val="right"/>
      <w:pPr>
        <w:ind w:left="6480" w:hanging="180"/>
      </w:pPr>
    </w:lvl>
  </w:abstractNum>
  <w:abstractNum w:abstractNumId="1" w15:restartNumberingAfterBreak="0">
    <w:nsid w:val="26361A13"/>
    <w:multiLevelType w:val="hybridMultilevel"/>
    <w:tmpl w:val="1152D1A2"/>
    <w:lvl w:ilvl="0" w:tplc="8408AD84">
      <w:start w:val="4"/>
      <w:numFmt w:val="bullet"/>
      <w:lvlText w:val="-"/>
      <w:lvlJc w:val="left"/>
      <w:pPr>
        <w:ind w:left="1080" w:hanging="360"/>
      </w:pPr>
      <w:rPr>
        <w:rFonts w:ascii="Times New Roman" w:eastAsia="Times New Roman" w:hAnsi="Times New Roman" w:cs="David" w:hint="default"/>
      </w:rPr>
    </w:lvl>
    <w:lvl w:ilvl="1" w:tplc="361673F6">
      <w:start w:val="1"/>
      <w:numFmt w:val="bullet"/>
      <w:lvlText w:val="o"/>
      <w:lvlJc w:val="left"/>
      <w:pPr>
        <w:ind w:left="1800" w:hanging="360"/>
      </w:pPr>
      <w:rPr>
        <w:rFonts w:ascii="Courier New" w:hAnsi="Courier New" w:cs="Courier New" w:hint="default"/>
      </w:rPr>
    </w:lvl>
    <w:lvl w:ilvl="2" w:tplc="419672AE">
      <w:start w:val="1"/>
      <w:numFmt w:val="bullet"/>
      <w:lvlText w:val=""/>
      <w:lvlJc w:val="left"/>
      <w:pPr>
        <w:ind w:left="2520" w:hanging="360"/>
      </w:pPr>
      <w:rPr>
        <w:rFonts w:ascii="Wingdings" w:hAnsi="Wingdings" w:hint="default"/>
      </w:rPr>
    </w:lvl>
    <w:lvl w:ilvl="3" w:tplc="EC2E4C7A">
      <w:start w:val="1"/>
      <w:numFmt w:val="bullet"/>
      <w:lvlText w:val=""/>
      <w:lvlJc w:val="left"/>
      <w:pPr>
        <w:ind w:left="3240" w:hanging="360"/>
      </w:pPr>
      <w:rPr>
        <w:rFonts w:ascii="Symbol" w:hAnsi="Symbol" w:hint="default"/>
      </w:rPr>
    </w:lvl>
    <w:lvl w:ilvl="4" w:tplc="463A87FA">
      <w:start w:val="1"/>
      <w:numFmt w:val="bullet"/>
      <w:lvlText w:val="o"/>
      <w:lvlJc w:val="left"/>
      <w:pPr>
        <w:ind w:left="3960" w:hanging="360"/>
      </w:pPr>
      <w:rPr>
        <w:rFonts w:ascii="Courier New" w:hAnsi="Courier New" w:cs="Courier New" w:hint="default"/>
      </w:rPr>
    </w:lvl>
    <w:lvl w:ilvl="5" w:tplc="E332BA78">
      <w:start w:val="1"/>
      <w:numFmt w:val="bullet"/>
      <w:lvlText w:val=""/>
      <w:lvlJc w:val="left"/>
      <w:pPr>
        <w:ind w:left="4680" w:hanging="360"/>
      </w:pPr>
      <w:rPr>
        <w:rFonts w:ascii="Wingdings" w:hAnsi="Wingdings" w:hint="default"/>
      </w:rPr>
    </w:lvl>
    <w:lvl w:ilvl="6" w:tplc="3EB28D62">
      <w:start w:val="1"/>
      <w:numFmt w:val="bullet"/>
      <w:lvlText w:val=""/>
      <w:lvlJc w:val="left"/>
      <w:pPr>
        <w:ind w:left="5400" w:hanging="360"/>
      </w:pPr>
      <w:rPr>
        <w:rFonts w:ascii="Symbol" w:hAnsi="Symbol" w:hint="default"/>
      </w:rPr>
    </w:lvl>
    <w:lvl w:ilvl="7" w:tplc="55D8D606">
      <w:start w:val="1"/>
      <w:numFmt w:val="bullet"/>
      <w:lvlText w:val="o"/>
      <w:lvlJc w:val="left"/>
      <w:pPr>
        <w:ind w:left="6120" w:hanging="360"/>
      </w:pPr>
      <w:rPr>
        <w:rFonts w:ascii="Courier New" w:hAnsi="Courier New" w:cs="Courier New" w:hint="default"/>
      </w:rPr>
    </w:lvl>
    <w:lvl w:ilvl="8" w:tplc="300E05C6">
      <w:start w:val="1"/>
      <w:numFmt w:val="bullet"/>
      <w:lvlText w:val=""/>
      <w:lvlJc w:val="left"/>
      <w:pPr>
        <w:ind w:left="6840" w:hanging="360"/>
      </w:pPr>
      <w:rPr>
        <w:rFonts w:ascii="Wingdings" w:hAnsi="Wingdings" w:hint="default"/>
      </w:rPr>
    </w:lvl>
  </w:abstractNum>
  <w:num w:numId="1" w16cid:durableId="8508719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3938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012FE"/>
    <w:rsid w:val="0007152A"/>
    <w:rsid w:val="000B5451"/>
    <w:rsid w:val="002861D2"/>
    <w:rsid w:val="004933FD"/>
    <w:rsid w:val="006472B5"/>
    <w:rsid w:val="008018F8"/>
    <w:rsid w:val="008415E2"/>
    <w:rsid w:val="008A2C02"/>
    <w:rsid w:val="00B51797"/>
    <w:rsid w:val="00D01854"/>
    <w:rsid w:val="00DE2674"/>
    <w:rsid w:val="00E012FE"/>
    <w:rsid w:val="00E458D4"/>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2DA835B"/>
  <w15:chartTrackingRefBased/>
  <w15:docId w15:val="{13BCF9CB-856D-42E3-808B-64A1D36FC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12F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012FE"/>
    <w:pPr>
      <w:tabs>
        <w:tab w:val="center" w:pos="4153"/>
        <w:tab w:val="right" w:pos="8306"/>
      </w:tabs>
    </w:pPr>
  </w:style>
  <w:style w:type="character" w:customStyle="1" w:styleId="a4">
    <w:name w:val="כותרת עליונה תו"/>
    <w:link w:val="a3"/>
    <w:rsid w:val="00E012FE"/>
    <w:rPr>
      <w:rFonts w:ascii="Times New Roman" w:eastAsia="Times New Roman" w:hAnsi="Times New Roman" w:cs="David"/>
      <w:sz w:val="24"/>
      <w:szCs w:val="24"/>
    </w:rPr>
  </w:style>
  <w:style w:type="paragraph" w:styleId="a5">
    <w:name w:val="footer"/>
    <w:basedOn w:val="a"/>
    <w:link w:val="a6"/>
    <w:rsid w:val="00E012FE"/>
    <w:pPr>
      <w:tabs>
        <w:tab w:val="center" w:pos="4153"/>
        <w:tab w:val="right" w:pos="8306"/>
      </w:tabs>
    </w:pPr>
  </w:style>
  <w:style w:type="character" w:customStyle="1" w:styleId="a6">
    <w:name w:val="כותרת תחתונה תו"/>
    <w:link w:val="a5"/>
    <w:rsid w:val="00E012FE"/>
    <w:rPr>
      <w:rFonts w:ascii="Times New Roman" w:eastAsia="Times New Roman" w:hAnsi="Times New Roman" w:cs="David"/>
      <w:sz w:val="24"/>
      <w:szCs w:val="24"/>
    </w:rPr>
  </w:style>
  <w:style w:type="table" w:styleId="a7">
    <w:name w:val="Table Grid"/>
    <w:basedOn w:val="a1"/>
    <w:rsid w:val="00E012F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012FE"/>
  </w:style>
  <w:style w:type="character" w:customStyle="1" w:styleId="P00">
    <w:name w:val="P00 תו"/>
    <w:link w:val="P000"/>
    <w:locked/>
    <w:rsid w:val="00E012FE"/>
    <w:rPr>
      <w:noProof/>
      <w:szCs w:val="26"/>
      <w:lang w:eastAsia="he-IL"/>
    </w:rPr>
  </w:style>
  <w:style w:type="paragraph" w:customStyle="1" w:styleId="P000">
    <w:name w:val="P00"/>
    <w:link w:val="P00"/>
    <w:rsid w:val="00E012FE"/>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 w:val="22"/>
      <w:szCs w:val="26"/>
      <w:lang w:eastAsia="he-IL"/>
    </w:rPr>
  </w:style>
  <w:style w:type="character" w:customStyle="1" w:styleId="default">
    <w:name w:val="default"/>
    <w:rsid w:val="00E012FE"/>
    <w:rPr>
      <w:rFonts w:ascii="Times New Roman" w:hAnsi="Times New Roman" w:cs="Times New Roman" w:hint="default"/>
      <w:sz w:val="20"/>
      <w:szCs w:val="26"/>
    </w:rPr>
  </w:style>
  <w:style w:type="character" w:styleId="Hyperlink">
    <w:name w:val="Hyperlink"/>
    <w:rsid w:val="00E012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7.c" TargetMode="External"/><Relationship Id="rId21" Type="http://schemas.openxmlformats.org/officeDocument/2006/relationships/hyperlink" Target="http://www.nevo.co.il/law/70320" TargetMode="External"/><Relationship Id="rId42" Type="http://schemas.openxmlformats.org/officeDocument/2006/relationships/hyperlink" Target="http://www.nevo.co.il/case/4811294"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20138359" TargetMode="External"/><Relationship Id="rId68"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903"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6.b" TargetMode="External"/><Relationship Id="rId24" Type="http://schemas.openxmlformats.org/officeDocument/2006/relationships/hyperlink" Target="http://www.nevo.co.il/law/70301/384" TargetMode="External"/><Relationship Id="rId32" Type="http://schemas.openxmlformats.org/officeDocument/2006/relationships/hyperlink" Target="http://www.nevo.co.il/case/5701236" TargetMode="External"/><Relationship Id="rId37" Type="http://schemas.openxmlformats.org/officeDocument/2006/relationships/hyperlink" Target="http://www.nevo.co.il/case/23579006" TargetMode="External"/><Relationship Id="rId40" Type="http://schemas.openxmlformats.org/officeDocument/2006/relationships/hyperlink" Target="http://www.nevo.co.il/case/13048812" TargetMode="External"/><Relationship Id="rId45" Type="http://schemas.openxmlformats.org/officeDocument/2006/relationships/hyperlink" Target="http://www.nevo.co.il/case/4315671" TargetMode="External"/><Relationship Id="rId53" Type="http://schemas.openxmlformats.org/officeDocument/2006/relationships/hyperlink" Target="http://www.nevo.co.il/case/17922343" TargetMode="External"/><Relationship Id="rId58" Type="http://schemas.openxmlformats.org/officeDocument/2006/relationships/hyperlink" Target="http://www.nevo.co.il/case/17929014" TargetMode="External"/><Relationship Id="rId66" Type="http://schemas.openxmlformats.org/officeDocument/2006/relationships/hyperlink" Target="http://www.nevo.co.il/law/70320"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70320" TargetMode="External"/><Relationship Id="rId19" Type="http://schemas.openxmlformats.org/officeDocument/2006/relationships/hyperlink" Target="http://www.nevo.co.il/law/74918/39"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0301/406.b" TargetMode="External"/><Relationship Id="rId27" Type="http://schemas.openxmlformats.org/officeDocument/2006/relationships/hyperlink" Target="http://www.nevo.co.il/law/4216" TargetMode="External"/><Relationship Id="rId30" Type="http://schemas.openxmlformats.org/officeDocument/2006/relationships/hyperlink" Target="http://www.nevo.co.il/law/70301/409" TargetMode="External"/><Relationship Id="rId35" Type="http://schemas.openxmlformats.org/officeDocument/2006/relationships/hyperlink" Target="http://www.nevo.co.il/case/18131429" TargetMode="External"/><Relationship Id="rId43" Type="http://schemas.openxmlformats.org/officeDocument/2006/relationships/hyperlink" Target="http://www.nevo.co.il/case/3748670" TargetMode="External"/><Relationship Id="rId48" Type="http://schemas.openxmlformats.org/officeDocument/2006/relationships/hyperlink" Target="http://www.nevo.co.il/law/74903" TargetMode="External"/><Relationship Id="rId56" Type="http://schemas.openxmlformats.org/officeDocument/2006/relationships/hyperlink" Target="http://www.nevo.co.il/law/74918/32" TargetMode="External"/><Relationship Id="rId64" Type="http://schemas.openxmlformats.org/officeDocument/2006/relationships/hyperlink" Target="http://www.nevo.co.il/case/11312605" TargetMode="External"/><Relationship Id="rId69" Type="http://schemas.openxmlformats.org/officeDocument/2006/relationships/hyperlink" Target="http://www.nevo.co.il/law/70301" TargetMode="External"/><Relationship Id="rId8" Type="http://schemas.openxmlformats.org/officeDocument/2006/relationships/hyperlink" Target="http://www.nevo.co.il/law/70301/52.c" TargetMode="External"/><Relationship Id="rId51" Type="http://schemas.openxmlformats.org/officeDocument/2006/relationships/hyperlink" Target="http://www.nevo.co.il/case/5939062"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9" TargetMode="External"/><Relationship Id="rId17" Type="http://schemas.openxmlformats.org/officeDocument/2006/relationships/hyperlink" Target="http://www.nevo.co.il/law/74918" TargetMode="External"/><Relationship Id="rId25" Type="http://schemas.openxmlformats.org/officeDocument/2006/relationships/hyperlink" Target="http://www.nevo.co.il/law/4216/7.a" TargetMode="External"/><Relationship Id="rId33" Type="http://schemas.openxmlformats.org/officeDocument/2006/relationships/hyperlink" Target="http://www.nevo.co.il/case/5673356" TargetMode="External"/><Relationship Id="rId38" Type="http://schemas.openxmlformats.org/officeDocument/2006/relationships/hyperlink" Target="http://www.nevo.co.il/case/11206073" TargetMode="External"/><Relationship Id="rId46" Type="http://schemas.openxmlformats.org/officeDocument/2006/relationships/hyperlink" Target="http://www.nevo.co.il/law/70301/52.c" TargetMode="External"/><Relationship Id="rId59" Type="http://schemas.openxmlformats.org/officeDocument/2006/relationships/hyperlink" Target="http://www.nevo.co.il/case/17922225" TargetMode="External"/><Relationship Id="rId67" Type="http://schemas.openxmlformats.org/officeDocument/2006/relationships/hyperlink" Target="http://www.nevo.co.il/case/4315671" TargetMode="External"/><Relationship Id="rId20" Type="http://schemas.openxmlformats.org/officeDocument/2006/relationships/hyperlink" Target="http://www.nevo.co.il/law/74918/39.a" TargetMode="External"/><Relationship Id="rId41" Type="http://schemas.openxmlformats.org/officeDocument/2006/relationships/hyperlink" Target="http://www.nevo.co.il/case/21860584" TargetMode="External"/><Relationship Id="rId54" Type="http://schemas.openxmlformats.org/officeDocument/2006/relationships/hyperlink" Target="http://www.nevo.co.il/law/74918/39" TargetMode="External"/><Relationship Id="rId62" Type="http://schemas.openxmlformats.org/officeDocument/2006/relationships/hyperlink" Target="http://www.nevo.co.il/case/6078668"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186.a" TargetMode="External"/><Relationship Id="rId36" Type="http://schemas.openxmlformats.org/officeDocument/2006/relationships/hyperlink" Target="http://www.nevo.co.il/case/20340461" TargetMode="External"/><Relationship Id="rId49" Type="http://schemas.openxmlformats.org/officeDocument/2006/relationships/hyperlink" Target="http://www.nevo.co.il/law/70301/52.c" TargetMode="External"/><Relationship Id="rId57" Type="http://schemas.openxmlformats.org/officeDocument/2006/relationships/hyperlink" Target="http://www.nevo.co.il/law/74918/39.a" TargetMode="External"/><Relationship Id="rId10" Type="http://schemas.openxmlformats.org/officeDocument/2006/relationships/hyperlink" Target="http://www.nevo.co.il/law/70301/384" TargetMode="External"/><Relationship Id="rId31" Type="http://schemas.openxmlformats.org/officeDocument/2006/relationships/hyperlink" Target="http://www.nevo.co.il/case/4315671" TargetMode="External"/><Relationship Id="rId44" Type="http://schemas.openxmlformats.org/officeDocument/2006/relationships/hyperlink" Target="http://www.nevo.co.il/case/4825984" TargetMode="External"/><Relationship Id="rId52" Type="http://schemas.openxmlformats.org/officeDocument/2006/relationships/hyperlink" Target="http://www.nevo.co.il/case/5689137" TargetMode="External"/><Relationship Id="rId60" Type="http://schemas.openxmlformats.org/officeDocument/2006/relationships/hyperlink" Target="http://www.nevo.co.il/law/74918/39.a" TargetMode="External"/><Relationship Id="rId65" Type="http://schemas.openxmlformats.org/officeDocument/2006/relationships/hyperlink" Target="http://www.nevo.co.il/case/17914099"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86.a" TargetMode="External"/><Relationship Id="rId13" Type="http://schemas.openxmlformats.org/officeDocument/2006/relationships/hyperlink" Target="http://www.nevo.co.il/law/4216" TargetMode="External"/><Relationship Id="rId18" Type="http://schemas.openxmlformats.org/officeDocument/2006/relationships/hyperlink" Target="http://www.nevo.co.il/law/74918/32" TargetMode="External"/><Relationship Id="rId39" Type="http://schemas.openxmlformats.org/officeDocument/2006/relationships/hyperlink" Target="http://www.nevo.co.il/case/11206073" TargetMode="External"/><Relationship Id="rId34" Type="http://schemas.openxmlformats.org/officeDocument/2006/relationships/hyperlink" Target="http://www.nevo.co.il/case/20784265" TargetMode="External"/><Relationship Id="rId50" Type="http://schemas.openxmlformats.org/officeDocument/2006/relationships/hyperlink" Target="http://www.nevo.co.il/case/5857434" TargetMode="External"/><Relationship Id="rId55" Type="http://schemas.openxmlformats.org/officeDocument/2006/relationships/hyperlink" Target="http://www.nevo.co.il/law/74918" TargetMode="External"/><Relationship Id="rId76"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2839</Words>
  <Characters>14195</Characters>
  <Application>Microsoft Office Word</Application>
  <DocSecurity>0</DocSecurity>
  <Lines>118</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17001</CharactersWithSpaces>
  <SharedDoc>false</SharedDoc>
  <HLinks>
    <vt:vector size="384" baseType="variant">
      <vt:variant>
        <vt:i4>393283</vt:i4>
      </vt:variant>
      <vt:variant>
        <vt:i4>189</vt:i4>
      </vt:variant>
      <vt:variant>
        <vt:i4>0</vt:i4>
      </vt:variant>
      <vt:variant>
        <vt:i4>5</vt:i4>
      </vt:variant>
      <vt:variant>
        <vt:lpwstr>http://www.nevo.co.il/advertisements/nevo-100.doc</vt:lpwstr>
      </vt:variant>
      <vt:variant>
        <vt:lpwstr/>
      </vt:variant>
      <vt:variant>
        <vt:i4>7995492</vt:i4>
      </vt:variant>
      <vt:variant>
        <vt:i4>186</vt:i4>
      </vt:variant>
      <vt:variant>
        <vt:i4>0</vt:i4>
      </vt:variant>
      <vt:variant>
        <vt:i4>5</vt:i4>
      </vt:variant>
      <vt:variant>
        <vt:lpwstr>http://www.nevo.co.il/law/70301</vt:lpwstr>
      </vt:variant>
      <vt:variant>
        <vt:lpwstr/>
      </vt:variant>
      <vt:variant>
        <vt:i4>7995492</vt:i4>
      </vt:variant>
      <vt:variant>
        <vt:i4>183</vt:i4>
      </vt:variant>
      <vt:variant>
        <vt:i4>0</vt:i4>
      </vt:variant>
      <vt:variant>
        <vt:i4>5</vt:i4>
      </vt:variant>
      <vt:variant>
        <vt:lpwstr>http://www.nevo.co.il/law/70301</vt:lpwstr>
      </vt:variant>
      <vt:variant>
        <vt:lpwstr/>
      </vt:variant>
      <vt:variant>
        <vt:i4>3276917</vt:i4>
      </vt:variant>
      <vt:variant>
        <vt:i4>180</vt:i4>
      </vt:variant>
      <vt:variant>
        <vt:i4>0</vt:i4>
      </vt:variant>
      <vt:variant>
        <vt:i4>5</vt:i4>
      </vt:variant>
      <vt:variant>
        <vt:lpwstr>http://www.nevo.co.il/case/4315671</vt:lpwstr>
      </vt:variant>
      <vt:variant>
        <vt:lpwstr/>
      </vt:variant>
      <vt:variant>
        <vt:i4>7864420</vt:i4>
      </vt:variant>
      <vt:variant>
        <vt:i4>177</vt:i4>
      </vt:variant>
      <vt:variant>
        <vt:i4>0</vt:i4>
      </vt:variant>
      <vt:variant>
        <vt:i4>5</vt:i4>
      </vt:variant>
      <vt:variant>
        <vt:lpwstr>http://www.nevo.co.il/law/70320</vt:lpwstr>
      </vt:variant>
      <vt:variant>
        <vt:lpwstr/>
      </vt:variant>
      <vt:variant>
        <vt:i4>3473522</vt:i4>
      </vt:variant>
      <vt:variant>
        <vt:i4>174</vt:i4>
      </vt:variant>
      <vt:variant>
        <vt:i4>0</vt:i4>
      </vt:variant>
      <vt:variant>
        <vt:i4>5</vt:i4>
      </vt:variant>
      <vt:variant>
        <vt:lpwstr>http://www.nevo.co.il/case/17914099</vt:lpwstr>
      </vt:variant>
      <vt:variant>
        <vt:lpwstr/>
      </vt:variant>
      <vt:variant>
        <vt:i4>3145842</vt:i4>
      </vt:variant>
      <vt:variant>
        <vt:i4>171</vt:i4>
      </vt:variant>
      <vt:variant>
        <vt:i4>0</vt:i4>
      </vt:variant>
      <vt:variant>
        <vt:i4>5</vt:i4>
      </vt:variant>
      <vt:variant>
        <vt:lpwstr>http://www.nevo.co.il/case/11312605</vt:lpwstr>
      </vt:variant>
      <vt:variant>
        <vt:lpwstr/>
      </vt:variant>
      <vt:variant>
        <vt:i4>4063348</vt:i4>
      </vt:variant>
      <vt:variant>
        <vt:i4>168</vt:i4>
      </vt:variant>
      <vt:variant>
        <vt:i4>0</vt:i4>
      </vt:variant>
      <vt:variant>
        <vt:i4>5</vt:i4>
      </vt:variant>
      <vt:variant>
        <vt:lpwstr>http://www.nevo.co.il/case/20138359</vt:lpwstr>
      </vt:variant>
      <vt:variant>
        <vt:lpwstr/>
      </vt:variant>
      <vt:variant>
        <vt:i4>4128890</vt:i4>
      </vt:variant>
      <vt:variant>
        <vt:i4>165</vt:i4>
      </vt:variant>
      <vt:variant>
        <vt:i4>0</vt:i4>
      </vt:variant>
      <vt:variant>
        <vt:i4>5</vt:i4>
      </vt:variant>
      <vt:variant>
        <vt:lpwstr>http://www.nevo.co.il/case/6078668</vt:lpwstr>
      </vt:variant>
      <vt:variant>
        <vt:lpwstr/>
      </vt:variant>
      <vt:variant>
        <vt:i4>7864420</vt:i4>
      </vt:variant>
      <vt:variant>
        <vt:i4>162</vt:i4>
      </vt:variant>
      <vt:variant>
        <vt:i4>0</vt:i4>
      </vt:variant>
      <vt:variant>
        <vt:i4>5</vt:i4>
      </vt:variant>
      <vt:variant>
        <vt:lpwstr>http://www.nevo.co.il/law/70320</vt:lpwstr>
      </vt:variant>
      <vt:variant>
        <vt:lpwstr/>
      </vt:variant>
      <vt:variant>
        <vt:i4>524363</vt:i4>
      </vt:variant>
      <vt:variant>
        <vt:i4>159</vt:i4>
      </vt:variant>
      <vt:variant>
        <vt:i4>0</vt:i4>
      </vt:variant>
      <vt:variant>
        <vt:i4>5</vt:i4>
      </vt:variant>
      <vt:variant>
        <vt:lpwstr>http://www.nevo.co.il/law/74918/39.a</vt:lpwstr>
      </vt:variant>
      <vt:variant>
        <vt:lpwstr/>
      </vt:variant>
      <vt:variant>
        <vt:i4>3670131</vt:i4>
      </vt:variant>
      <vt:variant>
        <vt:i4>156</vt:i4>
      </vt:variant>
      <vt:variant>
        <vt:i4>0</vt:i4>
      </vt:variant>
      <vt:variant>
        <vt:i4>5</vt:i4>
      </vt:variant>
      <vt:variant>
        <vt:lpwstr>http://www.nevo.co.il/case/17922225</vt:lpwstr>
      </vt:variant>
      <vt:variant>
        <vt:lpwstr/>
      </vt:variant>
      <vt:variant>
        <vt:i4>3145841</vt:i4>
      </vt:variant>
      <vt:variant>
        <vt:i4>153</vt:i4>
      </vt:variant>
      <vt:variant>
        <vt:i4>0</vt:i4>
      </vt:variant>
      <vt:variant>
        <vt:i4>5</vt:i4>
      </vt:variant>
      <vt:variant>
        <vt:lpwstr>http://www.nevo.co.il/case/17929014</vt:lpwstr>
      </vt:variant>
      <vt:variant>
        <vt:lpwstr/>
      </vt:variant>
      <vt:variant>
        <vt:i4>524363</vt:i4>
      </vt:variant>
      <vt:variant>
        <vt:i4>150</vt:i4>
      </vt:variant>
      <vt:variant>
        <vt:i4>0</vt:i4>
      </vt:variant>
      <vt:variant>
        <vt:i4>5</vt:i4>
      </vt:variant>
      <vt:variant>
        <vt:lpwstr>http://www.nevo.co.il/law/74918/39.a</vt:lpwstr>
      </vt:variant>
      <vt:variant>
        <vt:lpwstr/>
      </vt:variant>
      <vt:variant>
        <vt:i4>6422629</vt:i4>
      </vt:variant>
      <vt:variant>
        <vt:i4>147</vt:i4>
      </vt:variant>
      <vt:variant>
        <vt:i4>0</vt:i4>
      </vt:variant>
      <vt:variant>
        <vt:i4>5</vt:i4>
      </vt:variant>
      <vt:variant>
        <vt:lpwstr>http://www.nevo.co.il/law/74918/32</vt:lpwstr>
      </vt:variant>
      <vt:variant>
        <vt:lpwstr/>
      </vt:variant>
      <vt:variant>
        <vt:i4>8323182</vt:i4>
      </vt:variant>
      <vt:variant>
        <vt:i4>144</vt:i4>
      </vt:variant>
      <vt:variant>
        <vt:i4>0</vt:i4>
      </vt:variant>
      <vt:variant>
        <vt:i4>5</vt:i4>
      </vt:variant>
      <vt:variant>
        <vt:lpwstr>http://www.nevo.co.il/law/74918</vt:lpwstr>
      </vt:variant>
      <vt:variant>
        <vt:lpwstr/>
      </vt:variant>
      <vt:variant>
        <vt:i4>6881381</vt:i4>
      </vt:variant>
      <vt:variant>
        <vt:i4>141</vt:i4>
      </vt:variant>
      <vt:variant>
        <vt:i4>0</vt:i4>
      </vt:variant>
      <vt:variant>
        <vt:i4>5</vt:i4>
      </vt:variant>
      <vt:variant>
        <vt:lpwstr>http://www.nevo.co.il/law/74918/39</vt:lpwstr>
      </vt:variant>
      <vt:variant>
        <vt:lpwstr/>
      </vt:variant>
      <vt:variant>
        <vt:i4>4063346</vt:i4>
      </vt:variant>
      <vt:variant>
        <vt:i4>138</vt:i4>
      </vt:variant>
      <vt:variant>
        <vt:i4>0</vt:i4>
      </vt:variant>
      <vt:variant>
        <vt:i4>5</vt:i4>
      </vt:variant>
      <vt:variant>
        <vt:lpwstr>http://www.nevo.co.il/case/17922343</vt:lpwstr>
      </vt:variant>
      <vt:variant>
        <vt:lpwstr/>
      </vt:variant>
      <vt:variant>
        <vt:i4>3866744</vt:i4>
      </vt:variant>
      <vt:variant>
        <vt:i4>135</vt:i4>
      </vt:variant>
      <vt:variant>
        <vt:i4>0</vt:i4>
      </vt:variant>
      <vt:variant>
        <vt:i4>5</vt:i4>
      </vt:variant>
      <vt:variant>
        <vt:lpwstr>http://www.nevo.co.il/case/5689137</vt:lpwstr>
      </vt:variant>
      <vt:variant>
        <vt:lpwstr/>
      </vt:variant>
      <vt:variant>
        <vt:i4>3407986</vt:i4>
      </vt:variant>
      <vt:variant>
        <vt:i4>132</vt:i4>
      </vt:variant>
      <vt:variant>
        <vt:i4>0</vt:i4>
      </vt:variant>
      <vt:variant>
        <vt:i4>5</vt:i4>
      </vt:variant>
      <vt:variant>
        <vt:lpwstr>http://www.nevo.co.il/case/5939062</vt:lpwstr>
      </vt:variant>
      <vt:variant>
        <vt:lpwstr/>
      </vt:variant>
      <vt:variant>
        <vt:i4>3145848</vt:i4>
      </vt:variant>
      <vt:variant>
        <vt:i4>129</vt:i4>
      </vt:variant>
      <vt:variant>
        <vt:i4>0</vt:i4>
      </vt:variant>
      <vt:variant>
        <vt:i4>5</vt:i4>
      </vt:variant>
      <vt:variant>
        <vt:lpwstr>http://www.nevo.co.il/case/5857434</vt:lpwstr>
      </vt:variant>
      <vt:variant>
        <vt:lpwstr/>
      </vt:variant>
      <vt:variant>
        <vt:i4>262222</vt:i4>
      </vt:variant>
      <vt:variant>
        <vt:i4>126</vt:i4>
      </vt:variant>
      <vt:variant>
        <vt:i4>0</vt:i4>
      </vt:variant>
      <vt:variant>
        <vt:i4>5</vt:i4>
      </vt:variant>
      <vt:variant>
        <vt:lpwstr>http://www.nevo.co.il/law/70301/52.c</vt:lpwstr>
      </vt:variant>
      <vt:variant>
        <vt:lpwstr/>
      </vt:variant>
      <vt:variant>
        <vt:i4>8257646</vt:i4>
      </vt:variant>
      <vt:variant>
        <vt:i4>123</vt:i4>
      </vt:variant>
      <vt:variant>
        <vt:i4>0</vt:i4>
      </vt:variant>
      <vt:variant>
        <vt:i4>5</vt:i4>
      </vt:variant>
      <vt:variant>
        <vt:lpwstr>http://www.nevo.co.il/law/74903</vt:lpwstr>
      </vt:variant>
      <vt:variant>
        <vt:lpwstr/>
      </vt:variant>
      <vt:variant>
        <vt:i4>7995492</vt:i4>
      </vt:variant>
      <vt:variant>
        <vt:i4>120</vt:i4>
      </vt:variant>
      <vt:variant>
        <vt:i4>0</vt:i4>
      </vt:variant>
      <vt:variant>
        <vt:i4>5</vt:i4>
      </vt:variant>
      <vt:variant>
        <vt:lpwstr>http://www.nevo.co.il/law/70301</vt:lpwstr>
      </vt:variant>
      <vt:variant>
        <vt:lpwstr/>
      </vt:variant>
      <vt:variant>
        <vt:i4>262222</vt:i4>
      </vt:variant>
      <vt:variant>
        <vt:i4>117</vt:i4>
      </vt:variant>
      <vt:variant>
        <vt:i4>0</vt:i4>
      </vt:variant>
      <vt:variant>
        <vt:i4>5</vt:i4>
      </vt:variant>
      <vt:variant>
        <vt:lpwstr>http://www.nevo.co.il/law/70301/52.c</vt:lpwstr>
      </vt:variant>
      <vt:variant>
        <vt:lpwstr/>
      </vt:variant>
      <vt:variant>
        <vt:i4>3276917</vt:i4>
      </vt:variant>
      <vt:variant>
        <vt:i4>114</vt:i4>
      </vt:variant>
      <vt:variant>
        <vt:i4>0</vt:i4>
      </vt:variant>
      <vt:variant>
        <vt:i4>5</vt:i4>
      </vt:variant>
      <vt:variant>
        <vt:lpwstr>http://www.nevo.co.il/case/4315671</vt:lpwstr>
      </vt:variant>
      <vt:variant>
        <vt:lpwstr/>
      </vt:variant>
      <vt:variant>
        <vt:i4>3866737</vt:i4>
      </vt:variant>
      <vt:variant>
        <vt:i4>111</vt:i4>
      </vt:variant>
      <vt:variant>
        <vt:i4>0</vt:i4>
      </vt:variant>
      <vt:variant>
        <vt:i4>5</vt:i4>
      </vt:variant>
      <vt:variant>
        <vt:lpwstr>http://www.nevo.co.il/case/4825984</vt:lpwstr>
      </vt:variant>
      <vt:variant>
        <vt:lpwstr/>
      </vt:variant>
      <vt:variant>
        <vt:i4>3211388</vt:i4>
      </vt:variant>
      <vt:variant>
        <vt:i4>108</vt:i4>
      </vt:variant>
      <vt:variant>
        <vt:i4>0</vt:i4>
      </vt:variant>
      <vt:variant>
        <vt:i4>5</vt:i4>
      </vt:variant>
      <vt:variant>
        <vt:lpwstr>http://www.nevo.co.il/case/3748670</vt:lpwstr>
      </vt:variant>
      <vt:variant>
        <vt:lpwstr/>
      </vt:variant>
      <vt:variant>
        <vt:i4>3342452</vt:i4>
      </vt:variant>
      <vt:variant>
        <vt:i4>105</vt:i4>
      </vt:variant>
      <vt:variant>
        <vt:i4>0</vt:i4>
      </vt:variant>
      <vt:variant>
        <vt:i4>5</vt:i4>
      </vt:variant>
      <vt:variant>
        <vt:lpwstr>http://www.nevo.co.il/case/4811294</vt:lpwstr>
      </vt:variant>
      <vt:variant>
        <vt:lpwstr/>
      </vt:variant>
      <vt:variant>
        <vt:i4>3276918</vt:i4>
      </vt:variant>
      <vt:variant>
        <vt:i4>102</vt:i4>
      </vt:variant>
      <vt:variant>
        <vt:i4>0</vt:i4>
      </vt:variant>
      <vt:variant>
        <vt:i4>5</vt:i4>
      </vt:variant>
      <vt:variant>
        <vt:lpwstr>http://www.nevo.co.il/case/21860584</vt:lpwstr>
      </vt:variant>
      <vt:variant>
        <vt:lpwstr/>
      </vt:variant>
      <vt:variant>
        <vt:i4>3670139</vt:i4>
      </vt:variant>
      <vt:variant>
        <vt:i4>99</vt:i4>
      </vt:variant>
      <vt:variant>
        <vt:i4>0</vt:i4>
      </vt:variant>
      <vt:variant>
        <vt:i4>5</vt:i4>
      </vt:variant>
      <vt:variant>
        <vt:lpwstr>http://www.nevo.co.il/case/13048812</vt:lpwstr>
      </vt:variant>
      <vt:variant>
        <vt:lpwstr/>
      </vt:variant>
      <vt:variant>
        <vt:i4>3276917</vt:i4>
      </vt:variant>
      <vt:variant>
        <vt:i4>96</vt:i4>
      </vt:variant>
      <vt:variant>
        <vt:i4>0</vt:i4>
      </vt:variant>
      <vt:variant>
        <vt:i4>5</vt:i4>
      </vt:variant>
      <vt:variant>
        <vt:lpwstr>http://www.nevo.co.il/case/11206073</vt:lpwstr>
      </vt:variant>
      <vt:variant>
        <vt:lpwstr/>
      </vt:variant>
      <vt:variant>
        <vt:i4>3276917</vt:i4>
      </vt:variant>
      <vt:variant>
        <vt:i4>93</vt:i4>
      </vt:variant>
      <vt:variant>
        <vt:i4>0</vt:i4>
      </vt:variant>
      <vt:variant>
        <vt:i4>5</vt:i4>
      </vt:variant>
      <vt:variant>
        <vt:lpwstr>http://www.nevo.co.il/case/11206073</vt:lpwstr>
      </vt:variant>
      <vt:variant>
        <vt:lpwstr/>
      </vt:variant>
      <vt:variant>
        <vt:i4>4063344</vt:i4>
      </vt:variant>
      <vt:variant>
        <vt:i4>90</vt:i4>
      </vt:variant>
      <vt:variant>
        <vt:i4>0</vt:i4>
      </vt:variant>
      <vt:variant>
        <vt:i4>5</vt:i4>
      </vt:variant>
      <vt:variant>
        <vt:lpwstr>http://www.nevo.co.il/case/23579006</vt:lpwstr>
      </vt:variant>
      <vt:variant>
        <vt:lpwstr/>
      </vt:variant>
      <vt:variant>
        <vt:i4>3604596</vt:i4>
      </vt:variant>
      <vt:variant>
        <vt:i4>87</vt:i4>
      </vt:variant>
      <vt:variant>
        <vt:i4>0</vt:i4>
      </vt:variant>
      <vt:variant>
        <vt:i4>5</vt:i4>
      </vt:variant>
      <vt:variant>
        <vt:lpwstr>http://www.nevo.co.il/case/20340461</vt:lpwstr>
      </vt:variant>
      <vt:variant>
        <vt:lpwstr/>
      </vt:variant>
      <vt:variant>
        <vt:i4>3342459</vt:i4>
      </vt:variant>
      <vt:variant>
        <vt:i4>84</vt:i4>
      </vt:variant>
      <vt:variant>
        <vt:i4>0</vt:i4>
      </vt:variant>
      <vt:variant>
        <vt:i4>5</vt:i4>
      </vt:variant>
      <vt:variant>
        <vt:lpwstr>http://www.nevo.co.il/case/18131429</vt:lpwstr>
      </vt:variant>
      <vt:variant>
        <vt:lpwstr/>
      </vt:variant>
      <vt:variant>
        <vt:i4>3604606</vt:i4>
      </vt:variant>
      <vt:variant>
        <vt:i4>81</vt:i4>
      </vt:variant>
      <vt:variant>
        <vt:i4>0</vt:i4>
      </vt:variant>
      <vt:variant>
        <vt:i4>5</vt:i4>
      </vt:variant>
      <vt:variant>
        <vt:lpwstr>http://www.nevo.co.il/case/20784265</vt:lpwstr>
      </vt:variant>
      <vt:variant>
        <vt:lpwstr/>
      </vt:variant>
      <vt:variant>
        <vt:i4>3604596</vt:i4>
      </vt:variant>
      <vt:variant>
        <vt:i4>78</vt:i4>
      </vt:variant>
      <vt:variant>
        <vt:i4>0</vt:i4>
      </vt:variant>
      <vt:variant>
        <vt:i4>5</vt:i4>
      </vt:variant>
      <vt:variant>
        <vt:lpwstr>http://www.nevo.co.il/case/5673356</vt:lpwstr>
      </vt:variant>
      <vt:variant>
        <vt:lpwstr/>
      </vt:variant>
      <vt:variant>
        <vt:i4>3211377</vt:i4>
      </vt:variant>
      <vt:variant>
        <vt:i4>75</vt:i4>
      </vt:variant>
      <vt:variant>
        <vt:i4>0</vt:i4>
      </vt:variant>
      <vt:variant>
        <vt:i4>5</vt:i4>
      </vt:variant>
      <vt:variant>
        <vt:lpwstr>http://www.nevo.co.il/case/5701236</vt:lpwstr>
      </vt:variant>
      <vt:variant>
        <vt:lpwstr/>
      </vt:variant>
      <vt:variant>
        <vt:i4>3276917</vt:i4>
      </vt:variant>
      <vt:variant>
        <vt:i4>72</vt:i4>
      </vt:variant>
      <vt:variant>
        <vt:i4>0</vt:i4>
      </vt:variant>
      <vt:variant>
        <vt:i4>5</vt:i4>
      </vt:variant>
      <vt:variant>
        <vt:lpwstr>http://www.nevo.co.il/case/4315671</vt:lpwstr>
      </vt:variant>
      <vt:variant>
        <vt:lpwstr/>
      </vt:variant>
      <vt:variant>
        <vt:i4>6619233</vt:i4>
      </vt:variant>
      <vt:variant>
        <vt:i4>69</vt:i4>
      </vt:variant>
      <vt:variant>
        <vt:i4>0</vt:i4>
      </vt:variant>
      <vt:variant>
        <vt:i4>5</vt:i4>
      </vt:variant>
      <vt:variant>
        <vt:lpwstr>http://www.nevo.co.il/law/70301/409</vt:lpwstr>
      </vt:variant>
      <vt:variant>
        <vt:lpwstr/>
      </vt:variant>
      <vt:variant>
        <vt:i4>7995492</vt:i4>
      </vt:variant>
      <vt:variant>
        <vt:i4>66</vt:i4>
      </vt:variant>
      <vt:variant>
        <vt:i4>0</vt:i4>
      </vt:variant>
      <vt:variant>
        <vt:i4>5</vt:i4>
      </vt:variant>
      <vt:variant>
        <vt:lpwstr>http://www.nevo.co.il/law/70301</vt:lpwstr>
      </vt:variant>
      <vt:variant>
        <vt:lpwstr/>
      </vt:variant>
      <vt:variant>
        <vt:i4>4390994</vt:i4>
      </vt:variant>
      <vt:variant>
        <vt:i4>63</vt:i4>
      </vt:variant>
      <vt:variant>
        <vt:i4>0</vt:i4>
      </vt:variant>
      <vt:variant>
        <vt:i4>5</vt:i4>
      </vt:variant>
      <vt:variant>
        <vt:lpwstr>http://www.nevo.co.il/law/70301/186.a</vt:lpwstr>
      </vt:variant>
      <vt:variant>
        <vt:lpwstr/>
      </vt:variant>
      <vt:variant>
        <vt:i4>8257637</vt:i4>
      </vt:variant>
      <vt:variant>
        <vt:i4>60</vt:i4>
      </vt:variant>
      <vt:variant>
        <vt:i4>0</vt:i4>
      </vt:variant>
      <vt:variant>
        <vt:i4>5</vt:i4>
      </vt:variant>
      <vt:variant>
        <vt:lpwstr>http://www.nevo.co.il/law/4216</vt:lpwstr>
      </vt:variant>
      <vt:variant>
        <vt:lpwstr/>
      </vt:variant>
      <vt:variant>
        <vt:i4>2752612</vt:i4>
      </vt:variant>
      <vt:variant>
        <vt:i4>57</vt:i4>
      </vt:variant>
      <vt:variant>
        <vt:i4>0</vt:i4>
      </vt:variant>
      <vt:variant>
        <vt:i4>5</vt:i4>
      </vt:variant>
      <vt:variant>
        <vt:lpwstr>http://www.nevo.co.il/law/4216/7.c</vt:lpwstr>
      </vt:variant>
      <vt:variant>
        <vt:lpwstr/>
      </vt:variant>
      <vt:variant>
        <vt:i4>2621540</vt:i4>
      </vt:variant>
      <vt:variant>
        <vt:i4>54</vt:i4>
      </vt:variant>
      <vt:variant>
        <vt:i4>0</vt:i4>
      </vt:variant>
      <vt:variant>
        <vt:i4>5</vt:i4>
      </vt:variant>
      <vt:variant>
        <vt:lpwstr>http://www.nevo.co.il/law/4216/7.a</vt:lpwstr>
      </vt:variant>
      <vt:variant>
        <vt:lpwstr/>
      </vt:variant>
      <vt:variant>
        <vt:i4>7143526</vt:i4>
      </vt:variant>
      <vt:variant>
        <vt:i4>51</vt:i4>
      </vt:variant>
      <vt:variant>
        <vt:i4>0</vt:i4>
      </vt:variant>
      <vt:variant>
        <vt:i4>5</vt:i4>
      </vt:variant>
      <vt:variant>
        <vt:lpwstr>http://www.nevo.co.il/law/70301/384</vt:lpwstr>
      </vt:variant>
      <vt:variant>
        <vt:lpwstr/>
      </vt:variant>
      <vt:variant>
        <vt:i4>7995492</vt:i4>
      </vt:variant>
      <vt:variant>
        <vt:i4>48</vt:i4>
      </vt:variant>
      <vt:variant>
        <vt:i4>0</vt:i4>
      </vt:variant>
      <vt:variant>
        <vt:i4>5</vt:i4>
      </vt:variant>
      <vt:variant>
        <vt:lpwstr>http://www.nevo.co.il/law/70301</vt:lpwstr>
      </vt:variant>
      <vt:variant>
        <vt:lpwstr/>
      </vt:variant>
      <vt:variant>
        <vt:i4>4915287</vt:i4>
      </vt:variant>
      <vt:variant>
        <vt:i4>45</vt:i4>
      </vt:variant>
      <vt:variant>
        <vt:i4>0</vt:i4>
      </vt:variant>
      <vt:variant>
        <vt:i4>5</vt:i4>
      </vt:variant>
      <vt:variant>
        <vt:lpwstr>http://www.nevo.co.il/law/70301/406.b</vt:lpwstr>
      </vt:variant>
      <vt:variant>
        <vt:lpwstr/>
      </vt:variant>
      <vt:variant>
        <vt:i4>7864420</vt:i4>
      </vt:variant>
      <vt:variant>
        <vt:i4>42</vt:i4>
      </vt:variant>
      <vt:variant>
        <vt:i4>0</vt:i4>
      </vt:variant>
      <vt:variant>
        <vt:i4>5</vt:i4>
      </vt:variant>
      <vt:variant>
        <vt:lpwstr>http://www.nevo.co.il/law/70320</vt:lpwstr>
      </vt:variant>
      <vt:variant>
        <vt:lpwstr/>
      </vt:variant>
      <vt:variant>
        <vt:i4>524363</vt:i4>
      </vt:variant>
      <vt:variant>
        <vt:i4>39</vt:i4>
      </vt:variant>
      <vt:variant>
        <vt:i4>0</vt:i4>
      </vt:variant>
      <vt:variant>
        <vt:i4>5</vt:i4>
      </vt:variant>
      <vt:variant>
        <vt:lpwstr>http://www.nevo.co.il/law/74918/39.a</vt:lpwstr>
      </vt:variant>
      <vt:variant>
        <vt:lpwstr/>
      </vt:variant>
      <vt:variant>
        <vt:i4>6881381</vt:i4>
      </vt:variant>
      <vt:variant>
        <vt:i4>36</vt:i4>
      </vt:variant>
      <vt:variant>
        <vt:i4>0</vt:i4>
      </vt:variant>
      <vt:variant>
        <vt:i4>5</vt:i4>
      </vt:variant>
      <vt:variant>
        <vt:lpwstr>http://www.nevo.co.il/law/74918/39</vt:lpwstr>
      </vt:variant>
      <vt:variant>
        <vt:lpwstr/>
      </vt:variant>
      <vt:variant>
        <vt:i4>6422629</vt:i4>
      </vt:variant>
      <vt:variant>
        <vt:i4>33</vt:i4>
      </vt:variant>
      <vt:variant>
        <vt:i4>0</vt:i4>
      </vt:variant>
      <vt:variant>
        <vt:i4>5</vt:i4>
      </vt:variant>
      <vt:variant>
        <vt:lpwstr>http://www.nevo.co.il/law/74918/32</vt:lpwstr>
      </vt:variant>
      <vt:variant>
        <vt:lpwstr/>
      </vt:variant>
      <vt:variant>
        <vt:i4>8323182</vt:i4>
      </vt:variant>
      <vt:variant>
        <vt:i4>30</vt:i4>
      </vt:variant>
      <vt:variant>
        <vt:i4>0</vt:i4>
      </vt:variant>
      <vt:variant>
        <vt:i4>5</vt:i4>
      </vt:variant>
      <vt:variant>
        <vt:lpwstr>http://www.nevo.co.il/law/74918</vt:lpwstr>
      </vt:variant>
      <vt:variant>
        <vt:lpwstr/>
      </vt:variant>
      <vt:variant>
        <vt:i4>8257646</vt:i4>
      </vt:variant>
      <vt:variant>
        <vt:i4>27</vt:i4>
      </vt:variant>
      <vt:variant>
        <vt:i4>0</vt:i4>
      </vt:variant>
      <vt:variant>
        <vt:i4>5</vt:i4>
      </vt:variant>
      <vt:variant>
        <vt:lpwstr>http://www.nevo.co.il/law/74903</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6619233</vt:i4>
      </vt:variant>
      <vt:variant>
        <vt:i4>15</vt:i4>
      </vt:variant>
      <vt:variant>
        <vt:i4>0</vt:i4>
      </vt:variant>
      <vt:variant>
        <vt:i4>5</vt:i4>
      </vt:variant>
      <vt:variant>
        <vt:lpwstr>http://www.nevo.co.il/law/70301/409</vt:lpwstr>
      </vt:variant>
      <vt:variant>
        <vt:lpwstr/>
      </vt:variant>
      <vt:variant>
        <vt:i4>4915287</vt:i4>
      </vt:variant>
      <vt:variant>
        <vt:i4>12</vt:i4>
      </vt:variant>
      <vt:variant>
        <vt:i4>0</vt:i4>
      </vt:variant>
      <vt:variant>
        <vt:i4>5</vt:i4>
      </vt:variant>
      <vt:variant>
        <vt:lpwstr>http://www.nevo.co.il/law/70301/406.b</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4390994</vt:i4>
      </vt:variant>
      <vt:variant>
        <vt:i4>6</vt:i4>
      </vt:variant>
      <vt:variant>
        <vt:i4>0</vt:i4>
      </vt:variant>
      <vt:variant>
        <vt:i4>5</vt:i4>
      </vt:variant>
      <vt:variant>
        <vt:lpwstr>http://www.nevo.co.il/law/70301/186.a</vt:lpwstr>
      </vt:variant>
      <vt:variant>
        <vt:lpwstr/>
      </vt:variant>
      <vt:variant>
        <vt:i4>262222</vt:i4>
      </vt:variant>
      <vt:variant>
        <vt:i4>3</vt:i4>
      </vt:variant>
      <vt:variant>
        <vt:i4>0</vt:i4>
      </vt:variant>
      <vt:variant>
        <vt:i4>5</vt:i4>
      </vt:variant>
      <vt:variant>
        <vt:lpwstr>http://www.nevo.co.il/law/70301/52.c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2025-04-22T23:40:00Z</dcterms:created>
  <dcterms:modified xsi:type="dcterms:W3CDTF">2025-04-22T23:40:00Z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39297</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טל ערגי  </vt:lpwstr>
  </property>
  <property fmtid="{D5CDD505-2E9C-101B-9397-08002B2CF9AE}" pid="10" name="LAWYER">
    <vt:lpwstr>מורן ישראל;איתי רוזין</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20180627</vt:lpwstr>
  </property>
  <property fmtid="{D5CDD505-2E9C-101B-9397-08002B2CF9AE}" pid="14" name="TYPE_N_DATE">
    <vt:lpwstr>38020180627</vt:lpwstr>
  </property>
  <property fmtid="{D5CDD505-2E9C-101B-9397-08002B2CF9AE}" pid="15" name="WORDNUMPAGES">
    <vt:lpwstr>8</vt:lpwstr>
  </property>
  <property fmtid="{D5CDD505-2E9C-101B-9397-08002B2CF9AE}" pid="16" name="TYPE_ABS_DATE">
    <vt:lpwstr>380020180627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4315671:3;5701236;5673356;20784265;18131429;20340461;23579006;11206073:2;13048812;21860584;4811294;3748670;4825984;5857434;5939062;5689137;17922343;17929014;17922225;6078668;20138359;11312605;17914099</vt:lpwstr>
  </property>
  <property fmtid="{D5CDD505-2E9C-101B-9397-08002B2CF9AE}" pid="36" name="LAWLISTTMP1">
    <vt:lpwstr>70301/406.b;384;186.a;409;052.c:2</vt:lpwstr>
  </property>
  <property fmtid="{D5CDD505-2E9C-101B-9397-08002B2CF9AE}" pid="37" name="LAWLISTTMP2">
    <vt:lpwstr>4216/007.a;007.c</vt:lpwstr>
  </property>
  <property fmtid="{D5CDD505-2E9C-101B-9397-08002B2CF9AE}" pid="38" name="LAWLISTTMP3">
    <vt:lpwstr>74903</vt:lpwstr>
  </property>
  <property fmtid="{D5CDD505-2E9C-101B-9397-08002B2CF9AE}" pid="39" name="LAWLISTTMP4">
    <vt:lpwstr>74918/039;032;039.a:2</vt:lpwstr>
  </property>
  <property fmtid="{D5CDD505-2E9C-101B-9397-08002B2CF9AE}" pid="40" name="LAWLISTTMP5">
    <vt:lpwstr>70320:2</vt:lpwstr>
  </property>
</Properties>
</file>