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2D7C7F" w:rsidRPr="00D52CF1" w14:paraId="4609796C" w14:textId="77777777" w:rsidTr="009A173E">
        <w:trPr>
          <w:trHeight w:hRule="exact" w:val="418"/>
          <w:jc w:val="center"/>
        </w:trPr>
        <w:tc>
          <w:tcPr>
            <w:tcW w:w="8721" w:type="dxa"/>
            <w:gridSpan w:val="2"/>
          </w:tcPr>
          <w:p w14:paraId="5F471BFC" w14:textId="77777777" w:rsidR="002D7C7F" w:rsidRPr="00D52CF1" w:rsidRDefault="002D7C7F" w:rsidP="00B038B9">
            <w:pPr>
              <w:pStyle w:val="a3"/>
              <w:jc w:val="center"/>
              <w:rPr>
                <w:rFonts w:ascii="Tahoma" w:hAnsi="Tahoma" w:cs="Tahoma"/>
                <w:color w:val="000080"/>
                <w:rtl/>
              </w:rPr>
            </w:pPr>
            <w:r w:rsidRPr="00D52CF1">
              <w:rPr>
                <w:rFonts w:ascii="Tahoma" w:hAnsi="Tahoma" w:cs="Tahoma"/>
                <w:b/>
                <w:bCs/>
                <w:color w:val="000080"/>
                <w:rtl/>
              </w:rPr>
              <w:t>בית משפט השלום ברחובות</w:t>
            </w:r>
          </w:p>
        </w:tc>
      </w:tr>
      <w:tr w:rsidR="002D7C7F" w:rsidRPr="00D52CF1" w14:paraId="1FD6E29A" w14:textId="77777777" w:rsidTr="009A173E">
        <w:trPr>
          <w:trHeight w:val="337"/>
          <w:jc w:val="center"/>
        </w:trPr>
        <w:tc>
          <w:tcPr>
            <w:tcW w:w="5056" w:type="dxa"/>
          </w:tcPr>
          <w:p w14:paraId="74840D22" w14:textId="77777777" w:rsidR="002D7C7F" w:rsidRPr="00D52CF1" w:rsidRDefault="002D7C7F" w:rsidP="00B038B9">
            <w:pPr>
              <w:rPr>
                <w:rFonts w:cs="FrankRuehl"/>
                <w:sz w:val="28"/>
                <w:szCs w:val="28"/>
                <w:rtl/>
              </w:rPr>
            </w:pPr>
            <w:r w:rsidRPr="00D52CF1">
              <w:rPr>
                <w:rFonts w:cs="FrankRuehl"/>
                <w:sz w:val="28"/>
                <w:szCs w:val="28"/>
                <w:rtl/>
              </w:rPr>
              <w:t>ת"פ</w:t>
            </w:r>
            <w:r w:rsidRPr="00D52CF1">
              <w:rPr>
                <w:rFonts w:cs="FrankRuehl" w:hint="cs"/>
                <w:sz w:val="28"/>
                <w:szCs w:val="28"/>
                <w:rtl/>
              </w:rPr>
              <w:t xml:space="preserve"> </w:t>
            </w:r>
            <w:r w:rsidRPr="00D52CF1">
              <w:rPr>
                <w:rFonts w:cs="FrankRuehl"/>
                <w:sz w:val="28"/>
                <w:szCs w:val="28"/>
                <w:rtl/>
              </w:rPr>
              <w:t>41174-02-18</w:t>
            </w:r>
            <w:r w:rsidRPr="00D52CF1">
              <w:rPr>
                <w:rFonts w:cs="FrankRuehl" w:hint="cs"/>
                <w:sz w:val="28"/>
                <w:szCs w:val="28"/>
                <w:rtl/>
              </w:rPr>
              <w:t xml:space="preserve"> </w:t>
            </w:r>
            <w:r w:rsidRPr="00D52CF1">
              <w:rPr>
                <w:rFonts w:cs="FrankRuehl"/>
                <w:sz w:val="28"/>
                <w:szCs w:val="28"/>
                <w:rtl/>
              </w:rPr>
              <w:t>פרקליטות מחוז מרכז - פלילי נ' כהן</w:t>
            </w:r>
          </w:p>
          <w:p w14:paraId="08F8B695" w14:textId="77777777" w:rsidR="002D7C7F" w:rsidRPr="00D52CF1" w:rsidRDefault="002D7C7F" w:rsidP="00B038B9">
            <w:pPr>
              <w:pStyle w:val="a3"/>
              <w:rPr>
                <w:rFonts w:cs="FrankRuehl"/>
                <w:sz w:val="28"/>
                <w:szCs w:val="28"/>
                <w:rtl/>
              </w:rPr>
            </w:pPr>
          </w:p>
        </w:tc>
        <w:tc>
          <w:tcPr>
            <w:tcW w:w="3665" w:type="dxa"/>
          </w:tcPr>
          <w:p w14:paraId="488134E4" w14:textId="77777777" w:rsidR="002D7C7F" w:rsidRPr="00D52CF1" w:rsidRDefault="002D7C7F" w:rsidP="00B038B9">
            <w:pPr>
              <w:pStyle w:val="a3"/>
              <w:jc w:val="right"/>
              <w:rPr>
                <w:rFonts w:cs="FrankRuehl"/>
                <w:sz w:val="28"/>
                <w:szCs w:val="28"/>
                <w:rtl/>
              </w:rPr>
            </w:pPr>
          </w:p>
        </w:tc>
      </w:tr>
    </w:tbl>
    <w:p w14:paraId="11BFE445" w14:textId="77777777" w:rsidR="002D7C7F" w:rsidRPr="00D52CF1" w:rsidRDefault="002D7C7F" w:rsidP="002D7C7F">
      <w:pPr>
        <w:pStyle w:val="a3"/>
        <w:rPr>
          <w:rtl/>
        </w:rPr>
      </w:pPr>
      <w:r w:rsidRPr="00D52CF1">
        <w:rPr>
          <w:rFonts w:hint="cs"/>
          <w:rtl/>
        </w:rPr>
        <w:t xml:space="preserve"> </w:t>
      </w:r>
    </w:p>
    <w:p w14:paraId="09A4F8FF" w14:textId="77777777" w:rsidR="002D7C7F" w:rsidRPr="00D52CF1" w:rsidRDefault="002D7C7F" w:rsidP="002D7C7F">
      <w:pPr>
        <w:rPr>
          <w:rtl/>
        </w:rPr>
      </w:pPr>
    </w:p>
    <w:p w14:paraId="18F0FE85" w14:textId="77777777" w:rsidR="002D7C7F" w:rsidRPr="00D52CF1" w:rsidRDefault="002D7C7F" w:rsidP="002D7C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D7C7F" w:rsidRPr="00D52CF1" w14:paraId="19D8143D" w14:textId="77777777" w:rsidTr="002D7C7F">
        <w:trPr>
          <w:trHeight w:val="295"/>
          <w:jc w:val="center"/>
        </w:trPr>
        <w:tc>
          <w:tcPr>
            <w:tcW w:w="923" w:type="dxa"/>
            <w:tcBorders>
              <w:top w:val="nil"/>
              <w:left w:val="nil"/>
              <w:bottom w:val="nil"/>
              <w:right w:val="nil"/>
            </w:tcBorders>
            <w:shd w:val="clear" w:color="auto" w:fill="auto"/>
          </w:tcPr>
          <w:p w14:paraId="7060EA69" w14:textId="77777777" w:rsidR="002D7C7F" w:rsidRPr="00D52CF1" w:rsidRDefault="002D7C7F" w:rsidP="002D7C7F">
            <w:pPr>
              <w:jc w:val="both"/>
              <w:rPr>
                <w:rFonts w:ascii="Arial" w:hAnsi="Arial" w:cs="FrankRuehl"/>
                <w:sz w:val="28"/>
                <w:szCs w:val="28"/>
              </w:rPr>
            </w:pPr>
            <w:r w:rsidRPr="00D52CF1">
              <w:rPr>
                <w:rFonts w:ascii="Arial" w:hAnsi="Arial" w:cs="FrankRuehl" w:hint="cs"/>
                <w:sz w:val="28"/>
                <w:szCs w:val="28"/>
                <w:rtl/>
              </w:rPr>
              <w:t>ב</w:t>
            </w:r>
            <w:r w:rsidRPr="00D52CF1">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10DC3E4" w14:textId="77777777" w:rsidR="002D7C7F" w:rsidRPr="00D52CF1" w:rsidRDefault="002D7C7F" w:rsidP="00B038B9">
            <w:pPr>
              <w:rPr>
                <w:rFonts w:ascii="Arial" w:hAnsi="Arial"/>
                <w:b/>
                <w:bCs/>
                <w:rtl/>
              </w:rPr>
            </w:pPr>
            <w:r w:rsidRPr="00D52CF1">
              <w:rPr>
                <w:rFonts w:ascii="Arial" w:hAnsi="Arial" w:hint="cs"/>
                <w:b/>
                <w:bCs/>
                <w:rtl/>
              </w:rPr>
              <w:t>כבוד ה</w:t>
            </w:r>
            <w:r w:rsidRPr="00D52CF1">
              <w:rPr>
                <w:rFonts w:ascii="Arial" w:hAnsi="Arial"/>
                <w:b/>
                <w:bCs/>
                <w:rtl/>
              </w:rPr>
              <w:t>שופטת, סגנית הנשיאה</w:t>
            </w:r>
            <w:r w:rsidRPr="00D52CF1">
              <w:rPr>
                <w:rFonts w:ascii="Arial" w:hAnsi="Arial" w:hint="cs"/>
                <w:b/>
                <w:bCs/>
                <w:rtl/>
              </w:rPr>
              <w:t xml:space="preserve">  </w:t>
            </w:r>
            <w:r w:rsidRPr="00D52CF1">
              <w:rPr>
                <w:rFonts w:ascii="Arial" w:hAnsi="Arial"/>
                <w:b/>
                <w:bCs/>
                <w:rtl/>
              </w:rPr>
              <w:t>אפרת פינק</w:t>
            </w:r>
          </w:p>
          <w:p w14:paraId="1820E483" w14:textId="77777777" w:rsidR="002D7C7F" w:rsidRPr="00D52CF1" w:rsidRDefault="002D7C7F" w:rsidP="00B038B9">
            <w:pPr>
              <w:rPr>
                <w:rtl/>
              </w:rPr>
            </w:pPr>
          </w:p>
          <w:p w14:paraId="40EB3188" w14:textId="77777777" w:rsidR="002D7C7F" w:rsidRPr="00D52CF1" w:rsidRDefault="002D7C7F" w:rsidP="002D7C7F">
            <w:pPr>
              <w:jc w:val="both"/>
              <w:rPr>
                <w:rFonts w:ascii="Arial" w:hAnsi="Arial" w:cs="FrankRuehl"/>
                <w:sz w:val="28"/>
                <w:szCs w:val="28"/>
              </w:rPr>
            </w:pPr>
          </w:p>
        </w:tc>
      </w:tr>
      <w:tr w:rsidR="002D7C7F" w:rsidRPr="00D52CF1" w14:paraId="58EAFE2B" w14:textId="77777777" w:rsidTr="002D7C7F">
        <w:trPr>
          <w:trHeight w:val="355"/>
          <w:jc w:val="center"/>
        </w:trPr>
        <w:tc>
          <w:tcPr>
            <w:tcW w:w="923" w:type="dxa"/>
            <w:tcBorders>
              <w:top w:val="nil"/>
              <w:left w:val="nil"/>
              <w:bottom w:val="nil"/>
              <w:right w:val="nil"/>
            </w:tcBorders>
            <w:shd w:val="clear" w:color="auto" w:fill="auto"/>
          </w:tcPr>
          <w:p w14:paraId="118D15DF" w14:textId="77777777" w:rsidR="002D7C7F" w:rsidRPr="00D52CF1" w:rsidRDefault="002D7C7F" w:rsidP="002D7C7F">
            <w:pPr>
              <w:jc w:val="both"/>
              <w:rPr>
                <w:rFonts w:ascii="Arial" w:hAnsi="Arial" w:cs="FrankRuehl"/>
                <w:sz w:val="28"/>
                <w:szCs w:val="28"/>
              </w:rPr>
            </w:pPr>
            <w:bookmarkStart w:id="0" w:name="FirstAppellant"/>
            <w:bookmarkStart w:id="1" w:name="LastJudge"/>
            <w:bookmarkEnd w:id="1"/>
            <w:r w:rsidRPr="00D52CF1">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C8CB7D8" w14:textId="77777777" w:rsidR="002D7C7F" w:rsidRPr="00D52CF1" w:rsidRDefault="002D7C7F" w:rsidP="00B038B9">
            <w:r w:rsidRPr="00D52CF1">
              <w:rPr>
                <w:rFonts w:ascii="Arial" w:hAnsi="Arial" w:cs="FrankRuehl"/>
                <w:sz w:val="28"/>
                <w:szCs w:val="28"/>
                <w:rtl/>
              </w:rPr>
              <w:t>פרקליטות מחוז מרכז - פלילי</w:t>
            </w:r>
          </w:p>
        </w:tc>
        <w:tc>
          <w:tcPr>
            <w:tcW w:w="3771" w:type="dxa"/>
            <w:tcBorders>
              <w:top w:val="nil"/>
              <w:left w:val="nil"/>
              <w:bottom w:val="nil"/>
              <w:right w:val="nil"/>
            </w:tcBorders>
            <w:shd w:val="clear" w:color="auto" w:fill="auto"/>
          </w:tcPr>
          <w:p w14:paraId="6D75BD45" w14:textId="77777777" w:rsidR="002D7C7F" w:rsidRPr="00D52CF1" w:rsidRDefault="002D7C7F" w:rsidP="002D7C7F">
            <w:pPr>
              <w:jc w:val="both"/>
              <w:rPr>
                <w:rFonts w:ascii="Arial" w:hAnsi="Arial" w:cs="FrankRuehl"/>
                <w:sz w:val="28"/>
                <w:szCs w:val="28"/>
              </w:rPr>
            </w:pPr>
          </w:p>
        </w:tc>
      </w:tr>
      <w:bookmarkEnd w:id="0"/>
      <w:tr w:rsidR="002D7C7F" w:rsidRPr="00D52CF1" w14:paraId="32200BE7" w14:textId="77777777" w:rsidTr="002D7C7F">
        <w:trPr>
          <w:trHeight w:val="355"/>
          <w:jc w:val="center"/>
        </w:trPr>
        <w:tc>
          <w:tcPr>
            <w:tcW w:w="923" w:type="dxa"/>
            <w:tcBorders>
              <w:top w:val="nil"/>
              <w:left w:val="nil"/>
              <w:bottom w:val="nil"/>
              <w:right w:val="nil"/>
            </w:tcBorders>
            <w:shd w:val="clear" w:color="auto" w:fill="auto"/>
          </w:tcPr>
          <w:p w14:paraId="4A25AC6F" w14:textId="77777777" w:rsidR="002D7C7F" w:rsidRPr="00D52CF1" w:rsidRDefault="002D7C7F" w:rsidP="002D7C7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254FEFC" w14:textId="77777777" w:rsidR="002D7C7F" w:rsidRPr="00D52CF1" w:rsidRDefault="002D7C7F" w:rsidP="002D7C7F">
            <w:pPr>
              <w:jc w:val="both"/>
              <w:rPr>
                <w:rtl/>
              </w:rPr>
            </w:pPr>
          </w:p>
        </w:tc>
        <w:tc>
          <w:tcPr>
            <w:tcW w:w="3771" w:type="dxa"/>
            <w:tcBorders>
              <w:top w:val="nil"/>
              <w:left w:val="nil"/>
              <w:bottom w:val="nil"/>
              <w:right w:val="nil"/>
            </w:tcBorders>
            <w:shd w:val="clear" w:color="auto" w:fill="auto"/>
          </w:tcPr>
          <w:p w14:paraId="31C6C92A" w14:textId="77777777" w:rsidR="002D7C7F" w:rsidRPr="00D52CF1" w:rsidRDefault="002D7C7F" w:rsidP="002D7C7F">
            <w:pPr>
              <w:jc w:val="right"/>
              <w:rPr>
                <w:rFonts w:ascii="Arial" w:hAnsi="Arial" w:cs="FrankRuehl"/>
                <w:sz w:val="28"/>
                <w:szCs w:val="28"/>
                <w:rtl/>
              </w:rPr>
            </w:pPr>
            <w:r w:rsidRPr="00D52CF1">
              <w:rPr>
                <w:rFonts w:ascii="Arial" w:hAnsi="Arial" w:cs="FrankRuehl" w:hint="cs"/>
                <w:sz w:val="28"/>
                <w:szCs w:val="28"/>
                <w:rtl/>
              </w:rPr>
              <w:t>ה</w:t>
            </w:r>
            <w:r w:rsidRPr="00D52CF1">
              <w:rPr>
                <w:rFonts w:ascii="Arial" w:hAnsi="Arial" w:cs="FrankRuehl"/>
                <w:sz w:val="28"/>
                <w:szCs w:val="28"/>
                <w:rtl/>
              </w:rPr>
              <w:t>מאשימה</w:t>
            </w:r>
          </w:p>
        </w:tc>
      </w:tr>
      <w:tr w:rsidR="002D7C7F" w:rsidRPr="00D52CF1" w14:paraId="610FF6DA" w14:textId="77777777" w:rsidTr="002D7C7F">
        <w:trPr>
          <w:trHeight w:val="355"/>
          <w:jc w:val="center"/>
        </w:trPr>
        <w:tc>
          <w:tcPr>
            <w:tcW w:w="923" w:type="dxa"/>
            <w:tcBorders>
              <w:top w:val="nil"/>
              <w:left w:val="nil"/>
              <w:bottom w:val="nil"/>
              <w:right w:val="nil"/>
            </w:tcBorders>
            <w:shd w:val="clear" w:color="auto" w:fill="auto"/>
          </w:tcPr>
          <w:p w14:paraId="127566E0" w14:textId="77777777" w:rsidR="002D7C7F" w:rsidRPr="00D52CF1" w:rsidRDefault="002D7C7F" w:rsidP="002D7C7F">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3CF85D91" w14:textId="77777777" w:rsidR="002D7C7F" w:rsidRPr="00D52CF1" w:rsidRDefault="002D7C7F" w:rsidP="002D7C7F">
            <w:pPr>
              <w:jc w:val="center"/>
              <w:rPr>
                <w:rFonts w:ascii="Arial" w:hAnsi="Arial" w:cs="FrankRuehl"/>
                <w:b/>
                <w:bCs/>
                <w:sz w:val="28"/>
                <w:szCs w:val="28"/>
                <w:rtl/>
              </w:rPr>
            </w:pPr>
          </w:p>
          <w:p w14:paraId="1F2A5460" w14:textId="77777777" w:rsidR="002D7C7F" w:rsidRPr="00D52CF1" w:rsidRDefault="002D7C7F" w:rsidP="002D7C7F">
            <w:pPr>
              <w:jc w:val="center"/>
              <w:rPr>
                <w:rFonts w:ascii="Arial" w:hAnsi="Arial" w:cs="FrankRuehl"/>
                <w:b/>
                <w:bCs/>
                <w:sz w:val="28"/>
                <w:szCs w:val="28"/>
                <w:rtl/>
              </w:rPr>
            </w:pPr>
            <w:r w:rsidRPr="00D52CF1">
              <w:rPr>
                <w:rFonts w:ascii="Arial" w:hAnsi="Arial" w:cs="FrankRuehl"/>
                <w:b/>
                <w:bCs/>
                <w:sz w:val="28"/>
                <w:szCs w:val="28"/>
                <w:rtl/>
              </w:rPr>
              <w:t>נגד</w:t>
            </w:r>
          </w:p>
          <w:p w14:paraId="35F3B267" w14:textId="77777777" w:rsidR="002D7C7F" w:rsidRPr="00D52CF1" w:rsidRDefault="002D7C7F" w:rsidP="002D7C7F">
            <w:pPr>
              <w:jc w:val="both"/>
              <w:rPr>
                <w:rFonts w:ascii="Arial" w:hAnsi="Arial" w:cs="FrankRuehl"/>
                <w:sz w:val="28"/>
                <w:szCs w:val="28"/>
              </w:rPr>
            </w:pPr>
          </w:p>
        </w:tc>
      </w:tr>
      <w:tr w:rsidR="002D7C7F" w:rsidRPr="00D52CF1" w14:paraId="40A1D74B" w14:textId="77777777" w:rsidTr="002D7C7F">
        <w:trPr>
          <w:trHeight w:val="355"/>
          <w:jc w:val="center"/>
        </w:trPr>
        <w:tc>
          <w:tcPr>
            <w:tcW w:w="923" w:type="dxa"/>
            <w:tcBorders>
              <w:top w:val="nil"/>
              <w:left w:val="nil"/>
              <w:bottom w:val="nil"/>
              <w:right w:val="nil"/>
            </w:tcBorders>
            <w:shd w:val="clear" w:color="auto" w:fill="auto"/>
          </w:tcPr>
          <w:p w14:paraId="3C7DF671" w14:textId="77777777" w:rsidR="002D7C7F" w:rsidRPr="00D52CF1" w:rsidRDefault="002D7C7F" w:rsidP="00B038B9">
            <w:pPr>
              <w:rPr>
                <w:rFonts w:ascii="Arial" w:hAnsi="Arial" w:cs="FrankRuehl"/>
                <w:sz w:val="28"/>
                <w:szCs w:val="28"/>
                <w:rtl/>
              </w:rPr>
            </w:pPr>
          </w:p>
        </w:tc>
        <w:tc>
          <w:tcPr>
            <w:tcW w:w="4126" w:type="dxa"/>
            <w:tcBorders>
              <w:top w:val="nil"/>
              <w:left w:val="nil"/>
              <w:bottom w:val="nil"/>
              <w:right w:val="nil"/>
            </w:tcBorders>
            <w:shd w:val="clear" w:color="auto" w:fill="auto"/>
          </w:tcPr>
          <w:p w14:paraId="47642072" w14:textId="77777777" w:rsidR="002D7C7F" w:rsidRPr="00D52CF1" w:rsidRDefault="002D7C7F" w:rsidP="00B038B9">
            <w:pPr>
              <w:rPr>
                <w:rtl/>
              </w:rPr>
            </w:pPr>
            <w:r w:rsidRPr="00D52CF1">
              <w:rPr>
                <w:rFonts w:ascii="Arial" w:hAnsi="Arial" w:cs="FrankRuehl"/>
                <w:sz w:val="28"/>
                <w:szCs w:val="28"/>
                <w:rtl/>
              </w:rPr>
              <w:t>דוד כהן</w:t>
            </w:r>
          </w:p>
        </w:tc>
        <w:tc>
          <w:tcPr>
            <w:tcW w:w="3771" w:type="dxa"/>
            <w:tcBorders>
              <w:top w:val="nil"/>
              <w:left w:val="nil"/>
              <w:bottom w:val="nil"/>
              <w:right w:val="nil"/>
            </w:tcBorders>
            <w:shd w:val="clear" w:color="auto" w:fill="auto"/>
          </w:tcPr>
          <w:p w14:paraId="673D959F" w14:textId="77777777" w:rsidR="002D7C7F" w:rsidRPr="00D52CF1" w:rsidRDefault="002D7C7F" w:rsidP="002D7C7F">
            <w:pPr>
              <w:jc w:val="right"/>
              <w:rPr>
                <w:rFonts w:ascii="Arial" w:hAnsi="Arial" w:cs="FrankRuehl"/>
                <w:sz w:val="28"/>
                <w:szCs w:val="28"/>
              </w:rPr>
            </w:pPr>
          </w:p>
        </w:tc>
      </w:tr>
      <w:tr w:rsidR="002D7C7F" w:rsidRPr="00D52CF1" w14:paraId="0FAF873B" w14:textId="77777777" w:rsidTr="002D7C7F">
        <w:trPr>
          <w:trHeight w:val="355"/>
          <w:jc w:val="center"/>
        </w:trPr>
        <w:tc>
          <w:tcPr>
            <w:tcW w:w="923" w:type="dxa"/>
            <w:tcBorders>
              <w:top w:val="nil"/>
              <w:left w:val="nil"/>
              <w:bottom w:val="nil"/>
              <w:right w:val="nil"/>
            </w:tcBorders>
            <w:shd w:val="clear" w:color="auto" w:fill="auto"/>
          </w:tcPr>
          <w:p w14:paraId="1BCD2C9E" w14:textId="77777777" w:rsidR="002D7C7F" w:rsidRPr="00D52CF1" w:rsidRDefault="002D7C7F" w:rsidP="002D7C7F">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35711B" w14:textId="77777777" w:rsidR="002D7C7F" w:rsidRPr="00D52CF1" w:rsidRDefault="002D7C7F" w:rsidP="002D7C7F">
            <w:pPr>
              <w:jc w:val="both"/>
              <w:rPr>
                <w:rtl/>
              </w:rPr>
            </w:pPr>
          </w:p>
        </w:tc>
        <w:tc>
          <w:tcPr>
            <w:tcW w:w="3771" w:type="dxa"/>
            <w:tcBorders>
              <w:top w:val="nil"/>
              <w:left w:val="nil"/>
              <w:bottom w:val="nil"/>
              <w:right w:val="nil"/>
            </w:tcBorders>
            <w:shd w:val="clear" w:color="auto" w:fill="auto"/>
          </w:tcPr>
          <w:p w14:paraId="0240EC22" w14:textId="77777777" w:rsidR="002D7C7F" w:rsidRPr="00D52CF1" w:rsidRDefault="002D7C7F" w:rsidP="002D7C7F">
            <w:pPr>
              <w:jc w:val="right"/>
              <w:rPr>
                <w:rFonts w:ascii="Arial" w:hAnsi="Arial" w:cs="FrankRuehl"/>
                <w:sz w:val="28"/>
                <w:szCs w:val="28"/>
              </w:rPr>
            </w:pPr>
            <w:r w:rsidRPr="00D52CF1">
              <w:rPr>
                <w:rFonts w:ascii="Arial" w:hAnsi="Arial" w:cs="FrankRuehl" w:hint="cs"/>
                <w:sz w:val="28"/>
                <w:szCs w:val="28"/>
                <w:rtl/>
              </w:rPr>
              <w:t>ה</w:t>
            </w:r>
            <w:r w:rsidRPr="00D52CF1">
              <w:rPr>
                <w:rFonts w:ascii="Arial" w:hAnsi="Arial" w:cs="FrankRuehl"/>
                <w:sz w:val="28"/>
                <w:szCs w:val="28"/>
                <w:rtl/>
              </w:rPr>
              <w:t>נאשם</w:t>
            </w:r>
          </w:p>
        </w:tc>
      </w:tr>
    </w:tbl>
    <w:p w14:paraId="5BE3A2B9" w14:textId="77777777" w:rsidR="009A173E" w:rsidRDefault="009A173E" w:rsidP="002D7C7F">
      <w:pPr>
        <w:rPr>
          <w:rtl/>
        </w:rPr>
      </w:pPr>
      <w:bookmarkStart w:id="2" w:name="LawTable"/>
      <w:bookmarkEnd w:id="2"/>
    </w:p>
    <w:p w14:paraId="46E67E34" w14:textId="77777777" w:rsidR="009A173E" w:rsidRPr="009A173E" w:rsidRDefault="009A173E" w:rsidP="009A173E">
      <w:pPr>
        <w:spacing w:after="120" w:line="240" w:lineRule="exact"/>
        <w:ind w:left="283" w:hanging="283"/>
        <w:jc w:val="both"/>
        <w:rPr>
          <w:rFonts w:ascii="FrankRuehl" w:hAnsi="FrankRuehl" w:cs="FrankRuehl"/>
          <w:rtl/>
        </w:rPr>
      </w:pPr>
    </w:p>
    <w:p w14:paraId="1384796B" w14:textId="77777777" w:rsidR="009A173E" w:rsidRPr="009A173E" w:rsidRDefault="009A173E" w:rsidP="009A173E">
      <w:pPr>
        <w:spacing w:after="120" w:line="240" w:lineRule="exact"/>
        <w:ind w:left="283" w:hanging="283"/>
        <w:jc w:val="both"/>
        <w:rPr>
          <w:rFonts w:ascii="FrankRuehl" w:hAnsi="FrankRuehl" w:cs="FrankRuehl"/>
          <w:rtl/>
        </w:rPr>
      </w:pPr>
      <w:r w:rsidRPr="009A173E">
        <w:rPr>
          <w:rFonts w:ascii="FrankRuehl" w:hAnsi="FrankRuehl" w:cs="FrankRuehl"/>
          <w:rtl/>
        </w:rPr>
        <w:t xml:space="preserve">חקיקה שאוזכרה: </w:t>
      </w:r>
    </w:p>
    <w:p w14:paraId="5C32C042" w14:textId="77777777" w:rsidR="009A173E" w:rsidRPr="009A173E" w:rsidRDefault="009A173E" w:rsidP="009A173E">
      <w:pPr>
        <w:spacing w:after="120" w:line="240" w:lineRule="exact"/>
        <w:ind w:left="283" w:hanging="283"/>
        <w:jc w:val="both"/>
        <w:rPr>
          <w:rFonts w:ascii="FrankRuehl" w:hAnsi="FrankRuehl" w:cs="FrankRuehl"/>
          <w:rtl/>
        </w:rPr>
      </w:pPr>
      <w:hyperlink r:id="rId7" w:history="1">
        <w:r w:rsidRPr="009A173E">
          <w:rPr>
            <w:rFonts w:ascii="FrankRuehl" w:hAnsi="FrankRuehl" w:cs="FrankRuehl"/>
            <w:color w:val="0000FF"/>
            <w:u w:val="single"/>
            <w:rtl/>
          </w:rPr>
          <w:t>פקודת הסמים המסוכנים [נוסח חדש], תשל"ג-1973</w:t>
        </w:r>
      </w:hyperlink>
      <w:r w:rsidRPr="009A173E">
        <w:rPr>
          <w:rFonts w:ascii="FrankRuehl" w:hAnsi="FrankRuehl" w:cs="FrankRuehl"/>
          <w:rtl/>
        </w:rPr>
        <w:t xml:space="preserve">: סע'  </w:t>
      </w:r>
      <w:hyperlink r:id="rId8" w:history="1">
        <w:r w:rsidRPr="009A173E">
          <w:rPr>
            <w:rFonts w:ascii="FrankRuehl" w:hAnsi="FrankRuehl" w:cs="FrankRuehl"/>
            <w:color w:val="0000FF"/>
            <w:u w:val="single"/>
            <w:rtl/>
          </w:rPr>
          <w:t>7(א)</w:t>
        </w:r>
      </w:hyperlink>
      <w:r w:rsidRPr="009A173E">
        <w:rPr>
          <w:rFonts w:ascii="FrankRuehl" w:hAnsi="FrankRuehl" w:cs="FrankRuehl"/>
          <w:rtl/>
        </w:rPr>
        <w:t xml:space="preserve">, </w:t>
      </w:r>
      <w:hyperlink r:id="rId9" w:history="1">
        <w:r w:rsidRPr="009A173E">
          <w:rPr>
            <w:rFonts w:ascii="FrankRuehl" w:hAnsi="FrankRuehl" w:cs="FrankRuehl"/>
            <w:color w:val="0000FF"/>
            <w:u w:val="single"/>
            <w:rtl/>
          </w:rPr>
          <w:t>7(ג)</w:t>
        </w:r>
      </w:hyperlink>
      <w:r w:rsidRPr="009A173E">
        <w:rPr>
          <w:rFonts w:ascii="FrankRuehl" w:hAnsi="FrankRuehl" w:cs="FrankRuehl"/>
          <w:rtl/>
        </w:rPr>
        <w:t xml:space="preserve">, </w:t>
      </w:r>
      <w:hyperlink r:id="rId10" w:history="1">
        <w:r w:rsidRPr="009A173E">
          <w:rPr>
            <w:rFonts w:ascii="FrankRuehl" w:hAnsi="FrankRuehl" w:cs="FrankRuehl"/>
            <w:color w:val="0000FF"/>
            <w:u w:val="single"/>
            <w:rtl/>
          </w:rPr>
          <w:t>10</w:t>
        </w:r>
      </w:hyperlink>
      <w:r w:rsidRPr="009A173E">
        <w:rPr>
          <w:rFonts w:ascii="FrankRuehl" w:hAnsi="FrankRuehl" w:cs="FrankRuehl"/>
          <w:rtl/>
        </w:rPr>
        <w:t xml:space="preserve">, </w:t>
      </w:r>
      <w:hyperlink r:id="rId11" w:history="1">
        <w:r w:rsidRPr="009A173E">
          <w:rPr>
            <w:rFonts w:ascii="FrankRuehl" w:hAnsi="FrankRuehl" w:cs="FrankRuehl"/>
            <w:color w:val="0000FF"/>
            <w:u w:val="single"/>
            <w:rtl/>
          </w:rPr>
          <w:t>13</w:t>
        </w:r>
      </w:hyperlink>
    </w:p>
    <w:p w14:paraId="22067B45" w14:textId="77777777" w:rsidR="009A173E" w:rsidRPr="009A173E" w:rsidRDefault="009A173E" w:rsidP="009A173E">
      <w:pPr>
        <w:spacing w:after="120" w:line="240" w:lineRule="exact"/>
        <w:ind w:left="283" w:hanging="283"/>
        <w:jc w:val="both"/>
        <w:rPr>
          <w:rFonts w:ascii="FrankRuehl" w:hAnsi="FrankRuehl" w:cs="FrankRuehl"/>
          <w:rtl/>
        </w:rPr>
      </w:pPr>
      <w:hyperlink r:id="rId12" w:history="1">
        <w:r w:rsidRPr="009A173E">
          <w:rPr>
            <w:rFonts w:ascii="FrankRuehl" w:hAnsi="FrankRuehl" w:cs="FrankRuehl"/>
            <w:color w:val="0000FF"/>
            <w:u w:val="single"/>
            <w:rtl/>
          </w:rPr>
          <w:t>חוק העונשין, תשל"ז-1977</w:t>
        </w:r>
      </w:hyperlink>
      <w:r w:rsidRPr="009A173E">
        <w:rPr>
          <w:rFonts w:ascii="FrankRuehl" w:hAnsi="FrankRuehl" w:cs="FrankRuehl"/>
          <w:rtl/>
        </w:rPr>
        <w:t xml:space="preserve">: סע'  </w:t>
      </w:r>
      <w:hyperlink r:id="rId13" w:history="1">
        <w:r w:rsidRPr="009A173E">
          <w:rPr>
            <w:rFonts w:ascii="FrankRuehl" w:hAnsi="FrankRuehl" w:cs="FrankRuehl"/>
            <w:color w:val="0000FF"/>
            <w:u w:val="single"/>
            <w:rtl/>
          </w:rPr>
          <w:t>29</w:t>
        </w:r>
      </w:hyperlink>
      <w:r w:rsidRPr="009A173E">
        <w:rPr>
          <w:rFonts w:ascii="FrankRuehl" w:hAnsi="FrankRuehl" w:cs="FrankRuehl"/>
          <w:rtl/>
        </w:rPr>
        <w:t xml:space="preserve">, </w:t>
      </w:r>
      <w:hyperlink r:id="rId14" w:history="1">
        <w:r w:rsidRPr="009A173E">
          <w:rPr>
            <w:rFonts w:ascii="FrankRuehl" w:hAnsi="FrankRuehl" w:cs="FrankRuehl"/>
            <w:color w:val="0000FF"/>
            <w:u w:val="single"/>
            <w:rtl/>
          </w:rPr>
          <w:t>31</w:t>
        </w:r>
      </w:hyperlink>
    </w:p>
    <w:p w14:paraId="6DB3D0FE" w14:textId="77777777" w:rsidR="009A173E" w:rsidRPr="009A173E" w:rsidRDefault="009A173E" w:rsidP="009A173E">
      <w:pPr>
        <w:spacing w:after="120" w:line="240" w:lineRule="exact"/>
        <w:ind w:left="283" w:hanging="283"/>
        <w:jc w:val="both"/>
        <w:rPr>
          <w:rFonts w:ascii="FrankRuehl" w:hAnsi="FrankRuehl" w:cs="FrankRuehl"/>
          <w:rtl/>
        </w:rPr>
      </w:pPr>
    </w:p>
    <w:p w14:paraId="266592B1" w14:textId="77777777" w:rsidR="00D52CF1" w:rsidRPr="00D52CF1" w:rsidRDefault="00D52CF1" w:rsidP="002D7C7F">
      <w:pPr>
        <w:rPr>
          <w:rtl/>
        </w:rPr>
      </w:pPr>
      <w:bookmarkStart w:id="3" w:name="LawTable_End"/>
      <w:bookmarkEnd w:id="3"/>
    </w:p>
    <w:p w14:paraId="21B951DD" w14:textId="77777777" w:rsidR="00D52CF1" w:rsidRPr="00D52CF1" w:rsidRDefault="00D52CF1" w:rsidP="002D7C7F">
      <w:pPr>
        <w:rPr>
          <w:rtl/>
        </w:rPr>
      </w:pPr>
    </w:p>
    <w:p w14:paraId="5D8662A6" w14:textId="77777777" w:rsidR="002D7C7F" w:rsidRPr="00D52CF1" w:rsidRDefault="002D7C7F" w:rsidP="002D7C7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D7C7F" w14:paraId="1557DE89" w14:textId="77777777" w:rsidTr="002D7C7F">
        <w:trPr>
          <w:trHeight w:val="355"/>
          <w:jc w:val="center"/>
        </w:trPr>
        <w:tc>
          <w:tcPr>
            <w:tcW w:w="8820" w:type="dxa"/>
            <w:tcBorders>
              <w:top w:val="nil"/>
              <w:left w:val="nil"/>
              <w:bottom w:val="nil"/>
              <w:right w:val="nil"/>
            </w:tcBorders>
            <w:shd w:val="clear" w:color="auto" w:fill="auto"/>
          </w:tcPr>
          <w:p w14:paraId="07837292" w14:textId="77777777" w:rsidR="00D52CF1" w:rsidRPr="00D52CF1" w:rsidRDefault="00D52CF1" w:rsidP="00D52CF1">
            <w:pPr>
              <w:jc w:val="center"/>
              <w:rPr>
                <w:rFonts w:ascii="Arial" w:hAnsi="Arial" w:cs="FrankRuehl"/>
                <w:b/>
                <w:bCs/>
                <w:sz w:val="32"/>
                <w:szCs w:val="32"/>
                <w:u w:val="single"/>
                <w:rtl/>
              </w:rPr>
            </w:pPr>
            <w:bookmarkStart w:id="4" w:name="PsakDin" w:colFirst="0" w:colLast="0"/>
            <w:r w:rsidRPr="00D52CF1">
              <w:rPr>
                <w:rFonts w:ascii="Arial" w:hAnsi="Arial" w:cs="FrankRuehl"/>
                <w:b/>
                <w:bCs/>
                <w:sz w:val="32"/>
                <w:szCs w:val="32"/>
                <w:u w:val="single"/>
                <w:rtl/>
              </w:rPr>
              <w:t>גזר דין</w:t>
            </w:r>
          </w:p>
          <w:p w14:paraId="58CEEC9B" w14:textId="77777777" w:rsidR="002D7C7F" w:rsidRPr="00D52CF1" w:rsidRDefault="002D7C7F" w:rsidP="00D52CF1">
            <w:pPr>
              <w:jc w:val="center"/>
              <w:rPr>
                <w:rFonts w:ascii="Arial" w:hAnsi="Arial" w:cs="FrankRuehl"/>
                <w:bCs/>
                <w:sz w:val="32"/>
                <w:szCs w:val="32"/>
                <w:u w:val="single"/>
                <w:rtl/>
              </w:rPr>
            </w:pPr>
          </w:p>
        </w:tc>
      </w:tr>
      <w:bookmarkEnd w:id="4"/>
    </w:tbl>
    <w:p w14:paraId="6700FAA5" w14:textId="77777777" w:rsidR="002D7C7F" w:rsidRPr="00B05847" w:rsidRDefault="002D7C7F" w:rsidP="002D7C7F">
      <w:pPr>
        <w:rPr>
          <w:rFonts w:ascii="Arial" w:hAnsi="Arial"/>
          <w:rtl/>
        </w:rPr>
      </w:pPr>
    </w:p>
    <w:p w14:paraId="2B9C73B8" w14:textId="77777777" w:rsidR="002D7C7F" w:rsidRDefault="002D7C7F" w:rsidP="002D7C7F">
      <w:pPr>
        <w:spacing w:line="360" w:lineRule="auto"/>
        <w:jc w:val="both"/>
        <w:rPr>
          <w:rFonts w:ascii="David" w:hAnsi="David"/>
          <w:b/>
          <w:bCs/>
          <w:u w:val="single"/>
          <w:rtl/>
        </w:rPr>
      </w:pPr>
    </w:p>
    <w:p w14:paraId="2C102346" w14:textId="77777777" w:rsidR="002D7C7F" w:rsidRDefault="002D7C7F" w:rsidP="002D7C7F">
      <w:pPr>
        <w:spacing w:line="360" w:lineRule="auto"/>
        <w:jc w:val="both"/>
        <w:rPr>
          <w:rFonts w:ascii="David" w:hAnsi="David"/>
          <w:b/>
          <w:bCs/>
          <w:u w:val="single"/>
          <w:rtl/>
        </w:rPr>
      </w:pPr>
      <w:r>
        <w:rPr>
          <w:rFonts w:ascii="David" w:hAnsi="David"/>
          <w:b/>
          <w:bCs/>
          <w:u w:val="single"/>
          <w:rtl/>
        </w:rPr>
        <w:t>מבוא</w:t>
      </w:r>
    </w:p>
    <w:p w14:paraId="02260E93" w14:textId="77777777" w:rsidR="002D7C7F" w:rsidRDefault="002D7C7F" w:rsidP="002D7C7F">
      <w:pPr>
        <w:pStyle w:val="aa"/>
        <w:numPr>
          <w:ilvl w:val="0"/>
          <w:numId w:val="1"/>
        </w:numPr>
        <w:spacing w:after="0" w:line="360" w:lineRule="auto"/>
        <w:ind w:left="509" w:hanging="509"/>
        <w:jc w:val="both"/>
        <w:rPr>
          <w:rFonts w:ascii="David" w:hAnsi="David" w:cs="David"/>
          <w:b/>
          <w:bCs/>
          <w:sz w:val="24"/>
          <w:szCs w:val="24"/>
          <w:rtl/>
        </w:rPr>
      </w:pPr>
      <w:bookmarkStart w:id="5" w:name="ABSTRACT_START"/>
      <w:bookmarkEnd w:id="5"/>
      <w:r>
        <w:rPr>
          <w:rFonts w:ascii="David" w:hAnsi="David" w:cs="David"/>
          <w:sz w:val="24"/>
          <w:szCs w:val="24"/>
          <w:rtl/>
        </w:rPr>
        <w:t xml:space="preserve">בהכרעת דין מיום 16.12.18, הורשע הנאשם, לפי הודאתו בעובדות כתב האישום המתוקן, בריבוי עבירות של סיוע לסחר בסמים, לפי </w:t>
      </w:r>
      <w:hyperlink r:id="rId15" w:history="1">
        <w:r w:rsidR="009A173E" w:rsidRPr="009A173E">
          <w:rPr>
            <w:rFonts w:ascii="David" w:hAnsi="David" w:cs="David"/>
            <w:color w:val="0000FF"/>
            <w:sz w:val="24"/>
            <w:szCs w:val="24"/>
            <w:u w:val="single"/>
            <w:rtl/>
          </w:rPr>
          <w:t>סעיף 13</w:t>
        </w:r>
      </w:hyperlink>
      <w:r>
        <w:rPr>
          <w:rFonts w:ascii="David" w:hAnsi="David" w:cs="David"/>
          <w:sz w:val="24"/>
          <w:szCs w:val="24"/>
          <w:rtl/>
        </w:rPr>
        <w:t xml:space="preserve"> ל</w:t>
      </w:r>
      <w:hyperlink r:id="rId16" w:history="1">
        <w:r w:rsidR="00D52CF1" w:rsidRPr="00D52CF1">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 – 1973 יחד עם </w:t>
      </w:r>
      <w:hyperlink r:id="rId17" w:history="1">
        <w:r w:rsidR="009A173E" w:rsidRPr="009A173E">
          <w:rPr>
            <w:rFonts w:ascii="David" w:hAnsi="David" w:cs="David"/>
            <w:color w:val="0000FF"/>
            <w:sz w:val="24"/>
            <w:szCs w:val="24"/>
            <w:u w:val="single"/>
            <w:rtl/>
          </w:rPr>
          <w:t>סעיף 31</w:t>
        </w:r>
      </w:hyperlink>
      <w:r>
        <w:rPr>
          <w:rFonts w:ascii="David" w:hAnsi="David" w:cs="David"/>
          <w:sz w:val="24"/>
          <w:szCs w:val="24"/>
          <w:rtl/>
        </w:rPr>
        <w:t xml:space="preserve"> ל</w:t>
      </w:r>
      <w:hyperlink r:id="rId18" w:history="1">
        <w:r w:rsidR="00D52CF1" w:rsidRPr="00D52CF1">
          <w:rPr>
            <w:rFonts w:ascii="David" w:hAnsi="David" w:cs="David"/>
            <w:color w:val="0000FF"/>
            <w:sz w:val="24"/>
            <w:szCs w:val="24"/>
            <w:u w:val="single"/>
            <w:rtl/>
          </w:rPr>
          <w:t>חוק העונשין</w:t>
        </w:r>
      </w:hyperlink>
      <w:r>
        <w:rPr>
          <w:rFonts w:ascii="David" w:hAnsi="David" w:cs="David"/>
          <w:sz w:val="24"/>
          <w:szCs w:val="24"/>
          <w:rtl/>
        </w:rPr>
        <w:t xml:space="preserve">, התשל"ז – 1977, בעבירה של החזקת סמים שלא לצריכה עצמית, לפי </w:t>
      </w:r>
      <w:hyperlink r:id="rId19" w:history="1">
        <w:r w:rsidR="009A173E" w:rsidRPr="009A173E">
          <w:rPr>
            <w:rFonts w:ascii="David" w:hAnsi="David" w:cs="David"/>
            <w:color w:val="0000FF"/>
            <w:sz w:val="24"/>
            <w:szCs w:val="24"/>
            <w:u w:val="single"/>
            <w:rtl/>
          </w:rPr>
          <w:t>סעיף 7(א)</w:t>
        </w:r>
      </w:hyperlink>
      <w:r>
        <w:rPr>
          <w:rFonts w:ascii="David" w:hAnsi="David" w:cs="David"/>
          <w:sz w:val="24"/>
          <w:szCs w:val="24"/>
          <w:rtl/>
        </w:rPr>
        <w:t xml:space="preserve"> יחד עם </w:t>
      </w:r>
      <w:hyperlink r:id="rId20" w:history="1">
        <w:r w:rsidR="009A173E" w:rsidRPr="009A173E">
          <w:rPr>
            <w:rFonts w:ascii="David" w:hAnsi="David" w:cs="David"/>
            <w:color w:val="0000FF"/>
            <w:sz w:val="24"/>
            <w:szCs w:val="24"/>
            <w:u w:val="single"/>
            <w:rtl/>
          </w:rPr>
          <w:t>סעיף 7(ג)</w:t>
        </w:r>
      </w:hyperlink>
      <w:r>
        <w:rPr>
          <w:rFonts w:ascii="David" w:hAnsi="David" w:cs="David"/>
          <w:sz w:val="24"/>
          <w:szCs w:val="24"/>
          <w:rtl/>
        </w:rPr>
        <w:t xml:space="preserve"> רישא לפקודת הסמים המסוכנים יחד עם </w:t>
      </w:r>
      <w:hyperlink r:id="rId21" w:history="1">
        <w:r w:rsidR="009A173E" w:rsidRPr="009A173E">
          <w:rPr>
            <w:rFonts w:ascii="David" w:hAnsi="David" w:cs="David"/>
            <w:color w:val="0000FF"/>
            <w:sz w:val="24"/>
            <w:szCs w:val="24"/>
            <w:u w:val="single"/>
            <w:rtl/>
          </w:rPr>
          <w:t>סעיף 29</w:t>
        </w:r>
      </w:hyperlink>
      <w:r>
        <w:rPr>
          <w:rFonts w:ascii="David" w:hAnsi="David" w:cs="David"/>
          <w:sz w:val="24"/>
          <w:szCs w:val="24"/>
          <w:rtl/>
        </w:rPr>
        <w:t xml:space="preserve"> לחוק העונשין, ובעבירה של החזקת כלים המשמשים להכנת סם שלא לצריכה עצמית, לפי </w:t>
      </w:r>
      <w:hyperlink r:id="rId22" w:history="1">
        <w:r w:rsidR="009A173E" w:rsidRPr="009A173E">
          <w:rPr>
            <w:rFonts w:ascii="David" w:hAnsi="David" w:cs="David"/>
            <w:color w:val="0000FF"/>
            <w:sz w:val="24"/>
            <w:szCs w:val="24"/>
            <w:u w:val="single"/>
            <w:rtl/>
          </w:rPr>
          <w:t>סעיף 10</w:t>
        </w:r>
      </w:hyperlink>
      <w:r>
        <w:rPr>
          <w:rFonts w:ascii="David" w:hAnsi="David" w:cs="David"/>
          <w:sz w:val="24"/>
          <w:szCs w:val="24"/>
          <w:rtl/>
        </w:rPr>
        <w:t xml:space="preserve"> רישא לפקודת הסמים המסוכנים, יחד עם </w:t>
      </w:r>
      <w:hyperlink r:id="rId23" w:history="1">
        <w:r w:rsidR="009A173E" w:rsidRPr="009A173E">
          <w:rPr>
            <w:rFonts w:ascii="David" w:hAnsi="David" w:cs="David"/>
            <w:color w:val="0000FF"/>
            <w:sz w:val="24"/>
            <w:szCs w:val="24"/>
            <w:u w:val="single"/>
            <w:rtl/>
          </w:rPr>
          <w:t>סעיף 29</w:t>
        </w:r>
      </w:hyperlink>
      <w:r>
        <w:rPr>
          <w:rFonts w:ascii="David" w:hAnsi="David" w:cs="David"/>
          <w:sz w:val="24"/>
          <w:szCs w:val="24"/>
          <w:rtl/>
        </w:rPr>
        <w:t xml:space="preserve"> לחוק העונשין.</w:t>
      </w:r>
    </w:p>
    <w:p w14:paraId="0909BE3A" w14:textId="77777777" w:rsidR="002D7C7F" w:rsidRDefault="002D7C7F" w:rsidP="002D7C7F">
      <w:pPr>
        <w:pStyle w:val="aa"/>
        <w:spacing w:after="0" w:line="360" w:lineRule="auto"/>
        <w:ind w:left="509"/>
        <w:jc w:val="both"/>
        <w:rPr>
          <w:rFonts w:ascii="David" w:hAnsi="David" w:cs="David"/>
          <w:sz w:val="24"/>
          <w:szCs w:val="24"/>
        </w:rPr>
      </w:pPr>
      <w:bookmarkStart w:id="6" w:name="ABSTRACT_END"/>
      <w:bookmarkEnd w:id="6"/>
      <w:r>
        <w:rPr>
          <w:rFonts w:ascii="David" w:hAnsi="David" w:cs="David"/>
          <w:sz w:val="24"/>
          <w:szCs w:val="24"/>
          <w:rtl/>
        </w:rPr>
        <w:t xml:space="preserve">לפי כתב האישום, לנאשם היתה היכרות מוקדמת עם יוסף טורזמן ובתקופה הרלוונטית עבד כנהג מונית. לפני יום 16.12.17 עת הזמין טורזמן מונית, הגיע הנאשם לבצע את הנסיעה. בהמשך פנה טורזמן לנאשם בבקשה כי יסייע לו לסחור בסם מסוכן והנאשם נענה לבקשה. </w:t>
      </w:r>
      <w:r>
        <w:rPr>
          <w:rFonts w:ascii="David" w:hAnsi="David" w:cs="David"/>
          <w:sz w:val="24"/>
          <w:szCs w:val="24"/>
          <w:rtl/>
        </w:rPr>
        <w:lastRenderedPageBreak/>
        <w:t>במהלך מספר שבועות, קיבל הנאשם מטורזמן, לכל הפחות ב- 7 הזדמנויות, סם מסוכן מסוג קוקאין, בכמות שאינה ידועה ואינה לצריכה עצמית. הנאשם הגיע ללקוחות וסיפק להם את הסם מסוג קוקאין בהנחייתו של טורזמן. ביום 1.2.18, בשעות הלילה, החזיק הנאשם במונית, בצוותא חדא עם טורזמן, סם מסוכן מסוג קוקאין במשקל כולל של 20.77 גרם, חלקו מחולק למנות, ומשקל דיגיטלי.</w:t>
      </w:r>
    </w:p>
    <w:p w14:paraId="55D3599D" w14:textId="77777777" w:rsidR="002D7C7F" w:rsidRDefault="002D7C7F" w:rsidP="002D7C7F">
      <w:pPr>
        <w:pStyle w:val="aa"/>
        <w:numPr>
          <w:ilvl w:val="0"/>
          <w:numId w:val="1"/>
        </w:numPr>
        <w:spacing w:after="0" w:line="360" w:lineRule="auto"/>
        <w:ind w:left="509" w:hanging="509"/>
        <w:jc w:val="both"/>
        <w:rPr>
          <w:rFonts w:ascii="David" w:hAnsi="David" w:cs="David"/>
          <w:sz w:val="24"/>
          <w:szCs w:val="24"/>
        </w:rPr>
      </w:pPr>
      <w:r>
        <w:rPr>
          <w:rFonts w:ascii="David" w:hAnsi="David" w:cs="David"/>
          <w:sz w:val="24"/>
          <w:szCs w:val="24"/>
          <w:rtl/>
        </w:rPr>
        <w:t>לפי הסדר הטיעון, נשלח הנאשם לעריכת תסקיר שירות מבחן בעניינו, ללא הסכמה עונשית.</w:t>
      </w:r>
    </w:p>
    <w:p w14:paraId="2821C2C1" w14:textId="77777777" w:rsidR="002D7C7F" w:rsidRDefault="002D7C7F" w:rsidP="002D7C7F">
      <w:pPr>
        <w:pStyle w:val="aa"/>
        <w:rPr>
          <w:rFonts w:ascii="David" w:hAnsi="David" w:cs="David"/>
          <w:sz w:val="24"/>
          <w:szCs w:val="24"/>
        </w:rPr>
      </w:pPr>
    </w:p>
    <w:p w14:paraId="323931CB" w14:textId="77777777" w:rsidR="002D7C7F" w:rsidRDefault="002D7C7F" w:rsidP="002D7C7F">
      <w:pPr>
        <w:pStyle w:val="aa"/>
        <w:spacing w:after="0" w:line="360" w:lineRule="auto"/>
        <w:ind w:left="509"/>
        <w:jc w:val="both"/>
        <w:rPr>
          <w:rFonts w:ascii="David" w:hAnsi="David" w:cs="David"/>
          <w:sz w:val="24"/>
          <w:szCs w:val="24"/>
          <w:highlight w:val="yellow"/>
          <w:rtl/>
        </w:rPr>
      </w:pPr>
    </w:p>
    <w:p w14:paraId="5737FDC1" w14:textId="77777777" w:rsidR="002D7C7F" w:rsidRDefault="002D7C7F" w:rsidP="002D7C7F">
      <w:pPr>
        <w:spacing w:line="360" w:lineRule="auto"/>
        <w:jc w:val="both"/>
        <w:rPr>
          <w:rFonts w:ascii="David" w:hAnsi="David"/>
          <w:b/>
          <w:bCs/>
          <w:u w:val="single"/>
        </w:rPr>
      </w:pPr>
      <w:r>
        <w:rPr>
          <w:rFonts w:ascii="David" w:hAnsi="David"/>
          <w:b/>
          <w:bCs/>
          <w:u w:val="single"/>
          <w:rtl/>
        </w:rPr>
        <w:t>תסקיר שירות מבחן</w:t>
      </w:r>
    </w:p>
    <w:p w14:paraId="1A0EBA1F" w14:textId="77777777" w:rsidR="002D7C7F" w:rsidRPr="002D7C7F" w:rsidRDefault="002D7C7F" w:rsidP="002D7C7F">
      <w:pPr>
        <w:pStyle w:val="aa"/>
        <w:numPr>
          <w:ilvl w:val="0"/>
          <w:numId w:val="1"/>
        </w:numPr>
        <w:spacing w:after="0" w:line="360" w:lineRule="auto"/>
        <w:ind w:left="509" w:hanging="509"/>
        <w:jc w:val="both"/>
        <w:rPr>
          <w:rFonts w:cs="David"/>
          <w:b/>
          <w:bCs/>
          <w:sz w:val="24"/>
          <w:szCs w:val="24"/>
          <w:u w:val="single"/>
          <w:rtl/>
        </w:rPr>
      </w:pPr>
      <w:r>
        <w:rPr>
          <w:rFonts w:ascii="David" w:hAnsi="David" w:cs="David"/>
          <w:sz w:val="24"/>
          <w:szCs w:val="24"/>
          <w:rtl/>
        </w:rPr>
        <w:t>שירות המבחן, בתסקירו מיום 18.4.19, ציין כי הנאשם בן 58, נשוי בשנית, אב לארבעה ילדים בוגרים וסב לנכדים. הנאשם מתגורר עם אשתו ביבנה. הנאשם גדל במסגרת משפחתית שאופיינה בהזנחה רגשית ותנאי חסך כלכליים. על רקע תפקוד הורי לקוי התגורר הנאשם בצעירותו במספר מסגרות, לרבות במשפחות אומנה, בפנימיות ובבית סבתו ודודתו. הוריו של הנאשם נפטרו לפני שנים רבות, אמו היתה עקרת בית אשר התמודדה עם הפרעות נפשיות, אביו עבד בנמל אשדוד, וסבל מהתמכרות לאלכוהול ולהימורים. בנוסף, נהג אביו באלימות כלפיו וכלפי אמו. לאחר שחרורו מצה"ל, החל הנאשם לעבוד כנהג במחלקת רכב של עיריית יבנה, ומשנת 2018 החל במקביל לעבוד גם כנהג מונית. עם מעצרו הופסקה עבודתו של הנאשם בעיריית יבנה. עוד ציין שירות המבחן, כי הנאשם נעדר עבר פלילי, ביטא אחריות מילולית, הביע חרטה לצד תחושות אשמה ובושה כלפי בני משפחה וחברים. הנאשם מסר, כי תחילה לא היה ער לתוכן המעטפות ובהמשך כאשר נודע לו כי המעטפות מכילות סם, היה מעוניין להפסיק אך בשל תחושות איום וחשש מטורזמן המשיך לבצע את העבירות. עוד הוסיף שירות המבחן, כי במסגרת פיקוח המעצר, השתלב הנאשם בקבוצה טיפולית שבועית של עצורי בית. גורמי הטיפול מסרו, כי הנאשם הגיע בקביעות, שיתף פעולה ועמד בכללים. הנאשם השתלב גם בסדנה מטעם ארגון "פעמונים". הנאשם ביטא נכונות להמשיך ולקבל עזרה על מנת לבחון את דפוסיו הבעייתיים. הנאשם שלל שימוש בסמים ומסר בדיקות שתן שלא נמצאו בהם שרידי סם.</w:t>
      </w:r>
    </w:p>
    <w:p w14:paraId="4206E50B" w14:textId="77777777" w:rsidR="002D7C7F" w:rsidRDefault="002D7C7F" w:rsidP="002D7C7F">
      <w:pPr>
        <w:pStyle w:val="aa"/>
        <w:spacing w:after="0" w:line="360" w:lineRule="auto"/>
        <w:ind w:left="509"/>
        <w:jc w:val="both"/>
        <w:rPr>
          <w:rFonts w:cs="David"/>
          <w:b/>
          <w:bCs/>
          <w:sz w:val="24"/>
          <w:szCs w:val="24"/>
          <w:u w:val="single"/>
        </w:rPr>
      </w:pPr>
      <w:r>
        <w:rPr>
          <w:rFonts w:ascii="David" w:hAnsi="David" w:cs="David"/>
          <w:sz w:val="24"/>
          <w:szCs w:val="24"/>
          <w:rtl/>
        </w:rPr>
        <w:t>להתרשמות שירות המבחן, הנאשם גילה, באותה העת, מודעות נמוכה לנסיבות שהובילו אותו לביצוע העבירות, טשטש את משמעותן וחומרתן של העבירות. עוד התרשם שירות המבחן, כי לנאשם דפוסי ריצוי בעייתיים. מכאן, המליץ שירות המבחן להטיל על הנאשם צו מבחן למשך שנה וחצי וצו שירות לתועלת הציבור בהיקף של 200 שעות.</w:t>
      </w:r>
    </w:p>
    <w:p w14:paraId="1D8DB02A" w14:textId="77777777" w:rsidR="002D7C7F" w:rsidRDefault="002D7C7F" w:rsidP="002D7C7F">
      <w:pPr>
        <w:pStyle w:val="aa"/>
        <w:numPr>
          <w:ilvl w:val="0"/>
          <w:numId w:val="1"/>
        </w:numPr>
        <w:spacing w:after="0" w:line="360" w:lineRule="auto"/>
        <w:ind w:left="509" w:hanging="509"/>
        <w:jc w:val="both"/>
        <w:rPr>
          <w:rFonts w:cs="David"/>
          <w:sz w:val="24"/>
          <w:szCs w:val="24"/>
          <w:rtl/>
        </w:rPr>
      </w:pPr>
      <w:r>
        <w:rPr>
          <w:rFonts w:cs="David"/>
          <w:sz w:val="24"/>
          <w:szCs w:val="24"/>
          <w:rtl/>
        </w:rPr>
        <w:t xml:space="preserve">בתסקיר משלים מיום 1.9.19 הוסיף שירות המבחן, כי מחודש יוני 2019 הנאשם החל להשתתף בקבוצה טיפולית המיועדת לעוברי חוק. הנאשם הגיע למגשים באופן סדיר, לקח חלק פעיל ועמד בכללי הקבוצה. להערכת שירות המבחן, הנאשם מפתח הבנה טובה יותר לפסול בהתנהגותו, מעמיק בנסיבות שהובילו למעורבות בפלילים ובזיהוי גורמי סיכון. הנאשם מכיר בכך ששיקול דעתו היה לקוי. הנאשם מסר כי הוא ממשיך לעבוד כנהג מונית וכן משמש </w:t>
      </w:r>
      <w:r>
        <w:rPr>
          <w:rFonts w:cs="David"/>
          <w:sz w:val="24"/>
          <w:szCs w:val="24"/>
          <w:rtl/>
        </w:rPr>
        <w:lastRenderedPageBreak/>
        <w:t>כנהג הסעות עבור ילדים עם צרכים מיוחדים. ממכתב המלצה עולה, כי תפקודו של הנאשם מסור ומקצועי. בנוסף, תיאר הנאשם קשיים עם בנו שהחל לפתח תלות באלכוהול ומשקיע מאמצים וכוחות על מנת לסייע בשיקומו. שירות המבחן ציין, כי הנאשם מסר בדיקת שתן שלא נמצאו בה שרידי סם.</w:t>
      </w:r>
    </w:p>
    <w:p w14:paraId="5FABF494" w14:textId="77777777" w:rsidR="002D7C7F" w:rsidRDefault="002D7C7F" w:rsidP="002D7C7F">
      <w:pPr>
        <w:pStyle w:val="aa"/>
        <w:spacing w:after="0" w:line="360" w:lineRule="auto"/>
        <w:ind w:left="509"/>
        <w:jc w:val="both"/>
        <w:rPr>
          <w:rFonts w:cs="David"/>
          <w:sz w:val="24"/>
          <w:szCs w:val="24"/>
        </w:rPr>
      </w:pPr>
      <w:r>
        <w:rPr>
          <w:rFonts w:cs="David"/>
          <w:sz w:val="24"/>
          <w:szCs w:val="24"/>
          <w:rtl/>
        </w:rPr>
        <w:t>להתרשמות שירות המבחן, הנאשם נרתע מההליך המשפטי ומנצל אותו לבחינה עצמית ולהפקת לקחים. הנאשם זקוק להמשך העמקה בהליך הטיפולי. מכאן, המליץ שירות המבחן להטיל על הנאשם צו מבחן וצו שירות לתועלת הציבור. עוד המליץ שירות המבחן להימנע מהטלת מאסר בדרך של עבודות שירות כדי לא לפגוע בתעסוקתו ובפרנסת המשפחה.</w:t>
      </w:r>
    </w:p>
    <w:p w14:paraId="62D2A9E1" w14:textId="77777777" w:rsidR="002D7C7F" w:rsidRDefault="002D7C7F" w:rsidP="002D7C7F">
      <w:pPr>
        <w:spacing w:line="360" w:lineRule="auto"/>
        <w:jc w:val="both"/>
        <w:rPr>
          <w:rtl/>
        </w:rPr>
      </w:pPr>
    </w:p>
    <w:p w14:paraId="46CC0DF4" w14:textId="77777777" w:rsidR="002D7C7F" w:rsidRDefault="002D7C7F" w:rsidP="002D7C7F">
      <w:pPr>
        <w:spacing w:line="360" w:lineRule="auto"/>
        <w:jc w:val="both"/>
        <w:rPr>
          <w:rtl/>
        </w:rPr>
      </w:pPr>
    </w:p>
    <w:p w14:paraId="1D403517" w14:textId="77777777" w:rsidR="002D7C7F" w:rsidRDefault="002D7C7F" w:rsidP="002D7C7F">
      <w:pPr>
        <w:spacing w:line="360" w:lineRule="auto"/>
        <w:jc w:val="both"/>
      </w:pPr>
    </w:p>
    <w:p w14:paraId="434178F7" w14:textId="77777777" w:rsidR="002D7C7F" w:rsidRDefault="002D7C7F" w:rsidP="002D7C7F">
      <w:pPr>
        <w:spacing w:line="360" w:lineRule="auto"/>
        <w:jc w:val="both"/>
        <w:rPr>
          <w:b/>
          <w:bCs/>
          <w:u w:val="single"/>
          <w:rtl/>
        </w:rPr>
      </w:pPr>
      <w:r>
        <w:rPr>
          <w:b/>
          <w:bCs/>
          <w:u w:val="single"/>
          <w:rtl/>
        </w:rPr>
        <w:t>עדות אשת הנאשם</w:t>
      </w:r>
    </w:p>
    <w:p w14:paraId="41CA6BC1" w14:textId="77777777" w:rsidR="002D7C7F" w:rsidRDefault="002D7C7F" w:rsidP="002D7C7F">
      <w:pPr>
        <w:pStyle w:val="aa"/>
        <w:numPr>
          <w:ilvl w:val="0"/>
          <w:numId w:val="1"/>
        </w:numPr>
        <w:spacing w:after="0" w:line="360" w:lineRule="auto"/>
        <w:ind w:left="509" w:hanging="509"/>
        <w:jc w:val="both"/>
        <w:rPr>
          <w:rFonts w:cs="David"/>
          <w:sz w:val="24"/>
          <w:szCs w:val="24"/>
          <w:rtl/>
        </w:rPr>
      </w:pPr>
      <w:r>
        <w:rPr>
          <w:rFonts w:cs="David"/>
          <w:sz w:val="24"/>
          <w:szCs w:val="24"/>
          <w:rtl/>
        </w:rPr>
        <w:t>אשת הנאשם מסרה, כי מאז האירוע מושא כתב האישום, המשפחה התפרקה לגמרי ונוצר חוסר אמון כלפי הנאשם. כיום היא והנאשם נמצאים בהליך שיקום זוגי ומשפחתי. עוד מסרה כי, הנאשם עוזר ומשתף באופן מלא ומנסה לשקם את התא המשפחתי.</w:t>
      </w:r>
    </w:p>
    <w:p w14:paraId="0D94A4A8" w14:textId="77777777" w:rsidR="002D7C7F" w:rsidRDefault="002D7C7F" w:rsidP="002D7C7F">
      <w:pPr>
        <w:pStyle w:val="aa"/>
        <w:spacing w:after="0" w:line="360" w:lineRule="auto"/>
        <w:ind w:left="0"/>
        <w:jc w:val="both"/>
        <w:rPr>
          <w:rFonts w:ascii="David" w:hAnsi="David" w:cs="David"/>
          <w:sz w:val="24"/>
          <w:szCs w:val="24"/>
        </w:rPr>
      </w:pPr>
    </w:p>
    <w:p w14:paraId="1A7D76D5" w14:textId="77777777" w:rsidR="002D7C7F" w:rsidRPr="002D7C7F" w:rsidRDefault="002D7C7F" w:rsidP="002D7C7F">
      <w:pPr>
        <w:pStyle w:val="aa"/>
        <w:spacing w:after="0" w:line="360" w:lineRule="auto"/>
        <w:ind w:left="0"/>
        <w:jc w:val="both"/>
        <w:rPr>
          <w:rFonts w:cs="David"/>
          <w:b/>
          <w:bCs/>
          <w:sz w:val="24"/>
          <w:szCs w:val="24"/>
          <w:u w:val="single"/>
          <w:rtl/>
        </w:rPr>
      </w:pPr>
      <w:r>
        <w:rPr>
          <w:rFonts w:cs="David"/>
          <w:b/>
          <w:bCs/>
          <w:sz w:val="24"/>
          <w:szCs w:val="24"/>
          <w:u w:val="single"/>
          <w:rtl/>
        </w:rPr>
        <w:t xml:space="preserve"> טענות הצדדים לעונש</w:t>
      </w:r>
    </w:p>
    <w:p w14:paraId="5A448CE3"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tl/>
        </w:rPr>
      </w:pPr>
      <w:r>
        <w:rPr>
          <w:rFonts w:cs="David"/>
          <w:sz w:val="24"/>
          <w:szCs w:val="24"/>
          <w:rtl/>
        </w:rPr>
        <w:t xml:space="preserve">באת כוח התביעה טענה, שכתוצאה מביצוע העבירות בהן הורשע הנאשם נפגעו הערכים החברתיים של הגנה על בריאותו ושלומו הפיסי והנפשי של הציבור מפני נגע הסמים. </w:t>
      </w:r>
    </w:p>
    <w:p w14:paraId="12DDD38F"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טענה, כי בקביעת מתחם העונש ההולם יש לקחת בחשבון את הנסיבות הבאות הקשורות בביצוע העבירות: העבירות תוכננו מראש; הנאשם סייע בחלוקת מנות הסם ללקוחות לאורך זמן; חלקו של הנאשם מהותי בביצוע העבירות הגם שמדובר בעבירת סיוע; הנאשם קיבל לפחות ב-7 הזדמנויות סם מסוג קוקאין לצורך חלוקתו ללקוחות ובחודש פברואר 2018 החזיק במונית יחד עם שותפו סם מסוכן מסוג קוקאין במשקל 20.77 גרם ומשקל דיגיטלי; בבסיס העבירות מניע כלכלי וניסיון להפיק רווחים.</w:t>
      </w:r>
    </w:p>
    <w:p w14:paraId="6309C86C"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מכאן טענה, כי מתחם העונש ההולם את העבירות מושא כתב האישום, נע בין מאסר לתקופה של 14 חודשים ובין מאסר לתקופה של 26 חודשים, לצד ענישה נלווית. </w:t>
      </w:r>
    </w:p>
    <w:p w14:paraId="095ACF46"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עוד טענה, כי בקביעת העונש ההולם בתוך המתחם יש לקחת בחשבון את הנסיבות הבאות שאינן קשורות בביצוע העבירות: הנאשם בן 58 ונעדר עבר פלילי; הנאשם הודה במיוחס לו, אולם לא נטל אחריות מלאה על מעשיו בפני שירות המבחן. הנאשם ניסה להקטין תיאור חלקו בביצוע העבירות וטען כי ביצע אותן מתוך כורח; הנאשם מגלה מודעות נמוכה כלפי הנסיבות שהובילו אותו לביצוע העבירות, מטשטש משמעותן וחומרתן ויש בכך כדי להוביל להישנות העבירות.</w:t>
      </w:r>
    </w:p>
    <w:p w14:paraId="7BCE6374"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לטענת התביעה, בנסיבות העניין, אין מקום לסטייה ממתחם העונש בשל אינטרס שיקומי. לאחר התסקיר המשלים הוסיפה באת כוח התביעה, כי המלצת שירות המבחן סוטה באופן קיצוני וללא הצדקה מהמתחם.</w:t>
      </w:r>
    </w:p>
    <w:p w14:paraId="37CA4DBB"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מכאן, עתרה באת כוח התביעה להטיל על הנאשם עונש שנמצא בשליש התחתון של המתחם, מאסר על תנאי, קנס משמעותי ופסילת רישיון בפועל ועל תנאי.</w:t>
      </w:r>
    </w:p>
    <w:p w14:paraId="6714CAAF"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בא כוח הנאשם טען, כי יש לקבוע מתחם אחד בגין מכלול העבירות המהוות אירוע אחד.</w:t>
      </w:r>
    </w:p>
    <w:p w14:paraId="23B08DEB"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מתחם העונש ההולם יש לקחת בחשבון את הנסיבות הבאות הקשורות בביצוע העבירות: טורזמן הציע לנאשם, באופן מקרי, לספק סמים עת עלה לנסיעה במוניתו. הנאשם אמנם סיפק את הסמים באופן טכני, אולם זאת בהתאם להנחיותיו של טורזמן. הכמויות אינן ידועות ועל כן יש לזקוף לזכות הנאשם כי מדובר בכמויות קטנות. הנאשם לא היה הרוח החיה אלא הנגרר, לא היתה לו נגישות לסם או היכרות עם תחום הסמים והסחר. הנאשם לא הפיק רווחים ואף לא גבה כספים מהלקוחות אלא רק שולם לו בגין הסעת הסמים. המניע לביצוע העבירות הוא פחד. תחילה, לא ידע הנאשם שמדובר בסמים וכשהדבר נודע לו ביקש להפסיק אך אוים על ידי טורזמן.</w:t>
      </w:r>
    </w:p>
    <w:p w14:paraId="47412AE4"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הפגיעה בערכים החברתיים לאור הנסיבות – נמוכה.</w:t>
      </w:r>
    </w:p>
    <w:p w14:paraId="2A174159"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מכאן טען בא כוח הנאשם, כי מתחם העונש ההולם את העבירות מושא כתב האישום, נע בין צו שירות לתועלת הציבור ובין מאסר לתקופה של מספר חודשים, שיכול ויבוצע בדרך של עבודות שירות.</w:t>
      </w:r>
    </w:p>
    <w:p w14:paraId="5932C8F9"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עוד טען, כי בקביעת העונש ההולם בתוך המתחם יש לקחת בחשבון את הנסיבות הבאות שאינן קשורות בביצוע העבירות: הנאשם אב ל-4 ילדים וסב ל-2 נכדים; הנאשם הודה במיוחס לו ולמעשה "הפליל" את טורזמן; הנאשם נעדר עבר פלילי וזו הסתבכותו הראשונה עם רשויות אכיפת החוק. גם לא נפתחו לחובתו של הנאשם תיקים חדשים; בעקבות העבירות פוטר מעיריית יבנה לאחר 35 שנים; הנאשם קיבל המלצות חיוביות ממקום עבודתו ולא אחת זכה לתעודת עובד מצטיין; הנאשם השתתף בהליכי שיקום וטיפול משמעותיים (ענ/1); מהתסקיר עולה כי הנאשם גדל במסגרת משפחתית שאופיינה בהזנחה רגשית ולמד במסגרות שונות; מהתסקיר עולה, כי הנאשם משתף פעולה ונרתם באופן חיובי להליך הטיפולי למרות הקושי בגילו המתקדם; הנאשם מסר בדיקות שתן שלא נמצאו בהן שרידי סם; לנאשם פוטנציאל שיקומי והוא בעיצומו של ההליך השיקומי.</w:t>
      </w:r>
    </w:p>
    <w:p w14:paraId="0C54E9E7"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לאחר התסקיר האחרון הוסיף בא כוח הנאשם, כי הנאשם מצוי זמן רב בהליכי שיקום, וזאת במשך כשנתיים. כן הדגיש את התדרדרות בנו של הנאשם והתגייסות המשפחה לצורך כך.  </w:t>
      </w:r>
    </w:p>
    <w:p w14:paraId="309DF68B"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מכאן, עתר בא כוח הנאשם למקם את הנאשם בתחתית המתחם, כהמלצת שירות המבחן, ולהטיל עליו צו מבחן, צו שירות לתועלת הציבור ומאסר על תנאי.</w:t>
      </w:r>
    </w:p>
    <w:p w14:paraId="3708121B" w14:textId="77777777" w:rsidR="002D7C7F" w:rsidRDefault="002D7C7F" w:rsidP="002D7C7F">
      <w:pPr>
        <w:pStyle w:val="aa"/>
        <w:numPr>
          <w:ilvl w:val="0"/>
          <w:numId w:val="1"/>
        </w:numPr>
        <w:spacing w:before="120" w:after="120" w:line="360" w:lineRule="auto"/>
        <w:ind w:left="509" w:hanging="567"/>
        <w:jc w:val="both"/>
        <w:rPr>
          <w:rFonts w:cs="David"/>
          <w:b/>
          <w:bCs/>
          <w:sz w:val="24"/>
          <w:szCs w:val="24"/>
          <w:u w:val="single"/>
        </w:rPr>
      </w:pPr>
      <w:r>
        <w:rPr>
          <w:rFonts w:cs="David"/>
          <w:sz w:val="24"/>
          <w:szCs w:val="24"/>
          <w:rtl/>
        </w:rPr>
        <w:t xml:space="preserve">עוד טען, כי אין מקום לפסילת רישיונו של הנאשם. לטענתו, הנאשם פוטר מעבודתו בעירייה שם עבד כנהג משך למעלה מ-30 שנים. יתר על כן, הנאשם עובד כיום כנהג מונית וכנהג הסעות, כמקור פרנסה יחיד. </w:t>
      </w:r>
    </w:p>
    <w:p w14:paraId="4BAB66F5"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בדברו האחרון מסר הנאשם כי ברצונו להודות לפרקליטות, למשטרה, לעורכי הדין ולקצין המבחן שליווה אותו וממשיך ללוות אותו. עוד מסר, כי הוא בנה את חייו במו ידיו מאז השתחרר מצה"ל. הנאשם הביע חרטה על מעשיו.</w:t>
      </w:r>
    </w:p>
    <w:p w14:paraId="099993FB" w14:textId="77777777" w:rsidR="002D7C7F" w:rsidRDefault="002D7C7F" w:rsidP="002D7C7F">
      <w:pPr>
        <w:spacing w:before="120" w:after="120"/>
        <w:ind w:left="-58"/>
        <w:jc w:val="both"/>
      </w:pPr>
    </w:p>
    <w:p w14:paraId="63CEC8E4" w14:textId="77777777" w:rsidR="002D7C7F" w:rsidRDefault="002D7C7F" w:rsidP="002D7C7F">
      <w:pPr>
        <w:spacing w:before="120" w:after="120"/>
        <w:ind w:left="-58"/>
        <w:jc w:val="both"/>
        <w:rPr>
          <w:b/>
          <w:bCs/>
          <w:u w:val="single"/>
          <w:rtl/>
        </w:rPr>
      </w:pPr>
      <w:r>
        <w:rPr>
          <w:b/>
          <w:bCs/>
          <w:u w:val="single"/>
          <w:rtl/>
        </w:rPr>
        <w:t>דיון והכרעה</w:t>
      </w:r>
    </w:p>
    <w:p w14:paraId="0EFDC253" w14:textId="77777777" w:rsidR="002D7C7F" w:rsidRDefault="002D7C7F" w:rsidP="002D7C7F">
      <w:pPr>
        <w:spacing w:before="120" w:after="120"/>
        <w:ind w:left="-58"/>
        <w:jc w:val="both"/>
        <w:rPr>
          <w:u w:val="single"/>
          <w:rtl/>
        </w:rPr>
      </w:pPr>
      <w:r>
        <w:rPr>
          <w:u w:val="single"/>
          <w:rtl/>
        </w:rPr>
        <w:t>קביעת מתחם הענישה</w:t>
      </w:r>
    </w:p>
    <w:p w14:paraId="3814A86B" w14:textId="77777777" w:rsidR="002D7C7F" w:rsidRDefault="002D7C7F" w:rsidP="002D7C7F">
      <w:pPr>
        <w:pStyle w:val="aa"/>
        <w:numPr>
          <w:ilvl w:val="0"/>
          <w:numId w:val="1"/>
        </w:numPr>
        <w:spacing w:before="120" w:after="120" w:line="360" w:lineRule="auto"/>
        <w:ind w:left="509" w:hanging="567"/>
        <w:jc w:val="both"/>
        <w:rPr>
          <w:rFonts w:cs="David"/>
          <w:sz w:val="24"/>
          <w:szCs w:val="24"/>
          <w:rtl/>
        </w:rPr>
      </w:pPr>
      <w:r>
        <w:rPr>
          <w:rFonts w:cs="David"/>
          <w:sz w:val="24"/>
          <w:szCs w:val="24"/>
          <w:rtl/>
        </w:rPr>
        <w:t>לפי מבחן הקשר ההדוק, כל העבירות מהוות אירוע אחד ויש לקבוע מתחם עונש אחד בגינן (</w:t>
      </w:r>
      <w:hyperlink r:id="rId24" w:history="1">
        <w:r w:rsidR="00D52CF1" w:rsidRPr="00D52CF1">
          <w:rPr>
            <w:rFonts w:cs="David" w:hint="cs"/>
            <w:color w:val="0000FF"/>
            <w:sz w:val="24"/>
            <w:szCs w:val="24"/>
            <w:u w:val="single"/>
            <w:rtl/>
          </w:rPr>
          <w:t>ע</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4910/13</w:t>
        </w:r>
      </w:hyperlink>
      <w:r>
        <w:rPr>
          <w:rFonts w:cs="David"/>
          <w:sz w:val="24"/>
          <w:szCs w:val="24"/>
          <w:rtl/>
        </w:rPr>
        <w:t xml:space="preserve"> </w:t>
      </w:r>
      <w:r>
        <w:rPr>
          <w:rFonts w:cs="David"/>
          <w:b/>
          <w:bCs/>
          <w:sz w:val="24"/>
          <w:szCs w:val="24"/>
          <w:rtl/>
        </w:rPr>
        <w:t>ג'אבר נ' מדינת ישראל</w:t>
      </w:r>
      <w:r>
        <w:rPr>
          <w:rFonts w:cs="David"/>
          <w:sz w:val="24"/>
          <w:szCs w:val="24"/>
          <w:rtl/>
        </w:rPr>
        <w:t xml:space="preserve"> (29.10.14); </w:t>
      </w:r>
      <w:hyperlink r:id="rId25" w:history="1">
        <w:r w:rsidR="00D52CF1" w:rsidRPr="00D52CF1">
          <w:rPr>
            <w:rFonts w:cs="David" w:hint="cs"/>
            <w:color w:val="0000FF"/>
            <w:sz w:val="24"/>
            <w:szCs w:val="24"/>
            <w:u w:val="single"/>
            <w:rtl/>
          </w:rPr>
          <w:t>ע</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1261/15</w:t>
        </w:r>
      </w:hyperlink>
      <w:r>
        <w:rPr>
          <w:rFonts w:cs="David"/>
          <w:sz w:val="24"/>
          <w:szCs w:val="24"/>
          <w:rtl/>
        </w:rPr>
        <w:t xml:space="preserve"> </w:t>
      </w:r>
      <w:r>
        <w:rPr>
          <w:rFonts w:cs="David"/>
          <w:b/>
          <w:bCs/>
          <w:sz w:val="24"/>
          <w:szCs w:val="24"/>
          <w:rtl/>
        </w:rPr>
        <w:t>דלאל נ' מדינת ישראל</w:t>
      </w:r>
      <w:r>
        <w:rPr>
          <w:rFonts w:cs="David"/>
          <w:sz w:val="24"/>
          <w:szCs w:val="24"/>
          <w:rtl/>
        </w:rPr>
        <w:t xml:space="preserve"> (13.9.15)).</w:t>
      </w:r>
    </w:p>
    <w:p w14:paraId="0B8DE88A" w14:textId="77777777" w:rsidR="002D7C7F" w:rsidRDefault="002D7C7F" w:rsidP="002D7C7F">
      <w:pPr>
        <w:pStyle w:val="aa"/>
        <w:numPr>
          <w:ilvl w:val="0"/>
          <w:numId w:val="1"/>
        </w:numPr>
        <w:spacing w:before="120" w:after="120" w:line="360" w:lineRule="auto"/>
        <w:ind w:left="509" w:hanging="567"/>
        <w:jc w:val="both"/>
        <w:rPr>
          <w:rFonts w:cs="David"/>
          <w:sz w:val="24"/>
          <w:szCs w:val="24"/>
          <w:rtl/>
        </w:rPr>
      </w:pPr>
      <w:r>
        <w:rPr>
          <w:rFonts w:cs="David"/>
          <w:sz w:val="24"/>
          <w:szCs w:val="24"/>
          <w:rtl/>
        </w:rPr>
        <w:t xml:space="preserve">בקביעת מתחם העונש ההולם את מעשי העבירות אותן ביצע הנאשם יתחשב בית המשפט </w:t>
      </w:r>
      <w:r>
        <w:rPr>
          <w:rFonts w:cs="David"/>
          <w:b/>
          <w:bCs/>
          <w:sz w:val="24"/>
          <w:szCs w:val="24"/>
          <w:rtl/>
        </w:rPr>
        <w:t>בערך החברתי</w:t>
      </w:r>
      <w:r>
        <w:rPr>
          <w:rFonts w:cs="David"/>
          <w:sz w:val="24"/>
          <w:szCs w:val="24"/>
          <w:rtl/>
        </w:rPr>
        <w:t xml:space="preserve"> הנפגע מביצוע העבירות, </w:t>
      </w:r>
      <w:r>
        <w:rPr>
          <w:rFonts w:cs="David"/>
          <w:b/>
          <w:bCs/>
          <w:sz w:val="24"/>
          <w:szCs w:val="24"/>
          <w:rtl/>
        </w:rPr>
        <w:t>במידת הפגיעה בו,</w:t>
      </w:r>
      <w:r>
        <w:rPr>
          <w:rFonts w:cs="David"/>
          <w:sz w:val="24"/>
          <w:szCs w:val="24"/>
          <w:rtl/>
        </w:rPr>
        <w:t xml:space="preserve"> </w:t>
      </w:r>
      <w:r>
        <w:rPr>
          <w:rFonts w:cs="David"/>
          <w:b/>
          <w:bCs/>
          <w:sz w:val="24"/>
          <w:szCs w:val="24"/>
          <w:rtl/>
        </w:rPr>
        <w:t>במדיניות הענישה</w:t>
      </w:r>
      <w:r>
        <w:rPr>
          <w:rFonts w:cs="David"/>
          <w:sz w:val="24"/>
          <w:szCs w:val="24"/>
          <w:rtl/>
        </w:rPr>
        <w:t xml:space="preserve"> הנהוגה </w:t>
      </w:r>
      <w:r>
        <w:rPr>
          <w:rFonts w:cs="David"/>
          <w:b/>
          <w:bCs/>
          <w:sz w:val="24"/>
          <w:szCs w:val="24"/>
          <w:rtl/>
        </w:rPr>
        <w:t>ובנסיבות הקשורות בביצוע העבירה</w:t>
      </w:r>
      <w:r>
        <w:rPr>
          <w:rFonts w:cs="David"/>
          <w:sz w:val="24"/>
          <w:szCs w:val="24"/>
          <w:rtl/>
        </w:rPr>
        <w:t>.</w:t>
      </w:r>
    </w:p>
    <w:p w14:paraId="5E1EBD8A"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במעשיו פגע הנאשם בערכים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p>
    <w:p w14:paraId="5C5A34F1"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מידת הפגיעה בערכים החברתיים היא ברמה בינונית. הנאשם סייע לביצוע לכל הפחות 7 עסקאות סמים מסוג קוקאין, בכך שהסיע את הסמים ללקוחות. עם זאת, כמות הסמים אינה ידועה ולא ניתן לפסול את האפשרות שהכמות לא היתה גדולה. יתר על כן, הנאשם לא יזם ולא תכנן את העסקאות אלא טורזמן, והנאשם פעל לפי הנחיותיו. הנאשם גם לא רכש בעצמו את הסמים, לא גבה כספים ולא ניהל את הקשר מול לקוחות. הנאשם החזיק במונית, בצוותא חדא עם טורזמן, סם מסוכן מסוג קוקאין במשקל כולל של 20.77 גרם, חלקו מחולק למנות ומשקל דיגיטלי.</w:t>
      </w:r>
    </w:p>
    <w:p w14:paraId="0BADEB47"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בעבירות של סיוע לסחר בסמים או בסחר בסמים ניתן ללמוד מהפסיקה שלהלן:</w:t>
      </w:r>
    </w:p>
    <w:p w14:paraId="2A27C196" w14:textId="77777777" w:rsidR="002D7C7F" w:rsidRDefault="00D52CF1" w:rsidP="002D7C7F">
      <w:pPr>
        <w:pStyle w:val="aa"/>
        <w:numPr>
          <w:ilvl w:val="0"/>
          <w:numId w:val="2"/>
        </w:numPr>
        <w:spacing w:before="120" w:after="120" w:line="360" w:lineRule="auto"/>
        <w:jc w:val="both"/>
        <w:rPr>
          <w:rFonts w:cs="David"/>
          <w:sz w:val="24"/>
          <w:szCs w:val="24"/>
        </w:rPr>
      </w:pPr>
      <w:hyperlink r:id="rId26" w:history="1">
        <w:r w:rsidRPr="00D52CF1">
          <w:rPr>
            <w:rFonts w:cs="David" w:hint="cs"/>
            <w:color w:val="0000FF"/>
            <w:sz w:val="24"/>
            <w:szCs w:val="24"/>
            <w:u w:val="single"/>
            <w:rtl/>
          </w:rPr>
          <w:t>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5713/18</w:t>
        </w:r>
      </w:hyperlink>
      <w:r w:rsidR="002D7C7F">
        <w:rPr>
          <w:rFonts w:cs="David"/>
          <w:sz w:val="24"/>
          <w:szCs w:val="24"/>
          <w:rtl/>
        </w:rPr>
        <w:t xml:space="preserve"> </w:t>
      </w:r>
      <w:r w:rsidR="002D7C7F">
        <w:rPr>
          <w:rFonts w:cs="David"/>
          <w:b/>
          <w:bCs/>
          <w:sz w:val="24"/>
          <w:szCs w:val="24"/>
          <w:rtl/>
        </w:rPr>
        <w:t xml:space="preserve">כליבאת נ' מדינת ישראל </w:t>
      </w:r>
      <w:r w:rsidR="002D7C7F">
        <w:rPr>
          <w:rFonts w:cs="David"/>
          <w:sz w:val="24"/>
          <w:szCs w:val="24"/>
          <w:rtl/>
        </w:rPr>
        <w:t xml:space="preserve">(20.1.19) – בית משפט המחוזי הרשיע את הנאשם, לפי הודאתו, בעבירות של סיוע בסחר בסמים, בכך שסייע לעסקות סמים מסוג קוקאין בכמות כוללת של כ-45 גרם. בית המשפט הטיל על הנאשם מאסר לתקופה של 16 חודשים. בית המשפט העליון דחה את ערעורו של  הנאשם; </w:t>
      </w:r>
    </w:p>
    <w:p w14:paraId="523A5336" w14:textId="77777777" w:rsidR="002D7C7F" w:rsidRDefault="00D52CF1" w:rsidP="002D7C7F">
      <w:pPr>
        <w:pStyle w:val="aa"/>
        <w:numPr>
          <w:ilvl w:val="0"/>
          <w:numId w:val="2"/>
        </w:numPr>
        <w:spacing w:before="120" w:after="120" w:line="360" w:lineRule="auto"/>
        <w:jc w:val="both"/>
        <w:rPr>
          <w:rFonts w:cs="David"/>
          <w:sz w:val="24"/>
          <w:szCs w:val="24"/>
        </w:rPr>
      </w:pPr>
      <w:hyperlink r:id="rId27" w:history="1">
        <w:r w:rsidRPr="00D52CF1">
          <w:rPr>
            <w:rFonts w:cs="David" w:hint="cs"/>
            <w:color w:val="0000FF"/>
            <w:sz w:val="24"/>
            <w:szCs w:val="24"/>
            <w:u w:val="single"/>
            <w:rtl/>
          </w:rPr>
          <w:t>רע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7569/13</w:t>
        </w:r>
      </w:hyperlink>
      <w:r w:rsidR="002D7C7F">
        <w:rPr>
          <w:rFonts w:cs="David"/>
          <w:b/>
          <w:bCs/>
          <w:sz w:val="24"/>
          <w:szCs w:val="24"/>
          <w:rtl/>
        </w:rPr>
        <w:t xml:space="preserve"> חיים נ' מדינת ישראל</w:t>
      </w:r>
      <w:r w:rsidR="002D7C7F">
        <w:rPr>
          <w:rFonts w:cs="David"/>
          <w:sz w:val="24"/>
          <w:szCs w:val="24"/>
          <w:rtl/>
        </w:rPr>
        <w:t xml:space="preserve"> (21.11.13) – בית משפט השלום הרשיע את הנאשם, לפי הודאתו, ב-5 עבירות של סיוע בסחר בסמים, בכך שהסיע את הרוכשים אל מקום המפגש עם סוחר הסמים. בית המשפט הטיל על הנאשם מאסר לתקופה של 8 חודשים, פסילת רישיון ומאסרים על תנאי. בית משפט המחוזי קיבל את ערעור המדינה והטיל על הנאשם מאסר לתקופה של 15 חודשים תחת המאסר שהטיל בית משפט השלום. בית המשפט העליון דחה את בקשתו של הנאשם להרשות ערעור;</w:t>
      </w:r>
    </w:p>
    <w:p w14:paraId="22970F8B" w14:textId="77777777" w:rsidR="002D7C7F" w:rsidRDefault="00D52CF1" w:rsidP="002D7C7F">
      <w:pPr>
        <w:pStyle w:val="aa"/>
        <w:numPr>
          <w:ilvl w:val="0"/>
          <w:numId w:val="2"/>
        </w:numPr>
        <w:spacing w:before="120" w:after="120" w:line="360" w:lineRule="auto"/>
        <w:jc w:val="both"/>
        <w:rPr>
          <w:rFonts w:cs="David"/>
          <w:sz w:val="24"/>
          <w:szCs w:val="24"/>
        </w:rPr>
      </w:pPr>
      <w:hyperlink r:id="rId28" w:history="1">
        <w:r w:rsidRPr="00D52CF1">
          <w:rPr>
            <w:rFonts w:cs="David" w:hint="cs"/>
            <w:color w:val="0000FF"/>
            <w:sz w:val="24"/>
            <w:szCs w:val="24"/>
            <w:u w:val="single"/>
            <w:rtl/>
          </w:rPr>
          <w:t>עפ</w:t>
        </w:r>
        <w:r w:rsidRPr="00D52CF1">
          <w:rPr>
            <w:rFonts w:cs="David"/>
            <w:color w:val="0000FF"/>
            <w:sz w:val="24"/>
            <w:szCs w:val="24"/>
            <w:u w:val="single"/>
            <w:rtl/>
          </w:rPr>
          <w:t>"</w:t>
        </w:r>
        <w:r w:rsidRPr="00D52CF1">
          <w:rPr>
            <w:rFonts w:cs="David" w:hint="cs"/>
            <w:color w:val="0000FF"/>
            <w:sz w:val="24"/>
            <w:szCs w:val="24"/>
            <w:u w:val="single"/>
            <w:rtl/>
          </w:rPr>
          <w:t>ג</w:t>
        </w:r>
        <w:r w:rsidRPr="00D52CF1">
          <w:rPr>
            <w:rFonts w:cs="David"/>
            <w:color w:val="0000FF"/>
            <w:sz w:val="24"/>
            <w:szCs w:val="24"/>
            <w:u w:val="single"/>
            <w:rtl/>
          </w:rPr>
          <w:t xml:space="preserve"> (</w:t>
        </w:r>
        <w:r w:rsidRPr="00D52CF1">
          <w:rPr>
            <w:rFonts w:cs="David" w:hint="cs"/>
            <w:color w:val="0000FF"/>
            <w:sz w:val="24"/>
            <w:szCs w:val="24"/>
            <w:u w:val="single"/>
            <w:rtl/>
          </w:rPr>
          <w:t>י</w:t>
        </w:r>
        <w:r w:rsidRPr="00D52CF1">
          <w:rPr>
            <w:rFonts w:cs="David"/>
            <w:color w:val="0000FF"/>
            <w:sz w:val="24"/>
            <w:szCs w:val="24"/>
            <w:u w:val="single"/>
            <w:rtl/>
          </w:rPr>
          <w:t>-</w:t>
        </w:r>
        <w:r w:rsidRPr="00D52CF1">
          <w:rPr>
            <w:rFonts w:cs="David" w:hint="cs"/>
            <w:color w:val="0000FF"/>
            <w:sz w:val="24"/>
            <w:szCs w:val="24"/>
            <w:u w:val="single"/>
            <w:rtl/>
          </w:rPr>
          <w:t>ם</w:t>
        </w:r>
        <w:r w:rsidRPr="00D52CF1">
          <w:rPr>
            <w:rFonts w:cs="David"/>
            <w:color w:val="0000FF"/>
            <w:sz w:val="24"/>
            <w:szCs w:val="24"/>
            <w:u w:val="single"/>
            <w:rtl/>
          </w:rPr>
          <w:t>) 17122-09-18</w:t>
        </w:r>
      </w:hyperlink>
      <w:r w:rsidR="002D7C7F">
        <w:rPr>
          <w:rFonts w:cs="David"/>
          <w:sz w:val="24"/>
          <w:szCs w:val="24"/>
          <w:rtl/>
        </w:rPr>
        <w:t xml:space="preserve"> </w:t>
      </w:r>
      <w:r w:rsidR="002D7C7F">
        <w:rPr>
          <w:rFonts w:cs="David"/>
          <w:b/>
          <w:bCs/>
          <w:sz w:val="24"/>
          <w:szCs w:val="24"/>
          <w:rtl/>
        </w:rPr>
        <w:t xml:space="preserve">מדינת ישראל  נ' חנניאייב </w:t>
      </w:r>
      <w:r w:rsidR="002D7C7F">
        <w:rPr>
          <w:rFonts w:cs="David"/>
          <w:sz w:val="24"/>
          <w:szCs w:val="24"/>
          <w:rtl/>
        </w:rPr>
        <w:t>(3.3.19) – בית משפט השלום הרשיע את הנאשם, לפי הודאתו, בשתי עבירות של סחר בסם מסוכן בצוותא, בכך שהחזיק סם מסוג קוקאין במשקל כ-19 גרם. בית המשפט הטיל על הנאשם מאסר לתקופה של 3 חודשים בדרך של עבודות שירות, מאסר על תנאי, קנס בסכום של 3,000 ₪ ופסילה על תנאי. בית המשפט המחוזי דחה את ערעור התביעה על קולת העונש;</w:t>
      </w:r>
    </w:p>
    <w:p w14:paraId="183C0191" w14:textId="77777777" w:rsidR="002D7C7F" w:rsidRDefault="00D52CF1" w:rsidP="002D7C7F">
      <w:pPr>
        <w:pStyle w:val="aa"/>
        <w:numPr>
          <w:ilvl w:val="0"/>
          <w:numId w:val="2"/>
        </w:numPr>
        <w:spacing w:before="120" w:after="120" w:line="360" w:lineRule="auto"/>
        <w:jc w:val="both"/>
        <w:rPr>
          <w:rFonts w:cs="David"/>
          <w:sz w:val="24"/>
          <w:szCs w:val="24"/>
        </w:rPr>
      </w:pPr>
      <w:hyperlink r:id="rId29" w:history="1">
        <w:r w:rsidRPr="00D52CF1">
          <w:rPr>
            <w:rFonts w:cs="David" w:hint="cs"/>
            <w:color w:val="0000FF"/>
            <w:sz w:val="24"/>
            <w:szCs w:val="24"/>
            <w:u w:val="single"/>
            <w:rtl/>
          </w:rPr>
          <w:t>עפ</w:t>
        </w:r>
        <w:r w:rsidRPr="00D52CF1">
          <w:rPr>
            <w:rFonts w:cs="David"/>
            <w:color w:val="0000FF"/>
            <w:sz w:val="24"/>
            <w:szCs w:val="24"/>
            <w:u w:val="single"/>
            <w:rtl/>
          </w:rPr>
          <w:t>"</w:t>
        </w:r>
        <w:r w:rsidRPr="00D52CF1">
          <w:rPr>
            <w:rFonts w:cs="David" w:hint="cs"/>
            <w:color w:val="0000FF"/>
            <w:sz w:val="24"/>
            <w:szCs w:val="24"/>
            <w:u w:val="single"/>
            <w:rtl/>
          </w:rPr>
          <w:t>ג</w:t>
        </w:r>
        <w:r w:rsidRPr="00D52CF1">
          <w:rPr>
            <w:rFonts w:cs="David"/>
            <w:color w:val="0000FF"/>
            <w:sz w:val="24"/>
            <w:szCs w:val="24"/>
            <w:u w:val="single"/>
            <w:rtl/>
          </w:rPr>
          <w:t xml:space="preserve"> (</w:t>
        </w:r>
        <w:r w:rsidRPr="00D52CF1">
          <w:rPr>
            <w:rFonts w:cs="David" w:hint="cs"/>
            <w:color w:val="0000FF"/>
            <w:sz w:val="24"/>
            <w:szCs w:val="24"/>
            <w:u w:val="single"/>
            <w:rtl/>
          </w:rPr>
          <w:t>י</w:t>
        </w:r>
        <w:r w:rsidRPr="00D52CF1">
          <w:rPr>
            <w:rFonts w:cs="David"/>
            <w:color w:val="0000FF"/>
            <w:sz w:val="24"/>
            <w:szCs w:val="24"/>
            <w:u w:val="single"/>
            <w:rtl/>
          </w:rPr>
          <w:t>-</w:t>
        </w:r>
        <w:r w:rsidRPr="00D52CF1">
          <w:rPr>
            <w:rFonts w:cs="David" w:hint="cs"/>
            <w:color w:val="0000FF"/>
            <w:sz w:val="24"/>
            <w:szCs w:val="24"/>
            <w:u w:val="single"/>
            <w:rtl/>
          </w:rPr>
          <w:t>ם</w:t>
        </w:r>
        <w:r w:rsidRPr="00D52CF1">
          <w:rPr>
            <w:rFonts w:cs="David"/>
            <w:color w:val="0000FF"/>
            <w:sz w:val="24"/>
            <w:szCs w:val="24"/>
            <w:u w:val="single"/>
            <w:rtl/>
          </w:rPr>
          <w:t>) 48187-07-17</w:t>
        </w:r>
      </w:hyperlink>
      <w:r w:rsidR="002D7C7F">
        <w:rPr>
          <w:rFonts w:cs="David"/>
          <w:sz w:val="24"/>
          <w:szCs w:val="24"/>
          <w:rtl/>
        </w:rPr>
        <w:t xml:space="preserve"> </w:t>
      </w:r>
      <w:r w:rsidR="002D7C7F">
        <w:rPr>
          <w:rFonts w:cs="David"/>
          <w:b/>
          <w:bCs/>
          <w:sz w:val="24"/>
          <w:szCs w:val="24"/>
          <w:rtl/>
        </w:rPr>
        <w:t xml:space="preserve">דאוד נ' מדינת ישראל </w:t>
      </w:r>
      <w:r w:rsidR="002D7C7F">
        <w:rPr>
          <w:rFonts w:cs="David"/>
          <w:sz w:val="24"/>
          <w:szCs w:val="24"/>
          <w:rtl/>
        </w:rPr>
        <w:t>(8.3.18) – בית משפט השלום הרשיע את הנאשם, לפי הודאתו, בעבירה של סיוע בסחר בסמים, בכך שסייע למכירת סם מסוג הרואין, במשקל שאינו ידוע, תמורת 400 ₪. בית המשפט הטיל על הנאשם מאסר בפועל לתקופה של 6 חודשים, מאסר על תנאי, קנס בסכום של 2,000 ₪ ופסילת רישיון בפועל. בית המשפט המחוזי קיבל את ערעורו של הנאשם והטיל עליו מאסר לתקופה של חודשיים וחצי תחת המאסר לתקופה של 6 חודשים;</w:t>
      </w:r>
    </w:p>
    <w:p w14:paraId="5114E8BF" w14:textId="77777777" w:rsidR="002D7C7F" w:rsidRDefault="00D52CF1" w:rsidP="002D7C7F">
      <w:pPr>
        <w:pStyle w:val="aa"/>
        <w:numPr>
          <w:ilvl w:val="0"/>
          <w:numId w:val="2"/>
        </w:numPr>
        <w:spacing w:before="120" w:after="120" w:line="360" w:lineRule="auto"/>
        <w:jc w:val="both"/>
        <w:rPr>
          <w:rFonts w:cs="David"/>
          <w:sz w:val="24"/>
          <w:szCs w:val="24"/>
        </w:rPr>
      </w:pPr>
      <w:hyperlink r:id="rId30" w:history="1">
        <w:r w:rsidRPr="00D52CF1">
          <w:rPr>
            <w:rFonts w:cs="David" w:hint="cs"/>
            <w:color w:val="0000FF"/>
            <w:sz w:val="24"/>
            <w:szCs w:val="24"/>
            <w:u w:val="single"/>
            <w:rtl/>
          </w:rPr>
          <w:t>ת</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w:t>
        </w:r>
        <w:r w:rsidRPr="00D52CF1">
          <w:rPr>
            <w:rFonts w:cs="David" w:hint="cs"/>
            <w:color w:val="0000FF"/>
            <w:sz w:val="24"/>
            <w:szCs w:val="24"/>
            <w:u w:val="single"/>
            <w:rtl/>
          </w:rPr>
          <w:t>י</w:t>
        </w:r>
        <w:r w:rsidRPr="00D52CF1">
          <w:rPr>
            <w:rFonts w:cs="David"/>
            <w:color w:val="0000FF"/>
            <w:sz w:val="24"/>
            <w:szCs w:val="24"/>
            <w:u w:val="single"/>
            <w:rtl/>
          </w:rPr>
          <w:t>-</w:t>
        </w:r>
        <w:r w:rsidRPr="00D52CF1">
          <w:rPr>
            <w:rFonts w:cs="David" w:hint="cs"/>
            <w:color w:val="0000FF"/>
            <w:sz w:val="24"/>
            <w:szCs w:val="24"/>
            <w:u w:val="single"/>
            <w:rtl/>
          </w:rPr>
          <w:t>ם</w:t>
        </w:r>
        <w:r w:rsidRPr="00D52CF1">
          <w:rPr>
            <w:rFonts w:cs="David"/>
            <w:color w:val="0000FF"/>
            <w:sz w:val="24"/>
            <w:szCs w:val="24"/>
            <w:u w:val="single"/>
            <w:rtl/>
          </w:rPr>
          <w:t>) 62760-11-16</w:t>
        </w:r>
      </w:hyperlink>
      <w:r w:rsidR="002D7C7F">
        <w:rPr>
          <w:rFonts w:cs="David"/>
          <w:sz w:val="24"/>
          <w:szCs w:val="24"/>
          <w:rtl/>
        </w:rPr>
        <w:t xml:space="preserve"> </w:t>
      </w:r>
      <w:r w:rsidR="002D7C7F">
        <w:rPr>
          <w:rFonts w:cs="David"/>
          <w:b/>
          <w:bCs/>
          <w:sz w:val="24"/>
          <w:szCs w:val="24"/>
          <w:rtl/>
        </w:rPr>
        <w:t>מדינת ישראל נ' דרי</w:t>
      </w:r>
      <w:r w:rsidR="002D7C7F">
        <w:rPr>
          <w:rFonts w:cs="David"/>
          <w:sz w:val="24"/>
          <w:szCs w:val="24"/>
          <w:rtl/>
        </w:rPr>
        <w:t xml:space="preserve"> (24.1.19) – בית משפט השלום הרשיע את הנאשם, לפי הודאתו, בעבירה של סיוע לסחר בסמים, בכך שאפשר לאחרים לעלות למקום מגוריו על מנת לנסות את הסם מסוג קוקאין. בהמשך בוצעה עסקת הסמים. בית המשפט הטיל על הנאשם צו מבחן, צו שירות לתועלת הציבור והאריך מאסר על תנאי; </w:t>
      </w:r>
    </w:p>
    <w:p w14:paraId="2A31D5C2" w14:textId="77777777" w:rsidR="002D7C7F" w:rsidRDefault="00D52CF1" w:rsidP="002D7C7F">
      <w:pPr>
        <w:pStyle w:val="aa"/>
        <w:numPr>
          <w:ilvl w:val="0"/>
          <w:numId w:val="2"/>
        </w:numPr>
        <w:spacing w:before="120" w:after="120" w:line="360" w:lineRule="auto"/>
        <w:jc w:val="both"/>
        <w:rPr>
          <w:rFonts w:cs="David"/>
          <w:sz w:val="24"/>
          <w:szCs w:val="24"/>
        </w:rPr>
      </w:pPr>
      <w:hyperlink r:id="rId31" w:history="1">
        <w:r w:rsidRPr="00D52CF1">
          <w:rPr>
            <w:rFonts w:cs="David" w:hint="cs"/>
            <w:color w:val="0000FF"/>
            <w:sz w:val="24"/>
            <w:szCs w:val="24"/>
            <w:u w:val="single"/>
            <w:rtl/>
          </w:rPr>
          <w:t>ת</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w:t>
        </w:r>
        <w:r w:rsidRPr="00D52CF1">
          <w:rPr>
            <w:rFonts w:cs="David" w:hint="cs"/>
            <w:color w:val="0000FF"/>
            <w:sz w:val="24"/>
            <w:szCs w:val="24"/>
            <w:u w:val="single"/>
            <w:rtl/>
          </w:rPr>
          <w:t>רמ</w:t>
        </w:r>
        <w:r w:rsidRPr="00D52CF1">
          <w:rPr>
            <w:rFonts w:cs="David"/>
            <w:color w:val="0000FF"/>
            <w:sz w:val="24"/>
            <w:szCs w:val="24"/>
            <w:u w:val="single"/>
            <w:rtl/>
          </w:rPr>
          <w:t>') 47643-06-13</w:t>
        </w:r>
      </w:hyperlink>
      <w:r w:rsidR="002D7C7F">
        <w:rPr>
          <w:rFonts w:cs="David"/>
          <w:sz w:val="24"/>
          <w:szCs w:val="24"/>
          <w:rtl/>
        </w:rPr>
        <w:t xml:space="preserve"> </w:t>
      </w:r>
      <w:r w:rsidR="002D7C7F">
        <w:rPr>
          <w:rFonts w:cs="David"/>
          <w:b/>
          <w:bCs/>
          <w:sz w:val="24"/>
          <w:szCs w:val="24"/>
          <w:rtl/>
        </w:rPr>
        <w:t>משטרת ישראל תביעות – שלוחת רמלה נ' אוחיון</w:t>
      </w:r>
      <w:r w:rsidR="002D7C7F">
        <w:rPr>
          <w:rFonts w:cs="David"/>
          <w:sz w:val="24"/>
          <w:szCs w:val="24"/>
          <w:rtl/>
        </w:rPr>
        <w:t xml:space="preserve"> – בית משפט השלום הרשיע את הנאשמת, לפי הודאתה, בעבירה של ניסיון הספקת סמים מסוג הרואין, במשקל כ- 41 גרם. בית המשפט קבע כי מתחם העונש נע בין מאסר לתקופה של מספר חודשים ובין מאסר לתקופה של 12 חודשים. בית המשפט סטה מהמתחם לקולא מטעמי שיקום והטיל על הנאשמת צו שירות לתועלת הציבור, צו מבחן ומאסר על תנאי;</w:t>
      </w:r>
    </w:p>
    <w:p w14:paraId="54E23C4E"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על מדיניות הענישה המקובלת והנוהגת בעבירה של החזקת סם מסוכן מסוג קוקאין שלא לצריכה עצמית, ניתן ללמוד מהפסיקה שלהלן:</w:t>
      </w:r>
    </w:p>
    <w:p w14:paraId="06306B75" w14:textId="77777777" w:rsidR="002D7C7F" w:rsidRDefault="00D52CF1" w:rsidP="002D7C7F">
      <w:pPr>
        <w:pStyle w:val="aa"/>
        <w:numPr>
          <w:ilvl w:val="0"/>
          <w:numId w:val="2"/>
        </w:numPr>
        <w:spacing w:before="120" w:after="120" w:line="360" w:lineRule="auto"/>
        <w:jc w:val="both"/>
        <w:rPr>
          <w:rFonts w:cs="David"/>
          <w:sz w:val="24"/>
          <w:szCs w:val="24"/>
        </w:rPr>
      </w:pPr>
      <w:hyperlink r:id="rId32" w:history="1">
        <w:r w:rsidRPr="00D52CF1">
          <w:rPr>
            <w:rFonts w:cs="David" w:hint="cs"/>
            <w:color w:val="0000FF"/>
            <w:sz w:val="24"/>
            <w:szCs w:val="24"/>
            <w:u w:val="single"/>
            <w:rtl/>
          </w:rPr>
          <w:t>רע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483/18</w:t>
        </w:r>
      </w:hyperlink>
      <w:r w:rsidR="002D7C7F">
        <w:rPr>
          <w:rFonts w:cs="David"/>
          <w:sz w:val="24"/>
          <w:szCs w:val="24"/>
          <w:rtl/>
        </w:rPr>
        <w:t xml:space="preserve"> </w:t>
      </w:r>
      <w:r w:rsidR="002D7C7F">
        <w:rPr>
          <w:rFonts w:cs="David"/>
          <w:b/>
          <w:bCs/>
          <w:sz w:val="24"/>
          <w:szCs w:val="24"/>
          <w:rtl/>
        </w:rPr>
        <w:t>ברוכיאן נ' מדינת ישראל</w:t>
      </w:r>
      <w:r w:rsidR="002D7C7F">
        <w:rPr>
          <w:rFonts w:cs="David"/>
          <w:sz w:val="24"/>
          <w:szCs w:val="24"/>
          <w:rtl/>
        </w:rPr>
        <w:t xml:space="preserve"> (14.2.18) – בית משפט השלום הרשיע את  הנאשם, לפי הודאתו, בעבירה של החזקת סמים שלא לצריכה עצמית, בכך שהחזיק סם מסוג הרואין במשקל 29.967 גרם. בית המשפט סטה ממתחם העונש ההולם משיקולי שיקום והטיל על הנאשם מאסר לתקופה של 10 חודשים, תוך שהפעיל מאסר על תנאי בחופף. בית המשפט המחוזי דחה את ערעורם של הנאשם והתביעה. בית המשפט העליון דחה את בקשתו של הנאשם להרשות ערעור;</w:t>
      </w:r>
    </w:p>
    <w:p w14:paraId="0A97294B" w14:textId="77777777" w:rsidR="002D7C7F" w:rsidRDefault="00D52CF1" w:rsidP="002D7C7F">
      <w:pPr>
        <w:pStyle w:val="aa"/>
        <w:numPr>
          <w:ilvl w:val="0"/>
          <w:numId w:val="2"/>
        </w:numPr>
        <w:spacing w:before="120" w:after="120" w:line="360" w:lineRule="auto"/>
        <w:jc w:val="both"/>
        <w:rPr>
          <w:rFonts w:cs="David"/>
          <w:sz w:val="24"/>
          <w:szCs w:val="24"/>
        </w:rPr>
      </w:pPr>
      <w:hyperlink r:id="rId33" w:history="1">
        <w:r w:rsidRPr="00D52CF1">
          <w:rPr>
            <w:rFonts w:cs="David" w:hint="cs"/>
            <w:color w:val="0000FF"/>
            <w:sz w:val="24"/>
            <w:szCs w:val="24"/>
            <w:u w:val="single"/>
            <w:rtl/>
          </w:rPr>
          <w:t>רע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894/16</w:t>
        </w:r>
      </w:hyperlink>
      <w:r w:rsidR="002D7C7F">
        <w:rPr>
          <w:rFonts w:cs="David"/>
          <w:sz w:val="24"/>
          <w:szCs w:val="24"/>
          <w:rtl/>
        </w:rPr>
        <w:t xml:space="preserve"> </w:t>
      </w:r>
      <w:r w:rsidR="002D7C7F">
        <w:rPr>
          <w:rFonts w:cs="David"/>
          <w:b/>
          <w:bCs/>
          <w:sz w:val="24"/>
          <w:szCs w:val="24"/>
          <w:rtl/>
        </w:rPr>
        <w:t>פרץ נ' מדינת ישראל</w:t>
      </w:r>
      <w:r w:rsidR="002D7C7F">
        <w:rPr>
          <w:rFonts w:cs="David"/>
          <w:sz w:val="24"/>
          <w:szCs w:val="24"/>
          <w:rtl/>
        </w:rPr>
        <w:t xml:space="preserve"> (10.2.16) – בית משפט השלום הרשיע את הנאשם, לפי הודאתו, בעבירה של החזקת סם מסוכן שלא לצריכה עצמית, בכך שהחזיק סם מסוג קוקאין במשקל 31.05 גרם נטו. בית המשפט הטיל על הנאשם מאסר לתקופה של 15 חודשים, מאסר על תנאי, התחייבות בסכום של 2,000 ₪ ופסילה על תנאי. בית המשפט המחוזי דחה את ערעורו של  הנאשם. בית המשפט העליון דחה את בקשתו של הנאשם להרשות ערעור;</w:t>
      </w:r>
    </w:p>
    <w:p w14:paraId="6417E827" w14:textId="77777777" w:rsidR="002D7C7F" w:rsidRDefault="00D52CF1" w:rsidP="002D7C7F">
      <w:pPr>
        <w:pStyle w:val="aa"/>
        <w:numPr>
          <w:ilvl w:val="0"/>
          <w:numId w:val="2"/>
        </w:numPr>
        <w:spacing w:before="120" w:after="120" w:line="360" w:lineRule="auto"/>
        <w:jc w:val="both"/>
        <w:rPr>
          <w:rFonts w:cs="David"/>
          <w:sz w:val="24"/>
          <w:szCs w:val="24"/>
        </w:rPr>
      </w:pPr>
      <w:hyperlink r:id="rId34" w:history="1">
        <w:r w:rsidRPr="00D52CF1">
          <w:rPr>
            <w:rFonts w:cs="David" w:hint="cs"/>
            <w:color w:val="0000FF"/>
            <w:sz w:val="24"/>
            <w:szCs w:val="24"/>
            <w:u w:val="single"/>
            <w:rtl/>
          </w:rPr>
          <w:t>רע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1425/15</w:t>
        </w:r>
      </w:hyperlink>
      <w:r w:rsidR="002D7C7F">
        <w:rPr>
          <w:rFonts w:cs="David"/>
          <w:sz w:val="24"/>
          <w:szCs w:val="24"/>
          <w:rtl/>
        </w:rPr>
        <w:t xml:space="preserve"> </w:t>
      </w:r>
      <w:r w:rsidR="002D7C7F">
        <w:rPr>
          <w:rFonts w:cs="David"/>
          <w:b/>
          <w:bCs/>
          <w:sz w:val="24"/>
          <w:szCs w:val="24"/>
          <w:rtl/>
        </w:rPr>
        <w:t>טבול נ' מדינת ישראל</w:t>
      </w:r>
      <w:r w:rsidR="002D7C7F">
        <w:rPr>
          <w:rFonts w:cs="David"/>
          <w:sz w:val="24"/>
          <w:szCs w:val="24"/>
          <w:rtl/>
        </w:rPr>
        <w:t xml:space="preserve"> (5.3.15) - בית משפט השלום הרשיע את הנאשם, לפי הודאתו, בעבירה של החזקת סם שלא לצריכה עצמית. הנאשם החזיק סם מסוג קוקאין במשקל 38.375 גרם. בית משפט השלום הטיל על הנאשם מאסר לתקופה של 6 חודשים, בדרך של עבודות שירות, צו מבחן, מאסר על תנאי, פסילה על תנאי וקנס בסכום של 10,000 ₪. בית המשפט המחוזי קיבל את ערעורה של התביעה והטיל על הנאשם מאסר לתקופה של 12 חודשים, תוך ביטול צו המבחן. בית המשפט העליון דחה את בקשתו של הנאשם להרשות ערעור;</w:t>
      </w:r>
    </w:p>
    <w:p w14:paraId="04320C12" w14:textId="77777777" w:rsidR="002D7C7F" w:rsidRDefault="00D52CF1" w:rsidP="002D7C7F">
      <w:pPr>
        <w:pStyle w:val="aa"/>
        <w:numPr>
          <w:ilvl w:val="0"/>
          <w:numId w:val="2"/>
        </w:numPr>
        <w:spacing w:before="120" w:after="120" w:line="360" w:lineRule="auto"/>
        <w:jc w:val="both"/>
        <w:rPr>
          <w:rFonts w:cs="David"/>
          <w:sz w:val="24"/>
          <w:szCs w:val="24"/>
        </w:rPr>
      </w:pPr>
      <w:hyperlink r:id="rId35" w:history="1">
        <w:r w:rsidRPr="00D52CF1">
          <w:rPr>
            <w:rFonts w:cs="David" w:hint="cs"/>
            <w:color w:val="0000FF"/>
            <w:sz w:val="24"/>
            <w:szCs w:val="24"/>
            <w:u w:val="single"/>
            <w:rtl/>
          </w:rPr>
          <w:t>רע</w:t>
        </w:r>
        <w:r w:rsidRPr="00D52CF1">
          <w:rPr>
            <w:rFonts w:cs="David"/>
            <w:color w:val="0000FF"/>
            <w:sz w:val="24"/>
            <w:szCs w:val="24"/>
            <w:u w:val="single"/>
            <w:rtl/>
          </w:rPr>
          <w:t>"</w:t>
        </w:r>
        <w:r w:rsidRPr="00D52CF1">
          <w:rPr>
            <w:rFonts w:cs="David" w:hint="cs"/>
            <w:color w:val="0000FF"/>
            <w:sz w:val="24"/>
            <w:szCs w:val="24"/>
            <w:u w:val="single"/>
            <w:rtl/>
          </w:rPr>
          <w:t>פ</w:t>
        </w:r>
        <w:r w:rsidRPr="00D52CF1">
          <w:rPr>
            <w:rFonts w:cs="David"/>
            <w:color w:val="0000FF"/>
            <w:sz w:val="24"/>
            <w:szCs w:val="24"/>
            <w:u w:val="single"/>
            <w:rtl/>
          </w:rPr>
          <w:t xml:space="preserve"> 5354/12</w:t>
        </w:r>
      </w:hyperlink>
      <w:r w:rsidR="002D7C7F">
        <w:rPr>
          <w:rFonts w:cs="David"/>
          <w:sz w:val="24"/>
          <w:szCs w:val="24"/>
          <w:rtl/>
        </w:rPr>
        <w:t xml:space="preserve"> </w:t>
      </w:r>
      <w:r w:rsidR="002D7C7F">
        <w:rPr>
          <w:rFonts w:cs="David"/>
          <w:b/>
          <w:bCs/>
          <w:sz w:val="24"/>
          <w:szCs w:val="24"/>
          <w:rtl/>
        </w:rPr>
        <w:t>קובר נ' מדינת ישראל</w:t>
      </w:r>
      <w:r w:rsidR="002D7C7F">
        <w:rPr>
          <w:rFonts w:cs="David"/>
          <w:sz w:val="24"/>
          <w:szCs w:val="24"/>
          <w:rtl/>
        </w:rPr>
        <w:t xml:space="preserve"> (12.7.12) – בית משפט השלום הרשיע את הנאשם, לפי הודאתו, בעבירה של החזקת סם מסוכן שלא לצריכה עצמית, בכך שהחזיק סם מסוג קוקאין במשקל 37.96 גרם נטו. בית המשפט הטיל על הנאשם מאסר לתקופה של 14 חודשים, מאסר על תנאי, קנס בסכום של 4,000 ₪ ופסילה בפועל ועל תנאי. בית המשפט המחוזי דחה את ערעורו של הנאשם. בית המשפט העליון דחה את בקשתו של הנאשם להרשות ערעור;</w:t>
      </w:r>
    </w:p>
    <w:p w14:paraId="0F05B13C" w14:textId="77777777" w:rsidR="002D7C7F" w:rsidRDefault="00D52CF1" w:rsidP="002D7C7F">
      <w:pPr>
        <w:pStyle w:val="aa"/>
        <w:numPr>
          <w:ilvl w:val="0"/>
          <w:numId w:val="2"/>
        </w:numPr>
        <w:spacing w:before="120" w:after="120" w:line="360" w:lineRule="auto"/>
        <w:jc w:val="both"/>
        <w:rPr>
          <w:rFonts w:cs="David"/>
          <w:sz w:val="24"/>
          <w:szCs w:val="24"/>
        </w:rPr>
      </w:pPr>
      <w:hyperlink r:id="rId36" w:history="1">
        <w:r w:rsidRPr="00D52CF1">
          <w:rPr>
            <w:rFonts w:cs="David" w:hint="cs"/>
            <w:color w:val="0000FF"/>
            <w:sz w:val="24"/>
            <w:szCs w:val="24"/>
            <w:u w:val="single"/>
            <w:rtl/>
          </w:rPr>
          <w:t>עפ</w:t>
        </w:r>
        <w:r w:rsidRPr="00D52CF1">
          <w:rPr>
            <w:rFonts w:cs="David"/>
            <w:color w:val="0000FF"/>
            <w:sz w:val="24"/>
            <w:szCs w:val="24"/>
            <w:u w:val="single"/>
            <w:rtl/>
          </w:rPr>
          <w:t>"</w:t>
        </w:r>
        <w:r w:rsidRPr="00D52CF1">
          <w:rPr>
            <w:rFonts w:cs="David" w:hint="cs"/>
            <w:color w:val="0000FF"/>
            <w:sz w:val="24"/>
            <w:szCs w:val="24"/>
            <w:u w:val="single"/>
            <w:rtl/>
          </w:rPr>
          <w:t>ג</w:t>
        </w:r>
        <w:r w:rsidRPr="00D52CF1">
          <w:rPr>
            <w:rFonts w:cs="David"/>
            <w:color w:val="0000FF"/>
            <w:sz w:val="24"/>
            <w:szCs w:val="24"/>
            <w:u w:val="single"/>
            <w:rtl/>
          </w:rPr>
          <w:t xml:space="preserve"> (</w:t>
        </w:r>
        <w:r w:rsidRPr="00D52CF1">
          <w:rPr>
            <w:rFonts w:cs="David" w:hint="cs"/>
            <w:color w:val="0000FF"/>
            <w:sz w:val="24"/>
            <w:szCs w:val="24"/>
            <w:u w:val="single"/>
            <w:rtl/>
          </w:rPr>
          <w:t>מרכז</w:t>
        </w:r>
        <w:r w:rsidRPr="00D52CF1">
          <w:rPr>
            <w:rFonts w:cs="David"/>
            <w:color w:val="0000FF"/>
            <w:sz w:val="24"/>
            <w:szCs w:val="24"/>
            <w:u w:val="single"/>
            <w:rtl/>
          </w:rPr>
          <w:t>) 57121-12-16</w:t>
        </w:r>
      </w:hyperlink>
      <w:r w:rsidR="002D7C7F">
        <w:rPr>
          <w:rFonts w:cs="David"/>
          <w:sz w:val="24"/>
          <w:szCs w:val="24"/>
          <w:rtl/>
        </w:rPr>
        <w:t xml:space="preserve"> </w:t>
      </w:r>
      <w:r w:rsidR="002D7C7F">
        <w:rPr>
          <w:rFonts w:cs="David"/>
          <w:b/>
          <w:bCs/>
          <w:sz w:val="24"/>
          <w:szCs w:val="24"/>
          <w:rtl/>
        </w:rPr>
        <w:t>אזברגה נ' פרקליטות מחוז מרכז</w:t>
      </w:r>
      <w:r w:rsidR="002D7C7F">
        <w:rPr>
          <w:rFonts w:cs="David"/>
          <w:sz w:val="24"/>
          <w:szCs w:val="24"/>
          <w:rtl/>
        </w:rPr>
        <w:t xml:space="preserve"> (23.1.18) - בית משפט השלום הרשיע את הנאשם, לפי הודאתו, בעבירה של החזקת סם שלא לצריכה עצמית ובעבירה של הפרעה לשוטר בשעת מילוי תפקידו. הנאשם החזיק סם מסוג הרואין במשקל של 22.6080 גרם, וסם מסוג קוקאין במשקל של 3.4277 גרם. בית משפט השלום הטיל על הנאשם מאסר לתקופה של 12 חודשים ומאסר על תנאי. בית המשפט המחוזי דחה את ערעורו של הנאשם.</w:t>
      </w:r>
    </w:p>
    <w:p w14:paraId="686D0218" w14:textId="77777777" w:rsidR="002D7C7F" w:rsidRDefault="002D7C7F" w:rsidP="002D7C7F">
      <w:pPr>
        <w:pStyle w:val="aa"/>
        <w:numPr>
          <w:ilvl w:val="0"/>
          <w:numId w:val="1"/>
        </w:numPr>
        <w:tabs>
          <w:tab w:val="num" w:pos="1080"/>
        </w:tabs>
        <w:spacing w:before="120" w:after="120" w:line="360" w:lineRule="auto"/>
        <w:ind w:left="509" w:hanging="567"/>
        <w:jc w:val="both"/>
        <w:rPr>
          <w:rFonts w:cs="David"/>
          <w:sz w:val="24"/>
          <w:szCs w:val="24"/>
        </w:rPr>
      </w:pPr>
      <w:r>
        <w:rPr>
          <w:rFonts w:cs="David"/>
          <w:sz w:val="24"/>
          <w:szCs w:val="24"/>
          <w:rtl/>
        </w:rPr>
        <w:t xml:space="preserve">הצדדים צירפו פסיקה הכוללת נסיבות מחמירות יותר, כמו כמות גדולה יותר של סמים, עבירות רבות יותר וביצוע עבירות על ידי מבצע עיקרי. מכאן, שאין מקום להכלילה  במתחם (ראו, למשל: </w:t>
      </w:r>
      <w:hyperlink r:id="rId37" w:history="1">
        <w:r w:rsidR="00D52CF1" w:rsidRPr="00D52CF1">
          <w:rPr>
            <w:rFonts w:cs="David" w:hint="cs"/>
            <w:color w:val="0000FF"/>
            <w:sz w:val="24"/>
            <w:szCs w:val="24"/>
            <w:u w:val="single"/>
            <w:rtl/>
          </w:rPr>
          <w:t>ע</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5374/12</w:t>
        </w:r>
      </w:hyperlink>
      <w:r>
        <w:rPr>
          <w:rFonts w:cs="David"/>
          <w:sz w:val="24"/>
          <w:szCs w:val="24"/>
          <w:rtl/>
        </w:rPr>
        <w:t xml:space="preserve"> </w:t>
      </w:r>
      <w:r>
        <w:rPr>
          <w:rFonts w:cs="David"/>
          <w:b/>
          <w:bCs/>
          <w:sz w:val="24"/>
          <w:szCs w:val="24"/>
          <w:rtl/>
        </w:rPr>
        <w:t>אברג'יל נ' מדינת ישראל</w:t>
      </w:r>
      <w:r>
        <w:rPr>
          <w:rFonts w:cs="David"/>
          <w:sz w:val="24"/>
          <w:szCs w:val="24"/>
          <w:rtl/>
        </w:rPr>
        <w:t xml:space="preserve"> (9.1.13); </w:t>
      </w:r>
      <w:hyperlink r:id="rId38" w:history="1">
        <w:r w:rsidR="00D52CF1" w:rsidRPr="00D52CF1">
          <w:rPr>
            <w:rFonts w:cs="David" w:hint="cs"/>
            <w:color w:val="0000FF"/>
            <w:sz w:val="24"/>
            <w:szCs w:val="24"/>
            <w:u w:val="single"/>
            <w:rtl/>
          </w:rPr>
          <w:t>ת</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ת</w:t>
        </w:r>
        <w:r w:rsidR="00D52CF1" w:rsidRPr="00D52CF1">
          <w:rPr>
            <w:rFonts w:cs="David"/>
            <w:color w:val="0000FF"/>
            <w:sz w:val="24"/>
            <w:szCs w:val="24"/>
            <w:u w:val="single"/>
            <w:rtl/>
          </w:rPr>
          <w:t>"</w:t>
        </w:r>
        <w:r w:rsidR="00D52CF1" w:rsidRPr="00D52CF1">
          <w:rPr>
            <w:rFonts w:cs="David" w:hint="cs"/>
            <w:color w:val="0000FF"/>
            <w:sz w:val="24"/>
            <w:szCs w:val="24"/>
            <w:u w:val="single"/>
            <w:rtl/>
          </w:rPr>
          <w:t>א</w:t>
        </w:r>
        <w:r w:rsidR="00D52CF1" w:rsidRPr="00D52CF1">
          <w:rPr>
            <w:rFonts w:cs="David"/>
            <w:color w:val="0000FF"/>
            <w:sz w:val="24"/>
            <w:szCs w:val="24"/>
            <w:u w:val="single"/>
            <w:rtl/>
          </w:rPr>
          <w:t>) 33666-05-15</w:t>
        </w:r>
      </w:hyperlink>
      <w:r>
        <w:rPr>
          <w:rFonts w:cs="David"/>
          <w:sz w:val="24"/>
          <w:szCs w:val="24"/>
          <w:rtl/>
        </w:rPr>
        <w:t xml:space="preserve"> </w:t>
      </w:r>
      <w:r>
        <w:rPr>
          <w:rFonts w:cs="David"/>
          <w:b/>
          <w:bCs/>
          <w:sz w:val="24"/>
          <w:szCs w:val="24"/>
          <w:rtl/>
        </w:rPr>
        <w:t>מדינת ישראל נ' שורר</w:t>
      </w:r>
      <w:r>
        <w:rPr>
          <w:rFonts w:cs="David"/>
          <w:sz w:val="24"/>
          <w:szCs w:val="24"/>
          <w:rtl/>
        </w:rPr>
        <w:t xml:space="preserve"> (11.1.16); </w:t>
      </w:r>
      <w:hyperlink r:id="rId39" w:history="1">
        <w:r w:rsidR="00D52CF1" w:rsidRPr="00D52CF1">
          <w:rPr>
            <w:rFonts w:cs="David" w:hint="cs"/>
            <w:color w:val="0000FF"/>
            <w:sz w:val="24"/>
            <w:szCs w:val="24"/>
            <w:u w:val="single"/>
            <w:rtl/>
          </w:rPr>
          <w:t>ע</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2179/18</w:t>
        </w:r>
      </w:hyperlink>
      <w:r>
        <w:rPr>
          <w:rFonts w:cs="David"/>
          <w:sz w:val="24"/>
          <w:szCs w:val="24"/>
          <w:rtl/>
        </w:rPr>
        <w:t xml:space="preserve"> </w:t>
      </w:r>
      <w:r>
        <w:rPr>
          <w:rFonts w:cs="David"/>
          <w:b/>
          <w:bCs/>
          <w:sz w:val="24"/>
          <w:szCs w:val="24"/>
          <w:rtl/>
        </w:rPr>
        <w:t>לוי נ' מדינת ישראל</w:t>
      </w:r>
      <w:r>
        <w:rPr>
          <w:rFonts w:cs="David"/>
          <w:sz w:val="24"/>
          <w:szCs w:val="24"/>
          <w:rtl/>
        </w:rPr>
        <w:t xml:space="preserve"> (31.1.19); </w:t>
      </w:r>
      <w:hyperlink r:id="rId40" w:history="1">
        <w:r w:rsidR="00D52CF1" w:rsidRPr="00D52CF1">
          <w:rPr>
            <w:rFonts w:cs="David" w:hint="cs"/>
            <w:color w:val="0000FF"/>
            <w:sz w:val="24"/>
            <w:szCs w:val="24"/>
            <w:u w:val="single"/>
            <w:rtl/>
          </w:rPr>
          <w:t>עפ</w:t>
        </w:r>
        <w:r w:rsidR="00D52CF1" w:rsidRPr="00D52CF1">
          <w:rPr>
            <w:rFonts w:cs="David"/>
            <w:color w:val="0000FF"/>
            <w:sz w:val="24"/>
            <w:szCs w:val="24"/>
            <w:u w:val="single"/>
            <w:rtl/>
          </w:rPr>
          <w:t>"</w:t>
        </w:r>
        <w:r w:rsidR="00D52CF1" w:rsidRPr="00D52CF1">
          <w:rPr>
            <w:rFonts w:cs="David" w:hint="cs"/>
            <w:color w:val="0000FF"/>
            <w:sz w:val="24"/>
            <w:szCs w:val="24"/>
            <w:u w:val="single"/>
            <w:rtl/>
          </w:rPr>
          <w:t>ג</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י</w:t>
        </w:r>
        <w:r w:rsidR="00D52CF1" w:rsidRPr="00D52CF1">
          <w:rPr>
            <w:rFonts w:cs="David"/>
            <w:color w:val="0000FF"/>
            <w:sz w:val="24"/>
            <w:szCs w:val="24"/>
            <w:u w:val="single"/>
            <w:rtl/>
          </w:rPr>
          <w:t>-</w:t>
        </w:r>
        <w:r w:rsidR="00D52CF1" w:rsidRPr="00D52CF1">
          <w:rPr>
            <w:rFonts w:cs="David" w:hint="cs"/>
            <w:color w:val="0000FF"/>
            <w:sz w:val="24"/>
            <w:szCs w:val="24"/>
            <w:u w:val="single"/>
            <w:rtl/>
          </w:rPr>
          <w:t>ם</w:t>
        </w:r>
        <w:r w:rsidR="00D52CF1" w:rsidRPr="00D52CF1">
          <w:rPr>
            <w:rFonts w:cs="David"/>
            <w:color w:val="0000FF"/>
            <w:sz w:val="24"/>
            <w:szCs w:val="24"/>
            <w:u w:val="single"/>
            <w:rtl/>
          </w:rPr>
          <w:t>) 16037-01-17</w:t>
        </w:r>
      </w:hyperlink>
      <w:r>
        <w:rPr>
          <w:rFonts w:cs="David"/>
          <w:sz w:val="24"/>
          <w:szCs w:val="24"/>
          <w:rtl/>
        </w:rPr>
        <w:t xml:space="preserve"> </w:t>
      </w:r>
      <w:r>
        <w:rPr>
          <w:rFonts w:cs="David"/>
          <w:b/>
          <w:bCs/>
          <w:sz w:val="24"/>
          <w:szCs w:val="24"/>
          <w:rtl/>
        </w:rPr>
        <w:t xml:space="preserve">מדינת ישראל נ' טפרה </w:t>
      </w:r>
      <w:r>
        <w:rPr>
          <w:rFonts w:cs="David"/>
          <w:sz w:val="24"/>
          <w:szCs w:val="24"/>
          <w:rtl/>
        </w:rPr>
        <w:t xml:space="preserve">(23.5.17); </w:t>
      </w:r>
      <w:hyperlink r:id="rId41" w:history="1">
        <w:r w:rsidR="00D52CF1" w:rsidRPr="00D52CF1">
          <w:rPr>
            <w:rFonts w:cs="David" w:hint="cs"/>
            <w:color w:val="0000FF"/>
            <w:sz w:val="24"/>
            <w:szCs w:val="24"/>
            <w:u w:val="single"/>
            <w:rtl/>
          </w:rPr>
          <w:t>ת</w:t>
        </w:r>
        <w:r w:rsidR="00D52CF1" w:rsidRPr="00D52CF1">
          <w:rPr>
            <w:rFonts w:cs="David"/>
            <w:color w:val="0000FF"/>
            <w:sz w:val="24"/>
            <w:szCs w:val="24"/>
            <w:u w:val="single"/>
            <w:rtl/>
          </w:rPr>
          <w:t>"</w:t>
        </w:r>
        <w:r w:rsidR="00D52CF1" w:rsidRPr="00D52CF1">
          <w:rPr>
            <w:rFonts w:cs="David" w:hint="cs"/>
            <w:color w:val="0000FF"/>
            <w:sz w:val="24"/>
            <w:szCs w:val="24"/>
            <w:u w:val="single"/>
            <w:rtl/>
          </w:rPr>
          <w:t>פ</w:t>
        </w:r>
        <w:r w:rsidR="00D52CF1" w:rsidRPr="00D52CF1">
          <w:rPr>
            <w:rFonts w:cs="David"/>
            <w:color w:val="0000FF"/>
            <w:sz w:val="24"/>
            <w:szCs w:val="24"/>
            <w:u w:val="single"/>
            <w:rtl/>
          </w:rPr>
          <w:t xml:space="preserve"> 10577-04-17</w:t>
        </w:r>
      </w:hyperlink>
      <w:r>
        <w:rPr>
          <w:rFonts w:cs="David"/>
          <w:sz w:val="24"/>
          <w:szCs w:val="24"/>
          <w:rtl/>
        </w:rPr>
        <w:t xml:space="preserve"> </w:t>
      </w:r>
      <w:r>
        <w:rPr>
          <w:rFonts w:cs="David"/>
          <w:b/>
          <w:bCs/>
          <w:sz w:val="24"/>
          <w:szCs w:val="24"/>
          <w:rtl/>
        </w:rPr>
        <w:t>מדינת ישראל נ' קואן</w:t>
      </w:r>
      <w:r>
        <w:rPr>
          <w:rFonts w:cs="David"/>
          <w:sz w:val="24"/>
          <w:szCs w:val="24"/>
          <w:rtl/>
        </w:rPr>
        <w:t xml:space="preserve"> (10.4.19)).</w:t>
      </w:r>
    </w:p>
    <w:p w14:paraId="38F62E82" w14:textId="77777777" w:rsidR="002D7C7F" w:rsidRDefault="002D7C7F" w:rsidP="002D7C7F">
      <w:pPr>
        <w:pStyle w:val="aa"/>
        <w:numPr>
          <w:ilvl w:val="0"/>
          <w:numId w:val="1"/>
        </w:numPr>
        <w:tabs>
          <w:tab w:val="num" w:pos="1080"/>
        </w:tabs>
        <w:spacing w:before="120" w:after="120" w:line="360" w:lineRule="auto"/>
        <w:ind w:left="509" w:hanging="567"/>
        <w:jc w:val="both"/>
        <w:rPr>
          <w:rFonts w:cs="David"/>
          <w:sz w:val="24"/>
          <w:szCs w:val="24"/>
        </w:rPr>
      </w:pPr>
      <w:r>
        <w:rPr>
          <w:rFonts w:cs="David"/>
          <w:sz w:val="24"/>
          <w:szCs w:val="24"/>
          <w:rtl/>
        </w:rPr>
        <w:t>מטבע הדברים, לא כל פסקי דין המפורטים מעלה זהים בנסיבותיהם למקרה דנן. בחלק מהמקרים מדובר בכמויות גדולות יותר או בעבירות רבות יותר. בחלק מהמקרים הנאשם הוא המבצע העיקרי. למעשה, קשה לדלות מתוך פסקי הדין, מקרה הדומה באופן זהה לענייננו, וזאת לאור חלקו המשני, יחסית, של הנאשם בביצוע העבירות, אשר התמצה בהסעת הסם והעברתו לרוכשים.</w:t>
      </w:r>
    </w:p>
    <w:p w14:paraId="5762F842" w14:textId="77777777" w:rsidR="002D7C7F" w:rsidRDefault="002D7C7F" w:rsidP="002D7C7F">
      <w:pPr>
        <w:pStyle w:val="aa"/>
        <w:numPr>
          <w:ilvl w:val="0"/>
          <w:numId w:val="1"/>
        </w:numPr>
        <w:tabs>
          <w:tab w:val="num" w:pos="1080"/>
        </w:tabs>
        <w:spacing w:before="120" w:after="120" w:line="360" w:lineRule="auto"/>
        <w:ind w:left="509" w:hanging="567"/>
        <w:jc w:val="both"/>
        <w:rPr>
          <w:rFonts w:cs="David"/>
          <w:sz w:val="24"/>
          <w:szCs w:val="24"/>
        </w:rPr>
      </w:pPr>
      <w:r>
        <w:rPr>
          <w:rFonts w:cs="David"/>
          <w:sz w:val="24"/>
          <w:szCs w:val="24"/>
          <w:rtl/>
        </w:rPr>
        <w:t>בשקלול מדיניות הענישה בפסיקה, ונסיבות ביצוע העבירות, הגעתי למסקנה כי מתחם העונש ההולם את העבירות, נע בין מאסר לתקופה של 9 חודשים, שיכול ויבוצע בדרך של עבודות שירות ובין מאסר לתקופה של 24 חודשים, לצד ענישה נלווית וכי מתחם הקנס נע בין אפס ובין סכום של 20,000 ₪.</w:t>
      </w:r>
    </w:p>
    <w:p w14:paraId="0ADADD50" w14:textId="77777777" w:rsidR="002D7C7F" w:rsidRDefault="002D7C7F" w:rsidP="002D7C7F">
      <w:pPr>
        <w:pStyle w:val="aa"/>
        <w:spacing w:before="120" w:after="120" w:line="360" w:lineRule="auto"/>
        <w:ind w:left="509"/>
        <w:jc w:val="both"/>
        <w:rPr>
          <w:rFonts w:cs="David"/>
          <w:sz w:val="24"/>
          <w:szCs w:val="24"/>
        </w:rPr>
      </w:pPr>
    </w:p>
    <w:p w14:paraId="0968F7AB" w14:textId="77777777" w:rsidR="002D7C7F" w:rsidRDefault="002D7C7F" w:rsidP="002D7C7F">
      <w:pPr>
        <w:pStyle w:val="aa"/>
        <w:spacing w:before="120" w:after="120" w:line="360" w:lineRule="auto"/>
        <w:ind w:left="0"/>
        <w:jc w:val="both"/>
        <w:rPr>
          <w:rFonts w:cs="David"/>
          <w:sz w:val="24"/>
          <w:szCs w:val="24"/>
        </w:rPr>
      </w:pPr>
      <w:r>
        <w:rPr>
          <w:rFonts w:cs="David"/>
          <w:sz w:val="24"/>
          <w:szCs w:val="24"/>
          <w:u w:val="single"/>
          <w:rtl/>
        </w:rPr>
        <w:t>העונש ההולם בתוך המתחם</w:t>
      </w:r>
      <w:r>
        <w:rPr>
          <w:rFonts w:cs="David"/>
          <w:sz w:val="24"/>
          <w:szCs w:val="24"/>
          <w:rtl/>
        </w:rPr>
        <w:t xml:space="preserve"> </w:t>
      </w:r>
    </w:p>
    <w:p w14:paraId="1AF2180A"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בקביעת העונש ההולם בתוך המתחם לקחתי בחשבון את הנסיבות הבאות אשר אינן קשורות בביצוע העבירות: </w:t>
      </w:r>
    </w:p>
    <w:p w14:paraId="549104F5" w14:textId="77777777" w:rsidR="002D7C7F" w:rsidRDefault="002D7C7F" w:rsidP="002D7C7F">
      <w:pPr>
        <w:pStyle w:val="aa"/>
        <w:spacing w:before="120" w:after="120" w:line="360" w:lineRule="auto"/>
        <w:ind w:left="509"/>
        <w:jc w:val="both"/>
        <w:rPr>
          <w:rFonts w:cs="David"/>
          <w:sz w:val="24"/>
          <w:szCs w:val="24"/>
        </w:rPr>
      </w:pPr>
      <w:r>
        <w:rPr>
          <w:rFonts w:cs="David"/>
          <w:sz w:val="24"/>
          <w:szCs w:val="24"/>
          <w:rtl/>
        </w:rPr>
        <w:t>הנאשם הודה במיוחס לו, לקח אחריות על מעשיו,  הביע חרטה לצד תחושות אשמה ובושה כלפי משפחתו וחברים; הנאשם חשף את חלקו של האחר בביצוע העבירות; הנאשם בן 58, אב ל-4 ילדים וסב ל-2 נכדים; הנאשם עבד בעבודה מסודרת בעיריית יבנה במשך 35 שנים ופוטר בעקבות הליך זה; הנאשם נעדר עבר פלילי וזו הסתבכותו הראשונה עם רשויות אכיפת החוק. מאז ביצע העבירות לא נפתחו לחובתו תיקים חדשים; האירוע הביא למשקעים במערכת היחסים של הנאשם עם אשתו וילדיו. אשתו העידה כי כיום הם נמצאים בהליך שיקום זוגי ומשפחתי; הנאשם עובד כיום כנהג מונית;</w:t>
      </w:r>
    </w:p>
    <w:p w14:paraId="5A78163A" w14:textId="77777777" w:rsidR="002D7C7F" w:rsidRDefault="002D7C7F" w:rsidP="002D7C7F">
      <w:pPr>
        <w:pStyle w:val="aa"/>
        <w:spacing w:before="120" w:after="120" w:line="360" w:lineRule="auto"/>
        <w:ind w:left="509"/>
        <w:jc w:val="both"/>
        <w:rPr>
          <w:rFonts w:cs="David"/>
          <w:sz w:val="24"/>
          <w:szCs w:val="24"/>
        </w:rPr>
      </w:pPr>
      <w:r>
        <w:rPr>
          <w:rFonts w:cs="David"/>
          <w:sz w:val="24"/>
          <w:szCs w:val="24"/>
          <w:rtl/>
        </w:rPr>
        <w:t>מתסקיר שירות המבחן עולות נסיבות חייו המורכבות של הנאשם וילדותו הקשה, לרבות מצבה הנפשי של אמו, התמכרות אביו להימורים ולאלכוהול ושימוש באלימות על ידי אביו כלפיו וכלפי אמו. הנאשם אף הופנה לפנימיות ולמשפחות אומנה; במסגרת פיקוח המעצר, השתתף הנאשם בקבוצה טיפולית לעצורי בית, הגיע בקביעות למפגשים, שיתף פעולה ועמד בכללים. הנאשם גם השתתף בסדנא מטעם "פעמונים" (ענ/1). הנאשם הביע נכונות להשתתף בקבוצה טיפולית על מנת לבחון את דפוסיו הבעייתיים; בבדיקות שתן שנערכו לנאשם לא נמצאו שרידי סם; בה בעת, שירות המבחן התרשם, כי הנאשם מגלה מודעות נמוכה כלפי הנסיבות שהובילו לביצוע העבירות, מטשטש משמעותן וחומרתן. עוד התרשם שירות המבחן, כי לנאשם דפוסי ריצוי בעייתיים.  מתסקיר משלים עולה, כי הנאשם החל להשתתף בקבוצה טיפולית המיועדת לעוברי חוק, הנאשם מגיע בצורה סדירה ולוקח חלק פעיל במפגשים. הנאשם מסר כי הוא ממשיך לעבוד כנהג מונית ובמקביל עובד כנהג הסעות עבור ילידם עם צרכים מיוחדים., ממכתב המלצה שנמסר עולה, כי הנאשם מסור ומקצועי. הנאשם מסר בדיקת שתן נקייה. הנאשם מסר כי בנו החל לפתח תלות באלכוהול והוא משקיע מאמצים וכוחות על מנת לסייע בשיקומו. להערכת שירות מבחן הנאשם זקוק להמשך העמקה בתהליך הטיפולי. מכאן חזר שירות מבחן על המלצתו ואף המליץ להימנע מהטלת מאסר בדרך של עבודות שירות כדי לא לפגוע בפרנסת המשפחה ובתעסוקתו.</w:t>
      </w:r>
    </w:p>
    <w:p w14:paraId="4BF98623" w14:textId="77777777" w:rsidR="002D7C7F" w:rsidRDefault="002D7C7F" w:rsidP="002D7C7F">
      <w:pPr>
        <w:pStyle w:val="aa"/>
        <w:numPr>
          <w:ilvl w:val="0"/>
          <w:numId w:val="1"/>
        </w:numPr>
        <w:spacing w:before="120" w:after="120" w:line="360" w:lineRule="auto"/>
        <w:ind w:left="509" w:hanging="567"/>
        <w:jc w:val="both"/>
        <w:rPr>
          <w:rFonts w:cs="David"/>
          <w:sz w:val="24"/>
          <w:szCs w:val="24"/>
          <w:rtl/>
        </w:rPr>
      </w:pPr>
      <w:r>
        <w:rPr>
          <w:rFonts w:cs="David"/>
          <w:sz w:val="24"/>
          <w:szCs w:val="24"/>
          <w:rtl/>
        </w:rPr>
        <w:t>מירב הנסיבות עומדות, אפוא, לזכותו של הנאשם, לרבות הודאה, היעדר עבר פלילי והירתמות להליך טיפולי. בה בעת, לא ניתן לומר כי הנאשם עבר הליך שיקום המצדיק סטייה מהמתחם, כהמלצת שירות המבחן. לאור האמור, יש להטיל על הנאשם עונש שהוא בתחתית המתחם. לא התעלמתי מהערכת שירות המבחן, כי הטלת עונש בדרך של עבודות שירות עלולה לפגוע בשיקומו. בה בעת, לא השתכנעתי כי די בכך על מנת להצדיק סטייה כה משמעותית. יתר על כן, ניתן להמשיך בהליך השיקום גם בזמן ביצוע עבודות שירות.</w:t>
      </w:r>
    </w:p>
    <w:p w14:paraId="3E9BC91A"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לפי חוות דעת הממונה על עבודות שירות מיום 2.9.19, נמצא הנאשם מתאים לביצוע עבודות שירות במגבלות.</w:t>
      </w:r>
    </w:p>
    <w:p w14:paraId="797EC2DC"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לאור אמור, יש להטיל על הנאשם מאסר שיכול ויבוצע בדרך של עבודות שירות, מאסר על תנאי, קנס ופסילה על תנאי. בנסיבות המקרה סברתי, כי אין להטיל על הנאשם פסילה בפועל היות והנאשם אינו צורך סמים וגם לא נמצאו סמים בבדיקות שתן שנערכו לו. פסילה בפועל תפגע בפרנסתו של הנאשם ללא הצדקה ממשית. בקביעת שיעור הקנס לקחתי בחשבון גם את מצבו הכלכלי של הנאשם, ובפרט לאור תקופת עבודות השירות הנגזרת עליו.</w:t>
      </w:r>
    </w:p>
    <w:p w14:paraId="0F0658A7" w14:textId="77777777" w:rsidR="002D7C7F" w:rsidRDefault="002D7C7F" w:rsidP="002D7C7F">
      <w:pPr>
        <w:pStyle w:val="aa"/>
        <w:spacing w:before="120" w:after="120"/>
        <w:ind w:left="509"/>
        <w:jc w:val="both"/>
        <w:rPr>
          <w:rFonts w:cs="David"/>
          <w:sz w:val="24"/>
          <w:szCs w:val="24"/>
        </w:rPr>
      </w:pPr>
      <w:r>
        <w:rPr>
          <w:rFonts w:cs="David"/>
          <w:sz w:val="24"/>
          <w:szCs w:val="24"/>
          <w:rtl/>
        </w:rPr>
        <w:t xml:space="preserve"> </w:t>
      </w:r>
    </w:p>
    <w:p w14:paraId="0183B359" w14:textId="77777777" w:rsidR="002D7C7F" w:rsidRDefault="002D7C7F" w:rsidP="002D7C7F">
      <w:pPr>
        <w:spacing w:before="120" w:after="120"/>
        <w:ind w:left="-58"/>
        <w:jc w:val="both"/>
      </w:pPr>
      <w:r>
        <w:rPr>
          <w:b/>
          <w:bCs/>
          <w:u w:val="single"/>
          <w:rtl/>
        </w:rPr>
        <w:t>סוף דבר</w:t>
      </w:r>
      <w:r>
        <w:rPr>
          <w:rtl/>
        </w:rPr>
        <w:t xml:space="preserve"> </w:t>
      </w:r>
    </w:p>
    <w:p w14:paraId="3484050C" w14:textId="77777777" w:rsidR="002D7C7F" w:rsidRDefault="002D7C7F" w:rsidP="002D7C7F">
      <w:pPr>
        <w:pStyle w:val="aa"/>
        <w:numPr>
          <w:ilvl w:val="0"/>
          <w:numId w:val="1"/>
        </w:numPr>
        <w:spacing w:before="120" w:after="120" w:line="360" w:lineRule="auto"/>
        <w:ind w:left="509" w:hanging="567"/>
        <w:jc w:val="both"/>
        <w:rPr>
          <w:rFonts w:cs="David"/>
          <w:sz w:val="24"/>
          <w:szCs w:val="24"/>
        </w:rPr>
      </w:pPr>
      <w:r>
        <w:rPr>
          <w:rFonts w:cs="David"/>
          <w:sz w:val="24"/>
          <w:szCs w:val="24"/>
          <w:rtl/>
        </w:rPr>
        <w:t xml:space="preserve">לפיכך, </w:t>
      </w:r>
      <w:r>
        <w:rPr>
          <w:rFonts w:cs="David"/>
          <w:b/>
          <w:bCs/>
          <w:sz w:val="24"/>
          <w:szCs w:val="24"/>
          <w:rtl/>
        </w:rPr>
        <w:t>אני גוזרת על הנאשם את העונשים הבאים</w:t>
      </w:r>
      <w:r>
        <w:rPr>
          <w:rFonts w:cs="David"/>
          <w:sz w:val="24"/>
          <w:szCs w:val="24"/>
          <w:rtl/>
        </w:rPr>
        <w:t>:</w:t>
      </w:r>
    </w:p>
    <w:p w14:paraId="47C25B2D" w14:textId="77777777" w:rsidR="002D7C7F" w:rsidRDefault="002D7C7F" w:rsidP="002D7C7F">
      <w:pPr>
        <w:pStyle w:val="aa"/>
        <w:numPr>
          <w:ilvl w:val="0"/>
          <w:numId w:val="3"/>
        </w:numPr>
        <w:spacing w:before="120" w:after="120" w:line="360" w:lineRule="auto"/>
        <w:jc w:val="both"/>
        <w:rPr>
          <w:rFonts w:cs="David"/>
          <w:sz w:val="24"/>
          <w:szCs w:val="24"/>
        </w:rPr>
      </w:pPr>
      <w:r>
        <w:rPr>
          <w:rFonts w:cs="David"/>
          <w:sz w:val="24"/>
          <w:szCs w:val="24"/>
          <w:rtl/>
        </w:rPr>
        <w:t>מאסר לתקופה של 9 חודשים, שיבוצע בדרך של עבודות שירות, בניכוי ימי מעצרו מיום  2.2.18 עד ליום 15.3.18; וזאת בהתאם חוות דעת הממונה על עבודות שירות מיום 2.9.19. את עבודות השירות יחל הנאשם ביום 22.10.19.</w:t>
      </w:r>
    </w:p>
    <w:p w14:paraId="0630AD13" w14:textId="77777777" w:rsidR="002D7C7F" w:rsidRDefault="002D7C7F" w:rsidP="002D7C7F">
      <w:pPr>
        <w:pStyle w:val="aa"/>
        <w:spacing w:before="120" w:after="120" w:line="360" w:lineRule="auto"/>
        <w:ind w:left="869"/>
        <w:jc w:val="both"/>
        <w:rPr>
          <w:rFonts w:cs="David"/>
          <w:sz w:val="24"/>
          <w:szCs w:val="24"/>
        </w:rPr>
      </w:pPr>
      <w:r>
        <w:rPr>
          <w:rFonts w:cs="David"/>
          <w:sz w:val="24"/>
          <w:szCs w:val="24"/>
          <w:rtl/>
        </w:rPr>
        <w:t>על הממונה לאפשר לנאשם יציאה לשיקום, בהתאם לדרישות שירות המבחן וצו המבחן;</w:t>
      </w:r>
    </w:p>
    <w:p w14:paraId="146C53EC" w14:textId="77777777" w:rsidR="002D7C7F" w:rsidRDefault="002D7C7F" w:rsidP="002D7C7F">
      <w:pPr>
        <w:pStyle w:val="aa"/>
        <w:spacing w:before="120" w:after="120" w:line="360" w:lineRule="auto"/>
        <w:ind w:left="869"/>
        <w:jc w:val="both"/>
        <w:rPr>
          <w:rFonts w:cs="David"/>
          <w:sz w:val="24"/>
          <w:szCs w:val="24"/>
          <w:rtl/>
        </w:rPr>
      </w:pPr>
      <w:r>
        <w:rPr>
          <w:rFonts w:cs="David"/>
          <w:sz w:val="24"/>
          <w:szCs w:val="24"/>
          <w:rtl/>
        </w:rPr>
        <w:t>מובהר לנאשם, כי כל חריגה מהוראות הממונה על עבודות שירות עלולה להוביל לנשיאת המאסר בפועל;</w:t>
      </w:r>
    </w:p>
    <w:p w14:paraId="1ADC4A0C" w14:textId="77777777" w:rsidR="002D7C7F" w:rsidRDefault="002D7C7F" w:rsidP="002D7C7F">
      <w:pPr>
        <w:pStyle w:val="aa"/>
        <w:numPr>
          <w:ilvl w:val="0"/>
          <w:numId w:val="3"/>
        </w:numPr>
        <w:spacing w:line="360" w:lineRule="auto"/>
        <w:jc w:val="both"/>
        <w:rPr>
          <w:rFonts w:ascii="David" w:hAnsi="David" w:cs="David"/>
          <w:sz w:val="24"/>
          <w:szCs w:val="24"/>
        </w:rPr>
      </w:pPr>
      <w:r>
        <w:rPr>
          <w:rFonts w:cs="David"/>
          <w:sz w:val="24"/>
          <w:szCs w:val="24"/>
          <w:rtl/>
        </w:rPr>
        <w:t xml:space="preserve">צו מבחן למשך שנה וחצי. </w:t>
      </w:r>
    </w:p>
    <w:p w14:paraId="10116283" w14:textId="77777777" w:rsidR="002D7C7F" w:rsidRDefault="002D7C7F" w:rsidP="002D7C7F">
      <w:pPr>
        <w:pStyle w:val="aa"/>
        <w:spacing w:line="360" w:lineRule="auto"/>
        <w:ind w:left="869"/>
        <w:jc w:val="both"/>
        <w:rPr>
          <w:rFonts w:ascii="David" w:hAnsi="David" w:cs="David"/>
          <w:sz w:val="24"/>
          <w:szCs w:val="24"/>
        </w:rPr>
      </w:pPr>
      <w:r>
        <w:rPr>
          <w:rFonts w:cs="David"/>
          <w:sz w:val="24"/>
          <w:szCs w:val="24"/>
          <w:rtl/>
        </w:rPr>
        <w:t xml:space="preserve">מובהר לנאשם, כי כל </w:t>
      </w:r>
      <w:r>
        <w:rPr>
          <w:rFonts w:ascii="David" w:hAnsi="David" w:cs="David"/>
          <w:sz w:val="24"/>
          <w:szCs w:val="24"/>
          <w:rtl/>
        </w:rPr>
        <w:t>חריגה מהוראות שירות המבחן עלולה להוביל לביטול גזר דינו וגזירת דינו מחדש</w:t>
      </w:r>
      <w:r>
        <w:rPr>
          <w:rFonts w:ascii="David" w:hAnsi="David" w:cs="David" w:hint="cs"/>
          <w:sz w:val="24"/>
          <w:szCs w:val="24"/>
          <w:rtl/>
        </w:rPr>
        <w:t xml:space="preserve">. רשמתי לפניי הסכמת הנאשם לביצוע צו המבחן. </w:t>
      </w:r>
    </w:p>
    <w:p w14:paraId="05FCFF41" w14:textId="77777777" w:rsidR="002D7C7F" w:rsidRPr="002D7C7F" w:rsidRDefault="002D7C7F" w:rsidP="002D7C7F">
      <w:pPr>
        <w:pStyle w:val="aa"/>
        <w:numPr>
          <w:ilvl w:val="0"/>
          <w:numId w:val="3"/>
        </w:numPr>
        <w:spacing w:before="120" w:after="120" w:line="360" w:lineRule="auto"/>
        <w:jc w:val="both"/>
        <w:rPr>
          <w:rFonts w:cs="David"/>
          <w:sz w:val="24"/>
          <w:szCs w:val="24"/>
          <w:rtl/>
        </w:rPr>
      </w:pPr>
      <w:r>
        <w:rPr>
          <w:rFonts w:cs="David"/>
          <w:sz w:val="24"/>
          <w:szCs w:val="24"/>
          <w:rtl/>
        </w:rPr>
        <w:t xml:space="preserve">מאסר על תנאי לתקופה של  6 חודשים, והתנאי הוא שבמשך 3 שנים מהיום לא יעבור כל עבירה מסוג פשע לפי </w:t>
      </w:r>
      <w:hyperlink r:id="rId42" w:history="1">
        <w:r w:rsidR="00D52CF1" w:rsidRPr="00D52CF1">
          <w:rPr>
            <w:rFonts w:cs="David" w:hint="cs"/>
            <w:color w:val="0000FF"/>
            <w:sz w:val="24"/>
            <w:szCs w:val="24"/>
            <w:u w:val="single"/>
            <w:rtl/>
          </w:rPr>
          <w:t>פקודת</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הסמים</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המסוכנים</w:t>
        </w:r>
      </w:hyperlink>
      <w:r>
        <w:rPr>
          <w:rFonts w:cs="David"/>
          <w:sz w:val="24"/>
          <w:szCs w:val="24"/>
          <w:rtl/>
        </w:rPr>
        <w:t>;</w:t>
      </w:r>
    </w:p>
    <w:p w14:paraId="55D914EA" w14:textId="77777777" w:rsidR="002D7C7F" w:rsidRDefault="002D7C7F" w:rsidP="002D7C7F">
      <w:pPr>
        <w:pStyle w:val="aa"/>
        <w:numPr>
          <w:ilvl w:val="0"/>
          <w:numId w:val="3"/>
        </w:numPr>
        <w:spacing w:before="120" w:after="120" w:line="360" w:lineRule="auto"/>
        <w:jc w:val="both"/>
        <w:rPr>
          <w:rFonts w:cs="David"/>
          <w:sz w:val="24"/>
          <w:szCs w:val="24"/>
        </w:rPr>
      </w:pPr>
      <w:r>
        <w:rPr>
          <w:rFonts w:cs="David"/>
          <w:sz w:val="24"/>
          <w:szCs w:val="24"/>
          <w:rtl/>
        </w:rPr>
        <w:t xml:space="preserve">מאסר על תנאי לתקופה של  2 חודשים, והתנאי הוא שבמשך שנתיים מהיום לא יעבור כל עבירה מסוג עוון לפי </w:t>
      </w:r>
      <w:hyperlink r:id="rId43" w:history="1">
        <w:r w:rsidR="00D52CF1" w:rsidRPr="00D52CF1">
          <w:rPr>
            <w:rFonts w:cs="David" w:hint="cs"/>
            <w:color w:val="0000FF"/>
            <w:sz w:val="24"/>
            <w:szCs w:val="24"/>
            <w:u w:val="single"/>
            <w:rtl/>
          </w:rPr>
          <w:t>פקודת</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הסמים</w:t>
        </w:r>
        <w:r w:rsidR="00D52CF1" w:rsidRPr="00D52CF1">
          <w:rPr>
            <w:rFonts w:cs="David"/>
            <w:color w:val="0000FF"/>
            <w:sz w:val="24"/>
            <w:szCs w:val="24"/>
            <w:u w:val="single"/>
            <w:rtl/>
          </w:rPr>
          <w:t xml:space="preserve"> </w:t>
        </w:r>
        <w:r w:rsidR="00D52CF1" w:rsidRPr="00D52CF1">
          <w:rPr>
            <w:rFonts w:cs="David" w:hint="cs"/>
            <w:color w:val="0000FF"/>
            <w:sz w:val="24"/>
            <w:szCs w:val="24"/>
            <w:u w:val="single"/>
            <w:rtl/>
          </w:rPr>
          <w:t>המסוכנים</w:t>
        </w:r>
      </w:hyperlink>
      <w:r>
        <w:rPr>
          <w:rFonts w:cs="David"/>
          <w:sz w:val="24"/>
          <w:szCs w:val="24"/>
          <w:rtl/>
        </w:rPr>
        <w:t>;</w:t>
      </w:r>
    </w:p>
    <w:p w14:paraId="0404269C" w14:textId="77777777" w:rsidR="002D7C7F" w:rsidRDefault="002D7C7F" w:rsidP="002D7C7F">
      <w:pPr>
        <w:pStyle w:val="aa"/>
        <w:numPr>
          <w:ilvl w:val="0"/>
          <w:numId w:val="3"/>
        </w:numPr>
        <w:spacing w:before="120" w:after="120" w:line="360" w:lineRule="auto"/>
        <w:jc w:val="both"/>
        <w:rPr>
          <w:rFonts w:cs="David"/>
          <w:sz w:val="24"/>
          <w:szCs w:val="24"/>
        </w:rPr>
      </w:pPr>
      <w:r>
        <w:rPr>
          <w:rFonts w:cs="David"/>
          <w:sz w:val="24"/>
          <w:szCs w:val="24"/>
          <w:rtl/>
        </w:rPr>
        <w:t xml:space="preserve">קנס בסכום של 5,000 ₪ או 50 ימי מאסר תמורתו. את הקנס ישלם הנאשם ב-5 תשלומים שווים ורצופים, הראשון עד ליום 1.10.19 והיתרה עד ל-1 לכל חודש קלנדרי שלאחר מכן; </w:t>
      </w:r>
    </w:p>
    <w:p w14:paraId="2E49DABB" w14:textId="77777777" w:rsidR="002D7C7F" w:rsidRDefault="002D7C7F" w:rsidP="002D7C7F">
      <w:pPr>
        <w:pStyle w:val="aa"/>
        <w:numPr>
          <w:ilvl w:val="0"/>
          <w:numId w:val="3"/>
        </w:numPr>
        <w:spacing w:before="120" w:after="120" w:line="360" w:lineRule="auto"/>
        <w:jc w:val="both"/>
        <w:rPr>
          <w:rFonts w:cs="David"/>
          <w:sz w:val="24"/>
          <w:szCs w:val="24"/>
        </w:rPr>
      </w:pPr>
      <w:r>
        <w:rPr>
          <w:rFonts w:cs="David"/>
          <w:sz w:val="24"/>
          <w:szCs w:val="24"/>
          <w:rtl/>
        </w:rPr>
        <w:t>אני פוסלת את הנאשם מלקבל או מלהחזיק רישיון נהיגה לתקופה של 6 חודשים, אם בתוך תקופה בת שלוש שנים מהיום יעבור עבירה מהסוג בה הורשע בתיק זה.</w:t>
      </w:r>
    </w:p>
    <w:p w14:paraId="62590A47" w14:textId="77777777" w:rsidR="002D7C7F" w:rsidRDefault="002D7C7F" w:rsidP="002D7C7F">
      <w:pPr>
        <w:spacing w:before="120" w:after="120"/>
        <w:ind w:left="-58"/>
        <w:jc w:val="both"/>
        <w:rPr>
          <w:b/>
          <w:bCs/>
          <w:rtl/>
        </w:rPr>
      </w:pPr>
    </w:p>
    <w:p w14:paraId="0CEC378A" w14:textId="77777777" w:rsidR="002D7C7F" w:rsidRDefault="002D7C7F" w:rsidP="002D7C7F">
      <w:pPr>
        <w:spacing w:before="120" w:after="120"/>
        <w:ind w:left="-58"/>
        <w:jc w:val="both"/>
        <w:rPr>
          <w:b/>
          <w:bCs/>
          <w:rtl/>
        </w:rPr>
      </w:pPr>
      <w:r>
        <w:rPr>
          <w:b/>
          <w:bCs/>
          <w:rtl/>
        </w:rPr>
        <w:t>ניתן צו להשמדת הסמים.</w:t>
      </w:r>
    </w:p>
    <w:p w14:paraId="5D1B5244" w14:textId="77777777" w:rsidR="002D7C7F" w:rsidRDefault="002D7C7F" w:rsidP="002D7C7F">
      <w:pPr>
        <w:spacing w:before="120" w:after="120"/>
        <w:ind w:left="-58"/>
        <w:jc w:val="both"/>
        <w:rPr>
          <w:b/>
          <w:bCs/>
          <w:rtl/>
        </w:rPr>
      </w:pPr>
      <w:r>
        <w:rPr>
          <w:b/>
          <w:bCs/>
          <w:rtl/>
        </w:rPr>
        <w:t>עותק גזר הדין יועבר לממונה על עבודות שירות ושירות המבחן.</w:t>
      </w:r>
    </w:p>
    <w:p w14:paraId="7C2FF030" w14:textId="77777777" w:rsidR="002D7C7F" w:rsidRDefault="002D7C7F" w:rsidP="002D7C7F">
      <w:pPr>
        <w:spacing w:before="120" w:after="120"/>
        <w:ind w:left="-58"/>
        <w:jc w:val="both"/>
        <w:rPr>
          <w:b/>
          <w:bCs/>
          <w:rtl/>
        </w:rPr>
      </w:pPr>
    </w:p>
    <w:p w14:paraId="561E5A72" w14:textId="77777777" w:rsidR="002D7C7F" w:rsidRDefault="00D52CF1" w:rsidP="002D7C7F">
      <w:pPr>
        <w:spacing w:before="120" w:after="120"/>
        <w:ind w:left="-58"/>
        <w:jc w:val="both"/>
        <w:rPr>
          <w:b/>
          <w:bCs/>
          <w:rtl/>
        </w:rPr>
      </w:pPr>
      <w:r w:rsidRPr="00D52CF1">
        <w:rPr>
          <w:b/>
          <w:bCs/>
          <w:color w:val="FFFFFF"/>
          <w:sz w:val="2"/>
          <w:szCs w:val="2"/>
          <w:rtl/>
        </w:rPr>
        <w:t>5129371</w:t>
      </w:r>
      <w:r w:rsidR="002D7C7F">
        <w:rPr>
          <w:b/>
          <w:bCs/>
          <w:rtl/>
        </w:rPr>
        <w:t>זכות ערעור כחוק תוך 45 ימים.</w:t>
      </w:r>
    </w:p>
    <w:p w14:paraId="6580AEBD" w14:textId="77777777" w:rsidR="002D7C7F" w:rsidRDefault="00D52CF1" w:rsidP="002D7C7F">
      <w:pPr>
        <w:spacing w:line="360" w:lineRule="auto"/>
        <w:jc w:val="both"/>
        <w:rPr>
          <w:rFonts w:ascii="Arial" w:hAnsi="Arial"/>
        </w:rPr>
      </w:pPr>
      <w:bookmarkStart w:id="7" w:name="Nitan"/>
      <w:r w:rsidRPr="00D52CF1">
        <w:rPr>
          <w:rFonts w:ascii="Arial" w:hAnsi="Arial"/>
          <w:color w:val="FFFFFF"/>
          <w:sz w:val="2"/>
          <w:szCs w:val="2"/>
          <w:rtl/>
        </w:rPr>
        <w:t>54678313</w:t>
      </w:r>
      <w:r>
        <w:rPr>
          <w:rFonts w:ascii="Arial" w:hAnsi="Arial"/>
          <w:rtl/>
        </w:rPr>
        <w:t xml:space="preserve">ניתן היום,  ח' אלול תשע"ט, 08 ספטמבר 2019, בנוכחות עו"ד קרן שדה, הנאשם בעצמו ועו"ד עדי </w:t>
      </w:r>
      <w:bookmarkEnd w:id="7"/>
      <w:r w:rsidR="002D7C7F">
        <w:rPr>
          <w:rFonts w:ascii="Arial" w:hAnsi="Arial" w:hint="cs"/>
          <w:rtl/>
        </w:rPr>
        <w:t xml:space="preserve">כרמלי ועו"ד ארז אלוש. </w:t>
      </w:r>
    </w:p>
    <w:p w14:paraId="14BC7502" w14:textId="77777777" w:rsidR="002D7C7F" w:rsidRDefault="002D7C7F" w:rsidP="002D7C7F">
      <w:pPr>
        <w:rPr>
          <w:rFonts w:cs="FrankRuehl"/>
          <w:sz w:val="28"/>
          <w:szCs w:val="28"/>
          <w:rtl/>
        </w:rPr>
      </w:pPr>
    </w:p>
    <w:p w14:paraId="1CE19A3B" w14:textId="77777777" w:rsidR="002D7C7F" w:rsidRDefault="002D7C7F" w:rsidP="00D52CF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5E68E5F" w14:textId="77777777" w:rsidR="002D7C7F" w:rsidRDefault="002D7C7F" w:rsidP="002D7C7F">
      <w:pPr>
        <w:jc w:val="center"/>
        <w:rPr>
          <w:rFonts w:ascii="Arial" w:hAnsi="Arial" w:cs="FrankRuehl"/>
          <w:sz w:val="28"/>
          <w:szCs w:val="28"/>
          <w:rtl/>
        </w:rPr>
      </w:pPr>
    </w:p>
    <w:p w14:paraId="48F08A2F" w14:textId="77777777" w:rsidR="002D7C7F" w:rsidRDefault="002D7C7F" w:rsidP="002D7C7F">
      <w:pPr>
        <w:pStyle w:val="a3"/>
        <w:jc w:val="center"/>
        <w:rPr>
          <w:rtl/>
        </w:rPr>
      </w:pPr>
    </w:p>
    <w:p w14:paraId="4EF20557" w14:textId="77777777" w:rsidR="00021964" w:rsidRPr="00D52CF1" w:rsidRDefault="00021964" w:rsidP="00D52CF1">
      <w:pPr>
        <w:keepNext/>
        <w:rPr>
          <w:rFonts w:ascii="David" w:hAnsi="David"/>
          <w:color w:val="000000"/>
          <w:sz w:val="22"/>
          <w:szCs w:val="22"/>
          <w:rtl/>
        </w:rPr>
      </w:pPr>
    </w:p>
    <w:p w14:paraId="35C3B365" w14:textId="77777777" w:rsidR="00D52CF1" w:rsidRPr="00D52CF1" w:rsidRDefault="00D52CF1" w:rsidP="00D52CF1">
      <w:pPr>
        <w:keepNext/>
        <w:rPr>
          <w:rFonts w:ascii="David" w:hAnsi="David"/>
          <w:color w:val="000000"/>
          <w:sz w:val="22"/>
          <w:szCs w:val="22"/>
          <w:rtl/>
        </w:rPr>
      </w:pPr>
      <w:r w:rsidRPr="00D52CF1">
        <w:rPr>
          <w:rFonts w:ascii="David" w:hAnsi="David"/>
          <w:color w:val="000000"/>
          <w:sz w:val="22"/>
          <w:szCs w:val="22"/>
          <w:rtl/>
        </w:rPr>
        <w:t>ה אפרת פינק 54678313</w:t>
      </w:r>
    </w:p>
    <w:p w14:paraId="2FC60CE6" w14:textId="77777777" w:rsidR="00D52CF1" w:rsidRDefault="00D52CF1" w:rsidP="00D52CF1">
      <w:r w:rsidRPr="00D52CF1">
        <w:rPr>
          <w:color w:val="000000"/>
          <w:rtl/>
        </w:rPr>
        <w:t>נוסח מסמך זה כפוף לשינויי ניסוח ועריכה</w:t>
      </w:r>
    </w:p>
    <w:p w14:paraId="5BE999E9" w14:textId="77777777" w:rsidR="00D52CF1" w:rsidRDefault="00D52CF1" w:rsidP="00D52CF1">
      <w:pPr>
        <w:rPr>
          <w:rtl/>
        </w:rPr>
      </w:pPr>
    </w:p>
    <w:p w14:paraId="2BC26EFD" w14:textId="77777777" w:rsidR="00D52CF1" w:rsidRDefault="00D52CF1" w:rsidP="00D52CF1">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p>
    <w:p w14:paraId="5D28B69A" w14:textId="77777777" w:rsidR="00D52CF1" w:rsidRPr="00D52CF1" w:rsidRDefault="00D52CF1" w:rsidP="00D52CF1">
      <w:pPr>
        <w:jc w:val="center"/>
        <w:rPr>
          <w:color w:val="0000FF"/>
          <w:u w:val="single"/>
        </w:rPr>
      </w:pPr>
    </w:p>
    <w:sectPr w:rsidR="00D52CF1" w:rsidRPr="00D52CF1" w:rsidSect="00D52CF1">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DF5B6" w14:textId="77777777" w:rsidR="003611B3" w:rsidRDefault="003611B3" w:rsidP="002C7187">
      <w:r>
        <w:separator/>
      </w:r>
    </w:p>
  </w:endnote>
  <w:endnote w:type="continuationSeparator" w:id="0">
    <w:p w14:paraId="7E4A2592" w14:textId="77777777" w:rsidR="003611B3" w:rsidRDefault="003611B3" w:rsidP="002C7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BDA3A" w14:textId="77777777" w:rsidR="00D52CF1" w:rsidRDefault="00D52CF1" w:rsidP="00D52C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7FDBED" w14:textId="77777777" w:rsidR="00B038B9" w:rsidRPr="00D52CF1" w:rsidRDefault="00D52CF1" w:rsidP="00D52C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E238D" w14:textId="77777777" w:rsidR="00D52CF1" w:rsidRDefault="00D52CF1" w:rsidP="00D52CF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7343">
      <w:rPr>
        <w:rFonts w:ascii="FrankRuehl" w:hAnsi="FrankRuehl" w:cs="FrankRuehl"/>
        <w:noProof/>
        <w:rtl/>
      </w:rPr>
      <w:t>1</w:t>
    </w:r>
    <w:r>
      <w:rPr>
        <w:rFonts w:ascii="FrankRuehl" w:hAnsi="FrankRuehl" w:cs="FrankRuehl"/>
        <w:rtl/>
      </w:rPr>
      <w:fldChar w:fldCharType="end"/>
    </w:r>
  </w:p>
  <w:p w14:paraId="49B6A82C" w14:textId="77777777" w:rsidR="00B038B9" w:rsidRPr="00D52CF1" w:rsidRDefault="00D52CF1" w:rsidP="00D52CF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B1D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3C537" w14:textId="77777777" w:rsidR="003611B3" w:rsidRDefault="003611B3" w:rsidP="002C7187">
      <w:r>
        <w:separator/>
      </w:r>
    </w:p>
  </w:footnote>
  <w:footnote w:type="continuationSeparator" w:id="0">
    <w:p w14:paraId="12EFBED3" w14:textId="77777777" w:rsidR="003611B3" w:rsidRDefault="003611B3" w:rsidP="002C71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BCD54" w14:textId="77777777" w:rsidR="00D52CF1" w:rsidRPr="00D52CF1" w:rsidRDefault="00D52CF1" w:rsidP="00D52C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41174-02-18</w:t>
    </w:r>
    <w:r>
      <w:rPr>
        <w:rFonts w:ascii="David" w:hAnsi="David"/>
        <w:color w:val="000000"/>
        <w:sz w:val="22"/>
        <w:szCs w:val="22"/>
        <w:rtl/>
      </w:rPr>
      <w:tab/>
      <w:t xml:space="preserve"> פרקליטות מחוז מרכז - פלילי נ' דוד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BF356" w14:textId="77777777" w:rsidR="00D52CF1" w:rsidRPr="00D52CF1" w:rsidRDefault="00D52CF1" w:rsidP="00D52CF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41174-02-18</w:t>
    </w:r>
    <w:r>
      <w:rPr>
        <w:rFonts w:ascii="David" w:hAnsi="David"/>
        <w:color w:val="000000"/>
        <w:sz w:val="22"/>
        <w:szCs w:val="22"/>
        <w:rtl/>
      </w:rPr>
      <w:tab/>
      <w:t xml:space="preserve"> פרקליטות מחוז מרכז - פלילי נ' דוד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1" w15:restartNumberingAfterBreak="0">
    <w:nsid w:val="6B5320B5"/>
    <w:multiLevelType w:val="hybridMultilevel"/>
    <w:tmpl w:val="6B2865B6"/>
    <w:lvl w:ilvl="0" w:tplc="E9086322">
      <w:start w:val="25"/>
      <w:numFmt w:val="bullet"/>
      <w:lvlText w:val="-"/>
      <w:lvlJc w:val="left"/>
      <w:pPr>
        <w:ind w:left="869" w:hanging="360"/>
      </w:pPr>
      <w:rPr>
        <w:rFonts w:ascii="David" w:eastAsia="Calibri" w:hAnsi="David" w:cs="David" w:hint="default"/>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2" w15:restartNumberingAfterBreak="0">
    <w:nsid w:val="7A9455D5"/>
    <w:multiLevelType w:val="hybridMultilevel"/>
    <w:tmpl w:val="6610117E"/>
    <w:lvl w:ilvl="0" w:tplc="351A8658">
      <w:start w:val="1"/>
      <w:numFmt w:val="decimal"/>
      <w:lvlText w:val="%1."/>
      <w:lvlJc w:val="left"/>
      <w:pPr>
        <w:ind w:left="786" w:hanging="360"/>
      </w:pPr>
      <w:rPr>
        <w:b w:val="0"/>
        <w:bCs w:val="0"/>
        <w:lang w:bidi="he-IL"/>
      </w:rPr>
    </w:lvl>
    <w:lvl w:ilvl="1" w:tplc="04090019">
      <w:start w:val="1"/>
      <w:numFmt w:val="lowerLetter"/>
      <w:lvlText w:val="%2."/>
      <w:lvlJc w:val="left"/>
      <w:pPr>
        <w:ind w:left="1437" w:hanging="360"/>
      </w:pPr>
    </w:lvl>
    <w:lvl w:ilvl="2" w:tplc="0409001B">
      <w:start w:val="1"/>
      <w:numFmt w:val="lowerRoman"/>
      <w:lvlText w:val="%3."/>
      <w:lvlJc w:val="right"/>
      <w:pPr>
        <w:ind w:left="2157" w:hanging="180"/>
      </w:pPr>
    </w:lvl>
    <w:lvl w:ilvl="3" w:tplc="0409000F">
      <w:start w:val="1"/>
      <w:numFmt w:val="decimal"/>
      <w:lvlText w:val="%4."/>
      <w:lvlJc w:val="left"/>
      <w:pPr>
        <w:ind w:left="2877" w:hanging="360"/>
      </w:pPr>
    </w:lvl>
    <w:lvl w:ilvl="4" w:tplc="04090019">
      <w:start w:val="1"/>
      <w:numFmt w:val="lowerLetter"/>
      <w:lvlText w:val="%5."/>
      <w:lvlJc w:val="left"/>
      <w:pPr>
        <w:ind w:left="3597" w:hanging="360"/>
      </w:pPr>
    </w:lvl>
    <w:lvl w:ilvl="5" w:tplc="0409001B">
      <w:start w:val="1"/>
      <w:numFmt w:val="lowerRoman"/>
      <w:lvlText w:val="%6."/>
      <w:lvlJc w:val="right"/>
      <w:pPr>
        <w:ind w:left="4317" w:hanging="180"/>
      </w:pPr>
    </w:lvl>
    <w:lvl w:ilvl="6" w:tplc="0409000F">
      <w:start w:val="1"/>
      <w:numFmt w:val="decimal"/>
      <w:lvlText w:val="%7."/>
      <w:lvlJc w:val="left"/>
      <w:pPr>
        <w:ind w:left="5037" w:hanging="360"/>
      </w:pPr>
    </w:lvl>
    <w:lvl w:ilvl="7" w:tplc="04090019">
      <w:start w:val="1"/>
      <w:numFmt w:val="lowerLetter"/>
      <w:lvlText w:val="%8."/>
      <w:lvlJc w:val="left"/>
      <w:pPr>
        <w:ind w:left="5757" w:hanging="360"/>
      </w:pPr>
    </w:lvl>
    <w:lvl w:ilvl="8" w:tplc="0409001B">
      <w:start w:val="1"/>
      <w:numFmt w:val="lowerRoman"/>
      <w:lvlText w:val="%9."/>
      <w:lvlJc w:val="right"/>
      <w:pPr>
        <w:ind w:left="6477" w:hanging="180"/>
      </w:pPr>
    </w:lvl>
  </w:abstractNum>
  <w:num w:numId="1" w16cid:durableId="1049887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57310498">
    <w:abstractNumId w:val="1"/>
  </w:num>
  <w:num w:numId="3" w16cid:durableId="17921674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D7C7F"/>
    <w:rsid w:val="00021964"/>
    <w:rsid w:val="002C7187"/>
    <w:rsid w:val="002D7C7F"/>
    <w:rsid w:val="003611B3"/>
    <w:rsid w:val="00381020"/>
    <w:rsid w:val="006E7343"/>
    <w:rsid w:val="009A173E"/>
    <w:rsid w:val="00B038B9"/>
    <w:rsid w:val="00B17726"/>
    <w:rsid w:val="00CD7C4D"/>
    <w:rsid w:val="00D52C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AE780E"/>
  <w15:chartTrackingRefBased/>
  <w15:docId w15:val="{D6717B27-323B-4472-B953-21309229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D7C7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D7C7F"/>
    <w:pPr>
      <w:tabs>
        <w:tab w:val="center" w:pos="4153"/>
        <w:tab w:val="right" w:pos="8306"/>
      </w:tabs>
    </w:pPr>
  </w:style>
  <w:style w:type="character" w:customStyle="1" w:styleId="a4">
    <w:name w:val="כותרת עליונה תו"/>
    <w:link w:val="a3"/>
    <w:rsid w:val="002D7C7F"/>
    <w:rPr>
      <w:rFonts w:ascii="Times New Roman" w:eastAsia="Times New Roman" w:hAnsi="Times New Roman" w:cs="David"/>
      <w:sz w:val="24"/>
      <w:szCs w:val="24"/>
    </w:rPr>
  </w:style>
  <w:style w:type="paragraph" w:styleId="a5">
    <w:name w:val="footer"/>
    <w:basedOn w:val="a"/>
    <w:link w:val="a6"/>
    <w:rsid w:val="002D7C7F"/>
    <w:pPr>
      <w:tabs>
        <w:tab w:val="center" w:pos="4153"/>
        <w:tab w:val="right" w:pos="8306"/>
      </w:tabs>
    </w:pPr>
  </w:style>
  <w:style w:type="character" w:customStyle="1" w:styleId="a6">
    <w:name w:val="כותרת תחתונה תו"/>
    <w:link w:val="a5"/>
    <w:rsid w:val="002D7C7F"/>
    <w:rPr>
      <w:rFonts w:ascii="Times New Roman" w:eastAsia="Times New Roman" w:hAnsi="Times New Roman" w:cs="David"/>
      <w:sz w:val="24"/>
      <w:szCs w:val="24"/>
    </w:rPr>
  </w:style>
  <w:style w:type="table" w:styleId="a7">
    <w:name w:val="Table Grid"/>
    <w:basedOn w:val="a1"/>
    <w:rsid w:val="002D7C7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D7C7F"/>
  </w:style>
  <w:style w:type="character" w:customStyle="1" w:styleId="a9">
    <w:name w:val="פיסקת רשימה תו"/>
    <w:link w:val="aa"/>
    <w:locked/>
    <w:rsid w:val="002D7C7F"/>
  </w:style>
  <w:style w:type="paragraph" w:styleId="aa">
    <w:name w:val="List Paragraph"/>
    <w:basedOn w:val="a"/>
    <w:link w:val="a9"/>
    <w:qFormat/>
    <w:rsid w:val="002D7C7F"/>
    <w:pPr>
      <w:spacing w:after="160" w:line="256" w:lineRule="auto"/>
      <w:ind w:left="720"/>
      <w:contextualSpacing/>
    </w:pPr>
    <w:rPr>
      <w:rFonts w:ascii="Calibri" w:eastAsia="Calibri" w:hAnsi="Calibri" w:cs="Arial"/>
      <w:sz w:val="22"/>
      <w:szCs w:val="22"/>
    </w:rPr>
  </w:style>
  <w:style w:type="character" w:styleId="Hyperlink">
    <w:name w:val="Hyperlink"/>
    <w:rsid w:val="00D52CF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4881270" TargetMode="External"/><Relationship Id="rId39" Type="http://schemas.openxmlformats.org/officeDocument/2006/relationships/hyperlink" Target="http://www.nevo.co.il/case/23789845" TargetMode="External"/><Relationship Id="rId21" Type="http://schemas.openxmlformats.org/officeDocument/2006/relationships/hyperlink" Target="http://www.nevo.co.il/law/70301/29" TargetMode="External"/><Relationship Id="rId34" Type="http://schemas.openxmlformats.org/officeDocument/2006/relationships/hyperlink" Target="http://www.nevo.co.il/case/20052568"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2847967" TargetMode="External"/><Relationship Id="rId11" Type="http://schemas.openxmlformats.org/officeDocument/2006/relationships/hyperlink" Target="http://www.nevo.co.il/law/4216/13"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3565443" TargetMode="External"/><Relationship Id="rId37" Type="http://schemas.openxmlformats.org/officeDocument/2006/relationships/hyperlink" Target="http://www.nevo.co.il/case/5590128" TargetMode="External"/><Relationship Id="rId40" Type="http://schemas.openxmlformats.org/officeDocument/2006/relationships/hyperlink" Target="http://www.nevo.co.il/case/22070830"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4216/13" TargetMode="External"/><Relationship Id="rId23" Type="http://schemas.openxmlformats.org/officeDocument/2006/relationships/hyperlink" Target="http://www.nevo.co.il/law/70301/29" TargetMode="External"/><Relationship Id="rId28" Type="http://schemas.openxmlformats.org/officeDocument/2006/relationships/hyperlink" Target="http://www.nevo.co.il/case/24978079" TargetMode="External"/><Relationship Id="rId36" Type="http://schemas.openxmlformats.org/officeDocument/2006/relationships/hyperlink" Target="http://www.nevo.co.il/case/21831056" TargetMode="External"/><Relationship Id="rId49" Type="http://schemas.openxmlformats.org/officeDocument/2006/relationships/fontTable" Target="fontTable.xml"/><Relationship Id="rId10" Type="http://schemas.openxmlformats.org/officeDocument/2006/relationships/hyperlink" Target="http://www.nevo.co.il/law/4216/10" TargetMode="External"/><Relationship Id="rId19" Type="http://schemas.openxmlformats.org/officeDocument/2006/relationships/hyperlink" Target="http://www.nevo.co.il/law/4216/7.a" TargetMode="External"/><Relationship Id="rId31" Type="http://schemas.openxmlformats.org/officeDocument/2006/relationships/hyperlink" Target="http://www.nevo.co.il/case/7690697"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31" TargetMode="External"/><Relationship Id="rId22" Type="http://schemas.openxmlformats.org/officeDocument/2006/relationships/hyperlink" Target="http://www.nevo.co.il/law/4216/10" TargetMode="External"/><Relationship Id="rId27" Type="http://schemas.openxmlformats.org/officeDocument/2006/relationships/hyperlink" Target="http://www.nevo.co.il/case/10488360" TargetMode="External"/><Relationship Id="rId30" Type="http://schemas.openxmlformats.org/officeDocument/2006/relationships/hyperlink" Target="http://www.nevo.co.il/case/21693434" TargetMode="External"/><Relationship Id="rId35" Type="http://schemas.openxmlformats.org/officeDocument/2006/relationships/hyperlink" Target="http://www.nevo.co.il/case/5590169"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31"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case/20956295" TargetMode="External"/><Relationship Id="rId38" Type="http://schemas.openxmlformats.org/officeDocument/2006/relationships/hyperlink" Target="http://www.nevo.co.il/case/20292682" TargetMode="External"/><Relationship Id="rId46" Type="http://schemas.openxmlformats.org/officeDocument/2006/relationships/header" Target="header2.xml"/><Relationship Id="rId20" Type="http://schemas.openxmlformats.org/officeDocument/2006/relationships/hyperlink" Target="http://www.nevo.co.il/law/4216/7.c" TargetMode="External"/><Relationship Id="rId41" Type="http://schemas.openxmlformats.org/officeDocument/2006/relationships/hyperlink" Target="http://www.nevo.co.il/case/22518236"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3430</Words>
  <Characters>17152</Characters>
  <Application>Microsoft Office Word</Application>
  <DocSecurity>0</DocSecurity>
  <Lines>142</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20541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3932277</vt:i4>
      </vt:variant>
      <vt:variant>
        <vt:i4>102</vt:i4>
      </vt:variant>
      <vt:variant>
        <vt:i4>0</vt:i4>
      </vt:variant>
      <vt:variant>
        <vt:i4>5</vt:i4>
      </vt:variant>
      <vt:variant>
        <vt:lpwstr>http://www.nevo.co.il/case/22518236</vt:lpwstr>
      </vt:variant>
      <vt:variant>
        <vt:lpwstr/>
      </vt:variant>
      <vt:variant>
        <vt:i4>3211385</vt:i4>
      </vt:variant>
      <vt:variant>
        <vt:i4>99</vt:i4>
      </vt:variant>
      <vt:variant>
        <vt:i4>0</vt:i4>
      </vt:variant>
      <vt:variant>
        <vt:i4>5</vt:i4>
      </vt:variant>
      <vt:variant>
        <vt:lpwstr>http://www.nevo.co.il/case/22070830</vt:lpwstr>
      </vt:variant>
      <vt:variant>
        <vt:lpwstr/>
      </vt:variant>
      <vt:variant>
        <vt:i4>3670135</vt:i4>
      </vt:variant>
      <vt:variant>
        <vt:i4>96</vt:i4>
      </vt:variant>
      <vt:variant>
        <vt:i4>0</vt:i4>
      </vt:variant>
      <vt:variant>
        <vt:i4>5</vt:i4>
      </vt:variant>
      <vt:variant>
        <vt:lpwstr>http://www.nevo.co.il/case/23789845</vt:lpwstr>
      </vt:variant>
      <vt:variant>
        <vt:lpwstr/>
      </vt:variant>
      <vt:variant>
        <vt:i4>3801211</vt:i4>
      </vt:variant>
      <vt:variant>
        <vt:i4>93</vt:i4>
      </vt:variant>
      <vt:variant>
        <vt:i4>0</vt:i4>
      </vt:variant>
      <vt:variant>
        <vt:i4>5</vt:i4>
      </vt:variant>
      <vt:variant>
        <vt:lpwstr>http://www.nevo.co.il/case/20292682</vt:lpwstr>
      </vt:variant>
      <vt:variant>
        <vt:lpwstr/>
      </vt:variant>
      <vt:variant>
        <vt:i4>3473523</vt:i4>
      </vt:variant>
      <vt:variant>
        <vt:i4>90</vt:i4>
      </vt:variant>
      <vt:variant>
        <vt:i4>0</vt:i4>
      </vt:variant>
      <vt:variant>
        <vt:i4>5</vt:i4>
      </vt:variant>
      <vt:variant>
        <vt:lpwstr>http://www.nevo.co.il/case/5590128</vt:lpwstr>
      </vt:variant>
      <vt:variant>
        <vt:lpwstr/>
      </vt:variant>
      <vt:variant>
        <vt:i4>4063350</vt:i4>
      </vt:variant>
      <vt:variant>
        <vt:i4>87</vt:i4>
      </vt:variant>
      <vt:variant>
        <vt:i4>0</vt:i4>
      </vt:variant>
      <vt:variant>
        <vt:i4>5</vt:i4>
      </vt:variant>
      <vt:variant>
        <vt:lpwstr>http://www.nevo.co.il/case/21831056</vt:lpwstr>
      </vt:variant>
      <vt:variant>
        <vt:lpwstr/>
      </vt:variant>
      <vt:variant>
        <vt:i4>3407991</vt:i4>
      </vt:variant>
      <vt:variant>
        <vt:i4>84</vt:i4>
      </vt:variant>
      <vt:variant>
        <vt:i4>0</vt:i4>
      </vt:variant>
      <vt:variant>
        <vt:i4>5</vt:i4>
      </vt:variant>
      <vt:variant>
        <vt:lpwstr>http://www.nevo.co.il/case/5590169</vt:lpwstr>
      </vt:variant>
      <vt:variant>
        <vt:lpwstr/>
      </vt:variant>
      <vt:variant>
        <vt:i4>3539060</vt:i4>
      </vt:variant>
      <vt:variant>
        <vt:i4>81</vt:i4>
      </vt:variant>
      <vt:variant>
        <vt:i4>0</vt:i4>
      </vt:variant>
      <vt:variant>
        <vt:i4>5</vt:i4>
      </vt:variant>
      <vt:variant>
        <vt:lpwstr>http://www.nevo.co.il/case/20052568</vt:lpwstr>
      </vt:variant>
      <vt:variant>
        <vt:lpwstr/>
      </vt:variant>
      <vt:variant>
        <vt:i4>3407987</vt:i4>
      </vt:variant>
      <vt:variant>
        <vt:i4>78</vt:i4>
      </vt:variant>
      <vt:variant>
        <vt:i4>0</vt:i4>
      </vt:variant>
      <vt:variant>
        <vt:i4>5</vt:i4>
      </vt:variant>
      <vt:variant>
        <vt:lpwstr>http://www.nevo.co.il/case/20956295</vt:lpwstr>
      </vt:variant>
      <vt:variant>
        <vt:lpwstr/>
      </vt:variant>
      <vt:variant>
        <vt:i4>3539061</vt:i4>
      </vt:variant>
      <vt:variant>
        <vt:i4>75</vt:i4>
      </vt:variant>
      <vt:variant>
        <vt:i4>0</vt:i4>
      </vt:variant>
      <vt:variant>
        <vt:i4>5</vt:i4>
      </vt:variant>
      <vt:variant>
        <vt:lpwstr>http://www.nevo.co.il/case/23565443</vt:lpwstr>
      </vt:variant>
      <vt:variant>
        <vt:lpwstr/>
      </vt:variant>
      <vt:variant>
        <vt:i4>4128891</vt:i4>
      </vt:variant>
      <vt:variant>
        <vt:i4>72</vt:i4>
      </vt:variant>
      <vt:variant>
        <vt:i4>0</vt:i4>
      </vt:variant>
      <vt:variant>
        <vt:i4>5</vt:i4>
      </vt:variant>
      <vt:variant>
        <vt:lpwstr>http://www.nevo.co.il/case/7690697</vt:lpwstr>
      </vt:variant>
      <vt:variant>
        <vt:lpwstr/>
      </vt:variant>
      <vt:variant>
        <vt:i4>3407992</vt:i4>
      </vt:variant>
      <vt:variant>
        <vt:i4>69</vt:i4>
      </vt:variant>
      <vt:variant>
        <vt:i4>0</vt:i4>
      </vt:variant>
      <vt:variant>
        <vt:i4>5</vt:i4>
      </vt:variant>
      <vt:variant>
        <vt:lpwstr>http://www.nevo.co.il/case/21693434</vt:lpwstr>
      </vt:variant>
      <vt:variant>
        <vt:lpwstr/>
      </vt:variant>
      <vt:variant>
        <vt:i4>3866747</vt:i4>
      </vt:variant>
      <vt:variant>
        <vt:i4>66</vt:i4>
      </vt:variant>
      <vt:variant>
        <vt:i4>0</vt:i4>
      </vt:variant>
      <vt:variant>
        <vt:i4>5</vt:i4>
      </vt:variant>
      <vt:variant>
        <vt:lpwstr>http://www.nevo.co.il/case/22847967</vt:lpwstr>
      </vt:variant>
      <vt:variant>
        <vt:lpwstr/>
      </vt:variant>
      <vt:variant>
        <vt:i4>3407991</vt:i4>
      </vt:variant>
      <vt:variant>
        <vt:i4>63</vt:i4>
      </vt:variant>
      <vt:variant>
        <vt:i4>0</vt:i4>
      </vt:variant>
      <vt:variant>
        <vt:i4>5</vt:i4>
      </vt:variant>
      <vt:variant>
        <vt:lpwstr>http://www.nevo.co.il/case/24978079</vt:lpwstr>
      </vt:variant>
      <vt:variant>
        <vt:lpwstr/>
      </vt:variant>
      <vt:variant>
        <vt:i4>3866751</vt:i4>
      </vt:variant>
      <vt:variant>
        <vt:i4>60</vt:i4>
      </vt:variant>
      <vt:variant>
        <vt:i4>0</vt:i4>
      </vt:variant>
      <vt:variant>
        <vt:i4>5</vt:i4>
      </vt:variant>
      <vt:variant>
        <vt:lpwstr>http://www.nevo.co.il/case/10488360</vt:lpwstr>
      </vt:variant>
      <vt:variant>
        <vt:lpwstr/>
      </vt:variant>
      <vt:variant>
        <vt:i4>3932282</vt:i4>
      </vt:variant>
      <vt:variant>
        <vt:i4>57</vt:i4>
      </vt:variant>
      <vt:variant>
        <vt:i4>0</vt:i4>
      </vt:variant>
      <vt:variant>
        <vt:i4>5</vt:i4>
      </vt:variant>
      <vt:variant>
        <vt:lpwstr>http://www.nevo.co.il/case/24881270</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7077991</vt:i4>
      </vt:variant>
      <vt:variant>
        <vt:i4>48</vt:i4>
      </vt:variant>
      <vt:variant>
        <vt:i4>0</vt:i4>
      </vt:variant>
      <vt:variant>
        <vt:i4>5</vt:i4>
      </vt:variant>
      <vt:variant>
        <vt:lpwstr>http://www.nevo.co.il/law/70301/29</vt:lpwstr>
      </vt:variant>
      <vt:variant>
        <vt:lpwstr/>
      </vt:variant>
      <vt:variant>
        <vt:i4>5177418</vt:i4>
      </vt:variant>
      <vt:variant>
        <vt:i4>45</vt:i4>
      </vt:variant>
      <vt:variant>
        <vt:i4>0</vt:i4>
      </vt:variant>
      <vt:variant>
        <vt:i4>5</vt:i4>
      </vt:variant>
      <vt:variant>
        <vt:lpwstr>http://www.nevo.co.il/law/4216/10</vt:lpwstr>
      </vt:variant>
      <vt:variant>
        <vt:lpwstr/>
      </vt:variant>
      <vt:variant>
        <vt:i4>7077991</vt:i4>
      </vt:variant>
      <vt:variant>
        <vt:i4>42</vt:i4>
      </vt:variant>
      <vt:variant>
        <vt:i4>0</vt:i4>
      </vt:variant>
      <vt:variant>
        <vt:i4>5</vt:i4>
      </vt:variant>
      <vt:variant>
        <vt:lpwstr>http://www.nevo.co.il/law/70301/29</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http://www.nevo.co.il/law/4216/13</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5177418</vt:i4>
      </vt:variant>
      <vt:variant>
        <vt:i4>12</vt:i4>
      </vt:variant>
      <vt:variant>
        <vt:i4>0</vt:i4>
      </vt:variant>
      <vt:variant>
        <vt:i4>5</vt:i4>
      </vt:variant>
      <vt:variant>
        <vt:lpwstr>http://www.nevo.co.il/law/4216/13</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2025-04-22T23:41:00Z</dcterms:created>
  <dcterms:modified xsi:type="dcterms:W3CDTF">2025-04-22T23:41:00Z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41174</vt:lpwstr>
  </property>
  <property fmtid="{D5CDD505-2E9C-101B-9397-08002B2CF9AE}" pid="6" name="NEWPARTB">
    <vt:lpwstr>02</vt:lpwstr>
  </property>
  <property fmtid="{D5CDD505-2E9C-101B-9397-08002B2CF9AE}" pid="7" name="NEWPARTC">
    <vt:lpwstr>18</vt:lpwstr>
  </property>
  <property fmtid="{D5CDD505-2E9C-101B-9397-08002B2CF9AE}" pid="8" name="APPELLANT">
    <vt:lpwstr>פרקליטות מחוז מרכז - פלילי</vt:lpwstr>
  </property>
  <property fmtid="{D5CDD505-2E9C-101B-9397-08002B2CF9AE}" pid="9" name="APPELLEE">
    <vt:lpwstr>דוד כהן</vt:lpwstr>
  </property>
  <property fmtid="{D5CDD505-2E9C-101B-9397-08002B2CF9AE}" pid="10" name="JUDGE">
    <vt:lpwstr>אפרת פינק</vt:lpwstr>
  </property>
  <property fmtid="{D5CDD505-2E9C-101B-9397-08002B2CF9AE}" pid="11" name="CITY">
    <vt:lpwstr>רח'</vt:lpwstr>
  </property>
  <property fmtid="{D5CDD505-2E9C-101B-9397-08002B2CF9AE}" pid="12" name="DATE">
    <vt:lpwstr>20190908</vt:lpwstr>
  </property>
  <property fmtid="{D5CDD505-2E9C-101B-9397-08002B2CF9AE}" pid="13" name="TYPE_N_DATE">
    <vt:lpwstr>38020190908</vt:lpwstr>
  </property>
  <property fmtid="{D5CDD505-2E9C-101B-9397-08002B2CF9AE}" pid="14" name="CASESLISTTMP1">
    <vt:lpwstr>13093721;20033641;24881270;10488360;24978079;22847967;21693434;7690697;23565443;20956295;20052568;5590169;21831056;5590128;20292682;23789845;22070830;22518236</vt:lpwstr>
  </property>
  <property fmtid="{D5CDD505-2E9C-101B-9397-08002B2CF9AE}" pid="15" name="WORDNUMPAGES">
    <vt:lpwstr>10</vt:lpwstr>
  </property>
  <property fmtid="{D5CDD505-2E9C-101B-9397-08002B2CF9AE}" pid="16" name="TYPE_ABS_DATE">
    <vt:lpwstr>380020190908</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4216/013;007.a;007.c;010</vt:lpwstr>
  </property>
  <property fmtid="{D5CDD505-2E9C-101B-9397-08002B2CF9AE}" pid="37" name="LAWLISTTMP2">
    <vt:lpwstr>70301/031;029:2</vt:lpwstr>
  </property>
</Properties>
</file>