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A75FB" w:rsidRPr="00DD6411" w14:paraId="243B90B7" w14:textId="77777777" w:rsidTr="003239CA">
        <w:trPr>
          <w:trHeight w:hRule="exact" w:val="418"/>
          <w:jc w:val="center"/>
        </w:trPr>
        <w:tc>
          <w:tcPr>
            <w:tcW w:w="8721" w:type="dxa"/>
            <w:gridSpan w:val="2"/>
          </w:tcPr>
          <w:p w14:paraId="6EF7671C" w14:textId="77777777" w:rsidR="00AA75FB" w:rsidRPr="00DD6411" w:rsidRDefault="00AA75FB" w:rsidP="00301ECE">
            <w:pPr>
              <w:pStyle w:val="a3"/>
              <w:jc w:val="center"/>
              <w:rPr>
                <w:rFonts w:ascii="Tahoma" w:hAnsi="Tahoma" w:cs="Tahoma"/>
                <w:color w:val="000080"/>
                <w:rtl/>
              </w:rPr>
            </w:pPr>
            <w:r w:rsidRPr="00DD6411">
              <w:rPr>
                <w:rFonts w:ascii="Tahoma" w:hAnsi="Tahoma" w:cs="Tahoma"/>
                <w:b/>
                <w:bCs/>
                <w:color w:val="000080"/>
                <w:rtl/>
              </w:rPr>
              <w:t>בית משפט השלום ברחובות</w:t>
            </w:r>
          </w:p>
        </w:tc>
      </w:tr>
      <w:tr w:rsidR="00AA75FB" w:rsidRPr="00DD6411" w14:paraId="33BBDD1F" w14:textId="77777777" w:rsidTr="003239CA">
        <w:trPr>
          <w:trHeight w:val="337"/>
          <w:jc w:val="center"/>
        </w:trPr>
        <w:tc>
          <w:tcPr>
            <w:tcW w:w="5056" w:type="dxa"/>
          </w:tcPr>
          <w:p w14:paraId="1C2B738E" w14:textId="77777777" w:rsidR="00AA75FB" w:rsidRPr="00DD6411" w:rsidRDefault="00AA75FB" w:rsidP="00301ECE">
            <w:pPr>
              <w:rPr>
                <w:rFonts w:cs="FrankRuehl"/>
                <w:sz w:val="28"/>
                <w:szCs w:val="28"/>
                <w:rtl/>
              </w:rPr>
            </w:pPr>
            <w:r w:rsidRPr="00DD6411">
              <w:rPr>
                <w:rFonts w:cs="FrankRuehl"/>
                <w:sz w:val="28"/>
                <w:szCs w:val="28"/>
                <w:rtl/>
              </w:rPr>
              <w:t>ת"פ</w:t>
            </w:r>
            <w:r w:rsidRPr="00DD6411">
              <w:rPr>
                <w:rFonts w:cs="FrankRuehl" w:hint="cs"/>
                <w:sz w:val="28"/>
                <w:szCs w:val="28"/>
                <w:rtl/>
              </w:rPr>
              <w:t xml:space="preserve"> </w:t>
            </w:r>
            <w:r w:rsidRPr="00DD6411">
              <w:rPr>
                <w:rFonts w:cs="FrankRuehl"/>
                <w:sz w:val="28"/>
                <w:szCs w:val="28"/>
                <w:rtl/>
              </w:rPr>
              <w:t>47304-02-18</w:t>
            </w:r>
            <w:r w:rsidRPr="00DD6411">
              <w:rPr>
                <w:rFonts w:cs="FrankRuehl" w:hint="cs"/>
                <w:sz w:val="28"/>
                <w:szCs w:val="28"/>
                <w:rtl/>
              </w:rPr>
              <w:t xml:space="preserve"> </w:t>
            </w:r>
            <w:r w:rsidRPr="00DD6411">
              <w:rPr>
                <w:rFonts w:cs="FrankRuehl"/>
                <w:sz w:val="28"/>
                <w:szCs w:val="28"/>
                <w:rtl/>
              </w:rPr>
              <w:t>פרקליטות מחוז מרכז - פלילי נ' הלוי</w:t>
            </w:r>
          </w:p>
          <w:p w14:paraId="49FCD578" w14:textId="77777777" w:rsidR="00AA75FB" w:rsidRPr="00DD6411" w:rsidRDefault="00AA75FB" w:rsidP="00301ECE">
            <w:pPr>
              <w:pStyle w:val="a3"/>
              <w:rPr>
                <w:rFonts w:cs="FrankRuehl"/>
                <w:sz w:val="28"/>
                <w:szCs w:val="28"/>
                <w:rtl/>
              </w:rPr>
            </w:pPr>
          </w:p>
        </w:tc>
        <w:tc>
          <w:tcPr>
            <w:tcW w:w="3665" w:type="dxa"/>
          </w:tcPr>
          <w:p w14:paraId="03962FFE" w14:textId="77777777" w:rsidR="00AA75FB" w:rsidRPr="00DD6411" w:rsidRDefault="00AA75FB" w:rsidP="00301ECE">
            <w:pPr>
              <w:pStyle w:val="a3"/>
              <w:jc w:val="right"/>
              <w:rPr>
                <w:rFonts w:cs="FrankRuehl"/>
                <w:sz w:val="28"/>
                <w:szCs w:val="28"/>
                <w:rtl/>
              </w:rPr>
            </w:pPr>
          </w:p>
        </w:tc>
      </w:tr>
    </w:tbl>
    <w:p w14:paraId="491EAA6E" w14:textId="77777777" w:rsidR="00AA75FB" w:rsidRPr="00DD6411" w:rsidRDefault="00AA75FB" w:rsidP="00AA75FB">
      <w:pPr>
        <w:pStyle w:val="a3"/>
        <w:rPr>
          <w:rtl/>
        </w:rPr>
      </w:pPr>
      <w:r w:rsidRPr="00DD6411">
        <w:rPr>
          <w:rFonts w:hint="cs"/>
          <w:rtl/>
        </w:rPr>
        <w:t xml:space="preserve"> </w:t>
      </w:r>
    </w:p>
    <w:p w14:paraId="387D1255" w14:textId="77777777" w:rsidR="00AA75FB" w:rsidRPr="00DD6411" w:rsidRDefault="00AA75FB" w:rsidP="00AA75FB">
      <w:pPr>
        <w:rPr>
          <w:rtl/>
        </w:rPr>
      </w:pPr>
    </w:p>
    <w:p w14:paraId="31350E96" w14:textId="77777777" w:rsidR="00AA75FB" w:rsidRPr="00DD6411" w:rsidRDefault="00AA75FB" w:rsidP="00AA75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A75FB" w:rsidRPr="00DD6411" w14:paraId="73FCDFBA" w14:textId="77777777" w:rsidTr="00AA75FB">
        <w:trPr>
          <w:trHeight w:val="295"/>
          <w:jc w:val="center"/>
        </w:trPr>
        <w:tc>
          <w:tcPr>
            <w:tcW w:w="923" w:type="dxa"/>
            <w:tcBorders>
              <w:top w:val="nil"/>
              <w:left w:val="nil"/>
              <w:bottom w:val="nil"/>
              <w:right w:val="nil"/>
            </w:tcBorders>
            <w:shd w:val="clear" w:color="auto" w:fill="auto"/>
          </w:tcPr>
          <w:p w14:paraId="5B7D63D0" w14:textId="77777777" w:rsidR="00AA75FB" w:rsidRPr="00DD6411" w:rsidRDefault="00AA75FB" w:rsidP="00AA75FB">
            <w:pPr>
              <w:jc w:val="both"/>
              <w:rPr>
                <w:rFonts w:ascii="Arial" w:hAnsi="Arial" w:cs="FrankRuehl"/>
                <w:sz w:val="28"/>
                <w:szCs w:val="28"/>
              </w:rPr>
            </w:pPr>
            <w:r w:rsidRPr="00DD6411">
              <w:rPr>
                <w:rFonts w:ascii="Arial" w:hAnsi="Arial" w:cs="FrankRuehl" w:hint="cs"/>
                <w:sz w:val="28"/>
                <w:szCs w:val="28"/>
                <w:rtl/>
              </w:rPr>
              <w:t>ב</w:t>
            </w:r>
            <w:r w:rsidRPr="00DD641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46AFBCD" w14:textId="77777777" w:rsidR="00AA75FB" w:rsidRPr="00DD6411" w:rsidRDefault="00AA75FB" w:rsidP="00301ECE">
            <w:pPr>
              <w:rPr>
                <w:rFonts w:ascii="Arial" w:hAnsi="Arial"/>
                <w:b/>
                <w:bCs/>
                <w:rtl/>
              </w:rPr>
            </w:pPr>
            <w:r w:rsidRPr="00DD6411">
              <w:rPr>
                <w:rFonts w:ascii="Arial" w:hAnsi="Arial" w:hint="cs"/>
                <w:b/>
                <w:bCs/>
                <w:rtl/>
              </w:rPr>
              <w:t>כבוד ה</w:t>
            </w:r>
            <w:r w:rsidRPr="00DD6411">
              <w:rPr>
                <w:rFonts w:ascii="Arial" w:hAnsi="Arial"/>
                <w:b/>
                <w:bCs/>
                <w:rtl/>
              </w:rPr>
              <w:t>שופטת, סגנית הנשיאה</w:t>
            </w:r>
            <w:r w:rsidRPr="00DD6411">
              <w:rPr>
                <w:rFonts w:ascii="Arial" w:hAnsi="Arial" w:hint="cs"/>
                <w:b/>
                <w:bCs/>
                <w:rtl/>
              </w:rPr>
              <w:t xml:space="preserve">  </w:t>
            </w:r>
            <w:r w:rsidRPr="00DD6411">
              <w:rPr>
                <w:rFonts w:ascii="Arial" w:hAnsi="Arial"/>
                <w:b/>
                <w:bCs/>
                <w:rtl/>
              </w:rPr>
              <w:t>אפרת פינק</w:t>
            </w:r>
          </w:p>
          <w:p w14:paraId="474ACE20" w14:textId="77777777" w:rsidR="00AA75FB" w:rsidRPr="00DD6411" w:rsidRDefault="00AA75FB" w:rsidP="00301ECE">
            <w:pPr>
              <w:rPr>
                <w:rtl/>
              </w:rPr>
            </w:pPr>
          </w:p>
          <w:p w14:paraId="1BD275C6" w14:textId="77777777" w:rsidR="00AA75FB" w:rsidRPr="00DD6411" w:rsidRDefault="00AA75FB" w:rsidP="00AA75FB">
            <w:pPr>
              <w:jc w:val="both"/>
              <w:rPr>
                <w:rFonts w:ascii="Arial" w:hAnsi="Arial" w:cs="FrankRuehl"/>
                <w:sz w:val="28"/>
                <w:szCs w:val="28"/>
              </w:rPr>
            </w:pPr>
          </w:p>
        </w:tc>
      </w:tr>
      <w:tr w:rsidR="00AA75FB" w:rsidRPr="00DD6411" w14:paraId="43B0332D" w14:textId="77777777" w:rsidTr="00AA75FB">
        <w:trPr>
          <w:trHeight w:val="355"/>
          <w:jc w:val="center"/>
        </w:trPr>
        <w:tc>
          <w:tcPr>
            <w:tcW w:w="923" w:type="dxa"/>
            <w:tcBorders>
              <w:top w:val="nil"/>
              <w:left w:val="nil"/>
              <w:bottom w:val="nil"/>
              <w:right w:val="nil"/>
            </w:tcBorders>
            <w:shd w:val="clear" w:color="auto" w:fill="auto"/>
          </w:tcPr>
          <w:p w14:paraId="471FE89E" w14:textId="77777777" w:rsidR="00AA75FB" w:rsidRPr="00DD6411" w:rsidRDefault="00AA75FB" w:rsidP="00AA75FB">
            <w:pPr>
              <w:jc w:val="both"/>
              <w:rPr>
                <w:rFonts w:ascii="Arial" w:hAnsi="Arial" w:cs="FrankRuehl"/>
                <w:sz w:val="28"/>
                <w:szCs w:val="28"/>
              </w:rPr>
            </w:pPr>
            <w:bookmarkStart w:id="0" w:name="FirstAppellant"/>
            <w:bookmarkStart w:id="1" w:name="LastJudge"/>
            <w:bookmarkEnd w:id="1"/>
            <w:r w:rsidRPr="00DD641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E2BCD97" w14:textId="77777777" w:rsidR="00AA75FB" w:rsidRPr="00DD6411" w:rsidRDefault="00AA75FB" w:rsidP="00301ECE">
            <w:r w:rsidRPr="00DD6411">
              <w:rPr>
                <w:rFonts w:ascii="Arial" w:hAnsi="Arial" w:cs="FrankRuehl"/>
                <w:sz w:val="28"/>
                <w:szCs w:val="28"/>
                <w:rtl/>
              </w:rPr>
              <w:t>פרקליטות מחוז מרכז - פלילי</w:t>
            </w:r>
          </w:p>
        </w:tc>
        <w:tc>
          <w:tcPr>
            <w:tcW w:w="3771" w:type="dxa"/>
            <w:tcBorders>
              <w:top w:val="nil"/>
              <w:left w:val="nil"/>
              <w:bottom w:val="nil"/>
              <w:right w:val="nil"/>
            </w:tcBorders>
            <w:shd w:val="clear" w:color="auto" w:fill="auto"/>
          </w:tcPr>
          <w:p w14:paraId="617AEBAD" w14:textId="77777777" w:rsidR="00AA75FB" w:rsidRPr="00DD6411" w:rsidRDefault="00AA75FB" w:rsidP="00AA75FB">
            <w:pPr>
              <w:jc w:val="both"/>
              <w:rPr>
                <w:rFonts w:ascii="Arial" w:hAnsi="Arial" w:cs="FrankRuehl"/>
                <w:sz w:val="28"/>
                <w:szCs w:val="28"/>
              </w:rPr>
            </w:pPr>
          </w:p>
        </w:tc>
      </w:tr>
      <w:bookmarkEnd w:id="0"/>
      <w:tr w:rsidR="00AA75FB" w:rsidRPr="00DD6411" w14:paraId="796451CD" w14:textId="77777777" w:rsidTr="00AA75FB">
        <w:trPr>
          <w:trHeight w:val="355"/>
          <w:jc w:val="center"/>
        </w:trPr>
        <w:tc>
          <w:tcPr>
            <w:tcW w:w="923" w:type="dxa"/>
            <w:tcBorders>
              <w:top w:val="nil"/>
              <w:left w:val="nil"/>
              <w:bottom w:val="nil"/>
              <w:right w:val="nil"/>
            </w:tcBorders>
            <w:shd w:val="clear" w:color="auto" w:fill="auto"/>
          </w:tcPr>
          <w:p w14:paraId="59A80B54" w14:textId="77777777" w:rsidR="00AA75FB" w:rsidRPr="00DD6411" w:rsidRDefault="00AA75FB" w:rsidP="00AA75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EC78862" w14:textId="77777777" w:rsidR="00AA75FB" w:rsidRPr="00DD6411" w:rsidRDefault="00AA75FB" w:rsidP="00AA75FB">
            <w:pPr>
              <w:jc w:val="both"/>
              <w:rPr>
                <w:rtl/>
              </w:rPr>
            </w:pPr>
          </w:p>
        </w:tc>
        <w:tc>
          <w:tcPr>
            <w:tcW w:w="3771" w:type="dxa"/>
            <w:tcBorders>
              <w:top w:val="nil"/>
              <w:left w:val="nil"/>
              <w:bottom w:val="nil"/>
              <w:right w:val="nil"/>
            </w:tcBorders>
            <w:shd w:val="clear" w:color="auto" w:fill="auto"/>
          </w:tcPr>
          <w:p w14:paraId="67C7DC89" w14:textId="77777777" w:rsidR="00AA75FB" w:rsidRPr="00DD6411" w:rsidRDefault="00AA75FB" w:rsidP="00AA75FB">
            <w:pPr>
              <w:jc w:val="right"/>
              <w:rPr>
                <w:rFonts w:ascii="Arial" w:hAnsi="Arial" w:cs="FrankRuehl"/>
                <w:sz w:val="28"/>
                <w:szCs w:val="28"/>
                <w:rtl/>
              </w:rPr>
            </w:pPr>
            <w:r w:rsidRPr="00DD6411">
              <w:rPr>
                <w:rFonts w:ascii="Arial" w:hAnsi="Arial" w:cs="FrankRuehl" w:hint="cs"/>
                <w:sz w:val="28"/>
                <w:szCs w:val="28"/>
                <w:rtl/>
              </w:rPr>
              <w:t>ה</w:t>
            </w:r>
            <w:r w:rsidRPr="00DD6411">
              <w:rPr>
                <w:rFonts w:ascii="Arial" w:hAnsi="Arial" w:cs="FrankRuehl"/>
                <w:sz w:val="28"/>
                <w:szCs w:val="28"/>
                <w:rtl/>
              </w:rPr>
              <w:t>מאשימה</w:t>
            </w:r>
          </w:p>
        </w:tc>
      </w:tr>
      <w:tr w:rsidR="00AA75FB" w:rsidRPr="00DD6411" w14:paraId="2135A198" w14:textId="77777777" w:rsidTr="00AA75FB">
        <w:trPr>
          <w:trHeight w:val="355"/>
          <w:jc w:val="center"/>
        </w:trPr>
        <w:tc>
          <w:tcPr>
            <w:tcW w:w="923" w:type="dxa"/>
            <w:tcBorders>
              <w:top w:val="nil"/>
              <w:left w:val="nil"/>
              <w:bottom w:val="nil"/>
              <w:right w:val="nil"/>
            </w:tcBorders>
            <w:shd w:val="clear" w:color="auto" w:fill="auto"/>
          </w:tcPr>
          <w:p w14:paraId="18A3241B" w14:textId="77777777" w:rsidR="00AA75FB" w:rsidRPr="00DD6411" w:rsidRDefault="00AA75FB" w:rsidP="00AA75F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5ACD263" w14:textId="77777777" w:rsidR="00AA75FB" w:rsidRPr="00DD6411" w:rsidRDefault="00AA75FB" w:rsidP="00AA75FB">
            <w:pPr>
              <w:jc w:val="center"/>
              <w:rPr>
                <w:rFonts w:ascii="Arial" w:hAnsi="Arial" w:cs="FrankRuehl"/>
                <w:b/>
                <w:bCs/>
                <w:sz w:val="28"/>
                <w:szCs w:val="28"/>
                <w:rtl/>
              </w:rPr>
            </w:pPr>
          </w:p>
          <w:p w14:paraId="120FEABF" w14:textId="77777777" w:rsidR="00AA75FB" w:rsidRPr="00DD6411" w:rsidRDefault="00AA75FB" w:rsidP="00AA75FB">
            <w:pPr>
              <w:jc w:val="center"/>
              <w:rPr>
                <w:rFonts w:ascii="Arial" w:hAnsi="Arial" w:cs="FrankRuehl"/>
                <w:b/>
                <w:bCs/>
                <w:sz w:val="28"/>
                <w:szCs w:val="28"/>
                <w:rtl/>
              </w:rPr>
            </w:pPr>
            <w:r w:rsidRPr="00DD6411">
              <w:rPr>
                <w:rFonts w:ascii="Arial" w:hAnsi="Arial" w:cs="FrankRuehl"/>
                <w:b/>
                <w:bCs/>
                <w:sz w:val="28"/>
                <w:szCs w:val="28"/>
                <w:rtl/>
              </w:rPr>
              <w:t>נגד</w:t>
            </w:r>
          </w:p>
          <w:p w14:paraId="07AD5F82" w14:textId="77777777" w:rsidR="00AA75FB" w:rsidRPr="00DD6411" w:rsidRDefault="00AA75FB" w:rsidP="00AA75FB">
            <w:pPr>
              <w:jc w:val="both"/>
              <w:rPr>
                <w:rFonts w:ascii="Arial" w:hAnsi="Arial" w:cs="FrankRuehl"/>
                <w:sz w:val="28"/>
                <w:szCs w:val="28"/>
              </w:rPr>
            </w:pPr>
          </w:p>
        </w:tc>
      </w:tr>
      <w:tr w:rsidR="00AA75FB" w:rsidRPr="00DD6411" w14:paraId="3714EE51" w14:textId="77777777" w:rsidTr="00AA75FB">
        <w:trPr>
          <w:trHeight w:val="355"/>
          <w:jc w:val="center"/>
        </w:trPr>
        <w:tc>
          <w:tcPr>
            <w:tcW w:w="923" w:type="dxa"/>
            <w:tcBorders>
              <w:top w:val="nil"/>
              <w:left w:val="nil"/>
              <w:bottom w:val="nil"/>
              <w:right w:val="nil"/>
            </w:tcBorders>
            <w:shd w:val="clear" w:color="auto" w:fill="auto"/>
          </w:tcPr>
          <w:p w14:paraId="218513DF" w14:textId="77777777" w:rsidR="00AA75FB" w:rsidRPr="00DD6411" w:rsidRDefault="00AA75FB" w:rsidP="00301ECE">
            <w:pPr>
              <w:rPr>
                <w:rFonts w:ascii="Arial" w:hAnsi="Arial" w:cs="FrankRuehl"/>
                <w:sz w:val="28"/>
                <w:szCs w:val="28"/>
                <w:rtl/>
              </w:rPr>
            </w:pPr>
          </w:p>
        </w:tc>
        <w:tc>
          <w:tcPr>
            <w:tcW w:w="4126" w:type="dxa"/>
            <w:tcBorders>
              <w:top w:val="nil"/>
              <w:left w:val="nil"/>
              <w:bottom w:val="nil"/>
              <w:right w:val="nil"/>
            </w:tcBorders>
            <w:shd w:val="clear" w:color="auto" w:fill="auto"/>
          </w:tcPr>
          <w:p w14:paraId="095808B7" w14:textId="77777777" w:rsidR="00AA75FB" w:rsidRPr="00DD6411" w:rsidRDefault="00AA75FB" w:rsidP="00301ECE">
            <w:pPr>
              <w:rPr>
                <w:rtl/>
              </w:rPr>
            </w:pPr>
            <w:r w:rsidRPr="00DD6411">
              <w:rPr>
                <w:rFonts w:ascii="Arial" w:hAnsi="Arial" w:cs="FrankRuehl"/>
                <w:sz w:val="28"/>
                <w:szCs w:val="28"/>
                <w:rtl/>
              </w:rPr>
              <w:t>אביב הלוי</w:t>
            </w:r>
          </w:p>
        </w:tc>
        <w:tc>
          <w:tcPr>
            <w:tcW w:w="3771" w:type="dxa"/>
            <w:tcBorders>
              <w:top w:val="nil"/>
              <w:left w:val="nil"/>
              <w:bottom w:val="nil"/>
              <w:right w:val="nil"/>
            </w:tcBorders>
            <w:shd w:val="clear" w:color="auto" w:fill="auto"/>
          </w:tcPr>
          <w:p w14:paraId="1152F886" w14:textId="77777777" w:rsidR="00AA75FB" w:rsidRPr="00DD6411" w:rsidRDefault="00AA75FB" w:rsidP="00AA75FB">
            <w:pPr>
              <w:jc w:val="right"/>
              <w:rPr>
                <w:rFonts w:ascii="Arial" w:hAnsi="Arial" w:cs="FrankRuehl"/>
                <w:sz w:val="28"/>
                <w:szCs w:val="28"/>
              </w:rPr>
            </w:pPr>
          </w:p>
        </w:tc>
      </w:tr>
      <w:tr w:rsidR="00AA75FB" w:rsidRPr="00DD6411" w14:paraId="3C4E682B" w14:textId="77777777" w:rsidTr="00AA75FB">
        <w:trPr>
          <w:trHeight w:val="355"/>
          <w:jc w:val="center"/>
        </w:trPr>
        <w:tc>
          <w:tcPr>
            <w:tcW w:w="923" w:type="dxa"/>
            <w:tcBorders>
              <w:top w:val="nil"/>
              <w:left w:val="nil"/>
              <w:bottom w:val="nil"/>
              <w:right w:val="nil"/>
            </w:tcBorders>
            <w:shd w:val="clear" w:color="auto" w:fill="auto"/>
          </w:tcPr>
          <w:p w14:paraId="390777C3" w14:textId="77777777" w:rsidR="00AA75FB" w:rsidRPr="00DD6411" w:rsidRDefault="00AA75FB" w:rsidP="00AA75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8A419D" w14:textId="77777777" w:rsidR="00AA75FB" w:rsidRPr="00DD6411" w:rsidRDefault="00AA75FB" w:rsidP="00AA75FB">
            <w:pPr>
              <w:jc w:val="both"/>
              <w:rPr>
                <w:rtl/>
              </w:rPr>
            </w:pPr>
          </w:p>
        </w:tc>
        <w:tc>
          <w:tcPr>
            <w:tcW w:w="3771" w:type="dxa"/>
            <w:tcBorders>
              <w:top w:val="nil"/>
              <w:left w:val="nil"/>
              <w:bottom w:val="nil"/>
              <w:right w:val="nil"/>
            </w:tcBorders>
            <w:shd w:val="clear" w:color="auto" w:fill="auto"/>
          </w:tcPr>
          <w:p w14:paraId="490412B4" w14:textId="77777777" w:rsidR="00AA75FB" w:rsidRPr="00DD6411" w:rsidRDefault="00AA75FB" w:rsidP="00AA75FB">
            <w:pPr>
              <w:jc w:val="right"/>
              <w:rPr>
                <w:rFonts w:ascii="Arial" w:hAnsi="Arial" w:cs="FrankRuehl"/>
                <w:sz w:val="28"/>
                <w:szCs w:val="28"/>
              </w:rPr>
            </w:pPr>
            <w:r w:rsidRPr="00DD6411">
              <w:rPr>
                <w:rFonts w:ascii="Arial" w:hAnsi="Arial" w:cs="FrankRuehl" w:hint="cs"/>
                <w:sz w:val="28"/>
                <w:szCs w:val="28"/>
                <w:rtl/>
              </w:rPr>
              <w:t>ה</w:t>
            </w:r>
            <w:r w:rsidRPr="00DD6411">
              <w:rPr>
                <w:rFonts w:ascii="Arial" w:hAnsi="Arial" w:cs="FrankRuehl"/>
                <w:sz w:val="28"/>
                <w:szCs w:val="28"/>
                <w:rtl/>
              </w:rPr>
              <w:t>נאש</w:t>
            </w:r>
            <w:r w:rsidRPr="00DD6411">
              <w:rPr>
                <w:rFonts w:ascii="Arial" w:hAnsi="Arial" w:cs="FrankRuehl" w:hint="cs"/>
                <w:sz w:val="28"/>
                <w:szCs w:val="28"/>
                <w:rtl/>
              </w:rPr>
              <w:t>ם</w:t>
            </w:r>
          </w:p>
        </w:tc>
      </w:tr>
    </w:tbl>
    <w:p w14:paraId="26FF1F3A" w14:textId="77777777" w:rsidR="003239CA" w:rsidRDefault="00AA75FB" w:rsidP="00AA75FB">
      <w:pPr>
        <w:pStyle w:val="12"/>
        <w:rPr>
          <w:b w:val="0"/>
          <w:bCs w:val="0"/>
          <w:u w:val="none"/>
        </w:rPr>
      </w:pPr>
      <w:bookmarkStart w:id="2" w:name="FirstLawyer"/>
      <w:r w:rsidRPr="00DD6411">
        <w:rPr>
          <w:rFonts w:hint="cs"/>
          <w:b w:val="0"/>
          <w:bCs w:val="0"/>
          <w:u w:val="none"/>
          <w:rtl/>
        </w:rPr>
        <w:t>ב"כ</w:t>
      </w:r>
      <w:bookmarkEnd w:id="2"/>
      <w:r w:rsidRPr="00DD6411">
        <w:rPr>
          <w:rFonts w:hint="cs"/>
          <w:b w:val="0"/>
          <w:bCs w:val="0"/>
          <w:u w:val="none"/>
          <w:rtl/>
        </w:rPr>
        <w:t xml:space="preserve"> המאשימה עו"ד טל פילברג </w:t>
      </w:r>
      <w:r w:rsidRPr="00DD6411">
        <w:rPr>
          <w:rFonts w:hint="cs"/>
          <w:b w:val="0"/>
          <w:bCs w:val="0"/>
          <w:u w:val="none"/>
          <w:rtl/>
        </w:rPr>
        <w:br/>
        <w:t>הנאשם בעצמו</w:t>
      </w:r>
      <w:r w:rsidRPr="00DD6411">
        <w:rPr>
          <w:rFonts w:hint="cs"/>
          <w:b w:val="0"/>
          <w:bCs w:val="0"/>
          <w:u w:val="none"/>
          <w:rtl/>
        </w:rPr>
        <w:br/>
        <w:t xml:space="preserve">בא כוח הנאשם עו"ד איתי רוזין  </w:t>
      </w:r>
      <w:bookmarkStart w:id="3" w:name="LawTable"/>
      <w:bookmarkEnd w:id="3"/>
    </w:p>
    <w:p w14:paraId="245DB33D" w14:textId="77777777" w:rsidR="003239CA" w:rsidRPr="003239CA" w:rsidRDefault="003239CA" w:rsidP="003239CA">
      <w:pPr>
        <w:pStyle w:val="12"/>
        <w:spacing w:after="120" w:line="240" w:lineRule="exact"/>
        <w:ind w:left="283" w:hanging="283"/>
        <w:jc w:val="both"/>
        <w:rPr>
          <w:rFonts w:ascii="FrankRuehl" w:hAnsi="FrankRuehl" w:cs="FrankRuehl"/>
          <w:b w:val="0"/>
          <w:bCs w:val="0"/>
          <w:u w:val="none"/>
        </w:rPr>
      </w:pPr>
    </w:p>
    <w:p w14:paraId="39B1E35B" w14:textId="77777777" w:rsidR="003239CA" w:rsidRPr="003239CA" w:rsidRDefault="003239CA" w:rsidP="003239CA">
      <w:pPr>
        <w:pStyle w:val="12"/>
        <w:spacing w:after="120" w:line="240" w:lineRule="exact"/>
        <w:ind w:left="283" w:hanging="283"/>
        <w:jc w:val="both"/>
        <w:rPr>
          <w:rFonts w:ascii="FrankRuehl" w:hAnsi="FrankRuehl" w:cs="FrankRuehl"/>
          <w:b w:val="0"/>
          <w:bCs w:val="0"/>
          <w:u w:val="none"/>
        </w:rPr>
      </w:pPr>
      <w:r w:rsidRPr="003239CA">
        <w:rPr>
          <w:rFonts w:ascii="FrankRuehl" w:hAnsi="FrankRuehl" w:cs="FrankRuehl"/>
          <w:b w:val="0"/>
          <w:bCs w:val="0"/>
          <w:u w:val="none"/>
          <w:rtl/>
        </w:rPr>
        <w:t xml:space="preserve">חקיקה שאוזכרה: </w:t>
      </w:r>
    </w:p>
    <w:p w14:paraId="786BFCBC" w14:textId="77777777" w:rsidR="003239CA" w:rsidRPr="003239CA" w:rsidRDefault="003239CA" w:rsidP="003239CA">
      <w:pPr>
        <w:pStyle w:val="12"/>
        <w:spacing w:after="120" w:line="240" w:lineRule="exact"/>
        <w:ind w:left="283" w:hanging="283"/>
        <w:jc w:val="both"/>
        <w:rPr>
          <w:rFonts w:ascii="FrankRuehl" w:hAnsi="FrankRuehl" w:cs="FrankRuehl"/>
          <w:b w:val="0"/>
          <w:bCs w:val="0"/>
          <w:u w:val="none"/>
        </w:rPr>
      </w:pPr>
      <w:hyperlink r:id="rId7" w:history="1">
        <w:r w:rsidRPr="003239CA">
          <w:rPr>
            <w:rFonts w:ascii="FrankRuehl" w:hAnsi="FrankRuehl" w:cs="FrankRuehl"/>
            <w:b w:val="0"/>
            <w:bCs w:val="0"/>
            <w:color w:val="0000FF"/>
            <w:rtl/>
          </w:rPr>
          <w:t>פקודת הסמים המסוכנים [נוסח חדש], תשל"ג-1973</w:t>
        </w:r>
      </w:hyperlink>
      <w:r w:rsidRPr="003239CA">
        <w:rPr>
          <w:rFonts w:ascii="FrankRuehl" w:hAnsi="FrankRuehl" w:cs="FrankRuehl"/>
          <w:b w:val="0"/>
          <w:bCs w:val="0"/>
          <w:u w:val="none"/>
        </w:rPr>
        <w:t xml:space="preserve">: </w:t>
      </w:r>
      <w:r w:rsidRPr="003239CA">
        <w:rPr>
          <w:rFonts w:ascii="FrankRuehl" w:hAnsi="FrankRuehl" w:cs="FrankRuehl"/>
          <w:b w:val="0"/>
          <w:bCs w:val="0"/>
          <w:u w:val="none"/>
          <w:rtl/>
        </w:rPr>
        <w:t>סע</w:t>
      </w:r>
      <w:r w:rsidRPr="003239CA">
        <w:rPr>
          <w:rFonts w:ascii="FrankRuehl" w:hAnsi="FrankRuehl" w:cs="FrankRuehl"/>
          <w:b w:val="0"/>
          <w:bCs w:val="0"/>
          <w:u w:val="none"/>
        </w:rPr>
        <w:t xml:space="preserve">'  </w:t>
      </w:r>
      <w:hyperlink r:id="rId8" w:history="1">
        <w:r w:rsidRPr="003239CA">
          <w:rPr>
            <w:rFonts w:ascii="FrankRuehl" w:hAnsi="FrankRuehl" w:cs="FrankRuehl"/>
            <w:b w:val="0"/>
            <w:bCs w:val="0"/>
            <w:color w:val="0000FF"/>
          </w:rPr>
          <w:t>7(</w:t>
        </w:r>
        <w:r w:rsidRPr="003239CA">
          <w:rPr>
            <w:rFonts w:ascii="FrankRuehl" w:hAnsi="FrankRuehl" w:cs="FrankRuehl"/>
            <w:b w:val="0"/>
            <w:bCs w:val="0"/>
            <w:color w:val="0000FF"/>
            <w:rtl/>
          </w:rPr>
          <w:t>א</w:t>
        </w:r>
        <w:r w:rsidRPr="003239CA">
          <w:rPr>
            <w:rFonts w:ascii="FrankRuehl" w:hAnsi="FrankRuehl" w:cs="FrankRuehl"/>
            <w:b w:val="0"/>
            <w:bCs w:val="0"/>
            <w:color w:val="0000FF"/>
          </w:rPr>
          <w:t>)</w:t>
        </w:r>
      </w:hyperlink>
      <w:r w:rsidRPr="003239CA">
        <w:rPr>
          <w:rFonts w:ascii="FrankRuehl" w:hAnsi="FrankRuehl" w:cs="FrankRuehl"/>
          <w:b w:val="0"/>
          <w:bCs w:val="0"/>
          <w:u w:val="none"/>
        </w:rPr>
        <w:t xml:space="preserve">, </w:t>
      </w:r>
      <w:hyperlink r:id="rId9" w:history="1">
        <w:r w:rsidRPr="003239CA">
          <w:rPr>
            <w:rFonts w:ascii="FrankRuehl" w:hAnsi="FrankRuehl" w:cs="FrankRuehl"/>
            <w:b w:val="0"/>
            <w:bCs w:val="0"/>
            <w:color w:val="0000FF"/>
          </w:rPr>
          <w:t>7(</w:t>
        </w:r>
        <w:r w:rsidRPr="003239CA">
          <w:rPr>
            <w:rFonts w:ascii="FrankRuehl" w:hAnsi="FrankRuehl" w:cs="FrankRuehl"/>
            <w:b w:val="0"/>
            <w:bCs w:val="0"/>
            <w:color w:val="0000FF"/>
            <w:rtl/>
          </w:rPr>
          <w:t>ג</w:t>
        </w:r>
        <w:r w:rsidRPr="003239CA">
          <w:rPr>
            <w:rFonts w:ascii="FrankRuehl" w:hAnsi="FrankRuehl" w:cs="FrankRuehl"/>
            <w:b w:val="0"/>
            <w:bCs w:val="0"/>
            <w:color w:val="0000FF"/>
          </w:rPr>
          <w:t>)</w:t>
        </w:r>
      </w:hyperlink>
    </w:p>
    <w:p w14:paraId="61CBC0F7" w14:textId="77777777" w:rsidR="003239CA" w:rsidRPr="003239CA" w:rsidRDefault="003239CA" w:rsidP="003239CA">
      <w:pPr>
        <w:pStyle w:val="12"/>
        <w:spacing w:after="120" w:line="240" w:lineRule="exact"/>
        <w:ind w:left="283" w:hanging="283"/>
        <w:jc w:val="both"/>
        <w:rPr>
          <w:rFonts w:ascii="FrankRuehl" w:hAnsi="FrankRuehl" w:cs="FrankRuehl"/>
          <w:b w:val="0"/>
          <w:bCs w:val="0"/>
          <w:u w:val="none"/>
        </w:rPr>
      </w:pPr>
      <w:hyperlink r:id="rId10" w:history="1">
        <w:r w:rsidRPr="003239CA">
          <w:rPr>
            <w:rFonts w:ascii="FrankRuehl" w:hAnsi="FrankRuehl" w:cs="FrankRuehl"/>
            <w:b w:val="0"/>
            <w:bCs w:val="0"/>
            <w:color w:val="0000FF"/>
            <w:rtl/>
          </w:rPr>
          <w:t>חוק העונשין, תשל"ז-1977</w:t>
        </w:r>
      </w:hyperlink>
      <w:r w:rsidRPr="003239CA">
        <w:rPr>
          <w:rFonts w:ascii="FrankRuehl" w:hAnsi="FrankRuehl" w:cs="FrankRuehl"/>
          <w:b w:val="0"/>
          <w:bCs w:val="0"/>
          <w:u w:val="none"/>
        </w:rPr>
        <w:t xml:space="preserve">: </w:t>
      </w:r>
      <w:r w:rsidRPr="003239CA">
        <w:rPr>
          <w:rFonts w:ascii="FrankRuehl" w:hAnsi="FrankRuehl" w:cs="FrankRuehl"/>
          <w:b w:val="0"/>
          <w:bCs w:val="0"/>
          <w:u w:val="none"/>
          <w:rtl/>
        </w:rPr>
        <w:t>סע</w:t>
      </w:r>
      <w:r w:rsidRPr="003239CA">
        <w:rPr>
          <w:rFonts w:ascii="FrankRuehl" w:hAnsi="FrankRuehl" w:cs="FrankRuehl"/>
          <w:b w:val="0"/>
          <w:bCs w:val="0"/>
          <w:u w:val="none"/>
        </w:rPr>
        <w:t xml:space="preserve">'  </w:t>
      </w:r>
      <w:hyperlink r:id="rId11" w:history="1">
        <w:r w:rsidRPr="003239CA">
          <w:rPr>
            <w:rFonts w:ascii="FrankRuehl" w:hAnsi="FrankRuehl" w:cs="FrankRuehl"/>
            <w:b w:val="0"/>
            <w:bCs w:val="0"/>
            <w:color w:val="0000FF"/>
          </w:rPr>
          <w:t>40</w:t>
        </w:r>
        <w:r w:rsidRPr="003239CA">
          <w:rPr>
            <w:rFonts w:ascii="FrankRuehl" w:hAnsi="FrankRuehl" w:cs="FrankRuehl"/>
            <w:b w:val="0"/>
            <w:bCs w:val="0"/>
            <w:color w:val="0000FF"/>
            <w:rtl/>
          </w:rPr>
          <w:t>ד</w:t>
        </w:r>
      </w:hyperlink>
    </w:p>
    <w:p w14:paraId="60B6A98E" w14:textId="77777777" w:rsidR="00AA75FB" w:rsidRPr="003239CA" w:rsidRDefault="00AA75FB" w:rsidP="00AA75FB">
      <w:pPr>
        <w:pStyle w:val="12"/>
        <w:rPr>
          <w:u w:val="none"/>
        </w:rPr>
      </w:pPr>
      <w:bookmarkStart w:id="4" w:name="LawTable_End"/>
      <w:bookmarkEnd w:id="4"/>
    </w:p>
    <w:p w14:paraId="5A93A704" w14:textId="77777777" w:rsidR="00DD6411" w:rsidRPr="00DD6411" w:rsidRDefault="00DD6411" w:rsidP="00AA75FB">
      <w:pPr>
        <w:rPr>
          <w:rtl/>
        </w:rPr>
      </w:pPr>
    </w:p>
    <w:p w14:paraId="6D7B3D03" w14:textId="77777777" w:rsidR="00DD6411" w:rsidRPr="00DD6411" w:rsidRDefault="00DD6411" w:rsidP="00AA75FB">
      <w:pPr>
        <w:rPr>
          <w:rtl/>
        </w:rPr>
      </w:pPr>
    </w:p>
    <w:p w14:paraId="2BE07FE5" w14:textId="77777777" w:rsidR="00AA75FB" w:rsidRPr="00DD6411" w:rsidRDefault="00AA75FB" w:rsidP="00AA75F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75FB" w14:paraId="1F812438" w14:textId="77777777" w:rsidTr="00AA75FB">
        <w:trPr>
          <w:trHeight w:val="355"/>
          <w:jc w:val="center"/>
        </w:trPr>
        <w:tc>
          <w:tcPr>
            <w:tcW w:w="8820" w:type="dxa"/>
            <w:tcBorders>
              <w:top w:val="nil"/>
              <w:left w:val="nil"/>
              <w:bottom w:val="nil"/>
              <w:right w:val="nil"/>
            </w:tcBorders>
            <w:shd w:val="clear" w:color="auto" w:fill="auto"/>
          </w:tcPr>
          <w:p w14:paraId="5E974BEE" w14:textId="77777777" w:rsidR="00DD6411" w:rsidRPr="00DD6411" w:rsidRDefault="00DD6411" w:rsidP="00DD6411">
            <w:pPr>
              <w:jc w:val="center"/>
              <w:rPr>
                <w:rFonts w:ascii="Arial" w:hAnsi="Arial" w:cs="FrankRuehl"/>
                <w:b/>
                <w:bCs/>
                <w:sz w:val="32"/>
                <w:szCs w:val="32"/>
                <w:u w:val="single"/>
                <w:rtl/>
              </w:rPr>
            </w:pPr>
            <w:bookmarkStart w:id="5" w:name="PsakDin" w:colFirst="0" w:colLast="0"/>
            <w:r w:rsidRPr="00DD6411">
              <w:rPr>
                <w:rFonts w:ascii="Arial" w:hAnsi="Arial" w:cs="FrankRuehl"/>
                <w:b/>
                <w:bCs/>
                <w:sz w:val="32"/>
                <w:szCs w:val="32"/>
                <w:u w:val="single"/>
                <w:rtl/>
              </w:rPr>
              <w:t>גזר דין</w:t>
            </w:r>
          </w:p>
          <w:p w14:paraId="6D48DE32" w14:textId="77777777" w:rsidR="00AA75FB" w:rsidRPr="00DD6411" w:rsidRDefault="00AA75FB" w:rsidP="00DD6411">
            <w:pPr>
              <w:jc w:val="center"/>
              <w:rPr>
                <w:rFonts w:ascii="Arial" w:hAnsi="Arial" w:cs="FrankRuehl"/>
                <w:bCs/>
                <w:sz w:val="32"/>
                <w:szCs w:val="32"/>
                <w:u w:val="single"/>
                <w:rtl/>
              </w:rPr>
            </w:pPr>
          </w:p>
        </w:tc>
      </w:tr>
      <w:bookmarkEnd w:id="5"/>
    </w:tbl>
    <w:p w14:paraId="38573C28" w14:textId="77777777" w:rsidR="00AA75FB" w:rsidRPr="00B05847" w:rsidRDefault="00AA75FB" w:rsidP="00AA75FB">
      <w:pPr>
        <w:rPr>
          <w:rFonts w:ascii="Arial" w:hAnsi="Arial"/>
          <w:rtl/>
        </w:rPr>
      </w:pPr>
    </w:p>
    <w:p w14:paraId="05AB8CC6" w14:textId="77777777" w:rsidR="00AA75FB" w:rsidRPr="00B05847" w:rsidRDefault="00AA75FB" w:rsidP="00AA75FB">
      <w:pPr>
        <w:rPr>
          <w:rFonts w:ascii="Arial" w:hAnsi="Arial"/>
          <w:rtl/>
        </w:rPr>
      </w:pPr>
    </w:p>
    <w:p w14:paraId="21442AEC" w14:textId="77777777" w:rsidR="00AA75FB" w:rsidRDefault="00AA75FB" w:rsidP="00AA75FB">
      <w:pPr>
        <w:spacing w:line="360" w:lineRule="auto"/>
        <w:jc w:val="both"/>
        <w:rPr>
          <w:rFonts w:ascii="David" w:hAnsi="David"/>
          <w:b/>
          <w:bCs/>
          <w:u w:val="single"/>
          <w:rtl/>
        </w:rPr>
      </w:pPr>
      <w:r>
        <w:rPr>
          <w:rFonts w:ascii="David" w:hAnsi="David" w:hint="cs"/>
          <w:b/>
          <w:bCs/>
          <w:u w:val="single"/>
          <w:rtl/>
        </w:rPr>
        <w:t>מבוא</w:t>
      </w:r>
    </w:p>
    <w:p w14:paraId="4F2F72E7" w14:textId="77777777" w:rsidR="00AA75FB" w:rsidRDefault="00AA75FB" w:rsidP="00AA75FB">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hint="cs"/>
          <w:sz w:val="24"/>
          <w:szCs w:val="24"/>
          <w:rtl/>
        </w:rPr>
        <w:t xml:space="preserve">בהכרעת דין מיום 11.11.18 , הורשע הנאשם, לפי הודאתו בעובדות כתב האישום, בעבירה של החזקת סמים שלא לצריכה עצמית, לפי </w:t>
      </w:r>
      <w:hyperlink r:id="rId12" w:history="1">
        <w:r w:rsidR="003239CA" w:rsidRPr="003239CA">
          <w:rPr>
            <w:rFonts w:ascii="David" w:hAnsi="David" w:cs="David"/>
            <w:color w:val="0000FF"/>
            <w:sz w:val="24"/>
            <w:szCs w:val="24"/>
            <w:u w:val="single"/>
            <w:rtl/>
          </w:rPr>
          <w:t>סעיף 7(א)</w:t>
        </w:r>
      </w:hyperlink>
      <w:r>
        <w:rPr>
          <w:rFonts w:ascii="David" w:hAnsi="David" w:cs="David" w:hint="cs"/>
          <w:sz w:val="24"/>
          <w:szCs w:val="24"/>
          <w:rtl/>
        </w:rPr>
        <w:t xml:space="preserve"> יחד עם </w:t>
      </w:r>
      <w:hyperlink r:id="rId13" w:history="1">
        <w:r w:rsidR="003239CA" w:rsidRPr="003239CA">
          <w:rPr>
            <w:rFonts w:ascii="David" w:hAnsi="David" w:cs="David"/>
            <w:color w:val="0000FF"/>
            <w:sz w:val="24"/>
            <w:szCs w:val="24"/>
            <w:u w:val="single"/>
            <w:rtl/>
          </w:rPr>
          <w:t>סעיף 7(ג)</w:t>
        </w:r>
      </w:hyperlink>
      <w:r>
        <w:rPr>
          <w:rFonts w:ascii="David" w:hAnsi="David" w:cs="David" w:hint="cs"/>
          <w:sz w:val="24"/>
          <w:szCs w:val="24"/>
          <w:rtl/>
        </w:rPr>
        <w:t xml:space="preserve"> רישא ל</w:t>
      </w:r>
      <w:hyperlink r:id="rId14" w:history="1">
        <w:r w:rsidR="00DD6411" w:rsidRPr="00DD6411">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משולב], התשל"ג – 1973.</w:t>
      </w:r>
    </w:p>
    <w:p w14:paraId="6A57F995" w14:textId="77777777" w:rsidR="00AA75FB" w:rsidRDefault="00AA75FB" w:rsidP="00AA75FB">
      <w:pPr>
        <w:pStyle w:val="aa"/>
        <w:spacing w:after="0" w:line="360" w:lineRule="auto"/>
        <w:ind w:left="509"/>
        <w:jc w:val="both"/>
        <w:rPr>
          <w:rFonts w:ascii="David" w:hAnsi="David" w:cs="David"/>
          <w:b/>
          <w:bCs/>
          <w:sz w:val="24"/>
          <w:szCs w:val="24"/>
        </w:rPr>
      </w:pPr>
      <w:r>
        <w:rPr>
          <w:rFonts w:ascii="David" w:hAnsi="David" w:cs="David" w:hint="cs"/>
          <w:sz w:val="24"/>
          <w:szCs w:val="24"/>
          <w:rtl/>
        </w:rPr>
        <w:t xml:space="preserve">לפי כתב האישום, ביום 13.2.18 בשעות הבוקר, החזיק הנאשם בחדר השינה בביתו סם מסוכן מסוג קריסטל במשקל כולל של 27.2 גרם נטו, עטוף בשקית קטנה שקופה, ושקית גדולה </w:t>
      </w:r>
      <w:bookmarkStart w:id="7" w:name="ABSTRACT_END"/>
      <w:bookmarkEnd w:id="7"/>
      <w:r>
        <w:rPr>
          <w:rFonts w:ascii="David" w:hAnsi="David" w:cs="David" w:hint="cs"/>
          <w:sz w:val="24"/>
          <w:szCs w:val="24"/>
          <w:rtl/>
        </w:rPr>
        <w:t>של סם מסוג קנבוס במשקל כולל של 71.5 גרם נטו. עוד החזיק הנאשם בחדרו משקל אלקטרוני.</w:t>
      </w:r>
    </w:p>
    <w:p w14:paraId="4C0EB806" w14:textId="77777777" w:rsidR="00AA75FB" w:rsidRDefault="00AA75FB" w:rsidP="00AA75FB">
      <w:pPr>
        <w:pStyle w:val="aa"/>
        <w:numPr>
          <w:ilvl w:val="0"/>
          <w:numId w:val="1"/>
        </w:numPr>
        <w:spacing w:after="0" w:line="360" w:lineRule="auto"/>
        <w:ind w:left="509" w:hanging="509"/>
        <w:jc w:val="both"/>
        <w:rPr>
          <w:rFonts w:ascii="David" w:hAnsi="David" w:cs="David"/>
          <w:sz w:val="24"/>
          <w:szCs w:val="24"/>
          <w:rtl/>
        </w:rPr>
      </w:pPr>
      <w:r>
        <w:rPr>
          <w:rFonts w:ascii="David" w:hAnsi="David" w:cs="David" w:hint="cs"/>
          <w:sz w:val="24"/>
          <w:szCs w:val="24"/>
          <w:rtl/>
        </w:rPr>
        <w:lastRenderedPageBreak/>
        <w:t xml:space="preserve">לפי הסדר טיעון, נשלח הנאשם לעריכת תסקיר שירות מבחן בעניינו. עוד הסכימו הצדדים, לפי הסדר הטיעון, כי התביעה תגביל עצמה למאסר בפועל לתקופה של 15 חודשים ואילו הנאשם יהא חופשי בטיעוניו. </w:t>
      </w:r>
    </w:p>
    <w:p w14:paraId="6BB6916C" w14:textId="77777777" w:rsidR="00AA75FB" w:rsidRDefault="00AA75FB" w:rsidP="00AA75FB">
      <w:pPr>
        <w:spacing w:line="360" w:lineRule="auto"/>
        <w:jc w:val="both"/>
        <w:rPr>
          <w:rFonts w:ascii="David" w:hAnsi="David"/>
          <w:b/>
          <w:bCs/>
          <w:u w:val="single"/>
          <w:rtl/>
        </w:rPr>
      </w:pPr>
    </w:p>
    <w:p w14:paraId="55F5D4DE" w14:textId="77777777" w:rsidR="00AA75FB" w:rsidRDefault="00AA75FB" w:rsidP="00AA75FB">
      <w:pPr>
        <w:spacing w:line="360" w:lineRule="auto"/>
        <w:jc w:val="both"/>
        <w:rPr>
          <w:rFonts w:ascii="David" w:hAnsi="David"/>
          <w:b/>
          <w:bCs/>
          <w:u w:val="single"/>
          <w:rtl/>
        </w:rPr>
      </w:pPr>
      <w:r>
        <w:rPr>
          <w:rFonts w:ascii="David" w:hAnsi="David" w:hint="cs"/>
          <w:b/>
          <w:bCs/>
          <w:u w:val="single"/>
          <w:rtl/>
        </w:rPr>
        <w:t>תסקיר שירות מבחן</w:t>
      </w:r>
    </w:p>
    <w:p w14:paraId="52F43392" w14:textId="77777777" w:rsidR="00AA75FB" w:rsidRPr="00AA75FB" w:rsidRDefault="00AA75FB" w:rsidP="00AA75FB">
      <w:pPr>
        <w:pStyle w:val="aa"/>
        <w:numPr>
          <w:ilvl w:val="0"/>
          <w:numId w:val="1"/>
        </w:numPr>
        <w:spacing w:after="0" w:line="360" w:lineRule="auto"/>
        <w:ind w:left="509" w:hanging="509"/>
        <w:jc w:val="both"/>
        <w:rPr>
          <w:rFonts w:cs="David"/>
          <w:sz w:val="24"/>
          <w:szCs w:val="24"/>
          <w:rtl/>
        </w:rPr>
      </w:pPr>
      <w:r>
        <w:rPr>
          <w:rFonts w:ascii="David" w:hAnsi="David" w:cs="David" w:hint="cs"/>
          <w:sz w:val="24"/>
          <w:szCs w:val="24"/>
          <w:rtl/>
        </w:rPr>
        <w:t>שירות המבחן, בתסקירו מיום 2.3.19, ציין כי הנאשם בן 36, אב ל-3 ילדים קטנים המתגוררים עם אמם. לנאשם חובות לגורמים שונים. מחודש פברואר 2018 נתון הנאשם במעצר בית לילי בבית אמו ביבנה. הנאשם תיאר מסגרת משפחתית המאופיינת בתחושות של בדידות, ניכור וקושי בביטוי רגשי. אביו מנהל מוסך, תואר כאדם בלתי יציב, הממוקד בעיקר בעצמו ובצרכיו וסובל מהתמכרות להימורים. היחסים בין הנאשם לאביו מתוחים, מרוחקים ולעיתים קונפליקטואליים. מנגד, תיאר הנאשם קשר קרוב עם אמו. הנאשם בעל רקע של התמכרות לסמים</w:t>
      </w:r>
      <w:r>
        <w:rPr>
          <w:rFonts w:cs="David" w:hint="cs"/>
          <w:sz w:val="24"/>
          <w:szCs w:val="24"/>
          <w:rtl/>
        </w:rPr>
        <w:t xml:space="preserve">. הנאשם החל לצרוך סמים מסוג קנבוס בגיל 15 ועם השנים מצבו ההתמכרותי הלך והעמיק. בתקופות מסוימות הנאשם נגמל בכוחות עצמו אולם הוא לא עבר הליך גמילה מסודר. הנאשם מסר כי שימוש בסמים מסייע לו להתמודד עם תחושות של חרדה, דיכאון וחוסר אונים. בעקבות המעצר הנוכחי הנאשם החליט להיגמל מסמים ולשקם את עצמו. עוד התייחס שירות המבחן לעברו הפלילי של הנאשם. עם זאת, המדובר בעבר רחוק יחסית. הנאשם לקח אחריות על מעשיו. הנאשם הוסיף, כי היה בקשר פוגעני עם בת זוג שגם סבלה מהתמכרות לסמים. </w:t>
      </w:r>
    </w:p>
    <w:p w14:paraId="7D6B4998" w14:textId="77777777" w:rsidR="00AA75FB" w:rsidRDefault="00AA75FB" w:rsidP="00AA75FB">
      <w:pPr>
        <w:pStyle w:val="aa"/>
        <w:spacing w:after="0" w:line="360" w:lineRule="auto"/>
        <w:ind w:left="509"/>
        <w:jc w:val="both"/>
        <w:rPr>
          <w:rFonts w:cs="David"/>
          <w:sz w:val="24"/>
          <w:szCs w:val="24"/>
          <w:rtl/>
        </w:rPr>
      </w:pPr>
      <w:r>
        <w:rPr>
          <w:rFonts w:cs="David" w:hint="cs"/>
          <w:sz w:val="24"/>
          <w:szCs w:val="24"/>
          <w:rtl/>
        </w:rPr>
        <w:t>להתרשמות שירות המבחן, לנאשם אין דפוסים עבריינים מושרשים והוא מצוי במשבר נפשי מתמשך כשברקע חרדה ודיכאון. הנאשם הופנה לטיפול ביחידה לנפגעי סמים ביבנה במסגרת פיקוח מעצר. הנאשם שיתף פעולה עם שירות המבחן וגורמי הטיפול ביחידה. במקביל פנה הנאשם לפסיכיאטר והחל בטיפול תרופתי נוגד דיכאון. עוד התרשם שירות המבחן, כי הנאשם מקדם עצמו בתהליך שיקומי המיטיב את מצבו ומפחית סיכון.</w:t>
      </w:r>
    </w:p>
    <w:p w14:paraId="17F33918" w14:textId="77777777" w:rsidR="00AA75FB" w:rsidRDefault="00AA75FB" w:rsidP="00AA75FB">
      <w:pPr>
        <w:pStyle w:val="aa"/>
        <w:spacing w:after="0" w:line="360" w:lineRule="auto"/>
        <w:ind w:left="509"/>
        <w:jc w:val="both"/>
        <w:rPr>
          <w:rFonts w:cs="David"/>
          <w:sz w:val="24"/>
          <w:szCs w:val="24"/>
          <w:rtl/>
        </w:rPr>
      </w:pPr>
      <w:r>
        <w:rPr>
          <w:rFonts w:cs="David" w:hint="cs"/>
          <w:sz w:val="24"/>
          <w:szCs w:val="24"/>
          <w:rtl/>
        </w:rPr>
        <w:t>גורמי הטיפול ביחידת לנפגעי סמים ביבנה מסרו, כי הנאשם מגיע למפגשים, מוסר בדיקות שתן נקיות ומבטא מוטיבציה לשקם את עצמו. הטיפול מסייע לנאשם  להכיר ולקחת אחריות על מצבו ההתמכרותי ולערוך שינויים חיוביים במישורים נוספים בחייו לרבות הקשר עם ילדיו, החזר חובות ותשלומי מזונות.</w:t>
      </w:r>
    </w:p>
    <w:p w14:paraId="68E1FE58" w14:textId="77777777" w:rsidR="00AA75FB" w:rsidRDefault="00AA75FB" w:rsidP="00AA75FB">
      <w:pPr>
        <w:pStyle w:val="aa"/>
        <w:spacing w:after="0" w:line="360" w:lineRule="auto"/>
        <w:ind w:left="509"/>
        <w:jc w:val="both"/>
        <w:rPr>
          <w:rFonts w:cs="David"/>
          <w:sz w:val="24"/>
          <w:szCs w:val="24"/>
          <w:rtl/>
        </w:rPr>
      </w:pPr>
      <w:r>
        <w:rPr>
          <w:rFonts w:cs="David" w:hint="cs"/>
          <w:sz w:val="24"/>
          <w:szCs w:val="24"/>
          <w:rtl/>
        </w:rPr>
        <w:t>להתרשמות שירות המבחן, הנאשם נמנע לאורך שנים מהתמודדות ישירה עם קשייו, צבר תסכולים והתמכר לסמים כדרך למתן תחושות חרדה ודיכאון. הנאשם חווה הזנחה ונאלץ להתמודד עם השפעת התמכרותו של אביו שהסבה לו ולשאר בני המשפחה נזקים עמוקים. עוד הוסיף שירות המבחן, כי התהליך ביחידה לנפגע סמים ביבנה משפר באופן משמעותי את מצבו הרגשי והאישי של הנאשם, אשר הפסיק את צריכת הסמים, חזר לעבוד ביציבות ולוקח אחריות על חייו, מחזיר חובות ומשלם מזונות.</w:t>
      </w:r>
    </w:p>
    <w:p w14:paraId="40E771C0" w14:textId="77777777" w:rsidR="00AA75FB" w:rsidRDefault="00AA75FB" w:rsidP="00AA75FB">
      <w:pPr>
        <w:pStyle w:val="aa"/>
        <w:spacing w:after="0" w:line="360" w:lineRule="auto"/>
        <w:ind w:left="509"/>
        <w:jc w:val="both"/>
        <w:rPr>
          <w:rFonts w:cs="David"/>
          <w:sz w:val="24"/>
          <w:szCs w:val="24"/>
          <w:rtl/>
        </w:rPr>
      </w:pPr>
      <w:r>
        <w:rPr>
          <w:rFonts w:cs="David" w:hint="cs"/>
          <w:sz w:val="24"/>
          <w:szCs w:val="24"/>
          <w:rtl/>
        </w:rPr>
        <w:t>מכאן, המליץ שירות המבחן על ענישה שיקומית הכוללת צו מבחן למשך שנה, וצו שירות לתועלת הציבור בהיקף של 200 שעות.</w:t>
      </w:r>
    </w:p>
    <w:p w14:paraId="0A03AF4A" w14:textId="77777777" w:rsidR="00AA75FB" w:rsidRDefault="00AA75FB" w:rsidP="00AA75FB">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lastRenderedPageBreak/>
        <w:t>בתסקיר משלים  מיום 16.6.19 הוסיף שירות המבחן, כי הנאשם מגיע באופן סדיר ועקבי למפגשים, משתף בקשייו האישיים, הרגשיים והמשפחתיים. הנאשם מסר, כי הטיפול  מסייע לו לקחת אחריות על חייו ולקבל כלים להתמודדות בעתיד.</w:t>
      </w:r>
    </w:p>
    <w:p w14:paraId="4A6869DF" w14:textId="77777777" w:rsidR="00AA75FB" w:rsidRDefault="00AA75FB" w:rsidP="00AA75FB">
      <w:pPr>
        <w:pStyle w:val="aa"/>
        <w:spacing w:before="120" w:after="120" w:line="360" w:lineRule="auto"/>
        <w:ind w:left="509"/>
        <w:jc w:val="both"/>
        <w:rPr>
          <w:rFonts w:ascii="David" w:hAnsi="David" w:cs="David"/>
          <w:sz w:val="24"/>
          <w:szCs w:val="24"/>
          <w:rtl/>
        </w:rPr>
      </w:pPr>
      <w:r>
        <w:rPr>
          <w:rFonts w:cs="David" w:hint="cs"/>
          <w:sz w:val="24"/>
          <w:szCs w:val="24"/>
          <w:rtl/>
        </w:rPr>
        <w:t>להתרשמות שירות המבחן, הנאשם נהג במשך השנים באופלן ילדותו וביטא חוסר יציבות הן במישור הזוגי והן במישור התעסוקתי. עם זאת, מאז הטיפול ביחידה להתמכרויות הנאשם מצוי בתהליך של שינוי, נגמל מסמים, עובד ביציבות, משקם את הקשר עם ילדיו ומקפיד על תשלום מזונות וחובות. להערכת שירות המבחן, הטיפול מהווה עבור הנאשם גורם תומך, מקדם ומסייע לו בהתמודדות עם קשייו המורכבים.</w:t>
      </w:r>
      <w:r>
        <w:rPr>
          <w:rFonts w:ascii="David" w:hAnsi="David" w:cs="David" w:hint="cs"/>
          <w:sz w:val="24"/>
          <w:szCs w:val="24"/>
          <w:rtl/>
        </w:rPr>
        <w:t xml:space="preserve"> מכאן, חזר שירות המבחן על המלצתו.</w:t>
      </w:r>
    </w:p>
    <w:p w14:paraId="22B26E80" w14:textId="77777777" w:rsidR="00AA75FB" w:rsidRDefault="00AA75FB" w:rsidP="00AA75FB">
      <w:pPr>
        <w:pStyle w:val="aa"/>
        <w:spacing w:before="120" w:after="120" w:line="360" w:lineRule="auto"/>
        <w:ind w:left="509"/>
        <w:jc w:val="both"/>
        <w:rPr>
          <w:rFonts w:ascii="David" w:hAnsi="David" w:cs="David"/>
          <w:sz w:val="24"/>
          <w:szCs w:val="24"/>
          <w:rtl/>
        </w:rPr>
      </w:pPr>
    </w:p>
    <w:p w14:paraId="3245D9DA" w14:textId="77777777" w:rsidR="00AA75FB" w:rsidRPr="00AA75FB" w:rsidRDefault="00AA75FB" w:rsidP="00AA75FB">
      <w:pPr>
        <w:pStyle w:val="aa"/>
        <w:spacing w:after="0" w:line="360" w:lineRule="auto"/>
        <w:ind w:left="0"/>
        <w:jc w:val="both"/>
        <w:rPr>
          <w:rFonts w:cs="David"/>
          <w:b/>
          <w:bCs/>
          <w:sz w:val="24"/>
          <w:szCs w:val="24"/>
          <w:u w:val="single"/>
          <w:rtl/>
        </w:rPr>
      </w:pPr>
      <w:r>
        <w:rPr>
          <w:rFonts w:cs="David" w:hint="cs"/>
          <w:b/>
          <w:bCs/>
          <w:sz w:val="24"/>
          <w:szCs w:val="24"/>
          <w:u w:val="single"/>
          <w:rtl/>
        </w:rPr>
        <w:t xml:space="preserve"> טענות הצדדים לעונש</w:t>
      </w:r>
    </w:p>
    <w:p w14:paraId="3CC34042"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tl/>
        </w:rPr>
      </w:pPr>
      <w:r>
        <w:rPr>
          <w:rFonts w:cs="David" w:hint="cs"/>
          <w:sz w:val="24"/>
          <w:szCs w:val="24"/>
          <w:rtl/>
        </w:rPr>
        <w:t>באת כוח התביעה טענה, כי בקביעת מתחם העונש ההולם יש לקחת בחשבון את הנסיבות הבאות הקשורות בביצוע העבירה: הנאשם החזיק בחדרו סם מסוכן מסוג קוקאין במשקל כולל של 27.2 גרם נטו, כמות גדולה פי 90 מהכמות הקבועה בחוק לשימוש עצמי. כן החזיק הנאשם בסם מסוכן מסוג קנבוס במשקל של 71.5 גרם נטו, כמות סם גדולה פי 5 מהכמות הקבועה בחוק לשימוש עצמי. בנוסף החזיק הנאשם במשקל אלקטרוני.</w:t>
      </w:r>
    </w:p>
    <w:p w14:paraId="2985096E"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מכאן טענה, כי מתחם העונש ההולם את העבירות מושא כתב האישום, נע בין מאסר לתקופה של 12 חודשים ובין מאסר לתקופה של 36 חודשים.</w:t>
      </w:r>
    </w:p>
    <w:p w14:paraId="6FC7988D"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עוד טענה, כי בקביעת העונש ההולם בתוך המתחם יש לקחת בחשבון את הנסיבות הבאות שאינן קשורות בביצוע העבירה: הנאשם הודה במיוחס לו ושיתף פעולה בחקירה; לחובת הנאשם עבר פלילי יחסית ישן אך רלוונטי לעבירה; הנאשם עובר הליך שיקום, אולם מצוי בתחילת ההליך בלבד ולא מדובר בהליך גמילה אינטנסיבי; מכאן, כי המלצת שירות המבחן אינו עולה בקנה אחד עם הפסיקה הנוהגת. לאחר קבלת התסקיר המשלים הוסיפה התביעה, כי אין בתסקיר כדי לשנות מעמדתה לאור חומרת המעשים.</w:t>
      </w:r>
    </w:p>
    <w:p w14:paraId="57344006"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לאור האמור, עתרה באת כוח התביעה להטיל על הנאשם עונש שנמצא בתחתית המתחם וכולל מאסר לתקופה של 15 חודשים, מאסר על תנאי וקנס.</w:t>
      </w:r>
    </w:p>
    <w:p w14:paraId="0A89081D"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בא כוח הנאשם טען, כי בקביעת מתחם העונש ההולם יש לקחת בחשבון את הנסיבות הבאות הקשורות בביצוע העבירה: העבירה בוצעה על רקע התמכרותו הקשה של הנאשם ובת זוגתו; הנאשם לא הורשע בעבירות של סחר בסמים או מכירה לקטינים, אלא בעבירה שהיא על רקע שימוש בסמים שהרסו את חייו.</w:t>
      </w:r>
    </w:p>
    <w:p w14:paraId="46090385"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 xml:space="preserve">עוד טען, כי במתחם לו עותרת התביעה אין התחשבות בשיקום שעבר הנאשם. </w:t>
      </w:r>
    </w:p>
    <w:p w14:paraId="62D8EDFD"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לטענתו, מתחם העונש ההולם בעבירות סמים שלא לצריכה עצמית, מתחיל במאסר לתקופה של 7 – 8 חודשים.</w:t>
      </w:r>
    </w:p>
    <w:p w14:paraId="372EF999"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עוד טען, כי בקביעת העונש ההולם בתוך המתחם יש לקחת בחשבון את הנסיבות הבאות שאינן קשורות בביצוע העבירה: העבירה האחרונה בה הורשע הנאשם היא משנת 2004; במהלך השנה האחרונה עבר הנאשם הליך גמילה מסמים והשתקם; הנאשם רואה את ילדיו ומשלם מזונות בסכום של 4,500 ₪; הנאשם עובד לפרנסתו עם אביו ולו חובות בסכומים שמעל 100,000 ₪. הנאשם החל להחזיר את חובותיו; הנאשם חווה טראומה במעצרו הנוכחי, החליט לשנות מאורחותיו ושיתף פעולה באופן מלא עם שירות המבחן על מנת לערוך שינוי בחייו; מתסקיר שירות המבחן עולה כי הנאשם נעדר דפוסים עברייניים; הנאשם החל לקבל טיפול רגשי ותרופתי. הנאשם הצליח באמצעות בית המשפט ושירות המבחן לשקם את עצמו.</w:t>
      </w:r>
    </w:p>
    <w:p w14:paraId="202A31A2"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עוד ציין, כי אביו של הנאשם נפל למשכב וניהול עסקו מוטל על כתפי הנאשם בלבד.</w:t>
      </w:r>
    </w:p>
    <w:p w14:paraId="0DBEDF88"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לטענתו, לאור התסקיר המשלים ושיקומו של הנאשם יש לחרוג ממתחם העונש ההולם כעתירת שירות המבחן.</w:t>
      </w:r>
    </w:p>
    <w:p w14:paraId="6E92296A"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מכאן, עתר בא כוח הנאשם לאמץ את המלצות שירות המבחן ולהטיל על הנאשם צו מבחן וצו שירות לתועלת הציבור.</w:t>
      </w:r>
    </w:p>
    <w:p w14:paraId="784BAC82" w14:textId="77777777" w:rsidR="00AA75FB" w:rsidRDefault="00AA75FB" w:rsidP="00AA75FB">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 xml:space="preserve">בדברו האחרון הודה הנאשם לשירות המבחן, ההולך עמו יד ביד, תומך בו ועוזר לו לאורך כל הדרך. כן הודה הנאשם לבית המשפט. לאור מצבו הכלכלי והאישי ביקש הנאשם את התחשבות בית המשפט. </w:t>
      </w:r>
    </w:p>
    <w:p w14:paraId="0A25F1BD" w14:textId="77777777" w:rsidR="00AA75FB" w:rsidRDefault="00AA75FB" w:rsidP="00AA75FB">
      <w:pPr>
        <w:spacing w:before="120" w:after="120"/>
        <w:ind w:left="-58"/>
        <w:jc w:val="both"/>
      </w:pPr>
    </w:p>
    <w:p w14:paraId="6CB79289" w14:textId="77777777" w:rsidR="00AA75FB" w:rsidRDefault="00AA75FB" w:rsidP="00AA75FB">
      <w:pPr>
        <w:spacing w:before="120" w:after="120"/>
        <w:ind w:left="-58"/>
        <w:jc w:val="both"/>
        <w:rPr>
          <w:b/>
          <w:bCs/>
          <w:u w:val="single"/>
          <w:rtl/>
        </w:rPr>
      </w:pPr>
      <w:r>
        <w:rPr>
          <w:rFonts w:hint="cs"/>
          <w:b/>
          <w:bCs/>
          <w:u w:val="single"/>
          <w:rtl/>
        </w:rPr>
        <w:t>דיון והכרעה</w:t>
      </w:r>
    </w:p>
    <w:p w14:paraId="597D786C" w14:textId="77777777" w:rsidR="00AA75FB" w:rsidRDefault="00AA75FB" w:rsidP="00AA75FB">
      <w:pPr>
        <w:spacing w:before="120" w:after="120"/>
        <w:ind w:left="-58"/>
        <w:jc w:val="both"/>
        <w:rPr>
          <w:u w:val="single"/>
          <w:rtl/>
        </w:rPr>
      </w:pPr>
      <w:r>
        <w:rPr>
          <w:rFonts w:hint="cs"/>
          <w:u w:val="single"/>
          <w:rtl/>
        </w:rPr>
        <w:t>קביעת מתחם הענישה</w:t>
      </w:r>
    </w:p>
    <w:p w14:paraId="3D819B61" w14:textId="77777777" w:rsidR="00AA75FB" w:rsidRDefault="00AA75FB" w:rsidP="00AA75FB">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 xml:space="preserve">בקביעת מתחם העונש ההולם את מעשי העבירה אותה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העבירה,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3032B167"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הערכים החברתיים עליהם נועדה פקודת הסמים בכללותה להגן הינם שמירה על בריאותו ושלומו הפיזי והנפשי של הציבור מפני הנזקים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5"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16"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6029/03 </w:t>
        </w:r>
        <w:r w:rsidR="00DD6411" w:rsidRPr="00DD6411">
          <w:rPr>
            <w:rFonts w:cs="David" w:hint="cs"/>
            <w:color w:val="0000FF"/>
            <w:sz w:val="24"/>
            <w:szCs w:val="24"/>
            <w:u w:val="single"/>
            <w:rtl/>
          </w:rPr>
          <w:t>מדינת</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ישראל</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נ</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שמאי</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פ</w:t>
        </w:r>
        <w:r w:rsidR="00DD6411" w:rsidRPr="00DD6411">
          <w:rPr>
            <w:rFonts w:cs="David"/>
            <w:color w:val="0000FF"/>
            <w:sz w:val="24"/>
            <w:szCs w:val="24"/>
            <w:u w:val="single"/>
            <w:rtl/>
          </w:rPr>
          <w:t>"</w:t>
        </w:r>
        <w:r w:rsidR="00DD6411" w:rsidRPr="00DD6411">
          <w:rPr>
            <w:rFonts w:cs="David" w:hint="cs"/>
            <w:color w:val="0000FF"/>
            <w:sz w:val="24"/>
            <w:szCs w:val="24"/>
            <w:u w:val="single"/>
            <w:rtl/>
          </w:rPr>
          <w:t>ד</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נח</w:t>
        </w:r>
      </w:hyperlink>
      <w:r>
        <w:rPr>
          <w:rFonts w:cs="David" w:hint="cs"/>
          <w:sz w:val="24"/>
          <w:szCs w:val="24"/>
          <w:rtl/>
        </w:rPr>
        <w:t xml:space="preserve"> (2) 734 (2004)).</w:t>
      </w:r>
    </w:p>
    <w:p w14:paraId="23CC9C1A"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הפגיעה בערכים המוגנים כתוצאה מביצוע העבירה מושא כתב האישום, בנסיבות העניין, היא גבוהה. הנאשם החזיק סם מסוג קריסטל במשקל 27.2 גרם נטו וסם מסוג קנבוס במשקל 71.5 גרם נטו. סם קריסטל הוא סם קשה ומדובר בכמות יחסית גדולה.</w:t>
      </w:r>
    </w:p>
    <w:p w14:paraId="7B8D698F"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על מדיניות הענישה המקובלת והנוהגת בעבירה של החזקת סמים קשים שלא לצריכה עצמית ובכמויות דומות, ניתן ללמוד מהפסיקה שלהן:</w:t>
      </w:r>
    </w:p>
    <w:p w14:paraId="7B17842A" w14:textId="77777777" w:rsidR="00AA75FB" w:rsidRDefault="00DD6411" w:rsidP="00AA75FB">
      <w:pPr>
        <w:pStyle w:val="aa"/>
        <w:numPr>
          <w:ilvl w:val="0"/>
          <w:numId w:val="2"/>
        </w:numPr>
        <w:spacing w:before="120" w:after="120" w:line="360" w:lineRule="auto"/>
        <w:jc w:val="both"/>
        <w:rPr>
          <w:rFonts w:cs="David"/>
          <w:sz w:val="24"/>
          <w:szCs w:val="24"/>
        </w:rPr>
      </w:pPr>
      <w:hyperlink r:id="rId17" w:history="1">
        <w:r w:rsidRPr="00DD6411">
          <w:rPr>
            <w:rFonts w:cs="David" w:hint="cs"/>
            <w:color w:val="0000FF"/>
            <w:sz w:val="24"/>
            <w:szCs w:val="24"/>
            <w:u w:val="single"/>
            <w:rtl/>
          </w:rPr>
          <w:t>רע</w:t>
        </w:r>
        <w:r w:rsidRPr="00DD6411">
          <w:rPr>
            <w:rFonts w:cs="David"/>
            <w:color w:val="0000FF"/>
            <w:sz w:val="24"/>
            <w:szCs w:val="24"/>
            <w:u w:val="single"/>
            <w:rtl/>
          </w:rPr>
          <w:t>"</w:t>
        </w:r>
        <w:r w:rsidRPr="00DD6411">
          <w:rPr>
            <w:rFonts w:cs="David" w:hint="cs"/>
            <w:color w:val="0000FF"/>
            <w:sz w:val="24"/>
            <w:szCs w:val="24"/>
            <w:u w:val="single"/>
            <w:rtl/>
          </w:rPr>
          <w:t>פ</w:t>
        </w:r>
        <w:r w:rsidRPr="00DD6411">
          <w:rPr>
            <w:rFonts w:cs="David"/>
            <w:color w:val="0000FF"/>
            <w:sz w:val="24"/>
            <w:szCs w:val="24"/>
            <w:u w:val="single"/>
            <w:rtl/>
          </w:rPr>
          <w:t xml:space="preserve"> 483/18</w:t>
        </w:r>
      </w:hyperlink>
      <w:r w:rsidR="00AA75FB">
        <w:rPr>
          <w:rFonts w:cs="David" w:hint="cs"/>
          <w:sz w:val="24"/>
          <w:szCs w:val="24"/>
          <w:rtl/>
        </w:rPr>
        <w:t xml:space="preserve"> </w:t>
      </w:r>
      <w:r w:rsidR="00AA75FB">
        <w:rPr>
          <w:rFonts w:cs="David" w:hint="cs"/>
          <w:b/>
          <w:bCs/>
          <w:sz w:val="24"/>
          <w:szCs w:val="24"/>
          <w:rtl/>
        </w:rPr>
        <w:t>ברוכיאן נ' מדינת ישראל</w:t>
      </w:r>
      <w:r w:rsidR="00AA75FB">
        <w:rPr>
          <w:rFonts w:cs="David" w:hint="cs"/>
          <w:sz w:val="24"/>
          <w:szCs w:val="24"/>
          <w:rtl/>
        </w:rPr>
        <w:t xml:space="preserve"> (14.2.18) – בית משפט השלום הרשיע את  הנאשם, לפי הודאתו, בעבירה של החזקת סמים שלא לצריכה עצמית. בכך שהחזיק סם מסוג הרואין במשקל 29.967 גרם. בית המשפט קבע כי מתחם העונש ההולם נע בין מאסר לתקופה של 10 חודשים ובין מאסר לתקופה של 30 חודשים. בית המשפט החליט לסטות מהמתחם משיקולי שיקום והטיל על הנאשם מאסר לתקופה של 10 חודשים, ולהפעיל מאסר על תנאי בחופף. בית המשפט המחוזי דחה את ערעורם של הנאשם והמדינה. בית המשפט העליון דחה את בקשתו של הנאשם להרשות ערעור;</w:t>
      </w:r>
    </w:p>
    <w:p w14:paraId="50362AC7" w14:textId="77777777" w:rsidR="00AA75FB" w:rsidRDefault="00DD6411" w:rsidP="00AA75FB">
      <w:pPr>
        <w:pStyle w:val="aa"/>
        <w:numPr>
          <w:ilvl w:val="0"/>
          <w:numId w:val="2"/>
        </w:numPr>
        <w:spacing w:before="120" w:after="120" w:line="360" w:lineRule="auto"/>
        <w:jc w:val="both"/>
        <w:rPr>
          <w:rFonts w:cs="David"/>
          <w:sz w:val="24"/>
          <w:szCs w:val="24"/>
        </w:rPr>
      </w:pPr>
      <w:hyperlink r:id="rId18" w:history="1">
        <w:r w:rsidRPr="00DD6411">
          <w:rPr>
            <w:rFonts w:cs="David" w:hint="cs"/>
            <w:color w:val="0000FF"/>
            <w:sz w:val="24"/>
            <w:szCs w:val="24"/>
            <w:u w:val="single"/>
            <w:rtl/>
          </w:rPr>
          <w:t>רע</w:t>
        </w:r>
        <w:r w:rsidRPr="00DD6411">
          <w:rPr>
            <w:rFonts w:cs="David"/>
            <w:color w:val="0000FF"/>
            <w:sz w:val="24"/>
            <w:szCs w:val="24"/>
            <w:u w:val="single"/>
            <w:rtl/>
          </w:rPr>
          <w:t>"</w:t>
        </w:r>
        <w:r w:rsidRPr="00DD6411">
          <w:rPr>
            <w:rFonts w:cs="David" w:hint="cs"/>
            <w:color w:val="0000FF"/>
            <w:sz w:val="24"/>
            <w:szCs w:val="24"/>
            <w:u w:val="single"/>
            <w:rtl/>
          </w:rPr>
          <w:t>פ</w:t>
        </w:r>
        <w:r w:rsidRPr="00DD6411">
          <w:rPr>
            <w:rFonts w:cs="David"/>
            <w:color w:val="0000FF"/>
            <w:sz w:val="24"/>
            <w:szCs w:val="24"/>
            <w:u w:val="single"/>
            <w:rtl/>
          </w:rPr>
          <w:t xml:space="preserve"> 894/16</w:t>
        </w:r>
      </w:hyperlink>
      <w:r w:rsidR="00AA75FB">
        <w:rPr>
          <w:rFonts w:cs="David" w:hint="cs"/>
          <w:sz w:val="24"/>
          <w:szCs w:val="24"/>
          <w:rtl/>
        </w:rPr>
        <w:t xml:space="preserve"> </w:t>
      </w:r>
      <w:r w:rsidR="00AA75FB">
        <w:rPr>
          <w:rFonts w:cs="David" w:hint="cs"/>
          <w:b/>
          <w:bCs/>
          <w:sz w:val="24"/>
          <w:szCs w:val="24"/>
          <w:rtl/>
        </w:rPr>
        <w:t>פרץ נ' מדינת ישראל</w:t>
      </w:r>
      <w:r w:rsidR="00AA75FB">
        <w:rPr>
          <w:rFonts w:cs="David" w:hint="cs"/>
          <w:sz w:val="24"/>
          <w:szCs w:val="24"/>
          <w:rtl/>
        </w:rPr>
        <w:t xml:space="preserve"> (10.2.16) - בית משפט השלום הרשיע את הנאשם, לפי הודאתו, בעבירה של החזקת סם שלא לצריכה עצמית. הנאשם החזיק סם מסוג קוקאין במשקל 31.05 גרם. בית המשפט הטיל על הנאשם מאסר לתקופה של 15 חודשים, מאסר על תנאי, התחייבות כספית בסכום של 2,000 ₪ ופסילה על תנאי. בית המשפט המחוזי דחה את ערעורו של הנאשם. בית המשפט העליון דחה את בקשתו של הנאשם להרשות ערעור;</w:t>
      </w:r>
    </w:p>
    <w:p w14:paraId="4914074F" w14:textId="77777777" w:rsidR="00AA75FB" w:rsidRDefault="00DD6411" w:rsidP="00AA75FB">
      <w:pPr>
        <w:pStyle w:val="aa"/>
        <w:numPr>
          <w:ilvl w:val="0"/>
          <w:numId w:val="2"/>
        </w:numPr>
        <w:spacing w:before="120" w:after="120" w:line="360" w:lineRule="auto"/>
        <w:jc w:val="both"/>
        <w:rPr>
          <w:rFonts w:cs="David"/>
          <w:sz w:val="24"/>
          <w:szCs w:val="24"/>
        </w:rPr>
      </w:pPr>
      <w:hyperlink r:id="rId19" w:history="1">
        <w:r w:rsidRPr="00DD6411">
          <w:rPr>
            <w:rFonts w:cs="David" w:hint="cs"/>
            <w:color w:val="0000FF"/>
            <w:sz w:val="24"/>
            <w:szCs w:val="24"/>
            <w:u w:val="single"/>
            <w:rtl/>
          </w:rPr>
          <w:t>רע</w:t>
        </w:r>
        <w:r w:rsidRPr="00DD6411">
          <w:rPr>
            <w:rFonts w:cs="David"/>
            <w:color w:val="0000FF"/>
            <w:sz w:val="24"/>
            <w:szCs w:val="24"/>
            <w:u w:val="single"/>
            <w:rtl/>
          </w:rPr>
          <w:t>"</w:t>
        </w:r>
        <w:r w:rsidRPr="00DD6411">
          <w:rPr>
            <w:rFonts w:cs="David" w:hint="cs"/>
            <w:color w:val="0000FF"/>
            <w:sz w:val="24"/>
            <w:szCs w:val="24"/>
            <w:u w:val="single"/>
            <w:rtl/>
          </w:rPr>
          <w:t>פ</w:t>
        </w:r>
        <w:r w:rsidRPr="00DD6411">
          <w:rPr>
            <w:rFonts w:cs="David"/>
            <w:color w:val="0000FF"/>
            <w:sz w:val="24"/>
            <w:szCs w:val="24"/>
            <w:u w:val="single"/>
            <w:rtl/>
          </w:rPr>
          <w:t xml:space="preserve"> 1425/15</w:t>
        </w:r>
      </w:hyperlink>
      <w:r w:rsidR="00AA75FB">
        <w:rPr>
          <w:rFonts w:cs="David" w:hint="cs"/>
          <w:sz w:val="24"/>
          <w:szCs w:val="24"/>
          <w:rtl/>
        </w:rPr>
        <w:t xml:space="preserve"> </w:t>
      </w:r>
      <w:r w:rsidR="00AA75FB">
        <w:rPr>
          <w:rFonts w:cs="David" w:hint="cs"/>
          <w:b/>
          <w:bCs/>
          <w:sz w:val="24"/>
          <w:szCs w:val="24"/>
          <w:rtl/>
        </w:rPr>
        <w:t>טבול נ' מדינת ישראל</w:t>
      </w:r>
      <w:r w:rsidR="00AA75FB">
        <w:rPr>
          <w:rFonts w:cs="David" w:hint="cs"/>
          <w:sz w:val="24"/>
          <w:szCs w:val="24"/>
          <w:rtl/>
        </w:rPr>
        <w:t xml:space="preserve"> (5.3.15) - בית משפט השלום הרשיע את הנאשם, לפי הודאתו, בעבירה של החזקת סם שלא לצריכה עצמית. הנאשם החזיק סם מסוג קוקאין במשקל 38.375 גרם. בית משפט השלום הטיל על הנאשם מאסר לתקופה של 6 חודשים, בדרך של עבודות שירות, צו מבחן, מאסר על תנאי, פסילה על תנאי וקנס בסכום של 10,000 ₪. בית המשפט המחוזי קיבל את ערעורה של התביעה והטיל על הנאשם מאסר לתקופה של 12 חודשים, תוך ביטול צו המבחן. בית המשפט העליון דחה את בקשתו של הנאשם להרשות ערעור;</w:t>
      </w:r>
    </w:p>
    <w:p w14:paraId="20693492" w14:textId="77777777" w:rsidR="00AA75FB" w:rsidRDefault="00DD6411" w:rsidP="00AA75FB">
      <w:pPr>
        <w:pStyle w:val="aa"/>
        <w:numPr>
          <w:ilvl w:val="0"/>
          <w:numId w:val="2"/>
        </w:numPr>
        <w:tabs>
          <w:tab w:val="num" w:pos="1080"/>
        </w:tabs>
        <w:spacing w:before="120" w:after="120" w:line="360" w:lineRule="auto"/>
        <w:jc w:val="both"/>
        <w:rPr>
          <w:rFonts w:cs="David"/>
          <w:sz w:val="24"/>
          <w:szCs w:val="24"/>
        </w:rPr>
      </w:pPr>
      <w:hyperlink r:id="rId20" w:history="1">
        <w:r w:rsidRPr="00DD6411">
          <w:rPr>
            <w:rFonts w:cs="David" w:hint="cs"/>
            <w:color w:val="0000FF"/>
            <w:sz w:val="24"/>
            <w:szCs w:val="24"/>
            <w:u w:val="single"/>
            <w:rtl/>
          </w:rPr>
          <w:t>רע</w:t>
        </w:r>
        <w:r w:rsidRPr="00DD6411">
          <w:rPr>
            <w:rFonts w:cs="David"/>
            <w:color w:val="0000FF"/>
            <w:sz w:val="24"/>
            <w:szCs w:val="24"/>
            <w:u w:val="single"/>
            <w:rtl/>
          </w:rPr>
          <w:t>"</w:t>
        </w:r>
        <w:r w:rsidRPr="00DD6411">
          <w:rPr>
            <w:rFonts w:cs="David" w:hint="cs"/>
            <w:color w:val="0000FF"/>
            <w:sz w:val="24"/>
            <w:szCs w:val="24"/>
            <w:u w:val="single"/>
            <w:rtl/>
          </w:rPr>
          <w:t>פ</w:t>
        </w:r>
        <w:r w:rsidRPr="00DD6411">
          <w:rPr>
            <w:rFonts w:cs="David"/>
            <w:color w:val="0000FF"/>
            <w:sz w:val="24"/>
            <w:szCs w:val="24"/>
            <w:u w:val="single"/>
            <w:rtl/>
          </w:rPr>
          <w:t xml:space="preserve"> 8325/13</w:t>
        </w:r>
      </w:hyperlink>
      <w:r w:rsidR="00AA75FB">
        <w:rPr>
          <w:rFonts w:cs="David" w:hint="cs"/>
          <w:sz w:val="24"/>
          <w:szCs w:val="24"/>
          <w:rtl/>
        </w:rPr>
        <w:t xml:space="preserve"> </w:t>
      </w:r>
      <w:r w:rsidR="00AA75FB">
        <w:rPr>
          <w:rFonts w:cs="David" w:hint="cs"/>
          <w:b/>
          <w:bCs/>
          <w:sz w:val="24"/>
          <w:szCs w:val="24"/>
          <w:rtl/>
        </w:rPr>
        <w:t>סיאח נ' מדינת ישראל</w:t>
      </w:r>
      <w:r w:rsidR="00AA75FB">
        <w:rPr>
          <w:rFonts w:cs="David" w:hint="cs"/>
          <w:sz w:val="24"/>
          <w:szCs w:val="24"/>
          <w:rtl/>
        </w:rPr>
        <w:t xml:space="preserve"> (8.1.14) - בית משפט השלום הרשיע את הנאשם, לפי הודאתו, בעבירה של החזקת סמים שלא לצריכה עצמית ובעבירה של הפרעה לשוטר בשעת מילוי תפקידו. הנאשם החזיק סם מסוג הרואין במשקל 39.04 גרם. בית משפט השלום הטיל על הנאשם מאסר לתקופה של 30 חודשים, הפעיל מאסר על תנאי ולצד זאת גם הטיל מאסר על תנאי. בית המשפט המחוזי דחה את ערעורו של הנאשם. בית המשפט העליון דחה את בקשתו של הנאשם להרשות ערעור;</w:t>
      </w:r>
    </w:p>
    <w:p w14:paraId="7F129AD4" w14:textId="77777777" w:rsidR="00AA75FB" w:rsidRDefault="00DD6411" w:rsidP="00AA75FB">
      <w:pPr>
        <w:pStyle w:val="aa"/>
        <w:numPr>
          <w:ilvl w:val="0"/>
          <w:numId w:val="2"/>
        </w:numPr>
        <w:spacing w:before="120" w:after="120" w:line="360" w:lineRule="auto"/>
        <w:jc w:val="both"/>
        <w:rPr>
          <w:rFonts w:cs="David"/>
          <w:sz w:val="24"/>
          <w:szCs w:val="24"/>
        </w:rPr>
      </w:pPr>
      <w:hyperlink r:id="rId21" w:history="1">
        <w:r w:rsidRPr="00DD6411">
          <w:rPr>
            <w:rFonts w:cs="David" w:hint="cs"/>
            <w:color w:val="0000FF"/>
            <w:sz w:val="24"/>
            <w:szCs w:val="24"/>
            <w:u w:val="single"/>
            <w:rtl/>
          </w:rPr>
          <w:t>רע</w:t>
        </w:r>
        <w:r w:rsidRPr="00DD6411">
          <w:rPr>
            <w:rFonts w:cs="David"/>
            <w:color w:val="0000FF"/>
            <w:sz w:val="24"/>
            <w:szCs w:val="24"/>
            <w:u w:val="single"/>
            <w:rtl/>
          </w:rPr>
          <w:t>"</w:t>
        </w:r>
        <w:r w:rsidRPr="00DD6411">
          <w:rPr>
            <w:rFonts w:cs="David" w:hint="cs"/>
            <w:color w:val="0000FF"/>
            <w:sz w:val="24"/>
            <w:szCs w:val="24"/>
            <w:u w:val="single"/>
            <w:rtl/>
          </w:rPr>
          <w:t>פ</w:t>
        </w:r>
        <w:r w:rsidRPr="00DD6411">
          <w:rPr>
            <w:rFonts w:cs="David"/>
            <w:color w:val="0000FF"/>
            <w:sz w:val="24"/>
            <w:szCs w:val="24"/>
            <w:u w:val="single"/>
            <w:rtl/>
          </w:rPr>
          <w:t xml:space="preserve"> 5354/12</w:t>
        </w:r>
      </w:hyperlink>
      <w:r w:rsidR="00AA75FB">
        <w:rPr>
          <w:rFonts w:cs="David" w:hint="cs"/>
          <w:sz w:val="24"/>
          <w:szCs w:val="24"/>
          <w:rtl/>
        </w:rPr>
        <w:t xml:space="preserve"> </w:t>
      </w:r>
      <w:r w:rsidR="00AA75FB">
        <w:rPr>
          <w:rFonts w:cs="David" w:hint="cs"/>
          <w:b/>
          <w:bCs/>
          <w:sz w:val="24"/>
          <w:szCs w:val="24"/>
          <w:rtl/>
        </w:rPr>
        <w:t xml:space="preserve">קובר נ' מדינת ישראל </w:t>
      </w:r>
      <w:r w:rsidR="00AA75FB">
        <w:rPr>
          <w:rFonts w:cs="David" w:hint="cs"/>
          <w:sz w:val="24"/>
          <w:szCs w:val="24"/>
          <w:rtl/>
        </w:rPr>
        <w:t>(12.7.12) - בית משפט השלום הרשיע את הנאשם, לפי הודאתו, בעבירה של החזקת סם שלא לצריכה עצמית. הנאשם החזיק סם מסוג קוקאין במשקל 37.96 גרם. בית המשפט הטיל על הנאשם מאסר לתקופה 14 חודשים, מאסר על תנאי, קנס בסכום של 4,000 ₪, פסילה בפועל ועל תנאי. בית המשפט המחוזי דחה את ערעורו של הנאשם ובית המשפט העליון דחה את בקשתו להרשות ערעור;</w:t>
      </w:r>
    </w:p>
    <w:p w14:paraId="07CAB666" w14:textId="77777777" w:rsidR="00AA75FB" w:rsidRDefault="00DD6411" w:rsidP="00AA75FB">
      <w:pPr>
        <w:pStyle w:val="aa"/>
        <w:numPr>
          <w:ilvl w:val="0"/>
          <w:numId w:val="2"/>
        </w:numPr>
        <w:spacing w:before="120" w:after="120" w:line="360" w:lineRule="auto"/>
        <w:jc w:val="both"/>
        <w:rPr>
          <w:rFonts w:cs="David"/>
          <w:sz w:val="24"/>
          <w:szCs w:val="24"/>
        </w:rPr>
      </w:pPr>
      <w:hyperlink r:id="rId22" w:history="1">
        <w:r w:rsidRPr="00DD6411">
          <w:rPr>
            <w:rFonts w:cs="David" w:hint="cs"/>
            <w:color w:val="0000FF"/>
            <w:sz w:val="24"/>
            <w:szCs w:val="24"/>
            <w:u w:val="single"/>
            <w:rtl/>
          </w:rPr>
          <w:t>עפ</w:t>
        </w:r>
        <w:r w:rsidRPr="00DD6411">
          <w:rPr>
            <w:rFonts w:cs="David"/>
            <w:color w:val="0000FF"/>
            <w:sz w:val="24"/>
            <w:szCs w:val="24"/>
            <w:u w:val="single"/>
            <w:rtl/>
          </w:rPr>
          <w:t>"</w:t>
        </w:r>
        <w:r w:rsidRPr="00DD6411">
          <w:rPr>
            <w:rFonts w:cs="David" w:hint="cs"/>
            <w:color w:val="0000FF"/>
            <w:sz w:val="24"/>
            <w:szCs w:val="24"/>
            <w:u w:val="single"/>
            <w:rtl/>
          </w:rPr>
          <w:t>ג</w:t>
        </w:r>
        <w:r w:rsidRPr="00DD6411">
          <w:rPr>
            <w:rFonts w:cs="David"/>
            <w:color w:val="0000FF"/>
            <w:sz w:val="24"/>
            <w:szCs w:val="24"/>
            <w:u w:val="single"/>
            <w:rtl/>
          </w:rPr>
          <w:t xml:space="preserve"> (</w:t>
        </w:r>
        <w:r w:rsidRPr="00DD6411">
          <w:rPr>
            <w:rFonts w:cs="David" w:hint="cs"/>
            <w:color w:val="0000FF"/>
            <w:sz w:val="24"/>
            <w:szCs w:val="24"/>
            <w:u w:val="single"/>
            <w:rtl/>
          </w:rPr>
          <w:t>מרכז</w:t>
        </w:r>
        <w:r w:rsidRPr="00DD6411">
          <w:rPr>
            <w:rFonts w:cs="David"/>
            <w:color w:val="0000FF"/>
            <w:sz w:val="24"/>
            <w:szCs w:val="24"/>
            <w:u w:val="single"/>
            <w:rtl/>
          </w:rPr>
          <w:t>) 57121-12-16</w:t>
        </w:r>
      </w:hyperlink>
      <w:r w:rsidR="00AA75FB">
        <w:rPr>
          <w:rFonts w:cs="David" w:hint="cs"/>
          <w:sz w:val="24"/>
          <w:szCs w:val="24"/>
          <w:rtl/>
        </w:rPr>
        <w:t xml:space="preserve"> </w:t>
      </w:r>
      <w:r w:rsidR="00AA75FB">
        <w:rPr>
          <w:rFonts w:cs="David" w:hint="cs"/>
          <w:b/>
          <w:bCs/>
          <w:sz w:val="24"/>
          <w:szCs w:val="24"/>
          <w:rtl/>
        </w:rPr>
        <w:t>אזברגה נ' פרקליטות מחוז מרכז</w:t>
      </w:r>
      <w:r w:rsidR="00AA75FB">
        <w:rPr>
          <w:rFonts w:cs="David" w:hint="cs"/>
          <w:sz w:val="24"/>
          <w:szCs w:val="24"/>
          <w:rtl/>
        </w:rPr>
        <w:t xml:space="preserve"> (23.1.18) - בית משפט השלום הרשיע את הנאשם, לפי הודאתו, בעבירה של החזקת סם שלא לצריכה עצמית ובעבירה של הפרעה לשוטר בשעת מילוי תפקידו. הנאשם החזיק סם מסוג הרואין במשקל של 22.6080 גרם, וסם מסוג קוקאין במשקל של 3.4277 גרם. בית משפט השלום הטיל על הנאשם מאסר לתקופה של 12 חודשים ומאסר על תנאי. בית המשפט המחוזי דחה את ערעורו של הנאשם;</w:t>
      </w:r>
    </w:p>
    <w:p w14:paraId="06C41271" w14:textId="77777777" w:rsidR="00AA75FB" w:rsidRDefault="00DD6411" w:rsidP="00AA75FB">
      <w:pPr>
        <w:pStyle w:val="aa"/>
        <w:numPr>
          <w:ilvl w:val="0"/>
          <w:numId w:val="2"/>
        </w:numPr>
        <w:spacing w:before="120" w:after="120" w:line="360" w:lineRule="auto"/>
        <w:jc w:val="both"/>
        <w:rPr>
          <w:rFonts w:cs="David"/>
          <w:sz w:val="24"/>
          <w:szCs w:val="24"/>
        </w:rPr>
      </w:pPr>
      <w:hyperlink r:id="rId23" w:history="1">
        <w:r w:rsidRPr="00DD6411">
          <w:rPr>
            <w:rFonts w:cs="David" w:hint="cs"/>
            <w:color w:val="0000FF"/>
            <w:sz w:val="24"/>
            <w:szCs w:val="24"/>
            <w:u w:val="single"/>
            <w:rtl/>
          </w:rPr>
          <w:t>עפ</w:t>
        </w:r>
        <w:r w:rsidRPr="00DD6411">
          <w:rPr>
            <w:rFonts w:cs="David"/>
            <w:color w:val="0000FF"/>
            <w:sz w:val="24"/>
            <w:szCs w:val="24"/>
            <w:u w:val="single"/>
            <w:rtl/>
          </w:rPr>
          <w:t>"</w:t>
        </w:r>
        <w:r w:rsidRPr="00DD6411">
          <w:rPr>
            <w:rFonts w:cs="David" w:hint="cs"/>
            <w:color w:val="0000FF"/>
            <w:sz w:val="24"/>
            <w:szCs w:val="24"/>
            <w:u w:val="single"/>
            <w:rtl/>
          </w:rPr>
          <w:t>ג</w:t>
        </w:r>
        <w:r w:rsidRPr="00DD6411">
          <w:rPr>
            <w:rFonts w:cs="David"/>
            <w:color w:val="0000FF"/>
            <w:sz w:val="24"/>
            <w:szCs w:val="24"/>
            <w:u w:val="single"/>
            <w:rtl/>
          </w:rPr>
          <w:t xml:space="preserve"> (</w:t>
        </w:r>
        <w:r w:rsidRPr="00DD6411">
          <w:rPr>
            <w:rFonts w:cs="David" w:hint="cs"/>
            <w:color w:val="0000FF"/>
            <w:sz w:val="24"/>
            <w:szCs w:val="24"/>
            <w:u w:val="single"/>
            <w:rtl/>
          </w:rPr>
          <w:t>מרכז</w:t>
        </w:r>
        <w:r w:rsidRPr="00DD6411">
          <w:rPr>
            <w:rFonts w:cs="David"/>
            <w:color w:val="0000FF"/>
            <w:sz w:val="24"/>
            <w:szCs w:val="24"/>
            <w:u w:val="single"/>
            <w:rtl/>
          </w:rPr>
          <w:t>) 2372-11-15</w:t>
        </w:r>
      </w:hyperlink>
      <w:r w:rsidR="00AA75FB">
        <w:rPr>
          <w:rFonts w:cs="David" w:hint="cs"/>
          <w:sz w:val="24"/>
          <w:szCs w:val="24"/>
          <w:rtl/>
        </w:rPr>
        <w:t xml:space="preserve">  </w:t>
      </w:r>
      <w:r w:rsidR="00AA75FB">
        <w:rPr>
          <w:rFonts w:cs="David" w:hint="cs"/>
          <w:b/>
          <w:bCs/>
          <w:sz w:val="24"/>
          <w:szCs w:val="24"/>
          <w:rtl/>
        </w:rPr>
        <w:t>אלמרבוע נ' פרקליטות מחוז מרכז</w:t>
      </w:r>
      <w:r w:rsidR="00AA75FB">
        <w:rPr>
          <w:rFonts w:cs="David" w:hint="cs"/>
          <w:sz w:val="24"/>
          <w:szCs w:val="24"/>
          <w:rtl/>
        </w:rPr>
        <w:t xml:space="preserve"> (10.6.16) - בית משפט השלום הרשיע את הנאשם, לפי הודאתו, בעבירה של החזקת סם שלא לצריכה עצמית ובעבירה של הפרעה לשוטר בשעת מילוי תפקידו. הנאשם החזיק סם מסוג הרואין במשקל של 28.88 גרם וסם מסוג קוקאין במשקל של 6.79 גרם. בית משפט השלום הטיל על הנאשם מאסר לתקופה של 18 חודשים, הפעיל מאסר על תנאי במצטבר והטיל לצד זאת גם מאסר על תנאי. בית המשפט המחוזי קיבל את ערעורו של הנאשם והפחית חודשים מתוך תקופת המאסר;</w:t>
      </w:r>
    </w:p>
    <w:p w14:paraId="2B04330C" w14:textId="77777777" w:rsidR="00AA75FB" w:rsidRDefault="00DD6411" w:rsidP="00AA75FB">
      <w:pPr>
        <w:pStyle w:val="aa"/>
        <w:numPr>
          <w:ilvl w:val="0"/>
          <w:numId w:val="2"/>
        </w:numPr>
        <w:spacing w:before="120" w:after="120" w:line="360" w:lineRule="auto"/>
        <w:jc w:val="both"/>
        <w:rPr>
          <w:rFonts w:cs="David"/>
          <w:sz w:val="24"/>
          <w:szCs w:val="24"/>
        </w:rPr>
      </w:pPr>
      <w:hyperlink r:id="rId24" w:history="1">
        <w:r w:rsidRPr="00DD6411">
          <w:rPr>
            <w:rFonts w:cs="David" w:hint="cs"/>
            <w:color w:val="0000FF"/>
            <w:sz w:val="24"/>
            <w:szCs w:val="24"/>
            <w:u w:val="single"/>
            <w:rtl/>
          </w:rPr>
          <w:t>ע</w:t>
        </w:r>
        <w:r w:rsidRPr="00DD6411">
          <w:rPr>
            <w:rFonts w:cs="David"/>
            <w:color w:val="0000FF"/>
            <w:sz w:val="24"/>
            <w:szCs w:val="24"/>
            <w:u w:val="single"/>
            <w:rtl/>
          </w:rPr>
          <w:t>"</w:t>
        </w:r>
        <w:r w:rsidRPr="00DD6411">
          <w:rPr>
            <w:rFonts w:cs="David" w:hint="cs"/>
            <w:color w:val="0000FF"/>
            <w:sz w:val="24"/>
            <w:szCs w:val="24"/>
            <w:u w:val="single"/>
            <w:rtl/>
          </w:rPr>
          <w:t>פ</w:t>
        </w:r>
        <w:r w:rsidRPr="00DD6411">
          <w:rPr>
            <w:rFonts w:cs="David"/>
            <w:color w:val="0000FF"/>
            <w:sz w:val="24"/>
            <w:szCs w:val="24"/>
            <w:u w:val="single"/>
            <w:rtl/>
          </w:rPr>
          <w:t xml:space="preserve"> (</w:t>
        </w:r>
        <w:r w:rsidRPr="00DD6411">
          <w:rPr>
            <w:rFonts w:cs="David" w:hint="cs"/>
            <w:color w:val="0000FF"/>
            <w:sz w:val="24"/>
            <w:szCs w:val="24"/>
            <w:u w:val="single"/>
            <w:rtl/>
          </w:rPr>
          <w:t>מרכז</w:t>
        </w:r>
        <w:r w:rsidRPr="00DD6411">
          <w:rPr>
            <w:rFonts w:cs="David"/>
            <w:color w:val="0000FF"/>
            <w:sz w:val="24"/>
            <w:szCs w:val="24"/>
            <w:u w:val="single"/>
            <w:rtl/>
          </w:rPr>
          <w:t>) 41646-11-13</w:t>
        </w:r>
      </w:hyperlink>
      <w:r w:rsidR="00AA75FB">
        <w:rPr>
          <w:rFonts w:cs="David" w:hint="cs"/>
          <w:sz w:val="24"/>
          <w:szCs w:val="24"/>
          <w:rtl/>
        </w:rPr>
        <w:t xml:space="preserve"> </w:t>
      </w:r>
      <w:r w:rsidR="00AA75FB">
        <w:rPr>
          <w:rFonts w:cs="David" w:hint="cs"/>
          <w:b/>
          <w:bCs/>
          <w:sz w:val="24"/>
          <w:szCs w:val="24"/>
          <w:rtl/>
        </w:rPr>
        <w:t>מסארוה נ' מדינת ישראל</w:t>
      </w:r>
      <w:r w:rsidR="00AA75FB">
        <w:rPr>
          <w:rFonts w:cs="David" w:hint="cs"/>
          <w:sz w:val="24"/>
          <w:szCs w:val="24"/>
          <w:rtl/>
        </w:rPr>
        <w:t xml:space="preserve"> (9.2.14) - בית משפט השלום הרשיע את הנאשם, לפי הודאתו, בעבירה של החזקת סם שלא לצריכה עצמית ובעבירה של הפרעה לשוטר בשעת מילוי תפקידו. הנאשם החזיק סם מסוג הרואין במשקל של 24.05 גרם. בית משפט השלום הטיל על הנאשם מאסר לתקופה של 24 חודשים, מאסר על תנאי, פסילה של רשיון נהיגה ופסילה על תנאי. בית המשפט המחוזי קיבל את ערעורו של הנאשם לעניין תקופת הפסילה בלבד.</w:t>
      </w:r>
    </w:p>
    <w:p w14:paraId="5B271D76" w14:textId="77777777" w:rsidR="00AA75FB" w:rsidRDefault="00AA75FB" w:rsidP="00AA75FB">
      <w:pPr>
        <w:pStyle w:val="aa"/>
        <w:spacing w:before="120" w:after="120" w:line="360" w:lineRule="auto"/>
        <w:ind w:left="509"/>
        <w:jc w:val="both"/>
        <w:rPr>
          <w:rFonts w:cs="David"/>
          <w:sz w:val="24"/>
          <w:szCs w:val="24"/>
        </w:rPr>
      </w:pPr>
      <w:r>
        <w:rPr>
          <w:rFonts w:cs="David" w:hint="cs"/>
          <w:sz w:val="24"/>
          <w:szCs w:val="24"/>
          <w:rtl/>
        </w:rPr>
        <w:t xml:space="preserve">ראו גם: עפ"ג (מרכז) 63309-12-15 </w:t>
      </w:r>
      <w:r>
        <w:rPr>
          <w:rFonts w:cs="David" w:hint="cs"/>
          <w:b/>
          <w:bCs/>
          <w:sz w:val="24"/>
          <w:szCs w:val="24"/>
          <w:rtl/>
        </w:rPr>
        <w:t>אפראימוב נ' מדינת ישראל</w:t>
      </w:r>
      <w:r>
        <w:rPr>
          <w:rFonts w:cs="David" w:hint="cs"/>
          <w:sz w:val="24"/>
          <w:szCs w:val="24"/>
          <w:rtl/>
        </w:rPr>
        <w:t xml:space="preserve"> (30.10.16); </w:t>
      </w:r>
      <w:hyperlink r:id="rId25"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רמ</w:t>
        </w:r>
        <w:r w:rsidR="00DD6411" w:rsidRPr="00DD6411">
          <w:rPr>
            <w:rFonts w:cs="David"/>
            <w:color w:val="0000FF"/>
            <w:sz w:val="24"/>
            <w:szCs w:val="24"/>
            <w:u w:val="single"/>
            <w:rtl/>
          </w:rPr>
          <w:t>') 33848-05-14</w:t>
        </w:r>
      </w:hyperlink>
      <w:r>
        <w:rPr>
          <w:rFonts w:cs="David" w:hint="cs"/>
          <w:sz w:val="24"/>
          <w:szCs w:val="24"/>
          <w:rtl/>
        </w:rPr>
        <w:t xml:space="preserve"> </w:t>
      </w:r>
      <w:r>
        <w:rPr>
          <w:rFonts w:cs="David" w:hint="cs"/>
          <w:b/>
          <w:bCs/>
          <w:sz w:val="24"/>
          <w:szCs w:val="24"/>
          <w:rtl/>
        </w:rPr>
        <w:t>מדינת ישראל נ' עאמר</w:t>
      </w:r>
      <w:r>
        <w:rPr>
          <w:rFonts w:cs="David" w:hint="cs"/>
          <w:sz w:val="24"/>
          <w:szCs w:val="24"/>
          <w:rtl/>
        </w:rPr>
        <w:t xml:space="preserve"> (24.2.16)). </w:t>
      </w:r>
    </w:p>
    <w:p w14:paraId="06A22A5D"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u w:val="single"/>
        </w:rPr>
      </w:pPr>
      <w:r>
        <w:rPr>
          <w:rFonts w:cs="David" w:hint="cs"/>
          <w:sz w:val="24"/>
          <w:szCs w:val="24"/>
          <w:rtl/>
        </w:rPr>
        <w:t>התביעה הגישה גם פסיקה שאינה רלוונטית למתחם, כמו למשל, פסיקה שעניינה בסמים בכמויות גדולות או בעבירות סמים לצד עבירות נוספות (</w:t>
      </w:r>
      <w:hyperlink r:id="rId26" w:history="1">
        <w:r w:rsidR="00DD6411" w:rsidRPr="00DD6411">
          <w:rPr>
            <w:rFonts w:cs="David" w:hint="cs"/>
            <w:color w:val="0000FF"/>
            <w:sz w:val="24"/>
            <w:szCs w:val="24"/>
            <w:u w:val="single"/>
            <w:rtl/>
          </w:rPr>
          <w:t>רע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6041/18</w:t>
        </w:r>
      </w:hyperlink>
      <w:r>
        <w:rPr>
          <w:rFonts w:cs="David" w:hint="cs"/>
          <w:sz w:val="24"/>
          <w:szCs w:val="24"/>
          <w:rtl/>
        </w:rPr>
        <w:t xml:space="preserve"> </w:t>
      </w:r>
      <w:r>
        <w:rPr>
          <w:rFonts w:cs="David" w:hint="cs"/>
          <w:b/>
          <w:bCs/>
          <w:sz w:val="24"/>
          <w:szCs w:val="24"/>
          <w:rtl/>
        </w:rPr>
        <w:t>כהן נ' מדינת ישראל</w:t>
      </w:r>
      <w:r>
        <w:rPr>
          <w:rFonts w:cs="David" w:hint="cs"/>
          <w:sz w:val="24"/>
          <w:szCs w:val="24"/>
          <w:rtl/>
        </w:rPr>
        <w:t xml:space="preserve"> (22.10.18); </w:t>
      </w:r>
      <w:hyperlink r:id="rId27" w:history="1">
        <w:r w:rsidR="00DD6411" w:rsidRPr="00DD6411">
          <w:rPr>
            <w:rFonts w:cs="David" w:hint="cs"/>
            <w:color w:val="0000FF"/>
            <w:sz w:val="24"/>
            <w:szCs w:val="24"/>
            <w:u w:val="single"/>
            <w:rtl/>
          </w:rPr>
          <w:t>רע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8563/18</w:t>
        </w:r>
      </w:hyperlink>
      <w:r>
        <w:rPr>
          <w:rFonts w:cs="David" w:hint="cs"/>
          <w:sz w:val="24"/>
          <w:szCs w:val="24"/>
          <w:rtl/>
        </w:rPr>
        <w:t xml:space="preserve"> </w:t>
      </w:r>
      <w:r>
        <w:rPr>
          <w:rFonts w:cs="David" w:hint="cs"/>
          <w:b/>
          <w:bCs/>
          <w:sz w:val="24"/>
          <w:szCs w:val="24"/>
          <w:rtl/>
        </w:rPr>
        <w:t>שרפוב נ' מדינת ישראל</w:t>
      </w:r>
      <w:r>
        <w:rPr>
          <w:rFonts w:cs="David" w:hint="cs"/>
          <w:sz w:val="24"/>
          <w:szCs w:val="24"/>
          <w:rtl/>
        </w:rPr>
        <w:t xml:space="preserve"> (12.12.18); </w:t>
      </w:r>
      <w:hyperlink r:id="rId28"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9910/17</w:t>
        </w:r>
      </w:hyperlink>
      <w:r>
        <w:rPr>
          <w:rFonts w:cs="David" w:hint="cs"/>
          <w:sz w:val="24"/>
          <w:szCs w:val="24"/>
          <w:rtl/>
        </w:rPr>
        <w:t xml:space="preserve">, 10004/17 </w:t>
      </w:r>
      <w:r>
        <w:rPr>
          <w:rFonts w:cs="David" w:hint="cs"/>
          <w:b/>
          <w:bCs/>
          <w:sz w:val="24"/>
          <w:szCs w:val="24"/>
          <w:rtl/>
        </w:rPr>
        <w:t xml:space="preserve">גריפולינה נ' מדינת ישראל </w:t>
      </w:r>
      <w:r>
        <w:rPr>
          <w:rFonts w:cs="David" w:hint="cs"/>
          <w:sz w:val="24"/>
          <w:szCs w:val="24"/>
          <w:rtl/>
        </w:rPr>
        <w:t>(3.5.18). גם בא כוח הנאשם הגיש פסיקה שאינה רלוונטית, כמו למשל פסיקה שעניינה בעבירות סמים נוספות או בנסיבות מקלות (</w:t>
      </w:r>
      <w:hyperlink r:id="rId29"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681/18</w:t>
        </w:r>
      </w:hyperlink>
      <w:r>
        <w:rPr>
          <w:rFonts w:cs="David" w:hint="cs"/>
          <w:sz w:val="24"/>
          <w:szCs w:val="24"/>
          <w:rtl/>
        </w:rPr>
        <w:t xml:space="preserve"> </w:t>
      </w:r>
      <w:r>
        <w:rPr>
          <w:rFonts w:cs="David" w:hint="cs"/>
          <w:b/>
          <w:bCs/>
          <w:sz w:val="24"/>
          <w:szCs w:val="24"/>
          <w:rtl/>
        </w:rPr>
        <w:t xml:space="preserve">סקורקוביץ נ' מדינת </w:t>
      </w:r>
      <w:r>
        <w:rPr>
          <w:rFonts w:cs="David" w:hint="cs"/>
          <w:sz w:val="24"/>
          <w:szCs w:val="24"/>
          <w:rtl/>
        </w:rPr>
        <w:t xml:space="preserve">ישראל (16.12.18); </w:t>
      </w:r>
      <w:hyperlink r:id="rId30"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34830-12-16</w:t>
        </w:r>
      </w:hyperlink>
      <w:r>
        <w:rPr>
          <w:rFonts w:cs="David" w:hint="cs"/>
          <w:sz w:val="24"/>
          <w:szCs w:val="24"/>
          <w:rtl/>
        </w:rPr>
        <w:t xml:space="preserve"> </w:t>
      </w:r>
      <w:r>
        <w:rPr>
          <w:rFonts w:cs="David" w:hint="cs"/>
          <w:b/>
          <w:bCs/>
          <w:sz w:val="24"/>
          <w:szCs w:val="24"/>
          <w:rtl/>
        </w:rPr>
        <w:t>פרקליטות מחוז מרכז – פלילי נ' אלקיים</w:t>
      </w:r>
      <w:r>
        <w:rPr>
          <w:rFonts w:cs="David" w:hint="cs"/>
          <w:sz w:val="24"/>
          <w:szCs w:val="24"/>
          <w:rtl/>
        </w:rPr>
        <w:t xml:space="preserve"> (24.2.19); </w:t>
      </w:r>
      <w:hyperlink r:id="rId31"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כ</w:t>
        </w:r>
        <w:r w:rsidR="00DD6411" w:rsidRPr="00DD6411">
          <w:rPr>
            <w:rFonts w:cs="David"/>
            <w:color w:val="0000FF"/>
            <w:sz w:val="24"/>
            <w:szCs w:val="24"/>
            <w:u w:val="single"/>
            <w:rtl/>
          </w:rPr>
          <w:t>"</w:t>
        </w:r>
        <w:r w:rsidR="00DD6411" w:rsidRPr="00DD6411">
          <w:rPr>
            <w:rFonts w:cs="David" w:hint="cs"/>
            <w:color w:val="0000FF"/>
            <w:sz w:val="24"/>
            <w:szCs w:val="24"/>
            <w:u w:val="single"/>
            <w:rtl/>
          </w:rPr>
          <w:t>ס</w:t>
        </w:r>
        <w:r w:rsidR="00DD6411" w:rsidRPr="00DD6411">
          <w:rPr>
            <w:rFonts w:cs="David"/>
            <w:color w:val="0000FF"/>
            <w:sz w:val="24"/>
            <w:szCs w:val="24"/>
            <w:u w:val="single"/>
            <w:rtl/>
          </w:rPr>
          <w:t>) 33806-01-16</w:t>
        </w:r>
      </w:hyperlink>
      <w:r>
        <w:rPr>
          <w:rFonts w:cs="David" w:hint="cs"/>
          <w:sz w:val="24"/>
          <w:szCs w:val="24"/>
          <w:rtl/>
        </w:rPr>
        <w:t xml:space="preserve"> </w:t>
      </w:r>
      <w:r>
        <w:rPr>
          <w:rFonts w:cs="David" w:hint="cs"/>
          <w:b/>
          <w:bCs/>
          <w:sz w:val="24"/>
          <w:szCs w:val="24"/>
          <w:rtl/>
        </w:rPr>
        <w:t>מדינת ישראל נ' גולדברג</w:t>
      </w:r>
      <w:r>
        <w:rPr>
          <w:rFonts w:cs="David" w:hint="cs"/>
          <w:sz w:val="24"/>
          <w:szCs w:val="24"/>
          <w:rtl/>
        </w:rPr>
        <w:t xml:space="preserve"> (11.12.18); </w:t>
      </w:r>
      <w:hyperlink r:id="rId32"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ראשל</w:t>
        </w:r>
        <w:r w:rsidR="00DD6411" w:rsidRPr="00DD6411">
          <w:rPr>
            <w:rFonts w:cs="David"/>
            <w:color w:val="0000FF"/>
            <w:sz w:val="24"/>
            <w:szCs w:val="24"/>
            <w:u w:val="single"/>
            <w:rtl/>
          </w:rPr>
          <w:t>"</w:t>
        </w:r>
        <w:r w:rsidR="00DD6411" w:rsidRPr="00DD6411">
          <w:rPr>
            <w:rFonts w:cs="David" w:hint="cs"/>
            <w:color w:val="0000FF"/>
            <w:sz w:val="24"/>
            <w:szCs w:val="24"/>
            <w:u w:val="single"/>
            <w:rtl/>
          </w:rPr>
          <w:t>צ</w:t>
        </w:r>
        <w:r w:rsidR="00DD6411" w:rsidRPr="00DD6411">
          <w:rPr>
            <w:rFonts w:cs="David"/>
            <w:color w:val="0000FF"/>
            <w:sz w:val="24"/>
            <w:szCs w:val="24"/>
            <w:u w:val="single"/>
            <w:rtl/>
          </w:rPr>
          <w:t>) 59572-07-15</w:t>
        </w:r>
      </w:hyperlink>
      <w:r>
        <w:rPr>
          <w:rFonts w:cs="David" w:hint="cs"/>
          <w:b/>
          <w:bCs/>
          <w:sz w:val="24"/>
          <w:szCs w:val="24"/>
          <w:rtl/>
        </w:rPr>
        <w:t xml:space="preserve"> מדינת ישראל נ' פדלון</w:t>
      </w:r>
      <w:r>
        <w:rPr>
          <w:rFonts w:cs="David" w:hint="cs"/>
          <w:sz w:val="24"/>
          <w:szCs w:val="24"/>
          <w:rtl/>
        </w:rPr>
        <w:t xml:space="preserve"> (27.6.16); </w:t>
      </w:r>
      <w:hyperlink r:id="rId33"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חי</w:t>
        </w:r>
        <w:r w:rsidR="00DD6411" w:rsidRPr="00DD6411">
          <w:rPr>
            <w:rFonts w:cs="David"/>
            <w:color w:val="0000FF"/>
            <w:sz w:val="24"/>
            <w:szCs w:val="24"/>
            <w:u w:val="single"/>
            <w:rtl/>
          </w:rPr>
          <w:t>') 46090-03-14</w:t>
        </w:r>
      </w:hyperlink>
      <w:r>
        <w:rPr>
          <w:rFonts w:cs="David" w:hint="cs"/>
          <w:sz w:val="24"/>
          <w:szCs w:val="24"/>
          <w:rtl/>
        </w:rPr>
        <w:t xml:space="preserve"> </w:t>
      </w:r>
      <w:r>
        <w:rPr>
          <w:rFonts w:cs="David" w:hint="cs"/>
          <w:b/>
          <w:bCs/>
          <w:sz w:val="24"/>
          <w:szCs w:val="24"/>
          <w:rtl/>
        </w:rPr>
        <w:t xml:space="preserve"> מדינת ישראל נ' ריאבצ'נקו</w:t>
      </w:r>
      <w:r>
        <w:rPr>
          <w:rFonts w:cs="David" w:hint="cs"/>
          <w:sz w:val="24"/>
          <w:szCs w:val="24"/>
          <w:rtl/>
        </w:rPr>
        <w:t xml:space="preserve"> (17.5.15)).</w:t>
      </w:r>
    </w:p>
    <w:p w14:paraId="163FD3E1"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rPr>
      </w:pPr>
      <w:r>
        <w:rPr>
          <w:rFonts w:cs="David" w:hint="cs"/>
          <w:sz w:val="24"/>
          <w:szCs w:val="24"/>
          <w:rtl/>
        </w:rPr>
        <w:t>מכאן, לאור נסיבות ביצוע העבירה ומדיניות הענישה הנהוגה, מתחם העונש ההולם את העבירה מושא כתב האישום, נע בין מאסר בפועל לתקופה של 12 חודשים ובין מאסר בפועל לתקופה של 30 חודשים, מאסר על תנאי וקנס הנע בין סכום של 0 ובין 10,000 ₪.</w:t>
      </w:r>
    </w:p>
    <w:p w14:paraId="29B02B04" w14:textId="77777777" w:rsidR="00AA75FB" w:rsidRDefault="00AA75FB" w:rsidP="00AA75FB">
      <w:pPr>
        <w:spacing w:before="120" w:after="120"/>
        <w:jc w:val="both"/>
        <w:rPr>
          <w:rtl/>
        </w:rPr>
      </w:pPr>
      <w:r>
        <w:rPr>
          <w:rFonts w:hint="cs"/>
          <w:u w:val="single"/>
          <w:rtl/>
        </w:rPr>
        <w:t xml:space="preserve">העונש ההולם </w:t>
      </w:r>
    </w:p>
    <w:p w14:paraId="666F0ED8"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rtl/>
        </w:rPr>
      </w:pPr>
      <w:r>
        <w:rPr>
          <w:rFonts w:cs="David" w:hint="cs"/>
          <w:sz w:val="24"/>
          <w:szCs w:val="24"/>
          <w:rtl/>
        </w:rPr>
        <w:t xml:space="preserve">בקביעת העונש ההולם בתוך המתחם לקחתי בחשבון את הנסיבות הבאות אשר אינן קשורות בביצוע העבירה: </w:t>
      </w:r>
    </w:p>
    <w:p w14:paraId="4D995EDE" w14:textId="77777777" w:rsidR="00AA75FB" w:rsidRDefault="00AA75FB" w:rsidP="00AA75FB">
      <w:pPr>
        <w:pStyle w:val="aa"/>
        <w:spacing w:before="120" w:after="120" w:line="360" w:lineRule="auto"/>
        <w:ind w:left="509"/>
        <w:jc w:val="both"/>
        <w:rPr>
          <w:rFonts w:cs="David"/>
          <w:sz w:val="24"/>
          <w:szCs w:val="24"/>
        </w:rPr>
      </w:pPr>
      <w:r>
        <w:rPr>
          <w:rFonts w:cs="David" w:hint="cs"/>
          <w:sz w:val="24"/>
          <w:szCs w:val="24"/>
          <w:rtl/>
        </w:rPr>
        <w:t>לחובתו של הנאשם עומד עברו הפלילי בעבירות סמים ואלימות. עם זאת, המדובר בעבר ישן, והרשעתו האחרונה של הנאשם היא משנת 2004 ובגינה הוטל עליו מאסר על תנאי וקנס (עת/1);</w:t>
      </w:r>
    </w:p>
    <w:p w14:paraId="0FD941CB" w14:textId="77777777" w:rsidR="00AA75FB" w:rsidRDefault="00AA75FB" w:rsidP="00AA75FB">
      <w:pPr>
        <w:pStyle w:val="aa"/>
        <w:spacing w:before="120" w:after="120" w:line="360" w:lineRule="auto"/>
        <w:ind w:left="509"/>
        <w:jc w:val="both"/>
        <w:rPr>
          <w:rFonts w:cs="David"/>
          <w:sz w:val="24"/>
          <w:szCs w:val="24"/>
          <w:rtl/>
        </w:rPr>
      </w:pPr>
      <w:r>
        <w:rPr>
          <w:rFonts w:cs="David" w:hint="cs"/>
          <w:sz w:val="24"/>
          <w:szCs w:val="24"/>
          <w:rtl/>
        </w:rPr>
        <w:t>לזכותו של הנאשם עומדת הודאתו במיוחס לו, נטילת אחריות על מעשיו ושיתוף פעולה בעת החקירה; הנאשם נמצא  משך תקופה בלתי מבוטלת במעצר בית לילי;  העבירה בוצעה בשנת 2018 ולא נפתחו לחובתו של הנאשם תיקים נוספים; הנאשם אב לשלושה ילדים קטנים המתגוררים עם אמם ומשלם מזונות; הנאשם חזר לעבוד עם אביו ברציפות ובצורה סדורה; לנאשם חובות גדולים שאותם החל להשיב לאחרונה;</w:t>
      </w:r>
    </w:p>
    <w:p w14:paraId="1CBDC5BD" w14:textId="77777777" w:rsidR="00AA75FB" w:rsidRDefault="00AA75FB" w:rsidP="00AA75FB">
      <w:pPr>
        <w:pStyle w:val="aa"/>
        <w:spacing w:before="120" w:after="120" w:line="360" w:lineRule="auto"/>
        <w:ind w:left="509"/>
        <w:jc w:val="both"/>
        <w:rPr>
          <w:rFonts w:cs="David"/>
          <w:sz w:val="24"/>
          <w:szCs w:val="24"/>
          <w:rtl/>
        </w:rPr>
      </w:pPr>
      <w:r>
        <w:rPr>
          <w:rFonts w:cs="David" w:hint="cs"/>
          <w:sz w:val="24"/>
          <w:szCs w:val="24"/>
          <w:rtl/>
        </w:rPr>
        <w:t>מתסקירי שירות המבחן עולות נסיבות חייו הקשות של הנאשם. הנאשם החל לצרוך סמים בגיל 15, על רקע מצוקה משפחתית ולאורך השנים צריכתו העמיקה, למעט מספר ניסיונות לגמילה עצמית. בעקבות מעצרו, החל הנאשם טיפול ושיקום ביחידה לטיפול בנפגעי סמים ביבנה. הנאשם משתף פעולה באופן מלא עם הליך הגמילה והפסיק את צריכת הסמים. גורמי הטיפול עמדו על המוטיבציה של הנאשם לשיקום חייו. בבדיקות שתן שנערכו לנאשם לא נמצאו שרידי סמים. שירות המבחן התרשם, כי הנאשם צרך סמים על רקע קשיי התמודדות וכאמצעי להפחתת תחושות חרדה ודיכאון. כעת, זכה הנאשם לטיפול פסיכולוגי ותרופתי. הנאשם חזר לנהל אורח חיים תקין, לעבוד בצורה מסודרת, החל להתראות עם ילדיו ולשלם מזונות. מכאן, המליץ שירות המבחן על ענישה שיקומית שלא תפגע בהליך השיקום.</w:t>
      </w:r>
    </w:p>
    <w:p w14:paraId="3757B7F5" w14:textId="77777777" w:rsidR="00AA75FB" w:rsidRDefault="00AA75FB" w:rsidP="00AA75FB">
      <w:pPr>
        <w:pStyle w:val="aa"/>
        <w:numPr>
          <w:ilvl w:val="0"/>
          <w:numId w:val="1"/>
        </w:numPr>
        <w:spacing w:before="120" w:after="120" w:line="360" w:lineRule="auto"/>
        <w:ind w:left="509" w:hanging="567"/>
        <w:jc w:val="both"/>
        <w:rPr>
          <w:rFonts w:ascii="David" w:hAnsi="David" w:cs="David"/>
          <w:sz w:val="24"/>
          <w:szCs w:val="24"/>
          <w:rtl/>
        </w:rPr>
      </w:pPr>
      <w:r>
        <w:rPr>
          <w:rFonts w:cs="David" w:hint="cs"/>
          <w:sz w:val="24"/>
          <w:szCs w:val="24"/>
          <w:rtl/>
        </w:rPr>
        <w:t>מתסקיר המשלים עולה כי הנאשם ממשיך להגיע באופן סדיר למפגשים ולשתף פעולה באופן מלא על התהליך הטיפולי. הנאשם שומר על יציבות במישורי חייו השונים. שירות המבחן הדגיש את השינוי שערך הנאשם, הגמילה מסמים, התעסוקה הקבועה וחידוש הקשר עם ילדיו תוך תשלום מזונות. להערכת שירות המבחן, הטיפול מהווה עבור הנאשם גורם תומך, מקדם ומסייע לו בהתמודדות עם קשייו המורכבים.</w:t>
      </w:r>
      <w:r>
        <w:rPr>
          <w:rFonts w:ascii="David" w:hAnsi="David" w:cs="David" w:hint="cs"/>
          <w:sz w:val="24"/>
          <w:szCs w:val="24"/>
          <w:rtl/>
        </w:rPr>
        <w:t xml:space="preserve"> מכאן, חזר שירות המבחן על המלצתו.</w:t>
      </w:r>
    </w:p>
    <w:p w14:paraId="3B38F2BE" w14:textId="77777777" w:rsidR="00AA75FB" w:rsidRPr="00AA75FB" w:rsidRDefault="00AA75FB" w:rsidP="00AA75FB">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התרשמתי מדברו האחרון של הנאשם, כי אמנם הצליח לערוך שינוי בחייו, תוך שהודה לשירות המבחן המעורבים בהליך הטיפולי, לרבות בית המשפט.</w:t>
      </w:r>
    </w:p>
    <w:p w14:paraId="12C53A78"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rtl/>
        </w:rPr>
      </w:pPr>
      <w:r>
        <w:rPr>
          <w:rFonts w:cs="David" w:hint="cs"/>
          <w:sz w:val="24"/>
          <w:szCs w:val="24"/>
          <w:rtl/>
        </w:rPr>
        <w:t>השאלה הנשאלת שיש להכריע בה היא, האם יש מקום לחרוג ממתחם העונש ההולם כהמלצת שירות המבחן וכעתירת בא כוחו של הנאשם?</w:t>
      </w:r>
    </w:p>
    <w:p w14:paraId="3360C019" w14:textId="77777777" w:rsidR="00AA75FB" w:rsidRDefault="003239CA" w:rsidP="00AA75FB">
      <w:pPr>
        <w:pStyle w:val="aa"/>
        <w:numPr>
          <w:ilvl w:val="0"/>
          <w:numId w:val="1"/>
        </w:numPr>
        <w:tabs>
          <w:tab w:val="num" w:pos="1080"/>
        </w:tabs>
        <w:spacing w:before="120" w:after="120" w:line="360" w:lineRule="auto"/>
        <w:ind w:left="509" w:hanging="567"/>
        <w:jc w:val="both"/>
        <w:rPr>
          <w:rFonts w:cs="David"/>
          <w:sz w:val="24"/>
          <w:szCs w:val="24"/>
        </w:rPr>
      </w:pPr>
      <w:hyperlink r:id="rId34" w:history="1">
        <w:r w:rsidRPr="003239CA">
          <w:rPr>
            <w:rFonts w:cs="David" w:hint="cs"/>
            <w:color w:val="0000FF"/>
            <w:sz w:val="24"/>
            <w:szCs w:val="24"/>
            <w:u w:val="single"/>
            <w:rtl/>
          </w:rPr>
          <w:t>סעיף</w:t>
        </w:r>
        <w:r w:rsidRPr="003239CA">
          <w:rPr>
            <w:rFonts w:cs="David"/>
            <w:color w:val="0000FF"/>
            <w:sz w:val="24"/>
            <w:szCs w:val="24"/>
            <w:u w:val="single"/>
            <w:rtl/>
          </w:rPr>
          <w:t xml:space="preserve"> 40</w:t>
        </w:r>
        <w:r w:rsidRPr="003239CA">
          <w:rPr>
            <w:rFonts w:cs="David" w:hint="cs"/>
            <w:color w:val="0000FF"/>
            <w:sz w:val="24"/>
            <w:szCs w:val="24"/>
            <w:u w:val="single"/>
            <w:rtl/>
          </w:rPr>
          <w:t>ד</w:t>
        </w:r>
      </w:hyperlink>
      <w:r w:rsidR="00AA75FB">
        <w:rPr>
          <w:rFonts w:cs="David" w:hint="cs"/>
          <w:sz w:val="24"/>
          <w:szCs w:val="24"/>
          <w:rtl/>
        </w:rPr>
        <w:t xml:space="preserve"> ל</w:t>
      </w:r>
      <w:hyperlink r:id="rId35" w:history="1">
        <w:r w:rsidR="00DD6411" w:rsidRPr="00DD6411">
          <w:rPr>
            <w:rFonts w:cs="David" w:hint="cs"/>
            <w:color w:val="0000FF"/>
            <w:sz w:val="24"/>
            <w:szCs w:val="24"/>
            <w:u w:val="single"/>
            <w:rtl/>
          </w:rPr>
          <w:t>חוק</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העונשין</w:t>
        </w:r>
      </w:hyperlink>
      <w:r w:rsidR="00AA75FB">
        <w:rPr>
          <w:rFonts w:cs="David" w:hint="cs"/>
          <w:sz w:val="24"/>
          <w:szCs w:val="24"/>
          <w:rtl/>
        </w:rPr>
        <w:t>, התשלז – 1977, מסמיך את בית המשפט לחרוג ממתחם העונש ההולם מטעמי שיקום אם מצא בית המשפט "כי הנאשם השתקם או כי יש סיכוי של ממש שישתקם" (</w:t>
      </w:r>
      <w:hyperlink r:id="rId36"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2125/18</w:t>
        </w:r>
      </w:hyperlink>
      <w:r w:rsidR="00AA75FB">
        <w:rPr>
          <w:rFonts w:cs="David" w:hint="cs"/>
          <w:sz w:val="24"/>
          <w:szCs w:val="24"/>
          <w:rtl/>
        </w:rPr>
        <w:t xml:space="preserve"> </w:t>
      </w:r>
      <w:r w:rsidR="00AA75FB">
        <w:rPr>
          <w:rFonts w:cs="David" w:hint="cs"/>
          <w:b/>
          <w:bCs/>
          <w:sz w:val="24"/>
          <w:szCs w:val="24"/>
          <w:rtl/>
        </w:rPr>
        <w:t>דוד נ' מדינת ישראל</w:t>
      </w:r>
      <w:r w:rsidR="00AA75FB">
        <w:rPr>
          <w:rFonts w:cs="David" w:hint="cs"/>
          <w:sz w:val="24"/>
          <w:szCs w:val="24"/>
          <w:rtl/>
        </w:rPr>
        <w:t xml:space="preserve"> (18.12.18)).</w:t>
      </w:r>
    </w:p>
    <w:p w14:paraId="21B642E5"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rPr>
      </w:pPr>
      <w:r>
        <w:rPr>
          <w:rFonts w:cs="David" w:hint="cs"/>
          <w:sz w:val="24"/>
          <w:szCs w:val="24"/>
          <w:rtl/>
        </w:rPr>
        <w:t xml:space="preserve">מספר אינטרסים עומדים בבסיס ההחלטה לחרוג ממתחם העונש ההולם מטעמי שיקום: אינטרס הנאשם הספציפי לשיקום וחזרה לחיים יצרניים; האינטרס לעודד נאשמים לבחור בדרך השיקום; אינטרס הציבור והחברה בכללותה למניעת עבריינות; האינטרס לעודד את שירות המבחן בדרכו הטובה לתמוך בתסקירים המעודדים שיקום וטיפול (ראו למשל: </w:t>
      </w:r>
      <w:hyperlink r:id="rId37"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7459/12</w:t>
        </w:r>
      </w:hyperlink>
      <w:r>
        <w:rPr>
          <w:rFonts w:cs="David" w:hint="cs"/>
          <w:sz w:val="24"/>
          <w:szCs w:val="24"/>
          <w:rtl/>
        </w:rPr>
        <w:t xml:space="preserve"> </w:t>
      </w:r>
      <w:r>
        <w:rPr>
          <w:rFonts w:cs="David" w:hint="cs"/>
          <w:b/>
          <w:bCs/>
          <w:sz w:val="24"/>
          <w:szCs w:val="24"/>
          <w:rtl/>
        </w:rPr>
        <w:t>שיבר נ' מדינת ישראל</w:t>
      </w:r>
      <w:r>
        <w:rPr>
          <w:rFonts w:cs="David" w:hint="cs"/>
          <w:sz w:val="24"/>
          <w:szCs w:val="24"/>
          <w:rtl/>
        </w:rPr>
        <w:t xml:space="preserve"> (20.6.13); </w:t>
      </w:r>
      <w:hyperlink r:id="rId38" w:history="1">
        <w:r w:rsidR="00DD6411" w:rsidRPr="00DD6411">
          <w:rPr>
            <w:rFonts w:cs="David" w:hint="cs"/>
            <w:color w:val="0000FF"/>
            <w:sz w:val="24"/>
            <w:szCs w:val="24"/>
            <w:u w:val="single"/>
            <w:rtl/>
          </w:rPr>
          <w:t>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8092/04</w:t>
        </w:r>
      </w:hyperlink>
      <w:r>
        <w:rPr>
          <w:rFonts w:cs="David" w:hint="cs"/>
          <w:sz w:val="24"/>
          <w:szCs w:val="24"/>
          <w:rtl/>
        </w:rPr>
        <w:t xml:space="preserve"> </w:t>
      </w:r>
      <w:r>
        <w:rPr>
          <w:rFonts w:cs="David" w:hint="cs"/>
          <w:b/>
          <w:bCs/>
          <w:sz w:val="24"/>
          <w:szCs w:val="24"/>
          <w:rtl/>
        </w:rPr>
        <w:t>חביב נ' מדינת ישראל</w:t>
      </w:r>
      <w:r>
        <w:rPr>
          <w:rFonts w:cs="David" w:hint="cs"/>
          <w:sz w:val="24"/>
          <w:szCs w:val="24"/>
          <w:rtl/>
        </w:rPr>
        <w:t xml:space="preserve"> (10.9.06); לחריגה מהמתחם בנסיבות דומות, ראו למשל, </w:t>
      </w:r>
      <w:hyperlink r:id="rId39" w:history="1">
        <w:r w:rsidR="00DD6411" w:rsidRPr="00DD6411">
          <w:rPr>
            <w:rFonts w:cs="David" w:hint="cs"/>
            <w:color w:val="0000FF"/>
            <w:sz w:val="24"/>
            <w:szCs w:val="24"/>
            <w:u w:val="single"/>
            <w:rtl/>
          </w:rPr>
          <w:t>עפ</w:t>
        </w:r>
        <w:r w:rsidR="00DD6411" w:rsidRPr="00DD6411">
          <w:rPr>
            <w:rFonts w:cs="David"/>
            <w:color w:val="0000FF"/>
            <w:sz w:val="24"/>
            <w:szCs w:val="24"/>
            <w:u w:val="single"/>
            <w:rtl/>
          </w:rPr>
          <w:t>"</w:t>
        </w:r>
        <w:r w:rsidR="00DD6411" w:rsidRPr="00DD6411">
          <w:rPr>
            <w:rFonts w:cs="David" w:hint="cs"/>
            <w:color w:val="0000FF"/>
            <w:sz w:val="24"/>
            <w:szCs w:val="24"/>
            <w:u w:val="single"/>
            <w:rtl/>
          </w:rPr>
          <w:t>ג</w:t>
        </w:r>
        <w:r w:rsidR="00DD6411" w:rsidRPr="00DD6411">
          <w:rPr>
            <w:rFonts w:cs="David"/>
            <w:color w:val="0000FF"/>
            <w:sz w:val="24"/>
            <w:szCs w:val="24"/>
            <w:u w:val="single"/>
            <w:rtl/>
          </w:rPr>
          <w:t xml:space="preserve"> 22919-03-18</w:t>
        </w:r>
      </w:hyperlink>
      <w:r>
        <w:rPr>
          <w:rFonts w:cs="David" w:hint="cs"/>
          <w:sz w:val="24"/>
          <w:szCs w:val="24"/>
          <w:rtl/>
        </w:rPr>
        <w:t xml:space="preserve"> </w:t>
      </w:r>
      <w:r>
        <w:rPr>
          <w:rFonts w:cs="David" w:hint="cs"/>
          <w:b/>
          <w:bCs/>
          <w:sz w:val="24"/>
          <w:szCs w:val="24"/>
          <w:rtl/>
        </w:rPr>
        <w:t>מדינת ישראל נ' חכים</w:t>
      </w:r>
      <w:r>
        <w:rPr>
          <w:rFonts w:cs="David" w:hint="cs"/>
          <w:sz w:val="24"/>
          <w:szCs w:val="24"/>
          <w:rtl/>
        </w:rPr>
        <w:t xml:space="preserve"> (29.5.18); </w:t>
      </w:r>
      <w:hyperlink r:id="rId40" w:history="1">
        <w:r w:rsidR="00DD6411" w:rsidRPr="00DD6411">
          <w:rPr>
            <w:rFonts w:cs="David" w:hint="cs"/>
            <w:color w:val="0000FF"/>
            <w:sz w:val="24"/>
            <w:szCs w:val="24"/>
            <w:u w:val="single"/>
            <w:rtl/>
          </w:rPr>
          <w:t>עפ</w:t>
        </w:r>
        <w:r w:rsidR="00DD6411" w:rsidRPr="00DD6411">
          <w:rPr>
            <w:rFonts w:cs="David"/>
            <w:color w:val="0000FF"/>
            <w:sz w:val="24"/>
            <w:szCs w:val="24"/>
            <w:u w:val="single"/>
            <w:rtl/>
          </w:rPr>
          <w:t>"</w:t>
        </w:r>
        <w:r w:rsidR="00DD6411" w:rsidRPr="00DD6411">
          <w:rPr>
            <w:rFonts w:cs="David" w:hint="cs"/>
            <w:color w:val="0000FF"/>
            <w:sz w:val="24"/>
            <w:szCs w:val="24"/>
            <w:u w:val="single"/>
            <w:rtl/>
          </w:rPr>
          <w:t>ג</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מרכז</w:t>
        </w:r>
        <w:r w:rsidR="00DD6411" w:rsidRPr="00DD6411">
          <w:rPr>
            <w:rFonts w:cs="David"/>
            <w:color w:val="0000FF"/>
            <w:sz w:val="24"/>
            <w:szCs w:val="24"/>
            <w:u w:val="single"/>
            <w:rtl/>
          </w:rPr>
          <w:t>) 34383-10-16</w:t>
        </w:r>
      </w:hyperlink>
      <w:r>
        <w:rPr>
          <w:rFonts w:cs="David" w:hint="cs"/>
          <w:sz w:val="24"/>
          <w:szCs w:val="24"/>
          <w:rtl/>
        </w:rPr>
        <w:t xml:space="preserve"> </w:t>
      </w:r>
      <w:r>
        <w:rPr>
          <w:rFonts w:cs="David" w:hint="cs"/>
          <w:b/>
          <w:bCs/>
          <w:sz w:val="24"/>
          <w:szCs w:val="24"/>
          <w:rtl/>
        </w:rPr>
        <w:t>מדינת ישראל נ' קדר</w:t>
      </w:r>
      <w:r>
        <w:rPr>
          <w:rFonts w:cs="David" w:hint="cs"/>
          <w:sz w:val="24"/>
          <w:szCs w:val="24"/>
          <w:rtl/>
        </w:rPr>
        <w:t xml:space="preserve"> (12.2.17); </w:t>
      </w:r>
      <w:hyperlink r:id="rId41"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רמ</w:t>
        </w:r>
        <w:r w:rsidR="00DD6411" w:rsidRPr="00DD6411">
          <w:rPr>
            <w:rFonts w:cs="David"/>
            <w:color w:val="0000FF"/>
            <w:sz w:val="24"/>
            <w:szCs w:val="24"/>
            <w:u w:val="single"/>
            <w:rtl/>
          </w:rPr>
          <w:t>')  37255-05-14</w:t>
        </w:r>
      </w:hyperlink>
      <w:r>
        <w:rPr>
          <w:rFonts w:cs="David" w:hint="cs"/>
          <w:sz w:val="24"/>
          <w:szCs w:val="24"/>
          <w:rtl/>
        </w:rPr>
        <w:t xml:space="preserve"> </w:t>
      </w:r>
      <w:r>
        <w:rPr>
          <w:rFonts w:cs="David" w:hint="cs"/>
          <w:b/>
          <w:bCs/>
          <w:sz w:val="24"/>
          <w:szCs w:val="24"/>
          <w:rtl/>
        </w:rPr>
        <w:t>פרקליטות מחוז מרכז נ' בנעים</w:t>
      </w:r>
      <w:r>
        <w:rPr>
          <w:rFonts w:cs="David" w:hint="cs"/>
          <w:sz w:val="24"/>
          <w:szCs w:val="24"/>
          <w:rtl/>
        </w:rPr>
        <w:t xml:space="preserve"> (30.6.16); </w:t>
      </w:r>
      <w:hyperlink r:id="rId42" w:history="1">
        <w:r w:rsidR="00DD6411" w:rsidRPr="00DD6411">
          <w:rPr>
            <w:rFonts w:cs="David" w:hint="cs"/>
            <w:color w:val="0000FF"/>
            <w:sz w:val="24"/>
            <w:szCs w:val="24"/>
            <w:u w:val="single"/>
            <w:rtl/>
          </w:rPr>
          <w:t>ת</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רמ</w:t>
        </w:r>
        <w:r w:rsidR="00DD6411" w:rsidRPr="00DD6411">
          <w:rPr>
            <w:rFonts w:cs="David"/>
            <w:color w:val="0000FF"/>
            <w:sz w:val="24"/>
            <w:szCs w:val="24"/>
            <w:u w:val="single"/>
            <w:rtl/>
          </w:rPr>
          <w:t>') 33848-05-14</w:t>
        </w:r>
      </w:hyperlink>
      <w:r>
        <w:rPr>
          <w:rFonts w:cs="David" w:hint="cs"/>
          <w:sz w:val="24"/>
          <w:szCs w:val="24"/>
          <w:rtl/>
        </w:rPr>
        <w:t xml:space="preserve"> </w:t>
      </w:r>
      <w:r>
        <w:rPr>
          <w:rFonts w:cs="David" w:hint="cs"/>
          <w:b/>
          <w:bCs/>
          <w:sz w:val="24"/>
          <w:szCs w:val="24"/>
          <w:rtl/>
        </w:rPr>
        <w:t>פרקליטות מחוז מרכז נ' עאמר</w:t>
      </w:r>
      <w:r>
        <w:rPr>
          <w:rFonts w:cs="David" w:hint="cs"/>
          <w:sz w:val="24"/>
          <w:szCs w:val="24"/>
          <w:rtl/>
        </w:rPr>
        <w:t xml:space="preserve"> (24.2.16)).</w:t>
      </w:r>
    </w:p>
    <w:p w14:paraId="68310D6D"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rPr>
      </w:pPr>
      <w:r>
        <w:rPr>
          <w:rFonts w:cs="David" w:hint="cs"/>
          <w:sz w:val="24"/>
          <w:szCs w:val="24"/>
          <w:rtl/>
        </w:rPr>
        <w:t xml:space="preserve">באיזון בין האינטרסים, הגעתי לכלל מסקנה כי יש מקום לחרוג ממתחם העונש, אולם לא כעתירת שירות המבחן שהיא מהווה חריגה קיצונית מהמתחם ללא הצדקה מספקת (ראו </w:t>
      </w:r>
      <w:hyperlink r:id="rId43" w:history="1">
        <w:r w:rsidR="00DD6411" w:rsidRPr="00DD6411">
          <w:rPr>
            <w:rFonts w:cs="David" w:hint="cs"/>
            <w:color w:val="0000FF"/>
            <w:sz w:val="24"/>
            <w:szCs w:val="24"/>
            <w:u w:val="single"/>
            <w:rtl/>
          </w:rPr>
          <w:t>רע</w:t>
        </w:r>
        <w:r w:rsidR="00DD6411" w:rsidRPr="00DD6411">
          <w:rPr>
            <w:rFonts w:cs="David"/>
            <w:color w:val="0000FF"/>
            <w:sz w:val="24"/>
            <w:szCs w:val="24"/>
            <w:u w:val="single"/>
            <w:rtl/>
          </w:rPr>
          <w:t>"</w:t>
        </w:r>
        <w:r w:rsidR="00DD6411" w:rsidRPr="00DD6411">
          <w:rPr>
            <w:rFonts w:cs="David" w:hint="cs"/>
            <w:color w:val="0000FF"/>
            <w:sz w:val="24"/>
            <w:szCs w:val="24"/>
            <w:u w:val="single"/>
            <w:rtl/>
          </w:rPr>
          <w:t>פ</w:t>
        </w:r>
        <w:r w:rsidR="00DD6411" w:rsidRPr="00DD6411">
          <w:rPr>
            <w:rFonts w:cs="David"/>
            <w:color w:val="0000FF"/>
            <w:sz w:val="24"/>
            <w:szCs w:val="24"/>
            <w:u w:val="single"/>
            <w:rtl/>
          </w:rPr>
          <w:t xml:space="preserve"> 8563/18</w:t>
        </w:r>
      </w:hyperlink>
      <w:r>
        <w:rPr>
          <w:rFonts w:cs="David" w:hint="cs"/>
          <w:sz w:val="24"/>
          <w:szCs w:val="24"/>
          <w:rtl/>
        </w:rPr>
        <w:t xml:space="preserve"> </w:t>
      </w:r>
      <w:r>
        <w:rPr>
          <w:rFonts w:cs="David" w:hint="cs"/>
          <w:b/>
          <w:bCs/>
          <w:sz w:val="24"/>
          <w:szCs w:val="24"/>
          <w:rtl/>
        </w:rPr>
        <w:t>שרפוב נ' מדינת ישראל</w:t>
      </w:r>
      <w:r>
        <w:rPr>
          <w:rFonts w:cs="David" w:hint="cs"/>
          <w:sz w:val="24"/>
          <w:szCs w:val="24"/>
          <w:rtl/>
        </w:rPr>
        <w:t xml:space="preserve"> (12.12.18)). לא התעלמתי מהצורך של הנאשם לפרנס את משפחתו, ובפרט לאור מצבו הרפואי של אביו. עם זאת, גם בחריגה ממתחם העונש ההולם מטעמי שיקום יש צורך לשמור על העיקרון המנחה של הלימה. מכאן, כי העונש ההולם כולל מאסר בדרך של עבודות שירות, צו מבחן, מאסר על תנאי וקנס.</w:t>
      </w:r>
    </w:p>
    <w:p w14:paraId="3CDCFE51" w14:textId="77777777" w:rsidR="00AA75FB" w:rsidRDefault="00AA75FB" w:rsidP="00AA75FB">
      <w:pPr>
        <w:pStyle w:val="aa"/>
        <w:numPr>
          <w:ilvl w:val="0"/>
          <w:numId w:val="1"/>
        </w:numPr>
        <w:tabs>
          <w:tab w:val="num" w:pos="1080"/>
        </w:tabs>
        <w:spacing w:before="120" w:after="120" w:line="360" w:lineRule="auto"/>
        <w:ind w:left="509" w:hanging="567"/>
        <w:jc w:val="both"/>
        <w:rPr>
          <w:rFonts w:cs="David"/>
          <w:sz w:val="24"/>
          <w:szCs w:val="24"/>
        </w:rPr>
      </w:pPr>
      <w:r>
        <w:rPr>
          <w:rFonts w:cs="David" w:hint="cs"/>
          <w:sz w:val="24"/>
          <w:szCs w:val="24"/>
          <w:rtl/>
        </w:rPr>
        <w:t>בהחלטה לסטות ממתחם העונש ההולם, לקחתי בחשבון את האינטרסים הסותרים המונחים על הכף. מחד גיסא, עומדת הפגיעה באינטרסים החברתיים של הגנה על הציבור, בריאותו ושלומו הפיסי מפני השפעתו הממכרת וההרסנית של נגע הסמים. מאידך גיסא, עומד הליך השיקום שעבר ועובר הנאשם שבמסגרתו חדל הנאשם לצרוך סמים וחזר לשמש כאזרח יצרני בחברה. במסגרת הליך שיקום זה, הנאשם חזר לעבוד, לשלם חובותיו, להתראות עם ילדיו ולשלם מזונות. הנאשם מבטא מוטיבציה גבוהה לאורך כל ההליך ושיתף פעולה באופן מלא עם שירות המבחן. הטלת מאסר בפועל, בנסיבות אלו, תגדע את הליך השיקום והיא עלולה להוביל להתדרדרותו. על מנת לאזן בין רכיבי הענישה, לצד המאסר בדרך של עבודות שירות והמאסר על תנאי יוטלו גם קנס ופסילת רישיון על תנאי.</w:t>
      </w:r>
    </w:p>
    <w:p w14:paraId="05153C9A"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לפי חוות דעת הממונה על עבודות שירות מיום 12.6.19 נמצא הנאשם מתאים לביצוע עבודות שירות.</w:t>
      </w:r>
    </w:p>
    <w:p w14:paraId="1AC284E3" w14:textId="77777777" w:rsidR="00AA75FB" w:rsidRDefault="00AA75FB" w:rsidP="00AA75FB">
      <w:pPr>
        <w:spacing w:before="120" w:after="120"/>
        <w:ind w:left="-58"/>
        <w:jc w:val="both"/>
        <w:rPr>
          <w:b/>
          <w:bCs/>
          <w:u w:val="single"/>
        </w:rPr>
      </w:pPr>
    </w:p>
    <w:p w14:paraId="3370C0FF" w14:textId="77777777" w:rsidR="00AA75FB" w:rsidRDefault="00AA75FB" w:rsidP="00AA75FB">
      <w:pPr>
        <w:spacing w:before="120" w:after="120"/>
        <w:ind w:left="-58"/>
        <w:jc w:val="both"/>
        <w:rPr>
          <w:rtl/>
        </w:rPr>
      </w:pPr>
      <w:r>
        <w:rPr>
          <w:rFonts w:hint="cs"/>
          <w:b/>
          <w:bCs/>
          <w:u w:val="single"/>
          <w:rtl/>
        </w:rPr>
        <w:t>סוף דבר</w:t>
      </w:r>
      <w:r>
        <w:rPr>
          <w:rFonts w:hint="cs"/>
          <w:rtl/>
        </w:rPr>
        <w:t xml:space="preserve"> </w:t>
      </w:r>
    </w:p>
    <w:p w14:paraId="07A8C9E3" w14:textId="77777777" w:rsidR="00AA75FB" w:rsidRDefault="00AA75FB" w:rsidP="00AA75FB">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לפיכך, </w:t>
      </w:r>
      <w:r>
        <w:rPr>
          <w:rFonts w:cs="David" w:hint="cs"/>
          <w:b/>
          <w:bCs/>
          <w:sz w:val="24"/>
          <w:szCs w:val="24"/>
          <w:rtl/>
        </w:rPr>
        <w:t>אני גוזרת על הנאשם את העונשים הבאים:</w:t>
      </w:r>
    </w:p>
    <w:p w14:paraId="7155B55F" w14:textId="77777777" w:rsidR="00AA75FB" w:rsidRDefault="00AA75FB" w:rsidP="00AA75FB">
      <w:pPr>
        <w:pStyle w:val="aa"/>
        <w:numPr>
          <w:ilvl w:val="0"/>
          <w:numId w:val="3"/>
        </w:numPr>
        <w:spacing w:before="120" w:after="120" w:line="360" w:lineRule="auto"/>
        <w:jc w:val="both"/>
        <w:rPr>
          <w:rFonts w:cs="David"/>
          <w:sz w:val="24"/>
          <w:szCs w:val="24"/>
        </w:rPr>
      </w:pPr>
      <w:r>
        <w:rPr>
          <w:rFonts w:cs="David" w:hint="cs"/>
          <w:sz w:val="24"/>
          <w:szCs w:val="24"/>
          <w:rtl/>
        </w:rPr>
        <w:t>מאסר לתקופה של 9 חודשים שיבוצע בדרך של עבודות שירות. הנאשם יחל את עבודות השירות ביום 31.7.19. מובהר לנאשם כי כל חריגה מהוראות הממונה על עבודות שירות עלולה להוביל לנשיאת המאסר בפועל;</w:t>
      </w:r>
    </w:p>
    <w:p w14:paraId="001BE84A" w14:textId="77777777" w:rsidR="00AA75FB" w:rsidRDefault="00AA75FB" w:rsidP="00AA75FB">
      <w:pPr>
        <w:pStyle w:val="aa"/>
        <w:numPr>
          <w:ilvl w:val="0"/>
          <w:numId w:val="3"/>
        </w:numPr>
        <w:spacing w:before="120" w:after="120" w:line="360" w:lineRule="auto"/>
        <w:jc w:val="both"/>
        <w:rPr>
          <w:rFonts w:cs="David"/>
          <w:sz w:val="24"/>
          <w:szCs w:val="24"/>
        </w:rPr>
      </w:pPr>
      <w:r>
        <w:rPr>
          <w:rFonts w:cs="David" w:hint="cs"/>
          <w:sz w:val="24"/>
          <w:szCs w:val="24"/>
          <w:rtl/>
        </w:rPr>
        <w:t>צו מבחן למשך שנה.</w:t>
      </w:r>
    </w:p>
    <w:p w14:paraId="49AB0C37" w14:textId="77777777" w:rsidR="00AA75FB" w:rsidRDefault="00AA75FB" w:rsidP="00AA75FB">
      <w:pPr>
        <w:pStyle w:val="aa"/>
        <w:spacing w:before="120" w:after="120" w:line="360" w:lineRule="auto"/>
        <w:ind w:left="869"/>
        <w:jc w:val="both"/>
        <w:rPr>
          <w:rFonts w:cs="David"/>
          <w:sz w:val="24"/>
          <w:szCs w:val="24"/>
        </w:rPr>
      </w:pPr>
      <w:r>
        <w:rPr>
          <w:rFonts w:cs="David" w:hint="cs"/>
          <w:sz w:val="24"/>
          <w:szCs w:val="24"/>
          <w:rtl/>
        </w:rPr>
        <w:t>רשמתי לפני נכונות הנאשם לבצע צו המבחן. מובהר לנאשם כי אם לא יבצע הצו בהתאם להוראות שירות המבחן, ניתן יהיה לבטל גזר דינו ולגזור דינו מחדש;</w:t>
      </w:r>
    </w:p>
    <w:p w14:paraId="42006FB3" w14:textId="77777777" w:rsidR="00AA75FB" w:rsidRDefault="00AA75FB" w:rsidP="00AA75FB">
      <w:pPr>
        <w:pStyle w:val="aa"/>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6 חודשים, והתנאי הוא שבמשך 3 שנים מהיום לא יעבור כל עבירה מסוג פשע לפי </w:t>
      </w:r>
      <w:hyperlink r:id="rId44" w:history="1">
        <w:r w:rsidR="00DD6411" w:rsidRPr="00DD6411">
          <w:rPr>
            <w:rFonts w:cs="David" w:hint="cs"/>
            <w:color w:val="0000FF"/>
            <w:sz w:val="24"/>
            <w:szCs w:val="24"/>
            <w:u w:val="single"/>
            <w:rtl/>
          </w:rPr>
          <w:t>פקודת</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הסמים</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המסוכנים</w:t>
        </w:r>
      </w:hyperlink>
      <w:r>
        <w:rPr>
          <w:rFonts w:cs="David" w:hint="cs"/>
          <w:sz w:val="24"/>
          <w:szCs w:val="24"/>
          <w:rtl/>
        </w:rPr>
        <w:t>;</w:t>
      </w:r>
    </w:p>
    <w:p w14:paraId="25CA0676" w14:textId="77777777" w:rsidR="00AA75FB" w:rsidRDefault="00AA75FB" w:rsidP="00AA75FB">
      <w:pPr>
        <w:pStyle w:val="aa"/>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3 חודשים, והתנאי הוא שבמשך 24 חודשים מהיום לא יעבור כל עבירה מסוג עוון לפי </w:t>
      </w:r>
      <w:hyperlink r:id="rId45" w:history="1">
        <w:r w:rsidR="00DD6411" w:rsidRPr="00DD6411">
          <w:rPr>
            <w:rFonts w:cs="David" w:hint="cs"/>
            <w:color w:val="0000FF"/>
            <w:sz w:val="24"/>
            <w:szCs w:val="24"/>
            <w:u w:val="single"/>
            <w:rtl/>
          </w:rPr>
          <w:t>פקודת</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הסמים</w:t>
        </w:r>
        <w:r w:rsidR="00DD6411" w:rsidRPr="00DD6411">
          <w:rPr>
            <w:rFonts w:cs="David"/>
            <w:color w:val="0000FF"/>
            <w:sz w:val="24"/>
            <w:szCs w:val="24"/>
            <w:u w:val="single"/>
            <w:rtl/>
          </w:rPr>
          <w:t xml:space="preserve"> </w:t>
        </w:r>
        <w:r w:rsidR="00DD6411" w:rsidRPr="00DD6411">
          <w:rPr>
            <w:rFonts w:cs="David" w:hint="cs"/>
            <w:color w:val="0000FF"/>
            <w:sz w:val="24"/>
            <w:szCs w:val="24"/>
            <w:u w:val="single"/>
            <w:rtl/>
          </w:rPr>
          <w:t>המסוכנים</w:t>
        </w:r>
      </w:hyperlink>
      <w:r>
        <w:rPr>
          <w:rFonts w:cs="David" w:hint="cs"/>
          <w:sz w:val="24"/>
          <w:szCs w:val="24"/>
          <w:rtl/>
        </w:rPr>
        <w:t>;</w:t>
      </w:r>
    </w:p>
    <w:p w14:paraId="5266ADF0" w14:textId="77777777" w:rsidR="00AA75FB" w:rsidRDefault="00AA75FB" w:rsidP="00AA75FB">
      <w:pPr>
        <w:pStyle w:val="aa"/>
        <w:numPr>
          <w:ilvl w:val="0"/>
          <w:numId w:val="3"/>
        </w:numPr>
        <w:spacing w:before="120" w:after="120" w:line="360" w:lineRule="auto"/>
        <w:jc w:val="both"/>
        <w:rPr>
          <w:rFonts w:cs="David"/>
          <w:sz w:val="24"/>
          <w:szCs w:val="24"/>
        </w:rPr>
      </w:pPr>
      <w:r>
        <w:rPr>
          <w:rFonts w:cs="David" w:hint="cs"/>
          <w:sz w:val="24"/>
          <w:szCs w:val="24"/>
          <w:rtl/>
        </w:rPr>
        <w:t>קנס בסכום של 5,000 ₪ או 50 ימי מאסר תמורתו. את הקנס ישלם הנאשם ב-10 תשלומים שווים ורצופים. הראשון לא יאוחר מיום 1.7.19, והיתרה ב-1 לכל חודש קלנדרי שלאחר מכן;</w:t>
      </w:r>
    </w:p>
    <w:p w14:paraId="482BBE8F" w14:textId="77777777" w:rsidR="00AA75FB" w:rsidRDefault="00AA75FB" w:rsidP="00AA75FB">
      <w:pPr>
        <w:pStyle w:val="aa"/>
        <w:numPr>
          <w:ilvl w:val="0"/>
          <w:numId w:val="3"/>
        </w:numPr>
        <w:spacing w:before="120" w:after="120" w:line="360" w:lineRule="auto"/>
        <w:jc w:val="both"/>
        <w:rPr>
          <w:rFonts w:cs="David"/>
          <w:sz w:val="24"/>
          <w:szCs w:val="24"/>
        </w:rPr>
      </w:pPr>
      <w:r>
        <w:rPr>
          <w:rFonts w:cs="David" w:hint="cs"/>
          <w:sz w:val="24"/>
          <w:szCs w:val="24"/>
          <w:rtl/>
        </w:rPr>
        <w:t>אני פוסלת את הנאשם מלקבל או מלהחזיק רישיון נהיגה לתקופה של 6 חודשים, אם בתוך תקופה בת שלוש שנים מהיום יעבור עבירה מהסוג בה הורשע בתיק זה.</w:t>
      </w:r>
    </w:p>
    <w:p w14:paraId="513A3CC7" w14:textId="77777777" w:rsidR="00AA75FB" w:rsidRDefault="00AA75FB" w:rsidP="00AA75FB">
      <w:pPr>
        <w:spacing w:before="120" w:after="120"/>
        <w:ind w:left="-58"/>
        <w:jc w:val="both"/>
        <w:rPr>
          <w:b/>
          <w:bCs/>
        </w:rPr>
      </w:pPr>
      <w:r>
        <w:rPr>
          <w:rFonts w:hint="cs"/>
          <w:b/>
          <w:bCs/>
          <w:rtl/>
        </w:rPr>
        <w:t>ניתן צו להשמדת הסמים והציוד שנתפסו.</w:t>
      </w:r>
    </w:p>
    <w:p w14:paraId="423A8D69" w14:textId="77777777" w:rsidR="00AA75FB" w:rsidRDefault="00AA75FB" w:rsidP="00AA75FB">
      <w:pPr>
        <w:spacing w:before="120" w:after="120"/>
        <w:ind w:left="-58"/>
        <w:jc w:val="both"/>
        <w:rPr>
          <w:b/>
          <w:bCs/>
          <w:rtl/>
        </w:rPr>
      </w:pPr>
    </w:p>
    <w:p w14:paraId="5B4FDD4B" w14:textId="77777777" w:rsidR="00AA75FB" w:rsidRDefault="00AA75FB" w:rsidP="00AA75FB">
      <w:pPr>
        <w:spacing w:before="120" w:after="120"/>
        <w:ind w:left="-58"/>
        <w:jc w:val="both"/>
        <w:rPr>
          <w:b/>
          <w:bCs/>
          <w:rtl/>
        </w:rPr>
      </w:pPr>
      <w:r>
        <w:rPr>
          <w:rFonts w:hint="cs"/>
          <w:b/>
          <w:bCs/>
          <w:rtl/>
        </w:rPr>
        <w:t>עותק גזר הדין יועבר לממונה על עבודות שירות ולשירות המבחן.</w:t>
      </w:r>
    </w:p>
    <w:p w14:paraId="21E97285" w14:textId="77777777" w:rsidR="00AA75FB" w:rsidRDefault="00AA75FB" w:rsidP="00AA75FB">
      <w:pPr>
        <w:spacing w:before="120" w:after="120"/>
        <w:ind w:left="-58"/>
        <w:jc w:val="both"/>
        <w:rPr>
          <w:b/>
          <w:bCs/>
          <w:rtl/>
        </w:rPr>
      </w:pPr>
    </w:p>
    <w:p w14:paraId="13DB1DDA" w14:textId="77777777" w:rsidR="00AA75FB" w:rsidRDefault="00AA75FB" w:rsidP="00AA75FB">
      <w:pPr>
        <w:spacing w:before="120" w:after="120"/>
        <w:ind w:left="-58"/>
        <w:jc w:val="both"/>
        <w:rPr>
          <w:b/>
          <w:bCs/>
          <w:rtl/>
        </w:rPr>
      </w:pPr>
      <w:r>
        <w:rPr>
          <w:rFonts w:hint="cs"/>
          <w:b/>
          <w:bCs/>
          <w:rtl/>
        </w:rPr>
        <w:t>זכות ערעור כחוק תוך 45 ימים.</w:t>
      </w:r>
    </w:p>
    <w:p w14:paraId="5814FD40" w14:textId="77777777" w:rsidR="00AA75FB" w:rsidRDefault="00AA75FB" w:rsidP="00AA75FB">
      <w:pPr>
        <w:spacing w:line="360" w:lineRule="auto"/>
        <w:jc w:val="both"/>
        <w:rPr>
          <w:rFonts w:ascii="David" w:hAnsi="David"/>
          <w:rtl/>
        </w:rPr>
      </w:pPr>
    </w:p>
    <w:p w14:paraId="38445DE9" w14:textId="77777777" w:rsidR="00AA75FB" w:rsidRPr="00B05847" w:rsidRDefault="00AA75FB" w:rsidP="00AA75FB">
      <w:pPr>
        <w:rPr>
          <w:rtl/>
        </w:rPr>
      </w:pPr>
    </w:p>
    <w:p w14:paraId="31D38F6F" w14:textId="77777777" w:rsidR="00AA75FB" w:rsidRPr="00DD6411" w:rsidRDefault="00DD6411" w:rsidP="00AA75FB">
      <w:pPr>
        <w:rPr>
          <w:color w:val="FFFFFF"/>
          <w:sz w:val="2"/>
          <w:szCs w:val="2"/>
          <w:rtl/>
        </w:rPr>
      </w:pPr>
      <w:r w:rsidRPr="00DD6411">
        <w:rPr>
          <w:color w:val="FFFFFF"/>
          <w:sz w:val="2"/>
          <w:szCs w:val="2"/>
          <w:rtl/>
        </w:rPr>
        <w:t>5129371</w:t>
      </w:r>
    </w:p>
    <w:p w14:paraId="1C325C5C" w14:textId="77777777" w:rsidR="00AA75FB" w:rsidRDefault="00DD6411" w:rsidP="00AA75FB">
      <w:pPr>
        <w:rPr>
          <w:rFonts w:cs="FrankRuehl"/>
          <w:sz w:val="28"/>
          <w:szCs w:val="28"/>
          <w:rtl/>
        </w:rPr>
      </w:pPr>
      <w:bookmarkStart w:id="8" w:name="Nitan"/>
      <w:r w:rsidRPr="00DD6411">
        <w:rPr>
          <w:rFonts w:ascii="Arial" w:hAnsi="Arial"/>
          <w:color w:val="FFFFFF"/>
          <w:sz w:val="2"/>
          <w:szCs w:val="2"/>
          <w:rtl/>
        </w:rPr>
        <w:t>54678313</w:t>
      </w:r>
      <w:r>
        <w:rPr>
          <w:rFonts w:ascii="Arial" w:hAnsi="Arial"/>
          <w:rtl/>
        </w:rPr>
        <w:t xml:space="preserve">ניתן היום,  כ' סיוון תשע"ט, 23 יוני 2019, במעמד הצדדים.  </w:t>
      </w:r>
      <w:bookmarkEnd w:id="8"/>
    </w:p>
    <w:p w14:paraId="530DF064" w14:textId="77777777" w:rsidR="00AA75FB" w:rsidRDefault="00AA75FB" w:rsidP="00DD641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CC044B" w14:textId="77777777" w:rsidR="00AA75FB" w:rsidRDefault="00AA75FB" w:rsidP="00AA75FB">
      <w:pPr>
        <w:jc w:val="center"/>
        <w:rPr>
          <w:rFonts w:ascii="Arial" w:hAnsi="Arial" w:cs="FrankRuehl"/>
          <w:sz w:val="28"/>
          <w:szCs w:val="28"/>
          <w:rtl/>
        </w:rPr>
      </w:pPr>
    </w:p>
    <w:p w14:paraId="25CD9487" w14:textId="77777777" w:rsidR="00AA75FB" w:rsidRDefault="00AA75FB" w:rsidP="00AA75FB">
      <w:pPr>
        <w:rPr>
          <w:rFonts w:cs="FrankRuehl"/>
          <w:sz w:val="28"/>
          <w:szCs w:val="28"/>
          <w:rtl/>
        </w:rPr>
      </w:pPr>
    </w:p>
    <w:p w14:paraId="5AC7CC5E" w14:textId="77777777" w:rsidR="00AA75FB" w:rsidRPr="003239CA" w:rsidRDefault="003239CA" w:rsidP="00AA75FB">
      <w:pPr>
        <w:pStyle w:val="a3"/>
        <w:jc w:val="center"/>
        <w:rPr>
          <w:color w:val="FFFFFF"/>
          <w:sz w:val="2"/>
          <w:szCs w:val="2"/>
          <w:rtl/>
        </w:rPr>
      </w:pPr>
      <w:r w:rsidRPr="003239CA">
        <w:rPr>
          <w:color w:val="FFFFFF"/>
          <w:sz w:val="2"/>
          <w:szCs w:val="2"/>
          <w:rtl/>
        </w:rPr>
        <w:t>5129371</w:t>
      </w:r>
    </w:p>
    <w:p w14:paraId="3DF81D5F" w14:textId="77777777" w:rsidR="00F639CE" w:rsidRPr="003239CA" w:rsidRDefault="003239CA" w:rsidP="00DD6411">
      <w:pPr>
        <w:keepNext/>
        <w:rPr>
          <w:rFonts w:ascii="David" w:hAnsi="David"/>
          <w:color w:val="FFFFFF"/>
          <w:sz w:val="2"/>
          <w:szCs w:val="2"/>
          <w:rtl/>
        </w:rPr>
      </w:pPr>
      <w:r w:rsidRPr="003239CA">
        <w:rPr>
          <w:rFonts w:ascii="David" w:hAnsi="David"/>
          <w:color w:val="FFFFFF"/>
          <w:sz w:val="2"/>
          <w:szCs w:val="2"/>
          <w:rtl/>
        </w:rPr>
        <w:t>54678313</w:t>
      </w:r>
    </w:p>
    <w:p w14:paraId="728B9C93" w14:textId="77777777" w:rsidR="00DD6411" w:rsidRPr="00DD6411" w:rsidRDefault="00DD6411" w:rsidP="00DD6411">
      <w:pPr>
        <w:keepNext/>
        <w:rPr>
          <w:rFonts w:ascii="David" w:hAnsi="David"/>
          <w:color w:val="000000"/>
          <w:sz w:val="22"/>
          <w:szCs w:val="22"/>
          <w:rtl/>
        </w:rPr>
      </w:pPr>
      <w:r w:rsidRPr="00DD6411">
        <w:rPr>
          <w:rFonts w:ascii="David" w:hAnsi="David"/>
          <w:color w:val="000000"/>
          <w:sz w:val="22"/>
          <w:szCs w:val="22"/>
          <w:rtl/>
        </w:rPr>
        <w:t>אפרת פינק 54678313</w:t>
      </w:r>
    </w:p>
    <w:p w14:paraId="7102B626" w14:textId="77777777" w:rsidR="00DD6411" w:rsidRDefault="00DD6411" w:rsidP="00DD6411">
      <w:r w:rsidRPr="00DD6411">
        <w:rPr>
          <w:color w:val="000000"/>
          <w:rtl/>
        </w:rPr>
        <w:t>נוסח מסמך זה כפוף לשינויי ניסוח ועריכה</w:t>
      </w:r>
    </w:p>
    <w:p w14:paraId="1012CEA9" w14:textId="77777777" w:rsidR="00DD6411" w:rsidRDefault="00DD6411" w:rsidP="00DD6411">
      <w:pPr>
        <w:rPr>
          <w:rtl/>
        </w:rPr>
      </w:pPr>
    </w:p>
    <w:p w14:paraId="3C8EF0CD" w14:textId="77777777" w:rsidR="00DD6411" w:rsidRDefault="00DD6411" w:rsidP="00DD6411">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52B8C648" w14:textId="77777777" w:rsidR="00DD6411" w:rsidRPr="00DD6411" w:rsidRDefault="00DD6411" w:rsidP="003239CA">
      <w:pPr>
        <w:rPr>
          <w:color w:val="0000FF"/>
          <w:u w:val="single"/>
        </w:rPr>
      </w:pPr>
    </w:p>
    <w:sectPr w:rsidR="00DD6411" w:rsidRPr="00DD6411" w:rsidSect="003239CA">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ACA3F" w14:textId="77777777" w:rsidR="00642895" w:rsidRDefault="00642895" w:rsidP="00D54844">
      <w:r>
        <w:separator/>
      </w:r>
    </w:p>
  </w:endnote>
  <w:endnote w:type="continuationSeparator" w:id="0">
    <w:p w14:paraId="213C1787" w14:textId="77777777" w:rsidR="00642895" w:rsidRDefault="00642895" w:rsidP="00D5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4D1AA" w14:textId="77777777" w:rsidR="003239CA" w:rsidRDefault="003239CA" w:rsidP="003239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CC1942" w14:textId="77777777" w:rsidR="00301ECE" w:rsidRPr="003239CA" w:rsidRDefault="003239CA" w:rsidP="003239CA">
    <w:pPr>
      <w:pStyle w:val="a5"/>
      <w:pBdr>
        <w:top w:val="single" w:sz="4" w:space="1" w:color="auto"/>
        <w:between w:val="single" w:sz="4" w:space="0" w:color="auto"/>
      </w:pBdr>
      <w:spacing w:after="60"/>
      <w:jc w:val="center"/>
      <w:rPr>
        <w:rFonts w:ascii="FrankRuehl" w:hAnsi="FrankRuehl" w:cs="FrankRuehl"/>
        <w:color w:val="000000"/>
      </w:rPr>
    </w:pPr>
    <w:r w:rsidRPr="003239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41167" w14:textId="77777777" w:rsidR="003239CA" w:rsidRDefault="003239CA" w:rsidP="003239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7335">
      <w:rPr>
        <w:rFonts w:ascii="FrankRuehl" w:hAnsi="FrankRuehl" w:cs="FrankRuehl"/>
        <w:noProof/>
        <w:rtl/>
      </w:rPr>
      <w:t>1</w:t>
    </w:r>
    <w:r>
      <w:rPr>
        <w:rFonts w:ascii="FrankRuehl" w:hAnsi="FrankRuehl" w:cs="FrankRuehl"/>
        <w:rtl/>
      </w:rPr>
      <w:fldChar w:fldCharType="end"/>
    </w:r>
  </w:p>
  <w:p w14:paraId="073C8C24" w14:textId="77777777" w:rsidR="00301ECE" w:rsidRPr="003239CA" w:rsidRDefault="003239CA" w:rsidP="003239CA">
    <w:pPr>
      <w:pStyle w:val="a5"/>
      <w:pBdr>
        <w:top w:val="single" w:sz="4" w:space="1" w:color="auto"/>
        <w:between w:val="single" w:sz="4" w:space="0" w:color="auto"/>
      </w:pBdr>
      <w:spacing w:after="60"/>
      <w:jc w:val="center"/>
      <w:rPr>
        <w:rFonts w:ascii="FrankRuehl" w:hAnsi="FrankRuehl" w:cs="FrankRuehl"/>
        <w:color w:val="000000"/>
      </w:rPr>
    </w:pPr>
    <w:r w:rsidRPr="003239CA">
      <w:rPr>
        <w:rFonts w:ascii="FrankRuehl" w:hAnsi="FrankRuehl" w:cs="FrankRuehl"/>
        <w:color w:val="000000"/>
      </w:rPr>
      <w:pict w14:anchorId="0A309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E19E5" w14:textId="77777777" w:rsidR="00642895" w:rsidRDefault="00642895" w:rsidP="00D54844">
      <w:r>
        <w:separator/>
      </w:r>
    </w:p>
  </w:footnote>
  <w:footnote w:type="continuationSeparator" w:id="0">
    <w:p w14:paraId="50A5B891" w14:textId="77777777" w:rsidR="00642895" w:rsidRDefault="00642895" w:rsidP="00D54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D930" w14:textId="77777777" w:rsidR="00DD6411" w:rsidRPr="003239CA" w:rsidRDefault="003239CA" w:rsidP="003239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47304-02-18</w:t>
    </w:r>
    <w:r>
      <w:rPr>
        <w:rFonts w:ascii="David" w:hAnsi="David"/>
        <w:color w:val="000000"/>
        <w:sz w:val="22"/>
        <w:szCs w:val="22"/>
        <w:rtl/>
      </w:rPr>
      <w:tab/>
      <w:t xml:space="preserve"> פרקליטות מחוז מרכז - פלילי נ' אביב הלוי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864B8" w14:textId="77777777" w:rsidR="00DD6411" w:rsidRPr="003239CA" w:rsidRDefault="003239CA" w:rsidP="003239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47304-02-18</w:t>
    </w:r>
    <w:r>
      <w:rPr>
        <w:rFonts w:ascii="David" w:hAnsi="David"/>
        <w:color w:val="000000"/>
        <w:sz w:val="22"/>
        <w:szCs w:val="22"/>
        <w:rtl/>
      </w:rPr>
      <w:tab/>
      <w:t xml:space="preserve"> פרקליטות מחוז מרכז - פלילי נ' אביב הלוי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F29A8"/>
    <w:multiLevelType w:val="hybridMultilevel"/>
    <w:tmpl w:val="693A4C48"/>
    <w:lvl w:ilvl="0" w:tplc="4260BBA6">
      <w:start w:val="16"/>
      <w:numFmt w:val="bullet"/>
      <w:lvlText w:val="-"/>
      <w:lvlJc w:val="left"/>
      <w:pPr>
        <w:ind w:left="869" w:hanging="360"/>
      </w:pPr>
      <w:rPr>
        <w:rFonts w:ascii="David" w:eastAsia="Calibri" w:hAnsi="David" w:cs="David" w:hint="cs"/>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753550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4170551">
    <w:abstractNumId w:val="0"/>
  </w:num>
  <w:num w:numId="3" w16cid:durableId="8004580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75FB"/>
    <w:rsid w:val="00177335"/>
    <w:rsid w:val="00301ECE"/>
    <w:rsid w:val="003239CA"/>
    <w:rsid w:val="00381020"/>
    <w:rsid w:val="00642895"/>
    <w:rsid w:val="006F473B"/>
    <w:rsid w:val="00920306"/>
    <w:rsid w:val="00AA75FB"/>
    <w:rsid w:val="00D54844"/>
    <w:rsid w:val="00DD6411"/>
    <w:rsid w:val="00F63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AE38CA"/>
  <w15:chartTrackingRefBased/>
  <w15:docId w15:val="{C2544B20-7AB1-4361-97D5-7816A829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75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75FB"/>
    <w:pPr>
      <w:tabs>
        <w:tab w:val="center" w:pos="4153"/>
        <w:tab w:val="right" w:pos="8306"/>
      </w:tabs>
    </w:pPr>
  </w:style>
  <w:style w:type="character" w:customStyle="1" w:styleId="a4">
    <w:name w:val="כותרת עליונה תו"/>
    <w:link w:val="a3"/>
    <w:rsid w:val="00AA75FB"/>
    <w:rPr>
      <w:rFonts w:ascii="Times New Roman" w:eastAsia="Times New Roman" w:hAnsi="Times New Roman" w:cs="David"/>
      <w:sz w:val="24"/>
      <w:szCs w:val="24"/>
    </w:rPr>
  </w:style>
  <w:style w:type="paragraph" w:styleId="a5">
    <w:name w:val="footer"/>
    <w:basedOn w:val="a"/>
    <w:link w:val="a6"/>
    <w:rsid w:val="00AA75FB"/>
    <w:pPr>
      <w:tabs>
        <w:tab w:val="center" w:pos="4153"/>
        <w:tab w:val="right" w:pos="8306"/>
      </w:tabs>
    </w:pPr>
  </w:style>
  <w:style w:type="character" w:customStyle="1" w:styleId="a6">
    <w:name w:val="כותרת תחתונה תו"/>
    <w:link w:val="a5"/>
    <w:rsid w:val="00AA75FB"/>
    <w:rPr>
      <w:rFonts w:ascii="Times New Roman" w:eastAsia="Times New Roman" w:hAnsi="Times New Roman" w:cs="David"/>
      <w:sz w:val="24"/>
      <w:szCs w:val="24"/>
    </w:rPr>
  </w:style>
  <w:style w:type="table" w:styleId="a7">
    <w:name w:val="Table Grid"/>
    <w:basedOn w:val="a1"/>
    <w:rsid w:val="00AA75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75FB"/>
  </w:style>
  <w:style w:type="paragraph" w:customStyle="1" w:styleId="12">
    <w:name w:val="רגיל + ‏12 נק'"/>
    <w:aliases w:val="מיושר לשני הצדדים,מרווח בין שורות:  שורה וחצי"/>
    <w:basedOn w:val="a"/>
    <w:rsid w:val="00AA75FB"/>
    <w:rPr>
      <w:b/>
      <w:bCs/>
      <w:u w:val="single"/>
    </w:rPr>
  </w:style>
  <w:style w:type="character" w:customStyle="1" w:styleId="a9">
    <w:name w:val="פיסקת רשימה תו"/>
    <w:link w:val="aa"/>
    <w:locked/>
    <w:rsid w:val="00AA75FB"/>
  </w:style>
  <w:style w:type="paragraph" w:styleId="aa">
    <w:name w:val="List Paragraph"/>
    <w:basedOn w:val="a"/>
    <w:link w:val="a9"/>
    <w:qFormat/>
    <w:rsid w:val="00AA75FB"/>
    <w:pPr>
      <w:spacing w:after="160" w:line="256" w:lineRule="auto"/>
      <w:ind w:left="720"/>
      <w:contextualSpacing/>
    </w:pPr>
    <w:rPr>
      <w:rFonts w:ascii="Calibri" w:eastAsia="Calibri" w:hAnsi="Calibri" w:cs="Arial"/>
      <w:sz w:val="22"/>
      <w:szCs w:val="22"/>
    </w:rPr>
  </w:style>
  <w:style w:type="character" w:styleId="Hyperlink">
    <w:name w:val="Hyperlink"/>
    <w:rsid w:val="00DD641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0956295" TargetMode="External"/><Relationship Id="rId26" Type="http://schemas.openxmlformats.org/officeDocument/2006/relationships/hyperlink" Target="http://www.nevo.co.il/case/24929127" TargetMode="External"/><Relationship Id="rId39" Type="http://schemas.openxmlformats.org/officeDocument/2006/relationships/hyperlink" Target="http://www.nevo.co.il/case/23778567" TargetMode="External"/><Relationship Id="rId21" Type="http://schemas.openxmlformats.org/officeDocument/2006/relationships/hyperlink" Target="http://www.nevo.co.il/case/5590169" TargetMode="External"/><Relationship Id="rId34" Type="http://schemas.openxmlformats.org/officeDocument/2006/relationships/hyperlink" Target="http://www.nevo.co.il/law/70301/40d" TargetMode="External"/><Relationship Id="rId42" Type="http://schemas.openxmlformats.org/officeDocument/2006/relationships/hyperlink" Target="http://www.nevo.co.il/case/16941717"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86821" TargetMode="External"/><Relationship Id="rId29" Type="http://schemas.openxmlformats.org/officeDocument/2006/relationships/hyperlink" Target="http://www.nevo.co.il/case/23582747"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11331836" TargetMode="External"/><Relationship Id="rId32" Type="http://schemas.openxmlformats.org/officeDocument/2006/relationships/hyperlink" Target="http://www.nevo.co.il/case/20476050" TargetMode="External"/><Relationship Id="rId37" Type="http://schemas.openxmlformats.org/officeDocument/2006/relationships/hyperlink" Target="http://www.nevo.co.il/case/5601394" TargetMode="External"/><Relationship Id="rId40" Type="http://schemas.openxmlformats.org/officeDocument/2006/relationships/hyperlink" Target="http://www.nevo.co.il/case/22087107"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0684683" TargetMode="External"/><Relationship Id="rId28" Type="http://schemas.openxmlformats.org/officeDocument/2006/relationships/hyperlink" Target="http://www.nevo.co.il/case/23751286" TargetMode="External"/><Relationship Id="rId36" Type="http://schemas.openxmlformats.org/officeDocument/2006/relationships/hyperlink" Target="http://www.nevo.co.il/case/23785604"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0052568" TargetMode="External"/><Relationship Id="rId31" Type="http://schemas.openxmlformats.org/officeDocument/2006/relationships/hyperlink" Target="http://www.nevo.co.il/case/20889417"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831056" TargetMode="External"/><Relationship Id="rId27" Type="http://schemas.openxmlformats.org/officeDocument/2006/relationships/hyperlink" Target="http://www.nevo.co.il/case/25202760" TargetMode="External"/><Relationship Id="rId30" Type="http://schemas.openxmlformats.org/officeDocument/2006/relationships/hyperlink" Target="http://www.nevo.co.il/case/21790182"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5202760"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23565443" TargetMode="External"/><Relationship Id="rId25" Type="http://schemas.openxmlformats.org/officeDocument/2006/relationships/hyperlink" Target="http://www.nevo.co.il/case/16941717" TargetMode="External"/><Relationship Id="rId33" Type="http://schemas.openxmlformats.org/officeDocument/2006/relationships/hyperlink" Target="http://www.nevo.co.il/case/13075100" TargetMode="External"/><Relationship Id="rId38" Type="http://schemas.openxmlformats.org/officeDocument/2006/relationships/hyperlink" Target="http://www.nevo.co.il/case/612059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10510040" TargetMode="External"/><Relationship Id="rId41" Type="http://schemas.openxmlformats.org/officeDocument/2006/relationships/hyperlink" Target="http://www.nevo.co.il/case/1694548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3147</Words>
  <Characters>15739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18849</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3407990</vt:i4>
      </vt:variant>
      <vt:variant>
        <vt:i4>108</vt:i4>
      </vt:variant>
      <vt:variant>
        <vt:i4>0</vt:i4>
      </vt:variant>
      <vt:variant>
        <vt:i4>5</vt:i4>
      </vt:variant>
      <vt:variant>
        <vt:lpwstr>http://www.nevo.co.il/case/25202760</vt:lpwstr>
      </vt:variant>
      <vt:variant>
        <vt:lpwstr/>
      </vt:variant>
      <vt:variant>
        <vt:i4>3670129</vt:i4>
      </vt:variant>
      <vt:variant>
        <vt:i4>105</vt:i4>
      </vt:variant>
      <vt:variant>
        <vt:i4>0</vt:i4>
      </vt:variant>
      <vt:variant>
        <vt:i4>5</vt:i4>
      </vt:variant>
      <vt:variant>
        <vt:lpwstr>http://www.nevo.co.il/case/16941717</vt:lpwstr>
      </vt:variant>
      <vt:variant>
        <vt:lpwstr/>
      </vt:variant>
      <vt:variant>
        <vt:i4>3473522</vt:i4>
      </vt:variant>
      <vt:variant>
        <vt:i4>102</vt:i4>
      </vt:variant>
      <vt:variant>
        <vt:i4>0</vt:i4>
      </vt:variant>
      <vt:variant>
        <vt:i4>5</vt:i4>
      </vt:variant>
      <vt:variant>
        <vt:lpwstr>http://www.nevo.co.il/case/16945484</vt:lpwstr>
      </vt:variant>
      <vt:variant>
        <vt:lpwstr/>
      </vt:variant>
      <vt:variant>
        <vt:i4>3473535</vt:i4>
      </vt:variant>
      <vt:variant>
        <vt:i4>99</vt:i4>
      </vt:variant>
      <vt:variant>
        <vt:i4>0</vt:i4>
      </vt:variant>
      <vt:variant>
        <vt:i4>5</vt:i4>
      </vt:variant>
      <vt:variant>
        <vt:lpwstr>http://www.nevo.co.il/case/22087107</vt:lpwstr>
      </vt:variant>
      <vt:variant>
        <vt:lpwstr/>
      </vt:variant>
      <vt:variant>
        <vt:i4>3866741</vt:i4>
      </vt:variant>
      <vt:variant>
        <vt:i4>96</vt:i4>
      </vt:variant>
      <vt:variant>
        <vt:i4>0</vt:i4>
      </vt:variant>
      <vt:variant>
        <vt:i4>5</vt:i4>
      </vt:variant>
      <vt:variant>
        <vt:lpwstr>http://www.nevo.co.il/case/23778567</vt:lpwstr>
      </vt:variant>
      <vt:variant>
        <vt:lpwstr/>
      </vt:variant>
      <vt:variant>
        <vt:i4>3145852</vt:i4>
      </vt:variant>
      <vt:variant>
        <vt:i4>93</vt:i4>
      </vt:variant>
      <vt:variant>
        <vt:i4>0</vt:i4>
      </vt:variant>
      <vt:variant>
        <vt:i4>5</vt:i4>
      </vt:variant>
      <vt:variant>
        <vt:lpwstr>http://www.nevo.co.il/case/6120591</vt:lpwstr>
      </vt:variant>
      <vt:variant>
        <vt:lpwstr/>
      </vt:variant>
      <vt:variant>
        <vt:i4>3276922</vt:i4>
      </vt:variant>
      <vt:variant>
        <vt:i4>90</vt:i4>
      </vt:variant>
      <vt:variant>
        <vt:i4>0</vt:i4>
      </vt:variant>
      <vt:variant>
        <vt:i4>5</vt:i4>
      </vt:variant>
      <vt:variant>
        <vt:lpwstr>http://www.nevo.co.il/case/5601394</vt:lpwstr>
      </vt:variant>
      <vt:variant>
        <vt:lpwstr/>
      </vt:variant>
      <vt:variant>
        <vt:i4>3145849</vt:i4>
      </vt:variant>
      <vt:variant>
        <vt:i4>87</vt:i4>
      </vt:variant>
      <vt:variant>
        <vt:i4>0</vt:i4>
      </vt:variant>
      <vt:variant>
        <vt:i4>5</vt:i4>
      </vt:variant>
      <vt:variant>
        <vt:lpwstr>http://www.nevo.co.il/case/23785604</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3407985</vt:i4>
      </vt:variant>
      <vt:variant>
        <vt:i4>78</vt:i4>
      </vt:variant>
      <vt:variant>
        <vt:i4>0</vt:i4>
      </vt:variant>
      <vt:variant>
        <vt:i4>5</vt:i4>
      </vt:variant>
      <vt:variant>
        <vt:lpwstr>http://www.nevo.co.il/case/13075100</vt:lpwstr>
      </vt:variant>
      <vt:variant>
        <vt:lpwstr/>
      </vt:variant>
      <vt:variant>
        <vt:i4>3473523</vt:i4>
      </vt:variant>
      <vt:variant>
        <vt:i4>75</vt:i4>
      </vt:variant>
      <vt:variant>
        <vt:i4>0</vt:i4>
      </vt:variant>
      <vt:variant>
        <vt:i4>5</vt:i4>
      </vt:variant>
      <vt:variant>
        <vt:lpwstr>http://www.nevo.co.il/case/20476050</vt:lpwstr>
      </vt:variant>
      <vt:variant>
        <vt:lpwstr/>
      </vt:variant>
      <vt:variant>
        <vt:i4>3276920</vt:i4>
      </vt:variant>
      <vt:variant>
        <vt:i4>72</vt:i4>
      </vt:variant>
      <vt:variant>
        <vt:i4>0</vt:i4>
      </vt:variant>
      <vt:variant>
        <vt:i4>5</vt:i4>
      </vt:variant>
      <vt:variant>
        <vt:lpwstr>http://www.nevo.co.il/case/20889417</vt:lpwstr>
      </vt:variant>
      <vt:variant>
        <vt:lpwstr/>
      </vt:variant>
      <vt:variant>
        <vt:i4>3997821</vt:i4>
      </vt:variant>
      <vt:variant>
        <vt:i4>69</vt:i4>
      </vt:variant>
      <vt:variant>
        <vt:i4>0</vt:i4>
      </vt:variant>
      <vt:variant>
        <vt:i4>5</vt:i4>
      </vt:variant>
      <vt:variant>
        <vt:lpwstr>http://www.nevo.co.il/case/21790182</vt:lpwstr>
      </vt:variant>
      <vt:variant>
        <vt:lpwstr/>
      </vt:variant>
      <vt:variant>
        <vt:i4>3211384</vt:i4>
      </vt:variant>
      <vt:variant>
        <vt:i4>66</vt:i4>
      </vt:variant>
      <vt:variant>
        <vt:i4>0</vt:i4>
      </vt:variant>
      <vt:variant>
        <vt:i4>5</vt:i4>
      </vt:variant>
      <vt:variant>
        <vt:lpwstr>http://www.nevo.co.il/case/23582747</vt:lpwstr>
      </vt:variant>
      <vt:variant>
        <vt:lpwstr/>
      </vt:variant>
      <vt:variant>
        <vt:i4>3932272</vt:i4>
      </vt:variant>
      <vt:variant>
        <vt:i4>63</vt:i4>
      </vt:variant>
      <vt:variant>
        <vt:i4>0</vt:i4>
      </vt:variant>
      <vt:variant>
        <vt:i4>5</vt:i4>
      </vt:variant>
      <vt:variant>
        <vt:lpwstr>http://www.nevo.co.il/case/23751286</vt:lpwstr>
      </vt:variant>
      <vt:variant>
        <vt:lpwstr/>
      </vt:variant>
      <vt:variant>
        <vt:i4>3407990</vt:i4>
      </vt:variant>
      <vt:variant>
        <vt:i4>60</vt:i4>
      </vt:variant>
      <vt:variant>
        <vt:i4>0</vt:i4>
      </vt:variant>
      <vt:variant>
        <vt:i4>5</vt:i4>
      </vt:variant>
      <vt:variant>
        <vt:lpwstr>http://www.nevo.co.il/case/25202760</vt:lpwstr>
      </vt:variant>
      <vt:variant>
        <vt:lpwstr/>
      </vt:variant>
      <vt:variant>
        <vt:i4>3145843</vt:i4>
      </vt:variant>
      <vt:variant>
        <vt:i4>57</vt:i4>
      </vt:variant>
      <vt:variant>
        <vt:i4>0</vt:i4>
      </vt:variant>
      <vt:variant>
        <vt:i4>5</vt:i4>
      </vt:variant>
      <vt:variant>
        <vt:lpwstr>http://www.nevo.co.il/case/24929127</vt:lpwstr>
      </vt:variant>
      <vt:variant>
        <vt:lpwstr/>
      </vt:variant>
      <vt:variant>
        <vt:i4>3670129</vt:i4>
      </vt:variant>
      <vt:variant>
        <vt:i4>54</vt:i4>
      </vt:variant>
      <vt:variant>
        <vt:i4>0</vt:i4>
      </vt:variant>
      <vt:variant>
        <vt:i4>5</vt:i4>
      </vt:variant>
      <vt:variant>
        <vt:lpwstr>http://www.nevo.co.il/case/16941717</vt:lpwstr>
      </vt:variant>
      <vt:variant>
        <vt:lpwstr/>
      </vt:variant>
      <vt:variant>
        <vt:i4>3145854</vt:i4>
      </vt:variant>
      <vt:variant>
        <vt:i4>51</vt:i4>
      </vt:variant>
      <vt:variant>
        <vt:i4>0</vt:i4>
      </vt:variant>
      <vt:variant>
        <vt:i4>5</vt:i4>
      </vt:variant>
      <vt:variant>
        <vt:lpwstr>http://www.nevo.co.il/case/11331836</vt:lpwstr>
      </vt:variant>
      <vt:variant>
        <vt:lpwstr/>
      </vt:variant>
      <vt:variant>
        <vt:i4>3670138</vt:i4>
      </vt:variant>
      <vt:variant>
        <vt:i4>48</vt:i4>
      </vt:variant>
      <vt:variant>
        <vt:i4>0</vt:i4>
      </vt:variant>
      <vt:variant>
        <vt:i4>5</vt:i4>
      </vt:variant>
      <vt:variant>
        <vt:lpwstr>http://www.nevo.co.il/case/20684683</vt:lpwstr>
      </vt:variant>
      <vt:variant>
        <vt:lpwstr/>
      </vt:variant>
      <vt:variant>
        <vt:i4>4063350</vt:i4>
      </vt:variant>
      <vt:variant>
        <vt:i4>45</vt:i4>
      </vt:variant>
      <vt:variant>
        <vt:i4>0</vt:i4>
      </vt:variant>
      <vt:variant>
        <vt:i4>5</vt:i4>
      </vt:variant>
      <vt:variant>
        <vt:lpwstr>http://www.nevo.co.il/case/21831056</vt:lpwstr>
      </vt:variant>
      <vt:variant>
        <vt:lpwstr/>
      </vt:variant>
      <vt:variant>
        <vt:i4>3407991</vt:i4>
      </vt:variant>
      <vt:variant>
        <vt:i4>42</vt:i4>
      </vt:variant>
      <vt:variant>
        <vt:i4>0</vt:i4>
      </vt:variant>
      <vt:variant>
        <vt:i4>5</vt:i4>
      </vt:variant>
      <vt:variant>
        <vt:lpwstr>http://www.nevo.co.il/case/5590169</vt:lpwstr>
      </vt:variant>
      <vt:variant>
        <vt:lpwstr/>
      </vt:variant>
      <vt:variant>
        <vt:i4>3145845</vt:i4>
      </vt:variant>
      <vt:variant>
        <vt:i4>39</vt:i4>
      </vt:variant>
      <vt:variant>
        <vt:i4>0</vt:i4>
      </vt:variant>
      <vt:variant>
        <vt:i4>5</vt:i4>
      </vt:variant>
      <vt:variant>
        <vt:lpwstr>http://www.nevo.co.il/case/10510040</vt:lpwstr>
      </vt:variant>
      <vt:variant>
        <vt:lpwstr/>
      </vt:variant>
      <vt:variant>
        <vt:i4>3539060</vt:i4>
      </vt:variant>
      <vt:variant>
        <vt:i4>36</vt:i4>
      </vt:variant>
      <vt:variant>
        <vt:i4>0</vt:i4>
      </vt:variant>
      <vt:variant>
        <vt:i4>5</vt:i4>
      </vt:variant>
      <vt:variant>
        <vt:lpwstr>http://www.nevo.co.il/case/20052568</vt:lpwstr>
      </vt:variant>
      <vt:variant>
        <vt:lpwstr/>
      </vt:variant>
      <vt:variant>
        <vt:i4>3407987</vt:i4>
      </vt:variant>
      <vt:variant>
        <vt:i4>33</vt:i4>
      </vt:variant>
      <vt:variant>
        <vt:i4>0</vt:i4>
      </vt:variant>
      <vt:variant>
        <vt:i4>5</vt:i4>
      </vt:variant>
      <vt:variant>
        <vt:lpwstr>http://www.nevo.co.il/case/20956295</vt:lpwstr>
      </vt:variant>
      <vt:variant>
        <vt:lpwstr/>
      </vt:variant>
      <vt:variant>
        <vt:i4>3539061</vt:i4>
      </vt:variant>
      <vt:variant>
        <vt:i4>30</vt:i4>
      </vt:variant>
      <vt:variant>
        <vt:i4>0</vt:i4>
      </vt:variant>
      <vt:variant>
        <vt:i4>5</vt:i4>
      </vt:variant>
      <vt:variant>
        <vt:lpwstr>http://www.nevo.co.il/case/23565443</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47304</vt:lpwstr>
  </property>
  <property fmtid="{D5CDD505-2E9C-101B-9397-08002B2CF9AE}" pid="6" name="NEWPARTB">
    <vt:lpwstr>02</vt:lpwstr>
  </property>
  <property fmtid="{D5CDD505-2E9C-101B-9397-08002B2CF9AE}" pid="7" name="NEWPARTC">
    <vt:lpwstr>18</vt:lpwstr>
  </property>
  <property fmtid="{D5CDD505-2E9C-101B-9397-08002B2CF9AE}" pid="8" name="APPELLANT">
    <vt:lpwstr>פרקליטות מחוז מרכז - פלילי</vt:lpwstr>
  </property>
  <property fmtid="{D5CDD505-2E9C-101B-9397-08002B2CF9AE}" pid="9" name="APPELLEE">
    <vt:lpwstr>אביב הלוי</vt:lpwstr>
  </property>
  <property fmtid="{D5CDD505-2E9C-101B-9397-08002B2CF9AE}" pid="10" name="LAWYER">
    <vt:lpwstr>טל פילברג;איתי רוזין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20190623</vt:lpwstr>
  </property>
  <property fmtid="{D5CDD505-2E9C-101B-9397-08002B2CF9AE}" pid="14" name="TYPE_N_DATE">
    <vt:lpwstr>38020190623</vt:lpwstr>
  </property>
  <property fmtid="{D5CDD505-2E9C-101B-9397-08002B2CF9AE}" pid="15" name="CASESLISTTMP1">
    <vt:lpwstr>5738608;5786821;23565443;20956295;20052568;10510040;5590169;21831056;20684683;11331836;16941717:2;24929127;25202760:2;23751286;23582747;21790182;20889417;20476050;13075100;23785604;5601394;6120591;23778567;22087107;16945484</vt:lpwstr>
  </property>
  <property fmtid="{D5CDD505-2E9C-101B-9397-08002B2CF9AE}" pid="16" name="CASENOTES1">
    <vt:lpwstr>ProcID=135&amp;PartA=63309&amp;PartB=12&amp;PartC=15</vt:lpwstr>
  </property>
  <property fmtid="{D5CDD505-2E9C-101B-9397-08002B2CF9AE}" pid="17" name="WORDNUMPAGES">
    <vt:lpwstr>9</vt:lpwstr>
  </property>
  <property fmtid="{D5CDD505-2E9C-101B-9397-08002B2CF9AE}" pid="18" name="TYPE_ABS_DATE">
    <vt:lpwstr>380020190623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70301/040d</vt:lpwstr>
  </property>
</Properties>
</file>