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F47DF" w:rsidRPr="008D2586" w14:paraId="2EEC078F" w14:textId="77777777" w:rsidTr="00310558">
        <w:trPr>
          <w:trHeight w:hRule="exact" w:val="418"/>
          <w:jc w:val="center"/>
        </w:trPr>
        <w:tc>
          <w:tcPr>
            <w:tcW w:w="8721" w:type="dxa"/>
            <w:gridSpan w:val="2"/>
          </w:tcPr>
          <w:p w14:paraId="184F2285" w14:textId="77777777" w:rsidR="002F47DF" w:rsidRPr="008D2586" w:rsidRDefault="002F47DF" w:rsidP="00EE5F8E">
            <w:pPr>
              <w:pStyle w:val="a3"/>
              <w:jc w:val="center"/>
              <w:rPr>
                <w:rFonts w:ascii="Tahoma" w:hAnsi="Tahoma" w:cs="Tahoma"/>
                <w:color w:val="000080"/>
                <w:rtl/>
              </w:rPr>
            </w:pPr>
            <w:bookmarkStart w:id="0" w:name="FirstLawyer"/>
            <w:bookmarkStart w:id="1" w:name="LastJudge"/>
            <w:r w:rsidRPr="008D2586">
              <w:rPr>
                <w:rFonts w:ascii="Tahoma" w:hAnsi="Tahoma" w:cs="Tahoma"/>
                <w:b/>
                <w:bCs/>
                <w:color w:val="000080"/>
                <w:rtl/>
              </w:rPr>
              <w:t>בית משפט השלום בראשון לציון</w:t>
            </w:r>
          </w:p>
        </w:tc>
      </w:tr>
      <w:tr w:rsidR="002F47DF" w:rsidRPr="008D2586" w14:paraId="58CFA15C" w14:textId="77777777" w:rsidTr="00310558">
        <w:trPr>
          <w:trHeight w:val="337"/>
          <w:jc w:val="center"/>
        </w:trPr>
        <w:tc>
          <w:tcPr>
            <w:tcW w:w="5054" w:type="dxa"/>
          </w:tcPr>
          <w:p w14:paraId="2FEAB81D" w14:textId="77777777" w:rsidR="002F47DF" w:rsidRPr="00DD3F0E" w:rsidRDefault="002F47DF" w:rsidP="00EE5F8E">
            <w:pPr>
              <w:rPr>
                <w:rFonts w:ascii="David" w:hAnsi="David"/>
                <w:b/>
                <w:bCs/>
                <w:sz w:val="26"/>
                <w:szCs w:val="26"/>
                <w:rtl/>
              </w:rPr>
            </w:pPr>
            <w:r w:rsidRPr="00DD3F0E">
              <w:rPr>
                <w:rFonts w:ascii="David" w:hAnsi="David"/>
                <w:b/>
                <w:bCs/>
                <w:sz w:val="26"/>
                <w:szCs w:val="26"/>
                <w:rtl/>
              </w:rPr>
              <w:t>ת"פ 63696-02-18 מדינת ישראל נ' זמור</w:t>
            </w:r>
          </w:p>
          <w:p w14:paraId="5AA60F18" w14:textId="77777777" w:rsidR="002F47DF" w:rsidRPr="008D2586" w:rsidRDefault="002F47DF" w:rsidP="00EE5F8E">
            <w:pPr>
              <w:pStyle w:val="a3"/>
              <w:rPr>
                <w:rFonts w:cs="FrankRuehl"/>
                <w:sz w:val="28"/>
                <w:szCs w:val="28"/>
                <w:rtl/>
              </w:rPr>
            </w:pPr>
          </w:p>
        </w:tc>
        <w:tc>
          <w:tcPr>
            <w:tcW w:w="3667" w:type="dxa"/>
          </w:tcPr>
          <w:p w14:paraId="2F9DEE67" w14:textId="77777777" w:rsidR="002F47DF" w:rsidRPr="008D2586" w:rsidRDefault="002F47DF" w:rsidP="00EE5F8E">
            <w:pPr>
              <w:pStyle w:val="a3"/>
              <w:jc w:val="right"/>
              <w:rPr>
                <w:rFonts w:cs="FrankRuehl"/>
                <w:sz w:val="28"/>
                <w:szCs w:val="28"/>
                <w:rtl/>
              </w:rPr>
            </w:pPr>
          </w:p>
        </w:tc>
      </w:tr>
    </w:tbl>
    <w:p w14:paraId="306E2C40" w14:textId="77777777" w:rsidR="002F47DF" w:rsidRPr="008D2586" w:rsidRDefault="002F47DF" w:rsidP="00DD3F0E">
      <w:pPr>
        <w:pStyle w:val="a3"/>
        <w:rPr>
          <w:rtl/>
        </w:rPr>
      </w:pPr>
      <w:r w:rsidRPr="008D2586">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F47DF" w:rsidRPr="00DD3F0E" w14:paraId="0F9E3571" w14:textId="77777777" w:rsidTr="002F47DF">
        <w:trPr>
          <w:trHeight w:val="295"/>
          <w:jc w:val="center"/>
        </w:trPr>
        <w:tc>
          <w:tcPr>
            <w:tcW w:w="923" w:type="dxa"/>
            <w:tcBorders>
              <w:top w:val="nil"/>
              <w:left w:val="nil"/>
              <w:bottom w:val="nil"/>
              <w:right w:val="nil"/>
            </w:tcBorders>
            <w:shd w:val="clear" w:color="auto" w:fill="auto"/>
          </w:tcPr>
          <w:p w14:paraId="0DA46753" w14:textId="77777777" w:rsidR="002F47DF" w:rsidRPr="00DD3F0E" w:rsidRDefault="002F47DF" w:rsidP="002F47DF">
            <w:pPr>
              <w:jc w:val="both"/>
              <w:rPr>
                <w:rFonts w:ascii="David" w:hAnsi="David"/>
                <w:b/>
                <w:bCs/>
                <w:sz w:val="26"/>
                <w:szCs w:val="26"/>
              </w:rPr>
            </w:pPr>
            <w:r w:rsidRPr="00DD3F0E">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71C86FB" w14:textId="77777777" w:rsidR="002F47DF" w:rsidRPr="00DD3F0E" w:rsidRDefault="002F47DF" w:rsidP="00DD3F0E">
            <w:pPr>
              <w:rPr>
                <w:rFonts w:ascii="David" w:hAnsi="David"/>
                <w:b/>
                <w:bCs/>
                <w:sz w:val="26"/>
                <w:szCs w:val="26"/>
                <w:rtl/>
              </w:rPr>
            </w:pPr>
            <w:r w:rsidRPr="00DD3F0E">
              <w:rPr>
                <w:rFonts w:ascii="David" w:hAnsi="David"/>
                <w:b/>
                <w:bCs/>
                <w:sz w:val="26"/>
                <w:szCs w:val="26"/>
                <w:rtl/>
              </w:rPr>
              <w:t>כבוד השופט  עמית מיכלס</w:t>
            </w:r>
          </w:p>
          <w:p w14:paraId="1C73555B" w14:textId="77777777" w:rsidR="002F47DF" w:rsidRPr="00DD3F0E" w:rsidRDefault="002F47DF" w:rsidP="002F47DF">
            <w:pPr>
              <w:jc w:val="both"/>
              <w:rPr>
                <w:rFonts w:ascii="David" w:hAnsi="David"/>
                <w:b/>
                <w:bCs/>
                <w:sz w:val="26"/>
                <w:szCs w:val="26"/>
              </w:rPr>
            </w:pPr>
          </w:p>
        </w:tc>
      </w:tr>
      <w:tr w:rsidR="002F47DF" w:rsidRPr="00DD3F0E" w14:paraId="5CE03636" w14:textId="77777777" w:rsidTr="002F47DF">
        <w:trPr>
          <w:trHeight w:val="355"/>
          <w:jc w:val="center"/>
        </w:trPr>
        <w:tc>
          <w:tcPr>
            <w:tcW w:w="923" w:type="dxa"/>
            <w:tcBorders>
              <w:top w:val="nil"/>
              <w:left w:val="nil"/>
              <w:bottom w:val="nil"/>
              <w:right w:val="nil"/>
            </w:tcBorders>
            <w:shd w:val="clear" w:color="auto" w:fill="auto"/>
          </w:tcPr>
          <w:p w14:paraId="4374D810" w14:textId="77777777" w:rsidR="002F47DF" w:rsidRPr="00DD3F0E" w:rsidRDefault="002F47DF" w:rsidP="002F47DF">
            <w:pPr>
              <w:jc w:val="both"/>
              <w:rPr>
                <w:rFonts w:ascii="David" w:hAnsi="David"/>
                <w:b/>
                <w:bCs/>
                <w:sz w:val="26"/>
                <w:szCs w:val="26"/>
              </w:rPr>
            </w:pPr>
            <w:bookmarkStart w:id="2" w:name="FirstAppellant"/>
            <w:r w:rsidRPr="00DD3F0E">
              <w:rPr>
                <w:rFonts w:ascii="David" w:hAnsi="David"/>
                <w:b/>
                <w:bCs/>
                <w:sz w:val="26"/>
                <w:szCs w:val="26"/>
                <w:rtl/>
              </w:rPr>
              <w:t>בעניין:</w:t>
            </w:r>
          </w:p>
        </w:tc>
        <w:tc>
          <w:tcPr>
            <w:tcW w:w="4126" w:type="dxa"/>
            <w:tcBorders>
              <w:top w:val="nil"/>
              <w:left w:val="nil"/>
              <w:bottom w:val="nil"/>
              <w:right w:val="nil"/>
            </w:tcBorders>
            <w:shd w:val="clear" w:color="auto" w:fill="auto"/>
          </w:tcPr>
          <w:p w14:paraId="7491B780" w14:textId="77777777" w:rsidR="002F47DF" w:rsidRPr="00DD3F0E" w:rsidRDefault="002F47DF" w:rsidP="00EE5F8E">
            <w:pPr>
              <w:rPr>
                <w:rFonts w:ascii="David" w:hAnsi="David"/>
                <w:b/>
                <w:bCs/>
                <w:sz w:val="26"/>
                <w:szCs w:val="26"/>
              </w:rPr>
            </w:pPr>
            <w:r w:rsidRPr="00DD3F0E">
              <w:rPr>
                <w:rFonts w:ascii="David" w:hAnsi="David"/>
                <w:b/>
                <w:bCs/>
                <w:sz w:val="26"/>
                <w:szCs w:val="26"/>
                <w:rtl/>
              </w:rPr>
              <w:t>מדינת ישראל</w:t>
            </w:r>
            <w:r w:rsidRPr="00DD3F0E">
              <w:rPr>
                <w:rFonts w:ascii="David" w:hAnsi="David"/>
                <w:b/>
                <w:bCs/>
                <w:sz w:val="26"/>
                <w:szCs w:val="26"/>
                <w:rtl/>
              </w:rPr>
              <w:br/>
              <w:t>באמצעות עו"ד מיקי ברגר – שלוחת תביעות  ראשל"צ</w:t>
            </w:r>
          </w:p>
        </w:tc>
        <w:tc>
          <w:tcPr>
            <w:tcW w:w="3771" w:type="dxa"/>
            <w:tcBorders>
              <w:top w:val="nil"/>
              <w:left w:val="nil"/>
              <w:bottom w:val="nil"/>
              <w:right w:val="nil"/>
            </w:tcBorders>
            <w:shd w:val="clear" w:color="auto" w:fill="auto"/>
          </w:tcPr>
          <w:p w14:paraId="1539939A" w14:textId="77777777" w:rsidR="002F47DF" w:rsidRPr="00DD3F0E" w:rsidRDefault="002F47DF" w:rsidP="002F47DF">
            <w:pPr>
              <w:jc w:val="both"/>
              <w:rPr>
                <w:rFonts w:ascii="David" w:hAnsi="David"/>
                <w:b/>
                <w:bCs/>
                <w:sz w:val="26"/>
                <w:szCs w:val="26"/>
              </w:rPr>
            </w:pPr>
          </w:p>
        </w:tc>
      </w:tr>
      <w:bookmarkEnd w:id="2"/>
      <w:tr w:rsidR="002F47DF" w:rsidRPr="00DD3F0E" w14:paraId="7ADF273E" w14:textId="77777777" w:rsidTr="002F47DF">
        <w:trPr>
          <w:trHeight w:val="355"/>
          <w:jc w:val="center"/>
        </w:trPr>
        <w:tc>
          <w:tcPr>
            <w:tcW w:w="923" w:type="dxa"/>
            <w:tcBorders>
              <w:top w:val="nil"/>
              <w:left w:val="nil"/>
              <w:bottom w:val="nil"/>
              <w:right w:val="nil"/>
            </w:tcBorders>
            <w:shd w:val="clear" w:color="auto" w:fill="auto"/>
          </w:tcPr>
          <w:p w14:paraId="208CA975" w14:textId="77777777" w:rsidR="002F47DF" w:rsidRPr="00DD3F0E" w:rsidRDefault="002F47DF" w:rsidP="002F47DF">
            <w:pPr>
              <w:jc w:val="both"/>
              <w:rPr>
                <w:rFonts w:ascii="David" w:hAnsi="David"/>
                <w:b/>
                <w:bCs/>
                <w:sz w:val="26"/>
                <w:szCs w:val="26"/>
                <w:rtl/>
              </w:rPr>
            </w:pPr>
          </w:p>
        </w:tc>
        <w:tc>
          <w:tcPr>
            <w:tcW w:w="4126" w:type="dxa"/>
            <w:tcBorders>
              <w:top w:val="nil"/>
              <w:left w:val="nil"/>
              <w:bottom w:val="nil"/>
              <w:right w:val="nil"/>
            </w:tcBorders>
            <w:shd w:val="clear" w:color="auto" w:fill="auto"/>
          </w:tcPr>
          <w:p w14:paraId="4F4DC04D" w14:textId="77777777" w:rsidR="002F47DF" w:rsidRPr="00DD3F0E" w:rsidRDefault="002F47DF" w:rsidP="002F47DF">
            <w:pPr>
              <w:jc w:val="both"/>
              <w:rPr>
                <w:rFonts w:ascii="David" w:hAnsi="David"/>
                <w:b/>
                <w:bCs/>
                <w:sz w:val="26"/>
                <w:szCs w:val="26"/>
                <w:rtl/>
              </w:rPr>
            </w:pPr>
          </w:p>
        </w:tc>
        <w:tc>
          <w:tcPr>
            <w:tcW w:w="3771" w:type="dxa"/>
            <w:tcBorders>
              <w:top w:val="nil"/>
              <w:left w:val="nil"/>
              <w:bottom w:val="nil"/>
              <w:right w:val="nil"/>
            </w:tcBorders>
            <w:shd w:val="clear" w:color="auto" w:fill="auto"/>
          </w:tcPr>
          <w:p w14:paraId="74D718CB" w14:textId="77777777" w:rsidR="002F47DF" w:rsidRPr="00DD3F0E" w:rsidRDefault="002F47DF" w:rsidP="002F47DF">
            <w:pPr>
              <w:jc w:val="right"/>
              <w:rPr>
                <w:rFonts w:ascii="David" w:hAnsi="David"/>
                <w:b/>
                <w:bCs/>
                <w:sz w:val="26"/>
                <w:szCs w:val="26"/>
                <w:rtl/>
              </w:rPr>
            </w:pPr>
            <w:r w:rsidRPr="00DD3F0E">
              <w:rPr>
                <w:rFonts w:ascii="David" w:hAnsi="David"/>
                <w:b/>
                <w:bCs/>
                <w:sz w:val="26"/>
                <w:szCs w:val="26"/>
                <w:rtl/>
              </w:rPr>
              <w:t>המאשימה</w:t>
            </w:r>
          </w:p>
        </w:tc>
      </w:tr>
      <w:tr w:rsidR="002F47DF" w:rsidRPr="00DD3F0E" w14:paraId="1A01586D" w14:textId="77777777" w:rsidTr="002F47DF">
        <w:trPr>
          <w:trHeight w:val="355"/>
          <w:jc w:val="center"/>
        </w:trPr>
        <w:tc>
          <w:tcPr>
            <w:tcW w:w="923" w:type="dxa"/>
            <w:tcBorders>
              <w:top w:val="nil"/>
              <w:left w:val="nil"/>
              <w:bottom w:val="nil"/>
              <w:right w:val="nil"/>
            </w:tcBorders>
            <w:shd w:val="clear" w:color="auto" w:fill="auto"/>
          </w:tcPr>
          <w:p w14:paraId="5DF16D55" w14:textId="77777777" w:rsidR="002F47DF" w:rsidRPr="00DD3F0E" w:rsidRDefault="002F47DF" w:rsidP="002F47DF">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11FC40CE" w14:textId="77777777" w:rsidR="002F47DF" w:rsidRPr="00DD3F0E" w:rsidRDefault="002F47DF" w:rsidP="002F47DF">
            <w:pPr>
              <w:jc w:val="center"/>
              <w:rPr>
                <w:rFonts w:ascii="David" w:hAnsi="David"/>
                <w:b/>
                <w:bCs/>
                <w:sz w:val="26"/>
                <w:szCs w:val="26"/>
                <w:rtl/>
              </w:rPr>
            </w:pPr>
          </w:p>
          <w:p w14:paraId="154EDA08" w14:textId="77777777" w:rsidR="002F47DF" w:rsidRPr="00DD3F0E" w:rsidRDefault="002F47DF" w:rsidP="002F47DF">
            <w:pPr>
              <w:jc w:val="center"/>
              <w:rPr>
                <w:rFonts w:ascii="David" w:hAnsi="David"/>
                <w:b/>
                <w:bCs/>
                <w:sz w:val="26"/>
                <w:szCs w:val="26"/>
                <w:rtl/>
              </w:rPr>
            </w:pPr>
            <w:r w:rsidRPr="00DD3F0E">
              <w:rPr>
                <w:rFonts w:ascii="David" w:hAnsi="David"/>
                <w:b/>
                <w:bCs/>
                <w:sz w:val="26"/>
                <w:szCs w:val="26"/>
                <w:rtl/>
              </w:rPr>
              <w:t>נגד</w:t>
            </w:r>
          </w:p>
          <w:p w14:paraId="0D0F2B6B" w14:textId="77777777" w:rsidR="002F47DF" w:rsidRPr="00DD3F0E" w:rsidRDefault="002F47DF" w:rsidP="002F47DF">
            <w:pPr>
              <w:jc w:val="both"/>
              <w:rPr>
                <w:rFonts w:ascii="David" w:hAnsi="David"/>
                <w:b/>
                <w:bCs/>
                <w:sz w:val="26"/>
                <w:szCs w:val="26"/>
              </w:rPr>
            </w:pPr>
          </w:p>
        </w:tc>
      </w:tr>
      <w:tr w:rsidR="002F47DF" w:rsidRPr="00DD3F0E" w14:paraId="544FE1F7" w14:textId="77777777" w:rsidTr="002F47DF">
        <w:trPr>
          <w:trHeight w:val="355"/>
          <w:jc w:val="center"/>
        </w:trPr>
        <w:tc>
          <w:tcPr>
            <w:tcW w:w="923" w:type="dxa"/>
            <w:tcBorders>
              <w:top w:val="nil"/>
              <w:left w:val="nil"/>
              <w:bottom w:val="nil"/>
              <w:right w:val="nil"/>
            </w:tcBorders>
            <w:shd w:val="clear" w:color="auto" w:fill="auto"/>
          </w:tcPr>
          <w:p w14:paraId="40AA1C0C" w14:textId="77777777" w:rsidR="002F47DF" w:rsidRPr="00DD3F0E" w:rsidRDefault="002F47DF" w:rsidP="00EE5F8E">
            <w:pPr>
              <w:rPr>
                <w:rFonts w:ascii="David" w:hAnsi="David"/>
                <w:b/>
                <w:bCs/>
                <w:sz w:val="26"/>
                <w:szCs w:val="26"/>
                <w:rtl/>
              </w:rPr>
            </w:pPr>
          </w:p>
        </w:tc>
        <w:tc>
          <w:tcPr>
            <w:tcW w:w="4126" w:type="dxa"/>
            <w:tcBorders>
              <w:top w:val="nil"/>
              <w:left w:val="nil"/>
              <w:bottom w:val="nil"/>
              <w:right w:val="nil"/>
            </w:tcBorders>
            <w:shd w:val="clear" w:color="auto" w:fill="auto"/>
          </w:tcPr>
          <w:p w14:paraId="5902D904" w14:textId="77777777" w:rsidR="002F47DF" w:rsidRPr="00DD3F0E" w:rsidRDefault="002F47DF" w:rsidP="00EE5F8E">
            <w:pPr>
              <w:rPr>
                <w:rFonts w:ascii="David" w:hAnsi="David"/>
                <w:b/>
                <w:bCs/>
                <w:sz w:val="26"/>
                <w:szCs w:val="26"/>
                <w:rtl/>
              </w:rPr>
            </w:pPr>
            <w:r w:rsidRPr="00DD3F0E">
              <w:rPr>
                <w:rFonts w:ascii="David" w:hAnsi="David"/>
                <w:b/>
                <w:bCs/>
                <w:sz w:val="26"/>
                <w:szCs w:val="26"/>
                <w:rtl/>
              </w:rPr>
              <w:t>צארלס שלום זמור</w:t>
            </w:r>
            <w:r w:rsidRPr="00DD3F0E">
              <w:rPr>
                <w:rFonts w:ascii="David" w:hAnsi="David"/>
                <w:b/>
                <w:bCs/>
                <w:sz w:val="26"/>
                <w:szCs w:val="26"/>
                <w:rtl/>
              </w:rPr>
              <w:br/>
              <w:t>באמצעות ב"כ עו"ד דוד פאל – הסנגוריה הציבורית</w:t>
            </w:r>
          </w:p>
        </w:tc>
        <w:tc>
          <w:tcPr>
            <w:tcW w:w="3771" w:type="dxa"/>
            <w:tcBorders>
              <w:top w:val="nil"/>
              <w:left w:val="nil"/>
              <w:bottom w:val="nil"/>
              <w:right w:val="nil"/>
            </w:tcBorders>
            <w:shd w:val="clear" w:color="auto" w:fill="auto"/>
          </w:tcPr>
          <w:p w14:paraId="5D4C546E" w14:textId="77777777" w:rsidR="002F47DF" w:rsidRPr="00DD3F0E" w:rsidRDefault="002F47DF" w:rsidP="002F47DF">
            <w:pPr>
              <w:jc w:val="right"/>
              <w:rPr>
                <w:rFonts w:ascii="David" w:hAnsi="David"/>
                <w:b/>
                <w:bCs/>
                <w:sz w:val="26"/>
                <w:szCs w:val="26"/>
              </w:rPr>
            </w:pPr>
          </w:p>
        </w:tc>
      </w:tr>
      <w:tr w:rsidR="002F47DF" w:rsidRPr="00DD3F0E" w14:paraId="40C24D5B" w14:textId="77777777" w:rsidTr="002F47DF">
        <w:trPr>
          <w:trHeight w:val="355"/>
          <w:jc w:val="center"/>
        </w:trPr>
        <w:tc>
          <w:tcPr>
            <w:tcW w:w="923" w:type="dxa"/>
            <w:tcBorders>
              <w:top w:val="nil"/>
              <w:left w:val="nil"/>
              <w:bottom w:val="nil"/>
              <w:right w:val="nil"/>
            </w:tcBorders>
            <w:shd w:val="clear" w:color="auto" w:fill="auto"/>
          </w:tcPr>
          <w:p w14:paraId="179CB10D" w14:textId="77777777" w:rsidR="002F47DF" w:rsidRPr="00DD3F0E" w:rsidRDefault="002F47DF" w:rsidP="002F47DF">
            <w:pPr>
              <w:jc w:val="both"/>
              <w:rPr>
                <w:rFonts w:ascii="David" w:hAnsi="David"/>
                <w:b/>
                <w:bCs/>
                <w:sz w:val="26"/>
                <w:szCs w:val="26"/>
                <w:rtl/>
              </w:rPr>
            </w:pPr>
          </w:p>
        </w:tc>
        <w:tc>
          <w:tcPr>
            <w:tcW w:w="4126" w:type="dxa"/>
            <w:tcBorders>
              <w:top w:val="nil"/>
              <w:left w:val="nil"/>
              <w:bottom w:val="nil"/>
              <w:right w:val="nil"/>
            </w:tcBorders>
            <w:shd w:val="clear" w:color="auto" w:fill="auto"/>
          </w:tcPr>
          <w:p w14:paraId="7140FDE9" w14:textId="77777777" w:rsidR="002F47DF" w:rsidRPr="00DD3F0E" w:rsidRDefault="002F47DF" w:rsidP="002F47DF">
            <w:pPr>
              <w:jc w:val="both"/>
              <w:rPr>
                <w:rFonts w:ascii="David" w:hAnsi="David"/>
                <w:b/>
                <w:bCs/>
                <w:sz w:val="26"/>
                <w:szCs w:val="26"/>
                <w:rtl/>
              </w:rPr>
            </w:pPr>
          </w:p>
        </w:tc>
        <w:tc>
          <w:tcPr>
            <w:tcW w:w="3771" w:type="dxa"/>
            <w:tcBorders>
              <w:top w:val="nil"/>
              <w:left w:val="nil"/>
              <w:bottom w:val="nil"/>
              <w:right w:val="nil"/>
            </w:tcBorders>
            <w:shd w:val="clear" w:color="auto" w:fill="auto"/>
          </w:tcPr>
          <w:p w14:paraId="6559CAB4" w14:textId="77777777" w:rsidR="002F47DF" w:rsidRPr="00DD3F0E" w:rsidRDefault="002F47DF" w:rsidP="002F47DF">
            <w:pPr>
              <w:jc w:val="right"/>
              <w:rPr>
                <w:rFonts w:ascii="David" w:hAnsi="David"/>
                <w:b/>
                <w:bCs/>
                <w:sz w:val="26"/>
                <w:szCs w:val="26"/>
              </w:rPr>
            </w:pPr>
            <w:r w:rsidRPr="00DD3F0E">
              <w:rPr>
                <w:rFonts w:ascii="David" w:hAnsi="David"/>
                <w:b/>
                <w:bCs/>
                <w:sz w:val="26"/>
                <w:szCs w:val="26"/>
                <w:rtl/>
              </w:rPr>
              <w:t>הנאשם</w:t>
            </w:r>
          </w:p>
        </w:tc>
      </w:tr>
    </w:tbl>
    <w:p w14:paraId="791E8076" w14:textId="77777777" w:rsidR="00BD0A25" w:rsidRPr="00BD0A25" w:rsidRDefault="00BD0A25" w:rsidP="00BD0A25">
      <w:pPr>
        <w:spacing w:after="120" w:line="240" w:lineRule="exact"/>
        <w:ind w:left="283" w:hanging="283"/>
        <w:jc w:val="both"/>
        <w:rPr>
          <w:rFonts w:ascii="FrankRuehl" w:hAnsi="FrankRuehl" w:cs="FrankRuehl"/>
          <w:rtl/>
        </w:rPr>
      </w:pPr>
      <w:bookmarkStart w:id="3" w:name="LawTable"/>
      <w:bookmarkEnd w:id="3"/>
    </w:p>
    <w:p w14:paraId="223317FE" w14:textId="77777777" w:rsidR="00BD0A25" w:rsidRPr="00BD0A25" w:rsidRDefault="00BD0A25" w:rsidP="00BD0A25">
      <w:pPr>
        <w:spacing w:after="120" w:line="240" w:lineRule="exact"/>
        <w:ind w:left="283" w:hanging="283"/>
        <w:jc w:val="both"/>
        <w:rPr>
          <w:rFonts w:ascii="FrankRuehl" w:hAnsi="FrankRuehl" w:cs="FrankRuehl"/>
          <w:rtl/>
        </w:rPr>
      </w:pPr>
      <w:r w:rsidRPr="00BD0A25">
        <w:rPr>
          <w:rFonts w:ascii="FrankRuehl" w:hAnsi="FrankRuehl" w:cs="FrankRuehl"/>
          <w:rtl/>
        </w:rPr>
        <w:t xml:space="preserve">חקיקה שאוזכרה: </w:t>
      </w:r>
    </w:p>
    <w:p w14:paraId="1D2C3F1F" w14:textId="77777777" w:rsidR="00BD0A25" w:rsidRPr="00BD0A25" w:rsidRDefault="00BD0A25" w:rsidP="00BD0A25">
      <w:pPr>
        <w:spacing w:after="120" w:line="240" w:lineRule="exact"/>
        <w:ind w:left="283" w:hanging="283"/>
        <w:jc w:val="both"/>
        <w:rPr>
          <w:rFonts w:ascii="FrankRuehl" w:hAnsi="FrankRuehl" w:cs="FrankRuehl"/>
          <w:rtl/>
        </w:rPr>
      </w:pPr>
      <w:hyperlink r:id="rId7" w:history="1">
        <w:r w:rsidRPr="00BD0A25">
          <w:rPr>
            <w:rFonts w:ascii="FrankRuehl" w:hAnsi="FrankRuehl" w:cs="FrankRuehl"/>
            <w:color w:val="0000FF"/>
            <w:u w:val="single"/>
            <w:rtl/>
          </w:rPr>
          <w:t>פקודת הסמים המסוכנים [נוסח חדש], תשל"ג-1973</w:t>
        </w:r>
      </w:hyperlink>
      <w:r w:rsidRPr="00BD0A25">
        <w:rPr>
          <w:rFonts w:ascii="FrankRuehl" w:hAnsi="FrankRuehl" w:cs="FrankRuehl"/>
          <w:rtl/>
        </w:rPr>
        <w:t xml:space="preserve">: סע'  </w:t>
      </w:r>
      <w:hyperlink r:id="rId8" w:history="1">
        <w:r w:rsidRPr="00BD0A25">
          <w:rPr>
            <w:rFonts w:ascii="FrankRuehl" w:hAnsi="FrankRuehl" w:cs="FrankRuehl"/>
            <w:color w:val="0000FF"/>
            <w:u w:val="single"/>
            <w:rtl/>
          </w:rPr>
          <w:t>13.א.</w:t>
        </w:r>
      </w:hyperlink>
      <w:r w:rsidRPr="00BD0A25">
        <w:rPr>
          <w:rFonts w:ascii="FrankRuehl" w:hAnsi="FrankRuehl" w:cs="FrankRuehl"/>
          <w:rtl/>
        </w:rPr>
        <w:t xml:space="preserve">, </w:t>
      </w:r>
      <w:hyperlink r:id="rId9" w:history="1">
        <w:r w:rsidRPr="00BD0A25">
          <w:rPr>
            <w:rFonts w:ascii="FrankRuehl" w:hAnsi="FrankRuehl" w:cs="FrankRuehl"/>
            <w:color w:val="0000FF"/>
            <w:u w:val="single"/>
            <w:rtl/>
          </w:rPr>
          <w:t>19</w:t>
        </w:r>
      </w:hyperlink>
      <w:r w:rsidRPr="00BD0A25">
        <w:rPr>
          <w:rFonts w:ascii="FrankRuehl" w:hAnsi="FrankRuehl" w:cs="FrankRuehl"/>
          <w:rtl/>
        </w:rPr>
        <w:t xml:space="preserve">, </w:t>
      </w:r>
      <w:hyperlink r:id="rId10" w:history="1">
        <w:r w:rsidRPr="00BD0A25">
          <w:rPr>
            <w:rFonts w:ascii="FrankRuehl" w:hAnsi="FrankRuehl" w:cs="FrankRuehl"/>
            <w:color w:val="0000FF"/>
            <w:u w:val="single"/>
            <w:rtl/>
          </w:rPr>
          <w:t>37</w:t>
        </w:r>
      </w:hyperlink>
    </w:p>
    <w:p w14:paraId="457E458E" w14:textId="77777777" w:rsidR="00BD0A25" w:rsidRPr="00BD0A25" w:rsidRDefault="00BD0A25" w:rsidP="00BD0A25">
      <w:pPr>
        <w:spacing w:after="120" w:line="240" w:lineRule="exact"/>
        <w:ind w:left="283" w:hanging="283"/>
        <w:jc w:val="both"/>
        <w:rPr>
          <w:rFonts w:ascii="FrankRuehl" w:hAnsi="FrankRuehl" w:cs="FrankRuehl"/>
          <w:rtl/>
        </w:rPr>
      </w:pPr>
      <w:hyperlink r:id="rId11" w:history="1">
        <w:r w:rsidRPr="00BD0A25">
          <w:rPr>
            <w:rFonts w:ascii="FrankRuehl" w:hAnsi="FrankRuehl" w:cs="FrankRuehl"/>
            <w:color w:val="0000FF"/>
            <w:u w:val="single"/>
            <w:rtl/>
          </w:rPr>
          <w:t>חוק העונשין, תשל"ז-1977</w:t>
        </w:r>
      </w:hyperlink>
      <w:r w:rsidRPr="00BD0A25">
        <w:rPr>
          <w:rFonts w:ascii="FrankRuehl" w:hAnsi="FrankRuehl" w:cs="FrankRuehl"/>
          <w:rtl/>
        </w:rPr>
        <w:t xml:space="preserve">: סע'  </w:t>
      </w:r>
      <w:hyperlink r:id="rId12" w:history="1">
        <w:r w:rsidRPr="00BD0A25">
          <w:rPr>
            <w:rFonts w:ascii="FrankRuehl" w:hAnsi="FrankRuehl" w:cs="FrankRuehl"/>
            <w:color w:val="0000FF"/>
            <w:u w:val="single"/>
            <w:rtl/>
          </w:rPr>
          <w:t>40ז</w:t>
        </w:r>
      </w:hyperlink>
    </w:p>
    <w:p w14:paraId="183F2265" w14:textId="77777777" w:rsidR="00BD0A25" w:rsidRPr="00BD0A25" w:rsidRDefault="00BD0A25" w:rsidP="00BD0A25">
      <w:pPr>
        <w:spacing w:after="120" w:line="240" w:lineRule="exact"/>
        <w:ind w:left="283" w:hanging="283"/>
        <w:jc w:val="both"/>
        <w:rPr>
          <w:rFonts w:ascii="FrankRuehl" w:hAnsi="FrankRuehl" w:cs="FrankRuehl"/>
          <w:rtl/>
        </w:rPr>
      </w:pPr>
    </w:p>
    <w:p w14:paraId="49172CF2"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bookmarkStart w:id="4" w:name="LawTable_End"/>
      <w:bookmarkStart w:id="5" w:name="ABSTRACT_START"/>
      <w:bookmarkEnd w:id="4"/>
      <w:bookmarkEnd w:id="5"/>
      <w:r w:rsidRPr="009667AE">
        <w:rPr>
          <w:rFonts w:cs="FrankRuehl" w:hint="cs"/>
          <w:szCs w:val="26"/>
          <w:rtl/>
        </w:rPr>
        <w:t>מיני-רציו:</w:t>
      </w:r>
    </w:p>
    <w:p w14:paraId="192418DB"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sidRPr="009667AE">
        <w:rPr>
          <w:rFonts w:cs="FrankRuehl" w:hint="cs"/>
          <w:szCs w:val="26"/>
          <w:rtl/>
        </w:rPr>
        <w:t>* גזר דין בעניינו של נאשם שהורשע בעבירה של ייבוא סם מסוכן. בית המשפט הטיל על הנאשם 11 חודשי מאסר בפועל, מאסר על תנאי וקנס.</w:t>
      </w:r>
    </w:p>
    <w:p w14:paraId="18DA5457"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sidRPr="009667AE">
        <w:rPr>
          <w:rFonts w:cs="FrankRuehl" w:hint="cs"/>
          <w:szCs w:val="26"/>
          <w:rtl/>
        </w:rPr>
        <w:t xml:space="preserve">* </w:t>
      </w:r>
      <w:r w:rsidRPr="009667AE">
        <w:rPr>
          <w:rFonts w:cs="FrankRuehl"/>
          <w:szCs w:val="26"/>
          <w:rtl/>
        </w:rPr>
        <w:t>עונשין – עבירות – סמים</w:t>
      </w:r>
    </w:p>
    <w:p w14:paraId="0AE24BB9"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sidRPr="009667AE">
        <w:rPr>
          <w:rFonts w:cs="FrankRuehl" w:hint="cs"/>
          <w:szCs w:val="26"/>
          <w:rtl/>
        </w:rPr>
        <w:t xml:space="preserve">* </w:t>
      </w:r>
      <w:r w:rsidRPr="009667AE">
        <w:rPr>
          <w:rFonts w:cs="FrankRuehl"/>
          <w:szCs w:val="26"/>
          <w:rtl/>
        </w:rPr>
        <w:t>עונשין – ענישה – מדיניות ענישה: עבירות סמים</w:t>
      </w:r>
    </w:p>
    <w:p w14:paraId="267FC1F0"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E3FE3D7" w14:textId="77777777" w:rsidR="009667AE" w:rsidRPr="009667AE" w:rsidRDefault="009667AE" w:rsidP="009667AE">
      <w:pPr>
        <w:pBdr>
          <w:top w:val="single" w:sz="4" w:space="1" w:color="auto"/>
          <w:bottom w:val="single" w:sz="4" w:space="1" w:color="auto"/>
        </w:pBdr>
        <w:spacing w:after="120" w:line="320" w:lineRule="exact"/>
        <w:jc w:val="both"/>
        <w:rPr>
          <w:rFonts w:cs="FrankRuehl"/>
          <w:szCs w:val="26"/>
          <w:rtl/>
        </w:rPr>
      </w:pPr>
      <w:r w:rsidRPr="009667AE">
        <w:rPr>
          <w:rFonts w:cs="FrankRuehl" w:hint="cs"/>
          <w:szCs w:val="26"/>
          <w:rtl/>
        </w:rPr>
        <w:t xml:space="preserve">הנאשם הורשע על יסוד הודאתו בעבירה של ייבוא סם מסוכן, לפי </w:t>
      </w:r>
      <w:hyperlink r:id="rId13" w:history="1">
        <w:r w:rsidRPr="009667AE">
          <w:rPr>
            <w:rFonts w:cs="FrankRuehl"/>
            <w:szCs w:val="26"/>
            <w:rtl/>
          </w:rPr>
          <w:t>סעיף 13+19(א)</w:t>
        </w:r>
      </w:hyperlink>
      <w:r w:rsidRPr="009667AE">
        <w:rPr>
          <w:rFonts w:cs="FrankRuehl" w:hint="cs"/>
          <w:szCs w:val="26"/>
          <w:rtl/>
        </w:rPr>
        <w:t xml:space="preserve"> ל</w:t>
      </w:r>
      <w:hyperlink r:id="rId14" w:history="1">
        <w:r w:rsidRPr="009667AE">
          <w:rPr>
            <w:rFonts w:cs="FrankRuehl"/>
            <w:szCs w:val="26"/>
            <w:rtl/>
          </w:rPr>
          <w:t>פקודת הסמים המסוכנים</w:t>
        </w:r>
      </w:hyperlink>
      <w:r w:rsidRPr="009667AE">
        <w:rPr>
          <w:rFonts w:cs="FrankRuehl" w:hint="cs"/>
          <w:szCs w:val="26"/>
          <w:rtl/>
        </w:rPr>
        <w:t xml:space="preserve"> [נוסח חדש], התשל"ג </w:t>
      </w:r>
      <w:r w:rsidRPr="009667AE">
        <w:rPr>
          <w:rFonts w:cs="FrankRuehl"/>
          <w:szCs w:val="26"/>
          <w:rtl/>
        </w:rPr>
        <w:t>–</w:t>
      </w:r>
      <w:r w:rsidRPr="009667AE">
        <w:rPr>
          <w:rFonts w:cs="FrankRuehl" w:hint="cs"/>
          <w:szCs w:val="26"/>
          <w:rtl/>
        </w:rPr>
        <w:t xml:space="preserve"> 1973.</w:t>
      </w:r>
    </w:p>
    <w:p w14:paraId="441465CE"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D925A3D" w14:textId="77777777" w:rsidR="009667AE" w:rsidRPr="009667AE" w:rsidRDefault="009667AE" w:rsidP="009667AE">
      <w:pPr>
        <w:pBdr>
          <w:top w:val="single" w:sz="4" w:space="1" w:color="auto"/>
          <w:bottom w:val="single" w:sz="4" w:space="1" w:color="auto"/>
        </w:pBdr>
        <w:spacing w:after="120" w:line="320" w:lineRule="exact"/>
        <w:jc w:val="both"/>
        <w:rPr>
          <w:rFonts w:cs="FrankRuehl" w:hint="cs"/>
          <w:szCs w:val="26"/>
          <w:rtl/>
        </w:rPr>
      </w:pPr>
      <w:r w:rsidRPr="009667AE">
        <w:rPr>
          <w:rFonts w:cs="FrankRuehl" w:hint="cs"/>
          <w:szCs w:val="26"/>
          <w:rtl/>
        </w:rPr>
        <w:t>בית המשפט גזר את דינו של הנאשם, ופסק כלהלן:</w:t>
      </w:r>
    </w:p>
    <w:p w14:paraId="529CBE29" w14:textId="77777777" w:rsidR="009667AE" w:rsidRPr="009667AE" w:rsidRDefault="009667AE" w:rsidP="009667AE">
      <w:pPr>
        <w:pBdr>
          <w:top w:val="single" w:sz="4" w:space="1" w:color="auto"/>
          <w:bottom w:val="single" w:sz="4" w:space="1" w:color="auto"/>
        </w:pBdr>
        <w:spacing w:after="120" w:line="320" w:lineRule="exact"/>
        <w:jc w:val="both"/>
        <w:rPr>
          <w:rFonts w:cs="FrankRuehl"/>
          <w:szCs w:val="26"/>
          <w:rtl/>
        </w:rPr>
      </w:pPr>
      <w:r w:rsidRPr="009667AE">
        <w:rPr>
          <w:rFonts w:cs="FrankRuehl" w:hint="cs"/>
          <w:szCs w:val="26"/>
          <w:rtl/>
        </w:rPr>
        <w:t xml:space="preserve">מדיניות הענישה בעבירות של ייבוא סם מסוכן הינה מדיניות מחמירה, הכוללת, ככלל, רכיב של מאסר בפועל. רמת ענישה זו הוכרה בפסיקה ככזו המשרתת את עיקרון הגמול, ולצד זאת את עקרון ההרתעה בדרך של העברת מסר תקיף וחד </w:t>
      </w:r>
      <w:r w:rsidRPr="009667AE">
        <w:rPr>
          <w:rFonts w:cs="FrankRuehl"/>
          <w:szCs w:val="26"/>
          <w:rtl/>
        </w:rPr>
        <w:t>–</w:t>
      </w:r>
      <w:r w:rsidRPr="009667AE">
        <w:rPr>
          <w:rFonts w:cs="FrankRuehl" w:hint="cs"/>
          <w:szCs w:val="26"/>
          <w:rtl/>
        </w:rPr>
        <w:t xml:space="preserve"> משמעי לעבריינים בכוח. </w:t>
      </w:r>
    </w:p>
    <w:p w14:paraId="6238093A" w14:textId="77777777" w:rsidR="009667AE" w:rsidRPr="009667AE" w:rsidRDefault="009667AE" w:rsidP="009667AE">
      <w:pPr>
        <w:pBdr>
          <w:top w:val="single" w:sz="4" w:space="1" w:color="auto"/>
          <w:bottom w:val="single" w:sz="4" w:space="1" w:color="auto"/>
        </w:pBdr>
        <w:spacing w:after="120" w:line="320" w:lineRule="exact"/>
        <w:jc w:val="both"/>
        <w:rPr>
          <w:rFonts w:cs="FrankRuehl"/>
          <w:szCs w:val="26"/>
          <w:rtl/>
        </w:rPr>
      </w:pPr>
      <w:r w:rsidRPr="009667AE">
        <w:rPr>
          <w:rFonts w:cs="FrankRuehl" w:hint="cs"/>
          <w:szCs w:val="26"/>
          <w:rtl/>
        </w:rPr>
        <w:t>מתחם העונש ההולם, בנסיבות המקרה של ייבוא סם מסוכן מסוג חשיש בכמות של כ</w:t>
      </w:r>
      <w:r w:rsidRPr="009667AE">
        <w:rPr>
          <w:rFonts w:cs="FrankRuehl"/>
          <w:szCs w:val="26"/>
          <w:rtl/>
        </w:rPr>
        <w:t>–</w:t>
      </w:r>
      <w:r w:rsidRPr="009667AE">
        <w:rPr>
          <w:rFonts w:cs="FrankRuehl" w:hint="cs"/>
          <w:szCs w:val="26"/>
          <w:rtl/>
        </w:rPr>
        <w:t xml:space="preserve"> 3 ק"ג, נע בין 8 לבין 20 חודשי מאסר בפועל.</w:t>
      </w:r>
    </w:p>
    <w:p w14:paraId="1AC6EA36" w14:textId="77777777" w:rsidR="009667AE" w:rsidRPr="009667AE" w:rsidRDefault="009667AE" w:rsidP="009667AE">
      <w:pPr>
        <w:pBdr>
          <w:top w:val="single" w:sz="4" w:space="1" w:color="auto"/>
          <w:bottom w:val="single" w:sz="4" w:space="1" w:color="auto"/>
        </w:pBdr>
        <w:spacing w:after="120" w:line="320" w:lineRule="exact"/>
        <w:jc w:val="both"/>
        <w:rPr>
          <w:rFonts w:cs="FrankRuehl"/>
          <w:szCs w:val="26"/>
          <w:rtl/>
        </w:rPr>
      </w:pPr>
      <w:r w:rsidRPr="009667AE">
        <w:rPr>
          <w:rFonts w:cs="FrankRuehl" w:hint="cs"/>
          <w:szCs w:val="26"/>
          <w:rtl/>
        </w:rPr>
        <w:lastRenderedPageBreak/>
        <w:t xml:space="preserve">נסיבותיו האישיות של הנאשם, הודאתו במיוחס לו, גילו הצעיר, הבעת החרטה הכנה ולקיחת האחריות, כמו גם המעשה ההרואי שביצע לאחרונה, מצדיקים הטלת עונש הנמצא בסמוך לתחתית המתחם. לצד זאת, הצורך בהרתעת הרבים ובהעברת מסר עונשי חד משמעי שאינו מתפשר, מעמיד את עונשו של הנאשם בחלק הנמוך </w:t>
      </w:r>
      <w:r w:rsidRPr="009667AE">
        <w:rPr>
          <w:rFonts w:cs="FrankRuehl"/>
          <w:szCs w:val="26"/>
          <w:rtl/>
        </w:rPr>
        <w:t>–</w:t>
      </w:r>
      <w:r w:rsidRPr="009667AE">
        <w:rPr>
          <w:rFonts w:cs="FrankRuehl" w:hint="cs"/>
          <w:szCs w:val="26"/>
          <w:rtl/>
        </w:rPr>
        <w:t xml:space="preserve"> בינוני של המתחם, ובכך אף מתמלאת דרישת </w:t>
      </w:r>
      <w:hyperlink r:id="rId15" w:history="1">
        <w:r w:rsidRPr="009667AE">
          <w:rPr>
            <w:rFonts w:cs="FrankRuehl"/>
            <w:szCs w:val="26"/>
            <w:rtl/>
          </w:rPr>
          <w:t>סעיף 40ז</w:t>
        </w:r>
      </w:hyperlink>
      <w:r w:rsidRPr="009667AE">
        <w:rPr>
          <w:rFonts w:cs="FrankRuehl" w:hint="cs"/>
          <w:szCs w:val="26"/>
          <w:rtl/>
        </w:rPr>
        <w:t xml:space="preserve"> לחוק העונשין.</w:t>
      </w:r>
    </w:p>
    <w:p w14:paraId="5C13E1EC" w14:textId="77777777" w:rsidR="009667AE" w:rsidRPr="009667AE" w:rsidRDefault="009667AE" w:rsidP="009667AE">
      <w:pPr>
        <w:pBdr>
          <w:top w:val="single" w:sz="4" w:space="1" w:color="auto"/>
          <w:bottom w:val="single" w:sz="4" w:space="1" w:color="auto"/>
        </w:pBdr>
        <w:spacing w:after="120" w:line="320" w:lineRule="exact"/>
        <w:jc w:val="both"/>
        <w:rPr>
          <w:rFonts w:cs="FrankRuehl"/>
          <w:szCs w:val="26"/>
          <w:rtl/>
        </w:rPr>
      </w:pPr>
      <w:r w:rsidRPr="009667AE">
        <w:rPr>
          <w:rFonts w:cs="FrankRuehl" w:hint="cs"/>
          <w:szCs w:val="26"/>
          <w:rtl/>
        </w:rPr>
        <w:t>יש להטיל על הנאשם 11 חודשי מאסר בפועל, מאסר על תנאי, קנס כספי בסך 5,000 ₪ והתחייבות בסך 10,000 ₪.</w:t>
      </w:r>
    </w:p>
    <w:p w14:paraId="01CEFF71" w14:textId="77777777" w:rsidR="008D2586" w:rsidRPr="008D2586" w:rsidRDefault="008D2586" w:rsidP="002F47DF">
      <w:pPr>
        <w:rPr>
          <w:rtl/>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F47DF" w14:paraId="65AD5EF3" w14:textId="77777777" w:rsidTr="002F47DF">
        <w:trPr>
          <w:trHeight w:val="355"/>
          <w:jc w:val="center"/>
        </w:trPr>
        <w:tc>
          <w:tcPr>
            <w:tcW w:w="8820" w:type="dxa"/>
            <w:tcBorders>
              <w:top w:val="nil"/>
              <w:left w:val="nil"/>
              <w:bottom w:val="nil"/>
              <w:right w:val="nil"/>
            </w:tcBorders>
            <w:shd w:val="clear" w:color="auto" w:fill="auto"/>
          </w:tcPr>
          <w:p w14:paraId="7D2A4A52" w14:textId="77777777" w:rsidR="008D2586" w:rsidRPr="008D2586" w:rsidRDefault="008D2586" w:rsidP="008D2586">
            <w:pPr>
              <w:jc w:val="center"/>
              <w:rPr>
                <w:rFonts w:ascii="Arial" w:hAnsi="Arial" w:cs="FrankRuehl"/>
                <w:b/>
                <w:bCs/>
                <w:sz w:val="32"/>
                <w:szCs w:val="32"/>
                <w:u w:val="single"/>
                <w:rtl/>
              </w:rPr>
            </w:pPr>
            <w:bookmarkStart w:id="7" w:name="PsakDin" w:colFirst="0" w:colLast="0"/>
            <w:bookmarkEnd w:id="0"/>
            <w:bookmarkEnd w:id="1"/>
            <w:r w:rsidRPr="008D2586">
              <w:rPr>
                <w:rFonts w:ascii="Arial" w:hAnsi="Arial" w:cs="FrankRuehl"/>
                <w:b/>
                <w:bCs/>
                <w:sz w:val="32"/>
                <w:szCs w:val="32"/>
                <w:u w:val="single"/>
                <w:rtl/>
              </w:rPr>
              <w:t>גזר דין</w:t>
            </w:r>
          </w:p>
          <w:p w14:paraId="5A721570" w14:textId="77777777" w:rsidR="002F47DF" w:rsidRPr="008D2586" w:rsidRDefault="002F47DF" w:rsidP="008D2586">
            <w:pPr>
              <w:jc w:val="center"/>
              <w:rPr>
                <w:rFonts w:ascii="Arial" w:hAnsi="Arial" w:cs="FrankRuehl"/>
                <w:bCs/>
                <w:sz w:val="32"/>
                <w:szCs w:val="32"/>
                <w:u w:val="single"/>
                <w:rtl/>
              </w:rPr>
            </w:pPr>
          </w:p>
        </w:tc>
      </w:tr>
      <w:bookmarkEnd w:id="7"/>
    </w:tbl>
    <w:p w14:paraId="47207462" w14:textId="77777777" w:rsidR="002F47DF" w:rsidRPr="00B05847" w:rsidRDefault="002F47DF" w:rsidP="002F47DF">
      <w:pPr>
        <w:rPr>
          <w:rFonts w:ascii="Arial" w:hAnsi="Arial"/>
          <w:rtl/>
        </w:rPr>
      </w:pPr>
    </w:p>
    <w:p w14:paraId="431DA0DA" w14:textId="77777777" w:rsidR="002F47DF" w:rsidRPr="00B95567" w:rsidRDefault="002F47DF" w:rsidP="002F47DF">
      <w:pPr>
        <w:rPr>
          <w:rFonts w:ascii="Arial" w:hAnsi="Arial" w:cs="Miriam"/>
          <w:sz w:val="28"/>
          <w:szCs w:val="28"/>
          <w:rtl/>
        </w:rPr>
      </w:pPr>
      <w:r w:rsidRPr="00B95567">
        <w:rPr>
          <w:rFonts w:ascii="Arial" w:hAnsi="Arial" w:cs="Miriam" w:hint="cs"/>
          <w:sz w:val="28"/>
          <w:szCs w:val="28"/>
          <w:rtl/>
        </w:rPr>
        <w:t>רקע וכתב האישום</w:t>
      </w:r>
    </w:p>
    <w:p w14:paraId="62B0AF73" w14:textId="77777777" w:rsidR="002F47DF" w:rsidRDefault="002F47DF" w:rsidP="002F47DF">
      <w:pPr>
        <w:spacing w:line="360" w:lineRule="auto"/>
        <w:jc w:val="both"/>
        <w:rPr>
          <w:rFonts w:cs="FrankRuehl"/>
          <w:sz w:val="28"/>
          <w:szCs w:val="28"/>
          <w:rtl/>
        </w:rPr>
      </w:pPr>
    </w:p>
    <w:p w14:paraId="2F47A9F7" w14:textId="77777777" w:rsidR="002F47DF" w:rsidRDefault="002F47DF" w:rsidP="002F47DF">
      <w:pPr>
        <w:spacing w:line="360" w:lineRule="auto"/>
        <w:jc w:val="both"/>
        <w:rPr>
          <w:rFonts w:cs="FrankRuehl"/>
          <w:sz w:val="28"/>
          <w:szCs w:val="28"/>
          <w:rtl/>
        </w:rPr>
      </w:pPr>
      <w:r>
        <w:rPr>
          <w:rFonts w:cs="FrankRuehl" w:hint="cs"/>
          <w:sz w:val="28"/>
          <w:szCs w:val="28"/>
          <w:rtl/>
        </w:rPr>
        <w:t>1.</w:t>
      </w:r>
      <w:r>
        <w:rPr>
          <w:rFonts w:cs="FrankRuehl" w:hint="cs"/>
          <w:sz w:val="28"/>
          <w:szCs w:val="28"/>
          <w:rtl/>
        </w:rPr>
        <w:tab/>
        <w:t xml:space="preserve">הנאשם הורשע על יסוד הודאתו בעבירה של ייבוא סם מסוכן, לפי </w:t>
      </w:r>
      <w:hyperlink r:id="rId16" w:history="1">
        <w:r w:rsidR="00310558" w:rsidRPr="00310558">
          <w:rPr>
            <w:rFonts w:cs="FrankRuehl"/>
            <w:color w:val="0000FF"/>
            <w:sz w:val="28"/>
            <w:szCs w:val="28"/>
            <w:u w:val="single"/>
            <w:rtl/>
          </w:rPr>
          <w:t>סעיף 13+19(א)</w:t>
        </w:r>
      </w:hyperlink>
      <w:r>
        <w:rPr>
          <w:rFonts w:cs="FrankRuehl" w:hint="cs"/>
          <w:sz w:val="28"/>
          <w:szCs w:val="28"/>
          <w:rtl/>
        </w:rPr>
        <w:t xml:space="preserve"> ל</w:t>
      </w:r>
      <w:hyperlink r:id="rId17" w:history="1">
        <w:r w:rsidR="008D2586" w:rsidRPr="008D2586">
          <w:rPr>
            <w:rFonts w:cs="FrankRuehl"/>
            <w:color w:val="0000FF"/>
            <w:sz w:val="28"/>
            <w:szCs w:val="28"/>
            <w:u w:val="single"/>
            <w:rtl/>
          </w:rPr>
          <w:t>פקודת הסמים המסוכנים</w:t>
        </w:r>
      </w:hyperlink>
      <w:r>
        <w:rPr>
          <w:rFonts w:cs="FrankRuehl" w:hint="cs"/>
          <w:sz w:val="28"/>
          <w:szCs w:val="28"/>
          <w:rtl/>
        </w:rPr>
        <w:t xml:space="preserve"> [נוסח חדש], התשל"ג </w:t>
      </w:r>
      <w:r>
        <w:rPr>
          <w:rFonts w:cs="FrankRuehl"/>
          <w:sz w:val="28"/>
          <w:szCs w:val="28"/>
          <w:rtl/>
        </w:rPr>
        <w:t>–</w:t>
      </w:r>
      <w:r>
        <w:rPr>
          <w:rFonts w:cs="FrankRuehl" w:hint="cs"/>
          <w:sz w:val="28"/>
          <w:szCs w:val="28"/>
          <w:rtl/>
        </w:rPr>
        <w:t xml:space="preserve"> 1973 (להלן: </w:t>
      </w:r>
      <w:r w:rsidRPr="000F7736">
        <w:rPr>
          <w:rFonts w:cs="Miriam" w:hint="cs"/>
          <w:sz w:val="28"/>
          <w:szCs w:val="28"/>
          <w:rtl/>
        </w:rPr>
        <w:t>פקודת הסמים המסוכנים</w:t>
      </w:r>
      <w:r>
        <w:rPr>
          <w:rFonts w:cs="FrankRuehl" w:hint="cs"/>
          <w:sz w:val="28"/>
          <w:szCs w:val="28"/>
          <w:rtl/>
        </w:rPr>
        <w:t>).</w:t>
      </w:r>
    </w:p>
    <w:p w14:paraId="6B5044BD" w14:textId="77777777" w:rsidR="002F47DF" w:rsidRDefault="002F47DF" w:rsidP="002F47DF">
      <w:pPr>
        <w:spacing w:line="360" w:lineRule="auto"/>
        <w:jc w:val="both"/>
        <w:rPr>
          <w:rFonts w:cs="FrankRuehl"/>
          <w:sz w:val="28"/>
          <w:szCs w:val="28"/>
          <w:rtl/>
        </w:rPr>
      </w:pPr>
    </w:p>
    <w:p w14:paraId="016A08F7" w14:textId="77777777" w:rsidR="002F47DF" w:rsidRDefault="002F47DF" w:rsidP="002F47DF">
      <w:pPr>
        <w:spacing w:line="360" w:lineRule="auto"/>
        <w:jc w:val="both"/>
        <w:rPr>
          <w:rFonts w:cs="FrankRuehl"/>
          <w:sz w:val="28"/>
          <w:szCs w:val="28"/>
          <w:rtl/>
        </w:rPr>
      </w:pPr>
      <w:r>
        <w:rPr>
          <w:rFonts w:cs="FrankRuehl" w:hint="cs"/>
          <w:sz w:val="28"/>
          <w:szCs w:val="28"/>
          <w:rtl/>
        </w:rPr>
        <w:t>2.</w:t>
      </w:r>
      <w:r>
        <w:rPr>
          <w:rFonts w:cs="FrankRuehl"/>
          <w:sz w:val="28"/>
          <w:szCs w:val="28"/>
          <w:rtl/>
        </w:rPr>
        <w:tab/>
      </w:r>
      <w:r>
        <w:rPr>
          <w:rFonts w:cs="FrankRuehl" w:hint="cs"/>
          <w:sz w:val="28"/>
          <w:szCs w:val="28"/>
          <w:rtl/>
        </w:rPr>
        <w:t xml:space="preserve">על פי עובדות כתב האישום הגיע הנאשם ביום 23.2.18 לישראל מצרפת בטיסה שעברה דרך ציריך, כשבחזקתו מזוודה ובתוכה 28 חבילות של סם מסוכן מסוג חשיש במשקל כולל של 2,774.91 גרם נטו. </w:t>
      </w:r>
    </w:p>
    <w:p w14:paraId="5BE69A69" w14:textId="77777777" w:rsidR="002F47DF" w:rsidRDefault="002F47DF" w:rsidP="002F47DF">
      <w:pPr>
        <w:spacing w:line="360" w:lineRule="auto"/>
        <w:jc w:val="both"/>
        <w:rPr>
          <w:rFonts w:cs="FrankRuehl"/>
          <w:sz w:val="28"/>
          <w:szCs w:val="28"/>
          <w:rtl/>
        </w:rPr>
      </w:pPr>
    </w:p>
    <w:p w14:paraId="38BE8E34" w14:textId="77777777" w:rsidR="002F47DF" w:rsidRDefault="002F47DF" w:rsidP="002F47DF">
      <w:pPr>
        <w:spacing w:line="360" w:lineRule="auto"/>
        <w:jc w:val="both"/>
        <w:rPr>
          <w:rFonts w:cs="FrankRuehl"/>
          <w:sz w:val="28"/>
          <w:szCs w:val="28"/>
          <w:rtl/>
        </w:rPr>
      </w:pPr>
      <w:r>
        <w:rPr>
          <w:rFonts w:cs="FrankRuehl" w:hint="cs"/>
          <w:sz w:val="28"/>
          <w:szCs w:val="28"/>
          <w:rtl/>
        </w:rPr>
        <w:t>3.</w:t>
      </w:r>
      <w:r>
        <w:rPr>
          <w:rFonts w:cs="FrankRuehl"/>
          <w:sz w:val="28"/>
          <w:szCs w:val="28"/>
          <w:rtl/>
        </w:rPr>
        <w:tab/>
      </w:r>
      <w:r>
        <w:rPr>
          <w:rFonts w:cs="FrankRuehl" w:hint="cs"/>
          <w:sz w:val="28"/>
          <w:szCs w:val="28"/>
          <w:rtl/>
        </w:rPr>
        <w:t>לאחר שהורשע הופנה הנאשם,</w:t>
      </w:r>
      <w:r w:rsidRPr="00E0127E">
        <w:rPr>
          <w:rFonts w:cs="FrankRuehl" w:hint="cs"/>
          <w:sz w:val="28"/>
          <w:szCs w:val="28"/>
          <w:rtl/>
        </w:rPr>
        <w:t xml:space="preserve"> </w:t>
      </w:r>
      <w:r>
        <w:rPr>
          <w:rFonts w:cs="FrankRuehl" w:hint="cs"/>
          <w:sz w:val="28"/>
          <w:szCs w:val="28"/>
          <w:rtl/>
        </w:rPr>
        <w:t>על פי בקשתו, לממונה על עבודות השירות, לצורך בדיקת התאמתו לביצוע מאסר בדרך של עבודות שירות. באותו דיון הבהירה המאשימה שתעתור להטלת עונש מאסר בפועל גם אם הנאשם יימצא מתאים לביצוע עבודות שירות. מחוות דעת הממונה מיום 11.7.18 עולה שהנאשם נמצא כשיר לבצע עבודות שירות.</w:t>
      </w:r>
    </w:p>
    <w:p w14:paraId="016240F4" w14:textId="77777777" w:rsidR="002F47DF" w:rsidRDefault="002F47DF" w:rsidP="002F47DF">
      <w:pPr>
        <w:spacing w:line="360" w:lineRule="auto"/>
        <w:jc w:val="both"/>
        <w:rPr>
          <w:rFonts w:cs="FrankRuehl"/>
          <w:sz w:val="28"/>
          <w:szCs w:val="28"/>
          <w:rtl/>
        </w:rPr>
      </w:pPr>
    </w:p>
    <w:p w14:paraId="31627EDF" w14:textId="77777777" w:rsidR="002F47DF" w:rsidRDefault="002F47DF" w:rsidP="002F47DF">
      <w:pPr>
        <w:spacing w:line="360" w:lineRule="auto"/>
        <w:jc w:val="both"/>
        <w:rPr>
          <w:rFonts w:cs="FrankRuehl"/>
          <w:sz w:val="28"/>
          <w:szCs w:val="28"/>
          <w:rtl/>
        </w:rPr>
      </w:pPr>
      <w:r>
        <w:rPr>
          <w:rFonts w:cs="FrankRuehl" w:hint="cs"/>
          <w:sz w:val="28"/>
          <w:szCs w:val="28"/>
          <w:rtl/>
        </w:rPr>
        <w:t>4.</w:t>
      </w:r>
      <w:r>
        <w:rPr>
          <w:rFonts w:cs="FrankRuehl"/>
          <w:sz w:val="28"/>
          <w:szCs w:val="28"/>
          <w:rtl/>
        </w:rPr>
        <w:tab/>
      </w:r>
      <w:r>
        <w:rPr>
          <w:rFonts w:cs="FrankRuehl" w:hint="cs"/>
          <w:sz w:val="28"/>
          <w:szCs w:val="28"/>
          <w:rtl/>
        </w:rPr>
        <w:t>ביום 17.7.18, בישיבה שנקבעה לטיעונים לעונש, ביקש ב"כ הנאשם להפנות את הנאשם לשירות המבחן לצורך הכנת תסקיר. ב"כ הנאשם נימק בקשתו בכך שיבקש לשכנע שיש להטיל על הנאשם עונש של מאסר שיבוצע בדרך של עבודות שירות והבהיר שמטרת הכנת התסקיר היא לאפשר לבית המשפט "להכיר את הנאשם" טרם מתן גזר הדין, זאת לאור גילו הצעיר ועל אף שאין חובה שבדין לעשות כן.</w:t>
      </w:r>
    </w:p>
    <w:p w14:paraId="2AAA0DA0" w14:textId="77777777" w:rsidR="002F47DF" w:rsidRDefault="002F47DF" w:rsidP="002F47DF">
      <w:pPr>
        <w:spacing w:line="360" w:lineRule="auto"/>
        <w:jc w:val="both"/>
        <w:rPr>
          <w:rFonts w:cs="FrankRuehl"/>
          <w:sz w:val="28"/>
          <w:szCs w:val="28"/>
          <w:rtl/>
        </w:rPr>
      </w:pPr>
      <w:r>
        <w:rPr>
          <w:rFonts w:cs="FrankRuehl" w:hint="cs"/>
          <w:sz w:val="28"/>
          <w:szCs w:val="28"/>
          <w:rtl/>
        </w:rPr>
        <w:t>ב"כ המאשימה התנגדה לבקשה זו, הן לאור העובדה שבאותה תקופה לא הייתה לנאשם אזרחות ישראלית והן לאור הבהרה שקיבלה מקצינת המבחן המחוזית, לפיה לא ניתן להציג בפני בית המשפט מתווה שיקומי טיפולי שעה שהנאשם הוא אזרח זר.</w:t>
      </w:r>
    </w:p>
    <w:p w14:paraId="58D98595" w14:textId="77777777" w:rsidR="002F47DF" w:rsidRDefault="002F47DF" w:rsidP="002F47DF">
      <w:pPr>
        <w:spacing w:line="360" w:lineRule="auto"/>
        <w:jc w:val="both"/>
        <w:rPr>
          <w:rFonts w:cs="FrankRuehl"/>
          <w:sz w:val="28"/>
          <w:szCs w:val="28"/>
          <w:rtl/>
        </w:rPr>
      </w:pPr>
      <w:r>
        <w:rPr>
          <w:rFonts w:cs="FrankRuehl" w:hint="cs"/>
          <w:sz w:val="28"/>
          <w:szCs w:val="28"/>
          <w:rtl/>
        </w:rPr>
        <w:lastRenderedPageBreak/>
        <w:t>בהחלטתי מאותו יום קבעתי שבנסיבות המתוארות אין מקום להפנות את הנאשם לשירות המבחן. עוד קבעתי שבפני הסנגור פתוחה הדלת לטעון כל שיבקש במסגרת הטיעונים לעונש. במטרה להיערך לטיעונים לעונש בצורה מיטבית ביקש ב"כ לדחות את המשך הדיון, ובקשתו נענתה בחיוב.</w:t>
      </w:r>
    </w:p>
    <w:p w14:paraId="2BE68E24" w14:textId="77777777" w:rsidR="002F47DF" w:rsidRDefault="002F47DF" w:rsidP="002F47DF">
      <w:pPr>
        <w:spacing w:line="360" w:lineRule="auto"/>
        <w:jc w:val="both"/>
        <w:rPr>
          <w:rFonts w:cs="FrankRuehl"/>
          <w:sz w:val="28"/>
          <w:szCs w:val="28"/>
          <w:rtl/>
        </w:rPr>
      </w:pPr>
    </w:p>
    <w:p w14:paraId="46E7D78A" w14:textId="77777777" w:rsidR="002F47DF" w:rsidRPr="00BE5EAC" w:rsidRDefault="002F47DF" w:rsidP="002F47DF">
      <w:pPr>
        <w:spacing w:line="360" w:lineRule="auto"/>
        <w:jc w:val="both"/>
        <w:rPr>
          <w:rFonts w:cs="Miriam"/>
          <w:sz w:val="28"/>
          <w:szCs w:val="28"/>
          <w:rtl/>
        </w:rPr>
      </w:pPr>
      <w:r w:rsidRPr="00BE5EAC">
        <w:rPr>
          <w:rFonts w:cs="Miriam" w:hint="cs"/>
          <w:sz w:val="28"/>
          <w:szCs w:val="28"/>
          <w:rtl/>
        </w:rPr>
        <w:t>טיעוני הצדדים לעונש</w:t>
      </w:r>
      <w:r>
        <w:rPr>
          <w:rFonts w:cs="Miriam" w:hint="cs"/>
          <w:sz w:val="28"/>
          <w:szCs w:val="28"/>
          <w:rtl/>
        </w:rPr>
        <w:t>,</w:t>
      </w:r>
      <w:r w:rsidRPr="008510C6">
        <w:rPr>
          <w:rFonts w:cs="Miriam" w:hint="cs"/>
          <w:sz w:val="28"/>
          <w:szCs w:val="28"/>
          <w:rtl/>
        </w:rPr>
        <w:t xml:space="preserve"> </w:t>
      </w:r>
      <w:r>
        <w:rPr>
          <w:rFonts w:cs="Miriam" w:hint="cs"/>
          <w:sz w:val="28"/>
          <w:szCs w:val="28"/>
          <w:rtl/>
        </w:rPr>
        <w:t>חוות הדעת</w:t>
      </w:r>
      <w:r w:rsidRPr="00BE5EAC">
        <w:rPr>
          <w:rFonts w:cs="Miriam" w:hint="cs"/>
          <w:sz w:val="28"/>
          <w:szCs w:val="28"/>
          <w:rtl/>
        </w:rPr>
        <w:t xml:space="preserve"> הפרטי</w:t>
      </w:r>
      <w:r>
        <w:rPr>
          <w:rFonts w:cs="Miriam" w:hint="cs"/>
          <w:sz w:val="28"/>
          <w:szCs w:val="28"/>
          <w:rtl/>
        </w:rPr>
        <w:t>ת ודברי הנאשם</w:t>
      </w:r>
    </w:p>
    <w:p w14:paraId="4744A884" w14:textId="77777777" w:rsidR="002F47DF" w:rsidRPr="0098596A" w:rsidRDefault="002F47DF" w:rsidP="002F47DF">
      <w:pPr>
        <w:spacing w:line="360" w:lineRule="auto"/>
        <w:jc w:val="both"/>
        <w:rPr>
          <w:rFonts w:cs="FrankRuehl"/>
          <w:sz w:val="28"/>
          <w:szCs w:val="28"/>
          <w:rtl/>
        </w:rPr>
      </w:pPr>
    </w:p>
    <w:p w14:paraId="3001B28F" w14:textId="77777777" w:rsidR="002F47DF" w:rsidRPr="0098596A" w:rsidRDefault="002F47DF" w:rsidP="002F47DF">
      <w:pPr>
        <w:spacing w:line="360" w:lineRule="auto"/>
        <w:jc w:val="both"/>
        <w:rPr>
          <w:rFonts w:cs="FrankRuehl"/>
          <w:sz w:val="28"/>
          <w:szCs w:val="28"/>
          <w:rtl/>
        </w:rPr>
      </w:pPr>
      <w:r w:rsidRPr="0098596A">
        <w:rPr>
          <w:rFonts w:cs="FrankRuehl" w:hint="cs"/>
          <w:sz w:val="28"/>
          <w:szCs w:val="28"/>
          <w:rtl/>
        </w:rPr>
        <w:t>5.</w:t>
      </w:r>
      <w:r w:rsidRPr="0098596A">
        <w:rPr>
          <w:rFonts w:cs="FrankRuehl" w:hint="cs"/>
          <w:sz w:val="28"/>
          <w:szCs w:val="28"/>
          <w:rtl/>
        </w:rPr>
        <w:tab/>
        <w:t>ביום 6.9.18, מספר ימים לפני המועד החדש שנקבע לשמיעת הטיעונים לעונש, ה</w:t>
      </w:r>
      <w:r>
        <w:rPr>
          <w:rFonts w:cs="FrankRuehl" w:hint="cs"/>
          <w:sz w:val="28"/>
          <w:szCs w:val="28"/>
          <w:rtl/>
        </w:rPr>
        <w:t>ו</w:t>
      </w:r>
      <w:r w:rsidRPr="0098596A">
        <w:rPr>
          <w:rFonts w:cs="FrankRuehl" w:hint="cs"/>
          <w:sz w:val="28"/>
          <w:szCs w:val="28"/>
          <w:rtl/>
        </w:rPr>
        <w:t>גש</w:t>
      </w:r>
      <w:r>
        <w:rPr>
          <w:rFonts w:cs="FrankRuehl" w:hint="cs"/>
          <w:sz w:val="28"/>
          <w:szCs w:val="28"/>
          <w:rtl/>
        </w:rPr>
        <w:t>ה מטעם</w:t>
      </w:r>
      <w:r w:rsidRPr="0098596A">
        <w:rPr>
          <w:rFonts w:cs="FrankRuehl" w:hint="cs"/>
          <w:sz w:val="28"/>
          <w:szCs w:val="28"/>
          <w:rtl/>
        </w:rPr>
        <w:t xml:space="preserve"> ב"כ הנאשם </w:t>
      </w:r>
      <w:r>
        <w:rPr>
          <w:rFonts w:cs="FrankRuehl" w:hint="cs"/>
          <w:sz w:val="28"/>
          <w:szCs w:val="28"/>
          <w:rtl/>
        </w:rPr>
        <w:t xml:space="preserve">הודעה </w:t>
      </w:r>
      <w:r w:rsidRPr="0098596A">
        <w:rPr>
          <w:rFonts w:cs="FrankRuehl" w:hint="cs"/>
          <w:sz w:val="28"/>
          <w:szCs w:val="28"/>
          <w:rtl/>
        </w:rPr>
        <w:t>לפיה הנאשם הסדיר את אזרחותו הישראלית, המגיעה לו בזכות אמו שהינה ישראלית מלידה. להודעה זו צירף ב"כ הנאשם חוות דעת, שהינה מעין "תסקיר פרטי", שהוכנה על ידי עובדת סוציאלית מהשרות לאבחון וטיפול</w:t>
      </w:r>
      <w:r>
        <w:rPr>
          <w:rFonts w:cs="FrankRuehl" w:hint="cs"/>
          <w:sz w:val="28"/>
          <w:szCs w:val="28"/>
          <w:rtl/>
        </w:rPr>
        <w:t xml:space="preserve"> בעבריינות והתמכרויות</w:t>
      </w:r>
      <w:r w:rsidRPr="0098596A">
        <w:rPr>
          <w:rFonts w:cs="FrankRuehl" w:hint="cs"/>
          <w:sz w:val="28"/>
          <w:szCs w:val="28"/>
          <w:rtl/>
        </w:rPr>
        <w:t xml:space="preserve"> "דף חדש"</w:t>
      </w:r>
      <w:r>
        <w:rPr>
          <w:rFonts w:cs="FrankRuehl" w:hint="cs"/>
          <w:sz w:val="28"/>
          <w:szCs w:val="28"/>
          <w:rtl/>
        </w:rPr>
        <w:t xml:space="preserve"> (להלן:</w:t>
      </w:r>
      <w:r w:rsidRPr="00152C27">
        <w:rPr>
          <w:rFonts w:cs="Miriam" w:hint="cs"/>
          <w:sz w:val="28"/>
          <w:szCs w:val="28"/>
          <w:rtl/>
        </w:rPr>
        <w:t xml:space="preserve"> השרות</w:t>
      </w:r>
      <w:r>
        <w:rPr>
          <w:rFonts w:cs="FrankRuehl" w:hint="cs"/>
          <w:sz w:val="28"/>
          <w:szCs w:val="28"/>
          <w:rtl/>
        </w:rPr>
        <w:t>)</w:t>
      </w:r>
      <w:r w:rsidRPr="0098596A">
        <w:rPr>
          <w:rFonts w:cs="FrankRuehl" w:hint="cs"/>
          <w:sz w:val="28"/>
          <w:szCs w:val="28"/>
          <w:rtl/>
        </w:rPr>
        <w:t>.</w:t>
      </w:r>
    </w:p>
    <w:p w14:paraId="4C2BF349" w14:textId="77777777" w:rsidR="002F47DF" w:rsidRDefault="002F47DF" w:rsidP="002F47DF">
      <w:pPr>
        <w:spacing w:line="360" w:lineRule="auto"/>
        <w:jc w:val="both"/>
        <w:rPr>
          <w:rFonts w:cs="FrankRuehl"/>
          <w:sz w:val="28"/>
          <w:szCs w:val="28"/>
          <w:rtl/>
        </w:rPr>
      </w:pPr>
      <w:r>
        <w:rPr>
          <w:rFonts w:cs="FrankRuehl" w:hint="cs"/>
          <w:sz w:val="28"/>
          <w:szCs w:val="28"/>
          <w:rtl/>
        </w:rPr>
        <w:t>מעיון ב</w:t>
      </w:r>
      <w:r w:rsidRPr="0098596A">
        <w:rPr>
          <w:rFonts w:cs="FrankRuehl" w:hint="cs"/>
          <w:sz w:val="28"/>
          <w:szCs w:val="28"/>
          <w:rtl/>
        </w:rPr>
        <w:t xml:space="preserve">חוות הדעת </w:t>
      </w:r>
      <w:r>
        <w:rPr>
          <w:rFonts w:cs="FrankRuehl" w:hint="cs"/>
          <w:sz w:val="28"/>
          <w:szCs w:val="28"/>
          <w:rtl/>
        </w:rPr>
        <w:t xml:space="preserve">עולה שהיא </w:t>
      </w:r>
      <w:r w:rsidRPr="0098596A">
        <w:rPr>
          <w:rFonts w:cs="FrankRuehl" w:hint="cs"/>
          <w:sz w:val="28"/>
          <w:szCs w:val="28"/>
          <w:rtl/>
        </w:rPr>
        <w:t xml:space="preserve">מבוססת על תסקיר המעצר שהוכן </w:t>
      </w:r>
      <w:r>
        <w:rPr>
          <w:rFonts w:cs="FrankRuehl" w:hint="cs"/>
          <w:sz w:val="28"/>
          <w:szCs w:val="28"/>
          <w:rtl/>
        </w:rPr>
        <w:t xml:space="preserve">בשעתו </w:t>
      </w:r>
      <w:r w:rsidRPr="0098596A">
        <w:rPr>
          <w:rFonts w:cs="FrankRuehl" w:hint="cs"/>
          <w:sz w:val="28"/>
          <w:szCs w:val="28"/>
          <w:rtl/>
        </w:rPr>
        <w:t xml:space="preserve">על ידי שירות המבחן, על כתב האישום ועל שיחות עם הנאשם, עם אמו, </w:t>
      </w:r>
      <w:r>
        <w:rPr>
          <w:rFonts w:cs="FrankRuehl" w:hint="cs"/>
          <w:sz w:val="28"/>
          <w:szCs w:val="28"/>
          <w:rtl/>
        </w:rPr>
        <w:t xml:space="preserve">שהינה </w:t>
      </w:r>
      <w:r w:rsidRPr="0098596A">
        <w:rPr>
          <w:rFonts w:cs="FrankRuehl" w:hint="cs"/>
          <w:sz w:val="28"/>
          <w:szCs w:val="28"/>
          <w:rtl/>
        </w:rPr>
        <w:t xml:space="preserve">עובדת לשכת התעסוקה בפריז </w:t>
      </w:r>
      <w:r>
        <w:rPr>
          <w:rFonts w:cs="FrankRuehl" w:hint="cs"/>
          <w:sz w:val="28"/>
          <w:szCs w:val="28"/>
          <w:rtl/>
        </w:rPr>
        <w:t xml:space="preserve">שהיגרה לצרפת מישראל בילדותה, </w:t>
      </w:r>
      <w:r w:rsidRPr="0098596A">
        <w:rPr>
          <w:rFonts w:cs="FrankRuehl" w:hint="cs"/>
          <w:sz w:val="28"/>
          <w:szCs w:val="28"/>
          <w:rtl/>
        </w:rPr>
        <w:t>ועם אחיו, שהינם עול</w:t>
      </w:r>
      <w:r>
        <w:rPr>
          <w:rFonts w:cs="FrankRuehl" w:hint="cs"/>
          <w:sz w:val="28"/>
          <w:szCs w:val="28"/>
          <w:rtl/>
        </w:rPr>
        <w:t>י</w:t>
      </w:r>
      <w:r w:rsidRPr="0098596A">
        <w:rPr>
          <w:rFonts w:cs="FrankRuehl" w:hint="cs"/>
          <w:sz w:val="28"/>
          <w:szCs w:val="28"/>
          <w:rtl/>
        </w:rPr>
        <w:t xml:space="preserve">ם חדשים בארץ. מחוות הדעת </w:t>
      </w:r>
      <w:r>
        <w:rPr>
          <w:rFonts w:cs="FrankRuehl" w:hint="cs"/>
          <w:sz w:val="28"/>
          <w:szCs w:val="28"/>
          <w:rtl/>
        </w:rPr>
        <w:t xml:space="preserve">הפרטית </w:t>
      </w:r>
      <w:r w:rsidRPr="0098596A">
        <w:rPr>
          <w:rFonts w:cs="FrankRuehl" w:hint="cs"/>
          <w:sz w:val="28"/>
          <w:szCs w:val="28"/>
          <w:rtl/>
        </w:rPr>
        <w:t>עולה ש</w:t>
      </w:r>
      <w:r>
        <w:rPr>
          <w:rFonts w:cs="FrankRuehl" w:hint="cs"/>
          <w:sz w:val="28"/>
          <w:szCs w:val="28"/>
          <w:rtl/>
        </w:rPr>
        <w:t>ל</w:t>
      </w:r>
      <w:r w:rsidRPr="0098596A">
        <w:rPr>
          <w:rFonts w:cs="FrankRuehl" w:hint="cs"/>
          <w:sz w:val="28"/>
          <w:szCs w:val="28"/>
          <w:rtl/>
        </w:rPr>
        <w:t xml:space="preserve">נאשם </w:t>
      </w:r>
      <w:r>
        <w:rPr>
          <w:rFonts w:cs="FrankRuehl" w:hint="cs"/>
          <w:sz w:val="28"/>
          <w:szCs w:val="28"/>
          <w:rtl/>
        </w:rPr>
        <w:t>אין</w:t>
      </w:r>
      <w:r w:rsidRPr="0098596A">
        <w:rPr>
          <w:rFonts w:cs="FrankRuehl" w:hint="cs"/>
          <w:sz w:val="28"/>
          <w:szCs w:val="28"/>
          <w:rtl/>
        </w:rPr>
        <w:t xml:space="preserve"> עבר פלילי, גדל במשפחה נורמטיבית, </w:t>
      </w:r>
      <w:r>
        <w:rPr>
          <w:rFonts w:cs="FrankRuehl" w:hint="cs"/>
          <w:sz w:val="28"/>
          <w:szCs w:val="28"/>
          <w:rtl/>
        </w:rPr>
        <w:t>ו</w:t>
      </w:r>
      <w:r w:rsidRPr="0098596A">
        <w:rPr>
          <w:rFonts w:cs="FrankRuehl" w:hint="cs"/>
          <w:sz w:val="28"/>
          <w:szCs w:val="28"/>
          <w:rtl/>
        </w:rPr>
        <w:t>סיים 15 שנות לימוד. לדברי הנאשם, במסגרת אימוני הכדורגל בפריז הוא נתקל באוכלוסי</w:t>
      </w:r>
      <w:r>
        <w:rPr>
          <w:rFonts w:cs="FrankRuehl" w:hint="cs"/>
          <w:sz w:val="28"/>
          <w:szCs w:val="28"/>
          <w:rtl/>
        </w:rPr>
        <w:t>י</w:t>
      </w:r>
      <w:r w:rsidRPr="0098596A">
        <w:rPr>
          <w:rFonts w:cs="FrankRuehl" w:hint="cs"/>
          <w:sz w:val="28"/>
          <w:szCs w:val="28"/>
          <w:rtl/>
        </w:rPr>
        <w:t xml:space="preserve">ה אפריקאית שלחצה עליו להעביר את הסמים. הנאשם סיפר שהתנגד לבקשה מספר פעמים, אולם לאחר שאותם אלמונים איימו עליו שיפגעו במשפחתו, הסכים וביצע את העבירה. משנשאל מדוע לא פנה לקבלת עזרה ועצה טרם ביצע את העבירה, השיב כי שני אחיו עלו ארצה, והוא לא רצה להדאיג את הוריו ובפרט את אביו החולה. הנאשם ציין שמעולם לא השתמש בסמים. אמו של הנאשם מוקיעה את מעשיו ומגויסת לשיקומו. עוד עולה מחוות הדעת שהנאשם </w:t>
      </w:r>
      <w:r>
        <w:rPr>
          <w:rFonts w:cs="FrankRuehl" w:hint="cs"/>
          <w:sz w:val="28"/>
          <w:szCs w:val="28"/>
          <w:rtl/>
        </w:rPr>
        <w:t>מקבל</w:t>
      </w:r>
      <w:r w:rsidRPr="0098596A">
        <w:rPr>
          <w:rFonts w:cs="FrankRuehl" w:hint="cs"/>
          <w:sz w:val="28"/>
          <w:szCs w:val="28"/>
          <w:rtl/>
        </w:rPr>
        <w:t xml:space="preserve"> אחריות מלאה למעשיו</w:t>
      </w:r>
      <w:r>
        <w:rPr>
          <w:rFonts w:cs="FrankRuehl" w:hint="cs"/>
          <w:sz w:val="28"/>
          <w:szCs w:val="28"/>
          <w:rtl/>
        </w:rPr>
        <w:t>. לפיכך המליצה העובדת הסוציאלית להסתפק בהטלת עונש של מאסר שירוצה בעבודות שירות ולשלב את הנאשם בהליך שיקומי במסגרת השרות.</w:t>
      </w:r>
    </w:p>
    <w:p w14:paraId="4D212178" w14:textId="77777777" w:rsidR="002F47DF" w:rsidRPr="00FC3379" w:rsidRDefault="002F47DF" w:rsidP="002F47DF">
      <w:pPr>
        <w:spacing w:line="360" w:lineRule="auto"/>
        <w:jc w:val="both"/>
        <w:rPr>
          <w:rFonts w:cs="FrankRuehl"/>
          <w:rtl/>
        </w:rPr>
      </w:pPr>
    </w:p>
    <w:p w14:paraId="0B0DCC4B" w14:textId="77777777" w:rsidR="002F47DF" w:rsidRPr="00507220" w:rsidRDefault="002F47DF" w:rsidP="002F47DF">
      <w:pPr>
        <w:spacing w:line="360" w:lineRule="auto"/>
        <w:jc w:val="both"/>
        <w:rPr>
          <w:rFonts w:cs="FrankRuehl"/>
          <w:sz w:val="28"/>
          <w:szCs w:val="28"/>
          <w:rtl/>
        </w:rPr>
      </w:pPr>
      <w:r w:rsidRPr="00507220">
        <w:rPr>
          <w:rFonts w:cs="FrankRuehl" w:hint="cs"/>
          <w:sz w:val="28"/>
          <w:szCs w:val="28"/>
          <w:rtl/>
        </w:rPr>
        <w:t>6.</w:t>
      </w:r>
      <w:r w:rsidRPr="00507220">
        <w:rPr>
          <w:rFonts w:cs="FrankRuehl" w:hint="cs"/>
          <w:sz w:val="28"/>
          <w:szCs w:val="28"/>
          <w:rtl/>
        </w:rPr>
        <w:tab/>
      </w:r>
      <w:r>
        <w:rPr>
          <w:rFonts w:cs="FrankRuehl" w:hint="cs"/>
          <w:sz w:val="28"/>
          <w:szCs w:val="28"/>
          <w:rtl/>
        </w:rPr>
        <w:t>בטיעוניו לעונש ציין ב"כ המאשימה שהנאשם יליד 1995, נעדר הרשעות קודמות. הנאשם פגע בבריאות הציבור והפר בכך את הערך המוגן של הצורך להגן על הציבור מפני נגע הסמים. ב"כ המאשימה עתר, בהסתמך על פסיקה, לקביעת מתחם עונשי שנע בין 12-24 חודשי מאסר בפועל וענישה נלווית, זאת בשים לה לכמות הסם אותה ייבא הנאשם לארץ. בתוך המתחם הסכים ב"כ המאשימה שיש למקם את עניינו של הנאשם בתחתית המתחם, זאת בשים לב לעובדה שקיבל על עצמו אחריות למעשיו, גילו של הנאשם ועברו הנקי. עוד ביקש להטיל על הנאשם עונש של מאסר מותנה, קנס והתחייבות.</w:t>
      </w:r>
    </w:p>
    <w:p w14:paraId="2B63089A" w14:textId="77777777" w:rsidR="002F47DF" w:rsidRPr="00507220" w:rsidRDefault="002F47DF" w:rsidP="002F47DF">
      <w:pPr>
        <w:spacing w:line="360" w:lineRule="auto"/>
        <w:jc w:val="both"/>
        <w:rPr>
          <w:rFonts w:cs="FrankRuehl"/>
          <w:sz w:val="28"/>
          <w:szCs w:val="28"/>
          <w:rtl/>
        </w:rPr>
      </w:pPr>
    </w:p>
    <w:p w14:paraId="114DCDFF" w14:textId="77777777" w:rsidR="002F47DF" w:rsidRDefault="002F47DF" w:rsidP="002F47DF">
      <w:pPr>
        <w:spacing w:line="360" w:lineRule="auto"/>
        <w:jc w:val="both"/>
        <w:rPr>
          <w:rFonts w:cs="FrankRuehl"/>
          <w:sz w:val="28"/>
          <w:szCs w:val="28"/>
          <w:rtl/>
        </w:rPr>
      </w:pPr>
      <w:r w:rsidRPr="00507220">
        <w:rPr>
          <w:rFonts w:cs="FrankRuehl" w:hint="cs"/>
          <w:sz w:val="28"/>
          <w:szCs w:val="28"/>
          <w:rtl/>
        </w:rPr>
        <w:t>7.</w:t>
      </w:r>
      <w:r w:rsidRPr="00507220">
        <w:rPr>
          <w:rFonts w:cs="FrankRuehl" w:hint="cs"/>
          <w:sz w:val="28"/>
          <w:szCs w:val="28"/>
          <w:rtl/>
        </w:rPr>
        <w:tab/>
      </w:r>
      <w:r>
        <w:rPr>
          <w:rFonts w:cs="FrankRuehl" w:hint="cs"/>
          <w:sz w:val="28"/>
          <w:szCs w:val="28"/>
          <w:rtl/>
        </w:rPr>
        <w:t xml:space="preserve">מנגד ביקש </w:t>
      </w:r>
      <w:r w:rsidRPr="00507220">
        <w:rPr>
          <w:rFonts w:cs="FrankRuehl" w:hint="cs"/>
          <w:sz w:val="28"/>
          <w:szCs w:val="28"/>
          <w:rtl/>
        </w:rPr>
        <w:t>ב"</w:t>
      </w:r>
      <w:r>
        <w:rPr>
          <w:rFonts w:cs="FrankRuehl" w:hint="cs"/>
          <w:sz w:val="28"/>
          <w:szCs w:val="28"/>
          <w:rtl/>
        </w:rPr>
        <w:t>כ הנאשם להתחשב בגילו הצעיר של הנאשם ובעובדה שלאחרונה קיבל אזרחות ישראלית. עוד טען, שכחלק מהליך קבלת האזרחות קיבל הנאשם לידיו דרכון ישראלי חדש, וככל שהיה מבקש להימלט מהארץ, יכול היה להשתמש בדרכון החדש. משלא עשה כן, יש בכך כדי ללמד על אופיו של הנאשם ועל כך שאינו עבריין.</w:t>
      </w:r>
    </w:p>
    <w:p w14:paraId="70E45F23" w14:textId="77777777" w:rsidR="002F47DF" w:rsidRDefault="002F47DF" w:rsidP="002F47DF">
      <w:pPr>
        <w:spacing w:line="360" w:lineRule="auto"/>
        <w:jc w:val="both"/>
        <w:rPr>
          <w:rFonts w:cs="FrankRuehl"/>
          <w:sz w:val="28"/>
          <w:szCs w:val="28"/>
          <w:rtl/>
        </w:rPr>
      </w:pPr>
      <w:r>
        <w:rPr>
          <w:rFonts w:cs="FrankRuehl" w:hint="cs"/>
          <w:sz w:val="28"/>
          <w:szCs w:val="28"/>
          <w:rtl/>
        </w:rPr>
        <w:t>ב"כ הנאשם הגיש פסיקה מטעמו, התומכת, לדבריו, במתחם עונשי שנע בין 6 חודשי מאסר שירוצו בעבודות שירות לבין 18 חודשי מאסר בפועל. בפרט ביקש ב"כ הנאשם להסתמך על פסק הדין שניתן בבית משפט זה על ידי חברתי כב' השופטת דקל נוה ב</w:t>
      </w:r>
      <w:hyperlink r:id="rId18" w:history="1">
        <w:r w:rsidR="008D2586" w:rsidRPr="008D2586">
          <w:rPr>
            <w:rFonts w:cs="FrankRuehl"/>
            <w:color w:val="0000FF"/>
            <w:sz w:val="28"/>
            <w:szCs w:val="28"/>
            <w:u w:val="single"/>
            <w:rtl/>
          </w:rPr>
          <w:t>ת"פ 680</w:t>
        </w:r>
        <w:r w:rsidR="008D2586" w:rsidRPr="008D2586">
          <w:rPr>
            <w:rFonts w:cs="FrankRuehl"/>
            <w:color w:val="0000FF"/>
            <w:sz w:val="28"/>
            <w:szCs w:val="28"/>
            <w:u w:val="single"/>
            <w:rtl/>
          </w:rPr>
          <w:t>5</w:t>
        </w:r>
        <w:r w:rsidR="008D2586" w:rsidRPr="008D2586">
          <w:rPr>
            <w:rFonts w:cs="FrankRuehl"/>
            <w:color w:val="0000FF"/>
            <w:sz w:val="28"/>
            <w:szCs w:val="28"/>
            <w:u w:val="single"/>
            <w:rtl/>
          </w:rPr>
          <w:t>1-09-16</w:t>
        </w:r>
      </w:hyperlink>
      <w:r>
        <w:rPr>
          <w:rFonts w:cs="FrankRuehl" w:hint="cs"/>
          <w:sz w:val="28"/>
          <w:szCs w:val="28"/>
          <w:rtl/>
        </w:rPr>
        <w:t xml:space="preserve"> </w:t>
      </w:r>
      <w:r w:rsidR="00DD3F0E" w:rsidRPr="00DD3F0E">
        <w:rPr>
          <w:sz w:val="22"/>
          <w:rtl/>
        </w:rPr>
        <w:t xml:space="preserve">[פורסם בנבו] </w:t>
      </w:r>
      <w:r>
        <w:rPr>
          <w:rFonts w:cs="FrankRuehl" w:hint="cs"/>
          <w:sz w:val="28"/>
          <w:szCs w:val="28"/>
          <w:rtl/>
        </w:rPr>
        <w:t>של בית משפט זה, שם נקבע מתחם עונשי זהה בעניינה של קטינה שהורשעה בעבירה של ייבוא סם מסוכן בכמות של כ-  2 ק"ג ובעבירה של קשירת קשר לביצוע פשע שעניינה "התארגנות מתוחכמת" של המעורבים.</w:t>
      </w:r>
    </w:p>
    <w:p w14:paraId="0422C811" w14:textId="77777777" w:rsidR="002F47DF" w:rsidRDefault="002F47DF" w:rsidP="002F47DF">
      <w:pPr>
        <w:spacing w:line="360" w:lineRule="auto"/>
        <w:jc w:val="both"/>
        <w:rPr>
          <w:rFonts w:cs="FrankRuehl"/>
          <w:sz w:val="28"/>
          <w:szCs w:val="28"/>
          <w:rtl/>
        </w:rPr>
      </w:pPr>
      <w:r>
        <w:rPr>
          <w:rFonts w:cs="FrankRuehl" w:hint="cs"/>
          <w:sz w:val="28"/>
          <w:szCs w:val="28"/>
          <w:rtl/>
        </w:rPr>
        <w:t>ב"כ הנאשם הכיר בחומרת העבירה, אולם ביקש לציין שהעבירה לא נשאה פרי לאור העובדה שהנאשם נתפס, וביקש להחזיר את הדיון לרגע התפיסה. לדבריו, מילותיו הראשונות של הנאשם לשוטר שדיבר אתו בצרפתית היו שמחכה לו בשדה התעופה אדם הנושא שלט עם קוד, לו הוא אמור למסור את הסמים, והוסיף שמאחר שנתון זה לא נבדק, מנע הדבר מהנאשם את האפשרות להוכיח את גרסתו ואת העובדה שהוא אכן אוים.</w:t>
      </w:r>
    </w:p>
    <w:p w14:paraId="4561DB83" w14:textId="77777777" w:rsidR="002F47DF" w:rsidRDefault="002F47DF" w:rsidP="002F47DF">
      <w:pPr>
        <w:spacing w:line="360" w:lineRule="auto"/>
        <w:jc w:val="both"/>
        <w:rPr>
          <w:rFonts w:cs="FrankRuehl"/>
          <w:sz w:val="28"/>
          <w:szCs w:val="28"/>
          <w:rtl/>
        </w:rPr>
      </w:pPr>
      <w:r>
        <w:rPr>
          <w:rFonts w:cs="FrankRuehl" w:hint="cs"/>
          <w:sz w:val="28"/>
          <w:szCs w:val="28"/>
          <w:rtl/>
        </w:rPr>
        <w:t>עוד הצביע ב"כ הנאשם על כך שהסם לא נתפס בדופן המזוודה של הנאשם, אלא הונח בין בגדיו, עובדה המצביעה על חוסר תחכום וניסיון. לדבריו הנאשם הגיע לארץ לרגל חתונת אחיו, זאת מבלי שהודיע על כך לאח, זאת במטרה להפתיעו.</w:t>
      </w:r>
    </w:p>
    <w:p w14:paraId="562F184A" w14:textId="77777777" w:rsidR="002F47DF" w:rsidRDefault="002F47DF" w:rsidP="002F47DF">
      <w:pPr>
        <w:spacing w:line="360" w:lineRule="auto"/>
        <w:jc w:val="both"/>
        <w:rPr>
          <w:rFonts w:cs="FrankRuehl"/>
          <w:sz w:val="28"/>
          <w:szCs w:val="28"/>
          <w:rtl/>
        </w:rPr>
      </w:pPr>
      <w:r>
        <w:rPr>
          <w:rFonts w:cs="FrankRuehl" w:hint="cs"/>
          <w:sz w:val="28"/>
          <w:szCs w:val="28"/>
          <w:rtl/>
        </w:rPr>
        <w:t>עוד ציין שבמסגרת הליכי המעצר הוכיח הנאשם שניתן לתת בו אמון, וכן את העובדה שהנאשם הודה בהזמנות הראשונה מבלי שהובטח לו דבר. את הנאשם תיאר כאדם שלא נגע מימיו בסמים או באלכוהול, לא מעשן סיגריות, וספורטאי ש"אין לו שום קשר עם עולם הסמים". הנאשם מגיע ממשפחה נורמטיבית, לא ביצע את העבירה ממצוקה כספית, ובחקירתו במשטרה אמר שגם אם היו מציעים לו כסף לא היה לוקח. מנגד נטען שהובטח לנאשם שיקבל 3,000-4,000 יורו עבור העברת הסמים.</w:t>
      </w:r>
    </w:p>
    <w:p w14:paraId="67C3B7B5" w14:textId="77777777" w:rsidR="002F47DF" w:rsidRDefault="002F47DF" w:rsidP="002F47DF">
      <w:pPr>
        <w:spacing w:line="360" w:lineRule="auto"/>
        <w:jc w:val="both"/>
        <w:rPr>
          <w:rFonts w:cs="FrankRuehl"/>
          <w:sz w:val="28"/>
          <w:szCs w:val="28"/>
          <w:rtl/>
        </w:rPr>
      </w:pPr>
      <w:r>
        <w:rPr>
          <w:rFonts w:cs="FrankRuehl" w:hint="cs"/>
          <w:sz w:val="28"/>
          <w:szCs w:val="28"/>
          <w:rtl/>
        </w:rPr>
        <w:t>ב"כ הנאשם הפנה לחוות הדעת הפרטית ממנה עולה שההסבר לביצוע העבירה הוא שהנאשם לא עומד במצבי לחץ. עוד עול שבמידה והנאשם ייכנס לכלא, הדבר עלול לחשוף אותו לעולם העברייני. הנאשם הביע בושה על מעשיו, והרגיש שאכזב את עצמו ואת משפחתו.</w:t>
      </w:r>
    </w:p>
    <w:p w14:paraId="5A6B7903" w14:textId="77777777" w:rsidR="002F47DF" w:rsidRDefault="002F47DF" w:rsidP="002F47DF">
      <w:pPr>
        <w:spacing w:line="360" w:lineRule="auto"/>
        <w:jc w:val="both"/>
        <w:rPr>
          <w:rFonts w:cs="FrankRuehl"/>
          <w:sz w:val="28"/>
          <w:szCs w:val="28"/>
          <w:rtl/>
        </w:rPr>
      </w:pPr>
      <w:r>
        <w:rPr>
          <w:rFonts w:cs="FrankRuehl" w:hint="cs"/>
          <w:sz w:val="28"/>
          <w:szCs w:val="28"/>
          <w:rtl/>
        </w:rPr>
        <w:t>להודעה שהוגשה מטעם הנאשם טרם הדיון, צורף מכתבו של מציל בחוף הים בתל אביב [</w:t>
      </w:r>
      <w:r w:rsidRPr="00774699">
        <w:rPr>
          <w:rFonts w:cs="Miriam" w:hint="cs"/>
          <w:sz w:val="28"/>
          <w:szCs w:val="28"/>
          <w:rtl/>
        </w:rPr>
        <w:t>נספח ב'</w:t>
      </w:r>
      <w:r>
        <w:rPr>
          <w:rFonts w:cs="FrankRuehl" w:hint="cs"/>
          <w:sz w:val="28"/>
          <w:szCs w:val="28"/>
          <w:rtl/>
        </w:rPr>
        <w:t>], ממנו עולה שבמהלך הקיץ נחלץ הנאשם לעזרתו של אדם שטבע ונזקק לעזרה. מהמכתב עולה שהנאשם שחה לעברו של אותו אדם והחזיק אותו עד להגעת המציל, תוך גילוי אומץ לב, נחישות ואף סיכון עצמי. במסגרת הטיעונים לעונש ביקש ב"כ הנאשם להכיר במעשה זה של הנאשם כמעשה המעיד על אופיו האמתי.</w:t>
      </w:r>
    </w:p>
    <w:p w14:paraId="680E5542" w14:textId="77777777" w:rsidR="002F47DF" w:rsidRPr="00507220" w:rsidRDefault="002F47DF" w:rsidP="002F47DF">
      <w:pPr>
        <w:spacing w:line="360" w:lineRule="auto"/>
        <w:jc w:val="both"/>
        <w:rPr>
          <w:rFonts w:cs="FrankRuehl"/>
          <w:sz w:val="28"/>
          <w:szCs w:val="28"/>
          <w:rtl/>
        </w:rPr>
      </w:pPr>
      <w:r>
        <w:rPr>
          <w:rFonts w:cs="FrankRuehl" w:hint="cs"/>
          <w:sz w:val="28"/>
          <w:szCs w:val="28"/>
          <w:rtl/>
        </w:rPr>
        <w:t>לפיכך ביקש ב"כ הנאשם להקל בעונשו של הנאשם וטען שאין מקום לשלוח אותו לריצוי עונש מאסר בין כתלי הכלא.</w:t>
      </w:r>
    </w:p>
    <w:p w14:paraId="08E9B7C5" w14:textId="77777777" w:rsidR="002F47DF" w:rsidRPr="00FC3379" w:rsidRDefault="002F47DF" w:rsidP="002F47DF">
      <w:pPr>
        <w:spacing w:line="360" w:lineRule="auto"/>
        <w:jc w:val="both"/>
        <w:rPr>
          <w:rFonts w:cs="FrankRuehl"/>
          <w:rtl/>
        </w:rPr>
      </w:pPr>
    </w:p>
    <w:p w14:paraId="093BBE89" w14:textId="77777777" w:rsidR="002F47DF" w:rsidRPr="00507220" w:rsidRDefault="002F47DF" w:rsidP="002F47DF">
      <w:pPr>
        <w:spacing w:line="360" w:lineRule="auto"/>
        <w:jc w:val="both"/>
        <w:rPr>
          <w:rFonts w:cs="FrankRuehl"/>
          <w:sz w:val="28"/>
          <w:szCs w:val="28"/>
          <w:rtl/>
        </w:rPr>
      </w:pPr>
      <w:r w:rsidRPr="00507220">
        <w:rPr>
          <w:rFonts w:cs="FrankRuehl" w:hint="cs"/>
          <w:sz w:val="28"/>
          <w:szCs w:val="28"/>
          <w:rtl/>
        </w:rPr>
        <w:t>8.</w:t>
      </w:r>
      <w:r w:rsidRPr="00507220">
        <w:rPr>
          <w:rFonts w:cs="FrankRuehl" w:hint="cs"/>
          <w:sz w:val="28"/>
          <w:szCs w:val="28"/>
          <w:rtl/>
        </w:rPr>
        <w:tab/>
        <w:t>הנאשם ניצל את זכות המילה האחרונה</w:t>
      </w:r>
      <w:r>
        <w:rPr>
          <w:rFonts w:cs="FrankRuehl" w:hint="cs"/>
          <w:sz w:val="28"/>
          <w:szCs w:val="28"/>
          <w:rtl/>
        </w:rPr>
        <w:t>, שב והתנצל מעומק לבו על שעשה והסביר שפחד על עצמו ועל משפחתו. ובמילותיו (כפי שתורגמו באמצעות בא כוחו): "הפחד כבש אותי ופעלתי מתוך חרדה מאוד גדולה. אני האח שמטפל בהורים, היחיד, ואבא שלי מאוד חולה. אני יודע שהייתי צריך לפעול באופן אחר ולפנות למשטרה בצרפת. מעולם לא הייתי במצב שכזה, לא ידעתי איך לנהל את זה, פחדתי בשביל אבא שלי. בהחלט לא הייתי צריך את הכסף הזה, אני מתפרנס בצורה טובה מאוד, אני לא מכיר את העולם הזה, אני עובד לפרנסתי. מעולם לא הייתה לי בעיה עם מערכת המשפט בצרפת". עוד ציין שמאז שהציל את האדם בחוף הים חזר להיות גא בעצמו, לאחר האכזבה שחווה מעצמו בעקבות האירוע.</w:t>
      </w:r>
    </w:p>
    <w:p w14:paraId="54094990" w14:textId="77777777" w:rsidR="002F47DF" w:rsidRPr="00FC3379" w:rsidRDefault="002F47DF" w:rsidP="002F47DF">
      <w:pPr>
        <w:spacing w:line="360" w:lineRule="auto"/>
        <w:jc w:val="both"/>
        <w:rPr>
          <w:rFonts w:cs="FrankRuehl"/>
          <w:rtl/>
        </w:rPr>
      </w:pPr>
    </w:p>
    <w:p w14:paraId="0357F135" w14:textId="77777777" w:rsidR="002F47DF" w:rsidRPr="00FC3379" w:rsidRDefault="002F47DF" w:rsidP="002F47DF">
      <w:pPr>
        <w:rPr>
          <w:rFonts w:cs="Miriam"/>
          <w:sz w:val="28"/>
          <w:szCs w:val="28"/>
          <w:rtl/>
        </w:rPr>
      </w:pPr>
      <w:r>
        <w:rPr>
          <w:rFonts w:cs="Miriam" w:hint="cs"/>
          <w:sz w:val="28"/>
          <w:szCs w:val="28"/>
          <w:rtl/>
        </w:rPr>
        <w:t xml:space="preserve">קביעת </w:t>
      </w:r>
      <w:r w:rsidRPr="00FC3379">
        <w:rPr>
          <w:rFonts w:cs="Miriam" w:hint="cs"/>
          <w:sz w:val="28"/>
          <w:szCs w:val="28"/>
          <w:rtl/>
        </w:rPr>
        <w:t>מתחם הענישה</w:t>
      </w:r>
    </w:p>
    <w:p w14:paraId="5FCD3433" w14:textId="77777777" w:rsidR="002F47DF" w:rsidRDefault="002F47DF" w:rsidP="002F47DF">
      <w:pPr>
        <w:rPr>
          <w:rFonts w:cs="FrankRuehl"/>
          <w:rtl/>
        </w:rPr>
      </w:pPr>
    </w:p>
    <w:p w14:paraId="5E588056" w14:textId="77777777" w:rsidR="002F47DF" w:rsidRDefault="002F47DF" w:rsidP="002F47DF">
      <w:pPr>
        <w:spacing w:line="360" w:lineRule="auto"/>
        <w:jc w:val="both"/>
        <w:rPr>
          <w:rFonts w:cs="FrankRuehl"/>
          <w:sz w:val="28"/>
          <w:szCs w:val="28"/>
          <w:rtl/>
        </w:rPr>
      </w:pPr>
      <w:r w:rsidRPr="00E04F3F">
        <w:rPr>
          <w:rFonts w:cs="FrankRuehl" w:hint="cs"/>
          <w:sz w:val="28"/>
          <w:szCs w:val="28"/>
          <w:rtl/>
        </w:rPr>
        <w:t>9.</w:t>
      </w:r>
      <w:r w:rsidRPr="00E04F3F">
        <w:rPr>
          <w:rFonts w:cs="FrankRuehl" w:hint="cs"/>
          <w:sz w:val="28"/>
          <w:szCs w:val="28"/>
          <w:rtl/>
        </w:rPr>
        <w:tab/>
        <w:t xml:space="preserve">בהתאם לתיקון </w:t>
      </w:r>
      <w:r>
        <w:rPr>
          <w:rFonts w:cs="FrankRuehl" w:hint="cs"/>
          <w:sz w:val="28"/>
          <w:szCs w:val="28"/>
          <w:rtl/>
        </w:rPr>
        <w:t>113 ל</w:t>
      </w:r>
      <w:hyperlink r:id="rId19" w:history="1">
        <w:r w:rsidR="008D2586" w:rsidRPr="008D2586">
          <w:rPr>
            <w:rFonts w:cs="FrankRuehl"/>
            <w:color w:val="0000FF"/>
            <w:sz w:val="28"/>
            <w:szCs w:val="28"/>
            <w:u w:val="single"/>
            <w:rtl/>
          </w:rPr>
          <w:t>חוק העונשין</w:t>
        </w:r>
      </w:hyperlink>
      <w:r>
        <w:rPr>
          <w:rFonts w:cs="FrankRuehl" w:hint="cs"/>
          <w:sz w:val="28"/>
          <w:szCs w:val="28"/>
          <w:rtl/>
        </w:rPr>
        <w:t>, התשע"ב - 2012, לשם קביעת עונשו של נאשם, על בית המשפט להתחשב בעיקרון המנחה בענישה, הוא עיקרון ההלימה. משמעות עיקרון זה הוא קביעת יחס הולם בין חומרת העבירות בנסיבותיהן ומידת אשמו של הנאשם, לבין סוג ומידת העונש שיוטל עליו.</w:t>
      </w:r>
    </w:p>
    <w:p w14:paraId="04404E18" w14:textId="77777777" w:rsidR="002F47DF" w:rsidRDefault="002F47DF" w:rsidP="002F47DF">
      <w:pPr>
        <w:spacing w:line="360" w:lineRule="auto"/>
        <w:jc w:val="both"/>
        <w:rPr>
          <w:rFonts w:cs="FrankRuehl"/>
          <w:sz w:val="28"/>
          <w:szCs w:val="28"/>
          <w:rtl/>
        </w:rPr>
      </w:pPr>
      <w:r>
        <w:rPr>
          <w:rFonts w:cs="FrankRuehl" w:hint="cs"/>
          <w:sz w:val="28"/>
          <w:szCs w:val="28"/>
          <w:rtl/>
        </w:rPr>
        <w:t xml:space="preserve">בקביעת מתחם העונש ההולם את העבירה, על בית המשפט להתחשב בשלושה גורמים: האחד </w:t>
      </w:r>
      <w:r>
        <w:rPr>
          <w:rFonts w:cs="FrankRuehl"/>
          <w:sz w:val="28"/>
          <w:szCs w:val="28"/>
          <w:rtl/>
        </w:rPr>
        <w:t>–</w:t>
      </w:r>
      <w:r>
        <w:rPr>
          <w:rFonts w:cs="FrankRuehl" w:hint="cs"/>
          <w:sz w:val="28"/>
          <w:szCs w:val="28"/>
          <w:rtl/>
        </w:rPr>
        <w:t xml:space="preserve"> הערכים החברתיים שנפגעו כתוצאה מביצוע העבירות ומידת הפגיעה בהם; השני </w:t>
      </w:r>
      <w:r>
        <w:rPr>
          <w:rFonts w:cs="FrankRuehl"/>
          <w:sz w:val="28"/>
          <w:szCs w:val="28"/>
          <w:rtl/>
        </w:rPr>
        <w:t>–</w:t>
      </w:r>
      <w:r>
        <w:rPr>
          <w:rFonts w:cs="FrankRuehl" w:hint="cs"/>
          <w:sz w:val="28"/>
          <w:szCs w:val="28"/>
          <w:rtl/>
        </w:rPr>
        <w:t xml:space="preserve"> נסיבות הקשורות לביצוע העבירה; השלישי </w:t>
      </w:r>
      <w:r>
        <w:rPr>
          <w:rFonts w:cs="FrankRuehl"/>
          <w:sz w:val="28"/>
          <w:szCs w:val="28"/>
          <w:rtl/>
        </w:rPr>
        <w:t>–</w:t>
      </w:r>
      <w:r w:rsidRPr="004D7E2A">
        <w:rPr>
          <w:rFonts w:cs="FrankRuehl" w:hint="cs"/>
          <w:sz w:val="28"/>
          <w:szCs w:val="28"/>
          <w:rtl/>
        </w:rPr>
        <w:t xml:space="preserve"> </w:t>
      </w:r>
      <w:r>
        <w:rPr>
          <w:rFonts w:cs="FrankRuehl" w:hint="cs"/>
          <w:sz w:val="28"/>
          <w:szCs w:val="28"/>
          <w:rtl/>
        </w:rPr>
        <w:t>מדיניות הענישה הנהוגה.</w:t>
      </w:r>
    </w:p>
    <w:p w14:paraId="3200A2F2" w14:textId="77777777" w:rsidR="002F47DF" w:rsidRDefault="002F47DF" w:rsidP="002F47DF">
      <w:pPr>
        <w:spacing w:line="360" w:lineRule="auto"/>
        <w:jc w:val="both"/>
        <w:rPr>
          <w:rFonts w:cs="FrankRuehl"/>
          <w:sz w:val="28"/>
          <w:szCs w:val="28"/>
          <w:rtl/>
        </w:rPr>
      </w:pPr>
      <w:r>
        <w:rPr>
          <w:rFonts w:cs="FrankRuehl" w:hint="cs"/>
          <w:sz w:val="28"/>
          <w:szCs w:val="28"/>
          <w:rtl/>
        </w:rPr>
        <w:t>נעבור, אם כן, לבחון גורמים אלו במקרה שלפנינו.</w:t>
      </w:r>
    </w:p>
    <w:p w14:paraId="5D77E88B" w14:textId="77777777" w:rsidR="002F47DF" w:rsidRDefault="002F47DF" w:rsidP="002F47DF">
      <w:pPr>
        <w:spacing w:line="360" w:lineRule="auto"/>
        <w:jc w:val="both"/>
        <w:rPr>
          <w:rFonts w:cs="FrankRuehl"/>
          <w:sz w:val="28"/>
          <w:szCs w:val="28"/>
          <w:rtl/>
        </w:rPr>
      </w:pPr>
    </w:p>
    <w:p w14:paraId="5C20F309" w14:textId="77777777" w:rsidR="002F47DF" w:rsidRPr="007764A7" w:rsidRDefault="002F47DF" w:rsidP="002F47DF">
      <w:pPr>
        <w:spacing w:line="360" w:lineRule="auto"/>
        <w:jc w:val="both"/>
        <w:rPr>
          <w:rFonts w:cs="FrankRuehl"/>
          <w:b/>
          <w:bCs/>
          <w:sz w:val="28"/>
          <w:szCs w:val="28"/>
          <w:u w:val="single"/>
          <w:rtl/>
        </w:rPr>
      </w:pPr>
      <w:r w:rsidRPr="007764A7">
        <w:rPr>
          <w:rFonts w:cs="FrankRuehl" w:hint="cs"/>
          <w:b/>
          <w:bCs/>
          <w:sz w:val="28"/>
          <w:szCs w:val="28"/>
          <w:u w:val="single"/>
          <w:rtl/>
        </w:rPr>
        <w:t>הערכים החברתיים שנפגעו ומידת הפגיעה בהם</w:t>
      </w:r>
    </w:p>
    <w:p w14:paraId="7718989A" w14:textId="77777777" w:rsidR="002F47DF" w:rsidRDefault="002F47DF" w:rsidP="002F47DF">
      <w:pPr>
        <w:spacing w:line="360" w:lineRule="auto"/>
        <w:jc w:val="both"/>
        <w:rPr>
          <w:rFonts w:cs="FrankRuehl"/>
          <w:sz w:val="28"/>
          <w:szCs w:val="28"/>
          <w:rtl/>
        </w:rPr>
      </w:pPr>
      <w:r>
        <w:rPr>
          <w:rFonts w:cs="FrankRuehl" w:hint="cs"/>
          <w:sz w:val="28"/>
          <w:szCs w:val="28"/>
          <w:rtl/>
        </w:rPr>
        <w:t>10.</w:t>
      </w:r>
      <w:r>
        <w:rPr>
          <w:rFonts w:cs="FrankRuehl" w:hint="cs"/>
          <w:sz w:val="28"/>
          <w:szCs w:val="28"/>
          <w:rtl/>
        </w:rPr>
        <w:tab/>
        <w:t xml:space="preserve">הערכים החברתיים עליהם נועדה </w:t>
      </w:r>
      <w:hyperlink r:id="rId20" w:history="1">
        <w:r w:rsidR="008D2586" w:rsidRPr="008D2586">
          <w:rPr>
            <w:rFonts w:cs="FrankRuehl"/>
            <w:color w:val="0000FF"/>
            <w:sz w:val="28"/>
            <w:szCs w:val="28"/>
            <w:u w:val="single"/>
            <w:rtl/>
          </w:rPr>
          <w:t>פקודת הסמים המסוכנים</w:t>
        </w:r>
      </w:hyperlink>
      <w:r>
        <w:rPr>
          <w:rFonts w:cs="FrankRuehl" w:hint="cs"/>
          <w:sz w:val="28"/>
          <w:szCs w:val="28"/>
          <w:rtl/>
        </w:rPr>
        <w:t xml:space="preserve"> להגן הם הגנה על הציבור ושמירה על בריאותו הפיזית והנפשית כתוצאה מנזקי השימוש בסמים מסוכנים והשפעתם הממכרת וההרסנית. בתוך כך הוכרה בפסיקה גם ההשפעה העקיפה הנגרמת כתוצאה משימוש בסמים, ובכלל זה ביצוע עבירות פליליות לצורך השגת הסם, וכפועל יוצא מכך הצורך להגן על ביטחונו האישי של הציבור ועל רכושו. ובלשונו של בית המשפט העליון [</w:t>
      </w:r>
      <w:hyperlink r:id="rId21" w:history="1">
        <w:r w:rsidR="008D2586" w:rsidRPr="008D2586">
          <w:rPr>
            <w:rFonts w:cs="FrankRuehl"/>
            <w:color w:val="0000FF"/>
            <w:sz w:val="28"/>
            <w:szCs w:val="28"/>
            <w:u w:val="single"/>
            <w:rtl/>
          </w:rPr>
          <w:t>ע"פ 972/11</w:t>
        </w:r>
      </w:hyperlink>
      <w:r w:rsidRPr="00CA2A83">
        <w:rPr>
          <w:rFonts w:cs="Miriam" w:hint="cs"/>
          <w:sz w:val="28"/>
          <w:szCs w:val="28"/>
          <w:rtl/>
        </w:rPr>
        <w:t xml:space="preserve"> </w:t>
      </w:r>
      <w:r w:rsidRPr="00DD3F0E">
        <w:rPr>
          <w:rFonts w:cs="Miriam" w:hint="cs"/>
          <w:rtl/>
        </w:rPr>
        <w:t>מדינת ישראל נ' יניב יונה</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פסקה 4 (4.4.2012) (להלן: </w:t>
      </w:r>
      <w:r w:rsidRPr="00CA2A83">
        <w:rPr>
          <w:rFonts w:cs="Miriam" w:hint="cs"/>
          <w:sz w:val="28"/>
          <w:szCs w:val="28"/>
          <w:rtl/>
        </w:rPr>
        <w:t>עניין יונה</w:t>
      </w:r>
      <w:r>
        <w:rPr>
          <w:rFonts w:cs="FrankRuehl" w:hint="cs"/>
          <w:sz w:val="28"/>
          <w:szCs w:val="28"/>
          <w:rtl/>
        </w:rPr>
        <w:t>)]:</w:t>
      </w:r>
    </w:p>
    <w:p w14:paraId="05A34136" w14:textId="77777777" w:rsidR="002F47DF" w:rsidRDefault="002F47DF" w:rsidP="002F47DF">
      <w:pPr>
        <w:pStyle w:val="Ruller4"/>
        <w:ind w:left="720" w:right="993"/>
        <w:rPr>
          <w:b/>
          <w:bCs/>
          <w:rtl/>
        </w:rPr>
      </w:pPr>
    </w:p>
    <w:p w14:paraId="6309726E" w14:textId="77777777" w:rsidR="002F47DF" w:rsidRPr="00347BE2" w:rsidRDefault="002F47DF" w:rsidP="002F47DF">
      <w:pPr>
        <w:pStyle w:val="Ruller4"/>
        <w:ind w:left="720" w:right="993"/>
        <w:rPr>
          <w:b/>
          <w:bCs/>
        </w:rPr>
      </w:pPr>
      <w:r w:rsidRPr="00347BE2">
        <w:rPr>
          <w:rFonts w:hint="cs"/>
          <w:b/>
          <w:bCs/>
          <w:rtl/>
        </w:rPr>
        <w:t>"</w:t>
      </w:r>
      <w:r w:rsidRPr="00347BE2">
        <w:rPr>
          <w:rFonts w:hint="eastAsia"/>
          <w:b/>
          <w:bCs/>
          <w:rtl/>
        </w:rPr>
        <w:t>את</w:t>
      </w:r>
      <w:r w:rsidRPr="00347BE2">
        <w:rPr>
          <w:b/>
          <w:bCs/>
          <w:rtl/>
        </w:rPr>
        <w:t xml:space="preserve"> </w:t>
      </w:r>
      <w:r w:rsidRPr="00347BE2">
        <w:rPr>
          <w:rFonts w:hint="eastAsia"/>
          <w:b/>
          <w:bCs/>
          <w:rtl/>
        </w:rPr>
        <w:t>נגע</w:t>
      </w:r>
      <w:r w:rsidRPr="00347BE2">
        <w:rPr>
          <w:b/>
          <w:bCs/>
          <w:rtl/>
        </w:rPr>
        <w:t xml:space="preserve"> </w:t>
      </w:r>
      <w:r w:rsidRPr="00347BE2">
        <w:rPr>
          <w:rFonts w:hint="eastAsia"/>
          <w:b/>
          <w:bCs/>
          <w:rtl/>
        </w:rPr>
        <w:t>הסמים</w:t>
      </w:r>
      <w:r w:rsidRPr="00347BE2">
        <w:rPr>
          <w:b/>
          <w:bCs/>
          <w:rtl/>
        </w:rPr>
        <w:t xml:space="preserve"> </w:t>
      </w:r>
      <w:r w:rsidRPr="00347BE2">
        <w:rPr>
          <w:rFonts w:hint="eastAsia"/>
          <w:b/>
          <w:bCs/>
          <w:rtl/>
        </w:rPr>
        <w:t>יש</w:t>
      </w:r>
      <w:r w:rsidRPr="00347BE2">
        <w:rPr>
          <w:b/>
          <w:bCs/>
          <w:rtl/>
        </w:rPr>
        <w:t xml:space="preserve"> </w:t>
      </w:r>
      <w:r w:rsidRPr="00347BE2">
        <w:rPr>
          <w:rFonts w:hint="eastAsia"/>
          <w:b/>
          <w:bCs/>
          <w:rtl/>
        </w:rPr>
        <w:t>לעקור</w:t>
      </w:r>
      <w:r w:rsidRPr="00347BE2">
        <w:rPr>
          <w:b/>
          <w:bCs/>
          <w:rtl/>
        </w:rPr>
        <w:t xml:space="preserve"> </w:t>
      </w:r>
      <w:r w:rsidRPr="00347BE2">
        <w:rPr>
          <w:rFonts w:hint="eastAsia"/>
          <w:b/>
          <w:bCs/>
          <w:rtl/>
        </w:rPr>
        <w:t>מן</w:t>
      </w:r>
      <w:r w:rsidRPr="00347BE2">
        <w:rPr>
          <w:b/>
          <w:bCs/>
          <w:rtl/>
        </w:rPr>
        <w:t xml:space="preserve"> </w:t>
      </w:r>
      <w:r w:rsidRPr="00347BE2">
        <w:rPr>
          <w:rFonts w:hint="eastAsia"/>
          <w:b/>
          <w:bCs/>
          <w:rtl/>
        </w:rPr>
        <w:t>השורש</w:t>
      </w:r>
      <w:r w:rsidRPr="00347BE2">
        <w:rPr>
          <w:b/>
          <w:bCs/>
          <w:rtl/>
        </w:rPr>
        <w:t xml:space="preserve">. </w:t>
      </w:r>
      <w:r w:rsidRPr="00347BE2">
        <w:rPr>
          <w:rFonts w:hint="eastAsia"/>
          <w:b/>
          <w:bCs/>
          <w:rtl/>
        </w:rPr>
        <w:t>ייצור</w:t>
      </w:r>
      <w:r w:rsidRPr="00347BE2">
        <w:rPr>
          <w:b/>
          <w:bCs/>
          <w:rtl/>
        </w:rPr>
        <w:t xml:space="preserve">, </w:t>
      </w:r>
      <w:r w:rsidRPr="00347BE2">
        <w:rPr>
          <w:rFonts w:hint="eastAsia"/>
          <w:b/>
          <w:bCs/>
          <w:rtl/>
        </w:rPr>
        <w:t>הפצה</w:t>
      </w:r>
      <w:r w:rsidRPr="00347BE2">
        <w:rPr>
          <w:b/>
          <w:bCs/>
          <w:rtl/>
        </w:rPr>
        <w:t xml:space="preserve">, </w:t>
      </w:r>
      <w:r w:rsidRPr="00347BE2">
        <w:rPr>
          <w:rFonts w:hint="eastAsia"/>
          <w:b/>
          <w:bCs/>
          <w:rtl/>
        </w:rPr>
        <w:t>סחר</w:t>
      </w:r>
      <w:r w:rsidRPr="00347BE2">
        <w:rPr>
          <w:b/>
          <w:bCs/>
          <w:rtl/>
        </w:rPr>
        <w:t xml:space="preserve"> </w:t>
      </w:r>
      <w:r w:rsidRPr="00347BE2">
        <w:rPr>
          <w:rFonts w:hint="eastAsia"/>
          <w:b/>
          <w:bCs/>
          <w:rtl/>
        </w:rPr>
        <w:t>וכמובן</w:t>
      </w:r>
      <w:r w:rsidRPr="00347BE2">
        <w:rPr>
          <w:b/>
          <w:bCs/>
          <w:rtl/>
        </w:rPr>
        <w:t xml:space="preserve"> </w:t>
      </w:r>
      <w:r w:rsidRPr="00347BE2">
        <w:rPr>
          <w:rFonts w:hint="eastAsia"/>
          <w:b/>
          <w:bCs/>
          <w:rtl/>
        </w:rPr>
        <w:t>גם</w:t>
      </w:r>
      <w:r w:rsidRPr="00347BE2">
        <w:rPr>
          <w:b/>
          <w:bCs/>
          <w:rtl/>
        </w:rPr>
        <w:t xml:space="preserve"> </w:t>
      </w:r>
      <w:r w:rsidRPr="00347BE2">
        <w:rPr>
          <w:rFonts w:hint="eastAsia"/>
          <w:b/>
          <w:bCs/>
          <w:rtl/>
        </w:rPr>
        <w:t>שימוש</w:t>
      </w:r>
      <w:r w:rsidRPr="00347BE2">
        <w:rPr>
          <w:b/>
          <w:bCs/>
          <w:rtl/>
        </w:rPr>
        <w:t xml:space="preserve"> </w:t>
      </w:r>
      <w:r w:rsidRPr="00347BE2">
        <w:rPr>
          <w:rFonts w:hint="eastAsia"/>
          <w:b/>
          <w:bCs/>
          <w:rtl/>
        </w:rPr>
        <w:t>בסמים</w:t>
      </w:r>
      <w:r w:rsidRPr="00347BE2">
        <w:rPr>
          <w:b/>
          <w:bCs/>
          <w:rtl/>
        </w:rPr>
        <w:t xml:space="preserve"> – </w:t>
      </w:r>
      <w:r w:rsidRPr="00347BE2">
        <w:rPr>
          <w:rFonts w:hint="eastAsia"/>
          <w:b/>
          <w:bCs/>
          <w:rtl/>
        </w:rPr>
        <w:t>כל</w:t>
      </w:r>
      <w:r w:rsidRPr="00347BE2">
        <w:rPr>
          <w:b/>
          <w:bCs/>
          <w:rtl/>
        </w:rPr>
        <w:t xml:space="preserve"> </w:t>
      </w:r>
      <w:r w:rsidRPr="00347BE2">
        <w:rPr>
          <w:rFonts w:hint="eastAsia"/>
          <w:b/>
          <w:bCs/>
          <w:rtl/>
        </w:rPr>
        <w:t>אלו</w:t>
      </w:r>
      <w:r w:rsidRPr="00347BE2">
        <w:rPr>
          <w:b/>
          <w:bCs/>
          <w:rtl/>
        </w:rPr>
        <w:t xml:space="preserve"> </w:t>
      </w:r>
      <w:r w:rsidRPr="00347BE2">
        <w:rPr>
          <w:rFonts w:hint="eastAsia"/>
          <w:b/>
          <w:bCs/>
          <w:rtl/>
        </w:rPr>
        <w:t>מסבים</w:t>
      </w:r>
      <w:r w:rsidRPr="00347BE2">
        <w:rPr>
          <w:b/>
          <w:bCs/>
          <w:rtl/>
        </w:rPr>
        <w:t xml:space="preserve"> </w:t>
      </w:r>
      <w:r w:rsidRPr="00347BE2">
        <w:rPr>
          <w:rFonts w:hint="eastAsia"/>
          <w:b/>
          <w:bCs/>
          <w:rtl/>
        </w:rPr>
        <w:t>נזק</w:t>
      </w:r>
      <w:r w:rsidRPr="00347BE2">
        <w:rPr>
          <w:b/>
          <w:bCs/>
          <w:rtl/>
        </w:rPr>
        <w:t xml:space="preserve"> </w:t>
      </w:r>
      <w:r w:rsidRPr="00347BE2">
        <w:rPr>
          <w:rFonts w:hint="eastAsia"/>
          <w:b/>
          <w:bCs/>
          <w:rtl/>
        </w:rPr>
        <w:t>עצום</w:t>
      </w:r>
      <w:r w:rsidRPr="00347BE2">
        <w:rPr>
          <w:b/>
          <w:bCs/>
          <w:rtl/>
        </w:rPr>
        <w:t xml:space="preserve">. </w:t>
      </w:r>
      <w:r w:rsidRPr="00347BE2">
        <w:rPr>
          <w:rFonts w:hint="eastAsia"/>
          <w:b/>
          <w:bCs/>
          <w:rtl/>
        </w:rPr>
        <w:t>הנזק</w:t>
      </w:r>
      <w:r w:rsidRPr="00347BE2">
        <w:rPr>
          <w:b/>
          <w:bCs/>
          <w:rtl/>
        </w:rPr>
        <w:t xml:space="preserve"> </w:t>
      </w:r>
      <w:r w:rsidRPr="00347BE2">
        <w:rPr>
          <w:rFonts w:hint="eastAsia"/>
          <w:b/>
          <w:bCs/>
          <w:rtl/>
        </w:rPr>
        <w:t>נגרם</w:t>
      </w:r>
      <w:r w:rsidRPr="00347BE2">
        <w:rPr>
          <w:b/>
          <w:bCs/>
          <w:rtl/>
        </w:rPr>
        <w:t xml:space="preserve"> </w:t>
      </w:r>
      <w:r w:rsidRPr="00347BE2">
        <w:rPr>
          <w:rFonts w:hint="eastAsia"/>
          <w:b/>
          <w:bCs/>
          <w:rtl/>
        </w:rPr>
        <w:t>לא</w:t>
      </w:r>
      <w:r w:rsidRPr="00347BE2">
        <w:rPr>
          <w:b/>
          <w:bCs/>
          <w:rtl/>
        </w:rPr>
        <w:t xml:space="preserve"> </w:t>
      </w:r>
      <w:r w:rsidRPr="00347BE2">
        <w:rPr>
          <w:rFonts w:hint="eastAsia"/>
          <w:b/>
          <w:bCs/>
          <w:rtl/>
        </w:rPr>
        <w:t>רק</w:t>
      </w:r>
      <w:r w:rsidRPr="00347BE2">
        <w:rPr>
          <w:b/>
          <w:bCs/>
          <w:rtl/>
        </w:rPr>
        <w:t xml:space="preserve"> </w:t>
      </w:r>
      <w:r w:rsidRPr="00347BE2">
        <w:rPr>
          <w:rFonts w:hint="eastAsia"/>
          <w:b/>
          <w:bCs/>
          <w:rtl/>
        </w:rPr>
        <w:t>למעגל</w:t>
      </w:r>
      <w:r w:rsidRPr="00347BE2">
        <w:rPr>
          <w:b/>
          <w:bCs/>
          <w:rtl/>
        </w:rPr>
        <w:t xml:space="preserve"> </w:t>
      </w:r>
      <w:r w:rsidRPr="00347BE2">
        <w:rPr>
          <w:rFonts w:hint="eastAsia"/>
          <w:b/>
          <w:bCs/>
          <w:rtl/>
        </w:rPr>
        <w:t>הסגור</w:t>
      </w:r>
      <w:r w:rsidRPr="00347BE2">
        <w:rPr>
          <w:b/>
          <w:bCs/>
          <w:rtl/>
        </w:rPr>
        <w:t xml:space="preserve"> </w:t>
      </w:r>
      <w:r w:rsidRPr="00347BE2">
        <w:rPr>
          <w:rFonts w:hint="eastAsia"/>
          <w:b/>
          <w:bCs/>
          <w:rtl/>
        </w:rPr>
        <w:t>של</w:t>
      </w:r>
      <w:r w:rsidRPr="00347BE2">
        <w:rPr>
          <w:b/>
          <w:bCs/>
          <w:rtl/>
        </w:rPr>
        <w:t xml:space="preserve"> </w:t>
      </w:r>
      <w:r w:rsidRPr="00347BE2">
        <w:rPr>
          <w:rFonts w:hint="eastAsia"/>
          <w:b/>
          <w:bCs/>
          <w:rtl/>
        </w:rPr>
        <w:t>המעורבים</w:t>
      </w:r>
      <w:r w:rsidRPr="00347BE2">
        <w:rPr>
          <w:b/>
          <w:bCs/>
          <w:rtl/>
        </w:rPr>
        <w:t xml:space="preserve"> </w:t>
      </w:r>
      <w:r w:rsidRPr="00347BE2">
        <w:rPr>
          <w:rFonts w:hint="eastAsia"/>
          <w:b/>
          <w:bCs/>
          <w:rtl/>
        </w:rPr>
        <w:t>הישירים</w:t>
      </w:r>
      <w:r w:rsidRPr="00347BE2">
        <w:rPr>
          <w:b/>
          <w:bCs/>
          <w:rtl/>
        </w:rPr>
        <w:t xml:space="preserve"> </w:t>
      </w:r>
      <w:r w:rsidRPr="00347BE2">
        <w:rPr>
          <w:rFonts w:hint="eastAsia"/>
          <w:b/>
          <w:bCs/>
          <w:rtl/>
        </w:rPr>
        <w:t>בביצוע</w:t>
      </w:r>
      <w:r w:rsidRPr="00347BE2">
        <w:rPr>
          <w:b/>
          <w:bCs/>
          <w:rtl/>
        </w:rPr>
        <w:t xml:space="preserve"> </w:t>
      </w:r>
      <w:r w:rsidRPr="00347BE2">
        <w:rPr>
          <w:rFonts w:hint="eastAsia"/>
          <w:b/>
          <w:bCs/>
          <w:rtl/>
        </w:rPr>
        <w:t>העבירות</w:t>
      </w:r>
      <w:r w:rsidRPr="00347BE2">
        <w:rPr>
          <w:b/>
          <w:bCs/>
          <w:rtl/>
        </w:rPr>
        <w:t xml:space="preserve">, </w:t>
      </w:r>
      <w:r w:rsidRPr="00347BE2">
        <w:rPr>
          <w:rFonts w:hint="eastAsia"/>
          <w:b/>
          <w:bCs/>
          <w:rtl/>
        </w:rPr>
        <w:t>אלא</w:t>
      </w:r>
      <w:r w:rsidRPr="00347BE2">
        <w:rPr>
          <w:b/>
          <w:bCs/>
          <w:rtl/>
        </w:rPr>
        <w:t xml:space="preserve"> </w:t>
      </w:r>
      <w:r w:rsidRPr="00347BE2">
        <w:rPr>
          <w:rFonts w:hint="eastAsia"/>
          <w:b/>
          <w:bCs/>
          <w:rtl/>
        </w:rPr>
        <w:t>גם</w:t>
      </w:r>
      <w:r w:rsidRPr="00347BE2">
        <w:rPr>
          <w:b/>
          <w:bCs/>
          <w:rtl/>
        </w:rPr>
        <w:t xml:space="preserve"> </w:t>
      </w:r>
      <w:r w:rsidRPr="00347BE2">
        <w:rPr>
          <w:rFonts w:hint="eastAsia"/>
          <w:b/>
          <w:bCs/>
          <w:rtl/>
        </w:rPr>
        <w:t>לחברה</w:t>
      </w:r>
      <w:r w:rsidRPr="00347BE2">
        <w:rPr>
          <w:b/>
          <w:bCs/>
          <w:rtl/>
        </w:rPr>
        <w:t xml:space="preserve"> </w:t>
      </w:r>
      <w:r w:rsidRPr="00347BE2">
        <w:rPr>
          <w:rFonts w:hint="eastAsia"/>
          <w:b/>
          <w:bCs/>
          <w:rtl/>
        </w:rPr>
        <w:t>בכללותה</w:t>
      </w:r>
      <w:r w:rsidRPr="00347BE2">
        <w:rPr>
          <w:rFonts w:hint="cs"/>
          <w:b/>
          <w:bCs/>
          <w:rtl/>
        </w:rPr>
        <w:t>."</w:t>
      </w:r>
    </w:p>
    <w:p w14:paraId="7C77E08A" w14:textId="77777777" w:rsidR="002F47DF" w:rsidRPr="00347BE2" w:rsidRDefault="002F47DF" w:rsidP="002F47DF">
      <w:pPr>
        <w:spacing w:line="360" w:lineRule="auto"/>
        <w:jc w:val="both"/>
        <w:rPr>
          <w:rFonts w:cs="FrankRuehl"/>
          <w:sz w:val="28"/>
          <w:szCs w:val="28"/>
          <w:rtl/>
        </w:rPr>
      </w:pPr>
    </w:p>
    <w:p w14:paraId="1DEE14A2" w14:textId="77777777" w:rsidR="002F47DF" w:rsidRPr="001C2599" w:rsidRDefault="002F47DF" w:rsidP="002F47DF">
      <w:pPr>
        <w:spacing w:line="360" w:lineRule="auto"/>
        <w:jc w:val="both"/>
        <w:rPr>
          <w:rFonts w:cs="FrankRuehl"/>
          <w:sz w:val="28"/>
          <w:szCs w:val="28"/>
          <w:rtl/>
        </w:rPr>
      </w:pPr>
      <w:r>
        <w:rPr>
          <w:rFonts w:cs="FrankRuehl" w:hint="cs"/>
          <w:sz w:val="28"/>
          <w:szCs w:val="28"/>
          <w:rtl/>
        </w:rPr>
        <w:t xml:space="preserve">באותה החלטה עמד בית המשפט העליון </w:t>
      </w:r>
      <w:r w:rsidRPr="001C2599">
        <w:rPr>
          <w:rFonts w:cs="FrankRuehl" w:hint="cs"/>
          <w:sz w:val="28"/>
          <w:szCs w:val="28"/>
          <w:rtl/>
        </w:rPr>
        <w:t>על הצורך להחמיר בעניש</w:t>
      </w:r>
      <w:r>
        <w:rPr>
          <w:rFonts w:cs="FrankRuehl" w:hint="cs"/>
          <w:sz w:val="28"/>
          <w:szCs w:val="28"/>
          <w:rtl/>
        </w:rPr>
        <w:t>ת</w:t>
      </w:r>
      <w:r w:rsidRPr="001C2599">
        <w:rPr>
          <w:rFonts w:cs="FrankRuehl" w:hint="cs"/>
          <w:sz w:val="28"/>
          <w:szCs w:val="28"/>
          <w:rtl/>
        </w:rPr>
        <w:t xml:space="preserve"> עברייני </w:t>
      </w:r>
      <w:r>
        <w:rPr>
          <w:rFonts w:cs="FrankRuehl" w:hint="cs"/>
          <w:sz w:val="28"/>
          <w:szCs w:val="28"/>
          <w:rtl/>
        </w:rPr>
        <w:t>ה</w:t>
      </w:r>
      <w:r w:rsidRPr="001C2599">
        <w:rPr>
          <w:rFonts w:cs="FrankRuehl" w:hint="cs"/>
          <w:sz w:val="28"/>
          <w:szCs w:val="28"/>
          <w:rtl/>
        </w:rPr>
        <w:t>סמים:</w:t>
      </w:r>
    </w:p>
    <w:p w14:paraId="519A4020" w14:textId="77777777" w:rsidR="002F47DF" w:rsidRDefault="002F47DF" w:rsidP="002F47DF">
      <w:pPr>
        <w:pStyle w:val="Ruller4"/>
        <w:ind w:left="720" w:right="993"/>
        <w:rPr>
          <w:b/>
          <w:bCs/>
          <w:rtl/>
        </w:rPr>
      </w:pPr>
    </w:p>
    <w:p w14:paraId="259AEB16" w14:textId="77777777" w:rsidR="002F47DF" w:rsidRPr="001C2599" w:rsidRDefault="002F47DF" w:rsidP="002F47DF">
      <w:pPr>
        <w:pStyle w:val="Ruller4"/>
        <w:ind w:left="720" w:right="993"/>
        <w:rPr>
          <w:b/>
          <w:bCs/>
          <w:rtl/>
        </w:rPr>
      </w:pPr>
      <w:r w:rsidRPr="001C2599">
        <w:rPr>
          <w:rFonts w:hint="cs"/>
          <w:b/>
          <w:bCs/>
          <w:rtl/>
        </w:rPr>
        <w:t>"</w:t>
      </w:r>
      <w:r w:rsidRPr="001C2599">
        <w:rPr>
          <w:b/>
          <w:bCs/>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w:t>
      </w:r>
      <w:r w:rsidRPr="001C2599">
        <w:rPr>
          <w:rFonts w:hint="cs"/>
          <w:b/>
          <w:bCs/>
          <w:rtl/>
        </w:rPr>
        <w:t>"</w:t>
      </w:r>
    </w:p>
    <w:p w14:paraId="43396E34" w14:textId="77777777" w:rsidR="002F47DF" w:rsidRPr="00020D8D" w:rsidRDefault="002F47DF" w:rsidP="002F47DF">
      <w:pPr>
        <w:spacing w:line="360" w:lineRule="auto"/>
        <w:jc w:val="both"/>
        <w:rPr>
          <w:rFonts w:cs="FrankRuehl"/>
          <w:sz w:val="28"/>
          <w:szCs w:val="28"/>
          <w:rtl/>
        </w:rPr>
      </w:pPr>
    </w:p>
    <w:p w14:paraId="0D45981C" w14:textId="77777777" w:rsidR="002F47DF" w:rsidRPr="00020D8D" w:rsidRDefault="002F47DF" w:rsidP="002F47DF">
      <w:pPr>
        <w:spacing w:line="360" w:lineRule="auto"/>
        <w:jc w:val="both"/>
        <w:rPr>
          <w:rFonts w:cs="FrankRuehl"/>
          <w:sz w:val="28"/>
          <w:szCs w:val="28"/>
          <w:rtl/>
        </w:rPr>
      </w:pPr>
      <w:r>
        <w:rPr>
          <w:rFonts w:cs="FrankRuehl" w:hint="cs"/>
          <w:sz w:val="28"/>
          <w:szCs w:val="28"/>
          <w:rtl/>
        </w:rPr>
        <w:t>11.</w:t>
      </w:r>
      <w:r>
        <w:rPr>
          <w:rFonts w:cs="FrankRuehl" w:hint="cs"/>
          <w:sz w:val="28"/>
          <w:szCs w:val="28"/>
          <w:rtl/>
        </w:rPr>
        <w:tab/>
      </w:r>
      <w:r w:rsidRPr="00020D8D">
        <w:rPr>
          <w:rFonts w:cs="FrankRuehl" w:hint="cs"/>
          <w:sz w:val="28"/>
          <w:szCs w:val="28"/>
          <w:rtl/>
        </w:rPr>
        <w:t xml:space="preserve">עוד </w:t>
      </w:r>
      <w:r>
        <w:rPr>
          <w:rFonts w:cs="FrankRuehl" w:hint="cs"/>
          <w:sz w:val="28"/>
          <w:szCs w:val="28"/>
          <w:rtl/>
        </w:rPr>
        <w:t>נקבע</w:t>
      </w:r>
      <w:r w:rsidRPr="00020D8D">
        <w:rPr>
          <w:rFonts w:cs="FrankRuehl" w:hint="cs"/>
          <w:sz w:val="28"/>
          <w:szCs w:val="28"/>
          <w:rtl/>
        </w:rPr>
        <w:t xml:space="preserve"> ש</w:t>
      </w:r>
      <w:r>
        <w:rPr>
          <w:rFonts w:cs="FrankRuehl" w:hint="cs"/>
          <w:sz w:val="28"/>
          <w:szCs w:val="28"/>
          <w:rtl/>
        </w:rPr>
        <w:t>ל</w:t>
      </w:r>
      <w:r w:rsidRPr="00020D8D">
        <w:rPr>
          <w:rFonts w:cs="FrankRuehl" w:hint="cs"/>
          <w:sz w:val="28"/>
          <w:szCs w:val="28"/>
          <w:rtl/>
        </w:rPr>
        <w:t>ע</w:t>
      </w:r>
      <w:r>
        <w:rPr>
          <w:rFonts w:cs="FrankRuehl" w:hint="cs"/>
          <w:sz w:val="28"/>
          <w:szCs w:val="28"/>
          <w:rtl/>
        </w:rPr>
        <w:t>ו</w:t>
      </w:r>
      <w:r w:rsidRPr="00020D8D">
        <w:rPr>
          <w:rFonts w:cs="FrankRuehl" w:hint="cs"/>
          <w:sz w:val="28"/>
          <w:szCs w:val="28"/>
          <w:rtl/>
        </w:rPr>
        <w:t>נש</w:t>
      </w:r>
      <w:r>
        <w:rPr>
          <w:rFonts w:cs="FrankRuehl" w:hint="cs"/>
          <w:sz w:val="28"/>
          <w:szCs w:val="28"/>
          <w:rtl/>
        </w:rPr>
        <w:t>ים</w:t>
      </w:r>
      <w:r w:rsidRPr="00020D8D">
        <w:rPr>
          <w:rFonts w:cs="FrankRuehl" w:hint="cs"/>
          <w:sz w:val="28"/>
          <w:szCs w:val="28"/>
          <w:rtl/>
        </w:rPr>
        <w:t xml:space="preserve"> חמ</w:t>
      </w:r>
      <w:r>
        <w:rPr>
          <w:rFonts w:cs="FrankRuehl" w:hint="cs"/>
          <w:sz w:val="28"/>
          <w:szCs w:val="28"/>
          <w:rtl/>
        </w:rPr>
        <w:t>ו</w:t>
      </w:r>
      <w:r w:rsidRPr="00020D8D">
        <w:rPr>
          <w:rFonts w:cs="FrankRuehl" w:hint="cs"/>
          <w:sz w:val="28"/>
          <w:szCs w:val="28"/>
          <w:rtl/>
        </w:rPr>
        <w:t>ר</w:t>
      </w:r>
      <w:r>
        <w:rPr>
          <w:rFonts w:cs="FrankRuehl" w:hint="cs"/>
          <w:sz w:val="28"/>
          <w:szCs w:val="28"/>
          <w:rtl/>
        </w:rPr>
        <w:t>ים</w:t>
      </w:r>
      <w:r w:rsidRPr="00020D8D">
        <w:rPr>
          <w:rFonts w:cs="FrankRuehl" w:hint="cs"/>
          <w:sz w:val="28"/>
          <w:szCs w:val="28"/>
          <w:rtl/>
        </w:rPr>
        <w:t xml:space="preserve"> צפויים גם אותם אנשים המהווים חוליות בשרשרת הפצת הסם בהיותם</w:t>
      </w:r>
      <w:r>
        <w:rPr>
          <w:rFonts w:cs="FrankRuehl" w:hint="cs"/>
          <w:sz w:val="28"/>
          <w:szCs w:val="28"/>
          <w:rtl/>
        </w:rPr>
        <w:t>,</w:t>
      </w:r>
      <w:r w:rsidRPr="00020D8D">
        <w:rPr>
          <w:rFonts w:cs="FrankRuehl" w:hint="cs"/>
          <w:sz w:val="28"/>
          <w:szCs w:val="28"/>
          <w:rtl/>
        </w:rPr>
        <w:t xml:space="preserve"> על פי רוב</w:t>
      </w:r>
      <w:r>
        <w:rPr>
          <w:rFonts w:cs="FrankRuehl" w:hint="cs"/>
          <w:sz w:val="28"/>
          <w:szCs w:val="28"/>
          <w:rtl/>
        </w:rPr>
        <w:t>,</w:t>
      </w:r>
      <w:r w:rsidRPr="00020D8D">
        <w:rPr>
          <w:rFonts w:cs="FrankRuehl" w:hint="cs"/>
          <w:sz w:val="28"/>
          <w:szCs w:val="28"/>
          <w:rtl/>
        </w:rPr>
        <w:t xml:space="preserve"> חלק משמעותי בלעדיו-אין בעסקאות הסמים</w:t>
      </w:r>
      <w:r>
        <w:rPr>
          <w:rFonts w:cs="FrankRuehl" w:hint="cs"/>
          <w:sz w:val="28"/>
          <w:szCs w:val="28"/>
          <w:rtl/>
        </w:rPr>
        <w:t>. בעניין זה ראו למשל</w:t>
      </w:r>
      <w:r w:rsidRPr="00020D8D">
        <w:rPr>
          <w:rFonts w:cs="FrankRuehl" w:hint="cs"/>
          <w:sz w:val="28"/>
          <w:szCs w:val="28"/>
          <w:rtl/>
        </w:rPr>
        <w:t xml:space="preserve"> </w:t>
      </w:r>
      <w:hyperlink r:id="rId22" w:history="1">
        <w:r w:rsidR="008D2586" w:rsidRPr="008D2586">
          <w:rPr>
            <w:rFonts w:ascii="Calibri" w:hAnsi="Calibri" w:cs="FrankRuehl" w:hint="eastAsia"/>
            <w:color w:val="0000FF"/>
            <w:sz w:val="28"/>
            <w:szCs w:val="28"/>
            <w:u w:val="single"/>
            <w:rtl/>
          </w:rPr>
          <w:t>ע</w:t>
        </w:r>
        <w:r w:rsidR="008D2586" w:rsidRPr="008D2586">
          <w:rPr>
            <w:rFonts w:ascii="Calibri" w:hAnsi="Calibri" w:cs="FrankRuehl"/>
            <w:color w:val="0000FF"/>
            <w:sz w:val="28"/>
            <w:szCs w:val="28"/>
            <w:u w:val="single"/>
            <w:rtl/>
          </w:rPr>
          <w:t>"</w:t>
        </w:r>
        <w:r w:rsidR="008D2586" w:rsidRPr="008D2586">
          <w:rPr>
            <w:rFonts w:ascii="Calibri" w:hAnsi="Calibri" w:cs="FrankRuehl" w:hint="eastAsia"/>
            <w:color w:val="0000FF"/>
            <w:sz w:val="28"/>
            <w:szCs w:val="28"/>
            <w:u w:val="single"/>
            <w:rtl/>
          </w:rPr>
          <w:t>פ</w:t>
        </w:r>
        <w:r w:rsidR="008D2586" w:rsidRPr="008D2586">
          <w:rPr>
            <w:rFonts w:ascii="Calibri" w:hAnsi="Calibri" w:cs="FrankRuehl"/>
            <w:color w:val="0000FF"/>
            <w:sz w:val="28"/>
            <w:szCs w:val="28"/>
            <w:u w:val="single"/>
            <w:rtl/>
          </w:rPr>
          <w:t xml:space="preserve"> 2000/06</w:t>
        </w:r>
      </w:hyperlink>
      <w:r w:rsidRPr="00020D8D">
        <w:rPr>
          <w:rFonts w:ascii="Calibri" w:hAnsi="Calibri" w:cs="Miriam"/>
          <w:sz w:val="28"/>
          <w:szCs w:val="28"/>
          <w:rtl/>
        </w:rPr>
        <w:t xml:space="preserve"> </w:t>
      </w:r>
      <w:r w:rsidRPr="00DD3F0E">
        <w:rPr>
          <w:rFonts w:ascii="Calibri" w:hAnsi="Calibri" w:cs="Miriam" w:hint="eastAsia"/>
          <w:rtl/>
        </w:rPr>
        <w:t>מדינת</w:t>
      </w:r>
      <w:r w:rsidRPr="00DD3F0E">
        <w:rPr>
          <w:rFonts w:ascii="Calibri" w:hAnsi="Calibri" w:cs="Miriam"/>
          <w:rtl/>
        </w:rPr>
        <w:t xml:space="preserve"> </w:t>
      </w:r>
      <w:r w:rsidRPr="00DD3F0E">
        <w:rPr>
          <w:rFonts w:ascii="Calibri" w:hAnsi="Calibri" w:cs="Miriam" w:hint="eastAsia"/>
          <w:rtl/>
        </w:rPr>
        <w:t>ישראל</w:t>
      </w:r>
      <w:r w:rsidRPr="00DD3F0E">
        <w:rPr>
          <w:rFonts w:ascii="Calibri" w:hAnsi="Calibri" w:cs="Miriam"/>
          <w:rtl/>
        </w:rPr>
        <w:t xml:space="preserve"> </w:t>
      </w:r>
      <w:r w:rsidRPr="00DD3F0E">
        <w:rPr>
          <w:rFonts w:ascii="Calibri" w:hAnsi="Calibri" w:cs="Miriam" w:hint="eastAsia"/>
          <w:rtl/>
        </w:rPr>
        <w:t>נגד</w:t>
      </w:r>
      <w:r w:rsidRPr="00DD3F0E">
        <w:rPr>
          <w:rFonts w:ascii="Calibri" w:hAnsi="Calibri" w:cs="Miriam"/>
          <w:rtl/>
        </w:rPr>
        <w:t xml:space="preserve"> </w:t>
      </w:r>
      <w:r w:rsidRPr="00DD3F0E">
        <w:rPr>
          <w:rFonts w:ascii="Calibri" w:hAnsi="Calibri" w:cs="Miriam" w:hint="eastAsia"/>
          <w:rtl/>
        </w:rPr>
        <w:t>ויצמן</w:t>
      </w:r>
      <w:r w:rsidRPr="00020D8D">
        <w:rPr>
          <w:rFonts w:ascii="Calibri" w:hAnsi="Calibri" w:cs="FrankRuehl"/>
          <w:sz w:val="28"/>
          <w:szCs w:val="28"/>
          <w:rtl/>
        </w:rPr>
        <w:t xml:space="preserve">, </w:t>
      </w:r>
      <w:r w:rsidR="00DD3F0E" w:rsidRPr="00DD3F0E">
        <w:rPr>
          <w:sz w:val="22"/>
          <w:rtl/>
        </w:rPr>
        <w:t>[</w:t>
      </w:r>
      <w:r w:rsidR="00DD3F0E" w:rsidRPr="00DD3F0E">
        <w:rPr>
          <w:rFonts w:hint="eastAsia"/>
          <w:sz w:val="22"/>
          <w:rtl/>
        </w:rPr>
        <w:t>פורסם</w:t>
      </w:r>
      <w:r w:rsidR="00DD3F0E" w:rsidRPr="00DD3F0E">
        <w:rPr>
          <w:sz w:val="22"/>
          <w:rtl/>
        </w:rPr>
        <w:t xml:space="preserve"> </w:t>
      </w:r>
      <w:r w:rsidR="00DD3F0E" w:rsidRPr="00DD3F0E">
        <w:rPr>
          <w:rFonts w:hint="eastAsia"/>
          <w:sz w:val="22"/>
          <w:rtl/>
        </w:rPr>
        <w:t>בנבו</w:t>
      </w:r>
      <w:r w:rsidR="00DD3F0E" w:rsidRPr="00DD3F0E">
        <w:rPr>
          <w:sz w:val="22"/>
          <w:rtl/>
        </w:rPr>
        <w:t xml:space="preserve">] </w:t>
      </w:r>
      <w:r w:rsidRPr="00020D8D">
        <w:rPr>
          <w:rFonts w:ascii="Calibri" w:hAnsi="Calibri" w:cs="FrankRuehl" w:hint="eastAsia"/>
          <w:sz w:val="28"/>
          <w:szCs w:val="28"/>
          <w:rtl/>
        </w:rPr>
        <w:t>פסקה</w:t>
      </w:r>
      <w:r w:rsidRPr="00020D8D">
        <w:rPr>
          <w:rFonts w:ascii="Calibri" w:hAnsi="Calibri" w:cs="FrankRuehl"/>
          <w:sz w:val="28"/>
          <w:szCs w:val="28"/>
          <w:rtl/>
        </w:rPr>
        <w:t xml:space="preserve"> 5</w:t>
      </w:r>
      <w:r w:rsidRPr="00020D8D">
        <w:rPr>
          <w:rFonts w:cs="FrankRuehl"/>
          <w:sz w:val="28"/>
          <w:szCs w:val="28"/>
          <w:rtl/>
        </w:rPr>
        <w:t xml:space="preserve"> </w:t>
      </w:r>
      <w:r w:rsidRPr="00020D8D">
        <w:rPr>
          <w:rFonts w:ascii="Calibri" w:hAnsi="Calibri" w:cs="FrankRuehl" w:hint="cs"/>
          <w:sz w:val="28"/>
          <w:szCs w:val="28"/>
          <w:rtl/>
        </w:rPr>
        <w:t>(</w:t>
      </w:r>
      <w:r w:rsidRPr="00020D8D">
        <w:rPr>
          <w:rFonts w:ascii="Calibri" w:hAnsi="Calibri" w:cs="FrankRuehl"/>
          <w:sz w:val="28"/>
          <w:szCs w:val="28"/>
          <w:rtl/>
        </w:rPr>
        <w:t>20.7.</w:t>
      </w:r>
      <w:r>
        <w:rPr>
          <w:rFonts w:ascii="Calibri" w:hAnsi="Calibri" w:cs="FrankRuehl" w:hint="cs"/>
          <w:sz w:val="28"/>
          <w:szCs w:val="28"/>
          <w:rtl/>
        </w:rPr>
        <w:t>2006</w:t>
      </w:r>
      <w:r w:rsidRPr="00020D8D">
        <w:rPr>
          <w:rFonts w:ascii="Calibri" w:hAnsi="Calibri" w:cs="FrankRuehl" w:hint="cs"/>
          <w:sz w:val="28"/>
          <w:szCs w:val="28"/>
          <w:rtl/>
        </w:rPr>
        <w:t>):</w:t>
      </w:r>
    </w:p>
    <w:p w14:paraId="41E92E22" w14:textId="77777777" w:rsidR="002F47DF" w:rsidRDefault="002F47DF" w:rsidP="002F47DF">
      <w:pPr>
        <w:pStyle w:val="Ruller4"/>
        <w:ind w:left="720" w:right="993"/>
        <w:rPr>
          <w:b/>
          <w:bCs/>
          <w:rtl/>
        </w:rPr>
      </w:pPr>
      <w:r w:rsidRPr="00020D8D">
        <w:rPr>
          <w:b/>
          <w:bCs/>
          <w:rtl/>
        </w:rPr>
        <w:t xml:space="preserve">"... </w:t>
      </w:r>
      <w:r w:rsidRPr="00020D8D">
        <w:rPr>
          <w:rFonts w:hint="eastAsia"/>
          <w:b/>
          <w:bCs/>
          <w:rtl/>
        </w:rPr>
        <w:t>המאבק</w:t>
      </w:r>
      <w:r w:rsidRPr="00020D8D">
        <w:rPr>
          <w:b/>
          <w:bCs/>
          <w:rtl/>
        </w:rPr>
        <w:t xml:space="preserve"> </w:t>
      </w:r>
      <w:r w:rsidRPr="00020D8D">
        <w:rPr>
          <w:rFonts w:hint="eastAsia"/>
          <w:b/>
          <w:bCs/>
          <w:rtl/>
        </w:rPr>
        <w:t>בנגע</w:t>
      </w:r>
      <w:r w:rsidRPr="00020D8D">
        <w:rPr>
          <w:b/>
          <w:bCs/>
          <w:rtl/>
        </w:rPr>
        <w:t xml:space="preserve"> </w:t>
      </w:r>
      <w:r w:rsidRPr="00020D8D">
        <w:rPr>
          <w:rFonts w:hint="eastAsia"/>
          <w:b/>
          <w:bCs/>
          <w:rtl/>
        </w:rPr>
        <w:t>הסמים</w:t>
      </w:r>
      <w:r w:rsidRPr="00020D8D">
        <w:rPr>
          <w:b/>
          <w:bCs/>
          <w:rtl/>
        </w:rPr>
        <w:t xml:space="preserve"> </w:t>
      </w:r>
      <w:r w:rsidRPr="00020D8D">
        <w:rPr>
          <w:rFonts w:hint="eastAsia"/>
          <w:b/>
          <w:bCs/>
          <w:rtl/>
        </w:rPr>
        <w:t>מחייב</w:t>
      </w:r>
      <w:r w:rsidRPr="00020D8D">
        <w:rPr>
          <w:b/>
          <w:bCs/>
          <w:rtl/>
        </w:rPr>
        <w:t xml:space="preserve"> </w:t>
      </w:r>
      <w:r w:rsidRPr="00020D8D">
        <w:rPr>
          <w:rFonts w:hint="eastAsia"/>
          <w:b/>
          <w:bCs/>
          <w:rtl/>
        </w:rPr>
        <w:t>כי</w:t>
      </w:r>
      <w:r w:rsidRPr="00020D8D">
        <w:rPr>
          <w:b/>
          <w:bCs/>
          <w:rtl/>
        </w:rPr>
        <w:t xml:space="preserve"> </w:t>
      </w:r>
      <w:r w:rsidRPr="00020D8D">
        <w:rPr>
          <w:rFonts w:hint="eastAsia"/>
          <w:b/>
          <w:bCs/>
          <w:rtl/>
        </w:rPr>
        <w:t>ההתייחסות</w:t>
      </w:r>
      <w:r w:rsidRPr="00020D8D">
        <w:rPr>
          <w:b/>
          <w:bCs/>
          <w:rtl/>
        </w:rPr>
        <w:t xml:space="preserve"> </w:t>
      </w:r>
      <w:r w:rsidRPr="00020D8D">
        <w:rPr>
          <w:rFonts w:hint="eastAsia"/>
          <w:b/>
          <w:bCs/>
          <w:rtl/>
        </w:rPr>
        <w:t>לכל</w:t>
      </w:r>
      <w:r w:rsidRPr="00020D8D">
        <w:rPr>
          <w:b/>
          <w:bCs/>
          <w:rtl/>
        </w:rPr>
        <w:t xml:space="preserve"> </w:t>
      </w:r>
      <w:r w:rsidRPr="00020D8D">
        <w:rPr>
          <w:rFonts w:hint="eastAsia"/>
          <w:b/>
          <w:bCs/>
          <w:rtl/>
        </w:rPr>
        <w:t>החוליות</w:t>
      </w:r>
      <w:r w:rsidRPr="00020D8D">
        <w:rPr>
          <w:b/>
          <w:bCs/>
          <w:rtl/>
        </w:rPr>
        <w:t xml:space="preserve"> </w:t>
      </w:r>
      <w:r w:rsidRPr="00020D8D">
        <w:rPr>
          <w:rFonts w:hint="eastAsia"/>
          <w:b/>
          <w:bCs/>
          <w:rtl/>
        </w:rPr>
        <w:t>בשרשרת</w:t>
      </w:r>
      <w:r w:rsidRPr="00020D8D">
        <w:rPr>
          <w:b/>
          <w:bCs/>
          <w:rtl/>
        </w:rPr>
        <w:t xml:space="preserve"> </w:t>
      </w:r>
      <w:r w:rsidRPr="00020D8D">
        <w:rPr>
          <w:rFonts w:hint="eastAsia"/>
          <w:b/>
          <w:bCs/>
          <w:rtl/>
        </w:rPr>
        <w:t>המסתיימת</w:t>
      </w:r>
      <w:r w:rsidRPr="00020D8D">
        <w:rPr>
          <w:b/>
          <w:bCs/>
          <w:rtl/>
        </w:rPr>
        <w:t xml:space="preserve"> </w:t>
      </w:r>
      <w:r w:rsidRPr="00020D8D">
        <w:rPr>
          <w:rFonts w:hint="eastAsia"/>
          <w:b/>
          <w:bCs/>
          <w:rtl/>
        </w:rPr>
        <w:t>בהגעת</w:t>
      </w:r>
      <w:r w:rsidRPr="00020D8D">
        <w:rPr>
          <w:b/>
          <w:bCs/>
          <w:rtl/>
        </w:rPr>
        <w:t xml:space="preserve"> </w:t>
      </w:r>
      <w:r w:rsidRPr="00020D8D">
        <w:rPr>
          <w:rFonts w:hint="eastAsia"/>
          <w:b/>
          <w:bCs/>
          <w:rtl/>
        </w:rPr>
        <w:t>הסם</w:t>
      </w:r>
      <w:r w:rsidRPr="00020D8D">
        <w:rPr>
          <w:b/>
          <w:bCs/>
          <w:rtl/>
        </w:rPr>
        <w:t xml:space="preserve"> </w:t>
      </w:r>
      <w:r w:rsidRPr="00020D8D">
        <w:rPr>
          <w:rFonts w:hint="eastAsia"/>
          <w:b/>
          <w:bCs/>
          <w:rtl/>
        </w:rPr>
        <w:t>לציבור</w:t>
      </w:r>
      <w:r w:rsidRPr="00020D8D">
        <w:rPr>
          <w:b/>
          <w:bCs/>
          <w:rtl/>
        </w:rPr>
        <w:t xml:space="preserve"> </w:t>
      </w:r>
      <w:r w:rsidRPr="00020D8D">
        <w:rPr>
          <w:rFonts w:hint="eastAsia"/>
          <w:b/>
          <w:bCs/>
          <w:rtl/>
        </w:rPr>
        <w:t>תהא</w:t>
      </w:r>
      <w:r w:rsidRPr="00020D8D">
        <w:rPr>
          <w:b/>
          <w:bCs/>
          <w:rtl/>
        </w:rPr>
        <w:t xml:space="preserve"> </w:t>
      </w:r>
      <w:r w:rsidRPr="00020D8D">
        <w:rPr>
          <w:rFonts w:hint="eastAsia"/>
          <w:b/>
          <w:bCs/>
          <w:rtl/>
        </w:rPr>
        <w:t>מחמירה</w:t>
      </w:r>
      <w:r w:rsidRPr="00020D8D">
        <w:rPr>
          <w:b/>
          <w:bCs/>
          <w:rtl/>
        </w:rPr>
        <w:t xml:space="preserve"> </w:t>
      </w:r>
      <w:r w:rsidRPr="00020D8D">
        <w:rPr>
          <w:rFonts w:hint="eastAsia"/>
          <w:b/>
          <w:bCs/>
          <w:rtl/>
        </w:rPr>
        <w:t>ועל</w:t>
      </w:r>
      <w:r w:rsidRPr="00020D8D">
        <w:rPr>
          <w:b/>
          <w:bCs/>
          <w:rtl/>
        </w:rPr>
        <w:t xml:space="preserve"> </w:t>
      </w:r>
      <w:r w:rsidRPr="00020D8D">
        <w:rPr>
          <w:rFonts w:hint="eastAsia"/>
          <w:b/>
          <w:bCs/>
          <w:rtl/>
        </w:rPr>
        <w:t>כל</w:t>
      </w:r>
      <w:r w:rsidRPr="00020D8D">
        <w:rPr>
          <w:b/>
          <w:bCs/>
          <w:rtl/>
        </w:rPr>
        <w:t xml:space="preserve"> </w:t>
      </w:r>
      <w:r w:rsidRPr="00020D8D">
        <w:rPr>
          <w:rFonts w:hint="eastAsia"/>
          <w:b/>
          <w:bCs/>
          <w:rtl/>
        </w:rPr>
        <w:t>מי</w:t>
      </w:r>
      <w:r w:rsidRPr="00020D8D">
        <w:rPr>
          <w:b/>
          <w:bCs/>
          <w:rtl/>
        </w:rPr>
        <w:t xml:space="preserve"> </w:t>
      </w:r>
      <w:r w:rsidRPr="00020D8D">
        <w:rPr>
          <w:rFonts w:hint="eastAsia"/>
          <w:b/>
          <w:bCs/>
          <w:rtl/>
        </w:rPr>
        <w:t>שמהווה</w:t>
      </w:r>
      <w:r w:rsidRPr="00020D8D">
        <w:rPr>
          <w:b/>
          <w:bCs/>
          <w:rtl/>
        </w:rPr>
        <w:t xml:space="preserve"> </w:t>
      </w:r>
      <w:r w:rsidRPr="00020D8D">
        <w:rPr>
          <w:rFonts w:hint="eastAsia"/>
          <w:b/>
          <w:bCs/>
          <w:rtl/>
        </w:rPr>
        <w:t>חוליה</w:t>
      </w:r>
      <w:r w:rsidRPr="00020D8D">
        <w:rPr>
          <w:b/>
          <w:bCs/>
          <w:rtl/>
        </w:rPr>
        <w:t xml:space="preserve"> </w:t>
      </w:r>
      <w:r w:rsidRPr="00020D8D">
        <w:rPr>
          <w:rFonts w:hint="eastAsia"/>
          <w:b/>
          <w:bCs/>
          <w:rtl/>
        </w:rPr>
        <w:t>מחוליות</w:t>
      </w:r>
      <w:r w:rsidRPr="00020D8D">
        <w:rPr>
          <w:b/>
          <w:bCs/>
          <w:rtl/>
        </w:rPr>
        <w:t xml:space="preserve"> </w:t>
      </w:r>
      <w:r w:rsidRPr="00020D8D">
        <w:rPr>
          <w:rFonts w:hint="eastAsia"/>
          <w:b/>
          <w:bCs/>
          <w:rtl/>
        </w:rPr>
        <w:t>השרשרת</w:t>
      </w:r>
      <w:r w:rsidRPr="00020D8D">
        <w:rPr>
          <w:b/>
          <w:bCs/>
          <w:rtl/>
        </w:rPr>
        <w:t xml:space="preserve"> </w:t>
      </w:r>
      <w:r w:rsidRPr="00020D8D">
        <w:rPr>
          <w:rFonts w:hint="eastAsia"/>
          <w:b/>
          <w:bCs/>
          <w:rtl/>
        </w:rPr>
        <w:t>לדעת</w:t>
      </w:r>
      <w:r w:rsidRPr="00020D8D">
        <w:rPr>
          <w:b/>
          <w:bCs/>
          <w:rtl/>
        </w:rPr>
        <w:t xml:space="preserve"> </w:t>
      </w:r>
      <w:r w:rsidRPr="00020D8D">
        <w:rPr>
          <w:rFonts w:hint="eastAsia"/>
          <w:b/>
          <w:bCs/>
          <w:rtl/>
        </w:rPr>
        <w:t>כי</w:t>
      </w:r>
      <w:r w:rsidRPr="00020D8D">
        <w:rPr>
          <w:b/>
          <w:bCs/>
          <w:rtl/>
        </w:rPr>
        <w:t xml:space="preserve"> </w:t>
      </w:r>
      <w:r w:rsidRPr="00020D8D">
        <w:rPr>
          <w:rFonts w:hint="eastAsia"/>
          <w:b/>
          <w:bCs/>
          <w:rtl/>
        </w:rPr>
        <w:t>הוא</w:t>
      </w:r>
      <w:r w:rsidRPr="00020D8D">
        <w:rPr>
          <w:b/>
          <w:bCs/>
          <w:rtl/>
        </w:rPr>
        <w:t xml:space="preserve"> </w:t>
      </w:r>
      <w:r w:rsidRPr="00020D8D">
        <w:rPr>
          <w:rFonts w:hint="eastAsia"/>
          <w:b/>
          <w:bCs/>
          <w:rtl/>
        </w:rPr>
        <w:t>נוטל</w:t>
      </w:r>
      <w:r w:rsidRPr="00020D8D">
        <w:rPr>
          <w:b/>
          <w:bCs/>
          <w:rtl/>
        </w:rPr>
        <w:t xml:space="preserve"> </w:t>
      </w:r>
      <w:r w:rsidRPr="00020D8D">
        <w:rPr>
          <w:rFonts w:hint="eastAsia"/>
          <w:b/>
          <w:bCs/>
          <w:rtl/>
        </w:rPr>
        <w:t>על</w:t>
      </w:r>
      <w:r w:rsidRPr="00020D8D">
        <w:rPr>
          <w:b/>
          <w:bCs/>
          <w:rtl/>
        </w:rPr>
        <w:t xml:space="preserve"> </w:t>
      </w:r>
      <w:r w:rsidRPr="00020D8D">
        <w:rPr>
          <w:rFonts w:hint="eastAsia"/>
          <w:b/>
          <w:bCs/>
          <w:rtl/>
        </w:rPr>
        <w:t>עצמו</w:t>
      </w:r>
      <w:r w:rsidRPr="00020D8D">
        <w:rPr>
          <w:b/>
          <w:bCs/>
          <w:rtl/>
        </w:rPr>
        <w:t xml:space="preserve"> </w:t>
      </w:r>
      <w:r w:rsidRPr="00020D8D">
        <w:rPr>
          <w:rFonts w:hint="eastAsia"/>
          <w:b/>
          <w:bCs/>
          <w:rtl/>
        </w:rPr>
        <w:t>את</w:t>
      </w:r>
      <w:r w:rsidRPr="00020D8D">
        <w:rPr>
          <w:b/>
          <w:bCs/>
          <w:rtl/>
        </w:rPr>
        <w:t xml:space="preserve"> </w:t>
      </w:r>
      <w:r w:rsidRPr="00020D8D">
        <w:rPr>
          <w:rFonts w:hint="eastAsia"/>
          <w:b/>
          <w:bCs/>
          <w:rtl/>
        </w:rPr>
        <w:t>הסיכון</w:t>
      </w:r>
      <w:r w:rsidRPr="00020D8D">
        <w:rPr>
          <w:b/>
          <w:bCs/>
          <w:rtl/>
        </w:rPr>
        <w:t xml:space="preserve"> </w:t>
      </w:r>
      <w:r w:rsidRPr="00020D8D">
        <w:rPr>
          <w:rFonts w:hint="eastAsia"/>
          <w:b/>
          <w:bCs/>
          <w:rtl/>
        </w:rPr>
        <w:t>שבנשיאה</w:t>
      </w:r>
      <w:r w:rsidRPr="00020D8D">
        <w:rPr>
          <w:b/>
          <w:bCs/>
          <w:rtl/>
        </w:rPr>
        <w:t xml:space="preserve"> </w:t>
      </w:r>
      <w:r w:rsidRPr="00020D8D">
        <w:rPr>
          <w:rFonts w:hint="eastAsia"/>
          <w:b/>
          <w:bCs/>
          <w:rtl/>
        </w:rPr>
        <w:t>בעונש</w:t>
      </w:r>
      <w:r w:rsidRPr="00020D8D">
        <w:rPr>
          <w:b/>
          <w:bCs/>
          <w:rtl/>
        </w:rPr>
        <w:t xml:space="preserve"> </w:t>
      </w:r>
      <w:r w:rsidRPr="00020D8D">
        <w:rPr>
          <w:rFonts w:hint="eastAsia"/>
          <w:b/>
          <w:bCs/>
          <w:rtl/>
        </w:rPr>
        <w:t>המשקף</w:t>
      </w:r>
      <w:r w:rsidRPr="00020D8D">
        <w:rPr>
          <w:b/>
          <w:bCs/>
          <w:rtl/>
        </w:rPr>
        <w:t xml:space="preserve"> </w:t>
      </w:r>
      <w:r w:rsidRPr="00020D8D">
        <w:rPr>
          <w:rFonts w:hint="eastAsia"/>
          <w:b/>
          <w:bCs/>
          <w:rtl/>
        </w:rPr>
        <w:t>את</w:t>
      </w:r>
      <w:r w:rsidRPr="00020D8D">
        <w:rPr>
          <w:b/>
          <w:bCs/>
          <w:rtl/>
        </w:rPr>
        <w:t xml:space="preserve"> </w:t>
      </w:r>
      <w:r w:rsidRPr="00020D8D">
        <w:rPr>
          <w:rFonts w:hint="eastAsia"/>
          <w:b/>
          <w:bCs/>
          <w:rtl/>
        </w:rPr>
        <w:t>חומרת</w:t>
      </w:r>
      <w:r w:rsidRPr="00020D8D">
        <w:rPr>
          <w:b/>
          <w:bCs/>
          <w:rtl/>
        </w:rPr>
        <w:t xml:space="preserve"> </w:t>
      </w:r>
      <w:r w:rsidRPr="00020D8D">
        <w:rPr>
          <w:rFonts w:hint="eastAsia"/>
          <w:b/>
          <w:bCs/>
          <w:rtl/>
        </w:rPr>
        <w:t>העבירות</w:t>
      </w:r>
      <w:r w:rsidRPr="00020D8D">
        <w:rPr>
          <w:b/>
          <w:bCs/>
          <w:rtl/>
        </w:rPr>
        <w:t xml:space="preserve"> </w:t>
      </w:r>
      <w:r w:rsidRPr="00020D8D">
        <w:rPr>
          <w:rFonts w:hint="eastAsia"/>
          <w:b/>
          <w:bCs/>
          <w:rtl/>
        </w:rPr>
        <w:t>שביצעו</w:t>
      </w:r>
      <w:r w:rsidRPr="00020D8D">
        <w:rPr>
          <w:b/>
          <w:bCs/>
          <w:rtl/>
        </w:rPr>
        <w:t xml:space="preserve"> </w:t>
      </w:r>
      <w:r w:rsidRPr="00020D8D">
        <w:rPr>
          <w:rFonts w:hint="eastAsia"/>
          <w:b/>
          <w:bCs/>
          <w:rtl/>
        </w:rPr>
        <w:t>ואשר</w:t>
      </w:r>
      <w:r w:rsidRPr="00020D8D">
        <w:rPr>
          <w:b/>
          <w:bCs/>
          <w:rtl/>
        </w:rPr>
        <w:t xml:space="preserve"> </w:t>
      </w:r>
      <w:r w:rsidRPr="00020D8D">
        <w:rPr>
          <w:rFonts w:hint="eastAsia"/>
          <w:b/>
          <w:bCs/>
          <w:rtl/>
        </w:rPr>
        <w:t>משקף</w:t>
      </w:r>
      <w:r w:rsidRPr="00020D8D">
        <w:rPr>
          <w:b/>
          <w:bCs/>
          <w:rtl/>
        </w:rPr>
        <w:t xml:space="preserve"> </w:t>
      </w:r>
      <w:r w:rsidRPr="00020D8D">
        <w:rPr>
          <w:rFonts w:hint="eastAsia"/>
          <w:b/>
          <w:bCs/>
          <w:rtl/>
        </w:rPr>
        <w:t>את</w:t>
      </w:r>
      <w:r w:rsidRPr="00020D8D">
        <w:rPr>
          <w:b/>
          <w:bCs/>
          <w:rtl/>
        </w:rPr>
        <w:t xml:space="preserve"> </w:t>
      </w:r>
      <w:r w:rsidRPr="00020D8D">
        <w:rPr>
          <w:rFonts w:hint="eastAsia"/>
          <w:b/>
          <w:bCs/>
          <w:rtl/>
        </w:rPr>
        <w:t>הנזק</w:t>
      </w:r>
      <w:r w:rsidRPr="00020D8D">
        <w:rPr>
          <w:b/>
          <w:bCs/>
          <w:rtl/>
        </w:rPr>
        <w:t xml:space="preserve"> </w:t>
      </w:r>
      <w:r w:rsidRPr="00020D8D">
        <w:rPr>
          <w:rFonts w:hint="eastAsia"/>
          <w:b/>
          <w:bCs/>
          <w:rtl/>
        </w:rPr>
        <w:t>שבמעשיהם</w:t>
      </w:r>
      <w:r w:rsidRPr="00020D8D">
        <w:rPr>
          <w:b/>
          <w:bCs/>
          <w:rtl/>
        </w:rPr>
        <w:t xml:space="preserve"> </w:t>
      </w:r>
      <w:r w:rsidRPr="00020D8D">
        <w:rPr>
          <w:rFonts w:hint="eastAsia"/>
          <w:b/>
          <w:bCs/>
          <w:rtl/>
        </w:rPr>
        <w:t>לחברה</w:t>
      </w:r>
      <w:r w:rsidRPr="00020D8D">
        <w:rPr>
          <w:b/>
          <w:bCs/>
          <w:rtl/>
        </w:rPr>
        <w:t>."</w:t>
      </w:r>
    </w:p>
    <w:p w14:paraId="299B9E87" w14:textId="77777777" w:rsidR="002F47DF" w:rsidRPr="00020D8D" w:rsidRDefault="002F47DF" w:rsidP="002F47DF">
      <w:pPr>
        <w:pStyle w:val="Ruller4"/>
        <w:ind w:left="720" w:right="993"/>
        <w:rPr>
          <w:b/>
          <w:bCs/>
          <w:rtl/>
        </w:rPr>
      </w:pPr>
    </w:p>
    <w:p w14:paraId="521D6228" w14:textId="77777777" w:rsidR="002F47DF" w:rsidRDefault="002F47DF" w:rsidP="002F47DF">
      <w:pPr>
        <w:spacing w:line="360" w:lineRule="auto"/>
        <w:jc w:val="both"/>
        <w:rPr>
          <w:rFonts w:cs="FrankRuehl"/>
          <w:sz w:val="28"/>
          <w:szCs w:val="28"/>
          <w:rtl/>
        </w:rPr>
      </w:pPr>
      <w:r>
        <w:rPr>
          <w:rFonts w:cs="FrankRuehl" w:hint="cs"/>
          <w:sz w:val="28"/>
          <w:szCs w:val="28"/>
          <w:rtl/>
        </w:rPr>
        <w:t>על השיקולים שצריכים להנחות את בית המשפט בעת מתן גזר הדין בעבירות של סחר בסמים, על נגזרותיהן, עמד בית המשפט העליון ב</w:t>
      </w:r>
      <w:hyperlink r:id="rId23" w:history="1">
        <w:r w:rsidR="008D2586" w:rsidRPr="008D2586">
          <w:rPr>
            <w:rFonts w:cs="FrankRuehl"/>
            <w:color w:val="0000FF"/>
            <w:sz w:val="28"/>
            <w:szCs w:val="28"/>
            <w:u w:val="single"/>
            <w:rtl/>
          </w:rPr>
          <w:t>ע"פ 6029/03</w:t>
        </w:r>
      </w:hyperlink>
      <w:r w:rsidRPr="00917D5B">
        <w:rPr>
          <w:rFonts w:cs="Miriam" w:hint="cs"/>
          <w:sz w:val="28"/>
          <w:szCs w:val="28"/>
          <w:rtl/>
        </w:rPr>
        <w:t xml:space="preserve"> </w:t>
      </w:r>
      <w:r w:rsidRPr="00DD3F0E">
        <w:rPr>
          <w:rFonts w:cs="Miriam" w:hint="cs"/>
          <w:rtl/>
        </w:rPr>
        <w:t>מדינת ישראל נ' גולן שמאי</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פסקה 7 (9.2.2004):</w:t>
      </w:r>
    </w:p>
    <w:p w14:paraId="4C4B6C73" w14:textId="77777777" w:rsidR="002F47DF" w:rsidRDefault="002F47DF" w:rsidP="002F47DF">
      <w:pPr>
        <w:pStyle w:val="Ruller4"/>
        <w:ind w:left="720" w:right="993"/>
        <w:rPr>
          <w:b/>
          <w:bCs/>
          <w:rtl/>
        </w:rPr>
      </w:pPr>
    </w:p>
    <w:p w14:paraId="048C6267" w14:textId="77777777" w:rsidR="002F47DF" w:rsidRPr="00F42D00" w:rsidRDefault="002F47DF" w:rsidP="002F47DF">
      <w:pPr>
        <w:pStyle w:val="Ruller4"/>
        <w:ind w:left="720" w:right="993"/>
        <w:rPr>
          <w:b/>
          <w:bCs/>
          <w:rtl/>
        </w:rPr>
      </w:pPr>
      <w:r>
        <w:rPr>
          <w:rFonts w:hint="cs"/>
          <w:b/>
          <w:bCs/>
          <w:rtl/>
        </w:rPr>
        <w:t>"</w:t>
      </w:r>
      <w:r w:rsidRPr="00F42D00">
        <w:rPr>
          <w:b/>
          <w:bCs/>
          <w:rtl/>
        </w:rPr>
        <w:t>מלחמת חורמה כונתה המלחמה בסוחרי הסמים, מלחמה ללא פשרות, והיא כמלחמת ישראל בעמלק...</w:t>
      </w:r>
      <w:r>
        <w:rPr>
          <w:rFonts w:hint="cs"/>
          <w:b/>
          <w:bCs/>
          <w:rtl/>
        </w:rPr>
        <w:t xml:space="preserve"> </w:t>
      </w:r>
      <w:r w:rsidRPr="00F42D00">
        <w:rPr>
          <w:b/>
          <w:bCs/>
          <w:rtl/>
        </w:rPr>
        <w:t xml:space="preserve">כך למשל מורה ההלכה כי בקביעת עונשם של עברייני סמים יש להתחשב, בעיקר, </w:t>
      </w:r>
      <w:r w:rsidRPr="00917D5B">
        <w:rPr>
          <w:b/>
          <w:bCs/>
          <w:rtl/>
        </w:rPr>
        <w:t>בחומרת העבירה ובצורכי ההרתעה... בייחוד נכונים הדברים במקום שהמדובר הוא בייבוא כמות משמעותית של סם העשויה לשמש להכנתן של מנות-סם רבות..</w:t>
      </w:r>
      <w:r>
        <w:rPr>
          <w:rFonts w:hint="cs"/>
          <w:b/>
          <w:bCs/>
          <w:rtl/>
        </w:rPr>
        <w:t xml:space="preserve">. </w:t>
      </w:r>
      <w:r w:rsidRPr="00917D5B">
        <w:rPr>
          <w:b/>
          <w:bCs/>
          <w:rtl/>
        </w:rPr>
        <w:t xml:space="preserve">כן קבעה ההלכה כי </w:t>
      </w:r>
      <w:r w:rsidRPr="00DD3F0E">
        <w:rPr>
          <w:rFonts w:cs="Miriam"/>
          <w:sz w:val="24"/>
          <w:szCs w:val="24"/>
          <w:rtl/>
        </w:rPr>
        <w:t>בעבירות סמים נסוגים השיקולים האישיים של העבריין מפני שיקולי הנזק הקשה שהשימוש בסם מביא על המשתמשים בו..</w:t>
      </w:r>
      <w:r w:rsidRPr="00DD3F0E">
        <w:rPr>
          <w:rFonts w:cs="Miriam" w:hint="cs"/>
          <w:sz w:val="24"/>
          <w:szCs w:val="24"/>
          <w:rtl/>
        </w:rPr>
        <w:t>.</w:t>
      </w:r>
      <w:r w:rsidRPr="00DD3F0E">
        <w:rPr>
          <w:rFonts w:cs="Miriam"/>
          <w:sz w:val="24"/>
          <w:szCs w:val="24"/>
          <w:rtl/>
        </w:rPr>
        <w:t xml:space="preserve">  חומרה, חומרה, חומרה – זו חייבת שתהא דרכו של בית-המשפט</w:t>
      </w:r>
      <w:r w:rsidRPr="00DD3F0E">
        <w:rPr>
          <w:sz w:val="24"/>
          <w:szCs w:val="24"/>
          <w:rtl/>
        </w:rPr>
        <w:t>"</w:t>
      </w:r>
      <w:r w:rsidRPr="00D82807">
        <w:rPr>
          <w:rFonts w:hint="cs"/>
          <w:rtl/>
        </w:rPr>
        <w:t xml:space="preserve"> (ההדגשות אינן במקור </w:t>
      </w:r>
      <w:r w:rsidRPr="00D82807">
        <w:rPr>
          <w:rtl/>
        </w:rPr>
        <w:t>–</w:t>
      </w:r>
      <w:r w:rsidRPr="00D82807">
        <w:rPr>
          <w:rFonts w:hint="cs"/>
          <w:rtl/>
        </w:rPr>
        <w:t xml:space="preserve"> ע.מ).</w:t>
      </w:r>
    </w:p>
    <w:p w14:paraId="18A7CF1B" w14:textId="77777777" w:rsidR="002F47DF" w:rsidRDefault="002F47DF" w:rsidP="002F47DF">
      <w:pPr>
        <w:spacing w:line="360" w:lineRule="auto"/>
        <w:jc w:val="both"/>
        <w:rPr>
          <w:rFonts w:cs="FrankRuehl"/>
          <w:sz w:val="28"/>
          <w:szCs w:val="28"/>
          <w:rtl/>
        </w:rPr>
      </w:pPr>
    </w:p>
    <w:p w14:paraId="78C0EF6F" w14:textId="77777777" w:rsidR="002F47DF" w:rsidRDefault="002F47DF" w:rsidP="002F47DF">
      <w:pPr>
        <w:spacing w:line="360" w:lineRule="auto"/>
        <w:jc w:val="both"/>
        <w:rPr>
          <w:rFonts w:cs="FrankRuehl"/>
          <w:sz w:val="28"/>
          <w:szCs w:val="28"/>
          <w:rtl/>
        </w:rPr>
      </w:pPr>
      <w:r>
        <w:rPr>
          <w:rFonts w:cs="FrankRuehl" w:hint="cs"/>
          <w:sz w:val="28"/>
          <w:szCs w:val="28"/>
          <w:rtl/>
        </w:rPr>
        <w:t>12.</w:t>
      </w:r>
      <w:r>
        <w:rPr>
          <w:rFonts w:cs="FrankRuehl"/>
          <w:sz w:val="28"/>
          <w:szCs w:val="28"/>
          <w:rtl/>
        </w:rPr>
        <w:tab/>
      </w:r>
      <w:r w:rsidRPr="009F3680">
        <w:rPr>
          <w:rFonts w:cs="FrankRuehl" w:hint="cs"/>
          <w:sz w:val="28"/>
          <w:szCs w:val="28"/>
          <w:rtl/>
        </w:rPr>
        <w:t xml:space="preserve">אחת מחוליות הפצת הסם הם </w:t>
      </w:r>
      <w:r>
        <w:rPr>
          <w:rFonts w:cs="FrankRuehl" w:hint="cs"/>
          <w:sz w:val="28"/>
          <w:szCs w:val="28"/>
          <w:rtl/>
        </w:rPr>
        <w:t>יבואני</w:t>
      </w:r>
      <w:r w:rsidRPr="009F3680">
        <w:rPr>
          <w:rFonts w:cs="FrankRuehl" w:hint="cs"/>
          <w:sz w:val="28"/>
          <w:szCs w:val="28"/>
          <w:rtl/>
        </w:rPr>
        <w:t xml:space="preserve"> הסמים מ</w:t>
      </w:r>
      <w:r>
        <w:rPr>
          <w:rFonts w:cs="FrankRuehl" w:hint="cs"/>
          <w:sz w:val="28"/>
          <w:szCs w:val="28"/>
          <w:rtl/>
        </w:rPr>
        <w:t>ה</w:t>
      </w:r>
      <w:r w:rsidRPr="009F3680">
        <w:rPr>
          <w:rFonts w:cs="FrankRuehl" w:hint="cs"/>
          <w:sz w:val="28"/>
          <w:szCs w:val="28"/>
          <w:rtl/>
        </w:rPr>
        <w:t xml:space="preserve">ארצות </w:t>
      </w:r>
      <w:r>
        <w:rPr>
          <w:rFonts w:cs="FrankRuehl" w:hint="cs"/>
          <w:sz w:val="28"/>
          <w:szCs w:val="28"/>
          <w:rtl/>
        </w:rPr>
        <w:t>השונות לישראל. על החומרה הרבה בה רואה המחוקק את מעשיהם של היבואנים ניתן ללמוד מעונש המאסר המירבי של 20 שנות מאסר שנקבע בחוק לצד עבירת הייבוא, שהינו עונש הזהה בחומרתו לעונש שנקבע לעבירת הסחר. על הצור</w:t>
      </w:r>
      <w:r w:rsidRPr="009F3680">
        <w:rPr>
          <w:rFonts w:cs="FrankRuehl" w:hint="eastAsia"/>
          <w:sz w:val="28"/>
          <w:szCs w:val="28"/>
          <w:rtl/>
        </w:rPr>
        <w:t>ך</w:t>
      </w:r>
      <w:r w:rsidRPr="009F3680">
        <w:rPr>
          <w:rFonts w:cs="FrankRuehl"/>
          <w:sz w:val="28"/>
          <w:szCs w:val="28"/>
          <w:rtl/>
        </w:rPr>
        <w:t xml:space="preserve"> </w:t>
      </w:r>
      <w:r w:rsidRPr="009F3680">
        <w:rPr>
          <w:rFonts w:cs="FrankRuehl" w:hint="eastAsia"/>
          <w:sz w:val="28"/>
          <w:szCs w:val="28"/>
          <w:rtl/>
        </w:rPr>
        <w:t>לנקוט</w:t>
      </w:r>
      <w:r>
        <w:rPr>
          <w:rFonts w:cs="FrankRuehl" w:hint="cs"/>
          <w:sz w:val="28"/>
          <w:szCs w:val="28"/>
          <w:rtl/>
        </w:rPr>
        <w:t xml:space="preserve"> כלפי יבואני הסמים </w:t>
      </w:r>
      <w:r w:rsidRPr="009F3680">
        <w:rPr>
          <w:rFonts w:cs="FrankRuehl" w:hint="eastAsia"/>
          <w:sz w:val="28"/>
          <w:szCs w:val="28"/>
          <w:rtl/>
        </w:rPr>
        <w:t>בענישה</w:t>
      </w:r>
      <w:r w:rsidRPr="009F3680">
        <w:rPr>
          <w:rFonts w:cs="FrankRuehl"/>
          <w:sz w:val="28"/>
          <w:szCs w:val="28"/>
          <w:rtl/>
        </w:rPr>
        <w:t xml:space="preserve"> </w:t>
      </w:r>
      <w:r w:rsidRPr="009F3680">
        <w:rPr>
          <w:rFonts w:cs="FrankRuehl" w:hint="eastAsia"/>
          <w:sz w:val="28"/>
          <w:szCs w:val="28"/>
          <w:rtl/>
        </w:rPr>
        <w:t>משמעותית</w:t>
      </w:r>
      <w:r>
        <w:rPr>
          <w:rFonts w:cs="FrankRuehl" w:hint="cs"/>
          <w:sz w:val="28"/>
          <w:szCs w:val="28"/>
          <w:rtl/>
        </w:rPr>
        <w:t xml:space="preserve"> עקב תרומתם המרכזית לשרשרת הפצת הסם עמד בית המשפט העליון ב</w:t>
      </w:r>
      <w:hyperlink r:id="rId24" w:history="1">
        <w:r w:rsidR="008D2586" w:rsidRPr="008D2586">
          <w:rPr>
            <w:rFonts w:ascii="Calibri" w:hAnsi="Calibri" w:cs="FrankRuehl" w:hint="eastAsia"/>
            <w:color w:val="0000FF"/>
            <w:sz w:val="28"/>
            <w:szCs w:val="28"/>
            <w:u w:val="single"/>
            <w:rtl/>
          </w:rPr>
          <w:t>ע</w:t>
        </w:r>
        <w:r w:rsidR="008D2586" w:rsidRPr="008D2586">
          <w:rPr>
            <w:rFonts w:ascii="Calibri" w:hAnsi="Calibri" w:cs="FrankRuehl"/>
            <w:color w:val="0000FF"/>
            <w:sz w:val="28"/>
            <w:szCs w:val="28"/>
            <w:u w:val="single"/>
            <w:rtl/>
          </w:rPr>
          <w:t>"</w:t>
        </w:r>
        <w:r w:rsidR="008D2586" w:rsidRPr="008D2586">
          <w:rPr>
            <w:rFonts w:ascii="Calibri" w:hAnsi="Calibri" w:cs="FrankRuehl" w:hint="eastAsia"/>
            <w:color w:val="0000FF"/>
            <w:sz w:val="28"/>
            <w:szCs w:val="28"/>
            <w:u w:val="single"/>
            <w:rtl/>
          </w:rPr>
          <w:t>פ</w:t>
        </w:r>
        <w:r w:rsidR="008D2586" w:rsidRPr="008D2586">
          <w:rPr>
            <w:rFonts w:ascii="Calibri" w:hAnsi="Calibri" w:cs="FrankRuehl"/>
            <w:color w:val="0000FF"/>
            <w:sz w:val="28"/>
            <w:szCs w:val="28"/>
            <w:u w:val="single"/>
            <w:rtl/>
          </w:rPr>
          <w:t xml:space="preserve"> 7044/11</w:t>
        </w:r>
      </w:hyperlink>
      <w:r w:rsidRPr="009F3680">
        <w:rPr>
          <w:rFonts w:ascii="Calibri" w:hAnsi="Calibri" w:cs="FrankRuehl"/>
          <w:sz w:val="28"/>
          <w:szCs w:val="28"/>
          <w:rtl/>
        </w:rPr>
        <w:t xml:space="preserve"> </w:t>
      </w:r>
      <w:r w:rsidRPr="00DD3F0E">
        <w:rPr>
          <w:rFonts w:ascii="Calibri" w:hAnsi="Calibri" w:cs="Miriam" w:hint="eastAsia"/>
          <w:rtl/>
        </w:rPr>
        <w:t>עבד</w:t>
      </w:r>
      <w:r w:rsidRPr="00DD3F0E">
        <w:rPr>
          <w:rFonts w:ascii="Calibri" w:hAnsi="Calibri" w:cs="Miriam"/>
          <w:rtl/>
        </w:rPr>
        <w:t xml:space="preserve"> </w:t>
      </w:r>
      <w:r w:rsidRPr="00DD3F0E">
        <w:rPr>
          <w:rFonts w:ascii="Calibri" w:hAnsi="Calibri" w:cs="Miriam" w:hint="eastAsia"/>
          <w:rtl/>
        </w:rPr>
        <w:t>נגד</w:t>
      </w:r>
      <w:r w:rsidRPr="00DD3F0E">
        <w:rPr>
          <w:rFonts w:ascii="Calibri" w:hAnsi="Calibri" w:cs="Miriam"/>
          <w:rtl/>
        </w:rPr>
        <w:t xml:space="preserve"> </w:t>
      </w:r>
      <w:r w:rsidRPr="00DD3F0E">
        <w:rPr>
          <w:rFonts w:ascii="Calibri" w:hAnsi="Calibri" w:cs="Miriam" w:hint="eastAsia"/>
          <w:rtl/>
        </w:rPr>
        <w:t>מדינת</w:t>
      </w:r>
      <w:r w:rsidRPr="00DD3F0E">
        <w:rPr>
          <w:rFonts w:ascii="Calibri" w:hAnsi="Calibri" w:cs="Miriam"/>
          <w:rtl/>
        </w:rPr>
        <w:t xml:space="preserve"> </w:t>
      </w:r>
      <w:r w:rsidRPr="00DD3F0E">
        <w:rPr>
          <w:rFonts w:ascii="Calibri" w:hAnsi="Calibri" w:cs="Miriam" w:hint="eastAsia"/>
          <w:rtl/>
        </w:rPr>
        <w:t>ישראל</w:t>
      </w:r>
      <w:r w:rsidRPr="009F3680">
        <w:rPr>
          <w:rFonts w:ascii="Calibri" w:hAnsi="Calibri" w:cs="FrankRuehl"/>
          <w:sz w:val="28"/>
          <w:szCs w:val="28"/>
          <w:rtl/>
        </w:rPr>
        <w:t xml:space="preserve">, </w:t>
      </w:r>
      <w:r w:rsidR="00DD3F0E" w:rsidRPr="00DD3F0E">
        <w:rPr>
          <w:sz w:val="22"/>
          <w:rtl/>
        </w:rPr>
        <w:t>[</w:t>
      </w:r>
      <w:r w:rsidR="00DD3F0E" w:rsidRPr="00DD3F0E">
        <w:rPr>
          <w:rFonts w:hint="eastAsia"/>
          <w:sz w:val="22"/>
          <w:rtl/>
        </w:rPr>
        <w:t>פורסם</w:t>
      </w:r>
      <w:r w:rsidR="00DD3F0E" w:rsidRPr="00DD3F0E">
        <w:rPr>
          <w:sz w:val="22"/>
          <w:rtl/>
        </w:rPr>
        <w:t xml:space="preserve"> </w:t>
      </w:r>
      <w:r w:rsidR="00DD3F0E" w:rsidRPr="00DD3F0E">
        <w:rPr>
          <w:rFonts w:hint="eastAsia"/>
          <w:sz w:val="22"/>
          <w:rtl/>
        </w:rPr>
        <w:t>בנבו</w:t>
      </w:r>
      <w:r w:rsidR="00DD3F0E" w:rsidRPr="00DD3F0E">
        <w:rPr>
          <w:sz w:val="22"/>
          <w:rtl/>
        </w:rPr>
        <w:t xml:space="preserve">] </w:t>
      </w:r>
      <w:r w:rsidRPr="009F3680">
        <w:rPr>
          <w:rFonts w:ascii="Calibri" w:hAnsi="Calibri" w:cs="FrankRuehl" w:hint="eastAsia"/>
          <w:sz w:val="28"/>
          <w:szCs w:val="28"/>
          <w:rtl/>
        </w:rPr>
        <w:t>פסקאות</w:t>
      </w:r>
      <w:r w:rsidRPr="009F3680">
        <w:rPr>
          <w:rFonts w:ascii="Calibri" w:hAnsi="Calibri" w:cs="FrankRuehl"/>
          <w:sz w:val="28"/>
          <w:szCs w:val="28"/>
          <w:rtl/>
        </w:rPr>
        <w:t xml:space="preserve"> 8 </w:t>
      </w:r>
      <w:r w:rsidRPr="009F3680">
        <w:rPr>
          <w:rFonts w:ascii="Calibri" w:hAnsi="Calibri" w:cs="FrankRuehl" w:hint="eastAsia"/>
          <w:sz w:val="28"/>
          <w:szCs w:val="28"/>
          <w:rtl/>
        </w:rPr>
        <w:t>ו</w:t>
      </w:r>
      <w:r w:rsidRPr="009F3680">
        <w:rPr>
          <w:rFonts w:ascii="Calibri" w:hAnsi="Calibri" w:cs="FrankRuehl"/>
          <w:sz w:val="28"/>
          <w:szCs w:val="28"/>
          <w:rtl/>
        </w:rPr>
        <w:t xml:space="preserve"> – 9 </w:t>
      </w:r>
      <w:r>
        <w:rPr>
          <w:rFonts w:ascii="Calibri" w:hAnsi="Calibri" w:cs="FrankRuehl" w:hint="cs"/>
          <w:sz w:val="28"/>
          <w:szCs w:val="28"/>
          <w:rtl/>
        </w:rPr>
        <w:t>(</w:t>
      </w:r>
      <w:r>
        <w:rPr>
          <w:rFonts w:ascii="Calibri" w:hAnsi="Calibri" w:cs="FrankRuehl"/>
          <w:sz w:val="28"/>
          <w:szCs w:val="28"/>
          <w:rtl/>
        </w:rPr>
        <w:t>17.6.</w:t>
      </w:r>
      <w:r>
        <w:rPr>
          <w:rFonts w:ascii="Calibri" w:hAnsi="Calibri" w:cs="FrankRuehl" w:hint="cs"/>
          <w:sz w:val="28"/>
          <w:szCs w:val="28"/>
          <w:rtl/>
        </w:rPr>
        <w:t>2012)</w:t>
      </w:r>
      <w:r>
        <w:rPr>
          <w:rFonts w:cs="FrankRuehl" w:hint="cs"/>
          <w:sz w:val="28"/>
          <w:szCs w:val="28"/>
          <w:rtl/>
        </w:rPr>
        <w:t xml:space="preserve"> (להלן: </w:t>
      </w:r>
      <w:r w:rsidRPr="00DD3F0E">
        <w:rPr>
          <w:rFonts w:cs="Miriam" w:hint="cs"/>
          <w:rtl/>
        </w:rPr>
        <w:t>עניין עבד</w:t>
      </w:r>
      <w:r>
        <w:rPr>
          <w:rFonts w:cs="FrankRuehl" w:hint="cs"/>
          <w:sz w:val="28"/>
          <w:szCs w:val="28"/>
          <w:rtl/>
        </w:rPr>
        <w:t>)</w:t>
      </w:r>
      <w:r w:rsidRPr="009F3680">
        <w:rPr>
          <w:rFonts w:cs="FrankRuehl" w:hint="cs"/>
          <w:sz w:val="28"/>
          <w:szCs w:val="28"/>
          <w:rtl/>
        </w:rPr>
        <w:t>:</w:t>
      </w:r>
    </w:p>
    <w:p w14:paraId="1CAE711C" w14:textId="77777777" w:rsidR="002F47DF" w:rsidRPr="009F3680" w:rsidRDefault="002F47DF" w:rsidP="002F47DF">
      <w:pPr>
        <w:spacing w:line="360" w:lineRule="auto"/>
        <w:jc w:val="both"/>
        <w:rPr>
          <w:rFonts w:cs="FrankRuehl"/>
          <w:sz w:val="28"/>
          <w:szCs w:val="28"/>
          <w:rtl/>
        </w:rPr>
      </w:pPr>
    </w:p>
    <w:p w14:paraId="6B35F558" w14:textId="77777777" w:rsidR="002F47DF" w:rsidRPr="001F64DD" w:rsidRDefault="002F47DF" w:rsidP="002F47DF">
      <w:pPr>
        <w:pStyle w:val="Ruller4"/>
        <w:ind w:left="720" w:right="993"/>
        <w:rPr>
          <w:rtl/>
        </w:rPr>
      </w:pPr>
      <w:r w:rsidRPr="001348C2">
        <w:rPr>
          <w:b/>
          <w:bCs/>
          <w:rtl/>
        </w:rPr>
        <w:t>"</w:t>
      </w:r>
      <w:r w:rsidRPr="001348C2">
        <w:rPr>
          <w:rFonts w:hint="eastAsia"/>
          <w:b/>
          <w:bCs/>
          <w:rtl/>
        </w:rPr>
        <w:t>על</w:t>
      </w:r>
      <w:r w:rsidRPr="001348C2">
        <w:rPr>
          <w:b/>
          <w:bCs/>
          <w:rtl/>
        </w:rPr>
        <w:t xml:space="preserve"> </w:t>
      </w:r>
      <w:r w:rsidRPr="001348C2">
        <w:rPr>
          <w:rFonts w:hint="eastAsia"/>
          <w:b/>
          <w:bCs/>
          <w:rtl/>
        </w:rPr>
        <w:t>בתי</w:t>
      </w:r>
      <w:r w:rsidRPr="001348C2">
        <w:rPr>
          <w:b/>
          <w:bCs/>
          <w:rtl/>
        </w:rPr>
        <w:t xml:space="preserve"> </w:t>
      </w:r>
      <w:r w:rsidRPr="001348C2">
        <w:rPr>
          <w:rFonts w:hint="eastAsia"/>
          <w:b/>
          <w:bCs/>
          <w:rtl/>
        </w:rPr>
        <w:t>המשפט</w:t>
      </w:r>
      <w:r w:rsidRPr="001348C2">
        <w:rPr>
          <w:b/>
          <w:bCs/>
          <w:rtl/>
        </w:rPr>
        <w:t xml:space="preserve"> </w:t>
      </w:r>
      <w:r w:rsidRPr="001348C2">
        <w:rPr>
          <w:rFonts w:hint="eastAsia"/>
          <w:b/>
          <w:bCs/>
          <w:rtl/>
        </w:rPr>
        <w:t>לנקוט</w:t>
      </w:r>
      <w:r w:rsidRPr="001348C2">
        <w:rPr>
          <w:b/>
          <w:bCs/>
          <w:rtl/>
        </w:rPr>
        <w:t xml:space="preserve"> </w:t>
      </w:r>
      <w:r w:rsidRPr="001348C2">
        <w:rPr>
          <w:rFonts w:hint="eastAsia"/>
          <w:b/>
          <w:bCs/>
          <w:rtl/>
        </w:rPr>
        <w:t>במדיניות</w:t>
      </w:r>
      <w:r w:rsidRPr="001348C2">
        <w:rPr>
          <w:b/>
          <w:bCs/>
          <w:rtl/>
        </w:rPr>
        <w:t xml:space="preserve"> </w:t>
      </w:r>
      <w:r w:rsidRPr="001348C2">
        <w:rPr>
          <w:rFonts w:hint="eastAsia"/>
          <w:b/>
          <w:bCs/>
          <w:rtl/>
        </w:rPr>
        <w:t>ענישה</w:t>
      </w:r>
      <w:r w:rsidRPr="001348C2">
        <w:rPr>
          <w:b/>
          <w:bCs/>
          <w:rtl/>
        </w:rPr>
        <w:t xml:space="preserve"> </w:t>
      </w:r>
      <w:r w:rsidRPr="001348C2">
        <w:rPr>
          <w:rFonts w:hint="eastAsia"/>
          <w:b/>
          <w:bCs/>
          <w:rtl/>
        </w:rPr>
        <w:t>משמעותית</w:t>
      </w:r>
      <w:r w:rsidRPr="001348C2">
        <w:rPr>
          <w:b/>
          <w:bCs/>
          <w:rtl/>
        </w:rPr>
        <w:t xml:space="preserve"> </w:t>
      </w:r>
      <w:r w:rsidRPr="001348C2">
        <w:rPr>
          <w:rFonts w:hint="eastAsia"/>
          <w:b/>
          <w:bCs/>
          <w:rtl/>
        </w:rPr>
        <w:t>כלפי</w:t>
      </w:r>
      <w:r w:rsidRPr="001348C2">
        <w:rPr>
          <w:b/>
          <w:bCs/>
          <w:rtl/>
        </w:rPr>
        <w:t xml:space="preserve"> </w:t>
      </w:r>
      <w:r w:rsidRPr="001348C2">
        <w:rPr>
          <w:rFonts w:hint="eastAsia"/>
          <w:b/>
          <w:bCs/>
          <w:rtl/>
        </w:rPr>
        <w:t>כל</w:t>
      </w:r>
      <w:r w:rsidRPr="001348C2">
        <w:rPr>
          <w:b/>
          <w:bCs/>
          <w:rtl/>
        </w:rPr>
        <w:t xml:space="preserve"> </w:t>
      </w:r>
      <w:r w:rsidRPr="001348C2">
        <w:rPr>
          <w:rFonts w:hint="eastAsia"/>
          <w:b/>
          <w:bCs/>
          <w:rtl/>
        </w:rPr>
        <w:t>המעורבים</w:t>
      </w:r>
      <w:r w:rsidRPr="001348C2">
        <w:rPr>
          <w:b/>
          <w:bCs/>
          <w:rtl/>
        </w:rPr>
        <w:t xml:space="preserve"> </w:t>
      </w:r>
      <w:r w:rsidRPr="001348C2">
        <w:rPr>
          <w:rFonts w:hint="eastAsia"/>
          <w:b/>
          <w:bCs/>
          <w:rtl/>
        </w:rPr>
        <w:t>בשרשרת</w:t>
      </w:r>
      <w:r w:rsidRPr="001348C2">
        <w:rPr>
          <w:b/>
          <w:bCs/>
          <w:rtl/>
        </w:rPr>
        <w:t xml:space="preserve"> </w:t>
      </w:r>
      <w:r w:rsidRPr="001348C2">
        <w:rPr>
          <w:rFonts w:hint="eastAsia"/>
          <w:b/>
          <w:bCs/>
          <w:rtl/>
        </w:rPr>
        <w:t>הפצת</w:t>
      </w:r>
      <w:r w:rsidRPr="001348C2">
        <w:rPr>
          <w:b/>
          <w:bCs/>
          <w:rtl/>
        </w:rPr>
        <w:t xml:space="preserve"> </w:t>
      </w:r>
      <w:r w:rsidRPr="001348C2">
        <w:rPr>
          <w:rFonts w:hint="eastAsia"/>
          <w:b/>
          <w:bCs/>
          <w:rtl/>
        </w:rPr>
        <w:t>הסמים</w:t>
      </w:r>
      <w:r w:rsidRPr="001348C2">
        <w:rPr>
          <w:b/>
          <w:bCs/>
          <w:rtl/>
        </w:rPr>
        <w:t xml:space="preserve">, </w:t>
      </w:r>
      <w:r w:rsidRPr="001348C2">
        <w:rPr>
          <w:rFonts w:hint="eastAsia"/>
          <w:b/>
          <w:bCs/>
          <w:rtl/>
        </w:rPr>
        <w:t>שכן</w:t>
      </w:r>
      <w:r w:rsidRPr="001348C2">
        <w:rPr>
          <w:b/>
          <w:bCs/>
          <w:rtl/>
        </w:rPr>
        <w:t xml:space="preserve"> </w:t>
      </w:r>
      <w:r w:rsidRPr="001348C2">
        <w:rPr>
          <w:rFonts w:hint="eastAsia"/>
          <w:b/>
          <w:bCs/>
          <w:rtl/>
        </w:rPr>
        <w:t>רק</w:t>
      </w:r>
      <w:r w:rsidRPr="001348C2">
        <w:rPr>
          <w:b/>
          <w:bCs/>
          <w:rtl/>
        </w:rPr>
        <w:t xml:space="preserve"> </w:t>
      </w:r>
      <w:r w:rsidRPr="001348C2">
        <w:rPr>
          <w:rFonts w:hint="eastAsia"/>
          <w:b/>
          <w:bCs/>
          <w:rtl/>
        </w:rPr>
        <w:t>בדרך</w:t>
      </w:r>
      <w:r w:rsidRPr="001348C2">
        <w:rPr>
          <w:b/>
          <w:bCs/>
          <w:rtl/>
        </w:rPr>
        <w:t xml:space="preserve"> </w:t>
      </w:r>
      <w:r w:rsidRPr="001348C2">
        <w:rPr>
          <w:rFonts w:hint="eastAsia"/>
          <w:b/>
          <w:bCs/>
          <w:rtl/>
        </w:rPr>
        <w:t>זו</w:t>
      </w:r>
      <w:r w:rsidRPr="001348C2">
        <w:rPr>
          <w:b/>
          <w:bCs/>
          <w:rtl/>
        </w:rPr>
        <w:t xml:space="preserve"> </w:t>
      </w:r>
      <w:r w:rsidRPr="001348C2">
        <w:rPr>
          <w:rFonts w:hint="eastAsia"/>
          <w:b/>
          <w:bCs/>
          <w:rtl/>
        </w:rPr>
        <w:t>ניתן</w:t>
      </w:r>
      <w:r w:rsidRPr="001348C2">
        <w:rPr>
          <w:b/>
          <w:bCs/>
          <w:rtl/>
        </w:rPr>
        <w:t xml:space="preserve"> </w:t>
      </w:r>
      <w:r w:rsidRPr="001348C2">
        <w:rPr>
          <w:rFonts w:hint="eastAsia"/>
          <w:b/>
          <w:bCs/>
          <w:rtl/>
        </w:rPr>
        <w:t>יהיה</w:t>
      </w:r>
      <w:r w:rsidRPr="001348C2">
        <w:rPr>
          <w:b/>
          <w:bCs/>
          <w:rtl/>
        </w:rPr>
        <w:t xml:space="preserve"> </w:t>
      </w:r>
      <w:r w:rsidRPr="001348C2">
        <w:rPr>
          <w:rFonts w:hint="eastAsia"/>
          <w:b/>
          <w:bCs/>
          <w:rtl/>
        </w:rPr>
        <w:t>לפעול</w:t>
      </w:r>
      <w:r w:rsidRPr="001348C2">
        <w:rPr>
          <w:b/>
          <w:bCs/>
          <w:rtl/>
        </w:rPr>
        <w:t xml:space="preserve"> </w:t>
      </w:r>
      <w:r w:rsidRPr="001348C2">
        <w:rPr>
          <w:rFonts w:hint="eastAsia"/>
          <w:b/>
          <w:bCs/>
          <w:rtl/>
        </w:rPr>
        <w:t>למיגור</w:t>
      </w:r>
      <w:r w:rsidRPr="001348C2">
        <w:rPr>
          <w:b/>
          <w:bCs/>
          <w:rtl/>
        </w:rPr>
        <w:t xml:space="preserve"> </w:t>
      </w:r>
      <w:r w:rsidRPr="001348C2">
        <w:rPr>
          <w:rFonts w:hint="eastAsia"/>
          <w:b/>
          <w:bCs/>
          <w:rtl/>
        </w:rPr>
        <w:t>התופעה</w:t>
      </w:r>
      <w:r w:rsidRPr="001348C2">
        <w:rPr>
          <w:b/>
          <w:bCs/>
          <w:rtl/>
        </w:rPr>
        <w:t xml:space="preserve">. </w:t>
      </w:r>
      <w:r w:rsidRPr="001348C2">
        <w:rPr>
          <w:rFonts w:hint="eastAsia"/>
          <w:b/>
          <w:bCs/>
          <w:rtl/>
        </w:rPr>
        <w:t>על</w:t>
      </w:r>
      <w:r w:rsidRPr="001348C2">
        <w:rPr>
          <w:b/>
          <w:bCs/>
          <w:rtl/>
        </w:rPr>
        <w:t xml:space="preserve"> </w:t>
      </w:r>
      <w:r w:rsidRPr="001348C2">
        <w:rPr>
          <w:rFonts w:hint="eastAsia"/>
          <w:b/>
          <w:bCs/>
          <w:rtl/>
        </w:rPr>
        <w:t>אף</w:t>
      </w:r>
      <w:r w:rsidRPr="001348C2">
        <w:rPr>
          <w:b/>
          <w:bCs/>
          <w:rtl/>
        </w:rPr>
        <w:t xml:space="preserve"> </w:t>
      </w:r>
      <w:r w:rsidRPr="001348C2">
        <w:rPr>
          <w:rFonts w:hint="eastAsia"/>
          <w:b/>
          <w:bCs/>
          <w:rtl/>
        </w:rPr>
        <w:t>העובדה</w:t>
      </w:r>
      <w:r w:rsidRPr="001348C2">
        <w:rPr>
          <w:b/>
          <w:bCs/>
          <w:rtl/>
        </w:rPr>
        <w:t xml:space="preserve"> </w:t>
      </w:r>
      <w:r w:rsidRPr="001348C2">
        <w:rPr>
          <w:rFonts w:hint="eastAsia"/>
          <w:b/>
          <w:bCs/>
          <w:rtl/>
        </w:rPr>
        <w:t>כי</w:t>
      </w:r>
      <w:r w:rsidRPr="001348C2">
        <w:rPr>
          <w:b/>
          <w:bCs/>
          <w:rtl/>
        </w:rPr>
        <w:t xml:space="preserve"> </w:t>
      </w:r>
      <w:r w:rsidRPr="001348C2">
        <w:rPr>
          <w:rFonts w:hint="eastAsia"/>
          <w:b/>
          <w:bCs/>
          <w:rtl/>
        </w:rPr>
        <w:t>המערערים</w:t>
      </w:r>
      <w:r w:rsidRPr="001348C2">
        <w:rPr>
          <w:b/>
          <w:bCs/>
          <w:rtl/>
        </w:rPr>
        <w:t xml:space="preserve"> </w:t>
      </w:r>
      <w:r w:rsidRPr="001348C2">
        <w:rPr>
          <w:rFonts w:hint="eastAsia"/>
          <w:b/>
          <w:bCs/>
          <w:rtl/>
        </w:rPr>
        <w:t>שימשו</w:t>
      </w:r>
      <w:r w:rsidRPr="001348C2">
        <w:rPr>
          <w:b/>
          <w:bCs/>
          <w:rtl/>
        </w:rPr>
        <w:t xml:space="preserve"> </w:t>
      </w:r>
      <w:r w:rsidRPr="001348C2">
        <w:rPr>
          <w:rFonts w:hint="eastAsia"/>
          <w:b/>
          <w:bCs/>
          <w:rtl/>
        </w:rPr>
        <w:t>כבלדרים</w:t>
      </w:r>
      <w:r w:rsidRPr="001348C2">
        <w:rPr>
          <w:b/>
          <w:bCs/>
          <w:rtl/>
        </w:rPr>
        <w:t xml:space="preserve">, </w:t>
      </w:r>
      <w:r w:rsidRPr="001348C2">
        <w:rPr>
          <w:rFonts w:hint="eastAsia"/>
          <w:b/>
          <w:bCs/>
          <w:rtl/>
        </w:rPr>
        <w:t>ולא</w:t>
      </w:r>
      <w:r w:rsidRPr="001348C2">
        <w:rPr>
          <w:b/>
          <w:bCs/>
          <w:rtl/>
        </w:rPr>
        <w:t xml:space="preserve"> </w:t>
      </w:r>
      <w:r w:rsidRPr="001348C2">
        <w:rPr>
          <w:rFonts w:hint="eastAsia"/>
          <w:b/>
          <w:bCs/>
          <w:rtl/>
        </w:rPr>
        <w:t>עמדו</w:t>
      </w:r>
      <w:r w:rsidRPr="001348C2">
        <w:rPr>
          <w:b/>
          <w:bCs/>
          <w:rtl/>
        </w:rPr>
        <w:t xml:space="preserve"> </w:t>
      </w:r>
      <w:r w:rsidRPr="001348C2">
        <w:rPr>
          <w:rFonts w:hint="eastAsia"/>
          <w:b/>
          <w:bCs/>
          <w:rtl/>
        </w:rPr>
        <w:t>בראש</w:t>
      </w:r>
      <w:r w:rsidRPr="001348C2">
        <w:rPr>
          <w:b/>
          <w:bCs/>
          <w:rtl/>
        </w:rPr>
        <w:t xml:space="preserve"> </w:t>
      </w:r>
      <w:r w:rsidRPr="001348C2">
        <w:rPr>
          <w:rFonts w:hint="eastAsia"/>
          <w:b/>
          <w:bCs/>
          <w:rtl/>
        </w:rPr>
        <w:t>שרשרת</w:t>
      </w:r>
      <w:r w:rsidRPr="001348C2">
        <w:rPr>
          <w:b/>
          <w:bCs/>
          <w:rtl/>
        </w:rPr>
        <w:t xml:space="preserve"> </w:t>
      </w:r>
      <w:r w:rsidRPr="001348C2">
        <w:rPr>
          <w:rFonts w:hint="eastAsia"/>
          <w:b/>
          <w:bCs/>
          <w:rtl/>
        </w:rPr>
        <w:t>הפצת</w:t>
      </w:r>
      <w:r w:rsidRPr="001348C2">
        <w:rPr>
          <w:b/>
          <w:bCs/>
          <w:rtl/>
        </w:rPr>
        <w:t xml:space="preserve"> </w:t>
      </w:r>
      <w:r w:rsidRPr="001348C2">
        <w:rPr>
          <w:rFonts w:hint="eastAsia"/>
          <w:b/>
          <w:bCs/>
          <w:rtl/>
        </w:rPr>
        <w:t>הסם</w:t>
      </w:r>
      <w:r w:rsidRPr="001348C2">
        <w:rPr>
          <w:b/>
          <w:bCs/>
          <w:rtl/>
        </w:rPr>
        <w:t xml:space="preserve"> – </w:t>
      </w:r>
      <w:r w:rsidRPr="00DD3F0E">
        <w:rPr>
          <w:rFonts w:cs="Miriam" w:hint="eastAsia"/>
          <w:sz w:val="24"/>
          <w:szCs w:val="24"/>
          <w:rtl/>
        </w:rPr>
        <w:t>הרי</w:t>
      </w:r>
      <w:r w:rsidRPr="00DD3F0E">
        <w:rPr>
          <w:rFonts w:cs="Miriam"/>
          <w:sz w:val="24"/>
          <w:szCs w:val="24"/>
          <w:rtl/>
        </w:rPr>
        <w:t xml:space="preserve"> </w:t>
      </w:r>
      <w:r w:rsidRPr="00DD3F0E">
        <w:rPr>
          <w:rFonts w:cs="Miriam" w:hint="eastAsia"/>
          <w:sz w:val="24"/>
          <w:szCs w:val="24"/>
          <w:rtl/>
        </w:rPr>
        <w:t>שהשיטה</w:t>
      </w:r>
      <w:r w:rsidRPr="00DD3F0E">
        <w:rPr>
          <w:rFonts w:cs="Miriam"/>
          <w:sz w:val="24"/>
          <w:szCs w:val="24"/>
          <w:rtl/>
        </w:rPr>
        <w:t xml:space="preserve"> </w:t>
      </w:r>
      <w:r w:rsidRPr="00DD3F0E">
        <w:rPr>
          <w:rFonts w:cs="Miriam" w:hint="eastAsia"/>
          <w:sz w:val="24"/>
          <w:szCs w:val="24"/>
          <w:rtl/>
        </w:rPr>
        <w:t>העומדת</w:t>
      </w:r>
      <w:r w:rsidRPr="00DD3F0E">
        <w:rPr>
          <w:rFonts w:cs="Miriam"/>
          <w:sz w:val="24"/>
          <w:szCs w:val="24"/>
          <w:rtl/>
        </w:rPr>
        <w:t xml:space="preserve"> </w:t>
      </w:r>
      <w:r w:rsidRPr="00DD3F0E">
        <w:rPr>
          <w:rFonts w:cs="Miriam" w:hint="eastAsia"/>
          <w:sz w:val="24"/>
          <w:szCs w:val="24"/>
          <w:rtl/>
        </w:rPr>
        <w:t>במרכז</w:t>
      </w:r>
      <w:r w:rsidRPr="00DD3F0E">
        <w:rPr>
          <w:rFonts w:cs="Miriam"/>
          <w:sz w:val="24"/>
          <w:szCs w:val="24"/>
          <w:rtl/>
        </w:rPr>
        <w:t xml:space="preserve"> </w:t>
      </w:r>
      <w:r w:rsidRPr="00DD3F0E">
        <w:rPr>
          <w:rFonts w:cs="Miriam" w:hint="eastAsia"/>
          <w:sz w:val="24"/>
          <w:szCs w:val="24"/>
          <w:rtl/>
        </w:rPr>
        <w:t>התופעה</w:t>
      </w:r>
      <w:r w:rsidRPr="00DD3F0E">
        <w:rPr>
          <w:rFonts w:cs="Miriam"/>
          <w:sz w:val="24"/>
          <w:szCs w:val="24"/>
          <w:rtl/>
        </w:rPr>
        <w:t xml:space="preserve"> </w:t>
      </w:r>
      <w:r w:rsidRPr="00DD3F0E">
        <w:rPr>
          <w:rFonts w:cs="Miriam" w:hint="eastAsia"/>
          <w:sz w:val="24"/>
          <w:szCs w:val="24"/>
          <w:rtl/>
        </w:rPr>
        <w:t>נשענת</w:t>
      </w:r>
      <w:r w:rsidRPr="00DD3F0E">
        <w:rPr>
          <w:rFonts w:cs="Miriam"/>
          <w:sz w:val="24"/>
          <w:szCs w:val="24"/>
          <w:rtl/>
        </w:rPr>
        <w:t xml:space="preserve">, </w:t>
      </w:r>
      <w:r w:rsidRPr="00DD3F0E">
        <w:rPr>
          <w:rFonts w:cs="Miriam" w:hint="eastAsia"/>
          <w:sz w:val="24"/>
          <w:szCs w:val="24"/>
          <w:rtl/>
        </w:rPr>
        <w:t>במידה</w:t>
      </w:r>
      <w:r w:rsidRPr="00DD3F0E">
        <w:rPr>
          <w:rFonts w:cs="Miriam"/>
          <w:sz w:val="24"/>
          <w:szCs w:val="24"/>
          <w:rtl/>
        </w:rPr>
        <w:t xml:space="preserve"> </w:t>
      </w:r>
      <w:r w:rsidRPr="00DD3F0E">
        <w:rPr>
          <w:rFonts w:cs="Miriam" w:hint="eastAsia"/>
          <w:sz w:val="24"/>
          <w:szCs w:val="24"/>
          <w:rtl/>
        </w:rPr>
        <w:t>רבה</w:t>
      </w:r>
      <w:r w:rsidRPr="00DD3F0E">
        <w:rPr>
          <w:rFonts w:cs="Miriam"/>
          <w:sz w:val="24"/>
          <w:szCs w:val="24"/>
          <w:rtl/>
        </w:rPr>
        <w:t xml:space="preserve">, </w:t>
      </w:r>
      <w:r w:rsidRPr="00DD3F0E">
        <w:rPr>
          <w:rFonts w:cs="Miriam" w:hint="eastAsia"/>
          <w:sz w:val="24"/>
          <w:szCs w:val="24"/>
          <w:rtl/>
        </w:rPr>
        <w:t>על</w:t>
      </w:r>
      <w:r w:rsidRPr="00DD3F0E">
        <w:rPr>
          <w:rFonts w:cs="Miriam"/>
          <w:sz w:val="24"/>
          <w:szCs w:val="24"/>
          <w:rtl/>
        </w:rPr>
        <w:t xml:space="preserve"> </w:t>
      </w:r>
      <w:r w:rsidRPr="00DD3F0E">
        <w:rPr>
          <w:rFonts w:cs="Miriam" w:hint="eastAsia"/>
          <w:sz w:val="24"/>
          <w:szCs w:val="24"/>
          <w:rtl/>
        </w:rPr>
        <w:t>נכונותם</w:t>
      </w:r>
      <w:r w:rsidRPr="00DD3F0E">
        <w:rPr>
          <w:rFonts w:cs="Miriam"/>
          <w:sz w:val="24"/>
          <w:szCs w:val="24"/>
          <w:rtl/>
        </w:rPr>
        <w:t xml:space="preserve"> </w:t>
      </w:r>
      <w:r w:rsidRPr="00DD3F0E">
        <w:rPr>
          <w:rFonts w:cs="Miriam" w:hint="eastAsia"/>
          <w:sz w:val="24"/>
          <w:szCs w:val="24"/>
          <w:rtl/>
        </w:rPr>
        <w:t>של</w:t>
      </w:r>
      <w:r w:rsidRPr="00DD3F0E">
        <w:rPr>
          <w:rFonts w:cs="Miriam"/>
          <w:sz w:val="24"/>
          <w:szCs w:val="24"/>
          <w:rtl/>
        </w:rPr>
        <w:t xml:space="preserve"> </w:t>
      </w:r>
      <w:r w:rsidRPr="00DD3F0E">
        <w:rPr>
          <w:rFonts w:cs="Miriam" w:hint="eastAsia"/>
          <w:sz w:val="24"/>
          <w:szCs w:val="24"/>
          <w:rtl/>
        </w:rPr>
        <w:t>המערערים</w:t>
      </w:r>
      <w:r w:rsidRPr="00DD3F0E">
        <w:rPr>
          <w:rFonts w:cs="Miriam"/>
          <w:sz w:val="24"/>
          <w:szCs w:val="24"/>
          <w:rtl/>
        </w:rPr>
        <w:t xml:space="preserve"> </w:t>
      </w:r>
      <w:r w:rsidRPr="00DD3F0E">
        <w:rPr>
          <w:rFonts w:cs="Miriam" w:hint="eastAsia"/>
          <w:sz w:val="24"/>
          <w:szCs w:val="24"/>
          <w:rtl/>
        </w:rPr>
        <w:t>ושכמותם</w:t>
      </w:r>
      <w:r w:rsidRPr="00DD3F0E">
        <w:rPr>
          <w:rFonts w:cs="Miriam"/>
          <w:sz w:val="24"/>
          <w:szCs w:val="24"/>
          <w:rtl/>
        </w:rPr>
        <w:t xml:space="preserve"> </w:t>
      </w:r>
      <w:r w:rsidRPr="00DD3F0E">
        <w:rPr>
          <w:rFonts w:cs="Miriam" w:hint="eastAsia"/>
          <w:sz w:val="24"/>
          <w:szCs w:val="24"/>
          <w:rtl/>
        </w:rPr>
        <w:t>לבצע</w:t>
      </w:r>
      <w:r w:rsidRPr="00DD3F0E">
        <w:rPr>
          <w:rFonts w:cs="Miriam"/>
          <w:sz w:val="24"/>
          <w:szCs w:val="24"/>
          <w:rtl/>
        </w:rPr>
        <w:t xml:space="preserve"> </w:t>
      </w:r>
      <w:r w:rsidRPr="00DD3F0E">
        <w:rPr>
          <w:rFonts w:cs="Miriam" w:hint="eastAsia"/>
          <w:sz w:val="24"/>
          <w:szCs w:val="24"/>
          <w:rtl/>
        </w:rPr>
        <w:t>את</w:t>
      </w:r>
      <w:r w:rsidRPr="00DD3F0E">
        <w:rPr>
          <w:rFonts w:cs="Miriam"/>
          <w:sz w:val="24"/>
          <w:szCs w:val="24"/>
          <w:rtl/>
        </w:rPr>
        <w:t xml:space="preserve"> </w:t>
      </w:r>
      <w:r w:rsidRPr="00DD3F0E">
        <w:rPr>
          <w:rFonts w:cs="Miriam" w:hint="eastAsia"/>
          <w:sz w:val="24"/>
          <w:szCs w:val="24"/>
          <w:rtl/>
        </w:rPr>
        <w:t>העבירות</w:t>
      </w:r>
      <w:r w:rsidRPr="00DD3F0E">
        <w:rPr>
          <w:rFonts w:cs="Miriam"/>
          <w:sz w:val="24"/>
          <w:szCs w:val="24"/>
          <w:rtl/>
        </w:rPr>
        <w:t xml:space="preserve"> </w:t>
      </w:r>
      <w:r w:rsidRPr="00DD3F0E">
        <w:rPr>
          <w:rFonts w:cs="Miriam" w:hint="eastAsia"/>
          <w:sz w:val="24"/>
          <w:szCs w:val="24"/>
          <w:rtl/>
        </w:rPr>
        <w:t>האמורות</w:t>
      </w:r>
      <w:r w:rsidRPr="001348C2">
        <w:rPr>
          <w:b/>
          <w:bCs/>
          <w:rtl/>
        </w:rPr>
        <w:t xml:space="preserve">... </w:t>
      </w:r>
      <w:r w:rsidRPr="001348C2">
        <w:rPr>
          <w:rFonts w:hint="eastAsia"/>
          <w:b/>
          <w:bCs/>
          <w:rtl/>
        </w:rPr>
        <w:t>מכאן</w:t>
      </w:r>
      <w:r w:rsidRPr="001348C2">
        <w:rPr>
          <w:b/>
          <w:bCs/>
          <w:rtl/>
        </w:rPr>
        <w:t xml:space="preserve"> </w:t>
      </w:r>
      <w:r w:rsidRPr="001348C2">
        <w:rPr>
          <w:rFonts w:hint="eastAsia"/>
          <w:b/>
          <w:bCs/>
          <w:rtl/>
        </w:rPr>
        <w:t>עולה</w:t>
      </w:r>
      <w:r w:rsidRPr="001348C2">
        <w:rPr>
          <w:b/>
          <w:bCs/>
          <w:rtl/>
        </w:rPr>
        <w:t xml:space="preserve"> </w:t>
      </w:r>
      <w:r w:rsidRPr="001348C2">
        <w:rPr>
          <w:rFonts w:hint="eastAsia"/>
          <w:b/>
          <w:bCs/>
          <w:rtl/>
        </w:rPr>
        <w:t>שמאבק</w:t>
      </w:r>
      <w:r w:rsidRPr="001348C2">
        <w:rPr>
          <w:b/>
          <w:bCs/>
          <w:rtl/>
        </w:rPr>
        <w:t xml:space="preserve"> </w:t>
      </w:r>
      <w:r w:rsidRPr="001348C2">
        <w:rPr>
          <w:rFonts w:hint="eastAsia"/>
          <w:b/>
          <w:bCs/>
          <w:rtl/>
        </w:rPr>
        <w:t>בתופעת</w:t>
      </w:r>
      <w:r w:rsidRPr="001348C2">
        <w:rPr>
          <w:b/>
          <w:bCs/>
          <w:rtl/>
        </w:rPr>
        <w:t xml:space="preserve"> </w:t>
      </w:r>
      <w:r w:rsidRPr="001348C2">
        <w:rPr>
          <w:rFonts w:hint="eastAsia"/>
          <w:b/>
          <w:bCs/>
          <w:rtl/>
        </w:rPr>
        <w:t>ההסתננות</w:t>
      </w:r>
      <w:r w:rsidRPr="001348C2">
        <w:rPr>
          <w:b/>
          <w:bCs/>
          <w:rtl/>
        </w:rPr>
        <w:t xml:space="preserve"> </w:t>
      </w:r>
      <w:r w:rsidRPr="001348C2">
        <w:rPr>
          <w:rFonts w:hint="eastAsia"/>
          <w:b/>
          <w:bCs/>
          <w:rtl/>
        </w:rPr>
        <w:t>וייבוא</w:t>
      </w:r>
      <w:r w:rsidRPr="001348C2">
        <w:rPr>
          <w:b/>
          <w:bCs/>
          <w:rtl/>
        </w:rPr>
        <w:t xml:space="preserve"> </w:t>
      </w:r>
      <w:r w:rsidRPr="001348C2">
        <w:rPr>
          <w:rFonts w:hint="eastAsia"/>
          <w:b/>
          <w:bCs/>
          <w:rtl/>
        </w:rPr>
        <w:t>הסמים</w:t>
      </w:r>
      <w:r w:rsidRPr="001348C2">
        <w:rPr>
          <w:b/>
          <w:bCs/>
          <w:rtl/>
        </w:rPr>
        <w:t xml:space="preserve"> </w:t>
      </w:r>
      <w:r w:rsidRPr="001348C2">
        <w:rPr>
          <w:rFonts w:hint="eastAsia"/>
          <w:b/>
          <w:bCs/>
          <w:rtl/>
        </w:rPr>
        <w:t>לתחומי</w:t>
      </w:r>
      <w:r w:rsidRPr="001348C2">
        <w:rPr>
          <w:b/>
          <w:bCs/>
          <w:rtl/>
        </w:rPr>
        <w:t xml:space="preserve"> </w:t>
      </w:r>
      <w:r w:rsidRPr="001348C2">
        <w:rPr>
          <w:rFonts w:hint="eastAsia"/>
          <w:b/>
          <w:bCs/>
          <w:rtl/>
        </w:rPr>
        <w:t>המדינה</w:t>
      </w:r>
      <w:r w:rsidRPr="001348C2">
        <w:rPr>
          <w:b/>
          <w:bCs/>
          <w:rtl/>
        </w:rPr>
        <w:t xml:space="preserve"> </w:t>
      </w:r>
      <w:r w:rsidRPr="001348C2">
        <w:rPr>
          <w:rFonts w:hint="eastAsia"/>
          <w:b/>
          <w:bCs/>
          <w:rtl/>
        </w:rPr>
        <w:t>מחייב</w:t>
      </w:r>
      <w:r w:rsidRPr="001348C2">
        <w:rPr>
          <w:b/>
          <w:bCs/>
          <w:rtl/>
        </w:rPr>
        <w:t xml:space="preserve"> </w:t>
      </w:r>
      <w:r w:rsidRPr="001F64DD">
        <w:rPr>
          <w:rFonts w:cs="Miriam" w:hint="eastAsia"/>
          <w:rtl/>
        </w:rPr>
        <w:t>הרתעה</w:t>
      </w:r>
      <w:r w:rsidRPr="001F64DD">
        <w:rPr>
          <w:rFonts w:cs="Miriam"/>
          <w:rtl/>
        </w:rPr>
        <w:t xml:space="preserve"> </w:t>
      </w:r>
      <w:r w:rsidRPr="001F64DD">
        <w:rPr>
          <w:rFonts w:cs="Miriam" w:hint="eastAsia"/>
          <w:rtl/>
        </w:rPr>
        <w:t>אפקטיבית</w:t>
      </w:r>
      <w:r w:rsidRPr="001348C2">
        <w:rPr>
          <w:b/>
          <w:bCs/>
          <w:rtl/>
        </w:rPr>
        <w:t xml:space="preserve"> </w:t>
      </w:r>
      <w:r w:rsidRPr="001348C2">
        <w:rPr>
          <w:rFonts w:hint="eastAsia"/>
          <w:b/>
          <w:bCs/>
          <w:rtl/>
        </w:rPr>
        <w:t>של</w:t>
      </w:r>
      <w:r w:rsidRPr="001348C2">
        <w:rPr>
          <w:b/>
          <w:bCs/>
          <w:rtl/>
        </w:rPr>
        <w:t xml:space="preserve"> </w:t>
      </w:r>
      <w:r w:rsidRPr="001348C2">
        <w:rPr>
          <w:rFonts w:hint="eastAsia"/>
          <w:b/>
          <w:bCs/>
          <w:rtl/>
        </w:rPr>
        <w:t>כלל</w:t>
      </w:r>
      <w:r w:rsidRPr="001348C2">
        <w:rPr>
          <w:b/>
          <w:bCs/>
          <w:rtl/>
        </w:rPr>
        <w:t xml:space="preserve"> </w:t>
      </w:r>
      <w:r w:rsidRPr="001348C2">
        <w:rPr>
          <w:rFonts w:hint="eastAsia"/>
          <w:b/>
          <w:bCs/>
          <w:rtl/>
        </w:rPr>
        <w:t>השותפים</w:t>
      </w:r>
      <w:r w:rsidRPr="001348C2">
        <w:rPr>
          <w:b/>
          <w:bCs/>
          <w:rtl/>
        </w:rPr>
        <w:t xml:space="preserve"> </w:t>
      </w:r>
      <w:r w:rsidRPr="001348C2">
        <w:rPr>
          <w:rFonts w:hint="eastAsia"/>
          <w:b/>
          <w:bCs/>
          <w:rtl/>
        </w:rPr>
        <w:t>למבצעי</w:t>
      </w:r>
      <w:r w:rsidRPr="001348C2">
        <w:rPr>
          <w:b/>
          <w:bCs/>
          <w:rtl/>
        </w:rPr>
        <w:t xml:space="preserve"> </w:t>
      </w:r>
      <w:r w:rsidRPr="001348C2">
        <w:rPr>
          <w:rFonts w:hint="eastAsia"/>
          <w:b/>
          <w:bCs/>
          <w:rtl/>
        </w:rPr>
        <w:t>ההברחה</w:t>
      </w:r>
      <w:r w:rsidRPr="001348C2">
        <w:rPr>
          <w:b/>
          <w:bCs/>
          <w:rtl/>
        </w:rPr>
        <w:t xml:space="preserve">, </w:t>
      </w:r>
      <w:r w:rsidRPr="001348C2">
        <w:rPr>
          <w:rFonts w:hint="eastAsia"/>
          <w:b/>
          <w:bCs/>
          <w:rtl/>
        </w:rPr>
        <w:t>המודעים</w:t>
      </w:r>
      <w:r w:rsidRPr="001348C2">
        <w:rPr>
          <w:b/>
          <w:bCs/>
          <w:rtl/>
        </w:rPr>
        <w:t xml:space="preserve"> </w:t>
      </w:r>
      <w:r w:rsidRPr="001348C2">
        <w:rPr>
          <w:rFonts w:hint="eastAsia"/>
          <w:b/>
          <w:bCs/>
          <w:rtl/>
        </w:rPr>
        <w:t>לחומרת</w:t>
      </w:r>
      <w:r w:rsidRPr="001348C2">
        <w:rPr>
          <w:b/>
          <w:bCs/>
          <w:rtl/>
        </w:rPr>
        <w:t xml:space="preserve"> </w:t>
      </w:r>
      <w:r w:rsidRPr="001348C2">
        <w:rPr>
          <w:rFonts w:hint="eastAsia"/>
          <w:b/>
          <w:bCs/>
          <w:rtl/>
        </w:rPr>
        <w:t>העבירות</w:t>
      </w:r>
      <w:r w:rsidRPr="001348C2">
        <w:rPr>
          <w:b/>
          <w:bCs/>
          <w:rtl/>
        </w:rPr>
        <w:t xml:space="preserve"> </w:t>
      </w:r>
      <w:r w:rsidRPr="001348C2">
        <w:rPr>
          <w:rFonts w:hint="eastAsia"/>
          <w:b/>
          <w:bCs/>
          <w:rtl/>
        </w:rPr>
        <w:t>הכרוכות</w:t>
      </w:r>
      <w:r w:rsidRPr="001348C2">
        <w:rPr>
          <w:b/>
          <w:bCs/>
          <w:rtl/>
        </w:rPr>
        <w:t xml:space="preserve"> </w:t>
      </w:r>
      <w:r w:rsidRPr="001348C2">
        <w:rPr>
          <w:rFonts w:hint="eastAsia"/>
          <w:b/>
          <w:bCs/>
          <w:rtl/>
        </w:rPr>
        <w:t>במכלול</w:t>
      </w:r>
      <w:r w:rsidRPr="001348C2">
        <w:rPr>
          <w:b/>
          <w:bCs/>
          <w:rtl/>
        </w:rPr>
        <w:t xml:space="preserve">, </w:t>
      </w:r>
      <w:r w:rsidRPr="001348C2">
        <w:rPr>
          <w:rFonts w:hint="eastAsia"/>
          <w:b/>
          <w:bCs/>
          <w:rtl/>
        </w:rPr>
        <w:t>וזאת</w:t>
      </w:r>
      <w:r w:rsidRPr="001348C2">
        <w:rPr>
          <w:b/>
          <w:bCs/>
          <w:rtl/>
        </w:rPr>
        <w:t xml:space="preserve"> </w:t>
      </w:r>
      <w:r w:rsidRPr="00DD3F0E">
        <w:rPr>
          <w:rFonts w:cs="Miriam" w:hint="eastAsia"/>
          <w:sz w:val="24"/>
          <w:szCs w:val="24"/>
          <w:rtl/>
        </w:rPr>
        <w:t>באמצעות</w:t>
      </w:r>
      <w:r w:rsidRPr="00DD3F0E">
        <w:rPr>
          <w:rFonts w:cs="Miriam"/>
          <w:sz w:val="24"/>
          <w:szCs w:val="24"/>
          <w:rtl/>
        </w:rPr>
        <w:t xml:space="preserve"> </w:t>
      </w:r>
      <w:r w:rsidRPr="00DD3F0E">
        <w:rPr>
          <w:rFonts w:cs="Miriam" w:hint="eastAsia"/>
          <w:sz w:val="24"/>
          <w:szCs w:val="24"/>
          <w:rtl/>
        </w:rPr>
        <w:t>ענישה</w:t>
      </w:r>
      <w:r w:rsidRPr="00DD3F0E">
        <w:rPr>
          <w:rFonts w:cs="Miriam"/>
          <w:sz w:val="24"/>
          <w:szCs w:val="24"/>
          <w:rtl/>
        </w:rPr>
        <w:t xml:space="preserve"> </w:t>
      </w:r>
      <w:r w:rsidRPr="00DD3F0E">
        <w:rPr>
          <w:rFonts w:cs="Miriam" w:hint="eastAsia"/>
          <w:sz w:val="24"/>
          <w:szCs w:val="24"/>
          <w:rtl/>
        </w:rPr>
        <w:t>משמעותית</w:t>
      </w:r>
      <w:r w:rsidRPr="00DD3F0E">
        <w:rPr>
          <w:rFonts w:cs="Miriam"/>
          <w:sz w:val="24"/>
          <w:szCs w:val="24"/>
          <w:rtl/>
        </w:rPr>
        <w:t xml:space="preserve"> </w:t>
      </w:r>
      <w:r w:rsidRPr="00DD3F0E">
        <w:rPr>
          <w:rFonts w:cs="Miriam" w:hint="eastAsia"/>
          <w:sz w:val="24"/>
          <w:szCs w:val="24"/>
          <w:rtl/>
        </w:rPr>
        <w:t>שתאיין</w:t>
      </w:r>
      <w:r w:rsidRPr="00DD3F0E">
        <w:rPr>
          <w:rFonts w:cs="Miriam"/>
          <w:sz w:val="24"/>
          <w:szCs w:val="24"/>
          <w:rtl/>
        </w:rPr>
        <w:t xml:space="preserve"> </w:t>
      </w:r>
      <w:r w:rsidRPr="00DD3F0E">
        <w:rPr>
          <w:rFonts w:cs="Miriam" w:hint="eastAsia"/>
          <w:sz w:val="24"/>
          <w:szCs w:val="24"/>
          <w:rtl/>
        </w:rPr>
        <w:t>את</w:t>
      </w:r>
      <w:r w:rsidRPr="00DD3F0E">
        <w:rPr>
          <w:rFonts w:cs="Miriam"/>
          <w:sz w:val="24"/>
          <w:szCs w:val="24"/>
          <w:rtl/>
        </w:rPr>
        <w:t xml:space="preserve"> </w:t>
      </w:r>
      <w:r w:rsidRPr="00DD3F0E">
        <w:rPr>
          <w:rFonts w:cs="Miriam" w:hint="eastAsia"/>
          <w:sz w:val="24"/>
          <w:szCs w:val="24"/>
          <w:rtl/>
        </w:rPr>
        <w:t>כדאיות</w:t>
      </w:r>
      <w:r w:rsidRPr="00DD3F0E">
        <w:rPr>
          <w:rFonts w:cs="Miriam"/>
          <w:sz w:val="24"/>
          <w:szCs w:val="24"/>
          <w:rtl/>
        </w:rPr>
        <w:t xml:space="preserve"> </w:t>
      </w:r>
      <w:r w:rsidRPr="00DD3F0E">
        <w:rPr>
          <w:rFonts w:cs="Miriam" w:hint="eastAsia"/>
          <w:sz w:val="24"/>
          <w:szCs w:val="24"/>
          <w:rtl/>
        </w:rPr>
        <w:t>ביצוע</w:t>
      </w:r>
      <w:r w:rsidRPr="00DD3F0E">
        <w:rPr>
          <w:rFonts w:cs="Miriam"/>
          <w:sz w:val="24"/>
          <w:szCs w:val="24"/>
          <w:rtl/>
        </w:rPr>
        <w:t xml:space="preserve"> </w:t>
      </w:r>
      <w:r w:rsidRPr="00DD3F0E">
        <w:rPr>
          <w:rFonts w:cs="Miriam" w:hint="eastAsia"/>
          <w:sz w:val="24"/>
          <w:szCs w:val="24"/>
          <w:rtl/>
        </w:rPr>
        <w:t>המעשים</w:t>
      </w:r>
      <w:r w:rsidRPr="00DD3F0E">
        <w:rPr>
          <w:rFonts w:cs="Miriam"/>
          <w:sz w:val="24"/>
          <w:szCs w:val="24"/>
          <w:rtl/>
        </w:rPr>
        <w:t xml:space="preserve"> </w:t>
      </w:r>
      <w:r w:rsidRPr="00DD3F0E">
        <w:rPr>
          <w:rFonts w:cs="Miriam" w:hint="eastAsia"/>
          <w:sz w:val="24"/>
          <w:szCs w:val="24"/>
          <w:rtl/>
        </w:rPr>
        <w:t>האסורים</w:t>
      </w:r>
      <w:r w:rsidRPr="00DD3F0E">
        <w:rPr>
          <w:b/>
          <w:bCs/>
          <w:sz w:val="24"/>
          <w:szCs w:val="24"/>
          <w:rtl/>
        </w:rPr>
        <w:t>"</w:t>
      </w:r>
      <w:r w:rsidRPr="001F64DD">
        <w:rPr>
          <w:rtl/>
        </w:rPr>
        <w:t xml:space="preserve"> </w:t>
      </w:r>
      <w:r w:rsidRPr="001F64DD">
        <w:rPr>
          <w:rFonts w:hint="cs"/>
          <w:rtl/>
        </w:rPr>
        <w:t xml:space="preserve">(ההדגשות אינן במקור </w:t>
      </w:r>
      <w:r w:rsidRPr="001F64DD">
        <w:rPr>
          <w:rtl/>
        </w:rPr>
        <w:t>–</w:t>
      </w:r>
      <w:r w:rsidRPr="001F64DD">
        <w:rPr>
          <w:rFonts w:hint="cs"/>
          <w:rtl/>
        </w:rPr>
        <w:t xml:space="preserve"> ע.מ).</w:t>
      </w:r>
    </w:p>
    <w:p w14:paraId="10121753" w14:textId="77777777" w:rsidR="002F47DF" w:rsidRDefault="002F47DF" w:rsidP="002F47DF">
      <w:pPr>
        <w:spacing w:line="360" w:lineRule="auto"/>
        <w:jc w:val="both"/>
        <w:rPr>
          <w:rFonts w:cs="FrankRuehl"/>
          <w:sz w:val="28"/>
          <w:szCs w:val="28"/>
          <w:rtl/>
        </w:rPr>
      </w:pPr>
    </w:p>
    <w:p w14:paraId="2115836D" w14:textId="77777777" w:rsidR="002F47DF" w:rsidRDefault="002F47DF" w:rsidP="002F47DF">
      <w:pPr>
        <w:spacing w:line="360" w:lineRule="auto"/>
        <w:jc w:val="both"/>
        <w:rPr>
          <w:rFonts w:cs="FrankRuehl"/>
          <w:sz w:val="28"/>
          <w:szCs w:val="28"/>
          <w:rtl/>
        </w:rPr>
      </w:pPr>
      <w:r>
        <w:rPr>
          <w:rFonts w:cs="FrankRuehl" w:hint="cs"/>
          <w:sz w:val="28"/>
          <w:szCs w:val="28"/>
          <w:rtl/>
        </w:rPr>
        <w:t>וב</w:t>
      </w:r>
      <w:hyperlink r:id="rId25" w:history="1">
        <w:r w:rsidR="008D2586" w:rsidRPr="008D2586">
          <w:rPr>
            <w:rFonts w:cs="FrankRuehl"/>
            <w:color w:val="0000FF"/>
            <w:sz w:val="28"/>
            <w:szCs w:val="28"/>
            <w:u w:val="single"/>
            <w:rtl/>
          </w:rPr>
          <w:t>ע"פ 5741/11</w:t>
        </w:r>
      </w:hyperlink>
      <w:r>
        <w:rPr>
          <w:rFonts w:cs="FrankRuehl" w:hint="cs"/>
          <w:sz w:val="28"/>
          <w:szCs w:val="28"/>
          <w:rtl/>
        </w:rPr>
        <w:t xml:space="preserve"> </w:t>
      </w:r>
      <w:r w:rsidRPr="00DD3F0E">
        <w:rPr>
          <w:rFonts w:cs="Miriam" w:hint="cs"/>
          <w:rtl/>
        </w:rPr>
        <w:t>סואכרה נ' מדינת ישראל</w:t>
      </w:r>
      <w:r w:rsidRPr="00CD4333">
        <w:rPr>
          <w:rFonts w:cs="Miriam" w:hint="cs"/>
          <w:sz w:val="28"/>
          <w:szCs w:val="28"/>
          <w:rtl/>
        </w:rPr>
        <w:t xml:space="preserve"> </w:t>
      </w:r>
      <w:r w:rsidR="00DD3F0E" w:rsidRPr="00DD3F0E">
        <w:rPr>
          <w:sz w:val="22"/>
          <w:rtl/>
        </w:rPr>
        <w:t xml:space="preserve">[פורסם בנבו] </w:t>
      </w:r>
      <w:r>
        <w:rPr>
          <w:rFonts w:cs="FrankRuehl" w:hint="cs"/>
          <w:sz w:val="28"/>
          <w:szCs w:val="28"/>
          <w:rtl/>
        </w:rPr>
        <w:t>(20.1.2013):</w:t>
      </w:r>
    </w:p>
    <w:p w14:paraId="515FAFE2" w14:textId="77777777" w:rsidR="002F47DF" w:rsidRDefault="002F47DF" w:rsidP="002F47DF">
      <w:pPr>
        <w:spacing w:line="360" w:lineRule="auto"/>
        <w:jc w:val="both"/>
        <w:rPr>
          <w:rFonts w:cs="FrankRuehl"/>
          <w:sz w:val="28"/>
          <w:szCs w:val="28"/>
          <w:rtl/>
        </w:rPr>
      </w:pPr>
    </w:p>
    <w:p w14:paraId="5EEB4F49" w14:textId="77777777" w:rsidR="002F47DF" w:rsidRPr="00514361" w:rsidRDefault="002F47DF" w:rsidP="002F47DF">
      <w:pPr>
        <w:pStyle w:val="Ruller4"/>
        <w:ind w:left="720" w:right="993"/>
        <w:rPr>
          <w:b/>
          <w:bCs/>
          <w:rtl/>
        </w:rPr>
      </w:pPr>
      <w:r w:rsidRPr="00514361">
        <w:rPr>
          <w:rFonts w:hint="cs"/>
          <w:b/>
          <w:bCs/>
          <w:rtl/>
        </w:rPr>
        <w:t xml:space="preserve">"יש לזכור כי עבירות הסמים שלא לשימוש עצמי, לרבות ייבוא, </w:t>
      </w:r>
      <w:r w:rsidRPr="00DD3F0E">
        <w:rPr>
          <w:rFonts w:cs="Miriam" w:hint="cs"/>
          <w:sz w:val="24"/>
          <w:szCs w:val="24"/>
          <w:rtl/>
        </w:rPr>
        <w:t>מכוערות הן ביותן דומות לשילוח אש בשדה קוצים</w:t>
      </w:r>
      <w:r w:rsidRPr="00514361">
        <w:rPr>
          <w:rFonts w:hint="cs"/>
          <w:b/>
          <w:bCs/>
          <w:rtl/>
        </w:rPr>
        <w:t>... לצערנו הנגע מגיע לכל פינה בחברה...</w:t>
      </w:r>
      <w:r>
        <w:rPr>
          <w:rFonts w:hint="cs"/>
          <w:b/>
          <w:bCs/>
          <w:rtl/>
        </w:rPr>
        <w:t xml:space="preserve"> </w:t>
      </w:r>
      <w:r w:rsidRPr="00514361">
        <w:rPr>
          <w:rFonts w:hint="cs"/>
          <w:b/>
          <w:bCs/>
          <w:rtl/>
        </w:rPr>
        <w:t>בצע הסם חוצה גבולות ולא מדובר רק בעבריינות פנימית</w:t>
      </w:r>
      <w:r>
        <w:rPr>
          <w:rFonts w:hint="cs"/>
          <w:b/>
          <w:bCs/>
          <w:rtl/>
        </w:rPr>
        <w:t>.</w:t>
      </w:r>
      <w:r w:rsidRPr="00514361">
        <w:rPr>
          <w:rFonts w:hint="cs"/>
          <w:b/>
          <w:bCs/>
          <w:rtl/>
        </w:rPr>
        <w:t>"</w:t>
      </w:r>
      <w:r w:rsidRPr="00514361">
        <w:rPr>
          <w:rFonts w:hint="cs"/>
          <w:rtl/>
        </w:rPr>
        <w:t xml:space="preserve"> (ההדגשה אינה במקור </w:t>
      </w:r>
      <w:r w:rsidRPr="00514361">
        <w:rPr>
          <w:rtl/>
        </w:rPr>
        <w:t>–</w:t>
      </w:r>
      <w:r w:rsidRPr="00514361">
        <w:rPr>
          <w:rFonts w:hint="cs"/>
          <w:rtl/>
        </w:rPr>
        <w:t xml:space="preserve"> ע.מ).</w:t>
      </w:r>
    </w:p>
    <w:p w14:paraId="044D89BA" w14:textId="77777777" w:rsidR="002F47DF" w:rsidRDefault="002F47DF" w:rsidP="002F47DF">
      <w:pPr>
        <w:pStyle w:val="Ruller4"/>
        <w:ind w:right="993"/>
        <w:rPr>
          <w:b/>
          <w:bCs/>
          <w:rtl/>
        </w:rPr>
      </w:pPr>
    </w:p>
    <w:p w14:paraId="2DA94EC2" w14:textId="77777777" w:rsidR="002F47DF" w:rsidRPr="00650AB8" w:rsidRDefault="002F47DF" w:rsidP="002F47DF">
      <w:pPr>
        <w:spacing w:line="360" w:lineRule="auto"/>
        <w:jc w:val="both"/>
        <w:rPr>
          <w:sz w:val="28"/>
          <w:szCs w:val="28"/>
          <w:rtl/>
        </w:rPr>
      </w:pPr>
      <w:r>
        <w:rPr>
          <w:rFonts w:cs="FrankRuehl" w:hint="cs"/>
          <w:sz w:val="28"/>
          <w:szCs w:val="28"/>
          <w:rtl/>
        </w:rPr>
        <w:t>לעניין סוג הסם</w:t>
      </w:r>
      <w:r w:rsidRPr="00621B62">
        <w:rPr>
          <w:rFonts w:cs="FrankRuehl" w:hint="cs"/>
          <w:sz w:val="28"/>
          <w:szCs w:val="28"/>
          <w:rtl/>
        </w:rPr>
        <w:t xml:space="preserve"> התייחס בית</w:t>
      </w:r>
      <w:r>
        <w:rPr>
          <w:rFonts w:cs="FrankRuehl" w:hint="cs"/>
          <w:sz w:val="28"/>
          <w:szCs w:val="28"/>
          <w:rtl/>
        </w:rPr>
        <w:t xml:space="preserve"> </w:t>
      </w:r>
      <w:r w:rsidRPr="00621B62">
        <w:rPr>
          <w:rFonts w:cs="FrankRuehl" w:hint="cs"/>
          <w:sz w:val="28"/>
          <w:szCs w:val="28"/>
          <w:rtl/>
        </w:rPr>
        <w:t>המשפט העליון ב</w:t>
      </w:r>
      <w:hyperlink r:id="rId26" w:history="1">
        <w:r w:rsidR="008D2586" w:rsidRPr="008D2586">
          <w:rPr>
            <w:rFonts w:cs="FrankRuehl"/>
            <w:color w:val="0000FF"/>
            <w:sz w:val="28"/>
            <w:szCs w:val="28"/>
            <w:u w:val="single"/>
            <w:rtl/>
          </w:rPr>
          <w:t>ע"פ 6065/06</w:t>
        </w:r>
      </w:hyperlink>
      <w:r w:rsidRPr="00621B62">
        <w:rPr>
          <w:rFonts w:cs="FrankRuehl" w:hint="cs"/>
          <w:sz w:val="28"/>
          <w:szCs w:val="28"/>
          <w:rtl/>
        </w:rPr>
        <w:t xml:space="preserve"> </w:t>
      </w:r>
      <w:r w:rsidRPr="00DD3F0E">
        <w:rPr>
          <w:rFonts w:cs="Miriam" w:hint="cs"/>
          <w:rtl/>
        </w:rPr>
        <w:t>מדינת ישראל נ' חטואל</w:t>
      </w:r>
      <w:r w:rsidRPr="00DD3F0E">
        <w:rPr>
          <w:rFonts w:hint="cs"/>
          <w:rtl/>
        </w:rPr>
        <w:t xml:space="preserve"> </w:t>
      </w:r>
      <w:r w:rsidR="00DD3F0E" w:rsidRPr="00DD3F0E">
        <w:rPr>
          <w:sz w:val="22"/>
          <w:rtl/>
        </w:rPr>
        <w:t xml:space="preserve">[פורסם בנבו] </w:t>
      </w:r>
      <w:r w:rsidRPr="00DD3F0E">
        <w:rPr>
          <w:rFonts w:hint="cs"/>
          <w:rtl/>
        </w:rPr>
        <w:t>(4.9.2006):</w:t>
      </w:r>
    </w:p>
    <w:p w14:paraId="533F2611" w14:textId="77777777" w:rsidR="002F47DF" w:rsidRDefault="002F47DF" w:rsidP="002F47DF">
      <w:pPr>
        <w:pStyle w:val="Ruller4"/>
        <w:ind w:right="993"/>
        <w:rPr>
          <w:rtl/>
        </w:rPr>
      </w:pPr>
    </w:p>
    <w:p w14:paraId="38A43FDB" w14:textId="77777777" w:rsidR="002F47DF" w:rsidRPr="00650AB8" w:rsidRDefault="002F47DF" w:rsidP="002F47DF">
      <w:pPr>
        <w:pStyle w:val="Ruller4"/>
        <w:ind w:left="720" w:right="993"/>
        <w:rPr>
          <w:b/>
          <w:bCs/>
          <w:rtl/>
        </w:rPr>
      </w:pPr>
      <w:r w:rsidRPr="00650AB8">
        <w:rPr>
          <w:rFonts w:hint="cs"/>
          <w:b/>
          <w:bCs/>
          <w:rtl/>
        </w:rPr>
        <w:t>"אנו ערים לכך שמדובר בחשיש הנחשב לסם קל אלא שהמציאות, כמו מחקרים בתחום, מצביעים על כך שמדובר בשימוש ממכר כשלעצמו אשר מוליך לשימוש בסם קשה יותר, כתוצאה כמעט בלתי נמנעת".</w:t>
      </w:r>
    </w:p>
    <w:p w14:paraId="10327AB2" w14:textId="77777777" w:rsidR="002F47DF" w:rsidRPr="00514361" w:rsidRDefault="002F47DF" w:rsidP="002F47DF">
      <w:pPr>
        <w:pStyle w:val="Ruller4"/>
        <w:ind w:right="993"/>
        <w:rPr>
          <w:b/>
          <w:bCs/>
          <w:rtl/>
        </w:rPr>
      </w:pPr>
    </w:p>
    <w:p w14:paraId="7B99B2BC" w14:textId="77777777" w:rsidR="002F47DF" w:rsidRPr="00C146B6" w:rsidRDefault="002F47DF" w:rsidP="002F47DF">
      <w:pPr>
        <w:spacing w:line="360" w:lineRule="auto"/>
        <w:jc w:val="both"/>
        <w:rPr>
          <w:rFonts w:cs="FrankRuehl"/>
          <w:sz w:val="28"/>
          <w:szCs w:val="28"/>
          <w:rtl/>
        </w:rPr>
      </w:pPr>
      <w:r w:rsidRPr="00020D8D">
        <w:rPr>
          <w:rFonts w:cs="FrankRuehl" w:hint="cs"/>
          <w:sz w:val="28"/>
          <w:szCs w:val="28"/>
          <w:rtl/>
        </w:rPr>
        <w:t>1</w:t>
      </w:r>
      <w:r>
        <w:rPr>
          <w:rFonts w:cs="FrankRuehl" w:hint="cs"/>
          <w:sz w:val="28"/>
          <w:szCs w:val="28"/>
          <w:rtl/>
        </w:rPr>
        <w:t>3.</w:t>
      </w:r>
      <w:r>
        <w:rPr>
          <w:rFonts w:cs="FrankRuehl" w:hint="cs"/>
          <w:sz w:val="28"/>
          <w:szCs w:val="28"/>
          <w:rtl/>
        </w:rPr>
        <w:tab/>
        <w:t>מידת הפגיעה בערך המוגן היא גדולה, זאת לאור כמות הסם הגדולה אותה ייבא הנאשם מחו"ל, ממנה ניתן היה להפיק כמות גדולה מאוד של מנות סם.</w:t>
      </w:r>
    </w:p>
    <w:p w14:paraId="526ADFB7" w14:textId="77777777" w:rsidR="002F47DF" w:rsidRDefault="002F47DF" w:rsidP="002F47DF">
      <w:pPr>
        <w:spacing w:line="360" w:lineRule="auto"/>
        <w:jc w:val="both"/>
        <w:rPr>
          <w:rFonts w:cs="FrankRuehl"/>
          <w:b/>
          <w:bCs/>
          <w:sz w:val="28"/>
          <w:szCs w:val="28"/>
          <w:rtl/>
        </w:rPr>
      </w:pPr>
    </w:p>
    <w:p w14:paraId="69154E6A" w14:textId="77777777" w:rsidR="002F47DF" w:rsidRPr="00C146B6" w:rsidRDefault="002F47DF" w:rsidP="002F47DF">
      <w:pPr>
        <w:spacing w:line="360" w:lineRule="auto"/>
        <w:jc w:val="both"/>
        <w:rPr>
          <w:rFonts w:cs="FrankRuehl"/>
          <w:b/>
          <w:bCs/>
          <w:sz w:val="28"/>
          <w:szCs w:val="28"/>
          <w:rtl/>
        </w:rPr>
      </w:pPr>
    </w:p>
    <w:p w14:paraId="716E17AA" w14:textId="77777777" w:rsidR="002F47DF" w:rsidRPr="007764A7" w:rsidRDefault="002F47DF" w:rsidP="002F47DF">
      <w:pPr>
        <w:spacing w:line="360" w:lineRule="auto"/>
        <w:jc w:val="both"/>
        <w:rPr>
          <w:rFonts w:cs="FrankRuehl"/>
          <w:b/>
          <w:bCs/>
          <w:sz w:val="28"/>
          <w:szCs w:val="28"/>
          <w:u w:val="single"/>
          <w:rtl/>
        </w:rPr>
      </w:pPr>
      <w:r w:rsidRPr="007764A7">
        <w:rPr>
          <w:rFonts w:cs="FrankRuehl" w:hint="cs"/>
          <w:b/>
          <w:bCs/>
          <w:sz w:val="28"/>
          <w:szCs w:val="28"/>
          <w:u w:val="single"/>
          <w:rtl/>
        </w:rPr>
        <w:t>נסיבות הקשורות בביצוע העבירה</w:t>
      </w:r>
    </w:p>
    <w:p w14:paraId="278EC8D3" w14:textId="77777777" w:rsidR="002F47DF" w:rsidRDefault="002F47DF" w:rsidP="002F47DF">
      <w:pPr>
        <w:spacing w:line="360" w:lineRule="auto"/>
        <w:jc w:val="both"/>
        <w:rPr>
          <w:rFonts w:cs="FrankRuehl"/>
          <w:sz w:val="28"/>
          <w:szCs w:val="28"/>
          <w:rtl/>
        </w:rPr>
      </w:pPr>
      <w:r>
        <w:rPr>
          <w:rFonts w:cs="FrankRuehl" w:hint="cs"/>
          <w:sz w:val="28"/>
          <w:szCs w:val="28"/>
          <w:rtl/>
        </w:rPr>
        <w:t>14.</w:t>
      </w:r>
      <w:r>
        <w:rPr>
          <w:rFonts w:cs="FrankRuehl" w:hint="cs"/>
          <w:sz w:val="28"/>
          <w:szCs w:val="28"/>
          <w:rtl/>
        </w:rPr>
        <w:tab/>
        <w:t>מדובר בכמות סם גדולה במיוחד, ששוויה רב. הנאשם ניסה לתת רקע לעבירה הן באמצעות בא כוחו במהלך דיון הטיעונים לעונש והן בפני העו"ס שערכה את חוות הדעת הפרטית. ואולם, לאחר ששמעתי את ההסברים, מצאתי אותם בעיתיים במספר מובנים. קושי מרכזי נעוץ בכך שמדובר בפרטים עובדתיים שזכרם לא בא בכתב האישום, וכבר מטעם זה אין מקום לקבלם. ואולם, גם לאחר בחינת ההסברים לגופם, ובהסתמך על ניסיון החיים והשכל הישר, מתעורר קושי לקבל את הטענה  לפיה גורמים עלומים הפקידו בידי הנאשם סם בכמות כה רבה ובשווי רב, על סמך היכרות שטחית בלבד, ודומה שהקשר בין הנאשם לאחרים, ככל שגרסתו נכונה, היה משמעותי הרבה יותר. בכלל זה היה על הנאשם לשתף את אותם "אפריקאים" בתכניותיו ועל כוונתו להגיע לארץ, לדבר אתם על נושא הסמים, להיפגש עמם ולקבל מידיהם את הסמים.</w:t>
      </w:r>
    </w:p>
    <w:p w14:paraId="2BBB0811" w14:textId="77777777" w:rsidR="002F47DF" w:rsidRDefault="002F47DF" w:rsidP="002F47DF">
      <w:pPr>
        <w:spacing w:line="360" w:lineRule="auto"/>
        <w:jc w:val="both"/>
        <w:rPr>
          <w:rFonts w:cs="FrankRuehl"/>
          <w:sz w:val="28"/>
          <w:szCs w:val="28"/>
          <w:rtl/>
        </w:rPr>
      </w:pPr>
      <w:r>
        <w:rPr>
          <w:rFonts w:cs="FrankRuehl" w:hint="cs"/>
          <w:sz w:val="28"/>
          <w:szCs w:val="28"/>
          <w:rtl/>
        </w:rPr>
        <w:t xml:space="preserve">בעייתיות נוספת מצאתי בכך שלא נטען שלאחר שהנאשם נתפס עם החשיש, הוא שיתף את רשויות החוק בארץ או בצרפת בכל הידוע לו, או שמסר את שמותיהם של אותם "אפריקאים" או את הדרך בה ניתן ליצור עמם קשר. </w:t>
      </w:r>
    </w:p>
    <w:p w14:paraId="41313D9B" w14:textId="77777777" w:rsidR="002F47DF" w:rsidRDefault="002F47DF" w:rsidP="002F47DF">
      <w:pPr>
        <w:spacing w:line="360" w:lineRule="auto"/>
        <w:jc w:val="both"/>
        <w:rPr>
          <w:rFonts w:cs="FrankRuehl"/>
          <w:sz w:val="28"/>
          <w:szCs w:val="28"/>
          <w:rtl/>
        </w:rPr>
      </w:pPr>
      <w:r>
        <w:rPr>
          <w:rFonts w:cs="FrankRuehl" w:hint="cs"/>
          <w:sz w:val="28"/>
          <w:szCs w:val="28"/>
          <w:rtl/>
        </w:rPr>
        <w:t xml:space="preserve">לדברי ב"כ הנאשם, לאחר שהנאשם נתפס בשדה התעופה הוא מסר לשוטרים שהוא אמור להעביר את הסם לאדם מסוים הממתין לו בשדה התעופה, אולם הדבר לא נבדק ולא נעשה כל מאמץ על ידי השוטרים לתפוס את אותו אדם.  אציין שגם אם יש ממש בטענה זו, הרי שיש בה כדי להצביע על התרשלות המשטרה בטיפול באירוע בלבד, ואין בה כדי להשליך על  מידת האשם של הנאשם, שהשלים את העבירה ברגע שנחת בארץ עם החשיש. </w:t>
      </w:r>
    </w:p>
    <w:p w14:paraId="19153D73" w14:textId="77777777" w:rsidR="002F47DF" w:rsidRDefault="002F47DF" w:rsidP="002F47DF">
      <w:pPr>
        <w:spacing w:line="360" w:lineRule="auto"/>
        <w:jc w:val="both"/>
        <w:rPr>
          <w:rFonts w:cs="FrankRuehl"/>
          <w:sz w:val="28"/>
          <w:szCs w:val="28"/>
          <w:rtl/>
        </w:rPr>
      </w:pPr>
      <w:r>
        <w:rPr>
          <w:rFonts w:cs="FrankRuehl" w:hint="cs"/>
          <w:sz w:val="28"/>
          <w:szCs w:val="28"/>
          <w:rtl/>
        </w:rPr>
        <w:t>זאת ועוד, גם אם הייתי יוצא מנקודת הנחה שהנאשם היה אמור להעביר את כל כמות הסם לאדם אחר, ולא למכור אותו בעצמו לקונים, לא היה בכך כדי לשנות את דרגת החומרה הגבוהה של מעשיו, שכן אחת היא אם הנאשם העביר סם בכמות כה גדולה לאחר בידיעה שהאחר יפיץ אותו לשוק הצרכנים, או אם הנאשם היה מוכר את הסם בעצמו. מכל מקום, דיון זה הינו דיון תיאורטי, הרווי השערות וניחושים, ומשכך הוא אינו יכול לשמש בסיס לקביעת ממצא עובדתי שיהיה בו כדי לסייע לנאשם.</w:t>
      </w:r>
    </w:p>
    <w:p w14:paraId="5EE32BF5" w14:textId="77777777" w:rsidR="002F47DF" w:rsidRDefault="002F47DF" w:rsidP="002F47DF">
      <w:pPr>
        <w:spacing w:line="360" w:lineRule="auto"/>
        <w:jc w:val="both"/>
        <w:rPr>
          <w:rFonts w:cs="FrankRuehl"/>
          <w:sz w:val="28"/>
          <w:szCs w:val="28"/>
          <w:rtl/>
        </w:rPr>
      </w:pPr>
    </w:p>
    <w:p w14:paraId="4C1A4546" w14:textId="77777777" w:rsidR="002F47DF" w:rsidRDefault="002F47DF" w:rsidP="002F47DF">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ניתן לסכם ולומר שמדובר בעבירה שקדמו לה תכנון והיערכות, חלקו של הנאשם בהעברת הסם היה חלק מרכזי, כאשר למעשה הוא זה שביצע את העברת הסם בפועל. גם אם הנאשם קיבל לידיו את הסמים מאחרים, הרי שאין הדבר מעלה או מוריד שכן זוהי משמעותה של "שרשרת סם" </w:t>
      </w:r>
      <w:r>
        <w:rPr>
          <w:rFonts w:cs="FrankRuehl"/>
          <w:sz w:val="28"/>
          <w:szCs w:val="28"/>
          <w:rtl/>
        </w:rPr>
        <w:t>–</w:t>
      </w:r>
      <w:r>
        <w:rPr>
          <w:rFonts w:cs="FrankRuehl" w:hint="cs"/>
          <w:sz w:val="28"/>
          <w:szCs w:val="28"/>
          <w:rtl/>
        </w:rPr>
        <w:t xml:space="preserve"> האחד מקבלו מהשני ומעבירו לשלישי, לרוב תמורת סכום כסף. במקרה זה נטען שהנאשם אמור היה לקבל סך של 3,000-4,000 יורו, עובדה שמעמידה באור בעייתי את טענתו שאוים להעביר את הסם. אולם, גם אניח לטובתו של הנאשם שהוא אוים לעשות כן, הרי שלנאשם, שהינו אדם בגיר ואינטליגנטי, הייתה יכולת להבין את אשר הוא עושה, את הפסול שבמעשיו ואת המשמעויות הנובעות מעיסוק בסמים בכלל, והברחת סמים ממדינה למדינה בכמות כה גדולה בפרט. לנאשם הייתה יכולת להימנע מביצוע המעשה ושליטה מלאה על מעשיו. </w:t>
      </w:r>
    </w:p>
    <w:p w14:paraId="26E05E28" w14:textId="77777777" w:rsidR="002F47DF" w:rsidRPr="00C146B6" w:rsidRDefault="002F47DF" w:rsidP="002F47DF">
      <w:pPr>
        <w:spacing w:line="360" w:lineRule="auto"/>
        <w:jc w:val="both"/>
        <w:rPr>
          <w:rFonts w:cs="FrankRuehl"/>
          <w:sz w:val="28"/>
          <w:szCs w:val="28"/>
          <w:rtl/>
        </w:rPr>
      </w:pPr>
      <w:r>
        <w:rPr>
          <w:rFonts w:cs="FrankRuehl" w:hint="cs"/>
          <w:sz w:val="28"/>
          <w:szCs w:val="28"/>
          <w:rtl/>
        </w:rPr>
        <w:t>הנזק שעלול היה להיגרם מביצוע העבירה הינו נזק גדול ביותר, זאת נוכח כמות הסם הגדולה שהייתה אמורה להיכנס לישראל. מנגד, ו</w:t>
      </w:r>
      <w:r w:rsidRPr="00C146B6">
        <w:rPr>
          <w:rFonts w:cs="FrankRuehl" w:hint="cs"/>
          <w:sz w:val="28"/>
          <w:szCs w:val="28"/>
          <w:rtl/>
        </w:rPr>
        <w:t>למרבה המזל, לא הגיעו הסמים</w:t>
      </w:r>
      <w:r>
        <w:rPr>
          <w:rFonts w:cs="FrankRuehl" w:hint="cs"/>
          <w:sz w:val="28"/>
          <w:szCs w:val="28"/>
          <w:rtl/>
        </w:rPr>
        <w:t xml:space="preserve"> </w:t>
      </w:r>
      <w:r w:rsidRPr="00C146B6">
        <w:rPr>
          <w:rFonts w:cs="FrankRuehl" w:hint="cs"/>
          <w:sz w:val="28"/>
          <w:szCs w:val="28"/>
          <w:rtl/>
        </w:rPr>
        <w:t xml:space="preserve">ליעדם, זאת </w:t>
      </w:r>
      <w:r>
        <w:rPr>
          <w:rFonts w:cs="FrankRuehl" w:hint="cs"/>
          <w:sz w:val="28"/>
          <w:szCs w:val="28"/>
          <w:rtl/>
        </w:rPr>
        <w:t>תודות</w:t>
      </w:r>
      <w:r w:rsidRPr="00C146B6">
        <w:rPr>
          <w:rFonts w:cs="FrankRuehl" w:hint="cs"/>
          <w:sz w:val="28"/>
          <w:szCs w:val="28"/>
          <w:rtl/>
        </w:rPr>
        <w:t xml:space="preserve"> </w:t>
      </w:r>
      <w:r>
        <w:rPr>
          <w:rFonts w:cs="FrankRuehl" w:hint="cs"/>
          <w:sz w:val="28"/>
          <w:szCs w:val="28"/>
          <w:rtl/>
        </w:rPr>
        <w:t>ל</w:t>
      </w:r>
      <w:r w:rsidRPr="00C146B6">
        <w:rPr>
          <w:rFonts w:cs="FrankRuehl" w:hint="cs"/>
          <w:sz w:val="28"/>
          <w:szCs w:val="28"/>
          <w:rtl/>
        </w:rPr>
        <w:t>ערנותם של אנשי אכיפת החוק.</w:t>
      </w:r>
      <w:r>
        <w:rPr>
          <w:rFonts w:cs="FrankRuehl" w:hint="cs"/>
          <w:sz w:val="28"/>
          <w:szCs w:val="28"/>
          <w:rtl/>
        </w:rPr>
        <w:t xml:space="preserve"> במובן זה לא נגרם כל נזק</w:t>
      </w:r>
      <w:r w:rsidRPr="003203C6">
        <w:rPr>
          <w:rFonts w:cs="FrankRuehl" w:hint="cs"/>
          <w:sz w:val="28"/>
          <w:szCs w:val="28"/>
          <w:rtl/>
        </w:rPr>
        <w:t xml:space="preserve"> </w:t>
      </w:r>
      <w:r>
        <w:rPr>
          <w:rFonts w:cs="FrankRuehl" w:hint="cs"/>
          <w:sz w:val="28"/>
          <w:szCs w:val="28"/>
          <w:rtl/>
        </w:rPr>
        <w:t>בפועל, אולם הדבר היה תלוי אך ורק בגורמים חיצוניים ולא בנאשם.</w:t>
      </w:r>
    </w:p>
    <w:p w14:paraId="0888E233" w14:textId="77777777" w:rsidR="002F47DF" w:rsidRDefault="002F47DF" w:rsidP="002F47DF">
      <w:pPr>
        <w:rPr>
          <w:rFonts w:cs="FrankRuehl"/>
          <w:rtl/>
        </w:rPr>
      </w:pPr>
    </w:p>
    <w:p w14:paraId="065A84D0" w14:textId="77777777" w:rsidR="002F47DF" w:rsidRDefault="002F47DF" w:rsidP="002F47DF">
      <w:pPr>
        <w:rPr>
          <w:rFonts w:cs="FrankRuehl"/>
          <w:rtl/>
        </w:rPr>
      </w:pPr>
    </w:p>
    <w:p w14:paraId="59A5E193" w14:textId="77777777" w:rsidR="002F47DF" w:rsidRPr="007764A7" w:rsidRDefault="002F47DF" w:rsidP="002F47DF">
      <w:pPr>
        <w:rPr>
          <w:rFonts w:cs="FrankRuehl"/>
          <w:b/>
          <w:bCs/>
          <w:sz w:val="28"/>
          <w:szCs w:val="28"/>
          <w:u w:val="single"/>
          <w:rtl/>
        </w:rPr>
      </w:pPr>
      <w:r w:rsidRPr="007764A7">
        <w:rPr>
          <w:rFonts w:cs="FrankRuehl" w:hint="cs"/>
          <w:b/>
          <w:bCs/>
          <w:sz w:val="28"/>
          <w:szCs w:val="28"/>
          <w:u w:val="single"/>
          <w:rtl/>
        </w:rPr>
        <w:t>רמת הענישה הנוהגת</w:t>
      </w:r>
    </w:p>
    <w:p w14:paraId="4BCB9F37" w14:textId="77777777" w:rsidR="002F47DF" w:rsidRDefault="002F47DF" w:rsidP="002F47DF">
      <w:pPr>
        <w:rPr>
          <w:rFonts w:cs="FrankRuehl"/>
          <w:sz w:val="28"/>
          <w:szCs w:val="28"/>
          <w:rtl/>
        </w:rPr>
      </w:pPr>
    </w:p>
    <w:p w14:paraId="5DA7E083" w14:textId="77777777" w:rsidR="002F47DF" w:rsidRDefault="002F47DF" w:rsidP="002F47DF">
      <w:pPr>
        <w:spacing w:line="360" w:lineRule="auto"/>
        <w:jc w:val="both"/>
        <w:rPr>
          <w:rFonts w:cs="FrankRuehl"/>
          <w:sz w:val="28"/>
          <w:szCs w:val="28"/>
          <w:rtl/>
        </w:rPr>
      </w:pPr>
      <w:r>
        <w:rPr>
          <w:rFonts w:cs="FrankRuehl" w:hint="cs"/>
          <w:sz w:val="28"/>
          <w:szCs w:val="28"/>
          <w:rtl/>
        </w:rPr>
        <w:t>16.</w:t>
      </w:r>
      <w:r>
        <w:rPr>
          <w:rFonts w:cs="FrankRuehl" w:hint="cs"/>
          <w:sz w:val="28"/>
          <w:szCs w:val="28"/>
          <w:rtl/>
        </w:rPr>
        <w:tab/>
        <w:t>כתמיכה בעמדתם הציגו ב"כ הצדדים פסיקה, אותה אסקור כעת בקצרה.</w:t>
      </w:r>
    </w:p>
    <w:p w14:paraId="0C5CF223" w14:textId="77777777" w:rsidR="002F47DF" w:rsidRDefault="002F47DF" w:rsidP="002F47DF">
      <w:pPr>
        <w:spacing w:line="360" w:lineRule="auto"/>
        <w:jc w:val="both"/>
        <w:rPr>
          <w:rFonts w:cs="FrankRuehl"/>
          <w:sz w:val="28"/>
          <w:szCs w:val="28"/>
          <w:rtl/>
        </w:rPr>
      </w:pPr>
    </w:p>
    <w:p w14:paraId="64C1D572" w14:textId="77777777" w:rsidR="002F47DF" w:rsidRDefault="002F47DF" w:rsidP="002F47DF">
      <w:pPr>
        <w:spacing w:line="360" w:lineRule="auto"/>
        <w:ind w:left="720"/>
        <w:jc w:val="both"/>
        <w:rPr>
          <w:rFonts w:cs="FrankRuehl"/>
          <w:sz w:val="28"/>
          <w:szCs w:val="28"/>
          <w:rtl/>
        </w:rPr>
      </w:pPr>
      <w:r>
        <w:rPr>
          <w:rFonts w:cs="FrankRuehl" w:hint="cs"/>
          <w:sz w:val="28"/>
          <w:szCs w:val="28"/>
          <w:rtl/>
        </w:rPr>
        <w:t>א.</w:t>
      </w:r>
      <w:r>
        <w:rPr>
          <w:rFonts w:cs="FrankRuehl" w:hint="cs"/>
          <w:sz w:val="28"/>
          <w:szCs w:val="28"/>
          <w:rtl/>
        </w:rPr>
        <w:tab/>
        <w:t xml:space="preserve">מטעם ההגנה הוגש </w:t>
      </w:r>
      <w:hyperlink r:id="rId27" w:history="1">
        <w:r w:rsidR="008D2586" w:rsidRPr="00DD3F0E">
          <w:rPr>
            <w:rFonts w:cs="FrankRuehl"/>
            <w:color w:val="0000FF"/>
            <w:u w:val="single"/>
            <w:rtl/>
          </w:rPr>
          <w:t>ת"פ (ראשל"צ) 68051-09-16</w:t>
        </w:r>
      </w:hyperlink>
      <w:r w:rsidRPr="00DD3F0E">
        <w:rPr>
          <w:rFonts w:cs="FrankRuehl" w:hint="cs"/>
          <w:rtl/>
        </w:rPr>
        <w:t xml:space="preserve"> </w:t>
      </w:r>
      <w:r w:rsidRPr="00DD3F0E">
        <w:rPr>
          <w:rFonts w:cs="Miriam" w:hint="cs"/>
          <w:rtl/>
        </w:rPr>
        <w:t>מדינת ישראל נ' סרוסי ואח'</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(17.7.2017), בו הודה הנאשם במסגרת הסדר דיוני בביצוע עבירות של קשירת קשר לביצוע פשע וייבוא בצוותא חדא של סם מסוכן מסוג חשיש במשקל של </w:t>
      </w:r>
      <w:r w:rsidRPr="00077CEE">
        <w:rPr>
          <w:rFonts w:cs="Miriam" w:hint="cs"/>
          <w:sz w:val="28"/>
          <w:szCs w:val="28"/>
          <w:rtl/>
        </w:rPr>
        <w:t xml:space="preserve">כ </w:t>
      </w:r>
      <w:r w:rsidRPr="00077CEE">
        <w:rPr>
          <w:rFonts w:cs="Miriam"/>
          <w:sz w:val="28"/>
          <w:szCs w:val="28"/>
          <w:rtl/>
        </w:rPr>
        <w:t>–</w:t>
      </w:r>
      <w:r w:rsidRPr="00077CEE">
        <w:rPr>
          <w:rFonts w:cs="Miriam" w:hint="cs"/>
          <w:sz w:val="28"/>
          <w:szCs w:val="28"/>
          <w:rtl/>
        </w:rPr>
        <w:t xml:space="preserve"> 2 ק"ג </w:t>
      </w:r>
      <w:r w:rsidRPr="00530350">
        <w:rPr>
          <w:rFonts w:cs="FrankRuehl" w:hint="cs"/>
          <w:b/>
          <w:bCs/>
          <w:sz w:val="28"/>
          <w:szCs w:val="28"/>
          <w:rtl/>
        </w:rPr>
        <w:t>מצרפת</w:t>
      </w:r>
      <w:r w:rsidRPr="00077CEE">
        <w:rPr>
          <w:rFonts w:cs="FrankRuehl" w:hint="cs"/>
          <w:sz w:val="28"/>
          <w:szCs w:val="28"/>
          <w:rtl/>
        </w:rPr>
        <w:t xml:space="preserve"> לישראל</w:t>
      </w:r>
      <w:r>
        <w:rPr>
          <w:rFonts w:cs="FrankRuehl" w:hint="cs"/>
          <w:sz w:val="28"/>
          <w:szCs w:val="28"/>
          <w:rtl/>
        </w:rPr>
        <w:t>. מתחם העונש ההולם שנקבע בהחלטה זו נע בין 6 חודשי מאסר לריצוי בעבודות שירות ועד 24 חודשי מאסר בפועל, כאשר עונשו של הנאשם הועמד על 6 חודשי מאסר לריצוי בדרך של עבודות שירות וענישה נלווית. בין יתר השיקולים נלקחו בחשבון הודאתו של הנאשם ולקיחת האחריות, גילו (18.5 בעת ביצוע העבירות), נסיבות חייו הקשות ביותר, העובדה שהתפתה לבצע את העבירה בשליחות הנאשמים האחרים תמורת כסף ובכך לסייע לאמו שנאלצה לקבץ נדבות עקב מצבה הנפשי ונסיבות חייה הקשות. עוד הכיר בית המשפט בהשפעה שהייתה לנאשם השני ולאדם נוסף על סרוסי ובהבטחתו של נאשם 2 לסרוסי שאם ייתפס יסתיים עניינו בעונש של קנס כספי בלבד. לצד זאת אף הוכר הצורך המידי בטיפול ובשיקום הנאשם.</w:t>
      </w:r>
    </w:p>
    <w:p w14:paraId="7B26611C" w14:textId="77777777" w:rsidR="002F47DF" w:rsidRDefault="002F47DF" w:rsidP="002F47DF">
      <w:pPr>
        <w:spacing w:line="360" w:lineRule="auto"/>
        <w:ind w:left="720"/>
        <w:jc w:val="both"/>
        <w:rPr>
          <w:rFonts w:cs="FrankRuehl"/>
          <w:sz w:val="28"/>
          <w:szCs w:val="28"/>
          <w:rtl/>
        </w:rPr>
      </w:pPr>
      <w:r>
        <w:rPr>
          <w:rFonts w:cs="FrankRuehl" w:hint="cs"/>
          <w:sz w:val="28"/>
          <w:szCs w:val="28"/>
          <w:rtl/>
        </w:rPr>
        <w:t xml:space="preserve">אם הרחבתי מעט בתיאור גזר הדין, הרי שהסיבה לכך נעוצה בעובדה שב"כ הנאשם ייחס חלק נכבד מטיעוניו לגזר הדין, וביקש ללמוד גזירה שווה מהעונש שהוטל על אותו נאשם. ממספר נימוקים אותם אציין להלן, מצאתי שאין מקום להשוואה בין שני הנאשמים. בראש ובראשונה לא ניתן להתעלם מנסיבות חייו החריגות של סרוסי, שהוגדרו על ידי בית המשפט כ"קשות במיוחד וייחודיות". על אלו יש להוסיף את ההליך השיקומי שעבר, שסייע לו להבין את חומרת מעשיו, לאחר שבתחילה לא הצליח להבינה מפאת גילו הצעיר, וכן את העובדה שהפרטים שמסר אפשרו את העמדתם לדין של יתר השותפים. מעבר לכך, לא ניתן להתעלם מהעובדה שכמות הסם במקרה שלפנינו גדולה בכ </w:t>
      </w:r>
      <w:r>
        <w:rPr>
          <w:rFonts w:cs="FrankRuehl"/>
          <w:sz w:val="28"/>
          <w:szCs w:val="28"/>
          <w:rtl/>
        </w:rPr>
        <w:t>–</w:t>
      </w:r>
      <w:r>
        <w:rPr>
          <w:rFonts w:cs="FrankRuehl" w:hint="cs"/>
          <w:sz w:val="28"/>
          <w:szCs w:val="28"/>
          <w:rtl/>
        </w:rPr>
        <w:t xml:space="preserve"> 50% מכמות הסם שייבא סרוסי. בשונה מסרוסי, הגיע הנאשם זמור ממשפחה נורמטיבית, הבין את חומרת מעשיו והוא אינו זקוק להליך שיקומי.</w:t>
      </w:r>
    </w:p>
    <w:p w14:paraId="0A686231" w14:textId="77777777" w:rsidR="002F47DF" w:rsidRDefault="002F47DF" w:rsidP="002F47DF">
      <w:pPr>
        <w:spacing w:line="360" w:lineRule="auto"/>
        <w:ind w:left="720"/>
        <w:jc w:val="both"/>
        <w:rPr>
          <w:rFonts w:cs="FrankRuehl"/>
          <w:sz w:val="28"/>
          <w:szCs w:val="28"/>
          <w:rtl/>
        </w:rPr>
      </w:pPr>
      <w:r>
        <w:rPr>
          <w:rFonts w:cs="FrankRuehl" w:hint="cs"/>
          <w:sz w:val="28"/>
          <w:szCs w:val="28"/>
          <w:rtl/>
        </w:rPr>
        <w:t xml:space="preserve">בעניין זה יוער שמן הראוי היה להגיש ביחד עם גזר הדין של סרוסי גם את גזרי הדין שניתנו לשני שותפיו [שאחד נדון ביחד עם סרוסי והשני במסגרת </w:t>
      </w:r>
      <w:hyperlink r:id="rId28" w:history="1">
        <w:r w:rsidR="008D2586" w:rsidRPr="008D2586">
          <w:rPr>
            <w:rFonts w:cs="FrankRuehl"/>
            <w:color w:val="0000FF"/>
            <w:sz w:val="28"/>
            <w:szCs w:val="28"/>
            <w:u w:val="single"/>
            <w:rtl/>
          </w:rPr>
          <w:t>ת"פ 68062-09-16</w:t>
        </w:r>
      </w:hyperlink>
      <w:r>
        <w:rPr>
          <w:rFonts w:cs="FrankRuehl" w:hint="cs"/>
          <w:sz w:val="28"/>
          <w:szCs w:val="28"/>
          <w:rtl/>
        </w:rPr>
        <w:t xml:space="preserve"> </w:t>
      </w:r>
      <w:r w:rsidRPr="00DD3F0E">
        <w:rPr>
          <w:rFonts w:cs="Miriam" w:hint="cs"/>
          <w:rtl/>
        </w:rPr>
        <w:t>ינקל סעדה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(15.11.2016) </w:t>
      </w:r>
      <w:r>
        <w:rPr>
          <w:rFonts w:cs="FrankRuehl"/>
          <w:sz w:val="28"/>
          <w:szCs w:val="28"/>
          <w:rtl/>
        </w:rPr>
        <w:t>–</w:t>
      </w:r>
      <w:r>
        <w:rPr>
          <w:rFonts w:cs="FrankRuehl" w:hint="cs"/>
          <w:sz w:val="28"/>
          <w:szCs w:val="28"/>
          <w:rtl/>
        </w:rPr>
        <w:t xml:space="preserve"> לא פורסם], שניהם צעירים בני 18.5 ו </w:t>
      </w:r>
      <w:r>
        <w:rPr>
          <w:rFonts w:cs="FrankRuehl"/>
          <w:sz w:val="28"/>
          <w:szCs w:val="28"/>
          <w:rtl/>
        </w:rPr>
        <w:t>–</w:t>
      </w:r>
      <w:r>
        <w:rPr>
          <w:rFonts w:cs="FrankRuehl" w:hint="cs"/>
          <w:sz w:val="28"/>
          <w:szCs w:val="28"/>
          <w:rtl/>
        </w:rPr>
        <w:t xml:space="preserve"> 19 בלבד ביום ביצוע העבירות. על שני הנאשמים הוטל במסגרת הסדר טיעון, עונש מאסר מוסכם של 10 חודשים, בגין אותו מעשה ואותה כמות סם (ייבוא של כ - 2 ק"ג חשיש), כאשר אחד מהם ריצה בסופו של יום עונש מאסר של 15 חודשים לאחר שהופעל נגדו מאסר מותנה. </w:t>
      </w:r>
    </w:p>
    <w:p w14:paraId="618B9E62" w14:textId="77777777" w:rsidR="002F47DF" w:rsidRDefault="002F47DF" w:rsidP="002F47DF">
      <w:pPr>
        <w:spacing w:line="360" w:lineRule="auto"/>
        <w:jc w:val="both"/>
        <w:rPr>
          <w:rFonts w:cs="FrankRuehl"/>
          <w:sz w:val="28"/>
          <w:szCs w:val="28"/>
          <w:rtl/>
        </w:rPr>
      </w:pPr>
    </w:p>
    <w:p w14:paraId="4447F25D" w14:textId="77777777" w:rsidR="002F47DF" w:rsidRDefault="002F47DF" w:rsidP="002F47DF">
      <w:pPr>
        <w:spacing w:line="360" w:lineRule="auto"/>
        <w:ind w:left="720"/>
        <w:jc w:val="both"/>
        <w:rPr>
          <w:rFonts w:cs="FrankRuehl"/>
          <w:sz w:val="28"/>
          <w:szCs w:val="28"/>
          <w:rtl/>
        </w:rPr>
      </w:pPr>
      <w:r>
        <w:rPr>
          <w:rFonts w:cs="FrankRuehl" w:hint="cs"/>
          <w:sz w:val="28"/>
          <w:szCs w:val="28"/>
          <w:rtl/>
        </w:rPr>
        <w:t>ב.</w:t>
      </w:r>
      <w:r>
        <w:rPr>
          <w:rFonts w:cs="FrankRuehl"/>
          <w:sz w:val="28"/>
          <w:szCs w:val="28"/>
          <w:rtl/>
        </w:rPr>
        <w:tab/>
      </w:r>
      <w:r>
        <w:rPr>
          <w:rFonts w:cs="FrankRuehl" w:hint="cs"/>
          <w:sz w:val="28"/>
          <w:szCs w:val="28"/>
          <w:rtl/>
        </w:rPr>
        <w:t>ב</w:t>
      </w:r>
      <w:hyperlink r:id="rId29" w:history="1">
        <w:r w:rsidR="008D2586" w:rsidRPr="008D2586">
          <w:rPr>
            <w:rFonts w:cs="FrankRuehl"/>
            <w:color w:val="0000FF"/>
            <w:sz w:val="28"/>
            <w:szCs w:val="28"/>
            <w:u w:val="single"/>
            <w:rtl/>
          </w:rPr>
          <w:t>ת"פ (ראשל"צ) 62962-05-16</w:t>
        </w:r>
      </w:hyperlink>
      <w:r>
        <w:rPr>
          <w:rFonts w:cs="FrankRuehl" w:hint="cs"/>
          <w:sz w:val="28"/>
          <w:szCs w:val="28"/>
          <w:rtl/>
        </w:rPr>
        <w:t xml:space="preserve"> </w:t>
      </w:r>
      <w:r w:rsidRPr="00DD3F0E">
        <w:rPr>
          <w:rFonts w:cs="Miriam" w:hint="cs"/>
          <w:rtl/>
        </w:rPr>
        <w:t>מדינת ישראל נ' מגן דבורה פורטו אמסלם</w:t>
      </w:r>
      <w:r w:rsidRPr="00331019">
        <w:rPr>
          <w:rFonts w:cs="Miriam" w:hint="cs"/>
          <w:sz w:val="28"/>
          <w:szCs w:val="28"/>
          <w:rtl/>
        </w:rPr>
        <w:t xml:space="preserve"> </w:t>
      </w:r>
      <w:r w:rsidR="00DD3F0E" w:rsidRPr="00DD3F0E">
        <w:rPr>
          <w:sz w:val="22"/>
          <w:rtl/>
        </w:rPr>
        <w:t xml:space="preserve">[פורסם בנבו] </w:t>
      </w:r>
      <w:r>
        <w:rPr>
          <w:rFonts w:cs="FrankRuehl" w:hint="cs"/>
          <w:sz w:val="28"/>
          <w:szCs w:val="28"/>
          <w:rtl/>
        </w:rPr>
        <w:t xml:space="preserve">(30.1.2017) (להלן: </w:t>
      </w:r>
      <w:r w:rsidRPr="00DD3F0E">
        <w:rPr>
          <w:rFonts w:cs="Miriam" w:hint="cs"/>
          <w:rtl/>
        </w:rPr>
        <w:t>עניין אמסלם</w:t>
      </w:r>
      <w:r>
        <w:rPr>
          <w:rFonts w:cs="FrankRuehl" w:hint="cs"/>
          <w:sz w:val="28"/>
          <w:szCs w:val="28"/>
          <w:rtl/>
        </w:rPr>
        <w:t>), שהוגש אף הוא מטעם ההגנה, אושר  הסדר טיעון במסגרתו הודתה הנאשמת בייבוא</w:t>
      </w:r>
      <w:r w:rsidRPr="00077CEE">
        <w:rPr>
          <w:rFonts w:cs="FrankRuehl" w:hint="cs"/>
          <w:sz w:val="28"/>
          <w:szCs w:val="28"/>
          <w:rtl/>
        </w:rPr>
        <w:t xml:space="preserve"> מצרפת </w:t>
      </w:r>
      <w:r>
        <w:rPr>
          <w:rFonts w:cs="FrankRuehl" w:hint="cs"/>
          <w:sz w:val="28"/>
          <w:szCs w:val="28"/>
          <w:rtl/>
        </w:rPr>
        <w:t xml:space="preserve">של </w:t>
      </w:r>
      <w:r w:rsidRPr="00DD3F0E">
        <w:rPr>
          <w:rFonts w:cs="Miriam" w:hint="cs"/>
          <w:rtl/>
        </w:rPr>
        <w:t xml:space="preserve">כ </w:t>
      </w:r>
      <w:r w:rsidRPr="00DD3F0E">
        <w:rPr>
          <w:rFonts w:cs="Miriam"/>
          <w:rtl/>
        </w:rPr>
        <w:t>–</w:t>
      </w:r>
      <w:r w:rsidRPr="00DD3F0E">
        <w:rPr>
          <w:rFonts w:cs="Miriam" w:hint="cs"/>
          <w:rtl/>
        </w:rPr>
        <w:t xml:space="preserve"> 1 ק"ג</w:t>
      </w:r>
      <w:r>
        <w:rPr>
          <w:rFonts w:cs="FrankRuehl" w:hint="cs"/>
          <w:sz w:val="28"/>
          <w:szCs w:val="28"/>
          <w:rtl/>
        </w:rPr>
        <w:t xml:space="preserve"> סם מסוכן מסוג חשיש, והוטל עליה עונש של 6 חודשי מאסר לריצוי בדרך של עבודות שירות וענישה נלווית. נסיבותיה האישיות של הנאשמת דומות למקרה שלפנינו, וההבדל המרכזי בין המקרים נעוץ בכך שכמות הסם במקרה שלפני גדולה בערך פי שלושה ממקרה אמסלם.</w:t>
      </w:r>
    </w:p>
    <w:p w14:paraId="1729AEAF" w14:textId="77777777" w:rsidR="002F47DF" w:rsidRDefault="002F47DF" w:rsidP="002F47DF">
      <w:pPr>
        <w:spacing w:line="360" w:lineRule="auto"/>
        <w:ind w:left="720"/>
        <w:jc w:val="both"/>
        <w:rPr>
          <w:rFonts w:cs="FrankRuehl"/>
          <w:sz w:val="28"/>
          <w:szCs w:val="28"/>
          <w:rtl/>
        </w:rPr>
      </w:pPr>
      <w:r>
        <w:rPr>
          <w:rFonts w:cs="FrankRuehl" w:hint="cs"/>
          <w:sz w:val="28"/>
          <w:szCs w:val="28"/>
          <w:rtl/>
        </w:rPr>
        <w:t>גם כאן אני מוצא לציין שמן הראוי היה להגיש גם את גזר הדין שהוטל על בן זוגה של הנאשמת ב</w:t>
      </w:r>
      <w:hyperlink r:id="rId30" w:history="1">
        <w:r w:rsidR="008D2586" w:rsidRPr="008D2586">
          <w:rPr>
            <w:rFonts w:cs="FrankRuehl"/>
            <w:color w:val="0000FF"/>
            <w:sz w:val="28"/>
            <w:szCs w:val="28"/>
            <w:u w:val="single"/>
            <w:rtl/>
          </w:rPr>
          <w:t>ת"פ 62941-05-16</w:t>
        </w:r>
      </w:hyperlink>
      <w:r>
        <w:rPr>
          <w:rFonts w:cs="FrankRuehl" w:hint="cs"/>
          <w:sz w:val="28"/>
          <w:szCs w:val="28"/>
          <w:rtl/>
        </w:rPr>
        <w:t xml:space="preserve"> </w:t>
      </w:r>
      <w:r w:rsidRPr="00DD3F0E">
        <w:rPr>
          <w:rFonts w:cs="Miriam" w:hint="cs"/>
          <w:rtl/>
        </w:rPr>
        <w:t>מדינת ישראל נ' אנטוניו אמויאל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(15.6.17). אמויאל הורשע בייבוא אותה כמות חשיש ונגזר עליו עונש של 9 חודשי מאסר בפועל וענישה נלווית, זאת לאחר שנמצא שחלקו משמעותי מזה של אמסלם, אולם עדין פחות מחלקו של שותף אחר שהינו קטין.  הנאשם נעדר עבר פלילי. גזר הדין אושר על ידי בית המשפט המחוזי ב</w:t>
      </w:r>
      <w:hyperlink r:id="rId31" w:history="1">
        <w:r w:rsidR="008D2586" w:rsidRPr="008D2586">
          <w:rPr>
            <w:rFonts w:cs="FrankRuehl"/>
            <w:color w:val="0000FF"/>
            <w:sz w:val="28"/>
            <w:szCs w:val="28"/>
            <w:u w:val="single"/>
            <w:rtl/>
          </w:rPr>
          <w:t>עפ"ג 30259-07-17</w:t>
        </w:r>
      </w:hyperlink>
      <w:r>
        <w:rPr>
          <w:rFonts w:cs="FrankRuehl" w:hint="cs"/>
          <w:sz w:val="28"/>
          <w:szCs w:val="28"/>
          <w:rtl/>
        </w:rPr>
        <w:t xml:space="preserve"> </w:t>
      </w:r>
      <w:r w:rsidRPr="00DD3F0E">
        <w:rPr>
          <w:rFonts w:cs="Miriam" w:hint="cs"/>
          <w:rtl/>
        </w:rPr>
        <w:t>אנטוניו אמויאל נ' מדינת ישראל</w:t>
      </w:r>
      <w:r w:rsidRPr="005403E2">
        <w:rPr>
          <w:rFonts w:cs="Miriam" w:hint="cs"/>
          <w:sz w:val="28"/>
          <w:szCs w:val="28"/>
          <w:rtl/>
        </w:rPr>
        <w:t xml:space="preserve"> </w:t>
      </w:r>
      <w:r w:rsidR="00DD3F0E" w:rsidRPr="00DD3F0E">
        <w:rPr>
          <w:sz w:val="22"/>
          <w:rtl/>
        </w:rPr>
        <w:t xml:space="preserve">[פורסם בנבו] </w:t>
      </w:r>
      <w:r>
        <w:rPr>
          <w:rFonts w:cs="FrankRuehl" w:hint="cs"/>
          <w:sz w:val="28"/>
          <w:szCs w:val="28"/>
          <w:rtl/>
        </w:rPr>
        <w:t>(25.2.2018). בית המשפט המחוזי אישר אף את מתחם הענישה שנקבע בערכאה הדיונית של 6 חודשי מאסר בעבודות שירות ועד 18 חודשי מאסר בפועל. עם זאת המתחם התייחס לכמות סם קטנה בהרבה מכמות הסם במקרה שלפנינו.</w:t>
      </w:r>
    </w:p>
    <w:p w14:paraId="351F1B55" w14:textId="77777777" w:rsidR="002F47DF" w:rsidRDefault="002F47DF" w:rsidP="002F47DF">
      <w:pPr>
        <w:spacing w:line="360" w:lineRule="auto"/>
        <w:ind w:left="720"/>
        <w:jc w:val="both"/>
        <w:rPr>
          <w:rFonts w:cs="FrankRuehl"/>
          <w:sz w:val="28"/>
          <w:szCs w:val="28"/>
          <w:rtl/>
        </w:rPr>
      </w:pPr>
      <w:r>
        <w:rPr>
          <w:rFonts w:cs="FrankRuehl" w:hint="cs"/>
          <w:sz w:val="28"/>
          <w:szCs w:val="28"/>
          <w:rtl/>
        </w:rPr>
        <w:t>גזרי הדין שהוטלו על שני השותפים של בני הזוג אינם רלוונטיים לדיון, מפאת היותם קטינים.</w:t>
      </w:r>
    </w:p>
    <w:p w14:paraId="056868B8" w14:textId="77777777" w:rsidR="002F47DF" w:rsidRPr="00B24FDD" w:rsidRDefault="002F47DF" w:rsidP="002F47DF">
      <w:pPr>
        <w:spacing w:line="360" w:lineRule="auto"/>
        <w:jc w:val="both"/>
        <w:rPr>
          <w:rFonts w:cs="FrankRuehl"/>
          <w:sz w:val="28"/>
          <w:szCs w:val="28"/>
          <w:rtl/>
        </w:rPr>
      </w:pPr>
    </w:p>
    <w:p w14:paraId="11861059" w14:textId="77777777" w:rsidR="002F47DF" w:rsidRDefault="002F47DF" w:rsidP="002F47DF">
      <w:pPr>
        <w:spacing w:line="360" w:lineRule="auto"/>
        <w:ind w:left="720"/>
        <w:jc w:val="both"/>
        <w:rPr>
          <w:rFonts w:cs="FrankRuehl"/>
          <w:sz w:val="28"/>
          <w:szCs w:val="28"/>
          <w:rtl/>
        </w:rPr>
      </w:pPr>
      <w:r>
        <w:rPr>
          <w:rFonts w:cs="FrankRuehl" w:hint="cs"/>
          <w:sz w:val="28"/>
          <w:szCs w:val="28"/>
          <w:rtl/>
        </w:rPr>
        <w:t>ג.</w:t>
      </w:r>
      <w:r>
        <w:rPr>
          <w:rFonts w:cs="FrankRuehl" w:hint="cs"/>
          <w:sz w:val="28"/>
          <w:szCs w:val="28"/>
          <w:rtl/>
        </w:rPr>
        <w:tab/>
        <w:t xml:space="preserve">מטעם המאשימה הוגש </w:t>
      </w:r>
      <w:hyperlink r:id="rId32" w:history="1">
        <w:r w:rsidR="008D2586" w:rsidRPr="008D2586">
          <w:rPr>
            <w:rFonts w:cs="FrankRuehl"/>
            <w:color w:val="0000FF"/>
            <w:sz w:val="28"/>
            <w:szCs w:val="28"/>
            <w:u w:val="single"/>
            <w:rtl/>
          </w:rPr>
          <w:t>ת"פ (ראשל"צ) 19218-01-16</w:t>
        </w:r>
      </w:hyperlink>
      <w:r>
        <w:rPr>
          <w:rFonts w:cs="FrankRuehl" w:hint="cs"/>
          <w:sz w:val="28"/>
          <w:szCs w:val="28"/>
          <w:rtl/>
        </w:rPr>
        <w:t xml:space="preserve"> </w:t>
      </w:r>
      <w:r w:rsidRPr="00DD3F0E">
        <w:rPr>
          <w:rFonts w:cs="Miriam" w:hint="cs"/>
          <w:rtl/>
        </w:rPr>
        <w:t>מדינת ישראל נ' גוזי</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(22.5.2016) (להלן: </w:t>
      </w:r>
      <w:r w:rsidRPr="00DD3F0E">
        <w:rPr>
          <w:rFonts w:cs="Miriam" w:hint="cs"/>
          <w:rtl/>
        </w:rPr>
        <w:t>עניין גוזי</w:t>
      </w:r>
      <w:r>
        <w:rPr>
          <w:rFonts w:cs="FrankRuehl" w:hint="cs"/>
          <w:sz w:val="28"/>
          <w:szCs w:val="28"/>
          <w:rtl/>
        </w:rPr>
        <w:t xml:space="preserve">), במסגרתו אושר הסדר טיעון בין הצדדים שכלל הודאת הנאשם בייבוא </w:t>
      </w:r>
      <w:r w:rsidRPr="00987C34">
        <w:rPr>
          <w:rFonts w:cs="FrankRuehl" w:hint="cs"/>
          <w:sz w:val="28"/>
          <w:szCs w:val="28"/>
          <w:rtl/>
        </w:rPr>
        <w:t>מצרפת</w:t>
      </w:r>
      <w:r>
        <w:rPr>
          <w:rFonts w:cs="FrankRuehl" w:hint="cs"/>
          <w:sz w:val="28"/>
          <w:szCs w:val="28"/>
          <w:rtl/>
        </w:rPr>
        <w:t xml:space="preserve"> של סם מסוכן מסוג חשיש במשקל 1,891.63 גרם נטו, והטלת עונש של 11 חודשי מאסר בפועל וענישה נלווית. במסגרת החלטה זו אושר מתחם עונשי שנע בין 6 חודשי מאסר (</w:t>
      </w:r>
      <w:r w:rsidRPr="00DD3F0E">
        <w:rPr>
          <w:rFonts w:cs="Miriam" w:hint="cs"/>
          <w:rtl/>
        </w:rPr>
        <w:t>שלא בדרך של עבודות שירות</w:t>
      </w:r>
      <w:r>
        <w:rPr>
          <w:rFonts w:cs="FrankRuehl" w:hint="cs"/>
          <w:sz w:val="28"/>
          <w:szCs w:val="28"/>
          <w:rtl/>
        </w:rPr>
        <w:t xml:space="preserve">) ל </w:t>
      </w:r>
      <w:r>
        <w:rPr>
          <w:rFonts w:cs="FrankRuehl"/>
          <w:sz w:val="28"/>
          <w:szCs w:val="28"/>
          <w:rtl/>
        </w:rPr>
        <w:t>–</w:t>
      </w:r>
      <w:r>
        <w:rPr>
          <w:rFonts w:cs="FrankRuehl" w:hint="cs"/>
          <w:sz w:val="28"/>
          <w:szCs w:val="28"/>
          <w:rtl/>
        </w:rPr>
        <w:t xml:space="preserve"> 24 חודשי מאסר.</w:t>
      </w:r>
    </w:p>
    <w:p w14:paraId="5F2DCDF8" w14:textId="77777777" w:rsidR="002F47DF" w:rsidRDefault="002F47DF" w:rsidP="002F47DF">
      <w:pPr>
        <w:spacing w:line="360" w:lineRule="auto"/>
        <w:jc w:val="both"/>
        <w:rPr>
          <w:rFonts w:cs="FrankRuehl"/>
          <w:sz w:val="28"/>
          <w:szCs w:val="28"/>
          <w:rtl/>
        </w:rPr>
      </w:pPr>
    </w:p>
    <w:p w14:paraId="7B43804D" w14:textId="77777777" w:rsidR="002F47DF" w:rsidRDefault="002F47DF" w:rsidP="002F47DF">
      <w:pPr>
        <w:spacing w:line="360" w:lineRule="auto"/>
        <w:jc w:val="both"/>
        <w:rPr>
          <w:rFonts w:cs="FrankRuehl"/>
          <w:sz w:val="28"/>
          <w:szCs w:val="28"/>
          <w:rtl/>
        </w:rPr>
      </w:pPr>
      <w:r>
        <w:rPr>
          <w:rFonts w:cs="FrankRuehl" w:hint="cs"/>
          <w:sz w:val="28"/>
          <w:szCs w:val="28"/>
          <w:rtl/>
        </w:rPr>
        <w:t>פסקי דין נוספים מהם ניתן ללמוד על רמת הענישה הנוהגת במקרים חמורים יותר וחמורים פחות:</w:t>
      </w:r>
    </w:p>
    <w:p w14:paraId="679E08AD" w14:textId="77777777" w:rsidR="002F47DF" w:rsidRDefault="002F47DF" w:rsidP="002F47DF">
      <w:pPr>
        <w:spacing w:line="360" w:lineRule="auto"/>
        <w:jc w:val="both"/>
        <w:rPr>
          <w:rFonts w:cs="FrankRuehl"/>
          <w:sz w:val="28"/>
          <w:szCs w:val="28"/>
          <w:rtl/>
        </w:rPr>
      </w:pPr>
    </w:p>
    <w:p w14:paraId="34BFB4AF" w14:textId="77777777" w:rsidR="002F47DF" w:rsidRDefault="002F47DF" w:rsidP="002F47DF">
      <w:pPr>
        <w:spacing w:line="360" w:lineRule="auto"/>
        <w:ind w:left="720"/>
        <w:jc w:val="both"/>
        <w:rPr>
          <w:rFonts w:cs="FrankRuehl"/>
          <w:sz w:val="28"/>
          <w:szCs w:val="28"/>
          <w:rtl/>
        </w:rPr>
      </w:pPr>
      <w:r>
        <w:rPr>
          <w:rFonts w:cs="FrankRuehl" w:hint="cs"/>
          <w:sz w:val="28"/>
          <w:szCs w:val="28"/>
          <w:rtl/>
        </w:rPr>
        <w:t>ד.</w:t>
      </w:r>
      <w:r>
        <w:rPr>
          <w:rFonts w:cs="FrankRuehl"/>
          <w:sz w:val="28"/>
          <w:szCs w:val="28"/>
          <w:rtl/>
        </w:rPr>
        <w:tab/>
      </w:r>
      <w:r>
        <w:rPr>
          <w:rFonts w:cs="FrankRuehl" w:hint="cs"/>
          <w:sz w:val="28"/>
          <w:szCs w:val="28"/>
          <w:rtl/>
        </w:rPr>
        <w:t>ב</w:t>
      </w:r>
      <w:hyperlink r:id="rId33" w:history="1">
        <w:r w:rsidR="008D2586" w:rsidRPr="008D2586">
          <w:rPr>
            <w:rFonts w:cs="FrankRuehl"/>
            <w:color w:val="0000FF"/>
            <w:sz w:val="28"/>
            <w:szCs w:val="28"/>
            <w:u w:val="single"/>
            <w:rtl/>
          </w:rPr>
          <w:t>ת"פ (ראשל"צ) 53897-07-14</w:t>
        </w:r>
      </w:hyperlink>
      <w:r>
        <w:rPr>
          <w:rFonts w:cs="FrankRuehl" w:hint="cs"/>
          <w:sz w:val="28"/>
          <w:szCs w:val="28"/>
          <w:rtl/>
        </w:rPr>
        <w:t xml:space="preserve"> </w:t>
      </w:r>
      <w:r w:rsidRPr="00DD3F0E">
        <w:rPr>
          <w:rFonts w:cs="Miriam" w:hint="cs"/>
          <w:rtl/>
        </w:rPr>
        <w:t>מדינת ישראל נ' קווין אביטבול</w:t>
      </w:r>
      <w:r w:rsidRPr="0090785A">
        <w:rPr>
          <w:rFonts w:cs="Miriam" w:hint="cs"/>
          <w:sz w:val="28"/>
          <w:szCs w:val="28"/>
          <w:rtl/>
        </w:rPr>
        <w:t xml:space="preserve"> </w:t>
      </w:r>
      <w:r w:rsidR="00DD3F0E" w:rsidRPr="00DD3F0E">
        <w:rPr>
          <w:sz w:val="22"/>
          <w:rtl/>
        </w:rPr>
        <w:t xml:space="preserve">[פורסם בנבו] </w:t>
      </w:r>
      <w:r>
        <w:rPr>
          <w:rFonts w:cs="FrankRuehl" w:hint="cs"/>
          <w:sz w:val="28"/>
          <w:szCs w:val="28"/>
          <w:rtl/>
        </w:rPr>
        <w:t>(19.7.2015), הורשע הנאשם, לאחר ניהול הוכחות, בייבוא מצרפת של סם מסוכן מסוג חשיש במשקל של כ- 3.37 ק"ג. על הנאשם, אזרח זר נעדר עבר פלילי, הוטל עונש מאסר של 12 חודשים וענישה נלווית.</w:t>
      </w:r>
      <w:r>
        <w:rPr>
          <w:rFonts w:cs="FrankRuehl" w:hint="cs"/>
          <w:sz w:val="28"/>
          <w:szCs w:val="28"/>
          <w:rtl/>
        </w:rPr>
        <w:tab/>
      </w:r>
    </w:p>
    <w:p w14:paraId="39835D44" w14:textId="77777777" w:rsidR="002F47DF" w:rsidRDefault="002F47DF" w:rsidP="002F47DF">
      <w:pPr>
        <w:spacing w:line="360" w:lineRule="auto"/>
        <w:ind w:left="720"/>
        <w:jc w:val="both"/>
        <w:rPr>
          <w:rFonts w:cs="FrankRuehl"/>
          <w:sz w:val="28"/>
          <w:szCs w:val="28"/>
          <w:rtl/>
        </w:rPr>
      </w:pPr>
    </w:p>
    <w:p w14:paraId="7F9DBC50" w14:textId="77777777" w:rsidR="002F47DF" w:rsidRDefault="002F47DF" w:rsidP="002F47DF">
      <w:pPr>
        <w:spacing w:line="360" w:lineRule="auto"/>
        <w:ind w:left="720"/>
        <w:jc w:val="both"/>
        <w:rPr>
          <w:rFonts w:cs="FrankRuehl"/>
          <w:sz w:val="28"/>
          <w:szCs w:val="28"/>
          <w:rtl/>
        </w:rPr>
      </w:pPr>
      <w:r>
        <w:rPr>
          <w:rFonts w:cs="FrankRuehl" w:hint="cs"/>
          <w:sz w:val="28"/>
          <w:szCs w:val="28"/>
          <w:rtl/>
        </w:rPr>
        <w:t>ה.</w:t>
      </w:r>
      <w:r>
        <w:rPr>
          <w:rFonts w:cs="FrankRuehl"/>
          <w:sz w:val="28"/>
          <w:szCs w:val="28"/>
          <w:rtl/>
        </w:rPr>
        <w:tab/>
      </w:r>
      <w:r>
        <w:rPr>
          <w:rFonts w:cs="FrankRuehl" w:hint="cs"/>
          <w:sz w:val="28"/>
          <w:szCs w:val="28"/>
          <w:rtl/>
        </w:rPr>
        <w:t>ב</w:t>
      </w:r>
      <w:hyperlink r:id="rId34" w:history="1">
        <w:r w:rsidR="008D2586" w:rsidRPr="008D2586">
          <w:rPr>
            <w:rFonts w:cs="FrankRuehl"/>
            <w:color w:val="0000FF"/>
            <w:sz w:val="28"/>
            <w:szCs w:val="28"/>
            <w:u w:val="single"/>
            <w:rtl/>
          </w:rPr>
          <w:t>ת"פ (ראשל"צ) 42180-08-17</w:t>
        </w:r>
      </w:hyperlink>
      <w:r w:rsidRPr="009A43D1">
        <w:rPr>
          <w:rFonts w:cs="Miriam" w:hint="cs"/>
          <w:sz w:val="28"/>
          <w:szCs w:val="28"/>
          <w:rtl/>
        </w:rPr>
        <w:t xml:space="preserve"> </w:t>
      </w:r>
      <w:r w:rsidRPr="00DD3F0E">
        <w:rPr>
          <w:rFonts w:cs="Miriam" w:hint="cs"/>
          <w:rtl/>
        </w:rPr>
        <w:t>מדינת ישראל נ' אווה אזולאי</w:t>
      </w:r>
      <w:r w:rsidRPr="009A43D1">
        <w:rPr>
          <w:rFonts w:cs="Miriam" w:hint="cs"/>
          <w:sz w:val="28"/>
          <w:szCs w:val="28"/>
          <w:rtl/>
        </w:rPr>
        <w:t xml:space="preserve"> </w:t>
      </w:r>
      <w:r w:rsidR="00DD3F0E" w:rsidRPr="00DD3F0E">
        <w:rPr>
          <w:sz w:val="22"/>
          <w:rtl/>
        </w:rPr>
        <w:t xml:space="preserve">[פורסם בנבו] </w:t>
      </w:r>
      <w:r>
        <w:rPr>
          <w:rFonts w:cs="FrankRuehl" w:hint="cs"/>
          <w:sz w:val="28"/>
          <w:szCs w:val="28"/>
          <w:rtl/>
        </w:rPr>
        <w:t xml:space="preserve">(8.10.2018) מצאתי לאשר הסדר טיעון במסגרתו הורשעה הנאשמת על יסוד הודאתה בעבירה של ייבוא מצרפת של סם מסוכן מסוג חשיש במשקל 286 גרם. על הנאשמת הוטל עונש מוסכם של 4 חודשי מאסר שירוצו בעבודות שירות, קנס של 5,000 ₪ וענישה נלווית. הנאשמת הייתה כבת 18 ו </w:t>
      </w:r>
      <w:r>
        <w:rPr>
          <w:rFonts w:cs="FrankRuehl"/>
          <w:sz w:val="28"/>
          <w:szCs w:val="28"/>
          <w:rtl/>
        </w:rPr>
        <w:t>–</w:t>
      </w:r>
      <w:r>
        <w:rPr>
          <w:rFonts w:cs="FrankRuehl" w:hint="cs"/>
          <w:sz w:val="28"/>
          <w:szCs w:val="28"/>
          <w:rtl/>
        </w:rPr>
        <w:t xml:space="preserve"> 3 חודשים ביום ביצוע העבירה.</w:t>
      </w:r>
    </w:p>
    <w:p w14:paraId="614E3542" w14:textId="77777777" w:rsidR="002F47DF" w:rsidRDefault="002F47DF" w:rsidP="002F47DF">
      <w:pPr>
        <w:spacing w:line="360" w:lineRule="auto"/>
        <w:ind w:left="720"/>
        <w:jc w:val="both"/>
        <w:rPr>
          <w:rFonts w:cs="FrankRuehl"/>
          <w:sz w:val="28"/>
          <w:szCs w:val="28"/>
          <w:rtl/>
        </w:rPr>
      </w:pPr>
    </w:p>
    <w:p w14:paraId="105E09E9" w14:textId="77777777" w:rsidR="002F47DF" w:rsidRDefault="002F47DF" w:rsidP="002F47DF">
      <w:pPr>
        <w:spacing w:line="360" w:lineRule="auto"/>
        <w:ind w:left="720"/>
        <w:jc w:val="both"/>
        <w:rPr>
          <w:rFonts w:cs="FrankRuehl"/>
          <w:sz w:val="28"/>
          <w:szCs w:val="28"/>
          <w:rtl/>
        </w:rPr>
      </w:pPr>
      <w:r>
        <w:rPr>
          <w:rFonts w:cs="FrankRuehl" w:hint="cs"/>
          <w:sz w:val="28"/>
          <w:szCs w:val="28"/>
          <w:rtl/>
        </w:rPr>
        <w:t>ו.</w:t>
      </w:r>
      <w:r>
        <w:rPr>
          <w:rFonts w:cs="FrankRuehl" w:hint="cs"/>
          <w:sz w:val="28"/>
          <w:szCs w:val="28"/>
          <w:rtl/>
        </w:rPr>
        <w:tab/>
        <w:t>ב</w:t>
      </w:r>
      <w:hyperlink r:id="rId35" w:history="1">
        <w:r w:rsidR="008D2586" w:rsidRPr="008D2586">
          <w:rPr>
            <w:rFonts w:cs="FrankRuehl"/>
            <w:color w:val="0000FF"/>
            <w:sz w:val="28"/>
            <w:szCs w:val="28"/>
            <w:u w:val="single"/>
            <w:rtl/>
          </w:rPr>
          <w:t>ת"פ (ראשל"צ) 23524-02-15</w:t>
        </w:r>
      </w:hyperlink>
      <w:r>
        <w:rPr>
          <w:rFonts w:cs="FrankRuehl" w:hint="cs"/>
          <w:sz w:val="28"/>
          <w:szCs w:val="28"/>
          <w:rtl/>
        </w:rPr>
        <w:t xml:space="preserve"> </w:t>
      </w:r>
      <w:r w:rsidRPr="00DD3F0E">
        <w:rPr>
          <w:rFonts w:cs="Miriam" w:hint="cs"/>
          <w:rtl/>
        </w:rPr>
        <w:t>מדינת ישראל נ' אליהו שרייר</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(16.11.2015) אושר הסדר טיעון במסגרתו הורשע הנאשם, נעדר עבר פלילי, בביצוע עבירה של יבוא מקייב של סם מסוכן חשיש במשקל של כ </w:t>
      </w:r>
      <w:r>
        <w:rPr>
          <w:rFonts w:cs="FrankRuehl"/>
          <w:sz w:val="28"/>
          <w:szCs w:val="28"/>
          <w:rtl/>
        </w:rPr>
        <w:t>–</w:t>
      </w:r>
      <w:r>
        <w:rPr>
          <w:rFonts w:cs="FrankRuehl" w:hint="cs"/>
          <w:sz w:val="28"/>
          <w:szCs w:val="28"/>
          <w:rtl/>
        </w:rPr>
        <w:t xml:space="preserve"> 7 ק"ג ונגזר עליו בהסכמה עונש של 18 חודשי מאסר וענישה נלווית.</w:t>
      </w:r>
    </w:p>
    <w:p w14:paraId="02AED676" w14:textId="77777777" w:rsidR="002F47DF" w:rsidRDefault="002F47DF" w:rsidP="002F47DF">
      <w:pPr>
        <w:spacing w:line="360" w:lineRule="auto"/>
        <w:jc w:val="both"/>
        <w:rPr>
          <w:rFonts w:cs="FrankRuehl"/>
          <w:sz w:val="28"/>
          <w:szCs w:val="28"/>
          <w:rtl/>
        </w:rPr>
      </w:pPr>
    </w:p>
    <w:p w14:paraId="086623CB" w14:textId="77777777" w:rsidR="002F47DF" w:rsidRDefault="002F47DF" w:rsidP="002F47DF">
      <w:pPr>
        <w:spacing w:line="360" w:lineRule="auto"/>
        <w:ind w:left="720"/>
        <w:jc w:val="both"/>
        <w:rPr>
          <w:rFonts w:cs="FrankRuehl"/>
          <w:sz w:val="28"/>
          <w:szCs w:val="28"/>
          <w:rtl/>
        </w:rPr>
      </w:pPr>
      <w:r>
        <w:rPr>
          <w:rFonts w:cs="FrankRuehl" w:hint="cs"/>
          <w:sz w:val="28"/>
          <w:szCs w:val="28"/>
          <w:rtl/>
        </w:rPr>
        <w:t>ז.</w:t>
      </w:r>
      <w:r>
        <w:rPr>
          <w:rFonts w:cs="FrankRuehl" w:hint="cs"/>
          <w:sz w:val="28"/>
          <w:szCs w:val="28"/>
          <w:rtl/>
        </w:rPr>
        <w:tab/>
      </w:r>
      <w:hyperlink r:id="rId36" w:history="1">
        <w:r w:rsidR="008D2586" w:rsidRPr="008D2586">
          <w:rPr>
            <w:rFonts w:cs="FrankRuehl"/>
            <w:color w:val="0000FF"/>
            <w:sz w:val="28"/>
            <w:szCs w:val="28"/>
            <w:u w:val="single"/>
            <w:rtl/>
          </w:rPr>
          <w:t>רע"פ 1830/16</w:t>
        </w:r>
      </w:hyperlink>
      <w:r>
        <w:rPr>
          <w:rFonts w:cs="FrankRuehl" w:hint="cs"/>
          <w:sz w:val="28"/>
          <w:szCs w:val="28"/>
          <w:rtl/>
        </w:rPr>
        <w:t xml:space="preserve"> </w:t>
      </w:r>
      <w:r w:rsidRPr="00DD3F0E">
        <w:rPr>
          <w:rFonts w:cs="Miriam" w:hint="cs"/>
          <w:rtl/>
        </w:rPr>
        <w:t>סאלח רקיבי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(11.4.2016), במסגרתו אושר עונש של 8 חודשי מאסר וענישה נלווית שהושתו על נאשם שהודה במסגרת הסדר דיוני </w:t>
      </w:r>
      <w:r w:rsidRPr="00312A88">
        <w:rPr>
          <w:rFonts w:cs="Miriam" w:hint="cs"/>
          <w:sz w:val="28"/>
          <w:szCs w:val="28"/>
          <w:rtl/>
        </w:rPr>
        <w:t>בהחזקת</w:t>
      </w:r>
      <w:r>
        <w:rPr>
          <w:rFonts w:cs="FrankRuehl" w:hint="cs"/>
          <w:sz w:val="28"/>
          <w:szCs w:val="28"/>
          <w:rtl/>
        </w:rPr>
        <w:t xml:space="preserve"> סם מסוכן מסוג חשיש במשקל של כ-2.3 ק"ג. העונש נקבע חרף המלצת שירות המבחן להסתפק בעונש של מאסר מותנה וקנס כספי וחרף העדרו של עבר פלילי, כפי שעולה מ</w:t>
      </w:r>
      <w:hyperlink r:id="rId37" w:history="1">
        <w:r w:rsidR="008D2586" w:rsidRPr="008D2586">
          <w:rPr>
            <w:rFonts w:cs="FrankRuehl"/>
            <w:color w:val="0000FF"/>
            <w:sz w:val="28"/>
            <w:szCs w:val="28"/>
            <w:u w:val="single"/>
            <w:rtl/>
          </w:rPr>
          <w:t>ת"פ (נתניה) 31236-09-14</w:t>
        </w:r>
      </w:hyperlink>
      <w:r>
        <w:rPr>
          <w:rFonts w:cs="FrankRuehl" w:hint="cs"/>
          <w:sz w:val="28"/>
          <w:szCs w:val="28"/>
          <w:rtl/>
        </w:rPr>
        <w:t xml:space="preserve"> </w:t>
      </w:r>
      <w:r w:rsidRPr="00DD3F0E">
        <w:rPr>
          <w:rFonts w:cs="Miriam" w:hint="cs"/>
          <w:rtl/>
        </w:rPr>
        <w:t>מדינת ישראל נ' סאלח רקיבי</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(24.12.2015). בגזר הדין אף נקבע מתחם עונשי שנע בין 6 לבין 15 חודשי מאסר </w:t>
      </w:r>
      <w:r w:rsidRPr="00DD3F0E">
        <w:rPr>
          <w:rFonts w:cs="Miriam" w:hint="cs"/>
          <w:rtl/>
        </w:rPr>
        <w:t>בפועל</w:t>
      </w:r>
      <w:r w:rsidRPr="00DD3F0E">
        <w:rPr>
          <w:rFonts w:cs="FrankRuehl" w:hint="cs"/>
          <w:rtl/>
        </w:rPr>
        <w:t>.</w:t>
      </w:r>
      <w:r>
        <w:rPr>
          <w:rFonts w:cs="FrankRuehl" w:hint="cs"/>
          <w:sz w:val="28"/>
          <w:szCs w:val="28"/>
          <w:rtl/>
        </w:rPr>
        <w:t xml:space="preserve"> מתחם עונשי זה לא שונה על ידי ערכאת הערעור [</w:t>
      </w:r>
      <w:hyperlink r:id="rId38" w:history="1">
        <w:r w:rsidR="008D2586" w:rsidRPr="008D2586">
          <w:rPr>
            <w:rFonts w:cs="FrankRuehl"/>
            <w:color w:val="0000FF"/>
            <w:sz w:val="28"/>
            <w:szCs w:val="28"/>
            <w:u w:val="single"/>
            <w:rtl/>
          </w:rPr>
          <w:t>עפ"ג (מרכז-לוד) 10238-01-16</w:t>
        </w:r>
      </w:hyperlink>
      <w:r w:rsidRPr="0054430A">
        <w:rPr>
          <w:rFonts w:cs="Miriam" w:hint="cs"/>
          <w:sz w:val="28"/>
          <w:szCs w:val="28"/>
          <w:rtl/>
        </w:rPr>
        <w:t xml:space="preserve"> </w:t>
      </w:r>
      <w:r w:rsidRPr="00DD3F0E">
        <w:rPr>
          <w:rFonts w:cs="Miriam" w:hint="cs"/>
          <w:rtl/>
        </w:rPr>
        <w:t>סאלח רקיבי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(28.2.2016)].</w:t>
      </w:r>
    </w:p>
    <w:p w14:paraId="5177DBB1" w14:textId="77777777" w:rsidR="002F47DF" w:rsidRDefault="002F47DF" w:rsidP="002F47DF">
      <w:pPr>
        <w:spacing w:line="360" w:lineRule="auto"/>
        <w:ind w:left="720"/>
        <w:jc w:val="both"/>
        <w:rPr>
          <w:rFonts w:cs="FrankRuehl"/>
          <w:sz w:val="28"/>
          <w:szCs w:val="28"/>
          <w:rtl/>
        </w:rPr>
      </w:pPr>
    </w:p>
    <w:p w14:paraId="7E3407EE" w14:textId="77777777" w:rsidR="002F47DF" w:rsidRDefault="002F47DF" w:rsidP="002F47DF">
      <w:pPr>
        <w:spacing w:line="360" w:lineRule="auto"/>
        <w:ind w:left="720"/>
        <w:jc w:val="both"/>
        <w:rPr>
          <w:rFonts w:cs="FrankRuehl"/>
          <w:sz w:val="28"/>
          <w:szCs w:val="28"/>
          <w:rtl/>
        </w:rPr>
      </w:pPr>
      <w:r>
        <w:rPr>
          <w:rFonts w:cs="FrankRuehl" w:hint="cs"/>
          <w:sz w:val="28"/>
          <w:szCs w:val="28"/>
          <w:rtl/>
        </w:rPr>
        <w:t>ח.</w:t>
      </w:r>
      <w:r>
        <w:rPr>
          <w:rFonts w:cs="FrankRuehl" w:hint="cs"/>
          <w:sz w:val="28"/>
          <w:szCs w:val="28"/>
          <w:rtl/>
        </w:rPr>
        <w:tab/>
      </w:r>
      <w:hyperlink r:id="rId39" w:history="1">
        <w:r w:rsidR="008D2586" w:rsidRPr="008D2586">
          <w:rPr>
            <w:rFonts w:cs="FrankRuehl"/>
            <w:color w:val="0000FF"/>
            <w:sz w:val="28"/>
            <w:szCs w:val="28"/>
            <w:u w:val="single"/>
            <w:rtl/>
          </w:rPr>
          <w:t>רע"פ 322/15</w:t>
        </w:r>
      </w:hyperlink>
      <w:r w:rsidRPr="00D54C62">
        <w:rPr>
          <w:rFonts w:cs="Miriam" w:hint="cs"/>
          <w:sz w:val="28"/>
          <w:szCs w:val="28"/>
          <w:rtl/>
        </w:rPr>
        <w:t xml:space="preserve"> </w:t>
      </w:r>
      <w:r w:rsidRPr="00DD3F0E">
        <w:rPr>
          <w:rFonts w:cs="Miriam" w:hint="cs"/>
          <w:rtl/>
        </w:rPr>
        <w:t>חן ג'אנח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(22.1.2015), במסגרתו דחה בית המשפט העליון בקשת רשות ערעור של נאשם שהורשע על יסוד הודאתו בביצוע עבירות של </w:t>
      </w:r>
      <w:r w:rsidRPr="00D54C62">
        <w:rPr>
          <w:rFonts w:cs="Miriam" w:hint="cs"/>
          <w:sz w:val="28"/>
          <w:szCs w:val="28"/>
          <w:rtl/>
        </w:rPr>
        <w:t>החזקת</w:t>
      </w:r>
      <w:r>
        <w:rPr>
          <w:rFonts w:cs="FrankRuehl" w:hint="cs"/>
          <w:sz w:val="28"/>
          <w:szCs w:val="28"/>
          <w:rtl/>
        </w:rPr>
        <w:t xml:space="preserve"> סם מסוכן מסוג חשיש במשקל של מעט יותר מ - 400 גרם ועבירה של החזקת סכין. בכל הנוגע לעבירת הסמים, נקבע בערכאה הדיונית [ת"פ (ראשל"צ)</w:t>
      </w:r>
      <w:r w:rsidRPr="00295932">
        <w:rPr>
          <w:rFonts w:cs="Miriam" w:hint="cs"/>
          <w:sz w:val="28"/>
          <w:szCs w:val="28"/>
          <w:rtl/>
        </w:rPr>
        <w:t xml:space="preserve"> </w:t>
      </w:r>
      <w:r w:rsidRPr="00DD3F0E">
        <w:rPr>
          <w:rFonts w:cs="Miriam" w:hint="cs"/>
          <w:rtl/>
        </w:rPr>
        <w:t>מדינת ישראל נ' חן ג'אנח</w:t>
      </w:r>
      <w:r>
        <w:rPr>
          <w:rFonts w:cs="FrankRuehl" w:hint="cs"/>
          <w:sz w:val="28"/>
          <w:szCs w:val="28"/>
          <w:rtl/>
        </w:rPr>
        <w:t xml:space="preserve"> 25029-06-11 מיום 26.5.2014] מתחם עונשי של 7-18 חודשי מאסר בפועל. מתחם זה לא שונה על ידי ערכאת הערעור [</w:t>
      </w:r>
      <w:hyperlink r:id="rId40" w:history="1">
        <w:r w:rsidR="008D2586" w:rsidRPr="008D2586">
          <w:rPr>
            <w:rFonts w:cs="FrankRuehl"/>
            <w:color w:val="0000FF"/>
            <w:sz w:val="28"/>
            <w:szCs w:val="28"/>
            <w:u w:val="single"/>
            <w:rtl/>
          </w:rPr>
          <w:t>עפ"ג (מרכז – לוד)  31082-06-14</w:t>
        </w:r>
      </w:hyperlink>
      <w:r>
        <w:rPr>
          <w:rFonts w:cs="FrankRuehl" w:hint="cs"/>
          <w:sz w:val="28"/>
          <w:szCs w:val="28"/>
          <w:rtl/>
        </w:rPr>
        <w:t xml:space="preserve"> </w:t>
      </w:r>
      <w:r w:rsidRPr="00DD3F0E">
        <w:rPr>
          <w:rFonts w:cs="Miriam" w:hint="cs"/>
          <w:rtl/>
        </w:rPr>
        <w:t>חן ג'אנח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(23.12.2014)].</w:t>
      </w:r>
    </w:p>
    <w:p w14:paraId="2D2122EF" w14:textId="77777777" w:rsidR="002F47DF" w:rsidRDefault="002F47DF" w:rsidP="002F47DF">
      <w:pPr>
        <w:spacing w:line="360" w:lineRule="auto"/>
        <w:ind w:firstLine="720"/>
        <w:jc w:val="both"/>
        <w:rPr>
          <w:rFonts w:cs="FrankRuehl"/>
          <w:sz w:val="28"/>
          <w:szCs w:val="28"/>
          <w:rtl/>
        </w:rPr>
      </w:pPr>
    </w:p>
    <w:p w14:paraId="6B45ECD5" w14:textId="77777777" w:rsidR="002F47DF" w:rsidRDefault="002F47DF" w:rsidP="002F47DF">
      <w:pPr>
        <w:spacing w:line="360" w:lineRule="auto"/>
        <w:ind w:left="720"/>
        <w:jc w:val="both"/>
        <w:rPr>
          <w:rFonts w:cs="FrankRuehl"/>
          <w:sz w:val="28"/>
          <w:szCs w:val="28"/>
          <w:rtl/>
        </w:rPr>
      </w:pPr>
      <w:r>
        <w:rPr>
          <w:rFonts w:cs="FrankRuehl" w:hint="cs"/>
          <w:sz w:val="28"/>
          <w:szCs w:val="28"/>
          <w:rtl/>
        </w:rPr>
        <w:t>ט.</w:t>
      </w:r>
      <w:r>
        <w:rPr>
          <w:rFonts w:cs="FrankRuehl" w:hint="cs"/>
          <w:sz w:val="28"/>
          <w:szCs w:val="28"/>
          <w:rtl/>
        </w:rPr>
        <w:tab/>
      </w:r>
      <w:hyperlink r:id="rId41" w:history="1">
        <w:r w:rsidR="008D2586" w:rsidRPr="008D2586">
          <w:rPr>
            <w:rFonts w:cs="FrankRuehl"/>
            <w:color w:val="0000FF"/>
            <w:sz w:val="28"/>
            <w:szCs w:val="28"/>
            <w:u w:val="single"/>
            <w:rtl/>
          </w:rPr>
          <w:t>רע"פ 1271/13</w:t>
        </w:r>
      </w:hyperlink>
      <w:r>
        <w:rPr>
          <w:rFonts w:cs="FrankRuehl" w:hint="cs"/>
          <w:sz w:val="28"/>
          <w:szCs w:val="28"/>
          <w:rtl/>
        </w:rPr>
        <w:t xml:space="preserve"> </w:t>
      </w:r>
      <w:r w:rsidRPr="00DD3F0E">
        <w:rPr>
          <w:rFonts w:cs="Miriam" w:hint="cs"/>
          <w:rtl/>
        </w:rPr>
        <w:t>סויסה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 xml:space="preserve">(7.3.2013) במסגרתו דחה בית המשפט העליון בקשת רשות ערעור על פסק דינו של בית המשפט המחוזי, שמצא להחמיר בעונשו של נאשם שהודה בכך שמכר לשוטר סם מסוכן מסוג חשיש במשקל של כ </w:t>
      </w:r>
      <w:r>
        <w:rPr>
          <w:rFonts w:cs="FrankRuehl"/>
          <w:sz w:val="28"/>
          <w:szCs w:val="28"/>
          <w:rtl/>
        </w:rPr>
        <w:t>–</w:t>
      </w:r>
      <w:r>
        <w:rPr>
          <w:rFonts w:cs="FrankRuehl" w:hint="cs"/>
          <w:sz w:val="28"/>
          <w:szCs w:val="28"/>
          <w:rtl/>
        </w:rPr>
        <w:t xml:space="preserve"> 100 גרם, ובהזדמנות אחרת 20 גרם. בית המשפט המחוזי העמיד את עונשו של הנאשם על 8 חודשי מאסר ובסה"כ 10 חודשי מאסר לאחר הפעלת מאסר מותנה [</w:t>
      </w:r>
      <w:hyperlink r:id="rId42" w:history="1">
        <w:r w:rsidR="008D2586" w:rsidRPr="008D2586">
          <w:rPr>
            <w:rFonts w:cs="FrankRuehl"/>
            <w:color w:val="0000FF"/>
            <w:sz w:val="28"/>
            <w:szCs w:val="28"/>
            <w:u w:val="single"/>
            <w:rtl/>
          </w:rPr>
          <w:t>עפ"ג (ת"א – יפו) 22938-07-12</w:t>
        </w:r>
      </w:hyperlink>
      <w:r w:rsidRPr="00A8188D">
        <w:rPr>
          <w:rFonts w:cs="Miriam" w:hint="cs"/>
          <w:sz w:val="28"/>
          <w:szCs w:val="28"/>
          <w:rtl/>
        </w:rPr>
        <w:t xml:space="preserve"> </w:t>
      </w:r>
      <w:r w:rsidRPr="00DD3F0E">
        <w:rPr>
          <w:rFonts w:cs="Miriam" w:hint="cs"/>
          <w:rtl/>
        </w:rPr>
        <w:t>סויסה נ' מדינת ישראל</w:t>
      </w:r>
      <w:r>
        <w:rPr>
          <w:rFonts w:cs="FrankRuehl" w:hint="cs"/>
          <w:sz w:val="28"/>
          <w:szCs w:val="28"/>
          <w:rtl/>
        </w:rPr>
        <w:t xml:space="preserve"> </w:t>
      </w:r>
      <w:r w:rsidR="00DD3F0E" w:rsidRPr="00DD3F0E">
        <w:rPr>
          <w:sz w:val="22"/>
          <w:rtl/>
        </w:rPr>
        <w:t xml:space="preserve">[פורסם בנבו] </w:t>
      </w:r>
      <w:r>
        <w:rPr>
          <w:rFonts w:cs="FrankRuehl" w:hint="cs"/>
          <w:sz w:val="28"/>
          <w:szCs w:val="28"/>
          <w:rtl/>
        </w:rPr>
        <w:t>(28.1.2013)]. העונש אושר על ידי בית המשפט העליון חרף תסקיר מורכב בסיומו המליץ שירות המבחן להימנע מהטלת עונש מאסר בפועל.</w:t>
      </w:r>
    </w:p>
    <w:p w14:paraId="749BA88D" w14:textId="77777777" w:rsidR="002F47DF" w:rsidRDefault="002F47DF" w:rsidP="002F47DF">
      <w:pPr>
        <w:spacing w:line="360" w:lineRule="auto"/>
        <w:jc w:val="both"/>
        <w:rPr>
          <w:rFonts w:cs="FrankRuehl"/>
          <w:sz w:val="28"/>
          <w:szCs w:val="28"/>
          <w:rtl/>
        </w:rPr>
      </w:pPr>
    </w:p>
    <w:p w14:paraId="129E2F1F" w14:textId="77777777" w:rsidR="002F47DF" w:rsidRDefault="002F47DF" w:rsidP="002F47DF">
      <w:pPr>
        <w:spacing w:line="360" w:lineRule="auto"/>
        <w:jc w:val="both"/>
        <w:rPr>
          <w:rFonts w:cs="FrankRuehl"/>
          <w:sz w:val="28"/>
          <w:szCs w:val="28"/>
          <w:rtl/>
        </w:rPr>
      </w:pPr>
      <w:r>
        <w:rPr>
          <w:rFonts w:cs="FrankRuehl" w:hint="cs"/>
          <w:sz w:val="28"/>
          <w:szCs w:val="28"/>
          <w:rtl/>
        </w:rPr>
        <w:t>17.</w:t>
      </w:r>
      <w:r>
        <w:rPr>
          <w:rFonts w:cs="FrankRuehl" w:hint="cs"/>
          <w:sz w:val="28"/>
          <w:szCs w:val="28"/>
          <w:rtl/>
        </w:rPr>
        <w:tab/>
        <w:t xml:space="preserve">מהאמור עולה שמדיניות הענישה בעבירות של ייבוא סם מסוכן הינה מדיניות מחמירה, הכוללת, ככלל, רכיב של מאסר בפועל. רמת ענישה זו הוכרה בפסיקה ככזו המשרתת את עיקרון הגמול, ולצד זאת את עקרון ההרתעה בדרך של העברת מסר תקיף וחד </w:t>
      </w:r>
      <w:r>
        <w:rPr>
          <w:rFonts w:cs="FrankRuehl"/>
          <w:sz w:val="28"/>
          <w:szCs w:val="28"/>
          <w:rtl/>
        </w:rPr>
        <w:t>–</w:t>
      </w:r>
      <w:r>
        <w:rPr>
          <w:rFonts w:cs="FrankRuehl" w:hint="cs"/>
          <w:sz w:val="28"/>
          <w:szCs w:val="28"/>
          <w:rtl/>
        </w:rPr>
        <w:t xml:space="preserve"> משמעי לעבריינ</w:t>
      </w:r>
      <w:r w:rsidRPr="00F62AED">
        <w:rPr>
          <w:rFonts w:cs="FrankRuehl" w:hint="cs"/>
          <w:sz w:val="28"/>
          <w:szCs w:val="28"/>
          <w:rtl/>
        </w:rPr>
        <w:t xml:space="preserve">ים בכוח. </w:t>
      </w:r>
    </w:p>
    <w:p w14:paraId="59828284" w14:textId="77777777" w:rsidR="002F47DF" w:rsidRDefault="002F47DF" w:rsidP="002F47DF">
      <w:pPr>
        <w:spacing w:line="360" w:lineRule="auto"/>
        <w:jc w:val="both"/>
        <w:rPr>
          <w:rFonts w:cs="FrankRuehl"/>
          <w:sz w:val="28"/>
          <w:szCs w:val="28"/>
          <w:rtl/>
        </w:rPr>
      </w:pPr>
    </w:p>
    <w:p w14:paraId="7ED5DC03" w14:textId="77777777" w:rsidR="002F47DF" w:rsidRPr="00DC6099" w:rsidRDefault="002F47DF" w:rsidP="002F47DF">
      <w:pPr>
        <w:spacing w:line="360" w:lineRule="auto"/>
        <w:jc w:val="both"/>
        <w:rPr>
          <w:rFonts w:cs="FrankRuehl"/>
          <w:sz w:val="28"/>
          <w:szCs w:val="28"/>
          <w:rtl/>
        </w:rPr>
      </w:pPr>
      <w:r w:rsidRPr="00F62AED">
        <w:rPr>
          <w:rFonts w:cs="FrankRuehl" w:hint="cs"/>
          <w:sz w:val="28"/>
          <w:szCs w:val="28"/>
          <w:rtl/>
        </w:rPr>
        <w:t>לאחר שנתתי דעתי לכל האמור, אני קובע שמתחם העונש ההולם</w:t>
      </w:r>
      <w:r>
        <w:rPr>
          <w:rFonts w:cs="FrankRuehl" w:hint="cs"/>
          <w:sz w:val="28"/>
          <w:szCs w:val="28"/>
          <w:rtl/>
        </w:rPr>
        <w:t>,</w:t>
      </w:r>
      <w:r w:rsidRPr="00F62AED">
        <w:rPr>
          <w:rFonts w:cs="FrankRuehl" w:hint="cs"/>
          <w:sz w:val="28"/>
          <w:szCs w:val="28"/>
          <w:rtl/>
        </w:rPr>
        <w:t xml:space="preserve"> בנסיבות </w:t>
      </w:r>
      <w:r>
        <w:rPr>
          <w:rFonts w:cs="FrankRuehl" w:hint="cs"/>
          <w:sz w:val="28"/>
          <w:szCs w:val="28"/>
          <w:rtl/>
        </w:rPr>
        <w:t>ה</w:t>
      </w:r>
      <w:r w:rsidRPr="00F62AED">
        <w:rPr>
          <w:rFonts w:cs="FrankRuehl" w:hint="cs"/>
          <w:sz w:val="28"/>
          <w:szCs w:val="28"/>
          <w:rtl/>
        </w:rPr>
        <w:t xml:space="preserve">מקרה של ייבוא סם מסוכן מסוג חשיש בכמות של כ </w:t>
      </w:r>
      <w:r w:rsidRPr="00F62AED">
        <w:rPr>
          <w:rFonts w:cs="FrankRuehl"/>
          <w:sz w:val="28"/>
          <w:szCs w:val="28"/>
          <w:rtl/>
        </w:rPr>
        <w:t>–</w:t>
      </w:r>
      <w:r w:rsidRPr="00F62AED">
        <w:rPr>
          <w:rFonts w:cs="FrankRuehl" w:hint="cs"/>
          <w:sz w:val="28"/>
          <w:szCs w:val="28"/>
          <w:rtl/>
        </w:rPr>
        <w:t xml:space="preserve"> 3 ק"ג</w:t>
      </w:r>
      <w:r>
        <w:rPr>
          <w:rFonts w:cs="FrankRuehl" w:hint="cs"/>
          <w:sz w:val="28"/>
          <w:szCs w:val="28"/>
          <w:rtl/>
        </w:rPr>
        <w:t>,</w:t>
      </w:r>
      <w:r w:rsidRPr="00F62AED">
        <w:rPr>
          <w:rFonts w:cs="FrankRuehl" w:hint="cs"/>
          <w:sz w:val="28"/>
          <w:szCs w:val="28"/>
          <w:rtl/>
        </w:rPr>
        <w:t xml:space="preserve"> נע בין 8 לבין </w:t>
      </w:r>
      <w:r>
        <w:rPr>
          <w:rFonts w:cs="FrankRuehl" w:hint="cs"/>
          <w:sz w:val="28"/>
          <w:szCs w:val="28"/>
          <w:rtl/>
        </w:rPr>
        <w:t>20</w:t>
      </w:r>
      <w:r w:rsidRPr="00F62AED">
        <w:rPr>
          <w:rFonts w:cs="FrankRuehl" w:hint="cs"/>
          <w:sz w:val="28"/>
          <w:szCs w:val="28"/>
          <w:rtl/>
        </w:rPr>
        <w:t xml:space="preserve"> חודשי מאסר בפועל.</w:t>
      </w:r>
    </w:p>
    <w:p w14:paraId="6D666C07" w14:textId="77777777" w:rsidR="002F47DF" w:rsidRDefault="002F47DF" w:rsidP="002F47DF">
      <w:pPr>
        <w:rPr>
          <w:rFonts w:cs="FrankRuehl"/>
          <w:rtl/>
        </w:rPr>
      </w:pPr>
    </w:p>
    <w:p w14:paraId="0D4B3C03" w14:textId="77777777" w:rsidR="002F47DF" w:rsidRPr="00FC3379" w:rsidRDefault="002F47DF" w:rsidP="002F47DF">
      <w:pPr>
        <w:rPr>
          <w:rFonts w:cs="FrankRuehl"/>
          <w:rtl/>
        </w:rPr>
      </w:pPr>
    </w:p>
    <w:p w14:paraId="1A49EF1F" w14:textId="77777777" w:rsidR="002F47DF" w:rsidRDefault="002F47DF" w:rsidP="002F47DF">
      <w:pPr>
        <w:jc w:val="both"/>
        <w:rPr>
          <w:rFonts w:cs="Miriam"/>
          <w:sz w:val="28"/>
          <w:szCs w:val="28"/>
          <w:rtl/>
        </w:rPr>
      </w:pPr>
      <w:r w:rsidRPr="005F1EBC">
        <w:rPr>
          <w:rFonts w:cs="Miriam" w:hint="cs"/>
          <w:sz w:val="28"/>
          <w:szCs w:val="28"/>
          <w:rtl/>
        </w:rPr>
        <w:t xml:space="preserve">נסיבות </w:t>
      </w:r>
      <w:r>
        <w:rPr>
          <w:rFonts w:cs="Miriam" w:hint="cs"/>
          <w:sz w:val="28"/>
          <w:szCs w:val="28"/>
          <w:rtl/>
        </w:rPr>
        <w:t>שאינן קשורות ב</w:t>
      </w:r>
      <w:r w:rsidRPr="005F1EBC">
        <w:rPr>
          <w:rFonts w:cs="Miriam" w:hint="cs"/>
          <w:sz w:val="28"/>
          <w:szCs w:val="28"/>
          <w:rtl/>
        </w:rPr>
        <w:t xml:space="preserve">ביצוע העבירה </w:t>
      </w:r>
    </w:p>
    <w:p w14:paraId="21673C4C" w14:textId="77777777" w:rsidR="002F47DF" w:rsidRDefault="002F47DF" w:rsidP="002F47DF">
      <w:pPr>
        <w:jc w:val="both"/>
        <w:rPr>
          <w:rFonts w:cs="FrankRuehl"/>
          <w:sz w:val="28"/>
          <w:szCs w:val="28"/>
          <w:rtl/>
        </w:rPr>
      </w:pPr>
    </w:p>
    <w:p w14:paraId="108106C1" w14:textId="77777777" w:rsidR="002F47DF" w:rsidRDefault="002F47DF" w:rsidP="002F47DF">
      <w:pPr>
        <w:spacing w:line="360" w:lineRule="auto"/>
        <w:jc w:val="both"/>
        <w:rPr>
          <w:rFonts w:cs="FrankRuehl"/>
          <w:sz w:val="28"/>
          <w:szCs w:val="28"/>
          <w:rtl/>
        </w:rPr>
      </w:pPr>
      <w:r>
        <w:rPr>
          <w:rFonts w:cs="FrankRuehl" w:hint="cs"/>
          <w:sz w:val="28"/>
          <w:szCs w:val="28"/>
          <w:rtl/>
        </w:rPr>
        <w:t>18.</w:t>
      </w:r>
      <w:r>
        <w:rPr>
          <w:rFonts w:cs="FrankRuehl" w:hint="cs"/>
          <w:sz w:val="28"/>
          <w:szCs w:val="28"/>
          <w:rtl/>
        </w:rPr>
        <w:tab/>
        <w:t xml:space="preserve">טרם שאדון בנסיבות שאינן קשורות לביצוע העבירות, מצאתי להתייחס בקצרה לעתירת ב"כ הנאשם לשלוח את הנאשם לשירות המבחן לצורך הכנת תסקיר. כידוע, אין לנאשם זכות קנויה לכך שייערך בעניינו תסקיר טרם מתן גזר הדין, אלא אם מדובר באותם מקרים הנכנסים בגדר אכרזת דרכי ענישה (תסקיר שירות מבחן), התשכ"ד </w:t>
      </w:r>
      <w:r>
        <w:rPr>
          <w:rFonts w:cs="FrankRuehl"/>
          <w:sz w:val="28"/>
          <w:szCs w:val="28"/>
          <w:rtl/>
        </w:rPr>
        <w:t>–</w:t>
      </w:r>
      <w:r>
        <w:rPr>
          <w:rFonts w:cs="FrankRuehl" w:hint="cs"/>
          <w:sz w:val="28"/>
          <w:szCs w:val="28"/>
          <w:rtl/>
        </w:rPr>
        <w:t xml:space="preserve"> 1964 [ראו למשל: </w:t>
      </w:r>
      <w:hyperlink r:id="rId43" w:history="1">
        <w:r w:rsidR="008D2586" w:rsidRPr="008D2586">
          <w:rPr>
            <w:rFonts w:cs="FrankRuehl"/>
            <w:color w:val="0000FF"/>
            <w:sz w:val="28"/>
            <w:szCs w:val="28"/>
            <w:u w:val="single"/>
            <w:rtl/>
          </w:rPr>
          <w:t>רע"פ 8722/15</w:t>
        </w:r>
      </w:hyperlink>
      <w:r>
        <w:rPr>
          <w:rFonts w:cs="FrankRuehl" w:hint="cs"/>
          <w:sz w:val="28"/>
          <w:szCs w:val="28"/>
          <w:rtl/>
        </w:rPr>
        <w:t xml:space="preserve"> </w:t>
      </w:r>
      <w:r w:rsidRPr="00FD3495">
        <w:rPr>
          <w:rFonts w:cs="Miriam" w:hint="cs"/>
          <w:rtl/>
        </w:rPr>
        <w:t>שבאזי תבנאס נ' מדינת ישראל</w:t>
      </w:r>
      <w:r>
        <w:rPr>
          <w:rFonts w:cs="FrankRuehl" w:hint="cs"/>
          <w:sz w:val="28"/>
          <w:szCs w:val="28"/>
          <w:rtl/>
        </w:rPr>
        <w:t xml:space="preserve">, </w:t>
      </w:r>
      <w:r w:rsidR="00FD3495" w:rsidRPr="00FD3495">
        <w:rPr>
          <w:sz w:val="22"/>
          <w:rtl/>
        </w:rPr>
        <w:t xml:space="preserve">[פורסם בנבו] </w:t>
      </w:r>
      <w:r>
        <w:rPr>
          <w:rFonts w:cs="FrankRuehl" w:hint="cs"/>
          <w:sz w:val="28"/>
          <w:szCs w:val="28"/>
          <w:rtl/>
        </w:rPr>
        <w:t xml:space="preserve">פסקה 10 (21.12.2015)]. במקרה שלפני הובהר על ידי ב"כ הנאשם שהבקשה להפנות את הנאשם לשירות המבחן נועדה לאפשר לבית המשפט "להכיר את הנאשם" ובפרט את הנסיבות שהביאו אותו לבצע את העבירה, זאת בשעה שלא הייתה מחלוקת על כך שהעונש שייגזר עליו ינוע בין עבודות שירות, כעתירת ההגנה, לבין מאסר בפועל, כעתירת המאשימה. במקרה של הטלת עונש של עבודות שירות ביקש ב"כ הנאשם לשלבו בהליך טיפולי. </w:t>
      </w:r>
    </w:p>
    <w:p w14:paraId="40ECD71B" w14:textId="77777777" w:rsidR="002F47DF" w:rsidRDefault="002F47DF" w:rsidP="002F47DF">
      <w:pPr>
        <w:spacing w:line="360" w:lineRule="auto"/>
        <w:jc w:val="both"/>
        <w:rPr>
          <w:rFonts w:cs="FrankRuehl"/>
          <w:sz w:val="28"/>
          <w:szCs w:val="28"/>
          <w:rtl/>
        </w:rPr>
      </w:pPr>
      <w:r>
        <w:rPr>
          <w:rFonts w:cs="FrankRuehl" w:hint="cs"/>
          <w:sz w:val="28"/>
          <w:szCs w:val="28"/>
          <w:rtl/>
        </w:rPr>
        <w:t>יובהר שבשעתו לא היה הנאשם אזרח ישראלי, כך ששאלת השיקום כלל לא עמדה על הפרק, ולו ברמה התיאורטית. נוסף על כך, מאחר שממילא לא היה ביכולתו של שירות המבחן לבדוק את קורותיו של הנאשם בצרפת, מצאתי שאין כל ערך מוסף בפירוט אותן נסיבות בפני שירות המבחן, וניתן היה להסתפק בדברי ב"כ הנאשם, הנאשם ובני משפחתו, ככל שיימצא לנכון, במסגרת הטיעונים לעונש. הנאשם בחר, כאמור, להציג חוות דעת פרטית, חלף העדת בני המשפחה כעדי אופי. מאחר שהאמור בחוות הדעת מקובל על המאשימה, מצאתי לקבלם כאילו העידו הנאשם ובני משפחתו לפני.</w:t>
      </w:r>
    </w:p>
    <w:p w14:paraId="5904FB1A" w14:textId="77777777" w:rsidR="002F47DF" w:rsidRDefault="002F47DF" w:rsidP="002F47DF">
      <w:pPr>
        <w:spacing w:line="360" w:lineRule="auto"/>
        <w:jc w:val="both"/>
        <w:rPr>
          <w:rFonts w:cs="FrankRuehl"/>
          <w:sz w:val="28"/>
          <w:szCs w:val="28"/>
          <w:rtl/>
        </w:rPr>
      </w:pPr>
    </w:p>
    <w:p w14:paraId="2F21FB8C" w14:textId="77777777" w:rsidR="002F47DF" w:rsidRDefault="002F47DF" w:rsidP="002F47DF">
      <w:pPr>
        <w:spacing w:line="360" w:lineRule="auto"/>
        <w:jc w:val="both"/>
        <w:rPr>
          <w:rFonts w:cs="FrankRuehl"/>
          <w:sz w:val="28"/>
          <w:szCs w:val="28"/>
          <w:rtl/>
        </w:rPr>
      </w:pPr>
      <w:r>
        <w:rPr>
          <w:rFonts w:cs="FrankRuehl" w:hint="cs"/>
          <w:sz w:val="28"/>
          <w:szCs w:val="28"/>
          <w:rtl/>
        </w:rPr>
        <w:t>19.</w:t>
      </w:r>
      <w:r>
        <w:rPr>
          <w:rFonts w:cs="FrankRuehl" w:hint="cs"/>
          <w:sz w:val="28"/>
          <w:szCs w:val="28"/>
          <w:rtl/>
        </w:rPr>
        <w:tab/>
        <w:t>ועתה אגש לדון בטיעונים עצמם. הנאשם הינו אדם צעיר, נעדר עבר פלילי. כפי שעולה מחוות הדעת הפרטית, מדברי בני משפחתו של הנאשם, כמו גם מהטיעונים שנשמעו עולה שגדל בסביבה נורמטיבית.</w:t>
      </w:r>
    </w:p>
    <w:p w14:paraId="45BC014D" w14:textId="77777777" w:rsidR="002F47DF" w:rsidRDefault="002F47DF" w:rsidP="002F47DF">
      <w:pPr>
        <w:spacing w:line="360" w:lineRule="auto"/>
        <w:jc w:val="both"/>
        <w:rPr>
          <w:rFonts w:cs="FrankRuehl"/>
          <w:sz w:val="28"/>
          <w:szCs w:val="28"/>
          <w:rtl/>
        </w:rPr>
      </w:pPr>
      <w:r>
        <w:rPr>
          <w:rFonts w:cs="FrankRuehl" w:hint="cs"/>
          <w:sz w:val="28"/>
          <w:szCs w:val="28"/>
          <w:rtl/>
        </w:rPr>
        <w:t>הנאשם הודה במיוחס לו בהזדמנות הראשונה, כבר במועד בו נתפס, ובהמשך במהלך חקירתו במשטרה. נקודה זו היא הנקודה המשמעותית ביותר הנזקפת לזכותו של הנאשם, זאת לאור ההשלכות שיש לה על סוגיית לקיחת האחריות והחיסכון בזמן השיפוטי. כבר נקבע לא אחת שאין דומה מצבו של נאשם שהורשע לאחר ניהול הליך הוכחות לבין נאשם שהודה מיד וקיבל אחריות על מעשיו. לאור הלכה מושרשת זו, שהיגיון רב בצדה, שאף המאשימה ביקשה להתחשב בה, יש לתת לה משקל הולם בגזר הדין.</w:t>
      </w:r>
    </w:p>
    <w:p w14:paraId="588ABFD6" w14:textId="77777777" w:rsidR="002F47DF" w:rsidRDefault="002F47DF" w:rsidP="002F47DF">
      <w:pPr>
        <w:spacing w:line="360" w:lineRule="auto"/>
        <w:jc w:val="both"/>
        <w:rPr>
          <w:rFonts w:cs="FrankRuehl"/>
          <w:sz w:val="28"/>
          <w:szCs w:val="28"/>
          <w:rtl/>
        </w:rPr>
      </w:pPr>
      <w:r>
        <w:rPr>
          <w:rFonts w:cs="FrankRuehl" w:hint="cs"/>
          <w:sz w:val="28"/>
          <w:szCs w:val="28"/>
          <w:rtl/>
        </w:rPr>
        <w:t xml:space="preserve">ואולם, דומה שב"כ הנאשם ביקש לקחת הלכה זו מספר צעדים קדימה, ולהתחשב בנאשם עד כדי הימנעות מהטלת עונש מאסר לריצוי בפועל. בעניין זה הגיש ב"כ הנאשם את </w:t>
      </w:r>
      <w:hyperlink r:id="rId44" w:history="1">
        <w:r w:rsidR="008D2586" w:rsidRPr="008D2586">
          <w:rPr>
            <w:rFonts w:cs="FrankRuehl"/>
            <w:color w:val="0000FF"/>
            <w:sz w:val="28"/>
            <w:szCs w:val="28"/>
            <w:u w:val="single"/>
            <w:rtl/>
          </w:rPr>
          <w:t>ע"פ 122/14</w:t>
        </w:r>
      </w:hyperlink>
      <w:r>
        <w:rPr>
          <w:rFonts w:cs="FrankRuehl" w:hint="cs"/>
          <w:sz w:val="28"/>
          <w:szCs w:val="28"/>
          <w:rtl/>
        </w:rPr>
        <w:t xml:space="preserve"> </w:t>
      </w:r>
      <w:r w:rsidRPr="00FD3495">
        <w:rPr>
          <w:rFonts w:cs="Miriam" w:hint="cs"/>
          <w:rtl/>
        </w:rPr>
        <w:t>דניס שוורצפל נ' מדינת ישראל</w:t>
      </w:r>
      <w:r>
        <w:rPr>
          <w:rFonts w:cs="FrankRuehl" w:hint="cs"/>
          <w:sz w:val="28"/>
          <w:szCs w:val="28"/>
          <w:rtl/>
        </w:rPr>
        <w:t xml:space="preserve"> </w:t>
      </w:r>
      <w:r w:rsidR="00FD3495" w:rsidRPr="00FD3495">
        <w:rPr>
          <w:sz w:val="22"/>
          <w:rtl/>
        </w:rPr>
        <w:t xml:space="preserve">[פורסם בנבו] </w:t>
      </w:r>
      <w:r>
        <w:rPr>
          <w:rFonts w:cs="FrankRuehl" w:hint="cs"/>
          <w:sz w:val="28"/>
          <w:szCs w:val="28"/>
          <w:rtl/>
        </w:rPr>
        <w:t xml:space="preserve"> (7.7.2014) [להלן: </w:t>
      </w:r>
      <w:r w:rsidRPr="00FD3495">
        <w:rPr>
          <w:rFonts w:cs="Miriam" w:hint="cs"/>
          <w:rtl/>
        </w:rPr>
        <w:t>עניין שוורצפל</w:t>
      </w:r>
      <w:r>
        <w:rPr>
          <w:rFonts w:cs="FrankRuehl" w:hint="cs"/>
          <w:sz w:val="28"/>
          <w:szCs w:val="28"/>
          <w:rtl/>
        </w:rPr>
        <w:t xml:space="preserve">], כפסיקה עקרונית הקובעת שיש להקל בעונשם של מי שמשתפים פעולה באופן מידי עם המשטרה, כאשר הנימוק המרכזי לקביעה זו הוא מתן תמריץ לחשודים ולנאשמים לחשוף פרשיות ולהפליל אחרים. קביעה זו הינה כמובן הלכה מחייבת, שממילא מיושמת מדי יום ביומו על ידי בתי המשפט בערכאות השונות. </w:t>
      </w:r>
    </w:p>
    <w:p w14:paraId="5DEE5EEA" w14:textId="77777777" w:rsidR="002F47DF" w:rsidRDefault="002F47DF" w:rsidP="002F47DF">
      <w:pPr>
        <w:spacing w:line="360" w:lineRule="auto"/>
        <w:jc w:val="both"/>
        <w:rPr>
          <w:rFonts w:cs="FrankRuehl"/>
          <w:sz w:val="28"/>
          <w:szCs w:val="28"/>
          <w:rtl/>
        </w:rPr>
      </w:pPr>
      <w:r>
        <w:rPr>
          <w:rFonts w:cs="FrankRuehl" w:hint="cs"/>
          <w:sz w:val="28"/>
          <w:szCs w:val="28"/>
          <w:rtl/>
        </w:rPr>
        <w:t>עם זאת, לא ניתן ללמוד מהלכה זו שיש להטיל על מי שהורשע בעבירה נושא דיון זה ובנסיבות בהן הורשע הנאשם, עונש מקל עד כדי הימנעות מהטלת עונש של מאסר בפועל. הטעם הראשון לכך הוא שבאותו מקרה, יישום ההלכה והתחשבות בנאשמים באה לידי ביטוי בדרך של צמצום עונשי המאסר שהוטלו עליהם, ולא בדרך של ביטולם; הטעם השני הוא שהנאשמים באותה פרשיה הביאו לחשיפתה, זאת בשונה ממצבו של הנאשם, לגביו לא נטען שמסר את שמות שולחיו בצרפת. העובדה שהנאשם מסר בזמן אמת קצה חוט שאפשר למשטרת ישראל לחשוף את האדם שאמור היה לקבל את הסמים בארץ, מידע שכאמור לא נוצל על ידי המשטרה, תיזקף לזכותו של הנאשם מתוך הנחה שדבריו בהקשר זה הינם דברי אמת; הטעם השלישי הוא שבפרשייה שנדונה בבית המשפט העליון, לאחר שהנאשם מסר את שמות שותפיו וחלקם בביצוע העבירה, הייתה לבית המשפט אמת מידה להשוואה בין מספר מעורבים באותה פרשיה, זאת בשונה ממצב הדברים בענייננו; הטעם הרביעי הוא שקביעת בית המשפט העליון בדבר הצורך לתמרץ עבריינים לשתף פעולה עם המשטרה, הינה, בלשונו של בית המשפט משום "אמירה נורמטיבית", שאין בה כדי לפגוע בצורך לתת ביטוי בגזר הדין גם לחומרת מעשיו של העבריין (</w:t>
      </w:r>
      <w:r w:rsidRPr="00FD3495">
        <w:rPr>
          <w:rFonts w:cs="Miriam" w:hint="cs"/>
          <w:rtl/>
        </w:rPr>
        <w:t>עניין שוורצפל</w:t>
      </w:r>
      <w:r>
        <w:rPr>
          <w:rFonts w:cs="FrankRuehl" w:hint="cs"/>
          <w:sz w:val="28"/>
          <w:szCs w:val="28"/>
          <w:rtl/>
        </w:rPr>
        <w:t>, פסקה 22).</w:t>
      </w:r>
    </w:p>
    <w:p w14:paraId="1CBC1F9C" w14:textId="77777777" w:rsidR="002F47DF" w:rsidRDefault="002F47DF" w:rsidP="002F47DF">
      <w:pPr>
        <w:spacing w:line="360" w:lineRule="auto"/>
        <w:jc w:val="both"/>
        <w:rPr>
          <w:rFonts w:cs="FrankRuehl"/>
          <w:sz w:val="28"/>
          <w:szCs w:val="28"/>
          <w:rtl/>
        </w:rPr>
      </w:pPr>
    </w:p>
    <w:p w14:paraId="78156D06" w14:textId="77777777" w:rsidR="002F47DF" w:rsidRDefault="002F47DF" w:rsidP="002F47DF">
      <w:pPr>
        <w:spacing w:line="360" w:lineRule="auto"/>
        <w:jc w:val="both"/>
        <w:rPr>
          <w:rFonts w:cs="Miriam"/>
          <w:sz w:val="28"/>
          <w:szCs w:val="28"/>
          <w:rtl/>
        </w:rPr>
      </w:pPr>
      <w:r w:rsidRPr="0094696A">
        <w:rPr>
          <w:rFonts w:cs="Miriam" w:hint="cs"/>
          <w:sz w:val="28"/>
          <w:szCs w:val="28"/>
          <w:rtl/>
        </w:rPr>
        <w:t>חריגה מהמתחם לקול</w:t>
      </w:r>
      <w:r>
        <w:rPr>
          <w:rFonts w:cs="Miriam" w:hint="cs"/>
          <w:sz w:val="28"/>
          <w:szCs w:val="28"/>
          <w:rtl/>
        </w:rPr>
        <w:t>א</w:t>
      </w:r>
      <w:r w:rsidRPr="0094696A">
        <w:rPr>
          <w:rFonts w:cs="Miriam" w:hint="cs"/>
          <w:sz w:val="28"/>
          <w:szCs w:val="28"/>
          <w:rtl/>
        </w:rPr>
        <w:t xml:space="preserve"> או </w:t>
      </w:r>
      <w:r>
        <w:rPr>
          <w:rFonts w:cs="Miriam" w:hint="cs"/>
          <w:sz w:val="28"/>
          <w:szCs w:val="28"/>
          <w:rtl/>
        </w:rPr>
        <w:t>החמרה בתוך המתחם</w:t>
      </w:r>
    </w:p>
    <w:p w14:paraId="690478B6" w14:textId="77777777" w:rsidR="002F47DF" w:rsidRPr="0094696A" w:rsidRDefault="002F47DF" w:rsidP="002F47DF">
      <w:pPr>
        <w:spacing w:line="360" w:lineRule="auto"/>
        <w:jc w:val="both"/>
        <w:rPr>
          <w:rFonts w:cs="Miriam"/>
          <w:sz w:val="28"/>
          <w:szCs w:val="28"/>
          <w:rtl/>
        </w:rPr>
      </w:pPr>
    </w:p>
    <w:p w14:paraId="6B97CFEE" w14:textId="77777777" w:rsidR="002F47DF" w:rsidRDefault="002F47DF" w:rsidP="002F47DF">
      <w:pPr>
        <w:spacing w:line="360" w:lineRule="auto"/>
        <w:jc w:val="both"/>
        <w:rPr>
          <w:rFonts w:cs="FrankRuehl"/>
          <w:sz w:val="28"/>
          <w:szCs w:val="28"/>
          <w:rtl/>
        </w:rPr>
      </w:pPr>
      <w:r>
        <w:rPr>
          <w:rFonts w:cs="FrankRuehl" w:hint="cs"/>
          <w:sz w:val="28"/>
          <w:szCs w:val="28"/>
          <w:rtl/>
        </w:rPr>
        <w:t>20.</w:t>
      </w:r>
      <w:r>
        <w:rPr>
          <w:rFonts w:cs="FrankRuehl" w:hint="cs"/>
          <w:sz w:val="28"/>
          <w:szCs w:val="28"/>
          <w:rtl/>
        </w:rPr>
        <w:tab/>
        <w:t xml:space="preserve">במקרה שלפנינו מצאתי שאין מקום לחרוג מהמתחם לקולא. הנאשם אינו צרכן סמים ועל כן אינו זקוק להליך גמילה. מהתרשמותי מהנאשם, ספק בעיני עד כמה יתפתה לבצע עבירה דומה פעם נוספת ועל כן יש סיכוי של ממש שישתקם, בין אם יעבור הליך שיקומי ובין אם לאו. מכל מקום לחרטה הכנה שהביע ולסיכויי השיקום, כמו גם לשיקולים נוספים העומדים לזכותו של הנאשם, יש לתת משקל בקביעת עונשו של הנאשם, </w:t>
      </w:r>
      <w:r w:rsidRPr="00FD3495">
        <w:rPr>
          <w:rFonts w:cs="Miriam" w:hint="cs"/>
          <w:rtl/>
        </w:rPr>
        <w:t>כנקודת מוצא</w:t>
      </w:r>
      <w:r>
        <w:rPr>
          <w:rFonts w:cs="FrankRuehl" w:hint="cs"/>
          <w:sz w:val="28"/>
          <w:szCs w:val="28"/>
          <w:rtl/>
        </w:rPr>
        <w:t xml:space="preserve">, בסמוך לתחתית המתחם. עם זאת, אין מקום לתת לשיקול סיכויי השיקום "משקל עודף" שיבוא על חשבון יתר שיקולי הענישה. </w:t>
      </w:r>
    </w:p>
    <w:p w14:paraId="3A10DA4B" w14:textId="77777777" w:rsidR="002F47DF" w:rsidRDefault="002F47DF" w:rsidP="002F47DF">
      <w:pPr>
        <w:spacing w:line="360" w:lineRule="auto"/>
        <w:jc w:val="both"/>
        <w:rPr>
          <w:rFonts w:cs="FrankRuehl"/>
          <w:sz w:val="28"/>
          <w:szCs w:val="28"/>
          <w:rtl/>
        </w:rPr>
      </w:pPr>
    </w:p>
    <w:p w14:paraId="33933A66" w14:textId="77777777" w:rsidR="002F47DF" w:rsidRPr="00F847E2" w:rsidRDefault="002F47DF" w:rsidP="002F47DF">
      <w:pPr>
        <w:spacing w:line="360" w:lineRule="auto"/>
        <w:jc w:val="both"/>
        <w:rPr>
          <w:rFonts w:ascii="Arial TUR" w:hAnsi="Arial TUR" w:cs="FrankRuehl"/>
          <w:b/>
          <w:bCs/>
          <w:spacing w:val="10"/>
          <w:sz w:val="22"/>
          <w:szCs w:val="28"/>
          <w:rtl/>
        </w:rPr>
      </w:pPr>
      <w:r>
        <w:rPr>
          <w:rFonts w:cs="FrankRuehl" w:hint="cs"/>
          <w:sz w:val="28"/>
          <w:szCs w:val="28"/>
          <w:rtl/>
        </w:rPr>
        <w:t>21.</w:t>
      </w:r>
      <w:r>
        <w:rPr>
          <w:rFonts w:cs="FrankRuehl" w:hint="cs"/>
          <w:sz w:val="28"/>
          <w:szCs w:val="28"/>
          <w:rtl/>
        </w:rPr>
        <w:tab/>
        <w:t xml:space="preserve">אשר לצורך בהחמרת הענישה, קובע </w:t>
      </w:r>
      <w:hyperlink r:id="rId45" w:history="1">
        <w:r w:rsidR="00310558" w:rsidRPr="00310558">
          <w:rPr>
            <w:rFonts w:cs="FrankRuehl"/>
            <w:color w:val="0000FF"/>
            <w:sz w:val="28"/>
            <w:szCs w:val="28"/>
            <w:u w:val="single"/>
            <w:rtl/>
          </w:rPr>
          <w:t>סעיף 40ז</w:t>
        </w:r>
      </w:hyperlink>
      <w:r>
        <w:rPr>
          <w:rFonts w:cs="FrankRuehl" w:hint="cs"/>
          <w:sz w:val="28"/>
          <w:szCs w:val="28"/>
          <w:rtl/>
        </w:rPr>
        <w:t xml:space="preserve"> לחוק:</w:t>
      </w:r>
      <w:r>
        <w:rPr>
          <w:rFonts w:ascii="Arial TUR" w:hAnsi="Arial TUR" w:cs="FrankRuehl" w:hint="cs"/>
          <w:b/>
          <w:bCs/>
          <w:spacing w:val="10"/>
          <w:sz w:val="22"/>
          <w:szCs w:val="28"/>
          <w:rtl/>
        </w:rPr>
        <w:t xml:space="preserve"> </w:t>
      </w:r>
      <w:r w:rsidRPr="00F847E2">
        <w:rPr>
          <w:rFonts w:ascii="Arial TUR" w:hAnsi="Arial TUR" w:cs="FrankRuehl" w:hint="cs"/>
          <w:b/>
          <w:bCs/>
          <w:spacing w:val="10"/>
          <w:sz w:val="22"/>
          <w:szCs w:val="28"/>
          <w:rtl/>
        </w:rPr>
        <w:t>"מצא בית המשפט כי יש צורך בהרתעת הרבים מפני ביצוע עבירה מסוג העבירה שביצע הנאשם, וכי יש סיכוי של ממש שהחמרה בעונשו של הנאשם תביא להרתעת הרבים, רשאי הוא להתחשב בשיקול זה בבואו לקבוע את עונשו של הנאשם, ובלבד שהעונש לא יחרוג ממתחם העונש ההולם".</w:t>
      </w:r>
    </w:p>
    <w:p w14:paraId="32343C03" w14:textId="77777777" w:rsidR="002F47DF" w:rsidRPr="00FD3495" w:rsidRDefault="002F47DF" w:rsidP="002F47DF">
      <w:pPr>
        <w:spacing w:line="360" w:lineRule="auto"/>
        <w:jc w:val="both"/>
        <w:rPr>
          <w:rFonts w:cs="FrankRuehl"/>
          <w:rtl/>
        </w:rPr>
      </w:pPr>
      <w:r>
        <w:rPr>
          <w:rFonts w:cs="FrankRuehl" w:hint="cs"/>
          <w:sz w:val="28"/>
          <w:szCs w:val="28"/>
          <w:rtl/>
        </w:rPr>
        <w:t xml:space="preserve">למרבה הצער, ייבוא חשיש לישראל מארצות שונות בכלל ומצרפת בפרט, על פי רוב בכמויות לא מבוטלות של מספר קילוגרמים, והעברת הסם דרך נמל התעופה בן גוריון, הפך לתופעה רווחת. די בריבוי המקרים שאוזכרו במסגרת החלטה זו כדי לתמוך במסקנה זו (וראו קביעה נוספת בעניין זה, בגזר הדין </w:t>
      </w:r>
      <w:r w:rsidRPr="00FD3495">
        <w:rPr>
          <w:rFonts w:cs="Miriam" w:hint="cs"/>
          <w:rtl/>
        </w:rPr>
        <w:t>בעניין אמסלם</w:t>
      </w:r>
      <w:r w:rsidRPr="00FD3495">
        <w:rPr>
          <w:rFonts w:cs="FrankRuehl" w:hint="cs"/>
          <w:rtl/>
        </w:rPr>
        <w:t xml:space="preserve">: </w:t>
      </w:r>
      <w:r w:rsidRPr="00FD3495">
        <w:rPr>
          <w:rFonts w:cs="Miriam" w:hint="cs"/>
          <w:rtl/>
        </w:rPr>
        <w:t xml:space="preserve">"מדובר בסם מסוג חשיש שלאחרונה בית משפט זה נתקלים במקרים רבים של יבוא חשיש מצרפת, ובכמות </w:t>
      </w:r>
      <w:r w:rsidRPr="00FD3495">
        <w:rPr>
          <w:rFonts w:cs="FrankRuehl" w:hint="cs"/>
          <w:rtl/>
        </w:rPr>
        <w:t xml:space="preserve">(באותו מקרה </w:t>
      </w:r>
      <w:r w:rsidRPr="00FD3495">
        <w:rPr>
          <w:rFonts w:cs="FrankRuehl"/>
          <w:rtl/>
        </w:rPr>
        <w:t>–</w:t>
      </w:r>
      <w:r w:rsidRPr="00FD3495">
        <w:rPr>
          <w:rFonts w:cs="FrankRuehl" w:hint="cs"/>
          <w:rtl/>
        </w:rPr>
        <w:t xml:space="preserve"> ע.מ)</w:t>
      </w:r>
      <w:r w:rsidRPr="00FD3495">
        <w:rPr>
          <w:rFonts w:cs="Miriam" w:hint="cs"/>
          <w:rtl/>
        </w:rPr>
        <w:t xml:space="preserve"> של כמעט קילוגרם</w:t>
      </w:r>
      <w:r w:rsidRPr="00FD3495">
        <w:rPr>
          <w:rFonts w:cs="FrankRuehl" w:hint="cs"/>
          <w:rtl/>
        </w:rPr>
        <w:t xml:space="preserve">"). </w:t>
      </w:r>
    </w:p>
    <w:p w14:paraId="18EF1A94" w14:textId="77777777" w:rsidR="002F47DF" w:rsidRDefault="002F47DF" w:rsidP="002F47DF">
      <w:pPr>
        <w:spacing w:line="360" w:lineRule="auto"/>
        <w:jc w:val="both"/>
        <w:rPr>
          <w:rFonts w:cs="FrankRuehl"/>
          <w:sz w:val="28"/>
          <w:szCs w:val="28"/>
          <w:rtl/>
        </w:rPr>
      </w:pPr>
      <w:r>
        <w:rPr>
          <w:rFonts w:cs="FrankRuehl" w:hint="cs"/>
          <w:sz w:val="28"/>
          <w:szCs w:val="28"/>
          <w:rtl/>
        </w:rPr>
        <w:t>עוד ניתן לראות שעל פי רוב מדובר בעבריינים המצויים בשלבים שונים של תהליך העלייה לארץ, נעדרי עבר פלילי, בגילאים  צעירים יחסית, ולעתים אף קטינים. חרף נתונים אלו, מוטלים על אותם עבריינים עונשים הכוללים, ככלל, רכיב של מאסר בפועל. במקרים חריגים, בהם כמות החשיש לא עלתה על כמה מאות גרמים, או כאשר לנאשם היו נסיבות חיים חריגות, הוטלו עונשי מאסר של 4-6 חודשים לריצוי בדרך של עבודות שירות.</w:t>
      </w:r>
    </w:p>
    <w:p w14:paraId="27DB714A" w14:textId="77777777" w:rsidR="002F47DF" w:rsidRDefault="002F47DF" w:rsidP="002F47DF">
      <w:pPr>
        <w:spacing w:line="360" w:lineRule="auto"/>
        <w:jc w:val="both"/>
        <w:rPr>
          <w:rFonts w:cs="FrankRuehl"/>
          <w:sz w:val="28"/>
          <w:szCs w:val="28"/>
          <w:rtl/>
        </w:rPr>
      </w:pPr>
      <w:r>
        <w:rPr>
          <w:rFonts w:cs="FrankRuehl" w:hint="cs"/>
          <w:sz w:val="28"/>
          <w:szCs w:val="28"/>
          <w:rtl/>
        </w:rPr>
        <w:t>כפי שקבע בית המשפט העליון</w:t>
      </w:r>
      <w:r w:rsidRPr="007B247F">
        <w:rPr>
          <w:rFonts w:cs="Miriam" w:hint="cs"/>
          <w:sz w:val="28"/>
          <w:szCs w:val="28"/>
          <w:rtl/>
        </w:rPr>
        <w:t xml:space="preserve"> בעניין עבד ובעניין יונה</w:t>
      </w:r>
      <w:r>
        <w:rPr>
          <w:rFonts w:cs="FrankRuehl" w:hint="cs"/>
          <w:sz w:val="28"/>
          <w:szCs w:val="28"/>
          <w:rtl/>
        </w:rPr>
        <w:t xml:space="preserve"> לעיל,</w:t>
      </w:r>
      <w:r w:rsidRPr="007B247F">
        <w:rPr>
          <w:rFonts w:cs="FrankRuehl" w:hint="cs"/>
          <w:sz w:val="28"/>
          <w:szCs w:val="28"/>
          <w:rtl/>
        </w:rPr>
        <w:t xml:space="preserve"> </w:t>
      </w:r>
      <w:r>
        <w:rPr>
          <w:rFonts w:cs="FrankRuehl" w:hint="cs"/>
          <w:sz w:val="28"/>
          <w:szCs w:val="28"/>
          <w:rtl/>
        </w:rPr>
        <w:t xml:space="preserve">על </w:t>
      </w:r>
      <w:r w:rsidRPr="007B247F">
        <w:rPr>
          <w:rFonts w:cs="FrankRuehl"/>
          <w:sz w:val="28"/>
          <w:szCs w:val="28"/>
          <w:rtl/>
        </w:rPr>
        <w:t xml:space="preserve">בית המשפט </w:t>
      </w:r>
      <w:r>
        <w:rPr>
          <w:rFonts w:cs="FrankRuehl" w:hint="cs"/>
          <w:sz w:val="28"/>
          <w:szCs w:val="28"/>
          <w:rtl/>
        </w:rPr>
        <w:t>ליטול</w:t>
      </w:r>
      <w:r w:rsidRPr="007B247F">
        <w:rPr>
          <w:rFonts w:cs="FrankRuehl"/>
          <w:sz w:val="28"/>
          <w:szCs w:val="28"/>
          <w:rtl/>
        </w:rPr>
        <w:t xml:space="preserve"> חלק במאבק</w:t>
      </w:r>
      <w:r>
        <w:rPr>
          <w:rFonts w:cs="FrankRuehl" w:hint="cs"/>
          <w:sz w:val="28"/>
          <w:szCs w:val="28"/>
          <w:rtl/>
        </w:rPr>
        <w:t xml:space="preserve"> המתנהל בהפצת הסמים</w:t>
      </w:r>
      <w:r w:rsidRPr="007B247F">
        <w:rPr>
          <w:rFonts w:cs="FrankRuehl"/>
          <w:sz w:val="28"/>
          <w:szCs w:val="28"/>
          <w:rtl/>
        </w:rPr>
        <w:t>, באמצעות הטלת עונש מרתיע על מי שהורשע בעבירות</w:t>
      </w:r>
      <w:r>
        <w:rPr>
          <w:rFonts w:cs="FrankRuehl" w:hint="cs"/>
          <w:sz w:val="28"/>
          <w:szCs w:val="28"/>
          <w:rtl/>
        </w:rPr>
        <w:t xml:space="preserve"> מסוג זה, במטרה לאיין את כדאיות ביצוע עסקאות הסמים, ובמקרה זה ייבוא הסמים. נכון לרגע זה לא ברור מהו המסר שעובר, הן ממבריחי הסמים שהצליחו להחדיר את הסמים לארץ והן מהעבריינים שנתפסו ונענשו, לקבוצת האוכלוסייה בעלת הפוטנציאל לביצוע עבירות דומות בעתיד. טפח מהלך הרוח השורר בתחום של ייבוא החשיש ניתן למצוא בדברי הנאשמים עצמם במהלך הדיונים המתקיימים בעניינם. כך, למשל, טען אחד הנאשמים שעניינם אוזכר לעיל, שהוא מעולם לא סחר בסמים בארץ מוצאו, אולם פעל מתוך מניע  כספי, לאחר ששמע מחברים בעלי ניסיון על האפשרות להרוויח כסף קל ומהיר ממכירת חשיש (</w:t>
      </w:r>
      <w:r w:rsidRPr="00FD3495">
        <w:rPr>
          <w:rFonts w:cs="Miriam" w:hint="cs"/>
          <w:rtl/>
        </w:rPr>
        <w:t>עניין גוזי</w:t>
      </w:r>
      <w:r>
        <w:rPr>
          <w:rFonts w:cs="Miriam" w:hint="cs"/>
          <w:sz w:val="28"/>
          <w:szCs w:val="28"/>
          <w:rtl/>
        </w:rPr>
        <w:t>,</w:t>
      </w:r>
      <w:r w:rsidRPr="008A4AD2">
        <w:rPr>
          <w:rFonts w:cs="Miriam" w:hint="cs"/>
          <w:sz w:val="28"/>
          <w:szCs w:val="28"/>
          <w:rtl/>
        </w:rPr>
        <w:t xml:space="preserve"> </w:t>
      </w:r>
      <w:r>
        <w:rPr>
          <w:rFonts w:cs="FrankRuehl" w:hint="cs"/>
          <w:sz w:val="28"/>
          <w:szCs w:val="28"/>
          <w:rtl/>
        </w:rPr>
        <w:t xml:space="preserve">סעיף 4). </w:t>
      </w:r>
    </w:p>
    <w:p w14:paraId="2895EF56" w14:textId="77777777" w:rsidR="002F47DF" w:rsidRDefault="002F47DF" w:rsidP="002F47DF">
      <w:pPr>
        <w:spacing w:line="360" w:lineRule="auto"/>
        <w:jc w:val="both"/>
        <w:rPr>
          <w:rFonts w:cs="FrankRuehl"/>
          <w:sz w:val="28"/>
          <w:szCs w:val="28"/>
          <w:rtl/>
        </w:rPr>
      </w:pPr>
      <w:r>
        <w:rPr>
          <w:rFonts w:cs="FrankRuehl" w:hint="cs"/>
          <w:sz w:val="28"/>
          <w:szCs w:val="28"/>
          <w:rtl/>
        </w:rPr>
        <w:t>אין ספק בכך שבענישה מקלה, וודאי כזו שאינה כוללת רכיב של מאסר בפועל, כפי שביקש ב"כ הנאשם, יש כדי להחליש את הצורך להרתיע יבואני סמים, והיא אינה משרתת את המאבק בתופעה עבריינית זו.</w:t>
      </w:r>
    </w:p>
    <w:p w14:paraId="1B0B8CB6" w14:textId="77777777" w:rsidR="002F47DF" w:rsidRDefault="002F47DF" w:rsidP="002F47DF">
      <w:pPr>
        <w:spacing w:line="360" w:lineRule="auto"/>
        <w:jc w:val="both"/>
        <w:rPr>
          <w:rFonts w:cs="FrankRuehl"/>
          <w:sz w:val="28"/>
          <w:szCs w:val="28"/>
          <w:rtl/>
        </w:rPr>
      </w:pPr>
    </w:p>
    <w:p w14:paraId="2521ED1F" w14:textId="77777777" w:rsidR="002F47DF" w:rsidRDefault="002F47DF" w:rsidP="002F47DF">
      <w:pPr>
        <w:spacing w:line="360" w:lineRule="auto"/>
        <w:jc w:val="both"/>
        <w:rPr>
          <w:rFonts w:cs="FrankRuehl"/>
          <w:sz w:val="28"/>
          <w:szCs w:val="28"/>
          <w:rtl/>
        </w:rPr>
      </w:pPr>
      <w:r>
        <w:rPr>
          <w:rFonts w:cs="FrankRuehl" w:hint="cs"/>
          <w:sz w:val="28"/>
          <w:szCs w:val="28"/>
          <w:rtl/>
        </w:rPr>
        <w:t>בעניין זה יפים אף דברי כב' השופטת (כתוארה אז) א. חיות ב</w:t>
      </w:r>
      <w:hyperlink r:id="rId46" w:history="1">
        <w:r w:rsidR="008D2586" w:rsidRPr="008D2586">
          <w:rPr>
            <w:rFonts w:cs="FrankRuehl"/>
            <w:color w:val="0000FF"/>
            <w:sz w:val="28"/>
            <w:szCs w:val="28"/>
            <w:u w:val="single"/>
            <w:rtl/>
          </w:rPr>
          <w:t>ע"פ 11469/05</w:t>
        </w:r>
      </w:hyperlink>
      <w:r w:rsidRPr="005977C8">
        <w:rPr>
          <w:rFonts w:cs="Miriam" w:hint="cs"/>
          <w:sz w:val="28"/>
          <w:szCs w:val="28"/>
          <w:rtl/>
        </w:rPr>
        <w:t xml:space="preserve"> </w:t>
      </w:r>
      <w:r w:rsidRPr="00FD3495">
        <w:rPr>
          <w:rFonts w:cs="Miriam" w:hint="cs"/>
          <w:rtl/>
        </w:rPr>
        <w:t>מדינת ישראל נ' אשר עייש</w:t>
      </w:r>
      <w:r>
        <w:rPr>
          <w:rFonts w:cs="FrankRuehl" w:hint="cs"/>
          <w:sz w:val="28"/>
          <w:szCs w:val="28"/>
          <w:rtl/>
        </w:rPr>
        <w:t xml:space="preserve"> </w:t>
      </w:r>
      <w:r w:rsidR="00FD3495" w:rsidRPr="00FD3495">
        <w:rPr>
          <w:sz w:val="22"/>
          <w:rtl/>
        </w:rPr>
        <w:t xml:space="preserve">[פורסם בנבו] </w:t>
      </w:r>
      <w:r>
        <w:rPr>
          <w:rFonts w:cs="FrankRuehl" w:hint="cs"/>
          <w:sz w:val="28"/>
          <w:szCs w:val="28"/>
          <w:rtl/>
        </w:rPr>
        <w:t>(16.5.2006):</w:t>
      </w:r>
    </w:p>
    <w:p w14:paraId="21929149" w14:textId="77777777" w:rsidR="002F47DF" w:rsidRPr="005977C8" w:rsidRDefault="002F47DF" w:rsidP="002F47DF">
      <w:pPr>
        <w:pStyle w:val="Ruller4"/>
        <w:ind w:left="720" w:right="993"/>
        <w:rPr>
          <w:b/>
          <w:bCs/>
          <w:rtl/>
        </w:rPr>
      </w:pPr>
      <w:r w:rsidRPr="005977C8">
        <w:rPr>
          <w:rFonts w:hint="cs"/>
          <w:b/>
          <w:bCs/>
          <w:rtl/>
        </w:rPr>
        <w:t>"האינטרס הציבורי והצורך החברתי לעשות למיגור או למצער לצמצום משמעותי של נגע הסמים, מחייבים אותנו בעת גזירת הדין להעמיד במרכז את שיקולי ההרתעה והגמול ואילו השיקולים האינדיבידואלים נושאים בעניינים כאלה משקל משני בלבד."</w:t>
      </w:r>
    </w:p>
    <w:p w14:paraId="0EDC5AE4" w14:textId="77777777" w:rsidR="002F47DF" w:rsidRDefault="002F47DF" w:rsidP="002F47DF">
      <w:pPr>
        <w:spacing w:line="360" w:lineRule="auto"/>
        <w:jc w:val="both"/>
        <w:rPr>
          <w:rFonts w:cs="FrankRuehl"/>
          <w:sz w:val="28"/>
          <w:szCs w:val="28"/>
          <w:rtl/>
        </w:rPr>
      </w:pPr>
    </w:p>
    <w:p w14:paraId="3697873D" w14:textId="77777777" w:rsidR="002F47DF" w:rsidRDefault="002F47DF" w:rsidP="002F47DF">
      <w:pPr>
        <w:spacing w:line="360" w:lineRule="auto"/>
        <w:jc w:val="both"/>
        <w:rPr>
          <w:rFonts w:cs="Miriam"/>
          <w:sz w:val="28"/>
          <w:szCs w:val="28"/>
          <w:rtl/>
        </w:rPr>
      </w:pPr>
      <w:r w:rsidRPr="00F86D78">
        <w:rPr>
          <w:rFonts w:cs="Miriam" w:hint="cs"/>
          <w:sz w:val="28"/>
          <w:szCs w:val="28"/>
          <w:rtl/>
        </w:rPr>
        <w:t>סוף דבר</w:t>
      </w:r>
    </w:p>
    <w:p w14:paraId="6E2C01A7" w14:textId="77777777" w:rsidR="002F47DF" w:rsidRPr="00F86D78" w:rsidRDefault="002F47DF" w:rsidP="002F47DF">
      <w:pPr>
        <w:spacing w:line="360" w:lineRule="auto"/>
        <w:jc w:val="both"/>
        <w:rPr>
          <w:rFonts w:cs="Miriam"/>
          <w:sz w:val="28"/>
          <w:szCs w:val="28"/>
          <w:rtl/>
        </w:rPr>
      </w:pPr>
    </w:p>
    <w:p w14:paraId="29486359" w14:textId="77777777" w:rsidR="002F47DF" w:rsidRDefault="002F47DF" w:rsidP="002F47DF">
      <w:pPr>
        <w:spacing w:line="360" w:lineRule="auto"/>
        <w:jc w:val="both"/>
        <w:rPr>
          <w:rFonts w:cs="FrankRuehl"/>
          <w:sz w:val="28"/>
          <w:szCs w:val="28"/>
          <w:rtl/>
        </w:rPr>
      </w:pPr>
      <w:r>
        <w:rPr>
          <w:rFonts w:cs="FrankRuehl" w:hint="cs"/>
          <w:sz w:val="28"/>
          <w:szCs w:val="28"/>
          <w:rtl/>
        </w:rPr>
        <w:t>22.</w:t>
      </w:r>
      <w:r>
        <w:rPr>
          <w:rFonts w:cs="FrankRuehl" w:hint="cs"/>
          <w:sz w:val="28"/>
          <w:szCs w:val="28"/>
          <w:rtl/>
        </w:rPr>
        <w:tab/>
        <w:t xml:space="preserve">אשר על כן אני סבור שבמקרה זה, לאור נסיבותיו האישיות של הנאשם, הודאתו במיוחס לו, גילו הצעיר, הבעת החרטה הכנה ולקיחת האחריות, כמו גם המעשה ההרואי שביצע לאחרונה, מצדיקים הטלת עונש הנמצא בסמוך לתחתית המתחם. לצד זאת, הצורך בהרתעת הרבים ובהעברת מסר עונשי חד משמעי שאינו מתפשר, מעמיד את עונשו של הנאשם בחלק הנמוך </w:t>
      </w:r>
      <w:r>
        <w:rPr>
          <w:rFonts w:cs="FrankRuehl"/>
          <w:sz w:val="28"/>
          <w:szCs w:val="28"/>
          <w:rtl/>
        </w:rPr>
        <w:t>–</w:t>
      </w:r>
      <w:r>
        <w:rPr>
          <w:rFonts w:cs="FrankRuehl" w:hint="cs"/>
          <w:sz w:val="28"/>
          <w:szCs w:val="28"/>
          <w:rtl/>
        </w:rPr>
        <w:t xml:space="preserve"> בינוני של המתחם, ובכך אף מתמלאת דרישת </w:t>
      </w:r>
      <w:hyperlink r:id="rId47" w:history="1">
        <w:r w:rsidR="00310558" w:rsidRPr="00310558">
          <w:rPr>
            <w:rFonts w:cs="FrankRuehl"/>
            <w:color w:val="0000FF"/>
            <w:sz w:val="28"/>
            <w:szCs w:val="28"/>
            <w:u w:val="single"/>
            <w:rtl/>
          </w:rPr>
          <w:t>סעיף 40ז</w:t>
        </w:r>
      </w:hyperlink>
      <w:r>
        <w:rPr>
          <w:rFonts w:cs="FrankRuehl" w:hint="cs"/>
          <w:sz w:val="28"/>
          <w:szCs w:val="28"/>
          <w:rtl/>
        </w:rPr>
        <w:t xml:space="preserve"> לחוק. במקום זה אני מוצא לציין שככל שהנאשם לא היה מקבל אחריות על מעשיו, מן הראוי היה להעמיד את עונשו בחלק הבינוני של המתחם.</w:t>
      </w:r>
    </w:p>
    <w:p w14:paraId="59181496" w14:textId="77777777" w:rsidR="002F47DF" w:rsidRDefault="002F47DF" w:rsidP="002F47DF">
      <w:pPr>
        <w:spacing w:line="360" w:lineRule="auto"/>
        <w:jc w:val="both"/>
        <w:rPr>
          <w:rFonts w:cs="FrankRuehl"/>
          <w:sz w:val="28"/>
          <w:szCs w:val="28"/>
          <w:rtl/>
        </w:rPr>
      </w:pPr>
    </w:p>
    <w:p w14:paraId="0BDAB4BC" w14:textId="77777777" w:rsidR="002F47DF" w:rsidRDefault="002F47DF" w:rsidP="002F47DF">
      <w:pPr>
        <w:spacing w:line="360" w:lineRule="auto"/>
        <w:jc w:val="both"/>
        <w:rPr>
          <w:rFonts w:cs="FrankRuehl"/>
          <w:sz w:val="28"/>
          <w:szCs w:val="28"/>
          <w:rtl/>
        </w:rPr>
      </w:pPr>
      <w:r>
        <w:rPr>
          <w:rFonts w:cs="FrankRuehl" w:hint="cs"/>
          <w:sz w:val="28"/>
          <w:szCs w:val="28"/>
          <w:rtl/>
        </w:rPr>
        <w:t>23.</w:t>
      </w:r>
      <w:r>
        <w:rPr>
          <w:rFonts w:cs="FrankRuehl" w:hint="cs"/>
          <w:sz w:val="28"/>
          <w:szCs w:val="28"/>
          <w:rtl/>
        </w:rPr>
        <w:tab/>
        <w:t xml:space="preserve">גם אם הייתי נכון לקבל את טענת הנאשם על כך שאוים, הרי שמדבריו עולה שהוא אמור היה לקבל כסף עבור הסמים שהבריח לארץ. מסיבה זו מצאתי שיש להטיל על הנאשם רכיב של קנס כספי כחלק מהעונש. עם זאת, מאחר שהנאשם עתיד לרצות עונש מאסר, העובדה שהוא עושה את צעדיו הראשונים בארץ, והעובדה שלא הוכח שקיבל בפועל תמורה כספית, אמנע מהטלת קנס כבד, שראוי היה להטיל עליו במקרה זה. </w:t>
      </w:r>
    </w:p>
    <w:p w14:paraId="60543589" w14:textId="77777777" w:rsidR="002F47DF" w:rsidRDefault="002F47DF" w:rsidP="002F47DF">
      <w:pPr>
        <w:spacing w:line="360" w:lineRule="auto"/>
        <w:jc w:val="both"/>
        <w:rPr>
          <w:rFonts w:cs="FrankRuehl"/>
          <w:sz w:val="28"/>
          <w:szCs w:val="28"/>
          <w:rtl/>
        </w:rPr>
      </w:pPr>
    </w:p>
    <w:p w14:paraId="1996AD2D" w14:textId="77777777" w:rsidR="002F47DF" w:rsidRDefault="002F47DF" w:rsidP="002F47DF">
      <w:pPr>
        <w:spacing w:line="360" w:lineRule="auto"/>
        <w:jc w:val="both"/>
        <w:rPr>
          <w:rFonts w:cs="FrankRuehl"/>
          <w:sz w:val="28"/>
          <w:szCs w:val="28"/>
          <w:rtl/>
        </w:rPr>
      </w:pPr>
      <w:r>
        <w:rPr>
          <w:rFonts w:cs="FrankRuehl" w:hint="cs"/>
          <w:sz w:val="28"/>
          <w:szCs w:val="28"/>
          <w:rtl/>
        </w:rPr>
        <w:t xml:space="preserve">לאור עונש המאסר שהנאשם עתיד לרצות, מצאתי להימנע מהטלת עונש של שלילת רישיון נהיגה, בהתאם </w:t>
      </w:r>
      <w:hyperlink r:id="rId48" w:history="1">
        <w:r w:rsidR="00310558" w:rsidRPr="00310558">
          <w:rPr>
            <w:rFonts w:cs="FrankRuehl"/>
            <w:color w:val="0000FF"/>
            <w:sz w:val="28"/>
            <w:szCs w:val="28"/>
            <w:u w:val="single"/>
            <w:rtl/>
          </w:rPr>
          <w:t>לסעיף 37</w:t>
        </w:r>
      </w:hyperlink>
      <w:r>
        <w:rPr>
          <w:rFonts w:cs="FrankRuehl" w:hint="cs"/>
          <w:sz w:val="28"/>
          <w:szCs w:val="28"/>
          <w:rtl/>
        </w:rPr>
        <w:t xml:space="preserve"> לפקודה.</w:t>
      </w:r>
    </w:p>
    <w:p w14:paraId="447E5A1C" w14:textId="77777777" w:rsidR="002F47DF" w:rsidRDefault="002F47DF" w:rsidP="002F47DF">
      <w:pPr>
        <w:bidi w:val="0"/>
        <w:rPr>
          <w:rFonts w:cs="FrankRuehl"/>
          <w:sz w:val="28"/>
          <w:szCs w:val="28"/>
        </w:rPr>
      </w:pPr>
    </w:p>
    <w:p w14:paraId="3E53B7F1" w14:textId="77777777" w:rsidR="002F47DF" w:rsidRDefault="002F47DF" w:rsidP="002F47DF">
      <w:pPr>
        <w:spacing w:line="360" w:lineRule="auto"/>
        <w:jc w:val="both"/>
        <w:rPr>
          <w:rFonts w:cs="FrankRuehl"/>
          <w:sz w:val="28"/>
          <w:szCs w:val="28"/>
          <w:rtl/>
        </w:rPr>
      </w:pPr>
    </w:p>
    <w:p w14:paraId="2CC4753D" w14:textId="77777777" w:rsidR="002F47DF" w:rsidRDefault="002F47DF" w:rsidP="002F47DF">
      <w:pPr>
        <w:spacing w:line="360" w:lineRule="auto"/>
        <w:jc w:val="both"/>
        <w:rPr>
          <w:rFonts w:cs="FrankRuehl"/>
          <w:sz w:val="28"/>
          <w:szCs w:val="28"/>
          <w:rtl/>
        </w:rPr>
      </w:pPr>
      <w:r>
        <w:rPr>
          <w:rFonts w:cs="FrankRuehl" w:hint="cs"/>
          <w:sz w:val="28"/>
          <w:szCs w:val="28"/>
          <w:rtl/>
        </w:rPr>
        <w:t>24.</w:t>
      </w:r>
      <w:r>
        <w:rPr>
          <w:rFonts w:cs="FrankRuehl" w:hint="cs"/>
          <w:sz w:val="28"/>
          <w:szCs w:val="28"/>
          <w:rtl/>
        </w:rPr>
        <w:tab/>
        <w:t>לאחר שנתתי דעתי לכל השיקולים דלעיל, אני גוזר על הנאשם את העונשים הבאים:</w:t>
      </w:r>
    </w:p>
    <w:p w14:paraId="07D27317" w14:textId="77777777" w:rsidR="002F47DF" w:rsidRDefault="002F47DF" w:rsidP="002F47DF">
      <w:pPr>
        <w:spacing w:line="360" w:lineRule="auto"/>
        <w:jc w:val="both"/>
        <w:rPr>
          <w:rFonts w:cs="FrankRuehl"/>
          <w:sz w:val="28"/>
          <w:szCs w:val="28"/>
          <w:rtl/>
        </w:rPr>
      </w:pPr>
    </w:p>
    <w:p w14:paraId="2F95E93C" w14:textId="77777777" w:rsidR="002F47DF" w:rsidRDefault="002F47DF" w:rsidP="002F47DF">
      <w:pPr>
        <w:spacing w:line="360" w:lineRule="auto"/>
        <w:ind w:left="1440" w:hanging="720"/>
        <w:jc w:val="both"/>
        <w:rPr>
          <w:rFonts w:cs="FrankRuehl"/>
          <w:sz w:val="28"/>
          <w:szCs w:val="28"/>
          <w:rtl/>
        </w:rPr>
      </w:pPr>
      <w:r>
        <w:rPr>
          <w:rFonts w:cs="FrankRuehl" w:hint="cs"/>
          <w:sz w:val="28"/>
          <w:szCs w:val="28"/>
          <w:rtl/>
        </w:rPr>
        <w:t>א.</w:t>
      </w:r>
      <w:r>
        <w:rPr>
          <w:rFonts w:cs="FrankRuehl" w:hint="cs"/>
          <w:sz w:val="28"/>
          <w:szCs w:val="28"/>
          <w:rtl/>
        </w:rPr>
        <w:tab/>
        <w:t>מאסר בפועל לתקופה של 11 חודשים, בניכוי הימים בהם ישב במעצר בין התאריכים 23.2.18-25.3.18.</w:t>
      </w:r>
    </w:p>
    <w:p w14:paraId="25217F43" w14:textId="77777777" w:rsidR="002F47DF" w:rsidRDefault="002F47DF" w:rsidP="002F47DF">
      <w:pPr>
        <w:spacing w:line="360" w:lineRule="auto"/>
        <w:ind w:left="1440"/>
        <w:jc w:val="both"/>
        <w:rPr>
          <w:rFonts w:cs="FrankRuehl"/>
          <w:sz w:val="28"/>
          <w:szCs w:val="28"/>
          <w:rtl/>
        </w:rPr>
      </w:pPr>
      <w:r>
        <w:rPr>
          <w:rFonts w:cs="FrankRuehl" w:hint="cs"/>
          <w:sz w:val="28"/>
          <w:szCs w:val="28"/>
          <w:rtl/>
        </w:rPr>
        <w:t>הנאשם יתייצב לריצוי עונשו במזכירות בית המשפט, ביום 14.10.18 עד השעה 10:00, או על פי החלטת שב"ס, כשברשותו תעודת זהות או דרכון ועותק מגזר הדין.</w:t>
      </w:r>
    </w:p>
    <w:p w14:paraId="111BE65D" w14:textId="77777777" w:rsidR="002F47DF" w:rsidRDefault="002F47DF" w:rsidP="002F47DF">
      <w:pPr>
        <w:spacing w:line="360" w:lineRule="auto"/>
        <w:ind w:left="1440"/>
        <w:jc w:val="both"/>
        <w:rPr>
          <w:rFonts w:cs="FrankRuehl"/>
          <w:sz w:val="28"/>
          <w:szCs w:val="28"/>
          <w:rtl/>
        </w:rPr>
      </w:pPr>
      <w:r>
        <w:rPr>
          <w:rFonts w:cs="FrankRuehl" w:hint="cs"/>
          <w:sz w:val="28"/>
          <w:szCs w:val="28"/>
          <w:rtl/>
        </w:rPr>
        <w:t>על ב"כ הנאשם לתאם את כניסתו למאסר, כולל האפשרות למיון מוקדם, עם ענף אבחון ומיון של שב"ס, טלפונים 08-9787377, 08-9787336.</w:t>
      </w:r>
    </w:p>
    <w:p w14:paraId="76613A06" w14:textId="77777777" w:rsidR="002F47DF" w:rsidRDefault="002F47DF" w:rsidP="002F47DF">
      <w:pPr>
        <w:spacing w:line="360" w:lineRule="auto"/>
        <w:ind w:left="1440" w:hanging="720"/>
        <w:jc w:val="both"/>
        <w:rPr>
          <w:rFonts w:cs="FrankRuehl"/>
          <w:sz w:val="28"/>
          <w:szCs w:val="28"/>
          <w:rtl/>
        </w:rPr>
      </w:pPr>
    </w:p>
    <w:p w14:paraId="0AFBF9E2" w14:textId="77777777" w:rsidR="002F47DF" w:rsidRDefault="002F47DF" w:rsidP="002F47DF">
      <w:pPr>
        <w:spacing w:line="360" w:lineRule="auto"/>
        <w:ind w:left="1440" w:hanging="720"/>
        <w:jc w:val="both"/>
        <w:rPr>
          <w:rFonts w:cs="FrankRuehl"/>
          <w:sz w:val="28"/>
          <w:szCs w:val="28"/>
          <w:rtl/>
        </w:rPr>
      </w:pPr>
      <w:r>
        <w:rPr>
          <w:rFonts w:cs="FrankRuehl" w:hint="cs"/>
          <w:sz w:val="28"/>
          <w:szCs w:val="28"/>
          <w:rtl/>
        </w:rPr>
        <w:t>ב.</w:t>
      </w:r>
      <w:r>
        <w:rPr>
          <w:rFonts w:cs="FrankRuehl" w:hint="cs"/>
          <w:sz w:val="28"/>
          <w:szCs w:val="28"/>
          <w:rtl/>
        </w:rPr>
        <w:tab/>
        <w:t xml:space="preserve">מאסר על תנאי של 6 חודשים, אותו לא יישא הנאשם אלא אם יעבור בתוך תקופה של 3 שנים מיום שחרורו על עבירה מסוג פשע לפי </w:t>
      </w:r>
      <w:hyperlink r:id="rId49" w:history="1">
        <w:r w:rsidR="008D2586" w:rsidRPr="008D2586">
          <w:rPr>
            <w:rFonts w:cs="FrankRuehl"/>
            <w:color w:val="0000FF"/>
            <w:sz w:val="28"/>
            <w:szCs w:val="28"/>
            <w:u w:val="single"/>
            <w:rtl/>
          </w:rPr>
          <w:t>פקודת הסמים המסוכנים</w:t>
        </w:r>
      </w:hyperlink>
      <w:r>
        <w:rPr>
          <w:rFonts w:cs="FrankRuehl" w:hint="cs"/>
          <w:sz w:val="28"/>
          <w:szCs w:val="28"/>
          <w:rtl/>
        </w:rPr>
        <w:t>.</w:t>
      </w:r>
    </w:p>
    <w:p w14:paraId="7FAE16C2" w14:textId="77777777" w:rsidR="002F47DF" w:rsidRDefault="002F47DF" w:rsidP="002F47DF">
      <w:pPr>
        <w:spacing w:line="360" w:lineRule="auto"/>
        <w:ind w:firstLine="720"/>
        <w:jc w:val="both"/>
        <w:rPr>
          <w:rFonts w:cs="FrankRuehl"/>
          <w:sz w:val="28"/>
          <w:szCs w:val="28"/>
          <w:rtl/>
        </w:rPr>
      </w:pPr>
    </w:p>
    <w:p w14:paraId="54AC1181" w14:textId="77777777" w:rsidR="002F47DF" w:rsidRDefault="002F47DF" w:rsidP="002F47DF">
      <w:pPr>
        <w:spacing w:line="360" w:lineRule="auto"/>
        <w:ind w:firstLine="720"/>
        <w:jc w:val="both"/>
        <w:rPr>
          <w:rFonts w:cs="FrankRuehl"/>
          <w:sz w:val="28"/>
          <w:szCs w:val="28"/>
          <w:rtl/>
        </w:rPr>
      </w:pPr>
      <w:r>
        <w:rPr>
          <w:rFonts w:cs="FrankRuehl" w:hint="cs"/>
          <w:sz w:val="28"/>
          <w:szCs w:val="28"/>
          <w:rtl/>
        </w:rPr>
        <w:t>ג.</w:t>
      </w:r>
      <w:r>
        <w:rPr>
          <w:rFonts w:cs="FrankRuehl" w:hint="cs"/>
          <w:sz w:val="28"/>
          <w:szCs w:val="28"/>
          <w:rtl/>
        </w:rPr>
        <w:tab/>
        <w:t>קנס כספי בסך 5,000 ₪ או 25 ימי מאסר תמורתו. הקנס ישולם עד ליום 1.12.2018.</w:t>
      </w:r>
    </w:p>
    <w:p w14:paraId="6828539C" w14:textId="77777777" w:rsidR="002F47DF" w:rsidRDefault="002F47DF" w:rsidP="002F47DF">
      <w:pPr>
        <w:spacing w:line="360" w:lineRule="auto"/>
        <w:ind w:left="1440" w:hanging="720"/>
        <w:jc w:val="both"/>
        <w:rPr>
          <w:rFonts w:cs="FrankRuehl"/>
          <w:sz w:val="28"/>
          <w:szCs w:val="28"/>
          <w:rtl/>
        </w:rPr>
      </w:pPr>
    </w:p>
    <w:p w14:paraId="6E1C6807" w14:textId="77777777" w:rsidR="002F47DF" w:rsidRDefault="002F47DF" w:rsidP="002F47DF">
      <w:pPr>
        <w:spacing w:line="360" w:lineRule="auto"/>
        <w:ind w:left="1440" w:hanging="720"/>
        <w:jc w:val="both"/>
        <w:rPr>
          <w:rFonts w:cs="FrankRuehl"/>
          <w:sz w:val="28"/>
          <w:szCs w:val="28"/>
          <w:rtl/>
        </w:rPr>
      </w:pPr>
      <w:r>
        <w:rPr>
          <w:rFonts w:cs="FrankRuehl" w:hint="cs"/>
          <w:sz w:val="28"/>
          <w:szCs w:val="28"/>
          <w:rtl/>
        </w:rPr>
        <w:t>ד.</w:t>
      </w:r>
      <w:r>
        <w:rPr>
          <w:rFonts w:cs="FrankRuehl" w:hint="cs"/>
          <w:sz w:val="28"/>
          <w:szCs w:val="28"/>
          <w:rtl/>
        </w:rPr>
        <w:tab/>
        <w:t xml:space="preserve">הנאשם יחתום על התחייבות בסך 10,000 ₪ להימנע בתוך תקופה של 3 שנים מיום שחרורו ממאסר מביצוע עבירה מסוג פשע לפי </w:t>
      </w:r>
      <w:hyperlink r:id="rId50" w:history="1">
        <w:r w:rsidR="008D2586" w:rsidRPr="008D2586">
          <w:rPr>
            <w:rFonts w:cs="FrankRuehl"/>
            <w:color w:val="0000FF"/>
            <w:sz w:val="28"/>
            <w:szCs w:val="28"/>
            <w:u w:val="single"/>
            <w:rtl/>
          </w:rPr>
          <w:t>פקודת הסמים המסוכנים</w:t>
        </w:r>
      </w:hyperlink>
      <w:r>
        <w:rPr>
          <w:rFonts w:cs="FrankRuehl" w:hint="cs"/>
          <w:sz w:val="28"/>
          <w:szCs w:val="28"/>
          <w:rtl/>
        </w:rPr>
        <w:t>. ההתחייבות תיחתם עד ליום 17.10.18. לא תיחתם ההתחייבות, ייאסר הנאשם למשך 20 יום.</w:t>
      </w:r>
    </w:p>
    <w:p w14:paraId="52CFC502" w14:textId="77777777" w:rsidR="002F47DF" w:rsidRDefault="002F47DF" w:rsidP="002F47DF">
      <w:pPr>
        <w:spacing w:line="360" w:lineRule="auto"/>
        <w:jc w:val="both"/>
        <w:rPr>
          <w:rFonts w:cs="FrankRuehl"/>
          <w:sz w:val="28"/>
          <w:szCs w:val="28"/>
          <w:rtl/>
        </w:rPr>
      </w:pPr>
    </w:p>
    <w:p w14:paraId="07C5D04C" w14:textId="77777777" w:rsidR="002F47DF" w:rsidRDefault="002F47DF" w:rsidP="002F47DF">
      <w:pPr>
        <w:spacing w:line="360" w:lineRule="auto"/>
        <w:jc w:val="both"/>
        <w:rPr>
          <w:rFonts w:cs="FrankRuehl"/>
          <w:sz w:val="28"/>
          <w:szCs w:val="28"/>
          <w:rtl/>
        </w:rPr>
      </w:pPr>
      <w:r>
        <w:rPr>
          <w:rFonts w:cs="FrankRuehl" w:hint="cs"/>
          <w:sz w:val="28"/>
          <w:szCs w:val="28"/>
          <w:rtl/>
        </w:rPr>
        <w:t>25.</w:t>
      </w:r>
      <w:r>
        <w:rPr>
          <w:rFonts w:cs="FrankRuehl" w:hint="cs"/>
          <w:sz w:val="28"/>
          <w:szCs w:val="28"/>
          <w:rtl/>
        </w:rPr>
        <w:tab/>
        <w:t>הסמים יושמדו. ניתן בזאת צו כללי ליתר המוצגים.</w:t>
      </w:r>
    </w:p>
    <w:p w14:paraId="4AD49CAB" w14:textId="77777777" w:rsidR="002F47DF" w:rsidRDefault="002F47DF" w:rsidP="002F47DF">
      <w:pPr>
        <w:spacing w:line="360" w:lineRule="auto"/>
        <w:jc w:val="both"/>
        <w:rPr>
          <w:rFonts w:cs="FrankRuehl"/>
          <w:sz w:val="28"/>
          <w:szCs w:val="28"/>
          <w:rtl/>
        </w:rPr>
      </w:pPr>
    </w:p>
    <w:p w14:paraId="598B3AA4" w14:textId="77777777" w:rsidR="002F47DF" w:rsidRDefault="002F47DF" w:rsidP="002F47DF">
      <w:pPr>
        <w:spacing w:line="360" w:lineRule="auto"/>
        <w:jc w:val="both"/>
        <w:rPr>
          <w:rFonts w:cs="FrankRuehl"/>
          <w:sz w:val="28"/>
          <w:szCs w:val="28"/>
          <w:rtl/>
        </w:rPr>
      </w:pPr>
      <w:r>
        <w:rPr>
          <w:rFonts w:cs="FrankRuehl" w:hint="cs"/>
          <w:sz w:val="28"/>
          <w:szCs w:val="28"/>
          <w:rtl/>
        </w:rPr>
        <w:t>זכות ערעור תוך 45 ימים.</w:t>
      </w:r>
    </w:p>
    <w:p w14:paraId="4D557C58" w14:textId="77777777" w:rsidR="002F47DF" w:rsidRPr="008D2586" w:rsidRDefault="008D2586" w:rsidP="002F47DF">
      <w:pPr>
        <w:spacing w:line="360" w:lineRule="auto"/>
        <w:jc w:val="both"/>
        <w:rPr>
          <w:rFonts w:cs="FrankRuehl"/>
          <w:color w:val="FFFFFF"/>
          <w:sz w:val="2"/>
          <w:szCs w:val="2"/>
          <w:rtl/>
        </w:rPr>
      </w:pPr>
      <w:r w:rsidRPr="008D2586">
        <w:rPr>
          <w:rFonts w:cs="FrankRuehl"/>
          <w:color w:val="FFFFFF"/>
          <w:sz w:val="2"/>
          <w:szCs w:val="2"/>
          <w:rtl/>
        </w:rPr>
        <w:t>5129371</w:t>
      </w:r>
    </w:p>
    <w:p w14:paraId="639022D8" w14:textId="77777777" w:rsidR="002F47DF" w:rsidRDefault="008D2586" w:rsidP="002F47DF">
      <w:pPr>
        <w:rPr>
          <w:rFonts w:cs="FrankRuehl"/>
          <w:sz w:val="28"/>
          <w:szCs w:val="28"/>
          <w:rtl/>
        </w:rPr>
      </w:pPr>
      <w:r w:rsidRPr="008D2586">
        <w:rPr>
          <w:rFonts w:ascii="Arial" w:hAnsi="Arial"/>
          <w:color w:val="FFFFFF"/>
          <w:sz w:val="2"/>
          <w:szCs w:val="2"/>
          <w:rtl/>
        </w:rPr>
        <w:t>54678313</w:t>
      </w:r>
      <w:r>
        <w:rPr>
          <w:rFonts w:ascii="Arial" w:hAnsi="Arial"/>
          <w:rtl/>
        </w:rPr>
        <w:t xml:space="preserve">ניתן היום,  א' חשוון תשע"ט, 10 אוקטובר 2018, בנוכחות הצדדים. </w:t>
      </w:r>
    </w:p>
    <w:p w14:paraId="2B95A15F" w14:textId="77777777" w:rsidR="002F47DF" w:rsidRDefault="002F47DF" w:rsidP="002F47D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265C7861" w14:textId="77777777" w:rsidR="002F47DF" w:rsidRDefault="002F47DF" w:rsidP="002F47DF">
      <w:pPr>
        <w:jc w:val="center"/>
        <w:rPr>
          <w:rFonts w:ascii="Arial" w:hAnsi="Arial" w:cs="FrankRuehl"/>
          <w:sz w:val="28"/>
          <w:szCs w:val="28"/>
          <w:rtl/>
        </w:rPr>
      </w:pPr>
    </w:p>
    <w:p w14:paraId="4482E3ED" w14:textId="77777777" w:rsidR="002F47DF" w:rsidRDefault="002F47DF" w:rsidP="002F47DF">
      <w:pPr>
        <w:rPr>
          <w:rFonts w:cs="FrankRuehl"/>
          <w:sz w:val="28"/>
          <w:szCs w:val="28"/>
          <w:rtl/>
        </w:rPr>
      </w:pPr>
    </w:p>
    <w:p w14:paraId="6C6EC7E6" w14:textId="77777777" w:rsidR="002F47DF" w:rsidRPr="00310558" w:rsidRDefault="00310558" w:rsidP="002F47DF">
      <w:pPr>
        <w:pStyle w:val="a3"/>
        <w:jc w:val="center"/>
        <w:rPr>
          <w:color w:val="FFFFFF"/>
          <w:sz w:val="2"/>
          <w:szCs w:val="2"/>
          <w:rtl/>
        </w:rPr>
      </w:pPr>
      <w:r w:rsidRPr="00310558">
        <w:rPr>
          <w:color w:val="FFFFFF"/>
          <w:sz w:val="2"/>
          <w:szCs w:val="2"/>
          <w:rtl/>
        </w:rPr>
        <w:t>5129371</w:t>
      </w:r>
    </w:p>
    <w:p w14:paraId="70F7A35C" w14:textId="77777777" w:rsidR="0080560E" w:rsidRPr="00310558" w:rsidRDefault="00310558" w:rsidP="008D2586">
      <w:pPr>
        <w:keepNext/>
        <w:rPr>
          <w:rFonts w:ascii="David" w:hAnsi="David"/>
          <w:color w:val="FFFFFF"/>
          <w:sz w:val="2"/>
          <w:szCs w:val="2"/>
          <w:rtl/>
        </w:rPr>
      </w:pPr>
      <w:r w:rsidRPr="00310558">
        <w:rPr>
          <w:rFonts w:ascii="David" w:hAnsi="David"/>
          <w:color w:val="FFFFFF"/>
          <w:sz w:val="2"/>
          <w:szCs w:val="2"/>
          <w:rtl/>
        </w:rPr>
        <w:t>54678313</w:t>
      </w:r>
    </w:p>
    <w:p w14:paraId="6742F455" w14:textId="77777777" w:rsidR="008D2586" w:rsidRPr="008D2586" w:rsidRDefault="008D2586" w:rsidP="008D2586">
      <w:pPr>
        <w:keepNext/>
        <w:rPr>
          <w:rFonts w:ascii="David" w:hAnsi="David"/>
          <w:color w:val="000000"/>
          <w:sz w:val="22"/>
          <w:szCs w:val="22"/>
          <w:rtl/>
        </w:rPr>
      </w:pPr>
      <w:r w:rsidRPr="008D2586">
        <w:rPr>
          <w:rFonts w:ascii="David" w:hAnsi="David"/>
          <w:color w:val="000000"/>
          <w:sz w:val="22"/>
          <w:szCs w:val="22"/>
          <w:rtl/>
        </w:rPr>
        <w:t>עמית מיכלס 54678313</w:t>
      </w:r>
    </w:p>
    <w:p w14:paraId="0EA46116" w14:textId="77777777" w:rsidR="008D2586" w:rsidRDefault="008D2586" w:rsidP="008D2586">
      <w:r w:rsidRPr="008D2586">
        <w:rPr>
          <w:color w:val="000000"/>
          <w:rtl/>
        </w:rPr>
        <w:t>נוסח מסמך זה כפוף לשינויי ניסוח ועריכה</w:t>
      </w:r>
    </w:p>
    <w:p w14:paraId="532D344D" w14:textId="77777777" w:rsidR="008D2586" w:rsidRDefault="008D2586" w:rsidP="008D2586">
      <w:pPr>
        <w:rPr>
          <w:rtl/>
        </w:rPr>
      </w:pPr>
    </w:p>
    <w:p w14:paraId="083C475E" w14:textId="77777777" w:rsidR="008D2586" w:rsidRDefault="008D2586" w:rsidP="008D2586">
      <w:pPr>
        <w:jc w:val="center"/>
        <w:rPr>
          <w:color w:val="0000FF"/>
          <w:u w:val="single"/>
        </w:rPr>
      </w:pPr>
      <w:hyperlink r:id="rId51" w:history="1">
        <w:r>
          <w:rPr>
            <w:color w:val="0000FF"/>
            <w:u w:val="single"/>
            <w:rtl/>
          </w:rPr>
          <w:t>בעניין עריכה ושינויים במסמכי פסיקה, חקיקה ועוד באתר נבו – הקש כאן</w:t>
        </w:r>
      </w:hyperlink>
    </w:p>
    <w:p w14:paraId="0B8A8904" w14:textId="77777777" w:rsidR="00310558" w:rsidRPr="00310558" w:rsidRDefault="00310558" w:rsidP="00310558">
      <w:pPr>
        <w:keepNext/>
        <w:rPr>
          <w:rFonts w:ascii="David" w:hAnsi="David"/>
          <w:color w:val="000000"/>
          <w:sz w:val="22"/>
          <w:szCs w:val="22"/>
          <w:rtl/>
        </w:rPr>
      </w:pPr>
    </w:p>
    <w:p w14:paraId="5CB703D7" w14:textId="77777777" w:rsidR="008D2586" w:rsidRPr="008D2586" w:rsidRDefault="008D2586" w:rsidP="00310558">
      <w:pPr>
        <w:rPr>
          <w:color w:val="0000FF"/>
          <w:u w:val="single"/>
        </w:rPr>
      </w:pPr>
    </w:p>
    <w:sectPr w:rsidR="008D2586" w:rsidRPr="008D2586" w:rsidSect="00310558">
      <w:headerReference w:type="even" r:id="rId52"/>
      <w:headerReference w:type="default" r:id="rId53"/>
      <w:footerReference w:type="even" r:id="rId54"/>
      <w:footerReference w:type="default" r:id="rId55"/>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FA5BA8" w14:textId="77777777" w:rsidR="00B23575" w:rsidRDefault="00B23575" w:rsidP="00A12AAC">
      <w:r>
        <w:separator/>
      </w:r>
    </w:p>
  </w:endnote>
  <w:endnote w:type="continuationSeparator" w:id="0">
    <w:p w14:paraId="26395C05" w14:textId="77777777" w:rsidR="00B23575" w:rsidRDefault="00B23575" w:rsidP="00A12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TUR">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0751D0" w14:textId="77777777" w:rsidR="00BD0A25" w:rsidRDefault="00BD0A25" w:rsidP="003105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4DA928C" w14:textId="77777777" w:rsidR="00BD0A25" w:rsidRPr="00310558" w:rsidRDefault="00BD0A25" w:rsidP="00310558">
    <w:pPr>
      <w:pStyle w:val="a5"/>
      <w:pBdr>
        <w:top w:val="single" w:sz="4" w:space="1" w:color="auto"/>
        <w:between w:val="single" w:sz="4" w:space="0" w:color="auto"/>
      </w:pBdr>
      <w:spacing w:after="60"/>
      <w:jc w:val="center"/>
      <w:rPr>
        <w:rFonts w:ascii="FrankRuehl" w:hAnsi="FrankRuehl" w:cs="FrankRuehl"/>
        <w:color w:val="000000"/>
      </w:rPr>
    </w:pPr>
    <w:r w:rsidRPr="003105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6DDD7" w14:textId="77777777" w:rsidR="00BD0A25" w:rsidRDefault="00BD0A25" w:rsidP="003105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A658E">
      <w:rPr>
        <w:rFonts w:ascii="FrankRuehl" w:hAnsi="FrankRuehl" w:cs="FrankRuehl"/>
        <w:noProof/>
        <w:rtl/>
      </w:rPr>
      <w:t>1</w:t>
    </w:r>
    <w:r>
      <w:rPr>
        <w:rFonts w:ascii="FrankRuehl" w:hAnsi="FrankRuehl" w:cs="FrankRuehl"/>
        <w:rtl/>
      </w:rPr>
      <w:fldChar w:fldCharType="end"/>
    </w:r>
  </w:p>
  <w:p w14:paraId="2D99569A" w14:textId="77777777" w:rsidR="00BD0A25" w:rsidRPr="00310558" w:rsidRDefault="00BD0A25" w:rsidP="00310558">
    <w:pPr>
      <w:pStyle w:val="a5"/>
      <w:pBdr>
        <w:top w:val="single" w:sz="4" w:space="1" w:color="auto"/>
        <w:between w:val="single" w:sz="4" w:space="0" w:color="auto"/>
      </w:pBdr>
      <w:spacing w:after="60"/>
      <w:jc w:val="center"/>
      <w:rPr>
        <w:rFonts w:ascii="FrankRuehl" w:hAnsi="FrankRuehl" w:cs="FrankRuehl"/>
        <w:color w:val="000000"/>
      </w:rPr>
    </w:pPr>
    <w:r w:rsidRPr="00310558">
      <w:rPr>
        <w:rFonts w:ascii="FrankRuehl" w:hAnsi="FrankRuehl" w:cs="FrankRuehl"/>
        <w:color w:val="000000"/>
      </w:rPr>
      <w:pict w14:anchorId="1764E6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AA934C" w14:textId="77777777" w:rsidR="00B23575" w:rsidRDefault="00B23575" w:rsidP="00A12AAC">
      <w:r>
        <w:separator/>
      </w:r>
    </w:p>
  </w:footnote>
  <w:footnote w:type="continuationSeparator" w:id="0">
    <w:p w14:paraId="20A56A81" w14:textId="77777777" w:rsidR="00B23575" w:rsidRDefault="00B23575" w:rsidP="00A12A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68DF38" w14:textId="77777777" w:rsidR="00BD0A25" w:rsidRPr="00310558" w:rsidRDefault="00BD0A25" w:rsidP="003105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63696-02-18</w:t>
    </w:r>
    <w:r>
      <w:rPr>
        <w:rFonts w:ascii="David" w:hAnsi="David"/>
        <w:color w:val="000000"/>
        <w:sz w:val="22"/>
        <w:szCs w:val="22"/>
        <w:rtl/>
      </w:rPr>
      <w:tab/>
      <w:t xml:space="preserve"> מדינת ישראל  נ' צארלס שלום זמור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070B2A" w14:textId="77777777" w:rsidR="00BD0A25" w:rsidRPr="00310558" w:rsidRDefault="00BD0A25" w:rsidP="003105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63696-02-18</w:t>
    </w:r>
    <w:r>
      <w:rPr>
        <w:rFonts w:ascii="David" w:hAnsi="David"/>
        <w:color w:val="000000"/>
        <w:sz w:val="22"/>
        <w:szCs w:val="22"/>
        <w:rtl/>
      </w:rPr>
      <w:tab/>
      <w:t xml:space="preserve"> מדינת ישראל  נ' צארלס שלום זמור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FF3486B"/>
    <w:multiLevelType w:val="hybridMultilevel"/>
    <w:tmpl w:val="D4BCB044"/>
    <w:lvl w:ilvl="0" w:tplc="E9982988">
      <w:start w:val="1"/>
      <w:numFmt w:val="decimal"/>
      <w:lvlText w:val="%1."/>
      <w:lvlJc w:val="left"/>
      <w:pPr>
        <w:tabs>
          <w:tab w:val="num" w:pos="720"/>
        </w:tabs>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decimal"/>
      <w:lvlText w:val="%3."/>
      <w:lvlJc w:val="left"/>
      <w:pPr>
        <w:tabs>
          <w:tab w:val="num" w:pos="2160"/>
        </w:tabs>
        <w:ind w:left="2160" w:hanging="36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decimal"/>
      <w:lvlText w:val="%5."/>
      <w:lvlJc w:val="left"/>
      <w:pPr>
        <w:tabs>
          <w:tab w:val="num" w:pos="3600"/>
        </w:tabs>
        <w:ind w:left="3600" w:hanging="360"/>
      </w:pPr>
      <w:rPr>
        <w:rFonts w:cs="Times New Roman"/>
      </w:rPr>
    </w:lvl>
    <w:lvl w:ilvl="5" w:tplc="0409001B">
      <w:start w:val="1"/>
      <w:numFmt w:val="decimal"/>
      <w:lvlText w:val="%6."/>
      <w:lvlJc w:val="left"/>
      <w:pPr>
        <w:tabs>
          <w:tab w:val="num" w:pos="4320"/>
        </w:tabs>
        <w:ind w:left="4320" w:hanging="36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decimal"/>
      <w:lvlText w:val="%8."/>
      <w:lvlJc w:val="left"/>
      <w:pPr>
        <w:tabs>
          <w:tab w:val="num" w:pos="5760"/>
        </w:tabs>
        <w:ind w:left="5760" w:hanging="360"/>
      </w:pPr>
      <w:rPr>
        <w:rFonts w:cs="Times New Roman"/>
      </w:rPr>
    </w:lvl>
    <w:lvl w:ilvl="8" w:tplc="0409001B">
      <w:start w:val="1"/>
      <w:numFmt w:val="decimal"/>
      <w:lvlText w:val="%9."/>
      <w:lvlJc w:val="left"/>
      <w:pPr>
        <w:tabs>
          <w:tab w:val="num" w:pos="6480"/>
        </w:tabs>
        <w:ind w:left="6480" w:hanging="360"/>
      </w:pPr>
      <w:rPr>
        <w:rFonts w:cs="Times New Roman"/>
      </w:rPr>
    </w:lvl>
  </w:abstractNum>
  <w:num w:numId="1" w16cid:durableId="508370429">
    <w:abstractNumId w:val="1"/>
  </w:num>
  <w:num w:numId="2" w16cid:durableId="680662444">
    <w:abstractNumId w:val="0"/>
  </w:num>
  <w:num w:numId="3" w16cid:durableId="5037148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F47DF"/>
    <w:rsid w:val="002F47DF"/>
    <w:rsid w:val="00310558"/>
    <w:rsid w:val="00437A85"/>
    <w:rsid w:val="0044208B"/>
    <w:rsid w:val="004455DF"/>
    <w:rsid w:val="006579B9"/>
    <w:rsid w:val="00763847"/>
    <w:rsid w:val="0080560E"/>
    <w:rsid w:val="008D2586"/>
    <w:rsid w:val="009667AE"/>
    <w:rsid w:val="00A12AAC"/>
    <w:rsid w:val="00B23575"/>
    <w:rsid w:val="00BD0A25"/>
    <w:rsid w:val="00C479E2"/>
    <w:rsid w:val="00DD3F0E"/>
    <w:rsid w:val="00EE5F8E"/>
    <w:rsid w:val="00FA658E"/>
    <w:rsid w:val="00FD34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CB9003A"/>
  <w15:chartTrackingRefBased/>
  <w15:docId w15:val="{29063501-046F-47C5-BC01-D5B8A0B3D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F47DF"/>
    <w:pPr>
      <w:bidi/>
    </w:pPr>
    <w:rPr>
      <w:rFonts w:ascii="Times New Roman" w:eastAsia="Times New Roman" w:hAnsi="Times New Roman" w:cs="David"/>
      <w:sz w:val="24"/>
      <w:szCs w:val="24"/>
    </w:rPr>
  </w:style>
  <w:style w:type="paragraph" w:styleId="1">
    <w:name w:val="heading 1"/>
    <w:basedOn w:val="a"/>
    <w:next w:val="a"/>
    <w:link w:val="10"/>
    <w:qFormat/>
    <w:rsid w:val="002F47DF"/>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2F47DF"/>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2F47DF"/>
    <w:rPr>
      <w:rFonts w:ascii="Arial" w:eastAsia="Times New Roman" w:hAnsi="Arial" w:cs="Arial"/>
      <w:b/>
      <w:bCs/>
      <w:kern w:val="32"/>
      <w:sz w:val="32"/>
      <w:szCs w:val="32"/>
    </w:rPr>
  </w:style>
  <w:style w:type="character" w:customStyle="1" w:styleId="40">
    <w:name w:val="כותרת 4 תו"/>
    <w:link w:val="4"/>
    <w:rsid w:val="002F47DF"/>
    <w:rPr>
      <w:rFonts w:ascii="Times New Roman" w:eastAsia="Times New Roman" w:hAnsi="Times New Roman" w:cs="Narkisim"/>
      <w:b/>
      <w:bCs/>
      <w:sz w:val="24"/>
      <w:szCs w:val="24"/>
    </w:rPr>
  </w:style>
  <w:style w:type="paragraph" w:styleId="a3">
    <w:name w:val="header"/>
    <w:basedOn w:val="a"/>
    <w:link w:val="a4"/>
    <w:rsid w:val="002F47DF"/>
    <w:pPr>
      <w:tabs>
        <w:tab w:val="center" w:pos="4153"/>
        <w:tab w:val="right" w:pos="8306"/>
      </w:tabs>
    </w:pPr>
  </w:style>
  <w:style w:type="character" w:customStyle="1" w:styleId="a4">
    <w:name w:val="כותרת עליונה תו"/>
    <w:link w:val="a3"/>
    <w:rsid w:val="002F47DF"/>
    <w:rPr>
      <w:rFonts w:ascii="Times New Roman" w:eastAsia="Times New Roman" w:hAnsi="Times New Roman" w:cs="David"/>
      <w:sz w:val="24"/>
      <w:szCs w:val="24"/>
    </w:rPr>
  </w:style>
  <w:style w:type="paragraph" w:styleId="a5">
    <w:name w:val="footer"/>
    <w:basedOn w:val="a"/>
    <w:link w:val="a6"/>
    <w:rsid w:val="002F47DF"/>
    <w:pPr>
      <w:tabs>
        <w:tab w:val="center" w:pos="4153"/>
        <w:tab w:val="right" w:pos="8306"/>
      </w:tabs>
    </w:pPr>
  </w:style>
  <w:style w:type="character" w:customStyle="1" w:styleId="a6">
    <w:name w:val="כותרת תחתונה תו"/>
    <w:link w:val="a5"/>
    <w:rsid w:val="002F47DF"/>
    <w:rPr>
      <w:rFonts w:ascii="Times New Roman" w:eastAsia="Times New Roman" w:hAnsi="Times New Roman" w:cs="David"/>
      <w:sz w:val="24"/>
      <w:szCs w:val="24"/>
    </w:rPr>
  </w:style>
  <w:style w:type="character" w:styleId="a7">
    <w:name w:val="annotation reference"/>
    <w:rsid w:val="002F47DF"/>
    <w:rPr>
      <w:sz w:val="16"/>
      <w:szCs w:val="16"/>
    </w:rPr>
  </w:style>
  <w:style w:type="paragraph" w:styleId="a8">
    <w:name w:val="annotation text"/>
    <w:basedOn w:val="a"/>
    <w:link w:val="a9"/>
    <w:rsid w:val="002F47DF"/>
    <w:rPr>
      <w:rFonts w:cs="Times New Roman"/>
      <w:lang w:eastAsia="he-IL"/>
    </w:rPr>
  </w:style>
  <w:style w:type="character" w:customStyle="1" w:styleId="a9">
    <w:name w:val="טקסט הערה תו"/>
    <w:link w:val="a8"/>
    <w:rsid w:val="002F47DF"/>
    <w:rPr>
      <w:rFonts w:ascii="Times New Roman" w:eastAsia="Times New Roman" w:hAnsi="Times New Roman" w:cs="Times New Roman"/>
      <w:sz w:val="24"/>
      <w:szCs w:val="24"/>
      <w:lang w:eastAsia="he-IL"/>
    </w:rPr>
  </w:style>
  <w:style w:type="paragraph" w:styleId="aa">
    <w:name w:val="Balloon Text"/>
    <w:basedOn w:val="a"/>
    <w:link w:val="ab"/>
    <w:rsid w:val="002F47DF"/>
    <w:rPr>
      <w:rFonts w:ascii="Tahoma" w:hAnsi="Tahoma" w:cs="Tahoma"/>
      <w:sz w:val="16"/>
      <w:szCs w:val="16"/>
    </w:rPr>
  </w:style>
  <w:style w:type="character" w:customStyle="1" w:styleId="ab">
    <w:name w:val="טקסט בלונים תו"/>
    <w:link w:val="aa"/>
    <w:rsid w:val="002F47DF"/>
    <w:rPr>
      <w:rFonts w:ascii="Tahoma" w:eastAsia="Times New Roman" w:hAnsi="Tahoma" w:cs="Tahoma"/>
      <w:sz w:val="16"/>
      <w:szCs w:val="16"/>
    </w:rPr>
  </w:style>
  <w:style w:type="table" w:styleId="ac">
    <w:name w:val="Table Grid"/>
    <w:basedOn w:val="a1"/>
    <w:rsid w:val="002F47D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2F47DF"/>
  </w:style>
  <w:style w:type="paragraph" w:customStyle="1" w:styleId="Ruller4">
    <w:name w:val="Ruller4"/>
    <w:basedOn w:val="a"/>
    <w:rsid w:val="002F47DF"/>
    <w:pPr>
      <w:tabs>
        <w:tab w:val="left" w:pos="800"/>
      </w:tabs>
      <w:overflowPunct w:val="0"/>
      <w:autoSpaceDE w:val="0"/>
      <w:autoSpaceDN w:val="0"/>
      <w:adjustRightInd w:val="0"/>
      <w:spacing w:line="360" w:lineRule="auto"/>
      <w:jc w:val="both"/>
    </w:pPr>
    <w:rPr>
      <w:rFonts w:ascii="Arial TUR" w:hAnsi="Arial TUR" w:cs="FrankRuehl"/>
      <w:spacing w:val="10"/>
      <w:sz w:val="22"/>
      <w:szCs w:val="28"/>
    </w:rPr>
  </w:style>
  <w:style w:type="paragraph" w:customStyle="1" w:styleId="Quote">
    <w:name w:val="Quote"/>
    <w:basedOn w:val="a"/>
    <w:link w:val="QuoteChar"/>
    <w:qFormat/>
    <w:rsid w:val="002F47DF"/>
    <w:pPr>
      <w:overflowPunct w:val="0"/>
      <w:autoSpaceDE w:val="0"/>
      <w:autoSpaceDN w:val="0"/>
      <w:adjustRightInd w:val="0"/>
      <w:spacing w:after="240" w:line="284" w:lineRule="exact"/>
      <w:ind w:left="454" w:right="454"/>
      <w:jc w:val="both"/>
    </w:pPr>
    <w:rPr>
      <w:rFonts w:cs="FrankRuehl"/>
      <w:sz w:val="20"/>
      <w:lang w:eastAsia="he-IL"/>
    </w:rPr>
  </w:style>
  <w:style w:type="character" w:customStyle="1" w:styleId="QuoteChar">
    <w:name w:val="Quote Char"/>
    <w:link w:val="Quote"/>
    <w:rsid w:val="002F47DF"/>
    <w:rPr>
      <w:rFonts w:ascii="Times New Roman" w:eastAsia="Times New Roman" w:hAnsi="Times New Roman" w:cs="FrankRuehl"/>
      <w:sz w:val="20"/>
      <w:szCs w:val="24"/>
      <w:lang w:eastAsia="he-IL"/>
    </w:rPr>
  </w:style>
  <w:style w:type="character" w:styleId="Hyperlink">
    <w:name w:val="Hyperlink"/>
    <w:rsid w:val="008D25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a.;19" TargetMode="External"/><Relationship Id="rId18" Type="http://schemas.openxmlformats.org/officeDocument/2006/relationships/hyperlink" Target="http://www.nevo.co.il/case/21556351" TargetMode="External"/><Relationship Id="rId26" Type="http://schemas.openxmlformats.org/officeDocument/2006/relationships/hyperlink" Target="http://www.nevo.co.il/case/6047285" TargetMode="External"/><Relationship Id="rId39" Type="http://schemas.openxmlformats.org/officeDocument/2006/relationships/hyperlink" Target="http://www.nevo.co.il/case/19999565"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2929960" TargetMode="External"/><Relationship Id="rId42" Type="http://schemas.openxmlformats.org/officeDocument/2006/relationships/hyperlink" Target="http://www.nevo.co.il/case/3846784" TargetMode="External"/><Relationship Id="rId47" Type="http://schemas.openxmlformats.org/officeDocument/2006/relationships/hyperlink" Target="http://www.nevo.co.il/law/70301/40g" TargetMode="External"/><Relationship Id="rId50" Type="http://schemas.openxmlformats.org/officeDocument/2006/relationships/hyperlink" Target="http://www.nevo.co.il/law/4216" TargetMode="External"/><Relationship Id="rId55"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3.a.;19" TargetMode="External"/><Relationship Id="rId29" Type="http://schemas.openxmlformats.org/officeDocument/2006/relationships/hyperlink" Target="http://www.nevo.co.il/case/21554986"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5598765" TargetMode="External"/><Relationship Id="rId32" Type="http://schemas.openxmlformats.org/officeDocument/2006/relationships/hyperlink" Target="http://www.nevo.co.il/case/20872208" TargetMode="External"/><Relationship Id="rId37" Type="http://schemas.openxmlformats.org/officeDocument/2006/relationships/hyperlink" Target="http://www.nevo.co.il/case/18028196" TargetMode="External"/><Relationship Id="rId40" Type="http://schemas.openxmlformats.org/officeDocument/2006/relationships/hyperlink" Target="http://www.nevo.co.il/case/18658040" TargetMode="External"/><Relationship Id="rId45" Type="http://schemas.openxmlformats.org/officeDocument/2006/relationships/hyperlink" Target="http://www.nevo.co.il/law/70301/40g" TargetMode="External"/><Relationship Id="rId53" Type="http://schemas.openxmlformats.org/officeDocument/2006/relationships/header" Target="header2.xml"/><Relationship Id="rId5" Type="http://schemas.openxmlformats.org/officeDocument/2006/relationships/footnotes" Target="footnotes.xml"/><Relationship Id="rId19"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4216/19"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805976" TargetMode="External"/><Relationship Id="rId27" Type="http://schemas.openxmlformats.org/officeDocument/2006/relationships/hyperlink" Target="http://www.nevo.co.il/case/21556351" TargetMode="External"/><Relationship Id="rId30" Type="http://schemas.openxmlformats.org/officeDocument/2006/relationships/hyperlink" Target="http://www.nevo.co.il/case/21554981" TargetMode="External"/><Relationship Id="rId35" Type="http://schemas.openxmlformats.org/officeDocument/2006/relationships/hyperlink" Target="http://www.nevo.co.il/case/20020588" TargetMode="External"/><Relationship Id="rId43" Type="http://schemas.openxmlformats.org/officeDocument/2006/relationships/hyperlink" Target="http://www.nevo.co.il/case/20806292" TargetMode="External"/><Relationship Id="rId48" Type="http://schemas.openxmlformats.org/officeDocument/2006/relationships/hyperlink" Target="http://www.nevo.co.il/law/4216/37" TargetMode="External"/><Relationship Id="rId56" Type="http://schemas.openxmlformats.org/officeDocument/2006/relationships/fontTable" Target="fontTable.xml"/><Relationship Id="rId8" Type="http://schemas.openxmlformats.org/officeDocument/2006/relationships/hyperlink" Target="http://www.nevo.co.il/law/4216/13.a." TargetMode="External"/><Relationship Id="rId51"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70301/40g" TargetMode="External"/><Relationship Id="rId17" Type="http://schemas.openxmlformats.org/officeDocument/2006/relationships/hyperlink" Target="http://www.nevo.co.il/law/4216" TargetMode="External"/><Relationship Id="rId25" Type="http://schemas.openxmlformats.org/officeDocument/2006/relationships/hyperlink" Target="http://www.nevo.co.il/case/6030418" TargetMode="External"/><Relationship Id="rId33" Type="http://schemas.openxmlformats.org/officeDocument/2006/relationships/hyperlink" Target="http://www.nevo.co.il/case/17093950" TargetMode="External"/><Relationship Id="rId38" Type="http://schemas.openxmlformats.org/officeDocument/2006/relationships/hyperlink" Target="http://www.nevo.co.il/case/20861416" TargetMode="External"/><Relationship Id="rId46" Type="http://schemas.openxmlformats.org/officeDocument/2006/relationships/hyperlink" Target="http://www.nevo.co.il/case/6180833" TargetMode="External"/><Relationship Id="rId20" Type="http://schemas.openxmlformats.org/officeDocument/2006/relationships/hyperlink" Target="http://www.nevo.co.il/law/4216" TargetMode="External"/><Relationship Id="rId41" Type="http://schemas.openxmlformats.org/officeDocument/2006/relationships/hyperlink" Target="http://www.nevo.co.il/case/6361099"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g" TargetMode="External"/><Relationship Id="rId23" Type="http://schemas.openxmlformats.org/officeDocument/2006/relationships/hyperlink" Target="http://www.nevo.co.il/case/5786821" TargetMode="External"/><Relationship Id="rId28" Type="http://schemas.openxmlformats.org/officeDocument/2006/relationships/hyperlink" Target="http://www.nevo.co.il/case/21556352" TargetMode="External"/><Relationship Id="rId36" Type="http://schemas.openxmlformats.org/officeDocument/2006/relationships/hyperlink" Target="http://www.nevo.co.il/case/21017469" TargetMode="External"/><Relationship Id="rId49" Type="http://schemas.openxmlformats.org/officeDocument/2006/relationships/hyperlink" Target="http://www.nevo.co.il/law/4216" TargetMode="External"/><Relationship Id="rId57" Type="http://schemas.openxmlformats.org/officeDocument/2006/relationships/theme" Target="theme/theme1.xml"/><Relationship Id="rId10" Type="http://schemas.openxmlformats.org/officeDocument/2006/relationships/hyperlink" Target="http://www.nevo.co.il/law/4216/37" TargetMode="External"/><Relationship Id="rId31" Type="http://schemas.openxmlformats.org/officeDocument/2006/relationships/hyperlink" Target="http://www.nevo.co.il/case/22829700" TargetMode="External"/><Relationship Id="rId44" Type="http://schemas.openxmlformats.org/officeDocument/2006/relationships/hyperlink" Target="http://www.nevo.co.il/case/13054959"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5359</Words>
  <Characters>26795</Characters>
  <Application>Microsoft Office Word</Application>
  <DocSecurity>0</DocSecurity>
  <Lines>223</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32090</CharactersWithSpaces>
  <SharedDoc>false</SharedDoc>
  <HLinks>
    <vt:vector size="270" baseType="variant">
      <vt:variant>
        <vt:i4>393283</vt:i4>
      </vt:variant>
      <vt:variant>
        <vt:i4>132</vt:i4>
      </vt:variant>
      <vt:variant>
        <vt:i4>0</vt:i4>
      </vt:variant>
      <vt:variant>
        <vt:i4>5</vt:i4>
      </vt:variant>
      <vt:variant>
        <vt:lpwstr>http://www.nevo.co.il/advertisements/nevo-100.doc</vt:lpwstr>
      </vt:variant>
      <vt:variant>
        <vt:lpwstr/>
      </vt:variant>
      <vt:variant>
        <vt:i4>8257637</vt:i4>
      </vt:variant>
      <vt:variant>
        <vt:i4>129</vt:i4>
      </vt:variant>
      <vt:variant>
        <vt:i4>0</vt:i4>
      </vt:variant>
      <vt:variant>
        <vt:i4>5</vt:i4>
      </vt:variant>
      <vt:variant>
        <vt:lpwstr>http://www.nevo.co.il/law/4216</vt:lpwstr>
      </vt:variant>
      <vt:variant>
        <vt:lpwstr/>
      </vt:variant>
      <vt:variant>
        <vt:i4>8257637</vt:i4>
      </vt:variant>
      <vt:variant>
        <vt:i4>126</vt:i4>
      </vt:variant>
      <vt:variant>
        <vt:i4>0</vt:i4>
      </vt:variant>
      <vt:variant>
        <vt:i4>5</vt:i4>
      </vt:variant>
      <vt:variant>
        <vt:lpwstr>http://www.nevo.co.il/law/4216</vt:lpwstr>
      </vt:variant>
      <vt:variant>
        <vt:lpwstr/>
      </vt:variant>
      <vt:variant>
        <vt:i4>5046346</vt:i4>
      </vt:variant>
      <vt:variant>
        <vt:i4>123</vt:i4>
      </vt:variant>
      <vt:variant>
        <vt:i4>0</vt:i4>
      </vt:variant>
      <vt:variant>
        <vt:i4>5</vt:i4>
      </vt:variant>
      <vt:variant>
        <vt:lpwstr>http://www.nevo.co.il/law/4216/37</vt:lpwstr>
      </vt:variant>
      <vt:variant>
        <vt:lpwstr/>
      </vt:variant>
      <vt:variant>
        <vt:i4>6619233</vt:i4>
      </vt:variant>
      <vt:variant>
        <vt:i4>120</vt:i4>
      </vt:variant>
      <vt:variant>
        <vt:i4>0</vt:i4>
      </vt:variant>
      <vt:variant>
        <vt:i4>5</vt:i4>
      </vt:variant>
      <vt:variant>
        <vt:lpwstr>http://www.nevo.co.il/law/70301/40g</vt:lpwstr>
      </vt:variant>
      <vt:variant>
        <vt:lpwstr/>
      </vt:variant>
      <vt:variant>
        <vt:i4>3473526</vt:i4>
      </vt:variant>
      <vt:variant>
        <vt:i4>117</vt:i4>
      </vt:variant>
      <vt:variant>
        <vt:i4>0</vt:i4>
      </vt:variant>
      <vt:variant>
        <vt:i4>5</vt:i4>
      </vt:variant>
      <vt:variant>
        <vt:lpwstr>http://www.nevo.co.il/case/6180833</vt:lpwstr>
      </vt:variant>
      <vt:variant>
        <vt:lpwstr/>
      </vt:variant>
      <vt:variant>
        <vt:i4>6619233</vt:i4>
      </vt:variant>
      <vt:variant>
        <vt:i4>114</vt:i4>
      </vt:variant>
      <vt:variant>
        <vt:i4>0</vt:i4>
      </vt:variant>
      <vt:variant>
        <vt:i4>5</vt:i4>
      </vt:variant>
      <vt:variant>
        <vt:lpwstr>http://www.nevo.co.il/law/70301/40g</vt:lpwstr>
      </vt:variant>
      <vt:variant>
        <vt:lpwstr/>
      </vt:variant>
      <vt:variant>
        <vt:i4>3145851</vt:i4>
      </vt:variant>
      <vt:variant>
        <vt:i4>111</vt:i4>
      </vt:variant>
      <vt:variant>
        <vt:i4>0</vt:i4>
      </vt:variant>
      <vt:variant>
        <vt:i4>5</vt:i4>
      </vt:variant>
      <vt:variant>
        <vt:lpwstr>http://www.nevo.co.il/case/13054959</vt:lpwstr>
      </vt:variant>
      <vt:variant>
        <vt:lpwstr/>
      </vt:variant>
      <vt:variant>
        <vt:i4>3473526</vt:i4>
      </vt:variant>
      <vt:variant>
        <vt:i4>108</vt:i4>
      </vt:variant>
      <vt:variant>
        <vt:i4>0</vt:i4>
      </vt:variant>
      <vt:variant>
        <vt:i4>5</vt:i4>
      </vt:variant>
      <vt:variant>
        <vt:lpwstr>http://www.nevo.co.il/case/20806292</vt:lpwstr>
      </vt:variant>
      <vt:variant>
        <vt:lpwstr/>
      </vt:variant>
      <vt:variant>
        <vt:i4>3407986</vt:i4>
      </vt:variant>
      <vt:variant>
        <vt:i4>105</vt:i4>
      </vt:variant>
      <vt:variant>
        <vt:i4>0</vt:i4>
      </vt:variant>
      <vt:variant>
        <vt:i4>5</vt:i4>
      </vt:variant>
      <vt:variant>
        <vt:lpwstr>http://www.nevo.co.il/case/3846784</vt:lpwstr>
      </vt:variant>
      <vt:variant>
        <vt:lpwstr/>
      </vt:variant>
      <vt:variant>
        <vt:i4>3735679</vt:i4>
      </vt:variant>
      <vt:variant>
        <vt:i4>102</vt:i4>
      </vt:variant>
      <vt:variant>
        <vt:i4>0</vt:i4>
      </vt:variant>
      <vt:variant>
        <vt:i4>5</vt:i4>
      </vt:variant>
      <vt:variant>
        <vt:lpwstr>http://www.nevo.co.il/case/6361099</vt:lpwstr>
      </vt:variant>
      <vt:variant>
        <vt:lpwstr/>
      </vt:variant>
      <vt:variant>
        <vt:i4>3866745</vt:i4>
      </vt:variant>
      <vt:variant>
        <vt:i4>99</vt:i4>
      </vt:variant>
      <vt:variant>
        <vt:i4>0</vt:i4>
      </vt:variant>
      <vt:variant>
        <vt:i4>5</vt:i4>
      </vt:variant>
      <vt:variant>
        <vt:lpwstr>http://www.nevo.co.il/case/18658040</vt:lpwstr>
      </vt:variant>
      <vt:variant>
        <vt:lpwstr/>
      </vt:variant>
      <vt:variant>
        <vt:i4>3604593</vt:i4>
      </vt:variant>
      <vt:variant>
        <vt:i4>96</vt:i4>
      </vt:variant>
      <vt:variant>
        <vt:i4>0</vt:i4>
      </vt:variant>
      <vt:variant>
        <vt:i4>5</vt:i4>
      </vt:variant>
      <vt:variant>
        <vt:lpwstr>http://www.nevo.co.il/case/19999565</vt:lpwstr>
      </vt:variant>
      <vt:variant>
        <vt:lpwstr/>
      </vt:variant>
      <vt:variant>
        <vt:i4>3801206</vt:i4>
      </vt:variant>
      <vt:variant>
        <vt:i4>93</vt:i4>
      </vt:variant>
      <vt:variant>
        <vt:i4>0</vt:i4>
      </vt:variant>
      <vt:variant>
        <vt:i4>5</vt:i4>
      </vt:variant>
      <vt:variant>
        <vt:lpwstr>http://www.nevo.co.il/case/20861416</vt:lpwstr>
      </vt:variant>
      <vt:variant>
        <vt:lpwstr/>
      </vt:variant>
      <vt:variant>
        <vt:i4>3145855</vt:i4>
      </vt:variant>
      <vt:variant>
        <vt:i4>90</vt:i4>
      </vt:variant>
      <vt:variant>
        <vt:i4>0</vt:i4>
      </vt:variant>
      <vt:variant>
        <vt:i4>5</vt:i4>
      </vt:variant>
      <vt:variant>
        <vt:lpwstr>http://www.nevo.co.il/case/18028196</vt:lpwstr>
      </vt:variant>
      <vt:variant>
        <vt:lpwstr/>
      </vt:variant>
      <vt:variant>
        <vt:i4>3342448</vt:i4>
      </vt:variant>
      <vt:variant>
        <vt:i4>87</vt:i4>
      </vt:variant>
      <vt:variant>
        <vt:i4>0</vt:i4>
      </vt:variant>
      <vt:variant>
        <vt:i4>5</vt:i4>
      </vt:variant>
      <vt:variant>
        <vt:lpwstr>http://www.nevo.co.il/case/21017469</vt:lpwstr>
      </vt:variant>
      <vt:variant>
        <vt:lpwstr/>
      </vt:variant>
      <vt:variant>
        <vt:i4>3801203</vt:i4>
      </vt:variant>
      <vt:variant>
        <vt:i4>84</vt:i4>
      </vt:variant>
      <vt:variant>
        <vt:i4>0</vt:i4>
      </vt:variant>
      <vt:variant>
        <vt:i4>5</vt:i4>
      </vt:variant>
      <vt:variant>
        <vt:lpwstr>http://www.nevo.co.il/case/20020588</vt:lpwstr>
      </vt:variant>
      <vt:variant>
        <vt:lpwstr/>
      </vt:variant>
      <vt:variant>
        <vt:i4>3407997</vt:i4>
      </vt:variant>
      <vt:variant>
        <vt:i4>81</vt:i4>
      </vt:variant>
      <vt:variant>
        <vt:i4>0</vt:i4>
      </vt:variant>
      <vt:variant>
        <vt:i4>5</vt:i4>
      </vt:variant>
      <vt:variant>
        <vt:lpwstr>http://www.nevo.co.il/case/22929960</vt:lpwstr>
      </vt:variant>
      <vt:variant>
        <vt:lpwstr/>
      </vt:variant>
      <vt:variant>
        <vt:i4>3604595</vt:i4>
      </vt:variant>
      <vt:variant>
        <vt:i4>78</vt:i4>
      </vt:variant>
      <vt:variant>
        <vt:i4>0</vt:i4>
      </vt:variant>
      <vt:variant>
        <vt:i4>5</vt:i4>
      </vt:variant>
      <vt:variant>
        <vt:lpwstr>http://www.nevo.co.il/case/17093950</vt:lpwstr>
      </vt:variant>
      <vt:variant>
        <vt:lpwstr/>
      </vt:variant>
      <vt:variant>
        <vt:i4>3670129</vt:i4>
      </vt:variant>
      <vt:variant>
        <vt:i4>75</vt:i4>
      </vt:variant>
      <vt:variant>
        <vt:i4>0</vt:i4>
      </vt:variant>
      <vt:variant>
        <vt:i4>5</vt:i4>
      </vt:variant>
      <vt:variant>
        <vt:lpwstr>http://www.nevo.co.il/case/20872208</vt:lpwstr>
      </vt:variant>
      <vt:variant>
        <vt:lpwstr/>
      </vt:variant>
      <vt:variant>
        <vt:i4>3342451</vt:i4>
      </vt:variant>
      <vt:variant>
        <vt:i4>72</vt:i4>
      </vt:variant>
      <vt:variant>
        <vt:i4>0</vt:i4>
      </vt:variant>
      <vt:variant>
        <vt:i4>5</vt:i4>
      </vt:variant>
      <vt:variant>
        <vt:lpwstr>http://www.nevo.co.il/case/22829700</vt:lpwstr>
      </vt:variant>
      <vt:variant>
        <vt:lpwstr/>
      </vt:variant>
      <vt:variant>
        <vt:i4>3866745</vt:i4>
      </vt:variant>
      <vt:variant>
        <vt:i4>69</vt:i4>
      </vt:variant>
      <vt:variant>
        <vt:i4>0</vt:i4>
      </vt:variant>
      <vt:variant>
        <vt:i4>5</vt:i4>
      </vt:variant>
      <vt:variant>
        <vt:lpwstr>http://www.nevo.co.il/case/21554981</vt:lpwstr>
      </vt:variant>
      <vt:variant>
        <vt:lpwstr/>
      </vt:variant>
      <vt:variant>
        <vt:i4>3866745</vt:i4>
      </vt:variant>
      <vt:variant>
        <vt:i4>66</vt:i4>
      </vt:variant>
      <vt:variant>
        <vt:i4>0</vt:i4>
      </vt:variant>
      <vt:variant>
        <vt:i4>5</vt:i4>
      </vt:variant>
      <vt:variant>
        <vt:lpwstr>http://www.nevo.co.il/case/21554986</vt:lpwstr>
      </vt:variant>
      <vt:variant>
        <vt:lpwstr/>
      </vt:variant>
      <vt:variant>
        <vt:i4>3407987</vt:i4>
      </vt:variant>
      <vt:variant>
        <vt:i4>63</vt:i4>
      </vt:variant>
      <vt:variant>
        <vt:i4>0</vt:i4>
      </vt:variant>
      <vt:variant>
        <vt:i4>5</vt:i4>
      </vt:variant>
      <vt:variant>
        <vt:lpwstr>http://www.nevo.co.il/case/21556352</vt:lpwstr>
      </vt:variant>
      <vt:variant>
        <vt:lpwstr/>
      </vt:variant>
      <vt:variant>
        <vt:i4>3407987</vt:i4>
      </vt:variant>
      <vt:variant>
        <vt:i4>60</vt:i4>
      </vt:variant>
      <vt:variant>
        <vt:i4>0</vt:i4>
      </vt:variant>
      <vt:variant>
        <vt:i4>5</vt:i4>
      </vt:variant>
      <vt:variant>
        <vt:lpwstr>http://www.nevo.co.il/case/21556351</vt:lpwstr>
      </vt:variant>
      <vt:variant>
        <vt:lpwstr/>
      </vt:variant>
      <vt:variant>
        <vt:i4>3473531</vt:i4>
      </vt:variant>
      <vt:variant>
        <vt:i4>57</vt:i4>
      </vt:variant>
      <vt:variant>
        <vt:i4>0</vt:i4>
      </vt:variant>
      <vt:variant>
        <vt:i4>5</vt:i4>
      </vt:variant>
      <vt:variant>
        <vt:lpwstr>http://www.nevo.co.il/case/6047285</vt:lpwstr>
      </vt:variant>
      <vt:variant>
        <vt:lpwstr/>
      </vt:variant>
      <vt:variant>
        <vt:i4>3735669</vt:i4>
      </vt:variant>
      <vt:variant>
        <vt:i4>54</vt:i4>
      </vt:variant>
      <vt:variant>
        <vt:i4>0</vt:i4>
      </vt:variant>
      <vt:variant>
        <vt:i4>5</vt:i4>
      </vt:variant>
      <vt:variant>
        <vt:lpwstr>http://www.nevo.co.il/case/6030418</vt:lpwstr>
      </vt:variant>
      <vt:variant>
        <vt:lpwstr/>
      </vt:variant>
      <vt:variant>
        <vt:i4>4063359</vt:i4>
      </vt:variant>
      <vt:variant>
        <vt:i4>51</vt:i4>
      </vt:variant>
      <vt:variant>
        <vt:i4>0</vt:i4>
      </vt:variant>
      <vt:variant>
        <vt:i4>5</vt:i4>
      </vt:variant>
      <vt:variant>
        <vt:lpwstr>http://www.nevo.co.il/case/5598765</vt:lpwstr>
      </vt:variant>
      <vt:variant>
        <vt:lpwstr/>
      </vt:variant>
      <vt:variant>
        <vt:i4>3407991</vt:i4>
      </vt:variant>
      <vt:variant>
        <vt:i4>48</vt:i4>
      </vt:variant>
      <vt:variant>
        <vt:i4>0</vt:i4>
      </vt:variant>
      <vt:variant>
        <vt:i4>5</vt:i4>
      </vt:variant>
      <vt:variant>
        <vt:lpwstr>http://www.nevo.co.il/case/5786821</vt:lpwstr>
      </vt:variant>
      <vt:variant>
        <vt:lpwstr/>
      </vt:variant>
      <vt:variant>
        <vt:i4>3801214</vt:i4>
      </vt:variant>
      <vt:variant>
        <vt:i4>45</vt:i4>
      </vt:variant>
      <vt:variant>
        <vt:i4>0</vt:i4>
      </vt:variant>
      <vt:variant>
        <vt:i4>5</vt:i4>
      </vt:variant>
      <vt:variant>
        <vt:lpwstr>http://www.nevo.co.il/case/5805976</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8257637</vt:i4>
      </vt:variant>
      <vt:variant>
        <vt:i4>39</vt:i4>
      </vt:variant>
      <vt:variant>
        <vt:i4>0</vt:i4>
      </vt:variant>
      <vt:variant>
        <vt:i4>5</vt:i4>
      </vt:variant>
      <vt:variant>
        <vt:lpwstr>http://www.nevo.co.il/law/4216</vt:lpwstr>
      </vt:variant>
      <vt:variant>
        <vt:lpwstr/>
      </vt:variant>
      <vt:variant>
        <vt:i4>7995492</vt:i4>
      </vt:variant>
      <vt:variant>
        <vt:i4>36</vt:i4>
      </vt:variant>
      <vt:variant>
        <vt:i4>0</vt:i4>
      </vt:variant>
      <vt:variant>
        <vt:i4>5</vt:i4>
      </vt:variant>
      <vt:variant>
        <vt:lpwstr>http://www.nevo.co.il/law/70301</vt:lpwstr>
      </vt:variant>
      <vt:variant>
        <vt:lpwstr/>
      </vt:variant>
      <vt:variant>
        <vt:i4>3407987</vt:i4>
      </vt:variant>
      <vt:variant>
        <vt:i4>33</vt:i4>
      </vt:variant>
      <vt:variant>
        <vt:i4>0</vt:i4>
      </vt:variant>
      <vt:variant>
        <vt:i4>5</vt:i4>
      </vt:variant>
      <vt:variant>
        <vt:lpwstr>http://www.nevo.co.il/case/21556351</vt:lpwstr>
      </vt:variant>
      <vt:variant>
        <vt:lpwstr/>
      </vt:variant>
      <vt:variant>
        <vt:i4>8257637</vt:i4>
      </vt:variant>
      <vt:variant>
        <vt:i4>30</vt:i4>
      </vt:variant>
      <vt:variant>
        <vt:i4>0</vt:i4>
      </vt:variant>
      <vt:variant>
        <vt:i4>5</vt:i4>
      </vt:variant>
      <vt:variant>
        <vt:lpwstr>http://www.nevo.co.il/law/4216</vt:lpwstr>
      </vt:variant>
      <vt:variant>
        <vt:lpwstr/>
      </vt:variant>
      <vt:variant>
        <vt:i4>8257571</vt:i4>
      </vt:variant>
      <vt:variant>
        <vt:i4>27</vt:i4>
      </vt:variant>
      <vt:variant>
        <vt:i4>0</vt:i4>
      </vt:variant>
      <vt:variant>
        <vt:i4>5</vt:i4>
      </vt:variant>
      <vt:variant>
        <vt:lpwstr>http://www.nevo.co.il/law/4216/13.a.;19</vt:lpwstr>
      </vt:variant>
      <vt:variant>
        <vt:lpwstr/>
      </vt:variant>
      <vt:variant>
        <vt:i4>6619233</vt:i4>
      </vt:variant>
      <vt:variant>
        <vt:i4>24</vt:i4>
      </vt:variant>
      <vt:variant>
        <vt:i4>0</vt:i4>
      </vt:variant>
      <vt:variant>
        <vt:i4>5</vt:i4>
      </vt:variant>
      <vt:variant>
        <vt:lpwstr>http://www.nevo.co.il/law/70301/40g</vt:lpwstr>
      </vt:variant>
      <vt:variant>
        <vt:lpwstr/>
      </vt:variant>
      <vt:variant>
        <vt:i4>8257637</vt:i4>
      </vt:variant>
      <vt:variant>
        <vt:i4>21</vt:i4>
      </vt:variant>
      <vt:variant>
        <vt:i4>0</vt:i4>
      </vt:variant>
      <vt:variant>
        <vt:i4>5</vt:i4>
      </vt:variant>
      <vt:variant>
        <vt:lpwstr>http://www.nevo.co.il/law/4216</vt:lpwstr>
      </vt:variant>
      <vt:variant>
        <vt:lpwstr/>
      </vt:variant>
      <vt:variant>
        <vt:i4>8257571</vt:i4>
      </vt:variant>
      <vt:variant>
        <vt:i4>18</vt:i4>
      </vt:variant>
      <vt:variant>
        <vt:i4>0</vt:i4>
      </vt:variant>
      <vt:variant>
        <vt:i4>5</vt:i4>
      </vt:variant>
      <vt:variant>
        <vt:lpwstr>http://www.nevo.co.il/law/4216/13.a.;19</vt:lpwstr>
      </vt:variant>
      <vt:variant>
        <vt:lpwstr/>
      </vt:variant>
      <vt:variant>
        <vt:i4>6619233</vt:i4>
      </vt:variant>
      <vt:variant>
        <vt:i4>15</vt:i4>
      </vt:variant>
      <vt:variant>
        <vt:i4>0</vt:i4>
      </vt:variant>
      <vt:variant>
        <vt:i4>5</vt:i4>
      </vt:variant>
      <vt:variant>
        <vt:lpwstr>http://www.nevo.co.il/law/70301/40g</vt:lpwstr>
      </vt:variant>
      <vt:variant>
        <vt:lpwstr/>
      </vt:variant>
      <vt:variant>
        <vt:i4>7995492</vt:i4>
      </vt:variant>
      <vt:variant>
        <vt:i4>12</vt:i4>
      </vt:variant>
      <vt:variant>
        <vt:i4>0</vt:i4>
      </vt:variant>
      <vt:variant>
        <vt:i4>5</vt:i4>
      </vt:variant>
      <vt:variant>
        <vt:lpwstr>http://www.nevo.co.il/law/70301</vt:lpwstr>
      </vt:variant>
      <vt:variant>
        <vt:lpwstr/>
      </vt:variant>
      <vt:variant>
        <vt:i4>5046346</vt:i4>
      </vt:variant>
      <vt:variant>
        <vt:i4>9</vt:i4>
      </vt:variant>
      <vt:variant>
        <vt:i4>0</vt:i4>
      </vt:variant>
      <vt:variant>
        <vt:i4>5</vt:i4>
      </vt:variant>
      <vt:variant>
        <vt:lpwstr>http://www.nevo.co.il/law/4216/37</vt:lpwstr>
      </vt:variant>
      <vt:variant>
        <vt:lpwstr/>
      </vt:variant>
      <vt:variant>
        <vt:i4>5177418</vt:i4>
      </vt:variant>
      <vt:variant>
        <vt:i4>6</vt:i4>
      </vt:variant>
      <vt:variant>
        <vt:i4>0</vt:i4>
      </vt:variant>
      <vt:variant>
        <vt:i4>5</vt:i4>
      </vt:variant>
      <vt:variant>
        <vt:lpwstr>http://www.nevo.co.il/law/4216/19</vt:lpwstr>
      </vt:variant>
      <vt:variant>
        <vt:lpwstr/>
      </vt:variant>
      <vt:variant>
        <vt:i4>5177368</vt:i4>
      </vt:variant>
      <vt:variant>
        <vt:i4>3</vt:i4>
      </vt:variant>
      <vt:variant>
        <vt:i4>0</vt:i4>
      </vt:variant>
      <vt:variant>
        <vt:i4>5</vt:i4>
      </vt:variant>
      <vt:variant>
        <vt:lpwstr>http://www.nevo.co.il/law/4216/13.a.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2025-04-22T23:42:00Z</dcterms:created>
  <dcterms:modified xsi:type="dcterms:W3CDTF">2025-04-22T23:42:00Z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63696</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צארלס שלום זמור</vt:lpwstr>
  </property>
  <property fmtid="{D5CDD505-2E9C-101B-9397-08002B2CF9AE}" pid="10" name="LAWYER">
    <vt:lpwstr>מיקי ברגר;דוד פאל</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20181010</vt:lpwstr>
  </property>
  <property fmtid="{D5CDD505-2E9C-101B-9397-08002B2CF9AE}" pid="14" name="TYPE_N_DATE">
    <vt:lpwstr>38020181010</vt:lpwstr>
  </property>
  <property fmtid="{D5CDD505-2E9C-101B-9397-08002B2CF9AE}" pid="15" name="WORDNUMPAGES">
    <vt:lpwstr>18</vt:lpwstr>
  </property>
  <property fmtid="{D5CDD505-2E9C-101B-9397-08002B2CF9AE}" pid="16" name="TYPE_ABS_DATE">
    <vt:lpwstr>380120181010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21556351:2;5738608;5805976;5786821;5598765;6030418;6047285;21556352;21554986;21554981;22829700;20872208;17093950;22929960;20020588;21017469;18028196;20861416;19999565;18658040;6361099;3846784;20806292;13054959;6180833</vt:lpwstr>
  </property>
  <property fmtid="{D5CDD505-2E9C-101B-9397-08002B2CF9AE}" pid="36" name="LAWLISTTMP1">
    <vt:lpwstr>4216/013.a;019;037</vt:lpwstr>
  </property>
  <property fmtid="{D5CDD505-2E9C-101B-9397-08002B2CF9AE}" pid="37" name="LAWLISTTMP2">
    <vt:lpwstr>70301/040g:2</vt:lpwstr>
  </property>
  <property fmtid="{D5CDD505-2E9C-101B-9397-08002B2CF9AE}" pid="38" name="NOSE1ID">
    <vt:lpwstr>77;77</vt:lpwstr>
  </property>
  <property fmtid="{D5CDD505-2E9C-101B-9397-08002B2CF9AE}" pid="39" name="NOSE2ID">
    <vt:lpwstr>1443;1446</vt:lpwstr>
  </property>
  <property fmtid="{D5CDD505-2E9C-101B-9397-08002B2CF9AE}" pid="40" name="NOSE3ID">
    <vt:lpwstr>8850;12048</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מס</vt:lpwstr>
  </property>
  <property fmtid="{D5CDD505-2E9C-101B-9397-08002B2CF9AE}" pid="44" name="NOSE12">
    <vt:lpwstr>עונשין</vt:lpwstr>
  </property>
  <property fmtid="{D5CDD505-2E9C-101B-9397-08002B2CF9AE}" pid="45" name="NOSE22">
    <vt:lpwstr>ענישה</vt:lpwstr>
  </property>
  <property fmtid="{D5CDD505-2E9C-101B-9397-08002B2CF9AE}" pid="46" name="NOSE32">
    <vt:lpwstr>מדיניות ענישה: עבירות מס</vt:lpwstr>
  </property>
  <property fmtid="{D5CDD505-2E9C-101B-9397-08002B2CF9AE}" pid="47" name="NOSE13">
    <vt:lpwstr/>
  </property>
  <property fmtid="{D5CDD505-2E9C-101B-9397-08002B2CF9AE}" pid="48" name="NOSE23">
    <vt:lpwstr/>
  </property>
  <property fmtid="{D5CDD505-2E9C-101B-9397-08002B2CF9AE}" pid="49" name="NOSE33">
    <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20181129</vt:lpwstr>
  </property>
  <property fmtid="{D5CDD505-2E9C-101B-9397-08002B2CF9AE}" pid="72" name="METAKZER">
    <vt:lpwstr>שירי</vt:lpwstr>
  </property>
</Properties>
</file>