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27BF4" w:rsidRPr="00EE01BA" w14:paraId="0A1DAE8B" w14:textId="77777777" w:rsidTr="00FE102F">
        <w:trPr>
          <w:trHeight w:hRule="exact" w:val="418"/>
          <w:jc w:val="center"/>
        </w:trPr>
        <w:tc>
          <w:tcPr>
            <w:tcW w:w="8721" w:type="dxa"/>
            <w:gridSpan w:val="2"/>
          </w:tcPr>
          <w:p w14:paraId="0EF28D26" w14:textId="77777777" w:rsidR="00D27BF4" w:rsidRPr="00EE01BA" w:rsidRDefault="00D27BF4" w:rsidP="00E0620D">
            <w:pPr>
              <w:pStyle w:val="a3"/>
              <w:jc w:val="center"/>
              <w:rPr>
                <w:rFonts w:ascii="Tahoma" w:hAnsi="Tahoma" w:cs="FrankRuehl"/>
                <w:color w:val="000080"/>
                <w:sz w:val="28"/>
                <w:szCs w:val="28"/>
                <w:rtl/>
              </w:rPr>
            </w:pPr>
            <w:bookmarkStart w:id="0" w:name="LastJudge"/>
            <w:r w:rsidRPr="00EE01BA">
              <w:rPr>
                <w:rFonts w:ascii="Tahoma" w:hAnsi="Tahoma" w:cs="FrankRuehl"/>
                <w:b/>
                <w:bCs/>
                <w:color w:val="000080"/>
                <w:sz w:val="28"/>
                <w:szCs w:val="28"/>
                <w:rtl/>
              </w:rPr>
              <w:t>בית משפט השלום בירושלים</w:t>
            </w:r>
          </w:p>
        </w:tc>
      </w:tr>
      <w:tr w:rsidR="00D27BF4" w:rsidRPr="00EE01BA" w14:paraId="18880E8E" w14:textId="77777777" w:rsidTr="00FE102F">
        <w:trPr>
          <w:trHeight w:val="337"/>
          <w:jc w:val="center"/>
        </w:trPr>
        <w:tc>
          <w:tcPr>
            <w:tcW w:w="5055" w:type="dxa"/>
          </w:tcPr>
          <w:p w14:paraId="2FBDC5C4" w14:textId="77777777" w:rsidR="00D27BF4" w:rsidRPr="00EE01BA" w:rsidRDefault="00D27BF4" w:rsidP="00E0620D">
            <w:pPr>
              <w:rPr>
                <w:rFonts w:cs="FrankRuehl"/>
                <w:sz w:val="28"/>
                <w:szCs w:val="28"/>
                <w:rtl/>
              </w:rPr>
            </w:pPr>
            <w:r w:rsidRPr="00EE01BA">
              <w:rPr>
                <w:rFonts w:cs="FrankRuehl"/>
                <w:sz w:val="28"/>
                <w:szCs w:val="28"/>
                <w:rtl/>
              </w:rPr>
              <w:t>ת"פ</w:t>
            </w:r>
            <w:r w:rsidRPr="00EE01BA">
              <w:rPr>
                <w:rFonts w:cs="FrankRuehl" w:hint="cs"/>
                <w:sz w:val="28"/>
                <w:szCs w:val="28"/>
                <w:rtl/>
              </w:rPr>
              <w:t xml:space="preserve"> </w:t>
            </w:r>
            <w:r w:rsidRPr="00EE01BA">
              <w:rPr>
                <w:rFonts w:cs="FrankRuehl"/>
                <w:sz w:val="28"/>
                <w:szCs w:val="28"/>
                <w:rtl/>
              </w:rPr>
              <w:t>3576-03-18</w:t>
            </w:r>
            <w:r w:rsidRPr="00EE01BA">
              <w:rPr>
                <w:rFonts w:cs="FrankRuehl" w:hint="cs"/>
                <w:sz w:val="28"/>
                <w:szCs w:val="28"/>
                <w:rtl/>
              </w:rPr>
              <w:t xml:space="preserve"> </w:t>
            </w:r>
            <w:r w:rsidRPr="00EE01BA">
              <w:rPr>
                <w:rFonts w:cs="FrankRuehl"/>
                <w:sz w:val="28"/>
                <w:szCs w:val="28"/>
                <w:rtl/>
              </w:rPr>
              <w:t>מדינת ישראל נ' איגנטוב</w:t>
            </w:r>
          </w:p>
          <w:p w14:paraId="1E58BDAE" w14:textId="77777777" w:rsidR="00D27BF4" w:rsidRPr="00EE01BA" w:rsidRDefault="00D27BF4" w:rsidP="00E0620D">
            <w:pPr>
              <w:pStyle w:val="a3"/>
              <w:rPr>
                <w:rFonts w:cs="FrankRuehl"/>
                <w:sz w:val="28"/>
                <w:szCs w:val="28"/>
                <w:rtl/>
              </w:rPr>
            </w:pPr>
          </w:p>
        </w:tc>
        <w:tc>
          <w:tcPr>
            <w:tcW w:w="3666" w:type="dxa"/>
          </w:tcPr>
          <w:p w14:paraId="4D718F02" w14:textId="77777777" w:rsidR="00D27BF4" w:rsidRPr="00EE01BA" w:rsidRDefault="00D27BF4" w:rsidP="00E0620D">
            <w:pPr>
              <w:pStyle w:val="a3"/>
              <w:jc w:val="right"/>
              <w:rPr>
                <w:rFonts w:cs="FrankRuehl"/>
                <w:sz w:val="28"/>
                <w:szCs w:val="28"/>
                <w:rtl/>
              </w:rPr>
            </w:pPr>
          </w:p>
        </w:tc>
      </w:tr>
    </w:tbl>
    <w:p w14:paraId="36A3145C" w14:textId="77777777" w:rsidR="00D27BF4" w:rsidRPr="00EE01BA" w:rsidRDefault="00D27BF4" w:rsidP="00D27BF4">
      <w:pPr>
        <w:pStyle w:val="a3"/>
        <w:rPr>
          <w:rFonts w:cs="FrankRuehl"/>
          <w:sz w:val="28"/>
          <w:szCs w:val="28"/>
          <w:rtl/>
        </w:rPr>
      </w:pPr>
      <w:r w:rsidRPr="00EE01BA">
        <w:rPr>
          <w:rFonts w:cs="FrankRuehl" w:hint="cs"/>
          <w:sz w:val="28"/>
          <w:szCs w:val="28"/>
          <w:rtl/>
        </w:rPr>
        <w:t xml:space="preserve"> </w:t>
      </w:r>
    </w:p>
    <w:p w14:paraId="2950DECC" w14:textId="77777777" w:rsidR="00D27BF4" w:rsidRPr="00EE01BA" w:rsidRDefault="00D27BF4" w:rsidP="00D27BF4">
      <w:pPr>
        <w:rPr>
          <w:rtl/>
        </w:rPr>
      </w:pPr>
    </w:p>
    <w:p w14:paraId="1E7FF5A1" w14:textId="77777777" w:rsidR="00D27BF4" w:rsidRPr="00EE01BA" w:rsidRDefault="00D27BF4" w:rsidP="00D27BF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27BF4" w:rsidRPr="00EE01BA" w14:paraId="26463C56" w14:textId="77777777" w:rsidTr="00D27BF4">
        <w:trPr>
          <w:trHeight w:val="295"/>
          <w:jc w:val="center"/>
        </w:trPr>
        <w:tc>
          <w:tcPr>
            <w:tcW w:w="923" w:type="dxa"/>
            <w:tcBorders>
              <w:top w:val="nil"/>
              <w:left w:val="nil"/>
              <w:bottom w:val="nil"/>
              <w:right w:val="nil"/>
            </w:tcBorders>
            <w:shd w:val="clear" w:color="auto" w:fill="auto"/>
          </w:tcPr>
          <w:p w14:paraId="2DFED9D6" w14:textId="77777777" w:rsidR="00D27BF4" w:rsidRPr="00EE01BA" w:rsidRDefault="00D27BF4" w:rsidP="00D27BF4">
            <w:pPr>
              <w:jc w:val="both"/>
              <w:rPr>
                <w:rFonts w:ascii="Arial" w:hAnsi="Arial" w:cs="FrankRuehl"/>
                <w:sz w:val="28"/>
                <w:szCs w:val="28"/>
              </w:rPr>
            </w:pPr>
            <w:r w:rsidRPr="00EE01BA">
              <w:rPr>
                <w:rFonts w:ascii="Arial" w:hAnsi="Arial" w:cs="FrankRuehl" w:hint="cs"/>
                <w:sz w:val="28"/>
                <w:szCs w:val="28"/>
                <w:rtl/>
              </w:rPr>
              <w:t>ב</w:t>
            </w:r>
            <w:r w:rsidRPr="00EE01B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4F7B100" w14:textId="77777777" w:rsidR="00D27BF4" w:rsidRPr="00EE01BA" w:rsidRDefault="00D27BF4" w:rsidP="00E0620D">
            <w:pPr>
              <w:rPr>
                <w:rFonts w:ascii="Arial" w:hAnsi="Arial" w:cs="FrankRuehl"/>
                <w:b/>
                <w:bCs/>
                <w:sz w:val="28"/>
                <w:szCs w:val="28"/>
                <w:rtl/>
              </w:rPr>
            </w:pPr>
            <w:r w:rsidRPr="00EE01BA">
              <w:rPr>
                <w:rFonts w:ascii="Arial" w:hAnsi="Arial" w:cs="FrankRuehl" w:hint="cs"/>
                <w:b/>
                <w:bCs/>
                <w:sz w:val="28"/>
                <w:szCs w:val="28"/>
                <w:rtl/>
              </w:rPr>
              <w:t>כבוד ה</w:t>
            </w:r>
            <w:r w:rsidRPr="00EE01BA">
              <w:rPr>
                <w:rFonts w:ascii="Arial" w:hAnsi="Arial" w:cs="FrankRuehl"/>
                <w:b/>
                <w:bCs/>
                <w:sz w:val="28"/>
                <w:szCs w:val="28"/>
                <w:rtl/>
              </w:rPr>
              <w:t>שופט</w:t>
            </w:r>
            <w:r w:rsidRPr="00EE01BA">
              <w:rPr>
                <w:rFonts w:ascii="Arial" w:hAnsi="Arial" w:cs="FrankRuehl" w:hint="cs"/>
                <w:b/>
                <w:bCs/>
                <w:sz w:val="28"/>
                <w:szCs w:val="28"/>
                <w:rtl/>
              </w:rPr>
              <w:t xml:space="preserve">  </w:t>
            </w:r>
            <w:r w:rsidRPr="00EE01BA">
              <w:rPr>
                <w:rFonts w:ascii="Arial" w:hAnsi="Arial" w:cs="FrankRuehl"/>
                <w:b/>
                <w:bCs/>
                <w:sz w:val="28"/>
                <w:szCs w:val="28"/>
                <w:rtl/>
              </w:rPr>
              <w:t>דוד שאול גבאי ריכטר</w:t>
            </w:r>
          </w:p>
          <w:p w14:paraId="4D4E00B3" w14:textId="77777777" w:rsidR="00D27BF4" w:rsidRPr="00EE01BA" w:rsidRDefault="00D27BF4" w:rsidP="00E0620D">
            <w:pPr>
              <w:rPr>
                <w:rFonts w:cs="FrankRuehl"/>
                <w:sz w:val="28"/>
                <w:szCs w:val="28"/>
                <w:rtl/>
              </w:rPr>
            </w:pPr>
          </w:p>
          <w:p w14:paraId="447DB99B" w14:textId="77777777" w:rsidR="00D27BF4" w:rsidRPr="00EE01BA" w:rsidRDefault="00D27BF4" w:rsidP="00D27BF4">
            <w:pPr>
              <w:jc w:val="both"/>
              <w:rPr>
                <w:rFonts w:ascii="Arial" w:hAnsi="Arial" w:cs="FrankRuehl"/>
                <w:sz w:val="28"/>
                <w:szCs w:val="28"/>
              </w:rPr>
            </w:pPr>
          </w:p>
        </w:tc>
      </w:tr>
      <w:tr w:rsidR="00D27BF4" w:rsidRPr="00EE01BA" w14:paraId="017A3472" w14:textId="77777777" w:rsidTr="00D27BF4">
        <w:trPr>
          <w:trHeight w:val="355"/>
          <w:jc w:val="center"/>
        </w:trPr>
        <w:tc>
          <w:tcPr>
            <w:tcW w:w="923" w:type="dxa"/>
            <w:tcBorders>
              <w:top w:val="nil"/>
              <w:left w:val="nil"/>
              <w:bottom w:val="nil"/>
              <w:right w:val="nil"/>
            </w:tcBorders>
            <w:shd w:val="clear" w:color="auto" w:fill="auto"/>
          </w:tcPr>
          <w:p w14:paraId="6F857E97" w14:textId="77777777" w:rsidR="00D27BF4" w:rsidRPr="00EE01BA" w:rsidRDefault="00D27BF4" w:rsidP="00D27BF4">
            <w:pPr>
              <w:jc w:val="both"/>
              <w:rPr>
                <w:rFonts w:ascii="Arial" w:hAnsi="Arial" w:cs="FrankRuehl"/>
                <w:b/>
                <w:bCs/>
                <w:sz w:val="28"/>
                <w:szCs w:val="28"/>
              </w:rPr>
            </w:pPr>
            <w:bookmarkStart w:id="1" w:name="FirstAppellant"/>
            <w:r w:rsidRPr="00EE01BA">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6F564E67" w14:textId="77777777" w:rsidR="00D27BF4" w:rsidRPr="00EE01BA" w:rsidRDefault="00D27BF4" w:rsidP="00E0620D">
            <w:pPr>
              <w:rPr>
                <w:rFonts w:cs="FrankRuehl"/>
                <w:b/>
                <w:bCs/>
                <w:sz w:val="28"/>
                <w:szCs w:val="28"/>
              </w:rPr>
            </w:pPr>
            <w:r w:rsidRPr="00EE01BA">
              <w:rPr>
                <w:rFonts w:ascii="Arial" w:hAnsi="Arial" w:cs="FrankRuehl"/>
                <w:b/>
                <w:bCs/>
                <w:sz w:val="28"/>
                <w:szCs w:val="28"/>
                <w:rtl/>
              </w:rPr>
              <w:t>מדינת ישראל</w:t>
            </w:r>
            <w:r w:rsidRPr="00EE01BA">
              <w:rPr>
                <w:rFonts w:ascii="Arial" w:hAnsi="Arial" w:cs="FrankRuehl"/>
                <w:b/>
                <w:bCs/>
                <w:sz w:val="28"/>
                <w:szCs w:val="28"/>
                <w:rtl/>
              </w:rPr>
              <w:br/>
            </w:r>
            <w:r w:rsidRPr="00EE01BA">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5D0AC6D1" w14:textId="77777777" w:rsidR="00D27BF4" w:rsidRPr="00EE01BA" w:rsidRDefault="00D27BF4" w:rsidP="00D27BF4">
            <w:pPr>
              <w:jc w:val="both"/>
              <w:rPr>
                <w:rFonts w:ascii="Arial" w:hAnsi="Arial" w:cs="FrankRuehl"/>
                <w:b/>
                <w:bCs/>
                <w:sz w:val="28"/>
                <w:szCs w:val="28"/>
              </w:rPr>
            </w:pPr>
          </w:p>
        </w:tc>
      </w:tr>
      <w:bookmarkEnd w:id="1"/>
      <w:tr w:rsidR="00D27BF4" w:rsidRPr="00EE01BA" w14:paraId="29447F4A" w14:textId="77777777" w:rsidTr="00D27BF4">
        <w:trPr>
          <w:trHeight w:val="355"/>
          <w:jc w:val="center"/>
        </w:trPr>
        <w:tc>
          <w:tcPr>
            <w:tcW w:w="923" w:type="dxa"/>
            <w:tcBorders>
              <w:top w:val="nil"/>
              <w:left w:val="nil"/>
              <w:bottom w:val="nil"/>
              <w:right w:val="nil"/>
            </w:tcBorders>
            <w:shd w:val="clear" w:color="auto" w:fill="auto"/>
          </w:tcPr>
          <w:p w14:paraId="483A97D6" w14:textId="77777777" w:rsidR="00D27BF4" w:rsidRPr="00EE01BA" w:rsidRDefault="00D27BF4" w:rsidP="00D27BF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ADFBCD8" w14:textId="77777777" w:rsidR="00D27BF4" w:rsidRPr="00EE01BA" w:rsidRDefault="00D27BF4" w:rsidP="00D27BF4">
            <w:pPr>
              <w:jc w:val="both"/>
              <w:rPr>
                <w:rFonts w:cs="FrankRuehl"/>
                <w:b/>
                <w:bCs/>
                <w:sz w:val="28"/>
                <w:szCs w:val="28"/>
                <w:rtl/>
              </w:rPr>
            </w:pPr>
          </w:p>
        </w:tc>
        <w:tc>
          <w:tcPr>
            <w:tcW w:w="3771" w:type="dxa"/>
            <w:tcBorders>
              <w:top w:val="nil"/>
              <w:left w:val="nil"/>
              <w:bottom w:val="nil"/>
              <w:right w:val="nil"/>
            </w:tcBorders>
            <w:shd w:val="clear" w:color="auto" w:fill="auto"/>
          </w:tcPr>
          <w:p w14:paraId="445C7014" w14:textId="77777777" w:rsidR="00D27BF4" w:rsidRPr="00EE01BA" w:rsidRDefault="00D27BF4" w:rsidP="00D27BF4">
            <w:pPr>
              <w:jc w:val="right"/>
              <w:rPr>
                <w:rFonts w:ascii="Arial" w:hAnsi="Arial" w:cs="FrankRuehl"/>
                <w:b/>
                <w:bCs/>
                <w:sz w:val="28"/>
                <w:szCs w:val="28"/>
                <w:rtl/>
              </w:rPr>
            </w:pPr>
            <w:r w:rsidRPr="00EE01BA">
              <w:rPr>
                <w:rFonts w:ascii="Arial" w:hAnsi="Arial" w:cs="FrankRuehl" w:hint="cs"/>
                <w:b/>
                <w:bCs/>
                <w:sz w:val="28"/>
                <w:szCs w:val="28"/>
                <w:rtl/>
              </w:rPr>
              <w:t>ה</w:t>
            </w:r>
            <w:r w:rsidRPr="00EE01BA">
              <w:rPr>
                <w:rFonts w:ascii="Arial" w:hAnsi="Arial" w:cs="FrankRuehl"/>
                <w:b/>
                <w:bCs/>
                <w:sz w:val="28"/>
                <w:szCs w:val="28"/>
                <w:rtl/>
              </w:rPr>
              <w:t>מאשימה</w:t>
            </w:r>
          </w:p>
        </w:tc>
      </w:tr>
      <w:tr w:rsidR="00D27BF4" w:rsidRPr="00EE01BA" w14:paraId="65847A41" w14:textId="77777777" w:rsidTr="00D27BF4">
        <w:trPr>
          <w:trHeight w:val="355"/>
          <w:jc w:val="center"/>
        </w:trPr>
        <w:tc>
          <w:tcPr>
            <w:tcW w:w="923" w:type="dxa"/>
            <w:tcBorders>
              <w:top w:val="nil"/>
              <w:left w:val="nil"/>
              <w:bottom w:val="nil"/>
              <w:right w:val="nil"/>
            </w:tcBorders>
            <w:shd w:val="clear" w:color="auto" w:fill="auto"/>
          </w:tcPr>
          <w:p w14:paraId="43D4136C" w14:textId="77777777" w:rsidR="00D27BF4" w:rsidRPr="00EE01BA" w:rsidRDefault="00D27BF4" w:rsidP="00D27BF4">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9F9F266" w14:textId="77777777" w:rsidR="00D27BF4" w:rsidRPr="00EE01BA" w:rsidRDefault="00D27BF4" w:rsidP="00D27BF4">
            <w:pPr>
              <w:jc w:val="center"/>
              <w:rPr>
                <w:rFonts w:ascii="Arial" w:hAnsi="Arial" w:cs="FrankRuehl"/>
                <w:b/>
                <w:bCs/>
                <w:sz w:val="28"/>
                <w:szCs w:val="28"/>
                <w:rtl/>
              </w:rPr>
            </w:pPr>
          </w:p>
          <w:p w14:paraId="44D4F691" w14:textId="77777777" w:rsidR="00D27BF4" w:rsidRPr="00EE01BA" w:rsidRDefault="00D27BF4" w:rsidP="00D27BF4">
            <w:pPr>
              <w:jc w:val="center"/>
              <w:rPr>
                <w:rFonts w:ascii="Arial" w:hAnsi="Arial" w:cs="FrankRuehl"/>
                <w:b/>
                <w:bCs/>
                <w:sz w:val="28"/>
                <w:szCs w:val="28"/>
                <w:rtl/>
              </w:rPr>
            </w:pPr>
            <w:r w:rsidRPr="00EE01BA">
              <w:rPr>
                <w:rFonts w:ascii="Arial" w:hAnsi="Arial" w:cs="FrankRuehl"/>
                <w:b/>
                <w:bCs/>
                <w:sz w:val="28"/>
                <w:szCs w:val="28"/>
                <w:rtl/>
              </w:rPr>
              <w:t>נגד</w:t>
            </w:r>
          </w:p>
          <w:p w14:paraId="3903E567" w14:textId="77777777" w:rsidR="00D27BF4" w:rsidRPr="00EE01BA" w:rsidRDefault="00D27BF4" w:rsidP="00D27BF4">
            <w:pPr>
              <w:jc w:val="both"/>
              <w:rPr>
                <w:rFonts w:ascii="Arial" w:hAnsi="Arial" w:cs="FrankRuehl"/>
                <w:b/>
                <w:bCs/>
                <w:sz w:val="28"/>
                <w:szCs w:val="28"/>
              </w:rPr>
            </w:pPr>
          </w:p>
        </w:tc>
      </w:tr>
      <w:tr w:rsidR="00D27BF4" w:rsidRPr="00EE01BA" w14:paraId="67ECAC94" w14:textId="77777777" w:rsidTr="00D27BF4">
        <w:trPr>
          <w:trHeight w:val="355"/>
          <w:jc w:val="center"/>
        </w:trPr>
        <w:tc>
          <w:tcPr>
            <w:tcW w:w="923" w:type="dxa"/>
            <w:tcBorders>
              <w:top w:val="nil"/>
              <w:left w:val="nil"/>
              <w:bottom w:val="nil"/>
              <w:right w:val="nil"/>
            </w:tcBorders>
            <w:shd w:val="clear" w:color="auto" w:fill="auto"/>
          </w:tcPr>
          <w:p w14:paraId="265307A6" w14:textId="77777777" w:rsidR="00D27BF4" w:rsidRPr="00EE01BA" w:rsidRDefault="00D27BF4" w:rsidP="00E0620D">
            <w:pPr>
              <w:rPr>
                <w:rFonts w:ascii="Arial" w:hAnsi="Arial" w:cs="FrankRuehl"/>
                <w:b/>
                <w:bCs/>
                <w:sz w:val="28"/>
                <w:szCs w:val="28"/>
                <w:rtl/>
              </w:rPr>
            </w:pPr>
          </w:p>
        </w:tc>
        <w:tc>
          <w:tcPr>
            <w:tcW w:w="4126" w:type="dxa"/>
            <w:tcBorders>
              <w:top w:val="nil"/>
              <w:left w:val="nil"/>
              <w:bottom w:val="nil"/>
              <w:right w:val="nil"/>
            </w:tcBorders>
            <w:shd w:val="clear" w:color="auto" w:fill="auto"/>
          </w:tcPr>
          <w:p w14:paraId="5A5944B1" w14:textId="77777777" w:rsidR="00D27BF4" w:rsidRPr="00EE01BA" w:rsidRDefault="00D27BF4" w:rsidP="00E0620D">
            <w:pPr>
              <w:rPr>
                <w:rFonts w:cs="FrankRuehl"/>
                <w:b/>
                <w:bCs/>
                <w:sz w:val="28"/>
                <w:szCs w:val="28"/>
                <w:rtl/>
              </w:rPr>
            </w:pPr>
            <w:r w:rsidRPr="00EE01BA">
              <w:rPr>
                <w:rFonts w:ascii="Arial" w:hAnsi="Arial" w:cs="FrankRuehl"/>
                <w:b/>
                <w:bCs/>
                <w:sz w:val="28"/>
                <w:szCs w:val="28"/>
                <w:rtl/>
              </w:rPr>
              <w:t xml:space="preserve">איתן גלב איגנטוב </w:t>
            </w:r>
            <w:r w:rsidRPr="00EE01BA">
              <w:rPr>
                <w:rFonts w:ascii="Arial" w:hAnsi="Arial" w:cs="FrankRuehl" w:hint="cs"/>
                <w:b/>
                <w:bCs/>
                <w:sz w:val="28"/>
                <w:szCs w:val="28"/>
                <w:rtl/>
              </w:rPr>
              <w:t xml:space="preserve"> </w:t>
            </w:r>
          </w:p>
        </w:tc>
        <w:tc>
          <w:tcPr>
            <w:tcW w:w="3771" w:type="dxa"/>
            <w:tcBorders>
              <w:top w:val="nil"/>
              <w:left w:val="nil"/>
              <w:bottom w:val="nil"/>
              <w:right w:val="nil"/>
            </w:tcBorders>
            <w:shd w:val="clear" w:color="auto" w:fill="auto"/>
          </w:tcPr>
          <w:p w14:paraId="2DAD2EE4" w14:textId="77777777" w:rsidR="00D27BF4" w:rsidRPr="00EE01BA" w:rsidRDefault="00D27BF4" w:rsidP="00D27BF4">
            <w:pPr>
              <w:jc w:val="right"/>
              <w:rPr>
                <w:rFonts w:ascii="Arial" w:hAnsi="Arial" w:cs="FrankRuehl"/>
                <w:b/>
                <w:bCs/>
                <w:sz w:val="28"/>
                <w:szCs w:val="28"/>
              </w:rPr>
            </w:pPr>
          </w:p>
        </w:tc>
      </w:tr>
      <w:tr w:rsidR="00D27BF4" w:rsidRPr="00EE01BA" w14:paraId="0C7837CE" w14:textId="77777777" w:rsidTr="00D27BF4">
        <w:trPr>
          <w:trHeight w:val="355"/>
          <w:jc w:val="center"/>
        </w:trPr>
        <w:tc>
          <w:tcPr>
            <w:tcW w:w="923" w:type="dxa"/>
            <w:tcBorders>
              <w:top w:val="nil"/>
              <w:left w:val="nil"/>
              <w:bottom w:val="nil"/>
              <w:right w:val="nil"/>
            </w:tcBorders>
            <w:shd w:val="clear" w:color="auto" w:fill="auto"/>
          </w:tcPr>
          <w:p w14:paraId="7DA59C1A" w14:textId="77777777" w:rsidR="00D27BF4" w:rsidRPr="00EE01BA" w:rsidRDefault="00D27BF4" w:rsidP="00D27BF4">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556298B1" w14:textId="77777777" w:rsidR="00D27BF4" w:rsidRPr="00EE01BA" w:rsidRDefault="00D27BF4" w:rsidP="00D27BF4">
            <w:pPr>
              <w:jc w:val="both"/>
              <w:rPr>
                <w:rFonts w:cs="FrankRuehl"/>
                <w:b/>
                <w:bCs/>
                <w:sz w:val="28"/>
                <w:szCs w:val="28"/>
                <w:rtl/>
              </w:rPr>
            </w:pPr>
            <w:r w:rsidRPr="00EE01BA">
              <w:rPr>
                <w:rFonts w:cs="FrankRuehl" w:hint="cs"/>
                <w:b/>
                <w:bCs/>
                <w:sz w:val="28"/>
                <w:szCs w:val="28"/>
                <w:rtl/>
              </w:rPr>
              <w:t>ע"י ב"כ עו"ד מיכאל עירוני</w:t>
            </w:r>
          </w:p>
        </w:tc>
        <w:tc>
          <w:tcPr>
            <w:tcW w:w="3771" w:type="dxa"/>
            <w:tcBorders>
              <w:top w:val="nil"/>
              <w:left w:val="nil"/>
              <w:bottom w:val="nil"/>
              <w:right w:val="nil"/>
            </w:tcBorders>
            <w:shd w:val="clear" w:color="auto" w:fill="auto"/>
          </w:tcPr>
          <w:p w14:paraId="428892E5" w14:textId="77777777" w:rsidR="00D27BF4" w:rsidRPr="00EE01BA" w:rsidRDefault="00D27BF4" w:rsidP="00D27BF4">
            <w:pPr>
              <w:jc w:val="right"/>
              <w:rPr>
                <w:rFonts w:ascii="Arial" w:hAnsi="Arial" w:cs="FrankRuehl"/>
                <w:b/>
                <w:bCs/>
                <w:sz w:val="28"/>
                <w:szCs w:val="28"/>
              </w:rPr>
            </w:pPr>
            <w:r w:rsidRPr="00EE01BA">
              <w:rPr>
                <w:rFonts w:ascii="Arial" w:hAnsi="Arial" w:cs="FrankRuehl" w:hint="cs"/>
                <w:b/>
                <w:bCs/>
                <w:sz w:val="28"/>
                <w:szCs w:val="28"/>
                <w:rtl/>
              </w:rPr>
              <w:t>ה</w:t>
            </w:r>
            <w:r w:rsidRPr="00EE01BA">
              <w:rPr>
                <w:rFonts w:ascii="Arial" w:hAnsi="Arial" w:cs="FrankRuehl"/>
                <w:b/>
                <w:bCs/>
                <w:sz w:val="28"/>
                <w:szCs w:val="28"/>
                <w:rtl/>
              </w:rPr>
              <w:t>נאשם</w:t>
            </w:r>
          </w:p>
        </w:tc>
      </w:tr>
    </w:tbl>
    <w:p w14:paraId="7B01A0CA" w14:textId="77777777" w:rsidR="00FE102F" w:rsidRDefault="00FE102F" w:rsidP="00D27BF4">
      <w:pPr>
        <w:rPr>
          <w:rtl/>
        </w:rPr>
      </w:pPr>
      <w:bookmarkStart w:id="3" w:name="LawTable"/>
      <w:bookmarkEnd w:id="2"/>
      <w:bookmarkEnd w:id="3"/>
    </w:p>
    <w:p w14:paraId="0882661D" w14:textId="77777777" w:rsidR="00FE102F" w:rsidRPr="00FE102F" w:rsidRDefault="00FE102F" w:rsidP="00FE102F">
      <w:pPr>
        <w:spacing w:after="120" w:line="240" w:lineRule="exact"/>
        <w:ind w:left="283" w:hanging="283"/>
        <w:jc w:val="both"/>
        <w:rPr>
          <w:rFonts w:ascii="FrankRuehl" w:hAnsi="FrankRuehl" w:cs="FrankRuehl"/>
          <w:rtl/>
        </w:rPr>
      </w:pPr>
    </w:p>
    <w:p w14:paraId="0D941C69" w14:textId="77777777" w:rsidR="00FE102F" w:rsidRPr="00FE102F" w:rsidRDefault="00FE102F" w:rsidP="00FE102F">
      <w:pPr>
        <w:spacing w:after="120" w:line="240" w:lineRule="exact"/>
        <w:ind w:left="283" w:hanging="283"/>
        <w:jc w:val="both"/>
        <w:rPr>
          <w:rFonts w:ascii="FrankRuehl" w:hAnsi="FrankRuehl" w:cs="FrankRuehl"/>
          <w:rtl/>
        </w:rPr>
      </w:pPr>
      <w:r w:rsidRPr="00FE102F">
        <w:rPr>
          <w:rFonts w:ascii="FrankRuehl" w:hAnsi="FrankRuehl" w:cs="FrankRuehl"/>
          <w:rtl/>
        </w:rPr>
        <w:t xml:space="preserve">חקיקה שאוזכרה: </w:t>
      </w:r>
    </w:p>
    <w:p w14:paraId="0612B2A1" w14:textId="77777777" w:rsidR="00FE102F" w:rsidRPr="00FE102F" w:rsidRDefault="00FE102F" w:rsidP="00FE102F">
      <w:pPr>
        <w:spacing w:after="120" w:line="240" w:lineRule="exact"/>
        <w:ind w:left="283" w:hanging="283"/>
        <w:jc w:val="both"/>
        <w:rPr>
          <w:rFonts w:ascii="FrankRuehl" w:hAnsi="FrankRuehl" w:cs="FrankRuehl"/>
          <w:rtl/>
        </w:rPr>
      </w:pPr>
      <w:hyperlink r:id="rId7" w:history="1">
        <w:r w:rsidRPr="00FE102F">
          <w:rPr>
            <w:rFonts w:ascii="FrankRuehl" w:hAnsi="FrankRuehl" w:cs="FrankRuehl"/>
            <w:color w:val="0000FF"/>
            <w:u w:val="single"/>
            <w:rtl/>
          </w:rPr>
          <w:t>פקודת הסמים המסוכנים [נוסח חדש], תשל"ג-1973</w:t>
        </w:r>
      </w:hyperlink>
      <w:r w:rsidRPr="00FE102F">
        <w:rPr>
          <w:rFonts w:ascii="FrankRuehl" w:hAnsi="FrankRuehl" w:cs="FrankRuehl"/>
          <w:rtl/>
        </w:rPr>
        <w:t xml:space="preserve">: סע'  </w:t>
      </w:r>
      <w:hyperlink r:id="rId8" w:history="1">
        <w:r w:rsidRPr="00FE102F">
          <w:rPr>
            <w:rFonts w:ascii="FrankRuehl" w:hAnsi="FrankRuehl" w:cs="FrankRuehl"/>
            <w:color w:val="0000FF"/>
            <w:u w:val="single"/>
            <w:rtl/>
          </w:rPr>
          <w:t>6</w:t>
        </w:r>
      </w:hyperlink>
      <w:r w:rsidRPr="00FE102F">
        <w:rPr>
          <w:rFonts w:ascii="FrankRuehl" w:hAnsi="FrankRuehl" w:cs="FrankRuehl"/>
          <w:rtl/>
        </w:rPr>
        <w:t xml:space="preserve">, </w:t>
      </w:r>
      <w:hyperlink r:id="rId9" w:history="1">
        <w:r w:rsidRPr="00FE102F">
          <w:rPr>
            <w:rFonts w:ascii="FrankRuehl" w:hAnsi="FrankRuehl" w:cs="FrankRuehl"/>
            <w:color w:val="0000FF"/>
            <w:u w:val="single"/>
            <w:rtl/>
          </w:rPr>
          <w:t>7(א)</w:t>
        </w:r>
      </w:hyperlink>
      <w:r w:rsidRPr="00FE102F">
        <w:rPr>
          <w:rFonts w:ascii="FrankRuehl" w:hAnsi="FrankRuehl" w:cs="FrankRuehl"/>
          <w:rtl/>
        </w:rPr>
        <w:t xml:space="preserve">, </w:t>
      </w:r>
      <w:hyperlink r:id="rId10" w:history="1">
        <w:r w:rsidRPr="00FE102F">
          <w:rPr>
            <w:rFonts w:ascii="FrankRuehl" w:hAnsi="FrankRuehl" w:cs="FrankRuehl"/>
            <w:color w:val="0000FF"/>
            <w:u w:val="single"/>
            <w:rtl/>
          </w:rPr>
          <w:t>(ג)</w:t>
        </w:r>
      </w:hyperlink>
      <w:r w:rsidRPr="00FE102F">
        <w:rPr>
          <w:rFonts w:ascii="FrankRuehl" w:hAnsi="FrankRuehl" w:cs="FrankRuehl"/>
          <w:rtl/>
        </w:rPr>
        <w:t xml:space="preserve">, </w:t>
      </w:r>
      <w:hyperlink r:id="rId11" w:history="1">
        <w:r w:rsidRPr="00FE102F">
          <w:rPr>
            <w:rFonts w:ascii="FrankRuehl" w:hAnsi="FrankRuehl" w:cs="FrankRuehl"/>
            <w:color w:val="0000FF"/>
            <w:u w:val="single"/>
            <w:rtl/>
          </w:rPr>
          <w:t>10</w:t>
        </w:r>
      </w:hyperlink>
    </w:p>
    <w:p w14:paraId="165B6CBC" w14:textId="77777777" w:rsidR="00FE102F" w:rsidRPr="00FE102F" w:rsidRDefault="00FE102F" w:rsidP="00FE102F">
      <w:pPr>
        <w:spacing w:after="120" w:line="240" w:lineRule="exact"/>
        <w:ind w:left="283" w:hanging="283"/>
        <w:jc w:val="both"/>
        <w:rPr>
          <w:rFonts w:ascii="FrankRuehl" w:hAnsi="FrankRuehl" w:cs="FrankRuehl"/>
          <w:rtl/>
        </w:rPr>
      </w:pPr>
      <w:hyperlink r:id="rId12" w:history="1">
        <w:r w:rsidRPr="00FE102F">
          <w:rPr>
            <w:rFonts w:ascii="FrankRuehl" w:hAnsi="FrankRuehl" w:cs="FrankRuehl"/>
            <w:color w:val="0000FF"/>
            <w:u w:val="single"/>
            <w:rtl/>
          </w:rPr>
          <w:t>חוק העונשין, תשל"ז-1977</w:t>
        </w:r>
      </w:hyperlink>
      <w:r w:rsidRPr="00FE102F">
        <w:rPr>
          <w:rFonts w:ascii="FrankRuehl" w:hAnsi="FrankRuehl" w:cs="FrankRuehl"/>
          <w:rtl/>
        </w:rPr>
        <w:t xml:space="preserve">: סע'  </w:t>
      </w:r>
      <w:hyperlink r:id="rId13" w:history="1">
        <w:r w:rsidRPr="00FE102F">
          <w:rPr>
            <w:rFonts w:ascii="FrankRuehl" w:hAnsi="FrankRuehl" w:cs="FrankRuehl"/>
            <w:color w:val="0000FF"/>
            <w:u w:val="single"/>
            <w:rtl/>
          </w:rPr>
          <w:t>29(א)</w:t>
        </w:r>
      </w:hyperlink>
      <w:r w:rsidRPr="00FE102F">
        <w:rPr>
          <w:rFonts w:ascii="FrankRuehl" w:hAnsi="FrankRuehl" w:cs="FrankRuehl"/>
          <w:rtl/>
        </w:rPr>
        <w:t xml:space="preserve">, </w:t>
      </w:r>
      <w:hyperlink r:id="rId14" w:history="1">
        <w:r w:rsidRPr="00FE102F">
          <w:rPr>
            <w:rFonts w:ascii="FrankRuehl" w:hAnsi="FrankRuehl" w:cs="FrankRuehl"/>
            <w:color w:val="0000FF"/>
            <w:u w:val="single"/>
            <w:rtl/>
          </w:rPr>
          <w:t>40ד'</w:t>
        </w:r>
      </w:hyperlink>
      <w:r w:rsidRPr="00FE102F">
        <w:rPr>
          <w:rFonts w:ascii="FrankRuehl" w:hAnsi="FrankRuehl" w:cs="FrankRuehl"/>
          <w:rtl/>
        </w:rPr>
        <w:t xml:space="preserve">, </w:t>
      </w:r>
      <w:hyperlink r:id="rId15" w:history="1">
        <w:r w:rsidRPr="00FE102F">
          <w:rPr>
            <w:rFonts w:ascii="FrankRuehl" w:hAnsi="FrankRuehl" w:cs="FrankRuehl"/>
            <w:color w:val="0000FF"/>
            <w:u w:val="single"/>
            <w:rtl/>
          </w:rPr>
          <w:t>40ט'</w:t>
        </w:r>
      </w:hyperlink>
      <w:r w:rsidRPr="00FE102F">
        <w:rPr>
          <w:rFonts w:ascii="FrankRuehl" w:hAnsi="FrankRuehl" w:cs="FrankRuehl"/>
          <w:rtl/>
        </w:rPr>
        <w:t xml:space="preserve">, </w:t>
      </w:r>
      <w:hyperlink r:id="rId16" w:history="1">
        <w:r w:rsidRPr="00FE102F">
          <w:rPr>
            <w:rFonts w:ascii="FrankRuehl" w:hAnsi="FrankRuehl" w:cs="FrankRuehl"/>
            <w:color w:val="0000FF"/>
            <w:u w:val="single"/>
            <w:rtl/>
          </w:rPr>
          <w:t>40יא</w:t>
        </w:r>
      </w:hyperlink>
    </w:p>
    <w:p w14:paraId="4C671C26" w14:textId="77777777" w:rsidR="00FE102F" w:rsidRPr="00FE102F" w:rsidRDefault="00FE102F" w:rsidP="00FE102F">
      <w:pPr>
        <w:spacing w:after="120" w:line="240" w:lineRule="exact"/>
        <w:ind w:left="283" w:hanging="283"/>
        <w:jc w:val="both"/>
        <w:rPr>
          <w:rFonts w:ascii="FrankRuehl" w:hAnsi="FrankRuehl" w:cs="FrankRuehl"/>
          <w:rtl/>
        </w:rPr>
      </w:pPr>
      <w:hyperlink r:id="rId17" w:history="1">
        <w:r w:rsidRPr="00FE102F">
          <w:rPr>
            <w:rFonts w:ascii="FrankRuehl" w:hAnsi="FrankRuehl" w:cs="FrankRuehl"/>
            <w:color w:val="0000FF"/>
            <w:u w:val="single"/>
            <w:rtl/>
          </w:rPr>
          <w:t>פקודת המבחן [נוסח חדש], תשכ"ט-1969</w:t>
        </w:r>
      </w:hyperlink>
    </w:p>
    <w:p w14:paraId="2AAFABF5" w14:textId="77777777" w:rsidR="00FE102F" w:rsidRPr="00FE102F" w:rsidRDefault="00FE102F" w:rsidP="00FE102F">
      <w:pPr>
        <w:spacing w:after="120" w:line="240" w:lineRule="exact"/>
        <w:ind w:left="283" w:hanging="283"/>
        <w:jc w:val="both"/>
        <w:rPr>
          <w:rFonts w:ascii="FrankRuehl" w:hAnsi="FrankRuehl" w:cs="FrankRuehl"/>
          <w:rtl/>
        </w:rPr>
      </w:pPr>
    </w:p>
    <w:p w14:paraId="30649ACA" w14:textId="77777777" w:rsidR="00FE102F" w:rsidRPr="00FE102F" w:rsidRDefault="00FE102F" w:rsidP="00D27BF4">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7BF4" w14:paraId="61C961D7" w14:textId="77777777" w:rsidTr="00D27BF4">
        <w:trPr>
          <w:trHeight w:val="355"/>
          <w:jc w:val="center"/>
        </w:trPr>
        <w:tc>
          <w:tcPr>
            <w:tcW w:w="8820" w:type="dxa"/>
            <w:tcBorders>
              <w:top w:val="nil"/>
              <w:left w:val="nil"/>
              <w:bottom w:val="nil"/>
              <w:right w:val="nil"/>
            </w:tcBorders>
            <w:shd w:val="clear" w:color="auto" w:fill="auto"/>
          </w:tcPr>
          <w:p w14:paraId="1E93077C" w14:textId="77777777" w:rsidR="00EE01BA" w:rsidRPr="00EE01BA" w:rsidRDefault="00EE01BA" w:rsidP="00EE01BA">
            <w:pPr>
              <w:jc w:val="center"/>
              <w:rPr>
                <w:rFonts w:ascii="Arial" w:hAnsi="Arial" w:cs="FrankRuehl"/>
                <w:b/>
                <w:bCs/>
                <w:sz w:val="32"/>
                <w:szCs w:val="32"/>
                <w:u w:val="single"/>
                <w:rtl/>
              </w:rPr>
            </w:pPr>
            <w:bookmarkStart w:id="5" w:name="PsakDin" w:colFirst="0" w:colLast="0"/>
            <w:bookmarkEnd w:id="0"/>
            <w:r w:rsidRPr="00EE01BA">
              <w:rPr>
                <w:rFonts w:ascii="Arial" w:hAnsi="Arial" w:cs="FrankRuehl"/>
                <w:b/>
                <w:bCs/>
                <w:sz w:val="32"/>
                <w:szCs w:val="32"/>
                <w:u w:val="single"/>
                <w:rtl/>
              </w:rPr>
              <w:t>גזר דין</w:t>
            </w:r>
          </w:p>
          <w:p w14:paraId="0992DA32" w14:textId="77777777" w:rsidR="00D27BF4" w:rsidRPr="00EE01BA" w:rsidRDefault="00D27BF4" w:rsidP="00EE01BA">
            <w:pPr>
              <w:jc w:val="center"/>
              <w:rPr>
                <w:rFonts w:ascii="Arial" w:hAnsi="Arial" w:cs="FrankRuehl"/>
                <w:bCs/>
                <w:sz w:val="32"/>
                <w:szCs w:val="32"/>
                <w:u w:val="single"/>
                <w:rtl/>
              </w:rPr>
            </w:pPr>
          </w:p>
        </w:tc>
      </w:tr>
      <w:bookmarkEnd w:id="5"/>
    </w:tbl>
    <w:p w14:paraId="05BB5F5C" w14:textId="77777777" w:rsidR="00D27BF4" w:rsidRPr="00B05847" w:rsidRDefault="00D27BF4" w:rsidP="00D27BF4">
      <w:pPr>
        <w:rPr>
          <w:rFonts w:ascii="Arial" w:hAnsi="Arial"/>
          <w:rtl/>
        </w:rPr>
      </w:pPr>
    </w:p>
    <w:p w14:paraId="0045EF45" w14:textId="77777777" w:rsidR="00D27BF4" w:rsidRPr="00B05847" w:rsidRDefault="00D27BF4" w:rsidP="00D27BF4">
      <w:pPr>
        <w:rPr>
          <w:rFonts w:ascii="Arial" w:hAnsi="Arial"/>
          <w:rtl/>
        </w:rPr>
      </w:pPr>
    </w:p>
    <w:p w14:paraId="15F8C8F1" w14:textId="77777777" w:rsidR="00D27BF4" w:rsidRPr="00B05847" w:rsidRDefault="00D27BF4" w:rsidP="00D27BF4">
      <w:pPr>
        <w:rPr>
          <w:rtl/>
        </w:rPr>
      </w:pPr>
    </w:p>
    <w:p w14:paraId="044172BD" w14:textId="77777777" w:rsidR="00D27BF4" w:rsidRDefault="00D27BF4" w:rsidP="00D27BF4">
      <w:pPr>
        <w:rPr>
          <w:rFonts w:ascii="FrankRuehl" w:hAnsi="FrankRuehl" w:cs="FrankRuehl"/>
        </w:rPr>
      </w:pPr>
    </w:p>
    <w:p w14:paraId="5DDB6C72" w14:textId="77777777" w:rsidR="00D27BF4" w:rsidRPr="002E0585" w:rsidRDefault="00D27BF4" w:rsidP="00D27BF4">
      <w:pPr>
        <w:spacing w:line="360" w:lineRule="auto"/>
        <w:rPr>
          <w:rFonts w:cs="FrankRuehl"/>
          <w:b/>
          <w:bCs/>
          <w:sz w:val="26"/>
          <w:szCs w:val="26"/>
          <w:u w:val="single"/>
          <w:rtl/>
        </w:rPr>
      </w:pPr>
      <w:r w:rsidRPr="002E0585">
        <w:rPr>
          <w:rFonts w:cs="FrankRuehl"/>
          <w:b/>
          <w:bCs/>
          <w:sz w:val="26"/>
          <w:szCs w:val="26"/>
          <w:u w:val="single"/>
          <w:rtl/>
        </w:rPr>
        <w:t>כתב האישום</w:t>
      </w:r>
    </w:p>
    <w:p w14:paraId="45DC2EC2" w14:textId="77777777" w:rsidR="00D27BF4" w:rsidRPr="00D27BF4" w:rsidRDefault="00D27BF4" w:rsidP="00D27BF4">
      <w:pPr>
        <w:spacing w:after="160" w:line="360" w:lineRule="auto"/>
        <w:jc w:val="both"/>
        <w:rPr>
          <w:rFonts w:ascii="Calibri" w:hAnsi="Calibri" w:cs="FrankRuehl"/>
          <w:sz w:val="26"/>
          <w:szCs w:val="26"/>
          <w:rtl/>
        </w:rPr>
      </w:pPr>
      <w:bookmarkStart w:id="6" w:name="ABSTRACT_START"/>
      <w:bookmarkEnd w:id="6"/>
      <w:r w:rsidRPr="00D27BF4">
        <w:rPr>
          <w:rFonts w:ascii="Calibri" w:hAnsi="Calibri" w:cs="FrankRuehl"/>
          <w:sz w:val="26"/>
          <w:szCs w:val="26"/>
          <w:rtl/>
        </w:rPr>
        <w:t xml:space="preserve">הנאשם הורשע על פי הודאתו </w:t>
      </w:r>
      <w:r w:rsidRPr="00D27BF4">
        <w:rPr>
          <w:rFonts w:ascii="Calibri" w:hAnsi="Calibri" w:cs="FrankRuehl" w:hint="cs"/>
          <w:sz w:val="26"/>
          <w:szCs w:val="26"/>
          <w:rtl/>
        </w:rPr>
        <w:t xml:space="preserve">בביצוע עבירות של גידול סם מסוכן בצוותא, לפי </w:t>
      </w:r>
      <w:hyperlink r:id="rId18" w:history="1">
        <w:r w:rsidR="00FE102F" w:rsidRPr="00FE102F">
          <w:rPr>
            <w:rFonts w:ascii="Calibri" w:hAnsi="Calibri" w:cs="FrankRuehl" w:hint="eastAsia"/>
            <w:color w:val="0000FF"/>
            <w:sz w:val="26"/>
            <w:szCs w:val="26"/>
            <w:u w:val="single"/>
            <w:rtl/>
          </w:rPr>
          <w:t>סעיפים</w:t>
        </w:r>
        <w:r w:rsidR="00FE102F" w:rsidRPr="00FE102F">
          <w:rPr>
            <w:rFonts w:ascii="Calibri" w:hAnsi="Calibri" w:cs="FrankRuehl"/>
            <w:color w:val="0000FF"/>
            <w:sz w:val="26"/>
            <w:szCs w:val="26"/>
            <w:u w:val="single"/>
            <w:rtl/>
          </w:rPr>
          <w:t xml:space="preserve"> 6</w:t>
        </w:r>
      </w:hyperlink>
      <w:r w:rsidRPr="00D27BF4">
        <w:rPr>
          <w:rFonts w:ascii="Calibri" w:hAnsi="Calibri" w:cs="FrankRuehl" w:hint="cs"/>
          <w:sz w:val="26"/>
          <w:szCs w:val="26"/>
          <w:rtl/>
        </w:rPr>
        <w:t xml:space="preserve"> ל</w:t>
      </w:r>
      <w:hyperlink r:id="rId19" w:history="1">
        <w:r w:rsidR="00EE01BA" w:rsidRPr="00EE01BA">
          <w:rPr>
            <w:rFonts w:ascii="Calibri" w:hAnsi="Calibri" w:cs="FrankRuehl" w:hint="eastAsia"/>
            <w:color w:val="0000FF"/>
            <w:sz w:val="26"/>
            <w:szCs w:val="26"/>
            <w:u w:val="single"/>
            <w:rtl/>
          </w:rPr>
          <w:t>פקודת</w:t>
        </w:r>
        <w:r w:rsidR="00EE01BA" w:rsidRPr="00EE01BA">
          <w:rPr>
            <w:rFonts w:ascii="Calibri" w:hAnsi="Calibri" w:cs="FrankRuehl"/>
            <w:color w:val="0000FF"/>
            <w:sz w:val="26"/>
            <w:szCs w:val="26"/>
            <w:u w:val="single"/>
            <w:rtl/>
          </w:rPr>
          <w:t xml:space="preserve"> </w:t>
        </w:r>
        <w:r w:rsidR="00EE01BA" w:rsidRPr="00EE01BA">
          <w:rPr>
            <w:rFonts w:ascii="Calibri" w:hAnsi="Calibri" w:cs="FrankRuehl" w:hint="eastAsia"/>
            <w:color w:val="0000FF"/>
            <w:sz w:val="26"/>
            <w:szCs w:val="26"/>
            <w:u w:val="single"/>
            <w:rtl/>
          </w:rPr>
          <w:t>הסמים</w:t>
        </w:r>
        <w:r w:rsidR="00EE01BA" w:rsidRPr="00EE01BA">
          <w:rPr>
            <w:rFonts w:ascii="Calibri" w:hAnsi="Calibri" w:cs="FrankRuehl"/>
            <w:color w:val="0000FF"/>
            <w:sz w:val="26"/>
            <w:szCs w:val="26"/>
            <w:u w:val="single"/>
            <w:rtl/>
          </w:rPr>
          <w:t xml:space="preserve"> </w:t>
        </w:r>
        <w:r w:rsidR="00EE01BA" w:rsidRPr="00EE01BA">
          <w:rPr>
            <w:rFonts w:ascii="Calibri" w:hAnsi="Calibri" w:cs="FrankRuehl" w:hint="eastAsia"/>
            <w:color w:val="0000FF"/>
            <w:sz w:val="26"/>
            <w:szCs w:val="26"/>
            <w:u w:val="single"/>
            <w:rtl/>
          </w:rPr>
          <w:t>המסוכנים</w:t>
        </w:r>
      </w:hyperlink>
      <w:r w:rsidRPr="00D27BF4">
        <w:rPr>
          <w:rFonts w:ascii="Calibri" w:hAnsi="Calibri" w:cs="FrankRuehl" w:hint="cs"/>
          <w:sz w:val="26"/>
          <w:szCs w:val="26"/>
          <w:rtl/>
        </w:rPr>
        <w:t xml:space="preserve"> (להלן </w:t>
      </w:r>
      <w:r w:rsidRPr="00D27BF4">
        <w:rPr>
          <w:rFonts w:ascii="Calibri" w:hAnsi="Calibri" w:cs="FrankRuehl"/>
          <w:sz w:val="26"/>
          <w:szCs w:val="26"/>
          <w:rtl/>
        </w:rPr>
        <w:t>–</w:t>
      </w:r>
      <w:r w:rsidRPr="00D27BF4">
        <w:rPr>
          <w:rFonts w:ascii="Calibri" w:hAnsi="Calibri" w:cs="FrankRuehl" w:hint="cs"/>
          <w:sz w:val="26"/>
          <w:szCs w:val="26"/>
          <w:rtl/>
        </w:rPr>
        <w:t xml:space="preserve"> הפקודה) ו-29(א) ל</w:t>
      </w:r>
      <w:hyperlink r:id="rId20" w:history="1">
        <w:r w:rsidR="00EE01BA" w:rsidRPr="00EE01BA">
          <w:rPr>
            <w:rFonts w:ascii="Calibri" w:hAnsi="Calibri" w:cs="FrankRuehl" w:hint="eastAsia"/>
            <w:color w:val="0000FF"/>
            <w:sz w:val="26"/>
            <w:szCs w:val="26"/>
            <w:u w:val="single"/>
            <w:rtl/>
          </w:rPr>
          <w:t>חוק</w:t>
        </w:r>
        <w:r w:rsidR="00EE01BA" w:rsidRPr="00EE01BA">
          <w:rPr>
            <w:rFonts w:ascii="Calibri" w:hAnsi="Calibri" w:cs="FrankRuehl"/>
            <w:color w:val="0000FF"/>
            <w:sz w:val="26"/>
            <w:szCs w:val="26"/>
            <w:u w:val="single"/>
            <w:rtl/>
          </w:rPr>
          <w:t xml:space="preserve"> </w:t>
        </w:r>
        <w:r w:rsidR="00EE01BA" w:rsidRPr="00EE01BA">
          <w:rPr>
            <w:rFonts w:ascii="Calibri" w:hAnsi="Calibri" w:cs="FrankRuehl" w:hint="eastAsia"/>
            <w:color w:val="0000FF"/>
            <w:sz w:val="26"/>
            <w:szCs w:val="26"/>
            <w:u w:val="single"/>
            <w:rtl/>
          </w:rPr>
          <w:t>העונשין</w:t>
        </w:r>
      </w:hyperlink>
      <w:r w:rsidRPr="00D27BF4">
        <w:rPr>
          <w:rFonts w:ascii="Calibri" w:hAnsi="Calibri" w:cs="FrankRuehl" w:hint="cs"/>
          <w:sz w:val="26"/>
          <w:szCs w:val="26"/>
          <w:rtl/>
        </w:rPr>
        <w:t xml:space="preserve">, התשל"ז-1977 (להלן </w:t>
      </w:r>
      <w:r w:rsidRPr="00D27BF4">
        <w:rPr>
          <w:rFonts w:ascii="Calibri" w:hAnsi="Calibri" w:cs="FrankRuehl"/>
          <w:sz w:val="26"/>
          <w:szCs w:val="26"/>
          <w:rtl/>
        </w:rPr>
        <w:t>–</w:t>
      </w:r>
      <w:r w:rsidRPr="00D27BF4">
        <w:rPr>
          <w:rFonts w:ascii="Calibri" w:hAnsi="Calibri" w:cs="FrankRuehl" w:hint="cs"/>
          <w:sz w:val="26"/>
          <w:szCs w:val="26"/>
          <w:rtl/>
        </w:rPr>
        <w:t xml:space="preserve"> </w:t>
      </w:r>
      <w:r w:rsidRPr="00D27BF4">
        <w:rPr>
          <w:rFonts w:ascii="Calibri" w:hAnsi="Calibri" w:cs="FrankRuehl" w:hint="cs"/>
          <w:b/>
          <w:bCs/>
          <w:sz w:val="26"/>
          <w:szCs w:val="26"/>
          <w:rtl/>
        </w:rPr>
        <w:t>חוק העונשין</w:t>
      </w:r>
      <w:r w:rsidRPr="00D27BF4">
        <w:rPr>
          <w:rFonts w:ascii="Calibri" w:hAnsi="Calibri" w:cs="FrankRuehl" w:hint="cs"/>
          <w:sz w:val="26"/>
          <w:szCs w:val="26"/>
          <w:rtl/>
        </w:rPr>
        <w:t xml:space="preserve">); החזקת בצוותא של סם שלא לצריכה עצמית, לפי </w:t>
      </w:r>
      <w:hyperlink r:id="rId21" w:history="1">
        <w:r w:rsidR="00FE102F" w:rsidRPr="00FE102F">
          <w:rPr>
            <w:rFonts w:ascii="Calibri" w:hAnsi="Calibri" w:cs="FrankRuehl" w:hint="eastAsia"/>
            <w:color w:val="0000FF"/>
            <w:sz w:val="26"/>
            <w:szCs w:val="26"/>
            <w:u w:val="single"/>
            <w:rtl/>
          </w:rPr>
          <w:t>סעיפים</w:t>
        </w:r>
        <w:r w:rsidR="00FE102F" w:rsidRPr="00FE102F">
          <w:rPr>
            <w:rFonts w:ascii="Calibri" w:hAnsi="Calibri" w:cs="FrankRuehl"/>
            <w:color w:val="0000FF"/>
            <w:sz w:val="26"/>
            <w:szCs w:val="26"/>
            <w:u w:val="single"/>
            <w:rtl/>
          </w:rPr>
          <w:t xml:space="preserve"> 7(</w:t>
        </w:r>
        <w:r w:rsidR="00FE102F" w:rsidRPr="00FE102F">
          <w:rPr>
            <w:rFonts w:ascii="Calibri" w:hAnsi="Calibri" w:cs="FrankRuehl" w:hint="eastAsia"/>
            <w:color w:val="0000FF"/>
            <w:sz w:val="26"/>
            <w:szCs w:val="26"/>
            <w:u w:val="single"/>
            <w:rtl/>
          </w:rPr>
          <w:t>א</w:t>
        </w:r>
        <w:r w:rsidR="00FE102F" w:rsidRPr="00FE102F">
          <w:rPr>
            <w:rFonts w:ascii="Calibri" w:hAnsi="Calibri" w:cs="FrankRuehl"/>
            <w:color w:val="0000FF"/>
            <w:sz w:val="26"/>
            <w:szCs w:val="26"/>
            <w:u w:val="single"/>
            <w:rtl/>
          </w:rPr>
          <w:t>)</w:t>
        </w:r>
      </w:hyperlink>
      <w:r w:rsidRPr="00D27BF4">
        <w:rPr>
          <w:rFonts w:ascii="Calibri" w:hAnsi="Calibri" w:cs="FrankRuehl" w:hint="cs"/>
          <w:sz w:val="26"/>
          <w:szCs w:val="26"/>
          <w:rtl/>
        </w:rPr>
        <w:t xml:space="preserve"> + </w:t>
      </w:r>
      <w:hyperlink r:id="rId22" w:history="1">
        <w:r w:rsidR="00FE102F" w:rsidRPr="00FE102F">
          <w:rPr>
            <w:rFonts w:ascii="Calibri" w:hAnsi="Calibri" w:cs="FrankRuehl"/>
            <w:color w:val="0000FF"/>
            <w:sz w:val="26"/>
            <w:szCs w:val="26"/>
            <w:u w:val="single"/>
            <w:rtl/>
          </w:rPr>
          <w:t>(</w:t>
        </w:r>
        <w:r w:rsidR="00FE102F" w:rsidRPr="00FE102F">
          <w:rPr>
            <w:rFonts w:ascii="Calibri" w:hAnsi="Calibri" w:cs="FrankRuehl" w:hint="eastAsia"/>
            <w:color w:val="0000FF"/>
            <w:sz w:val="26"/>
            <w:szCs w:val="26"/>
            <w:u w:val="single"/>
            <w:rtl/>
          </w:rPr>
          <w:t>ג</w:t>
        </w:r>
        <w:r w:rsidR="00FE102F" w:rsidRPr="00FE102F">
          <w:rPr>
            <w:rFonts w:ascii="Calibri" w:hAnsi="Calibri" w:cs="FrankRuehl"/>
            <w:color w:val="0000FF"/>
            <w:sz w:val="26"/>
            <w:szCs w:val="26"/>
            <w:u w:val="single"/>
            <w:rtl/>
          </w:rPr>
          <w:t>)</w:t>
        </w:r>
      </w:hyperlink>
      <w:r w:rsidRPr="00D27BF4">
        <w:rPr>
          <w:rFonts w:ascii="Calibri" w:hAnsi="Calibri" w:cs="FrankRuehl" w:hint="cs"/>
          <w:sz w:val="26"/>
          <w:szCs w:val="26"/>
          <w:rtl/>
        </w:rPr>
        <w:t xml:space="preserve"> רישא לפקודה ו-</w:t>
      </w:r>
      <w:hyperlink r:id="rId23" w:history="1">
        <w:r w:rsidR="00FE102F" w:rsidRPr="00FE102F">
          <w:rPr>
            <w:rFonts w:ascii="Calibri" w:hAnsi="Calibri" w:cs="FrankRuehl"/>
            <w:color w:val="0000FF"/>
            <w:sz w:val="26"/>
            <w:szCs w:val="26"/>
            <w:u w:val="single"/>
            <w:rtl/>
          </w:rPr>
          <w:t>29(</w:t>
        </w:r>
        <w:r w:rsidR="00FE102F" w:rsidRPr="00FE102F">
          <w:rPr>
            <w:rFonts w:ascii="Calibri" w:hAnsi="Calibri" w:cs="FrankRuehl" w:hint="eastAsia"/>
            <w:color w:val="0000FF"/>
            <w:sz w:val="26"/>
            <w:szCs w:val="26"/>
            <w:u w:val="single"/>
            <w:rtl/>
          </w:rPr>
          <w:t>א</w:t>
        </w:r>
        <w:r w:rsidR="00FE102F" w:rsidRPr="00FE102F">
          <w:rPr>
            <w:rFonts w:ascii="Calibri" w:hAnsi="Calibri" w:cs="FrankRuehl"/>
            <w:color w:val="0000FF"/>
            <w:sz w:val="26"/>
            <w:szCs w:val="26"/>
            <w:u w:val="single"/>
            <w:rtl/>
          </w:rPr>
          <w:t>)</w:t>
        </w:r>
      </w:hyperlink>
      <w:r w:rsidRPr="00D27BF4">
        <w:rPr>
          <w:rFonts w:ascii="Calibri" w:hAnsi="Calibri" w:cs="FrankRuehl" w:hint="cs"/>
          <w:sz w:val="26"/>
          <w:szCs w:val="26"/>
          <w:rtl/>
        </w:rPr>
        <w:t xml:space="preserve"> לחוק; החזקה בצוותא של כלים להכנת סמים שלא לצריכה עצמית, לפי </w:t>
      </w:r>
      <w:hyperlink r:id="rId24" w:history="1">
        <w:r w:rsidR="00FE102F" w:rsidRPr="00FE102F">
          <w:rPr>
            <w:rStyle w:val="Hyperlink"/>
            <w:rFonts w:ascii="Calibri" w:hAnsi="Calibri" w:cs="FrankRuehl" w:hint="eastAsia"/>
            <w:color w:val="0000FF"/>
            <w:sz w:val="26"/>
            <w:szCs w:val="26"/>
            <w:rtl/>
          </w:rPr>
          <w:t>סעיפים</w:t>
        </w:r>
        <w:r w:rsidR="00FE102F" w:rsidRPr="00FE102F">
          <w:rPr>
            <w:rStyle w:val="Hyperlink"/>
            <w:rFonts w:ascii="Calibri" w:hAnsi="Calibri" w:cs="FrankRuehl"/>
            <w:color w:val="0000FF"/>
            <w:sz w:val="26"/>
            <w:szCs w:val="26"/>
            <w:rtl/>
          </w:rPr>
          <w:t xml:space="preserve"> 10</w:t>
        </w:r>
      </w:hyperlink>
      <w:r w:rsidRPr="00D27BF4">
        <w:rPr>
          <w:rFonts w:ascii="Calibri" w:hAnsi="Calibri" w:cs="FrankRuehl" w:hint="cs"/>
          <w:sz w:val="26"/>
          <w:szCs w:val="26"/>
          <w:rtl/>
        </w:rPr>
        <w:t xml:space="preserve"> רישא לפקודה ו-</w:t>
      </w:r>
      <w:hyperlink r:id="rId25" w:history="1">
        <w:r w:rsidR="00FE102F" w:rsidRPr="00FE102F">
          <w:rPr>
            <w:rFonts w:ascii="Calibri" w:hAnsi="Calibri" w:cs="FrankRuehl"/>
            <w:color w:val="0000FF"/>
            <w:sz w:val="26"/>
            <w:szCs w:val="26"/>
            <w:u w:val="single"/>
            <w:rtl/>
          </w:rPr>
          <w:t>29(</w:t>
        </w:r>
        <w:r w:rsidR="00FE102F" w:rsidRPr="00FE102F">
          <w:rPr>
            <w:rFonts w:ascii="Calibri" w:hAnsi="Calibri" w:cs="FrankRuehl" w:hint="eastAsia"/>
            <w:color w:val="0000FF"/>
            <w:sz w:val="26"/>
            <w:szCs w:val="26"/>
            <w:u w:val="single"/>
            <w:rtl/>
          </w:rPr>
          <w:t>א</w:t>
        </w:r>
        <w:r w:rsidR="00FE102F" w:rsidRPr="00FE102F">
          <w:rPr>
            <w:rFonts w:ascii="Calibri" w:hAnsi="Calibri" w:cs="FrankRuehl"/>
            <w:color w:val="0000FF"/>
            <w:sz w:val="26"/>
            <w:szCs w:val="26"/>
            <w:u w:val="single"/>
            <w:rtl/>
          </w:rPr>
          <w:t>)</w:t>
        </w:r>
      </w:hyperlink>
      <w:r w:rsidRPr="00D27BF4">
        <w:rPr>
          <w:rFonts w:ascii="Calibri" w:hAnsi="Calibri" w:cs="FrankRuehl" w:hint="cs"/>
          <w:sz w:val="26"/>
          <w:szCs w:val="26"/>
          <w:rtl/>
        </w:rPr>
        <w:t xml:space="preserve"> לחוק.</w:t>
      </w:r>
    </w:p>
    <w:p w14:paraId="2AFA9042"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sz w:val="26"/>
          <w:szCs w:val="26"/>
          <w:rtl/>
        </w:rPr>
        <w:t xml:space="preserve">מעובדות כתב האישום עולה, כי במהלך מספר חודשים, מאז יוני 2017 ועד ליום 22.2.2018, גידל הנאשם עם בת זוגו בביתם 25 שתילים של סם מסוג קנביס, במשקל 402.58 גרם נטו. לצורך גידול הסם </w:t>
      </w:r>
      <w:r w:rsidRPr="00D27BF4">
        <w:rPr>
          <w:rFonts w:ascii="Calibri" w:hAnsi="Calibri" w:cs="FrankRuehl" w:hint="cs"/>
          <w:sz w:val="26"/>
          <w:szCs w:val="26"/>
          <w:rtl/>
        </w:rPr>
        <w:lastRenderedPageBreak/>
        <w:t>והחזקתו השתמשו השניים בציוד אותו רכשו, הכולל: אוהל, מנורות, כבלי חשמל, מאווררים, מפצל חשמלי, צינורות, מצלמה, ברזנט, משטחים ומשקל.</w:t>
      </w:r>
    </w:p>
    <w:p w14:paraId="697D0E43" w14:textId="77777777" w:rsidR="00D27BF4" w:rsidRPr="00D27BF4" w:rsidRDefault="00D27BF4" w:rsidP="00D27BF4">
      <w:pPr>
        <w:spacing w:after="160" w:line="360" w:lineRule="auto"/>
        <w:jc w:val="both"/>
        <w:rPr>
          <w:rFonts w:ascii="Calibri" w:hAnsi="Calibri" w:cs="FrankRuehl"/>
          <w:sz w:val="26"/>
          <w:szCs w:val="26"/>
          <w:rtl/>
        </w:rPr>
      </w:pPr>
    </w:p>
    <w:p w14:paraId="7D991BD1" w14:textId="77777777" w:rsidR="00D27BF4" w:rsidRPr="00D27BF4" w:rsidRDefault="00D27BF4" w:rsidP="00D27BF4">
      <w:pPr>
        <w:spacing w:after="160" w:line="360" w:lineRule="auto"/>
        <w:jc w:val="both"/>
        <w:rPr>
          <w:rFonts w:ascii="Calibri" w:hAnsi="Calibri" w:cs="FrankRuehl"/>
          <w:b/>
          <w:bCs/>
          <w:sz w:val="26"/>
          <w:szCs w:val="26"/>
          <w:u w:val="single"/>
          <w:rtl/>
        </w:rPr>
      </w:pPr>
      <w:r w:rsidRPr="00D27BF4">
        <w:rPr>
          <w:rFonts w:ascii="Calibri" w:hAnsi="Calibri" w:cs="FrankRuehl"/>
          <w:b/>
          <w:bCs/>
          <w:sz w:val="26"/>
          <w:szCs w:val="26"/>
          <w:u w:val="single"/>
          <w:rtl/>
        </w:rPr>
        <w:t>מהלך הדיון</w:t>
      </w:r>
    </w:p>
    <w:p w14:paraId="75CD2E50"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sz w:val="26"/>
          <w:szCs w:val="26"/>
          <w:rtl/>
        </w:rPr>
        <w:t>הנאשם הובא לפניי במסגרת תיק מעצר עד לתום ההליכים, במסגרתו שקלתי לשלוח אותו לתהליך טיפולי.</w:t>
      </w:r>
    </w:p>
    <w:p w14:paraId="5B76A9F9"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sz w:val="26"/>
          <w:szCs w:val="26"/>
          <w:rtl/>
        </w:rPr>
        <w:t xml:space="preserve">יצוין, כי הנאשם היה עצור בתיק זה מיום 22.2.2018 ועד 15.4.2018, עת שוחרר למסגרת טיפולית "בית אור אביבה", כפי שאעמוד על כך בהמשך. </w:t>
      </w:r>
    </w:p>
    <w:p w14:paraId="7263997C"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sz w:val="26"/>
          <w:szCs w:val="26"/>
          <w:rtl/>
        </w:rPr>
        <w:t>בעקבות בעיות רפואיות עזב הנאשם את הקהילה ביום 7.8.2018, ונותר במעצר בית מלא בבית הוריו, החלופה המגבה שנקבעה מבעוד מועד. בעקבות מחלוקת בשאלת הטיפול הרפואי הנכון בבעייתו הרפואית נמצא על-ידי שירות המבחן, כי הנאשם לא יוכל לשוב ולהיקלט בקהילה הטיפולית.</w:t>
      </w:r>
    </w:p>
    <w:p w14:paraId="720416B1" w14:textId="77777777" w:rsidR="00D27BF4" w:rsidRPr="00D27BF4" w:rsidRDefault="00D27BF4" w:rsidP="00D27BF4">
      <w:pPr>
        <w:spacing w:after="160" w:line="360" w:lineRule="auto"/>
        <w:jc w:val="both"/>
        <w:rPr>
          <w:rFonts w:ascii="Calibri" w:hAnsi="Calibri" w:cs="FrankRuehl"/>
          <w:sz w:val="26"/>
          <w:szCs w:val="26"/>
          <w:rtl/>
        </w:rPr>
      </w:pPr>
      <w:bookmarkStart w:id="7" w:name="ABSTRACT_END"/>
      <w:bookmarkEnd w:id="7"/>
      <w:r w:rsidRPr="00D27BF4">
        <w:rPr>
          <w:rFonts w:ascii="Calibri" w:hAnsi="Calibri" w:cs="FrankRuehl" w:hint="cs"/>
          <w:sz w:val="26"/>
          <w:szCs w:val="26"/>
          <w:rtl/>
        </w:rPr>
        <w:t>בדיון ביום 17.9.2019, שנועד לשמיעת טיעונים לעונש, הוריתי על דחיה בדיון, לנוכח המלצת שירות המבחן להטיל על הנאשם עונש לריצוי בעבודות שירות, בהיעדר נזקקות טיפולית מצדו.</w:t>
      </w:r>
    </w:p>
    <w:p w14:paraId="21E76CD4"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sz w:val="26"/>
          <w:szCs w:val="26"/>
          <w:rtl/>
        </w:rPr>
        <w:t>בדיון ביום 16.12.2019 התברר מהתסקיר שהוגש בעניינו של הנאשם, כי חלה תפנית בהתנהגותו, הוא החל לשתף פעולה עם שירות המבחן ומסר בדיקות שתן נקיות. לנוכח זאת, המליץ שירות המבחן על דחיה, על-מנת למצות את האפיק הטיפולי. בהחלטתי מאותו יום, הקלתי בתנאי מעצר הבית המלא בכך שאפשרתי שעות התאווררות ויציאה ללא ליווי לטיפולים ולשירות המבחן, והוריתי על דחיית הדיון לצורך בחינת המשך שיתוף הפעולה של הנאשם עם השירות.</w:t>
      </w:r>
    </w:p>
    <w:p w14:paraId="4646C37A"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sz w:val="26"/>
          <w:szCs w:val="26"/>
          <w:rtl/>
        </w:rPr>
        <w:t>ביום 1.5.2019 הוריתי, בהסכמת הצדדים, על הקלה בתנאי השחרור, כך שהנאשם נותר במעצר בית לילי תוך הותרת צו פיקוח המעצרים על כנו.</w:t>
      </w:r>
    </w:p>
    <w:p w14:paraId="23C5FD95" w14:textId="77777777" w:rsidR="00D27BF4" w:rsidRPr="00D27BF4" w:rsidRDefault="00D27BF4" w:rsidP="00D27BF4">
      <w:pPr>
        <w:spacing w:after="160" w:line="360" w:lineRule="auto"/>
        <w:jc w:val="both"/>
        <w:rPr>
          <w:rFonts w:ascii="Calibri" w:hAnsi="Calibri" w:cs="FrankRuehl"/>
          <w:b/>
          <w:bCs/>
          <w:sz w:val="26"/>
          <w:szCs w:val="26"/>
          <w:u w:val="single"/>
          <w:rtl/>
        </w:rPr>
      </w:pPr>
    </w:p>
    <w:p w14:paraId="7D9E03EF" w14:textId="77777777" w:rsidR="00D27BF4" w:rsidRPr="00D27BF4" w:rsidRDefault="00D27BF4" w:rsidP="00D27BF4">
      <w:pPr>
        <w:spacing w:after="160" w:line="360" w:lineRule="auto"/>
        <w:jc w:val="both"/>
        <w:rPr>
          <w:rFonts w:ascii="Calibri" w:hAnsi="Calibri" w:cs="FrankRuehl"/>
          <w:b/>
          <w:bCs/>
          <w:sz w:val="26"/>
          <w:szCs w:val="26"/>
          <w:u w:val="single"/>
        </w:rPr>
      </w:pPr>
      <w:r w:rsidRPr="00D27BF4">
        <w:rPr>
          <w:rFonts w:ascii="Calibri" w:hAnsi="Calibri" w:cs="FrankRuehl"/>
          <w:b/>
          <w:bCs/>
          <w:sz w:val="26"/>
          <w:szCs w:val="26"/>
          <w:u w:val="single"/>
          <w:rtl/>
        </w:rPr>
        <w:t>תסקיר</w:t>
      </w:r>
      <w:r w:rsidRPr="00D27BF4">
        <w:rPr>
          <w:rFonts w:ascii="Calibri" w:hAnsi="Calibri" w:cs="FrankRuehl" w:hint="cs"/>
          <w:b/>
          <w:bCs/>
          <w:sz w:val="26"/>
          <w:szCs w:val="26"/>
          <w:u w:val="single"/>
          <w:rtl/>
        </w:rPr>
        <w:t>י שירות המבחן</w:t>
      </w:r>
    </w:p>
    <w:p w14:paraId="3209DA9E"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sz w:val="26"/>
          <w:szCs w:val="26"/>
          <w:rtl/>
        </w:rPr>
        <w:t xml:space="preserve">בעניינו של הנאשם הוגשו מספר תסקירים לאורך תקופה ארוכה. מהתסקירים עולה כי הנאשם כבן 36, רווק. הוא עלה עם משפחתו מאוקראינה כשהיה כבן 9, ויש לו אחות גדולה ממנו, אשר הקשר עמה אינו הדוק בהווה. הנאשם החל להשתמש באלכוהול בשנות התגברותו המאוחרות, התגייס לצה"ל ושירת שירות צבאי מלא, ואף נפצע במהלך שירותו בגבו, בעיה ממנה סובל עד היום (כשהטיפול בבעיה זו, היה מוקד למחלוקת עם צוות הקהילה הטיפולית, ובגין כך עזב הנאשם את הקהילה). במסגרת שירותו הצבאי סיים לימודי בגרות עם תעודת בגרות חלקית, ולאחר שחרורו מהצבא, חווה משבר, בין היתר על רקע </w:t>
      </w:r>
      <w:r w:rsidRPr="00D27BF4">
        <w:rPr>
          <w:rFonts w:ascii="Calibri" w:hAnsi="Calibri" w:cs="FrankRuehl" w:hint="cs"/>
          <w:sz w:val="26"/>
          <w:szCs w:val="26"/>
          <w:rtl/>
        </w:rPr>
        <w:lastRenderedPageBreak/>
        <w:t>שובם של הוריו לאוקראינה למספר שנים. הוא נעדר מקור תמיכה, ועל-כן נע ונד באורחות חייו, כשעבד בעבודות שונות. באותה תקופה החל להשתמש בסמים, והחליט לגדלם בעצמו, על-מנת שלא להתערות באוכלוסייה עבריינית, כדבריו. בתחילה, הנאשם נטה למזער מאחריותו למעשים והביע עמדה דו-ערכית כלפי הטיפול. ואולם, לאחר שעזב את הקהילה היה נתון לפיקוח שירות המבחן, מסר בדיקות שתן סדירות שנמצאו כולן נקיות משרידי סם, וככל שחלף הזמן, העמיק את שיתוף הפעולה שלו עם שירות המבחן במסגרת צו פיקוח המעצרים. בשל עובדה זו, נדחה הדיון מפעם לפעם כמתואר ב"מהלך הדיון". בתסקירו האחרון סבר שירות המבחן כי הנאשם התמיד בטיפול והוא נמצא בתהליך חיובי לשינוי חייו תוך שיתוף פעולה מלא עם השירות, נמנע לחלוטין מצריכת סמים, תוך שהוא משתדל לשמור על הישגיו עד כה. שירות המבחן עמד על כך שהנאשם העמיק להבין את הפסול שבמעשיו ורכש כלים להתמודדות עם קשיו, ועל-כן השירות מעריך שהוא עלה על דרך השיקום, כשברקע ההתרשמות, כי הנאשם מורתע מן ההליך הפלילי. בנסיבות אלו, סבר שירות המבחן כי יש להטיל על הנאשם של"ץ בהיקף 250 שעות במקביל להטלת צו מבחן לתקופה של שנה והארכת תקופת התנאי. שירות המבחן מעריך כי העבירות אותן עבר הנאשם אינן מאפיינות את דרכו ואת אישיותן.</w:t>
      </w:r>
    </w:p>
    <w:p w14:paraId="3F149D5D" w14:textId="77777777" w:rsidR="00D27BF4" w:rsidRPr="00D27BF4" w:rsidRDefault="00D27BF4" w:rsidP="00D27BF4">
      <w:pPr>
        <w:spacing w:after="160" w:line="360" w:lineRule="auto"/>
        <w:jc w:val="both"/>
        <w:rPr>
          <w:rFonts w:ascii="Calibri" w:hAnsi="Calibri" w:cs="FrankRuehl"/>
          <w:b/>
          <w:bCs/>
          <w:sz w:val="26"/>
          <w:szCs w:val="26"/>
          <w:u w:val="single"/>
          <w:rtl/>
        </w:rPr>
      </w:pPr>
    </w:p>
    <w:p w14:paraId="14E5DAF2" w14:textId="77777777" w:rsidR="00D27BF4" w:rsidRPr="00D27BF4" w:rsidRDefault="00D27BF4" w:rsidP="00D27BF4">
      <w:pPr>
        <w:spacing w:after="160" w:line="360" w:lineRule="auto"/>
        <w:jc w:val="both"/>
        <w:rPr>
          <w:rFonts w:ascii="Calibri" w:hAnsi="Calibri" w:cs="FrankRuehl"/>
          <w:b/>
          <w:bCs/>
          <w:sz w:val="26"/>
          <w:szCs w:val="26"/>
          <w:u w:val="single"/>
          <w:rtl/>
        </w:rPr>
      </w:pPr>
      <w:r w:rsidRPr="00D27BF4">
        <w:rPr>
          <w:rFonts w:ascii="Calibri" w:hAnsi="Calibri" w:cs="FrankRuehl"/>
          <w:b/>
          <w:bCs/>
          <w:sz w:val="26"/>
          <w:szCs w:val="26"/>
          <w:u w:val="single"/>
          <w:rtl/>
        </w:rPr>
        <w:t>חוות דעת של הממונה על עבודות השירות</w:t>
      </w:r>
    </w:p>
    <w:p w14:paraId="510D2771"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sz w:val="26"/>
          <w:szCs w:val="26"/>
          <w:rtl/>
        </w:rPr>
        <w:t xml:space="preserve">הממונה הגיש חוות דעת על אודות כשירות הנאשם לבצע מאסר בעבודות שירות. מחוות הדעת </w:t>
      </w:r>
      <w:r w:rsidRPr="00D27BF4">
        <w:rPr>
          <w:rFonts w:ascii="Calibri" w:hAnsi="Calibri" w:cs="FrankRuehl" w:hint="cs"/>
          <w:sz w:val="26"/>
          <w:szCs w:val="26"/>
          <w:rtl/>
        </w:rPr>
        <w:t xml:space="preserve">האחרונה </w:t>
      </w:r>
      <w:r w:rsidRPr="00D27BF4">
        <w:rPr>
          <w:rFonts w:ascii="Calibri" w:hAnsi="Calibri" w:cs="FrankRuehl"/>
          <w:sz w:val="26"/>
          <w:szCs w:val="26"/>
          <w:rtl/>
        </w:rPr>
        <w:t xml:space="preserve">עולה, כי </w:t>
      </w:r>
      <w:r w:rsidRPr="00D27BF4">
        <w:rPr>
          <w:rFonts w:ascii="Calibri" w:hAnsi="Calibri" w:cs="FrankRuehl" w:hint="cs"/>
          <w:sz w:val="26"/>
          <w:szCs w:val="26"/>
          <w:rtl/>
        </w:rPr>
        <w:t>הנאשם נמצא כשיר לבצע עבודות שירות במסגרת עמותת "צער בעלי חיים" בירושלים.</w:t>
      </w:r>
    </w:p>
    <w:p w14:paraId="00AEF65E" w14:textId="77777777" w:rsidR="00D27BF4" w:rsidRPr="00D27BF4" w:rsidRDefault="00D27BF4" w:rsidP="00D27BF4">
      <w:pPr>
        <w:spacing w:after="160" w:line="360" w:lineRule="auto"/>
        <w:jc w:val="both"/>
        <w:rPr>
          <w:rFonts w:ascii="Calibri" w:hAnsi="Calibri" w:cs="FrankRuehl"/>
          <w:sz w:val="26"/>
          <w:szCs w:val="26"/>
          <w:rtl/>
        </w:rPr>
      </w:pPr>
    </w:p>
    <w:p w14:paraId="532E1F3B" w14:textId="77777777" w:rsidR="00D27BF4" w:rsidRPr="00D27BF4" w:rsidRDefault="00D27BF4" w:rsidP="00D27BF4">
      <w:pPr>
        <w:spacing w:after="160" w:line="360" w:lineRule="auto"/>
        <w:jc w:val="both"/>
        <w:rPr>
          <w:rFonts w:ascii="Calibri" w:hAnsi="Calibri" w:cs="FrankRuehl"/>
          <w:b/>
          <w:bCs/>
          <w:sz w:val="26"/>
          <w:szCs w:val="26"/>
          <w:u w:val="single"/>
          <w:rtl/>
        </w:rPr>
      </w:pPr>
      <w:r w:rsidRPr="00D27BF4">
        <w:rPr>
          <w:rFonts w:ascii="Calibri" w:hAnsi="Calibri" w:cs="FrankRuehl" w:hint="cs"/>
          <w:b/>
          <w:bCs/>
          <w:sz w:val="26"/>
          <w:szCs w:val="26"/>
          <w:u w:val="single"/>
          <w:rtl/>
        </w:rPr>
        <w:t>עבר פלילי</w:t>
      </w:r>
    </w:p>
    <w:p w14:paraId="2B710549"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sz w:val="26"/>
          <w:szCs w:val="26"/>
          <w:rtl/>
        </w:rPr>
        <w:t xml:space="preserve">הנאשם בעל רישום פלילי בעבירות של גידול סמים והחזקת כלים להכנת סם בנסיבות דומות לאלו שלפנינו, שם נגזר על הנאשם עונש מאסר לריצוי בעבודות שירות וכן מאסר מותנה של 6 חודשים (להלן </w:t>
      </w:r>
      <w:r w:rsidRPr="00D27BF4">
        <w:rPr>
          <w:rFonts w:ascii="Calibri" w:hAnsi="Calibri" w:cs="FrankRuehl"/>
          <w:sz w:val="26"/>
          <w:szCs w:val="26"/>
          <w:rtl/>
        </w:rPr>
        <w:t>–</w:t>
      </w:r>
      <w:r w:rsidRPr="00D27BF4">
        <w:rPr>
          <w:rFonts w:ascii="Calibri" w:hAnsi="Calibri" w:cs="FrankRuehl" w:hint="cs"/>
          <w:sz w:val="26"/>
          <w:szCs w:val="26"/>
          <w:rtl/>
        </w:rPr>
        <w:t xml:space="preserve"> </w:t>
      </w:r>
      <w:r w:rsidRPr="00D27BF4">
        <w:rPr>
          <w:rFonts w:ascii="Calibri" w:hAnsi="Calibri" w:cs="FrankRuehl" w:hint="cs"/>
          <w:b/>
          <w:bCs/>
          <w:sz w:val="26"/>
          <w:szCs w:val="26"/>
          <w:rtl/>
        </w:rPr>
        <w:t>המאסר המותנה</w:t>
      </w:r>
      <w:r w:rsidRPr="00D27BF4">
        <w:rPr>
          <w:rFonts w:ascii="Calibri" w:hAnsi="Calibri" w:cs="FrankRuehl" w:hint="cs"/>
          <w:sz w:val="26"/>
          <w:szCs w:val="26"/>
          <w:rtl/>
        </w:rPr>
        <w:t>), שהוא בר-הפעלה בענייננו [</w:t>
      </w:r>
      <w:hyperlink r:id="rId26" w:history="1">
        <w:r w:rsidR="00EE01BA" w:rsidRPr="00EE01BA">
          <w:rPr>
            <w:rFonts w:ascii="Calibri" w:hAnsi="Calibri" w:cs="FrankRuehl" w:hint="eastAsia"/>
            <w:color w:val="0000FF"/>
            <w:sz w:val="26"/>
            <w:szCs w:val="26"/>
            <w:u w:val="single"/>
            <w:rtl/>
          </w:rPr>
          <w:t>ת</w:t>
        </w:r>
        <w:r w:rsidR="00EE01BA" w:rsidRPr="00EE01BA">
          <w:rPr>
            <w:rFonts w:ascii="Calibri" w:hAnsi="Calibri" w:cs="FrankRuehl"/>
            <w:color w:val="0000FF"/>
            <w:sz w:val="26"/>
            <w:szCs w:val="26"/>
            <w:u w:val="single"/>
            <w:rtl/>
          </w:rPr>
          <w:t>"</w:t>
        </w:r>
        <w:r w:rsidR="00EE01BA" w:rsidRPr="00EE01BA">
          <w:rPr>
            <w:rFonts w:ascii="Calibri" w:hAnsi="Calibri" w:cs="FrankRuehl" w:hint="eastAsia"/>
            <w:color w:val="0000FF"/>
            <w:sz w:val="26"/>
            <w:szCs w:val="26"/>
            <w:u w:val="single"/>
            <w:rtl/>
          </w:rPr>
          <w:t>פ</w:t>
        </w:r>
        <w:r w:rsidR="00EE01BA" w:rsidRPr="00EE01BA">
          <w:rPr>
            <w:rFonts w:ascii="Calibri" w:hAnsi="Calibri" w:cs="FrankRuehl"/>
            <w:color w:val="0000FF"/>
            <w:sz w:val="26"/>
            <w:szCs w:val="26"/>
            <w:u w:val="single"/>
            <w:rtl/>
          </w:rPr>
          <w:t xml:space="preserve"> (</w:t>
        </w:r>
        <w:r w:rsidR="00EE01BA" w:rsidRPr="00EE01BA">
          <w:rPr>
            <w:rFonts w:ascii="Calibri" w:hAnsi="Calibri" w:cs="FrankRuehl" w:hint="eastAsia"/>
            <w:color w:val="0000FF"/>
            <w:sz w:val="26"/>
            <w:szCs w:val="26"/>
            <w:u w:val="single"/>
            <w:rtl/>
          </w:rPr>
          <w:t>י</w:t>
        </w:r>
        <w:r w:rsidR="00EE01BA" w:rsidRPr="00EE01BA">
          <w:rPr>
            <w:rFonts w:ascii="Calibri" w:hAnsi="Calibri" w:cs="FrankRuehl"/>
            <w:color w:val="0000FF"/>
            <w:sz w:val="26"/>
            <w:szCs w:val="26"/>
            <w:u w:val="single"/>
            <w:rtl/>
          </w:rPr>
          <w:t>-</w:t>
        </w:r>
        <w:r w:rsidR="00EE01BA" w:rsidRPr="00EE01BA">
          <w:rPr>
            <w:rFonts w:ascii="Calibri" w:hAnsi="Calibri" w:cs="FrankRuehl" w:hint="eastAsia"/>
            <w:color w:val="0000FF"/>
            <w:sz w:val="26"/>
            <w:szCs w:val="26"/>
            <w:u w:val="single"/>
            <w:rtl/>
          </w:rPr>
          <w:t>ם</w:t>
        </w:r>
        <w:r w:rsidR="00EE01BA" w:rsidRPr="00EE01BA">
          <w:rPr>
            <w:rFonts w:ascii="Calibri" w:hAnsi="Calibri" w:cs="FrankRuehl"/>
            <w:color w:val="0000FF"/>
            <w:sz w:val="26"/>
            <w:szCs w:val="26"/>
            <w:u w:val="single"/>
            <w:rtl/>
          </w:rPr>
          <w:t>) 62102-01-14</w:t>
        </w:r>
      </w:hyperlink>
      <w:r w:rsidRPr="00D27BF4">
        <w:rPr>
          <w:rFonts w:ascii="Calibri" w:hAnsi="Calibri" w:cs="FrankRuehl" w:hint="cs"/>
          <w:sz w:val="26"/>
          <w:szCs w:val="26"/>
          <w:rtl/>
        </w:rPr>
        <w:t xml:space="preserve">, מיום 20.5.2015 (להלן </w:t>
      </w:r>
      <w:r w:rsidRPr="00D27BF4">
        <w:rPr>
          <w:rFonts w:ascii="Calibri" w:hAnsi="Calibri" w:cs="FrankRuehl"/>
          <w:sz w:val="26"/>
          <w:szCs w:val="26"/>
          <w:rtl/>
        </w:rPr>
        <w:t>–</w:t>
      </w:r>
      <w:r w:rsidRPr="00D27BF4">
        <w:rPr>
          <w:rFonts w:ascii="Calibri" w:hAnsi="Calibri" w:cs="FrankRuehl" w:hint="cs"/>
          <w:sz w:val="26"/>
          <w:szCs w:val="26"/>
          <w:rtl/>
        </w:rPr>
        <w:t xml:space="preserve"> </w:t>
      </w:r>
      <w:r w:rsidRPr="00D27BF4">
        <w:rPr>
          <w:rFonts w:ascii="Calibri" w:hAnsi="Calibri" w:cs="FrankRuehl" w:hint="cs"/>
          <w:b/>
          <w:bCs/>
          <w:sz w:val="26"/>
          <w:szCs w:val="26"/>
          <w:rtl/>
        </w:rPr>
        <w:t>תיק התנאי</w:t>
      </w:r>
      <w:r w:rsidRPr="00D27BF4">
        <w:rPr>
          <w:rFonts w:ascii="Calibri" w:hAnsi="Calibri" w:cs="FrankRuehl" w:hint="cs"/>
          <w:sz w:val="26"/>
          <w:szCs w:val="26"/>
          <w:rtl/>
        </w:rPr>
        <w:t>)]. יצוין, כי בתיק התנאי, העונש שהוטל על הנאשם היה במסגרת הסדר טיעון.</w:t>
      </w:r>
    </w:p>
    <w:p w14:paraId="29E48136" w14:textId="77777777" w:rsidR="00D27BF4" w:rsidRPr="00D27BF4" w:rsidRDefault="00D27BF4" w:rsidP="00D27BF4">
      <w:pPr>
        <w:spacing w:after="160" w:line="360" w:lineRule="auto"/>
        <w:jc w:val="both"/>
        <w:rPr>
          <w:rFonts w:ascii="Calibri" w:hAnsi="Calibri" w:cs="FrankRuehl"/>
          <w:sz w:val="26"/>
          <w:szCs w:val="26"/>
          <w:rtl/>
        </w:rPr>
      </w:pPr>
    </w:p>
    <w:p w14:paraId="3E3DB73B" w14:textId="77777777" w:rsidR="00D27BF4" w:rsidRPr="00D27BF4" w:rsidRDefault="00D27BF4" w:rsidP="00D27BF4">
      <w:pPr>
        <w:spacing w:after="160" w:line="360" w:lineRule="auto"/>
        <w:jc w:val="both"/>
        <w:rPr>
          <w:rFonts w:ascii="Calibri" w:hAnsi="Calibri" w:cs="FrankRuehl"/>
          <w:b/>
          <w:bCs/>
          <w:sz w:val="26"/>
          <w:szCs w:val="26"/>
          <w:u w:val="single"/>
          <w:rtl/>
        </w:rPr>
      </w:pPr>
      <w:r w:rsidRPr="00D27BF4">
        <w:rPr>
          <w:rFonts w:ascii="Calibri" w:hAnsi="Calibri" w:cs="FrankRuehl"/>
          <w:b/>
          <w:bCs/>
          <w:sz w:val="26"/>
          <w:szCs w:val="26"/>
          <w:u w:val="single"/>
          <w:rtl/>
        </w:rPr>
        <w:t>טיעונים לעונש</w:t>
      </w:r>
    </w:p>
    <w:p w14:paraId="60AB1844" w14:textId="77777777" w:rsidR="00D27BF4" w:rsidRPr="00D27BF4" w:rsidRDefault="00D27BF4" w:rsidP="00D27BF4">
      <w:pPr>
        <w:spacing w:after="160" w:line="360" w:lineRule="auto"/>
        <w:jc w:val="both"/>
        <w:rPr>
          <w:rFonts w:ascii="Calibri" w:hAnsi="Calibri" w:cs="FrankRuehl"/>
          <w:sz w:val="26"/>
          <w:szCs w:val="26"/>
        </w:rPr>
      </w:pPr>
      <w:r w:rsidRPr="00D27BF4">
        <w:rPr>
          <w:rFonts w:ascii="Calibri" w:hAnsi="Calibri" w:cs="FrankRuehl"/>
          <w:sz w:val="26"/>
          <w:szCs w:val="26"/>
          <w:rtl/>
        </w:rPr>
        <w:t xml:space="preserve">הצדדים לא הגיעו להסכמה עונשית. </w:t>
      </w:r>
    </w:p>
    <w:p w14:paraId="1ECECDA2"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sz w:val="26"/>
          <w:szCs w:val="26"/>
          <w:rtl/>
        </w:rPr>
        <w:t xml:space="preserve">מחד, המאשימה טוענת כי יש להטיל על הנאשם </w:t>
      </w:r>
      <w:r w:rsidRPr="00D27BF4">
        <w:rPr>
          <w:rFonts w:ascii="Calibri" w:hAnsi="Calibri" w:cs="FrankRuehl" w:hint="cs"/>
          <w:sz w:val="26"/>
          <w:szCs w:val="26"/>
          <w:rtl/>
        </w:rPr>
        <w:t xml:space="preserve">מאסר בפועל שיכלול את הפעלת המאסר המותנה ותוספת ענישה מאחורי סורג ובריח ולא יפחת מ-10 חודשים על בסיס מתחם שבין 8 חודשים ועד 18 חודשי מאסר. </w:t>
      </w:r>
    </w:p>
    <w:p w14:paraId="7EB38D06"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sz w:val="26"/>
          <w:szCs w:val="26"/>
          <w:rtl/>
        </w:rPr>
        <w:t xml:space="preserve">מאידך, הסניגור טוען כי </w:t>
      </w:r>
      <w:r w:rsidRPr="00D27BF4">
        <w:rPr>
          <w:rFonts w:ascii="Calibri" w:hAnsi="Calibri" w:cs="FrankRuehl" w:hint="cs"/>
          <w:sz w:val="26"/>
          <w:szCs w:val="26"/>
          <w:rtl/>
        </w:rPr>
        <w:t xml:space="preserve">יש לאמץ את המלצת שירות המבחן מכל הטעמים המנויים בה, ובעיקר בשל התהליך השיקומי שעבר הנאשם. </w:t>
      </w:r>
    </w:p>
    <w:p w14:paraId="493622D4" w14:textId="77777777" w:rsidR="00D27BF4" w:rsidRPr="00D27BF4" w:rsidRDefault="00D27BF4" w:rsidP="00D27BF4">
      <w:pPr>
        <w:spacing w:after="160" w:line="360" w:lineRule="auto"/>
        <w:jc w:val="both"/>
        <w:rPr>
          <w:rFonts w:ascii="Calibri" w:hAnsi="Calibri" w:cs="FrankRuehl"/>
          <w:b/>
          <w:bCs/>
          <w:sz w:val="26"/>
          <w:szCs w:val="26"/>
          <w:u w:val="single"/>
          <w:rtl/>
        </w:rPr>
      </w:pPr>
    </w:p>
    <w:p w14:paraId="3CE2FE66" w14:textId="77777777" w:rsidR="00D27BF4" w:rsidRPr="00D27BF4" w:rsidRDefault="00D27BF4" w:rsidP="00D27BF4">
      <w:pPr>
        <w:spacing w:after="160" w:line="360" w:lineRule="auto"/>
        <w:jc w:val="both"/>
        <w:rPr>
          <w:rFonts w:ascii="Calibri" w:hAnsi="Calibri" w:cs="FrankRuehl"/>
          <w:b/>
          <w:bCs/>
          <w:sz w:val="26"/>
          <w:szCs w:val="26"/>
          <w:u w:val="single"/>
          <w:rtl/>
        </w:rPr>
      </w:pPr>
      <w:r w:rsidRPr="00D27BF4">
        <w:rPr>
          <w:rFonts w:ascii="Calibri" w:hAnsi="Calibri" w:cs="FrankRuehl"/>
          <w:b/>
          <w:bCs/>
          <w:sz w:val="26"/>
          <w:szCs w:val="26"/>
          <w:u w:val="single"/>
          <w:rtl/>
        </w:rPr>
        <w:t xml:space="preserve">קביעת מתחם הענישה </w:t>
      </w:r>
      <w:r w:rsidRPr="00D27BF4">
        <w:rPr>
          <w:rFonts w:ascii="Calibri" w:hAnsi="Calibri" w:cs="FrankRuehl"/>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6B4671A8" w14:textId="77777777" w:rsidR="00D27BF4" w:rsidRPr="00D27BF4" w:rsidRDefault="00D27BF4" w:rsidP="00D27BF4">
      <w:pPr>
        <w:spacing w:after="160" w:line="360" w:lineRule="auto"/>
        <w:jc w:val="both"/>
        <w:rPr>
          <w:rFonts w:ascii="Calibri" w:hAnsi="Calibri" w:cs="FrankRuehl"/>
          <w:b/>
          <w:bCs/>
          <w:sz w:val="26"/>
          <w:szCs w:val="26"/>
          <w:u w:val="single"/>
          <w:rtl/>
        </w:rPr>
      </w:pPr>
    </w:p>
    <w:p w14:paraId="08833BBC"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b/>
          <w:bCs/>
          <w:sz w:val="26"/>
          <w:szCs w:val="26"/>
          <w:u w:val="single"/>
          <w:rtl/>
        </w:rPr>
        <w:t xml:space="preserve">אשר לערך המוגן </w:t>
      </w:r>
      <w:r w:rsidRPr="00D27BF4">
        <w:rPr>
          <w:rFonts w:ascii="Calibri" w:hAnsi="Calibri" w:cs="FrankRuehl"/>
          <w:sz w:val="26"/>
          <w:szCs w:val="26"/>
          <w:rtl/>
        </w:rPr>
        <w:t>– העבירות אותן עבר הנאשם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w:t>
      </w:r>
      <w:r w:rsidRPr="00D27BF4">
        <w:rPr>
          <w:rFonts w:ascii="Calibri" w:hAnsi="Calibri" w:cs="FrankRuehl" w:hint="cs"/>
          <w:sz w:val="26"/>
          <w:szCs w:val="26"/>
          <w:rtl/>
        </w:rPr>
        <w:t xml:space="preserve"> במקרנו הנסיבות מלמדות שהסמים, על אף שהם בכמות שאינה לצריכה עצמית, שימשו לצריכת ולצריכת בת-זוגו</w:t>
      </w:r>
    </w:p>
    <w:p w14:paraId="2D975EF5" w14:textId="77777777" w:rsidR="00D27BF4" w:rsidRPr="00D27BF4" w:rsidRDefault="00D27BF4" w:rsidP="00D27BF4">
      <w:pPr>
        <w:spacing w:after="160" w:line="360" w:lineRule="auto"/>
        <w:jc w:val="both"/>
        <w:rPr>
          <w:rFonts w:ascii="Calibri" w:hAnsi="Calibri" w:cs="FrankRuehl"/>
          <w:sz w:val="26"/>
          <w:szCs w:val="26"/>
          <w:rtl/>
        </w:rPr>
      </w:pPr>
    </w:p>
    <w:p w14:paraId="2322B7AB"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b/>
          <w:bCs/>
          <w:sz w:val="26"/>
          <w:szCs w:val="26"/>
          <w:u w:val="single"/>
          <w:rtl/>
        </w:rPr>
        <w:t xml:space="preserve">נסיבות הקשורות בביצוע העבירה, לפי </w:t>
      </w:r>
      <w:hyperlink r:id="rId27" w:history="1">
        <w:r w:rsidR="00FE102F" w:rsidRPr="00FE102F">
          <w:rPr>
            <w:rFonts w:ascii="Calibri" w:hAnsi="Calibri" w:cs="FrankRuehl" w:hint="eastAsia"/>
            <w:b/>
            <w:bCs/>
            <w:color w:val="0000FF"/>
            <w:sz w:val="26"/>
            <w:szCs w:val="26"/>
            <w:u w:val="single"/>
            <w:rtl/>
          </w:rPr>
          <w:t>סעיף</w:t>
        </w:r>
        <w:r w:rsidR="00FE102F" w:rsidRPr="00FE102F">
          <w:rPr>
            <w:rFonts w:ascii="Calibri" w:hAnsi="Calibri" w:cs="FrankRuehl"/>
            <w:b/>
            <w:bCs/>
            <w:color w:val="0000FF"/>
            <w:sz w:val="26"/>
            <w:szCs w:val="26"/>
            <w:u w:val="single"/>
            <w:rtl/>
          </w:rPr>
          <w:t xml:space="preserve"> 40</w:t>
        </w:r>
        <w:r w:rsidR="00FE102F" w:rsidRPr="00FE102F">
          <w:rPr>
            <w:rFonts w:ascii="Calibri" w:hAnsi="Calibri" w:cs="FrankRuehl" w:hint="eastAsia"/>
            <w:b/>
            <w:bCs/>
            <w:color w:val="0000FF"/>
            <w:sz w:val="26"/>
            <w:szCs w:val="26"/>
            <w:u w:val="single"/>
            <w:rtl/>
          </w:rPr>
          <w:t>ט</w:t>
        </w:r>
        <w:r w:rsidR="00FE102F" w:rsidRPr="00FE102F">
          <w:rPr>
            <w:rFonts w:ascii="Calibri" w:hAnsi="Calibri" w:cs="FrankRuehl"/>
            <w:b/>
            <w:bCs/>
            <w:color w:val="0000FF"/>
            <w:sz w:val="26"/>
            <w:szCs w:val="26"/>
            <w:u w:val="single"/>
            <w:rtl/>
          </w:rPr>
          <w:t>'</w:t>
        </w:r>
      </w:hyperlink>
      <w:r w:rsidRPr="00D27BF4">
        <w:rPr>
          <w:rFonts w:ascii="Calibri" w:hAnsi="Calibri" w:cs="FrankRuehl"/>
          <w:b/>
          <w:bCs/>
          <w:sz w:val="26"/>
          <w:szCs w:val="26"/>
          <w:u w:val="single"/>
          <w:rtl/>
        </w:rPr>
        <w:t xml:space="preserve"> ל</w:t>
      </w:r>
      <w:hyperlink r:id="rId28" w:history="1">
        <w:r w:rsidR="00EE01BA" w:rsidRPr="00EE01BA">
          <w:rPr>
            <w:rFonts w:ascii="Calibri" w:hAnsi="Calibri" w:cs="FrankRuehl" w:hint="eastAsia"/>
            <w:b/>
            <w:bCs/>
            <w:color w:val="0000FF"/>
            <w:sz w:val="26"/>
            <w:szCs w:val="26"/>
            <w:u w:val="single"/>
            <w:rtl/>
          </w:rPr>
          <w:t>חוק</w:t>
        </w:r>
        <w:r w:rsidR="00EE01BA" w:rsidRPr="00EE01BA">
          <w:rPr>
            <w:rFonts w:ascii="Calibri" w:hAnsi="Calibri" w:cs="FrankRuehl"/>
            <w:b/>
            <w:bCs/>
            <w:color w:val="0000FF"/>
            <w:sz w:val="26"/>
            <w:szCs w:val="26"/>
            <w:u w:val="single"/>
            <w:rtl/>
          </w:rPr>
          <w:t xml:space="preserve"> </w:t>
        </w:r>
        <w:r w:rsidR="00EE01BA" w:rsidRPr="00EE01BA">
          <w:rPr>
            <w:rFonts w:ascii="Calibri" w:hAnsi="Calibri" w:cs="FrankRuehl" w:hint="eastAsia"/>
            <w:b/>
            <w:bCs/>
            <w:color w:val="0000FF"/>
            <w:sz w:val="26"/>
            <w:szCs w:val="26"/>
            <w:u w:val="single"/>
            <w:rtl/>
          </w:rPr>
          <w:t>העונשין</w:t>
        </w:r>
      </w:hyperlink>
      <w:r w:rsidRPr="00D27BF4">
        <w:rPr>
          <w:rFonts w:ascii="Calibri" w:hAnsi="Calibri" w:cs="FrankRuehl"/>
          <w:b/>
          <w:bCs/>
          <w:sz w:val="26"/>
          <w:szCs w:val="26"/>
          <w:rtl/>
        </w:rPr>
        <w:t xml:space="preserve"> – </w:t>
      </w:r>
      <w:r w:rsidRPr="00D27BF4">
        <w:rPr>
          <w:rFonts w:ascii="Calibri" w:hAnsi="Calibri" w:cs="FrankRuehl"/>
          <w:sz w:val="26"/>
          <w:szCs w:val="26"/>
          <w:rtl/>
        </w:rPr>
        <w:t>בין הנסיבות הקשורות בביצוע העבירה יש לשקול את אלה, לעניין קביעת המתחם:</w:t>
      </w:r>
      <w:r w:rsidRPr="00D27BF4">
        <w:rPr>
          <w:rFonts w:ascii="Calibri" w:hAnsi="Calibri" w:cs="FrankRuehl" w:hint="cs"/>
          <w:sz w:val="26"/>
          <w:szCs w:val="26"/>
          <w:rtl/>
        </w:rPr>
        <w:t xml:space="preserve"> מדובר בעבירה מתוכננת שבוצעה לאורך זמן, שלצורך ביצועה, הצטייד הנאשם עם בת זוגו בציוד לצורך גידול הסם בביתם </w:t>
      </w:r>
      <w:r w:rsidRPr="00D27BF4">
        <w:rPr>
          <w:rFonts w:ascii="Calibri" w:hAnsi="Calibri" w:cs="FrankRuehl"/>
          <w:sz w:val="26"/>
          <w:szCs w:val="26"/>
          <w:rtl/>
        </w:rPr>
        <w:t>–</w:t>
      </w:r>
      <w:r w:rsidRPr="00D27BF4">
        <w:rPr>
          <w:rFonts w:ascii="Calibri" w:hAnsi="Calibri" w:cs="FrankRuehl" w:hint="cs"/>
          <w:sz w:val="26"/>
          <w:szCs w:val="26"/>
          <w:rtl/>
        </w:rPr>
        <w:t xml:space="preserve"> אלו הן נסיבות לחומרא; הנזק הגלום בסמים ידוע; על-פניו, העבירות לא בוצעו לצורך בצע כסף אלא לשימוש השניים באופן זמין ותדיר; מדובר בנאשם בגיר, ואולם הוא סובל מבעיית התמכרות לסם שבגינה ביצע את המעשים ולכן ניתן לומר כי יכולתו להימנע מביצוע העבירה היא מופחתת; אך ברור כי מדובר באדם בגיר שמוטב היה כי יימנע מביצוע עבירה כשבעברו כבר ביצע עבירה דומה ואף באותה מתכונת ואף נענש בגין כך, אך עובדה זו מעידה, לטעמי, על הקושי עליו עמדתי, הנובע מעומק התמכרותו של הנאשם לסמים.</w:t>
      </w:r>
    </w:p>
    <w:p w14:paraId="05ECECB9" w14:textId="77777777" w:rsidR="00D27BF4" w:rsidRPr="00D27BF4" w:rsidRDefault="00D27BF4" w:rsidP="00D27BF4">
      <w:pPr>
        <w:spacing w:after="160" w:line="360" w:lineRule="auto"/>
        <w:jc w:val="both"/>
        <w:rPr>
          <w:rFonts w:ascii="Calibri" w:hAnsi="Calibri" w:cs="FrankRuehl"/>
          <w:b/>
          <w:bCs/>
          <w:sz w:val="26"/>
          <w:szCs w:val="26"/>
          <w:u w:val="single"/>
          <w:rtl/>
        </w:rPr>
      </w:pPr>
    </w:p>
    <w:p w14:paraId="6D422143"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b/>
          <w:bCs/>
          <w:sz w:val="26"/>
          <w:szCs w:val="26"/>
          <w:u w:val="single"/>
          <w:rtl/>
        </w:rPr>
        <w:t>מדיניות הענישה הנוהגת</w:t>
      </w:r>
      <w:r w:rsidRPr="00D27BF4">
        <w:rPr>
          <w:rFonts w:ascii="Calibri" w:hAnsi="Calibri" w:cs="FrankRuehl"/>
          <w:b/>
          <w:bCs/>
          <w:sz w:val="26"/>
          <w:szCs w:val="26"/>
          <w:rtl/>
        </w:rPr>
        <w:t xml:space="preserve"> – </w:t>
      </w:r>
      <w:r w:rsidRPr="00D27BF4">
        <w:rPr>
          <w:rFonts w:ascii="Calibri" w:hAnsi="Calibri" w:cs="FrankRuehl"/>
          <w:sz w:val="26"/>
          <w:szCs w:val="26"/>
          <w:rtl/>
        </w:rPr>
        <w:t xml:space="preserve">סקירת הפסיקה בנסיבות דומות מלמדת </w:t>
      </w:r>
      <w:r w:rsidRPr="00D27BF4">
        <w:rPr>
          <w:rFonts w:ascii="Calibri" w:hAnsi="Calibri" w:cs="FrankRuehl" w:hint="cs"/>
          <w:sz w:val="26"/>
          <w:szCs w:val="26"/>
          <w:rtl/>
        </w:rPr>
        <w:t>כי הכלל בעבירות מסוג זה הוא מאסר בפועל, אם כי טווח הענישה רחב ביותר, בהתאם לנסיבות כל מקרה ולנסיבותיו של כל נאשם. ב</w:t>
      </w:r>
      <w:hyperlink r:id="rId29" w:history="1">
        <w:r w:rsidR="00EE01BA" w:rsidRPr="00EE01BA">
          <w:rPr>
            <w:rFonts w:ascii="Calibri" w:hAnsi="Calibri" w:cs="FrankRuehl" w:hint="eastAsia"/>
            <w:color w:val="0000FF"/>
            <w:sz w:val="26"/>
            <w:szCs w:val="26"/>
            <w:u w:val="single"/>
            <w:rtl/>
          </w:rPr>
          <w:t>רע</w:t>
        </w:r>
        <w:r w:rsidR="00EE01BA" w:rsidRPr="00EE01BA">
          <w:rPr>
            <w:rFonts w:ascii="Calibri" w:hAnsi="Calibri" w:cs="FrankRuehl"/>
            <w:color w:val="0000FF"/>
            <w:sz w:val="26"/>
            <w:szCs w:val="26"/>
            <w:u w:val="single"/>
            <w:rtl/>
          </w:rPr>
          <w:t>"</w:t>
        </w:r>
        <w:r w:rsidR="00EE01BA" w:rsidRPr="00EE01BA">
          <w:rPr>
            <w:rFonts w:ascii="Calibri" w:hAnsi="Calibri" w:cs="FrankRuehl" w:hint="eastAsia"/>
            <w:color w:val="0000FF"/>
            <w:sz w:val="26"/>
            <w:szCs w:val="26"/>
            <w:u w:val="single"/>
            <w:rtl/>
          </w:rPr>
          <w:t>פ</w:t>
        </w:r>
        <w:r w:rsidR="00EE01BA" w:rsidRPr="00EE01BA">
          <w:rPr>
            <w:rFonts w:ascii="Calibri" w:hAnsi="Calibri" w:cs="FrankRuehl"/>
            <w:color w:val="0000FF"/>
            <w:sz w:val="26"/>
            <w:szCs w:val="26"/>
            <w:u w:val="single"/>
            <w:rtl/>
          </w:rPr>
          <w:t xml:space="preserve"> 8146/17</w:t>
        </w:r>
      </w:hyperlink>
      <w:r w:rsidRPr="00D27BF4">
        <w:rPr>
          <w:rFonts w:ascii="Calibri" w:hAnsi="Calibri" w:cs="FrankRuehl" w:hint="cs"/>
          <w:sz w:val="26"/>
          <w:szCs w:val="26"/>
          <w:rtl/>
        </w:rPr>
        <w:t xml:space="preserve"> </w:t>
      </w:r>
      <w:r w:rsidRPr="00D27BF4">
        <w:rPr>
          <w:rFonts w:ascii="Calibri" w:hAnsi="Calibri" w:cs="FrankRuehl" w:hint="cs"/>
          <w:b/>
          <w:bCs/>
          <w:sz w:val="26"/>
          <w:szCs w:val="26"/>
          <w:u w:val="single"/>
          <w:rtl/>
        </w:rPr>
        <w:t>אבישלום</w:t>
      </w:r>
      <w:r w:rsidRPr="00D27BF4">
        <w:rPr>
          <w:rFonts w:ascii="Calibri" w:hAnsi="Calibri" w:cs="FrankRuehl" w:hint="cs"/>
          <w:sz w:val="26"/>
          <w:szCs w:val="26"/>
          <w:rtl/>
        </w:rPr>
        <w:t xml:space="preserve"> נ' </w:t>
      </w:r>
      <w:r w:rsidRPr="00D27BF4">
        <w:rPr>
          <w:rFonts w:ascii="Calibri" w:hAnsi="Calibri" w:cs="FrankRuehl" w:hint="cs"/>
          <w:b/>
          <w:bCs/>
          <w:sz w:val="26"/>
          <w:szCs w:val="26"/>
          <w:u w:val="single"/>
          <w:rtl/>
        </w:rPr>
        <w:t>מ"י</w:t>
      </w:r>
      <w:r w:rsidRPr="00D27BF4">
        <w:rPr>
          <w:rFonts w:ascii="Calibri" w:hAnsi="Calibri" w:cs="FrankRuehl" w:hint="cs"/>
          <w:sz w:val="26"/>
          <w:szCs w:val="26"/>
          <w:rtl/>
        </w:rPr>
        <w:t xml:space="preserve"> (מיום 14.11.2017) אושר מתחם ענישה שבין מאסר קצר לרבות עבודות שירות עד 12 חודשי מאסר בנסיבות של שתילי קנביס במשקל כ-300 גרם. באותו מקרה הוטלו 50 ימי מאסר </w:t>
      </w:r>
      <w:r w:rsidRPr="00D27BF4">
        <w:rPr>
          <w:rFonts w:ascii="Calibri" w:hAnsi="Calibri" w:cs="FrankRuehl"/>
          <w:sz w:val="26"/>
          <w:szCs w:val="26"/>
          <w:rtl/>
        </w:rPr>
        <w:t>–</w:t>
      </w:r>
      <w:r w:rsidRPr="00D27BF4">
        <w:rPr>
          <w:rFonts w:ascii="Calibri" w:hAnsi="Calibri" w:cs="FrankRuehl" w:hint="cs"/>
          <w:sz w:val="26"/>
          <w:szCs w:val="26"/>
          <w:rtl/>
        </w:rPr>
        <w:t xml:space="preserve"> נסיבות המקרה דומות לנסיבותינו; ב</w:t>
      </w:r>
      <w:hyperlink r:id="rId30" w:history="1">
        <w:r w:rsidR="00EE01BA" w:rsidRPr="00EE01BA">
          <w:rPr>
            <w:rFonts w:ascii="Calibri" w:hAnsi="Calibri" w:cs="FrankRuehl" w:hint="eastAsia"/>
            <w:color w:val="0000FF"/>
            <w:sz w:val="26"/>
            <w:szCs w:val="26"/>
            <w:u w:val="single"/>
            <w:rtl/>
          </w:rPr>
          <w:t>ע</w:t>
        </w:r>
        <w:r w:rsidR="00EE01BA" w:rsidRPr="00EE01BA">
          <w:rPr>
            <w:rFonts w:ascii="Calibri" w:hAnsi="Calibri" w:cs="FrankRuehl"/>
            <w:color w:val="0000FF"/>
            <w:sz w:val="26"/>
            <w:szCs w:val="26"/>
            <w:u w:val="single"/>
            <w:rtl/>
          </w:rPr>
          <w:t>"</w:t>
        </w:r>
        <w:r w:rsidR="00EE01BA" w:rsidRPr="00EE01BA">
          <w:rPr>
            <w:rFonts w:ascii="Calibri" w:hAnsi="Calibri" w:cs="FrankRuehl" w:hint="eastAsia"/>
            <w:color w:val="0000FF"/>
            <w:sz w:val="26"/>
            <w:szCs w:val="26"/>
            <w:u w:val="single"/>
            <w:rtl/>
          </w:rPr>
          <w:t>פ</w:t>
        </w:r>
        <w:r w:rsidR="00EE01BA" w:rsidRPr="00EE01BA">
          <w:rPr>
            <w:rFonts w:ascii="Calibri" w:hAnsi="Calibri" w:cs="FrankRuehl"/>
            <w:color w:val="0000FF"/>
            <w:sz w:val="26"/>
            <w:szCs w:val="26"/>
            <w:u w:val="single"/>
            <w:rtl/>
          </w:rPr>
          <w:t xml:space="preserve"> 2596/18</w:t>
        </w:r>
      </w:hyperlink>
      <w:r w:rsidRPr="00D27BF4">
        <w:rPr>
          <w:rFonts w:ascii="Calibri" w:hAnsi="Calibri" w:cs="FrankRuehl" w:hint="cs"/>
          <w:sz w:val="26"/>
          <w:szCs w:val="26"/>
          <w:rtl/>
        </w:rPr>
        <w:t xml:space="preserve"> </w:t>
      </w:r>
      <w:r w:rsidRPr="00D27BF4">
        <w:rPr>
          <w:rFonts w:ascii="Calibri" w:hAnsi="Calibri" w:cs="FrankRuehl" w:hint="cs"/>
          <w:b/>
          <w:bCs/>
          <w:sz w:val="26"/>
          <w:szCs w:val="26"/>
          <w:u w:val="single"/>
          <w:rtl/>
        </w:rPr>
        <w:t>זנזורי</w:t>
      </w:r>
      <w:r w:rsidRPr="00D27BF4">
        <w:rPr>
          <w:rFonts w:ascii="Calibri" w:hAnsi="Calibri" w:cs="FrankRuehl" w:hint="cs"/>
          <w:sz w:val="26"/>
          <w:szCs w:val="26"/>
          <w:rtl/>
        </w:rPr>
        <w:t xml:space="preserve"> נ' </w:t>
      </w:r>
      <w:r w:rsidRPr="00D27BF4">
        <w:rPr>
          <w:rFonts w:ascii="Calibri" w:hAnsi="Calibri" w:cs="FrankRuehl" w:hint="cs"/>
          <w:b/>
          <w:bCs/>
          <w:sz w:val="26"/>
          <w:szCs w:val="26"/>
          <w:u w:val="single"/>
          <w:rtl/>
        </w:rPr>
        <w:t>מ"י</w:t>
      </w:r>
      <w:r w:rsidRPr="00D27BF4">
        <w:rPr>
          <w:rFonts w:ascii="Calibri" w:hAnsi="Calibri" w:cs="FrankRuehl" w:hint="cs"/>
          <w:sz w:val="26"/>
          <w:szCs w:val="26"/>
          <w:rtl/>
        </w:rPr>
        <w:t xml:space="preserve"> (מיום 12.8.2018)  אושר מתחם שבין 36 ל-56 חודשי מאסר והוטל עונש של 26 חודשי מאסר, בנסיבות של "מעבדת הידרו" שבה נתפסו 137.6 ק"ג קנביס </w:t>
      </w:r>
      <w:r w:rsidRPr="00D27BF4">
        <w:rPr>
          <w:rFonts w:ascii="Calibri" w:hAnsi="Calibri" w:cs="FrankRuehl"/>
          <w:sz w:val="26"/>
          <w:szCs w:val="26"/>
          <w:rtl/>
        </w:rPr>
        <w:t>–</w:t>
      </w:r>
      <w:r w:rsidRPr="00D27BF4">
        <w:rPr>
          <w:rFonts w:ascii="Calibri" w:hAnsi="Calibri" w:cs="FrankRuehl" w:hint="cs"/>
          <w:sz w:val="26"/>
          <w:szCs w:val="26"/>
          <w:rtl/>
        </w:rPr>
        <w:t xml:space="preserve"> מדובר בנסיבות חמורות יותר מענייננו שמהן ניתן ללמוד לקולא; ב</w:t>
      </w:r>
      <w:hyperlink r:id="rId31" w:history="1">
        <w:r w:rsidR="00EE01BA" w:rsidRPr="00EE01BA">
          <w:rPr>
            <w:rFonts w:ascii="Calibri" w:hAnsi="Calibri" w:cs="FrankRuehl" w:hint="eastAsia"/>
            <w:color w:val="0000FF"/>
            <w:sz w:val="26"/>
            <w:szCs w:val="26"/>
            <w:u w:val="single"/>
            <w:rtl/>
          </w:rPr>
          <w:t>רע</w:t>
        </w:r>
        <w:r w:rsidR="00EE01BA" w:rsidRPr="00EE01BA">
          <w:rPr>
            <w:rFonts w:ascii="Calibri" w:hAnsi="Calibri" w:cs="FrankRuehl"/>
            <w:color w:val="0000FF"/>
            <w:sz w:val="26"/>
            <w:szCs w:val="26"/>
            <w:u w:val="single"/>
            <w:rtl/>
          </w:rPr>
          <w:t>"</w:t>
        </w:r>
        <w:r w:rsidR="00EE01BA" w:rsidRPr="00EE01BA">
          <w:rPr>
            <w:rFonts w:ascii="Calibri" w:hAnsi="Calibri" w:cs="FrankRuehl" w:hint="eastAsia"/>
            <w:color w:val="0000FF"/>
            <w:sz w:val="26"/>
            <w:szCs w:val="26"/>
            <w:u w:val="single"/>
            <w:rtl/>
          </w:rPr>
          <w:t>פ</w:t>
        </w:r>
        <w:r w:rsidR="00EE01BA" w:rsidRPr="00EE01BA">
          <w:rPr>
            <w:rFonts w:ascii="Calibri" w:hAnsi="Calibri" w:cs="FrankRuehl"/>
            <w:color w:val="0000FF"/>
            <w:sz w:val="26"/>
            <w:szCs w:val="26"/>
            <w:u w:val="single"/>
            <w:rtl/>
          </w:rPr>
          <w:t xml:space="preserve"> 3864/16</w:t>
        </w:r>
      </w:hyperlink>
      <w:r w:rsidRPr="00D27BF4">
        <w:rPr>
          <w:rFonts w:ascii="Calibri" w:hAnsi="Calibri" w:cs="FrankRuehl" w:hint="cs"/>
          <w:sz w:val="26"/>
          <w:szCs w:val="26"/>
          <w:rtl/>
        </w:rPr>
        <w:t xml:space="preserve"> </w:t>
      </w:r>
      <w:r w:rsidRPr="00D27BF4">
        <w:rPr>
          <w:rFonts w:ascii="Calibri" w:hAnsi="Calibri" w:cs="FrankRuehl" w:hint="cs"/>
          <w:b/>
          <w:bCs/>
          <w:sz w:val="26"/>
          <w:szCs w:val="26"/>
          <w:u w:val="single"/>
          <w:rtl/>
        </w:rPr>
        <w:t>בן דוד</w:t>
      </w:r>
      <w:r w:rsidRPr="00D27BF4">
        <w:rPr>
          <w:rFonts w:ascii="Calibri" w:hAnsi="Calibri" w:cs="FrankRuehl" w:hint="cs"/>
          <w:sz w:val="26"/>
          <w:szCs w:val="26"/>
          <w:rtl/>
        </w:rPr>
        <w:t xml:space="preserve"> נ' </w:t>
      </w:r>
      <w:r w:rsidRPr="00D27BF4">
        <w:rPr>
          <w:rFonts w:ascii="Calibri" w:hAnsi="Calibri" w:cs="FrankRuehl" w:hint="cs"/>
          <w:b/>
          <w:bCs/>
          <w:sz w:val="26"/>
          <w:szCs w:val="26"/>
          <w:u w:val="single"/>
          <w:rtl/>
        </w:rPr>
        <w:t>מ"י</w:t>
      </w:r>
      <w:r w:rsidRPr="00D27BF4">
        <w:rPr>
          <w:rFonts w:ascii="Calibri" w:hAnsi="Calibri" w:cs="FrankRuehl" w:hint="cs"/>
          <w:sz w:val="26"/>
          <w:szCs w:val="26"/>
          <w:rtl/>
        </w:rPr>
        <w:t xml:space="preserve"> (מיום 17.5.2016) אושר מתחם שבין 8 ל-20 חודשי מאסר ועונש של 8 חודשי מאסר בנסיבות חמורות יותר, של מעבדת הידרו שבה נתפסו כ-10 טון סם </w:t>
      </w:r>
      <w:r w:rsidRPr="00D27BF4">
        <w:rPr>
          <w:rFonts w:ascii="Calibri" w:hAnsi="Calibri" w:cs="FrankRuehl"/>
          <w:sz w:val="26"/>
          <w:szCs w:val="26"/>
          <w:rtl/>
        </w:rPr>
        <w:t>–</w:t>
      </w:r>
      <w:r w:rsidRPr="00D27BF4">
        <w:rPr>
          <w:rFonts w:ascii="Calibri" w:hAnsi="Calibri" w:cs="FrankRuehl" w:hint="cs"/>
          <w:sz w:val="26"/>
          <w:szCs w:val="26"/>
          <w:rtl/>
        </w:rPr>
        <w:t xml:space="preserve"> גם כאן מדובר בנסיבות חמורות בהרבה ממקרנו; ב</w:t>
      </w:r>
      <w:hyperlink r:id="rId32" w:history="1">
        <w:r w:rsidR="00EE01BA" w:rsidRPr="00EE01BA">
          <w:rPr>
            <w:rFonts w:ascii="Calibri" w:hAnsi="Calibri" w:cs="FrankRuehl" w:hint="eastAsia"/>
            <w:color w:val="0000FF"/>
            <w:sz w:val="26"/>
            <w:szCs w:val="26"/>
            <w:u w:val="single"/>
            <w:rtl/>
          </w:rPr>
          <w:t>רע</w:t>
        </w:r>
        <w:r w:rsidR="00EE01BA" w:rsidRPr="00EE01BA">
          <w:rPr>
            <w:rFonts w:ascii="Calibri" w:hAnsi="Calibri" w:cs="FrankRuehl"/>
            <w:color w:val="0000FF"/>
            <w:sz w:val="26"/>
            <w:szCs w:val="26"/>
            <w:u w:val="single"/>
            <w:rtl/>
          </w:rPr>
          <w:t>"</w:t>
        </w:r>
        <w:r w:rsidR="00EE01BA" w:rsidRPr="00EE01BA">
          <w:rPr>
            <w:rFonts w:ascii="Calibri" w:hAnsi="Calibri" w:cs="FrankRuehl" w:hint="eastAsia"/>
            <w:color w:val="0000FF"/>
            <w:sz w:val="26"/>
            <w:szCs w:val="26"/>
            <w:u w:val="single"/>
            <w:rtl/>
          </w:rPr>
          <w:t>פ</w:t>
        </w:r>
        <w:r w:rsidR="00EE01BA" w:rsidRPr="00EE01BA">
          <w:rPr>
            <w:rFonts w:ascii="Calibri" w:hAnsi="Calibri" w:cs="FrankRuehl"/>
            <w:color w:val="0000FF"/>
            <w:sz w:val="26"/>
            <w:szCs w:val="26"/>
            <w:u w:val="single"/>
            <w:rtl/>
          </w:rPr>
          <w:t xml:space="preserve"> 2675/17</w:t>
        </w:r>
      </w:hyperlink>
      <w:r w:rsidRPr="00D27BF4">
        <w:rPr>
          <w:rFonts w:ascii="Calibri" w:hAnsi="Calibri" w:cs="FrankRuehl" w:hint="cs"/>
          <w:sz w:val="26"/>
          <w:szCs w:val="26"/>
          <w:rtl/>
        </w:rPr>
        <w:t xml:space="preserve"> </w:t>
      </w:r>
      <w:r w:rsidRPr="00D27BF4">
        <w:rPr>
          <w:rFonts w:ascii="Calibri" w:hAnsi="Calibri" w:cs="FrankRuehl" w:hint="cs"/>
          <w:b/>
          <w:bCs/>
          <w:sz w:val="26"/>
          <w:szCs w:val="26"/>
          <w:u w:val="single"/>
          <w:rtl/>
        </w:rPr>
        <w:t>ארצי</w:t>
      </w:r>
      <w:r w:rsidRPr="00D27BF4">
        <w:rPr>
          <w:rFonts w:ascii="Calibri" w:hAnsi="Calibri" w:cs="FrankRuehl" w:hint="cs"/>
          <w:sz w:val="26"/>
          <w:szCs w:val="26"/>
          <w:rtl/>
        </w:rPr>
        <w:t xml:space="preserve">  נ' </w:t>
      </w:r>
      <w:r w:rsidRPr="00D27BF4">
        <w:rPr>
          <w:rFonts w:ascii="Calibri" w:hAnsi="Calibri" w:cs="FrankRuehl" w:hint="cs"/>
          <w:b/>
          <w:bCs/>
          <w:sz w:val="26"/>
          <w:szCs w:val="26"/>
          <w:u w:val="single"/>
          <w:rtl/>
        </w:rPr>
        <w:t>מ"י</w:t>
      </w:r>
      <w:r w:rsidRPr="00D27BF4">
        <w:rPr>
          <w:rFonts w:ascii="Calibri" w:hAnsi="Calibri" w:cs="FrankRuehl" w:hint="cs"/>
          <w:sz w:val="26"/>
          <w:szCs w:val="26"/>
          <w:rtl/>
        </w:rPr>
        <w:t xml:space="preserve"> (מיום 23.8.2017) אושר מתחם ענישה שבין 8 ל-18 חודשי מאסר ועונש של 9 חודשי מאסר, בגין גידול 5 ק"ג קנביס. גם כאן, מדובר בנסיבות חמורות בהתחשב בכמות המדוברת, בהשוואה למקרנו. </w:t>
      </w:r>
    </w:p>
    <w:p w14:paraId="1D03000D" w14:textId="77777777" w:rsidR="00D27BF4" w:rsidRPr="00D27BF4" w:rsidRDefault="00D27BF4" w:rsidP="00D27BF4">
      <w:pPr>
        <w:spacing w:after="160" w:line="360" w:lineRule="auto"/>
        <w:jc w:val="both"/>
        <w:rPr>
          <w:rFonts w:ascii="Calibri" w:hAnsi="Calibri" w:cs="FrankRuehl"/>
          <w:b/>
          <w:bCs/>
          <w:sz w:val="26"/>
          <w:szCs w:val="26"/>
          <w:u w:val="single"/>
          <w:rtl/>
        </w:rPr>
      </w:pPr>
    </w:p>
    <w:p w14:paraId="1725BE2E"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b/>
          <w:bCs/>
          <w:sz w:val="26"/>
          <w:szCs w:val="26"/>
          <w:u w:val="single"/>
          <w:rtl/>
        </w:rPr>
        <w:t>מתחם הענישה</w:t>
      </w:r>
      <w:r w:rsidRPr="00D27BF4">
        <w:rPr>
          <w:rFonts w:ascii="Calibri" w:hAnsi="Calibri" w:cs="FrankRuehl"/>
          <w:sz w:val="26"/>
          <w:szCs w:val="26"/>
          <w:rtl/>
        </w:rPr>
        <w:t xml:space="preserve"> – לפיכך, מתחם הענישה צריך לעמוד על </w:t>
      </w:r>
      <w:r w:rsidRPr="00D27BF4">
        <w:rPr>
          <w:rFonts w:ascii="Calibri" w:hAnsi="Calibri" w:cs="FrankRuehl" w:hint="cs"/>
          <w:sz w:val="26"/>
          <w:szCs w:val="26"/>
          <w:rtl/>
        </w:rPr>
        <w:t xml:space="preserve">בין </w:t>
      </w:r>
      <w:r w:rsidRPr="00D27BF4">
        <w:rPr>
          <w:rFonts w:ascii="Calibri" w:hAnsi="Calibri" w:cs="FrankRuehl" w:hint="cs"/>
          <w:b/>
          <w:bCs/>
          <w:sz w:val="26"/>
          <w:szCs w:val="26"/>
          <w:rtl/>
        </w:rPr>
        <w:t>חודשיים מאסר עד 15 חודשי מאסר</w:t>
      </w:r>
      <w:r w:rsidRPr="00D27BF4">
        <w:rPr>
          <w:rFonts w:ascii="Calibri" w:hAnsi="Calibri" w:cs="FrankRuehl" w:hint="cs"/>
          <w:sz w:val="26"/>
          <w:szCs w:val="26"/>
          <w:rtl/>
        </w:rPr>
        <w:t>, לרבות אפשרות של ריצוי מאסר בעבודות שירות.</w:t>
      </w:r>
    </w:p>
    <w:p w14:paraId="1DFD9AD1" w14:textId="77777777" w:rsidR="00D27BF4" w:rsidRPr="00D27BF4" w:rsidRDefault="00D27BF4" w:rsidP="00D27BF4">
      <w:pPr>
        <w:spacing w:after="160" w:line="360" w:lineRule="auto"/>
        <w:jc w:val="both"/>
        <w:rPr>
          <w:rFonts w:ascii="Calibri" w:hAnsi="Calibri" w:cs="FrankRuehl"/>
          <w:b/>
          <w:bCs/>
          <w:sz w:val="26"/>
          <w:szCs w:val="26"/>
          <w:rtl/>
        </w:rPr>
      </w:pPr>
    </w:p>
    <w:p w14:paraId="25290EEE"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b/>
          <w:bCs/>
          <w:sz w:val="26"/>
          <w:szCs w:val="26"/>
          <w:u w:val="single"/>
          <w:rtl/>
        </w:rPr>
        <w:t xml:space="preserve">נסיבות שאינן קשורות בביצוע העבירה לפי </w:t>
      </w:r>
      <w:hyperlink r:id="rId33" w:history="1">
        <w:r w:rsidR="00FE102F" w:rsidRPr="00FE102F">
          <w:rPr>
            <w:rFonts w:ascii="Calibri" w:hAnsi="Calibri" w:cs="FrankRuehl" w:hint="eastAsia"/>
            <w:b/>
            <w:bCs/>
            <w:color w:val="0000FF"/>
            <w:sz w:val="26"/>
            <w:szCs w:val="26"/>
            <w:u w:val="single"/>
            <w:rtl/>
          </w:rPr>
          <w:t>סעיף</w:t>
        </w:r>
        <w:r w:rsidR="00FE102F" w:rsidRPr="00FE102F">
          <w:rPr>
            <w:rFonts w:ascii="Calibri" w:hAnsi="Calibri" w:cs="FrankRuehl"/>
            <w:b/>
            <w:bCs/>
            <w:color w:val="0000FF"/>
            <w:sz w:val="26"/>
            <w:szCs w:val="26"/>
            <w:u w:val="single"/>
            <w:rtl/>
          </w:rPr>
          <w:t xml:space="preserve"> 40</w:t>
        </w:r>
        <w:r w:rsidR="00FE102F" w:rsidRPr="00FE102F">
          <w:rPr>
            <w:rFonts w:ascii="Calibri" w:hAnsi="Calibri" w:cs="FrankRuehl" w:hint="eastAsia"/>
            <w:b/>
            <w:bCs/>
            <w:color w:val="0000FF"/>
            <w:sz w:val="26"/>
            <w:szCs w:val="26"/>
            <w:u w:val="single"/>
            <w:rtl/>
          </w:rPr>
          <w:t>י</w:t>
        </w:r>
        <w:r w:rsidR="00FE102F" w:rsidRPr="00FE102F">
          <w:rPr>
            <w:rFonts w:ascii="Calibri" w:hAnsi="Calibri" w:cs="FrankRuehl"/>
            <w:b/>
            <w:bCs/>
            <w:color w:val="0000FF"/>
            <w:sz w:val="26"/>
            <w:szCs w:val="26"/>
            <w:u w:val="single"/>
            <w:rtl/>
          </w:rPr>
          <w:t>"</w:t>
        </w:r>
        <w:r w:rsidR="00FE102F" w:rsidRPr="00FE102F">
          <w:rPr>
            <w:rFonts w:ascii="Calibri" w:hAnsi="Calibri" w:cs="FrankRuehl" w:hint="eastAsia"/>
            <w:b/>
            <w:bCs/>
            <w:color w:val="0000FF"/>
            <w:sz w:val="26"/>
            <w:szCs w:val="26"/>
            <w:u w:val="single"/>
            <w:rtl/>
          </w:rPr>
          <w:t>א</w:t>
        </w:r>
      </w:hyperlink>
      <w:r w:rsidRPr="00D27BF4">
        <w:rPr>
          <w:rFonts w:ascii="Calibri" w:hAnsi="Calibri" w:cs="FrankRuehl"/>
          <w:b/>
          <w:bCs/>
          <w:sz w:val="26"/>
          <w:szCs w:val="26"/>
          <w:u w:val="single"/>
          <w:rtl/>
        </w:rPr>
        <w:t xml:space="preserve"> ל</w:t>
      </w:r>
      <w:hyperlink r:id="rId34" w:history="1">
        <w:r w:rsidR="00EE01BA" w:rsidRPr="00EE01BA">
          <w:rPr>
            <w:rFonts w:ascii="Calibri" w:hAnsi="Calibri" w:cs="FrankRuehl" w:hint="eastAsia"/>
            <w:b/>
            <w:bCs/>
            <w:color w:val="0000FF"/>
            <w:sz w:val="26"/>
            <w:szCs w:val="26"/>
            <w:u w:val="single"/>
            <w:rtl/>
          </w:rPr>
          <w:t>חוק</w:t>
        </w:r>
        <w:r w:rsidR="00EE01BA" w:rsidRPr="00EE01BA">
          <w:rPr>
            <w:rFonts w:ascii="Calibri" w:hAnsi="Calibri" w:cs="FrankRuehl"/>
            <w:b/>
            <w:bCs/>
            <w:color w:val="0000FF"/>
            <w:sz w:val="26"/>
            <w:szCs w:val="26"/>
            <w:u w:val="single"/>
            <w:rtl/>
          </w:rPr>
          <w:t xml:space="preserve"> </w:t>
        </w:r>
        <w:r w:rsidR="00EE01BA" w:rsidRPr="00EE01BA">
          <w:rPr>
            <w:rFonts w:ascii="Calibri" w:hAnsi="Calibri" w:cs="FrankRuehl" w:hint="eastAsia"/>
            <w:b/>
            <w:bCs/>
            <w:color w:val="0000FF"/>
            <w:sz w:val="26"/>
            <w:szCs w:val="26"/>
            <w:u w:val="single"/>
            <w:rtl/>
          </w:rPr>
          <w:t>העונשין</w:t>
        </w:r>
      </w:hyperlink>
      <w:r w:rsidRPr="00D27BF4">
        <w:rPr>
          <w:rFonts w:ascii="Calibri" w:hAnsi="Calibri" w:cs="FrankRuehl"/>
          <w:b/>
          <w:bCs/>
          <w:sz w:val="26"/>
          <w:szCs w:val="26"/>
          <w:rtl/>
        </w:rPr>
        <w:t xml:space="preserve"> – </w:t>
      </w:r>
      <w:r w:rsidRPr="00D27BF4">
        <w:rPr>
          <w:rFonts w:ascii="Calibri" w:hAnsi="Calibri" w:cs="FrankRuehl"/>
          <w:sz w:val="26"/>
          <w:szCs w:val="26"/>
          <w:rtl/>
        </w:rPr>
        <w:t>ניתן  לתת משקל לנסיבות הבאות שאינן קשורות בביצוע העבירה, במסגרת גזירת העונש בתוך המתחם:</w:t>
      </w:r>
      <w:r w:rsidRPr="00D27BF4">
        <w:rPr>
          <w:rFonts w:ascii="Calibri" w:hAnsi="Calibri" w:cs="FrankRuehl" w:hint="cs"/>
          <w:sz w:val="26"/>
          <w:szCs w:val="26"/>
          <w:rtl/>
        </w:rPr>
        <w:t xml:space="preserve"> הנאשם מעולם </w:t>
      </w:r>
      <w:r w:rsidRPr="00D27BF4">
        <w:rPr>
          <w:rFonts w:ascii="Calibri" w:hAnsi="Calibri" w:cs="FrankRuehl" w:hint="eastAsia"/>
          <w:sz w:val="26"/>
          <w:szCs w:val="26"/>
          <w:rtl/>
        </w:rPr>
        <w:t>ל</w:t>
      </w:r>
      <w:r w:rsidRPr="00D27BF4">
        <w:rPr>
          <w:rFonts w:ascii="Calibri" w:hAnsi="Calibri" w:cs="FrankRuehl" w:hint="cs"/>
          <w:sz w:val="26"/>
          <w:szCs w:val="26"/>
          <w:rtl/>
        </w:rPr>
        <w:t xml:space="preserve">א ריצה עונש מאסר, אלא בעבודות שירות; הנאשם מעולם לא ריצה מאסר (למעט בשירות הצבאי כעולה מהתסקירים), ועל-כן, שליחתו למאסר תפגע בו בהכרח, ובוודאי שהפגיעה תהא משמעותית, לנוכח התהליך השיקומי המרשים שעבר הנאשם; הנאשם שהה במעצר ממש בתיק זה כחודשיים ימים, ולאחר מכן שהה תקופה ארוכה בתנאים של מעצר בית ללא הקלות משמעותיות, עד שזכה בהקלות, לנוכח שיתוף הפעולה שלו עם התהליך הטיפולי;  הנאשם הודה במיוחס לו בשלב מוקדם של ההליך, נטל אחריות למעשים, ובמעשיו, במסגרת תהליך השיקום, הוכיח כי בכוחו "לחזור בתשובה" בכל הנוגע לשינוי אורחותיו הנוגעים לסמים; הנאשם שירת שירות צבאי מלא ובכך תרם לחברה, ומלבד שני התיקים (הנוכחי ותיק התנאי) אין לו רישום פלילי; אך מובן שהרישום הפלילי והמאסר המותנה עומדים לו לרועץ. נכון לומר שלכאורה, בית המשפט בתיק התנאי לא מיצה את הדין עם הנאשם והעניק לו הזדמנות אותה לא ניצל, ושב וביצע עבירה. אלא שיש לראות את הדברים גם בראי התהליך השיקומי המרשים שעבר הנאשם לפניי </w:t>
      </w:r>
      <w:r w:rsidRPr="00D27BF4">
        <w:rPr>
          <w:rFonts w:ascii="Calibri" w:hAnsi="Calibri" w:cs="FrankRuehl"/>
          <w:sz w:val="26"/>
          <w:szCs w:val="26"/>
          <w:rtl/>
        </w:rPr>
        <w:t>–</w:t>
      </w:r>
      <w:r w:rsidRPr="00D27BF4">
        <w:rPr>
          <w:rFonts w:ascii="Calibri" w:hAnsi="Calibri" w:cs="FrankRuehl" w:hint="cs"/>
          <w:sz w:val="26"/>
          <w:szCs w:val="26"/>
          <w:rtl/>
        </w:rPr>
        <w:t xml:space="preserve"> תהליך המלמד על כך שהפיק את הלקחים הנכונים זאת הפעם. לכך יש לצרף את העובדה שהמעורבת האחרת בתיק טרם הועמדה לדין.</w:t>
      </w:r>
    </w:p>
    <w:p w14:paraId="332E937C" w14:textId="77777777" w:rsidR="00D27BF4" w:rsidRPr="00D27BF4" w:rsidRDefault="00D27BF4" w:rsidP="00D27BF4">
      <w:pPr>
        <w:spacing w:after="160" w:line="360" w:lineRule="auto"/>
        <w:jc w:val="both"/>
        <w:rPr>
          <w:rFonts w:ascii="Calibri" w:hAnsi="Calibri" w:cs="FrankRuehl"/>
          <w:b/>
          <w:bCs/>
          <w:sz w:val="26"/>
          <w:szCs w:val="26"/>
          <w:u w:val="single"/>
          <w:rtl/>
        </w:rPr>
      </w:pPr>
    </w:p>
    <w:p w14:paraId="1CDCB96A"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b/>
          <w:bCs/>
          <w:sz w:val="26"/>
          <w:szCs w:val="26"/>
          <w:u w:val="single"/>
          <w:rtl/>
        </w:rPr>
        <w:t>המיקום במתחם</w:t>
      </w:r>
      <w:r w:rsidRPr="00D27BF4">
        <w:rPr>
          <w:rFonts w:ascii="Calibri" w:hAnsi="Calibri" w:cs="FrankRuehl"/>
          <w:sz w:val="26"/>
          <w:szCs w:val="26"/>
          <w:rtl/>
        </w:rPr>
        <w:t xml:space="preserve"> – </w:t>
      </w:r>
      <w:r w:rsidRPr="00D27BF4">
        <w:rPr>
          <w:rFonts w:ascii="Calibri" w:hAnsi="Calibri" w:cs="FrankRuehl" w:hint="cs"/>
          <w:sz w:val="26"/>
          <w:szCs w:val="26"/>
          <w:rtl/>
        </w:rPr>
        <w:t>על-פניו, יש מקום להטיל על הנאשם עונש במרכז המתחם אליו יצטרף המאסר המותנה. אלא שסברתי שיש הצדקה לחרוג מן המתחם מטעמי שיקום מהשיקולים שאעמוד עליהם להלן.</w:t>
      </w:r>
    </w:p>
    <w:p w14:paraId="5AC1E847" w14:textId="77777777" w:rsidR="00D27BF4" w:rsidRPr="00D27BF4" w:rsidRDefault="00D27BF4" w:rsidP="00D27BF4">
      <w:pPr>
        <w:spacing w:after="160" w:line="360" w:lineRule="auto"/>
        <w:jc w:val="both"/>
        <w:rPr>
          <w:rFonts w:ascii="Calibri" w:hAnsi="Calibri" w:cs="FrankRuehl"/>
          <w:b/>
          <w:bCs/>
          <w:sz w:val="26"/>
          <w:szCs w:val="26"/>
          <w:u w:val="single"/>
        </w:rPr>
      </w:pPr>
    </w:p>
    <w:p w14:paraId="5BF8E4A7" w14:textId="77777777" w:rsidR="00D27BF4" w:rsidRPr="00D27BF4" w:rsidRDefault="00D27BF4" w:rsidP="00D27BF4">
      <w:pPr>
        <w:spacing w:after="160" w:line="360" w:lineRule="auto"/>
        <w:jc w:val="both"/>
        <w:rPr>
          <w:rFonts w:ascii="Calibri" w:hAnsi="Calibri" w:cs="FrankRuehl"/>
          <w:b/>
          <w:bCs/>
          <w:sz w:val="26"/>
          <w:szCs w:val="26"/>
          <w:u w:val="single"/>
          <w:rtl/>
        </w:rPr>
      </w:pPr>
      <w:r w:rsidRPr="00D27BF4">
        <w:rPr>
          <w:rFonts w:ascii="Calibri" w:hAnsi="Calibri" w:cs="FrankRuehl"/>
          <w:b/>
          <w:bCs/>
          <w:sz w:val="26"/>
          <w:szCs w:val="26"/>
          <w:u w:val="single"/>
          <w:rtl/>
        </w:rPr>
        <w:t>שיקולים לחריגה מן המתחם במקרים מתאימים</w:t>
      </w:r>
    </w:p>
    <w:p w14:paraId="7668B3FB"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b/>
          <w:bCs/>
          <w:sz w:val="26"/>
          <w:szCs w:val="26"/>
          <w:u w:val="single"/>
          <w:rtl/>
        </w:rPr>
        <w:t>40ד' – שיקום</w:t>
      </w:r>
      <w:r w:rsidRPr="00D27BF4">
        <w:rPr>
          <w:rFonts w:ascii="Calibri" w:hAnsi="Calibri" w:cs="FrankRuehl"/>
          <w:sz w:val="26"/>
          <w:szCs w:val="26"/>
          <w:rtl/>
        </w:rPr>
        <w:t xml:space="preserve"> –</w:t>
      </w:r>
      <w:r w:rsidRPr="00D27BF4">
        <w:rPr>
          <w:rFonts w:ascii="Calibri" w:hAnsi="Calibri" w:cs="FrankRuehl" w:hint="cs"/>
          <w:sz w:val="26"/>
          <w:szCs w:val="26"/>
          <w:rtl/>
        </w:rPr>
        <w:t xml:space="preserve"> </w:t>
      </w:r>
      <w:hyperlink r:id="rId35" w:history="1">
        <w:r w:rsidR="00FE102F" w:rsidRPr="00FE102F">
          <w:rPr>
            <w:rFonts w:ascii="Calibri" w:hAnsi="Calibri" w:cs="FrankRuehl" w:hint="eastAsia"/>
            <w:color w:val="0000FF"/>
            <w:sz w:val="26"/>
            <w:szCs w:val="26"/>
            <w:u w:val="single"/>
            <w:rtl/>
          </w:rPr>
          <w:t>סעיף</w:t>
        </w:r>
        <w:r w:rsidR="00FE102F" w:rsidRPr="00FE102F">
          <w:rPr>
            <w:rFonts w:ascii="Calibri" w:hAnsi="Calibri" w:cs="FrankRuehl"/>
            <w:color w:val="0000FF"/>
            <w:sz w:val="26"/>
            <w:szCs w:val="26"/>
            <w:u w:val="single"/>
            <w:rtl/>
          </w:rPr>
          <w:t xml:space="preserve"> 40</w:t>
        </w:r>
        <w:r w:rsidR="00FE102F" w:rsidRPr="00FE102F">
          <w:rPr>
            <w:rFonts w:ascii="Calibri" w:hAnsi="Calibri" w:cs="FrankRuehl" w:hint="eastAsia"/>
            <w:color w:val="0000FF"/>
            <w:sz w:val="26"/>
            <w:szCs w:val="26"/>
            <w:u w:val="single"/>
            <w:rtl/>
          </w:rPr>
          <w:t>ד</w:t>
        </w:r>
        <w:r w:rsidR="00FE102F" w:rsidRPr="00FE102F">
          <w:rPr>
            <w:rFonts w:ascii="Calibri" w:hAnsi="Calibri" w:cs="FrankRuehl"/>
            <w:color w:val="0000FF"/>
            <w:sz w:val="26"/>
            <w:szCs w:val="26"/>
            <w:u w:val="single"/>
            <w:rtl/>
          </w:rPr>
          <w:t>'</w:t>
        </w:r>
      </w:hyperlink>
      <w:r w:rsidRPr="00D27BF4">
        <w:rPr>
          <w:rFonts w:ascii="Calibri" w:hAnsi="Calibri" w:cs="FrankRuehl"/>
          <w:sz w:val="26"/>
          <w:szCs w:val="26"/>
          <w:rtl/>
        </w:rPr>
        <w:t xml:space="preserve"> </w:t>
      </w:r>
      <w:r w:rsidRPr="00D27BF4">
        <w:rPr>
          <w:rFonts w:ascii="Calibri" w:hAnsi="Calibri" w:cs="FrankRuehl" w:hint="cs"/>
          <w:sz w:val="26"/>
          <w:szCs w:val="26"/>
          <w:rtl/>
        </w:rPr>
        <w:t xml:space="preserve">לחוק </w:t>
      </w:r>
      <w:r w:rsidRPr="00D27BF4">
        <w:rPr>
          <w:rFonts w:ascii="Calibri" w:hAnsi="Calibri" w:cs="FrankRuehl"/>
          <w:sz w:val="26"/>
          <w:szCs w:val="26"/>
          <w:rtl/>
        </w:rPr>
        <w:t>קובע כך:</w:t>
      </w:r>
    </w:p>
    <w:p w14:paraId="29CD91CE" w14:textId="77777777" w:rsidR="00D27BF4" w:rsidRPr="002E0585" w:rsidRDefault="00D27BF4" w:rsidP="00D27BF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jc w:val="both"/>
        <w:rPr>
          <w:rFonts w:cs="FrankRuehl"/>
          <w:sz w:val="26"/>
          <w:szCs w:val="26"/>
          <w:rtl/>
          <w:lang w:eastAsia="he-IL"/>
        </w:rPr>
      </w:pPr>
      <w:r w:rsidRPr="002E0585">
        <w:rPr>
          <w:rFonts w:cs="Miriam"/>
          <w:sz w:val="26"/>
          <w:szCs w:val="26"/>
          <w:rtl/>
          <w:lang w:eastAsia="he-IL"/>
        </w:rPr>
        <w:t>"40</w:t>
      </w:r>
      <w:r w:rsidRPr="002E0585">
        <w:rPr>
          <w:rFonts w:cs="FrankRuehl"/>
          <w:sz w:val="26"/>
          <w:szCs w:val="26"/>
          <w:rtl/>
          <w:lang w:eastAsia="he-IL"/>
        </w:rPr>
        <w:t>ד.</w:t>
      </w:r>
      <w:r w:rsidRPr="002E0585">
        <w:rPr>
          <w:rFonts w:cs="FrankRuehl"/>
          <w:sz w:val="26"/>
          <w:szCs w:val="26"/>
          <w:rtl/>
          <w:lang w:eastAsia="he-IL"/>
        </w:rPr>
        <w:tab/>
        <w:t>(א)</w:t>
      </w:r>
      <w:r w:rsidRPr="002E0585">
        <w:rPr>
          <w:rFonts w:cs="FrankRuehl"/>
          <w:sz w:val="26"/>
          <w:szCs w:val="26"/>
          <w:rtl/>
          <w:lang w:eastAsia="he-IL"/>
        </w:rPr>
        <w:tab/>
        <w:t xml:space="preserve">קבע בית המשפט את מתחם העונש ההולם בהתאם לעיקרון המנחה ומצא </w:t>
      </w:r>
      <w:r w:rsidRPr="002E0585">
        <w:rPr>
          <w:rFonts w:cs="FrankRuehl"/>
          <w:b/>
          <w:bCs/>
          <w:sz w:val="26"/>
          <w:szCs w:val="26"/>
          <w:rtl/>
          <w:lang w:eastAsia="he-IL"/>
        </w:rPr>
        <w:t>כי הנאשם השתקם או כי יש סיכוי של ממש שישתקם</w:t>
      </w:r>
      <w:r w:rsidRPr="002E0585">
        <w:rPr>
          <w:rFonts w:cs="FrankRuehl"/>
          <w:sz w:val="26"/>
          <w:szCs w:val="26"/>
          <w:rtl/>
          <w:lang w:eastAsia="he-IL"/>
        </w:rPr>
        <w:t xml:space="preserve">,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6" w:history="1">
        <w:r w:rsidR="00EE01BA" w:rsidRPr="00EE01BA">
          <w:rPr>
            <w:rFonts w:cs="FrankRuehl"/>
            <w:color w:val="0000FF"/>
            <w:sz w:val="26"/>
            <w:szCs w:val="26"/>
            <w:u w:val="single"/>
            <w:rtl/>
            <w:lang w:eastAsia="he-IL"/>
          </w:rPr>
          <w:t>פקודת המבחן</w:t>
        </w:r>
      </w:hyperlink>
      <w:r w:rsidRPr="002E0585">
        <w:rPr>
          <w:rFonts w:cs="FrankRuehl"/>
          <w:sz w:val="26"/>
          <w:szCs w:val="26"/>
          <w:rtl/>
          <w:lang w:eastAsia="he-IL"/>
        </w:rPr>
        <w:t xml:space="preserve"> [נוסח חדש], התשכ"ט-1969.</w:t>
      </w:r>
    </w:p>
    <w:p w14:paraId="4E5F5BC9" w14:textId="77777777" w:rsidR="00D27BF4" w:rsidRPr="002E0585" w:rsidRDefault="00D27BF4" w:rsidP="00D27BF4">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jc w:val="both"/>
        <w:rPr>
          <w:rFonts w:cs="FrankRuehl"/>
          <w:sz w:val="26"/>
          <w:szCs w:val="26"/>
          <w:rtl/>
          <w:lang w:eastAsia="he-IL"/>
        </w:rPr>
      </w:pPr>
      <w:r w:rsidRPr="002E0585">
        <w:rPr>
          <w:rFonts w:cs="FrankRuehl"/>
          <w:sz w:val="26"/>
          <w:szCs w:val="26"/>
          <w:rtl/>
          <w:lang w:eastAsia="he-IL"/>
        </w:rPr>
        <w:tab/>
        <w:t>(ב)</w:t>
      </w:r>
      <w:r w:rsidRPr="002E0585">
        <w:rPr>
          <w:rFonts w:cs="FrankRuehl"/>
          <w:sz w:val="26"/>
          <w:szCs w:val="26"/>
          <w:rtl/>
          <w:lang w:eastAsia="he-I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3B510097" w14:textId="77777777" w:rsidR="00D27BF4" w:rsidRPr="00D27BF4" w:rsidRDefault="00D27BF4" w:rsidP="00D27BF4">
      <w:pPr>
        <w:spacing w:after="160" w:line="360" w:lineRule="auto"/>
        <w:jc w:val="both"/>
        <w:rPr>
          <w:rFonts w:ascii="Calibri" w:hAnsi="Calibri" w:cs="FrankRuehl"/>
          <w:sz w:val="26"/>
          <w:szCs w:val="26"/>
          <w:rtl/>
        </w:rPr>
      </w:pPr>
    </w:p>
    <w:p w14:paraId="2D908124"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sz w:val="26"/>
          <w:szCs w:val="26"/>
          <w:rtl/>
        </w:rPr>
        <w:t>ב</w:t>
      </w:r>
      <w:hyperlink r:id="rId37" w:history="1">
        <w:r w:rsidR="00EE01BA" w:rsidRPr="00EE01BA">
          <w:rPr>
            <w:rFonts w:ascii="Calibri" w:hAnsi="Calibri" w:cs="FrankRuehl" w:hint="eastAsia"/>
            <w:color w:val="0000FF"/>
            <w:sz w:val="26"/>
            <w:szCs w:val="26"/>
            <w:u w:val="single"/>
            <w:rtl/>
          </w:rPr>
          <w:t>רע</w:t>
        </w:r>
        <w:r w:rsidR="00EE01BA" w:rsidRPr="00EE01BA">
          <w:rPr>
            <w:rFonts w:ascii="Calibri" w:hAnsi="Calibri" w:cs="FrankRuehl"/>
            <w:color w:val="0000FF"/>
            <w:sz w:val="26"/>
            <w:szCs w:val="26"/>
            <w:u w:val="single"/>
            <w:rtl/>
          </w:rPr>
          <w:t>"</w:t>
        </w:r>
        <w:r w:rsidR="00EE01BA" w:rsidRPr="00EE01BA">
          <w:rPr>
            <w:rFonts w:ascii="Calibri" w:hAnsi="Calibri" w:cs="FrankRuehl" w:hint="eastAsia"/>
            <w:color w:val="0000FF"/>
            <w:sz w:val="26"/>
            <w:szCs w:val="26"/>
            <w:u w:val="single"/>
            <w:rtl/>
          </w:rPr>
          <w:t>פ</w:t>
        </w:r>
        <w:r w:rsidR="00EE01BA" w:rsidRPr="00EE01BA">
          <w:rPr>
            <w:rFonts w:ascii="Calibri" w:hAnsi="Calibri" w:cs="FrankRuehl"/>
            <w:color w:val="0000FF"/>
            <w:sz w:val="26"/>
            <w:szCs w:val="26"/>
            <w:u w:val="single"/>
            <w:rtl/>
          </w:rPr>
          <w:t xml:space="preserve"> 262/14</w:t>
        </w:r>
      </w:hyperlink>
      <w:r w:rsidRPr="00D27BF4">
        <w:rPr>
          <w:rFonts w:ascii="Calibri" w:hAnsi="Calibri" w:cs="FrankRuehl"/>
          <w:sz w:val="26"/>
          <w:szCs w:val="26"/>
          <w:rtl/>
        </w:rPr>
        <w:t xml:space="preserve"> </w:t>
      </w:r>
      <w:r w:rsidRPr="00D27BF4">
        <w:rPr>
          <w:rFonts w:ascii="Calibri" w:hAnsi="Calibri" w:cs="FrankRuehl"/>
          <w:b/>
          <w:bCs/>
          <w:sz w:val="26"/>
          <w:szCs w:val="26"/>
          <w:u w:val="single"/>
          <w:rtl/>
        </w:rPr>
        <w:t>נאשף</w:t>
      </w:r>
      <w:r w:rsidRPr="00D27BF4">
        <w:rPr>
          <w:rFonts w:ascii="Calibri" w:hAnsi="Calibri" w:cs="FrankRuehl"/>
          <w:sz w:val="26"/>
          <w:szCs w:val="26"/>
          <w:rtl/>
        </w:rPr>
        <w:t xml:space="preserve"> נ' </w:t>
      </w:r>
      <w:r w:rsidRPr="00D27BF4">
        <w:rPr>
          <w:rFonts w:ascii="Calibri" w:hAnsi="Calibri" w:cs="FrankRuehl"/>
          <w:b/>
          <w:bCs/>
          <w:sz w:val="26"/>
          <w:szCs w:val="26"/>
          <w:u w:val="single"/>
          <w:rtl/>
        </w:rPr>
        <w:t>מ"י</w:t>
      </w:r>
      <w:r w:rsidRPr="00D27BF4">
        <w:rPr>
          <w:rFonts w:ascii="Calibri" w:hAnsi="Calibri" w:cs="FrankRuehl"/>
          <w:sz w:val="26"/>
          <w:szCs w:val="26"/>
          <w:rtl/>
        </w:rPr>
        <w:t xml:space="preserve"> (מיום 22.1.2014) קבע בית המשפט העליון כך:</w:t>
      </w:r>
    </w:p>
    <w:p w14:paraId="1BB70537" w14:textId="77777777" w:rsidR="00D27BF4" w:rsidRPr="00D27BF4" w:rsidRDefault="00D27BF4" w:rsidP="00D27BF4">
      <w:pPr>
        <w:spacing w:after="160"/>
        <w:ind w:left="851" w:right="851"/>
        <w:jc w:val="both"/>
        <w:rPr>
          <w:rFonts w:ascii="Calibri" w:hAnsi="Calibri" w:cs="FrankRuehl"/>
          <w:b/>
          <w:bCs/>
          <w:sz w:val="26"/>
          <w:szCs w:val="26"/>
          <w:rtl/>
        </w:rPr>
      </w:pPr>
      <w:r w:rsidRPr="00D27BF4">
        <w:rPr>
          <w:rFonts w:ascii="Calibri" w:hAnsi="Calibri" w:cs="FrankRuehl"/>
          <w:sz w:val="26"/>
          <w:szCs w:val="26"/>
          <w:rtl/>
        </w:rPr>
        <w:t>"בהקשר</w:t>
      </w:r>
      <w:r w:rsidRPr="00D27BF4">
        <w:rPr>
          <w:rFonts w:ascii="Calibri" w:hAnsi="Calibri" w:cs="FrankRuehl"/>
          <w:sz w:val="26"/>
          <w:szCs w:val="26"/>
        </w:rPr>
        <w:t xml:space="preserve"> </w:t>
      </w:r>
      <w:r w:rsidRPr="00D27BF4">
        <w:rPr>
          <w:rFonts w:ascii="Calibri" w:hAnsi="Calibri" w:cs="FrankRuehl"/>
          <w:sz w:val="26"/>
          <w:szCs w:val="26"/>
          <w:rtl/>
        </w:rPr>
        <w:t>זה</w:t>
      </w:r>
      <w:r w:rsidRPr="00D27BF4">
        <w:rPr>
          <w:rFonts w:ascii="Calibri" w:hAnsi="Calibri" w:cs="FrankRuehl"/>
          <w:sz w:val="26"/>
          <w:szCs w:val="26"/>
        </w:rPr>
        <w:t xml:space="preserve"> </w:t>
      </w:r>
      <w:r w:rsidRPr="00D27BF4">
        <w:rPr>
          <w:rFonts w:ascii="Calibri" w:hAnsi="Calibri" w:cs="FrankRuehl"/>
          <w:sz w:val="26"/>
          <w:szCs w:val="26"/>
          <w:rtl/>
        </w:rPr>
        <w:t>אני</w:t>
      </w:r>
      <w:r w:rsidRPr="00D27BF4">
        <w:rPr>
          <w:rFonts w:ascii="Calibri" w:hAnsi="Calibri" w:cs="FrankRuehl"/>
          <w:sz w:val="26"/>
          <w:szCs w:val="26"/>
        </w:rPr>
        <w:t xml:space="preserve"> </w:t>
      </w:r>
      <w:r w:rsidRPr="00D27BF4">
        <w:rPr>
          <w:rFonts w:ascii="Calibri" w:hAnsi="Calibri" w:cs="FrankRuehl"/>
          <w:sz w:val="26"/>
          <w:szCs w:val="26"/>
          <w:rtl/>
        </w:rPr>
        <w:t>מוצא</w:t>
      </w:r>
      <w:r w:rsidRPr="00D27BF4">
        <w:rPr>
          <w:rFonts w:ascii="Calibri" w:hAnsi="Calibri" w:cs="FrankRuehl"/>
          <w:sz w:val="26"/>
          <w:szCs w:val="26"/>
        </w:rPr>
        <w:t xml:space="preserve"> </w:t>
      </w:r>
      <w:r w:rsidRPr="00D27BF4">
        <w:rPr>
          <w:rFonts w:ascii="Calibri" w:hAnsi="Calibri" w:cs="FrankRuehl"/>
          <w:sz w:val="26"/>
          <w:szCs w:val="26"/>
          <w:rtl/>
        </w:rPr>
        <w:t>לנכון</w:t>
      </w:r>
      <w:r w:rsidRPr="00D27BF4">
        <w:rPr>
          <w:rFonts w:ascii="Calibri" w:hAnsi="Calibri" w:cs="FrankRuehl"/>
          <w:sz w:val="26"/>
          <w:szCs w:val="26"/>
        </w:rPr>
        <w:t xml:space="preserve"> </w:t>
      </w:r>
      <w:r w:rsidRPr="00D27BF4">
        <w:rPr>
          <w:rFonts w:ascii="Calibri" w:hAnsi="Calibri" w:cs="FrankRuehl"/>
          <w:sz w:val="26"/>
          <w:szCs w:val="26"/>
          <w:rtl/>
        </w:rPr>
        <w:t>להעיר</w:t>
      </w:r>
      <w:r w:rsidRPr="00D27BF4">
        <w:rPr>
          <w:rFonts w:ascii="Calibri" w:hAnsi="Calibri" w:cs="FrankRuehl"/>
          <w:sz w:val="26"/>
          <w:szCs w:val="26"/>
        </w:rPr>
        <w:t xml:space="preserve"> </w:t>
      </w:r>
      <w:r w:rsidRPr="00D27BF4">
        <w:rPr>
          <w:rFonts w:ascii="Calibri" w:hAnsi="Calibri" w:cs="FrankRuehl"/>
          <w:sz w:val="26"/>
          <w:szCs w:val="26"/>
          <w:rtl/>
        </w:rPr>
        <w:t>עוד</w:t>
      </w:r>
      <w:r w:rsidRPr="00D27BF4">
        <w:rPr>
          <w:rFonts w:ascii="Calibri" w:hAnsi="Calibri" w:cs="FrankRuehl"/>
          <w:sz w:val="26"/>
          <w:szCs w:val="26"/>
        </w:rPr>
        <w:t xml:space="preserve"> </w:t>
      </w:r>
      <w:r w:rsidRPr="00D27BF4">
        <w:rPr>
          <w:rFonts w:ascii="Calibri" w:hAnsi="Calibri" w:cs="FrankRuehl"/>
          <w:sz w:val="26"/>
          <w:szCs w:val="26"/>
          <w:rtl/>
        </w:rPr>
        <w:t>כי</w:t>
      </w:r>
      <w:r w:rsidRPr="00D27BF4">
        <w:rPr>
          <w:rFonts w:ascii="Calibri" w:hAnsi="Calibri" w:cs="FrankRuehl"/>
          <w:sz w:val="26"/>
          <w:szCs w:val="26"/>
        </w:rPr>
        <w:t xml:space="preserve"> </w:t>
      </w:r>
      <w:r w:rsidRPr="00D27BF4">
        <w:rPr>
          <w:rFonts w:ascii="Calibri" w:hAnsi="Calibri" w:cs="FrankRuehl"/>
          <w:sz w:val="26"/>
          <w:szCs w:val="26"/>
          <w:rtl/>
        </w:rPr>
        <w:t>שיקולי</w:t>
      </w:r>
      <w:r w:rsidRPr="00D27BF4">
        <w:rPr>
          <w:rFonts w:ascii="Calibri" w:hAnsi="Calibri" w:cs="FrankRuehl"/>
          <w:sz w:val="26"/>
          <w:szCs w:val="26"/>
        </w:rPr>
        <w:t xml:space="preserve"> </w:t>
      </w:r>
      <w:r w:rsidRPr="00D27BF4">
        <w:rPr>
          <w:rFonts w:ascii="Calibri" w:hAnsi="Calibri" w:cs="FrankRuehl"/>
          <w:sz w:val="26"/>
          <w:szCs w:val="26"/>
          <w:rtl/>
        </w:rPr>
        <w:t>שיקום</w:t>
      </w:r>
      <w:r w:rsidRPr="00D27BF4">
        <w:rPr>
          <w:rFonts w:ascii="Calibri" w:hAnsi="Calibri" w:cs="FrankRuehl"/>
          <w:sz w:val="26"/>
          <w:szCs w:val="26"/>
        </w:rPr>
        <w:t xml:space="preserve"> </w:t>
      </w:r>
      <w:r w:rsidRPr="00D27BF4">
        <w:rPr>
          <w:rFonts w:ascii="Calibri" w:hAnsi="Calibri" w:cs="FrankRuehl"/>
          <w:sz w:val="26"/>
          <w:szCs w:val="26"/>
          <w:rtl/>
        </w:rPr>
        <w:t>הם</w:t>
      </w:r>
      <w:r w:rsidRPr="00D27BF4">
        <w:rPr>
          <w:rFonts w:ascii="Calibri" w:hAnsi="Calibri" w:cs="FrankRuehl"/>
          <w:sz w:val="26"/>
          <w:szCs w:val="26"/>
        </w:rPr>
        <w:t xml:space="preserve">, </w:t>
      </w:r>
      <w:r w:rsidRPr="00D27BF4">
        <w:rPr>
          <w:rFonts w:ascii="Calibri" w:hAnsi="Calibri" w:cs="FrankRuehl"/>
          <w:sz w:val="26"/>
          <w:szCs w:val="26"/>
          <w:rtl/>
        </w:rPr>
        <w:t>אמנם</w:t>
      </w:r>
      <w:r w:rsidRPr="00D27BF4">
        <w:rPr>
          <w:rFonts w:ascii="Calibri" w:hAnsi="Calibri" w:cs="FrankRuehl"/>
          <w:sz w:val="26"/>
          <w:szCs w:val="26"/>
        </w:rPr>
        <w:t xml:space="preserve">, </w:t>
      </w:r>
      <w:r w:rsidRPr="00D27BF4">
        <w:rPr>
          <w:rFonts w:ascii="Calibri" w:hAnsi="Calibri" w:cs="FrankRuehl"/>
          <w:sz w:val="26"/>
          <w:szCs w:val="26"/>
          <w:rtl/>
        </w:rPr>
        <w:t>בעלי</w:t>
      </w:r>
      <w:r w:rsidRPr="00D27BF4">
        <w:rPr>
          <w:rFonts w:ascii="Calibri" w:hAnsi="Calibri" w:cs="FrankRuehl"/>
          <w:sz w:val="26"/>
          <w:szCs w:val="26"/>
        </w:rPr>
        <w:t xml:space="preserve"> </w:t>
      </w:r>
      <w:r w:rsidRPr="00D27BF4">
        <w:rPr>
          <w:rFonts w:ascii="Calibri" w:hAnsi="Calibri" w:cs="FrankRuehl"/>
          <w:sz w:val="26"/>
          <w:szCs w:val="26"/>
          <w:rtl/>
        </w:rPr>
        <w:t>מעמד</w:t>
      </w:r>
      <w:r w:rsidRPr="00D27BF4">
        <w:rPr>
          <w:rFonts w:ascii="Calibri" w:hAnsi="Calibri" w:cs="FrankRuehl"/>
          <w:sz w:val="26"/>
          <w:szCs w:val="26"/>
        </w:rPr>
        <w:t xml:space="preserve"> </w:t>
      </w:r>
      <w:r w:rsidRPr="00D27BF4">
        <w:rPr>
          <w:rFonts w:ascii="Calibri" w:hAnsi="Calibri" w:cs="FrankRuehl"/>
          <w:sz w:val="26"/>
          <w:szCs w:val="26"/>
          <w:rtl/>
        </w:rPr>
        <w:t>חשוב</w:t>
      </w:r>
      <w:r w:rsidRPr="00D27BF4">
        <w:rPr>
          <w:rFonts w:ascii="Calibri" w:hAnsi="Calibri" w:cs="FrankRuehl"/>
          <w:sz w:val="26"/>
          <w:szCs w:val="26"/>
        </w:rPr>
        <w:t xml:space="preserve"> </w:t>
      </w:r>
      <w:r w:rsidRPr="00D27BF4">
        <w:rPr>
          <w:rFonts w:ascii="Calibri" w:hAnsi="Calibri" w:cs="FrankRuehl"/>
          <w:sz w:val="26"/>
          <w:szCs w:val="26"/>
          <w:rtl/>
        </w:rPr>
        <w:t>עת</w:t>
      </w:r>
      <w:r w:rsidRPr="00D27BF4">
        <w:rPr>
          <w:rFonts w:ascii="Calibri" w:hAnsi="Calibri" w:cs="FrankRuehl"/>
          <w:sz w:val="26"/>
          <w:szCs w:val="26"/>
        </w:rPr>
        <w:t xml:space="preserve"> </w:t>
      </w:r>
      <w:r w:rsidRPr="00D27BF4">
        <w:rPr>
          <w:rFonts w:ascii="Calibri" w:hAnsi="Calibri" w:cs="FrankRuehl"/>
          <w:sz w:val="26"/>
          <w:szCs w:val="26"/>
          <w:rtl/>
        </w:rPr>
        <w:t>מאזן</w:t>
      </w:r>
      <w:r w:rsidRPr="00D27BF4">
        <w:rPr>
          <w:rFonts w:ascii="Calibri" w:hAnsi="Calibri" w:cs="FrankRuehl"/>
          <w:sz w:val="26"/>
          <w:szCs w:val="26"/>
        </w:rPr>
        <w:t xml:space="preserve"> </w:t>
      </w:r>
      <w:r w:rsidRPr="00D27BF4">
        <w:rPr>
          <w:rFonts w:ascii="Calibri" w:hAnsi="Calibri" w:cs="FrankRuehl"/>
          <w:sz w:val="26"/>
          <w:szCs w:val="26"/>
          <w:rtl/>
        </w:rPr>
        <w:t>בית</w:t>
      </w:r>
      <w:r w:rsidRPr="00D27BF4">
        <w:rPr>
          <w:rFonts w:ascii="Calibri" w:hAnsi="Calibri" w:cs="FrankRuehl"/>
          <w:sz w:val="26"/>
          <w:szCs w:val="26"/>
        </w:rPr>
        <w:t xml:space="preserve"> </w:t>
      </w:r>
      <w:r w:rsidRPr="00D27BF4">
        <w:rPr>
          <w:rFonts w:ascii="Calibri" w:hAnsi="Calibri" w:cs="FrankRuehl"/>
          <w:sz w:val="26"/>
          <w:szCs w:val="26"/>
          <w:rtl/>
        </w:rPr>
        <w:t>המשפט</w:t>
      </w:r>
      <w:r w:rsidRPr="00D27BF4">
        <w:rPr>
          <w:rFonts w:ascii="Calibri" w:hAnsi="Calibri" w:cs="FrankRuehl"/>
          <w:sz w:val="26"/>
          <w:szCs w:val="26"/>
        </w:rPr>
        <w:t xml:space="preserve"> </w:t>
      </w:r>
      <w:r w:rsidRPr="00D27BF4">
        <w:rPr>
          <w:rFonts w:ascii="Calibri" w:hAnsi="Calibri" w:cs="FrankRuehl"/>
          <w:sz w:val="26"/>
          <w:szCs w:val="26"/>
          <w:rtl/>
        </w:rPr>
        <w:t>בין</w:t>
      </w:r>
      <w:r w:rsidRPr="00D27BF4">
        <w:rPr>
          <w:rFonts w:ascii="Calibri" w:hAnsi="Calibri" w:cs="FrankRuehl"/>
          <w:sz w:val="26"/>
          <w:szCs w:val="26"/>
        </w:rPr>
        <w:t xml:space="preserve"> </w:t>
      </w:r>
      <w:r w:rsidRPr="00D27BF4">
        <w:rPr>
          <w:rFonts w:ascii="Calibri" w:hAnsi="Calibri" w:cs="FrankRuehl"/>
          <w:sz w:val="26"/>
          <w:szCs w:val="26"/>
          <w:rtl/>
        </w:rPr>
        <w:t>שיקולי</w:t>
      </w:r>
      <w:r w:rsidRPr="00D27BF4">
        <w:rPr>
          <w:rFonts w:ascii="Calibri" w:hAnsi="Calibri" w:cs="FrankRuehl"/>
          <w:sz w:val="26"/>
          <w:szCs w:val="26"/>
        </w:rPr>
        <w:t xml:space="preserve"> </w:t>
      </w:r>
      <w:r w:rsidRPr="00D27BF4">
        <w:rPr>
          <w:rFonts w:ascii="Calibri" w:hAnsi="Calibri" w:cs="FrankRuehl"/>
          <w:sz w:val="26"/>
          <w:szCs w:val="26"/>
          <w:rtl/>
        </w:rPr>
        <w:t>הענישה</w:t>
      </w:r>
      <w:r w:rsidRPr="00D27BF4">
        <w:rPr>
          <w:rFonts w:ascii="Calibri" w:hAnsi="Calibri" w:cs="FrankRuehl"/>
          <w:sz w:val="26"/>
          <w:szCs w:val="26"/>
        </w:rPr>
        <w:t xml:space="preserve">, </w:t>
      </w:r>
      <w:r w:rsidRPr="00D27BF4">
        <w:rPr>
          <w:rFonts w:ascii="Calibri" w:hAnsi="Calibri" w:cs="FrankRuehl"/>
          <w:sz w:val="26"/>
          <w:szCs w:val="26"/>
          <w:rtl/>
        </w:rPr>
        <w:t>הגמול</w:t>
      </w:r>
      <w:r w:rsidRPr="00D27BF4">
        <w:rPr>
          <w:rFonts w:ascii="Calibri" w:hAnsi="Calibri" w:cs="FrankRuehl"/>
          <w:sz w:val="26"/>
          <w:szCs w:val="26"/>
        </w:rPr>
        <w:t xml:space="preserve"> </w:t>
      </w:r>
      <w:r w:rsidRPr="00D27BF4">
        <w:rPr>
          <w:rFonts w:ascii="Calibri" w:hAnsi="Calibri" w:cs="FrankRuehl"/>
          <w:sz w:val="26"/>
          <w:szCs w:val="26"/>
          <w:rtl/>
        </w:rPr>
        <w:t>וההרתעה</w:t>
      </w:r>
      <w:r w:rsidRPr="00D27BF4">
        <w:rPr>
          <w:rFonts w:ascii="Calibri" w:hAnsi="Calibri" w:cs="FrankRuehl"/>
          <w:sz w:val="26"/>
          <w:szCs w:val="26"/>
        </w:rPr>
        <w:t xml:space="preserve">, </w:t>
      </w:r>
      <w:r w:rsidRPr="00D27BF4">
        <w:rPr>
          <w:rFonts w:ascii="Calibri" w:hAnsi="Calibri" w:cs="FrankRuehl"/>
          <w:sz w:val="26"/>
          <w:szCs w:val="26"/>
          <w:rtl/>
        </w:rPr>
        <w:t>במלאכת</w:t>
      </w:r>
      <w:r w:rsidRPr="00D27BF4">
        <w:rPr>
          <w:rFonts w:ascii="Calibri" w:hAnsi="Calibri" w:cs="FrankRuehl"/>
          <w:sz w:val="26"/>
          <w:szCs w:val="26"/>
        </w:rPr>
        <w:t xml:space="preserve"> </w:t>
      </w:r>
      <w:r w:rsidRPr="00D27BF4">
        <w:rPr>
          <w:rFonts w:ascii="Calibri" w:hAnsi="Calibri" w:cs="FrankRuehl"/>
          <w:sz w:val="26"/>
          <w:szCs w:val="26"/>
          <w:rtl/>
        </w:rPr>
        <w:t>גזירת</w:t>
      </w:r>
      <w:r w:rsidRPr="00D27BF4">
        <w:rPr>
          <w:rFonts w:ascii="Calibri" w:hAnsi="Calibri" w:cs="FrankRuehl"/>
          <w:sz w:val="26"/>
          <w:szCs w:val="26"/>
        </w:rPr>
        <w:t xml:space="preserve"> </w:t>
      </w:r>
      <w:r w:rsidRPr="00D27BF4">
        <w:rPr>
          <w:rFonts w:ascii="Calibri" w:hAnsi="Calibri" w:cs="FrankRuehl"/>
          <w:sz w:val="26"/>
          <w:szCs w:val="26"/>
          <w:rtl/>
        </w:rPr>
        <w:t>הדין</w:t>
      </w:r>
      <w:r w:rsidRPr="00D27BF4">
        <w:rPr>
          <w:rFonts w:ascii="Calibri" w:hAnsi="Calibri" w:cs="FrankRuehl"/>
          <w:sz w:val="26"/>
          <w:szCs w:val="26"/>
        </w:rPr>
        <w:t xml:space="preserve">. </w:t>
      </w:r>
      <w:r w:rsidRPr="00D27BF4">
        <w:rPr>
          <w:rFonts w:ascii="Calibri" w:hAnsi="Calibri" w:cs="FrankRuehl"/>
          <w:sz w:val="26"/>
          <w:szCs w:val="26"/>
          <w:rtl/>
        </w:rPr>
        <w:t>במקרים</w:t>
      </w:r>
      <w:r w:rsidRPr="00D27BF4">
        <w:rPr>
          <w:rFonts w:ascii="Calibri" w:hAnsi="Calibri" w:cs="FrankRuehl"/>
          <w:sz w:val="26"/>
          <w:szCs w:val="26"/>
        </w:rPr>
        <w:t xml:space="preserve"> </w:t>
      </w:r>
      <w:r w:rsidRPr="00D27BF4">
        <w:rPr>
          <w:rFonts w:ascii="Calibri" w:hAnsi="Calibri" w:cs="FrankRuehl"/>
          <w:sz w:val="26"/>
          <w:szCs w:val="26"/>
          <w:rtl/>
        </w:rPr>
        <w:t>שבהם</w:t>
      </w:r>
      <w:r w:rsidRPr="00D27BF4">
        <w:rPr>
          <w:rFonts w:ascii="Calibri" w:hAnsi="Calibri" w:cs="FrankRuehl"/>
          <w:sz w:val="26"/>
          <w:szCs w:val="26"/>
        </w:rPr>
        <w:t xml:space="preserve"> </w:t>
      </w:r>
      <w:r w:rsidRPr="00D27BF4">
        <w:rPr>
          <w:rFonts w:ascii="Calibri" w:hAnsi="Calibri" w:cs="FrankRuehl"/>
          <w:sz w:val="26"/>
          <w:szCs w:val="26"/>
          <w:rtl/>
        </w:rPr>
        <w:t>נרתם</w:t>
      </w:r>
      <w:r w:rsidRPr="00D27BF4">
        <w:rPr>
          <w:rFonts w:ascii="Calibri" w:hAnsi="Calibri" w:cs="FrankRuehl"/>
          <w:sz w:val="26"/>
          <w:szCs w:val="26"/>
        </w:rPr>
        <w:t xml:space="preserve"> </w:t>
      </w:r>
      <w:r w:rsidRPr="00D27BF4">
        <w:rPr>
          <w:rFonts w:ascii="Calibri" w:hAnsi="Calibri" w:cs="FrankRuehl"/>
          <w:sz w:val="26"/>
          <w:szCs w:val="26"/>
          <w:rtl/>
        </w:rPr>
        <w:t>הנאשם</w:t>
      </w:r>
      <w:r w:rsidRPr="00D27BF4">
        <w:rPr>
          <w:rFonts w:ascii="Calibri" w:hAnsi="Calibri" w:cs="FrankRuehl"/>
          <w:sz w:val="26"/>
          <w:szCs w:val="26"/>
        </w:rPr>
        <w:t xml:space="preserve"> </w:t>
      </w:r>
      <w:r w:rsidRPr="00D27BF4">
        <w:rPr>
          <w:rFonts w:ascii="Calibri" w:hAnsi="Calibri" w:cs="FrankRuehl"/>
          <w:sz w:val="26"/>
          <w:szCs w:val="26"/>
          <w:rtl/>
        </w:rPr>
        <w:t>להליך</w:t>
      </w:r>
      <w:r w:rsidRPr="00D27BF4">
        <w:rPr>
          <w:rFonts w:ascii="Calibri" w:hAnsi="Calibri" w:cs="FrankRuehl"/>
          <w:sz w:val="26"/>
          <w:szCs w:val="26"/>
        </w:rPr>
        <w:t xml:space="preserve"> </w:t>
      </w:r>
      <w:r w:rsidRPr="00D27BF4">
        <w:rPr>
          <w:rFonts w:ascii="Calibri" w:hAnsi="Calibri" w:cs="FrankRuehl"/>
          <w:sz w:val="26"/>
          <w:szCs w:val="26"/>
          <w:rtl/>
        </w:rPr>
        <w:t>שיקומי</w:t>
      </w:r>
      <w:r w:rsidRPr="00D27BF4">
        <w:rPr>
          <w:rFonts w:ascii="Calibri" w:hAnsi="Calibri" w:cs="FrankRuehl"/>
          <w:sz w:val="26"/>
          <w:szCs w:val="26"/>
        </w:rPr>
        <w:t xml:space="preserve">, </w:t>
      </w:r>
      <w:r w:rsidRPr="00D27BF4">
        <w:rPr>
          <w:rFonts w:ascii="Calibri" w:hAnsi="Calibri" w:cs="FrankRuehl"/>
          <w:sz w:val="26"/>
          <w:szCs w:val="26"/>
          <w:rtl/>
        </w:rPr>
        <w:t>או</w:t>
      </w:r>
      <w:r w:rsidRPr="00D27BF4">
        <w:rPr>
          <w:rFonts w:ascii="Calibri" w:hAnsi="Calibri" w:cs="FrankRuehl"/>
          <w:sz w:val="26"/>
          <w:szCs w:val="26"/>
        </w:rPr>
        <w:t xml:space="preserve"> </w:t>
      </w:r>
      <w:r w:rsidRPr="00D27BF4">
        <w:rPr>
          <w:rFonts w:ascii="Calibri" w:hAnsi="Calibri" w:cs="FrankRuehl"/>
          <w:sz w:val="26"/>
          <w:szCs w:val="26"/>
          <w:rtl/>
        </w:rPr>
        <w:t>מראה</w:t>
      </w:r>
      <w:r w:rsidRPr="00D27BF4">
        <w:rPr>
          <w:rFonts w:ascii="Calibri" w:hAnsi="Calibri" w:cs="FrankRuehl"/>
          <w:sz w:val="26"/>
          <w:szCs w:val="26"/>
        </w:rPr>
        <w:t xml:space="preserve"> </w:t>
      </w:r>
      <w:r w:rsidRPr="00D27BF4">
        <w:rPr>
          <w:rFonts w:ascii="Calibri" w:hAnsi="Calibri" w:cs="FrankRuehl"/>
          <w:sz w:val="26"/>
          <w:szCs w:val="26"/>
          <w:rtl/>
        </w:rPr>
        <w:t>נכונות</w:t>
      </w:r>
      <w:r w:rsidRPr="00D27BF4">
        <w:rPr>
          <w:rFonts w:ascii="Calibri" w:hAnsi="Calibri" w:cs="FrankRuehl"/>
          <w:sz w:val="26"/>
          <w:szCs w:val="26"/>
        </w:rPr>
        <w:t xml:space="preserve"> </w:t>
      </w:r>
      <w:r w:rsidRPr="00D27BF4">
        <w:rPr>
          <w:rFonts w:ascii="Calibri" w:hAnsi="Calibri" w:cs="FrankRuehl"/>
          <w:sz w:val="26"/>
          <w:szCs w:val="26"/>
          <w:rtl/>
        </w:rPr>
        <w:t>כנה</w:t>
      </w:r>
      <w:r w:rsidRPr="00D27BF4">
        <w:rPr>
          <w:rFonts w:ascii="Calibri" w:hAnsi="Calibri" w:cs="FrankRuehl"/>
          <w:sz w:val="26"/>
          <w:szCs w:val="26"/>
        </w:rPr>
        <w:t xml:space="preserve"> </w:t>
      </w:r>
      <w:r w:rsidRPr="00D27BF4">
        <w:rPr>
          <w:rFonts w:ascii="Calibri" w:hAnsi="Calibri" w:cs="FrankRuehl"/>
          <w:sz w:val="26"/>
          <w:szCs w:val="26"/>
          <w:rtl/>
        </w:rPr>
        <w:t>לעשות</w:t>
      </w:r>
      <w:r w:rsidRPr="00D27BF4">
        <w:rPr>
          <w:rFonts w:ascii="Calibri" w:hAnsi="Calibri" w:cs="FrankRuehl"/>
          <w:sz w:val="26"/>
          <w:szCs w:val="26"/>
        </w:rPr>
        <w:t xml:space="preserve"> </w:t>
      </w:r>
      <w:r w:rsidRPr="00D27BF4">
        <w:rPr>
          <w:rFonts w:ascii="Calibri" w:hAnsi="Calibri" w:cs="FrankRuehl"/>
          <w:sz w:val="26"/>
          <w:szCs w:val="26"/>
          <w:rtl/>
        </w:rPr>
        <w:t>כן</w:t>
      </w:r>
      <w:r w:rsidRPr="00D27BF4">
        <w:rPr>
          <w:rFonts w:ascii="Calibri" w:hAnsi="Calibri" w:cs="FrankRuehl"/>
          <w:sz w:val="26"/>
          <w:szCs w:val="26"/>
        </w:rPr>
        <w:t xml:space="preserve"> – </w:t>
      </w:r>
      <w:r w:rsidRPr="00D27BF4">
        <w:rPr>
          <w:rFonts w:ascii="Calibri" w:hAnsi="Calibri" w:cs="FrankRuehl"/>
          <w:sz w:val="26"/>
          <w:szCs w:val="26"/>
          <w:rtl/>
        </w:rPr>
        <w:t>עשויים</w:t>
      </w:r>
      <w:r w:rsidRPr="00D27BF4">
        <w:rPr>
          <w:rFonts w:ascii="Calibri" w:hAnsi="Calibri" w:cs="FrankRuehl"/>
          <w:sz w:val="26"/>
          <w:szCs w:val="26"/>
        </w:rPr>
        <w:t xml:space="preserve"> </w:t>
      </w:r>
      <w:r w:rsidRPr="00D27BF4">
        <w:rPr>
          <w:rFonts w:ascii="Calibri" w:hAnsi="Calibri" w:cs="FrankRuehl"/>
          <w:sz w:val="26"/>
          <w:szCs w:val="26"/>
          <w:rtl/>
        </w:rPr>
        <w:t>שיקולי</w:t>
      </w:r>
      <w:r w:rsidRPr="00D27BF4">
        <w:rPr>
          <w:rFonts w:ascii="Calibri" w:hAnsi="Calibri" w:cs="FrankRuehl"/>
          <w:sz w:val="26"/>
          <w:szCs w:val="26"/>
        </w:rPr>
        <w:t xml:space="preserve"> </w:t>
      </w:r>
      <w:r w:rsidRPr="00D27BF4">
        <w:rPr>
          <w:rFonts w:ascii="Calibri" w:hAnsi="Calibri" w:cs="FrankRuehl"/>
          <w:sz w:val="26"/>
          <w:szCs w:val="26"/>
          <w:rtl/>
        </w:rPr>
        <w:t>השיקום</w:t>
      </w:r>
      <w:r w:rsidRPr="00D27BF4">
        <w:rPr>
          <w:rFonts w:ascii="Calibri" w:hAnsi="Calibri" w:cs="FrankRuehl"/>
          <w:sz w:val="26"/>
          <w:szCs w:val="26"/>
        </w:rPr>
        <w:t xml:space="preserve"> </w:t>
      </w:r>
      <w:r w:rsidRPr="00D27BF4">
        <w:rPr>
          <w:rFonts w:ascii="Calibri" w:hAnsi="Calibri" w:cs="FrankRuehl"/>
          <w:sz w:val="26"/>
          <w:szCs w:val="26"/>
          <w:rtl/>
        </w:rPr>
        <w:t>אף</w:t>
      </w:r>
      <w:r w:rsidRPr="00D27BF4">
        <w:rPr>
          <w:rFonts w:ascii="Calibri" w:hAnsi="Calibri" w:cs="FrankRuehl"/>
          <w:sz w:val="26"/>
          <w:szCs w:val="26"/>
        </w:rPr>
        <w:t xml:space="preserve"> </w:t>
      </w:r>
      <w:r w:rsidRPr="00D27BF4">
        <w:rPr>
          <w:rFonts w:ascii="Calibri" w:hAnsi="Calibri" w:cs="FrankRuehl"/>
          <w:sz w:val="26"/>
          <w:szCs w:val="26"/>
          <w:rtl/>
        </w:rPr>
        <w:t>לגבור</w:t>
      </w:r>
      <w:r w:rsidRPr="00D27BF4">
        <w:rPr>
          <w:rFonts w:ascii="Calibri" w:hAnsi="Calibri" w:cs="FrankRuehl"/>
          <w:sz w:val="26"/>
          <w:szCs w:val="26"/>
        </w:rPr>
        <w:t xml:space="preserve"> </w:t>
      </w:r>
      <w:r w:rsidRPr="00D27BF4">
        <w:rPr>
          <w:rFonts w:ascii="Calibri" w:hAnsi="Calibri" w:cs="FrankRuehl"/>
          <w:sz w:val="26"/>
          <w:szCs w:val="26"/>
          <w:rtl/>
        </w:rPr>
        <w:t>על</w:t>
      </w:r>
      <w:r w:rsidRPr="00D27BF4">
        <w:rPr>
          <w:rFonts w:ascii="Calibri" w:hAnsi="Calibri" w:cs="FrankRuehl"/>
          <w:sz w:val="26"/>
          <w:szCs w:val="26"/>
        </w:rPr>
        <w:t xml:space="preserve"> </w:t>
      </w:r>
      <w:r w:rsidRPr="00D27BF4">
        <w:rPr>
          <w:rFonts w:ascii="Calibri" w:hAnsi="Calibri" w:cs="FrankRuehl"/>
          <w:sz w:val="26"/>
          <w:szCs w:val="26"/>
          <w:rtl/>
        </w:rPr>
        <w:t>שיקולי</w:t>
      </w:r>
      <w:r w:rsidRPr="00D27BF4">
        <w:rPr>
          <w:rFonts w:ascii="Calibri" w:hAnsi="Calibri" w:cs="FrankRuehl"/>
          <w:sz w:val="26"/>
          <w:szCs w:val="26"/>
        </w:rPr>
        <w:t xml:space="preserve"> </w:t>
      </w:r>
      <w:r w:rsidRPr="00D27BF4">
        <w:rPr>
          <w:rFonts w:ascii="Calibri" w:hAnsi="Calibri" w:cs="FrankRuehl"/>
          <w:sz w:val="26"/>
          <w:szCs w:val="26"/>
          <w:rtl/>
        </w:rPr>
        <w:t>ההרתעה</w:t>
      </w:r>
      <w:r w:rsidRPr="00D27BF4">
        <w:rPr>
          <w:rFonts w:ascii="Calibri" w:hAnsi="Calibri" w:cs="FrankRuehl"/>
          <w:sz w:val="26"/>
          <w:szCs w:val="26"/>
        </w:rPr>
        <w:t xml:space="preserve"> </w:t>
      </w:r>
      <w:r w:rsidRPr="00D27BF4">
        <w:rPr>
          <w:rFonts w:ascii="Calibri" w:hAnsi="Calibri" w:cs="FrankRuehl"/>
          <w:sz w:val="26"/>
          <w:szCs w:val="26"/>
          <w:rtl/>
        </w:rPr>
        <w:t>והגמול...</w:t>
      </w:r>
      <w:r w:rsidRPr="00D27BF4">
        <w:rPr>
          <w:rFonts w:ascii="Calibri" w:hAnsi="Calibri" w:cs="FrankRuehl"/>
          <w:sz w:val="26"/>
          <w:szCs w:val="26"/>
        </w:rPr>
        <w:t xml:space="preserve"> </w:t>
      </w:r>
      <w:r w:rsidRPr="00D27BF4">
        <w:rPr>
          <w:rFonts w:ascii="Calibri" w:hAnsi="Calibri" w:cs="FrankRuehl"/>
          <w:sz w:val="26"/>
          <w:szCs w:val="26"/>
          <w:rtl/>
        </w:rPr>
        <w:t>ואולם</w:t>
      </w:r>
      <w:r w:rsidRPr="00D27BF4">
        <w:rPr>
          <w:rFonts w:ascii="Calibri" w:hAnsi="Calibri" w:cs="FrankRuehl"/>
          <w:sz w:val="26"/>
          <w:szCs w:val="26"/>
        </w:rPr>
        <w:t xml:space="preserve">, </w:t>
      </w:r>
      <w:r w:rsidRPr="00D27BF4">
        <w:rPr>
          <w:rFonts w:ascii="Calibri" w:hAnsi="Calibri" w:cs="FrankRuehl"/>
          <w:sz w:val="26"/>
          <w:szCs w:val="26"/>
          <w:rtl/>
        </w:rPr>
        <w:t>ההתחשבות</w:t>
      </w:r>
      <w:r w:rsidRPr="00D27BF4">
        <w:rPr>
          <w:rFonts w:ascii="Calibri" w:hAnsi="Calibri" w:cs="FrankRuehl"/>
          <w:sz w:val="26"/>
          <w:szCs w:val="26"/>
        </w:rPr>
        <w:t xml:space="preserve"> </w:t>
      </w:r>
      <w:r w:rsidRPr="00D27BF4">
        <w:rPr>
          <w:rFonts w:ascii="Calibri" w:hAnsi="Calibri" w:cs="FrankRuehl"/>
          <w:sz w:val="26"/>
          <w:szCs w:val="26"/>
          <w:rtl/>
        </w:rPr>
        <w:t>בשיקולים</w:t>
      </w:r>
      <w:r w:rsidRPr="00D27BF4">
        <w:rPr>
          <w:rFonts w:ascii="Calibri" w:hAnsi="Calibri" w:cs="FrankRuehl"/>
          <w:sz w:val="26"/>
          <w:szCs w:val="26"/>
        </w:rPr>
        <w:t xml:space="preserve"> </w:t>
      </w:r>
      <w:r w:rsidRPr="00D27BF4">
        <w:rPr>
          <w:rFonts w:ascii="Calibri" w:hAnsi="Calibri" w:cs="FrankRuehl"/>
          <w:sz w:val="26"/>
          <w:szCs w:val="26"/>
          <w:rtl/>
        </w:rPr>
        <w:t>אלה</w:t>
      </w:r>
      <w:r w:rsidRPr="00D27BF4">
        <w:rPr>
          <w:rFonts w:ascii="Calibri" w:hAnsi="Calibri" w:cs="FrankRuehl"/>
          <w:sz w:val="26"/>
          <w:szCs w:val="26"/>
        </w:rPr>
        <w:t xml:space="preserve"> </w:t>
      </w:r>
      <w:r w:rsidRPr="00D27BF4">
        <w:rPr>
          <w:rFonts w:ascii="Calibri" w:hAnsi="Calibri" w:cs="FrankRuehl"/>
          <w:sz w:val="26"/>
          <w:szCs w:val="26"/>
          <w:rtl/>
        </w:rPr>
        <w:t>נתונה</w:t>
      </w:r>
      <w:r w:rsidRPr="00D27BF4">
        <w:rPr>
          <w:rFonts w:ascii="Calibri" w:hAnsi="Calibri" w:cs="FrankRuehl"/>
          <w:sz w:val="26"/>
          <w:szCs w:val="26"/>
        </w:rPr>
        <w:t xml:space="preserve"> </w:t>
      </w:r>
      <w:r w:rsidRPr="00D27BF4">
        <w:rPr>
          <w:rFonts w:ascii="Calibri" w:hAnsi="Calibri" w:cs="FrankRuehl"/>
          <w:sz w:val="26"/>
          <w:szCs w:val="26"/>
          <w:rtl/>
        </w:rPr>
        <w:t>לשיקול</w:t>
      </w:r>
      <w:r w:rsidRPr="00D27BF4">
        <w:rPr>
          <w:rFonts w:ascii="Calibri" w:hAnsi="Calibri" w:cs="FrankRuehl"/>
          <w:sz w:val="26"/>
          <w:szCs w:val="26"/>
        </w:rPr>
        <w:t xml:space="preserve"> </w:t>
      </w:r>
      <w:r w:rsidRPr="00D27BF4">
        <w:rPr>
          <w:rFonts w:ascii="Calibri" w:hAnsi="Calibri" w:cs="FrankRuehl"/>
          <w:sz w:val="26"/>
          <w:szCs w:val="26"/>
          <w:rtl/>
        </w:rPr>
        <w:t>דעתו</w:t>
      </w:r>
      <w:r w:rsidRPr="00D27BF4">
        <w:rPr>
          <w:rFonts w:ascii="Calibri" w:hAnsi="Calibri" w:cs="FrankRuehl"/>
          <w:sz w:val="26"/>
          <w:szCs w:val="26"/>
        </w:rPr>
        <w:t xml:space="preserve"> </w:t>
      </w:r>
      <w:r w:rsidRPr="00D27BF4">
        <w:rPr>
          <w:rFonts w:ascii="Calibri" w:hAnsi="Calibri" w:cs="FrankRuehl"/>
          <w:sz w:val="26"/>
          <w:szCs w:val="26"/>
          <w:rtl/>
        </w:rPr>
        <w:t>של</w:t>
      </w:r>
      <w:r w:rsidRPr="00D27BF4">
        <w:rPr>
          <w:rFonts w:ascii="Calibri" w:hAnsi="Calibri" w:cs="FrankRuehl"/>
          <w:sz w:val="26"/>
          <w:szCs w:val="26"/>
        </w:rPr>
        <w:t xml:space="preserve"> </w:t>
      </w:r>
      <w:r w:rsidRPr="00D27BF4">
        <w:rPr>
          <w:rFonts w:ascii="Calibri" w:hAnsi="Calibri" w:cs="FrankRuehl"/>
          <w:sz w:val="26"/>
          <w:szCs w:val="26"/>
          <w:rtl/>
        </w:rPr>
        <w:t>בית</w:t>
      </w:r>
      <w:r w:rsidRPr="00D27BF4">
        <w:rPr>
          <w:rFonts w:ascii="Calibri" w:hAnsi="Calibri" w:cs="FrankRuehl"/>
          <w:sz w:val="26"/>
          <w:szCs w:val="26"/>
        </w:rPr>
        <w:t xml:space="preserve"> </w:t>
      </w:r>
      <w:r w:rsidRPr="00D27BF4">
        <w:rPr>
          <w:rFonts w:ascii="Calibri" w:hAnsi="Calibri" w:cs="FrankRuehl"/>
          <w:sz w:val="26"/>
          <w:szCs w:val="26"/>
          <w:rtl/>
        </w:rPr>
        <w:t>המשפט</w:t>
      </w:r>
      <w:r w:rsidRPr="00D27BF4">
        <w:rPr>
          <w:rFonts w:ascii="Calibri" w:hAnsi="Calibri" w:cs="FrankRuehl"/>
          <w:sz w:val="26"/>
          <w:szCs w:val="26"/>
        </w:rPr>
        <w:t xml:space="preserve"> </w:t>
      </w:r>
      <w:r w:rsidRPr="00D27BF4">
        <w:rPr>
          <w:rFonts w:ascii="Calibri" w:hAnsi="Calibri" w:cs="FrankRuehl"/>
          <w:sz w:val="26"/>
          <w:szCs w:val="26"/>
          <w:rtl/>
        </w:rPr>
        <w:t>והיא</w:t>
      </w:r>
      <w:r w:rsidRPr="00D27BF4">
        <w:rPr>
          <w:rFonts w:ascii="Calibri" w:hAnsi="Calibri" w:cs="FrankRuehl"/>
          <w:sz w:val="26"/>
          <w:szCs w:val="26"/>
        </w:rPr>
        <w:t xml:space="preserve"> </w:t>
      </w:r>
      <w:r w:rsidRPr="00D27BF4">
        <w:rPr>
          <w:rFonts w:ascii="Calibri" w:hAnsi="Calibri" w:cs="FrankRuehl"/>
          <w:sz w:val="26"/>
          <w:szCs w:val="26"/>
          <w:rtl/>
        </w:rPr>
        <w:t>איננה</w:t>
      </w:r>
      <w:r w:rsidRPr="00D27BF4">
        <w:rPr>
          <w:rFonts w:ascii="Calibri" w:hAnsi="Calibri" w:cs="FrankRuehl"/>
          <w:sz w:val="26"/>
          <w:szCs w:val="26"/>
        </w:rPr>
        <w:t xml:space="preserve"> </w:t>
      </w:r>
      <w:r w:rsidRPr="00D27BF4">
        <w:rPr>
          <w:rFonts w:ascii="Calibri" w:hAnsi="Calibri" w:cs="FrankRuehl"/>
          <w:sz w:val="26"/>
          <w:szCs w:val="26"/>
          <w:rtl/>
        </w:rPr>
        <w:t>בגדר</w:t>
      </w:r>
      <w:r w:rsidRPr="00D27BF4">
        <w:rPr>
          <w:rFonts w:ascii="Calibri" w:hAnsi="Calibri" w:cs="FrankRuehl"/>
          <w:sz w:val="26"/>
          <w:szCs w:val="26"/>
        </w:rPr>
        <w:t xml:space="preserve"> </w:t>
      </w:r>
      <w:r w:rsidRPr="00D27BF4">
        <w:rPr>
          <w:rFonts w:ascii="Calibri" w:hAnsi="Calibri" w:cs="FrankRuehl"/>
          <w:sz w:val="26"/>
          <w:szCs w:val="26"/>
          <w:rtl/>
        </w:rPr>
        <w:t>חובה</w:t>
      </w:r>
      <w:r w:rsidRPr="00D27BF4">
        <w:rPr>
          <w:rFonts w:ascii="Calibri" w:hAnsi="Calibri" w:cs="FrankRuehl"/>
          <w:sz w:val="26"/>
          <w:szCs w:val="26"/>
        </w:rPr>
        <w:t xml:space="preserve">, </w:t>
      </w:r>
      <w:r w:rsidRPr="00D27BF4">
        <w:rPr>
          <w:rFonts w:ascii="Calibri" w:hAnsi="Calibri" w:cs="FrankRuehl"/>
          <w:sz w:val="26"/>
          <w:szCs w:val="26"/>
          <w:rtl/>
        </w:rPr>
        <w:t>גם</w:t>
      </w:r>
      <w:r w:rsidRPr="00D27BF4">
        <w:rPr>
          <w:rFonts w:ascii="Calibri" w:hAnsi="Calibri" w:cs="FrankRuehl"/>
          <w:sz w:val="26"/>
          <w:szCs w:val="26"/>
        </w:rPr>
        <w:t xml:space="preserve"> </w:t>
      </w:r>
      <w:r w:rsidRPr="00D27BF4">
        <w:rPr>
          <w:rFonts w:ascii="Calibri" w:hAnsi="Calibri" w:cs="FrankRuehl"/>
          <w:sz w:val="26"/>
          <w:szCs w:val="26"/>
          <w:rtl/>
        </w:rPr>
        <w:t>לאחר</w:t>
      </w:r>
      <w:r w:rsidRPr="00D27BF4">
        <w:rPr>
          <w:rFonts w:ascii="Calibri" w:hAnsi="Calibri" w:cs="FrankRuehl"/>
          <w:sz w:val="26"/>
          <w:szCs w:val="26"/>
        </w:rPr>
        <w:t xml:space="preserve"> </w:t>
      </w:r>
      <w:r w:rsidRPr="00D27BF4">
        <w:rPr>
          <w:rFonts w:ascii="Calibri" w:hAnsi="Calibri" w:cs="FrankRuehl"/>
          <w:sz w:val="26"/>
          <w:szCs w:val="26"/>
          <w:rtl/>
        </w:rPr>
        <w:t>תיקון</w:t>
      </w:r>
      <w:r w:rsidRPr="00D27BF4">
        <w:rPr>
          <w:rFonts w:ascii="Calibri" w:hAnsi="Calibri" w:cs="FrankRuehl"/>
          <w:sz w:val="26"/>
          <w:szCs w:val="26"/>
        </w:rPr>
        <w:t xml:space="preserve"> 113 </w:t>
      </w:r>
      <w:r w:rsidRPr="00D27BF4">
        <w:rPr>
          <w:rFonts w:ascii="Calibri" w:hAnsi="Calibri" w:cs="FrankRuehl"/>
          <w:sz w:val="26"/>
          <w:szCs w:val="26"/>
          <w:rtl/>
        </w:rPr>
        <w:t>ל</w:t>
      </w:r>
      <w:hyperlink r:id="rId38" w:history="1">
        <w:r w:rsidR="00EE01BA" w:rsidRPr="00EE01BA">
          <w:rPr>
            <w:rFonts w:ascii="Calibri" w:hAnsi="Calibri" w:cs="FrankRuehl" w:hint="eastAsia"/>
            <w:color w:val="0000FF"/>
            <w:sz w:val="26"/>
            <w:szCs w:val="26"/>
            <w:u w:val="single"/>
            <w:rtl/>
          </w:rPr>
          <w:t>חוק</w:t>
        </w:r>
        <w:r w:rsidR="00EE01BA" w:rsidRPr="00EE01BA">
          <w:rPr>
            <w:rFonts w:ascii="Calibri" w:hAnsi="Calibri" w:cs="FrankRuehl"/>
            <w:color w:val="0000FF"/>
            <w:sz w:val="26"/>
            <w:szCs w:val="26"/>
            <w:u w:val="single"/>
            <w:rtl/>
          </w:rPr>
          <w:t xml:space="preserve"> </w:t>
        </w:r>
        <w:r w:rsidR="00EE01BA" w:rsidRPr="00EE01BA">
          <w:rPr>
            <w:rFonts w:ascii="Calibri" w:hAnsi="Calibri" w:cs="FrankRuehl" w:hint="eastAsia"/>
            <w:color w:val="0000FF"/>
            <w:sz w:val="26"/>
            <w:szCs w:val="26"/>
            <w:u w:val="single"/>
            <w:rtl/>
          </w:rPr>
          <w:t>העונשין</w:t>
        </w:r>
      </w:hyperlink>
      <w:r w:rsidRPr="00D27BF4">
        <w:rPr>
          <w:rFonts w:ascii="Calibri" w:hAnsi="Calibri" w:cs="FrankRuehl"/>
          <w:sz w:val="26"/>
          <w:szCs w:val="26"/>
        </w:rPr>
        <w:t xml:space="preserve"> </w:t>
      </w:r>
      <w:r w:rsidRPr="00D27BF4">
        <w:rPr>
          <w:rFonts w:ascii="Calibri" w:hAnsi="Calibri" w:cs="FrankRuehl"/>
          <w:b/>
          <w:bCs/>
          <w:sz w:val="26"/>
          <w:szCs w:val="26"/>
          <w:rtl/>
        </w:rPr>
        <w:t>...</w:t>
      </w:r>
      <w:r w:rsidRPr="00D27BF4">
        <w:rPr>
          <w:rFonts w:ascii="Calibri" w:hAnsi="Calibri" w:cs="FrankRuehl"/>
          <w:b/>
          <w:bCs/>
          <w:sz w:val="26"/>
          <w:szCs w:val="26"/>
        </w:rPr>
        <w:t xml:space="preserve"> </w:t>
      </w:r>
      <w:r w:rsidRPr="00D27BF4">
        <w:rPr>
          <w:rFonts w:ascii="Calibri" w:hAnsi="Calibri" w:cs="FrankRuehl"/>
          <w:b/>
          <w:bCs/>
          <w:sz w:val="26"/>
          <w:szCs w:val="26"/>
          <w:rtl/>
        </w:rPr>
        <w:t>בית</w:t>
      </w:r>
      <w:r w:rsidRPr="00D27BF4">
        <w:rPr>
          <w:rFonts w:ascii="Calibri" w:hAnsi="Calibri" w:cs="FrankRuehl"/>
          <w:b/>
          <w:bCs/>
          <w:sz w:val="26"/>
          <w:szCs w:val="26"/>
        </w:rPr>
        <w:t xml:space="preserve"> </w:t>
      </w:r>
      <w:r w:rsidRPr="00D27BF4">
        <w:rPr>
          <w:rFonts w:ascii="Calibri" w:hAnsi="Calibri" w:cs="FrankRuehl"/>
          <w:b/>
          <w:bCs/>
          <w:sz w:val="26"/>
          <w:szCs w:val="26"/>
          <w:rtl/>
        </w:rPr>
        <w:t>המשפט</w:t>
      </w:r>
      <w:r w:rsidRPr="00D27BF4">
        <w:rPr>
          <w:rFonts w:ascii="Calibri" w:hAnsi="Calibri" w:cs="FrankRuehl"/>
          <w:b/>
          <w:bCs/>
          <w:sz w:val="26"/>
          <w:szCs w:val="26"/>
        </w:rPr>
        <w:t xml:space="preserve"> </w:t>
      </w:r>
      <w:r w:rsidRPr="00D27BF4">
        <w:rPr>
          <w:rFonts w:ascii="Calibri" w:hAnsi="Calibri" w:cs="FrankRuehl"/>
          <w:b/>
          <w:bCs/>
          <w:sz w:val="26"/>
          <w:szCs w:val="26"/>
          <w:rtl/>
        </w:rPr>
        <w:t>יטה</w:t>
      </w:r>
      <w:r w:rsidRPr="00D27BF4">
        <w:rPr>
          <w:rFonts w:ascii="Calibri" w:hAnsi="Calibri" w:cs="FrankRuehl"/>
          <w:b/>
          <w:bCs/>
          <w:sz w:val="26"/>
          <w:szCs w:val="26"/>
        </w:rPr>
        <w:t xml:space="preserve"> </w:t>
      </w:r>
      <w:r w:rsidRPr="00D27BF4">
        <w:rPr>
          <w:rFonts w:ascii="Calibri" w:hAnsi="Calibri" w:cs="FrankRuehl"/>
          <w:b/>
          <w:bCs/>
          <w:sz w:val="26"/>
          <w:szCs w:val="26"/>
          <w:rtl/>
        </w:rPr>
        <w:t>לבכר</w:t>
      </w:r>
      <w:r w:rsidRPr="00D27BF4">
        <w:rPr>
          <w:rFonts w:ascii="Calibri" w:hAnsi="Calibri" w:cs="FrankRuehl"/>
          <w:b/>
          <w:bCs/>
          <w:sz w:val="26"/>
          <w:szCs w:val="26"/>
        </w:rPr>
        <w:t xml:space="preserve"> </w:t>
      </w:r>
      <w:r w:rsidRPr="00D27BF4">
        <w:rPr>
          <w:rFonts w:ascii="Calibri" w:hAnsi="Calibri" w:cs="FrankRuehl"/>
          <w:b/>
          <w:bCs/>
          <w:sz w:val="26"/>
          <w:szCs w:val="26"/>
          <w:rtl/>
        </w:rPr>
        <w:t>את</w:t>
      </w:r>
      <w:r w:rsidRPr="00D27BF4">
        <w:rPr>
          <w:rFonts w:ascii="Calibri" w:hAnsi="Calibri" w:cs="FrankRuehl"/>
          <w:b/>
          <w:bCs/>
          <w:sz w:val="26"/>
          <w:szCs w:val="26"/>
        </w:rPr>
        <w:t xml:space="preserve"> </w:t>
      </w:r>
      <w:r w:rsidRPr="00D27BF4">
        <w:rPr>
          <w:rFonts w:ascii="Calibri" w:hAnsi="Calibri" w:cs="FrankRuehl"/>
          <w:b/>
          <w:bCs/>
          <w:sz w:val="26"/>
          <w:szCs w:val="26"/>
          <w:rtl/>
        </w:rPr>
        <w:t>שיקולי</w:t>
      </w:r>
      <w:r w:rsidRPr="00D27BF4">
        <w:rPr>
          <w:rFonts w:ascii="Calibri" w:hAnsi="Calibri" w:cs="FrankRuehl"/>
          <w:b/>
          <w:bCs/>
          <w:sz w:val="26"/>
          <w:szCs w:val="26"/>
        </w:rPr>
        <w:t xml:space="preserve"> </w:t>
      </w:r>
      <w:r w:rsidRPr="00D27BF4">
        <w:rPr>
          <w:rFonts w:ascii="Calibri" w:hAnsi="Calibri" w:cs="FrankRuehl"/>
          <w:b/>
          <w:bCs/>
          <w:sz w:val="26"/>
          <w:szCs w:val="26"/>
          <w:rtl/>
        </w:rPr>
        <w:t>שיקומו</w:t>
      </w:r>
      <w:r w:rsidRPr="00D27BF4">
        <w:rPr>
          <w:rFonts w:ascii="Calibri" w:hAnsi="Calibri" w:cs="FrankRuehl"/>
          <w:b/>
          <w:bCs/>
          <w:sz w:val="26"/>
          <w:szCs w:val="26"/>
        </w:rPr>
        <w:t xml:space="preserve"> </w:t>
      </w:r>
      <w:r w:rsidRPr="00D27BF4">
        <w:rPr>
          <w:rFonts w:ascii="Calibri" w:hAnsi="Calibri" w:cs="FrankRuehl"/>
          <w:b/>
          <w:bCs/>
          <w:sz w:val="26"/>
          <w:szCs w:val="26"/>
          <w:rtl/>
        </w:rPr>
        <w:t>של</w:t>
      </w:r>
      <w:r w:rsidRPr="00D27BF4">
        <w:rPr>
          <w:rFonts w:ascii="Calibri" w:hAnsi="Calibri" w:cs="FrankRuehl"/>
          <w:b/>
          <w:bCs/>
          <w:sz w:val="26"/>
          <w:szCs w:val="26"/>
        </w:rPr>
        <w:t xml:space="preserve"> </w:t>
      </w:r>
      <w:r w:rsidRPr="00D27BF4">
        <w:rPr>
          <w:rFonts w:ascii="Calibri" w:hAnsi="Calibri" w:cs="FrankRuehl"/>
          <w:b/>
          <w:bCs/>
          <w:sz w:val="26"/>
          <w:szCs w:val="26"/>
          <w:rtl/>
        </w:rPr>
        <w:t>הנאשם</w:t>
      </w:r>
      <w:r w:rsidRPr="00D27BF4">
        <w:rPr>
          <w:rFonts w:ascii="Calibri" w:hAnsi="Calibri" w:cs="FrankRuehl"/>
          <w:b/>
          <w:bCs/>
          <w:sz w:val="26"/>
          <w:szCs w:val="26"/>
        </w:rPr>
        <w:t xml:space="preserve"> </w:t>
      </w:r>
      <w:r w:rsidRPr="00D27BF4">
        <w:rPr>
          <w:rFonts w:ascii="Calibri" w:hAnsi="Calibri" w:cs="FrankRuehl"/>
          <w:b/>
          <w:bCs/>
          <w:sz w:val="26"/>
          <w:szCs w:val="26"/>
          <w:rtl/>
        </w:rPr>
        <w:t>על</w:t>
      </w:r>
      <w:r w:rsidRPr="00D27BF4">
        <w:rPr>
          <w:rFonts w:ascii="Calibri" w:hAnsi="Calibri" w:cs="FrankRuehl"/>
          <w:b/>
          <w:bCs/>
          <w:sz w:val="26"/>
          <w:szCs w:val="26"/>
        </w:rPr>
        <w:t xml:space="preserve"> </w:t>
      </w:r>
      <w:r w:rsidRPr="00D27BF4">
        <w:rPr>
          <w:rFonts w:ascii="Calibri" w:hAnsi="Calibri" w:cs="FrankRuehl"/>
          <w:b/>
          <w:bCs/>
          <w:sz w:val="26"/>
          <w:szCs w:val="26"/>
          <w:rtl/>
        </w:rPr>
        <w:t>פני</w:t>
      </w:r>
      <w:r w:rsidRPr="00D27BF4">
        <w:rPr>
          <w:rFonts w:ascii="Calibri" w:hAnsi="Calibri" w:cs="FrankRuehl"/>
          <w:b/>
          <w:bCs/>
          <w:sz w:val="26"/>
          <w:szCs w:val="26"/>
        </w:rPr>
        <w:t xml:space="preserve"> </w:t>
      </w:r>
      <w:r w:rsidRPr="00D27BF4">
        <w:rPr>
          <w:rFonts w:ascii="Calibri" w:hAnsi="Calibri" w:cs="FrankRuehl"/>
          <w:b/>
          <w:bCs/>
          <w:sz w:val="26"/>
          <w:szCs w:val="26"/>
          <w:rtl/>
        </w:rPr>
        <w:t>שיקולים</w:t>
      </w:r>
      <w:r w:rsidRPr="00D27BF4">
        <w:rPr>
          <w:rFonts w:ascii="Calibri" w:hAnsi="Calibri" w:cs="FrankRuehl"/>
          <w:b/>
          <w:bCs/>
          <w:sz w:val="26"/>
          <w:szCs w:val="26"/>
        </w:rPr>
        <w:t xml:space="preserve"> </w:t>
      </w:r>
      <w:r w:rsidRPr="00D27BF4">
        <w:rPr>
          <w:rFonts w:ascii="Calibri" w:hAnsi="Calibri" w:cs="FrankRuehl"/>
          <w:b/>
          <w:bCs/>
          <w:sz w:val="26"/>
          <w:szCs w:val="26"/>
          <w:rtl/>
        </w:rPr>
        <w:t>אחרים</w:t>
      </w:r>
      <w:r w:rsidRPr="00D27BF4">
        <w:rPr>
          <w:rFonts w:ascii="Calibri" w:hAnsi="Calibri" w:cs="FrankRuehl"/>
          <w:b/>
          <w:bCs/>
          <w:sz w:val="26"/>
          <w:szCs w:val="26"/>
        </w:rPr>
        <w:t xml:space="preserve"> </w:t>
      </w:r>
      <w:r w:rsidRPr="00D27BF4">
        <w:rPr>
          <w:rFonts w:ascii="Calibri" w:hAnsi="Calibri" w:cs="FrankRuehl"/>
          <w:b/>
          <w:bCs/>
          <w:sz w:val="26"/>
          <w:szCs w:val="26"/>
          <w:rtl/>
        </w:rPr>
        <w:t>כאשר</w:t>
      </w:r>
      <w:r w:rsidRPr="00D27BF4">
        <w:rPr>
          <w:rFonts w:ascii="Calibri" w:hAnsi="Calibri" w:cs="FrankRuehl"/>
          <w:b/>
          <w:bCs/>
          <w:sz w:val="26"/>
          <w:szCs w:val="26"/>
        </w:rPr>
        <w:t xml:space="preserve"> </w:t>
      </w:r>
      <w:r w:rsidRPr="00D27BF4">
        <w:rPr>
          <w:rFonts w:ascii="Calibri" w:hAnsi="Calibri" w:cs="FrankRuehl"/>
          <w:b/>
          <w:bCs/>
          <w:sz w:val="26"/>
          <w:szCs w:val="26"/>
          <w:rtl/>
        </w:rPr>
        <w:t>הוא</w:t>
      </w:r>
      <w:r w:rsidRPr="00D27BF4">
        <w:rPr>
          <w:rFonts w:ascii="Calibri" w:hAnsi="Calibri" w:cs="FrankRuehl"/>
          <w:b/>
          <w:bCs/>
          <w:sz w:val="26"/>
          <w:szCs w:val="26"/>
        </w:rPr>
        <w:t xml:space="preserve"> </w:t>
      </w:r>
      <w:r w:rsidRPr="00D27BF4">
        <w:rPr>
          <w:rFonts w:ascii="Calibri" w:hAnsi="Calibri" w:cs="FrankRuehl"/>
          <w:b/>
          <w:bCs/>
          <w:sz w:val="26"/>
          <w:szCs w:val="26"/>
          <w:rtl/>
        </w:rPr>
        <w:t>משתכנע</w:t>
      </w:r>
      <w:r w:rsidRPr="00D27BF4">
        <w:rPr>
          <w:rFonts w:ascii="Calibri" w:hAnsi="Calibri" w:cs="FrankRuehl"/>
          <w:b/>
          <w:bCs/>
          <w:sz w:val="26"/>
          <w:szCs w:val="26"/>
        </w:rPr>
        <w:t xml:space="preserve"> </w:t>
      </w:r>
      <w:r w:rsidRPr="00D27BF4">
        <w:rPr>
          <w:rFonts w:ascii="Calibri" w:hAnsi="Calibri" w:cs="FrankRuehl"/>
          <w:b/>
          <w:bCs/>
          <w:sz w:val="26"/>
          <w:szCs w:val="26"/>
          <w:rtl/>
        </w:rPr>
        <w:t>כי</w:t>
      </w:r>
      <w:r w:rsidRPr="00D27BF4">
        <w:rPr>
          <w:rFonts w:ascii="Calibri" w:hAnsi="Calibri" w:cs="FrankRuehl"/>
          <w:b/>
          <w:bCs/>
          <w:sz w:val="26"/>
          <w:szCs w:val="26"/>
        </w:rPr>
        <w:t xml:space="preserve"> </w:t>
      </w:r>
      <w:r w:rsidRPr="00D27BF4">
        <w:rPr>
          <w:rFonts w:ascii="Calibri" w:hAnsi="Calibri" w:cs="FrankRuehl"/>
          <w:b/>
          <w:bCs/>
          <w:sz w:val="26"/>
          <w:szCs w:val="26"/>
          <w:rtl/>
        </w:rPr>
        <w:t>הנאשם</w:t>
      </w:r>
      <w:r w:rsidRPr="00D27BF4">
        <w:rPr>
          <w:rFonts w:ascii="Calibri" w:hAnsi="Calibri" w:cs="FrankRuehl"/>
          <w:b/>
          <w:bCs/>
          <w:sz w:val="26"/>
          <w:szCs w:val="26"/>
        </w:rPr>
        <w:t xml:space="preserve"> </w:t>
      </w:r>
      <w:r w:rsidRPr="00D27BF4">
        <w:rPr>
          <w:rFonts w:ascii="Calibri" w:hAnsi="Calibri" w:cs="FrankRuehl"/>
          <w:b/>
          <w:bCs/>
          <w:sz w:val="26"/>
          <w:szCs w:val="26"/>
          <w:rtl/>
        </w:rPr>
        <w:t>השתקם</w:t>
      </w:r>
      <w:r w:rsidRPr="00D27BF4">
        <w:rPr>
          <w:rFonts w:ascii="Calibri" w:hAnsi="Calibri" w:cs="FrankRuehl"/>
          <w:b/>
          <w:bCs/>
          <w:sz w:val="26"/>
          <w:szCs w:val="26"/>
        </w:rPr>
        <w:t xml:space="preserve"> </w:t>
      </w:r>
      <w:r w:rsidRPr="00D27BF4">
        <w:rPr>
          <w:rFonts w:ascii="Calibri" w:hAnsi="Calibri" w:cs="FrankRuehl"/>
          <w:b/>
          <w:bCs/>
          <w:sz w:val="26"/>
          <w:szCs w:val="26"/>
          <w:rtl/>
        </w:rPr>
        <w:t>ושינה</w:t>
      </w:r>
      <w:r w:rsidRPr="00D27BF4">
        <w:rPr>
          <w:rFonts w:ascii="Calibri" w:hAnsi="Calibri" w:cs="FrankRuehl"/>
          <w:b/>
          <w:bCs/>
          <w:sz w:val="26"/>
          <w:szCs w:val="26"/>
        </w:rPr>
        <w:t xml:space="preserve"> </w:t>
      </w:r>
      <w:r w:rsidRPr="00D27BF4">
        <w:rPr>
          <w:rFonts w:ascii="Calibri" w:hAnsi="Calibri" w:cs="FrankRuehl"/>
          <w:b/>
          <w:bCs/>
          <w:sz w:val="26"/>
          <w:szCs w:val="26"/>
          <w:rtl/>
        </w:rPr>
        <w:t>את</w:t>
      </w:r>
      <w:r w:rsidRPr="00D27BF4">
        <w:rPr>
          <w:rFonts w:ascii="Calibri" w:hAnsi="Calibri" w:cs="FrankRuehl"/>
          <w:b/>
          <w:bCs/>
          <w:sz w:val="26"/>
          <w:szCs w:val="26"/>
        </w:rPr>
        <w:t xml:space="preserve"> </w:t>
      </w:r>
      <w:r w:rsidRPr="00D27BF4">
        <w:rPr>
          <w:rFonts w:ascii="Calibri" w:hAnsi="Calibri" w:cs="FrankRuehl"/>
          <w:b/>
          <w:bCs/>
          <w:sz w:val="26"/>
          <w:szCs w:val="26"/>
          <w:rtl/>
        </w:rPr>
        <w:t>דרכיו</w:t>
      </w:r>
      <w:r w:rsidRPr="00D27BF4">
        <w:rPr>
          <w:rFonts w:ascii="Calibri" w:hAnsi="Calibri" w:cs="FrankRuehl"/>
          <w:b/>
          <w:bCs/>
          <w:sz w:val="26"/>
          <w:szCs w:val="26"/>
        </w:rPr>
        <w:t xml:space="preserve">, </w:t>
      </w:r>
      <w:r w:rsidRPr="00D27BF4">
        <w:rPr>
          <w:rFonts w:ascii="Calibri" w:hAnsi="Calibri" w:cs="FrankRuehl"/>
          <w:b/>
          <w:bCs/>
          <w:sz w:val="26"/>
          <w:szCs w:val="26"/>
          <w:rtl/>
        </w:rPr>
        <w:t>או</w:t>
      </w:r>
      <w:r w:rsidRPr="00D27BF4">
        <w:rPr>
          <w:rFonts w:ascii="Calibri" w:hAnsi="Calibri" w:cs="FrankRuehl"/>
          <w:b/>
          <w:bCs/>
          <w:sz w:val="26"/>
          <w:szCs w:val="26"/>
        </w:rPr>
        <w:t xml:space="preserve"> </w:t>
      </w:r>
      <w:r w:rsidRPr="00D27BF4">
        <w:rPr>
          <w:rFonts w:ascii="Calibri" w:hAnsi="Calibri" w:cs="FrankRuehl"/>
          <w:b/>
          <w:bCs/>
          <w:sz w:val="26"/>
          <w:szCs w:val="26"/>
          <w:rtl/>
        </w:rPr>
        <w:t>כי</w:t>
      </w:r>
      <w:r w:rsidRPr="00D27BF4">
        <w:rPr>
          <w:rFonts w:ascii="Calibri" w:hAnsi="Calibri" w:cs="FrankRuehl"/>
          <w:b/>
          <w:bCs/>
          <w:sz w:val="26"/>
          <w:szCs w:val="26"/>
        </w:rPr>
        <w:t xml:space="preserve"> </w:t>
      </w:r>
      <w:r w:rsidRPr="00D27BF4">
        <w:rPr>
          <w:rFonts w:ascii="Calibri" w:hAnsi="Calibri" w:cs="FrankRuehl"/>
          <w:b/>
          <w:bCs/>
          <w:sz w:val="26"/>
          <w:szCs w:val="26"/>
          <w:rtl/>
        </w:rPr>
        <w:t>קיים</w:t>
      </w:r>
      <w:r w:rsidRPr="00D27BF4">
        <w:rPr>
          <w:rFonts w:ascii="Calibri" w:hAnsi="Calibri" w:cs="FrankRuehl"/>
          <w:b/>
          <w:bCs/>
          <w:sz w:val="26"/>
          <w:szCs w:val="26"/>
        </w:rPr>
        <w:t xml:space="preserve"> </w:t>
      </w:r>
      <w:r w:rsidRPr="00D27BF4">
        <w:rPr>
          <w:rFonts w:ascii="Calibri" w:hAnsi="Calibri" w:cs="FrankRuehl"/>
          <w:b/>
          <w:bCs/>
          <w:sz w:val="26"/>
          <w:szCs w:val="26"/>
          <w:rtl/>
        </w:rPr>
        <w:t>סיכויי</w:t>
      </w:r>
      <w:r w:rsidRPr="00D27BF4">
        <w:rPr>
          <w:rFonts w:ascii="Calibri" w:hAnsi="Calibri" w:cs="FrankRuehl"/>
          <w:b/>
          <w:bCs/>
          <w:sz w:val="26"/>
          <w:szCs w:val="26"/>
        </w:rPr>
        <w:t xml:space="preserve"> </w:t>
      </w:r>
      <w:r w:rsidRPr="00D27BF4">
        <w:rPr>
          <w:rFonts w:ascii="Calibri" w:hAnsi="Calibri" w:cs="FrankRuehl"/>
          <w:b/>
          <w:bCs/>
          <w:sz w:val="26"/>
          <w:szCs w:val="26"/>
          <w:rtl/>
        </w:rPr>
        <w:t>ממשי</w:t>
      </w:r>
      <w:r w:rsidRPr="00D27BF4">
        <w:rPr>
          <w:rFonts w:ascii="Calibri" w:hAnsi="Calibri" w:cs="FrankRuehl"/>
          <w:b/>
          <w:bCs/>
          <w:sz w:val="26"/>
          <w:szCs w:val="26"/>
        </w:rPr>
        <w:t xml:space="preserve"> </w:t>
      </w:r>
      <w:r w:rsidRPr="00D27BF4">
        <w:rPr>
          <w:rFonts w:ascii="Calibri" w:hAnsi="Calibri" w:cs="FrankRuehl"/>
          <w:b/>
          <w:bCs/>
          <w:sz w:val="26"/>
          <w:szCs w:val="26"/>
          <w:rtl/>
        </w:rPr>
        <w:t>לשיקומו</w:t>
      </w:r>
      <w:r w:rsidRPr="00D27BF4">
        <w:rPr>
          <w:rFonts w:ascii="Calibri" w:hAnsi="Calibri" w:cs="FrankRuehl"/>
          <w:b/>
          <w:bCs/>
          <w:sz w:val="26"/>
          <w:szCs w:val="26"/>
        </w:rPr>
        <w:t xml:space="preserve">, </w:t>
      </w:r>
      <w:r w:rsidRPr="00D27BF4">
        <w:rPr>
          <w:rFonts w:ascii="Calibri" w:hAnsi="Calibri" w:cs="FrankRuehl"/>
          <w:b/>
          <w:bCs/>
          <w:sz w:val="26"/>
          <w:szCs w:val="26"/>
          <w:rtl/>
        </w:rPr>
        <w:t>וכך</w:t>
      </w:r>
      <w:r w:rsidRPr="00D27BF4">
        <w:rPr>
          <w:rFonts w:ascii="Calibri" w:hAnsi="Calibri" w:cs="FrankRuehl"/>
          <w:b/>
          <w:bCs/>
          <w:sz w:val="26"/>
          <w:szCs w:val="26"/>
        </w:rPr>
        <w:t xml:space="preserve"> </w:t>
      </w:r>
      <w:r w:rsidRPr="00D27BF4">
        <w:rPr>
          <w:rFonts w:ascii="Calibri" w:hAnsi="Calibri" w:cs="FrankRuehl"/>
          <w:b/>
          <w:bCs/>
          <w:sz w:val="26"/>
          <w:szCs w:val="26"/>
          <w:rtl/>
        </w:rPr>
        <w:t>הוא</w:t>
      </w:r>
      <w:r w:rsidRPr="00D27BF4">
        <w:rPr>
          <w:rFonts w:ascii="Calibri" w:hAnsi="Calibri" w:cs="FrankRuehl"/>
          <w:b/>
          <w:bCs/>
          <w:sz w:val="26"/>
          <w:szCs w:val="26"/>
        </w:rPr>
        <w:t xml:space="preserve"> "</w:t>
      </w:r>
      <w:r w:rsidRPr="00D27BF4">
        <w:rPr>
          <w:rFonts w:ascii="Calibri" w:hAnsi="Calibri" w:cs="FrankRuehl"/>
          <w:b/>
          <w:bCs/>
          <w:sz w:val="26"/>
          <w:szCs w:val="26"/>
          <w:rtl/>
        </w:rPr>
        <w:t>במקום</w:t>
      </w:r>
      <w:r w:rsidRPr="00D27BF4">
        <w:rPr>
          <w:rFonts w:ascii="Calibri" w:hAnsi="Calibri" w:cs="FrankRuehl"/>
          <w:b/>
          <w:bCs/>
          <w:sz w:val="26"/>
          <w:szCs w:val="26"/>
        </w:rPr>
        <w:t xml:space="preserve"> </w:t>
      </w:r>
      <w:r w:rsidRPr="00D27BF4">
        <w:rPr>
          <w:rFonts w:ascii="Calibri" w:hAnsi="Calibri" w:cs="FrankRuehl"/>
          <w:b/>
          <w:bCs/>
          <w:sz w:val="26"/>
          <w:szCs w:val="26"/>
          <w:rtl/>
        </w:rPr>
        <w:t>שבו</w:t>
      </w:r>
      <w:r w:rsidRPr="00D27BF4">
        <w:rPr>
          <w:rFonts w:ascii="Calibri" w:hAnsi="Calibri" w:cs="FrankRuehl"/>
          <w:b/>
          <w:bCs/>
          <w:sz w:val="26"/>
          <w:szCs w:val="26"/>
        </w:rPr>
        <w:t xml:space="preserve"> </w:t>
      </w:r>
      <w:r w:rsidRPr="00D27BF4">
        <w:rPr>
          <w:rFonts w:ascii="Calibri" w:hAnsi="Calibri" w:cs="FrankRuehl"/>
          <w:b/>
          <w:bCs/>
          <w:sz w:val="26"/>
          <w:szCs w:val="26"/>
          <w:rtl/>
        </w:rPr>
        <w:t>נראה</w:t>
      </w:r>
      <w:r w:rsidRPr="00D27BF4">
        <w:rPr>
          <w:rFonts w:ascii="Calibri" w:hAnsi="Calibri" w:cs="FrankRuehl"/>
          <w:b/>
          <w:bCs/>
          <w:sz w:val="26"/>
          <w:szCs w:val="26"/>
        </w:rPr>
        <w:t xml:space="preserve"> </w:t>
      </w:r>
      <w:r w:rsidRPr="00D27BF4">
        <w:rPr>
          <w:rFonts w:ascii="Calibri" w:hAnsi="Calibri" w:cs="FrankRuehl"/>
          <w:b/>
          <w:bCs/>
          <w:sz w:val="26"/>
          <w:szCs w:val="26"/>
          <w:rtl/>
        </w:rPr>
        <w:t>כעקבי</w:t>
      </w:r>
      <w:r w:rsidRPr="00D27BF4">
        <w:rPr>
          <w:rFonts w:ascii="Calibri" w:hAnsi="Calibri" w:cs="FrankRuehl"/>
          <w:b/>
          <w:bCs/>
          <w:sz w:val="26"/>
          <w:szCs w:val="26"/>
        </w:rPr>
        <w:t xml:space="preserve"> </w:t>
      </w:r>
      <w:r w:rsidRPr="00D27BF4">
        <w:rPr>
          <w:rFonts w:ascii="Calibri" w:hAnsi="Calibri" w:cs="FrankRuehl"/>
          <w:b/>
          <w:bCs/>
          <w:sz w:val="26"/>
          <w:szCs w:val="26"/>
          <w:rtl/>
        </w:rPr>
        <w:t>הליך</w:t>
      </w:r>
      <w:r w:rsidRPr="00D27BF4">
        <w:rPr>
          <w:rFonts w:ascii="Calibri" w:hAnsi="Calibri" w:cs="FrankRuehl"/>
          <w:b/>
          <w:bCs/>
          <w:sz w:val="26"/>
          <w:szCs w:val="26"/>
        </w:rPr>
        <w:t xml:space="preserve"> </w:t>
      </w:r>
      <w:r w:rsidRPr="00D27BF4">
        <w:rPr>
          <w:rFonts w:ascii="Calibri" w:hAnsi="Calibri" w:cs="FrankRuehl"/>
          <w:b/>
          <w:bCs/>
          <w:sz w:val="26"/>
          <w:szCs w:val="26"/>
          <w:rtl/>
        </w:rPr>
        <w:t>השיקום</w:t>
      </w:r>
      <w:r w:rsidRPr="00D27BF4">
        <w:rPr>
          <w:rFonts w:ascii="Calibri" w:hAnsi="Calibri" w:cs="FrankRuehl"/>
          <w:b/>
          <w:bCs/>
          <w:sz w:val="26"/>
          <w:szCs w:val="26"/>
        </w:rPr>
        <w:t xml:space="preserve"> </w:t>
      </w:r>
      <w:r w:rsidRPr="00D27BF4">
        <w:rPr>
          <w:rFonts w:ascii="Calibri" w:hAnsi="Calibri" w:cs="FrankRuehl"/>
          <w:b/>
          <w:bCs/>
          <w:sz w:val="26"/>
          <w:szCs w:val="26"/>
          <w:rtl/>
        </w:rPr>
        <w:t>שבו</w:t>
      </w:r>
      <w:r w:rsidRPr="00D27BF4">
        <w:rPr>
          <w:rFonts w:ascii="Calibri" w:hAnsi="Calibri" w:cs="FrankRuehl"/>
          <w:b/>
          <w:bCs/>
          <w:sz w:val="26"/>
          <w:szCs w:val="26"/>
        </w:rPr>
        <w:t xml:space="preserve"> </w:t>
      </w:r>
      <w:r w:rsidRPr="00D27BF4">
        <w:rPr>
          <w:rFonts w:ascii="Calibri" w:hAnsi="Calibri" w:cs="FrankRuehl"/>
          <w:b/>
          <w:bCs/>
          <w:sz w:val="26"/>
          <w:szCs w:val="26"/>
          <w:rtl/>
        </w:rPr>
        <w:t>מצוי</w:t>
      </w:r>
      <w:r w:rsidRPr="00D27BF4">
        <w:rPr>
          <w:rFonts w:ascii="Calibri" w:hAnsi="Calibri" w:cs="FrankRuehl"/>
          <w:b/>
          <w:bCs/>
          <w:sz w:val="26"/>
          <w:szCs w:val="26"/>
        </w:rPr>
        <w:t xml:space="preserve"> </w:t>
      </w:r>
      <w:r w:rsidRPr="00D27BF4">
        <w:rPr>
          <w:rFonts w:ascii="Calibri" w:hAnsi="Calibri" w:cs="FrankRuehl"/>
          <w:b/>
          <w:bCs/>
          <w:sz w:val="26"/>
          <w:szCs w:val="26"/>
          <w:rtl/>
        </w:rPr>
        <w:t>המבקש</w:t>
      </w:r>
      <w:r w:rsidRPr="00D27BF4">
        <w:rPr>
          <w:rFonts w:ascii="Calibri" w:hAnsi="Calibri" w:cs="FrankRuehl"/>
          <w:b/>
          <w:bCs/>
          <w:sz w:val="26"/>
          <w:szCs w:val="26"/>
        </w:rPr>
        <w:t>-</w:t>
      </w:r>
      <w:r w:rsidRPr="00D27BF4">
        <w:rPr>
          <w:rFonts w:ascii="Calibri" w:hAnsi="Calibri" w:cs="FrankRuehl"/>
          <w:b/>
          <w:bCs/>
          <w:sz w:val="26"/>
          <w:szCs w:val="26"/>
          <w:rtl/>
        </w:rPr>
        <w:t>המערער... אילו</w:t>
      </w:r>
      <w:r w:rsidRPr="00D27BF4">
        <w:rPr>
          <w:rFonts w:ascii="Calibri" w:hAnsi="Calibri" w:cs="FrankRuehl"/>
          <w:b/>
          <w:bCs/>
          <w:sz w:val="26"/>
          <w:szCs w:val="26"/>
        </w:rPr>
        <w:t xml:space="preserve"> </w:t>
      </w:r>
      <w:r w:rsidRPr="00D27BF4">
        <w:rPr>
          <w:rFonts w:ascii="Calibri" w:hAnsi="Calibri" w:cs="FrankRuehl"/>
          <w:b/>
          <w:bCs/>
          <w:sz w:val="26"/>
          <w:szCs w:val="26"/>
          <w:rtl/>
        </w:rPr>
        <w:t>השמתו</w:t>
      </w:r>
      <w:r w:rsidRPr="00D27BF4">
        <w:rPr>
          <w:rFonts w:ascii="Calibri" w:hAnsi="Calibri" w:cs="FrankRuehl"/>
          <w:b/>
          <w:bCs/>
          <w:sz w:val="26"/>
          <w:szCs w:val="26"/>
        </w:rPr>
        <w:t xml:space="preserve"> </w:t>
      </w:r>
      <w:r w:rsidRPr="00D27BF4">
        <w:rPr>
          <w:rFonts w:ascii="Calibri" w:hAnsi="Calibri" w:cs="FrankRuehl"/>
          <w:b/>
          <w:bCs/>
          <w:sz w:val="26"/>
          <w:szCs w:val="26"/>
          <w:rtl/>
        </w:rPr>
        <w:t>של</w:t>
      </w:r>
      <w:r w:rsidRPr="00D27BF4">
        <w:rPr>
          <w:rFonts w:ascii="Calibri" w:hAnsi="Calibri" w:cs="FrankRuehl"/>
          <w:b/>
          <w:bCs/>
          <w:sz w:val="26"/>
          <w:szCs w:val="26"/>
        </w:rPr>
        <w:t xml:space="preserve"> </w:t>
      </w:r>
      <w:r w:rsidRPr="00D27BF4">
        <w:rPr>
          <w:rFonts w:ascii="Calibri" w:hAnsi="Calibri" w:cs="FrankRuehl"/>
          <w:b/>
          <w:bCs/>
          <w:sz w:val="26"/>
          <w:szCs w:val="26"/>
          <w:rtl/>
        </w:rPr>
        <w:t>הנידון</w:t>
      </w:r>
      <w:r w:rsidRPr="00D27BF4">
        <w:rPr>
          <w:rFonts w:ascii="Calibri" w:hAnsi="Calibri" w:cs="FrankRuehl"/>
          <w:b/>
          <w:bCs/>
          <w:sz w:val="26"/>
          <w:szCs w:val="26"/>
        </w:rPr>
        <w:t xml:space="preserve"> </w:t>
      </w:r>
      <w:r w:rsidRPr="00D27BF4">
        <w:rPr>
          <w:rFonts w:ascii="Calibri" w:hAnsi="Calibri" w:cs="FrankRuehl"/>
          <w:b/>
          <w:bCs/>
          <w:sz w:val="26"/>
          <w:szCs w:val="26"/>
          <w:rtl/>
        </w:rPr>
        <w:t>מאחורי</w:t>
      </w:r>
      <w:r w:rsidRPr="00D27BF4">
        <w:rPr>
          <w:rFonts w:ascii="Calibri" w:hAnsi="Calibri" w:cs="FrankRuehl"/>
          <w:b/>
          <w:bCs/>
          <w:sz w:val="26"/>
          <w:szCs w:val="26"/>
        </w:rPr>
        <w:t xml:space="preserve"> </w:t>
      </w:r>
      <w:r w:rsidRPr="00D27BF4">
        <w:rPr>
          <w:rFonts w:ascii="Calibri" w:hAnsi="Calibri" w:cs="FrankRuehl"/>
          <w:b/>
          <w:bCs/>
          <w:sz w:val="26"/>
          <w:szCs w:val="26"/>
          <w:rtl/>
        </w:rPr>
        <w:t>סורג</w:t>
      </w:r>
      <w:r w:rsidRPr="00D27BF4">
        <w:rPr>
          <w:rFonts w:ascii="Calibri" w:hAnsi="Calibri" w:cs="FrankRuehl"/>
          <w:b/>
          <w:bCs/>
          <w:sz w:val="26"/>
          <w:szCs w:val="26"/>
        </w:rPr>
        <w:t xml:space="preserve"> </w:t>
      </w:r>
      <w:r w:rsidRPr="00D27BF4">
        <w:rPr>
          <w:rFonts w:ascii="Calibri" w:hAnsi="Calibri" w:cs="FrankRuehl"/>
          <w:b/>
          <w:bCs/>
          <w:sz w:val="26"/>
          <w:szCs w:val="26"/>
          <w:rtl/>
        </w:rPr>
        <w:t>ובריח</w:t>
      </w:r>
      <w:r w:rsidRPr="00D27BF4">
        <w:rPr>
          <w:rFonts w:ascii="Calibri" w:hAnsi="Calibri" w:cs="FrankRuehl"/>
          <w:b/>
          <w:bCs/>
          <w:sz w:val="26"/>
          <w:szCs w:val="26"/>
        </w:rPr>
        <w:t xml:space="preserve"> </w:t>
      </w:r>
      <w:r w:rsidRPr="00D27BF4">
        <w:rPr>
          <w:rFonts w:ascii="Calibri" w:hAnsi="Calibri" w:cs="FrankRuehl"/>
          <w:b/>
          <w:bCs/>
          <w:sz w:val="26"/>
          <w:szCs w:val="26"/>
          <w:rtl/>
        </w:rPr>
        <w:t>עלולה</w:t>
      </w:r>
      <w:r w:rsidRPr="00D27BF4">
        <w:rPr>
          <w:rFonts w:ascii="Calibri" w:hAnsi="Calibri" w:cs="FrankRuehl"/>
          <w:b/>
          <w:bCs/>
          <w:sz w:val="26"/>
          <w:szCs w:val="26"/>
        </w:rPr>
        <w:t xml:space="preserve"> </w:t>
      </w:r>
      <w:r w:rsidRPr="00D27BF4">
        <w:rPr>
          <w:rFonts w:ascii="Calibri" w:hAnsi="Calibri" w:cs="FrankRuehl"/>
          <w:b/>
          <w:bCs/>
          <w:sz w:val="26"/>
          <w:szCs w:val="26"/>
          <w:rtl/>
        </w:rPr>
        <w:t>לאיין</w:t>
      </w:r>
      <w:r w:rsidRPr="00D27BF4">
        <w:rPr>
          <w:rFonts w:ascii="Calibri" w:hAnsi="Calibri" w:cs="FrankRuehl"/>
          <w:b/>
          <w:bCs/>
          <w:sz w:val="26"/>
          <w:szCs w:val="26"/>
        </w:rPr>
        <w:t xml:space="preserve"> </w:t>
      </w:r>
      <w:r w:rsidRPr="00D27BF4">
        <w:rPr>
          <w:rFonts w:ascii="Calibri" w:hAnsi="Calibri" w:cs="FrankRuehl"/>
          <w:b/>
          <w:bCs/>
          <w:sz w:val="26"/>
          <w:szCs w:val="26"/>
          <w:rtl/>
        </w:rPr>
        <w:t>את</w:t>
      </w:r>
      <w:r w:rsidRPr="00D27BF4">
        <w:rPr>
          <w:rFonts w:ascii="Calibri" w:hAnsi="Calibri" w:cs="FrankRuehl"/>
          <w:b/>
          <w:bCs/>
          <w:sz w:val="26"/>
          <w:szCs w:val="26"/>
        </w:rPr>
        <w:t xml:space="preserve"> </w:t>
      </w:r>
      <w:r w:rsidRPr="00D27BF4">
        <w:rPr>
          <w:rFonts w:ascii="Calibri" w:hAnsi="Calibri" w:cs="FrankRuehl"/>
          <w:b/>
          <w:bCs/>
          <w:sz w:val="26"/>
          <w:szCs w:val="26"/>
          <w:rtl/>
        </w:rPr>
        <w:t>ההליך</w:t>
      </w:r>
      <w:r w:rsidRPr="00D27BF4">
        <w:rPr>
          <w:rFonts w:ascii="Calibri" w:hAnsi="Calibri" w:cs="FrankRuehl"/>
          <w:b/>
          <w:bCs/>
          <w:sz w:val="26"/>
          <w:szCs w:val="26"/>
        </w:rPr>
        <w:t xml:space="preserve"> </w:t>
      </w:r>
      <w:r w:rsidRPr="00D27BF4">
        <w:rPr>
          <w:rFonts w:ascii="Calibri" w:hAnsi="Calibri" w:cs="FrankRuehl"/>
          <w:b/>
          <w:bCs/>
          <w:sz w:val="26"/>
          <w:szCs w:val="26"/>
          <w:rtl/>
        </w:rPr>
        <w:t>השיקומי</w:t>
      </w:r>
      <w:r w:rsidRPr="00D27BF4">
        <w:rPr>
          <w:rFonts w:ascii="Calibri" w:hAnsi="Calibri" w:cs="FrankRuehl"/>
          <w:b/>
          <w:bCs/>
          <w:sz w:val="26"/>
          <w:szCs w:val="26"/>
        </w:rPr>
        <w:t xml:space="preserve">, </w:t>
      </w:r>
      <w:r w:rsidRPr="00D27BF4">
        <w:rPr>
          <w:rFonts w:ascii="Calibri" w:hAnsi="Calibri" w:cs="FrankRuehl"/>
          <w:b/>
          <w:bCs/>
          <w:sz w:val="26"/>
          <w:szCs w:val="26"/>
          <w:rtl/>
        </w:rPr>
        <w:t>או</w:t>
      </w:r>
      <w:r w:rsidRPr="00D27BF4">
        <w:rPr>
          <w:rFonts w:ascii="Calibri" w:hAnsi="Calibri" w:cs="FrankRuehl"/>
          <w:b/>
          <w:bCs/>
          <w:sz w:val="26"/>
          <w:szCs w:val="26"/>
        </w:rPr>
        <w:t xml:space="preserve"> </w:t>
      </w:r>
      <w:r w:rsidRPr="00D27BF4">
        <w:rPr>
          <w:rFonts w:ascii="Calibri" w:hAnsi="Calibri" w:cs="FrankRuehl"/>
          <w:b/>
          <w:bCs/>
          <w:sz w:val="26"/>
          <w:szCs w:val="26"/>
          <w:rtl/>
        </w:rPr>
        <w:t>לפגוע</w:t>
      </w:r>
      <w:r w:rsidRPr="00D27BF4">
        <w:rPr>
          <w:rFonts w:ascii="Calibri" w:hAnsi="Calibri" w:cs="FrankRuehl"/>
          <w:b/>
          <w:bCs/>
          <w:sz w:val="26"/>
          <w:szCs w:val="26"/>
        </w:rPr>
        <w:t xml:space="preserve"> </w:t>
      </w:r>
      <w:r w:rsidRPr="00D27BF4">
        <w:rPr>
          <w:rFonts w:ascii="Calibri" w:hAnsi="Calibri" w:cs="FrankRuehl"/>
          <w:b/>
          <w:bCs/>
          <w:sz w:val="26"/>
          <w:szCs w:val="26"/>
          <w:rtl/>
        </w:rPr>
        <w:t>בו</w:t>
      </w:r>
      <w:r w:rsidRPr="00D27BF4">
        <w:rPr>
          <w:rFonts w:ascii="Calibri" w:hAnsi="Calibri" w:cs="FrankRuehl"/>
          <w:b/>
          <w:bCs/>
          <w:sz w:val="26"/>
          <w:szCs w:val="26"/>
        </w:rPr>
        <w:t xml:space="preserve"> </w:t>
      </w:r>
      <w:r w:rsidRPr="00D27BF4">
        <w:rPr>
          <w:rFonts w:ascii="Calibri" w:hAnsi="Calibri" w:cs="FrankRuehl"/>
          <w:b/>
          <w:bCs/>
          <w:sz w:val="26"/>
          <w:szCs w:val="26"/>
          <w:rtl/>
        </w:rPr>
        <w:t>באופן</w:t>
      </w:r>
      <w:r w:rsidRPr="00D27BF4">
        <w:rPr>
          <w:rFonts w:ascii="Calibri" w:hAnsi="Calibri" w:cs="FrankRuehl"/>
          <w:b/>
          <w:bCs/>
          <w:sz w:val="26"/>
          <w:szCs w:val="26"/>
        </w:rPr>
        <w:t xml:space="preserve"> </w:t>
      </w:r>
      <w:r w:rsidRPr="00D27BF4">
        <w:rPr>
          <w:rFonts w:ascii="Calibri" w:hAnsi="Calibri" w:cs="FrankRuehl"/>
          <w:b/>
          <w:bCs/>
          <w:sz w:val="26"/>
          <w:szCs w:val="26"/>
          <w:rtl/>
        </w:rPr>
        <w:t>ניכר"</w:t>
      </w:r>
      <w:r w:rsidRPr="00D27BF4">
        <w:rPr>
          <w:rFonts w:ascii="Calibri" w:hAnsi="Calibri" w:cs="FrankRuehl"/>
          <w:b/>
          <w:bCs/>
          <w:sz w:val="26"/>
          <w:szCs w:val="26"/>
        </w:rPr>
        <w:t xml:space="preserve">. </w:t>
      </w:r>
      <w:r w:rsidRPr="00D27BF4">
        <w:rPr>
          <w:rFonts w:ascii="Calibri" w:hAnsi="Calibri" w:cs="FrankRuehl"/>
          <w:sz w:val="26"/>
          <w:szCs w:val="26"/>
          <w:rtl/>
        </w:rPr>
        <w:t>(ההדגשה שלי)</w:t>
      </w:r>
    </w:p>
    <w:p w14:paraId="574FDF3A" w14:textId="77777777" w:rsidR="00D27BF4" w:rsidRPr="00D27BF4" w:rsidRDefault="00D27BF4" w:rsidP="00D27BF4">
      <w:pPr>
        <w:spacing w:after="160" w:line="360" w:lineRule="auto"/>
        <w:jc w:val="both"/>
        <w:rPr>
          <w:rFonts w:ascii="Calibri" w:hAnsi="Calibri" w:cs="FrankRuehl"/>
          <w:sz w:val="26"/>
          <w:szCs w:val="26"/>
          <w:rtl/>
        </w:rPr>
      </w:pPr>
    </w:p>
    <w:p w14:paraId="2E33A284"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sz w:val="26"/>
          <w:szCs w:val="26"/>
          <w:rtl/>
        </w:rPr>
        <w:t>בנוסף, אינני יכול שלא להפנות לשינוי הניכר כיום אצל רשויות האכיפה, בכל הנוגע לאימוץ דרכי ענישה חלופיות למאסר, במקרים ההולמים, וזאת ברוח מסקנות והמלצות הוועדה הציבורית לבחינת מדיניות הענישה והטיפול בעבריינים (מאוגוסט 2015), ומסקנות צוות התביעה לבחינת יישום דו"ח דורנר בהקשר זה (ר' באתר האינטרנט של משרד המשפטים).  לטעמי, זהו המקרה, שבו יש לבכר את האינטרס השיקומי של הנאשם, כביטוי הן לאינטרס הפרטני והן לאינטרס הציבורי – שכן המשך התהליך השיקומי לצד ענישה משמעותית</w:t>
      </w:r>
      <w:r w:rsidRPr="00D27BF4">
        <w:rPr>
          <w:rFonts w:ascii="Calibri" w:hAnsi="Calibri" w:cs="FrankRuehl" w:hint="cs"/>
          <w:sz w:val="26"/>
          <w:szCs w:val="26"/>
          <w:rtl/>
        </w:rPr>
        <w:t xml:space="preserve"> וחינוכית</w:t>
      </w:r>
      <w:r w:rsidRPr="00D27BF4">
        <w:rPr>
          <w:rFonts w:ascii="Calibri" w:hAnsi="Calibri" w:cs="FrankRuehl"/>
          <w:sz w:val="26"/>
          <w:szCs w:val="26"/>
          <w:rtl/>
        </w:rPr>
        <w:t xml:space="preserve"> שלא תקטע את התהליך, </w:t>
      </w:r>
      <w:r w:rsidRPr="00D27BF4">
        <w:rPr>
          <w:rFonts w:ascii="Calibri" w:hAnsi="Calibri" w:cs="FrankRuehl" w:hint="cs"/>
          <w:sz w:val="26"/>
          <w:szCs w:val="26"/>
          <w:rtl/>
        </w:rPr>
        <w:t>תגביר את הסיכוי לאי-הישנות העבירות ולשינוי חיובי בנאשם ובאורחותיו.</w:t>
      </w:r>
    </w:p>
    <w:p w14:paraId="0DEE71C1" w14:textId="77777777" w:rsidR="00D27BF4" w:rsidRPr="00D27BF4" w:rsidRDefault="00D27BF4" w:rsidP="00D27BF4">
      <w:pPr>
        <w:spacing w:after="160" w:line="360" w:lineRule="auto"/>
        <w:jc w:val="both"/>
        <w:rPr>
          <w:rFonts w:ascii="Calibri" w:hAnsi="Calibri" w:cs="FrankRuehl"/>
          <w:b/>
          <w:bCs/>
          <w:sz w:val="26"/>
          <w:szCs w:val="26"/>
          <w:u w:val="single"/>
          <w:rtl/>
        </w:rPr>
      </w:pPr>
    </w:p>
    <w:p w14:paraId="0F8EBDC0" w14:textId="77777777" w:rsidR="00D27BF4" w:rsidRPr="00D27BF4" w:rsidRDefault="00D27BF4" w:rsidP="00D27BF4">
      <w:pPr>
        <w:spacing w:after="160" w:line="360" w:lineRule="auto"/>
        <w:jc w:val="both"/>
        <w:rPr>
          <w:rFonts w:ascii="Calibri" w:hAnsi="Calibri" w:cs="FrankRuehl"/>
          <w:b/>
          <w:bCs/>
          <w:sz w:val="26"/>
          <w:szCs w:val="26"/>
          <w:u w:val="single"/>
          <w:rtl/>
        </w:rPr>
      </w:pPr>
      <w:r w:rsidRPr="00D27BF4">
        <w:rPr>
          <w:rFonts w:ascii="Calibri" w:hAnsi="Calibri" w:cs="FrankRuehl" w:hint="cs"/>
          <w:b/>
          <w:bCs/>
          <w:sz w:val="26"/>
          <w:szCs w:val="26"/>
          <w:u w:val="single"/>
          <w:rtl/>
        </w:rPr>
        <w:t>גזירת הדין</w:t>
      </w:r>
    </w:p>
    <w:p w14:paraId="721230E9"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sz w:val="26"/>
          <w:szCs w:val="26"/>
          <w:rtl/>
        </w:rPr>
        <w:t xml:space="preserve">מכל הטעמים שמניתי, אני סבור כי המלצת שירות המבחן נכונה, ומתאימה לנסיבותיו של הנאשם. </w:t>
      </w:r>
    </w:p>
    <w:p w14:paraId="3EEB4365"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b/>
          <w:bCs/>
          <w:sz w:val="26"/>
          <w:szCs w:val="26"/>
          <w:rtl/>
        </w:rPr>
        <w:t>ראשית</w:t>
      </w:r>
      <w:r w:rsidRPr="00D27BF4">
        <w:rPr>
          <w:rFonts w:ascii="Calibri" w:hAnsi="Calibri" w:cs="FrankRuehl" w:hint="cs"/>
          <w:sz w:val="26"/>
          <w:szCs w:val="26"/>
          <w:rtl/>
        </w:rPr>
        <w:t>, הפעלת המאסר המותנה, גם בדרך של עבודות שירות, לא תהא נכונה וצודקת בעניינו של הנאשם, לנוכח התהליך הטיפולי המשמעותי שעבר;</w:t>
      </w:r>
    </w:p>
    <w:p w14:paraId="62855122"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b/>
          <w:bCs/>
          <w:sz w:val="26"/>
          <w:szCs w:val="26"/>
          <w:rtl/>
        </w:rPr>
        <w:t>שנית</w:t>
      </w:r>
      <w:r w:rsidRPr="00D27BF4">
        <w:rPr>
          <w:rFonts w:ascii="Calibri" w:hAnsi="Calibri" w:cs="FrankRuehl" w:hint="cs"/>
          <w:sz w:val="26"/>
          <w:szCs w:val="26"/>
          <w:rtl/>
        </w:rPr>
        <w:t xml:space="preserve">, הארכת המאסר המותנה, תוך הבהרת המשמעות, שהפרת התנאי תוביל להפעלתו בכל מקרה, משמשת בנסיבותיו של הנאשם "חרב דמוקלס" מרתיעה לעתיד לבוא, שכן שירות המבחן, והן אני, סבורים כי הנאשם הורתע מההליך הפלילי, והראייה לכך </w:t>
      </w:r>
      <w:r w:rsidRPr="00D27BF4">
        <w:rPr>
          <w:rFonts w:ascii="Calibri" w:hAnsi="Calibri" w:cs="FrankRuehl"/>
          <w:sz w:val="26"/>
          <w:szCs w:val="26"/>
          <w:rtl/>
        </w:rPr>
        <w:t>–</w:t>
      </w:r>
      <w:r w:rsidRPr="00D27BF4">
        <w:rPr>
          <w:rFonts w:ascii="Calibri" w:hAnsi="Calibri" w:cs="FrankRuehl" w:hint="cs"/>
          <w:sz w:val="26"/>
          <w:szCs w:val="26"/>
          <w:rtl/>
        </w:rPr>
        <w:t xml:space="preserve"> היעדר מוחלט של הפרת התנאים בהם היה נתון הנאשם, לרבות היעדר שימוש בסמים. אציין, כי נסיבות עזיבתו את הקהילה היו מוצדקות בעיניי, לנוכח בעייתו הרפואית, שלגביה סבר, כי לא קיבל מענה הולם בקהילה. לכן אינני זוקף את עזיבת הקהילה לחובתו, מה גם שלאחר מכן, השתלב בטיפול ושיתף פעולה באופן מלא עם שירות המבחן.</w:t>
      </w:r>
    </w:p>
    <w:p w14:paraId="2F865E38"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hint="cs"/>
          <w:b/>
          <w:bCs/>
          <w:sz w:val="26"/>
          <w:szCs w:val="26"/>
          <w:rtl/>
        </w:rPr>
        <w:t>שלישית</w:t>
      </w:r>
      <w:r w:rsidRPr="00D27BF4">
        <w:rPr>
          <w:rFonts w:ascii="Calibri" w:hAnsi="Calibri" w:cs="FrankRuehl" w:hint="cs"/>
          <w:sz w:val="26"/>
          <w:szCs w:val="26"/>
          <w:rtl/>
        </w:rPr>
        <w:t>, הענישה המוצעת ע"י שירות המבחן היא בעלת ערך חינוכי, טיפולי ושיקומי, והטלת של"ץ בהיקף נרחב יותר, יחד עם צו מבחן, יש בהם לשמש מעטפת נכונה עבור הנאשם ועבור החברה כאחד.</w:t>
      </w:r>
    </w:p>
    <w:p w14:paraId="50D94E27" w14:textId="77777777" w:rsidR="00D27BF4" w:rsidRPr="00D27BF4" w:rsidRDefault="00D27BF4" w:rsidP="00D27BF4">
      <w:pPr>
        <w:spacing w:after="160" w:line="360" w:lineRule="auto"/>
        <w:jc w:val="both"/>
        <w:rPr>
          <w:rFonts w:ascii="Calibri" w:hAnsi="Calibri" w:cs="FrankRuehl"/>
          <w:sz w:val="26"/>
          <w:szCs w:val="26"/>
          <w:rtl/>
        </w:rPr>
      </w:pPr>
    </w:p>
    <w:p w14:paraId="3B9816C5" w14:textId="77777777" w:rsidR="00D27BF4" w:rsidRPr="00D27BF4" w:rsidRDefault="00D27BF4" w:rsidP="00D27BF4">
      <w:pPr>
        <w:spacing w:after="160" w:line="360" w:lineRule="auto"/>
        <w:jc w:val="both"/>
        <w:rPr>
          <w:rFonts w:ascii="Calibri" w:hAnsi="Calibri" w:cs="FrankRuehl"/>
          <w:sz w:val="26"/>
          <w:szCs w:val="26"/>
          <w:rtl/>
        </w:rPr>
      </w:pPr>
      <w:r w:rsidRPr="00D27BF4">
        <w:rPr>
          <w:rFonts w:ascii="Calibri" w:hAnsi="Calibri" w:cs="FrankRuehl"/>
          <w:sz w:val="26"/>
          <w:szCs w:val="26"/>
          <w:rtl/>
        </w:rPr>
        <w:t>לפיכך, אני מחליט לגזור על הנאשם את העונשים הבאים:</w:t>
      </w:r>
    </w:p>
    <w:p w14:paraId="54AE4CEC" w14:textId="77777777" w:rsidR="00D27BF4" w:rsidRPr="00D27BF4" w:rsidRDefault="00D27BF4" w:rsidP="00D27BF4">
      <w:pPr>
        <w:numPr>
          <w:ilvl w:val="0"/>
          <w:numId w:val="1"/>
        </w:numPr>
        <w:spacing w:after="160" w:line="360" w:lineRule="auto"/>
        <w:contextualSpacing/>
        <w:jc w:val="both"/>
        <w:rPr>
          <w:rFonts w:ascii="Calibri" w:hAnsi="Calibri" w:cs="FrankRuehl"/>
          <w:sz w:val="26"/>
          <w:szCs w:val="26"/>
        </w:rPr>
      </w:pPr>
      <w:r w:rsidRPr="00D27BF4">
        <w:rPr>
          <w:rFonts w:ascii="Calibri" w:hAnsi="Calibri" w:cs="FrankRuehl" w:hint="cs"/>
          <w:b/>
          <w:bCs/>
          <w:sz w:val="26"/>
          <w:szCs w:val="26"/>
          <w:rtl/>
        </w:rPr>
        <w:t>מחדש</w:t>
      </w:r>
      <w:r w:rsidRPr="00D27BF4">
        <w:rPr>
          <w:rFonts w:ascii="Calibri" w:hAnsi="Calibri" w:cs="FrankRuehl" w:hint="cs"/>
          <w:sz w:val="26"/>
          <w:szCs w:val="26"/>
          <w:rtl/>
        </w:rPr>
        <w:t xml:space="preserve"> את המאסר המותנה של 6 חודשים, שנגזר על הנאשם ב</w:t>
      </w:r>
      <w:r w:rsidRPr="00D27BF4">
        <w:rPr>
          <w:rFonts w:ascii="Calibri" w:hAnsi="Calibri" w:cs="FrankRuehl" w:hint="cs"/>
          <w:b/>
          <w:bCs/>
          <w:sz w:val="26"/>
          <w:szCs w:val="26"/>
          <w:rtl/>
        </w:rPr>
        <w:t>תיק התנאי</w:t>
      </w:r>
      <w:r w:rsidRPr="00D27BF4">
        <w:rPr>
          <w:rFonts w:ascii="Calibri" w:hAnsi="Calibri" w:cs="FrankRuehl" w:hint="cs"/>
          <w:sz w:val="26"/>
          <w:szCs w:val="26"/>
          <w:rtl/>
        </w:rPr>
        <w:t>, וזאת לתקופה נוספת של שנתיים מהיום, תוך שמובהר שמדובר בעבירות של גידול סמים, כלים המשמשים להכנת סם, סחר בסם או כל עבירה של החזקת סם שלא לצריכה עצמית</w:t>
      </w:r>
      <w:r w:rsidRPr="00D27BF4">
        <w:rPr>
          <w:rFonts w:ascii="Calibri" w:hAnsi="Calibri" w:cs="FrankRuehl"/>
          <w:sz w:val="26"/>
          <w:szCs w:val="26"/>
          <w:rtl/>
        </w:rPr>
        <w:t>;</w:t>
      </w:r>
    </w:p>
    <w:p w14:paraId="3DC9CCE8" w14:textId="77777777" w:rsidR="00D27BF4" w:rsidRPr="00D27BF4" w:rsidRDefault="00D27BF4" w:rsidP="00D27BF4">
      <w:pPr>
        <w:numPr>
          <w:ilvl w:val="0"/>
          <w:numId w:val="1"/>
        </w:numPr>
        <w:spacing w:after="160" w:line="360" w:lineRule="auto"/>
        <w:contextualSpacing/>
        <w:jc w:val="both"/>
        <w:rPr>
          <w:rFonts w:ascii="Calibri" w:hAnsi="Calibri" w:cs="FrankRuehl"/>
          <w:sz w:val="26"/>
          <w:szCs w:val="26"/>
          <w:rtl/>
        </w:rPr>
      </w:pPr>
      <w:r w:rsidRPr="00D27BF4">
        <w:rPr>
          <w:rFonts w:ascii="Calibri" w:hAnsi="Calibri" w:cs="FrankRuehl"/>
          <w:sz w:val="26"/>
          <w:szCs w:val="26"/>
          <w:rtl/>
        </w:rPr>
        <w:t xml:space="preserve">קנס בסך </w:t>
      </w:r>
      <w:r w:rsidRPr="00D27BF4">
        <w:rPr>
          <w:rFonts w:ascii="Calibri" w:hAnsi="Calibri" w:cs="FrankRuehl" w:hint="cs"/>
          <w:sz w:val="26"/>
          <w:szCs w:val="26"/>
          <w:rtl/>
        </w:rPr>
        <w:t xml:space="preserve">5,000 </w:t>
      </w:r>
      <w:r w:rsidRPr="00D27BF4">
        <w:rPr>
          <w:rFonts w:ascii="Calibri" w:hAnsi="Calibri" w:cs="FrankRuehl" w:hint="eastAsia"/>
          <w:sz w:val="26"/>
          <w:szCs w:val="26"/>
          <w:rtl/>
        </w:rPr>
        <w:t>₪</w:t>
      </w:r>
      <w:r w:rsidRPr="00D27BF4">
        <w:rPr>
          <w:rFonts w:ascii="Calibri" w:hAnsi="Calibri" w:cs="FrankRuehl"/>
          <w:sz w:val="26"/>
          <w:szCs w:val="26"/>
          <w:rtl/>
        </w:rPr>
        <w:t>, אשר ישולם החל מיום</w:t>
      </w:r>
      <w:r w:rsidRPr="00D27BF4">
        <w:rPr>
          <w:rFonts w:ascii="Calibri" w:hAnsi="Calibri" w:cs="FrankRuehl" w:hint="cs"/>
          <w:sz w:val="26"/>
          <w:szCs w:val="26"/>
          <w:rtl/>
        </w:rPr>
        <w:t xml:space="preserve"> 1.9.2019</w:t>
      </w:r>
      <w:r w:rsidRPr="00D27BF4">
        <w:rPr>
          <w:rFonts w:ascii="Calibri" w:hAnsi="Calibri" w:cs="FrankRuehl"/>
          <w:sz w:val="26"/>
          <w:szCs w:val="26"/>
          <w:rtl/>
        </w:rPr>
        <w:t xml:space="preserve">, או </w:t>
      </w:r>
      <w:r w:rsidRPr="00D27BF4">
        <w:rPr>
          <w:rFonts w:ascii="Calibri" w:hAnsi="Calibri" w:cs="FrankRuehl" w:hint="cs"/>
          <w:sz w:val="26"/>
          <w:szCs w:val="26"/>
          <w:rtl/>
        </w:rPr>
        <w:t>חודש</w:t>
      </w:r>
      <w:r w:rsidRPr="00D27BF4">
        <w:rPr>
          <w:rFonts w:ascii="Calibri" w:hAnsi="Calibri" w:cs="FrankRuehl"/>
          <w:sz w:val="26"/>
          <w:szCs w:val="26"/>
          <w:rtl/>
        </w:rPr>
        <w:t xml:space="preserve"> מאסר תמורתו. הקנס ישולם ב-</w:t>
      </w:r>
      <w:r w:rsidRPr="00D27BF4">
        <w:rPr>
          <w:rFonts w:ascii="Calibri" w:hAnsi="Calibri" w:cs="FrankRuehl" w:hint="cs"/>
          <w:sz w:val="26"/>
          <w:szCs w:val="26"/>
          <w:rtl/>
        </w:rPr>
        <w:t>10</w:t>
      </w:r>
      <w:r w:rsidRPr="00D27BF4">
        <w:rPr>
          <w:rFonts w:ascii="Calibri" w:hAnsi="Calibri" w:cs="FrankRuehl"/>
          <w:sz w:val="26"/>
          <w:szCs w:val="26"/>
          <w:rtl/>
        </w:rPr>
        <w:t xml:space="preserve"> תשלומים שווים ורצופים</w:t>
      </w:r>
      <w:r w:rsidRPr="00D27BF4">
        <w:rPr>
          <w:rFonts w:ascii="Calibri" w:hAnsi="Calibri" w:cs="FrankRuehl" w:hint="cs"/>
          <w:sz w:val="26"/>
          <w:szCs w:val="26"/>
          <w:rtl/>
        </w:rPr>
        <w:t xml:space="preserve"> </w:t>
      </w:r>
      <w:r w:rsidRPr="00D27BF4">
        <w:rPr>
          <w:rFonts w:ascii="Calibri" w:hAnsi="Calibri" w:cs="FrankRuehl"/>
          <w:sz w:val="26"/>
          <w:szCs w:val="26"/>
          <w:rtl/>
        </w:rPr>
        <w:t xml:space="preserve"> בכל  </w:t>
      </w:r>
      <w:r w:rsidRPr="00D27BF4">
        <w:rPr>
          <w:rFonts w:ascii="Calibri" w:hAnsi="Calibri" w:cs="FrankRuehl" w:hint="cs"/>
          <w:sz w:val="26"/>
          <w:szCs w:val="26"/>
          <w:rtl/>
        </w:rPr>
        <w:t xml:space="preserve">1 </w:t>
      </w:r>
      <w:r w:rsidRPr="00D27BF4">
        <w:rPr>
          <w:rFonts w:ascii="Calibri" w:hAnsi="Calibri" w:cs="FrankRuehl"/>
          <w:sz w:val="26"/>
          <w:szCs w:val="26"/>
          <w:rtl/>
        </w:rPr>
        <w:t>בחודש. לא ישולם תשלום במועד או לא ישולם כלל, יעמוד הקנס לפירעון מיידי</w:t>
      </w:r>
      <w:r w:rsidRPr="00D27BF4">
        <w:rPr>
          <w:rFonts w:ascii="Calibri" w:hAnsi="Calibri" w:cs="FrankRuehl" w:hint="cs"/>
          <w:sz w:val="26"/>
          <w:szCs w:val="26"/>
          <w:rtl/>
        </w:rPr>
        <w:t xml:space="preserve">. מורה על קיזוז סך של 2,000 </w:t>
      </w:r>
      <w:r w:rsidRPr="00D27BF4">
        <w:rPr>
          <w:rFonts w:ascii="Calibri" w:hAnsi="Calibri" w:cs="FrankRuehl" w:hint="eastAsia"/>
          <w:sz w:val="26"/>
          <w:szCs w:val="26"/>
          <w:rtl/>
        </w:rPr>
        <w:t>₪</w:t>
      </w:r>
      <w:r w:rsidRPr="00D27BF4">
        <w:rPr>
          <w:rFonts w:ascii="Calibri" w:hAnsi="Calibri" w:cs="FrankRuehl" w:hint="cs"/>
          <w:sz w:val="26"/>
          <w:szCs w:val="26"/>
          <w:rtl/>
        </w:rPr>
        <w:t xml:space="preserve"> מההפקדה בתיק זה או תיק המעצר, ומורה כי החלטה זו תגבר על כל הוראת עיקול</w:t>
      </w:r>
      <w:r w:rsidRPr="00D27BF4">
        <w:rPr>
          <w:rFonts w:ascii="Calibri" w:hAnsi="Calibri" w:cs="FrankRuehl"/>
          <w:sz w:val="26"/>
          <w:szCs w:val="26"/>
          <w:rtl/>
        </w:rPr>
        <w:t>;</w:t>
      </w:r>
    </w:p>
    <w:p w14:paraId="01C6AB97" w14:textId="77777777" w:rsidR="00D27BF4" w:rsidRPr="00D27BF4" w:rsidRDefault="00D27BF4" w:rsidP="00D27BF4">
      <w:pPr>
        <w:numPr>
          <w:ilvl w:val="0"/>
          <w:numId w:val="1"/>
        </w:numPr>
        <w:spacing w:after="160" w:line="360" w:lineRule="auto"/>
        <w:contextualSpacing/>
        <w:jc w:val="both"/>
        <w:rPr>
          <w:rFonts w:ascii="Calibri" w:hAnsi="Calibri" w:cs="FrankRuehl"/>
          <w:sz w:val="26"/>
          <w:szCs w:val="26"/>
          <w:rtl/>
        </w:rPr>
      </w:pPr>
      <w:r w:rsidRPr="00D27BF4">
        <w:rPr>
          <w:rFonts w:ascii="Calibri" w:hAnsi="Calibri" w:cs="FrankRuehl" w:hint="cs"/>
          <w:sz w:val="26"/>
          <w:szCs w:val="26"/>
          <w:rtl/>
        </w:rPr>
        <w:t xml:space="preserve">450 </w:t>
      </w:r>
      <w:r w:rsidRPr="00D27BF4">
        <w:rPr>
          <w:rFonts w:ascii="Calibri" w:hAnsi="Calibri" w:cs="FrankRuehl"/>
          <w:sz w:val="26"/>
          <w:szCs w:val="26"/>
          <w:rtl/>
        </w:rPr>
        <w:t xml:space="preserve">שעות שירות לתועלת הציבור (של"ץ), אשר ירוצו החל מיום </w:t>
      </w:r>
      <w:r w:rsidRPr="00D27BF4">
        <w:rPr>
          <w:rFonts w:ascii="Calibri" w:hAnsi="Calibri" w:cs="FrankRuehl" w:hint="cs"/>
          <w:sz w:val="26"/>
          <w:szCs w:val="26"/>
          <w:rtl/>
        </w:rPr>
        <w:t xml:space="preserve">18.8.2019 </w:t>
      </w:r>
      <w:r w:rsidRPr="00D27BF4">
        <w:rPr>
          <w:rFonts w:ascii="Calibri" w:hAnsi="Calibri" w:cs="FrankRuehl"/>
          <w:sz w:val="26"/>
          <w:szCs w:val="26"/>
          <w:rtl/>
        </w:rPr>
        <w:t>ב</w:t>
      </w:r>
      <w:r w:rsidRPr="00D27BF4">
        <w:rPr>
          <w:rFonts w:ascii="Calibri" w:hAnsi="Calibri" w:cs="FrankRuehl" w:hint="cs"/>
          <w:sz w:val="26"/>
          <w:szCs w:val="26"/>
          <w:rtl/>
        </w:rPr>
        <w:t xml:space="preserve">"הדביר החדש </w:t>
      </w:r>
      <w:r w:rsidRPr="00D27BF4">
        <w:rPr>
          <w:rFonts w:ascii="Calibri" w:hAnsi="Calibri" w:cs="FrankRuehl"/>
          <w:sz w:val="26"/>
          <w:szCs w:val="26"/>
          <w:rtl/>
        </w:rPr>
        <w:t>–</w:t>
      </w:r>
      <w:r w:rsidRPr="00D27BF4">
        <w:rPr>
          <w:rFonts w:ascii="Calibri" w:hAnsi="Calibri" w:cs="FrankRuehl" w:hint="cs"/>
          <w:sz w:val="26"/>
          <w:szCs w:val="26"/>
          <w:rtl/>
        </w:rPr>
        <w:t xml:space="preserve"> בית ספר לחינוך מרפא" </w:t>
      </w:r>
      <w:r w:rsidRPr="00D27BF4">
        <w:rPr>
          <w:rFonts w:ascii="Calibri" w:hAnsi="Calibri" w:cs="FrankRuehl"/>
          <w:sz w:val="26"/>
          <w:szCs w:val="26"/>
          <w:rtl/>
        </w:rPr>
        <w:t xml:space="preserve">על-פי התוכנית שהכין שירות המבחן ובפיקוחו. הנאשם הוזהר כי אי-קיום צו השל"ץ באופן משביע רצון עלול להביא להפקעת הצו ולדיון מחודש בשאלת גזר הדין הראוי לרבות </w:t>
      </w:r>
      <w:r w:rsidRPr="00D27BF4">
        <w:rPr>
          <w:rFonts w:ascii="Calibri" w:hAnsi="Calibri" w:cs="FrankRuehl" w:hint="cs"/>
          <w:sz w:val="26"/>
          <w:szCs w:val="26"/>
          <w:rtl/>
        </w:rPr>
        <w:t xml:space="preserve">אפשרות של </w:t>
      </w:r>
      <w:r w:rsidRPr="00D27BF4">
        <w:rPr>
          <w:rFonts w:ascii="Calibri" w:hAnsi="Calibri" w:cs="FrankRuehl"/>
          <w:sz w:val="26"/>
          <w:szCs w:val="26"/>
          <w:rtl/>
        </w:rPr>
        <w:t>הטלת מאסר בפועל;</w:t>
      </w:r>
    </w:p>
    <w:p w14:paraId="3DB16206" w14:textId="77777777" w:rsidR="00D27BF4" w:rsidRPr="00D27BF4" w:rsidRDefault="00D27BF4" w:rsidP="00D27BF4">
      <w:pPr>
        <w:numPr>
          <w:ilvl w:val="0"/>
          <w:numId w:val="1"/>
        </w:numPr>
        <w:spacing w:after="160" w:line="360" w:lineRule="auto"/>
        <w:contextualSpacing/>
        <w:jc w:val="both"/>
        <w:rPr>
          <w:rFonts w:ascii="Calibri" w:hAnsi="Calibri" w:cs="FrankRuehl"/>
          <w:sz w:val="26"/>
          <w:szCs w:val="26"/>
          <w:rtl/>
        </w:rPr>
      </w:pPr>
      <w:r w:rsidRPr="00D27BF4">
        <w:rPr>
          <w:rFonts w:ascii="Calibri" w:hAnsi="Calibri" w:cs="FrankRuehl"/>
          <w:sz w:val="26"/>
          <w:szCs w:val="26"/>
          <w:rtl/>
        </w:rPr>
        <w:t xml:space="preserve">צו מבחן לתקופה של </w:t>
      </w:r>
      <w:r w:rsidRPr="00D27BF4">
        <w:rPr>
          <w:rFonts w:ascii="Calibri" w:hAnsi="Calibri" w:cs="FrankRuehl" w:hint="cs"/>
          <w:sz w:val="26"/>
          <w:szCs w:val="26"/>
          <w:rtl/>
        </w:rPr>
        <w:t>18 חודשים מהיום</w:t>
      </w:r>
      <w:r w:rsidRPr="00D27BF4">
        <w:rPr>
          <w:rFonts w:ascii="Calibri" w:hAnsi="Calibri" w:cs="FrankRuehl"/>
          <w:sz w:val="26"/>
          <w:szCs w:val="26"/>
          <w:rtl/>
        </w:rPr>
        <w:t>. במהלך תקופה זו הנאשם מחויב בשיתוף פעולה עם שירות המבחן</w:t>
      </w:r>
      <w:r w:rsidRPr="00D27BF4">
        <w:rPr>
          <w:rFonts w:ascii="Calibri" w:hAnsi="Calibri" w:cs="FrankRuehl" w:hint="cs"/>
          <w:sz w:val="26"/>
          <w:szCs w:val="26"/>
          <w:rtl/>
        </w:rPr>
        <w:t xml:space="preserve"> לרבות מתן בדיקות שתן סדירות והשתתפות בטיפולים</w:t>
      </w:r>
      <w:r w:rsidRPr="00D27BF4">
        <w:rPr>
          <w:rFonts w:ascii="Calibri" w:hAnsi="Calibri" w:cs="FrankRuehl"/>
          <w:sz w:val="26"/>
          <w:szCs w:val="26"/>
          <w:rtl/>
        </w:rPr>
        <w:t>, כאשר מובהר כי הפרת  הצו תוכל להביא לפתיחה מחודשת של המשפט וגזירת עונשו של הנאשם, לרבות עונש מאסר.</w:t>
      </w:r>
    </w:p>
    <w:p w14:paraId="590A536D" w14:textId="77777777" w:rsidR="00D27BF4" w:rsidRPr="00D27BF4" w:rsidRDefault="00D27BF4" w:rsidP="00D27BF4">
      <w:pPr>
        <w:numPr>
          <w:ilvl w:val="0"/>
          <w:numId w:val="1"/>
        </w:numPr>
        <w:spacing w:after="160" w:line="360" w:lineRule="auto"/>
        <w:contextualSpacing/>
        <w:jc w:val="both"/>
        <w:rPr>
          <w:rFonts w:ascii="Calibri" w:hAnsi="Calibri" w:cs="FrankRuehl"/>
          <w:sz w:val="26"/>
          <w:szCs w:val="26"/>
        </w:rPr>
      </w:pPr>
      <w:r w:rsidRPr="00D27BF4">
        <w:rPr>
          <w:rFonts w:ascii="Calibri" w:hAnsi="Calibri" w:cs="FrankRuehl"/>
          <w:sz w:val="26"/>
          <w:szCs w:val="26"/>
          <w:rtl/>
        </w:rPr>
        <w:t xml:space="preserve">התחייבות בסך </w:t>
      </w:r>
      <w:r w:rsidRPr="00D27BF4">
        <w:rPr>
          <w:rFonts w:ascii="Calibri" w:hAnsi="Calibri" w:cs="FrankRuehl" w:hint="cs"/>
          <w:sz w:val="26"/>
          <w:szCs w:val="26"/>
          <w:rtl/>
        </w:rPr>
        <w:t xml:space="preserve">10,000 </w:t>
      </w:r>
      <w:r w:rsidRPr="00D27BF4">
        <w:rPr>
          <w:rFonts w:ascii="Calibri" w:hAnsi="Calibri" w:cs="FrankRuehl"/>
          <w:sz w:val="26"/>
          <w:szCs w:val="26"/>
          <w:rtl/>
        </w:rPr>
        <w:t>₪ שלא לעבור כל עביר</w:t>
      </w:r>
      <w:r w:rsidRPr="00D27BF4">
        <w:rPr>
          <w:rFonts w:ascii="Calibri" w:hAnsi="Calibri" w:cs="FrankRuehl" w:hint="cs"/>
          <w:sz w:val="26"/>
          <w:szCs w:val="26"/>
          <w:rtl/>
        </w:rPr>
        <w:t>ת סמים למעט שימוש עצמי והחזקת כלים לשימוש עצמי,</w:t>
      </w:r>
      <w:r w:rsidRPr="00D27BF4">
        <w:rPr>
          <w:rFonts w:ascii="Calibri" w:hAnsi="Calibri" w:cs="FrankRuehl"/>
          <w:sz w:val="26"/>
          <w:szCs w:val="26"/>
          <w:rtl/>
        </w:rPr>
        <w:t xml:space="preserve">  במשך שנתיים מהיום או </w:t>
      </w:r>
      <w:r w:rsidRPr="00D27BF4">
        <w:rPr>
          <w:rFonts w:ascii="Calibri" w:hAnsi="Calibri" w:cs="FrankRuehl" w:hint="cs"/>
          <w:sz w:val="26"/>
          <w:szCs w:val="26"/>
          <w:rtl/>
        </w:rPr>
        <w:t xml:space="preserve">חודש </w:t>
      </w:r>
      <w:r w:rsidRPr="00D27BF4">
        <w:rPr>
          <w:rFonts w:ascii="Calibri" w:hAnsi="Calibri" w:cs="FrankRuehl"/>
          <w:sz w:val="26"/>
          <w:szCs w:val="26"/>
          <w:rtl/>
        </w:rPr>
        <w:t>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7C2F65DE" w14:textId="77777777" w:rsidR="00D27BF4" w:rsidRDefault="00D27BF4" w:rsidP="00D27BF4">
      <w:pPr>
        <w:spacing w:line="360" w:lineRule="auto"/>
        <w:rPr>
          <w:rFonts w:cs="FrankRuehl"/>
          <w:sz w:val="26"/>
          <w:szCs w:val="26"/>
          <w:rtl/>
        </w:rPr>
      </w:pPr>
    </w:p>
    <w:p w14:paraId="4163FDB8" w14:textId="77777777" w:rsidR="00D27BF4" w:rsidRDefault="00D27BF4" w:rsidP="00D27BF4">
      <w:pPr>
        <w:spacing w:line="360" w:lineRule="auto"/>
        <w:rPr>
          <w:rFonts w:cs="FrankRuehl"/>
          <w:sz w:val="26"/>
          <w:szCs w:val="26"/>
          <w:rtl/>
        </w:rPr>
      </w:pPr>
      <w:r w:rsidRPr="00CD13F4">
        <w:rPr>
          <w:rFonts w:cs="FrankRuehl" w:hint="cs"/>
          <w:b/>
          <w:bCs/>
          <w:sz w:val="26"/>
          <w:szCs w:val="26"/>
          <w:rtl/>
        </w:rPr>
        <w:t>מורה על השמדת הסמים והכלים שנתפסו</w:t>
      </w:r>
      <w:r>
        <w:rPr>
          <w:rFonts w:cs="FrankRuehl" w:hint="cs"/>
          <w:sz w:val="26"/>
          <w:szCs w:val="26"/>
          <w:rtl/>
        </w:rPr>
        <w:t>.</w:t>
      </w:r>
    </w:p>
    <w:p w14:paraId="3409504A" w14:textId="77777777" w:rsidR="00D27BF4" w:rsidRPr="002E0585" w:rsidRDefault="00D27BF4" w:rsidP="00D27BF4">
      <w:pPr>
        <w:spacing w:line="360" w:lineRule="auto"/>
        <w:rPr>
          <w:rFonts w:cs="FrankRuehl"/>
          <w:sz w:val="26"/>
          <w:szCs w:val="26"/>
        </w:rPr>
      </w:pPr>
    </w:p>
    <w:p w14:paraId="6459F58E" w14:textId="77777777" w:rsidR="00D27BF4" w:rsidRPr="002E0585" w:rsidRDefault="00D27BF4" w:rsidP="00D27BF4">
      <w:pPr>
        <w:spacing w:line="360" w:lineRule="auto"/>
        <w:rPr>
          <w:rFonts w:cs="FrankRuehl"/>
          <w:sz w:val="26"/>
          <w:szCs w:val="26"/>
          <w:rtl/>
        </w:rPr>
      </w:pPr>
      <w:r w:rsidRPr="002E0585">
        <w:rPr>
          <w:rFonts w:cs="FrankRuehl"/>
          <w:sz w:val="26"/>
          <w:szCs w:val="26"/>
          <w:rtl/>
        </w:rPr>
        <w:t>לבקשת המאשימה / הסניגור, מעכב את ביצוע העונש עד ליום .</w:t>
      </w:r>
    </w:p>
    <w:p w14:paraId="6A2E3E25" w14:textId="77777777" w:rsidR="00D27BF4" w:rsidRPr="002E0585" w:rsidRDefault="00D27BF4" w:rsidP="00D27BF4">
      <w:pPr>
        <w:spacing w:line="360" w:lineRule="auto"/>
        <w:rPr>
          <w:rFonts w:cs="FrankRuehl"/>
          <w:sz w:val="26"/>
          <w:szCs w:val="26"/>
          <w:rtl/>
        </w:rPr>
      </w:pPr>
      <w:r w:rsidRPr="002E0585">
        <w:rPr>
          <w:rFonts w:cs="FrankRuehl"/>
          <w:sz w:val="26"/>
          <w:szCs w:val="26"/>
          <w:rtl/>
        </w:rPr>
        <w:t>ערעור יוגש עד ליום     לבית המשפט המחוזי בירושלים.</w:t>
      </w:r>
    </w:p>
    <w:p w14:paraId="0B13116C" w14:textId="77777777" w:rsidR="00D27BF4" w:rsidRPr="002E0585" w:rsidRDefault="00D27BF4" w:rsidP="00D27BF4">
      <w:pPr>
        <w:spacing w:line="360" w:lineRule="auto"/>
        <w:rPr>
          <w:rFonts w:cs="FrankRuehl"/>
          <w:sz w:val="26"/>
          <w:szCs w:val="26"/>
          <w:rtl/>
        </w:rPr>
      </w:pPr>
      <w:r w:rsidRPr="002E0585">
        <w:rPr>
          <w:rFonts w:cs="FrankRuehl"/>
          <w:sz w:val="26"/>
          <w:szCs w:val="26"/>
          <w:rtl/>
        </w:rPr>
        <w:t>לא יוגש ערעור במועד, יבוטל עיכוב הביצוע. היה ויוגש ערעור כאמור, עיכוב הביצוע יעמוד בתוקף עד להכרעה בערעור.</w:t>
      </w:r>
    </w:p>
    <w:p w14:paraId="75901900" w14:textId="77777777" w:rsidR="00D27BF4" w:rsidRDefault="00D27BF4" w:rsidP="00D27BF4">
      <w:pPr>
        <w:spacing w:line="360" w:lineRule="auto"/>
        <w:rPr>
          <w:rFonts w:cs="FrankRuehl"/>
          <w:sz w:val="26"/>
          <w:szCs w:val="26"/>
          <w:rtl/>
        </w:rPr>
      </w:pPr>
    </w:p>
    <w:p w14:paraId="341BFAC1" w14:textId="77777777" w:rsidR="00D27BF4" w:rsidRPr="002E0585" w:rsidRDefault="00D27BF4" w:rsidP="00D27BF4">
      <w:pPr>
        <w:spacing w:line="360" w:lineRule="auto"/>
        <w:rPr>
          <w:rFonts w:cs="FrankRuehl"/>
          <w:sz w:val="26"/>
          <w:szCs w:val="26"/>
          <w:rtl/>
        </w:rPr>
      </w:pPr>
      <w:r w:rsidRPr="002E0585">
        <w:rPr>
          <w:rFonts w:cs="FrankRuehl"/>
          <w:sz w:val="26"/>
          <w:szCs w:val="26"/>
          <w:rtl/>
        </w:rPr>
        <w:t>יש לשלוח לשירות המבחן ולממונה על עבודות שירות.</w:t>
      </w:r>
    </w:p>
    <w:p w14:paraId="306F8B5E" w14:textId="77777777" w:rsidR="00D27BF4" w:rsidRPr="002E0585" w:rsidRDefault="00BC306D" w:rsidP="00D27BF4">
      <w:pPr>
        <w:spacing w:line="360" w:lineRule="auto"/>
        <w:rPr>
          <w:rFonts w:cs="FrankRuehl" w:hint="cs"/>
          <w:sz w:val="26"/>
          <w:szCs w:val="26"/>
          <w:rtl/>
        </w:rPr>
      </w:pPr>
      <w:r>
        <w:rPr>
          <w:rFonts w:cs="FrankRuehl" w:hint="cs"/>
          <w:sz w:val="26"/>
          <w:szCs w:val="26"/>
          <w:rtl/>
        </w:rPr>
        <w:t xml:space="preserve">     </w:t>
      </w:r>
    </w:p>
    <w:p w14:paraId="4242530A" w14:textId="77777777" w:rsidR="00D27BF4" w:rsidRPr="002E0585" w:rsidRDefault="00D27BF4" w:rsidP="00D27BF4">
      <w:pPr>
        <w:rPr>
          <w:rFonts w:cs="FrankRuehl"/>
          <w:sz w:val="26"/>
          <w:szCs w:val="26"/>
        </w:rPr>
      </w:pPr>
      <w:r w:rsidRPr="002E0585">
        <w:rPr>
          <w:rFonts w:cs="FrankRuehl"/>
          <w:sz w:val="26"/>
          <w:szCs w:val="26"/>
          <w:rtl/>
        </w:rPr>
        <w:t>זכות ערעור כחוק לבית המשפט המחוזי בירושלים בתוך 45 יום מהיום.</w:t>
      </w:r>
    </w:p>
    <w:p w14:paraId="057881D3" w14:textId="77777777" w:rsidR="00D27BF4" w:rsidRPr="00B05847" w:rsidRDefault="00D27BF4" w:rsidP="00D27BF4">
      <w:pPr>
        <w:rPr>
          <w:rtl/>
        </w:rPr>
      </w:pPr>
    </w:p>
    <w:p w14:paraId="7B19314C" w14:textId="77777777" w:rsidR="00D27BF4" w:rsidRPr="00B05847" w:rsidRDefault="00D27BF4" w:rsidP="00D27BF4">
      <w:pPr>
        <w:rPr>
          <w:rtl/>
        </w:rPr>
      </w:pPr>
    </w:p>
    <w:p w14:paraId="108532EA" w14:textId="77777777" w:rsidR="00D27BF4" w:rsidRPr="00EE01BA" w:rsidRDefault="00EE01BA" w:rsidP="00D27BF4">
      <w:pPr>
        <w:rPr>
          <w:color w:val="FFFFFF"/>
          <w:sz w:val="2"/>
          <w:szCs w:val="2"/>
          <w:rtl/>
        </w:rPr>
      </w:pPr>
      <w:r w:rsidRPr="00EE01BA">
        <w:rPr>
          <w:color w:val="FFFFFF"/>
          <w:sz w:val="2"/>
          <w:szCs w:val="2"/>
          <w:rtl/>
        </w:rPr>
        <w:t>5129371</w:t>
      </w:r>
    </w:p>
    <w:p w14:paraId="60FEE9B0" w14:textId="77777777" w:rsidR="00D27BF4" w:rsidRPr="00CD13F4" w:rsidRDefault="00EE01BA" w:rsidP="00D27BF4">
      <w:pPr>
        <w:rPr>
          <w:rFonts w:cs="FrankRuehl"/>
          <w:sz w:val="28"/>
          <w:szCs w:val="28"/>
          <w:rtl/>
        </w:rPr>
      </w:pPr>
      <w:bookmarkStart w:id="8" w:name="Nitan"/>
      <w:r w:rsidRPr="00EE01BA">
        <w:rPr>
          <w:rFonts w:ascii="Arial" w:hAnsi="Arial"/>
          <w:color w:val="FFFFFF"/>
          <w:sz w:val="2"/>
          <w:szCs w:val="2"/>
          <w:rtl/>
        </w:rPr>
        <w:t>54678313</w:t>
      </w:r>
      <w:r>
        <w:rPr>
          <w:rFonts w:ascii="Arial" w:hAnsi="Arial"/>
          <w:rtl/>
        </w:rPr>
        <w:t xml:space="preserve">ניתן היום,  י"ג ניסן התשע"ט, 16 יוני 2019, במעמד הנוכחים. </w:t>
      </w:r>
      <w:bookmarkEnd w:id="8"/>
    </w:p>
    <w:p w14:paraId="2E57E4FF" w14:textId="77777777" w:rsidR="00D27BF4" w:rsidRDefault="00D27BF4" w:rsidP="00EE01B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CF8DF3A" w14:textId="77777777" w:rsidR="00D27BF4" w:rsidRDefault="00D27BF4" w:rsidP="00D27BF4">
      <w:pPr>
        <w:jc w:val="center"/>
        <w:rPr>
          <w:rFonts w:ascii="Arial" w:hAnsi="Arial" w:cs="FrankRuehl"/>
          <w:sz w:val="28"/>
          <w:szCs w:val="28"/>
          <w:rtl/>
        </w:rPr>
      </w:pPr>
    </w:p>
    <w:p w14:paraId="7298B70B" w14:textId="77777777" w:rsidR="00D27BF4" w:rsidRDefault="00D27BF4" w:rsidP="00D27BF4">
      <w:pPr>
        <w:rPr>
          <w:rFonts w:cs="FrankRuehl"/>
          <w:sz w:val="28"/>
          <w:szCs w:val="28"/>
          <w:rtl/>
        </w:rPr>
      </w:pPr>
    </w:p>
    <w:p w14:paraId="67B30E50" w14:textId="77777777" w:rsidR="00D27BF4" w:rsidRPr="00FE102F" w:rsidRDefault="00FE102F" w:rsidP="00D27BF4">
      <w:pPr>
        <w:pStyle w:val="a3"/>
        <w:jc w:val="center"/>
        <w:rPr>
          <w:color w:val="FFFFFF"/>
          <w:sz w:val="2"/>
          <w:szCs w:val="2"/>
          <w:rtl/>
        </w:rPr>
      </w:pPr>
      <w:r w:rsidRPr="00FE102F">
        <w:rPr>
          <w:color w:val="FFFFFF"/>
          <w:sz w:val="2"/>
          <w:szCs w:val="2"/>
          <w:rtl/>
        </w:rPr>
        <w:t>5129371</w:t>
      </w:r>
    </w:p>
    <w:p w14:paraId="5B3913DD" w14:textId="77777777" w:rsidR="00955F9E" w:rsidRPr="00FE102F" w:rsidRDefault="00FE102F" w:rsidP="00EE01BA">
      <w:pPr>
        <w:keepNext/>
        <w:rPr>
          <w:rFonts w:ascii="David" w:hAnsi="David"/>
          <w:color w:val="FFFFFF"/>
          <w:sz w:val="2"/>
          <w:szCs w:val="2"/>
          <w:rtl/>
        </w:rPr>
      </w:pPr>
      <w:r w:rsidRPr="00FE102F">
        <w:rPr>
          <w:rFonts w:ascii="David" w:hAnsi="David"/>
          <w:color w:val="FFFFFF"/>
          <w:sz w:val="2"/>
          <w:szCs w:val="2"/>
          <w:rtl/>
        </w:rPr>
        <w:t>54678313</w:t>
      </w:r>
    </w:p>
    <w:p w14:paraId="37BBE857" w14:textId="77777777" w:rsidR="00EE01BA" w:rsidRPr="00EE01BA" w:rsidRDefault="00EE01BA" w:rsidP="00EE01BA">
      <w:pPr>
        <w:keepNext/>
        <w:rPr>
          <w:rFonts w:ascii="David" w:hAnsi="David"/>
          <w:color w:val="000000"/>
          <w:sz w:val="22"/>
          <w:szCs w:val="22"/>
          <w:rtl/>
        </w:rPr>
      </w:pPr>
      <w:r w:rsidRPr="00EE01BA">
        <w:rPr>
          <w:rFonts w:ascii="David" w:hAnsi="David"/>
          <w:color w:val="000000"/>
          <w:sz w:val="22"/>
          <w:szCs w:val="22"/>
          <w:rtl/>
        </w:rPr>
        <w:t>דוד שאול גבאי ריכטר 54678313</w:t>
      </w:r>
    </w:p>
    <w:p w14:paraId="3ECD3064" w14:textId="77777777" w:rsidR="00EE01BA" w:rsidRDefault="00EE01BA" w:rsidP="00EE01BA">
      <w:r w:rsidRPr="00EE01BA">
        <w:rPr>
          <w:color w:val="000000"/>
          <w:rtl/>
        </w:rPr>
        <w:t>נוסח מסמך זה כפוף לשינויי ניסוח ועריכה</w:t>
      </w:r>
    </w:p>
    <w:p w14:paraId="60C63D8C" w14:textId="77777777" w:rsidR="00EE01BA" w:rsidRDefault="00EE01BA" w:rsidP="00EE01BA">
      <w:pPr>
        <w:rPr>
          <w:rtl/>
        </w:rPr>
      </w:pPr>
    </w:p>
    <w:p w14:paraId="3034202B" w14:textId="77777777" w:rsidR="00EE01BA" w:rsidRDefault="00EE01BA" w:rsidP="00EE01BA">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AC2D235" w14:textId="77777777" w:rsidR="00EE01BA" w:rsidRPr="00EE01BA" w:rsidRDefault="00EE01BA" w:rsidP="00FE102F">
      <w:pPr>
        <w:rPr>
          <w:color w:val="0000FF"/>
          <w:u w:val="single"/>
        </w:rPr>
      </w:pPr>
    </w:p>
    <w:sectPr w:rsidR="00EE01BA" w:rsidRPr="00EE01BA" w:rsidSect="00FE102F">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8F2B8" w14:textId="77777777" w:rsidR="00A8480B" w:rsidRDefault="00A8480B" w:rsidP="00490CD3">
      <w:r>
        <w:separator/>
      </w:r>
    </w:p>
  </w:endnote>
  <w:endnote w:type="continuationSeparator" w:id="0">
    <w:p w14:paraId="0D07E7C5" w14:textId="77777777" w:rsidR="00A8480B" w:rsidRDefault="00A8480B" w:rsidP="0049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8DD58" w14:textId="77777777" w:rsidR="00FE102F" w:rsidRDefault="00FE102F" w:rsidP="00FE10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904672" w14:textId="77777777" w:rsidR="00E0620D" w:rsidRPr="00FE102F" w:rsidRDefault="00FE102F" w:rsidP="00FE102F">
    <w:pPr>
      <w:pStyle w:val="a5"/>
      <w:pBdr>
        <w:top w:val="single" w:sz="4" w:space="1" w:color="auto"/>
        <w:between w:val="single" w:sz="4" w:space="0" w:color="auto"/>
      </w:pBdr>
      <w:spacing w:after="60"/>
      <w:jc w:val="center"/>
      <w:rPr>
        <w:rFonts w:ascii="FrankRuehl" w:hAnsi="FrankRuehl" w:cs="FrankRuehl"/>
        <w:color w:val="000000"/>
      </w:rPr>
    </w:pPr>
    <w:r w:rsidRPr="00FE10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72471" w14:textId="77777777" w:rsidR="00FE102F" w:rsidRDefault="00FE102F" w:rsidP="00FE102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20C4">
      <w:rPr>
        <w:rFonts w:ascii="FrankRuehl" w:hAnsi="FrankRuehl" w:cs="FrankRuehl"/>
        <w:noProof/>
        <w:rtl/>
      </w:rPr>
      <w:t>1</w:t>
    </w:r>
    <w:r>
      <w:rPr>
        <w:rFonts w:ascii="FrankRuehl" w:hAnsi="FrankRuehl" w:cs="FrankRuehl"/>
        <w:rtl/>
      </w:rPr>
      <w:fldChar w:fldCharType="end"/>
    </w:r>
  </w:p>
  <w:p w14:paraId="2C1DE030" w14:textId="77777777" w:rsidR="00E0620D" w:rsidRPr="00FE102F" w:rsidRDefault="00FE102F" w:rsidP="00FE102F">
    <w:pPr>
      <w:pStyle w:val="a5"/>
      <w:pBdr>
        <w:top w:val="single" w:sz="4" w:space="1" w:color="auto"/>
        <w:between w:val="single" w:sz="4" w:space="0" w:color="auto"/>
      </w:pBdr>
      <w:spacing w:after="60"/>
      <w:jc w:val="center"/>
      <w:rPr>
        <w:rFonts w:ascii="FrankRuehl" w:hAnsi="FrankRuehl" w:cs="FrankRuehl"/>
        <w:color w:val="000000"/>
      </w:rPr>
    </w:pPr>
    <w:r w:rsidRPr="00FE102F">
      <w:rPr>
        <w:rFonts w:ascii="FrankRuehl" w:hAnsi="FrankRuehl" w:cs="FrankRuehl"/>
        <w:color w:val="000000"/>
      </w:rPr>
      <w:pict w14:anchorId="585E7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E255E" w14:textId="77777777" w:rsidR="00A8480B" w:rsidRDefault="00A8480B" w:rsidP="00490CD3">
      <w:r>
        <w:separator/>
      </w:r>
    </w:p>
  </w:footnote>
  <w:footnote w:type="continuationSeparator" w:id="0">
    <w:p w14:paraId="263780AF" w14:textId="77777777" w:rsidR="00A8480B" w:rsidRDefault="00A8480B" w:rsidP="00490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EB52B" w14:textId="77777777" w:rsidR="00EE01BA" w:rsidRPr="00FE102F" w:rsidRDefault="00FE102F" w:rsidP="00FE10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3576-03-18</w:t>
    </w:r>
    <w:r>
      <w:rPr>
        <w:rFonts w:ascii="David" w:hAnsi="David"/>
        <w:color w:val="000000"/>
        <w:sz w:val="22"/>
        <w:szCs w:val="22"/>
        <w:rtl/>
      </w:rPr>
      <w:tab/>
      <w:t xml:space="preserve"> מדינת ישראל נ' איתן גלב איגנטוב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52219" w14:textId="77777777" w:rsidR="00EE01BA" w:rsidRPr="00FE102F" w:rsidRDefault="00FE102F" w:rsidP="00FE10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3576-03-18</w:t>
    </w:r>
    <w:r>
      <w:rPr>
        <w:rFonts w:ascii="David" w:hAnsi="David"/>
        <w:color w:val="000000"/>
        <w:sz w:val="22"/>
        <w:szCs w:val="22"/>
        <w:rtl/>
      </w:rPr>
      <w:tab/>
      <w:t xml:space="preserve"> מדינת ישראל נ' איתן גלב איגנטוב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7302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7BF4"/>
    <w:rsid w:val="000720C4"/>
    <w:rsid w:val="00381020"/>
    <w:rsid w:val="00490CD3"/>
    <w:rsid w:val="005E6049"/>
    <w:rsid w:val="00955F9E"/>
    <w:rsid w:val="00A8480B"/>
    <w:rsid w:val="00BC306D"/>
    <w:rsid w:val="00D27BF4"/>
    <w:rsid w:val="00DE652A"/>
    <w:rsid w:val="00E0620D"/>
    <w:rsid w:val="00E302B6"/>
    <w:rsid w:val="00EE01BA"/>
    <w:rsid w:val="00F31F99"/>
    <w:rsid w:val="00FE10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C463F8"/>
  <w15:chartTrackingRefBased/>
  <w15:docId w15:val="{EE34705E-967C-4C7C-86A9-A29222DC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7BF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7BF4"/>
    <w:pPr>
      <w:tabs>
        <w:tab w:val="center" w:pos="4153"/>
        <w:tab w:val="right" w:pos="8306"/>
      </w:tabs>
    </w:pPr>
  </w:style>
  <w:style w:type="character" w:customStyle="1" w:styleId="a4">
    <w:name w:val="כותרת עליונה תו"/>
    <w:link w:val="a3"/>
    <w:rsid w:val="00D27BF4"/>
    <w:rPr>
      <w:rFonts w:ascii="Times New Roman" w:eastAsia="Times New Roman" w:hAnsi="Times New Roman" w:cs="David"/>
      <w:sz w:val="24"/>
      <w:szCs w:val="24"/>
    </w:rPr>
  </w:style>
  <w:style w:type="paragraph" w:styleId="a5">
    <w:name w:val="footer"/>
    <w:basedOn w:val="a"/>
    <w:link w:val="a6"/>
    <w:rsid w:val="00D27BF4"/>
    <w:pPr>
      <w:tabs>
        <w:tab w:val="center" w:pos="4153"/>
        <w:tab w:val="right" w:pos="8306"/>
      </w:tabs>
    </w:pPr>
  </w:style>
  <w:style w:type="character" w:customStyle="1" w:styleId="a6">
    <w:name w:val="כותרת תחתונה תו"/>
    <w:link w:val="a5"/>
    <w:rsid w:val="00D27BF4"/>
    <w:rPr>
      <w:rFonts w:ascii="Times New Roman" w:eastAsia="Times New Roman" w:hAnsi="Times New Roman" w:cs="David"/>
      <w:sz w:val="24"/>
      <w:szCs w:val="24"/>
    </w:rPr>
  </w:style>
  <w:style w:type="table" w:styleId="a7">
    <w:name w:val="Table Grid"/>
    <w:basedOn w:val="a1"/>
    <w:rsid w:val="00D27B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7BF4"/>
  </w:style>
  <w:style w:type="character" w:styleId="Hyperlink">
    <w:name w:val="Hyperlink"/>
    <w:rsid w:val="00D27BF4"/>
    <w:rPr>
      <w:noProof w:val="0"/>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a"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1128305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7.a"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232262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2505600" TargetMode="External"/><Relationship Id="rId37" Type="http://schemas.openxmlformats.org/officeDocument/2006/relationships/hyperlink" Target="http://www.nevo.co.il/case/11269647"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70301/29.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1553"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147417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23827604" TargetMode="External"/><Relationship Id="rId35" Type="http://schemas.openxmlformats.org/officeDocument/2006/relationships/hyperlink" Target="http://www.nevo.co.il/law/70301/40d" TargetMode="External"/><Relationship Id="rId43"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1553" TargetMode="External"/><Relationship Id="rId25" Type="http://schemas.openxmlformats.org/officeDocument/2006/relationships/hyperlink" Target="http://www.nevo.co.il/law/70301/29.a" TargetMode="External"/><Relationship Id="rId33" Type="http://schemas.openxmlformats.org/officeDocument/2006/relationships/hyperlink" Target="http://www.nevo.co.il/law/70301/40ja" TargetMode="External"/><Relationship Id="rId38"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2508</Words>
  <Characters>12541</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15019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4063349</vt:i4>
      </vt:variant>
      <vt:variant>
        <vt:i4>90</vt:i4>
      </vt:variant>
      <vt:variant>
        <vt:i4>0</vt:i4>
      </vt:variant>
      <vt:variant>
        <vt:i4>5</vt:i4>
      </vt:variant>
      <vt:variant>
        <vt:lpwstr>http://www.nevo.co.il/case/11269647</vt:lpwstr>
      </vt:variant>
      <vt:variant>
        <vt:lpwstr/>
      </vt:variant>
      <vt:variant>
        <vt:i4>8257634</vt:i4>
      </vt:variant>
      <vt:variant>
        <vt:i4>87</vt:i4>
      </vt:variant>
      <vt:variant>
        <vt:i4>0</vt:i4>
      </vt:variant>
      <vt:variant>
        <vt:i4>5</vt:i4>
      </vt:variant>
      <vt:variant>
        <vt:lpwstr>http://www.nevo.co.il/law/71553</vt:lpwstr>
      </vt:variant>
      <vt:variant>
        <vt:lpwstr/>
      </vt:variant>
      <vt:variant>
        <vt:i4>6619233</vt:i4>
      </vt:variant>
      <vt:variant>
        <vt:i4>84</vt:i4>
      </vt:variant>
      <vt:variant>
        <vt:i4>0</vt:i4>
      </vt:variant>
      <vt:variant>
        <vt:i4>5</vt:i4>
      </vt:variant>
      <vt:variant>
        <vt:lpwstr>http://www.nevo.co.il/law/70301/40d</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3276912</vt:i4>
      </vt:variant>
      <vt:variant>
        <vt:i4>75</vt:i4>
      </vt:variant>
      <vt:variant>
        <vt:i4>0</vt:i4>
      </vt:variant>
      <vt:variant>
        <vt:i4>5</vt:i4>
      </vt:variant>
      <vt:variant>
        <vt:lpwstr>http://www.nevo.co.il/case/22505600</vt:lpwstr>
      </vt:variant>
      <vt:variant>
        <vt:lpwstr/>
      </vt:variant>
      <vt:variant>
        <vt:i4>3473523</vt:i4>
      </vt:variant>
      <vt:variant>
        <vt:i4>72</vt:i4>
      </vt:variant>
      <vt:variant>
        <vt:i4>0</vt:i4>
      </vt:variant>
      <vt:variant>
        <vt:i4>5</vt:i4>
      </vt:variant>
      <vt:variant>
        <vt:lpwstr>http://www.nevo.co.il/case/21474176</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3407991</vt:i4>
      </vt:variant>
      <vt:variant>
        <vt:i4>66</vt:i4>
      </vt:variant>
      <vt:variant>
        <vt:i4>0</vt:i4>
      </vt:variant>
      <vt:variant>
        <vt:i4>5</vt:i4>
      </vt:variant>
      <vt:variant>
        <vt:lpwstr>http://www.nevo.co.il/case/23226226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3473533</vt:i4>
      </vt:variant>
      <vt:variant>
        <vt:i4>57</vt:i4>
      </vt:variant>
      <vt:variant>
        <vt:i4>0</vt:i4>
      </vt:variant>
      <vt:variant>
        <vt:i4>5</vt:i4>
      </vt:variant>
      <vt:variant>
        <vt:lpwstr>http://www.nevo.co.il/case/11283055</vt:lpwstr>
      </vt:variant>
      <vt:variant>
        <vt:lpwstr/>
      </vt:variant>
      <vt:variant>
        <vt:i4>852041</vt:i4>
      </vt:variant>
      <vt:variant>
        <vt:i4>54</vt:i4>
      </vt:variant>
      <vt:variant>
        <vt:i4>0</vt:i4>
      </vt:variant>
      <vt:variant>
        <vt:i4>5</vt:i4>
      </vt:variant>
      <vt:variant>
        <vt:lpwstr>http://www.nevo.co.il/law/70301/29.a</vt:lpwstr>
      </vt:variant>
      <vt:variant>
        <vt:lpwstr/>
      </vt:variant>
      <vt:variant>
        <vt:i4>5177418</vt:i4>
      </vt:variant>
      <vt:variant>
        <vt:i4>51</vt:i4>
      </vt:variant>
      <vt:variant>
        <vt:i4>0</vt:i4>
      </vt:variant>
      <vt:variant>
        <vt:i4>5</vt:i4>
      </vt:variant>
      <vt:variant>
        <vt:lpwstr>http://www.nevo.co.il/law/4216/10</vt:lpwstr>
      </vt:variant>
      <vt:variant>
        <vt:lpwstr/>
      </vt:variant>
      <vt:variant>
        <vt:i4>852041</vt:i4>
      </vt:variant>
      <vt:variant>
        <vt:i4>48</vt:i4>
      </vt:variant>
      <vt:variant>
        <vt:i4>0</vt:i4>
      </vt:variant>
      <vt:variant>
        <vt:i4>5</vt:i4>
      </vt:variant>
      <vt:variant>
        <vt:lpwstr>http://www.nevo.co.il/law/70301/29.a</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8257634</vt:i4>
      </vt:variant>
      <vt:variant>
        <vt:i4>30</vt:i4>
      </vt:variant>
      <vt:variant>
        <vt:i4>0</vt:i4>
      </vt:variant>
      <vt:variant>
        <vt:i4>5</vt:i4>
      </vt:variant>
      <vt:variant>
        <vt:lpwstr>http://www.nevo.co.il/law/71553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852041</vt:i4>
      </vt:variant>
      <vt:variant>
        <vt:i4>18</vt:i4>
      </vt:variant>
      <vt:variant>
        <vt:i4>0</vt:i4>
      </vt:variant>
      <vt:variant>
        <vt:i4>5</vt:i4>
      </vt:variant>
      <vt:variant>
        <vt:lpwstr>http://www.nevo.co.il/law/70301/29.a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2025-04-22T23:43:00Z</dcterms:created>
  <dcterms:modified xsi:type="dcterms:W3CDTF">2025-04-22T23:43:00Z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3576</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איתן גלב איגנטוב</vt:lpwstr>
  </property>
  <property fmtid="{D5CDD505-2E9C-101B-9397-08002B2CF9AE}" pid="10" name="LAWYER">
    <vt:lpwstr>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20190616</vt:lpwstr>
  </property>
  <property fmtid="{D5CDD505-2E9C-101B-9397-08002B2CF9AE}" pid="14" name="TYPE_N_DATE">
    <vt:lpwstr>38020190616</vt:lpwstr>
  </property>
  <property fmtid="{D5CDD505-2E9C-101B-9397-08002B2CF9AE}" pid="15" name="CASESLISTTMP1">
    <vt:lpwstr>11283055;23226226;23827604;21474176;22505600;11269647</vt:lpwstr>
  </property>
  <property fmtid="{D5CDD505-2E9C-101B-9397-08002B2CF9AE}" pid="16" name="WORDNUMPAGES">
    <vt:lpwstr>8</vt:lpwstr>
  </property>
  <property fmtid="{D5CDD505-2E9C-101B-9397-08002B2CF9AE}" pid="17" name="TYPE_ABS_DATE">
    <vt:lpwstr>380020190616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4216/006;007.a;007.c;010</vt:lpwstr>
  </property>
  <property fmtid="{D5CDD505-2E9C-101B-9397-08002B2CF9AE}" pid="37" name="LAWLISTTMP2">
    <vt:lpwstr>70301/029.a:2;040i;40ja;040d</vt:lpwstr>
  </property>
  <property fmtid="{D5CDD505-2E9C-101B-9397-08002B2CF9AE}" pid="38" name="LAWLISTTMP3">
    <vt:lpwstr>71553</vt:lpwstr>
  </property>
</Properties>
</file>