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049F" w:rsidRPr="00614A9B" w14:paraId="27896552" w14:textId="77777777" w:rsidTr="00FD316D">
        <w:trPr>
          <w:trHeight w:hRule="exact" w:val="418"/>
          <w:jc w:val="center"/>
        </w:trPr>
        <w:tc>
          <w:tcPr>
            <w:tcW w:w="8721" w:type="dxa"/>
            <w:gridSpan w:val="2"/>
          </w:tcPr>
          <w:p w14:paraId="0085C955" w14:textId="77777777" w:rsidR="0039049F" w:rsidRPr="00614A9B" w:rsidRDefault="0039049F" w:rsidP="006C6B2A">
            <w:pPr>
              <w:pStyle w:val="a3"/>
              <w:jc w:val="center"/>
              <w:rPr>
                <w:rFonts w:ascii="Tahoma" w:hAnsi="Tahoma" w:cs="Tahoma"/>
                <w:color w:val="000080"/>
                <w:rtl/>
              </w:rPr>
            </w:pPr>
            <w:r w:rsidRPr="00614A9B">
              <w:rPr>
                <w:rFonts w:ascii="Tahoma" w:hAnsi="Tahoma" w:cs="Tahoma"/>
                <w:b/>
                <w:bCs/>
                <w:color w:val="000080"/>
                <w:rtl/>
              </w:rPr>
              <w:t>בית משפט השלום ברחובות</w:t>
            </w:r>
          </w:p>
        </w:tc>
      </w:tr>
      <w:tr w:rsidR="0039049F" w:rsidRPr="00614A9B" w14:paraId="2B6AA02E" w14:textId="77777777" w:rsidTr="00FD316D">
        <w:trPr>
          <w:trHeight w:val="337"/>
          <w:jc w:val="center"/>
        </w:trPr>
        <w:tc>
          <w:tcPr>
            <w:tcW w:w="5054" w:type="dxa"/>
          </w:tcPr>
          <w:p w14:paraId="5D00D168" w14:textId="77777777" w:rsidR="0039049F" w:rsidRPr="00614A9B" w:rsidRDefault="0039049F" w:rsidP="006C6B2A">
            <w:pPr>
              <w:rPr>
                <w:rFonts w:cs="FrankRuehl"/>
                <w:sz w:val="28"/>
                <w:szCs w:val="28"/>
                <w:rtl/>
              </w:rPr>
            </w:pPr>
            <w:r w:rsidRPr="00614A9B">
              <w:rPr>
                <w:rFonts w:cs="FrankRuehl"/>
                <w:sz w:val="28"/>
                <w:szCs w:val="28"/>
                <w:rtl/>
              </w:rPr>
              <w:t>ת"פ</w:t>
            </w:r>
            <w:r w:rsidRPr="00614A9B">
              <w:rPr>
                <w:rFonts w:cs="FrankRuehl" w:hint="cs"/>
                <w:sz w:val="28"/>
                <w:szCs w:val="28"/>
                <w:rtl/>
              </w:rPr>
              <w:t xml:space="preserve"> </w:t>
            </w:r>
            <w:r w:rsidRPr="00614A9B">
              <w:rPr>
                <w:rFonts w:cs="FrankRuehl"/>
                <w:sz w:val="28"/>
                <w:szCs w:val="28"/>
                <w:rtl/>
              </w:rPr>
              <w:t>40063-03-18</w:t>
            </w:r>
            <w:r w:rsidRPr="00614A9B">
              <w:rPr>
                <w:rFonts w:cs="FrankRuehl" w:hint="cs"/>
                <w:sz w:val="28"/>
                <w:szCs w:val="28"/>
                <w:rtl/>
              </w:rPr>
              <w:t xml:space="preserve"> </w:t>
            </w:r>
            <w:r w:rsidRPr="00614A9B">
              <w:rPr>
                <w:rFonts w:cs="FrankRuehl"/>
                <w:sz w:val="28"/>
                <w:szCs w:val="28"/>
                <w:rtl/>
              </w:rPr>
              <w:t>מדינת ישראל נ' קדלקו</w:t>
            </w:r>
          </w:p>
          <w:p w14:paraId="036E673A" w14:textId="77777777" w:rsidR="0039049F" w:rsidRPr="00614A9B" w:rsidRDefault="0039049F" w:rsidP="006C6B2A">
            <w:pPr>
              <w:pStyle w:val="a3"/>
              <w:rPr>
                <w:rFonts w:cs="FrankRuehl"/>
                <w:sz w:val="28"/>
                <w:szCs w:val="28"/>
                <w:rtl/>
              </w:rPr>
            </w:pPr>
          </w:p>
        </w:tc>
        <w:tc>
          <w:tcPr>
            <w:tcW w:w="3667" w:type="dxa"/>
          </w:tcPr>
          <w:p w14:paraId="3D7ACF2C" w14:textId="77777777" w:rsidR="0039049F" w:rsidRPr="00614A9B" w:rsidRDefault="0039049F" w:rsidP="006C6B2A">
            <w:pPr>
              <w:pStyle w:val="a3"/>
              <w:jc w:val="right"/>
              <w:rPr>
                <w:rFonts w:cs="FrankRuehl"/>
                <w:sz w:val="28"/>
                <w:szCs w:val="28"/>
                <w:rtl/>
              </w:rPr>
            </w:pPr>
          </w:p>
        </w:tc>
      </w:tr>
    </w:tbl>
    <w:p w14:paraId="348FCC58" w14:textId="77777777" w:rsidR="0039049F" w:rsidRPr="00614A9B" w:rsidRDefault="0039049F" w:rsidP="0039049F">
      <w:pPr>
        <w:pStyle w:val="a3"/>
        <w:rPr>
          <w:rtl/>
        </w:rPr>
      </w:pPr>
      <w:r w:rsidRPr="00614A9B">
        <w:rPr>
          <w:rFonts w:hint="cs"/>
          <w:rtl/>
        </w:rPr>
        <w:t xml:space="preserve"> </w:t>
      </w:r>
    </w:p>
    <w:p w14:paraId="0B9F1853" w14:textId="77777777" w:rsidR="0039049F" w:rsidRPr="00614A9B" w:rsidRDefault="0039049F" w:rsidP="0039049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049F" w:rsidRPr="00614A9B" w14:paraId="4787585F" w14:textId="77777777" w:rsidTr="0039049F">
        <w:trPr>
          <w:trHeight w:val="295"/>
          <w:jc w:val="center"/>
        </w:trPr>
        <w:tc>
          <w:tcPr>
            <w:tcW w:w="923" w:type="dxa"/>
            <w:tcBorders>
              <w:top w:val="nil"/>
              <w:left w:val="nil"/>
              <w:bottom w:val="nil"/>
              <w:right w:val="nil"/>
            </w:tcBorders>
            <w:shd w:val="clear" w:color="auto" w:fill="auto"/>
          </w:tcPr>
          <w:p w14:paraId="7174DF26" w14:textId="77777777" w:rsidR="0039049F" w:rsidRPr="00614A9B" w:rsidRDefault="0039049F" w:rsidP="0039049F">
            <w:pPr>
              <w:jc w:val="both"/>
              <w:rPr>
                <w:rFonts w:ascii="Arial" w:hAnsi="Arial" w:cs="FrankRuehl"/>
                <w:sz w:val="28"/>
                <w:szCs w:val="28"/>
              </w:rPr>
            </w:pPr>
            <w:r w:rsidRPr="00614A9B">
              <w:rPr>
                <w:rFonts w:ascii="Arial" w:hAnsi="Arial" w:cs="FrankRuehl" w:hint="cs"/>
                <w:sz w:val="28"/>
                <w:szCs w:val="28"/>
                <w:rtl/>
              </w:rPr>
              <w:t>ב</w:t>
            </w:r>
            <w:r w:rsidRPr="00614A9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BA19B15" w14:textId="77777777" w:rsidR="0039049F" w:rsidRPr="00614A9B" w:rsidRDefault="0039049F" w:rsidP="006C6B2A">
            <w:pPr>
              <w:rPr>
                <w:rFonts w:ascii="Arial" w:hAnsi="Arial"/>
                <w:b/>
                <w:bCs/>
                <w:rtl/>
              </w:rPr>
            </w:pPr>
            <w:r w:rsidRPr="00614A9B">
              <w:rPr>
                <w:rFonts w:ascii="Arial" w:hAnsi="Arial" w:hint="cs"/>
                <w:b/>
                <w:bCs/>
                <w:rtl/>
              </w:rPr>
              <w:t>כבוד ה</w:t>
            </w:r>
            <w:r w:rsidRPr="00614A9B">
              <w:rPr>
                <w:rFonts w:ascii="Arial" w:hAnsi="Arial"/>
                <w:b/>
                <w:bCs/>
                <w:rtl/>
              </w:rPr>
              <w:t>שופטת, סגנית הנשיאה</w:t>
            </w:r>
            <w:r w:rsidRPr="00614A9B">
              <w:rPr>
                <w:rFonts w:ascii="Arial" w:hAnsi="Arial" w:hint="cs"/>
                <w:b/>
                <w:bCs/>
                <w:rtl/>
              </w:rPr>
              <w:t xml:space="preserve">  </w:t>
            </w:r>
            <w:r w:rsidRPr="00614A9B">
              <w:rPr>
                <w:rFonts w:ascii="Arial" w:hAnsi="Arial"/>
                <w:b/>
                <w:bCs/>
                <w:rtl/>
              </w:rPr>
              <w:t>אפרת פינק</w:t>
            </w:r>
          </w:p>
          <w:p w14:paraId="71C74C38" w14:textId="77777777" w:rsidR="0039049F" w:rsidRPr="00614A9B" w:rsidRDefault="0039049F" w:rsidP="006C6B2A">
            <w:pPr>
              <w:rPr>
                <w:rtl/>
              </w:rPr>
            </w:pPr>
          </w:p>
          <w:p w14:paraId="05C3E726" w14:textId="77777777" w:rsidR="0039049F" w:rsidRPr="00614A9B" w:rsidRDefault="0039049F" w:rsidP="0039049F">
            <w:pPr>
              <w:jc w:val="both"/>
              <w:rPr>
                <w:rFonts w:ascii="Arial" w:hAnsi="Arial" w:cs="FrankRuehl"/>
                <w:sz w:val="28"/>
                <w:szCs w:val="28"/>
              </w:rPr>
            </w:pPr>
          </w:p>
        </w:tc>
      </w:tr>
      <w:tr w:rsidR="0039049F" w:rsidRPr="00614A9B" w14:paraId="2FF4AD55" w14:textId="77777777" w:rsidTr="0039049F">
        <w:trPr>
          <w:trHeight w:val="355"/>
          <w:jc w:val="center"/>
        </w:trPr>
        <w:tc>
          <w:tcPr>
            <w:tcW w:w="923" w:type="dxa"/>
            <w:tcBorders>
              <w:top w:val="nil"/>
              <w:left w:val="nil"/>
              <w:bottom w:val="nil"/>
              <w:right w:val="nil"/>
            </w:tcBorders>
            <w:shd w:val="clear" w:color="auto" w:fill="auto"/>
          </w:tcPr>
          <w:p w14:paraId="2E561DDD" w14:textId="77777777" w:rsidR="0039049F" w:rsidRPr="00614A9B" w:rsidRDefault="0039049F" w:rsidP="0039049F">
            <w:pPr>
              <w:jc w:val="both"/>
              <w:rPr>
                <w:rFonts w:ascii="Arial" w:hAnsi="Arial" w:cs="FrankRuehl"/>
                <w:sz w:val="28"/>
                <w:szCs w:val="28"/>
              </w:rPr>
            </w:pPr>
            <w:bookmarkStart w:id="0" w:name="FirstAppellant"/>
            <w:bookmarkStart w:id="1" w:name="LastJudge"/>
            <w:bookmarkEnd w:id="1"/>
            <w:r w:rsidRPr="00614A9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8C46999" w14:textId="77777777" w:rsidR="0039049F" w:rsidRPr="00614A9B" w:rsidRDefault="0039049F" w:rsidP="006C6B2A">
            <w:r w:rsidRPr="00614A9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213E2E7" w14:textId="77777777" w:rsidR="0039049F" w:rsidRPr="00614A9B" w:rsidRDefault="0039049F" w:rsidP="0039049F">
            <w:pPr>
              <w:jc w:val="both"/>
              <w:rPr>
                <w:rFonts w:ascii="Arial" w:hAnsi="Arial" w:cs="FrankRuehl"/>
                <w:sz w:val="28"/>
                <w:szCs w:val="28"/>
              </w:rPr>
            </w:pPr>
          </w:p>
        </w:tc>
      </w:tr>
      <w:bookmarkEnd w:id="0"/>
      <w:tr w:rsidR="0039049F" w:rsidRPr="00614A9B" w14:paraId="7E19F3DE" w14:textId="77777777" w:rsidTr="0039049F">
        <w:trPr>
          <w:trHeight w:val="355"/>
          <w:jc w:val="center"/>
        </w:trPr>
        <w:tc>
          <w:tcPr>
            <w:tcW w:w="923" w:type="dxa"/>
            <w:tcBorders>
              <w:top w:val="nil"/>
              <w:left w:val="nil"/>
              <w:bottom w:val="nil"/>
              <w:right w:val="nil"/>
            </w:tcBorders>
            <w:shd w:val="clear" w:color="auto" w:fill="auto"/>
          </w:tcPr>
          <w:p w14:paraId="58AA618E" w14:textId="77777777" w:rsidR="0039049F" w:rsidRPr="00614A9B" w:rsidRDefault="0039049F" w:rsidP="0039049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6D6FF6" w14:textId="77777777" w:rsidR="0039049F" w:rsidRPr="00614A9B" w:rsidRDefault="0039049F" w:rsidP="0039049F">
            <w:pPr>
              <w:jc w:val="both"/>
              <w:rPr>
                <w:rtl/>
              </w:rPr>
            </w:pPr>
          </w:p>
        </w:tc>
        <w:tc>
          <w:tcPr>
            <w:tcW w:w="3771" w:type="dxa"/>
            <w:tcBorders>
              <w:top w:val="nil"/>
              <w:left w:val="nil"/>
              <w:bottom w:val="nil"/>
              <w:right w:val="nil"/>
            </w:tcBorders>
            <w:shd w:val="clear" w:color="auto" w:fill="auto"/>
          </w:tcPr>
          <w:p w14:paraId="506CEF02" w14:textId="77777777" w:rsidR="0039049F" w:rsidRPr="00614A9B" w:rsidRDefault="0039049F" w:rsidP="0039049F">
            <w:pPr>
              <w:jc w:val="right"/>
              <w:rPr>
                <w:rFonts w:ascii="Arial" w:hAnsi="Arial" w:cs="FrankRuehl"/>
                <w:sz w:val="28"/>
                <w:szCs w:val="28"/>
                <w:rtl/>
              </w:rPr>
            </w:pPr>
            <w:r w:rsidRPr="00614A9B">
              <w:rPr>
                <w:rFonts w:ascii="Arial" w:hAnsi="Arial" w:cs="FrankRuehl" w:hint="cs"/>
                <w:sz w:val="28"/>
                <w:szCs w:val="28"/>
                <w:rtl/>
              </w:rPr>
              <w:t>ה</w:t>
            </w:r>
            <w:r w:rsidRPr="00614A9B">
              <w:rPr>
                <w:rFonts w:ascii="Arial" w:hAnsi="Arial" w:cs="FrankRuehl"/>
                <w:sz w:val="28"/>
                <w:szCs w:val="28"/>
                <w:rtl/>
              </w:rPr>
              <w:t>מאשימה</w:t>
            </w:r>
          </w:p>
        </w:tc>
      </w:tr>
      <w:tr w:rsidR="0039049F" w:rsidRPr="00614A9B" w14:paraId="28793FC3" w14:textId="77777777" w:rsidTr="0039049F">
        <w:trPr>
          <w:trHeight w:val="355"/>
          <w:jc w:val="center"/>
        </w:trPr>
        <w:tc>
          <w:tcPr>
            <w:tcW w:w="923" w:type="dxa"/>
            <w:tcBorders>
              <w:top w:val="nil"/>
              <w:left w:val="nil"/>
              <w:bottom w:val="nil"/>
              <w:right w:val="nil"/>
            </w:tcBorders>
            <w:shd w:val="clear" w:color="auto" w:fill="auto"/>
          </w:tcPr>
          <w:p w14:paraId="44AD8B2D" w14:textId="77777777" w:rsidR="0039049F" w:rsidRPr="00614A9B" w:rsidRDefault="0039049F" w:rsidP="0039049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0C11D2E" w14:textId="77777777" w:rsidR="0039049F" w:rsidRPr="00614A9B" w:rsidRDefault="0039049F" w:rsidP="0039049F">
            <w:pPr>
              <w:jc w:val="center"/>
              <w:rPr>
                <w:rFonts w:ascii="Arial" w:hAnsi="Arial" w:cs="FrankRuehl"/>
                <w:b/>
                <w:bCs/>
                <w:sz w:val="28"/>
                <w:szCs w:val="28"/>
                <w:rtl/>
              </w:rPr>
            </w:pPr>
          </w:p>
          <w:p w14:paraId="1B8953C4" w14:textId="77777777" w:rsidR="0039049F" w:rsidRPr="00614A9B" w:rsidRDefault="0039049F" w:rsidP="0039049F">
            <w:pPr>
              <w:jc w:val="center"/>
              <w:rPr>
                <w:rFonts w:ascii="Arial" w:hAnsi="Arial" w:cs="FrankRuehl"/>
                <w:b/>
                <w:bCs/>
                <w:sz w:val="28"/>
                <w:szCs w:val="28"/>
                <w:rtl/>
              </w:rPr>
            </w:pPr>
            <w:r w:rsidRPr="00614A9B">
              <w:rPr>
                <w:rFonts w:ascii="Arial" w:hAnsi="Arial" w:cs="FrankRuehl"/>
                <w:b/>
                <w:bCs/>
                <w:sz w:val="28"/>
                <w:szCs w:val="28"/>
                <w:rtl/>
              </w:rPr>
              <w:t>נגד</w:t>
            </w:r>
          </w:p>
          <w:p w14:paraId="7E5F48D0" w14:textId="77777777" w:rsidR="0039049F" w:rsidRPr="00614A9B" w:rsidRDefault="0039049F" w:rsidP="0039049F">
            <w:pPr>
              <w:jc w:val="both"/>
              <w:rPr>
                <w:rFonts w:ascii="Arial" w:hAnsi="Arial" w:cs="FrankRuehl"/>
                <w:sz w:val="28"/>
                <w:szCs w:val="28"/>
              </w:rPr>
            </w:pPr>
          </w:p>
        </w:tc>
      </w:tr>
      <w:tr w:rsidR="0039049F" w:rsidRPr="00614A9B" w14:paraId="4CD4EE44" w14:textId="77777777" w:rsidTr="0039049F">
        <w:trPr>
          <w:trHeight w:val="355"/>
          <w:jc w:val="center"/>
        </w:trPr>
        <w:tc>
          <w:tcPr>
            <w:tcW w:w="923" w:type="dxa"/>
            <w:tcBorders>
              <w:top w:val="nil"/>
              <w:left w:val="nil"/>
              <w:bottom w:val="nil"/>
              <w:right w:val="nil"/>
            </w:tcBorders>
            <w:shd w:val="clear" w:color="auto" w:fill="auto"/>
          </w:tcPr>
          <w:p w14:paraId="4E8FDA68" w14:textId="77777777" w:rsidR="0039049F" w:rsidRPr="00614A9B" w:rsidRDefault="0039049F" w:rsidP="006C6B2A">
            <w:pPr>
              <w:rPr>
                <w:rFonts w:ascii="Arial" w:hAnsi="Arial" w:cs="FrankRuehl"/>
                <w:sz w:val="28"/>
                <w:szCs w:val="28"/>
                <w:rtl/>
              </w:rPr>
            </w:pPr>
          </w:p>
        </w:tc>
        <w:tc>
          <w:tcPr>
            <w:tcW w:w="4126" w:type="dxa"/>
            <w:tcBorders>
              <w:top w:val="nil"/>
              <w:left w:val="nil"/>
              <w:bottom w:val="nil"/>
              <w:right w:val="nil"/>
            </w:tcBorders>
            <w:shd w:val="clear" w:color="auto" w:fill="auto"/>
          </w:tcPr>
          <w:p w14:paraId="7FBA94F4" w14:textId="77777777" w:rsidR="0039049F" w:rsidRPr="00614A9B" w:rsidRDefault="0039049F" w:rsidP="006C6B2A">
            <w:pPr>
              <w:rPr>
                <w:rtl/>
              </w:rPr>
            </w:pPr>
            <w:r w:rsidRPr="00614A9B">
              <w:rPr>
                <w:rFonts w:ascii="Arial" w:hAnsi="Arial" w:cs="FrankRuehl"/>
                <w:sz w:val="28"/>
                <w:szCs w:val="28"/>
                <w:rtl/>
              </w:rPr>
              <w:t>אדריאנה קדלקו</w:t>
            </w:r>
          </w:p>
        </w:tc>
        <w:tc>
          <w:tcPr>
            <w:tcW w:w="3771" w:type="dxa"/>
            <w:tcBorders>
              <w:top w:val="nil"/>
              <w:left w:val="nil"/>
              <w:bottom w:val="nil"/>
              <w:right w:val="nil"/>
            </w:tcBorders>
            <w:shd w:val="clear" w:color="auto" w:fill="auto"/>
          </w:tcPr>
          <w:p w14:paraId="33F1584A" w14:textId="77777777" w:rsidR="0039049F" w:rsidRPr="00614A9B" w:rsidRDefault="0039049F" w:rsidP="0039049F">
            <w:pPr>
              <w:jc w:val="right"/>
              <w:rPr>
                <w:rFonts w:ascii="Arial" w:hAnsi="Arial" w:cs="FrankRuehl"/>
                <w:sz w:val="28"/>
                <w:szCs w:val="28"/>
              </w:rPr>
            </w:pPr>
          </w:p>
        </w:tc>
      </w:tr>
      <w:tr w:rsidR="0039049F" w:rsidRPr="00614A9B" w14:paraId="39E6FE30" w14:textId="77777777" w:rsidTr="0039049F">
        <w:trPr>
          <w:trHeight w:val="355"/>
          <w:jc w:val="center"/>
        </w:trPr>
        <w:tc>
          <w:tcPr>
            <w:tcW w:w="923" w:type="dxa"/>
            <w:tcBorders>
              <w:top w:val="nil"/>
              <w:left w:val="nil"/>
              <w:bottom w:val="nil"/>
              <w:right w:val="nil"/>
            </w:tcBorders>
            <w:shd w:val="clear" w:color="auto" w:fill="auto"/>
          </w:tcPr>
          <w:p w14:paraId="1FC58950" w14:textId="77777777" w:rsidR="0039049F" w:rsidRPr="00614A9B" w:rsidRDefault="0039049F" w:rsidP="0039049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8317709" w14:textId="77777777" w:rsidR="0039049F" w:rsidRPr="00614A9B" w:rsidRDefault="0039049F" w:rsidP="0039049F">
            <w:pPr>
              <w:jc w:val="both"/>
              <w:rPr>
                <w:rtl/>
              </w:rPr>
            </w:pPr>
          </w:p>
        </w:tc>
        <w:tc>
          <w:tcPr>
            <w:tcW w:w="3771" w:type="dxa"/>
            <w:tcBorders>
              <w:top w:val="nil"/>
              <w:left w:val="nil"/>
              <w:bottom w:val="nil"/>
              <w:right w:val="nil"/>
            </w:tcBorders>
            <w:shd w:val="clear" w:color="auto" w:fill="auto"/>
          </w:tcPr>
          <w:p w14:paraId="1CB07E38" w14:textId="77777777" w:rsidR="0039049F" w:rsidRPr="00614A9B" w:rsidRDefault="0039049F" w:rsidP="0039049F">
            <w:pPr>
              <w:jc w:val="right"/>
              <w:rPr>
                <w:rFonts w:ascii="Arial" w:hAnsi="Arial" w:cs="FrankRuehl"/>
                <w:sz w:val="28"/>
                <w:szCs w:val="28"/>
              </w:rPr>
            </w:pPr>
            <w:r w:rsidRPr="00614A9B">
              <w:rPr>
                <w:rFonts w:ascii="Arial" w:hAnsi="Arial" w:cs="FrankRuehl" w:hint="cs"/>
                <w:sz w:val="28"/>
                <w:szCs w:val="28"/>
                <w:rtl/>
              </w:rPr>
              <w:t>ה</w:t>
            </w:r>
            <w:r w:rsidRPr="00614A9B">
              <w:rPr>
                <w:rFonts w:ascii="Arial" w:hAnsi="Arial" w:cs="FrankRuehl"/>
                <w:sz w:val="28"/>
                <w:szCs w:val="28"/>
                <w:rtl/>
              </w:rPr>
              <w:t>נאש</w:t>
            </w:r>
            <w:r w:rsidRPr="00614A9B">
              <w:rPr>
                <w:rFonts w:ascii="Arial" w:hAnsi="Arial" w:cs="FrankRuehl" w:hint="cs"/>
                <w:sz w:val="28"/>
                <w:szCs w:val="28"/>
                <w:rtl/>
              </w:rPr>
              <w:t>מת</w:t>
            </w:r>
          </w:p>
        </w:tc>
      </w:tr>
    </w:tbl>
    <w:p w14:paraId="6DB25B17" w14:textId="77777777" w:rsidR="001163B2" w:rsidRDefault="001163B2" w:rsidP="0039049F">
      <w:pPr>
        <w:rPr>
          <w:rtl/>
        </w:rPr>
      </w:pPr>
      <w:bookmarkStart w:id="2" w:name="LawTable"/>
      <w:bookmarkEnd w:id="2"/>
    </w:p>
    <w:p w14:paraId="6E5D7185" w14:textId="77777777" w:rsidR="001163B2" w:rsidRPr="001163B2" w:rsidRDefault="001163B2" w:rsidP="001163B2">
      <w:pPr>
        <w:spacing w:after="120" w:line="240" w:lineRule="exact"/>
        <w:ind w:left="283" w:hanging="283"/>
        <w:jc w:val="both"/>
        <w:rPr>
          <w:rFonts w:ascii="FrankRuehl" w:hAnsi="FrankRuehl" w:cs="FrankRuehl"/>
          <w:rtl/>
        </w:rPr>
      </w:pPr>
    </w:p>
    <w:p w14:paraId="11D8F860" w14:textId="77777777" w:rsidR="001163B2" w:rsidRPr="001163B2" w:rsidRDefault="001163B2" w:rsidP="001163B2">
      <w:pPr>
        <w:spacing w:after="120" w:line="240" w:lineRule="exact"/>
        <w:ind w:left="283" w:hanging="283"/>
        <w:jc w:val="both"/>
        <w:rPr>
          <w:rFonts w:ascii="FrankRuehl" w:hAnsi="FrankRuehl" w:cs="FrankRuehl"/>
          <w:rtl/>
        </w:rPr>
      </w:pPr>
      <w:r w:rsidRPr="001163B2">
        <w:rPr>
          <w:rFonts w:ascii="FrankRuehl" w:hAnsi="FrankRuehl" w:cs="FrankRuehl"/>
          <w:rtl/>
        </w:rPr>
        <w:t xml:space="preserve">חקיקה שאוזכרה: </w:t>
      </w:r>
    </w:p>
    <w:p w14:paraId="4BBD347F" w14:textId="77777777" w:rsidR="001163B2" w:rsidRPr="001163B2" w:rsidRDefault="001163B2" w:rsidP="001163B2">
      <w:pPr>
        <w:spacing w:after="120" w:line="240" w:lineRule="exact"/>
        <w:ind w:left="283" w:hanging="283"/>
        <w:jc w:val="both"/>
        <w:rPr>
          <w:rFonts w:ascii="FrankRuehl" w:hAnsi="FrankRuehl" w:cs="FrankRuehl"/>
          <w:rtl/>
        </w:rPr>
      </w:pPr>
      <w:hyperlink r:id="rId7" w:history="1">
        <w:r w:rsidRPr="001163B2">
          <w:rPr>
            <w:rFonts w:ascii="FrankRuehl" w:hAnsi="FrankRuehl" w:cs="FrankRuehl"/>
            <w:color w:val="0000FF"/>
            <w:u w:val="single"/>
            <w:rtl/>
          </w:rPr>
          <w:t>פקודת הסמים המסוכנים [נוסח חדש], תשל"ג-1973</w:t>
        </w:r>
      </w:hyperlink>
      <w:r w:rsidRPr="001163B2">
        <w:rPr>
          <w:rFonts w:ascii="FrankRuehl" w:hAnsi="FrankRuehl" w:cs="FrankRuehl"/>
          <w:rtl/>
        </w:rPr>
        <w:t xml:space="preserve">: סע'  </w:t>
      </w:r>
      <w:hyperlink r:id="rId8" w:history="1">
        <w:r w:rsidRPr="001163B2">
          <w:rPr>
            <w:rFonts w:ascii="FrankRuehl" w:hAnsi="FrankRuehl" w:cs="FrankRuehl"/>
            <w:color w:val="0000FF"/>
            <w:u w:val="single"/>
            <w:rtl/>
          </w:rPr>
          <w:t>7(א)</w:t>
        </w:r>
      </w:hyperlink>
      <w:r w:rsidRPr="001163B2">
        <w:rPr>
          <w:rFonts w:ascii="FrankRuehl" w:hAnsi="FrankRuehl" w:cs="FrankRuehl"/>
          <w:rtl/>
        </w:rPr>
        <w:t xml:space="preserve">, </w:t>
      </w:r>
      <w:hyperlink r:id="rId9" w:history="1">
        <w:r w:rsidRPr="001163B2">
          <w:rPr>
            <w:rFonts w:ascii="FrankRuehl" w:hAnsi="FrankRuehl" w:cs="FrankRuehl"/>
            <w:color w:val="0000FF"/>
            <w:u w:val="single"/>
            <w:rtl/>
          </w:rPr>
          <w:t>7(ג)</w:t>
        </w:r>
      </w:hyperlink>
      <w:r w:rsidRPr="001163B2">
        <w:rPr>
          <w:rFonts w:ascii="FrankRuehl" w:hAnsi="FrankRuehl" w:cs="FrankRuehl"/>
          <w:rtl/>
        </w:rPr>
        <w:t xml:space="preserve">, </w:t>
      </w:r>
      <w:hyperlink r:id="rId10" w:history="1">
        <w:r w:rsidRPr="001163B2">
          <w:rPr>
            <w:rFonts w:ascii="FrankRuehl" w:hAnsi="FrankRuehl" w:cs="FrankRuehl"/>
            <w:color w:val="0000FF"/>
            <w:u w:val="single"/>
            <w:rtl/>
          </w:rPr>
          <w:t>13</w:t>
        </w:r>
      </w:hyperlink>
      <w:r w:rsidRPr="001163B2">
        <w:rPr>
          <w:rFonts w:ascii="FrankRuehl" w:hAnsi="FrankRuehl" w:cs="FrankRuehl"/>
          <w:rtl/>
        </w:rPr>
        <w:t xml:space="preserve">, </w:t>
      </w:r>
      <w:hyperlink r:id="rId11" w:history="1">
        <w:r w:rsidRPr="001163B2">
          <w:rPr>
            <w:rFonts w:ascii="FrankRuehl" w:hAnsi="FrankRuehl" w:cs="FrankRuehl"/>
            <w:color w:val="0000FF"/>
            <w:u w:val="single"/>
            <w:rtl/>
          </w:rPr>
          <w:t>19א</w:t>
        </w:r>
      </w:hyperlink>
    </w:p>
    <w:p w14:paraId="3493B9C3" w14:textId="77777777" w:rsidR="001163B2" w:rsidRPr="001163B2" w:rsidRDefault="001163B2" w:rsidP="001163B2">
      <w:pPr>
        <w:spacing w:after="120" w:line="240" w:lineRule="exact"/>
        <w:ind w:left="283" w:hanging="283"/>
        <w:jc w:val="both"/>
        <w:rPr>
          <w:rFonts w:ascii="FrankRuehl" w:hAnsi="FrankRuehl" w:cs="FrankRuehl"/>
          <w:rtl/>
        </w:rPr>
      </w:pPr>
    </w:p>
    <w:p w14:paraId="224A4E93" w14:textId="77777777" w:rsidR="001163B2" w:rsidRPr="001163B2" w:rsidRDefault="001163B2" w:rsidP="0039049F">
      <w:pPr>
        <w:rPr>
          <w:rFonts w:hint="cs"/>
          <w:rtl/>
        </w:rPr>
      </w:pPr>
      <w:bookmarkStart w:id="3" w:name="LawTable_End"/>
      <w:bookmarkEnd w:id="3"/>
      <w:r>
        <w:rPr>
          <w:rFonts w:hint="cs"/>
          <w:rtl/>
        </w:rPr>
        <w:t xml:space="preserve"> </w:t>
      </w:r>
    </w:p>
    <w:p w14:paraId="17B523FD" w14:textId="77777777" w:rsidR="00FD316D" w:rsidRPr="00FD316D" w:rsidRDefault="00FD316D" w:rsidP="0039049F">
      <w:pPr>
        <w:rPr>
          <w:rFonts w:hint="cs"/>
          <w:rtl/>
        </w:rPr>
      </w:pPr>
    </w:p>
    <w:p w14:paraId="1B32586F" w14:textId="77777777" w:rsidR="00614A9B" w:rsidRPr="00614A9B" w:rsidRDefault="00614A9B" w:rsidP="0039049F">
      <w:pPr>
        <w:rPr>
          <w:rtl/>
        </w:rPr>
      </w:pPr>
    </w:p>
    <w:p w14:paraId="757764A6" w14:textId="77777777" w:rsidR="00614A9B" w:rsidRPr="00614A9B" w:rsidRDefault="00614A9B" w:rsidP="0039049F">
      <w:pPr>
        <w:rPr>
          <w:rtl/>
        </w:rPr>
      </w:pPr>
    </w:p>
    <w:p w14:paraId="005D3BB4" w14:textId="77777777" w:rsidR="0039049F" w:rsidRPr="00614A9B" w:rsidRDefault="0039049F" w:rsidP="0039049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049F" w14:paraId="330F5DDD" w14:textId="77777777" w:rsidTr="0039049F">
        <w:trPr>
          <w:trHeight w:val="355"/>
          <w:jc w:val="center"/>
        </w:trPr>
        <w:tc>
          <w:tcPr>
            <w:tcW w:w="8820" w:type="dxa"/>
            <w:tcBorders>
              <w:top w:val="nil"/>
              <w:left w:val="nil"/>
              <w:bottom w:val="nil"/>
              <w:right w:val="nil"/>
            </w:tcBorders>
            <w:shd w:val="clear" w:color="auto" w:fill="auto"/>
          </w:tcPr>
          <w:p w14:paraId="13C82490" w14:textId="77777777" w:rsidR="00614A9B" w:rsidRPr="00614A9B" w:rsidRDefault="00614A9B" w:rsidP="00614A9B">
            <w:pPr>
              <w:jc w:val="center"/>
              <w:rPr>
                <w:rFonts w:ascii="Arial" w:hAnsi="Arial" w:cs="FrankRuehl"/>
                <w:b/>
                <w:bCs/>
                <w:sz w:val="32"/>
                <w:szCs w:val="32"/>
                <w:u w:val="single"/>
                <w:rtl/>
              </w:rPr>
            </w:pPr>
            <w:bookmarkStart w:id="4" w:name="PsakDin" w:colFirst="0" w:colLast="0"/>
            <w:r w:rsidRPr="00614A9B">
              <w:rPr>
                <w:rFonts w:ascii="Arial" w:hAnsi="Arial" w:cs="FrankRuehl"/>
                <w:b/>
                <w:bCs/>
                <w:sz w:val="32"/>
                <w:szCs w:val="32"/>
                <w:u w:val="single"/>
                <w:rtl/>
              </w:rPr>
              <w:t>גזר דין</w:t>
            </w:r>
          </w:p>
          <w:p w14:paraId="002F5653" w14:textId="77777777" w:rsidR="0039049F" w:rsidRPr="00614A9B" w:rsidRDefault="0039049F" w:rsidP="00614A9B">
            <w:pPr>
              <w:jc w:val="center"/>
              <w:rPr>
                <w:rFonts w:ascii="Arial" w:hAnsi="Arial" w:cs="FrankRuehl"/>
                <w:bCs/>
                <w:sz w:val="32"/>
                <w:szCs w:val="32"/>
                <w:u w:val="single"/>
                <w:rtl/>
              </w:rPr>
            </w:pPr>
          </w:p>
        </w:tc>
      </w:tr>
      <w:bookmarkEnd w:id="4"/>
    </w:tbl>
    <w:p w14:paraId="6F90BDA8" w14:textId="77777777" w:rsidR="0039049F" w:rsidRPr="00B05847" w:rsidRDefault="0039049F" w:rsidP="0039049F">
      <w:pPr>
        <w:rPr>
          <w:rFonts w:ascii="Arial" w:hAnsi="Arial"/>
          <w:rtl/>
        </w:rPr>
      </w:pPr>
    </w:p>
    <w:p w14:paraId="1EC8D6A6" w14:textId="77777777" w:rsidR="0039049F" w:rsidRDefault="0039049F" w:rsidP="0039049F">
      <w:pPr>
        <w:spacing w:line="360" w:lineRule="auto"/>
        <w:jc w:val="both"/>
        <w:rPr>
          <w:rFonts w:ascii="David" w:hAnsi="David"/>
          <w:b/>
          <w:bCs/>
          <w:u w:val="single"/>
        </w:rPr>
      </w:pPr>
    </w:p>
    <w:p w14:paraId="19DF5CDF" w14:textId="77777777" w:rsidR="0039049F" w:rsidRDefault="0039049F" w:rsidP="0039049F">
      <w:pPr>
        <w:spacing w:line="360" w:lineRule="auto"/>
        <w:jc w:val="both"/>
        <w:rPr>
          <w:rFonts w:ascii="David" w:hAnsi="David"/>
          <w:b/>
          <w:bCs/>
          <w:u w:val="single"/>
          <w:rtl/>
        </w:rPr>
      </w:pPr>
      <w:r>
        <w:rPr>
          <w:rFonts w:ascii="David" w:hAnsi="David" w:hint="cs"/>
          <w:b/>
          <w:bCs/>
          <w:u w:val="single"/>
          <w:rtl/>
        </w:rPr>
        <w:t>מבוא</w:t>
      </w:r>
      <w:bookmarkStart w:id="5" w:name="ABSTRACT_START"/>
      <w:bookmarkEnd w:id="5"/>
    </w:p>
    <w:p w14:paraId="28FAA431"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בהכרעת דין מיום 2.5.18, הורשעה הנאשמת, לפי הודאתה בעובדות כתב האישום המתוקן, במספר אישומים שעניינם עבירות סמים, כדלקמן:</w:t>
      </w:r>
    </w:p>
    <w:p w14:paraId="3279A2B9" w14:textId="77777777" w:rsidR="0039049F" w:rsidRDefault="0039049F" w:rsidP="0039049F">
      <w:pPr>
        <w:pStyle w:val="ListParagraph"/>
        <w:numPr>
          <w:ilvl w:val="0"/>
          <w:numId w:val="2"/>
        </w:numPr>
        <w:spacing w:line="360" w:lineRule="auto"/>
        <w:jc w:val="both"/>
        <w:rPr>
          <w:rFonts w:ascii="David" w:hAnsi="David" w:cs="David"/>
          <w:sz w:val="24"/>
          <w:szCs w:val="24"/>
        </w:rPr>
      </w:pPr>
      <w:r>
        <w:rPr>
          <w:rFonts w:ascii="David" w:hAnsi="David" w:cs="David" w:hint="cs"/>
          <w:b/>
          <w:bCs/>
          <w:sz w:val="24"/>
          <w:szCs w:val="24"/>
          <w:rtl/>
        </w:rPr>
        <w:t>באישום הראשון –</w:t>
      </w:r>
      <w:r>
        <w:rPr>
          <w:rFonts w:ascii="David" w:hAnsi="David" w:cs="David" w:hint="cs"/>
          <w:sz w:val="24"/>
          <w:szCs w:val="24"/>
          <w:rtl/>
        </w:rPr>
        <w:t xml:space="preserve"> בעבירה של החזקת סמים שלא לצריכה עצמית, לפי </w:t>
      </w:r>
      <w:hyperlink r:id="rId12" w:history="1">
        <w:r w:rsidR="00FD316D" w:rsidRPr="00FD316D">
          <w:rPr>
            <w:rFonts w:ascii="David" w:hAnsi="David" w:cs="David"/>
            <w:color w:val="0000FF"/>
            <w:sz w:val="24"/>
            <w:szCs w:val="24"/>
            <w:u w:val="single"/>
            <w:rtl/>
          </w:rPr>
          <w:t>סעיף 7(א)</w:t>
        </w:r>
      </w:hyperlink>
      <w:r>
        <w:rPr>
          <w:rFonts w:ascii="David" w:hAnsi="David" w:cs="David" w:hint="cs"/>
          <w:sz w:val="24"/>
          <w:szCs w:val="24"/>
          <w:rtl/>
        </w:rPr>
        <w:t xml:space="preserve"> יחד עם </w:t>
      </w:r>
      <w:hyperlink r:id="rId13" w:history="1">
        <w:r w:rsidR="00FD316D" w:rsidRPr="00FD316D">
          <w:rPr>
            <w:rFonts w:ascii="David" w:hAnsi="David" w:cs="David"/>
            <w:color w:val="0000FF"/>
            <w:sz w:val="24"/>
            <w:szCs w:val="24"/>
            <w:u w:val="single"/>
            <w:rtl/>
          </w:rPr>
          <w:t>סעיף 7(ג)</w:t>
        </w:r>
      </w:hyperlink>
      <w:r>
        <w:rPr>
          <w:rFonts w:ascii="David" w:hAnsi="David" w:cs="David" w:hint="cs"/>
          <w:sz w:val="24"/>
          <w:szCs w:val="24"/>
          <w:rtl/>
        </w:rPr>
        <w:t xml:space="preserve"> רישא ל</w:t>
      </w:r>
      <w:hyperlink r:id="rId14" w:history="1">
        <w:r w:rsidR="00614A9B" w:rsidRPr="00614A9B">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התשל"ג – 1973.</w:t>
      </w:r>
    </w:p>
    <w:p w14:paraId="7F647283" w14:textId="77777777" w:rsidR="0039049F" w:rsidRDefault="0039049F" w:rsidP="0039049F">
      <w:pPr>
        <w:spacing w:line="360" w:lineRule="auto"/>
        <w:ind w:left="869"/>
        <w:jc w:val="both"/>
        <w:rPr>
          <w:rFonts w:ascii="David" w:hAnsi="David"/>
        </w:rPr>
      </w:pPr>
      <w:bookmarkStart w:id="6" w:name="ABSTRACT_END"/>
      <w:bookmarkEnd w:id="6"/>
      <w:r>
        <w:rPr>
          <w:rFonts w:ascii="David" w:hAnsi="David" w:hint="cs"/>
          <w:rtl/>
        </w:rPr>
        <w:t xml:space="preserve">לפי האישום הראשון,  ביום 7.3.18 בשעות הלילה, נערך חיפוש בביתה של הנאשמת בגן יבנה. הנאשמת החזיקה בביתה סם מסוכן מסוג קנבוס כמפורט להלן: קופסה המכילה שמונה שקיות של סם מסוכן מסוג קנבוס במשקל 12.65 גרם; קופסה  המכילה סם מסוכן מסוג קנבוס במשקל 6 גרם; וקופסה המכילה סם מסוכן מסוג קנבוס במשקל 37 גרם;  </w:t>
      </w:r>
      <w:r>
        <w:rPr>
          <w:rFonts w:ascii="David" w:hAnsi="David" w:hint="cs"/>
          <w:rtl/>
        </w:rPr>
        <w:lastRenderedPageBreak/>
        <w:t>עם הגעת השוטרים לביתה, זרקה הנאשמת מהחלון את הטלפון הנייד שלה ושתי שקיות המכילות סם מסוכן מסוג קנבוס במשקל 49.9 גרם.</w:t>
      </w:r>
    </w:p>
    <w:p w14:paraId="4B8A0D97" w14:textId="77777777" w:rsidR="0039049F" w:rsidRDefault="0039049F" w:rsidP="0039049F">
      <w:pPr>
        <w:pStyle w:val="ListParagraph"/>
        <w:numPr>
          <w:ilvl w:val="0"/>
          <w:numId w:val="2"/>
        </w:numPr>
        <w:spacing w:line="360" w:lineRule="auto"/>
        <w:jc w:val="both"/>
        <w:rPr>
          <w:rFonts w:ascii="David" w:hAnsi="David" w:cs="David"/>
          <w:sz w:val="24"/>
          <w:szCs w:val="24"/>
          <w:rtl/>
        </w:rPr>
      </w:pPr>
      <w:r>
        <w:rPr>
          <w:rFonts w:ascii="David" w:hAnsi="David" w:cs="David" w:hint="cs"/>
          <w:b/>
          <w:bCs/>
          <w:sz w:val="24"/>
          <w:szCs w:val="24"/>
          <w:rtl/>
        </w:rPr>
        <w:t xml:space="preserve">באישום השני – </w:t>
      </w:r>
      <w:r>
        <w:rPr>
          <w:rFonts w:ascii="David" w:hAnsi="David" w:cs="David" w:hint="cs"/>
          <w:sz w:val="24"/>
          <w:szCs w:val="24"/>
          <w:rtl/>
        </w:rPr>
        <w:t xml:space="preserve">בעבירה של סחר בסמים, לפי </w:t>
      </w:r>
      <w:hyperlink r:id="rId15" w:history="1">
        <w:r w:rsidR="00FD316D" w:rsidRPr="00FD316D">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16" w:history="1">
        <w:r w:rsidR="00FD316D" w:rsidRPr="00FD316D">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17" w:history="1">
        <w:r w:rsidR="00614A9B" w:rsidRPr="00614A9B">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0A383965" w14:textId="77777777" w:rsidR="0039049F" w:rsidRDefault="0039049F" w:rsidP="0039049F">
      <w:pPr>
        <w:spacing w:line="360" w:lineRule="auto"/>
        <w:ind w:left="869"/>
        <w:jc w:val="both"/>
        <w:rPr>
          <w:rFonts w:ascii="David" w:hAnsi="David"/>
        </w:rPr>
      </w:pPr>
      <w:r>
        <w:rPr>
          <w:rFonts w:ascii="David" w:hAnsi="David" w:hint="cs"/>
          <w:rtl/>
        </w:rPr>
        <w:t>לפי האישום השני, ביום 7.3.18 בשעות הצהרים, פגשה הנאשמת בע.כ, קטינה בת 17, בגן יבנה ומכרה לה 0.6 גרם סם מסוכן מסוג קנבוס בתמורה לסכום של 50 ₪.</w:t>
      </w:r>
    </w:p>
    <w:p w14:paraId="29FE7B82" w14:textId="77777777" w:rsidR="0039049F" w:rsidRDefault="0039049F" w:rsidP="0039049F">
      <w:pPr>
        <w:pStyle w:val="ListParagraph"/>
        <w:numPr>
          <w:ilvl w:val="0"/>
          <w:numId w:val="2"/>
        </w:numPr>
        <w:spacing w:line="360" w:lineRule="auto"/>
        <w:jc w:val="both"/>
        <w:rPr>
          <w:rFonts w:ascii="David" w:hAnsi="David" w:cs="David"/>
          <w:sz w:val="24"/>
          <w:szCs w:val="24"/>
          <w:rtl/>
        </w:rPr>
      </w:pPr>
      <w:r>
        <w:rPr>
          <w:rFonts w:ascii="David" w:hAnsi="David" w:cs="David" w:hint="cs"/>
          <w:b/>
          <w:bCs/>
          <w:sz w:val="24"/>
          <w:szCs w:val="24"/>
          <w:rtl/>
        </w:rPr>
        <w:t xml:space="preserve">באישום השלישי – </w:t>
      </w:r>
      <w:r>
        <w:rPr>
          <w:rFonts w:ascii="David" w:hAnsi="David" w:cs="David" w:hint="cs"/>
          <w:sz w:val="24"/>
          <w:szCs w:val="24"/>
          <w:rtl/>
        </w:rPr>
        <w:t xml:space="preserve">בשתי עבירות של סחר בסמים, לפי </w:t>
      </w:r>
      <w:hyperlink r:id="rId18" w:history="1">
        <w:r w:rsidR="00FD316D" w:rsidRPr="00FD316D">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19" w:history="1">
        <w:r w:rsidR="00FD316D" w:rsidRPr="00FD316D">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20" w:history="1">
        <w:r w:rsidR="00614A9B" w:rsidRPr="00614A9B">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22D4FD53" w14:textId="77777777" w:rsidR="0039049F" w:rsidRDefault="0039049F" w:rsidP="0039049F">
      <w:pPr>
        <w:spacing w:line="360" w:lineRule="auto"/>
        <w:ind w:left="869"/>
        <w:jc w:val="both"/>
        <w:rPr>
          <w:rFonts w:ascii="David" w:hAnsi="David"/>
        </w:rPr>
      </w:pPr>
      <w:r>
        <w:rPr>
          <w:rFonts w:ascii="David" w:hAnsi="David" w:hint="cs"/>
          <w:rtl/>
        </w:rPr>
        <w:t>לפי האישום השלישי, כחודשים לפני יום 13.3.18, מכרה הנאשמת לא.ש, קטינה בת 17, בשתי הזדמנויות, סם מסוכן מסוג קנבוס במשקל כגרם בתמורה לסכום של 100 ₪, בכל פעם.</w:t>
      </w:r>
    </w:p>
    <w:p w14:paraId="60071D7C" w14:textId="77777777" w:rsidR="0039049F" w:rsidRDefault="0039049F" w:rsidP="0039049F">
      <w:pPr>
        <w:pStyle w:val="ListParagraph"/>
        <w:numPr>
          <w:ilvl w:val="0"/>
          <w:numId w:val="2"/>
        </w:numPr>
        <w:spacing w:line="360" w:lineRule="auto"/>
        <w:jc w:val="both"/>
        <w:rPr>
          <w:rFonts w:ascii="David" w:hAnsi="David" w:cs="David"/>
          <w:sz w:val="24"/>
          <w:szCs w:val="24"/>
          <w:rtl/>
        </w:rPr>
      </w:pPr>
      <w:r>
        <w:rPr>
          <w:rFonts w:ascii="David" w:hAnsi="David" w:cs="David" w:hint="cs"/>
          <w:b/>
          <w:bCs/>
          <w:sz w:val="24"/>
          <w:szCs w:val="24"/>
          <w:rtl/>
        </w:rPr>
        <w:t>באישום הרביעי</w:t>
      </w:r>
      <w:r>
        <w:rPr>
          <w:rFonts w:ascii="David" w:hAnsi="David" w:cs="David" w:hint="cs"/>
          <w:sz w:val="24"/>
          <w:szCs w:val="24"/>
          <w:rtl/>
        </w:rPr>
        <w:t xml:space="preserve"> - בעבירה של סחר בסמים, לפי </w:t>
      </w:r>
      <w:hyperlink r:id="rId21" w:history="1">
        <w:r w:rsidR="00FD316D" w:rsidRPr="00FD316D">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22" w:history="1">
        <w:r w:rsidR="00FD316D" w:rsidRPr="00FD316D">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23" w:history="1">
        <w:r w:rsidR="00614A9B" w:rsidRPr="00614A9B">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0C031111" w14:textId="77777777" w:rsidR="0039049F" w:rsidRDefault="0039049F" w:rsidP="0039049F">
      <w:pPr>
        <w:spacing w:line="360" w:lineRule="auto"/>
        <w:ind w:left="869"/>
        <w:jc w:val="both"/>
        <w:rPr>
          <w:rFonts w:ascii="David" w:hAnsi="David"/>
        </w:rPr>
      </w:pPr>
      <w:r>
        <w:rPr>
          <w:rFonts w:ascii="David" w:hAnsi="David" w:hint="cs"/>
          <w:rtl/>
        </w:rPr>
        <w:t>לפי האישום הרביעי, כשלושה חודשים לפני יום 14.3.18, מכרה הנאשמת למ.י, קטין בן 16, סם מסוכן מסוג קנבוס במשקל כגרם בתמורה לסכום של 100 ₪.</w:t>
      </w:r>
    </w:p>
    <w:p w14:paraId="6CB265AE" w14:textId="77777777" w:rsidR="0039049F" w:rsidRDefault="0039049F" w:rsidP="0039049F">
      <w:pPr>
        <w:pStyle w:val="ListParagraph"/>
        <w:numPr>
          <w:ilvl w:val="0"/>
          <w:numId w:val="2"/>
        </w:numPr>
        <w:spacing w:line="360" w:lineRule="auto"/>
        <w:jc w:val="both"/>
        <w:rPr>
          <w:rFonts w:ascii="David" w:hAnsi="David" w:cs="David"/>
          <w:sz w:val="24"/>
          <w:szCs w:val="24"/>
          <w:rtl/>
        </w:rPr>
      </w:pPr>
      <w:r>
        <w:rPr>
          <w:rFonts w:ascii="David" w:hAnsi="David" w:cs="David" w:hint="cs"/>
          <w:b/>
          <w:bCs/>
          <w:sz w:val="24"/>
          <w:szCs w:val="24"/>
          <w:rtl/>
        </w:rPr>
        <w:t xml:space="preserve">באישום החמישי – </w:t>
      </w:r>
      <w:r>
        <w:rPr>
          <w:rFonts w:ascii="David" w:hAnsi="David" w:cs="David" w:hint="cs"/>
          <w:sz w:val="24"/>
          <w:szCs w:val="24"/>
          <w:rtl/>
        </w:rPr>
        <w:t xml:space="preserve">בריבוי עבירות של סחר בסמים, לפי </w:t>
      </w:r>
      <w:hyperlink r:id="rId24" w:history="1">
        <w:r w:rsidR="00FD316D" w:rsidRPr="00FD316D">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25" w:history="1">
        <w:r w:rsidR="00FD316D" w:rsidRPr="00FD316D">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26" w:history="1">
        <w:r w:rsidR="00614A9B" w:rsidRPr="00614A9B">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12F3C05F" w14:textId="77777777" w:rsidR="0039049F" w:rsidRDefault="0039049F" w:rsidP="0039049F">
      <w:pPr>
        <w:spacing w:line="360" w:lineRule="auto"/>
        <w:ind w:left="869"/>
        <w:jc w:val="both"/>
        <w:rPr>
          <w:rFonts w:ascii="David" w:hAnsi="David"/>
        </w:rPr>
      </w:pPr>
      <w:r>
        <w:rPr>
          <w:rFonts w:ascii="David" w:hAnsi="David" w:hint="cs"/>
          <w:rtl/>
        </w:rPr>
        <w:t>לפי האישום החמישי, כארבעה חודשים עד חודשיים לפני יום 13.3.18, מכרה הנאשמת בחמש הזדמנויות לח.מ, קטינה  בת 17, סם מסוכן מסוג קנבוס, במשקל הנע בין גרם ובין 5 גרם בתמורה לסכום הנע בין 500 ₪ ובין 1,000 ₪.</w:t>
      </w:r>
    </w:p>
    <w:p w14:paraId="2C27AF3D"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לפי הסדר טיעון, נשלחה הנאשמת לעריכת תסקיר שירות מבחן בעניינה, ללא הסכמה עונשית.</w:t>
      </w:r>
    </w:p>
    <w:p w14:paraId="097A8FE1" w14:textId="77777777" w:rsidR="0039049F" w:rsidRDefault="0039049F" w:rsidP="0039049F">
      <w:pPr>
        <w:spacing w:line="360" w:lineRule="auto"/>
        <w:jc w:val="both"/>
        <w:rPr>
          <w:rFonts w:ascii="David" w:hAnsi="David"/>
          <w:b/>
          <w:bCs/>
          <w:u w:val="single"/>
        </w:rPr>
      </w:pPr>
      <w:r>
        <w:rPr>
          <w:rFonts w:ascii="David" w:hAnsi="David" w:hint="cs"/>
          <w:b/>
          <w:bCs/>
          <w:u w:val="single"/>
          <w:rtl/>
        </w:rPr>
        <w:t>תסקירי שירות מבחן</w:t>
      </w:r>
    </w:p>
    <w:p w14:paraId="3DEE609D"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 xml:space="preserve">שירות מבחן, בתסקירו מיום 15.10.18, ציין כי הנאשמת בת  46, ילידת רומניה, גרושה ואם לשני ילדים בני 12 ו-18. הנאשמת אובחנה כסובלת מהפרעות קשב וריכוז. הנאשמת סיימה תואר ראשון בעיצוב גרפי ותקשורת חזותית ומזה כ- 4 שנים בעלת עסק בתחום ייעוץ שיווקי. יחסיה של הנאשמת עם בעלה התאפיינו באלימות והסלימו לכדי הגשת תלונות הדדיות במשטרה. נוכח מצבה הבריאותי של בתה, שסבלה מקשיים התפתחותיים, התגרשה מבעלה רק לפני כ-6 שנים. הנאשמת מצויה בקשר זוגי, שאותו תיארה כגורם תמיכה משמעותי. אמה של הנאשמת נפטרה לפני כשנה וחצי, בהיותה בת 80, ולפני פטירתה התגוררה עמה, סבלה מדמנציה, והנאשמת נאלצה לסייע לה בתפקודה היומיומי. עוד ציין שירות המבחן, כי  הנאשמת נעדרת עבר פלילי ולא נפתחו לחובתה תיקים חדשים. הנאשמת ציינה כי לאחר גירושיה ומות אמה, סבלה ממצב נפשי קשה אשר פגע בתפקודה המקצועי, ומכאן פנייתה לשימוש בסמים מסוג קנבוס. הנאשמת הפסיקה לעשות שימוש בסמים בעקבות מעצרה. </w:t>
      </w:r>
      <w:r>
        <w:rPr>
          <w:rFonts w:ascii="David" w:hAnsi="David" w:cs="David" w:hint="cs"/>
          <w:sz w:val="24"/>
          <w:szCs w:val="24"/>
          <w:rtl/>
        </w:rPr>
        <w:lastRenderedPageBreak/>
        <w:t>הנאשמת מסרה 5 בדיקות שתן בין החודשים מאי לאוקטובר 2018 ולא נמצאו בהן שרידי סם. הנאשמת מסרה כי בתקופה שבה עשתה שימוש בקנבוס, יצרה קשר עם עוברי חוק אחרים ונסחפה לפעילות שולית. הנאשמת נטלה אחריות מלאה למעשיה והביעה חרטה ובושה. הנאשמת גם מכירה בחומרת העבירות שביצעה. עוד הוסיף שירות המבחן, כי הנאשמת השתלבה בקבוצה טיפולית, מגיעה למפגשים בקביעות וברצינות, משתפת פעולה ומתייחסת בכנות ובפתיחות לעולמה הפנימי. הנאשמת מחויבת להמשך הליך טיפולי.</w:t>
      </w:r>
    </w:p>
    <w:p w14:paraId="7CFD3183" w14:textId="77777777" w:rsidR="0039049F" w:rsidRDefault="0039049F" w:rsidP="0039049F">
      <w:pPr>
        <w:spacing w:line="360" w:lineRule="auto"/>
        <w:ind w:left="509"/>
        <w:jc w:val="both"/>
        <w:rPr>
          <w:rFonts w:ascii="David" w:hAnsi="David"/>
        </w:rPr>
      </w:pPr>
      <w:r>
        <w:rPr>
          <w:rFonts w:ascii="David" w:hAnsi="David" w:hint="cs"/>
          <w:rtl/>
        </w:rPr>
        <w:t>להתרשמות שירות המבחן, מעצרה של הנאשמת קטע תהליך ההתדרדרות, ומאז החלה בטיפול, מסוגלת להיעזר יותר בסביבתה, חדלה משימוש בסמים וניתקה את קשריה השוליים. עוד העריך שירות המבחן, כי הנאשמת אינה בעלת דפוסים התמכרותיים ושוליים קבועים ופחת הסיכון להישנות התנהגות פורצת גבול מצידה. מכאן, המליץ שירות המבחן להטיל על הנאשמת צו מבחן למשך שנה וצו שירות לתועלת הציבור בהיקף של 250 שעות.</w:t>
      </w:r>
    </w:p>
    <w:p w14:paraId="18615D90"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מתסקירו המשלים מיום 18.11.18 עולה, כי הנאשמת המשיכה לשתף פעולה באופן מלא עם ההליך הטיפולי ולא נפתחו לחובתה תיקים חדשים. להערכת שירות המבחן, הואיל והנאשמת בעלת עסק פרטי, הרשעתה לא תוביל בהכרח לסגירת העסק ולפגיעה אנושה בפרנסתה. עם זאת, הנאשמת משקיעה מאמץ רב לשיקום חייה, נוטל חלק בהליך טיפולי והפסיקה לצרוך סמים. מכאן מצא שירות המבחן להמליץ על סיום ההליך ללא הרשעה, לצד צו מבחן וצו שירות לתועלת הציבור.</w:t>
      </w:r>
    </w:p>
    <w:p w14:paraId="6A4F113C" w14:textId="77777777" w:rsidR="0039049F" w:rsidRDefault="0039049F" w:rsidP="0039049F">
      <w:pPr>
        <w:spacing w:line="360" w:lineRule="auto"/>
        <w:jc w:val="both"/>
        <w:rPr>
          <w:rFonts w:ascii="David" w:hAnsi="David"/>
          <w:b/>
          <w:bCs/>
          <w:u w:val="single"/>
        </w:rPr>
      </w:pPr>
    </w:p>
    <w:p w14:paraId="76552647" w14:textId="77777777" w:rsidR="0039049F" w:rsidRDefault="0039049F" w:rsidP="0039049F">
      <w:pPr>
        <w:spacing w:line="360" w:lineRule="auto"/>
        <w:jc w:val="both"/>
        <w:rPr>
          <w:rFonts w:ascii="David" w:hAnsi="David"/>
          <w:b/>
          <w:bCs/>
          <w:u w:val="single"/>
          <w:rtl/>
        </w:rPr>
      </w:pPr>
      <w:r>
        <w:rPr>
          <w:rFonts w:ascii="David" w:hAnsi="David" w:hint="cs"/>
          <w:b/>
          <w:bCs/>
          <w:u w:val="single"/>
          <w:rtl/>
        </w:rPr>
        <w:t>עדות בתה של הנאשמת</w:t>
      </w:r>
    </w:p>
    <w:p w14:paraId="3BAA58D2"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 xml:space="preserve">בתה של הנאשמת מסרה כי אמה עברה חיים לא פשוטים, ובכלל זה תיארה את הליך הגירושין הקשה שנמשך 8 שנים את הטיפול המסור של הנאשמת באמה שסבלה מדמנציה עד פטירתה. לדבריה, הנאשמת משמשת כאם טובה התומכת בילדיה ומפרנסת אותם. עוד ציינה כי הנאשמת תורמת לקהילה ביבנה. </w:t>
      </w:r>
    </w:p>
    <w:p w14:paraId="111E40D7" w14:textId="77777777" w:rsidR="0039049F" w:rsidRDefault="0039049F" w:rsidP="0039049F">
      <w:pPr>
        <w:spacing w:line="360" w:lineRule="auto"/>
        <w:jc w:val="both"/>
        <w:rPr>
          <w:rFonts w:ascii="David" w:hAnsi="David"/>
          <w:b/>
          <w:bCs/>
          <w:u w:val="single"/>
        </w:rPr>
      </w:pPr>
    </w:p>
    <w:p w14:paraId="50AA35B2" w14:textId="77777777" w:rsidR="0039049F" w:rsidRDefault="0039049F" w:rsidP="0039049F">
      <w:pPr>
        <w:spacing w:line="360" w:lineRule="auto"/>
        <w:jc w:val="both"/>
        <w:rPr>
          <w:rFonts w:ascii="David" w:hAnsi="David"/>
          <w:b/>
          <w:bCs/>
          <w:u w:val="single"/>
          <w:rtl/>
        </w:rPr>
      </w:pPr>
      <w:r>
        <w:rPr>
          <w:rFonts w:ascii="David" w:hAnsi="David" w:hint="cs"/>
          <w:b/>
          <w:bCs/>
          <w:u w:val="single"/>
          <w:rtl/>
        </w:rPr>
        <w:t>טענות הצדדים</w:t>
      </w:r>
    </w:p>
    <w:p w14:paraId="2CDAD358"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באת כוח התביעה טענה, כשתוצאה מביצוע העבירות אותן ביצעה הנאשמת נפגעו הערכים החברתיים של הגנה על שלום הציבור. לטענתה, מידת הפגיעה היא גבוהה לאור נסיבות ביצוע העבירות. הנאשמת מכרה במספר הזדמנויות סמים מסוג קנבוס לקטינים והחזיקה בביתה סמים מסוג קנבוס במשקל לא מבוטל כשהם מחולקים לשקיות.</w:t>
      </w:r>
    </w:p>
    <w:p w14:paraId="61EA9D1A"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 xml:space="preserve">עוד טענה, כי יש לבחון כל מכירה כאירוע בודד ולקבוע מתחם עונש לכל אירוע. </w:t>
      </w:r>
    </w:p>
    <w:p w14:paraId="0099C8E3"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מכאן טענה, כי לאור נסיבות ביצוע העבירות ומדיניות הענישה, מתחמי העונש הם כדלקמן: המתחם ההולם את האישום הראשון נע בין מאסר לתקופה של מספר חודשים, שיכול ויבוצע בדרך של עבודות שירות, ובין מאסר לתקופה של 12 חודשים, מאסר על תנאי, קנס ופסילת רישיון בפועל ועל תנאי; המתחם ההולם את כל אחד מהאישומים השני עד החמישי, נע בין מאסר לתקופה ל 6 חודשים ובין מאסר לתקופה של 12 חודשים, מאסר על תנאי, קנס ופסילה בפועל ועל תנאי.</w:t>
      </w:r>
    </w:p>
    <w:p w14:paraId="26BC6929"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עוד הוסיפה וטענה, כי יש לקחת בחשבון את הנסיבות הבאות שאינן קשורות בביצוע העבירות: הנאשמת הודתה במיוחס לה וחסכה בזמן שיפוטי יקר; הנאשמת נעדרת עבר פלילי; תסקירי שירות המבחן מלמדים על נסיבות חייה הלא פשוטות של הנאשמת. הנאשמת נטלה אחריות על מעשיה ומבינה את חומרתם; לא נמצאו שרידי סם בבדיקות השתן שנערכו לנאשמת; הנאשמת עברה הליך שיקומי חיובי.</w:t>
      </w:r>
    </w:p>
    <w:p w14:paraId="251B0252"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מכאן, עתרה באת כוח התביעה להטיל על הנאשמת עונש הכולל מאסר בפועל לתקופה של 12 חודשים, מאסר על תנאי, קנס ופסילה בפועל ועל תנאי.</w:t>
      </w:r>
    </w:p>
    <w:p w14:paraId="1834BA27"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בא כוח הנאשמת טען, לעומת זאת, כי יש לסיים ההליך ללא הרשעה כהמלצת שירות המבחן.</w:t>
      </w:r>
    </w:p>
    <w:p w14:paraId="39D62866"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לטענתו, לאור מבחן הקשר ההדוק, יש לראות בכל האישומים מעשה אחד. הנאשמת החזיקה סם קל בכמויות קטנות ואין כל תחכום במעשיה.</w:t>
      </w:r>
    </w:p>
    <w:p w14:paraId="67D8920E"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בא כוח הנאשמת פירט את הנסיבות הבאות שאינן קשורות בביצוע העבירות: הנאשמת אישה נורמטיבית בת 47 ואם חד הורית לשני ילדים. ילדיה סבלו מניכור מצד אביהם, בעוד הנאשמת מטפלת בהם; הנאשמת הודתה במיוחס לה ונטלה אחריות על מעשיה; הנאשמת נעדרת עבר פלילי ולא נפתחו לחובתה תיקים חדשים; הנאשמת עבדה כל חייה, אולם נאלצה לעזוב עבודתה על מנת לטפל באמה. יתר על כן, בעקבות הסתבכותה הכלכלית, הבנקים עיקלו חשבונותיה וכרטיסי האשראי שלה בוטלו; לא נמצאו שרידי סם בבדיקות שנערכו לנאשמת; התסקירים מלמדים על ההליך הטיפולי החיובי שאליו נרתמה הנאשמת ושירות המבחן העריך כי ישנה מסוכנות נמוכה להישנות העבירה.</w:t>
      </w:r>
    </w:p>
    <w:p w14:paraId="7A67FFB2"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 xml:space="preserve">עוד הוסיף בא כוח הנאשמת, כי מתסקירי שירות המבחן עולה, כי אם תורשע הנאשמת תיגרם לה פגיעה קונקרטית. הנאשמת הציגה מכתבים מהם עולה כי לקוחות יפסיקו את התקשרותם עם הנאשמת במידה ותורשע. </w:t>
      </w:r>
    </w:p>
    <w:p w14:paraId="02C93CFD"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מכאן, עתר בא כוח הנאשמת, לאמץ את המלצתו שירות המבחן ולהימנע מהרשעתה של הנאשמת.</w:t>
      </w:r>
    </w:p>
    <w:p w14:paraId="7D3569FB"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בדברה האחרון, הביעה הנאשמת צער על מעשיה, הדגישה כי לא תשוב לבצע עבירות, וכי היא משקיעה במשפחתה ובהליך הטיפולי המסייע לה.</w:t>
      </w:r>
    </w:p>
    <w:p w14:paraId="052FCB9C" w14:textId="77777777" w:rsidR="0039049F" w:rsidRDefault="0039049F" w:rsidP="0039049F">
      <w:pPr>
        <w:spacing w:line="360" w:lineRule="auto"/>
        <w:jc w:val="both"/>
        <w:rPr>
          <w:rFonts w:ascii="David" w:hAnsi="David"/>
          <w:b/>
          <w:bCs/>
          <w:u w:val="single"/>
        </w:rPr>
      </w:pPr>
    </w:p>
    <w:p w14:paraId="15A2C8CF" w14:textId="77777777" w:rsidR="0039049F" w:rsidRDefault="0039049F" w:rsidP="0039049F">
      <w:pPr>
        <w:spacing w:line="360" w:lineRule="auto"/>
        <w:jc w:val="both"/>
        <w:rPr>
          <w:rFonts w:ascii="David" w:hAnsi="David"/>
          <w:b/>
          <w:bCs/>
          <w:u w:val="single"/>
          <w:rtl/>
        </w:rPr>
      </w:pPr>
      <w:r>
        <w:rPr>
          <w:rFonts w:ascii="David" w:hAnsi="David" w:hint="cs"/>
          <w:b/>
          <w:bCs/>
          <w:u w:val="single"/>
          <w:rtl/>
        </w:rPr>
        <w:t>דיון והכרעה</w:t>
      </w:r>
    </w:p>
    <w:p w14:paraId="20FE7C53" w14:textId="77777777" w:rsidR="0039049F" w:rsidRDefault="0039049F" w:rsidP="0039049F">
      <w:pPr>
        <w:spacing w:line="360" w:lineRule="auto"/>
        <w:jc w:val="both"/>
        <w:rPr>
          <w:rFonts w:ascii="David" w:hAnsi="David"/>
          <w:u w:val="single"/>
          <w:rtl/>
        </w:rPr>
      </w:pPr>
      <w:r>
        <w:rPr>
          <w:rFonts w:ascii="David" w:hAnsi="David" w:hint="cs"/>
          <w:u w:val="single"/>
          <w:rtl/>
        </w:rPr>
        <w:t>האם יש מקום לביטול הרשעתה של הנאשמת?</w:t>
      </w:r>
    </w:p>
    <w:p w14:paraId="5DF44ECC"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כידוע, בעניינו של בגיר, ההרשעה היא הכלל וביטולה הוא החריג. לפי ההלכה אשר נקבעה זה מכבר ב</w:t>
      </w:r>
      <w:hyperlink r:id="rId27" w:history="1">
        <w:r w:rsidR="00614A9B" w:rsidRPr="00614A9B">
          <w:rPr>
            <w:rFonts w:ascii="David" w:hAnsi="David" w:cs="David"/>
            <w:color w:val="0000FF"/>
            <w:sz w:val="24"/>
            <w:szCs w:val="24"/>
            <w:u w:val="single"/>
            <w:rtl/>
          </w:rPr>
          <w:t>ע"פ 2083/96 כתב נ' מדינת ישראל, פ"ד נב</w:t>
        </w:r>
      </w:hyperlink>
      <w:r>
        <w:rPr>
          <w:rFonts w:ascii="David" w:hAnsi="David" w:cs="David" w:hint="cs"/>
          <w:sz w:val="24"/>
          <w:szCs w:val="24"/>
          <w:rtl/>
        </w:rPr>
        <w:t xml:space="preserve">(3) 337 (1997). הימנעות מהרשעה אפשרית בהצטבר התנאים הבאים: האחד, סוג העבירה מאפשר לוותר בנסיבות המקרה המסוים על ההרשעה מבלי לפגוע באופן מהותי בשיקולי ענישה אחרים; השני, על ההרשעה לפגוע פגיעה חמורה בשיקום הנאשם (ראו גם: </w:t>
      </w:r>
      <w:hyperlink r:id="rId28" w:history="1">
        <w:r w:rsidR="00614A9B" w:rsidRPr="00614A9B">
          <w:rPr>
            <w:rFonts w:ascii="David" w:hAnsi="David" w:cs="David"/>
            <w:color w:val="0000FF"/>
            <w:sz w:val="24"/>
            <w:szCs w:val="24"/>
            <w:u w:val="single"/>
            <w:rtl/>
          </w:rPr>
          <w:t>ע"פ 8528/12</w:t>
        </w:r>
      </w:hyperlink>
      <w:r>
        <w:rPr>
          <w:rFonts w:ascii="David" w:hAnsi="David" w:cs="David" w:hint="cs"/>
          <w:sz w:val="24"/>
          <w:szCs w:val="24"/>
          <w:rtl/>
        </w:rPr>
        <w:t xml:space="preserve"> </w:t>
      </w:r>
      <w:r>
        <w:rPr>
          <w:rFonts w:ascii="David" w:hAnsi="David" w:cs="David" w:hint="cs"/>
          <w:b/>
          <w:bCs/>
          <w:sz w:val="24"/>
          <w:szCs w:val="24"/>
          <w:rtl/>
        </w:rPr>
        <w:t>צפורה נ' מדינת ישראל</w:t>
      </w:r>
      <w:r>
        <w:rPr>
          <w:rFonts w:ascii="David" w:hAnsi="David" w:cs="David" w:hint="cs"/>
          <w:sz w:val="24"/>
          <w:szCs w:val="24"/>
          <w:rtl/>
        </w:rPr>
        <w:t xml:space="preserve">  (3.3.13); </w:t>
      </w:r>
      <w:hyperlink r:id="rId29" w:history="1">
        <w:r w:rsidR="00614A9B" w:rsidRPr="00614A9B">
          <w:rPr>
            <w:rFonts w:ascii="David" w:hAnsi="David" w:cs="David"/>
            <w:color w:val="0000FF"/>
            <w:sz w:val="24"/>
            <w:szCs w:val="24"/>
            <w:u w:val="single"/>
            <w:rtl/>
          </w:rPr>
          <w:t>רע"פ 9118/12</w:t>
        </w:r>
      </w:hyperlink>
      <w:r>
        <w:rPr>
          <w:rFonts w:ascii="David" w:hAnsi="David" w:cs="David" w:hint="cs"/>
          <w:sz w:val="24"/>
          <w:szCs w:val="24"/>
          <w:rtl/>
        </w:rPr>
        <w:t xml:space="preserve"> </w:t>
      </w:r>
      <w:r>
        <w:rPr>
          <w:rFonts w:ascii="David" w:hAnsi="David" w:cs="David" w:hint="cs"/>
          <w:b/>
          <w:bCs/>
          <w:sz w:val="24"/>
          <w:szCs w:val="24"/>
          <w:rtl/>
        </w:rPr>
        <w:t>פריגין נ' מדינת ישראל</w:t>
      </w:r>
      <w:r>
        <w:rPr>
          <w:rFonts w:ascii="David" w:hAnsi="David" w:cs="David" w:hint="cs"/>
          <w:sz w:val="24"/>
          <w:szCs w:val="24"/>
          <w:rtl/>
        </w:rPr>
        <w:t xml:space="preserve">  (1.1.13); </w:t>
      </w:r>
      <w:hyperlink r:id="rId30" w:history="1">
        <w:r w:rsidR="00614A9B" w:rsidRPr="00614A9B">
          <w:rPr>
            <w:rFonts w:ascii="David" w:hAnsi="David" w:cs="David"/>
            <w:color w:val="0000FF"/>
            <w:sz w:val="24"/>
            <w:szCs w:val="24"/>
            <w:u w:val="single"/>
            <w:rtl/>
          </w:rPr>
          <w:t>ע"פ 5102/03</w:t>
        </w:r>
      </w:hyperlink>
      <w:r>
        <w:rPr>
          <w:rFonts w:ascii="David" w:hAnsi="David" w:cs="David" w:hint="cs"/>
          <w:sz w:val="24"/>
          <w:szCs w:val="24"/>
          <w:rtl/>
        </w:rPr>
        <w:t xml:space="preserve"> </w:t>
      </w:r>
      <w:r>
        <w:rPr>
          <w:rFonts w:ascii="David" w:hAnsi="David" w:cs="David" w:hint="cs"/>
          <w:b/>
          <w:bCs/>
          <w:sz w:val="24"/>
          <w:szCs w:val="24"/>
          <w:rtl/>
        </w:rPr>
        <w:t>מדינת ישראל נ' קליין</w:t>
      </w:r>
      <w:r>
        <w:rPr>
          <w:rFonts w:ascii="David" w:hAnsi="David" w:cs="David" w:hint="cs"/>
          <w:sz w:val="24"/>
          <w:szCs w:val="24"/>
          <w:rtl/>
        </w:rPr>
        <w:t xml:space="preserve"> (4.9.09); </w:t>
      </w:r>
      <w:hyperlink r:id="rId31" w:history="1">
        <w:r w:rsidR="00614A9B" w:rsidRPr="00614A9B">
          <w:rPr>
            <w:rFonts w:ascii="David" w:hAnsi="David" w:cs="David"/>
            <w:color w:val="0000FF"/>
            <w:sz w:val="24"/>
            <w:szCs w:val="24"/>
            <w:u w:val="single"/>
            <w:rtl/>
          </w:rPr>
          <w:t>ע"פ 9893/06</w:t>
        </w:r>
      </w:hyperlink>
      <w:r>
        <w:rPr>
          <w:rFonts w:ascii="David" w:hAnsi="David" w:cs="David" w:hint="cs"/>
          <w:sz w:val="24"/>
          <w:szCs w:val="24"/>
          <w:rtl/>
        </w:rPr>
        <w:t xml:space="preserve"> </w:t>
      </w:r>
      <w:r>
        <w:rPr>
          <w:rFonts w:ascii="David" w:hAnsi="David" w:cs="David" w:hint="cs"/>
          <w:b/>
          <w:bCs/>
          <w:sz w:val="24"/>
          <w:szCs w:val="24"/>
          <w:rtl/>
        </w:rPr>
        <w:t>לאופר נ' מדינת ישראל</w:t>
      </w:r>
      <w:r>
        <w:rPr>
          <w:rFonts w:ascii="David" w:hAnsi="David" w:cs="David" w:hint="cs"/>
          <w:sz w:val="24"/>
          <w:szCs w:val="24"/>
          <w:rtl/>
        </w:rPr>
        <w:t xml:space="preserve"> (31.12.07)).</w:t>
      </w:r>
    </w:p>
    <w:p w14:paraId="007FCF5D"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עוד נפסק, כי על הנאשם המבקש לבטל את הרשעתו להראות שהותרת ההרשעה על כנה תפגע בו באופן קונקרטי ולא די בהעלאת תרחיש שלפיו עלול להיגרם לנאשם נזק בעתיד (</w:t>
      </w:r>
      <w:hyperlink r:id="rId32" w:history="1">
        <w:r w:rsidR="00614A9B" w:rsidRPr="00614A9B">
          <w:rPr>
            <w:rFonts w:ascii="David" w:hAnsi="David" w:cs="David"/>
            <w:color w:val="0000FF"/>
            <w:sz w:val="24"/>
            <w:szCs w:val="24"/>
            <w:u w:val="single"/>
            <w:rtl/>
          </w:rPr>
          <w:t>רע"פ 2180/14</w:t>
        </w:r>
      </w:hyperlink>
      <w:r>
        <w:rPr>
          <w:rFonts w:ascii="David" w:hAnsi="David" w:cs="David" w:hint="cs"/>
          <w:sz w:val="24"/>
          <w:szCs w:val="24"/>
          <w:rtl/>
        </w:rPr>
        <w:t xml:space="preserve"> </w:t>
      </w:r>
      <w:r>
        <w:rPr>
          <w:rFonts w:ascii="David" w:hAnsi="David" w:cs="David" w:hint="cs"/>
          <w:b/>
          <w:bCs/>
          <w:sz w:val="24"/>
          <w:szCs w:val="24"/>
          <w:rtl/>
        </w:rPr>
        <w:t>שמואלי נ' מדינת ישראל</w:t>
      </w:r>
      <w:r>
        <w:rPr>
          <w:rFonts w:ascii="David" w:hAnsi="David" w:cs="David" w:hint="cs"/>
          <w:sz w:val="24"/>
          <w:szCs w:val="24"/>
          <w:rtl/>
        </w:rPr>
        <w:t xml:space="preserve"> (24.4.14); </w:t>
      </w:r>
      <w:hyperlink r:id="rId33" w:history="1">
        <w:r w:rsidR="00614A9B" w:rsidRPr="00614A9B">
          <w:rPr>
            <w:rFonts w:ascii="David" w:hAnsi="David" w:cs="David"/>
            <w:color w:val="0000FF"/>
            <w:sz w:val="24"/>
            <w:szCs w:val="24"/>
            <w:u w:val="single"/>
            <w:rtl/>
          </w:rPr>
          <w:t>רע"פ 1439/13</w:t>
        </w:r>
      </w:hyperlink>
      <w:r>
        <w:rPr>
          <w:rFonts w:ascii="David" w:hAnsi="David" w:cs="David" w:hint="cs"/>
          <w:sz w:val="24"/>
          <w:szCs w:val="24"/>
          <w:rtl/>
        </w:rPr>
        <w:t xml:space="preserve"> </w:t>
      </w:r>
      <w:r>
        <w:rPr>
          <w:rFonts w:ascii="David" w:hAnsi="David" w:cs="David" w:hint="cs"/>
          <w:b/>
          <w:bCs/>
          <w:sz w:val="24"/>
          <w:szCs w:val="24"/>
          <w:rtl/>
        </w:rPr>
        <w:t>קשת נ' מדינת ישראל</w:t>
      </w:r>
      <w:r>
        <w:rPr>
          <w:rFonts w:ascii="David" w:hAnsi="David" w:cs="David" w:hint="cs"/>
          <w:sz w:val="24"/>
          <w:szCs w:val="24"/>
          <w:rtl/>
        </w:rPr>
        <w:t xml:space="preserve"> (4.3.13); </w:t>
      </w:r>
      <w:hyperlink r:id="rId34" w:history="1">
        <w:r w:rsidR="00614A9B" w:rsidRPr="00614A9B">
          <w:rPr>
            <w:rFonts w:ascii="David" w:hAnsi="David" w:cs="David"/>
            <w:color w:val="0000FF"/>
            <w:sz w:val="24"/>
            <w:szCs w:val="24"/>
            <w:u w:val="single"/>
            <w:rtl/>
          </w:rPr>
          <w:t>רע"פ 8627/12</w:t>
        </w:r>
      </w:hyperlink>
      <w:r>
        <w:rPr>
          <w:rFonts w:ascii="David" w:hAnsi="David" w:cs="David" w:hint="cs"/>
          <w:sz w:val="24"/>
          <w:szCs w:val="24"/>
          <w:rtl/>
        </w:rPr>
        <w:t xml:space="preserve"> </w:t>
      </w:r>
      <w:r>
        <w:rPr>
          <w:rFonts w:ascii="David" w:hAnsi="David" w:cs="David" w:hint="cs"/>
          <w:b/>
          <w:bCs/>
          <w:sz w:val="24"/>
          <w:szCs w:val="24"/>
          <w:rtl/>
        </w:rPr>
        <w:t>הנסב נ' מדינת ישראל</w:t>
      </w:r>
      <w:r>
        <w:rPr>
          <w:rFonts w:ascii="David" w:hAnsi="David" w:cs="David" w:hint="cs"/>
          <w:sz w:val="24"/>
          <w:szCs w:val="24"/>
          <w:rtl/>
        </w:rPr>
        <w:t xml:space="preserve"> (31.12.12)).</w:t>
      </w:r>
    </w:p>
    <w:p w14:paraId="4242E1CD"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במקרה הנדון, לא מתקיימים התנאים החריגים לסיום ההליך ללא הרשעה.</w:t>
      </w:r>
    </w:p>
    <w:p w14:paraId="1ADD4619"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 xml:space="preserve">הנאשמת הורשעה במספר עבירות של מכירת סם לקטין ובהחזקת סם מסוג קנבוס במשקל 105.55 גרם נטו, שלא לצריכה עצמית. גם אם הרקע לביצוע העבירות הוא מצבה הנפשי של הנאשמת, במעשיה פגעה הנאשמת בעוצמה גבוהה בערכים החברתיים של הגנה על שלום הציבור, ובמיוחד שמירה על שלומם ובטחונם של קטינים. מקרים מעין אלו אינה מתאימים, ככלל, לסיום הליך ללא הרשעה, אלא בנסיבות חריגות שבחריגות (ראו, למשל: </w:t>
      </w:r>
      <w:hyperlink r:id="rId35" w:history="1">
        <w:r w:rsidR="00614A9B" w:rsidRPr="00614A9B">
          <w:rPr>
            <w:rFonts w:ascii="David" w:hAnsi="David" w:cs="David"/>
            <w:color w:val="0000FF"/>
            <w:sz w:val="24"/>
            <w:szCs w:val="24"/>
            <w:u w:val="single"/>
            <w:rtl/>
          </w:rPr>
          <w:t>רע"פ 1183/18</w:t>
        </w:r>
      </w:hyperlink>
      <w:r>
        <w:rPr>
          <w:rFonts w:ascii="David" w:hAnsi="David" w:cs="David" w:hint="cs"/>
          <w:sz w:val="24"/>
          <w:szCs w:val="24"/>
          <w:rtl/>
        </w:rPr>
        <w:t xml:space="preserve"> </w:t>
      </w:r>
      <w:r>
        <w:rPr>
          <w:rFonts w:ascii="David" w:hAnsi="David" w:cs="David" w:hint="cs"/>
          <w:b/>
          <w:bCs/>
          <w:sz w:val="24"/>
          <w:szCs w:val="24"/>
          <w:rtl/>
        </w:rPr>
        <w:t>ששון נ' מדינת ישראל</w:t>
      </w:r>
      <w:r>
        <w:rPr>
          <w:rFonts w:ascii="David" w:hAnsi="David" w:cs="David" w:hint="cs"/>
          <w:sz w:val="24"/>
          <w:szCs w:val="24"/>
          <w:rtl/>
        </w:rPr>
        <w:t xml:space="preserve"> (21.3.18)).</w:t>
      </w:r>
    </w:p>
    <w:p w14:paraId="35D6FD1B"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נסיבותיה האישיות של הנאשמת אמנם עומדות לזכותה, כפי שעוד יפורט להלן, לרבות הודאתה, היעדר עבר פלילי והשיקום המוצלח בו היא נוטלת חלק. עם זאת, אין  המדובר בנסיבות אישיות חריגות וגם לא הוכח כי הרשעתה תפגע בשיקומה.</w:t>
      </w:r>
    </w:p>
    <w:p w14:paraId="13B8CE5A"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 xml:space="preserve">יתר על כן, וזה העיקר, לא עלה בידי הנאשמת להוכיח פגיעה קונקרטית. הנאשמת מנהלת עסק פרטי כמנהלת שיווק והיא צירפה שני מכתבים של לקוחותיה, שבהם ציינו, כי אם תורשע, ייאלצו להפסיק או לשקול את התקשרותם עמה. ניתן גם להניח כי הרשעה לא תתרום לה. עם זאת, לא התרשמתי כי הוודאות לפגיעה היא ברמה גבוהה. אין כל קשר בין עסקה של הנאשמת ובין הרשעתה והיא גם לא מחויבת להודיע ללקוחותיה על הרשעתה. מכל מקום, אין זה נהיר כי אילו שני לקוחותיה היחידים של הנאשמת. </w:t>
      </w:r>
    </w:p>
    <w:p w14:paraId="33D1087F" w14:textId="77777777" w:rsidR="0039049F" w:rsidRDefault="0039049F" w:rsidP="0039049F">
      <w:pPr>
        <w:pStyle w:val="ListParagraph"/>
        <w:spacing w:line="360" w:lineRule="auto"/>
        <w:ind w:left="509"/>
        <w:jc w:val="both"/>
        <w:rPr>
          <w:rFonts w:ascii="David" w:hAnsi="David" w:cs="David"/>
          <w:sz w:val="24"/>
          <w:szCs w:val="24"/>
        </w:rPr>
      </w:pPr>
      <w:r>
        <w:rPr>
          <w:rFonts w:ascii="David" w:hAnsi="David" w:cs="David" w:hint="cs"/>
          <w:sz w:val="24"/>
          <w:szCs w:val="24"/>
          <w:rtl/>
        </w:rPr>
        <w:t xml:space="preserve">למעשה, גם המלצת שירות המבחן, בהקשר זה, אינה חד משמעית ושירות המבחן מכיר בקושי להוכחת נזק קונקרטי. </w:t>
      </w:r>
    </w:p>
    <w:p w14:paraId="753FB3A5"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 xml:space="preserve">לאור האמור, לא מתקיימות נסיבות חריגות המצדיקות ביטול הרשעתה של הנאשמת, ואין בידי לאמץ את המלצת שירות המבחן. יש לקבוע, אפוא, את העונש ההולם את הנאשם. </w:t>
      </w:r>
    </w:p>
    <w:p w14:paraId="27DBB408" w14:textId="77777777" w:rsidR="0039049F" w:rsidRDefault="0039049F" w:rsidP="0039049F">
      <w:pPr>
        <w:spacing w:line="360" w:lineRule="auto"/>
        <w:ind w:left="8"/>
        <w:jc w:val="both"/>
        <w:rPr>
          <w:rFonts w:ascii="David" w:hAnsi="David"/>
          <w:u w:val="single"/>
        </w:rPr>
      </w:pPr>
      <w:r>
        <w:rPr>
          <w:rFonts w:ascii="David" w:hAnsi="David" w:hint="cs"/>
          <w:u w:val="single"/>
          <w:rtl/>
        </w:rPr>
        <w:t>קביעת מתחם העונש ההולם</w:t>
      </w:r>
    </w:p>
    <w:p w14:paraId="329670BF" w14:textId="77777777" w:rsidR="0039049F" w:rsidRDefault="0039049F" w:rsidP="0039049F">
      <w:pPr>
        <w:pStyle w:val="ListParagraph"/>
        <w:numPr>
          <w:ilvl w:val="0"/>
          <w:numId w:val="1"/>
        </w:numPr>
        <w:spacing w:line="360" w:lineRule="auto"/>
        <w:ind w:left="509" w:hanging="501"/>
        <w:jc w:val="both"/>
        <w:rPr>
          <w:rFonts w:ascii="David" w:hAnsi="David" w:cs="David"/>
          <w:b/>
          <w:bCs/>
          <w:sz w:val="24"/>
          <w:szCs w:val="24"/>
        </w:rPr>
      </w:pPr>
      <w:r>
        <w:rPr>
          <w:rFonts w:ascii="David" w:hAnsi="David" w:cs="David" w:hint="cs"/>
          <w:sz w:val="24"/>
          <w:szCs w:val="24"/>
          <w:rtl/>
        </w:rPr>
        <w:t xml:space="preserve">בקביעת מתחם העונש ההולם את מעשי העבירות אותן ביצעה הנאשמת יתחשב בית המשפט </w:t>
      </w:r>
      <w:r>
        <w:rPr>
          <w:rFonts w:ascii="David" w:hAnsi="David" w:cs="David" w:hint="cs"/>
          <w:b/>
          <w:bCs/>
          <w:sz w:val="24"/>
          <w:szCs w:val="24"/>
          <w:rtl/>
        </w:rPr>
        <w:t>בערך החברתי הנפגע</w:t>
      </w:r>
      <w:r>
        <w:rPr>
          <w:rFonts w:ascii="David" w:hAnsi="David" w:cs="David" w:hint="cs"/>
          <w:sz w:val="24"/>
          <w:szCs w:val="24"/>
          <w:rtl/>
        </w:rPr>
        <w:t xml:space="preserve"> מביצוע העבירות, </w:t>
      </w:r>
      <w:r>
        <w:rPr>
          <w:rFonts w:ascii="David" w:hAnsi="David" w:cs="David" w:hint="cs"/>
          <w:b/>
          <w:bCs/>
          <w:sz w:val="24"/>
          <w:szCs w:val="24"/>
          <w:rtl/>
        </w:rPr>
        <w:t>במידת הפגיעה בו</w:t>
      </w:r>
      <w:r>
        <w:rPr>
          <w:rFonts w:ascii="David" w:hAnsi="David" w:cs="David" w:hint="cs"/>
          <w:sz w:val="24"/>
          <w:szCs w:val="24"/>
          <w:rtl/>
        </w:rPr>
        <w:t xml:space="preserve">, </w:t>
      </w:r>
      <w:r>
        <w:rPr>
          <w:rFonts w:ascii="David" w:hAnsi="David" w:cs="David" w:hint="cs"/>
          <w:b/>
          <w:bCs/>
          <w:sz w:val="24"/>
          <w:szCs w:val="24"/>
          <w:rtl/>
        </w:rPr>
        <w:t>במדיניות הענישה</w:t>
      </w:r>
      <w:r>
        <w:rPr>
          <w:rFonts w:ascii="David" w:hAnsi="David" w:cs="David" w:hint="cs"/>
          <w:sz w:val="24"/>
          <w:szCs w:val="24"/>
          <w:rtl/>
        </w:rPr>
        <w:t xml:space="preserve"> הנהוגה </w:t>
      </w:r>
      <w:r>
        <w:rPr>
          <w:rFonts w:ascii="David" w:hAnsi="David" w:cs="David" w:hint="cs"/>
          <w:b/>
          <w:bCs/>
          <w:sz w:val="24"/>
          <w:szCs w:val="24"/>
          <w:rtl/>
        </w:rPr>
        <w:t>ובנסיבות הקשורות בביצוע העבירה.</w:t>
      </w:r>
    </w:p>
    <w:p w14:paraId="5070210F"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36" w:history="1">
        <w:r w:rsidR="00614A9B" w:rsidRPr="00614A9B">
          <w:rPr>
            <w:rFonts w:ascii="David" w:hAnsi="David" w:cs="David"/>
            <w:color w:val="0000FF"/>
            <w:sz w:val="24"/>
            <w:szCs w:val="24"/>
            <w:u w:val="single"/>
            <w:rtl/>
          </w:rPr>
          <w:t>ע"פ 972/11</w:t>
        </w:r>
      </w:hyperlink>
      <w:r>
        <w:rPr>
          <w:rFonts w:ascii="David" w:hAnsi="David" w:cs="David" w:hint="cs"/>
          <w:sz w:val="24"/>
          <w:szCs w:val="24"/>
          <w:rtl/>
        </w:rPr>
        <w:t xml:space="preserve"> </w:t>
      </w:r>
      <w:r>
        <w:rPr>
          <w:rFonts w:ascii="David" w:hAnsi="David" w:cs="David" w:hint="cs"/>
          <w:b/>
          <w:bCs/>
          <w:sz w:val="24"/>
          <w:szCs w:val="24"/>
          <w:rtl/>
        </w:rPr>
        <w:t>מדינת ישראל נ' יונה</w:t>
      </w:r>
      <w:r>
        <w:rPr>
          <w:rFonts w:ascii="David" w:hAnsi="David" w:cs="David" w:hint="cs"/>
          <w:sz w:val="24"/>
          <w:szCs w:val="24"/>
          <w:rtl/>
        </w:rPr>
        <w:t xml:space="preserve"> (4.7.12); </w:t>
      </w:r>
      <w:hyperlink r:id="rId37" w:history="1">
        <w:r w:rsidR="00614A9B" w:rsidRPr="00614A9B">
          <w:rPr>
            <w:rFonts w:ascii="David" w:hAnsi="David" w:cs="David"/>
            <w:color w:val="0000FF"/>
            <w:sz w:val="24"/>
            <w:szCs w:val="24"/>
            <w:u w:val="single"/>
            <w:rtl/>
          </w:rPr>
          <w:t>ע"פ 6029/03 מדינת ישראל נ' שמאי, פ"ד נח</w:t>
        </w:r>
      </w:hyperlink>
      <w:r>
        <w:rPr>
          <w:rFonts w:ascii="David" w:hAnsi="David" w:cs="David" w:hint="cs"/>
          <w:sz w:val="24"/>
          <w:szCs w:val="24"/>
          <w:rtl/>
        </w:rPr>
        <w:t xml:space="preserve"> (2) 734 (9.2.04); </w:t>
      </w:r>
      <w:hyperlink r:id="rId38" w:history="1">
        <w:r w:rsidR="00614A9B" w:rsidRPr="00614A9B">
          <w:rPr>
            <w:rFonts w:ascii="David" w:hAnsi="David" w:cs="David"/>
            <w:color w:val="0000FF"/>
            <w:sz w:val="24"/>
            <w:szCs w:val="24"/>
            <w:u w:val="single"/>
            <w:rtl/>
          </w:rPr>
          <w:t>ע"פ 6021/95</w:t>
        </w:r>
      </w:hyperlink>
      <w:r>
        <w:rPr>
          <w:rFonts w:ascii="David" w:hAnsi="David" w:cs="David" w:hint="cs"/>
          <w:sz w:val="24"/>
          <w:szCs w:val="24"/>
          <w:rtl/>
        </w:rPr>
        <w:t xml:space="preserve">, 4998/95, 5267/95, 5313/95 </w:t>
      </w:r>
      <w:r>
        <w:rPr>
          <w:rFonts w:ascii="David" w:hAnsi="David" w:cs="David" w:hint="cs"/>
          <w:b/>
          <w:bCs/>
          <w:sz w:val="24"/>
          <w:szCs w:val="24"/>
          <w:rtl/>
        </w:rPr>
        <w:t>מדינת ישראל נ' גומז</w:t>
      </w:r>
      <w:r>
        <w:rPr>
          <w:rFonts w:ascii="David" w:hAnsi="David" w:cs="David" w:hint="cs"/>
          <w:sz w:val="24"/>
          <w:szCs w:val="24"/>
          <w:rtl/>
        </w:rPr>
        <w:t xml:space="preserve"> (31.7.97); </w:t>
      </w:r>
      <w:hyperlink r:id="rId39" w:history="1">
        <w:r w:rsidR="00614A9B" w:rsidRPr="00614A9B">
          <w:rPr>
            <w:rFonts w:ascii="David" w:hAnsi="David" w:cs="David"/>
            <w:color w:val="0000FF"/>
            <w:sz w:val="24"/>
            <w:szCs w:val="24"/>
            <w:u w:val="single"/>
            <w:rtl/>
          </w:rPr>
          <w:t>ע"פ 575/88 עודה נ' מדינת ישראל, פ"ד מב</w:t>
        </w:r>
      </w:hyperlink>
      <w:r>
        <w:rPr>
          <w:rFonts w:ascii="David" w:hAnsi="David" w:cs="David" w:hint="cs"/>
          <w:sz w:val="24"/>
          <w:szCs w:val="24"/>
          <w:rtl/>
        </w:rPr>
        <w:t xml:space="preserve"> (4) 242 (11.12.88)).</w:t>
      </w:r>
    </w:p>
    <w:p w14:paraId="78B115D6" w14:textId="77777777" w:rsidR="0039049F" w:rsidRPr="0039049F" w:rsidRDefault="0039049F" w:rsidP="0039049F">
      <w:pPr>
        <w:spacing w:before="120" w:after="120"/>
        <w:jc w:val="both"/>
        <w:rPr>
          <w:rFonts w:ascii="Calibri" w:hAnsi="Calibri"/>
          <w:u w:val="single"/>
        </w:rPr>
      </w:pPr>
      <w:r>
        <w:rPr>
          <w:rFonts w:hint="cs"/>
          <w:u w:val="single"/>
          <w:rtl/>
        </w:rPr>
        <w:t>האם מדובר באירוע אחד או מספר אירועים?</w:t>
      </w:r>
    </w:p>
    <w:p w14:paraId="3C9FA755"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לפי מבחן הקשר ההדוק, יקבע מתחם ענישה אחד לכל העבירות כאשר נסיבות ביצוע העבירות מלמדות על תכנית עבריינית אחת. בהחלטה אם מדובר בתכנית עבריינית אחת יתחשב בית המשפט, בין היתר, בקיומו של תכנון משותף, שיטתיות בביצוע העבירות, סמיכות זמנים ומקום, וקשר בין העבירות (</w:t>
      </w:r>
      <w:hyperlink r:id="rId40" w:history="1">
        <w:r w:rsidR="00614A9B" w:rsidRPr="00614A9B">
          <w:rPr>
            <w:rFonts w:ascii="David" w:hAnsi="David" w:cs="David"/>
            <w:color w:val="0000FF"/>
            <w:sz w:val="24"/>
            <w:szCs w:val="24"/>
            <w:u w:val="single"/>
            <w:rtl/>
          </w:rPr>
          <w:t>ע"פ 4910/13</w:t>
        </w:r>
      </w:hyperlink>
      <w:r>
        <w:rPr>
          <w:rFonts w:ascii="David" w:hAnsi="David" w:cs="David" w:hint="cs"/>
          <w:sz w:val="24"/>
          <w:szCs w:val="24"/>
          <w:rtl/>
        </w:rPr>
        <w:t xml:space="preserve"> </w:t>
      </w:r>
      <w:r>
        <w:rPr>
          <w:rFonts w:ascii="David" w:hAnsi="David" w:cs="David" w:hint="cs"/>
          <w:b/>
          <w:bCs/>
          <w:sz w:val="24"/>
          <w:szCs w:val="24"/>
          <w:rtl/>
        </w:rPr>
        <w:t>ג'אבר נ' מדינת ישראל</w:t>
      </w:r>
      <w:r>
        <w:rPr>
          <w:rFonts w:ascii="David" w:hAnsi="David" w:cs="David" w:hint="cs"/>
          <w:sz w:val="24"/>
          <w:szCs w:val="24"/>
          <w:rtl/>
        </w:rPr>
        <w:t xml:space="preserve"> (29.10.14); </w:t>
      </w:r>
      <w:hyperlink r:id="rId41" w:history="1">
        <w:r w:rsidR="00614A9B" w:rsidRPr="00614A9B">
          <w:rPr>
            <w:rFonts w:ascii="David" w:hAnsi="David" w:cs="David"/>
            <w:color w:val="0000FF"/>
            <w:sz w:val="24"/>
            <w:szCs w:val="24"/>
            <w:u w:val="single"/>
            <w:rtl/>
          </w:rPr>
          <w:t>ע"פ 1261/15</w:t>
        </w:r>
      </w:hyperlink>
      <w:r>
        <w:rPr>
          <w:rFonts w:ascii="David" w:hAnsi="David" w:cs="David" w:hint="cs"/>
          <w:sz w:val="24"/>
          <w:szCs w:val="24"/>
          <w:rtl/>
        </w:rPr>
        <w:t xml:space="preserve"> </w:t>
      </w:r>
      <w:r>
        <w:rPr>
          <w:rFonts w:ascii="David" w:hAnsi="David" w:cs="David" w:hint="cs"/>
          <w:b/>
          <w:bCs/>
          <w:sz w:val="24"/>
          <w:szCs w:val="24"/>
          <w:rtl/>
        </w:rPr>
        <w:t>דלאל נ' מדינת ישראל</w:t>
      </w:r>
      <w:r>
        <w:rPr>
          <w:rFonts w:ascii="David" w:hAnsi="David" w:cs="David" w:hint="cs"/>
          <w:sz w:val="24"/>
          <w:szCs w:val="24"/>
          <w:rtl/>
        </w:rPr>
        <w:t xml:space="preserve"> (13.9.15)).</w:t>
      </w:r>
    </w:p>
    <w:p w14:paraId="53E333A1"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בהחלת מבחן הקשר ההדוק על נסיבות המקרה עולה כי כל האישומים עניינם בתכנית עבריינית אחת, משמע באירוע אחד. הנאשמת ביצעה מספר עבירות של סחר בסמים לקטינים במשך מספר חודשים. כל העבירות בוצעו בנסיבות דומות ובשיטה דומה. גם החזקת הסמים בביתה של הנאשמת קשורה לאותה תכנית עבריינית.</w:t>
      </w:r>
    </w:p>
    <w:p w14:paraId="4E4099D4"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לפיכך, מכלול האישומים מהווה אירוע אחד.</w:t>
      </w:r>
    </w:p>
    <w:p w14:paraId="1F5A3AE6" w14:textId="77777777" w:rsidR="0039049F" w:rsidRDefault="0039049F" w:rsidP="0039049F">
      <w:pPr>
        <w:pStyle w:val="ListParagraph"/>
        <w:spacing w:line="360" w:lineRule="auto"/>
        <w:ind w:left="8"/>
        <w:jc w:val="both"/>
        <w:rPr>
          <w:rFonts w:ascii="David" w:hAnsi="David" w:cs="David"/>
          <w:sz w:val="24"/>
          <w:szCs w:val="24"/>
          <w:u w:val="single"/>
        </w:rPr>
      </w:pPr>
      <w:r>
        <w:rPr>
          <w:rFonts w:ascii="David" w:hAnsi="David" w:cs="David" w:hint="cs"/>
          <w:sz w:val="24"/>
          <w:szCs w:val="24"/>
          <w:u w:val="single"/>
          <w:rtl/>
        </w:rPr>
        <w:t>קביעת מתחם הענישה</w:t>
      </w:r>
    </w:p>
    <w:p w14:paraId="63925E12"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מידת הפגיעה בערכים החברתיים המוגנים היא ברמה גבוהה לאור כמות העבירות, המכירה לקטינים לצורך מטרת רווח כלכלי, וכמות הסמים שהחזיקה בביתה. הנאשמת מכרה סמים מסוג קנבוס לקטינים במספר הזדמנויות ובביתה נמצאו סמים מסוג קנבוס, שלא לצריכה עצמית, במשקל 105.55 גרם נטו. עוד לקחתי בחשבון בקביעת המתחם, כי הנאשמת ביצעה העבירות על רקע משבר נפשי קשה, עקב גירושיה, הצורך לכלכל את ילדיה והטיפול באמה החולה עד למותה.</w:t>
      </w:r>
    </w:p>
    <w:p w14:paraId="012FD48D"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על מדיניות הענישה המקובלת והנוהגת לריבוי עבירות של סחר בסמים מסוג קנבוס לקטין והחזקת סמים שלא לצריכה עצמית, ניתן ללמוד מהפסיקה שלהן:</w:t>
      </w:r>
    </w:p>
    <w:p w14:paraId="22F9C9F1" w14:textId="77777777" w:rsidR="0039049F" w:rsidRDefault="00614A9B" w:rsidP="0039049F">
      <w:pPr>
        <w:pStyle w:val="ListParagraph"/>
        <w:numPr>
          <w:ilvl w:val="0"/>
          <w:numId w:val="2"/>
        </w:numPr>
        <w:spacing w:line="360" w:lineRule="auto"/>
        <w:jc w:val="both"/>
        <w:rPr>
          <w:rFonts w:ascii="David" w:hAnsi="David" w:cs="David"/>
          <w:sz w:val="24"/>
          <w:szCs w:val="24"/>
        </w:rPr>
      </w:pPr>
      <w:hyperlink r:id="rId42" w:history="1">
        <w:r w:rsidRPr="00614A9B">
          <w:rPr>
            <w:rFonts w:ascii="David" w:hAnsi="David" w:cs="David"/>
            <w:color w:val="0000FF"/>
            <w:sz w:val="24"/>
            <w:szCs w:val="24"/>
            <w:u w:val="single"/>
            <w:rtl/>
          </w:rPr>
          <w:t>עפ"ג (י-ם) 21958-07-16</w:t>
        </w:r>
      </w:hyperlink>
      <w:r w:rsidR="0039049F">
        <w:rPr>
          <w:rFonts w:ascii="David" w:hAnsi="David" w:cs="David" w:hint="cs"/>
          <w:sz w:val="24"/>
          <w:szCs w:val="24"/>
          <w:rtl/>
        </w:rPr>
        <w:t xml:space="preserve"> </w:t>
      </w:r>
      <w:r w:rsidR="0039049F">
        <w:rPr>
          <w:rFonts w:ascii="David" w:hAnsi="David" w:cs="David" w:hint="cs"/>
          <w:b/>
          <w:bCs/>
          <w:sz w:val="24"/>
          <w:szCs w:val="24"/>
          <w:rtl/>
        </w:rPr>
        <w:t>שם טוב נ' מדינת ישראל</w:t>
      </w:r>
      <w:r w:rsidR="0039049F">
        <w:rPr>
          <w:rFonts w:ascii="David" w:hAnsi="David" w:cs="David" w:hint="cs"/>
          <w:sz w:val="24"/>
          <w:szCs w:val="24"/>
          <w:rtl/>
        </w:rPr>
        <w:t xml:space="preserve"> (9.4.18): בית משפט השלום, הרשיע את הנאשם לפי הודאתו, בעבירות של הדחת קטין, החזקת סמים לצריכה עצמית, ריבוי עבירות של סחר בסמים והחזקת כלים להכנת סמים. בית המשפט הטיל על הנאשם מאסר לתקופה של 10 חודשים, מאסר על תנאי ופסילה בפועל ועל תנאי. בית המשפט המחוזי קיבל את ערעורו של הנאשם מטעמי שיקום והטיל עליו מאסר לתקופה של 6 חודשים, בדרך של עבודות שירות וצו מבחן חלף המאסר בפועל;</w:t>
      </w:r>
    </w:p>
    <w:p w14:paraId="63C4D62D" w14:textId="77777777" w:rsidR="0039049F" w:rsidRDefault="00614A9B" w:rsidP="0039049F">
      <w:pPr>
        <w:pStyle w:val="ListParagraph"/>
        <w:numPr>
          <w:ilvl w:val="0"/>
          <w:numId w:val="2"/>
        </w:numPr>
        <w:spacing w:line="360" w:lineRule="auto"/>
        <w:jc w:val="both"/>
        <w:rPr>
          <w:rFonts w:ascii="David" w:hAnsi="David" w:cs="David"/>
          <w:sz w:val="24"/>
          <w:szCs w:val="24"/>
        </w:rPr>
      </w:pPr>
      <w:hyperlink r:id="rId43" w:history="1">
        <w:r w:rsidRPr="00614A9B">
          <w:rPr>
            <w:rFonts w:ascii="David" w:hAnsi="David" w:cs="David"/>
            <w:color w:val="0000FF"/>
            <w:sz w:val="24"/>
            <w:szCs w:val="24"/>
            <w:u w:val="single"/>
            <w:rtl/>
          </w:rPr>
          <w:t>עפ"ג (מרכז) 22992-05-17</w:t>
        </w:r>
      </w:hyperlink>
      <w:r w:rsidR="0039049F">
        <w:rPr>
          <w:rFonts w:ascii="David" w:hAnsi="David" w:cs="David" w:hint="cs"/>
          <w:b/>
          <w:bCs/>
          <w:sz w:val="24"/>
          <w:szCs w:val="24"/>
          <w:rtl/>
        </w:rPr>
        <w:t xml:space="preserve"> מדינת ישראל נ' אורסולה</w:t>
      </w:r>
      <w:r w:rsidR="0039049F">
        <w:rPr>
          <w:rFonts w:ascii="David" w:hAnsi="David" w:cs="David" w:hint="cs"/>
          <w:sz w:val="24"/>
          <w:szCs w:val="24"/>
          <w:rtl/>
        </w:rPr>
        <w:t xml:space="preserve"> (24.12.17): בית משפט השלום הרשיע את הנאשם, לפי הודאתו, בריבוי עבירות של סחר בסמים, לרבות לקטין, החזקת סמים לצריכה עצמית וגידול סמים בצוותא. בית המשפט הטיל על הנאשם משיקולי שיקום מאסר לתקופה של 6 חודשים בדרך של עבודות שירות, מאסר על תנאי, צו מבחן, קנס בסכום 20,000 ₪ ופסילה על תנאי. ערעורה של התביעה נדחה;</w:t>
      </w:r>
    </w:p>
    <w:p w14:paraId="11596776" w14:textId="77777777" w:rsidR="0039049F" w:rsidRDefault="00614A9B" w:rsidP="0039049F">
      <w:pPr>
        <w:pStyle w:val="ListParagraph"/>
        <w:numPr>
          <w:ilvl w:val="0"/>
          <w:numId w:val="2"/>
        </w:numPr>
        <w:spacing w:line="360" w:lineRule="auto"/>
        <w:jc w:val="both"/>
        <w:rPr>
          <w:rFonts w:ascii="David" w:hAnsi="David" w:cs="David"/>
          <w:sz w:val="24"/>
          <w:szCs w:val="24"/>
        </w:rPr>
      </w:pPr>
      <w:hyperlink r:id="rId44" w:history="1">
        <w:r w:rsidRPr="00614A9B">
          <w:rPr>
            <w:rFonts w:ascii="David" w:hAnsi="David" w:cs="David"/>
            <w:color w:val="0000FF"/>
            <w:sz w:val="24"/>
            <w:szCs w:val="24"/>
            <w:u w:val="single"/>
            <w:rtl/>
          </w:rPr>
          <w:t>עפ"ג (מרכז) 24112-09-17</w:t>
        </w:r>
      </w:hyperlink>
      <w:r w:rsidR="0039049F">
        <w:rPr>
          <w:rFonts w:ascii="David" w:hAnsi="David" w:cs="David" w:hint="cs"/>
          <w:sz w:val="24"/>
          <w:szCs w:val="24"/>
          <w:rtl/>
        </w:rPr>
        <w:t xml:space="preserve"> </w:t>
      </w:r>
      <w:r w:rsidR="0039049F">
        <w:rPr>
          <w:rFonts w:ascii="David" w:hAnsi="David" w:cs="David" w:hint="cs"/>
          <w:b/>
          <w:bCs/>
          <w:sz w:val="24"/>
          <w:szCs w:val="24"/>
          <w:rtl/>
        </w:rPr>
        <w:t>טוט נ' מדינת ישראל</w:t>
      </w:r>
      <w:r w:rsidR="0039049F">
        <w:rPr>
          <w:rFonts w:ascii="David" w:hAnsi="David" w:cs="David" w:hint="cs"/>
          <w:sz w:val="24"/>
          <w:szCs w:val="24"/>
          <w:rtl/>
        </w:rPr>
        <w:t xml:space="preserve"> (10.12.17): בית משפט השלום הרשיע את הנאשם, לפי הודאתו, בשבעה אישומים בריבוי עבירות של סחר בסמים לרבות מכירה לקטין. בית המשפט הטיל על הנאשם מאסר לתקופה של 21 חודשים, מאסר על תנאי וקנס בסכום 3,500 ₪. בית המשפט המחוזי קיבל את ערעור הנאשם לעניין שיעור הקנס בלבד;</w:t>
      </w:r>
    </w:p>
    <w:p w14:paraId="2DE2D344" w14:textId="77777777" w:rsidR="0039049F" w:rsidRDefault="00614A9B" w:rsidP="0039049F">
      <w:pPr>
        <w:pStyle w:val="ListParagraph"/>
        <w:numPr>
          <w:ilvl w:val="0"/>
          <w:numId w:val="2"/>
        </w:numPr>
        <w:spacing w:line="360" w:lineRule="auto"/>
        <w:jc w:val="both"/>
        <w:rPr>
          <w:rFonts w:ascii="David" w:hAnsi="David" w:cs="David"/>
          <w:sz w:val="24"/>
          <w:szCs w:val="24"/>
        </w:rPr>
      </w:pPr>
      <w:hyperlink r:id="rId45" w:history="1">
        <w:r w:rsidRPr="00614A9B">
          <w:rPr>
            <w:rFonts w:ascii="David" w:hAnsi="David" w:cs="David"/>
            <w:color w:val="0000FF"/>
            <w:sz w:val="24"/>
            <w:szCs w:val="24"/>
            <w:u w:val="single"/>
            <w:rtl/>
          </w:rPr>
          <w:t>עפ"ג 23775-04-15</w:t>
        </w:r>
      </w:hyperlink>
      <w:r w:rsidR="0039049F">
        <w:rPr>
          <w:rFonts w:ascii="David" w:hAnsi="David" w:cs="David" w:hint="cs"/>
          <w:sz w:val="24"/>
          <w:szCs w:val="24"/>
          <w:rtl/>
        </w:rPr>
        <w:t xml:space="preserve"> (מרכז) </w:t>
      </w:r>
      <w:r w:rsidR="0039049F">
        <w:rPr>
          <w:rFonts w:ascii="David" w:hAnsi="David" w:cs="David" w:hint="cs"/>
          <w:b/>
          <w:bCs/>
          <w:sz w:val="24"/>
          <w:szCs w:val="24"/>
          <w:rtl/>
        </w:rPr>
        <w:t>מדינת ישאל נ' מדמון</w:t>
      </w:r>
      <w:r w:rsidR="0039049F">
        <w:rPr>
          <w:rFonts w:ascii="David" w:hAnsi="David" w:cs="David" w:hint="cs"/>
          <w:sz w:val="24"/>
          <w:szCs w:val="24"/>
          <w:rtl/>
        </w:rPr>
        <w:t xml:space="preserve"> (21.6.15): בית משפט השלום הרשיע את הנאשם ב-16 עבירות של סחר בסם מסוכן מסוג קנבוס וחשיש, לרבות לקטין. בית המשפט הטיל על הנאשם מאסר לתקופה של 15 חודשים, מאסר על תנאי, קנס בסכום של 3,500 ₪ ופסילה בפועל ועל תנאי. בית המשפט המחוזי קיבל את ערעור התביעה והטיל על הנאשם מאסר לתקופה של 24 חודשים. בית המשפט המחוזי קבע כי העונש שהוטל הולם מספר מועט של מכירות סמים ולא מכירה ב- 16 הזדמנויות;</w:t>
      </w:r>
    </w:p>
    <w:p w14:paraId="71CF906C" w14:textId="77777777" w:rsidR="0039049F" w:rsidRDefault="00614A9B" w:rsidP="0039049F">
      <w:pPr>
        <w:pStyle w:val="ListParagraph"/>
        <w:numPr>
          <w:ilvl w:val="0"/>
          <w:numId w:val="2"/>
        </w:numPr>
        <w:spacing w:line="360" w:lineRule="auto"/>
        <w:jc w:val="both"/>
        <w:rPr>
          <w:rFonts w:ascii="David" w:hAnsi="David" w:cs="David"/>
          <w:sz w:val="24"/>
          <w:szCs w:val="24"/>
        </w:rPr>
      </w:pPr>
      <w:hyperlink r:id="rId46" w:history="1">
        <w:r w:rsidRPr="00614A9B">
          <w:rPr>
            <w:rFonts w:ascii="David" w:hAnsi="David" w:cs="David"/>
            <w:color w:val="0000FF"/>
            <w:sz w:val="24"/>
            <w:szCs w:val="24"/>
            <w:u w:val="single"/>
            <w:rtl/>
          </w:rPr>
          <w:t>ת"פ (רח') 46967-04-16</w:t>
        </w:r>
      </w:hyperlink>
      <w:r w:rsidR="0039049F">
        <w:rPr>
          <w:rFonts w:ascii="David" w:hAnsi="David" w:cs="David" w:hint="cs"/>
          <w:b/>
          <w:bCs/>
          <w:sz w:val="24"/>
          <w:szCs w:val="24"/>
          <w:rtl/>
        </w:rPr>
        <w:t xml:space="preserve"> מדינת ישראל נ' מולצ'נוב</w:t>
      </w:r>
      <w:r w:rsidR="0039049F">
        <w:rPr>
          <w:rFonts w:ascii="David" w:hAnsi="David" w:cs="David" w:hint="cs"/>
          <w:sz w:val="24"/>
          <w:szCs w:val="24"/>
          <w:rtl/>
        </w:rPr>
        <w:t xml:space="preserve"> (2.11.16): בית המשפט הרשיע את הנאשם בעבירה של החזקת סם מסוג חשיש במשקל 78 גרם, שלא לצריכה עצמית, גידול 5 שתילי קנבוס במשקל 20 גרם, וב- 8 עבירות של סחר בסמים מסוג קנבוס וחשיש לרבות לקטינים. בית המשפט הטיל על נאשם מאסר לתקופה של 24 חודשים, מאסר על תנאי, קנס בסכום 5,000 ₪ ופסילה בפועל ועל תנאי;</w:t>
      </w:r>
    </w:p>
    <w:p w14:paraId="42E46C55" w14:textId="77777777" w:rsidR="0039049F" w:rsidRDefault="00614A9B" w:rsidP="0039049F">
      <w:pPr>
        <w:pStyle w:val="ListParagraph"/>
        <w:numPr>
          <w:ilvl w:val="0"/>
          <w:numId w:val="2"/>
        </w:numPr>
        <w:spacing w:line="360" w:lineRule="auto"/>
        <w:jc w:val="both"/>
        <w:rPr>
          <w:rFonts w:ascii="David" w:hAnsi="David" w:cs="David"/>
          <w:sz w:val="24"/>
          <w:szCs w:val="24"/>
        </w:rPr>
      </w:pPr>
      <w:hyperlink r:id="rId47" w:history="1">
        <w:r w:rsidRPr="00614A9B">
          <w:rPr>
            <w:rFonts w:ascii="David" w:hAnsi="David" w:cs="David"/>
            <w:color w:val="0000FF"/>
            <w:sz w:val="24"/>
            <w:szCs w:val="24"/>
            <w:u w:val="single"/>
            <w:rtl/>
          </w:rPr>
          <w:t>ת"פ (פ"ת) 42572-09-16</w:t>
        </w:r>
      </w:hyperlink>
      <w:r w:rsidR="0039049F">
        <w:rPr>
          <w:rFonts w:ascii="David" w:hAnsi="David" w:cs="David" w:hint="cs"/>
          <w:sz w:val="24"/>
          <w:szCs w:val="24"/>
          <w:rtl/>
        </w:rPr>
        <w:t xml:space="preserve"> </w:t>
      </w:r>
      <w:r w:rsidR="0039049F">
        <w:rPr>
          <w:rFonts w:ascii="David" w:hAnsi="David" w:cs="David" w:hint="cs"/>
          <w:b/>
          <w:bCs/>
          <w:sz w:val="24"/>
          <w:szCs w:val="24"/>
          <w:rtl/>
        </w:rPr>
        <w:t xml:space="preserve"> מדינת ישראל נ' כהן</w:t>
      </w:r>
      <w:r w:rsidR="0039049F">
        <w:rPr>
          <w:rFonts w:ascii="David" w:hAnsi="David" w:cs="David" w:hint="cs"/>
          <w:sz w:val="24"/>
          <w:szCs w:val="24"/>
          <w:rtl/>
        </w:rPr>
        <w:t xml:space="preserve"> (9.7.17): בית המשפט הרשיע את הנאשם, לפי הודאתו, בשלושה אישומים בעבירות של סחר בסמים, לרבות לקטין. בית המשפט הטיל על הנאשם מאסר לתקופה של 4 חודשים בדרך של עבודות שירות, מאסר על תנאי, צו מבחן, קנס בסכום 3,000 ₪ ופסילה על תנאי;</w:t>
      </w:r>
    </w:p>
    <w:p w14:paraId="501CBE56" w14:textId="77777777" w:rsidR="0039049F" w:rsidRDefault="00614A9B" w:rsidP="0039049F">
      <w:pPr>
        <w:pStyle w:val="ListParagraph"/>
        <w:numPr>
          <w:ilvl w:val="0"/>
          <w:numId w:val="2"/>
        </w:numPr>
        <w:spacing w:line="360" w:lineRule="auto"/>
        <w:jc w:val="both"/>
        <w:rPr>
          <w:rFonts w:ascii="David" w:hAnsi="David" w:cs="David"/>
          <w:sz w:val="24"/>
          <w:szCs w:val="24"/>
        </w:rPr>
      </w:pPr>
      <w:hyperlink r:id="rId48" w:history="1">
        <w:r w:rsidRPr="00614A9B">
          <w:rPr>
            <w:rFonts w:ascii="David" w:hAnsi="David" w:cs="David"/>
            <w:color w:val="0000FF"/>
            <w:sz w:val="24"/>
            <w:szCs w:val="24"/>
            <w:u w:val="single"/>
            <w:rtl/>
          </w:rPr>
          <w:t>ת"פ (י-ם) 54205-05-15</w:t>
        </w:r>
      </w:hyperlink>
      <w:r w:rsidR="0039049F">
        <w:rPr>
          <w:rFonts w:ascii="David" w:hAnsi="David" w:cs="David" w:hint="cs"/>
          <w:b/>
          <w:bCs/>
          <w:sz w:val="24"/>
          <w:szCs w:val="24"/>
          <w:rtl/>
        </w:rPr>
        <w:t xml:space="preserve"> מדינת ישראל נ' משלי</w:t>
      </w:r>
      <w:r w:rsidR="0039049F">
        <w:rPr>
          <w:rFonts w:ascii="David" w:hAnsi="David" w:cs="David" w:hint="cs"/>
          <w:sz w:val="24"/>
          <w:szCs w:val="24"/>
          <w:rtl/>
        </w:rPr>
        <w:t xml:space="preserve"> (4.5.17): בית משפט השלום הרשיע את הנאשם, לפי הודאתו, בארבע עבירות של סחר בסמים לרבות לקטין, עבירה של הדחת קטין ובעבירה של החזקת כלים  להכנת סם שלא לצריכה עצמית. בית המשפט הטיל על הנאשם מאסר לתקופה של 4 חודשים בדרך של עבודות שירות, מאסר על תנאי וצו מבחן.</w:t>
      </w:r>
    </w:p>
    <w:p w14:paraId="79BED1B0"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הצדדים הגישו פסיקה נוספת שאינה מתאימה למקרה הנדון, כמו למשל הרשעות שעניינן סמים קשים יותר, מכירה לבגירים ללא קטינים או פסיקה הכוללת עבירות נוספות על אלו בהן הורשעה הנאשמת. מכאן, כי פסיקה זו לא הוכללה בקביעת המתחם.</w:t>
      </w:r>
    </w:p>
    <w:p w14:paraId="287F5515"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בקביעת מתחם הקנס לקחתי בחשבון גם את מצבה הכלכלי של הנאשמת, כפי שעלה מתוך מכלול החומר, לרבות תסקירי שירות המבחן.</w:t>
      </w:r>
    </w:p>
    <w:p w14:paraId="37EFE21E"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בשקלול מדיניות הענישה בפסיקה ונסיבות ביצוע העבירות, הגעתי למסקנה כי מתחם העונש ההולם את העבירות, נע בין מאסר לתקופה של 6 חודשים, שיכול ויבוצע בדרך של עבודות שירות, לצד ענישה נלווית, ובין מאסר לתקופה של 24 חודשים, לצד ענישה נלווית. מתחם הקנס נע בין סכום של 1,000 ₪ ובין סכום של 20,000 ₪.</w:t>
      </w:r>
    </w:p>
    <w:p w14:paraId="08C26A6D" w14:textId="77777777" w:rsidR="0039049F" w:rsidRDefault="0039049F" w:rsidP="0039049F">
      <w:pPr>
        <w:spacing w:line="360" w:lineRule="auto"/>
        <w:jc w:val="both"/>
        <w:rPr>
          <w:rFonts w:ascii="David" w:hAnsi="David"/>
          <w:u w:val="single"/>
          <w:rtl/>
        </w:rPr>
      </w:pPr>
    </w:p>
    <w:p w14:paraId="25797CB0" w14:textId="77777777" w:rsidR="0039049F" w:rsidRDefault="0039049F" w:rsidP="0039049F">
      <w:pPr>
        <w:spacing w:line="360" w:lineRule="auto"/>
        <w:jc w:val="both"/>
        <w:rPr>
          <w:rFonts w:ascii="David" w:hAnsi="David"/>
          <w:u w:val="single"/>
        </w:rPr>
      </w:pPr>
      <w:r>
        <w:rPr>
          <w:rFonts w:ascii="David" w:hAnsi="David" w:hint="cs"/>
          <w:u w:val="single"/>
          <w:rtl/>
        </w:rPr>
        <w:t>העונש בתוך המתחם</w:t>
      </w:r>
    </w:p>
    <w:p w14:paraId="40B14268"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בקביעת העונש ההולם בתוך המתחם לקחתי בחשבון את הנסיבות הבאות שאינן קשורות בביצוע העבירות:</w:t>
      </w:r>
    </w:p>
    <w:p w14:paraId="6B4D5AC8" w14:textId="77777777" w:rsidR="0039049F" w:rsidRDefault="0039049F" w:rsidP="0039049F">
      <w:pPr>
        <w:spacing w:line="360" w:lineRule="auto"/>
        <w:ind w:left="509"/>
        <w:jc w:val="both"/>
        <w:rPr>
          <w:rFonts w:ascii="David" w:hAnsi="David"/>
        </w:rPr>
      </w:pPr>
      <w:r>
        <w:rPr>
          <w:rFonts w:ascii="David" w:hAnsi="David" w:hint="cs"/>
          <w:rtl/>
        </w:rPr>
        <w:t>הנאשמת בת 47, אם חד הורית לשני ילדים. הנאשמת גידלה את ילדיה בעצמה לאחר הליך גירושין קשה; הנאשמת נעדרת עבר פלילי וזו הסתבכותה הראשונה עם רשויות אכיפת החוק; הנאשמת הודתה במיוחס לה, נטלה אחריות על מעשיה והביעה חרטה ובושה; בתסקירי שירות המבחן תוארו נסיבות חייה הקשות של הנאשמת, אשר טיפלה בעצמה, הן בילדיה והן באמה החולה עד למותה; שירות המבחן ציין כי הנאשמת השתלבה בקבוצה טיפולית, מגיעה בקביעות לפגישות ומשתפת פעולה באופן מלא עם ההליך הטיפולי, תוך ניתוק קשרים השוליים. עוד העריך שירות המבחן כי הנאשמת אינה בעלת דפוסים התמכרותיים קבועים וכי פחת הסיכון הנשקף ממנה להישנות התנהגות פורצת גבול.</w:t>
      </w:r>
    </w:p>
    <w:p w14:paraId="11A0A40B" w14:textId="77777777" w:rsidR="0039049F" w:rsidRDefault="0039049F" w:rsidP="0039049F">
      <w:pPr>
        <w:spacing w:line="360" w:lineRule="auto"/>
        <w:ind w:left="509"/>
        <w:jc w:val="both"/>
        <w:rPr>
          <w:rFonts w:ascii="David" w:hAnsi="David"/>
          <w:rtl/>
        </w:rPr>
      </w:pPr>
      <w:r>
        <w:rPr>
          <w:rFonts w:ascii="David" w:hAnsi="David" w:hint="cs"/>
          <w:rtl/>
        </w:rPr>
        <w:t>מכאן, כי מירב הנסיבות נוטות לזכותה של הנאשמת והעונש ההולם מצוי בתחתית המתחם.</w:t>
      </w:r>
    </w:p>
    <w:p w14:paraId="5AC1F75C" w14:textId="77777777" w:rsidR="0039049F" w:rsidRDefault="0039049F" w:rsidP="0039049F">
      <w:pPr>
        <w:spacing w:line="360" w:lineRule="auto"/>
        <w:ind w:left="509"/>
        <w:jc w:val="both"/>
        <w:rPr>
          <w:rFonts w:ascii="David" w:hAnsi="David"/>
          <w:rtl/>
        </w:rPr>
      </w:pPr>
      <w:r>
        <w:rPr>
          <w:rFonts w:ascii="David" w:hAnsi="David" w:hint="cs"/>
          <w:rtl/>
        </w:rPr>
        <w:t>שירות המבחן המליץ אמנם לסיים ההליך ללא הרשעה לצד צו מבחן וצו שירות לתועלת הציבור, אולם אין בידי לאמץ המלצה זו. עניינה של הנאשמת אינו מתאים כלל לסיום ההליך ללא הרשעה. גם עונש של צו שירות לתועלת הציבור לצד צו מבחן הוא עונש מקל מדי, החורג ממתחם העונש ההולם, ללא טעם ממשי. עם זאת, לאור הליך השיקום המוצלח שעברה הנאשמת ומכלול הנסיבות, יש להטיל עליה עונש שהוא בתחתית מתחם העונש ההולם, והוא כולל מאסר בדרך של עבודות שירות, מאסר על תנאי, קנס ופסילה על תנאי.</w:t>
      </w:r>
    </w:p>
    <w:p w14:paraId="5E3B7B8E" w14:textId="77777777" w:rsidR="0039049F" w:rsidRDefault="0039049F" w:rsidP="0039049F">
      <w:pPr>
        <w:pStyle w:val="ListParagraph"/>
        <w:numPr>
          <w:ilvl w:val="0"/>
          <w:numId w:val="1"/>
        </w:numPr>
        <w:spacing w:line="360" w:lineRule="auto"/>
        <w:ind w:left="509" w:hanging="501"/>
        <w:jc w:val="both"/>
        <w:rPr>
          <w:rFonts w:ascii="David" w:hAnsi="David" w:cs="David"/>
          <w:sz w:val="24"/>
          <w:szCs w:val="24"/>
        </w:rPr>
      </w:pPr>
      <w:r>
        <w:rPr>
          <w:rFonts w:ascii="David" w:hAnsi="David" w:cs="David" w:hint="cs"/>
          <w:sz w:val="24"/>
          <w:szCs w:val="24"/>
          <w:rtl/>
        </w:rPr>
        <w:t>לפי חוות דעת הממונה על עבודות שירות מיום 6.1.19, נמצאה הנאשמת מתאימה לביצוע עבודות שירות.</w:t>
      </w:r>
    </w:p>
    <w:p w14:paraId="2AFFEF72" w14:textId="77777777" w:rsidR="0039049F" w:rsidRDefault="0039049F" w:rsidP="0039049F">
      <w:pPr>
        <w:spacing w:line="360" w:lineRule="auto"/>
        <w:jc w:val="both"/>
        <w:rPr>
          <w:rFonts w:ascii="David" w:hAnsi="David"/>
          <w:b/>
          <w:bCs/>
          <w:u w:val="single"/>
        </w:rPr>
      </w:pPr>
      <w:r>
        <w:rPr>
          <w:rFonts w:ascii="David" w:hAnsi="David" w:hint="cs"/>
          <w:b/>
          <w:bCs/>
          <w:u w:val="single"/>
          <w:rtl/>
        </w:rPr>
        <w:t>סוף דבר</w:t>
      </w:r>
    </w:p>
    <w:p w14:paraId="3791C1BB" w14:textId="77777777" w:rsidR="0039049F" w:rsidRDefault="0039049F" w:rsidP="0039049F">
      <w:pPr>
        <w:pStyle w:val="ListParagraph"/>
        <w:numPr>
          <w:ilvl w:val="0"/>
          <w:numId w:val="3"/>
        </w:numPr>
        <w:spacing w:line="360" w:lineRule="auto"/>
        <w:ind w:left="509" w:hanging="501"/>
        <w:jc w:val="both"/>
        <w:rPr>
          <w:rFonts w:ascii="David" w:hAnsi="David" w:cs="David"/>
          <w:sz w:val="24"/>
          <w:szCs w:val="24"/>
          <w:rtl/>
        </w:rPr>
      </w:pPr>
      <w:r>
        <w:rPr>
          <w:rFonts w:ascii="David" w:hAnsi="David" w:cs="David" w:hint="cs"/>
          <w:sz w:val="24"/>
          <w:szCs w:val="24"/>
          <w:rtl/>
        </w:rPr>
        <w:t xml:space="preserve">לפיכך, </w:t>
      </w:r>
      <w:r>
        <w:rPr>
          <w:rFonts w:ascii="David" w:hAnsi="David" w:cs="David" w:hint="cs"/>
          <w:b/>
          <w:bCs/>
          <w:sz w:val="24"/>
          <w:szCs w:val="24"/>
          <w:rtl/>
        </w:rPr>
        <w:t>אני גוזרת על הנאשמת את העונשים הבאים:</w:t>
      </w:r>
    </w:p>
    <w:p w14:paraId="6DC1EA30" w14:textId="77777777" w:rsidR="0039049F" w:rsidRDefault="0039049F" w:rsidP="0039049F">
      <w:pPr>
        <w:pStyle w:val="ListParagraph"/>
        <w:numPr>
          <w:ilvl w:val="0"/>
          <w:numId w:val="4"/>
        </w:numPr>
        <w:spacing w:line="360" w:lineRule="auto"/>
        <w:ind w:left="935" w:hanging="426"/>
        <w:jc w:val="both"/>
        <w:rPr>
          <w:rFonts w:ascii="David" w:hAnsi="David" w:cs="David"/>
          <w:sz w:val="24"/>
          <w:szCs w:val="24"/>
        </w:rPr>
      </w:pPr>
      <w:r>
        <w:rPr>
          <w:rFonts w:ascii="David" w:hAnsi="David" w:cs="David" w:hint="cs"/>
          <w:sz w:val="24"/>
          <w:szCs w:val="24"/>
          <w:rtl/>
        </w:rPr>
        <w:t>מאסר לתקופה של 6 חודשים, שיבוצע בדרך של עבודות שירות, בניכוי ימי מעצרה מיום  7.3.18 עד 20.3.18. הנאשמת תבצע עבודות השירות בהתאם לחוות דעת הממונה על עבודות שירות מיום 6.1.19. את עבודות השירות תחל הנאשמת ביום 10.3.19.</w:t>
      </w:r>
    </w:p>
    <w:p w14:paraId="434229AD" w14:textId="77777777" w:rsidR="0039049F" w:rsidRDefault="0039049F" w:rsidP="0039049F">
      <w:pPr>
        <w:spacing w:line="360" w:lineRule="auto"/>
        <w:ind w:left="935"/>
        <w:jc w:val="both"/>
        <w:rPr>
          <w:rFonts w:ascii="David" w:hAnsi="David"/>
        </w:rPr>
      </w:pPr>
      <w:r>
        <w:rPr>
          <w:rFonts w:ascii="David" w:hAnsi="David" w:hint="cs"/>
          <w:rtl/>
        </w:rPr>
        <w:t>מובהר לנאשמת, כי כל חריגה מהוראות הממונה על עבודות שירות עלולה להוביל לנשיאת המאסר בפועל;</w:t>
      </w:r>
    </w:p>
    <w:p w14:paraId="5C459D99" w14:textId="77777777" w:rsidR="0039049F" w:rsidRDefault="0039049F" w:rsidP="0039049F">
      <w:pPr>
        <w:pStyle w:val="ListParagraph"/>
        <w:numPr>
          <w:ilvl w:val="0"/>
          <w:numId w:val="4"/>
        </w:numPr>
        <w:spacing w:line="360" w:lineRule="auto"/>
        <w:ind w:left="935" w:hanging="426"/>
        <w:jc w:val="both"/>
        <w:rPr>
          <w:rFonts w:ascii="David" w:hAnsi="David" w:cs="David"/>
          <w:sz w:val="24"/>
          <w:szCs w:val="24"/>
          <w:rtl/>
        </w:rPr>
      </w:pPr>
      <w:r>
        <w:rPr>
          <w:rFonts w:ascii="David" w:hAnsi="David" w:cs="David" w:hint="cs"/>
          <w:sz w:val="24"/>
          <w:szCs w:val="24"/>
          <w:rtl/>
        </w:rPr>
        <w:t xml:space="preserve">מאסר על תנאי לתקופה של 6 חודשים, והתנאי הוא שבמשך 3 שנים מהיום לא תעבור כל עבירה מסוג פשע לפי </w:t>
      </w:r>
      <w:hyperlink r:id="rId49" w:history="1">
        <w:r w:rsidR="00614A9B" w:rsidRPr="00614A9B">
          <w:rPr>
            <w:rFonts w:ascii="David" w:hAnsi="David" w:cs="David"/>
            <w:color w:val="0000FF"/>
            <w:sz w:val="24"/>
            <w:szCs w:val="24"/>
            <w:u w:val="single"/>
            <w:rtl/>
          </w:rPr>
          <w:t>פקודת הסמים המסוכנים</w:t>
        </w:r>
      </w:hyperlink>
      <w:r>
        <w:rPr>
          <w:rFonts w:ascii="David" w:hAnsi="David" w:cs="David" w:hint="cs"/>
          <w:sz w:val="24"/>
          <w:szCs w:val="24"/>
          <w:rtl/>
        </w:rPr>
        <w:t>;</w:t>
      </w:r>
      <w:r>
        <w:rPr>
          <w:rFonts w:ascii="David" w:hAnsi="David" w:cs="David" w:hint="cs"/>
          <w:sz w:val="24"/>
          <w:szCs w:val="24"/>
          <w:rtl/>
        </w:rPr>
        <w:tab/>
      </w:r>
    </w:p>
    <w:p w14:paraId="75BBE8EB" w14:textId="77777777" w:rsidR="0039049F" w:rsidRDefault="0039049F" w:rsidP="0039049F">
      <w:pPr>
        <w:pStyle w:val="ListParagraph"/>
        <w:numPr>
          <w:ilvl w:val="0"/>
          <w:numId w:val="4"/>
        </w:numPr>
        <w:spacing w:line="360" w:lineRule="auto"/>
        <w:ind w:left="935" w:hanging="426"/>
        <w:jc w:val="both"/>
        <w:rPr>
          <w:rFonts w:ascii="David" w:hAnsi="David" w:cs="David"/>
          <w:sz w:val="24"/>
          <w:szCs w:val="24"/>
        </w:rPr>
      </w:pPr>
      <w:r>
        <w:rPr>
          <w:rFonts w:ascii="David" w:hAnsi="David" w:cs="David" w:hint="cs"/>
          <w:sz w:val="24"/>
          <w:szCs w:val="24"/>
          <w:rtl/>
        </w:rPr>
        <w:t xml:space="preserve">מאסר על תנאי לתקופה של 3 חודשים, והתנאי הוא שבמשך 3 שנים מהיום לא תעבור כל עבירה מסוג עוון לפי </w:t>
      </w:r>
      <w:hyperlink r:id="rId50" w:history="1">
        <w:r w:rsidR="00614A9B" w:rsidRPr="00614A9B">
          <w:rPr>
            <w:rFonts w:ascii="David" w:hAnsi="David" w:cs="David"/>
            <w:color w:val="0000FF"/>
            <w:sz w:val="24"/>
            <w:szCs w:val="24"/>
            <w:u w:val="single"/>
            <w:rtl/>
          </w:rPr>
          <w:t>פקודת הסמים המסוכנים</w:t>
        </w:r>
      </w:hyperlink>
      <w:r>
        <w:rPr>
          <w:rFonts w:ascii="David" w:hAnsi="David" w:cs="David" w:hint="cs"/>
          <w:sz w:val="24"/>
          <w:szCs w:val="24"/>
          <w:rtl/>
        </w:rPr>
        <w:t>;</w:t>
      </w:r>
      <w:r>
        <w:rPr>
          <w:rFonts w:ascii="David" w:hAnsi="David" w:cs="David" w:hint="cs"/>
          <w:sz w:val="24"/>
          <w:szCs w:val="24"/>
          <w:rtl/>
        </w:rPr>
        <w:tab/>
      </w:r>
    </w:p>
    <w:p w14:paraId="44E3869E" w14:textId="77777777" w:rsidR="0039049F" w:rsidRDefault="0039049F" w:rsidP="0039049F">
      <w:pPr>
        <w:pStyle w:val="ListParagraph"/>
        <w:numPr>
          <w:ilvl w:val="0"/>
          <w:numId w:val="4"/>
        </w:numPr>
        <w:spacing w:line="360" w:lineRule="auto"/>
        <w:ind w:left="935" w:hanging="426"/>
        <w:jc w:val="both"/>
        <w:rPr>
          <w:rFonts w:ascii="David" w:hAnsi="David" w:cs="David"/>
          <w:sz w:val="24"/>
          <w:szCs w:val="24"/>
        </w:rPr>
      </w:pPr>
      <w:r>
        <w:rPr>
          <w:rFonts w:ascii="David" w:hAnsi="David" w:cs="David" w:hint="cs"/>
          <w:sz w:val="24"/>
          <w:szCs w:val="24"/>
          <w:rtl/>
        </w:rPr>
        <w:t>צו מבחן למשך שנה.</w:t>
      </w:r>
    </w:p>
    <w:p w14:paraId="67B02FFE" w14:textId="77777777" w:rsidR="0039049F" w:rsidRDefault="0039049F" w:rsidP="0039049F">
      <w:pPr>
        <w:spacing w:line="360" w:lineRule="auto"/>
        <w:ind w:left="935"/>
        <w:jc w:val="both"/>
        <w:rPr>
          <w:rFonts w:ascii="David" w:hAnsi="David"/>
        </w:rPr>
      </w:pPr>
      <w:r>
        <w:rPr>
          <w:rFonts w:ascii="David" w:hAnsi="David" w:hint="cs"/>
          <w:rtl/>
        </w:rPr>
        <w:t>רשמתי לפניי הסכמת הנאשמת לביצוע צו המבחן. מובהר לנאשמת, כי כל חריגה מהוראות שירות המבחן עלולה להוביל לביטול גזר דינה וגזירת דינה מחדש;</w:t>
      </w:r>
    </w:p>
    <w:p w14:paraId="6D2DFFE2" w14:textId="77777777" w:rsidR="0039049F" w:rsidRDefault="0039049F" w:rsidP="0039049F">
      <w:pPr>
        <w:pStyle w:val="ListParagraph"/>
        <w:numPr>
          <w:ilvl w:val="0"/>
          <w:numId w:val="4"/>
        </w:numPr>
        <w:spacing w:line="360" w:lineRule="auto"/>
        <w:ind w:left="935" w:hanging="426"/>
        <w:jc w:val="both"/>
        <w:rPr>
          <w:rFonts w:ascii="David" w:hAnsi="David" w:cs="David"/>
          <w:sz w:val="24"/>
          <w:szCs w:val="24"/>
          <w:rtl/>
        </w:rPr>
      </w:pPr>
      <w:r>
        <w:rPr>
          <w:rFonts w:ascii="David" w:hAnsi="David" w:cs="David" w:hint="cs"/>
          <w:sz w:val="24"/>
          <w:szCs w:val="24"/>
          <w:rtl/>
        </w:rPr>
        <w:t xml:space="preserve">אני פוסלת את הנאשמת מלקבל או להחזיק רישיון נהיגה לתקופה של 3 חודשים, אם בתוך תקופה בת 3 שנים מהיום תעבור עבירה מהסוג בה הורשעה בתיק זה. </w:t>
      </w:r>
    </w:p>
    <w:p w14:paraId="18BE6E6D" w14:textId="77777777" w:rsidR="0039049F" w:rsidRDefault="0039049F" w:rsidP="0039049F">
      <w:pPr>
        <w:spacing w:line="360" w:lineRule="auto"/>
        <w:jc w:val="both"/>
        <w:rPr>
          <w:rFonts w:ascii="David" w:hAnsi="David"/>
        </w:rPr>
      </w:pPr>
      <w:r>
        <w:rPr>
          <w:rFonts w:ascii="David" w:hAnsi="David" w:hint="cs"/>
          <w:rtl/>
        </w:rPr>
        <w:t>ניתן צו להשמדת הסמים.</w:t>
      </w:r>
    </w:p>
    <w:p w14:paraId="5C9EFFAC" w14:textId="77777777" w:rsidR="0039049F" w:rsidRDefault="0039049F" w:rsidP="0039049F">
      <w:pPr>
        <w:spacing w:line="360" w:lineRule="auto"/>
        <w:jc w:val="both"/>
        <w:rPr>
          <w:rFonts w:ascii="David" w:hAnsi="David"/>
          <w:b/>
          <w:bCs/>
          <w:rtl/>
        </w:rPr>
      </w:pPr>
      <w:r>
        <w:rPr>
          <w:rFonts w:ascii="David" w:hAnsi="David" w:hint="cs"/>
          <w:b/>
          <w:bCs/>
          <w:rtl/>
        </w:rPr>
        <w:t>גזר הדין יומצא לממונה על עבודות שירות ולשירות המבחן.</w:t>
      </w:r>
    </w:p>
    <w:p w14:paraId="5AC34C8A" w14:textId="77777777" w:rsidR="0039049F" w:rsidRDefault="0039049F" w:rsidP="0039049F">
      <w:pPr>
        <w:spacing w:line="360" w:lineRule="auto"/>
        <w:jc w:val="both"/>
        <w:rPr>
          <w:rFonts w:ascii="David" w:hAnsi="David"/>
          <w:b/>
          <w:bCs/>
          <w:rtl/>
        </w:rPr>
      </w:pPr>
      <w:r>
        <w:rPr>
          <w:rFonts w:ascii="David" w:hAnsi="David" w:hint="cs"/>
          <w:b/>
          <w:bCs/>
          <w:rtl/>
        </w:rPr>
        <w:t>זכות ערעור כחוק תוך 45 ימים.</w:t>
      </w:r>
    </w:p>
    <w:p w14:paraId="115C28EC" w14:textId="77777777" w:rsidR="0039049F" w:rsidRPr="00B05847" w:rsidRDefault="0039049F" w:rsidP="0039049F">
      <w:pPr>
        <w:rPr>
          <w:rtl/>
        </w:rPr>
      </w:pPr>
    </w:p>
    <w:p w14:paraId="179A9099" w14:textId="77777777" w:rsidR="0039049F" w:rsidRPr="00B05847" w:rsidRDefault="0039049F" w:rsidP="0039049F">
      <w:pPr>
        <w:rPr>
          <w:rtl/>
        </w:rPr>
      </w:pPr>
    </w:p>
    <w:p w14:paraId="1FA9ED2A" w14:textId="77777777" w:rsidR="0039049F" w:rsidRPr="00614A9B" w:rsidRDefault="00614A9B" w:rsidP="0039049F">
      <w:pPr>
        <w:rPr>
          <w:color w:val="FFFFFF"/>
          <w:sz w:val="2"/>
          <w:szCs w:val="2"/>
          <w:rtl/>
        </w:rPr>
      </w:pPr>
      <w:r w:rsidRPr="00614A9B">
        <w:rPr>
          <w:color w:val="FFFFFF"/>
          <w:sz w:val="2"/>
          <w:szCs w:val="2"/>
          <w:rtl/>
        </w:rPr>
        <w:t>5129371</w:t>
      </w:r>
    </w:p>
    <w:p w14:paraId="54FC24D8" w14:textId="77777777" w:rsidR="0039049F" w:rsidRDefault="00614A9B" w:rsidP="0039049F">
      <w:pPr>
        <w:rPr>
          <w:rFonts w:cs="FrankRuehl"/>
          <w:sz w:val="28"/>
          <w:szCs w:val="28"/>
          <w:rtl/>
        </w:rPr>
      </w:pPr>
      <w:r w:rsidRPr="00614A9B">
        <w:rPr>
          <w:rFonts w:ascii="Arial" w:hAnsi="Arial"/>
          <w:color w:val="FFFFFF"/>
          <w:sz w:val="2"/>
          <w:szCs w:val="2"/>
          <w:rtl/>
        </w:rPr>
        <w:t>54678313</w:t>
      </w:r>
      <w:r>
        <w:rPr>
          <w:rFonts w:ascii="Arial" w:hAnsi="Arial"/>
          <w:rtl/>
        </w:rPr>
        <w:t xml:space="preserve">ניתן היום,  ט"ו שבט תשע"ט, 21 ינואר 2019, בהעדר הצדדים. </w:t>
      </w:r>
    </w:p>
    <w:p w14:paraId="681E6256" w14:textId="77777777" w:rsidR="0039049F" w:rsidRDefault="0039049F" w:rsidP="0039049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0AF5E59" w14:textId="77777777" w:rsidR="0039049F" w:rsidRDefault="0009112F" w:rsidP="0039049F">
      <w:pPr>
        <w:jc w:val="center"/>
        <w:rPr>
          <w:rFonts w:ascii="Arial" w:hAnsi="Arial" w:cs="FrankRuehl" w:hint="cs"/>
          <w:sz w:val="28"/>
          <w:szCs w:val="28"/>
          <w:rtl/>
        </w:rPr>
      </w:pPr>
      <w:r>
        <w:rPr>
          <w:rFonts w:ascii="Arial" w:hAnsi="Arial" w:cs="FrankRuehl" w:hint="cs"/>
          <w:sz w:val="28"/>
          <w:szCs w:val="28"/>
          <w:rtl/>
        </w:rPr>
        <w:t xml:space="preserve">    </w:t>
      </w:r>
    </w:p>
    <w:p w14:paraId="12C365C2" w14:textId="77777777" w:rsidR="0039049F" w:rsidRDefault="0009112F" w:rsidP="0039049F">
      <w:pPr>
        <w:rPr>
          <w:rFonts w:cs="FrankRuehl" w:hint="cs"/>
          <w:sz w:val="28"/>
          <w:szCs w:val="28"/>
          <w:rtl/>
        </w:rPr>
      </w:pPr>
      <w:r>
        <w:rPr>
          <w:rFonts w:cs="FrankRuehl" w:hint="cs"/>
          <w:sz w:val="28"/>
          <w:szCs w:val="28"/>
          <w:rtl/>
        </w:rPr>
        <w:t xml:space="preserve">  </w:t>
      </w:r>
    </w:p>
    <w:p w14:paraId="6D238CD4" w14:textId="77777777" w:rsidR="0039049F" w:rsidRPr="00FD316D" w:rsidRDefault="00FD316D" w:rsidP="0039049F">
      <w:pPr>
        <w:pStyle w:val="a3"/>
        <w:jc w:val="center"/>
        <w:rPr>
          <w:color w:val="FFFFFF"/>
          <w:sz w:val="2"/>
          <w:szCs w:val="2"/>
          <w:rtl/>
        </w:rPr>
      </w:pPr>
      <w:r w:rsidRPr="00FD316D">
        <w:rPr>
          <w:color w:val="FFFFFF"/>
          <w:sz w:val="2"/>
          <w:szCs w:val="2"/>
          <w:rtl/>
        </w:rPr>
        <w:t>5129371</w:t>
      </w:r>
    </w:p>
    <w:p w14:paraId="07DE9A8E" w14:textId="77777777" w:rsidR="00ED24C6" w:rsidRPr="00FD316D" w:rsidRDefault="00FD316D" w:rsidP="00614A9B">
      <w:pPr>
        <w:keepNext/>
        <w:rPr>
          <w:rFonts w:ascii="David" w:hAnsi="David"/>
          <w:color w:val="FFFFFF"/>
          <w:sz w:val="2"/>
          <w:szCs w:val="2"/>
          <w:rtl/>
        </w:rPr>
      </w:pPr>
      <w:r w:rsidRPr="00FD316D">
        <w:rPr>
          <w:rFonts w:ascii="David" w:hAnsi="David"/>
          <w:color w:val="FFFFFF"/>
          <w:sz w:val="2"/>
          <w:szCs w:val="2"/>
          <w:rtl/>
        </w:rPr>
        <w:t>54678313</w:t>
      </w:r>
    </w:p>
    <w:p w14:paraId="01DBDEAE" w14:textId="77777777" w:rsidR="00614A9B" w:rsidRPr="00614A9B" w:rsidRDefault="00614A9B" w:rsidP="00614A9B">
      <w:pPr>
        <w:keepNext/>
        <w:rPr>
          <w:rFonts w:ascii="David" w:hAnsi="David"/>
          <w:color w:val="000000"/>
          <w:sz w:val="22"/>
          <w:szCs w:val="22"/>
          <w:rtl/>
        </w:rPr>
      </w:pPr>
      <w:r w:rsidRPr="00614A9B">
        <w:rPr>
          <w:rFonts w:ascii="David" w:hAnsi="David"/>
          <w:color w:val="000000"/>
          <w:sz w:val="22"/>
          <w:szCs w:val="22"/>
          <w:rtl/>
        </w:rPr>
        <w:t>אפרת פינק 54678313</w:t>
      </w:r>
    </w:p>
    <w:p w14:paraId="6AFA6950" w14:textId="77777777" w:rsidR="00614A9B" w:rsidRDefault="00614A9B" w:rsidP="00614A9B">
      <w:r w:rsidRPr="00614A9B">
        <w:rPr>
          <w:color w:val="000000"/>
          <w:rtl/>
        </w:rPr>
        <w:t>נוסח מסמך זה כפוף לשינויי ניסוח ועריכה</w:t>
      </w:r>
    </w:p>
    <w:p w14:paraId="23A7136F" w14:textId="77777777" w:rsidR="00614A9B" w:rsidRDefault="00614A9B" w:rsidP="00614A9B">
      <w:pPr>
        <w:rPr>
          <w:rtl/>
        </w:rPr>
      </w:pPr>
    </w:p>
    <w:p w14:paraId="5BA14CFC" w14:textId="77777777" w:rsidR="00614A9B" w:rsidRDefault="00614A9B" w:rsidP="00614A9B">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56133A36" w14:textId="77777777" w:rsidR="00FD316D" w:rsidRPr="00FD316D" w:rsidRDefault="00FD316D" w:rsidP="00FD316D">
      <w:pPr>
        <w:keepNext/>
        <w:rPr>
          <w:rFonts w:ascii="David" w:hAnsi="David"/>
          <w:color w:val="000000"/>
          <w:sz w:val="22"/>
          <w:szCs w:val="22"/>
          <w:rtl/>
        </w:rPr>
      </w:pPr>
    </w:p>
    <w:p w14:paraId="3AACFB37" w14:textId="77777777" w:rsidR="00614A9B" w:rsidRPr="00614A9B" w:rsidRDefault="00614A9B" w:rsidP="00FD316D">
      <w:pPr>
        <w:rPr>
          <w:color w:val="0000FF"/>
          <w:u w:val="single"/>
        </w:rPr>
      </w:pPr>
    </w:p>
    <w:sectPr w:rsidR="00614A9B" w:rsidRPr="00614A9B" w:rsidSect="00FD316D">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5DDAF" w14:textId="77777777" w:rsidR="00882D1A" w:rsidRDefault="00882D1A" w:rsidP="00952885">
      <w:r>
        <w:separator/>
      </w:r>
    </w:p>
  </w:endnote>
  <w:endnote w:type="continuationSeparator" w:id="0">
    <w:p w14:paraId="3686EB3F" w14:textId="77777777" w:rsidR="00882D1A" w:rsidRDefault="00882D1A" w:rsidP="00952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AC015" w14:textId="77777777" w:rsidR="00FD316D" w:rsidRDefault="00FD316D" w:rsidP="00FD31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67AACA" w14:textId="77777777" w:rsidR="006C6B2A" w:rsidRPr="00FD316D" w:rsidRDefault="00FD316D" w:rsidP="00FD316D">
    <w:pPr>
      <w:pStyle w:val="a5"/>
      <w:pBdr>
        <w:top w:val="single" w:sz="4" w:space="1" w:color="auto"/>
        <w:between w:val="single" w:sz="4" w:space="0" w:color="auto"/>
      </w:pBdr>
      <w:spacing w:after="60"/>
      <w:jc w:val="center"/>
      <w:rPr>
        <w:rFonts w:ascii="FrankRuehl" w:hAnsi="FrankRuehl" w:cs="FrankRuehl"/>
        <w:color w:val="000000"/>
      </w:rPr>
    </w:pPr>
    <w:r w:rsidRPr="00FD31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35046" w14:textId="77777777" w:rsidR="00FD316D" w:rsidRDefault="00FD316D" w:rsidP="00FD31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489A">
      <w:rPr>
        <w:rFonts w:ascii="FrankRuehl" w:hAnsi="FrankRuehl" w:cs="FrankRuehl"/>
        <w:noProof/>
        <w:rtl/>
      </w:rPr>
      <w:t>1</w:t>
    </w:r>
    <w:r>
      <w:rPr>
        <w:rFonts w:ascii="FrankRuehl" w:hAnsi="FrankRuehl" w:cs="FrankRuehl"/>
        <w:rtl/>
      </w:rPr>
      <w:fldChar w:fldCharType="end"/>
    </w:r>
  </w:p>
  <w:p w14:paraId="236B40FC" w14:textId="77777777" w:rsidR="006C6B2A" w:rsidRPr="00FD316D" w:rsidRDefault="00FD316D" w:rsidP="00FD316D">
    <w:pPr>
      <w:pStyle w:val="a5"/>
      <w:pBdr>
        <w:top w:val="single" w:sz="4" w:space="1" w:color="auto"/>
        <w:between w:val="single" w:sz="4" w:space="0" w:color="auto"/>
      </w:pBdr>
      <w:spacing w:after="60"/>
      <w:jc w:val="center"/>
      <w:rPr>
        <w:rFonts w:ascii="FrankRuehl" w:hAnsi="FrankRuehl" w:cs="FrankRuehl"/>
        <w:color w:val="000000"/>
      </w:rPr>
    </w:pPr>
    <w:r w:rsidRPr="00FD316D">
      <w:rPr>
        <w:rFonts w:ascii="FrankRuehl" w:hAnsi="FrankRuehl" w:cs="FrankRuehl"/>
        <w:color w:val="000000"/>
      </w:rPr>
      <w:pict w14:anchorId="347F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324C4" w14:textId="77777777" w:rsidR="00882D1A" w:rsidRDefault="00882D1A" w:rsidP="00952885">
      <w:r>
        <w:separator/>
      </w:r>
    </w:p>
  </w:footnote>
  <w:footnote w:type="continuationSeparator" w:id="0">
    <w:p w14:paraId="6BFBA9A0" w14:textId="77777777" w:rsidR="00882D1A" w:rsidRDefault="00882D1A" w:rsidP="00952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98627" w14:textId="77777777" w:rsidR="00614A9B" w:rsidRPr="00FD316D" w:rsidRDefault="00FD316D" w:rsidP="00FD31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40063-03-18</w:t>
    </w:r>
    <w:r>
      <w:rPr>
        <w:rFonts w:ascii="David" w:hAnsi="David"/>
        <w:color w:val="000000"/>
        <w:sz w:val="22"/>
        <w:szCs w:val="22"/>
        <w:rtl/>
      </w:rPr>
      <w:tab/>
      <w:t xml:space="preserve"> מדינת ישראל נ' אדריאנה קדלקו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7332B" w14:textId="77777777" w:rsidR="00614A9B" w:rsidRPr="00FD316D" w:rsidRDefault="00FD316D" w:rsidP="00FD31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40063-03-18</w:t>
    </w:r>
    <w:r>
      <w:rPr>
        <w:rFonts w:ascii="David" w:hAnsi="David"/>
        <w:color w:val="000000"/>
        <w:sz w:val="22"/>
        <w:szCs w:val="22"/>
        <w:rtl/>
      </w:rPr>
      <w:tab/>
      <w:t xml:space="preserve"> מדינת ישראל נ' אדריאנה קדלקו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7FDD"/>
    <w:multiLevelType w:val="hybridMultilevel"/>
    <w:tmpl w:val="4F7E29B8"/>
    <w:lvl w:ilvl="0" w:tplc="FD567DD8">
      <w:start w:val="1"/>
      <w:numFmt w:val="hebrew1"/>
      <w:lvlText w:val="%1."/>
      <w:lvlJc w:val="left"/>
      <w:pPr>
        <w:ind w:left="368" w:hanging="360"/>
      </w:pPr>
    </w:lvl>
    <w:lvl w:ilvl="1" w:tplc="04090019">
      <w:start w:val="1"/>
      <w:numFmt w:val="lowerLetter"/>
      <w:lvlText w:val="%2."/>
      <w:lvlJc w:val="left"/>
      <w:pPr>
        <w:ind w:left="1088" w:hanging="360"/>
      </w:pPr>
    </w:lvl>
    <w:lvl w:ilvl="2" w:tplc="0409001B">
      <w:start w:val="1"/>
      <w:numFmt w:val="lowerRoman"/>
      <w:lvlText w:val="%3."/>
      <w:lvlJc w:val="right"/>
      <w:pPr>
        <w:ind w:left="1808" w:hanging="180"/>
      </w:pPr>
    </w:lvl>
    <w:lvl w:ilvl="3" w:tplc="0409000F">
      <w:start w:val="1"/>
      <w:numFmt w:val="decimal"/>
      <w:lvlText w:val="%4."/>
      <w:lvlJc w:val="left"/>
      <w:pPr>
        <w:ind w:left="2528" w:hanging="360"/>
      </w:pPr>
    </w:lvl>
    <w:lvl w:ilvl="4" w:tplc="04090019">
      <w:start w:val="1"/>
      <w:numFmt w:val="lowerLetter"/>
      <w:lvlText w:val="%5."/>
      <w:lvlJc w:val="left"/>
      <w:pPr>
        <w:ind w:left="3248" w:hanging="360"/>
      </w:pPr>
    </w:lvl>
    <w:lvl w:ilvl="5" w:tplc="0409001B">
      <w:start w:val="1"/>
      <w:numFmt w:val="lowerRoman"/>
      <w:lvlText w:val="%6."/>
      <w:lvlJc w:val="right"/>
      <w:pPr>
        <w:ind w:left="3968" w:hanging="180"/>
      </w:pPr>
    </w:lvl>
    <w:lvl w:ilvl="6" w:tplc="0409000F">
      <w:start w:val="1"/>
      <w:numFmt w:val="decimal"/>
      <w:lvlText w:val="%7."/>
      <w:lvlJc w:val="left"/>
      <w:pPr>
        <w:ind w:left="4688" w:hanging="360"/>
      </w:pPr>
    </w:lvl>
    <w:lvl w:ilvl="7" w:tplc="04090019">
      <w:start w:val="1"/>
      <w:numFmt w:val="lowerLetter"/>
      <w:lvlText w:val="%8."/>
      <w:lvlJc w:val="left"/>
      <w:pPr>
        <w:ind w:left="5408" w:hanging="360"/>
      </w:pPr>
    </w:lvl>
    <w:lvl w:ilvl="8" w:tplc="0409001B">
      <w:start w:val="1"/>
      <w:numFmt w:val="lowerRoman"/>
      <w:lvlText w:val="%9."/>
      <w:lvlJc w:val="right"/>
      <w:pPr>
        <w:ind w:left="6128" w:hanging="180"/>
      </w:pPr>
    </w:lvl>
  </w:abstractNum>
  <w:abstractNum w:abstractNumId="1" w15:restartNumberingAfterBreak="0">
    <w:nsid w:val="1D9C0FB5"/>
    <w:multiLevelType w:val="hybridMultilevel"/>
    <w:tmpl w:val="9AA8CAE6"/>
    <w:lvl w:ilvl="0" w:tplc="E8D86B9C">
      <w:start w:val="1"/>
      <w:numFmt w:val="bullet"/>
      <w:lvlText w:val="-"/>
      <w:lvlJc w:val="left"/>
      <w:pPr>
        <w:ind w:left="869" w:hanging="360"/>
      </w:pPr>
      <w:rPr>
        <w:rFonts w:ascii="David" w:eastAsia="Calibri" w:hAnsi="David" w:cs="David" w:hint="cs"/>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5D2F1138"/>
    <w:multiLevelType w:val="hybridMultilevel"/>
    <w:tmpl w:val="3712F712"/>
    <w:lvl w:ilvl="0" w:tplc="6756A71A">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86B6A1C"/>
    <w:multiLevelType w:val="hybridMultilevel"/>
    <w:tmpl w:val="3712F712"/>
    <w:lvl w:ilvl="0" w:tplc="6756A71A">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242760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0708694">
    <w:abstractNumId w:val="1"/>
  </w:num>
  <w:num w:numId="3" w16cid:durableId="17010536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7237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049F"/>
    <w:rsid w:val="0009112F"/>
    <w:rsid w:val="001163B2"/>
    <w:rsid w:val="001B5A3B"/>
    <w:rsid w:val="00257EA6"/>
    <w:rsid w:val="0027656E"/>
    <w:rsid w:val="0039049F"/>
    <w:rsid w:val="003F30AA"/>
    <w:rsid w:val="00614A9B"/>
    <w:rsid w:val="006C6B2A"/>
    <w:rsid w:val="00882D1A"/>
    <w:rsid w:val="0091489A"/>
    <w:rsid w:val="00952885"/>
    <w:rsid w:val="00AA27A3"/>
    <w:rsid w:val="00BA35D3"/>
    <w:rsid w:val="00ED24C6"/>
    <w:rsid w:val="00FD3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967AEB1"/>
  <w15:chartTrackingRefBased/>
  <w15:docId w15:val="{2F3ED4D4-D17C-4C8F-B5B4-37BF8C16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04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049F"/>
    <w:pPr>
      <w:tabs>
        <w:tab w:val="center" w:pos="4153"/>
        <w:tab w:val="right" w:pos="8306"/>
      </w:tabs>
    </w:pPr>
  </w:style>
  <w:style w:type="character" w:customStyle="1" w:styleId="a4">
    <w:name w:val="כותרת עליונה תו"/>
    <w:link w:val="a3"/>
    <w:rsid w:val="0039049F"/>
    <w:rPr>
      <w:rFonts w:ascii="Times New Roman" w:eastAsia="Times New Roman" w:hAnsi="Times New Roman" w:cs="David"/>
      <w:sz w:val="24"/>
      <w:szCs w:val="24"/>
    </w:rPr>
  </w:style>
  <w:style w:type="paragraph" w:styleId="a5">
    <w:name w:val="footer"/>
    <w:basedOn w:val="a"/>
    <w:link w:val="a6"/>
    <w:rsid w:val="0039049F"/>
    <w:pPr>
      <w:tabs>
        <w:tab w:val="center" w:pos="4153"/>
        <w:tab w:val="right" w:pos="8306"/>
      </w:tabs>
    </w:pPr>
  </w:style>
  <w:style w:type="character" w:customStyle="1" w:styleId="a6">
    <w:name w:val="כותרת תחתונה תו"/>
    <w:link w:val="a5"/>
    <w:rsid w:val="0039049F"/>
    <w:rPr>
      <w:rFonts w:ascii="Times New Roman" w:eastAsia="Times New Roman" w:hAnsi="Times New Roman" w:cs="David"/>
      <w:sz w:val="24"/>
      <w:szCs w:val="24"/>
    </w:rPr>
  </w:style>
  <w:style w:type="table" w:styleId="a7">
    <w:name w:val="Table Grid"/>
    <w:basedOn w:val="a1"/>
    <w:rsid w:val="003904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049F"/>
  </w:style>
  <w:style w:type="character" w:customStyle="1" w:styleId="ListParagraphChar">
    <w:name w:val="List Paragraph Char"/>
    <w:link w:val="ListParagraph"/>
    <w:locked/>
    <w:rsid w:val="0039049F"/>
  </w:style>
  <w:style w:type="paragraph" w:customStyle="1" w:styleId="ListParagraph">
    <w:name w:val="List Paragraph"/>
    <w:basedOn w:val="a"/>
    <w:link w:val="ListParagraphChar"/>
    <w:qFormat/>
    <w:rsid w:val="0039049F"/>
    <w:pPr>
      <w:spacing w:after="160" w:line="256" w:lineRule="auto"/>
      <w:ind w:left="720"/>
      <w:contextualSpacing/>
    </w:pPr>
    <w:rPr>
      <w:rFonts w:ascii="Calibri" w:eastAsia="Calibri" w:hAnsi="Calibri" w:cs="Arial"/>
      <w:sz w:val="22"/>
      <w:szCs w:val="22"/>
    </w:rPr>
  </w:style>
  <w:style w:type="character" w:styleId="Hyperlink">
    <w:name w:val="Hyperlink"/>
    <w:rsid w:val="00614A9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4216" TargetMode="External"/><Relationship Id="rId39" Type="http://schemas.openxmlformats.org/officeDocument/2006/relationships/hyperlink" Target="http://www.nevo.co.il/case/17939812"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5603186" TargetMode="External"/><Relationship Id="rId42" Type="http://schemas.openxmlformats.org/officeDocument/2006/relationships/hyperlink" Target="http://www.nevo.co.il/case/21980458" TargetMode="External"/><Relationship Id="rId47" Type="http://schemas.openxmlformats.org/officeDocument/2006/relationships/hyperlink" Target="http://www.nevo.co.il/case/21637780"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611948"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3" TargetMode="External"/><Relationship Id="rId32" Type="http://schemas.openxmlformats.org/officeDocument/2006/relationships/hyperlink" Target="http://www.nevo.co.il/case/16900367" TargetMode="External"/><Relationship Id="rId37" Type="http://schemas.openxmlformats.org/officeDocument/2006/relationships/hyperlink" Target="http://www.nevo.co.il/case/5786821"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case/20213688"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19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5810781" TargetMode="External"/><Relationship Id="rId30" Type="http://schemas.openxmlformats.org/officeDocument/2006/relationships/hyperlink" Target="http://www.nevo.co.il/case/5993495" TargetMode="External"/><Relationship Id="rId35" Type="http://schemas.openxmlformats.org/officeDocument/2006/relationships/hyperlink" Target="http://www.nevo.co.il/case/23748897" TargetMode="External"/><Relationship Id="rId43" Type="http://schemas.openxmlformats.org/officeDocument/2006/relationships/hyperlink" Target="http://www.nevo.co.il/case/22607307" TargetMode="External"/><Relationship Id="rId48" Type="http://schemas.openxmlformats.org/officeDocument/2006/relationships/hyperlink" Target="http://www.nevo.co.il/case/20321774" TargetMode="External"/><Relationship Id="rId56"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6552365" TargetMode="External"/><Relationship Id="rId38" Type="http://schemas.openxmlformats.org/officeDocument/2006/relationships/hyperlink" Target="http://www.nevo.co.il/case/6045416" TargetMode="External"/><Relationship Id="rId46" Type="http://schemas.openxmlformats.org/officeDocument/2006/relationships/hyperlink" Target="http://www.nevo.co.il/case/21323319"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003364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608134" TargetMode="External"/><Relationship Id="rId36" Type="http://schemas.openxmlformats.org/officeDocument/2006/relationships/hyperlink" Target="http://www.nevo.co.il/case/5738608" TargetMode="External"/><Relationship Id="rId49" Type="http://schemas.openxmlformats.org/officeDocument/2006/relationships/hyperlink" Target="http://www.nevo.co.il/law/4216" TargetMode="External"/><Relationship Id="rId57" Type="http://schemas.openxmlformats.org/officeDocument/2006/relationships/theme" Target="theme/theme1.xml"/><Relationship Id="rId10" Type="http://schemas.openxmlformats.org/officeDocument/2006/relationships/hyperlink" Target="http://www.nevo.co.il/law/4216/13" TargetMode="External"/><Relationship Id="rId31" Type="http://schemas.openxmlformats.org/officeDocument/2006/relationships/hyperlink" Target="http://www.nevo.co.il/case/6161385" TargetMode="External"/><Relationship Id="rId44" Type="http://schemas.openxmlformats.org/officeDocument/2006/relationships/hyperlink" Target="http://www.nevo.co.il/case/22974026"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3142</Words>
  <Characters>15715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18820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3604593</vt:i4>
      </vt:variant>
      <vt:variant>
        <vt:i4>123</vt:i4>
      </vt:variant>
      <vt:variant>
        <vt:i4>0</vt:i4>
      </vt:variant>
      <vt:variant>
        <vt:i4>5</vt:i4>
      </vt:variant>
      <vt:variant>
        <vt:lpwstr>http://www.nevo.co.il/case/20321774</vt:lpwstr>
      </vt:variant>
      <vt:variant>
        <vt:lpwstr/>
      </vt:variant>
      <vt:variant>
        <vt:i4>3866737</vt:i4>
      </vt:variant>
      <vt:variant>
        <vt:i4>120</vt:i4>
      </vt:variant>
      <vt:variant>
        <vt:i4>0</vt:i4>
      </vt:variant>
      <vt:variant>
        <vt:i4>5</vt:i4>
      </vt:variant>
      <vt:variant>
        <vt:lpwstr>http://www.nevo.co.il/case/21637780</vt:lpwstr>
      </vt:variant>
      <vt:variant>
        <vt:lpwstr/>
      </vt:variant>
      <vt:variant>
        <vt:i4>3342452</vt:i4>
      </vt:variant>
      <vt:variant>
        <vt:i4>117</vt:i4>
      </vt:variant>
      <vt:variant>
        <vt:i4>0</vt:i4>
      </vt:variant>
      <vt:variant>
        <vt:i4>5</vt:i4>
      </vt:variant>
      <vt:variant>
        <vt:lpwstr>http://www.nevo.co.il/case/21323319</vt:lpwstr>
      </vt:variant>
      <vt:variant>
        <vt:lpwstr/>
      </vt:variant>
      <vt:variant>
        <vt:i4>3866739</vt:i4>
      </vt:variant>
      <vt:variant>
        <vt:i4>114</vt:i4>
      </vt:variant>
      <vt:variant>
        <vt:i4>0</vt:i4>
      </vt:variant>
      <vt:variant>
        <vt:i4>5</vt:i4>
      </vt:variant>
      <vt:variant>
        <vt:lpwstr>http://www.nevo.co.il/case/20213688</vt:lpwstr>
      </vt:variant>
      <vt:variant>
        <vt:lpwstr/>
      </vt:variant>
      <vt:variant>
        <vt:i4>3997809</vt:i4>
      </vt:variant>
      <vt:variant>
        <vt:i4>111</vt:i4>
      </vt:variant>
      <vt:variant>
        <vt:i4>0</vt:i4>
      </vt:variant>
      <vt:variant>
        <vt:i4>5</vt:i4>
      </vt:variant>
      <vt:variant>
        <vt:lpwstr>http://www.nevo.co.il/case/22974026</vt:lpwstr>
      </vt:variant>
      <vt:variant>
        <vt:lpwstr/>
      </vt:variant>
      <vt:variant>
        <vt:i4>3342453</vt:i4>
      </vt:variant>
      <vt:variant>
        <vt:i4>108</vt:i4>
      </vt:variant>
      <vt:variant>
        <vt:i4>0</vt:i4>
      </vt:variant>
      <vt:variant>
        <vt:i4>5</vt:i4>
      </vt:variant>
      <vt:variant>
        <vt:lpwstr>http://www.nevo.co.il/case/22607307</vt:lpwstr>
      </vt:variant>
      <vt:variant>
        <vt:lpwstr/>
      </vt:variant>
      <vt:variant>
        <vt:i4>4063353</vt:i4>
      </vt:variant>
      <vt:variant>
        <vt:i4>105</vt:i4>
      </vt:variant>
      <vt:variant>
        <vt:i4>0</vt:i4>
      </vt:variant>
      <vt:variant>
        <vt:i4>5</vt:i4>
      </vt:variant>
      <vt:variant>
        <vt:lpwstr>http://www.nevo.co.il/case/21980458</vt:lpwstr>
      </vt:variant>
      <vt:variant>
        <vt:lpwstr/>
      </vt:variant>
      <vt:variant>
        <vt:i4>3473521</vt:i4>
      </vt:variant>
      <vt:variant>
        <vt:i4>102</vt:i4>
      </vt:variant>
      <vt:variant>
        <vt:i4>0</vt:i4>
      </vt:variant>
      <vt:variant>
        <vt:i4>5</vt:i4>
      </vt:variant>
      <vt:variant>
        <vt:lpwstr>http://www.nevo.co.il/case/20033641</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3145848</vt:i4>
      </vt:variant>
      <vt:variant>
        <vt:i4>96</vt:i4>
      </vt:variant>
      <vt:variant>
        <vt:i4>0</vt:i4>
      </vt:variant>
      <vt:variant>
        <vt:i4>5</vt:i4>
      </vt:variant>
      <vt:variant>
        <vt:lpwstr>http://www.nevo.co.il/case/17939812</vt:lpwstr>
      </vt:variant>
      <vt:variant>
        <vt:lpwstr/>
      </vt:variant>
      <vt:variant>
        <vt:i4>3145840</vt:i4>
      </vt:variant>
      <vt:variant>
        <vt:i4>93</vt:i4>
      </vt:variant>
      <vt:variant>
        <vt:i4>0</vt:i4>
      </vt:variant>
      <vt:variant>
        <vt:i4>5</vt:i4>
      </vt:variant>
      <vt:variant>
        <vt:lpwstr>http://www.nevo.co.il/case/6045416</vt:lpwstr>
      </vt:variant>
      <vt:variant>
        <vt:lpwstr/>
      </vt:variant>
      <vt:variant>
        <vt:i4>3407991</vt:i4>
      </vt:variant>
      <vt:variant>
        <vt:i4>90</vt:i4>
      </vt:variant>
      <vt:variant>
        <vt:i4>0</vt:i4>
      </vt:variant>
      <vt:variant>
        <vt:i4>5</vt:i4>
      </vt:variant>
      <vt:variant>
        <vt:lpwstr>http://www.nevo.co.il/case/5786821</vt:lpwstr>
      </vt:variant>
      <vt:variant>
        <vt:lpwstr/>
      </vt:variant>
      <vt:variant>
        <vt:i4>3670139</vt:i4>
      </vt:variant>
      <vt:variant>
        <vt:i4>87</vt:i4>
      </vt:variant>
      <vt:variant>
        <vt:i4>0</vt:i4>
      </vt:variant>
      <vt:variant>
        <vt:i4>5</vt:i4>
      </vt:variant>
      <vt:variant>
        <vt:lpwstr>http://www.nevo.co.il/case/5738608</vt:lpwstr>
      </vt:variant>
      <vt:variant>
        <vt:lpwstr/>
      </vt:variant>
      <vt:variant>
        <vt:i4>3407995</vt:i4>
      </vt:variant>
      <vt:variant>
        <vt:i4>84</vt:i4>
      </vt:variant>
      <vt:variant>
        <vt:i4>0</vt:i4>
      </vt:variant>
      <vt:variant>
        <vt:i4>5</vt:i4>
      </vt:variant>
      <vt:variant>
        <vt:lpwstr>http://www.nevo.co.il/case/23748897</vt:lpwstr>
      </vt:variant>
      <vt:variant>
        <vt:lpwstr/>
      </vt:variant>
      <vt:variant>
        <vt:i4>3276921</vt:i4>
      </vt:variant>
      <vt:variant>
        <vt:i4>81</vt:i4>
      </vt:variant>
      <vt:variant>
        <vt:i4>0</vt:i4>
      </vt:variant>
      <vt:variant>
        <vt:i4>5</vt:i4>
      </vt:variant>
      <vt:variant>
        <vt:lpwstr>http://www.nevo.co.il/case/5603186</vt:lpwstr>
      </vt:variant>
      <vt:variant>
        <vt:lpwstr/>
      </vt:variant>
      <vt:variant>
        <vt:i4>3473525</vt:i4>
      </vt:variant>
      <vt:variant>
        <vt:i4>78</vt:i4>
      </vt:variant>
      <vt:variant>
        <vt:i4>0</vt:i4>
      </vt:variant>
      <vt:variant>
        <vt:i4>5</vt:i4>
      </vt:variant>
      <vt:variant>
        <vt:lpwstr>http://www.nevo.co.il/case/6552365</vt:lpwstr>
      </vt:variant>
      <vt:variant>
        <vt:lpwstr/>
      </vt:variant>
      <vt:variant>
        <vt:i4>4063345</vt:i4>
      </vt:variant>
      <vt:variant>
        <vt:i4>75</vt:i4>
      </vt:variant>
      <vt:variant>
        <vt:i4>0</vt:i4>
      </vt:variant>
      <vt:variant>
        <vt:i4>5</vt:i4>
      </vt:variant>
      <vt:variant>
        <vt:lpwstr>http://www.nevo.co.il/case/16900367</vt:lpwstr>
      </vt:variant>
      <vt:variant>
        <vt:lpwstr/>
      </vt:variant>
      <vt:variant>
        <vt:i4>3539068</vt:i4>
      </vt:variant>
      <vt:variant>
        <vt:i4>72</vt:i4>
      </vt:variant>
      <vt:variant>
        <vt:i4>0</vt:i4>
      </vt:variant>
      <vt:variant>
        <vt:i4>5</vt:i4>
      </vt:variant>
      <vt:variant>
        <vt:lpwstr>http://www.nevo.co.il/case/6161385</vt:lpwstr>
      </vt:variant>
      <vt:variant>
        <vt:lpwstr/>
      </vt:variant>
      <vt:variant>
        <vt:i4>3997815</vt:i4>
      </vt:variant>
      <vt:variant>
        <vt:i4>69</vt:i4>
      </vt:variant>
      <vt:variant>
        <vt:i4>0</vt:i4>
      </vt:variant>
      <vt:variant>
        <vt:i4>5</vt:i4>
      </vt:variant>
      <vt:variant>
        <vt:lpwstr>http://www.nevo.co.il/case/5993495</vt:lpwstr>
      </vt:variant>
      <vt:variant>
        <vt:lpwstr/>
      </vt:variant>
      <vt:variant>
        <vt:i4>3473527</vt:i4>
      </vt:variant>
      <vt:variant>
        <vt:i4>66</vt:i4>
      </vt:variant>
      <vt:variant>
        <vt:i4>0</vt:i4>
      </vt:variant>
      <vt:variant>
        <vt:i4>5</vt:i4>
      </vt:variant>
      <vt:variant>
        <vt:lpwstr>http://www.nevo.co.il/case/5611948</vt:lpwstr>
      </vt:variant>
      <vt:variant>
        <vt:lpwstr/>
      </vt:variant>
      <vt:variant>
        <vt:i4>3145849</vt:i4>
      </vt:variant>
      <vt:variant>
        <vt:i4>63</vt:i4>
      </vt:variant>
      <vt:variant>
        <vt:i4>0</vt:i4>
      </vt:variant>
      <vt:variant>
        <vt:i4>5</vt:i4>
      </vt:variant>
      <vt:variant>
        <vt:lpwstr>http://www.nevo.co.il/case/5608134</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40063</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אדריאנה קדלקו</vt:lpwstr>
  </property>
  <property fmtid="{D5CDD505-2E9C-101B-9397-08002B2CF9AE}" pid="10" name="JUDGE">
    <vt:lpwstr>אפרת פינק</vt:lpwstr>
  </property>
  <property fmtid="{D5CDD505-2E9C-101B-9397-08002B2CF9AE}" pid="11" name="CITY">
    <vt:lpwstr>רח'</vt:lpwstr>
  </property>
  <property fmtid="{D5CDD505-2E9C-101B-9397-08002B2CF9AE}" pid="12" name="DATE">
    <vt:lpwstr>20190121</vt:lpwstr>
  </property>
  <property fmtid="{D5CDD505-2E9C-101B-9397-08002B2CF9AE}" pid="13" name="TYPE_N_DATE">
    <vt:lpwstr>38020190121</vt:lpwstr>
  </property>
  <property fmtid="{D5CDD505-2E9C-101B-9397-08002B2CF9AE}" pid="14" name="WORDNUMPAGES">
    <vt:lpwstr>9</vt:lpwstr>
  </property>
  <property fmtid="{D5CDD505-2E9C-101B-9397-08002B2CF9AE}" pid="15" name="TYPE_ABS_DATE">
    <vt:lpwstr>380020190121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5810781;5608134;5611948;5993495;6161385;16900367;6552365;5603186;23748897;5738608;5786821;6045416;17939812;13093721;20033641;21980458;22607307;22974026;20213688;21323319;21637780;20321774</vt:lpwstr>
  </property>
  <property fmtid="{D5CDD505-2E9C-101B-9397-08002B2CF9AE}" pid="36" name="LAWLISTTMP1">
    <vt:lpwstr>4216/007.a;007.c;013:4;019a:4</vt:lpwstr>
  </property>
</Properties>
</file>