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D7A5B" w:rsidRPr="00E3329A" w14:paraId="045BC7F5" w14:textId="77777777" w:rsidTr="00625C4A">
        <w:trPr>
          <w:trHeight w:hRule="exact" w:val="418"/>
          <w:jc w:val="center"/>
        </w:trPr>
        <w:tc>
          <w:tcPr>
            <w:tcW w:w="8721" w:type="dxa"/>
            <w:gridSpan w:val="2"/>
          </w:tcPr>
          <w:p w14:paraId="512E9D77" w14:textId="77777777" w:rsidR="008D7A5B" w:rsidRPr="00E3329A" w:rsidRDefault="008D7A5B" w:rsidP="00A85479">
            <w:pPr>
              <w:pStyle w:val="a3"/>
              <w:jc w:val="center"/>
              <w:rPr>
                <w:rFonts w:ascii="Tahoma" w:hAnsi="Tahoma" w:cs="Tahoma"/>
                <w:color w:val="000080"/>
                <w:rtl/>
              </w:rPr>
            </w:pPr>
            <w:bookmarkStart w:id="0" w:name="LastJudge"/>
            <w:r w:rsidRPr="00E3329A">
              <w:rPr>
                <w:rFonts w:ascii="Tahoma" w:hAnsi="Tahoma" w:cs="Tahoma"/>
                <w:b/>
                <w:bCs/>
                <w:color w:val="000080"/>
                <w:rtl/>
              </w:rPr>
              <w:t>בית משפט השלום בראשון לציון</w:t>
            </w:r>
          </w:p>
        </w:tc>
      </w:tr>
      <w:tr w:rsidR="008D7A5B" w:rsidRPr="00E3329A" w14:paraId="4EB72D9F" w14:textId="77777777" w:rsidTr="00625C4A">
        <w:trPr>
          <w:trHeight w:val="337"/>
          <w:jc w:val="center"/>
        </w:trPr>
        <w:tc>
          <w:tcPr>
            <w:tcW w:w="5054" w:type="dxa"/>
          </w:tcPr>
          <w:p w14:paraId="5012C0CB" w14:textId="77777777" w:rsidR="008D7A5B" w:rsidRPr="00E3329A" w:rsidRDefault="008D7A5B" w:rsidP="00A85479">
            <w:pPr>
              <w:rPr>
                <w:rFonts w:cs="FrankRuehl"/>
                <w:sz w:val="28"/>
                <w:szCs w:val="28"/>
                <w:rtl/>
              </w:rPr>
            </w:pPr>
            <w:r w:rsidRPr="00E3329A">
              <w:rPr>
                <w:rFonts w:cs="FrankRuehl"/>
                <w:sz w:val="28"/>
                <w:szCs w:val="28"/>
                <w:rtl/>
              </w:rPr>
              <w:t>ת"פ</w:t>
            </w:r>
            <w:r w:rsidRPr="00E3329A">
              <w:rPr>
                <w:rFonts w:cs="FrankRuehl" w:hint="cs"/>
                <w:sz w:val="28"/>
                <w:szCs w:val="28"/>
                <w:rtl/>
              </w:rPr>
              <w:t xml:space="preserve"> </w:t>
            </w:r>
            <w:r w:rsidRPr="00E3329A">
              <w:rPr>
                <w:rFonts w:cs="FrankRuehl"/>
                <w:sz w:val="28"/>
                <w:szCs w:val="28"/>
                <w:rtl/>
              </w:rPr>
              <w:t>47168-03-18</w:t>
            </w:r>
            <w:r w:rsidRPr="00E3329A">
              <w:rPr>
                <w:rFonts w:cs="FrankRuehl" w:hint="cs"/>
                <w:sz w:val="28"/>
                <w:szCs w:val="28"/>
                <w:rtl/>
              </w:rPr>
              <w:t xml:space="preserve"> </w:t>
            </w:r>
            <w:r w:rsidRPr="00E3329A">
              <w:rPr>
                <w:rFonts w:cs="FrankRuehl"/>
                <w:sz w:val="28"/>
                <w:szCs w:val="28"/>
                <w:rtl/>
              </w:rPr>
              <w:t>מדינת ישראל נ' דרעי</w:t>
            </w:r>
          </w:p>
          <w:p w14:paraId="7A7B0DD3" w14:textId="77777777" w:rsidR="008D7A5B" w:rsidRPr="00E3329A" w:rsidRDefault="008D7A5B" w:rsidP="00A85479">
            <w:pPr>
              <w:pStyle w:val="a3"/>
              <w:rPr>
                <w:rFonts w:cs="FrankRuehl"/>
                <w:sz w:val="28"/>
                <w:szCs w:val="28"/>
                <w:rtl/>
              </w:rPr>
            </w:pPr>
          </w:p>
        </w:tc>
        <w:tc>
          <w:tcPr>
            <w:tcW w:w="3667" w:type="dxa"/>
          </w:tcPr>
          <w:p w14:paraId="5DCE4EF0" w14:textId="77777777" w:rsidR="008D7A5B" w:rsidRPr="00E3329A" w:rsidRDefault="008D7A5B" w:rsidP="00A85479">
            <w:pPr>
              <w:pStyle w:val="a3"/>
              <w:jc w:val="right"/>
              <w:rPr>
                <w:rFonts w:cs="FrankRuehl"/>
                <w:sz w:val="28"/>
                <w:szCs w:val="28"/>
                <w:rtl/>
              </w:rPr>
            </w:pPr>
          </w:p>
        </w:tc>
      </w:tr>
    </w:tbl>
    <w:p w14:paraId="645DFDD5" w14:textId="77777777" w:rsidR="008D7A5B" w:rsidRPr="00E3329A" w:rsidRDefault="008D7A5B" w:rsidP="008D7A5B">
      <w:pPr>
        <w:pStyle w:val="a3"/>
        <w:rPr>
          <w:rtl/>
        </w:rPr>
      </w:pPr>
      <w:r w:rsidRPr="00E3329A">
        <w:rPr>
          <w:rFonts w:hint="cs"/>
          <w:rtl/>
        </w:rPr>
        <w:t xml:space="preserve"> </w:t>
      </w:r>
    </w:p>
    <w:p w14:paraId="04DFC2C1" w14:textId="77777777" w:rsidR="008D7A5B" w:rsidRPr="00E3329A" w:rsidRDefault="008D7A5B" w:rsidP="008D7A5B">
      <w:pPr>
        <w:rPr>
          <w:rtl/>
        </w:rPr>
      </w:pPr>
    </w:p>
    <w:p w14:paraId="173F0895" w14:textId="77777777" w:rsidR="008D7A5B" w:rsidRPr="00E3329A" w:rsidRDefault="008D7A5B" w:rsidP="008D7A5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D7A5B" w:rsidRPr="00E3329A" w14:paraId="428915E8" w14:textId="77777777" w:rsidTr="008D7A5B">
        <w:trPr>
          <w:trHeight w:val="295"/>
          <w:jc w:val="center"/>
        </w:trPr>
        <w:tc>
          <w:tcPr>
            <w:tcW w:w="923" w:type="dxa"/>
            <w:tcBorders>
              <w:top w:val="nil"/>
              <w:left w:val="nil"/>
              <w:bottom w:val="nil"/>
              <w:right w:val="nil"/>
            </w:tcBorders>
            <w:shd w:val="clear" w:color="auto" w:fill="auto"/>
          </w:tcPr>
          <w:p w14:paraId="683904E2" w14:textId="77777777" w:rsidR="008D7A5B" w:rsidRPr="00E3329A" w:rsidRDefault="008D7A5B" w:rsidP="008D7A5B">
            <w:pPr>
              <w:jc w:val="both"/>
              <w:rPr>
                <w:rFonts w:ascii="Arial" w:hAnsi="Arial" w:cs="FrankRuehl"/>
                <w:sz w:val="28"/>
                <w:szCs w:val="28"/>
              </w:rPr>
            </w:pPr>
            <w:r w:rsidRPr="00E3329A">
              <w:rPr>
                <w:rFonts w:ascii="Arial" w:hAnsi="Arial" w:cs="FrankRuehl" w:hint="cs"/>
                <w:sz w:val="28"/>
                <w:szCs w:val="28"/>
                <w:rtl/>
              </w:rPr>
              <w:t>ב</w:t>
            </w:r>
            <w:r w:rsidRPr="00E3329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E7D3A40" w14:textId="77777777" w:rsidR="008D7A5B" w:rsidRPr="00E3329A" w:rsidRDefault="008D7A5B" w:rsidP="00A85479">
            <w:pPr>
              <w:rPr>
                <w:rFonts w:ascii="Arial" w:hAnsi="Arial"/>
                <w:b/>
                <w:bCs/>
                <w:rtl/>
              </w:rPr>
            </w:pPr>
            <w:r w:rsidRPr="00E3329A">
              <w:rPr>
                <w:rFonts w:ascii="Arial" w:hAnsi="Arial" w:hint="cs"/>
                <w:b/>
                <w:bCs/>
                <w:rtl/>
              </w:rPr>
              <w:t>כבוד ה</w:t>
            </w:r>
            <w:r w:rsidRPr="00E3329A">
              <w:rPr>
                <w:rFonts w:ascii="Arial" w:hAnsi="Arial"/>
                <w:b/>
                <w:bCs/>
                <w:rtl/>
              </w:rPr>
              <w:t>שופט</w:t>
            </w:r>
            <w:r w:rsidRPr="00E3329A">
              <w:rPr>
                <w:rFonts w:ascii="Arial" w:hAnsi="Arial" w:hint="cs"/>
                <w:b/>
                <w:bCs/>
                <w:rtl/>
              </w:rPr>
              <w:t xml:space="preserve">  </w:t>
            </w:r>
            <w:r w:rsidRPr="00E3329A">
              <w:rPr>
                <w:rFonts w:ascii="Arial" w:hAnsi="Arial"/>
                <w:b/>
                <w:bCs/>
                <w:rtl/>
              </w:rPr>
              <w:t>עמית מיכלס</w:t>
            </w:r>
          </w:p>
          <w:p w14:paraId="55309585" w14:textId="77777777" w:rsidR="008D7A5B" w:rsidRPr="00E3329A" w:rsidRDefault="008D7A5B" w:rsidP="00A85479">
            <w:pPr>
              <w:rPr>
                <w:rtl/>
              </w:rPr>
            </w:pPr>
          </w:p>
          <w:p w14:paraId="43E4FB4A" w14:textId="77777777" w:rsidR="008D7A5B" w:rsidRPr="00E3329A" w:rsidRDefault="008D7A5B" w:rsidP="008D7A5B">
            <w:pPr>
              <w:jc w:val="both"/>
              <w:rPr>
                <w:rFonts w:ascii="Arial" w:hAnsi="Arial" w:cs="FrankRuehl"/>
                <w:sz w:val="28"/>
                <w:szCs w:val="28"/>
              </w:rPr>
            </w:pPr>
          </w:p>
        </w:tc>
      </w:tr>
      <w:tr w:rsidR="008D7A5B" w:rsidRPr="00E3329A" w14:paraId="655C6E65" w14:textId="77777777" w:rsidTr="008D7A5B">
        <w:trPr>
          <w:trHeight w:val="355"/>
          <w:jc w:val="center"/>
        </w:trPr>
        <w:tc>
          <w:tcPr>
            <w:tcW w:w="923" w:type="dxa"/>
            <w:tcBorders>
              <w:top w:val="nil"/>
              <w:left w:val="nil"/>
              <w:bottom w:val="nil"/>
              <w:right w:val="nil"/>
            </w:tcBorders>
            <w:shd w:val="clear" w:color="auto" w:fill="auto"/>
          </w:tcPr>
          <w:p w14:paraId="201A3ED3" w14:textId="77777777" w:rsidR="008D7A5B" w:rsidRPr="00E3329A" w:rsidRDefault="008D7A5B" w:rsidP="008D7A5B">
            <w:pPr>
              <w:jc w:val="both"/>
              <w:rPr>
                <w:rFonts w:ascii="Arial" w:hAnsi="Arial" w:cs="FrankRuehl"/>
                <w:sz w:val="28"/>
                <w:szCs w:val="28"/>
              </w:rPr>
            </w:pPr>
            <w:bookmarkStart w:id="1" w:name="FirstAppellant"/>
            <w:r w:rsidRPr="00E3329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9E8DA74" w14:textId="77777777" w:rsidR="008D7A5B" w:rsidRPr="00E3329A" w:rsidRDefault="008D7A5B" w:rsidP="00A85479">
            <w:r w:rsidRPr="00E3329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51157A6" w14:textId="77777777" w:rsidR="008D7A5B" w:rsidRPr="00E3329A" w:rsidRDefault="008D7A5B" w:rsidP="008D7A5B">
            <w:pPr>
              <w:jc w:val="both"/>
              <w:rPr>
                <w:rFonts w:ascii="Arial" w:hAnsi="Arial" w:cs="FrankRuehl"/>
                <w:sz w:val="28"/>
                <w:szCs w:val="28"/>
              </w:rPr>
            </w:pPr>
          </w:p>
        </w:tc>
      </w:tr>
      <w:bookmarkEnd w:id="1"/>
      <w:tr w:rsidR="008D7A5B" w:rsidRPr="00E3329A" w14:paraId="6FD33841" w14:textId="77777777" w:rsidTr="008D7A5B">
        <w:trPr>
          <w:trHeight w:val="355"/>
          <w:jc w:val="center"/>
        </w:trPr>
        <w:tc>
          <w:tcPr>
            <w:tcW w:w="923" w:type="dxa"/>
            <w:tcBorders>
              <w:top w:val="nil"/>
              <w:left w:val="nil"/>
              <w:bottom w:val="nil"/>
              <w:right w:val="nil"/>
            </w:tcBorders>
            <w:shd w:val="clear" w:color="auto" w:fill="auto"/>
          </w:tcPr>
          <w:p w14:paraId="2603F288" w14:textId="77777777" w:rsidR="008D7A5B" w:rsidRPr="00E3329A" w:rsidRDefault="008D7A5B" w:rsidP="008D7A5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07C1D15" w14:textId="77777777" w:rsidR="008D7A5B" w:rsidRPr="00E3329A" w:rsidRDefault="008D7A5B" w:rsidP="008D7A5B">
            <w:pPr>
              <w:jc w:val="both"/>
              <w:rPr>
                <w:rtl/>
              </w:rPr>
            </w:pPr>
          </w:p>
        </w:tc>
        <w:tc>
          <w:tcPr>
            <w:tcW w:w="3771" w:type="dxa"/>
            <w:tcBorders>
              <w:top w:val="nil"/>
              <w:left w:val="nil"/>
              <w:bottom w:val="nil"/>
              <w:right w:val="nil"/>
            </w:tcBorders>
            <w:shd w:val="clear" w:color="auto" w:fill="auto"/>
          </w:tcPr>
          <w:p w14:paraId="347461A8" w14:textId="77777777" w:rsidR="008D7A5B" w:rsidRPr="00E3329A" w:rsidRDefault="008D7A5B" w:rsidP="008D7A5B">
            <w:pPr>
              <w:jc w:val="right"/>
              <w:rPr>
                <w:rFonts w:ascii="Arial" w:hAnsi="Arial" w:cs="FrankRuehl"/>
                <w:sz w:val="28"/>
                <w:szCs w:val="28"/>
                <w:rtl/>
              </w:rPr>
            </w:pPr>
            <w:r w:rsidRPr="00E3329A">
              <w:rPr>
                <w:rFonts w:ascii="Arial" w:hAnsi="Arial" w:cs="FrankRuehl" w:hint="cs"/>
                <w:sz w:val="28"/>
                <w:szCs w:val="28"/>
                <w:rtl/>
              </w:rPr>
              <w:t>ה</w:t>
            </w:r>
            <w:r w:rsidRPr="00E3329A">
              <w:rPr>
                <w:rFonts w:ascii="Arial" w:hAnsi="Arial" w:cs="FrankRuehl"/>
                <w:sz w:val="28"/>
                <w:szCs w:val="28"/>
                <w:rtl/>
              </w:rPr>
              <w:t>מאשימה</w:t>
            </w:r>
          </w:p>
        </w:tc>
      </w:tr>
      <w:tr w:rsidR="008D7A5B" w:rsidRPr="00E3329A" w14:paraId="32D4A767" w14:textId="77777777" w:rsidTr="008D7A5B">
        <w:trPr>
          <w:trHeight w:val="355"/>
          <w:jc w:val="center"/>
        </w:trPr>
        <w:tc>
          <w:tcPr>
            <w:tcW w:w="923" w:type="dxa"/>
            <w:tcBorders>
              <w:top w:val="nil"/>
              <w:left w:val="nil"/>
              <w:bottom w:val="nil"/>
              <w:right w:val="nil"/>
            </w:tcBorders>
            <w:shd w:val="clear" w:color="auto" w:fill="auto"/>
          </w:tcPr>
          <w:p w14:paraId="1522133C" w14:textId="77777777" w:rsidR="008D7A5B" w:rsidRPr="00E3329A" w:rsidRDefault="008D7A5B" w:rsidP="008D7A5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748992C" w14:textId="77777777" w:rsidR="008D7A5B" w:rsidRPr="00E3329A" w:rsidRDefault="008D7A5B" w:rsidP="008D7A5B">
            <w:pPr>
              <w:jc w:val="center"/>
              <w:rPr>
                <w:rFonts w:ascii="Arial" w:hAnsi="Arial" w:cs="FrankRuehl"/>
                <w:b/>
                <w:bCs/>
                <w:sz w:val="28"/>
                <w:szCs w:val="28"/>
                <w:rtl/>
              </w:rPr>
            </w:pPr>
          </w:p>
          <w:p w14:paraId="1729058D" w14:textId="77777777" w:rsidR="008D7A5B" w:rsidRPr="00E3329A" w:rsidRDefault="008D7A5B" w:rsidP="008D7A5B">
            <w:pPr>
              <w:jc w:val="center"/>
              <w:rPr>
                <w:rFonts w:ascii="Arial" w:hAnsi="Arial" w:cs="FrankRuehl"/>
                <w:b/>
                <w:bCs/>
                <w:sz w:val="28"/>
                <w:szCs w:val="28"/>
                <w:rtl/>
              </w:rPr>
            </w:pPr>
            <w:r w:rsidRPr="00E3329A">
              <w:rPr>
                <w:rFonts w:ascii="Arial" w:hAnsi="Arial" w:cs="FrankRuehl"/>
                <w:b/>
                <w:bCs/>
                <w:sz w:val="28"/>
                <w:szCs w:val="28"/>
                <w:rtl/>
              </w:rPr>
              <w:t>נגד</w:t>
            </w:r>
          </w:p>
          <w:p w14:paraId="1BC6C086" w14:textId="77777777" w:rsidR="008D7A5B" w:rsidRPr="00E3329A" w:rsidRDefault="008D7A5B" w:rsidP="008D7A5B">
            <w:pPr>
              <w:jc w:val="both"/>
              <w:rPr>
                <w:rFonts w:ascii="Arial" w:hAnsi="Arial" w:cs="FrankRuehl"/>
                <w:sz w:val="28"/>
                <w:szCs w:val="28"/>
              </w:rPr>
            </w:pPr>
          </w:p>
        </w:tc>
      </w:tr>
      <w:tr w:rsidR="008D7A5B" w:rsidRPr="00E3329A" w14:paraId="479E603A" w14:textId="77777777" w:rsidTr="008D7A5B">
        <w:trPr>
          <w:trHeight w:val="355"/>
          <w:jc w:val="center"/>
        </w:trPr>
        <w:tc>
          <w:tcPr>
            <w:tcW w:w="923" w:type="dxa"/>
            <w:tcBorders>
              <w:top w:val="nil"/>
              <w:left w:val="nil"/>
              <w:bottom w:val="nil"/>
              <w:right w:val="nil"/>
            </w:tcBorders>
            <w:shd w:val="clear" w:color="auto" w:fill="auto"/>
          </w:tcPr>
          <w:p w14:paraId="2326E247" w14:textId="77777777" w:rsidR="008D7A5B" w:rsidRPr="00E3329A" w:rsidRDefault="008D7A5B" w:rsidP="00A85479">
            <w:pPr>
              <w:rPr>
                <w:rFonts w:ascii="Arial" w:hAnsi="Arial" w:cs="FrankRuehl"/>
                <w:sz w:val="28"/>
                <w:szCs w:val="28"/>
                <w:rtl/>
              </w:rPr>
            </w:pPr>
          </w:p>
        </w:tc>
        <w:tc>
          <w:tcPr>
            <w:tcW w:w="4126" w:type="dxa"/>
            <w:tcBorders>
              <w:top w:val="nil"/>
              <w:left w:val="nil"/>
              <w:bottom w:val="nil"/>
              <w:right w:val="nil"/>
            </w:tcBorders>
            <w:shd w:val="clear" w:color="auto" w:fill="auto"/>
          </w:tcPr>
          <w:p w14:paraId="25C378B0" w14:textId="77777777" w:rsidR="008D7A5B" w:rsidRPr="00E3329A" w:rsidRDefault="008D7A5B" w:rsidP="00A85479">
            <w:pPr>
              <w:rPr>
                <w:rtl/>
              </w:rPr>
            </w:pPr>
            <w:r w:rsidRPr="00E3329A">
              <w:rPr>
                <w:rFonts w:ascii="Arial" w:hAnsi="Arial" w:cs="FrankRuehl"/>
                <w:sz w:val="28"/>
                <w:szCs w:val="28"/>
                <w:rtl/>
              </w:rPr>
              <w:t xml:space="preserve">חן דרעי </w:t>
            </w:r>
          </w:p>
        </w:tc>
        <w:tc>
          <w:tcPr>
            <w:tcW w:w="3771" w:type="dxa"/>
            <w:tcBorders>
              <w:top w:val="nil"/>
              <w:left w:val="nil"/>
              <w:bottom w:val="nil"/>
              <w:right w:val="nil"/>
            </w:tcBorders>
            <w:shd w:val="clear" w:color="auto" w:fill="auto"/>
          </w:tcPr>
          <w:p w14:paraId="56F9C8EF" w14:textId="77777777" w:rsidR="008D7A5B" w:rsidRPr="00E3329A" w:rsidRDefault="008D7A5B" w:rsidP="008D7A5B">
            <w:pPr>
              <w:jc w:val="right"/>
              <w:rPr>
                <w:rFonts w:ascii="Arial" w:hAnsi="Arial" w:cs="FrankRuehl"/>
                <w:sz w:val="28"/>
                <w:szCs w:val="28"/>
              </w:rPr>
            </w:pPr>
          </w:p>
        </w:tc>
      </w:tr>
      <w:tr w:rsidR="008D7A5B" w:rsidRPr="00E3329A" w14:paraId="15D0775A" w14:textId="77777777" w:rsidTr="008D7A5B">
        <w:trPr>
          <w:trHeight w:val="355"/>
          <w:jc w:val="center"/>
        </w:trPr>
        <w:tc>
          <w:tcPr>
            <w:tcW w:w="923" w:type="dxa"/>
            <w:tcBorders>
              <w:top w:val="nil"/>
              <w:left w:val="nil"/>
              <w:bottom w:val="nil"/>
              <w:right w:val="nil"/>
            </w:tcBorders>
            <w:shd w:val="clear" w:color="auto" w:fill="auto"/>
          </w:tcPr>
          <w:p w14:paraId="21DE5E06" w14:textId="77777777" w:rsidR="008D7A5B" w:rsidRPr="00E3329A" w:rsidRDefault="008D7A5B" w:rsidP="008D7A5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AC9D48F" w14:textId="77777777" w:rsidR="008D7A5B" w:rsidRPr="00E3329A" w:rsidRDefault="008D7A5B" w:rsidP="008D7A5B">
            <w:pPr>
              <w:jc w:val="both"/>
              <w:rPr>
                <w:rtl/>
              </w:rPr>
            </w:pPr>
          </w:p>
        </w:tc>
        <w:tc>
          <w:tcPr>
            <w:tcW w:w="3771" w:type="dxa"/>
            <w:tcBorders>
              <w:top w:val="nil"/>
              <w:left w:val="nil"/>
              <w:bottom w:val="nil"/>
              <w:right w:val="nil"/>
            </w:tcBorders>
            <w:shd w:val="clear" w:color="auto" w:fill="auto"/>
          </w:tcPr>
          <w:p w14:paraId="5BEC5D9F" w14:textId="77777777" w:rsidR="008D7A5B" w:rsidRPr="00E3329A" w:rsidRDefault="008D7A5B" w:rsidP="008D7A5B">
            <w:pPr>
              <w:jc w:val="right"/>
              <w:rPr>
                <w:rFonts w:ascii="Arial" w:hAnsi="Arial" w:cs="FrankRuehl"/>
                <w:sz w:val="28"/>
                <w:szCs w:val="28"/>
              </w:rPr>
            </w:pPr>
            <w:r w:rsidRPr="00E3329A">
              <w:rPr>
                <w:rFonts w:ascii="Arial" w:hAnsi="Arial" w:cs="FrankRuehl" w:hint="cs"/>
                <w:sz w:val="28"/>
                <w:szCs w:val="28"/>
                <w:rtl/>
              </w:rPr>
              <w:t>ה</w:t>
            </w:r>
            <w:r w:rsidRPr="00E3329A">
              <w:rPr>
                <w:rFonts w:ascii="Arial" w:hAnsi="Arial" w:cs="FrankRuehl"/>
                <w:sz w:val="28"/>
                <w:szCs w:val="28"/>
                <w:rtl/>
              </w:rPr>
              <w:t>נאשם</w:t>
            </w:r>
          </w:p>
        </w:tc>
      </w:tr>
    </w:tbl>
    <w:p w14:paraId="797F8252" w14:textId="77777777" w:rsidR="008D7A5B" w:rsidRPr="00E3329A" w:rsidRDefault="008D7A5B" w:rsidP="008D7A5B">
      <w:pPr>
        <w:rPr>
          <w:rtl/>
        </w:rPr>
      </w:pPr>
    </w:p>
    <w:p w14:paraId="2BB780B2" w14:textId="77777777" w:rsidR="008D7A5B" w:rsidRPr="00E3329A" w:rsidRDefault="008D7A5B" w:rsidP="008D7A5B">
      <w:pPr>
        <w:rPr>
          <w:rtl/>
        </w:rPr>
      </w:pPr>
      <w:bookmarkStart w:id="2" w:name="FirstLawyer"/>
      <w:r w:rsidRPr="00E3329A">
        <w:rPr>
          <w:rFonts w:hint="cs"/>
          <w:rtl/>
        </w:rPr>
        <w:t>בשם</w:t>
      </w:r>
      <w:bookmarkEnd w:id="2"/>
      <w:r w:rsidRPr="00E3329A">
        <w:rPr>
          <w:rFonts w:hint="cs"/>
          <w:rtl/>
        </w:rPr>
        <w:t xml:space="preserve"> המאשימה עו"ד מור מלכה, שלוחת תביעות ראשל"צ</w:t>
      </w:r>
    </w:p>
    <w:p w14:paraId="39D0FEB6" w14:textId="77777777" w:rsidR="008D7A5B" w:rsidRPr="00E3329A" w:rsidRDefault="008D7A5B" w:rsidP="008D7A5B">
      <w:pPr>
        <w:rPr>
          <w:rtl/>
        </w:rPr>
      </w:pPr>
    </w:p>
    <w:p w14:paraId="21C861FD" w14:textId="77777777" w:rsidR="008D7A5B" w:rsidRPr="00E3329A" w:rsidRDefault="008D7A5B" w:rsidP="008D7A5B">
      <w:pPr>
        <w:rPr>
          <w:rtl/>
        </w:rPr>
      </w:pPr>
      <w:r w:rsidRPr="00E3329A">
        <w:rPr>
          <w:rFonts w:hint="cs"/>
          <w:rtl/>
        </w:rPr>
        <w:t>בשם הנאשם: עו"ד שילה דורפמן</w:t>
      </w:r>
    </w:p>
    <w:p w14:paraId="1F63E088" w14:textId="77777777" w:rsidR="00625C4A" w:rsidRPr="00625C4A" w:rsidRDefault="00625C4A" w:rsidP="00625C4A">
      <w:pPr>
        <w:spacing w:before="120" w:after="120" w:line="240" w:lineRule="exact"/>
        <w:ind w:left="283" w:hanging="283"/>
        <w:jc w:val="both"/>
        <w:rPr>
          <w:rFonts w:ascii="FrankRuehl" w:hAnsi="FrankRuehl" w:cs="FrankRuehl"/>
          <w:rtl/>
        </w:rPr>
      </w:pPr>
      <w:bookmarkStart w:id="3" w:name="LawTable"/>
      <w:bookmarkEnd w:id="3"/>
    </w:p>
    <w:p w14:paraId="55A98F08" w14:textId="77777777" w:rsidR="00625C4A" w:rsidRPr="00625C4A" w:rsidRDefault="00625C4A" w:rsidP="00625C4A">
      <w:pPr>
        <w:spacing w:before="120" w:after="120" w:line="240" w:lineRule="exact"/>
        <w:ind w:left="283" w:hanging="283"/>
        <w:jc w:val="both"/>
        <w:rPr>
          <w:rFonts w:ascii="FrankRuehl" w:hAnsi="FrankRuehl" w:cs="FrankRuehl"/>
          <w:rtl/>
        </w:rPr>
      </w:pPr>
      <w:r w:rsidRPr="00625C4A">
        <w:rPr>
          <w:rFonts w:ascii="FrankRuehl" w:hAnsi="FrankRuehl" w:cs="FrankRuehl"/>
          <w:rtl/>
        </w:rPr>
        <w:t xml:space="preserve">חקיקה שאוזכרה: </w:t>
      </w:r>
    </w:p>
    <w:p w14:paraId="64E106A3" w14:textId="77777777" w:rsidR="00625C4A" w:rsidRPr="00625C4A" w:rsidRDefault="00625C4A" w:rsidP="00625C4A">
      <w:pPr>
        <w:spacing w:before="120" w:after="120" w:line="240" w:lineRule="exact"/>
        <w:ind w:left="283" w:hanging="283"/>
        <w:jc w:val="both"/>
        <w:rPr>
          <w:rFonts w:ascii="FrankRuehl" w:hAnsi="FrankRuehl" w:cs="FrankRuehl"/>
          <w:color w:val="0000FF"/>
          <w:u w:val="single"/>
          <w:rtl/>
        </w:rPr>
      </w:pPr>
      <w:hyperlink r:id="rId6" w:history="1">
        <w:r w:rsidRPr="00625C4A">
          <w:rPr>
            <w:rStyle w:val="Hyperlink"/>
            <w:rFonts w:ascii="FrankRuehl" w:hAnsi="FrankRuehl" w:cs="FrankRuehl"/>
            <w:rtl/>
          </w:rPr>
          <w:t>פקודת הסמים המסוכנים [נוסח חדש], תשל"ג-1973</w:t>
        </w:r>
      </w:hyperlink>
      <w:r w:rsidRPr="00625C4A">
        <w:rPr>
          <w:rFonts w:ascii="FrankRuehl" w:hAnsi="FrankRuehl" w:cs="FrankRuehl"/>
          <w:color w:val="0000FF"/>
          <w:u w:val="single"/>
          <w:rtl/>
        </w:rPr>
        <w:t xml:space="preserve">: סע'  </w:t>
      </w:r>
      <w:hyperlink r:id="rId7" w:history="1">
        <w:r w:rsidRPr="00625C4A">
          <w:rPr>
            <w:rStyle w:val="Hyperlink"/>
            <w:rFonts w:ascii="FrankRuehl" w:hAnsi="FrankRuehl" w:cs="FrankRuehl"/>
          </w:rPr>
          <w:t>7.</w:t>
        </w:r>
        <w:r w:rsidRPr="00625C4A">
          <w:rPr>
            <w:rStyle w:val="Hyperlink"/>
            <w:rFonts w:ascii="FrankRuehl" w:hAnsi="FrankRuehl" w:cs="FrankRuehl"/>
            <w:rtl/>
          </w:rPr>
          <w:t>א</w:t>
        </w:r>
        <w:r w:rsidRPr="00625C4A">
          <w:rPr>
            <w:rStyle w:val="Hyperlink"/>
            <w:rFonts w:ascii="FrankRuehl" w:hAnsi="FrankRuehl" w:cs="FrankRuehl"/>
          </w:rPr>
          <w:t>.</w:t>
        </w:r>
      </w:hyperlink>
      <w:r w:rsidRPr="00625C4A">
        <w:rPr>
          <w:rFonts w:ascii="FrankRuehl" w:hAnsi="FrankRuehl" w:cs="FrankRuehl"/>
          <w:color w:val="0000FF"/>
          <w:u w:val="single"/>
          <w:rtl/>
        </w:rPr>
        <w:t xml:space="preserve">, </w:t>
      </w:r>
      <w:hyperlink r:id="rId8" w:history="1">
        <w:r w:rsidRPr="00625C4A">
          <w:rPr>
            <w:rStyle w:val="Hyperlink"/>
            <w:rFonts w:ascii="FrankRuehl" w:hAnsi="FrankRuehl" w:cs="FrankRuehl"/>
          </w:rPr>
          <w:t>7.</w:t>
        </w:r>
        <w:r w:rsidRPr="00625C4A">
          <w:rPr>
            <w:rStyle w:val="Hyperlink"/>
            <w:rFonts w:ascii="FrankRuehl" w:hAnsi="FrankRuehl" w:cs="FrankRuehl"/>
            <w:rtl/>
          </w:rPr>
          <w:t>ג</w:t>
        </w:r>
      </w:hyperlink>
      <w:r w:rsidRPr="00625C4A">
        <w:rPr>
          <w:rFonts w:ascii="FrankRuehl" w:hAnsi="FrankRuehl" w:cs="FrankRuehl"/>
          <w:color w:val="0000FF"/>
          <w:u w:val="single"/>
          <w:rtl/>
        </w:rPr>
        <w:t xml:space="preserve">, </w:t>
      </w:r>
      <w:hyperlink r:id="rId9" w:history="1">
        <w:r w:rsidRPr="00625C4A">
          <w:rPr>
            <w:rStyle w:val="Hyperlink"/>
            <w:rFonts w:ascii="FrankRuehl" w:hAnsi="FrankRuehl" w:cs="FrankRuehl"/>
          </w:rPr>
          <w:t>13</w:t>
        </w:r>
      </w:hyperlink>
      <w:r w:rsidRPr="00625C4A">
        <w:rPr>
          <w:rFonts w:ascii="FrankRuehl" w:hAnsi="FrankRuehl" w:cs="FrankRuehl"/>
          <w:color w:val="0000FF"/>
          <w:u w:val="single"/>
          <w:rtl/>
        </w:rPr>
        <w:t xml:space="preserve">, </w:t>
      </w:r>
      <w:hyperlink r:id="rId10" w:history="1">
        <w:r w:rsidRPr="00625C4A">
          <w:rPr>
            <w:rStyle w:val="Hyperlink"/>
            <w:rFonts w:ascii="FrankRuehl" w:hAnsi="FrankRuehl" w:cs="FrankRuehl"/>
          </w:rPr>
          <w:t>19</w:t>
        </w:r>
        <w:r w:rsidRPr="00625C4A">
          <w:rPr>
            <w:rStyle w:val="Hyperlink"/>
            <w:rFonts w:ascii="FrankRuehl" w:hAnsi="FrankRuehl" w:cs="FrankRuehl"/>
            <w:rtl/>
          </w:rPr>
          <w:t>א</w:t>
        </w:r>
      </w:hyperlink>
    </w:p>
    <w:p w14:paraId="27C8882A" w14:textId="77777777" w:rsidR="00625C4A" w:rsidRPr="00625C4A" w:rsidRDefault="00625C4A" w:rsidP="00625C4A">
      <w:pPr>
        <w:spacing w:before="120" w:after="120" w:line="240" w:lineRule="exact"/>
        <w:ind w:left="283" w:hanging="283"/>
        <w:jc w:val="both"/>
        <w:rPr>
          <w:rFonts w:ascii="FrankRuehl" w:hAnsi="FrankRuehl" w:cs="FrankRuehl"/>
          <w:color w:val="0000FF"/>
          <w:rtl/>
        </w:rPr>
      </w:pPr>
      <w:hyperlink r:id="rId11" w:history="1">
        <w:r w:rsidRPr="00625C4A">
          <w:rPr>
            <w:rStyle w:val="Hyperlink"/>
            <w:rFonts w:ascii="FrankRuehl" w:hAnsi="FrankRuehl" w:cs="FrankRuehl"/>
            <w:rtl/>
          </w:rPr>
          <w:t>חוק העונשין, תשל"ז-1977</w:t>
        </w:r>
      </w:hyperlink>
      <w:r w:rsidRPr="00625C4A">
        <w:rPr>
          <w:rFonts w:ascii="FrankRuehl" w:hAnsi="FrankRuehl" w:cs="FrankRuehl"/>
          <w:color w:val="0000FF"/>
          <w:u w:val="single"/>
          <w:rtl/>
        </w:rPr>
        <w:t xml:space="preserve">: סע'  </w:t>
      </w:r>
      <w:hyperlink r:id="rId12" w:history="1">
        <w:r w:rsidRPr="00625C4A">
          <w:rPr>
            <w:rStyle w:val="Hyperlink"/>
            <w:rFonts w:ascii="FrankRuehl" w:hAnsi="FrankRuehl" w:cs="FrankRuehl"/>
          </w:rPr>
          <w:t>40</w:t>
        </w:r>
        <w:r w:rsidRPr="00625C4A">
          <w:rPr>
            <w:rStyle w:val="Hyperlink"/>
            <w:rFonts w:ascii="FrankRuehl" w:hAnsi="FrankRuehl" w:cs="FrankRuehl"/>
            <w:rtl/>
          </w:rPr>
          <w:t>ב</w:t>
        </w:r>
      </w:hyperlink>
      <w:r w:rsidRPr="00625C4A">
        <w:rPr>
          <w:rFonts w:ascii="FrankRuehl" w:hAnsi="FrankRuehl" w:cs="FrankRuehl"/>
          <w:color w:val="0000FF"/>
          <w:u w:val="single"/>
          <w:rtl/>
        </w:rPr>
        <w:t xml:space="preserve">, </w:t>
      </w:r>
      <w:hyperlink r:id="rId13" w:history="1">
        <w:r w:rsidRPr="00625C4A">
          <w:rPr>
            <w:rStyle w:val="Hyperlink"/>
            <w:rFonts w:ascii="FrankRuehl" w:hAnsi="FrankRuehl" w:cs="FrankRuehl"/>
          </w:rPr>
          <w:t>40</w:t>
        </w:r>
        <w:r w:rsidRPr="00625C4A">
          <w:rPr>
            <w:rStyle w:val="Hyperlink"/>
            <w:rFonts w:ascii="FrankRuehl" w:hAnsi="FrankRuehl" w:cs="FrankRuehl"/>
            <w:rtl/>
          </w:rPr>
          <w:t>ד</w:t>
        </w:r>
      </w:hyperlink>
      <w:r w:rsidRPr="00625C4A">
        <w:rPr>
          <w:rFonts w:ascii="FrankRuehl" w:hAnsi="FrankRuehl" w:cs="FrankRuehl"/>
          <w:color w:val="0000FF"/>
          <w:rtl/>
        </w:rPr>
        <w:t>(א)</w:t>
      </w:r>
    </w:p>
    <w:p w14:paraId="531C6AC7" w14:textId="77777777" w:rsidR="008D7A5B" w:rsidRPr="00625C4A" w:rsidRDefault="008D7A5B" w:rsidP="00625C4A">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7A5B" w14:paraId="550B0838" w14:textId="77777777" w:rsidTr="008D7A5B">
        <w:trPr>
          <w:trHeight w:val="355"/>
          <w:jc w:val="center"/>
        </w:trPr>
        <w:tc>
          <w:tcPr>
            <w:tcW w:w="8820" w:type="dxa"/>
            <w:tcBorders>
              <w:top w:val="nil"/>
              <w:left w:val="nil"/>
              <w:bottom w:val="nil"/>
              <w:right w:val="nil"/>
            </w:tcBorders>
            <w:shd w:val="clear" w:color="auto" w:fill="auto"/>
          </w:tcPr>
          <w:p w14:paraId="043944FD" w14:textId="77777777" w:rsidR="00E3329A" w:rsidRPr="00E3329A" w:rsidRDefault="00E3329A" w:rsidP="00E3329A">
            <w:pPr>
              <w:jc w:val="center"/>
              <w:rPr>
                <w:rFonts w:ascii="Arial" w:hAnsi="Arial" w:cs="FrankRuehl"/>
                <w:b/>
                <w:bCs/>
                <w:sz w:val="32"/>
                <w:szCs w:val="32"/>
                <w:u w:val="single"/>
                <w:rtl/>
              </w:rPr>
            </w:pPr>
            <w:bookmarkStart w:id="5" w:name="PsakDin" w:colFirst="0" w:colLast="0"/>
            <w:bookmarkEnd w:id="0"/>
            <w:r w:rsidRPr="00E3329A">
              <w:rPr>
                <w:rFonts w:ascii="Arial" w:hAnsi="Arial" w:cs="FrankRuehl"/>
                <w:b/>
                <w:bCs/>
                <w:sz w:val="32"/>
                <w:szCs w:val="32"/>
                <w:u w:val="single"/>
                <w:rtl/>
              </w:rPr>
              <w:t>גזר דין</w:t>
            </w:r>
          </w:p>
          <w:p w14:paraId="24185895" w14:textId="77777777" w:rsidR="008D7A5B" w:rsidRPr="00E3329A" w:rsidRDefault="008D7A5B" w:rsidP="00E3329A">
            <w:pPr>
              <w:jc w:val="center"/>
              <w:rPr>
                <w:rFonts w:ascii="Arial" w:hAnsi="Arial" w:cs="FrankRuehl"/>
                <w:bCs/>
                <w:sz w:val="32"/>
                <w:szCs w:val="32"/>
                <w:u w:val="single"/>
                <w:rtl/>
              </w:rPr>
            </w:pPr>
          </w:p>
        </w:tc>
      </w:tr>
      <w:bookmarkEnd w:id="5"/>
    </w:tbl>
    <w:p w14:paraId="2347401C" w14:textId="77777777" w:rsidR="008D7A5B" w:rsidRDefault="008D7A5B" w:rsidP="008D7A5B">
      <w:pPr>
        <w:spacing w:line="360" w:lineRule="auto"/>
        <w:jc w:val="both"/>
        <w:rPr>
          <w:rFonts w:ascii="Arial" w:hAnsi="Arial" w:cs="Miriam"/>
          <w:sz w:val="28"/>
          <w:szCs w:val="28"/>
          <w:rtl/>
        </w:rPr>
      </w:pPr>
    </w:p>
    <w:p w14:paraId="7F733DFF" w14:textId="77777777" w:rsidR="008D7A5B" w:rsidRPr="009239C3" w:rsidRDefault="008D7A5B" w:rsidP="008D7A5B">
      <w:pPr>
        <w:spacing w:line="360" w:lineRule="auto"/>
        <w:jc w:val="both"/>
        <w:rPr>
          <w:rFonts w:ascii="Arial" w:hAnsi="Arial" w:cs="Miriam"/>
          <w:sz w:val="28"/>
          <w:szCs w:val="28"/>
          <w:rtl/>
        </w:rPr>
      </w:pPr>
      <w:r w:rsidRPr="009239C3">
        <w:rPr>
          <w:rFonts w:ascii="Arial" w:hAnsi="Arial" w:cs="Miriam" w:hint="cs"/>
          <w:sz w:val="28"/>
          <w:szCs w:val="28"/>
          <w:rtl/>
        </w:rPr>
        <w:t>רקע ועובדות כתב האישום</w:t>
      </w:r>
    </w:p>
    <w:p w14:paraId="031E58F3" w14:textId="77777777" w:rsidR="008D7A5B" w:rsidRPr="009239C3" w:rsidRDefault="008D7A5B" w:rsidP="008D7A5B">
      <w:pPr>
        <w:spacing w:line="360" w:lineRule="auto"/>
        <w:jc w:val="both"/>
        <w:rPr>
          <w:rFonts w:ascii="Arial" w:hAnsi="Arial" w:cs="FrankRuehl"/>
          <w:sz w:val="28"/>
          <w:szCs w:val="28"/>
          <w:rtl/>
        </w:rPr>
      </w:pPr>
    </w:p>
    <w:p w14:paraId="3E4718C0" w14:textId="77777777" w:rsidR="008D7A5B" w:rsidRDefault="008D7A5B" w:rsidP="008D7A5B">
      <w:pPr>
        <w:spacing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6" w:name="ABSTRACT_START"/>
      <w:bookmarkEnd w:id="6"/>
      <w:r>
        <w:rPr>
          <w:rFonts w:cs="FrankRuehl" w:hint="cs"/>
          <w:sz w:val="28"/>
          <w:szCs w:val="28"/>
          <w:rtl/>
        </w:rPr>
        <w:t>הנאשם הורשע על יסוד הודאתו כחלק מהסדר דיוני במסגרתו תוקן כתב האישום, ב-26 עבירות של</w:t>
      </w:r>
      <w:r w:rsidRPr="00FD3C30">
        <w:rPr>
          <w:rFonts w:cs="FrankRuehl" w:hint="cs"/>
          <w:b/>
          <w:bCs/>
          <w:sz w:val="28"/>
          <w:szCs w:val="28"/>
          <w:rtl/>
        </w:rPr>
        <w:t xml:space="preserve"> סחר בסם מסוכן</w:t>
      </w:r>
      <w:r>
        <w:rPr>
          <w:rFonts w:cs="FrankRuehl" w:hint="cs"/>
          <w:sz w:val="28"/>
          <w:szCs w:val="28"/>
          <w:rtl/>
        </w:rPr>
        <w:t xml:space="preserve">, לפי </w:t>
      </w:r>
      <w:hyperlink r:id="rId14" w:history="1">
        <w:r w:rsidR="00625C4A" w:rsidRPr="00625C4A">
          <w:rPr>
            <w:rStyle w:val="Hyperlink"/>
            <w:rFonts w:cs="FrankRuehl" w:hint="eastAsia"/>
            <w:color w:val="0000FF"/>
            <w:sz w:val="28"/>
            <w:szCs w:val="28"/>
            <w:rtl/>
          </w:rPr>
          <w:t>סעיף</w:t>
        </w:r>
        <w:r w:rsidR="00625C4A" w:rsidRPr="00625C4A">
          <w:rPr>
            <w:rStyle w:val="Hyperlink"/>
            <w:rFonts w:cs="FrankRuehl"/>
            <w:color w:val="0000FF"/>
            <w:sz w:val="28"/>
            <w:szCs w:val="28"/>
            <w:rtl/>
          </w:rPr>
          <w:t xml:space="preserve"> 13</w:t>
        </w:r>
      </w:hyperlink>
      <w:r>
        <w:rPr>
          <w:rFonts w:cs="FrankRuehl" w:hint="cs"/>
          <w:sz w:val="28"/>
          <w:szCs w:val="28"/>
          <w:rtl/>
        </w:rPr>
        <w:t xml:space="preserve"> ו-</w:t>
      </w:r>
      <w:hyperlink r:id="rId15" w:history="1">
        <w:r w:rsidR="00625C4A" w:rsidRPr="00625C4A">
          <w:rPr>
            <w:rStyle w:val="Hyperlink"/>
            <w:rFonts w:cs="FrankRuehl"/>
            <w:color w:val="0000FF"/>
            <w:sz w:val="28"/>
            <w:szCs w:val="28"/>
            <w:rtl/>
          </w:rPr>
          <w:t>19א</w:t>
        </w:r>
      </w:hyperlink>
      <w:r>
        <w:rPr>
          <w:rFonts w:cs="FrankRuehl" w:hint="cs"/>
          <w:sz w:val="28"/>
          <w:szCs w:val="28"/>
          <w:rtl/>
        </w:rPr>
        <w:t xml:space="preserve"> ל</w:t>
      </w:r>
      <w:hyperlink r:id="rId16" w:history="1">
        <w:r w:rsidR="00E3329A" w:rsidRPr="00E3329A">
          <w:rPr>
            <w:rFonts w:cs="FrankRuehl"/>
            <w:color w:val="0000FF"/>
            <w:sz w:val="28"/>
            <w:szCs w:val="28"/>
            <w:u w:val="single"/>
            <w:rtl/>
          </w:rPr>
          <w:t>פקודת הסמים המסוכנים</w:t>
        </w:r>
      </w:hyperlink>
      <w:r>
        <w:rPr>
          <w:rFonts w:cs="FrankRuehl" w:hint="cs"/>
          <w:sz w:val="28"/>
          <w:szCs w:val="28"/>
          <w:rtl/>
        </w:rPr>
        <w:t xml:space="preserve">, התשל"ג-1973 (להלן: </w:t>
      </w:r>
      <w:r w:rsidRPr="009A340B">
        <w:rPr>
          <w:rFonts w:cs="Miriam" w:hint="cs"/>
          <w:rtl/>
        </w:rPr>
        <w:t>הפקודה</w:t>
      </w:r>
      <w:r>
        <w:rPr>
          <w:rFonts w:cs="FrankRuehl" w:hint="cs"/>
          <w:sz w:val="28"/>
          <w:szCs w:val="28"/>
          <w:rtl/>
        </w:rPr>
        <w:t xml:space="preserve">), ובעבירה של </w:t>
      </w:r>
      <w:r w:rsidRPr="00FD3C30">
        <w:rPr>
          <w:rFonts w:cs="FrankRuehl" w:hint="cs"/>
          <w:b/>
          <w:bCs/>
          <w:sz w:val="28"/>
          <w:szCs w:val="28"/>
          <w:rtl/>
        </w:rPr>
        <w:t>החזקת סם לצריכה עצמית</w:t>
      </w:r>
      <w:r>
        <w:rPr>
          <w:rFonts w:cs="FrankRuehl" w:hint="cs"/>
          <w:sz w:val="28"/>
          <w:szCs w:val="28"/>
          <w:rtl/>
        </w:rPr>
        <w:t xml:space="preserve">, לפי סעיפים </w:t>
      </w:r>
      <w:hyperlink r:id="rId17" w:history="1">
        <w:r w:rsidR="00625C4A" w:rsidRPr="00625C4A">
          <w:rPr>
            <w:rStyle w:val="Hyperlink"/>
            <w:rFonts w:cs="FrankRuehl"/>
            <w:color w:val="0000FF"/>
            <w:sz w:val="28"/>
            <w:szCs w:val="28"/>
            <w:rtl/>
          </w:rPr>
          <w:t>7 (א) ו(ג)</w:t>
        </w:r>
      </w:hyperlink>
      <w:r>
        <w:rPr>
          <w:rFonts w:cs="FrankRuehl" w:hint="cs"/>
          <w:sz w:val="28"/>
          <w:szCs w:val="28"/>
          <w:rtl/>
        </w:rPr>
        <w:t xml:space="preserve"> סיפא לפקודה.</w:t>
      </w:r>
    </w:p>
    <w:p w14:paraId="488D599D" w14:textId="77777777" w:rsidR="008D7A5B" w:rsidRDefault="008D7A5B" w:rsidP="008D7A5B">
      <w:pPr>
        <w:spacing w:line="360" w:lineRule="auto"/>
        <w:jc w:val="both"/>
        <w:rPr>
          <w:rFonts w:cs="FrankRuehl"/>
          <w:sz w:val="28"/>
          <w:szCs w:val="28"/>
          <w:rtl/>
        </w:rPr>
      </w:pPr>
      <w:bookmarkStart w:id="7" w:name="ABSTRACT_END"/>
      <w:bookmarkEnd w:id="7"/>
    </w:p>
    <w:p w14:paraId="71B3C109" w14:textId="77777777" w:rsidR="008D7A5B" w:rsidRDefault="008D7A5B" w:rsidP="008D7A5B">
      <w:pPr>
        <w:spacing w:line="360" w:lineRule="auto"/>
        <w:jc w:val="both"/>
        <w:rPr>
          <w:rFonts w:cs="FrankRuehl"/>
          <w:sz w:val="28"/>
          <w:szCs w:val="28"/>
          <w:rtl/>
        </w:rPr>
      </w:pPr>
      <w:r>
        <w:rPr>
          <w:rFonts w:cs="FrankRuehl" w:hint="cs"/>
          <w:sz w:val="28"/>
          <w:szCs w:val="28"/>
          <w:rtl/>
        </w:rPr>
        <w:t>2.</w:t>
      </w:r>
      <w:r>
        <w:rPr>
          <w:rFonts w:cs="FrankRuehl" w:hint="cs"/>
          <w:sz w:val="28"/>
          <w:szCs w:val="28"/>
          <w:rtl/>
        </w:rPr>
        <w:tab/>
        <w:t>על פי</w:t>
      </w:r>
      <w:r w:rsidRPr="006C1D3F">
        <w:rPr>
          <w:rFonts w:cs="FrankRuehl" w:hint="cs"/>
          <w:b/>
          <w:bCs/>
          <w:sz w:val="28"/>
          <w:szCs w:val="28"/>
          <w:rtl/>
        </w:rPr>
        <w:t xml:space="preserve"> פרט האישום הראשון</w:t>
      </w:r>
      <w:r>
        <w:rPr>
          <w:rFonts w:cs="FrankRuehl" w:hint="cs"/>
          <w:sz w:val="28"/>
          <w:szCs w:val="28"/>
          <w:rtl/>
        </w:rPr>
        <w:t>, החזיק הנאשם בביתו ביום 11.3.2018 בסם מסוכן מסוג קנאביס במשקל 7.04 גרם נטו.</w:t>
      </w:r>
    </w:p>
    <w:p w14:paraId="180170C8" w14:textId="77777777" w:rsidR="008D7A5B" w:rsidRDefault="008D7A5B" w:rsidP="008D7A5B">
      <w:pPr>
        <w:spacing w:line="360" w:lineRule="auto"/>
        <w:jc w:val="both"/>
        <w:rPr>
          <w:rFonts w:cs="FrankRuehl"/>
          <w:sz w:val="28"/>
          <w:szCs w:val="28"/>
          <w:rtl/>
        </w:rPr>
      </w:pPr>
    </w:p>
    <w:p w14:paraId="0A505B89" w14:textId="77777777" w:rsidR="008D7A5B" w:rsidRDefault="008D7A5B" w:rsidP="008D7A5B">
      <w:pPr>
        <w:spacing w:line="360" w:lineRule="auto"/>
        <w:jc w:val="both"/>
        <w:rPr>
          <w:rFonts w:cs="FrankRuehl"/>
          <w:sz w:val="28"/>
          <w:szCs w:val="28"/>
          <w:rtl/>
        </w:rPr>
      </w:pPr>
      <w:r>
        <w:rPr>
          <w:rFonts w:cs="FrankRuehl" w:hint="cs"/>
          <w:sz w:val="28"/>
          <w:szCs w:val="28"/>
          <w:rtl/>
        </w:rPr>
        <w:lastRenderedPageBreak/>
        <w:t xml:space="preserve">על פי </w:t>
      </w:r>
      <w:r w:rsidRPr="006C1D3F">
        <w:rPr>
          <w:rFonts w:cs="FrankRuehl" w:hint="cs"/>
          <w:b/>
          <w:bCs/>
          <w:sz w:val="28"/>
          <w:szCs w:val="28"/>
          <w:rtl/>
        </w:rPr>
        <w:t>פרט האישום השני</w:t>
      </w:r>
      <w:r>
        <w:rPr>
          <w:rFonts w:cs="FrankRuehl" w:hint="cs"/>
          <w:b/>
          <w:bCs/>
          <w:sz w:val="28"/>
          <w:szCs w:val="28"/>
          <w:rtl/>
        </w:rPr>
        <w:t>,</w:t>
      </w:r>
      <w:r w:rsidRPr="006C1D3F">
        <w:rPr>
          <w:rFonts w:cs="FrankRuehl" w:hint="cs"/>
          <w:b/>
          <w:bCs/>
          <w:sz w:val="28"/>
          <w:szCs w:val="28"/>
          <w:rtl/>
        </w:rPr>
        <w:t xml:space="preserve"> </w:t>
      </w:r>
      <w:r>
        <w:rPr>
          <w:rFonts w:cs="FrankRuehl" w:hint="cs"/>
          <w:sz w:val="28"/>
          <w:szCs w:val="28"/>
          <w:rtl/>
        </w:rPr>
        <w:t>מכר הנאשם בחצי השנה שקדמה ליום 16.3.2018 לאישה בשם אתי ב-15 הזדמנויות שונות סם מסוכן מסוג קנאביס, במשקל של כגרם בכל הזדמנות, בתמורה ל-100 ₪ בכל פעם.</w:t>
      </w:r>
    </w:p>
    <w:p w14:paraId="47D4570F" w14:textId="77777777" w:rsidR="008D7A5B" w:rsidRDefault="008D7A5B" w:rsidP="008D7A5B">
      <w:pPr>
        <w:spacing w:line="360" w:lineRule="auto"/>
        <w:jc w:val="both"/>
        <w:rPr>
          <w:rFonts w:cs="FrankRuehl"/>
          <w:sz w:val="28"/>
          <w:szCs w:val="28"/>
          <w:rtl/>
        </w:rPr>
      </w:pPr>
    </w:p>
    <w:p w14:paraId="381CAE72" w14:textId="77777777" w:rsidR="008D7A5B" w:rsidRDefault="008D7A5B" w:rsidP="008D7A5B">
      <w:pPr>
        <w:spacing w:line="360" w:lineRule="auto"/>
        <w:jc w:val="both"/>
        <w:rPr>
          <w:rFonts w:cs="FrankRuehl"/>
          <w:sz w:val="28"/>
          <w:szCs w:val="28"/>
          <w:rtl/>
        </w:rPr>
      </w:pPr>
      <w:r>
        <w:rPr>
          <w:rFonts w:cs="FrankRuehl" w:hint="cs"/>
          <w:sz w:val="28"/>
          <w:szCs w:val="28"/>
          <w:rtl/>
        </w:rPr>
        <w:t xml:space="preserve">על פי </w:t>
      </w:r>
      <w:r w:rsidRPr="006C1D3F">
        <w:rPr>
          <w:rFonts w:cs="FrankRuehl" w:hint="cs"/>
          <w:b/>
          <w:bCs/>
          <w:sz w:val="28"/>
          <w:szCs w:val="28"/>
          <w:rtl/>
        </w:rPr>
        <w:t>פרט האישום הש</w:t>
      </w:r>
      <w:r>
        <w:rPr>
          <w:rFonts w:cs="FrankRuehl" w:hint="cs"/>
          <w:b/>
          <w:bCs/>
          <w:sz w:val="28"/>
          <w:szCs w:val="28"/>
          <w:rtl/>
        </w:rPr>
        <w:t>לישי,</w:t>
      </w:r>
      <w:r w:rsidRPr="006C1D3F">
        <w:rPr>
          <w:rFonts w:cs="FrankRuehl" w:hint="cs"/>
          <w:b/>
          <w:bCs/>
          <w:sz w:val="28"/>
          <w:szCs w:val="28"/>
          <w:rtl/>
        </w:rPr>
        <w:t xml:space="preserve"> </w:t>
      </w:r>
      <w:r>
        <w:rPr>
          <w:rFonts w:cs="FrankRuehl" w:hint="cs"/>
          <w:sz w:val="28"/>
          <w:szCs w:val="28"/>
          <w:rtl/>
        </w:rPr>
        <w:t>מכר הנאשם בחצי השנה שקדמה ליום 16.3.2018 לאישה בשם הודיה ב-10 הזדמנויות שונות סם מסוכן מסוג קנאביס, במשקל של כגרם בכל הזדמנות, בתמורה ל-100 ₪ בכל פעם.</w:t>
      </w:r>
    </w:p>
    <w:p w14:paraId="3F5D16A4" w14:textId="77777777" w:rsidR="008D7A5B" w:rsidRDefault="008D7A5B" w:rsidP="008D7A5B">
      <w:pPr>
        <w:spacing w:line="360" w:lineRule="auto"/>
        <w:jc w:val="both"/>
        <w:rPr>
          <w:rFonts w:cs="FrankRuehl"/>
          <w:sz w:val="28"/>
          <w:szCs w:val="28"/>
          <w:rtl/>
        </w:rPr>
      </w:pPr>
      <w:r>
        <w:rPr>
          <w:rFonts w:cs="FrankRuehl" w:hint="cs"/>
          <w:sz w:val="28"/>
          <w:szCs w:val="28"/>
          <w:rtl/>
        </w:rPr>
        <w:t xml:space="preserve">על פי </w:t>
      </w:r>
      <w:r w:rsidRPr="006C1D3F">
        <w:rPr>
          <w:rFonts w:cs="FrankRuehl" w:hint="cs"/>
          <w:b/>
          <w:bCs/>
          <w:sz w:val="28"/>
          <w:szCs w:val="28"/>
          <w:rtl/>
        </w:rPr>
        <w:t>פרט האישום ה</w:t>
      </w:r>
      <w:r>
        <w:rPr>
          <w:rFonts w:cs="FrankRuehl" w:hint="cs"/>
          <w:b/>
          <w:bCs/>
          <w:sz w:val="28"/>
          <w:szCs w:val="28"/>
          <w:rtl/>
        </w:rPr>
        <w:t>רביעי,</w:t>
      </w:r>
      <w:r w:rsidRPr="006C1D3F">
        <w:rPr>
          <w:rFonts w:cs="FrankRuehl" w:hint="cs"/>
          <w:b/>
          <w:bCs/>
          <w:sz w:val="28"/>
          <w:szCs w:val="28"/>
          <w:rtl/>
        </w:rPr>
        <w:t xml:space="preserve"> </w:t>
      </w:r>
      <w:r>
        <w:rPr>
          <w:rFonts w:cs="FrankRuehl" w:hint="cs"/>
          <w:sz w:val="28"/>
          <w:szCs w:val="28"/>
          <w:rtl/>
        </w:rPr>
        <w:t>מכר הנאשם כארבעה חודשים עובר ליום 14.3.2018 לאדם בשם יצחק סם מסוכן מסוג קנאביס במשקל של כגרם, בתמורה ל-100 ₪.</w:t>
      </w:r>
    </w:p>
    <w:p w14:paraId="713A7980" w14:textId="77777777" w:rsidR="008D7A5B" w:rsidRDefault="008D7A5B" w:rsidP="008D7A5B">
      <w:pPr>
        <w:spacing w:line="360" w:lineRule="auto"/>
        <w:jc w:val="both"/>
        <w:rPr>
          <w:rFonts w:cs="FrankRuehl"/>
          <w:sz w:val="28"/>
          <w:szCs w:val="28"/>
          <w:rtl/>
        </w:rPr>
      </w:pPr>
    </w:p>
    <w:p w14:paraId="6B54213A" w14:textId="77777777" w:rsidR="008D7A5B" w:rsidRDefault="008D7A5B" w:rsidP="008D7A5B">
      <w:pPr>
        <w:spacing w:line="360" w:lineRule="auto"/>
        <w:jc w:val="both"/>
        <w:rPr>
          <w:rFonts w:cs="FrankRuehl"/>
          <w:sz w:val="28"/>
          <w:szCs w:val="28"/>
          <w:rtl/>
        </w:rPr>
      </w:pPr>
      <w:r>
        <w:rPr>
          <w:rFonts w:cs="FrankRuehl" w:hint="cs"/>
          <w:sz w:val="28"/>
          <w:szCs w:val="28"/>
          <w:rtl/>
        </w:rPr>
        <w:t xml:space="preserve">על פי </w:t>
      </w:r>
      <w:r w:rsidRPr="006C1D3F">
        <w:rPr>
          <w:rFonts w:cs="FrankRuehl" w:hint="cs"/>
          <w:b/>
          <w:bCs/>
          <w:sz w:val="28"/>
          <w:szCs w:val="28"/>
          <w:rtl/>
        </w:rPr>
        <w:t>פרט האישום ה</w:t>
      </w:r>
      <w:r>
        <w:rPr>
          <w:rFonts w:cs="FrankRuehl" w:hint="cs"/>
          <w:b/>
          <w:bCs/>
          <w:sz w:val="28"/>
          <w:szCs w:val="28"/>
          <w:rtl/>
        </w:rPr>
        <w:t>חמישי,</w:t>
      </w:r>
      <w:r w:rsidRPr="006C1D3F">
        <w:rPr>
          <w:rFonts w:cs="FrankRuehl" w:hint="cs"/>
          <w:b/>
          <w:bCs/>
          <w:sz w:val="28"/>
          <w:szCs w:val="28"/>
          <w:rtl/>
        </w:rPr>
        <w:t xml:space="preserve"> </w:t>
      </w:r>
      <w:r>
        <w:rPr>
          <w:rFonts w:cs="FrankRuehl" w:hint="cs"/>
          <w:sz w:val="28"/>
          <w:szCs w:val="28"/>
          <w:rtl/>
        </w:rPr>
        <w:t>מכר הנאשם כשבועיים עובר ליום 14.3.2018 לאדם בשם דרור סם מסוכן מסוג קנאביס במשקל של כ-2 גרם, בתמורה ל-200 ₪.</w:t>
      </w:r>
    </w:p>
    <w:p w14:paraId="158BA67C" w14:textId="77777777" w:rsidR="008D7A5B" w:rsidRPr="009239C3" w:rsidRDefault="008D7A5B" w:rsidP="008D7A5B">
      <w:pPr>
        <w:spacing w:line="360" w:lineRule="auto"/>
        <w:jc w:val="both"/>
        <w:rPr>
          <w:rFonts w:cs="FrankRuehl"/>
          <w:sz w:val="28"/>
          <w:szCs w:val="28"/>
          <w:rtl/>
        </w:rPr>
      </w:pPr>
    </w:p>
    <w:p w14:paraId="297E92A1" w14:textId="77777777" w:rsidR="008D7A5B" w:rsidRDefault="008D7A5B" w:rsidP="008D7A5B">
      <w:pPr>
        <w:spacing w:line="360" w:lineRule="auto"/>
        <w:jc w:val="both"/>
        <w:rPr>
          <w:rFonts w:cs="FrankRuehl"/>
          <w:sz w:val="28"/>
          <w:szCs w:val="28"/>
          <w:rtl/>
        </w:rPr>
      </w:pPr>
      <w:r>
        <w:rPr>
          <w:rFonts w:cs="FrankRuehl" w:hint="cs"/>
          <w:sz w:val="28"/>
          <w:szCs w:val="28"/>
          <w:rtl/>
        </w:rPr>
        <w:t xml:space="preserve">על פי </w:t>
      </w:r>
      <w:r w:rsidRPr="006C1D3F">
        <w:rPr>
          <w:rFonts w:cs="FrankRuehl" w:hint="cs"/>
          <w:b/>
          <w:bCs/>
          <w:sz w:val="28"/>
          <w:szCs w:val="28"/>
          <w:rtl/>
        </w:rPr>
        <w:t>פרט האישום ה</w:t>
      </w:r>
      <w:r>
        <w:rPr>
          <w:rFonts w:cs="FrankRuehl" w:hint="cs"/>
          <w:b/>
          <w:bCs/>
          <w:sz w:val="28"/>
          <w:szCs w:val="28"/>
          <w:rtl/>
        </w:rPr>
        <w:t>שישי,</w:t>
      </w:r>
      <w:r w:rsidRPr="006C1D3F">
        <w:rPr>
          <w:rFonts w:cs="FrankRuehl" w:hint="cs"/>
          <w:b/>
          <w:bCs/>
          <w:sz w:val="28"/>
          <w:szCs w:val="28"/>
          <w:rtl/>
        </w:rPr>
        <w:t xml:space="preserve"> </w:t>
      </w:r>
      <w:r>
        <w:rPr>
          <w:rFonts w:cs="FrankRuehl" w:hint="cs"/>
          <w:sz w:val="28"/>
          <w:szCs w:val="28"/>
          <w:rtl/>
        </w:rPr>
        <w:t>מכר הנאשם כארבעה חודשים עובר ליום 13.3.2018 לאדם בשם אלון סם מסוכן מסוג חשיש במשקל של כגרם בתמורה ל-100 ₪.</w:t>
      </w:r>
    </w:p>
    <w:p w14:paraId="77CBEB13" w14:textId="77777777" w:rsidR="008D7A5B" w:rsidRPr="009239C3" w:rsidRDefault="008D7A5B" w:rsidP="008D7A5B">
      <w:pPr>
        <w:spacing w:line="360" w:lineRule="auto"/>
        <w:jc w:val="both"/>
        <w:rPr>
          <w:rFonts w:cs="FrankRuehl"/>
          <w:sz w:val="28"/>
          <w:szCs w:val="28"/>
          <w:rtl/>
        </w:rPr>
      </w:pPr>
    </w:p>
    <w:p w14:paraId="650627C5" w14:textId="77777777" w:rsidR="008D7A5B" w:rsidRDefault="008D7A5B" w:rsidP="008D7A5B">
      <w:pPr>
        <w:spacing w:line="360" w:lineRule="auto"/>
        <w:jc w:val="both"/>
        <w:rPr>
          <w:rFonts w:cs="FrankRuehl"/>
          <w:sz w:val="28"/>
          <w:szCs w:val="28"/>
          <w:rtl/>
        </w:rPr>
      </w:pPr>
      <w:r>
        <w:rPr>
          <w:rFonts w:cs="FrankRuehl" w:hint="cs"/>
          <w:sz w:val="28"/>
          <w:szCs w:val="28"/>
          <w:rtl/>
        </w:rPr>
        <w:t xml:space="preserve">על פי </w:t>
      </w:r>
      <w:r w:rsidRPr="006C1D3F">
        <w:rPr>
          <w:rFonts w:cs="FrankRuehl" w:hint="cs"/>
          <w:b/>
          <w:bCs/>
          <w:sz w:val="28"/>
          <w:szCs w:val="28"/>
          <w:rtl/>
        </w:rPr>
        <w:t>פרט האישום הש</w:t>
      </w:r>
      <w:r>
        <w:rPr>
          <w:rFonts w:cs="FrankRuehl" w:hint="cs"/>
          <w:b/>
          <w:bCs/>
          <w:sz w:val="28"/>
          <w:szCs w:val="28"/>
          <w:rtl/>
        </w:rPr>
        <w:t>ביעי,</w:t>
      </w:r>
      <w:r w:rsidRPr="006C1D3F">
        <w:rPr>
          <w:rFonts w:cs="FrankRuehl" w:hint="cs"/>
          <w:b/>
          <w:bCs/>
          <w:sz w:val="28"/>
          <w:szCs w:val="28"/>
          <w:rtl/>
        </w:rPr>
        <w:t xml:space="preserve"> </w:t>
      </w:r>
      <w:r>
        <w:rPr>
          <w:rFonts w:cs="FrankRuehl" w:hint="cs"/>
          <w:sz w:val="28"/>
          <w:szCs w:val="28"/>
          <w:rtl/>
        </w:rPr>
        <w:t>מכר הנאשם ב-3 השנים שקדמו ליום 13.3.2018 לאדם בשם בנימין ב-15 הזדמנויות שונות סמים מסוכנים מסוג קנאביס וחשיש במשקל של כגרם בכל הזדמנות, בתמורה ל-100 ₪ בכל פעם.</w:t>
      </w:r>
    </w:p>
    <w:p w14:paraId="383091C0" w14:textId="77777777" w:rsidR="008D7A5B" w:rsidRPr="009239C3" w:rsidRDefault="008D7A5B" w:rsidP="008D7A5B">
      <w:pPr>
        <w:spacing w:line="360" w:lineRule="auto"/>
        <w:jc w:val="both"/>
        <w:rPr>
          <w:rFonts w:cs="FrankRuehl"/>
          <w:sz w:val="28"/>
          <w:szCs w:val="28"/>
          <w:rtl/>
        </w:rPr>
      </w:pPr>
    </w:p>
    <w:p w14:paraId="3A543CC8" w14:textId="77777777" w:rsidR="008D7A5B" w:rsidRDefault="008D7A5B" w:rsidP="008D7A5B">
      <w:pPr>
        <w:spacing w:line="360" w:lineRule="auto"/>
        <w:jc w:val="both"/>
        <w:rPr>
          <w:rFonts w:cs="FrankRuehl"/>
          <w:sz w:val="28"/>
          <w:szCs w:val="28"/>
          <w:rtl/>
        </w:rPr>
      </w:pPr>
      <w:r>
        <w:rPr>
          <w:rFonts w:cs="FrankRuehl" w:hint="cs"/>
          <w:sz w:val="28"/>
          <w:szCs w:val="28"/>
          <w:rtl/>
        </w:rPr>
        <w:t xml:space="preserve">על פי </w:t>
      </w:r>
      <w:r w:rsidRPr="006C1D3F">
        <w:rPr>
          <w:rFonts w:cs="FrankRuehl" w:hint="cs"/>
          <w:b/>
          <w:bCs/>
          <w:sz w:val="28"/>
          <w:szCs w:val="28"/>
          <w:rtl/>
        </w:rPr>
        <w:t>פרט האישום ה</w:t>
      </w:r>
      <w:r>
        <w:rPr>
          <w:rFonts w:cs="FrankRuehl" w:hint="cs"/>
          <w:b/>
          <w:bCs/>
          <w:sz w:val="28"/>
          <w:szCs w:val="28"/>
          <w:rtl/>
        </w:rPr>
        <w:t>שמיני,</w:t>
      </w:r>
      <w:r w:rsidRPr="006C1D3F">
        <w:rPr>
          <w:rFonts w:cs="FrankRuehl" w:hint="cs"/>
          <w:b/>
          <w:bCs/>
          <w:sz w:val="28"/>
          <w:szCs w:val="28"/>
          <w:rtl/>
        </w:rPr>
        <w:t xml:space="preserve"> </w:t>
      </w:r>
      <w:r>
        <w:rPr>
          <w:rFonts w:cs="FrankRuehl" w:hint="cs"/>
          <w:sz w:val="28"/>
          <w:szCs w:val="28"/>
          <w:rtl/>
        </w:rPr>
        <w:t>מכר הנאשם כשבועיים עובר ליום 14.3.2018 לאדם בשם שי סם מסוכן מסוג קנאביס במשקל של כגרם בתמורה ל-100 ₪.</w:t>
      </w:r>
    </w:p>
    <w:p w14:paraId="4CAC89D1" w14:textId="77777777" w:rsidR="008D7A5B" w:rsidRPr="009239C3" w:rsidRDefault="008D7A5B" w:rsidP="008D7A5B">
      <w:pPr>
        <w:spacing w:line="360" w:lineRule="auto"/>
        <w:jc w:val="both"/>
        <w:rPr>
          <w:rFonts w:cs="FrankRuehl"/>
          <w:sz w:val="28"/>
          <w:szCs w:val="28"/>
          <w:rtl/>
        </w:rPr>
      </w:pPr>
    </w:p>
    <w:p w14:paraId="122FE381" w14:textId="77777777" w:rsidR="008D7A5B" w:rsidRDefault="008D7A5B" w:rsidP="008D7A5B">
      <w:pPr>
        <w:spacing w:line="360" w:lineRule="auto"/>
        <w:jc w:val="both"/>
        <w:rPr>
          <w:rFonts w:cs="FrankRuehl"/>
          <w:sz w:val="28"/>
          <w:szCs w:val="28"/>
          <w:rtl/>
        </w:rPr>
      </w:pPr>
      <w:r>
        <w:rPr>
          <w:rFonts w:cs="FrankRuehl" w:hint="cs"/>
          <w:sz w:val="28"/>
          <w:szCs w:val="28"/>
          <w:rtl/>
        </w:rPr>
        <w:t xml:space="preserve">על פי </w:t>
      </w:r>
      <w:r w:rsidRPr="006C1D3F">
        <w:rPr>
          <w:rFonts w:cs="FrankRuehl" w:hint="cs"/>
          <w:b/>
          <w:bCs/>
          <w:sz w:val="28"/>
          <w:szCs w:val="28"/>
          <w:rtl/>
        </w:rPr>
        <w:t>פרט האישום ה</w:t>
      </w:r>
      <w:r>
        <w:rPr>
          <w:rFonts w:cs="FrankRuehl" w:hint="cs"/>
          <w:b/>
          <w:bCs/>
          <w:sz w:val="28"/>
          <w:szCs w:val="28"/>
          <w:rtl/>
        </w:rPr>
        <w:t>תשיעי,</w:t>
      </w:r>
      <w:r w:rsidRPr="006C1D3F">
        <w:rPr>
          <w:rFonts w:cs="FrankRuehl" w:hint="cs"/>
          <w:b/>
          <w:bCs/>
          <w:sz w:val="28"/>
          <w:szCs w:val="28"/>
          <w:rtl/>
        </w:rPr>
        <w:t xml:space="preserve"> </w:t>
      </w:r>
      <w:r>
        <w:rPr>
          <w:rFonts w:cs="FrankRuehl" w:hint="cs"/>
          <w:sz w:val="28"/>
          <w:szCs w:val="28"/>
          <w:rtl/>
        </w:rPr>
        <w:t>מכר הנאשם כשנה עובר ליום 13.3.2018 לאישה בשם בת-אל סם מסוכן מסוג קנאביס וחשיש במשקל של כגרם בתמורה ל-100 ₪.</w:t>
      </w:r>
    </w:p>
    <w:p w14:paraId="523797C4" w14:textId="77777777" w:rsidR="008D7A5B" w:rsidRPr="009239C3" w:rsidRDefault="008D7A5B" w:rsidP="008D7A5B">
      <w:pPr>
        <w:spacing w:line="360" w:lineRule="auto"/>
        <w:jc w:val="both"/>
        <w:rPr>
          <w:rFonts w:cs="FrankRuehl"/>
          <w:sz w:val="28"/>
          <w:szCs w:val="28"/>
          <w:rtl/>
        </w:rPr>
      </w:pPr>
    </w:p>
    <w:p w14:paraId="39C6141E" w14:textId="77777777" w:rsidR="008D7A5B" w:rsidRDefault="008D7A5B" w:rsidP="008D7A5B">
      <w:pPr>
        <w:spacing w:line="360" w:lineRule="auto"/>
        <w:jc w:val="both"/>
        <w:rPr>
          <w:rFonts w:cs="FrankRuehl"/>
          <w:sz w:val="28"/>
          <w:szCs w:val="28"/>
          <w:rtl/>
        </w:rPr>
      </w:pPr>
      <w:r>
        <w:rPr>
          <w:rFonts w:cs="FrankRuehl" w:hint="cs"/>
          <w:sz w:val="28"/>
          <w:szCs w:val="28"/>
          <w:rtl/>
        </w:rPr>
        <w:t xml:space="preserve">על פי </w:t>
      </w:r>
      <w:r w:rsidRPr="006C1D3F">
        <w:rPr>
          <w:rFonts w:cs="FrankRuehl" w:hint="cs"/>
          <w:b/>
          <w:bCs/>
          <w:sz w:val="28"/>
          <w:szCs w:val="28"/>
          <w:rtl/>
        </w:rPr>
        <w:t>פרט</w:t>
      </w:r>
      <w:r>
        <w:rPr>
          <w:rFonts w:cs="FrankRuehl" w:hint="cs"/>
          <w:b/>
          <w:bCs/>
          <w:sz w:val="28"/>
          <w:szCs w:val="28"/>
          <w:rtl/>
        </w:rPr>
        <w:t>י</w:t>
      </w:r>
      <w:r w:rsidRPr="006C1D3F">
        <w:rPr>
          <w:rFonts w:cs="FrankRuehl" w:hint="cs"/>
          <w:b/>
          <w:bCs/>
          <w:sz w:val="28"/>
          <w:szCs w:val="28"/>
          <w:rtl/>
        </w:rPr>
        <w:t xml:space="preserve"> האישום ה</w:t>
      </w:r>
      <w:r>
        <w:rPr>
          <w:rFonts w:cs="FrankRuehl" w:hint="cs"/>
          <w:b/>
          <w:bCs/>
          <w:sz w:val="28"/>
          <w:szCs w:val="28"/>
          <w:rtl/>
        </w:rPr>
        <w:t>עשירי והאחד-עשר,</w:t>
      </w:r>
      <w:r w:rsidRPr="006C1D3F">
        <w:rPr>
          <w:rFonts w:cs="FrankRuehl" w:hint="cs"/>
          <w:b/>
          <w:bCs/>
          <w:sz w:val="28"/>
          <w:szCs w:val="28"/>
          <w:rtl/>
        </w:rPr>
        <w:t xml:space="preserve"> </w:t>
      </w:r>
      <w:r>
        <w:rPr>
          <w:rFonts w:cs="FrankRuehl" w:hint="cs"/>
          <w:sz w:val="28"/>
          <w:szCs w:val="28"/>
          <w:rtl/>
        </w:rPr>
        <w:t>מכר הנאשם ביום 5.3.2018 לאדם בשם שלום סם מסוכן מסוג חשיש במשקל של כ-4 גרם בתמורה ל-400 ₪. בשנה וחצי שקדמו ליום 5.3.2018, מכר הנאשם לשלום ב-3 הזדמנויות שונות סם מסוכן מסוג חשיש במשקל של כ-2 גרם בכל הזדמנות, בתמורה ל-200 ₪ בכל פעם.</w:t>
      </w:r>
    </w:p>
    <w:p w14:paraId="7EFE9B89" w14:textId="77777777" w:rsidR="008D7A5B" w:rsidRDefault="008D7A5B" w:rsidP="008D7A5B">
      <w:pPr>
        <w:spacing w:line="360" w:lineRule="auto"/>
        <w:jc w:val="both"/>
        <w:rPr>
          <w:rFonts w:cs="FrankRuehl"/>
          <w:sz w:val="28"/>
          <w:szCs w:val="28"/>
          <w:rtl/>
        </w:rPr>
      </w:pPr>
    </w:p>
    <w:p w14:paraId="08A1D268" w14:textId="77777777" w:rsidR="008D7A5B" w:rsidRDefault="008D7A5B" w:rsidP="008D7A5B">
      <w:pPr>
        <w:spacing w:line="360" w:lineRule="auto"/>
        <w:jc w:val="both"/>
        <w:rPr>
          <w:rFonts w:cs="FrankRuehl"/>
          <w:sz w:val="28"/>
          <w:szCs w:val="28"/>
          <w:rtl/>
        </w:rPr>
      </w:pPr>
      <w:r>
        <w:rPr>
          <w:rFonts w:cs="FrankRuehl" w:hint="cs"/>
          <w:sz w:val="28"/>
          <w:szCs w:val="28"/>
          <w:rtl/>
        </w:rPr>
        <w:t xml:space="preserve">על פי </w:t>
      </w:r>
      <w:r w:rsidRPr="006C1D3F">
        <w:rPr>
          <w:rFonts w:cs="FrankRuehl" w:hint="cs"/>
          <w:b/>
          <w:bCs/>
          <w:sz w:val="28"/>
          <w:szCs w:val="28"/>
          <w:rtl/>
        </w:rPr>
        <w:t>פרט</w:t>
      </w:r>
      <w:r>
        <w:rPr>
          <w:rFonts w:cs="FrankRuehl" w:hint="cs"/>
          <w:b/>
          <w:bCs/>
          <w:sz w:val="28"/>
          <w:szCs w:val="28"/>
          <w:rtl/>
        </w:rPr>
        <w:t>י</w:t>
      </w:r>
      <w:r w:rsidRPr="006C1D3F">
        <w:rPr>
          <w:rFonts w:cs="FrankRuehl" w:hint="cs"/>
          <w:b/>
          <w:bCs/>
          <w:sz w:val="28"/>
          <w:szCs w:val="28"/>
          <w:rtl/>
        </w:rPr>
        <w:t xml:space="preserve"> האישום ה</w:t>
      </w:r>
      <w:r>
        <w:rPr>
          <w:rFonts w:cs="FrankRuehl" w:hint="cs"/>
          <w:b/>
          <w:bCs/>
          <w:sz w:val="28"/>
          <w:szCs w:val="28"/>
          <w:rtl/>
        </w:rPr>
        <w:t>שניים-עשר והשלושה-עשר,</w:t>
      </w:r>
      <w:r w:rsidRPr="006C1D3F">
        <w:rPr>
          <w:rFonts w:cs="FrankRuehl" w:hint="cs"/>
          <w:b/>
          <w:bCs/>
          <w:sz w:val="28"/>
          <w:szCs w:val="28"/>
          <w:rtl/>
        </w:rPr>
        <w:t xml:space="preserve"> </w:t>
      </w:r>
      <w:r>
        <w:rPr>
          <w:rFonts w:cs="FrankRuehl" w:hint="cs"/>
          <w:sz w:val="28"/>
          <w:szCs w:val="28"/>
          <w:rtl/>
        </w:rPr>
        <w:t>מכר הנאשם ביום 6.3.2018 לאדם בשם ניסים סם מסוכן מסוג חשיש במשקל של כ-2 גרם בתמורה ל-200 ₪. כשלושה חודשים מוקדם יותר, מכר הנאשם לניסים סם מסוכן מסוג חשיש במשקל של כגרם תמורת 100 ₪.</w:t>
      </w:r>
    </w:p>
    <w:p w14:paraId="4311882B" w14:textId="77777777" w:rsidR="008D7A5B" w:rsidRDefault="008D7A5B" w:rsidP="008D7A5B">
      <w:pPr>
        <w:spacing w:line="360" w:lineRule="auto"/>
        <w:jc w:val="both"/>
        <w:rPr>
          <w:rFonts w:cs="FrankRuehl"/>
          <w:sz w:val="28"/>
          <w:szCs w:val="28"/>
          <w:rtl/>
        </w:rPr>
      </w:pPr>
    </w:p>
    <w:p w14:paraId="12A1AFCB" w14:textId="77777777" w:rsidR="008D7A5B" w:rsidRDefault="008D7A5B" w:rsidP="008D7A5B">
      <w:pPr>
        <w:spacing w:line="360" w:lineRule="auto"/>
        <w:jc w:val="both"/>
        <w:rPr>
          <w:rFonts w:cs="FrankRuehl"/>
          <w:sz w:val="28"/>
          <w:szCs w:val="28"/>
          <w:rtl/>
        </w:rPr>
      </w:pPr>
    </w:p>
    <w:p w14:paraId="5FE1ADE0" w14:textId="77777777" w:rsidR="008D7A5B" w:rsidRPr="009239C3" w:rsidRDefault="008D7A5B" w:rsidP="008D7A5B">
      <w:pPr>
        <w:spacing w:line="360" w:lineRule="auto"/>
        <w:jc w:val="both"/>
        <w:rPr>
          <w:rFonts w:cs="FrankRuehl"/>
          <w:sz w:val="28"/>
          <w:szCs w:val="28"/>
          <w:rtl/>
        </w:rPr>
      </w:pPr>
    </w:p>
    <w:p w14:paraId="6FD84DE1" w14:textId="77777777" w:rsidR="008D7A5B" w:rsidRDefault="008D7A5B" w:rsidP="008D7A5B">
      <w:pPr>
        <w:spacing w:line="360" w:lineRule="auto"/>
        <w:jc w:val="both"/>
        <w:rPr>
          <w:rFonts w:cs="FrankRuehl"/>
          <w:sz w:val="28"/>
          <w:szCs w:val="28"/>
          <w:rtl/>
        </w:rPr>
      </w:pPr>
      <w:r>
        <w:rPr>
          <w:rFonts w:cs="FrankRuehl" w:hint="cs"/>
          <w:sz w:val="28"/>
          <w:szCs w:val="28"/>
          <w:rtl/>
        </w:rPr>
        <w:t>3.</w:t>
      </w:r>
      <w:r>
        <w:rPr>
          <w:rFonts w:cs="FrankRuehl" w:hint="cs"/>
          <w:sz w:val="28"/>
          <w:szCs w:val="28"/>
          <w:rtl/>
        </w:rPr>
        <w:tab/>
        <w:t>בסך הכול מכר הנאשם ל-10 אנשים שונים במשך כ-3 שנים, ב-51 הזדמנויות שונות, סמים מסוכנים מסוג קנאביס וחשיש במשקלים הנעים בין גרם ל-4 גרם, ובסך הכול 59 גרם, תמורת 100 ₪ לכל גרם סם. במאמר מוסגר אציין שהנאשם הורשע בביצוע מספר עבירות קטן יותר ממספר המכירות, שכן לא בכל הוראות החיקוק הותאם מספר העבירות למספר המכירות בפועל.</w:t>
      </w:r>
    </w:p>
    <w:p w14:paraId="583092F8" w14:textId="77777777" w:rsidR="008D7A5B" w:rsidRDefault="008D7A5B" w:rsidP="008D7A5B">
      <w:pPr>
        <w:spacing w:line="360" w:lineRule="auto"/>
        <w:jc w:val="both"/>
        <w:rPr>
          <w:rFonts w:cs="FrankRuehl"/>
          <w:sz w:val="28"/>
          <w:szCs w:val="28"/>
          <w:rtl/>
        </w:rPr>
      </w:pPr>
    </w:p>
    <w:p w14:paraId="5A831307" w14:textId="77777777" w:rsidR="008D7A5B" w:rsidRDefault="008D7A5B" w:rsidP="008D7A5B">
      <w:pPr>
        <w:spacing w:line="360" w:lineRule="auto"/>
        <w:jc w:val="both"/>
        <w:rPr>
          <w:rFonts w:cs="FrankRuehl"/>
          <w:sz w:val="28"/>
          <w:szCs w:val="28"/>
          <w:rtl/>
        </w:rPr>
      </w:pPr>
      <w:r>
        <w:rPr>
          <w:rFonts w:cs="FrankRuehl" w:hint="cs"/>
          <w:sz w:val="28"/>
          <w:szCs w:val="28"/>
          <w:rtl/>
        </w:rPr>
        <w:t>4.</w:t>
      </w:r>
      <w:r>
        <w:rPr>
          <w:rFonts w:cs="FrankRuehl" w:hint="cs"/>
          <w:sz w:val="28"/>
          <w:szCs w:val="28"/>
          <w:rtl/>
        </w:rPr>
        <w:tab/>
        <w:t>במסגרת הסכמות הצדדים הופנה הנאשם לשירות המבחן והתקבלו בעניינו 4 תסקירים לעונש. במקביל הופנה הנאשם לממונה על עבודות השירות, ומחוות דעת שהוגשה מטעמה, נמצא הנאשם כשיר לבצע מאסר בעבודות שירות במגבלות.</w:t>
      </w:r>
    </w:p>
    <w:p w14:paraId="717DD2B3" w14:textId="77777777" w:rsidR="008D7A5B" w:rsidRDefault="008D7A5B" w:rsidP="008D7A5B">
      <w:pPr>
        <w:spacing w:line="360" w:lineRule="auto"/>
        <w:jc w:val="both"/>
        <w:rPr>
          <w:rFonts w:cs="FrankRuehl"/>
          <w:sz w:val="28"/>
          <w:szCs w:val="28"/>
          <w:rtl/>
        </w:rPr>
      </w:pPr>
    </w:p>
    <w:p w14:paraId="03091118" w14:textId="77777777" w:rsidR="008D7A5B" w:rsidRPr="00881FC6" w:rsidRDefault="008D7A5B" w:rsidP="008D7A5B">
      <w:pPr>
        <w:spacing w:line="360" w:lineRule="auto"/>
        <w:jc w:val="both"/>
        <w:rPr>
          <w:rFonts w:cs="Miriam"/>
          <w:sz w:val="28"/>
          <w:szCs w:val="28"/>
          <w:rtl/>
        </w:rPr>
      </w:pPr>
      <w:r w:rsidRPr="00881FC6">
        <w:rPr>
          <w:rFonts w:cs="Miriam" w:hint="cs"/>
          <w:sz w:val="28"/>
          <w:szCs w:val="28"/>
          <w:rtl/>
        </w:rPr>
        <w:t>טיעוני הצדדים לעונש בתמצית ודברי הנאשם</w:t>
      </w:r>
    </w:p>
    <w:p w14:paraId="0DE18722" w14:textId="77777777" w:rsidR="008D7A5B" w:rsidRDefault="008D7A5B" w:rsidP="008D7A5B">
      <w:pPr>
        <w:spacing w:line="360" w:lineRule="auto"/>
        <w:jc w:val="both"/>
        <w:rPr>
          <w:rFonts w:cs="FrankRuehl"/>
          <w:sz w:val="28"/>
          <w:szCs w:val="28"/>
          <w:rtl/>
        </w:rPr>
      </w:pPr>
    </w:p>
    <w:p w14:paraId="2009ECC9" w14:textId="77777777" w:rsidR="008D7A5B" w:rsidRPr="00881FC6" w:rsidRDefault="008D7A5B" w:rsidP="008D7A5B">
      <w:pPr>
        <w:spacing w:line="360" w:lineRule="auto"/>
        <w:jc w:val="both"/>
        <w:rPr>
          <w:rFonts w:cs="FrankRuehl"/>
          <w:b/>
          <w:bCs/>
          <w:sz w:val="28"/>
          <w:szCs w:val="28"/>
          <w:rtl/>
        </w:rPr>
      </w:pPr>
      <w:r w:rsidRPr="00881FC6">
        <w:rPr>
          <w:rFonts w:cs="FrankRuehl" w:hint="cs"/>
          <w:b/>
          <w:bCs/>
          <w:sz w:val="28"/>
          <w:szCs w:val="28"/>
          <w:rtl/>
        </w:rPr>
        <w:t xml:space="preserve">טיעוני </w:t>
      </w:r>
      <w:r>
        <w:rPr>
          <w:rFonts w:cs="FrankRuehl" w:hint="cs"/>
          <w:b/>
          <w:bCs/>
          <w:sz w:val="28"/>
          <w:szCs w:val="28"/>
          <w:rtl/>
        </w:rPr>
        <w:t xml:space="preserve">ב"כ </w:t>
      </w:r>
      <w:r w:rsidRPr="00881FC6">
        <w:rPr>
          <w:rFonts w:cs="FrankRuehl" w:hint="cs"/>
          <w:b/>
          <w:bCs/>
          <w:sz w:val="28"/>
          <w:szCs w:val="28"/>
          <w:rtl/>
        </w:rPr>
        <w:t>המאשימה</w:t>
      </w:r>
    </w:p>
    <w:p w14:paraId="37CDA5CC" w14:textId="77777777" w:rsidR="008D7A5B" w:rsidRDefault="008D7A5B" w:rsidP="008D7A5B">
      <w:pPr>
        <w:spacing w:line="360" w:lineRule="auto"/>
        <w:jc w:val="both"/>
        <w:rPr>
          <w:rFonts w:cs="FrankRuehl"/>
          <w:sz w:val="28"/>
          <w:szCs w:val="28"/>
          <w:rtl/>
        </w:rPr>
      </w:pPr>
    </w:p>
    <w:p w14:paraId="675E6796" w14:textId="77777777" w:rsidR="008D7A5B" w:rsidRDefault="008D7A5B" w:rsidP="008D7A5B">
      <w:pPr>
        <w:spacing w:line="360" w:lineRule="auto"/>
        <w:jc w:val="both"/>
        <w:rPr>
          <w:rFonts w:cs="FrankRuehl"/>
          <w:sz w:val="28"/>
          <w:szCs w:val="28"/>
          <w:rtl/>
        </w:rPr>
      </w:pPr>
      <w:r>
        <w:rPr>
          <w:rFonts w:cs="FrankRuehl" w:hint="cs"/>
          <w:sz w:val="28"/>
          <w:szCs w:val="28"/>
          <w:rtl/>
        </w:rPr>
        <w:t>5.</w:t>
      </w:r>
      <w:r>
        <w:rPr>
          <w:rFonts w:cs="FrankRuehl" w:hint="cs"/>
          <w:sz w:val="28"/>
          <w:szCs w:val="28"/>
          <w:rtl/>
        </w:rPr>
        <w:tab/>
        <w:t>ב"כ המאשימה הפנתה לנסיבות ביצוע העבירות, לערכים המוגנים בהם פגע הנאשם, לנגישותו של הנאשם לסמים מסוגים שונים ולתקופה הארוכה בה פעל. לדבריה, מניעיו של הנאשם היו כלכליים.</w:t>
      </w:r>
    </w:p>
    <w:p w14:paraId="2BB8D596" w14:textId="77777777" w:rsidR="008D7A5B" w:rsidRDefault="008D7A5B" w:rsidP="008D7A5B">
      <w:pPr>
        <w:spacing w:line="360" w:lineRule="auto"/>
        <w:jc w:val="both"/>
        <w:rPr>
          <w:rFonts w:cs="FrankRuehl"/>
          <w:sz w:val="28"/>
          <w:szCs w:val="28"/>
          <w:rtl/>
        </w:rPr>
      </w:pPr>
      <w:r>
        <w:rPr>
          <w:rFonts w:cs="FrankRuehl" w:hint="cs"/>
          <w:sz w:val="28"/>
          <w:szCs w:val="28"/>
          <w:rtl/>
        </w:rPr>
        <w:t>המאשימה הפנתה לפסיקה הנוהגת וביקשה לקבוע מתחמים עונשיים שונים בהתאם לכמות המכירות לכל קונה, כך שלמכירות בודדות לקונה ייקבע מתחם עונשי הנע בין 6 חודשי מאסר ועד לשנת מאסר, ואילו ל-10 מכירות ומעלה ייקבע מתחם עונשי הנע בין 8 ועד 18 חודשי מאסר.</w:t>
      </w:r>
    </w:p>
    <w:p w14:paraId="6CE6AB23" w14:textId="77777777" w:rsidR="008D7A5B" w:rsidRDefault="008D7A5B" w:rsidP="008D7A5B">
      <w:pPr>
        <w:spacing w:line="360" w:lineRule="auto"/>
        <w:jc w:val="both"/>
        <w:rPr>
          <w:rFonts w:cs="FrankRuehl"/>
          <w:sz w:val="28"/>
          <w:szCs w:val="28"/>
          <w:rtl/>
        </w:rPr>
      </w:pPr>
      <w:r>
        <w:rPr>
          <w:rFonts w:cs="FrankRuehl" w:hint="cs"/>
          <w:sz w:val="28"/>
          <w:szCs w:val="28"/>
          <w:rtl/>
        </w:rPr>
        <w:t>עוד הפנתה המאשימה לנסיבותיו האישיות של הנאשם, ובכלל זה ל- 5 הרשעותיו הקודמות, לעונשי המאסר שריצה בעבר, ולעובדה שביצע את העבירות שעה שתלויים ועומדים נגדו מאסר מותנה שהפך לחב הפעלה ופסילת רישיון נהיגה מותנית, אותם ביקשה להפעיל.</w:t>
      </w:r>
    </w:p>
    <w:p w14:paraId="68406123" w14:textId="77777777" w:rsidR="008D7A5B" w:rsidRDefault="008D7A5B" w:rsidP="008D7A5B">
      <w:pPr>
        <w:spacing w:line="360" w:lineRule="auto"/>
        <w:jc w:val="both"/>
        <w:rPr>
          <w:rFonts w:cs="FrankRuehl"/>
          <w:sz w:val="28"/>
          <w:szCs w:val="28"/>
          <w:rtl/>
        </w:rPr>
      </w:pPr>
      <w:r>
        <w:rPr>
          <w:rFonts w:cs="FrankRuehl" w:hint="cs"/>
          <w:sz w:val="28"/>
          <w:szCs w:val="28"/>
          <w:rtl/>
        </w:rPr>
        <w:t xml:space="preserve">ב"כ המאשימה הפנתה לתסקירי שירות המבחן מהם עולה, בין היתר, שהנאשם שולב בעבר בהליך שיקומי שלא צלח. עוד ציינה שעל אף שהנאשם שולב במסגרת התיק הנוכחי בקהילה טיפולית סגורה במשך כ-9 חודשים, הוא לא השלים את הטיפול במסגרתה ועזב אותה מיוזמתו, תוך שהסביר החלטתו בקושי להתמודד עם הריחוק ממשפחתו וקשייו לקבל את "הנורמות במסגרת הטיפולית". לגישת המאשימה, החלטתו זו של הנאשם מלמדת על כך שהוא לא נרתם להליך טיפולי באופן רציני, לא עבר את כל השלבים, ומכאן שסיכויי השיקום שלו אינם גבוהים. משכך, טענה המאשימה שההליך השיקומי אותו עבר הנאשם אינו מצדיק סטייה ממתחמי הענישה להם עתרה, בפרט כאשר מהתסקיר עולה שהנאשם "עיגל פינות" גם בקשר שלו עם שירות המבחן וכי החל בטיפול פרטני רק בימים אלו. </w:t>
      </w:r>
    </w:p>
    <w:p w14:paraId="08DB6CA3" w14:textId="77777777" w:rsidR="008D7A5B" w:rsidRDefault="008D7A5B" w:rsidP="008D7A5B">
      <w:pPr>
        <w:spacing w:line="360" w:lineRule="auto"/>
        <w:jc w:val="both"/>
        <w:rPr>
          <w:rFonts w:cs="FrankRuehl"/>
          <w:sz w:val="28"/>
          <w:szCs w:val="28"/>
          <w:rtl/>
        </w:rPr>
      </w:pPr>
      <w:r>
        <w:rPr>
          <w:rFonts w:cs="FrankRuehl" w:hint="cs"/>
          <w:sz w:val="28"/>
          <w:szCs w:val="28"/>
          <w:rtl/>
        </w:rPr>
        <w:t>בשים לב לשיקולים לקולא והעובדה שהנאשם נרתם בכל זאת להליך שיקומי ומסר בדיקות שתן נקיות, ביקשה המאשימה להשית עליו עונש של 18 חודשי מאסר, להפעיל את המאסר המותנה במצטבר, להטיל עליו מאסרים מותנים, קנס, פסילה על תנאי ולהפעיל את עונש הפסילה המותנית. עוד ביקשה לחלט את סכום הכסף, כמו גם את מכשירי הטלפון שנתפסו אצל הנאשם, כמפורט בעתירת החילוט שבכתב האישום.</w:t>
      </w:r>
    </w:p>
    <w:p w14:paraId="64E3526C" w14:textId="77777777" w:rsidR="008D7A5B" w:rsidRDefault="008D7A5B" w:rsidP="008D7A5B">
      <w:pPr>
        <w:spacing w:line="360" w:lineRule="auto"/>
        <w:jc w:val="both"/>
        <w:rPr>
          <w:rFonts w:cs="FrankRuehl"/>
          <w:sz w:val="28"/>
          <w:szCs w:val="28"/>
          <w:rtl/>
        </w:rPr>
      </w:pPr>
    </w:p>
    <w:p w14:paraId="7FDDF5B0" w14:textId="77777777" w:rsidR="008D7A5B" w:rsidRPr="00881FC6" w:rsidRDefault="008D7A5B" w:rsidP="008D7A5B">
      <w:pPr>
        <w:spacing w:line="360" w:lineRule="auto"/>
        <w:jc w:val="both"/>
        <w:rPr>
          <w:rFonts w:cs="FrankRuehl"/>
          <w:b/>
          <w:bCs/>
          <w:sz w:val="28"/>
          <w:szCs w:val="28"/>
          <w:rtl/>
        </w:rPr>
      </w:pPr>
      <w:r w:rsidRPr="00881FC6">
        <w:rPr>
          <w:rFonts w:cs="FrankRuehl" w:hint="cs"/>
          <w:b/>
          <w:bCs/>
          <w:sz w:val="28"/>
          <w:szCs w:val="28"/>
          <w:rtl/>
        </w:rPr>
        <w:t>טיעוני ב"כ הנאשם</w:t>
      </w:r>
    </w:p>
    <w:p w14:paraId="012755D4" w14:textId="77777777" w:rsidR="008D7A5B" w:rsidRDefault="008D7A5B" w:rsidP="008D7A5B">
      <w:pPr>
        <w:spacing w:line="360" w:lineRule="auto"/>
        <w:jc w:val="both"/>
        <w:rPr>
          <w:rFonts w:cs="FrankRuehl"/>
          <w:sz w:val="28"/>
          <w:szCs w:val="28"/>
          <w:rtl/>
        </w:rPr>
      </w:pPr>
    </w:p>
    <w:p w14:paraId="5D146747" w14:textId="77777777" w:rsidR="008D7A5B" w:rsidRDefault="008D7A5B" w:rsidP="008D7A5B">
      <w:pPr>
        <w:spacing w:line="360" w:lineRule="auto"/>
        <w:jc w:val="both"/>
        <w:rPr>
          <w:rFonts w:cs="FrankRuehl"/>
          <w:sz w:val="28"/>
          <w:szCs w:val="28"/>
          <w:rtl/>
        </w:rPr>
      </w:pPr>
      <w:r>
        <w:rPr>
          <w:rFonts w:cs="FrankRuehl" w:hint="cs"/>
          <w:sz w:val="28"/>
          <w:szCs w:val="28"/>
          <w:rtl/>
        </w:rPr>
        <w:t>6.</w:t>
      </w:r>
      <w:r>
        <w:rPr>
          <w:rFonts w:cs="FrankRuehl" w:hint="cs"/>
          <w:sz w:val="28"/>
          <w:szCs w:val="28"/>
          <w:rtl/>
        </w:rPr>
        <w:tab/>
        <w:t>לדברי ב"כ הנאשם, טיעוני המאשימה אינם סבירים שכן המדינה השקיעה כסף רב בשיקום הנאשם, כאשר מנגד היא מבקשת עתה להשיב אותו לכלא.</w:t>
      </w:r>
    </w:p>
    <w:p w14:paraId="72CAF0A6" w14:textId="77777777" w:rsidR="008D7A5B" w:rsidRDefault="008D7A5B" w:rsidP="008D7A5B">
      <w:pPr>
        <w:spacing w:line="360" w:lineRule="auto"/>
        <w:jc w:val="both"/>
        <w:rPr>
          <w:rFonts w:cs="FrankRuehl"/>
          <w:sz w:val="28"/>
          <w:szCs w:val="28"/>
          <w:rtl/>
        </w:rPr>
      </w:pPr>
      <w:r>
        <w:rPr>
          <w:rFonts w:cs="FrankRuehl" w:hint="cs"/>
          <w:sz w:val="28"/>
          <w:szCs w:val="28"/>
          <w:rtl/>
        </w:rPr>
        <w:t xml:space="preserve">עוד ביקשה לאבחן את הפסיקה שהוגשה מטעם המאשימה, בהיותה, לטענתה, לא רלוונטית לענייננו. </w:t>
      </w:r>
    </w:p>
    <w:p w14:paraId="6E7EFE26" w14:textId="77777777" w:rsidR="008D7A5B" w:rsidRDefault="008D7A5B" w:rsidP="008D7A5B">
      <w:pPr>
        <w:spacing w:line="360" w:lineRule="auto"/>
        <w:jc w:val="both"/>
        <w:rPr>
          <w:rFonts w:cs="FrankRuehl"/>
          <w:sz w:val="28"/>
          <w:szCs w:val="28"/>
          <w:rtl/>
        </w:rPr>
      </w:pPr>
      <w:r>
        <w:rPr>
          <w:rFonts w:cs="FrankRuehl" w:hint="cs"/>
          <w:sz w:val="28"/>
          <w:szCs w:val="28"/>
          <w:rtl/>
        </w:rPr>
        <w:t>אשר לניסיון השיקום שלא צלח בעבר, הפנתה לכך שמדובר בהליך אותו החל הנאשם לעבור בשנת 2009, ומשלא השלימו ריצה עונש מאסר. לדבריה, בפעם הראשונה לקח עצמו הנאשם בידיים, נכנס לקהילה סגורה בה שהה 8 חודשים. ב"כ הנאשם ציינה שלנאשם אכן היו קשיים בתחילת הדרך שכן מדובר היה בנאשם שהיה רגיל לממן את הסמים ממכירת סמים בכמות קטנה, בעיקר לחברים ולקרובים.</w:t>
      </w:r>
    </w:p>
    <w:p w14:paraId="18E8DCBC" w14:textId="77777777" w:rsidR="008D7A5B" w:rsidRDefault="008D7A5B" w:rsidP="008D7A5B">
      <w:pPr>
        <w:spacing w:line="360" w:lineRule="auto"/>
        <w:jc w:val="both"/>
        <w:rPr>
          <w:rFonts w:cs="FrankRuehl"/>
          <w:sz w:val="28"/>
          <w:szCs w:val="28"/>
          <w:rtl/>
        </w:rPr>
      </w:pPr>
      <w:r>
        <w:rPr>
          <w:rFonts w:cs="FrankRuehl" w:hint="cs"/>
          <w:sz w:val="28"/>
          <w:szCs w:val="28"/>
          <w:rtl/>
        </w:rPr>
        <w:t>ב"כ הנאשם הסבירה שהסיבה בגינה הפסיק הנאשם את הטיפול בקהילה הייתה שבתו אמרה לו שבבית הספר נאמר לה שאביה נפטר, דברים אותם התקשה הנאשם להחיל לאור העובדה שאביו שלו נפטר. על כך הוסיפה שכאשר עזב הנאשם את הקהילה, פנה מיד לתחנת המשטרה והודיע על עזיבתו, ובדיון שנערך בבית המשפט הסכימה המאשימה שישוחרר לביתו וימשיך את הליך הגמילה ביחידה למניעת התמכרויות. משכך, הביעה ב"כ הנאשם תמיהתה מדוע בזמנו הסכימה המאשימה לשחרר את הנאשם ואילו עתה, לאחר שעבר את התהליך, היא מבקשת להשיבו אל בין כתלי הכלא. עוד הוסיפה שמאז היה הנאשם ילד קטן, הוא צרך סמים, ומשכך המאמצים הרבים אותם השקיע בהליך הנוכחי ראויים לשבח, בפרט כאשר במהלך תקופה זו התמיד בניקיונו מסמים ולא נפתחו לו תיקים חדשים. לדבריה, ההליך הטיפולי היה חשוב לנאשם יותר ממקום עבודתו, באופן שאף הוביל לפיטוריו נוכח מחויבויותיו לפגישות ולשיחות בשעות שלא היו נוחות למעסיקו.</w:t>
      </w:r>
    </w:p>
    <w:p w14:paraId="3868E58C" w14:textId="77777777" w:rsidR="008D7A5B" w:rsidRDefault="008D7A5B" w:rsidP="008D7A5B">
      <w:pPr>
        <w:spacing w:line="360" w:lineRule="auto"/>
        <w:jc w:val="both"/>
        <w:rPr>
          <w:rFonts w:cs="FrankRuehl"/>
          <w:sz w:val="28"/>
          <w:szCs w:val="28"/>
          <w:rtl/>
        </w:rPr>
      </w:pPr>
      <w:r>
        <w:rPr>
          <w:rFonts w:cs="FrankRuehl" w:hint="cs"/>
          <w:sz w:val="28"/>
          <w:szCs w:val="28"/>
          <w:rtl/>
        </w:rPr>
        <w:t>עוד הפנתה להתרשמות החיובית של שירות המבחן מהנאשם, ולמסקנתו לפיה רמת המסוכנות ממנו פחתה במידה ממשית.</w:t>
      </w:r>
    </w:p>
    <w:p w14:paraId="2B3B101D" w14:textId="77777777" w:rsidR="008D7A5B" w:rsidRDefault="008D7A5B" w:rsidP="008D7A5B">
      <w:pPr>
        <w:spacing w:line="360" w:lineRule="auto"/>
        <w:jc w:val="both"/>
        <w:rPr>
          <w:rFonts w:cs="FrankRuehl"/>
          <w:sz w:val="28"/>
          <w:szCs w:val="28"/>
          <w:rtl/>
        </w:rPr>
      </w:pPr>
      <w:r>
        <w:rPr>
          <w:rFonts w:cs="FrankRuehl" w:hint="cs"/>
          <w:sz w:val="28"/>
          <w:szCs w:val="28"/>
          <w:rtl/>
        </w:rPr>
        <w:t>ב"כ הנאשם ביקשה להתחשב במצבו הכלכלי הקשה, להורות על הארכת המאסר המותנה ולהסתפק בצו מבחן. לחלופין ביקשה שככל שיהיה על הנאשם לרצות עונש מאסר, שהדבר יעשה בדרך של עבודות שירות, שעל אף הבעיות הרפואיות מהן סובל הנאשם, הוא נמצא מתאים לבצען.</w:t>
      </w:r>
    </w:p>
    <w:p w14:paraId="13E603BA" w14:textId="77777777" w:rsidR="008D7A5B" w:rsidRPr="009239C3" w:rsidRDefault="008D7A5B" w:rsidP="008D7A5B">
      <w:pPr>
        <w:spacing w:line="360" w:lineRule="auto"/>
        <w:jc w:val="both"/>
        <w:rPr>
          <w:rFonts w:cs="FrankRuehl"/>
          <w:sz w:val="28"/>
          <w:szCs w:val="28"/>
          <w:rtl/>
        </w:rPr>
      </w:pPr>
    </w:p>
    <w:p w14:paraId="7A29AC37" w14:textId="77777777" w:rsidR="008D7A5B" w:rsidRDefault="008D7A5B" w:rsidP="008D7A5B">
      <w:pPr>
        <w:spacing w:line="360" w:lineRule="auto"/>
        <w:jc w:val="both"/>
        <w:rPr>
          <w:rFonts w:cs="FrankRuehl"/>
          <w:b/>
          <w:bCs/>
          <w:sz w:val="28"/>
          <w:szCs w:val="28"/>
          <w:rtl/>
        </w:rPr>
      </w:pPr>
      <w:r w:rsidRPr="00881FC6">
        <w:rPr>
          <w:rFonts w:cs="FrankRuehl" w:hint="cs"/>
          <w:b/>
          <w:bCs/>
          <w:sz w:val="28"/>
          <w:szCs w:val="28"/>
          <w:rtl/>
        </w:rPr>
        <w:t>דברי הנאשם</w:t>
      </w:r>
    </w:p>
    <w:p w14:paraId="2BC0BC48" w14:textId="77777777" w:rsidR="008D7A5B" w:rsidRDefault="008D7A5B" w:rsidP="008D7A5B">
      <w:pPr>
        <w:spacing w:line="360" w:lineRule="auto"/>
        <w:jc w:val="both"/>
        <w:rPr>
          <w:rFonts w:cs="FrankRuehl"/>
          <w:sz w:val="28"/>
          <w:szCs w:val="28"/>
          <w:rtl/>
        </w:rPr>
      </w:pPr>
    </w:p>
    <w:p w14:paraId="1C03EB34" w14:textId="77777777" w:rsidR="008D7A5B" w:rsidRDefault="008D7A5B" w:rsidP="008D7A5B">
      <w:pPr>
        <w:spacing w:line="360" w:lineRule="auto"/>
        <w:jc w:val="both"/>
        <w:rPr>
          <w:rFonts w:cs="FrankRuehl"/>
          <w:sz w:val="28"/>
          <w:szCs w:val="28"/>
          <w:rtl/>
        </w:rPr>
      </w:pPr>
      <w:r>
        <w:rPr>
          <w:rFonts w:cs="FrankRuehl" w:hint="cs"/>
          <w:sz w:val="28"/>
          <w:szCs w:val="28"/>
          <w:rtl/>
        </w:rPr>
        <w:t>7.</w:t>
      </w:r>
      <w:r>
        <w:rPr>
          <w:rFonts w:cs="FrankRuehl" w:hint="cs"/>
          <w:sz w:val="28"/>
          <w:szCs w:val="28"/>
          <w:rtl/>
        </w:rPr>
        <w:tab/>
        <w:t>הנאשם ניצל את זכות המילה האחרונה, סיפר שכיום הוא אב לשתי בנות ב"גיל ההתבגרות", והוסיף שטיעוני שני הצדדים מקובלים עליו. הנאשם אמר שעבר "הרבה דברים" בחייו כבר בגיל צעיר, כי הוא מתמודד עם קשיים להחזיק את משפחתו וכי מצבו הכלכלי לא מן המשופרים. הנאשם שיתף שעל אף שחשש מהטיפול, הוא התמיד בו וקיבל כלים שמסייעים לו. הנאשם ציין שיכבד כל החלטה של ביתה משפט, אולם ביקש שלא להחזירו "אחורה" על מנת שיוכל להמשיך ולשקם את עצמו.</w:t>
      </w:r>
    </w:p>
    <w:p w14:paraId="5D62E395" w14:textId="77777777" w:rsidR="008D7A5B" w:rsidRDefault="008D7A5B" w:rsidP="008D7A5B">
      <w:pPr>
        <w:spacing w:line="360" w:lineRule="auto"/>
        <w:jc w:val="both"/>
        <w:rPr>
          <w:rFonts w:cs="FrankRuehl"/>
          <w:sz w:val="28"/>
          <w:szCs w:val="28"/>
          <w:rtl/>
        </w:rPr>
      </w:pPr>
    </w:p>
    <w:p w14:paraId="35C1C616" w14:textId="77777777" w:rsidR="008D7A5B" w:rsidRDefault="008D7A5B" w:rsidP="008D7A5B">
      <w:pPr>
        <w:spacing w:line="360" w:lineRule="auto"/>
        <w:jc w:val="both"/>
        <w:rPr>
          <w:rFonts w:cs="Miriam"/>
          <w:sz w:val="28"/>
          <w:szCs w:val="28"/>
          <w:rtl/>
        </w:rPr>
      </w:pPr>
      <w:r w:rsidRPr="00276731">
        <w:rPr>
          <w:rFonts w:cs="Miriam" w:hint="cs"/>
          <w:sz w:val="28"/>
          <w:szCs w:val="28"/>
          <w:rtl/>
        </w:rPr>
        <w:t>קביעת מתחם העונש ההולם</w:t>
      </w:r>
    </w:p>
    <w:p w14:paraId="65D9169A" w14:textId="77777777" w:rsidR="008D7A5B" w:rsidRPr="00E5035C" w:rsidRDefault="008D7A5B" w:rsidP="008D7A5B">
      <w:pPr>
        <w:spacing w:line="360" w:lineRule="auto"/>
        <w:jc w:val="both"/>
        <w:rPr>
          <w:rFonts w:cs="FrankRuehl"/>
          <w:sz w:val="28"/>
          <w:szCs w:val="28"/>
          <w:rtl/>
        </w:rPr>
      </w:pPr>
    </w:p>
    <w:p w14:paraId="5444FF44" w14:textId="77777777" w:rsidR="008D7A5B" w:rsidRPr="00E5035C" w:rsidRDefault="008D7A5B" w:rsidP="008D7A5B">
      <w:pPr>
        <w:spacing w:line="360" w:lineRule="auto"/>
        <w:jc w:val="both"/>
        <w:rPr>
          <w:rFonts w:cs="FrankRuehl"/>
          <w:sz w:val="28"/>
          <w:szCs w:val="28"/>
          <w:rtl/>
        </w:rPr>
      </w:pPr>
      <w:r w:rsidRPr="00E5035C">
        <w:rPr>
          <w:rFonts w:cs="FrankRuehl"/>
          <w:sz w:val="28"/>
          <w:szCs w:val="28"/>
          <w:rtl/>
        </w:rPr>
        <w:t>8.</w:t>
      </w:r>
      <w:r w:rsidRPr="00E5035C">
        <w:rPr>
          <w:rFonts w:cs="FrankRuehl"/>
          <w:sz w:val="28"/>
          <w:szCs w:val="28"/>
          <w:rtl/>
        </w:rPr>
        <w:tab/>
        <w:t xml:space="preserve">בקביעת מתחם העונש ההולם את מעשה העבירה יש להתחשב בעיקרון המנחה הקבוע </w:t>
      </w:r>
      <w:hyperlink r:id="rId18" w:history="1">
        <w:r w:rsidR="00625C4A" w:rsidRPr="00625C4A">
          <w:rPr>
            <w:rStyle w:val="Hyperlink"/>
            <w:rFonts w:cs="FrankRuehl"/>
            <w:color w:val="0000FF"/>
            <w:sz w:val="28"/>
            <w:szCs w:val="28"/>
            <w:rtl/>
          </w:rPr>
          <w:t>בסעיף 40ב</w:t>
        </w:r>
      </w:hyperlink>
      <w:r w:rsidRPr="00E5035C">
        <w:rPr>
          <w:rFonts w:cs="FrankRuehl"/>
          <w:sz w:val="28"/>
          <w:szCs w:val="28"/>
          <w:rtl/>
        </w:rPr>
        <w:t xml:space="preserve"> ל</w:t>
      </w:r>
      <w:hyperlink r:id="rId19" w:history="1">
        <w:r w:rsidR="00E3329A" w:rsidRPr="00E3329A">
          <w:rPr>
            <w:rFonts w:cs="FrankRuehl"/>
            <w:color w:val="0000FF"/>
            <w:sz w:val="28"/>
            <w:szCs w:val="28"/>
            <w:u w:val="single"/>
            <w:rtl/>
          </w:rPr>
          <w:t>חוק העונשין</w:t>
        </w:r>
      </w:hyperlink>
      <w:r w:rsidRPr="00E5035C">
        <w:rPr>
          <w:rFonts w:cs="FrankRuehl"/>
          <w:sz w:val="28"/>
          <w:szCs w:val="28"/>
          <w:rtl/>
        </w:rPr>
        <w:t>, התשל"ז-1977</w:t>
      </w:r>
      <w:r>
        <w:rPr>
          <w:rFonts w:cs="FrankRuehl" w:hint="cs"/>
          <w:sz w:val="28"/>
          <w:szCs w:val="28"/>
          <w:rtl/>
        </w:rPr>
        <w:t xml:space="preserve"> (להלן: </w:t>
      </w:r>
      <w:r w:rsidRPr="00810D11">
        <w:rPr>
          <w:rFonts w:cs="Miriam" w:hint="cs"/>
          <w:rtl/>
        </w:rPr>
        <w:t>חוק העונשין</w:t>
      </w:r>
      <w:r>
        <w:rPr>
          <w:rFonts w:cs="FrankRuehl" w:hint="cs"/>
          <w:sz w:val="28"/>
          <w:szCs w:val="28"/>
          <w:rtl/>
        </w:rPr>
        <w:t>)</w:t>
      </w:r>
      <w:r w:rsidRPr="00E5035C">
        <w:rPr>
          <w:rFonts w:cs="FrankRuehl"/>
          <w:sz w:val="28"/>
          <w:szCs w:val="28"/>
          <w:rtl/>
        </w:rPr>
        <w:t>, הוא עיקרון ההלימה. משמעות עיקרון זה הוא קביעת יחס הולם בין חומרת העבירות בנסיבותיהן ומידת אשמו של הנאשם, לבין סוג ומידת העונש שיוטל עליו. נוסף על כך על בית המשפט לתת דעתו לערך החברתי שנפגע, למידת הפגיעה בו, לנסיבות ביצוע העבירה ולמדיניות הענישה הנוהגת.</w:t>
      </w:r>
    </w:p>
    <w:p w14:paraId="7601AE10" w14:textId="77777777" w:rsidR="008D7A5B" w:rsidRPr="00E5035C" w:rsidRDefault="008D7A5B" w:rsidP="008D7A5B">
      <w:pPr>
        <w:spacing w:line="360" w:lineRule="auto"/>
        <w:jc w:val="both"/>
        <w:rPr>
          <w:rFonts w:ascii="David" w:hAnsi="David" w:cs="FrankRuehl"/>
          <w:sz w:val="28"/>
          <w:szCs w:val="28"/>
        </w:rPr>
      </w:pPr>
    </w:p>
    <w:p w14:paraId="397F9E43" w14:textId="77777777" w:rsidR="008D7A5B" w:rsidRPr="00E5035C" w:rsidRDefault="008D7A5B" w:rsidP="008D7A5B">
      <w:pPr>
        <w:spacing w:line="360" w:lineRule="auto"/>
        <w:jc w:val="both"/>
        <w:rPr>
          <w:rFonts w:ascii="David" w:hAnsi="David" w:cs="FrankRuehl"/>
          <w:b/>
          <w:sz w:val="28"/>
          <w:szCs w:val="28"/>
        </w:rPr>
      </w:pPr>
      <w:r w:rsidRPr="00E5035C">
        <w:rPr>
          <w:rFonts w:cs="FrankRuehl"/>
          <w:sz w:val="28"/>
          <w:szCs w:val="28"/>
          <w:rtl/>
        </w:rPr>
        <w:t>9.</w:t>
      </w:r>
      <w:r w:rsidRPr="00E5035C">
        <w:rPr>
          <w:rFonts w:cs="FrankRuehl"/>
          <w:sz w:val="28"/>
          <w:szCs w:val="28"/>
          <w:rtl/>
        </w:rPr>
        <w:tab/>
      </w:r>
      <w:r>
        <w:rPr>
          <w:rFonts w:cs="FrankRuehl" w:hint="cs"/>
          <w:sz w:val="28"/>
          <w:szCs w:val="28"/>
          <w:rtl/>
        </w:rPr>
        <w:t>אין חולק על כך ש</w:t>
      </w:r>
      <w:r w:rsidRPr="00E5035C">
        <w:rPr>
          <w:rFonts w:cs="FrankRuehl"/>
          <w:sz w:val="28"/>
          <w:szCs w:val="28"/>
          <w:rtl/>
        </w:rPr>
        <w:t xml:space="preserve">הערכים החברתיים עליהם נועדה </w:t>
      </w:r>
      <w:hyperlink r:id="rId20" w:history="1">
        <w:r w:rsidR="00E3329A" w:rsidRPr="00E3329A">
          <w:rPr>
            <w:rFonts w:cs="FrankRuehl"/>
            <w:color w:val="0000FF"/>
            <w:sz w:val="28"/>
            <w:szCs w:val="28"/>
            <w:u w:val="single"/>
            <w:rtl/>
          </w:rPr>
          <w:t>פקודת הסמים המסוכנים</w:t>
        </w:r>
      </w:hyperlink>
      <w:r>
        <w:rPr>
          <w:rFonts w:cs="FrankRuehl" w:hint="cs"/>
          <w:sz w:val="28"/>
          <w:szCs w:val="28"/>
          <w:rtl/>
        </w:rPr>
        <w:t xml:space="preserve"> </w:t>
      </w:r>
      <w:r w:rsidRPr="00E5035C">
        <w:rPr>
          <w:rFonts w:cs="FrankRuehl"/>
          <w:sz w:val="28"/>
          <w:szCs w:val="28"/>
          <w:rtl/>
        </w:rPr>
        <w:t xml:space="preserve">להגן הם </w:t>
      </w:r>
      <w:r>
        <w:rPr>
          <w:rFonts w:cs="FrankRuehl" w:hint="cs"/>
          <w:sz w:val="28"/>
          <w:szCs w:val="28"/>
          <w:rtl/>
        </w:rPr>
        <w:t>שמירה</w:t>
      </w:r>
      <w:r w:rsidRPr="00E5035C">
        <w:rPr>
          <w:rFonts w:cs="FrankRuehl"/>
          <w:sz w:val="28"/>
          <w:szCs w:val="28"/>
          <w:rtl/>
        </w:rPr>
        <w:t xml:space="preserve"> על הציבור ובריאותו הפיזית והנפשית כתוצאה מנזקי השימוש בסמים מסוכנים והשפעתם הממכרת וההרסנית. בתוך כך הוכרה בפסיקה גם ההשפעה העקיפה הנגרמת כתוצאה משימוש בסמים, ובכלל זה ביצוע עבירות פליליות לצורך השגת הסם, וכפועל יוצא מכך הצורך להגן על ביטחונו האישי של הציבור ועל רכושו</w:t>
      </w:r>
      <w:r>
        <w:rPr>
          <w:rFonts w:cs="FrankRuehl" w:hint="cs"/>
          <w:sz w:val="28"/>
          <w:szCs w:val="28"/>
          <w:rtl/>
        </w:rPr>
        <w:t xml:space="preserve"> </w:t>
      </w:r>
      <w:r w:rsidRPr="00E5035C">
        <w:rPr>
          <w:rFonts w:cs="FrankRuehl"/>
          <w:sz w:val="28"/>
          <w:szCs w:val="28"/>
          <w:rtl/>
        </w:rPr>
        <w:t>[</w:t>
      </w:r>
      <w:hyperlink r:id="rId21" w:history="1">
        <w:r w:rsidR="00E3329A" w:rsidRPr="00E3329A">
          <w:rPr>
            <w:rFonts w:cs="FrankRuehl"/>
            <w:color w:val="0000FF"/>
            <w:sz w:val="28"/>
            <w:szCs w:val="28"/>
            <w:u w:val="single"/>
            <w:rtl/>
          </w:rPr>
          <w:t>ע"פ 972/11</w:t>
        </w:r>
      </w:hyperlink>
      <w:r w:rsidRPr="00E5035C">
        <w:rPr>
          <w:rFonts w:cs="FrankRuehl"/>
          <w:sz w:val="28"/>
          <w:szCs w:val="28"/>
          <w:rtl/>
        </w:rPr>
        <w:t xml:space="preserve"> </w:t>
      </w:r>
      <w:r w:rsidRPr="00E5035C">
        <w:rPr>
          <w:rFonts w:cs="Miriam"/>
          <w:b/>
          <w:rtl/>
        </w:rPr>
        <w:t>מדינת ישראל נ' יניב יונה</w:t>
      </w:r>
      <w:r w:rsidRPr="00E5035C">
        <w:rPr>
          <w:rFonts w:cs="FrankRuehl"/>
          <w:sz w:val="28"/>
          <w:szCs w:val="28"/>
          <w:rtl/>
        </w:rPr>
        <w:t>, פסקה 4 (4.4.2012)]</w:t>
      </w:r>
      <w:r>
        <w:rPr>
          <w:rFonts w:ascii="David" w:hAnsi="David" w:cs="FrankRuehl" w:hint="cs"/>
          <w:b/>
          <w:sz w:val="28"/>
          <w:szCs w:val="28"/>
          <w:rtl/>
        </w:rPr>
        <w:t>.</w:t>
      </w:r>
      <w:r>
        <w:rPr>
          <w:rFonts w:cs="FrankRuehl" w:hint="cs"/>
          <w:sz w:val="28"/>
          <w:szCs w:val="28"/>
          <w:rtl/>
        </w:rPr>
        <w:t xml:space="preserve"> לפיכך, נקבע שככלל יוטלו על עברייני הסמים עונשים מכבידים, שיהיה בהם כדי להעביר מסר של גמול והרתעה [</w:t>
      </w:r>
      <w:hyperlink r:id="rId22" w:history="1">
        <w:r w:rsidR="00E3329A" w:rsidRPr="00E3329A">
          <w:rPr>
            <w:rFonts w:cs="FrankRuehl"/>
            <w:color w:val="0000FF"/>
            <w:sz w:val="28"/>
            <w:szCs w:val="28"/>
            <w:u w:val="single"/>
            <w:rtl/>
          </w:rPr>
          <w:t>ע"פ 211/09</w:t>
        </w:r>
      </w:hyperlink>
      <w:r w:rsidRPr="00E5035C">
        <w:rPr>
          <w:rFonts w:cs="FrankRuehl"/>
          <w:sz w:val="28"/>
          <w:szCs w:val="28"/>
          <w:rtl/>
        </w:rPr>
        <w:t xml:space="preserve"> </w:t>
      </w:r>
      <w:r w:rsidRPr="00E5035C">
        <w:rPr>
          <w:rFonts w:cs="Miriam"/>
          <w:b/>
          <w:rtl/>
        </w:rPr>
        <w:t>אזולאי נ' מדינת ישראל</w:t>
      </w:r>
      <w:r w:rsidRPr="00E5035C">
        <w:rPr>
          <w:rFonts w:cs="FrankRuehl"/>
          <w:sz w:val="28"/>
          <w:szCs w:val="28"/>
          <w:rtl/>
        </w:rPr>
        <w:t>, פסקה 10 (22.6.2010)</w:t>
      </w:r>
      <w:r>
        <w:rPr>
          <w:rFonts w:cs="FrankRuehl" w:hint="cs"/>
          <w:sz w:val="28"/>
          <w:szCs w:val="28"/>
          <w:rtl/>
        </w:rPr>
        <w:t>]</w:t>
      </w:r>
      <w:r>
        <w:rPr>
          <w:rFonts w:ascii="David" w:hAnsi="David" w:cs="FrankRuehl" w:hint="cs"/>
          <w:b/>
          <w:sz w:val="28"/>
          <w:szCs w:val="28"/>
          <w:rtl/>
        </w:rPr>
        <w:t>.</w:t>
      </w:r>
    </w:p>
    <w:p w14:paraId="6FE75351" w14:textId="77777777" w:rsidR="008D7A5B" w:rsidRDefault="008D7A5B" w:rsidP="008D7A5B">
      <w:pPr>
        <w:spacing w:line="360" w:lineRule="auto"/>
        <w:jc w:val="both"/>
        <w:rPr>
          <w:rFonts w:cs="FrankRuehl"/>
          <w:sz w:val="28"/>
          <w:szCs w:val="28"/>
          <w:rtl/>
        </w:rPr>
      </w:pPr>
      <w:bookmarkStart w:id="8" w:name="_gjdgxs"/>
      <w:bookmarkEnd w:id="8"/>
      <w:r>
        <w:rPr>
          <w:rFonts w:cs="FrankRuehl" w:hint="cs"/>
          <w:sz w:val="28"/>
          <w:szCs w:val="28"/>
          <w:rtl/>
        </w:rPr>
        <w:t>בכל הנוגע</w:t>
      </w:r>
      <w:r w:rsidRPr="00E5035C">
        <w:rPr>
          <w:rFonts w:cs="FrankRuehl"/>
          <w:sz w:val="28"/>
          <w:szCs w:val="28"/>
          <w:rtl/>
        </w:rPr>
        <w:t xml:space="preserve"> לסמים הנחשבים "קלים" ולסחר בהם</w:t>
      </w:r>
      <w:r>
        <w:rPr>
          <w:rFonts w:cs="FrankRuehl" w:hint="cs"/>
          <w:sz w:val="28"/>
          <w:szCs w:val="28"/>
          <w:rtl/>
        </w:rPr>
        <w:t xml:space="preserve">, עמד השופט </w:t>
      </w:r>
      <w:r w:rsidRPr="00182533">
        <w:rPr>
          <w:rFonts w:cs="Miriam" w:hint="cs"/>
          <w:rtl/>
        </w:rPr>
        <w:t>י' עמית</w:t>
      </w:r>
      <w:r>
        <w:rPr>
          <w:rFonts w:cs="FrankRuehl" w:hint="cs"/>
          <w:sz w:val="28"/>
          <w:szCs w:val="28"/>
          <w:rtl/>
        </w:rPr>
        <w:t xml:space="preserve"> ב</w:t>
      </w:r>
      <w:hyperlink r:id="rId23" w:history="1">
        <w:r w:rsidR="00E3329A" w:rsidRPr="00E3329A">
          <w:rPr>
            <w:rFonts w:cs="FrankRuehl"/>
            <w:color w:val="0000FF"/>
            <w:sz w:val="28"/>
            <w:szCs w:val="28"/>
            <w:u w:val="single"/>
            <w:rtl/>
          </w:rPr>
          <w:t>ע"פ 2596/18</w:t>
        </w:r>
      </w:hyperlink>
      <w:r w:rsidRPr="00E5035C">
        <w:rPr>
          <w:rFonts w:cs="FrankRuehl"/>
          <w:sz w:val="28"/>
          <w:szCs w:val="28"/>
          <w:rtl/>
        </w:rPr>
        <w:t xml:space="preserve"> </w:t>
      </w:r>
      <w:r w:rsidRPr="00E5035C">
        <w:rPr>
          <w:rFonts w:cs="Miriam"/>
          <w:rtl/>
        </w:rPr>
        <w:t>כפיר זנזורי נ' מדינת ישרא</w:t>
      </w:r>
      <w:r w:rsidRPr="00E5035C">
        <w:rPr>
          <w:rFonts w:cs="FrankRuehl"/>
          <w:sz w:val="28"/>
          <w:szCs w:val="28"/>
          <w:rtl/>
        </w:rPr>
        <w:t>ל, פסקה 8 (12.8.2018)</w:t>
      </w:r>
      <w:r>
        <w:rPr>
          <w:rFonts w:cs="FrankRuehl" w:hint="cs"/>
          <w:sz w:val="28"/>
          <w:szCs w:val="28"/>
          <w:rtl/>
        </w:rPr>
        <w:t xml:space="preserve"> על הצורך להתייחס גם אליהם בחומרה: </w:t>
      </w:r>
    </w:p>
    <w:p w14:paraId="1874489C" w14:textId="77777777" w:rsidR="008D7A5B" w:rsidRDefault="008D7A5B" w:rsidP="008D7A5B">
      <w:pPr>
        <w:spacing w:line="360" w:lineRule="auto"/>
        <w:rPr>
          <w:rFonts w:cs="FrankRuehl"/>
          <w:sz w:val="28"/>
          <w:szCs w:val="28"/>
          <w:rtl/>
        </w:rPr>
      </w:pPr>
    </w:p>
    <w:p w14:paraId="401237A7" w14:textId="77777777" w:rsidR="008D7A5B" w:rsidRPr="00E5035C" w:rsidRDefault="008D7A5B" w:rsidP="008D7A5B">
      <w:pPr>
        <w:tabs>
          <w:tab w:val="left" w:pos="800"/>
        </w:tabs>
        <w:spacing w:line="360" w:lineRule="auto"/>
        <w:ind w:left="720" w:right="993"/>
        <w:jc w:val="both"/>
        <w:rPr>
          <w:rFonts w:cs="FrankRuehl"/>
          <w:b/>
          <w:sz w:val="28"/>
          <w:szCs w:val="28"/>
          <w:rtl/>
        </w:rPr>
      </w:pPr>
      <w:r>
        <w:rPr>
          <w:rFonts w:cs="FrankRuehl" w:hint="cs"/>
          <w:sz w:val="28"/>
          <w:szCs w:val="28"/>
          <w:rtl/>
        </w:rPr>
        <w:t>"...</w:t>
      </w:r>
      <w:r w:rsidRPr="00E5035C">
        <w:rPr>
          <w:rFonts w:cs="Miriam"/>
          <w:b/>
          <w:rtl/>
        </w:rPr>
        <w:t xml:space="preserve">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w:t>
      </w:r>
      <w:r w:rsidRPr="00E5035C">
        <w:rPr>
          <w:rFonts w:cs="FrankRuehl"/>
          <w:b/>
          <w:sz w:val="28"/>
          <w:szCs w:val="28"/>
          <w:rtl/>
        </w:rPr>
        <w:t>צרכנים ומשתמשים – ראו הוזהרתם."</w:t>
      </w:r>
    </w:p>
    <w:p w14:paraId="15EDD73D" w14:textId="77777777" w:rsidR="008D7A5B" w:rsidRPr="00E5035C" w:rsidRDefault="008D7A5B" w:rsidP="008D7A5B">
      <w:pPr>
        <w:tabs>
          <w:tab w:val="left" w:pos="800"/>
        </w:tabs>
        <w:spacing w:line="360" w:lineRule="auto"/>
        <w:ind w:left="720" w:right="993"/>
        <w:jc w:val="both"/>
        <w:rPr>
          <w:rFonts w:cs="FrankRuehl"/>
          <w:b/>
          <w:sz w:val="28"/>
          <w:szCs w:val="28"/>
          <w:rtl/>
        </w:rPr>
      </w:pPr>
      <w:r w:rsidRPr="00E5035C">
        <w:rPr>
          <w:rFonts w:cs="FrankRuehl"/>
          <w:b/>
          <w:sz w:val="28"/>
          <w:szCs w:val="28"/>
          <w:rtl/>
        </w:rPr>
        <w:t>(ההדגשות הוספו – ע.מ).</w:t>
      </w:r>
    </w:p>
    <w:p w14:paraId="60670345" w14:textId="77777777" w:rsidR="008D7A5B" w:rsidRPr="00276731" w:rsidRDefault="008D7A5B" w:rsidP="008D7A5B">
      <w:pPr>
        <w:spacing w:line="360" w:lineRule="auto"/>
        <w:jc w:val="both"/>
        <w:rPr>
          <w:rFonts w:cs="Miriam"/>
          <w:sz w:val="28"/>
          <w:szCs w:val="28"/>
          <w:rtl/>
        </w:rPr>
      </w:pPr>
    </w:p>
    <w:p w14:paraId="6AF54C2D" w14:textId="77777777" w:rsidR="008D7A5B" w:rsidRPr="00F00E63" w:rsidRDefault="008D7A5B" w:rsidP="008D7A5B">
      <w:pPr>
        <w:spacing w:line="360" w:lineRule="auto"/>
        <w:jc w:val="both"/>
        <w:rPr>
          <w:rFonts w:cs="FrankRuehl"/>
          <w:b/>
          <w:bCs/>
          <w:sz w:val="28"/>
          <w:szCs w:val="28"/>
          <w:rtl/>
        </w:rPr>
      </w:pPr>
      <w:r w:rsidRPr="00F00E63">
        <w:rPr>
          <w:rFonts w:cs="FrankRuehl" w:hint="cs"/>
          <w:b/>
          <w:bCs/>
          <w:sz w:val="28"/>
          <w:szCs w:val="28"/>
          <w:rtl/>
        </w:rPr>
        <w:t>נסיבות הקשורות לביצוע העבירות</w:t>
      </w:r>
    </w:p>
    <w:p w14:paraId="5F783994" w14:textId="77777777" w:rsidR="008D7A5B" w:rsidRDefault="008D7A5B" w:rsidP="008D7A5B">
      <w:pPr>
        <w:spacing w:line="360" w:lineRule="auto"/>
        <w:jc w:val="both"/>
        <w:rPr>
          <w:rFonts w:cs="FrankRuehl"/>
          <w:sz w:val="28"/>
          <w:szCs w:val="28"/>
          <w:rtl/>
        </w:rPr>
      </w:pPr>
    </w:p>
    <w:p w14:paraId="2245DDE0" w14:textId="77777777" w:rsidR="008D7A5B" w:rsidRDefault="008D7A5B" w:rsidP="008D7A5B">
      <w:pPr>
        <w:spacing w:line="360" w:lineRule="auto"/>
        <w:jc w:val="both"/>
        <w:rPr>
          <w:rFonts w:cs="FrankRuehl"/>
          <w:sz w:val="28"/>
          <w:szCs w:val="28"/>
          <w:rtl/>
        </w:rPr>
      </w:pPr>
      <w:r>
        <w:rPr>
          <w:rFonts w:cs="FrankRuehl" w:hint="cs"/>
          <w:sz w:val="28"/>
          <w:szCs w:val="28"/>
          <w:rtl/>
        </w:rPr>
        <w:t>10.</w:t>
      </w:r>
      <w:r>
        <w:rPr>
          <w:rFonts w:cs="FrankRuehl" w:hint="cs"/>
          <w:sz w:val="28"/>
          <w:szCs w:val="28"/>
          <w:rtl/>
        </w:rPr>
        <w:tab/>
        <w:t>כאמור, הנאשם</w:t>
      </w:r>
      <w:r w:rsidRPr="001B4FB9">
        <w:rPr>
          <w:rFonts w:cs="FrankRuehl" w:hint="cs"/>
          <w:sz w:val="28"/>
          <w:szCs w:val="28"/>
          <w:rtl/>
        </w:rPr>
        <w:t xml:space="preserve"> </w:t>
      </w:r>
      <w:r>
        <w:rPr>
          <w:rFonts w:cs="FrankRuehl" w:hint="cs"/>
          <w:sz w:val="28"/>
          <w:szCs w:val="28"/>
          <w:rtl/>
        </w:rPr>
        <w:t xml:space="preserve">מכר ל-10 אנשים שונים במשך כ-3 שנים, ב-51 הזדמנויות שונות, סמים מסוכנים מסוג קנאביס וחשיש במשקלים הנעים בין גרם ל-4 גרם, ובסך הכול 59 גרם, תמורת 100 ₪ לכל גרם סם. למעשיו של הנאשם קדם תכנון מוקדם. הקשר הראשוני עם הקונים נוצר באמצעות מכשירי טלפון, ולאחר תיאומים שונים נערכה פגישה ביניהם פנים מול פנים, בה מכר הנאשם את הסמים. מספר הפעמים בהם מכר הנאשם את הסמים, ותקופת הפעילות הארוכה, שנמשכה למעלה מ-3 שנים, מצביעים על נגישותו הרבה של הנאשם לסמים מסוג קנאביס ומסוג חשיש. מהאמור עולה שאין מדובר במעידה חד פעמית של הנאשם אלא בדרך לא חוקית בה בחר הנאשם להתפרנס. </w:t>
      </w:r>
    </w:p>
    <w:p w14:paraId="6D5D9E8F" w14:textId="77777777" w:rsidR="008D7A5B" w:rsidRDefault="008D7A5B" w:rsidP="008D7A5B">
      <w:pPr>
        <w:spacing w:line="360" w:lineRule="auto"/>
        <w:jc w:val="both"/>
        <w:rPr>
          <w:rFonts w:cs="FrankRuehl"/>
          <w:sz w:val="28"/>
          <w:szCs w:val="28"/>
          <w:rtl/>
        </w:rPr>
      </w:pPr>
      <w:r>
        <w:rPr>
          <w:rFonts w:cs="FrankRuehl" w:hint="cs"/>
          <w:sz w:val="28"/>
          <w:szCs w:val="28"/>
          <w:rtl/>
        </w:rPr>
        <w:t>מתסקירי שירות המבחן עולה שהנאשם סחר בסמים על רקע התמכרות לסמים וקשיים כלכליים.</w:t>
      </w:r>
    </w:p>
    <w:p w14:paraId="3B98B907" w14:textId="77777777" w:rsidR="008D7A5B" w:rsidRDefault="008D7A5B" w:rsidP="008D7A5B">
      <w:pPr>
        <w:spacing w:line="360" w:lineRule="auto"/>
        <w:jc w:val="both"/>
        <w:rPr>
          <w:rFonts w:cs="FrankRuehl"/>
          <w:sz w:val="28"/>
          <w:szCs w:val="28"/>
          <w:rtl/>
        </w:rPr>
      </w:pPr>
    </w:p>
    <w:p w14:paraId="6CFF1CBA" w14:textId="77777777" w:rsidR="008D7A5B" w:rsidRDefault="008D7A5B" w:rsidP="008D7A5B">
      <w:pPr>
        <w:spacing w:line="360" w:lineRule="auto"/>
        <w:jc w:val="both"/>
        <w:rPr>
          <w:rFonts w:cs="FrankRuehl"/>
          <w:sz w:val="28"/>
          <w:szCs w:val="28"/>
          <w:rtl/>
        </w:rPr>
      </w:pPr>
      <w:r>
        <w:rPr>
          <w:rFonts w:cs="FrankRuehl" w:hint="cs"/>
          <w:sz w:val="28"/>
          <w:szCs w:val="28"/>
          <w:rtl/>
        </w:rPr>
        <w:t>11.</w:t>
      </w:r>
      <w:r>
        <w:rPr>
          <w:rFonts w:cs="FrankRuehl" w:hint="cs"/>
          <w:sz w:val="28"/>
          <w:szCs w:val="28"/>
          <w:rtl/>
        </w:rPr>
        <w:tab/>
        <w:t>את עמדתי במחלוקת שהתגלעה בין הצדדים האם יש לראות במעשי הנאשם משום אירועים עברייניים נפרדים, או שמא לקבוע מתחם עונשי אחד, הבעתי ב</w:t>
      </w:r>
      <w:hyperlink r:id="rId24" w:history="1">
        <w:r w:rsidR="00E3329A" w:rsidRPr="00E3329A">
          <w:rPr>
            <w:rFonts w:cs="FrankRuehl"/>
            <w:color w:val="0000FF"/>
            <w:sz w:val="28"/>
            <w:szCs w:val="28"/>
            <w:u w:val="single"/>
            <w:rtl/>
          </w:rPr>
          <w:t>ת"פ 28708-11-17</w:t>
        </w:r>
      </w:hyperlink>
      <w:r>
        <w:rPr>
          <w:rFonts w:cs="FrankRuehl" w:hint="cs"/>
          <w:sz w:val="28"/>
          <w:szCs w:val="28"/>
          <w:rtl/>
        </w:rPr>
        <w:t xml:space="preserve"> </w:t>
      </w:r>
      <w:r w:rsidRPr="00207DAA">
        <w:rPr>
          <w:rFonts w:cs="Miriam" w:hint="cs"/>
          <w:rtl/>
        </w:rPr>
        <w:t>מדינת ישראל נ' זוריץ'</w:t>
      </w:r>
      <w:r>
        <w:rPr>
          <w:rFonts w:cs="FrankRuehl" w:hint="cs"/>
          <w:sz w:val="28"/>
          <w:szCs w:val="28"/>
          <w:rtl/>
        </w:rPr>
        <w:t xml:space="preserve"> (22.10.2018). בקצרה אציין שבהתאם לאמות המידה שנקבעו ב</w:t>
      </w:r>
      <w:hyperlink r:id="rId25" w:history="1">
        <w:r w:rsidR="00E3329A" w:rsidRPr="00E3329A">
          <w:rPr>
            <w:rFonts w:cs="FrankRuehl"/>
            <w:color w:val="0000FF"/>
            <w:sz w:val="28"/>
            <w:szCs w:val="28"/>
            <w:u w:val="single"/>
            <w:rtl/>
          </w:rPr>
          <w:t>ע"פ 4910/13</w:t>
        </w:r>
      </w:hyperlink>
      <w:r>
        <w:rPr>
          <w:rFonts w:cs="FrankRuehl" w:hint="cs"/>
          <w:sz w:val="28"/>
          <w:szCs w:val="28"/>
          <w:rtl/>
        </w:rPr>
        <w:t xml:space="preserve"> </w:t>
      </w:r>
      <w:r w:rsidRPr="00207DAA">
        <w:rPr>
          <w:rFonts w:cs="Miriam" w:hint="cs"/>
          <w:rtl/>
        </w:rPr>
        <w:t>ג'</w:t>
      </w:r>
      <w:r>
        <w:rPr>
          <w:rFonts w:cs="Miriam" w:hint="cs"/>
          <w:rtl/>
        </w:rPr>
        <w:t>א</w:t>
      </w:r>
      <w:r w:rsidRPr="00207DAA">
        <w:rPr>
          <w:rFonts w:cs="Miriam" w:hint="cs"/>
          <w:rtl/>
        </w:rPr>
        <w:t>בר נ' מדינת ישראל</w:t>
      </w:r>
      <w:r>
        <w:rPr>
          <w:rFonts w:cs="FrankRuehl" w:hint="cs"/>
          <w:sz w:val="28"/>
          <w:szCs w:val="28"/>
          <w:rtl/>
        </w:rPr>
        <w:t xml:space="preserve"> (29.10.2014) וב</w:t>
      </w:r>
      <w:hyperlink r:id="rId26" w:history="1">
        <w:r w:rsidR="00E3329A" w:rsidRPr="00E3329A">
          <w:rPr>
            <w:rFonts w:cs="FrankRuehl"/>
            <w:color w:val="0000FF"/>
            <w:sz w:val="28"/>
            <w:szCs w:val="28"/>
            <w:u w:val="single"/>
            <w:rtl/>
          </w:rPr>
          <w:t>ע"פ 1261/15</w:t>
        </w:r>
      </w:hyperlink>
      <w:r>
        <w:rPr>
          <w:rFonts w:cs="FrankRuehl" w:hint="cs"/>
          <w:sz w:val="28"/>
          <w:szCs w:val="28"/>
          <w:rtl/>
        </w:rPr>
        <w:t xml:space="preserve"> </w:t>
      </w:r>
      <w:r w:rsidRPr="00207DAA">
        <w:rPr>
          <w:rFonts w:cs="Miriam" w:hint="cs"/>
          <w:rtl/>
        </w:rPr>
        <w:t>מדינת ישראל נ' יוסף דלאל</w:t>
      </w:r>
      <w:r>
        <w:rPr>
          <w:rFonts w:cs="FrankRuehl" w:hint="cs"/>
          <w:sz w:val="28"/>
          <w:szCs w:val="28"/>
          <w:rtl/>
        </w:rPr>
        <w:t xml:space="preserve"> (3.9.2015), יש לראות בכל עסקה משום אירוע עברייני אחד, וכך הם פני הדברים כאשר מדובר במספר עסקאות לאותו אדם, שאז יש להתייחס למעשה כאל אירוע עברייני אחד "מרובה מעשים" [</w:t>
      </w:r>
      <w:hyperlink r:id="rId27" w:history="1">
        <w:r w:rsidR="00E3329A" w:rsidRPr="00E3329A">
          <w:rPr>
            <w:rFonts w:cs="FrankRuehl"/>
            <w:color w:val="0000FF"/>
            <w:sz w:val="28"/>
            <w:szCs w:val="28"/>
            <w:u w:val="single"/>
            <w:rtl/>
          </w:rPr>
          <w:t>רע"פ 4687/15</w:t>
        </w:r>
      </w:hyperlink>
      <w:r>
        <w:rPr>
          <w:rFonts w:cs="FrankRuehl" w:hint="cs"/>
          <w:sz w:val="28"/>
          <w:szCs w:val="28"/>
          <w:rtl/>
        </w:rPr>
        <w:t xml:space="preserve"> </w:t>
      </w:r>
      <w:r w:rsidRPr="00F073CC">
        <w:rPr>
          <w:rFonts w:cs="Miriam" w:hint="cs"/>
          <w:rtl/>
        </w:rPr>
        <w:t>אייל פלג נ' מדינת ישראל</w:t>
      </w:r>
      <w:r>
        <w:rPr>
          <w:rFonts w:cs="FrankRuehl" w:hint="cs"/>
          <w:sz w:val="28"/>
          <w:szCs w:val="28"/>
          <w:rtl/>
        </w:rPr>
        <w:t xml:space="preserve">, פסקה 9 (13.8.2015)  (להלן: עניין </w:t>
      </w:r>
      <w:r w:rsidRPr="00765A7A">
        <w:rPr>
          <w:rFonts w:cs="Miriam" w:hint="cs"/>
          <w:rtl/>
        </w:rPr>
        <w:t>פלג</w:t>
      </w:r>
      <w:r>
        <w:rPr>
          <w:rFonts w:cs="FrankRuehl" w:hint="cs"/>
          <w:sz w:val="28"/>
          <w:szCs w:val="28"/>
          <w:rtl/>
        </w:rPr>
        <w:t>).</w:t>
      </w:r>
    </w:p>
    <w:p w14:paraId="11FE0DF3" w14:textId="77777777" w:rsidR="008D7A5B" w:rsidRPr="00EC2845" w:rsidRDefault="008D7A5B" w:rsidP="008D7A5B">
      <w:pPr>
        <w:spacing w:line="360" w:lineRule="auto"/>
        <w:jc w:val="both"/>
        <w:rPr>
          <w:rFonts w:ascii="FrankRuehl" w:hAnsi="FrankRuehl" w:cs="FrankRuehl"/>
          <w:sz w:val="28"/>
          <w:szCs w:val="28"/>
        </w:rPr>
      </w:pPr>
      <w:r>
        <w:rPr>
          <w:rFonts w:ascii="FrankRuehl" w:hAnsi="FrankRuehl" w:cs="FrankRuehl" w:hint="cs"/>
          <w:sz w:val="28"/>
          <w:szCs w:val="28"/>
          <w:rtl/>
        </w:rPr>
        <w:t xml:space="preserve">בגזרי דין קודמים מצאתי להביע את עמדתי לפיה </w:t>
      </w:r>
      <w:r w:rsidRPr="00EC2845">
        <w:rPr>
          <w:rFonts w:ascii="FrankRuehl" w:hAnsi="FrankRuehl" w:cs="FrankRuehl" w:hint="eastAsia"/>
          <w:sz w:val="28"/>
          <w:szCs w:val="28"/>
          <w:rtl/>
        </w:rPr>
        <w:t>לדיון</w:t>
      </w:r>
      <w:r w:rsidRPr="00EC2845">
        <w:rPr>
          <w:rFonts w:ascii="FrankRuehl" w:hAnsi="FrankRuehl" w:cs="FrankRuehl"/>
          <w:sz w:val="28"/>
          <w:szCs w:val="28"/>
          <w:rtl/>
        </w:rPr>
        <w:t xml:space="preserve"> </w:t>
      </w:r>
      <w:r w:rsidRPr="00EC2845">
        <w:rPr>
          <w:rFonts w:ascii="FrankRuehl" w:hAnsi="FrankRuehl" w:cs="FrankRuehl" w:hint="eastAsia"/>
          <w:sz w:val="28"/>
          <w:szCs w:val="28"/>
          <w:rtl/>
        </w:rPr>
        <w:t>בעניין</w:t>
      </w:r>
      <w:r w:rsidRPr="00EC2845">
        <w:rPr>
          <w:rFonts w:ascii="FrankRuehl" w:hAnsi="FrankRuehl" w:cs="FrankRuehl"/>
          <w:sz w:val="28"/>
          <w:szCs w:val="28"/>
          <w:rtl/>
        </w:rPr>
        <w:t xml:space="preserve"> </w:t>
      </w:r>
      <w:r w:rsidRPr="00EC2845">
        <w:rPr>
          <w:rFonts w:ascii="FrankRuehl" w:hAnsi="FrankRuehl" w:cs="FrankRuehl" w:hint="eastAsia"/>
          <w:sz w:val="28"/>
          <w:szCs w:val="28"/>
          <w:rtl/>
        </w:rPr>
        <w:t>מספר</w:t>
      </w:r>
      <w:r w:rsidRPr="00EC2845">
        <w:rPr>
          <w:rFonts w:ascii="FrankRuehl" w:hAnsi="FrankRuehl" w:cs="FrankRuehl"/>
          <w:sz w:val="28"/>
          <w:szCs w:val="28"/>
          <w:rtl/>
        </w:rPr>
        <w:t xml:space="preserve"> </w:t>
      </w:r>
      <w:r w:rsidRPr="00EC2845">
        <w:rPr>
          <w:rFonts w:ascii="FrankRuehl" w:hAnsi="FrankRuehl" w:cs="FrankRuehl" w:hint="eastAsia"/>
          <w:sz w:val="28"/>
          <w:szCs w:val="28"/>
          <w:rtl/>
        </w:rPr>
        <w:t>ה</w:t>
      </w:r>
      <w:r w:rsidRPr="00EC2845">
        <w:rPr>
          <w:rFonts w:ascii="FrankRuehl" w:hAnsi="FrankRuehl" w:cs="FrankRuehl"/>
          <w:sz w:val="28"/>
          <w:szCs w:val="28"/>
          <w:rtl/>
        </w:rPr>
        <w:t>"</w:t>
      </w:r>
      <w:r w:rsidRPr="00EC2845">
        <w:rPr>
          <w:rFonts w:ascii="FrankRuehl" w:hAnsi="FrankRuehl" w:cs="FrankRuehl" w:hint="eastAsia"/>
          <w:sz w:val="28"/>
          <w:szCs w:val="28"/>
          <w:rtl/>
        </w:rPr>
        <w:t>אירועים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העברייניים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יש</w:t>
      </w:r>
      <w:r w:rsidRPr="00EC2845">
        <w:rPr>
          <w:rFonts w:ascii="FrankRuehl" w:hAnsi="FrankRuehl" w:cs="FrankRuehl"/>
          <w:sz w:val="28"/>
          <w:szCs w:val="28"/>
          <w:rtl/>
        </w:rPr>
        <w:t xml:space="preserve"> </w:t>
      </w:r>
      <w:r w:rsidRPr="00EC2845">
        <w:rPr>
          <w:rFonts w:ascii="FrankRuehl" w:hAnsi="FrankRuehl" w:cs="FrankRuehl" w:hint="eastAsia"/>
          <w:sz w:val="28"/>
          <w:szCs w:val="28"/>
          <w:rtl/>
        </w:rPr>
        <w:t>נפקות</w:t>
      </w:r>
      <w:r w:rsidRPr="00EC2845">
        <w:rPr>
          <w:rFonts w:ascii="FrankRuehl" w:hAnsi="FrankRuehl" w:cs="FrankRuehl"/>
          <w:sz w:val="28"/>
          <w:szCs w:val="28"/>
          <w:rtl/>
        </w:rPr>
        <w:t xml:space="preserve"> </w:t>
      </w:r>
      <w:r w:rsidRPr="00EC2845">
        <w:rPr>
          <w:rFonts w:ascii="FrankRuehl" w:hAnsi="FrankRuehl" w:cs="FrankRuehl" w:hint="eastAsia"/>
          <w:sz w:val="28"/>
          <w:szCs w:val="28"/>
          <w:rtl/>
        </w:rPr>
        <w:t>מעשית</w:t>
      </w:r>
      <w:r w:rsidRPr="00EC2845">
        <w:rPr>
          <w:rFonts w:ascii="FrankRuehl" w:hAnsi="FrankRuehl" w:cs="FrankRuehl"/>
          <w:sz w:val="28"/>
          <w:szCs w:val="28"/>
          <w:rtl/>
        </w:rPr>
        <w:t xml:space="preserve"> </w:t>
      </w:r>
      <w:r w:rsidRPr="00EC2845">
        <w:rPr>
          <w:rFonts w:ascii="FrankRuehl" w:hAnsi="FrankRuehl" w:cs="FrankRuehl" w:hint="eastAsia"/>
          <w:sz w:val="28"/>
          <w:szCs w:val="28"/>
          <w:rtl/>
        </w:rPr>
        <w:t>מועטה</w:t>
      </w:r>
      <w:r w:rsidRPr="00EC2845">
        <w:rPr>
          <w:rFonts w:ascii="FrankRuehl" w:hAnsi="FrankRuehl" w:cs="FrankRuehl"/>
          <w:sz w:val="28"/>
          <w:szCs w:val="28"/>
          <w:rtl/>
        </w:rPr>
        <w:t xml:space="preserve"> </w:t>
      </w:r>
      <w:r w:rsidRPr="00EC2845">
        <w:rPr>
          <w:rFonts w:ascii="FrankRuehl" w:hAnsi="FrankRuehl" w:cs="FrankRuehl" w:hint="eastAsia"/>
          <w:sz w:val="28"/>
          <w:szCs w:val="28"/>
          <w:rtl/>
        </w:rPr>
        <w:t>בלבד</w:t>
      </w:r>
      <w:r>
        <w:rPr>
          <w:rFonts w:ascii="FrankRuehl" w:hAnsi="FrankRuehl" w:cs="FrankRuehl" w:hint="cs"/>
          <w:sz w:val="28"/>
          <w:szCs w:val="28"/>
          <w:rtl/>
        </w:rPr>
        <w:t xml:space="preserve">. הדבר נובע מההלכה, לפיה </w:t>
      </w:r>
      <w:r w:rsidRPr="00EC2845">
        <w:rPr>
          <w:rFonts w:ascii="FrankRuehl" w:hAnsi="FrankRuehl" w:cs="FrankRuehl" w:hint="eastAsia"/>
          <w:sz w:val="28"/>
          <w:szCs w:val="28"/>
          <w:rtl/>
        </w:rPr>
        <w:t>שעה</w:t>
      </w:r>
      <w:r w:rsidRPr="00EC2845">
        <w:rPr>
          <w:rFonts w:ascii="FrankRuehl" w:hAnsi="FrankRuehl" w:cs="FrankRuehl"/>
          <w:sz w:val="28"/>
          <w:szCs w:val="28"/>
          <w:rtl/>
        </w:rPr>
        <w:t xml:space="preserve"> </w:t>
      </w:r>
      <w:r w:rsidRPr="00EC2845">
        <w:rPr>
          <w:rFonts w:ascii="FrankRuehl" w:hAnsi="FrankRuehl" w:cs="FrankRuehl" w:hint="eastAsia"/>
          <w:sz w:val="28"/>
          <w:szCs w:val="28"/>
          <w:rtl/>
        </w:rPr>
        <w:t>שנקבע</w:t>
      </w:r>
      <w:r w:rsidRPr="00EC2845">
        <w:rPr>
          <w:rFonts w:ascii="FrankRuehl" w:hAnsi="FrankRuehl" w:cs="FrankRuehl"/>
          <w:sz w:val="28"/>
          <w:szCs w:val="28"/>
          <w:rtl/>
        </w:rPr>
        <w:t xml:space="preserve"> </w:t>
      </w:r>
      <w:r w:rsidRPr="00EC2845">
        <w:rPr>
          <w:rFonts w:ascii="FrankRuehl" w:hAnsi="FrankRuehl" w:cs="FrankRuehl" w:hint="eastAsia"/>
          <w:sz w:val="28"/>
          <w:szCs w:val="28"/>
          <w:rtl/>
        </w:rPr>
        <w:t>שמעשי</w:t>
      </w:r>
      <w:r w:rsidRPr="00EC2845">
        <w:rPr>
          <w:rFonts w:ascii="FrankRuehl" w:hAnsi="FrankRuehl" w:cs="FrankRuehl"/>
          <w:sz w:val="28"/>
          <w:szCs w:val="28"/>
          <w:rtl/>
        </w:rPr>
        <w:t xml:space="preserve"> </w:t>
      </w:r>
      <w:r w:rsidRPr="00EC2845">
        <w:rPr>
          <w:rFonts w:ascii="FrankRuehl" w:hAnsi="FrankRuehl" w:cs="FrankRuehl" w:hint="eastAsia"/>
          <w:sz w:val="28"/>
          <w:szCs w:val="28"/>
          <w:rtl/>
        </w:rPr>
        <w:t>הנאשם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בשני</w:t>
      </w:r>
      <w:r w:rsidRPr="00EC2845">
        <w:rPr>
          <w:rFonts w:ascii="FrankRuehl" w:hAnsi="FrankRuehl" w:cs="FrankRuehl"/>
          <w:sz w:val="28"/>
          <w:szCs w:val="28"/>
          <w:rtl/>
        </w:rPr>
        <w:t xml:space="preserve"> </w:t>
      </w:r>
      <w:r w:rsidRPr="00EC2845">
        <w:rPr>
          <w:rFonts w:ascii="FrankRuehl" w:hAnsi="FrankRuehl" w:cs="FrankRuehl" w:hint="eastAsia"/>
          <w:sz w:val="28"/>
          <w:szCs w:val="28"/>
          <w:rtl/>
        </w:rPr>
        <w:t>אישומים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או</w:t>
      </w:r>
      <w:r w:rsidRPr="00EC2845">
        <w:rPr>
          <w:rFonts w:ascii="FrankRuehl" w:hAnsi="FrankRuehl" w:cs="FrankRuehl"/>
          <w:sz w:val="28"/>
          <w:szCs w:val="28"/>
          <w:rtl/>
        </w:rPr>
        <w:t xml:space="preserve"> </w:t>
      </w:r>
      <w:r w:rsidRPr="00EC2845">
        <w:rPr>
          <w:rFonts w:ascii="FrankRuehl" w:hAnsi="FrankRuehl" w:cs="FrankRuehl" w:hint="eastAsia"/>
          <w:sz w:val="28"/>
          <w:szCs w:val="28"/>
          <w:rtl/>
        </w:rPr>
        <w:t>יותר</w:t>
      </w:r>
      <w:r w:rsidRPr="00EC2845">
        <w:rPr>
          <w:rFonts w:ascii="FrankRuehl" w:hAnsi="FrankRuehl" w:cs="FrankRuehl"/>
          <w:sz w:val="28"/>
          <w:szCs w:val="28"/>
          <w:rtl/>
        </w:rPr>
        <w:t xml:space="preserve"> </w:t>
      </w:r>
      <w:r w:rsidRPr="00EC2845">
        <w:rPr>
          <w:rFonts w:ascii="FrankRuehl" w:hAnsi="FrankRuehl" w:cs="FrankRuehl" w:hint="eastAsia"/>
          <w:sz w:val="28"/>
          <w:szCs w:val="28"/>
          <w:rtl/>
        </w:rPr>
        <w:t>מהווים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אירוע</w:t>
      </w:r>
      <w:r w:rsidRPr="00EC2845">
        <w:rPr>
          <w:rFonts w:ascii="FrankRuehl" w:hAnsi="FrankRuehl" w:cs="FrankRuehl"/>
          <w:sz w:val="28"/>
          <w:szCs w:val="28"/>
          <w:rtl/>
        </w:rPr>
        <w:t xml:space="preserve"> </w:t>
      </w:r>
      <w:r w:rsidRPr="00EC2845">
        <w:rPr>
          <w:rFonts w:ascii="FrankRuehl" w:hAnsi="FrankRuehl" w:cs="FrankRuehl" w:hint="eastAsia"/>
          <w:sz w:val="28"/>
          <w:szCs w:val="28"/>
          <w:rtl/>
        </w:rPr>
        <w:t>עברייני</w:t>
      </w:r>
      <w:r w:rsidRPr="00EC2845">
        <w:rPr>
          <w:rFonts w:ascii="FrankRuehl" w:hAnsi="FrankRuehl" w:cs="FrankRuehl"/>
          <w:sz w:val="28"/>
          <w:szCs w:val="28"/>
          <w:rtl/>
        </w:rPr>
        <w:t xml:space="preserve"> </w:t>
      </w:r>
      <w:r w:rsidRPr="00EC2845">
        <w:rPr>
          <w:rFonts w:ascii="FrankRuehl" w:hAnsi="FrankRuehl" w:cs="FrankRuehl" w:hint="eastAsia"/>
          <w:sz w:val="28"/>
          <w:szCs w:val="28"/>
          <w:rtl/>
        </w:rPr>
        <w:t>אחד</w:t>
      </w:r>
      <w:r w:rsidRPr="00EC2845">
        <w:rPr>
          <w:rFonts w:ascii="FrankRuehl" w:hAnsi="FrankRuehl" w:cs="FrankRuehl"/>
          <w:sz w:val="28"/>
          <w:szCs w:val="28"/>
          <w:rtl/>
        </w:rPr>
        <w:t xml:space="preserve">, </w:t>
      </w:r>
      <w:r w:rsidRPr="00EC2845">
        <w:rPr>
          <w:rFonts w:ascii="FrankRuehl" w:hAnsi="FrankRuehl" w:cs="FrankRuehl" w:hint="eastAsia"/>
          <w:sz w:val="28"/>
          <w:szCs w:val="28"/>
          <w:rtl/>
        </w:rPr>
        <w:t>עדיין</w:t>
      </w:r>
      <w:r w:rsidRPr="00EC2845">
        <w:rPr>
          <w:rFonts w:ascii="FrankRuehl" w:hAnsi="FrankRuehl" w:cs="FrankRuehl"/>
          <w:sz w:val="28"/>
          <w:szCs w:val="28"/>
          <w:rtl/>
        </w:rPr>
        <w:t xml:space="preserve"> </w:t>
      </w:r>
      <w:r w:rsidRPr="00EC2845">
        <w:rPr>
          <w:rFonts w:ascii="FrankRuehl" w:hAnsi="FrankRuehl" w:cs="FrankRuehl" w:hint="eastAsia"/>
          <w:sz w:val="28"/>
          <w:szCs w:val="28"/>
          <w:rtl/>
        </w:rPr>
        <w:t>יש</w:t>
      </w:r>
      <w:r w:rsidRPr="00EC2845">
        <w:rPr>
          <w:rFonts w:ascii="FrankRuehl" w:hAnsi="FrankRuehl" w:cs="FrankRuehl"/>
          <w:sz w:val="28"/>
          <w:szCs w:val="28"/>
          <w:rtl/>
        </w:rPr>
        <w:t xml:space="preserve"> </w:t>
      </w:r>
      <w:r w:rsidRPr="00EC2845">
        <w:rPr>
          <w:rFonts w:ascii="FrankRuehl" w:hAnsi="FrankRuehl" w:cs="FrankRuehl" w:hint="eastAsia"/>
          <w:sz w:val="28"/>
          <w:szCs w:val="28"/>
          <w:rtl/>
        </w:rPr>
        <w:t>מקום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להתחשב</w:t>
      </w:r>
      <w:r w:rsidRPr="00EC2845">
        <w:rPr>
          <w:rFonts w:ascii="FrankRuehl" w:hAnsi="FrankRuehl" w:cs="FrankRuehl"/>
          <w:sz w:val="28"/>
          <w:szCs w:val="28"/>
          <w:rtl/>
        </w:rPr>
        <w:t xml:space="preserve"> </w:t>
      </w:r>
      <w:r w:rsidRPr="00EC2845">
        <w:rPr>
          <w:rFonts w:ascii="FrankRuehl" w:hAnsi="FrankRuehl" w:cs="FrankRuehl" w:hint="eastAsia"/>
          <w:sz w:val="28"/>
          <w:szCs w:val="28"/>
          <w:rtl/>
        </w:rPr>
        <w:t>לצורך</w:t>
      </w:r>
      <w:r w:rsidRPr="00EC2845">
        <w:rPr>
          <w:rFonts w:ascii="FrankRuehl" w:hAnsi="FrankRuehl" w:cs="FrankRuehl"/>
          <w:sz w:val="28"/>
          <w:szCs w:val="28"/>
          <w:rtl/>
        </w:rPr>
        <w:t xml:space="preserve"> </w:t>
      </w:r>
      <w:r w:rsidRPr="00EC2845">
        <w:rPr>
          <w:rFonts w:ascii="FrankRuehl" w:hAnsi="FrankRuehl" w:cs="FrankRuehl" w:hint="eastAsia"/>
          <w:sz w:val="28"/>
          <w:szCs w:val="28"/>
          <w:rtl/>
        </w:rPr>
        <w:t>קביעת</w:t>
      </w:r>
      <w:r w:rsidRPr="00EC2845">
        <w:rPr>
          <w:rFonts w:ascii="FrankRuehl" w:hAnsi="FrankRuehl" w:cs="FrankRuehl"/>
          <w:sz w:val="28"/>
          <w:szCs w:val="28"/>
          <w:rtl/>
        </w:rPr>
        <w:t xml:space="preserve"> </w:t>
      </w:r>
      <w:r w:rsidRPr="00EC2845">
        <w:rPr>
          <w:rFonts w:ascii="FrankRuehl" w:hAnsi="FrankRuehl" w:cs="FrankRuehl" w:hint="eastAsia"/>
          <w:sz w:val="28"/>
          <w:szCs w:val="28"/>
          <w:rtl/>
        </w:rPr>
        <w:t>המתחם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העונשי</w:t>
      </w:r>
      <w:r w:rsidRPr="00EC2845">
        <w:rPr>
          <w:rFonts w:ascii="FrankRuehl" w:hAnsi="FrankRuehl" w:cs="FrankRuehl"/>
          <w:sz w:val="28"/>
          <w:szCs w:val="28"/>
          <w:rtl/>
        </w:rPr>
        <w:t xml:space="preserve"> </w:t>
      </w:r>
      <w:r w:rsidRPr="00EC2845">
        <w:rPr>
          <w:rFonts w:ascii="FrankRuehl" w:hAnsi="FrankRuehl" w:cs="Miriam" w:hint="eastAsia"/>
          <w:rtl/>
        </w:rPr>
        <w:t>במספר</w:t>
      </w:r>
      <w:r w:rsidRPr="00EC2845">
        <w:rPr>
          <w:rFonts w:ascii="FrankRuehl" w:hAnsi="FrankRuehl" w:cs="Miriam"/>
          <w:rtl/>
        </w:rPr>
        <w:t xml:space="preserve"> </w:t>
      </w:r>
      <w:r w:rsidRPr="00EC2845">
        <w:rPr>
          <w:rFonts w:ascii="FrankRuehl" w:hAnsi="FrankRuehl" w:cs="Miriam" w:hint="eastAsia"/>
          <w:rtl/>
        </w:rPr>
        <w:t>המעשים</w:t>
      </w:r>
      <w:r w:rsidRPr="00EC2845">
        <w:rPr>
          <w:rFonts w:ascii="FrankRuehl" w:hAnsi="FrankRuehl" w:cs="Miriam"/>
          <w:rtl/>
        </w:rPr>
        <w:t xml:space="preserve"> </w:t>
      </w:r>
      <w:r w:rsidRPr="00EC2845">
        <w:rPr>
          <w:rFonts w:ascii="FrankRuehl" w:hAnsi="FrankRuehl" w:cs="Miriam" w:hint="eastAsia"/>
          <w:rtl/>
        </w:rPr>
        <w:t>העברייניים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המרכיבים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את</w:t>
      </w:r>
      <w:r w:rsidRPr="00EC2845">
        <w:rPr>
          <w:rFonts w:ascii="FrankRuehl" w:hAnsi="FrankRuehl" w:cs="FrankRuehl"/>
          <w:sz w:val="28"/>
          <w:szCs w:val="28"/>
          <w:rtl/>
        </w:rPr>
        <w:t xml:space="preserve"> </w:t>
      </w:r>
      <w:r w:rsidRPr="00EC2845">
        <w:rPr>
          <w:rFonts w:ascii="FrankRuehl" w:hAnsi="FrankRuehl" w:cs="FrankRuehl" w:hint="eastAsia"/>
          <w:sz w:val="28"/>
          <w:szCs w:val="28"/>
          <w:rtl/>
        </w:rPr>
        <w:t>אותו</w:t>
      </w:r>
      <w:r w:rsidRPr="00EC2845">
        <w:rPr>
          <w:rFonts w:ascii="FrankRuehl" w:hAnsi="FrankRuehl" w:cs="FrankRuehl"/>
          <w:sz w:val="28"/>
          <w:szCs w:val="28"/>
          <w:rtl/>
        </w:rPr>
        <w:t xml:space="preserve"> "</w:t>
      </w:r>
      <w:r w:rsidRPr="00EC2845">
        <w:rPr>
          <w:rFonts w:ascii="FrankRuehl" w:hAnsi="FrankRuehl" w:cs="FrankRuehl" w:hint="eastAsia"/>
          <w:sz w:val="28"/>
          <w:szCs w:val="28"/>
          <w:rtl/>
        </w:rPr>
        <w:t>אירוע</w:t>
      </w:r>
      <w:r w:rsidRPr="00EC2845">
        <w:rPr>
          <w:rFonts w:ascii="FrankRuehl" w:hAnsi="FrankRuehl" w:cs="FrankRuehl"/>
          <w:sz w:val="28"/>
          <w:szCs w:val="28"/>
          <w:rtl/>
        </w:rPr>
        <w:t xml:space="preserve">", </w:t>
      </w:r>
      <w:r>
        <w:rPr>
          <w:rFonts w:ascii="FrankRuehl" w:hAnsi="FrankRuehl" w:cs="FrankRuehl" w:hint="cs"/>
          <w:sz w:val="28"/>
          <w:szCs w:val="28"/>
          <w:rtl/>
        </w:rPr>
        <w:t xml:space="preserve">שכן </w:t>
      </w:r>
      <w:r w:rsidRPr="00EC2845">
        <w:rPr>
          <w:rFonts w:ascii="FrankRuehl" w:hAnsi="FrankRuehl" w:cs="FrankRuehl"/>
          <w:sz w:val="28"/>
          <w:szCs w:val="28"/>
          <w:rtl/>
        </w:rPr>
        <w:t>"</w:t>
      </w:r>
      <w:r w:rsidRPr="00EC2845">
        <w:rPr>
          <w:rFonts w:ascii="FrankRuehl" w:hAnsi="FrankRuehl" w:cs="FrankRuehl" w:hint="eastAsia"/>
          <w:sz w:val="28"/>
          <w:szCs w:val="28"/>
          <w:rtl/>
        </w:rPr>
        <w:t>לעיתים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העובדה</w:t>
      </w:r>
      <w:r w:rsidRPr="00EC2845">
        <w:rPr>
          <w:rFonts w:ascii="FrankRuehl" w:hAnsi="FrankRuehl" w:cs="FrankRuehl"/>
          <w:sz w:val="28"/>
          <w:szCs w:val="28"/>
          <w:rtl/>
        </w:rPr>
        <w:t xml:space="preserve"> </w:t>
      </w:r>
      <w:r w:rsidRPr="00EC2845">
        <w:rPr>
          <w:rFonts w:ascii="FrankRuehl" w:hAnsi="FrankRuehl" w:cs="FrankRuehl" w:hint="eastAsia"/>
          <w:sz w:val="28"/>
          <w:szCs w:val="28"/>
          <w:rtl/>
        </w:rPr>
        <w:t>שהאירוע</w:t>
      </w:r>
      <w:r w:rsidRPr="00EC2845">
        <w:rPr>
          <w:rFonts w:ascii="FrankRuehl" w:hAnsi="FrankRuehl" w:cs="FrankRuehl"/>
          <w:sz w:val="28"/>
          <w:szCs w:val="28"/>
          <w:rtl/>
        </w:rPr>
        <w:t xml:space="preserve"> </w:t>
      </w:r>
      <w:r w:rsidRPr="00EC2845">
        <w:rPr>
          <w:rFonts w:ascii="FrankRuehl" w:hAnsi="FrankRuehl" w:cs="FrankRuehl" w:hint="eastAsia"/>
          <w:sz w:val="28"/>
          <w:szCs w:val="28"/>
          <w:rtl/>
        </w:rPr>
        <w:t>כולל</w:t>
      </w:r>
      <w:r w:rsidRPr="00EC2845">
        <w:rPr>
          <w:rFonts w:ascii="FrankRuehl" w:hAnsi="FrankRuehl" w:cs="FrankRuehl"/>
          <w:sz w:val="28"/>
          <w:szCs w:val="28"/>
          <w:rtl/>
        </w:rPr>
        <w:t xml:space="preserve"> </w:t>
      </w:r>
      <w:r w:rsidRPr="00EC2845">
        <w:rPr>
          <w:rFonts w:ascii="FrankRuehl" w:hAnsi="FrankRuehl" w:cs="FrankRuehl" w:hint="eastAsia"/>
          <w:sz w:val="28"/>
          <w:szCs w:val="28"/>
          <w:rtl/>
        </w:rPr>
        <w:t>כמה</w:t>
      </w:r>
      <w:r w:rsidRPr="00EC2845">
        <w:rPr>
          <w:rFonts w:ascii="FrankRuehl" w:hAnsi="FrankRuehl" w:cs="FrankRuehl"/>
          <w:sz w:val="28"/>
          <w:szCs w:val="28"/>
          <w:rtl/>
        </w:rPr>
        <w:t xml:space="preserve"> </w:t>
      </w:r>
      <w:r w:rsidRPr="00EC2845">
        <w:rPr>
          <w:rFonts w:ascii="FrankRuehl" w:hAnsi="FrankRuehl" w:cs="FrankRuehl" w:hint="eastAsia"/>
          <w:sz w:val="28"/>
          <w:szCs w:val="28"/>
          <w:rtl/>
        </w:rPr>
        <w:t>מעשים</w:t>
      </w:r>
      <w:r w:rsidRPr="00EC2845">
        <w:rPr>
          <w:rFonts w:ascii="FrankRuehl" w:hAnsi="FrankRuehl" w:cs="FrankRuehl"/>
          <w:sz w:val="28"/>
          <w:szCs w:val="28"/>
          <w:rtl/>
        </w:rPr>
        <w:t xml:space="preserve"> </w:t>
      </w:r>
      <w:r w:rsidRPr="00EC2845">
        <w:rPr>
          <w:rFonts w:ascii="FrankRuehl" w:hAnsi="FrankRuehl" w:cs="FrankRuehl" w:hint="eastAsia"/>
          <w:sz w:val="28"/>
          <w:szCs w:val="28"/>
          <w:rtl/>
        </w:rPr>
        <w:t>יכולה</w:t>
      </w:r>
      <w:r w:rsidRPr="00EC2845">
        <w:rPr>
          <w:rFonts w:ascii="FrankRuehl" w:hAnsi="FrankRuehl" w:cs="FrankRuehl"/>
          <w:sz w:val="28"/>
          <w:szCs w:val="28"/>
          <w:rtl/>
        </w:rPr>
        <w:t xml:space="preserve"> </w:t>
      </w:r>
      <w:r w:rsidRPr="00EC2845">
        <w:rPr>
          <w:rFonts w:ascii="FrankRuehl" w:hAnsi="FrankRuehl" w:cs="FrankRuehl" w:hint="eastAsia"/>
          <w:sz w:val="28"/>
          <w:szCs w:val="28"/>
          <w:rtl/>
        </w:rPr>
        <w:t>לשוות</w:t>
      </w:r>
      <w:r w:rsidRPr="00EC2845">
        <w:rPr>
          <w:rFonts w:ascii="FrankRuehl" w:hAnsi="FrankRuehl" w:cs="FrankRuehl"/>
          <w:sz w:val="28"/>
          <w:szCs w:val="28"/>
          <w:rtl/>
        </w:rPr>
        <w:t xml:space="preserve"> </w:t>
      </w:r>
      <w:r w:rsidRPr="00EC2845">
        <w:rPr>
          <w:rFonts w:ascii="FrankRuehl" w:hAnsi="FrankRuehl" w:cs="FrankRuehl" w:hint="eastAsia"/>
          <w:sz w:val="28"/>
          <w:szCs w:val="28"/>
          <w:rtl/>
        </w:rPr>
        <w:t>לו</w:t>
      </w:r>
      <w:r w:rsidRPr="00EC2845">
        <w:rPr>
          <w:rFonts w:ascii="FrankRuehl" w:hAnsi="FrankRuehl" w:cs="FrankRuehl"/>
          <w:sz w:val="28"/>
          <w:szCs w:val="28"/>
          <w:rtl/>
        </w:rPr>
        <w:t xml:space="preserve"> </w:t>
      </w:r>
      <w:r w:rsidRPr="00EC2845">
        <w:rPr>
          <w:rFonts w:ascii="FrankRuehl" w:hAnsi="FrankRuehl" w:cs="FrankRuehl" w:hint="eastAsia"/>
          <w:sz w:val="28"/>
          <w:szCs w:val="28"/>
          <w:rtl/>
        </w:rPr>
        <w:t>מידה</w:t>
      </w:r>
      <w:r w:rsidRPr="00EC2845">
        <w:rPr>
          <w:rFonts w:ascii="FrankRuehl" w:hAnsi="FrankRuehl" w:cs="FrankRuehl"/>
          <w:sz w:val="28"/>
          <w:szCs w:val="28"/>
          <w:rtl/>
        </w:rPr>
        <w:t xml:space="preserve"> </w:t>
      </w:r>
      <w:r w:rsidRPr="00EC2845">
        <w:rPr>
          <w:rFonts w:ascii="FrankRuehl" w:hAnsi="FrankRuehl" w:cs="FrankRuehl" w:hint="eastAsia"/>
          <w:sz w:val="28"/>
          <w:szCs w:val="28"/>
          <w:rtl/>
        </w:rPr>
        <w:t>נוספת</w:t>
      </w:r>
      <w:r w:rsidRPr="00EC2845">
        <w:rPr>
          <w:rFonts w:ascii="FrankRuehl" w:hAnsi="FrankRuehl" w:cs="FrankRuehl"/>
          <w:sz w:val="28"/>
          <w:szCs w:val="28"/>
          <w:rtl/>
        </w:rPr>
        <w:t xml:space="preserve"> </w:t>
      </w:r>
      <w:r w:rsidRPr="00EC2845">
        <w:rPr>
          <w:rFonts w:ascii="FrankRuehl" w:hAnsi="FrankRuehl" w:cs="FrankRuehl" w:hint="eastAsia"/>
          <w:sz w:val="28"/>
          <w:szCs w:val="28"/>
          <w:rtl/>
        </w:rPr>
        <w:t>של</w:t>
      </w:r>
      <w:r w:rsidRPr="00EC2845">
        <w:rPr>
          <w:rFonts w:ascii="FrankRuehl" w:hAnsi="FrankRuehl" w:cs="FrankRuehl"/>
          <w:sz w:val="28"/>
          <w:szCs w:val="28"/>
          <w:rtl/>
        </w:rPr>
        <w:t xml:space="preserve"> </w:t>
      </w:r>
      <w:r w:rsidRPr="00EC2845">
        <w:rPr>
          <w:rFonts w:ascii="FrankRuehl" w:hAnsi="FrankRuehl" w:cs="FrankRuehl" w:hint="eastAsia"/>
          <w:sz w:val="28"/>
          <w:szCs w:val="28"/>
          <w:rtl/>
        </w:rPr>
        <w:t>חומרה</w:t>
      </w:r>
      <w:r w:rsidRPr="00EC2845">
        <w:rPr>
          <w:rFonts w:ascii="FrankRuehl" w:hAnsi="FrankRuehl" w:cs="FrankRuehl"/>
          <w:sz w:val="28"/>
          <w:szCs w:val="28"/>
          <w:rtl/>
        </w:rPr>
        <w:t xml:space="preserve"> [</w:t>
      </w:r>
      <w:r w:rsidRPr="00EC2845">
        <w:rPr>
          <w:rFonts w:ascii="FrankRuehl" w:hAnsi="FrankRuehl" w:cs="FrankRuehl" w:hint="eastAsia"/>
          <w:sz w:val="28"/>
          <w:szCs w:val="28"/>
          <w:rtl/>
        </w:rPr>
        <w:t>עניין</w:t>
      </w:r>
      <w:r w:rsidRPr="00EC2845">
        <w:rPr>
          <w:rFonts w:ascii="FrankRuehl" w:hAnsi="FrankRuehl" w:cs="Miriam"/>
          <w:rtl/>
        </w:rPr>
        <w:t xml:space="preserve"> </w:t>
      </w:r>
      <w:r w:rsidRPr="00EC2845">
        <w:rPr>
          <w:rFonts w:ascii="FrankRuehl" w:hAnsi="FrankRuehl" w:cs="Miriam" w:hint="eastAsia"/>
          <w:rtl/>
        </w:rPr>
        <w:t>ג</w:t>
      </w:r>
      <w:r w:rsidRPr="00EC2845">
        <w:rPr>
          <w:rFonts w:ascii="FrankRuehl" w:hAnsi="FrankRuehl" w:cs="Miriam"/>
          <w:rtl/>
        </w:rPr>
        <w:t>'</w:t>
      </w:r>
      <w:r w:rsidRPr="00EC2845">
        <w:rPr>
          <w:rFonts w:ascii="FrankRuehl" w:hAnsi="FrankRuehl" w:cs="Miriam" w:hint="eastAsia"/>
          <w:rtl/>
        </w:rPr>
        <w:t>אבר</w:t>
      </w:r>
      <w:r w:rsidRPr="00EC2845">
        <w:rPr>
          <w:rFonts w:ascii="FrankRuehl" w:hAnsi="FrankRuehl" w:cs="FrankRuehl"/>
          <w:sz w:val="28"/>
          <w:szCs w:val="28"/>
          <w:rtl/>
        </w:rPr>
        <w:t xml:space="preserve">; </w:t>
      </w:r>
      <w:hyperlink r:id="rId28" w:history="1">
        <w:r w:rsidR="00E3329A" w:rsidRPr="00E3329A">
          <w:rPr>
            <w:rFonts w:ascii="FrankRuehl" w:hAnsi="FrankRuehl" w:cs="FrankRuehl"/>
            <w:color w:val="0000FF"/>
            <w:sz w:val="28"/>
            <w:szCs w:val="28"/>
            <w:u w:val="single"/>
            <w:rtl/>
          </w:rPr>
          <w:t>ע"פ 2454/18</w:t>
        </w:r>
      </w:hyperlink>
      <w:r w:rsidRPr="00EC2845">
        <w:rPr>
          <w:rFonts w:ascii="FrankRuehl" w:hAnsi="FrankRuehl" w:cs="FrankRuehl"/>
          <w:sz w:val="28"/>
          <w:szCs w:val="28"/>
          <w:rtl/>
        </w:rPr>
        <w:t xml:space="preserve"> </w:t>
      </w:r>
      <w:r w:rsidRPr="00EC2845">
        <w:rPr>
          <w:rFonts w:ascii="Miriam" w:hAnsi="Miriam" w:cs="Miriam" w:hint="eastAsia"/>
          <w:rtl/>
        </w:rPr>
        <w:t>שיינברג</w:t>
      </w:r>
      <w:r w:rsidRPr="00EC2845">
        <w:rPr>
          <w:rFonts w:ascii="Miriam" w:hAnsi="Miriam" w:cs="Miriam"/>
          <w:rtl/>
        </w:rPr>
        <w:t xml:space="preserve"> </w:t>
      </w:r>
      <w:r w:rsidRPr="00EC2845">
        <w:rPr>
          <w:rFonts w:ascii="Miriam" w:hAnsi="Miriam" w:cs="Miriam" w:hint="eastAsia"/>
          <w:rtl/>
        </w:rPr>
        <w:t>נ</w:t>
      </w:r>
      <w:r w:rsidRPr="00EC2845">
        <w:rPr>
          <w:rFonts w:ascii="Miriam" w:hAnsi="Miriam" w:cs="Miriam"/>
          <w:rtl/>
        </w:rPr>
        <w:t xml:space="preserve">' </w:t>
      </w:r>
      <w:r w:rsidRPr="00EC2845">
        <w:rPr>
          <w:rFonts w:ascii="Miriam" w:hAnsi="Miriam" w:cs="Miriam" w:hint="eastAsia"/>
          <w:rtl/>
        </w:rPr>
        <w:t>מדינת</w:t>
      </w:r>
      <w:r w:rsidRPr="00EC2845">
        <w:rPr>
          <w:rFonts w:ascii="Miriam" w:hAnsi="Miriam" w:cs="Miriam"/>
          <w:rtl/>
        </w:rPr>
        <w:t xml:space="preserve"> </w:t>
      </w:r>
      <w:r w:rsidRPr="00EC2845">
        <w:rPr>
          <w:rFonts w:ascii="Miriam" w:hAnsi="Miriam" w:cs="Miriam" w:hint="eastAsia"/>
          <w:rtl/>
        </w:rPr>
        <w:t>ישראל</w:t>
      </w:r>
      <w:r w:rsidRPr="00EC2845">
        <w:rPr>
          <w:rFonts w:ascii="FrankRuehl" w:hAnsi="FrankRuehl" w:cs="FrankRuehl"/>
          <w:sz w:val="28"/>
          <w:szCs w:val="28"/>
          <w:rtl/>
        </w:rPr>
        <w:t xml:space="preserve"> (2.12.2018) </w:t>
      </w:r>
      <w:r w:rsidRPr="00EC2845">
        <w:rPr>
          <w:rFonts w:ascii="FrankRuehl" w:hAnsi="FrankRuehl" w:cs="FrankRuehl" w:hint="eastAsia"/>
          <w:sz w:val="28"/>
          <w:szCs w:val="28"/>
          <w:rtl/>
        </w:rPr>
        <w:t>פסקה</w:t>
      </w:r>
      <w:r w:rsidRPr="00EC2845">
        <w:rPr>
          <w:rFonts w:ascii="FrankRuehl" w:hAnsi="FrankRuehl" w:cs="FrankRuehl"/>
          <w:sz w:val="28"/>
          <w:szCs w:val="28"/>
          <w:rtl/>
        </w:rPr>
        <w:t xml:space="preserve"> 20 </w:t>
      </w:r>
      <w:r w:rsidRPr="00EC2845">
        <w:rPr>
          <w:rFonts w:ascii="FrankRuehl" w:hAnsi="FrankRuehl" w:cs="FrankRuehl" w:hint="eastAsia"/>
          <w:sz w:val="28"/>
          <w:szCs w:val="28"/>
          <w:rtl/>
        </w:rPr>
        <w:t>לפסק</w:t>
      </w:r>
      <w:r w:rsidRPr="00EC2845">
        <w:rPr>
          <w:rFonts w:ascii="FrankRuehl" w:hAnsi="FrankRuehl" w:cs="FrankRuehl"/>
          <w:sz w:val="28"/>
          <w:szCs w:val="28"/>
          <w:rtl/>
        </w:rPr>
        <w:t xml:space="preserve"> </w:t>
      </w:r>
      <w:r w:rsidRPr="00EC2845">
        <w:rPr>
          <w:rFonts w:ascii="FrankRuehl" w:hAnsi="FrankRuehl" w:cs="FrankRuehl" w:hint="eastAsia"/>
          <w:sz w:val="28"/>
          <w:szCs w:val="28"/>
          <w:rtl/>
        </w:rPr>
        <w:t>דינו</w:t>
      </w:r>
      <w:r w:rsidRPr="00EC2845">
        <w:rPr>
          <w:rFonts w:ascii="FrankRuehl" w:hAnsi="FrankRuehl" w:cs="FrankRuehl"/>
          <w:sz w:val="28"/>
          <w:szCs w:val="28"/>
          <w:rtl/>
        </w:rPr>
        <w:t xml:space="preserve"> </w:t>
      </w:r>
      <w:r w:rsidRPr="00EC2845">
        <w:rPr>
          <w:rFonts w:ascii="FrankRuehl" w:hAnsi="FrankRuehl" w:cs="FrankRuehl" w:hint="eastAsia"/>
          <w:sz w:val="28"/>
          <w:szCs w:val="28"/>
          <w:rtl/>
        </w:rPr>
        <w:t>של</w:t>
      </w:r>
      <w:r w:rsidRPr="00EC2845">
        <w:rPr>
          <w:rFonts w:ascii="FrankRuehl" w:hAnsi="FrankRuehl" w:cs="FrankRuehl"/>
          <w:sz w:val="28"/>
          <w:szCs w:val="28"/>
          <w:rtl/>
        </w:rPr>
        <w:t xml:space="preserve"> </w:t>
      </w:r>
      <w:r w:rsidRPr="00EC2845">
        <w:rPr>
          <w:rFonts w:ascii="FrankRuehl" w:hAnsi="FrankRuehl" w:cs="FrankRuehl" w:hint="eastAsia"/>
          <w:sz w:val="28"/>
          <w:szCs w:val="28"/>
          <w:rtl/>
        </w:rPr>
        <w:t>השופט</w:t>
      </w:r>
      <w:r w:rsidRPr="00EC2845">
        <w:rPr>
          <w:rFonts w:ascii="FrankRuehl" w:hAnsi="FrankRuehl" w:cs="FrankRuehl"/>
          <w:sz w:val="28"/>
          <w:szCs w:val="28"/>
          <w:rtl/>
        </w:rPr>
        <w:t xml:space="preserve"> </w:t>
      </w:r>
      <w:r w:rsidRPr="00EC2845">
        <w:rPr>
          <w:rFonts w:ascii="FrankRuehl" w:hAnsi="FrankRuehl" w:cs="Miriam" w:hint="eastAsia"/>
          <w:rtl/>
        </w:rPr>
        <w:t>ע</w:t>
      </w:r>
      <w:r w:rsidRPr="00EC2845">
        <w:rPr>
          <w:rFonts w:ascii="FrankRuehl" w:hAnsi="FrankRuehl" w:cs="Miriam"/>
          <w:rtl/>
        </w:rPr>
        <w:t xml:space="preserve">. </w:t>
      </w:r>
      <w:r w:rsidRPr="00EC2845">
        <w:rPr>
          <w:rFonts w:ascii="FrankRuehl" w:hAnsi="FrankRuehl" w:cs="Miriam" w:hint="eastAsia"/>
          <w:rtl/>
        </w:rPr>
        <w:t>פוגלמן</w:t>
      </w:r>
      <w:r w:rsidRPr="00EC2845">
        <w:rPr>
          <w:rFonts w:ascii="FrankRuehl" w:hAnsi="FrankRuehl" w:cs="FrankRuehl"/>
          <w:sz w:val="28"/>
          <w:szCs w:val="28"/>
          <w:rtl/>
        </w:rPr>
        <w:t xml:space="preserve">]. </w:t>
      </w:r>
    </w:p>
    <w:p w14:paraId="5A69D8DA" w14:textId="77777777" w:rsidR="008D7A5B" w:rsidRPr="00EC2845" w:rsidRDefault="008D7A5B" w:rsidP="008D7A5B">
      <w:pPr>
        <w:spacing w:line="360" w:lineRule="auto"/>
        <w:jc w:val="both"/>
        <w:rPr>
          <w:rFonts w:cs="FrankRuehl"/>
          <w:sz w:val="28"/>
          <w:szCs w:val="28"/>
          <w:rtl/>
        </w:rPr>
      </w:pPr>
    </w:p>
    <w:p w14:paraId="29B0F82A" w14:textId="77777777" w:rsidR="008D7A5B" w:rsidRDefault="008D7A5B" w:rsidP="008D7A5B">
      <w:pPr>
        <w:spacing w:line="360" w:lineRule="auto"/>
        <w:jc w:val="both"/>
        <w:rPr>
          <w:rFonts w:cs="FrankRuehl"/>
          <w:sz w:val="28"/>
          <w:szCs w:val="28"/>
          <w:rtl/>
        </w:rPr>
      </w:pPr>
      <w:r>
        <w:rPr>
          <w:rFonts w:cs="FrankRuehl" w:hint="cs"/>
          <w:sz w:val="28"/>
          <w:szCs w:val="28"/>
          <w:rtl/>
        </w:rPr>
        <w:t>12.</w:t>
      </w:r>
      <w:r>
        <w:rPr>
          <w:rFonts w:cs="FrankRuehl" w:hint="cs"/>
          <w:sz w:val="28"/>
          <w:szCs w:val="28"/>
          <w:rtl/>
        </w:rPr>
        <w:tab/>
        <w:t xml:space="preserve">מכל מקום, את המתחם העונשי </w:t>
      </w:r>
      <w:r w:rsidRPr="003A2207">
        <w:rPr>
          <w:rFonts w:cs="FrankRuehl"/>
          <w:sz w:val="28"/>
          <w:szCs w:val="28"/>
          <w:rtl/>
        </w:rPr>
        <w:t>ההולם בנסיבות ביצוע</w:t>
      </w:r>
      <w:r>
        <w:rPr>
          <w:rFonts w:cs="FrankRuehl" w:hint="cs"/>
          <w:sz w:val="28"/>
          <w:szCs w:val="28"/>
          <w:rtl/>
        </w:rPr>
        <w:t xml:space="preserve"> </w:t>
      </w:r>
      <w:r w:rsidRPr="003A2207">
        <w:rPr>
          <w:rFonts w:cs="FrankRuehl"/>
          <w:sz w:val="28"/>
          <w:szCs w:val="28"/>
          <w:rtl/>
        </w:rPr>
        <w:t xml:space="preserve">עבירת סחר בודדת לבגיר, </w:t>
      </w:r>
      <w:r>
        <w:rPr>
          <w:rFonts w:cs="FrankRuehl" w:hint="cs"/>
          <w:sz w:val="28"/>
          <w:szCs w:val="28"/>
          <w:rtl/>
        </w:rPr>
        <w:t xml:space="preserve">של סם מסוכן מסוג קנאביס </w:t>
      </w:r>
      <w:r w:rsidRPr="003A2207">
        <w:rPr>
          <w:rFonts w:cs="FrankRuehl"/>
          <w:sz w:val="28"/>
          <w:szCs w:val="28"/>
          <w:rtl/>
        </w:rPr>
        <w:t xml:space="preserve">במשקל הנע בין 1 ל-10 גרם ובסכומים קטנים, </w:t>
      </w:r>
      <w:r w:rsidRPr="0045328F">
        <w:rPr>
          <w:rFonts w:cs="FrankRuehl" w:hint="cs"/>
          <w:sz w:val="28"/>
          <w:szCs w:val="28"/>
          <w:rtl/>
        </w:rPr>
        <w:t xml:space="preserve">קבעתי בגזר הדין שניתן </w:t>
      </w:r>
      <w:r w:rsidRPr="0045328F">
        <w:rPr>
          <w:rFonts w:ascii="David" w:hAnsi="David" w:cs="FrankRuehl"/>
          <w:sz w:val="28"/>
          <w:szCs w:val="28"/>
          <w:rtl/>
        </w:rPr>
        <w:t>ב</w:t>
      </w:r>
      <w:hyperlink r:id="rId29" w:history="1">
        <w:r w:rsidR="00E3329A" w:rsidRPr="00E3329A">
          <w:rPr>
            <w:rFonts w:ascii="David" w:hAnsi="David" w:cs="FrankRuehl"/>
            <w:color w:val="0000FF"/>
            <w:sz w:val="28"/>
            <w:szCs w:val="28"/>
            <w:u w:val="single"/>
            <w:rtl/>
          </w:rPr>
          <w:t>ת"פ 2791-06-18</w:t>
        </w:r>
      </w:hyperlink>
      <w:r>
        <w:rPr>
          <w:rFonts w:cs="FrankRuehl" w:hint="cs"/>
          <w:sz w:val="28"/>
          <w:szCs w:val="28"/>
          <w:rtl/>
        </w:rPr>
        <w:t xml:space="preserve"> </w:t>
      </w:r>
      <w:r w:rsidRPr="00543098">
        <w:rPr>
          <w:rFonts w:cs="Miriam" w:hint="cs"/>
          <w:rtl/>
        </w:rPr>
        <w:t>אריק חי פסו נ' מדינת ישראל</w:t>
      </w:r>
      <w:r>
        <w:rPr>
          <w:rFonts w:cs="FrankRuehl" w:hint="cs"/>
          <w:sz w:val="28"/>
          <w:szCs w:val="28"/>
          <w:rtl/>
        </w:rPr>
        <w:t xml:space="preserve"> (18.7.2019) (להלן: עניין</w:t>
      </w:r>
      <w:r w:rsidRPr="005D6A0D">
        <w:rPr>
          <w:rFonts w:cs="Miriam" w:hint="cs"/>
          <w:rtl/>
        </w:rPr>
        <w:t xml:space="preserve"> פסו</w:t>
      </w:r>
      <w:r>
        <w:rPr>
          <w:rFonts w:cs="FrankRuehl" w:hint="cs"/>
          <w:sz w:val="28"/>
          <w:szCs w:val="28"/>
          <w:rtl/>
        </w:rPr>
        <w:t>), כאשר לאחר סקירת הפסיקה הנוהגת, מצאתי שהוא נע בין מספר חודשי מאסר שיכול וירוצו בעבודת שירות ועד לעשרה חודשי מאסר בפועל. מתחם זה אושר על ידי בית המשפט המחוזי ב</w:t>
      </w:r>
      <w:hyperlink r:id="rId30" w:history="1">
        <w:r w:rsidR="00E3329A" w:rsidRPr="00E3329A">
          <w:rPr>
            <w:rFonts w:cs="FrankRuehl"/>
            <w:color w:val="0000FF"/>
            <w:sz w:val="28"/>
            <w:szCs w:val="28"/>
            <w:u w:val="single"/>
            <w:rtl/>
          </w:rPr>
          <w:t>עפ"ג 8209-08-19</w:t>
        </w:r>
      </w:hyperlink>
      <w:r>
        <w:rPr>
          <w:rFonts w:cs="FrankRuehl" w:hint="cs"/>
          <w:sz w:val="28"/>
          <w:szCs w:val="28"/>
          <w:rtl/>
        </w:rPr>
        <w:t xml:space="preserve"> </w:t>
      </w:r>
      <w:r w:rsidRPr="005D6A0D">
        <w:rPr>
          <w:rFonts w:cs="Miriam" w:hint="cs"/>
          <w:rtl/>
        </w:rPr>
        <w:t>מדינת ישראל נ'</w:t>
      </w:r>
      <w:r>
        <w:rPr>
          <w:rFonts w:cs="Miriam" w:hint="cs"/>
          <w:rtl/>
        </w:rPr>
        <w:t xml:space="preserve"> אריק</w:t>
      </w:r>
      <w:r w:rsidRPr="005D6A0D">
        <w:rPr>
          <w:rFonts w:cs="Miriam" w:hint="cs"/>
          <w:rtl/>
        </w:rPr>
        <w:t xml:space="preserve"> פסו</w:t>
      </w:r>
      <w:r>
        <w:rPr>
          <w:rFonts w:cs="FrankRuehl" w:hint="cs"/>
          <w:sz w:val="28"/>
          <w:szCs w:val="28"/>
          <w:rtl/>
        </w:rPr>
        <w:t xml:space="preserve"> (9.12.2019), ובהמשך לא שונה על ידי בית המשפט העליון ב</w:t>
      </w:r>
      <w:hyperlink r:id="rId31" w:history="1">
        <w:r w:rsidR="00E3329A" w:rsidRPr="00E3329A">
          <w:rPr>
            <w:rFonts w:cs="FrankRuehl"/>
            <w:color w:val="0000FF"/>
            <w:sz w:val="28"/>
            <w:szCs w:val="28"/>
            <w:u w:val="single"/>
            <w:rtl/>
          </w:rPr>
          <w:t>רע"פ 8695/19</w:t>
        </w:r>
      </w:hyperlink>
      <w:r>
        <w:rPr>
          <w:rFonts w:cs="FrankRuehl" w:hint="cs"/>
          <w:sz w:val="28"/>
          <w:szCs w:val="28"/>
          <w:rtl/>
        </w:rPr>
        <w:t xml:space="preserve"> </w:t>
      </w:r>
      <w:r w:rsidRPr="005D6A0D">
        <w:rPr>
          <w:rFonts w:cs="Miriam" w:hint="cs"/>
          <w:rtl/>
        </w:rPr>
        <w:t>אריק פסו נ' מדינת ישראל</w:t>
      </w:r>
      <w:r>
        <w:rPr>
          <w:rFonts w:cs="FrankRuehl" w:hint="cs"/>
          <w:sz w:val="28"/>
          <w:szCs w:val="28"/>
          <w:rtl/>
        </w:rPr>
        <w:t xml:space="preserve"> (5.1.2020).</w:t>
      </w:r>
    </w:p>
    <w:p w14:paraId="052D3C5A" w14:textId="77777777" w:rsidR="008D7A5B" w:rsidRDefault="008D7A5B" w:rsidP="008D7A5B">
      <w:pPr>
        <w:spacing w:line="360" w:lineRule="auto"/>
        <w:jc w:val="both"/>
        <w:rPr>
          <w:rFonts w:cs="FrankRuehl"/>
          <w:sz w:val="28"/>
          <w:szCs w:val="28"/>
          <w:rtl/>
        </w:rPr>
      </w:pPr>
      <w:r>
        <w:rPr>
          <w:rFonts w:cs="FrankRuehl" w:hint="cs"/>
          <w:sz w:val="28"/>
          <w:szCs w:val="28"/>
          <w:rtl/>
        </w:rPr>
        <w:t>בהתאמה, מצאתי לקבוע מתחם עונשי הנע בין מספר חודשי מאסר בפועל ועד לשנת מאסר בפועל בנוגע למספר מכירות של קנאביס או חשיש לאותו קונה, שאינן בגדר "מכירות בודדות", במשך תקופה ארוכה, כמו המכירות המפורטות באישום 2 (15 מכירות), ובאישום 7 (15 מכירות במשך כ-3 שנים).</w:t>
      </w:r>
    </w:p>
    <w:p w14:paraId="3370FB0C" w14:textId="77777777" w:rsidR="008D7A5B" w:rsidRDefault="008D7A5B" w:rsidP="008D7A5B">
      <w:pPr>
        <w:spacing w:line="360" w:lineRule="auto"/>
        <w:jc w:val="both"/>
        <w:rPr>
          <w:rFonts w:cs="FrankRuehl"/>
          <w:sz w:val="28"/>
          <w:szCs w:val="28"/>
          <w:rtl/>
        </w:rPr>
      </w:pPr>
    </w:p>
    <w:p w14:paraId="105BD799" w14:textId="77777777" w:rsidR="008D7A5B" w:rsidRPr="00972D06" w:rsidRDefault="008D7A5B" w:rsidP="008D7A5B">
      <w:pPr>
        <w:spacing w:line="360" w:lineRule="auto"/>
        <w:jc w:val="both"/>
        <w:rPr>
          <w:rFonts w:cs="Miriam"/>
          <w:sz w:val="28"/>
          <w:szCs w:val="28"/>
          <w:rtl/>
        </w:rPr>
      </w:pPr>
      <w:r w:rsidRPr="00972D06">
        <w:rPr>
          <w:rFonts w:cs="Miriam" w:hint="cs"/>
          <w:sz w:val="28"/>
          <w:szCs w:val="28"/>
          <w:rtl/>
        </w:rPr>
        <w:t>נסיבות שאינן קשורות לביצוע העבירות</w:t>
      </w:r>
    </w:p>
    <w:p w14:paraId="2E6AD310" w14:textId="77777777" w:rsidR="008D7A5B" w:rsidRDefault="008D7A5B" w:rsidP="008D7A5B">
      <w:pPr>
        <w:spacing w:line="360" w:lineRule="auto"/>
        <w:jc w:val="both"/>
        <w:rPr>
          <w:rFonts w:cs="FrankRuehl"/>
          <w:sz w:val="28"/>
          <w:szCs w:val="28"/>
          <w:rtl/>
        </w:rPr>
      </w:pPr>
    </w:p>
    <w:p w14:paraId="532FD56B" w14:textId="77777777" w:rsidR="008D7A5B" w:rsidRDefault="008D7A5B" w:rsidP="008D7A5B">
      <w:pPr>
        <w:spacing w:line="360" w:lineRule="auto"/>
        <w:jc w:val="both"/>
        <w:rPr>
          <w:rFonts w:cs="FrankRuehl"/>
          <w:sz w:val="28"/>
          <w:szCs w:val="28"/>
          <w:rtl/>
        </w:rPr>
      </w:pPr>
      <w:r>
        <w:rPr>
          <w:rFonts w:cs="FrankRuehl" w:hint="cs"/>
          <w:sz w:val="28"/>
          <w:szCs w:val="28"/>
          <w:rtl/>
        </w:rPr>
        <w:t>13.</w:t>
      </w:r>
      <w:r>
        <w:rPr>
          <w:rFonts w:cs="FrankRuehl"/>
          <w:sz w:val="28"/>
          <w:szCs w:val="28"/>
          <w:rtl/>
        </w:rPr>
        <w:tab/>
      </w:r>
      <w:r>
        <w:rPr>
          <w:rFonts w:cs="FrankRuehl" w:hint="cs"/>
          <w:sz w:val="28"/>
          <w:szCs w:val="28"/>
          <w:rtl/>
        </w:rPr>
        <w:t>ואולם, השאלה  המרכזית שבמחלוקת הינה האם יש לחרוג בנסיבותיו של הנאשם ממתחם העונש ההולם מטעמי שיקום. לבחינת שאלה זו נפנה עתה.</w:t>
      </w:r>
    </w:p>
    <w:p w14:paraId="6D1B4415" w14:textId="77777777" w:rsidR="008D7A5B" w:rsidRDefault="008D7A5B" w:rsidP="008D7A5B">
      <w:pPr>
        <w:spacing w:line="360" w:lineRule="auto"/>
        <w:jc w:val="both"/>
        <w:rPr>
          <w:rFonts w:cs="FrankRuehl"/>
          <w:sz w:val="28"/>
          <w:szCs w:val="28"/>
          <w:rtl/>
        </w:rPr>
      </w:pPr>
    </w:p>
    <w:p w14:paraId="4A0FCE24" w14:textId="77777777" w:rsidR="008D7A5B" w:rsidRDefault="008D7A5B" w:rsidP="008D7A5B">
      <w:pPr>
        <w:spacing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 הנאשם כבן 37, ולחובתו עבר פלילי לא מבוטל, הכולל 5 הרשעות קודמות במגוון עבירות סמים, כולל סחר בסם מסוכן, אותן ביצע, בהתאם לנתונים במרשם הפלילי, החל מגיל 20 ועד היום. עוד הורשע הנאשם בעבירות אלימות במשפחה, איומים, החזקת סכין, הפרעה לשוטר, והפרת הוראה חוקית. הנאשם נדון לעונשים מגוונים, ובהם שני עונשי מאסר בעבודות שירות ושני עונשי מאסר לתקופות של 4 חודשים ושל 10 חודשים, שרוצו ברצף אחד.</w:t>
      </w:r>
    </w:p>
    <w:p w14:paraId="5B64264D" w14:textId="77777777" w:rsidR="008D7A5B" w:rsidRDefault="008D7A5B" w:rsidP="008D7A5B">
      <w:pPr>
        <w:spacing w:line="360" w:lineRule="auto"/>
        <w:jc w:val="both"/>
        <w:rPr>
          <w:rFonts w:cs="FrankRuehl"/>
          <w:sz w:val="28"/>
          <w:szCs w:val="28"/>
          <w:rtl/>
        </w:rPr>
      </w:pPr>
    </w:p>
    <w:p w14:paraId="2C1E2F0A" w14:textId="77777777" w:rsidR="008D7A5B" w:rsidRDefault="008D7A5B" w:rsidP="008D7A5B">
      <w:pPr>
        <w:spacing w:line="360" w:lineRule="auto"/>
        <w:jc w:val="both"/>
        <w:rPr>
          <w:rFonts w:cs="FrankRuehl"/>
          <w:sz w:val="28"/>
          <w:szCs w:val="28"/>
          <w:rtl/>
        </w:rPr>
      </w:pPr>
      <w:r>
        <w:rPr>
          <w:rFonts w:cs="FrankRuehl" w:hint="cs"/>
          <w:sz w:val="28"/>
          <w:szCs w:val="28"/>
          <w:rtl/>
        </w:rPr>
        <w:t>15.</w:t>
      </w:r>
      <w:r>
        <w:rPr>
          <w:rFonts w:cs="FrankRuehl" w:hint="cs"/>
          <w:sz w:val="28"/>
          <w:szCs w:val="28"/>
          <w:rtl/>
        </w:rPr>
        <w:tab/>
        <w:t>מארבעת התסקירים שהוגשו בעניינו ניתן ללמוד שילדותו של הנאשם הייתה רווית מצוקה כלכלית. מגיל צעיר חבר הנאשם לחברה שולית וכקטין חווה מעצרים על רקע עבירות גניבה והתפרצויות (עבירות שככל הנראה נמחקו מהמרשם הפלילי). הנאשם לא התגייס לצבא לאחר שקיבל פטור עקב אי-התאמה. מהתסקיר עולה שאביו של הנאשם, שהיה מכור לסמים, "נפטר בשנות ה-30 לחייו", כאשר הנאשם היה כבן 8, על רקע קטטה במהלך מאסר אותו ריצה. הנאשם החל להשתמש בסם מסוכן מסוג קנאביס כבר בגיל 14 בתדירות יומיומית, בשנים האחרונות השתמש בסם מסוכן מסוג קריסטל ואף צרך אלכוהול באופן תדיר על בסיס יומי.</w:t>
      </w:r>
    </w:p>
    <w:p w14:paraId="1CFF6F06" w14:textId="77777777" w:rsidR="008D7A5B" w:rsidRDefault="008D7A5B" w:rsidP="008D7A5B">
      <w:pPr>
        <w:spacing w:line="360" w:lineRule="auto"/>
        <w:jc w:val="both"/>
        <w:rPr>
          <w:rFonts w:cs="FrankRuehl"/>
          <w:sz w:val="28"/>
          <w:szCs w:val="28"/>
          <w:rtl/>
        </w:rPr>
      </w:pPr>
      <w:r>
        <w:rPr>
          <w:rFonts w:cs="FrankRuehl" w:hint="cs"/>
          <w:sz w:val="28"/>
          <w:szCs w:val="28"/>
          <w:rtl/>
        </w:rPr>
        <w:t>הנאשם נשוי ואב לשתי בנות בגילאי 4 ו-9, עמן תיאר מערכת יחסים נורמטיבית ומשמעותית, על אף שמסר כי הוא מתקשה בהצבת גבולות עבורן.</w:t>
      </w:r>
    </w:p>
    <w:p w14:paraId="0E52EB3C" w14:textId="77777777" w:rsidR="008D7A5B" w:rsidRDefault="008D7A5B" w:rsidP="008D7A5B">
      <w:pPr>
        <w:spacing w:line="360" w:lineRule="auto"/>
        <w:jc w:val="both"/>
        <w:rPr>
          <w:rFonts w:cs="FrankRuehl"/>
          <w:sz w:val="28"/>
          <w:szCs w:val="28"/>
          <w:rtl/>
        </w:rPr>
      </w:pPr>
    </w:p>
    <w:p w14:paraId="1E171D2A" w14:textId="77777777" w:rsidR="008D7A5B" w:rsidRDefault="008D7A5B" w:rsidP="008D7A5B">
      <w:pPr>
        <w:spacing w:line="360" w:lineRule="auto"/>
        <w:jc w:val="both"/>
        <w:rPr>
          <w:rFonts w:cs="FrankRuehl"/>
          <w:sz w:val="28"/>
          <w:szCs w:val="28"/>
          <w:rtl/>
        </w:rPr>
      </w:pPr>
      <w:r>
        <w:rPr>
          <w:rFonts w:cs="FrankRuehl" w:hint="cs"/>
          <w:sz w:val="28"/>
          <w:szCs w:val="28"/>
          <w:rtl/>
        </w:rPr>
        <w:t>16.</w:t>
      </w:r>
      <w:r>
        <w:rPr>
          <w:rFonts w:cs="FrankRuehl" w:hint="cs"/>
          <w:sz w:val="28"/>
          <w:szCs w:val="28"/>
          <w:rtl/>
        </w:rPr>
        <w:tab/>
        <w:t>לאורך השנים ערך הנאשם שני ניסיונות טיפול שלא צלחו, כאשר בנערותו היה בקשר עם שירות המבחן, ובשנת 2009 השתלב במרכז לנפגעי סמים בראשון לציון, אולם התקשה להתמיד בטיפול.</w:t>
      </w:r>
    </w:p>
    <w:p w14:paraId="77C688DB" w14:textId="77777777" w:rsidR="008D7A5B" w:rsidRDefault="008D7A5B" w:rsidP="008D7A5B">
      <w:pPr>
        <w:spacing w:line="360" w:lineRule="auto"/>
        <w:jc w:val="both"/>
        <w:rPr>
          <w:rFonts w:cs="FrankRuehl"/>
          <w:sz w:val="28"/>
          <w:szCs w:val="28"/>
          <w:rtl/>
        </w:rPr>
      </w:pPr>
      <w:r>
        <w:rPr>
          <w:rFonts w:cs="FrankRuehl" w:hint="cs"/>
          <w:sz w:val="28"/>
          <w:szCs w:val="28"/>
          <w:rtl/>
        </w:rPr>
        <w:t>על רקע ניסיונות אלו, בולט השינוי שחל בגישתו של הנאשם להליך השיקומי בהליך הנוכחי. בתחילת הדרך, במסגרת הליך המעצר, התרשם שירות המבחן מכך שהנאשם בעל קווי אישיות תלותית ובלתי בשלה. בשים לב לנתוניו הבעייתיים של הנאשם, ובפרט התמכרותו ארוכת השנים, סברה קצינת המבחן כי הנאשם יוכל להתחזק ולרכוש מיומנויות התמודדות ככל שיקבל "טיפול אינטנסיבי, במסגרת בעלת גבולות ברורים". הנאשם קיבל על עצמו מחויבות לא פשוטה זו, ופנה לקהילה שיקומית לטיפול בהתמכרויות "רוח המדבר" בתאריך 15.7.2018. הנאשם השתלב בקהילה לאחר שחווה בתחילת הדרך קשיים ונגרר אחר גורמים בעלי השפעות שליליות. חרף הקשיים סברו גורמי המקצוע שתהליך הטיפול שעבר הנאשם הינו משמעותי.</w:t>
      </w:r>
    </w:p>
    <w:p w14:paraId="167D2708" w14:textId="77777777" w:rsidR="008D7A5B" w:rsidRDefault="008D7A5B" w:rsidP="008D7A5B">
      <w:pPr>
        <w:spacing w:line="360" w:lineRule="auto"/>
        <w:jc w:val="both"/>
        <w:rPr>
          <w:rFonts w:cs="FrankRuehl"/>
          <w:sz w:val="28"/>
          <w:szCs w:val="28"/>
          <w:rtl/>
        </w:rPr>
      </w:pPr>
      <w:r>
        <w:rPr>
          <w:rFonts w:cs="FrankRuehl" w:hint="cs"/>
          <w:sz w:val="28"/>
          <w:szCs w:val="28"/>
          <w:rtl/>
        </w:rPr>
        <w:t>ואולם, בתאריך 11.4.2019, במהלך ביקור בית, החליט הנאשם שלא לשוב לקהילה, ודיווח על כך בזמן אמת לגורמי הטיפול. הנאשם הסביר החלטתו זו בקשיי התמודדות עם הריחוק מהתא המשפחתי וקשייו לקבל את הנורמות במסגרת הטיפולית. חרף האמור, ביקש הנאשם משירות המבחן לסייע לו להמשיך בהליך טיפולי ביחידה לטיפול בהתמכרויות, ביקש לשלבו בקבוצת תמיכה למכורים נקיים, וסיוע בשילובו במעגל העבודה בפיקוח. נוכח בקשתו זו שולב הנאשם בתוך פרק זמן קצר ביחידה לטיפול בהתמכרויות ומבדיקות שנערכו לו עלה שהוא ממשיך לשמור על ניקיון מסמים. מהתסקיר האחרון (מיום 29.12.2019) עולה שבקרוב עתיד הנאשם להשתלב בקבוצת בוגרים ביחידה. במקביל השתלב הנאשם במעגל העבודה, והקפיד לשמור על תנאי מעצר הבית, ואף נקבע לו טיפול פרטני עם עובדת סוציאלית.</w:t>
      </w:r>
    </w:p>
    <w:p w14:paraId="5A4F1FEB" w14:textId="77777777" w:rsidR="008D7A5B" w:rsidRDefault="008D7A5B" w:rsidP="008D7A5B">
      <w:pPr>
        <w:spacing w:line="360" w:lineRule="auto"/>
        <w:jc w:val="both"/>
        <w:rPr>
          <w:rFonts w:cs="FrankRuehl"/>
          <w:sz w:val="28"/>
          <w:szCs w:val="28"/>
          <w:rtl/>
        </w:rPr>
      </w:pPr>
    </w:p>
    <w:p w14:paraId="28885530" w14:textId="77777777" w:rsidR="008D7A5B" w:rsidRDefault="008D7A5B" w:rsidP="008D7A5B">
      <w:pPr>
        <w:spacing w:line="360" w:lineRule="auto"/>
        <w:jc w:val="both"/>
        <w:rPr>
          <w:rFonts w:cs="FrankRuehl"/>
          <w:sz w:val="28"/>
          <w:szCs w:val="28"/>
          <w:rtl/>
        </w:rPr>
      </w:pPr>
      <w:r>
        <w:rPr>
          <w:rFonts w:cs="FrankRuehl" w:hint="cs"/>
          <w:sz w:val="28"/>
          <w:szCs w:val="28"/>
          <w:rtl/>
        </w:rPr>
        <w:t>17.</w:t>
      </w:r>
      <w:r>
        <w:rPr>
          <w:rFonts w:cs="FrankRuehl" w:hint="cs"/>
          <w:sz w:val="28"/>
          <w:szCs w:val="28"/>
          <w:rtl/>
        </w:rPr>
        <w:tab/>
        <w:t>לא בכדי סקרתי בהרחבה את השתלשלות ההליך השיקומי אותו עבר הנאשם.</w:t>
      </w:r>
    </w:p>
    <w:p w14:paraId="1138CB9C" w14:textId="77777777" w:rsidR="008D7A5B" w:rsidRDefault="008D7A5B" w:rsidP="008D7A5B">
      <w:pPr>
        <w:spacing w:line="360" w:lineRule="auto"/>
        <w:jc w:val="both"/>
        <w:rPr>
          <w:rFonts w:cs="FrankRuehl"/>
          <w:sz w:val="28"/>
          <w:szCs w:val="28"/>
          <w:rtl/>
        </w:rPr>
      </w:pPr>
      <w:r>
        <w:rPr>
          <w:rFonts w:cs="FrankRuehl" w:hint="cs"/>
          <w:sz w:val="28"/>
          <w:szCs w:val="28"/>
          <w:rtl/>
        </w:rPr>
        <w:t xml:space="preserve">ניכר שמדובר בהליך מרשים, גם אם הנאשם לא סיים את השהייה בקהילה, זאת בשים לב להליכי השיקום הקודמים שלא צלחו, ולהתמכרותו ארוכת השנים לסמים ולאלכוהול. הנאשם שולב במסגרת קהילה סגורה במשך 9 חודשים, והתמיד בכך חרף קשיים שחווה מצד משפחתו וחרף קשיי פרנסה עמם נאלץ להתמודד. גם לאחר שעזב את הקהילה, שמר הנאשם על ניקיון מסמים, הביע מוטיבציה גבוהה להשתלב בכל הליך שיקומי אפשרי במסגרת הקהילה, ובמקביל השתלב במעגל העבודה. מחויבותו של הנאשם להליך השיקומי הייתה כה גדולה עד כי פוטר לאחרונה ממקום עבודתו עקב יציאותיו לצורך קבלת טיפול ביחידה. כיום עובד הנאשם בעבודות מזדמנות בתחום השיפוצים. מהתסקיר המסכם עולה שלנאשם קושי כלכלי ממשי, אשר מהווה עבורו מקור מצוקה עיקרי, ואף משפיע על פניותו הרגשית בתחום השיקום. </w:t>
      </w:r>
    </w:p>
    <w:p w14:paraId="4AE7E9DA" w14:textId="77777777" w:rsidR="008D7A5B" w:rsidRDefault="008D7A5B" w:rsidP="008D7A5B">
      <w:pPr>
        <w:spacing w:line="360" w:lineRule="auto"/>
        <w:jc w:val="both"/>
        <w:rPr>
          <w:rFonts w:cs="FrankRuehl"/>
          <w:sz w:val="28"/>
          <w:szCs w:val="28"/>
          <w:rtl/>
        </w:rPr>
      </w:pPr>
    </w:p>
    <w:p w14:paraId="3E03234B" w14:textId="77777777" w:rsidR="008D7A5B" w:rsidRDefault="008D7A5B" w:rsidP="008D7A5B">
      <w:pPr>
        <w:spacing w:line="360" w:lineRule="auto"/>
        <w:jc w:val="both"/>
        <w:rPr>
          <w:rFonts w:cs="FrankRuehl"/>
          <w:sz w:val="28"/>
          <w:szCs w:val="28"/>
          <w:rtl/>
        </w:rPr>
      </w:pPr>
      <w:r>
        <w:rPr>
          <w:rFonts w:cs="FrankRuehl" w:hint="cs"/>
          <w:sz w:val="28"/>
          <w:szCs w:val="28"/>
          <w:rtl/>
        </w:rPr>
        <w:t>18.</w:t>
      </w:r>
      <w:r>
        <w:rPr>
          <w:rFonts w:cs="FrankRuehl" w:hint="cs"/>
          <w:sz w:val="28"/>
          <w:szCs w:val="28"/>
          <w:rtl/>
        </w:rPr>
        <w:tab/>
        <w:t>ניקיונו של הנאשם מסמים לאורך תקופה כה ארוכה אינה מובנת מאליה, בשים לב להתמכרותו המושרשת וארוכת השנים לסמים. שירות המבחן התרשם שהנאשם התייחס להליך המשפטי, כמו גם לטיפול, "באופן אחראי ורציני", התמיד במסירת בדיקות שתן נקיות פעמיים בשבוע, הגיע באופן קבוע לכל השיחות והפגישות שנקבעו לו, הפגין מוטיבציה גבוהה ומחויבות גבוהה להליך הטיפולי, והוא ממוקד ברצונו לשוב לעבוד באופן סדיר, לצד יתר מחויבויותיו. לא ייפלא אפוא שרמת הסיכון מהנאשם פחתה וכי המלצת שירות המבחן הייתה להשית עליו ענישה שיקומית, אשר יהיה בה כדי לתת ביטוי של אמון לכוחות ולמאמצים שהשקיע בהליך השיקום. נוסף על כך העריך שירות המבחן כי הטלת עונש מאסר בפועל על הנאשם, הכרוך במפגש אינטנסיבי עם אוכלוסייה עבריינית, לאחר תקופה ארוכה בה ניתק קשר עם גורמים שוליים, תהייה בעלת פוטנציאל הרסני עבורו.</w:t>
      </w:r>
    </w:p>
    <w:p w14:paraId="196DB895" w14:textId="77777777" w:rsidR="008D7A5B" w:rsidRDefault="008D7A5B" w:rsidP="008D7A5B">
      <w:pPr>
        <w:spacing w:line="360" w:lineRule="auto"/>
        <w:jc w:val="both"/>
        <w:rPr>
          <w:rFonts w:cs="FrankRuehl"/>
          <w:sz w:val="28"/>
          <w:szCs w:val="28"/>
          <w:rtl/>
        </w:rPr>
      </w:pPr>
      <w:r>
        <w:rPr>
          <w:rFonts w:cs="FrankRuehl" w:hint="cs"/>
          <w:sz w:val="28"/>
          <w:szCs w:val="28"/>
          <w:rtl/>
        </w:rPr>
        <w:t>בנסיבות הללו, וכאשר מקור ביצוע העבירות היה התמכרותי, דומה שזה המקום להושיט יד לנאשם ולא להשיבו אל בין כתלי הכלא.</w:t>
      </w:r>
    </w:p>
    <w:p w14:paraId="214EF8C8" w14:textId="77777777" w:rsidR="008D7A5B" w:rsidRDefault="008D7A5B" w:rsidP="008D7A5B">
      <w:pPr>
        <w:spacing w:line="360" w:lineRule="auto"/>
        <w:jc w:val="both"/>
        <w:rPr>
          <w:rFonts w:cs="FrankRuehl"/>
          <w:sz w:val="28"/>
          <w:szCs w:val="28"/>
          <w:rtl/>
        </w:rPr>
      </w:pPr>
    </w:p>
    <w:p w14:paraId="6DAAE386" w14:textId="77777777" w:rsidR="008D7A5B" w:rsidRDefault="008D7A5B" w:rsidP="008D7A5B">
      <w:pPr>
        <w:spacing w:line="360" w:lineRule="auto"/>
        <w:jc w:val="both"/>
        <w:rPr>
          <w:rFonts w:cs="FrankRuehl"/>
          <w:sz w:val="28"/>
          <w:szCs w:val="28"/>
          <w:rtl/>
        </w:rPr>
      </w:pPr>
      <w:r>
        <w:rPr>
          <w:rFonts w:cs="FrankRuehl" w:hint="cs"/>
          <w:sz w:val="28"/>
          <w:szCs w:val="28"/>
          <w:rtl/>
        </w:rPr>
        <w:t>19.</w:t>
      </w:r>
      <w:r>
        <w:rPr>
          <w:rFonts w:cs="FrankRuehl" w:hint="cs"/>
          <w:sz w:val="28"/>
          <w:szCs w:val="28"/>
          <w:rtl/>
        </w:rPr>
        <w:tab/>
        <w:t xml:space="preserve">ואולם עתה נשאלת השאלה מהו העונש הראוי לנאשם חלף עונש המאסר. </w:t>
      </w:r>
    </w:p>
    <w:p w14:paraId="4FE787D6" w14:textId="77777777" w:rsidR="008D7A5B" w:rsidRDefault="008D7A5B" w:rsidP="008D7A5B">
      <w:pPr>
        <w:spacing w:line="360" w:lineRule="auto"/>
        <w:jc w:val="both"/>
        <w:rPr>
          <w:rFonts w:cs="FrankRuehl"/>
          <w:sz w:val="28"/>
          <w:szCs w:val="28"/>
          <w:rtl/>
        </w:rPr>
      </w:pPr>
      <w:r>
        <w:rPr>
          <w:rFonts w:cs="FrankRuehl" w:hint="cs"/>
          <w:sz w:val="28"/>
          <w:szCs w:val="28"/>
          <w:rtl/>
        </w:rPr>
        <w:t>המלצת שירות המבחן הייתה להאריך את עונש המאסר המותנה ולהסתפק בצו של"צ. לאחר ששקלתי את המלצת שירות המבחן, ואת בקשת ב"כ הנאשם לאמצה, הגעתי לכלל מסקנה שלא ניתן לאמצה מבלי לפגוע בשיקולי ההרתעה, זאת בשים לב לחומרת מעשיו של הנאשם ולעברו הפלילי המשמעותי.</w:t>
      </w:r>
    </w:p>
    <w:p w14:paraId="0052F5D6" w14:textId="77777777" w:rsidR="008D7A5B" w:rsidRDefault="008D7A5B" w:rsidP="008D7A5B">
      <w:pPr>
        <w:spacing w:line="360" w:lineRule="auto"/>
        <w:jc w:val="both"/>
        <w:rPr>
          <w:rFonts w:cs="FrankRuehl"/>
          <w:sz w:val="28"/>
          <w:szCs w:val="28"/>
          <w:rtl/>
        </w:rPr>
      </w:pPr>
      <w:r>
        <w:rPr>
          <w:rFonts w:cs="FrankRuehl" w:hint="cs"/>
          <w:sz w:val="28"/>
          <w:szCs w:val="28"/>
          <w:rtl/>
        </w:rPr>
        <w:t>הנאשם נמצא מתאים לביצוע עבודות שירות. הנאשם אמנם הביע חששו מביצוע עבודות שירות עקב מצוקתו הכלכלית והיעדר יכולת לעבוד באופן מלא ומסודר בתקופה זו, אולם, לצד חששותיו אלו ציין כי במידה ויוטל עליו לבצע עבודת שירות, יהיה מוכן לשאת בעונש זה ואף ייערך לכך מבחינה אישית, תעסוקתית ומשפחתית.</w:t>
      </w:r>
    </w:p>
    <w:p w14:paraId="09ADC519" w14:textId="77777777" w:rsidR="008D7A5B" w:rsidRDefault="008D7A5B" w:rsidP="008D7A5B">
      <w:pPr>
        <w:spacing w:line="360" w:lineRule="auto"/>
        <w:jc w:val="both"/>
        <w:rPr>
          <w:rFonts w:cs="FrankRuehl"/>
          <w:sz w:val="28"/>
          <w:szCs w:val="28"/>
          <w:rtl/>
        </w:rPr>
      </w:pPr>
      <w:r>
        <w:rPr>
          <w:rFonts w:cs="FrankRuehl" w:hint="cs"/>
          <w:sz w:val="28"/>
          <w:szCs w:val="28"/>
          <w:rtl/>
        </w:rPr>
        <w:t xml:space="preserve">בנסיבות אלו מצאתי לחרוג ממתחמי הענישה המקובלים מטעמי שיקום ופוטנציאל שיקום משמעותי, בהתאם </w:t>
      </w:r>
      <w:hyperlink r:id="rId32" w:history="1">
        <w:r w:rsidR="00625C4A" w:rsidRPr="00625C4A">
          <w:rPr>
            <w:rStyle w:val="Hyperlink"/>
            <w:rFonts w:cs="FrankRuehl" w:hint="eastAsia"/>
            <w:color w:val="0000FF"/>
            <w:sz w:val="28"/>
            <w:szCs w:val="28"/>
            <w:rtl/>
          </w:rPr>
          <w:t>לסעיף</w:t>
        </w:r>
        <w:r w:rsidR="00625C4A" w:rsidRPr="00625C4A">
          <w:rPr>
            <w:rStyle w:val="Hyperlink"/>
            <w:rFonts w:cs="FrankRuehl"/>
            <w:color w:val="0000FF"/>
            <w:sz w:val="28"/>
            <w:szCs w:val="28"/>
            <w:rtl/>
          </w:rPr>
          <w:t xml:space="preserve"> 40ד(א)</w:t>
        </w:r>
      </w:hyperlink>
      <w:r>
        <w:rPr>
          <w:rFonts w:cs="FrankRuehl" w:hint="cs"/>
          <w:sz w:val="28"/>
          <w:szCs w:val="28"/>
          <w:rtl/>
        </w:rPr>
        <w:t xml:space="preserve"> ל</w:t>
      </w:r>
      <w:hyperlink r:id="rId33" w:history="1">
        <w:r w:rsidR="00E3329A" w:rsidRPr="00E3329A">
          <w:rPr>
            <w:rFonts w:cs="FrankRuehl"/>
            <w:color w:val="0000FF"/>
            <w:sz w:val="28"/>
            <w:szCs w:val="28"/>
            <w:u w:val="single"/>
            <w:rtl/>
          </w:rPr>
          <w:t>חוק העונשין</w:t>
        </w:r>
      </w:hyperlink>
      <w:r>
        <w:rPr>
          <w:rFonts w:cs="FrankRuehl" w:hint="cs"/>
          <w:sz w:val="28"/>
          <w:szCs w:val="28"/>
          <w:rtl/>
        </w:rPr>
        <w:t>, ולהטיל על הנאשם עונש של מאסר בעבודות שירות כעונש עיקרי.</w:t>
      </w:r>
    </w:p>
    <w:p w14:paraId="6A6F05F4" w14:textId="77777777" w:rsidR="008D7A5B" w:rsidRDefault="008D7A5B" w:rsidP="008D7A5B">
      <w:pPr>
        <w:spacing w:line="360" w:lineRule="auto"/>
        <w:jc w:val="both"/>
        <w:rPr>
          <w:rFonts w:cs="FrankRuehl"/>
          <w:sz w:val="28"/>
          <w:szCs w:val="28"/>
          <w:rtl/>
        </w:rPr>
      </w:pPr>
    </w:p>
    <w:p w14:paraId="404460DC" w14:textId="77777777" w:rsidR="008D7A5B" w:rsidRDefault="008D7A5B" w:rsidP="008D7A5B">
      <w:pPr>
        <w:spacing w:line="360" w:lineRule="auto"/>
        <w:jc w:val="both"/>
        <w:rPr>
          <w:rFonts w:cs="FrankRuehl"/>
          <w:sz w:val="28"/>
          <w:szCs w:val="28"/>
          <w:rtl/>
        </w:rPr>
      </w:pPr>
      <w:r>
        <w:rPr>
          <w:rFonts w:cs="FrankRuehl" w:hint="cs"/>
          <w:sz w:val="28"/>
          <w:szCs w:val="28"/>
          <w:rtl/>
        </w:rPr>
        <w:t>20.</w:t>
      </w:r>
      <w:r>
        <w:rPr>
          <w:rFonts w:cs="FrankRuehl" w:hint="cs"/>
          <w:sz w:val="28"/>
          <w:szCs w:val="28"/>
          <w:rtl/>
        </w:rPr>
        <w:tab/>
        <w:t>ואולם, נוכח ההקלה המשמעותית אותה צפוי הנאשם</w:t>
      </w:r>
      <w:r w:rsidRPr="0067200D">
        <w:rPr>
          <w:rFonts w:cs="FrankRuehl" w:hint="cs"/>
          <w:sz w:val="28"/>
          <w:szCs w:val="28"/>
          <w:rtl/>
        </w:rPr>
        <w:t xml:space="preserve"> </w:t>
      </w:r>
      <w:r>
        <w:rPr>
          <w:rFonts w:cs="FrankRuehl" w:hint="cs"/>
          <w:sz w:val="28"/>
          <w:szCs w:val="28"/>
          <w:rtl/>
        </w:rPr>
        <w:t xml:space="preserve">לקבל, וכאשר לא ניתן לחזות מראש את מידת הצלחתו בתהליך כולו, על אף הכיוון החיובי בו הוא צועד כיום, בכוונתי להטיל עליו "מעטפת" עונשים נלווים, הכוללים מאסר מותנה ארוך ומרתיע וצו מבחן לתקופה ממושכת וחריגה. לעונשים משלימים אלו, ובפרט לצו המבחן הארוך מספר מטרות. </w:t>
      </w:r>
      <w:r w:rsidRPr="009E57AC">
        <w:rPr>
          <w:rFonts w:cs="Miriam" w:hint="cs"/>
          <w:rtl/>
        </w:rPr>
        <w:t>האחת</w:t>
      </w:r>
      <w:r>
        <w:rPr>
          <w:rFonts w:cs="FrankRuehl" w:hint="cs"/>
          <w:sz w:val="28"/>
          <w:szCs w:val="28"/>
          <w:rtl/>
        </w:rPr>
        <w:t xml:space="preserve">, יצירת תמריץ לנאשם להמשיך ולעמוד בהליך השיקומי בו החל. </w:t>
      </w:r>
      <w:r w:rsidRPr="009E57AC">
        <w:rPr>
          <w:rFonts w:cs="Miriam" w:hint="cs"/>
          <w:rtl/>
        </w:rPr>
        <w:t>השנייה</w:t>
      </w:r>
      <w:r>
        <w:rPr>
          <w:rFonts w:cs="FrankRuehl" w:hint="cs"/>
          <w:sz w:val="28"/>
          <w:szCs w:val="28"/>
          <w:rtl/>
        </w:rPr>
        <w:t xml:space="preserve">, מתן אפשרות לנאשם להשלים את ההליכים השיקומיים בהם החל, ולהשתלב בהליכי שיקום נוספים ככל שיידרש גם בשנים הבאות בחסות שירות המבחן. </w:t>
      </w:r>
      <w:r w:rsidRPr="009E57AC">
        <w:rPr>
          <w:rFonts w:cs="Miriam" w:hint="cs"/>
          <w:rtl/>
        </w:rPr>
        <w:t>השלישי</w:t>
      </w:r>
      <w:r>
        <w:rPr>
          <w:rFonts w:cs="FrankRuehl" w:hint="cs"/>
          <w:sz w:val="28"/>
          <w:szCs w:val="28"/>
          <w:rtl/>
        </w:rPr>
        <w:t xml:space="preserve">, מתן כתובת לנאשם לצורך הכוונה והדרכה ברגעי משבר, ככל שיהיו. </w:t>
      </w:r>
      <w:r w:rsidRPr="009E57AC">
        <w:rPr>
          <w:rFonts w:cs="Miriam" w:hint="cs"/>
          <w:rtl/>
        </w:rPr>
        <w:t>הרביעי</w:t>
      </w:r>
      <w:r>
        <w:rPr>
          <w:rFonts w:cs="FrankRuehl" w:hint="cs"/>
          <w:sz w:val="28"/>
          <w:szCs w:val="28"/>
          <w:rtl/>
        </w:rPr>
        <w:t>, יצירת אפשרות להחזיר את עניינו של הנאשם לבית המשפט</w:t>
      </w:r>
      <w:r w:rsidRPr="009E57AC">
        <w:rPr>
          <w:rFonts w:cs="Miriam" w:hint="cs"/>
          <w:rtl/>
        </w:rPr>
        <w:t xml:space="preserve"> במסגרת תיק זה</w:t>
      </w:r>
      <w:r>
        <w:rPr>
          <w:rFonts w:cs="FrankRuehl" w:hint="cs"/>
          <w:sz w:val="28"/>
          <w:szCs w:val="28"/>
          <w:rtl/>
        </w:rPr>
        <w:t xml:space="preserve"> במהלך השנתיים וחצי הקרובות, ככל שחלילה ימעד הנאשם ולא יעמוד בדרישות המצופות ממנו. נוכח התקופה הארוכה של צו המבחן שבכוונתי להטיל על הנאשם, יובהר שבשלב בו יסבור שירות המבחן שאין עוד מקום לשלב את הנאשם בהליך שיקומי מכל סוג שהוא, יישא צו המבחן אופי מעקבי בלבד, בתדירות שתקבע על ידי שירות המבחן ובהתאם לשיקול דעת קצין המבחן.</w:t>
      </w:r>
    </w:p>
    <w:p w14:paraId="1A44B2D0" w14:textId="77777777" w:rsidR="008D7A5B" w:rsidRDefault="008D7A5B" w:rsidP="008D7A5B">
      <w:pPr>
        <w:spacing w:line="360" w:lineRule="auto"/>
        <w:jc w:val="both"/>
        <w:rPr>
          <w:rFonts w:cs="FrankRuehl"/>
          <w:sz w:val="28"/>
          <w:szCs w:val="28"/>
          <w:rtl/>
        </w:rPr>
      </w:pPr>
      <w:r>
        <w:rPr>
          <w:rFonts w:cs="FrankRuehl" w:hint="cs"/>
          <w:sz w:val="28"/>
          <w:szCs w:val="28"/>
          <w:rtl/>
        </w:rPr>
        <w:t xml:space="preserve">בהזדמנות זו אני מוצא להבהיר לנאשם שהפרת צו המבחן, ובכלל זה פתיחת תיקים פליליים חדשים נגדו בתחום הסמים, </w:t>
      </w:r>
      <w:r w:rsidRPr="00DE5745">
        <w:rPr>
          <w:rFonts w:cs="Miriam" w:hint="cs"/>
          <w:rtl/>
        </w:rPr>
        <w:t>כולל עבירה של החזקת סם לצריכה עצמית</w:t>
      </w:r>
      <w:r>
        <w:rPr>
          <w:rFonts w:cs="FrankRuehl" w:hint="cs"/>
          <w:sz w:val="28"/>
          <w:szCs w:val="28"/>
          <w:rtl/>
        </w:rPr>
        <w:t xml:space="preserve">, יכול ותוביל להפקעת צו המבחן ולגזירת עונשו מחדש </w:t>
      </w:r>
      <w:r w:rsidRPr="00DE5745">
        <w:rPr>
          <w:rFonts w:cs="Miriam" w:hint="cs"/>
          <w:rtl/>
        </w:rPr>
        <w:t>בגין התיק הנוכחי</w:t>
      </w:r>
      <w:r>
        <w:rPr>
          <w:rFonts w:cs="FrankRuehl" w:hint="cs"/>
          <w:sz w:val="28"/>
          <w:szCs w:val="28"/>
          <w:rtl/>
        </w:rPr>
        <w:t>, זאת ללא כל קשר לעונש שייגזר עליו בכל תיק חדש בו יורשע.</w:t>
      </w:r>
    </w:p>
    <w:p w14:paraId="588C95B3" w14:textId="77777777" w:rsidR="008D7A5B" w:rsidRDefault="008D7A5B" w:rsidP="008D7A5B">
      <w:pPr>
        <w:spacing w:line="360" w:lineRule="auto"/>
        <w:jc w:val="both"/>
        <w:rPr>
          <w:rFonts w:cs="FrankRuehl"/>
          <w:sz w:val="28"/>
          <w:szCs w:val="28"/>
          <w:rtl/>
        </w:rPr>
      </w:pPr>
      <w:r>
        <w:rPr>
          <w:rFonts w:cs="FrankRuehl" w:hint="cs"/>
          <w:sz w:val="28"/>
          <w:szCs w:val="28"/>
          <w:rtl/>
        </w:rPr>
        <w:t>21.</w:t>
      </w:r>
      <w:r>
        <w:rPr>
          <w:rFonts w:cs="FrankRuehl" w:hint="cs"/>
          <w:sz w:val="28"/>
          <w:szCs w:val="28"/>
          <w:rtl/>
        </w:rPr>
        <w:tab/>
        <w:t>אשר לרכיב הקנס, מצאתי להימנע מהטלתו, זאת הן בשל מצוקתו הכלכלית הבולטת של הנאשם והן בשל הרקע ההתמכרותי שעמד ברקע לביצוע העבירות והצורך של הנאשם, בשעתו, לממן את רכישת הסמים להם נזקק, להבדיל מרצון להתעשר תוך ניצול מצוקתם של אחרים.</w:t>
      </w:r>
    </w:p>
    <w:p w14:paraId="2457E073" w14:textId="77777777" w:rsidR="008D7A5B" w:rsidRDefault="008D7A5B" w:rsidP="008D7A5B">
      <w:pPr>
        <w:spacing w:line="360" w:lineRule="auto"/>
        <w:jc w:val="both"/>
        <w:rPr>
          <w:rFonts w:cs="FrankRuehl"/>
          <w:sz w:val="28"/>
          <w:szCs w:val="28"/>
          <w:rtl/>
        </w:rPr>
      </w:pPr>
      <w:r>
        <w:rPr>
          <w:rFonts w:cs="FrankRuehl" w:hint="cs"/>
          <w:sz w:val="28"/>
          <w:szCs w:val="28"/>
          <w:rtl/>
        </w:rPr>
        <w:t>לצד זאת, יוטל על הנאשם "קנס על תנאי", כלומר התחייבות כספית להימנע מעבירה דומה.</w:t>
      </w:r>
    </w:p>
    <w:p w14:paraId="5A4A6F3F" w14:textId="77777777" w:rsidR="008D7A5B" w:rsidRDefault="008D7A5B" w:rsidP="008D7A5B">
      <w:pPr>
        <w:spacing w:line="360" w:lineRule="auto"/>
        <w:jc w:val="both"/>
        <w:rPr>
          <w:rFonts w:cs="FrankRuehl"/>
          <w:sz w:val="28"/>
          <w:szCs w:val="28"/>
          <w:rtl/>
        </w:rPr>
      </w:pPr>
    </w:p>
    <w:p w14:paraId="749AAB0F" w14:textId="77777777" w:rsidR="008D7A5B" w:rsidRDefault="008D7A5B" w:rsidP="008D7A5B">
      <w:pPr>
        <w:spacing w:line="360" w:lineRule="auto"/>
        <w:jc w:val="both"/>
        <w:rPr>
          <w:rFonts w:cs="FrankRuehl"/>
          <w:sz w:val="28"/>
          <w:szCs w:val="28"/>
          <w:rtl/>
        </w:rPr>
      </w:pPr>
      <w:r>
        <w:rPr>
          <w:rFonts w:cs="FrankRuehl" w:hint="cs"/>
          <w:sz w:val="28"/>
          <w:szCs w:val="28"/>
          <w:rtl/>
        </w:rPr>
        <w:t>22.</w:t>
      </w:r>
      <w:r>
        <w:rPr>
          <w:rFonts w:cs="FrankRuehl"/>
          <w:sz w:val="28"/>
          <w:szCs w:val="28"/>
          <w:rtl/>
        </w:rPr>
        <w:tab/>
      </w:r>
      <w:r>
        <w:rPr>
          <w:rFonts w:cs="FrankRuehl" w:hint="cs"/>
          <w:sz w:val="28"/>
          <w:szCs w:val="28"/>
          <w:rtl/>
        </w:rPr>
        <w:t xml:space="preserve">בשולי הדברים אציין שלא נעלם מעיני פסק הדין שהוגש מטעם המאשימה בעניין </w:t>
      </w:r>
      <w:r w:rsidRPr="00765A7A">
        <w:rPr>
          <w:rFonts w:cs="Miriam" w:hint="cs"/>
          <w:rtl/>
        </w:rPr>
        <w:t>פלג</w:t>
      </w:r>
      <w:r>
        <w:rPr>
          <w:rFonts w:cs="FrankRuehl" w:hint="cs"/>
          <w:sz w:val="28"/>
          <w:szCs w:val="28"/>
          <w:rtl/>
        </w:rPr>
        <w:t>, בו דחה בית המשפט העליון את ערעורו של נאשם, נעדר עבר פלילי בן 54, שסחר בסמים באופן דומה לנאשם שבפנינו, עליו הוטל עונש מאסר של 18 חודשים, חרף הליך שיקומי שעבר. ואולם, בחינת הליך השיקום שעבר הנאשם פלג מלמדת שאין הוא דומה להליך השיקום המשמעותי אותו עבר הנאשם.</w:t>
      </w:r>
    </w:p>
    <w:p w14:paraId="6CA16338" w14:textId="77777777" w:rsidR="008D7A5B" w:rsidRDefault="008D7A5B" w:rsidP="008D7A5B">
      <w:pPr>
        <w:spacing w:line="360" w:lineRule="auto"/>
        <w:jc w:val="both"/>
        <w:rPr>
          <w:rFonts w:cs="FrankRuehl"/>
          <w:sz w:val="28"/>
          <w:szCs w:val="28"/>
          <w:rtl/>
        </w:rPr>
      </w:pPr>
      <w:r>
        <w:rPr>
          <w:rFonts w:cs="FrankRuehl" w:hint="cs"/>
          <w:sz w:val="28"/>
          <w:szCs w:val="28"/>
          <w:rtl/>
        </w:rPr>
        <w:t>מנגד, ניתן להפנות ל</w:t>
      </w:r>
      <w:hyperlink r:id="rId34" w:history="1">
        <w:r w:rsidR="00E3329A" w:rsidRPr="00E3329A">
          <w:rPr>
            <w:rFonts w:cs="FrankRuehl"/>
            <w:color w:val="0000FF"/>
            <w:sz w:val="28"/>
            <w:szCs w:val="28"/>
            <w:u w:val="single"/>
            <w:rtl/>
          </w:rPr>
          <w:t>עפ"ג (מח' מרכז)  69040-11-18</w:t>
        </w:r>
      </w:hyperlink>
      <w:r>
        <w:rPr>
          <w:rFonts w:cs="FrankRuehl" w:hint="cs"/>
          <w:sz w:val="28"/>
          <w:szCs w:val="28"/>
          <w:rtl/>
        </w:rPr>
        <w:t xml:space="preserve"> </w:t>
      </w:r>
      <w:r w:rsidRPr="006B1B6F">
        <w:rPr>
          <w:rFonts w:cs="Miriam" w:hint="cs"/>
          <w:rtl/>
        </w:rPr>
        <w:t>גבריאל זוריץ' נ' מדינת ישראל</w:t>
      </w:r>
      <w:r>
        <w:rPr>
          <w:rFonts w:cs="FrankRuehl" w:hint="cs"/>
          <w:sz w:val="28"/>
          <w:szCs w:val="28"/>
          <w:rtl/>
        </w:rPr>
        <w:t xml:space="preserve"> (18.2.2020), במסגרתו התקבל ערעורו של נאשם, שבמועד ביצוע העבירות היה כבן 19 נעדר עבר פלילי, שהורשע ב-11 עסקאות סמים, 6 מהן עם קטינים, עליו מצאתי להטיל עונש מאסר לאחר שלא השלים את תהליך השיקום טרם גזירת דינו. לאחר שאותו נאשם השלים את הליכי השיקום במהלך הדיונים שהתקיימו בערעורו בבית המשפט המחוזי, מצא בית המשפט שלערעור לחרוג מהמתחמים המקובלים ולהשית עליו עונש של מאסר בעבודות שירות. עוד יש לציין שהליך השיקום שעבר אותו נאשם לא כלל שהייה בקהילה סגורה מסוג הקהילה בה שהה הנאשם במשך 9 חודשים. בהערת אגב נוספת אציין שפסק דינו של בית המשפט המחוזי עדין אינו חלוט. </w:t>
      </w:r>
    </w:p>
    <w:p w14:paraId="06685674" w14:textId="77777777" w:rsidR="008D7A5B" w:rsidRPr="007228D8" w:rsidRDefault="008D7A5B" w:rsidP="008D7A5B">
      <w:pPr>
        <w:spacing w:line="360" w:lineRule="auto"/>
        <w:jc w:val="both"/>
        <w:rPr>
          <w:rFonts w:cs="FrankRuehl"/>
          <w:sz w:val="28"/>
          <w:szCs w:val="28"/>
          <w:rtl/>
        </w:rPr>
      </w:pPr>
      <w:r w:rsidRPr="00FF03EB">
        <w:rPr>
          <w:rFonts w:cs="FrankRuehl" w:hint="cs"/>
          <w:sz w:val="28"/>
          <w:szCs w:val="28"/>
          <w:rtl/>
        </w:rPr>
        <w:t xml:space="preserve">לגזר דין נוסף של בית המשפט המחוזי ראו </w:t>
      </w:r>
      <w:hyperlink r:id="rId35" w:history="1">
        <w:r w:rsidRPr="00FF03EB">
          <w:rPr>
            <w:rFonts w:cs="FrankRuehl"/>
            <w:color w:val="000000"/>
            <w:sz w:val="28"/>
            <w:szCs w:val="28"/>
            <w:rtl/>
          </w:rPr>
          <w:t xml:space="preserve">ת"פ (מח' מרכז) 11608-07-16 </w:t>
        </w:r>
        <w:r w:rsidRPr="00FF03EB">
          <w:rPr>
            <w:rFonts w:cs="Miriam"/>
            <w:color w:val="000000"/>
            <w:rtl/>
          </w:rPr>
          <w:t xml:space="preserve">מדינת ישראל נ' אהרון היימפלד </w:t>
        </w:r>
        <w:r w:rsidRPr="00FF03EB">
          <w:rPr>
            <w:rFonts w:cs="FrankRuehl"/>
            <w:color w:val="000000"/>
            <w:sz w:val="28"/>
            <w:szCs w:val="28"/>
            <w:rtl/>
          </w:rPr>
          <w:t>(06.01.2019)</w:t>
        </w:r>
      </w:hyperlink>
      <w:r w:rsidRPr="007228D8">
        <w:rPr>
          <w:rFonts w:cs="FrankRuehl"/>
          <w:sz w:val="28"/>
          <w:szCs w:val="28"/>
          <w:rtl/>
        </w:rPr>
        <w:t xml:space="preserve">, </w:t>
      </w:r>
      <w:r>
        <w:rPr>
          <w:rFonts w:cs="FrankRuehl" w:hint="cs"/>
          <w:sz w:val="28"/>
          <w:szCs w:val="28"/>
          <w:rtl/>
        </w:rPr>
        <w:t xml:space="preserve">בו </w:t>
      </w:r>
      <w:r w:rsidRPr="007228D8">
        <w:rPr>
          <w:rFonts w:cs="FrankRuehl"/>
          <w:sz w:val="28"/>
          <w:szCs w:val="28"/>
          <w:rtl/>
        </w:rPr>
        <w:t xml:space="preserve">הורשע </w:t>
      </w:r>
      <w:r w:rsidRPr="007228D8">
        <w:rPr>
          <w:rFonts w:cs="FrankRuehl"/>
          <w:color w:val="000000"/>
          <w:sz w:val="28"/>
          <w:szCs w:val="28"/>
          <w:rtl/>
        </w:rPr>
        <w:t xml:space="preserve">הנאשם, </w:t>
      </w:r>
      <w:r w:rsidRPr="007228D8">
        <w:rPr>
          <w:rFonts w:cs="FrankRuehl"/>
          <w:sz w:val="28"/>
          <w:szCs w:val="28"/>
          <w:rtl/>
        </w:rPr>
        <w:t>על יסוד הודאתו</w:t>
      </w:r>
      <w:r>
        <w:rPr>
          <w:rFonts w:cs="FrankRuehl" w:hint="cs"/>
          <w:sz w:val="28"/>
          <w:szCs w:val="28"/>
          <w:rtl/>
        </w:rPr>
        <w:t xml:space="preserve"> אולם לאחר ניהול הליך הוכחות</w:t>
      </w:r>
      <w:r w:rsidRPr="007228D8">
        <w:rPr>
          <w:rFonts w:cs="FrankRuehl"/>
          <w:sz w:val="28"/>
          <w:szCs w:val="28"/>
          <w:rtl/>
        </w:rPr>
        <w:t xml:space="preserve">, בעבירה של סיוע לייבוא סם מסוכן. הנאשם יצא את הארץ מספר פעמים כאשר העביר במזוודתו מעל 13,000 טבליות ומעל 1.3 ק"ג של אבקה של סם מסוכן מסוג </w:t>
      </w:r>
      <w:r w:rsidRPr="007228D8">
        <w:rPr>
          <w:rFonts w:cs="FrankRuehl"/>
          <w:sz w:val="28"/>
          <w:szCs w:val="28"/>
        </w:rPr>
        <w:t>MDMA</w:t>
      </w:r>
      <w:r w:rsidRPr="007228D8">
        <w:rPr>
          <w:rFonts w:cs="FrankRuehl"/>
          <w:sz w:val="28"/>
          <w:szCs w:val="28"/>
          <w:rtl/>
        </w:rPr>
        <w:t>. באותו מקרה הייתה הסכמה בין הצדדים שיש לחרוג לקולא ממתחם העונש ההולם לאור הליך שיקומי אותו עבר הנאשם</w:t>
      </w:r>
      <w:r>
        <w:rPr>
          <w:rFonts w:cs="FrankRuehl" w:hint="cs"/>
          <w:sz w:val="28"/>
          <w:szCs w:val="28"/>
          <w:rtl/>
        </w:rPr>
        <w:t>, אולם</w:t>
      </w:r>
      <w:r w:rsidRPr="007228D8">
        <w:rPr>
          <w:rFonts w:cs="FrankRuehl"/>
          <w:sz w:val="28"/>
          <w:szCs w:val="28"/>
          <w:rtl/>
        </w:rPr>
        <w:t xml:space="preserve"> חרף בקשת המאשימה לגזור על הנאשם עונש מאסר בפועל, נגזר על</w:t>
      </w:r>
      <w:r>
        <w:rPr>
          <w:rFonts w:cs="FrankRuehl" w:hint="cs"/>
          <w:sz w:val="28"/>
          <w:szCs w:val="28"/>
          <w:rtl/>
        </w:rPr>
        <w:t>יו</w:t>
      </w:r>
      <w:r w:rsidRPr="007228D8">
        <w:rPr>
          <w:rFonts w:cs="FrankRuehl"/>
          <w:sz w:val="28"/>
          <w:szCs w:val="28"/>
          <w:rtl/>
        </w:rPr>
        <w:t xml:space="preserve"> בסופו של יום עונ</w:t>
      </w:r>
      <w:r>
        <w:rPr>
          <w:rFonts w:cs="FrankRuehl"/>
          <w:sz w:val="28"/>
          <w:szCs w:val="28"/>
          <w:rtl/>
        </w:rPr>
        <w:t>ש של 6 חודשי מאסר בעבודות שירות</w:t>
      </w:r>
      <w:r>
        <w:rPr>
          <w:rFonts w:cs="FrankRuehl" w:hint="cs"/>
          <w:sz w:val="28"/>
          <w:szCs w:val="28"/>
          <w:rtl/>
        </w:rPr>
        <w:t>, זאת על אף שההליך השיקומי בו שולב היה קל יותר מההליך השיקומי אותו עבר הנאשם שלפנַי בשנתיים האחרונות.</w:t>
      </w:r>
    </w:p>
    <w:p w14:paraId="6BC96466" w14:textId="77777777" w:rsidR="008D7A5B" w:rsidRDefault="008D7A5B" w:rsidP="008D7A5B">
      <w:pPr>
        <w:spacing w:line="360" w:lineRule="auto"/>
        <w:jc w:val="both"/>
        <w:rPr>
          <w:rFonts w:cs="FrankRuehl"/>
          <w:sz w:val="28"/>
          <w:szCs w:val="28"/>
          <w:rtl/>
        </w:rPr>
      </w:pPr>
    </w:p>
    <w:p w14:paraId="281D891A" w14:textId="77777777" w:rsidR="008D7A5B" w:rsidRDefault="008D7A5B" w:rsidP="008D7A5B">
      <w:pPr>
        <w:spacing w:line="360" w:lineRule="auto"/>
        <w:jc w:val="both"/>
        <w:rPr>
          <w:rFonts w:cs="FrankRuehl"/>
          <w:sz w:val="28"/>
          <w:szCs w:val="28"/>
          <w:rtl/>
        </w:rPr>
      </w:pPr>
      <w:r>
        <w:rPr>
          <w:rFonts w:cs="FrankRuehl" w:hint="cs"/>
          <w:sz w:val="28"/>
          <w:szCs w:val="28"/>
          <w:rtl/>
        </w:rPr>
        <w:t>יתר פסקי הדין שהוגשו מטעם המאשימה אינם רלוונטיים לענייננו בכל הנוגע לעונש הסופי שהוטל על הנאשמים בגדרי המתחם, לא כל שכן בכל הנוגע לשיקולים הקשורים לחריגה ממנו.</w:t>
      </w:r>
    </w:p>
    <w:p w14:paraId="10218197" w14:textId="77777777" w:rsidR="008D7A5B" w:rsidRPr="005B7FEF" w:rsidRDefault="008D7A5B" w:rsidP="008D7A5B">
      <w:pPr>
        <w:spacing w:line="360" w:lineRule="auto"/>
        <w:jc w:val="both"/>
        <w:rPr>
          <w:rFonts w:cs="Miriam"/>
          <w:sz w:val="28"/>
          <w:szCs w:val="28"/>
          <w:rtl/>
        </w:rPr>
      </w:pPr>
      <w:r w:rsidRPr="005B7FEF">
        <w:rPr>
          <w:rFonts w:cs="Miriam" w:hint="cs"/>
          <w:sz w:val="28"/>
          <w:szCs w:val="28"/>
          <w:rtl/>
        </w:rPr>
        <w:t>סוף דבר</w:t>
      </w:r>
    </w:p>
    <w:p w14:paraId="70753AD8" w14:textId="77777777" w:rsidR="008D7A5B" w:rsidRDefault="008D7A5B" w:rsidP="008D7A5B">
      <w:pPr>
        <w:spacing w:line="360" w:lineRule="auto"/>
        <w:jc w:val="both"/>
        <w:rPr>
          <w:rFonts w:cs="FrankRuehl"/>
          <w:sz w:val="28"/>
          <w:szCs w:val="28"/>
          <w:rtl/>
        </w:rPr>
      </w:pPr>
    </w:p>
    <w:p w14:paraId="5C5F6B20" w14:textId="77777777" w:rsidR="008D7A5B" w:rsidRDefault="008D7A5B" w:rsidP="008D7A5B">
      <w:pPr>
        <w:spacing w:line="360" w:lineRule="auto"/>
        <w:jc w:val="both"/>
        <w:rPr>
          <w:rFonts w:cs="FrankRuehl"/>
          <w:sz w:val="28"/>
          <w:szCs w:val="28"/>
          <w:rtl/>
        </w:rPr>
      </w:pPr>
      <w:r>
        <w:rPr>
          <w:rFonts w:cs="FrankRuehl" w:hint="cs"/>
          <w:sz w:val="28"/>
          <w:szCs w:val="28"/>
          <w:rtl/>
        </w:rPr>
        <w:t>23.</w:t>
      </w:r>
      <w:r>
        <w:rPr>
          <w:rFonts w:cs="FrankRuehl" w:hint="cs"/>
          <w:sz w:val="28"/>
          <w:szCs w:val="28"/>
          <w:rtl/>
        </w:rPr>
        <w:tab/>
        <w:t>נוכח כל השיקולים עליהם עמדתי לעיל, כמו גם ההתחשבות בתקופה הארוכה בה היה הנאשם נתון במעצר (בין התאריכים 12.3.2018 ועד 28.6.2018), ימים שלא ינוכו מהעונש שיוטל עליו, ובהמשך בתנאים מגבילים, אני גוזר עליו את העונשים הבאים:</w:t>
      </w:r>
    </w:p>
    <w:p w14:paraId="539D91CD" w14:textId="77777777" w:rsidR="008D7A5B" w:rsidRDefault="008D7A5B" w:rsidP="008D7A5B">
      <w:pPr>
        <w:spacing w:line="360" w:lineRule="auto"/>
        <w:jc w:val="both"/>
        <w:rPr>
          <w:rFonts w:cs="FrankRuehl"/>
          <w:sz w:val="28"/>
          <w:szCs w:val="28"/>
          <w:rtl/>
        </w:rPr>
      </w:pPr>
    </w:p>
    <w:p w14:paraId="5EEF43E1" w14:textId="77777777" w:rsidR="008D7A5B" w:rsidRDefault="008D7A5B" w:rsidP="008D7A5B">
      <w:pPr>
        <w:spacing w:line="360" w:lineRule="auto"/>
        <w:jc w:val="both"/>
        <w:rPr>
          <w:rFonts w:cs="FrankRuehl"/>
          <w:sz w:val="28"/>
          <w:szCs w:val="28"/>
          <w:rtl/>
        </w:rPr>
      </w:pPr>
      <w:r>
        <w:rPr>
          <w:rFonts w:cs="FrankRuehl"/>
          <w:sz w:val="28"/>
          <w:szCs w:val="28"/>
          <w:rtl/>
        </w:rPr>
        <w:tab/>
      </w:r>
      <w:r>
        <w:rPr>
          <w:rFonts w:cs="FrankRuehl" w:hint="cs"/>
          <w:sz w:val="28"/>
          <w:szCs w:val="28"/>
          <w:rtl/>
        </w:rPr>
        <w:t>א.</w:t>
      </w:r>
      <w:r>
        <w:rPr>
          <w:rFonts w:cs="FrankRuehl" w:hint="cs"/>
          <w:sz w:val="28"/>
          <w:szCs w:val="28"/>
          <w:rtl/>
        </w:rPr>
        <w:tab/>
        <w:t>מאסר למשך 9 חודשים.</w:t>
      </w:r>
    </w:p>
    <w:p w14:paraId="1C0C09D9" w14:textId="77777777" w:rsidR="008D7A5B" w:rsidRDefault="008D7A5B" w:rsidP="008D7A5B">
      <w:pPr>
        <w:spacing w:line="360" w:lineRule="auto"/>
        <w:ind w:left="1440"/>
        <w:jc w:val="both"/>
        <w:rPr>
          <w:rFonts w:cs="FrankRuehl"/>
          <w:sz w:val="28"/>
          <w:szCs w:val="28"/>
          <w:rtl/>
        </w:rPr>
      </w:pPr>
      <w:r>
        <w:rPr>
          <w:rFonts w:cs="FrankRuehl" w:hint="cs"/>
          <w:sz w:val="28"/>
          <w:szCs w:val="28"/>
          <w:rtl/>
        </w:rPr>
        <w:t xml:space="preserve">אני מורה על הפעלת מאסר מותנה של 5 חודשים שנגזרו על הנאשם במסגרת </w:t>
      </w:r>
      <w:hyperlink r:id="rId36" w:history="1">
        <w:r w:rsidR="00E3329A" w:rsidRPr="00E3329A">
          <w:rPr>
            <w:rFonts w:cs="FrankRuehl"/>
            <w:color w:val="0000FF"/>
            <w:sz w:val="28"/>
            <w:szCs w:val="28"/>
            <w:u w:val="single"/>
            <w:rtl/>
          </w:rPr>
          <w:t>ת"פ (ראשל"צ) 54435-01-13</w:t>
        </w:r>
      </w:hyperlink>
      <w:r>
        <w:rPr>
          <w:rFonts w:cs="FrankRuehl" w:hint="cs"/>
          <w:sz w:val="28"/>
          <w:szCs w:val="28"/>
          <w:rtl/>
        </w:rPr>
        <w:t xml:space="preserve">. </w:t>
      </w:r>
    </w:p>
    <w:p w14:paraId="14E28E05" w14:textId="77777777" w:rsidR="008D7A5B" w:rsidRDefault="008D7A5B" w:rsidP="008D7A5B">
      <w:pPr>
        <w:spacing w:line="360" w:lineRule="auto"/>
        <w:ind w:left="1440"/>
        <w:jc w:val="both"/>
        <w:rPr>
          <w:rFonts w:cs="FrankRuehl"/>
          <w:sz w:val="28"/>
          <w:szCs w:val="28"/>
          <w:rtl/>
        </w:rPr>
      </w:pPr>
      <w:r>
        <w:rPr>
          <w:rFonts w:cs="FrankRuehl" w:hint="cs"/>
          <w:sz w:val="28"/>
          <w:szCs w:val="28"/>
          <w:rtl/>
        </w:rPr>
        <w:t>שתי תקופות המאסר ירוצו בחופף זו לזו, בדרך של עבודות שירות במרכז יום לקשיש או במקום אחר שייקבע על ידי הממונה על עבודות השירות ובתנאים המפורטים בחוות הדעת.</w:t>
      </w:r>
    </w:p>
    <w:p w14:paraId="526F1488" w14:textId="77777777" w:rsidR="008D7A5B" w:rsidRDefault="008D7A5B" w:rsidP="008D7A5B">
      <w:pPr>
        <w:spacing w:line="360" w:lineRule="auto"/>
        <w:ind w:left="1440"/>
        <w:jc w:val="both"/>
        <w:rPr>
          <w:rFonts w:cs="FrankRuehl"/>
          <w:sz w:val="28"/>
          <w:szCs w:val="28"/>
          <w:rtl/>
        </w:rPr>
      </w:pPr>
      <w:r>
        <w:rPr>
          <w:rFonts w:cs="FrankRuehl" w:hint="cs"/>
          <w:sz w:val="28"/>
          <w:szCs w:val="28"/>
          <w:rtl/>
        </w:rPr>
        <w:t>מאחר שמועד תחילת ריצוי עבודות השירות שהומלץ על ידי הממונה חלף זה מכבר, יחל הנאשם את ריצוי עונשו ביום 22.3.2020. במועד זה על הנאשם להתייצב לא יאוחר מהשעה 08:00 ביחידת עבודות השירות מפקדת מחוז מרכז לצורך קליטה והצבה.</w:t>
      </w:r>
    </w:p>
    <w:p w14:paraId="0A738086" w14:textId="77777777" w:rsidR="008D7A5B" w:rsidRDefault="008D7A5B" w:rsidP="008D7A5B">
      <w:pPr>
        <w:spacing w:line="360" w:lineRule="auto"/>
        <w:ind w:left="1440"/>
        <w:jc w:val="both"/>
        <w:rPr>
          <w:rFonts w:cs="FrankRuehl"/>
          <w:sz w:val="28"/>
          <w:szCs w:val="28"/>
          <w:rtl/>
        </w:rPr>
      </w:pPr>
      <w:r>
        <w:rPr>
          <w:rFonts w:cs="FrankRuehl" w:hint="cs"/>
          <w:sz w:val="28"/>
          <w:szCs w:val="28"/>
          <w:rtl/>
        </w:rPr>
        <w:t>יובהר לנאשם כי כל הפרה של תנאי המסגרת, או חוסר שיתוף פעולה עם מקום ההשמה או עם הממונה על עבודות השירות, יכול ויובילו להפקעת עבודות השירות ולריצוי יתרת התקופה בדרך של מאסר בין כתלי הכלא.</w:t>
      </w:r>
    </w:p>
    <w:p w14:paraId="0C16435D" w14:textId="77777777" w:rsidR="008D7A5B" w:rsidRDefault="008D7A5B" w:rsidP="008D7A5B">
      <w:pPr>
        <w:spacing w:line="360" w:lineRule="auto"/>
        <w:jc w:val="both"/>
        <w:rPr>
          <w:rFonts w:cs="FrankRuehl"/>
          <w:sz w:val="28"/>
          <w:szCs w:val="28"/>
          <w:rtl/>
        </w:rPr>
      </w:pPr>
      <w:r>
        <w:rPr>
          <w:rFonts w:cs="FrankRuehl"/>
          <w:sz w:val="28"/>
          <w:szCs w:val="28"/>
          <w:rtl/>
        </w:rPr>
        <w:tab/>
      </w:r>
    </w:p>
    <w:p w14:paraId="4D23007B" w14:textId="77777777" w:rsidR="008D7A5B" w:rsidRDefault="008D7A5B" w:rsidP="008D7A5B">
      <w:pPr>
        <w:spacing w:line="360" w:lineRule="auto"/>
        <w:ind w:left="1440" w:hanging="720"/>
        <w:jc w:val="both"/>
        <w:rPr>
          <w:rFonts w:cs="FrankRuehl"/>
          <w:sz w:val="28"/>
          <w:szCs w:val="28"/>
          <w:rtl/>
        </w:rPr>
      </w:pPr>
      <w:r>
        <w:rPr>
          <w:rFonts w:cs="FrankRuehl" w:hint="cs"/>
          <w:sz w:val="28"/>
          <w:szCs w:val="28"/>
          <w:rtl/>
        </w:rPr>
        <w:t>ב.</w:t>
      </w:r>
      <w:r>
        <w:rPr>
          <w:rFonts w:cs="FrankRuehl"/>
          <w:sz w:val="28"/>
          <w:szCs w:val="28"/>
          <w:rtl/>
        </w:rPr>
        <w:tab/>
      </w:r>
      <w:r>
        <w:rPr>
          <w:rFonts w:cs="FrankRuehl" w:hint="cs"/>
          <w:sz w:val="28"/>
          <w:szCs w:val="28"/>
          <w:rtl/>
        </w:rPr>
        <w:t xml:space="preserve">מאסר למשך 10 חודשים אותו לא יישא הנאשם, אלא אם יעבור בתוך תקופה של 3 שנים מהיום על עבירה לפי </w:t>
      </w:r>
      <w:hyperlink r:id="rId37" w:history="1">
        <w:r w:rsidR="00E3329A" w:rsidRPr="00E3329A">
          <w:rPr>
            <w:rFonts w:cs="FrankRuehl"/>
            <w:color w:val="0000FF"/>
            <w:sz w:val="28"/>
            <w:szCs w:val="28"/>
            <w:u w:val="single"/>
            <w:rtl/>
          </w:rPr>
          <w:t>פקודת הסמים המסוכנים</w:t>
        </w:r>
      </w:hyperlink>
      <w:r>
        <w:rPr>
          <w:rFonts w:cs="FrankRuehl" w:hint="cs"/>
          <w:sz w:val="28"/>
          <w:szCs w:val="28"/>
          <w:rtl/>
        </w:rPr>
        <w:t xml:space="preserve"> מסוג פשע. </w:t>
      </w:r>
    </w:p>
    <w:p w14:paraId="52D64347" w14:textId="77777777" w:rsidR="008D7A5B" w:rsidRDefault="008D7A5B" w:rsidP="008D7A5B">
      <w:pPr>
        <w:spacing w:line="360" w:lineRule="auto"/>
        <w:jc w:val="both"/>
        <w:rPr>
          <w:rFonts w:cs="FrankRuehl"/>
          <w:sz w:val="28"/>
          <w:szCs w:val="28"/>
          <w:rtl/>
        </w:rPr>
      </w:pPr>
      <w:r>
        <w:rPr>
          <w:rFonts w:cs="FrankRuehl"/>
          <w:sz w:val="28"/>
          <w:szCs w:val="28"/>
          <w:rtl/>
        </w:rPr>
        <w:tab/>
      </w:r>
      <w:r>
        <w:rPr>
          <w:rFonts w:cs="FrankRuehl"/>
          <w:sz w:val="28"/>
          <w:szCs w:val="28"/>
          <w:rtl/>
        </w:rPr>
        <w:tab/>
      </w:r>
    </w:p>
    <w:p w14:paraId="00DFD769" w14:textId="77777777" w:rsidR="008D7A5B" w:rsidRDefault="008D7A5B" w:rsidP="008D7A5B">
      <w:pPr>
        <w:spacing w:line="360" w:lineRule="auto"/>
        <w:ind w:left="1440" w:hanging="720"/>
        <w:jc w:val="both"/>
        <w:rPr>
          <w:rFonts w:cs="FrankRuehl"/>
          <w:sz w:val="28"/>
          <w:szCs w:val="28"/>
          <w:rtl/>
        </w:rPr>
      </w:pPr>
      <w:r>
        <w:rPr>
          <w:rFonts w:cs="FrankRuehl" w:hint="cs"/>
          <w:sz w:val="28"/>
          <w:szCs w:val="28"/>
          <w:rtl/>
        </w:rPr>
        <w:t>ג.</w:t>
      </w:r>
      <w:r>
        <w:rPr>
          <w:rFonts w:cs="FrankRuehl"/>
          <w:sz w:val="28"/>
          <w:szCs w:val="28"/>
          <w:rtl/>
        </w:rPr>
        <w:tab/>
      </w:r>
      <w:r>
        <w:rPr>
          <w:rFonts w:cs="FrankRuehl" w:hint="cs"/>
          <w:sz w:val="28"/>
          <w:szCs w:val="28"/>
          <w:rtl/>
        </w:rPr>
        <w:t xml:space="preserve">מאסר למשך 2 חודשים אותו לא יישא הנאשם, אלא אם יעבור בתוך תקופה של 3 שנים מהיום על עבירה לפי </w:t>
      </w:r>
      <w:hyperlink r:id="rId38" w:history="1">
        <w:r w:rsidR="00E3329A" w:rsidRPr="00E3329A">
          <w:rPr>
            <w:rFonts w:cs="FrankRuehl"/>
            <w:color w:val="0000FF"/>
            <w:sz w:val="28"/>
            <w:szCs w:val="28"/>
            <w:u w:val="single"/>
            <w:rtl/>
          </w:rPr>
          <w:t>פקודת הסמים המסוכנים</w:t>
        </w:r>
      </w:hyperlink>
      <w:r>
        <w:rPr>
          <w:rFonts w:cs="FrankRuehl" w:hint="cs"/>
          <w:sz w:val="28"/>
          <w:szCs w:val="28"/>
          <w:rtl/>
        </w:rPr>
        <w:t xml:space="preserve"> מסוג עוון. </w:t>
      </w:r>
    </w:p>
    <w:p w14:paraId="265777BE" w14:textId="77777777" w:rsidR="008D7A5B" w:rsidRDefault="008D7A5B" w:rsidP="008D7A5B">
      <w:pPr>
        <w:spacing w:line="360" w:lineRule="auto"/>
        <w:ind w:left="1440" w:hanging="720"/>
        <w:jc w:val="both"/>
        <w:rPr>
          <w:rFonts w:cs="FrankRuehl"/>
          <w:sz w:val="28"/>
          <w:szCs w:val="28"/>
          <w:rtl/>
        </w:rPr>
      </w:pPr>
    </w:p>
    <w:p w14:paraId="04996807" w14:textId="77777777" w:rsidR="008D7A5B" w:rsidRDefault="008D7A5B" w:rsidP="008D7A5B">
      <w:pPr>
        <w:spacing w:line="360" w:lineRule="auto"/>
        <w:ind w:left="1440" w:hanging="720"/>
        <w:jc w:val="both"/>
        <w:rPr>
          <w:rFonts w:cs="FrankRuehl"/>
          <w:sz w:val="28"/>
          <w:szCs w:val="28"/>
          <w:rtl/>
        </w:rPr>
      </w:pPr>
      <w:r>
        <w:rPr>
          <w:rFonts w:cs="FrankRuehl" w:hint="cs"/>
          <w:sz w:val="28"/>
          <w:szCs w:val="28"/>
          <w:rtl/>
        </w:rPr>
        <w:t>ד.</w:t>
      </w:r>
      <w:r>
        <w:rPr>
          <w:rFonts w:cs="FrankRuehl" w:hint="cs"/>
          <w:sz w:val="28"/>
          <w:szCs w:val="28"/>
          <w:rtl/>
        </w:rPr>
        <w:tab/>
        <w:t xml:space="preserve">צו מבחן למשך שנתיים וחצי מהיום. צו המבחן יבוצע כפוף להערותיי בסעיף 20 לעיל. </w:t>
      </w:r>
    </w:p>
    <w:p w14:paraId="0C3895C6" w14:textId="77777777" w:rsidR="008D7A5B" w:rsidRDefault="008D7A5B" w:rsidP="008D7A5B">
      <w:pPr>
        <w:spacing w:line="360" w:lineRule="auto"/>
        <w:ind w:left="1440" w:hanging="720"/>
        <w:jc w:val="both"/>
        <w:rPr>
          <w:rFonts w:cs="FrankRuehl"/>
          <w:sz w:val="28"/>
          <w:szCs w:val="28"/>
          <w:rtl/>
        </w:rPr>
      </w:pPr>
    </w:p>
    <w:p w14:paraId="71D671C1" w14:textId="77777777" w:rsidR="008D7A5B" w:rsidRDefault="008D7A5B" w:rsidP="008D7A5B">
      <w:pPr>
        <w:spacing w:line="360" w:lineRule="auto"/>
        <w:ind w:left="1440" w:hanging="720"/>
        <w:jc w:val="both"/>
        <w:rPr>
          <w:rFonts w:cs="FrankRuehl"/>
          <w:sz w:val="28"/>
          <w:szCs w:val="28"/>
          <w:rtl/>
        </w:rPr>
      </w:pPr>
      <w:r>
        <w:rPr>
          <w:rFonts w:cs="FrankRuehl" w:hint="cs"/>
          <w:sz w:val="28"/>
          <w:szCs w:val="28"/>
          <w:rtl/>
        </w:rPr>
        <w:t>ה.</w:t>
      </w:r>
      <w:r>
        <w:rPr>
          <w:rFonts w:cs="FrankRuehl" w:hint="cs"/>
          <w:sz w:val="28"/>
          <w:szCs w:val="28"/>
          <w:rtl/>
        </w:rPr>
        <w:tab/>
        <w:t xml:space="preserve">אני מורה על הפעלת עונש פסילה של 7 חודשים שהוטל על הנאשם במסגרת </w:t>
      </w:r>
      <w:hyperlink r:id="rId39" w:history="1">
        <w:r w:rsidR="00E3329A" w:rsidRPr="00E3329A">
          <w:rPr>
            <w:rFonts w:cs="FrankRuehl"/>
            <w:color w:val="0000FF"/>
            <w:sz w:val="28"/>
            <w:szCs w:val="28"/>
            <w:u w:val="single"/>
            <w:rtl/>
          </w:rPr>
          <w:t>ת"פ (ראשל"צ) 54435-01-13</w:t>
        </w:r>
      </w:hyperlink>
      <w:r w:rsidRPr="00E00506">
        <w:rPr>
          <w:rFonts w:cs="FrankRuehl" w:hint="cs"/>
          <w:sz w:val="28"/>
          <w:szCs w:val="28"/>
          <w:rtl/>
        </w:rPr>
        <w:t>. הנאשם יפקיד את רישיון הנהיגה שלו במזכירות בית המשפט בתוך 7 ימים מ</w:t>
      </w:r>
      <w:r>
        <w:rPr>
          <w:rFonts w:cs="FrankRuehl" w:hint="cs"/>
          <w:sz w:val="28"/>
          <w:szCs w:val="28"/>
          <w:rtl/>
        </w:rPr>
        <w:t>היום</w:t>
      </w:r>
      <w:r w:rsidRPr="00E00506">
        <w:rPr>
          <w:rFonts w:cs="FrankRuehl" w:hint="cs"/>
          <w:sz w:val="28"/>
          <w:szCs w:val="28"/>
          <w:rtl/>
        </w:rPr>
        <w:t>.</w:t>
      </w:r>
      <w:r>
        <w:rPr>
          <w:rFonts w:cs="FrankRuehl" w:hint="cs"/>
          <w:sz w:val="28"/>
          <w:szCs w:val="28"/>
          <w:rtl/>
        </w:rPr>
        <w:t xml:space="preserve"> מובהר לנאשם שעונש הפסילה יימנה מיום הפקדת רישיון הנהיגה.</w:t>
      </w:r>
    </w:p>
    <w:p w14:paraId="4AD6F0BC" w14:textId="77777777" w:rsidR="008D7A5B" w:rsidRDefault="008D7A5B" w:rsidP="008D7A5B">
      <w:pPr>
        <w:spacing w:line="360" w:lineRule="auto"/>
        <w:jc w:val="both"/>
        <w:rPr>
          <w:rFonts w:cs="FrankRuehl"/>
          <w:sz w:val="28"/>
          <w:szCs w:val="28"/>
          <w:rtl/>
        </w:rPr>
      </w:pPr>
    </w:p>
    <w:p w14:paraId="32DE4905" w14:textId="77777777" w:rsidR="008D7A5B" w:rsidRDefault="008D7A5B" w:rsidP="008D7A5B">
      <w:pPr>
        <w:spacing w:line="360" w:lineRule="auto"/>
        <w:ind w:left="1440" w:hanging="720"/>
        <w:jc w:val="both"/>
        <w:rPr>
          <w:rFonts w:cs="FrankRuehl"/>
          <w:sz w:val="28"/>
          <w:szCs w:val="28"/>
          <w:rtl/>
        </w:rPr>
      </w:pPr>
      <w:r>
        <w:rPr>
          <w:rFonts w:cs="FrankRuehl" w:hint="cs"/>
          <w:sz w:val="28"/>
          <w:szCs w:val="28"/>
          <w:rtl/>
        </w:rPr>
        <w:t>ו.</w:t>
      </w:r>
      <w:r>
        <w:rPr>
          <w:rFonts w:cs="FrankRuehl" w:hint="cs"/>
          <w:sz w:val="28"/>
          <w:szCs w:val="28"/>
          <w:rtl/>
        </w:rPr>
        <w:tab/>
        <w:t xml:space="preserve">הנאשם יתחייב להימנע מביצוע עבירה לפי </w:t>
      </w:r>
      <w:hyperlink r:id="rId40" w:history="1">
        <w:r w:rsidR="00E3329A" w:rsidRPr="00E3329A">
          <w:rPr>
            <w:rFonts w:cs="FrankRuehl"/>
            <w:color w:val="0000FF"/>
            <w:sz w:val="28"/>
            <w:szCs w:val="28"/>
            <w:u w:val="single"/>
            <w:rtl/>
          </w:rPr>
          <w:t>פקודת הסמים המסוכנים</w:t>
        </w:r>
      </w:hyperlink>
      <w:r>
        <w:rPr>
          <w:rFonts w:cs="FrankRuehl" w:hint="cs"/>
          <w:sz w:val="28"/>
          <w:szCs w:val="28"/>
          <w:rtl/>
        </w:rPr>
        <w:t xml:space="preserve"> מסוג פשע וככל שיבצעה בתוך תקופה של 3 שנים מהיום, ישלם סך של 3,000 ₪.</w:t>
      </w:r>
    </w:p>
    <w:p w14:paraId="14A40DCD" w14:textId="77777777" w:rsidR="008D7A5B" w:rsidRDefault="008D7A5B" w:rsidP="008D7A5B">
      <w:pPr>
        <w:spacing w:line="360" w:lineRule="auto"/>
        <w:jc w:val="both"/>
        <w:rPr>
          <w:rFonts w:cs="FrankRuehl"/>
          <w:sz w:val="28"/>
          <w:szCs w:val="28"/>
          <w:rtl/>
        </w:rPr>
      </w:pPr>
    </w:p>
    <w:p w14:paraId="74B221CC" w14:textId="77777777" w:rsidR="008D7A5B" w:rsidRDefault="008D7A5B" w:rsidP="008D7A5B">
      <w:pPr>
        <w:spacing w:line="360" w:lineRule="auto"/>
        <w:jc w:val="both"/>
        <w:rPr>
          <w:rFonts w:cs="FrankRuehl"/>
          <w:sz w:val="28"/>
          <w:szCs w:val="28"/>
          <w:rtl/>
        </w:rPr>
      </w:pPr>
      <w:r>
        <w:rPr>
          <w:rFonts w:cs="FrankRuehl" w:hint="cs"/>
          <w:sz w:val="28"/>
          <w:szCs w:val="28"/>
          <w:rtl/>
        </w:rPr>
        <w:t>24.</w:t>
      </w:r>
      <w:r>
        <w:rPr>
          <w:rFonts w:cs="FrankRuehl" w:hint="cs"/>
          <w:sz w:val="28"/>
          <w:szCs w:val="28"/>
          <w:rtl/>
        </w:rPr>
        <w:tab/>
        <w:t>אני מכריז על הנאשם כסוחר סמים ומורה על חילוט סך של 1,040 ₪ וכן 3 מכשירי טלפון שנתפסו ברשותו.</w:t>
      </w:r>
    </w:p>
    <w:p w14:paraId="70C79561" w14:textId="77777777" w:rsidR="008D7A5B" w:rsidRDefault="008D7A5B" w:rsidP="008D7A5B">
      <w:pPr>
        <w:spacing w:line="360" w:lineRule="auto"/>
        <w:jc w:val="both"/>
        <w:rPr>
          <w:rFonts w:cs="FrankRuehl"/>
          <w:sz w:val="28"/>
          <w:szCs w:val="28"/>
          <w:rtl/>
        </w:rPr>
      </w:pPr>
    </w:p>
    <w:p w14:paraId="33BA9743" w14:textId="77777777" w:rsidR="008D7A5B" w:rsidRDefault="008D7A5B" w:rsidP="008D7A5B">
      <w:pPr>
        <w:spacing w:line="360" w:lineRule="auto"/>
        <w:jc w:val="both"/>
        <w:rPr>
          <w:rFonts w:cs="FrankRuehl"/>
          <w:sz w:val="28"/>
          <w:szCs w:val="28"/>
          <w:rtl/>
        </w:rPr>
      </w:pPr>
      <w:r>
        <w:rPr>
          <w:rFonts w:cs="FrankRuehl" w:hint="cs"/>
          <w:sz w:val="28"/>
          <w:szCs w:val="28"/>
          <w:rtl/>
        </w:rPr>
        <w:t>25.</w:t>
      </w:r>
      <w:r>
        <w:rPr>
          <w:rFonts w:cs="FrankRuehl" w:hint="cs"/>
          <w:sz w:val="28"/>
          <w:szCs w:val="28"/>
          <w:rtl/>
        </w:rPr>
        <w:tab/>
        <w:t>ניתן בזאת צו כללי למוצגים. הסמים יושמדו.</w:t>
      </w:r>
    </w:p>
    <w:p w14:paraId="1849A3E8" w14:textId="77777777" w:rsidR="008D7A5B" w:rsidRDefault="008D7A5B" w:rsidP="008D7A5B">
      <w:pPr>
        <w:spacing w:line="360" w:lineRule="auto"/>
        <w:jc w:val="both"/>
        <w:rPr>
          <w:rFonts w:cs="FrankRuehl"/>
          <w:sz w:val="28"/>
          <w:szCs w:val="28"/>
          <w:rtl/>
        </w:rPr>
      </w:pPr>
    </w:p>
    <w:p w14:paraId="5C21C875" w14:textId="77777777" w:rsidR="008D7A5B" w:rsidRDefault="008D7A5B" w:rsidP="008D7A5B">
      <w:pPr>
        <w:spacing w:line="360" w:lineRule="auto"/>
        <w:ind w:left="720" w:hanging="720"/>
        <w:jc w:val="both"/>
        <w:rPr>
          <w:rFonts w:cs="FrankRuehl"/>
          <w:sz w:val="28"/>
          <w:szCs w:val="28"/>
          <w:rtl/>
        </w:rPr>
      </w:pPr>
      <w:r>
        <w:rPr>
          <w:rFonts w:cs="FrankRuehl" w:hint="cs"/>
          <w:sz w:val="28"/>
          <w:szCs w:val="28"/>
          <w:rtl/>
        </w:rPr>
        <w:t>26.</w:t>
      </w:r>
      <w:r>
        <w:rPr>
          <w:rFonts w:cs="FrankRuehl" w:hint="cs"/>
          <w:sz w:val="28"/>
          <w:szCs w:val="28"/>
          <w:rtl/>
        </w:rPr>
        <w:tab/>
        <w:t>ניתן בזאת צו עיכוב יציאה מהארץ. הנאשם יפקיד את דרכונו במזכירות בית המשפט בתוך 3 ימים.</w:t>
      </w:r>
    </w:p>
    <w:p w14:paraId="17140DCB" w14:textId="77777777" w:rsidR="008D7A5B" w:rsidRDefault="008D7A5B" w:rsidP="008D7A5B">
      <w:pPr>
        <w:spacing w:line="360" w:lineRule="auto"/>
        <w:ind w:left="720" w:hanging="720"/>
        <w:jc w:val="both"/>
        <w:rPr>
          <w:rFonts w:cs="FrankRuehl"/>
          <w:sz w:val="28"/>
          <w:szCs w:val="28"/>
          <w:rtl/>
        </w:rPr>
      </w:pPr>
    </w:p>
    <w:p w14:paraId="7761DDB0" w14:textId="77777777" w:rsidR="008D7A5B" w:rsidRDefault="008D7A5B" w:rsidP="008D7A5B">
      <w:pPr>
        <w:spacing w:line="360" w:lineRule="auto"/>
        <w:ind w:left="720" w:hanging="720"/>
        <w:jc w:val="both"/>
        <w:rPr>
          <w:rFonts w:cs="FrankRuehl"/>
          <w:sz w:val="28"/>
          <w:szCs w:val="28"/>
          <w:rtl/>
        </w:rPr>
      </w:pPr>
      <w:r>
        <w:rPr>
          <w:rFonts w:cs="FrankRuehl" w:hint="cs"/>
          <w:sz w:val="28"/>
          <w:szCs w:val="28"/>
          <w:rtl/>
        </w:rPr>
        <w:t>27.</w:t>
      </w:r>
      <w:r>
        <w:rPr>
          <w:rFonts w:cs="FrankRuehl" w:hint="cs"/>
          <w:sz w:val="28"/>
          <w:szCs w:val="28"/>
          <w:rtl/>
        </w:rPr>
        <w:tab/>
        <w:t>המכירות תעביר העתק ההחלטה לשירות המבחן ולממונה על עבודות השירות.</w:t>
      </w:r>
    </w:p>
    <w:p w14:paraId="0082AAF1" w14:textId="77777777" w:rsidR="008D7A5B" w:rsidRDefault="008D7A5B" w:rsidP="008D7A5B">
      <w:pPr>
        <w:spacing w:line="360" w:lineRule="auto"/>
        <w:ind w:left="720" w:hanging="720"/>
        <w:jc w:val="both"/>
        <w:rPr>
          <w:rFonts w:cs="FrankRuehl"/>
          <w:sz w:val="28"/>
          <w:szCs w:val="28"/>
          <w:rtl/>
        </w:rPr>
      </w:pPr>
    </w:p>
    <w:p w14:paraId="2FE498B9" w14:textId="77777777" w:rsidR="008D7A5B" w:rsidRPr="00E3329A" w:rsidRDefault="00E3329A" w:rsidP="008D7A5B">
      <w:pPr>
        <w:spacing w:line="360" w:lineRule="auto"/>
        <w:jc w:val="both"/>
        <w:rPr>
          <w:rFonts w:cs="FrankRuehl"/>
          <w:color w:val="FFFFFF"/>
          <w:sz w:val="2"/>
          <w:szCs w:val="2"/>
          <w:rtl/>
        </w:rPr>
      </w:pPr>
      <w:r w:rsidRPr="00E3329A">
        <w:rPr>
          <w:rFonts w:cs="FrankRuehl"/>
          <w:color w:val="FFFFFF"/>
          <w:sz w:val="2"/>
          <w:szCs w:val="2"/>
          <w:rtl/>
        </w:rPr>
        <w:t>5129371</w:t>
      </w:r>
    </w:p>
    <w:p w14:paraId="6FC3BB62" w14:textId="77777777" w:rsidR="008D7A5B" w:rsidRDefault="00E3329A" w:rsidP="008D7A5B">
      <w:pPr>
        <w:rPr>
          <w:rFonts w:cs="FrankRuehl"/>
          <w:sz w:val="28"/>
          <w:szCs w:val="28"/>
          <w:rtl/>
        </w:rPr>
      </w:pPr>
      <w:bookmarkStart w:id="9" w:name="Nitan"/>
      <w:r w:rsidRPr="00E3329A">
        <w:rPr>
          <w:rFonts w:ascii="Arial" w:hAnsi="Arial"/>
          <w:color w:val="FFFFFF"/>
          <w:sz w:val="2"/>
          <w:szCs w:val="2"/>
          <w:rtl/>
        </w:rPr>
        <w:t>54678313</w:t>
      </w:r>
      <w:r>
        <w:rPr>
          <w:rFonts w:ascii="Arial" w:hAnsi="Arial"/>
          <w:rtl/>
        </w:rPr>
        <w:t xml:space="preserve">ניתן היום,  ח' אדר תש"פ, 04 מרץ 2020, בנוכחות הצדדים. </w:t>
      </w:r>
      <w:bookmarkEnd w:id="9"/>
    </w:p>
    <w:p w14:paraId="42F8A390" w14:textId="77777777" w:rsidR="008D7A5B" w:rsidRDefault="008D7A5B" w:rsidP="00E3329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7A79E68" w14:textId="77777777" w:rsidR="008D7A5B" w:rsidRDefault="008D7A5B" w:rsidP="008D7A5B">
      <w:pPr>
        <w:jc w:val="center"/>
        <w:rPr>
          <w:rFonts w:ascii="Arial" w:hAnsi="Arial" w:cs="FrankRuehl"/>
          <w:sz w:val="28"/>
          <w:szCs w:val="28"/>
          <w:rtl/>
        </w:rPr>
      </w:pPr>
    </w:p>
    <w:p w14:paraId="5474E67A" w14:textId="77777777" w:rsidR="008D7A5B" w:rsidRDefault="008D7A5B" w:rsidP="008D7A5B">
      <w:pPr>
        <w:rPr>
          <w:rFonts w:cs="FrankRuehl"/>
          <w:sz w:val="28"/>
          <w:szCs w:val="28"/>
          <w:rtl/>
        </w:rPr>
      </w:pPr>
    </w:p>
    <w:p w14:paraId="23BAC956" w14:textId="77777777" w:rsidR="008D7A5B" w:rsidRDefault="008D7A5B" w:rsidP="008D7A5B">
      <w:pPr>
        <w:pStyle w:val="a3"/>
        <w:jc w:val="center"/>
        <w:rPr>
          <w:rtl/>
        </w:rPr>
      </w:pPr>
    </w:p>
    <w:p w14:paraId="4FCABB1D" w14:textId="77777777" w:rsidR="00A932B6" w:rsidRPr="00E3329A" w:rsidRDefault="00A932B6" w:rsidP="00E3329A">
      <w:pPr>
        <w:keepNext/>
        <w:rPr>
          <w:rFonts w:ascii="David" w:hAnsi="David"/>
          <w:color w:val="000000"/>
          <w:sz w:val="22"/>
          <w:szCs w:val="22"/>
          <w:rtl/>
        </w:rPr>
      </w:pPr>
    </w:p>
    <w:p w14:paraId="2F791D54" w14:textId="77777777" w:rsidR="00E3329A" w:rsidRPr="00E3329A" w:rsidRDefault="00E3329A" w:rsidP="00E3329A">
      <w:pPr>
        <w:keepNext/>
        <w:rPr>
          <w:rFonts w:ascii="David" w:hAnsi="David"/>
          <w:color w:val="000000"/>
          <w:sz w:val="22"/>
          <w:szCs w:val="22"/>
          <w:rtl/>
        </w:rPr>
      </w:pPr>
      <w:r w:rsidRPr="00E3329A">
        <w:rPr>
          <w:rFonts w:ascii="David" w:hAnsi="David"/>
          <w:color w:val="000000"/>
          <w:sz w:val="22"/>
          <w:szCs w:val="22"/>
          <w:rtl/>
        </w:rPr>
        <w:t>עמית מיכלס 54678313</w:t>
      </w:r>
    </w:p>
    <w:p w14:paraId="5466F888" w14:textId="77777777" w:rsidR="00E3329A" w:rsidRDefault="00E3329A" w:rsidP="00E3329A">
      <w:r w:rsidRPr="00E3329A">
        <w:rPr>
          <w:color w:val="000000"/>
          <w:rtl/>
        </w:rPr>
        <w:t>נוסח מסמך זה כפוף לשינויי ניסוח ועריכה</w:t>
      </w:r>
    </w:p>
    <w:p w14:paraId="0D594B28" w14:textId="77777777" w:rsidR="00E3329A" w:rsidRDefault="00E3329A" w:rsidP="00E3329A">
      <w:pPr>
        <w:rPr>
          <w:rtl/>
        </w:rPr>
      </w:pPr>
    </w:p>
    <w:p w14:paraId="35A4F787" w14:textId="77777777" w:rsidR="00E3329A" w:rsidRDefault="00E3329A" w:rsidP="00E3329A">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14B8C026" w14:textId="77777777" w:rsidR="00E3329A" w:rsidRPr="00E3329A" w:rsidRDefault="00E3329A" w:rsidP="00E3329A">
      <w:pPr>
        <w:jc w:val="center"/>
        <w:rPr>
          <w:color w:val="0000FF"/>
          <w:u w:val="single"/>
        </w:rPr>
      </w:pPr>
    </w:p>
    <w:sectPr w:rsidR="00E3329A" w:rsidRPr="00E3329A" w:rsidSect="00E3329A">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B54E0" w14:textId="77777777" w:rsidR="002D4E06" w:rsidRDefault="002D4E06" w:rsidP="0004364C">
      <w:r>
        <w:separator/>
      </w:r>
    </w:p>
  </w:endnote>
  <w:endnote w:type="continuationSeparator" w:id="0">
    <w:p w14:paraId="0D09B02B" w14:textId="77777777" w:rsidR="002D4E06" w:rsidRDefault="002D4E06" w:rsidP="00043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EE816" w14:textId="77777777" w:rsidR="00E3329A" w:rsidRDefault="00E3329A" w:rsidP="00E332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DA90AB" w14:textId="77777777" w:rsidR="00A85479" w:rsidRPr="00E3329A" w:rsidRDefault="00E3329A" w:rsidP="00E3329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C6159" w14:textId="77777777" w:rsidR="00E3329A" w:rsidRDefault="00E3329A" w:rsidP="00E332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492F">
      <w:rPr>
        <w:rFonts w:ascii="FrankRuehl" w:hAnsi="FrankRuehl" w:cs="FrankRuehl"/>
        <w:noProof/>
        <w:rtl/>
      </w:rPr>
      <w:t>1</w:t>
    </w:r>
    <w:r>
      <w:rPr>
        <w:rFonts w:ascii="FrankRuehl" w:hAnsi="FrankRuehl" w:cs="FrankRuehl"/>
        <w:rtl/>
      </w:rPr>
      <w:fldChar w:fldCharType="end"/>
    </w:r>
  </w:p>
  <w:p w14:paraId="6C6F56EA" w14:textId="77777777" w:rsidR="00A85479" w:rsidRPr="00E3329A" w:rsidRDefault="00E3329A" w:rsidP="00E3329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629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4C248" w14:textId="77777777" w:rsidR="002D4E06" w:rsidRDefault="002D4E06" w:rsidP="0004364C">
      <w:r>
        <w:separator/>
      </w:r>
    </w:p>
  </w:footnote>
  <w:footnote w:type="continuationSeparator" w:id="0">
    <w:p w14:paraId="142948B8" w14:textId="77777777" w:rsidR="002D4E06" w:rsidRDefault="002D4E06" w:rsidP="00043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505" w14:textId="77777777" w:rsidR="00E3329A" w:rsidRPr="00E3329A" w:rsidRDefault="00E3329A" w:rsidP="00E332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47168-03-18</w:t>
    </w:r>
    <w:r>
      <w:rPr>
        <w:rFonts w:ascii="David" w:hAnsi="David"/>
        <w:color w:val="000000"/>
        <w:sz w:val="22"/>
        <w:szCs w:val="22"/>
        <w:rtl/>
      </w:rPr>
      <w:tab/>
      <w:t xml:space="preserve"> מדינת ישראל נ' חן דרעי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17EE1" w14:textId="77777777" w:rsidR="00E3329A" w:rsidRPr="00E3329A" w:rsidRDefault="00E3329A" w:rsidP="00E332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47168-03-18</w:t>
    </w:r>
    <w:r>
      <w:rPr>
        <w:rFonts w:ascii="David" w:hAnsi="David"/>
        <w:color w:val="000000"/>
        <w:sz w:val="22"/>
        <w:szCs w:val="22"/>
        <w:rtl/>
      </w:rPr>
      <w:tab/>
      <w:t xml:space="preserve"> מדינת ישראל נ' חן דרעי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7A5B"/>
    <w:rsid w:val="0004364C"/>
    <w:rsid w:val="000E5BEA"/>
    <w:rsid w:val="002D4E06"/>
    <w:rsid w:val="00625C4A"/>
    <w:rsid w:val="007853AA"/>
    <w:rsid w:val="008D7A5B"/>
    <w:rsid w:val="00A3492F"/>
    <w:rsid w:val="00A85479"/>
    <w:rsid w:val="00A932B6"/>
    <w:rsid w:val="00C501AB"/>
    <w:rsid w:val="00E33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4107BA"/>
  <w15:chartTrackingRefBased/>
  <w15:docId w15:val="{E7342097-5E8A-494D-96CC-64E34485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7A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7A5B"/>
    <w:pPr>
      <w:tabs>
        <w:tab w:val="center" w:pos="4153"/>
        <w:tab w:val="right" w:pos="8306"/>
      </w:tabs>
    </w:pPr>
  </w:style>
  <w:style w:type="character" w:customStyle="1" w:styleId="a4">
    <w:name w:val="כותרת עליונה תו"/>
    <w:link w:val="a3"/>
    <w:rsid w:val="008D7A5B"/>
    <w:rPr>
      <w:rFonts w:ascii="Times New Roman" w:eastAsia="Times New Roman" w:hAnsi="Times New Roman" w:cs="David"/>
      <w:sz w:val="24"/>
      <w:szCs w:val="24"/>
    </w:rPr>
  </w:style>
  <w:style w:type="paragraph" w:styleId="a5">
    <w:name w:val="footer"/>
    <w:basedOn w:val="a"/>
    <w:link w:val="a6"/>
    <w:rsid w:val="008D7A5B"/>
    <w:pPr>
      <w:tabs>
        <w:tab w:val="center" w:pos="4153"/>
        <w:tab w:val="right" w:pos="8306"/>
      </w:tabs>
    </w:pPr>
  </w:style>
  <w:style w:type="character" w:customStyle="1" w:styleId="a6">
    <w:name w:val="כותרת תחתונה תו"/>
    <w:link w:val="a5"/>
    <w:rsid w:val="008D7A5B"/>
    <w:rPr>
      <w:rFonts w:ascii="Times New Roman" w:eastAsia="Times New Roman" w:hAnsi="Times New Roman" w:cs="David"/>
      <w:sz w:val="24"/>
      <w:szCs w:val="24"/>
    </w:rPr>
  </w:style>
  <w:style w:type="table" w:styleId="a7">
    <w:name w:val="Table Grid"/>
    <w:basedOn w:val="a1"/>
    <w:rsid w:val="008D7A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7A5B"/>
  </w:style>
  <w:style w:type="character" w:styleId="Hyperlink">
    <w:name w:val="Hyperlink"/>
    <w:rsid w:val="00E332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20033641" TargetMode="External"/><Relationship Id="rId39" Type="http://schemas.openxmlformats.org/officeDocument/2006/relationships/hyperlink" Target="http://www.nevo.co.il/case/5640752"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25188239"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2426859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3354268" TargetMode="External"/><Relationship Id="rId32" Type="http://schemas.openxmlformats.org/officeDocument/2006/relationships/hyperlink" Target="http://www.nevo.co.il/law/70301/40d.a"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3825973" TargetMode="External"/><Relationship Id="rId36" Type="http://schemas.openxmlformats.org/officeDocument/2006/relationships/hyperlink" Target="http://www.nevo.co.il/case/5640752"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318040"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698919" TargetMode="External"/><Relationship Id="rId27" Type="http://schemas.openxmlformats.org/officeDocument/2006/relationships/hyperlink" Target="http://www.nevo.co.il/case/20420496" TargetMode="External"/><Relationship Id="rId30" Type="http://schemas.openxmlformats.org/officeDocument/2006/relationships/hyperlink" Target="http://www.nevo.co.il/case/25927150" TargetMode="External"/><Relationship Id="rId35" Type="http://schemas.openxmlformats.org/officeDocument/2006/relationships/hyperlink" Target="https://www.nevo.co.il/psika_html/mechozi/ME-16-07-11608-225.htm" TargetMode="External"/><Relationship Id="rId43" Type="http://schemas.openxmlformats.org/officeDocument/2006/relationships/header" Target="head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b"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3845</Words>
  <Characters>19228</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23027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3407991</vt:i4>
      </vt:variant>
      <vt:variant>
        <vt:i4>99</vt:i4>
      </vt:variant>
      <vt:variant>
        <vt:i4>0</vt:i4>
      </vt:variant>
      <vt:variant>
        <vt:i4>5</vt:i4>
      </vt:variant>
      <vt:variant>
        <vt:lpwstr>http://www.nevo.co.il/case/5640752</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3407991</vt:i4>
      </vt:variant>
      <vt:variant>
        <vt:i4>90</vt:i4>
      </vt:variant>
      <vt:variant>
        <vt:i4>0</vt:i4>
      </vt:variant>
      <vt:variant>
        <vt:i4>5</vt:i4>
      </vt:variant>
      <vt:variant>
        <vt:lpwstr>http://www.nevo.co.il/case/5640752</vt:lpwstr>
      </vt:variant>
      <vt:variant>
        <vt:lpwstr/>
      </vt:variant>
      <vt:variant>
        <vt:i4>1703975</vt:i4>
      </vt:variant>
      <vt:variant>
        <vt:i4>87</vt:i4>
      </vt:variant>
      <vt:variant>
        <vt:i4>0</vt:i4>
      </vt:variant>
      <vt:variant>
        <vt:i4>5</vt:i4>
      </vt:variant>
      <vt:variant>
        <vt:lpwstr>https://www.nevo.co.il/psika_html/mechozi/ME-16-07-11608-225.htm</vt:lpwstr>
      </vt:variant>
      <vt:variant>
        <vt:lpwstr/>
      </vt:variant>
      <vt:variant>
        <vt:i4>3670139</vt:i4>
      </vt:variant>
      <vt:variant>
        <vt:i4>84</vt:i4>
      </vt:variant>
      <vt:variant>
        <vt:i4>0</vt:i4>
      </vt:variant>
      <vt:variant>
        <vt:i4>5</vt:i4>
      </vt:variant>
      <vt:variant>
        <vt:lpwstr>http://www.nevo.co.il/case/25188239</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3997811</vt:i4>
      </vt:variant>
      <vt:variant>
        <vt:i4>75</vt:i4>
      </vt:variant>
      <vt:variant>
        <vt:i4>0</vt:i4>
      </vt:variant>
      <vt:variant>
        <vt:i4>5</vt:i4>
      </vt:variant>
      <vt:variant>
        <vt:lpwstr>http://www.nevo.co.il/case/26318040</vt:lpwstr>
      </vt:variant>
      <vt:variant>
        <vt:lpwstr/>
      </vt:variant>
      <vt:variant>
        <vt:i4>3735666</vt:i4>
      </vt:variant>
      <vt:variant>
        <vt:i4>72</vt:i4>
      </vt:variant>
      <vt:variant>
        <vt:i4>0</vt:i4>
      </vt:variant>
      <vt:variant>
        <vt:i4>5</vt:i4>
      </vt:variant>
      <vt:variant>
        <vt:lpwstr>http://www.nevo.co.il/case/25927150</vt:lpwstr>
      </vt:variant>
      <vt:variant>
        <vt:lpwstr/>
      </vt:variant>
      <vt:variant>
        <vt:i4>3211379</vt:i4>
      </vt:variant>
      <vt:variant>
        <vt:i4>69</vt:i4>
      </vt:variant>
      <vt:variant>
        <vt:i4>0</vt:i4>
      </vt:variant>
      <vt:variant>
        <vt:i4>5</vt:i4>
      </vt:variant>
      <vt:variant>
        <vt:lpwstr>http://www.nevo.co.il/case/24268598</vt:lpwstr>
      </vt:variant>
      <vt:variant>
        <vt:lpwstr/>
      </vt:variant>
      <vt:variant>
        <vt:i4>3670140</vt:i4>
      </vt:variant>
      <vt:variant>
        <vt:i4>66</vt:i4>
      </vt:variant>
      <vt:variant>
        <vt:i4>0</vt:i4>
      </vt:variant>
      <vt:variant>
        <vt:i4>5</vt:i4>
      </vt:variant>
      <vt:variant>
        <vt:lpwstr>http://www.nevo.co.il/case/23825973</vt:lpwstr>
      </vt:variant>
      <vt:variant>
        <vt:lpwstr/>
      </vt:variant>
      <vt:variant>
        <vt:i4>4128882</vt:i4>
      </vt:variant>
      <vt:variant>
        <vt:i4>63</vt:i4>
      </vt:variant>
      <vt:variant>
        <vt:i4>0</vt:i4>
      </vt:variant>
      <vt:variant>
        <vt:i4>5</vt:i4>
      </vt:variant>
      <vt:variant>
        <vt:lpwstr>http://www.nevo.co.il/case/20420496</vt:lpwstr>
      </vt:variant>
      <vt:variant>
        <vt:lpwstr/>
      </vt:variant>
      <vt:variant>
        <vt:i4>3473521</vt:i4>
      </vt:variant>
      <vt:variant>
        <vt:i4>60</vt:i4>
      </vt:variant>
      <vt:variant>
        <vt:i4>0</vt:i4>
      </vt:variant>
      <vt:variant>
        <vt:i4>5</vt:i4>
      </vt:variant>
      <vt:variant>
        <vt:lpwstr>http://www.nevo.co.il/case/20033641</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3342448</vt:i4>
      </vt:variant>
      <vt:variant>
        <vt:i4>54</vt:i4>
      </vt:variant>
      <vt:variant>
        <vt:i4>0</vt:i4>
      </vt:variant>
      <vt:variant>
        <vt:i4>5</vt:i4>
      </vt:variant>
      <vt:variant>
        <vt:lpwstr>http://www.nevo.co.il/case/23354268</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2025-04-22T23:43:00Z</dcterms:created>
  <dcterms:modified xsi:type="dcterms:W3CDTF">2025-04-22T23:43:00Z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47168</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חן דרעי</vt:lpwstr>
  </property>
  <property fmtid="{D5CDD505-2E9C-101B-9397-08002B2CF9AE}" pid="10" name="LAWYER">
    <vt:lpwstr>מור מלכה;שילה דורפמן</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20200304</vt:lpwstr>
  </property>
  <property fmtid="{D5CDD505-2E9C-101B-9397-08002B2CF9AE}" pid="14" name="TYPE_N_DATE">
    <vt:lpwstr>38020200304</vt:lpwstr>
  </property>
  <property fmtid="{D5CDD505-2E9C-101B-9397-08002B2CF9AE}" pid="15" name="CASESLISTTMP1">
    <vt:lpwstr>5738608;5698919;23827604;23354268;13093721;20033641;20420496;23825973;24268598;25927150;26318040;25188239;5640752:2</vt:lpwstr>
  </property>
  <property fmtid="{D5CDD505-2E9C-101B-9397-08002B2CF9AE}" pid="16" name="WORDNUMPAGES">
    <vt:lpwstr>13</vt:lpwstr>
  </property>
  <property fmtid="{D5CDD505-2E9C-101B-9397-08002B2CF9AE}" pid="17" name="TYPE_ABS_DATE">
    <vt:lpwstr>380020200304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4216/013;019a;007.a;007.c</vt:lpwstr>
  </property>
  <property fmtid="{D5CDD505-2E9C-101B-9397-08002B2CF9AE}" pid="37" name="LAWLISTTMP2">
    <vt:lpwstr>70301/040b;040d.a</vt:lpwstr>
  </property>
</Properties>
</file>