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E042F" w:rsidRPr="005553DE" w14:paraId="54B5125C" w14:textId="77777777" w:rsidTr="001353AD">
        <w:trPr>
          <w:trHeight w:hRule="exact" w:val="418"/>
          <w:jc w:val="center"/>
        </w:trPr>
        <w:tc>
          <w:tcPr>
            <w:tcW w:w="8721" w:type="dxa"/>
            <w:gridSpan w:val="2"/>
          </w:tcPr>
          <w:p w14:paraId="25A8B85A" w14:textId="77777777" w:rsidR="00DE042F" w:rsidRPr="005553DE" w:rsidRDefault="00DE042F" w:rsidP="008F2F8C">
            <w:pPr>
              <w:pStyle w:val="a3"/>
              <w:jc w:val="center"/>
              <w:rPr>
                <w:rFonts w:ascii="Tahoma" w:hAnsi="Tahoma" w:cs="Tahoma"/>
                <w:color w:val="000080"/>
                <w:rtl/>
              </w:rPr>
            </w:pPr>
            <w:bookmarkStart w:id="0" w:name="LastJudge"/>
            <w:r w:rsidRPr="005553DE">
              <w:rPr>
                <w:rFonts w:ascii="Tahoma" w:hAnsi="Tahoma" w:cs="Tahoma"/>
                <w:b/>
                <w:bCs/>
                <w:color w:val="000080"/>
                <w:rtl/>
              </w:rPr>
              <w:t>בית משפט השלום בראשון לציון</w:t>
            </w:r>
          </w:p>
        </w:tc>
      </w:tr>
      <w:tr w:rsidR="00DE042F" w:rsidRPr="005553DE" w14:paraId="6B306116" w14:textId="77777777" w:rsidTr="001353AD">
        <w:trPr>
          <w:trHeight w:val="337"/>
          <w:jc w:val="center"/>
        </w:trPr>
        <w:tc>
          <w:tcPr>
            <w:tcW w:w="5058" w:type="dxa"/>
          </w:tcPr>
          <w:p w14:paraId="418E4011" w14:textId="77777777" w:rsidR="00DE042F" w:rsidRPr="005553DE" w:rsidRDefault="00DE042F" w:rsidP="008F2F8C">
            <w:pPr>
              <w:rPr>
                <w:rFonts w:cs="FrankRuehl"/>
                <w:sz w:val="28"/>
                <w:szCs w:val="28"/>
                <w:rtl/>
              </w:rPr>
            </w:pPr>
            <w:r w:rsidRPr="005553DE">
              <w:rPr>
                <w:rFonts w:cs="FrankRuehl"/>
                <w:sz w:val="28"/>
                <w:szCs w:val="28"/>
                <w:rtl/>
              </w:rPr>
              <w:t>ת"פ</w:t>
            </w:r>
            <w:r w:rsidRPr="005553DE">
              <w:rPr>
                <w:rFonts w:cs="FrankRuehl" w:hint="cs"/>
                <w:sz w:val="28"/>
                <w:szCs w:val="28"/>
                <w:rtl/>
              </w:rPr>
              <w:t xml:space="preserve"> </w:t>
            </w:r>
            <w:r w:rsidRPr="005553DE">
              <w:rPr>
                <w:rFonts w:cs="FrankRuehl"/>
                <w:sz w:val="28"/>
                <w:szCs w:val="28"/>
                <w:rtl/>
              </w:rPr>
              <w:t>54732-03-18</w:t>
            </w:r>
            <w:r w:rsidRPr="005553DE">
              <w:rPr>
                <w:rFonts w:cs="FrankRuehl" w:hint="cs"/>
                <w:sz w:val="28"/>
                <w:szCs w:val="28"/>
                <w:rtl/>
              </w:rPr>
              <w:t xml:space="preserve">    </w:t>
            </w:r>
            <w:r w:rsidRPr="005553DE">
              <w:rPr>
                <w:rFonts w:cs="FrankRuehl"/>
                <w:sz w:val="28"/>
                <w:szCs w:val="28"/>
                <w:rtl/>
              </w:rPr>
              <w:t>מדינת ישראל נ' חממי(עציר)</w:t>
            </w:r>
          </w:p>
          <w:p w14:paraId="093CB48E" w14:textId="77777777" w:rsidR="00DE042F" w:rsidRPr="005553DE" w:rsidRDefault="00DE042F" w:rsidP="008F2F8C">
            <w:pPr>
              <w:rPr>
                <w:rFonts w:cs="FrankRuehl"/>
                <w:sz w:val="28"/>
                <w:szCs w:val="28"/>
                <w:rtl/>
              </w:rPr>
            </w:pPr>
            <w:r w:rsidRPr="005553DE">
              <w:rPr>
                <w:rFonts w:cs="FrankRuehl"/>
                <w:sz w:val="28"/>
                <w:szCs w:val="28"/>
                <w:rtl/>
              </w:rPr>
              <w:t>ת"פ</w:t>
            </w:r>
            <w:r w:rsidRPr="005553DE">
              <w:rPr>
                <w:rFonts w:cs="FrankRuehl" w:hint="cs"/>
                <w:sz w:val="28"/>
                <w:szCs w:val="28"/>
                <w:rtl/>
              </w:rPr>
              <w:t>55341-01-19</w:t>
            </w:r>
            <w:r w:rsidRPr="005553DE">
              <w:rPr>
                <w:rtl/>
              </w:rPr>
              <w:t xml:space="preserve">     </w:t>
            </w:r>
            <w:r w:rsidRPr="005553DE">
              <w:rPr>
                <w:rFonts w:cs="FrankRuehl" w:hint="cs"/>
                <w:sz w:val="28"/>
                <w:szCs w:val="28"/>
                <w:rtl/>
              </w:rPr>
              <w:t xml:space="preserve"> </w:t>
            </w:r>
            <w:r w:rsidRPr="005553DE">
              <w:rPr>
                <w:rFonts w:cs="FrankRuehl"/>
                <w:sz w:val="28"/>
                <w:szCs w:val="28"/>
                <w:rtl/>
              </w:rPr>
              <w:t>מדינת ישראל נ' חממי(עציר)</w:t>
            </w:r>
          </w:p>
          <w:p w14:paraId="78E76008" w14:textId="77777777" w:rsidR="00DE042F" w:rsidRPr="005553DE" w:rsidRDefault="00DE042F" w:rsidP="008F2F8C">
            <w:pPr>
              <w:pStyle w:val="a3"/>
              <w:rPr>
                <w:rFonts w:cs="FrankRuehl"/>
                <w:sz w:val="28"/>
                <w:szCs w:val="28"/>
                <w:rtl/>
              </w:rPr>
            </w:pPr>
          </w:p>
        </w:tc>
        <w:tc>
          <w:tcPr>
            <w:tcW w:w="3663" w:type="dxa"/>
          </w:tcPr>
          <w:p w14:paraId="5F5C18CD" w14:textId="77777777" w:rsidR="00DE042F" w:rsidRPr="005553DE" w:rsidRDefault="00DE042F" w:rsidP="008F2F8C">
            <w:pPr>
              <w:pStyle w:val="a3"/>
              <w:jc w:val="right"/>
              <w:rPr>
                <w:rFonts w:cs="FrankRuehl"/>
                <w:sz w:val="28"/>
                <w:szCs w:val="28"/>
                <w:rtl/>
              </w:rPr>
            </w:pPr>
          </w:p>
        </w:tc>
      </w:tr>
    </w:tbl>
    <w:p w14:paraId="3A09896C" w14:textId="77777777" w:rsidR="00DE042F" w:rsidRPr="005553DE" w:rsidRDefault="00DE042F" w:rsidP="00DE042F">
      <w:pPr>
        <w:pStyle w:val="a3"/>
        <w:rPr>
          <w:rtl/>
        </w:rPr>
      </w:pPr>
      <w:r w:rsidRPr="005553DE">
        <w:rPr>
          <w:rFonts w:hint="cs"/>
          <w:rtl/>
        </w:rPr>
        <w:t xml:space="preserve"> </w:t>
      </w:r>
    </w:p>
    <w:p w14:paraId="1AE9B49A" w14:textId="77777777" w:rsidR="00DE042F" w:rsidRPr="005553DE" w:rsidRDefault="00DE042F" w:rsidP="00DE042F">
      <w:pPr>
        <w:rPr>
          <w:rtl/>
        </w:rPr>
      </w:pPr>
    </w:p>
    <w:p w14:paraId="12C22C8C" w14:textId="77777777" w:rsidR="00DE042F" w:rsidRPr="005553DE" w:rsidRDefault="00DE042F" w:rsidP="00DE042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E042F" w:rsidRPr="005553DE" w14:paraId="006763BD" w14:textId="77777777" w:rsidTr="00DE042F">
        <w:trPr>
          <w:trHeight w:val="295"/>
          <w:jc w:val="center"/>
        </w:trPr>
        <w:tc>
          <w:tcPr>
            <w:tcW w:w="923" w:type="dxa"/>
            <w:tcBorders>
              <w:top w:val="nil"/>
              <w:left w:val="nil"/>
              <w:bottom w:val="nil"/>
              <w:right w:val="nil"/>
            </w:tcBorders>
            <w:shd w:val="clear" w:color="auto" w:fill="auto"/>
          </w:tcPr>
          <w:p w14:paraId="3E33BDF7" w14:textId="77777777" w:rsidR="00DE042F" w:rsidRPr="005553DE" w:rsidRDefault="00DE042F" w:rsidP="00DE042F">
            <w:pPr>
              <w:jc w:val="both"/>
              <w:rPr>
                <w:rFonts w:ascii="Arial" w:hAnsi="Arial" w:cs="FrankRuehl"/>
                <w:sz w:val="28"/>
                <w:szCs w:val="28"/>
              </w:rPr>
            </w:pPr>
            <w:r w:rsidRPr="005553DE">
              <w:rPr>
                <w:rFonts w:ascii="Arial" w:hAnsi="Arial" w:cs="FrankRuehl" w:hint="cs"/>
                <w:sz w:val="28"/>
                <w:szCs w:val="28"/>
                <w:rtl/>
              </w:rPr>
              <w:t>ב</w:t>
            </w:r>
            <w:r w:rsidRPr="005553D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20B9507" w14:textId="77777777" w:rsidR="00DE042F" w:rsidRPr="005553DE" w:rsidRDefault="00DE042F" w:rsidP="008F2F8C">
            <w:pPr>
              <w:rPr>
                <w:rFonts w:ascii="Arial" w:hAnsi="Arial"/>
                <w:b/>
                <w:bCs/>
                <w:rtl/>
              </w:rPr>
            </w:pPr>
            <w:r w:rsidRPr="005553DE">
              <w:rPr>
                <w:rFonts w:ascii="Arial" w:hAnsi="Arial" w:hint="cs"/>
                <w:b/>
                <w:bCs/>
                <w:rtl/>
              </w:rPr>
              <w:t>כבוד ה</w:t>
            </w:r>
            <w:r w:rsidRPr="005553DE">
              <w:rPr>
                <w:rFonts w:ascii="Arial" w:hAnsi="Arial"/>
                <w:b/>
                <w:bCs/>
                <w:rtl/>
              </w:rPr>
              <w:t>שופט</w:t>
            </w:r>
            <w:r w:rsidRPr="005553DE">
              <w:rPr>
                <w:rFonts w:ascii="Arial" w:hAnsi="Arial" w:hint="cs"/>
                <w:b/>
                <w:bCs/>
                <w:rtl/>
              </w:rPr>
              <w:t xml:space="preserve">  </w:t>
            </w:r>
            <w:r w:rsidRPr="005553DE">
              <w:rPr>
                <w:rFonts w:ascii="Arial" w:hAnsi="Arial"/>
                <w:b/>
                <w:bCs/>
                <w:rtl/>
              </w:rPr>
              <w:t>עמית מיכלס</w:t>
            </w:r>
          </w:p>
          <w:p w14:paraId="716127C0" w14:textId="77777777" w:rsidR="00DE042F" w:rsidRPr="005553DE" w:rsidRDefault="00DE042F" w:rsidP="008F2F8C">
            <w:pPr>
              <w:rPr>
                <w:rtl/>
              </w:rPr>
            </w:pPr>
          </w:p>
          <w:p w14:paraId="373ED468" w14:textId="77777777" w:rsidR="00DE042F" w:rsidRPr="005553DE" w:rsidRDefault="00DE042F" w:rsidP="00DE042F">
            <w:pPr>
              <w:jc w:val="both"/>
              <w:rPr>
                <w:rFonts w:ascii="Arial" w:hAnsi="Arial" w:cs="FrankRuehl"/>
                <w:sz w:val="28"/>
                <w:szCs w:val="28"/>
              </w:rPr>
            </w:pPr>
          </w:p>
        </w:tc>
      </w:tr>
      <w:tr w:rsidR="00DE042F" w:rsidRPr="005553DE" w14:paraId="44A3817B" w14:textId="77777777" w:rsidTr="00DE042F">
        <w:trPr>
          <w:trHeight w:val="355"/>
          <w:jc w:val="center"/>
        </w:trPr>
        <w:tc>
          <w:tcPr>
            <w:tcW w:w="923" w:type="dxa"/>
            <w:tcBorders>
              <w:top w:val="nil"/>
              <w:left w:val="nil"/>
              <w:bottom w:val="nil"/>
              <w:right w:val="nil"/>
            </w:tcBorders>
            <w:shd w:val="clear" w:color="auto" w:fill="auto"/>
          </w:tcPr>
          <w:p w14:paraId="196A07DA" w14:textId="77777777" w:rsidR="00DE042F" w:rsidRPr="005553DE" w:rsidRDefault="00DE042F" w:rsidP="00DE042F">
            <w:pPr>
              <w:jc w:val="both"/>
              <w:rPr>
                <w:rFonts w:ascii="Arial" w:hAnsi="Arial" w:cs="FrankRuehl"/>
                <w:sz w:val="28"/>
                <w:szCs w:val="28"/>
              </w:rPr>
            </w:pPr>
            <w:bookmarkStart w:id="1" w:name="FirstAppellant"/>
            <w:r w:rsidRPr="005553D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3BC06E6" w14:textId="77777777" w:rsidR="00DE042F" w:rsidRPr="005553DE" w:rsidRDefault="00DE042F" w:rsidP="008F2F8C">
            <w:r w:rsidRPr="005553DE">
              <w:rPr>
                <w:rFonts w:ascii="Arial" w:hAnsi="Arial" w:cs="FrankRuehl"/>
                <w:sz w:val="28"/>
                <w:szCs w:val="28"/>
                <w:rtl/>
              </w:rPr>
              <w:t>מדינת ישראל</w:t>
            </w:r>
            <w:r w:rsidRPr="005553DE">
              <w:rPr>
                <w:rtl/>
              </w:rPr>
              <w:t xml:space="preserve"> – </w:t>
            </w:r>
            <w:r w:rsidRPr="005553DE">
              <w:rPr>
                <w:rFonts w:hint="cs"/>
                <w:rtl/>
              </w:rPr>
              <w:t>באמצעות עו"ד ראזי בטחיש ועו"ד דודי ענבר, פרקליטות מחוז מרכז</w:t>
            </w:r>
          </w:p>
        </w:tc>
        <w:tc>
          <w:tcPr>
            <w:tcW w:w="3771" w:type="dxa"/>
            <w:tcBorders>
              <w:top w:val="nil"/>
              <w:left w:val="nil"/>
              <w:bottom w:val="nil"/>
              <w:right w:val="nil"/>
            </w:tcBorders>
            <w:shd w:val="clear" w:color="auto" w:fill="auto"/>
          </w:tcPr>
          <w:p w14:paraId="2F615917" w14:textId="77777777" w:rsidR="00DE042F" w:rsidRPr="005553DE" w:rsidRDefault="00DE042F" w:rsidP="00DE042F">
            <w:pPr>
              <w:jc w:val="both"/>
              <w:rPr>
                <w:rFonts w:ascii="Arial" w:hAnsi="Arial" w:cs="FrankRuehl"/>
                <w:sz w:val="28"/>
                <w:szCs w:val="28"/>
              </w:rPr>
            </w:pPr>
          </w:p>
        </w:tc>
      </w:tr>
      <w:bookmarkEnd w:id="1"/>
      <w:tr w:rsidR="00DE042F" w:rsidRPr="005553DE" w14:paraId="5A6D07CA" w14:textId="77777777" w:rsidTr="00DE042F">
        <w:trPr>
          <w:trHeight w:val="355"/>
          <w:jc w:val="center"/>
        </w:trPr>
        <w:tc>
          <w:tcPr>
            <w:tcW w:w="923" w:type="dxa"/>
            <w:tcBorders>
              <w:top w:val="nil"/>
              <w:left w:val="nil"/>
              <w:bottom w:val="nil"/>
              <w:right w:val="nil"/>
            </w:tcBorders>
            <w:shd w:val="clear" w:color="auto" w:fill="auto"/>
          </w:tcPr>
          <w:p w14:paraId="4FAB2B97" w14:textId="77777777" w:rsidR="00DE042F" w:rsidRPr="005553DE" w:rsidRDefault="00DE042F" w:rsidP="00DE042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4B42CE0" w14:textId="77777777" w:rsidR="00DE042F" w:rsidRPr="005553DE" w:rsidRDefault="00DE042F" w:rsidP="00DE042F">
            <w:pPr>
              <w:jc w:val="both"/>
              <w:rPr>
                <w:rtl/>
              </w:rPr>
            </w:pPr>
          </w:p>
        </w:tc>
        <w:tc>
          <w:tcPr>
            <w:tcW w:w="3771" w:type="dxa"/>
            <w:tcBorders>
              <w:top w:val="nil"/>
              <w:left w:val="nil"/>
              <w:bottom w:val="nil"/>
              <w:right w:val="nil"/>
            </w:tcBorders>
            <w:shd w:val="clear" w:color="auto" w:fill="auto"/>
          </w:tcPr>
          <w:p w14:paraId="3F2A723B" w14:textId="77777777" w:rsidR="00DE042F" w:rsidRPr="005553DE" w:rsidRDefault="00DE042F" w:rsidP="00DE042F">
            <w:pPr>
              <w:jc w:val="right"/>
              <w:rPr>
                <w:rFonts w:ascii="Arial" w:hAnsi="Arial" w:cs="FrankRuehl"/>
                <w:sz w:val="28"/>
                <w:szCs w:val="28"/>
                <w:rtl/>
              </w:rPr>
            </w:pPr>
            <w:r w:rsidRPr="005553DE">
              <w:rPr>
                <w:rFonts w:ascii="Arial" w:hAnsi="Arial" w:cs="FrankRuehl" w:hint="cs"/>
                <w:sz w:val="28"/>
                <w:szCs w:val="28"/>
                <w:rtl/>
              </w:rPr>
              <w:t>ה</w:t>
            </w:r>
            <w:r w:rsidRPr="005553DE">
              <w:rPr>
                <w:rFonts w:ascii="Arial" w:hAnsi="Arial" w:cs="FrankRuehl"/>
                <w:sz w:val="28"/>
                <w:szCs w:val="28"/>
                <w:rtl/>
              </w:rPr>
              <w:t>מאשימה</w:t>
            </w:r>
          </w:p>
        </w:tc>
      </w:tr>
      <w:tr w:rsidR="00DE042F" w:rsidRPr="005553DE" w14:paraId="7C1DA922" w14:textId="77777777" w:rsidTr="00DE042F">
        <w:trPr>
          <w:trHeight w:val="355"/>
          <w:jc w:val="center"/>
        </w:trPr>
        <w:tc>
          <w:tcPr>
            <w:tcW w:w="923" w:type="dxa"/>
            <w:tcBorders>
              <w:top w:val="nil"/>
              <w:left w:val="nil"/>
              <w:bottom w:val="nil"/>
              <w:right w:val="nil"/>
            </w:tcBorders>
            <w:shd w:val="clear" w:color="auto" w:fill="auto"/>
          </w:tcPr>
          <w:p w14:paraId="23D0BFBA" w14:textId="77777777" w:rsidR="00DE042F" w:rsidRPr="005553DE" w:rsidRDefault="00DE042F" w:rsidP="00DE042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A581944" w14:textId="77777777" w:rsidR="00DE042F" w:rsidRPr="005553DE" w:rsidRDefault="00DE042F" w:rsidP="00DE042F">
            <w:pPr>
              <w:jc w:val="center"/>
              <w:rPr>
                <w:rFonts w:ascii="Arial" w:hAnsi="Arial" w:cs="FrankRuehl"/>
                <w:b/>
                <w:bCs/>
                <w:sz w:val="28"/>
                <w:szCs w:val="28"/>
                <w:rtl/>
              </w:rPr>
            </w:pPr>
          </w:p>
          <w:p w14:paraId="40CDFF40" w14:textId="77777777" w:rsidR="00DE042F" w:rsidRPr="005553DE" w:rsidRDefault="00DE042F" w:rsidP="00DE042F">
            <w:pPr>
              <w:jc w:val="center"/>
              <w:rPr>
                <w:rFonts w:ascii="Arial" w:hAnsi="Arial" w:cs="FrankRuehl"/>
                <w:b/>
                <w:bCs/>
                <w:sz w:val="28"/>
                <w:szCs w:val="28"/>
                <w:rtl/>
              </w:rPr>
            </w:pPr>
            <w:r w:rsidRPr="005553DE">
              <w:rPr>
                <w:rFonts w:ascii="Arial" w:hAnsi="Arial" w:cs="FrankRuehl"/>
                <w:b/>
                <w:bCs/>
                <w:sz w:val="28"/>
                <w:szCs w:val="28"/>
                <w:rtl/>
              </w:rPr>
              <w:t>נגד</w:t>
            </w:r>
          </w:p>
          <w:p w14:paraId="39C600E8" w14:textId="77777777" w:rsidR="00DE042F" w:rsidRPr="005553DE" w:rsidRDefault="00DE042F" w:rsidP="00DE042F">
            <w:pPr>
              <w:jc w:val="both"/>
              <w:rPr>
                <w:rFonts w:ascii="Arial" w:hAnsi="Arial" w:cs="FrankRuehl"/>
                <w:sz w:val="28"/>
                <w:szCs w:val="28"/>
              </w:rPr>
            </w:pPr>
          </w:p>
        </w:tc>
      </w:tr>
      <w:tr w:rsidR="00DE042F" w:rsidRPr="005553DE" w14:paraId="5722F423" w14:textId="77777777" w:rsidTr="00DE042F">
        <w:trPr>
          <w:trHeight w:val="355"/>
          <w:jc w:val="center"/>
        </w:trPr>
        <w:tc>
          <w:tcPr>
            <w:tcW w:w="923" w:type="dxa"/>
            <w:tcBorders>
              <w:top w:val="nil"/>
              <w:left w:val="nil"/>
              <w:bottom w:val="nil"/>
              <w:right w:val="nil"/>
            </w:tcBorders>
            <w:shd w:val="clear" w:color="auto" w:fill="auto"/>
          </w:tcPr>
          <w:p w14:paraId="18EE69ED" w14:textId="77777777" w:rsidR="00DE042F" w:rsidRPr="005553DE" w:rsidRDefault="00DE042F" w:rsidP="008F2F8C">
            <w:pPr>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0D626438" w14:textId="77777777" w:rsidR="00DE042F" w:rsidRPr="005553DE" w:rsidRDefault="00DE042F" w:rsidP="008F2F8C">
            <w:pPr>
              <w:rPr>
                <w:rtl/>
              </w:rPr>
            </w:pPr>
            <w:r w:rsidRPr="005553DE">
              <w:rPr>
                <w:rFonts w:ascii="Arial" w:hAnsi="Arial" w:cs="FrankRuehl"/>
                <w:sz w:val="28"/>
                <w:szCs w:val="28"/>
                <w:rtl/>
              </w:rPr>
              <w:t>יצחק חממי (עציר)</w:t>
            </w:r>
            <w:r w:rsidRPr="005553DE">
              <w:rPr>
                <w:rFonts w:hint="cs"/>
                <w:rtl/>
              </w:rPr>
              <w:t xml:space="preserve"> </w:t>
            </w:r>
            <w:r w:rsidRPr="005553DE">
              <w:rPr>
                <w:rtl/>
              </w:rPr>
              <w:t>–</w:t>
            </w:r>
            <w:r w:rsidRPr="005553DE">
              <w:rPr>
                <w:rFonts w:hint="cs"/>
                <w:rtl/>
              </w:rPr>
              <w:t xml:space="preserve"> באמצעות ב"כ עוה"ד אלון קריטי וטל פלקס</w:t>
            </w:r>
          </w:p>
        </w:tc>
        <w:tc>
          <w:tcPr>
            <w:tcW w:w="3771" w:type="dxa"/>
            <w:tcBorders>
              <w:top w:val="nil"/>
              <w:left w:val="nil"/>
              <w:bottom w:val="nil"/>
              <w:right w:val="nil"/>
            </w:tcBorders>
            <w:shd w:val="clear" w:color="auto" w:fill="auto"/>
          </w:tcPr>
          <w:p w14:paraId="12AB77E3" w14:textId="77777777" w:rsidR="00DE042F" w:rsidRPr="005553DE" w:rsidRDefault="00DE042F" w:rsidP="00DE042F">
            <w:pPr>
              <w:jc w:val="right"/>
              <w:rPr>
                <w:rFonts w:ascii="Arial" w:hAnsi="Arial" w:cs="FrankRuehl"/>
                <w:sz w:val="28"/>
                <w:szCs w:val="28"/>
              </w:rPr>
            </w:pPr>
          </w:p>
        </w:tc>
      </w:tr>
      <w:bookmarkEnd w:id="2"/>
      <w:tr w:rsidR="00DE042F" w:rsidRPr="005553DE" w14:paraId="2C4BF23A" w14:textId="77777777" w:rsidTr="00DE042F">
        <w:trPr>
          <w:trHeight w:val="355"/>
          <w:jc w:val="center"/>
        </w:trPr>
        <w:tc>
          <w:tcPr>
            <w:tcW w:w="923" w:type="dxa"/>
            <w:tcBorders>
              <w:top w:val="nil"/>
              <w:left w:val="nil"/>
              <w:bottom w:val="nil"/>
              <w:right w:val="nil"/>
            </w:tcBorders>
            <w:shd w:val="clear" w:color="auto" w:fill="auto"/>
          </w:tcPr>
          <w:p w14:paraId="72FCD727" w14:textId="77777777" w:rsidR="00DE042F" w:rsidRPr="005553DE" w:rsidRDefault="00DE042F" w:rsidP="00DE042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8D6D758" w14:textId="77777777" w:rsidR="00DE042F" w:rsidRPr="005553DE" w:rsidRDefault="00DE042F" w:rsidP="00DE042F">
            <w:pPr>
              <w:jc w:val="both"/>
              <w:rPr>
                <w:rtl/>
              </w:rPr>
            </w:pPr>
          </w:p>
        </w:tc>
        <w:tc>
          <w:tcPr>
            <w:tcW w:w="3771" w:type="dxa"/>
            <w:tcBorders>
              <w:top w:val="nil"/>
              <w:left w:val="nil"/>
              <w:bottom w:val="nil"/>
              <w:right w:val="nil"/>
            </w:tcBorders>
            <w:shd w:val="clear" w:color="auto" w:fill="auto"/>
          </w:tcPr>
          <w:p w14:paraId="151045A1" w14:textId="77777777" w:rsidR="00DE042F" w:rsidRPr="005553DE" w:rsidRDefault="00DE042F" w:rsidP="00DE042F">
            <w:pPr>
              <w:jc w:val="right"/>
              <w:rPr>
                <w:rFonts w:ascii="Arial" w:hAnsi="Arial" w:cs="FrankRuehl"/>
                <w:sz w:val="28"/>
                <w:szCs w:val="28"/>
              </w:rPr>
            </w:pPr>
            <w:r w:rsidRPr="005553DE">
              <w:rPr>
                <w:rFonts w:ascii="Arial" w:hAnsi="Arial" w:cs="FrankRuehl" w:hint="cs"/>
                <w:sz w:val="28"/>
                <w:szCs w:val="28"/>
                <w:rtl/>
              </w:rPr>
              <w:t>ה</w:t>
            </w:r>
            <w:r w:rsidRPr="005553DE">
              <w:rPr>
                <w:rFonts w:ascii="Arial" w:hAnsi="Arial" w:cs="FrankRuehl"/>
                <w:sz w:val="28"/>
                <w:szCs w:val="28"/>
                <w:rtl/>
              </w:rPr>
              <w:t>נאשם</w:t>
            </w:r>
          </w:p>
        </w:tc>
      </w:tr>
    </w:tbl>
    <w:p w14:paraId="78987282" w14:textId="77777777" w:rsidR="001353AD" w:rsidRPr="001353AD" w:rsidRDefault="001353AD" w:rsidP="001353AD">
      <w:pPr>
        <w:spacing w:after="120" w:line="240" w:lineRule="exact"/>
        <w:ind w:left="283" w:hanging="283"/>
        <w:jc w:val="both"/>
        <w:rPr>
          <w:rFonts w:ascii="FrankRuehl" w:hAnsi="FrankRuehl" w:cs="FrankRuehl"/>
          <w:rtl/>
        </w:rPr>
      </w:pPr>
      <w:bookmarkStart w:id="3" w:name="LawTable"/>
      <w:bookmarkEnd w:id="3"/>
    </w:p>
    <w:p w14:paraId="0B6DE475" w14:textId="77777777" w:rsidR="001353AD" w:rsidRPr="001353AD" w:rsidRDefault="001353AD" w:rsidP="001353AD">
      <w:pPr>
        <w:spacing w:after="120" w:line="240" w:lineRule="exact"/>
        <w:ind w:left="283" w:hanging="283"/>
        <w:jc w:val="both"/>
        <w:rPr>
          <w:rFonts w:ascii="FrankRuehl" w:hAnsi="FrankRuehl" w:cs="FrankRuehl"/>
          <w:rtl/>
        </w:rPr>
      </w:pPr>
      <w:r w:rsidRPr="001353AD">
        <w:rPr>
          <w:rFonts w:ascii="FrankRuehl" w:hAnsi="FrankRuehl" w:cs="FrankRuehl"/>
          <w:rtl/>
        </w:rPr>
        <w:t xml:space="preserve">חקיקה שאוזכרה: </w:t>
      </w:r>
    </w:p>
    <w:p w14:paraId="11E22078" w14:textId="77777777" w:rsidR="001353AD" w:rsidRPr="001353AD" w:rsidRDefault="001353AD" w:rsidP="001353AD">
      <w:pPr>
        <w:spacing w:after="120" w:line="240" w:lineRule="exact"/>
        <w:ind w:left="283" w:hanging="283"/>
        <w:jc w:val="both"/>
        <w:rPr>
          <w:rFonts w:ascii="FrankRuehl" w:hAnsi="FrankRuehl" w:cs="FrankRuehl"/>
          <w:rtl/>
        </w:rPr>
      </w:pPr>
      <w:hyperlink r:id="rId7" w:history="1">
        <w:r w:rsidRPr="001353AD">
          <w:rPr>
            <w:rFonts w:ascii="FrankRuehl" w:hAnsi="FrankRuehl" w:cs="FrankRuehl"/>
            <w:color w:val="0000FF"/>
            <w:u w:val="single"/>
            <w:rtl/>
          </w:rPr>
          <w:t>חוק העונשין, תשל"ז-1977</w:t>
        </w:r>
      </w:hyperlink>
      <w:r w:rsidRPr="001353AD">
        <w:rPr>
          <w:rFonts w:ascii="FrankRuehl" w:hAnsi="FrankRuehl" w:cs="FrankRuehl"/>
          <w:rtl/>
        </w:rPr>
        <w:t xml:space="preserve">: סע'  </w:t>
      </w:r>
      <w:hyperlink r:id="rId8" w:history="1">
        <w:r w:rsidRPr="001353AD">
          <w:rPr>
            <w:rFonts w:ascii="FrankRuehl" w:hAnsi="FrankRuehl" w:cs="FrankRuehl"/>
            <w:color w:val="0000FF"/>
            <w:u w:val="single"/>
            <w:rtl/>
          </w:rPr>
          <w:t>144</w:t>
        </w:r>
      </w:hyperlink>
      <w:r w:rsidRPr="001353AD">
        <w:rPr>
          <w:rFonts w:ascii="FrankRuehl" w:hAnsi="FrankRuehl" w:cs="FrankRuehl"/>
          <w:rtl/>
        </w:rPr>
        <w:t xml:space="preserve">, </w:t>
      </w:r>
      <w:hyperlink r:id="rId9" w:history="1">
        <w:r w:rsidRPr="001353AD">
          <w:rPr>
            <w:rFonts w:ascii="FrankRuehl" w:hAnsi="FrankRuehl" w:cs="FrankRuehl"/>
            <w:color w:val="0000FF"/>
            <w:u w:val="single"/>
            <w:rtl/>
          </w:rPr>
          <w:t>144(א)</w:t>
        </w:r>
      </w:hyperlink>
      <w:r w:rsidRPr="001353AD">
        <w:rPr>
          <w:rFonts w:ascii="FrankRuehl" w:hAnsi="FrankRuehl" w:cs="FrankRuehl"/>
          <w:rtl/>
        </w:rPr>
        <w:t xml:space="preserve">, </w:t>
      </w:r>
      <w:hyperlink r:id="rId10" w:history="1">
        <w:r w:rsidRPr="001353AD">
          <w:rPr>
            <w:rFonts w:ascii="FrankRuehl" w:hAnsi="FrankRuehl" w:cs="FrankRuehl"/>
            <w:color w:val="0000FF"/>
            <w:u w:val="single"/>
            <w:rtl/>
          </w:rPr>
          <w:t>244</w:t>
        </w:r>
      </w:hyperlink>
      <w:r w:rsidRPr="001353AD">
        <w:rPr>
          <w:rFonts w:ascii="FrankRuehl" w:hAnsi="FrankRuehl" w:cs="FrankRuehl"/>
          <w:rtl/>
        </w:rPr>
        <w:t xml:space="preserve">, </w:t>
      </w:r>
      <w:hyperlink r:id="rId11" w:history="1">
        <w:r w:rsidRPr="001353AD">
          <w:rPr>
            <w:rFonts w:ascii="FrankRuehl" w:hAnsi="FrankRuehl" w:cs="FrankRuehl"/>
            <w:color w:val="0000FF"/>
            <w:u w:val="single"/>
            <w:rtl/>
          </w:rPr>
          <w:t>441</w:t>
        </w:r>
      </w:hyperlink>
    </w:p>
    <w:p w14:paraId="2B044568" w14:textId="77777777" w:rsidR="001353AD" w:rsidRPr="001353AD" w:rsidRDefault="001353AD" w:rsidP="001353AD">
      <w:pPr>
        <w:spacing w:after="120" w:line="240" w:lineRule="exact"/>
        <w:ind w:left="283" w:hanging="283"/>
        <w:jc w:val="both"/>
        <w:rPr>
          <w:rFonts w:ascii="FrankRuehl" w:hAnsi="FrankRuehl" w:cs="FrankRuehl"/>
          <w:rtl/>
        </w:rPr>
      </w:pPr>
      <w:hyperlink r:id="rId12" w:history="1">
        <w:r w:rsidRPr="001353AD">
          <w:rPr>
            <w:rFonts w:ascii="FrankRuehl" w:hAnsi="FrankRuehl" w:cs="FrankRuehl"/>
            <w:color w:val="0000FF"/>
            <w:u w:val="single"/>
            <w:rtl/>
          </w:rPr>
          <w:t>פקודת הסמים המסוכנים [נוסח חדש], תשל"ג-1973</w:t>
        </w:r>
      </w:hyperlink>
      <w:r w:rsidRPr="001353AD">
        <w:rPr>
          <w:rFonts w:ascii="FrankRuehl" w:hAnsi="FrankRuehl" w:cs="FrankRuehl"/>
          <w:rtl/>
        </w:rPr>
        <w:t xml:space="preserve">: סע'  </w:t>
      </w:r>
      <w:hyperlink r:id="rId13" w:history="1">
        <w:r w:rsidRPr="001353AD">
          <w:rPr>
            <w:rFonts w:ascii="FrankRuehl" w:hAnsi="FrankRuehl" w:cs="FrankRuehl"/>
            <w:color w:val="0000FF"/>
            <w:u w:val="single"/>
            <w:rtl/>
          </w:rPr>
          <w:t>7(ג)</w:t>
        </w:r>
      </w:hyperlink>
    </w:p>
    <w:p w14:paraId="5DE767E4" w14:textId="77777777" w:rsidR="005553DE" w:rsidRPr="005553DE" w:rsidRDefault="005553DE" w:rsidP="00DE042F">
      <w:pPr>
        <w:rPr>
          <w:rtl/>
        </w:rPr>
      </w:pPr>
    </w:p>
    <w:p w14:paraId="1189901D" w14:textId="77777777" w:rsidR="00DE042F" w:rsidRPr="005553DE" w:rsidRDefault="00DE042F" w:rsidP="00DE042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042F" w14:paraId="2F1EA9BD" w14:textId="77777777" w:rsidTr="00DE042F">
        <w:trPr>
          <w:trHeight w:val="355"/>
          <w:jc w:val="center"/>
        </w:trPr>
        <w:tc>
          <w:tcPr>
            <w:tcW w:w="8820" w:type="dxa"/>
            <w:tcBorders>
              <w:top w:val="nil"/>
              <w:left w:val="nil"/>
              <w:bottom w:val="nil"/>
              <w:right w:val="nil"/>
            </w:tcBorders>
            <w:shd w:val="clear" w:color="auto" w:fill="auto"/>
          </w:tcPr>
          <w:p w14:paraId="656A6CCB" w14:textId="77777777" w:rsidR="005553DE" w:rsidRPr="005553DE" w:rsidRDefault="005553DE" w:rsidP="005553DE">
            <w:pPr>
              <w:jc w:val="center"/>
              <w:rPr>
                <w:rFonts w:ascii="Arial" w:hAnsi="Arial" w:cs="FrankRuehl"/>
                <w:b/>
                <w:bCs/>
                <w:sz w:val="32"/>
                <w:szCs w:val="32"/>
                <w:u w:val="single"/>
                <w:rtl/>
              </w:rPr>
            </w:pPr>
            <w:bookmarkStart w:id="4" w:name="PsakDin" w:colFirst="0" w:colLast="0"/>
            <w:bookmarkEnd w:id="0"/>
            <w:r w:rsidRPr="005553DE">
              <w:rPr>
                <w:rFonts w:ascii="Arial" w:hAnsi="Arial" w:cs="FrankRuehl"/>
                <w:b/>
                <w:bCs/>
                <w:sz w:val="32"/>
                <w:szCs w:val="32"/>
                <w:u w:val="single"/>
                <w:rtl/>
              </w:rPr>
              <w:t>גזר דין</w:t>
            </w:r>
          </w:p>
          <w:p w14:paraId="3EDC93CB" w14:textId="77777777" w:rsidR="00DE042F" w:rsidRPr="005553DE" w:rsidRDefault="00DE042F" w:rsidP="005553DE">
            <w:pPr>
              <w:jc w:val="center"/>
              <w:rPr>
                <w:rFonts w:ascii="Arial" w:hAnsi="Arial" w:cs="FrankRuehl"/>
                <w:bCs/>
                <w:sz w:val="32"/>
                <w:szCs w:val="32"/>
                <w:u w:val="single"/>
                <w:rtl/>
              </w:rPr>
            </w:pPr>
          </w:p>
        </w:tc>
      </w:tr>
      <w:bookmarkEnd w:id="4"/>
    </w:tbl>
    <w:p w14:paraId="46628D14" w14:textId="77777777" w:rsidR="00DE042F" w:rsidRPr="00B05847" w:rsidRDefault="00DE042F" w:rsidP="00DE042F">
      <w:pPr>
        <w:rPr>
          <w:rFonts w:ascii="Arial" w:hAnsi="Arial"/>
          <w:rtl/>
        </w:rPr>
      </w:pPr>
    </w:p>
    <w:p w14:paraId="4DCB14CD" w14:textId="77777777" w:rsidR="00DE042F" w:rsidRDefault="00DE042F" w:rsidP="00DE042F">
      <w:pPr>
        <w:spacing w:line="360" w:lineRule="auto"/>
        <w:jc w:val="both"/>
        <w:rPr>
          <w:rFonts w:ascii="Arial" w:hAnsi="Arial" w:cs="Miriam"/>
          <w:sz w:val="28"/>
          <w:szCs w:val="28"/>
          <w:rtl/>
        </w:rPr>
      </w:pPr>
    </w:p>
    <w:p w14:paraId="02E9E2D4" w14:textId="77777777" w:rsidR="00DE042F" w:rsidRPr="00E702E0" w:rsidRDefault="00DE042F" w:rsidP="00DE042F">
      <w:pPr>
        <w:spacing w:line="360" w:lineRule="auto"/>
        <w:jc w:val="both"/>
        <w:rPr>
          <w:rFonts w:ascii="Arial" w:hAnsi="Arial" w:cs="Miriam"/>
          <w:sz w:val="28"/>
          <w:szCs w:val="28"/>
          <w:rtl/>
        </w:rPr>
      </w:pPr>
      <w:r>
        <w:rPr>
          <w:rFonts w:ascii="Arial" w:hAnsi="Arial" w:cs="Miriam" w:hint="cs"/>
          <w:sz w:val="28"/>
          <w:szCs w:val="28"/>
          <w:rtl/>
        </w:rPr>
        <w:t xml:space="preserve">רקע, </w:t>
      </w:r>
      <w:r w:rsidRPr="00E702E0">
        <w:rPr>
          <w:rFonts w:ascii="Arial" w:hAnsi="Arial" w:cs="Miriam" w:hint="cs"/>
          <w:sz w:val="28"/>
          <w:szCs w:val="28"/>
          <w:rtl/>
        </w:rPr>
        <w:t>עובדות כתב האישום</w:t>
      </w:r>
      <w:r>
        <w:rPr>
          <w:rFonts w:ascii="Arial" w:hAnsi="Arial" w:cs="Miriam" w:hint="cs"/>
          <w:sz w:val="28"/>
          <w:szCs w:val="28"/>
          <w:rtl/>
        </w:rPr>
        <w:t xml:space="preserve"> והסדר הטיעון</w:t>
      </w:r>
    </w:p>
    <w:p w14:paraId="61AF9723" w14:textId="77777777" w:rsidR="00DE042F" w:rsidRDefault="00DE042F" w:rsidP="00DE042F">
      <w:pPr>
        <w:spacing w:line="360" w:lineRule="auto"/>
        <w:jc w:val="both"/>
        <w:rPr>
          <w:rFonts w:ascii="Arial" w:hAnsi="Arial" w:cs="FrankRuehl"/>
          <w:sz w:val="28"/>
          <w:szCs w:val="28"/>
          <w:rtl/>
        </w:rPr>
      </w:pPr>
    </w:p>
    <w:p w14:paraId="2845F56E" w14:textId="77777777" w:rsidR="00DE042F" w:rsidRPr="007D43DF" w:rsidRDefault="00DE042F" w:rsidP="00DE042F">
      <w:pPr>
        <w:spacing w:line="360" w:lineRule="auto"/>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r>
      <w:bookmarkStart w:id="5" w:name="ABSTRACT_START"/>
      <w:bookmarkEnd w:id="5"/>
      <w:r>
        <w:rPr>
          <w:rFonts w:ascii="Arial" w:hAnsi="Arial" w:cs="FrankRuehl" w:hint="cs"/>
          <w:sz w:val="28"/>
          <w:szCs w:val="28"/>
          <w:rtl/>
        </w:rPr>
        <w:t xml:space="preserve">נגד הנאשם הוגש כתב אישום המייחס לו עבירות של </w:t>
      </w:r>
      <w:r w:rsidRPr="00687F05">
        <w:rPr>
          <w:rFonts w:ascii="Arial" w:hAnsi="Arial" w:cs="FrankRuehl" w:hint="cs"/>
          <w:b/>
          <w:bCs/>
          <w:sz w:val="28"/>
          <w:szCs w:val="28"/>
          <w:rtl/>
        </w:rPr>
        <w:t>החזקת נשק שלא כדין</w:t>
      </w:r>
      <w:r>
        <w:rPr>
          <w:rFonts w:ascii="Arial" w:hAnsi="Arial" w:cs="FrankRuehl" w:hint="cs"/>
          <w:sz w:val="28"/>
          <w:szCs w:val="28"/>
          <w:rtl/>
        </w:rPr>
        <w:t xml:space="preserve">, לפי </w:t>
      </w:r>
      <w:hyperlink r:id="rId14" w:history="1">
        <w:r w:rsidR="001353AD" w:rsidRPr="001353AD">
          <w:rPr>
            <w:rFonts w:ascii="Arial" w:hAnsi="Arial" w:cs="FrankRuehl"/>
            <w:color w:val="0000FF"/>
            <w:sz w:val="28"/>
            <w:szCs w:val="28"/>
            <w:u w:val="single"/>
            <w:rtl/>
          </w:rPr>
          <w:t>סעיף 144(א)</w:t>
        </w:r>
      </w:hyperlink>
      <w:r>
        <w:rPr>
          <w:rFonts w:ascii="Arial" w:hAnsi="Arial" w:cs="FrankRuehl" w:hint="cs"/>
          <w:sz w:val="28"/>
          <w:szCs w:val="28"/>
          <w:rtl/>
        </w:rPr>
        <w:t xml:space="preserve"> רישא ל</w:t>
      </w:r>
      <w:hyperlink r:id="rId15" w:history="1">
        <w:r w:rsidR="005553DE" w:rsidRPr="005553DE">
          <w:rPr>
            <w:rFonts w:ascii="Arial" w:hAnsi="Arial" w:cs="FrankRuehl"/>
            <w:color w:val="0000FF"/>
            <w:sz w:val="28"/>
            <w:szCs w:val="28"/>
            <w:u w:val="single"/>
            <w:rtl/>
          </w:rPr>
          <w:t>חוק העונשין</w:t>
        </w:r>
      </w:hyperlink>
      <w:r>
        <w:rPr>
          <w:rFonts w:ascii="Arial" w:hAnsi="Arial" w:cs="FrankRuehl" w:hint="cs"/>
          <w:sz w:val="28"/>
          <w:szCs w:val="28"/>
          <w:rtl/>
        </w:rPr>
        <w:t xml:space="preserve">, התשל"ז </w:t>
      </w:r>
      <w:r>
        <w:rPr>
          <w:rFonts w:ascii="Arial" w:hAnsi="Arial" w:cs="FrankRuehl"/>
          <w:sz w:val="28"/>
          <w:szCs w:val="28"/>
          <w:rtl/>
        </w:rPr>
        <w:t>–</w:t>
      </w:r>
      <w:r>
        <w:rPr>
          <w:rFonts w:ascii="Arial" w:hAnsi="Arial" w:cs="FrankRuehl" w:hint="cs"/>
          <w:sz w:val="28"/>
          <w:szCs w:val="28"/>
          <w:rtl/>
        </w:rPr>
        <w:t xml:space="preserve"> 1977 (להלן: החוק); </w:t>
      </w:r>
      <w:r w:rsidRPr="00687F05">
        <w:rPr>
          <w:rFonts w:ascii="Arial" w:hAnsi="Arial" w:cs="FrankRuehl" w:hint="cs"/>
          <w:b/>
          <w:bCs/>
          <w:sz w:val="28"/>
          <w:szCs w:val="28"/>
          <w:rtl/>
        </w:rPr>
        <w:t>החזקת אבזר נשק ותחמושת שלא כדין</w:t>
      </w:r>
      <w:r>
        <w:rPr>
          <w:rFonts w:ascii="Arial" w:hAnsi="Arial" w:cs="FrankRuehl" w:hint="cs"/>
          <w:sz w:val="28"/>
          <w:szCs w:val="28"/>
          <w:rtl/>
        </w:rPr>
        <w:t xml:space="preserve">, לפי </w:t>
      </w:r>
      <w:hyperlink r:id="rId16" w:history="1">
        <w:r w:rsidR="001353AD" w:rsidRPr="001353AD">
          <w:rPr>
            <w:rFonts w:ascii="Arial" w:hAnsi="Arial" w:cs="FrankRuehl"/>
            <w:color w:val="0000FF"/>
            <w:sz w:val="28"/>
            <w:szCs w:val="28"/>
            <w:u w:val="single"/>
            <w:rtl/>
          </w:rPr>
          <w:t>סעיף 144(א)</w:t>
        </w:r>
      </w:hyperlink>
      <w:r>
        <w:rPr>
          <w:rFonts w:ascii="Arial" w:hAnsi="Arial" w:cs="FrankRuehl" w:hint="cs"/>
          <w:sz w:val="28"/>
          <w:szCs w:val="28"/>
          <w:rtl/>
        </w:rPr>
        <w:t xml:space="preserve"> סיפא לחוק; </w:t>
      </w:r>
      <w:r w:rsidRPr="00687F05">
        <w:rPr>
          <w:rFonts w:ascii="Arial" w:hAnsi="Arial" w:cs="FrankRuehl" w:hint="cs"/>
          <w:b/>
          <w:bCs/>
          <w:sz w:val="28"/>
          <w:szCs w:val="28"/>
          <w:rtl/>
        </w:rPr>
        <w:t>החזקת סם מסוכן שלא לצריכה עצמית</w:t>
      </w:r>
      <w:r>
        <w:rPr>
          <w:rFonts w:ascii="Arial" w:hAnsi="Arial" w:cs="FrankRuehl" w:hint="cs"/>
          <w:sz w:val="28"/>
          <w:szCs w:val="28"/>
          <w:rtl/>
        </w:rPr>
        <w:t xml:space="preserve">, לפי </w:t>
      </w:r>
      <w:hyperlink r:id="rId17" w:history="1">
        <w:r w:rsidR="001353AD" w:rsidRPr="001353AD">
          <w:rPr>
            <w:rFonts w:ascii="Arial" w:hAnsi="Arial" w:cs="FrankRuehl"/>
            <w:color w:val="0000FF"/>
            <w:sz w:val="28"/>
            <w:szCs w:val="28"/>
            <w:u w:val="single"/>
            <w:rtl/>
          </w:rPr>
          <w:t>סעיף 7(ג)</w:t>
        </w:r>
      </w:hyperlink>
      <w:r>
        <w:rPr>
          <w:rFonts w:ascii="Arial" w:hAnsi="Arial" w:cs="FrankRuehl" w:hint="cs"/>
          <w:sz w:val="28"/>
          <w:szCs w:val="28"/>
          <w:rtl/>
        </w:rPr>
        <w:t xml:space="preserve"> רישא ל</w:t>
      </w:r>
      <w:hyperlink r:id="rId18" w:history="1">
        <w:r w:rsidR="005553DE" w:rsidRPr="005553DE">
          <w:rPr>
            <w:rFonts w:ascii="Arial" w:hAnsi="Arial" w:cs="FrankRuehl"/>
            <w:color w:val="0000FF"/>
            <w:sz w:val="28"/>
            <w:szCs w:val="28"/>
            <w:u w:val="single"/>
            <w:rtl/>
          </w:rPr>
          <w:t>פקודת הסמים המסוכנים</w:t>
        </w:r>
      </w:hyperlink>
      <w:r>
        <w:rPr>
          <w:rFonts w:ascii="Arial" w:hAnsi="Arial" w:cs="FrankRuehl" w:hint="cs"/>
          <w:sz w:val="28"/>
          <w:szCs w:val="28"/>
          <w:rtl/>
        </w:rPr>
        <w:t xml:space="preserve">, תשל"ג-1973; </w:t>
      </w:r>
      <w:r w:rsidRPr="00687F05">
        <w:rPr>
          <w:rFonts w:ascii="Arial" w:hAnsi="Arial" w:cs="FrankRuehl" w:hint="cs"/>
          <w:b/>
          <w:bCs/>
          <w:sz w:val="28"/>
          <w:szCs w:val="28"/>
          <w:rtl/>
        </w:rPr>
        <w:t>שיבוש מהלכי משפט</w:t>
      </w:r>
      <w:r>
        <w:rPr>
          <w:rFonts w:ascii="Arial" w:hAnsi="Arial" w:cs="FrankRuehl" w:hint="cs"/>
          <w:sz w:val="28"/>
          <w:szCs w:val="28"/>
          <w:rtl/>
        </w:rPr>
        <w:t xml:space="preserve">, לפי </w:t>
      </w:r>
      <w:hyperlink r:id="rId19" w:history="1">
        <w:r w:rsidR="001353AD" w:rsidRPr="001353AD">
          <w:rPr>
            <w:rFonts w:ascii="Arial" w:hAnsi="Arial" w:cs="FrankRuehl"/>
            <w:color w:val="0000FF"/>
            <w:sz w:val="28"/>
            <w:szCs w:val="28"/>
            <w:u w:val="single"/>
            <w:rtl/>
          </w:rPr>
          <w:t>סעיף 244</w:t>
        </w:r>
      </w:hyperlink>
      <w:r>
        <w:rPr>
          <w:rFonts w:ascii="Arial" w:hAnsi="Arial" w:cs="FrankRuehl" w:hint="cs"/>
          <w:sz w:val="28"/>
          <w:szCs w:val="28"/>
          <w:rtl/>
        </w:rPr>
        <w:t xml:space="preserve"> לחוק.</w:t>
      </w:r>
    </w:p>
    <w:p w14:paraId="1EE55408" w14:textId="77777777" w:rsidR="00DE042F" w:rsidRPr="007D43DF" w:rsidRDefault="00DE042F" w:rsidP="00DE042F">
      <w:pPr>
        <w:spacing w:line="360" w:lineRule="auto"/>
        <w:jc w:val="both"/>
        <w:rPr>
          <w:rFonts w:cs="FrankRuehl"/>
          <w:sz w:val="28"/>
          <w:szCs w:val="28"/>
          <w:rtl/>
        </w:rPr>
      </w:pPr>
    </w:p>
    <w:p w14:paraId="5ED56CEE" w14:textId="77777777" w:rsidR="00DE042F" w:rsidRDefault="00DE042F" w:rsidP="00DE042F">
      <w:pPr>
        <w:spacing w:line="360" w:lineRule="auto"/>
        <w:jc w:val="both"/>
        <w:rPr>
          <w:rFonts w:cs="FrankRuehl"/>
          <w:sz w:val="28"/>
          <w:szCs w:val="28"/>
          <w:rtl/>
        </w:rPr>
      </w:pPr>
      <w:r>
        <w:rPr>
          <w:rFonts w:cs="FrankRuehl" w:hint="cs"/>
          <w:sz w:val="28"/>
          <w:szCs w:val="28"/>
          <w:rtl/>
        </w:rPr>
        <w:t>2.</w:t>
      </w:r>
      <w:r>
        <w:rPr>
          <w:rFonts w:cs="FrankRuehl"/>
          <w:sz w:val="28"/>
          <w:szCs w:val="28"/>
          <w:rtl/>
        </w:rPr>
        <w:tab/>
      </w:r>
      <w:r>
        <w:rPr>
          <w:rFonts w:cs="FrankRuehl" w:hint="cs"/>
          <w:sz w:val="28"/>
          <w:szCs w:val="28"/>
          <w:rtl/>
        </w:rPr>
        <w:t xml:space="preserve">לאחר ניהול הליך הוכחות ממושך, במסגרתו אף ביקר בית המשפט במקום האירוע, לאחר שנשמעו הסיכומים בתיק, ולאור הערות בית המשפט, הגיעו הצדדים להסדר טיעון חלקי, </w:t>
      </w:r>
      <w:r>
        <w:rPr>
          <w:rFonts w:cs="FrankRuehl" w:hint="cs"/>
          <w:sz w:val="28"/>
          <w:szCs w:val="28"/>
          <w:rtl/>
        </w:rPr>
        <w:lastRenderedPageBreak/>
        <w:t>במסגרתו תוקן כתב האישום בפרק העובדות בלבד, הנאשם חזר בו מכפירתו והודה בעובדות כתב האישום המתוקן. אשר לעונש שיוטל על הנאשם, הסכימו הצדדים שבמסגרת טיעוניה לעונש, תגביל עצמה המאשימה לעונש של מאסר בפועל לתקופה מירבית של 32 חודשים ו-15 ימים, בניכוי ימי מעצרו של הנאשם, וכן לענישה נלווית. עוד הוסכם שההגנה תהא רשאית לטעון לעונש באופן חופשי.</w:t>
      </w:r>
    </w:p>
    <w:p w14:paraId="3CC0BEE0" w14:textId="77777777" w:rsidR="00DE042F" w:rsidRDefault="00DE042F" w:rsidP="00DE042F">
      <w:pPr>
        <w:spacing w:line="360" w:lineRule="auto"/>
        <w:jc w:val="both"/>
        <w:rPr>
          <w:rFonts w:cs="FrankRuehl"/>
          <w:sz w:val="28"/>
          <w:szCs w:val="28"/>
          <w:rtl/>
        </w:rPr>
      </w:pPr>
      <w:bookmarkStart w:id="6" w:name="ABSTRACT_END"/>
      <w:bookmarkEnd w:id="6"/>
      <w:r>
        <w:rPr>
          <w:rFonts w:cs="FrankRuehl" w:hint="cs"/>
          <w:sz w:val="28"/>
          <w:szCs w:val="28"/>
          <w:rtl/>
        </w:rPr>
        <w:t xml:space="preserve">במעמד הדיון הודיע ב"כ הנאשם, בשמו של הנאשם, שהנאשם מוותר על זכותו להכנת תסקיר לעונש, שהינו תסקיר חובה נוכח גילו של הנאשם, וביקש שלא לשלוח אותו לשירות המבחן. בהחלטתי מיום 1.4.2019, קבעתי שחרף ה"ויתור" על התסקיר, יופנה הנאשם בכל זאת לשירות המבחן, זאת </w:t>
      </w:r>
      <w:r w:rsidRPr="00B06C48">
        <w:rPr>
          <w:rFonts w:cs="FrankRuehl" w:hint="cs"/>
          <w:sz w:val="28"/>
          <w:szCs w:val="28"/>
          <w:rtl/>
        </w:rPr>
        <w:t>מן הטעם ש</w:t>
      </w:r>
      <w:r>
        <w:rPr>
          <w:rFonts w:cs="FrankRuehl" w:hint="cs"/>
          <w:sz w:val="28"/>
          <w:szCs w:val="28"/>
          <w:rtl/>
        </w:rPr>
        <w:t>מפאת גילו של הנאשם במועד ביצוע העבירות, ה</w:t>
      </w:r>
      <w:r w:rsidRPr="00B06C48">
        <w:rPr>
          <w:rFonts w:cs="FrankRuehl" w:hint="cs"/>
          <w:sz w:val="28"/>
          <w:szCs w:val="28"/>
          <w:rtl/>
        </w:rPr>
        <w:t xml:space="preserve">תסקיר </w:t>
      </w:r>
      <w:r>
        <w:rPr>
          <w:rFonts w:cs="FrankRuehl" w:hint="cs"/>
          <w:sz w:val="28"/>
          <w:szCs w:val="28"/>
          <w:rtl/>
        </w:rPr>
        <w:t xml:space="preserve">הינו תסקיר </w:t>
      </w:r>
      <w:r w:rsidRPr="00B06C48">
        <w:rPr>
          <w:rFonts w:cs="FrankRuehl" w:hint="cs"/>
          <w:sz w:val="28"/>
          <w:szCs w:val="28"/>
          <w:rtl/>
        </w:rPr>
        <w:t>חובה שאינו ניתן להתניה [</w:t>
      </w:r>
      <w:hyperlink r:id="rId20" w:history="1">
        <w:r w:rsidR="005553DE" w:rsidRPr="005553DE">
          <w:rPr>
            <w:rFonts w:cs="FrankRuehl"/>
            <w:color w:val="0000FF"/>
            <w:sz w:val="28"/>
            <w:szCs w:val="28"/>
            <w:u w:val="single"/>
            <w:rtl/>
          </w:rPr>
          <w:t>ע"פ 4558/10</w:t>
        </w:r>
      </w:hyperlink>
      <w:r w:rsidRPr="00B06C48">
        <w:rPr>
          <w:rFonts w:cs="FrankRuehl" w:hint="cs"/>
          <w:sz w:val="28"/>
          <w:szCs w:val="28"/>
          <w:rtl/>
        </w:rPr>
        <w:t xml:space="preserve"> </w:t>
      </w:r>
      <w:r w:rsidRPr="00B06C48">
        <w:rPr>
          <w:rFonts w:cs="Miriam" w:hint="cs"/>
          <w:rtl/>
        </w:rPr>
        <w:t>בריכאת נ' מדינת ישראל</w:t>
      </w:r>
      <w:r w:rsidRPr="00B06C48">
        <w:rPr>
          <w:rFonts w:cs="FrankRuehl" w:hint="cs"/>
          <w:sz w:val="28"/>
          <w:szCs w:val="28"/>
          <w:rtl/>
        </w:rPr>
        <w:t xml:space="preserve">, פסקה 23 (1.8.2011); </w:t>
      </w:r>
      <w:hyperlink r:id="rId21" w:history="1">
        <w:r w:rsidR="005553DE" w:rsidRPr="005553DE">
          <w:rPr>
            <w:rFonts w:cs="FrankRuehl"/>
            <w:color w:val="0000FF"/>
            <w:sz w:val="28"/>
            <w:szCs w:val="28"/>
            <w:u w:val="single"/>
            <w:rtl/>
          </w:rPr>
          <w:t>רע"פ 4628/17</w:t>
        </w:r>
      </w:hyperlink>
      <w:r w:rsidRPr="00B06C48">
        <w:rPr>
          <w:rFonts w:cs="FrankRuehl" w:hint="cs"/>
          <w:sz w:val="28"/>
          <w:szCs w:val="28"/>
          <w:rtl/>
        </w:rPr>
        <w:t xml:space="preserve"> </w:t>
      </w:r>
      <w:r w:rsidRPr="00B06C48">
        <w:rPr>
          <w:rFonts w:cs="Miriam" w:hint="cs"/>
          <w:rtl/>
        </w:rPr>
        <w:t>אלטלאלקה נ' מדינת ישראל</w:t>
      </w:r>
      <w:r w:rsidRPr="00B06C48">
        <w:rPr>
          <w:rFonts w:cs="FrankRuehl" w:hint="cs"/>
          <w:sz w:val="28"/>
          <w:szCs w:val="28"/>
          <w:rtl/>
        </w:rPr>
        <w:t>, פסקה 14 (8.4.2018); ראו</w:t>
      </w:r>
      <w:r>
        <w:rPr>
          <w:rFonts w:cs="FrankRuehl" w:hint="cs"/>
          <w:sz w:val="28"/>
          <w:szCs w:val="28"/>
          <w:rtl/>
        </w:rPr>
        <w:t xml:space="preserve"> והשוו: </w:t>
      </w:r>
      <w:hyperlink r:id="rId22" w:history="1">
        <w:r w:rsidR="005553DE" w:rsidRPr="005553DE">
          <w:rPr>
            <w:rFonts w:cs="FrankRuehl"/>
            <w:color w:val="0000FF"/>
            <w:sz w:val="28"/>
            <w:szCs w:val="28"/>
            <w:u w:val="single"/>
            <w:rtl/>
          </w:rPr>
          <w:t>רע"פ 1883/19</w:t>
        </w:r>
      </w:hyperlink>
      <w:r>
        <w:rPr>
          <w:rFonts w:cs="FrankRuehl" w:hint="cs"/>
          <w:sz w:val="28"/>
          <w:szCs w:val="28"/>
          <w:rtl/>
        </w:rPr>
        <w:t xml:space="preserve"> </w:t>
      </w:r>
      <w:r w:rsidRPr="00B06C48">
        <w:rPr>
          <w:rFonts w:cs="Miriam" w:hint="cs"/>
          <w:rtl/>
        </w:rPr>
        <w:t>ביטון נ' מדינת ישראל</w:t>
      </w:r>
      <w:r>
        <w:rPr>
          <w:rFonts w:cs="FrankRuehl" w:hint="cs"/>
          <w:sz w:val="28"/>
          <w:szCs w:val="28"/>
          <w:rtl/>
        </w:rPr>
        <w:t>, פסקה 9 (28.3.2019)]. בסופו של יום הסכים הנאשם, ואף ביקש שיוכן עבורו תסקיר לעונש.</w:t>
      </w:r>
    </w:p>
    <w:p w14:paraId="49677E1A" w14:textId="77777777" w:rsidR="00DE042F" w:rsidRDefault="00DE042F" w:rsidP="00DE042F">
      <w:pPr>
        <w:spacing w:line="360" w:lineRule="auto"/>
        <w:jc w:val="both"/>
        <w:rPr>
          <w:rFonts w:cs="FrankRuehl"/>
          <w:sz w:val="28"/>
          <w:szCs w:val="28"/>
          <w:rtl/>
        </w:rPr>
      </w:pPr>
    </w:p>
    <w:p w14:paraId="225D8669" w14:textId="77777777" w:rsidR="00DE042F" w:rsidRDefault="00DE042F" w:rsidP="00DE042F">
      <w:pPr>
        <w:spacing w:line="360" w:lineRule="auto"/>
        <w:jc w:val="both"/>
        <w:rPr>
          <w:rFonts w:cs="FrankRuehl"/>
          <w:sz w:val="28"/>
          <w:szCs w:val="28"/>
          <w:rtl/>
        </w:rPr>
      </w:pPr>
      <w:r>
        <w:rPr>
          <w:rFonts w:cs="FrankRuehl" w:hint="cs"/>
          <w:sz w:val="28"/>
          <w:szCs w:val="28"/>
          <w:rtl/>
        </w:rPr>
        <w:t>לאחר קבלת התסקיר, במעמד טיעוני הצדדים לעונש, ביקש הנאשם לצרף תיק נוסף התלוי ועומד נגדו בבית משפט השלום בנצרת (</w:t>
      </w:r>
      <w:hyperlink r:id="rId23" w:history="1">
        <w:r w:rsidR="005553DE" w:rsidRPr="005553DE">
          <w:rPr>
            <w:rFonts w:cs="FrankRuehl"/>
            <w:color w:val="0000FF"/>
            <w:sz w:val="28"/>
            <w:szCs w:val="28"/>
            <w:u w:val="single"/>
            <w:rtl/>
          </w:rPr>
          <w:t>ת"פ 55341-01-19</w:t>
        </w:r>
      </w:hyperlink>
      <w:r>
        <w:rPr>
          <w:rFonts w:cs="FrankRuehl" w:hint="cs"/>
          <w:sz w:val="28"/>
          <w:szCs w:val="28"/>
          <w:rtl/>
        </w:rPr>
        <w:t xml:space="preserve">), והוא הורשע על יסוד הודאתו בעבירה של </w:t>
      </w:r>
      <w:r w:rsidRPr="00342C25">
        <w:rPr>
          <w:rFonts w:cs="FrankRuehl" w:hint="cs"/>
          <w:b/>
          <w:bCs/>
          <w:sz w:val="28"/>
          <w:szCs w:val="28"/>
          <w:rtl/>
        </w:rPr>
        <w:t>התחזות כאדם אחר במטרה להונות</w:t>
      </w:r>
      <w:r>
        <w:rPr>
          <w:rFonts w:cs="FrankRuehl" w:hint="cs"/>
          <w:sz w:val="28"/>
          <w:szCs w:val="28"/>
          <w:rtl/>
        </w:rPr>
        <w:t xml:space="preserve">, לפי </w:t>
      </w:r>
      <w:hyperlink r:id="rId24" w:history="1">
        <w:r w:rsidR="001353AD" w:rsidRPr="001353AD">
          <w:rPr>
            <w:rFonts w:cs="FrankRuehl"/>
            <w:color w:val="0000FF"/>
            <w:sz w:val="28"/>
            <w:szCs w:val="28"/>
            <w:u w:val="single"/>
            <w:rtl/>
          </w:rPr>
          <w:t>סעיף 441</w:t>
        </w:r>
      </w:hyperlink>
      <w:r>
        <w:rPr>
          <w:rFonts w:cs="FrankRuehl" w:hint="cs"/>
          <w:sz w:val="28"/>
          <w:szCs w:val="28"/>
          <w:rtl/>
        </w:rPr>
        <w:t xml:space="preserve"> רישא לחוק.</w:t>
      </w:r>
    </w:p>
    <w:p w14:paraId="78FA3140" w14:textId="77777777" w:rsidR="00DE042F" w:rsidRDefault="00DE042F" w:rsidP="00DE042F">
      <w:pPr>
        <w:spacing w:line="360" w:lineRule="auto"/>
        <w:jc w:val="both"/>
        <w:rPr>
          <w:rFonts w:cs="FrankRuehl"/>
          <w:sz w:val="28"/>
          <w:szCs w:val="28"/>
          <w:rtl/>
        </w:rPr>
      </w:pPr>
    </w:p>
    <w:p w14:paraId="31404C8D" w14:textId="77777777" w:rsidR="00DE042F" w:rsidRDefault="00DE042F" w:rsidP="00DE042F">
      <w:pPr>
        <w:spacing w:line="360" w:lineRule="auto"/>
        <w:jc w:val="both"/>
        <w:rPr>
          <w:rFonts w:cs="FrankRuehl"/>
          <w:sz w:val="28"/>
          <w:szCs w:val="28"/>
          <w:rtl/>
        </w:rPr>
      </w:pPr>
      <w:r>
        <w:rPr>
          <w:rFonts w:cs="FrankRuehl" w:hint="cs"/>
          <w:sz w:val="28"/>
          <w:szCs w:val="28"/>
          <w:rtl/>
        </w:rPr>
        <w:t>3.</w:t>
      </w:r>
      <w:r>
        <w:rPr>
          <w:rFonts w:cs="FrankRuehl"/>
          <w:sz w:val="28"/>
          <w:szCs w:val="28"/>
          <w:rtl/>
        </w:rPr>
        <w:tab/>
      </w:r>
      <w:r>
        <w:rPr>
          <w:rFonts w:cs="FrankRuehl" w:hint="cs"/>
          <w:sz w:val="28"/>
          <w:szCs w:val="28"/>
          <w:rtl/>
        </w:rPr>
        <w:t xml:space="preserve">על פי החלק הכללי של כתב האישום המתוקן בתיק העיקרי, שכר אדם מסוים דירה בראשון לציון, ובטרם עבר להתגורר בה, שכר את שירותיו של הנאשם לצורך שיפוצה. לצורך כך מסר אותו אדם את מפתחות הדירה לנאשם ואיפשר לו להתגורר בה עד סוף אותו חודש. על פי עובדות כתב האישום, ביום 14.3.2018 החזיר הנאשם בדירה אקדח ברטה ולצדו מחסנית המכילה 7 כדורי תחמושת בקליבר </w:t>
      </w:r>
      <w:r w:rsidRPr="00F61F67">
        <w:rPr>
          <w:rFonts w:cs="FrankRuehl" w:hint="cs"/>
        </w:rPr>
        <w:t>LR</w:t>
      </w:r>
      <w:r>
        <w:rPr>
          <w:rFonts w:cs="FrankRuehl" w:hint="cs"/>
          <w:sz w:val="28"/>
          <w:szCs w:val="28"/>
          <w:rtl/>
        </w:rPr>
        <w:t>22 התואמים לנשק; תת מקלע מאולתר ולצדו מחסנית המכילה 11 כדורי תחמושת בקליבר 9 מ"מ התואמים לנשק; סם מסוכן מסוג קנאביס במשקל של 1.1998 ק"ג.</w:t>
      </w:r>
    </w:p>
    <w:p w14:paraId="0AC59112" w14:textId="77777777" w:rsidR="00DE042F" w:rsidRPr="007D43DF" w:rsidRDefault="00DE042F" w:rsidP="00DE042F">
      <w:pPr>
        <w:spacing w:line="360" w:lineRule="auto"/>
        <w:jc w:val="both"/>
        <w:rPr>
          <w:rFonts w:cs="FrankRuehl"/>
          <w:sz w:val="28"/>
          <w:szCs w:val="28"/>
          <w:rtl/>
        </w:rPr>
      </w:pPr>
      <w:r>
        <w:rPr>
          <w:rFonts w:cs="FrankRuehl" w:hint="cs"/>
          <w:sz w:val="28"/>
          <w:szCs w:val="28"/>
          <w:rtl/>
        </w:rPr>
        <w:t>משהבחין הנאשם בשוטרים העומדים בפתח הדירה ומבקשים להיכנס, השתהה בדירה במשך כ-40 דקות מבלי שפתח את הדלת, במהלכן השליך את הברטה, את תת המקלע, את התחמושת וכ-1 ק"ג מהסם מחלון וממרפסת הדירה, זאת לאור חששו שאלו יימצאו על ידי השוטרים.</w:t>
      </w:r>
    </w:p>
    <w:p w14:paraId="585B1CD4" w14:textId="77777777" w:rsidR="00DE042F" w:rsidRDefault="00DE042F" w:rsidP="00DE042F">
      <w:pPr>
        <w:spacing w:line="360" w:lineRule="auto"/>
        <w:jc w:val="both"/>
        <w:rPr>
          <w:rFonts w:cs="FrankRuehl"/>
          <w:sz w:val="28"/>
          <w:szCs w:val="28"/>
          <w:rtl/>
        </w:rPr>
      </w:pPr>
    </w:p>
    <w:p w14:paraId="3A6DE12F" w14:textId="77777777" w:rsidR="00DE042F" w:rsidRDefault="00DE042F" w:rsidP="00DE042F">
      <w:pPr>
        <w:spacing w:line="360" w:lineRule="auto"/>
        <w:jc w:val="both"/>
        <w:rPr>
          <w:rFonts w:cs="FrankRuehl"/>
          <w:sz w:val="28"/>
          <w:szCs w:val="28"/>
          <w:rtl/>
        </w:rPr>
      </w:pPr>
      <w:r>
        <w:rPr>
          <w:rFonts w:cs="FrankRuehl" w:hint="cs"/>
          <w:sz w:val="28"/>
          <w:szCs w:val="28"/>
          <w:rtl/>
        </w:rPr>
        <w:lastRenderedPageBreak/>
        <w:t>על פי עובדות כתב האישום בתיק המצורף, התחזה הנאשם לאחיו משה, הסובל מנכות קשה, שעה שנתפס על ידי שוטרים. לאחר שנמצא סם מסוכן מסוג קנאביס ברכבו, הובא הנאשם לתחנת משטרה, שם התחזה לאחיו במהלך חקירתו, באופן שהוביל לפתיחת תיק פלילי על שמו של האח.</w:t>
      </w:r>
    </w:p>
    <w:p w14:paraId="24649EB1" w14:textId="77777777" w:rsidR="00DE042F" w:rsidRPr="007D43DF" w:rsidRDefault="00DE042F" w:rsidP="00DE042F">
      <w:pPr>
        <w:spacing w:line="360" w:lineRule="auto"/>
        <w:jc w:val="both"/>
        <w:rPr>
          <w:rFonts w:cs="FrankRuehl"/>
          <w:sz w:val="28"/>
          <w:szCs w:val="28"/>
          <w:rtl/>
        </w:rPr>
      </w:pPr>
    </w:p>
    <w:p w14:paraId="4328C53E" w14:textId="77777777" w:rsidR="00DE042F" w:rsidRPr="00EA4073" w:rsidRDefault="00DE042F" w:rsidP="00DE042F">
      <w:pPr>
        <w:spacing w:line="360" w:lineRule="auto"/>
        <w:jc w:val="both"/>
        <w:rPr>
          <w:rFonts w:cs="Miriam"/>
          <w:sz w:val="28"/>
          <w:szCs w:val="28"/>
          <w:rtl/>
        </w:rPr>
      </w:pPr>
      <w:r w:rsidRPr="00EA4073">
        <w:rPr>
          <w:rFonts w:cs="Miriam" w:hint="cs"/>
          <w:sz w:val="28"/>
          <w:szCs w:val="28"/>
          <w:rtl/>
        </w:rPr>
        <w:t>תסקיר שירות המבחן</w:t>
      </w:r>
    </w:p>
    <w:p w14:paraId="0E23A64E" w14:textId="77777777" w:rsidR="00DE042F" w:rsidRDefault="00DE042F" w:rsidP="00DE042F">
      <w:pPr>
        <w:spacing w:line="360" w:lineRule="auto"/>
        <w:jc w:val="both"/>
        <w:rPr>
          <w:rFonts w:cs="FrankRuehl"/>
          <w:sz w:val="28"/>
          <w:szCs w:val="28"/>
          <w:rtl/>
        </w:rPr>
      </w:pPr>
    </w:p>
    <w:p w14:paraId="08AFBC75" w14:textId="77777777" w:rsidR="00DE042F" w:rsidRDefault="00DE042F" w:rsidP="00DE042F">
      <w:pPr>
        <w:spacing w:line="360" w:lineRule="auto"/>
        <w:jc w:val="both"/>
        <w:rPr>
          <w:rFonts w:cs="FrankRuehl"/>
          <w:sz w:val="28"/>
          <w:szCs w:val="28"/>
          <w:rtl/>
        </w:rPr>
      </w:pPr>
      <w:r>
        <w:rPr>
          <w:rFonts w:cs="FrankRuehl" w:hint="cs"/>
          <w:sz w:val="28"/>
          <w:szCs w:val="28"/>
          <w:rtl/>
        </w:rPr>
        <w:t>4.</w:t>
      </w:r>
      <w:r>
        <w:rPr>
          <w:rFonts w:cs="FrankRuehl"/>
          <w:sz w:val="28"/>
          <w:szCs w:val="28"/>
          <w:rtl/>
        </w:rPr>
        <w:tab/>
      </w:r>
      <w:r>
        <w:rPr>
          <w:rFonts w:cs="FrankRuehl" w:hint="cs"/>
          <w:sz w:val="28"/>
          <w:szCs w:val="28"/>
          <w:rtl/>
        </w:rPr>
        <w:t>בתסקיר שירות המבחן נסקרו נסיבות חייו ובפרט הרקע המשפחתי הלא פשוט, כמו גם המניעים בגינם חבר לחברה שולית ונחשף לאורך השנים לעבריינות על כל גווניה. הנאשם תיאר בפני קצינת המבחן את הקושי עמו הוא מתמודד בתקופת מעצרו, הריחוק מבת זוגו עמה התגורר ומבתהּ של בת הזוג, אותה הוא מגדל. במסגרת מעצרו שולב הנאשם בקבוצות טיפוליות.</w:t>
      </w:r>
    </w:p>
    <w:p w14:paraId="58DD77DE" w14:textId="77777777" w:rsidR="00DE042F" w:rsidRDefault="00DE042F" w:rsidP="00DE042F">
      <w:pPr>
        <w:spacing w:line="360" w:lineRule="auto"/>
        <w:jc w:val="both"/>
        <w:rPr>
          <w:rFonts w:cs="FrankRuehl"/>
          <w:sz w:val="28"/>
          <w:szCs w:val="28"/>
          <w:rtl/>
        </w:rPr>
      </w:pPr>
      <w:r>
        <w:rPr>
          <w:rFonts w:cs="FrankRuehl" w:hint="cs"/>
          <w:sz w:val="28"/>
          <w:szCs w:val="28"/>
          <w:rtl/>
        </w:rPr>
        <w:t>הנאשם תיאר שימוש מזדמן בסם מסוכן מסוג קנאביס, לדבריו כאמצעי להרגעה ולבריחה מקשייו. ככל שהדבר נוגע לסם שבהחזקתו הורשע במסגרת הסדר הטיעון, טען הנאשם בפני קצינת המבחן שהוא קנה כמות גדולה של סם לצריכה עצמית, יומיומית, שתספיק לו למשך מספר חודשים. אשר לעבירות הנשק, שלל מעורבותו בהחזקתו.</w:t>
      </w:r>
    </w:p>
    <w:p w14:paraId="434C75A9" w14:textId="77777777" w:rsidR="00DE042F" w:rsidRDefault="00DE042F" w:rsidP="00DE042F">
      <w:pPr>
        <w:spacing w:line="360" w:lineRule="auto"/>
        <w:jc w:val="both"/>
        <w:rPr>
          <w:rFonts w:cs="FrankRuehl"/>
          <w:sz w:val="28"/>
          <w:szCs w:val="28"/>
          <w:rtl/>
        </w:rPr>
      </w:pPr>
      <w:r>
        <w:rPr>
          <w:rFonts w:cs="FrankRuehl" w:hint="cs"/>
          <w:sz w:val="28"/>
          <w:szCs w:val="28"/>
          <w:rtl/>
        </w:rPr>
        <w:t>הנאשם הביע נכונות להשתלב בהליך טיפולי שיסייע לו בהגברת השליטה על התנהגותו ועל דחפיו.</w:t>
      </w:r>
    </w:p>
    <w:p w14:paraId="674AB174" w14:textId="77777777" w:rsidR="00DE042F" w:rsidRDefault="00DE042F" w:rsidP="00DE042F">
      <w:pPr>
        <w:spacing w:line="360" w:lineRule="auto"/>
        <w:jc w:val="both"/>
        <w:rPr>
          <w:rFonts w:cs="FrankRuehl"/>
          <w:sz w:val="28"/>
          <w:szCs w:val="28"/>
          <w:rtl/>
        </w:rPr>
      </w:pPr>
      <w:r>
        <w:rPr>
          <w:rFonts w:cs="FrankRuehl" w:hint="cs"/>
          <w:sz w:val="28"/>
          <w:szCs w:val="28"/>
          <w:rtl/>
        </w:rPr>
        <w:t>אשר להערכת רמת הסיכון, התרשם שירות המבחן שלנאשם דפוסי חשיבה והתנהגות עברייניים וגבולות לקויים, חוסר יציבות והתמודדות עם סיטואציות הישרדותיות, המשפיעות אף על תפקידו ההורי כיום. עוד עולה מהתסקיר שהליכי משפט וענישה בדמות מאסר בפועל אותו ריצה בעבר, התקשו לסייע ביצירת אפקט הרתעתי ובהצבת גבולות ברורים להתנהגותו.</w:t>
      </w:r>
    </w:p>
    <w:p w14:paraId="37869FE9" w14:textId="77777777" w:rsidR="00DE042F" w:rsidRDefault="00DE042F" w:rsidP="00DE042F">
      <w:pPr>
        <w:spacing w:line="360" w:lineRule="auto"/>
        <w:jc w:val="both"/>
        <w:rPr>
          <w:rFonts w:cs="FrankRuehl"/>
          <w:sz w:val="28"/>
          <w:szCs w:val="28"/>
          <w:rtl/>
        </w:rPr>
      </w:pPr>
      <w:r>
        <w:rPr>
          <w:rFonts w:cs="FrankRuehl" w:hint="cs"/>
          <w:sz w:val="28"/>
          <w:szCs w:val="28"/>
          <w:rtl/>
        </w:rPr>
        <w:t xml:space="preserve">נוכח כל האמור המליץ שירות המבחן להטיל על הנאשם ענישה מוחשית, תוך התחשבות ברצונו של הנאשם להיעזר בגורמי טיפול. </w:t>
      </w:r>
    </w:p>
    <w:p w14:paraId="42B16F48" w14:textId="77777777" w:rsidR="00DE042F" w:rsidRDefault="00DE042F" w:rsidP="00DE042F">
      <w:pPr>
        <w:spacing w:line="360" w:lineRule="auto"/>
        <w:jc w:val="both"/>
        <w:rPr>
          <w:rFonts w:cs="FrankRuehl"/>
          <w:sz w:val="28"/>
          <w:szCs w:val="28"/>
          <w:rtl/>
        </w:rPr>
      </w:pPr>
    </w:p>
    <w:p w14:paraId="2C06FB7E" w14:textId="77777777" w:rsidR="00DE042F" w:rsidRPr="00EA4073" w:rsidRDefault="00DE042F" w:rsidP="00DE042F">
      <w:pPr>
        <w:spacing w:line="360" w:lineRule="auto"/>
        <w:jc w:val="both"/>
        <w:rPr>
          <w:rFonts w:cs="Miriam"/>
          <w:sz w:val="28"/>
          <w:szCs w:val="28"/>
          <w:rtl/>
        </w:rPr>
      </w:pPr>
      <w:r>
        <w:rPr>
          <w:rFonts w:cs="Miriam" w:hint="cs"/>
          <w:sz w:val="28"/>
          <w:szCs w:val="28"/>
          <w:rtl/>
        </w:rPr>
        <w:t>ראיות לעונש ו</w:t>
      </w:r>
      <w:r w:rsidRPr="00EA4073">
        <w:rPr>
          <w:rFonts w:cs="Miriam" w:hint="cs"/>
          <w:sz w:val="28"/>
          <w:szCs w:val="28"/>
          <w:rtl/>
        </w:rPr>
        <w:t>טיעוני הצדדים לעונש</w:t>
      </w:r>
    </w:p>
    <w:p w14:paraId="22EADE8D" w14:textId="77777777" w:rsidR="00DE042F" w:rsidRDefault="00DE042F" w:rsidP="00DE042F">
      <w:pPr>
        <w:spacing w:line="360" w:lineRule="auto"/>
        <w:jc w:val="both"/>
        <w:rPr>
          <w:rFonts w:cs="FrankRuehl"/>
          <w:sz w:val="28"/>
          <w:szCs w:val="28"/>
          <w:rtl/>
        </w:rPr>
      </w:pPr>
    </w:p>
    <w:p w14:paraId="27688F88" w14:textId="77777777" w:rsidR="00DE042F" w:rsidRDefault="00DE042F" w:rsidP="00DE042F">
      <w:pPr>
        <w:spacing w:line="360" w:lineRule="auto"/>
        <w:jc w:val="both"/>
        <w:rPr>
          <w:rFonts w:cs="FrankRuehl"/>
          <w:sz w:val="28"/>
          <w:szCs w:val="28"/>
          <w:rtl/>
        </w:rPr>
      </w:pPr>
      <w:r>
        <w:rPr>
          <w:rFonts w:cs="FrankRuehl" w:hint="cs"/>
          <w:sz w:val="28"/>
          <w:szCs w:val="28"/>
          <w:rtl/>
        </w:rPr>
        <w:t>5.</w:t>
      </w:r>
      <w:r>
        <w:rPr>
          <w:rFonts w:cs="FrankRuehl" w:hint="cs"/>
          <w:sz w:val="28"/>
          <w:szCs w:val="28"/>
          <w:rtl/>
        </w:rPr>
        <w:tab/>
        <w:t>מטעם ההגנה העיד אביו של הנאשם, שביקש להתחשב בבנו. לדבריו הוא חש שהחרטה שהביע בנו הינה חרטה כנה ואמתית. עוד הוסיף שעד עתה מעולם לא שמע את בנו מבקש עזרה. האב סיפר שהנאשם עתיד לעבור לגור עם בת זוגו ועם בתהּ וכי המשפחה התגייסה לסייע לו בדרכו החדשה.</w:t>
      </w:r>
    </w:p>
    <w:p w14:paraId="715712BE" w14:textId="77777777" w:rsidR="00DE042F" w:rsidRDefault="00DE042F" w:rsidP="00DE042F">
      <w:pPr>
        <w:spacing w:line="360" w:lineRule="auto"/>
        <w:jc w:val="both"/>
        <w:rPr>
          <w:rFonts w:cs="FrankRuehl"/>
          <w:sz w:val="28"/>
          <w:szCs w:val="28"/>
          <w:rtl/>
        </w:rPr>
      </w:pPr>
    </w:p>
    <w:p w14:paraId="34770806" w14:textId="77777777" w:rsidR="00DE042F" w:rsidRDefault="00DE042F" w:rsidP="00DE042F">
      <w:pPr>
        <w:spacing w:line="360" w:lineRule="auto"/>
        <w:jc w:val="both"/>
        <w:rPr>
          <w:rFonts w:cs="FrankRuehl"/>
          <w:sz w:val="28"/>
          <w:szCs w:val="28"/>
          <w:rtl/>
        </w:rPr>
      </w:pPr>
      <w:r>
        <w:rPr>
          <w:rFonts w:cs="FrankRuehl" w:hint="cs"/>
          <w:sz w:val="28"/>
          <w:szCs w:val="28"/>
          <w:rtl/>
        </w:rPr>
        <w:t>6.</w:t>
      </w:r>
      <w:r>
        <w:rPr>
          <w:rFonts w:cs="FrankRuehl"/>
          <w:sz w:val="28"/>
          <w:szCs w:val="28"/>
          <w:rtl/>
        </w:rPr>
        <w:tab/>
      </w:r>
      <w:r>
        <w:rPr>
          <w:rFonts w:cs="FrankRuehl" w:hint="cs"/>
          <w:sz w:val="28"/>
          <w:szCs w:val="28"/>
          <w:rtl/>
        </w:rPr>
        <w:t>ב"כ המאשימה, עו"ד דודי ענבר, הפנה לרישום הפלילי של הנאשם (</w:t>
      </w:r>
      <w:r w:rsidRPr="00FA7B5F">
        <w:rPr>
          <w:rFonts w:cs="Miriam" w:hint="cs"/>
          <w:rtl/>
        </w:rPr>
        <w:t>ת/1</w:t>
      </w:r>
      <w:r>
        <w:rPr>
          <w:rFonts w:cs="FrankRuehl" w:hint="cs"/>
          <w:sz w:val="28"/>
          <w:szCs w:val="28"/>
          <w:rtl/>
        </w:rPr>
        <w:t xml:space="preserve">). נוסף על כך הפנה לנסיבות ביצוע העבירות, ובכלל זה לעובדה שמדובר בנשק תקני, שהמסוכנות הנשקפת ממנו גבוהה יותר, כאשר לצד כלי הנשק נמצאו מחסניות תואמות ובהן כדורים. עוד הפנה לרוח ההחמרה הנושבת בפסיקה בעבירות נשק, והדגיש שבנסיבות אלו על השיקולים האישיים להידחות מפני האינטרס הציבורי שבמיגור התופעה. אשר לעבירת הסמים, ציין שעל אף שמדובר בעבירה חמורה בפני עצמה, השונה מעבירת הנשק, הרי שיש בה כדי להעיד על כך שידו של הנאשם בכל. עוד ציין שהתנהלות הנאשם בשטח מעצימה את חומרת מעשיו. </w:t>
      </w:r>
    </w:p>
    <w:p w14:paraId="557B918A" w14:textId="77777777" w:rsidR="00DE042F" w:rsidRDefault="00DE042F" w:rsidP="00DE042F">
      <w:pPr>
        <w:spacing w:line="360" w:lineRule="auto"/>
        <w:jc w:val="both"/>
        <w:rPr>
          <w:rFonts w:cs="FrankRuehl"/>
          <w:sz w:val="28"/>
          <w:szCs w:val="28"/>
          <w:rtl/>
        </w:rPr>
      </w:pPr>
      <w:r>
        <w:rPr>
          <w:rFonts w:cs="FrankRuehl" w:hint="cs"/>
          <w:sz w:val="28"/>
          <w:szCs w:val="28"/>
          <w:rtl/>
        </w:rPr>
        <w:t>לדבריו, הנאשם אמנם הודה בביצוע העבירות, אולם הזמן שנחסך הינו מינורי בשים לב לעובדה שהנאשם הודה לאחר שנשמעו כל הראיות ובית המשפט אף ביקר במקום ההתרחשות. מכאן ביקש שהמשקל שיינתן לחיסכון בזמן השיפוטי יהיה שולי.</w:t>
      </w:r>
    </w:p>
    <w:p w14:paraId="008B404A" w14:textId="77777777" w:rsidR="00DE042F" w:rsidRDefault="00DE042F" w:rsidP="00DE042F">
      <w:pPr>
        <w:spacing w:line="360" w:lineRule="auto"/>
        <w:jc w:val="both"/>
        <w:rPr>
          <w:rFonts w:cs="FrankRuehl"/>
          <w:sz w:val="28"/>
          <w:szCs w:val="28"/>
          <w:rtl/>
        </w:rPr>
      </w:pPr>
      <w:r>
        <w:rPr>
          <w:rFonts w:cs="FrankRuehl" w:hint="cs"/>
          <w:sz w:val="28"/>
          <w:szCs w:val="28"/>
          <w:rtl/>
        </w:rPr>
        <w:t>אשר לתסקיר ציין שמדובר בתסקיר שלילי, ללא המלצה טיפולית. הנאשם לא הורתע מההליכים משפטיים בעבר, וכל שנכתב בתסקיר הוא שהנאשם החל בהתבוננות פנימית.</w:t>
      </w:r>
    </w:p>
    <w:p w14:paraId="792E1299" w14:textId="77777777" w:rsidR="00DE042F" w:rsidRDefault="00DE042F" w:rsidP="00DE042F">
      <w:pPr>
        <w:spacing w:line="360" w:lineRule="auto"/>
        <w:jc w:val="both"/>
        <w:rPr>
          <w:rFonts w:cs="FrankRuehl"/>
          <w:sz w:val="28"/>
          <w:szCs w:val="28"/>
          <w:rtl/>
        </w:rPr>
      </w:pPr>
      <w:r>
        <w:rPr>
          <w:rFonts w:cs="FrankRuehl" w:hint="cs"/>
          <w:sz w:val="28"/>
          <w:szCs w:val="28"/>
          <w:rtl/>
        </w:rPr>
        <w:t xml:space="preserve">ב"כ המאשימה הפנה לפסיקה שהוגשה על ידי ההגנה לקראת ישיבת הטיעונים לעונש וציין שהעונשים המקלים שאוזכרו ניתנו במקרים בהם לא נוהל הליך הוכחות, או במקרים בהם ערכאת הערעור כתבה מפורשות שהעונש אינו ממצה. </w:t>
      </w:r>
    </w:p>
    <w:p w14:paraId="778C6EDE" w14:textId="77777777" w:rsidR="00DE042F" w:rsidRDefault="00DE042F" w:rsidP="00DE042F">
      <w:pPr>
        <w:spacing w:line="360" w:lineRule="auto"/>
        <w:jc w:val="both"/>
        <w:rPr>
          <w:rFonts w:cs="FrankRuehl"/>
          <w:sz w:val="28"/>
          <w:szCs w:val="28"/>
          <w:rtl/>
        </w:rPr>
      </w:pPr>
    </w:p>
    <w:p w14:paraId="6186269E" w14:textId="77777777" w:rsidR="00DE042F" w:rsidRDefault="00DE042F" w:rsidP="00DE042F">
      <w:pPr>
        <w:spacing w:line="360" w:lineRule="auto"/>
        <w:jc w:val="both"/>
        <w:rPr>
          <w:rFonts w:cs="FrankRuehl"/>
          <w:sz w:val="28"/>
          <w:szCs w:val="28"/>
          <w:rtl/>
        </w:rPr>
      </w:pPr>
      <w:r>
        <w:rPr>
          <w:rFonts w:cs="FrankRuehl" w:hint="cs"/>
          <w:sz w:val="28"/>
          <w:szCs w:val="28"/>
          <w:rtl/>
        </w:rPr>
        <w:t>7.</w:t>
      </w:r>
      <w:r>
        <w:rPr>
          <w:rFonts w:cs="FrankRuehl"/>
          <w:sz w:val="28"/>
          <w:szCs w:val="28"/>
          <w:rtl/>
        </w:rPr>
        <w:tab/>
      </w:r>
      <w:r>
        <w:rPr>
          <w:rFonts w:cs="FrankRuehl" w:hint="cs"/>
          <w:sz w:val="28"/>
          <w:szCs w:val="28"/>
          <w:rtl/>
        </w:rPr>
        <w:t>מנגד, ביקש ב"כ הנאשם, עו"ד אלון קריטי, להתחשב בעובדה שהנאשם לקח אחריות על מעשיו וביקש מבית המשפט לבוא לקראתו בעונש שיוטל עליו.</w:t>
      </w:r>
    </w:p>
    <w:p w14:paraId="728471DB" w14:textId="77777777" w:rsidR="00DE042F" w:rsidRDefault="00DE042F" w:rsidP="00DE042F">
      <w:pPr>
        <w:spacing w:line="360" w:lineRule="auto"/>
        <w:jc w:val="both"/>
        <w:rPr>
          <w:rFonts w:cs="FrankRuehl"/>
          <w:sz w:val="28"/>
          <w:szCs w:val="28"/>
          <w:rtl/>
        </w:rPr>
      </w:pPr>
      <w:r>
        <w:rPr>
          <w:rFonts w:cs="FrankRuehl" w:hint="cs"/>
          <w:sz w:val="28"/>
          <w:szCs w:val="28"/>
          <w:rtl/>
        </w:rPr>
        <w:t>אשר לפסיקה שהוגשה מטעם המאשימה, הפנה לכך שמדובר בעבירות של נשיאה והובלה של נשק, להבדיל מעבירה של החזקת נשק, וכן בעבירות נלוות כמו קשירת קשר למכור את הנשק לאדם אחר.</w:t>
      </w:r>
    </w:p>
    <w:p w14:paraId="5E10E56E" w14:textId="77777777" w:rsidR="00DE042F" w:rsidRDefault="00DE042F" w:rsidP="00DE042F">
      <w:pPr>
        <w:spacing w:line="360" w:lineRule="auto"/>
        <w:jc w:val="both"/>
        <w:rPr>
          <w:rFonts w:cs="FrankRuehl"/>
          <w:sz w:val="28"/>
          <w:szCs w:val="28"/>
          <w:rtl/>
        </w:rPr>
      </w:pPr>
      <w:r>
        <w:rPr>
          <w:rFonts w:cs="FrankRuehl" w:hint="cs"/>
          <w:sz w:val="28"/>
          <w:szCs w:val="28"/>
          <w:rtl/>
        </w:rPr>
        <w:t xml:space="preserve">ב"כ הנאשם ביקש לקבוע מתחם עונשי הנע בין מספר חודשי מאסר בעבודות שירות ועד 18 חודשי מאסר בפועל, מתחמים הנתמכים, לדבריו, בפסיקה שהגיש. בכל הנוגע לעבירת הסמים, עתר לענישה ראויה של 10 חודשי מאסר שתרוצה בחופף לעונש שיוטל על עבירות הנשק. בעניין זה ציין שהנאשם נדקר בשבוע שקדם למועד בו נתפס, וכי הסמים עזרו לו להתגבר על כאביו. </w:t>
      </w:r>
    </w:p>
    <w:p w14:paraId="493E8500" w14:textId="77777777" w:rsidR="00DE042F" w:rsidRDefault="00DE042F" w:rsidP="00DE042F">
      <w:pPr>
        <w:spacing w:line="360" w:lineRule="auto"/>
        <w:jc w:val="both"/>
        <w:rPr>
          <w:rFonts w:cs="FrankRuehl"/>
          <w:sz w:val="28"/>
          <w:szCs w:val="28"/>
          <w:rtl/>
        </w:rPr>
      </w:pPr>
      <w:r>
        <w:rPr>
          <w:rFonts w:cs="FrankRuehl" w:hint="cs"/>
          <w:sz w:val="28"/>
          <w:szCs w:val="28"/>
          <w:rtl/>
        </w:rPr>
        <w:t xml:space="preserve">לגבי הנסיבות שאינן קשורות לביצוע העבירה, ציין את נסיבות חייו הלא פשוטות של הנאשם. לדבריו, מדובר בבחור צעיר, ששירות המבחן ציין שאף לא בשל להיות אב. משכך, טען שיש להתייחס אל הנאשם כ"בגיר צעיר". לדברי הסנגור, בתיק קודם נתפסו הנאשם ואחיו גונבים ירקות כי לא היה להם מה לאכול, עובדה המצביעה על מצבה הקשה של משפחת הנאשם. נוסף על כך היה הנאשם דר רחוב משך תקופה ארוכה מבלי שהרשויות טיפלו בו. </w:t>
      </w:r>
    </w:p>
    <w:p w14:paraId="7E813B3F" w14:textId="77777777" w:rsidR="00DE042F" w:rsidRDefault="00DE042F" w:rsidP="00DE042F">
      <w:pPr>
        <w:spacing w:line="360" w:lineRule="auto"/>
        <w:jc w:val="both"/>
        <w:rPr>
          <w:rFonts w:cs="FrankRuehl"/>
          <w:sz w:val="28"/>
          <w:szCs w:val="28"/>
          <w:rtl/>
        </w:rPr>
      </w:pPr>
      <w:r>
        <w:rPr>
          <w:rFonts w:cs="FrankRuehl" w:hint="cs"/>
          <w:sz w:val="28"/>
          <w:szCs w:val="28"/>
          <w:rtl/>
        </w:rPr>
        <w:t>הנאשם עצור מזה 17 חודשים, ללא תנאים של אסיר, עובדה בה יש להתחשב, וודאי בשים לב לגילו של הנאשם.</w:t>
      </w:r>
    </w:p>
    <w:p w14:paraId="3ECACF75" w14:textId="77777777" w:rsidR="00DE042F" w:rsidRDefault="00DE042F" w:rsidP="00DE042F">
      <w:pPr>
        <w:spacing w:line="360" w:lineRule="auto"/>
        <w:jc w:val="both"/>
        <w:rPr>
          <w:rFonts w:cs="FrankRuehl"/>
          <w:sz w:val="28"/>
          <w:szCs w:val="28"/>
          <w:rtl/>
        </w:rPr>
      </w:pPr>
      <w:r>
        <w:rPr>
          <w:rFonts w:cs="FrankRuehl" w:hint="cs"/>
          <w:sz w:val="28"/>
          <w:szCs w:val="28"/>
          <w:rtl/>
        </w:rPr>
        <w:t>נוכח כל אלה פנה ב"כ הנאשם לרחמי בית המשפט, וביקש לגזור על הנאשם עונש שלא יעלה על 18 חודשים, שיש בהם, לדבריו, משום מתן מענה הולם הן לעבירות הנשק והן לעבירות הסמים. לחלופין, וככל שבית המשפט ימצא שאין לחפוף את העונש על עבירות הסמים עם העונש שיוטל על עבירות הנשק, ביקש לגזור על הנאשם עונש שלא יעלה על 22 חודשים.</w:t>
      </w:r>
    </w:p>
    <w:p w14:paraId="058580D1" w14:textId="77777777" w:rsidR="00DE042F" w:rsidRDefault="00DE042F" w:rsidP="00DE042F">
      <w:pPr>
        <w:spacing w:line="360" w:lineRule="auto"/>
        <w:jc w:val="both"/>
        <w:rPr>
          <w:rFonts w:cs="FrankRuehl"/>
          <w:sz w:val="28"/>
          <w:szCs w:val="28"/>
          <w:rtl/>
        </w:rPr>
      </w:pPr>
    </w:p>
    <w:p w14:paraId="6DAB8613" w14:textId="77777777" w:rsidR="00DE042F" w:rsidRDefault="00DE042F" w:rsidP="00DE042F">
      <w:pPr>
        <w:spacing w:line="360" w:lineRule="auto"/>
        <w:jc w:val="both"/>
        <w:rPr>
          <w:rFonts w:cs="FrankRuehl"/>
          <w:sz w:val="28"/>
          <w:szCs w:val="28"/>
          <w:rtl/>
        </w:rPr>
      </w:pPr>
      <w:r>
        <w:rPr>
          <w:rFonts w:cs="FrankRuehl" w:hint="cs"/>
          <w:sz w:val="28"/>
          <w:szCs w:val="28"/>
          <w:rtl/>
        </w:rPr>
        <w:t>8.</w:t>
      </w:r>
      <w:r>
        <w:rPr>
          <w:rFonts w:cs="FrankRuehl"/>
          <w:sz w:val="28"/>
          <w:szCs w:val="28"/>
          <w:rtl/>
        </w:rPr>
        <w:tab/>
      </w:r>
      <w:r>
        <w:rPr>
          <w:rFonts w:cs="FrankRuehl" w:hint="cs"/>
          <w:sz w:val="28"/>
          <w:szCs w:val="28"/>
          <w:rtl/>
        </w:rPr>
        <w:t xml:space="preserve">הנאשם ניצל את זכות המילה האחרונה, הביע צער על מעשיו, אמר שעייף מניהול התיק ושהוא מעוניין לפתוח דף חדש בחייו. הנאשם הביע רצונו לקבל עזרה וביקש שללא כל קשר לעונש שייגזר עליו, יוטל עליו צו מבחן. </w:t>
      </w:r>
    </w:p>
    <w:p w14:paraId="684370EC" w14:textId="77777777" w:rsidR="00DE042F" w:rsidRDefault="00DE042F" w:rsidP="00DE042F">
      <w:pPr>
        <w:spacing w:line="360" w:lineRule="auto"/>
        <w:jc w:val="both"/>
        <w:rPr>
          <w:rFonts w:cs="FrankRuehl"/>
          <w:sz w:val="28"/>
          <w:szCs w:val="28"/>
          <w:rtl/>
        </w:rPr>
      </w:pPr>
    </w:p>
    <w:p w14:paraId="7E500ED5" w14:textId="77777777" w:rsidR="00DE042F" w:rsidRPr="00EA4073" w:rsidRDefault="00DE042F" w:rsidP="00DE042F">
      <w:pPr>
        <w:spacing w:line="360" w:lineRule="auto"/>
        <w:jc w:val="both"/>
        <w:rPr>
          <w:rFonts w:cs="Miriam"/>
          <w:sz w:val="28"/>
          <w:szCs w:val="28"/>
          <w:rtl/>
        </w:rPr>
      </w:pPr>
      <w:r w:rsidRPr="00EA4073">
        <w:rPr>
          <w:rFonts w:cs="Miriam" w:hint="cs"/>
          <w:sz w:val="28"/>
          <w:szCs w:val="28"/>
          <w:rtl/>
        </w:rPr>
        <w:t>קביעת מתחם העונש ההולם</w:t>
      </w:r>
    </w:p>
    <w:p w14:paraId="6056004E" w14:textId="77777777" w:rsidR="00DE042F" w:rsidRDefault="00DE042F" w:rsidP="00DE042F">
      <w:pPr>
        <w:spacing w:line="360" w:lineRule="auto"/>
        <w:jc w:val="both"/>
        <w:rPr>
          <w:rFonts w:cs="FrankRuehl"/>
          <w:sz w:val="28"/>
          <w:szCs w:val="28"/>
          <w:rtl/>
        </w:rPr>
      </w:pPr>
    </w:p>
    <w:p w14:paraId="5E56A526" w14:textId="77777777" w:rsidR="00DE042F" w:rsidRPr="00FE7389" w:rsidRDefault="00DE042F" w:rsidP="00DE042F">
      <w:pPr>
        <w:spacing w:line="360" w:lineRule="auto"/>
        <w:jc w:val="both"/>
        <w:rPr>
          <w:rFonts w:cs="FrankRuehl"/>
          <w:sz w:val="28"/>
          <w:szCs w:val="28"/>
          <w:rtl/>
        </w:rPr>
      </w:pPr>
      <w:r>
        <w:rPr>
          <w:rFonts w:cs="FrankRuehl" w:hint="cs"/>
          <w:sz w:val="28"/>
          <w:szCs w:val="28"/>
          <w:rtl/>
        </w:rPr>
        <w:t>9.</w:t>
      </w:r>
      <w:r>
        <w:rPr>
          <w:rFonts w:cs="FrankRuehl"/>
          <w:sz w:val="28"/>
          <w:szCs w:val="28"/>
          <w:rtl/>
        </w:rPr>
        <w:tab/>
      </w:r>
      <w:r w:rsidRPr="00FE7389">
        <w:rPr>
          <w:rFonts w:cs="FrankRuehl" w:hint="eastAsia"/>
          <w:sz w:val="28"/>
          <w:szCs w:val="28"/>
          <w:rtl/>
        </w:rPr>
        <w:t>לשם</w:t>
      </w:r>
      <w:r w:rsidRPr="00FE7389">
        <w:rPr>
          <w:rFonts w:cs="FrankRuehl"/>
          <w:sz w:val="28"/>
          <w:szCs w:val="28"/>
          <w:rtl/>
        </w:rPr>
        <w:t xml:space="preserve"> </w:t>
      </w:r>
      <w:r w:rsidRPr="00FE7389">
        <w:rPr>
          <w:rFonts w:cs="FrankRuehl" w:hint="eastAsia"/>
          <w:sz w:val="28"/>
          <w:szCs w:val="28"/>
          <w:rtl/>
        </w:rPr>
        <w:t>קביעת</w:t>
      </w:r>
      <w:r w:rsidRPr="00FE7389">
        <w:rPr>
          <w:rFonts w:cs="FrankRuehl"/>
          <w:sz w:val="28"/>
          <w:szCs w:val="28"/>
          <w:rtl/>
        </w:rPr>
        <w:t xml:space="preserve"> </w:t>
      </w:r>
      <w:r w:rsidRPr="00FE7389">
        <w:rPr>
          <w:rFonts w:cs="FrankRuehl" w:hint="eastAsia"/>
          <w:sz w:val="28"/>
          <w:szCs w:val="28"/>
          <w:rtl/>
        </w:rPr>
        <w:t>עונשו</w:t>
      </w:r>
      <w:r w:rsidRPr="00FE7389">
        <w:rPr>
          <w:rFonts w:cs="FrankRuehl"/>
          <w:sz w:val="28"/>
          <w:szCs w:val="28"/>
          <w:rtl/>
        </w:rPr>
        <w:t xml:space="preserve"> </w:t>
      </w:r>
      <w:r w:rsidRPr="00FE7389">
        <w:rPr>
          <w:rFonts w:cs="FrankRuehl" w:hint="eastAsia"/>
          <w:sz w:val="28"/>
          <w:szCs w:val="28"/>
          <w:rtl/>
        </w:rPr>
        <w:t>של</w:t>
      </w:r>
      <w:r w:rsidRPr="00FE7389">
        <w:rPr>
          <w:rFonts w:cs="FrankRuehl"/>
          <w:sz w:val="28"/>
          <w:szCs w:val="28"/>
          <w:rtl/>
        </w:rPr>
        <w:t xml:space="preserve"> </w:t>
      </w:r>
      <w:r w:rsidRPr="00FE7389">
        <w:rPr>
          <w:rFonts w:cs="FrankRuehl" w:hint="eastAsia"/>
          <w:sz w:val="28"/>
          <w:szCs w:val="28"/>
          <w:rtl/>
        </w:rPr>
        <w:t>נאשם</w:t>
      </w:r>
      <w:r w:rsidRPr="00FE7389">
        <w:rPr>
          <w:rFonts w:cs="FrankRuehl"/>
          <w:sz w:val="28"/>
          <w:szCs w:val="28"/>
          <w:rtl/>
        </w:rPr>
        <w:t xml:space="preserve">, </w:t>
      </w:r>
      <w:r w:rsidRPr="00FE7389">
        <w:rPr>
          <w:rFonts w:cs="FrankRuehl" w:hint="eastAsia"/>
          <w:sz w:val="28"/>
          <w:szCs w:val="28"/>
          <w:rtl/>
        </w:rPr>
        <w:t>על</w:t>
      </w:r>
      <w:r w:rsidRPr="00FE7389">
        <w:rPr>
          <w:rFonts w:cs="FrankRuehl"/>
          <w:sz w:val="28"/>
          <w:szCs w:val="28"/>
          <w:rtl/>
        </w:rPr>
        <w:t xml:space="preserve"> </w:t>
      </w:r>
      <w:r w:rsidRPr="00FE7389">
        <w:rPr>
          <w:rFonts w:cs="FrankRuehl" w:hint="eastAsia"/>
          <w:sz w:val="28"/>
          <w:szCs w:val="28"/>
          <w:rtl/>
        </w:rPr>
        <w:t>בית</w:t>
      </w:r>
      <w:r w:rsidRPr="00FE7389">
        <w:rPr>
          <w:rFonts w:cs="FrankRuehl"/>
          <w:sz w:val="28"/>
          <w:szCs w:val="28"/>
          <w:rtl/>
        </w:rPr>
        <w:t xml:space="preserve"> </w:t>
      </w:r>
      <w:r w:rsidRPr="00FE7389">
        <w:rPr>
          <w:rFonts w:cs="FrankRuehl" w:hint="eastAsia"/>
          <w:sz w:val="28"/>
          <w:szCs w:val="28"/>
          <w:rtl/>
        </w:rPr>
        <w:t>המשפט</w:t>
      </w:r>
      <w:r w:rsidRPr="00FE7389">
        <w:rPr>
          <w:rFonts w:cs="FrankRuehl"/>
          <w:sz w:val="28"/>
          <w:szCs w:val="28"/>
          <w:rtl/>
        </w:rPr>
        <w:t xml:space="preserve"> </w:t>
      </w:r>
      <w:r w:rsidRPr="00FE7389">
        <w:rPr>
          <w:rFonts w:cs="FrankRuehl" w:hint="eastAsia"/>
          <w:sz w:val="28"/>
          <w:szCs w:val="28"/>
          <w:rtl/>
        </w:rPr>
        <w:t>להתחשב</w:t>
      </w:r>
      <w:r w:rsidRPr="00FE7389">
        <w:rPr>
          <w:rFonts w:cs="FrankRuehl"/>
          <w:sz w:val="28"/>
          <w:szCs w:val="28"/>
          <w:rtl/>
        </w:rPr>
        <w:t xml:space="preserve"> </w:t>
      </w:r>
      <w:r w:rsidRPr="00FE7389">
        <w:rPr>
          <w:rFonts w:cs="FrankRuehl" w:hint="eastAsia"/>
          <w:sz w:val="28"/>
          <w:szCs w:val="28"/>
          <w:rtl/>
        </w:rPr>
        <w:t>בעיקרון</w:t>
      </w:r>
      <w:r w:rsidRPr="00FE7389">
        <w:rPr>
          <w:rFonts w:cs="FrankRuehl"/>
          <w:sz w:val="28"/>
          <w:szCs w:val="28"/>
          <w:rtl/>
        </w:rPr>
        <w:t xml:space="preserve"> </w:t>
      </w:r>
      <w:r w:rsidRPr="00FE7389">
        <w:rPr>
          <w:rFonts w:cs="FrankRuehl" w:hint="eastAsia"/>
          <w:sz w:val="28"/>
          <w:szCs w:val="28"/>
          <w:rtl/>
        </w:rPr>
        <w:t>המנחה</w:t>
      </w:r>
      <w:r w:rsidRPr="00FE7389">
        <w:rPr>
          <w:rFonts w:cs="FrankRuehl"/>
          <w:sz w:val="28"/>
          <w:szCs w:val="28"/>
          <w:rtl/>
        </w:rPr>
        <w:t xml:space="preserve"> </w:t>
      </w:r>
      <w:r w:rsidRPr="00FE7389">
        <w:rPr>
          <w:rFonts w:cs="FrankRuehl" w:hint="eastAsia"/>
          <w:sz w:val="28"/>
          <w:szCs w:val="28"/>
          <w:rtl/>
        </w:rPr>
        <w:t>בענישה</w:t>
      </w:r>
      <w:r w:rsidRPr="00FE7389">
        <w:rPr>
          <w:rFonts w:cs="FrankRuehl"/>
          <w:sz w:val="28"/>
          <w:szCs w:val="28"/>
          <w:rtl/>
        </w:rPr>
        <w:t xml:space="preserve">, </w:t>
      </w:r>
      <w:r w:rsidRPr="00FE7389">
        <w:rPr>
          <w:rFonts w:cs="FrankRuehl" w:hint="eastAsia"/>
          <w:sz w:val="28"/>
          <w:szCs w:val="28"/>
          <w:rtl/>
        </w:rPr>
        <w:t>הוא</w:t>
      </w:r>
      <w:r w:rsidRPr="00FE7389">
        <w:rPr>
          <w:rFonts w:cs="FrankRuehl"/>
          <w:sz w:val="28"/>
          <w:szCs w:val="28"/>
          <w:rtl/>
        </w:rPr>
        <w:t xml:space="preserve"> </w:t>
      </w:r>
      <w:r w:rsidRPr="00FE7389">
        <w:rPr>
          <w:rFonts w:cs="FrankRuehl" w:hint="eastAsia"/>
          <w:sz w:val="28"/>
          <w:szCs w:val="28"/>
          <w:rtl/>
        </w:rPr>
        <w:t>עיקרון</w:t>
      </w:r>
      <w:r w:rsidRPr="00FE7389">
        <w:rPr>
          <w:rFonts w:cs="FrankRuehl"/>
          <w:sz w:val="28"/>
          <w:szCs w:val="28"/>
          <w:rtl/>
        </w:rPr>
        <w:t xml:space="preserve"> </w:t>
      </w:r>
      <w:r w:rsidRPr="00FE7389">
        <w:rPr>
          <w:rFonts w:cs="FrankRuehl" w:hint="eastAsia"/>
          <w:sz w:val="28"/>
          <w:szCs w:val="28"/>
          <w:rtl/>
        </w:rPr>
        <w:t>ההלימה</w:t>
      </w:r>
      <w:r>
        <w:rPr>
          <w:rFonts w:cs="FrankRuehl" w:hint="cs"/>
          <w:sz w:val="28"/>
          <w:szCs w:val="28"/>
          <w:rtl/>
        </w:rPr>
        <w:t>, שמשמעותו היא</w:t>
      </w:r>
      <w:r w:rsidRPr="00FE7389">
        <w:rPr>
          <w:rFonts w:cs="FrankRuehl"/>
          <w:sz w:val="28"/>
          <w:szCs w:val="28"/>
          <w:rtl/>
        </w:rPr>
        <w:t xml:space="preserve"> </w:t>
      </w:r>
      <w:r w:rsidRPr="00FE7389">
        <w:rPr>
          <w:rFonts w:cs="FrankRuehl" w:hint="eastAsia"/>
          <w:sz w:val="28"/>
          <w:szCs w:val="28"/>
          <w:rtl/>
        </w:rPr>
        <w:t>קביעת</w:t>
      </w:r>
      <w:r w:rsidRPr="00FE7389">
        <w:rPr>
          <w:rFonts w:cs="FrankRuehl"/>
          <w:sz w:val="28"/>
          <w:szCs w:val="28"/>
          <w:rtl/>
        </w:rPr>
        <w:t xml:space="preserve"> </w:t>
      </w:r>
      <w:r w:rsidRPr="00FE7389">
        <w:rPr>
          <w:rFonts w:cs="FrankRuehl" w:hint="eastAsia"/>
          <w:sz w:val="28"/>
          <w:szCs w:val="28"/>
          <w:rtl/>
        </w:rPr>
        <w:t>יחס</w:t>
      </w:r>
      <w:r w:rsidRPr="00FE7389">
        <w:rPr>
          <w:rFonts w:cs="FrankRuehl"/>
          <w:sz w:val="28"/>
          <w:szCs w:val="28"/>
          <w:rtl/>
        </w:rPr>
        <w:t xml:space="preserve"> </w:t>
      </w:r>
      <w:r w:rsidRPr="00FE7389">
        <w:rPr>
          <w:rFonts w:cs="FrankRuehl" w:hint="eastAsia"/>
          <w:sz w:val="28"/>
          <w:szCs w:val="28"/>
          <w:rtl/>
        </w:rPr>
        <w:t>הולם</w:t>
      </w:r>
      <w:r w:rsidRPr="00FE7389">
        <w:rPr>
          <w:rFonts w:cs="FrankRuehl"/>
          <w:sz w:val="28"/>
          <w:szCs w:val="28"/>
          <w:rtl/>
        </w:rPr>
        <w:t xml:space="preserve"> </w:t>
      </w:r>
      <w:r w:rsidRPr="00FE7389">
        <w:rPr>
          <w:rFonts w:cs="FrankRuehl" w:hint="eastAsia"/>
          <w:sz w:val="28"/>
          <w:szCs w:val="28"/>
          <w:rtl/>
        </w:rPr>
        <w:t>בין</w:t>
      </w:r>
      <w:r w:rsidRPr="00FE7389">
        <w:rPr>
          <w:rFonts w:cs="FrankRuehl"/>
          <w:sz w:val="28"/>
          <w:szCs w:val="28"/>
          <w:rtl/>
        </w:rPr>
        <w:t xml:space="preserve"> </w:t>
      </w:r>
      <w:r w:rsidRPr="00FE7389">
        <w:rPr>
          <w:rFonts w:cs="FrankRuehl" w:hint="eastAsia"/>
          <w:sz w:val="28"/>
          <w:szCs w:val="28"/>
          <w:rtl/>
        </w:rPr>
        <w:t>חומרת</w:t>
      </w:r>
      <w:r w:rsidRPr="00FE7389">
        <w:rPr>
          <w:rFonts w:cs="FrankRuehl"/>
          <w:sz w:val="28"/>
          <w:szCs w:val="28"/>
          <w:rtl/>
        </w:rPr>
        <w:t xml:space="preserve"> </w:t>
      </w:r>
      <w:r w:rsidRPr="00FE7389">
        <w:rPr>
          <w:rFonts w:cs="FrankRuehl" w:hint="eastAsia"/>
          <w:sz w:val="28"/>
          <w:szCs w:val="28"/>
          <w:rtl/>
        </w:rPr>
        <w:t>העבירות</w:t>
      </w:r>
      <w:r w:rsidRPr="00FE7389">
        <w:rPr>
          <w:rFonts w:cs="FrankRuehl"/>
          <w:sz w:val="28"/>
          <w:szCs w:val="28"/>
          <w:rtl/>
        </w:rPr>
        <w:t xml:space="preserve"> </w:t>
      </w:r>
      <w:r w:rsidRPr="00FE7389">
        <w:rPr>
          <w:rFonts w:cs="FrankRuehl" w:hint="eastAsia"/>
          <w:sz w:val="28"/>
          <w:szCs w:val="28"/>
          <w:rtl/>
        </w:rPr>
        <w:t>בנסיבותיהן</w:t>
      </w:r>
      <w:r w:rsidRPr="00FE7389">
        <w:rPr>
          <w:rFonts w:cs="FrankRuehl"/>
          <w:sz w:val="28"/>
          <w:szCs w:val="28"/>
          <w:rtl/>
        </w:rPr>
        <w:t xml:space="preserve"> </w:t>
      </w:r>
      <w:r w:rsidRPr="00FE7389">
        <w:rPr>
          <w:rFonts w:cs="FrankRuehl" w:hint="eastAsia"/>
          <w:sz w:val="28"/>
          <w:szCs w:val="28"/>
          <w:rtl/>
        </w:rPr>
        <w:t>ומידת</w:t>
      </w:r>
      <w:r w:rsidRPr="00FE7389">
        <w:rPr>
          <w:rFonts w:cs="FrankRuehl"/>
          <w:sz w:val="28"/>
          <w:szCs w:val="28"/>
          <w:rtl/>
        </w:rPr>
        <w:t xml:space="preserve"> </w:t>
      </w:r>
      <w:r w:rsidRPr="00FE7389">
        <w:rPr>
          <w:rFonts w:cs="FrankRuehl" w:hint="eastAsia"/>
          <w:sz w:val="28"/>
          <w:szCs w:val="28"/>
          <w:rtl/>
        </w:rPr>
        <w:t>אשמו</w:t>
      </w:r>
      <w:r w:rsidRPr="00FE7389">
        <w:rPr>
          <w:rFonts w:cs="FrankRuehl"/>
          <w:sz w:val="28"/>
          <w:szCs w:val="28"/>
          <w:rtl/>
        </w:rPr>
        <w:t xml:space="preserve"> </w:t>
      </w:r>
      <w:r w:rsidRPr="00FE7389">
        <w:rPr>
          <w:rFonts w:cs="FrankRuehl" w:hint="eastAsia"/>
          <w:sz w:val="28"/>
          <w:szCs w:val="28"/>
          <w:rtl/>
        </w:rPr>
        <w:t>של</w:t>
      </w:r>
      <w:r w:rsidRPr="00FE7389">
        <w:rPr>
          <w:rFonts w:cs="FrankRuehl"/>
          <w:sz w:val="28"/>
          <w:szCs w:val="28"/>
          <w:rtl/>
        </w:rPr>
        <w:t xml:space="preserve"> </w:t>
      </w:r>
      <w:r w:rsidRPr="00FE7389">
        <w:rPr>
          <w:rFonts w:cs="FrankRuehl" w:hint="eastAsia"/>
          <w:sz w:val="28"/>
          <w:szCs w:val="28"/>
          <w:rtl/>
        </w:rPr>
        <w:t>הנאשם</w:t>
      </w:r>
      <w:r w:rsidRPr="00FE7389">
        <w:rPr>
          <w:rFonts w:cs="FrankRuehl"/>
          <w:sz w:val="28"/>
          <w:szCs w:val="28"/>
          <w:rtl/>
        </w:rPr>
        <w:t xml:space="preserve">, </w:t>
      </w:r>
      <w:r w:rsidRPr="00FE7389">
        <w:rPr>
          <w:rFonts w:cs="FrankRuehl" w:hint="eastAsia"/>
          <w:sz w:val="28"/>
          <w:szCs w:val="28"/>
          <w:rtl/>
        </w:rPr>
        <w:t>לבין</w:t>
      </w:r>
      <w:r w:rsidRPr="00FE7389">
        <w:rPr>
          <w:rFonts w:cs="FrankRuehl"/>
          <w:sz w:val="28"/>
          <w:szCs w:val="28"/>
          <w:rtl/>
        </w:rPr>
        <w:t xml:space="preserve"> </w:t>
      </w:r>
      <w:r w:rsidRPr="00FE7389">
        <w:rPr>
          <w:rFonts w:cs="FrankRuehl" w:hint="eastAsia"/>
          <w:sz w:val="28"/>
          <w:szCs w:val="28"/>
          <w:rtl/>
        </w:rPr>
        <w:t>סוג</w:t>
      </w:r>
      <w:r w:rsidRPr="00FE7389">
        <w:rPr>
          <w:rFonts w:cs="FrankRuehl"/>
          <w:sz w:val="28"/>
          <w:szCs w:val="28"/>
          <w:rtl/>
        </w:rPr>
        <w:t xml:space="preserve"> </w:t>
      </w:r>
      <w:r w:rsidRPr="00FE7389">
        <w:rPr>
          <w:rFonts w:cs="FrankRuehl" w:hint="eastAsia"/>
          <w:sz w:val="28"/>
          <w:szCs w:val="28"/>
          <w:rtl/>
        </w:rPr>
        <w:t>ומידת</w:t>
      </w:r>
      <w:r w:rsidRPr="00FE7389">
        <w:rPr>
          <w:rFonts w:cs="FrankRuehl"/>
          <w:sz w:val="28"/>
          <w:szCs w:val="28"/>
          <w:rtl/>
        </w:rPr>
        <w:t xml:space="preserve"> </w:t>
      </w:r>
      <w:r w:rsidRPr="00FE7389">
        <w:rPr>
          <w:rFonts w:cs="FrankRuehl" w:hint="eastAsia"/>
          <w:sz w:val="28"/>
          <w:szCs w:val="28"/>
          <w:rtl/>
        </w:rPr>
        <w:t>העונש</w:t>
      </w:r>
      <w:r w:rsidRPr="00FE7389">
        <w:rPr>
          <w:rFonts w:cs="FrankRuehl"/>
          <w:sz w:val="28"/>
          <w:szCs w:val="28"/>
          <w:rtl/>
        </w:rPr>
        <w:t xml:space="preserve"> </w:t>
      </w:r>
      <w:r w:rsidRPr="00FE7389">
        <w:rPr>
          <w:rFonts w:cs="FrankRuehl" w:hint="eastAsia"/>
          <w:sz w:val="28"/>
          <w:szCs w:val="28"/>
          <w:rtl/>
        </w:rPr>
        <w:t>שיוטל</w:t>
      </w:r>
      <w:r w:rsidRPr="00FE7389">
        <w:rPr>
          <w:rFonts w:cs="FrankRuehl"/>
          <w:sz w:val="28"/>
          <w:szCs w:val="28"/>
          <w:rtl/>
        </w:rPr>
        <w:t xml:space="preserve"> </w:t>
      </w:r>
      <w:r w:rsidRPr="00FE7389">
        <w:rPr>
          <w:rFonts w:cs="FrankRuehl" w:hint="eastAsia"/>
          <w:sz w:val="28"/>
          <w:szCs w:val="28"/>
          <w:rtl/>
        </w:rPr>
        <w:t>עליו</w:t>
      </w:r>
      <w:r w:rsidRPr="00FE7389">
        <w:rPr>
          <w:rFonts w:cs="FrankRuehl"/>
          <w:sz w:val="28"/>
          <w:szCs w:val="28"/>
          <w:rtl/>
        </w:rPr>
        <w:t>.</w:t>
      </w:r>
    </w:p>
    <w:p w14:paraId="3D0A8376" w14:textId="77777777" w:rsidR="00DE042F" w:rsidRPr="00FE7389" w:rsidRDefault="00DE042F" w:rsidP="00DE042F">
      <w:pPr>
        <w:spacing w:line="360" w:lineRule="auto"/>
        <w:jc w:val="both"/>
        <w:rPr>
          <w:rFonts w:cs="FrankRuehl"/>
          <w:sz w:val="28"/>
          <w:szCs w:val="28"/>
          <w:rtl/>
        </w:rPr>
      </w:pPr>
      <w:r w:rsidRPr="00FE7389">
        <w:rPr>
          <w:rFonts w:cs="FrankRuehl" w:hint="eastAsia"/>
          <w:sz w:val="28"/>
          <w:szCs w:val="28"/>
          <w:rtl/>
        </w:rPr>
        <w:t>בקביעת</w:t>
      </w:r>
      <w:r w:rsidRPr="00FE7389">
        <w:rPr>
          <w:rFonts w:cs="FrankRuehl"/>
          <w:sz w:val="28"/>
          <w:szCs w:val="28"/>
          <w:rtl/>
        </w:rPr>
        <w:t xml:space="preserve"> </w:t>
      </w:r>
      <w:r w:rsidRPr="00FE7389">
        <w:rPr>
          <w:rFonts w:cs="FrankRuehl" w:hint="eastAsia"/>
          <w:sz w:val="28"/>
          <w:szCs w:val="28"/>
          <w:rtl/>
        </w:rPr>
        <w:t>מתחם</w:t>
      </w:r>
      <w:r w:rsidRPr="00FE7389">
        <w:rPr>
          <w:rFonts w:cs="FrankRuehl"/>
          <w:sz w:val="28"/>
          <w:szCs w:val="28"/>
          <w:rtl/>
        </w:rPr>
        <w:t xml:space="preserve"> </w:t>
      </w:r>
      <w:r w:rsidRPr="00FE7389">
        <w:rPr>
          <w:rFonts w:cs="FrankRuehl" w:hint="eastAsia"/>
          <w:sz w:val="28"/>
          <w:szCs w:val="28"/>
          <w:rtl/>
        </w:rPr>
        <w:t>העונש</w:t>
      </w:r>
      <w:r w:rsidRPr="00FE7389">
        <w:rPr>
          <w:rFonts w:cs="FrankRuehl"/>
          <w:sz w:val="28"/>
          <w:szCs w:val="28"/>
          <w:rtl/>
        </w:rPr>
        <w:t xml:space="preserve"> </w:t>
      </w:r>
      <w:r w:rsidRPr="00FE7389">
        <w:rPr>
          <w:rFonts w:cs="FrankRuehl" w:hint="eastAsia"/>
          <w:sz w:val="28"/>
          <w:szCs w:val="28"/>
          <w:rtl/>
        </w:rPr>
        <w:t>ההולם</w:t>
      </w:r>
      <w:r w:rsidRPr="00FE7389">
        <w:rPr>
          <w:rFonts w:cs="FrankRuehl"/>
          <w:sz w:val="28"/>
          <w:szCs w:val="28"/>
          <w:rtl/>
        </w:rPr>
        <w:t xml:space="preserve"> </w:t>
      </w:r>
      <w:r w:rsidRPr="00FE7389">
        <w:rPr>
          <w:rFonts w:cs="FrankRuehl" w:hint="eastAsia"/>
          <w:sz w:val="28"/>
          <w:szCs w:val="28"/>
          <w:rtl/>
        </w:rPr>
        <w:t>את</w:t>
      </w:r>
      <w:r w:rsidRPr="00FE7389">
        <w:rPr>
          <w:rFonts w:cs="FrankRuehl"/>
          <w:sz w:val="28"/>
          <w:szCs w:val="28"/>
          <w:rtl/>
        </w:rPr>
        <w:t xml:space="preserve"> </w:t>
      </w:r>
      <w:r w:rsidRPr="00FE7389">
        <w:rPr>
          <w:rFonts w:cs="FrankRuehl" w:hint="eastAsia"/>
          <w:sz w:val="28"/>
          <w:szCs w:val="28"/>
          <w:rtl/>
        </w:rPr>
        <w:t>העבירה</w:t>
      </w:r>
      <w:r w:rsidRPr="00FE7389">
        <w:rPr>
          <w:rFonts w:cs="FrankRuehl"/>
          <w:sz w:val="28"/>
          <w:szCs w:val="28"/>
          <w:rtl/>
        </w:rPr>
        <w:t xml:space="preserve">, </w:t>
      </w:r>
      <w:r w:rsidRPr="00FE7389">
        <w:rPr>
          <w:rFonts w:cs="FrankRuehl" w:hint="eastAsia"/>
          <w:sz w:val="28"/>
          <w:szCs w:val="28"/>
          <w:rtl/>
        </w:rPr>
        <w:t>על</w:t>
      </w:r>
      <w:r w:rsidRPr="00FE7389">
        <w:rPr>
          <w:rFonts w:cs="FrankRuehl"/>
          <w:sz w:val="28"/>
          <w:szCs w:val="28"/>
          <w:rtl/>
        </w:rPr>
        <w:t xml:space="preserve"> </w:t>
      </w:r>
      <w:r w:rsidRPr="00FE7389">
        <w:rPr>
          <w:rFonts w:cs="FrankRuehl" w:hint="eastAsia"/>
          <w:sz w:val="28"/>
          <w:szCs w:val="28"/>
          <w:rtl/>
        </w:rPr>
        <w:t>בית</w:t>
      </w:r>
      <w:r w:rsidRPr="00FE7389">
        <w:rPr>
          <w:rFonts w:cs="FrankRuehl"/>
          <w:sz w:val="28"/>
          <w:szCs w:val="28"/>
          <w:rtl/>
        </w:rPr>
        <w:t xml:space="preserve"> </w:t>
      </w:r>
      <w:r w:rsidRPr="00FE7389">
        <w:rPr>
          <w:rFonts w:cs="FrankRuehl" w:hint="eastAsia"/>
          <w:sz w:val="28"/>
          <w:szCs w:val="28"/>
          <w:rtl/>
        </w:rPr>
        <w:t>המשפט</w:t>
      </w:r>
      <w:r w:rsidRPr="00FE7389">
        <w:rPr>
          <w:rFonts w:cs="FrankRuehl"/>
          <w:sz w:val="28"/>
          <w:szCs w:val="28"/>
          <w:rtl/>
        </w:rPr>
        <w:t xml:space="preserve"> </w:t>
      </w:r>
      <w:r w:rsidRPr="00FE7389">
        <w:rPr>
          <w:rFonts w:cs="FrankRuehl" w:hint="eastAsia"/>
          <w:sz w:val="28"/>
          <w:szCs w:val="28"/>
          <w:rtl/>
        </w:rPr>
        <w:t>להתחשב</w:t>
      </w:r>
      <w:r w:rsidRPr="00FE7389">
        <w:rPr>
          <w:rFonts w:cs="FrankRuehl"/>
          <w:sz w:val="28"/>
          <w:szCs w:val="28"/>
          <w:rtl/>
        </w:rPr>
        <w:t xml:space="preserve"> </w:t>
      </w:r>
      <w:r w:rsidRPr="00FE7389">
        <w:rPr>
          <w:rFonts w:cs="FrankRuehl" w:hint="eastAsia"/>
          <w:sz w:val="28"/>
          <w:szCs w:val="28"/>
          <w:rtl/>
        </w:rPr>
        <w:t>בשלושה</w:t>
      </w:r>
      <w:r w:rsidRPr="00FE7389">
        <w:rPr>
          <w:rFonts w:cs="FrankRuehl"/>
          <w:sz w:val="28"/>
          <w:szCs w:val="28"/>
          <w:rtl/>
        </w:rPr>
        <w:t xml:space="preserve"> </w:t>
      </w:r>
      <w:r w:rsidRPr="00FE7389">
        <w:rPr>
          <w:rFonts w:cs="FrankRuehl" w:hint="eastAsia"/>
          <w:sz w:val="28"/>
          <w:szCs w:val="28"/>
          <w:rtl/>
        </w:rPr>
        <w:t>גורמים</w:t>
      </w:r>
      <w:r w:rsidRPr="00FE7389">
        <w:rPr>
          <w:rFonts w:cs="FrankRuehl"/>
          <w:sz w:val="28"/>
          <w:szCs w:val="28"/>
          <w:rtl/>
        </w:rPr>
        <w:t xml:space="preserve">: </w:t>
      </w:r>
      <w:r w:rsidRPr="00FE7389">
        <w:rPr>
          <w:rFonts w:cs="FrankRuehl" w:hint="eastAsia"/>
          <w:sz w:val="28"/>
          <w:szCs w:val="28"/>
          <w:rtl/>
        </w:rPr>
        <w:t>האחד</w:t>
      </w:r>
      <w:r w:rsidRPr="00FE7389">
        <w:rPr>
          <w:rFonts w:cs="FrankRuehl"/>
          <w:sz w:val="28"/>
          <w:szCs w:val="28"/>
          <w:rtl/>
        </w:rPr>
        <w:t xml:space="preserve"> – </w:t>
      </w:r>
      <w:r w:rsidRPr="00FE7389">
        <w:rPr>
          <w:rFonts w:cs="FrankRuehl" w:hint="eastAsia"/>
          <w:sz w:val="28"/>
          <w:szCs w:val="28"/>
          <w:rtl/>
        </w:rPr>
        <w:t>הערכים</w:t>
      </w:r>
      <w:r w:rsidRPr="00FE7389">
        <w:rPr>
          <w:rFonts w:cs="FrankRuehl"/>
          <w:sz w:val="28"/>
          <w:szCs w:val="28"/>
          <w:rtl/>
        </w:rPr>
        <w:t xml:space="preserve"> </w:t>
      </w:r>
      <w:r w:rsidRPr="00FE7389">
        <w:rPr>
          <w:rFonts w:cs="FrankRuehl" w:hint="eastAsia"/>
          <w:sz w:val="28"/>
          <w:szCs w:val="28"/>
          <w:rtl/>
        </w:rPr>
        <w:t>החברתיים</w:t>
      </w:r>
      <w:r w:rsidRPr="00FE7389">
        <w:rPr>
          <w:rFonts w:cs="FrankRuehl"/>
          <w:sz w:val="28"/>
          <w:szCs w:val="28"/>
          <w:rtl/>
        </w:rPr>
        <w:t xml:space="preserve"> </w:t>
      </w:r>
      <w:r w:rsidRPr="00FE7389">
        <w:rPr>
          <w:rFonts w:cs="FrankRuehl" w:hint="eastAsia"/>
          <w:sz w:val="28"/>
          <w:szCs w:val="28"/>
          <w:rtl/>
        </w:rPr>
        <w:t>שנפגעו</w:t>
      </w:r>
      <w:r w:rsidRPr="00FE7389">
        <w:rPr>
          <w:rFonts w:cs="FrankRuehl"/>
          <w:sz w:val="28"/>
          <w:szCs w:val="28"/>
          <w:rtl/>
        </w:rPr>
        <w:t xml:space="preserve"> </w:t>
      </w:r>
      <w:r w:rsidRPr="00FE7389">
        <w:rPr>
          <w:rFonts w:cs="FrankRuehl" w:hint="eastAsia"/>
          <w:sz w:val="28"/>
          <w:szCs w:val="28"/>
          <w:rtl/>
        </w:rPr>
        <w:t>כתוצאה</w:t>
      </w:r>
      <w:r w:rsidRPr="00FE7389">
        <w:rPr>
          <w:rFonts w:cs="FrankRuehl"/>
          <w:sz w:val="28"/>
          <w:szCs w:val="28"/>
          <w:rtl/>
        </w:rPr>
        <w:t xml:space="preserve"> </w:t>
      </w:r>
      <w:r w:rsidRPr="00FE7389">
        <w:rPr>
          <w:rFonts w:cs="FrankRuehl" w:hint="eastAsia"/>
          <w:sz w:val="28"/>
          <w:szCs w:val="28"/>
          <w:rtl/>
        </w:rPr>
        <w:t>מביצוע</w:t>
      </w:r>
      <w:r w:rsidRPr="00FE7389">
        <w:rPr>
          <w:rFonts w:cs="FrankRuehl"/>
          <w:sz w:val="28"/>
          <w:szCs w:val="28"/>
          <w:rtl/>
        </w:rPr>
        <w:t xml:space="preserve"> </w:t>
      </w:r>
      <w:r w:rsidRPr="00FE7389">
        <w:rPr>
          <w:rFonts w:cs="FrankRuehl" w:hint="eastAsia"/>
          <w:sz w:val="28"/>
          <w:szCs w:val="28"/>
          <w:rtl/>
        </w:rPr>
        <w:t>העבירות</w:t>
      </w:r>
      <w:r w:rsidRPr="00FE7389">
        <w:rPr>
          <w:rFonts w:cs="FrankRuehl"/>
          <w:sz w:val="28"/>
          <w:szCs w:val="28"/>
          <w:rtl/>
        </w:rPr>
        <w:t xml:space="preserve"> </w:t>
      </w:r>
      <w:r w:rsidRPr="00FE7389">
        <w:rPr>
          <w:rFonts w:cs="FrankRuehl" w:hint="eastAsia"/>
          <w:sz w:val="28"/>
          <w:szCs w:val="28"/>
          <w:rtl/>
        </w:rPr>
        <w:t>ומידת</w:t>
      </w:r>
      <w:r w:rsidRPr="00FE7389">
        <w:rPr>
          <w:rFonts w:cs="FrankRuehl"/>
          <w:sz w:val="28"/>
          <w:szCs w:val="28"/>
          <w:rtl/>
        </w:rPr>
        <w:t xml:space="preserve"> </w:t>
      </w:r>
      <w:r w:rsidRPr="00FE7389">
        <w:rPr>
          <w:rFonts w:cs="FrankRuehl" w:hint="eastAsia"/>
          <w:sz w:val="28"/>
          <w:szCs w:val="28"/>
          <w:rtl/>
        </w:rPr>
        <w:t>הפגיעה</w:t>
      </w:r>
      <w:r w:rsidRPr="00FE7389">
        <w:rPr>
          <w:rFonts w:cs="FrankRuehl"/>
          <w:sz w:val="28"/>
          <w:szCs w:val="28"/>
          <w:rtl/>
        </w:rPr>
        <w:t xml:space="preserve"> </w:t>
      </w:r>
      <w:r w:rsidRPr="00FE7389">
        <w:rPr>
          <w:rFonts w:cs="FrankRuehl" w:hint="eastAsia"/>
          <w:sz w:val="28"/>
          <w:szCs w:val="28"/>
          <w:rtl/>
        </w:rPr>
        <w:t>בהם</w:t>
      </w:r>
      <w:r w:rsidRPr="00FE7389">
        <w:rPr>
          <w:rFonts w:cs="FrankRuehl"/>
          <w:sz w:val="28"/>
          <w:szCs w:val="28"/>
          <w:rtl/>
        </w:rPr>
        <w:t xml:space="preserve">; </w:t>
      </w:r>
      <w:r w:rsidRPr="00FE7389">
        <w:rPr>
          <w:rFonts w:cs="FrankRuehl" w:hint="eastAsia"/>
          <w:sz w:val="28"/>
          <w:szCs w:val="28"/>
          <w:rtl/>
        </w:rPr>
        <w:t>השני</w:t>
      </w:r>
      <w:r w:rsidRPr="00FE7389">
        <w:rPr>
          <w:rFonts w:cs="FrankRuehl"/>
          <w:sz w:val="28"/>
          <w:szCs w:val="28"/>
          <w:rtl/>
        </w:rPr>
        <w:t xml:space="preserve"> – </w:t>
      </w:r>
      <w:r w:rsidRPr="00FE7389">
        <w:rPr>
          <w:rFonts w:cs="FrankRuehl" w:hint="eastAsia"/>
          <w:sz w:val="28"/>
          <w:szCs w:val="28"/>
          <w:rtl/>
        </w:rPr>
        <w:t>נסיבות</w:t>
      </w:r>
      <w:r w:rsidRPr="00FE7389">
        <w:rPr>
          <w:rFonts w:cs="FrankRuehl"/>
          <w:sz w:val="28"/>
          <w:szCs w:val="28"/>
          <w:rtl/>
        </w:rPr>
        <w:t xml:space="preserve"> </w:t>
      </w:r>
      <w:r w:rsidRPr="00FE7389">
        <w:rPr>
          <w:rFonts w:cs="FrankRuehl" w:hint="eastAsia"/>
          <w:sz w:val="28"/>
          <w:szCs w:val="28"/>
          <w:rtl/>
        </w:rPr>
        <w:t>הקשורות</w:t>
      </w:r>
      <w:r w:rsidRPr="00FE7389">
        <w:rPr>
          <w:rFonts w:cs="FrankRuehl"/>
          <w:sz w:val="28"/>
          <w:szCs w:val="28"/>
          <w:rtl/>
        </w:rPr>
        <w:t xml:space="preserve"> </w:t>
      </w:r>
      <w:r w:rsidRPr="00FE7389">
        <w:rPr>
          <w:rFonts w:cs="FrankRuehl" w:hint="eastAsia"/>
          <w:sz w:val="28"/>
          <w:szCs w:val="28"/>
          <w:rtl/>
        </w:rPr>
        <w:t>לביצוע</w:t>
      </w:r>
      <w:r w:rsidRPr="00FE7389">
        <w:rPr>
          <w:rFonts w:cs="FrankRuehl"/>
          <w:sz w:val="28"/>
          <w:szCs w:val="28"/>
          <w:rtl/>
        </w:rPr>
        <w:t xml:space="preserve"> </w:t>
      </w:r>
      <w:r w:rsidRPr="00FE7389">
        <w:rPr>
          <w:rFonts w:cs="FrankRuehl" w:hint="eastAsia"/>
          <w:sz w:val="28"/>
          <w:szCs w:val="28"/>
          <w:rtl/>
        </w:rPr>
        <w:t>העבירה</w:t>
      </w:r>
      <w:r w:rsidRPr="00FE7389">
        <w:rPr>
          <w:rFonts w:cs="FrankRuehl"/>
          <w:sz w:val="28"/>
          <w:szCs w:val="28"/>
          <w:rtl/>
        </w:rPr>
        <w:t xml:space="preserve">; </w:t>
      </w:r>
      <w:r w:rsidRPr="00FE7389">
        <w:rPr>
          <w:rFonts w:cs="FrankRuehl" w:hint="eastAsia"/>
          <w:sz w:val="28"/>
          <w:szCs w:val="28"/>
          <w:rtl/>
        </w:rPr>
        <w:t>השלישי</w:t>
      </w:r>
      <w:r w:rsidRPr="00FE7389">
        <w:rPr>
          <w:rFonts w:cs="FrankRuehl"/>
          <w:sz w:val="28"/>
          <w:szCs w:val="28"/>
          <w:rtl/>
        </w:rPr>
        <w:t xml:space="preserve"> – </w:t>
      </w:r>
      <w:r w:rsidRPr="00FE7389">
        <w:rPr>
          <w:rFonts w:cs="FrankRuehl" w:hint="eastAsia"/>
          <w:sz w:val="28"/>
          <w:szCs w:val="28"/>
          <w:rtl/>
        </w:rPr>
        <w:t>מדיניות</w:t>
      </w:r>
      <w:r w:rsidRPr="00FE7389">
        <w:rPr>
          <w:rFonts w:cs="FrankRuehl"/>
          <w:sz w:val="28"/>
          <w:szCs w:val="28"/>
          <w:rtl/>
        </w:rPr>
        <w:t xml:space="preserve"> </w:t>
      </w:r>
      <w:r w:rsidRPr="00FE7389">
        <w:rPr>
          <w:rFonts w:cs="FrankRuehl" w:hint="eastAsia"/>
          <w:sz w:val="28"/>
          <w:szCs w:val="28"/>
          <w:rtl/>
        </w:rPr>
        <w:t>הענישה</w:t>
      </w:r>
      <w:r w:rsidRPr="00FE7389">
        <w:rPr>
          <w:rFonts w:cs="FrankRuehl"/>
          <w:sz w:val="28"/>
          <w:szCs w:val="28"/>
          <w:rtl/>
        </w:rPr>
        <w:t xml:space="preserve"> </w:t>
      </w:r>
      <w:r w:rsidRPr="00FE7389">
        <w:rPr>
          <w:rFonts w:cs="FrankRuehl" w:hint="eastAsia"/>
          <w:sz w:val="28"/>
          <w:szCs w:val="28"/>
          <w:rtl/>
        </w:rPr>
        <w:t>הנהוגה</w:t>
      </w:r>
      <w:r w:rsidRPr="00FE7389">
        <w:rPr>
          <w:rFonts w:cs="FrankRuehl"/>
          <w:sz w:val="28"/>
          <w:szCs w:val="28"/>
          <w:rtl/>
        </w:rPr>
        <w:t>.</w:t>
      </w:r>
    </w:p>
    <w:p w14:paraId="57622BD8" w14:textId="77777777" w:rsidR="00DE042F" w:rsidRDefault="00DE042F" w:rsidP="00DE042F">
      <w:pPr>
        <w:spacing w:line="360" w:lineRule="auto"/>
        <w:jc w:val="both"/>
        <w:rPr>
          <w:rFonts w:cs="FrankRuehl"/>
          <w:sz w:val="28"/>
          <w:szCs w:val="28"/>
          <w:rtl/>
        </w:rPr>
      </w:pPr>
    </w:p>
    <w:p w14:paraId="6C38DF79" w14:textId="77777777" w:rsidR="00DE042F" w:rsidRPr="0024082F" w:rsidRDefault="00DE042F" w:rsidP="00DE042F">
      <w:pPr>
        <w:spacing w:line="360" w:lineRule="auto"/>
        <w:jc w:val="both"/>
        <w:rPr>
          <w:rFonts w:cs="FrankRuehl"/>
          <w:b/>
          <w:bCs/>
          <w:sz w:val="28"/>
          <w:szCs w:val="28"/>
          <w:rtl/>
        </w:rPr>
      </w:pPr>
      <w:r w:rsidRPr="0024082F">
        <w:rPr>
          <w:rFonts w:cs="FrankRuehl" w:hint="cs"/>
          <w:b/>
          <w:bCs/>
          <w:sz w:val="28"/>
          <w:szCs w:val="28"/>
          <w:rtl/>
        </w:rPr>
        <w:t>הערך החברתי שנפגע ומידת הפגיעה בו</w:t>
      </w:r>
    </w:p>
    <w:p w14:paraId="5CE21546" w14:textId="77777777" w:rsidR="00DE042F" w:rsidRDefault="00DE042F" w:rsidP="00DE042F">
      <w:pPr>
        <w:spacing w:line="360" w:lineRule="auto"/>
        <w:jc w:val="both"/>
        <w:rPr>
          <w:rFonts w:cs="FrankRuehl"/>
          <w:sz w:val="28"/>
          <w:szCs w:val="28"/>
          <w:rtl/>
        </w:rPr>
      </w:pPr>
    </w:p>
    <w:p w14:paraId="6857030E" w14:textId="77777777" w:rsidR="00DE042F" w:rsidRDefault="00DE042F" w:rsidP="00DE042F">
      <w:pPr>
        <w:spacing w:line="360" w:lineRule="auto"/>
        <w:jc w:val="both"/>
        <w:rPr>
          <w:rFonts w:cs="FrankRuehl"/>
          <w:sz w:val="28"/>
          <w:szCs w:val="28"/>
          <w:rtl/>
        </w:rPr>
      </w:pPr>
      <w:r>
        <w:rPr>
          <w:rFonts w:cs="FrankRuehl" w:hint="cs"/>
          <w:sz w:val="28"/>
          <w:szCs w:val="28"/>
          <w:rtl/>
        </w:rPr>
        <w:t>10.</w:t>
      </w:r>
      <w:r>
        <w:rPr>
          <w:rFonts w:cs="FrankRuehl" w:hint="cs"/>
          <w:sz w:val="28"/>
          <w:szCs w:val="28"/>
          <w:rtl/>
        </w:rPr>
        <w:tab/>
        <w:t>הערכים החברתיים שנפגעו כתוצאה ממעשי הנאשם, הן בנוגע לעבירות הנשק והן בנוגע לעבירת הסמים, הם השמירה על ביטחון הציבור, על בריאות הציבור ועל הסדר הציבורי.</w:t>
      </w:r>
    </w:p>
    <w:p w14:paraId="6D1D2E1D" w14:textId="77777777" w:rsidR="00DE042F" w:rsidRDefault="00DE042F" w:rsidP="00DE042F">
      <w:pPr>
        <w:spacing w:line="360" w:lineRule="auto"/>
        <w:jc w:val="both"/>
        <w:rPr>
          <w:rFonts w:cs="FrankRuehl"/>
          <w:sz w:val="28"/>
          <w:szCs w:val="28"/>
          <w:rtl/>
        </w:rPr>
      </w:pPr>
    </w:p>
    <w:p w14:paraId="137EFC4F" w14:textId="77777777" w:rsidR="00DE042F" w:rsidRDefault="00DE042F" w:rsidP="00DE042F">
      <w:pPr>
        <w:spacing w:line="360" w:lineRule="auto"/>
        <w:jc w:val="both"/>
        <w:rPr>
          <w:rFonts w:cs="FrankRuehl"/>
          <w:sz w:val="28"/>
          <w:szCs w:val="28"/>
          <w:rtl/>
        </w:rPr>
      </w:pPr>
      <w:r>
        <w:rPr>
          <w:rFonts w:cs="FrankRuehl" w:hint="cs"/>
          <w:sz w:val="28"/>
          <w:szCs w:val="28"/>
          <w:rtl/>
        </w:rPr>
        <w:t>11.</w:t>
      </w:r>
      <w:r>
        <w:rPr>
          <w:rFonts w:cs="FrankRuehl" w:hint="cs"/>
          <w:sz w:val="28"/>
          <w:szCs w:val="28"/>
          <w:rtl/>
        </w:rPr>
        <w:tab/>
        <w:t xml:space="preserve">מידת הפגיעה בערכים המוגנים בגין שתי העבירות המרכזיות הינה בינונית. אשר להחזקת כלי הנשק, הרי שהנאשם החזיק יותר מכלי נשק אחד - אקדח תקני ותת מקלע, גם אם תת המקלע היה מאולתר. מדובר בכלי נשק הממוקמים במדרג חומרה גבוה בשל יכולתם לפגוע ולהרוג ללא הבחנה [ראו והשוו: </w:t>
      </w:r>
      <w:hyperlink r:id="rId25" w:history="1">
        <w:r w:rsidR="005553DE" w:rsidRPr="005553DE">
          <w:rPr>
            <w:rFonts w:cs="FrankRuehl"/>
            <w:color w:val="0000FF"/>
            <w:sz w:val="28"/>
            <w:szCs w:val="28"/>
            <w:u w:val="single"/>
            <w:rtl/>
          </w:rPr>
          <w:t>ע"פ 1323/13</w:t>
        </w:r>
      </w:hyperlink>
      <w:r>
        <w:rPr>
          <w:rFonts w:cs="FrankRuehl" w:hint="cs"/>
          <w:sz w:val="28"/>
          <w:szCs w:val="28"/>
          <w:rtl/>
        </w:rPr>
        <w:t xml:space="preserve"> </w:t>
      </w:r>
      <w:r w:rsidRPr="00F04BF0">
        <w:rPr>
          <w:rFonts w:cs="Miriam" w:hint="cs"/>
          <w:rtl/>
        </w:rPr>
        <w:t>חסן נ' מדינת ישראל</w:t>
      </w:r>
      <w:r>
        <w:rPr>
          <w:rFonts w:cs="FrankRuehl" w:hint="cs"/>
          <w:sz w:val="28"/>
          <w:szCs w:val="28"/>
          <w:rtl/>
        </w:rPr>
        <w:t xml:space="preserve"> (5.6.2013) (להלן: עניין </w:t>
      </w:r>
      <w:r w:rsidRPr="00D73D59">
        <w:rPr>
          <w:rFonts w:cs="Miriam" w:hint="cs"/>
          <w:rtl/>
        </w:rPr>
        <w:t>חסן</w:t>
      </w:r>
      <w:r>
        <w:rPr>
          <w:rFonts w:cs="FrankRuehl" w:hint="cs"/>
          <w:sz w:val="28"/>
          <w:szCs w:val="28"/>
          <w:rtl/>
        </w:rPr>
        <w:t>)]. מן הראוי לציין שגם אם לנאשם לא יוחס כל שימוש בנשק, אין בכך כדי לקבוע עצמת פגיעה נמוכה בערך המוגן אך בשל נימוק זה, שעה שהמחוקק ייחס עבירה מיוחדת למחזיק הנשק או לנושא הנשק, זאת מתוך הכרה בפוטנציאל הנזק שעלול להיגרם מהנשק בהמשך. אך מובן מאליו הוא, שככל שהיה נעשה שימוש כלשהו בנשק, היה משתנה סעיף העבירה, ומתחם עונש חמור יותר היה נקבע בהתאם.</w:t>
      </w:r>
    </w:p>
    <w:p w14:paraId="09A21A3A" w14:textId="77777777" w:rsidR="00DE042F" w:rsidRDefault="00DE042F" w:rsidP="00DE042F">
      <w:pPr>
        <w:spacing w:line="360" w:lineRule="auto"/>
        <w:jc w:val="both"/>
        <w:rPr>
          <w:rFonts w:cs="FrankRuehl"/>
          <w:sz w:val="28"/>
          <w:szCs w:val="28"/>
          <w:rtl/>
        </w:rPr>
      </w:pPr>
    </w:p>
    <w:p w14:paraId="2AD4C70A" w14:textId="77777777" w:rsidR="00DE042F" w:rsidRDefault="00DE042F" w:rsidP="00DE042F">
      <w:pPr>
        <w:spacing w:line="360" w:lineRule="auto"/>
        <w:jc w:val="both"/>
        <w:rPr>
          <w:rFonts w:cs="FrankRuehl"/>
          <w:sz w:val="28"/>
          <w:szCs w:val="28"/>
          <w:rtl/>
        </w:rPr>
      </w:pPr>
      <w:r>
        <w:rPr>
          <w:rFonts w:cs="FrankRuehl" w:hint="cs"/>
          <w:sz w:val="28"/>
          <w:szCs w:val="28"/>
          <w:rtl/>
        </w:rPr>
        <w:t>12.</w:t>
      </w:r>
      <w:r>
        <w:rPr>
          <w:rFonts w:cs="FrankRuehl" w:hint="cs"/>
          <w:sz w:val="28"/>
          <w:szCs w:val="28"/>
          <w:rtl/>
        </w:rPr>
        <w:tab/>
        <w:t>הרוח המנשבת מהחלטות בי</w:t>
      </w:r>
      <w:r w:rsidRPr="008E761D">
        <w:rPr>
          <w:rFonts w:cs="FrankRuehl" w:hint="cs"/>
          <w:sz w:val="28"/>
          <w:szCs w:val="28"/>
          <w:rtl/>
        </w:rPr>
        <w:t>ת המשפט העליון בעבירות שעניינן החזקת כלי נשק</w:t>
      </w:r>
      <w:r>
        <w:rPr>
          <w:rFonts w:cs="FrankRuehl" w:hint="cs"/>
          <w:sz w:val="28"/>
          <w:szCs w:val="28"/>
          <w:rtl/>
        </w:rPr>
        <w:t>, הינה רוח של</w:t>
      </w:r>
      <w:r w:rsidRPr="008E761D">
        <w:rPr>
          <w:rFonts w:cs="FrankRuehl" w:hint="cs"/>
          <w:sz w:val="28"/>
          <w:szCs w:val="28"/>
          <w:rtl/>
        </w:rPr>
        <w:t xml:space="preserve"> </w:t>
      </w:r>
      <w:r w:rsidRPr="008E761D">
        <w:rPr>
          <w:rFonts w:cs="FrankRuehl"/>
          <w:sz w:val="28"/>
          <w:szCs w:val="28"/>
          <w:rtl/>
        </w:rPr>
        <w:t xml:space="preserve">החמרה בענישה, </w:t>
      </w:r>
      <w:r w:rsidRPr="008E761D">
        <w:rPr>
          <w:rFonts w:cs="FrankRuehl" w:hint="cs"/>
          <w:sz w:val="28"/>
          <w:szCs w:val="28"/>
          <w:rtl/>
        </w:rPr>
        <w:t xml:space="preserve">זאת בשים לב </w:t>
      </w:r>
      <w:r>
        <w:rPr>
          <w:rFonts w:cs="FrankRuehl" w:hint="cs"/>
          <w:sz w:val="28"/>
          <w:szCs w:val="28"/>
          <w:rtl/>
        </w:rPr>
        <w:t>לצורך להילחם</w:t>
      </w:r>
      <w:r w:rsidRPr="008E761D">
        <w:rPr>
          <w:rFonts w:cs="FrankRuehl" w:hint="cs"/>
          <w:sz w:val="28"/>
          <w:szCs w:val="28"/>
          <w:rtl/>
        </w:rPr>
        <w:t xml:space="preserve"> בתופעה שהיקפה מתרחב</w:t>
      </w:r>
      <w:r w:rsidRPr="008E761D">
        <w:rPr>
          <w:rFonts w:cs="FrankRuehl"/>
          <w:sz w:val="28"/>
          <w:szCs w:val="28"/>
          <w:rtl/>
        </w:rPr>
        <w:t>, ו</w:t>
      </w:r>
      <w:r w:rsidRPr="008E761D">
        <w:rPr>
          <w:rFonts w:cs="FrankRuehl" w:hint="cs"/>
          <w:sz w:val="28"/>
          <w:szCs w:val="28"/>
          <w:rtl/>
        </w:rPr>
        <w:t xml:space="preserve">לחשש מפני </w:t>
      </w:r>
      <w:r w:rsidRPr="008E761D">
        <w:rPr>
          <w:rFonts w:cs="FrankRuehl"/>
          <w:sz w:val="28"/>
          <w:szCs w:val="28"/>
          <w:rtl/>
        </w:rPr>
        <w:t>זמינות</w:t>
      </w:r>
      <w:r>
        <w:rPr>
          <w:rFonts w:cs="FrankRuehl" w:hint="cs"/>
          <w:sz w:val="28"/>
          <w:szCs w:val="28"/>
          <w:rtl/>
        </w:rPr>
        <w:t>ם</w:t>
      </w:r>
      <w:r w:rsidRPr="008E761D">
        <w:rPr>
          <w:rFonts w:cs="FrankRuehl"/>
          <w:sz w:val="28"/>
          <w:szCs w:val="28"/>
          <w:rtl/>
        </w:rPr>
        <w:t xml:space="preserve"> המדאיגה של </w:t>
      </w:r>
      <w:r>
        <w:rPr>
          <w:rFonts w:cs="FrankRuehl" w:hint="cs"/>
          <w:sz w:val="28"/>
          <w:szCs w:val="28"/>
          <w:rtl/>
        </w:rPr>
        <w:t xml:space="preserve">כלי </w:t>
      </w:r>
      <w:r w:rsidRPr="008E761D">
        <w:rPr>
          <w:rFonts w:cs="FrankRuehl"/>
          <w:sz w:val="28"/>
          <w:szCs w:val="28"/>
          <w:rtl/>
        </w:rPr>
        <w:t>נשק שעלול</w:t>
      </w:r>
      <w:r>
        <w:rPr>
          <w:rFonts w:cs="FrankRuehl" w:hint="cs"/>
          <w:sz w:val="28"/>
          <w:szCs w:val="28"/>
          <w:rtl/>
        </w:rPr>
        <w:t>ים</w:t>
      </w:r>
      <w:r w:rsidRPr="008E761D">
        <w:rPr>
          <w:rFonts w:cs="FrankRuehl"/>
          <w:sz w:val="28"/>
          <w:szCs w:val="28"/>
          <w:rtl/>
        </w:rPr>
        <w:t xml:space="preserve"> להגיע לגורמים מסוכנים ולהוביל לתוצאות הרסניות</w:t>
      </w:r>
      <w:r w:rsidRPr="008E761D">
        <w:rPr>
          <w:rFonts w:cs="FrankRuehl" w:hint="cs"/>
          <w:sz w:val="28"/>
          <w:szCs w:val="28"/>
          <w:rtl/>
        </w:rPr>
        <w:t xml:space="preserve"> (</w:t>
      </w:r>
      <w:r>
        <w:rPr>
          <w:rFonts w:cs="FrankRuehl" w:hint="cs"/>
          <w:sz w:val="28"/>
          <w:szCs w:val="28"/>
          <w:rtl/>
        </w:rPr>
        <w:t xml:space="preserve">ראו </w:t>
      </w:r>
      <w:r w:rsidRPr="008E761D">
        <w:rPr>
          <w:rFonts w:cs="FrankRuehl" w:hint="cs"/>
          <w:sz w:val="28"/>
          <w:szCs w:val="28"/>
          <w:rtl/>
        </w:rPr>
        <w:t xml:space="preserve">עניין </w:t>
      </w:r>
      <w:r w:rsidRPr="00D73D59">
        <w:rPr>
          <w:rFonts w:cs="Miriam" w:hint="cs"/>
          <w:rtl/>
        </w:rPr>
        <w:t xml:space="preserve">חסן </w:t>
      </w:r>
      <w:r w:rsidRPr="008E761D">
        <w:rPr>
          <w:rFonts w:cs="FrankRuehl" w:hint="cs"/>
          <w:sz w:val="28"/>
          <w:szCs w:val="28"/>
          <w:rtl/>
        </w:rPr>
        <w:t>לעיל)</w:t>
      </w:r>
      <w:r w:rsidRPr="008E761D">
        <w:rPr>
          <w:rFonts w:cs="FrankRuehl"/>
          <w:sz w:val="28"/>
          <w:szCs w:val="28"/>
          <w:rtl/>
        </w:rPr>
        <w:t>.</w:t>
      </w:r>
    </w:p>
    <w:p w14:paraId="3FE4854D" w14:textId="77777777" w:rsidR="00DE042F" w:rsidRDefault="00DE042F" w:rsidP="00DE042F">
      <w:pPr>
        <w:spacing w:line="360" w:lineRule="auto"/>
        <w:jc w:val="both"/>
        <w:rPr>
          <w:rFonts w:cs="FrankRuehl"/>
          <w:sz w:val="28"/>
          <w:szCs w:val="28"/>
          <w:rtl/>
        </w:rPr>
      </w:pPr>
    </w:p>
    <w:p w14:paraId="3CDABD6E" w14:textId="77777777" w:rsidR="00DE042F" w:rsidRDefault="00DE042F" w:rsidP="00DE042F">
      <w:pPr>
        <w:spacing w:line="360" w:lineRule="auto"/>
        <w:jc w:val="both"/>
        <w:rPr>
          <w:rFonts w:cs="FrankRuehl"/>
          <w:sz w:val="28"/>
          <w:szCs w:val="28"/>
          <w:rtl/>
        </w:rPr>
      </w:pPr>
      <w:r>
        <w:rPr>
          <w:rFonts w:cs="FrankRuehl" w:hint="cs"/>
          <w:sz w:val="28"/>
          <w:szCs w:val="28"/>
          <w:rtl/>
        </w:rPr>
        <w:t>13.</w:t>
      </w:r>
      <w:r>
        <w:rPr>
          <w:rFonts w:cs="FrankRuehl" w:hint="cs"/>
          <w:sz w:val="28"/>
          <w:szCs w:val="28"/>
          <w:rtl/>
        </w:rPr>
        <w:tab/>
        <w:t>אשר לסם שנתפס, יש לתת את הדעת לכמות הסם, המצויה הרבה מעל לחזקה בחוק, וכן לכמות המנות שניתן היה להפיק מכמות זו. מנגד, הסם טרם הופץ, ומכאן שעדין לא נגרם נזק לבריאות הציבור.</w:t>
      </w:r>
    </w:p>
    <w:p w14:paraId="2EA1F25D" w14:textId="77777777" w:rsidR="00DE042F" w:rsidRDefault="00DE042F" w:rsidP="00DE042F">
      <w:pPr>
        <w:spacing w:line="360" w:lineRule="auto"/>
        <w:jc w:val="both"/>
        <w:rPr>
          <w:rFonts w:cs="FrankRuehl"/>
          <w:b/>
          <w:bCs/>
          <w:sz w:val="28"/>
          <w:szCs w:val="28"/>
          <w:rtl/>
        </w:rPr>
      </w:pPr>
    </w:p>
    <w:p w14:paraId="15DBA59E" w14:textId="77777777" w:rsidR="00DE042F" w:rsidRPr="0024082F" w:rsidRDefault="00DE042F" w:rsidP="00DE042F">
      <w:pPr>
        <w:spacing w:line="360" w:lineRule="auto"/>
        <w:jc w:val="both"/>
        <w:rPr>
          <w:rFonts w:cs="FrankRuehl"/>
          <w:b/>
          <w:bCs/>
          <w:sz w:val="28"/>
          <w:szCs w:val="28"/>
          <w:rtl/>
        </w:rPr>
      </w:pPr>
      <w:r w:rsidRPr="0024082F">
        <w:rPr>
          <w:rFonts w:cs="FrankRuehl" w:hint="cs"/>
          <w:b/>
          <w:bCs/>
          <w:sz w:val="28"/>
          <w:szCs w:val="28"/>
          <w:rtl/>
        </w:rPr>
        <w:t>נסיבות הקשורות בביצוע העבירה</w:t>
      </w:r>
    </w:p>
    <w:p w14:paraId="266D4AFC" w14:textId="77777777" w:rsidR="00DE042F" w:rsidRDefault="00DE042F" w:rsidP="00DE042F">
      <w:pPr>
        <w:spacing w:line="360" w:lineRule="auto"/>
        <w:jc w:val="both"/>
        <w:rPr>
          <w:rFonts w:cs="FrankRuehl"/>
          <w:sz w:val="28"/>
          <w:szCs w:val="28"/>
          <w:rtl/>
        </w:rPr>
      </w:pPr>
    </w:p>
    <w:p w14:paraId="49E25BF2" w14:textId="77777777" w:rsidR="00DE042F" w:rsidRDefault="00DE042F" w:rsidP="00DE042F">
      <w:pPr>
        <w:spacing w:line="360" w:lineRule="auto"/>
        <w:jc w:val="both"/>
        <w:rPr>
          <w:rFonts w:cs="FrankRuehl"/>
          <w:sz w:val="28"/>
          <w:szCs w:val="28"/>
          <w:rtl/>
        </w:rPr>
      </w:pPr>
      <w:r>
        <w:rPr>
          <w:rFonts w:cs="FrankRuehl" w:hint="cs"/>
          <w:sz w:val="28"/>
          <w:szCs w:val="28"/>
          <w:rtl/>
        </w:rPr>
        <w:t>14.</w:t>
      </w:r>
      <w:r>
        <w:rPr>
          <w:rFonts w:cs="FrankRuehl" w:hint="cs"/>
          <w:sz w:val="28"/>
          <w:szCs w:val="28"/>
          <w:rtl/>
        </w:rPr>
        <w:tab/>
        <w:t xml:space="preserve">הנאשם החזיק בתוך דירה, הממוקמת בבניין מגורים בעיבורה של עיר, אקדח ותת מקלע מאולתר. אין צורך להכביר מלים על פוטנציאל הסכנה הגלום במעשים אלו, בסכנות ההרסניות הגלומות בהחזקת נשק, בפרט כאשר כלי הנשק מוחזקים על ידי אדם צעיר שאינו מנוסה בשימוש בהם, וודאי לא בתוך שטח בנוי. כתב האישום המתוקן אינו מפרט מדוע וכמה זמן החזיק הנאשם את כלי הנשק ואת הסמים בדירה, אולם מאחר שאלו היו בשליטתו המוחלטת, ברי שהיה ביכולתו לעצור את ביצוע העבירה כל אימת שרצה. </w:t>
      </w:r>
    </w:p>
    <w:p w14:paraId="0BEE27D0" w14:textId="77777777" w:rsidR="00DE042F" w:rsidRDefault="00DE042F" w:rsidP="00DE042F">
      <w:pPr>
        <w:spacing w:line="360" w:lineRule="auto"/>
        <w:jc w:val="both"/>
        <w:rPr>
          <w:rFonts w:cs="FrankRuehl"/>
          <w:sz w:val="28"/>
          <w:szCs w:val="28"/>
          <w:rtl/>
        </w:rPr>
      </w:pPr>
    </w:p>
    <w:p w14:paraId="4A7A0252" w14:textId="77777777" w:rsidR="00DE042F" w:rsidRDefault="00DE042F" w:rsidP="00DE042F">
      <w:pPr>
        <w:spacing w:line="360" w:lineRule="auto"/>
        <w:jc w:val="both"/>
        <w:rPr>
          <w:rFonts w:cs="FrankRuehl"/>
          <w:sz w:val="28"/>
          <w:szCs w:val="28"/>
          <w:rtl/>
        </w:rPr>
      </w:pPr>
      <w:r w:rsidRPr="00B716DB">
        <w:rPr>
          <w:rFonts w:cs="FrankRuehl" w:hint="cs"/>
          <w:sz w:val="28"/>
          <w:szCs w:val="28"/>
          <w:rtl/>
        </w:rPr>
        <w:t>15.</w:t>
      </w:r>
      <w:r w:rsidRPr="00B716DB">
        <w:rPr>
          <w:rFonts w:cs="FrankRuehl" w:hint="cs"/>
          <w:sz w:val="28"/>
          <w:szCs w:val="28"/>
          <w:rtl/>
        </w:rPr>
        <w:tab/>
        <w:t>אשר לנסיבות שהביאו את הנאשם לבצע את העבירות, הרי שאלו לא הובהרו עד תום. גם</w:t>
      </w:r>
      <w:r>
        <w:rPr>
          <w:rFonts w:cs="FrankRuehl" w:hint="cs"/>
          <w:sz w:val="28"/>
          <w:szCs w:val="28"/>
          <w:rtl/>
        </w:rPr>
        <w:t xml:space="preserve"> אם ניסה הנאשם בשלב מסוים לטעון שהוא חשש לביטחונו, טיעון שנזנח במהלך הטיעונים לעונש, הרי שאין בכך כדי להפחית מחומרת מעשיו, בפרט לאחר הגעת השוטרים למקום. במאמר מוסגר אציין, שגם אם היה מקום לקבל את הסבריו של הנאשם לפיהם הוא חשש לחייו, הרי שלא היה בהם כדי להסביר את כמות הסם הגדולה אותה החזיק בדירה וכן את ניסיונו לשבש את החקירה בדרך של העלמת הסמים וכלי הנשק במטרה למלט עצמו מהדין. נוסף על כך, דומה שדווקא העובדה שהנאשם פעל מתוך תחושת פחד מהווה נסיבה לחומרה, "שכן שימוש בנשק מתוך חשש ופחד, הוא בעצמו אחד הסיכונים המשמעותיים שבעבירות נשק" [דברי השופטת </w:t>
      </w:r>
      <w:r w:rsidRPr="001A467B">
        <w:rPr>
          <w:rFonts w:cs="Miriam" w:hint="cs"/>
          <w:rtl/>
        </w:rPr>
        <w:t>מ. ברק-נבו</w:t>
      </w:r>
      <w:r>
        <w:rPr>
          <w:rFonts w:cs="FrankRuehl" w:hint="cs"/>
          <w:sz w:val="28"/>
          <w:szCs w:val="28"/>
          <w:rtl/>
        </w:rPr>
        <w:t xml:space="preserve"> ב</w:t>
      </w:r>
      <w:hyperlink r:id="rId26" w:history="1">
        <w:r w:rsidR="005553DE" w:rsidRPr="005553DE">
          <w:rPr>
            <w:rFonts w:cs="FrankRuehl"/>
            <w:color w:val="0000FF"/>
            <w:sz w:val="28"/>
            <w:szCs w:val="28"/>
            <w:u w:val="single"/>
            <w:rtl/>
          </w:rPr>
          <w:t>ת"פ (מרכז-לוד) 20051-12-17</w:t>
        </w:r>
      </w:hyperlink>
      <w:r>
        <w:rPr>
          <w:rFonts w:cs="FrankRuehl" w:hint="cs"/>
          <w:sz w:val="28"/>
          <w:szCs w:val="28"/>
          <w:rtl/>
        </w:rPr>
        <w:t xml:space="preserve"> </w:t>
      </w:r>
      <w:r w:rsidRPr="003C4EF6">
        <w:rPr>
          <w:rFonts w:cs="Miriam" w:hint="cs"/>
          <w:rtl/>
        </w:rPr>
        <w:t>מדינת ישראל נ' שלום אבשלום אהרן</w:t>
      </w:r>
      <w:r>
        <w:rPr>
          <w:rFonts w:cs="FrankRuehl" w:hint="cs"/>
          <w:sz w:val="28"/>
          <w:szCs w:val="28"/>
          <w:rtl/>
        </w:rPr>
        <w:t xml:space="preserve">, פסקה 11 (2.12.2018) (להלן: </w:t>
      </w:r>
      <w:r w:rsidRPr="004C08CA">
        <w:rPr>
          <w:rFonts w:cs="FrankRuehl" w:hint="cs"/>
          <w:sz w:val="28"/>
          <w:szCs w:val="28"/>
          <w:rtl/>
        </w:rPr>
        <w:t xml:space="preserve">עניין </w:t>
      </w:r>
      <w:r w:rsidRPr="00BA3BF7">
        <w:rPr>
          <w:rFonts w:cs="Miriam" w:hint="cs"/>
          <w:rtl/>
        </w:rPr>
        <w:t>אהרן</w:t>
      </w:r>
      <w:r>
        <w:rPr>
          <w:rFonts w:cs="FrankRuehl" w:hint="cs"/>
          <w:sz w:val="28"/>
          <w:szCs w:val="28"/>
          <w:rtl/>
        </w:rPr>
        <w:t xml:space="preserve">)]. </w:t>
      </w:r>
    </w:p>
    <w:p w14:paraId="45B7E0A0" w14:textId="77777777" w:rsidR="00DE042F" w:rsidRDefault="00DE042F" w:rsidP="00DE042F">
      <w:pPr>
        <w:pStyle w:val="af"/>
        <w:ind w:firstLine="0"/>
        <w:rPr>
          <w:rFonts w:ascii="Times New Roman" w:hAnsi="Times New Roman" w:cs="FrankRuehl"/>
          <w:noProof w:val="0"/>
          <w:sz w:val="28"/>
          <w:szCs w:val="28"/>
          <w:rtl/>
        </w:rPr>
      </w:pPr>
      <w:r>
        <w:rPr>
          <w:rFonts w:ascii="Times New Roman" w:hAnsi="Times New Roman" w:cs="FrankRuehl" w:hint="cs"/>
          <w:noProof w:val="0"/>
          <w:sz w:val="28"/>
          <w:szCs w:val="28"/>
          <w:rtl/>
        </w:rPr>
        <w:t xml:space="preserve">על הפוטנציאל ההרסני של שימוש בנשק במצבי פחד עמדה השופטת </w:t>
      </w:r>
      <w:r w:rsidRPr="006519C4">
        <w:rPr>
          <w:rFonts w:ascii="Times New Roman" w:hAnsi="Times New Roman" w:cs="Miriam" w:hint="cs"/>
          <w:noProof w:val="0"/>
          <w:sz w:val="24"/>
          <w:szCs w:val="24"/>
          <w:rtl/>
        </w:rPr>
        <w:t>א. ארבל</w:t>
      </w:r>
      <w:r>
        <w:rPr>
          <w:rFonts w:ascii="Times New Roman" w:hAnsi="Times New Roman" w:cs="FrankRuehl" w:hint="cs"/>
          <w:noProof w:val="0"/>
          <w:sz w:val="28"/>
          <w:szCs w:val="28"/>
          <w:rtl/>
        </w:rPr>
        <w:t xml:space="preserve"> ב</w:t>
      </w:r>
      <w:hyperlink r:id="rId27" w:history="1">
        <w:r w:rsidR="005553DE" w:rsidRPr="005553DE">
          <w:rPr>
            <w:rFonts w:ascii="Times New Roman" w:hAnsi="Times New Roman" w:cs="FrankRuehl"/>
            <w:noProof w:val="0"/>
            <w:color w:val="0000FF"/>
            <w:sz w:val="28"/>
            <w:szCs w:val="28"/>
            <w:u w:val="single"/>
            <w:rtl/>
          </w:rPr>
          <w:t>ע"פ 4945/13</w:t>
        </w:r>
      </w:hyperlink>
      <w:r>
        <w:rPr>
          <w:rFonts w:ascii="Times New Roman" w:hAnsi="Times New Roman" w:cs="FrankRuehl" w:hint="cs"/>
          <w:noProof w:val="0"/>
          <w:sz w:val="28"/>
          <w:szCs w:val="28"/>
          <w:rtl/>
        </w:rPr>
        <w:t xml:space="preserve"> </w:t>
      </w:r>
      <w:r w:rsidRPr="006519C4">
        <w:rPr>
          <w:rFonts w:ascii="Times New Roman" w:hAnsi="Times New Roman" w:cs="Miriam" w:hint="cs"/>
          <w:noProof w:val="0"/>
          <w:sz w:val="24"/>
          <w:szCs w:val="24"/>
          <w:rtl/>
        </w:rPr>
        <w:t>מדינת ישראל נ' סלימאן</w:t>
      </w:r>
      <w:r>
        <w:rPr>
          <w:rFonts w:ascii="Times New Roman" w:hAnsi="Times New Roman" w:cs="FrankRuehl" w:hint="cs"/>
          <w:noProof w:val="0"/>
          <w:sz w:val="28"/>
          <w:szCs w:val="28"/>
          <w:rtl/>
        </w:rPr>
        <w:t xml:space="preserve">, פסקה 11 (19.1.2014) (להלן: </w:t>
      </w:r>
      <w:r w:rsidRPr="00B45C05">
        <w:rPr>
          <w:rFonts w:ascii="Times New Roman" w:hAnsi="Times New Roman" w:cs="Miriam" w:hint="cs"/>
          <w:noProof w:val="0"/>
          <w:sz w:val="24"/>
          <w:szCs w:val="24"/>
          <w:rtl/>
        </w:rPr>
        <w:t>עניין סלימאן</w:t>
      </w:r>
      <w:r>
        <w:rPr>
          <w:rFonts w:ascii="Times New Roman" w:hAnsi="Times New Roman" w:cs="FrankRuehl" w:hint="cs"/>
          <w:noProof w:val="0"/>
          <w:sz w:val="28"/>
          <w:szCs w:val="28"/>
          <w:rtl/>
        </w:rPr>
        <w:t>):</w:t>
      </w:r>
    </w:p>
    <w:p w14:paraId="3A3135FD" w14:textId="77777777" w:rsidR="00DE042F" w:rsidRDefault="00DE042F" w:rsidP="00DE042F">
      <w:pPr>
        <w:pStyle w:val="af"/>
        <w:rPr>
          <w:rFonts w:cs="FrankRuehl"/>
          <w:sz w:val="28"/>
          <w:szCs w:val="28"/>
          <w:rtl/>
        </w:rPr>
      </w:pPr>
    </w:p>
    <w:p w14:paraId="0CF0F8EA" w14:textId="77777777" w:rsidR="00DE042F" w:rsidRDefault="00DE042F" w:rsidP="00DE042F">
      <w:pPr>
        <w:pStyle w:val="af"/>
        <w:ind w:left="567" w:right="567" w:firstLine="0"/>
        <w:rPr>
          <w:rFonts w:cs="FrankRuehl"/>
          <w:sz w:val="28"/>
          <w:szCs w:val="28"/>
          <w:rtl/>
        </w:rPr>
      </w:pPr>
      <w:r>
        <w:rPr>
          <w:rFonts w:cs="FrankRuehl" w:hint="cs"/>
          <w:sz w:val="28"/>
          <w:szCs w:val="28"/>
          <w:rtl/>
        </w:rPr>
        <w:t>"...</w:t>
      </w:r>
      <w:r w:rsidRPr="006519C4">
        <w:rPr>
          <w:rFonts w:cs="FrankRuehl"/>
          <w:sz w:val="28"/>
          <w:szCs w:val="28"/>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w:t>
      </w:r>
      <w:r>
        <w:rPr>
          <w:rFonts w:cs="FrankRuehl" w:hint="cs"/>
          <w:sz w:val="28"/>
          <w:szCs w:val="28"/>
          <w:rtl/>
        </w:rPr>
        <w:t>"</w:t>
      </w:r>
      <w:r w:rsidRPr="006519C4">
        <w:rPr>
          <w:rFonts w:cs="FrankRuehl"/>
          <w:sz w:val="28"/>
          <w:szCs w:val="28"/>
          <w:rtl/>
        </w:rPr>
        <w:t>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w:t>
      </w:r>
      <w:r w:rsidRPr="006519C4">
        <w:rPr>
          <w:rFonts w:cs="FrankRuehl" w:hint="cs"/>
          <w:sz w:val="28"/>
          <w:szCs w:val="28"/>
          <w:rtl/>
        </w:rPr>
        <w:t xml:space="preserve"> </w:t>
      </w:r>
      <w:r w:rsidRPr="006519C4">
        <w:rPr>
          <w:rFonts w:cs="FrankRuehl"/>
          <w:sz w:val="28"/>
          <w:szCs w:val="28"/>
          <w:rtl/>
        </w:rPr>
        <w:t xml:space="preserve">לעשות בו שימוש, ולו ברגעי לחץ ופחד (ראו: </w:t>
      </w:r>
      <w:hyperlink r:id="rId28" w:history="1">
        <w:r w:rsidR="005553DE" w:rsidRPr="005553DE">
          <w:rPr>
            <w:rFonts w:cs="FrankRuehl" w:hint="cs"/>
            <w:color w:val="0000FF"/>
            <w:sz w:val="28"/>
            <w:szCs w:val="28"/>
            <w:u w:val="single"/>
            <w:rtl/>
          </w:rPr>
          <w:t>ע</w:t>
        </w:r>
        <w:r w:rsidR="005553DE" w:rsidRPr="005553DE">
          <w:rPr>
            <w:rFonts w:cs="FrankRuehl"/>
            <w:color w:val="0000FF"/>
            <w:sz w:val="28"/>
            <w:szCs w:val="28"/>
            <w:u w:val="single"/>
            <w:rtl/>
          </w:rPr>
          <w:t>"</w:t>
        </w:r>
        <w:r w:rsidR="005553DE" w:rsidRPr="005553DE">
          <w:rPr>
            <w:rFonts w:cs="FrankRuehl" w:hint="cs"/>
            <w:color w:val="0000FF"/>
            <w:sz w:val="28"/>
            <w:szCs w:val="28"/>
            <w:u w:val="single"/>
            <w:rtl/>
          </w:rPr>
          <w:t>פ</w:t>
        </w:r>
        <w:r w:rsidR="005553DE" w:rsidRPr="005553DE">
          <w:rPr>
            <w:rFonts w:cs="FrankRuehl"/>
            <w:color w:val="0000FF"/>
            <w:sz w:val="28"/>
            <w:szCs w:val="28"/>
            <w:u w:val="single"/>
            <w:rtl/>
          </w:rPr>
          <w:t xml:space="preserve"> 3300/06</w:t>
        </w:r>
      </w:hyperlink>
      <w:r>
        <w:rPr>
          <w:rtl/>
        </w:rPr>
        <w:t xml:space="preserve"> </w:t>
      </w:r>
      <w:r w:rsidRPr="006519C4">
        <w:rPr>
          <w:rFonts w:ascii="Century" w:hAnsi="Century" w:cs="Miriam" w:hint="eastAsia"/>
          <w:b/>
          <w:sz w:val="24"/>
          <w:szCs w:val="24"/>
          <w:rtl/>
        </w:rPr>
        <w:t>אבו</w:t>
      </w:r>
      <w:r w:rsidRPr="006519C4">
        <w:rPr>
          <w:rFonts w:ascii="Century" w:hAnsi="Century" w:cs="Miriam"/>
          <w:b/>
          <w:sz w:val="24"/>
          <w:szCs w:val="24"/>
          <w:rtl/>
        </w:rPr>
        <w:t xml:space="preserve"> </w:t>
      </w:r>
      <w:r w:rsidRPr="006519C4">
        <w:rPr>
          <w:rFonts w:ascii="Century" w:hAnsi="Century" w:cs="Miriam" w:hint="eastAsia"/>
          <w:b/>
          <w:sz w:val="24"/>
          <w:szCs w:val="24"/>
          <w:rtl/>
        </w:rPr>
        <w:t>סנינה</w:t>
      </w:r>
      <w:r w:rsidRPr="006519C4">
        <w:rPr>
          <w:rFonts w:ascii="Century" w:hAnsi="Century" w:cs="Miriam"/>
          <w:b/>
          <w:sz w:val="24"/>
          <w:szCs w:val="24"/>
          <w:rtl/>
        </w:rPr>
        <w:t xml:space="preserve"> </w:t>
      </w:r>
      <w:r w:rsidRPr="006519C4">
        <w:rPr>
          <w:rFonts w:ascii="Century" w:hAnsi="Century" w:cs="Miriam" w:hint="eastAsia"/>
          <w:b/>
          <w:sz w:val="24"/>
          <w:szCs w:val="24"/>
          <w:rtl/>
        </w:rPr>
        <w:t>נ</w:t>
      </w:r>
      <w:r w:rsidRPr="006519C4">
        <w:rPr>
          <w:rFonts w:ascii="Century" w:hAnsi="Century" w:cs="Miriam"/>
          <w:b/>
          <w:sz w:val="24"/>
          <w:szCs w:val="24"/>
          <w:rtl/>
        </w:rPr>
        <w:t xml:space="preserve">' </w:t>
      </w:r>
      <w:r w:rsidRPr="006519C4">
        <w:rPr>
          <w:rFonts w:ascii="Century" w:hAnsi="Century" w:cs="Miriam" w:hint="eastAsia"/>
          <w:b/>
          <w:sz w:val="24"/>
          <w:szCs w:val="24"/>
          <w:rtl/>
        </w:rPr>
        <w:t>מדינת</w:t>
      </w:r>
      <w:r w:rsidRPr="006519C4">
        <w:rPr>
          <w:rFonts w:ascii="Century" w:hAnsi="Century" w:cs="Miriam"/>
          <w:b/>
          <w:sz w:val="24"/>
          <w:szCs w:val="24"/>
          <w:rtl/>
        </w:rPr>
        <w:t xml:space="preserve"> </w:t>
      </w:r>
      <w:r w:rsidRPr="006519C4">
        <w:rPr>
          <w:rFonts w:ascii="Century" w:hAnsi="Century" w:cs="Miriam" w:hint="eastAsia"/>
          <w:b/>
          <w:sz w:val="24"/>
          <w:szCs w:val="24"/>
          <w:rtl/>
        </w:rPr>
        <w:t>ישראל</w:t>
      </w:r>
      <w:r w:rsidRPr="006519C4">
        <w:rPr>
          <w:sz w:val="24"/>
          <w:szCs w:val="24"/>
          <w:rtl/>
        </w:rPr>
        <w:t>, [פורסם בנבו]</w:t>
      </w:r>
      <w:r w:rsidRPr="000F7765">
        <w:rPr>
          <w:rtl/>
        </w:rPr>
        <w:t xml:space="preserve"> </w:t>
      </w:r>
      <w:r w:rsidRPr="006519C4">
        <w:rPr>
          <w:rFonts w:cs="FrankRuehl"/>
          <w:sz w:val="28"/>
          <w:szCs w:val="28"/>
          <w:rtl/>
        </w:rPr>
        <w:t>פסקה 6 (10.8.2006)</w:t>
      </w:r>
      <w:r>
        <w:rPr>
          <w:rFonts w:cs="FrankRuehl" w:hint="cs"/>
          <w:sz w:val="28"/>
          <w:szCs w:val="28"/>
          <w:rtl/>
        </w:rPr>
        <w:t>...</w:t>
      </w:r>
      <w:r>
        <w:rPr>
          <w:rFonts w:hint="cs"/>
          <w:rtl/>
        </w:rPr>
        <w:t>"</w:t>
      </w:r>
    </w:p>
    <w:p w14:paraId="1389DFDC" w14:textId="77777777" w:rsidR="00DE042F" w:rsidRDefault="00DE042F" w:rsidP="00DE042F">
      <w:pPr>
        <w:pStyle w:val="af"/>
        <w:ind w:left="567" w:right="567" w:firstLine="0"/>
        <w:rPr>
          <w:rFonts w:cs="FrankRuehl"/>
          <w:sz w:val="28"/>
          <w:szCs w:val="28"/>
          <w:rtl/>
        </w:rPr>
      </w:pPr>
    </w:p>
    <w:p w14:paraId="2B5DACE7" w14:textId="77777777" w:rsidR="00DE042F" w:rsidRDefault="00DE042F" w:rsidP="00DE042F">
      <w:pPr>
        <w:spacing w:line="360" w:lineRule="auto"/>
        <w:jc w:val="both"/>
        <w:rPr>
          <w:rFonts w:cs="FrankRuehl"/>
          <w:sz w:val="28"/>
          <w:szCs w:val="28"/>
          <w:rtl/>
        </w:rPr>
      </w:pPr>
      <w:r>
        <w:rPr>
          <w:rFonts w:cs="FrankRuehl" w:hint="cs"/>
          <w:sz w:val="28"/>
          <w:szCs w:val="28"/>
          <w:rtl/>
        </w:rPr>
        <w:t>באותו פסק דין כתב השופט א. רובינשטיין את הדברים הנכוחים הבאים בקשר למדיניות הענישה הרצויה בעבירות נשק:</w:t>
      </w:r>
    </w:p>
    <w:p w14:paraId="43BED350" w14:textId="77777777" w:rsidR="00DE042F" w:rsidRDefault="00DE042F" w:rsidP="00DE042F">
      <w:pPr>
        <w:spacing w:line="360" w:lineRule="auto"/>
        <w:jc w:val="both"/>
        <w:rPr>
          <w:rFonts w:cs="FrankRuehl"/>
          <w:sz w:val="28"/>
          <w:szCs w:val="28"/>
          <w:rtl/>
        </w:rPr>
      </w:pPr>
    </w:p>
    <w:p w14:paraId="0ABD8326" w14:textId="77777777" w:rsidR="00DE042F" w:rsidRPr="00906120" w:rsidRDefault="00DE042F" w:rsidP="00DE042F">
      <w:pPr>
        <w:pStyle w:val="af"/>
        <w:ind w:left="567" w:right="567" w:firstLine="0"/>
        <w:rPr>
          <w:rFonts w:cs="FrankRuehl"/>
          <w:sz w:val="28"/>
          <w:szCs w:val="28"/>
          <w:rtl/>
        </w:rPr>
      </w:pPr>
      <w:r w:rsidRPr="00906120">
        <w:rPr>
          <w:rFonts w:cs="FrankRuehl" w:hint="cs"/>
          <w:sz w:val="28"/>
          <w:szCs w:val="28"/>
          <w:rtl/>
        </w:rPr>
        <w:t>"</w:t>
      </w:r>
      <w:r w:rsidRPr="00906120">
        <w:rPr>
          <w:rFonts w:cs="FrankRuehl"/>
          <w:sz w:val="28"/>
          <w:szCs w:val="28"/>
          <w:rtl/>
        </w:rPr>
        <w:t>עבירות הנשק, שבית משפט זה ראה לטוב לפניו להחמיר בעונשיהן</w:t>
      </w:r>
      <w:r w:rsidRPr="00906120">
        <w:rPr>
          <w:rFonts w:cs="FrankRuehl" w:hint="cs"/>
          <w:sz w:val="28"/>
          <w:szCs w:val="28"/>
          <w:rtl/>
        </w:rPr>
        <w:t>...</w:t>
      </w:r>
      <w:r w:rsidRPr="00906120">
        <w:rPr>
          <w:rFonts w:cs="FrankRuehl"/>
          <w:sz w:val="28"/>
          <w:szCs w:val="28"/>
          <w:rtl/>
        </w:rPr>
        <w:t xml:space="preserve"> </w:t>
      </w:r>
      <w:r w:rsidRPr="00906120">
        <w:rPr>
          <w:rFonts w:cs="FrankRuehl" w:hint="eastAsia"/>
          <w:sz w:val="28"/>
          <w:szCs w:val="28"/>
          <w:rtl/>
        </w:rPr>
        <w:t>היו</w:t>
      </w:r>
      <w:r w:rsidRPr="00906120">
        <w:rPr>
          <w:rFonts w:cs="FrankRuehl"/>
          <w:sz w:val="28"/>
          <w:szCs w:val="28"/>
          <w:rtl/>
        </w:rPr>
        <w:t xml:space="preserve"> </w:t>
      </w:r>
      <w:r w:rsidRPr="00906120">
        <w:rPr>
          <w:rFonts w:cs="FrankRuehl" w:hint="eastAsia"/>
          <w:sz w:val="28"/>
          <w:szCs w:val="28"/>
          <w:rtl/>
        </w:rPr>
        <w:t>למכה</w:t>
      </w:r>
      <w:r w:rsidRPr="00906120">
        <w:rPr>
          <w:rFonts w:cs="FrankRuehl"/>
          <w:sz w:val="28"/>
          <w:szCs w:val="28"/>
          <w:rtl/>
        </w:rPr>
        <w:t xml:space="preserve"> </w:t>
      </w:r>
      <w:r w:rsidRPr="00906120">
        <w:rPr>
          <w:rFonts w:cs="FrankRuehl" w:hint="eastAsia"/>
          <w:sz w:val="28"/>
          <w:szCs w:val="28"/>
          <w:rtl/>
        </w:rPr>
        <w:t>שאין</w:t>
      </w:r>
      <w:r w:rsidRPr="00906120">
        <w:rPr>
          <w:rFonts w:cs="FrankRuehl"/>
          <w:sz w:val="28"/>
          <w:szCs w:val="28"/>
          <w:rtl/>
        </w:rPr>
        <w:t xml:space="preserve"> </w:t>
      </w:r>
      <w:r w:rsidRPr="00906120">
        <w:rPr>
          <w:rFonts w:cs="FrankRuehl" w:hint="eastAsia"/>
          <w:sz w:val="28"/>
          <w:szCs w:val="28"/>
          <w:rtl/>
        </w:rPr>
        <w:t>מנוס</w:t>
      </w:r>
      <w:r w:rsidRPr="00906120">
        <w:rPr>
          <w:rFonts w:cs="FrankRuehl"/>
          <w:sz w:val="28"/>
          <w:szCs w:val="28"/>
          <w:rtl/>
        </w:rPr>
        <w:t xml:space="preserve"> </w:t>
      </w:r>
      <w:r w:rsidRPr="00906120">
        <w:rPr>
          <w:rFonts w:cs="FrankRuehl" w:hint="eastAsia"/>
          <w:sz w:val="28"/>
          <w:szCs w:val="28"/>
          <w:rtl/>
        </w:rPr>
        <w:t>מהרתעה</w:t>
      </w:r>
      <w:r w:rsidRPr="00906120">
        <w:rPr>
          <w:rFonts w:cs="FrankRuehl"/>
          <w:sz w:val="28"/>
          <w:szCs w:val="28"/>
          <w:rtl/>
        </w:rPr>
        <w:t xml:space="preserve"> </w:t>
      </w:r>
      <w:r w:rsidRPr="00906120">
        <w:rPr>
          <w:rFonts w:cs="FrankRuehl" w:hint="eastAsia"/>
          <w:sz w:val="28"/>
          <w:szCs w:val="28"/>
          <w:rtl/>
        </w:rPr>
        <w:t>מפניה</w:t>
      </w:r>
      <w:r w:rsidRPr="00906120">
        <w:rPr>
          <w:rFonts w:cs="FrankRuehl"/>
          <w:sz w:val="28"/>
          <w:szCs w:val="28"/>
          <w:rtl/>
        </w:rPr>
        <w:t xml:space="preserve">. </w:t>
      </w:r>
      <w:r w:rsidRPr="00906120">
        <w:rPr>
          <w:rFonts w:cs="FrankRuehl" w:hint="eastAsia"/>
          <w:sz w:val="28"/>
          <w:szCs w:val="28"/>
          <w:rtl/>
        </w:rPr>
        <w:t>השילוב</w:t>
      </w:r>
      <w:r w:rsidRPr="00906120">
        <w:rPr>
          <w:rFonts w:cs="FrankRuehl"/>
          <w:sz w:val="28"/>
          <w:szCs w:val="28"/>
          <w:rtl/>
        </w:rPr>
        <w:t xml:space="preserve"> </w:t>
      </w:r>
      <w:r w:rsidRPr="00906120">
        <w:rPr>
          <w:rFonts w:cs="FrankRuehl" w:hint="eastAsia"/>
          <w:sz w:val="28"/>
          <w:szCs w:val="28"/>
          <w:rtl/>
        </w:rPr>
        <w:t>בין</w:t>
      </w:r>
      <w:r w:rsidRPr="00906120">
        <w:rPr>
          <w:rFonts w:cs="FrankRuehl"/>
          <w:sz w:val="28"/>
          <w:szCs w:val="28"/>
          <w:rtl/>
        </w:rPr>
        <w:t xml:space="preserve"> </w:t>
      </w:r>
      <w:r w:rsidRPr="00906120">
        <w:rPr>
          <w:rFonts w:cs="FrankRuehl" w:hint="eastAsia"/>
          <w:sz w:val="28"/>
          <w:szCs w:val="28"/>
          <w:rtl/>
        </w:rPr>
        <w:t>פוטנציאל</w:t>
      </w:r>
      <w:r w:rsidRPr="00906120">
        <w:rPr>
          <w:rFonts w:cs="FrankRuehl"/>
          <w:sz w:val="28"/>
          <w:szCs w:val="28"/>
          <w:rtl/>
        </w:rPr>
        <w:t xml:space="preserve"> </w:t>
      </w:r>
      <w:r w:rsidRPr="00906120">
        <w:rPr>
          <w:rFonts w:cs="FrankRuehl" w:hint="eastAsia"/>
          <w:sz w:val="28"/>
          <w:szCs w:val="28"/>
          <w:rtl/>
        </w:rPr>
        <w:t>עבריינות</w:t>
      </w:r>
      <w:r w:rsidRPr="00906120">
        <w:rPr>
          <w:rFonts w:cs="FrankRuehl"/>
          <w:sz w:val="28"/>
          <w:szCs w:val="28"/>
          <w:rtl/>
        </w:rPr>
        <w:t xml:space="preserve"> </w:t>
      </w:r>
      <w:r w:rsidRPr="00906120">
        <w:rPr>
          <w:rFonts w:cs="FrankRuehl" w:hint="eastAsia"/>
          <w:sz w:val="28"/>
          <w:szCs w:val="28"/>
          <w:rtl/>
        </w:rPr>
        <w:t>פלילית</w:t>
      </w:r>
      <w:r w:rsidRPr="00906120">
        <w:rPr>
          <w:rFonts w:cs="FrankRuehl"/>
          <w:sz w:val="28"/>
          <w:szCs w:val="28"/>
          <w:rtl/>
        </w:rPr>
        <w:t xml:space="preserve"> </w:t>
      </w:r>
      <w:r w:rsidRPr="00906120">
        <w:rPr>
          <w:rFonts w:cs="FrankRuehl" w:hint="eastAsia"/>
          <w:sz w:val="28"/>
          <w:szCs w:val="28"/>
          <w:rtl/>
        </w:rPr>
        <w:t>לפוטנציאל</w:t>
      </w:r>
      <w:r w:rsidRPr="00906120">
        <w:rPr>
          <w:rFonts w:cs="FrankRuehl"/>
          <w:sz w:val="28"/>
          <w:szCs w:val="28"/>
          <w:rtl/>
        </w:rPr>
        <w:t xml:space="preserve"> </w:t>
      </w:r>
      <w:r w:rsidRPr="00906120">
        <w:rPr>
          <w:rFonts w:cs="FrankRuehl" w:hint="eastAsia"/>
          <w:sz w:val="28"/>
          <w:szCs w:val="28"/>
          <w:rtl/>
        </w:rPr>
        <w:t>עבריינות</w:t>
      </w:r>
      <w:r w:rsidRPr="00906120">
        <w:rPr>
          <w:rFonts w:cs="FrankRuehl"/>
          <w:sz w:val="28"/>
          <w:szCs w:val="28"/>
          <w:rtl/>
        </w:rPr>
        <w:t xml:space="preserve"> </w:t>
      </w:r>
      <w:r w:rsidRPr="00906120">
        <w:rPr>
          <w:rFonts w:cs="FrankRuehl" w:hint="eastAsia"/>
          <w:sz w:val="28"/>
          <w:szCs w:val="28"/>
          <w:rtl/>
        </w:rPr>
        <w:t>טרור</w:t>
      </w:r>
      <w:r w:rsidRPr="00906120">
        <w:rPr>
          <w:rFonts w:cs="FrankRuehl"/>
          <w:sz w:val="28"/>
          <w:szCs w:val="28"/>
          <w:rtl/>
        </w:rPr>
        <w:t xml:space="preserve">, </w:t>
      </w:r>
      <w:r w:rsidRPr="00906120">
        <w:rPr>
          <w:rFonts w:cs="FrankRuehl" w:hint="eastAsia"/>
          <w:sz w:val="28"/>
          <w:szCs w:val="28"/>
          <w:rtl/>
        </w:rPr>
        <w:t>זו</w:t>
      </w:r>
      <w:r w:rsidRPr="00906120">
        <w:rPr>
          <w:rFonts w:cs="FrankRuehl"/>
          <w:sz w:val="28"/>
          <w:szCs w:val="28"/>
          <w:rtl/>
        </w:rPr>
        <w:t xml:space="preserve"> </w:t>
      </w:r>
      <w:r w:rsidRPr="00906120">
        <w:rPr>
          <w:rFonts w:cs="FrankRuehl" w:hint="eastAsia"/>
          <w:sz w:val="28"/>
          <w:szCs w:val="28"/>
          <w:rtl/>
        </w:rPr>
        <w:t>דבר</w:t>
      </w:r>
      <w:r w:rsidRPr="00906120">
        <w:rPr>
          <w:rFonts w:cs="FrankRuehl"/>
          <w:sz w:val="28"/>
          <w:szCs w:val="28"/>
          <w:rtl/>
        </w:rPr>
        <w:t xml:space="preserve"> </w:t>
      </w:r>
      <w:r w:rsidRPr="00906120">
        <w:rPr>
          <w:rFonts w:cs="FrankRuehl" w:hint="eastAsia"/>
          <w:sz w:val="28"/>
          <w:szCs w:val="28"/>
          <w:rtl/>
        </w:rPr>
        <w:t>וזו</w:t>
      </w:r>
      <w:r w:rsidRPr="00906120">
        <w:rPr>
          <w:rFonts w:cs="FrankRuehl"/>
          <w:sz w:val="28"/>
          <w:szCs w:val="28"/>
          <w:rtl/>
        </w:rPr>
        <w:t xml:space="preserve"> </w:t>
      </w:r>
      <w:r w:rsidRPr="00906120">
        <w:rPr>
          <w:rFonts w:cs="FrankRuehl" w:hint="eastAsia"/>
          <w:sz w:val="28"/>
          <w:szCs w:val="28"/>
          <w:rtl/>
        </w:rPr>
        <w:t>חולירע</w:t>
      </w:r>
      <w:r w:rsidRPr="00906120">
        <w:rPr>
          <w:rFonts w:cs="FrankRuehl"/>
          <w:sz w:val="28"/>
          <w:szCs w:val="28"/>
          <w:rtl/>
        </w:rPr>
        <w:t xml:space="preserve">, </w:t>
      </w:r>
      <w:r w:rsidRPr="00906120">
        <w:rPr>
          <w:rFonts w:cs="FrankRuehl" w:hint="eastAsia"/>
          <w:sz w:val="28"/>
          <w:szCs w:val="28"/>
          <w:rtl/>
        </w:rPr>
        <w:t>מצדיק</w:t>
      </w:r>
      <w:r w:rsidRPr="00906120">
        <w:rPr>
          <w:rFonts w:cs="FrankRuehl"/>
          <w:sz w:val="28"/>
          <w:szCs w:val="28"/>
          <w:rtl/>
        </w:rPr>
        <w:t xml:space="preserve"> </w:t>
      </w:r>
      <w:r w:rsidRPr="00906120">
        <w:rPr>
          <w:rFonts w:cs="FrankRuehl" w:hint="eastAsia"/>
          <w:sz w:val="28"/>
          <w:szCs w:val="28"/>
          <w:rtl/>
        </w:rPr>
        <w:t>בעבירות</w:t>
      </w:r>
      <w:r w:rsidRPr="00906120">
        <w:rPr>
          <w:rFonts w:cs="FrankRuehl"/>
          <w:sz w:val="28"/>
          <w:szCs w:val="28"/>
          <w:rtl/>
        </w:rPr>
        <w:t xml:space="preserve"> </w:t>
      </w:r>
      <w:r w:rsidRPr="00906120">
        <w:rPr>
          <w:rFonts w:cs="FrankRuehl" w:hint="eastAsia"/>
          <w:sz w:val="28"/>
          <w:szCs w:val="28"/>
          <w:rtl/>
        </w:rPr>
        <w:t>אלה</w:t>
      </w:r>
      <w:r w:rsidRPr="00906120">
        <w:rPr>
          <w:rFonts w:cs="FrankRuehl"/>
          <w:sz w:val="28"/>
          <w:szCs w:val="28"/>
          <w:rtl/>
        </w:rPr>
        <w:t xml:space="preserve"> </w:t>
      </w:r>
      <w:r w:rsidRPr="00906120">
        <w:rPr>
          <w:rFonts w:cs="FrankRuehl" w:hint="eastAsia"/>
          <w:sz w:val="28"/>
          <w:szCs w:val="28"/>
          <w:rtl/>
        </w:rPr>
        <w:t>גישת</w:t>
      </w:r>
      <w:r w:rsidRPr="00906120">
        <w:rPr>
          <w:rFonts w:cs="FrankRuehl"/>
          <w:sz w:val="28"/>
          <w:szCs w:val="28"/>
          <w:rtl/>
        </w:rPr>
        <w:t xml:space="preserve"> </w:t>
      </w:r>
      <w:r w:rsidRPr="00906120">
        <w:rPr>
          <w:rFonts w:cs="FrankRuehl" w:hint="eastAsia"/>
          <w:sz w:val="28"/>
          <w:szCs w:val="28"/>
          <w:rtl/>
        </w:rPr>
        <w:t>בית</w:t>
      </w:r>
      <w:r w:rsidRPr="00906120">
        <w:rPr>
          <w:rFonts w:cs="FrankRuehl"/>
          <w:sz w:val="28"/>
          <w:szCs w:val="28"/>
          <w:rtl/>
        </w:rPr>
        <w:t xml:space="preserve"> </w:t>
      </w:r>
      <w:r w:rsidRPr="00906120">
        <w:rPr>
          <w:rFonts w:cs="FrankRuehl" w:hint="eastAsia"/>
          <w:sz w:val="28"/>
          <w:szCs w:val="28"/>
          <w:rtl/>
        </w:rPr>
        <w:t>שמאי</w:t>
      </w:r>
      <w:r w:rsidRPr="00906120">
        <w:rPr>
          <w:rFonts w:cs="FrankRuehl"/>
          <w:sz w:val="28"/>
          <w:szCs w:val="28"/>
          <w:rtl/>
        </w:rPr>
        <w:t xml:space="preserve">; </w:t>
      </w:r>
      <w:r w:rsidRPr="00906120">
        <w:rPr>
          <w:rFonts w:cs="FrankRuehl" w:hint="eastAsia"/>
          <w:sz w:val="28"/>
          <w:szCs w:val="28"/>
          <w:rtl/>
        </w:rPr>
        <w:t>הפתגם</w:t>
      </w:r>
      <w:r w:rsidRPr="00906120">
        <w:rPr>
          <w:rFonts w:cs="FrankRuehl"/>
          <w:sz w:val="28"/>
          <w:szCs w:val="28"/>
          <w:rtl/>
        </w:rPr>
        <w:t xml:space="preserve"> </w:t>
      </w:r>
      <w:r w:rsidRPr="00906120">
        <w:rPr>
          <w:rFonts w:cs="FrankRuehl" w:hint="eastAsia"/>
          <w:sz w:val="28"/>
          <w:szCs w:val="28"/>
          <w:rtl/>
        </w:rPr>
        <w:t>אומר</w:t>
      </w:r>
      <w:r w:rsidRPr="00906120">
        <w:rPr>
          <w:rFonts w:cs="FrankRuehl"/>
          <w:sz w:val="28"/>
          <w:szCs w:val="28"/>
          <w:rtl/>
        </w:rPr>
        <w:t xml:space="preserve"> </w:t>
      </w:r>
      <w:r w:rsidRPr="00906120">
        <w:rPr>
          <w:rFonts w:cs="FrankRuehl" w:hint="eastAsia"/>
          <w:sz w:val="28"/>
          <w:szCs w:val="28"/>
          <w:rtl/>
        </w:rPr>
        <w:t>כי</w:t>
      </w:r>
      <w:r w:rsidRPr="00906120">
        <w:rPr>
          <w:rFonts w:cs="FrankRuehl"/>
          <w:sz w:val="28"/>
          <w:szCs w:val="28"/>
          <w:rtl/>
        </w:rPr>
        <w:t xml:space="preserve"> </w:t>
      </w:r>
      <w:r w:rsidRPr="00906120">
        <w:rPr>
          <w:rFonts w:cs="FrankRuehl" w:hint="eastAsia"/>
          <w:sz w:val="28"/>
          <w:szCs w:val="28"/>
          <w:rtl/>
        </w:rPr>
        <w:t>אקדח</w:t>
      </w:r>
      <w:r w:rsidRPr="00906120">
        <w:rPr>
          <w:rFonts w:cs="FrankRuehl"/>
          <w:sz w:val="28"/>
          <w:szCs w:val="28"/>
          <w:rtl/>
        </w:rPr>
        <w:t xml:space="preserve"> </w:t>
      </w:r>
      <w:r w:rsidRPr="00906120">
        <w:rPr>
          <w:rFonts w:cs="FrankRuehl" w:hint="eastAsia"/>
          <w:sz w:val="28"/>
          <w:szCs w:val="28"/>
          <w:rtl/>
        </w:rPr>
        <w:t>הנראה</w:t>
      </w:r>
      <w:r w:rsidRPr="00906120">
        <w:rPr>
          <w:rFonts w:cs="FrankRuehl"/>
          <w:sz w:val="28"/>
          <w:szCs w:val="28"/>
          <w:rtl/>
        </w:rPr>
        <w:t xml:space="preserve"> </w:t>
      </w:r>
      <w:r w:rsidRPr="00906120">
        <w:rPr>
          <w:rFonts w:cs="FrankRuehl" w:hint="eastAsia"/>
          <w:sz w:val="28"/>
          <w:szCs w:val="28"/>
          <w:rtl/>
        </w:rPr>
        <w:t>במערכה</w:t>
      </w:r>
      <w:r w:rsidRPr="00906120">
        <w:rPr>
          <w:rFonts w:cs="FrankRuehl"/>
          <w:sz w:val="28"/>
          <w:szCs w:val="28"/>
          <w:rtl/>
        </w:rPr>
        <w:t xml:space="preserve"> </w:t>
      </w:r>
      <w:r w:rsidRPr="00906120">
        <w:rPr>
          <w:rFonts w:cs="FrankRuehl" w:hint="eastAsia"/>
          <w:sz w:val="28"/>
          <w:szCs w:val="28"/>
          <w:rtl/>
        </w:rPr>
        <w:t>הראשונה</w:t>
      </w:r>
      <w:r w:rsidRPr="00906120">
        <w:rPr>
          <w:rFonts w:cs="FrankRuehl"/>
          <w:sz w:val="28"/>
          <w:szCs w:val="28"/>
          <w:rtl/>
        </w:rPr>
        <w:t xml:space="preserve"> </w:t>
      </w:r>
      <w:r w:rsidRPr="00906120">
        <w:rPr>
          <w:rFonts w:cs="FrankRuehl" w:hint="eastAsia"/>
          <w:sz w:val="28"/>
          <w:szCs w:val="28"/>
          <w:rtl/>
        </w:rPr>
        <w:t>סופו</w:t>
      </w:r>
      <w:r w:rsidRPr="00906120">
        <w:rPr>
          <w:rFonts w:cs="FrankRuehl"/>
          <w:sz w:val="28"/>
          <w:szCs w:val="28"/>
          <w:rtl/>
        </w:rPr>
        <w:t xml:space="preserve"> </w:t>
      </w:r>
      <w:r w:rsidRPr="00906120">
        <w:rPr>
          <w:rFonts w:cs="FrankRuehl" w:hint="eastAsia"/>
          <w:sz w:val="28"/>
          <w:szCs w:val="28"/>
          <w:rtl/>
        </w:rPr>
        <w:t>שיירה</w:t>
      </w:r>
      <w:r w:rsidRPr="00906120">
        <w:rPr>
          <w:rFonts w:cs="FrankRuehl"/>
          <w:sz w:val="28"/>
          <w:szCs w:val="28"/>
          <w:rtl/>
        </w:rPr>
        <w:t xml:space="preserve"> </w:t>
      </w:r>
      <w:r w:rsidRPr="00906120">
        <w:rPr>
          <w:rFonts w:cs="FrankRuehl" w:hint="eastAsia"/>
          <w:sz w:val="28"/>
          <w:szCs w:val="28"/>
          <w:rtl/>
        </w:rPr>
        <w:t>במערכה</w:t>
      </w:r>
      <w:r w:rsidRPr="00906120">
        <w:rPr>
          <w:rFonts w:cs="FrankRuehl"/>
          <w:sz w:val="28"/>
          <w:szCs w:val="28"/>
          <w:rtl/>
        </w:rPr>
        <w:t xml:space="preserve"> </w:t>
      </w:r>
      <w:r w:rsidRPr="00906120">
        <w:rPr>
          <w:rFonts w:cs="FrankRuehl" w:hint="eastAsia"/>
          <w:sz w:val="28"/>
          <w:szCs w:val="28"/>
          <w:rtl/>
        </w:rPr>
        <w:t>האחרונה</w:t>
      </w:r>
      <w:r w:rsidRPr="00906120">
        <w:rPr>
          <w:rFonts w:cs="FrankRuehl"/>
          <w:sz w:val="28"/>
          <w:szCs w:val="28"/>
          <w:rtl/>
        </w:rPr>
        <w:t xml:space="preserve">; </w:t>
      </w:r>
      <w:r w:rsidRPr="00906120">
        <w:rPr>
          <w:rFonts w:cs="FrankRuehl" w:hint="eastAsia"/>
          <w:sz w:val="28"/>
          <w:szCs w:val="28"/>
          <w:rtl/>
        </w:rPr>
        <w:t>כך</w:t>
      </w:r>
      <w:r w:rsidRPr="00906120">
        <w:rPr>
          <w:rFonts w:cs="FrankRuehl"/>
          <w:sz w:val="28"/>
          <w:szCs w:val="28"/>
          <w:rtl/>
        </w:rPr>
        <w:t xml:space="preserve"> </w:t>
      </w:r>
      <w:r w:rsidRPr="00906120">
        <w:rPr>
          <w:rFonts w:cs="FrankRuehl" w:hint="eastAsia"/>
          <w:sz w:val="28"/>
          <w:szCs w:val="28"/>
          <w:rtl/>
        </w:rPr>
        <w:t>לא</w:t>
      </w:r>
      <w:r w:rsidRPr="00906120">
        <w:rPr>
          <w:rFonts w:cs="FrankRuehl"/>
          <w:sz w:val="28"/>
          <w:szCs w:val="28"/>
          <w:rtl/>
        </w:rPr>
        <w:t xml:space="preserve"> </w:t>
      </w:r>
      <w:r w:rsidRPr="00906120">
        <w:rPr>
          <w:rFonts w:cs="FrankRuehl" w:hint="eastAsia"/>
          <w:sz w:val="28"/>
          <w:szCs w:val="28"/>
          <w:rtl/>
        </w:rPr>
        <w:t>רק</w:t>
      </w:r>
      <w:r w:rsidRPr="00906120">
        <w:rPr>
          <w:rFonts w:cs="FrankRuehl"/>
          <w:sz w:val="28"/>
          <w:szCs w:val="28"/>
          <w:rtl/>
        </w:rPr>
        <w:t xml:space="preserve"> </w:t>
      </w:r>
      <w:r w:rsidRPr="00906120">
        <w:rPr>
          <w:rFonts w:cs="FrankRuehl" w:hint="eastAsia"/>
          <w:sz w:val="28"/>
          <w:szCs w:val="28"/>
          <w:rtl/>
        </w:rPr>
        <w:t>בתיאטרון</w:t>
      </w:r>
      <w:r w:rsidRPr="00906120">
        <w:rPr>
          <w:rFonts w:cs="FrankRuehl"/>
          <w:sz w:val="28"/>
          <w:szCs w:val="28"/>
          <w:rtl/>
        </w:rPr>
        <w:t xml:space="preserve"> </w:t>
      </w:r>
      <w:r w:rsidRPr="00906120">
        <w:rPr>
          <w:rFonts w:cs="FrankRuehl" w:hint="eastAsia"/>
          <w:sz w:val="28"/>
          <w:szCs w:val="28"/>
          <w:rtl/>
        </w:rPr>
        <w:t>אלא</w:t>
      </w:r>
      <w:r w:rsidRPr="00906120">
        <w:rPr>
          <w:rFonts w:cs="FrankRuehl"/>
          <w:sz w:val="28"/>
          <w:szCs w:val="28"/>
          <w:rtl/>
        </w:rPr>
        <w:t xml:space="preserve"> </w:t>
      </w:r>
      <w:r w:rsidRPr="00906120">
        <w:rPr>
          <w:rFonts w:cs="FrankRuehl" w:hint="eastAsia"/>
          <w:sz w:val="28"/>
          <w:szCs w:val="28"/>
          <w:rtl/>
        </w:rPr>
        <w:t>לא</w:t>
      </w:r>
      <w:r w:rsidRPr="00906120">
        <w:rPr>
          <w:rFonts w:cs="FrankRuehl"/>
          <w:sz w:val="28"/>
          <w:szCs w:val="28"/>
          <w:rtl/>
        </w:rPr>
        <w:t xml:space="preserve"> </w:t>
      </w:r>
      <w:r w:rsidRPr="00906120">
        <w:rPr>
          <w:rFonts w:cs="FrankRuehl" w:hint="eastAsia"/>
          <w:sz w:val="28"/>
          <w:szCs w:val="28"/>
          <w:rtl/>
        </w:rPr>
        <w:t>אחת</w:t>
      </w:r>
      <w:r w:rsidRPr="00906120">
        <w:rPr>
          <w:rFonts w:cs="FrankRuehl"/>
          <w:sz w:val="28"/>
          <w:szCs w:val="28"/>
          <w:rtl/>
        </w:rPr>
        <w:t xml:space="preserve"> </w:t>
      </w:r>
      <w:r w:rsidRPr="00906120">
        <w:rPr>
          <w:rFonts w:cs="FrankRuehl" w:hint="eastAsia"/>
          <w:sz w:val="28"/>
          <w:szCs w:val="28"/>
          <w:rtl/>
        </w:rPr>
        <w:t>במציאות</w:t>
      </w:r>
      <w:r w:rsidRPr="00906120">
        <w:rPr>
          <w:rFonts w:cs="FrankRuehl"/>
          <w:sz w:val="28"/>
          <w:szCs w:val="28"/>
          <w:rtl/>
        </w:rPr>
        <w:t xml:space="preserve">. </w:t>
      </w:r>
      <w:r w:rsidRPr="00906120">
        <w:rPr>
          <w:rFonts w:cs="FrankRuehl" w:hint="eastAsia"/>
          <w:sz w:val="28"/>
          <w:szCs w:val="28"/>
          <w:rtl/>
        </w:rPr>
        <w:t>סורג</w:t>
      </w:r>
      <w:r w:rsidRPr="00906120">
        <w:rPr>
          <w:rFonts w:cs="FrankRuehl"/>
          <w:sz w:val="28"/>
          <w:szCs w:val="28"/>
          <w:rtl/>
        </w:rPr>
        <w:t xml:space="preserve"> </w:t>
      </w:r>
      <w:r w:rsidRPr="00906120">
        <w:rPr>
          <w:rFonts w:cs="FrankRuehl" w:hint="eastAsia"/>
          <w:sz w:val="28"/>
          <w:szCs w:val="28"/>
          <w:rtl/>
        </w:rPr>
        <w:t>ובריח</w:t>
      </w:r>
      <w:r w:rsidRPr="00906120">
        <w:rPr>
          <w:rFonts w:cs="FrankRuehl"/>
          <w:sz w:val="28"/>
          <w:szCs w:val="28"/>
          <w:rtl/>
        </w:rPr>
        <w:t xml:space="preserve"> </w:t>
      </w:r>
      <w:r w:rsidRPr="00906120">
        <w:rPr>
          <w:rFonts w:cs="FrankRuehl" w:hint="eastAsia"/>
          <w:sz w:val="28"/>
          <w:szCs w:val="28"/>
          <w:rtl/>
        </w:rPr>
        <w:t>יש</w:t>
      </w:r>
      <w:r w:rsidRPr="00906120">
        <w:rPr>
          <w:rFonts w:cs="FrankRuehl"/>
          <w:sz w:val="28"/>
          <w:szCs w:val="28"/>
          <w:rtl/>
        </w:rPr>
        <w:t xml:space="preserve"> </w:t>
      </w:r>
      <w:r w:rsidRPr="00906120">
        <w:rPr>
          <w:rFonts w:cs="FrankRuehl" w:hint="eastAsia"/>
          <w:sz w:val="28"/>
          <w:szCs w:val="28"/>
          <w:rtl/>
        </w:rPr>
        <w:t>בהם</w:t>
      </w:r>
      <w:r w:rsidRPr="00906120">
        <w:rPr>
          <w:rFonts w:cs="FrankRuehl"/>
          <w:sz w:val="28"/>
          <w:szCs w:val="28"/>
          <w:rtl/>
        </w:rPr>
        <w:t xml:space="preserve"> </w:t>
      </w:r>
      <w:r w:rsidRPr="00906120">
        <w:rPr>
          <w:rFonts w:cs="FrankRuehl" w:hint="eastAsia"/>
          <w:sz w:val="28"/>
          <w:szCs w:val="28"/>
          <w:rtl/>
        </w:rPr>
        <w:t>הרתעה</w:t>
      </w:r>
      <w:r w:rsidRPr="00906120">
        <w:rPr>
          <w:rFonts w:cs="FrankRuehl"/>
          <w:sz w:val="28"/>
          <w:szCs w:val="28"/>
          <w:rtl/>
        </w:rPr>
        <w:t xml:space="preserve"> – </w:t>
      </w:r>
      <w:r w:rsidRPr="00906120">
        <w:rPr>
          <w:rFonts w:cs="FrankRuehl" w:hint="eastAsia"/>
          <w:sz w:val="28"/>
          <w:szCs w:val="28"/>
          <w:rtl/>
        </w:rPr>
        <w:t>כך</w:t>
      </w:r>
      <w:r w:rsidRPr="00906120">
        <w:rPr>
          <w:rFonts w:cs="FrankRuehl"/>
          <w:sz w:val="28"/>
          <w:szCs w:val="28"/>
          <w:rtl/>
        </w:rPr>
        <w:t xml:space="preserve"> </w:t>
      </w:r>
      <w:r w:rsidRPr="00906120">
        <w:rPr>
          <w:rFonts w:cs="FrankRuehl" w:hint="eastAsia"/>
          <w:sz w:val="28"/>
          <w:szCs w:val="28"/>
          <w:rtl/>
        </w:rPr>
        <w:t>יש</w:t>
      </w:r>
      <w:r w:rsidRPr="00906120">
        <w:rPr>
          <w:rFonts w:cs="FrankRuehl"/>
          <w:sz w:val="28"/>
          <w:szCs w:val="28"/>
          <w:rtl/>
        </w:rPr>
        <w:t xml:space="preserve"> </w:t>
      </w:r>
      <w:r w:rsidRPr="00906120">
        <w:rPr>
          <w:rFonts w:cs="FrankRuehl" w:hint="eastAsia"/>
          <w:sz w:val="28"/>
          <w:szCs w:val="28"/>
          <w:rtl/>
        </w:rPr>
        <w:t>לקוות</w:t>
      </w:r>
      <w:r w:rsidRPr="00906120">
        <w:rPr>
          <w:rFonts w:cs="FrankRuehl"/>
          <w:sz w:val="28"/>
          <w:szCs w:val="28"/>
          <w:rtl/>
        </w:rPr>
        <w:t xml:space="preserve"> – </w:t>
      </w:r>
      <w:r w:rsidRPr="00906120">
        <w:rPr>
          <w:rFonts w:cs="FrankRuehl" w:hint="eastAsia"/>
          <w:sz w:val="28"/>
          <w:szCs w:val="28"/>
          <w:rtl/>
        </w:rPr>
        <w:t>על</w:t>
      </w:r>
      <w:r w:rsidRPr="00906120">
        <w:rPr>
          <w:rFonts w:cs="FrankRuehl"/>
          <w:sz w:val="28"/>
          <w:szCs w:val="28"/>
          <w:rtl/>
        </w:rPr>
        <w:t>-</w:t>
      </w:r>
      <w:r w:rsidRPr="00906120">
        <w:rPr>
          <w:rFonts w:cs="FrankRuehl" w:hint="eastAsia"/>
          <w:sz w:val="28"/>
          <w:szCs w:val="28"/>
          <w:rtl/>
        </w:rPr>
        <w:t>ידי</w:t>
      </w:r>
      <w:r w:rsidRPr="00906120">
        <w:rPr>
          <w:rFonts w:cs="FrankRuehl"/>
          <w:sz w:val="28"/>
          <w:szCs w:val="28"/>
          <w:rtl/>
        </w:rPr>
        <w:t xml:space="preserve"> </w:t>
      </w:r>
      <w:r w:rsidRPr="00906120">
        <w:rPr>
          <w:rFonts w:cs="FrankRuehl" w:hint="eastAsia"/>
          <w:sz w:val="28"/>
          <w:szCs w:val="28"/>
          <w:rtl/>
        </w:rPr>
        <w:t>שייצא</w:t>
      </w:r>
      <w:r w:rsidRPr="00906120">
        <w:rPr>
          <w:rFonts w:cs="FrankRuehl"/>
          <w:sz w:val="28"/>
          <w:szCs w:val="28"/>
          <w:rtl/>
        </w:rPr>
        <w:t xml:space="preserve"> </w:t>
      </w:r>
      <w:r w:rsidRPr="00906120">
        <w:rPr>
          <w:rFonts w:cs="FrankRuehl" w:hint="eastAsia"/>
          <w:sz w:val="28"/>
          <w:szCs w:val="28"/>
          <w:rtl/>
        </w:rPr>
        <w:t>הקול</w:t>
      </w:r>
      <w:r w:rsidRPr="00906120">
        <w:rPr>
          <w:rFonts w:cs="FrankRuehl"/>
          <w:sz w:val="28"/>
          <w:szCs w:val="28"/>
          <w:rtl/>
        </w:rPr>
        <w:t xml:space="preserve"> </w:t>
      </w:r>
      <w:r w:rsidRPr="00906120">
        <w:rPr>
          <w:rFonts w:cs="FrankRuehl" w:hint="eastAsia"/>
          <w:sz w:val="28"/>
          <w:szCs w:val="28"/>
          <w:rtl/>
        </w:rPr>
        <w:t>בין</w:t>
      </w:r>
      <w:r w:rsidRPr="00906120">
        <w:rPr>
          <w:rFonts w:cs="FrankRuehl"/>
          <w:sz w:val="28"/>
          <w:szCs w:val="28"/>
          <w:rtl/>
        </w:rPr>
        <w:t xml:space="preserve"> </w:t>
      </w:r>
      <w:r w:rsidRPr="00906120">
        <w:rPr>
          <w:rFonts w:cs="FrankRuehl" w:hint="eastAsia"/>
          <w:sz w:val="28"/>
          <w:szCs w:val="28"/>
          <w:rtl/>
        </w:rPr>
        <w:t>הנוגעים</w:t>
      </w:r>
      <w:r w:rsidRPr="00906120">
        <w:rPr>
          <w:rFonts w:cs="FrankRuehl"/>
          <w:sz w:val="28"/>
          <w:szCs w:val="28"/>
          <w:rtl/>
        </w:rPr>
        <w:t xml:space="preserve"> </w:t>
      </w:r>
      <w:r w:rsidRPr="00906120">
        <w:rPr>
          <w:rFonts w:cs="FrankRuehl" w:hint="eastAsia"/>
          <w:sz w:val="28"/>
          <w:szCs w:val="28"/>
          <w:rtl/>
        </w:rPr>
        <w:t>בדבר</w:t>
      </w:r>
      <w:r w:rsidRPr="00906120">
        <w:rPr>
          <w:rFonts w:cs="FrankRuehl"/>
          <w:sz w:val="28"/>
          <w:szCs w:val="28"/>
          <w:rtl/>
        </w:rPr>
        <w:t xml:space="preserve"> </w:t>
      </w:r>
      <w:r w:rsidRPr="00906120">
        <w:rPr>
          <w:rFonts w:cs="FrankRuehl" w:hint="eastAsia"/>
          <w:sz w:val="28"/>
          <w:szCs w:val="28"/>
          <w:rtl/>
        </w:rPr>
        <w:t>כי</w:t>
      </w:r>
      <w:r w:rsidRPr="00906120">
        <w:rPr>
          <w:rFonts w:cs="FrankRuehl"/>
          <w:sz w:val="28"/>
          <w:szCs w:val="28"/>
          <w:rtl/>
        </w:rPr>
        <w:t xml:space="preserve"> </w:t>
      </w:r>
      <w:r w:rsidRPr="00906120">
        <w:rPr>
          <w:rFonts w:cs="FrankRuehl" w:hint="eastAsia"/>
          <w:sz w:val="28"/>
          <w:szCs w:val="28"/>
          <w:rtl/>
        </w:rPr>
        <w:t>אין</w:t>
      </w:r>
      <w:r w:rsidRPr="00906120">
        <w:rPr>
          <w:rFonts w:cs="FrankRuehl"/>
          <w:sz w:val="28"/>
          <w:szCs w:val="28"/>
          <w:rtl/>
        </w:rPr>
        <w:t xml:space="preserve"> </w:t>
      </w:r>
      <w:r w:rsidRPr="00906120">
        <w:rPr>
          <w:rFonts w:cs="FrankRuehl" w:hint="eastAsia"/>
          <w:sz w:val="28"/>
          <w:szCs w:val="28"/>
          <w:rtl/>
        </w:rPr>
        <w:t>עסקינן</w:t>
      </w:r>
      <w:r w:rsidRPr="00906120">
        <w:rPr>
          <w:rFonts w:cs="FrankRuehl"/>
          <w:sz w:val="28"/>
          <w:szCs w:val="28"/>
          <w:rtl/>
        </w:rPr>
        <w:t xml:space="preserve"> </w:t>
      </w:r>
      <w:r w:rsidRPr="00906120">
        <w:rPr>
          <w:rFonts w:cs="FrankRuehl" w:hint="eastAsia"/>
          <w:sz w:val="28"/>
          <w:szCs w:val="28"/>
          <w:rtl/>
        </w:rPr>
        <w:t>בעולם</w:t>
      </w:r>
      <w:r w:rsidRPr="00906120">
        <w:rPr>
          <w:rFonts w:cs="FrankRuehl"/>
          <w:sz w:val="28"/>
          <w:szCs w:val="28"/>
          <w:rtl/>
        </w:rPr>
        <w:t xml:space="preserve"> </w:t>
      </w:r>
      <w:r w:rsidRPr="00906120">
        <w:rPr>
          <w:rFonts w:cs="FrankRuehl" w:hint="eastAsia"/>
          <w:sz w:val="28"/>
          <w:szCs w:val="28"/>
          <w:rtl/>
        </w:rPr>
        <w:t>של</w:t>
      </w:r>
      <w:r w:rsidRPr="00906120">
        <w:rPr>
          <w:rFonts w:cs="FrankRuehl"/>
          <w:sz w:val="28"/>
          <w:szCs w:val="28"/>
          <w:rtl/>
        </w:rPr>
        <w:t xml:space="preserve"> </w:t>
      </w:r>
      <w:r w:rsidRPr="00906120">
        <w:rPr>
          <w:rFonts w:cs="FrankRuehl" w:hint="eastAsia"/>
          <w:sz w:val="28"/>
          <w:szCs w:val="28"/>
          <w:rtl/>
        </w:rPr>
        <w:t>הפקר</w:t>
      </w:r>
      <w:r w:rsidRPr="00906120">
        <w:rPr>
          <w:rFonts w:cs="FrankRuehl"/>
          <w:sz w:val="28"/>
          <w:szCs w:val="28"/>
          <w:rtl/>
        </w:rPr>
        <w:t xml:space="preserve">, </w:t>
      </w:r>
      <w:r w:rsidRPr="00906120">
        <w:rPr>
          <w:rFonts w:cs="FrankRuehl" w:hint="eastAsia"/>
          <w:sz w:val="28"/>
          <w:szCs w:val="28"/>
          <w:rtl/>
        </w:rPr>
        <w:t>וזה</w:t>
      </w:r>
      <w:r w:rsidRPr="00906120">
        <w:rPr>
          <w:rFonts w:cs="FrankRuehl"/>
          <w:sz w:val="28"/>
          <w:szCs w:val="28"/>
          <w:rtl/>
        </w:rPr>
        <w:t xml:space="preserve"> </w:t>
      </w:r>
      <w:r w:rsidRPr="00906120">
        <w:rPr>
          <w:rFonts w:cs="FrankRuehl" w:hint="eastAsia"/>
          <w:sz w:val="28"/>
          <w:szCs w:val="28"/>
          <w:rtl/>
        </w:rPr>
        <w:t>הכלל</w:t>
      </w:r>
      <w:r w:rsidRPr="00906120">
        <w:rPr>
          <w:rFonts w:cs="FrankRuehl"/>
          <w:sz w:val="28"/>
          <w:szCs w:val="28"/>
          <w:rtl/>
        </w:rPr>
        <w:t xml:space="preserve"> </w:t>
      </w:r>
      <w:r w:rsidRPr="00906120">
        <w:rPr>
          <w:rFonts w:cs="FrankRuehl" w:hint="eastAsia"/>
          <w:sz w:val="28"/>
          <w:szCs w:val="28"/>
          <w:rtl/>
        </w:rPr>
        <w:t>בעבירות</w:t>
      </w:r>
      <w:r w:rsidRPr="00906120">
        <w:rPr>
          <w:rFonts w:cs="FrankRuehl"/>
          <w:sz w:val="28"/>
          <w:szCs w:val="28"/>
          <w:rtl/>
        </w:rPr>
        <w:t xml:space="preserve"> </w:t>
      </w:r>
      <w:r w:rsidRPr="00906120">
        <w:rPr>
          <w:rFonts w:cs="FrankRuehl" w:hint="eastAsia"/>
          <w:sz w:val="28"/>
          <w:szCs w:val="28"/>
          <w:rtl/>
        </w:rPr>
        <w:t>נשק</w:t>
      </w:r>
      <w:r w:rsidRPr="00906120">
        <w:rPr>
          <w:rFonts w:cs="FrankRuehl"/>
          <w:sz w:val="28"/>
          <w:szCs w:val="28"/>
          <w:rtl/>
        </w:rPr>
        <w:t>.</w:t>
      </w:r>
      <w:r w:rsidRPr="00906120">
        <w:rPr>
          <w:rFonts w:cs="FrankRuehl" w:hint="cs"/>
          <w:sz w:val="28"/>
          <w:szCs w:val="28"/>
          <w:rtl/>
        </w:rPr>
        <w:t>"</w:t>
      </w:r>
    </w:p>
    <w:p w14:paraId="235D0F8A" w14:textId="77777777" w:rsidR="00DE042F" w:rsidRDefault="00DE042F" w:rsidP="00DE042F">
      <w:pPr>
        <w:pStyle w:val="af"/>
        <w:ind w:firstLine="0"/>
        <w:rPr>
          <w:rFonts w:cs="FrankRuehl"/>
          <w:sz w:val="28"/>
          <w:szCs w:val="28"/>
          <w:rtl/>
        </w:rPr>
      </w:pPr>
    </w:p>
    <w:p w14:paraId="4429E697" w14:textId="77777777" w:rsidR="00DE042F" w:rsidRDefault="00DE042F" w:rsidP="00DE042F">
      <w:pPr>
        <w:pStyle w:val="af"/>
        <w:ind w:firstLine="0"/>
        <w:rPr>
          <w:rFonts w:cs="FrankRuehl"/>
          <w:sz w:val="28"/>
          <w:szCs w:val="28"/>
          <w:rtl/>
        </w:rPr>
      </w:pPr>
    </w:p>
    <w:p w14:paraId="1680174F" w14:textId="77777777" w:rsidR="00DE042F" w:rsidRPr="00621E7D" w:rsidRDefault="00DE042F" w:rsidP="00DE042F">
      <w:pPr>
        <w:pStyle w:val="Ruller40"/>
        <w:rPr>
          <w:rFonts w:ascii="Times New Roman" w:hAnsi="Times New Roman"/>
          <w:sz w:val="22"/>
          <w:rtl/>
        </w:rPr>
      </w:pPr>
      <w:r>
        <w:rPr>
          <w:rFonts w:hint="cs"/>
          <w:rtl/>
        </w:rPr>
        <w:t>16.</w:t>
      </w:r>
      <w:r>
        <w:rPr>
          <w:rFonts w:hint="cs"/>
          <w:rtl/>
        </w:rPr>
        <w:tab/>
        <w:t xml:space="preserve">על הצורך להחמיר בעבירות נשק גם לגבי מי שזוהי לו הסתבכותו הראשונה עם החוק, עמד </w:t>
      </w:r>
      <w:r w:rsidRPr="00CF308B">
        <w:rPr>
          <w:rFonts w:hint="cs"/>
          <w:rtl/>
        </w:rPr>
        <w:t>השופ</w:t>
      </w:r>
      <w:r>
        <w:rPr>
          <w:rFonts w:hint="cs"/>
          <w:rtl/>
        </w:rPr>
        <w:t>ט</w:t>
      </w:r>
      <w:r w:rsidRPr="00CF308B">
        <w:rPr>
          <w:rFonts w:hint="cs"/>
          <w:rtl/>
        </w:rPr>
        <w:t xml:space="preserve"> ס. ג'ובראן </w:t>
      </w:r>
      <w:r w:rsidRPr="00CF308B">
        <w:rPr>
          <w:rtl/>
        </w:rPr>
        <w:t>ב</w:t>
      </w:r>
      <w:hyperlink r:id="rId29" w:history="1">
        <w:r w:rsidR="005553DE" w:rsidRPr="005553DE">
          <w:rPr>
            <w:color w:val="0000FF"/>
            <w:u w:val="single"/>
            <w:rtl/>
          </w:rPr>
          <w:t>רע"פ 2718/04</w:t>
        </w:r>
      </w:hyperlink>
      <w:r w:rsidRPr="00CF308B">
        <w:rPr>
          <w:rtl/>
        </w:rPr>
        <w:t xml:space="preserve"> </w:t>
      </w:r>
      <w:r w:rsidRPr="00CF308B">
        <w:rPr>
          <w:rFonts w:ascii="Times New Roman" w:hAnsi="Times New Roman" w:cs="Miriam"/>
          <w:spacing w:val="0"/>
          <w:szCs w:val="24"/>
          <w:rtl/>
        </w:rPr>
        <w:t>אבו דאחל נ' מדינת</w:t>
      </w:r>
      <w:r>
        <w:rPr>
          <w:rFonts w:ascii="Times New Roman" w:hAnsi="Times New Roman" w:cs="Miriam" w:hint="cs"/>
          <w:spacing w:val="0"/>
          <w:szCs w:val="24"/>
          <w:rtl/>
        </w:rPr>
        <w:t xml:space="preserve"> </w:t>
      </w:r>
      <w:r w:rsidRPr="00621E7D">
        <w:rPr>
          <w:rFonts w:ascii="Times New Roman" w:hAnsi="Times New Roman" w:cs="Miriam"/>
          <w:spacing w:val="0"/>
          <w:szCs w:val="24"/>
          <w:rtl/>
        </w:rPr>
        <w:t xml:space="preserve">ישראל </w:t>
      </w:r>
      <w:r w:rsidRPr="00621E7D">
        <w:rPr>
          <w:rFonts w:ascii="Times New Roman" w:hAnsi="Times New Roman"/>
          <w:sz w:val="22"/>
          <w:rtl/>
        </w:rPr>
        <w:t>(</w:t>
      </w:r>
      <w:r>
        <w:rPr>
          <w:rFonts w:ascii="Times New Roman" w:hAnsi="Times New Roman" w:hint="cs"/>
          <w:sz w:val="22"/>
          <w:rtl/>
        </w:rPr>
        <w:t>29.3.2004</w:t>
      </w:r>
      <w:r w:rsidRPr="00621E7D">
        <w:rPr>
          <w:rFonts w:ascii="Times New Roman" w:hAnsi="Times New Roman"/>
          <w:sz w:val="22"/>
          <w:rtl/>
        </w:rPr>
        <w:t>):</w:t>
      </w:r>
    </w:p>
    <w:p w14:paraId="4B0AED1E" w14:textId="77777777" w:rsidR="00DE042F" w:rsidRPr="00621E7D" w:rsidRDefault="00DE042F" w:rsidP="00DE042F">
      <w:pPr>
        <w:tabs>
          <w:tab w:val="left" w:pos="800"/>
        </w:tabs>
        <w:overflowPunct w:val="0"/>
        <w:autoSpaceDE w:val="0"/>
        <w:autoSpaceDN w:val="0"/>
        <w:adjustRightInd w:val="0"/>
        <w:spacing w:line="360" w:lineRule="auto"/>
        <w:jc w:val="both"/>
        <w:rPr>
          <w:rFonts w:cs="FrankRuehl"/>
          <w:spacing w:val="10"/>
          <w:sz w:val="22"/>
          <w:szCs w:val="28"/>
          <w:rtl/>
        </w:rPr>
      </w:pPr>
    </w:p>
    <w:p w14:paraId="7D37734F" w14:textId="77777777" w:rsidR="00DE042F" w:rsidRPr="00621E7D" w:rsidRDefault="00DE042F" w:rsidP="00DE042F">
      <w:pPr>
        <w:tabs>
          <w:tab w:val="left" w:pos="7938"/>
        </w:tabs>
        <w:overflowPunct w:val="0"/>
        <w:autoSpaceDE w:val="0"/>
        <w:autoSpaceDN w:val="0"/>
        <w:adjustRightInd w:val="0"/>
        <w:spacing w:line="360" w:lineRule="auto"/>
        <w:ind w:left="708" w:right="709"/>
        <w:jc w:val="both"/>
        <w:rPr>
          <w:rFonts w:ascii="Arial TUR" w:hAnsi="Arial TUR" w:cs="FrankRuehl"/>
          <w:spacing w:val="10"/>
          <w:sz w:val="22"/>
          <w:szCs w:val="28"/>
          <w:rtl/>
        </w:rPr>
      </w:pPr>
      <w:r w:rsidRPr="00621E7D">
        <w:rPr>
          <w:rFonts w:ascii="Arial TUR" w:hAnsi="Arial TUR" w:cs="FrankRuehl"/>
          <w:spacing w:val="10"/>
          <w:sz w:val="22"/>
          <w:szCs w:val="28"/>
          <w:rtl/>
        </w:rPr>
        <w:t>"</w:t>
      </w:r>
      <w:r w:rsidRPr="00621E7D">
        <w:rPr>
          <w:rFonts w:ascii="Arial TUR" w:hAnsi="Arial TUR" w:cs="FrankRuehl" w:hint="eastAsia"/>
          <w:spacing w:val="10"/>
          <w:sz w:val="22"/>
          <w:szCs w:val="28"/>
          <w:rtl/>
        </w:rPr>
        <w:t>יוער</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כי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הסכנה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הטמונה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בעבירה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החמורה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של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החזקת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נשק</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מצדיקה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הטלת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עונשי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מאסר</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לריצוי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בפועל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גם</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שזו</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עבירתו</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הראשונה</w:t>
      </w:r>
      <w:r w:rsidRPr="00621E7D">
        <w:rPr>
          <w:rFonts w:ascii="Arial TUR" w:hAnsi="Arial TUR" w:cs="FrankRuehl"/>
          <w:spacing w:val="10"/>
          <w:sz w:val="22"/>
          <w:szCs w:val="28"/>
          <w:rtl/>
        </w:rPr>
        <w:t>.</w:t>
      </w:r>
      <w:r>
        <w:rPr>
          <w:rFonts w:ascii="Arial TUR" w:hAnsi="Arial TUR" w:cs="FrankRuehl" w:hint="cs"/>
          <w:spacing w:val="10"/>
          <w:sz w:val="22"/>
          <w:szCs w:val="28"/>
          <w:rtl/>
        </w:rPr>
        <w:t xml:space="preserve"> </w:t>
      </w:r>
      <w:r w:rsidRPr="00621E7D">
        <w:rPr>
          <w:rFonts w:ascii="Arial TUR" w:hAnsi="Arial TUR" w:cs="FrankRuehl" w:hint="eastAsia"/>
          <w:spacing w:val="10"/>
          <w:sz w:val="22"/>
          <w:szCs w:val="28"/>
          <w:rtl/>
        </w:rPr>
        <w:t>בבוא</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בית</w:t>
      </w:r>
      <w:r w:rsidRPr="00621E7D">
        <w:rPr>
          <w:rFonts w:ascii="Arial TUR" w:hAnsi="Arial TUR" w:cs="FrankRuehl"/>
          <w:spacing w:val="10"/>
          <w:sz w:val="22"/>
          <w:szCs w:val="28"/>
          <w:rtl/>
        </w:rPr>
        <w:t>-</w:t>
      </w:r>
      <w:r w:rsidRPr="00621E7D">
        <w:rPr>
          <w:rFonts w:ascii="Arial TUR" w:hAnsi="Arial TUR" w:cs="FrankRuehl" w:hint="eastAsia"/>
          <w:spacing w:val="10"/>
          <w:sz w:val="22"/>
          <w:szCs w:val="28"/>
          <w:rtl/>
        </w:rPr>
        <w:t>המשפט</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לשקול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את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הענישה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בעבירות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מסוג</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זה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עליו</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לתת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משקל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נכבד</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יותר</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לאינטרס</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הציבורי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ולצורך</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להרתיע</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עבריינים</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בכוח</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מלבצע</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עבירות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דומות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פני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הנסיבות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האישיות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של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העבריין</w:t>
      </w:r>
      <w:r w:rsidRPr="00621E7D">
        <w:rPr>
          <w:rFonts w:ascii="Arial TUR" w:hAnsi="Arial TUR" w:cs="FrankRuehl"/>
          <w:spacing w:val="10"/>
          <w:sz w:val="22"/>
          <w:szCs w:val="28"/>
          <w:rtl/>
        </w:rPr>
        <w:t xml:space="preserve">". </w:t>
      </w:r>
    </w:p>
    <w:p w14:paraId="534F8E9E" w14:textId="77777777" w:rsidR="00DE042F" w:rsidRDefault="00DE042F" w:rsidP="00DE042F">
      <w:pPr>
        <w:pStyle w:val="af"/>
        <w:ind w:firstLine="0"/>
        <w:rPr>
          <w:rFonts w:cs="FrankRuehl"/>
          <w:sz w:val="28"/>
          <w:szCs w:val="28"/>
          <w:rtl/>
        </w:rPr>
      </w:pPr>
    </w:p>
    <w:p w14:paraId="2E1F130C" w14:textId="77777777" w:rsidR="00DE042F" w:rsidRDefault="00DE042F" w:rsidP="00DE042F">
      <w:pPr>
        <w:spacing w:line="360" w:lineRule="auto"/>
        <w:jc w:val="both"/>
        <w:rPr>
          <w:rFonts w:ascii="Arial" w:hAnsi="Arial" w:cs="FrankRuehl"/>
          <w:sz w:val="28"/>
          <w:szCs w:val="28"/>
          <w:rtl/>
        </w:rPr>
      </w:pPr>
      <w:r w:rsidRPr="00E24F53">
        <w:rPr>
          <w:rFonts w:cs="FrankRuehl" w:hint="cs"/>
          <w:sz w:val="28"/>
          <w:szCs w:val="28"/>
          <w:rtl/>
        </w:rPr>
        <w:t>1</w:t>
      </w:r>
      <w:r>
        <w:rPr>
          <w:rFonts w:cs="FrankRuehl" w:hint="cs"/>
          <w:sz w:val="28"/>
          <w:szCs w:val="28"/>
          <w:rtl/>
        </w:rPr>
        <w:t>7</w:t>
      </w:r>
      <w:r w:rsidRPr="00E24F53">
        <w:rPr>
          <w:rFonts w:cs="FrankRuehl" w:hint="cs"/>
          <w:sz w:val="28"/>
          <w:szCs w:val="28"/>
          <w:rtl/>
        </w:rPr>
        <w:t>.</w:t>
      </w:r>
      <w:r w:rsidRPr="00E24F53">
        <w:rPr>
          <w:rFonts w:cs="FrankRuehl" w:hint="cs"/>
          <w:sz w:val="28"/>
          <w:szCs w:val="28"/>
          <w:rtl/>
        </w:rPr>
        <w:tab/>
        <w:t>אשר לעבירת הסמים,</w:t>
      </w:r>
      <w:r w:rsidRPr="00E24F53">
        <w:rPr>
          <w:rFonts w:ascii="Arial" w:hAnsi="Arial" w:cs="FrankRuehl"/>
          <w:sz w:val="28"/>
          <w:szCs w:val="28"/>
          <w:rtl/>
        </w:rPr>
        <w:t xml:space="preserve"> </w:t>
      </w:r>
      <w:r w:rsidRPr="00E24F53">
        <w:rPr>
          <w:rFonts w:ascii="Arial" w:hAnsi="Arial" w:cs="FrankRuehl" w:hint="cs"/>
          <w:sz w:val="28"/>
          <w:szCs w:val="28"/>
          <w:rtl/>
        </w:rPr>
        <w:t xml:space="preserve">חזרו </w:t>
      </w:r>
      <w:r w:rsidRPr="00E24F53">
        <w:rPr>
          <w:rFonts w:ascii="Arial" w:hAnsi="Arial" w:cs="FrankRuehl"/>
          <w:sz w:val="28"/>
          <w:szCs w:val="28"/>
          <w:rtl/>
        </w:rPr>
        <w:t xml:space="preserve">בתי המשפט </w:t>
      </w:r>
      <w:r w:rsidRPr="00E24F53">
        <w:rPr>
          <w:rFonts w:ascii="Arial" w:hAnsi="Arial" w:cs="FrankRuehl" w:hint="cs"/>
          <w:sz w:val="28"/>
          <w:szCs w:val="28"/>
          <w:rtl/>
        </w:rPr>
        <w:t>פעמים</w:t>
      </w:r>
      <w:r w:rsidRPr="00E24F53">
        <w:rPr>
          <w:rFonts w:ascii="Arial" w:hAnsi="Arial" w:cs="FrankRuehl"/>
          <w:sz w:val="28"/>
          <w:szCs w:val="28"/>
          <w:rtl/>
        </w:rPr>
        <w:t xml:space="preserve"> רבות על הצורך במיגור</w:t>
      </w:r>
      <w:r>
        <w:rPr>
          <w:rFonts w:ascii="Arial" w:hAnsi="Arial" w:cs="FrankRuehl" w:hint="cs"/>
          <w:sz w:val="28"/>
          <w:szCs w:val="28"/>
          <w:rtl/>
        </w:rPr>
        <w:t>ה,</w:t>
      </w:r>
      <w:r w:rsidRPr="00E24F53">
        <w:rPr>
          <w:rFonts w:ascii="Arial" w:hAnsi="Arial" w:cs="FrankRuehl"/>
          <w:sz w:val="28"/>
          <w:szCs w:val="28"/>
          <w:rtl/>
        </w:rPr>
        <w:t xml:space="preserve"> וזאת בכל שלבי מערך הפצת הסם. עבירות </w:t>
      </w:r>
      <w:r>
        <w:rPr>
          <w:rFonts w:ascii="Arial" w:hAnsi="Arial" w:cs="FrankRuehl" w:hint="cs"/>
          <w:sz w:val="28"/>
          <w:szCs w:val="28"/>
          <w:rtl/>
        </w:rPr>
        <w:t xml:space="preserve">הסמים </w:t>
      </w:r>
      <w:r w:rsidRPr="00E24F53">
        <w:rPr>
          <w:rFonts w:ascii="Arial" w:hAnsi="Arial" w:cs="FrankRuehl"/>
          <w:sz w:val="28"/>
          <w:szCs w:val="28"/>
          <w:rtl/>
        </w:rPr>
        <w:t>ל</w:t>
      </w:r>
      <w:r>
        <w:rPr>
          <w:rFonts w:ascii="Arial" w:hAnsi="Arial" w:cs="FrankRuehl" w:hint="cs"/>
          <w:sz w:val="28"/>
          <w:szCs w:val="28"/>
          <w:rtl/>
        </w:rPr>
        <w:t xml:space="preserve">א אחת </w:t>
      </w:r>
      <w:r w:rsidRPr="00E24F53">
        <w:rPr>
          <w:rFonts w:ascii="Arial" w:hAnsi="Arial" w:cs="FrankRuehl"/>
          <w:sz w:val="28"/>
          <w:szCs w:val="28"/>
          <w:rtl/>
        </w:rPr>
        <w:t xml:space="preserve">מלוות ואף יוצרות עבירות נוספות וזאת בשל הצורך העז והבלתי נשלט, להשיג את מנת </w:t>
      </w:r>
      <w:r>
        <w:rPr>
          <w:rFonts w:ascii="Arial" w:hAnsi="Arial" w:cs="FrankRuehl" w:hint="cs"/>
          <w:sz w:val="28"/>
          <w:szCs w:val="28"/>
          <w:rtl/>
        </w:rPr>
        <w:t>ה</w:t>
      </w:r>
      <w:r w:rsidRPr="00E24F53">
        <w:rPr>
          <w:rFonts w:ascii="Arial" w:hAnsi="Arial" w:cs="FrankRuehl"/>
          <w:sz w:val="28"/>
          <w:szCs w:val="28"/>
          <w:rtl/>
        </w:rPr>
        <w:t>סם</w:t>
      </w:r>
      <w:r>
        <w:rPr>
          <w:rFonts w:ascii="Arial" w:hAnsi="Arial" w:cs="FrankRuehl" w:hint="cs"/>
          <w:sz w:val="28"/>
          <w:szCs w:val="28"/>
          <w:rtl/>
        </w:rPr>
        <w:t xml:space="preserve"> הבאה</w:t>
      </w:r>
      <w:r w:rsidRPr="00E24F53">
        <w:rPr>
          <w:rFonts w:ascii="Arial" w:hAnsi="Arial" w:cs="FrankRuehl"/>
          <w:sz w:val="28"/>
          <w:szCs w:val="28"/>
          <w:rtl/>
        </w:rPr>
        <w:t xml:space="preserve">. על </w:t>
      </w:r>
      <w:r>
        <w:rPr>
          <w:rFonts w:ascii="Arial" w:hAnsi="Arial" w:cs="FrankRuehl" w:hint="cs"/>
          <w:sz w:val="28"/>
          <w:szCs w:val="28"/>
          <w:rtl/>
        </w:rPr>
        <w:t xml:space="preserve">הטעמים </w:t>
      </w:r>
      <w:r w:rsidRPr="00E24F53">
        <w:rPr>
          <w:rFonts w:ascii="Arial" w:hAnsi="Arial" w:cs="FrankRuehl"/>
          <w:sz w:val="28"/>
          <w:szCs w:val="28"/>
          <w:rtl/>
        </w:rPr>
        <w:t>ב</w:t>
      </w:r>
      <w:r>
        <w:rPr>
          <w:rFonts w:ascii="Arial" w:hAnsi="Arial" w:cs="FrankRuehl" w:hint="cs"/>
          <w:sz w:val="28"/>
          <w:szCs w:val="28"/>
          <w:rtl/>
        </w:rPr>
        <w:t xml:space="preserve">נקיטת </w:t>
      </w:r>
      <w:r w:rsidRPr="00E24F53">
        <w:rPr>
          <w:rFonts w:ascii="Arial" w:hAnsi="Arial" w:cs="FrankRuehl"/>
          <w:sz w:val="28"/>
          <w:szCs w:val="28"/>
          <w:rtl/>
        </w:rPr>
        <w:t xml:space="preserve">ענישה </w:t>
      </w:r>
      <w:r>
        <w:rPr>
          <w:rFonts w:ascii="Arial" w:hAnsi="Arial" w:cs="FrankRuehl" w:hint="cs"/>
          <w:sz w:val="28"/>
          <w:szCs w:val="28"/>
          <w:rtl/>
        </w:rPr>
        <w:t xml:space="preserve">מחמירה </w:t>
      </w:r>
      <w:r w:rsidRPr="00E24F53">
        <w:rPr>
          <w:rFonts w:ascii="Arial" w:hAnsi="Arial" w:cs="FrankRuehl"/>
          <w:sz w:val="28"/>
          <w:szCs w:val="28"/>
          <w:rtl/>
        </w:rPr>
        <w:t>כלפי המעורבים בשרשרת הפצת הסם</w:t>
      </w:r>
      <w:r>
        <w:rPr>
          <w:rFonts w:ascii="Arial" w:hAnsi="Arial" w:cs="FrankRuehl" w:hint="cs"/>
          <w:sz w:val="28"/>
          <w:szCs w:val="28"/>
          <w:rtl/>
        </w:rPr>
        <w:t xml:space="preserve">, עמדה השופטת </w:t>
      </w:r>
      <w:r w:rsidRPr="0033685C">
        <w:rPr>
          <w:rFonts w:ascii="Arial" w:hAnsi="Arial" w:cs="Miriam" w:hint="cs"/>
          <w:rtl/>
        </w:rPr>
        <w:t>א. פרוקצ'יה</w:t>
      </w:r>
      <w:r w:rsidRPr="00E24F53">
        <w:rPr>
          <w:rFonts w:ascii="Arial" w:hAnsi="Arial" w:cs="FrankRuehl"/>
          <w:sz w:val="28"/>
          <w:szCs w:val="28"/>
          <w:rtl/>
        </w:rPr>
        <w:t xml:space="preserve"> </w:t>
      </w:r>
      <w:r>
        <w:rPr>
          <w:rFonts w:ascii="Arial" w:hAnsi="Arial" w:cs="FrankRuehl" w:hint="cs"/>
          <w:sz w:val="28"/>
          <w:szCs w:val="28"/>
          <w:rtl/>
        </w:rPr>
        <w:t>ב</w:t>
      </w:r>
      <w:hyperlink r:id="rId30" w:history="1">
        <w:r w:rsidR="005553DE" w:rsidRPr="005553DE">
          <w:rPr>
            <w:rFonts w:ascii="Arial" w:hAnsi="Arial" w:cs="FrankRuehl"/>
            <w:color w:val="0000FF"/>
            <w:sz w:val="28"/>
            <w:szCs w:val="28"/>
            <w:u w:val="single"/>
            <w:rtl/>
          </w:rPr>
          <w:t>ע"פ 211/09</w:t>
        </w:r>
      </w:hyperlink>
      <w:r w:rsidRPr="00E24F53">
        <w:rPr>
          <w:rFonts w:ascii="Arial" w:hAnsi="Arial" w:cs="FrankRuehl"/>
          <w:sz w:val="28"/>
          <w:szCs w:val="28"/>
          <w:rtl/>
        </w:rPr>
        <w:t xml:space="preserve"> </w:t>
      </w:r>
      <w:r w:rsidRPr="0033685C">
        <w:rPr>
          <w:rFonts w:ascii="Arial" w:hAnsi="Arial" w:cs="Miriam"/>
          <w:rtl/>
        </w:rPr>
        <w:t>שמעון אזולאי נ' מדינת ישראל</w:t>
      </w:r>
      <w:r w:rsidRPr="00E24F53">
        <w:rPr>
          <w:rFonts w:ascii="Arial" w:hAnsi="Arial" w:cs="FrankRuehl"/>
          <w:sz w:val="28"/>
          <w:szCs w:val="28"/>
          <w:rtl/>
        </w:rPr>
        <w:t xml:space="preserve"> (22.6.2010):</w:t>
      </w:r>
    </w:p>
    <w:p w14:paraId="792A906B" w14:textId="77777777" w:rsidR="00DE042F" w:rsidRPr="001F2B82" w:rsidRDefault="00DE042F" w:rsidP="00DE042F">
      <w:pPr>
        <w:tabs>
          <w:tab w:val="left" w:pos="7938"/>
        </w:tabs>
        <w:overflowPunct w:val="0"/>
        <w:autoSpaceDE w:val="0"/>
        <w:autoSpaceDN w:val="0"/>
        <w:adjustRightInd w:val="0"/>
        <w:spacing w:line="360" w:lineRule="auto"/>
        <w:ind w:left="708" w:right="709"/>
        <w:jc w:val="both"/>
        <w:rPr>
          <w:rFonts w:ascii="Arial TUR" w:hAnsi="Arial TUR" w:cs="FrankRuehl"/>
          <w:spacing w:val="10"/>
          <w:sz w:val="22"/>
          <w:szCs w:val="28"/>
          <w:rtl/>
        </w:rPr>
      </w:pPr>
    </w:p>
    <w:p w14:paraId="70F349A3" w14:textId="77777777" w:rsidR="00DE042F" w:rsidRPr="0033685C" w:rsidRDefault="00DE042F" w:rsidP="00DE042F">
      <w:pPr>
        <w:tabs>
          <w:tab w:val="left" w:pos="7938"/>
        </w:tabs>
        <w:overflowPunct w:val="0"/>
        <w:autoSpaceDE w:val="0"/>
        <w:autoSpaceDN w:val="0"/>
        <w:adjustRightInd w:val="0"/>
        <w:spacing w:line="360" w:lineRule="auto"/>
        <w:ind w:left="708" w:right="709"/>
        <w:jc w:val="both"/>
        <w:rPr>
          <w:rFonts w:ascii="Arial TUR" w:hAnsi="Arial TUR" w:cs="FrankRuehl"/>
          <w:spacing w:val="10"/>
          <w:sz w:val="22"/>
          <w:szCs w:val="28"/>
          <w:rtl/>
        </w:rPr>
      </w:pPr>
      <w:r w:rsidRPr="0040195E">
        <w:rPr>
          <w:rFonts w:ascii="Arial TUR" w:hAnsi="Arial TUR" w:cs="FrankRuehl"/>
          <w:spacing w:val="10"/>
          <w:sz w:val="22"/>
          <w:szCs w:val="28"/>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405CDA4A" w14:textId="77777777" w:rsidR="00DE042F" w:rsidRPr="0033685C" w:rsidRDefault="00DE042F" w:rsidP="00DE042F">
      <w:pPr>
        <w:overflowPunct w:val="0"/>
        <w:autoSpaceDE w:val="0"/>
        <w:autoSpaceDN w:val="0"/>
        <w:adjustRightInd w:val="0"/>
        <w:spacing w:line="360" w:lineRule="auto"/>
        <w:ind w:left="1642" w:right="1282"/>
        <w:jc w:val="both"/>
        <w:rPr>
          <w:rFonts w:ascii="Arial TUR" w:hAnsi="Arial TUR" w:cs="FrankRuehl"/>
          <w:spacing w:val="10"/>
          <w:sz w:val="22"/>
          <w:szCs w:val="28"/>
          <w:rtl/>
        </w:rPr>
      </w:pPr>
    </w:p>
    <w:p w14:paraId="452F2E43" w14:textId="77777777" w:rsidR="00DE042F" w:rsidRPr="0033685C" w:rsidRDefault="00DE042F" w:rsidP="00DE042F">
      <w:pPr>
        <w:spacing w:line="360" w:lineRule="auto"/>
        <w:jc w:val="both"/>
        <w:rPr>
          <w:rFonts w:ascii="Arial" w:hAnsi="Arial" w:cs="FrankRuehl"/>
          <w:sz w:val="28"/>
          <w:szCs w:val="28"/>
        </w:rPr>
      </w:pPr>
      <w:r>
        <w:rPr>
          <w:rFonts w:ascii="Arial" w:hAnsi="Arial" w:cs="FrankRuehl" w:hint="cs"/>
          <w:sz w:val="28"/>
          <w:szCs w:val="28"/>
          <w:rtl/>
        </w:rPr>
        <w:t>18.</w:t>
      </w:r>
      <w:r>
        <w:rPr>
          <w:rFonts w:ascii="Arial" w:hAnsi="Arial" w:cs="FrankRuehl" w:hint="cs"/>
          <w:sz w:val="28"/>
          <w:szCs w:val="28"/>
          <w:rtl/>
        </w:rPr>
        <w:tab/>
      </w:r>
      <w:r w:rsidRPr="00086E94">
        <w:rPr>
          <w:rFonts w:ascii="Arial" w:hAnsi="Arial" w:cs="FrankRuehl"/>
          <w:sz w:val="28"/>
          <w:szCs w:val="28"/>
          <w:rtl/>
        </w:rPr>
        <w:t>ב</w:t>
      </w:r>
      <w:hyperlink r:id="rId31" w:history="1">
        <w:r w:rsidR="005553DE" w:rsidRPr="005553DE">
          <w:rPr>
            <w:rFonts w:ascii="Arial" w:hAnsi="Arial" w:cs="FrankRuehl"/>
            <w:color w:val="0000FF"/>
            <w:sz w:val="28"/>
            <w:szCs w:val="28"/>
            <w:u w:val="single"/>
            <w:rtl/>
          </w:rPr>
          <w:t>בש"פ 10638/08</w:t>
        </w:r>
      </w:hyperlink>
      <w:r w:rsidRPr="00086E94">
        <w:rPr>
          <w:rFonts w:ascii="Arial" w:hAnsi="Arial" w:cs="FrankRuehl"/>
          <w:sz w:val="28"/>
          <w:szCs w:val="28"/>
          <w:rtl/>
        </w:rPr>
        <w:t xml:space="preserve"> </w:t>
      </w:r>
      <w:r w:rsidRPr="00086E94">
        <w:rPr>
          <w:rFonts w:ascii="Arial" w:hAnsi="Arial" w:cs="Miriam"/>
          <w:rtl/>
        </w:rPr>
        <w:t>יפתח ויצמן נ' מ</w:t>
      </w:r>
      <w:r w:rsidRPr="00086E94">
        <w:rPr>
          <w:rFonts w:ascii="Arial" w:hAnsi="Arial" w:cs="Miriam" w:hint="cs"/>
          <w:rtl/>
        </w:rPr>
        <w:t>ד</w:t>
      </w:r>
      <w:r w:rsidRPr="00086E94">
        <w:rPr>
          <w:rFonts w:ascii="Arial" w:hAnsi="Arial" w:cs="Miriam"/>
          <w:rtl/>
        </w:rPr>
        <w:t>י</w:t>
      </w:r>
      <w:r w:rsidRPr="00086E94">
        <w:rPr>
          <w:rFonts w:ascii="Arial" w:hAnsi="Arial" w:cs="Miriam" w:hint="cs"/>
          <w:rtl/>
        </w:rPr>
        <w:t>נת ישראל</w:t>
      </w:r>
      <w:r w:rsidRPr="00086E94">
        <w:rPr>
          <w:rFonts w:ascii="Arial" w:hAnsi="Arial"/>
          <w:rtl/>
        </w:rPr>
        <w:t xml:space="preserve"> </w:t>
      </w:r>
      <w:r w:rsidRPr="00086E94">
        <w:rPr>
          <w:rFonts w:ascii="Arial" w:hAnsi="Arial" w:hint="cs"/>
          <w:rtl/>
        </w:rPr>
        <w:t>(23.12.2008),</w:t>
      </w:r>
      <w:r w:rsidRPr="00086E94">
        <w:rPr>
          <w:rFonts w:ascii="Arial" w:hAnsi="Arial" w:cs="FrankRuehl" w:hint="cs"/>
          <w:sz w:val="28"/>
          <w:szCs w:val="28"/>
          <w:rtl/>
        </w:rPr>
        <w:t xml:space="preserve"> </w:t>
      </w:r>
      <w:r w:rsidRPr="00086E94">
        <w:rPr>
          <w:rFonts w:ascii="Arial" w:hAnsi="Arial" w:cs="FrankRuehl"/>
          <w:sz w:val="28"/>
          <w:szCs w:val="28"/>
          <w:rtl/>
        </w:rPr>
        <w:t xml:space="preserve">התייחס </w:t>
      </w:r>
      <w:r w:rsidRPr="00086E94">
        <w:rPr>
          <w:rFonts w:ascii="Arial" w:hAnsi="Arial" w:cs="FrankRuehl" w:hint="cs"/>
          <w:sz w:val="28"/>
          <w:szCs w:val="28"/>
          <w:rtl/>
        </w:rPr>
        <w:t xml:space="preserve">השופט </w:t>
      </w:r>
      <w:r w:rsidRPr="00086E94">
        <w:rPr>
          <w:rFonts w:ascii="Arial" w:hAnsi="Arial" w:cs="Miriam" w:hint="cs"/>
          <w:rtl/>
        </w:rPr>
        <w:t>א. רובינשטיין</w:t>
      </w:r>
      <w:r w:rsidRPr="00086E94">
        <w:rPr>
          <w:rFonts w:ascii="Arial" w:hAnsi="Arial" w:hint="cs"/>
          <w:rtl/>
        </w:rPr>
        <w:t xml:space="preserve"> </w:t>
      </w:r>
      <w:r w:rsidRPr="00086E94">
        <w:rPr>
          <w:rFonts w:ascii="Arial" w:hAnsi="Arial" w:cs="FrankRuehl"/>
          <w:sz w:val="28"/>
          <w:szCs w:val="28"/>
          <w:rtl/>
        </w:rPr>
        <w:t>לעבירה של אחזקת סם שלא לצריכה עצמית זו בציינו:</w:t>
      </w:r>
    </w:p>
    <w:p w14:paraId="3E0E90F7" w14:textId="77777777" w:rsidR="00DE042F" w:rsidRDefault="00DE042F" w:rsidP="00DE042F">
      <w:pPr>
        <w:spacing w:line="360" w:lineRule="auto"/>
        <w:ind w:left="708" w:right="426"/>
        <w:jc w:val="both"/>
        <w:rPr>
          <w:rFonts w:ascii="Arial" w:hAnsi="Arial" w:cs="FrankRuehl"/>
          <w:sz w:val="28"/>
          <w:szCs w:val="28"/>
          <w:rtl/>
        </w:rPr>
      </w:pPr>
    </w:p>
    <w:p w14:paraId="4FDC184A" w14:textId="77777777" w:rsidR="00DE042F" w:rsidRPr="00086E94" w:rsidRDefault="00DE042F" w:rsidP="00DE042F">
      <w:pPr>
        <w:overflowPunct w:val="0"/>
        <w:autoSpaceDE w:val="0"/>
        <w:autoSpaceDN w:val="0"/>
        <w:adjustRightInd w:val="0"/>
        <w:spacing w:line="360" w:lineRule="auto"/>
        <w:ind w:left="1642" w:right="1282"/>
        <w:jc w:val="both"/>
        <w:rPr>
          <w:rFonts w:ascii="Arial TUR" w:hAnsi="Arial TUR" w:cs="FrankRuehl"/>
          <w:spacing w:val="10"/>
          <w:sz w:val="22"/>
          <w:szCs w:val="28"/>
          <w:rtl/>
        </w:rPr>
      </w:pPr>
      <w:r w:rsidRPr="00086E94">
        <w:rPr>
          <w:rFonts w:ascii="Arial TUR" w:hAnsi="Arial TUR" w:cs="FrankRuehl"/>
          <w:spacing w:val="10"/>
          <w:sz w:val="22"/>
          <w:szCs w:val="28"/>
          <w:rtl/>
        </w:rPr>
        <w:t>"העבירה של אחזקת סמים שלא לצריכה עצמית היא אחותה של עבירת הסחר בסמים, והעונש המרבי לגביהן שווה – עד עשרים שנות מאסר</w:t>
      </w:r>
      <w:r>
        <w:rPr>
          <w:rFonts w:ascii="Arial TUR" w:hAnsi="Arial TUR" w:cs="FrankRuehl" w:hint="cs"/>
          <w:spacing w:val="10"/>
          <w:sz w:val="22"/>
          <w:szCs w:val="28"/>
          <w:rtl/>
        </w:rPr>
        <w:t>...</w:t>
      </w:r>
      <w:r w:rsidRPr="00086E94">
        <w:rPr>
          <w:rFonts w:ascii="Arial TUR" w:hAnsi="Arial TUR" w:cs="FrankRuehl"/>
          <w:spacing w:val="10"/>
          <w:sz w:val="22"/>
          <w:szCs w:val="28"/>
          <w:rtl/>
        </w:rPr>
        <w:t xml:space="preserve"> הצד השווה בין שתי העבירות הוא הזיקה להפצת הסמים לזולת, בפוטנציאל או בפועל, בין בתמורה (סחר) ובין אם אחרת".</w:t>
      </w:r>
    </w:p>
    <w:p w14:paraId="499CB070" w14:textId="77777777" w:rsidR="00DE042F" w:rsidRPr="00884200" w:rsidRDefault="00DE042F" w:rsidP="00DE042F">
      <w:pPr>
        <w:spacing w:line="360" w:lineRule="auto"/>
        <w:ind w:left="708" w:right="426"/>
        <w:jc w:val="both"/>
        <w:rPr>
          <w:rFonts w:ascii="Arial" w:hAnsi="Arial" w:cs="FrankRuehl"/>
          <w:sz w:val="28"/>
          <w:szCs w:val="28"/>
          <w:rtl/>
        </w:rPr>
      </w:pPr>
    </w:p>
    <w:p w14:paraId="1B29A590" w14:textId="77777777" w:rsidR="00DE042F" w:rsidRPr="0033685C" w:rsidRDefault="00DE042F" w:rsidP="00DE042F">
      <w:pPr>
        <w:spacing w:line="360" w:lineRule="auto"/>
        <w:ind w:right="426"/>
        <w:jc w:val="both"/>
        <w:rPr>
          <w:rFonts w:ascii="Arial" w:hAnsi="Arial" w:cs="FrankRuehl"/>
          <w:sz w:val="28"/>
          <w:szCs w:val="28"/>
          <w:rtl/>
        </w:rPr>
      </w:pPr>
      <w:r w:rsidRPr="0033685C">
        <w:rPr>
          <w:rFonts w:ascii="Arial" w:hAnsi="Arial" w:cs="FrankRuehl"/>
          <w:sz w:val="28"/>
          <w:szCs w:val="28"/>
          <w:rtl/>
        </w:rPr>
        <w:t xml:space="preserve">העובדה כי ביחס לכמות </w:t>
      </w:r>
      <w:r>
        <w:rPr>
          <w:rFonts w:ascii="Arial" w:hAnsi="Arial" w:cs="FrankRuehl" w:hint="cs"/>
          <w:sz w:val="28"/>
          <w:szCs w:val="28"/>
          <w:rtl/>
        </w:rPr>
        <w:t>אותה החזיק הנאשם</w:t>
      </w:r>
      <w:r w:rsidRPr="0033685C">
        <w:rPr>
          <w:rFonts w:ascii="Arial" w:hAnsi="Arial" w:cs="FrankRuehl"/>
          <w:sz w:val="28"/>
          <w:szCs w:val="28"/>
          <w:rtl/>
        </w:rPr>
        <w:t xml:space="preserve"> לא ניתן להוכיח ראיות לסחר</w:t>
      </w:r>
      <w:r>
        <w:rPr>
          <w:rFonts w:ascii="Arial" w:hAnsi="Arial" w:cs="FrankRuehl" w:hint="cs"/>
          <w:sz w:val="28"/>
          <w:szCs w:val="28"/>
          <w:rtl/>
        </w:rPr>
        <w:t>,</w:t>
      </w:r>
      <w:r w:rsidRPr="0033685C">
        <w:rPr>
          <w:rFonts w:ascii="Arial" w:hAnsi="Arial" w:cs="FrankRuehl"/>
          <w:sz w:val="28"/>
          <w:szCs w:val="28"/>
          <w:rtl/>
        </w:rPr>
        <w:t xml:space="preserve"> אינה חותרת תחת העובדה כי </w:t>
      </w:r>
      <w:r>
        <w:rPr>
          <w:rFonts w:ascii="Arial" w:hAnsi="Arial" w:cs="FrankRuehl" w:hint="cs"/>
          <w:sz w:val="28"/>
          <w:szCs w:val="28"/>
          <w:rtl/>
        </w:rPr>
        <w:t>ה</w:t>
      </w:r>
      <w:r w:rsidRPr="0033685C">
        <w:rPr>
          <w:rFonts w:ascii="Arial" w:hAnsi="Arial" w:cs="FrankRuehl"/>
          <w:sz w:val="28"/>
          <w:szCs w:val="28"/>
          <w:rtl/>
        </w:rPr>
        <w:t>סם נועד למצוא דרכו</w:t>
      </w:r>
      <w:r>
        <w:rPr>
          <w:rFonts w:ascii="Arial" w:hAnsi="Arial" w:cs="FrankRuehl" w:hint="cs"/>
          <w:sz w:val="28"/>
          <w:szCs w:val="28"/>
          <w:rtl/>
        </w:rPr>
        <w:t>,</w:t>
      </w:r>
      <w:r w:rsidRPr="0033685C">
        <w:rPr>
          <w:rFonts w:ascii="Arial" w:hAnsi="Arial" w:cs="FrankRuehl"/>
          <w:sz w:val="28"/>
          <w:szCs w:val="28"/>
          <w:rtl/>
        </w:rPr>
        <w:t xml:space="preserve"> </w:t>
      </w:r>
      <w:r>
        <w:rPr>
          <w:rFonts w:ascii="Arial" w:hAnsi="Arial" w:cs="FrankRuehl" w:hint="cs"/>
          <w:sz w:val="28"/>
          <w:szCs w:val="28"/>
          <w:rtl/>
        </w:rPr>
        <w:t xml:space="preserve">בסופו של יום, </w:t>
      </w:r>
      <w:r w:rsidRPr="0033685C">
        <w:rPr>
          <w:rFonts w:ascii="Arial" w:hAnsi="Arial" w:cs="FrankRuehl"/>
          <w:sz w:val="28"/>
          <w:szCs w:val="28"/>
          <w:rtl/>
        </w:rPr>
        <w:t>מהנאשם לצרכנים השונים.</w:t>
      </w:r>
    </w:p>
    <w:p w14:paraId="27C135DE" w14:textId="77777777" w:rsidR="00DE042F" w:rsidRDefault="00DE042F" w:rsidP="00DE042F">
      <w:pPr>
        <w:pStyle w:val="af"/>
        <w:ind w:firstLine="0"/>
        <w:rPr>
          <w:rFonts w:cs="FrankRuehl"/>
          <w:sz w:val="28"/>
          <w:szCs w:val="28"/>
          <w:rtl/>
        </w:rPr>
      </w:pPr>
    </w:p>
    <w:p w14:paraId="3A3C5419" w14:textId="77777777" w:rsidR="00DE042F" w:rsidRDefault="00DE042F" w:rsidP="00DE042F">
      <w:pPr>
        <w:spacing w:line="360" w:lineRule="auto"/>
        <w:jc w:val="both"/>
        <w:rPr>
          <w:rFonts w:cs="FrankRuehl"/>
          <w:sz w:val="28"/>
          <w:szCs w:val="28"/>
          <w:rtl/>
        </w:rPr>
      </w:pPr>
      <w:r>
        <w:rPr>
          <w:rFonts w:cs="FrankRuehl" w:hint="cs"/>
          <w:sz w:val="28"/>
          <w:szCs w:val="28"/>
          <w:rtl/>
        </w:rPr>
        <w:t>נוסף על כך יש לתת משקל לעובדה שעם הגעת השוטרים למקום, הסלים הנאשם את המצב, כאשר סירב לפתוח להם את הדלת לפרק זמן ממושך, כאשר בשעה שהשוטרים המתינו בחוץ, ניסה להעלים את הראיות.</w:t>
      </w:r>
    </w:p>
    <w:p w14:paraId="377323BE" w14:textId="77777777" w:rsidR="00DE042F" w:rsidRDefault="00DE042F" w:rsidP="00DE042F">
      <w:pPr>
        <w:spacing w:line="360" w:lineRule="auto"/>
        <w:jc w:val="both"/>
        <w:rPr>
          <w:rFonts w:cs="FrankRuehl"/>
          <w:sz w:val="28"/>
          <w:szCs w:val="28"/>
          <w:rtl/>
        </w:rPr>
      </w:pPr>
    </w:p>
    <w:p w14:paraId="572EEFA3" w14:textId="77777777" w:rsidR="00DE042F" w:rsidRDefault="00DE042F" w:rsidP="00DE042F">
      <w:pPr>
        <w:spacing w:line="360" w:lineRule="auto"/>
        <w:jc w:val="both"/>
        <w:rPr>
          <w:rFonts w:cs="FrankRuehl"/>
          <w:b/>
          <w:bCs/>
          <w:sz w:val="28"/>
          <w:szCs w:val="28"/>
          <w:rtl/>
        </w:rPr>
      </w:pPr>
      <w:r w:rsidRPr="0098392A">
        <w:rPr>
          <w:rFonts w:cs="FrankRuehl" w:hint="cs"/>
          <w:b/>
          <w:bCs/>
          <w:sz w:val="28"/>
          <w:szCs w:val="28"/>
          <w:rtl/>
        </w:rPr>
        <w:t>מדיניות הענישה הנוהגת</w:t>
      </w:r>
    </w:p>
    <w:p w14:paraId="3EAC2239" w14:textId="77777777" w:rsidR="00DE042F" w:rsidRPr="0098392A" w:rsidRDefault="00DE042F" w:rsidP="00DE042F">
      <w:pPr>
        <w:spacing w:line="360" w:lineRule="auto"/>
        <w:jc w:val="both"/>
        <w:rPr>
          <w:rFonts w:cs="FrankRuehl"/>
          <w:b/>
          <w:bCs/>
          <w:sz w:val="28"/>
          <w:szCs w:val="28"/>
          <w:rtl/>
        </w:rPr>
      </w:pPr>
    </w:p>
    <w:p w14:paraId="6CA9AEA9" w14:textId="77777777" w:rsidR="00DE042F" w:rsidRDefault="00DE042F" w:rsidP="00DE042F">
      <w:pPr>
        <w:spacing w:line="360" w:lineRule="auto"/>
        <w:jc w:val="both"/>
        <w:rPr>
          <w:rFonts w:cs="FrankRuehl"/>
          <w:sz w:val="28"/>
          <w:szCs w:val="28"/>
          <w:rtl/>
        </w:rPr>
      </w:pPr>
      <w:r>
        <w:rPr>
          <w:rFonts w:cs="FrankRuehl" w:hint="cs"/>
          <w:sz w:val="28"/>
          <w:szCs w:val="28"/>
          <w:rtl/>
        </w:rPr>
        <w:t>19.</w:t>
      </w:r>
      <w:r>
        <w:rPr>
          <w:rFonts w:cs="FrankRuehl" w:hint="cs"/>
          <w:sz w:val="28"/>
          <w:szCs w:val="28"/>
          <w:rtl/>
        </w:rPr>
        <w:tab/>
        <w:t>סקירת הפסיקה הנוגעת הן לעבירות הנשק והן לעבירת הסמים מצביעה על מנעד רחב של עונשים המוטלים על נאשמים, אשר ככלל כוללים עונשי מאסר, שבמקרים נדירים ירוצו בדרך של עבודות שירות.</w:t>
      </w:r>
    </w:p>
    <w:p w14:paraId="449E6DF3" w14:textId="77777777" w:rsidR="00DE042F" w:rsidRDefault="00DE042F" w:rsidP="00DE042F">
      <w:pPr>
        <w:spacing w:line="360" w:lineRule="auto"/>
        <w:jc w:val="both"/>
        <w:rPr>
          <w:rFonts w:cs="FrankRuehl"/>
          <w:sz w:val="28"/>
          <w:szCs w:val="28"/>
          <w:rtl/>
        </w:rPr>
      </w:pPr>
    </w:p>
    <w:p w14:paraId="0CECD421" w14:textId="77777777" w:rsidR="00DE042F" w:rsidRDefault="00DE042F" w:rsidP="00DE042F">
      <w:pPr>
        <w:spacing w:line="360" w:lineRule="auto"/>
        <w:jc w:val="both"/>
        <w:rPr>
          <w:rFonts w:cs="FrankRuehl"/>
          <w:sz w:val="28"/>
          <w:szCs w:val="28"/>
          <w:u w:val="single"/>
          <w:rtl/>
        </w:rPr>
      </w:pPr>
      <w:r w:rsidRPr="00D4307A">
        <w:rPr>
          <w:rFonts w:cs="FrankRuehl" w:hint="cs"/>
          <w:sz w:val="28"/>
          <w:szCs w:val="28"/>
          <w:u w:val="single"/>
          <w:rtl/>
        </w:rPr>
        <w:t>עבירות הנשק:</w:t>
      </w:r>
    </w:p>
    <w:p w14:paraId="7492A916" w14:textId="77777777" w:rsidR="00DE042F" w:rsidRPr="00DE042F" w:rsidRDefault="00DE042F" w:rsidP="00DE042F">
      <w:pPr>
        <w:spacing w:after="160" w:line="360" w:lineRule="auto"/>
        <w:ind w:left="720" w:hanging="360"/>
        <w:contextualSpacing/>
        <w:jc w:val="both"/>
        <w:rPr>
          <w:rFonts w:ascii="Calibri" w:hAnsi="Calibri" w:cs="FrankRuehl"/>
          <w:sz w:val="28"/>
          <w:szCs w:val="28"/>
          <w:rtl/>
        </w:rPr>
      </w:pPr>
    </w:p>
    <w:p w14:paraId="396DAC8D"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א.</w:t>
      </w:r>
      <w:r w:rsidRPr="00DE042F">
        <w:rPr>
          <w:rFonts w:ascii="Calibri" w:hAnsi="Calibri" w:cs="FrankRuehl" w:hint="cs"/>
          <w:sz w:val="28"/>
          <w:szCs w:val="28"/>
          <w:rtl/>
        </w:rPr>
        <w:tab/>
        <w:t>ב</w:t>
      </w:r>
      <w:hyperlink r:id="rId32" w:history="1">
        <w:r w:rsidR="005553DE" w:rsidRPr="005553DE">
          <w:rPr>
            <w:rFonts w:ascii="Calibri" w:hAnsi="Calibri" w:cs="FrankRuehl" w:hint="eastAsia"/>
            <w:color w:val="0000FF"/>
            <w:sz w:val="28"/>
            <w:szCs w:val="28"/>
            <w:u w:val="single"/>
            <w:rtl/>
          </w:rPr>
          <w:t>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5220/09</w:t>
        </w:r>
      </w:hyperlink>
      <w:r w:rsidRPr="00DE042F">
        <w:rPr>
          <w:rFonts w:ascii="Calibri" w:hAnsi="Calibri" w:cs="FrankRuehl"/>
          <w:sz w:val="28"/>
          <w:szCs w:val="28"/>
          <w:rtl/>
        </w:rPr>
        <w:t xml:space="preserve"> </w:t>
      </w:r>
      <w:r w:rsidRPr="00DE042F">
        <w:rPr>
          <w:rFonts w:ascii="Calibri" w:hAnsi="Calibri" w:cs="Miriam"/>
          <w:rtl/>
        </w:rPr>
        <w:t xml:space="preserve">עוואודה נ' מדינת ישראל </w:t>
      </w:r>
      <w:r w:rsidRPr="00DE042F">
        <w:rPr>
          <w:rFonts w:ascii="Calibri" w:hAnsi="Calibri" w:cs="FrankRuehl" w:hint="cs"/>
          <w:sz w:val="28"/>
          <w:szCs w:val="28"/>
          <w:rtl/>
        </w:rPr>
        <w:t>(</w:t>
      </w:r>
      <w:r w:rsidRPr="00DE042F">
        <w:rPr>
          <w:rFonts w:ascii="Calibri" w:hAnsi="Calibri" w:cs="FrankRuehl"/>
          <w:sz w:val="28"/>
          <w:szCs w:val="28"/>
          <w:rtl/>
        </w:rPr>
        <w:t>30.12.</w:t>
      </w:r>
      <w:r w:rsidRPr="00DE042F">
        <w:rPr>
          <w:rFonts w:ascii="Calibri" w:hAnsi="Calibri" w:cs="FrankRuehl" w:hint="cs"/>
          <w:sz w:val="28"/>
          <w:szCs w:val="28"/>
          <w:rtl/>
        </w:rPr>
        <w:t>20</w:t>
      </w:r>
      <w:r w:rsidRPr="00DE042F">
        <w:rPr>
          <w:rFonts w:ascii="Calibri" w:hAnsi="Calibri" w:cs="FrankRuehl"/>
          <w:sz w:val="28"/>
          <w:szCs w:val="28"/>
          <w:rtl/>
        </w:rPr>
        <w:t>09</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cs"/>
          <w:sz w:val="28"/>
          <w:szCs w:val="28"/>
          <w:rtl/>
        </w:rPr>
        <w:t xml:space="preserve">אושר עונש של 6 חודשי מאסר לנאשם </w:t>
      </w:r>
      <w:r w:rsidRPr="00DE042F">
        <w:rPr>
          <w:rFonts w:ascii="Calibri" w:hAnsi="Calibri" w:cs="Miriam" w:hint="cs"/>
          <w:rtl/>
        </w:rPr>
        <w:t>ש</w:t>
      </w:r>
      <w:r w:rsidRPr="00DE042F">
        <w:rPr>
          <w:rFonts w:ascii="Calibri" w:hAnsi="Calibri" w:cs="Miriam"/>
          <w:rtl/>
        </w:rPr>
        <w:t>החזיק</w:t>
      </w:r>
      <w:r w:rsidRPr="00DE042F">
        <w:rPr>
          <w:rFonts w:ascii="Calibri" w:hAnsi="Calibri" w:cs="FrankRuehl"/>
          <w:sz w:val="28"/>
          <w:szCs w:val="28"/>
          <w:rtl/>
        </w:rPr>
        <w:t xml:space="preserve"> באטליז</w:t>
      </w:r>
      <w:r w:rsidRPr="00DE042F">
        <w:rPr>
          <w:rFonts w:ascii="Calibri" w:hAnsi="Calibri" w:cs="FrankRuehl" w:hint="cs"/>
          <w:sz w:val="28"/>
          <w:szCs w:val="28"/>
          <w:rtl/>
        </w:rPr>
        <w:t xml:space="preserve"> שבבעלותו</w:t>
      </w:r>
      <w:r w:rsidRPr="00DE042F">
        <w:rPr>
          <w:rFonts w:ascii="Calibri" w:hAnsi="Calibri" w:cs="FrankRuehl"/>
          <w:sz w:val="28"/>
          <w:szCs w:val="28"/>
          <w:rtl/>
        </w:rPr>
        <w:t xml:space="preserve"> ובבית</w:t>
      </w:r>
      <w:r w:rsidRPr="00DE042F">
        <w:rPr>
          <w:rFonts w:ascii="Calibri" w:hAnsi="Calibri" w:cs="FrankRuehl" w:hint="cs"/>
          <w:sz w:val="28"/>
          <w:szCs w:val="28"/>
          <w:rtl/>
        </w:rPr>
        <w:t xml:space="preserve">ו </w:t>
      </w:r>
      <w:r w:rsidRPr="00DE042F">
        <w:rPr>
          <w:rFonts w:ascii="Calibri" w:hAnsi="Calibri" w:cs="FrankRuehl"/>
          <w:sz w:val="28"/>
          <w:szCs w:val="28"/>
          <w:rtl/>
        </w:rPr>
        <w:t xml:space="preserve">אקדח ומחסנית עם 11 כדורים. </w:t>
      </w:r>
      <w:r w:rsidRPr="00DE042F">
        <w:rPr>
          <w:rFonts w:ascii="Calibri" w:hAnsi="Calibri" w:cs="FrankRuehl" w:hint="eastAsia"/>
          <w:sz w:val="28"/>
          <w:szCs w:val="28"/>
          <w:rtl/>
        </w:rPr>
        <w:t>בקביעת</w:t>
      </w:r>
      <w:r w:rsidRPr="00DE042F">
        <w:rPr>
          <w:rFonts w:ascii="Calibri" w:hAnsi="Calibri" w:cs="FrankRuehl"/>
          <w:sz w:val="28"/>
          <w:szCs w:val="28"/>
          <w:rtl/>
        </w:rPr>
        <w:t xml:space="preserve"> </w:t>
      </w:r>
      <w:r w:rsidRPr="00DE042F">
        <w:rPr>
          <w:rFonts w:ascii="Calibri" w:hAnsi="Calibri" w:cs="FrankRuehl" w:hint="eastAsia"/>
          <w:sz w:val="28"/>
          <w:szCs w:val="28"/>
          <w:rtl/>
        </w:rPr>
        <w:t>העונש</w:t>
      </w:r>
      <w:r w:rsidRPr="00DE042F">
        <w:rPr>
          <w:rFonts w:ascii="Calibri" w:hAnsi="Calibri" w:cs="FrankRuehl"/>
          <w:sz w:val="28"/>
          <w:szCs w:val="28"/>
          <w:rtl/>
        </w:rPr>
        <w:t xml:space="preserve"> </w:t>
      </w:r>
      <w:r w:rsidRPr="00DE042F">
        <w:rPr>
          <w:rFonts w:ascii="Calibri" w:hAnsi="Calibri" w:cs="FrankRuehl" w:hint="eastAsia"/>
          <w:sz w:val="28"/>
          <w:szCs w:val="28"/>
          <w:rtl/>
        </w:rPr>
        <w:t>נשקלו</w:t>
      </w:r>
      <w:r w:rsidRPr="00DE042F">
        <w:rPr>
          <w:rFonts w:ascii="Calibri" w:hAnsi="Calibri" w:cs="FrankRuehl"/>
          <w:sz w:val="28"/>
          <w:szCs w:val="28"/>
          <w:rtl/>
        </w:rPr>
        <w:t xml:space="preserve"> </w:t>
      </w:r>
      <w:r w:rsidRPr="00DE042F">
        <w:rPr>
          <w:rFonts w:ascii="Calibri" w:hAnsi="Calibri" w:cs="FrankRuehl" w:hint="eastAsia"/>
          <w:sz w:val="28"/>
          <w:szCs w:val="28"/>
          <w:rtl/>
        </w:rPr>
        <w:t>עברו</w:t>
      </w:r>
      <w:r w:rsidRPr="00DE042F">
        <w:rPr>
          <w:rFonts w:ascii="Calibri" w:hAnsi="Calibri" w:cs="FrankRuehl"/>
          <w:sz w:val="28"/>
          <w:szCs w:val="28"/>
          <w:rtl/>
        </w:rPr>
        <w:t xml:space="preserve"> </w:t>
      </w:r>
      <w:r w:rsidRPr="00DE042F">
        <w:rPr>
          <w:rFonts w:ascii="Calibri" w:hAnsi="Calibri" w:cs="FrankRuehl" w:hint="eastAsia"/>
          <w:sz w:val="28"/>
          <w:szCs w:val="28"/>
          <w:rtl/>
        </w:rPr>
        <w:t>הנקי</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חיי</w:t>
      </w:r>
      <w:r w:rsidRPr="00DE042F">
        <w:rPr>
          <w:rFonts w:ascii="Calibri" w:hAnsi="Calibri" w:cs="FrankRuehl"/>
          <w:sz w:val="28"/>
          <w:szCs w:val="28"/>
          <w:rtl/>
        </w:rPr>
        <w:t xml:space="preserve"> </w:t>
      </w:r>
      <w:r w:rsidRPr="00DE042F">
        <w:rPr>
          <w:rFonts w:ascii="Calibri" w:hAnsi="Calibri" w:cs="FrankRuehl" w:hint="eastAsia"/>
          <w:sz w:val="28"/>
          <w:szCs w:val="28"/>
          <w:rtl/>
        </w:rPr>
        <w:t>משפחה</w:t>
      </w:r>
      <w:r w:rsidRPr="00DE042F">
        <w:rPr>
          <w:rFonts w:ascii="Calibri" w:hAnsi="Calibri" w:cs="FrankRuehl"/>
          <w:sz w:val="28"/>
          <w:szCs w:val="28"/>
          <w:rtl/>
        </w:rPr>
        <w:t xml:space="preserve"> </w:t>
      </w:r>
      <w:r w:rsidRPr="00DE042F">
        <w:rPr>
          <w:rFonts w:ascii="Calibri" w:hAnsi="Calibri" w:cs="FrankRuehl" w:hint="eastAsia"/>
          <w:sz w:val="28"/>
          <w:szCs w:val="28"/>
          <w:rtl/>
        </w:rPr>
        <w:t>נורמטיביים</w:t>
      </w:r>
      <w:r w:rsidRPr="00DE042F">
        <w:rPr>
          <w:rFonts w:ascii="Calibri" w:hAnsi="Calibri" w:cs="FrankRuehl"/>
          <w:sz w:val="28"/>
          <w:szCs w:val="28"/>
          <w:rtl/>
        </w:rPr>
        <w:t xml:space="preserve">, </w:t>
      </w:r>
      <w:r w:rsidRPr="00DE042F">
        <w:rPr>
          <w:rFonts w:ascii="Calibri" w:hAnsi="Calibri" w:cs="FrankRuehl" w:hint="eastAsia"/>
          <w:sz w:val="28"/>
          <w:szCs w:val="28"/>
          <w:rtl/>
        </w:rPr>
        <w:t>תפקוד</w:t>
      </w:r>
      <w:r w:rsidRPr="00DE042F">
        <w:rPr>
          <w:rFonts w:ascii="Calibri" w:hAnsi="Calibri" w:cs="FrankRuehl"/>
          <w:sz w:val="28"/>
          <w:szCs w:val="28"/>
          <w:rtl/>
        </w:rPr>
        <w:t xml:space="preserve"> </w:t>
      </w:r>
      <w:r w:rsidRPr="00DE042F">
        <w:rPr>
          <w:rFonts w:ascii="Calibri" w:hAnsi="Calibri" w:cs="FrankRuehl" w:hint="eastAsia"/>
          <w:sz w:val="28"/>
          <w:szCs w:val="28"/>
          <w:rtl/>
        </w:rPr>
        <w:t>תעסוקתי</w:t>
      </w:r>
      <w:r w:rsidRPr="00DE042F">
        <w:rPr>
          <w:rFonts w:ascii="Calibri" w:hAnsi="Calibri" w:cs="FrankRuehl"/>
          <w:sz w:val="28"/>
          <w:szCs w:val="28"/>
          <w:rtl/>
        </w:rPr>
        <w:t xml:space="preserve"> </w:t>
      </w:r>
      <w:r w:rsidRPr="00DE042F">
        <w:rPr>
          <w:rFonts w:ascii="Calibri" w:hAnsi="Calibri" w:cs="FrankRuehl" w:hint="eastAsia"/>
          <w:sz w:val="28"/>
          <w:szCs w:val="28"/>
          <w:rtl/>
        </w:rPr>
        <w:t>מאוזן</w:t>
      </w:r>
      <w:r w:rsidRPr="00DE042F">
        <w:rPr>
          <w:rFonts w:ascii="Calibri" w:hAnsi="Calibri" w:cs="FrankRuehl"/>
          <w:sz w:val="28"/>
          <w:szCs w:val="28"/>
          <w:rtl/>
        </w:rPr>
        <w:t xml:space="preserve">, </w:t>
      </w:r>
      <w:r w:rsidRPr="00DE042F">
        <w:rPr>
          <w:rFonts w:ascii="Calibri" w:hAnsi="Calibri" w:cs="FrankRuehl" w:hint="eastAsia"/>
          <w:sz w:val="28"/>
          <w:szCs w:val="28"/>
          <w:rtl/>
        </w:rPr>
        <w:t>הודאתו</w:t>
      </w:r>
      <w:r w:rsidRPr="00DE042F">
        <w:rPr>
          <w:rFonts w:ascii="Calibri" w:hAnsi="Calibri" w:cs="FrankRuehl"/>
          <w:sz w:val="28"/>
          <w:szCs w:val="28"/>
          <w:rtl/>
        </w:rPr>
        <w:t xml:space="preserve"> </w:t>
      </w:r>
      <w:r w:rsidRPr="00DE042F">
        <w:rPr>
          <w:rFonts w:ascii="Calibri" w:hAnsi="Calibri" w:cs="FrankRuehl" w:hint="eastAsia"/>
          <w:sz w:val="28"/>
          <w:szCs w:val="28"/>
          <w:rtl/>
        </w:rPr>
        <w:t>והבעת</w:t>
      </w:r>
      <w:r w:rsidRPr="00DE042F">
        <w:rPr>
          <w:rFonts w:ascii="Calibri" w:hAnsi="Calibri" w:cs="FrankRuehl"/>
          <w:sz w:val="28"/>
          <w:szCs w:val="28"/>
          <w:rtl/>
        </w:rPr>
        <w:t xml:space="preserve"> </w:t>
      </w:r>
      <w:r w:rsidRPr="00DE042F">
        <w:rPr>
          <w:rFonts w:ascii="Calibri" w:hAnsi="Calibri" w:cs="FrankRuehl" w:hint="eastAsia"/>
          <w:sz w:val="28"/>
          <w:szCs w:val="28"/>
          <w:rtl/>
        </w:rPr>
        <w:t>חרטה</w:t>
      </w:r>
      <w:r w:rsidRPr="00DE042F">
        <w:rPr>
          <w:rFonts w:ascii="Calibri" w:hAnsi="Calibri" w:cs="FrankRuehl"/>
          <w:sz w:val="28"/>
          <w:szCs w:val="28"/>
          <w:rtl/>
        </w:rPr>
        <w:t xml:space="preserve"> </w:t>
      </w:r>
      <w:r w:rsidRPr="00DE042F">
        <w:rPr>
          <w:rFonts w:ascii="Calibri" w:hAnsi="Calibri" w:cs="FrankRuehl" w:hint="eastAsia"/>
          <w:sz w:val="28"/>
          <w:szCs w:val="28"/>
          <w:rtl/>
        </w:rPr>
        <w:t>מצדו</w:t>
      </w:r>
      <w:r w:rsidRPr="00DE042F">
        <w:rPr>
          <w:rFonts w:ascii="Calibri" w:hAnsi="Calibri" w:cs="FrankRuehl"/>
          <w:sz w:val="28"/>
          <w:szCs w:val="28"/>
          <w:rtl/>
        </w:rPr>
        <w:t xml:space="preserve">, </w:t>
      </w:r>
      <w:r w:rsidRPr="00DE042F">
        <w:rPr>
          <w:rFonts w:ascii="Calibri" w:hAnsi="Calibri" w:cs="FrankRuehl" w:hint="eastAsia"/>
          <w:sz w:val="28"/>
          <w:szCs w:val="28"/>
          <w:rtl/>
        </w:rPr>
        <w:t>לצד</w:t>
      </w:r>
      <w:r w:rsidRPr="00DE042F">
        <w:rPr>
          <w:rFonts w:ascii="Calibri" w:hAnsi="Calibri" w:cs="FrankRuehl"/>
          <w:sz w:val="28"/>
          <w:szCs w:val="28"/>
          <w:rtl/>
        </w:rPr>
        <w:t xml:space="preserve"> </w:t>
      </w:r>
      <w:r w:rsidRPr="00DE042F">
        <w:rPr>
          <w:rFonts w:ascii="Calibri" w:hAnsi="Calibri" w:cs="FrankRuehl" w:hint="eastAsia"/>
          <w:sz w:val="28"/>
          <w:szCs w:val="28"/>
          <w:rtl/>
        </w:rPr>
        <w:t>תסקיר</w:t>
      </w:r>
      <w:r w:rsidRPr="00DE042F">
        <w:rPr>
          <w:rFonts w:ascii="Calibri" w:hAnsi="Calibri" w:cs="FrankRuehl"/>
          <w:sz w:val="28"/>
          <w:szCs w:val="28"/>
          <w:rtl/>
        </w:rPr>
        <w:t xml:space="preserve"> </w:t>
      </w:r>
      <w:r w:rsidRPr="00DE042F">
        <w:rPr>
          <w:rFonts w:ascii="Calibri" w:hAnsi="Calibri" w:cs="FrankRuehl" w:hint="eastAsia"/>
          <w:sz w:val="28"/>
          <w:szCs w:val="28"/>
          <w:rtl/>
        </w:rPr>
        <w:t>חיובי</w:t>
      </w:r>
      <w:r w:rsidRPr="00DE042F">
        <w:rPr>
          <w:rFonts w:ascii="Calibri" w:hAnsi="Calibri" w:cs="FrankRuehl"/>
          <w:sz w:val="28"/>
          <w:szCs w:val="28"/>
          <w:rtl/>
        </w:rPr>
        <w:t xml:space="preserve"> </w:t>
      </w:r>
      <w:r w:rsidRPr="00DE042F">
        <w:rPr>
          <w:rFonts w:ascii="Calibri" w:hAnsi="Calibri" w:cs="FrankRuehl" w:hint="eastAsia"/>
          <w:sz w:val="28"/>
          <w:szCs w:val="28"/>
          <w:rtl/>
        </w:rPr>
        <w:t>שהוגש</w:t>
      </w:r>
      <w:r w:rsidRPr="00DE042F">
        <w:rPr>
          <w:rFonts w:ascii="Calibri" w:hAnsi="Calibri" w:cs="FrankRuehl"/>
          <w:sz w:val="28"/>
          <w:szCs w:val="28"/>
          <w:rtl/>
        </w:rPr>
        <w:t xml:space="preserve">. </w:t>
      </w:r>
      <w:r w:rsidRPr="00DE042F">
        <w:rPr>
          <w:rFonts w:ascii="Calibri" w:hAnsi="Calibri" w:cs="FrankRuehl" w:hint="eastAsia"/>
          <w:sz w:val="28"/>
          <w:szCs w:val="28"/>
          <w:rtl/>
        </w:rPr>
        <w:t>מנגד</w:t>
      </w:r>
      <w:r w:rsidRPr="00DE042F">
        <w:rPr>
          <w:rFonts w:ascii="Calibri" w:hAnsi="Calibri" w:cs="FrankRuehl"/>
          <w:sz w:val="28"/>
          <w:szCs w:val="28"/>
          <w:rtl/>
        </w:rPr>
        <w:t xml:space="preserve"> </w:t>
      </w:r>
      <w:r w:rsidRPr="00DE042F">
        <w:rPr>
          <w:rFonts w:ascii="Calibri" w:hAnsi="Calibri" w:cs="FrankRuehl" w:hint="eastAsia"/>
          <w:sz w:val="28"/>
          <w:szCs w:val="28"/>
          <w:rtl/>
        </w:rPr>
        <w:t>נשקלו</w:t>
      </w:r>
      <w:r w:rsidRPr="00DE042F">
        <w:rPr>
          <w:rFonts w:ascii="Calibri" w:hAnsi="Calibri" w:cs="FrankRuehl"/>
          <w:sz w:val="28"/>
          <w:szCs w:val="28"/>
          <w:rtl/>
        </w:rPr>
        <w:t xml:space="preserve"> </w:t>
      </w:r>
      <w:r w:rsidRPr="00DE042F">
        <w:rPr>
          <w:rFonts w:ascii="Calibri" w:hAnsi="Calibri" w:cs="FrankRuehl" w:hint="eastAsia"/>
          <w:sz w:val="28"/>
          <w:szCs w:val="28"/>
          <w:rtl/>
        </w:rPr>
        <w:t>חוסר</w:t>
      </w:r>
      <w:r w:rsidRPr="00DE042F">
        <w:rPr>
          <w:rFonts w:ascii="Calibri" w:hAnsi="Calibri" w:cs="FrankRuehl"/>
          <w:sz w:val="28"/>
          <w:szCs w:val="28"/>
          <w:rtl/>
        </w:rPr>
        <w:t xml:space="preserve"> </w:t>
      </w:r>
      <w:r w:rsidRPr="00DE042F">
        <w:rPr>
          <w:rFonts w:ascii="Calibri" w:hAnsi="Calibri" w:cs="FrankRuehl" w:hint="eastAsia"/>
          <w:sz w:val="28"/>
          <w:szCs w:val="28"/>
          <w:rtl/>
        </w:rPr>
        <w:t>הכנות</w:t>
      </w:r>
      <w:r w:rsidRPr="00DE042F">
        <w:rPr>
          <w:rFonts w:ascii="Calibri" w:hAnsi="Calibri" w:cs="FrankRuehl"/>
          <w:sz w:val="28"/>
          <w:szCs w:val="28"/>
          <w:rtl/>
        </w:rPr>
        <w:t xml:space="preserve"> </w:t>
      </w:r>
      <w:r w:rsidRPr="00DE042F">
        <w:rPr>
          <w:rFonts w:ascii="Calibri" w:hAnsi="Calibri" w:cs="FrankRuehl" w:hint="eastAsia"/>
          <w:sz w:val="28"/>
          <w:szCs w:val="28"/>
          <w:rtl/>
        </w:rPr>
        <w:t>מצדו</w:t>
      </w:r>
      <w:r w:rsidRPr="00DE042F">
        <w:rPr>
          <w:rFonts w:ascii="Calibri" w:hAnsi="Calibri" w:cs="FrankRuehl"/>
          <w:sz w:val="28"/>
          <w:szCs w:val="28"/>
          <w:rtl/>
        </w:rPr>
        <w:t xml:space="preserve"> </w:t>
      </w:r>
      <w:r w:rsidRPr="00DE042F">
        <w:rPr>
          <w:rFonts w:ascii="Calibri" w:hAnsi="Calibri" w:cs="FrankRuehl" w:hint="eastAsia"/>
          <w:sz w:val="28"/>
          <w:szCs w:val="28"/>
          <w:rtl/>
        </w:rPr>
        <w:t>בקשר</w:t>
      </w:r>
      <w:r w:rsidRPr="00DE042F">
        <w:rPr>
          <w:rFonts w:ascii="Calibri" w:hAnsi="Calibri" w:cs="FrankRuehl"/>
          <w:sz w:val="28"/>
          <w:szCs w:val="28"/>
          <w:rtl/>
        </w:rPr>
        <w:t xml:space="preserve"> </w:t>
      </w:r>
      <w:r w:rsidRPr="00DE042F">
        <w:rPr>
          <w:rFonts w:ascii="Calibri" w:hAnsi="Calibri" w:cs="FrankRuehl" w:hint="eastAsia"/>
          <w:sz w:val="28"/>
          <w:szCs w:val="28"/>
          <w:rtl/>
        </w:rPr>
        <w:t>למקור</w:t>
      </w:r>
      <w:r w:rsidRPr="00DE042F">
        <w:rPr>
          <w:rFonts w:ascii="Calibri" w:hAnsi="Calibri" w:cs="FrankRuehl"/>
          <w:sz w:val="28"/>
          <w:szCs w:val="28"/>
          <w:rtl/>
        </w:rPr>
        <w:t xml:space="preserve"> </w:t>
      </w:r>
      <w:r w:rsidRPr="00DE042F">
        <w:rPr>
          <w:rFonts w:ascii="Calibri" w:hAnsi="Calibri" w:cs="FrankRuehl" w:hint="eastAsia"/>
          <w:sz w:val="28"/>
          <w:szCs w:val="28"/>
          <w:rtl/>
        </w:rPr>
        <w:t>הנשק</w:t>
      </w:r>
      <w:r w:rsidRPr="00DE042F">
        <w:rPr>
          <w:rFonts w:ascii="Calibri" w:hAnsi="Calibri" w:cs="FrankRuehl"/>
          <w:sz w:val="28"/>
          <w:szCs w:val="28"/>
          <w:rtl/>
        </w:rPr>
        <w:t xml:space="preserve">, </w:t>
      </w:r>
      <w:r w:rsidRPr="00DE042F">
        <w:rPr>
          <w:rFonts w:ascii="Calibri" w:hAnsi="Calibri" w:cs="FrankRuehl" w:hint="eastAsia"/>
          <w:sz w:val="28"/>
          <w:szCs w:val="28"/>
          <w:rtl/>
        </w:rPr>
        <w:t>ופנייתו</w:t>
      </w:r>
      <w:r w:rsidRPr="00DE042F">
        <w:rPr>
          <w:rFonts w:ascii="Calibri" w:hAnsi="Calibri" w:cs="FrankRuehl"/>
          <w:sz w:val="28"/>
          <w:szCs w:val="28"/>
          <w:rtl/>
        </w:rPr>
        <w:t xml:space="preserve"> </w:t>
      </w:r>
      <w:r w:rsidRPr="00DE042F">
        <w:rPr>
          <w:rFonts w:ascii="Calibri" w:hAnsi="Calibri" w:cs="FrankRuehl" w:hint="eastAsia"/>
          <w:sz w:val="28"/>
          <w:szCs w:val="28"/>
          <w:rtl/>
        </w:rPr>
        <w:t>לקבלת</w:t>
      </w:r>
      <w:r w:rsidRPr="00DE042F">
        <w:rPr>
          <w:rFonts w:ascii="Calibri" w:hAnsi="Calibri" w:cs="FrankRuehl"/>
          <w:sz w:val="28"/>
          <w:szCs w:val="28"/>
          <w:rtl/>
        </w:rPr>
        <w:t xml:space="preserve"> </w:t>
      </w:r>
      <w:r w:rsidRPr="00DE042F">
        <w:rPr>
          <w:rFonts w:ascii="Calibri" w:hAnsi="Calibri" w:cs="FrankRuehl" w:hint="eastAsia"/>
          <w:sz w:val="28"/>
          <w:szCs w:val="28"/>
          <w:rtl/>
        </w:rPr>
        <w:t>רישיון</w:t>
      </w:r>
      <w:r w:rsidRPr="00DE042F">
        <w:rPr>
          <w:rFonts w:ascii="Calibri" w:hAnsi="Calibri" w:cs="FrankRuehl"/>
          <w:sz w:val="28"/>
          <w:szCs w:val="28"/>
          <w:rtl/>
        </w:rPr>
        <w:t xml:space="preserve"> </w:t>
      </w:r>
      <w:r w:rsidRPr="00DE042F">
        <w:rPr>
          <w:rFonts w:ascii="Calibri" w:hAnsi="Calibri" w:cs="FrankRuehl" w:hint="eastAsia"/>
          <w:sz w:val="28"/>
          <w:szCs w:val="28"/>
          <w:rtl/>
        </w:rPr>
        <w:t>נשק</w:t>
      </w:r>
      <w:r w:rsidRPr="00DE042F">
        <w:rPr>
          <w:rFonts w:ascii="Calibri" w:hAnsi="Calibri" w:cs="FrankRuehl"/>
          <w:sz w:val="28"/>
          <w:szCs w:val="28"/>
          <w:rtl/>
        </w:rPr>
        <w:t xml:space="preserve">, </w:t>
      </w:r>
      <w:r w:rsidRPr="00DE042F">
        <w:rPr>
          <w:rFonts w:ascii="Calibri" w:hAnsi="Calibri" w:cs="FrankRuehl" w:hint="eastAsia"/>
          <w:sz w:val="28"/>
          <w:szCs w:val="28"/>
          <w:rtl/>
        </w:rPr>
        <w:t>שנדחתה</w:t>
      </w:r>
      <w:r w:rsidRPr="00DE042F">
        <w:rPr>
          <w:rFonts w:ascii="Calibri" w:hAnsi="Calibri" w:cs="FrankRuehl"/>
          <w:sz w:val="28"/>
          <w:szCs w:val="28"/>
          <w:rtl/>
        </w:rPr>
        <w:t>.</w:t>
      </w:r>
    </w:p>
    <w:p w14:paraId="3F8164EE" w14:textId="77777777" w:rsidR="00DE042F" w:rsidRPr="009A5F61" w:rsidRDefault="00DE042F" w:rsidP="00DE042F">
      <w:pPr>
        <w:spacing w:line="360" w:lineRule="auto"/>
        <w:jc w:val="both"/>
        <w:rPr>
          <w:rFonts w:cs="FrankRuehl"/>
          <w:sz w:val="28"/>
          <w:szCs w:val="28"/>
          <w:rtl/>
        </w:rPr>
      </w:pPr>
    </w:p>
    <w:p w14:paraId="6209D1C8"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Pr>
          <w:rFonts w:ascii="David" w:hAnsi="David" w:cs="FrankRuehl" w:hint="cs"/>
          <w:color w:val="000000"/>
          <w:sz w:val="28"/>
          <w:szCs w:val="28"/>
          <w:rtl/>
        </w:rPr>
        <w:t>ב.</w:t>
      </w:r>
      <w:r>
        <w:rPr>
          <w:rFonts w:ascii="David" w:hAnsi="David" w:cs="FrankRuehl"/>
          <w:color w:val="000000"/>
          <w:sz w:val="28"/>
          <w:szCs w:val="28"/>
          <w:rtl/>
        </w:rPr>
        <w:tab/>
      </w:r>
      <w:r w:rsidRPr="00B45C05">
        <w:rPr>
          <w:rFonts w:ascii="David" w:hAnsi="David" w:cs="FrankRuehl" w:hint="cs"/>
          <w:color w:val="000000"/>
          <w:sz w:val="28"/>
          <w:szCs w:val="28"/>
          <w:rtl/>
        </w:rPr>
        <w:t>בעניין</w:t>
      </w:r>
      <w:r w:rsidRPr="009A5F61">
        <w:rPr>
          <w:rFonts w:ascii="David" w:hAnsi="David" w:cs="Miriam"/>
          <w:color w:val="000000"/>
          <w:rtl/>
        </w:rPr>
        <w:t xml:space="preserve"> </w:t>
      </w:r>
      <w:r w:rsidRPr="009A5F61">
        <w:rPr>
          <w:rFonts w:ascii="David" w:hAnsi="David" w:cs="Miriam" w:hint="eastAsia"/>
          <w:color w:val="000000"/>
          <w:rtl/>
        </w:rPr>
        <w:t>סלימאן</w:t>
      </w:r>
      <w:r w:rsidRPr="00DE042F">
        <w:rPr>
          <w:rFonts w:ascii="Calibri" w:hAnsi="Calibri" w:cs="FrankRuehl" w:hint="cs"/>
          <w:sz w:val="28"/>
          <w:szCs w:val="28"/>
          <w:rtl/>
        </w:rPr>
        <w:t xml:space="preserve"> קבע בית המשפט העליון מתחם עונשי של 12-36 חודשי מאסר לנאשם שהורשע בעבירות של החזקת </w:t>
      </w:r>
      <w:r w:rsidRPr="00DE042F">
        <w:rPr>
          <w:rFonts w:ascii="Calibri" w:hAnsi="Calibri" w:cs="Miriam" w:hint="cs"/>
          <w:rtl/>
        </w:rPr>
        <w:t>ונשיאת</w:t>
      </w:r>
      <w:r w:rsidRPr="00DE042F">
        <w:rPr>
          <w:rFonts w:ascii="Calibri" w:hAnsi="Calibri" w:cs="FrankRuehl" w:hint="cs"/>
          <w:sz w:val="28"/>
          <w:szCs w:val="28"/>
          <w:rtl/>
        </w:rPr>
        <w:t xml:space="preserve"> נשק</w:t>
      </w:r>
      <w:r w:rsidRPr="00DE042F">
        <w:rPr>
          <w:rFonts w:ascii="Calibri" w:hAnsi="Calibri" w:cs="FrankRuehl"/>
          <w:sz w:val="28"/>
          <w:szCs w:val="28"/>
          <w:rtl/>
        </w:rPr>
        <w:t xml:space="preserve"> (</w:t>
      </w:r>
      <w:r w:rsidRPr="00DE042F">
        <w:rPr>
          <w:rFonts w:ascii="Calibri" w:hAnsi="Calibri" w:cs="FrankRuehl" w:hint="eastAsia"/>
          <w:sz w:val="28"/>
          <w:szCs w:val="28"/>
          <w:rtl/>
        </w:rPr>
        <w:t>מסוג</w:t>
      </w:r>
      <w:r w:rsidRPr="00DE042F">
        <w:rPr>
          <w:rFonts w:ascii="Calibri" w:hAnsi="Calibri" w:cs="FrankRuehl"/>
          <w:sz w:val="28"/>
          <w:szCs w:val="28"/>
          <w:rtl/>
        </w:rPr>
        <w:t xml:space="preserve"> </w:t>
      </w:r>
      <w:r w:rsidRPr="00DE042F">
        <w:rPr>
          <w:rFonts w:ascii="Calibri" w:hAnsi="Calibri" w:cs="FrankRuehl" w:hint="eastAsia"/>
          <w:sz w:val="28"/>
          <w:szCs w:val="28"/>
          <w:rtl/>
        </w:rPr>
        <w:t>קרל</w:t>
      </w:r>
      <w:r w:rsidRPr="00DE042F">
        <w:rPr>
          <w:rFonts w:ascii="Calibri" w:hAnsi="Calibri" w:cs="FrankRuehl"/>
          <w:sz w:val="28"/>
          <w:szCs w:val="28"/>
          <w:rtl/>
        </w:rPr>
        <w:t xml:space="preserve"> </w:t>
      </w:r>
      <w:r w:rsidRPr="00DE042F">
        <w:rPr>
          <w:rFonts w:ascii="Calibri" w:hAnsi="Calibri" w:cs="FrankRuehl" w:hint="eastAsia"/>
          <w:sz w:val="28"/>
          <w:szCs w:val="28"/>
          <w:rtl/>
        </w:rPr>
        <w:t>גוסטב</w:t>
      </w:r>
      <w:r w:rsidRPr="00DE042F">
        <w:rPr>
          <w:rFonts w:ascii="Calibri" w:hAnsi="Calibri" w:cs="FrankRuehl"/>
          <w:sz w:val="28"/>
          <w:szCs w:val="28"/>
          <w:rtl/>
        </w:rPr>
        <w:t xml:space="preserve">) </w:t>
      </w:r>
      <w:r w:rsidRPr="00DE042F">
        <w:rPr>
          <w:rFonts w:ascii="Calibri" w:hAnsi="Calibri" w:cs="FrankRuehl" w:hint="eastAsia"/>
          <w:sz w:val="28"/>
          <w:szCs w:val="28"/>
          <w:rtl/>
        </w:rPr>
        <w:t>ותחמושת</w:t>
      </w:r>
      <w:r w:rsidRPr="00DE042F">
        <w:rPr>
          <w:rFonts w:ascii="Calibri" w:hAnsi="Calibri" w:cs="FrankRuehl"/>
          <w:sz w:val="28"/>
          <w:szCs w:val="28"/>
          <w:rtl/>
        </w:rPr>
        <w:t>.</w:t>
      </w:r>
      <w:r w:rsidRPr="00DE042F">
        <w:rPr>
          <w:rFonts w:ascii="Calibri" w:hAnsi="Calibri" w:cs="FrankRuehl" w:hint="cs"/>
          <w:sz w:val="28"/>
          <w:szCs w:val="28"/>
          <w:rtl/>
        </w:rPr>
        <w:t xml:space="preserve"> לצד זאת אושר עונש של </w:t>
      </w:r>
      <w:r w:rsidRPr="00DE042F">
        <w:rPr>
          <w:rFonts w:ascii="Calibri" w:hAnsi="Calibri" w:cs="FrankRuehl"/>
          <w:sz w:val="28"/>
          <w:szCs w:val="28"/>
          <w:rtl/>
        </w:rPr>
        <w:t xml:space="preserve"> 6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עבודות</w:t>
      </w:r>
      <w:r w:rsidRPr="00DE042F">
        <w:rPr>
          <w:rFonts w:ascii="Calibri" w:hAnsi="Calibri" w:cs="FrankRuehl"/>
          <w:sz w:val="28"/>
          <w:szCs w:val="28"/>
          <w:rtl/>
        </w:rPr>
        <w:t xml:space="preserve"> </w:t>
      </w:r>
      <w:r w:rsidRPr="00DE042F">
        <w:rPr>
          <w:rFonts w:ascii="Calibri" w:hAnsi="Calibri" w:cs="FrankRuehl" w:hint="eastAsia"/>
          <w:sz w:val="28"/>
          <w:szCs w:val="28"/>
          <w:rtl/>
        </w:rPr>
        <w:t>שירות</w:t>
      </w:r>
      <w:r w:rsidRPr="00DE042F">
        <w:rPr>
          <w:rFonts w:ascii="Calibri" w:hAnsi="Calibri" w:cs="FrankRuehl" w:hint="cs"/>
          <w:sz w:val="28"/>
          <w:szCs w:val="28"/>
          <w:rtl/>
        </w:rPr>
        <w:t xml:space="preserve"> עקב פוטנציאל שיקום גבוה ל</w:t>
      </w:r>
      <w:r w:rsidRPr="00DE042F">
        <w:rPr>
          <w:rFonts w:ascii="Calibri" w:hAnsi="Calibri" w:cs="FrankRuehl" w:hint="eastAsia"/>
          <w:sz w:val="28"/>
          <w:szCs w:val="28"/>
          <w:rtl/>
        </w:rPr>
        <w:t>נאשם</w:t>
      </w:r>
      <w:r w:rsidRPr="00DE042F">
        <w:rPr>
          <w:rFonts w:ascii="Calibri" w:hAnsi="Calibri" w:cs="FrankRuehl" w:hint="cs"/>
          <w:sz w:val="28"/>
          <w:szCs w:val="28"/>
          <w:rtl/>
        </w:rPr>
        <w:t>, שהיה</w:t>
      </w:r>
      <w:r w:rsidRPr="00DE042F">
        <w:rPr>
          <w:rFonts w:ascii="Calibri" w:hAnsi="Calibri" w:cs="FrankRuehl"/>
          <w:sz w:val="28"/>
          <w:szCs w:val="28"/>
          <w:rtl/>
        </w:rPr>
        <w:t xml:space="preserve"> </w:t>
      </w:r>
      <w:r w:rsidRPr="00DE042F">
        <w:rPr>
          <w:rFonts w:ascii="Calibri" w:hAnsi="Calibri" w:cs="FrankRuehl" w:hint="eastAsia"/>
          <w:sz w:val="28"/>
          <w:szCs w:val="28"/>
          <w:rtl/>
        </w:rPr>
        <w:t>בן</w:t>
      </w:r>
      <w:r w:rsidRPr="00DE042F">
        <w:rPr>
          <w:rFonts w:ascii="Calibri" w:hAnsi="Calibri" w:cs="FrankRuehl"/>
          <w:sz w:val="28"/>
          <w:szCs w:val="28"/>
          <w:rtl/>
        </w:rPr>
        <w:t xml:space="preserve"> 20 </w:t>
      </w:r>
      <w:r w:rsidRPr="00DE042F">
        <w:rPr>
          <w:rFonts w:ascii="Calibri" w:hAnsi="Calibri" w:cs="FrankRuehl" w:hint="cs"/>
          <w:sz w:val="28"/>
          <w:szCs w:val="28"/>
          <w:rtl/>
        </w:rPr>
        <w:t xml:space="preserve">נעדר עבר פלילי, </w:t>
      </w:r>
      <w:r w:rsidRPr="00DE042F">
        <w:rPr>
          <w:rFonts w:ascii="Calibri" w:hAnsi="Calibri" w:cs="FrankRuehl" w:hint="eastAsia"/>
          <w:sz w:val="28"/>
          <w:szCs w:val="28"/>
          <w:rtl/>
        </w:rPr>
        <w:t>ניהל</w:t>
      </w:r>
      <w:r w:rsidRPr="00DE042F">
        <w:rPr>
          <w:rFonts w:ascii="Calibri" w:hAnsi="Calibri" w:cs="FrankRuehl"/>
          <w:sz w:val="28"/>
          <w:szCs w:val="28"/>
          <w:rtl/>
        </w:rPr>
        <w:t xml:space="preserve"> </w:t>
      </w:r>
      <w:r w:rsidRPr="00DE042F">
        <w:rPr>
          <w:rFonts w:ascii="Calibri" w:hAnsi="Calibri" w:cs="FrankRuehl" w:hint="cs"/>
          <w:sz w:val="28"/>
          <w:szCs w:val="28"/>
          <w:rtl/>
        </w:rPr>
        <w:t xml:space="preserve">הליך </w:t>
      </w:r>
      <w:r w:rsidRPr="00DE042F">
        <w:rPr>
          <w:rFonts w:ascii="Calibri" w:hAnsi="Calibri" w:cs="FrankRuehl" w:hint="eastAsia"/>
          <w:sz w:val="28"/>
          <w:szCs w:val="28"/>
          <w:rtl/>
        </w:rPr>
        <w:t>הוכחות</w:t>
      </w:r>
      <w:r w:rsidRPr="00DE042F">
        <w:rPr>
          <w:rFonts w:ascii="Calibri" w:hAnsi="Calibri" w:cs="FrankRuehl" w:hint="cs"/>
          <w:sz w:val="28"/>
          <w:szCs w:val="28"/>
          <w:rtl/>
        </w:rPr>
        <w:t>, ומצב נפשי שהתדרדר.</w:t>
      </w:r>
    </w:p>
    <w:p w14:paraId="2DC1BEE6" w14:textId="77777777" w:rsidR="00DE042F" w:rsidRPr="00DE042F" w:rsidRDefault="00DE042F" w:rsidP="00DE042F">
      <w:pPr>
        <w:spacing w:after="160" w:line="360" w:lineRule="auto"/>
        <w:ind w:left="1440" w:hanging="720"/>
        <w:contextualSpacing/>
        <w:jc w:val="both"/>
        <w:rPr>
          <w:rFonts w:ascii="Calibri" w:hAnsi="Calibri" w:cs="FrankRuehl"/>
          <w:b/>
          <w:bCs/>
          <w:sz w:val="28"/>
          <w:szCs w:val="28"/>
          <w:u w:val="single"/>
          <w:rtl/>
        </w:rPr>
      </w:pPr>
    </w:p>
    <w:p w14:paraId="7CC53DD7" w14:textId="77777777" w:rsidR="00DE042F" w:rsidRPr="00195415" w:rsidRDefault="00DE042F" w:rsidP="00DE042F">
      <w:pPr>
        <w:spacing w:after="160" w:line="360" w:lineRule="auto"/>
        <w:ind w:left="1440" w:hanging="720"/>
        <w:contextualSpacing/>
        <w:jc w:val="both"/>
        <w:rPr>
          <w:rFonts w:ascii="David" w:hAnsi="David" w:cs="FrankRuehl"/>
          <w:color w:val="000000"/>
          <w:sz w:val="28"/>
          <w:szCs w:val="28"/>
          <w:rtl/>
        </w:rPr>
      </w:pPr>
      <w:r w:rsidRPr="00DE042F">
        <w:rPr>
          <w:rFonts w:ascii="Calibri" w:hAnsi="Calibri" w:cs="FrankRuehl" w:hint="cs"/>
          <w:sz w:val="28"/>
          <w:szCs w:val="28"/>
          <w:rtl/>
        </w:rPr>
        <w:t>ג.</w:t>
      </w:r>
      <w:r w:rsidRPr="00DE042F">
        <w:rPr>
          <w:rFonts w:ascii="Calibri" w:hAnsi="Calibri" w:cs="FrankRuehl" w:hint="cs"/>
          <w:sz w:val="28"/>
          <w:szCs w:val="28"/>
          <w:rtl/>
        </w:rPr>
        <w:tab/>
      </w:r>
      <w:r w:rsidRPr="00067953">
        <w:rPr>
          <w:rFonts w:ascii="David" w:hAnsi="David" w:cs="FrankRuehl" w:hint="cs"/>
          <w:color w:val="000000"/>
          <w:sz w:val="28"/>
          <w:szCs w:val="28"/>
          <w:rtl/>
        </w:rPr>
        <w:t>ב</w:t>
      </w:r>
      <w:hyperlink r:id="rId33" w:history="1">
        <w:r w:rsidR="005553DE" w:rsidRPr="005553DE">
          <w:rPr>
            <w:rFonts w:ascii="David" w:hAnsi="David" w:cs="FrankRuehl"/>
            <w:color w:val="0000FF"/>
            <w:sz w:val="28"/>
            <w:szCs w:val="28"/>
            <w:u w:val="single"/>
            <w:rtl/>
          </w:rPr>
          <w:t>רע"פ 2281/15</w:t>
        </w:r>
      </w:hyperlink>
      <w:r w:rsidRPr="00067953">
        <w:rPr>
          <w:rFonts w:ascii="David" w:hAnsi="David" w:cs="Miriam"/>
          <w:color w:val="000000"/>
          <w:rtl/>
        </w:rPr>
        <w:t xml:space="preserve"> </w:t>
      </w:r>
      <w:r w:rsidRPr="00067953">
        <w:rPr>
          <w:rFonts w:ascii="David" w:hAnsi="David" w:cs="Miriam" w:hint="eastAsia"/>
          <w:color w:val="000000"/>
          <w:rtl/>
        </w:rPr>
        <w:t>חדיג</w:t>
      </w:r>
      <w:r w:rsidRPr="00067953">
        <w:rPr>
          <w:rFonts w:ascii="David" w:hAnsi="David" w:cs="Miriam"/>
          <w:color w:val="000000"/>
          <w:rtl/>
        </w:rPr>
        <w:t>'</w:t>
      </w:r>
      <w:r w:rsidRPr="00067953">
        <w:rPr>
          <w:rFonts w:ascii="David" w:hAnsi="David" w:cs="Miriam" w:hint="eastAsia"/>
          <w:color w:val="000000"/>
          <w:rtl/>
        </w:rPr>
        <w:t>ה</w:t>
      </w:r>
      <w:r w:rsidRPr="00067953">
        <w:rPr>
          <w:rFonts w:ascii="David" w:hAnsi="David" w:cs="Miriam"/>
          <w:color w:val="000000"/>
          <w:rtl/>
        </w:rPr>
        <w:t xml:space="preserve"> </w:t>
      </w:r>
      <w:r w:rsidRPr="00067953">
        <w:rPr>
          <w:rFonts w:ascii="David" w:hAnsi="David" w:cs="Miriam" w:hint="eastAsia"/>
          <w:color w:val="000000"/>
          <w:rtl/>
        </w:rPr>
        <w:t>נ</w:t>
      </w:r>
      <w:r w:rsidRPr="00067953">
        <w:rPr>
          <w:rFonts w:ascii="David" w:hAnsi="David" w:cs="Miriam"/>
          <w:color w:val="000000"/>
          <w:rtl/>
        </w:rPr>
        <w:t xml:space="preserve">' </w:t>
      </w:r>
      <w:r w:rsidRPr="00067953">
        <w:rPr>
          <w:rFonts w:ascii="David" w:hAnsi="David" w:cs="Miriam" w:hint="eastAsia"/>
          <w:color w:val="000000"/>
          <w:rtl/>
        </w:rPr>
        <w:t>מדינת</w:t>
      </w:r>
      <w:r w:rsidRPr="00067953">
        <w:rPr>
          <w:rFonts w:ascii="David" w:hAnsi="David" w:cs="Miriam"/>
          <w:color w:val="000000"/>
          <w:rtl/>
        </w:rPr>
        <w:t xml:space="preserve"> </w:t>
      </w:r>
      <w:r w:rsidRPr="00067953">
        <w:rPr>
          <w:rFonts w:ascii="David" w:hAnsi="David" w:cs="Miriam" w:hint="eastAsia"/>
          <w:color w:val="000000"/>
          <w:rtl/>
        </w:rPr>
        <w:t>ישראל</w:t>
      </w:r>
      <w:r w:rsidRPr="00DE042F">
        <w:rPr>
          <w:rFonts w:ascii="Calibri" w:hAnsi="Calibri" w:cs="FrankRuehl"/>
          <w:sz w:val="28"/>
          <w:szCs w:val="28"/>
          <w:rtl/>
        </w:rPr>
        <w:t xml:space="preserve"> </w:t>
      </w:r>
      <w:r w:rsidRPr="00DE042F">
        <w:rPr>
          <w:rFonts w:ascii="Calibri" w:hAnsi="Calibri" w:cs="FrankRuehl" w:hint="cs"/>
          <w:sz w:val="28"/>
          <w:szCs w:val="28"/>
          <w:rtl/>
        </w:rPr>
        <w:t>(27.4.2015), אושר עונש של 6 חודשי מאסר לנאשם</w:t>
      </w:r>
      <w:r w:rsidRPr="00DE042F">
        <w:rPr>
          <w:rFonts w:ascii="Calibri" w:hAnsi="Calibri" w:cs="FrankRuehl" w:hint="eastAsia"/>
          <w:sz w:val="28"/>
          <w:szCs w:val="28"/>
          <w:rtl/>
        </w:rPr>
        <w:t xml:space="preserve"> </w:t>
      </w:r>
      <w:r w:rsidRPr="00DE042F">
        <w:rPr>
          <w:rFonts w:ascii="Calibri" w:hAnsi="Calibri" w:cs="FrankRuehl" w:hint="cs"/>
          <w:sz w:val="28"/>
          <w:szCs w:val="28"/>
          <w:rtl/>
        </w:rPr>
        <w:t>ש</w:t>
      </w:r>
      <w:r w:rsidRPr="00DE042F">
        <w:rPr>
          <w:rFonts w:ascii="Calibri" w:hAnsi="Calibri" w:cs="FrankRuehl" w:hint="eastAsia"/>
          <w:sz w:val="28"/>
          <w:szCs w:val="28"/>
          <w:rtl/>
        </w:rPr>
        <w:t>הורשע</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לאחר</w:t>
      </w:r>
      <w:r w:rsidRPr="00DE042F">
        <w:rPr>
          <w:rFonts w:ascii="Calibri" w:hAnsi="Calibri" w:cs="FrankRuehl"/>
          <w:sz w:val="28"/>
          <w:szCs w:val="28"/>
          <w:rtl/>
        </w:rPr>
        <w:t xml:space="preserve"> </w:t>
      </w:r>
      <w:r w:rsidRPr="00DE042F">
        <w:rPr>
          <w:rFonts w:ascii="Calibri" w:hAnsi="Calibri" w:cs="FrankRuehl" w:hint="eastAsia"/>
          <w:sz w:val="28"/>
          <w:szCs w:val="28"/>
          <w:rtl/>
        </w:rPr>
        <w:t>שמיעת</w:t>
      </w:r>
      <w:r w:rsidRPr="00DE042F">
        <w:rPr>
          <w:rFonts w:ascii="Calibri" w:hAnsi="Calibri" w:cs="FrankRuehl"/>
          <w:sz w:val="28"/>
          <w:szCs w:val="28"/>
          <w:rtl/>
        </w:rPr>
        <w:t xml:space="preserve"> </w:t>
      </w:r>
      <w:r w:rsidRPr="00DE042F">
        <w:rPr>
          <w:rFonts w:ascii="Calibri" w:hAnsi="Calibri" w:cs="FrankRuehl" w:hint="eastAsia"/>
          <w:sz w:val="28"/>
          <w:szCs w:val="28"/>
          <w:rtl/>
        </w:rPr>
        <w:t>ראיות</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בהחזקת</w:t>
      </w:r>
      <w:r w:rsidRPr="00DE042F">
        <w:rPr>
          <w:rFonts w:ascii="Calibri" w:hAnsi="Calibri" w:cs="FrankRuehl"/>
          <w:sz w:val="28"/>
          <w:szCs w:val="28"/>
          <w:rtl/>
        </w:rPr>
        <w:t xml:space="preserve"> </w:t>
      </w:r>
      <w:r w:rsidRPr="00DE042F">
        <w:rPr>
          <w:rFonts w:ascii="Calibri" w:hAnsi="Calibri" w:cs="FrankRuehl" w:hint="cs"/>
          <w:sz w:val="28"/>
          <w:szCs w:val="28"/>
          <w:rtl/>
        </w:rPr>
        <w:t>אקדח</w:t>
      </w:r>
      <w:r w:rsidRPr="00DE042F">
        <w:rPr>
          <w:rFonts w:ascii="Calibri" w:hAnsi="Calibri" w:cs="FrankRuehl"/>
          <w:sz w:val="28"/>
          <w:szCs w:val="28"/>
          <w:rtl/>
        </w:rPr>
        <w:t xml:space="preserve"> </w:t>
      </w:r>
      <w:r w:rsidRPr="00DE042F">
        <w:rPr>
          <w:rFonts w:ascii="Calibri" w:hAnsi="Calibri" w:cs="FrankRuehl" w:hint="eastAsia"/>
          <w:sz w:val="28"/>
          <w:szCs w:val="28"/>
          <w:rtl/>
        </w:rPr>
        <w:t>מסוג</w:t>
      </w:r>
      <w:r w:rsidRPr="00DE042F">
        <w:rPr>
          <w:rFonts w:ascii="Calibri" w:hAnsi="Calibri" w:cs="FrankRuehl"/>
          <w:sz w:val="28"/>
          <w:szCs w:val="28"/>
          <w:rtl/>
        </w:rPr>
        <w:t xml:space="preserve"> </w:t>
      </w:r>
      <w:r w:rsidRPr="00DE042F">
        <w:rPr>
          <w:rFonts w:ascii="Calibri" w:hAnsi="Calibri" w:cs="FrankRuehl" w:hint="eastAsia"/>
          <w:sz w:val="28"/>
          <w:szCs w:val="28"/>
          <w:rtl/>
        </w:rPr>
        <w:t>בראונינג</w:t>
      </w:r>
      <w:r w:rsidRPr="00DE042F">
        <w:rPr>
          <w:rFonts w:ascii="Calibri" w:hAnsi="Calibri" w:cs="FrankRuehl" w:hint="cs"/>
          <w:sz w:val="28"/>
          <w:szCs w:val="28"/>
          <w:rtl/>
        </w:rPr>
        <w:t>.</w:t>
      </w:r>
    </w:p>
    <w:p w14:paraId="35E25B77" w14:textId="77777777" w:rsidR="00DE042F" w:rsidRPr="00282095" w:rsidRDefault="00DE042F" w:rsidP="00DE042F">
      <w:pPr>
        <w:spacing w:after="160" w:line="360" w:lineRule="auto"/>
        <w:ind w:left="1440" w:hanging="720"/>
        <w:contextualSpacing/>
        <w:jc w:val="both"/>
        <w:rPr>
          <w:rFonts w:ascii="David" w:hAnsi="David" w:cs="FrankRuehl"/>
          <w:color w:val="000000"/>
          <w:sz w:val="28"/>
          <w:szCs w:val="28"/>
          <w:rtl/>
        </w:rPr>
      </w:pPr>
    </w:p>
    <w:p w14:paraId="47DBAF89"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282095">
        <w:rPr>
          <w:rFonts w:ascii="David" w:hAnsi="David" w:cs="FrankRuehl" w:hint="cs"/>
          <w:color w:val="000000"/>
          <w:sz w:val="28"/>
          <w:szCs w:val="28"/>
          <w:rtl/>
        </w:rPr>
        <w:t>ד.</w:t>
      </w:r>
      <w:r w:rsidRPr="00282095">
        <w:rPr>
          <w:rFonts w:ascii="David" w:hAnsi="David" w:cs="FrankRuehl"/>
          <w:color w:val="000000"/>
          <w:sz w:val="28"/>
          <w:szCs w:val="28"/>
          <w:rtl/>
        </w:rPr>
        <w:tab/>
      </w:r>
      <w:r w:rsidRPr="00282095">
        <w:rPr>
          <w:rFonts w:ascii="David" w:hAnsi="David" w:cs="FrankRuehl" w:hint="cs"/>
          <w:color w:val="000000"/>
          <w:sz w:val="28"/>
          <w:szCs w:val="28"/>
          <w:rtl/>
        </w:rPr>
        <w:t>ב</w:t>
      </w:r>
      <w:hyperlink r:id="rId34" w:history="1">
        <w:r w:rsidR="005553DE" w:rsidRPr="005553DE">
          <w:rPr>
            <w:rFonts w:ascii="David" w:hAnsi="David" w:cs="FrankRuehl"/>
            <w:color w:val="0000FF"/>
            <w:sz w:val="28"/>
            <w:szCs w:val="28"/>
            <w:u w:val="single"/>
            <w:rtl/>
          </w:rPr>
          <w:t>רע"פ 4559/16</w:t>
        </w:r>
      </w:hyperlink>
      <w:r w:rsidRPr="00DE042F">
        <w:rPr>
          <w:rFonts w:ascii="Calibri" w:hAnsi="Calibri" w:cs="FrankRuehl"/>
          <w:sz w:val="28"/>
          <w:szCs w:val="28"/>
          <w:rtl/>
        </w:rPr>
        <w:t xml:space="preserve"> </w:t>
      </w:r>
      <w:r w:rsidRPr="00282095">
        <w:rPr>
          <w:rFonts w:ascii="David" w:hAnsi="David" w:cs="Miriam" w:hint="eastAsia"/>
          <w:color w:val="000000"/>
          <w:rtl/>
        </w:rPr>
        <w:t>נוסיראת</w:t>
      </w:r>
      <w:r w:rsidRPr="00282095">
        <w:rPr>
          <w:rFonts w:ascii="David" w:hAnsi="David" w:cs="Miriam"/>
          <w:color w:val="000000"/>
          <w:rtl/>
        </w:rPr>
        <w:t xml:space="preserve"> </w:t>
      </w:r>
      <w:r w:rsidRPr="00282095">
        <w:rPr>
          <w:rFonts w:ascii="David" w:hAnsi="David" w:cs="Miriam" w:hint="eastAsia"/>
          <w:color w:val="000000"/>
          <w:rtl/>
        </w:rPr>
        <w:t>נ</w:t>
      </w:r>
      <w:r w:rsidRPr="00282095">
        <w:rPr>
          <w:rFonts w:ascii="David" w:hAnsi="David" w:cs="Miriam"/>
          <w:color w:val="000000"/>
          <w:rtl/>
        </w:rPr>
        <w:t xml:space="preserve">' </w:t>
      </w:r>
      <w:r w:rsidRPr="00282095">
        <w:rPr>
          <w:rFonts w:ascii="David" w:hAnsi="David" w:cs="Miriam" w:hint="eastAsia"/>
          <w:color w:val="000000"/>
          <w:rtl/>
        </w:rPr>
        <w:t>מדינת</w:t>
      </w:r>
      <w:r w:rsidRPr="00282095">
        <w:rPr>
          <w:rFonts w:ascii="David" w:hAnsi="David" w:cs="Miriam"/>
          <w:color w:val="000000"/>
          <w:rtl/>
        </w:rPr>
        <w:t xml:space="preserve"> </w:t>
      </w:r>
      <w:r w:rsidRPr="00282095">
        <w:rPr>
          <w:rFonts w:ascii="David" w:hAnsi="David" w:cs="Miriam" w:hint="eastAsia"/>
          <w:color w:val="000000"/>
          <w:rtl/>
        </w:rPr>
        <w:t>ישראל</w:t>
      </w:r>
      <w:r w:rsidRPr="00DE042F">
        <w:rPr>
          <w:rFonts w:ascii="Calibri" w:hAnsi="Calibri" w:cs="FrankRuehl" w:hint="cs"/>
          <w:sz w:val="28"/>
          <w:szCs w:val="28"/>
          <w:rtl/>
        </w:rPr>
        <w:t xml:space="preserve"> (26.6.2016), אושר עונש של  9 חודשי מאסר לנאשם שהורשע, </w:t>
      </w:r>
      <w:r w:rsidRPr="00DE042F">
        <w:rPr>
          <w:rFonts w:ascii="Calibri" w:hAnsi="Calibri" w:cs="FrankRuehl" w:hint="eastAsia"/>
          <w:sz w:val="28"/>
          <w:szCs w:val="28"/>
          <w:rtl/>
        </w:rPr>
        <w:t>על</w:t>
      </w:r>
      <w:r w:rsidRPr="00DE042F">
        <w:rPr>
          <w:rFonts w:ascii="Calibri" w:hAnsi="Calibri" w:cs="FrankRuehl"/>
          <w:sz w:val="28"/>
          <w:szCs w:val="28"/>
          <w:rtl/>
        </w:rPr>
        <w:t xml:space="preserve"> </w:t>
      </w:r>
      <w:r w:rsidRPr="00DE042F">
        <w:rPr>
          <w:rFonts w:ascii="Calibri" w:hAnsi="Calibri" w:cs="FrankRuehl" w:hint="eastAsia"/>
          <w:sz w:val="28"/>
          <w:szCs w:val="28"/>
          <w:rtl/>
        </w:rPr>
        <w:t>יסוד</w:t>
      </w:r>
      <w:r w:rsidRPr="00DE042F">
        <w:rPr>
          <w:rFonts w:ascii="Calibri" w:hAnsi="Calibri" w:cs="FrankRuehl"/>
          <w:sz w:val="28"/>
          <w:szCs w:val="28"/>
          <w:rtl/>
        </w:rPr>
        <w:t xml:space="preserve"> </w:t>
      </w:r>
      <w:r w:rsidRPr="00DE042F">
        <w:rPr>
          <w:rFonts w:ascii="Calibri" w:hAnsi="Calibri" w:cs="FrankRuehl" w:hint="eastAsia"/>
          <w:sz w:val="28"/>
          <w:szCs w:val="28"/>
          <w:rtl/>
        </w:rPr>
        <w:t>הודאתו</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בעבירה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Miriam" w:hint="eastAsia"/>
          <w:rtl/>
        </w:rPr>
        <w:t>החזקת</w:t>
      </w:r>
      <w:r w:rsidRPr="00DE042F">
        <w:rPr>
          <w:rFonts w:ascii="Calibri" w:hAnsi="Calibri" w:cs="FrankRuehl"/>
          <w:sz w:val="28"/>
          <w:szCs w:val="28"/>
          <w:rtl/>
        </w:rPr>
        <w:t xml:space="preserve"> </w:t>
      </w:r>
      <w:r w:rsidRPr="00DE042F">
        <w:rPr>
          <w:rFonts w:ascii="Calibri" w:hAnsi="Calibri" w:cs="FrankRuehl" w:hint="cs"/>
          <w:sz w:val="28"/>
          <w:szCs w:val="28"/>
          <w:rtl/>
        </w:rPr>
        <w:t xml:space="preserve">אקדח מסוג </w:t>
      </w:r>
      <w:r w:rsidRPr="00DE042F">
        <w:rPr>
          <w:rFonts w:ascii="Calibri" w:hAnsi="Calibri" w:cs="FrankRuehl" w:hint="eastAsia"/>
          <w:sz w:val="28"/>
          <w:szCs w:val="28"/>
          <w:rtl/>
        </w:rPr>
        <w:t>קרל</w:t>
      </w:r>
      <w:r w:rsidRPr="00DE042F">
        <w:rPr>
          <w:rFonts w:ascii="Calibri" w:hAnsi="Calibri" w:cs="FrankRuehl"/>
          <w:sz w:val="28"/>
          <w:szCs w:val="28"/>
          <w:rtl/>
        </w:rPr>
        <w:t xml:space="preserve"> </w:t>
      </w:r>
      <w:r w:rsidRPr="00DE042F">
        <w:rPr>
          <w:rFonts w:ascii="Calibri" w:hAnsi="Calibri" w:cs="FrankRuehl" w:hint="eastAsia"/>
          <w:sz w:val="28"/>
          <w:szCs w:val="28"/>
          <w:rtl/>
        </w:rPr>
        <w:t>גוסטב</w:t>
      </w:r>
      <w:r w:rsidRPr="00DE042F">
        <w:rPr>
          <w:rFonts w:ascii="Calibri" w:hAnsi="Calibri" w:cs="FrankRuehl"/>
          <w:sz w:val="28"/>
          <w:szCs w:val="28"/>
          <w:rtl/>
        </w:rPr>
        <w:t xml:space="preserve"> </w:t>
      </w:r>
      <w:r w:rsidRPr="00DE042F">
        <w:rPr>
          <w:rFonts w:ascii="Calibri" w:hAnsi="Calibri" w:cs="FrankRuehl" w:hint="eastAsia"/>
          <w:sz w:val="28"/>
          <w:szCs w:val="28"/>
          <w:rtl/>
        </w:rPr>
        <w:t>ותחמושת</w:t>
      </w:r>
      <w:r w:rsidRPr="00DE042F">
        <w:rPr>
          <w:rFonts w:ascii="Calibri" w:hAnsi="Calibri" w:cs="FrankRuehl"/>
          <w:sz w:val="28"/>
          <w:szCs w:val="28"/>
          <w:rtl/>
        </w:rPr>
        <w:t xml:space="preserve"> </w:t>
      </w:r>
      <w:r w:rsidRPr="00DE042F">
        <w:rPr>
          <w:rFonts w:ascii="Calibri" w:hAnsi="Calibri" w:cs="FrankRuehl" w:hint="eastAsia"/>
          <w:sz w:val="28"/>
          <w:szCs w:val="28"/>
          <w:rtl/>
        </w:rPr>
        <w:t>שלא</w:t>
      </w:r>
      <w:r w:rsidRPr="00DE042F">
        <w:rPr>
          <w:rFonts w:ascii="Calibri" w:hAnsi="Calibri" w:cs="FrankRuehl"/>
          <w:sz w:val="28"/>
          <w:szCs w:val="28"/>
          <w:rtl/>
        </w:rPr>
        <w:t xml:space="preserve"> </w:t>
      </w:r>
      <w:r w:rsidRPr="00DE042F">
        <w:rPr>
          <w:rFonts w:ascii="Calibri" w:hAnsi="Calibri" w:cs="FrankRuehl" w:hint="eastAsia"/>
          <w:sz w:val="28"/>
          <w:szCs w:val="28"/>
          <w:rtl/>
        </w:rPr>
        <w:t>כדין</w:t>
      </w:r>
      <w:r w:rsidRPr="00DE042F">
        <w:rPr>
          <w:rFonts w:ascii="Calibri" w:hAnsi="Calibri" w:cs="FrankRuehl"/>
          <w:sz w:val="28"/>
          <w:szCs w:val="28"/>
          <w:rtl/>
        </w:rPr>
        <w:t>.</w:t>
      </w:r>
      <w:r w:rsidRPr="00DE042F">
        <w:rPr>
          <w:rFonts w:ascii="Calibri" w:hAnsi="Calibri" w:cs="FrankRuehl" w:hint="cs"/>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ללא</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sz w:val="28"/>
          <w:szCs w:val="28"/>
          <w:rtl/>
        </w:rPr>
        <w:t xml:space="preserve"> </w:t>
      </w:r>
      <w:r w:rsidRPr="00DE042F">
        <w:rPr>
          <w:rFonts w:ascii="Calibri" w:hAnsi="Calibri" w:cs="FrankRuehl" w:hint="eastAsia"/>
          <w:sz w:val="28"/>
          <w:szCs w:val="28"/>
          <w:rtl/>
        </w:rPr>
        <w:t>והתסקיר</w:t>
      </w:r>
      <w:r w:rsidRPr="00DE042F">
        <w:rPr>
          <w:rFonts w:ascii="Calibri" w:hAnsi="Calibri" w:cs="FrankRuehl"/>
          <w:sz w:val="28"/>
          <w:szCs w:val="28"/>
          <w:rtl/>
        </w:rPr>
        <w:t xml:space="preserve"> </w:t>
      </w:r>
      <w:r w:rsidRPr="00DE042F">
        <w:rPr>
          <w:rFonts w:ascii="Calibri" w:hAnsi="Calibri" w:cs="FrankRuehl" w:hint="eastAsia"/>
          <w:sz w:val="28"/>
          <w:szCs w:val="28"/>
          <w:rtl/>
        </w:rPr>
        <w:t>שהוגש</w:t>
      </w:r>
      <w:r w:rsidRPr="00DE042F">
        <w:rPr>
          <w:rFonts w:ascii="Calibri" w:hAnsi="Calibri" w:cs="FrankRuehl"/>
          <w:sz w:val="28"/>
          <w:szCs w:val="28"/>
          <w:rtl/>
        </w:rPr>
        <w:t xml:space="preserve"> </w:t>
      </w:r>
      <w:r w:rsidRPr="00DE042F">
        <w:rPr>
          <w:rFonts w:ascii="Calibri" w:hAnsi="Calibri" w:cs="FrankRuehl" w:hint="eastAsia"/>
          <w:sz w:val="28"/>
          <w:szCs w:val="28"/>
          <w:rtl/>
        </w:rPr>
        <w:t>בעניינו</w:t>
      </w:r>
      <w:r w:rsidRPr="00DE042F">
        <w:rPr>
          <w:rFonts w:ascii="Calibri" w:hAnsi="Calibri" w:cs="FrankRuehl"/>
          <w:sz w:val="28"/>
          <w:szCs w:val="28"/>
          <w:rtl/>
        </w:rPr>
        <w:t xml:space="preserve"> </w:t>
      </w:r>
      <w:r w:rsidRPr="00DE042F">
        <w:rPr>
          <w:rFonts w:ascii="Calibri" w:hAnsi="Calibri" w:cs="FrankRuehl" w:hint="cs"/>
          <w:sz w:val="28"/>
          <w:szCs w:val="28"/>
          <w:rtl/>
        </w:rPr>
        <w:t xml:space="preserve">היה </w:t>
      </w:r>
      <w:r w:rsidRPr="00DE042F">
        <w:rPr>
          <w:rFonts w:ascii="Calibri" w:hAnsi="Calibri" w:cs="FrankRuehl" w:hint="eastAsia"/>
          <w:sz w:val="28"/>
          <w:szCs w:val="28"/>
          <w:rtl/>
        </w:rPr>
        <w:t>חיובי</w:t>
      </w:r>
      <w:r w:rsidRPr="00DE042F">
        <w:rPr>
          <w:rFonts w:ascii="Calibri" w:hAnsi="Calibri" w:cs="FrankRuehl"/>
          <w:sz w:val="28"/>
          <w:szCs w:val="28"/>
          <w:rtl/>
        </w:rPr>
        <w:t>.</w:t>
      </w:r>
      <w:r w:rsidRPr="00DE042F">
        <w:rPr>
          <w:rFonts w:ascii="Calibri" w:hAnsi="Calibri" w:cs="FrankRuehl" w:hint="cs"/>
          <w:sz w:val="28"/>
          <w:szCs w:val="28"/>
          <w:rtl/>
        </w:rPr>
        <w:t xml:space="preserve"> ב</w:t>
      </w:r>
      <w:r w:rsidRPr="00DE042F">
        <w:rPr>
          <w:rFonts w:ascii="Calibri" w:hAnsi="Calibri" w:cs="FrankRuehl" w:hint="eastAsia"/>
          <w:sz w:val="28"/>
          <w:szCs w:val="28"/>
          <w:rtl/>
        </w:rPr>
        <w:t>בית</w:t>
      </w:r>
      <w:r w:rsidRPr="00DE042F">
        <w:rPr>
          <w:rFonts w:ascii="Calibri" w:hAnsi="Calibri" w:cs="FrankRuehl"/>
          <w:sz w:val="28"/>
          <w:szCs w:val="28"/>
          <w:rtl/>
        </w:rPr>
        <w:t xml:space="preserve"> </w:t>
      </w:r>
      <w:r w:rsidRPr="00DE042F">
        <w:rPr>
          <w:rFonts w:ascii="Calibri" w:hAnsi="Calibri" w:cs="FrankRuehl" w:hint="eastAsia"/>
          <w:sz w:val="28"/>
          <w:szCs w:val="28"/>
          <w:rtl/>
        </w:rPr>
        <w:t>משפט</w:t>
      </w:r>
      <w:r w:rsidRPr="00DE042F">
        <w:rPr>
          <w:rFonts w:ascii="Calibri" w:hAnsi="Calibri" w:cs="FrankRuehl"/>
          <w:sz w:val="28"/>
          <w:szCs w:val="28"/>
          <w:rtl/>
        </w:rPr>
        <w:t xml:space="preserve"> </w:t>
      </w:r>
      <w:r w:rsidRPr="00DE042F">
        <w:rPr>
          <w:rFonts w:ascii="Calibri" w:hAnsi="Calibri" w:cs="FrankRuehl" w:hint="eastAsia"/>
          <w:sz w:val="28"/>
          <w:szCs w:val="28"/>
          <w:rtl/>
        </w:rPr>
        <w:t>השלום</w:t>
      </w:r>
      <w:r w:rsidRPr="00DE042F">
        <w:rPr>
          <w:rFonts w:ascii="Calibri" w:hAnsi="Calibri" w:cs="FrankRuehl"/>
          <w:sz w:val="28"/>
          <w:szCs w:val="28"/>
          <w:rtl/>
        </w:rPr>
        <w:t xml:space="preserve"> </w:t>
      </w:r>
      <w:r w:rsidRPr="00DE042F">
        <w:rPr>
          <w:rFonts w:ascii="Calibri" w:hAnsi="Calibri" w:cs="FrankRuehl" w:hint="cs"/>
          <w:sz w:val="28"/>
          <w:szCs w:val="28"/>
          <w:rtl/>
        </w:rPr>
        <w:t>נ</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9-24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 xml:space="preserve"> .</w:t>
      </w:r>
    </w:p>
    <w:p w14:paraId="51E9E34D"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14C1D439"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ה.</w:t>
      </w:r>
      <w:r w:rsidRPr="00282095">
        <w:rPr>
          <w:rFonts w:ascii="David" w:hAnsi="David" w:cs="FrankRuehl"/>
          <w:color w:val="000000"/>
          <w:sz w:val="28"/>
          <w:szCs w:val="28"/>
          <w:rtl/>
        </w:rPr>
        <w:tab/>
      </w:r>
      <w:r w:rsidRPr="00282095">
        <w:rPr>
          <w:rFonts w:ascii="David" w:hAnsi="David" w:cs="FrankRuehl" w:hint="cs"/>
          <w:color w:val="000000"/>
          <w:sz w:val="28"/>
          <w:szCs w:val="28"/>
          <w:rtl/>
        </w:rPr>
        <w:t>ב</w:t>
      </w:r>
      <w:hyperlink r:id="rId35" w:history="1">
        <w:r w:rsidR="005553DE" w:rsidRPr="005553DE">
          <w:rPr>
            <w:rFonts w:ascii="David" w:hAnsi="David" w:cs="FrankRuehl"/>
            <w:color w:val="0000FF"/>
            <w:sz w:val="28"/>
            <w:szCs w:val="28"/>
            <w:u w:val="single"/>
            <w:rtl/>
          </w:rPr>
          <w:t>ע"פ 135/17</w:t>
        </w:r>
      </w:hyperlink>
      <w:r w:rsidRPr="00DE042F">
        <w:rPr>
          <w:rFonts w:ascii="Calibri" w:hAnsi="Calibri" w:cs="FrankRuehl"/>
          <w:sz w:val="28"/>
          <w:szCs w:val="28"/>
          <w:rtl/>
        </w:rPr>
        <w:t xml:space="preserve"> </w:t>
      </w:r>
      <w:r w:rsidRPr="00976C18">
        <w:rPr>
          <w:rFonts w:ascii="David" w:hAnsi="David" w:cs="Miriam" w:hint="eastAsia"/>
          <w:color w:val="000000"/>
          <w:rtl/>
        </w:rPr>
        <w:t>מדינת</w:t>
      </w:r>
      <w:r w:rsidRPr="00976C18">
        <w:rPr>
          <w:rFonts w:ascii="David" w:hAnsi="David" w:cs="Miriam"/>
          <w:color w:val="000000"/>
          <w:rtl/>
        </w:rPr>
        <w:t xml:space="preserve"> </w:t>
      </w:r>
      <w:r w:rsidRPr="00976C18">
        <w:rPr>
          <w:rFonts w:ascii="David" w:hAnsi="David" w:cs="Miriam" w:hint="eastAsia"/>
          <w:color w:val="000000"/>
          <w:rtl/>
        </w:rPr>
        <w:t>ישראל</w:t>
      </w:r>
      <w:r w:rsidRPr="00976C18">
        <w:rPr>
          <w:rFonts w:ascii="David" w:hAnsi="David" w:cs="Miriam"/>
          <w:color w:val="000000"/>
          <w:rtl/>
        </w:rPr>
        <w:t xml:space="preserve"> </w:t>
      </w:r>
      <w:r w:rsidRPr="00976C18">
        <w:rPr>
          <w:rFonts w:ascii="David" w:hAnsi="David" w:cs="Miriam" w:hint="eastAsia"/>
          <w:color w:val="000000"/>
          <w:rtl/>
        </w:rPr>
        <w:t>נ</w:t>
      </w:r>
      <w:r w:rsidRPr="00976C18">
        <w:rPr>
          <w:rFonts w:ascii="David" w:hAnsi="David" w:cs="Miriam"/>
          <w:color w:val="000000"/>
          <w:rtl/>
        </w:rPr>
        <w:t xml:space="preserve">' </w:t>
      </w:r>
      <w:r w:rsidRPr="00976C18">
        <w:rPr>
          <w:rFonts w:ascii="David" w:hAnsi="David" w:cs="Miriam" w:hint="eastAsia"/>
          <w:color w:val="000000"/>
          <w:rtl/>
        </w:rPr>
        <w:t>סמיר</w:t>
      </w:r>
      <w:r w:rsidRPr="00976C18">
        <w:rPr>
          <w:rFonts w:ascii="David" w:hAnsi="David" w:cs="Miriam"/>
          <w:color w:val="000000"/>
          <w:rtl/>
        </w:rPr>
        <w:t xml:space="preserve"> </w:t>
      </w:r>
      <w:r w:rsidRPr="00976C18">
        <w:rPr>
          <w:rFonts w:ascii="David" w:hAnsi="David" w:cs="Miriam" w:hint="eastAsia"/>
          <w:color w:val="000000"/>
          <w:rtl/>
        </w:rPr>
        <w:t>בסל</w:t>
      </w:r>
      <w:r w:rsidRPr="00DE042F">
        <w:rPr>
          <w:rFonts w:ascii="Calibri" w:hAnsi="Calibri" w:cs="FrankRuehl"/>
          <w:sz w:val="28"/>
          <w:szCs w:val="28"/>
          <w:rtl/>
        </w:rPr>
        <w:t xml:space="preserve"> </w:t>
      </w:r>
      <w:r w:rsidRPr="00DE042F">
        <w:rPr>
          <w:rFonts w:ascii="Calibri" w:hAnsi="Calibri" w:cs="FrankRuehl" w:hint="cs"/>
          <w:sz w:val="28"/>
          <w:szCs w:val="28"/>
          <w:rtl/>
        </w:rPr>
        <w:t>(8.3.2017), הוחמר עונשו של נאשם שהודה</w:t>
      </w:r>
      <w:r w:rsidRPr="00DE042F">
        <w:rPr>
          <w:rFonts w:ascii="Calibri" w:hAnsi="Calibri" w:cs="FrankRuehl"/>
          <w:sz w:val="28"/>
          <w:szCs w:val="28"/>
          <w:rtl/>
        </w:rPr>
        <w:t xml:space="preserve"> </w:t>
      </w:r>
      <w:r w:rsidRPr="00DE042F">
        <w:rPr>
          <w:rFonts w:ascii="Calibri" w:hAnsi="Calibri" w:cs="FrankRuehl" w:hint="eastAsia"/>
          <w:sz w:val="28"/>
          <w:szCs w:val="28"/>
          <w:rtl/>
        </w:rPr>
        <w:t>במסגרת</w:t>
      </w:r>
      <w:r w:rsidRPr="00DE042F">
        <w:rPr>
          <w:rFonts w:ascii="Calibri" w:hAnsi="Calibri" w:cs="FrankRuehl"/>
          <w:sz w:val="28"/>
          <w:szCs w:val="28"/>
          <w:rtl/>
        </w:rPr>
        <w:t xml:space="preserve"> </w:t>
      </w:r>
      <w:r w:rsidRPr="00DE042F">
        <w:rPr>
          <w:rFonts w:ascii="Calibri" w:hAnsi="Calibri" w:cs="FrankRuehl" w:hint="eastAsia"/>
          <w:sz w:val="28"/>
          <w:szCs w:val="28"/>
          <w:rtl/>
        </w:rPr>
        <w:t>הסדר</w:t>
      </w:r>
      <w:r w:rsidRPr="00DE042F">
        <w:rPr>
          <w:rFonts w:ascii="Calibri" w:hAnsi="Calibri" w:cs="FrankRuehl"/>
          <w:sz w:val="28"/>
          <w:szCs w:val="28"/>
          <w:rtl/>
        </w:rPr>
        <w:t xml:space="preserve"> </w:t>
      </w:r>
      <w:r w:rsidRPr="00DE042F">
        <w:rPr>
          <w:rFonts w:ascii="Calibri" w:hAnsi="Calibri" w:cs="FrankRuehl" w:hint="eastAsia"/>
          <w:sz w:val="28"/>
          <w:szCs w:val="28"/>
          <w:rtl/>
        </w:rPr>
        <w:t>טיעון</w:t>
      </w:r>
      <w:r w:rsidRPr="00DE042F">
        <w:rPr>
          <w:rFonts w:ascii="Calibri" w:hAnsi="Calibri" w:cs="FrankRuehl"/>
          <w:sz w:val="28"/>
          <w:szCs w:val="28"/>
          <w:rtl/>
        </w:rPr>
        <w:t xml:space="preserve"> </w:t>
      </w:r>
      <w:r w:rsidRPr="00DE042F">
        <w:rPr>
          <w:rFonts w:ascii="Calibri" w:hAnsi="Calibri" w:cs="FrankRuehl" w:hint="eastAsia"/>
          <w:sz w:val="28"/>
          <w:szCs w:val="28"/>
          <w:rtl/>
        </w:rPr>
        <w:t>חלקי</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שלא</w:t>
      </w:r>
      <w:r w:rsidRPr="00DE042F">
        <w:rPr>
          <w:rFonts w:ascii="Calibri" w:hAnsi="Calibri" w:cs="FrankRuehl"/>
          <w:sz w:val="28"/>
          <w:szCs w:val="28"/>
          <w:rtl/>
        </w:rPr>
        <w:t xml:space="preserve"> </w:t>
      </w:r>
      <w:r w:rsidRPr="00DE042F">
        <w:rPr>
          <w:rFonts w:ascii="Calibri" w:hAnsi="Calibri" w:cs="FrankRuehl" w:hint="eastAsia"/>
          <w:sz w:val="28"/>
          <w:szCs w:val="28"/>
          <w:rtl/>
        </w:rPr>
        <w:t>כלל</w:t>
      </w:r>
      <w:r w:rsidRPr="00DE042F">
        <w:rPr>
          <w:rFonts w:ascii="Calibri" w:hAnsi="Calibri" w:cs="FrankRuehl"/>
          <w:sz w:val="28"/>
          <w:szCs w:val="28"/>
          <w:rtl/>
        </w:rPr>
        <w:t xml:space="preserve"> </w:t>
      </w:r>
      <w:r w:rsidRPr="00DE042F">
        <w:rPr>
          <w:rFonts w:ascii="Calibri" w:hAnsi="Calibri" w:cs="FrankRuehl" w:hint="eastAsia"/>
          <w:sz w:val="28"/>
          <w:szCs w:val="28"/>
          <w:rtl/>
        </w:rPr>
        <w:t>הסכמה</w:t>
      </w:r>
      <w:r w:rsidRPr="00DE042F">
        <w:rPr>
          <w:rFonts w:ascii="Calibri" w:hAnsi="Calibri" w:cs="FrankRuehl"/>
          <w:sz w:val="28"/>
          <w:szCs w:val="28"/>
          <w:rtl/>
        </w:rPr>
        <w:t xml:space="preserve"> </w:t>
      </w:r>
      <w:r w:rsidRPr="00DE042F">
        <w:rPr>
          <w:rFonts w:ascii="Calibri" w:hAnsi="Calibri" w:cs="FrankRuehl" w:hint="eastAsia"/>
          <w:sz w:val="28"/>
          <w:szCs w:val="28"/>
          <w:rtl/>
        </w:rPr>
        <w:t>לגבי</w:t>
      </w:r>
      <w:r w:rsidRPr="00DE042F">
        <w:rPr>
          <w:rFonts w:ascii="Calibri" w:hAnsi="Calibri" w:cs="FrankRuehl"/>
          <w:sz w:val="28"/>
          <w:szCs w:val="28"/>
          <w:rtl/>
        </w:rPr>
        <w:t xml:space="preserve"> </w:t>
      </w:r>
      <w:r w:rsidRPr="00DE042F">
        <w:rPr>
          <w:rFonts w:ascii="Calibri" w:hAnsi="Calibri" w:cs="FrankRuehl" w:hint="eastAsia"/>
          <w:sz w:val="28"/>
          <w:szCs w:val="28"/>
          <w:rtl/>
        </w:rPr>
        <w:t>העונש</w:t>
      </w:r>
      <w:r w:rsidRPr="00DE042F">
        <w:rPr>
          <w:rFonts w:ascii="Calibri" w:hAnsi="Calibri" w:cs="FrankRuehl"/>
          <w:sz w:val="28"/>
          <w:szCs w:val="28"/>
          <w:rtl/>
        </w:rPr>
        <w:t xml:space="preserve">, </w:t>
      </w:r>
      <w:r w:rsidRPr="00DE042F">
        <w:rPr>
          <w:rFonts w:ascii="Calibri" w:hAnsi="Calibri" w:cs="FrankRuehl" w:hint="eastAsia"/>
          <w:sz w:val="28"/>
          <w:szCs w:val="28"/>
          <w:rtl/>
        </w:rPr>
        <w:t>בעבירה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החזקה</w:t>
      </w:r>
      <w:r w:rsidRPr="00DE042F">
        <w:rPr>
          <w:rFonts w:ascii="Calibri" w:hAnsi="Calibri" w:cs="FrankRuehl"/>
          <w:sz w:val="28"/>
          <w:szCs w:val="28"/>
          <w:rtl/>
        </w:rPr>
        <w:t xml:space="preserve"> </w:t>
      </w:r>
      <w:r w:rsidRPr="00DE042F">
        <w:rPr>
          <w:rFonts w:ascii="Calibri" w:hAnsi="Calibri" w:cs="Miriam" w:hint="eastAsia"/>
          <w:rtl/>
        </w:rPr>
        <w:t>ונשיאת</w:t>
      </w:r>
      <w:r w:rsidRPr="00DE042F">
        <w:rPr>
          <w:rFonts w:ascii="Calibri" w:hAnsi="Calibri" w:cs="FrankRuehl" w:hint="cs"/>
          <w:sz w:val="28"/>
          <w:szCs w:val="28"/>
          <w:rtl/>
        </w:rPr>
        <w:t xml:space="preserve"> </w:t>
      </w:r>
      <w:r w:rsidRPr="00DE042F">
        <w:rPr>
          <w:rFonts w:ascii="Calibri" w:hAnsi="Calibri" w:cs="FrankRuehl" w:hint="eastAsia"/>
          <w:sz w:val="28"/>
          <w:szCs w:val="28"/>
          <w:rtl/>
        </w:rPr>
        <w:t>תת</w:t>
      </w:r>
      <w:r w:rsidRPr="00DE042F">
        <w:rPr>
          <w:rFonts w:ascii="Calibri" w:hAnsi="Calibri" w:cs="FrankRuehl"/>
          <w:sz w:val="28"/>
          <w:szCs w:val="28"/>
          <w:rtl/>
        </w:rPr>
        <w:t xml:space="preserve"> </w:t>
      </w:r>
      <w:r w:rsidRPr="00DE042F">
        <w:rPr>
          <w:rFonts w:ascii="Calibri" w:hAnsi="Calibri" w:cs="FrankRuehl" w:hint="eastAsia"/>
          <w:sz w:val="28"/>
          <w:szCs w:val="28"/>
          <w:rtl/>
        </w:rPr>
        <w:t>מקלע</w:t>
      </w:r>
      <w:r w:rsidRPr="00DE042F">
        <w:rPr>
          <w:rFonts w:ascii="Calibri" w:hAnsi="Calibri" w:cs="FrankRuehl"/>
          <w:sz w:val="28"/>
          <w:szCs w:val="28"/>
          <w:rtl/>
        </w:rPr>
        <w:t xml:space="preserve"> </w:t>
      </w:r>
      <w:r w:rsidRPr="00DE042F">
        <w:rPr>
          <w:rFonts w:ascii="Calibri" w:hAnsi="Calibri" w:cs="FrankRuehl" w:hint="eastAsia"/>
          <w:sz w:val="28"/>
          <w:szCs w:val="28"/>
          <w:rtl/>
        </w:rPr>
        <w:t>מאולתר</w:t>
      </w:r>
      <w:r w:rsidRPr="00DE042F">
        <w:rPr>
          <w:rFonts w:ascii="Calibri" w:hAnsi="Calibri" w:cs="FrankRuehl"/>
          <w:sz w:val="28"/>
          <w:szCs w:val="28"/>
          <w:rtl/>
        </w:rPr>
        <w:t xml:space="preserve"> </w:t>
      </w:r>
      <w:r w:rsidRPr="00DE042F">
        <w:rPr>
          <w:rFonts w:ascii="Calibri" w:hAnsi="Calibri" w:cs="FrankRuehl" w:hint="eastAsia"/>
          <w:sz w:val="28"/>
          <w:szCs w:val="28"/>
          <w:rtl/>
        </w:rPr>
        <w:t>ומחסנית</w:t>
      </w:r>
      <w:r w:rsidRPr="00DE042F">
        <w:rPr>
          <w:rFonts w:ascii="Calibri" w:hAnsi="Calibri" w:cs="FrankRuehl" w:hint="cs"/>
          <w:sz w:val="28"/>
          <w:szCs w:val="28"/>
          <w:rtl/>
        </w:rPr>
        <w:t>, והועמד על 18 חודשים.</w:t>
      </w:r>
      <w:r w:rsidRPr="00DE042F">
        <w:rPr>
          <w:rFonts w:ascii="Calibri" w:hAnsi="Calibri" w:cs="FrankRuehl"/>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היה</w:t>
      </w:r>
      <w:r w:rsidRPr="00DE042F">
        <w:rPr>
          <w:rFonts w:ascii="Calibri" w:hAnsi="Calibri" w:cs="FrankRuehl"/>
          <w:sz w:val="28"/>
          <w:szCs w:val="28"/>
          <w:rtl/>
        </w:rPr>
        <w:t xml:space="preserve"> </w:t>
      </w:r>
      <w:r w:rsidRPr="00DE042F">
        <w:rPr>
          <w:rFonts w:ascii="Calibri" w:hAnsi="Calibri" w:cs="FrankRuehl" w:hint="cs"/>
          <w:sz w:val="28"/>
          <w:szCs w:val="28"/>
          <w:rtl/>
        </w:rPr>
        <w:t>כ</w:t>
      </w:r>
      <w:r w:rsidRPr="00DE042F">
        <w:rPr>
          <w:rFonts w:ascii="Calibri" w:hAnsi="Calibri" w:cs="FrankRuehl" w:hint="eastAsia"/>
          <w:sz w:val="28"/>
          <w:szCs w:val="28"/>
          <w:rtl/>
        </w:rPr>
        <w:t>בן</w:t>
      </w:r>
      <w:r w:rsidRPr="00DE042F">
        <w:rPr>
          <w:rFonts w:ascii="Calibri" w:hAnsi="Calibri" w:cs="FrankRuehl"/>
          <w:sz w:val="28"/>
          <w:szCs w:val="28"/>
          <w:rtl/>
        </w:rPr>
        <w:t xml:space="preserve"> 20.5 </w:t>
      </w:r>
      <w:r w:rsidRPr="00DE042F">
        <w:rPr>
          <w:rFonts w:ascii="Calibri" w:hAnsi="Calibri" w:cs="FrankRuehl" w:hint="eastAsia"/>
          <w:sz w:val="28"/>
          <w:szCs w:val="28"/>
          <w:rtl/>
        </w:rPr>
        <w:t>בעת</w:t>
      </w:r>
      <w:r w:rsidRPr="00DE042F">
        <w:rPr>
          <w:rFonts w:ascii="Calibri" w:hAnsi="Calibri" w:cs="FrankRuehl"/>
          <w:sz w:val="28"/>
          <w:szCs w:val="28"/>
          <w:rtl/>
        </w:rPr>
        <w:t xml:space="preserve"> </w:t>
      </w:r>
      <w:r w:rsidRPr="00DE042F">
        <w:rPr>
          <w:rFonts w:ascii="Calibri" w:hAnsi="Calibri" w:cs="FrankRuehl" w:hint="eastAsia"/>
          <w:sz w:val="28"/>
          <w:szCs w:val="28"/>
          <w:rtl/>
        </w:rPr>
        <w:t>ביצוע</w:t>
      </w:r>
      <w:r w:rsidRPr="00DE042F">
        <w:rPr>
          <w:rFonts w:ascii="Calibri" w:hAnsi="Calibri" w:cs="FrankRuehl"/>
          <w:sz w:val="28"/>
          <w:szCs w:val="28"/>
          <w:rtl/>
        </w:rPr>
        <w:t xml:space="preserve"> </w:t>
      </w:r>
      <w:r w:rsidRPr="00DE042F">
        <w:rPr>
          <w:rFonts w:ascii="Calibri" w:hAnsi="Calibri" w:cs="FrankRuehl" w:hint="eastAsia"/>
          <w:sz w:val="28"/>
          <w:szCs w:val="28"/>
          <w:rtl/>
        </w:rPr>
        <w:t>העבירה</w:t>
      </w:r>
      <w:r w:rsidRPr="00DE042F">
        <w:rPr>
          <w:rFonts w:ascii="Calibri" w:hAnsi="Calibri" w:cs="FrankRuehl"/>
          <w:sz w:val="28"/>
          <w:szCs w:val="28"/>
          <w:rtl/>
        </w:rPr>
        <w:t>,</w:t>
      </w:r>
      <w:r w:rsidRPr="00DE042F">
        <w:rPr>
          <w:rFonts w:ascii="Calibri" w:hAnsi="Calibri" w:cs="FrankRuehl" w:hint="cs"/>
          <w:sz w:val="28"/>
          <w:szCs w:val="28"/>
          <w:rtl/>
        </w:rPr>
        <w:t xml:space="preserve"> וב</w:t>
      </w:r>
      <w:r w:rsidRPr="00DE042F">
        <w:rPr>
          <w:rFonts w:ascii="Calibri" w:hAnsi="Calibri" w:cs="FrankRuehl" w:hint="eastAsia"/>
          <w:sz w:val="28"/>
          <w:szCs w:val="28"/>
          <w:rtl/>
        </w:rPr>
        <w:t>על</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hint="cs"/>
          <w:sz w:val="28"/>
          <w:szCs w:val="28"/>
          <w:rtl/>
        </w:rPr>
        <w:t>. בבית המשפט המחוזי נ</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w:t>
      </w:r>
      <w:r w:rsidRPr="00DE042F">
        <w:rPr>
          <w:rFonts w:ascii="Calibri" w:hAnsi="Calibri" w:cs="FrankRuehl" w:hint="cs"/>
          <w:sz w:val="28"/>
          <w:szCs w:val="28"/>
          <w:rtl/>
        </w:rPr>
        <w:t xml:space="preserve">נע בין </w:t>
      </w:r>
      <w:r w:rsidRPr="00DE042F">
        <w:rPr>
          <w:rFonts w:ascii="Calibri" w:hAnsi="Calibri" w:cs="FrankRuehl"/>
          <w:sz w:val="28"/>
          <w:szCs w:val="28"/>
          <w:rtl/>
        </w:rPr>
        <w:t xml:space="preserve">9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 xml:space="preserve"> </w:t>
      </w:r>
      <w:r w:rsidRPr="00DE042F">
        <w:rPr>
          <w:rFonts w:ascii="Calibri" w:hAnsi="Calibri" w:cs="FrankRuehl" w:hint="cs"/>
          <w:sz w:val="28"/>
          <w:szCs w:val="28"/>
          <w:rtl/>
        </w:rPr>
        <w:t>ו</w:t>
      </w:r>
      <w:r w:rsidRPr="00DE042F">
        <w:rPr>
          <w:rFonts w:ascii="Calibri" w:hAnsi="Calibri" w:cs="FrankRuehl" w:hint="eastAsia"/>
          <w:sz w:val="28"/>
          <w:szCs w:val="28"/>
          <w:rtl/>
        </w:rPr>
        <w:t>עד</w:t>
      </w:r>
      <w:r w:rsidRPr="00DE042F">
        <w:rPr>
          <w:rFonts w:ascii="Calibri" w:hAnsi="Calibri" w:cs="FrankRuehl"/>
          <w:sz w:val="28"/>
          <w:szCs w:val="28"/>
          <w:rtl/>
        </w:rPr>
        <w:t xml:space="preserve"> 3 </w:t>
      </w:r>
      <w:r w:rsidRPr="00DE042F">
        <w:rPr>
          <w:rFonts w:ascii="Calibri" w:hAnsi="Calibri" w:cs="FrankRuehl" w:hint="eastAsia"/>
          <w:sz w:val="28"/>
          <w:szCs w:val="28"/>
          <w:rtl/>
        </w:rPr>
        <w:t>שנות</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w:t>
      </w:r>
    </w:p>
    <w:p w14:paraId="6AF73A9D"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299083CF"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ו.</w:t>
      </w:r>
      <w:r w:rsidRPr="00DE042F">
        <w:rPr>
          <w:rFonts w:ascii="Calibri" w:hAnsi="Calibri" w:cs="FrankRuehl" w:hint="cs"/>
          <w:sz w:val="28"/>
          <w:szCs w:val="28"/>
          <w:rtl/>
        </w:rPr>
        <w:tab/>
      </w:r>
      <w:r w:rsidRPr="00AB6BB4">
        <w:rPr>
          <w:rFonts w:ascii="David" w:hAnsi="David" w:cs="FrankRuehl" w:hint="cs"/>
          <w:color w:val="000000"/>
          <w:sz w:val="28"/>
          <w:szCs w:val="28"/>
          <w:rtl/>
        </w:rPr>
        <w:t>ב</w:t>
      </w:r>
      <w:hyperlink r:id="rId36" w:history="1">
        <w:r w:rsidR="005553DE" w:rsidRPr="005553DE">
          <w:rPr>
            <w:rFonts w:ascii="David" w:hAnsi="David" w:cs="FrankRuehl"/>
            <w:color w:val="0000FF"/>
            <w:sz w:val="28"/>
            <w:szCs w:val="28"/>
            <w:u w:val="single"/>
            <w:rtl/>
          </w:rPr>
          <w:t>רע"פ 1246/17</w:t>
        </w:r>
      </w:hyperlink>
      <w:r w:rsidRPr="00AB6BB4">
        <w:rPr>
          <w:rFonts w:ascii="David" w:hAnsi="David" w:cs="FrankRuehl" w:hint="cs"/>
          <w:b/>
          <w:bCs/>
          <w:color w:val="000000"/>
          <w:sz w:val="28"/>
          <w:szCs w:val="28"/>
          <w:rtl/>
        </w:rPr>
        <w:t xml:space="preserve"> </w:t>
      </w:r>
      <w:r w:rsidRPr="00AB6BB4">
        <w:rPr>
          <w:rFonts w:ascii="David" w:hAnsi="David" w:cs="Miriam" w:hint="eastAsia"/>
          <w:color w:val="000000"/>
          <w:rtl/>
        </w:rPr>
        <w:t>מוחמד</w:t>
      </w:r>
      <w:r w:rsidRPr="00AB6BB4">
        <w:rPr>
          <w:rFonts w:ascii="David" w:hAnsi="David" w:cs="Miriam"/>
          <w:color w:val="000000"/>
          <w:rtl/>
        </w:rPr>
        <w:t xml:space="preserve"> </w:t>
      </w:r>
      <w:r w:rsidRPr="00AB6BB4">
        <w:rPr>
          <w:rFonts w:ascii="David" w:hAnsi="David" w:cs="Miriam" w:hint="eastAsia"/>
          <w:color w:val="000000"/>
          <w:rtl/>
        </w:rPr>
        <w:t>מטר</w:t>
      </w:r>
      <w:r w:rsidRPr="00AB6BB4">
        <w:rPr>
          <w:rFonts w:ascii="David" w:hAnsi="David" w:cs="Miriam"/>
          <w:color w:val="000000"/>
          <w:rtl/>
        </w:rPr>
        <w:t xml:space="preserve"> </w:t>
      </w:r>
      <w:r w:rsidRPr="00AB6BB4">
        <w:rPr>
          <w:rFonts w:ascii="David" w:hAnsi="David" w:cs="Miriam" w:hint="eastAsia"/>
          <w:color w:val="000000"/>
          <w:rtl/>
        </w:rPr>
        <w:t>נ</w:t>
      </w:r>
      <w:r w:rsidRPr="00AB6BB4">
        <w:rPr>
          <w:rFonts w:ascii="David" w:hAnsi="David" w:cs="Miriam"/>
          <w:color w:val="000000"/>
          <w:rtl/>
        </w:rPr>
        <w:t xml:space="preserve">' </w:t>
      </w:r>
      <w:r w:rsidRPr="00AB6BB4">
        <w:rPr>
          <w:rFonts w:ascii="David" w:hAnsi="David" w:cs="Miriam" w:hint="eastAsia"/>
          <w:color w:val="000000"/>
          <w:rtl/>
        </w:rPr>
        <w:t>מדינת</w:t>
      </w:r>
      <w:r w:rsidRPr="00AB6BB4">
        <w:rPr>
          <w:rFonts w:ascii="David" w:hAnsi="David" w:cs="Miriam"/>
          <w:color w:val="000000"/>
          <w:rtl/>
        </w:rPr>
        <w:t xml:space="preserve"> </w:t>
      </w:r>
      <w:r w:rsidRPr="00AB6BB4">
        <w:rPr>
          <w:rFonts w:ascii="David" w:hAnsi="David" w:cs="Miriam" w:hint="eastAsia"/>
          <w:color w:val="000000"/>
          <w:rtl/>
        </w:rPr>
        <w:t>ישראל</w:t>
      </w:r>
      <w:r w:rsidRPr="00DE042F">
        <w:rPr>
          <w:rFonts w:ascii="Calibri" w:hAnsi="Calibri" w:cs="FrankRuehl"/>
          <w:sz w:val="28"/>
          <w:szCs w:val="28"/>
          <w:rtl/>
        </w:rPr>
        <w:t xml:space="preserve"> </w:t>
      </w:r>
      <w:r>
        <w:rPr>
          <w:rFonts w:ascii="Arial" w:hAnsi="Arial" w:cs="FrankRuehl" w:hint="cs"/>
          <w:sz w:val="28"/>
          <w:szCs w:val="28"/>
          <w:rtl/>
        </w:rPr>
        <w:t>(12.3.2017), אושר עונש של 9 חודשי מאסר בפועל שהוטלו על נאשם  ש</w:t>
      </w:r>
      <w:r w:rsidRPr="00AB6BB4">
        <w:rPr>
          <w:rFonts w:ascii="Arial" w:hAnsi="Arial" w:cs="FrankRuehl"/>
          <w:sz w:val="28"/>
          <w:szCs w:val="28"/>
          <w:rtl/>
        </w:rPr>
        <w:t>הורשע</w:t>
      </w:r>
      <w:r>
        <w:rPr>
          <w:rFonts w:ascii="Arial" w:hAnsi="Arial" w:cs="FrankRuehl" w:hint="cs"/>
          <w:sz w:val="28"/>
          <w:szCs w:val="28"/>
          <w:rtl/>
        </w:rPr>
        <w:t>,</w:t>
      </w:r>
      <w:r w:rsidRPr="00AB6BB4">
        <w:rPr>
          <w:rFonts w:ascii="Arial" w:hAnsi="Arial" w:cs="FrankRuehl"/>
          <w:sz w:val="28"/>
          <w:szCs w:val="28"/>
          <w:rtl/>
        </w:rPr>
        <w:t xml:space="preserve"> על יסוד הודאתו</w:t>
      </w:r>
      <w:r>
        <w:rPr>
          <w:rFonts w:ascii="Arial" w:hAnsi="Arial" w:cs="FrankRuehl" w:hint="cs"/>
          <w:sz w:val="28"/>
          <w:szCs w:val="28"/>
          <w:rtl/>
        </w:rPr>
        <w:t>,</w:t>
      </w:r>
      <w:r w:rsidRPr="00AB6BB4">
        <w:rPr>
          <w:rFonts w:ascii="Arial" w:hAnsi="Arial" w:cs="FrankRuehl"/>
          <w:sz w:val="28"/>
          <w:szCs w:val="28"/>
          <w:rtl/>
        </w:rPr>
        <w:t xml:space="preserve"> בעבירות של </w:t>
      </w:r>
      <w:r w:rsidRPr="005C0150">
        <w:rPr>
          <w:rFonts w:ascii="Arial" w:hAnsi="Arial" w:cs="Miriam"/>
          <w:rtl/>
        </w:rPr>
        <w:t>החזקת</w:t>
      </w:r>
      <w:r w:rsidRPr="00AB6BB4">
        <w:rPr>
          <w:rFonts w:ascii="Arial" w:hAnsi="Arial" w:cs="FrankRuehl"/>
          <w:sz w:val="28"/>
          <w:szCs w:val="28"/>
          <w:rtl/>
        </w:rPr>
        <w:t xml:space="preserve"> </w:t>
      </w:r>
      <w:r>
        <w:rPr>
          <w:rFonts w:ascii="Arial" w:hAnsi="Arial" w:cs="FrankRuehl" w:hint="cs"/>
          <w:sz w:val="28"/>
          <w:szCs w:val="28"/>
          <w:rtl/>
        </w:rPr>
        <w:t xml:space="preserve">אקדח </w:t>
      </w:r>
      <w:r w:rsidRPr="00AB6BB4">
        <w:rPr>
          <w:rFonts w:ascii="Arial" w:hAnsi="Arial" w:cs="FrankRuehl"/>
          <w:sz w:val="28"/>
          <w:szCs w:val="28"/>
          <w:rtl/>
        </w:rPr>
        <w:t xml:space="preserve">מסוג </w:t>
      </w:r>
      <w:r w:rsidRPr="00AB6BB4">
        <w:rPr>
          <w:rFonts w:ascii="Arial" w:hAnsi="Arial" w:cs="FrankRuehl"/>
        </w:rPr>
        <w:t>FN</w:t>
      </w:r>
      <w:r w:rsidRPr="00AB6BB4">
        <w:rPr>
          <w:rFonts w:ascii="Arial" w:hAnsi="Arial" w:cs="FrankRuehl"/>
          <w:sz w:val="28"/>
          <w:szCs w:val="28"/>
          <w:rtl/>
        </w:rPr>
        <w:t xml:space="preserve"> והחזקת תחמושת בביתו בטירה. </w:t>
      </w:r>
      <w:r>
        <w:rPr>
          <w:rFonts w:ascii="Arial" w:hAnsi="Arial" w:cs="FrankRuehl" w:hint="cs"/>
          <w:sz w:val="28"/>
          <w:szCs w:val="28"/>
          <w:rtl/>
        </w:rPr>
        <w:t>ה</w:t>
      </w:r>
      <w:r w:rsidRPr="00AB6BB4">
        <w:rPr>
          <w:rFonts w:ascii="Arial" w:hAnsi="Arial" w:cs="FrankRuehl"/>
          <w:sz w:val="28"/>
          <w:szCs w:val="28"/>
          <w:rtl/>
        </w:rPr>
        <w:t xml:space="preserve">נאשם ללא עבר פלילי, ולקח אחריות על מעשיו. </w:t>
      </w:r>
      <w:r>
        <w:rPr>
          <w:rFonts w:ascii="Arial" w:hAnsi="Arial" w:cs="FrankRuehl" w:hint="cs"/>
          <w:sz w:val="28"/>
          <w:szCs w:val="28"/>
          <w:rtl/>
        </w:rPr>
        <w:t>ב</w:t>
      </w:r>
      <w:hyperlink r:id="rId37" w:history="1">
        <w:r w:rsidR="005553DE" w:rsidRPr="005553DE">
          <w:rPr>
            <w:rFonts w:ascii="Arial" w:hAnsi="Arial" w:cs="FrankRuehl"/>
            <w:color w:val="0000FF"/>
            <w:sz w:val="28"/>
            <w:szCs w:val="28"/>
            <w:u w:val="single"/>
            <w:rtl/>
          </w:rPr>
          <w:t>עפ"ג (מרכז-לוד) 41929-07-16</w:t>
        </w:r>
      </w:hyperlink>
      <w:r>
        <w:rPr>
          <w:rFonts w:ascii="Arial" w:hAnsi="Arial" w:cs="FrankRuehl" w:hint="cs"/>
          <w:sz w:val="28"/>
          <w:szCs w:val="28"/>
          <w:rtl/>
        </w:rPr>
        <w:t xml:space="preserve"> העלה </w:t>
      </w:r>
      <w:r w:rsidRPr="00AB6BB4">
        <w:rPr>
          <w:rFonts w:ascii="Arial" w:hAnsi="Arial" w:cs="FrankRuehl"/>
          <w:sz w:val="28"/>
          <w:szCs w:val="28"/>
          <w:rtl/>
        </w:rPr>
        <w:t xml:space="preserve">בית </w:t>
      </w:r>
      <w:r>
        <w:rPr>
          <w:rFonts w:ascii="Arial" w:hAnsi="Arial" w:cs="FrankRuehl" w:hint="cs"/>
          <w:sz w:val="28"/>
          <w:szCs w:val="28"/>
          <w:rtl/>
        </w:rPr>
        <w:t>ה</w:t>
      </w:r>
      <w:r w:rsidRPr="00AB6BB4">
        <w:rPr>
          <w:rFonts w:ascii="Arial" w:hAnsi="Arial" w:cs="FrankRuehl"/>
          <w:sz w:val="28"/>
          <w:szCs w:val="28"/>
          <w:rtl/>
        </w:rPr>
        <w:t xml:space="preserve">משפט </w:t>
      </w:r>
      <w:r>
        <w:rPr>
          <w:rFonts w:ascii="Arial" w:hAnsi="Arial" w:cs="FrankRuehl" w:hint="cs"/>
          <w:sz w:val="28"/>
          <w:szCs w:val="28"/>
          <w:rtl/>
        </w:rPr>
        <w:t>המחוזי את תחתית המתחם העונשי שנקבע במקור על ידי בית משפט השלום, וקבע מתחם עונשי הנע בין 9 ל- 15 חודשי מאסר בפועל.</w:t>
      </w:r>
    </w:p>
    <w:p w14:paraId="281D6FE5"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0C5A79EA"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ז.</w:t>
      </w:r>
      <w:r w:rsidRPr="00DE042F">
        <w:rPr>
          <w:rFonts w:ascii="Calibri" w:hAnsi="Calibri" w:cs="FrankRuehl"/>
          <w:sz w:val="28"/>
          <w:szCs w:val="28"/>
          <w:rtl/>
        </w:rPr>
        <w:tab/>
      </w:r>
      <w:r w:rsidRPr="00DE042F">
        <w:rPr>
          <w:rFonts w:ascii="Calibri" w:hAnsi="Calibri" w:cs="FrankRuehl" w:hint="cs"/>
          <w:sz w:val="28"/>
          <w:szCs w:val="28"/>
          <w:rtl/>
        </w:rPr>
        <w:t>ב</w:t>
      </w:r>
      <w:hyperlink r:id="rId38" w:history="1">
        <w:r w:rsidR="005553DE" w:rsidRPr="005553DE">
          <w:rPr>
            <w:rFonts w:ascii="David" w:hAnsi="David" w:cs="FrankRuehl"/>
            <w:color w:val="0000FF"/>
            <w:sz w:val="28"/>
            <w:szCs w:val="28"/>
            <w:u w:val="single"/>
            <w:rtl/>
          </w:rPr>
          <w:t>ע"פ 5004/17</w:t>
        </w:r>
      </w:hyperlink>
      <w:r w:rsidRPr="00AB6BB4">
        <w:rPr>
          <w:rFonts w:ascii="David" w:hAnsi="David" w:cs="FrankRuehl"/>
          <w:sz w:val="28"/>
          <w:szCs w:val="28"/>
          <w:rtl/>
        </w:rPr>
        <w:t xml:space="preserve"> </w:t>
      </w:r>
      <w:r w:rsidRPr="00AB6BB4">
        <w:rPr>
          <w:rFonts w:ascii="David" w:hAnsi="David" w:cs="Miriam" w:hint="eastAsia"/>
          <w:rtl/>
        </w:rPr>
        <w:t>מדינת</w:t>
      </w:r>
      <w:r w:rsidRPr="00AB6BB4">
        <w:rPr>
          <w:rFonts w:ascii="David" w:hAnsi="David" w:cs="Miriam"/>
          <w:rtl/>
        </w:rPr>
        <w:t xml:space="preserve"> </w:t>
      </w:r>
      <w:r w:rsidRPr="00AB6BB4">
        <w:rPr>
          <w:rFonts w:ascii="David" w:hAnsi="David" w:cs="Miriam" w:hint="eastAsia"/>
          <w:rtl/>
        </w:rPr>
        <w:t>ישראל</w:t>
      </w:r>
      <w:r w:rsidRPr="00AB6BB4">
        <w:rPr>
          <w:rFonts w:ascii="David" w:hAnsi="David" w:cs="Miriam"/>
          <w:rtl/>
        </w:rPr>
        <w:t xml:space="preserve"> </w:t>
      </w:r>
      <w:r w:rsidRPr="00AB6BB4">
        <w:rPr>
          <w:rFonts w:ascii="David" w:hAnsi="David" w:cs="Miriam" w:hint="eastAsia"/>
          <w:rtl/>
        </w:rPr>
        <w:t>נ</w:t>
      </w:r>
      <w:r w:rsidRPr="00AB6BB4">
        <w:rPr>
          <w:rFonts w:ascii="David" w:hAnsi="David" w:cs="Miriam"/>
          <w:rtl/>
        </w:rPr>
        <w:t xml:space="preserve">' </w:t>
      </w:r>
      <w:r w:rsidRPr="00AB6BB4">
        <w:rPr>
          <w:rFonts w:ascii="David" w:hAnsi="David" w:cs="Miriam" w:hint="eastAsia"/>
          <w:rtl/>
        </w:rPr>
        <w:t>ענאן</w:t>
      </w:r>
      <w:r w:rsidRPr="00AB6BB4">
        <w:rPr>
          <w:rFonts w:ascii="David" w:hAnsi="David" w:cs="Miriam"/>
          <w:rtl/>
        </w:rPr>
        <w:t xml:space="preserve"> </w:t>
      </w:r>
      <w:r w:rsidRPr="00AB6BB4">
        <w:rPr>
          <w:rFonts w:ascii="David" w:hAnsi="David" w:cs="Miriam" w:hint="eastAsia"/>
          <w:rtl/>
        </w:rPr>
        <w:t>אלעטאונה</w:t>
      </w:r>
      <w:r w:rsidRPr="00DE042F">
        <w:rPr>
          <w:rFonts w:ascii="Calibri" w:hAnsi="Calibri" w:cs="FrankRuehl"/>
          <w:sz w:val="28"/>
          <w:szCs w:val="28"/>
          <w:rtl/>
        </w:rPr>
        <w:t xml:space="preserve"> </w:t>
      </w:r>
      <w:r w:rsidRPr="00DE042F">
        <w:rPr>
          <w:rFonts w:ascii="Calibri" w:hAnsi="Calibri" w:cs="FrankRuehl" w:hint="cs"/>
          <w:sz w:val="28"/>
          <w:szCs w:val="28"/>
          <w:rtl/>
        </w:rPr>
        <w:t>(20.11.2017), החמיר בית המשפט העליון את עונשו של נאשם ש</w:t>
      </w:r>
      <w:r w:rsidRPr="00DE042F">
        <w:rPr>
          <w:rFonts w:ascii="Calibri" w:hAnsi="Calibri" w:cs="FrankRuehl" w:hint="eastAsia"/>
          <w:sz w:val="28"/>
          <w:szCs w:val="28"/>
          <w:rtl/>
        </w:rPr>
        <w:t>הורשע</w:t>
      </w:r>
      <w:r w:rsidRPr="00DE042F">
        <w:rPr>
          <w:rFonts w:ascii="Calibri" w:hAnsi="Calibri" w:cs="FrankRuehl"/>
          <w:sz w:val="28"/>
          <w:szCs w:val="28"/>
          <w:rtl/>
        </w:rPr>
        <w:t xml:space="preserve">, </w:t>
      </w:r>
      <w:r w:rsidRPr="00DE042F">
        <w:rPr>
          <w:rFonts w:ascii="Calibri" w:hAnsi="Calibri" w:cs="FrankRuehl" w:hint="eastAsia"/>
          <w:sz w:val="28"/>
          <w:szCs w:val="28"/>
          <w:rtl/>
        </w:rPr>
        <w:t>על</w:t>
      </w:r>
      <w:r w:rsidRPr="00DE042F">
        <w:rPr>
          <w:rFonts w:ascii="Calibri" w:hAnsi="Calibri" w:cs="FrankRuehl"/>
          <w:sz w:val="28"/>
          <w:szCs w:val="28"/>
          <w:rtl/>
        </w:rPr>
        <w:t xml:space="preserve"> </w:t>
      </w:r>
      <w:r w:rsidRPr="00DE042F">
        <w:rPr>
          <w:rFonts w:ascii="Calibri" w:hAnsi="Calibri" w:cs="FrankRuehl" w:hint="cs"/>
          <w:sz w:val="28"/>
          <w:szCs w:val="28"/>
          <w:rtl/>
        </w:rPr>
        <w:t>יסוד</w:t>
      </w:r>
      <w:r w:rsidRPr="00DE042F">
        <w:rPr>
          <w:rFonts w:ascii="Calibri" w:hAnsi="Calibri" w:cs="FrankRuehl"/>
          <w:sz w:val="28"/>
          <w:szCs w:val="28"/>
          <w:rtl/>
        </w:rPr>
        <w:t xml:space="preserve"> </w:t>
      </w:r>
      <w:r w:rsidRPr="00DE042F">
        <w:rPr>
          <w:rFonts w:ascii="Calibri" w:hAnsi="Calibri" w:cs="FrankRuehl" w:hint="eastAsia"/>
          <w:sz w:val="28"/>
          <w:szCs w:val="28"/>
          <w:rtl/>
        </w:rPr>
        <w:t>הודאתו</w:t>
      </w:r>
      <w:r w:rsidRPr="00DE042F">
        <w:rPr>
          <w:rFonts w:ascii="Calibri" w:hAnsi="Calibri" w:cs="FrankRuehl"/>
          <w:sz w:val="28"/>
          <w:szCs w:val="28"/>
          <w:rtl/>
        </w:rPr>
        <w:t xml:space="preserve">, </w:t>
      </w:r>
      <w:r w:rsidRPr="00DE042F">
        <w:rPr>
          <w:rFonts w:ascii="Calibri" w:hAnsi="Calibri" w:cs="FrankRuehl" w:hint="eastAsia"/>
          <w:sz w:val="28"/>
          <w:szCs w:val="28"/>
          <w:rtl/>
        </w:rPr>
        <w:t>לאחר</w:t>
      </w:r>
      <w:r w:rsidRPr="00DE042F">
        <w:rPr>
          <w:rFonts w:ascii="Calibri" w:hAnsi="Calibri" w:cs="FrankRuehl"/>
          <w:sz w:val="28"/>
          <w:szCs w:val="28"/>
          <w:rtl/>
        </w:rPr>
        <w:t xml:space="preserve"> </w:t>
      </w:r>
      <w:r w:rsidRPr="00DE042F">
        <w:rPr>
          <w:rFonts w:ascii="Calibri" w:hAnsi="Calibri" w:cs="FrankRuehl" w:hint="eastAsia"/>
          <w:sz w:val="28"/>
          <w:szCs w:val="28"/>
          <w:rtl/>
        </w:rPr>
        <w:t>שמיעת</w:t>
      </w:r>
      <w:r w:rsidRPr="00DE042F">
        <w:rPr>
          <w:rFonts w:ascii="Calibri" w:hAnsi="Calibri" w:cs="FrankRuehl"/>
          <w:sz w:val="28"/>
          <w:szCs w:val="28"/>
          <w:rtl/>
        </w:rPr>
        <w:t xml:space="preserve"> </w:t>
      </w:r>
      <w:r w:rsidRPr="00DE042F">
        <w:rPr>
          <w:rFonts w:ascii="Calibri" w:hAnsi="Calibri" w:cs="FrankRuehl" w:hint="eastAsia"/>
          <w:sz w:val="28"/>
          <w:szCs w:val="28"/>
          <w:rtl/>
        </w:rPr>
        <w:t>חלק</w:t>
      </w:r>
      <w:r w:rsidRPr="00DE042F">
        <w:rPr>
          <w:rFonts w:ascii="Calibri" w:hAnsi="Calibri" w:cs="FrankRuehl"/>
          <w:sz w:val="28"/>
          <w:szCs w:val="28"/>
          <w:rtl/>
        </w:rPr>
        <w:t xml:space="preserve"> </w:t>
      </w:r>
      <w:r w:rsidRPr="00DE042F">
        <w:rPr>
          <w:rFonts w:ascii="Calibri" w:hAnsi="Calibri" w:cs="FrankRuehl" w:hint="eastAsia"/>
          <w:sz w:val="28"/>
          <w:szCs w:val="28"/>
          <w:rtl/>
        </w:rPr>
        <w:t>מהראיות</w:t>
      </w:r>
      <w:r w:rsidRPr="00DE042F">
        <w:rPr>
          <w:rFonts w:ascii="Calibri" w:hAnsi="Calibri" w:cs="FrankRuehl"/>
          <w:sz w:val="28"/>
          <w:szCs w:val="28"/>
          <w:rtl/>
        </w:rPr>
        <w:t xml:space="preserve"> </w:t>
      </w:r>
      <w:r w:rsidRPr="00DE042F">
        <w:rPr>
          <w:rFonts w:ascii="Calibri" w:hAnsi="Calibri" w:cs="FrankRuehl" w:hint="eastAsia"/>
          <w:sz w:val="28"/>
          <w:szCs w:val="28"/>
          <w:rtl/>
        </w:rPr>
        <w:t>ותיקון</w:t>
      </w:r>
      <w:r w:rsidRPr="00DE042F">
        <w:rPr>
          <w:rFonts w:ascii="Calibri" w:hAnsi="Calibri" w:cs="FrankRuehl"/>
          <w:sz w:val="28"/>
          <w:szCs w:val="28"/>
          <w:rtl/>
        </w:rPr>
        <w:t xml:space="preserve"> </w:t>
      </w:r>
      <w:r w:rsidRPr="00DE042F">
        <w:rPr>
          <w:rFonts w:ascii="Calibri" w:hAnsi="Calibri" w:cs="FrankRuehl" w:hint="eastAsia"/>
          <w:sz w:val="28"/>
          <w:szCs w:val="28"/>
          <w:rtl/>
        </w:rPr>
        <w:t>כתב</w:t>
      </w:r>
      <w:r w:rsidRPr="00DE042F">
        <w:rPr>
          <w:rFonts w:ascii="Calibri" w:hAnsi="Calibri" w:cs="FrankRuehl"/>
          <w:sz w:val="28"/>
          <w:szCs w:val="28"/>
          <w:rtl/>
        </w:rPr>
        <w:t xml:space="preserve"> </w:t>
      </w:r>
      <w:r w:rsidRPr="00DE042F">
        <w:rPr>
          <w:rFonts w:ascii="Calibri" w:hAnsi="Calibri" w:cs="FrankRuehl" w:hint="eastAsia"/>
          <w:sz w:val="28"/>
          <w:szCs w:val="28"/>
          <w:rtl/>
        </w:rPr>
        <w:t>האישום</w:t>
      </w:r>
      <w:r w:rsidRPr="00DE042F">
        <w:rPr>
          <w:rFonts w:ascii="Calibri" w:hAnsi="Calibri" w:cs="FrankRuehl"/>
          <w:sz w:val="28"/>
          <w:szCs w:val="28"/>
          <w:rtl/>
        </w:rPr>
        <w:t xml:space="preserve">, </w:t>
      </w:r>
      <w:r w:rsidRPr="00DE042F">
        <w:rPr>
          <w:rFonts w:ascii="Calibri" w:hAnsi="Calibri" w:cs="Miriam" w:hint="eastAsia"/>
          <w:rtl/>
        </w:rPr>
        <w:t>בהחזקת</w:t>
      </w:r>
      <w:r w:rsidRPr="00DE042F">
        <w:rPr>
          <w:rFonts w:ascii="Calibri" w:hAnsi="Calibri" w:cs="FrankRuehl"/>
          <w:sz w:val="28"/>
          <w:szCs w:val="28"/>
          <w:rtl/>
        </w:rPr>
        <w:t xml:space="preserve"> </w:t>
      </w:r>
      <w:r w:rsidRPr="00DE042F">
        <w:rPr>
          <w:rFonts w:ascii="Calibri" w:hAnsi="Calibri" w:cs="FrankRuehl" w:hint="eastAsia"/>
          <w:sz w:val="28"/>
          <w:szCs w:val="28"/>
          <w:rtl/>
        </w:rPr>
        <w:t>רובה</w:t>
      </w:r>
      <w:r w:rsidRPr="00DE042F">
        <w:rPr>
          <w:rFonts w:ascii="Calibri" w:hAnsi="Calibri" w:cs="FrankRuehl"/>
          <w:sz w:val="28"/>
          <w:szCs w:val="28"/>
          <w:rtl/>
        </w:rPr>
        <w:t xml:space="preserve"> 16</w:t>
      </w:r>
      <w:r w:rsidRPr="00DE042F">
        <w:rPr>
          <w:rFonts w:ascii="Calibri" w:hAnsi="Calibri" w:cs="FrankRuehl"/>
          <w:sz w:val="28"/>
          <w:szCs w:val="28"/>
        </w:rPr>
        <w:t xml:space="preserve"> M-</w:t>
      </w:r>
      <w:r w:rsidRPr="00DE042F">
        <w:rPr>
          <w:rFonts w:ascii="Calibri" w:hAnsi="Calibri" w:cs="FrankRuehl" w:hint="eastAsia"/>
          <w:sz w:val="28"/>
          <w:szCs w:val="28"/>
          <w:rtl/>
        </w:rPr>
        <w:t>ושני</w:t>
      </w:r>
      <w:r w:rsidRPr="00DE042F">
        <w:rPr>
          <w:rFonts w:ascii="Calibri" w:hAnsi="Calibri" w:cs="FrankRuehl"/>
          <w:sz w:val="28"/>
          <w:szCs w:val="28"/>
          <w:rtl/>
        </w:rPr>
        <w:t xml:space="preserve"> </w:t>
      </w:r>
      <w:r w:rsidRPr="00DE042F">
        <w:rPr>
          <w:rFonts w:ascii="Calibri" w:hAnsi="Calibri" w:cs="FrankRuehl" w:hint="eastAsia"/>
          <w:sz w:val="28"/>
          <w:szCs w:val="28"/>
          <w:rtl/>
        </w:rPr>
        <w:t>אקדחים</w:t>
      </w:r>
      <w:r w:rsidRPr="00DE042F">
        <w:rPr>
          <w:rFonts w:ascii="Calibri" w:hAnsi="Calibri" w:cs="FrankRuehl"/>
          <w:sz w:val="28"/>
          <w:szCs w:val="28"/>
          <w:rtl/>
        </w:rPr>
        <w:t xml:space="preserve"> </w:t>
      </w:r>
      <w:r w:rsidRPr="00DE042F">
        <w:rPr>
          <w:rFonts w:ascii="Calibri" w:hAnsi="Calibri" w:cs="FrankRuehl" w:hint="eastAsia"/>
          <w:sz w:val="28"/>
          <w:szCs w:val="28"/>
          <w:rtl/>
        </w:rPr>
        <w:t>חצי</w:t>
      </w:r>
      <w:r w:rsidRPr="00DE042F">
        <w:rPr>
          <w:rFonts w:ascii="Calibri" w:hAnsi="Calibri" w:cs="FrankRuehl"/>
          <w:sz w:val="28"/>
          <w:szCs w:val="28"/>
          <w:rtl/>
        </w:rPr>
        <w:t>-</w:t>
      </w:r>
      <w:r w:rsidRPr="00DE042F">
        <w:rPr>
          <w:rFonts w:ascii="Calibri" w:hAnsi="Calibri" w:cs="FrankRuehl" w:hint="eastAsia"/>
          <w:sz w:val="28"/>
          <w:szCs w:val="28"/>
          <w:rtl/>
        </w:rPr>
        <w:t>אוטומטיים</w:t>
      </w:r>
      <w:r w:rsidRPr="00DE042F">
        <w:rPr>
          <w:rFonts w:ascii="Calibri" w:hAnsi="Calibri" w:cs="FrankRuehl"/>
          <w:sz w:val="28"/>
          <w:szCs w:val="28"/>
          <w:rtl/>
        </w:rPr>
        <w:t xml:space="preserve">, </w:t>
      </w:r>
      <w:r w:rsidRPr="00DE042F">
        <w:rPr>
          <w:rFonts w:ascii="Calibri" w:hAnsi="Calibri" w:cs="FrankRuehl" w:hint="cs"/>
          <w:sz w:val="28"/>
          <w:szCs w:val="28"/>
          <w:rtl/>
        </w:rPr>
        <w:t xml:space="preserve">והעמידו על 12 חודשי מאסר בפועל, </w:t>
      </w:r>
      <w:r w:rsidRPr="00DE042F">
        <w:rPr>
          <w:rFonts w:ascii="Calibri" w:hAnsi="Calibri" w:cs="Miriam" w:hint="cs"/>
          <w:rtl/>
        </w:rPr>
        <w:t>מבלי למצות את הדין</w:t>
      </w:r>
      <w:r w:rsidRPr="00DE042F">
        <w:rPr>
          <w:rFonts w:ascii="Calibri" w:hAnsi="Calibri" w:cs="FrankRuehl"/>
          <w:sz w:val="28"/>
          <w:szCs w:val="28"/>
          <w:rtl/>
        </w:rPr>
        <w:t>.</w:t>
      </w:r>
      <w:r w:rsidRPr="00DE042F">
        <w:rPr>
          <w:rFonts w:ascii="Calibri" w:hAnsi="Calibri" w:cs="FrankRuehl" w:hint="cs"/>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ללא</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התארס</w:t>
      </w:r>
      <w:r w:rsidRPr="00DE042F">
        <w:rPr>
          <w:rFonts w:ascii="Calibri" w:hAnsi="Calibri" w:cs="FrankRuehl"/>
          <w:sz w:val="28"/>
          <w:szCs w:val="28"/>
          <w:rtl/>
        </w:rPr>
        <w:t xml:space="preserve"> </w:t>
      </w:r>
      <w:r w:rsidRPr="00DE042F">
        <w:rPr>
          <w:rFonts w:ascii="Calibri" w:hAnsi="Calibri" w:cs="FrankRuehl" w:hint="cs"/>
          <w:sz w:val="28"/>
          <w:szCs w:val="28"/>
          <w:rtl/>
        </w:rPr>
        <w:t xml:space="preserve">במועד סמוך למתן גזר הדין, </w:t>
      </w:r>
      <w:r w:rsidRPr="00DE042F">
        <w:rPr>
          <w:rFonts w:ascii="Calibri" w:hAnsi="Calibri" w:cs="FrankRuehl" w:hint="eastAsia"/>
          <w:sz w:val="28"/>
          <w:szCs w:val="28"/>
          <w:rtl/>
        </w:rPr>
        <w:t>והתסקיר</w:t>
      </w:r>
      <w:r w:rsidRPr="00DE042F">
        <w:rPr>
          <w:rFonts w:ascii="Calibri" w:hAnsi="Calibri" w:cs="FrankRuehl"/>
          <w:sz w:val="28"/>
          <w:szCs w:val="28"/>
          <w:rtl/>
        </w:rPr>
        <w:t xml:space="preserve"> </w:t>
      </w:r>
      <w:r w:rsidRPr="00DE042F">
        <w:rPr>
          <w:rFonts w:ascii="Calibri" w:hAnsi="Calibri" w:cs="FrankRuehl" w:hint="eastAsia"/>
          <w:sz w:val="28"/>
          <w:szCs w:val="28"/>
          <w:rtl/>
        </w:rPr>
        <w:t>בעינינו</w:t>
      </w:r>
      <w:r w:rsidRPr="00DE042F">
        <w:rPr>
          <w:rFonts w:ascii="Calibri" w:hAnsi="Calibri" w:cs="FrankRuehl"/>
          <w:sz w:val="28"/>
          <w:szCs w:val="28"/>
          <w:rtl/>
        </w:rPr>
        <w:t xml:space="preserve"> </w:t>
      </w:r>
      <w:r w:rsidRPr="00DE042F">
        <w:rPr>
          <w:rFonts w:ascii="Calibri" w:hAnsi="Calibri" w:cs="FrankRuehl" w:hint="cs"/>
          <w:sz w:val="28"/>
          <w:szCs w:val="28"/>
          <w:rtl/>
        </w:rPr>
        <w:t xml:space="preserve">היה </w:t>
      </w:r>
      <w:r w:rsidRPr="00DE042F">
        <w:rPr>
          <w:rFonts w:ascii="Calibri" w:hAnsi="Calibri" w:cs="FrankRuehl" w:hint="eastAsia"/>
          <w:sz w:val="28"/>
          <w:szCs w:val="28"/>
          <w:rtl/>
        </w:rPr>
        <w:t>חיובי</w:t>
      </w:r>
      <w:r w:rsidRPr="00DE042F">
        <w:rPr>
          <w:rFonts w:ascii="Calibri" w:hAnsi="Calibri" w:cs="FrankRuehl"/>
          <w:sz w:val="28"/>
          <w:szCs w:val="28"/>
          <w:rtl/>
        </w:rPr>
        <w:t>.</w:t>
      </w:r>
    </w:p>
    <w:p w14:paraId="0603B1B2"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56C4A92B" w14:textId="77777777" w:rsidR="00DE042F" w:rsidRDefault="00DE042F" w:rsidP="00DE042F">
      <w:pPr>
        <w:spacing w:after="160" w:line="360" w:lineRule="auto"/>
        <w:ind w:left="1440" w:hanging="720"/>
        <w:contextualSpacing/>
        <w:jc w:val="both"/>
        <w:rPr>
          <w:rFonts w:ascii="David" w:hAnsi="David" w:cs="FrankRuehl"/>
          <w:color w:val="000000"/>
          <w:sz w:val="28"/>
          <w:szCs w:val="28"/>
          <w:rtl/>
        </w:rPr>
      </w:pPr>
      <w:r w:rsidRPr="00DE042F">
        <w:rPr>
          <w:rFonts w:ascii="Calibri" w:hAnsi="Calibri" w:cs="FrankRuehl" w:hint="cs"/>
          <w:sz w:val="28"/>
          <w:szCs w:val="28"/>
          <w:rtl/>
        </w:rPr>
        <w:t>ח.</w:t>
      </w:r>
      <w:r w:rsidRPr="00DE042F">
        <w:rPr>
          <w:rFonts w:ascii="Calibri" w:hAnsi="Calibri" w:cs="FrankRuehl"/>
          <w:sz w:val="28"/>
          <w:szCs w:val="28"/>
          <w:rtl/>
        </w:rPr>
        <w:tab/>
      </w:r>
      <w:r w:rsidRPr="00DE042F">
        <w:rPr>
          <w:rFonts w:ascii="Calibri" w:hAnsi="Calibri" w:cs="FrankRuehl" w:hint="cs"/>
          <w:sz w:val="28"/>
          <w:szCs w:val="28"/>
          <w:rtl/>
        </w:rPr>
        <w:t>ב</w:t>
      </w:r>
      <w:hyperlink r:id="rId39" w:history="1">
        <w:r w:rsidR="005553DE" w:rsidRPr="005553DE">
          <w:rPr>
            <w:rFonts w:ascii="Calibri" w:hAnsi="Calibri" w:cs="FrankRuehl" w:hint="eastAsia"/>
            <w:color w:val="0000FF"/>
            <w:sz w:val="28"/>
            <w:szCs w:val="28"/>
            <w:u w:val="single"/>
            <w:rtl/>
          </w:rPr>
          <w:t>רע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6306/17</w:t>
        </w:r>
      </w:hyperlink>
      <w:r w:rsidRPr="00DE042F">
        <w:rPr>
          <w:rFonts w:ascii="Calibri" w:hAnsi="Calibri" w:cs="FrankRuehl" w:hint="cs"/>
          <w:sz w:val="28"/>
          <w:szCs w:val="28"/>
          <w:rtl/>
        </w:rPr>
        <w:t xml:space="preserve"> </w:t>
      </w:r>
      <w:r w:rsidRPr="00DE042F">
        <w:rPr>
          <w:rFonts w:ascii="Calibri" w:hAnsi="Calibri" w:cs="Miriam" w:hint="cs"/>
          <w:rtl/>
        </w:rPr>
        <w:t>מוחמד חטיב נ' מדינת ישראל</w:t>
      </w:r>
      <w:r w:rsidRPr="00DE042F">
        <w:rPr>
          <w:rFonts w:ascii="Calibri" w:hAnsi="Calibri" w:cs="FrankRuehl" w:hint="cs"/>
          <w:sz w:val="28"/>
          <w:szCs w:val="28"/>
          <w:rtl/>
        </w:rPr>
        <w:t xml:space="preserve"> (28.3.2018)</w:t>
      </w:r>
      <w:r>
        <w:rPr>
          <w:rFonts w:ascii="David" w:hAnsi="David" w:cs="FrankRuehl" w:hint="cs"/>
          <w:color w:val="000000"/>
          <w:sz w:val="28"/>
          <w:szCs w:val="28"/>
          <w:rtl/>
        </w:rPr>
        <w:t xml:space="preserve">, אושר עונש של 12 חודשי מאסר, שנקבע על ידי בית המשפט המחוזי לאחר שהחמיר בעונשו של נאשם במסגרת ערעור. בית המשפט העליון ציין שאין מדובר בעונש חמור כלל ועיקר. באותו מקרה הורשע הנאשם, על יסוד הודאתו, </w:t>
      </w:r>
      <w:r w:rsidRPr="00323A47">
        <w:rPr>
          <w:rFonts w:ascii="David" w:hAnsi="David" w:cs="Miriam" w:hint="cs"/>
          <w:color w:val="000000"/>
          <w:rtl/>
        </w:rPr>
        <w:t>בהחזקת</w:t>
      </w:r>
      <w:r>
        <w:rPr>
          <w:rFonts w:ascii="David" w:hAnsi="David" w:cs="FrankRuehl" w:hint="cs"/>
          <w:color w:val="000000"/>
          <w:sz w:val="28"/>
          <w:szCs w:val="28"/>
          <w:rtl/>
        </w:rPr>
        <w:t xml:space="preserve"> תת מקלע מאולתר, תת מקלע עוזי ואקדח, ובמחסניות תואמות לכל אחד מכלי הנשק. </w:t>
      </w:r>
    </w:p>
    <w:p w14:paraId="519AB69A" w14:textId="77777777" w:rsidR="00DE042F" w:rsidRPr="00DE042F" w:rsidRDefault="00DE042F" w:rsidP="00DE042F">
      <w:pPr>
        <w:spacing w:line="360" w:lineRule="auto"/>
        <w:ind w:left="1440" w:hanging="720"/>
        <w:jc w:val="both"/>
        <w:rPr>
          <w:rFonts w:ascii="Calibri" w:hAnsi="Calibri" w:cs="FrankRuehl"/>
          <w:sz w:val="28"/>
          <w:szCs w:val="28"/>
          <w:rtl/>
        </w:rPr>
      </w:pPr>
    </w:p>
    <w:p w14:paraId="375C25EF" w14:textId="77777777" w:rsidR="00DE042F" w:rsidRPr="00DE042F" w:rsidRDefault="00DE042F" w:rsidP="00DE042F">
      <w:pPr>
        <w:spacing w:line="360" w:lineRule="auto"/>
        <w:ind w:left="1440" w:hanging="720"/>
        <w:jc w:val="both"/>
        <w:rPr>
          <w:rFonts w:ascii="Calibri" w:hAnsi="Calibri" w:cs="FrankRuehl"/>
          <w:sz w:val="28"/>
          <w:szCs w:val="28"/>
          <w:rtl/>
        </w:rPr>
      </w:pPr>
      <w:r w:rsidRPr="00DE042F">
        <w:rPr>
          <w:rFonts w:ascii="Calibri" w:hAnsi="Calibri" w:cs="FrankRuehl" w:hint="cs"/>
          <w:sz w:val="28"/>
          <w:szCs w:val="28"/>
          <w:rtl/>
        </w:rPr>
        <w:t>ט.</w:t>
      </w:r>
      <w:r w:rsidRPr="00DE042F">
        <w:rPr>
          <w:rFonts w:ascii="Calibri" w:hAnsi="Calibri" w:cs="FrankRuehl" w:hint="cs"/>
          <w:sz w:val="28"/>
          <w:szCs w:val="28"/>
          <w:rtl/>
        </w:rPr>
        <w:tab/>
        <w:t>ב</w:t>
      </w:r>
      <w:hyperlink r:id="rId40" w:history="1">
        <w:r w:rsidR="005553DE" w:rsidRPr="005553DE">
          <w:rPr>
            <w:rFonts w:ascii="Calibri" w:hAnsi="Calibri" w:cs="FrankRuehl" w:hint="eastAsia"/>
            <w:color w:val="0000FF"/>
            <w:sz w:val="28"/>
            <w:szCs w:val="28"/>
            <w:u w:val="single"/>
            <w:rtl/>
          </w:rPr>
          <w:t>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5646/15</w:t>
        </w:r>
      </w:hyperlink>
      <w:r w:rsidRPr="00DE042F">
        <w:rPr>
          <w:rFonts w:ascii="Calibri" w:hAnsi="Calibri" w:cs="FrankRuehl" w:hint="cs"/>
          <w:sz w:val="28"/>
          <w:szCs w:val="28"/>
          <w:rtl/>
        </w:rPr>
        <w:t xml:space="preserve"> </w:t>
      </w:r>
      <w:r w:rsidRPr="00C765E3">
        <w:rPr>
          <w:rFonts w:ascii="David" w:hAnsi="David" w:cs="Miriam" w:hint="cs"/>
          <w:color w:val="000000"/>
          <w:rtl/>
        </w:rPr>
        <w:t>תיהאווי נ' מדינת ישראל</w:t>
      </w:r>
      <w:r w:rsidRPr="00DE042F">
        <w:rPr>
          <w:rFonts w:ascii="Calibri" w:hAnsi="Calibri" w:cs="FrankRuehl" w:hint="cs"/>
          <w:sz w:val="28"/>
          <w:szCs w:val="28"/>
          <w:rtl/>
        </w:rPr>
        <w:t xml:space="preserve"> (14.2.2016), אושר מתחם עונשי הולם הנע בין 9 ל-36 חודשי מאסר לנאשם שהורשע בעבירה של החזקת אקדח טעון. על הנאשם, צעיר בעל הרשעה קודמת אחת, הוטל עונש של 15 חודשי מאסר.</w:t>
      </w:r>
    </w:p>
    <w:p w14:paraId="6528228E" w14:textId="77777777" w:rsidR="00DE042F" w:rsidRPr="00490DE2" w:rsidRDefault="00DE042F" w:rsidP="00DE042F">
      <w:pPr>
        <w:spacing w:after="160" w:line="360" w:lineRule="auto"/>
        <w:ind w:left="1440" w:hanging="720"/>
        <w:contextualSpacing/>
        <w:jc w:val="both"/>
        <w:rPr>
          <w:rFonts w:ascii="David" w:hAnsi="David" w:cs="FrankRuehl"/>
          <w:color w:val="000000"/>
          <w:sz w:val="28"/>
          <w:szCs w:val="28"/>
          <w:rtl/>
        </w:rPr>
      </w:pPr>
    </w:p>
    <w:p w14:paraId="4FC28E88" w14:textId="77777777" w:rsidR="00DE042F" w:rsidRPr="00DE042F" w:rsidRDefault="00DE042F" w:rsidP="00DE042F">
      <w:pPr>
        <w:spacing w:after="160" w:line="360" w:lineRule="auto"/>
        <w:ind w:left="1440" w:hanging="720"/>
        <w:contextualSpacing/>
        <w:jc w:val="both"/>
        <w:rPr>
          <w:rFonts w:ascii="Calibri" w:hAnsi="Calibri" w:cs="FrankRuehl"/>
          <w:sz w:val="28"/>
          <w:szCs w:val="28"/>
        </w:rPr>
      </w:pPr>
      <w:r>
        <w:rPr>
          <w:rFonts w:ascii="David" w:hAnsi="David" w:cs="FrankRuehl" w:hint="cs"/>
          <w:color w:val="000000"/>
          <w:sz w:val="28"/>
          <w:szCs w:val="28"/>
          <w:rtl/>
        </w:rPr>
        <w:t>י</w:t>
      </w:r>
      <w:r w:rsidRPr="00AB6BB4">
        <w:rPr>
          <w:rFonts w:ascii="David" w:hAnsi="David" w:cs="FrankRuehl" w:hint="cs"/>
          <w:color w:val="000000"/>
          <w:sz w:val="28"/>
          <w:szCs w:val="28"/>
          <w:rtl/>
        </w:rPr>
        <w:t>.</w:t>
      </w:r>
      <w:r w:rsidRPr="00AB6BB4">
        <w:rPr>
          <w:rFonts w:ascii="David" w:hAnsi="David" w:cs="FrankRuehl"/>
          <w:color w:val="000000"/>
          <w:sz w:val="28"/>
          <w:szCs w:val="28"/>
          <w:rtl/>
        </w:rPr>
        <w:tab/>
      </w:r>
      <w:r w:rsidRPr="00AB6BB4">
        <w:rPr>
          <w:rFonts w:ascii="David" w:hAnsi="David" w:cs="FrankRuehl" w:hint="cs"/>
          <w:color w:val="000000"/>
          <w:sz w:val="28"/>
          <w:szCs w:val="28"/>
          <w:rtl/>
        </w:rPr>
        <w:t xml:space="preserve">בעניין </w:t>
      </w:r>
      <w:r w:rsidRPr="00AB6BB4">
        <w:rPr>
          <w:rFonts w:ascii="David" w:hAnsi="David" w:cs="Miriam" w:hint="cs"/>
          <w:color w:val="000000"/>
          <w:rtl/>
        </w:rPr>
        <w:t xml:space="preserve">שלום אבשלום אהרן </w:t>
      </w:r>
      <w:r w:rsidRPr="00AB6BB4">
        <w:rPr>
          <w:rFonts w:ascii="David" w:hAnsi="David" w:cs="FrankRuehl" w:hint="cs"/>
          <w:color w:val="000000"/>
          <w:sz w:val="28"/>
          <w:szCs w:val="28"/>
          <w:rtl/>
        </w:rPr>
        <w:t xml:space="preserve">לעיל, נדון עניינו של נאשם </w:t>
      </w:r>
      <w:r w:rsidRPr="00AB6BB4">
        <w:rPr>
          <w:rFonts w:ascii="Palatino Linotype" w:hAnsi="Palatino Linotype" w:cs="FrankRuehl" w:hint="cs"/>
          <w:sz w:val="28"/>
          <w:szCs w:val="28"/>
          <w:rtl/>
        </w:rPr>
        <w:t>שהורשע</w:t>
      </w:r>
      <w:r>
        <w:rPr>
          <w:rFonts w:ascii="Palatino Linotype" w:hAnsi="Palatino Linotype" w:cs="FrankRuehl" w:hint="cs"/>
          <w:sz w:val="28"/>
          <w:szCs w:val="28"/>
          <w:rtl/>
        </w:rPr>
        <w:t>,</w:t>
      </w:r>
      <w:r w:rsidRPr="00AB6BB4">
        <w:rPr>
          <w:rFonts w:ascii="Palatino Linotype" w:hAnsi="Palatino Linotype" w:cs="FrankRuehl" w:hint="cs"/>
          <w:sz w:val="28"/>
          <w:szCs w:val="28"/>
          <w:rtl/>
        </w:rPr>
        <w:t xml:space="preserve"> על יסוד הודאתו</w:t>
      </w:r>
      <w:r>
        <w:rPr>
          <w:rFonts w:ascii="Palatino Linotype" w:hAnsi="Palatino Linotype" w:cs="FrankRuehl" w:hint="cs"/>
          <w:sz w:val="28"/>
          <w:szCs w:val="28"/>
          <w:rtl/>
        </w:rPr>
        <w:t>,</w:t>
      </w:r>
      <w:r w:rsidRPr="00AB6BB4">
        <w:rPr>
          <w:rFonts w:ascii="Palatino Linotype" w:hAnsi="Palatino Linotype" w:cs="FrankRuehl" w:hint="cs"/>
          <w:sz w:val="28"/>
          <w:szCs w:val="28"/>
          <w:rtl/>
        </w:rPr>
        <w:t xml:space="preserve"> ובמסגרת הסדר דיוני בעבירות של </w:t>
      </w:r>
      <w:r w:rsidRPr="00AB6BB4">
        <w:rPr>
          <w:rFonts w:ascii="Palatino Linotype" w:hAnsi="Palatino Linotype" w:cs="FrankRuehl" w:hint="eastAsia"/>
          <w:sz w:val="28"/>
          <w:szCs w:val="28"/>
          <w:rtl/>
        </w:rPr>
        <w:t>החזקת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סם</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מסוכן</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שלא</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לצריכה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עצמית</w:t>
      </w:r>
      <w:r w:rsidRPr="00AB6BB4">
        <w:rPr>
          <w:rFonts w:ascii="Palatino Linotype" w:hAnsi="Palatino Linotype" w:cs="FrankRuehl" w:hint="cs"/>
          <w:sz w:val="28"/>
          <w:szCs w:val="28"/>
          <w:rtl/>
        </w:rPr>
        <w:t>,</w:t>
      </w:r>
      <w:r w:rsidRPr="00AB6BB4">
        <w:rPr>
          <w:rFonts w:ascii="Palatino Linotype" w:hAnsi="Palatino Linotype" w:cs="FrankRuehl"/>
          <w:sz w:val="28"/>
          <w:szCs w:val="28"/>
          <w:rtl/>
        </w:rPr>
        <w:t xml:space="preserve"> </w:t>
      </w:r>
      <w:r w:rsidRPr="005C0150">
        <w:rPr>
          <w:rFonts w:ascii="Palatino Linotype" w:hAnsi="Palatino Linotype" w:cs="Miriam" w:hint="eastAsia"/>
          <w:rtl/>
        </w:rPr>
        <w:t>החזקת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נשק</w:t>
      </w:r>
      <w:r w:rsidRPr="00AB6BB4">
        <w:rPr>
          <w:rFonts w:ascii="Palatino Linotype" w:hAnsi="Palatino Linotype" w:cs="FrankRuehl" w:hint="cs"/>
          <w:sz w:val="28"/>
          <w:szCs w:val="28"/>
          <w:rtl/>
        </w:rPr>
        <w:t>,</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הצתה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השמדת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ראיה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והפרעה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לשוטר</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במילוי</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תפקידו</w:t>
      </w:r>
      <w:r w:rsidRPr="00AB6BB4">
        <w:rPr>
          <w:rFonts w:ascii="Palatino Linotype" w:hAnsi="Palatino Linotype" w:cs="FrankRuehl"/>
          <w:sz w:val="28"/>
          <w:szCs w:val="28"/>
          <w:rtl/>
        </w:rPr>
        <w:t xml:space="preserve">. </w:t>
      </w:r>
    </w:p>
    <w:p w14:paraId="75E2D54A" w14:textId="77777777" w:rsidR="00DE042F" w:rsidRPr="00DE042F" w:rsidRDefault="00DE042F" w:rsidP="00DE042F">
      <w:pPr>
        <w:spacing w:after="160" w:line="360" w:lineRule="auto"/>
        <w:ind w:left="1440"/>
        <w:contextualSpacing/>
        <w:jc w:val="both"/>
        <w:rPr>
          <w:rFonts w:ascii="Calibri" w:hAnsi="Calibri" w:cs="FrankRuehl"/>
          <w:sz w:val="28"/>
          <w:szCs w:val="28"/>
          <w:rtl/>
        </w:rPr>
      </w:pPr>
      <w:r>
        <w:rPr>
          <w:rFonts w:ascii="Palatino Linotype" w:hAnsi="Palatino Linotype" w:cs="FrankRuehl" w:hint="cs"/>
          <w:sz w:val="28"/>
          <w:szCs w:val="28"/>
          <w:rtl/>
        </w:rPr>
        <w:t xml:space="preserve">מדובר במקרה הדומה במובנים רבים למקרה הנדון לפנינו, במובן זה ששוטרים הגיעו לדירה בה שהה הנאשם, נאלצו לפרוץ את הדירה תוך שהסתייעו בכבאים. </w:t>
      </w:r>
      <w:r w:rsidRPr="00AB6BB4">
        <w:rPr>
          <w:rFonts w:ascii="Palatino Linotype" w:hAnsi="Palatino Linotype" w:cs="FrankRuehl" w:hint="eastAsia"/>
          <w:sz w:val="28"/>
          <w:szCs w:val="28"/>
          <w:rtl/>
        </w:rPr>
        <w:t>הנאשם</w:t>
      </w:r>
      <w:r>
        <w:rPr>
          <w:rFonts w:ascii="Palatino Linotype" w:hAnsi="Palatino Linotype" w:cs="FrankRuehl" w:hint="cs"/>
          <w:sz w:val="28"/>
          <w:szCs w:val="28"/>
          <w:rtl/>
        </w:rPr>
        <w:t>,</w:t>
      </w:r>
      <w:r w:rsidRPr="00AB6BB4">
        <w:rPr>
          <w:rFonts w:ascii="Palatino Linotype" w:hAnsi="Palatino Linotype" w:cs="FrankRuehl"/>
          <w:sz w:val="28"/>
          <w:szCs w:val="28"/>
          <w:rtl/>
        </w:rPr>
        <w:t xml:space="preserve"> </w:t>
      </w:r>
      <w:r>
        <w:rPr>
          <w:rFonts w:ascii="Palatino Linotype" w:hAnsi="Palatino Linotype" w:cs="FrankRuehl" w:hint="cs"/>
          <w:sz w:val="28"/>
          <w:szCs w:val="28"/>
          <w:rtl/>
        </w:rPr>
        <w:t xml:space="preserve">שלא נענה להוראות השוטרים, </w:t>
      </w:r>
      <w:r w:rsidRPr="00AB6BB4">
        <w:rPr>
          <w:rFonts w:ascii="Palatino Linotype" w:hAnsi="Palatino Linotype" w:cs="FrankRuehl" w:hint="eastAsia"/>
          <w:sz w:val="28"/>
          <w:szCs w:val="28"/>
          <w:rtl/>
        </w:rPr>
        <w:t>ניסה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להצית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את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הסמים</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בדירה</w:t>
      </w:r>
      <w:r>
        <w:rPr>
          <w:rFonts w:ascii="Palatino Linotype" w:hAnsi="Palatino Linotype" w:cs="FrankRuehl" w:hint="cs"/>
          <w:sz w:val="28"/>
          <w:szCs w:val="28"/>
          <w:rtl/>
        </w:rPr>
        <w:t xml:space="preserve">. </w:t>
      </w:r>
      <w:r w:rsidRPr="00AB6BB4">
        <w:rPr>
          <w:rFonts w:ascii="Palatino Linotype" w:hAnsi="Palatino Linotype" w:cs="FrankRuehl" w:hint="eastAsia"/>
          <w:sz w:val="28"/>
          <w:szCs w:val="28"/>
          <w:rtl/>
        </w:rPr>
        <w:t>בדירה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נמצאו</w:t>
      </w:r>
      <w:r w:rsidRPr="00AB6BB4">
        <w:rPr>
          <w:rFonts w:ascii="Palatino Linotype" w:hAnsi="Palatino Linotype" w:cs="FrankRuehl"/>
          <w:sz w:val="28"/>
          <w:szCs w:val="28"/>
          <w:rtl/>
        </w:rPr>
        <w:t xml:space="preserve"> </w:t>
      </w:r>
      <w:r w:rsidRPr="00DE042F">
        <w:rPr>
          <w:rFonts w:ascii="Calibri" w:hAnsi="Calibri" w:cs="FrankRuehl"/>
          <w:sz w:val="28"/>
          <w:szCs w:val="28"/>
          <w:rtl/>
        </w:rPr>
        <w:t xml:space="preserve">2 </w:t>
      </w:r>
      <w:r w:rsidRPr="00DE042F">
        <w:rPr>
          <w:rFonts w:ascii="Calibri" w:hAnsi="Calibri" w:cs="FrankRuehl" w:hint="eastAsia"/>
          <w:sz w:val="28"/>
          <w:szCs w:val="28"/>
          <w:rtl/>
        </w:rPr>
        <w:t>רימוני</w:t>
      </w:r>
      <w:r w:rsidRPr="00DE042F">
        <w:rPr>
          <w:rFonts w:ascii="Calibri" w:hAnsi="Calibri" w:cs="FrankRuehl"/>
          <w:sz w:val="28"/>
          <w:szCs w:val="28"/>
          <w:rtl/>
        </w:rPr>
        <w:t xml:space="preserve"> </w:t>
      </w:r>
      <w:r w:rsidRPr="00DE042F">
        <w:rPr>
          <w:rFonts w:ascii="Calibri" w:hAnsi="Calibri" w:cs="FrankRuehl" w:hint="eastAsia"/>
          <w:sz w:val="28"/>
          <w:szCs w:val="28"/>
          <w:rtl/>
        </w:rPr>
        <w:t>הלם</w:t>
      </w:r>
      <w:r w:rsidRPr="00DE042F">
        <w:rPr>
          <w:rFonts w:ascii="Calibri" w:hAnsi="Calibri" w:cs="FrankRuehl"/>
          <w:sz w:val="28"/>
          <w:szCs w:val="28"/>
          <w:rtl/>
        </w:rPr>
        <w:t xml:space="preserve"> </w:t>
      </w:r>
      <w:r w:rsidRPr="00DE042F">
        <w:rPr>
          <w:rFonts w:ascii="Calibri" w:hAnsi="Calibri" w:cs="FrankRuehl" w:hint="eastAsia"/>
          <w:sz w:val="28"/>
          <w:szCs w:val="28"/>
          <w:rtl/>
        </w:rPr>
        <w:t>וק</w:t>
      </w:r>
      <w:r w:rsidRPr="00DE042F">
        <w:rPr>
          <w:rFonts w:ascii="Calibri" w:hAnsi="Calibri" w:cs="FrankRuehl" w:hint="cs"/>
          <w:sz w:val="28"/>
          <w:szCs w:val="28"/>
          <w:rtl/>
        </w:rPr>
        <w:t>נ</w:t>
      </w:r>
      <w:r w:rsidRPr="00DE042F">
        <w:rPr>
          <w:rFonts w:ascii="Calibri" w:hAnsi="Calibri" w:cs="FrankRuehl" w:hint="eastAsia"/>
          <w:sz w:val="28"/>
          <w:szCs w:val="28"/>
          <w:rtl/>
        </w:rPr>
        <w:t>אביס</w:t>
      </w:r>
      <w:r w:rsidRPr="00DE042F">
        <w:rPr>
          <w:rFonts w:ascii="Calibri" w:hAnsi="Calibri" w:cs="FrankRuehl"/>
          <w:sz w:val="28"/>
          <w:szCs w:val="28"/>
          <w:rtl/>
        </w:rPr>
        <w:t xml:space="preserve"> </w:t>
      </w:r>
      <w:r w:rsidRPr="00DE042F">
        <w:rPr>
          <w:rFonts w:ascii="Calibri" w:hAnsi="Calibri" w:cs="FrankRuehl" w:hint="eastAsia"/>
          <w:sz w:val="28"/>
          <w:szCs w:val="28"/>
          <w:rtl/>
        </w:rPr>
        <w:t>במשקל</w:t>
      </w:r>
      <w:r w:rsidRPr="00DE042F">
        <w:rPr>
          <w:rFonts w:ascii="Calibri" w:hAnsi="Calibri" w:cs="FrankRuehl"/>
          <w:sz w:val="28"/>
          <w:szCs w:val="28"/>
          <w:rtl/>
        </w:rPr>
        <w:t xml:space="preserve"> 2237 </w:t>
      </w:r>
      <w:r w:rsidRPr="00DE042F">
        <w:rPr>
          <w:rFonts w:ascii="Calibri" w:hAnsi="Calibri" w:cs="FrankRuehl" w:hint="eastAsia"/>
          <w:sz w:val="28"/>
          <w:szCs w:val="28"/>
          <w:rtl/>
        </w:rPr>
        <w:t>גרם</w:t>
      </w:r>
      <w:r w:rsidRPr="00DE042F">
        <w:rPr>
          <w:rFonts w:ascii="Calibri" w:hAnsi="Calibri" w:cs="FrankRuehl"/>
          <w:sz w:val="28"/>
          <w:szCs w:val="28"/>
          <w:rtl/>
        </w:rPr>
        <w:t xml:space="preserve"> </w:t>
      </w:r>
      <w:r w:rsidRPr="00DE042F">
        <w:rPr>
          <w:rFonts w:ascii="Calibri" w:hAnsi="Calibri" w:cs="FrankRuehl" w:hint="eastAsia"/>
          <w:sz w:val="28"/>
          <w:szCs w:val="28"/>
          <w:rtl/>
        </w:rPr>
        <w:t>בחדר</w:t>
      </w:r>
      <w:r w:rsidRPr="00DE042F">
        <w:rPr>
          <w:rFonts w:ascii="Calibri" w:hAnsi="Calibri" w:cs="FrankRuehl"/>
          <w:sz w:val="28"/>
          <w:szCs w:val="28"/>
          <w:rtl/>
        </w:rPr>
        <w:t xml:space="preserve"> </w:t>
      </w:r>
      <w:r w:rsidRPr="00DE042F">
        <w:rPr>
          <w:rFonts w:ascii="Calibri" w:hAnsi="Calibri" w:cs="FrankRuehl" w:hint="eastAsia"/>
          <w:sz w:val="28"/>
          <w:szCs w:val="28"/>
          <w:rtl/>
        </w:rPr>
        <w:t>השינה</w:t>
      </w:r>
      <w:r w:rsidRPr="00DE042F">
        <w:rPr>
          <w:rFonts w:ascii="Calibri" w:hAnsi="Calibri" w:cs="FrankRuehl"/>
          <w:sz w:val="28"/>
          <w:szCs w:val="28"/>
          <w:rtl/>
        </w:rPr>
        <w:t xml:space="preserve">, </w:t>
      </w:r>
      <w:r w:rsidRPr="00DE042F">
        <w:rPr>
          <w:rFonts w:ascii="Calibri" w:hAnsi="Calibri" w:cs="FrankRuehl" w:hint="eastAsia"/>
          <w:sz w:val="28"/>
          <w:szCs w:val="28"/>
          <w:rtl/>
        </w:rPr>
        <w:t>ועוד</w:t>
      </w:r>
      <w:r w:rsidRPr="00DE042F">
        <w:rPr>
          <w:rFonts w:ascii="Calibri" w:hAnsi="Calibri" w:cs="FrankRuehl"/>
          <w:sz w:val="28"/>
          <w:szCs w:val="28"/>
          <w:rtl/>
        </w:rPr>
        <w:t xml:space="preserve"> </w:t>
      </w:r>
      <w:r w:rsidRPr="00DE042F">
        <w:rPr>
          <w:rFonts w:ascii="Calibri" w:hAnsi="Calibri" w:cs="FrankRuehl" w:hint="eastAsia"/>
          <w:sz w:val="28"/>
          <w:szCs w:val="28"/>
          <w:rtl/>
        </w:rPr>
        <w:t>כמות</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85 </w:t>
      </w:r>
      <w:r w:rsidRPr="00DE042F">
        <w:rPr>
          <w:rFonts w:ascii="Calibri" w:hAnsi="Calibri" w:cs="FrankRuehl" w:hint="eastAsia"/>
          <w:sz w:val="28"/>
          <w:szCs w:val="28"/>
          <w:rtl/>
        </w:rPr>
        <w:t>גרם</w:t>
      </w:r>
      <w:r w:rsidRPr="00DE042F">
        <w:rPr>
          <w:rFonts w:ascii="Calibri" w:hAnsi="Calibri" w:cs="FrankRuehl"/>
          <w:sz w:val="28"/>
          <w:szCs w:val="28"/>
          <w:rtl/>
        </w:rPr>
        <w:t xml:space="preserve"> </w:t>
      </w:r>
      <w:r w:rsidRPr="00DE042F">
        <w:rPr>
          <w:rFonts w:ascii="Calibri" w:hAnsi="Calibri" w:cs="FrankRuehl" w:hint="eastAsia"/>
          <w:sz w:val="28"/>
          <w:szCs w:val="28"/>
          <w:rtl/>
        </w:rPr>
        <w:t>במטבח</w:t>
      </w:r>
      <w:r w:rsidRPr="00DE042F">
        <w:rPr>
          <w:rFonts w:ascii="Calibri" w:hAnsi="Calibri" w:cs="FrankRuehl"/>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בן</w:t>
      </w:r>
      <w:r w:rsidRPr="00DE042F">
        <w:rPr>
          <w:rFonts w:ascii="Calibri" w:hAnsi="Calibri" w:cs="FrankRuehl"/>
          <w:sz w:val="28"/>
          <w:szCs w:val="28"/>
          <w:rtl/>
        </w:rPr>
        <w:t xml:space="preserve"> 26</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בעל</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משתמש</w:t>
      </w:r>
      <w:r w:rsidRPr="00DE042F">
        <w:rPr>
          <w:rFonts w:ascii="Calibri" w:hAnsi="Calibri" w:cs="FrankRuehl"/>
          <w:sz w:val="28"/>
          <w:szCs w:val="28"/>
          <w:rtl/>
        </w:rPr>
        <w:t xml:space="preserve"> </w:t>
      </w:r>
      <w:r w:rsidRPr="00DE042F">
        <w:rPr>
          <w:rFonts w:ascii="Calibri" w:hAnsi="Calibri" w:cs="FrankRuehl" w:hint="eastAsia"/>
          <w:sz w:val="28"/>
          <w:szCs w:val="28"/>
          <w:rtl/>
        </w:rPr>
        <w:t>בסמים</w:t>
      </w:r>
      <w:r w:rsidRPr="00DE042F">
        <w:rPr>
          <w:rFonts w:ascii="Calibri" w:hAnsi="Calibri" w:cs="FrankRuehl"/>
          <w:sz w:val="28"/>
          <w:szCs w:val="28"/>
          <w:rtl/>
        </w:rPr>
        <w:t xml:space="preserve"> </w:t>
      </w:r>
      <w:r w:rsidRPr="00DE042F">
        <w:rPr>
          <w:rFonts w:ascii="Calibri" w:hAnsi="Calibri" w:cs="FrankRuehl" w:hint="eastAsia"/>
          <w:sz w:val="28"/>
          <w:szCs w:val="28"/>
          <w:rtl/>
        </w:rPr>
        <w:t>והיה</w:t>
      </w:r>
      <w:r w:rsidRPr="00DE042F">
        <w:rPr>
          <w:rFonts w:ascii="Calibri" w:hAnsi="Calibri" w:cs="FrankRuehl"/>
          <w:sz w:val="28"/>
          <w:szCs w:val="28"/>
          <w:rtl/>
        </w:rPr>
        <w:t xml:space="preserve"> </w:t>
      </w:r>
      <w:r w:rsidRPr="00DE042F">
        <w:rPr>
          <w:rFonts w:ascii="Calibri" w:hAnsi="Calibri" w:cs="FrankRuehl" w:hint="eastAsia"/>
          <w:sz w:val="28"/>
          <w:szCs w:val="28"/>
          <w:rtl/>
        </w:rPr>
        <w:t>מטופל</w:t>
      </w:r>
      <w:r w:rsidRPr="00DE042F">
        <w:rPr>
          <w:rFonts w:ascii="Calibri" w:hAnsi="Calibri" w:cs="FrankRuehl"/>
          <w:sz w:val="28"/>
          <w:szCs w:val="28"/>
          <w:rtl/>
        </w:rPr>
        <w:t xml:space="preserve"> </w:t>
      </w:r>
      <w:r w:rsidRPr="00DE042F">
        <w:rPr>
          <w:rFonts w:ascii="Calibri" w:hAnsi="Calibri" w:cs="FrankRuehl" w:hint="eastAsia"/>
          <w:sz w:val="28"/>
          <w:szCs w:val="28"/>
          <w:rtl/>
        </w:rPr>
        <w:t>בעבר</w:t>
      </w:r>
      <w:r w:rsidRPr="00DE042F">
        <w:rPr>
          <w:rFonts w:ascii="Calibri" w:hAnsi="Calibri" w:cs="FrankRuehl"/>
          <w:sz w:val="28"/>
          <w:szCs w:val="28"/>
          <w:rtl/>
        </w:rPr>
        <w:t xml:space="preserve"> </w:t>
      </w:r>
      <w:r w:rsidRPr="00DE042F">
        <w:rPr>
          <w:rFonts w:ascii="Calibri" w:hAnsi="Calibri" w:cs="FrankRuehl" w:hint="eastAsia"/>
          <w:sz w:val="28"/>
          <w:szCs w:val="28"/>
          <w:rtl/>
        </w:rPr>
        <w:t>במסגרת</w:t>
      </w:r>
      <w:r w:rsidRPr="00DE042F">
        <w:rPr>
          <w:rFonts w:ascii="Calibri" w:hAnsi="Calibri" w:cs="FrankRuehl"/>
          <w:sz w:val="28"/>
          <w:szCs w:val="28"/>
          <w:rtl/>
        </w:rPr>
        <w:t xml:space="preserve"> </w:t>
      </w:r>
      <w:r w:rsidRPr="00DE042F">
        <w:rPr>
          <w:rFonts w:ascii="Calibri" w:hAnsi="Calibri" w:cs="FrankRuehl" w:hint="eastAsia"/>
          <w:sz w:val="28"/>
          <w:szCs w:val="28"/>
          <w:rtl/>
        </w:rPr>
        <w:t>טיפולית</w:t>
      </w:r>
      <w:r w:rsidRPr="00DE042F">
        <w:rPr>
          <w:rFonts w:ascii="Calibri" w:hAnsi="Calibri" w:cs="FrankRuehl"/>
          <w:sz w:val="28"/>
          <w:szCs w:val="28"/>
          <w:rtl/>
        </w:rPr>
        <w:t xml:space="preserve"> </w:t>
      </w:r>
      <w:r w:rsidRPr="00DE042F">
        <w:rPr>
          <w:rFonts w:ascii="Calibri" w:hAnsi="Calibri" w:cs="FrankRuehl" w:hint="eastAsia"/>
          <w:sz w:val="28"/>
          <w:szCs w:val="28"/>
          <w:rtl/>
        </w:rPr>
        <w:t>לגמילה</w:t>
      </w:r>
      <w:r w:rsidRPr="00DE042F">
        <w:rPr>
          <w:rFonts w:ascii="Calibri" w:hAnsi="Calibri" w:cs="FrankRuehl"/>
          <w:sz w:val="28"/>
          <w:szCs w:val="28"/>
          <w:rtl/>
        </w:rPr>
        <w:t xml:space="preserve"> </w:t>
      </w:r>
      <w:r w:rsidRPr="00DE042F">
        <w:rPr>
          <w:rFonts w:ascii="Calibri" w:hAnsi="Calibri" w:cs="FrankRuehl" w:hint="eastAsia"/>
          <w:sz w:val="28"/>
          <w:szCs w:val="28"/>
          <w:rtl/>
        </w:rPr>
        <w:t>מסמים</w:t>
      </w:r>
      <w:r w:rsidRPr="00DE042F">
        <w:rPr>
          <w:rFonts w:ascii="Calibri" w:hAnsi="Calibri" w:cs="FrankRuehl"/>
          <w:sz w:val="28"/>
          <w:szCs w:val="28"/>
          <w:rtl/>
        </w:rPr>
        <w:t xml:space="preserve">. </w:t>
      </w:r>
      <w:r w:rsidRPr="00DE042F">
        <w:rPr>
          <w:rFonts w:ascii="Calibri" w:hAnsi="Calibri" w:cs="FrankRuehl" w:hint="eastAsia"/>
          <w:sz w:val="28"/>
          <w:szCs w:val="28"/>
          <w:rtl/>
        </w:rPr>
        <w:t>בית</w:t>
      </w:r>
      <w:r w:rsidRPr="00DE042F">
        <w:rPr>
          <w:rFonts w:ascii="Calibri" w:hAnsi="Calibri" w:cs="FrankRuehl"/>
          <w:sz w:val="28"/>
          <w:szCs w:val="28"/>
          <w:rtl/>
        </w:rPr>
        <w:t xml:space="preserve"> </w:t>
      </w:r>
      <w:r w:rsidRPr="00DE042F">
        <w:rPr>
          <w:rFonts w:ascii="Calibri" w:hAnsi="Calibri" w:cs="FrankRuehl" w:hint="eastAsia"/>
          <w:sz w:val="28"/>
          <w:szCs w:val="28"/>
          <w:rtl/>
        </w:rPr>
        <w:t>המשפט</w:t>
      </w:r>
      <w:r w:rsidRPr="00DE042F">
        <w:rPr>
          <w:rFonts w:ascii="Calibri" w:hAnsi="Calibri" w:cs="FrankRuehl"/>
          <w:sz w:val="28"/>
          <w:szCs w:val="28"/>
          <w:rtl/>
        </w:rPr>
        <w:t xml:space="preserve"> </w:t>
      </w:r>
      <w:r w:rsidRPr="00DE042F">
        <w:rPr>
          <w:rFonts w:ascii="Calibri" w:hAnsi="Calibri" w:cs="FrankRuehl" w:hint="eastAsia"/>
          <w:sz w:val="28"/>
          <w:szCs w:val="28"/>
          <w:rtl/>
        </w:rPr>
        <w:t>המחוזי</w:t>
      </w:r>
      <w:r w:rsidRPr="00DE042F">
        <w:rPr>
          <w:rFonts w:ascii="Calibri" w:hAnsi="Calibri" w:cs="FrankRuehl"/>
          <w:sz w:val="28"/>
          <w:szCs w:val="28"/>
          <w:rtl/>
        </w:rPr>
        <w:t xml:space="preserve"> </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w:t>
      </w:r>
      <w:r w:rsidRPr="00DE042F">
        <w:rPr>
          <w:rFonts w:ascii="Calibri" w:hAnsi="Calibri" w:cs="FrankRuehl" w:hint="cs"/>
          <w:sz w:val="28"/>
          <w:szCs w:val="28"/>
          <w:rtl/>
        </w:rPr>
        <w:t>נע בין</w:t>
      </w:r>
      <w:r w:rsidRPr="00DE042F">
        <w:rPr>
          <w:rFonts w:ascii="Calibri" w:hAnsi="Calibri" w:cs="FrankRuehl"/>
          <w:sz w:val="28"/>
          <w:szCs w:val="28"/>
          <w:rtl/>
        </w:rPr>
        <w:t xml:space="preserve"> 24 </w:t>
      </w:r>
      <w:r w:rsidRPr="00DE042F">
        <w:rPr>
          <w:rFonts w:ascii="Calibri" w:hAnsi="Calibri" w:cs="FrankRuehl" w:hint="cs"/>
          <w:sz w:val="28"/>
          <w:szCs w:val="28"/>
          <w:rtl/>
        </w:rPr>
        <w:t>ל-</w:t>
      </w:r>
      <w:r w:rsidRPr="00DE042F">
        <w:rPr>
          <w:rFonts w:ascii="Calibri" w:hAnsi="Calibri" w:cs="FrankRuehl"/>
          <w:sz w:val="28"/>
          <w:szCs w:val="28"/>
          <w:rtl/>
        </w:rPr>
        <w:t xml:space="preserve"> 48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 xml:space="preserve"> </w:t>
      </w:r>
      <w:r w:rsidRPr="00DE042F">
        <w:rPr>
          <w:rFonts w:ascii="Calibri" w:hAnsi="Calibri" w:cs="FrankRuehl" w:hint="cs"/>
          <w:sz w:val="28"/>
          <w:szCs w:val="28"/>
          <w:rtl/>
        </w:rPr>
        <w:t>ו</w:t>
      </w:r>
      <w:r w:rsidRPr="00DE042F">
        <w:rPr>
          <w:rFonts w:ascii="Calibri" w:hAnsi="Calibri" w:cs="FrankRuehl" w:hint="eastAsia"/>
          <w:sz w:val="28"/>
          <w:szCs w:val="28"/>
          <w:rtl/>
        </w:rPr>
        <w:t>גזר</w:t>
      </w:r>
      <w:r w:rsidRPr="00DE042F">
        <w:rPr>
          <w:rFonts w:ascii="Calibri" w:hAnsi="Calibri" w:cs="FrankRuehl"/>
          <w:sz w:val="28"/>
          <w:szCs w:val="28"/>
          <w:rtl/>
        </w:rPr>
        <w:t xml:space="preserve"> </w:t>
      </w:r>
      <w:r w:rsidRPr="00DE042F">
        <w:rPr>
          <w:rFonts w:ascii="Calibri" w:hAnsi="Calibri" w:cs="FrankRuehl" w:hint="cs"/>
          <w:sz w:val="28"/>
          <w:szCs w:val="28"/>
          <w:rtl/>
        </w:rPr>
        <w:t xml:space="preserve">על הנאשם </w:t>
      </w:r>
      <w:r w:rsidRPr="00DE042F">
        <w:rPr>
          <w:rFonts w:ascii="Calibri" w:hAnsi="Calibri" w:cs="FrankRuehl"/>
          <w:sz w:val="28"/>
          <w:szCs w:val="28"/>
          <w:rtl/>
        </w:rPr>
        <w:t xml:space="preserve">33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 xml:space="preserve"> </w:t>
      </w:r>
      <w:r w:rsidRPr="00DE042F">
        <w:rPr>
          <w:rFonts w:ascii="Calibri" w:hAnsi="Calibri" w:cs="FrankRuehl" w:hint="cs"/>
          <w:sz w:val="28"/>
          <w:szCs w:val="28"/>
          <w:rtl/>
        </w:rPr>
        <w:t>כעונש עיקרי</w:t>
      </w:r>
      <w:r w:rsidRPr="00DE042F">
        <w:rPr>
          <w:rFonts w:ascii="Calibri" w:hAnsi="Calibri" w:cs="FrankRuehl"/>
          <w:sz w:val="28"/>
          <w:szCs w:val="28"/>
          <w:rtl/>
        </w:rPr>
        <w:t>.</w:t>
      </w:r>
      <w:r w:rsidRPr="00DE042F">
        <w:rPr>
          <w:rFonts w:ascii="Calibri" w:hAnsi="Calibri" w:cs="FrankRuehl" w:hint="cs"/>
          <w:sz w:val="28"/>
          <w:szCs w:val="28"/>
          <w:rtl/>
        </w:rPr>
        <w:t xml:space="preserve"> יש לציין שגזר הדין איננו חלוט.</w:t>
      </w:r>
    </w:p>
    <w:p w14:paraId="1A1D6894" w14:textId="77777777" w:rsidR="00DE042F" w:rsidRPr="00DE042F" w:rsidRDefault="00DE042F" w:rsidP="00DE042F">
      <w:pPr>
        <w:spacing w:after="160" w:line="360" w:lineRule="auto"/>
        <w:ind w:left="1440"/>
        <w:contextualSpacing/>
        <w:jc w:val="both"/>
        <w:rPr>
          <w:rFonts w:ascii="Calibri" w:hAnsi="Calibri" w:cs="FrankRuehl"/>
          <w:sz w:val="28"/>
          <w:szCs w:val="28"/>
        </w:rPr>
      </w:pPr>
      <w:r w:rsidRPr="00DE042F">
        <w:rPr>
          <w:rFonts w:ascii="Calibri" w:hAnsi="Calibri" w:cs="FrankRuehl" w:hint="cs"/>
          <w:sz w:val="28"/>
          <w:szCs w:val="28"/>
          <w:rtl/>
        </w:rPr>
        <w:t>גם במקרה שלפנינו ניסה הנאשם להעלים ראיות, אולם לא בדרך של הצתה. מנגד, כלי הנשק אותם החזיק הנאשם דכאן הם אקדח ותת מקלע מאולתר, להבדיל מרימוני הלם שהחזיק הנאשם אהרן, שהסכנה הטמונה בהם פחותה.</w:t>
      </w:r>
    </w:p>
    <w:p w14:paraId="7541B06E" w14:textId="77777777" w:rsidR="00DE042F" w:rsidRPr="00DE042F" w:rsidRDefault="00DE042F" w:rsidP="00DE042F">
      <w:pPr>
        <w:spacing w:after="160" w:line="360" w:lineRule="auto"/>
        <w:ind w:left="1440"/>
        <w:contextualSpacing/>
        <w:jc w:val="both"/>
        <w:rPr>
          <w:rFonts w:ascii="Calibri" w:hAnsi="Calibri" w:cs="FrankRuehl"/>
          <w:sz w:val="28"/>
          <w:szCs w:val="28"/>
          <w:rtl/>
        </w:rPr>
      </w:pPr>
    </w:p>
    <w:p w14:paraId="741A74C7"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י"א.</w:t>
      </w:r>
      <w:r w:rsidRPr="00DE042F">
        <w:rPr>
          <w:rFonts w:ascii="Calibri" w:hAnsi="Calibri" w:cs="FrankRuehl"/>
          <w:sz w:val="28"/>
          <w:szCs w:val="28"/>
          <w:rtl/>
        </w:rPr>
        <w:tab/>
      </w:r>
      <w:r w:rsidRPr="00DE042F">
        <w:rPr>
          <w:rFonts w:ascii="Calibri" w:hAnsi="Calibri" w:cs="FrankRuehl" w:hint="cs"/>
          <w:sz w:val="28"/>
          <w:szCs w:val="28"/>
          <w:rtl/>
        </w:rPr>
        <w:t>ב</w:t>
      </w:r>
      <w:hyperlink r:id="rId41" w:history="1">
        <w:r w:rsidR="005553DE" w:rsidRPr="005553DE">
          <w:rPr>
            <w:rFonts w:ascii="Calibri" w:hAnsi="Calibri" w:cs="FrankRuehl" w:hint="eastAsia"/>
            <w:color w:val="0000FF"/>
            <w:sz w:val="28"/>
            <w:szCs w:val="28"/>
            <w:u w:val="single"/>
            <w:rtl/>
          </w:rPr>
          <w:t>ת</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מח</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נצ</w:t>
        </w:r>
        <w:r w:rsidR="005553DE" w:rsidRPr="005553DE">
          <w:rPr>
            <w:rFonts w:ascii="Calibri" w:hAnsi="Calibri" w:cs="FrankRuehl"/>
            <w:color w:val="0000FF"/>
            <w:sz w:val="28"/>
            <w:szCs w:val="28"/>
            <w:u w:val="single"/>
            <w:rtl/>
          </w:rPr>
          <w:t>') 18510-10-14</w:t>
        </w:r>
      </w:hyperlink>
      <w:r w:rsidRPr="00DE042F">
        <w:rPr>
          <w:rFonts w:ascii="Calibri" w:hAnsi="Calibri" w:cs="Miriam"/>
          <w:rtl/>
        </w:rPr>
        <w:t xml:space="preserve"> מדינת ישראל נ' </w:t>
      </w:r>
      <w:r w:rsidRPr="00DE042F">
        <w:rPr>
          <w:rFonts w:ascii="Calibri" w:hAnsi="Calibri" w:cs="Miriam" w:hint="cs"/>
          <w:rtl/>
        </w:rPr>
        <w:t xml:space="preserve">ערפאת </w:t>
      </w:r>
      <w:r w:rsidRPr="00DE042F">
        <w:rPr>
          <w:rFonts w:ascii="Calibri" w:hAnsi="Calibri" w:cs="Miriam"/>
          <w:rtl/>
        </w:rPr>
        <w:t>אחמד</w:t>
      </w:r>
      <w:r w:rsidRPr="00DE042F">
        <w:rPr>
          <w:rFonts w:ascii="Calibri" w:hAnsi="Calibri" w:cs="FrankRuehl"/>
          <w:sz w:val="28"/>
          <w:szCs w:val="28"/>
          <w:rtl/>
        </w:rPr>
        <w:t xml:space="preserve"> </w:t>
      </w:r>
      <w:r w:rsidRPr="00DE042F">
        <w:rPr>
          <w:rFonts w:ascii="Calibri" w:hAnsi="Calibri" w:cs="FrankRuehl" w:hint="cs"/>
          <w:sz w:val="28"/>
          <w:szCs w:val="28"/>
          <w:rtl/>
        </w:rPr>
        <w:t>(</w:t>
      </w:r>
      <w:r w:rsidRPr="00DE042F">
        <w:rPr>
          <w:rFonts w:ascii="Calibri" w:hAnsi="Calibri" w:cs="FrankRuehl"/>
          <w:sz w:val="28"/>
          <w:szCs w:val="28"/>
          <w:rtl/>
        </w:rPr>
        <w:t>3.3.</w:t>
      </w:r>
      <w:r w:rsidRPr="00DE042F">
        <w:rPr>
          <w:rFonts w:ascii="Calibri" w:hAnsi="Calibri" w:cs="FrankRuehl" w:hint="cs"/>
          <w:sz w:val="28"/>
          <w:szCs w:val="28"/>
          <w:rtl/>
        </w:rPr>
        <w:t>20</w:t>
      </w:r>
      <w:r w:rsidRPr="00DE042F">
        <w:rPr>
          <w:rFonts w:ascii="Calibri" w:hAnsi="Calibri" w:cs="FrankRuehl"/>
          <w:sz w:val="28"/>
          <w:szCs w:val="28"/>
          <w:rtl/>
        </w:rPr>
        <w:t>15</w:t>
      </w:r>
      <w:r w:rsidRPr="00DE042F">
        <w:rPr>
          <w:rFonts w:ascii="Calibri" w:hAnsi="Calibri" w:cs="FrankRuehl" w:hint="cs"/>
          <w:sz w:val="28"/>
          <w:szCs w:val="28"/>
          <w:rtl/>
        </w:rPr>
        <w:t>)</w:t>
      </w:r>
      <w:r w:rsidRPr="00DE042F">
        <w:rPr>
          <w:rFonts w:ascii="Calibri" w:hAnsi="Calibri" w:cs="FrankRuehl"/>
          <w:sz w:val="28"/>
          <w:szCs w:val="28"/>
          <w:rtl/>
        </w:rPr>
        <w:t xml:space="preserve">, הורשע </w:t>
      </w:r>
      <w:r w:rsidRPr="00DE042F">
        <w:rPr>
          <w:rFonts w:ascii="Calibri" w:hAnsi="Calibri" w:cs="FrankRuehl" w:hint="cs"/>
          <w:sz w:val="28"/>
          <w:szCs w:val="28"/>
          <w:rtl/>
        </w:rPr>
        <w:t xml:space="preserve">הנאשם </w:t>
      </w:r>
      <w:r w:rsidRPr="00DE042F">
        <w:rPr>
          <w:rFonts w:ascii="Calibri" w:hAnsi="Calibri" w:cs="FrankRuehl"/>
          <w:sz w:val="28"/>
          <w:szCs w:val="28"/>
          <w:rtl/>
        </w:rPr>
        <w:t>ב</w:t>
      </w:r>
      <w:r w:rsidRPr="00DE042F">
        <w:rPr>
          <w:rFonts w:ascii="Calibri" w:hAnsi="Calibri" w:cs="FrankRuehl" w:hint="cs"/>
          <w:sz w:val="28"/>
          <w:szCs w:val="28"/>
          <w:rtl/>
        </w:rPr>
        <w:t xml:space="preserve">עבירות של </w:t>
      </w:r>
      <w:r w:rsidRPr="00DE042F">
        <w:rPr>
          <w:rFonts w:ascii="Calibri" w:hAnsi="Calibri" w:cs="Miriam"/>
          <w:rtl/>
        </w:rPr>
        <w:t>החזקת</w:t>
      </w:r>
      <w:r w:rsidRPr="00DE042F">
        <w:rPr>
          <w:rFonts w:ascii="Calibri" w:hAnsi="Calibri" w:cs="FrankRuehl"/>
          <w:sz w:val="28"/>
          <w:szCs w:val="28"/>
          <w:rtl/>
        </w:rPr>
        <w:t xml:space="preserve"> נשק והחזקת סם שלא לצריכה עצמית, לאחר ש</w:t>
      </w:r>
      <w:r w:rsidRPr="00DE042F">
        <w:rPr>
          <w:rFonts w:ascii="Calibri" w:hAnsi="Calibri" w:cs="FrankRuehl" w:hint="cs"/>
          <w:sz w:val="28"/>
          <w:szCs w:val="28"/>
          <w:rtl/>
        </w:rPr>
        <w:t xml:space="preserve">נמצאו </w:t>
      </w:r>
      <w:r w:rsidRPr="00DE042F">
        <w:rPr>
          <w:rFonts w:ascii="Calibri" w:hAnsi="Calibri" w:cs="FrankRuehl"/>
          <w:sz w:val="28"/>
          <w:szCs w:val="28"/>
          <w:rtl/>
        </w:rPr>
        <w:t>בדירתו אקדח, מחסנית וכדורים, רימון הלם, וחשיש במשקל</w:t>
      </w:r>
      <w:r w:rsidRPr="00DE042F">
        <w:rPr>
          <w:rFonts w:ascii="Calibri" w:hAnsi="Calibri" w:cs="FrankRuehl" w:hint="cs"/>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כ</w:t>
      </w:r>
      <w:r w:rsidRPr="00DE042F">
        <w:rPr>
          <w:rFonts w:ascii="Calibri" w:hAnsi="Calibri" w:cs="FrankRuehl"/>
          <w:sz w:val="28"/>
          <w:szCs w:val="28"/>
          <w:rtl/>
        </w:rPr>
        <w:t xml:space="preserve">-550 </w:t>
      </w:r>
      <w:r w:rsidRPr="00DE042F">
        <w:rPr>
          <w:rFonts w:ascii="Calibri" w:hAnsi="Calibri" w:cs="FrankRuehl" w:hint="eastAsia"/>
          <w:sz w:val="28"/>
          <w:szCs w:val="28"/>
          <w:rtl/>
        </w:rPr>
        <w:t>גרם</w:t>
      </w:r>
      <w:r w:rsidRPr="00DE042F">
        <w:rPr>
          <w:rFonts w:ascii="Calibri" w:hAnsi="Calibri" w:cs="FrankRuehl"/>
          <w:sz w:val="28"/>
          <w:szCs w:val="28"/>
          <w:rtl/>
        </w:rPr>
        <w:t xml:space="preserve">. </w:t>
      </w:r>
      <w:r w:rsidRPr="00DE042F">
        <w:rPr>
          <w:rFonts w:ascii="Calibri" w:hAnsi="Calibri" w:cs="FrankRuehl" w:hint="eastAsia"/>
          <w:sz w:val="28"/>
          <w:szCs w:val="28"/>
          <w:rtl/>
        </w:rPr>
        <w:t>לעבירות</w:t>
      </w:r>
      <w:r w:rsidRPr="00DE042F">
        <w:rPr>
          <w:rFonts w:ascii="Calibri" w:hAnsi="Calibri" w:cs="FrankRuehl"/>
          <w:sz w:val="28"/>
          <w:szCs w:val="28"/>
          <w:rtl/>
        </w:rPr>
        <w:t xml:space="preserve"> </w:t>
      </w:r>
      <w:r w:rsidRPr="00DE042F">
        <w:rPr>
          <w:rFonts w:ascii="Calibri" w:hAnsi="Calibri" w:cs="FrankRuehl" w:hint="eastAsia"/>
          <w:sz w:val="28"/>
          <w:szCs w:val="28"/>
          <w:rtl/>
        </w:rPr>
        <w:t>הנשק</w:t>
      </w:r>
      <w:r w:rsidRPr="00DE042F">
        <w:rPr>
          <w:rFonts w:ascii="Calibri" w:hAnsi="Calibri" w:cs="FrankRuehl"/>
          <w:sz w:val="28"/>
          <w:szCs w:val="28"/>
          <w:rtl/>
        </w:rPr>
        <w:t xml:space="preserve"> </w:t>
      </w:r>
      <w:r w:rsidRPr="00DE042F">
        <w:rPr>
          <w:rFonts w:ascii="Calibri" w:hAnsi="Calibri" w:cs="FrankRuehl" w:hint="eastAsia"/>
          <w:sz w:val="28"/>
          <w:szCs w:val="28"/>
          <w:rtl/>
        </w:rPr>
        <w:t>נקבע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6 - 18 </w:t>
      </w:r>
      <w:r w:rsidRPr="00DE042F">
        <w:rPr>
          <w:rFonts w:ascii="Calibri" w:hAnsi="Calibri" w:cs="FrankRuehl" w:hint="eastAsia"/>
          <w:sz w:val="28"/>
          <w:szCs w:val="28"/>
          <w:rtl/>
        </w:rPr>
        <w:t>חודשים</w:t>
      </w:r>
      <w:r w:rsidRPr="00DE042F">
        <w:rPr>
          <w:rFonts w:ascii="Calibri" w:hAnsi="Calibri" w:cs="FrankRuehl"/>
          <w:sz w:val="28"/>
          <w:szCs w:val="28"/>
          <w:rtl/>
        </w:rPr>
        <w:t xml:space="preserve">, </w:t>
      </w:r>
      <w:r w:rsidRPr="00DE042F">
        <w:rPr>
          <w:rFonts w:ascii="Calibri" w:hAnsi="Calibri" w:cs="FrankRuehl" w:hint="eastAsia"/>
          <w:sz w:val="28"/>
          <w:szCs w:val="28"/>
          <w:rtl/>
        </w:rPr>
        <w:t>לצד</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עבודות</w:t>
      </w:r>
      <w:r w:rsidRPr="00DE042F">
        <w:rPr>
          <w:rFonts w:ascii="Calibri" w:hAnsi="Calibri" w:cs="FrankRuehl"/>
          <w:sz w:val="28"/>
          <w:szCs w:val="28"/>
          <w:rtl/>
        </w:rPr>
        <w:t xml:space="preserve"> </w:t>
      </w:r>
      <w:r w:rsidRPr="00DE042F">
        <w:rPr>
          <w:rFonts w:ascii="Calibri" w:hAnsi="Calibri" w:cs="FrankRuehl" w:hint="eastAsia"/>
          <w:sz w:val="28"/>
          <w:szCs w:val="28"/>
          <w:rtl/>
        </w:rPr>
        <w:t>שירות</w:t>
      </w:r>
      <w:r w:rsidRPr="00DE042F">
        <w:rPr>
          <w:rFonts w:ascii="Calibri" w:hAnsi="Calibri" w:cs="FrankRuehl"/>
          <w:sz w:val="28"/>
          <w:szCs w:val="28"/>
          <w:rtl/>
        </w:rPr>
        <w:t xml:space="preserve"> </w:t>
      </w:r>
      <w:r w:rsidRPr="00DE042F">
        <w:rPr>
          <w:rFonts w:ascii="Calibri" w:hAnsi="Calibri" w:cs="FrankRuehl" w:hint="eastAsia"/>
          <w:sz w:val="28"/>
          <w:szCs w:val="28"/>
          <w:rtl/>
        </w:rPr>
        <w:t>עד</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פחות</w:t>
      </w:r>
      <w:r w:rsidRPr="00DE042F">
        <w:rPr>
          <w:rFonts w:ascii="Calibri" w:hAnsi="Calibri" w:cs="FrankRuehl"/>
          <w:sz w:val="28"/>
          <w:szCs w:val="28"/>
          <w:rtl/>
        </w:rPr>
        <w:t xml:space="preserve"> </w:t>
      </w:r>
      <w:r w:rsidRPr="00DE042F">
        <w:rPr>
          <w:rFonts w:ascii="Calibri" w:hAnsi="Calibri" w:cs="FrankRuehl" w:hint="eastAsia"/>
          <w:sz w:val="28"/>
          <w:szCs w:val="28"/>
          <w:rtl/>
        </w:rPr>
        <w:t>משנה</w:t>
      </w:r>
      <w:r w:rsidRPr="00DE042F">
        <w:rPr>
          <w:rFonts w:ascii="Calibri" w:hAnsi="Calibri" w:cs="FrankRuehl"/>
          <w:sz w:val="28"/>
          <w:szCs w:val="28"/>
          <w:rtl/>
        </w:rPr>
        <w:t xml:space="preserve"> </w:t>
      </w:r>
      <w:r w:rsidRPr="00DE042F">
        <w:rPr>
          <w:rFonts w:ascii="Calibri" w:hAnsi="Calibri" w:cs="FrankRuehl" w:hint="eastAsia"/>
          <w:sz w:val="28"/>
          <w:szCs w:val="28"/>
          <w:rtl/>
        </w:rPr>
        <w:t>בעבירת</w:t>
      </w:r>
      <w:r w:rsidRPr="00DE042F">
        <w:rPr>
          <w:rFonts w:ascii="Calibri" w:hAnsi="Calibri" w:cs="FrankRuehl"/>
          <w:sz w:val="28"/>
          <w:szCs w:val="28"/>
          <w:rtl/>
        </w:rPr>
        <w:t xml:space="preserve"> </w:t>
      </w:r>
      <w:r w:rsidRPr="00DE042F">
        <w:rPr>
          <w:rFonts w:ascii="Calibri" w:hAnsi="Calibri" w:cs="FrankRuehl" w:hint="eastAsia"/>
          <w:sz w:val="28"/>
          <w:szCs w:val="28"/>
          <w:rtl/>
        </w:rPr>
        <w:t>הס</w:t>
      </w:r>
      <w:r w:rsidRPr="00DE042F">
        <w:rPr>
          <w:rFonts w:ascii="Calibri" w:hAnsi="Calibri" w:cs="FrankRuehl" w:hint="cs"/>
          <w:sz w:val="28"/>
          <w:szCs w:val="28"/>
          <w:rtl/>
        </w:rPr>
        <w:t>מי</w:t>
      </w:r>
      <w:r w:rsidRPr="00DE042F">
        <w:rPr>
          <w:rFonts w:ascii="Calibri" w:hAnsi="Calibri" w:cs="FrankRuehl" w:hint="eastAsia"/>
          <w:sz w:val="28"/>
          <w:szCs w:val="28"/>
          <w:rtl/>
        </w:rPr>
        <w:t>ם</w:t>
      </w:r>
      <w:r w:rsidRPr="00DE042F">
        <w:rPr>
          <w:rFonts w:ascii="Calibri" w:hAnsi="Calibri" w:cs="FrankRuehl"/>
          <w:sz w:val="28"/>
          <w:szCs w:val="28"/>
          <w:rtl/>
        </w:rPr>
        <w:t xml:space="preserve">. </w:t>
      </w:r>
      <w:r w:rsidRPr="00DE042F">
        <w:rPr>
          <w:rFonts w:ascii="Calibri" w:hAnsi="Calibri" w:cs="FrankRuehl" w:hint="eastAsia"/>
          <w:sz w:val="28"/>
          <w:szCs w:val="28"/>
          <w:rtl/>
        </w:rPr>
        <w:t>לנאשם</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cs"/>
          <w:sz w:val="28"/>
          <w:szCs w:val="28"/>
          <w:rtl/>
        </w:rPr>
        <w:t>פלילי רלוונטי</w:t>
      </w:r>
      <w:r w:rsidRPr="00DE042F">
        <w:rPr>
          <w:rFonts w:ascii="Calibri" w:hAnsi="Calibri" w:cs="FrankRuehl"/>
          <w:sz w:val="28"/>
          <w:szCs w:val="28"/>
          <w:rtl/>
        </w:rPr>
        <w:t xml:space="preserve">, </w:t>
      </w:r>
      <w:r w:rsidRPr="00DE042F">
        <w:rPr>
          <w:rFonts w:ascii="Calibri" w:hAnsi="Calibri" w:cs="FrankRuehl" w:hint="cs"/>
          <w:sz w:val="28"/>
          <w:szCs w:val="28"/>
          <w:rtl/>
        </w:rPr>
        <w:t>נסיבות חיים קשות,</w:t>
      </w:r>
      <w:r w:rsidRPr="00DE042F">
        <w:rPr>
          <w:rFonts w:ascii="Calibri" w:hAnsi="Calibri" w:cs="FrankRuehl"/>
          <w:sz w:val="28"/>
          <w:szCs w:val="28"/>
          <w:rtl/>
        </w:rPr>
        <w:t xml:space="preserve"> </w:t>
      </w:r>
      <w:r w:rsidRPr="00DE042F">
        <w:rPr>
          <w:rFonts w:ascii="Calibri" w:hAnsi="Calibri" w:cs="FrankRuehl" w:hint="eastAsia"/>
          <w:sz w:val="28"/>
          <w:szCs w:val="28"/>
          <w:rtl/>
        </w:rPr>
        <w:t>והוא</w:t>
      </w:r>
      <w:r w:rsidRPr="00DE042F">
        <w:rPr>
          <w:rFonts w:ascii="Calibri" w:hAnsi="Calibri" w:cs="FrankRuehl"/>
          <w:sz w:val="28"/>
          <w:szCs w:val="28"/>
          <w:rtl/>
        </w:rPr>
        <w:t xml:space="preserve"> </w:t>
      </w:r>
      <w:r w:rsidRPr="00DE042F">
        <w:rPr>
          <w:rFonts w:ascii="Calibri" w:hAnsi="Calibri" w:cs="FrankRuehl" w:hint="eastAsia"/>
          <w:sz w:val="28"/>
          <w:szCs w:val="28"/>
          <w:rtl/>
        </w:rPr>
        <w:t>טופל</w:t>
      </w:r>
      <w:r w:rsidRPr="00DE042F">
        <w:rPr>
          <w:rFonts w:ascii="Calibri" w:hAnsi="Calibri" w:cs="FrankRuehl"/>
          <w:sz w:val="28"/>
          <w:szCs w:val="28"/>
          <w:rtl/>
        </w:rPr>
        <w:t xml:space="preserve"> </w:t>
      </w:r>
      <w:r w:rsidRPr="00DE042F">
        <w:rPr>
          <w:rFonts w:ascii="Calibri" w:hAnsi="Calibri" w:cs="FrankRuehl" w:hint="eastAsia"/>
          <w:sz w:val="28"/>
          <w:szCs w:val="28"/>
          <w:rtl/>
        </w:rPr>
        <w:t>ביחידה</w:t>
      </w:r>
      <w:r w:rsidRPr="00DE042F">
        <w:rPr>
          <w:rFonts w:ascii="Calibri" w:hAnsi="Calibri" w:cs="FrankRuehl"/>
          <w:sz w:val="28"/>
          <w:szCs w:val="28"/>
          <w:rtl/>
        </w:rPr>
        <w:t xml:space="preserve"> </w:t>
      </w:r>
      <w:r w:rsidRPr="00DE042F">
        <w:rPr>
          <w:rFonts w:ascii="Calibri" w:hAnsi="Calibri" w:cs="FrankRuehl" w:hint="eastAsia"/>
          <w:sz w:val="28"/>
          <w:szCs w:val="28"/>
          <w:rtl/>
        </w:rPr>
        <w:t>לנפגעי</w:t>
      </w:r>
      <w:r w:rsidRPr="00DE042F">
        <w:rPr>
          <w:rFonts w:ascii="Calibri" w:hAnsi="Calibri" w:cs="FrankRuehl"/>
          <w:sz w:val="28"/>
          <w:szCs w:val="28"/>
          <w:rtl/>
        </w:rPr>
        <w:t xml:space="preserve"> </w:t>
      </w:r>
      <w:r w:rsidRPr="00DE042F">
        <w:rPr>
          <w:rFonts w:ascii="Calibri" w:hAnsi="Calibri" w:cs="FrankRuehl" w:hint="eastAsia"/>
          <w:sz w:val="28"/>
          <w:szCs w:val="28"/>
          <w:rtl/>
        </w:rPr>
        <w:t>סמים</w:t>
      </w:r>
      <w:r w:rsidRPr="00DE042F">
        <w:rPr>
          <w:rFonts w:ascii="Calibri" w:hAnsi="Calibri" w:cs="FrankRuehl"/>
          <w:sz w:val="28"/>
          <w:szCs w:val="28"/>
          <w:rtl/>
        </w:rPr>
        <w:t xml:space="preserve"> </w:t>
      </w:r>
      <w:r w:rsidRPr="00DE042F">
        <w:rPr>
          <w:rFonts w:ascii="Calibri" w:hAnsi="Calibri" w:cs="FrankRuehl" w:hint="eastAsia"/>
          <w:sz w:val="28"/>
          <w:szCs w:val="28"/>
          <w:rtl/>
        </w:rPr>
        <w:t>תחת</w:t>
      </w:r>
      <w:r w:rsidRPr="00DE042F">
        <w:rPr>
          <w:rFonts w:ascii="Calibri" w:hAnsi="Calibri" w:cs="FrankRuehl"/>
          <w:sz w:val="28"/>
          <w:szCs w:val="28"/>
          <w:rtl/>
        </w:rPr>
        <w:t xml:space="preserve"> </w:t>
      </w:r>
      <w:r w:rsidRPr="00DE042F">
        <w:rPr>
          <w:rFonts w:ascii="Calibri" w:hAnsi="Calibri" w:cs="FrankRuehl" w:hint="eastAsia"/>
          <w:sz w:val="28"/>
          <w:szCs w:val="28"/>
          <w:rtl/>
        </w:rPr>
        <w:t>צו</w:t>
      </w:r>
      <w:r w:rsidRPr="00DE042F">
        <w:rPr>
          <w:rFonts w:ascii="Calibri" w:hAnsi="Calibri" w:cs="FrankRuehl"/>
          <w:sz w:val="28"/>
          <w:szCs w:val="28"/>
          <w:rtl/>
        </w:rPr>
        <w:t xml:space="preserve"> </w:t>
      </w:r>
      <w:r w:rsidRPr="00DE042F">
        <w:rPr>
          <w:rFonts w:ascii="Calibri" w:hAnsi="Calibri" w:cs="FrankRuehl" w:hint="eastAsia"/>
          <w:sz w:val="28"/>
          <w:szCs w:val="28"/>
          <w:rtl/>
        </w:rPr>
        <w:t>מבחן</w:t>
      </w:r>
      <w:r w:rsidRPr="00DE042F">
        <w:rPr>
          <w:rFonts w:ascii="Calibri" w:hAnsi="Calibri" w:cs="FrankRuehl"/>
          <w:sz w:val="28"/>
          <w:szCs w:val="28"/>
          <w:rtl/>
        </w:rPr>
        <w:t xml:space="preserve">. </w:t>
      </w:r>
      <w:r w:rsidRPr="00DE042F">
        <w:rPr>
          <w:rFonts w:ascii="Calibri" w:hAnsi="Calibri" w:cs="FrankRuehl" w:hint="cs"/>
          <w:sz w:val="28"/>
          <w:szCs w:val="28"/>
          <w:rtl/>
        </w:rPr>
        <w:t xml:space="preserve">על הנאשם </w:t>
      </w:r>
      <w:r w:rsidRPr="00DE042F">
        <w:rPr>
          <w:rFonts w:ascii="Calibri" w:hAnsi="Calibri" w:cs="FrankRuehl" w:hint="eastAsia"/>
          <w:sz w:val="28"/>
          <w:szCs w:val="28"/>
          <w:rtl/>
        </w:rPr>
        <w:t>נגזר</w:t>
      </w:r>
      <w:r w:rsidRPr="00DE042F">
        <w:rPr>
          <w:rFonts w:ascii="Calibri" w:hAnsi="Calibri" w:cs="FrankRuehl" w:hint="cs"/>
          <w:sz w:val="28"/>
          <w:szCs w:val="28"/>
          <w:rtl/>
        </w:rPr>
        <w:t xml:space="preserve"> עונש של</w:t>
      </w:r>
      <w:r w:rsidRPr="00DE042F">
        <w:rPr>
          <w:rFonts w:ascii="Calibri" w:hAnsi="Calibri" w:cs="FrankRuehl"/>
          <w:sz w:val="28"/>
          <w:szCs w:val="28"/>
          <w:rtl/>
        </w:rPr>
        <w:t xml:space="preserve"> 10 </w:t>
      </w:r>
      <w:r w:rsidRPr="00DE042F">
        <w:rPr>
          <w:rFonts w:ascii="Calibri" w:hAnsi="Calibri" w:cs="FrankRuehl" w:hint="eastAsia"/>
          <w:sz w:val="28"/>
          <w:szCs w:val="28"/>
          <w:rtl/>
        </w:rPr>
        <w:t>חודשי</w:t>
      </w:r>
      <w:r w:rsidRPr="00DE042F">
        <w:rPr>
          <w:rFonts w:ascii="Calibri" w:hAnsi="Calibri" w:cs="FrankRuehl" w:hint="cs"/>
          <w:sz w:val="28"/>
          <w:szCs w:val="28"/>
          <w:rtl/>
        </w:rPr>
        <w:t xml:space="preserve"> מאסר</w:t>
      </w:r>
      <w:r w:rsidRPr="00DE042F">
        <w:rPr>
          <w:rFonts w:ascii="Calibri" w:hAnsi="Calibri" w:cs="FrankRuehl"/>
          <w:sz w:val="28"/>
          <w:szCs w:val="28"/>
          <w:rtl/>
        </w:rPr>
        <w:t xml:space="preserve"> </w:t>
      </w:r>
      <w:r w:rsidRPr="00DE042F">
        <w:rPr>
          <w:rFonts w:ascii="Calibri" w:hAnsi="Calibri" w:cs="FrankRuehl" w:hint="cs"/>
          <w:sz w:val="28"/>
          <w:szCs w:val="28"/>
          <w:rtl/>
        </w:rPr>
        <w:t>ע</w:t>
      </w:r>
      <w:r w:rsidRPr="00DE042F">
        <w:rPr>
          <w:rFonts w:ascii="Calibri" w:hAnsi="Calibri" w:cs="FrankRuehl" w:hint="eastAsia"/>
          <w:sz w:val="28"/>
          <w:szCs w:val="28"/>
          <w:rtl/>
        </w:rPr>
        <w:t>ל</w:t>
      </w:r>
      <w:r w:rsidRPr="00DE042F">
        <w:rPr>
          <w:rFonts w:ascii="Calibri" w:hAnsi="Calibri" w:cs="FrankRuehl" w:hint="cs"/>
          <w:sz w:val="28"/>
          <w:szCs w:val="28"/>
          <w:rtl/>
        </w:rPr>
        <w:t xml:space="preserve"> </w:t>
      </w:r>
      <w:r w:rsidRPr="00DE042F">
        <w:rPr>
          <w:rFonts w:ascii="Calibri" w:hAnsi="Calibri" w:cs="FrankRuehl" w:hint="eastAsia"/>
          <w:sz w:val="28"/>
          <w:szCs w:val="28"/>
          <w:rtl/>
        </w:rPr>
        <w:t>עבירות</w:t>
      </w:r>
      <w:r w:rsidRPr="00DE042F">
        <w:rPr>
          <w:rFonts w:ascii="Calibri" w:hAnsi="Calibri" w:cs="FrankRuehl"/>
          <w:sz w:val="28"/>
          <w:szCs w:val="28"/>
          <w:rtl/>
        </w:rPr>
        <w:t xml:space="preserve"> </w:t>
      </w:r>
      <w:r w:rsidRPr="00DE042F">
        <w:rPr>
          <w:rFonts w:ascii="Calibri" w:hAnsi="Calibri" w:cs="FrankRuehl" w:hint="eastAsia"/>
          <w:sz w:val="28"/>
          <w:szCs w:val="28"/>
          <w:rtl/>
        </w:rPr>
        <w:t>הנשק</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ועוד</w:t>
      </w:r>
      <w:r w:rsidRPr="00DE042F">
        <w:rPr>
          <w:rFonts w:ascii="Calibri" w:hAnsi="Calibri" w:cs="FrankRuehl"/>
          <w:sz w:val="28"/>
          <w:szCs w:val="28"/>
          <w:rtl/>
        </w:rPr>
        <w:t xml:space="preserve"> 8 </w:t>
      </w:r>
      <w:r w:rsidRPr="00DE042F">
        <w:rPr>
          <w:rFonts w:ascii="Calibri" w:hAnsi="Calibri" w:cs="FrankRuehl" w:hint="eastAsia"/>
          <w:sz w:val="28"/>
          <w:szCs w:val="28"/>
          <w:rtl/>
        </w:rPr>
        <w:t>חודשים</w:t>
      </w:r>
      <w:r w:rsidRPr="00DE042F">
        <w:rPr>
          <w:rFonts w:ascii="Calibri" w:hAnsi="Calibri" w:cs="FrankRuehl"/>
          <w:sz w:val="28"/>
          <w:szCs w:val="28"/>
          <w:rtl/>
        </w:rPr>
        <w:t xml:space="preserve"> </w:t>
      </w:r>
      <w:r w:rsidRPr="00DE042F">
        <w:rPr>
          <w:rFonts w:ascii="Calibri" w:hAnsi="Calibri" w:cs="FrankRuehl" w:hint="cs"/>
          <w:sz w:val="28"/>
          <w:szCs w:val="28"/>
          <w:rtl/>
        </w:rPr>
        <w:t>במצטבר ע</w:t>
      </w:r>
      <w:r w:rsidRPr="00DE042F">
        <w:rPr>
          <w:rFonts w:ascii="Calibri" w:hAnsi="Calibri" w:cs="FrankRuehl" w:hint="eastAsia"/>
          <w:sz w:val="28"/>
          <w:szCs w:val="28"/>
          <w:rtl/>
        </w:rPr>
        <w:t>ל</w:t>
      </w:r>
      <w:r w:rsidRPr="00DE042F">
        <w:rPr>
          <w:rFonts w:ascii="Calibri" w:hAnsi="Calibri" w:cs="FrankRuehl" w:hint="cs"/>
          <w:sz w:val="28"/>
          <w:szCs w:val="28"/>
          <w:rtl/>
        </w:rPr>
        <w:t xml:space="preserve"> </w:t>
      </w:r>
      <w:r w:rsidRPr="00DE042F">
        <w:rPr>
          <w:rFonts w:ascii="Calibri" w:hAnsi="Calibri" w:cs="FrankRuehl" w:hint="eastAsia"/>
          <w:sz w:val="28"/>
          <w:szCs w:val="28"/>
          <w:rtl/>
        </w:rPr>
        <w:t>עבירת</w:t>
      </w:r>
      <w:r w:rsidRPr="00DE042F">
        <w:rPr>
          <w:rFonts w:ascii="Calibri" w:hAnsi="Calibri" w:cs="FrankRuehl"/>
          <w:sz w:val="28"/>
          <w:szCs w:val="28"/>
          <w:rtl/>
        </w:rPr>
        <w:t xml:space="preserve"> </w:t>
      </w:r>
      <w:r w:rsidRPr="00DE042F">
        <w:rPr>
          <w:rFonts w:ascii="Calibri" w:hAnsi="Calibri" w:cs="FrankRuehl" w:hint="eastAsia"/>
          <w:sz w:val="28"/>
          <w:szCs w:val="28"/>
          <w:rtl/>
        </w:rPr>
        <w:t>הס</w:t>
      </w:r>
      <w:r w:rsidRPr="00DE042F">
        <w:rPr>
          <w:rFonts w:ascii="Calibri" w:hAnsi="Calibri" w:cs="FrankRuehl" w:hint="cs"/>
          <w:sz w:val="28"/>
          <w:szCs w:val="28"/>
          <w:rtl/>
        </w:rPr>
        <w:t>מי</w:t>
      </w:r>
      <w:r w:rsidRPr="00DE042F">
        <w:rPr>
          <w:rFonts w:ascii="Calibri" w:hAnsi="Calibri" w:cs="FrankRuehl" w:hint="eastAsia"/>
          <w:sz w:val="28"/>
          <w:szCs w:val="28"/>
          <w:rtl/>
        </w:rPr>
        <w:t>ם</w:t>
      </w:r>
      <w:r w:rsidRPr="00DE042F">
        <w:rPr>
          <w:rFonts w:ascii="Calibri" w:hAnsi="Calibri" w:cs="FrankRuehl"/>
          <w:sz w:val="28"/>
          <w:szCs w:val="28"/>
          <w:rtl/>
        </w:rPr>
        <w:t xml:space="preserve">, </w:t>
      </w:r>
      <w:r w:rsidRPr="00DE042F">
        <w:rPr>
          <w:rFonts w:ascii="Calibri" w:hAnsi="Calibri" w:cs="FrankRuehl" w:hint="cs"/>
          <w:sz w:val="28"/>
          <w:szCs w:val="28"/>
          <w:rtl/>
        </w:rPr>
        <w:t xml:space="preserve">ובסך הכול </w:t>
      </w:r>
      <w:r w:rsidRPr="00DE042F">
        <w:rPr>
          <w:rFonts w:ascii="Calibri" w:hAnsi="Calibri" w:cs="FrankRuehl"/>
          <w:sz w:val="28"/>
          <w:szCs w:val="28"/>
          <w:rtl/>
        </w:rPr>
        <w:t xml:space="preserve">18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hint="cs"/>
          <w:sz w:val="28"/>
          <w:szCs w:val="28"/>
          <w:rtl/>
        </w:rPr>
        <w:t xml:space="preserve"> כעונש עיקרי</w:t>
      </w:r>
      <w:r w:rsidRPr="00DE042F">
        <w:rPr>
          <w:rFonts w:ascii="Calibri" w:hAnsi="Calibri" w:cs="FrankRuehl"/>
          <w:sz w:val="28"/>
          <w:szCs w:val="28"/>
          <w:rtl/>
        </w:rPr>
        <w:t>.</w:t>
      </w:r>
    </w:p>
    <w:p w14:paraId="35FEEA35"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0F6BCD19"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י"ב.</w:t>
      </w:r>
      <w:r w:rsidRPr="00DE042F">
        <w:rPr>
          <w:rFonts w:ascii="Calibri" w:hAnsi="Calibri" w:cs="FrankRuehl" w:hint="cs"/>
          <w:sz w:val="28"/>
          <w:szCs w:val="28"/>
          <w:rtl/>
        </w:rPr>
        <w:tab/>
        <w:t>ב</w:t>
      </w:r>
      <w:hyperlink r:id="rId42" w:history="1">
        <w:r w:rsidR="005553DE" w:rsidRPr="005553DE">
          <w:rPr>
            <w:rFonts w:ascii="Calibri" w:hAnsi="Calibri" w:cs="FrankRuehl" w:hint="eastAsia"/>
            <w:color w:val="0000FF"/>
            <w:sz w:val="28"/>
            <w:szCs w:val="28"/>
            <w:u w:val="single"/>
            <w:rtl/>
          </w:rPr>
          <w:t>עפ</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ג</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מרכז</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לוד</w:t>
        </w:r>
        <w:r w:rsidR="005553DE" w:rsidRPr="005553DE">
          <w:rPr>
            <w:rFonts w:ascii="Calibri" w:hAnsi="Calibri" w:cs="FrankRuehl"/>
            <w:color w:val="0000FF"/>
            <w:sz w:val="28"/>
            <w:szCs w:val="28"/>
            <w:u w:val="single"/>
            <w:rtl/>
          </w:rPr>
          <w:t>) 15337-10-14</w:t>
        </w:r>
      </w:hyperlink>
      <w:r w:rsidRPr="00DE042F">
        <w:rPr>
          <w:rFonts w:ascii="Calibri" w:hAnsi="Calibri" w:cs="FrankRuehl" w:hint="cs"/>
          <w:sz w:val="28"/>
          <w:szCs w:val="28"/>
          <w:rtl/>
        </w:rPr>
        <w:t xml:space="preserve"> </w:t>
      </w:r>
      <w:r w:rsidRPr="00DE042F">
        <w:rPr>
          <w:rFonts w:ascii="Calibri" w:hAnsi="Calibri" w:cs="Miriam" w:hint="cs"/>
          <w:rtl/>
        </w:rPr>
        <w:t>מדינת ישראל נ' ג'אבר</w:t>
      </w:r>
      <w:r w:rsidRPr="00DE042F">
        <w:rPr>
          <w:rFonts w:ascii="Calibri" w:hAnsi="Calibri" w:cs="FrankRuehl" w:hint="cs"/>
          <w:sz w:val="28"/>
          <w:szCs w:val="28"/>
          <w:rtl/>
        </w:rPr>
        <w:t xml:space="preserve"> (7.12.2014) אושר מתחם עונשי של 14-32 חודשי מאסר בנסיבות של </w:t>
      </w:r>
      <w:r w:rsidRPr="00DE042F">
        <w:rPr>
          <w:rFonts w:ascii="Calibri" w:hAnsi="Calibri" w:cs="Miriam" w:hint="cs"/>
          <w:rtl/>
        </w:rPr>
        <w:t xml:space="preserve">החזקת </w:t>
      </w:r>
      <w:r w:rsidRPr="00DE042F">
        <w:rPr>
          <w:rFonts w:ascii="Calibri" w:hAnsi="Calibri" w:cs="FrankRuehl" w:hint="cs"/>
          <w:sz w:val="28"/>
          <w:szCs w:val="28"/>
          <w:rtl/>
        </w:rPr>
        <w:t xml:space="preserve">רובה מאולתר ומחסנית מאולתרת </w:t>
      </w:r>
      <w:r w:rsidRPr="00DE042F">
        <w:rPr>
          <w:rFonts w:ascii="Calibri" w:hAnsi="Calibri" w:cs="Miriam" w:hint="cs"/>
          <w:rtl/>
        </w:rPr>
        <w:t>וקשירת קשר למכור את הנשק</w:t>
      </w:r>
      <w:r w:rsidRPr="00DE042F">
        <w:rPr>
          <w:rFonts w:ascii="Calibri" w:hAnsi="Calibri" w:cs="FrankRuehl" w:hint="cs"/>
          <w:sz w:val="28"/>
          <w:szCs w:val="28"/>
          <w:rtl/>
        </w:rPr>
        <w:t>. כן אושר עונש של 19 חודשי מאסר לנאשם, על אף נסיבות אישיות מיוחדות.</w:t>
      </w:r>
    </w:p>
    <w:p w14:paraId="35A7E364" w14:textId="77777777" w:rsidR="00DE042F" w:rsidRPr="00DE042F" w:rsidRDefault="00DE042F" w:rsidP="00DE042F">
      <w:pPr>
        <w:spacing w:after="160" w:line="259" w:lineRule="auto"/>
        <w:ind w:left="720"/>
        <w:contextualSpacing/>
        <w:rPr>
          <w:rFonts w:ascii="Calibri" w:hAnsi="Calibri"/>
        </w:rPr>
      </w:pPr>
    </w:p>
    <w:p w14:paraId="04CB4CB9" w14:textId="77777777" w:rsidR="00DE042F" w:rsidRDefault="00DE042F" w:rsidP="00DE042F">
      <w:pPr>
        <w:spacing w:line="360" w:lineRule="auto"/>
        <w:jc w:val="both"/>
        <w:rPr>
          <w:rFonts w:cs="FrankRuehl"/>
          <w:sz w:val="28"/>
          <w:szCs w:val="28"/>
          <w:u w:val="single"/>
          <w:rtl/>
        </w:rPr>
      </w:pPr>
      <w:r w:rsidRPr="00D4307A">
        <w:rPr>
          <w:rFonts w:cs="FrankRuehl" w:hint="cs"/>
          <w:sz w:val="28"/>
          <w:szCs w:val="28"/>
          <w:u w:val="single"/>
          <w:rtl/>
        </w:rPr>
        <w:t>עבירת הסמים:</w:t>
      </w:r>
    </w:p>
    <w:p w14:paraId="064AFD13"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05DB674C"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א.</w:t>
      </w:r>
      <w:r w:rsidRPr="00DE042F">
        <w:rPr>
          <w:rFonts w:ascii="Calibri" w:hAnsi="Calibri" w:cs="FrankRuehl"/>
          <w:sz w:val="28"/>
          <w:szCs w:val="28"/>
          <w:rtl/>
        </w:rPr>
        <w:tab/>
      </w:r>
      <w:r w:rsidRPr="00DE042F">
        <w:rPr>
          <w:rFonts w:ascii="Calibri" w:hAnsi="Calibri" w:cs="FrankRuehl" w:hint="cs"/>
          <w:sz w:val="28"/>
          <w:szCs w:val="28"/>
          <w:rtl/>
        </w:rPr>
        <w:t>ב</w:t>
      </w:r>
      <w:hyperlink r:id="rId43" w:history="1">
        <w:r w:rsidR="005553DE" w:rsidRPr="005553DE">
          <w:rPr>
            <w:rFonts w:ascii="Calibri" w:hAnsi="Calibri" w:cs="FrankRuehl" w:hint="eastAsia"/>
            <w:color w:val="0000FF"/>
            <w:sz w:val="28"/>
            <w:szCs w:val="28"/>
            <w:u w:val="single"/>
            <w:rtl/>
          </w:rPr>
          <w:t>רע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7005/14</w:t>
        </w:r>
      </w:hyperlink>
      <w:r w:rsidRPr="00DE042F">
        <w:rPr>
          <w:rFonts w:ascii="Calibri" w:hAnsi="Calibri" w:cs="FrankRuehl" w:hint="cs"/>
          <w:sz w:val="28"/>
          <w:szCs w:val="28"/>
          <w:rtl/>
        </w:rPr>
        <w:t xml:space="preserve"> </w:t>
      </w:r>
      <w:r w:rsidRPr="00DE042F">
        <w:rPr>
          <w:rFonts w:ascii="Calibri" w:hAnsi="Calibri" w:cs="Miriam" w:hint="cs"/>
          <w:rtl/>
        </w:rPr>
        <w:t>דגן נ' מדינת ישראל</w:t>
      </w:r>
      <w:r w:rsidRPr="00DE042F">
        <w:rPr>
          <w:rFonts w:ascii="Calibri" w:hAnsi="Calibri" w:cs="FrankRuehl" w:hint="cs"/>
          <w:sz w:val="28"/>
          <w:szCs w:val="28"/>
          <w:rtl/>
        </w:rPr>
        <w:t xml:space="preserve"> (30.11.2014), אושר עונש של 10 חודשי מאסר בפועל לנאשם שהורשע בגידול והחזקה של כ-2,720 גרם נטו של סם מסוכן מסוג קנאביס.</w:t>
      </w:r>
    </w:p>
    <w:p w14:paraId="4D167439"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71758F96" w14:textId="77777777" w:rsidR="00DE042F" w:rsidRPr="00DE042F" w:rsidRDefault="00DE042F" w:rsidP="00DE042F">
      <w:pPr>
        <w:spacing w:line="360" w:lineRule="auto"/>
        <w:ind w:left="1440" w:hanging="720"/>
        <w:jc w:val="both"/>
        <w:rPr>
          <w:rFonts w:ascii="Calibri" w:hAnsi="Calibri" w:cs="FrankRuehl"/>
          <w:sz w:val="28"/>
          <w:szCs w:val="28"/>
          <w:rtl/>
        </w:rPr>
      </w:pPr>
      <w:r>
        <w:rPr>
          <w:rFonts w:cs="FrankRuehl" w:hint="cs"/>
          <w:sz w:val="28"/>
          <w:szCs w:val="28"/>
          <w:rtl/>
        </w:rPr>
        <w:t>ב.</w:t>
      </w:r>
      <w:r>
        <w:rPr>
          <w:rFonts w:cs="FrankRuehl" w:hint="cs"/>
          <w:sz w:val="28"/>
          <w:szCs w:val="28"/>
          <w:rtl/>
        </w:rPr>
        <w:tab/>
      </w:r>
      <w:r w:rsidRPr="00950D58">
        <w:rPr>
          <w:rFonts w:ascii="David" w:hAnsi="David" w:cs="FrankRuehl" w:hint="cs"/>
          <w:color w:val="000000"/>
          <w:sz w:val="28"/>
          <w:szCs w:val="28"/>
          <w:rtl/>
        </w:rPr>
        <w:t>ב</w:t>
      </w:r>
      <w:hyperlink r:id="rId44" w:history="1">
        <w:r w:rsidR="005553DE" w:rsidRPr="005553DE">
          <w:rPr>
            <w:rFonts w:ascii="David" w:hAnsi="David" w:cs="FrankRuehl"/>
            <w:color w:val="0000FF"/>
            <w:sz w:val="28"/>
            <w:szCs w:val="28"/>
            <w:u w:val="single"/>
            <w:rtl/>
          </w:rPr>
          <w:t>רע"פ 1830/16</w:t>
        </w:r>
      </w:hyperlink>
      <w:r w:rsidRPr="00DE042F">
        <w:rPr>
          <w:rFonts w:ascii="Calibri" w:hAnsi="Calibri" w:cs="FrankRuehl"/>
          <w:sz w:val="28"/>
          <w:szCs w:val="28"/>
          <w:rtl/>
        </w:rPr>
        <w:t xml:space="preserve"> </w:t>
      </w:r>
      <w:r w:rsidRPr="00950D58">
        <w:rPr>
          <w:rFonts w:ascii="David" w:hAnsi="David" w:cs="Miriam" w:hint="eastAsia"/>
          <w:color w:val="000000"/>
          <w:rtl/>
        </w:rPr>
        <w:t>סאלם</w:t>
      </w:r>
      <w:r w:rsidRPr="00950D58">
        <w:rPr>
          <w:rFonts w:ascii="David" w:hAnsi="David" w:cs="Miriam"/>
          <w:color w:val="000000"/>
          <w:rtl/>
        </w:rPr>
        <w:t xml:space="preserve"> </w:t>
      </w:r>
      <w:r w:rsidRPr="00950D58">
        <w:rPr>
          <w:rFonts w:ascii="David" w:hAnsi="David" w:cs="Miriam" w:hint="eastAsia"/>
          <w:color w:val="000000"/>
          <w:rtl/>
        </w:rPr>
        <w:t>רקיבי</w:t>
      </w:r>
      <w:r w:rsidRPr="00950D58">
        <w:rPr>
          <w:rFonts w:ascii="David" w:hAnsi="David" w:cs="Miriam"/>
          <w:color w:val="000000"/>
          <w:rtl/>
        </w:rPr>
        <w:t xml:space="preserve"> </w:t>
      </w:r>
      <w:r w:rsidRPr="00950D58">
        <w:rPr>
          <w:rFonts w:ascii="David" w:hAnsi="David" w:cs="Miriam" w:hint="eastAsia"/>
          <w:color w:val="000000"/>
          <w:rtl/>
        </w:rPr>
        <w:t>נ</w:t>
      </w:r>
      <w:r w:rsidRPr="00950D58">
        <w:rPr>
          <w:rFonts w:ascii="David" w:hAnsi="David" w:cs="Miriam"/>
          <w:color w:val="000000"/>
          <w:rtl/>
        </w:rPr>
        <w:t xml:space="preserve">' </w:t>
      </w:r>
      <w:r w:rsidRPr="00950D58">
        <w:rPr>
          <w:rFonts w:ascii="David" w:hAnsi="David" w:cs="Miriam" w:hint="eastAsia"/>
          <w:color w:val="000000"/>
          <w:rtl/>
        </w:rPr>
        <w:t>מדינת</w:t>
      </w:r>
      <w:r w:rsidRPr="00950D58">
        <w:rPr>
          <w:rFonts w:ascii="David" w:hAnsi="David" w:cs="Miriam"/>
          <w:color w:val="000000"/>
          <w:rtl/>
        </w:rPr>
        <w:t xml:space="preserve"> </w:t>
      </w:r>
      <w:r w:rsidRPr="00950D58">
        <w:rPr>
          <w:rFonts w:ascii="David" w:hAnsi="David" w:cs="Miriam" w:hint="eastAsia"/>
          <w:color w:val="000000"/>
          <w:rtl/>
        </w:rPr>
        <w:t>ישראל</w:t>
      </w:r>
      <w:r w:rsidRPr="00DE042F">
        <w:rPr>
          <w:rFonts w:ascii="Calibri" w:hAnsi="Calibri" w:cs="FrankRuehl" w:hint="cs"/>
          <w:sz w:val="28"/>
          <w:szCs w:val="28"/>
          <w:rtl/>
        </w:rPr>
        <w:t xml:space="preserve"> (11.4.2016), אושר עונש של 8 חודשי מאסר בפועל שהוטלו על נאשם נעדר עבר פלילי ש</w:t>
      </w:r>
      <w:r w:rsidRPr="00950D58">
        <w:rPr>
          <w:rFonts w:ascii="Arial" w:hAnsi="Arial" w:cs="FrankRuehl"/>
          <w:sz w:val="28"/>
          <w:szCs w:val="28"/>
          <w:rtl/>
        </w:rPr>
        <w:t>הורשע</w:t>
      </w:r>
      <w:r>
        <w:rPr>
          <w:rFonts w:ascii="Arial" w:hAnsi="Arial" w:cs="FrankRuehl" w:hint="cs"/>
          <w:sz w:val="28"/>
          <w:szCs w:val="28"/>
          <w:rtl/>
        </w:rPr>
        <w:t>,</w:t>
      </w:r>
      <w:r w:rsidRPr="00950D58">
        <w:rPr>
          <w:rFonts w:ascii="Arial" w:hAnsi="Arial" w:cs="FrankRuehl"/>
          <w:sz w:val="28"/>
          <w:szCs w:val="28"/>
          <w:rtl/>
        </w:rPr>
        <w:t xml:space="preserve"> על </w:t>
      </w:r>
      <w:r>
        <w:rPr>
          <w:rFonts w:ascii="Arial" w:hAnsi="Arial" w:cs="FrankRuehl" w:hint="cs"/>
          <w:sz w:val="28"/>
          <w:szCs w:val="28"/>
          <w:rtl/>
        </w:rPr>
        <w:t>יסוד</w:t>
      </w:r>
      <w:r w:rsidRPr="00950D58">
        <w:rPr>
          <w:rFonts w:ascii="Arial" w:hAnsi="Arial" w:cs="FrankRuehl"/>
          <w:sz w:val="28"/>
          <w:szCs w:val="28"/>
          <w:rtl/>
        </w:rPr>
        <w:t xml:space="preserve"> הודאתו</w:t>
      </w:r>
      <w:r>
        <w:rPr>
          <w:rFonts w:ascii="Arial" w:hAnsi="Arial" w:cs="FrankRuehl" w:hint="cs"/>
          <w:sz w:val="28"/>
          <w:szCs w:val="28"/>
          <w:rtl/>
        </w:rPr>
        <w:t>,</w:t>
      </w:r>
      <w:r w:rsidRPr="00950D58">
        <w:rPr>
          <w:rFonts w:ascii="Arial" w:hAnsi="Arial" w:cs="FrankRuehl"/>
          <w:sz w:val="28"/>
          <w:szCs w:val="28"/>
          <w:rtl/>
        </w:rPr>
        <w:t xml:space="preserve"> בעבירה של החזקת סם שלא לצריכה עצמית, </w:t>
      </w:r>
      <w:r>
        <w:rPr>
          <w:rFonts w:ascii="Arial" w:hAnsi="Arial" w:cs="FrankRuehl" w:hint="cs"/>
          <w:sz w:val="28"/>
          <w:szCs w:val="28"/>
          <w:rtl/>
        </w:rPr>
        <w:t>לאחר שנתפס כשברכבו</w:t>
      </w:r>
      <w:r w:rsidRPr="00950D58">
        <w:rPr>
          <w:rFonts w:ascii="Arial" w:hAnsi="Arial" w:cs="FrankRuehl"/>
          <w:sz w:val="28"/>
          <w:szCs w:val="28"/>
          <w:rtl/>
        </w:rPr>
        <w:t xml:space="preserve"> סם </w:t>
      </w:r>
      <w:r>
        <w:rPr>
          <w:rFonts w:ascii="Arial" w:hAnsi="Arial" w:cs="FrankRuehl" w:hint="cs"/>
          <w:sz w:val="28"/>
          <w:szCs w:val="28"/>
          <w:rtl/>
        </w:rPr>
        <w:t xml:space="preserve">מסוכן </w:t>
      </w:r>
      <w:r w:rsidRPr="00950D58">
        <w:rPr>
          <w:rFonts w:ascii="Arial" w:hAnsi="Arial" w:cs="FrankRuehl"/>
          <w:sz w:val="28"/>
          <w:szCs w:val="28"/>
          <w:rtl/>
        </w:rPr>
        <w:t>מסוג חשיש במשקל של 2</w:t>
      </w:r>
      <w:r>
        <w:rPr>
          <w:rFonts w:ascii="Arial" w:hAnsi="Arial" w:cs="FrankRuehl" w:hint="cs"/>
          <w:sz w:val="28"/>
          <w:szCs w:val="28"/>
          <w:rtl/>
        </w:rPr>
        <w:t>,</w:t>
      </w:r>
      <w:r w:rsidRPr="00950D58">
        <w:rPr>
          <w:rFonts w:ascii="Arial" w:hAnsi="Arial" w:cs="FrankRuehl"/>
          <w:sz w:val="28"/>
          <w:szCs w:val="28"/>
          <w:rtl/>
        </w:rPr>
        <w:t>299 גרם.</w:t>
      </w:r>
      <w:r w:rsidRPr="00DE042F">
        <w:rPr>
          <w:rFonts w:ascii="Calibri" w:hAnsi="Calibri" w:cs="FrankRuehl"/>
          <w:sz w:val="28"/>
          <w:szCs w:val="28"/>
          <w:rtl/>
        </w:rPr>
        <w:t xml:space="preserve"> </w:t>
      </w:r>
      <w:r w:rsidRPr="00DE042F">
        <w:rPr>
          <w:rFonts w:ascii="Calibri" w:hAnsi="Calibri" w:cs="FrankRuehl" w:hint="cs"/>
          <w:sz w:val="28"/>
          <w:szCs w:val="28"/>
          <w:rtl/>
        </w:rPr>
        <w:t>ב</w:t>
      </w:r>
      <w:r w:rsidRPr="00DE042F">
        <w:rPr>
          <w:rFonts w:ascii="Calibri" w:hAnsi="Calibri" w:cs="FrankRuehl" w:hint="eastAsia"/>
          <w:sz w:val="28"/>
          <w:szCs w:val="28"/>
          <w:rtl/>
        </w:rPr>
        <w:t>בית</w:t>
      </w:r>
      <w:r w:rsidRPr="00DE042F">
        <w:rPr>
          <w:rFonts w:ascii="Calibri" w:hAnsi="Calibri" w:cs="FrankRuehl"/>
          <w:sz w:val="28"/>
          <w:szCs w:val="28"/>
          <w:rtl/>
        </w:rPr>
        <w:t xml:space="preserve"> </w:t>
      </w:r>
      <w:r w:rsidRPr="00DE042F">
        <w:rPr>
          <w:rFonts w:ascii="Calibri" w:hAnsi="Calibri" w:cs="FrankRuehl" w:hint="eastAsia"/>
          <w:sz w:val="28"/>
          <w:szCs w:val="28"/>
          <w:rtl/>
        </w:rPr>
        <w:t>משפט</w:t>
      </w:r>
      <w:r w:rsidRPr="00DE042F">
        <w:rPr>
          <w:rFonts w:ascii="Calibri" w:hAnsi="Calibri" w:cs="FrankRuehl"/>
          <w:sz w:val="28"/>
          <w:szCs w:val="28"/>
          <w:rtl/>
        </w:rPr>
        <w:t xml:space="preserve"> </w:t>
      </w:r>
      <w:r w:rsidRPr="00DE042F">
        <w:rPr>
          <w:rFonts w:ascii="Calibri" w:hAnsi="Calibri" w:cs="FrankRuehl" w:hint="eastAsia"/>
          <w:sz w:val="28"/>
          <w:szCs w:val="28"/>
          <w:rtl/>
        </w:rPr>
        <w:t>השלום</w:t>
      </w:r>
      <w:r w:rsidRPr="00DE042F">
        <w:rPr>
          <w:rFonts w:ascii="Calibri" w:hAnsi="Calibri" w:cs="FrankRuehl"/>
          <w:sz w:val="28"/>
          <w:szCs w:val="28"/>
          <w:rtl/>
        </w:rPr>
        <w:t xml:space="preserve"> </w:t>
      </w:r>
      <w:r w:rsidRPr="00DE042F">
        <w:rPr>
          <w:rFonts w:ascii="Calibri" w:hAnsi="Calibri" w:cs="FrankRuehl" w:hint="cs"/>
          <w:sz w:val="28"/>
          <w:szCs w:val="28"/>
          <w:rtl/>
        </w:rPr>
        <w:t>נ</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6</w:t>
      </w:r>
      <w:r w:rsidRPr="00DE042F">
        <w:rPr>
          <w:rFonts w:ascii="Calibri" w:hAnsi="Calibri" w:cs="FrankRuehl" w:hint="cs"/>
          <w:sz w:val="28"/>
          <w:szCs w:val="28"/>
          <w:rtl/>
        </w:rPr>
        <w:t xml:space="preserve"> </w:t>
      </w:r>
      <w:r w:rsidRPr="00DE042F">
        <w:rPr>
          <w:rFonts w:ascii="Calibri" w:hAnsi="Calibri" w:cs="FrankRuehl" w:hint="eastAsia"/>
          <w:sz w:val="28"/>
          <w:szCs w:val="28"/>
          <w:rtl/>
        </w:rPr>
        <w:t>עד</w:t>
      </w:r>
      <w:r w:rsidRPr="00DE042F">
        <w:rPr>
          <w:rFonts w:ascii="Calibri" w:hAnsi="Calibri" w:cs="FrankRuehl"/>
          <w:sz w:val="28"/>
          <w:szCs w:val="28"/>
          <w:rtl/>
        </w:rPr>
        <w:t xml:space="preserve"> 15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w:t>
      </w:r>
    </w:p>
    <w:p w14:paraId="46126860" w14:textId="77777777" w:rsidR="00DE042F" w:rsidRPr="00DE042F" w:rsidRDefault="00DE042F" w:rsidP="00DE042F">
      <w:pPr>
        <w:spacing w:line="360" w:lineRule="auto"/>
        <w:ind w:left="1440" w:hanging="720"/>
        <w:jc w:val="both"/>
        <w:rPr>
          <w:rFonts w:ascii="Calibri" w:hAnsi="Calibri" w:cs="FrankRuehl"/>
          <w:sz w:val="28"/>
          <w:szCs w:val="28"/>
          <w:rtl/>
        </w:rPr>
      </w:pPr>
    </w:p>
    <w:p w14:paraId="4B3B0085" w14:textId="77777777" w:rsidR="00DE042F" w:rsidRPr="0039346F" w:rsidRDefault="00DE042F" w:rsidP="00DE042F">
      <w:pPr>
        <w:spacing w:line="360" w:lineRule="auto"/>
        <w:ind w:left="1440" w:hanging="720"/>
        <w:jc w:val="both"/>
        <w:rPr>
          <w:rFonts w:ascii="Palatino Linotype" w:hAnsi="Palatino Linotype" w:cs="FrankRuehl"/>
          <w:sz w:val="26"/>
          <w:szCs w:val="26"/>
          <w:rtl/>
        </w:rPr>
      </w:pPr>
      <w:r w:rsidRPr="00DE042F">
        <w:rPr>
          <w:rFonts w:ascii="Calibri" w:hAnsi="Calibri" w:cs="FrankRuehl" w:hint="cs"/>
          <w:sz w:val="28"/>
          <w:szCs w:val="28"/>
          <w:rtl/>
        </w:rPr>
        <w:t>ג.</w:t>
      </w:r>
      <w:r w:rsidRPr="00DE042F">
        <w:rPr>
          <w:rFonts w:ascii="Calibri" w:hAnsi="Calibri" w:cs="FrankRuehl" w:hint="cs"/>
          <w:sz w:val="28"/>
          <w:szCs w:val="28"/>
          <w:rtl/>
        </w:rPr>
        <w:tab/>
        <w:t>ב</w:t>
      </w:r>
      <w:hyperlink r:id="rId45" w:history="1">
        <w:r w:rsidR="005553DE" w:rsidRPr="005553DE">
          <w:rPr>
            <w:rFonts w:ascii="Calibri" w:hAnsi="Calibri" w:cs="FrankRuehl" w:hint="eastAsia"/>
            <w:color w:val="0000FF"/>
            <w:sz w:val="28"/>
            <w:szCs w:val="28"/>
            <w:u w:val="single"/>
            <w:rtl/>
          </w:rPr>
          <w:t>רע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2557/12</w:t>
        </w:r>
      </w:hyperlink>
      <w:r w:rsidRPr="00DE042F">
        <w:rPr>
          <w:rFonts w:ascii="Calibri" w:hAnsi="Calibri" w:cs="FrankRuehl" w:hint="cs"/>
          <w:sz w:val="28"/>
          <w:szCs w:val="28"/>
          <w:rtl/>
        </w:rPr>
        <w:t xml:space="preserve"> </w:t>
      </w:r>
      <w:r w:rsidRPr="00EF588E">
        <w:rPr>
          <w:rFonts w:ascii="David" w:hAnsi="David" w:cs="Miriam" w:hint="cs"/>
          <w:color w:val="000000"/>
          <w:rtl/>
        </w:rPr>
        <w:t>תמם פרדי נ' מדינת ישראל</w:t>
      </w:r>
      <w:r w:rsidRPr="00DE042F">
        <w:rPr>
          <w:rFonts w:ascii="Calibri" w:hAnsi="Calibri" w:cs="FrankRuehl" w:hint="cs"/>
          <w:sz w:val="28"/>
          <w:szCs w:val="28"/>
          <w:rtl/>
        </w:rPr>
        <w:t xml:space="preserve"> (5.4.2012) אושר עונש של 14 חודשי מאסר שהוטלו על נאשם שהורשע, על יסוד הודאתו, בהחזקת כ-10 ק"ג חשיש, זאת לאחר שנמצא שבית המשפט המחוזי התחשב בנסיבותיו האישיות, בעברו הנורמטיבי ובסיכויי שיקום גבוהים, ומצא שלא למצות עמו את הדין</w:t>
      </w:r>
      <w:r>
        <w:rPr>
          <w:rFonts w:ascii="Palatino Linotype" w:hAnsi="Palatino Linotype" w:cs="FrankRuehl" w:hint="cs"/>
          <w:sz w:val="26"/>
          <w:szCs w:val="26"/>
          <w:rtl/>
        </w:rPr>
        <w:t>.</w:t>
      </w:r>
    </w:p>
    <w:p w14:paraId="318FB965" w14:textId="77777777" w:rsidR="00DE042F" w:rsidRPr="00DE042F" w:rsidRDefault="00DE042F" w:rsidP="00DE042F">
      <w:pPr>
        <w:spacing w:line="360" w:lineRule="auto"/>
        <w:ind w:left="360" w:hanging="360"/>
        <w:jc w:val="both"/>
        <w:rPr>
          <w:rFonts w:ascii="Calibri" w:hAnsi="Calibri" w:cs="FrankRuehl"/>
          <w:sz w:val="28"/>
          <w:szCs w:val="28"/>
          <w:rtl/>
        </w:rPr>
      </w:pPr>
    </w:p>
    <w:p w14:paraId="71C831AD" w14:textId="77777777" w:rsidR="00DE042F" w:rsidRPr="00DE042F" w:rsidRDefault="00DE042F" w:rsidP="00DE042F">
      <w:pPr>
        <w:spacing w:line="360" w:lineRule="auto"/>
        <w:ind w:left="1440" w:hanging="720"/>
        <w:jc w:val="both"/>
        <w:rPr>
          <w:rFonts w:ascii="Calibri" w:hAnsi="Calibri" w:cs="FrankRuehl"/>
          <w:sz w:val="28"/>
          <w:szCs w:val="28"/>
          <w:rtl/>
        </w:rPr>
      </w:pPr>
      <w:r w:rsidRPr="00DE042F">
        <w:rPr>
          <w:rFonts w:ascii="Calibri" w:hAnsi="Calibri" w:cs="FrankRuehl" w:hint="cs"/>
          <w:sz w:val="28"/>
          <w:szCs w:val="28"/>
          <w:rtl/>
        </w:rPr>
        <w:t>ד.</w:t>
      </w:r>
      <w:r w:rsidRPr="00DE042F">
        <w:rPr>
          <w:rFonts w:ascii="Calibri" w:hAnsi="Calibri" w:cs="FrankRuehl" w:hint="cs"/>
          <w:sz w:val="28"/>
          <w:szCs w:val="28"/>
          <w:rtl/>
        </w:rPr>
        <w:tab/>
        <w:t>ב</w:t>
      </w:r>
      <w:hyperlink r:id="rId46" w:history="1">
        <w:r w:rsidR="005553DE" w:rsidRPr="005553DE">
          <w:rPr>
            <w:rFonts w:ascii="Calibri" w:hAnsi="Calibri" w:cs="FrankRuehl" w:hint="eastAsia"/>
            <w:color w:val="0000FF"/>
            <w:sz w:val="28"/>
            <w:szCs w:val="28"/>
            <w:u w:val="single"/>
            <w:rtl/>
          </w:rPr>
          <w:t>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מח</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ב</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ש</w:t>
        </w:r>
        <w:r w:rsidR="005553DE" w:rsidRPr="005553DE">
          <w:rPr>
            <w:rFonts w:ascii="Calibri" w:hAnsi="Calibri" w:cs="FrankRuehl"/>
            <w:color w:val="0000FF"/>
            <w:sz w:val="28"/>
            <w:szCs w:val="28"/>
            <w:u w:val="single"/>
            <w:rtl/>
          </w:rPr>
          <w:t>) 39557-01-14</w:t>
        </w:r>
      </w:hyperlink>
      <w:r w:rsidRPr="00DE042F">
        <w:rPr>
          <w:rFonts w:ascii="Calibri" w:hAnsi="Calibri" w:cs="FrankRuehl"/>
          <w:sz w:val="28"/>
          <w:szCs w:val="28"/>
          <w:rtl/>
        </w:rPr>
        <w:t xml:space="preserve"> </w:t>
      </w:r>
      <w:r w:rsidRPr="00DE042F">
        <w:rPr>
          <w:rFonts w:ascii="Calibri" w:hAnsi="Calibri" w:cs="Miriam"/>
          <w:rtl/>
        </w:rPr>
        <w:t>דעיס נ' מדינת ישראל</w:t>
      </w:r>
      <w:r w:rsidRPr="00DE042F">
        <w:rPr>
          <w:rFonts w:ascii="Calibri" w:hAnsi="Calibri" w:cs="FrankRuehl"/>
          <w:sz w:val="28"/>
          <w:szCs w:val="28"/>
          <w:rtl/>
        </w:rPr>
        <w:t xml:space="preserve"> </w:t>
      </w:r>
      <w:r w:rsidRPr="00DE042F">
        <w:rPr>
          <w:rFonts w:ascii="Calibri" w:hAnsi="Calibri" w:cs="FrankRuehl" w:hint="cs"/>
          <w:sz w:val="28"/>
          <w:szCs w:val="28"/>
          <w:rtl/>
        </w:rPr>
        <w:t>(</w:t>
      </w:r>
      <w:r w:rsidRPr="00DE042F">
        <w:rPr>
          <w:rFonts w:ascii="Calibri" w:hAnsi="Calibri" w:cs="FrankRuehl"/>
          <w:sz w:val="28"/>
          <w:szCs w:val="28"/>
          <w:rtl/>
        </w:rPr>
        <w:t>1.5.</w:t>
      </w:r>
      <w:r w:rsidRPr="00DE042F">
        <w:rPr>
          <w:rFonts w:ascii="Calibri" w:hAnsi="Calibri" w:cs="FrankRuehl" w:hint="cs"/>
          <w:sz w:val="28"/>
          <w:szCs w:val="28"/>
          <w:rtl/>
        </w:rPr>
        <w:t>20</w:t>
      </w:r>
      <w:r w:rsidRPr="00DE042F">
        <w:rPr>
          <w:rFonts w:ascii="Calibri" w:hAnsi="Calibri" w:cs="FrankRuehl"/>
          <w:sz w:val="28"/>
          <w:szCs w:val="28"/>
          <w:rtl/>
        </w:rPr>
        <w:t>14</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cs"/>
          <w:sz w:val="28"/>
          <w:szCs w:val="28"/>
          <w:rtl/>
        </w:rPr>
        <w:t xml:space="preserve">אושר עונש של 12 חודשי מאסר בפועל, אליהם נוספו חודשיים נוספים לאחר הפעלת מאסרים מותנים. באותו מקרה מדובר היה בנאשם שהורשע לאחר, ניהול הליך הוכחות, בהחזקת </w:t>
      </w:r>
      <w:r w:rsidRPr="00DE042F">
        <w:rPr>
          <w:rFonts w:ascii="Calibri" w:hAnsi="Calibri" w:cs="FrankRuehl"/>
          <w:sz w:val="28"/>
          <w:szCs w:val="28"/>
          <w:rtl/>
        </w:rPr>
        <w:t xml:space="preserve">340 גרם חשיש, אותם זרק מחלון הרכב </w:t>
      </w:r>
      <w:r w:rsidRPr="00DE042F">
        <w:rPr>
          <w:rFonts w:ascii="Calibri" w:hAnsi="Calibri" w:cs="FrankRuehl" w:hint="cs"/>
          <w:sz w:val="28"/>
          <w:szCs w:val="28"/>
          <w:rtl/>
        </w:rPr>
        <w:t xml:space="preserve">מיד לאחר </w:t>
      </w:r>
      <w:r w:rsidRPr="00DE042F">
        <w:rPr>
          <w:rFonts w:ascii="Calibri" w:hAnsi="Calibri" w:cs="FrankRuehl"/>
          <w:sz w:val="28"/>
          <w:szCs w:val="28"/>
          <w:rtl/>
        </w:rPr>
        <w:t xml:space="preserve">שנעצר במחסום והתבקש להזדהות. </w:t>
      </w:r>
      <w:r w:rsidRPr="00DE042F">
        <w:rPr>
          <w:rFonts w:ascii="Calibri" w:hAnsi="Calibri" w:cs="FrankRuehl" w:hint="cs"/>
          <w:sz w:val="28"/>
          <w:szCs w:val="28"/>
          <w:rtl/>
        </w:rPr>
        <w:t>הנאשם</w:t>
      </w:r>
      <w:r w:rsidRPr="00DE042F">
        <w:rPr>
          <w:rFonts w:ascii="Calibri" w:hAnsi="Calibri" w:cs="FrankRuehl"/>
          <w:sz w:val="28"/>
          <w:szCs w:val="28"/>
          <w:rtl/>
        </w:rPr>
        <w:t xml:space="preserve"> בעל עבר פלילי מכביד.</w:t>
      </w:r>
    </w:p>
    <w:p w14:paraId="2826BFD2" w14:textId="77777777" w:rsidR="00DE042F" w:rsidRPr="00DE042F" w:rsidRDefault="00DE042F" w:rsidP="00DE042F">
      <w:pPr>
        <w:spacing w:line="360" w:lineRule="auto"/>
        <w:ind w:left="360" w:hanging="360"/>
        <w:jc w:val="both"/>
        <w:rPr>
          <w:rFonts w:ascii="Calibri" w:hAnsi="Calibri" w:cs="FrankRuehl"/>
          <w:sz w:val="28"/>
          <w:szCs w:val="28"/>
        </w:rPr>
      </w:pPr>
    </w:p>
    <w:p w14:paraId="7199AC6F" w14:textId="77777777" w:rsidR="00DE042F" w:rsidRPr="00DE042F" w:rsidRDefault="00DE042F" w:rsidP="00DE042F">
      <w:pPr>
        <w:spacing w:line="360" w:lineRule="auto"/>
        <w:ind w:left="1440" w:hanging="720"/>
        <w:jc w:val="both"/>
        <w:rPr>
          <w:rFonts w:ascii="Calibri" w:hAnsi="Calibri" w:cs="FrankRuehl"/>
          <w:sz w:val="28"/>
          <w:szCs w:val="28"/>
        </w:rPr>
      </w:pPr>
      <w:r w:rsidRPr="00DE042F">
        <w:rPr>
          <w:rFonts w:ascii="Calibri" w:hAnsi="Calibri" w:cs="FrankRuehl" w:hint="cs"/>
          <w:sz w:val="28"/>
          <w:szCs w:val="28"/>
          <w:rtl/>
        </w:rPr>
        <w:t>ה.</w:t>
      </w:r>
      <w:r w:rsidRPr="00DE042F">
        <w:rPr>
          <w:rFonts w:ascii="Calibri" w:hAnsi="Calibri" w:cs="FrankRuehl" w:hint="cs"/>
          <w:sz w:val="28"/>
          <w:szCs w:val="28"/>
          <w:rtl/>
        </w:rPr>
        <w:tab/>
        <w:t>ב</w:t>
      </w:r>
      <w:hyperlink r:id="rId47" w:history="1">
        <w:r w:rsidR="005553DE" w:rsidRPr="005553DE">
          <w:rPr>
            <w:rFonts w:ascii="Calibri" w:hAnsi="Calibri" w:cs="FrankRuehl" w:hint="eastAsia"/>
            <w:color w:val="0000FF"/>
            <w:sz w:val="28"/>
            <w:szCs w:val="28"/>
            <w:u w:val="single"/>
            <w:rtl/>
          </w:rPr>
          <w:t>ת</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אי</w:t>
        </w:r>
        <w:r w:rsidR="005553DE" w:rsidRPr="005553DE">
          <w:rPr>
            <w:rFonts w:ascii="Calibri" w:hAnsi="Calibri" w:cs="FrankRuehl"/>
            <w:color w:val="0000FF"/>
            <w:sz w:val="28"/>
            <w:szCs w:val="28"/>
            <w:u w:val="single"/>
            <w:rtl/>
          </w:rPr>
          <w:t>') 54826-08-16</w:t>
        </w:r>
      </w:hyperlink>
      <w:r w:rsidRPr="00DE042F">
        <w:rPr>
          <w:rFonts w:ascii="Calibri" w:hAnsi="Calibri" w:cs="FrankRuehl"/>
          <w:sz w:val="28"/>
          <w:szCs w:val="28"/>
          <w:rtl/>
        </w:rPr>
        <w:t xml:space="preserve"> </w:t>
      </w:r>
      <w:r w:rsidRPr="00DE042F">
        <w:rPr>
          <w:rFonts w:ascii="Calibri" w:hAnsi="Calibri" w:cs="Miriam" w:hint="eastAsia"/>
          <w:rtl/>
        </w:rPr>
        <w:t>מדינת</w:t>
      </w:r>
      <w:r w:rsidRPr="00DE042F">
        <w:rPr>
          <w:rFonts w:ascii="Calibri" w:hAnsi="Calibri" w:cs="Miriam"/>
          <w:rtl/>
        </w:rPr>
        <w:t xml:space="preserve"> </w:t>
      </w:r>
      <w:r w:rsidRPr="00DE042F">
        <w:rPr>
          <w:rFonts w:ascii="Calibri" w:hAnsi="Calibri" w:cs="Miriam" w:hint="eastAsia"/>
          <w:rtl/>
        </w:rPr>
        <w:t>ישראל</w:t>
      </w:r>
      <w:r w:rsidRPr="00DE042F">
        <w:rPr>
          <w:rFonts w:ascii="Calibri" w:hAnsi="Calibri" w:cs="Miriam"/>
          <w:rtl/>
        </w:rPr>
        <w:t xml:space="preserve"> </w:t>
      </w:r>
      <w:r w:rsidRPr="00DE042F">
        <w:rPr>
          <w:rFonts w:ascii="Calibri" w:hAnsi="Calibri" w:cs="Miriam" w:hint="eastAsia"/>
          <w:rtl/>
        </w:rPr>
        <w:t>נ</w:t>
      </w:r>
      <w:r w:rsidRPr="00DE042F">
        <w:rPr>
          <w:rFonts w:ascii="Calibri" w:hAnsi="Calibri" w:cs="Miriam"/>
          <w:rtl/>
        </w:rPr>
        <w:t xml:space="preserve">' </w:t>
      </w:r>
      <w:r w:rsidRPr="00DE042F">
        <w:rPr>
          <w:rFonts w:ascii="Calibri" w:hAnsi="Calibri" w:cs="Miriam" w:hint="eastAsia"/>
          <w:rtl/>
        </w:rPr>
        <w:t>סלאמה</w:t>
      </w:r>
      <w:r w:rsidRPr="00DE042F">
        <w:rPr>
          <w:rFonts w:ascii="Calibri" w:hAnsi="Calibri" w:cs="Miriam"/>
          <w:rtl/>
        </w:rPr>
        <w:t xml:space="preserve"> </w:t>
      </w:r>
      <w:r w:rsidRPr="00DE042F">
        <w:rPr>
          <w:rFonts w:ascii="Calibri" w:hAnsi="Calibri" w:cs="Miriam" w:hint="eastAsia"/>
          <w:rtl/>
        </w:rPr>
        <w:t>אל</w:t>
      </w:r>
      <w:r w:rsidRPr="00DE042F">
        <w:rPr>
          <w:rFonts w:ascii="Calibri" w:hAnsi="Calibri" w:cs="Miriam"/>
          <w:rtl/>
        </w:rPr>
        <w:t xml:space="preserve"> </w:t>
      </w:r>
      <w:r w:rsidRPr="00DE042F">
        <w:rPr>
          <w:rFonts w:ascii="Calibri" w:hAnsi="Calibri" w:cs="Miriam" w:hint="eastAsia"/>
          <w:rtl/>
        </w:rPr>
        <w:t>קשכר</w:t>
      </w:r>
      <w:r w:rsidRPr="00DE042F">
        <w:rPr>
          <w:rFonts w:ascii="Calibri" w:hAnsi="Calibri" w:cs="FrankRuehl"/>
          <w:sz w:val="28"/>
          <w:szCs w:val="28"/>
          <w:rtl/>
        </w:rPr>
        <w:t xml:space="preserve"> </w:t>
      </w:r>
      <w:r w:rsidRPr="00DE042F">
        <w:rPr>
          <w:rFonts w:ascii="Calibri" w:hAnsi="Calibri" w:cs="FrankRuehl" w:hint="cs"/>
          <w:sz w:val="28"/>
          <w:szCs w:val="28"/>
          <w:rtl/>
        </w:rPr>
        <w:t xml:space="preserve">(5.4.2017), </w:t>
      </w:r>
      <w:r w:rsidRPr="00DE042F">
        <w:rPr>
          <w:rFonts w:ascii="Calibri" w:hAnsi="Calibri" w:cs="FrankRuehl" w:hint="eastAsia"/>
          <w:sz w:val="28"/>
          <w:szCs w:val="28"/>
          <w:rtl/>
        </w:rPr>
        <w:t>הורשע</w:t>
      </w:r>
      <w:r w:rsidRPr="00DE042F">
        <w:rPr>
          <w:rFonts w:ascii="Calibri" w:hAnsi="Calibri" w:cs="FrankRuehl"/>
          <w:sz w:val="28"/>
          <w:szCs w:val="28"/>
          <w:rtl/>
        </w:rPr>
        <w:t xml:space="preserve"> </w:t>
      </w:r>
      <w:r w:rsidRPr="00DE042F">
        <w:rPr>
          <w:rFonts w:ascii="Calibri" w:hAnsi="Calibri" w:cs="FrankRuehl" w:hint="cs"/>
          <w:sz w:val="28"/>
          <w:szCs w:val="28"/>
          <w:rtl/>
        </w:rPr>
        <w:t>הנאשם, על יסוד</w:t>
      </w:r>
      <w:r w:rsidRPr="00DE042F">
        <w:rPr>
          <w:rFonts w:ascii="Calibri" w:hAnsi="Calibri" w:cs="FrankRuehl"/>
          <w:sz w:val="28"/>
          <w:szCs w:val="28"/>
          <w:rtl/>
        </w:rPr>
        <w:t xml:space="preserve"> </w:t>
      </w:r>
      <w:r w:rsidRPr="00DE042F">
        <w:rPr>
          <w:rFonts w:ascii="Calibri" w:hAnsi="Calibri" w:cs="FrankRuehl" w:hint="eastAsia"/>
          <w:sz w:val="28"/>
          <w:szCs w:val="28"/>
          <w:rtl/>
        </w:rPr>
        <w:t>הודאתו</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בעבירה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החזקת</w:t>
      </w:r>
      <w:r w:rsidRPr="00DE042F">
        <w:rPr>
          <w:rFonts w:ascii="Calibri" w:hAnsi="Calibri" w:cs="FrankRuehl"/>
          <w:sz w:val="28"/>
          <w:szCs w:val="28"/>
          <w:rtl/>
        </w:rPr>
        <w:t xml:space="preserve"> </w:t>
      </w:r>
      <w:r w:rsidRPr="00DE042F">
        <w:rPr>
          <w:rFonts w:ascii="Calibri" w:hAnsi="Calibri" w:cs="FrankRuehl" w:hint="eastAsia"/>
          <w:sz w:val="28"/>
          <w:szCs w:val="28"/>
          <w:rtl/>
        </w:rPr>
        <w:t>סם</w:t>
      </w:r>
      <w:r w:rsidRPr="00DE042F">
        <w:rPr>
          <w:rFonts w:ascii="Calibri" w:hAnsi="Calibri" w:cs="FrankRuehl"/>
          <w:sz w:val="28"/>
          <w:szCs w:val="28"/>
          <w:rtl/>
        </w:rPr>
        <w:t xml:space="preserve"> </w:t>
      </w:r>
      <w:r w:rsidRPr="00DE042F">
        <w:rPr>
          <w:rFonts w:ascii="Calibri" w:hAnsi="Calibri" w:cs="FrankRuehl" w:hint="eastAsia"/>
          <w:sz w:val="28"/>
          <w:szCs w:val="28"/>
          <w:rtl/>
        </w:rPr>
        <w:t>שלא</w:t>
      </w:r>
      <w:r w:rsidRPr="00DE042F">
        <w:rPr>
          <w:rFonts w:ascii="Calibri" w:hAnsi="Calibri" w:cs="FrankRuehl"/>
          <w:sz w:val="28"/>
          <w:szCs w:val="28"/>
          <w:rtl/>
        </w:rPr>
        <w:t xml:space="preserve"> </w:t>
      </w:r>
      <w:r w:rsidRPr="00DE042F">
        <w:rPr>
          <w:rFonts w:ascii="Calibri" w:hAnsi="Calibri" w:cs="FrankRuehl" w:hint="eastAsia"/>
          <w:sz w:val="28"/>
          <w:szCs w:val="28"/>
          <w:rtl/>
        </w:rPr>
        <w:t>לצריכה</w:t>
      </w:r>
      <w:r w:rsidRPr="00DE042F">
        <w:rPr>
          <w:rFonts w:ascii="Calibri" w:hAnsi="Calibri" w:cs="FrankRuehl"/>
          <w:sz w:val="28"/>
          <w:szCs w:val="28"/>
          <w:rtl/>
        </w:rPr>
        <w:t xml:space="preserve"> </w:t>
      </w:r>
      <w:r w:rsidRPr="00DE042F">
        <w:rPr>
          <w:rFonts w:ascii="Calibri" w:hAnsi="Calibri" w:cs="FrankRuehl" w:hint="eastAsia"/>
          <w:sz w:val="28"/>
          <w:szCs w:val="28"/>
          <w:rtl/>
        </w:rPr>
        <w:t>עצמית</w:t>
      </w:r>
      <w:r w:rsidRPr="00DE042F">
        <w:rPr>
          <w:rFonts w:ascii="Calibri" w:hAnsi="Calibri" w:cs="FrankRuehl" w:hint="cs"/>
          <w:sz w:val="28"/>
          <w:szCs w:val="28"/>
          <w:rtl/>
        </w:rPr>
        <w:t>, לאחר שנתפס</w:t>
      </w:r>
      <w:r w:rsidRPr="00DE042F">
        <w:rPr>
          <w:rFonts w:ascii="Calibri" w:hAnsi="Calibri" w:cs="FrankRuehl"/>
          <w:sz w:val="28"/>
          <w:szCs w:val="28"/>
          <w:rtl/>
        </w:rPr>
        <w:t xml:space="preserve"> </w:t>
      </w:r>
      <w:r w:rsidRPr="00DE042F">
        <w:rPr>
          <w:rFonts w:ascii="Calibri" w:hAnsi="Calibri" w:cs="FrankRuehl" w:hint="eastAsia"/>
          <w:sz w:val="28"/>
          <w:szCs w:val="28"/>
          <w:rtl/>
        </w:rPr>
        <w:t>ברכבו</w:t>
      </w:r>
      <w:r w:rsidRPr="00DE042F">
        <w:rPr>
          <w:rFonts w:ascii="Calibri" w:hAnsi="Calibri" w:cs="FrankRuehl" w:hint="cs"/>
          <w:sz w:val="28"/>
          <w:szCs w:val="28"/>
          <w:rtl/>
        </w:rPr>
        <w:t xml:space="preserve"> סם מסוכן מסוג קנאביס</w:t>
      </w:r>
      <w:r w:rsidRPr="00DE042F">
        <w:rPr>
          <w:rFonts w:ascii="Calibri" w:hAnsi="Calibri" w:cs="FrankRuehl"/>
          <w:sz w:val="28"/>
          <w:szCs w:val="28"/>
          <w:rtl/>
        </w:rPr>
        <w:t xml:space="preserve"> </w:t>
      </w:r>
      <w:r w:rsidRPr="00DE042F">
        <w:rPr>
          <w:rFonts w:ascii="Calibri" w:hAnsi="Calibri" w:cs="FrankRuehl" w:hint="eastAsia"/>
          <w:sz w:val="28"/>
          <w:szCs w:val="28"/>
          <w:rtl/>
        </w:rPr>
        <w:t>במשקל</w:t>
      </w:r>
      <w:r w:rsidRPr="00DE042F">
        <w:rPr>
          <w:rFonts w:ascii="Calibri" w:hAnsi="Calibri" w:cs="FrankRuehl"/>
          <w:sz w:val="28"/>
          <w:szCs w:val="28"/>
          <w:rtl/>
        </w:rPr>
        <w:t xml:space="preserve"> 922 </w:t>
      </w:r>
      <w:r w:rsidRPr="00DE042F">
        <w:rPr>
          <w:rFonts w:ascii="Calibri" w:hAnsi="Calibri" w:cs="FrankRuehl" w:hint="eastAsia"/>
          <w:sz w:val="28"/>
          <w:szCs w:val="28"/>
          <w:rtl/>
        </w:rPr>
        <w:t>גרם</w:t>
      </w:r>
      <w:r w:rsidRPr="00DE042F">
        <w:rPr>
          <w:rFonts w:ascii="Calibri" w:hAnsi="Calibri" w:cs="FrankRuehl"/>
          <w:sz w:val="28"/>
          <w:szCs w:val="28"/>
          <w:rtl/>
        </w:rPr>
        <w:t xml:space="preserve">. </w:t>
      </w:r>
      <w:r w:rsidRPr="00DE042F">
        <w:rPr>
          <w:rFonts w:ascii="Calibri" w:hAnsi="Calibri" w:cs="FrankRuehl" w:hint="eastAsia"/>
          <w:sz w:val="28"/>
          <w:szCs w:val="28"/>
          <w:rtl/>
        </w:rPr>
        <w:t>הנאשם</w:t>
      </w:r>
      <w:r w:rsidRPr="00DE042F">
        <w:rPr>
          <w:rFonts w:ascii="Calibri" w:hAnsi="Calibri" w:cs="FrankRuehl" w:hint="cs"/>
          <w:sz w:val="28"/>
          <w:szCs w:val="28"/>
          <w:rtl/>
        </w:rPr>
        <w:t xml:space="preserve"> בעל עבר פלילי שהתיישן, </w:t>
      </w:r>
      <w:r w:rsidRPr="00DE042F">
        <w:rPr>
          <w:rFonts w:ascii="Calibri" w:hAnsi="Calibri" w:cs="FrankRuehl" w:hint="eastAsia"/>
          <w:sz w:val="28"/>
          <w:szCs w:val="28"/>
          <w:rtl/>
        </w:rPr>
        <w:t>סב</w:t>
      </w:r>
      <w:r w:rsidRPr="00DE042F">
        <w:rPr>
          <w:rFonts w:ascii="Calibri" w:hAnsi="Calibri" w:cs="FrankRuehl"/>
          <w:sz w:val="28"/>
          <w:szCs w:val="28"/>
          <w:rtl/>
        </w:rPr>
        <w:t xml:space="preserve"> </w:t>
      </w:r>
      <w:r w:rsidRPr="00DE042F">
        <w:rPr>
          <w:rFonts w:ascii="Calibri" w:hAnsi="Calibri" w:cs="FrankRuehl" w:hint="eastAsia"/>
          <w:sz w:val="28"/>
          <w:szCs w:val="28"/>
          <w:rtl/>
        </w:rPr>
        <w:t>ל</w:t>
      </w:r>
      <w:r w:rsidRPr="00DE042F">
        <w:rPr>
          <w:rFonts w:ascii="Calibri" w:hAnsi="Calibri" w:cs="FrankRuehl" w:hint="cs"/>
          <w:sz w:val="28"/>
          <w:szCs w:val="28"/>
          <w:rtl/>
        </w:rPr>
        <w:t>-</w:t>
      </w:r>
      <w:r w:rsidRPr="00DE042F">
        <w:rPr>
          <w:rFonts w:ascii="Calibri" w:hAnsi="Calibri" w:cs="FrankRuehl"/>
          <w:sz w:val="28"/>
          <w:szCs w:val="28"/>
          <w:rtl/>
        </w:rPr>
        <w:t xml:space="preserve">2 </w:t>
      </w:r>
      <w:r w:rsidRPr="00DE042F">
        <w:rPr>
          <w:rFonts w:ascii="Calibri" w:hAnsi="Calibri" w:cs="FrankRuehl" w:hint="eastAsia"/>
          <w:sz w:val="28"/>
          <w:szCs w:val="28"/>
          <w:rtl/>
        </w:rPr>
        <w:t>נכדים</w:t>
      </w:r>
      <w:r w:rsidRPr="00DE042F">
        <w:rPr>
          <w:rFonts w:ascii="Calibri" w:hAnsi="Calibri" w:cs="FrankRuehl" w:hint="cs"/>
          <w:sz w:val="28"/>
          <w:szCs w:val="28"/>
          <w:rtl/>
        </w:rPr>
        <w:t>. נ</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הנע</w:t>
      </w:r>
      <w:r w:rsidRPr="00DE042F">
        <w:rPr>
          <w:rFonts w:ascii="Calibri" w:hAnsi="Calibri" w:cs="FrankRuehl"/>
          <w:sz w:val="28"/>
          <w:szCs w:val="28"/>
          <w:rtl/>
        </w:rPr>
        <w:t xml:space="preserve"> </w:t>
      </w:r>
      <w:r w:rsidRPr="00DE042F">
        <w:rPr>
          <w:rFonts w:ascii="Calibri" w:hAnsi="Calibri" w:cs="FrankRuehl" w:hint="eastAsia"/>
          <w:sz w:val="28"/>
          <w:szCs w:val="28"/>
          <w:rtl/>
        </w:rPr>
        <w:t>בין</w:t>
      </w:r>
      <w:r w:rsidRPr="00DE042F">
        <w:rPr>
          <w:rFonts w:ascii="Calibri" w:hAnsi="Calibri" w:cs="FrankRuehl"/>
          <w:sz w:val="28"/>
          <w:szCs w:val="28"/>
          <w:rtl/>
        </w:rPr>
        <w:t xml:space="preserve"> 6 </w:t>
      </w:r>
      <w:r w:rsidRPr="00DE042F">
        <w:rPr>
          <w:rFonts w:ascii="Calibri" w:hAnsi="Calibri" w:cs="FrankRuehl" w:hint="cs"/>
          <w:sz w:val="28"/>
          <w:szCs w:val="28"/>
          <w:rtl/>
        </w:rPr>
        <w:t>ל-</w:t>
      </w:r>
      <w:r w:rsidRPr="00DE042F">
        <w:rPr>
          <w:rFonts w:ascii="Calibri" w:hAnsi="Calibri" w:cs="FrankRuehl"/>
          <w:sz w:val="28"/>
          <w:szCs w:val="28"/>
          <w:rtl/>
        </w:rPr>
        <w:t xml:space="preserve"> 12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hint="cs"/>
          <w:sz w:val="28"/>
          <w:szCs w:val="28"/>
          <w:rtl/>
        </w:rPr>
        <w:t xml:space="preserve">, ועל הנאשם נגזר עונש של </w:t>
      </w:r>
      <w:r w:rsidRPr="00DE042F">
        <w:rPr>
          <w:rFonts w:ascii="Calibri" w:hAnsi="Calibri" w:cs="FrankRuehl"/>
          <w:sz w:val="28"/>
          <w:szCs w:val="28"/>
          <w:rtl/>
        </w:rPr>
        <w:t xml:space="preserve">7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ערעור</w:t>
      </w:r>
      <w:r w:rsidRPr="00DE042F">
        <w:rPr>
          <w:rFonts w:ascii="Calibri" w:hAnsi="Calibri" w:cs="FrankRuehl"/>
          <w:sz w:val="28"/>
          <w:szCs w:val="28"/>
          <w:rtl/>
        </w:rPr>
        <w:t xml:space="preserve"> </w:t>
      </w:r>
      <w:r w:rsidRPr="00DE042F">
        <w:rPr>
          <w:rFonts w:ascii="Calibri" w:hAnsi="Calibri" w:cs="FrankRuehl" w:hint="cs"/>
          <w:sz w:val="28"/>
          <w:szCs w:val="28"/>
          <w:rtl/>
        </w:rPr>
        <w:t>שהוגש לבית המשפט ה</w:t>
      </w:r>
      <w:r w:rsidRPr="00DE042F">
        <w:rPr>
          <w:rFonts w:ascii="Calibri" w:hAnsi="Calibri" w:cs="FrankRuehl" w:hint="eastAsia"/>
          <w:sz w:val="28"/>
          <w:szCs w:val="28"/>
          <w:rtl/>
        </w:rPr>
        <w:t>מחוזי</w:t>
      </w:r>
      <w:r w:rsidRPr="00DE042F">
        <w:rPr>
          <w:rFonts w:ascii="Calibri" w:hAnsi="Calibri" w:cs="FrankRuehl" w:hint="cs"/>
          <w:sz w:val="28"/>
          <w:szCs w:val="28"/>
          <w:rtl/>
        </w:rPr>
        <w:t>, ככל הנראה</w:t>
      </w:r>
      <w:r w:rsidRPr="00DE042F">
        <w:rPr>
          <w:rFonts w:ascii="Calibri" w:hAnsi="Calibri" w:cs="FrankRuehl"/>
          <w:sz w:val="28"/>
          <w:szCs w:val="28"/>
          <w:rtl/>
        </w:rPr>
        <w:t xml:space="preserve"> </w:t>
      </w:r>
      <w:r w:rsidRPr="00DE042F">
        <w:rPr>
          <w:rFonts w:ascii="Calibri" w:hAnsi="Calibri" w:cs="FrankRuehl" w:hint="eastAsia"/>
          <w:sz w:val="28"/>
          <w:szCs w:val="28"/>
          <w:rtl/>
        </w:rPr>
        <w:t>נדחה</w:t>
      </w:r>
      <w:r w:rsidRPr="00DE042F">
        <w:rPr>
          <w:rFonts w:ascii="Calibri" w:hAnsi="Calibri" w:cs="FrankRuehl" w:hint="cs"/>
          <w:sz w:val="28"/>
          <w:szCs w:val="28"/>
          <w:rtl/>
        </w:rPr>
        <w:t xml:space="preserve"> [</w:t>
      </w:r>
      <w:hyperlink r:id="rId48" w:history="1">
        <w:r w:rsidR="005553DE" w:rsidRPr="005553DE">
          <w:rPr>
            <w:rFonts w:ascii="Calibri" w:hAnsi="Calibri" w:cs="FrankRuehl" w:hint="eastAsia"/>
            <w:color w:val="0000FF"/>
            <w:sz w:val="28"/>
            <w:szCs w:val="28"/>
            <w:u w:val="single"/>
            <w:rtl/>
          </w:rPr>
          <w:t>עפ</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ג</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ב</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ש</w:t>
        </w:r>
        <w:r w:rsidR="005553DE" w:rsidRPr="005553DE">
          <w:rPr>
            <w:rFonts w:ascii="Calibri" w:hAnsi="Calibri" w:cs="FrankRuehl"/>
            <w:color w:val="0000FF"/>
            <w:sz w:val="28"/>
            <w:szCs w:val="28"/>
            <w:u w:val="single"/>
            <w:rtl/>
          </w:rPr>
          <w:t>) 24043-04-17</w:t>
        </w:r>
      </w:hyperlink>
      <w:r w:rsidRPr="00DE042F">
        <w:rPr>
          <w:rFonts w:ascii="Calibri" w:hAnsi="Calibri" w:cs="FrankRuehl" w:hint="cs"/>
          <w:sz w:val="28"/>
          <w:szCs w:val="28"/>
          <w:rtl/>
        </w:rPr>
        <w:t>].</w:t>
      </w:r>
    </w:p>
    <w:p w14:paraId="2F7913AA" w14:textId="77777777" w:rsidR="00DE042F" w:rsidRPr="00DE042F" w:rsidRDefault="00DE042F" w:rsidP="00DE042F">
      <w:pPr>
        <w:spacing w:line="360" w:lineRule="auto"/>
        <w:ind w:left="360" w:hanging="360"/>
        <w:jc w:val="both"/>
        <w:rPr>
          <w:rFonts w:ascii="Calibri" w:hAnsi="Calibri" w:cs="FrankRuehl"/>
          <w:sz w:val="28"/>
          <w:szCs w:val="28"/>
          <w:rtl/>
        </w:rPr>
      </w:pPr>
    </w:p>
    <w:p w14:paraId="52F4259E" w14:textId="77777777" w:rsidR="00DE042F" w:rsidRPr="00DE042F" w:rsidRDefault="00DE042F" w:rsidP="00DE042F">
      <w:pPr>
        <w:spacing w:line="360" w:lineRule="auto"/>
        <w:ind w:left="1440" w:hanging="720"/>
        <w:jc w:val="both"/>
        <w:rPr>
          <w:rFonts w:ascii="Calibri" w:hAnsi="Calibri" w:cs="FrankRuehl"/>
          <w:sz w:val="28"/>
          <w:szCs w:val="28"/>
        </w:rPr>
      </w:pPr>
      <w:r w:rsidRPr="00DE042F">
        <w:rPr>
          <w:rFonts w:ascii="Calibri" w:hAnsi="Calibri" w:cs="FrankRuehl" w:hint="cs"/>
          <w:sz w:val="28"/>
          <w:szCs w:val="28"/>
          <w:rtl/>
        </w:rPr>
        <w:t>ו.</w:t>
      </w:r>
      <w:r w:rsidRPr="00DE042F">
        <w:rPr>
          <w:rFonts w:ascii="Calibri" w:hAnsi="Calibri" w:cs="FrankRuehl" w:hint="cs"/>
          <w:sz w:val="28"/>
          <w:szCs w:val="28"/>
          <w:rtl/>
        </w:rPr>
        <w:tab/>
        <w:t>ב</w:t>
      </w:r>
      <w:hyperlink r:id="rId49" w:history="1">
        <w:r w:rsidR="005553DE" w:rsidRPr="005553DE">
          <w:rPr>
            <w:rFonts w:ascii="Calibri" w:hAnsi="Calibri" w:cs="FrankRuehl" w:hint="eastAsia"/>
            <w:color w:val="0000FF"/>
            <w:sz w:val="28"/>
            <w:szCs w:val="28"/>
            <w:u w:val="single"/>
            <w:rtl/>
          </w:rPr>
          <w:t>ת</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רח</w:t>
        </w:r>
        <w:r w:rsidR="005553DE" w:rsidRPr="005553DE">
          <w:rPr>
            <w:rFonts w:ascii="Calibri" w:hAnsi="Calibri" w:cs="FrankRuehl"/>
            <w:color w:val="0000FF"/>
            <w:sz w:val="28"/>
            <w:szCs w:val="28"/>
            <w:u w:val="single"/>
            <w:rtl/>
          </w:rPr>
          <w:t>') 63976-07-17</w:t>
        </w:r>
      </w:hyperlink>
      <w:r w:rsidRPr="00DE042F">
        <w:rPr>
          <w:rFonts w:ascii="Calibri" w:hAnsi="Calibri" w:cs="FrankRuehl"/>
          <w:sz w:val="28"/>
          <w:szCs w:val="28"/>
          <w:rtl/>
        </w:rPr>
        <w:t xml:space="preserve"> </w:t>
      </w:r>
      <w:r w:rsidRPr="00DE042F">
        <w:rPr>
          <w:rFonts w:ascii="Calibri" w:hAnsi="Calibri" w:cs="Miriam" w:hint="eastAsia"/>
          <w:rtl/>
        </w:rPr>
        <w:t>מדינת</w:t>
      </w:r>
      <w:r w:rsidRPr="00DE042F">
        <w:rPr>
          <w:rFonts w:ascii="Calibri" w:hAnsi="Calibri" w:cs="Miriam"/>
          <w:rtl/>
        </w:rPr>
        <w:t xml:space="preserve"> </w:t>
      </w:r>
      <w:r w:rsidRPr="00DE042F">
        <w:rPr>
          <w:rFonts w:ascii="Calibri" w:hAnsi="Calibri" w:cs="Miriam" w:hint="eastAsia"/>
          <w:rtl/>
        </w:rPr>
        <w:t>ישראל</w:t>
      </w:r>
      <w:r w:rsidRPr="00DE042F">
        <w:rPr>
          <w:rFonts w:ascii="Calibri" w:hAnsi="Calibri" w:cs="Miriam"/>
          <w:rtl/>
        </w:rPr>
        <w:t xml:space="preserve"> </w:t>
      </w:r>
      <w:r w:rsidRPr="00DE042F">
        <w:rPr>
          <w:rFonts w:ascii="Calibri" w:hAnsi="Calibri" w:cs="Miriam" w:hint="eastAsia"/>
          <w:rtl/>
        </w:rPr>
        <w:t>נ</w:t>
      </w:r>
      <w:r w:rsidRPr="00DE042F">
        <w:rPr>
          <w:rFonts w:ascii="Calibri" w:hAnsi="Calibri" w:cs="Miriam"/>
          <w:rtl/>
        </w:rPr>
        <w:t xml:space="preserve">' </w:t>
      </w:r>
      <w:r w:rsidRPr="00DE042F">
        <w:rPr>
          <w:rFonts w:ascii="Calibri" w:hAnsi="Calibri" w:cs="Miriam" w:hint="eastAsia"/>
          <w:rtl/>
        </w:rPr>
        <w:t>אבו</w:t>
      </w:r>
      <w:r w:rsidRPr="00DE042F">
        <w:rPr>
          <w:rFonts w:ascii="Calibri" w:hAnsi="Calibri" w:cs="Miriam"/>
          <w:rtl/>
        </w:rPr>
        <w:t xml:space="preserve"> </w:t>
      </w:r>
      <w:r w:rsidRPr="00DE042F">
        <w:rPr>
          <w:rFonts w:ascii="Calibri" w:hAnsi="Calibri" w:cs="Miriam" w:hint="eastAsia"/>
          <w:rtl/>
        </w:rPr>
        <w:t>קרינאת</w:t>
      </w:r>
      <w:r w:rsidRPr="00DE042F">
        <w:rPr>
          <w:rFonts w:ascii="Calibri" w:hAnsi="Calibri" w:cs="FrankRuehl" w:hint="cs"/>
          <w:sz w:val="28"/>
          <w:szCs w:val="28"/>
          <w:rtl/>
        </w:rPr>
        <w:t xml:space="preserve"> (15.10.2018), נ</w:t>
      </w:r>
      <w:r w:rsidRPr="00DE042F">
        <w:rPr>
          <w:rFonts w:ascii="Calibri" w:hAnsi="Calibri" w:cs="FrankRuehl" w:hint="eastAsia"/>
          <w:sz w:val="28"/>
          <w:szCs w:val="28"/>
          <w:rtl/>
        </w:rPr>
        <w:t>גזר</w:t>
      </w:r>
      <w:r w:rsidRPr="00DE042F">
        <w:rPr>
          <w:rFonts w:ascii="Calibri" w:hAnsi="Calibri" w:cs="FrankRuehl"/>
          <w:sz w:val="28"/>
          <w:szCs w:val="28"/>
          <w:rtl/>
        </w:rPr>
        <w:t xml:space="preserve"> </w:t>
      </w:r>
      <w:r w:rsidRPr="00DE042F">
        <w:rPr>
          <w:rFonts w:ascii="Calibri" w:hAnsi="Calibri" w:cs="FrankRuehl" w:hint="cs"/>
          <w:sz w:val="28"/>
          <w:szCs w:val="28"/>
          <w:rtl/>
        </w:rPr>
        <w:t>עונש של 6 חודשי מאסר בעבודת שירות</w:t>
      </w:r>
      <w:r w:rsidRPr="00DE042F">
        <w:rPr>
          <w:rFonts w:ascii="Calibri" w:hAnsi="Calibri" w:cs="FrankRuehl" w:hint="eastAsia"/>
          <w:sz w:val="28"/>
          <w:szCs w:val="28"/>
          <w:rtl/>
        </w:rPr>
        <w:t xml:space="preserve"> </w:t>
      </w:r>
      <w:r w:rsidRPr="00DE042F">
        <w:rPr>
          <w:rFonts w:ascii="Calibri" w:hAnsi="Calibri" w:cs="FrankRuehl" w:hint="cs"/>
          <w:sz w:val="28"/>
          <w:szCs w:val="28"/>
          <w:rtl/>
        </w:rPr>
        <w:t>ל</w:t>
      </w:r>
      <w:r w:rsidRPr="00DE042F">
        <w:rPr>
          <w:rFonts w:ascii="Calibri" w:hAnsi="Calibri" w:cs="FrankRuehl" w:hint="eastAsia"/>
          <w:sz w:val="28"/>
          <w:szCs w:val="28"/>
          <w:rtl/>
        </w:rPr>
        <w:t>נאשם</w:t>
      </w:r>
      <w:r w:rsidRPr="00DE042F">
        <w:rPr>
          <w:rFonts w:ascii="Calibri" w:hAnsi="Calibri" w:cs="FrankRuehl"/>
          <w:sz w:val="28"/>
          <w:szCs w:val="28"/>
          <w:rtl/>
        </w:rPr>
        <w:t xml:space="preserve"> 2</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cs"/>
          <w:sz w:val="28"/>
          <w:szCs w:val="28"/>
          <w:rtl/>
        </w:rPr>
        <w:t>שהורשע,</w:t>
      </w:r>
      <w:r w:rsidRPr="00DE042F">
        <w:rPr>
          <w:rFonts w:ascii="Calibri" w:hAnsi="Calibri" w:cs="FrankRuehl"/>
          <w:sz w:val="28"/>
          <w:szCs w:val="28"/>
          <w:rtl/>
        </w:rPr>
        <w:t xml:space="preserve"> </w:t>
      </w:r>
      <w:r w:rsidRPr="00DE042F">
        <w:rPr>
          <w:rFonts w:ascii="Calibri" w:hAnsi="Calibri" w:cs="FrankRuehl" w:hint="eastAsia"/>
          <w:sz w:val="28"/>
          <w:szCs w:val="28"/>
          <w:rtl/>
        </w:rPr>
        <w:t>על</w:t>
      </w:r>
      <w:r w:rsidRPr="00DE042F">
        <w:rPr>
          <w:rFonts w:ascii="Calibri" w:hAnsi="Calibri" w:cs="FrankRuehl"/>
          <w:sz w:val="28"/>
          <w:szCs w:val="28"/>
          <w:rtl/>
        </w:rPr>
        <w:t xml:space="preserve"> </w:t>
      </w:r>
      <w:r w:rsidRPr="00DE042F">
        <w:rPr>
          <w:rFonts w:ascii="Calibri" w:hAnsi="Calibri" w:cs="FrankRuehl" w:hint="eastAsia"/>
          <w:sz w:val="28"/>
          <w:szCs w:val="28"/>
          <w:rtl/>
        </w:rPr>
        <w:t>יסוד</w:t>
      </w:r>
      <w:r w:rsidRPr="00DE042F">
        <w:rPr>
          <w:rFonts w:ascii="Calibri" w:hAnsi="Calibri" w:cs="FrankRuehl"/>
          <w:sz w:val="28"/>
          <w:szCs w:val="28"/>
          <w:rtl/>
        </w:rPr>
        <w:t xml:space="preserve"> </w:t>
      </w:r>
      <w:r w:rsidRPr="00DE042F">
        <w:rPr>
          <w:rFonts w:ascii="Calibri" w:hAnsi="Calibri" w:cs="FrankRuehl" w:hint="eastAsia"/>
          <w:sz w:val="28"/>
          <w:szCs w:val="28"/>
          <w:rtl/>
        </w:rPr>
        <w:t>הודאת</w:t>
      </w:r>
      <w:r w:rsidRPr="00DE042F">
        <w:rPr>
          <w:rFonts w:ascii="Calibri" w:hAnsi="Calibri" w:cs="FrankRuehl" w:hint="cs"/>
          <w:sz w:val="28"/>
          <w:szCs w:val="28"/>
          <w:rtl/>
        </w:rPr>
        <w:t>ו,</w:t>
      </w:r>
      <w:r w:rsidRPr="00DE042F">
        <w:rPr>
          <w:rFonts w:ascii="Calibri" w:hAnsi="Calibri" w:cs="FrankRuehl"/>
          <w:sz w:val="28"/>
          <w:szCs w:val="28"/>
          <w:rtl/>
        </w:rPr>
        <w:t xml:space="preserve"> </w:t>
      </w:r>
      <w:r w:rsidRPr="00DE042F">
        <w:rPr>
          <w:rFonts w:ascii="Calibri" w:hAnsi="Calibri" w:cs="FrankRuehl" w:hint="eastAsia"/>
          <w:sz w:val="28"/>
          <w:szCs w:val="28"/>
          <w:rtl/>
        </w:rPr>
        <w:t>בעבירה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החזקת</w:t>
      </w:r>
      <w:r w:rsidRPr="00DE042F">
        <w:rPr>
          <w:rFonts w:ascii="Calibri" w:hAnsi="Calibri" w:cs="FrankRuehl"/>
          <w:sz w:val="28"/>
          <w:szCs w:val="28"/>
          <w:rtl/>
        </w:rPr>
        <w:t xml:space="preserve"> </w:t>
      </w:r>
      <w:r w:rsidRPr="00DE042F">
        <w:rPr>
          <w:rFonts w:ascii="Calibri" w:hAnsi="Calibri" w:cs="FrankRuehl" w:hint="eastAsia"/>
          <w:sz w:val="28"/>
          <w:szCs w:val="28"/>
          <w:rtl/>
        </w:rPr>
        <w:t>סם</w:t>
      </w:r>
      <w:r w:rsidRPr="00DE042F">
        <w:rPr>
          <w:rFonts w:ascii="Calibri" w:hAnsi="Calibri" w:cs="FrankRuehl"/>
          <w:sz w:val="28"/>
          <w:szCs w:val="28"/>
          <w:rtl/>
        </w:rPr>
        <w:t xml:space="preserve"> </w:t>
      </w:r>
      <w:r w:rsidRPr="00DE042F">
        <w:rPr>
          <w:rFonts w:ascii="Calibri" w:hAnsi="Calibri" w:cs="FrankRuehl" w:hint="eastAsia"/>
          <w:sz w:val="28"/>
          <w:szCs w:val="28"/>
          <w:rtl/>
        </w:rPr>
        <w:t>שלא</w:t>
      </w:r>
      <w:r w:rsidRPr="00DE042F">
        <w:rPr>
          <w:rFonts w:ascii="Calibri" w:hAnsi="Calibri" w:cs="FrankRuehl"/>
          <w:sz w:val="28"/>
          <w:szCs w:val="28"/>
          <w:rtl/>
        </w:rPr>
        <w:t xml:space="preserve"> </w:t>
      </w:r>
      <w:r w:rsidRPr="00DE042F">
        <w:rPr>
          <w:rFonts w:ascii="Calibri" w:hAnsi="Calibri" w:cs="FrankRuehl" w:hint="eastAsia"/>
          <w:sz w:val="28"/>
          <w:szCs w:val="28"/>
          <w:rtl/>
        </w:rPr>
        <w:t>לצריכה</w:t>
      </w:r>
      <w:r w:rsidRPr="00DE042F">
        <w:rPr>
          <w:rFonts w:ascii="Calibri" w:hAnsi="Calibri" w:cs="FrankRuehl"/>
          <w:sz w:val="28"/>
          <w:szCs w:val="28"/>
          <w:rtl/>
        </w:rPr>
        <w:t xml:space="preserve"> </w:t>
      </w:r>
      <w:r w:rsidRPr="00DE042F">
        <w:rPr>
          <w:rFonts w:ascii="Calibri" w:hAnsi="Calibri" w:cs="FrankRuehl" w:hint="eastAsia"/>
          <w:sz w:val="28"/>
          <w:szCs w:val="28"/>
          <w:rtl/>
        </w:rPr>
        <w:t>עצמית</w:t>
      </w:r>
      <w:r w:rsidRPr="00DE042F">
        <w:rPr>
          <w:rFonts w:ascii="Calibri" w:hAnsi="Calibri" w:cs="FrankRuehl"/>
          <w:sz w:val="28"/>
          <w:szCs w:val="28"/>
          <w:rtl/>
        </w:rPr>
        <w:t>,</w:t>
      </w:r>
      <w:r w:rsidRPr="00DE042F">
        <w:rPr>
          <w:rFonts w:ascii="Calibri" w:hAnsi="Calibri" w:cs="FrankRuehl" w:hint="cs"/>
          <w:sz w:val="28"/>
          <w:szCs w:val="28"/>
          <w:rtl/>
        </w:rPr>
        <w:t xml:space="preserve"> לאחר שנמצא ברכבו </w:t>
      </w:r>
      <w:r w:rsidRPr="00DE042F">
        <w:rPr>
          <w:rFonts w:ascii="Calibri" w:hAnsi="Calibri" w:cs="FrankRuehl" w:hint="eastAsia"/>
          <w:sz w:val="28"/>
          <w:szCs w:val="28"/>
          <w:rtl/>
        </w:rPr>
        <w:t>סם</w:t>
      </w:r>
      <w:r w:rsidRPr="00DE042F">
        <w:rPr>
          <w:rFonts w:ascii="Calibri" w:hAnsi="Calibri" w:cs="FrankRuehl"/>
          <w:sz w:val="28"/>
          <w:szCs w:val="28"/>
          <w:rtl/>
        </w:rPr>
        <w:t xml:space="preserve"> </w:t>
      </w:r>
      <w:r w:rsidRPr="00DE042F">
        <w:rPr>
          <w:rFonts w:ascii="Calibri" w:hAnsi="Calibri" w:cs="FrankRuehl" w:hint="cs"/>
          <w:sz w:val="28"/>
          <w:szCs w:val="28"/>
          <w:rtl/>
        </w:rPr>
        <w:t xml:space="preserve">מסוכן מסוג </w:t>
      </w:r>
      <w:r w:rsidRPr="00DE042F">
        <w:rPr>
          <w:rFonts w:ascii="Calibri" w:hAnsi="Calibri" w:cs="FrankRuehl" w:hint="eastAsia"/>
          <w:sz w:val="28"/>
          <w:szCs w:val="28"/>
          <w:rtl/>
        </w:rPr>
        <w:t>קנאביס</w:t>
      </w:r>
      <w:r w:rsidRPr="00DE042F">
        <w:rPr>
          <w:rFonts w:ascii="Calibri" w:hAnsi="Calibri" w:cs="FrankRuehl"/>
          <w:sz w:val="28"/>
          <w:szCs w:val="28"/>
          <w:rtl/>
        </w:rPr>
        <w:t xml:space="preserve"> </w:t>
      </w:r>
      <w:r w:rsidRPr="00DE042F">
        <w:rPr>
          <w:rFonts w:ascii="Calibri" w:hAnsi="Calibri" w:cs="FrankRuehl" w:hint="eastAsia"/>
          <w:sz w:val="28"/>
          <w:szCs w:val="28"/>
          <w:rtl/>
        </w:rPr>
        <w:t>במשקל</w:t>
      </w:r>
      <w:r w:rsidRPr="00DE042F">
        <w:rPr>
          <w:rFonts w:ascii="Calibri" w:hAnsi="Calibri" w:cs="FrankRuehl"/>
          <w:sz w:val="28"/>
          <w:szCs w:val="28"/>
          <w:rtl/>
        </w:rPr>
        <w:t xml:space="preserve"> 1.85 </w:t>
      </w:r>
      <w:r w:rsidRPr="00DE042F">
        <w:rPr>
          <w:rFonts w:ascii="Calibri" w:hAnsi="Calibri" w:cs="FrankRuehl" w:hint="eastAsia"/>
          <w:sz w:val="28"/>
          <w:szCs w:val="28"/>
          <w:rtl/>
        </w:rPr>
        <w:t>ק</w:t>
      </w:r>
      <w:r w:rsidRPr="00DE042F">
        <w:rPr>
          <w:rFonts w:ascii="Calibri" w:hAnsi="Calibri" w:cs="FrankRuehl"/>
          <w:sz w:val="28"/>
          <w:szCs w:val="28"/>
          <w:rtl/>
        </w:rPr>
        <w:t>"</w:t>
      </w:r>
      <w:r w:rsidRPr="00DE042F">
        <w:rPr>
          <w:rFonts w:ascii="Calibri" w:hAnsi="Calibri" w:cs="FrankRuehl" w:hint="eastAsia"/>
          <w:sz w:val="28"/>
          <w:szCs w:val="28"/>
          <w:rtl/>
        </w:rPr>
        <w:t>ג</w:t>
      </w:r>
      <w:r w:rsidRPr="00DE042F">
        <w:rPr>
          <w:rFonts w:ascii="Calibri" w:hAnsi="Calibri" w:cs="FrankRuehl" w:hint="cs"/>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cs"/>
          <w:sz w:val="28"/>
          <w:szCs w:val="28"/>
          <w:rtl/>
        </w:rPr>
        <w:t>ה</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cs"/>
          <w:sz w:val="28"/>
          <w:szCs w:val="28"/>
          <w:rtl/>
        </w:rPr>
        <w:t>שנקבע נ</w:t>
      </w:r>
      <w:r w:rsidRPr="00DE042F">
        <w:rPr>
          <w:rFonts w:ascii="Calibri" w:hAnsi="Calibri" w:cs="FrankRuehl" w:hint="eastAsia"/>
          <w:sz w:val="28"/>
          <w:szCs w:val="28"/>
          <w:rtl/>
        </w:rPr>
        <w:t>ע</w:t>
      </w:r>
      <w:r w:rsidRPr="00DE042F">
        <w:rPr>
          <w:rFonts w:ascii="Calibri" w:hAnsi="Calibri" w:cs="FrankRuehl"/>
          <w:sz w:val="28"/>
          <w:szCs w:val="28"/>
          <w:rtl/>
        </w:rPr>
        <w:t xml:space="preserve"> </w:t>
      </w:r>
      <w:r w:rsidRPr="00DE042F">
        <w:rPr>
          <w:rFonts w:ascii="Calibri" w:hAnsi="Calibri" w:cs="FrankRuehl" w:hint="eastAsia"/>
          <w:sz w:val="28"/>
          <w:szCs w:val="28"/>
          <w:rtl/>
        </w:rPr>
        <w:t>בין</w:t>
      </w:r>
      <w:r w:rsidRPr="00DE042F">
        <w:rPr>
          <w:rFonts w:ascii="Calibri" w:hAnsi="Calibri" w:cs="FrankRuehl"/>
          <w:sz w:val="28"/>
          <w:szCs w:val="28"/>
          <w:rtl/>
        </w:rPr>
        <w:t xml:space="preserve"> </w:t>
      </w:r>
      <w:r w:rsidRPr="00DE042F">
        <w:rPr>
          <w:rFonts w:ascii="Calibri" w:hAnsi="Calibri" w:cs="FrankRuehl" w:hint="eastAsia"/>
          <w:sz w:val="28"/>
          <w:szCs w:val="28"/>
          <w:rtl/>
        </w:rPr>
        <w:t>מספר</w:t>
      </w:r>
      <w:r w:rsidRPr="00DE042F">
        <w:rPr>
          <w:rFonts w:ascii="Calibri" w:hAnsi="Calibri" w:cs="FrankRuehl"/>
          <w:sz w:val="28"/>
          <w:szCs w:val="28"/>
          <w:rtl/>
        </w:rPr>
        <w:t xml:space="preserve">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שיכול</w:t>
      </w:r>
      <w:r w:rsidRPr="00DE042F">
        <w:rPr>
          <w:rFonts w:ascii="Calibri" w:hAnsi="Calibri" w:cs="FrankRuehl"/>
          <w:sz w:val="28"/>
          <w:szCs w:val="28"/>
          <w:rtl/>
        </w:rPr>
        <w:t xml:space="preserve"> </w:t>
      </w:r>
      <w:r w:rsidRPr="00DE042F">
        <w:rPr>
          <w:rFonts w:ascii="Calibri" w:hAnsi="Calibri" w:cs="FrankRuehl" w:hint="eastAsia"/>
          <w:sz w:val="28"/>
          <w:szCs w:val="28"/>
          <w:rtl/>
        </w:rPr>
        <w:t>וי</w:t>
      </w:r>
      <w:r w:rsidRPr="00DE042F">
        <w:rPr>
          <w:rFonts w:ascii="Calibri" w:hAnsi="Calibri" w:cs="FrankRuehl" w:hint="cs"/>
          <w:sz w:val="28"/>
          <w:szCs w:val="28"/>
          <w:rtl/>
        </w:rPr>
        <w:t>רוצו</w:t>
      </w:r>
      <w:r w:rsidRPr="00DE042F">
        <w:rPr>
          <w:rFonts w:ascii="Calibri" w:hAnsi="Calibri" w:cs="FrankRuehl"/>
          <w:sz w:val="28"/>
          <w:szCs w:val="28"/>
          <w:rtl/>
        </w:rPr>
        <w:t xml:space="preserve"> </w:t>
      </w:r>
      <w:r w:rsidRPr="00DE042F">
        <w:rPr>
          <w:rFonts w:ascii="Calibri" w:hAnsi="Calibri" w:cs="FrankRuehl" w:hint="eastAsia"/>
          <w:sz w:val="28"/>
          <w:szCs w:val="28"/>
          <w:rtl/>
        </w:rPr>
        <w:t>בעבודות</w:t>
      </w:r>
      <w:r w:rsidRPr="00DE042F">
        <w:rPr>
          <w:rFonts w:ascii="Calibri" w:hAnsi="Calibri" w:cs="FrankRuehl"/>
          <w:sz w:val="28"/>
          <w:szCs w:val="28"/>
          <w:rtl/>
        </w:rPr>
        <w:t xml:space="preserve"> </w:t>
      </w:r>
      <w:r w:rsidRPr="00DE042F">
        <w:rPr>
          <w:rFonts w:ascii="Calibri" w:hAnsi="Calibri" w:cs="FrankRuehl" w:hint="eastAsia"/>
          <w:sz w:val="28"/>
          <w:szCs w:val="28"/>
          <w:rtl/>
        </w:rPr>
        <w:t>שירות</w:t>
      </w:r>
      <w:r w:rsidRPr="00DE042F">
        <w:rPr>
          <w:rFonts w:ascii="Calibri" w:hAnsi="Calibri" w:cs="FrankRuehl"/>
          <w:sz w:val="28"/>
          <w:szCs w:val="28"/>
          <w:rtl/>
        </w:rPr>
        <w:t xml:space="preserve"> </w:t>
      </w:r>
      <w:r w:rsidRPr="00DE042F">
        <w:rPr>
          <w:rFonts w:ascii="Calibri" w:hAnsi="Calibri" w:cs="FrankRuehl" w:hint="eastAsia"/>
          <w:sz w:val="28"/>
          <w:szCs w:val="28"/>
          <w:rtl/>
        </w:rPr>
        <w:t>ועד</w:t>
      </w:r>
      <w:r w:rsidRPr="00DE042F">
        <w:rPr>
          <w:rFonts w:ascii="Calibri" w:hAnsi="Calibri" w:cs="FrankRuehl"/>
          <w:sz w:val="28"/>
          <w:szCs w:val="28"/>
          <w:rtl/>
        </w:rPr>
        <w:t xml:space="preserve"> 10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hint="cs"/>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נעדר</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sz w:val="28"/>
          <w:szCs w:val="28"/>
          <w:rtl/>
        </w:rPr>
        <w:t>,</w:t>
      </w:r>
      <w:r w:rsidRPr="00DE042F">
        <w:rPr>
          <w:rFonts w:ascii="Calibri" w:hAnsi="Calibri" w:cs="FrankRuehl" w:hint="cs"/>
          <w:sz w:val="28"/>
          <w:szCs w:val="28"/>
          <w:rtl/>
        </w:rPr>
        <w:t xml:space="preserve"> והמלצת שירות המבחן הייתה להטיל עליו צו של"צ. </w:t>
      </w:r>
    </w:p>
    <w:p w14:paraId="7B53F576" w14:textId="77777777" w:rsidR="00DE042F" w:rsidRPr="00DE042F" w:rsidRDefault="00DE042F" w:rsidP="00DE042F">
      <w:pPr>
        <w:spacing w:line="360" w:lineRule="auto"/>
        <w:ind w:left="360" w:hanging="360"/>
        <w:jc w:val="both"/>
        <w:rPr>
          <w:rFonts w:ascii="Calibri" w:hAnsi="Calibri" w:cs="FrankRuehl"/>
          <w:sz w:val="28"/>
          <w:szCs w:val="28"/>
          <w:rtl/>
        </w:rPr>
      </w:pPr>
    </w:p>
    <w:p w14:paraId="5EFCB29E" w14:textId="77777777" w:rsidR="00DE042F" w:rsidRPr="00DE042F" w:rsidRDefault="00DE042F" w:rsidP="00DE042F">
      <w:pPr>
        <w:spacing w:line="360" w:lineRule="auto"/>
        <w:ind w:left="1440" w:hanging="720"/>
        <w:jc w:val="both"/>
        <w:rPr>
          <w:rFonts w:ascii="Calibri" w:hAnsi="Calibri" w:cs="FrankRuehl"/>
          <w:sz w:val="28"/>
          <w:szCs w:val="28"/>
          <w:rtl/>
        </w:rPr>
      </w:pPr>
      <w:r w:rsidRPr="00DE042F">
        <w:rPr>
          <w:rFonts w:ascii="Calibri" w:hAnsi="Calibri" w:cs="FrankRuehl" w:hint="cs"/>
          <w:sz w:val="28"/>
          <w:szCs w:val="28"/>
          <w:rtl/>
        </w:rPr>
        <w:t>ז.</w:t>
      </w:r>
      <w:r w:rsidRPr="00DE042F">
        <w:rPr>
          <w:rFonts w:ascii="Calibri" w:hAnsi="Calibri" w:cs="FrankRuehl"/>
          <w:sz w:val="28"/>
          <w:szCs w:val="28"/>
          <w:rtl/>
        </w:rPr>
        <w:tab/>
      </w:r>
      <w:r w:rsidRPr="00DE042F">
        <w:rPr>
          <w:rFonts w:ascii="Calibri" w:hAnsi="Calibri" w:cs="FrankRuehl" w:hint="cs"/>
          <w:sz w:val="28"/>
          <w:szCs w:val="28"/>
          <w:rtl/>
        </w:rPr>
        <w:t>ב</w:t>
      </w:r>
      <w:hyperlink r:id="rId50" w:history="1">
        <w:r w:rsidR="005553DE" w:rsidRPr="005553DE">
          <w:rPr>
            <w:rFonts w:ascii="Calibri" w:hAnsi="Calibri" w:cs="FrankRuehl" w:hint="eastAsia"/>
            <w:color w:val="0000FF"/>
            <w:sz w:val="28"/>
            <w:szCs w:val="28"/>
            <w:u w:val="single"/>
            <w:rtl/>
          </w:rPr>
          <w:t>ת</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באר</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שבע</w:t>
        </w:r>
        <w:r w:rsidR="005553DE" w:rsidRPr="005553DE">
          <w:rPr>
            <w:rFonts w:ascii="Calibri" w:hAnsi="Calibri" w:cs="FrankRuehl"/>
            <w:color w:val="0000FF"/>
            <w:sz w:val="28"/>
            <w:szCs w:val="28"/>
            <w:u w:val="single"/>
            <w:rtl/>
          </w:rPr>
          <w:t>) 54116-09-16</w:t>
        </w:r>
      </w:hyperlink>
      <w:r w:rsidRPr="00DE042F">
        <w:rPr>
          <w:rFonts w:ascii="Calibri" w:hAnsi="Calibri" w:cs="FrankRuehl"/>
          <w:sz w:val="28"/>
          <w:szCs w:val="28"/>
          <w:rtl/>
        </w:rPr>
        <w:t xml:space="preserve"> </w:t>
      </w:r>
      <w:r w:rsidRPr="00DE042F">
        <w:rPr>
          <w:rFonts w:ascii="Calibri" w:hAnsi="Calibri" w:cs="Miriam" w:hint="eastAsia"/>
          <w:rtl/>
        </w:rPr>
        <w:t>מדינת</w:t>
      </w:r>
      <w:r w:rsidRPr="00DE042F">
        <w:rPr>
          <w:rFonts w:ascii="Calibri" w:hAnsi="Calibri" w:cs="Miriam"/>
          <w:rtl/>
        </w:rPr>
        <w:t xml:space="preserve"> </w:t>
      </w:r>
      <w:r w:rsidRPr="00DE042F">
        <w:rPr>
          <w:rFonts w:ascii="Calibri" w:hAnsi="Calibri" w:cs="Miriam" w:hint="eastAsia"/>
          <w:rtl/>
        </w:rPr>
        <w:t>ישראל</w:t>
      </w:r>
      <w:r w:rsidRPr="00DE042F">
        <w:rPr>
          <w:rFonts w:ascii="Calibri" w:hAnsi="Calibri" w:cs="Miriam"/>
          <w:rtl/>
        </w:rPr>
        <w:t xml:space="preserve"> </w:t>
      </w:r>
      <w:r w:rsidRPr="00DE042F">
        <w:rPr>
          <w:rFonts w:ascii="Calibri" w:hAnsi="Calibri" w:cs="Miriam" w:hint="eastAsia"/>
          <w:rtl/>
        </w:rPr>
        <w:t>נ</w:t>
      </w:r>
      <w:r w:rsidRPr="00DE042F">
        <w:rPr>
          <w:rFonts w:ascii="Calibri" w:hAnsi="Calibri" w:cs="Miriam"/>
          <w:rtl/>
        </w:rPr>
        <w:t xml:space="preserve">' </w:t>
      </w:r>
      <w:r w:rsidRPr="00DE042F">
        <w:rPr>
          <w:rFonts w:ascii="Calibri" w:hAnsi="Calibri" w:cs="Miriam" w:hint="eastAsia"/>
          <w:rtl/>
        </w:rPr>
        <w:t>אברהם</w:t>
      </w:r>
      <w:r w:rsidRPr="00DE042F">
        <w:rPr>
          <w:rFonts w:ascii="Calibri" w:hAnsi="Calibri" w:cs="FrankRuehl" w:hint="cs"/>
          <w:sz w:val="28"/>
          <w:szCs w:val="28"/>
          <w:rtl/>
        </w:rPr>
        <w:t xml:space="preserve"> (25.12.2016),</w:t>
      </w:r>
      <w:r w:rsidRPr="00DE042F">
        <w:rPr>
          <w:rFonts w:ascii="Calibri" w:hAnsi="Calibri" w:cs="FrankRuehl"/>
          <w:sz w:val="28"/>
          <w:szCs w:val="28"/>
          <w:rtl/>
        </w:rPr>
        <w:t xml:space="preserve"> </w:t>
      </w:r>
      <w:r w:rsidRPr="00DE042F">
        <w:rPr>
          <w:rFonts w:ascii="Calibri" w:hAnsi="Calibri" w:cs="FrankRuehl" w:hint="cs"/>
          <w:sz w:val="28"/>
          <w:szCs w:val="28"/>
          <w:rtl/>
        </w:rPr>
        <w:t xml:space="preserve">הורשע </w:t>
      </w:r>
      <w:r w:rsidRPr="00DE042F">
        <w:rPr>
          <w:rFonts w:ascii="Calibri" w:hAnsi="Calibri" w:cs="FrankRuehl"/>
          <w:sz w:val="28"/>
          <w:szCs w:val="28"/>
          <w:rtl/>
        </w:rPr>
        <w:t>הנאשם</w:t>
      </w:r>
      <w:r w:rsidRPr="00DE042F">
        <w:rPr>
          <w:rFonts w:ascii="Calibri" w:hAnsi="Calibri" w:cs="FrankRuehl" w:hint="cs"/>
          <w:sz w:val="28"/>
          <w:szCs w:val="28"/>
          <w:rtl/>
        </w:rPr>
        <w:t>,</w:t>
      </w:r>
      <w:r w:rsidRPr="00DE042F">
        <w:rPr>
          <w:rFonts w:ascii="Calibri" w:hAnsi="Calibri" w:cs="FrankRuehl"/>
          <w:sz w:val="28"/>
          <w:szCs w:val="28"/>
          <w:rtl/>
        </w:rPr>
        <w:t xml:space="preserve"> על </w:t>
      </w:r>
      <w:r w:rsidRPr="00DE042F">
        <w:rPr>
          <w:rFonts w:ascii="Calibri" w:hAnsi="Calibri" w:cs="FrankRuehl" w:hint="cs"/>
          <w:sz w:val="28"/>
          <w:szCs w:val="28"/>
          <w:rtl/>
        </w:rPr>
        <w:t>יסוד</w:t>
      </w:r>
      <w:r w:rsidRPr="00DE042F">
        <w:rPr>
          <w:rFonts w:ascii="Calibri" w:hAnsi="Calibri" w:cs="FrankRuehl"/>
          <w:sz w:val="28"/>
          <w:szCs w:val="28"/>
          <w:rtl/>
        </w:rPr>
        <w:t xml:space="preserve"> הודאתו</w:t>
      </w:r>
      <w:r w:rsidRPr="00DE042F">
        <w:rPr>
          <w:rFonts w:ascii="Calibri" w:hAnsi="Calibri" w:cs="FrankRuehl" w:hint="cs"/>
          <w:sz w:val="28"/>
          <w:szCs w:val="28"/>
          <w:rtl/>
        </w:rPr>
        <w:t>,</w:t>
      </w:r>
      <w:r w:rsidRPr="00DE042F">
        <w:rPr>
          <w:rFonts w:ascii="Calibri" w:hAnsi="Calibri" w:cs="FrankRuehl"/>
          <w:sz w:val="28"/>
          <w:szCs w:val="28"/>
          <w:rtl/>
        </w:rPr>
        <w:t xml:space="preserve"> בעבירה של החזקת סם שלא לצריכה עצמית, </w:t>
      </w:r>
      <w:r w:rsidRPr="00DE042F">
        <w:rPr>
          <w:rFonts w:ascii="Calibri" w:hAnsi="Calibri" w:cs="FrankRuehl" w:hint="cs"/>
          <w:sz w:val="28"/>
          <w:szCs w:val="28"/>
          <w:rtl/>
        </w:rPr>
        <w:t>משנמצא שהחזיק</w:t>
      </w:r>
      <w:r w:rsidRPr="00DE042F">
        <w:rPr>
          <w:rFonts w:ascii="Calibri" w:hAnsi="Calibri" w:cs="FrankRuehl"/>
          <w:sz w:val="28"/>
          <w:szCs w:val="28"/>
          <w:rtl/>
        </w:rPr>
        <w:t xml:space="preserve"> </w:t>
      </w:r>
      <w:r w:rsidRPr="00DE042F">
        <w:rPr>
          <w:rFonts w:ascii="Calibri" w:hAnsi="Calibri" w:cs="FrankRuehl" w:hint="cs"/>
          <w:sz w:val="28"/>
          <w:szCs w:val="28"/>
          <w:rtl/>
        </w:rPr>
        <w:t xml:space="preserve">8 </w:t>
      </w:r>
      <w:r w:rsidRPr="00DE042F">
        <w:rPr>
          <w:rFonts w:ascii="Calibri" w:hAnsi="Calibri" w:cs="FrankRuehl"/>
          <w:sz w:val="28"/>
          <w:szCs w:val="28"/>
          <w:rtl/>
        </w:rPr>
        <w:t>פלטות חשיש במשקל 800 גרם</w:t>
      </w:r>
      <w:r w:rsidRPr="00DE042F">
        <w:rPr>
          <w:rFonts w:ascii="Calibri" w:hAnsi="Calibri" w:cs="FrankRuehl" w:hint="cs"/>
          <w:sz w:val="28"/>
          <w:szCs w:val="28"/>
          <w:rtl/>
        </w:rPr>
        <w:t xml:space="preserve">. על </w:t>
      </w:r>
      <w:r w:rsidRPr="00DE042F">
        <w:rPr>
          <w:rFonts w:ascii="Calibri" w:hAnsi="Calibri" w:cs="FrankRuehl" w:hint="eastAsia"/>
          <w:sz w:val="28"/>
          <w:szCs w:val="28"/>
          <w:rtl/>
        </w:rPr>
        <w:t>הנאשם</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נעדר</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hint="cs"/>
          <w:sz w:val="28"/>
          <w:szCs w:val="28"/>
          <w:rtl/>
        </w:rPr>
        <w:t>, נגזר עונש של 6 חודשי מאסר בפועל</w:t>
      </w:r>
      <w:r w:rsidRPr="00DE042F">
        <w:rPr>
          <w:rFonts w:ascii="Calibri" w:hAnsi="Calibri" w:cs="FrankRuehl"/>
          <w:sz w:val="28"/>
          <w:szCs w:val="28"/>
          <w:rtl/>
        </w:rPr>
        <w:t>.</w:t>
      </w:r>
      <w:r w:rsidRPr="00DE042F">
        <w:rPr>
          <w:rFonts w:ascii="Calibri" w:hAnsi="Calibri" w:cs="FrankRuehl" w:hint="cs"/>
          <w:sz w:val="28"/>
          <w:szCs w:val="28"/>
          <w:rtl/>
        </w:rPr>
        <w:t xml:space="preserve"> מתחם העונש שנקבע נע</w:t>
      </w:r>
      <w:r w:rsidRPr="00DE042F">
        <w:rPr>
          <w:rFonts w:ascii="Calibri" w:hAnsi="Calibri" w:cs="FrankRuehl"/>
          <w:sz w:val="28"/>
          <w:szCs w:val="28"/>
          <w:rtl/>
        </w:rPr>
        <w:t xml:space="preserve"> </w:t>
      </w:r>
      <w:r w:rsidRPr="00DE042F">
        <w:rPr>
          <w:rFonts w:ascii="Calibri" w:hAnsi="Calibri" w:cs="FrankRuehl" w:hint="eastAsia"/>
          <w:sz w:val="28"/>
          <w:szCs w:val="28"/>
          <w:rtl/>
        </w:rPr>
        <w:t>בין</w:t>
      </w:r>
      <w:r w:rsidRPr="00DE042F">
        <w:rPr>
          <w:rFonts w:ascii="Calibri" w:hAnsi="Calibri" w:cs="FrankRuehl"/>
          <w:sz w:val="28"/>
          <w:szCs w:val="28"/>
          <w:rtl/>
        </w:rPr>
        <w:t xml:space="preserve"> </w:t>
      </w:r>
      <w:r w:rsidRPr="00DE042F">
        <w:rPr>
          <w:rFonts w:ascii="Calibri" w:hAnsi="Calibri" w:cs="FrankRuehl" w:hint="eastAsia"/>
          <w:sz w:val="28"/>
          <w:szCs w:val="28"/>
          <w:rtl/>
        </w:rPr>
        <w:t>מספר</w:t>
      </w:r>
      <w:r w:rsidRPr="00DE042F">
        <w:rPr>
          <w:rFonts w:ascii="Calibri" w:hAnsi="Calibri" w:cs="FrankRuehl"/>
          <w:sz w:val="28"/>
          <w:szCs w:val="28"/>
          <w:rtl/>
        </w:rPr>
        <w:t xml:space="preserve">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ועד</w:t>
      </w:r>
      <w:r w:rsidRPr="00DE042F">
        <w:rPr>
          <w:rFonts w:ascii="Calibri" w:hAnsi="Calibri" w:cs="FrankRuehl"/>
          <w:sz w:val="28"/>
          <w:szCs w:val="28"/>
          <w:rtl/>
        </w:rPr>
        <w:t xml:space="preserve"> 18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w:t>
      </w:r>
    </w:p>
    <w:p w14:paraId="1F5D2FE4" w14:textId="77777777" w:rsidR="00DE042F" w:rsidRPr="00DE042F" w:rsidRDefault="00DE042F" w:rsidP="00DE042F">
      <w:pPr>
        <w:spacing w:line="360" w:lineRule="auto"/>
        <w:jc w:val="both"/>
        <w:rPr>
          <w:rFonts w:ascii="Calibri" w:hAnsi="Calibri" w:cs="FrankRuehl"/>
          <w:sz w:val="28"/>
          <w:szCs w:val="28"/>
          <w:rtl/>
        </w:rPr>
      </w:pPr>
    </w:p>
    <w:p w14:paraId="55030529" w14:textId="77777777" w:rsidR="00DE042F" w:rsidRDefault="00DE042F" w:rsidP="00DE042F">
      <w:pPr>
        <w:spacing w:line="360" w:lineRule="auto"/>
        <w:jc w:val="both"/>
        <w:rPr>
          <w:rFonts w:cs="FrankRuehl"/>
          <w:sz w:val="28"/>
          <w:szCs w:val="28"/>
          <w:rtl/>
        </w:rPr>
      </w:pPr>
      <w:r>
        <w:rPr>
          <w:rFonts w:cs="FrankRuehl" w:hint="cs"/>
          <w:sz w:val="28"/>
          <w:szCs w:val="28"/>
          <w:rtl/>
        </w:rPr>
        <w:t>20.</w:t>
      </w:r>
      <w:r>
        <w:rPr>
          <w:rFonts w:cs="FrankRuehl" w:hint="cs"/>
          <w:sz w:val="28"/>
          <w:szCs w:val="28"/>
          <w:rtl/>
        </w:rPr>
        <w:tab/>
        <w:t xml:space="preserve">במקרה שלפניי נתפסו </w:t>
      </w:r>
      <w:r w:rsidRPr="00BA6630">
        <w:rPr>
          <w:rFonts w:cs="Miriam" w:hint="cs"/>
          <w:rtl/>
        </w:rPr>
        <w:t>שני כלי נשק בסמיכות זה לזה</w:t>
      </w:r>
      <w:r>
        <w:rPr>
          <w:rFonts w:cs="FrankRuehl" w:hint="cs"/>
          <w:sz w:val="28"/>
          <w:szCs w:val="28"/>
          <w:rtl/>
        </w:rPr>
        <w:t>. מאחר שמדובר באירוע עברייני אחד, אין מקום לקבוע מתחם עונשי נפרד לכל אחד מכלי הנשק. עם זאת יש לתת ביטוי למספר כלי הנשק בדרך של קביעת מתחם עונשי השונה מהמתחם שנקבע להחזקת כלי נשק אחד. נוסף על כך יושפע המתחם מהימצאותה של התחמושת המתאימה בתוך מחסניות בסמוך לכלי הנשק, לנסיבות החזקתם בדירה וכן לניסיון להעלימם. לאחר שנתתי דעתי לנסיבות הייחודיות למקרה שלפניי, אני קובע מתחם עונש שנע בין 6-18 חודשי מאסר בפועל על החזקת כ-2 ק"ג קנאביס, ומתחם עונש שנע בין 14-32 חודשי מאסר על החזקת האקדח, תת המקלע המאולתר והתחמושת.</w:t>
      </w:r>
    </w:p>
    <w:p w14:paraId="6FE9CCBC" w14:textId="77777777" w:rsidR="00DE042F" w:rsidRDefault="00DE042F" w:rsidP="00DE042F">
      <w:pPr>
        <w:spacing w:line="360" w:lineRule="auto"/>
        <w:ind w:firstLine="720"/>
        <w:jc w:val="both"/>
        <w:rPr>
          <w:rFonts w:cs="FrankRuehl"/>
          <w:sz w:val="28"/>
          <w:szCs w:val="28"/>
          <w:rtl/>
        </w:rPr>
      </w:pPr>
    </w:p>
    <w:p w14:paraId="77603624" w14:textId="77777777" w:rsidR="00DE042F" w:rsidRPr="00EA4073" w:rsidRDefault="00DE042F" w:rsidP="00DE042F">
      <w:pPr>
        <w:spacing w:line="360" w:lineRule="auto"/>
        <w:jc w:val="both"/>
        <w:rPr>
          <w:rFonts w:cs="Miriam"/>
          <w:sz w:val="28"/>
          <w:szCs w:val="28"/>
          <w:rtl/>
        </w:rPr>
      </w:pPr>
      <w:r w:rsidRPr="00EA4073">
        <w:rPr>
          <w:rFonts w:cs="Miriam" w:hint="cs"/>
          <w:sz w:val="28"/>
          <w:szCs w:val="28"/>
          <w:rtl/>
        </w:rPr>
        <w:t>נסיבות שאינן קשורות בביצוע העבירה וקביעת עונשו של הנאש</w:t>
      </w:r>
      <w:r>
        <w:rPr>
          <w:rFonts w:cs="Miriam" w:hint="cs"/>
          <w:sz w:val="28"/>
          <w:szCs w:val="28"/>
          <w:rtl/>
        </w:rPr>
        <w:t>ם</w:t>
      </w:r>
      <w:r w:rsidRPr="00EA4073">
        <w:rPr>
          <w:rFonts w:cs="Miriam" w:hint="cs"/>
          <w:sz w:val="28"/>
          <w:szCs w:val="28"/>
          <w:rtl/>
        </w:rPr>
        <w:t xml:space="preserve"> בתוך המתחם</w:t>
      </w:r>
    </w:p>
    <w:p w14:paraId="4109E802" w14:textId="77777777" w:rsidR="00DE042F" w:rsidRDefault="00DE042F" w:rsidP="00DE042F">
      <w:pPr>
        <w:spacing w:line="360" w:lineRule="auto"/>
        <w:jc w:val="both"/>
        <w:rPr>
          <w:rFonts w:cs="FrankRuehl"/>
          <w:sz w:val="28"/>
          <w:szCs w:val="28"/>
          <w:rtl/>
        </w:rPr>
      </w:pPr>
    </w:p>
    <w:p w14:paraId="341661FB" w14:textId="77777777" w:rsidR="00DE042F" w:rsidRDefault="00DE042F" w:rsidP="00DE042F">
      <w:pPr>
        <w:spacing w:line="360" w:lineRule="auto"/>
        <w:jc w:val="both"/>
        <w:rPr>
          <w:rFonts w:cs="FrankRuehl"/>
          <w:sz w:val="28"/>
          <w:szCs w:val="28"/>
          <w:rtl/>
        </w:rPr>
      </w:pPr>
      <w:r>
        <w:rPr>
          <w:rFonts w:cs="FrankRuehl" w:hint="cs"/>
          <w:sz w:val="28"/>
          <w:szCs w:val="28"/>
          <w:rtl/>
        </w:rPr>
        <w:t>21.</w:t>
      </w:r>
      <w:r>
        <w:rPr>
          <w:rFonts w:cs="FrankRuehl" w:hint="cs"/>
          <w:sz w:val="28"/>
          <w:szCs w:val="28"/>
          <w:rtl/>
        </w:rPr>
        <w:tab/>
        <w:t xml:space="preserve">הנאשם, כבן 22, ניהל הליך הוכחות ממושך שהתפרס על פני מספר ישיבות, במהלכן ביקר בית המשפט במקום ביצוע העבירות, והודה במיוחס לו רק לאחר שנשמעו סיכומי הצדדים. מכאן עולה, שככל שהדבר נוגע לחיסכון בזמן השיפוטי, הרי שמדובר ברכיב שולי. מנגד, ועל אף שמדובר בהודאה מאוחרת, יש לתת לה משקל בשלב גזירת הדין נוכח נכונותו של הנאשם לקחת אחריות על מעשיו, בבחינת "מוטב מאוחר מאשר לעולם לא". מאידך גיסא, מתסקיר שירות המבחן עולה שהנאשם לא קיבל אחריות מלאה על מעשיו. עוד טרם החלו הצדדים לטעון לעונש, ביקשתי את התייחסות הנאשם ובא כוחו לדברי הנאשם בפני קצינת המבחן. הנאשם הסביר שהודה מאחר שביקש לסיים את ההליך המשפטי, אולם לאחר ששמעתי את דבריו באופן בלתי אמצעי ולאחר שהבהיר שהוא מודה במיוחס לו, שוכנעתי שהוא אכן מתכוון לכך, זאת לצד התרשמות מעייפותו מניהול ההליך, שכלל כאמור שהייה ממושכת במעצר, ורצונו להשתחרר ולפתוח דף חדש. </w:t>
      </w:r>
    </w:p>
    <w:p w14:paraId="59B99813" w14:textId="77777777" w:rsidR="00DE042F" w:rsidRDefault="00DE042F" w:rsidP="00DE042F">
      <w:pPr>
        <w:spacing w:line="360" w:lineRule="auto"/>
        <w:jc w:val="both"/>
        <w:rPr>
          <w:rFonts w:cs="FrankRuehl"/>
          <w:sz w:val="28"/>
          <w:szCs w:val="28"/>
          <w:rtl/>
        </w:rPr>
      </w:pPr>
      <w:r>
        <w:rPr>
          <w:rFonts w:cs="FrankRuehl" w:hint="cs"/>
          <w:sz w:val="28"/>
          <w:szCs w:val="28"/>
          <w:rtl/>
        </w:rPr>
        <w:t>הנאשם ביצע את המעשים המיוחסים לו בכתב האישום כשהיה בן פחות מ-21. אכן מדובר בנאשם שהוא בגיר צעיר, אולם מנגד לא ניתן להתעלם מעברו הפלילי הכולל 4 הרשעות קודמות ב - 12 תיקי חקירה שונים שנפתחו נגדו החל מגיל 15, בין היתר בעבירות אלימות, רכוש, סחיטה באיומים וסחיטה בכוח, הפרת הוראה חוקית ואף הסתתרות בבניין לצורך ביצוע פשע. הנאשם ריצה תקופות מאסר שונות, הארוכה שבהן למשך 10 חודשים.</w:t>
      </w:r>
    </w:p>
    <w:p w14:paraId="400BEC17" w14:textId="77777777" w:rsidR="00DE042F" w:rsidRDefault="00DE042F" w:rsidP="00DE042F">
      <w:pPr>
        <w:spacing w:line="360" w:lineRule="auto"/>
        <w:jc w:val="both"/>
        <w:rPr>
          <w:rFonts w:cs="FrankRuehl"/>
          <w:sz w:val="28"/>
          <w:szCs w:val="28"/>
          <w:rtl/>
        </w:rPr>
      </w:pPr>
      <w:r>
        <w:rPr>
          <w:rFonts w:cs="FrankRuehl" w:hint="cs"/>
          <w:sz w:val="28"/>
          <w:szCs w:val="28"/>
          <w:rtl/>
        </w:rPr>
        <w:t>מתסקיר שירות המבחן עולה תמונה של אדם צעיר, בעל רקע משפחתי מורכב שתרם להידרדרות במצבו לאורך השנים. בין היתר התגורר הנאשם משך מספר שנים ברחוב, שם חבר לחברה שולית ונחשף לעולם העברייני.</w:t>
      </w:r>
    </w:p>
    <w:p w14:paraId="246D0A5F" w14:textId="77777777" w:rsidR="00DE042F" w:rsidRDefault="00DE042F" w:rsidP="00DE042F">
      <w:pPr>
        <w:spacing w:line="360" w:lineRule="auto"/>
        <w:jc w:val="both"/>
        <w:rPr>
          <w:rFonts w:cs="FrankRuehl"/>
          <w:sz w:val="28"/>
          <w:szCs w:val="28"/>
          <w:rtl/>
        </w:rPr>
      </w:pPr>
      <w:r>
        <w:rPr>
          <w:rFonts w:cs="FrankRuehl" w:hint="cs"/>
          <w:sz w:val="28"/>
          <w:szCs w:val="28"/>
          <w:rtl/>
        </w:rPr>
        <w:t>במסגרת מעצרו שולב הנאשם, כאמור, בקבוצות טיפוליות שונות, והוא הביע רצונו להיעזר בגורמי תמיכה וטיפול על מנת לשפר את דפוסי התנהגותו.</w:t>
      </w:r>
    </w:p>
    <w:p w14:paraId="06339417" w14:textId="77777777" w:rsidR="00DE042F" w:rsidRDefault="00DE042F" w:rsidP="00DE042F">
      <w:pPr>
        <w:spacing w:line="360" w:lineRule="auto"/>
        <w:jc w:val="both"/>
        <w:rPr>
          <w:rFonts w:cs="FrankRuehl"/>
          <w:sz w:val="28"/>
          <w:szCs w:val="28"/>
          <w:rtl/>
        </w:rPr>
      </w:pPr>
    </w:p>
    <w:p w14:paraId="03C4E4F7" w14:textId="77777777" w:rsidR="00DE042F" w:rsidRPr="00EA4073" w:rsidRDefault="00DE042F" w:rsidP="00DE042F">
      <w:pPr>
        <w:spacing w:line="360" w:lineRule="auto"/>
        <w:jc w:val="both"/>
        <w:rPr>
          <w:rFonts w:cs="Miriam"/>
          <w:sz w:val="28"/>
          <w:szCs w:val="28"/>
          <w:rtl/>
        </w:rPr>
      </w:pPr>
      <w:r w:rsidRPr="00EA4073">
        <w:rPr>
          <w:rFonts w:cs="Miriam" w:hint="cs"/>
          <w:sz w:val="28"/>
          <w:szCs w:val="28"/>
          <w:rtl/>
        </w:rPr>
        <w:t>סוף דבר</w:t>
      </w:r>
    </w:p>
    <w:p w14:paraId="33908A75" w14:textId="77777777" w:rsidR="00DE042F" w:rsidRDefault="00DE042F" w:rsidP="00DE042F">
      <w:pPr>
        <w:spacing w:line="360" w:lineRule="auto"/>
        <w:jc w:val="both"/>
        <w:rPr>
          <w:rFonts w:cs="FrankRuehl"/>
          <w:sz w:val="28"/>
          <w:szCs w:val="28"/>
          <w:rtl/>
        </w:rPr>
      </w:pPr>
    </w:p>
    <w:p w14:paraId="4B1C8338" w14:textId="77777777" w:rsidR="00DE042F" w:rsidRDefault="00DE042F" w:rsidP="00DE042F">
      <w:pPr>
        <w:spacing w:line="360" w:lineRule="auto"/>
        <w:jc w:val="both"/>
        <w:rPr>
          <w:rFonts w:cs="FrankRuehl"/>
          <w:sz w:val="28"/>
          <w:szCs w:val="28"/>
          <w:rtl/>
        </w:rPr>
      </w:pPr>
      <w:r>
        <w:rPr>
          <w:rFonts w:cs="FrankRuehl" w:hint="cs"/>
          <w:sz w:val="28"/>
          <w:szCs w:val="28"/>
          <w:rtl/>
        </w:rPr>
        <w:t>22.</w:t>
      </w:r>
      <w:r>
        <w:rPr>
          <w:rFonts w:cs="FrankRuehl" w:hint="cs"/>
          <w:sz w:val="28"/>
          <w:szCs w:val="28"/>
          <w:rtl/>
        </w:rPr>
        <w:tab/>
        <w:t>מאחר שלא נמצא כל קשר בין עבירות החזקת הנשק לבין עבירת הסמים, על עונש המאסר שיוטל על הנאשם לשקף זאת בדרך של הצטברות מסוימת של שני עונשי המאסר שיוטלו עליו בגין ביצוען של כל אחת מהעבירות, מבלי שעבירה אחת תיבלע בתוך השנייה.</w:t>
      </w:r>
    </w:p>
    <w:p w14:paraId="1FE2D795" w14:textId="77777777" w:rsidR="00DE042F" w:rsidRDefault="00DE042F" w:rsidP="00DE042F">
      <w:pPr>
        <w:spacing w:line="360" w:lineRule="auto"/>
        <w:jc w:val="both"/>
        <w:rPr>
          <w:rFonts w:cs="FrankRuehl"/>
          <w:sz w:val="28"/>
          <w:szCs w:val="28"/>
          <w:rtl/>
        </w:rPr>
      </w:pPr>
    </w:p>
    <w:p w14:paraId="5C75399B" w14:textId="77777777" w:rsidR="00DE042F" w:rsidRDefault="00DE042F" w:rsidP="00DE042F">
      <w:pPr>
        <w:spacing w:line="360" w:lineRule="auto"/>
        <w:jc w:val="both"/>
        <w:rPr>
          <w:rFonts w:cs="FrankRuehl"/>
          <w:sz w:val="28"/>
          <w:szCs w:val="28"/>
          <w:rtl/>
        </w:rPr>
      </w:pPr>
      <w:r>
        <w:rPr>
          <w:rFonts w:cs="FrankRuehl" w:hint="cs"/>
          <w:sz w:val="28"/>
          <w:szCs w:val="28"/>
          <w:rtl/>
        </w:rPr>
        <w:t>23.</w:t>
      </w:r>
      <w:r>
        <w:rPr>
          <w:rFonts w:cs="FrankRuehl" w:hint="cs"/>
          <w:sz w:val="28"/>
          <w:szCs w:val="28"/>
          <w:rtl/>
        </w:rPr>
        <w:tab/>
        <w:t>נוכח מכלול הנסיבות עליהן עמדתי לעיל, אלו לקולא ואלו לחומרא, מצאתי למקם את עונשו של הנאשם באמצע כל אחד מהמתחמים שנקבעו. אם מצאתי להפחית במעט מהעונש שהיה ראוי להטיל על הנאשם, הרי שהיה זה אך מתוך רצון ליתן ביטוי נוסף להודאתו של הנאשם, ולתקווה שהביע לעלות על דרך הישר, ובהתחשב בגילו הצעיר ביום ביצוע העבירות, שאם לא כן היה עונשו גבוה בהרבה.</w:t>
      </w:r>
    </w:p>
    <w:p w14:paraId="182FDE48" w14:textId="77777777" w:rsidR="00DE042F" w:rsidRPr="007D43DF" w:rsidRDefault="00DE042F" w:rsidP="00DE042F">
      <w:pPr>
        <w:spacing w:line="360" w:lineRule="auto"/>
        <w:jc w:val="both"/>
        <w:rPr>
          <w:rFonts w:cs="FrankRuehl"/>
          <w:sz w:val="28"/>
          <w:szCs w:val="28"/>
          <w:rtl/>
        </w:rPr>
      </w:pPr>
    </w:p>
    <w:p w14:paraId="7F6F2401" w14:textId="77777777" w:rsidR="00DE042F" w:rsidRDefault="00DE042F" w:rsidP="00DE042F">
      <w:pPr>
        <w:spacing w:line="360" w:lineRule="auto"/>
        <w:jc w:val="both"/>
        <w:rPr>
          <w:rFonts w:cs="FrankRuehl"/>
          <w:sz w:val="28"/>
          <w:szCs w:val="28"/>
          <w:rtl/>
        </w:rPr>
      </w:pPr>
      <w:r>
        <w:rPr>
          <w:rFonts w:cs="FrankRuehl" w:hint="cs"/>
          <w:sz w:val="28"/>
          <w:szCs w:val="28"/>
          <w:rtl/>
        </w:rPr>
        <w:t>24.</w:t>
      </w:r>
      <w:r>
        <w:rPr>
          <w:rFonts w:cs="FrankRuehl" w:hint="cs"/>
          <w:sz w:val="28"/>
          <w:szCs w:val="28"/>
          <w:rtl/>
        </w:rPr>
        <w:tab/>
        <w:t>מכל המקובץ, אני גוזר על הנאשם את העונשים הבאים:</w:t>
      </w:r>
    </w:p>
    <w:p w14:paraId="65C52EE0" w14:textId="77777777" w:rsidR="00DE042F" w:rsidRDefault="00DE042F" w:rsidP="00DE042F">
      <w:pPr>
        <w:spacing w:line="360" w:lineRule="auto"/>
        <w:jc w:val="both"/>
        <w:rPr>
          <w:rFonts w:cs="FrankRuehl"/>
          <w:sz w:val="28"/>
          <w:szCs w:val="28"/>
          <w:rtl/>
        </w:rPr>
      </w:pPr>
    </w:p>
    <w:p w14:paraId="58A43299" w14:textId="77777777" w:rsidR="00DE042F" w:rsidRDefault="00DE042F" w:rsidP="00DE042F">
      <w:pPr>
        <w:spacing w:line="360" w:lineRule="auto"/>
        <w:ind w:firstLine="720"/>
        <w:jc w:val="both"/>
        <w:rPr>
          <w:rFonts w:cs="FrankRuehl"/>
          <w:sz w:val="28"/>
          <w:szCs w:val="28"/>
          <w:rtl/>
        </w:rPr>
      </w:pPr>
      <w:r>
        <w:rPr>
          <w:rFonts w:cs="FrankRuehl" w:hint="cs"/>
          <w:sz w:val="28"/>
          <w:szCs w:val="28"/>
          <w:rtl/>
        </w:rPr>
        <w:t>א.</w:t>
      </w:r>
      <w:r>
        <w:rPr>
          <w:rFonts w:cs="FrankRuehl" w:hint="cs"/>
          <w:sz w:val="28"/>
          <w:szCs w:val="28"/>
          <w:rtl/>
        </w:rPr>
        <w:tab/>
        <w:t>מאסר בפועל למשך 29 חודשים, שמניינם מיום מעצרו 14.3.2018.</w:t>
      </w:r>
    </w:p>
    <w:p w14:paraId="2E35EEA6" w14:textId="77777777" w:rsidR="00DE042F" w:rsidRDefault="00DE042F" w:rsidP="00DE042F">
      <w:pPr>
        <w:spacing w:line="360" w:lineRule="auto"/>
        <w:jc w:val="both"/>
        <w:rPr>
          <w:rFonts w:cs="FrankRuehl"/>
          <w:sz w:val="28"/>
          <w:szCs w:val="28"/>
          <w:rtl/>
        </w:rPr>
      </w:pPr>
    </w:p>
    <w:p w14:paraId="661132B0" w14:textId="77777777" w:rsidR="00DE042F" w:rsidRDefault="00DE042F" w:rsidP="00DE042F">
      <w:pPr>
        <w:spacing w:line="360" w:lineRule="auto"/>
        <w:ind w:left="1440" w:hanging="720"/>
        <w:jc w:val="both"/>
        <w:rPr>
          <w:rFonts w:cs="FrankRuehl"/>
          <w:sz w:val="28"/>
          <w:szCs w:val="28"/>
          <w:rtl/>
        </w:rPr>
      </w:pPr>
      <w:r>
        <w:rPr>
          <w:rFonts w:cs="FrankRuehl" w:hint="cs"/>
          <w:sz w:val="28"/>
          <w:szCs w:val="28"/>
          <w:rtl/>
        </w:rPr>
        <w:t>ב.</w:t>
      </w:r>
      <w:r>
        <w:rPr>
          <w:rFonts w:cs="FrankRuehl" w:hint="cs"/>
          <w:sz w:val="28"/>
          <w:szCs w:val="28"/>
          <w:rtl/>
        </w:rPr>
        <w:tab/>
        <w:t xml:space="preserve">מאסר למשך 10 חודשים, אותו לא יישא הנאשם אלא אם יעבור בתוך תקופה של 3 שנים מיום שחרורו ממאסר על עבירה לפי </w:t>
      </w:r>
      <w:hyperlink r:id="rId51" w:history="1">
        <w:r w:rsidR="005553DE" w:rsidRPr="005553DE">
          <w:rPr>
            <w:rFonts w:cs="FrankRuehl"/>
            <w:color w:val="0000FF"/>
            <w:sz w:val="28"/>
            <w:szCs w:val="28"/>
            <w:u w:val="single"/>
            <w:rtl/>
          </w:rPr>
          <w:t>פקודת הסמים המסוכנים</w:t>
        </w:r>
      </w:hyperlink>
      <w:r>
        <w:rPr>
          <w:rFonts w:cs="FrankRuehl" w:hint="cs"/>
          <w:sz w:val="28"/>
          <w:szCs w:val="28"/>
          <w:rtl/>
        </w:rPr>
        <w:t xml:space="preserve"> מסוג פשע, או על עבירה לפי </w:t>
      </w:r>
      <w:hyperlink r:id="rId52" w:history="1">
        <w:r w:rsidR="001353AD" w:rsidRPr="001353AD">
          <w:rPr>
            <w:rFonts w:cs="FrankRuehl"/>
            <w:color w:val="0000FF"/>
            <w:sz w:val="28"/>
            <w:szCs w:val="28"/>
            <w:u w:val="single"/>
            <w:rtl/>
          </w:rPr>
          <w:t>סעיף 144</w:t>
        </w:r>
      </w:hyperlink>
      <w:r>
        <w:rPr>
          <w:rFonts w:cs="FrankRuehl" w:hint="cs"/>
          <w:sz w:val="28"/>
          <w:szCs w:val="28"/>
          <w:rtl/>
        </w:rPr>
        <w:t xml:space="preserve"> ל</w:t>
      </w:r>
      <w:hyperlink r:id="rId53" w:history="1">
        <w:r w:rsidR="005553DE" w:rsidRPr="005553DE">
          <w:rPr>
            <w:rFonts w:cs="FrankRuehl"/>
            <w:color w:val="0000FF"/>
            <w:sz w:val="28"/>
            <w:szCs w:val="28"/>
            <w:u w:val="single"/>
            <w:rtl/>
          </w:rPr>
          <w:t>חוק העונשין</w:t>
        </w:r>
      </w:hyperlink>
      <w:r>
        <w:rPr>
          <w:rFonts w:cs="FrankRuehl" w:hint="cs"/>
          <w:sz w:val="28"/>
          <w:szCs w:val="28"/>
          <w:rtl/>
        </w:rPr>
        <w:t>.</w:t>
      </w:r>
    </w:p>
    <w:p w14:paraId="3CD288B7" w14:textId="77777777" w:rsidR="00DE042F" w:rsidRDefault="00DE042F" w:rsidP="00DE042F">
      <w:pPr>
        <w:spacing w:line="360" w:lineRule="auto"/>
        <w:ind w:left="720" w:hanging="720"/>
        <w:jc w:val="both"/>
        <w:rPr>
          <w:rFonts w:cs="FrankRuehl"/>
          <w:sz w:val="28"/>
          <w:szCs w:val="28"/>
          <w:rtl/>
        </w:rPr>
      </w:pPr>
    </w:p>
    <w:p w14:paraId="73D3BB34" w14:textId="77777777" w:rsidR="00DE042F" w:rsidRDefault="00DE042F" w:rsidP="00DE042F">
      <w:pPr>
        <w:spacing w:line="360" w:lineRule="auto"/>
        <w:ind w:left="1440" w:hanging="720"/>
        <w:jc w:val="both"/>
        <w:rPr>
          <w:rFonts w:cs="FrankRuehl"/>
          <w:sz w:val="28"/>
          <w:szCs w:val="28"/>
          <w:rtl/>
        </w:rPr>
      </w:pPr>
      <w:r>
        <w:rPr>
          <w:rFonts w:cs="FrankRuehl" w:hint="cs"/>
          <w:sz w:val="28"/>
          <w:szCs w:val="28"/>
          <w:rtl/>
        </w:rPr>
        <w:t>ג.</w:t>
      </w:r>
      <w:r>
        <w:rPr>
          <w:rFonts w:cs="FrankRuehl" w:hint="cs"/>
          <w:sz w:val="28"/>
          <w:szCs w:val="28"/>
          <w:rtl/>
        </w:rPr>
        <w:tab/>
        <w:t>מאסר למשך 4 חודשים, אותו לא יישא הנאשם אלא אם יעבור בתוך תקופה של 3 שנים מיום שחרורו ממאסר על עבירה שעניינה שיבוש מהלכי משפט.</w:t>
      </w:r>
    </w:p>
    <w:p w14:paraId="1CC1BB38" w14:textId="77777777" w:rsidR="00DE042F" w:rsidRDefault="00DE042F" w:rsidP="00DE042F">
      <w:pPr>
        <w:spacing w:line="360" w:lineRule="auto"/>
        <w:jc w:val="both"/>
        <w:rPr>
          <w:rFonts w:cs="FrankRuehl"/>
          <w:sz w:val="28"/>
          <w:szCs w:val="28"/>
          <w:rtl/>
        </w:rPr>
      </w:pPr>
    </w:p>
    <w:p w14:paraId="4F381A9A" w14:textId="77777777" w:rsidR="00DE042F" w:rsidRDefault="00DE042F" w:rsidP="00DE042F">
      <w:pPr>
        <w:spacing w:line="360" w:lineRule="auto"/>
        <w:ind w:firstLine="720"/>
        <w:jc w:val="both"/>
        <w:rPr>
          <w:rFonts w:cs="FrankRuehl"/>
          <w:sz w:val="28"/>
          <w:szCs w:val="28"/>
          <w:rtl/>
        </w:rPr>
      </w:pPr>
      <w:r>
        <w:rPr>
          <w:rFonts w:cs="FrankRuehl" w:hint="cs"/>
          <w:sz w:val="28"/>
          <w:szCs w:val="28"/>
          <w:rtl/>
        </w:rPr>
        <w:t>ד.</w:t>
      </w:r>
      <w:r>
        <w:rPr>
          <w:rFonts w:cs="FrankRuehl" w:hint="cs"/>
          <w:sz w:val="28"/>
          <w:szCs w:val="28"/>
          <w:rtl/>
        </w:rPr>
        <w:tab/>
        <w:t>קנס כספי בסך 3,000 ₪ או 50 ימי מאסר תמורתו. הקנס ישולם עד ליום 1.11.2019.</w:t>
      </w:r>
    </w:p>
    <w:p w14:paraId="366155D2" w14:textId="77777777" w:rsidR="00DE042F" w:rsidRDefault="00DE042F" w:rsidP="00DE042F">
      <w:pPr>
        <w:spacing w:line="360" w:lineRule="auto"/>
        <w:ind w:left="1440"/>
        <w:jc w:val="both"/>
        <w:rPr>
          <w:rFonts w:cs="FrankRuehl"/>
          <w:sz w:val="28"/>
          <w:szCs w:val="28"/>
          <w:rtl/>
        </w:rPr>
      </w:pPr>
      <w:r>
        <w:rPr>
          <w:rFonts w:cs="FrankRuehl" w:hint="cs"/>
          <w:sz w:val="28"/>
          <w:szCs w:val="28"/>
          <w:rtl/>
        </w:rPr>
        <w:t>לא ישולם הקנס במועדו, ירצה הנאשם את ימי המאסר תמורתו במצטבר לעונש המאסר שהוטל עליו בתיק זה.</w:t>
      </w:r>
    </w:p>
    <w:p w14:paraId="4F2624E4" w14:textId="77777777" w:rsidR="00DE042F" w:rsidRDefault="00DE042F" w:rsidP="00DE042F">
      <w:pPr>
        <w:spacing w:line="360" w:lineRule="auto"/>
        <w:jc w:val="both"/>
        <w:rPr>
          <w:rFonts w:cs="FrankRuehl"/>
          <w:sz w:val="28"/>
          <w:szCs w:val="28"/>
          <w:rtl/>
        </w:rPr>
      </w:pPr>
    </w:p>
    <w:p w14:paraId="0562233C" w14:textId="77777777" w:rsidR="00DE042F" w:rsidRDefault="00DE042F" w:rsidP="00DE042F">
      <w:pPr>
        <w:spacing w:line="360" w:lineRule="auto"/>
        <w:ind w:left="1440" w:hanging="720"/>
        <w:jc w:val="both"/>
        <w:rPr>
          <w:rFonts w:cs="FrankRuehl"/>
          <w:sz w:val="28"/>
          <w:szCs w:val="28"/>
          <w:rtl/>
        </w:rPr>
      </w:pPr>
      <w:r>
        <w:rPr>
          <w:rFonts w:cs="FrankRuehl" w:hint="cs"/>
          <w:sz w:val="28"/>
          <w:szCs w:val="28"/>
          <w:rtl/>
        </w:rPr>
        <w:t>ה.</w:t>
      </w:r>
      <w:r>
        <w:rPr>
          <w:rFonts w:cs="FrankRuehl" w:hint="cs"/>
          <w:sz w:val="28"/>
          <w:szCs w:val="28"/>
          <w:rtl/>
        </w:rPr>
        <w:tab/>
        <w:t xml:space="preserve">הנאשם יחתום על התחייבות בסך 10,000 ₪ להימנע בתוך תקופה של 3 שנים מיום שחרורו ממאסר על עבירה לפי </w:t>
      </w:r>
      <w:hyperlink r:id="rId54" w:history="1">
        <w:r w:rsidR="005553DE" w:rsidRPr="005553DE">
          <w:rPr>
            <w:rFonts w:cs="FrankRuehl"/>
            <w:color w:val="0000FF"/>
            <w:sz w:val="28"/>
            <w:szCs w:val="28"/>
            <w:u w:val="single"/>
            <w:rtl/>
          </w:rPr>
          <w:t>פקודת הסמים המסוכנים</w:t>
        </w:r>
      </w:hyperlink>
      <w:r>
        <w:rPr>
          <w:rFonts w:cs="FrankRuehl" w:hint="cs"/>
          <w:sz w:val="28"/>
          <w:szCs w:val="28"/>
          <w:rtl/>
        </w:rPr>
        <w:t xml:space="preserve"> מסוג פשע, או על עבירה לפי </w:t>
      </w:r>
      <w:hyperlink r:id="rId55" w:history="1">
        <w:r w:rsidR="001353AD" w:rsidRPr="001353AD">
          <w:rPr>
            <w:rFonts w:cs="FrankRuehl"/>
            <w:color w:val="0000FF"/>
            <w:sz w:val="28"/>
            <w:szCs w:val="28"/>
            <w:u w:val="single"/>
            <w:rtl/>
          </w:rPr>
          <w:t>סעיף 144</w:t>
        </w:r>
      </w:hyperlink>
      <w:r>
        <w:rPr>
          <w:rFonts w:cs="FrankRuehl" w:hint="cs"/>
          <w:sz w:val="28"/>
          <w:szCs w:val="28"/>
          <w:rtl/>
        </w:rPr>
        <w:t xml:space="preserve"> ל</w:t>
      </w:r>
      <w:hyperlink r:id="rId56" w:history="1">
        <w:r w:rsidR="005553DE" w:rsidRPr="005553DE">
          <w:rPr>
            <w:rFonts w:cs="FrankRuehl"/>
            <w:color w:val="0000FF"/>
            <w:sz w:val="28"/>
            <w:szCs w:val="28"/>
            <w:u w:val="single"/>
            <w:rtl/>
          </w:rPr>
          <w:t>חוק העונשין</w:t>
        </w:r>
      </w:hyperlink>
      <w:r>
        <w:rPr>
          <w:rFonts w:cs="FrankRuehl" w:hint="cs"/>
          <w:sz w:val="28"/>
          <w:szCs w:val="28"/>
          <w:rtl/>
        </w:rPr>
        <w:t>. ההתחייבות תיחתם עוד היום. לא תיחתם ההתחייבות, ייאסר הנאשם למשך 10 ימים. על הממונה מטעם יחידת נחשון לוודא שהנאשם חותם על ההתחייבות טרם הוצאתו מהיכל המשפט.</w:t>
      </w:r>
    </w:p>
    <w:p w14:paraId="20EE778F" w14:textId="77777777" w:rsidR="00DE042F" w:rsidRDefault="00DE042F" w:rsidP="00DE042F">
      <w:pPr>
        <w:spacing w:line="360" w:lineRule="auto"/>
        <w:jc w:val="both"/>
        <w:rPr>
          <w:rFonts w:cs="FrankRuehl"/>
          <w:sz w:val="28"/>
          <w:szCs w:val="28"/>
          <w:rtl/>
        </w:rPr>
      </w:pPr>
    </w:p>
    <w:p w14:paraId="776D7CB7" w14:textId="77777777" w:rsidR="00DE042F" w:rsidRDefault="00DE042F" w:rsidP="00DE042F">
      <w:pPr>
        <w:spacing w:line="360" w:lineRule="auto"/>
        <w:jc w:val="both"/>
        <w:rPr>
          <w:rFonts w:cs="FrankRuehl"/>
          <w:sz w:val="28"/>
          <w:szCs w:val="28"/>
          <w:rtl/>
        </w:rPr>
      </w:pPr>
      <w:r>
        <w:rPr>
          <w:rFonts w:cs="FrankRuehl" w:hint="cs"/>
          <w:sz w:val="28"/>
          <w:szCs w:val="28"/>
          <w:rtl/>
        </w:rPr>
        <w:t>25.</w:t>
      </w:r>
      <w:r>
        <w:rPr>
          <w:rFonts w:cs="FrankRuehl" w:hint="cs"/>
          <w:sz w:val="28"/>
          <w:szCs w:val="28"/>
          <w:rtl/>
        </w:rPr>
        <w:tab/>
        <w:t>בשולי הדברים מצאתי להתייחס לבקשת הנאשם לשלבו בהליך שיקומי. אין חולק על כך שהנאשם זקוק להכוונה ולסיוע, להם לא זכה עד כה. למרבה הצער, החוק הישראלי אינו מאפשר להטיל עונש מאסר כשלצדו צו מבחן, כפי שביקש הנאשם. ואולם, נוכח בקשתו של הנאשם, המלצת שירות המבחן ויתרת המאסר שנותרה לו, אמליץ בפני שלטונות שב"ס לשלב את הנאשם בכל תכנית שיקומית אפשרית, על מנת לציידו בכלים להם יזדקק לקראת שחרורו מהכלא.</w:t>
      </w:r>
    </w:p>
    <w:p w14:paraId="3E567B88" w14:textId="77777777" w:rsidR="00DE042F" w:rsidRDefault="00DE042F" w:rsidP="00DE042F">
      <w:pPr>
        <w:spacing w:line="360" w:lineRule="auto"/>
        <w:jc w:val="both"/>
        <w:rPr>
          <w:rFonts w:cs="FrankRuehl"/>
          <w:sz w:val="28"/>
          <w:szCs w:val="28"/>
          <w:rtl/>
        </w:rPr>
      </w:pPr>
      <w:r>
        <w:rPr>
          <w:rFonts w:cs="FrankRuehl" w:hint="cs"/>
          <w:sz w:val="28"/>
          <w:szCs w:val="28"/>
          <w:rtl/>
        </w:rPr>
        <w:t>יש לקוות שבשלב זה של חייו, נוכח הבעת הרצון של המשפחה לסייע לו, הזוגיות והאבהות, כמו גם עונש המאסר שמרצה ועתיד לרצות כגמול על מעשיו, יפנים הנאשם שהחיים עוד לפניו וכי הצלחת ההליך השיקומי תלויה בראש ובראשונה בו.</w:t>
      </w:r>
    </w:p>
    <w:p w14:paraId="16CDDE69" w14:textId="77777777" w:rsidR="00DE042F" w:rsidRDefault="00DE042F" w:rsidP="00DE042F">
      <w:pPr>
        <w:bidi w:val="0"/>
        <w:rPr>
          <w:rFonts w:cs="FrankRuehl"/>
          <w:sz w:val="28"/>
          <w:szCs w:val="28"/>
        </w:rPr>
      </w:pPr>
      <w:r>
        <w:rPr>
          <w:rFonts w:cs="FrankRuehl"/>
          <w:sz w:val="28"/>
          <w:szCs w:val="28"/>
          <w:rtl/>
        </w:rPr>
        <w:br w:type="page"/>
      </w:r>
    </w:p>
    <w:p w14:paraId="72DA18FD" w14:textId="77777777" w:rsidR="00DE042F" w:rsidRPr="007D43DF" w:rsidRDefault="00DE042F" w:rsidP="00DE042F">
      <w:pPr>
        <w:spacing w:line="360" w:lineRule="auto"/>
        <w:jc w:val="both"/>
        <w:rPr>
          <w:rFonts w:cs="FrankRuehl"/>
          <w:sz w:val="28"/>
          <w:szCs w:val="28"/>
          <w:rtl/>
        </w:rPr>
      </w:pPr>
      <w:r>
        <w:rPr>
          <w:rFonts w:cs="FrankRuehl" w:hint="cs"/>
          <w:sz w:val="28"/>
          <w:szCs w:val="28"/>
          <w:rtl/>
        </w:rPr>
        <w:t>26.</w:t>
      </w:r>
      <w:r>
        <w:rPr>
          <w:rFonts w:cs="FrankRuehl" w:hint="cs"/>
          <w:sz w:val="28"/>
          <w:szCs w:val="28"/>
          <w:rtl/>
        </w:rPr>
        <w:tab/>
        <w:t>ניתן בזאת צו כללי למוצגים. הסמים, כלי הנשק, המחסניות והתחמושת יושמדו.</w:t>
      </w:r>
    </w:p>
    <w:p w14:paraId="33FDA09D" w14:textId="77777777" w:rsidR="00DE042F" w:rsidRDefault="00DE042F" w:rsidP="00DE042F">
      <w:pPr>
        <w:spacing w:line="360" w:lineRule="auto"/>
        <w:jc w:val="both"/>
        <w:rPr>
          <w:rFonts w:cs="FrankRuehl"/>
          <w:sz w:val="28"/>
          <w:szCs w:val="28"/>
          <w:rtl/>
        </w:rPr>
      </w:pPr>
    </w:p>
    <w:p w14:paraId="240786DF" w14:textId="77777777" w:rsidR="00DE042F" w:rsidRDefault="00DE042F" w:rsidP="00DE042F">
      <w:pPr>
        <w:spacing w:line="360" w:lineRule="auto"/>
        <w:jc w:val="both"/>
        <w:rPr>
          <w:rFonts w:cs="FrankRuehl"/>
          <w:sz w:val="28"/>
          <w:szCs w:val="28"/>
          <w:rtl/>
        </w:rPr>
      </w:pPr>
    </w:p>
    <w:p w14:paraId="4FCDD8B3" w14:textId="77777777" w:rsidR="00DE042F" w:rsidRDefault="00DE042F" w:rsidP="00DE042F">
      <w:pPr>
        <w:spacing w:line="360" w:lineRule="auto"/>
        <w:jc w:val="both"/>
        <w:rPr>
          <w:rFonts w:cs="FrankRuehl"/>
          <w:sz w:val="28"/>
          <w:szCs w:val="28"/>
          <w:rtl/>
        </w:rPr>
      </w:pPr>
    </w:p>
    <w:p w14:paraId="26FF3401" w14:textId="77777777" w:rsidR="00DE042F" w:rsidRDefault="00DE042F" w:rsidP="00DE042F">
      <w:pPr>
        <w:spacing w:line="360" w:lineRule="auto"/>
        <w:jc w:val="both"/>
        <w:rPr>
          <w:rFonts w:cs="FrankRuehl"/>
          <w:sz w:val="28"/>
          <w:szCs w:val="28"/>
          <w:rtl/>
        </w:rPr>
      </w:pPr>
    </w:p>
    <w:p w14:paraId="277AD033" w14:textId="77777777" w:rsidR="00DE042F" w:rsidRPr="005553DE" w:rsidRDefault="005553DE" w:rsidP="00DE042F">
      <w:pPr>
        <w:spacing w:line="360" w:lineRule="auto"/>
        <w:jc w:val="both"/>
        <w:rPr>
          <w:rFonts w:cs="FrankRuehl"/>
          <w:color w:val="FFFFFF"/>
          <w:sz w:val="2"/>
          <w:szCs w:val="2"/>
          <w:rtl/>
        </w:rPr>
      </w:pPr>
      <w:r w:rsidRPr="005553DE">
        <w:rPr>
          <w:rFonts w:cs="FrankRuehl"/>
          <w:color w:val="FFFFFF"/>
          <w:sz w:val="2"/>
          <w:szCs w:val="2"/>
          <w:rtl/>
        </w:rPr>
        <w:t>5129371</w:t>
      </w:r>
    </w:p>
    <w:p w14:paraId="2D91F318" w14:textId="77777777" w:rsidR="00DE042F" w:rsidRPr="00FF7AE6" w:rsidRDefault="005553DE" w:rsidP="00DE042F">
      <w:pPr>
        <w:rPr>
          <w:rFonts w:cs="FrankRuehl"/>
          <w:sz w:val="28"/>
          <w:szCs w:val="28"/>
          <w:rtl/>
        </w:rPr>
      </w:pPr>
      <w:bookmarkStart w:id="7" w:name="Nitan"/>
      <w:r w:rsidRPr="005553DE">
        <w:rPr>
          <w:rFonts w:ascii="Arial" w:hAnsi="Arial"/>
          <w:color w:val="FFFFFF"/>
          <w:sz w:val="2"/>
          <w:szCs w:val="2"/>
          <w:rtl/>
        </w:rPr>
        <w:t>54678313</w:t>
      </w:r>
      <w:r>
        <w:rPr>
          <w:rFonts w:ascii="Arial" w:hAnsi="Arial"/>
          <w:rtl/>
        </w:rPr>
        <w:t xml:space="preserve">ניתן היום,  כ"ח סיוון תשע"ט, 01 יולי 2019, במעמד הצדדים. </w:t>
      </w:r>
      <w:bookmarkEnd w:id="7"/>
    </w:p>
    <w:p w14:paraId="5327ACE5" w14:textId="77777777" w:rsidR="00DE042F" w:rsidRDefault="00DE042F" w:rsidP="005553D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420AA7A" w14:textId="77777777" w:rsidR="00DE042F" w:rsidRDefault="00DE042F" w:rsidP="00DE042F">
      <w:pPr>
        <w:jc w:val="center"/>
        <w:rPr>
          <w:rFonts w:ascii="Arial" w:hAnsi="Arial" w:cs="FrankRuehl"/>
          <w:sz w:val="28"/>
          <w:szCs w:val="28"/>
          <w:rtl/>
        </w:rPr>
      </w:pPr>
    </w:p>
    <w:p w14:paraId="6438E9A1" w14:textId="77777777" w:rsidR="00DE042F" w:rsidRDefault="00DE042F" w:rsidP="00DE042F">
      <w:pPr>
        <w:rPr>
          <w:rFonts w:cs="FrankRuehl"/>
          <w:sz w:val="28"/>
          <w:szCs w:val="28"/>
          <w:rtl/>
        </w:rPr>
      </w:pPr>
    </w:p>
    <w:p w14:paraId="7667A11F" w14:textId="77777777" w:rsidR="00DE042F" w:rsidRPr="001353AD" w:rsidRDefault="001353AD" w:rsidP="00DE042F">
      <w:pPr>
        <w:pStyle w:val="a3"/>
        <w:jc w:val="center"/>
        <w:rPr>
          <w:color w:val="FFFFFF"/>
          <w:sz w:val="2"/>
          <w:szCs w:val="2"/>
          <w:rtl/>
        </w:rPr>
      </w:pPr>
      <w:r w:rsidRPr="001353AD">
        <w:rPr>
          <w:color w:val="FFFFFF"/>
          <w:sz w:val="2"/>
          <w:szCs w:val="2"/>
          <w:rtl/>
        </w:rPr>
        <w:t>5129371</w:t>
      </w:r>
    </w:p>
    <w:p w14:paraId="009D2816" w14:textId="77777777" w:rsidR="00286AFB" w:rsidRPr="001353AD" w:rsidRDefault="001353AD" w:rsidP="005553DE">
      <w:pPr>
        <w:keepNext/>
        <w:rPr>
          <w:rFonts w:ascii="David" w:hAnsi="David"/>
          <w:color w:val="FFFFFF"/>
          <w:sz w:val="2"/>
          <w:szCs w:val="2"/>
          <w:rtl/>
        </w:rPr>
      </w:pPr>
      <w:r w:rsidRPr="001353AD">
        <w:rPr>
          <w:rFonts w:ascii="David" w:hAnsi="David"/>
          <w:color w:val="FFFFFF"/>
          <w:sz w:val="2"/>
          <w:szCs w:val="2"/>
          <w:rtl/>
        </w:rPr>
        <w:t>54678313</w:t>
      </w:r>
    </w:p>
    <w:p w14:paraId="2817975B" w14:textId="77777777" w:rsidR="005553DE" w:rsidRPr="005553DE" w:rsidRDefault="005553DE" w:rsidP="005553DE">
      <w:pPr>
        <w:keepNext/>
        <w:rPr>
          <w:rFonts w:ascii="David" w:hAnsi="David"/>
          <w:color w:val="000000"/>
          <w:sz w:val="22"/>
          <w:szCs w:val="22"/>
          <w:rtl/>
        </w:rPr>
      </w:pPr>
      <w:r w:rsidRPr="005553DE">
        <w:rPr>
          <w:rFonts w:ascii="David" w:hAnsi="David"/>
          <w:color w:val="000000"/>
          <w:sz w:val="22"/>
          <w:szCs w:val="22"/>
          <w:rtl/>
        </w:rPr>
        <w:t>עמית מיכלס 54678313</w:t>
      </w:r>
    </w:p>
    <w:p w14:paraId="2C163CDA" w14:textId="77777777" w:rsidR="005553DE" w:rsidRDefault="005553DE" w:rsidP="005553DE">
      <w:r w:rsidRPr="005553DE">
        <w:rPr>
          <w:color w:val="000000"/>
          <w:rtl/>
        </w:rPr>
        <w:t>נוסח מסמך זה כפוף לשינויי ניסוח ועריכה</w:t>
      </w:r>
    </w:p>
    <w:p w14:paraId="6C293E6A" w14:textId="77777777" w:rsidR="005553DE" w:rsidRDefault="005553DE" w:rsidP="005553DE">
      <w:pPr>
        <w:rPr>
          <w:rtl/>
        </w:rPr>
      </w:pPr>
    </w:p>
    <w:p w14:paraId="054C4815" w14:textId="77777777" w:rsidR="005553DE" w:rsidRDefault="005553DE" w:rsidP="005553DE">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5A760826" w14:textId="77777777" w:rsidR="001353AD" w:rsidRPr="001353AD" w:rsidRDefault="001353AD" w:rsidP="001353AD">
      <w:pPr>
        <w:keepNext/>
        <w:rPr>
          <w:rFonts w:ascii="David" w:hAnsi="David"/>
          <w:color w:val="000000"/>
          <w:sz w:val="22"/>
          <w:szCs w:val="22"/>
          <w:rtl/>
        </w:rPr>
      </w:pPr>
    </w:p>
    <w:p w14:paraId="7D236E52" w14:textId="77777777" w:rsidR="005553DE" w:rsidRPr="005553DE" w:rsidRDefault="005553DE" w:rsidP="001353AD">
      <w:pPr>
        <w:rPr>
          <w:color w:val="0000FF"/>
          <w:u w:val="single"/>
        </w:rPr>
      </w:pPr>
    </w:p>
    <w:sectPr w:rsidR="005553DE" w:rsidRPr="005553DE" w:rsidSect="001353AD">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7EFC3" w14:textId="77777777" w:rsidR="002B136D" w:rsidRDefault="002B136D" w:rsidP="007F5A13">
      <w:r>
        <w:separator/>
      </w:r>
    </w:p>
  </w:endnote>
  <w:endnote w:type="continuationSeparator" w:id="0">
    <w:p w14:paraId="7397BBB3" w14:textId="77777777" w:rsidR="002B136D" w:rsidRDefault="002B136D" w:rsidP="007F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B5124" w14:textId="77777777" w:rsidR="001353AD" w:rsidRDefault="001353AD" w:rsidP="001353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C4A1F3" w14:textId="77777777" w:rsidR="008F2F8C" w:rsidRPr="001353AD" w:rsidRDefault="001353AD" w:rsidP="001353AD">
    <w:pPr>
      <w:pStyle w:val="a5"/>
      <w:pBdr>
        <w:top w:val="single" w:sz="4" w:space="1" w:color="auto"/>
        <w:between w:val="single" w:sz="4" w:space="0" w:color="auto"/>
      </w:pBdr>
      <w:spacing w:after="60"/>
      <w:jc w:val="center"/>
      <w:rPr>
        <w:rFonts w:ascii="FrankRuehl" w:hAnsi="FrankRuehl" w:cs="FrankRuehl"/>
        <w:color w:val="000000"/>
      </w:rPr>
    </w:pPr>
    <w:r w:rsidRPr="001353A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C0400" w14:textId="77777777" w:rsidR="001353AD" w:rsidRDefault="001353AD" w:rsidP="001353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391A">
      <w:rPr>
        <w:rFonts w:ascii="FrankRuehl" w:hAnsi="FrankRuehl" w:cs="FrankRuehl"/>
        <w:noProof/>
        <w:rtl/>
      </w:rPr>
      <w:t>1</w:t>
    </w:r>
    <w:r>
      <w:rPr>
        <w:rFonts w:ascii="FrankRuehl" w:hAnsi="FrankRuehl" w:cs="FrankRuehl"/>
        <w:rtl/>
      </w:rPr>
      <w:fldChar w:fldCharType="end"/>
    </w:r>
  </w:p>
  <w:p w14:paraId="7162642A" w14:textId="77777777" w:rsidR="008F2F8C" w:rsidRPr="001353AD" w:rsidRDefault="001353AD" w:rsidP="001353AD">
    <w:pPr>
      <w:pStyle w:val="a5"/>
      <w:pBdr>
        <w:top w:val="single" w:sz="4" w:space="1" w:color="auto"/>
        <w:between w:val="single" w:sz="4" w:space="0" w:color="auto"/>
      </w:pBdr>
      <w:spacing w:after="60"/>
      <w:jc w:val="center"/>
      <w:rPr>
        <w:rFonts w:ascii="FrankRuehl" w:hAnsi="FrankRuehl" w:cs="FrankRuehl"/>
        <w:color w:val="000000"/>
      </w:rPr>
    </w:pPr>
    <w:r w:rsidRPr="001353AD">
      <w:rPr>
        <w:rFonts w:ascii="FrankRuehl" w:hAnsi="FrankRuehl" w:cs="FrankRuehl"/>
        <w:color w:val="000000"/>
      </w:rPr>
      <w:pict w14:anchorId="6CF31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ECC44" w14:textId="77777777" w:rsidR="002B136D" w:rsidRDefault="002B136D" w:rsidP="007F5A13">
      <w:r>
        <w:separator/>
      </w:r>
    </w:p>
  </w:footnote>
  <w:footnote w:type="continuationSeparator" w:id="0">
    <w:p w14:paraId="6497CA18" w14:textId="77777777" w:rsidR="002B136D" w:rsidRDefault="002B136D" w:rsidP="007F5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8EE0" w14:textId="77777777" w:rsidR="005553DE" w:rsidRPr="001353AD" w:rsidRDefault="001353AD" w:rsidP="001353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54732-03-18</w:t>
    </w:r>
    <w:r>
      <w:rPr>
        <w:rFonts w:ascii="David" w:hAnsi="David"/>
        <w:color w:val="000000"/>
        <w:sz w:val="22"/>
        <w:szCs w:val="22"/>
        <w:rtl/>
      </w:rPr>
      <w:tab/>
      <w:t xml:space="preserve"> מדינת ישראל  נ' יצחק חממי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79C4C" w14:textId="77777777" w:rsidR="005553DE" w:rsidRPr="001353AD" w:rsidRDefault="001353AD" w:rsidP="001353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54732-03-18</w:t>
    </w:r>
    <w:r>
      <w:rPr>
        <w:rFonts w:ascii="David" w:hAnsi="David"/>
        <w:color w:val="000000"/>
        <w:sz w:val="22"/>
        <w:szCs w:val="22"/>
        <w:rtl/>
      </w:rPr>
      <w:tab/>
      <w:t xml:space="preserve"> מדינת ישראל  נ' יצחק חממי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186BCD"/>
    <w:multiLevelType w:val="hybridMultilevel"/>
    <w:tmpl w:val="544EBA2A"/>
    <w:lvl w:ilvl="0" w:tplc="57CEEC9C">
      <w:start w:val="1"/>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4693E2B"/>
    <w:multiLevelType w:val="hybridMultilevel"/>
    <w:tmpl w:val="E3AA8F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80A6A5A"/>
    <w:multiLevelType w:val="hybridMultilevel"/>
    <w:tmpl w:val="AC141E20"/>
    <w:lvl w:ilvl="0" w:tplc="3BD85408">
      <w:start w:val="1"/>
      <w:numFmt w:val="hebrew1"/>
      <w:lvlText w:val="%1."/>
      <w:lvlJc w:val="left"/>
      <w:pPr>
        <w:tabs>
          <w:tab w:val="num" w:pos="794"/>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5921570">
    <w:abstractNumId w:val="4"/>
  </w:num>
  <w:num w:numId="2" w16cid:durableId="1917203678">
    <w:abstractNumId w:val="0"/>
  </w:num>
  <w:num w:numId="3" w16cid:durableId="1959679022">
    <w:abstractNumId w:val="2"/>
  </w:num>
  <w:num w:numId="4" w16cid:durableId="824397951">
    <w:abstractNumId w:val="1"/>
  </w:num>
  <w:num w:numId="5" w16cid:durableId="18714569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042F"/>
    <w:rsid w:val="001353AD"/>
    <w:rsid w:val="001F391A"/>
    <w:rsid w:val="00286AFB"/>
    <w:rsid w:val="002B136D"/>
    <w:rsid w:val="00381020"/>
    <w:rsid w:val="004405CF"/>
    <w:rsid w:val="005553DE"/>
    <w:rsid w:val="007F5A13"/>
    <w:rsid w:val="008F2F8C"/>
    <w:rsid w:val="00DE042F"/>
    <w:rsid w:val="00EC7F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B3CB3E"/>
  <w15:chartTrackingRefBased/>
  <w15:docId w15:val="{B499FEB0-7DFC-4036-9689-C2002049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042F"/>
    <w:pPr>
      <w:bidi/>
    </w:pPr>
    <w:rPr>
      <w:rFonts w:ascii="Times New Roman" w:eastAsia="Times New Roman" w:hAnsi="Times New Roman" w:cs="David"/>
      <w:sz w:val="24"/>
      <w:szCs w:val="24"/>
    </w:rPr>
  </w:style>
  <w:style w:type="paragraph" w:styleId="1">
    <w:name w:val="heading 1"/>
    <w:basedOn w:val="a"/>
    <w:next w:val="a"/>
    <w:link w:val="10"/>
    <w:qFormat/>
    <w:rsid w:val="00DE042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E042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E042F"/>
    <w:rPr>
      <w:rFonts w:ascii="Arial" w:eastAsia="Times New Roman" w:hAnsi="Arial" w:cs="Arial"/>
      <w:b/>
      <w:bCs/>
      <w:kern w:val="32"/>
      <w:sz w:val="32"/>
      <w:szCs w:val="32"/>
    </w:rPr>
  </w:style>
  <w:style w:type="character" w:customStyle="1" w:styleId="40">
    <w:name w:val="כותרת 4 תו"/>
    <w:link w:val="4"/>
    <w:rsid w:val="00DE042F"/>
    <w:rPr>
      <w:rFonts w:ascii="Times New Roman" w:eastAsia="Times New Roman" w:hAnsi="Times New Roman" w:cs="Narkisim"/>
      <w:b/>
      <w:bCs/>
      <w:sz w:val="24"/>
      <w:szCs w:val="24"/>
    </w:rPr>
  </w:style>
  <w:style w:type="paragraph" w:styleId="a3">
    <w:name w:val="header"/>
    <w:basedOn w:val="a"/>
    <w:link w:val="a4"/>
    <w:rsid w:val="00DE042F"/>
    <w:pPr>
      <w:tabs>
        <w:tab w:val="center" w:pos="4153"/>
        <w:tab w:val="right" w:pos="8306"/>
      </w:tabs>
    </w:pPr>
  </w:style>
  <w:style w:type="character" w:customStyle="1" w:styleId="a4">
    <w:name w:val="כותרת עליונה תו"/>
    <w:link w:val="a3"/>
    <w:rsid w:val="00DE042F"/>
    <w:rPr>
      <w:rFonts w:ascii="Times New Roman" w:eastAsia="Times New Roman" w:hAnsi="Times New Roman" w:cs="David"/>
      <w:sz w:val="24"/>
      <w:szCs w:val="24"/>
    </w:rPr>
  </w:style>
  <w:style w:type="paragraph" w:styleId="a5">
    <w:name w:val="footer"/>
    <w:basedOn w:val="a"/>
    <w:link w:val="a6"/>
    <w:rsid w:val="00DE042F"/>
    <w:pPr>
      <w:tabs>
        <w:tab w:val="center" w:pos="4153"/>
        <w:tab w:val="right" w:pos="8306"/>
      </w:tabs>
    </w:pPr>
  </w:style>
  <w:style w:type="character" w:customStyle="1" w:styleId="a6">
    <w:name w:val="כותרת תחתונה תו"/>
    <w:link w:val="a5"/>
    <w:rsid w:val="00DE042F"/>
    <w:rPr>
      <w:rFonts w:ascii="Times New Roman" w:eastAsia="Times New Roman" w:hAnsi="Times New Roman" w:cs="David"/>
      <w:sz w:val="24"/>
      <w:szCs w:val="24"/>
    </w:rPr>
  </w:style>
  <w:style w:type="character" w:styleId="a7">
    <w:name w:val="annotation reference"/>
    <w:rsid w:val="00DE042F"/>
    <w:rPr>
      <w:sz w:val="16"/>
      <w:szCs w:val="16"/>
    </w:rPr>
  </w:style>
  <w:style w:type="paragraph" w:styleId="a8">
    <w:name w:val="annotation text"/>
    <w:basedOn w:val="a"/>
    <w:link w:val="a9"/>
    <w:rsid w:val="00DE042F"/>
    <w:rPr>
      <w:rFonts w:cs="Times New Roman"/>
      <w:lang w:eastAsia="he-IL"/>
    </w:rPr>
  </w:style>
  <w:style w:type="character" w:customStyle="1" w:styleId="a9">
    <w:name w:val="טקסט הערה תו"/>
    <w:link w:val="a8"/>
    <w:rsid w:val="00DE042F"/>
    <w:rPr>
      <w:rFonts w:ascii="Times New Roman" w:eastAsia="Times New Roman" w:hAnsi="Times New Roman" w:cs="Times New Roman"/>
      <w:sz w:val="24"/>
      <w:szCs w:val="24"/>
      <w:lang w:eastAsia="he-IL"/>
    </w:rPr>
  </w:style>
  <w:style w:type="paragraph" w:styleId="aa">
    <w:name w:val="Balloon Text"/>
    <w:basedOn w:val="a"/>
    <w:link w:val="ab"/>
    <w:rsid w:val="00DE042F"/>
    <w:rPr>
      <w:rFonts w:ascii="Tahoma" w:hAnsi="Tahoma" w:cs="Tahoma"/>
      <w:sz w:val="16"/>
      <w:szCs w:val="16"/>
    </w:rPr>
  </w:style>
  <w:style w:type="character" w:customStyle="1" w:styleId="ab">
    <w:name w:val="טקסט בלונים תו"/>
    <w:link w:val="aa"/>
    <w:rsid w:val="00DE042F"/>
    <w:rPr>
      <w:rFonts w:ascii="Tahoma" w:eastAsia="Times New Roman" w:hAnsi="Tahoma" w:cs="Tahoma"/>
      <w:sz w:val="16"/>
      <w:szCs w:val="16"/>
    </w:rPr>
  </w:style>
  <w:style w:type="table" w:styleId="ac">
    <w:name w:val="Table Grid"/>
    <w:basedOn w:val="a1"/>
    <w:rsid w:val="00DE04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E042F"/>
  </w:style>
  <w:style w:type="character" w:customStyle="1" w:styleId="ae">
    <w:name w:val="שורהראשונה תו"/>
    <w:link w:val="af"/>
    <w:locked/>
    <w:rsid w:val="00DE042F"/>
    <w:rPr>
      <w:rFonts w:ascii="Palatino Linotype" w:hAnsi="Palatino Linotype"/>
      <w:noProof/>
      <w:sz w:val="26"/>
    </w:rPr>
  </w:style>
  <w:style w:type="paragraph" w:customStyle="1" w:styleId="af">
    <w:name w:val="שורהראשונה"/>
    <w:basedOn w:val="a"/>
    <w:link w:val="ae"/>
    <w:rsid w:val="00DE042F"/>
    <w:pPr>
      <w:tabs>
        <w:tab w:val="left" w:pos="567"/>
        <w:tab w:val="left" w:pos="850"/>
        <w:tab w:val="left" w:pos="1134"/>
      </w:tabs>
      <w:spacing w:line="360" w:lineRule="auto"/>
      <w:ind w:firstLine="567"/>
      <w:jc w:val="both"/>
    </w:pPr>
    <w:rPr>
      <w:rFonts w:ascii="Palatino Linotype" w:eastAsia="Calibri" w:hAnsi="Palatino Linotype" w:cs="Arial"/>
      <w:noProof/>
      <w:sz w:val="26"/>
      <w:szCs w:val="22"/>
    </w:rPr>
  </w:style>
  <w:style w:type="paragraph" w:styleId="af0">
    <w:name w:val="List Paragraph"/>
    <w:basedOn w:val="a"/>
    <w:qFormat/>
    <w:rsid w:val="00DE042F"/>
    <w:pPr>
      <w:spacing w:after="160" w:line="259" w:lineRule="auto"/>
      <w:ind w:left="720"/>
      <w:contextualSpacing/>
    </w:pPr>
    <w:rPr>
      <w:rFonts w:ascii="Calibri" w:hAnsi="Calibri" w:cs="Arial"/>
      <w:sz w:val="22"/>
      <w:szCs w:val="22"/>
    </w:rPr>
  </w:style>
  <w:style w:type="character" w:styleId="Hyperlink">
    <w:name w:val="Hyperlink"/>
    <w:rsid w:val="00DE042F"/>
    <w:rPr>
      <w:color w:val="0000FF"/>
      <w:u w:val="single"/>
    </w:rPr>
  </w:style>
  <w:style w:type="character" w:customStyle="1" w:styleId="Ruller4">
    <w:name w:val="Ruller4 תו"/>
    <w:link w:val="Ruller40"/>
    <w:locked/>
    <w:rsid w:val="00DE042F"/>
    <w:rPr>
      <w:rFonts w:ascii="Arial TUR" w:hAnsi="Arial TUR" w:cs="FrankRuehl"/>
      <w:spacing w:val="10"/>
      <w:sz w:val="28"/>
      <w:szCs w:val="28"/>
    </w:rPr>
  </w:style>
  <w:style w:type="paragraph" w:customStyle="1" w:styleId="Ruller40">
    <w:name w:val="Ruller4"/>
    <w:basedOn w:val="a"/>
    <w:link w:val="Ruller4"/>
    <w:rsid w:val="00DE042F"/>
    <w:pPr>
      <w:tabs>
        <w:tab w:val="left" w:pos="800"/>
      </w:tabs>
      <w:overflowPunct w:val="0"/>
      <w:autoSpaceDE w:val="0"/>
      <w:autoSpaceDN w:val="0"/>
      <w:adjustRightInd w:val="0"/>
      <w:spacing w:line="360" w:lineRule="auto"/>
      <w:jc w:val="both"/>
    </w:pPr>
    <w:rPr>
      <w:rFonts w:ascii="Arial TUR" w:eastAsia="Calibri" w:hAnsi="Arial TUR" w:cs="FrankRuehl"/>
      <w:spacing w:val="10"/>
      <w:sz w:val="28"/>
      <w:szCs w:val="28"/>
    </w:rPr>
  </w:style>
  <w:style w:type="paragraph" w:customStyle="1" w:styleId="Ruller5">
    <w:name w:val="Ruller5"/>
    <w:basedOn w:val="a"/>
    <w:rsid w:val="00DE042F"/>
    <w:pPr>
      <w:overflowPunct w:val="0"/>
      <w:autoSpaceDE w:val="0"/>
      <w:autoSpaceDN w:val="0"/>
      <w:adjustRightInd w:val="0"/>
      <w:ind w:left="1642" w:right="1282"/>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3390230" TargetMode="External"/><Relationship Id="rId39" Type="http://schemas.openxmlformats.org/officeDocument/2006/relationships/hyperlink" Target="http://www.nevo.co.il/case/22905664" TargetMode="External"/><Relationship Id="rId21" Type="http://schemas.openxmlformats.org/officeDocument/2006/relationships/hyperlink" Target="http://www.nevo.co.il/case/22716832" TargetMode="External"/><Relationship Id="rId34" Type="http://schemas.openxmlformats.org/officeDocument/2006/relationships/hyperlink" Target="http://www.nevo.co.il/case/21475135" TargetMode="External"/><Relationship Id="rId42" Type="http://schemas.openxmlformats.org/officeDocument/2006/relationships/hyperlink" Target="http://www.nevo.co.il/case/18086234" TargetMode="External"/><Relationship Id="rId47" Type="http://schemas.openxmlformats.org/officeDocument/2006/relationships/hyperlink" Target="http://www.nevo.co.il/case/21885147" TargetMode="External"/><Relationship Id="rId50" Type="http://schemas.openxmlformats.org/officeDocument/2006/relationships/hyperlink" Target="http://www.nevo.co.il/case/21771778" TargetMode="External"/><Relationship Id="rId55" Type="http://schemas.openxmlformats.org/officeDocument/2006/relationships/hyperlink" Target="http://www.nevo.co.il/law/70301/144"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5852404" TargetMode="External"/><Relationship Id="rId11" Type="http://schemas.openxmlformats.org/officeDocument/2006/relationships/hyperlink" Target="http://www.nevo.co.il/law/70301/441" TargetMode="External"/><Relationship Id="rId24" Type="http://schemas.openxmlformats.org/officeDocument/2006/relationships/hyperlink" Target="http://www.nevo.co.il/law/70301/441" TargetMode="External"/><Relationship Id="rId32" Type="http://schemas.openxmlformats.org/officeDocument/2006/relationships/hyperlink" Target="http://www.nevo.co.il/case/6000182" TargetMode="External"/><Relationship Id="rId37" Type="http://schemas.openxmlformats.org/officeDocument/2006/relationships/hyperlink" Target="http://www.nevo.co.il/case/22017595" TargetMode="External"/><Relationship Id="rId40" Type="http://schemas.openxmlformats.org/officeDocument/2006/relationships/hyperlink" Target="http://www.nevo.co.il/case/20531134" TargetMode="External"/><Relationship Id="rId45" Type="http://schemas.openxmlformats.org/officeDocument/2006/relationships/hyperlink" Target="http://www.nevo.co.il/case/5580841" TargetMode="External"/><Relationship Id="rId53" Type="http://schemas.openxmlformats.org/officeDocument/2006/relationships/hyperlink" Target="http://www.nevo.co.il/law/70301"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244"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5535278"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5698919" TargetMode="External"/><Relationship Id="rId35" Type="http://schemas.openxmlformats.org/officeDocument/2006/relationships/hyperlink" Target="http://www.nevo.co.il/case/22006503" TargetMode="External"/><Relationship Id="rId43" Type="http://schemas.openxmlformats.org/officeDocument/2006/relationships/hyperlink" Target="http://www.nevo.co.il/case/18107527" TargetMode="External"/><Relationship Id="rId48" Type="http://schemas.openxmlformats.org/officeDocument/2006/relationships/hyperlink" Target="http://www.nevo.co.il/case/22535152"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144"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6473037" TargetMode="External"/><Relationship Id="rId33" Type="http://schemas.openxmlformats.org/officeDocument/2006/relationships/hyperlink" Target="http://www.nevo.co.il/case/20151405" TargetMode="External"/><Relationship Id="rId38" Type="http://schemas.openxmlformats.org/officeDocument/2006/relationships/hyperlink" Target="http://www.nevo.co.il/case/22791136" TargetMode="External"/><Relationship Id="rId46" Type="http://schemas.openxmlformats.org/officeDocument/2006/relationships/hyperlink" Target="http://www.nevo.co.il/case/11259435" TargetMode="External"/><Relationship Id="rId59" Type="http://schemas.openxmlformats.org/officeDocument/2006/relationships/header" Target="header2.xml"/><Relationship Id="rId20" Type="http://schemas.openxmlformats.org/officeDocument/2006/relationships/hyperlink" Target="http://www.nevo.co.il/case/5758716" TargetMode="External"/><Relationship Id="rId41" Type="http://schemas.openxmlformats.org/officeDocument/2006/relationships/hyperlink" Target="http://www.nevo.co.il/case/18090902" TargetMode="External"/><Relationship Id="rId54" Type="http://schemas.openxmlformats.org/officeDocument/2006/relationships/hyperlink" Target="http://www.nevo.co.il/law/4216"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5352447" TargetMode="External"/><Relationship Id="rId28" Type="http://schemas.openxmlformats.org/officeDocument/2006/relationships/hyperlink" Target="http://www.nevo.co.il/case/5887664" TargetMode="External"/><Relationship Id="rId36" Type="http://schemas.openxmlformats.org/officeDocument/2006/relationships/hyperlink" Target="http://www.nevo.co.il/case/22228298" TargetMode="External"/><Relationship Id="rId49" Type="http://schemas.openxmlformats.org/officeDocument/2006/relationships/hyperlink" Target="http://www.nevo.co.il/case/22865930"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244" TargetMode="External"/><Relationship Id="rId31" Type="http://schemas.openxmlformats.org/officeDocument/2006/relationships/hyperlink" Target="http://www.nevo.co.il/case/6172713" TargetMode="External"/><Relationship Id="rId44" Type="http://schemas.openxmlformats.org/officeDocument/2006/relationships/hyperlink" Target="http://www.nevo.co.il/case/21017469" TargetMode="External"/><Relationship Id="rId52" Type="http://schemas.openxmlformats.org/officeDocument/2006/relationships/hyperlink" Target="http://www.nevo.co.il/law/70301/144"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4577</Words>
  <Characters>22889</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27412</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8257637</vt:i4>
      </vt:variant>
      <vt:variant>
        <vt:i4>141</vt:i4>
      </vt:variant>
      <vt:variant>
        <vt:i4>0</vt:i4>
      </vt:variant>
      <vt:variant>
        <vt:i4>5</vt:i4>
      </vt:variant>
      <vt:variant>
        <vt:lpwstr>http://www.nevo.co.il/law/4216</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6357092</vt:i4>
      </vt:variant>
      <vt:variant>
        <vt:i4>135</vt:i4>
      </vt:variant>
      <vt:variant>
        <vt:i4>0</vt:i4>
      </vt:variant>
      <vt:variant>
        <vt:i4>5</vt:i4>
      </vt:variant>
      <vt:variant>
        <vt:lpwstr>http://www.nevo.co.il/law/70301/144</vt:lpwstr>
      </vt:variant>
      <vt:variant>
        <vt:lpwstr/>
      </vt:variant>
      <vt:variant>
        <vt:i4>8257637</vt:i4>
      </vt:variant>
      <vt:variant>
        <vt:i4>132</vt:i4>
      </vt:variant>
      <vt:variant>
        <vt:i4>0</vt:i4>
      </vt:variant>
      <vt:variant>
        <vt:i4>5</vt:i4>
      </vt:variant>
      <vt:variant>
        <vt:lpwstr>http://www.nevo.co.il/law/4216</vt:lpwstr>
      </vt:variant>
      <vt:variant>
        <vt:lpwstr/>
      </vt:variant>
      <vt:variant>
        <vt:i4>3342453</vt:i4>
      </vt:variant>
      <vt:variant>
        <vt:i4>129</vt:i4>
      </vt:variant>
      <vt:variant>
        <vt:i4>0</vt:i4>
      </vt:variant>
      <vt:variant>
        <vt:i4>5</vt:i4>
      </vt:variant>
      <vt:variant>
        <vt:lpwstr>http://www.nevo.co.il/case/21771778</vt:lpwstr>
      </vt:variant>
      <vt:variant>
        <vt:lpwstr/>
      </vt:variant>
      <vt:variant>
        <vt:i4>3932281</vt:i4>
      </vt:variant>
      <vt:variant>
        <vt:i4>126</vt:i4>
      </vt:variant>
      <vt:variant>
        <vt:i4>0</vt:i4>
      </vt:variant>
      <vt:variant>
        <vt:i4>5</vt:i4>
      </vt:variant>
      <vt:variant>
        <vt:lpwstr>http://www.nevo.co.il/case/22865930</vt:lpwstr>
      </vt:variant>
      <vt:variant>
        <vt:lpwstr/>
      </vt:variant>
      <vt:variant>
        <vt:i4>3604596</vt:i4>
      </vt:variant>
      <vt:variant>
        <vt:i4>123</vt:i4>
      </vt:variant>
      <vt:variant>
        <vt:i4>0</vt:i4>
      </vt:variant>
      <vt:variant>
        <vt:i4>5</vt:i4>
      </vt:variant>
      <vt:variant>
        <vt:lpwstr>http://www.nevo.co.il/case/22535152</vt:lpwstr>
      </vt:variant>
      <vt:variant>
        <vt:lpwstr/>
      </vt:variant>
      <vt:variant>
        <vt:i4>3866748</vt:i4>
      </vt:variant>
      <vt:variant>
        <vt:i4>120</vt:i4>
      </vt:variant>
      <vt:variant>
        <vt:i4>0</vt:i4>
      </vt:variant>
      <vt:variant>
        <vt:i4>5</vt:i4>
      </vt:variant>
      <vt:variant>
        <vt:lpwstr>http://www.nevo.co.il/case/21885147</vt:lpwstr>
      </vt:variant>
      <vt:variant>
        <vt:lpwstr/>
      </vt:variant>
      <vt:variant>
        <vt:i4>3735668</vt:i4>
      </vt:variant>
      <vt:variant>
        <vt:i4>117</vt:i4>
      </vt:variant>
      <vt:variant>
        <vt:i4>0</vt:i4>
      </vt:variant>
      <vt:variant>
        <vt:i4>5</vt:i4>
      </vt:variant>
      <vt:variant>
        <vt:lpwstr>http://www.nevo.co.il/case/11259435</vt:lpwstr>
      </vt:variant>
      <vt:variant>
        <vt:lpwstr/>
      </vt:variant>
      <vt:variant>
        <vt:i4>3407989</vt:i4>
      </vt:variant>
      <vt:variant>
        <vt:i4>114</vt:i4>
      </vt:variant>
      <vt:variant>
        <vt:i4>0</vt:i4>
      </vt:variant>
      <vt:variant>
        <vt:i4>5</vt:i4>
      </vt:variant>
      <vt:variant>
        <vt:lpwstr>http://www.nevo.co.il/case/5580841</vt:lpwstr>
      </vt:variant>
      <vt:variant>
        <vt:lpwstr/>
      </vt:variant>
      <vt:variant>
        <vt:i4>3342448</vt:i4>
      </vt:variant>
      <vt:variant>
        <vt:i4>111</vt:i4>
      </vt:variant>
      <vt:variant>
        <vt:i4>0</vt:i4>
      </vt:variant>
      <vt:variant>
        <vt:i4>5</vt:i4>
      </vt:variant>
      <vt:variant>
        <vt:lpwstr>http://www.nevo.co.il/case/21017469</vt:lpwstr>
      </vt:variant>
      <vt:variant>
        <vt:lpwstr/>
      </vt:variant>
      <vt:variant>
        <vt:i4>3473529</vt:i4>
      </vt:variant>
      <vt:variant>
        <vt:i4>108</vt:i4>
      </vt:variant>
      <vt:variant>
        <vt:i4>0</vt:i4>
      </vt:variant>
      <vt:variant>
        <vt:i4>5</vt:i4>
      </vt:variant>
      <vt:variant>
        <vt:lpwstr>http://www.nevo.co.il/case/18107527</vt:lpwstr>
      </vt:variant>
      <vt:variant>
        <vt:lpwstr/>
      </vt:variant>
      <vt:variant>
        <vt:i4>3407990</vt:i4>
      </vt:variant>
      <vt:variant>
        <vt:i4>105</vt:i4>
      </vt:variant>
      <vt:variant>
        <vt:i4>0</vt:i4>
      </vt:variant>
      <vt:variant>
        <vt:i4>5</vt:i4>
      </vt:variant>
      <vt:variant>
        <vt:lpwstr>http://www.nevo.co.il/case/18086234</vt:lpwstr>
      </vt:variant>
      <vt:variant>
        <vt:lpwstr/>
      </vt:variant>
      <vt:variant>
        <vt:i4>3211388</vt:i4>
      </vt:variant>
      <vt:variant>
        <vt:i4>102</vt:i4>
      </vt:variant>
      <vt:variant>
        <vt:i4>0</vt:i4>
      </vt:variant>
      <vt:variant>
        <vt:i4>5</vt:i4>
      </vt:variant>
      <vt:variant>
        <vt:lpwstr>http://www.nevo.co.il/case/18090902</vt:lpwstr>
      </vt:variant>
      <vt:variant>
        <vt:lpwstr/>
      </vt:variant>
      <vt:variant>
        <vt:i4>3473526</vt:i4>
      </vt:variant>
      <vt:variant>
        <vt:i4>99</vt:i4>
      </vt:variant>
      <vt:variant>
        <vt:i4>0</vt:i4>
      </vt:variant>
      <vt:variant>
        <vt:i4>5</vt:i4>
      </vt:variant>
      <vt:variant>
        <vt:lpwstr>http://www.nevo.co.il/case/20531134</vt:lpwstr>
      </vt:variant>
      <vt:variant>
        <vt:lpwstr/>
      </vt:variant>
      <vt:variant>
        <vt:i4>3670128</vt:i4>
      </vt:variant>
      <vt:variant>
        <vt:i4>96</vt:i4>
      </vt:variant>
      <vt:variant>
        <vt:i4>0</vt:i4>
      </vt:variant>
      <vt:variant>
        <vt:i4>5</vt:i4>
      </vt:variant>
      <vt:variant>
        <vt:lpwstr>http://www.nevo.co.il/case/22905664</vt:lpwstr>
      </vt:variant>
      <vt:variant>
        <vt:lpwstr/>
      </vt:variant>
      <vt:variant>
        <vt:i4>3604606</vt:i4>
      </vt:variant>
      <vt:variant>
        <vt:i4>93</vt:i4>
      </vt:variant>
      <vt:variant>
        <vt:i4>0</vt:i4>
      </vt:variant>
      <vt:variant>
        <vt:i4>5</vt:i4>
      </vt:variant>
      <vt:variant>
        <vt:lpwstr>http://www.nevo.co.il/case/22791136</vt:lpwstr>
      </vt:variant>
      <vt:variant>
        <vt:lpwstr/>
      </vt:variant>
      <vt:variant>
        <vt:i4>3932274</vt:i4>
      </vt:variant>
      <vt:variant>
        <vt:i4>90</vt:i4>
      </vt:variant>
      <vt:variant>
        <vt:i4>0</vt:i4>
      </vt:variant>
      <vt:variant>
        <vt:i4>5</vt:i4>
      </vt:variant>
      <vt:variant>
        <vt:lpwstr>http://www.nevo.co.il/case/22017595</vt:lpwstr>
      </vt:variant>
      <vt:variant>
        <vt:lpwstr/>
      </vt:variant>
      <vt:variant>
        <vt:i4>3211382</vt:i4>
      </vt:variant>
      <vt:variant>
        <vt:i4>87</vt:i4>
      </vt:variant>
      <vt:variant>
        <vt:i4>0</vt:i4>
      </vt:variant>
      <vt:variant>
        <vt:i4>5</vt:i4>
      </vt:variant>
      <vt:variant>
        <vt:lpwstr>http://www.nevo.co.il/case/22228298</vt:lpwstr>
      </vt:variant>
      <vt:variant>
        <vt:lpwstr/>
      </vt:variant>
      <vt:variant>
        <vt:i4>3407987</vt:i4>
      </vt:variant>
      <vt:variant>
        <vt:i4>84</vt:i4>
      </vt:variant>
      <vt:variant>
        <vt:i4>0</vt:i4>
      </vt:variant>
      <vt:variant>
        <vt:i4>5</vt:i4>
      </vt:variant>
      <vt:variant>
        <vt:lpwstr>http://www.nevo.co.il/case/22006503</vt:lpwstr>
      </vt:variant>
      <vt:variant>
        <vt:lpwstr/>
      </vt:variant>
      <vt:variant>
        <vt:i4>3145843</vt:i4>
      </vt:variant>
      <vt:variant>
        <vt:i4>81</vt:i4>
      </vt:variant>
      <vt:variant>
        <vt:i4>0</vt:i4>
      </vt:variant>
      <vt:variant>
        <vt:i4>5</vt:i4>
      </vt:variant>
      <vt:variant>
        <vt:lpwstr>http://www.nevo.co.il/case/21475135</vt:lpwstr>
      </vt:variant>
      <vt:variant>
        <vt:lpwstr/>
      </vt:variant>
      <vt:variant>
        <vt:i4>3276917</vt:i4>
      </vt:variant>
      <vt:variant>
        <vt:i4>78</vt:i4>
      </vt:variant>
      <vt:variant>
        <vt:i4>0</vt:i4>
      </vt:variant>
      <vt:variant>
        <vt:i4>5</vt:i4>
      </vt:variant>
      <vt:variant>
        <vt:lpwstr>http://www.nevo.co.il/case/20151405</vt:lpwstr>
      </vt:variant>
      <vt:variant>
        <vt:lpwstr/>
      </vt:variant>
      <vt:variant>
        <vt:i4>3473532</vt:i4>
      </vt:variant>
      <vt:variant>
        <vt:i4>75</vt:i4>
      </vt:variant>
      <vt:variant>
        <vt:i4>0</vt:i4>
      </vt:variant>
      <vt:variant>
        <vt:i4>5</vt:i4>
      </vt:variant>
      <vt:variant>
        <vt:lpwstr>http://www.nevo.co.il/case/6000182</vt:lpwstr>
      </vt:variant>
      <vt:variant>
        <vt:lpwstr/>
      </vt:variant>
      <vt:variant>
        <vt:i4>3473526</vt:i4>
      </vt:variant>
      <vt:variant>
        <vt:i4>72</vt:i4>
      </vt:variant>
      <vt:variant>
        <vt:i4>0</vt:i4>
      </vt:variant>
      <vt:variant>
        <vt:i4>5</vt:i4>
      </vt:variant>
      <vt:variant>
        <vt:lpwstr>http://www.nevo.co.il/case/6172713</vt:lpwstr>
      </vt:variant>
      <vt:variant>
        <vt:lpwstr/>
      </vt:variant>
      <vt:variant>
        <vt:i4>3932283</vt:i4>
      </vt:variant>
      <vt:variant>
        <vt:i4>69</vt:i4>
      </vt:variant>
      <vt:variant>
        <vt:i4>0</vt:i4>
      </vt:variant>
      <vt:variant>
        <vt:i4>5</vt:i4>
      </vt:variant>
      <vt:variant>
        <vt:lpwstr>http://www.nevo.co.il/case/5698919</vt:lpwstr>
      </vt:variant>
      <vt:variant>
        <vt:lpwstr/>
      </vt:variant>
      <vt:variant>
        <vt:i4>3145854</vt:i4>
      </vt:variant>
      <vt:variant>
        <vt:i4>66</vt:i4>
      </vt:variant>
      <vt:variant>
        <vt:i4>0</vt:i4>
      </vt:variant>
      <vt:variant>
        <vt:i4>5</vt:i4>
      </vt:variant>
      <vt:variant>
        <vt:lpwstr>http://www.nevo.co.il/case/5852404</vt:lpwstr>
      </vt:variant>
      <vt:variant>
        <vt:lpwstr/>
      </vt:variant>
      <vt:variant>
        <vt:i4>4128893</vt:i4>
      </vt:variant>
      <vt:variant>
        <vt:i4>63</vt:i4>
      </vt:variant>
      <vt:variant>
        <vt:i4>0</vt:i4>
      </vt:variant>
      <vt:variant>
        <vt:i4>5</vt:i4>
      </vt:variant>
      <vt:variant>
        <vt:lpwstr>http://www.nevo.co.il/case/5887664</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3276924</vt:i4>
      </vt:variant>
      <vt:variant>
        <vt:i4>57</vt:i4>
      </vt:variant>
      <vt:variant>
        <vt:i4>0</vt:i4>
      </vt:variant>
      <vt:variant>
        <vt:i4>5</vt:i4>
      </vt:variant>
      <vt:variant>
        <vt:lpwstr>http://www.nevo.co.il/case/23390230</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6357089</vt:i4>
      </vt:variant>
      <vt:variant>
        <vt:i4>51</vt:i4>
      </vt:variant>
      <vt:variant>
        <vt:i4>0</vt:i4>
      </vt:variant>
      <vt:variant>
        <vt:i4>5</vt:i4>
      </vt:variant>
      <vt:variant>
        <vt:lpwstr>http://www.nevo.co.il/law/70301/441</vt:lpwstr>
      </vt:variant>
      <vt:variant>
        <vt:lpwstr/>
      </vt:variant>
      <vt:variant>
        <vt:i4>3604592</vt:i4>
      </vt:variant>
      <vt:variant>
        <vt:i4>48</vt:i4>
      </vt:variant>
      <vt:variant>
        <vt:i4>0</vt:i4>
      </vt:variant>
      <vt:variant>
        <vt:i4>5</vt:i4>
      </vt:variant>
      <vt:variant>
        <vt:lpwstr>http://www.nevo.co.il/case/25352447</vt:lpwstr>
      </vt:variant>
      <vt:variant>
        <vt:lpwstr/>
      </vt:variant>
      <vt:variant>
        <vt:i4>3473520</vt:i4>
      </vt:variant>
      <vt:variant>
        <vt:i4>45</vt:i4>
      </vt:variant>
      <vt:variant>
        <vt:i4>0</vt:i4>
      </vt:variant>
      <vt:variant>
        <vt:i4>5</vt:i4>
      </vt:variant>
      <vt:variant>
        <vt:lpwstr>http://www.nevo.co.il/case/25535278</vt:lpwstr>
      </vt:variant>
      <vt:variant>
        <vt:lpwstr/>
      </vt:variant>
      <vt:variant>
        <vt:i4>3145855</vt:i4>
      </vt:variant>
      <vt:variant>
        <vt:i4>42</vt:i4>
      </vt:variant>
      <vt:variant>
        <vt:i4>0</vt:i4>
      </vt:variant>
      <vt:variant>
        <vt:i4>5</vt:i4>
      </vt:variant>
      <vt:variant>
        <vt:lpwstr>http://www.nevo.co.il/case/22716832</vt:lpwstr>
      </vt:variant>
      <vt:variant>
        <vt:lpwstr/>
      </vt:variant>
      <vt:variant>
        <vt:i4>3211386</vt:i4>
      </vt:variant>
      <vt:variant>
        <vt:i4>39</vt:i4>
      </vt:variant>
      <vt:variant>
        <vt:i4>0</vt:i4>
      </vt:variant>
      <vt:variant>
        <vt:i4>5</vt:i4>
      </vt:variant>
      <vt:variant>
        <vt:lpwstr>http://www.nevo.co.il/case/5758716</vt:lpwstr>
      </vt:variant>
      <vt:variant>
        <vt:lpwstr/>
      </vt:variant>
      <vt:variant>
        <vt:i4>6357095</vt:i4>
      </vt:variant>
      <vt:variant>
        <vt:i4>36</vt:i4>
      </vt:variant>
      <vt:variant>
        <vt:i4>0</vt:i4>
      </vt:variant>
      <vt:variant>
        <vt:i4>5</vt:i4>
      </vt:variant>
      <vt:variant>
        <vt:lpwstr>http://www.nevo.co.il/law/70301/244</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2752612</vt:i4>
      </vt:variant>
      <vt:variant>
        <vt:i4>18</vt:i4>
      </vt:variant>
      <vt:variant>
        <vt:i4>0</vt:i4>
      </vt:variant>
      <vt:variant>
        <vt:i4>5</vt:i4>
      </vt:variant>
      <vt:variant>
        <vt:lpwstr>http://www.nevo.co.il/law/4216/7.c</vt:lpwstr>
      </vt:variant>
      <vt:variant>
        <vt:lpwstr/>
      </vt:variant>
      <vt:variant>
        <vt:i4>8257637</vt:i4>
      </vt:variant>
      <vt:variant>
        <vt:i4>15</vt:i4>
      </vt:variant>
      <vt:variant>
        <vt:i4>0</vt:i4>
      </vt:variant>
      <vt:variant>
        <vt:i4>5</vt:i4>
      </vt:variant>
      <vt:variant>
        <vt:lpwstr>http://www.nevo.co.il/law/4216</vt:lpwstr>
      </vt:variant>
      <vt:variant>
        <vt:lpwstr/>
      </vt:variant>
      <vt:variant>
        <vt:i4>6357089</vt:i4>
      </vt:variant>
      <vt:variant>
        <vt:i4>12</vt:i4>
      </vt:variant>
      <vt:variant>
        <vt:i4>0</vt:i4>
      </vt:variant>
      <vt:variant>
        <vt:i4>5</vt:i4>
      </vt:variant>
      <vt:variant>
        <vt:lpwstr>http://www.nevo.co.il/law/70301/441</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2025-04-22T23:44:00Z</dcterms:created>
  <dcterms:modified xsi:type="dcterms:W3CDTF">2025-04-22T23:44:00Z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54732;55341</vt:lpwstr>
  </property>
  <property fmtid="{D5CDD505-2E9C-101B-9397-08002B2CF9AE}" pid="6" name="NEWPARTB">
    <vt:lpwstr>03;01</vt:lpwstr>
  </property>
  <property fmtid="{D5CDD505-2E9C-101B-9397-08002B2CF9AE}" pid="7" name="NEWPARTC">
    <vt:lpwstr>18;19</vt:lpwstr>
  </property>
  <property fmtid="{D5CDD505-2E9C-101B-9397-08002B2CF9AE}" pid="8" name="APPELLANT">
    <vt:lpwstr>מדינת ישראל </vt:lpwstr>
  </property>
  <property fmtid="{D5CDD505-2E9C-101B-9397-08002B2CF9AE}" pid="9" name="APPELLEE">
    <vt:lpwstr>יצחק חממי</vt:lpwstr>
  </property>
  <property fmtid="{D5CDD505-2E9C-101B-9397-08002B2CF9AE}" pid="10" name="LAWYER">
    <vt:lpwstr>אלון קריטי;טל פלקס;ראזי בטחיש;דודי ענבר</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20190701</vt:lpwstr>
  </property>
  <property fmtid="{D5CDD505-2E9C-101B-9397-08002B2CF9AE}" pid="14" name="TYPE_N_DATE">
    <vt:lpwstr>38020190701</vt:lpwstr>
  </property>
  <property fmtid="{D5CDD505-2E9C-101B-9397-08002B2CF9AE}" pid="15" name="CASESLISTTMP1">
    <vt:lpwstr>5758716;22716832;25535278;25352447;6473037;23390230;7791493;5887664;5852404;5698919;6172713;6000182;20151405;21475135;22006503;22228298;22017595;22791136;22905664;20531134;18090902;18086234;18107527;21017469;5580841;11259435;21885147;22535152;22865930</vt:lpwstr>
  </property>
  <property fmtid="{D5CDD505-2E9C-101B-9397-08002B2CF9AE}" pid="16" name="CASESLISTTMP2">
    <vt:lpwstr>21771778</vt:lpwstr>
  </property>
  <property fmtid="{D5CDD505-2E9C-101B-9397-08002B2CF9AE}" pid="17" name="WORDNUMPAGES">
    <vt:lpwstr>17</vt:lpwstr>
  </property>
  <property fmtid="{D5CDD505-2E9C-101B-9397-08002B2CF9AE}" pid="18" name="TYPE_ABS_DATE">
    <vt:lpwstr>380020190701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70301/144.a:2;244;441;144:2</vt:lpwstr>
  </property>
  <property fmtid="{D5CDD505-2E9C-101B-9397-08002B2CF9AE}" pid="38" name="LAWLISTTMP2">
    <vt:lpwstr>4216/007.c</vt:lpwstr>
  </property>
</Properties>
</file>