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A2FEA" w:rsidRPr="00540F5C" w14:paraId="11CA3ADA" w14:textId="77777777" w:rsidTr="004E745D">
        <w:trPr>
          <w:trHeight w:hRule="exact" w:val="418"/>
          <w:jc w:val="center"/>
        </w:trPr>
        <w:tc>
          <w:tcPr>
            <w:tcW w:w="8721" w:type="dxa"/>
            <w:gridSpan w:val="2"/>
          </w:tcPr>
          <w:p w14:paraId="3125CA2F" w14:textId="77777777" w:rsidR="003A2FEA" w:rsidRPr="00540F5C" w:rsidRDefault="003A2FEA" w:rsidP="00986192">
            <w:pPr>
              <w:pStyle w:val="a3"/>
              <w:jc w:val="center"/>
              <w:rPr>
                <w:rFonts w:ascii="David" w:hAnsi="David"/>
                <w:color w:val="000080"/>
                <w:sz w:val="26"/>
                <w:szCs w:val="26"/>
                <w:rtl/>
              </w:rPr>
            </w:pPr>
            <w:bookmarkStart w:id="0" w:name="LastJudge"/>
            <w:r w:rsidRPr="00540F5C">
              <w:rPr>
                <w:rFonts w:ascii="David" w:hAnsi="David"/>
                <w:b/>
                <w:bCs/>
                <w:color w:val="000080"/>
                <w:sz w:val="26"/>
                <w:szCs w:val="26"/>
                <w:rtl/>
              </w:rPr>
              <w:t>בית משפט השלום בירושלים</w:t>
            </w:r>
          </w:p>
        </w:tc>
      </w:tr>
      <w:tr w:rsidR="003A2FEA" w:rsidRPr="00540F5C" w14:paraId="2018E755" w14:textId="77777777" w:rsidTr="004E745D">
        <w:trPr>
          <w:trHeight w:val="337"/>
          <w:jc w:val="center"/>
        </w:trPr>
        <w:tc>
          <w:tcPr>
            <w:tcW w:w="5054" w:type="dxa"/>
          </w:tcPr>
          <w:p w14:paraId="16408581" w14:textId="77777777" w:rsidR="003A2FEA" w:rsidRPr="00540F5C" w:rsidRDefault="003A2FEA" w:rsidP="00986192">
            <w:pPr>
              <w:rPr>
                <w:rFonts w:ascii="David" w:hAnsi="David"/>
                <w:b/>
                <w:bCs/>
                <w:sz w:val="26"/>
                <w:szCs w:val="26"/>
                <w:rtl/>
              </w:rPr>
            </w:pPr>
            <w:r w:rsidRPr="00540F5C">
              <w:rPr>
                <w:rFonts w:ascii="David" w:hAnsi="David"/>
                <w:b/>
                <w:bCs/>
                <w:sz w:val="26"/>
                <w:szCs w:val="26"/>
                <w:rtl/>
              </w:rPr>
              <w:t>ת"פ 55179-03-18 מדינת ישראל נ' זכאים</w:t>
            </w:r>
            <w:r w:rsidRPr="00540F5C">
              <w:rPr>
                <w:rFonts w:ascii="David" w:hAnsi="David"/>
                <w:b/>
                <w:bCs/>
                <w:sz w:val="26"/>
                <w:szCs w:val="26"/>
                <w:rtl/>
              </w:rPr>
              <w:br/>
              <w:t xml:space="preserve">ת"פ 51307-05-19 </w:t>
            </w:r>
            <w:r w:rsidRPr="00540F5C">
              <w:rPr>
                <w:rFonts w:ascii="David" w:hAnsi="David"/>
                <w:b/>
                <w:bCs/>
                <w:sz w:val="26"/>
                <w:szCs w:val="26"/>
                <w:rtl/>
              </w:rPr>
              <w:br/>
              <w:t>ת"פ 2089-04-21</w:t>
            </w:r>
            <w:r w:rsidRPr="00540F5C">
              <w:rPr>
                <w:rFonts w:ascii="David" w:hAnsi="David"/>
                <w:b/>
                <w:bCs/>
                <w:sz w:val="26"/>
                <w:szCs w:val="26"/>
                <w:rtl/>
              </w:rPr>
              <w:br/>
              <w:t>פ"ל 6914-01-19</w:t>
            </w:r>
          </w:p>
          <w:p w14:paraId="444E6434" w14:textId="77777777" w:rsidR="003A2FEA" w:rsidRPr="00540F5C" w:rsidRDefault="003A2FEA" w:rsidP="00986192">
            <w:pPr>
              <w:pStyle w:val="a3"/>
              <w:rPr>
                <w:rFonts w:ascii="David" w:hAnsi="David"/>
                <w:b/>
                <w:bCs/>
                <w:sz w:val="26"/>
                <w:szCs w:val="26"/>
                <w:rtl/>
              </w:rPr>
            </w:pPr>
          </w:p>
        </w:tc>
        <w:tc>
          <w:tcPr>
            <w:tcW w:w="3667" w:type="dxa"/>
          </w:tcPr>
          <w:p w14:paraId="0E66FD87" w14:textId="77777777" w:rsidR="003A2FEA" w:rsidRPr="00540F5C" w:rsidRDefault="003A2FEA" w:rsidP="00986192">
            <w:pPr>
              <w:pStyle w:val="a3"/>
              <w:jc w:val="right"/>
              <w:rPr>
                <w:rFonts w:ascii="David" w:hAnsi="David"/>
                <w:b/>
                <w:bCs/>
                <w:sz w:val="26"/>
                <w:szCs w:val="26"/>
                <w:rtl/>
              </w:rPr>
            </w:pPr>
          </w:p>
        </w:tc>
      </w:tr>
    </w:tbl>
    <w:p w14:paraId="766F5FB3" w14:textId="77777777" w:rsidR="003A2FEA" w:rsidRPr="00540F5C" w:rsidRDefault="003A2FEA" w:rsidP="003A2FEA">
      <w:pPr>
        <w:pStyle w:val="a3"/>
        <w:rPr>
          <w:rtl/>
        </w:rPr>
      </w:pPr>
      <w:r w:rsidRPr="00540F5C">
        <w:rPr>
          <w:rFonts w:hint="cs"/>
          <w:rtl/>
        </w:rPr>
        <w:t xml:space="preserve"> </w:t>
      </w:r>
    </w:p>
    <w:p w14:paraId="29B73C3B" w14:textId="77777777" w:rsidR="003A2FEA" w:rsidRPr="00540F5C" w:rsidRDefault="003A2FEA" w:rsidP="003A2FEA">
      <w:pPr>
        <w:rPr>
          <w:rtl/>
        </w:rPr>
      </w:pPr>
    </w:p>
    <w:p w14:paraId="758E73FB" w14:textId="77777777" w:rsidR="003A2FEA" w:rsidRPr="00540F5C" w:rsidRDefault="003A2FEA" w:rsidP="003A2FE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A2FEA" w:rsidRPr="00540F5C" w14:paraId="252FF8B5" w14:textId="77777777" w:rsidTr="003A2FEA">
        <w:trPr>
          <w:trHeight w:val="295"/>
          <w:jc w:val="center"/>
        </w:trPr>
        <w:tc>
          <w:tcPr>
            <w:tcW w:w="923" w:type="dxa"/>
            <w:tcBorders>
              <w:top w:val="nil"/>
              <w:left w:val="nil"/>
              <w:bottom w:val="nil"/>
              <w:right w:val="nil"/>
            </w:tcBorders>
            <w:shd w:val="clear" w:color="auto" w:fill="auto"/>
          </w:tcPr>
          <w:p w14:paraId="75044823" w14:textId="77777777" w:rsidR="003A2FEA" w:rsidRPr="00540F5C" w:rsidRDefault="003A2FEA" w:rsidP="003A2FEA">
            <w:pPr>
              <w:jc w:val="both"/>
              <w:rPr>
                <w:rFonts w:ascii="David" w:hAnsi="David"/>
                <w:sz w:val="26"/>
                <w:szCs w:val="26"/>
              </w:rPr>
            </w:pPr>
            <w:r w:rsidRPr="00540F5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0504C8B" w14:textId="77777777" w:rsidR="003A2FEA" w:rsidRPr="00540F5C" w:rsidRDefault="003A2FEA" w:rsidP="00986192">
            <w:pPr>
              <w:rPr>
                <w:rFonts w:ascii="David" w:hAnsi="David"/>
                <w:b/>
                <w:bCs/>
                <w:sz w:val="26"/>
                <w:szCs w:val="26"/>
                <w:rtl/>
              </w:rPr>
            </w:pPr>
            <w:r w:rsidRPr="00540F5C">
              <w:rPr>
                <w:rFonts w:ascii="David" w:hAnsi="David"/>
                <w:b/>
                <w:bCs/>
                <w:sz w:val="26"/>
                <w:szCs w:val="26"/>
                <w:rtl/>
              </w:rPr>
              <w:t>כבוד השופט  דוד שאול גבאי ריכטר</w:t>
            </w:r>
          </w:p>
          <w:p w14:paraId="639544A4" w14:textId="77777777" w:rsidR="003A2FEA" w:rsidRPr="00540F5C" w:rsidRDefault="003A2FEA" w:rsidP="00986192">
            <w:pPr>
              <w:rPr>
                <w:rFonts w:ascii="David" w:hAnsi="David"/>
                <w:sz w:val="26"/>
                <w:szCs w:val="26"/>
                <w:rtl/>
              </w:rPr>
            </w:pPr>
          </w:p>
          <w:p w14:paraId="707720BD" w14:textId="77777777" w:rsidR="003A2FEA" w:rsidRPr="00540F5C" w:rsidRDefault="003A2FEA" w:rsidP="003A2FEA">
            <w:pPr>
              <w:jc w:val="both"/>
              <w:rPr>
                <w:rFonts w:ascii="David" w:hAnsi="David"/>
                <w:sz w:val="26"/>
                <w:szCs w:val="26"/>
              </w:rPr>
            </w:pPr>
          </w:p>
        </w:tc>
      </w:tr>
      <w:tr w:rsidR="003A2FEA" w:rsidRPr="00540F5C" w14:paraId="3CB99079" w14:textId="77777777" w:rsidTr="003A2FEA">
        <w:trPr>
          <w:trHeight w:val="355"/>
          <w:jc w:val="center"/>
        </w:trPr>
        <w:tc>
          <w:tcPr>
            <w:tcW w:w="923" w:type="dxa"/>
            <w:tcBorders>
              <w:top w:val="nil"/>
              <w:left w:val="nil"/>
              <w:bottom w:val="nil"/>
              <w:right w:val="nil"/>
            </w:tcBorders>
            <w:shd w:val="clear" w:color="auto" w:fill="auto"/>
          </w:tcPr>
          <w:p w14:paraId="3C650FF2" w14:textId="77777777" w:rsidR="003A2FEA" w:rsidRPr="00540F5C" w:rsidRDefault="003A2FEA" w:rsidP="003A2FEA">
            <w:pPr>
              <w:jc w:val="both"/>
              <w:rPr>
                <w:rFonts w:ascii="David" w:hAnsi="David"/>
                <w:sz w:val="26"/>
                <w:szCs w:val="26"/>
              </w:rPr>
            </w:pPr>
            <w:bookmarkStart w:id="1" w:name="FirstAppellant"/>
            <w:bookmarkStart w:id="2" w:name="FirstLawyer"/>
            <w:r w:rsidRPr="00540F5C">
              <w:rPr>
                <w:rFonts w:ascii="David" w:hAnsi="David"/>
                <w:sz w:val="26"/>
                <w:szCs w:val="26"/>
                <w:rtl/>
              </w:rPr>
              <w:t>בעניין:</w:t>
            </w:r>
          </w:p>
        </w:tc>
        <w:tc>
          <w:tcPr>
            <w:tcW w:w="3219" w:type="dxa"/>
            <w:tcBorders>
              <w:top w:val="nil"/>
              <w:left w:val="nil"/>
              <w:bottom w:val="nil"/>
              <w:right w:val="nil"/>
            </w:tcBorders>
            <w:shd w:val="clear" w:color="auto" w:fill="auto"/>
          </w:tcPr>
          <w:p w14:paraId="0C2188BD" w14:textId="77777777" w:rsidR="003A2FEA" w:rsidRPr="00540F5C" w:rsidRDefault="003A2FEA" w:rsidP="003A2FEA">
            <w:pPr>
              <w:suppressLineNumbers/>
            </w:pPr>
            <w:r w:rsidRPr="00540F5C">
              <w:rPr>
                <w:rFonts w:ascii="Arial" w:hAnsi="Arial" w:hint="cs"/>
                <w:b/>
                <w:bCs/>
                <w:sz w:val="26"/>
                <w:szCs w:val="26"/>
                <w:rtl/>
              </w:rPr>
              <w:t>ה</w:t>
            </w:r>
            <w:r w:rsidRPr="00540F5C">
              <w:rPr>
                <w:rFonts w:ascii="Arial" w:hAnsi="Arial"/>
                <w:b/>
                <w:bCs/>
                <w:sz w:val="26"/>
                <w:szCs w:val="26"/>
                <w:rtl/>
              </w:rPr>
              <w:t>מאשימה</w:t>
            </w:r>
          </w:p>
          <w:p w14:paraId="7D877B9F" w14:textId="77777777" w:rsidR="003A2FEA" w:rsidRPr="00540F5C" w:rsidRDefault="003A2FEA" w:rsidP="00986192">
            <w:pPr>
              <w:rPr>
                <w:rFonts w:ascii="David" w:hAnsi="David"/>
                <w:sz w:val="26"/>
                <w:szCs w:val="26"/>
              </w:rPr>
            </w:pPr>
          </w:p>
        </w:tc>
        <w:tc>
          <w:tcPr>
            <w:tcW w:w="4678" w:type="dxa"/>
            <w:tcBorders>
              <w:top w:val="nil"/>
              <w:left w:val="nil"/>
              <w:bottom w:val="nil"/>
              <w:right w:val="nil"/>
            </w:tcBorders>
            <w:shd w:val="clear" w:color="auto" w:fill="auto"/>
            <w:vAlign w:val="center"/>
          </w:tcPr>
          <w:p w14:paraId="519E6F1B" w14:textId="77777777" w:rsidR="003A2FEA" w:rsidRPr="00540F5C" w:rsidRDefault="003A2FEA" w:rsidP="003A2FEA">
            <w:pPr>
              <w:suppressLineNumbers/>
              <w:rPr>
                <w:rFonts w:ascii="Arial" w:hAnsi="Arial"/>
                <w:b/>
                <w:bCs/>
                <w:sz w:val="26"/>
                <w:szCs w:val="26"/>
                <w:rtl/>
              </w:rPr>
            </w:pPr>
            <w:r w:rsidRPr="00540F5C">
              <w:rPr>
                <w:rFonts w:ascii="Arial" w:hAnsi="Arial"/>
                <w:b/>
                <w:bCs/>
                <w:sz w:val="26"/>
                <w:szCs w:val="26"/>
                <w:rtl/>
              </w:rPr>
              <w:t>מדינת ישראל</w:t>
            </w:r>
            <w:r w:rsidRPr="00540F5C">
              <w:rPr>
                <w:rFonts w:ascii="Arial" w:hAnsi="Arial" w:hint="cs"/>
                <w:b/>
                <w:bCs/>
                <w:sz w:val="26"/>
                <w:szCs w:val="26"/>
                <w:rtl/>
              </w:rPr>
              <w:t xml:space="preserve"> </w:t>
            </w:r>
          </w:p>
          <w:p w14:paraId="461951D3" w14:textId="77777777" w:rsidR="003A2FEA" w:rsidRPr="00540F5C" w:rsidRDefault="003A2FEA" w:rsidP="003A2FEA">
            <w:pPr>
              <w:suppressLineNumbers/>
              <w:rPr>
                <w:rFonts w:ascii="Arial" w:hAnsi="Arial"/>
                <w:b/>
                <w:bCs/>
                <w:sz w:val="26"/>
                <w:szCs w:val="26"/>
                <w:rtl/>
              </w:rPr>
            </w:pPr>
            <w:r w:rsidRPr="00540F5C">
              <w:rPr>
                <w:rFonts w:ascii="Arial" w:hAnsi="Arial"/>
                <w:b/>
                <w:bCs/>
                <w:sz w:val="26"/>
                <w:szCs w:val="26"/>
                <w:rtl/>
              </w:rPr>
              <w:t xml:space="preserve">ע"י ב"כ </w:t>
            </w:r>
            <w:r w:rsidRPr="00540F5C">
              <w:rPr>
                <w:rFonts w:ascii="Arial" w:hAnsi="Arial" w:hint="cs"/>
                <w:b/>
                <w:bCs/>
                <w:sz w:val="26"/>
                <w:szCs w:val="26"/>
                <w:rtl/>
              </w:rPr>
              <w:t>פקד דוד כהן, מתמחה</w:t>
            </w:r>
          </w:p>
          <w:p w14:paraId="5464DE86" w14:textId="77777777" w:rsidR="003A2FEA" w:rsidRPr="00540F5C" w:rsidRDefault="003A2FEA" w:rsidP="003A2FEA">
            <w:pPr>
              <w:suppressLineNumbers/>
              <w:rPr>
                <w:rFonts w:ascii="David" w:hAnsi="David"/>
                <w:sz w:val="26"/>
                <w:szCs w:val="26"/>
              </w:rPr>
            </w:pPr>
            <w:r w:rsidRPr="00540F5C">
              <w:rPr>
                <w:rFonts w:ascii="Arial" w:hAnsi="Arial" w:hint="cs"/>
                <w:b/>
                <w:bCs/>
                <w:sz w:val="26"/>
                <w:szCs w:val="26"/>
                <w:rtl/>
              </w:rPr>
              <w:t>תביעות ירושלים</w:t>
            </w:r>
          </w:p>
        </w:tc>
      </w:tr>
      <w:bookmarkEnd w:id="1"/>
      <w:bookmarkEnd w:id="2"/>
      <w:tr w:rsidR="003A2FEA" w:rsidRPr="00540F5C" w14:paraId="50100343" w14:textId="77777777" w:rsidTr="003A2FEA">
        <w:trPr>
          <w:trHeight w:val="355"/>
          <w:jc w:val="center"/>
        </w:trPr>
        <w:tc>
          <w:tcPr>
            <w:tcW w:w="923" w:type="dxa"/>
            <w:tcBorders>
              <w:top w:val="nil"/>
              <w:left w:val="nil"/>
              <w:bottom w:val="nil"/>
              <w:right w:val="nil"/>
            </w:tcBorders>
            <w:shd w:val="clear" w:color="auto" w:fill="auto"/>
          </w:tcPr>
          <w:p w14:paraId="35E84AF9" w14:textId="77777777" w:rsidR="003A2FEA" w:rsidRPr="00540F5C" w:rsidRDefault="003A2FEA" w:rsidP="003A2FE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B910435" w14:textId="77777777" w:rsidR="003A2FEA" w:rsidRPr="00540F5C" w:rsidRDefault="003A2FEA" w:rsidP="003A2FEA">
            <w:pPr>
              <w:jc w:val="center"/>
              <w:rPr>
                <w:rFonts w:ascii="David" w:hAnsi="David"/>
                <w:b/>
                <w:bCs/>
                <w:sz w:val="26"/>
                <w:szCs w:val="26"/>
                <w:rtl/>
              </w:rPr>
            </w:pPr>
          </w:p>
          <w:p w14:paraId="755B1F3F" w14:textId="77777777" w:rsidR="003A2FEA" w:rsidRPr="00540F5C" w:rsidRDefault="003A2FEA" w:rsidP="003A2FEA">
            <w:pPr>
              <w:jc w:val="center"/>
              <w:rPr>
                <w:rFonts w:ascii="David" w:hAnsi="David"/>
                <w:b/>
                <w:bCs/>
                <w:sz w:val="26"/>
                <w:szCs w:val="26"/>
                <w:rtl/>
              </w:rPr>
            </w:pPr>
            <w:r w:rsidRPr="00540F5C">
              <w:rPr>
                <w:rFonts w:ascii="David" w:hAnsi="David"/>
                <w:b/>
                <w:bCs/>
                <w:sz w:val="26"/>
                <w:szCs w:val="26"/>
                <w:rtl/>
              </w:rPr>
              <w:t>נגד</w:t>
            </w:r>
          </w:p>
          <w:p w14:paraId="43CAA45B" w14:textId="77777777" w:rsidR="003A2FEA" w:rsidRPr="00540F5C" w:rsidRDefault="003A2FEA" w:rsidP="003A2FEA">
            <w:pPr>
              <w:jc w:val="both"/>
              <w:rPr>
                <w:rFonts w:ascii="David" w:hAnsi="David"/>
                <w:sz w:val="26"/>
                <w:szCs w:val="26"/>
              </w:rPr>
            </w:pPr>
          </w:p>
        </w:tc>
      </w:tr>
      <w:tr w:rsidR="003A2FEA" w:rsidRPr="00540F5C" w14:paraId="4C539A45" w14:textId="77777777" w:rsidTr="003A2FEA">
        <w:trPr>
          <w:trHeight w:val="355"/>
          <w:jc w:val="center"/>
        </w:trPr>
        <w:tc>
          <w:tcPr>
            <w:tcW w:w="923" w:type="dxa"/>
            <w:tcBorders>
              <w:top w:val="nil"/>
              <w:left w:val="nil"/>
              <w:bottom w:val="nil"/>
              <w:right w:val="nil"/>
            </w:tcBorders>
            <w:shd w:val="clear" w:color="auto" w:fill="auto"/>
          </w:tcPr>
          <w:p w14:paraId="1159F0C4" w14:textId="77777777" w:rsidR="003A2FEA" w:rsidRPr="00540F5C" w:rsidRDefault="003A2FEA" w:rsidP="00986192">
            <w:pPr>
              <w:rPr>
                <w:rFonts w:ascii="David" w:hAnsi="David"/>
                <w:sz w:val="26"/>
                <w:szCs w:val="26"/>
                <w:rtl/>
              </w:rPr>
            </w:pPr>
          </w:p>
        </w:tc>
        <w:tc>
          <w:tcPr>
            <w:tcW w:w="3219" w:type="dxa"/>
            <w:tcBorders>
              <w:top w:val="nil"/>
              <w:left w:val="nil"/>
              <w:bottom w:val="nil"/>
              <w:right w:val="nil"/>
            </w:tcBorders>
            <w:shd w:val="clear" w:color="auto" w:fill="auto"/>
          </w:tcPr>
          <w:p w14:paraId="4276575C" w14:textId="77777777" w:rsidR="003A2FEA" w:rsidRPr="00540F5C" w:rsidRDefault="003A2FEA" w:rsidP="00986192">
            <w:pPr>
              <w:rPr>
                <w:rFonts w:ascii="Arial" w:hAnsi="Arial"/>
                <w:b/>
                <w:bCs/>
                <w:sz w:val="26"/>
                <w:szCs w:val="26"/>
                <w:rtl/>
              </w:rPr>
            </w:pPr>
            <w:r w:rsidRPr="00540F5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1023B30" w14:textId="77777777" w:rsidR="003A2FEA" w:rsidRPr="00540F5C" w:rsidRDefault="003A2FEA" w:rsidP="003A2FEA">
            <w:pPr>
              <w:suppressLineNumbers/>
              <w:rPr>
                <w:rFonts w:ascii="Arial" w:hAnsi="Arial"/>
                <w:b/>
                <w:bCs/>
                <w:sz w:val="26"/>
                <w:szCs w:val="26"/>
                <w:rtl/>
              </w:rPr>
            </w:pPr>
            <w:r w:rsidRPr="00540F5C">
              <w:rPr>
                <w:rFonts w:ascii="Arial" w:hAnsi="Arial"/>
                <w:b/>
                <w:bCs/>
                <w:sz w:val="26"/>
                <w:szCs w:val="26"/>
                <w:rtl/>
              </w:rPr>
              <w:t xml:space="preserve">נחמן זכאים </w:t>
            </w:r>
            <w:r w:rsidRPr="00540F5C">
              <w:rPr>
                <w:rFonts w:ascii="Arial" w:hAnsi="Arial" w:hint="cs"/>
                <w:b/>
                <w:bCs/>
                <w:sz w:val="26"/>
                <w:szCs w:val="26"/>
                <w:rtl/>
              </w:rPr>
              <w:t xml:space="preserve"> </w:t>
            </w:r>
          </w:p>
          <w:p w14:paraId="5DA58750" w14:textId="77777777" w:rsidR="003A2FEA" w:rsidRPr="00540F5C" w:rsidRDefault="003A2FEA" w:rsidP="003A2FEA">
            <w:pPr>
              <w:suppressLineNumbers/>
              <w:rPr>
                <w:rFonts w:ascii="Arial" w:hAnsi="Arial"/>
                <w:b/>
                <w:bCs/>
                <w:sz w:val="26"/>
                <w:szCs w:val="26"/>
                <w:rtl/>
              </w:rPr>
            </w:pPr>
            <w:r w:rsidRPr="00540F5C">
              <w:rPr>
                <w:rFonts w:ascii="Arial" w:hAnsi="Arial"/>
                <w:b/>
                <w:bCs/>
                <w:sz w:val="26"/>
                <w:szCs w:val="26"/>
                <w:rtl/>
              </w:rPr>
              <w:t>ע"י ב"כ עוה"ד</w:t>
            </w:r>
            <w:r w:rsidRPr="00540F5C">
              <w:rPr>
                <w:rFonts w:ascii="Arial" w:hAnsi="Arial" w:hint="cs"/>
                <w:b/>
                <w:bCs/>
                <w:sz w:val="26"/>
                <w:szCs w:val="26"/>
                <w:rtl/>
              </w:rPr>
              <w:t xml:space="preserve"> דותן דניאלי</w:t>
            </w:r>
          </w:p>
          <w:p w14:paraId="3244F0F7" w14:textId="77777777" w:rsidR="003A2FEA" w:rsidRPr="00540F5C" w:rsidRDefault="003A2FEA" w:rsidP="003A2FEA">
            <w:pPr>
              <w:suppressLineNumbers/>
              <w:rPr>
                <w:b/>
                <w:bCs/>
              </w:rPr>
            </w:pPr>
            <w:r w:rsidRPr="00540F5C">
              <w:rPr>
                <w:rFonts w:hint="cs"/>
                <w:b/>
                <w:bCs/>
                <w:rtl/>
              </w:rPr>
              <w:t>מטעם הסניגוריה הציבורית</w:t>
            </w:r>
          </w:p>
          <w:p w14:paraId="19DCF299" w14:textId="77777777" w:rsidR="003A2FEA" w:rsidRPr="00540F5C" w:rsidRDefault="003A2FEA" w:rsidP="00986192">
            <w:pPr>
              <w:rPr>
                <w:rFonts w:ascii="David" w:hAnsi="David"/>
                <w:sz w:val="26"/>
                <w:szCs w:val="26"/>
              </w:rPr>
            </w:pPr>
          </w:p>
        </w:tc>
      </w:tr>
    </w:tbl>
    <w:p w14:paraId="3E5215DE" w14:textId="77777777" w:rsidR="00540F5C" w:rsidRPr="00540F5C" w:rsidRDefault="00540F5C" w:rsidP="00540F5C">
      <w:pPr>
        <w:spacing w:before="120" w:after="120" w:line="240" w:lineRule="exact"/>
        <w:ind w:left="283" w:hanging="283"/>
        <w:jc w:val="both"/>
        <w:rPr>
          <w:rFonts w:ascii="FrankRuehl" w:hAnsi="FrankRuehl" w:cs="FrankRuehl"/>
          <w:rtl/>
        </w:rPr>
      </w:pPr>
    </w:p>
    <w:p w14:paraId="6E1DC674" w14:textId="77777777" w:rsidR="00480BBA" w:rsidRPr="00480BBA" w:rsidRDefault="00480BBA" w:rsidP="00480BBA">
      <w:pPr>
        <w:spacing w:before="120" w:after="120" w:line="240" w:lineRule="exact"/>
        <w:ind w:left="283" w:hanging="283"/>
        <w:jc w:val="both"/>
        <w:rPr>
          <w:rFonts w:ascii="FrankRuehl" w:hAnsi="FrankRuehl" w:cs="FrankRuehl"/>
          <w:rtl/>
        </w:rPr>
      </w:pPr>
    </w:p>
    <w:p w14:paraId="0753440F" w14:textId="77777777" w:rsidR="006A2203" w:rsidRDefault="006A2203" w:rsidP="006A2203">
      <w:pPr>
        <w:rPr>
          <w:sz w:val="26"/>
          <w:szCs w:val="26"/>
          <w:rtl/>
        </w:rPr>
      </w:pPr>
      <w:bookmarkStart w:id="3" w:name="LawTable"/>
      <w:bookmarkEnd w:id="3"/>
    </w:p>
    <w:p w14:paraId="2066A6ED" w14:textId="77777777" w:rsidR="006A2203" w:rsidRPr="006A2203" w:rsidRDefault="006A2203" w:rsidP="006A2203">
      <w:pPr>
        <w:spacing w:before="120" w:after="120" w:line="240" w:lineRule="exact"/>
        <w:ind w:left="283" w:hanging="283"/>
        <w:jc w:val="both"/>
        <w:rPr>
          <w:rFonts w:ascii="FrankRuehl" w:hAnsi="FrankRuehl" w:cs="FrankRuehl"/>
          <w:rtl/>
        </w:rPr>
      </w:pPr>
    </w:p>
    <w:p w14:paraId="1D1EA3C6" w14:textId="77777777" w:rsidR="006A2203" w:rsidRPr="006A2203" w:rsidRDefault="006A2203" w:rsidP="006A2203">
      <w:pPr>
        <w:spacing w:before="120" w:after="120" w:line="240" w:lineRule="exact"/>
        <w:ind w:left="283" w:hanging="283"/>
        <w:jc w:val="both"/>
        <w:rPr>
          <w:rFonts w:ascii="FrankRuehl" w:hAnsi="FrankRuehl" w:cs="FrankRuehl"/>
          <w:rtl/>
        </w:rPr>
      </w:pPr>
    </w:p>
    <w:p w14:paraId="3B7D95F5" w14:textId="77777777" w:rsidR="006A2203" w:rsidRPr="006A2203" w:rsidRDefault="006A2203" w:rsidP="006A2203">
      <w:pPr>
        <w:spacing w:before="120" w:after="120" w:line="240" w:lineRule="exact"/>
        <w:ind w:left="283" w:hanging="283"/>
        <w:jc w:val="both"/>
        <w:rPr>
          <w:rFonts w:ascii="FrankRuehl" w:hAnsi="FrankRuehl" w:cs="FrankRuehl"/>
          <w:rtl/>
        </w:rPr>
      </w:pPr>
      <w:r w:rsidRPr="006A2203">
        <w:rPr>
          <w:rFonts w:ascii="FrankRuehl" w:hAnsi="FrankRuehl" w:cs="FrankRuehl"/>
          <w:rtl/>
        </w:rPr>
        <w:t xml:space="preserve">חקיקה שאוזכרה: </w:t>
      </w:r>
    </w:p>
    <w:p w14:paraId="5BEEA63A" w14:textId="77777777" w:rsidR="006A2203" w:rsidRPr="006A2203" w:rsidRDefault="006A2203" w:rsidP="006A2203">
      <w:pPr>
        <w:spacing w:before="120" w:after="120" w:line="240" w:lineRule="exact"/>
        <w:ind w:left="283" w:hanging="283"/>
        <w:jc w:val="both"/>
        <w:rPr>
          <w:rFonts w:ascii="FrankRuehl" w:hAnsi="FrankRuehl" w:cs="FrankRuehl"/>
          <w:rtl/>
        </w:rPr>
      </w:pPr>
      <w:hyperlink r:id="rId7" w:history="1">
        <w:r w:rsidRPr="006A2203">
          <w:rPr>
            <w:rFonts w:ascii="FrankRuehl" w:hAnsi="FrankRuehl" w:cs="FrankRuehl"/>
            <w:color w:val="0000FF"/>
            <w:rtl/>
          </w:rPr>
          <w:t>פקודת הסמים המסוכנים [נוסח חדש], תשל"ג-1973</w:t>
        </w:r>
      </w:hyperlink>
      <w:r w:rsidRPr="006A2203">
        <w:rPr>
          <w:rFonts w:ascii="FrankRuehl" w:hAnsi="FrankRuehl" w:cs="FrankRuehl"/>
          <w:rtl/>
        </w:rPr>
        <w:t xml:space="preserve">: סע'  </w:t>
      </w:r>
      <w:hyperlink r:id="rId8" w:history="1">
        <w:r w:rsidRPr="006A2203">
          <w:rPr>
            <w:rFonts w:ascii="FrankRuehl" w:hAnsi="FrankRuehl" w:cs="FrankRuehl"/>
            <w:color w:val="0000FF"/>
            <w:rtl/>
          </w:rPr>
          <w:t>7(א)</w:t>
        </w:r>
      </w:hyperlink>
      <w:r w:rsidRPr="006A2203">
        <w:rPr>
          <w:rFonts w:ascii="FrankRuehl" w:hAnsi="FrankRuehl" w:cs="FrankRuehl"/>
          <w:rtl/>
        </w:rPr>
        <w:t xml:space="preserve">, </w:t>
      </w:r>
      <w:hyperlink r:id="rId9" w:history="1">
        <w:r w:rsidRPr="006A2203">
          <w:rPr>
            <w:rFonts w:ascii="FrankRuehl" w:hAnsi="FrankRuehl" w:cs="FrankRuehl"/>
            <w:color w:val="0000FF"/>
            <w:rtl/>
          </w:rPr>
          <w:t>(ג)</w:t>
        </w:r>
      </w:hyperlink>
      <w:r w:rsidRPr="006A2203">
        <w:rPr>
          <w:rFonts w:ascii="FrankRuehl" w:hAnsi="FrankRuehl" w:cs="FrankRuehl"/>
          <w:rtl/>
        </w:rPr>
        <w:t xml:space="preserve">, </w:t>
      </w:r>
      <w:hyperlink r:id="rId10" w:history="1">
        <w:r w:rsidRPr="006A2203">
          <w:rPr>
            <w:rFonts w:ascii="FrankRuehl" w:hAnsi="FrankRuehl" w:cs="FrankRuehl"/>
            <w:color w:val="0000FF"/>
            <w:rtl/>
          </w:rPr>
          <w:t>13</w:t>
        </w:r>
      </w:hyperlink>
      <w:r w:rsidRPr="006A2203">
        <w:rPr>
          <w:rFonts w:ascii="FrankRuehl" w:hAnsi="FrankRuehl" w:cs="FrankRuehl"/>
          <w:rtl/>
        </w:rPr>
        <w:t xml:space="preserve">, </w:t>
      </w:r>
      <w:hyperlink r:id="rId11" w:history="1">
        <w:r w:rsidRPr="006A2203">
          <w:rPr>
            <w:rFonts w:ascii="FrankRuehl" w:hAnsi="FrankRuehl" w:cs="FrankRuehl"/>
            <w:color w:val="0000FF"/>
            <w:rtl/>
          </w:rPr>
          <w:t>19א</w:t>
        </w:r>
      </w:hyperlink>
    </w:p>
    <w:p w14:paraId="6D6BF12F" w14:textId="77777777" w:rsidR="006A2203" w:rsidRPr="006A2203" w:rsidRDefault="006A2203" w:rsidP="006A2203">
      <w:pPr>
        <w:spacing w:before="120" w:after="120" w:line="240" w:lineRule="exact"/>
        <w:ind w:left="283" w:hanging="283"/>
        <w:jc w:val="both"/>
        <w:rPr>
          <w:rFonts w:ascii="FrankRuehl" w:hAnsi="FrankRuehl" w:cs="FrankRuehl"/>
          <w:rtl/>
        </w:rPr>
      </w:pPr>
      <w:hyperlink r:id="rId12" w:history="1">
        <w:r w:rsidRPr="006A2203">
          <w:rPr>
            <w:rFonts w:ascii="FrankRuehl" w:hAnsi="FrankRuehl" w:cs="FrankRuehl"/>
            <w:color w:val="0000FF"/>
            <w:rtl/>
          </w:rPr>
          <w:t>חוק העונשין, תשל"ז-1977</w:t>
        </w:r>
      </w:hyperlink>
      <w:r w:rsidRPr="006A2203">
        <w:rPr>
          <w:rFonts w:ascii="FrankRuehl" w:hAnsi="FrankRuehl" w:cs="FrankRuehl"/>
          <w:rtl/>
        </w:rPr>
        <w:t xml:space="preserve">: סע'  </w:t>
      </w:r>
      <w:hyperlink r:id="rId13" w:history="1">
        <w:r w:rsidRPr="006A2203">
          <w:rPr>
            <w:rFonts w:ascii="FrankRuehl" w:hAnsi="FrankRuehl" w:cs="FrankRuehl"/>
            <w:color w:val="0000FF"/>
            <w:rtl/>
          </w:rPr>
          <w:t>25</w:t>
        </w:r>
      </w:hyperlink>
      <w:r w:rsidRPr="006A2203">
        <w:rPr>
          <w:rFonts w:ascii="FrankRuehl" w:hAnsi="FrankRuehl" w:cs="FrankRuehl"/>
          <w:rtl/>
        </w:rPr>
        <w:t xml:space="preserve">, </w:t>
      </w:r>
      <w:hyperlink r:id="rId14" w:history="1">
        <w:r w:rsidRPr="006A2203">
          <w:rPr>
            <w:rFonts w:ascii="FrankRuehl" w:hAnsi="FrankRuehl" w:cs="FrankRuehl"/>
            <w:color w:val="0000FF"/>
            <w:rtl/>
          </w:rPr>
          <w:t>29</w:t>
        </w:r>
      </w:hyperlink>
      <w:r w:rsidRPr="006A2203">
        <w:rPr>
          <w:rFonts w:ascii="FrankRuehl" w:hAnsi="FrankRuehl" w:cs="FrankRuehl"/>
          <w:rtl/>
        </w:rPr>
        <w:t xml:space="preserve">, </w:t>
      </w:r>
      <w:hyperlink r:id="rId15" w:history="1">
        <w:r w:rsidRPr="006A2203">
          <w:rPr>
            <w:rFonts w:ascii="FrankRuehl" w:hAnsi="FrankRuehl" w:cs="FrankRuehl"/>
            <w:color w:val="0000FF"/>
            <w:rtl/>
          </w:rPr>
          <w:t>40יא</w:t>
        </w:r>
      </w:hyperlink>
    </w:p>
    <w:p w14:paraId="61108A6A" w14:textId="77777777" w:rsidR="006A2203" w:rsidRPr="006A2203" w:rsidRDefault="006A2203" w:rsidP="006A2203">
      <w:pPr>
        <w:spacing w:before="120" w:after="120" w:line="240" w:lineRule="exact"/>
        <w:ind w:left="283" w:hanging="283"/>
        <w:jc w:val="both"/>
        <w:rPr>
          <w:rFonts w:ascii="FrankRuehl" w:hAnsi="FrankRuehl" w:cs="FrankRuehl"/>
          <w:rtl/>
        </w:rPr>
      </w:pPr>
      <w:hyperlink r:id="rId16" w:history="1">
        <w:r w:rsidRPr="006A2203">
          <w:rPr>
            <w:rFonts w:ascii="FrankRuehl" w:hAnsi="FrankRuehl" w:cs="FrankRuehl"/>
            <w:color w:val="0000FF"/>
            <w:rtl/>
          </w:rPr>
          <w:t>פקודת התעבורה [נוסח חדש]</w:t>
        </w:r>
      </w:hyperlink>
      <w:r w:rsidRPr="006A2203">
        <w:rPr>
          <w:rFonts w:ascii="FrankRuehl" w:hAnsi="FrankRuehl" w:cs="FrankRuehl"/>
          <w:rtl/>
        </w:rPr>
        <w:t xml:space="preserve">: סע'  </w:t>
      </w:r>
      <w:hyperlink r:id="rId17" w:history="1">
        <w:r w:rsidRPr="006A2203">
          <w:rPr>
            <w:rFonts w:ascii="FrankRuehl" w:hAnsi="FrankRuehl" w:cs="FrankRuehl"/>
            <w:color w:val="0000FF"/>
            <w:rtl/>
          </w:rPr>
          <w:t>10(א)</w:t>
        </w:r>
      </w:hyperlink>
      <w:r w:rsidRPr="006A2203">
        <w:rPr>
          <w:rFonts w:ascii="FrankRuehl" w:hAnsi="FrankRuehl" w:cs="FrankRuehl"/>
          <w:rtl/>
        </w:rPr>
        <w:t xml:space="preserve">, </w:t>
      </w:r>
      <w:hyperlink r:id="rId18" w:history="1">
        <w:r w:rsidRPr="006A2203">
          <w:rPr>
            <w:rFonts w:ascii="FrankRuehl" w:hAnsi="FrankRuehl" w:cs="FrankRuehl"/>
            <w:color w:val="0000FF"/>
            <w:rtl/>
          </w:rPr>
          <w:t>62(3)</w:t>
        </w:r>
      </w:hyperlink>
    </w:p>
    <w:p w14:paraId="529AE58A" w14:textId="77777777" w:rsidR="006A2203" w:rsidRPr="006A2203" w:rsidRDefault="006A2203" w:rsidP="006A2203">
      <w:pPr>
        <w:spacing w:before="120" w:after="120" w:line="240" w:lineRule="exact"/>
        <w:ind w:left="283" w:hanging="283"/>
        <w:jc w:val="both"/>
        <w:rPr>
          <w:rFonts w:ascii="FrankRuehl" w:hAnsi="FrankRuehl" w:cs="FrankRuehl"/>
          <w:rtl/>
        </w:rPr>
      </w:pPr>
      <w:hyperlink r:id="rId19" w:history="1">
        <w:r w:rsidRPr="006A2203">
          <w:rPr>
            <w:rFonts w:ascii="FrankRuehl" w:hAnsi="FrankRuehl" w:cs="FrankRuehl"/>
            <w:color w:val="0000FF"/>
            <w:rtl/>
          </w:rPr>
          <w:t>פקודת ביטוח רכב מנועי [נוסח חדש], תש"ל-1970</w:t>
        </w:r>
      </w:hyperlink>
      <w:r w:rsidRPr="006A2203">
        <w:rPr>
          <w:rFonts w:ascii="FrankRuehl" w:hAnsi="FrankRuehl" w:cs="FrankRuehl"/>
          <w:rtl/>
        </w:rPr>
        <w:t xml:space="preserve">: סע'  </w:t>
      </w:r>
      <w:hyperlink r:id="rId20" w:history="1">
        <w:r w:rsidRPr="006A2203">
          <w:rPr>
            <w:rFonts w:ascii="FrankRuehl" w:hAnsi="FrankRuehl" w:cs="FrankRuehl"/>
            <w:color w:val="0000FF"/>
            <w:rtl/>
          </w:rPr>
          <w:t>2א</w:t>
        </w:r>
      </w:hyperlink>
    </w:p>
    <w:p w14:paraId="1B64C197" w14:textId="77777777" w:rsidR="006A2203" w:rsidRPr="006A2203" w:rsidRDefault="006A2203" w:rsidP="006A2203">
      <w:pPr>
        <w:rPr>
          <w:sz w:val="26"/>
          <w:szCs w:val="26"/>
          <w:rtl/>
        </w:rPr>
      </w:pPr>
      <w:bookmarkStart w:id="4" w:name="LawTable_End"/>
      <w:bookmarkEnd w:id="4"/>
    </w:p>
    <w:p w14:paraId="03638B43" w14:textId="77777777" w:rsidR="003A2FEA" w:rsidRPr="00480BBA" w:rsidRDefault="003A2FEA" w:rsidP="00480BB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2FEA" w14:paraId="71DC406A" w14:textId="77777777" w:rsidTr="003A2FEA">
        <w:trPr>
          <w:trHeight w:val="355"/>
          <w:jc w:val="center"/>
        </w:trPr>
        <w:tc>
          <w:tcPr>
            <w:tcW w:w="8820" w:type="dxa"/>
            <w:tcBorders>
              <w:top w:val="nil"/>
              <w:left w:val="nil"/>
              <w:bottom w:val="nil"/>
              <w:right w:val="nil"/>
            </w:tcBorders>
            <w:shd w:val="clear" w:color="auto" w:fill="auto"/>
          </w:tcPr>
          <w:p w14:paraId="1CE22ECE" w14:textId="77777777" w:rsidR="00540F5C" w:rsidRPr="00540F5C" w:rsidRDefault="00540F5C" w:rsidP="00540F5C">
            <w:pPr>
              <w:jc w:val="center"/>
              <w:rPr>
                <w:rFonts w:ascii="David" w:hAnsi="David"/>
                <w:b/>
                <w:bCs/>
                <w:sz w:val="32"/>
                <w:szCs w:val="32"/>
                <w:u w:val="single"/>
                <w:rtl/>
              </w:rPr>
            </w:pPr>
            <w:bookmarkStart w:id="5" w:name="PsakDin" w:colFirst="0" w:colLast="0"/>
            <w:bookmarkEnd w:id="0"/>
            <w:r w:rsidRPr="00540F5C">
              <w:rPr>
                <w:rFonts w:ascii="David" w:hAnsi="David"/>
                <w:b/>
                <w:bCs/>
                <w:sz w:val="32"/>
                <w:szCs w:val="32"/>
                <w:u w:val="single"/>
                <w:rtl/>
              </w:rPr>
              <w:t>גזר דין</w:t>
            </w:r>
          </w:p>
          <w:p w14:paraId="2C2A67C8" w14:textId="77777777" w:rsidR="003A2FEA" w:rsidRPr="00540F5C" w:rsidRDefault="003A2FEA" w:rsidP="00540F5C">
            <w:pPr>
              <w:jc w:val="center"/>
              <w:rPr>
                <w:rFonts w:ascii="David" w:hAnsi="David"/>
                <w:bCs/>
                <w:sz w:val="32"/>
                <w:szCs w:val="32"/>
                <w:u w:val="single"/>
                <w:rtl/>
              </w:rPr>
            </w:pPr>
          </w:p>
        </w:tc>
      </w:tr>
      <w:bookmarkEnd w:id="5"/>
    </w:tbl>
    <w:p w14:paraId="29A01DC4" w14:textId="77777777" w:rsidR="003A2FEA" w:rsidRDefault="003A2FEA" w:rsidP="003A2FEA">
      <w:pPr>
        <w:spacing w:line="360" w:lineRule="auto"/>
        <w:rPr>
          <w:rFonts w:ascii="David" w:hAnsi="David"/>
          <w:sz w:val="26"/>
          <w:szCs w:val="26"/>
        </w:rPr>
      </w:pPr>
    </w:p>
    <w:p w14:paraId="7EA2BA65" w14:textId="77777777" w:rsidR="003A2FEA" w:rsidRDefault="003A2FEA" w:rsidP="003A2FEA">
      <w:pPr>
        <w:spacing w:line="360" w:lineRule="auto"/>
        <w:jc w:val="both"/>
        <w:rPr>
          <w:rFonts w:ascii="David" w:hAnsi="David"/>
          <w:b/>
          <w:bCs/>
          <w:sz w:val="26"/>
          <w:szCs w:val="26"/>
          <w:u w:val="single"/>
        </w:rPr>
      </w:pPr>
      <w:r>
        <w:rPr>
          <w:rFonts w:ascii="David" w:hAnsi="David"/>
          <w:b/>
          <w:bCs/>
          <w:sz w:val="26"/>
          <w:szCs w:val="26"/>
          <w:u w:val="single"/>
          <w:rtl/>
        </w:rPr>
        <w:t xml:space="preserve">כתבי האישום </w:t>
      </w:r>
    </w:p>
    <w:p w14:paraId="43D5BEDC"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bookmarkStart w:id="6" w:name="ABSTRACT_START"/>
      <w:bookmarkEnd w:id="6"/>
      <w:r>
        <w:rPr>
          <w:rFonts w:ascii="David" w:eastAsia="Times New Roman" w:hAnsi="David" w:cs="David"/>
          <w:sz w:val="26"/>
          <w:szCs w:val="26"/>
          <w:rtl/>
        </w:rPr>
        <w:t>נגד הנאשם הוגשו ארבעה כתבי אישום, והוא הודה בהם במסגרת הסדר טיעון דיוני, שלא כלל הסכמה עונשית</w:t>
      </w:r>
      <w:bookmarkStart w:id="7" w:name="ABSTRACT_END"/>
      <w:bookmarkEnd w:id="7"/>
      <w:r>
        <w:rPr>
          <w:rFonts w:ascii="David" w:eastAsia="Times New Roman" w:hAnsi="David" w:cs="David"/>
          <w:sz w:val="26"/>
          <w:szCs w:val="26"/>
          <w:rtl/>
        </w:rPr>
        <w:t xml:space="preserve">. </w:t>
      </w:r>
    </w:p>
    <w:p w14:paraId="7A07D5A9" w14:textId="77777777" w:rsidR="003A2FEA" w:rsidRDefault="003A2FEA" w:rsidP="003A2FEA">
      <w:pPr>
        <w:spacing w:line="360" w:lineRule="auto"/>
        <w:jc w:val="both"/>
        <w:rPr>
          <w:rFonts w:ascii="David" w:hAnsi="David"/>
          <w:b/>
          <w:bCs/>
          <w:sz w:val="26"/>
          <w:szCs w:val="26"/>
          <w:u w:val="single"/>
          <w:rtl/>
        </w:rPr>
      </w:pPr>
    </w:p>
    <w:p w14:paraId="199CA923" w14:textId="77777777" w:rsidR="003A2FEA" w:rsidRDefault="00540F5C" w:rsidP="003A2FEA">
      <w:pPr>
        <w:spacing w:line="360" w:lineRule="auto"/>
        <w:jc w:val="both"/>
        <w:rPr>
          <w:rFonts w:ascii="David" w:hAnsi="David"/>
          <w:b/>
          <w:bCs/>
          <w:sz w:val="26"/>
          <w:szCs w:val="26"/>
          <w:u w:val="single"/>
          <w:rtl/>
        </w:rPr>
      </w:pPr>
      <w:hyperlink r:id="rId21" w:history="1">
        <w:r w:rsidRPr="00540F5C">
          <w:rPr>
            <w:rFonts w:ascii="David" w:hAnsi="David"/>
            <w:b/>
            <w:bCs/>
            <w:color w:val="0000FF"/>
            <w:sz w:val="26"/>
            <w:szCs w:val="26"/>
            <w:u w:val="single"/>
            <w:rtl/>
          </w:rPr>
          <w:t>ת"פ 55179-03-18</w:t>
        </w:r>
      </w:hyperlink>
      <w:r w:rsidR="003A2FEA">
        <w:rPr>
          <w:rFonts w:ascii="David" w:hAnsi="David"/>
          <w:b/>
          <w:bCs/>
          <w:sz w:val="26"/>
          <w:szCs w:val="26"/>
          <w:u w:val="single"/>
          <w:rtl/>
        </w:rPr>
        <w:t xml:space="preserve"> (התיק העיקרי)</w:t>
      </w:r>
    </w:p>
    <w:p w14:paraId="2A115731" w14:textId="77777777" w:rsidR="003A2FEA" w:rsidRDefault="003A2FEA" w:rsidP="003A2FEA">
      <w:pPr>
        <w:pStyle w:val="a9"/>
        <w:numPr>
          <w:ilvl w:val="0"/>
          <w:numId w:val="1"/>
        </w:numPr>
        <w:spacing w:after="0" w:line="360" w:lineRule="auto"/>
        <w:jc w:val="both"/>
        <w:rPr>
          <w:rFonts w:ascii="David" w:eastAsia="Times New Roman" w:hAnsi="David" w:cs="David"/>
          <w:b/>
          <w:bCs/>
          <w:sz w:val="26"/>
          <w:szCs w:val="26"/>
          <w:rtl/>
        </w:rPr>
      </w:pPr>
      <w:r>
        <w:rPr>
          <w:rFonts w:ascii="David" w:eastAsia="Times New Roman" w:hAnsi="David" w:cs="David"/>
          <w:sz w:val="26"/>
          <w:szCs w:val="26"/>
          <w:rtl/>
        </w:rPr>
        <w:t xml:space="preserve">על פי עובדות האישום הראשון, ביום 7.3.2018 החזיק הנאשם בחצר בית ספר יחד עם אחר כ-271 גרם קנבוס וכ-69 גרם חשיש. הסמים נתפסו כשהם עטופים ומחולקים לשקיות קטנות. בגין כל אלה, הורשע הנאשם בעבירות של  </w:t>
      </w:r>
      <w:r>
        <w:rPr>
          <w:rFonts w:ascii="David" w:eastAsia="Times New Roman" w:hAnsi="David" w:cs="David"/>
          <w:b/>
          <w:bCs/>
          <w:sz w:val="26"/>
          <w:szCs w:val="26"/>
          <w:rtl/>
        </w:rPr>
        <w:t>החזקת סם שלא לצריכה עצמית בצוותא</w:t>
      </w:r>
      <w:r>
        <w:rPr>
          <w:rFonts w:ascii="David" w:eastAsia="Times New Roman" w:hAnsi="David" w:cs="David"/>
          <w:sz w:val="26"/>
          <w:szCs w:val="26"/>
          <w:rtl/>
        </w:rPr>
        <w:t xml:space="preserve">, לפי </w:t>
      </w:r>
      <w:hyperlink r:id="rId22" w:history="1">
        <w:r w:rsidR="004E745D" w:rsidRPr="004E745D">
          <w:rPr>
            <w:rStyle w:val="Hyperlink"/>
            <w:rFonts w:ascii="David" w:eastAsia="Times New Roman" w:hAnsi="David" w:cs="David"/>
            <w:sz w:val="26"/>
            <w:szCs w:val="26"/>
            <w:rtl/>
          </w:rPr>
          <w:t>סעיפים 7(א)</w:t>
        </w:r>
      </w:hyperlink>
      <w:r>
        <w:rPr>
          <w:rFonts w:ascii="David" w:eastAsia="Times New Roman" w:hAnsi="David" w:cs="David"/>
          <w:sz w:val="26"/>
          <w:szCs w:val="26"/>
          <w:rtl/>
        </w:rPr>
        <w:t xml:space="preserve"> ו-</w:t>
      </w:r>
      <w:hyperlink r:id="rId23" w:history="1">
        <w:r w:rsidR="004E745D" w:rsidRPr="004E745D">
          <w:rPr>
            <w:rStyle w:val="Hyperlink"/>
            <w:rFonts w:ascii="David" w:eastAsia="Times New Roman" w:hAnsi="David" w:cs="David"/>
            <w:sz w:val="26"/>
            <w:szCs w:val="26"/>
            <w:rtl/>
          </w:rPr>
          <w:t>(ג)</w:t>
        </w:r>
      </w:hyperlink>
      <w:r>
        <w:rPr>
          <w:rFonts w:ascii="David" w:eastAsia="Times New Roman" w:hAnsi="David" w:cs="David"/>
          <w:sz w:val="26"/>
          <w:szCs w:val="26"/>
          <w:rtl/>
        </w:rPr>
        <w:t xml:space="preserve"> רישא לפקודה </w:t>
      </w:r>
      <w:r>
        <w:rPr>
          <w:rFonts w:ascii="David" w:eastAsia="Times New Roman" w:hAnsi="David" w:cs="David"/>
          <w:b/>
          <w:bCs/>
          <w:sz w:val="26"/>
          <w:szCs w:val="26"/>
          <w:rtl/>
        </w:rPr>
        <w:t xml:space="preserve">+ </w:t>
      </w:r>
      <w:hyperlink r:id="rId24" w:history="1">
        <w:r w:rsidR="004E745D" w:rsidRPr="004E745D">
          <w:rPr>
            <w:rStyle w:val="Hyperlink"/>
            <w:rFonts w:ascii="David" w:eastAsia="Times New Roman" w:hAnsi="David" w:cs="David"/>
            <w:sz w:val="26"/>
            <w:szCs w:val="26"/>
            <w:rtl/>
          </w:rPr>
          <w:t>סעיף 29</w:t>
        </w:r>
      </w:hyperlink>
      <w:r>
        <w:rPr>
          <w:rFonts w:ascii="David" w:eastAsia="Times New Roman" w:hAnsi="David" w:cs="David"/>
          <w:sz w:val="26"/>
          <w:szCs w:val="26"/>
          <w:rtl/>
        </w:rPr>
        <w:t xml:space="preserve"> ל</w:t>
      </w:r>
      <w:hyperlink r:id="rId25" w:history="1">
        <w:r w:rsidR="00540F5C" w:rsidRPr="00540F5C">
          <w:rPr>
            <w:rFonts w:ascii="David" w:eastAsia="Times New Roman" w:hAnsi="David" w:cs="David"/>
            <w:color w:val="0000FF"/>
            <w:sz w:val="26"/>
            <w:szCs w:val="26"/>
            <w:u w:val="single"/>
            <w:rtl/>
          </w:rPr>
          <w:t>חוק העונשין</w:t>
        </w:r>
      </w:hyperlink>
      <w:r>
        <w:rPr>
          <w:rFonts w:ascii="David" w:eastAsia="Times New Roman" w:hAnsi="David" w:cs="David"/>
          <w:sz w:val="26"/>
          <w:szCs w:val="26"/>
          <w:rtl/>
        </w:rPr>
        <w:t>, התשל"ז</w:t>
      </w:r>
      <w:r>
        <w:rPr>
          <w:rFonts w:ascii="David" w:eastAsia="Times New Roman" w:hAnsi="David" w:cs="David"/>
          <w:b/>
          <w:bCs/>
          <w:sz w:val="26"/>
          <w:szCs w:val="26"/>
          <w:rtl/>
        </w:rPr>
        <w:t xml:space="preserve"> 1977 (חוק העונשין).</w:t>
      </w:r>
    </w:p>
    <w:p w14:paraId="764AC478"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 xml:space="preserve">מעובדות האישום השני עולה, כי בתאריך שאינו ידוע, אך במהלך שלושת השבועות לפני מעצרו של הנאשם, מכר הנאשם יחד עם אחר, באמצעות יישומון "הטלגרס", 10 גרם חשיש תמורת 400 ₪. בגין כך, הורשע הנאשם </w:t>
      </w:r>
      <w:r>
        <w:rPr>
          <w:rFonts w:ascii="David" w:eastAsia="Times New Roman" w:hAnsi="David" w:cs="David"/>
          <w:b/>
          <w:bCs/>
          <w:sz w:val="26"/>
          <w:szCs w:val="26"/>
          <w:rtl/>
        </w:rPr>
        <w:t>בסחר בסם</w:t>
      </w:r>
      <w:r>
        <w:rPr>
          <w:rFonts w:ascii="David" w:eastAsia="Times New Roman" w:hAnsi="David" w:cs="David"/>
          <w:sz w:val="26"/>
          <w:szCs w:val="26"/>
          <w:rtl/>
        </w:rPr>
        <w:t xml:space="preserve"> </w:t>
      </w:r>
      <w:r>
        <w:rPr>
          <w:rFonts w:ascii="David" w:eastAsia="Times New Roman" w:hAnsi="David" w:cs="David"/>
          <w:b/>
          <w:bCs/>
          <w:sz w:val="26"/>
          <w:szCs w:val="26"/>
          <w:rtl/>
        </w:rPr>
        <w:t>בצוותא</w:t>
      </w:r>
      <w:r>
        <w:rPr>
          <w:rFonts w:ascii="David" w:eastAsia="Times New Roman" w:hAnsi="David" w:cs="David"/>
          <w:sz w:val="26"/>
          <w:szCs w:val="26"/>
          <w:rtl/>
        </w:rPr>
        <w:t xml:space="preserve">, לפי </w:t>
      </w:r>
      <w:hyperlink r:id="rId26" w:history="1">
        <w:r w:rsidR="004E745D" w:rsidRPr="004E745D">
          <w:rPr>
            <w:rStyle w:val="Hyperlink"/>
            <w:rFonts w:ascii="David" w:eastAsia="Times New Roman" w:hAnsi="David" w:cs="David"/>
            <w:sz w:val="26"/>
            <w:szCs w:val="26"/>
            <w:rtl/>
          </w:rPr>
          <w:t>סעיפים 13</w:t>
        </w:r>
      </w:hyperlink>
      <w:r>
        <w:rPr>
          <w:rFonts w:ascii="David" w:eastAsia="Times New Roman" w:hAnsi="David" w:cs="David"/>
          <w:sz w:val="26"/>
          <w:szCs w:val="26"/>
          <w:rtl/>
        </w:rPr>
        <w:t xml:space="preserve"> ו-</w:t>
      </w:r>
      <w:hyperlink r:id="rId27" w:history="1">
        <w:r w:rsidR="004E745D" w:rsidRPr="004E745D">
          <w:rPr>
            <w:rStyle w:val="Hyperlink"/>
            <w:rFonts w:ascii="David" w:eastAsia="Times New Roman" w:hAnsi="David" w:cs="David"/>
            <w:sz w:val="26"/>
            <w:szCs w:val="26"/>
            <w:rtl/>
          </w:rPr>
          <w:t>19א</w:t>
        </w:r>
      </w:hyperlink>
      <w:r>
        <w:rPr>
          <w:rFonts w:ascii="David" w:eastAsia="Times New Roman" w:hAnsi="David" w:cs="David"/>
          <w:sz w:val="26"/>
          <w:szCs w:val="26"/>
          <w:rtl/>
        </w:rPr>
        <w:t xml:space="preserve"> לפקודה + </w:t>
      </w:r>
      <w:hyperlink r:id="rId28" w:history="1">
        <w:r w:rsidR="004E745D" w:rsidRPr="004E745D">
          <w:rPr>
            <w:rStyle w:val="Hyperlink"/>
            <w:rFonts w:ascii="David" w:eastAsia="Times New Roman" w:hAnsi="David" w:cs="David"/>
            <w:sz w:val="26"/>
            <w:szCs w:val="26"/>
            <w:rtl/>
          </w:rPr>
          <w:t>סעיף 29</w:t>
        </w:r>
      </w:hyperlink>
      <w:r>
        <w:rPr>
          <w:rFonts w:ascii="David" w:eastAsia="Times New Roman" w:hAnsi="David" w:cs="David"/>
          <w:sz w:val="26"/>
          <w:szCs w:val="26"/>
          <w:rtl/>
        </w:rPr>
        <w:t xml:space="preserve"> ל</w:t>
      </w:r>
      <w:hyperlink r:id="rId29" w:history="1">
        <w:r w:rsidR="00540F5C" w:rsidRPr="00540F5C">
          <w:rPr>
            <w:rFonts w:ascii="David" w:eastAsia="Times New Roman" w:hAnsi="David" w:cs="David"/>
            <w:color w:val="0000FF"/>
            <w:sz w:val="26"/>
            <w:szCs w:val="26"/>
            <w:u w:val="single"/>
            <w:rtl/>
          </w:rPr>
          <w:t>חוק העונשין</w:t>
        </w:r>
      </w:hyperlink>
      <w:r>
        <w:rPr>
          <w:rFonts w:ascii="David" w:eastAsia="Times New Roman" w:hAnsi="David" w:cs="David"/>
          <w:sz w:val="26"/>
          <w:szCs w:val="26"/>
          <w:rtl/>
        </w:rPr>
        <w:t>.</w:t>
      </w:r>
    </w:p>
    <w:p w14:paraId="2D602F59"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 xml:space="preserve">מעובדות האישום השלישי עולה, כי בתאריך שאינו ידוע, אך במהלך שלושת השבועות שקדמו למעצרו של הנאשם, מכר הנאשם יחד עם אחר, באמצעות יישומון "הטלגרס", חשיש תמורת 200 ₪ וזאת בתוך חצר בית הספר. בגין כך, הורשע הנאשם </w:t>
      </w:r>
      <w:r>
        <w:rPr>
          <w:rFonts w:ascii="David" w:eastAsia="Times New Roman" w:hAnsi="David" w:cs="David"/>
          <w:b/>
          <w:bCs/>
          <w:sz w:val="26"/>
          <w:szCs w:val="26"/>
          <w:rtl/>
        </w:rPr>
        <w:t>בסחר בסם</w:t>
      </w:r>
      <w:r>
        <w:rPr>
          <w:rFonts w:ascii="David" w:eastAsia="Times New Roman" w:hAnsi="David" w:cs="David"/>
          <w:sz w:val="26"/>
          <w:szCs w:val="26"/>
          <w:rtl/>
        </w:rPr>
        <w:t xml:space="preserve"> </w:t>
      </w:r>
      <w:r>
        <w:rPr>
          <w:rFonts w:ascii="David" w:eastAsia="Times New Roman" w:hAnsi="David" w:cs="David"/>
          <w:b/>
          <w:bCs/>
          <w:sz w:val="26"/>
          <w:szCs w:val="26"/>
          <w:rtl/>
        </w:rPr>
        <w:t>בצוותא</w:t>
      </w:r>
      <w:r>
        <w:rPr>
          <w:rFonts w:ascii="David" w:eastAsia="Times New Roman" w:hAnsi="David" w:cs="David"/>
          <w:sz w:val="26"/>
          <w:szCs w:val="26"/>
          <w:rtl/>
        </w:rPr>
        <w:t xml:space="preserve">, לפי </w:t>
      </w:r>
      <w:hyperlink r:id="rId30" w:history="1">
        <w:r w:rsidR="004E745D" w:rsidRPr="004E745D">
          <w:rPr>
            <w:rStyle w:val="Hyperlink"/>
            <w:rFonts w:ascii="David" w:eastAsia="Times New Roman" w:hAnsi="David" w:cs="David"/>
            <w:sz w:val="26"/>
            <w:szCs w:val="26"/>
            <w:rtl/>
          </w:rPr>
          <w:t>סעיפים 13</w:t>
        </w:r>
      </w:hyperlink>
      <w:r>
        <w:rPr>
          <w:rFonts w:ascii="David" w:eastAsia="Times New Roman" w:hAnsi="David" w:cs="David"/>
          <w:sz w:val="26"/>
          <w:szCs w:val="26"/>
          <w:rtl/>
        </w:rPr>
        <w:t xml:space="preserve"> ו-</w:t>
      </w:r>
      <w:hyperlink r:id="rId31" w:history="1">
        <w:r w:rsidR="004E745D" w:rsidRPr="004E745D">
          <w:rPr>
            <w:rStyle w:val="Hyperlink"/>
            <w:rFonts w:ascii="David" w:eastAsia="Times New Roman" w:hAnsi="David" w:cs="David"/>
            <w:sz w:val="26"/>
            <w:szCs w:val="26"/>
            <w:rtl/>
          </w:rPr>
          <w:t>19א</w:t>
        </w:r>
      </w:hyperlink>
      <w:r>
        <w:rPr>
          <w:rFonts w:ascii="David" w:eastAsia="Times New Roman" w:hAnsi="David" w:cs="David"/>
          <w:sz w:val="26"/>
          <w:szCs w:val="26"/>
          <w:rtl/>
        </w:rPr>
        <w:t xml:space="preserve"> לפקודה + </w:t>
      </w:r>
      <w:hyperlink r:id="rId32" w:history="1">
        <w:r w:rsidR="004E745D" w:rsidRPr="004E745D">
          <w:rPr>
            <w:rStyle w:val="Hyperlink"/>
            <w:rFonts w:ascii="David" w:eastAsia="Times New Roman" w:hAnsi="David" w:cs="David"/>
            <w:sz w:val="26"/>
            <w:szCs w:val="26"/>
            <w:rtl/>
          </w:rPr>
          <w:t>סעיף 29</w:t>
        </w:r>
      </w:hyperlink>
      <w:r>
        <w:rPr>
          <w:rFonts w:ascii="David" w:eastAsia="Times New Roman" w:hAnsi="David" w:cs="David"/>
          <w:sz w:val="26"/>
          <w:szCs w:val="26"/>
          <w:rtl/>
        </w:rPr>
        <w:t xml:space="preserve"> ל</w:t>
      </w:r>
      <w:hyperlink r:id="rId33" w:history="1">
        <w:r w:rsidR="00540F5C" w:rsidRPr="00540F5C">
          <w:rPr>
            <w:rFonts w:ascii="David" w:eastAsia="Times New Roman" w:hAnsi="David" w:cs="David"/>
            <w:color w:val="0000FF"/>
            <w:sz w:val="26"/>
            <w:szCs w:val="26"/>
            <w:u w:val="single"/>
            <w:rtl/>
          </w:rPr>
          <w:t>חוק העונשין</w:t>
        </w:r>
      </w:hyperlink>
      <w:r>
        <w:rPr>
          <w:rFonts w:ascii="David" w:eastAsia="Times New Roman" w:hAnsi="David" w:cs="David"/>
          <w:sz w:val="26"/>
          <w:szCs w:val="26"/>
          <w:rtl/>
        </w:rPr>
        <w:t>.</w:t>
      </w:r>
    </w:p>
    <w:p w14:paraId="5E0537A1"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מעובדות האישום החמישי עולה, כי ביום 7.3.2018 פנה הנאשם אל האחר וביקש ממנו להשאיר 20 גרם חשיש, עבור נ"ס בספסל קפיטריה בבית הספר (</w:t>
      </w:r>
      <w:r>
        <w:rPr>
          <w:rFonts w:ascii="David" w:eastAsia="Times New Roman" w:hAnsi="David" w:cs="David"/>
          <w:b/>
          <w:bCs/>
          <w:sz w:val="26"/>
          <w:szCs w:val="26"/>
          <w:rtl/>
        </w:rPr>
        <w:t>המקום</w:t>
      </w:r>
      <w:r>
        <w:rPr>
          <w:rFonts w:ascii="David" w:eastAsia="Times New Roman" w:hAnsi="David" w:cs="David"/>
          <w:sz w:val="26"/>
          <w:szCs w:val="26"/>
          <w:rtl/>
        </w:rPr>
        <w:t xml:space="preserve">), זאת ללא תמורה כספית. בהמשך יצא האחר לכיוון המקום במטרה להעביר את הסם, אך בשעה שניגש למקום, נעצר על ידי כוחות משטרה. בגין כל אלה, הורשע הנאשם </w:t>
      </w:r>
      <w:r>
        <w:rPr>
          <w:rFonts w:ascii="David" w:eastAsia="Times New Roman" w:hAnsi="David" w:cs="David"/>
          <w:b/>
          <w:bCs/>
          <w:sz w:val="26"/>
          <w:szCs w:val="26"/>
          <w:rtl/>
        </w:rPr>
        <w:t>בניסיון סחר בסם</w:t>
      </w:r>
      <w:r>
        <w:rPr>
          <w:rFonts w:ascii="David" w:eastAsia="Times New Roman" w:hAnsi="David" w:cs="David"/>
          <w:sz w:val="26"/>
          <w:szCs w:val="26"/>
          <w:rtl/>
        </w:rPr>
        <w:t xml:space="preserve"> </w:t>
      </w:r>
      <w:r>
        <w:rPr>
          <w:rFonts w:ascii="David" w:eastAsia="Times New Roman" w:hAnsi="David" w:cs="David"/>
          <w:b/>
          <w:bCs/>
          <w:sz w:val="26"/>
          <w:szCs w:val="26"/>
          <w:rtl/>
        </w:rPr>
        <w:t>בצוותא</w:t>
      </w:r>
      <w:r>
        <w:rPr>
          <w:rFonts w:ascii="David" w:eastAsia="Times New Roman" w:hAnsi="David" w:cs="David"/>
          <w:sz w:val="26"/>
          <w:szCs w:val="26"/>
          <w:rtl/>
        </w:rPr>
        <w:t xml:space="preserve">, לפי </w:t>
      </w:r>
      <w:hyperlink r:id="rId34" w:history="1">
        <w:r w:rsidR="004E745D" w:rsidRPr="004E745D">
          <w:rPr>
            <w:rStyle w:val="Hyperlink"/>
            <w:rFonts w:ascii="David" w:eastAsia="Times New Roman" w:hAnsi="David" w:cs="David"/>
            <w:sz w:val="26"/>
            <w:szCs w:val="26"/>
            <w:rtl/>
          </w:rPr>
          <w:t>סעיפים 13</w:t>
        </w:r>
      </w:hyperlink>
      <w:r>
        <w:rPr>
          <w:rFonts w:ascii="David" w:eastAsia="Times New Roman" w:hAnsi="David" w:cs="David"/>
          <w:sz w:val="26"/>
          <w:szCs w:val="26"/>
          <w:rtl/>
        </w:rPr>
        <w:t xml:space="preserve"> ו-</w:t>
      </w:r>
      <w:hyperlink r:id="rId35" w:history="1">
        <w:r w:rsidR="004E745D" w:rsidRPr="004E745D">
          <w:rPr>
            <w:rStyle w:val="Hyperlink"/>
            <w:rFonts w:ascii="David" w:eastAsia="Times New Roman" w:hAnsi="David" w:cs="David"/>
            <w:sz w:val="26"/>
            <w:szCs w:val="26"/>
            <w:rtl/>
          </w:rPr>
          <w:t>19א</w:t>
        </w:r>
      </w:hyperlink>
      <w:r>
        <w:rPr>
          <w:rFonts w:ascii="David" w:eastAsia="Times New Roman" w:hAnsi="David" w:cs="David"/>
          <w:sz w:val="26"/>
          <w:szCs w:val="26"/>
          <w:rtl/>
        </w:rPr>
        <w:t xml:space="preserve"> לפקודה + </w:t>
      </w:r>
      <w:hyperlink r:id="rId36" w:history="1">
        <w:r w:rsidR="004E745D" w:rsidRPr="004E745D">
          <w:rPr>
            <w:rStyle w:val="Hyperlink"/>
            <w:rFonts w:ascii="David" w:eastAsia="Times New Roman" w:hAnsi="David" w:cs="David"/>
            <w:sz w:val="26"/>
            <w:szCs w:val="26"/>
            <w:rtl/>
          </w:rPr>
          <w:t>סעיף 29</w:t>
        </w:r>
      </w:hyperlink>
      <w:r>
        <w:rPr>
          <w:rFonts w:ascii="David" w:eastAsia="Times New Roman" w:hAnsi="David" w:cs="David"/>
          <w:sz w:val="26"/>
          <w:szCs w:val="26"/>
          <w:rtl/>
        </w:rPr>
        <w:t xml:space="preserve"> ל</w:t>
      </w:r>
      <w:hyperlink r:id="rId37" w:history="1">
        <w:r w:rsidR="00540F5C" w:rsidRPr="00540F5C">
          <w:rPr>
            <w:rFonts w:ascii="David" w:eastAsia="Times New Roman" w:hAnsi="David" w:cs="David"/>
            <w:color w:val="0000FF"/>
            <w:sz w:val="26"/>
            <w:szCs w:val="26"/>
            <w:u w:val="single"/>
            <w:rtl/>
          </w:rPr>
          <w:t>חוק העונשין</w:t>
        </w:r>
      </w:hyperlink>
      <w:r>
        <w:rPr>
          <w:rFonts w:ascii="David" w:eastAsia="Times New Roman" w:hAnsi="David" w:cs="David"/>
          <w:sz w:val="26"/>
          <w:szCs w:val="26"/>
          <w:rtl/>
        </w:rPr>
        <w:t xml:space="preserve"> + </w:t>
      </w:r>
      <w:hyperlink r:id="rId38" w:history="1">
        <w:r w:rsidR="004E745D" w:rsidRPr="004E745D">
          <w:rPr>
            <w:rStyle w:val="Hyperlink"/>
            <w:rFonts w:ascii="David" w:eastAsia="Times New Roman" w:hAnsi="David" w:cs="David"/>
            <w:sz w:val="26"/>
            <w:szCs w:val="26"/>
            <w:rtl/>
          </w:rPr>
          <w:t>סעיף 25</w:t>
        </w:r>
      </w:hyperlink>
      <w:r>
        <w:rPr>
          <w:rFonts w:ascii="David" w:eastAsia="Times New Roman" w:hAnsi="David" w:cs="David"/>
          <w:sz w:val="26"/>
          <w:szCs w:val="26"/>
          <w:rtl/>
        </w:rPr>
        <w:t xml:space="preserve"> לחוק העונשין.</w:t>
      </w:r>
    </w:p>
    <w:p w14:paraId="09341493" w14:textId="77777777" w:rsidR="003A2FEA" w:rsidRDefault="003A2FEA" w:rsidP="003A2FEA">
      <w:pPr>
        <w:spacing w:line="360" w:lineRule="auto"/>
        <w:jc w:val="both"/>
        <w:rPr>
          <w:rFonts w:ascii="David" w:hAnsi="David"/>
          <w:b/>
          <w:bCs/>
          <w:sz w:val="26"/>
          <w:szCs w:val="26"/>
          <w:u w:val="single"/>
          <w:rtl/>
        </w:rPr>
      </w:pPr>
    </w:p>
    <w:p w14:paraId="2E061343" w14:textId="77777777" w:rsidR="003A2FEA" w:rsidRDefault="00540F5C" w:rsidP="003A2FEA">
      <w:pPr>
        <w:spacing w:line="360" w:lineRule="auto"/>
        <w:jc w:val="both"/>
        <w:rPr>
          <w:rFonts w:ascii="David" w:hAnsi="David"/>
          <w:b/>
          <w:bCs/>
          <w:sz w:val="26"/>
          <w:szCs w:val="26"/>
          <w:u w:val="single"/>
          <w:rtl/>
        </w:rPr>
      </w:pPr>
      <w:hyperlink r:id="rId39" w:history="1">
        <w:r w:rsidRPr="00540F5C">
          <w:rPr>
            <w:rFonts w:ascii="David" w:hAnsi="David"/>
            <w:b/>
            <w:bCs/>
            <w:color w:val="0000FF"/>
            <w:sz w:val="26"/>
            <w:szCs w:val="26"/>
            <w:u w:val="single"/>
            <w:rtl/>
          </w:rPr>
          <w:t>ת"פ 51307-05-19</w:t>
        </w:r>
      </w:hyperlink>
      <w:r w:rsidR="003A2FEA">
        <w:rPr>
          <w:rFonts w:ascii="David" w:hAnsi="David"/>
          <w:b/>
          <w:bCs/>
          <w:sz w:val="26"/>
          <w:szCs w:val="26"/>
          <w:u w:val="single"/>
          <w:rtl/>
        </w:rPr>
        <w:t xml:space="preserve"> (התיק המצורף הראשון)</w:t>
      </w:r>
    </w:p>
    <w:p w14:paraId="3A1DAC3C"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על פי עובדות כתב האישום המתוקן, במועדים המפורטים בכתב האישום שימש נ"פ כסוכן מטעם משטרת ישראל. בין הנאשם לסוכן קיימת הכרות מוקדמת.</w:t>
      </w:r>
    </w:p>
    <w:p w14:paraId="1F654ACC"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 xml:space="preserve">על פי עובדות האישום הראשון, ביום 9.1.2019, נפגשו הסוכן והנאשם באופן אקראי בקניון, והנאשם שאל את הסוכן מדוע אינו קונה ממנו ומאחיו סמים כפי שעשה בעבר. הסוכן השיב, כי אחיו של הנאשם אינו זמין והנאשם הציע לו לפנות אליו ישירות מעתה והלאה. בהמשך, ביום 20.1.2019, לאחר תיאום טלפוני בין הנאשם לסוכן, מכר לו הנאשם 191.26 גרם חשיש תמורת 5,200 ₪. בגין כך, הורשע הנאשם </w:t>
      </w:r>
      <w:r>
        <w:rPr>
          <w:rFonts w:ascii="David" w:eastAsia="Times New Roman" w:hAnsi="David" w:cs="David"/>
          <w:b/>
          <w:bCs/>
          <w:sz w:val="26"/>
          <w:szCs w:val="26"/>
          <w:rtl/>
        </w:rPr>
        <w:t>בסחר בסם</w:t>
      </w:r>
      <w:r>
        <w:rPr>
          <w:rFonts w:ascii="David" w:eastAsia="Times New Roman" w:hAnsi="David" w:cs="David"/>
          <w:sz w:val="26"/>
          <w:szCs w:val="26"/>
          <w:rtl/>
        </w:rPr>
        <w:t xml:space="preserve">, לפי </w:t>
      </w:r>
      <w:hyperlink r:id="rId40" w:history="1">
        <w:r w:rsidR="004E745D" w:rsidRPr="004E745D">
          <w:rPr>
            <w:rStyle w:val="Hyperlink"/>
            <w:rFonts w:ascii="David" w:eastAsia="Times New Roman" w:hAnsi="David" w:cs="David"/>
            <w:sz w:val="26"/>
            <w:szCs w:val="26"/>
            <w:rtl/>
          </w:rPr>
          <w:t>סעיפים 13</w:t>
        </w:r>
      </w:hyperlink>
      <w:r>
        <w:rPr>
          <w:rFonts w:ascii="David" w:eastAsia="Times New Roman" w:hAnsi="David" w:cs="David"/>
          <w:sz w:val="26"/>
          <w:szCs w:val="26"/>
          <w:rtl/>
        </w:rPr>
        <w:t xml:space="preserve"> ו-</w:t>
      </w:r>
      <w:hyperlink r:id="rId41" w:history="1">
        <w:r w:rsidR="004E745D" w:rsidRPr="004E745D">
          <w:rPr>
            <w:rStyle w:val="Hyperlink"/>
            <w:rFonts w:ascii="David" w:eastAsia="Times New Roman" w:hAnsi="David" w:cs="David"/>
            <w:sz w:val="26"/>
            <w:szCs w:val="26"/>
            <w:rtl/>
          </w:rPr>
          <w:t>19א</w:t>
        </w:r>
      </w:hyperlink>
      <w:r>
        <w:rPr>
          <w:rFonts w:ascii="David" w:eastAsia="Times New Roman" w:hAnsi="David" w:cs="David"/>
          <w:sz w:val="26"/>
          <w:szCs w:val="26"/>
          <w:rtl/>
        </w:rPr>
        <w:t xml:space="preserve"> לפקודת הסמים (נוסח חדש), התשל"ג – 1973 (</w:t>
      </w:r>
      <w:r>
        <w:rPr>
          <w:rFonts w:ascii="David" w:eastAsia="Times New Roman" w:hAnsi="David" w:cs="David"/>
          <w:b/>
          <w:bCs/>
          <w:sz w:val="26"/>
          <w:szCs w:val="26"/>
          <w:rtl/>
        </w:rPr>
        <w:t>הפקודה</w:t>
      </w:r>
      <w:r>
        <w:rPr>
          <w:rFonts w:ascii="David" w:eastAsia="Times New Roman" w:hAnsi="David" w:cs="David"/>
          <w:sz w:val="26"/>
          <w:szCs w:val="26"/>
          <w:rtl/>
        </w:rPr>
        <w:t>).</w:t>
      </w:r>
    </w:p>
    <w:p w14:paraId="0BF33527"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 xml:space="preserve">מעובדות האישום השלישי עולה, כי ביום 26.2.2019, לאחר תיאום טלפוני בין הנאשם לסוכן, הגיע הסוכן לביתו של הנאשם ורכש ממנו 94.99 גרם חשיש תמורת 2,700 ₪. בגין כך, הורשע הנאשם </w:t>
      </w:r>
      <w:r>
        <w:rPr>
          <w:rFonts w:ascii="David" w:eastAsia="Times New Roman" w:hAnsi="David" w:cs="David"/>
          <w:b/>
          <w:bCs/>
          <w:sz w:val="26"/>
          <w:szCs w:val="26"/>
          <w:rtl/>
        </w:rPr>
        <w:t>בסחר בסם</w:t>
      </w:r>
      <w:r>
        <w:rPr>
          <w:rFonts w:ascii="David" w:eastAsia="Times New Roman" w:hAnsi="David" w:cs="David"/>
          <w:sz w:val="26"/>
          <w:szCs w:val="26"/>
          <w:rtl/>
        </w:rPr>
        <w:t xml:space="preserve">, לפי </w:t>
      </w:r>
      <w:hyperlink r:id="rId42" w:history="1">
        <w:r w:rsidR="004E745D" w:rsidRPr="004E745D">
          <w:rPr>
            <w:rStyle w:val="Hyperlink"/>
            <w:rFonts w:ascii="David" w:eastAsia="Times New Roman" w:hAnsi="David" w:cs="David"/>
            <w:sz w:val="26"/>
            <w:szCs w:val="26"/>
            <w:rtl/>
          </w:rPr>
          <w:t>סעיפים 13</w:t>
        </w:r>
      </w:hyperlink>
      <w:r>
        <w:rPr>
          <w:rFonts w:ascii="David" w:eastAsia="Times New Roman" w:hAnsi="David" w:cs="David"/>
          <w:sz w:val="26"/>
          <w:szCs w:val="26"/>
          <w:rtl/>
        </w:rPr>
        <w:t xml:space="preserve"> ו-</w:t>
      </w:r>
      <w:hyperlink r:id="rId43" w:history="1">
        <w:r w:rsidR="004E745D" w:rsidRPr="004E745D">
          <w:rPr>
            <w:rStyle w:val="Hyperlink"/>
            <w:rFonts w:ascii="David" w:eastAsia="Times New Roman" w:hAnsi="David" w:cs="David"/>
            <w:sz w:val="26"/>
            <w:szCs w:val="26"/>
            <w:rtl/>
          </w:rPr>
          <w:t>19א</w:t>
        </w:r>
      </w:hyperlink>
      <w:r>
        <w:rPr>
          <w:rFonts w:ascii="David" w:eastAsia="Times New Roman" w:hAnsi="David" w:cs="David"/>
          <w:sz w:val="26"/>
          <w:szCs w:val="26"/>
          <w:rtl/>
        </w:rPr>
        <w:t xml:space="preserve"> לפקודה.</w:t>
      </w:r>
    </w:p>
    <w:p w14:paraId="0C4ABFC2"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lastRenderedPageBreak/>
        <w:t xml:space="preserve">מעובדות האישום הרביעי עולה, כי ביום 28.3.2019, על פי תיאום בין הנאשם לסוכן, הגיע הסוכן לביתו של הנאשם וזה מכר לו 2 יחידות חשיש: האחת במשקל 73.72 גרם נטו והשניה במשקל 115.94 גרם נטו, הכל תמורת 5,400 ₪. בגין כך, הורשע הנאשם </w:t>
      </w:r>
      <w:r>
        <w:rPr>
          <w:rFonts w:ascii="David" w:eastAsia="Times New Roman" w:hAnsi="David" w:cs="David"/>
          <w:b/>
          <w:bCs/>
          <w:sz w:val="26"/>
          <w:szCs w:val="26"/>
          <w:rtl/>
        </w:rPr>
        <w:t>בסחר בסם</w:t>
      </w:r>
      <w:r>
        <w:rPr>
          <w:rFonts w:ascii="David" w:eastAsia="Times New Roman" w:hAnsi="David" w:cs="David"/>
          <w:sz w:val="26"/>
          <w:szCs w:val="26"/>
          <w:rtl/>
        </w:rPr>
        <w:t xml:space="preserve">, לפי </w:t>
      </w:r>
      <w:hyperlink r:id="rId44" w:history="1">
        <w:r w:rsidR="004E745D" w:rsidRPr="004E745D">
          <w:rPr>
            <w:rStyle w:val="Hyperlink"/>
            <w:rFonts w:ascii="David" w:eastAsia="Times New Roman" w:hAnsi="David" w:cs="David"/>
            <w:sz w:val="26"/>
            <w:szCs w:val="26"/>
            <w:rtl/>
          </w:rPr>
          <w:t>סעיפים 13</w:t>
        </w:r>
      </w:hyperlink>
      <w:r>
        <w:rPr>
          <w:rFonts w:ascii="David" w:eastAsia="Times New Roman" w:hAnsi="David" w:cs="David"/>
          <w:sz w:val="26"/>
          <w:szCs w:val="26"/>
          <w:rtl/>
        </w:rPr>
        <w:t xml:space="preserve"> ו-</w:t>
      </w:r>
      <w:hyperlink r:id="rId45" w:history="1">
        <w:r w:rsidR="004E745D" w:rsidRPr="004E745D">
          <w:rPr>
            <w:rStyle w:val="Hyperlink"/>
            <w:rFonts w:ascii="David" w:eastAsia="Times New Roman" w:hAnsi="David" w:cs="David"/>
            <w:sz w:val="26"/>
            <w:szCs w:val="26"/>
            <w:rtl/>
          </w:rPr>
          <w:t>19א</w:t>
        </w:r>
      </w:hyperlink>
      <w:r>
        <w:rPr>
          <w:rFonts w:ascii="David" w:eastAsia="Times New Roman" w:hAnsi="David" w:cs="David"/>
          <w:sz w:val="26"/>
          <w:szCs w:val="26"/>
          <w:rtl/>
        </w:rPr>
        <w:t xml:space="preserve"> לפקודה.</w:t>
      </w:r>
    </w:p>
    <w:p w14:paraId="2AAB3DDC" w14:textId="77777777" w:rsidR="003A2FEA" w:rsidRDefault="003A2FEA" w:rsidP="003A2FEA">
      <w:pPr>
        <w:spacing w:line="360" w:lineRule="auto"/>
        <w:jc w:val="both"/>
        <w:rPr>
          <w:rFonts w:ascii="David" w:hAnsi="David"/>
          <w:sz w:val="26"/>
          <w:szCs w:val="26"/>
          <w:rtl/>
        </w:rPr>
      </w:pPr>
    </w:p>
    <w:p w14:paraId="0670E63C" w14:textId="77777777" w:rsidR="003A2FEA" w:rsidRDefault="003A2FEA" w:rsidP="003A2FEA">
      <w:pPr>
        <w:spacing w:line="360" w:lineRule="auto"/>
        <w:jc w:val="both"/>
        <w:rPr>
          <w:rFonts w:ascii="David" w:hAnsi="David"/>
          <w:b/>
          <w:bCs/>
          <w:sz w:val="26"/>
          <w:szCs w:val="26"/>
          <w:u w:val="single"/>
          <w:rtl/>
        </w:rPr>
      </w:pPr>
    </w:p>
    <w:p w14:paraId="343D3FF3" w14:textId="77777777" w:rsidR="003A2FEA" w:rsidRDefault="00540F5C" w:rsidP="003A2FEA">
      <w:pPr>
        <w:spacing w:line="360" w:lineRule="auto"/>
        <w:jc w:val="both"/>
        <w:rPr>
          <w:rFonts w:ascii="David" w:hAnsi="David"/>
          <w:b/>
          <w:bCs/>
          <w:sz w:val="26"/>
          <w:szCs w:val="26"/>
          <w:u w:val="single"/>
          <w:rtl/>
        </w:rPr>
      </w:pPr>
      <w:hyperlink r:id="rId46" w:history="1">
        <w:r w:rsidRPr="00540F5C">
          <w:rPr>
            <w:rFonts w:ascii="David" w:hAnsi="David"/>
            <w:b/>
            <w:bCs/>
            <w:color w:val="0000FF"/>
            <w:sz w:val="26"/>
            <w:szCs w:val="26"/>
            <w:u w:val="single"/>
            <w:rtl/>
          </w:rPr>
          <w:t>ת"פ 2089-04-21</w:t>
        </w:r>
      </w:hyperlink>
      <w:r w:rsidR="003A2FEA">
        <w:rPr>
          <w:rFonts w:ascii="David" w:hAnsi="David"/>
          <w:b/>
          <w:bCs/>
          <w:sz w:val="26"/>
          <w:szCs w:val="26"/>
          <w:u w:val="single"/>
          <w:rtl/>
        </w:rPr>
        <w:t xml:space="preserve"> (התיק המצורף השני)</w:t>
      </w:r>
    </w:p>
    <w:p w14:paraId="2CCB10F0"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 xml:space="preserve">על פי עובדות כתב האישום, ביום 21.4.2019 החזיק הנאשם בביתו 132.70 גרם קנבוס המחולק ל-15 חבילות שונות. בגין כך, הורשע הנאשם בעבירה של  </w:t>
      </w:r>
      <w:r>
        <w:rPr>
          <w:rFonts w:ascii="David" w:eastAsia="Times New Roman" w:hAnsi="David" w:cs="David"/>
          <w:b/>
          <w:bCs/>
          <w:sz w:val="26"/>
          <w:szCs w:val="26"/>
          <w:rtl/>
        </w:rPr>
        <w:t>החזקת סם שלא לצריכה עצמית</w:t>
      </w:r>
      <w:r>
        <w:rPr>
          <w:rFonts w:ascii="David" w:eastAsia="Times New Roman" w:hAnsi="David" w:cs="David"/>
          <w:sz w:val="26"/>
          <w:szCs w:val="26"/>
          <w:rtl/>
        </w:rPr>
        <w:t xml:space="preserve">, לפי </w:t>
      </w:r>
      <w:hyperlink r:id="rId47" w:history="1">
        <w:r w:rsidR="004E745D" w:rsidRPr="004E745D">
          <w:rPr>
            <w:rStyle w:val="Hyperlink"/>
            <w:rFonts w:ascii="David" w:eastAsia="Times New Roman" w:hAnsi="David" w:cs="David"/>
            <w:sz w:val="26"/>
            <w:szCs w:val="26"/>
            <w:rtl/>
          </w:rPr>
          <w:t>סעיפים 7(א)</w:t>
        </w:r>
      </w:hyperlink>
      <w:r>
        <w:rPr>
          <w:rFonts w:ascii="David" w:eastAsia="Times New Roman" w:hAnsi="David" w:cs="David"/>
          <w:sz w:val="26"/>
          <w:szCs w:val="26"/>
          <w:rtl/>
        </w:rPr>
        <w:t xml:space="preserve"> ו-</w:t>
      </w:r>
      <w:hyperlink r:id="rId48" w:history="1">
        <w:r w:rsidR="004E745D" w:rsidRPr="004E745D">
          <w:rPr>
            <w:rStyle w:val="Hyperlink"/>
            <w:rFonts w:ascii="David" w:eastAsia="Times New Roman" w:hAnsi="David" w:cs="David"/>
            <w:sz w:val="26"/>
            <w:szCs w:val="26"/>
            <w:rtl/>
          </w:rPr>
          <w:t>(ג)</w:t>
        </w:r>
      </w:hyperlink>
      <w:r>
        <w:rPr>
          <w:rFonts w:ascii="David" w:eastAsia="Times New Roman" w:hAnsi="David" w:cs="David"/>
          <w:sz w:val="26"/>
          <w:szCs w:val="26"/>
          <w:rtl/>
        </w:rPr>
        <w:t xml:space="preserve"> רישא לפקודה.</w:t>
      </w:r>
    </w:p>
    <w:p w14:paraId="0555A1DB" w14:textId="77777777" w:rsidR="003A2FEA" w:rsidRDefault="003A2FEA" w:rsidP="003A2FEA">
      <w:pPr>
        <w:spacing w:line="360" w:lineRule="auto"/>
        <w:jc w:val="both"/>
        <w:rPr>
          <w:rFonts w:ascii="David" w:hAnsi="David"/>
          <w:sz w:val="26"/>
          <w:szCs w:val="26"/>
          <w:rtl/>
        </w:rPr>
      </w:pPr>
    </w:p>
    <w:p w14:paraId="412EF9CB" w14:textId="77777777" w:rsidR="003A2FEA" w:rsidRDefault="00540F5C" w:rsidP="003A2FEA">
      <w:pPr>
        <w:spacing w:line="360" w:lineRule="auto"/>
        <w:jc w:val="both"/>
        <w:rPr>
          <w:rFonts w:ascii="David" w:hAnsi="David"/>
          <w:b/>
          <w:bCs/>
          <w:sz w:val="26"/>
          <w:szCs w:val="26"/>
          <w:u w:val="single"/>
          <w:rtl/>
        </w:rPr>
      </w:pPr>
      <w:hyperlink r:id="rId49" w:history="1">
        <w:r w:rsidRPr="00540F5C">
          <w:rPr>
            <w:rFonts w:ascii="David" w:hAnsi="David"/>
            <w:b/>
            <w:bCs/>
            <w:color w:val="0000FF"/>
            <w:sz w:val="26"/>
            <w:szCs w:val="26"/>
            <w:u w:val="single"/>
            <w:rtl/>
          </w:rPr>
          <w:t>פ"ל 6914-01-19</w:t>
        </w:r>
      </w:hyperlink>
      <w:r w:rsidR="003A2FEA">
        <w:rPr>
          <w:rFonts w:ascii="David" w:hAnsi="David"/>
          <w:b/>
          <w:bCs/>
          <w:sz w:val="26"/>
          <w:szCs w:val="26"/>
          <w:u w:val="single"/>
          <w:rtl/>
        </w:rPr>
        <w:t xml:space="preserve"> (התיק המצורף השלישי)</w:t>
      </w:r>
    </w:p>
    <w:p w14:paraId="4231B32B"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 xml:space="preserve">על פי עובדות כתב האישום, ביום 13.1.2019 נהג הנאשם ברכב כאשר הוא שיכור, לאחר שנמצא בדגימת השתן שמסר תוצר חילוף חומר של קנבוס, קוקאין ואוקסיקודון. באותן הנסיבות, נהג הנאשם כאשר רישיון הנהיגה שלו פקע למעלה משנתיים ובהיותו בלתי מורשה נהיגה לסוג הרכב בו נהג. בגין כל אלה הורשע הנאשם בעבירות של </w:t>
      </w:r>
      <w:r>
        <w:rPr>
          <w:rFonts w:ascii="David" w:eastAsia="Times New Roman" w:hAnsi="David" w:cs="David"/>
          <w:b/>
          <w:bCs/>
          <w:sz w:val="26"/>
          <w:szCs w:val="26"/>
          <w:rtl/>
        </w:rPr>
        <w:t>נהיגה בשכרות סם</w:t>
      </w:r>
      <w:r>
        <w:rPr>
          <w:rFonts w:ascii="David" w:eastAsia="Times New Roman" w:hAnsi="David" w:cs="David"/>
          <w:sz w:val="26"/>
          <w:szCs w:val="26"/>
          <w:rtl/>
        </w:rPr>
        <w:t xml:space="preserve">, לפי </w:t>
      </w:r>
      <w:hyperlink r:id="rId50" w:history="1">
        <w:r w:rsidR="004E745D" w:rsidRPr="004E745D">
          <w:rPr>
            <w:rStyle w:val="Hyperlink"/>
            <w:rFonts w:ascii="David" w:eastAsia="Times New Roman" w:hAnsi="David" w:cs="David"/>
            <w:sz w:val="26"/>
            <w:szCs w:val="26"/>
            <w:rtl/>
          </w:rPr>
          <w:t>סעיף 62(3)</w:t>
        </w:r>
      </w:hyperlink>
      <w:r>
        <w:rPr>
          <w:rFonts w:ascii="David" w:eastAsia="Times New Roman" w:hAnsi="David" w:cs="David"/>
          <w:sz w:val="26"/>
          <w:szCs w:val="26"/>
          <w:rtl/>
        </w:rPr>
        <w:t xml:space="preserve"> ל</w:t>
      </w:r>
      <w:hyperlink r:id="rId51" w:history="1">
        <w:r w:rsidR="00540F5C" w:rsidRPr="00540F5C">
          <w:rPr>
            <w:rFonts w:ascii="David" w:eastAsia="Times New Roman" w:hAnsi="David" w:cs="David"/>
            <w:color w:val="0000FF"/>
            <w:sz w:val="26"/>
            <w:szCs w:val="26"/>
            <w:u w:val="single"/>
            <w:rtl/>
          </w:rPr>
          <w:t>פקודת התעבורה</w:t>
        </w:r>
      </w:hyperlink>
      <w:r>
        <w:rPr>
          <w:rFonts w:ascii="David" w:eastAsia="Times New Roman" w:hAnsi="David" w:cs="David"/>
          <w:sz w:val="26"/>
          <w:szCs w:val="26"/>
          <w:rtl/>
        </w:rPr>
        <w:t xml:space="preserve"> (נ"ח) תשכ"א – 1961 (</w:t>
      </w:r>
      <w:r>
        <w:rPr>
          <w:rFonts w:ascii="David" w:eastAsia="Times New Roman" w:hAnsi="David" w:cs="David"/>
          <w:b/>
          <w:bCs/>
          <w:sz w:val="26"/>
          <w:szCs w:val="26"/>
          <w:rtl/>
        </w:rPr>
        <w:t>פקודת התעבורה</w:t>
      </w:r>
      <w:r>
        <w:rPr>
          <w:rFonts w:ascii="David" w:eastAsia="Times New Roman" w:hAnsi="David" w:cs="David"/>
          <w:sz w:val="26"/>
          <w:szCs w:val="26"/>
          <w:rtl/>
        </w:rPr>
        <w:t xml:space="preserve">); </w:t>
      </w:r>
      <w:r>
        <w:rPr>
          <w:rFonts w:ascii="David" w:eastAsia="Times New Roman" w:hAnsi="David" w:cs="David"/>
          <w:b/>
          <w:bCs/>
          <w:sz w:val="26"/>
          <w:szCs w:val="26"/>
          <w:rtl/>
        </w:rPr>
        <w:t>נהיגה ללא רישיון נהיגה</w:t>
      </w:r>
      <w:r>
        <w:rPr>
          <w:rFonts w:ascii="David" w:eastAsia="Times New Roman" w:hAnsi="David" w:cs="David"/>
          <w:sz w:val="26"/>
          <w:szCs w:val="26"/>
          <w:rtl/>
        </w:rPr>
        <w:t xml:space="preserve"> – מעולם לא </w:t>
      </w:r>
      <w:r>
        <w:rPr>
          <w:rFonts w:ascii="David" w:eastAsia="Times New Roman" w:hAnsi="David" w:cs="David"/>
          <w:b/>
          <w:bCs/>
          <w:sz w:val="26"/>
          <w:szCs w:val="26"/>
          <w:rtl/>
        </w:rPr>
        <w:t>הוציא לסוג זה</w:t>
      </w:r>
      <w:r>
        <w:rPr>
          <w:rFonts w:ascii="David" w:eastAsia="Times New Roman" w:hAnsi="David" w:cs="David"/>
          <w:sz w:val="26"/>
          <w:szCs w:val="26"/>
          <w:rtl/>
        </w:rPr>
        <w:t xml:space="preserve">, לפי </w:t>
      </w:r>
      <w:hyperlink r:id="rId52" w:history="1">
        <w:r w:rsidR="004E745D" w:rsidRPr="004E745D">
          <w:rPr>
            <w:rStyle w:val="Hyperlink"/>
            <w:rFonts w:ascii="David" w:eastAsia="Times New Roman" w:hAnsi="David" w:cs="David"/>
            <w:sz w:val="26"/>
            <w:szCs w:val="26"/>
            <w:rtl/>
          </w:rPr>
          <w:t>סעיף 10(א)</w:t>
        </w:r>
      </w:hyperlink>
      <w:r>
        <w:rPr>
          <w:rFonts w:ascii="David" w:eastAsia="Times New Roman" w:hAnsi="David" w:cs="David"/>
          <w:sz w:val="26"/>
          <w:szCs w:val="26"/>
          <w:rtl/>
        </w:rPr>
        <w:t xml:space="preserve"> לפקודת התעבורה; </w:t>
      </w:r>
      <w:r>
        <w:rPr>
          <w:rFonts w:ascii="David" w:eastAsia="Times New Roman" w:hAnsi="David" w:cs="David"/>
          <w:b/>
          <w:bCs/>
          <w:sz w:val="26"/>
          <w:szCs w:val="26"/>
          <w:rtl/>
        </w:rPr>
        <w:t>רישיון הנהיגה פקע מעל שנתיים</w:t>
      </w:r>
      <w:r>
        <w:rPr>
          <w:rFonts w:ascii="David" w:eastAsia="Times New Roman" w:hAnsi="David" w:cs="David"/>
          <w:sz w:val="26"/>
          <w:szCs w:val="26"/>
          <w:rtl/>
        </w:rPr>
        <w:t xml:space="preserve">, לפי </w:t>
      </w:r>
      <w:hyperlink r:id="rId53" w:history="1">
        <w:r w:rsidR="004E745D" w:rsidRPr="004E745D">
          <w:rPr>
            <w:rStyle w:val="Hyperlink"/>
            <w:rFonts w:ascii="David" w:eastAsia="Times New Roman" w:hAnsi="David" w:cs="David"/>
            <w:sz w:val="26"/>
            <w:szCs w:val="26"/>
            <w:rtl/>
          </w:rPr>
          <w:t>סעיף 10(א)</w:t>
        </w:r>
      </w:hyperlink>
      <w:r>
        <w:rPr>
          <w:rFonts w:ascii="David" w:eastAsia="Times New Roman" w:hAnsi="David" w:cs="David"/>
          <w:sz w:val="26"/>
          <w:szCs w:val="26"/>
          <w:rtl/>
        </w:rPr>
        <w:t xml:space="preserve"> לפקודת התעבורה </w:t>
      </w:r>
      <w:r>
        <w:rPr>
          <w:rFonts w:ascii="David" w:eastAsia="Times New Roman" w:hAnsi="David" w:cs="David"/>
          <w:b/>
          <w:bCs/>
          <w:sz w:val="26"/>
          <w:szCs w:val="26"/>
          <w:rtl/>
        </w:rPr>
        <w:t>ונהיגה ברכב ללא ביטוח</w:t>
      </w:r>
      <w:r>
        <w:rPr>
          <w:rFonts w:ascii="David" w:eastAsia="Times New Roman" w:hAnsi="David" w:cs="David"/>
          <w:sz w:val="26"/>
          <w:szCs w:val="26"/>
          <w:rtl/>
        </w:rPr>
        <w:t xml:space="preserve">, לפי </w:t>
      </w:r>
      <w:hyperlink r:id="rId54" w:history="1">
        <w:r w:rsidR="004E745D" w:rsidRPr="004E745D">
          <w:rPr>
            <w:rStyle w:val="Hyperlink"/>
            <w:rFonts w:ascii="David" w:eastAsia="Times New Roman" w:hAnsi="David" w:cs="David"/>
            <w:sz w:val="26"/>
            <w:szCs w:val="26"/>
            <w:rtl/>
          </w:rPr>
          <w:t>סעיף 2א</w:t>
        </w:r>
      </w:hyperlink>
      <w:r>
        <w:rPr>
          <w:rFonts w:ascii="David" w:eastAsia="Times New Roman" w:hAnsi="David" w:cs="David"/>
          <w:sz w:val="26"/>
          <w:szCs w:val="26"/>
          <w:rtl/>
        </w:rPr>
        <w:t xml:space="preserve"> ל</w:t>
      </w:r>
      <w:hyperlink r:id="rId55" w:history="1">
        <w:r w:rsidR="004E745D" w:rsidRPr="004E745D">
          <w:rPr>
            <w:rStyle w:val="Hyperlink"/>
            <w:rFonts w:ascii="David" w:eastAsia="Times New Roman" w:hAnsi="David" w:cs="David"/>
            <w:sz w:val="26"/>
            <w:szCs w:val="26"/>
            <w:rtl/>
          </w:rPr>
          <w:t>פקודת בטוח רכב מנועי</w:t>
        </w:r>
      </w:hyperlink>
      <w:r>
        <w:rPr>
          <w:rFonts w:ascii="David" w:eastAsia="Times New Roman" w:hAnsi="David" w:cs="David"/>
          <w:sz w:val="26"/>
          <w:szCs w:val="26"/>
          <w:rtl/>
        </w:rPr>
        <w:t xml:space="preserve"> (נ"ח) תש"ל – 1970.</w:t>
      </w:r>
    </w:p>
    <w:p w14:paraId="07B34AF9" w14:textId="77777777" w:rsidR="003A2FEA" w:rsidRDefault="003A2FEA" w:rsidP="003A2FEA">
      <w:pPr>
        <w:spacing w:line="360" w:lineRule="auto"/>
        <w:jc w:val="both"/>
        <w:rPr>
          <w:rFonts w:ascii="David" w:hAnsi="David"/>
          <w:sz w:val="26"/>
          <w:szCs w:val="26"/>
          <w:rtl/>
        </w:rPr>
      </w:pPr>
    </w:p>
    <w:p w14:paraId="044FD77A" w14:textId="77777777" w:rsidR="003A2FEA" w:rsidRDefault="003A2FEA" w:rsidP="003A2FEA">
      <w:pPr>
        <w:spacing w:line="360" w:lineRule="auto"/>
        <w:jc w:val="both"/>
        <w:rPr>
          <w:rFonts w:ascii="David" w:hAnsi="David"/>
          <w:b/>
          <w:bCs/>
          <w:sz w:val="26"/>
          <w:szCs w:val="26"/>
          <w:u w:val="single"/>
          <w:rtl/>
        </w:rPr>
      </w:pPr>
    </w:p>
    <w:p w14:paraId="060A0C76" w14:textId="77777777" w:rsidR="003A2FEA" w:rsidRDefault="003A2FEA" w:rsidP="003A2FEA">
      <w:pPr>
        <w:spacing w:line="360" w:lineRule="auto"/>
        <w:jc w:val="both"/>
        <w:rPr>
          <w:rFonts w:ascii="David" w:hAnsi="David"/>
          <w:b/>
          <w:bCs/>
          <w:sz w:val="26"/>
          <w:szCs w:val="26"/>
          <w:u w:val="single"/>
          <w:rtl/>
        </w:rPr>
      </w:pPr>
      <w:r>
        <w:rPr>
          <w:rFonts w:ascii="David" w:hAnsi="David"/>
          <w:b/>
          <w:bCs/>
          <w:sz w:val="26"/>
          <w:szCs w:val="26"/>
          <w:u w:val="single"/>
          <w:rtl/>
        </w:rPr>
        <w:t>מהלך הדיון</w:t>
      </w:r>
    </w:p>
    <w:p w14:paraId="4A8CB3A1"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 xml:space="preserve">נגד הנאשם הוגש כתב אישום בתיק העיקרי ביום 07.3.2018 יחד עם בקשה למעצר עד תום ההליכים נגדו. הנאשם שהה במעצר של ממש עד ליום 1.7.2018, עת שוחרר לטיפול בקהילה טיפולית. לאחר סיום הטיפול </w:t>
      </w:r>
      <w:r>
        <w:rPr>
          <w:rFonts w:ascii="David" w:eastAsia="Times New Roman" w:hAnsi="David" w:cs="David" w:hint="cs"/>
          <w:sz w:val="26"/>
          <w:szCs w:val="26"/>
          <w:rtl/>
        </w:rPr>
        <w:t>ב</w:t>
      </w:r>
      <w:r>
        <w:rPr>
          <w:rFonts w:ascii="David" w:eastAsia="Times New Roman" w:hAnsi="David" w:cs="David"/>
          <w:sz w:val="26"/>
          <w:szCs w:val="26"/>
          <w:rtl/>
        </w:rPr>
        <w:t xml:space="preserve">קהילה, הנאשם שוחרר למעצר בית מלא בבית דודתו, כאשר בהמשך עבר לבית אמו ותנאי מעצר הבית הוקלו בהדרגה. אלא שבמהלך שנת 2019 ביצע הנאשם את המעשים בתיק המצורף </w:t>
      </w:r>
      <w:r>
        <w:rPr>
          <w:rFonts w:ascii="David" w:eastAsia="Times New Roman" w:hAnsi="David" w:cs="David" w:hint="cs"/>
          <w:sz w:val="26"/>
          <w:szCs w:val="26"/>
          <w:rtl/>
        </w:rPr>
        <w:t>הראשון</w:t>
      </w:r>
      <w:r>
        <w:rPr>
          <w:rFonts w:ascii="David" w:eastAsia="Times New Roman" w:hAnsi="David" w:cs="David"/>
          <w:sz w:val="26"/>
          <w:szCs w:val="26"/>
          <w:rtl/>
        </w:rPr>
        <w:t xml:space="preserve">, במסגרתו שהה במעצר ממש בין 12.5.2019 ועד ליום 2.7.2019 </w:t>
      </w:r>
      <w:r>
        <w:rPr>
          <w:rFonts w:ascii="David" w:eastAsia="Times New Roman" w:hAnsi="David" w:cs="David" w:hint="cs"/>
          <w:sz w:val="26"/>
          <w:szCs w:val="26"/>
          <w:rtl/>
        </w:rPr>
        <w:t>אז</w:t>
      </w:r>
      <w:r>
        <w:rPr>
          <w:rFonts w:ascii="David" w:eastAsia="Times New Roman" w:hAnsi="David" w:cs="David"/>
          <w:sz w:val="26"/>
          <w:szCs w:val="26"/>
          <w:rtl/>
        </w:rPr>
        <w:t xml:space="preserve"> נעצר בפיקוח אלקטרוני בו שהה מספר חודשים. בהמשך הוקלו התנאים. </w:t>
      </w:r>
    </w:p>
    <w:p w14:paraId="12D3FA23" w14:textId="77777777" w:rsidR="003A2FEA" w:rsidRDefault="003A2FEA" w:rsidP="003A2FEA">
      <w:pPr>
        <w:pStyle w:val="a9"/>
        <w:spacing w:after="0" w:line="360" w:lineRule="auto"/>
        <w:ind w:left="360"/>
        <w:jc w:val="both"/>
        <w:rPr>
          <w:rFonts w:ascii="David" w:eastAsia="Times New Roman" w:hAnsi="David" w:cs="David"/>
          <w:sz w:val="26"/>
          <w:szCs w:val="26"/>
        </w:rPr>
      </w:pPr>
    </w:p>
    <w:p w14:paraId="692FD19A" w14:textId="77777777" w:rsidR="003A2FEA" w:rsidRDefault="003A2FEA" w:rsidP="003A2FEA">
      <w:pPr>
        <w:spacing w:line="360" w:lineRule="auto"/>
        <w:jc w:val="both"/>
        <w:rPr>
          <w:rFonts w:ascii="David" w:hAnsi="David"/>
          <w:sz w:val="26"/>
          <w:szCs w:val="26"/>
          <w:rtl/>
        </w:rPr>
      </w:pPr>
    </w:p>
    <w:p w14:paraId="6A88E652" w14:textId="77777777" w:rsidR="003A2FEA" w:rsidRDefault="003A2FEA" w:rsidP="003A2FEA">
      <w:pPr>
        <w:spacing w:line="360" w:lineRule="auto"/>
        <w:jc w:val="both"/>
        <w:rPr>
          <w:rFonts w:ascii="David" w:hAnsi="David"/>
          <w:b/>
          <w:bCs/>
          <w:sz w:val="26"/>
          <w:szCs w:val="26"/>
          <w:u w:val="single"/>
          <w:rtl/>
        </w:rPr>
      </w:pPr>
      <w:r>
        <w:rPr>
          <w:rFonts w:ascii="David" w:hAnsi="David"/>
          <w:b/>
          <w:bCs/>
          <w:sz w:val="26"/>
          <w:szCs w:val="26"/>
          <w:u w:val="single"/>
          <w:rtl/>
        </w:rPr>
        <w:t>תסקירי שירות המבחן</w:t>
      </w:r>
    </w:p>
    <w:p w14:paraId="20F8CEC7"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בעניינו של הנאשם הוגשו ארבעה תסקירים. מהתסקירים עולה, כי הנאשם כבן 29, נשוי ואב לשני בנים ומצפה ללידת ילדו השלישי. מקורות חייו עולה</w:t>
      </w:r>
      <w:r>
        <w:rPr>
          <w:rFonts w:ascii="David" w:eastAsia="Times New Roman" w:hAnsi="David" w:cs="David" w:hint="cs"/>
          <w:sz w:val="26"/>
          <w:szCs w:val="26"/>
          <w:rtl/>
        </w:rPr>
        <w:t>,</w:t>
      </w:r>
      <w:r>
        <w:rPr>
          <w:rFonts w:ascii="David" w:eastAsia="Times New Roman" w:hAnsi="David" w:cs="David"/>
          <w:sz w:val="26"/>
          <w:szCs w:val="26"/>
          <w:rtl/>
        </w:rPr>
        <w:t xml:space="preserve"> כי הנאשם סיים 10 שנות לימוד במסגרות שונות תוך כדי מעברים תכופים בין המסגרות. לדברי הנאשם, נשר ממסגרות הלימוד בגיל 15 עקב גירושי הוריו והצורך </w:t>
      </w:r>
      <w:r>
        <w:rPr>
          <w:rFonts w:ascii="David" w:eastAsia="Times New Roman" w:hAnsi="David" w:cs="David" w:hint="cs"/>
          <w:sz w:val="26"/>
          <w:szCs w:val="26"/>
          <w:rtl/>
        </w:rPr>
        <w:t>ל</w:t>
      </w:r>
      <w:r>
        <w:rPr>
          <w:rFonts w:ascii="David" w:eastAsia="Times New Roman" w:hAnsi="David" w:cs="David"/>
          <w:sz w:val="26"/>
          <w:szCs w:val="26"/>
          <w:rtl/>
        </w:rPr>
        <w:t>סי</w:t>
      </w:r>
      <w:r>
        <w:rPr>
          <w:rFonts w:ascii="David" w:eastAsia="Times New Roman" w:hAnsi="David" w:cs="David" w:hint="cs"/>
          <w:sz w:val="26"/>
          <w:szCs w:val="26"/>
          <w:rtl/>
        </w:rPr>
        <w:t>י</w:t>
      </w:r>
      <w:r>
        <w:rPr>
          <w:rFonts w:ascii="David" w:eastAsia="Times New Roman" w:hAnsi="David" w:cs="David"/>
          <w:sz w:val="26"/>
          <w:szCs w:val="26"/>
          <w:rtl/>
        </w:rPr>
        <w:t xml:space="preserve">ע </w:t>
      </w:r>
      <w:r>
        <w:rPr>
          <w:rFonts w:ascii="David" w:eastAsia="Times New Roman" w:hAnsi="David" w:cs="David" w:hint="cs"/>
          <w:sz w:val="26"/>
          <w:szCs w:val="26"/>
          <w:rtl/>
        </w:rPr>
        <w:t>ב</w:t>
      </w:r>
      <w:r>
        <w:rPr>
          <w:rFonts w:ascii="David" w:eastAsia="Times New Roman" w:hAnsi="David" w:cs="David"/>
          <w:sz w:val="26"/>
          <w:szCs w:val="26"/>
          <w:rtl/>
        </w:rPr>
        <w:t>פרנסת המשפחה. הנאשם תיאר כי גדל בסביבה שולית ונגרר להתנהגות עבריינית, כאשר בעקבות כך לא גויס לצה"ל. כבר בגיל 17 החל לצרוך סמים לרבות סמים קשים, ובגיל 19 התפרצה אצלו מחלת האפילפסיה, ולדבריו בשנים שלאחר מכן עבר מספר תאונות דרכים עם אופנוע וכיום אינו עובד ובעל 47 אחוז</w:t>
      </w:r>
      <w:r>
        <w:rPr>
          <w:rFonts w:ascii="David" w:eastAsia="Times New Roman" w:hAnsi="David" w:cs="David" w:hint="cs"/>
          <w:sz w:val="26"/>
          <w:szCs w:val="26"/>
          <w:rtl/>
        </w:rPr>
        <w:t>י</w:t>
      </w:r>
      <w:r>
        <w:rPr>
          <w:rFonts w:ascii="David" w:eastAsia="Times New Roman" w:hAnsi="David" w:cs="David"/>
          <w:sz w:val="26"/>
          <w:szCs w:val="26"/>
          <w:rtl/>
        </w:rPr>
        <w:t xml:space="preserve"> נכות עקב מחלתו </w:t>
      </w:r>
      <w:r>
        <w:rPr>
          <w:rFonts w:ascii="David" w:eastAsia="Times New Roman" w:hAnsi="David" w:cs="David" w:hint="cs"/>
          <w:sz w:val="26"/>
          <w:szCs w:val="26"/>
          <w:rtl/>
        </w:rPr>
        <w:t>ומצב רפואי נוסף</w:t>
      </w:r>
      <w:r>
        <w:rPr>
          <w:rFonts w:ascii="David" w:eastAsia="Times New Roman" w:hAnsi="David" w:cs="David"/>
          <w:sz w:val="26"/>
          <w:szCs w:val="26"/>
          <w:rtl/>
        </w:rPr>
        <w:t xml:space="preserve">. בשל מצבו, אושר לנאשם לצרוך קנביס למטרות רפואיות. בעברו של הנאשם 5 הרשעות קודמות בעבירות סמים, רכוש ואלימות בגינן נידון למאסרים מותנים, התחייבויות כספיות וקנסות. לחובתו הרשעה תעבורתית אחת בעבירה של סירוב לבדיקת שכרות משנת 2015, בגינה נידון ל-6 חודשי מאסר בפועל. </w:t>
      </w:r>
    </w:p>
    <w:p w14:paraId="04216CDB"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Pr>
      </w:pPr>
      <w:r>
        <w:rPr>
          <w:rFonts w:ascii="David" w:eastAsia="Times New Roman" w:hAnsi="David" w:cs="David"/>
          <w:sz w:val="26"/>
          <w:szCs w:val="26"/>
          <w:rtl/>
        </w:rPr>
        <w:t xml:space="preserve">יצוין, כי חל שינוי משמעותי בין התסקיר הראשון (ינואר 2020) לבין התסקיר האחרון (נובמבר 2022) במובן זה שהנאשם העמיק את קבלת האחריות, וכיום קבלת אחריותו מלאה וכנה, כפי שגם באה לידי ביטוי בדבריו לפניי היום. בנוסף, הנאשם ערך שינוי משמעותי בחייו, התחתן והפך לאב, והתנתק ממקום מגוריו ירושלים, ועבר להתגורר בישוב באזור ירושלים יחד עם אשתו במטרה להתנתק מן הסביבה השלילית שהשפיעה עליו לרעה. הנאשם ואשתו נעזרים בשירותי הרווחה ומקבלים הדרכה הורית והדרכה להתנהלות כלכלית, ועד לאחרונה עבד כשנה בתפקיד שהסב לו סיפוק רב בתחום המזון, והוא אף פיתח שאיפות לפתוח עסק בתחום זה. </w:t>
      </w:r>
    </w:p>
    <w:p w14:paraId="1159C8C1"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Pr>
      </w:pPr>
      <w:r>
        <w:rPr>
          <w:rFonts w:ascii="David" w:eastAsia="Times New Roman" w:hAnsi="David" w:cs="David"/>
          <w:sz w:val="26"/>
          <w:szCs w:val="26"/>
          <w:rtl/>
        </w:rPr>
        <w:t xml:space="preserve">שירות המבחן התרשם בתסקירו האחרון, כי חלה הפחתה ברמת הסיכון הנשקפת מן הנאשם, כשלאורך השנה האחרונה מסר הנאשם בדיקות שתן תקינות (המעידות על שימוש בקנביס ולא בסמים אחרים) וכעת הנאשם מתעתד להשתלב בקבוצה טיפולית בה מעוניין. השירות המליץ על הטלת מאסר בעבודות שירות, הטלת צו מבחן וענישה צופה פני עתיד כשביקש להתחשב במצבו הכלכלי של הנאשם ביחס לענישה כספית. </w:t>
      </w:r>
    </w:p>
    <w:p w14:paraId="3C775A9F" w14:textId="77777777" w:rsidR="003A2FEA" w:rsidRDefault="003A2FEA" w:rsidP="003A2FEA">
      <w:pPr>
        <w:spacing w:line="360" w:lineRule="auto"/>
        <w:jc w:val="both"/>
        <w:rPr>
          <w:rFonts w:ascii="David" w:hAnsi="David"/>
          <w:sz w:val="26"/>
          <w:szCs w:val="26"/>
        </w:rPr>
      </w:pPr>
    </w:p>
    <w:p w14:paraId="49DC5CAE" w14:textId="77777777" w:rsidR="003A2FEA" w:rsidRDefault="003A2FEA" w:rsidP="003A2FEA">
      <w:pPr>
        <w:spacing w:line="360" w:lineRule="auto"/>
        <w:jc w:val="both"/>
        <w:rPr>
          <w:rFonts w:ascii="David" w:hAnsi="David"/>
          <w:b/>
          <w:bCs/>
          <w:sz w:val="26"/>
          <w:szCs w:val="26"/>
          <w:u w:val="single"/>
          <w:rtl/>
        </w:rPr>
      </w:pPr>
      <w:r>
        <w:rPr>
          <w:rFonts w:ascii="David" w:hAnsi="David"/>
          <w:b/>
          <w:bCs/>
          <w:sz w:val="26"/>
          <w:szCs w:val="26"/>
          <w:u w:val="single"/>
          <w:rtl/>
        </w:rPr>
        <w:t>חוות דעת הממונה על עבודות השירות</w:t>
      </w:r>
    </w:p>
    <w:p w14:paraId="25DC4DAA"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 xml:space="preserve">הממונה מצא את הנאשם כשיר לבצע עבודות שירות במפעל חיים </w:t>
      </w:r>
      <w:r>
        <w:rPr>
          <w:rFonts w:ascii="David" w:eastAsia="Times New Roman" w:hAnsi="David" w:cs="David" w:hint="cs"/>
          <w:sz w:val="26"/>
          <w:szCs w:val="26"/>
          <w:rtl/>
        </w:rPr>
        <w:t>ב</w:t>
      </w:r>
      <w:r>
        <w:rPr>
          <w:rFonts w:ascii="David" w:eastAsia="Times New Roman" w:hAnsi="David" w:cs="David"/>
          <w:sz w:val="26"/>
          <w:szCs w:val="26"/>
          <w:rtl/>
        </w:rPr>
        <w:t xml:space="preserve">ירושלים. </w:t>
      </w:r>
    </w:p>
    <w:p w14:paraId="0F9C2D0E" w14:textId="77777777" w:rsidR="003A2FEA" w:rsidRDefault="003A2FEA" w:rsidP="003A2FEA">
      <w:pPr>
        <w:spacing w:line="360" w:lineRule="auto"/>
        <w:jc w:val="both"/>
        <w:rPr>
          <w:rFonts w:ascii="David" w:hAnsi="David"/>
          <w:b/>
          <w:bCs/>
          <w:sz w:val="26"/>
          <w:szCs w:val="26"/>
          <w:u w:val="single"/>
          <w:rtl/>
        </w:rPr>
      </w:pPr>
    </w:p>
    <w:p w14:paraId="757931B2" w14:textId="77777777" w:rsidR="003A2FEA" w:rsidRDefault="003A2FEA" w:rsidP="003A2FEA">
      <w:pPr>
        <w:spacing w:line="360" w:lineRule="auto"/>
        <w:jc w:val="both"/>
        <w:rPr>
          <w:rFonts w:ascii="David" w:hAnsi="David"/>
          <w:b/>
          <w:bCs/>
          <w:sz w:val="26"/>
          <w:szCs w:val="26"/>
          <w:u w:val="single"/>
          <w:rtl/>
        </w:rPr>
      </w:pPr>
      <w:r>
        <w:rPr>
          <w:rFonts w:ascii="David" w:hAnsi="David"/>
          <w:b/>
          <w:bCs/>
          <w:sz w:val="26"/>
          <w:szCs w:val="26"/>
          <w:u w:val="single"/>
          <w:rtl/>
        </w:rPr>
        <w:t>ראיות לעונש וטיעונים לעונש</w:t>
      </w:r>
    </w:p>
    <w:p w14:paraId="45748209"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 xml:space="preserve">במסגרת הראיות לעונש שמעתי את אשת הנאשם שסיפרה על השינוי שהתחולל בנאשם מאז שהכירו, נישאו, עברו להתגורר בישוב מחוץ לירושלים, הפכו להורים ומאז שהנאשם מצא עבודה שסיפקה פרנסה לכלל המשפחה, במקום שבו מצא הנאשם סיפוק. גם הנאשם סיפר במסגרת דברו האחרון איזה תהליך עבר. הוא הכה על חטא והסכים כי עליו לשאת בענישה על שעולל, אך גם ביקש להביט על כברת הדרך שעבר. </w:t>
      </w:r>
    </w:p>
    <w:p w14:paraId="21AD5D3A" w14:textId="77777777" w:rsidR="003A2FEA" w:rsidRDefault="003A2FEA" w:rsidP="003A2FEA">
      <w:pPr>
        <w:pStyle w:val="a9"/>
        <w:spacing w:after="0" w:line="360" w:lineRule="auto"/>
        <w:ind w:left="360"/>
        <w:jc w:val="both"/>
        <w:rPr>
          <w:rFonts w:ascii="David" w:eastAsia="Times New Roman" w:hAnsi="David" w:cs="David"/>
          <w:sz w:val="26"/>
          <w:szCs w:val="26"/>
        </w:rPr>
      </w:pPr>
    </w:p>
    <w:p w14:paraId="12DE3844"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Pr>
      </w:pPr>
      <w:r>
        <w:rPr>
          <w:rFonts w:ascii="David" w:eastAsia="Times New Roman" w:hAnsi="David" w:cs="David"/>
          <w:sz w:val="26"/>
          <w:szCs w:val="26"/>
          <w:rtl/>
        </w:rPr>
        <w:t xml:space="preserve">ב"כ המאשימה סבר כי יש להטיל על הנאשם עונש מאסר ממושך נוכח מעשיו </w:t>
      </w:r>
      <w:r>
        <w:rPr>
          <w:rFonts w:ascii="David" w:eastAsia="Times New Roman" w:hAnsi="David" w:cs="David" w:hint="cs"/>
          <w:sz w:val="26"/>
          <w:szCs w:val="26"/>
          <w:rtl/>
        </w:rPr>
        <w:t>החמורים</w:t>
      </w:r>
      <w:r>
        <w:rPr>
          <w:rFonts w:ascii="David" w:eastAsia="Times New Roman" w:hAnsi="David" w:cs="David"/>
          <w:sz w:val="26"/>
          <w:szCs w:val="26"/>
          <w:rtl/>
        </w:rPr>
        <w:t xml:space="preserve">, וסבר כי הנאשם לא הוכיח שיקום באופן שעשוי לזכותו בחריגה ממתחמי הענישה. ב"כ הנאשם סבר מנגד, כי הנאשם עבר כברת דרך חיובית ומשמעותית, ואין מקום להסיגו לאחור </w:t>
      </w:r>
      <w:r>
        <w:rPr>
          <w:rFonts w:ascii="David" w:eastAsia="Times New Roman" w:hAnsi="David" w:cs="David" w:hint="cs"/>
          <w:sz w:val="26"/>
          <w:szCs w:val="26"/>
          <w:rtl/>
        </w:rPr>
        <w:t>ו</w:t>
      </w:r>
      <w:r>
        <w:rPr>
          <w:rFonts w:ascii="David" w:eastAsia="Times New Roman" w:hAnsi="David" w:cs="David"/>
          <w:sz w:val="26"/>
          <w:szCs w:val="26"/>
          <w:rtl/>
        </w:rPr>
        <w:t xml:space="preserve">ביקש לאמץ את המלצת שירות המבחן. </w:t>
      </w:r>
    </w:p>
    <w:p w14:paraId="72213309" w14:textId="77777777" w:rsidR="003A2FEA" w:rsidRDefault="003A2FEA" w:rsidP="003A2FEA">
      <w:pPr>
        <w:spacing w:line="360" w:lineRule="auto"/>
        <w:jc w:val="both"/>
        <w:rPr>
          <w:rFonts w:ascii="David" w:hAnsi="David"/>
          <w:sz w:val="26"/>
          <w:szCs w:val="26"/>
          <w:rtl/>
        </w:rPr>
      </w:pPr>
    </w:p>
    <w:p w14:paraId="7EAFD228" w14:textId="77777777" w:rsidR="003A2FEA" w:rsidRDefault="003A2FEA" w:rsidP="003A2FEA">
      <w:pPr>
        <w:spacing w:line="360" w:lineRule="auto"/>
        <w:jc w:val="both"/>
        <w:rPr>
          <w:rFonts w:ascii="David" w:hAnsi="David"/>
          <w:b/>
          <w:bCs/>
          <w:sz w:val="26"/>
          <w:szCs w:val="26"/>
          <w:u w:val="single"/>
          <w:rtl/>
        </w:rPr>
      </w:pPr>
    </w:p>
    <w:p w14:paraId="3A1E4C55" w14:textId="77777777" w:rsidR="003A2FEA" w:rsidRDefault="003A2FEA" w:rsidP="003A2FEA">
      <w:pPr>
        <w:spacing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37631FD6"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b/>
          <w:bCs/>
          <w:sz w:val="26"/>
          <w:szCs w:val="26"/>
          <w:rtl/>
        </w:rPr>
        <w:t>עקרון ההלימה</w:t>
      </w:r>
      <w:r>
        <w:rPr>
          <w:rFonts w:ascii="David" w:eastAsia="Times New Roman" w:hAnsi="David" w:cs="David"/>
          <w:sz w:val="26"/>
          <w:szCs w:val="26"/>
          <w:rtl/>
        </w:rPr>
        <w:t xml:space="preserve"> – על בית המשפט לגזור את הדין על-פי עקרון ההלימה, הנגזר מהערכים המוגנים שנפגעו ע"י העבירות ומידת הפגיעה בהם, מנסיבות ביצוע העבירה ומידת אשמו של הנאשם, וממדיניות הענישה הנוהגת.</w:t>
      </w:r>
    </w:p>
    <w:p w14:paraId="70C92F1A" w14:textId="77777777" w:rsidR="003A2FEA" w:rsidRDefault="003A2FEA" w:rsidP="003A2FEA">
      <w:pPr>
        <w:spacing w:line="360" w:lineRule="auto"/>
        <w:jc w:val="both"/>
        <w:rPr>
          <w:rFonts w:ascii="David" w:hAnsi="David"/>
          <w:sz w:val="26"/>
          <w:szCs w:val="26"/>
          <w:rtl/>
        </w:rPr>
      </w:pPr>
    </w:p>
    <w:p w14:paraId="7120FAE5"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b/>
          <w:bCs/>
          <w:sz w:val="26"/>
          <w:szCs w:val="26"/>
          <w:rtl/>
        </w:rPr>
        <w:t>אשר לערכים המוגנים</w:t>
      </w:r>
      <w:r>
        <w:rPr>
          <w:rFonts w:ascii="David" w:eastAsia="Times New Roman" w:hAnsi="David" w:cs="David"/>
          <w:sz w:val="26"/>
          <w:szCs w:val="26"/>
          <w:rtl/>
        </w:rPr>
        <w:t xml:space="preserve"> – עבירות של סחר בסמים פוגעות בבריאות הציבור ובבטחונו. גם אם מדובר ב"סמים קלים" כבמקרנו ובכמויות שאינן גדולות באופן יחסי, עצם הסחר לכל דורש, מסייע בהפצת נגע הסמים ופגעיו הרבים. בעניינו, מידת הפגיעה בערכים המוגנים בינונית-גבוהה. אשר לעבירות התעבורה</w:t>
      </w:r>
      <w:r>
        <w:rPr>
          <w:rFonts w:ascii="David" w:hAnsi="David" w:cs="David"/>
          <w:sz w:val="26"/>
          <w:szCs w:val="26"/>
          <w:rtl/>
        </w:rPr>
        <w:t xml:space="preserve">, מדובר בפגיעה בביטחון הציבור ושלום המשתמשים בדרך, שכן נהיגה בשכרות מסכנת עד מאוד הן את נהג הן את המשתמשים בדרך. </w:t>
      </w:r>
    </w:p>
    <w:p w14:paraId="1946062D" w14:textId="77777777" w:rsidR="003A2FEA" w:rsidRDefault="003A2FEA" w:rsidP="003A2FEA">
      <w:pPr>
        <w:spacing w:line="360" w:lineRule="auto"/>
        <w:jc w:val="both"/>
        <w:rPr>
          <w:rFonts w:ascii="David" w:hAnsi="David"/>
          <w:sz w:val="26"/>
          <w:szCs w:val="26"/>
          <w:rtl/>
        </w:rPr>
      </w:pPr>
    </w:p>
    <w:p w14:paraId="2E679DE0"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b/>
          <w:bCs/>
          <w:sz w:val="26"/>
          <w:szCs w:val="26"/>
          <w:rtl/>
        </w:rPr>
        <w:t>אשר לנסיבות ביצוע העבירה</w:t>
      </w:r>
      <w:r>
        <w:rPr>
          <w:rFonts w:ascii="David" w:eastAsia="Times New Roman" w:hAnsi="David" w:cs="David"/>
          <w:sz w:val="26"/>
          <w:szCs w:val="26"/>
          <w:rtl/>
        </w:rPr>
        <w:t xml:space="preserve"> – בכל התיקים מדובר בעבירות מתוכננות, אשר בוצעו מתוך בצע כסף וניסיון לעשיית רווח מהיר. לא נעלמה מעיניי העובדה, כי הנאשם החזיק וסחר בסמים בחצר בית ספר בשכונת מגורים, תוך אדישות לסיכון כי קטינים עלולים למצוא את הסמים. הנאשם אחראי בלעדית למעשים. הנאשם סחר בכמויות גדולות של חשיש אותו מכר לסוכן. אמנם הייתה ביניהם היכרות מוקדמת, אין בכך להקל במעשיו של הנאשם שבוצעו למען בצע כסף ומתוך התעלמות מנזקי הסמים, שהנאשם עצמו סובל מהם (פרוץ האפ</w:t>
      </w:r>
      <w:r>
        <w:rPr>
          <w:rFonts w:ascii="David" w:eastAsia="Times New Roman" w:hAnsi="David" w:cs="David" w:hint="cs"/>
          <w:sz w:val="26"/>
          <w:szCs w:val="26"/>
          <w:rtl/>
        </w:rPr>
        <w:t>י</w:t>
      </w:r>
      <w:r>
        <w:rPr>
          <w:rFonts w:ascii="David" w:eastAsia="Times New Roman" w:hAnsi="David" w:cs="David"/>
          <w:sz w:val="26"/>
          <w:szCs w:val="26"/>
          <w:rtl/>
        </w:rPr>
        <w:t>לפסיה בגיל צעיר לאחר שימוש מאסיבי בסמים). בנוסף, החזיק הנאשם כמות יחסית גדולה של סמים בביתו, שהיה מחולק ל – 15 שקיות, דבר המעיד על המשך כוונה לסחור בסם. בפועל נגרם נזק מעצם ביצוע העסקאות. הנזק הפוטנציאלי משימוש בסמים ומהפצתם ידוע ומשמעותי.</w:t>
      </w:r>
    </w:p>
    <w:p w14:paraId="582076AF" w14:textId="77777777" w:rsidR="003A2FEA" w:rsidRDefault="003A2FEA" w:rsidP="003A2FEA">
      <w:pPr>
        <w:spacing w:line="360" w:lineRule="auto"/>
        <w:jc w:val="both"/>
        <w:rPr>
          <w:rFonts w:ascii="David" w:hAnsi="David"/>
          <w:sz w:val="26"/>
          <w:szCs w:val="26"/>
          <w:rtl/>
        </w:rPr>
      </w:pPr>
    </w:p>
    <w:p w14:paraId="70760F62" w14:textId="77777777" w:rsidR="003A2FEA" w:rsidRDefault="003A2FEA" w:rsidP="003A2FEA">
      <w:pPr>
        <w:pStyle w:val="a9"/>
        <w:numPr>
          <w:ilvl w:val="0"/>
          <w:numId w:val="1"/>
        </w:numPr>
        <w:spacing w:after="0" w:line="360" w:lineRule="auto"/>
        <w:jc w:val="both"/>
        <w:rPr>
          <w:rFonts w:ascii="David" w:hAnsi="David" w:cs="David"/>
          <w:sz w:val="26"/>
          <w:szCs w:val="26"/>
          <w:rtl/>
        </w:rPr>
      </w:pPr>
      <w:r>
        <w:rPr>
          <w:rFonts w:ascii="David" w:eastAsia="Times New Roman" w:hAnsi="David" w:cs="David"/>
          <w:b/>
          <w:bCs/>
          <w:sz w:val="26"/>
          <w:szCs w:val="26"/>
          <w:rtl/>
        </w:rPr>
        <w:t>אשר למדיניות הענישה הנוהגת</w:t>
      </w:r>
      <w:r>
        <w:rPr>
          <w:rFonts w:ascii="David" w:eastAsia="Times New Roman" w:hAnsi="David" w:cs="David"/>
          <w:sz w:val="26"/>
          <w:szCs w:val="26"/>
          <w:rtl/>
        </w:rPr>
        <w:t xml:space="preserve"> – בית המשפט העליון ציוָונוּ להחמיר בענישה בעבירות סחר בסמים, ולכן ניתן למצוא פעמים רבות, ענישה על דרך של מאסר בפועל ממש. </w:t>
      </w:r>
    </w:p>
    <w:p w14:paraId="7C390D72" w14:textId="77777777" w:rsidR="003A2FEA" w:rsidRDefault="003A2FEA" w:rsidP="003A2FEA">
      <w:pPr>
        <w:pStyle w:val="a9"/>
        <w:numPr>
          <w:ilvl w:val="0"/>
          <w:numId w:val="2"/>
        </w:numPr>
        <w:spacing w:after="0" w:line="360" w:lineRule="auto"/>
        <w:jc w:val="both"/>
        <w:rPr>
          <w:rFonts w:ascii="David" w:eastAsia="Times New Roman" w:hAnsi="David" w:cs="David"/>
          <w:sz w:val="26"/>
          <w:szCs w:val="26"/>
          <w:rtl/>
        </w:rPr>
      </w:pPr>
      <w:r>
        <w:rPr>
          <w:rFonts w:ascii="David" w:hAnsi="David" w:cs="David"/>
          <w:sz w:val="26"/>
          <w:szCs w:val="26"/>
          <w:rtl/>
        </w:rPr>
        <w:t>ב</w:t>
      </w:r>
      <w:hyperlink r:id="rId56" w:history="1">
        <w:r w:rsidR="00540F5C" w:rsidRPr="00540F5C">
          <w:rPr>
            <w:rFonts w:ascii="David" w:hAnsi="David" w:cs="David"/>
            <w:color w:val="0000FF"/>
            <w:sz w:val="26"/>
            <w:szCs w:val="26"/>
            <w:u w:val="single"/>
            <w:rtl/>
          </w:rPr>
          <w:t>רע"פ 5712/16</w:t>
        </w:r>
      </w:hyperlink>
      <w:r>
        <w:rPr>
          <w:rFonts w:ascii="David" w:hAnsi="David" w:cs="David"/>
          <w:sz w:val="26"/>
          <w:szCs w:val="26"/>
          <w:rtl/>
        </w:rPr>
        <w:t xml:space="preserve"> </w:t>
      </w:r>
      <w:r>
        <w:rPr>
          <w:rFonts w:ascii="David" w:hAnsi="David" w:cs="David"/>
          <w:b/>
          <w:bCs/>
          <w:sz w:val="26"/>
          <w:szCs w:val="26"/>
          <w:rtl/>
        </w:rPr>
        <w:t>אייזנבך נ' מ"י</w:t>
      </w:r>
      <w:r>
        <w:rPr>
          <w:rFonts w:ascii="David" w:hAnsi="David" w:cs="David"/>
          <w:sz w:val="26"/>
          <w:szCs w:val="26"/>
          <w:rtl/>
        </w:rPr>
        <w:t xml:space="preserve"> (מיום 17.8.2016) בנסיבות של 4 עסקאות, נקבע מתחם ענישה בין 8 ל-24 חודשים ונגזר עונש מאסר בן 8 חודשים; </w:t>
      </w:r>
    </w:p>
    <w:p w14:paraId="33C5CF84" w14:textId="77777777" w:rsidR="003A2FEA" w:rsidRDefault="003A2FEA" w:rsidP="003A2FEA">
      <w:pPr>
        <w:pStyle w:val="a9"/>
        <w:numPr>
          <w:ilvl w:val="0"/>
          <w:numId w:val="2"/>
        </w:numPr>
        <w:spacing w:after="0" w:line="360" w:lineRule="auto"/>
        <w:jc w:val="both"/>
        <w:rPr>
          <w:rFonts w:ascii="David" w:eastAsia="Times New Roman" w:hAnsi="David" w:cs="David"/>
          <w:sz w:val="26"/>
          <w:szCs w:val="26"/>
        </w:rPr>
      </w:pPr>
      <w:r>
        <w:rPr>
          <w:rFonts w:ascii="David" w:hAnsi="David" w:cs="David"/>
          <w:sz w:val="26"/>
          <w:szCs w:val="26"/>
          <w:rtl/>
        </w:rPr>
        <w:t>ב</w:t>
      </w:r>
      <w:hyperlink r:id="rId57" w:history="1">
        <w:r w:rsidR="00540F5C" w:rsidRPr="00540F5C">
          <w:rPr>
            <w:rFonts w:ascii="David" w:hAnsi="David" w:cs="David"/>
            <w:color w:val="0000FF"/>
            <w:sz w:val="26"/>
            <w:szCs w:val="26"/>
            <w:u w:val="single"/>
            <w:rtl/>
          </w:rPr>
          <w:t>רע"פ 2139/16</w:t>
        </w:r>
      </w:hyperlink>
      <w:r>
        <w:rPr>
          <w:rFonts w:ascii="David" w:hAnsi="David" w:cs="David"/>
          <w:sz w:val="26"/>
          <w:szCs w:val="26"/>
          <w:rtl/>
        </w:rPr>
        <w:t xml:space="preserve"> </w:t>
      </w:r>
      <w:r>
        <w:rPr>
          <w:rFonts w:ascii="David" w:hAnsi="David" w:cs="David"/>
          <w:b/>
          <w:bCs/>
          <w:sz w:val="26"/>
          <w:szCs w:val="26"/>
          <w:rtl/>
        </w:rPr>
        <w:t>אברמס נ' מ"י</w:t>
      </w:r>
      <w:r>
        <w:rPr>
          <w:rFonts w:ascii="David" w:hAnsi="David" w:cs="David"/>
          <w:sz w:val="26"/>
          <w:szCs w:val="26"/>
          <w:rtl/>
        </w:rPr>
        <w:t xml:space="preserve"> (מיום 18.5.2016) שם בוצעו 3 עסקאות בכמויות סם גדולות יותר, נקבע מתחם שבין 8 ל-27 חודשי מאסר ונגזרו 8 חודשי מאסר בפועל;</w:t>
      </w:r>
    </w:p>
    <w:p w14:paraId="46B6D398" w14:textId="77777777" w:rsidR="003A2FEA" w:rsidRDefault="003A2FEA" w:rsidP="003A2FEA">
      <w:pPr>
        <w:pStyle w:val="a9"/>
        <w:numPr>
          <w:ilvl w:val="0"/>
          <w:numId w:val="2"/>
        </w:numPr>
        <w:spacing w:after="0" w:line="360" w:lineRule="auto"/>
        <w:jc w:val="both"/>
        <w:rPr>
          <w:rFonts w:ascii="David" w:eastAsia="Times New Roman" w:hAnsi="David" w:cs="David"/>
          <w:sz w:val="26"/>
          <w:szCs w:val="26"/>
        </w:rPr>
      </w:pPr>
      <w:r>
        <w:rPr>
          <w:rFonts w:ascii="David" w:hAnsi="David" w:cs="David"/>
          <w:sz w:val="26"/>
          <w:szCs w:val="26"/>
          <w:rtl/>
        </w:rPr>
        <w:t xml:space="preserve">בעפ"ג (מחוזי י-ם) </w:t>
      </w:r>
      <w:r>
        <w:rPr>
          <w:rFonts w:ascii="David" w:hAnsi="David" w:cs="David"/>
          <w:b/>
          <w:bCs/>
          <w:sz w:val="26"/>
          <w:szCs w:val="26"/>
          <w:rtl/>
        </w:rPr>
        <w:t>רוזנברג נ' מ"י</w:t>
      </w:r>
      <w:r>
        <w:rPr>
          <w:rFonts w:ascii="David" w:hAnsi="David" w:cs="David"/>
          <w:sz w:val="26"/>
          <w:szCs w:val="26"/>
          <w:rtl/>
        </w:rPr>
        <w:t xml:space="preserve"> (מיום 26.6.2017) נקבע מתחם שבין מספר חודשי מאסר ל-10 חודשי מאסר בנסיבות של 2 מכירות אך בכמויות גדולות יותר – שם התייחס בית המשפט המחוזי ליחסים וההיכרות שבין הסוכן לנאשם, והדבר רלבנטי בענייננו. שם הסתפק בית המשפט המחוזי ב-49 ימי מאסר (חלף חצי שנת מאסר ויום שנגזרה על-ידי) בשל נסיבות המקרה. </w:t>
      </w:r>
    </w:p>
    <w:p w14:paraId="6EE0437C" w14:textId="77777777" w:rsidR="003A2FEA" w:rsidRDefault="003A2FEA" w:rsidP="003A2FEA">
      <w:pPr>
        <w:pStyle w:val="a9"/>
        <w:numPr>
          <w:ilvl w:val="0"/>
          <w:numId w:val="2"/>
        </w:numPr>
        <w:spacing w:after="0" w:line="360" w:lineRule="auto"/>
        <w:jc w:val="both"/>
        <w:rPr>
          <w:rFonts w:ascii="David" w:eastAsia="Times New Roman" w:hAnsi="David" w:cs="David"/>
          <w:sz w:val="26"/>
          <w:szCs w:val="26"/>
        </w:rPr>
      </w:pPr>
      <w:r>
        <w:rPr>
          <w:rFonts w:ascii="David" w:hAnsi="David" w:cs="David"/>
          <w:sz w:val="26"/>
          <w:szCs w:val="26"/>
          <w:rtl/>
        </w:rPr>
        <w:t>אשר לתיק המצורף השלישי ב</w:t>
      </w:r>
      <w:hyperlink r:id="rId58" w:history="1">
        <w:r w:rsidR="00540F5C" w:rsidRPr="00540F5C">
          <w:rPr>
            <w:rFonts w:ascii="David" w:hAnsi="David" w:cs="David"/>
            <w:color w:val="0000FF"/>
            <w:sz w:val="26"/>
            <w:szCs w:val="26"/>
            <w:u w:val="single"/>
            <w:rtl/>
          </w:rPr>
          <w:t>רע"פ 864/17</w:t>
        </w:r>
      </w:hyperlink>
      <w:r>
        <w:rPr>
          <w:rFonts w:ascii="David" w:hAnsi="David" w:cs="David"/>
          <w:sz w:val="26"/>
          <w:szCs w:val="26"/>
          <w:rtl/>
        </w:rPr>
        <w:t xml:space="preserve"> </w:t>
      </w:r>
      <w:r>
        <w:rPr>
          <w:rFonts w:ascii="David" w:hAnsi="David" w:cs="David"/>
          <w:b/>
          <w:bCs/>
          <w:sz w:val="26"/>
          <w:szCs w:val="26"/>
          <w:rtl/>
        </w:rPr>
        <w:t xml:space="preserve">אלקין נ' מ"י </w:t>
      </w:r>
      <w:r>
        <w:rPr>
          <w:rFonts w:ascii="David" w:hAnsi="David" w:cs="David"/>
          <w:sz w:val="26"/>
          <w:szCs w:val="26"/>
          <w:rtl/>
        </w:rPr>
        <w:t>(מיום 1.4.2018) אושר מתחם ענישה שבין 24 חודשי פסילה (עונש המינימום) עד 48 חודשי פסילה, וטווח שבין היעדר מאסר ל-12 חודשי מאסר בגין עבירה של נהיגה בשכרות. שם אושר עונש של 3 חודשי מאסר על תנאי ופסילה של 24 חודשים.</w:t>
      </w:r>
    </w:p>
    <w:p w14:paraId="2C89E103" w14:textId="77777777" w:rsidR="003A2FEA" w:rsidRDefault="003A2FEA" w:rsidP="003A2FEA">
      <w:pPr>
        <w:pStyle w:val="a9"/>
        <w:spacing w:after="0" w:line="360" w:lineRule="auto"/>
        <w:jc w:val="both"/>
        <w:rPr>
          <w:rFonts w:ascii="David" w:eastAsia="Times New Roman" w:hAnsi="David" w:cs="David"/>
          <w:sz w:val="26"/>
          <w:szCs w:val="26"/>
          <w:rtl/>
        </w:rPr>
      </w:pPr>
    </w:p>
    <w:p w14:paraId="4089F865" w14:textId="77777777" w:rsidR="003A2FEA" w:rsidRDefault="003A2FEA" w:rsidP="003A2FEA">
      <w:pPr>
        <w:pStyle w:val="a9"/>
        <w:numPr>
          <w:ilvl w:val="0"/>
          <w:numId w:val="1"/>
        </w:numPr>
        <w:spacing w:line="360" w:lineRule="auto"/>
        <w:jc w:val="both"/>
        <w:rPr>
          <w:rFonts w:ascii="David" w:hAnsi="David" w:cs="David"/>
          <w:sz w:val="26"/>
          <w:szCs w:val="26"/>
          <w:rtl/>
        </w:rPr>
      </w:pPr>
      <w:r>
        <w:rPr>
          <w:rFonts w:ascii="David" w:hAnsi="David" w:cs="David"/>
          <w:b/>
          <w:bCs/>
          <w:sz w:val="26"/>
          <w:szCs w:val="26"/>
          <w:u w:val="single"/>
          <w:rtl/>
        </w:rPr>
        <w:t>מתחם הענישה</w:t>
      </w:r>
      <w:r>
        <w:rPr>
          <w:rFonts w:ascii="David" w:hAnsi="David" w:cs="David"/>
          <w:sz w:val="26"/>
          <w:szCs w:val="26"/>
          <w:rtl/>
        </w:rPr>
        <w:t xml:space="preserve"> – לפיכך, מתחם הענישה בתיק העיקרי צריך לעמוד על בין 6 ל-18  חודשי מאסר לרבות אפשרות של ריצוי המאסר בדרך של עבודות שירות, כאשר מדובר במתחם אחד לכל האישומים שכן מדובר באירוע אחד על פי הזהות שבין הצדדים, אופן פעולת הנאשם סוג הסמים וסמיכות הזמנים הרבה – הקריטריונים הנדרשים לבחינת "קשר הדוק". ר' בהקשר זה: </w:t>
      </w:r>
      <w:hyperlink r:id="rId59" w:history="1">
        <w:r w:rsidR="00540F5C" w:rsidRPr="00540F5C">
          <w:rPr>
            <w:rFonts w:ascii="David" w:hAnsi="David" w:cs="David"/>
            <w:color w:val="0000FF"/>
            <w:sz w:val="26"/>
            <w:szCs w:val="26"/>
            <w:u w:val="single"/>
            <w:rtl/>
          </w:rPr>
          <w:t>ע"פ 4910/13</w:t>
        </w:r>
      </w:hyperlink>
      <w:r>
        <w:rPr>
          <w:rFonts w:ascii="David" w:hAnsi="David" w:cs="David"/>
          <w:sz w:val="26"/>
          <w:szCs w:val="26"/>
          <w:rtl/>
        </w:rPr>
        <w:t xml:space="preserve"> </w:t>
      </w:r>
      <w:r>
        <w:rPr>
          <w:rFonts w:ascii="David" w:hAnsi="David" w:cs="David"/>
          <w:b/>
          <w:bCs/>
          <w:sz w:val="26"/>
          <w:szCs w:val="26"/>
          <w:rtl/>
        </w:rPr>
        <w:t>בני ג'אבר  נ' מ"י</w:t>
      </w:r>
      <w:r>
        <w:rPr>
          <w:rFonts w:ascii="David" w:hAnsi="David" w:cs="David"/>
          <w:sz w:val="26"/>
          <w:szCs w:val="26"/>
          <w:rtl/>
        </w:rPr>
        <w:t xml:space="preserve"> (מיום 29.10.2014). אשר לתיק המצורף הראשון, מתחם הענישה צריך לנוע בין 3 ל – 18 חודשי מאסר בפועל זאת לכל האישומים בהתאם למבחן ה"קשר ההדוק". מתחם הענישה בתיק המצורף השני צריך לעמוד בין מאסר על תנאי ועד שישה חודשי מאסר בפועל. מתחם הענישה בתיק התעבורה צריך לעמוד בין מס' חודשי מאסר ועד 12 חודשי מאסר בפועל ופסילה בין 6 ל-30 חודשים.</w:t>
      </w:r>
    </w:p>
    <w:p w14:paraId="080B1F66" w14:textId="77777777" w:rsidR="003A2FEA" w:rsidRDefault="003A2FEA" w:rsidP="003A2FEA">
      <w:pPr>
        <w:spacing w:line="360" w:lineRule="auto"/>
        <w:jc w:val="both"/>
        <w:rPr>
          <w:rFonts w:ascii="David" w:hAnsi="David"/>
          <w:b/>
          <w:bCs/>
          <w:sz w:val="26"/>
          <w:szCs w:val="26"/>
          <w:u w:val="single"/>
        </w:rPr>
      </w:pPr>
    </w:p>
    <w:p w14:paraId="2DC04454" w14:textId="77777777" w:rsidR="003A2FEA" w:rsidRDefault="003A2FEA" w:rsidP="003A2FEA">
      <w:pPr>
        <w:spacing w:line="360" w:lineRule="auto"/>
        <w:jc w:val="both"/>
        <w:rPr>
          <w:rFonts w:ascii="David" w:hAnsi="David"/>
          <w:b/>
          <w:bCs/>
          <w:sz w:val="26"/>
          <w:szCs w:val="26"/>
          <w:rtl/>
        </w:rPr>
      </w:pPr>
      <w:r>
        <w:rPr>
          <w:rFonts w:ascii="David" w:hAnsi="David"/>
          <w:b/>
          <w:bCs/>
          <w:sz w:val="26"/>
          <w:szCs w:val="26"/>
          <w:u w:val="single"/>
          <w:rtl/>
        </w:rPr>
        <w:t xml:space="preserve">נסיבות שאינן קשורות בביצוע העבירה לפי </w:t>
      </w:r>
      <w:hyperlink r:id="rId60" w:history="1">
        <w:r w:rsidR="004E745D" w:rsidRPr="004E745D">
          <w:rPr>
            <w:rStyle w:val="Hyperlink"/>
            <w:rFonts w:ascii="David" w:hAnsi="David"/>
            <w:b/>
            <w:bCs/>
            <w:sz w:val="26"/>
            <w:szCs w:val="26"/>
            <w:rtl/>
          </w:rPr>
          <w:t>סעיף 40י"א</w:t>
        </w:r>
      </w:hyperlink>
      <w:r>
        <w:rPr>
          <w:rFonts w:ascii="David" w:hAnsi="David"/>
          <w:b/>
          <w:bCs/>
          <w:sz w:val="26"/>
          <w:szCs w:val="26"/>
          <w:u w:val="single"/>
          <w:rtl/>
        </w:rPr>
        <w:t xml:space="preserve"> ל</w:t>
      </w:r>
      <w:hyperlink r:id="rId61" w:history="1">
        <w:r w:rsidR="00540F5C" w:rsidRPr="00540F5C">
          <w:rPr>
            <w:rFonts w:ascii="David" w:hAnsi="David"/>
            <w:b/>
            <w:bCs/>
            <w:color w:val="0000FF"/>
            <w:sz w:val="26"/>
            <w:szCs w:val="26"/>
            <w:u w:val="single"/>
            <w:rtl/>
          </w:rPr>
          <w:t>חוק העונשין</w:t>
        </w:r>
      </w:hyperlink>
    </w:p>
    <w:p w14:paraId="440A0DCD" w14:textId="77777777" w:rsidR="003A2FEA" w:rsidRDefault="003A2FEA" w:rsidP="003A2FEA">
      <w:pPr>
        <w:pStyle w:val="a9"/>
        <w:numPr>
          <w:ilvl w:val="0"/>
          <w:numId w:val="1"/>
        </w:numPr>
        <w:spacing w:line="360" w:lineRule="auto"/>
        <w:jc w:val="both"/>
        <w:rPr>
          <w:rFonts w:ascii="David" w:hAnsi="David" w:cs="David"/>
          <w:sz w:val="26"/>
          <w:szCs w:val="26"/>
          <w:rtl/>
        </w:rPr>
      </w:pPr>
      <w:r>
        <w:rPr>
          <w:rFonts w:ascii="David" w:hAnsi="David" w:cs="David"/>
          <w:sz w:val="26"/>
          <w:szCs w:val="26"/>
          <w:rtl/>
        </w:rPr>
        <w:t>מקרהו של הנאשם מורכב. אין ספק כי מעשיו של הנאשם חמורים, והוא אף ביצע את המעשים בתיק המצורף הראשון בזמן שתלוי ועומד נגדו התיק העיקרי ולאחר שעבר חודשים ארוכים במעצר ולאחר מכן בקהילה טיפולית אותה סיים בהצלחה. לכן הדבר מעמיד בספק את הצלחת הטיפול. עם זאת, לאחר מעורבותו בתיק המצורף הראשון, מעצרו ושחרורו, התייצבו חייו של הנאשם. הוא נישא והפך לאב, התרחק מירושלים ומצא עבודה, וכן קיבל אישור לשימוש בקנביס לצרכים רפואיים. בשנה האחרונה שיתוף הפעולה של הנאשם עם שירות המבחן היה טוב, והוא ומשפחתו הוכיחו כי הם יודעים להיעזר בגורמי הטיפול והרווחה באופן מועיל שמותיר את המשפחה במעגל היצרני של האזרחים. לחובת הנאשם עברו הפלילי. לזכות הנאשם יש לזקוף את עובדת מעצרו מעצר ממש תקופה ארוכה מאוד, ושהותו במעצר בית בפיקוח אלקטרוני – תקופה שיש להתחשב בה לעניין העונש.</w:t>
      </w:r>
    </w:p>
    <w:p w14:paraId="50C04FA8" w14:textId="77777777" w:rsidR="003A2FEA" w:rsidRDefault="003A2FEA" w:rsidP="003A2FEA">
      <w:pPr>
        <w:pStyle w:val="a9"/>
        <w:spacing w:line="360" w:lineRule="auto"/>
        <w:ind w:left="360"/>
        <w:jc w:val="both"/>
        <w:rPr>
          <w:rFonts w:ascii="David" w:hAnsi="David" w:cs="David"/>
          <w:sz w:val="26"/>
          <w:szCs w:val="26"/>
        </w:rPr>
      </w:pPr>
    </w:p>
    <w:p w14:paraId="7CBCC63B" w14:textId="77777777" w:rsidR="003A2FEA" w:rsidRDefault="003A2FEA" w:rsidP="003A2FEA">
      <w:pPr>
        <w:spacing w:line="360" w:lineRule="auto"/>
        <w:jc w:val="both"/>
        <w:rPr>
          <w:rFonts w:ascii="David" w:hAnsi="David"/>
          <w:sz w:val="26"/>
          <w:szCs w:val="26"/>
          <w:rtl/>
        </w:rPr>
      </w:pPr>
      <w:r w:rsidRPr="005C35DB">
        <w:rPr>
          <w:rFonts w:ascii="David" w:hAnsi="David"/>
          <w:b/>
          <w:bCs/>
          <w:sz w:val="26"/>
          <w:szCs w:val="26"/>
          <w:u w:val="single"/>
          <w:rtl/>
        </w:rPr>
        <w:t>אשר לשאלת השיקום</w:t>
      </w:r>
    </w:p>
    <w:p w14:paraId="710DBC58" w14:textId="77777777" w:rsidR="003A2FEA" w:rsidRPr="005C35DB" w:rsidRDefault="003A2FEA" w:rsidP="003A2FEA">
      <w:pPr>
        <w:pStyle w:val="a9"/>
        <w:numPr>
          <w:ilvl w:val="0"/>
          <w:numId w:val="1"/>
        </w:numPr>
        <w:spacing w:line="360" w:lineRule="auto"/>
        <w:jc w:val="both"/>
        <w:rPr>
          <w:rFonts w:ascii="David" w:hAnsi="David" w:cs="David"/>
          <w:sz w:val="26"/>
          <w:szCs w:val="26"/>
        </w:rPr>
      </w:pPr>
      <w:r w:rsidRPr="005C35DB">
        <w:rPr>
          <w:rFonts w:ascii="David" w:hAnsi="David" w:cs="David"/>
          <w:sz w:val="26"/>
          <w:szCs w:val="26"/>
          <w:rtl/>
        </w:rPr>
        <w:t>לשיקום אין "הוראות הפעלה" ואין מדובר במסלול חד כיווני או בדרך הכרחית אחת שיש ללכת בה. לטעמי, הנאשם במיוחד בשנה האחרונה, ובמידה לא מבוטלת, בעזרת תמיכתה הבלתי מסויגת של אשתו, הצליח לעלות על פסים יצרניים וחיוביים מבלי להסתבך שוב במעשים פליליים. הוא הוכיח שכאשר הוא עסוק ומוטלת עליו אחריות לזולתו, הוא מתעלה מעל עצמו ומסוגל לתפקד באופן חיובי. הדבר אינו מובן מאליו בהתחשב ברקע ממנו הגיע הנאשם ובהתחשב במעשיו. לכן, אני זוקף לזכות הנאשם את מאמציו וסבור שבהינתן נקודת ההתחלה, ונקודת השפל של מעצרו השני, הוא נמצא היום במקום אחר, ואכן הוכיח באותו</w:t>
      </w:r>
      <w:r>
        <w:rPr>
          <w:rFonts w:ascii="David" w:hAnsi="David" w:cs="David" w:hint="cs"/>
          <w:sz w:val="26"/>
          <w:szCs w:val="26"/>
          <w:rtl/>
        </w:rPr>
        <w:t>ת</w:t>
      </w:r>
      <w:r w:rsidRPr="005C35DB">
        <w:rPr>
          <w:rFonts w:ascii="David" w:hAnsi="David" w:cs="David"/>
          <w:sz w:val="26"/>
          <w:szCs w:val="26"/>
          <w:rtl/>
        </w:rPr>
        <w:t xml:space="preserve"> ובמופתים כי השתקם, וכי יש סיכוי משמעותי לכך שיצליח לשמר את הישגיו. </w:t>
      </w:r>
    </w:p>
    <w:p w14:paraId="36FF6000" w14:textId="77777777" w:rsidR="003A2FEA" w:rsidRDefault="003A2FEA" w:rsidP="003A2FEA">
      <w:pPr>
        <w:pStyle w:val="a9"/>
        <w:rPr>
          <w:rFonts w:ascii="David" w:hAnsi="David" w:cs="David"/>
          <w:sz w:val="26"/>
          <w:szCs w:val="26"/>
        </w:rPr>
      </w:pPr>
    </w:p>
    <w:p w14:paraId="7E12A65B" w14:textId="77777777" w:rsidR="003A2FEA" w:rsidRDefault="003A2FEA" w:rsidP="003A2FEA">
      <w:pPr>
        <w:pStyle w:val="a9"/>
        <w:numPr>
          <w:ilvl w:val="0"/>
          <w:numId w:val="1"/>
        </w:numPr>
        <w:spacing w:line="360" w:lineRule="auto"/>
        <w:jc w:val="both"/>
        <w:rPr>
          <w:rFonts w:ascii="David" w:hAnsi="David" w:cs="David"/>
          <w:sz w:val="26"/>
          <w:szCs w:val="26"/>
          <w:rtl/>
        </w:rPr>
      </w:pPr>
      <w:r>
        <w:rPr>
          <w:rFonts w:ascii="David" w:hAnsi="David" w:cs="David"/>
          <w:sz w:val="26"/>
          <w:szCs w:val="26"/>
          <w:rtl/>
        </w:rPr>
        <w:t>לכן, במכלול הנסיבות, סברתי שיש לחרוג ממתחמי הענישה לקול</w:t>
      </w:r>
      <w:r>
        <w:rPr>
          <w:rFonts w:ascii="David" w:hAnsi="David" w:cs="David" w:hint="cs"/>
          <w:sz w:val="26"/>
          <w:szCs w:val="26"/>
          <w:rtl/>
        </w:rPr>
        <w:t>ה</w:t>
      </w:r>
      <w:r>
        <w:rPr>
          <w:rFonts w:ascii="David" w:hAnsi="David" w:cs="David"/>
          <w:sz w:val="26"/>
          <w:szCs w:val="26"/>
          <w:rtl/>
        </w:rPr>
        <w:t xml:space="preserve"> מטעמי שיקום ולהטיל על הנאשם עונש משמעותי אך לא מדרדר בדרך של מאסר בעבודות שירות.</w:t>
      </w:r>
    </w:p>
    <w:p w14:paraId="2C84E067" w14:textId="77777777" w:rsidR="003A2FEA" w:rsidRDefault="003A2FEA" w:rsidP="003A2FEA">
      <w:pPr>
        <w:spacing w:line="360" w:lineRule="auto"/>
        <w:jc w:val="both"/>
        <w:rPr>
          <w:rFonts w:ascii="David" w:hAnsi="David"/>
          <w:b/>
          <w:bCs/>
          <w:sz w:val="26"/>
          <w:szCs w:val="26"/>
          <w:u w:val="single"/>
          <w:rtl/>
        </w:rPr>
      </w:pPr>
    </w:p>
    <w:p w14:paraId="00A1A644" w14:textId="77777777" w:rsidR="003A2FEA" w:rsidRDefault="003A2FEA" w:rsidP="003A2FEA">
      <w:pPr>
        <w:spacing w:line="360" w:lineRule="auto"/>
        <w:jc w:val="both"/>
        <w:rPr>
          <w:rFonts w:ascii="David" w:hAnsi="David"/>
          <w:b/>
          <w:bCs/>
          <w:sz w:val="26"/>
          <w:szCs w:val="26"/>
          <w:u w:val="single"/>
          <w:rtl/>
        </w:rPr>
      </w:pPr>
      <w:r>
        <w:rPr>
          <w:rFonts w:ascii="David" w:hAnsi="David"/>
          <w:b/>
          <w:bCs/>
          <w:sz w:val="26"/>
          <w:szCs w:val="26"/>
          <w:u w:val="single"/>
          <w:rtl/>
        </w:rPr>
        <w:t>גזירת הדין</w:t>
      </w:r>
    </w:p>
    <w:p w14:paraId="54741FD2" w14:textId="77777777" w:rsidR="003A2FEA" w:rsidRDefault="003A2FEA" w:rsidP="003A2FEA">
      <w:pPr>
        <w:pStyle w:val="a9"/>
        <w:numPr>
          <w:ilvl w:val="0"/>
          <w:numId w:val="1"/>
        </w:numPr>
        <w:spacing w:after="0" w:line="360" w:lineRule="auto"/>
        <w:jc w:val="both"/>
        <w:rPr>
          <w:rFonts w:ascii="David" w:eastAsia="Times New Roman" w:hAnsi="David" w:cs="David"/>
          <w:sz w:val="26"/>
          <w:szCs w:val="26"/>
          <w:rtl/>
        </w:rPr>
      </w:pPr>
      <w:r>
        <w:rPr>
          <w:rFonts w:ascii="David" w:eastAsia="Times New Roman" w:hAnsi="David" w:cs="David"/>
          <w:sz w:val="26"/>
          <w:szCs w:val="26"/>
          <w:rtl/>
        </w:rPr>
        <w:t>נוכח הנסיבות גוזר על הנאשם את העונשים הבאים:</w:t>
      </w:r>
    </w:p>
    <w:p w14:paraId="05F5A013" w14:textId="77777777" w:rsidR="003A2FEA" w:rsidRPr="005C35DB" w:rsidRDefault="003A2FEA" w:rsidP="003A2FEA">
      <w:pPr>
        <w:pStyle w:val="a9"/>
        <w:numPr>
          <w:ilvl w:val="0"/>
          <w:numId w:val="3"/>
        </w:numPr>
        <w:spacing w:after="0" w:line="360" w:lineRule="auto"/>
        <w:jc w:val="both"/>
        <w:rPr>
          <w:rFonts w:ascii="David" w:hAnsi="David" w:cs="David"/>
          <w:sz w:val="26"/>
          <w:szCs w:val="26"/>
          <w:rtl/>
        </w:rPr>
      </w:pPr>
      <w:r w:rsidRPr="005C35DB">
        <w:rPr>
          <w:rFonts w:ascii="David" w:hAnsi="David" w:cs="David"/>
          <w:sz w:val="26"/>
          <w:szCs w:val="26"/>
          <w:rtl/>
        </w:rPr>
        <w:t>מאסר לתקופה של 6 חודשים שיבוצע בעבודות שירות. לקחתי בחשבון את ימי מעצרו של הנאשם העולים על 9 חודשים וכן את תקופת מעצרו בפיקוח אלקטרוני. אלא שלא ניתן להגיע לתוצאה שבה הנאשם לא ירצה עונש מוחשי ומשמעותי בגין מעשיו. לכן, קובע כי בהתחשב בתקופת המעצר והמעצר בפיקוח אלקטרוני, ומבלי לנכותן, העונש של 6 חודשי מאסר בעבודות שירות הוא נכון וראוי. העבודות יבוצעו במפעל חיים בירושלים ברח' הצבי 11, החל מיום 29.1.2023. ביום זה יש להתייצב במשרדי הממונה עד לשעה 08:00 לתחילת ביצוע העבודות. מובהר כי אי-ביצוע העבודות כנדרש עלול להוביל להפקעתן ולהמרתן במאסר של ממש ללא החלטה שיפוטית;</w:t>
      </w:r>
    </w:p>
    <w:p w14:paraId="3B0A9D3E" w14:textId="77777777" w:rsidR="003A2FEA" w:rsidRPr="005C35DB" w:rsidRDefault="003A2FEA" w:rsidP="003A2FEA">
      <w:pPr>
        <w:pStyle w:val="a9"/>
        <w:numPr>
          <w:ilvl w:val="0"/>
          <w:numId w:val="3"/>
        </w:numPr>
        <w:spacing w:after="0" w:line="360" w:lineRule="auto"/>
        <w:jc w:val="both"/>
        <w:rPr>
          <w:rFonts w:ascii="David" w:hAnsi="David" w:cs="David"/>
          <w:sz w:val="26"/>
          <w:szCs w:val="26"/>
          <w:rtl/>
        </w:rPr>
      </w:pPr>
      <w:r w:rsidRPr="005C35DB">
        <w:rPr>
          <w:rFonts w:ascii="David" w:hAnsi="David" w:cs="David"/>
          <w:sz w:val="26"/>
          <w:szCs w:val="26"/>
          <w:rtl/>
        </w:rPr>
        <w:t>מאסר על תנאי של 9 חודשים, שלא לעבור כל עבירת פשע לפי פקודת הסמים בתוך 3 שנים מסיום עבודות השירות;</w:t>
      </w:r>
    </w:p>
    <w:p w14:paraId="213F3109" w14:textId="77777777" w:rsidR="003A2FEA" w:rsidRPr="005C35DB" w:rsidRDefault="003A2FEA" w:rsidP="003A2FEA">
      <w:pPr>
        <w:pStyle w:val="a9"/>
        <w:numPr>
          <w:ilvl w:val="0"/>
          <w:numId w:val="3"/>
        </w:numPr>
        <w:spacing w:after="0" w:line="360" w:lineRule="auto"/>
        <w:jc w:val="both"/>
        <w:rPr>
          <w:rFonts w:ascii="David" w:hAnsi="David" w:cs="David"/>
          <w:sz w:val="26"/>
          <w:szCs w:val="26"/>
        </w:rPr>
      </w:pPr>
      <w:r w:rsidRPr="005C35DB">
        <w:rPr>
          <w:rFonts w:ascii="David" w:hAnsi="David" w:cs="David"/>
          <w:sz w:val="26"/>
          <w:szCs w:val="26"/>
          <w:rtl/>
        </w:rPr>
        <w:t>מאסר על תנאי של 3 חודשים, שלא לעבור כל עבירת עוון לפי פקודת הסמים בתוך 3 שנים מסיום עבודות השירות;</w:t>
      </w:r>
    </w:p>
    <w:p w14:paraId="1048F420" w14:textId="77777777" w:rsidR="003A2FEA" w:rsidRPr="005C35DB" w:rsidRDefault="003A2FEA" w:rsidP="003A2FEA">
      <w:pPr>
        <w:pStyle w:val="a9"/>
        <w:numPr>
          <w:ilvl w:val="0"/>
          <w:numId w:val="3"/>
        </w:numPr>
        <w:spacing w:after="0" w:line="360" w:lineRule="auto"/>
        <w:jc w:val="both"/>
        <w:rPr>
          <w:rFonts w:ascii="David" w:hAnsi="David" w:cs="David"/>
          <w:sz w:val="26"/>
          <w:szCs w:val="26"/>
        </w:rPr>
      </w:pPr>
      <w:r w:rsidRPr="005C35DB">
        <w:rPr>
          <w:rFonts w:ascii="David" w:hAnsi="David" w:cs="David"/>
          <w:sz w:val="26"/>
          <w:szCs w:val="26"/>
          <w:rtl/>
        </w:rPr>
        <w:t>קנס בסך 5,000 ₪ או 20 ימי מאסר תמורתו אם לא ישולם. הקנס ישולם ב-20 תשלומים שווים ורצופים החל מיום 15.1.2023 ובכל 15 לחודש רציף ועוקב. לא ישולם מי מהתשלומים במועד, יועמד הקנס לפירעון מיידי;</w:t>
      </w:r>
    </w:p>
    <w:p w14:paraId="59CA1889" w14:textId="77777777" w:rsidR="003A2FEA" w:rsidRPr="005C35DB" w:rsidRDefault="003A2FEA" w:rsidP="003A2FEA">
      <w:pPr>
        <w:pStyle w:val="a9"/>
        <w:numPr>
          <w:ilvl w:val="0"/>
          <w:numId w:val="3"/>
        </w:numPr>
        <w:spacing w:after="0" w:line="360" w:lineRule="auto"/>
        <w:jc w:val="both"/>
        <w:rPr>
          <w:rFonts w:ascii="David" w:hAnsi="David" w:cs="David"/>
          <w:sz w:val="26"/>
          <w:szCs w:val="26"/>
        </w:rPr>
      </w:pPr>
      <w:r w:rsidRPr="005C35DB">
        <w:rPr>
          <w:rFonts w:ascii="David" w:hAnsi="David" w:cs="David"/>
          <w:sz w:val="26"/>
          <w:szCs w:val="26"/>
          <w:rtl/>
        </w:rPr>
        <w:t xml:space="preserve">התחייבות בסך 10,000 ₪ שלא לעבור כל עבירה לפי </w:t>
      </w:r>
      <w:hyperlink r:id="rId62" w:history="1">
        <w:r w:rsidR="00540F5C" w:rsidRPr="00540F5C">
          <w:rPr>
            <w:rFonts w:ascii="David" w:hAnsi="David" w:cs="David"/>
            <w:color w:val="0000FF"/>
            <w:sz w:val="26"/>
            <w:szCs w:val="26"/>
            <w:u w:val="single"/>
            <w:rtl/>
          </w:rPr>
          <w:t>פקודת הסמים המסוכנים</w:t>
        </w:r>
      </w:hyperlink>
      <w:r w:rsidRPr="005C35DB">
        <w:rPr>
          <w:rFonts w:ascii="David" w:hAnsi="David" w:cs="David"/>
          <w:sz w:val="26"/>
          <w:szCs w:val="26"/>
          <w:rtl/>
        </w:rPr>
        <w:t xml:space="preserve"> בתוך שנתיים מהיום;</w:t>
      </w:r>
    </w:p>
    <w:p w14:paraId="391C205A" w14:textId="77777777" w:rsidR="003A2FEA" w:rsidRPr="00C05C44" w:rsidRDefault="003A2FEA" w:rsidP="003A2FEA">
      <w:pPr>
        <w:pStyle w:val="a9"/>
        <w:numPr>
          <w:ilvl w:val="0"/>
          <w:numId w:val="3"/>
        </w:numPr>
        <w:spacing w:after="0" w:line="360" w:lineRule="auto"/>
        <w:jc w:val="both"/>
        <w:rPr>
          <w:rFonts w:ascii="David" w:hAnsi="David" w:cs="David"/>
          <w:b/>
          <w:bCs/>
          <w:sz w:val="26"/>
          <w:szCs w:val="26"/>
        </w:rPr>
      </w:pPr>
      <w:r w:rsidRPr="005C35DB">
        <w:rPr>
          <w:rFonts w:ascii="David" w:hAnsi="David" w:cs="David"/>
          <w:sz w:val="26"/>
          <w:szCs w:val="26"/>
          <w:rtl/>
        </w:rPr>
        <w:t xml:space="preserve">שלילת רישיון נהיגה לתקופה של שנה וזאת על-תנאי למשך 3 שנים מהיום, שלא יעבור כל עבירה על פקודת הסמים או על </w:t>
      </w:r>
      <w:hyperlink r:id="rId63" w:history="1">
        <w:r w:rsidR="00540F5C" w:rsidRPr="00540F5C">
          <w:rPr>
            <w:rFonts w:ascii="David" w:hAnsi="David" w:cs="David"/>
            <w:color w:val="0000FF"/>
            <w:sz w:val="26"/>
            <w:szCs w:val="26"/>
            <w:u w:val="single"/>
            <w:rtl/>
          </w:rPr>
          <w:t>פקודת התעבורה</w:t>
        </w:r>
      </w:hyperlink>
      <w:r w:rsidRPr="00C05C44">
        <w:rPr>
          <w:rFonts w:ascii="David" w:hAnsi="David" w:cs="David"/>
          <w:b/>
          <w:bCs/>
          <w:sz w:val="26"/>
          <w:szCs w:val="26"/>
          <w:rtl/>
        </w:rPr>
        <w:t>. לא מצאתי לשלול את הנאשם בפועל נוכח מכלול הנסיבות;</w:t>
      </w:r>
    </w:p>
    <w:p w14:paraId="0711FBB5" w14:textId="77777777" w:rsidR="003A2FEA" w:rsidRPr="005C35DB" w:rsidRDefault="003A2FEA" w:rsidP="003A2FEA">
      <w:pPr>
        <w:pStyle w:val="a9"/>
        <w:numPr>
          <w:ilvl w:val="0"/>
          <w:numId w:val="3"/>
        </w:numPr>
        <w:spacing w:after="0" w:line="360" w:lineRule="auto"/>
        <w:jc w:val="both"/>
        <w:rPr>
          <w:rFonts w:ascii="David" w:hAnsi="David" w:cs="David"/>
          <w:sz w:val="26"/>
          <w:szCs w:val="26"/>
        </w:rPr>
      </w:pPr>
      <w:r w:rsidRPr="005C35DB">
        <w:rPr>
          <w:rFonts w:ascii="David" w:hAnsi="David" w:cs="David"/>
          <w:sz w:val="26"/>
          <w:szCs w:val="26"/>
          <w:rtl/>
        </w:rPr>
        <w:t>צו מבחן לתקופה של 18 חודשים, בפיקוח שירות המבחן;</w:t>
      </w:r>
    </w:p>
    <w:p w14:paraId="57F20E84" w14:textId="77777777" w:rsidR="003A2FEA" w:rsidRPr="005C35DB" w:rsidRDefault="003A2FEA" w:rsidP="003A2FEA">
      <w:pPr>
        <w:pStyle w:val="a9"/>
        <w:numPr>
          <w:ilvl w:val="0"/>
          <w:numId w:val="3"/>
        </w:numPr>
        <w:spacing w:after="0" w:line="360" w:lineRule="auto"/>
        <w:jc w:val="both"/>
        <w:rPr>
          <w:rFonts w:ascii="David" w:hAnsi="David" w:cs="David"/>
          <w:sz w:val="26"/>
          <w:szCs w:val="26"/>
        </w:rPr>
      </w:pPr>
      <w:r w:rsidRPr="005C35DB">
        <w:rPr>
          <w:rFonts w:ascii="David" w:hAnsi="David" w:cs="David"/>
          <w:sz w:val="26"/>
          <w:szCs w:val="26"/>
          <w:rtl/>
        </w:rPr>
        <w:t>מכריז על הנאשם "סוחר סמים" ומורה על חילוט התפוסים והשמדת הסמים המוצגים.</w:t>
      </w:r>
    </w:p>
    <w:p w14:paraId="7C23CDE5" w14:textId="77777777" w:rsidR="003A2FEA" w:rsidRPr="003A2FEA" w:rsidRDefault="003A2FEA" w:rsidP="003A2FEA">
      <w:pPr>
        <w:spacing w:line="360" w:lineRule="auto"/>
        <w:jc w:val="both"/>
        <w:rPr>
          <w:rFonts w:ascii="David" w:eastAsia="Calibri" w:hAnsi="David"/>
          <w:sz w:val="26"/>
          <w:szCs w:val="26"/>
        </w:rPr>
      </w:pPr>
    </w:p>
    <w:p w14:paraId="049EB245" w14:textId="77777777" w:rsidR="003A2FEA" w:rsidRDefault="003A2FEA" w:rsidP="003A2FEA">
      <w:pPr>
        <w:spacing w:line="360" w:lineRule="auto"/>
        <w:jc w:val="both"/>
        <w:rPr>
          <w:rFonts w:ascii="Arial" w:hAnsi="Arial"/>
          <w:b/>
          <w:bCs/>
          <w:sz w:val="26"/>
          <w:szCs w:val="26"/>
        </w:rPr>
      </w:pPr>
      <w:r>
        <w:rPr>
          <w:rFonts w:ascii="Arial" w:hAnsi="Arial"/>
          <w:b/>
          <w:bCs/>
          <w:sz w:val="26"/>
          <w:szCs w:val="26"/>
          <w:rtl/>
        </w:rPr>
        <w:t xml:space="preserve">תשומת לב לכך שאי ביצוע צו המבחן עלול להוביל להפקעתם ולגזירת העונש מחדש, לרבות הטלת מאסר בפועל. </w:t>
      </w:r>
    </w:p>
    <w:p w14:paraId="5729C014" w14:textId="77777777" w:rsidR="003A2FEA" w:rsidRDefault="003A2FEA" w:rsidP="003A2FEA">
      <w:pPr>
        <w:spacing w:line="360" w:lineRule="auto"/>
        <w:jc w:val="both"/>
        <w:rPr>
          <w:rFonts w:ascii="David" w:hAnsi="David"/>
          <w:b/>
          <w:bCs/>
          <w:sz w:val="26"/>
          <w:szCs w:val="26"/>
        </w:rPr>
      </w:pPr>
    </w:p>
    <w:p w14:paraId="77BAB640" w14:textId="77777777" w:rsidR="003A2FEA" w:rsidRPr="00C05C44" w:rsidRDefault="003A2FEA" w:rsidP="003A2FEA">
      <w:pPr>
        <w:spacing w:line="360" w:lineRule="auto"/>
        <w:jc w:val="both"/>
        <w:rPr>
          <w:rFonts w:ascii="David" w:hAnsi="David"/>
          <w:b/>
          <w:bCs/>
          <w:sz w:val="26"/>
          <w:szCs w:val="26"/>
          <w:rtl/>
        </w:rPr>
      </w:pPr>
      <w:r w:rsidRPr="00C05C44">
        <w:rPr>
          <w:rFonts w:ascii="David" w:hAnsi="David"/>
          <w:b/>
          <w:bCs/>
          <w:sz w:val="26"/>
          <w:szCs w:val="26"/>
          <w:rtl/>
        </w:rPr>
        <w:t>קנסות ופיצויים ניתן לשלם כעבור 3 ימים מיום מתן גזר הדין בחשבון המרכז לגביית קנסות בדרכים הבאות:</w:t>
      </w:r>
    </w:p>
    <w:p w14:paraId="50EEA02C" w14:textId="77777777" w:rsidR="003A2FEA" w:rsidRPr="00C05C44" w:rsidRDefault="003A2FEA" w:rsidP="003A2FEA">
      <w:pPr>
        <w:pStyle w:val="a9"/>
        <w:numPr>
          <w:ilvl w:val="0"/>
          <w:numId w:val="4"/>
        </w:numPr>
        <w:spacing w:after="0" w:line="360" w:lineRule="auto"/>
        <w:jc w:val="both"/>
        <w:rPr>
          <w:rFonts w:ascii="David" w:hAnsi="David" w:cs="David"/>
          <w:b/>
          <w:bCs/>
          <w:sz w:val="26"/>
          <w:szCs w:val="26"/>
          <w:rtl/>
          <w:lang w:bidi="ar-JO"/>
        </w:rPr>
      </w:pPr>
      <w:r w:rsidRPr="00C05C44">
        <w:rPr>
          <w:rFonts w:ascii="David" w:hAnsi="David" w:cs="David"/>
          <w:b/>
          <w:bCs/>
          <w:sz w:val="26"/>
          <w:szCs w:val="26"/>
          <w:rtl/>
        </w:rPr>
        <w:t xml:space="preserve">בכרטיס אשראי באתר </w:t>
      </w:r>
      <w:hyperlink r:id="rId64" w:history="1">
        <w:r w:rsidRPr="00C05C44">
          <w:rPr>
            <w:rStyle w:val="Hyperlink"/>
            <w:rFonts w:ascii="David" w:hAnsi="David" w:cs="David"/>
            <w:b/>
            <w:bCs/>
            <w:sz w:val="26"/>
            <w:szCs w:val="26"/>
            <w:lang w:bidi="ar-JO"/>
          </w:rPr>
          <w:t>www.eca.gov.il</w:t>
        </w:r>
      </w:hyperlink>
      <w:r w:rsidRPr="00C05C44">
        <w:rPr>
          <w:rFonts w:ascii="David" w:hAnsi="David" w:cs="David"/>
          <w:b/>
          <w:bCs/>
          <w:sz w:val="26"/>
          <w:szCs w:val="26"/>
          <w:lang w:bidi="ar-JO"/>
        </w:rPr>
        <w:t xml:space="preserve"> </w:t>
      </w:r>
    </w:p>
    <w:p w14:paraId="6D83999D" w14:textId="77777777" w:rsidR="003A2FEA" w:rsidRPr="00C05C44" w:rsidRDefault="003A2FEA" w:rsidP="003A2FEA">
      <w:pPr>
        <w:pStyle w:val="a9"/>
        <w:numPr>
          <w:ilvl w:val="0"/>
          <w:numId w:val="4"/>
        </w:numPr>
        <w:spacing w:after="0" w:line="360" w:lineRule="auto"/>
        <w:jc w:val="both"/>
        <w:rPr>
          <w:rFonts w:ascii="David" w:hAnsi="David" w:cs="David"/>
          <w:b/>
          <w:bCs/>
          <w:sz w:val="26"/>
          <w:szCs w:val="26"/>
          <w:rtl/>
        </w:rPr>
      </w:pPr>
      <w:r w:rsidRPr="00C05C44">
        <w:rPr>
          <w:rFonts w:ascii="David" w:hAnsi="David" w:cs="David"/>
          <w:b/>
          <w:bCs/>
          <w:sz w:val="26"/>
          <w:szCs w:val="26"/>
          <w:rtl/>
        </w:rPr>
        <w:t>בטלפון: 35592* או 073-2055000</w:t>
      </w:r>
    </w:p>
    <w:p w14:paraId="6CA90FDF" w14:textId="77777777" w:rsidR="003A2FEA" w:rsidRPr="00C05C44" w:rsidRDefault="003A2FEA" w:rsidP="003A2FEA">
      <w:pPr>
        <w:pStyle w:val="a9"/>
        <w:numPr>
          <w:ilvl w:val="0"/>
          <w:numId w:val="4"/>
        </w:numPr>
        <w:spacing w:after="0" w:line="360" w:lineRule="auto"/>
        <w:jc w:val="both"/>
        <w:rPr>
          <w:rFonts w:ascii="David" w:hAnsi="David" w:cs="David"/>
          <w:b/>
          <w:bCs/>
          <w:sz w:val="26"/>
          <w:szCs w:val="26"/>
        </w:rPr>
      </w:pPr>
      <w:r w:rsidRPr="00C05C44">
        <w:rPr>
          <w:rFonts w:ascii="David" w:hAnsi="David" w:cs="David"/>
          <w:b/>
          <w:bCs/>
          <w:sz w:val="26"/>
          <w:szCs w:val="26"/>
          <w:rtl/>
        </w:rPr>
        <w:t>במזומן בכל סניף של בנק הדואר בהצגת תעודת זהות בלבד</w:t>
      </w:r>
    </w:p>
    <w:p w14:paraId="2CD2D752" w14:textId="77777777" w:rsidR="003A2FEA" w:rsidRPr="00C05C44" w:rsidRDefault="003A2FEA" w:rsidP="003A2FEA">
      <w:pPr>
        <w:spacing w:line="360" w:lineRule="auto"/>
        <w:jc w:val="both"/>
        <w:rPr>
          <w:rFonts w:ascii="David" w:hAnsi="David"/>
          <w:b/>
          <w:bCs/>
          <w:sz w:val="26"/>
          <w:szCs w:val="26"/>
          <w:rtl/>
        </w:rPr>
      </w:pPr>
      <w:r w:rsidRPr="00C05C44">
        <w:rPr>
          <w:rFonts w:ascii="David" w:hAnsi="David"/>
          <w:b/>
          <w:bCs/>
          <w:sz w:val="26"/>
          <w:szCs w:val="26"/>
          <w:rtl/>
        </w:rPr>
        <w:t>לא יונפקו שוברי תשלום.</w:t>
      </w:r>
    </w:p>
    <w:p w14:paraId="2F9B41A0" w14:textId="77777777" w:rsidR="003A2FEA" w:rsidRDefault="003A2FEA" w:rsidP="003A2FEA">
      <w:pPr>
        <w:spacing w:line="360" w:lineRule="auto"/>
        <w:rPr>
          <w:b/>
          <w:bCs/>
          <w:sz w:val="26"/>
          <w:szCs w:val="26"/>
        </w:rPr>
      </w:pPr>
      <w:r>
        <w:rPr>
          <w:b/>
          <w:bCs/>
          <w:sz w:val="26"/>
          <w:szCs w:val="26"/>
          <w:rtl/>
        </w:rPr>
        <w:t>תשלומים ניתן לקזז מכל הפקדה שבתיק או בתיק קשור על אף הודעת עיקול, וככל שקיימת יתרת זכות ולא קיים עיקול, ניתן להשיב ההפקדה למפקידים.</w:t>
      </w:r>
    </w:p>
    <w:p w14:paraId="723172FC" w14:textId="77777777" w:rsidR="003A2FEA" w:rsidRDefault="003A2FEA" w:rsidP="003A2FEA">
      <w:pPr>
        <w:spacing w:line="360" w:lineRule="auto"/>
        <w:rPr>
          <w:rFonts w:ascii="David" w:hAnsi="David"/>
          <w:sz w:val="26"/>
          <w:szCs w:val="26"/>
          <w:rtl/>
        </w:rPr>
      </w:pPr>
      <w:r>
        <w:rPr>
          <w:rFonts w:ascii="David" w:hAnsi="David"/>
          <w:sz w:val="26"/>
          <w:szCs w:val="26"/>
          <w:rtl/>
        </w:rPr>
        <w:t>זכות ערעור כחוק.</w:t>
      </w:r>
    </w:p>
    <w:p w14:paraId="6E1521E8" w14:textId="77777777" w:rsidR="003A2FEA" w:rsidRPr="00540F5C" w:rsidRDefault="00540F5C" w:rsidP="003A2FEA">
      <w:pPr>
        <w:spacing w:line="360" w:lineRule="auto"/>
        <w:rPr>
          <w:rFonts w:ascii="David" w:hAnsi="David"/>
          <w:color w:val="FFFFFF"/>
          <w:sz w:val="2"/>
          <w:szCs w:val="2"/>
          <w:rtl/>
        </w:rPr>
      </w:pPr>
      <w:r w:rsidRPr="00540F5C">
        <w:rPr>
          <w:rFonts w:ascii="David" w:hAnsi="David"/>
          <w:color w:val="FFFFFF"/>
          <w:sz w:val="2"/>
          <w:szCs w:val="2"/>
          <w:rtl/>
        </w:rPr>
        <w:t>5129371</w:t>
      </w:r>
    </w:p>
    <w:p w14:paraId="3BC2C4EE" w14:textId="77777777" w:rsidR="003A2FEA" w:rsidRDefault="00540F5C" w:rsidP="003A2FEA">
      <w:pPr>
        <w:spacing w:line="360" w:lineRule="auto"/>
        <w:rPr>
          <w:rFonts w:ascii="David" w:hAnsi="David"/>
          <w:sz w:val="26"/>
          <w:szCs w:val="26"/>
          <w:rtl/>
        </w:rPr>
      </w:pPr>
      <w:r w:rsidRPr="00540F5C">
        <w:rPr>
          <w:rFonts w:ascii="David" w:hAnsi="David"/>
          <w:color w:val="FFFFFF"/>
          <w:sz w:val="2"/>
          <w:szCs w:val="2"/>
          <w:rtl/>
        </w:rPr>
        <w:t>54678313</w:t>
      </w:r>
      <w:r w:rsidR="003A2FEA">
        <w:rPr>
          <w:rFonts w:ascii="David" w:hAnsi="David"/>
          <w:sz w:val="26"/>
          <w:szCs w:val="26"/>
          <w:rtl/>
        </w:rPr>
        <w:t xml:space="preserve">יש לשלוח לשירות המבחן ולממונה על עבודות השירות. </w:t>
      </w:r>
    </w:p>
    <w:p w14:paraId="3A09BDD8" w14:textId="77777777" w:rsidR="003A2FEA" w:rsidRPr="000F2247" w:rsidRDefault="003A2FEA" w:rsidP="003A2FEA">
      <w:pPr>
        <w:rPr>
          <w:rFonts w:ascii="Arial" w:hAnsi="Arial"/>
          <w:b/>
          <w:bCs/>
          <w:sz w:val="26"/>
          <w:szCs w:val="26"/>
          <w:rtl/>
        </w:rPr>
      </w:pPr>
    </w:p>
    <w:p w14:paraId="22C4EA14" w14:textId="77777777" w:rsidR="003A2FEA" w:rsidRPr="000F2247" w:rsidRDefault="00540F5C" w:rsidP="003A2FEA">
      <w:pPr>
        <w:rPr>
          <w:rFonts w:ascii="Arial" w:hAnsi="Arial"/>
          <w:b/>
          <w:bCs/>
          <w:sz w:val="26"/>
          <w:szCs w:val="26"/>
          <w:rtl/>
        </w:rPr>
      </w:pPr>
      <w:bookmarkStart w:id="8" w:name="Nitan"/>
      <w:r>
        <w:rPr>
          <w:rFonts w:ascii="Arial" w:hAnsi="Arial"/>
          <w:b/>
          <w:bCs/>
          <w:sz w:val="26"/>
          <w:szCs w:val="26"/>
          <w:rtl/>
        </w:rPr>
        <w:t xml:space="preserve">ניתן היום,  י"ג כסלו תשפ"ג, 07 דצמבר 2022, במעמד הצדדים. </w:t>
      </w:r>
      <w:bookmarkEnd w:id="8"/>
    </w:p>
    <w:p w14:paraId="7754B63D" w14:textId="77777777" w:rsidR="003A2FEA" w:rsidRPr="000F2247" w:rsidRDefault="003A2FEA" w:rsidP="00540F5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7E02C1D" w14:textId="77777777" w:rsidR="003A2FEA" w:rsidRPr="000F2247" w:rsidRDefault="003A2FEA" w:rsidP="003A2FEA">
      <w:pPr>
        <w:jc w:val="center"/>
        <w:rPr>
          <w:rFonts w:ascii="Arial" w:hAnsi="Arial"/>
          <w:b/>
          <w:bCs/>
          <w:sz w:val="26"/>
          <w:szCs w:val="26"/>
          <w:rtl/>
        </w:rPr>
      </w:pPr>
    </w:p>
    <w:p w14:paraId="3E090204" w14:textId="77777777" w:rsidR="00AD6CBB" w:rsidRPr="00540F5C" w:rsidRDefault="00AD6CBB" w:rsidP="00540F5C">
      <w:pPr>
        <w:keepNext/>
        <w:rPr>
          <w:rFonts w:ascii="David" w:hAnsi="David"/>
          <w:color w:val="000000"/>
          <w:sz w:val="22"/>
          <w:szCs w:val="22"/>
          <w:rtl/>
        </w:rPr>
      </w:pPr>
    </w:p>
    <w:p w14:paraId="7A9F371B" w14:textId="77777777" w:rsidR="00540F5C" w:rsidRPr="00540F5C" w:rsidRDefault="00540F5C" w:rsidP="00540F5C">
      <w:pPr>
        <w:keepNext/>
        <w:rPr>
          <w:rFonts w:ascii="David" w:hAnsi="David"/>
          <w:color w:val="000000"/>
          <w:sz w:val="22"/>
          <w:szCs w:val="22"/>
          <w:rtl/>
        </w:rPr>
      </w:pPr>
      <w:r w:rsidRPr="00540F5C">
        <w:rPr>
          <w:rFonts w:ascii="David" w:hAnsi="David"/>
          <w:color w:val="000000"/>
          <w:sz w:val="22"/>
          <w:szCs w:val="22"/>
          <w:rtl/>
        </w:rPr>
        <w:t>דוד שאול גבאי ריכטר 54678313</w:t>
      </w:r>
    </w:p>
    <w:p w14:paraId="4911F6FA" w14:textId="77777777" w:rsidR="00540F5C" w:rsidRDefault="00540F5C" w:rsidP="00540F5C">
      <w:r w:rsidRPr="00540F5C">
        <w:rPr>
          <w:color w:val="000000"/>
          <w:rtl/>
        </w:rPr>
        <w:t>נוסח מסמך זה כפוף לשינויי ניסוח ועריכה</w:t>
      </w:r>
    </w:p>
    <w:p w14:paraId="513CAB83" w14:textId="77777777" w:rsidR="00540F5C" w:rsidRDefault="00540F5C" w:rsidP="00540F5C">
      <w:pPr>
        <w:rPr>
          <w:rtl/>
        </w:rPr>
      </w:pPr>
    </w:p>
    <w:p w14:paraId="1F8CA080" w14:textId="77777777" w:rsidR="00540F5C" w:rsidRDefault="00540F5C" w:rsidP="00540F5C">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70F61528" w14:textId="77777777" w:rsidR="00540F5C" w:rsidRPr="00540F5C" w:rsidRDefault="00540F5C" w:rsidP="00540F5C">
      <w:pPr>
        <w:jc w:val="center"/>
        <w:rPr>
          <w:color w:val="0000FF"/>
          <w:u w:val="single"/>
        </w:rPr>
      </w:pPr>
    </w:p>
    <w:sectPr w:rsidR="00540F5C" w:rsidRPr="00540F5C" w:rsidSect="00540F5C">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82FF0" w14:textId="77777777" w:rsidR="004153A3" w:rsidRDefault="004153A3" w:rsidP="006D3414">
      <w:r>
        <w:separator/>
      </w:r>
    </w:p>
  </w:endnote>
  <w:endnote w:type="continuationSeparator" w:id="0">
    <w:p w14:paraId="53663F5A" w14:textId="77777777" w:rsidR="004153A3" w:rsidRDefault="004153A3" w:rsidP="006D3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9D724" w14:textId="77777777" w:rsidR="00540F5C" w:rsidRDefault="00540F5C" w:rsidP="00540F5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FF22B2" w14:textId="77777777" w:rsidR="00986192" w:rsidRPr="00540F5C" w:rsidRDefault="00540F5C" w:rsidP="00540F5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2CBF8" w14:textId="77777777" w:rsidR="00540F5C" w:rsidRDefault="00540F5C" w:rsidP="00540F5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7813">
      <w:rPr>
        <w:rFonts w:ascii="FrankRuehl" w:hAnsi="FrankRuehl" w:cs="FrankRuehl"/>
        <w:noProof/>
        <w:rtl/>
      </w:rPr>
      <w:t>1</w:t>
    </w:r>
    <w:r>
      <w:rPr>
        <w:rFonts w:ascii="FrankRuehl" w:hAnsi="FrankRuehl" w:cs="FrankRuehl"/>
        <w:rtl/>
      </w:rPr>
      <w:fldChar w:fldCharType="end"/>
    </w:r>
  </w:p>
  <w:p w14:paraId="1867AFC1" w14:textId="77777777" w:rsidR="00986192" w:rsidRPr="00540F5C" w:rsidRDefault="00540F5C" w:rsidP="00540F5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32B8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19053" w14:textId="77777777" w:rsidR="004153A3" w:rsidRDefault="004153A3" w:rsidP="006D3414">
      <w:r>
        <w:separator/>
      </w:r>
    </w:p>
  </w:footnote>
  <w:footnote w:type="continuationSeparator" w:id="0">
    <w:p w14:paraId="7D9BB40A" w14:textId="77777777" w:rsidR="004153A3" w:rsidRDefault="004153A3" w:rsidP="006D3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0953" w14:textId="77777777" w:rsidR="00540F5C" w:rsidRPr="00540F5C" w:rsidRDefault="00540F5C" w:rsidP="00540F5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55179-03-18</w:t>
    </w:r>
    <w:r>
      <w:rPr>
        <w:rFonts w:ascii="David" w:hAnsi="David"/>
        <w:color w:val="000000"/>
        <w:sz w:val="22"/>
        <w:szCs w:val="22"/>
        <w:rtl/>
      </w:rPr>
      <w:tab/>
      <w:t xml:space="preserve"> מדינת ישראל נ' נחמן זכאים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74D77" w14:textId="77777777" w:rsidR="00540F5C" w:rsidRPr="00540F5C" w:rsidRDefault="00540F5C" w:rsidP="00540F5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55179-03-18</w:t>
    </w:r>
    <w:r>
      <w:rPr>
        <w:rFonts w:ascii="David" w:hAnsi="David"/>
        <w:color w:val="000000"/>
        <w:sz w:val="22"/>
        <w:szCs w:val="22"/>
        <w:rtl/>
      </w:rPr>
      <w:tab/>
      <w:t xml:space="preserve"> מדינת ישראל נ' נחמן זכאים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F611FE"/>
    <w:multiLevelType w:val="hybridMultilevel"/>
    <w:tmpl w:val="09DA58F0"/>
    <w:lvl w:ilvl="0" w:tplc="082030C2">
      <w:start w:val="1"/>
      <w:numFmt w:val="hebrew1"/>
      <w:lvlText w:val="%1."/>
      <w:lvlJc w:val="left"/>
      <w:pPr>
        <w:ind w:left="720" w:hanging="360"/>
      </w:pPr>
      <w:rPr>
        <w:rFonts w:ascii="Calibri" w:eastAsia="Calibri" w:hAnsi="Calibr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EFB3A43"/>
    <w:multiLevelType w:val="hybridMultilevel"/>
    <w:tmpl w:val="7B725018"/>
    <w:lvl w:ilvl="0" w:tplc="296EB45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2988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7438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0935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820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2FEA"/>
    <w:rsid w:val="001B5A3B"/>
    <w:rsid w:val="00261E9B"/>
    <w:rsid w:val="003A2FEA"/>
    <w:rsid w:val="004025AA"/>
    <w:rsid w:val="004153A3"/>
    <w:rsid w:val="00474EEB"/>
    <w:rsid w:val="00480BBA"/>
    <w:rsid w:val="004E745D"/>
    <w:rsid w:val="00540F5C"/>
    <w:rsid w:val="006A2203"/>
    <w:rsid w:val="006D3414"/>
    <w:rsid w:val="00986192"/>
    <w:rsid w:val="00AD6CBB"/>
    <w:rsid w:val="00B07813"/>
    <w:rsid w:val="00D8355A"/>
    <w:rsid w:val="00DB6D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C2084A"/>
  <w15:chartTrackingRefBased/>
  <w15:docId w15:val="{360CF85B-21F8-4004-B137-5AFBE9B5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2FE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2FEA"/>
    <w:pPr>
      <w:tabs>
        <w:tab w:val="center" w:pos="4153"/>
        <w:tab w:val="right" w:pos="8306"/>
      </w:tabs>
    </w:pPr>
  </w:style>
  <w:style w:type="character" w:customStyle="1" w:styleId="a4">
    <w:name w:val="כותרת עליונה תו"/>
    <w:link w:val="a3"/>
    <w:rsid w:val="003A2FEA"/>
    <w:rPr>
      <w:rFonts w:ascii="Times New Roman" w:eastAsia="Times New Roman" w:hAnsi="Times New Roman" w:cs="David"/>
      <w:sz w:val="24"/>
      <w:szCs w:val="24"/>
    </w:rPr>
  </w:style>
  <w:style w:type="paragraph" w:styleId="a5">
    <w:name w:val="footer"/>
    <w:basedOn w:val="a"/>
    <w:link w:val="a6"/>
    <w:rsid w:val="003A2FEA"/>
    <w:pPr>
      <w:tabs>
        <w:tab w:val="center" w:pos="4153"/>
        <w:tab w:val="right" w:pos="8306"/>
      </w:tabs>
    </w:pPr>
  </w:style>
  <w:style w:type="character" w:customStyle="1" w:styleId="a6">
    <w:name w:val="כותרת תחתונה תו"/>
    <w:link w:val="a5"/>
    <w:rsid w:val="003A2FEA"/>
    <w:rPr>
      <w:rFonts w:ascii="Times New Roman" w:eastAsia="Times New Roman" w:hAnsi="Times New Roman" w:cs="David"/>
      <w:sz w:val="24"/>
      <w:szCs w:val="24"/>
    </w:rPr>
  </w:style>
  <w:style w:type="table" w:styleId="a7">
    <w:name w:val="Table Grid"/>
    <w:basedOn w:val="a1"/>
    <w:rsid w:val="003A2F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2FEA"/>
  </w:style>
  <w:style w:type="character" w:styleId="Hyperlink">
    <w:name w:val="Hyperlink"/>
    <w:rsid w:val="003A2FEA"/>
    <w:rPr>
      <w:color w:val="0000FF"/>
      <w:u w:val="single"/>
    </w:rPr>
  </w:style>
  <w:style w:type="paragraph" w:styleId="a9">
    <w:name w:val="List Paragraph"/>
    <w:basedOn w:val="a"/>
    <w:qFormat/>
    <w:rsid w:val="003A2FEA"/>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case/23816643" TargetMode="External"/><Relationship Id="rId42" Type="http://schemas.openxmlformats.org/officeDocument/2006/relationships/hyperlink" Target="http://www.nevo.co.il/law/4216/13" TargetMode="External"/><Relationship Id="rId47" Type="http://schemas.openxmlformats.org/officeDocument/2006/relationships/hyperlink" Target="http://www.nevo.co.il/law/4216/7.a" TargetMode="External"/><Relationship Id="rId63" Type="http://schemas.openxmlformats.org/officeDocument/2006/relationships/hyperlink" Target="http://www.nevo.co.il/law/5227" TargetMode="External"/><Relationship Id="rId68"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 TargetMode="External"/><Relationship Id="rId40" Type="http://schemas.openxmlformats.org/officeDocument/2006/relationships/hyperlink" Target="http://www.nevo.co.il/law/4216/13" TargetMode="External"/><Relationship Id="rId45" Type="http://schemas.openxmlformats.org/officeDocument/2006/relationships/hyperlink" Target="http://www.nevo.co.il/law/4216/19a" TargetMode="External"/><Relationship Id="rId53" Type="http://schemas.openxmlformats.org/officeDocument/2006/relationships/hyperlink" Target="http://www.nevo.co.il/law/5227/10.a" TargetMode="External"/><Relationship Id="rId58" Type="http://schemas.openxmlformats.org/officeDocument/2006/relationships/hyperlink" Target="http://www.nevo.co.il/case/22198726"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4501"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19a"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4216/19a" TargetMode="External"/><Relationship Id="rId43" Type="http://schemas.openxmlformats.org/officeDocument/2006/relationships/hyperlink" Target="http://www.nevo.co.il/law/4216/19a" TargetMode="External"/><Relationship Id="rId48" Type="http://schemas.openxmlformats.org/officeDocument/2006/relationships/hyperlink" Target="http://www.nevo.co.il/law/4216/7.c" TargetMode="External"/><Relationship Id="rId56" Type="http://schemas.openxmlformats.org/officeDocument/2006/relationships/hyperlink" Target="http://www.nevo.co.il/case/21477472" TargetMode="External"/><Relationship Id="rId64" Type="http://schemas.openxmlformats.org/officeDocument/2006/relationships/hyperlink" Target="http://www.eca.gov.il" TargetMode="External"/><Relationship Id="rId69"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law/5227"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25" TargetMode="External"/><Relationship Id="rId46" Type="http://schemas.openxmlformats.org/officeDocument/2006/relationships/hyperlink" Target="http://www.nevo.co.il/case/27511010" TargetMode="External"/><Relationship Id="rId59" Type="http://schemas.openxmlformats.org/officeDocument/2006/relationships/hyperlink" Target="http://www.nevo.co.il/case/13093721" TargetMode="External"/><Relationship Id="rId67" Type="http://schemas.openxmlformats.org/officeDocument/2006/relationships/header" Target="header2.xml"/><Relationship Id="rId20" Type="http://schemas.openxmlformats.org/officeDocument/2006/relationships/hyperlink" Target="http://www.nevo.co.il/law/74501/2a" TargetMode="External"/><Relationship Id="rId41" Type="http://schemas.openxmlformats.org/officeDocument/2006/relationships/hyperlink" Target="http://www.nevo.co.il/law/4216/19a" TargetMode="External"/><Relationship Id="rId54" Type="http://schemas.openxmlformats.org/officeDocument/2006/relationships/hyperlink" Target="http://www.nevo.co.il/law/74501/2a" TargetMode="External"/><Relationship Id="rId62" Type="http://schemas.openxmlformats.org/officeDocument/2006/relationships/hyperlink" Target="http://www.nevo.co.il/law/4216"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29" TargetMode="External"/><Relationship Id="rId36" Type="http://schemas.openxmlformats.org/officeDocument/2006/relationships/hyperlink" Target="http://www.nevo.co.il/law/70301/29" TargetMode="External"/><Relationship Id="rId49" Type="http://schemas.openxmlformats.org/officeDocument/2006/relationships/hyperlink" Target="http://www.nevo.co.il/case/25336852" TargetMode="External"/><Relationship Id="rId57" Type="http://schemas.openxmlformats.org/officeDocument/2006/relationships/hyperlink" Target="http://www.nevo.co.il/case/21035570"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19a" TargetMode="External"/><Relationship Id="rId44" Type="http://schemas.openxmlformats.org/officeDocument/2006/relationships/hyperlink" Target="http://www.nevo.co.il/law/4216/13" TargetMode="External"/><Relationship Id="rId52" Type="http://schemas.openxmlformats.org/officeDocument/2006/relationships/hyperlink" Target="http://www.nevo.co.il/law/5227/10.a" TargetMode="External"/><Relationship Id="rId60" Type="http://schemas.openxmlformats.org/officeDocument/2006/relationships/hyperlink" Target="http://www.nevo.co.il/law/70301/40ja"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25" TargetMode="External"/><Relationship Id="rId18" Type="http://schemas.openxmlformats.org/officeDocument/2006/relationships/hyperlink" Target="http://www.nevo.co.il/law/5227/62.3" TargetMode="External"/><Relationship Id="rId39" Type="http://schemas.openxmlformats.org/officeDocument/2006/relationships/hyperlink" Target="http://www.nevo.co.il/case/25717257" TargetMode="External"/><Relationship Id="rId34" Type="http://schemas.openxmlformats.org/officeDocument/2006/relationships/hyperlink" Target="http://www.nevo.co.il/law/4216/13" TargetMode="External"/><Relationship Id="rId50" Type="http://schemas.openxmlformats.org/officeDocument/2006/relationships/hyperlink" Target="http://www.nevo.co.il/law/5227/62.3" TargetMode="External"/><Relationship Id="rId55" Type="http://schemas.openxmlformats.org/officeDocument/2006/relationships/hyperlink" Target="http://www.nevo.co.il/law/745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2753</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16491</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7864368</vt:i4>
      </vt:variant>
      <vt:variant>
        <vt:i4>171</vt:i4>
      </vt:variant>
      <vt:variant>
        <vt:i4>0</vt:i4>
      </vt:variant>
      <vt:variant>
        <vt:i4>5</vt:i4>
      </vt:variant>
      <vt:variant>
        <vt:lpwstr>http://www.eca.gov.il/</vt:lpwstr>
      </vt:variant>
      <vt:variant>
        <vt:lpwstr/>
      </vt:variant>
      <vt:variant>
        <vt:i4>8323175</vt:i4>
      </vt:variant>
      <vt:variant>
        <vt:i4>168</vt:i4>
      </vt:variant>
      <vt:variant>
        <vt:i4>0</vt:i4>
      </vt:variant>
      <vt:variant>
        <vt:i4>5</vt:i4>
      </vt:variant>
      <vt:variant>
        <vt:lpwstr>http://www.nevo.co.il/law/5227</vt:lpwstr>
      </vt:variant>
      <vt:variant>
        <vt:lpwstr/>
      </vt:variant>
      <vt:variant>
        <vt:i4>8257637</vt:i4>
      </vt:variant>
      <vt:variant>
        <vt:i4>165</vt:i4>
      </vt:variant>
      <vt:variant>
        <vt:i4>0</vt:i4>
      </vt:variant>
      <vt:variant>
        <vt:i4>5</vt:i4>
      </vt:variant>
      <vt:variant>
        <vt:lpwstr>http://www.nevo.co.il/law/4216</vt:lpwstr>
      </vt:variant>
      <vt:variant>
        <vt:lpwstr/>
      </vt:variant>
      <vt:variant>
        <vt:i4>7995492</vt:i4>
      </vt:variant>
      <vt:variant>
        <vt:i4>162</vt:i4>
      </vt:variant>
      <vt:variant>
        <vt:i4>0</vt:i4>
      </vt:variant>
      <vt:variant>
        <vt:i4>5</vt:i4>
      </vt:variant>
      <vt:variant>
        <vt:lpwstr>http://www.nevo.co.il/law/70301</vt:lpwstr>
      </vt:variant>
      <vt:variant>
        <vt:lpwstr/>
      </vt:variant>
      <vt:variant>
        <vt:i4>262155</vt:i4>
      </vt:variant>
      <vt:variant>
        <vt:i4>159</vt:i4>
      </vt:variant>
      <vt:variant>
        <vt:i4>0</vt:i4>
      </vt:variant>
      <vt:variant>
        <vt:i4>5</vt:i4>
      </vt:variant>
      <vt:variant>
        <vt:lpwstr>http://www.nevo.co.il/law/70301/40ja</vt:lpwstr>
      </vt:variant>
      <vt:variant>
        <vt:lpwstr/>
      </vt:variant>
      <vt:variant>
        <vt:i4>3145849</vt:i4>
      </vt:variant>
      <vt:variant>
        <vt:i4>156</vt:i4>
      </vt:variant>
      <vt:variant>
        <vt:i4>0</vt:i4>
      </vt:variant>
      <vt:variant>
        <vt:i4>5</vt:i4>
      </vt:variant>
      <vt:variant>
        <vt:lpwstr>http://www.nevo.co.il/case/13093721</vt:lpwstr>
      </vt:variant>
      <vt:variant>
        <vt:lpwstr/>
      </vt:variant>
      <vt:variant>
        <vt:i4>3735672</vt:i4>
      </vt:variant>
      <vt:variant>
        <vt:i4>153</vt:i4>
      </vt:variant>
      <vt:variant>
        <vt:i4>0</vt:i4>
      </vt:variant>
      <vt:variant>
        <vt:i4>5</vt:i4>
      </vt:variant>
      <vt:variant>
        <vt:lpwstr>http://www.nevo.co.il/case/22198726</vt:lpwstr>
      </vt:variant>
      <vt:variant>
        <vt:lpwstr/>
      </vt:variant>
      <vt:variant>
        <vt:i4>3145843</vt:i4>
      </vt:variant>
      <vt:variant>
        <vt:i4>150</vt:i4>
      </vt:variant>
      <vt:variant>
        <vt:i4>0</vt:i4>
      </vt:variant>
      <vt:variant>
        <vt:i4>5</vt:i4>
      </vt:variant>
      <vt:variant>
        <vt:lpwstr>http://www.nevo.co.il/case/21035570</vt:lpwstr>
      </vt:variant>
      <vt:variant>
        <vt:lpwstr/>
      </vt:variant>
      <vt:variant>
        <vt:i4>3539062</vt:i4>
      </vt:variant>
      <vt:variant>
        <vt:i4>147</vt:i4>
      </vt:variant>
      <vt:variant>
        <vt:i4>0</vt:i4>
      </vt:variant>
      <vt:variant>
        <vt:i4>5</vt:i4>
      </vt:variant>
      <vt:variant>
        <vt:lpwstr>http://www.nevo.co.il/case/21477472</vt:lpwstr>
      </vt:variant>
      <vt:variant>
        <vt:lpwstr/>
      </vt:variant>
      <vt:variant>
        <vt:i4>8257634</vt:i4>
      </vt:variant>
      <vt:variant>
        <vt:i4>144</vt:i4>
      </vt:variant>
      <vt:variant>
        <vt:i4>0</vt:i4>
      </vt:variant>
      <vt:variant>
        <vt:i4>5</vt:i4>
      </vt:variant>
      <vt:variant>
        <vt:lpwstr>http://www.nevo.co.il/law/74501</vt:lpwstr>
      </vt:variant>
      <vt:variant>
        <vt:lpwstr/>
      </vt:variant>
      <vt:variant>
        <vt:i4>3145825</vt:i4>
      </vt:variant>
      <vt:variant>
        <vt:i4>141</vt:i4>
      </vt:variant>
      <vt:variant>
        <vt:i4>0</vt:i4>
      </vt:variant>
      <vt:variant>
        <vt:i4>5</vt:i4>
      </vt:variant>
      <vt:variant>
        <vt:lpwstr>http://www.nevo.co.il/law/74501/2a</vt:lpwstr>
      </vt:variant>
      <vt:variant>
        <vt:lpwstr/>
      </vt:variant>
      <vt:variant>
        <vt:i4>6291576</vt:i4>
      </vt:variant>
      <vt:variant>
        <vt:i4>138</vt:i4>
      </vt:variant>
      <vt:variant>
        <vt:i4>0</vt:i4>
      </vt:variant>
      <vt:variant>
        <vt:i4>5</vt:i4>
      </vt:variant>
      <vt:variant>
        <vt:lpwstr>http://www.nevo.co.il/law/5227/10.a</vt:lpwstr>
      </vt:variant>
      <vt:variant>
        <vt:lpwstr/>
      </vt:variant>
      <vt:variant>
        <vt:i4>6291576</vt:i4>
      </vt:variant>
      <vt:variant>
        <vt:i4>135</vt:i4>
      </vt:variant>
      <vt:variant>
        <vt:i4>0</vt:i4>
      </vt:variant>
      <vt:variant>
        <vt:i4>5</vt:i4>
      </vt:variant>
      <vt:variant>
        <vt:lpwstr>http://www.nevo.co.il/law/5227/10.a</vt:lpwstr>
      </vt:variant>
      <vt:variant>
        <vt:lpwstr/>
      </vt:variant>
      <vt:variant>
        <vt:i4>8323175</vt:i4>
      </vt:variant>
      <vt:variant>
        <vt:i4>132</vt:i4>
      </vt:variant>
      <vt:variant>
        <vt:i4>0</vt:i4>
      </vt:variant>
      <vt:variant>
        <vt:i4>5</vt:i4>
      </vt:variant>
      <vt:variant>
        <vt:lpwstr>http://www.nevo.co.il/law/5227</vt:lpwstr>
      </vt:variant>
      <vt:variant>
        <vt:lpwstr/>
      </vt:variant>
      <vt:variant>
        <vt:i4>6750330</vt:i4>
      </vt:variant>
      <vt:variant>
        <vt:i4>129</vt:i4>
      </vt:variant>
      <vt:variant>
        <vt:i4>0</vt:i4>
      </vt:variant>
      <vt:variant>
        <vt:i4>5</vt:i4>
      </vt:variant>
      <vt:variant>
        <vt:lpwstr>http://www.nevo.co.il/law/5227/62.3</vt:lpwstr>
      </vt:variant>
      <vt:variant>
        <vt:lpwstr/>
      </vt:variant>
      <vt:variant>
        <vt:i4>3276922</vt:i4>
      </vt:variant>
      <vt:variant>
        <vt:i4>126</vt:i4>
      </vt:variant>
      <vt:variant>
        <vt:i4>0</vt:i4>
      </vt:variant>
      <vt:variant>
        <vt:i4>5</vt:i4>
      </vt:variant>
      <vt:variant>
        <vt:lpwstr>http://www.nevo.co.il/case/25336852</vt:lpwstr>
      </vt:variant>
      <vt:variant>
        <vt:lpwstr/>
      </vt:variant>
      <vt:variant>
        <vt:i4>2752612</vt:i4>
      </vt:variant>
      <vt:variant>
        <vt:i4>123</vt:i4>
      </vt:variant>
      <vt:variant>
        <vt:i4>0</vt:i4>
      </vt:variant>
      <vt:variant>
        <vt:i4>5</vt:i4>
      </vt:variant>
      <vt:variant>
        <vt:lpwstr>http://www.nevo.co.il/law/4216/7.c</vt:lpwstr>
      </vt:variant>
      <vt:variant>
        <vt:lpwstr/>
      </vt:variant>
      <vt:variant>
        <vt:i4>2621540</vt:i4>
      </vt:variant>
      <vt:variant>
        <vt:i4>120</vt:i4>
      </vt:variant>
      <vt:variant>
        <vt:i4>0</vt:i4>
      </vt:variant>
      <vt:variant>
        <vt:i4>5</vt:i4>
      </vt:variant>
      <vt:variant>
        <vt:lpwstr>http://www.nevo.co.il/law/4216/7.a</vt:lpwstr>
      </vt:variant>
      <vt:variant>
        <vt:lpwstr/>
      </vt:variant>
      <vt:variant>
        <vt:i4>3604594</vt:i4>
      </vt:variant>
      <vt:variant>
        <vt:i4>117</vt:i4>
      </vt:variant>
      <vt:variant>
        <vt:i4>0</vt:i4>
      </vt:variant>
      <vt:variant>
        <vt:i4>5</vt:i4>
      </vt:variant>
      <vt:variant>
        <vt:lpwstr>http://www.nevo.co.il/case/27511010</vt:lpwstr>
      </vt:variant>
      <vt:variant>
        <vt:lpwstr/>
      </vt:variant>
      <vt:variant>
        <vt:i4>3014771</vt:i4>
      </vt:variant>
      <vt:variant>
        <vt:i4>114</vt:i4>
      </vt:variant>
      <vt:variant>
        <vt:i4>0</vt:i4>
      </vt:variant>
      <vt:variant>
        <vt:i4>5</vt:i4>
      </vt:variant>
      <vt:variant>
        <vt:lpwstr>http://www.nevo.co.il/law/4216/19a</vt:lpwstr>
      </vt:variant>
      <vt:variant>
        <vt:lpwstr/>
      </vt:variant>
      <vt:variant>
        <vt:i4>5177418</vt:i4>
      </vt:variant>
      <vt:variant>
        <vt:i4>111</vt:i4>
      </vt:variant>
      <vt:variant>
        <vt:i4>0</vt:i4>
      </vt:variant>
      <vt:variant>
        <vt:i4>5</vt:i4>
      </vt:variant>
      <vt:variant>
        <vt:lpwstr>http://www.nevo.co.il/law/4216/13</vt:lpwstr>
      </vt:variant>
      <vt:variant>
        <vt:lpwstr/>
      </vt:variant>
      <vt:variant>
        <vt:i4>3014771</vt:i4>
      </vt:variant>
      <vt:variant>
        <vt:i4>108</vt:i4>
      </vt:variant>
      <vt:variant>
        <vt:i4>0</vt:i4>
      </vt:variant>
      <vt:variant>
        <vt:i4>5</vt:i4>
      </vt:variant>
      <vt:variant>
        <vt:lpwstr>http://www.nevo.co.il/law/4216/19a</vt:lpwstr>
      </vt:variant>
      <vt:variant>
        <vt:lpwstr/>
      </vt:variant>
      <vt:variant>
        <vt:i4>5177418</vt:i4>
      </vt:variant>
      <vt:variant>
        <vt:i4>105</vt:i4>
      </vt:variant>
      <vt:variant>
        <vt:i4>0</vt:i4>
      </vt:variant>
      <vt:variant>
        <vt:i4>5</vt:i4>
      </vt:variant>
      <vt:variant>
        <vt:lpwstr>http://www.nevo.co.il/law/4216/13</vt:lpwstr>
      </vt:variant>
      <vt:variant>
        <vt:lpwstr/>
      </vt:variant>
      <vt:variant>
        <vt:i4>3014771</vt:i4>
      </vt:variant>
      <vt:variant>
        <vt:i4>102</vt:i4>
      </vt:variant>
      <vt:variant>
        <vt:i4>0</vt:i4>
      </vt:variant>
      <vt:variant>
        <vt:i4>5</vt:i4>
      </vt:variant>
      <vt:variant>
        <vt:lpwstr>http://www.nevo.co.il/law/4216/19a</vt:lpwstr>
      </vt:variant>
      <vt:variant>
        <vt:lpwstr/>
      </vt:variant>
      <vt:variant>
        <vt:i4>5177418</vt:i4>
      </vt:variant>
      <vt:variant>
        <vt:i4>99</vt:i4>
      </vt:variant>
      <vt:variant>
        <vt:i4>0</vt:i4>
      </vt:variant>
      <vt:variant>
        <vt:i4>5</vt:i4>
      </vt:variant>
      <vt:variant>
        <vt:lpwstr>http://www.nevo.co.il/law/4216/13</vt:lpwstr>
      </vt:variant>
      <vt:variant>
        <vt:lpwstr/>
      </vt:variant>
      <vt:variant>
        <vt:i4>3604594</vt:i4>
      </vt:variant>
      <vt:variant>
        <vt:i4>96</vt:i4>
      </vt:variant>
      <vt:variant>
        <vt:i4>0</vt:i4>
      </vt:variant>
      <vt:variant>
        <vt:i4>5</vt:i4>
      </vt:variant>
      <vt:variant>
        <vt:lpwstr>http://www.nevo.co.il/case/25717257</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7995492</vt:i4>
      </vt:variant>
      <vt:variant>
        <vt:i4>90</vt:i4>
      </vt:variant>
      <vt:variant>
        <vt:i4>0</vt:i4>
      </vt:variant>
      <vt:variant>
        <vt:i4>5</vt:i4>
      </vt:variant>
      <vt:variant>
        <vt:lpwstr>http://www.nevo.co.il/law/70301</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3014771</vt:i4>
      </vt:variant>
      <vt:variant>
        <vt:i4>84</vt:i4>
      </vt:variant>
      <vt:variant>
        <vt:i4>0</vt:i4>
      </vt:variant>
      <vt:variant>
        <vt:i4>5</vt:i4>
      </vt:variant>
      <vt:variant>
        <vt:lpwstr>http://www.nevo.co.il/law/4216/19a</vt:lpwstr>
      </vt:variant>
      <vt:variant>
        <vt:lpwstr/>
      </vt:variant>
      <vt:variant>
        <vt:i4>5177418</vt:i4>
      </vt:variant>
      <vt:variant>
        <vt:i4>81</vt:i4>
      </vt:variant>
      <vt:variant>
        <vt:i4>0</vt:i4>
      </vt:variant>
      <vt:variant>
        <vt:i4>5</vt:i4>
      </vt:variant>
      <vt:variant>
        <vt:lpwstr>http://www.nevo.co.il/law/4216/13</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3014771</vt:i4>
      </vt:variant>
      <vt:variant>
        <vt:i4>72</vt:i4>
      </vt:variant>
      <vt:variant>
        <vt:i4>0</vt:i4>
      </vt:variant>
      <vt:variant>
        <vt:i4>5</vt:i4>
      </vt:variant>
      <vt:variant>
        <vt:lpwstr>http://www.nevo.co.il/law/4216/19a</vt:lpwstr>
      </vt:variant>
      <vt:variant>
        <vt:lpwstr/>
      </vt:variant>
      <vt:variant>
        <vt:i4>5177418</vt:i4>
      </vt:variant>
      <vt:variant>
        <vt:i4>69</vt:i4>
      </vt:variant>
      <vt:variant>
        <vt:i4>0</vt:i4>
      </vt:variant>
      <vt:variant>
        <vt:i4>5</vt:i4>
      </vt:variant>
      <vt:variant>
        <vt:lpwstr>http://www.nevo.co.il/law/4216/13</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3670128</vt:i4>
      </vt:variant>
      <vt:variant>
        <vt:i4>42</vt:i4>
      </vt:variant>
      <vt:variant>
        <vt:i4>0</vt:i4>
      </vt:variant>
      <vt:variant>
        <vt:i4>5</vt:i4>
      </vt:variant>
      <vt:variant>
        <vt:lpwstr>http://www.nevo.co.il/case/23816643</vt:lpwstr>
      </vt:variant>
      <vt:variant>
        <vt:lpwstr/>
      </vt:variant>
      <vt:variant>
        <vt:i4>3145825</vt:i4>
      </vt:variant>
      <vt:variant>
        <vt:i4>39</vt:i4>
      </vt:variant>
      <vt:variant>
        <vt:i4>0</vt:i4>
      </vt:variant>
      <vt:variant>
        <vt:i4>5</vt:i4>
      </vt:variant>
      <vt:variant>
        <vt:lpwstr>http://www.nevo.co.il/law/74501/2a</vt:lpwstr>
      </vt:variant>
      <vt:variant>
        <vt:lpwstr/>
      </vt:variant>
      <vt:variant>
        <vt:i4>8257634</vt:i4>
      </vt:variant>
      <vt:variant>
        <vt:i4>36</vt:i4>
      </vt:variant>
      <vt:variant>
        <vt:i4>0</vt:i4>
      </vt:variant>
      <vt:variant>
        <vt:i4>5</vt:i4>
      </vt:variant>
      <vt:variant>
        <vt:lpwstr>http://www.nevo.co.il/law/74501</vt:lpwstr>
      </vt:variant>
      <vt:variant>
        <vt:lpwstr/>
      </vt:variant>
      <vt:variant>
        <vt:i4>6750330</vt:i4>
      </vt:variant>
      <vt:variant>
        <vt:i4>33</vt:i4>
      </vt:variant>
      <vt:variant>
        <vt:i4>0</vt:i4>
      </vt:variant>
      <vt:variant>
        <vt:i4>5</vt:i4>
      </vt:variant>
      <vt:variant>
        <vt:lpwstr>http://www.nevo.co.il/law/5227/62.3</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8323175</vt:i4>
      </vt:variant>
      <vt:variant>
        <vt:i4>27</vt:i4>
      </vt:variant>
      <vt:variant>
        <vt:i4>0</vt:i4>
      </vt:variant>
      <vt:variant>
        <vt:i4>5</vt:i4>
      </vt:variant>
      <vt:variant>
        <vt:lpwstr>http://www.nevo.co.il/law/5227</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2025-04-22T23:44:00Z</dcterms:created>
  <dcterms:modified xsi:type="dcterms:W3CDTF">2025-04-22T23:44:00Z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תפ;תפ;תפ;פל</vt:lpwstr>
  </property>
  <property fmtid="{D5CDD505-2E9C-101B-9397-08002B2CF9AE}" pid="5" name="NEWPARTA">
    <vt:lpwstr>55179;51307;2089;6914</vt:lpwstr>
  </property>
  <property fmtid="{D5CDD505-2E9C-101B-9397-08002B2CF9AE}" pid="6" name="NEWPARTB">
    <vt:lpwstr>03;05;04;01</vt:lpwstr>
  </property>
  <property fmtid="{D5CDD505-2E9C-101B-9397-08002B2CF9AE}" pid="7" name="NEWPARTC">
    <vt:lpwstr>18;19;21;19</vt:lpwstr>
  </property>
  <property fmtid="{D5CDD505-2E9C-101B-9397-08002B2CF9AE}" pid="8" name="APPELLANT">
    <vt:lpwstr>מדינת ישראל</vt:lpwstr>
  </property>
  <property fmtid="{D5CDD505-2E9C-101B-9397-08002B2CF9AE}" pid="9" name="APPELLEE">
    <vt:lpwstr>נחמן זכאים</vt:lpwstr>
  </property>
  <property fmtid="{D5CDD505-2E9C-101B-9397-08002B2CF9AE}" pid="10" name="LAWYER">
    <vt:lpwstr>דוד כהן;דותן דניאלי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20221207</vt:lpwstr>
  </property>
  <property fmtid="{D5CDD505-2E9C-101B-9397-08002B2CF9AE}" pid="14" name="TYPE_N_DATE">
    <vt:lpwstr>38020221207</vt:lpwstr>
  </property>
  <property fmtid="{D5CDD505-2E9C-101B-9397-08002B2CF9AE}" pid="15" name="WORDNUMPAGES">
    <vt:lpwstr>9</vt:lpwstr>
  </property>
  <property fmtid="{D5CDD505-2E9C-101B-9397-08002B2CF9AE}" pid="16" name="TYPE_ABS_DATE">
    <vt:lpwstr>380020221207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23816643;25717257;27511010;25336852;21477472;21035570;22198726;13093721</vt:lpwstr>
  </property>
  <property fmtid="{D5CDD505-2E9C-101B-9397-08002B2CF9AE}" pid="36" name="LAWLISTTMP1">
    <vt:lpwstr>4216/007.a:2;007.c:2;013:6;019a:6</vt:lpwstr>
  </property>
  <property fmtid="{D5CDD505-2E9C-101B-9397-08002B2CF9AE}" pid="37" name="LAWLISTTMP2">
    <vt:lpwstr>70301/029:4;025;40ja</vt:lpwstr>
  </property>
  <property fmtid="{D5CDD505-2E9C-101B-9397-08002B2CF9AE}" pid="38" name="LAWLISTTMP3">
    <vt:lpwstr>5227/062.3;010.a:2</vt:lpwstr>
  </property>
  <property fmtid="{D5CDD505-2E9C-101B-9397-08002B2CF9AE}" pid="39" name="LAWLISTTMP4">
    <vt:lpwstr>74501/002a</vt:lpwstr>
  </property>
</Properties>
</file>