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78"/>
        <w:gridCol w:w="2127"/>
      </w:tblGrid>
      <w:tr w:rsidR="00283D79" w:rsidRPr="00AB3B1D" w14:paraId="5D361F5D" w14:textId="77777777" w:rsidTr="00CE6ACA">
        <w:trPr>
          <w:trHeight w:hRule="exact" w:val="418"/>
          <w:jc w:val="center"/>
        </w:trPr>
        <w:tc>
          <w:tcPr>
            <w:tcW w:w="8505" w:type="dxa"/>
            <w:gridSpan w:val="2"/>
          </w:tcPr>
          <w:p w14:paraId="7980CC9A" w14:textId="77777777" w:rsidR="00283D79" w:rsidRPr="00AB3B1D" w:rsidRDefault="00283D79" w:rsidP="00CE6ACA">
            <w:pPr>
              <w:pStyle w:val="a3"/>
              <w:jc w:val="center"/>
              <w:rPr>
                <w:rFonts w:ascii="FrankRuehl" w:hAnsi="FrankRuehl" w:cs="FrankRuehl"/>
                <w:b/>
                <w:bCs/>
                <w:color w:val="000080"/>
                <w:sz w:val="28"/>
                <w:szCs w:val="28"/>
                <w:rtl/>
              </w:rPr>
            </w:pPr>
            <w:bookmarkStart w:id="0" w:name="LastJudge"/>
            <w:r w:rsidRPr="00AB3B1D">
              <w:rPr>
                <w:rFonts w:ascii="FrankRuehl" w:hAnsi="FrankRuehl" w:cs="FrankRuehl"/>
                <w:b/>
                <w:bCs/>
                <w:color w:val="000080"/>
                <w:sz w:val="28"/>
                <w:szCs w:val="28"/>
                <w:rtl/>
              </w:rPr>
              <w:t>בית משפט השלום בירושלים</w:t>
            </w:r>
          </w:p>
        </w:tc>
      </w:tr>
      <w:tr w:rsidR="00283D79" w:rsidRPr="00AB3B1D" w14:paraId="6540D3A7" w14:textId="77777777" w:rsidTr="00CE6ACA">
        <w:trPr>
          <w:trHeight w:val="337"/>
          <w:jc w:val="center"/>
        </w:trPr>
        <w:tc>
          <w:tcPr>
            <w:tcW w:w="6378" w:type="dxa"/>
          </w:tcPr>
          <w:p w14:paraId="005E1086" w14:textId="77777777" w:rsidR="00283D79" w:rsidRPr="00AB3B1D" w:rsidRDefault="00283D79" w:rsidP="00CE6ACA">
            <w:pPr>
              <w:rPr>
                <w:rFonts w:ascii="FrankRuehl" w:hAnsi="FrankRuehl" w:cs="FrankRuehl"/>
                <w:b/>
                <w:bCs/>
                <w:sz w:val="28"/>
                <w:szCs w:val="28"/>
                <w:rtl/>
              </w:rPr>
            </w:pPr>
            <w:r w:rsidRPr="00AB3B1D">
              <w:rPr>
                <w:rFonts w:ascii="FrankRuehl" w:hAnsi="FrankRuehl" w:cs="FrankRuehl"/>
                <w:b/>
                <w:bCs/>
                <w:sz w:val="28"/>
                <w:szCs w:val="28"/>
                <w:rtl/>
              </w:rPr>
              <w:t xml:space="preserve">ת"פ 27340-04-18 מדינת ישראל נ' טבול  </w:t>
            </w:r>
            <w:r w:rsidRPr="00AB3B1D">
              <w:rPr>
                <w:rFonts w:ascii="FrankRuehl" w:hAnsi="FrankRuehl" w:cs="FrankRuehl"/>
                <w:b/>
                <w:bCs/>
                <w:sz w:val="28"/>
                <w:szCs w:val="28"/>
                <w:rtl/>
              </w:rPr>
              <w:br/>
              <w:t xml:space="preserve">ת"פ 65985-03-17 מדינת ישראל </w:t>
            </w:r>
            <w:r w:rsidRPr="00AB3B1D">
              <w:rPr>
                <w:rFonts w:ascii="FrankRuehl" w:hAnsi="FrankRuehl" w:cs="FrankRuehl" w:hint="cs"/>
                <w:b/>
                <w:bCs/>
                <w:sz w:val="28"/>
                <w:szCs w:val="28"/>
                <w:rtl/>
              </w:rPr>
              <w:t xml:space="preserve"> (אגף מס הכנסה) </w:t>
            </w:r>
            <w:r w:rsidRPr="00AB3B1D">
              <w:rPr>
                <w:rFonts w:ascii="FrankRuehl" w:hAnsi="FrankRuehl" w:cs="FrankRuehl"/>
                <w:b/>
                <w:bCs/>
                <w:sz w:val="28"/>
                <w:szCs w:val="28"/>
                <w:rtl/>
              </w:rPr>
              <w:t>נ' טבול</w:t>
            </w:r>
          </w:p>
          <w:p w14:paraId="33ACA113" w14:textId="77777777" w:rsidR="00283D79" w:rsidRPr="00AB3B1D" w:rsidRDefault="00283D79" w:rsidP="00CE6ACA">
            <w:pPr>
              <w:pStyle w:val="a3"/>
              <w:rPr>
                <w:rFonts w:ascii="FrankRuehl" w:hAnsi="FrankRuehl" w:cs="FrankRuehl"/>
                <w:b/>
                <w:bCs/>
                <w:sz w:val="28"/>
                <w:szCs w:val="28"/>
                <w:rtl/>
              </w:rPr>
            </w:pPr>
          </w:p>
        </w:tc>
        <w:tc>
          <w:tcPr>
            <w:tcW w:w="2127" w:type="dxa"/>
          </w:tcPr>
          <w:p w14:paraId="00AC18D2" w14:textId="77777777" w:rsidR="00283D79" w:rsidRPr="00AB3B1D" w:rsidRDefault="00283D79" w:rsidP="00CE6ACA">
            <w:pPr>
              <w:pStyle w:val="a3"/>
              <w:jc w:val="right"/>
              <w:rPr>
                <w:rFonts w:cs="FrankRuehl"/>
                <w:sz w:val="28"/>
                <w:szCs w:val="28"/>
                <w:rtl/>
              </w:rPr>
            </w:pPr>
          </w:p>
        </w:tc>
      </w:tr>
    </w:tbl>
    <w:p w14:paraId="0304A3AF" w14:textId="77777777" w:rsidR="00283D79" w:rsidRPr="00AB3B1D" w:rsidRDefault="00283D79" w:rsidP="00283D79">
      <w:pPr>
        <w:pStyle w:val="a3"/>
        <w:rPr>
          <w:rtl/>
        </w:rPr>
      </w:pPr>
      <w:r w:rsidRPr="00AB3B1D">
        <w:rPr>
          <w:rFonts w:hint="cs"/>
          <w:rtl/>
        </w:rPr>
        <w:t xml:space="preserve"> </w:t>
      </w:r>
    </w:p>
    <w:p w14:paraId="640832BC" w14:textId="77777777" w:rsidR="00283D79" w:rsidRPr="00AB3B1D" w:rsidRDefault="00283D79" w:rsidP="00283D79">
      <w:pPr>
        <w:rPr>
          <w:rtl/>
        </w:rPr>
      </w:pPr>
    </w:p>
    <w:p w14:paraId="298F3F0D" w14:textId="77777777" w:rsidR="00283D79" w:rsidRPr="00AB3B1D" w:rsidRDefault="00283D79" w:rsidP="00283D7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83D79" w:rsidRPr="00AB3B1D" w14:paraId="41B602F7" w14:textId="77777777" w:rsidTr="00283D79">
        <w:trPr>
          <w:trHeight w:val="295"/>
          <w:jc w:val="center"/>
        </w:trPr>
        <w:tc>
          <w:tcPr>
            <w:tcW w:w="923" w:type="dxa"/>
            <w:tcBorders>
              <w:top w:val="nil"/>
              <w:left w:val="nil"/>
              <w:bottom w:val="nil"/>
              <w:right w:val="nil"/>
            </w:tcBorders>
            <w:shd w:val="clear" w:color="auto" w:fill="auto"/>
          </w:tcPr>
          <w:p w14:paraId="77729DA7" w14:textId="77777777" w:rsidR="00283D79" w:rsidRPr="00AB3B1D" w:rsidRDefault="00283D79" w:rsidP="00283D79">
            <w:pPr>
              <w:jc w:val="both"/>
              <w:rPr>
                <w:rFonts w:ascii="FrankRuehl" w:hAnsi="FrankRuehl" w:cs="FrankRuehl"/>
                <w:b/>
                <w:bCs/>
                <w:sz w:val="28"/>
                <w:szCs w:val="28"/>
              </w:rPr>
            </w:pPr>
            <w:r w:rsidRPr="00AB3B1D">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0316F7E6" w14:textId="77777777" w:rsidR="00283D79" w:rsidRPr="00AB3B1D" w:rsidRDefault="00283D79" w:rsidP="00CE6ACA">
            <w:pPr>
              <w:rPr>
                <w:rFonts w:ascii="FrankRuehl" w:hAnsi="FrankRuehl" w:cs="FrankRuehl"/>
                <w:b/>
                <w:bCs/>
                <w:sz w:val="28"/>
                <w:szCs w:val="28"/>
                <w:rtl/>
              </w:rPr>
            </w:pPr>
            <w:r w:rsidRPr="00AB3B1D">
              <w:rPr>
                <w:rFonts w:ascii="FrankRuehl" w:hAnsi="FrankRuehl" w:cs="FrankRuehl"/>
                <w:b/>
                <w:bCs/>
                <w:sz w:val="28"/>
                <w:szCs w:val="28"/>
                <w:rtl/>
              </w:rPr>
              <w:t>כבוד השופט  דוד שאול גבאי ריכטר</w:t>
            </w:r>
          </w:p>
          <w:p w14:paraId="2330D925" w14:textId="77777777" w:rsidR="00283D79" w:rsidRPr="00AB3B1D" w:rsidRDefault="00283D79" w:rsidP="00CE6ACA">
            <w:pPr>
              <w:rPr>
                <w:rFonts w:ascii="FrankRuehl" w:hAnsi="FrankRuehl" w:cs="FrankRuehl"/>
                <w:b/>
                <w:bCs/>
                <w:sz w:val="28"/>
                <w:szCs w:val="28"/>
                <w:rtl/>
              </w:rPr>
            </w:pPr>
          </w:p>
          <w:p w14:paraId="240728D4" w14:textId="77777777" w:rsidR="00283D79" w:rsidRPr="00AB3B1D" w:rsidRDefault="00283D79" w:rsidP="00283D79">
            <w:pPr>
              <w:jc w:val="both"/>
              <w:rPr>
                <w:rFonts w:ascii="FrankRuehl" w:hAnsi="FrankRuehl" w:cs="FrankRuehl"/>
                <w:b/>
                <w:bCs/>
                <w:sz w:val="28"/>
                <w:szCs w:val="28"/>
              </w:rPr>
            </w:pPr>
          </w:p>
        </w:tc>
      </w:tr>
      <w:tr w:rsidR="00283D79" w:rsidRPr="00AB3B1D" w14:paraId="799EEA7B" w14:textId="77777777" w:rsidTr="00283D79">
        <w:trPr>
          <w:trHeight w:val="355"/>
          <w:jc w:val="center"/>
        </w:trPr>
        <w:tc>
          <w:tcPr>
            <w:tcW w:w="923" w:type="dxa"/>
            <w:tcBorders>
              <w:top w:val="nil"/>
              <w:left w:val="nil"/>
              <w:bottom w:val="nil"/>
              <w:right w:val="nil"/>
            </w:tcBorders>
            <w:shd w:val="clear" w:color="auto" w:fill="auto"/>
          </w:tcPr>
          <w:p w14:paraId="7E9C8F2D" w14:textId="77777777" w:rsidR="00283D79" w:rsidRPr="00AB3B1D" w:rsidRDefault="00283D79" w:rsidP="00283D79">
            <w:pPr>
              <w:jc w:val="both"/>
              <w:rPr>
                <w:rFonts w:ascii="FrankRuehl" w:hAnsi="FrankRuehl" w:cs="FrankRuehl"/>
                <w:b/>
                <w:bCs/>
                <w:sz w:val="28"/>
                <w:szCs w:val="28"/>
              </w:rPr>
            </w:pPr>
            <w:bookmarkStart w:id="1" w:name="FirstAppellant"/>
            <w:r w:rsidRPr="00AB3B1D">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572D9C32" w14:textId="77777777" w:rsidR="00283D79" w:rsidRPr="00AB3B1D" w:rsidRDefault="00283D79" w:rsidP="00CE6ACA">
            <w:pPr>
              <w:rPr>
                <w:rFonts w:ascii="FrankRuehl" w:hAnsi="FrankRuehl" w:cs="FrankRuehl"/>
                <w:b/>
                <w:bCs/>
                <w:sz w:val="28"/>
                <w:szCs w:val="28"/>
              </w:rPr>
            </w:pPr>
            <w:r w:rsidRPr="00AB3B1D">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0BCE04E8" w14:textId="77777777" w:rsidR="00283D79" w:rsidRPr="00AB3B1D" w:rsidRDefault="00283D79" w:rsidP="00283D79">
            <w:pPr>
              <w:jc w:val="both"/>
              <w:rPr>
                <w:rFonts w:ascii="FrankRuehl" w:hAnsi="FrankRuehl" w:cs="FrankRuehl"/>
                <w:b/>
                <w:bCs/>
                <w:sz w:val="28"/>
                <w:szCs w:val="28"/>
              </w:rPr>
            </w:pPr>
          </w:p>
        </w:tc>
      </w:tr>
      <w:bookmarkEnd w:id="1"/>
      <w:tr w:rsidR="00283D79" w:rsidRPr="00AB3B1D" w14:paraId="62C5F2B2" w14:textId="77777777" w:rsidTr="00283D79">
        <w:trPr>
          <w:trHeight w:val="355"/>
          <w:jc w:val="center"/>
        </w:trPr>
        <w:tc>
          <w:tcPr>
            <w:tcW w:w="923" w:type="dxa"/>
            <w:tcBorders>
              <w:top w:val="nil"/>
              <w:left w:val="nil"/>
              <w:bottom w:val="nil"/>
              <w:right w:val="nil"/>
            </w:tcBorders>
            <w:shd w:val="clear" w:color="auto" w:fill="auto"/>
          </w:tcPr>
          <w:p w14:paraId="60966558" w14:textId="77777777" w:rsidR="00283D79" w:rsidRPr="00AB3B1D" w:rsidRDefault="00283D79" w:rsidP="00283D79">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4BADA22" w14:textId="77777777" w:rsidR="00283D79" w:rsidRPr="00AB3B1D" w:rsidRDefault="00283D79" w:rsidP="00283D79">
            <w:pPr>
              <w:jc w:val="both"/>
              <w:rPr>
                <w:rFonts w:ascii="FrankRuehl" w:hAnsi="FrankRuehl" w:cs="FrankRuehl"/>
                <w:b/>
                <w:bCs/>
                <w:sz w:val="28"/>
                <w:szCs w:val="28"/>
                <w:rtl/>
              </w:rPr>
            </w:pPr>
            <w:r w:rsidRPr="00AB3B1D">
              <w:rPr>
                <w:rFonts w:ascii="FrankRuehl" w:hAnsi="FrankRuehl" w:cs="FrankRuehl" w:hint="cs"/>
                <w:b/>
                <w:bCs/>
                <w:sz w:val="28"/>
                <w:szCs w:val="28"/>
                <w:rtl/>
              </w:rPr>
              <w:t>תביעות ירושלים ואגף מס הכנסה</w:t>
            </w:r>
          </w:p>
        </w:tc>
        <w:tc>
          <w:tcPr>
            <w:tcW w:w="3771" w:type="dxa"/>
            <w:tcBorders>
              <w:top w:val="nil"/>
              <w:left w:val="nil"/>
              <w:bottom w:val="nil"/>
              <w:right w:val="nil"/>
            </w:tcBorders>
            <w:shd w:val="clear" w:color="auto" w:fill="auto"/>
          </w:tcPr>
          <w:p w14:paraId="0F4EF2D1" w14:textId="77777777" w:rsidR="00283D79" w:rsidRPr="00AB3B1D" w:rsidRDefault="00283D79" w:rsidP="00283D79">
            <w:pPr>
              <w:jc w:val="right"/>
              <w:rPr>
                <w:rFonts w:ascii="FrankRuehl" w:hAnsi="FrankRuehl" w:cs="FrankRuehl"/>
                <w:b/>
                <w:bCs/>
                <w:sz w:val="28"/>
                <w:szCs w:val="28"/>
                <w:rtl/>
              </w:rPr>
            </w:pPr>
            <w:r w:rsidRPr="00AB3B1D">
              <w:rPr>
                <w:rFonts w:ascii="FrankRuehl" w:hAnsi="FrankRuehl" w:cs="FrankRuehl"/>
                <w:b/>
                <w:bCs/>
                <w:sz w:val="28"/>
                <w:szCs w:val="28"/>
                <w:rtl/>
              </w:rPr>
              <w:t>המאשימה</w:t>
            </w:r>
          </w:p>
        </w:tc>
      </w:tr>
      <w:tr w:rsidR="00283D79" w:rsidRPr="00AB3B1D" w14:paraId="7AFFBB3D" w14:textId="77777777" w:rsidTr="00283D79">
        <w:trPr>
          <w:trHeight w:val="355"/>
          <w:jc w:val="center"/>
        </w:trPr>
        <w:tc>
          <w:tcPr>
            <w:tcW w:w="923" w:type="dxa"/>
            <w:tcBorders>
              <w:top w:val="nil"/>
              <w:left w:val="nil"/>
              <w:bottom w:val="nil"/>
              <w:right w:val="nil"/>
            </w:tcBorders>
            <w:shd w:val="clear" w:color="auto" w:fill="auto"/>
          </w:tcPr>
          <w:p w14:paraId="5EFC8E66" w14:textId="77777777" w:rsidR="00283D79" w:rsidRPr="00AB3B1D" w:rsidRDefault="00283D79" w:rsidP="00283D79">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9EFC2F0" w14:textId="77777777" w:rsidR="00283D79" w:rsidRPr="00AB3B1D" w:rsidRDefault="00283D79" w:rsidP="00283D79">
            <w:pPr>
              <w:jc w:val="center"/>
              <w:rPr>
                <w:rFonts w:ascii="FrankRuehl" w:hAnsi="FrankRuehl" w:cs="FrankRuehl"/>
                <w:b/>
                <w:bCs/>
                <w:sz w:val="28"/>
                <w:szCs w:val="28"/>
                <w:rtl/>
              </w:rPr>
            </w:pPr>
          </w:p>
          <w:p w14:paraId="1E162989" w14:textId="77777777" w:rsidR="00283D79" w:rsidRPr="00AB3B1D" w:rsidRDefault="00283D79" w:rsidP="00283D79">
            <w:pPr>
              <w:jc w:val="center"/>
              <w:rPr>
                <w:rFonts w:ascii="FrankRuehl" w:hAnsi="FrankRuehl" w:cs="FrankRuehl"/>
                <w:b/>
                <w:bCs/>
                <w:sz w:val="28"/>
                <w:szCs w:val="28"/>
                <w:rtl/>
              </w:rPr>
            </w:pPr>
            <w:r w:rsidRPr="00AB3B1D">
              <w:rPr>
                <w:rFonts w:ascii="FrankRuehl" w:hAnsi="FrankRuehl" w:cs="FrankRuehl"/>
                <w:b/>
                <w:bCs/>
                <w:sz w:val="28"/>
                <w:szCs w:val="28"/>
                <w:rtl/>
              </w:rPr>
              <w:t>נגד</w:t>
            </w:r>
          </w:p>
          <w:p w14:paraId="53443706" w14:textId="77777777" w:rsidR="00283D79" w:rsidRPr="00AB3B1D" w:rsidRDefault="00283D79" w:rsidP="00283D79">
            <w:pPr>
              <w:jc w:val="both"/>
              <w:rPr>
                <w:rFonts w:ascii="FrankRuehl" w:hAnsi="FrankRuehl" w:cs="FrankRuehl"/>
                <w:b/>
                <w:bCs/>
                <w:sz w:val="28"/>
                <w:szCs w:val="28"/>
              </w:rPr>
            </w:pPr>
          </w:p>
        </w:tc>
      </w:tr>
      <w:tr w:rsidR="00283D79" w:rsidRPr="00AB3B1D" w14:paraId="4CA3F0C7" w14:textId="77777777" w:rsidTr="00283D79">
        <w:trPr>
          <w:trHeight w:val="355"/>
          <w:jc w:val="center"/>
        </w:trPr>
        <w:tc>
          <w:tcPr>
            <w:tcW w:w="923" w:type="dxa"/>
            <w:tcBorders>
              <w:top w:val="nil"/>
              <w:left w:val="nil"/>
              <w:bottom w:val="nil"/>
              <w:right w:val="nil"/>
            </w:tcBorders>
            <w:shd w:val="clear" w:color="auto" w:fill="auto"/>
          </w:tcPr>
          <w:p w14:paraId="3FBF201A" w14:textId="77777777" w:rsidR="00283D79" w:rsidRPr="00AB3B1D" w:rsidRDefault="00283D79" w:rsidP="00CE6ACA">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23F528C" w14:textId="77777777" w:rsidR="00283D79" w:rsidRPr="00AB3B1D" w:rsidRDefault="00283D79" w:rsidP="00CE6ACA">
            <w:pPr>
              <w:rPr>
                <w:rFonts w:ascii="FrankRuehl" w:hAnsi="FrankRuehl" w:cs="FrankRuehl"/>
                <w:b/>
                <w:bCs/>
                <w:sz w:val="28"/>
                <w:szCs w:val="28"/>
                <w:rtl/>
              </w:rPr>
            </w:pPr>
            <w:r w:rsidRPr="00AB3B1D">
              <w:rPr>
                <w:rFonts w:ascii="FrankRuehl" w:hAnsi="FrankRuehl" w:cs="FrankRuehl"/>
                <w:b/>
                <w:bCs/>
                <w:sz w:val="28"/>
                <w:szCs w:val="28"/>
                <w:rtl/>
              </w:rPr>
              <w:t xml:space="preserve">יוסף טבול </w:t>
            </w:r>
            <w:r w:rsidRPr="00AB3B1D">
              <w:rPr>
                <w:rFonts w:ascii="FrankRuehl" w:hAnsi="FrankRuehl" w:cs="FrankRuehl" w:hint="cs"/>
                <w:b/>
                <w:bCs/>
                <w:sz w:val="28"/>
                <w:szCs w:val="28"/>
                <w:rtl/>
              </w:rPr>
              <w:t xml:space="preserve"> </w:t>
            </w:r>
          </w:p>
        </w:tc>
        <w:tc>
          <w:tcPr>
            <w:tcW w:w="3771" w:type="dxa"/>
            <w:tcBorders>
              <w:top w:val="nil"/>
              <w:left w:val="nil"/>
              <w:bottom w:val="nil"/>
              <w:right w:val="nil"/>
            </w:tcBorders>
            <w:shd w:val="clear" w:color="auto" w:fill="auto"/>
          </w:tcPr>
          <w:p w14:paraId="724E9B2D" w14:textId="77777777" w:rsidR="00283D79" w:rsidRPr="00AB3B1D" w:rsidRDefault="00283D79" w:rsidP="00283D79">
            <w:pPr>
              <w:jc w:val="right"/>
              <w:rPr>
                <w:rFonts w:ascii="FrankRuehl" w:hAnsi="FrankRuehl" w:cs="FrankRuehl"/>
                <w:b/>
                <w:bCs/>
                <w:sz w:val="28"/>
                <w:szCs w:val="28"/>
              </w:rPr>
            </w:pPr>
          </w:p>
        </w:tc>
      </w:tr>
      <w:tr w:rsidR="00283D79" w:rsidRPr="00AB3B1D" w14:paraId="75E05C51" w14:textId="77777777" w:rsidTr="00283D79">
        <w:trPr>
          <w:trHeight w:val="355"/>
          <w:jc w:val="center"/>
        </w:trPr>
        <w:tc>
          <w:tcPr>
            <w:tcW w:w="923" w:type="dxa"/>
            <w:tcBorders>
              <w:top w:val="nil"/>
              <w:left w:val="nil"/>
              <w:bottom w:val="nil"/>
              <w:right w:val="nil"/>
            </w:tcBorders>
            <w:shd w:val="clear" w:color="auto" w:fill="auto"/>
          </w:tcPr>
          <w:p w14:paraId="4858DDA1" w14:textId="77777777" w:rsidR="00283D79" w:rsidRPr="00AB3B1D" w:rsidRDefault="00283D79" w:rsidP="00283D79">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143B5371" w14:textId="77777777" w:rsidR="00283D79" w:rsidRPr="00AB3B1D" w:rsidRDefault="00283D79" w:rsidP="00283D79">
            <w:pPr>
              <w:jc w:val="both"/>
              <w:rPr>
                <w:rFonts w:ascii="FrankRuehl" w:hAnsi="FrankRuehl" w:cs="FrankRuehl"/>
                <w:b/>
                <w:bCs/>
                <w:sz w:val="28"/>
                <w:szCs w:val="28"/>
                <w:rtl/>
              </w:rPr>
            </w:pPr>
            <w:r w:rsidRPr="00AB3B1D">
              <w:rPr>
                <w:rFonts w:ascii="FrankRuehl" w:hAnsi="FrankRuehl" w:cs="FrankRuehl" w:hint="cs"/>
                <w:b/>
                <w:bCs/>
                <w:sz w:val="28"/>
                <w:szCs w:val="28"/>
                <w:rtl/>
              </w:rPr>
              <w:t>ע"י ב"כ עו"ד יהודה שושן ועו"ד ליזה זלטין</w:t>
            </w:r>
          </w:p>
        </w:tc>
        <w:tc>
          <w:tcPr>
            <w:tcW w:w="3771" w:type="dxa"/>
            <w:tcBorders>
              <w:top w:val="nil"/>
              <w:left w:val="nil"/>
              <w:bottom w:val="nil"/>
              <w:right w:val="nil"/>
            </w:tcBorders>
            <w:shd w:val="clear" w:color="auto" w:fill="auto"/>
          </w:tcPr>
          <w:p w14:paraId="42FCC362" w14:textId="77777777" w:rsidR="00283D79" w:rsidRPr="00AB3B1D" w:rsidRDefault="00283D79" w:rsidP="00283D79">
            <w:pPr>
              <w:jc w:val="right"/>
              <w:rPr>
                <w:rFonts w:ascii="FrankRuehl" w:hAnsi="FrankRuehl" w:cs="FrankRuehl"/>
                <w:b/>
                <w:bCs/>
                <w:sz w:val="28"/>
                <w:szCs w:val="28"/>
              </w:rPr>
            </w:pPr>
            <w:r w:rsidRPr="00AB3B1D">
              <w:rPr>
                <w:rFonts w:ascii="FrankRuehl" w:hAnsi="FrankRuehl" w:cs="FrankRuehl" w:hint="cs"/>
                <w:b/>
                <w:bCs/>
                <w:sz w:val="28"/>
                <w:szCs w:val="28"/>
                <w:rtl/>
              </w:rPr>
              <w:t>הנאשם</w:t>
            </w:r>
          </w:p>
        </w:tc>
      </w:tr>
    </w:tbl>
    <w:p w14:paraId="3B4287D6" w14:textId="77777777" w:rsidR="00A66AB1" w:rsidRDefault="00A66AB1" w:rsidP="00283D79">
      <w:pPr>
        <w:rPr>
          <w:rtl/>
        </w:rPr>
      </w:pPr>
      <w:bookmarkStart w:id="3" w:name="LawTable"/>
      <w:bookmarkEnd w:id="2"/>
      <w:bookmarkEnd w:id="3"/>
    </w:p>
    <w:p w14:paraId="0261F2B0" w14:textId="77777777" w:rsidR="00A66AB1" w:rsidRPr="00A66AB1" w:rsidRDefault="00A66AB1" w:rsidP="00A66AB1">
      <w:pPr>
        <w:spacing w:after="120" w:line="240" w:lineRule="exact"/>
        <w:ind w:left="283" w:hanging="283"/>
        <w:jc w:val="both"/>
        <w:rPr>
          <w:rFonts w:ascii="FrankRuehl" w:hAnsi="FrankRuehl" w:cs="FrankRuehl"/>
          <w:rtl/>
        </w:rPr>
      </w:pPr>
    </w:p>
    <w:p w14:paraId="02A80A88" w14:textId="77777777" w:rsidR="00A66AB1" w:rsidRPr="00A66AB1" w:rsidRDefault="00A66AB1" w:rsidP="00A66AB1">
      <w:pPr>
        <w:spacing w:after="120" w:line="240" w:lineRule="exact"/>
        <w:ind w:left="283" w:hanging="283"/>
        <w:jc w:val="both"/>
        <w:rPr>
          <w:rFonts w:ascii="FrankRuehl" w:hAnsi="FrankRuehl" w:cs="FrankRuehl"/>
          <w:rtl/>
        </w:rPr>
      </w:pPr>
      <w:r w:rsidRPr="00A66AB1">
        <w:rPr>
          <w:rFonts w:ascii="FrankRuehl" w:hAnsi="FrankRuehl" w:cs="FrankRuehl"/>
          <w:rtl/>
        </w:rPr>
        <w:t xml:space="preserve">חקיקה שאוזכרה: </w:t>
      </w:r>
    </w:p>
    <w:p w14:paraId="03A8A68E" w14:textId="77777777" w:rsidR="00A66AB1" w:rsidRPr="00A66AB1" w:rsidRDefault="00A66AB1" w:rsidP="00A66AB1">
      <w:pPr>
        <w:spacing w:after="120" w:line="240" w:lineRule="exact"/>
        <w:ind w:left="283" w:hanging="283"/>
        <w:jc w:val="both"/>
        <w:rPr>
          <w:rFonts w:ascii="FrankRuehl" w:hAnsi="FrankRuehl" w:cs="FrankRuehl"/>
          <w:rtl/>
        </w:rPr>
      </w:pPr>
      <w:hyperlink r:id="rId7" w:history="1">
        <w:r w:rsidRPr="00A66AB1">
          <w:rPr>
            <w:rFonts w:ascii="FrankRuehl" w:hAnsi="FrankRuehl" w:cs="FrankRuehl"/>
            <w:color w:val="0000FF"/>
            <w:u w:val="single"/>
            <w:rtl/>
          </w:rPr>
          <w:t>פקודת הסמים המסוכנים [נוסח חדש], תשל"ג-1973</w:t>
        </w:r>
      </w:hyperlink>
      <w:r w:rsidRPr="00A66AB1">
        <w:rPr>
          <w:rFonts w:ascii="FrankRuehl" w:hAnsi="FrankRuehl" w:cs="FrankRuehl"/>
          <w:rtl/>
        </w:rPr>
        <w:t xml:space="preserve">: סע'  </w:t>
      </w:r>
      <w:hyperlink r:id="rId8" w:history="1">
        <w:r w:rsidRPr="00A66AB1">
          <w:rPr>
            <w:rFonts w:ascii="FrankRuehl" w:hAnsi="FrankRuehl" w:cs="FrankRuehl"/>
            <w:color w:val="0000FF"/>
            <w:u w:val="single"/>
            <w:rtl/>
          </w:rPr>
          <w:t>7.א.</w:t>
        </w:r>
      </w:hyperlink>
      <w:r w:rsidRPr="00A66AB1">
        <w:rPr>
          <w:rFonts w:ascii="FrankRuehl" w:hAnsi="FrankRuehl" w:cs="FrankRuehl"/>
          <w:rtl/>
        </w:rPr>
        <w:t xml:space="preserve">, </w:t>
      </w:r>
      <w:hyperlink r:id="rId9" w:history="1">
        <w:r w:rsidRPr="00A66AB1">
          <w:rPr>
            <w:rFonts w:ascii="FrankRuehl" w:hAnsi="FrankRuehl" w:cs="FrankRuehl"/>
            <w:color w:val="0000FF"/>
            <w:u w:val="single"/>
            <w:rtl/>
          </w:rPr>
          <w:t>7.ג</w:t>
        </w:r>
      </w:hyperlink>
    </w:p>
    <w:p w14:paraId="780A40F6" w14:textId="77777777" w:rsidR="00A66AB1" w:rsidRPr="00A66AB1" w:rsidRDefault="00A66AB1" w:rsidP="00A66AB1">
      <w:pPr>
        <w:spacing w:after="120" w:line="240" w:lineRule="exact"/>
        <w:ind w:left="283" w:hanging="283"/>
        <w:jc w:val="both"/>
        <w:rPr>
          <w:rFonts w:ascii="FrankRuehl" w:hAnsi="FrankRuehl" w:cs="FrankRuehl"/>
          <w:rtl/>
        </w:rPr>
      </w:pPr>
      <w:hyperlink r:id="rId10" w:history="1">
        <w:r w:rsidRPr="00A66AB1">
          <w:rPr>
            <w:rFonts w:ascii="FrankRuehl" w:hAnsi="FrankRuehl" w:cs="FrankRuehl"/>
            <w:color w:val="0000FF"/>
            <w:u w:val="single"/>
            <w:rtl/>
          </w:rPr>
          <w:t>חוק מס ערך מוסף, תשל"ו-1975</w:t>
        </w:r>
      </w:hyperlink>
      <w:r w:rsidRPr="00A66AB1">
        <w:rPr>
          <w:rFonts w:ascii="FrankRuehl" w:hAnsi="FrankRuehl" w:cs="FrankRuehl"/>
          <w:rtl/>
        </w:rPr>
        <w:t xml:space="preserve">: סע'  </w:t>
      </w:r>
      <w:hyperlink r:id="rId11" w:history="1">
        <w:r w:rsidRPr="00A66AB1">
          <w:rPr>
            <w:rFonts w:ascii="FrankRuehl" w:hAnsi="FrankRuehl" w:cs="FrankRuehl"/>
            <w:color w:val="0000FF"/>
            <w:u w:val="single"/>
            <w:rtl/>
          </w:rPr>
          <w:t>114(א)(14)</w:t>
        </w:r>
      </w:hyperlink>
    </w:p>
    <w:p w14:paraId="3C6B1C76" w14:textId="77777777" w:rsidR="00A66AB1" w:rsidRPr="00A66AB1" w:rsidRDefault="00A66AB1" w:rsidP="00A66AB1">
      <w:pPr>
        <w:spacing w:after="120" w:line="240" w:lineRule="exact"/>
        <w:ind w:left="283" w:hanging="283"/>
        <w:jc w:val="both"/>
        <w:rPr>
          <w:rFonts w:ascii="FrankRuehl" w:hAnsi="FrankRuehl" w:cs="FrankRuehl"/>
          <w:rtl/>
        </w:rPr>
      </w:pPr>
      <w:hyperlink r:id="rId12" w:history="1">
        <w:r w:rsidRPr="00A66AB1">
          <w:rPr>
            <w:rFonts w:ascii="FrankRuehl" w:hAnsi="FrankRuehl" w:cs="FrankRuehl"/>
            <w:color w:val="0000FF"/>
            <w:u w:val="single"/>
            <w:rtl/>
          </w:rPr>
          <w:t>חוק העונשין, תשל"ז-1977</w:t>
        </w:r>
      </w:hyperlink>
      <w:r w:rsidRPr="00A66AB1">
        <w:rPr>
          <w:rFonts w:ascii="FrankRuehl" w:hAnsi="FrankRuehl" w:cs="FrankRuehl"/>
          <w:rtl/>
        </w:rPr>
        <w:t xml:space="preserve">: סע'  </w:t>
      </w:r>
      <w:hyperlink r:id="rId13" w:history="1">
        <w:r w:rsidRPr="00A66AB1">
          <w:rPr>
            <w:rFonts w:ascii="FrankRuehl" w:hAnsi="FrankRuehl" w:cs="FrankRuehl"/>
            <w:color w:val="0000FF"/>
            <w:u w:val="single"/>
            <w:rtl/>
          </w:rPr>
          <w:t>40ט'</w:t>
        </w:r>
      </w:hyperlink>
      <w:r w:rsidRPr="00A66AB1">
        <w:rPr>
          <w:rFonts w:ascii="FrankRuehl" w:hAnsi="FrankRuehl" w:cs="FrankRuehl"/>
          <w:rtl/>
        </w:rPr>
        <w:t xml:space="preserve">, </w:t>
      </w:r>
      <w:hyperlink r:id="rId14" w:history="1">
        <w:r w:rsidRPr="00A66AB1">
          <w:rPr>
            <w:rFonts w:ascii="FrankRuehl" w:hAnsi="FrankRuehl" w:cs="FrankRuehl"/>
            <w:color w:val="0000FF"/>
            <w:u w:val="single"/>
            <w:rtl/>
          </w:rPr>
          <w:t>40יא</w:t>
        </w:r>
      </w:hyperlink>
    </w:p>
    <w:p w14:paraId="742FA7AA" w14:textId="77777777" w:rsidR="00A66AB1" w:rsidRPr="00A66AB1" w:rsidRDefault="00A66AB1" w:rsidP="00A66AB1">
      <w:pPr>
        <w:spacing w:after="120" w:line="240" w:lineRule="exact"/>
        <w:ind w:left="283" w:hanging="283"/>
        <w:jc w:val="both"/>
        <w:rPr>
          <w:rFonts w:ascii="FrankRuehl" w:hAnsi="FrankRuehl" w:cs="FrankRuehl"/>
          <w:rtl/>
        </w:rPr>
      </w:pPr>
    </w:p>
    <w:p w14:paraId="63402BED" w14:textId="77777777" w:rsidR="00A66AB1" w:rsidRPr="00A66AB1" w:rsidRDefault="00A66AB1" w:rsidP="00283D79">
      <w:pPr>
        <w:rPr>
          <w:rtl/>
        </w:rPr>
      </w:pPr>
      <w:bookmarkStart w:id="4" w:name="LawTable_End"/>
      <w:bookmarkEnd w:id="4"/>
    </w:p>
    <w:p w14:paraId="2FE21703" w14:textId="77777777" w:rsidR="00AB3B1D" w:rsidRPr="00AB3B1D" w:rsidRDefault="00AB3B1D" w:rsidP="00283D79">
      <w:pPr>
        <w:rPr>
          <w:rtl/>
        </w:rPr>
      </w:pPr>
    </w:p>
    <w:p w14:paraId="0F99A7DB" w14:textId="77777777" w:rsidR="00AB3B1D" w:rsidRPr="00AB3B1D" w:rsidRDefault="00AB3B1D" w:rsidP="00283D79">
      <w:pPr>
        <w:rPr>
          <w:rtl/>
        </w:rPr>
      </w:pPr>
    </w:p>
    <w:p w14:paraId="14C94744" w14:textId="77777777" w:rsidR="00283D79" w:rsidRPr="00AB3B1D" w:rsidRDefault="00283D79" w:rsidP="00283D7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3D79" w14:paraId="6D7652A2" w14:textId="77777777" w:rsidTr="00283D79">
        <w:trPr>
          <w:trHeight w:val="355"/>
          <w:jc w:val="center"/>
        </w:trPr>
        <w:tc>
          <w:tcPr>
            <w:tcW w:w="8820" w:type="dxa"/>
            <w:tcBorders>
              <w:top w:val="nil"/>
              <w:left w:val="nil"/>
              <w:bottom w:val="nil"/>
              <w:right w:val="nil"/>
            </w:tcBorders>
            <w:shd w:val="clear" w:color="auto" w:fill="auto"/>
          </w:tcPr>
          <w:p w14:paraId="08BFB2DB" w14:textId="77777777" w:rsidR="00AB3B1D" w:rsidRPr="00AB3B1D" w:rsidRDefault="00AB3B1D" w:rsidP="00AB3B1D">
            <w:pPr>
              <w:jc w:val="center"/>
              <w:rPr>
                <w:rFonts w:ascii="Arial" w:hAnsi="Arial" w:cs="FrankRuehl"/>
                <w:b/>
                <w:bCs/>
                <w:sz w:val="32"/>
                <w:szCs w:val="32"/>
                <w:u w:val="single"/>
                <w:rtl/>
              </w:rPr>
            </w:pPr>
            <w:bookmarkStart w:id="5" w:name="PsakDin" w:colFirst="0" w:colLast="0"/>
            <w:bookmarkEnd w:id="0"/>
            <w:r w:rsidRPr="00AB3B1D">
              <w:rPr>
                <w:rFonts w:ascii="Arial" w:hAnsi="Arial" w:cs="FrankRuehl"/>
                <w:b/>
                <w:bCs/>
                <w:sz w:val="32"/>
                <w:szCs w:val="32"/>
                <w:u w:val="single"/>
                <w:rtl/>
              </w:rPr>
              <w:t>גזר דין</w:t>
            </w:r>
          </w:p>
          <w:p w14:paraId="3D3D230C" w14:textId="77777777" w:rsidR="00283D79" w:rsidRPr="00AB3B1D" w:rsidRDefault="00283D79" w:rsidP="00AB3B1D">
            <w:pPr>
              <w:jc w:val="center"/>
              <w:rPr>
                <w:rFonts w:ascii="Arial" w:hAnsi="Arial" w:cs="FrankRuehl"/>
                <w:bCs/>
                <w:sz w:val="32"/>
                <w:szCs w:val="32"/>
                <w:u w:val="single"/>
                <w:rtl/>
              </w:rPr>
            </w:pPr>
          </w:p>
        </w:tc>
      </w:tr>
      <w:bookmarkEnd w:id="5"/>
    </w:tbl>
    <w:p w14:paraId="6F4CF16E" w14:textId="77777777" w:rsidR="00283D79" w:rsidRPr="00B05847" w:rsidRDefault="00283D79" w:rsidP="00283D79">
      <w:pPr>
        <w:rPr>
          <w:rFonts w:ascii="Arial" w:hAnsi="Arial"/>
          <w:rtl/>
        </w:rPr>
      </w:pPr>
    </w:p>
    <w:p w14:paraId="75D70E68" w14:textId="77777777" w:rsidR="00283D79" w:rsidRPr="00B05847" w:rsidRDefault="00283D79" w:rsidP="00283D79">
      <w:pPr>
        <w:rPr>
          <w:rFonts w:ascii="Arial" w:hAnsi="Arial"/>
          <w:rtl/>
        </w:rPr>
      </w:pPr>
    </w:p>
    <w:p w14:paraId="565098F3" w14:textId="77777777" w:rsidR="00283D79" w:rsidRPr="00CB2615" w:rsidRDefault="00283D79" w:rsidP="00283D79">
      <w:pPr>
        <w:spacing w:line="360" w:lineRule="auto"/>
        <w:jc w:val="both"/>
        <w:rPr>
          <w:rFonts w:ascii="FrankRuehl" w:hAnsi="FrankRuehl" w:cs="FrankRuehl"/>
          <w:b/>
          <w:bCs/>
          <w:sz w:val="28"/>
          <w:szCs w:val="28"/>
          <w:u w:val="single"/>
          <w:rtl/>
        </w:rPr>
      </w:pPr>
      <w:r w:rsidRPr="00CB2615">
        <w:rPr>
          <w:rFonts w:ascii="FrankRuehl" w:hAnsi="FrankRuehl" w:cs="FrankRuehl"/>
          <w:b/>
          <w:bCs/>
          <w:sz w:val="28"/>
          <w:szCs w:val="28"/>
          <w:u w:val="single"/>
          <w:rtl/>
        </w:rPr>
        <w:t>כתבי האישום</w:t>
      </w:r>
    </w:p>
    <w:p w14:paraId="6D089524" w14:textId="77777777" w:rsidR="00283D79" w:rsidRDefault="00283D79" w:rsidP="00283D79">
      <w:pPr>
        <w:spacing w:line="360" w:lineRule="auto"/>
        <w:jc w:val="both"/>
        <w:rPr>
          <w:rFonts w:ascii="FrankRuehl" w:hAnsi="FrankRuehl" w:cs="FrankRuehl"/>
          <w:sz w:val="28"/>
          <w:szCs w:val="28"/>
          <w:rtl/>
        </w:rPr>
      </w:pPr>
      <w:bookmarkStart w:id="6" w:name="ABSTRACT_START"/>
      <w:bookmarkEnd w:id="6"/>
      <w:r w:rsidRPr="00CB2615">
        <w:rPr>
          <w:rFonts w:ascii="FrankRuehl" w:hAnsi="FrankRuehl" w:cs="FrankRuehl"/>
          <w:sz w:val="28"/>
          <w:szCs w:val="28"/>
          <w:rtl/>
        </w:rPr>
        <w:t>הנאשם שלפניי הודה והורשע בביצוע עבירות המפורטות בשני כתבי אישום, במסגרת שני תיקים, כפי שיפורט להלן, וזאת מ</w:t>
      </w:r>
      <w:r>
        <w:rPr>
          <w:rFonts w:ascii="FrankRuehl" w:hAnsi="FrankRuehl" w:cs="FrankRuehl"/>
          <w:sz w:val="28"/>
          <w:szCs w:val="28"/>
          <w:rtl/>
        </w:rPr>
        <w:t>בלי שהצדדים הגיעו להסכמה עונשית</w:t>
      </w:r>
      <w:r>
        <w:rPr>
          <w:rFonts w:ascii="FrankRuehl" w:hAnsi="FrankRuehl" w:cs="FrankRuehl" w:hint="cs"/>
          <w:sz w:val="28"/>
          <w:szCs w:val="28"/>
          <w:rtl/>
        </w:rPr>
        <w:t>:</w:t>
      </w:r>
    </w:p>
    <w:p w14:paraId="7D4E715F" w14:textId="77777777" w:rsidR="00283D79" w:rsidRDefault="00283D79" w:rsidP="00283D79">
      <w:pPr>
        <w:spacing w:line="360" w:lineRule="auto"/>
        <w:jc w:val="both"/>
        <w:rPr>
          <w:rFonts w:ascii="FrankRuehl" w:hAnsi="FrankRuehl" w:cs="FrankRuehl"/>
          <w:sz w:val="28"/>
          <w:szCs w:val="28"/>
          <w:u w:val="single"/>
          <w:rtl/>
        </w:rPr>
      </w:pPr>
    </w:p>
    <w:bookmarkStart w:id="7" w:name="ABSTRACT_END"/>
    <w:bookmarkEnd w:id="7"/>
    <w:p w14:paraId="45604DE9" w14:textId="77777777" w:rsidR="00283D79" w:rsidRDefault="00AB3B1D" w:rsidP="00283D79">
      <w:pPr>
        <w:spacing w:line="360" w:lineRule="auto"/>
        <w:jc w:val="both"/>
        <w:rPr>
          <w:rFonts w:ascii="FrankRuehl" w:hAnsi="FrankRuehl" w:cs="FrankRuehl"/>
          <w:sz w:val="28"/>
          <w:szCs w:val="28"/>
          <w:rtl/>
        </w:rPr>
      </w:pPr>
      <w:r w:rsidRPr="00AB3B1D">
        <w:rPr>
          <w:rFonts w:ascii="FrankRuehl" w:hAnsi="FrankRuehl" w:cs="FrankRuehl"/>
          <w:color w:val="0000FF"/>
          <w:sz w:val="28"/>
          <w:szCs w:val="28"/>
          <w:u w:val="single"/>
          <w:rtl/>
        </w:rPr>
        <w:fldChar w:fldCharType="begin"/>
      </w:r>
      <w:r w:rsidRPr="00AB3B1D">
        <w:rPr>
          <w:rFonts w:ascii="FrankRuehl" w:hAnsi="FrankRuehl" w:cs="FrankRuehl"/>
          <w:color w:val="0000FF"/>
          <w:sz w:val="28"/>
          <w:szCs w:val="28"/>
          <w:u w:val="single"/>
          <w:rtl/>
        </w:rPr>
        <w:instrText xml:space="preserve"> </w:instrText>
      </w:r>
      <w:r w:rsidRPr="00AB3B1D">
        <w:rPr>
          <w:rFonts w:ascii="FrankRuehl" w:hAnsi="FrankRuehl" w:cs="FrankRuehl"/>
          <w:color w:val="0000FF"/>
          <w:sz w:val="28"/>
          <w:szCs w:val="28"/>
          <w:u w:val="single"/>
        </w:rPr>
        <w:instrText xml:space="preserve">HYPERLINK </w:instrText>
      </w:r>
      <w:r w:rsidRPr="00AB3B1D">
        <w:rPr>
          <w:rFonts w:ascii="FrankRuehl" w:hAnsi="FrankRuehl" w:cs="FrankRuehl"/>
          <w:color w:val="0000FF"/>
          <w:sz w:val="28"/>
          <w:szCs w:val="28"/>
          <w:u w:val="single"/>
          <w:rtl/>
        </w:rPr>
        <w:instrText>"</w:instrText>
      </w:r>
      <w:r w:rsidRPr="00AB3B1D">
        <w:rPr>
          <w:rFonts w:ascii="FrankRuehl" w:hAnsi="FrankRuehl" w:cs="FrankRuehl"/>
          <w:color w:val="0000FF"/>
          <w:sz w:val="28"/>
          <w:szCs w:val="28"/>
          <w:u w:val="single"/>
        </w:rPr>
        <w:instrText>http://www.nevo.co.il/case/23868105"</w:instrText>
      </w:r>
      <w:r w:rsidRPr="00AB3B1D">
        <w:rPr>
          <w:rFonts w:ascii="FrankRuehl" w:hAnsi="FrankRuehl" w:cs="FrankRuehl"/>
          <w:color w:val="0000FF"/>
          <w:sz w:val="28"/>
          <w:szCs w:val="28"/>
          <w:u w:val="single"/>
          <w:rtl/>
        </w:rPr>
        <w:instrText xml:space="preserve"> </w:instrText>
      </w:r>
      <w:r w:rsidRPr="00AB3B1D">
        <w:rPr>
          <w:rFonts w:ascii="FrankRuehl" w:hAnsi="FrankRuehl" w:cs="FrankRuehl"/>
          <w:color w:val="0000FF"/>
          <w:sz w:val="28"/>
          <w:szCs w:val="28"/>
          <w:u w:val="single"/>
          <w:rtl/>
        </w:rPr>
      </w:r>
      <w:r w:rsidRPr="00AB3B1D">
        <w:rPr>
          <w:rFonts w:ascii="FrankRuehl" w:hAnsi="FrankRuehl" w:cs="FrankRuehl"/>
          <w:color w:val="0000FF"/>
          <w:sz w:val="28"/>
          <w:szCs w:val="28"/>
          <w:u w:val="single"/>
          <w:rtl/>
        </w:rPr>
        <w:fldChar w:fldCharType="separate"/>
      </w:r>
      <w:r w:rsidRPr="00AB3B1D">
        <w:rPr>
          <w:rFonts w:ascii="FrankRuehl" w:hAnsi="FrankRuehl" w:cs="FrankRuehl"/>
          <w:color w:val="0000FF"/>
          <w:sz w:val="28"/>
          <w:szCs w:val="28"/>
          <w:u w:val="single"/>
          <w:rtl/>
        </w:rPr>
        <w:t>ת"פ 27340-04-18</w:t>
      </w:r>
      <w:r w:rsidRPr="00AB3B1D">
        <w:rPr>
          <w:rFonts w:ascii="FrankRuehl" w:hAnsi="FrankRuehl" w:cs="FrankRuehl"/>
          <w:color w:val="0000FF"/>
          <w:sz w:val="28"/>
          <w:szCs w:val="28"/>
          <w:u w:val="single"/>
          <w:rtl/>
        </w:rPr>
        <w:fldChar w:fldCharType="end"/>
      </w:r>
      <w:r w:rsidR="00283D79">
        <w:rPr>
          <w:rFonts w:ascii="FrankRuehl" w:hAnsi="FrankRuehl" w:cs="FrankRuehl" w:hint="cs"/>
          <w:sz w:val="28"/>
          <w:szCs w:val="28"/>
          <w:rtl/>
        </w:rPr>
        <w:t xml:space="preserve"> (להלן - </w:t>
      </w:r>
      <w:r w:rsidR="00283D79" w:rsidRPr="006840A2">
        <w:rPr>
          <w:rFonts w:ascii="FrankRuehl" w:hAnsi="FrankRuehl" w:cs="FrankRuehl" w:hint="cs"/>
          <w:b/>
          <w:bCs/>
          <w:sz w:val="28"/>
          <w:szCs w:val="28"/>
          <w:rtl/>
        </w:rPr>
        <w:t>תיק הסמים</w:t>
      </w:r>
      <w:r w:rsidR="00283D79">
        <w:rPr>
          <w:rFonts w:ascii="FrankRuehl" w:hAnsi="FrankRuehl" w:cs="FrankRuehl" w:hint="cs"/>
          <w:sz w:val="28"/>
          <w:szCs w:val="28"/>
          <w:rtl/>
        </w:rPr>
        <w:t xml:space="preserve">) </w:t>
      </w:r>
      <w:r w:rsidR="00283D79">
        <w:rPr>
          <w:rFonts w:ascii="FrankRuehl" w:hAnsi="FrankRuehl" w:cs="FrankRuehl"/>
          <w:sz w:val="28"/>
          <w:szCs w:val="28"/>
          <w:rtl/>
        </w:rPr>
        <w:t>–</w:t>
      </w:r>
      <w:r w:rsidR="00283D79">
        <w:rPr>
          <w:rFonts w:ascii="FrankRuehl" w:hAnsi="FrankRuehl" w:cs="FrankRuehl" w:hint="cs"/>
          <w:sz w:val="28"/>
          <w:szCs w:val="28"/>
          <w:rtl/>
        </w:rPr>
        <w:t xml:space="preserve"> מעובדות כתב האישום עולה, כי הנאשם החזיק בביתו בירושלים סם מסוג קוקאין במשקל 19.96 גרם נטו, שלא לצריכתו העצמית, ועל-כן הודה והורשע </w:t>
      </w:r>
      <w:r w:rsidR="00283D79">
        <w:rPr>
          <w:rFonts w:ascii="FrankRuehl" w:hAnsi="FrankRuehl" w:cs="FrankRuehl" w:hint="cs"/>
          <w:sz w:val="28"/>
          <w:szCs w:val="28"/>
          <w:rtl/>
        </w:rPr>
        <w:lastRenderedPageBreak/>
        <w:t xml:space="preserve">בביצוע עבירה של החזקת סם שלא לצריכה עצמית, לפי </w:t>
      </w:r>
      <w:hyperlink r:id="rId15" w:history="1">
        <w:r w:rsidR="00A66AB1" w:rsidRPr="00A66AB1">
          <w:rPr>
            <w:rFonts w:ascii="FrankRuehl" w:hAnsi="FrankRuehl" w:cs="FrankRuehl"/>
            <w:color w:val="0000FF"/>
            <w:sz w:val="28"/>
            <w:szCs w:val="28"/>
            <w:u w:val="single"/>
            <w:rtl/>
          </w:rPr>
          <w:t>סעיפים 7(א)+(ג)</w:t>
        </w:r>
      </w:hyperlink>
      <w:r w:rsidR="00283D79">
        <w:rPr>
          <w:rFonts w:ascii="FrankRuehl" w:hAnsi="FrankRuehl" w:cs="FrankRuehl" w:hint="cs"/>
          <w:sz w:val="28"/>
          <w:szCs w:val="28"/>
          <w:rtl/>
        </w:rPr>
        <w:t xml:space="preserve"> רישא ל</w:t>
      </w:r>
      <w:hyperlink r:id="rId16" w:history="1">
        <w:r w:rsidRPr="00AB3B1D">
          <w:rPr>
            <w:rFonts w:ascii="FrankRuehl" w:hAnsi="FrankRuehl" w:cs="FrankRuehl"/>
            <w:color w:val="0000FF"/>
            <w:sz w:val="28"/>
            <w:szCs w:val="28"/>
            <w:u w:val="single"/>
            <w:rtl/>
          </w:rPr>
          <w:t>פקודת הסמים המסוכנים</w:t>
        </w:r>
      </w:hyperlink>
      <w:r w:rsidR="00283D79">
        <w:rPr>
          <w:rFonts w:ascii="FrankRuehl" w:hAnsi="FrankRuehl" w:cs="FrankRuehl" w:hint="cs"/>
          <w:sz w:val="28"/>
          <w:szCs w:val="28"/>
          <w:rtl/>
        </w:rPr>
        <w:t>.</w:t>
      </w:r>
    </w:p>
    <w:p w14:paraId="1A99BBFD" w14:textId="77777777" w:rsidR="00283D79" w:rsidRDefault="00283D79" w:rsidP="00283D79">
      <w:pPr>
        <w:spacing w:line="360" w:lineRule="auto"/>
        <w:jc w:val="both"/>
        <w:rPr>
          <w:rFonts w:ascii="FrankRuehl" w:hAnsi="FrankRuehl" w:cs="FrankRuehl"/>
          <w:sz w:val="28"/>
          <w:szCs w:val="28"/>
          <w:rtl/>
        </w:rPr>
      </w:pPr>
    </w:p>
    <w:p w14:paraId="16CD924F" w14:textId="77777777" w:rsidR="00283D79" w:rsidRDefault="00AB3B1D" w:rsidP="00283D79">
      <w:pPr>
        <w:spacing w:line="360" w:lineRule="auto"/>
        <w:jc w:val="both"/>
        <w:rPr>
          <w:rFonts w:ascii="FrankRuehl" w:hAnsi="FrankRuehl" w:cs="FrankRuehl"/>
          <w:sz w:val="28"/>
          <w:szCs w:val="28"/>
          <w:rtl/>
        </w:rPr>
      </w:pPr>
      <w:hyperlink r:id="rId17" w:history="1">
        <w:r w:rsidRPr="00AB3B1D">
          <w:rPr>
            <w:rFonts w:ascii="FrankRuehl" w:hAnsi="FrankRuehl" w:cs="FrankRuehl"/>
            <w:color w:val="0000FF"/>
            <w:sz w:val="28"/>
            <w:szCs w:val="28"/>
            <w:u w:val="single"/>
            <w:rtl/>
          </w:rPr>
          <w:t>ת"פ 65985-03-17</w:t>
        </w:r>
      </w:hyperlink>
      <w:r w:rsidR="00283D79">
        <w:rPr>
          <w:rFonts w:ascii="FrankRuehl" w:hAnsi="FrankRuehl" w:cs="FrankRuehl" w:hint="cs"/>
          <w:sz w:val="28"/>
          <w:szCs w:val="28"/>
          <w:rtl/>
        </w:rPr>
        <w:t xml:space="preserve"> (להלן </w:t>
      </w:r>
      <w:r w:rsidR="00283D79">
        <w:rPr>
          <w:rFonts w:ascii="FrankRuehl" w:hAnsi="FrankRuehl" w:cs="FrankRuehl"/>
          <w:sz w:val="28"/>
          <w:szCs w:val="28"/>
          <w:rtl/>
        </w:rPr>
        <w:t>–</w:t>
      </w:r>
      <w:r w:rsidR="00283D79">
        <w:rPr>
          <w:rFonts w:ascii="FrankRuehl" w:hAnsi="FrankRuehl" w:cs="FrankRuehl" w:hint="cs"/>
          <w:sz w:val="28"/>
          <w:szCs w:val="28"/>
          <w:rtl/>
        </w:rPr>
        <w:t xml:space="preserve"> </w:t>
      </w:r>
      <w:r w:rsidR="00283D79" w:rsidRPr="006840A2">
        <w:rPr>
          <w:rFonts w:ascii="FrankRuehl" w:hAnsi="FrankRuehl" w:cs="FrankRuehl" w:hint="cs"/>
          <w:b/>
          <w:bCs/>
          <w:sz w:val="28"/>
          <w:szCs w:val="28"/>
          <w:rtl/>
        </w:rPr>
        <w:t>תיק המסים</w:t>
      </w:r>
      <w:r w:rsidR="00283D79">
        <w:rPr>
          <w:rFonts w:ascii="FrankRuehl" w:hAnsi="FrankRuehl" w:cs="FrankRuehl" w:hint="cs"/>
          <w:sz w:val="28"/>
          <w:szCs w:val="28"/>
          <w:rtl/>
        </w:rPr>
        <w:t xml:space="preserve">) </w:t>
      </w:r>
      <w:r w:rsidR="00283D79">
        <w:rPr>
          <w:rFonts w:ascii="FrankRuehl" w:hAnsi="FrankRuehl" w:cs="FrankRuehl"/>
          <w:sz w:val="28"/>
          <w:szCs w:val="28"/>
          <w:rtl/>
        </w:rPr>
        <w:t>–</w:t>
      </w:r>
      <w:r w:rsidR="00283D79">
        <w:rPr>
          <w:rFonts w:ascii="FrankRuehl" w:hAnsi="FrankRuehl" w:cs="FrankRuehl" w:hint="cs"/>
          <w:sz w:val="28"/>
          <w:szCs w:val="28"/>
          <w:rtl/>
        </w:rPr>
        <w:t xml:space="preserve"> מעובדות כתב האישום עולה, כי הנאשם נרשם כקבלן ביצוע במע"מ ביום 1.5.2012. בין מרץ 2014 לאוגוסט 2015, הוציא הנאשם חשבוניות כשסכום המע"מ המצטבר בהן עומד על 195,290 ₪, ולמרות זאת, לא דיווח על כך לרשויות מע"מ ולא שילם את שיעור המע"מ במועד. בגין כך הודה והורשע הנאשם בביצוע 7 עבירות של אי-תשלום מס במועד בגין חשבונית שהוצאה, לפי </w:t>
      </w:r>
      <w:hyperlink r:id="rId18" w:history="1">
        <w:r w:rsidR="00A66AB1" w:rsidRPr="00A66AB1">
          <w:rPr>
            <w:rFonts w:ascii="FrankRuehl" w:hAnsi="FrankRuehl" w:cs="FrankRuehl"/>
            <w:color w:val="0000FF"/>
            <w:sz w:val="28"/>
            <w:szCs w:val="28"/>
            <w:u w:val="single"/>
            <w:rtl/>
          </w:rPr>
          <w:t>סעיף 114(א)(14)</w:t>
        </w:r>
      </w:hyperlink>
      <w:r w:rsidR="00283D79">
        <w:rPr>
          <w:rFonts w:ascii="FrankRuehl" w:hAnsi="FrankRuehl" w:cs="FrankRuehl" w:hint="cs"/>
          <w:sz w:val="28"/>
          <w:szCs w:val="28"/>
          <w:rtl/>
        </w:rPr>
        <w:t xml:space="preserve"> ל</w:t>
      </w:r>
      <w:hyperlink r:id="rId19" w:history="1">
        <w:r w:rsidRPr="00AB3B1D">
          <w:rPr>
            <w:rFonts w:ascii="FrankRuehl" w:hAnsi="FrankRuehl" w:cs="FrankRuehl"/>
            <w:color w:val="0000FF"/>
            <w:sz w:val="28"/>
            <w:szCs w:val="28"/>
            <w:u w:val="single"/>
            <w:rtl/>
          </w:rPr>
          <w:t>חוק מס ערך מוסף</w:t>
        </w:r>
      </w:hyperlink>
      <w:r w:rsidR="00283D79">
        <w:rPr>
          <w:rFonts w:ascii="FrankRuehl" w:hAnsi="FrankRuehl" w:cs="FrankRuehl" w:hint="cs"/>
          <w:sz w:val="28"/>
          <w:szCs w:val="28"/>
          <w:rtl/>
        </w:rPr>
        <w:t xml:space="preserve">, התשל"ו-1975 (להלן </w:t>
      </w:r>
      <w:r w:rsidR="00283D79">
        <w:rPr>
          <w:rFonts w:ascii="FrankRuehl" w:hAnsi="FrankRuehl" w:cs="FrankRuehl"/>
          <w:sz w:val="28"/>
          <w:szCs w:val="28"/>
          <w:rtl/>
        </w:rPr>
        <w:t>–</w:t>
      </w:r>
      <w:r w:rsidR="00283D79">
        <w:rPr>
          <w:rFonts w:ascii="FrankRuehl" w:hAnsi="FrankRuehl" w:cs="FrankRuehl" w:hint="cs"/>
          <w:sz w:val="28"/>
          <w:szCs w:val="28"/>
          <w:rtl/>
        </w:rPr>
        <w:t xml:space="preserve"> </w:t>
      </w:r>
      <w:hyperlink r:id="rId20" w:history="1">
        <w:r w:rsidRPr="00AB3B1D">
          <w:rPr>
            <w:rFonts w:ascii="FrankRuehl" w:hAnsi="FrankRuehl" w:cs="FrankRuehl"/>
            <w:b/>
            <w:bCs/>
            <w:color w:val="0000FF"/>
            <w:sz w:val="28"/>
            <w:szCs w:val="28"/>
            <w:u w:val="single"/>
            <w:rtl/>
          </w:rPr>
          <w:t>חוק מע"מ</w:t>
        </w:r>
      </w:hyperlink>
      <w:r w:rsidR="00283D79">
        <w:rPr>
          <w:rFonts w:ascii="FrankRuehl" w:hAnsi="FrankRuehl" w:cs="FrankRuehl" w:hint="cs"/>
          <w:sz w:val="28"/>
          <w:szCs w:val="28"/>
          <w:rtl/>
        </w:rPr>
        <w:t>).</w:t>
      </w:r>
    </w:p>
    <w:p w14:paraId="6772996B" w14:textId="77777777" w:rsidR="00283D79" w:rsidRDefault="00283D79" w:rsidP="00283D79">
      <w:pPr>
        <w:spacing w:line="360" w:lineRule="auto"/>
        <w:jc w:val="both"/>
        <w:rPr>
          <w:rFonts w:ascii="FrankRuehl" w:hAnsi="FrankRuehl" w:cs="FrankRuehl"/>
          <w:sz w:val="28"/>
          <w:szCs w:val="28"/>
          <w:rtl/>
        </w:rPr>
      </w:pPr>
    </w:p>
    <w:p w14:paraId="32748AF8" w14:textId="77777777" w:rsidR="00283D79" w:rsidRDefault="00283D79" w:rsidP="00283D79">
      <w:pPr>
        <w:spacing w:line="360" w:lineRule="auto"/>
        <w:jc w:val="both"/>
        <w:rPr>
          <w:rFonts w:ascii="FrankRuehl" w:hAnsi="FrankRuehl" w:cs="FrankRuehl"/>
          <w:sz w:val="28"/>
          <w:szCs w:val="28"/>
          <w:rtl/>
        </w:rPr>
      </w:pPr>
    </w:p>
    <w:p w14:paraId="3C04118E" w14:textId="77777777" w:rsidR="00283D79" w:rsidRPr="000C6712" w:rsidRDefault="00283D79" w:rsidP="00283D79">
      <w:pPr>
        <w:spacing w:line="360" w:lineRule="auto"/>
        <w:jc w:val="both"/>
        <w:rPr>
          <w:rFonts w:ascii="FrankRuehl" w:hAnsi="FrankRuehl" w:cs="FrankRuehl"/>
          <w:b/>
          <w:bCs/>
          <w:sz w:val="28"/>
          <w:szCs w:val="28"/>
          <w:u w:val="single"/>
          <w:rtl/>
        </w:rPr>
      </w:pPr>
      <w:r w:rsidRPr="000C6712">
        <w:rPr>
          <w:rFonts w:ascii="FrankRuehl" w:hAnsi="FrankRuehl" w:cs="FrankRuehl" w:hint="cs"/>
          <w:b/>
          <w:bCs/>
          <w:sz w:val="28"/>
          <w:szCs w:val="28"/>
          <w:u w:val="single"/>
          <w:rtl/>
        </w:rPr>
        <w:t>מהלך התיקים</w:t>
      </w:r>
    </w:p>
    <w:p w14:paraId="032236AD" w14:textId="77777777" w:rsidR="00283D79" w:rsidRDefault="00283D79" w:rsidP="00283D79">
      <w:pPr>
        <w:spacing w:line="360" w:lineRule="auto"/>
        <w:jc w:val="both"/>
        <w:rPr>
          <w:rFonts w:ascii="FrankRuehl" w:hAnsi="FrankRuehl" w:cs="FrankRuehl"/>
          <w:sz w:val="28"/>
          <w:szCs w:val="28"/>
          <w:rtl/>
        </w:rPr>
      </w:pPr>
      <w:r>
        <w:rPr>
          <w:rFonts w:ascii="FrankRuehl" w:hAnsi="FrankRuehl" w:cs="FrankRuehl" w:hint="cs"/>
          <w:sz w:val="28"/>
          <w:szCs w:val="28"/>
          <w:rtl/>
        </w:rPr>
        <w:t>במסגרת תיק המסים, הורשע הנאשם כבר ביום 4.12.2017, אלא שבמהלך חודש מאי 2018, צורף התיק לפניי במסגרת תיק הסמים, והנאשם הורשע בגין מכלול התיקים בחודש יוני 2018.</w:t>
      </w:r>
    </w:p>
    <w:p w14:paraId="52984644" w14:textId="77777777" w:rsidR="00283D79" w:rsidRDefault="00283D79" w:rsidP="00283D79">
      <w:pPr>
        <w:spacing w:line="360" w:lineRule="auto"/>
        <w:jc w:val="both"/>
        <w:rPr>
          <w:rFonts w:ascii="FrankRuehl" w:hAnsi="FrankRuehl" w:cs="FrankRuehl"/>
          <w:sz w:val="28"/>
          <w:szCs w:val="28"/>
          <w:rtl/>
        </w:rPr>
      </w:pPr>
      <w:r>
        <w:rPr>
          <w:rFonts w:ascii="FrankRuehl" w:hAnsi="FrankRuehl" w:cs="FrankRuehl" w:hint="cs"/>
          <w:sz w:val="28"/>
          <w:szCs w:val="28"/>
          <w:rtl/>
        </w:rPr>
        <w:t xml:space="preserve">יצוין, כי במסגרת תיק הסמים, היה הנאשם נתון במעצר ממש בין התאריכים 26.3.2018 </w:t>
      </w:r>
      <w:r>
        <w:rPr>
          <w:rFonts w:ascii="FrankRuehl" w:hAnsi="FrankRuehl" w:cs="FrankRuehl"/>
          <w:sz w:val="28"/>
          <w:szCs w:val="28"/>
          <w:rtl/>
        </w:rPr>
        <w:t>–</w:t>
      </w:r>
      <w:r>
        <w:rPr>
          <w:rFonts w:ascii="FrankRuehl" w:hAnsi="FrankRuehl" w:cs="FrankRuehl" w:hint="cs"/>
          <w:sz w:val="28"/>
          <w:szCs w:val="28"/>
          <w:rtl/>
        </w:rPr>
        <w:t xml:space="preserve"> 8.5.2018, כאשר שוחרר לתנאי מעצר בית מלא והטלת צו פיקוח מעצרים, במסגרתו טופל הנאשם ע"י שירות המבחן והגורמים הטיפוליים. בחודש ספטמבר 2018 הקלתי בתנאים ואפשרתי לנאשם לצאת לעבודה. ביום 23.1.2019 הקלתי שוב בתנאי השחרור של הנאשם, ולמעשה, הוא נותר במעצר בית מפוקח בשעות הערב והלילה בלבד.</w:t>
      </w:r>
    </w:p>
    <w:p w14:paraId="36CC7A1E" w14:textId="77777777" w:rsidR="00283D79" w:rsidRDefault="00283D79" w:rsidP="00283D79">
      <w:pPr>
        <w:spacing w:line="360" w:lineRule="auto"/>
        <w:jc w:val="both"/>
        <w:rPr>
          <w:rFonts w:ascii="FrankRuehl" w:hAnsi="FrankRuehl" w:cs="FrankRuehl"/>
          <w:sz w:val="28"/>
          <w:szCs w:val="28"/>
          <w:rtl/>
        </w:rPr>
      </w:pPr>
    </w:p>
    <w:p w14:paraId="5D75B274" w14:textId="77777777" w:rsidR="00283D79" w:rsidRDefault="00283D79" w:rsidP="00283D79">
      <w:pPr>
        <w:spacing w:line="360" w:lineRule="auto"/>
        <w:jc w:val="both"/>
        <w:rPr>
          <w:rFonts w:ascii="FrankRuehl" w:hAnsi="FrankRuehl" w:cs="FrankRuehl"/>
          <w:sz w:val="28"/>
          <w:szCs w:val="28"/>
          <w:rtl/>
        </w:rPr>
      </w:pPr>
    </w:p>
    <w:p w14:paraId="074BF904" w14:textId="77777777" w:rsidR="00283D79" w:rsidRPr="00DC32C3" w:rsidRDefault="00283D79" w:rsidP="00283D79">
      <w:pPr>
        <w:spacing w:line="360" w:lineRule="auto"/>
        <w:jc w:val="both"/>
        <w:rPr>
          <w:rFonts w:ascii="FrankRuehl" w:hAnsi="FrankRuehl" w:cs="FrankRuehl"/>
          <w:b/>
          <w:bCs/>
          <w:sz w:val="28"/>
          <w:szCs w:val="28"/>
          <w:u w:val="single"/>
          <w:rtl/>
        </w:rPr>
      </w:pPr>
      <w:r w:rsidRPr="00DC32C3">
        <w:rPr>
          <w:rFonts w:ascii="FrankRuehl" w:hAnsi="FrankRuehl" w:cs="FrankRuehl"/>
          <w:b/>
          <w:bCs/>
          <w:sz w:val="28"/>
          <w:szCs w:val="28"/>
          <w:u w:val="single"/>
          <w:rtl/>
        </w:rPr>
        <w:t>תסקיר</w:t>
      </w:r>
      <w:r>
        <w:rPr>
          <w:rFonts w:ascii="FrankRuehl" w:hAnsi="FrankRuehl" w:cs="FrankRuehl" w:hint="cs"/>
          <w:b/>
          <w:bCs/>
          <w:sz w:val="28"/>
          <w:szCs w:val="28"/>
          <w:u w:val="single"/>
          <w:rtl/>
        </w:rPr>
        <w:t>י שירות המבחן</w:t>
      </w:r>
    </w:p>
    <w:p w14:paraId="089CBF03" w14:textId="77777777" w:rsidR="00283D79" w:rsidRPr="00DC32C3" w:rsidRDefault="00283D79" w:rsidP="00283D79">
      <w:pPr>
        <w:spacing w:line="360" w:lineRule="auto"/>
        <w:jc w:val="both"/>
        <w:rPr>
          <w:rFonts w:ascii="FrankRuehl" w:hAnsi="FrankRuehl" w:cs="FrankRuehl"/>
          <w:sz w:val="28"/>
          <w:szCs w:val="28"/>
        </w:rPr>
      </w:pPr>
      <w:r w:rsidRPr="00DC32C3">
        <w:rPr>
          <w:rFonts w:ascii="FrankRuehl" w:hAnsi="FrankRuehl" w:cs="FrankRuehl"/>
          <w:sz w:val="28"/>
          <w:szCs w:val="28"/>
          <w:rtl/>
        </w:rPr>
        <w:t>מהתסקיר</w:t>
      </w:r>
      <w:r>
        <w:rPr>
          <w:rFonts w:ascii="FrankRuehl" w:hAnsi="FrankRuehl" w:cs="FrankRuehl" w:hint="cs"/>
          <w:sz w:val="28"/>
          <w:szCs w:val="28"/>
          <w:rtl/>
        </w:rPr>
        <w:t>ים</w:t>
      </w:r>
      <w:r w:rsidRPr="00DC32C3">
        <w:rPr>
          <w:rFonts w:ascii="FrankRuehl" w:hAnsi="FrankRuehl" w:cs="FrankRuehl"/>
          <w:sz w:val="28"/>
          <w:szCs w:val="28"/>
          <w:rtl/>
        </w:rPr>
        <w:t xml:space="preserve"> שהוגש</w:t>
      </w:r>
      <w:r>
        <w:rPr>
          <w:rFonts w:ascii="FrankRuehl" w:hAnsi="FrankRuehl" w:cs="FrankRuehl" w:hint="cs"/>
          <w:sz w:val="28"/>
          <w:szCs w:val="28"/>
          <w:rtl/>
        </w:rPr>
        <w:t>ו</w:t>
      </w:r>
      <w:r w:rsidRPr="00DC32C3">
        <w:rPr>
          <w:rFonts w:ascii="FrankRuehl" w:hAnsi="FrankRuehl" w:cs="FrankRuehl"/>
          <w:sz w:val="28"/>
          <w:szCs w:val="28"/>
          <w:rtl/>
        </w:rPr>
        <w:t xml:space="preserve"> בעניינו של הנאשם עולה</w:t>
      </w:r>
      <w:r>
        <w:rPr>
          <w:rFonts w:ascii="FrankRuehl" w:hAnsi="FrankRuehl" w:cs="FrankRuehl" w:hint="cs"/>
          <w:sz w:val="28"/>
          <w:szCs w:val="28"/>
          <w:rtl/>
        </w:rPr>
        <w:t xml:space="preserve">, כי מדובר בנאשם שהשנה מלאו לו חמישים. הוא גרוש ויש לו שני ילדים בני עשרה המתגוררים עם אמם, גרושתו.  הוריו חולים מאוד והוא סעד אותם, בין היתר בזמן מעצר הבית הממושך שבו שהה, וממשיך בכך גם היום. הנאשם סיים 12 שנות לימוד תוך רכישת מקצוע בתחום הנהלת החשבונות. הוא שירת במג"ב במסגרת שירותו הצבאי במהלך האינתיפאדה הראשונה, ולדבריו, בעקבות היחשפותו לפיגוע, החל לנהוג באלימות כלפי סביבתו וכן החל להשתמש בסמים. בגין עבירת הסמים נשפט ל-75 ימי מאסר בכלא צבאי, ובגין עבירת אלימות במהלך שירותו ריצה 5 חודשי מאסר. יצוין, כי בהמשך, לאחר שחרורו מצה"ל, דקר הנאשם חבר, על רקע שימוש בסמים, והורשע בעבירת הריגה ונדון למאסר של 9 </w:t>
      </w:r>
      <w:r>
        <w:rPr>
          <w:rFonts w:ascii="FrankRuehl" w:hAnsi="FrankRuehl" w:cs="FrankRuehl" w:hint="cs"/>
          <w:sz w:val="28"/>
          <w:szCs w:val="28"/>
          <w:rtl/>
        </w:rPr>
        <w:lastRenderedPageBreak/>
        <w:t xml:space="preserve">שנים, שוחרר לאחר ריצוי שני שלישים ממנו, אך שב לרצות שנת מאסר נוספת בעקבות הפרת תנאי הרישיון בשל עבירת סמים. לאחר שחרורו מהכלא בשנת 2004 נישא הנאשם, נולדו לו כאמור שני ילדים, אך כעבור כחמש שנים, התגרש מאשתו ואף נסע לחו"ל. בהמשך חזר לארץ, הקים יחד עם אחיו עסק בתחום הבניה, שלדבריו נקלע לקשיים כלכליים ונסגר. לכל אורך השנים המשיך בשימוש בסמים, לרבות בסם מסוג קוקאין. אשר לנטילת אחריות </w:t>
      </w:r>
      <w:r>
        <w:rPr>
          <w:rFonts w:ascii="FrankRuehl" w:hAnsi="FrankRuehl" w:cs="FrankRuehl"/>
          <w:sz w:val="28"/>
          <w:szCs w:val="28"/>
          <w:rtl/>
        </w:rPr>
        <w:t>–</w:t>
      </w:r>
      <w:r>
        <w:rPr>
          <w:rFonts w:ascii="FrankRuehl" w:hAnsi="FrankRuehl" w:cs="FrankRuehl" w:hint="cs"/>
          <w:sz w:val="28"/>
          <w:szCs w:val="28"/>
          <w:rtl/>
        </w:rPr>
        <w:t xml:space="preserve"> שירות המבחן מתרשם כי הגם שהנאשם הודה בביצוע עבירת הסמים, הוא אינו מבין את חומרתה, ואת השלכותיה לגבי שאלת התמכרותו שטרם נפתרה, בשל סירובו של הנאשם לטיפול מקיף ואינטנסיבי. אשר לעבירות המסים </w:t>
      </w:r>
      <w:r>
        <w:rPr>
          <w:rFonts w:ascii="FrankRuehl" w:hAnsi="FrankRuehl" w:cs="FrankRuehl"/>
          <w:sz w:val="28"/>
          <w:szCs w:val="28"/>
          <w:rtl/>
        </w:rPr>
        <w:t>–</w:t>
      </w:r>
      <w:r>
        <w:rPr>
          <w:rFonts w:ascii="FrankRuehl" w:hAnsi="FrankRuehl" w:cs="FrankRuehl" w:hint="cs"/>
          <w:sz w:val="28"/>
          <w:szCs w:val="28"/>
          <w:rtl/>
        </w:rPr>
        <w:t xml:space="preserve"> הנאשם לא נטל אחריות לביצוע העבירות, והטילה על אחיו, בטענה כי לא היה מעורב במעשים. שירות המבחן עמד על הקושי הרב של הנאשם לשמור על קשר טיפולי רציף עם השירות, לרבות מתן בדיקות שתן, וכן על סירובו של הנאשם לעבור טיפול משמעותי, מעבר לפגישות. שירות המבחן ציין לחיוב את העובדה שכל הבדיקות שמסר הנאשם לגילוי סם נמצאו נקיות, וסבר, כי למרות תקופות שבהן לא מסר הנאשם בדיקת שכאלה, אכן לא עשה שימוש בסמים. שירות המבחן עמד על מורכבות מצבו הנפשי והחברתי של הנאשם והקשיים מהם סובל. במכלול השיקולים, המליץ שירות המבחן על הטלת מאסר בעבודות שירות. שירות המבחן הגיש תסקיר נוסף בחודש ספטמבר 2019, שבו חזר על המלצותיו האמורות מאותם טעמים.</w:t>
      </w:r>
    </w:p>
    <w:p w14:paraId="00587E2E" w14:textId="77777777" w:rsidR="00283D79" w:rsidRPr="00B36F72" w:rsidRDefault="00283D79" w:rsidP="00283D79">
      <w:pPr>
        <w:spacing w:line="360" w:lineRule="auto"/>
        <w:jc w:val="both"/>
        <w:rPr>
          <w:rFonts w:ascii="FrankRuehl" w:hAnsi="FrankRuehl" w:cs="FrankRuehl"/>
          <w:b/>
          <w:bCs/>
          <w:sz w:val="28"/>
          <w:szCs w:val="28"/>
          <w:u w:val="single"/>
          <w:rtl/>
        </w:rPr>
      </w:pPr>
    </w:p>
    <w:p w14:paraId="5DED6501" w14:textId="77777777" w:rsidR="00283D79" w:rsidRPr="00DC32C3" w:rsidRDefault="00283D79" w:rsidP="00283D79">
      <w:pPr>
        <w:spacing w:line="360" w:lineRule="auto"/>
        <w:jc w:val="both"/>
        <w:rPr>
          <w:rFonts w:ascii="FrankRuehl" w:hAnsi="FrankRuehl" w:cs="FrankRuehl"/>
          <w:b/>
          <w:bCs/>
          <w:sz w:val="28"/>
          <w:szCs w:val="28"/>
          <w:u w:val="single"/>
          <w:rtl/>
        </w:rPr>
      </w:pPr>
      <w:r w:rsidRPr="00DC32C3">
        <w:rPr>
          <w:rFonts w:ascii="FrankRuehl" w:hAnsi="FrankRuehl" w:cs="FrankRuehl"/>
          <w:b/>
          <w:bCs/>
          <w:sz w:val="28"/>
          <w:szCs w:val="28"/>
          <w:u w:val="single"/>
          <w:rtl/>
        </w:rPr>
        <w:t>חוות דעת של הממונה על עבודות השירות</w:t>
      </w:r>
    </w:p>
    <w:p w14:paraId="7748BD57" w14:textId="77777777" w:rsidR="00283D79" w:rsidRPr="00DC32C3" w:rsidRDefault="00283D79" w:rsidP="00283D79">
      <w:pPr>
        <w:spacing w:line="360" w:lineRule="auto"/>
        <w:jc w:val="both"/>
        <w:rPr>
          <w:rFonts w:ascii="FrankRuehl" w:hAnsi="FrankRuehl" w:cs="FrankRuehl"/>
          <w:sz w:val="28"/>
          <w:szCs w:val="28"/>
          <w:rtl/>
        </w:rPr>
      </w:pPr>
      <w:r w:rsidRPr="00DC32C3">
        <w:rPr>
          <w:rFonts w:ascii="FrankRuehl" w:hAnsi="FrankRuehl" w:cs="FrankRuehl"/>
          <w:sz w:val="28"/>
          <w:szCs w:val="28"/>
          <w:rtl/>
        </w:rPr>
        <w:t xml:space="preserve">הממונה הגיש חוות דעת על אודות כשירות הנאשם לבצע מאסר בעבודות שירות. מחוות הדעת עולה, כי </w:t>
      </w:r>
      <w:r>
        <w:rPr>
          <w:rFonts w:ascii="FrankRuehl" w:hAnsi="FrankRuehl" w:cs="FrankRuehl" w:hint="cs"/>
          <w:sz w:val="28"/>
          <w:szCs w:val="28"/>
          <w:rtl/>
        </w:rPr>
        <w:t>הנאשם כשיר לבצע עבודות שירות במוזיאון פעיל עין יעל בירושלים, החל מיום 30.10.2019.</w:t>
      </w:r>
    </w:p>
    <w:p w14:paraId="3C94A300" w14:textId="77777777" w:rsidR="00283D79" w:rsidRPr="00DC32C3" w:rsidRDefault="00283D79" w:rsidP="00283D79">
      <w:pPr>
        <w:spacing w:line="360" w:lineRule="auto"/>
        <w:jc w:val="both"/>
        <w:rPr>
          <w:rFonts w:ascii="FrankRuehl" w:hAnsi="FrankRuehl" w:cs="FrankRuehl"/>
          <w:sz w:val="28"/>
          <w:szCs w:val="28"/>
          <w:rtl/>
        </w:rPr>
      </w:pPr>
    </w:p>
    <w:p w14:paraId="2D3DFC29" w14:textId="77777777" w:rsidR="00283D79" w:rsidRPr="00DC32C3" w:rsidRDefault="00283D79" w:rsidP="00283D79">
      <w:pPr>
        <w:spacing w:line="360" w:lineRule="auto"/>
        <w:jc w:val="both"/>
        <w:rPr>
          <w:rFonts w:ascii="FrankRuehl" w:hAnsi="FrankRuehl" w:cs="FrankRuehl"/>
          <w:b/>
          <w:bCs/>
          <w:sz w:val="28"/>
          <w:szCs w:val="28"/>
          <w:u w:val="single"/>
          <w:rtl/>
        </w:rPr>
      </w:pPr>
      <w:r w:rsidRPr="00DC32C3">
        <w:rPr>
          <w:rFonts w:ascii="FrankRuehl" w:hAnsi="FrankRuehl" w:cs="FrankRuehl"/>
          <w:b/>
          <w:bCs/>
          <w:sz w:val="28"/>
          <w:szCs w:val="28"/>
          <w:u w:val="single"/>
          <w:rtl/>
        </w:rPr>
        <w:t>טיעונים לעונש</w:t>
      </w:r>
    </w:p>
    <w:p w14:paraId="3DFF7D79" w14:textId="77777777" w:rsidR="00283D79" w:rsidRPr="00F15DC2" w:rsidRDefault="00283D79" w:rsidP="00283D79">
      <w:pPr>
        <w:spacing w:line="360" w:lineRule="auto"/>
        <w:jc w:val="both"/>
        <w:rPr>
          <w:rFonts w:ascii="FrankRuehl" w:hAnsi="FrankRuehl" w:cs="FrankRuehl"/>
          <w:sz w:val="28"/>
          <w:szCs w:val="28"/>
          <w:rtl/>
        </w:rPr>
      </w:pPr>
      <w:r w:rsidRPr="00F15DC2">
        <w:rPr>
          <w:rFonts w:ascii="FrankRuehl" w:hAnsi="FrankRuehl" w:cs="FrankRuehl"/>
          <w:sz w:val="28"/>
          <w:szCs w:val="28"/>
          <w:rtl/>
        </w:rPr>
        <w:t xml:space="preserve">הצדדים לא הגיעו להסכמה עונשית. </w:t>
      </w:r>
    </w:p>
    <w:p w14:paraId="0D7D56DD" w14:textId="77777777" w:rsidR="00283D79" w:rsidRDefault="00283D79" w:rsidP="00283D79">
      <w:pPr>
        <w:spacing w:line="360" w:lineRule="auto"/>
        <w:jc w:val="both"/>
        <w:rPr>
          <w:rFonts w:ascii="FrankRuehl" w:hAnsi="FrankRuehl" w:cs="FrankRuehl"/>
          <w:sz w:val="28"/>
          <w:szCs w:val="28"/>
          <w:rtl/>
        </w:rPr>
      </w:pPr>
      <w:r>
        <w:rPr>
          <w:rFonts w:ascii="FrankRuehl" w:hAnsi="FrankRuehl" w:cs="FrankRuehl" w:hint="cs"/>
          <w:sz w:val="28"/>
          <w:szCs w:val="28"/>
          <w:rtl/>
        </w:rPr>
        <w:t>במסגרת ראיות לעונש, שמעתי את בת זוגו של הנאשם, אשר דיברה על אהבתה לנאשם, על אודות מעלותיו, טיפולו המסור בהוריו החולים ותלותם בו, וכברת הדרך הטיפולית שעשה.</w:t>
      </w:r>
    </w:p>
    <w:p w14:paraId="1C7A0FD7" w14:textId="77777777" w:rsidR="00283D79" w:rsidRPr="00F15DC2" w:rsidRDefault="00283D79" w:rsidP="00283D79">
      <w:pPr>
        <w:spacing w:line="360" w:lineRule="auto"/>
        <w:jc w:val="both"/>
        <w:rPr>
          <w:rFonts w:ascii="FrankRuehl" w:hAnsi="FrankRuehl" w:cs="FrankRuehl"/>
          <w:sz w:val="28"/>
          <w:szCs w:val="28"/>
          <w:rtl/>
        </w:rPr>
      </w:pPr>
      <w:r w:rsidRPr="00F15DC2">
        <w:rPr>
          <w:rFonts w:ascii="FrankRuehl" w:hAnsi="FrankRuehl" w:cs="FrankRuehl"/>
          <w:sz w:val="28"/>
          <w:szCs w:val="28"/>
          <w:rtl/>
        </w:rPr>
        <w:t xml:space="preserve">מחד, המאשימה </w:t>
      </w:r>
      <w:r w:rsidRPr="00F15DC2">
        <w:rPr>
          <w:rFonts w:ascii="FrankRuehl" w:hAnsi="FrankRuehl" w:cs="FrankRuehl" w:hint="cs"/>
          <w:sz w:val="28"/>
          <w:szCs w:val="28"/>
          <w:rtl/>
        </w:rPr>
        <w:t>בתיק המסים טענה למתחם ענישה שבין 4-8 חודשי מאסר, כשיש להטיל על הנאשם 7 חודשי מאסר, קנס שלא יפחת מ-20,000 ₪ ומאסר מותנה, בין היתר בהינתן אי הסרת המחדל (אי השבת הכספים נשוא כתב האישום).</w:t>
      </w:r>
    </w:p>
    <w:p w14:paraId="11BE5D63" w14:textId="77777777" w:rsidR="00283D79" w:rsidRPr="00F15DC2" w:rsidRDefault="00283D79" w:rsidP="00283D79">
      <w:pPr>
        <w:spacing w:line="360" w:lineRule="auto"/>
        <w:jc w:val="both"/>
        <w:rPr>
          <w:rFonts w:ascii="FrankRuehl" w:hAnsi="FrankRuehl" w:cs="FrankRuehl"/>
          <w:sz w:val="28"/>
          <w:szCs w:val="28"/>
          <w:rtl/>
        </w:rPr>
      </w:pPr>
      <w:r w:rsidRPr="00F15DC2">
        <w:rPr>
          <w:rFonts w:ascii="FrankRuehl" w:hAnsi="FrankRuehl" w:cs="FrankRuehl" w:hint="cs"/>
          <w:sz w:val="28"/>
          <w:szCs w:val="28"/>
          <w:rtl/>
        </w:rPr>
        <w:t>המאשימה בתיק הסמים טענה למתחם ענישה שבין 8 ל-18 חודשי מאסר בהתייחס לטיב העבירות וטיב הסמים, ובהינתן התמונה הטיפולית, עתרה להטיל עליו 10 חודשי מאסר.</w:t>
      </w:r>
    </w:p>
    <w:p w14:paraId="4F114DDF" w14:textId="77777777" w:rsidR="00283D79" w:rsidRPr="00F15DC2" w:rsidRDefault="00283D79" w:rsidP="00283D79">
      <w:pPr>
        <w:spacing w:line="360" w:lineRule="auto"/>
        <w:jc w:val="both"/>
        <w:rPr>
          <w:rFonts w:ascii="FrankRuehl" w:hAnsi="FrankRuehl" w:cs="FrankRuehl"/>
          <w:sz w:val="28"/>
          <w:szCs w:val="28"/>
          <w:rtl/>
        </w:rPr>
      </w:pPr>
      <w:r w:rsidRPr="00F15DC2">
        <w:rPr>
          <w:rFonts w:ascii="FrankRuehl" w:hAnsi="FrankRuehl" w:cs="FrankRuehl" w:hint="cs"/>
          <w:sz w:val="28"/>
          <w:szCs w:val="28"/>
          <w:rtl/>
        </w:rPr>
        <w:t xml:space="preserve">באות כוח המדינה ביקשו שהעונשים יצטברו זה לזה. </w:t>
      </w:r>
    </w:p>
    <w:p w14:paraId="65E5329C" w14:textId="77777777" w:rsidR="00283D79" w:rsidRPr="00DC32C3" w:rsidRDefault="00283D79" w:rsidP="00283D79">
      <w:pPr>
        <w:spacing w:line="360" w:lineRule="auto"/>
        <w:jc w:val="both"/>
        <w:rPr>
          <w:rFonts w:ascii="FrankRuehl" w:hAnsi="FrankRuehl" w:cs="FrankRuehl"/>
          <w:sz w:val="28"/>
          <w:szCs w:val="28"/>
          <w:rtl/>
        </w:rPr>
      </w:pPr>
      <w:r w:rsidRPr="003848E6">
        <w:rPr>
          <w:rFonts w:ascii="FrankRuehl" w:hAnsi="FrankRuehl" w:cs="FrankRuehl"/>
          <w:sz w:val="28"/>
          <w:szCs w:val="28"/>
          <w:rtl/>
        </w:rPr>
        <w:t>מאידך, הסניגור</w:t>
      </w:r>
      <w:r w:rsidRPr="003848E6">
        <w:rPr>
          <w:rFonts w:ascii="FrankRuehl" w:hAnsi="FrankRuehl" w:cs="FrankRuehl" w:hint="cs"/>
          <w:sz w:val="28"/>
          <w:szCs w:val="28"/>
          <w:rtl/>
        </w:rPr>
        <w:t>ים טוענים כי יש להסתפק בהטלת עונש מאסר לריצוי בעבודות שירות, לנוכח נסיבותיו האישיות הקשות, מצבו הכלכלי הדחוק ונטילת האחריות של הנאשם.</w:t>
      </w:r>
      <w:r w:rsidRPr="00876459">
        <w:rPr>
          <w:rFonts w:ascii="FrankRuehl" w:hAnsi="FrankRuehl" w:cs="FrankRuehl"/>
          <w:sz w:val="28"/>
          <w:szCs w:val="28"/>
          <w:highlight w:val="yellow"/>
          <w:rtl/>
        </w:rPr>
        <w:t xml:space="preserve"> </w:t>
      </w:r>
    </w:p>
    <w:p w14:paraId="24D37945" w14:textId="77777777" w:rsidR="00283D79" w:rsidRDefault="00283D79" w:rsidP="00283D79">
      <w:pPr>
        <w:spacing w:line="360" w:lineRule="auto"/>
        <w:jc w:val="both"/>
        <w:rPr>
          <w:rFonts w:ascii="FrankRuehl" w:hAnsi="FrankRuehl" w:cs="FrankRuehl"/>
          <w:b/>
          <w:bCs/>
          <w:sz w:val="28"/>
          <w:szCs w:val="28"/>
          <w:u w:val="single"/>
          <w:rtl/>
        </w:rPr>
      </w:pPr>
    </w:p>
    <w:p w14:paraId="5FE00370" w14:textId="77777777" w:rsidR="00283D79" w:rsidRPr="00DC32C3" w:rsidRDefault="00283D79" w:rsidP="00283D79">
      <w:pPr>
        <w:spacing w:line="360" w:lineRule="auto"/>
        <w:jc w:val="both"/>
        <w:rPr>
          <w:rFonts w:ascii="FrankRuehl" w:hAnsi="FrankRuehl" w:cs="FrankRuehl"/>
          <w:b/>
          <w:bCs/>
          <w:sz w:val="28"/>
          <w:szCs w:val="28"/>
          <w:u w:val="single"/>
          <w:rtl/>
        </w:rPr>
      </w:pPr>
      <w:r w:rsidRPr="00DC32C3">
        <w:rPr>
          <w:rFonts w:ascii="FrankRuehl" w:hAnsi="FrankRuehl" w:cs="FrankRuehl"/>
          <w:b/>
          <w:bCs/>
          <w:sz w:val="28"/>
          <w:szCs w:val="28"/>
          <w:u w:val="single"/>
          <w:rtl/>
        </w:rPr>
        <w:t xml:space="preserve">קביעת מתחם הענישה </w:t>
      </w:r>
      <w:r w:rsidRPr="00DC32C3">
        <w:rPr>
          <w:rFonts w:ascii="FrankRuehl" w:hAnsi="FrankRuehl"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FF0C272" w14:textId="77777777" w:rsidR="00283D79" w:rsidRPr="00DC32C3" w:rsidRDefault="00283D79" w:rsidP="00283D79">
      <w:pPr>
        <w:spacing w:line="360" w:lineRule="auto"/>
        <w:jc w:val="both"/>
        <w:rPr>
          <w:rFonts w:ascii="FrankRuehl" w:hAnsi="FrankRuehl" w:cs="FrankRuehl"/>
          <w:b/>
          <w:bCs/>
          <w:sz w:val="28"/>
          <w:szCs w:val="28"/>
          <w:u w:val="single"/>
          <w:rtl/>
        </w:rPr>
      </w:pPr>
    </w:p>
    <w:p w14:paraId="42605253" w14:textId="77777777" w:rsidR="00283D79" w:rsidRDefault="00283D79" w:rsidP="00283D79">
      <w:pPr>
        <w:spacing w:line="360" w:lineRule="auto"/>
        <w:jc w:val="both"/>
        <w:rPr>
          <w:rFonts w:ascii="FrankRuehl" w:hAnsi="FrankRuehl" w:cs="FrankRuehl"/>
          <w:sz w:val="28"/>
          <w:szCs w:val="28"/>
          <w:rtl/>
        </w:rPr>
      </w:pPr>
      <w:r w:rsidRPr="00DC32C3">
        <w:rPr>
          <w:rFonts w:ascii="FrankRuehl" w:hAnsi="FrankRuehl" w:cs="FrankRuehl"/>
          <w:b/>
          <w:bCs/>
          <w:sz w:val="28"/>
          <w:szCs w:val="28"/>
          <w:u w:val="single"/>
          <w:rtl/>
        </w:rPr>
        <w:t xml:space="preserve">אשר לערך המוגן </w:t>
      </w:r>
      <w:r w:rsidRPr="00DC32C3">
        <w:rPr>
          <w:rFonts w:ascii="FrankRuehl" w:hAnsi="FrankRuehl" w:cs="FrankRuehl"/>
          <w:sz w:val="28"/>
          <w:szCs w:val="28"/>
          <w:rtl/>
        </w:rPr>
        <w:t xml:space="preserve">– </w:t>
      </w:r>
      <w:r w:rsidRPr="00024D42">
        <w:rPr>
          <w:rFonts w:ascii="FrankRuehl" w:hAnsi="FrankRuehl" w:cs="FrankRuehl" w:hint="cs"/>
          <w:b/>
          <w:bCs/>
          <w:sz w:val="28"/>
          <w:szCs w:val="28"/>
          <w:rtl/>
        </w:rPr>
        <w:t>אשר לתיק הסמים</w:t>
      </w:r>
      <w:r>
        <w:rPr>
          <w:rFonts w:ascii="FrankRuehl" w:hAnsi="FrankRuehl" w:cs="FrankRuehl" w:hint="cs"/>
          <w:sz w:val="28"/>
          <w:szCs w:val="28"/>
          <w:rtl/>
        </w:rPr>
        <w:t xml:space="preserve">, </w:t>
      </w:r>
      <w:r w:rsidRPr="00DC32C3">
        <w:rPr>
          <w:rFonts w:ascii="FrankRuehl" w:hAnsi="FrankRuehl" w:cs="FrankRuehl"/>
          <w:sz w:val="28"/>
          <w:szCs w:val="28"/>
          <w:rtl/>
        </w:rPr>
        <w:t>העבירות אותן</w:t>
      </w:r>
      <w:r>
        <w:rPr>
          <w:rFonts w:ascii="FrankRuehl" w:hAnsi="FrankRuehl" w:cs="FrankRuehl"/>
          <w:sz w:val="28"/>
          <w:szCs w:val="28"/>
          <w:rtl/>
        </w:rPr>
        <w:t xml:space="preserve"> עבר הנאשם פוגעות בערך המוגן של</w:t>
      </w:r>
      <w:r>
        <w:rPr>
          <w:rFonts w:ascii="FrankRuehl" w:hAnsi="FrankRuehl" w:cs="FrankRuehl" w:hint="cs"/>
          <w:sz w:val="28"/>
          <w:szCs w:val="28"/>
          <w:rtl/>
        </w:rPr>
        <w:t xml:space="preserve"> </w:t>
      </w:r>
      <w:r w:rsidRPr="00DC32C3">
        <w:rPr>
          <w:rFonts w:ascii="FrankRuehl" w:hAnsi="FrankRuehl" w:cs="FrankRuehl"/>
          <w:sz w:val="28"/>
          <w:szCs w:val="28"/>
          <w:rtl/>
        </w:rPr>
        <w:t>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r>
        <w:rPr>
          <w:rFonts w:ascii="FrankRuehl" w:hAnsi="FrankRuehl" w:cs="FrankRuehl" w:hint="cs"/>
          <w:sz w:val="28"/>
          <w:szCs w:val="28"/>
          <w:rtl/>
        </w:rPr>
        <w:t xml:space="preserve"> הדבר נכון שבעתיים כאשר מדובר בסם קשה מסוג קוקאין שנזקיו חמורים. בעניינו, מידת הפגיעה בערכים המוגנים בינונית ומעלה לנוכח כמות הסמים וטיבם.</w:t>
      </w:r>
    </w:p>
    <w:p w14:paraId="04431BDD" w14:textId="77777777" w:rsidR="00283D79" w:rsidRDefault="00283D79" w:rsidP="00283D79">
      <w:pPr>
        <w:spacing w:line="360" w:lineRule="auto"/>
        <w:jc w:val="both"/>
        <w:rPr>
          <w:rFonts w:ascii="FrankRuehl" w:hAnsi="FrankRuehl" w:cs="FrankRuehl"/>
          <w:sz w:val="28"/>
          <w:szCs w:val="28"/>
          <w:rtl/>
        </w:rPr>
      </w:pPr>
    </w:p>
    <w:p w14:paraId="1D909B5E" w14:textId="77777777" w:rsidR="00283D79" w:rsidRPr="00024D42" w:rsidRDefault="00283D79" w:rsidP="00283D79">
      <w:pPr>
        <w:spacing w:line="360" w:lineRule="auto"/>
        <w:jc w:val="both"/>
        <w:rPr>
          <w:rFonts w:ascii="FrankRuehl" w:hAnsi="FrankRuehl" w:cs="FrankRuehl"/>
          <w:sz w:val="28"/>
          <w:szCs w:val="28"/>
        </w:rPr>
      </w:pPr>
      <w:r w:rsidRPr="00024D42">
        <w:rPr>
          <w:rFonts w:ascii="FrankRuehl" w:hAnsi="FrankRuehl" w:cs="FrankRuehl" w:hint="cs"/>
          <w:b/>
          <w:bCs/>
          <w:sz w:val="28"/>
          <w:szCs w:val="28"/>
          <w:rtl/>
        </w:rPr>
        <w:t>אשר לתיק המסים</w:t>
      </w:r>
      <w:r>
        <w:rPr>
          <w:rFonts w:ascii="FrankRuehl" w:hAnsi="FrankRuehl" w:cs="FrankRuehl" w:hint="cs"/>
          <w:sz w:val="28"/>
          <w:szCs w:val="28"/>
          <w:rtl/>
        </w:rPr>
        <w:t>, אפנה לדברי בית המשפט העליון ב</w:t>
      </w:r>
      <w:hyperlink r:id="rId21" w:history="1">
        <w:r w:rsidR="00AB3B1D" w:rsidRPr="00AB3B1D">
          <w:rPr>
            <w:rFonts w:ascii="FrankRuehl" w:hAnsi="FrankRuehl" w:cs="FrankRuehl"/>
            <w:color w:val="0000FF"/>
            <w:sz w:val="28"/>
            <w:szCs w:val="28"/>
            <w:u w:val="single"/>
            <w:rtl/>
          </w:rPr>
          <w:t>רע"פ 1238/19</w:t>
        </w:r>
      </w:hyperlink>
      <w:r w:rsidRPr="00024D42">
        <w:rPr>
          <w:rFonts w:ascii="FrankRuehl" w:hAnsi="FrankRuehl" w:cs="FrankRuehl"/>
          <w:sz w:val="28"/>
          <w:szCs w:val="28"/>
          <w:rtl/>
        </w:rPr>
        <w:t xml:space="preserve"> </w:t>
      </w:r>
      <w:r w:rsidRPr="00024D42">
        <w:rPr>
          <w:rFonts w:ascii="FrankRuehl" w:hAnsi="FrankRuehl" w:cs="FrankRuehl"/>
          <w:b/>
          <w:bCs/>
          <w:sz w:val="28"/>
          <w:szCs w:val="28"/>
          <w:u w:val="single"/>
          <w:rtl/>
        </w:rPr>
        <w:t>אחדות</w:t>
      </w:r>
      <w:r w:rsidRPr="00024D42">
        <w:rPr>
          <w:rFonts w:ascii="FrankRuehl" w:hAnsi="FrankRuehl" w:cs="FrankRuehl"/>
          <w:sz w:val="28"/>
          <w:szCs w:val="28"/>
          <w:rtl/>
        </w:rPr>
        <w:t xml:space="preserve"> נ' </w:t>
      </w:r>
      <w:r w:rsidRPr="00024D42">
        <w:rPr>
          <w:rFonts w:ascii="FrankRuehl" w:hAnsi="FrankRuehl" w:cs="FrankRuehl"/>
          <w:b/>
          <w:bCs/>
          <w:sz w:val="28"/>
          <w:szCs w:val="28"/>
          <w:u w:val="single"/>
          <w:rtl/>
        </w:rPr>
        <w:t>מ"י</w:t>
      </w:r>
      <w:r w:rsidRPr="00024D42">
        <w:rPr>
          <w:rFonts w:ascii="FrankRuehl" w:hAnsi="FrankRuehl" w:cs="FrankRuehl"/>
          <w:sz w:val="28"/>
          <w:szCs w:val="28"/>
          <w:rtl/>
        </w:rPr>
        <w:t xml:space="preserve"> (מיום 27.2.2019) </w:t>
      </w:r>
      <w:r>
        <w:rPr>
          <w:rFonts w:ascii="FrankRuehl" w:hAnsi="FrankRuehl" w:cs="FrankRuehl" w:hint="cs"/>
          <w:sz w:val="28"/>
          <w:szCs w:val="28"/>
          <w:rtl/>
        </w:rPr>
        <w:t>ב</w:t>
      </w:r>
      <w:r w:rsidRPr="00024D42">
        <w:rPr>
          <w:rFonts w:ascii="FrankRuehl" w:hAnsi="FrankRuehl" w:cs="FrankRuehl"/>
          <w:sz w:val="28"/>
          <w:szCs w:val="28"/>
          <w:rtl/>
        </w:rPr>
        <w:t>פסקה 11: "אוסיף ואציין כי בית משפט זה עמד לא אחת על חומרתן של עבירות המס</w:t>
      </w:r>
      <w:r>
        <w:rPr>
          <w:rFonts w:ascii="FrankRuehl" w:hAnsi="FrankRuehl" w:cs="FrankRuehl" w:hint="cs"/>
          <w:sz w:val="28"/>
          <w:szCs w:val="28"/>
          <w:rtl/>
        </w:rPr>
        <w:t>...'</w:t>
      </w:r>
      <w:r w:rsidRPr="00024D42">
        <w:rPr>
          <w:rFonts w:ascii="FrankRuehl" w:hAnsi="FrankRuehl" w:cs="FrankRuehl"/>
          <w:sz w:val="28"/>
          <w:szCs w:val="28"/>
          <w:rtl/>
        </w:rPr>
        <w:t>בית משפט זה חזר ועמד על חומרתה של עבריינות המס, אשר נובעת מפגיעתה הקשה במשק, בכלכלה ובמגוון היבטים חברתיים הנוגעים לנטל תשלום המיסים, כמו גם מהקושי הרב שבחשיפתה. נפסק לא אחת, כי יש ליתן לחומרה זו ביטוי ממשי במסגרת גזירת עונשו של מי שהורשע בעבירות אלה, תוך מתן עדיפות לשיקולי הרתעה ולאינטרס הציבורי שבהחמרת הענישה על פני נסיבותיו האישיות של הנאשם, וכאשר נקודת המוצא היא כי העונש ההולם בעבירות אלה הוא מאסר בפועל</w:t>
      </w:r>
      <w:r>
        <w:rPr>
          <w:rFonts w:ascii="FrankRuehl" w:hAnsi="FrankRuehl" w:cs="FrankRuehl" w:hint="cs"/>
          <w:sz w:val="28"/>
          <w:szCs w:val="28"/>
          <w:rtl/>
        </w:rPr>
        <w:t>'...</w:t>
      </w:r>
      <w:r w:rsidRPr="00024D42">
        <w:rPr>
          <w:rFonts w:ascii="FrankRuehl" w:hAnsi="FrankRuehl" w:cs="FrankRuehl"/>
          <w:sz w:val="28"/>
          <w:szCs w:val="28"/>
          <w:rtl/>
        </w:rPr>
        <w:t xml:space="preserve"> "</w:t>
      </w:r>
      <w:r>
        <w:rPr>
          <w:rFonts w:ascii="FrankRuehl" w:hAnsi="FrankRuehl" w:cs="FrankRuehl" w:hint="cs"/>
          <w:sz w:val="28"/>
          <w:szCs w:val="28"/>
          <w:rtl/>
        </w:rPr>
        <w:t>. בעניינו, לנוכח סכום העלמת המס, מידת הפגיעה בערך המוגן בינונית.</w:t>
      </w:r>
    </w:p>
    <w:p w14:paraId="4FA533D3" w14:textId="77777777" w:rsidR="00283D79" w:rsidRPr="00024D42" w:rsidRDefault="00283D79" w:rsidP="00283D79">
      <w:pPr>
        <w:spacing w:line="360" w:lineRule="auto"/>
        <w:jc w:val="both"/>
        <w:rPr>
          <w:rFonts w:ascii="FrankRuehl" w:hAnsi="FrankRuehl" w:cs="FrankRuehl"/>
          <w:sz w:val="28"/>
          <w:szCs w:val="28"/>
          <w:rtl/>
        </w:rPr>
      </w:pPr>
    </w:p>
    <w:p w14:paraId="0FC1F4DB" w14:textId="77777777" w:rsidR="00283D79" w:rsidRDefault="00283D79" w:rsidP="00283D79">
      <w:pPr>
        <w:spacing w:line="360" w:lineRule="auto"/>
        <w:jc w:val="both"/>
        <w:rPr>
          <w:rFonts w:ascii="FrankRuehl" w:hAnsi="FrankRuehl" w:cs="FrankRuehl"/>
          <w:sz w:val="28"/>
          <w:szCs w:val="28"/>
          <w:rtl/>
        </w:rPr>
      </w:pPr>
      <w:r w:rsidRPr="00DC32C3">
        <w:rPr>
          <w:rFonts w:ascii="FrankRuehl" w:hAnsi="FrankRuehl" w:cs="FrankRuehl"/>
          <w:b/>
          <w:bCs/>
          <w:sz w:val="28"/>
          <w:szCs w:val="28"/>
          <w:u w:val="single"/>
          <w:rtl/>
        </w:rPr>
        <w:t xml:space="preserve">נסיבות הקשורות בביצוע העבירה, לפי </w:t>
      </w:r>
      <w:hyperlink r:id="rId22" w:history="1">
        <w:r w:rsidR="00A66AB1" w:rsidRPr="00A66AB1">
          <w:rPr>
            <w:rFonts w:ascii="FrankRuehl" w:hAnsi="FrankRuehl" w:cs="FrankRuehl"/>
            <w:b/>
            <w:bCs/>
            <w:color w:val="0000FF"/>
            <w:sz w:val="28"/>
            <w:szCs w:val="28"/>
            <w:u w:val="single"/>
            <w:rtl/>
          </w:rPr>
          <w:t>סעיף 40ט'</w:t>
        </w:r>
      </w:hyperlink>
      <w:r w:rsidRPr="00DC32C3">
        <w:rPr>
          <w:rFonts w:ascii="FrankRuehl" w:hAnsi="FrankRuehl" w:cs="FrankRuehl"/>
          <w:b/>
          <w:bCs/>
          <w:sz w:val="28"/>
          <w:szCs w:val="28"/>
          <w:u w:val="single"/>
          <w:rtl/>
        </w:rPr>
        <w:t xml:space="preserve"> ל</w:t>
      </w:r>
      <w:hyperlink r:id="rId23" w:history="1">
        <w:r w:rsidR="00AB3B1D" w:rsidRPr="00AB3B1D">
          <w:rPr>
            <w:rFonts w:ascii="FrankRuehl" w:hAnsi="FrankRuehl" w:cs="FrankRuehl"/>
            <w:b/>
            <w:bCs/>
            <w:color w:val="0000FF"/>
            <w:sz w:val="28"/>
            <w:szCs w:val="28"/>
            <w:u w:val="single"/>
            <w:rtl/>
          </w:rPr>
          <w:t>חוק העונשין</w:t>
        </w:r>
      </w:hyperlink>
      <w:r w:rsidRPr="00DC32C3">
        <w:rPr>
          <w:rFonts w:ascii="FrankRuehl" w:hAnsi="FrankRuehl" w:cs="FrankRuehl"/>
          <w:b/>
          <w:bCs/>
          <w:sz w:val="28"/>
          <w:szCs w:val="28"/>
          <w:rtl/>
        </w:rPr>
        <w:t xml:space="preserve"> – </w:t>
      </w:r>
      <w:r w:rsidRPr="00DC32C3">
        <w:rPr>
          <w:rFonts w:ascii="FrankRuehl" w:hAnsi="FrankRuehl" w:cs="FrankRuehl"/>
          <w:sz w:val="28"/>
          <w:szCs w:val="28"/>
          <w:rtl/>
        </w:rPr>
        <w:t>בין הנסיבות הקשורות בביצוע העבירה יש לשקול את אלה, לעניין קביעת המתחם:</w:t>
      </w:r>
      <w:r>
        <w:rPr>
          <w:rFonts w:ascii="FrankRuehl" w:hAnsi="FrankRuehl" w:cs="FrankRuehl" w:hint="cs"/>
          <w:sz w:val="28"/>
          <w:szCs w:val="28"/>
          <w:rtl/>
        </w:rPr>
        <w:t xml:space="preserve"> </w:t>
      </w:r>
    </w:p>
    <w:p w14:paraId="1EDB28D0" w14:textId="77777777" w:rsidR="00283D79" w:rsidRDefault="00283D79" w:rsidP="00283D79">
      <w:pPr>
        <w:spacing w:line="360" w:lineRule="auto"/>
        <w:jc w:val="both"/>
        <w:rPr>
          <w:rFonts w:ascii="FrankRuehl" w:hAnsi="FrankRuehl" w:cs="FrankRuehl"/>
          <w:b/>
          <w:bCs/>
          <w:sz w:val="28"/>
          <w:szCs w:val="28"/>
          <w:rtl/>
        </w:rPr>
      </w:pPr>
    </w:p>
    <w:p w14:paraId="58B97054" w14:textId="77777777" w:rsidR="00283D79" w:rsidRDefault="00283D79" w:rsidP="00283D79">
      <w:pPr>
        <w:spacing w:line="360" w:lineRule="auto"/>
        <w:jc w:val="both"/>
        <w:rPr>
          <w:rFonts w:ascii="FrankRuehl" w:hAnsi="FrankRuehl" w:cs="FrankRuehl"/>
          <w:sz w:val="28"/>
          <w:szCs w:val="28"/>
          <w:rtl/>
        </w:rPr>
      </w:pPr>
      <w:r w:rsidRPr="00BE75F7">
        <w:rPr>
          <w:rFonts w:ascii="FrankRuehl" w:hAnsi="FrankRuehl" w:cs="FrankRuehl" w:hint="cs"/>
          <w:b/>
          <w:bCs/>
          <w:sz w:val="28"/>
          <w:szCs w:val="28"/>
          <w:rtl/>
        </w:rPr>
        <w:t>אשר לתיק הסמים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מדובר בהחזקה סם בכמות הגדולה מאוד מזו המוגדרת לצריכה עצמית ע"י אדם בגיר שחזקה שידע כי הוא מבצע מעשה אסור, ולכן הוא אחראי עליו בלעדית; הנזק שנגרם מסמים "קשים" דוגמת קוקאין קשה ובעל השלכות רוחביות;  הנאשם עשה כן בשל התמכרותו, ועל פניו, החזקת כמות כה גדולה של סם, גם אם לצריכתו שלו, היא בגדר מעשה מתוכנן הפועל לחובתו של הנאשם. </w:t>
      </w:r>
    </w:p>
    <w:p w14:paraId="5D172C44" w14:textId="77777777" w:rsidR="00283D79" w:rsidRDefault="00283D79" w:rsidP="00283D79">
      <w:pPr>
        <w:spacing w:line="360" w:lineRule="auto"/>
        <w:jc w:val="both"/>
        <w:rPr>
          <w:rFonts w:ascii="FrankRuehl" w:hAnsi="FrankRuehl" w:cs="FrankRuehl"/>
          <w:b/>
          <w:bCs/>
          <w:sz w:val="28"/>
          <w:szCs w:val="28"/>
          <w:rtl/>
        </w:rPr>
      </w:pPr>
    </w:p>
    <w:p w14:paraId="5D0A202B" w14:textId="77777777" w:rsidR="00283D79" w:rsidRPr="00DC32C3" w:rsidRDefault="00283D79" w:rsidP="00283D79">
      <w:pPr>
        <w:spacing w:line="360" w:lineRule="auto"/>
        <w:jc w:val="both"/>
        <w:rPr>
          <w:rFonts w:ascii="FrankRuehl" w:hAnsi="FrankRuehl" w:cs="FrankRuehl"/>
          <w:sz w:val="28"/>
          <w:szCs w:val="28"/>
        </w:rPr>
      </w:pPr>
      <w:r w:rsidRPr="00BE75F7">
        <w:rPr>
          <w:rFonts w:ascii="FrankRuehl" w:hAnsi="FrankRuehl" w:cs="FrankRuehl" w:hint="cs"/>
          <w:b/>
          <w:bCs/>
          <w:sz w:val="28"/>
          <w:szCs w:val="28"/>
          <w:rtl/>
        </w:rPr>
        <w:t>אשר  לתיק המסים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מדובר בעבירות מתוכננות שחזרו על עצמן במשך תקופה לא קצרה במטרה לחמוק מתשלום מס ולשלשל לכיס הנאשם שלא כדין, כספים אלו, מבלי שיתן על כך את הדין; הנאשם אחראי באופן בלעדי למעשים וחזקה שידע את הפסול שבהם; הנזק שנגרם הוא העלמת מס בשיעור לא מבוטל, כאשר הנזק הרוחבי מעבירות מסוג זה הוא גדול, במיוחד לאוצר המדינה.</w:t>
      </w:r>
    </w:p>
    <w:p w14:paraId="6880E7F0" w14:textId="77777777" w:rsidR="00283D79" w:rsidRPr="00DC32C3" w:rsidRDefault="00283D79" w:rsidP="00283D79">
      <w:pPr>
        <w:spacing w:line="360" w:lineRule="auto"/>
        <w:jc w:val="both"/>
        <w:rPr>
          <w:rFonts w:ascii="FrankRuehl" w:hAnsi="FrankRuehl" w:cs="FrankRuehl"/>
          <w:b/>
          <w:bCs/>
          <w:sz w:val="28"/>
          <w:szCs w:val="28"/>
          <w:u w:val="single"/>
          <w:rtl/>
        </w:rPr>
      </w:pPr>
    </w:p>
    <w:p w14:paraId="344EC59E" w14:textId="77777777" w:rsidR="00283D79" w:rsidRDefault="00283D79" w:rsidP="00283D79">
      <w:pPr>
        <w:spacing w:line="360" w:lineRule="auto"/>
        <w:jc w:val="both"/>
        <w:rPr>
          <w:rFonts w:ascii="FrankRuehl" w:hAnsi="FrankRuehl" w:cs="FrankRuehl"/>
          <w:sz w:val="28"/>
          <w:szCs w:val="28"/>
          <w:rtl/>
        </w:rPr>
      </w:pPr>
      <w:r w:rsidRPr="00DC32C3">
        <w:rPr>
          <w:rFonts w:ascii="FrankRuehl" w:hAnsi="FrankRuehl" w:cs="FrankRuehl"/>
          <w:b/>
          <w:bCs/>
          <w:sz w:val="28"/>
          <w:szCs w:val="28"/>
          <w:u w:val="single"/>
          <w:rtl/>
        </w:rPr>
        <w:t>מדיניות הענישה הנוהגת</w:t>
      </w:r>
      <w:r w:rsidRPr="00DC32C3">
        <w:rPr>
          <w:rFonts w:ascii="FrankRuehl" w:hAnsi="FrankRuehl" w:cs="FrankRuehl"/>
          <w:b/>
          <w:bCs/>
          <w:sz w:val="28"/>
          <w:szCs w:val="28"/>
          <w:rtl/>
        </w:rPr>
        <w:t xml:space="preserve"> – </w:t>
      </w:r>
      <w:r>
        <w:rPr>
          <w:rFonts w:ascii="FrankRuehl" w:hAnsi="FrankRuehl" w:cs="FrankRuehl" w:hint="cs"/>
          <w:b/>
          <w:bCs/>
          <w:sz w:val="28"/>
          <w:szCs w:val="28"/>
          <w:rtl/>
        </w:rPr>
        <w:t xml:space="preserve"> אשר לתיק הסמים </w:t>
      </w:r>
      <w:r>
        <w:rPr>
          <w:rFonts w:ascii="FrankRuehl" w:hAnsi="FrankRuehl" w:cs="FrankRuehl"/>
          <w:b/>
          <w:bCs/>
          <w:sz w:val="28"/>
          <w:szCs w:val="28"/>
          <w:rtl/>
        </w:rPr>
        <w:t>–</w:t>
      </w:r>
      <w:r>
        <w:rPr>
          <w:rFonts w:ascii="FrankRuehl" w:hAnsi="FrankRuehl" w:cs="FrankRuehl" w:hint="cs"/>
          <w:b/>
          <w:bCs/>
          <w:sz w:val="28"/>
          <w:szCs w:val="28"/>
          <w:rtl/>
        </w:rPr>
        <w:t xml:space="preserve"> </w:t>
      </w:r>
      <w:r>
        <w:rPr>
          <w:rFonts w:ascii="FrankRuehl" w:hAnsi="FrankRuehl" w:cs="FrankRuehl" w:hint="cs"/>
          <w:sz w:val="28"/>
          <w:szCs w:val="28"/>
          <w:rtl/>
        </w:rPr>
        <w:t>ב</w:t>
      </w:r>
      <w:hyperlink r:id="rId24" w:history="1">
        <w:r w:rsidR="00AB3B1D" w:rsidRPr="00AB3B1D">
          <w:rPr>
            <w:rFonts w:ascii="FrankRuehl" w:hAnsi="FrankRuehl" w:cs="FrankRuehl"/>
            <w:color w:val="0000FF"/>
            <w:sz w:val="28"/>
            <w:szCs w:val="28"/>
            <w:u w:val="single"/>
            <w:rtl/>
          </w:rPr>
          <w:t>רע"פ 5112/18</w:t>
        </w:r>
      </w:hyperlink>
      <w:r>
        <w:rPr>
          <w:rFonts w:ascii="FrankRuehl" w:hAnsi="FrankRuehl" w:cs="FrankRuehl" w:hint="cs"/>
          <w:sz w:val="28"/>
          <w:szCs w:val="28"/>
          <w:rtl/>
        </w:rPr>
        <w:t xml:space="preserve"> </w:t>
      </w:r>
      <w:r w:rsidRPr="00963C1F">
        <w:rPr>
          <w:rFonts w:ascii="FrankRuehl" w:hAnsi="FrankRuehl" w:cs="FrankRuehl" w:hint="cs"/>
          <w:b/>
          <w:bCs/>
          <w:sz w:val="28"/>
          <w:szCs w:val="28"/>
          <w:u w:val="single"/>
          <w:rtl/>
        </w:rPr>
        <w:t>פנסו</w:t>
      </w:r>
      <w:r>
        <w:rPr>
          <w:rFonts w:ascii="FrankRuehl" w:hAnsi="FrankRuehl" w:cs="FrankRuehl" w:hint="cs"/>
          <w:sz w:val="28"/>
          <w:szCs w:val="28"/>
          <w:rtl/>
        </w:rPr>
        <w:t xml:space="preserve"> נ' </w:t>
      </w:r>
      <w:r w:rsidRPr="00963C1F">
        <w:rPr>
          <w:rFonts w:ascii="FrankRuehl" w:hAnsi="FrankRuehl" w:cs="FrankRuehl" w:hint="cs"/>
          <w:b/>
          <w:bCs/>
          <w:sz w:val="28"/>
          <w:szCs w:val="28"/>
          <w:u w:val="single"/>
          <w:rtl/>
        </w:rPr>
        <w:t>מ"י</w:t>
      </w:r>
      <w:r>
        <w:rPr>
          <w:rFonts w:ascii="FrankRuehl" w:hAnsi="FrankRuehl" w:cs="FrankRuehl" w:hint="cs"/>
          <w:sz w:val="28"/>
          <w:szCs w:val="28"/>
          <w:rtl/>
        </w:rPr>
        <w:t xml:space="preserve"> (מיום 31.1.2019) נדחתה בקשת רשות ערעור הנוגעת, בית היתר לעונש של 38 חודשי מאסר שהוטל על נאשם שהחזיק שלא לצריכתו העצמית 50 גרם קוקאין. בפסק הדין אין התייחסות למתחם הענישה, אלא לתוצאה העונשית בלבד; ב</w:t>
      </w:r>
      <w:hyperlink r:id="rId25" w:history="1">
        <w:r w:rsidR="00AB3B1D" w:rsidRPr="00AB3B1D">
          <w:rPr>
            <w:rFonts w:ascii="FrankRuehl" w:hAnsi="FrankRuehl" w:cs="FrankRuehl"/>
            <w:color w:val="0000FF"/>
            <w:sz w:val="28"/>
            <w:szCs w:val="28"/>
            <w:u w:val="single"/>
            <w:rtl/>
          </w:rPr>
          <w:t>רע"פ 3262/19</w:t>
        </w:r>
      </w:hyperlink>
      <w:r>
        <w:rPr>
          <w:rFonts w:ascii="FrankRuehl" w:hAnsi="FrankRuehl" w:cs="FrankRuehl" w:hint="cs"/>
          <w:sz w:val="28"/>
          <w:szCs w:val="28"/>
          <w:rtl/>
        </w:rPr>
        <w:t xml:space="preserve"> </w:t>
      </w:r>
      <w:r w:rsidRPr="00963C1F">
        <w:rPr>
          <w:rFonts w:ascii="FrankRuehl" w:hAnsi="FrankRuehl" w:cs="FrankRuehl" w:hint="cs"/>
          <w:b/>
          <w:bCs/>
          <w:sz w:val="28"/>
          <w:szCs w:val="28"/>
          <w:u w:val="single"/>
          <w:rtl/>
        </w:rPr>
        <w:t>מסעוד</w:t>
      </w:r>
      <w:r>
        <w:rPr>
          <w:rFonts w:ascii="FrankRuehl" w:hAnsi="FrankRuehl" w:cs="FrankRuehl" w:hint="cs"/>
          <w:sz w:val="28"/>
          <w:szCs w:val="28"/>
          <w:rtl/>
        </w:rPr>
        <w:t xml:space="preserve"> נ' </w:t>
      </w:r>
      <w:r w:rsidRPr="00963C1F">
        <w:rPr>
          <w:rFonts w:ascii="FrankRuehl" w:hAnsi="FrankRuehl" w:cs="FrankRuehl" w:hint="cs"/>
          <w:b/>
          <w:bCs/>
          <w:sz w:val="28"/>
          <w:szCs w:val="28"/>
          <w:u w:val="single"/>
          <w:rtl/>
        </w:rPr>
        <w:t>מ"י</w:t>
      </w:r>
      <w:r>
        <w:rPr>
          <w:rFonts w:ascii="FrankRuehl" w:hAnsi="FrankRuehl" w:cs="FrankRuehl" w:hint="cs"/>
          <w:sz w:val="28"/>
          <w:szCs w:val="28"/>
          <w:rtl/>
        </w:rPr>
        <w:t xml:space="preserve"> (מיום 16.5.2019) אושר עונש מאסר של 5 חודשים בפועל, וכן מתחם ענישה שבין 10 ל-30 חודשים בעניינו של נאשם שהחזיק בדירתו למען עצמו ולמען אחר חשיש וקנביס במשקל של כ-300 גרם, וכן 83 גרם קוקאין.  בשני המקרים מדובר בנסיבות חמורות ממקרנו, ויש לגזור מהן לקולא.</w:t>
      </w:r>
    </w:p>
    <w:p w14:paraId="4D0019A9" w14:textId="77777777" w:rsidR="00283D79" w:rsidRDefault="00283D79" w:rsidP="00283D79">
      <w:pPr>
        <w:spacing w:line="360" w:lineRule="auto"/>
        <w:jc w:val="both"/>
        <w:rPr>
          <w:rFonts w:ascii="FrankRuehl" w:hAnsi="FrankRuehl" w:cs="FrankRuehl"/>
          <w:b/>
          <w:bCs/>
          <w:sz w:val="28"/>
          <w:szCs w:val="28"/>
          <w:rtl/>
        </w:rPr>
      </w:pPr>
    </w:p>
    <w:p w14:paraId="17E54B61" w14:textId="77777777" w:rsidR="00283D79" w:rsidRDefault="00283D79" w:rsidP="00283D79">
      <w:pPr>
        <w:spacing w:line="360" w:lineRule="auto"/>
        <w:jc w:val="both"/>
        <w:rPr>
          <w:rFonts w:ascii="FrankRuehl" w:hAnsi="FrankRuehl" w:cs="FrankRuehl"/>
          <w:sz w:val="28"/>
          <w:szCs w:val="28"/>
          <w:rtl/>
        </w:rPr>
      </w:pPr>
      <w:r w:rsidRPr="00967DE2">
        <w:rPr>
          <w:rFonts w:ascii="FrankRuehl" w:hAnsi="FrankRuehl" w:cs="FrankRuehl" w:hint="cs"/>
          <w:b/>
          <w:bCs/>
          <w:sz w:val="28"/>
          <w:szCs w:val="28"/>
          <w:rtl/>
        </w:rPr>
        <w:t>אשר לתיק המסים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כפי שצוטט לעיל, הנטיה היא שליחת נאשמים בעבירות מס למאסר ממש בשל הנזקים הנגרמים בגין ביצוע עבירות מסוג זה לאוצר המדינה. ב</w:t>
      </w:r>
      <w:hyperlink r:id="rId26" w:history="1">
        <w:r w:rsidR="00AB3B1D" w:rsidRPr="00AB3B1D">
          <w:rPr>
            <w:rFonts w:ascii="FrankRuehl" w:hAnsi="FrankRuehl" w:cs="FrankRuehl"/>
            <w:color w:val="0000FF"/>
            <w:sz w:val="28"/>
            <w:szCs w:val="28"/>
            <w:u w:val="single"/>
            <w:rtl/>
          </w:rPr>
          <w:t>רע"פ 2891/16</w:t>
        </w:r>
      </w:hyperlink>
      <w:r>
        <w:rPr>
          <w:rFonts w:ascii="FrankRuehl" w:hAnsi="FrankRuehl" w:cs="FrankRuehl" w:hint="cs"/>
          <w:sz w:val="28"/>
          <w:szCs w:val="28"/>
          <w:rtl/>
        </w:rPr>
        <w:t xml:space="preserve"> </w:t>
      </w:r>
      <w:r w:rsidRPr="001C5AA0">
        <w:rPr>
          <w:rFonts w:ascii="FrankRuehl" w:hAnsi="FrankRuehl" w:cs="FrankRuehl" w:hint="cs"/>
          <w:b/>
          <w:bCs/>
          <w:sz w:val="28"/>
          <w:szCs w:val="28"/>
          <w:u w:val="single"/>
          <w:rtl/>
        </w:rPr>
        <w:t>זידאן</w:t>
      </w:r>
      <w:r>
        <w:rPr>
          <w:rFonts w:ascii="FrankRuehl" w:hAnsi="FrankRuehl" w:cs="FrankRuehl" w:hint="cs"/>
          <w:sz w:val="28"/>
          <w:szCs w:val="28"/>
          <w:rtl/>
        </w:rPr>
        <w:t xml:space="preserve"> נ' </w:t>
      </w:r>
      <w:r w:rsidRPr="001C5AA0">
        <w:rPr>
          <w:rFonts w:ascii="FrankRuehl" w:hAnsi="FrankRuehl" w:cs="FrankRuehl" w:hint="cs"/>
          <w:b/>
          <w:bCs/>
          <w:sz w:val="28"/>
          <w:szCs w:val="28"/>
          <w:u w:val="single"/>
          <w:rtl/>
        </w:rPr>
        <w:t>מ"י</w:t>
      </w:r>
      <w:r>
        <w:rPr>
          <w:rFonts w:ascii="FrankRuehl" w:hAnsi="FrankRuehl" w:cs="FrankRuehl" w:hint="cs"/>
          <w:sz w:val="28"/>
          <w:szCs w:val="28"/>
          <w:rtl/>
        </w:rPr>
        <w:t xml:space="preserve"> (מיום 13.4.2016) אושר מתחם שבין חודשי מאסר בודדים ועד 18 חודשי מאסר בפועל, כשהנאשם שם נדון ל-8 חודשי מאסר בפועל, בגין נסיבות חמורות ממקרנו, שם סכום המרמה הסתכם בכ-1.5 מיליון ₪. ברע"פ 2807/10 </w:t>
      </w:r>
      <w:r w:rsidRPr="001C5AA0">
        <w:rPr>
          <w:rFonts w:ascii="FrankRuehl" w:hAnsi="FrankRuehl" w:cs="FrankRuehl" w:hint="cs"/>
          <w:b/>
          <w:bCs/>
          <w:sz w:val="28"/>
          <w:szCs w:val="28"/>
          <w:u w:val="single"/>
          <w:rtl/>
        </w:rPr>
        <w:t>יחזקאל</w:t>
      </w:r>
      <w:r>
        <w:rPr>
          <w:rFonts w:ascii="FrankRuehl" w:hAnsi="FrankRuehl" w:cs="FrankRuehl" w:hint="cs"/>
          <w:sz w:val="28"/>
          <w:szCs w:val="28"/>
          <w:rtl/>
        </w:rPr>
        <w:t xml:space="preserve"> נ' </w:t>
      </w:r>
      <w:r w:rsidRPr="001C5AA0">
        <w:rPr>
          <w:rFonts w:ascii="FrankRuehl" w:hAnsi="FrankRuehl" w:cs="FrankRuehl" w:hint="cs"/>
          <w:b/>
          <w:bCs/>
          <w:sz w:val="28"/>
          <w:szCs w:val="28"/>
          <w:u w:val="single"/>
          <w:rtl/>
        </w:rPr>
        <w:t>מ"י</w:t>
      </w:r>
      <w:r>
        <w:rPr>
          <w:rFonts w:ascii="FrankRuehl" w:hAnsi="FrankRuehl" w:cs="FrankRuehl" w:hint="cs"/>
          <w:sz w:val="28"/>
          <w:szCs w:val="28"/>
          <w:rtl/>
        </w:rPr>
        <w:t xml:space="preserve"> (מיום 1.12.2010) הושתו 15 חודשי מאסר על הנאשם, בגין ביצוע עשרות עבירות מס, לרבות העבירות נשוא דיוננו, בסכום מצטבר של מעל 1.1 מיליון ₪. אלו הן דוגמאות לפסיקה בנסיבות חמורות בהרבה מבחינת היקף המרמה ותחכומה, ויש לגזור מדוגמאות אלו לקולא.</w:t>
      </w:r>
    </w:p>
    <w:p w14:paraId="528979B1" w14:textId="77777777" w:rsidR="00283D79" w:rsidRDefault="00283D79" w:rsidP="00283D79">
      <w:pPr>
        <w:spacing w:line="360" w:lineRule="auto"/>
        <w:jc w:val="both"/>
        <w:rPr>
          <w:rFonts w:ascii="FrankRuehl" w:hAnsi="FrankRuehl" w:cs="FrankRuehl"/>
          <w:b/>
          <w:bCs/>
          <w:sz w:val="28"/>
          <w:szCs w:val="28"/>
          <w:u w:val="single"/>
          <w:rtl/>
        </w:rPr>
      </w:pPr>
    </w:p>
    <w:p w14:paraId="7F0E50A4" w14:textId="77777777" w:rsidR="00283D79" w:rsidRDefault="00283D79" w:rsidP="00283D79">
      <w:pPr>
        <w:spacing w:line="360" w:lineRule="auto"/>
        <w:jc w:val="both"/>
        <w:rPr>
          <w:rFonts w:ascii="FrankRuehl" w:hAnsi="FrankRuehl" w:cs="FrankRuehl"/>
          <w:sz w:val="28"/>
          <w:szCs w:val="28"/>
          <w:rtl/>
        </w:rPr>
      </w:pPr>
      <w:r w:rsidRPr="00DC32C3">
        <w:rPr>
          <w:rFonts w:ascii="FrankRuehl" w:hAnsi="FrankRuehl" w:cs="FrankRuehl"/>
          <w:b/>
          <w:bCs/>
          <w:sz w:val="28"/>
          <w:szCs w:val="28"/>
          <w:u w:val="single"/>
          <w:rtl/>
        </w:rPr>
        <w:t>מתחם הענישה</w:t>
      </w:r>
      <w:r w:rsidRPr="00DC32C3">
        <w:rPr>
          <w:rFonts w:ascii="FrankRuehl" w:hAnsi="FrankRuehl" w:cs="FrankRuehl"/>
          <w:sz w:val="28"/>
          <w:szCs w:val="28"/>
          <w:rtl/>
        </w:rPr>
        <w:t xml:space="preserve"> – לפיכך, מתחם הענישה </w:t>
      </w:r>
      <w:r w:rsidRPr="00967DE2">
        <w:rPr>
          <w:rFonts w:ascii="FrankRuehl" w:hAnsi="FrankRuehl" w:cs="FrankRuehl" w:hint="cs"/>
          <w:b/>
          <w:bCs/>
          <w:sz w:val="28"/>
          <w:szCs w:val="28"/>
          <w:rtl/>
        </w:rPr>
        <w:t>בתיק הסמים</w:t>
      </w:r>
      <w:r>
        <w:rPr>
          <w:rFonts w:ascii="FrankRuehl" w:hAnsi="FrankRuehl" w:cs="FrankRuehl" w:hint="cs"/>
          <w:sz w:val="28"/>
          <w:szCs w:val="28"/>
          <w:rtl/>
        </w:rPr>
        <w:t xml:space="preserve">, </w:t>
      </w:r>
      <w:r w:rsidRPr="00DC32C3">
        <w:rPr>
          <w:rFonts w:ascii="FrankRuehl" w:hAnsi="FrankRuehl" w:cs="FrankRuehl"/>
          <w:sz w:val="28"/>
          <w:szCs w:val="28"/>
          <w:rtl/>
        </w:rPr>
        <w:t xml:space="preserve">צריך לעמוד על </w:t>
      </w:r>
      <w:r>
        <w:rPr>
          <w:rFonts w:ascii="FrankRuehl" w:hAnsi="FrankRuehl" w:cs="FrankRuehl" w:hint="cs"/>
          <w:sz w:val="28"/>
          <w:szCs w:val="28"/>
          <w:rtl/>
        </w:rPr>
        <w:t>בין 8 ל-18 חודשי מאסר.</w:t>
      </w:r>
    </w:p>
    <w:p w14:paraId="63389F82" w14:textId="77777777" w:rsidR="00283D79" w:rsidRDefault="00283D79" w:rsidP="00283D79">
      <w:pPr>
        <w:spacing w:line="360" w:lineRule="auto"/>
        <w:jc w:val="both"/>
        <w:rPr>
          <w:rFonts w:ascii="FrankRuehl" w:hAnsi="FrankRuehl" w:cs="FrankRuehl"/>
          <w:sz w:val="28"/>
          <w:szCs w:val="28"/>
          <w:rtl/>
        </w:rPr>
      </w:pPr>
    </w:p>
    <w:p w14:paraId="0E4C28DA" w14:textId="77777777" w:rsidR="00283D79" w:rsidRDefault="00283D79" w:rsidP="00283D79">
      <w:pPr>
        <w:spacing w:line="360" w:lineRule="auto"/>
        <w:jc w:val="both"/>
        <w:rPr>
          <w:rFonts w:ascii="FrankRuehl" w:hAnsi="FrankRuehl" w:cs="FrankRuehl"/>
          <w:sz w:val="28"/>
          <w:szCs w:val="28"/>
          <w:rtl/>
        </w:rPr>
      </w:pPr>
      <w:r w:rsidRPr="001C5AA0">
        <w:rPr>
          <w:rFonts w:ascii="FrankRuehl" w:hAnsi="FrankRuehl" w:cs="FrankRuehl" w:hint="cs"/>
          <w:b/>
          <w:bCs/>
          <w:sz w:val="28"/>
          <w:szCs w:val="28"/>
          <w:rtl/>
        </w:rPr>
        <w:t xml:space="preserve">אשר </w:t>
      </w:r>
      <w:r>
        <w:rPr>
          <w:rFonts w:ascii="FrankRuehl" w:hAnsi="FrankRuehl" w:cs="FrankRuehl" w:hint="cs"/>
          <w:b/>
          <w:bCs/>
          <w:sz w:val="28"/>
          <w:szCs w:val="28"/>
          <w:rtl/>
        </w:rPr>
        <w:t xml:space="preserve">לתיק </w:t>
      </w:r>
      <w:r w:rsidRPr="001C5AA0">
        <w:rPr>
          <w:rFonts w:ascii="FrankRuehl" w:hAnsi="FrankRuehl" w:cs="FrankRuehl" w:hint="cs"/>
          <w:b/>
          <w:bCs/>
          <w:sz w:val="28"/>
          <w:szCs w:val="28"/>
          <w:rtl/>
        </w:rPr>
        <w:t>המסים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מתחם הענישה צריך לעמוד על בין 4 ל-18 חודשי מאסר. </w:t>
      </w:r>
    </w:p>
    <w:p w14:paraId="1AC7F8E2" w14:textId="77777777" w:rsidR="00283D79" w:rsidRPr="00DC32C3" w:rsidRDefault="00283D79" w:rsidP="00283D79">
      <w:pPr>
        <w:spacing w:line="360" w:lineRule="auto"/>
        <w:jc w:val="both"/>
        <w:rPr>
          <w:rFonts w:ascii="FrankRuehl" w:hAnsi="FrankRuehl" w:cs="FrankRuehl"/>
          <w:sz w:val="28"/>
          <w:szCs w:val="28"/>
          <w:rtl/>
        </w:rPr>
      </w:pPr>
    </w:p>
    <w:p w14:paraId="04A3A6BC" w14:textId="77777777" w:rsidR="00283D79" w:rsidRPr="00DC32C3" w:rsidRDefault="00283D79" w:rsidP="00283D79">
      <w:pPr>
        <w:spacing w:line="360" w:lineRule="auto"/>
        <w:jc w:val="both"/>
        <w:rPr>
          <w:rFonts w:ascii="FrankRuehl" w:hAnsi="FrankRuehl" w:cs="FrankRuehl"/>
          <w:b/>
          <w:bCs/>
          <w:sz w:val="28"/>
          <w:szCs w:val="28"/>
          <w:rtl/>
        </w:rPr>
      </w:pPr>
    </w:p>
    <w:p w14:paraId="1540295B" w14:textId="77777777" w:rsidR="00283D79" w:rsidRDefault="00283D79" w:rsidP="00283D79">
      <w:pPr>
        <w:spacing w:line="360" w:lineRule="auto"/>
        <w:jc w:val="both"/>
        <w:rPr>
          <w:rFonts w:ascii="FrankRuehl" w:hAnsi="FrankRuehl" w:cs="FrankRuehl"/>
          <w:sz w:val="28"/>
          <w:szCs w:val="28"/>
          <w:rtl/>
        </w:rPr>
      </w:pPr>
      <w:r w:rsidRPr="00DC32C3">
        <w:rPr>
          <w:rFonts w:ascii="FrankRuehl" w:hAnsi="FrankRuehl" w:cs="FrankRuehl"/>
          <w:b/>
          <w:bCs/>
          <w:sz w:val="28"/>
          <w:szCs w:val="28"/>
          <w:u w:val="single"/>
          <w:rtl/>
        </w:rPr>
        <w:t xml:space="preserve">נסיבות שאינן קשורות בביצוע העבירה לפי </w:t>
      </w:r>
      <w:hyperlink r:id="rId27" w:history="1">
        <w:r w:rsidR="00A66AB1" w:rsidRPr="00A66AB1">
          <w:rPr>
            <w:rFonts w:ascii="FrankRuehl" w:hAnsi="FrankRuehl" w:cs="FrankRuehl"/>
            <w:b/>
            <w:bCs/>
            <w:color w:val="0000FF"/>
            <w:sz w:val="28"/>
            <w:szCs w:val="28"/>
            <w:u w:val="single"/>
            <w:rtl/>
          </w:rPr>
          <w:t>סעיף 40י"א</w:t>
        </w:r>
      </w:hyperlink>
      <w:r w:rsidRPr="00DC32C3">
        <w:rPr>
          <w:rFonts w:ascii="FrankRuehl" w:hAnsi="FrankRuehl" w:cs="FrankRuehl"/>
          <w:b/>
          <w:bCs/>
          <w:sz w:val="28"/>
          <w:szCs w:val="28"/>
          <w:u w:val="single"/>
          <w:rtl/>
        </w:rPr>
        <w:t xml:space="preserve"> ל</w:t>
      </w:r>
      <w:hyperlink r:id="rId28" w:history="1">
        <w:r w:rsidR="00AB3B1D" w:rsidRPr="00AB3B1D">
          <w:rPr>
            <w:rFonts w:ascii="FrankRuehl" w:hAnsi="FrankRuehl" w:cs="FrankRuehl"/>
            <w:b/>
            <w:bCs/>
            <w:color w:val="0000FF"/>
            <w:sz w:val="28"/>
            <w:szCs w:val="28"/>
            <w:u w:val="single"/>
            <w:rtl/>
          </w:rPr>
          <w:t>חוק העונשין</w:t>
        </w:r>
      </w:hyperlink>
      <w:r w:rsidRPr="00DC32C3">
        <w:rPr>
          <w:rFonts w:ascii="FrankRuehl" w:hAnsi="FrankRuehl" w:cs="FrankRuehl"/>
          <w:b/>
          <w:bCs/>
          <w:sz w:val="28"/>
          <w:szCs w:val="28"/>
          <w:rtl/>
        </w:rPr>
        <w:t xml:space="preserve"> – </w:t>
      </w:r>
      <w:r w:rsidRPr="00DC32C3">
        <w:rPr>
          <w:rFonts w:ascii="FrankRuehl" w:hAnsi="FrankRuehl" w:cs="FrankRuehl"/>
          <w:sz w:val="28"/>
          <w:szCs w:val="28"/>
          <w:rtl/>
        </w:rPr>
        <w:t>ניתן  לתת משקל לנסיבות הבאות שאינן קשורות בביצוע העבירה, במסגרת גזירת העונש בתוך המתחם:</w:t>
      </w:r>
      <w:r>
        <w:rPr>
          <w:rFonts w:ascii="FrankRuehl" w:hAnsi="FrankRuehl" w:cs="FrankRuehl" w:hint="cs"/>
          <w:sz w:val="28"/>
          <w:szCs w:val="28"/>
          <w:rtl/>
        </w:rPr>
        <w:t xml:space="preserve"> מדובר בנאשם בשנות החמישים לחייו, אשר ביצע שתי עבירות שונות במהותן, אך בתקופה קרובה יחסית, המלמדת על חזרתו של הנאשם לביצוע מעשים פליליים, לאחר שנים רבות שבהן שמר על ריחוק מפלילים; לנוכח העבר הפלילי, הנאשם אינו זר לכותלי הכלא, ומהתסקיר אף עלה כי בעת שהות הנאשם בכלא, הוערך כי הוא ניהל אורח חיים עברייני ואף היה בעל מעמד באגף הכלואים </w:t>
      </w:r>
      <w:r>
        <w:rPr>
          <w:rFonts w:ascii="FrankRuehl" w:hAnsi="FrankRuehl" w:cs="FrankRuehl"/>
          <w:sz w:val="28"/>
          <w:szCs w:val="28"/>
          <w:rtl/>
        </w:rPr>
        <w:t>–</w:t>
      </w:r>
      <w:r>
        <w:rPr>
          <w:rFonts w:ascii="FrankRuehl" w:hAnsi="FrankRuehl" w:cs="FrankRuehl" w:hint="cs"/>
          <w:sz w:val="28"/>
          <w:szCs w:val="28"/>
          <w:rtl/>
        </w:rPr>
        <w:t xml:space="preserve"> מכאן, שהטלת מאסר בפועל על הנאשם לא תגרום נזק בדומה לנזק הנגרם למי שצפוי לרצות מאסר בפועל לראשונה;  הנאשם גרוש, ואינו עומד בקשר עם ילדיו וכנראה גם אינו עומד בחובותיו לזון אותם </w:t>
      </w:r>
      <w:r>
        <w:rPr>
          <w:rFonts w:ascii="FrankRuehl" w:hAnsi="FrankRuehl" w:cs="FrankRuehl"/>
          <w:sz w:val="28"/>
          <w:szCs w:val="28"/>
          <w:rtl/>
        </w:rPr>
        <w:t>–</w:t>
      </w:r>
      <w:r>
        <w:rPr>
          <w:rFonts w:ascii="FrankRuehl" w:hAnsi="FrankRuehl" w:cs="FrankRuehl" w:hint="cs"/>
          <w:sz w:val="28"/>
          <w:szCs w:val="28"/>
          <w:rtl/>
        </w:rPr>
        <w:t xml:space="preserve"> כפי שצוין, מצבו הכלכלי והוא נתון בחובות רבים; הנאשם לא נטל אחריות אמיתית למעשים המיוחסים לו למרות הודאתו בבית המשפט, וזאת כפי שעולה מהתסקירים וכפי שפורט בפרק הרלבנטי לעיל; הנאשם לא שיתף פעולה עם שירות המבחן וסירב להליך טיפולי משמעותי בתחום הסמים, ונושא זה עדיין מהווה מוקד סיכון משמעותי להישנות עבירות; אשר לעבירות המסים </w:t>
      </w:r>
      <w:r>
        <w:rPr>
          <w:rFonts w:ascii="FrankRuehl" w:hAnsi="FrankRuehl" w:cs="FrankRuehl"/>
          <w:sz w:val="28"/>
          <w:szCs w:val="28"/>
          <w:rtl/>
        </w:rPr>
        <w:t>–</w:t>
      </w:r>
      <w:r>
        <w:rPr>
          <w:rFonts w:ascii="FrankRuehl" w:hAnsi="FrankRuehl" w:cs="FrankRuehl" w:hint="cs"/>
          <w:sz w:val="28"/>
          <w:szCs w:val="28"/>
          <w:rtl/>
        </w:rPr>
        <w:t xml:space="preserve"> הנאשם לא הסיר את המחדל ולא השיב את הסכום שהועלם מקופת המדינה וזוהי נסיבה לחומרה. </w:t>
      </w:r>
    </w:p>
    <w:p w14:paraId="597F3E3B" w14:textId="77777777" w:rsidR="00283D79" w:rsidRPr="00DC32C3" w:rsidRDefault="00283D79" w:rsidP="00283D79">
      <w:pPr>
        <w:spacing w:line="360" w:lineRule="auto"/>
        <w:jc w:val="both"/>
        <w:rPr>
          <w:rFonts w:ascii="FrankRuehl" w:hAnsi="FrankRuehl" w:cs="FrankRuehl"/>
          <w:sz w:val="28"/>
          <w:szCs w:val="28"/>
          <w:rtl/>
        </w:rPr>
      </w:pPr>
    </w:p>
    <w:p w14:paraId="018343CA" w14:textId="77777777" w:rsidR="00283D79" w:rsidRPr="00DC32C3" w:rsidRDefault="00283D79" w:rsidP="00283D79">
      <w:pPr>
        <w:spacing w:line="360" w:lineRule="auto"/>
        <w:jc w:val="both"/>
        <w:rPr>
          <w:rFonts w:ascii="FrankRuehl" w:hAnsi="FrankRuehl" w:cs="FrankRuehl"/>
          <w:sz w:val="28"/>
          <w:szCs w:val="28"/>
          <w:rtl/>
        </w:rPr>
      </w:pPr>
      <w:r w:rsidRPr="00DC32C3">
        <w:rPr>
          <w:rFonts w:ascii="FrankRuehl" w:hAnsi="FrankRuehl" w:cs="FrankRuehl"/>
          <w:b/>
          <w:bCs/>
          <w:sz w:val="28"/>
          <w:szCs w:val="28"/>
          <w:u w:val="single"/>
          <w:rtl/>
        </w:rPr>
        <w:t>המיקום במתחם</w:t>
      </w:r>
      <w:r w:rsidRPr="00DC32C3">
        <w:rPr>
          <w:rFonts w:ascii="FrankRuehl" w:hAnsi="FrankRuehl" w:cs="FrankRuehl"/>
          <w:sz w:val="28"/>
          <w:szCs w:val="28"/>
          <w:rtl/>
        </w:rPr>
        <w:t xml:space="preserve"> </w:t>
      </w:r>
      <w:r>
        <w:rPr>
          <w:rFonts w:ascii="FrankRuehl" w:hAnsi="FrankRuehl" w:cs="FrankRuehl"/>
          <w:sz w:val="28"/>
          <w:szCs w:val="28"/>
          <w:rtl/>
        </w:rPr>
        <w:t>–</w:t>
      </w:r>
      <w:r w:rsidRPr="00DC32C3">
        <w:rPr>
          <w:rFonts w:ascii="FrankRuehl" w:hAnsi="FrankRuehl" w:cs="FrankRuehl"/>
          <w:sz w:val="28"/>
          <w:szCs w:val="28"/>
          <w:rtl/>
        </w:rPr>
        <w:t xml:space="preserve"> </w:t>
      </w:r>
      <w:r>
        <w:rPr>
          <w:rFonts w:ascii="FrankRuehl" w:hAnsi="FrankRuehl" w:cs="FrankRuehl" w:hint="cs"/>
          <w:sz w:val="28"/>
          <w:szCs w:val="28"/>
          <w:rtl/>
        </w:rPr>
        <w:t xml:space="preserve">בשורה התחתונה, למרות שניתנה לנאשם הזדמנות לטפל בעצמו במסגרת הליך המעצרים בתיק הסמים, הוא לא עשה כן, וסירב באופן חוזר ונשנה, להשתלב במסגרת טיפולית אינטנסיבית לגמילה מסמים. זו עקב האכילס העיקרית של הנאשם במובן זה, שלא ניתן לבוא לקראתו מבחינה עונשית, כשהוא עצמו לא הביע נכונות טיפולית לאורך תקופה ארוכה. שמעתי את דברי הנאשם וחברתו. אני מבין את קשייו של הנאשם, אך אינני סבור כי הוא עשה די כדי לצאת ממעגל הסמים, וצריך היה להירתם לתוכניות שהוצעו לו, וזאת על-מנת להבטיח ברמת ודאות גבוהה יותר, את הצלחת דרכו בתחום זה. מעבר לאמור, הנאשם לא נטל אחריות אמיתית למעשים בשני התיקים והוא ממעיט מחומרתם, כפי שעלה מהתסקירים. בשל כל אלה, ובשל חומרת העבירות, אין מנוס מהטלת מאסר בפועל מאחורי סורג ובריח. לנוכח כל האמור, המלצת שירות המבחן אינה סבירה ואינה מתיישבת עם הנתונים שהוא עצמו פירט בתסקיריו.  במכלול הנסיבות סברתי, כי יש למקם את הנאשם בחלק התחתון של המתחמים, כאשר הענישה צריכה להינתן בנפרד לכל תיק. </w:t>
      </w:r>
    </w:p>
    <w:p w14:paraId="23CC5482" w14:textId="77777777" w:rsidR="00283D79" w:rsidRPr="00DC32C3" w:rsidRDefault="00283D79" w:rsidP="00283D79">
      <w:pPr>
        <w:spacing w:line="360" w:lineRule="auto"/>
        <w:jc w:val="both"/>
        <w:rPr>
          <w:rFonts w:ascii="FrankRuehl" w:hAnsi="FrankRuehl" w:cs="FrankRuehl"/>
          <w:b/>
          <w:bCs/>
          <w:sz w:val="28"/>
          <w:szCs w:val="28"/>
          <w:u w:val="single"/>
          <w:rtl/>
        </w:rPr>
      </w:pPr>
    </w:p>
    <w:p w14:paraId="70D2B493" w14:textId="77777777" w:rsidR="00283D79" w:rsidRPr="00DC32C3" w:rsidRDefault="00283D79" w:rsidP="00283D79">
      <w:pPr>
        <w:spacing w:line="360" w:lineRule="auto"/>
        <w:jc w:val="both"/>
        <w:rPr>
          <w:rFonts w:ascii="FrankRuehl" w:hAnsi="FrankRuehl" w:cs="FrankRuehl"/>
          <w:b/>
          <w:bCs/>
          <w:sz w:val="28"/>
          <w:szCs w:val="28"/>
          <w:u w:val="single"/>
          <w:rtl/>
        </w:rPr>
      </w:pPr>
      <w:r w:rsidRPr="00DC32C3">
        <w:rPr>
          <w:rFonts w:ascii="FrankRuehl" w:hAnsi="FrankRuehl" w:cs="FrankRuehl"/>
          <w:b/>
          <w:bCs/>
          <w:sz w:val="28"/>
          <w:szCs w:val="28"/>
          <w:u w:val="single"/>
          <w:rtl/>
        </w:rPr>
        <w:t>גזירת הדין</w:t>
      </w:r>
    </w:p>
    <w:p w14:paraId="5E665D54" w14:textId="77777777" w:rsidR="00283D79" w:rsidRPr="00DC32C3" w:rsidRDefault="00283D79" w:rsidP="00283D79">
      <w:pPr>
        <w:spacing w:line="360" w:lineRule="auto"/>
        <w:jc w:val="both"/>
        <w:rPr>
          <w:rFonts w:ascii="FrankRuehl" w:hAnsi="FrankRuehl" w:cs="FrankRuehl"/>
          <w:sz w:val="28"/>
          <w:szCs w:val="28"/>
          <w:rtl/>
        </w:rPr>
      </w:pPr>
      <w:r w:rsidRPr="00DC32C3">
        <w:rPr>
          <w:rFonts w:ascii="FrankRuehl" w:hAnsi="FrankRuehl" w:cs="FrankRuehl"/>
          <w:sz w:val="28"/>
          <w:szCs w:val="28"/>
          <w:rtl/>
        </w:rPr>
        <w:t>לפיכך, אני מחליט לגזור על הנאשם את העונשים הבאים:</w:t>
      </w:r>
    </w:p>
    <w:p w14:paraId="181753BB" w14:textId="77777777" w:rsidR="00283D79" w:rsidRDefault="00283D79" w:rsidP="00283D79">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 xml:space="preserve">אשר לתיק המסים </w:t>
      </w:r>
      <w:r>
        <w:rPr>
          <w:rFonts w:ascii="FrankRuehl" w:hAnsi="FrankRuehl" w:cs="FrankRuehl"/>
          <w:sz w:val="28"/>
          <w:szCs w:val="28"/>
          <w:rtl/>
        </w:rPr>
        <w:t>–</w:t>
      </w:r>
      <w:r>
        <w:rPr>
          <w:rFonts w:ascii="FrankRuehl" w:hAnsi="FrankRuehl" w:cs="FrankRuehl" w:hint="cs"/>
          <w:sz w:val="28"/>
          <w:szCs w:val="28"/>
          <w:rtl/>
        </w:rPr>
        <w:t xml:space="preserve"> אני גוזר על הנאשם 5 חודשי מאסר לריצוי בפועל;</w:t>
      </w:r>
    </w:p>
    <w:p w14:paraId="51F3FC35" w14:textId="77777777" w:rsidR="00283D79" w:rsidRPr="00DC32C3" w:rsidRDefault="00283D79" w:rsidP="00283D79">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אשר לתיק הסמים </w:t>
      </w:r>
      <w:r>
        <w:rPr>
          <w:rFonts w:ascii="FrankRuehl" w:hAnsi="FrankRuehl" w:cs="FrankRuehl"/>
          <w:sz w:val="28"/>
          <w:szCs w:val="28"/>
          <w:rtl/>
        </w:rPr>
        <w:t>–</w:t>
      </w:r>
      <w:r>
        <w:rPr>
          <w:rFonts w:ascii="FrankRuehl" w:hAnsi="FrankRuehl" w:cs="FrankRuehl" w:hint="cs"/>
          <w:sz w:val="28"/>
          <w:szCs w:val="28"/>
          <w:rtl/>
        </w:rPr>
        <w:t xml:space="preserve"> אני גוזר על הנאשם 7  </w:t>
      </w:r>
      <w:r w:rsidRPr="00DC32C3">
        <w:rPr>
          <w:rFonts w:ascii="FrankRuehl" w:hAnsi="FrankRuehl" w:cs="FrankRuehl"/>
          <w:sz w:val="28"/>
          <w:szCs w:val="28"/>
          <w:rtl/>
        </w:rPr>
        <w:t xml:space="preserve">חודשי מאסר בפועל לריצוי </w:t>
      </w:r>
      <w:r>
        <w:rPr>
          <w:rFonts w:ascii="FrankRuehl" w:hAnsi="FrankRuehl" w:cs="FrankRuehl" w:hint="cs"/>
          <w:sz w:val="28"/>
          <w:szCs w:val="28"/>
          <w:rtl/>
        </w:rPr>
        <w:t xml:space="preserve">מאחורי סורג ובריח, כאשר מתוך תקופה זו 3 חודשים יהיו בחופף לעונש בתיק המסים, ו-4 חודשים במצטבר </w:t>
      </w:r>
      <w:r>
        <w:rPr>
          <w:rFonts w:ascii="FrankRuehl" w:hAnsi="FrankRuehl" w:cs="FrankRuehl"/>
          <w:sz w:val="28"/>
          <w:szCs w:val="28"/>
          <w:rtl/>
        </w:rPr>
        <w:t>–</w:t>
      </w:r>
      <w:r>
        <w:rPr>
          <w:rFonts w:ascii="FrankRuehl" w:hAnsi="FrankRuehl" w:cs="FrankRuehl" w:hint="cs"/>
          <w:sz w:val="28"/>
          <w:szCs w:val="28"/>
          <w:rtl/>
        </w:rPr>
        <w:t xml:space="preserve"> בסה"כ ירצה הנאשם בשני התיקים מאסר של 9 חודשים בניכוי ימי מעצרו בתיק הסמים, על-פי חישוב שב"ס שיכריע </w:t>
      </w:r>
      <w:r>
        <w:rPr>
          <w:rFonts w:ascii="FrankRuehl" w:hAnsi="FrankRuehl" w:cs="FrankRuehl"/>
          <w:sz w:val="28"/>
          <w:szCs w:val="28"/>
          <w:rtl/>
        </w:rPr>
        <w:t>–</w:t>
      </w:r>
      <w:r>
        <w:rPr>
          <w:rFonts w:ascii="FrankRuehl" w:hAnsi="FrankRuehl" w:cs="FrankRuehl" w:hint="cs"/>
          <w:sz w:val="28"/>
          <w:szCs w:val="28"/>
          <w:rtl/>
        </w:rPr>
        <w:t xml:space="preserve"> החלטתי לחפוף חלק מהעונש נובעת מטעמי נסיבותיו האישיות הקשות של הנאשם, ומצבם הרפואי הקשה של הוריו, לגביו הובאו לי אסמכתאות</w:t>
      </w:r>
      <w:r w:rsidRPr="00DC32C3">
        <w:rPr>
          <w:rFonts w:ascii="FrankRuehl" w:hAnsi="FrankRuehl" w:cs="FrankRuehl"/>
          <w:sz w:val="28"/>
          <w:szCs w:val="28"/>
          <w:rtl/>
        </w:rPr>
        <w:t>;</w:t>
      </w:r>
    </w:p>
    <w:p w14:paraId="181F5DD7" w14:textId="77777777" w:rsidR="00283D79" w:rsidRDefault="00283D79" w:rsidP="00283D79">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 xml:space="preserve">6 </w:t>
      </w:r>
      <w:r w:rsidRPr="00DC32C3">
        <w:rPr>
          <w:rFonts w:ascii="FrankRuehl" w:hAnsi="FrankRuehl" w:cs="FrankRuehl"/>
          <w:sz w:val="28"/>
          <w:szCs w:val="28"/>
          <w:rtl/>
        </w:rPr>
        <w:t xml:space="preserve">חודשי מאסר, שלא ירוצו אלא אם יעבור הנאשם </w:t>
      </w:r>
      <w:r>
        <w:rPr>
          <w:rFonts w:ascii="FrankRuehl" w:hAnsi="FrankRuehl" w:cs="FrankRuehl" w:hint="cs"/>
          <w:sz w:val="28"/>
          <w:szCs w:val="28"/>
          <w:rtl/>
        </w:rPr>
        <w:t>את העבירות בהן הורשע בשני התיקים, בתוך 3 שנים מעת שחרורו;</w:t>
      </w:r>
    </w:p>
    <w:p w14:paraId="065FB9C1" w14:textId="77777777" w:rsidR="00283D79" w:rsidRPr="00DC32C3" w:rsidRDefault="00283D79" w:rsidP="00283D79">
      <w:pPr>
        <w:numPr>
          <w:ilvl w:val="0"/>
          <w:numId w:val="1"/>
        </w:numPr>
        <w:spacing w:after="160" w:line="360" w:lineRule="auto"/>
        <w:contextualSpacing/>
        <w:jc w:val="both"/>
        <w:rPr>
          <w:rFonts w:ascii="FrankRuehl" w:hAnsi="FrankRuehl" w:cs="FrankRuehl"/>
          <w:sz w:val="28"/>
          <w:szCs w:val="28"/>
        </w:rPr>
      </w:pPr>
      <w:r w:rsidRPr="00DC32C3">
        <w:rPr>
          <w:rFonts w:ascii="FrankRuehl" w:hAnsi="FrankRuehl" w:cs="FrankRuehl"/>
          <w:sz w:val="28"/>
          <w:szCs w:val="28"/>
          <w:rtl/>
        </w:rPr>
        <w:t xml:space="preserve">קנס בסך </w:t>
      </w:r>
      <w:r>
        <w:rPr>
          <w:rFonts w:ascii="FrankRuehl" w:hAnsi="FrankRuehl" w:cs="FrankRuehl" w:hint="cs"/>
          <w:sz w:val="28"/>
          <w:szCs w:val="28"/>
          <w:rtl/>
        </w:rPr>
        <w:t xml:space="preserve">20,000 </w:t>
      </w:r>
      <w:r w:rsidRPr="00DC32C3">
        <w:rPr>
          <w:rFonts w:ascii="FrankRuehl" w:hAnsi="FrankRuehl" w:cs="FrankRuehl"/>
          <w:sz w:val="28"/>
          <w:szCs w:val="28"/>
          <w:rtl/>
        </w:rPr>
        <w:t xml:space="preserve">₪, או  </w:t>
      </w:r>
      <w:r>
        <w:rPr>
          <w:rFonts w:ascii="FrankRuehl" w:hAnsi="FrankRuehl" w:cs="FrankRuehl" w:hint="cs"/>
          <w:sz w:val="28"/>
          <w:szCs w:val="28"/>
          <w:rtl/>
        </w:rPr>
        <w:t xml:space="preserve">3 חודשי </w:t>
      </w:r>
      <w:r w:rsidRPr="00DC32C3">
        <w:rPr>
          <w:rFonts w:ascii="FrankRuehl" w:hAnsi="FrankRuehl" w:cs="FrankRuehl"/>
          <w:sz w:val="28"/>
          <w:szCs w:val="28"/>
          <w:rtl/>
        </w:rPr>
        <w:t>מאסר תמורתו. הקנס ישולם ב-</w:t>
      </w:r>
      <w:r>
        <w:rPr>
          <w:rFonts w:ascii="FrankRuehl" w:hAnsi="FrankRuehl" w:cs="FrankRuehl" w:hint="cs"/>
          <w:sz w:val="28"/>
          <w:szCs w:val="28"/>
          <w:rtl/>
        </w:rPr>
        <w:t>20</w:t>
      </w:r>
      <w:r w:rsidRPr="00DC32C3">
        <w:rPr>
          <w:rFonts w:ascii="FrankRuehl" w:hAnsi="FrankRuehl" w:cs="FrankRuehl"/>
          <w:sz w:val="28"/>
          <w:szCs w:val="28"/>
          <w:rtl/>
        </w:rPr>
        <w:t xml:space="preserve"> תשלומים שווים ורצופים ב</w:t>
      </w:r>
      <w:r>
        <w:rPr>
          <w:rFonts w:ascii="FrankRuehl" w:hAnsi="FrankRuehl" w:cs="FrankRuehl" w:hint="cs"/>
          <w:sz w:val="28"/>
          <w:szCs w:val="28"/>
          <w:rtl/>
        </w:rPr>
        <w:t>-1 ב</w:t>
      </w:r>
      <w:r w:rsidRPr="00DC32C3">
        <w:rPr>
          <w:rFonts w:ascii="FrankRuehl" w:hAnsi="FrankRuehl" w:cs="FrankRuehl"/>
          <w:sz w:val="28"/>
          <w:szCs w:val="28"/>
          <w:rtl/>
        </w:rPr>
        <w:t>כל חודש</w:t>
      </w:r>
      <w:r>
        <w:rPr>
          <w:rFonts w:ascii="FrankRuehl" w:hAnsi="FrankRuehl" w:cs="FrankRuehl" w:hint="cs"/>
          <w:sz w:val="28"/>
          <w:szCs w:val="28"/>
          <w:rtl/>
        </w:rPr>
        <w:t xml:space="preserve"> החל מיום 1.7.2020</w:t>
      </w:r>
      <w:r w:rsidRPr="00DC32C3">
        <w:rPr>
          <w:rFonts w:ascii="FrankRuehl" w:hAnsi="FrankRuehl" w:cs="FrankRuehl"/>
          <w:sz w:val="28"/>
          <w:szCs w:val="28"/>
          <w:rtl/>
        </w:rPr>
        <w:t>. לא ישולם תשלום במועד או לא ישולם כלל, יעמוד הקנס לפירעון מיידי</w:t>
      </w:r>
      <w:r>
        <w:rPr>
          <w:rFonts w:ascii="FrankRuehl" w:hAnsi="FrankRuehl" w:cs="FrankRuehl" w:hint="cs"/>
          <w:sz w:val="28"/>
          <w:szCs w:val="28"/>
          <w:rtl/>
        </w:rPr>
        <w:t xml:space="preserve"> ויישא הפרשי ריבית פיגורים והצמדה כחוק</w:t>
      </w:r>
      <w:r w:rsidRPr="00DC32C3">
        <w:rPr>
          <w:rFonts w:ascii="FrankRuehl" w:hAnsi="FrankRuehl" w:cs="FrankRuehl"/>
          <w:sz w:val="28"/>
          <w:szCs w:val="28"/>
          <w:rtl/>
        </w:rPr>
        <w:t>;</w:t>
      </w:r>
    </w:p>
    <w:p w14:paraId="2165E0E1" w14:textId="77777777" w:rsidR="00283D79" w:rsidRDefault="00283D79" w:rsidP="00283D79">
      <w:pPr>
        <w:spacing w:line="360" w:lineRule="auto"/>
        <w:rPr>
          <w:rFonts w:ascii="FrankRuehl" w:hAnsi="FrankRuehl" w:cs="FrankRuehl"/>
          <w:sz w:val="28"/>
          <w:szCs w:val="28"/>
          <w:rtl/>
        </w:rPr>
      </w:pPr>
    </w:p>
    <w:p w14:paraId="5C70E151" w14:textId="77777777" w:rsidR="00283D79" w:rsidRPr="00DC32C3" w:rsidRDefault="00283D79" w:rsidP="00283D79">
      <w:pPr>
        <w:spacing w:line="360" w:lineRule="auto"/>
        <w:rPr>
          <w:rFonts w:ascii="FrankRuehl" w:hAnsi="FrankRuehl" w:cs="FrankRuehl"/>
          <w:sz w:val="28"/>
          <w:szCs w:val="28"/>
          <w:rtl/>
        </w:rPr>
      </w:pPr>
      <w:r>
        <w:rPr>
          <w:rFonts w:ascii="FrankRuehl" w:hAnsi="FrankRuehl" w:cs="FrankRuehl" w:hint="cs"/>
          <w:sz w:val="28"/>
          <w:szCs w:val="28"/>
          <w:rtl/>
        </w:rPr>
        <w:t>הנאשם יתייצב לריצוי עונשו בכלא "ניצן" ביום 1.12.2019 לא יאוחר מהשעה 10:00</w:t>
      </w:r>
      <w:r w:rsidRPr="00DC32C3">
        <w:rPr>
          <w:rFonts w:ascii="FrankRuehl" w:hAnsi="FrankRuehl" w:cs="FrankRuehl"/>
          <w:sz w:val="28"/>
          <w:szCs w:val="28"/>
          <w:rtl/>
        </w:rPr>
        <w:t>, כשברשותו תעודת זהות ופסק דין זה.</w:t>
      </w:r>
      <w:r w:rsidR="00AB3B1D">
        <w:rPr>
          <w:rFonts w:ascii="FrankRuehl" w:hAnsi="FrankRuehl" w:cs="FrankRuehl"/>
          <w:sz w:val="28"/>
          <w:szCs w:val="28"/>
          <w:rtl/>
        </w:rPr>
        <w:t xml:space="preserve">  </w:t>
      </w:r>
      <w:r w:rsidRPr="00DC32C3">
        <w:rPr>
          <w:rFonts w:ascii="FrankRuehl" w:hAnsi="FrankRuehl" w:cs="FrankRuehl"/>
          <w:sz w:val="28"/>
          <w:szCs w:val="28"/>
          <w:rtl/>
        </w:rPr>
        <w:t xml:space="preserve"> </w:t>
      </w:r>
    </w:p>
    <w:p w14:paraId="7180C880" w14:textId="77777777" w:rsidR="00283D79" w:rsidRDefault="00283D79" w:rsidP="00283D79">
      <w:pPr>
        <w:spacing w:line="360" w:lineRule="auto"/>
        <w:rPr>
          <w:rFonts w:ascii="FrankRuehl" w:hAnsi="FrankRuehl" w:cs="FrankRuehl"/>
          <w:sz w:val="28"/>
          <w:szCs w:val="28"/>
          <w:rtl/>
        </w:rPr>
      </w:pPr>
    </w:p>
    <w:p w14:paraId="7498BBCD" w14:textId="77777777" w:rsidR="00283D79" w:rsidRPr="00DC32C3" w:rsidRDefault="00283D79" w:rsidP="00283D79">
      <w:pPr>
        <w:spacing w:line="360" w:lineRule="auto"/>
        <w:rPr>
          <w:rFonts w:ascii="FrankRuehl" w:hAnsi="FrankRuehl" w:cs="FrankRuehl"/>
          <w:sz w:val="28"/>
          <w:szCs w:val="28"/>
          <w:rtl/>
        </w:rPr>
      </w:pPr>
      <w:r w:rsidRPr="00DC32C3">
        <w:rPr>
          <w:rFonts w:ascii="FrankRuehl" w:hAnsi="FrankRuehl" w:cs="FrankRuehl"/>
          <w:sz w:val="28"/>
          <w:szCs w:val="28"/>
          <w:rtl/>
        </w:rPr>
        <w:t xml:space="preserve">על ב"כ הנאשם לתאם את הכניסה למאסר, כולל האפשרות למיון מוקדם, עם ענף אבחון ומיון של שב"ס, טלפונים: 08-9787377, 08-9787336. </w:t>
      </w:r>
    </w:p>
    <w:p w14:paraId="2269977E" w14:textId="77777777" w:rsidR="00283D79" w:rsidRDefault="00283D79" w:rsidP="00283D79">
      <w:pPr>
        <w:rPr>
          <w:rFonts w:ascii="FrankRuehl" w:hAnsi="FrankRuehl" w:cs="FrankRuehl"/>
          <w:sz w:val="28"/>
          <w:szCs w:val="28"/>
          <w:rtl/>
        </w:rPr>
      </w:pPr>
    </w:p>
    <w:p w14:paraId="47E58587" w14:textId="77777777" w:rsidR="00283D79" w:rsidRPr="00283D79" w:rsidRDefault="00AB3B1D" w:rsidP="00283D79">
      <w:pPr>
        <w:spacing w:line="360" w:lineRule="auto"/>
        <w:jc w:val="both"/>
        <w:rPr>
          <w:rFonts w:ascii="Calibri" w:hAnsi="Calibri" w:cs="FrankRuehl"/>
          <w:sz w:val="28"/>
          <w:szCs w:val="28"/>
        </w:rPr>
      </w:pPr>
      <w:r w:rsidRPr="00AB3B1D">
        <w:rPr>
          <w:rFonts w:ascii="FrankRuehl" w:hAnsi="FrankRuehl" w:cs="FrankRuehl"/>
          <w:color w:val="FFFFFF"/>
          <w:sz w:val="2"/>
          <w:szCs w:val="2"/>
          <w:rtl/>
        </w:rPr>
        <w:t>5129371</w:t>
      </w:r>
      <w:r w:rsidR="00283D79">
        <w:rPr>
          <w:rFonts w:ascii="FrankRuehl" w:hAnsi="FrankRuehl" w:cs="FrankRuehl" w:hint="cs"/>
          <w:sz w:val="28"/>
          <w:szCs w:val="28"/>
          <w:rtl/>
        </w:rPr>
        <w:t>ככל שיוגש ערעור מטעם הסניגורים, והוא יוגש במועד ע"פ חוק, יעוכב ביצוע רכיב המאסר עד להכרעה בערעור.</w:t>
      </w:r>
    </w:p>
    <w:p w14:paraId="4B407431" w14:textId="77777777" w:rsidR="00283D79" w:rsidRPr="00DC32C3" w:rsidRDefault="00AB3B1D" w:rsidP="00283D79">
      <w:pPr>
        <w:rPr>
          <w:rFonts w:ascii="FrankRuehl" w:hAnsi="FrankRuehl" w:cs="FrankRuehl"/>
          <w:sz w:val="28"/>
          <w:szCs w:val="28"/>
        </w:rPr>
      </w:pPr>
      <w:r w:rsidRPr="00AB3B1D">
        <w:rPr>
          <w:rFonts w:ascii="FrankRuehl" w:hAnsi="FrankRuehl" w:cs="FrankRuehl"/>
          <w:color w:val="FFFFFF"/>
          <w:sz w:val="2"/>
          <w:szCs w:val="2"/>
          <w:rtl/>
        </w:rPr>
        <w:t>54678313</w:t>
      </w:r>
      <w:r w:rsidR="00283D79" w:rsidRPr="00DC32C3">
        <w:rPr>
          <w:rFonts w:ascii="FrankRuehl" w:hAnsi="FrankRuehl" w:cs="FrankRuehl"/>
          <w:sz w:val="28"/>
          <w:szCs w:val="28"/>
          <w:rtl/>
        </w:rPr>
        <w:t>זכות ערעור כחוק לבית המשפט המחוזי בירושלים בתוך 45 יום מהיום.</w:t>
      </w:r>
    </w:p>
    <w:p w14:paraId="02B66814" w14:textId="77777777" w:rsidR="00283D79" w:rsidRPr="00DC32C3" w:rsidRDefault="00283D79" w:rsidP="00283D79">
      <w:pPr>
        <w:rPr>
          <w:rFonts w:ascii="FrankRuehl" w:hAnsi="FrankRuehl" w:cs="FrankRuehl"/>
          <w:sz w:val="28"/>
          <w:szCs w:val="28"/>
        </w:rPr>
      </w:pPr>
    </w:p>
    <w:p w14:paraId="2AC36670" w14:textId="77777777" w:rsidR="00283D79" w:rsidRDefault="00AB3B1D" w:rsidP="00283D79">
      <w:pPr>
        <w:rPr>
          <w:rFonts w:cs="FrankRuehl"/>
          <w:sz w:val="28"/>
          <w:szCs w:val="28"/>
          <w:rtl/>
        </w:rPr>
      </w:pPr>
      <w:bookmarkStart w:id="8" w:name="Nitan"/>
      <w:r>
        <w:rPr>
          <w:rFonts w:ascii="FrankRuehl" w:hAnsi="FrankRuehl" w:cs="FrankRuehl"/>
          <w:sz w:val="28"/>
          <w:szCs w:val="28"/>
          <w:rtl/>
        </w:rPr>
        <w:t xml:space="preserve">ניתן היום,  י"א י"א אלול תשע"ט, 11 ספטמבר 2019, בהעדר הצדדים. </w:t>
      </w:r>
      <w:bookmarkEnd w:id="8"/>
    </w:p>
    <w:p w14:paraId="253D9FBF" w14:textId="77777777" w:rsidR="00283D79" w:rsidRDefault="00283D79" w:rsidP="00AB3B1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2630B0" w14:textId="77777777" w:rsidR="00283D79" w:rsidRPr="00A66AB1" w:rsidRDefault="00A66AB1" w:rsidP="00283D79">
      <w:pPr>
        <w:jc w:val="center"/>
        <w:rPr>
          <w:rFonts w:ascii="Arial" w:hAnsi="Arial" w:cs="FrankRuehl"/>
          <w:color w:val="FFFFFF"/>
          <w:sz w:val="2"/>
          <w:szCs w:val="2"/>
          <w:rtl/>
        </w:rPr>
      </w:pPr>
      <w:r w:rsidRPr="00A66AB1">
        <w:rPr>
          <w:rFonts w:ascii="Arial" w:hAnsi="Arial" w:cs="FrankRuehl"/>
          <w:color w:val="FFFFFF"/>
          <w:sz w:val="2"/>
          <w:szCs w:val="2"/>
          <w:rtl/>
        </w:rPr>
        <w:t>5129371</w:t>
      </w:r>
    </w:p>
    <w:p w14:paraId="7C26A2A8" w14:textId="77777777" w:rsidR="0084366E" w:rsidRPr="00A66AB1" w:rsidRDefault="00A66AB1" w:rsidP="00AB3B1D">
      <w:pPr>
        <w:keepNext/>
        <w:rPr>
          <w:rFonts w:ascii="David" w:hAnsi="David"/>
          <w:color w:val="FFFFFF"/>
          <w:sz w:val="2"/>
          <w:szCs w:val="2"/>
          <w:rtl/>
        </w:rPr>
      </w:pPr>
      <w:r w:rsidRPr="00A66AB1">
        <w:rPr>
          <w:rFonts w:ascii="David" w:hAnsi="David"/>
          <w:color w:val="FFFFFF"/>
          <w:sz w:val="2"/>
          <w:szCs w:val="2"/>
          <w:rtl/>
        </w:rPr>
        <w:t>54678313</w:t>
      </w:r>
    </w:p>
    <w:p w14:paraId="713AF540" w14:textId="77777777" w:rsidR="00AB3B1D" w:rsidRDefault="00AB3B1D" w:rsidP="00AB3B1D">
      <w:pPr>
        <w:rPr>
          <w:rFonts w:hint="cs"/>
        </w:rPr>
      </w:pPr>
    </w:p>
    <w:p w14:paraId="7DDF7994" w14:textId="77777777" w:rsidR="00AB3B1D" w:rsidRDefault="00AB3B1D" w:rsidP="00AB3B1D">
      <w:pPr>
        <w:rPr>
          <w:rtl/>
        </w:rPr>
      </w:pPr>
    </w:p>
    <w:p w14:paraId="0148212C" w14:textId="77777777" w:rsidR="00AB3B1D" w:rsidRDefault="00AB3B1D" w:rsidP="00AB3B1D">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72D58F2" w14:textId="77777777" w:rsidR="00A66AB1" w:rsidRPr="00A66AB1" w:rsidRDefault="00A66AB1" w:rsidP="00A66AB1">
      <w:pPr>
        <w:keepNext/>
        <w:rPr>
          <w:rFonts w:ascii="David" w:hAnsi="David"/>
          <w:color w:val="000000"/>
          <w:sz w:val="22"/>
          <w:szCs w:val="22"/>
          <w:rtl/>
        </w:rPr>
      </w:pPr>
    </w:p>
    <w:p w14:paraId="31BA0C17" w14:textId="77777777" w:rsidR="00A66AB1" w:rsidRPr="00A66AB1" w:rsidRDefault="00A66AB1" w:rsidP="00A66AB1">
      <w:pPr>
        <w:keepNext/>
        <w:rPr>
          <w:rFonts w:ascii="David" w:hAnsi="David"/>
          <w:color w:val="000000"/>
          <w:sz w:val="22"/>
          <w:szCs w:val="22"/>
          <w:rtl/>
        </w:rPr>
      </w:pPr>
      <w:r w:rsidRPr="00A66AB1">
        <w:rPr>
          <w:rFonts w:ascii="David" w:hAnsi="David"/>
          <w:color w:val="000000"/>
          <w:sz w:val="22"/>
          <w:szCs w:val="22"/>
          <w:rtl/>
        </w:rPr>
        <w:t>דוד שאול גבאי ריכטר 54678313-/</w:t>
      </w:r>
    </w:p>
    <w:p w14:paraId="496E9AEF" w14:textId="77777777" w:rsidR="00AB3B1D" w:rsidRPr="00AB3B1D" w:rsidRDefault="00A66AB1" w:rsidP="00A66AB1">
      <w:pPr>
        <w:rPr>
          <w:color w:val="0000FF"/>
          <w:u w:val="single"/>
        </w:rPr>
      </w:pPr>
      <w:r w:rsidRPr="00A66AB1">
        <w:rPr>
          <w:color w:val="000000"/>
          <w:u w:val="single"/>
          <w:rtl/>
        </w:rPr>
        <w:t>נוסח מסמך זה כפוף לשינויי ניסוח ועריכה</w:t>
      </w:r>
    </w:p>
    <w:sectPr w:rsidR="00AB3B1D" w:rsidRPr="00AB3B1D" w:rsidSect="00A66AB1">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B39CA" w14:textId="77777777" w:rsidR="00D13548" w:rsidRDefault="00D13548" w:rsidP="00D74E77">
      <w:r>
        <w:separator/>
      </w:r>
    </w:p>
  </w:endnote>
  <w:endnote w:type="continuationSeparator" w:id="0">
    <w:p w14:paraId="29B3D9A8" w14:textId="77777777" w:rsidR="00D13548" w:rsidRDefault="00D13548" w:rsidP="00D7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24D16" w14:textId="77777777" w:rsidR="00A66AB1" w:rsidRDefault="00A66AB1" w:rsidP="00A66A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E401C2" w14:textId="77777777" w:rsidR="00CE6ACA" w:rsidRPr="00A66AB1" w:rsidRDefault="00A66AB1" w:rsidP="00A66AB1">
    <w:pPr>
      <w:pStyle w:val="a5"/>
      <w:pBdr>
        <w:top w:val="single" w:sz="4" w:space="1" w:color="auto"/>
        <w:between w:val="single" w:sz="4" w:space="0" w:color="auto"/>
      </w:pBdr>
      <w:spacing w:after="60"/>
      <w:jc w:val="center"/>
      <w:rPr>
        <w:rFonts w:ascii="FrankRuehl" w:hAnsi="FrankRuehl" w:cs="FrankRuehl"/>
        <w:color w:val="000000"/>
      </w:rPr>
    </w:pPr>
    <w:r w:rsidRPr="00A66A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6858A" w14:textId="77777777" w:rsidR="00A66AB1" w:rsidRDefault="00A66AB1" w:rsidP="00A66A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0FD3">
      <w:rPr>
        <w:rFonts w:ascii="FrankRuehl" w:hAnsi="FrankRuehl" w:cs="FrankRuehl"/>
        <w:noProof/>
        <w:rtl/>
      </w:rPr>
      <w:t>1</w:t>
    </w:r>
    <w:r>
      <w:rPr>
        <w:rFonts w:ascii="FrankRuehl" w:hAnsi="FrankRuehl" w:cs="FrankRuehl"/>
        <w:rtl/>
      </w:rPr>
      <w:fldChar w:fldCharType="end"/>
    </w:r>
  </w:p>
  <w:p w14:paraId="6A9DAF16" w14:textId="77777777" w:rsidR="00CE6ACA" w:rsidRPr="00A66AB1" w:rsidRDefault="00A66AB1" w:rsidP="00A66AB1">
    <w:pPr>
      <w:pStyle w:val="a5"/>
      <w:pBdr>
        <w:top w:val="single" w:sz="4" w:space="1" w:color="auto"/>
        <w:between w:val="single" w:sz="4" w:space="0" w:color="auto"/>
      </w:pBdr>
      <w:spacing w:after="60"/>
      <w:jc w:val="center"/>
      <w:rPr>
        <w:rFonts w:ascii="FrankRuehl" w:hAnsi="FrankRuehl" w:cs="FrankRuehl"/>
        <w:color w:val="000000"/>
      </w:rPr>
    </w:pPr>
    <w:r w:rsidRPr="00A66AB1">
      <w:rPr>
        <w:rFonts w:ascii="FrankRuehl" w:hAnsi="FrankRuehl" w:cs="FrankRuehl"/>
        <w:color w:val="000000"/>
      </w:rPr>
      <w:pict w14:anchorId="0A5CD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24F7B" w14:textId="77777777" w:rsidR="00D13548" w:rsidRDefault="00D13548" w:rsidP="00D74E77">
      <w:r>
        <w:separator/>
      </w:r>
    </w:p>
  </w:footnote>
  <w:footnote w:type="continuationSeparator" w:id="0">
    <w:p w14:paraId="5362D534" w14:textId="77777777" w:rsidR="00D13548" w:rsidRDefault="00D13548" w:rsidP="00D7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D3343" w14:textId="77777777" w:rsidR="00AB3B1D" w:rsidRPr="00A66AB1" w:rsidRDefault="00A66AB1" w:rsidP="00A66A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27340-04-18</w:t>
    </w:r>
    <w:r>
      <w:rPr>
        <w:rFonts w:ascii="David" w:hAnsi="David"/>
        <w:color w:val="000000"/>
        <w:sz w:val="22"/>
        <w:szCs w:val="22"/>
        <w:rtl/>
      </w:rPr>
      <w:tab/>
      <w:t xml:space="preserve"> מדינת ישראל נ' יוסף 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1E0E9" w14:textId="77777777" w:rsidR="00AB3B1D" w:rsidRPr="00A66AB1" w:rsidRDefault="00A66AB1" w:rsidP="00A66A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27340-04-18</w:t>
    </w:r>
    <w:r>
      <w:rPr>
        <w:rFonts w:ascii="David" w:hAnsi="David"/>
        <w:color w:val="000000"/>
        <w:sz w:val="22"/>
        <w:szCs w:val="22"/>
        <w:rtl/>
      </w:rPr>
      <w:tab/>
      <w:t xml:space="preserve"> מדינת ישראל נ' יוסף 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21375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3D79"/>
    <w:rsid w:val="00283D79"/>
    <w:rsid w:val="003C4ACD"/>
    <w:rsid w:val="0084366E"/>
    <w:rsid w:val="00880FD3"/>
    <w:rsid w:val="00A245DF"/>
    <w:rsid w:val="00A66AB1"/>
    <w:rsid w:val="00AB3B1D"/>
    <w:rsid w:val="00C551EF"/>
    <w:rsid w:val="00C74D6F"/>
    <w:rsid w:val="00CE6ACA"/>
    <w:rsid w:val="00D13548"/>
    <w:rsid w:val="00D74E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696D4"/>
  <w15:chartTrackingRefBased/>
  <w15:docId w15:val="{489FAAD4-18C4-475B-9953-416C6E5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3D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3D79"/>
    <w:pPr>
      <w:tabs>
        <w:tab w:val="center" w:pos="4153"/>
        <w:tab w:val="right" w:pos="8306"/>
      </w:tabs>
    </w:pPr>
  </w:style>
  <w:style w:type="character" w:customStyle="1" w:styleId="a4">
    <w:name w:val="כותרת עליונה תו"/>
    <w:link w:val="a3"/>
    <w:rsid w:val="00283D79"/>
    <w:rPr>
      <w:rFonts w:ascii="Times New Roman" w:eastAsia="Times New Roman" w:hAnsi="Times New Roman" w:cs="David"/>
      <w:sz w:val="24"/>
      <w:szCs w:val="24"/>
    </w:rPr>
  </w:style>
  <w:style w:type="paragraph" w:styleId="a5">
    <w:name w:val="footer"/>
    <w:basedOn w:val="a"/>
    <w:link w:val="a6"/>
    <w:rsid w:val="00283D79"/>
    <w:pPr>
      <w:tabs>
        <w:tab w:val="center" w:pos="4153"/>
        <w:tab w:val="right" w:pos="8306"/>
      </w:tabs>
    </w:pPr>
  </w:style>
  <w:style w:type="character" w:customStyle="1" w:styleId="a6">
    <w:name w:val="כותרת תחתונה תו"/>
    <w:link w:val="a5"/>
    <w:rsid w:val="00283D79"/>
    <w:rPr>
      <w:rFonts w:ascii="Times New Roman" w:eastAsia="Times New Roman" w:hAnsi="Times New Roman" w:cs="David"/>
      <w:sz w:val="24"/>
      <w:szCs w:val="24"/>
    </w:rPr>
  </w:style>
  <w:style w:type="table" w:styleId="a7">
    <w:name w:val="Table Grid"/>
    <w:basedOn w:val="a1"/>
    <w:rsid w:val="00283D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3D79"/>
  </w:style>
  <w:style w:type="character" w:styleId="Hyperlink">
    <w:name w:val="Hyperlink"/>
    <w:rsid w:val="00AB3B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2813/114.a.14" TargetMode="External"/><Relationship Id="rId26" Type="http://schemas.openxmlformats.org/officeDocument/2006/relationships/hyperlink" Target="http://www.nevo.co.il/case/21473115" TargetMode="External"/><Relationship Id="rId3" Type="http://schemas.openxmlformats.org/officeDocument/2006/relationships/settings" Target="settings.xml"/><Relationship Id="rId21" Type="http://schemas.openxmlformats.org/officeDocument/2006/relationships/hyperlink" Target="http://www.nevo.co.il/case/25459240"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2369038" TargetMode="External"/><Relationship Id="rId25" Type="http://schemas.openxmlformats.org/officeDocument/2006/relationships/hyperlink" Target="http://www.nevo.co.il/case/2569466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281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813/114.a.14" TargetMode="External"/><Relationship Id="rId24" Type="http://schemas.openxmlformats.org/officeDocument/2006/relationships/hyperlink" Target="http://www.nevo.co.il/case/2435644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2813" TargetMode="External"/><Relationship Id="rId19" Type="http://schemas.openxmlformats.org/officeDocument/2006/relationships/hyperlink" Target="http://www.nevo.co.il/law/7281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40ja"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2110</Words>
  <Characters>10553</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12638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3407987</vt:i4>
      </vt:variant>
      <vt:variant>
        <vt:i4>60</vt:i4>
      </vt:variant>
      <vt:variant>
        <vt:i4>0</vt:i4>
      </vt:variant>
      <vt:variant>
        <vt:i4>5</vt:i4>
      </vt:variant>
      <vt:variant>
        <vt:lpwstr>http://www.nevo.co.il/case/21473115</vt:lpwstr>
      </vt:variant>
      <vt:variant>
        <vt:lpwstr/>
      </vt:variant>
      <vt:variant>
        <vt:i4>3539070</vt:i4>
      </vt:variant>
      <vt:variant>
        <vt:i4>57</vt:i4>
      </vt:variant>
      <vt:variant>
        <vt:i4>0</vt:i4>
      </vt:variant>
      <vt:variant>
        <vt:i4>5</vt:i4>
      </vt:variant>
      <vt:variant>
        <vt:lpwstr>http://www.nevo.co.il/case/25694663</vt:lpwstr>
      </vt:variant>
      <vt:variant>
        <vt:lpwstr/>
      </vt:variant>
      <vt:variant>
        <vt:i4>3342449</vt:i4>
      </vt:variant>
      <vt:variant>
        <vt:i4>54</vt:i4>
      </vt:variant>
      <vt:variant>
        <vt:i4>0</vt:i4>
      </vt:variant>
      <vt:variant>
        <vt:i4>5</vt:i4>
      </vt:variant>
      <vt:variant>
        <vt:lpwstr>http://www.nevo.co.il/case/24356442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3866742</vt:i4>
      </vt:variant>
      <vt:variant>
        <vt:i4>45</vt:i4>
      </vt:variant>
      <vt:variant>
        <vt:i4>0</vt:i4>
      </vt:variant>
      <vt:variant>
        <vt:i4>5</vt:i4>
      </vt:variant>
      <vt:variant>
        <vt:lpwstr>http://www.nevo.co.il/case/25459240</vt:lpwstr>
      </vt:variant>
      <vt:variant>
        <vt:lpwstr/>
      </vt:variant>
      <vt:variant>
        <vt:i4>7929967</vt:i4>
      </vt:variant>
      <vt:variant>
        <vt:i4>42</vt:i4>
      </vt:variant>
      <vt:variant>
        <vt:i4>0</vt:i4>
      </vt:variant>
      <vt:variant>
        <vt:i4>5</vt:i4>
      </vt:variant>
      <vt:variant>
        <vt:lpwstr>http://www.nevo.co.il/law/72813</vt:lpwstr>
      </vt:variant>
      <vt:variant>
        <vt:lpwstr/>
      </vt:variant>
      <vt:variant>
        <vt:i4>7929967</vt:i4>
      </vt:variant>
      <vt:variant>
        <vt:i4>39</vt:i4>
      </vt:variant>
      <vt:variant>
        <vt:i4>0</vt:i4>
      </vt:variant>
      <vt:variant>
        <vt:i4>5</vt:i4>
      </vt:variant>
      <vt:variant>
        <vt:lpwstr>http://www.nevo.co.il/law/72813</vt:lpwstr>
      </vt:variant>
      <vt:variant>
        <vt:lpwstr/>
      </vt:variant>
      <vt:variant>
        <vt:i4>5439497</vt:i4>
      </vt:variant>
      <vt:variant>
        <vt:i4>36</vt:i4>
      </vt:variant>
      <vt:variant>
        <vt:i4>0</vt:i4>
      </vt:variant>
      <vt:variant>
        <vt:i4>5</vt:i4>
      </vt:variant>
      <vt:variant>
        <vt:lpwstr>http://www.nevo.co.il/law/72813/114.a.14</vt:lpwstr>
      </vt:variant>
      <vt:variant>
        <vt:lpwstr/>
      </vt:variant>
      <vt:variant>
        <vt:i4>3866736</vt:i4>
      </vt:variant>
      <vt:variant>
        <vt:i4>33</vt:i4>
      </vt:variant>
      <vt:variant>
        <vt:i4>0</vt:i4>
      </vt:variant>
      <vt:variant>
        <vt:i4>5</vt:i4>
      </vt:variant>
      <vt:variant>
        <vt:lpwstr>http://www.nevo.co.il/case/22369038</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3276912</vt:i4>
      </vt:variant>
      <vt:variant>
        <vt:i4>24</vt:i4>
      </vt:variant>
      <vt:variant>
        <vt:i4>0</vt:i4>
      </vt:variant>
      <vt:variant>
        <vt:i4>5</vt:i4>
      </vt:variant>
      <vt:variant>
        <vt:lpwstr>http://www.nevo.co.il/case/23868105</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5439497</vt:i4>
      </vt:variant>
      <vt:variant>
        <vt:i4>12</vt:i4>
      </vt:variant>
      <vt:variant>
        <vt:i4>0</vt:i4>
      </vt:variant>
      <vt:variant>
        <vt:i4>5</vt:i4>
      </vt:variant>
      <vt:variant>
        <vt:lpwstr>http://www.nevo.co.il/law/72813/114.a.14</vt:lpwstr>
      </vt:variant>
      <vt:variant>
        <vt:lpwstr/>
      </vt:variant>
      <vt:variant>
        <vt:i4>7929967</vt:i4>
      </vt:variant>
      <vt:variant>
        <vt:i4>9</vt:i4>
      </vt:variant>
      <vt:variant>
        <vt:i4>0</vt:i4>
      </vt:variant>
      <vt:variant>
        <vt:i4>5</vt:i4>
      </vt:variant>
      <vt:variant>
        <vt:lpwstr>http://www.nevo.co.il/law/72813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27340;65985</vt:lpwstr>
  </property>
  <property fmtid="{D5CDD505-2E9C-101B-9397-08002B2CF9AE}" pid="6" name="NEWPARTB">
    <vt:lpwstr>04;03</vt:lpwstr>
  </property>
  <property fmtid="{D5CDD505-2E9C-101B-9397-08002B2CF9AE}" pid="7" name="NEWPARTC">
    <vt:lpwstr>18;17</vt:lpwstr>
  </property>
  <property fmtid="{D5CDD505-2E9C-101B-9397-08002B2CF9AE}" pid="8" name="APPELLANT">
    <vt:lpwstr>מדינת ישראל</vt:lpwstr>
  </property>
  <property fmtid="{D5CDD505-2E9C-101B-9397-08002B2CF9AE}" pid="9" name="APPELLEE">
    <vt:lpwstr>יוסף טבול</vt:lpwstr>
  </property>
  <property fmtid="{D5CDD505-2E9C-101B-9397-08002B2CF9AE}" pid="10" name="LAWYER">
    <vt:lpwstr>יהודה שושן;ליזה זלטין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20190911</vt:lpwstr>
  </property>
  <property fmtid="{D5CDD505-2E9C-101B-9397-08002B2CF9AE}" pid="14" name="TYPE_N_DATE">
    <vt:lpwstr>38020190911</vt:lpwstr>
  </property>
  <property fmtid="{D5CDD505-2E9C-101B-9397-08002B2CF9AE}" pid="15" name="CASESLISTTMP1">
    <vt:lpwstr>23868105;22369038;25459240;24356442;25694663;21473115</vt:lpwstr>
  </property>
  <property fmtid="{D5CDD505-2E9C-101B-9397-08002B2CF9AE}" pid="16" name="CASENOTES1">
    <vt:lpwstr>ProcID=174;133;209&amp;PartA=2807&amp;PartC=10</vt:lpwstr>
  </property>
  <property fmtid="{D5CDD505-2E9C-101B-9397-08002B2CF9AE}" pid="17" name="WORDNUMPAGES">
    <vt:lpwstr>7</vt:lpwstr>
  </property>
  <property fmtid="{D5CDD505-2E9C-101B-9397-08002B2CF9AE}" pid="18" name="TYPE_ABS_DATE">
    <vt:lpwstr>380020190911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72813/114.a.14</vt:lpwstr>
  </property>
  <property fmtid="{D5CDD505-2E9C-101B-9397-08002B2CF9AE}" pid="39" name="LAWLISTTMP3">
    <vt:lpwstr>70301/040i;40ja</vt:lpwstr>
  </property>
</Properties>
</file>