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B57428" w:rsidRPr="00E039E3" w14:paraId="41651E05" w14:textId="77777777" w:rsidTr="00D54FDB">
        <w:trPr>
          <w:trHeight w:hRule="exact" w:val="418"/>
          <w:jc w:val="center"/>
        </w:trPr>
        <w:tc>
          <w:tcPr>
            <w:tcW w:w="8523" w:type="dxa"/>
            <w:gridSpan w:val="2"/>
          </w:tcPr>
          <w:p w14:paraId="07B18C6E" w14:textId="77777777" w:rsidR="00B57428" w:rsidRPr="00E039E3" w:rsidRDefault="00B57428" w:rsidP="00F36C2C">
            <w:pPr>
              <w:pStyle w:val="a3"/>
              <w:jc w:val="center"/>
              <w:rPr>
                <w:rFonts w:ascii="Tahoma" w:hAnsi="Tahoma"/>
                <w:color w:val="000080"/>
                <w:sz w:val="32"/>
                <w:szCs w:val="32"/>
                <w:rtl/>
              </w:rPr>
            </w:pPr>
            <w:bookmarkStart w:id="0" w:name="LastJudge"/>
            <w:r w:rsidRPr="00E039E3">
              <w:rPr>
                <w:rFonts w:ascii="Tahoma" w:hAnsi="Tahoma"/>
                <w:b/>
                <w:bCs/>
                <w:color w:val="000080"/>
                <w:sz w:val="32"/>
                <w:szCs w:val="32"/>
                <w:rtl/>
              </w:rPr>
              <w:t>בית משפט השלום בתל אביב - יפו</w:t>
            </w:r>
          </w:p>
        </w:tc>
      </w:tr>
      <w:tr w:rsidR="00B57428" w:rsidRPr="00E039E3" w14:paraId="6D53A712" w14:textId="77777777" w:rsidTr="00D54FDB">
        <w:trPr>
          <w:trHeight w:val="337"/>
          <w:jc w:val="center"/>
        </w:trPr>
        <w:tc>
          <w:tcPr>
            <w:tcW w:w="4945" w:type="dxa"/>
          </w:tcPr>
          <w:p w14:paraId="5F3D7949" w14:textId="77777777" w:rsidR="00B57428" w:rsidRPr="00E039E3" w:rsidRDefault="00B57428" w:rsidP="00F36C2C">
            <w:pPr>
              <w:rPr>
                <w:sz w:val="26"/>
                <w:szCs w:val="26"/>
                <w:rtl/>
              </w:rPr>
            </w:pPr>
            <w:r w:rsidRPr="00E039E3">
              <w:rPr>
                <w:sz w:val="26"/>
                <w:szCs w:val="26"/>
                <w:rtl/>
              </w:rPr>
              <w:t>ת"פ</w:t>
            </w:r>
            <w:r w:rsidRPr="00E039E3">
              <w:rPr>
                <w:rFonts w:hint="cs"/>
                <w:sz w:val="26"/>
                <w:szCs w:val="26"/>
                <w:rtl/>
              </w:rPr>
              <w:t xml:space="preserve"> </w:t>
            </w:r>
            <w:hyperlink r:id="rId7" w:history="1">
              <w:r w:rsidR="00766DD6" w:rsidRPr="00766DD6">
                <w:rPr>
                  <w:color w:val="0000FF"/>
                  <w:sz w:val="26"/>
                  <w:szCs w:val="26"/>
                  <w:u w:val="single"/>
                  <w:rtl/>
                </w:rPr>
                <w:t xml:space="preserve">31647-04-18 </w:t>
              </w:r>
            </w:hyperlink>
            <w:r w:rsidRPr="00E039E3">
              <w:rPr>
                <w:rFonts w:hint="cs"/>
                <w:sz w:val="26"/>
                <w:szCs w:val="26"/>
                <w:rtl/>
              </w:rPr>
              <w:t xml:space="preserve"> </w:t>
            </w:r>
            <w:r w:rsidRPr="00E039E3">
              <w:rPr>
                <w:sz w:val="26"/>
                <w:szCs w:val="26"/>
                <w:rtl/>
              </w:rPr>
              <w:t>מדינת ישראל נ' אבו טאלב</w:t>
            </w:r>
          </w:p>
        </w:tc>
        <w:tc>
          <w:tcPr>
            <w:tcW w:w="3578" w:type="dxa"/>
          </w:tcPr>
          <w:p w14:paraId="5462CCB2" w14:textId="77777777" w:rsidR="00B57428" w:rsidRPr="00E039E3" w:rsidRDefault="00B57428" w:rsidP="00F36C2C">
            <w:pPr>
              <w:pStyle w:val="a3"/>
              <w:jc w:val="right"/>
              <w:rPr>
                <w:rFonts w:cs="FrankRuehl"/>
                <w:sz w:val="28"/>
                <w:szCs w:val="28"/>
                <w:rtl/>
              </w:rPr>
            </w:pPr>
          </w:p>
        </w:tc>
      </w:tr>
    </w:tbl>
    <w:p w14:paraId="3D3D58A6" w14:textId="77777777" w:rsidR="00B57428" w:rsidRPr="00E039E3" w:rsidRDefault="00B57428" w:rsidP="00B57428">
      <w:pPr>
        <w:pStyle w:val="a3"/>
        <w:rPr>
          <w:rtl/>
        </w:rPr>
      </w:pPr>
      <w:r w:rsidRPr="00E039E3">
        <w:rPr>
          <w:rFonts w:hint="cs"/>
          <w:rtl/>
        </w:rPr>
        <w:t xml:space="preserve"> </w:t>
      </w:r>
    </w:p>
    <w:p w14:paraId="757E9C90" w14:textId="77777777" w:rsidR="00B57428" w:rsidRPr="00E039E3" w:rsidRDefault="00B57428" w:rsidP="00B57428">
      <w:pPr>
        <w:rPr>
          <w:rtl/>
        </w:rPr>
      </w:pPr>
    </w:p>
    <w:p w14:paraId="15492C5D" w14:textId="77777777" w:rsidR="00B57428" w:rsidRPr="00E039E3" w:rsidRDefault="00B57428" w:rsidP="00B5742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B57428" w:rsidRPr="00E039E3" w14:paraId="777E23AA" w14:textId="77777777" w:rsidTr="00B57428">
        <w:trPr>
          <w:trHeight w:val="295"/>
          <w:jc w:val="center"/>
        </w:trPr>
        <w:tc>
          <w:tcPr>
            <w:tcW w:w="8820" w:type="dxa"/>
            <w:gridSpan w:val="3"/>
            <w:tcBorders>
              <w:top w:val="nil"/>
              <w:left w:val="nil"/>
              <w:bottom w:val="nil"/>
              <w:right w:val="nil"/>
            </w:tcBorders>
            <w:shd w:val="clear" w:color="auto" w:fill="auto"/>
          </w:tcPr>
          <w:p w14:paraId="33379C91" w14:textId="77777777" w:rsidR="00B57428" w:rsidRPr="00E039E3" w:rsidRDefault="00B57428" w:rsidP="00B57428">
            <w:pPr>
              <w:jc w:val="both"/>
              <w:rPr>
                <w:rFonts w:ascii="Arial" w:hAnsi="Arial"/>
                <w:b/>
                <w:bCs/>
                <w:sz w:val="26"/>
                <w:szCs w:val="26"/>
              </w:rPr>
            </w:pPr>
            <w:r w:rsidRPr="00E039E3">
              <w:rPr>
                <w:rFonts w:ascii="Arial" w:hAnsi="Arial" w:hint="cs"/>
                <w:b/>
                <w:bCs/>
                <w:sz w:val="26"/>
                <w:szCs w:val="26"/>
                <w:rtl/>
              </w:rPr>
              <w:t>ל</w:t>
            </w:r>
            <w:r w:rsidRPr="00E039E3">
              <w:rPr>
                <w:rFonts w:ascii="Arial" w:hAnsi="Arial"/>
                <w:b/>
                <w:bCs/>
                <w:sz w:val="26"/>
                <w:szCs w:val="26"/>
                <w:rtl/>
              </w:rPr>
              <w:t xml:space="preserve">פני </w:t>
            </w:r>
            <w:r w:rsidRPr="00E039E3">
              <w:rPr>
                <w:rFonts w:ascii="Arial" w:hAnsi="Arial" w:hint="cs"/>
                <w:b/>
                <w:bCs/>
                <w:sz w:val="26"/>
                <w:szCs w:val="26"/>
                <w:rtl/>
              </w:rPr>
              <w:t>כבוד ה</w:t>
            </w:r>
            <w:r w:rsidRPr="00E039E3">
              <w:rPr>
                <w:rFonts w:ascii="Arial" w:hAnsi="Arial"/>
                <w:b/>
                <w:bCs/>
                <w:sz w:val="26"/>
                <w:szCs w:val="26"/>
                <w:rtl/>
              </w:rPr>
              <w:t>שופטת</w:t>
            </w:r>
            <w:r w:rsidRPr="00E039E3">
              <w:rPr>
                <w:rFonts w:ascii="Arial" w:hAnsi="Arial" w:hint="cs"/>
                <w:b/>
                <w:bCs/>
                <w:sz w:val="26"/>
                <w:szCs w:val="26"/>
                <w:rtl/>
              </w:rPr>
              <w:t xml:space="preserve">  </w:t>
            </w:r>
            <w:r w:rsidRPr="00E039E3">
              <w:rPr>
                <w:rFonts w:ascii="Arial" w:hAnsi="Arial"/>
                <w:b/>
                <w:bCs/>
                <w:sz w:val="26"/>
                <w:szCs w:val="26"/>
                <w:rtl/>
              </w:rPr>
              <w:t>דנה אמיר</w:t>
            </w:r>
          </w:p>
        </w:tc>
      </w:tr>
      <w:tr w:rsidR="00B57428" w:rsidRPr="00E039E3" w14:paraId="233E9B4B" w14:textId="77777777" w:rsidTr="00B57428">
        <w:trPr>
          <w:trHeight w:val="355"/>
          <w:jc w:val="center"/>
        </w:trPr>
        <w:tc>
          <w:tcPr>
            <w:tcW w:w="885" w:type="dxa"/>
            <w:tcBorders>
              <w:top w:val="nil"/>
              <w:left w:val="nil"/>
              <w:bottom w:val="nil"/>
              <w:right w:val="nil"/>
            </w:tcBorders>
            <w:shd w:val="clear" w:color="auto" w:fill="auto"/>
          </w:tcPr>
          <w:p w14:paraId="3D2B2B6A" w14:textId="77777777" w:rsidR="00B57428" w:rsidRPr="00E039E3" w:rsidRDefault="00B57428" w:rsidP="00B57428">
            <w:pPr>
              <w:jc w:val="both"/>
              <w:rPr>
                <w:rFonts w:ascii="Arial" w:hAnsi="Arial"/>
                <w:b/>
                <w:bCs/>
                <w:sz w:val="26"/>
                <w:szCs w:val="26"/>
              </w:rPr>
            </w:pPr>
            <w:bookmarkStart w:id="1" w:name="FirstAppellant"/>
            <w:r w:rsidRPr="00E039E3">
              <w:rPr>
                <w:rFonts w:ascii="Arial" w:hAnsi="Arial" w:hint="cs"/>
                <w:b/>
                <w:bCs/>
                <w:sz w:val="26"/>
                <w:szCs w:val="26"/>
                <w:rtl/>
              </w:rPr>
              <w:t>ה</w:t>
            </w:r>
            <w:r w:rsidRPr="00E039E3">
              <w:rPr>
                <w:rFonts w:ascii="Arial" w:hAnsi="Arial"/>
                <w:b/>
                <w:bCs/>
                <w:sz w:val="26"/>
                <w:szCs w:val="26"/>
                <w:rtl/>
              </w:rPr>
              <w:t>מאשימה</w:t>
            </w:r>
          </w:p>
        </w:tc>
        <w:tc>
          <w:tcPr>
            <w:tcW w:w="4384" w:type="dxa"/>
            <w:tcBorders>
              <w:top w:val="nil"/>
              <w:left w:val="nil"/>
              <w:bottom w:val="nil"/>
              <w:right w:val="nil"/>
            </w:tcBorders>
            <w:shd w:val="clear" w:color="auto" w:fill="auto"/>
          </w:tcPr>
          <w:p w14:paraId="3C2D68AF" w14:textId="77777777" w:rsidR="00B57428" w:rsidRPr="00E039E3" w:rsidRDefault="00B57428" w:rsidP="00F36C2C">
            <w:pPr>
              <w:rPr>
                <w:b/>
                <w:bCs/>
                <w:sz w:val="26"/>
                <w:szCs w:val="26"/>
              </w:rPr>
            </w:pPr>
            <w:r w:rsidRPr="00E039E3">
              <w:rPr>
                <w:rFonts w:ascii="Arial" w:hAnsi="Arial"/>
                <w:b/>
                <w:bCs/>
                <w:sz w:val="26"/>
                <w:szCs w:val="26"/>
                <w:rtl/>
              </w:rPr>
              <w:t>מדינת ישראל</w:t>
            </w:r>
          </w:p>
        </w:tc>
        <w:tc>
          <w:tcPr>
            <w:tcW w:w="3551" w:type="dxa"/>
            <w:tcBorders>
              <w:top w:val="nil"/>
              <w:left w:val="nil"/>
              <w:bottom w:val="nil"/>
              <w:right w:val="nil"/>
            </w:tcBorders>
            <w:shd w:val="clear" w:color="auto" w:fill="auto"/>
          </w:tcPr>
          <w:p w14:paraId="3515DFFC" w14:textId="77777777" w:rsidR="00B57428" w:rsidRPr="00E039E3" w:rsidRDefault="00B57428" w:rsidP="00B57428">
            <w:pPr>
              <w:jc w:val="both"/>
              <w:rPr>
                <w:rFonts w:ascii="Arial" w:hAnsi="Arial"/>
                <w:sz w:val="26"/>
                <w:szCs w:val="26"/>
              </w:rPr>
            </w:pPr>
          </w:p>
        </w:tc>
      </w:tr>
      <w:bookmarkEnd w:id="1"/>
      <w:tr w:rsidR="00B57428" w:rsidRPr="00E039E3" w14:paraId="673F5F04" w14:textId="77777777" w:rsidTr="00B57428">
        <w:trPr>
          <w:trHeight w:val="373"/>
          <w:jc w:val="center"/>
        </w:trPr>
        <w:tc>
          <w:tcPr>
            <w:tcW w:w="885" w:type="dxa"/>
            <w:tcBorders>
              <w:top w:val="nil"/>
              <w:left w:val="nil"/>
              <w:bottom w:val="nil"/>
              <w:right w:val="nil"/>
            </w:tcBorders>
            <w:shd w:val="clear" w:color="auto" w:fill="auto"/>
          </w:tcPr>
          <w:p w14:paraId="33D8506F" w14:textId="77777777" w:rsidR="00B57428" w:rsidRPr="00E039E3" w:rsidRDefault="00B57428" w:rsidP="00B57428">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0C92710B" w14:textId="77777777" w:rsidR="00B57428" w:rsidRPr="00E039E3" w:rsidRDefault="00B57428" w:rsidP="00B57428">
            <w:pPr>
              <w:jc w:val="center"/>
              <w:rPr>
                <w:rFonts w:ascii="Arial" w:hAnsi="Arial"/>
                <w:b/>
                <w:bCs/>
                <w:sz w:val="26"/>
                <w:szCs w:val="26"/>
                <w:rtl/>
              </w:rPr>
            </w:pPr>
          </w:p>
          <w:p w14:paraId="690767BE" w14:textId="77777777" w:rsidR="00B57428" w:rsidRPr="00E039E3" w:rsidRDefault="00B57428" w:rsidP="00B57428">
            <w:pPr>
              <w:jc w:val="center"/>
              <w:rPr>
                <w:rFonts w:ascii="Arial" w:hAnsi="Arial"/>
                <w:b/>
                <w:bCs/>
                <w:sz w:val="26"/>
                <w:szCs w:val="26"/>
                <w:rtl/>
              </w:rPr>
            </w:pPr>
            <w:r w:rsidRPr="00E039E3">
              <w:rPr>
                <w:rFonts w:ascii="Arial" w:hAnsi="Arial"/>
                <w:b/>
                <w:bCs/>
                <w:sz w:val="26"/>
                <w:szCs w:val="26"/>
                <w:rtl/>
              </w:rPr>
              <w:t>נגד</w:t>
            </w:r>
          </w:p>
          <w:p w14:paraId="5C23DF6E" w14:textId="77777777" w:rsidR="00B57428" w:rsidRPr="00E039E3" w:rsidRDefault="00B57428" w:rsidP="00B57428">
            <w:pPr>
              <w:jc w:val="both"/>
              <w:rPr>
                <w:rFonts w:ascii="Arial" w:hAnsi="Arial"/>
                <w:b/>
                <w:bCs/>
                <w:sz w:val="26"/>
                <w:szCs w:val="26"/>
              </w:rPr>
            </w:pPr>
          </w:p>
        </w:tc>
      </w:tr>
      <w:tr w:rsidR="00B57428" w:rsidRPr="00E039E3" w14:paraId="460C1CB0" w14:textId="77777777" w:rsidTr="00B57428">
        <w:trPr>
          <w:trHeight w:val="355"/>
          <w:jc w:val="center"/>
        </w:trPr>
        <w:tc>
          <w:tcPr>
            <w:tcW w:w="885" w:type="dxa"/>
            <w:tcBorders>
              <w:top w:val="nil"/>
              <w:left w:val="nil"/>
              <w:bottom w:val="nil"/>
              <w:right w:val="nil"/>
            </w:tcBorders>
            <w:shd w:val="clear" w:color="auto" w:fill="auto"/>
          </w:tcPr>
          <w:p w14:paraId="052D176A" w14:textId="77777777" w:rsidR="00B57428" w:rsidRPr="00E039E3" w:rsidRDefault="00B57428" w:rsidP="00F36C2C">
            <w:pPr>
              <w:rPr>
                <w:rFonts w:ascii="Arial" w:hAnsi="Arial"/>
                <w:b/>
                <w:bCs/>
                <w:sz w:val="26"/>
                <w:szCs w:val="26"/>
                <w:rtl/>
              </w:rPr>
            </w:pPr>
            <w:r w:rsidRPr="00E039E3">
              <w:rPr>
                <w:rFonts w:ascii="Arial" w:hAnsi="Arial" w:hint="cs"/>
                <w:b/>
                <w:bCs/>
                <w:sz w:val="26"/>
                <w:szCs w:val="26"/>
                <w:rtl/>
              </w:rPr>
              <w:t>ה</w:t>
            </w:r>
            <w:r w:rsidRPr="00E039E3">
              <w:rPr>
                <w:rFonts w:ascii="Arial" w:hAnsi="Arial"/>
                <w:b/>
                <w:bCs/>
                <w:sz w:val="26"/>
                <w:szCs w:val="26"/>
                <w:rtl/>
              </w:rPr>
              <w:t>נאשם</w:t>
            </w:r>
          </w:p>
        </w:tc>
        <w:tc>
          <w:tcPr>
            <w:tcW w:w="4384" w:type="dxa"/>
            <w:tcBorders>
              <w:top w:val="nil"/>
              <w:left w:val="nil"/>
              <w:bottom w:val="nil"/>
              <w:right w:val="nil"/>
            </w:tcBorders>
            <w:shd w:val="clear" w:color="auto" w:fill="auto"/>
          </w:tcPr>
          <w:p w14:paraId="2DE7F3C2" w14:textId="77777777" w:rsidR="00B57428" w:rsidRPr="00E039E3" w:rsidRDefault="00B57428" w:rsidP="00F36C2C">
            <w:pPr>
              <w:rPr>
                <w:b/>
                <w:bCs/>
                <w:sz w:val="26"/>
                <w:szCs w:val="26"/>
                <w:rtl/>
              </w:rPr>
            </w:pPr>
            <w:r w:rsidRPr="00E039E3">
              <w:rPr>
                <w:rFonts w:ascii="Arial" w:hAnsi="Arial"/>
                <w:b/>
                <w:bCs/>
                <w:sz w:val="26"/>
                <w:szCs w:val="26"/>
                <w:rtl/>
              </w:rPr>
              <w:t>חסן אבו טאלב</w:t>
            </w:r>
          </w:p>
        </w:tc>
        <w:tc>
          <w:tcPr>
            <w:tcW w:w="3551" w:type="dxa"/>
            <w:tcBorders>
              <w:top w:val="nil"/>
              <w:left w:val="nil"/>
              <w:bottom w:val="nil"/>
              <w:right w:val="nil"/>
            </w:tcBorders>
            <w:shd w:val="clear" w:color="auto" w:fill="auto"/>
          </w:tcPr>
          <w:p w14:paraId="367F206F" w14:textId="77777777" w:rsidR="00B57428" w:rsidRPr="00E039E3" w:rsidRDefault="00B57428" w:rsidP="00B57428">
            <w:pPr>
              <w:jc w:val="right"/>
              <w:rPr>
                <w:rFonts w:ascii="Arial" w:hAnsi="Arial"/>
                <w:sz w:val="26"/>
                <w:szCs w:val="26"/>
              </w:rPr>
            </w:pPr>
          </w:p>
        </w:tc>
      </w:tr>
    </w:tbl>
    <w:p w14:paraId="59B56806" w14:textId="77777777" w:rsidR="00B57428" w:rsidRPr="00E039E3" w:rsidRDefault="00B57428" w:rsidP="00B57428">
      <w:pPr>
        <w:rPr>
          <w:rtl/>
        </w:rPr>
      </w:pPr>
    </w:p>
    <w:p w14:paraId="1F649116" w14:textId="77777777" w:rsidR="00B57428" w:rsidRPr="00E039E3" w:rsidRDefault="00B57428" w:rsidP="00B57428">
      <w:pPr>
        <w:pStyle w:val="12"/>
        <w:rPr>
          <w:u w:val="none"/>
        </w:rPr>
      </w:pPr>
      <w:r w:rsidRPr="00E039E3">
        <w:rPr>
          <w:u w:val="none"/>
          <w:rtl/>
        </w:rPr>
        <w:t>נוכחים:</w:t>
      </w:r>
    </w:p>
    <w:p w14:paraId="701EC9D6" w14:textId="77777777" w:rsidR="00B57428" w:rsidRPr="00E039E3" w:rsidRDefault="00B57428" w:rsidP="00B57428">
      <w:pPr>
        <w:pStyle w:val="12"/>
        <w:rPr>
          <w:b w:val="0"/>
          <w:bCs w:val="0"/>
          <w:u w:val="none"/>
          <w:rtl/>
        </w:rPr>
      </w:pPr>
      <w:bookmarkStart w:id="2" w:name="FirstLawyer"/>
      <w:r w:rsidRPr="00E039E3">
        <w:rPr>
          <w:b w:val="0"/>
          <w:bCs w:val="0"/>
          <w:u w:val="none"/>
          <w:rtl/>
        </w:rPr>
        <w:t>ב"כ</w:t>
      </w:r>
      <w:bookmarkEnd w:id="2"/>
      <w:r w:rsidRPr="00E039E3">
        <w:rPr>
          <w:b w:val="0"/>
          <w:bCs w:val="0"/>
          <w:u w:val="none"/>
          <w:rtl/>
        </w:rPr>
        <w:t xml:space="preserve"> המאשימה: עו"ד נדב שחם</w:t>
      </w:r>
    </w:p>
    <w:p w14:paraId="68321691" w14:textId="77777777" w:rsidR="00B57428" w:rsidRPr="00E039E3" w:rsidRDefault="00B57428" w:rsidP="00B57428">
      <w:pPr>
        <w:pStyle w:val="12"/>
        <w:rPr>
          <w:b w:val="0"/>
          <w:bCs w:val="0"/>
          <w:u w:val="none"/>
          <w:rtl/>
        </w:rPr>
      </w:pPr>
      <w:r w:rsidRPr="00E039E3">
        <w:rPr>
          <w:b w:val="0"/>
          <w:bCs w:val="0"/>
          <w:u w:val="none"/>
          <w:rtl/>
        </w:rPr>
        <w:t>ב"כ הנאשם: עו"ד מוחמד נעאמנה</w:t>
      </w:r>
    </w:p>
    <w:p w14:paraId="6498B461" w14:textId="77777777" w:rsidR="00B57428" w:rsidRPr="00E039E3" w:rsidRDefault="00B57428" w:rsidP="00B57428">
      <w:pPr>
        <w:pStyle w:val="12"/>
        <w:rPr>
          <w:b w:val="0"/>
          <w:bCs w:val="0"/>
          <w:u w:val="none"/>
          <w:rtl/>
        </w:rPr>
      </w:pPr>
      <w:r w:rsidRPr="00E039E3">
        <w:rPr>
          <w:b w:val="0"/>
          <w:bCs w:val="0"/>
          <w:u w:val="none"/>
          <w:rtl/>
        </w:rPr>
        <w:t>הנאשם בעצמו</w:t>
      </w:r>
    </w:p>
    <w:p w14:paraId="514CE92B" w14:textId="77777777" w:rsidR="000320FC" w:rsidRDefault="000320FC" w:rsidP="00766DD6">
      <w:pPr>
        <w:rPr>
          <w:rtl/>
        </w:rPr>
      </w:pPr>
      <w:bookmarkStart w:id="3" w:name="Links_Kitvei_Start"/>
    </w:p>
    <w:p w14:paraId="0E9A0119" w14:textId="77777777" w:rsidR="000320FC" w:rsidRPr="000320FC" w:rsidRDefault="000320FC" w:rsidP="000320FC">
      <w:pPr>
        <w:spacing w:after="120" w:line="240" w:lineRule="exact"/>
        <w:ind w:left="283" w:hanging="283"/>
        <w:jc w:val="both"/>
        <w:rPr>
          <w:rFonts w:ascii="FrankRuehl" w:hAnsi="FrankRuehl" w:cs="FrankRuehl"/>
          <w:rtl/>
        </w:rPr>
      </w:pPr>
    </w:p>
    <w:bookmarkEnd w:id="3"/>
    <w:p w14:paraId="4528D3D4" w14:textId="77777777" w:rsidR="000320FC" w:rsidRPr="000320FC" w:rsidRDefault="000320FC" w:rsidP="000320FC">
      <w:pPr>
        <w:spacing w:after="120" w:line="240" w:lineRule="exact"/>
        <w:ind w:left="283" w:hanging="283"/>
        <w:jc w:val="both"/>
        <w:rPr>
          <w:rStyle w:val="Hyperlink"/>
          <w:rFonts w:ascii="FrankRuehl" w:hAnsi="FrankRuehl" w:cs="FrankRuehl"/>
          <w:u w:val="none"/>
        </w:rPr>
      </w:pPr>
      <w:r w:rsidRPr="000320FC">
        <w:rPr>
          <w:rFonts w:ascii="FrankRuehl" w:hAnsi="FrankRuehl" w:cs="FrankRuehl"/>
          <w:rtl/>
        </w:rPr>
        <w:t>כתבי עת:</w:t>
      </w:r>
      <w:r w:rsidRPr="000320FC">
        <w:rPr>
          <w:rFonts w:ascii="FrankRuehl" w:hAnsi="FrankRuehl" w:cs="FrankRuehl"/>
          <w:color w:val="0000FF"/>
          <w:rtl/>
        </w:rPr>
        <w:fldChar w:fldCharType="begin"/>
      </w:r>
      <w:r w:rsidRPr="000320FC">
        <w:rPr>
          <w:rFonts w:ascii="FrankRuehl" w:hAnsi="FrankRuehl" w:cs="FrankRuehl"/>
          <w:color w:val="0000FF"/>
          <w:rtl/>
        </w:rPr>
        <w:instrText xml:space="preserve"> </w:instrText>
      </w:r>
      <w:r w:rsidRPr="000320FC">
        <w:rPr>
          <w:rFonts w:ascii="FrankRuehl" w:hAnsi="FrankRuehl" w:cs="FrankRuehl"/>
          <w:color w:val="0000FF"/>
        </w:rPr>
        <w:instrText xml:space="preserve">HYPERLINK </w:instrText>
      </w:r>
      <w:r w:rsidRPr="000320FC">
        <w:rPr>
          <w:rFonts w:ascii="FrankRuehl" w:hAnsi="FrankRuehl" w:cs="FrankRuehl"/>
          <w:color w:val="0000FF"/>
          <w:rtl/>
        </w:rPr>
        <w:instrText>"</w:instrText>
      </w:r>
      <w:r w:rsidRPr="000320FC">
        <w:rPr>
          <w:rFonts w:ascii="FrankRuehl" w:hAnsi="FrankRuehl" w:cs="FrankRuehl"/>
          <w:color w:val="0000FF"/>
        </w:rPr>
        <w:instrText>http://www.nevo.co.il/safrut/book/30035"</w:instrText>
      </w:r>
      <w:r w:rsidRPr="000320FC">
        <w:rPr>
          <w:rFonts w:ascii="FrankRuehl" w:hAnsi="FrankRuehl" w:cs="FrankRuehl"/>
          <w:color w:val="0000FF"/>
          <w:rtl/>
        </w:rPr>
        <w:instrText xml:space="preserve"> </w:instrText>
      </w:r>
      <w:r w:rsidRPr="000320FC">
        <w:rPr>
          <w:rFonts w:ascii="FrankRuehl" w:hAnsi="FrankRuehl" w:cs="FrankRuehl"/>
          <w:color w:val="0000FF"/>
          <w:rtl/>
        </w:rPr>
      </w:r>
      <w:r w:rsidRPr="000320FC">
        <w:rPr>
          <w:rFonts w:ascii="FrankRuehl" w:hAnsi="FrankRuehl" w:cs="FrankRuehl"/>
          <w:color w:val="0000FF"/>
          <w:rtl/>
        </w:rPr>
        <w:fldChar w:fldCharType="separate"/>
      </w:r>
    </w:p>
    <w:p w14:paraId="4A534B40" w14:textId="77777777" w:rsidR="000320FC" w:rsidRPr="000320FC" w:rsidRDefault="000320FC" w:rsidP="000320FC">
      <w:pPr>
        <w:spacing w:after="120" w:line="240" w:lineRule="exact"/>
        <w:ind w:left="283" w:hanging="283"/>
        <w:jc w:val="both"/>
        <w:rPr>
          <w:rFonts w:ascii="FrankRuehl" w:hAnsi="FrankRuehl" w:cs="FrankRuehl"/>
        </w:rPr>
      </w:pPr>
      <w:r w:rsidRPr="000320FC">
        <w:rPr>
          <w:rStyle w:val="Hyperlink"/>
          <w:rFonts w:ascii="FrankRuehl" w:hAnsi="FrankRuehl" w:cs="FrankRuehl"/>
          <w:u w:val="none"/>
          <w:rtl/>
        </w:rPr>
        <w:t>אורן גזל-אייל, "חריגה ממתחם העונש ההולם", ספר דורית ביניש,  (אונ' בר אילן, נבו, 2018) 539</w:t>
      </w:r>
      <w:r w:rsidRPr="000320FC">
        <w:rPr>
          <w:rFonts w:ascii="FrankRuehl" w:hAnsi="FrankRuehl" w:cs="FrankRuehl"/>
          <w:color w:val="0000FF"/>
          <w:rtl/>
        </w:rPr>
        <w:fldChar w:fldCharType="end"/>
      </w:r>
    </w:p>
    <w:p w14:paraId="787AAAEA" w14:textId="77777777" w:rsidR="000320FC" w:rsidRDefault="000320FC" w:rsidP="000320FC">
      <w:pPr>
        <w:rPr>
          <w:rtl/>
        </w:rPr>
      </w:pPr>
      <w:bookmarkStart w:id="4" w:name="Links_Kitvei_End"/>
      <w:bookmarkStart w:id="5" w:name="LawTable"/>
      <w:bookmarkEnd w:id="4"/>
      <w:bookmarkEnd w:id="5"/>
    </w:p>
    <w:p w14:paraId="14FBDCF4" w14:textId="77777777" w:rsidR="000320FC" w:rsidRPr="000320FC" w:rsidRDefault="000320FC" w:rsidP="000320FC">
      <w:pPr>
        <w:spacing w:before="120" w:after="120" w:line="240" w:lineRule="exact"/>
        <w:ind w:left="283" w:hanging="283"/>
        <w:jc w:val="both"/>
        <w:rPr>
          <w:rFonts w:ascii="FrankRuehl" w:hAnsi="FrankRuehl" w:cs="FrankRuehl"/>
          <w:rtl/>
        </w:rPr>
      </w:pPr>
    </w:p>
    <w:p w14:paraId="1D583F8E" w14:textId="77777777" w:rsidR="000320FC" w:rsidRPr="000320FC" w:rsidRDefault="000320FC" w:rsidP="000320FC">
      <w:pPr>
        <w:spacing w:before="120" w:after="120" w:line="240" w:lineRule="exact"/>
        <w:ind w:left="283" w:hanging="283"/>
        <w:jc w:val="both"/>
        <w:rPr>
          <w:rFonts w:ascii="FrankRuehl" w:hAnsi="FrankRuehl" w:cs="FrankRuehl"/>
          <w:rtl/>
        </w:rPr>
      </w:pPr>
    </w:p>
    <w:p w14:paraId="5D8AE5ED" w14:textId="77777777" w:rsidR="000320FC" w:rsidRPr="000320FC" w:rsidRDefault="000320FC" w:rsidP="000320FC">
      <w:pPr>
        <w:spacing w:before="120" w:after="120" w:line="240" w:lineRule="exact"/>
        <w:ind w:left="283" w:hanging="283"/>
        <w:jc w:val="both"/>
        <w:rPr>
          <w:rFonts w:ascii="FrankRuehl" w:hAnsi="FrankRuehl" w:cs="FrankRuehl"/>
          <w:rtl/>
        </w:rPr>
      </w:pPr>
      <w:r w:rsidRPr="000320FC">
        <w:rPr>
          <w:rFonts w:ascii="FrankRuehl" w:hAnsi="FrankRuehl" w:cs="FrankRuehl"/>
          <w:rtl/>
        </w:rPr>
        <w:t xml:space="preserve">חקיקה שאוזכרה: </w:t>
      </w:r>
    </w:p>
    <w:p w14:paraId="34A3AFE8" w14:textId="77777777" w:rsidR="000320FC" w:rsidRPr="000320FC" w:rsidRDefault="000320FC" w:rsidP="000320FC">
      <w:pPr>
        <w:spacing w:before="120" w:after="120" w:line="240" w:lineRule="exact"/>
        <w:ind w:left="283" w:hanging="283"/>
        <w:jc w:val="both"/>
        <w:rPr>
          <w:rFonts w:ascii="FrankRuehl" w:hAnsi="FrankRuehl" w:cs="FrankRuehl"/>
          <w:rtl/>
        </w:rPr>
      </w:pPr>
      <w:hyperlink r:id="rId8" w:history="1">
        <w:r w:rsidRPr="000320FC">
          <w:rPr>
            <w:rFonts w:ascii="FrankRuehl" w:hAnsi="FrankRuehl" w:cs="FrankRuehl"/>
            <w:color w:val="0000FF"/>
            <w:rtl/>
          </w:rPr>
          <w:t>פקודת הסמים המסוכנים [נוסח חדש], תשל"ג-1973</w:t>
        </w:r>
      </w:hyperlink>
      <w:r w:rsidRPr="000320FC">
        <w:rPr>
          <w:rFonts w:ascii="FrankRuehl" w:hAnsi="FrankRuehl" w:cs="FrankRuehl"/>
          <w:rtl/>
        </w:rPr>
        <w:t xml:space="preserve">: סע'  </w:t>
      </w:r>
      <w:hyperlink r:id="rId9" w:history="1">
        <w:r w:rsidRPr="000320FC">
          <w:rPr>
            <w:rFonts w:ascii="FrankRuehl" w:hAnsi="FrankRuehl" w:cs="FrankRuehl"/>
            <w:color w:val="0000FF"/>
            <w:rtl/>
          </w:rPr>
          <w:t>7.א.</w:t>
        </w:r>
      </w:hyperlink>
      <w:r w:rsidRPr="000320FC">
        <w:rPr>
          <w:rFonts w:ascii="FrankRuehl" w:hAnsi="FrankRuehl" w:cs="FrankRuehl"/>
          <w:rtl/>
        </w:rPr>
        <w:t xml:space="preserve">, </w:t>
      </w:r>
      <w:hyperlink r:id="rId10" w:history="1">
        <w:r w:rsidRPr="000320FC">
          <w:rPr>
            <w:rFonts w:ascii="FrankRuehl" w:hAnsi="FrankRuehl" w:cs="FrankRuehl"/>
            <w:color w:val="0000FF"/>
            <w:rtl/>
          </w:rPr>
          <w:t>7.ג</w:t>
        </w:r>
      </w:hyperlink>
      <w:r w:rsidRPr="000320FC">
        <w:rPr>
          <w:rFonts w:ascii="FrankRuehl" w:hAnsi="FrankRuehl" w:cs="FrankRuehl"/>
          <w:rtl/>
        </w:rPr>
        <w:t xml:space="preserve">, </w:t>
      </w:r>
      <w:hyperlink r:id="rId11" w:history="1">
        <w:r w:rsidRPr="000320FC">
          <w:rPr>
            <w:rFonts w:ascii="FrankRuehl" w:hAnsi="FrankRuehl" w:cs="FrankRuehl"/>
            <w:color w:val="0000FF"/>
            <w:rtl/>
          </w:rPr>
          <w:t>13</w:t>
        </w:r>
      </w:hyperlink>
      <w:r w:rsidRPr="000320FC">
        <w:rPr>
          <w:rFonts w:ascii="FrankRuehl" w:hAnsi="FrankRuehl" w:cs="FrankRuehl"/>
          <w:rtl/>
        </w:rPr>
        <w:t xml:space="preserve">, </w:t>
      </w:r>
      <w:hyperlink r:id="rId12" w:history="1">
        <w:r w:rsidRPr="000320FC">
          <w:rPr>
            <w:rFonts w:ascii="FrankRuehl" w:hAnsi="FrankRuehl" w:cs="FrankRuehl"/>
            <w:color w:val="0000FF"/>
            <w:rtl/>
          </w:rPr>
          <w:t>19א</w:t>
        </w:r>
      </w:hyperlink>
      <w:r w:rsidRPr="000320FC">
        <w:rPr>
          <w:rFonts w:ascii="FrankRuehl" w:hAnsi="FrankRuehl" w:cs="FrankRuehl"/>
          <w:rtl/>
        </w:rPr>
        <w:t xml:space="preserve">, </w:t>
      </w:r>
      <w:hyperlink r:id="rId13" w:history="1">
        <w:r w:rsidRPr="000320FC">
          <w:rPr>
            <w:rFonts w:ascii="FrankRuehl" w:hAnsi="FrankRuehl" w:cs="FrankRuehl"/>
            <w:color w:val="0000FF"/>
            <w:rtl/>
          </w:rPr>
          <w:t>36א(ב)</w:t>
        </w:r>
      </w:hyperlink>
    </w:p>
    <w:p w14:paraId="06A025F6" w14:textId="77777777" w:rsidR="000320FC" w:rsidRPr="000320FC" w:rsidRDefault="000320FC" w:rsidP="000320FC">
      <w:pPr>
        <w:spacing w:before="120" w:after="120" w:line="240" w:lineRule="exact"/>
        <w:ind w:left="283" w:hanging="283"/>
        <w:jc w:val="both"/>
        <w:rPr>
          <w:rFonts w:ascii="FrankRuehl" w:hAnsi="FrankRuehl" w:cs="FrankRuehl"/>
          <w:rtl/>
        </w:rPr>
      </w:pPr>
      <w:hyperlink r:id="rId14" w:history="1">
        <w:r w:rsidRPr="000320FC">
          <w:rPr>
            <w:rFonts w:ascii="FrankRuehl" w:hAnsi="FrankRuehl" w:cs="FrankRuehl"/>
            <w:color w:val="0000FF"/>
            <w:rtl/>
          </w:rPr>
          <w:t>חוק העונשין, תשל"ז-1977</w:t>
        </w:r>
      </w:hyperlink>
      <w:r w:rsidRPr="000320FC">
        <w:rPr>
          <w:rFonts w:ascii="FrankRuehl" w:hAnsi="FrankRuehl" w:cs="FrankRuehl"/>
          <w:rtl/>
        </w:rPr>
        <w:t xml:space="preserve">: סע'  </w:t>
      </w:r>
      <w:hyperlink r:id="rId15" w:history="1">
        <w:r w:rsidRPr="000320FC">
          <w:rPr>
            <w:rFonts w:ascii="FrankRuehl" w:hAnsi="FrankRuehl" w:cs="FrankRuehl"/>
            <w:color w:val="0000FF"/>
            <w:rtl/>
          </w:rPr>
          <w:t>40 ד(א)</w:t>
        </w:r>
      </w:hyperlink>
      <w:r w:rsidRPr="000320FC">
        <w:rPr>
          <w:rFonts w:ascii="FrankRuehl" w:hAnsi="FrankRuehl" w:cs="FrankRuehl"/>
          <w:rtl/>
        </w:rPr>
        <w:t xml:space="preserve">, </w:t>
      </w:r>
      <w:hyperlink r:id="rId16" w:history="1">
        <w:r w:rsidRPr="000320FC">
          <w:rPr>
            <w:rFonts w:ascii="FrankRuehl" w:hAnsi="FrankRuehl" w:cs="FrankRuehl"/>
            <w:color w:val="0000FF"/>
            <w:rtl/>
          </w:rPr>
          <w:t>275</w:t>
        </w:r>
      </w:hyperlink>
    </w:p>
    <w:p w14:paraId="48DCF734" w14:textId="77777777" w:rsidR="000320FC" w:rsidRPr="000320FC" w:rsidRDefault="000320FC" w:rsidP="000320FC">
      <w:pPr>
        <w:spacing w:before="120" w:after="120" w:line="240" w:lineRule="exact"/>
        <w:ind w:left="283" w:hanging="283"/>
        <w:jc w:val="both"/>
        <w:rPr>
          <w:rFonts w:ascii="FrankRuehl" w:hAnsi="FrankRuehl" w:cs="FrankRuehl"/>
          <w:rtl/>
        </w:rPr>
      </w:pPr>
      <w:hyperlink r:id="rId17" w:history="1">
        <w:r w:rsidRPr="000320FC">
          <w:rPr>
            <w:rFonts w:ascii="FrankRuehl" w:hAnsi="FrankRuehl" w:cs="FrankRuehl"/>
            <w:color w:val="0000FF"/>
            <w:rtl/>
          </w:rPr>
          <w:t>פקודת המבחן [נוסח חדש], תשכ"ט-1969</w:t>
        </w:r>
      </w:hyperlink>
    </w:p>
    <w:p w14:paraId="60045F81" w14:textId="77777777" w:rsidR="000320FC" w:rsidRPr="000320FC" w:rsidRDefault="000320FC" w:rsidP="000320FC">
      <w:pPr>
        <w:rPr>
          <w:rtl/>
        </w:rPr>
      </w:pPr>
      <w:bookmarkStart w:id="6" w:name="LawTable_End"/>
      <w:bookmarkEnd w:id="6"/>
    </w:p>
    <w:p w14:paraId="22D0BAFF" w14:textId="77777777" w:rsidR="00B57428" w:rsidRPr="000320FC" w:rsidRDefault="00B57428" w:rsidP="00766DD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7428" w14:paraId="0F682D43" w14:textId="77777777" w:rsidTr="00B57428">
        <w:trPr>
          <w:trHeight w:val="355"/>
          <w:jc w:val="center"/>
        </w:trPr>
        <w:tc>
          <w:tcPr>
            <w:tcW w:w="8820" w:type="dxa"/>
            <w:tcBorders>
              <w:top w:val="nil"/>
              <w:left w:val="nil"/>
              <w:bottom w:val="nil"/>
              <w:right w:val="nil"/>
            </w:tcBorders>
            <w:shd w:val="clear" w:color="auto" w:fill="auto"/>
          </w:tcPr>
          <w:p w14:paraId="3CA28807" w14:textId="77777777" w:rsidR="00E039E3" w:rsidRPr="00E039E3" w:rsidRDefault="00E039E3" w:rsidP="00E039E3">
            <w:pPr>
              <w:jc w:val="center"/>
              <w:rPr>
                <w:rFonts w:ascii="Arial" w:hAnsi="Arial"/>
                <w:b/>
                <w:bCs/>
                <w:sz w:val="28"/>
                <w:szCs w:val="28"/>
                <w:u w:val="single"/>
                <w:rtl/>
              </w:rPr>
            </w:pPr>
            <w:bookmarkStart w:id="7" w:name="PsakDin" w:colFirst="0" w:colLast="0"/>
            <w:bookmarkEnd w:id="0"/>
            <w:r w:rsidRPr="00E039E3">
              <w:rPr>
                <w:rFonts w:ascii="Arial" w:hAnsi="Arial"/>
                <w:b/>
                <w:bCs/>
                <w:sz w:val="28"/>
                <w:szCs w:val="28"/>
                <w:u w:val="single"/>
                <w:rtl/>
              </w:rPr>
              <w:t>גזר דין</w:t>
            </w:r>
          </w:p>
          <w:p w14:paraId="424941A5" w14:textId="77777777" w:rsidR="00B57428" w:rsidRPr="00E039E3" w:rsidRDefault="00B57428" w:rsidP="00E039E3">
            <w:pPr>
              <w:jc w:val="center"/>
              <w:rPr>
                <w:rFonts w:ascii="Arial" w:hAnsi="Arial"/>
                <w:bCs/>
                <w:sz w:val="28"/>
                <w:szCs w:val="28"/>
                <w:u w:val="single"/>
                <w:rtl/>
              </w:rPr>
            </w:pPr>
          </w:p>
        </w:tc>
      </w:tr>
      <w:bookmarkEnd w:id="7"/>
    </w:tbl>
    <w:p w14:paraId="2A9D2068" w14:textId="77777777" w:rsidR="00B57428" w:rsidRPr="00B05847" w:rsidRDefault="00B57428" w:rsidP="00B57428">
      <w:pPr>
        <w:spacing w:line="360" w:lineRule="auto"/>
        <w:rPr>
          <w:rFonts w:ascii="Arial" w:hAnsi="Arial"/>
          <w:rtl/>
        </w:rPr>
      </w:pPr>
    </w:p>
    <w:p w14:paraId="68F1110B" w14:textId="77777777" w:rsidR="00B57428" w:rsidRDefault="00B57428" w:rsidP="00B57428">
      <w:pPr>
        <w:spacing w:line="360" w:lineRule="auto"/>
        <w:rPr>
          <w:rFonts w:ascii="David" w:hAnsi="David"/>
          <w:b/>
          <w:bCs/>
          <w:u w:val="single"/>
          <w:rtl/>
        </w:rPr>
      </w:pPr>
      <w:r>
        <w:rPr>
          <w:rFonts w:ascii="David" w:hAnsi="David"/>
          <w:b/>
          <w:bCs/>
          <w:u w:val="single"/>
          <w:rtl/>
        </w:rPr>
        <w:t xml:space="preserve">רקע ועובדות כתב האישום </w:t>
      </w:r>
    </w:p>
    <w:p w14:paraId="0327B5FB" w14:textId="77777777" w:rsidR="00B57428" w:rsidRDefault="00B57428" w:rsidP="00B57428">
      <w:pPr>
        <w:pStyle w:val="11"/>
        <w:numPr>
          <w:ilvl w:val="0"/>
          <w:numId w:val="1"/>
        </w:numPr>
        <w:spacing w:after="240" w:line="360" w:lineRule="auto"/>
        <w:ind w:left="0" w:firstLine="0"/>
        <w:jc w:val="both"/>
        <w:rPr>
          <w:rFonts w:ascii="David" w:hAnsi="David" w:cs="David"/>
        </w:rPr>
      </w:pPr>
      <w:bookmarkStart w:id="8" w:name="ABSTRACT_START"/>
      <w:bookmarkEnd w:id="8"/>
      <w:r>
        <w:rPr>
          <w:rFonts w:ascii="David" w:hAnsi="David" w:cs="David"/>
          <w:rtl/>
        </w:rPr>
        <w:t xml:space="preserve">בהמשך להליך של גישור ולאחר תיקון כתב האישום בעניינו, הודה הנאשם במפורט בכתב האישום המתוקן מיום 6.5.2020 (להלן: </w:t>
      </w:r>
      <w:r>
        <w:rPr>
          <w:rFonts w:ascii="David" w:hAnsi="David" w:cs="David"/>
          <w:b/>
          <w:bCs/>
          <w:rtl/>
        </w:rPr>
        <w:t>"כתב האישום"</w:t>
      </w:r>
      <w:r>
        <w:rPr>
          <w:rFonts w:ascii="David" w:hAnsi="David" w:cs="David"/>
          <w:rtl/>
        </w:rPr>
        <w:t xml:space="preserve">) והורשע בעבירות כדלקמן: עבירה של  החזקת סם שלא לצריכה עצמית לפי </w:t>
      </w:r>
      <w:hyperlink r:id="rId18" w:history="1">
        <w:r w:rsidR="00D54FDB" w:rsidRPr="00D54FDB">
          <w:rPr>
            <w:rStyle w:val="Hyperlink"/>
            <w:rFonts w:ascii="David" w:hAnsi="David" w:cs="David"/>
            <w:rtl/>
          </w:rPr>
          <w:t>סעיף 7(א)+7(ג)</w:t>
        </w:r>
      </w:hyperlink>
      <w:r>
        <w:rPr>
          <w:rFonts w:ascii="David" w:hAnsi="David" w:cs="David"/>
          <w:rtl/>
        </w:rPr>
        <w:t xml:space="preserve"> רישא ל</w:t>
      </w:r>
      <w:hyperlink r:id="rId19" w:history="1">
        <w:r w:rsidR="00E039E3" w:rsidRPr="00E039E3">
          <w:rPr>
            <w:rFonts w:ascii="David" w:hAnsi="David" w:cs="David"/>
            <w:color w:val="0000FF"/>
            <w:u w:val="single"/>
            <w:rtl/>
          </w:rPr>
          <w:t>פקודת הסמים המסוכנים</w:t>
        </w:r>
      </w:hyperlink>
      <w:r>
        <w:rPr>
          <w:rFonts w:ascii="David" w:hAnsi="David" w:cs="David"/>
          <w:rtl/>
        </w:rPr>
        <w:t xml:space="preserve"> (נוסח חדש) תשל"ג-1973 (להלן: </w:t>
      </w:r>
      <w:r>
        <w:rPr>
          <w:rFonts w:ascii="David" w:hAnsi="David" w:cs="David"/>
          <w:b/>
          <w:bCs/>
          <w:rtl/>
        </w:rPr>
        <w:t>"פקודת הסמים"</w:t>
      </w:r>
      <w:r>
        <w:rPr>
          <w:rFonts w:ascii="David" w:hAnsi="David" w:cs="David"/>
          <w:rtl/>
        </w:rPr>
        <w:t>), שתי עביר</w:t>
      </w:r>
      <w:r>
        <w:rPr>
          <w:rFonts w:ascii="David" w:hAnsi="David" w:cs="David" w:hint="cs"/>
          <w:rtl/>
        </w:rPr>
        <w:t>ות</w:t>
      </w:r>
      <w:r>
        <w:rPr>
          <w:rFonts w:ascii="David" w:hAnsi="David" w:cs="David"/>
          <w:rtl/>
        </w:rPr>
        <w:t xml:space="preserve"> של הפרעת שוטר במילוי תפקידו לפי </w:t>
      </w:r>
      <w:hyperlink r:id="rId20" w:history="1">
        <w:r w:rsidR="00D54FDB" w:rsidRPr="00D54FDB">
          <w:rPr>
            <w:rStyle w:val="Hyperlink"/>
            <w:rFonts w:ascii="David" w:hAnsi="David" w:cs="David"/>
            <w:rtl/>
          </w:rPr>
          <w:t>סעיף 275</w:t>
        </w:r>
      </w:hyperlink>
      <w:r>
        <w:rPr>
          <w:rFonts w:ascii="David" w:hAnsi="David" w:cs="David"/>
          <w:rtl/>
        </w:rPr>
        <w:t xml:space="preserve"> ל</w:t>
      </w:r>
      <w:hyperlink r:id="rId21" w:history="1">
        <w:r w:rsidR="00E039E3" w:rsidRPr="00E039E3">
          <w:rPr>
            <w:rFonts w:ascii="David" w:hAnsi="David" w:cs="David"/>
            <w:color w:val="0000FF"/>
            <w:u w:val="single"/>
            <w:rtl/>
          </w:rPr>
          <w:t>חוק העונשין</w:t>
        </w:r>
      </w:hyperlink>
      <w:r>
        <w:rPr>
          <w:rFonts w:ascii="David" w:hAnsi="David" w:cs="David"/>
          <w:rtl/>
        </w:rPr>
        <w:t xml:space="preserve"> התשל"ז-1977, ועבירה של סחר בסם מסוכן לפי סעיף </w:t>
      </w:r>
      <w:hyperlink r:id="rId22" w:history="1">
        <w:r w:rsidR="00D54FDB" w:rsidRPr="00D54FDB">
          <w:rPr>
            <w:rStyle w:val="Hyperlink"/>
            <w:rFonts w:ascii="David" w:hAnsi="David" w:cs="David"/>
            <w:rtl/>
          </w:rPr>
          <w:t>13</w:t>
        </w:r>
      </w:hyperlink>
      <w:r>
        <w:rPr>
          <w:rFonts w:ascii="David" w:hAnsi="David" w:cs="David"/>
          <w:rtl/>
        </w:rPr>
        <w:t xml:space="preserve">+ </w:t>
      </w:r>
      <w:hyperlink r:id="rId23" w:history="1">
        <w:r w:rsidR="00D54FDB" w:rsidRPr="00D54FDB">
          <w:rPr>
            <w:rStyle w:val="Hyperlink"/>
            <w:rFonts w:ascii="David" w:hAnsi="David" w:cs="David"/>
            <w:rtl/>
          </w:rPr>
          <w:t>19א</w:t>
        </w:r>
      </w:hyperlink>
      <w:r>
        <w:rPr>
          <w:rFonts w:ascii="David" w:hAnsi="David" w:cs="David"/>
          <w:rtl/>
        </w:rPr>
        <w:t xml:space="preserve"> לפקודת הסמים.</w:t>
      </w:r>
    </w:p>
    <w:p w14:paraId="257D0FA3" w14:textId="77777777" w:rsidR="00B57428" w:rsidRDefault="00B57428" w:rsidP="00B57428">
      <w:pPr>
        <w:pStyle w:val="11"/>
        <w:spacing w:after="240"/>
        <w:ind w:left="0"/>
        <w:jc w:val="both"/>
        <w:rPr>
          <w:rFonts w:ascii="David" w:hAnsi="David" w:cs="David"/>
          <w:rtl/>
        </w:rPr>
      </w:pPr>
      <w:bookmarkStart w:id="9" w:name="ABSTRACT_END"/>
      <w:bookmarkEnd w:id="9"/>
    </w:p>
    <w:p w14:paraId="49CDB58F"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כמפורט </w:t>
      </w:r>
      <w:r>
        <w:rPr>
          <w:rFonts w:ascii="David" w:hAnsi="David" w:cs="David"/>
          <w:b/>
          <w:bCs/>
          <w:rtl/>
        </w:rPr>
        <w:t>באישום הראשון</w:t>
      </w:r>
      <w:r>
        <w:rPr>
          <w:rFonts w:ascii="David" w:hAnsi="David" w:cs="David"/>
          <w:rtl/>
        </w:rPr>
        <w:t xml:space="preserve">, ביום 7.4.2018 ברח' זרובבל בבת ים, בעודו נוסע ברכב, החזיק הנאשם סם מסוכן מסוג קוקאין מחולק ל-2 מנות במשקל נטו של 0.9718 גרם, ללא רישיון או היתר מהמנהל. בנוסף, החזיק על גופו סכום של 8,750 ₪, 300 דולר וכן 750 יורו. באותן נסיבות, </w:t>
      </w:r>
      <w:r>
        <w:rPr>
          <w:rFonts w:ascii="David" w:hAnsi="David" w:cs="David"/>
          <w:rtl/>
        </w:rPr>
        <w:lastRenderedPageBreak/>
        <w:t>כשהבחין הנאשם בשוטר כפיר עומרי (להלן: "</w:t>
      </w:r>
      <w:r>
        <w:rPr>
          <w:rFonts w:ascii="David" w:hAnsi="David" w:cs="David"/>
          <w:b/>
          <w:bCs/>
          <w:rtl/>
        </w:rPr>
        <w:t>השוטר</w:t>
      </w:r>
      <w:r>
        <w:rPr>
          <w:rFonts w:ascii="David" w:hAnsi="David" w:cs="David"/>
          <w:rtl/>
        </w:rPr>
        <w:t>") שביקש ממנו לעצור, השליך הנאשם את הסם מחלון הרכב בכוונה להכשיל את השוטר במילוי תפקידו. בהמשך לכך, בתחנת משטרת מרחב איילון, שעה שביצע השוטר חיפוש על גופו של הנאשם, הפריע לו הנאשם במילוי תפקידו בכך שנאבק בו, נמלט לכיוון השירותים בתחנה, השליך לאסלה סם מסוכן מסוג קוקאין במשקלים של 0.0544-/+ 3.9376 גרם המחולק ל-8 מנות, וכן 0.8952 גרם נטו, אותם החזיק שלא לצריכה עצמית וללא רישיון או היתר מהמנהל, והוריד את המים, בכוונה להעלים את הסמים המסוכנים. כתוצאה מהמאבק נחבל השוטר בידו הימנית.</w:t>
      </w:r>
    </w:p>
    <w:p w14:paraId="73BB1B84" w14:textId="77777777" w:rsidR="00B57428" w:rsidRPr="00E270B7" w:rsidRDefault="00B57428" w:rsidP="00B57428">
      <w:pPr>
        <w:pStyle w:val="11"/>
        <w:spacing w:after="240"/>
        <w:ind w:left="0"/>
        <w:jc w:val="both"/>
        <w:rPr>
          <w:rFonts w:ascii="David" w:hAnsi="David" w:cs="David"/>
          <w:rtl/>
        </w:rPr>
      </w:pPr>
    </w:p>
    <w:p w14:paraId="6C1B9EB9" w14:textId="77777777" w:rsidR="00B57428" w:rsidRDefault="00B57428" w:rsidP="00B57428">
      <w:pPr>
        <w:pStyle w:val="11"/>
        <w:numPr>
          <w:ilvl w:val="0"/>
          <w:numId w:val="1"/>
        </w:numPr>
        <w:spacing w:after="240" w:line="360" w:lineRule="auto"/>
        <w:ind w:left="0" w:firstLine="0"/>
        <w:jc w:val="both"/>
        <w:rPr>
          <w:rFonts w:ascii="David" w:hAnsi="David" w:cs="David"/>
        </w:rPr>
      </w:pPr>
      <w:r w:rsidRPr="00E270B7">
        <w:rPr>
          <w:rFonts w:ascii="David" w:hAnsi="David" w:cs="David"/>
          <w:rtl/>
        </w:rPr>
        <w:t xml:space="preserve">כמפורט </w:t>
      </w:r>
      <w:r w:rsidRPr="00E270B7">
        <w:rPr>
          <w:rFonts w:ascii="David" w:hAnsi="David" w:cs="David"/>
          <w:b/>
          <w:bCs/>
          <w:rtl/>
        </w:rPr>
        <w:t>באישום השני</w:t>
      </w:r>
      <w:r w:rsidRPr="00E270B7">
        <w:rPr>
          <w:rFonts w:ascii="David" w:hAnsi="David" w:cs="David"/>
          <w:rtl/>
        </w:rPr>
        <w:t>, במועד שאינו ידוע למאשימה, במהלך תקופה של 6 חודשים עובר לחודש מרץ 2018, בתל אביב, סחר הנאשם בסם מסוכן מסוג קוקאין, בכך שמכר לדניאל אהרון קרון סם מסוכן מסוג קוקאין במשקל של כחצי גרם בתמורה ל-500 ₪.</w:t>
      </w:r>
    </w:p>
    <w:p w14:paraId="7AA4FE23" w14:textId="77777777" w:rsidR="00B57428" w:rsidRPr="00E270B7" w:rsidRDefault="00B57428" w:rsidP="00B57428">
      <w:pPr>
        <w:pStyle w:val="11"/>
        <w:spacing w:after="240"/>
        <w:ind w:left="0"/>
        <w:jc w:val="both"/>
        <w:rPr>
          <w:rFonts w:ascii="David" w:hAnsi="David" w:cs="David"/>
        </w:rPr>
      </w:pPr>
    </w:p>
    <w:p w14:paraId="26B68A50" w14:textId="77777777" w:rsidR="00B57428" w:rsidRDefault="00B57428" w:rsidP="00B57428">
      <w:pPr>
        <w:pStyle w:val="11"/>
        <w:numPr>
          <w:ilvl w:val="0"/>
          <w:numId w:val="1"/>
        </w:numPr>
        <w:spacing w:after="160" w:line="360" w:lineRule="auto"/>
        <w:ind w:left="0" w:firstLine="0"/>
        <w:jc w:val="both"/>
        <w:rPr>
          <w:rFonts w:ascii="David" w:hAnsi="David" w:cs="David"/>
        </w:rPr>
      </w:pPr>
      <w:r w:rsidRPr="00E270B7">
        <w:rPr>
          <w:rFonts w:ascii="David" w:hAnsi="David" w:cs="David"/>
          <w:rtl/>
        </w:rPr>
        <w:t xml:space="preserve">בדיון מיום 20.10.2020, בהסכמת הצדדים ומכוח </w:t>
      </w:r>
      <w:hyperlink r:id="rId24" w:history="1">
        <w:r w:rsidR="00D54FDB" w:rsidRPr="00D54FDB">
          <w:rPr>
            <w:rStyle w:val="Hyperlink"/>
            <w:rFonts w:ascii="David" w:hAnsi="David" w:cs="David"/>
            <w:rtl/>
          </w:rPr>
          <w:t>סעיף 36א(ב)</w:t>
        </w:r>
      </w:hyperlink>
      <w:r w:rsidRPr="00E270B7">
        <w:rPr>
          <w:rFonts w:ascii="David" w:hAnsi="David" w:cs="David"/>
          <w:rtl/>
        </w:rPr>
        <w:t xml:space="preserve"> ל</w:t>
      </w:r>
      <w:hyperlink r:id="rId25" w:history="1">
        <w:r w:rsidR="00E039E3" w:rsidRPr="00E039E3">
          <w:rPr>
            <w:rFonts w:ascii="David" w:hAnsi="David" w:cs="David"/>
            <w:color w:val="0000FF"/>
            <w:u w:val="single"/>
            <w:rtl/>
          </w:rPr>
          <w:t>פקודת הסמים המסוכנים</w:t>
        </w:r>
      </w:hyperlink>
      <w:r w:rsidRPr="00E270B7">
        <w:rPr>
          <w:rFonts w:ascii="David" w:hAnsi="David" w:cs="David"/>
          <w:rtl/>
        </w:rPr>
        <w:t xml:space="preserve">, הכרזתי על הנאשם סוחר סמים והוריתי על חילוט סך של ₪8,750, €750 ו-$300 אשר נתפסו </w:t>
      </w:r>
      <w:r>
        <w:rPr>
          <w:rFonts w:ascii="David" w:hAnsi="David" w:cs="David" w:hint="cs"/>
          <w:rtl/>
        </w:rPr>
        <w:t xml:space="preserve">מידיו </w:t>
      </w:r>
      <w:r w:rsidRPr="00E270B7">
        <w:rPr>
          <w:rFonts w:ascii="David" w:hAnsi="David" w:cs="David"/>
          <w:rtl/>
        </w:rPr>
        <w:t xml:space="preserve">בקשר לתיק הנדון. </w:t>
      </w:r>
    </w:p>
    <w:p w14:paraId="43E4F3CE" w14:textId="77777777" w:rsidR="00B57428" w:rsidRPr="00D13B15" w:rsidRDefault="00B57428" w:rsidP="00B57428">
      <w:pPr>
        <w:pStyle w:val="11"/>
        <w:spacing w:after="160"/>
        <w:ind w:left="0"/>
        <w:jc w:val="both"/>
        <w:rPr>
          <w:rFonts w:ascii="David" w:hAnsi="David" w:cs="David"/>
        </w:rPr>
      </w:pPr>
    </w:p>
    <w:p w14:paraId="416A1062" w14:textId="77777777" w:rsidR="00B57428" w:rsidRDefault="00B57428" w:rsidP="00B57428">
      <w:pPr>
        <w:pStyle w:val="11"/>
        <w:spacing w:line="360" w:lineRule="auto"/>
        <w:ind w:left="0"/>
        <w:jc w:val="both"/>
        <w:rPr>
          <w:rFonts w:ascii="David" w:hAnsi="David" w:cs="David"/>
          <w:b/>
          <w:bCs/>
          <w:u w:val="single"/>
        </w:rPr>
      </w:pPr>
      <w:r>
        <w:rPr>
          <w:rFonts w:ascii="David" w:hAnsi="David" w:cs="David"/>
          <w:b/>
          <w:bCs/>
          <w:u w:val="single"/>
          <w:rtl/>
        </w:rPr>
        <w:t xml:space="preserve">תסקיר שירות המבחן </w:t>
      </w:r>
    </w:p>
    <w:p w14:paraId="1D0364AF"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b/>
          <w:bCs/>
          <w:rtl/>
        </w:rPr>
        <w:t xml:space="preserve">בתסקיר </w:t>
      </w:r>
      <w:r>
        <w:rPr>
          <w:rFonts w:ascii="David" w:hAnsi="David" w:cs="David" w:hint="cs"/>
          <w:b/>
          <w:bCs/>
          <w:rtl/>
        </w:rPr>
        <w:t xml:space="preserve">לעונש </w:t>
      </w:r>
      <w:r>
        <w:rPr>
          <w:rFonts w:ascii="David" w:hAnsi="David" w:cs="David"/>
          <w:rtl/>
        </w:rPr>
        <w:t xml:space="preserve">מיום 14.10.2020 פורט כי הנאשם בן 36, נשוי ואב לילדה כבת 5 ועובד כשכיר בתחום הבנייה. פורט כי לפני כ-7 שנים פתח הנאשם חנות פרחים, אך עם התדרדרותו לשימוש בסמים התקשה בניהול העסק שנסגר וכיום </w:t>
      </w:r>
      <w:r>
        <w:rPr>
          <w:rFonts w:ascii="David" w:hAnsi="David" w:cs="David" w:hint="cs"/>
          <w:rtl/>
        </w:rPr>
        <w:t xml:space="preserve">מתמודד עם </w:t>
      </w:r>
      <w:r>
        <w:rPr>
          <w:rFonts w:ascii="David" w:hAnsi="David" w:cs="David"/>
          <w:rtl/>
        </w:rPr>
        <w:t xml:space="preserve">חובות לבנקים ולספקים. </w:t>
      </w:r>
      <w:r>
        <w:rPr>
          <w:rFonts w:ascii="David" w:hAnsi="David" w:cs="David" w:hint="cs"/>
          <w:rtl/>
        </w:rPr>
        <w:t xml:space="preserve">אשר לילדותו </w:t>
      </w:r>
      <w:r>
        <w:rPr>
          <w:rFonts w:ascii="David" w:hAnsi="David" w:cs="David"/>
          <w:rtl/>
        </w:rPr>
        <w:t xml:space="preserve">תאר </w:t>
      </w:r>
      <w:r>
        <w:rPr>
          <w:rFonts w:ascii="David" w:hAnsi="David" w:cs="David" w:hint="cs"/>
          <w:rtl/>
        </w:rPr>
        <w:t xml:space="preserve">הנאשם </w:t>
      </w:r>
      <w:r>
        <w:rPr>
          <w:rFonts w:ascii="David" w:hAnsi="David" w:cs="David"/>
          <w:rtl/>
        </w:rPr>
        <w:t xml:space="preserve">קושי רגשי בעקבות מות אביו כשהיה בן 6, נטילת תפקיד הורי שלא בהתאם ליכולותיו, ומצוקה כלכלית בעקבותיה נאלץ לעבוד מגיל צעיר. שירות המבחן </w:t>
      </w:r>
      <w:r>
        <w:rPr>
          <w:rFonts w:ascii="David" w:hAnsi="David" w:cs="David" w:hint="cs"/>
          <w:rtl/>
        </w:rPr>
        <w:t>ציין</w:t>
      </w:r>
      <w:r>
        <w:rPr>
          <w:rFonts w:ascii="David" w:hAnsi="David" w:cs="David"/>
          <w:rtl/>
        </w:rPr>
        <w:t xml:space="preserve"> את עברו הפלילי של הנאשם, </w:t>
      </w:r>
      <w:r>
        <w:rPr>
          <w:rFonts w:ascii="David" w:hAnsi="David" w:cs="David" w:hint="cs"/>
          <w:rtl/>
        </w:rPr>
        <w:t xml:space="preserve">ואת דברי </w:t>
      </w:r>
      <w:r>
        <w:rPr>
          <w:rFonts w:ascii="David" w:hAnsi="David" w:cs="David"/>
          <w:rtl/>
        </w:rPr>
        <w:t xml:space="preserve">הנאשם </w:t>
      </w:r>
      <w:r>
        <w:rPr>
          <w:rFonts w:ascii="David" w:hAnsi="David" w:cs="David" w:hint="cs"/>
          <w:rtl/>
        </w:rPr>
        <w:t>לפיהם</w:t>
      </w:r>
      <w:r>
        <w:rPr>
          <w:rFonts w:ascii="David" w:hAnsi="David" w:cs="David"/>
          <w:rtl/>
        </w:rPr>
        <w:t xml:space="preserve"> חבר </w:t>
      </w:r>
      <w:r>
        <w:rPr>
          <w:rFonts w:ascii="David" w:hAnsi="David" w:cs="David" w:hint="cs"/>
          <w:rtl/>
        </w:rPr>
        <w:t xml:space="preserve">בעבר </w:t>
      </w:r>
      <w:r>
        <w:rPr>
          <w:rFonts w:ascii="David" w:hAnsi="David" w:cs="David"/>
          <w:rtl/>
        </w:rPr>
        <w:t xml:space="preserve">לגורמים עבריינים, מהם מתרחק כיום, </w:t>
      </w:r>
      <w:r>
        <w:rPr>
          <w:rFonts w:ascii="David" w:hAnsi="David" w:cs="David" w:hint="cs"/>
          <w:rtl/>
        </w:rPr>
        <w:t>תוך ש</w:t>
      </w:r>
      <w:r>
        <w:rPr>
          <w:rFonts w:ascii="David" w:hAnsi="David" w:cs="David"/>
          <w:rtl/>
        </w:rPr>
        <w:t>ת</w:t>
      </w:r>
      <w:r>
        <w:rPr>
          <w:rFonts w:ascii="David" w:hAnsi="David" w:cs="David" w:hint="cs"/>
          <w:rtl/>
        </w:rPr>
        <w:t>י</w:t>
      </w:r>
      <w:r>
        <w:rPr>
          <w:rFonts w:ascii="David" w:hAnsi="David" w:cs="David"/>
          <w:rtl/>
        </w:rPr>
        <w:t xml:space="preserve">אר שימוש תדיר בסמים בתקופת הרשעותיו הקודמות, כשכיום מזהה התמכרותו ומשולב בטיפול ייעודי. </w:t>
      </w:r>
    </w:p>
    <w:p w14:paraId="263A4253" w14:textId="77777777" w:rsidR="00B57428" w:rsidRPr="00D13B15" w:rsidRDefault="00B57428" w:rsidP="00B57428">
      <w:pPr>
        <w:pStyle w:val="11"/>
        <w:spacing w:after="240"/>
        <w:ind w:left="0"/>
        <w:jc w:val="both"/>
        <w:rPr>
          <w:rFonts w:ascii="David" w:hAnsi="David" w:cs="David"/>
        </w:rPr>
      </w:pPr>
    </w:p>
    <w:p w14:paraId="240F3F33"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בתסקיר פורט כי בשיחה עם שירות המבחן היה הנאשם ממוקד בשימוש תדיר בסמים ובהתנהלותו הבעייתית בתחנת המשטרה תוך הפרעה לשוטר עליה נטל אחריות. לצד  זאת צוין כי הנאשם חזר והדגיש כי סכום הכסף שנמצא ברשותו </w:t>
      </w:r>
      <w:r>
        <w:rPr>
          <w:rFonts w:ascii="David" w:hAnsi="David" w:cs="David" w:hint="cs"/>
          <w:rtl/>
        </w:rPr>
        <w:t>קשור</w:t>
      </w:r>
      <w:r>
        <w:rPr>
          <w:rFonts w:ascii="David" w:hAnsi="David" w:cs="David"/>
          <w:rtl/>
        </w:rPr>
        <w:t xml:space="preserve"> לחנות שניהל </w:t>
      </w:r>
      <w:r>
        <w:rPr>
          <w:rFonts w:ascii="David" w:hAnsi="David" w:cs="David" w:hint="cs"/>
          <w:rtl/>
        </w:rPr>
        <w:t>ולא</w:t>
      </w:r>
      <w:r>
        <w:rPr>
          <w:rFonts w:ascii="David" w:hAnsi="David" w:cs="David"/>
          <w:rtl/>
        </w:rPr>
        <w:t xml:space="preserve"> לסחר בסמים. לדבריו, התנסה כנער בסמים מסוגים שונים ולא השתמש בסמים ב-8 השנים האחרונות לפני התדרדרותו אשר הובילה לביצוע העבירות, כשברקע לכך טיפולי פוריות אשר אף הביאו לקושי כלכלי. </w:t>
      </w:r>
      <w:r>
        <w:rPr>
          <w:rFonts w:ascii="David" w:hAnsi="David" w:cs="David" w:hint="cs"/>
          <w:rtl/>
        </w:rPr>
        <w:t xml:space="preserve">על פי התסקיר </w:t>
      </w:r>
      <w:r>
        <w:rPr>
          <w:rFonts w:ascii="David" w:hAnsi="David" w:cs="David"/>
          <w:rtl/>
        </w:rPr>
        <w:t>הנאשם משולב בטיפול ביחידה לטיפול בהתמכרויות מאז חודש ספטמבר 2018, ולדברי</w:t>
      </w:r>
      <w:r>
        <w:rPr>
          <w:rFonts w:ascii="David" w:hAnsi="David" w:cs="David" w:hint="cs"/>
          <w:rtl/>
        </w:rPr>
        <w:t>ו</w:t>
      </w:r>
      <w:r>
        <w:rPr>
          <w:rFonts w:ascii="David" w:hAnsi="David" w:cs="David"/>
          <w:rtl/>
        </w:rPr>
        <w:t xml:space="preserve"> הפסיק מאז את השימוש בסמים</w:t>
      </w:r>
      <w:r>
        <w:rPr>
          <w:rFonts w:ascii="David" w:hAnsi="David" w:cs="David" w:hint="cs"/>
          <w:rtl/>
        </w:rPr>
        <w:t xml:space="preserve">, </w:t>
      </w:r>
      <w:r>
        <w:rPr>
          <w:rFonts w:ascii="David" w:hAnsi="David" w:cs="David"/>
          <w:rtl/>
        </w:rPr>
        <w:t xml:space="preserve">משתף פעולה עם גורמי הטיפול, והטיפול בראש סדר עדיפויותיו. מדיווח גורמי הטיפול עולה כי במוקד הטיפול יחסיו המשפחתיים המורכבים של הנאשם מגיל צעיר. עוד צוינה מחויבותו </w:t>
      </w:r>
      <w:r>
        <w:rPr>
          <w:rFonts w:ascii="David" w:hAnsi="David" w:cs="David" w:hint="cs"/>
          <w:rtl/>
        </w:rPr>
        <w:t xml:space="preserve">של הנאשם </w:t>
      </w:r>
      <w:r>
        <w:rPr>
          <w:rFonts w:ascii="David" w:hAnsi="David" w:cs="David"/>
          <w:rtl/>
        </w:rPr>
        <w:t xml:space="preserve">כהורה, שנראה כי משקיע כוחות בייצוב התא המשפחתי הגרעיני. על פי גורמי הטיפול, בהדרגה נעשית </w:t>
      </w:r>
      <w:r>
        <w:rPr>
          <w:rFonts w:ascii="David" w:hAnsi="David" w:cs="David" w:hint="cs"/>
          <w:rtl/>
        </w:rPr>
        <w:t xml:space="preserve">אצל הנאשם </w:t>
      </w:r>
      <w:r>
        <w:rPr>
          <w:rFonts w:ascii="David" w:hAnsi="David" w:cs="David"/>
          <w:rtl/>
        </w:rPr>
        <w:t>העמקה בבחינת הבחירה בשימוש בסמים בעבר, הגבול שהוצב עם מעצרו בעבירה הנוכחית, שיפור היכולת להתמודד עם קשייו ללא חומרים</w:t>
      </w:r>
      <w:r>
        <w:rPr>
          <w:rFonts w:ascii="David" w:hAnsi="David" w:cs="David" w:hint="cs"/>
          <w:rtl/>
        </w:rPr>
        <w:t>,</w:t>
      </w:r>
      <w:r>
        <w:rPr>
          <w:rFonts w:ascii="David" w:hAnsi="David" w:cs="David"/>
          <w:rtl/>
        </w:rPr>
        <w:t xml:space="preserve"> </w:t>
      </w:r>
      <w:r>
        <w:rPr>
          <w:rFonts w:ascii="David" w:hAnsi="David" w:cs="David" w:hint="cs"/>
          <w:rtl/>
        </w:rPr>
        <w:t>תוך התרחקות</w:t>
      </w:r>
      <w:r>
        <w:rPr>
          <w:rFonts w:ascii="David" w:hAnsi="David" w:cs="David"/>
          <w:rtl/>
        </w:rPr>
        <w:t xml:space="preserve"> מקשרים מגבירי סיכון. </w:t>
      </w:r>
    </w:p>
    <w:p w14:paraId="77F84138" w14:textId="77777777" w:rsidR="00B57428" w:rsidRDefault="00B57428" w:rsidP="00B57428">
      <w:pPr>
        <w:pStyle w:val="11"/>
        <w:spacing w:after="240"/>
        <w:ind w:left="0"/>
        <w:jc w:val="both"/>
        <w:rPr>
          <w:rFonts w:ascii="David" w:hAnsi="David" w:cs="David"/>
        </w:rPr>
      </w:pPr>
    </w:p>
    <w:p w14:paraId="09EAFC4E"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lastRenderedPageBreak/>
        <w:t>להתרשמות שירות המבחן לנאשם כוחות ויכולות לתפקוד, לצד קשיים רגשיים בלתי מעובדים הקשורים לאובדן וחסך בילדותו</w:t>
      </w:r>
      <w:r>
        <w:rPr>
          <w:rFonts w:ascii="David" w:hAnsi="David" w:cs="David" w:hint="cs"/>
          <w:rtl/>
        </w:rPr>
        <w:t>,</w:t>
      </w:r>
      <w:r>
        <w:rPr>
          <w:rFonts w:ascii="David" w:hAnsi="David" w:cs="David"/>
          <w:rtl/>
        </w:rPr>
        <w:t xml:space="preserve"> אשר תרמו לקשייו בהתמודדות ישירה והגבירו נטייה להימנעות ממפגש עם תחושות קשות, תוך בחירה בסם. ניכר שבתקופה בה השתמש הנאשם בסמים, חזר לדפוסים שוליים שאפיינו אותו בצעירותו, תוך שצוין ההליך החיובי שעושה במסגרת היחידה להתמכרויות. על פי התסקיר גורמי הסיכון במצבו של הנאשם הם עברו הפלילי ואופי ההרשעות, נטילת האחריות החלקית לביצוע העבירות, מצבו הכלכלי המורכב והתמודדותו עם חובות כבדים, דפוסיו ההתמכרותיים, </w:t>
      </w:r>
      <w:r>
        <w:rPr>
          <w:rFonts w:ascii="David" w:hAnsi="David" w:cs="David" w:hint="cs"/>
          <w:rtl/>
        </w:rPr>
        <w:t>ו</w:t>
      </w:r>
      <w:r>
        <w:rPr>
          <w:rFonts w:ascii="David" w:hAnsi="David" w:cs="David"/>
          <w:rtl/>
        </w:rPr>
        <w:t xml:space="preserve">הסיכון בו </w:t>
      </w:r>
      <w:r>
        <w:rPr>
          <w:rFonts w:ascii="David" w:hAnsi="David" w:cs="David" w:hint="cs"/>
          <w:rtl/>
        </w:rPr>
        <w:t>הוא נ</w:t>
      </w:r>
      <w:r>
        <w:rPr>
          <w:rFonts w:ascii="David" w:hAnsi="David" w:cs="David"/>
          <w:rtl/>
        </w:rPr>
        <w:t xml:space="preserve">תון במצבי דוחק לשוב </w:t>
      </w:r>
      <w:r>
        <w:rPr>
          <w:rFonts w:ascii="David" w:hAnsi="David" w:cs="David" w:hint="cs"/>
          <w:rtl/>
        </w:rPr>
        <w:t>לבחירות</w:t>
      </w:r>
      <w:r>
        <w:rPr>
          <w:rFonts w:ascii="David" w:hAnsi="David" w:cs="David"/>
          <w:rtl/>
        </w:rPr>
        <w:t xml:space="preserve"> מכשילות לנוכח פיתוי כספי וקושי בהצבת גבולות. כגורמי סיכוי צוינו הזמן שעבר מהרשעתו האחרונה של הנאשם, השינוי שמקדם מאז מעצרו והשתלבותו בטיפול במשך למעלה משנתיים, כשנראה </w:t>
      </w:r>
      <w:r>
        <w:rPr>
          <w:rFonts w:ascii="David" w:hAnsi="David" w:cs="David" w:hint="cs"/>
          <w:rtl/>
        </w:rPr>
        <w:t>שה</w:t>
      </w:r>
      <w:r>
        <w:rPr>
          <w:rFonts w:ascii="David" w:hAnsi="David" w:cs="David"/>
          <w:rtl/>
        </w:rPr>
        <w:t xml:space="preserve">מדובר בקשר משמעותי עבורו בו יודע להיעזר. בנוסף צוין כי הנאשם מאופיין בכוחות לתפקוד, במחויבות גבוהה למשפחתו הגרעינית ובמודעות להשלכות ההתמכרות על משפחתו. כן צוינה יציבותו התעסוקתית בחודשים האחרונים. </w:t>
      </w:r>
    </w:p>
    <w:p w14:paraId="16DDF2A9" w14:textId="77777777" w:rsidR="00B57428" w:rsidRDefault="00B57428" w:rsidP="00B57428">
      <w:pPr>
        <w:pStyle w:val="11"/>
        <w:spacing w:after="240"/>
        <w:ind w:left="0"/>
        <w:jc w:val="both"/>
        <w:rPr>
          <w:rFonts w:ascii="David" w:hAnsi="David" w:cs="David"/>
        </w:rPr>
      </w:pPr>
    </w:p>
    <w:p w14:paraId="5BB30B52"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לדעת שירות המבחן הסיכון במצבו של הנאשם פחת, כשבכפוף להתמדה בטיפול ומעקב אחר הימנעותו מחומרים משני תודעה, ניתן יהיה להעמיק עוד התהליך החיובי בו </w:t>
      </w:r>
      <w:r>
        <w:rPr>
          <w:rFonts w:ascii="David" w:hAnsi="David" w:cs="David" w:hint="cs"/>
          <w:rtl/>
        </w:rPr>
        <w:t xml:space="preserve">הוא </w:t>
      </w:r>
      <w:r>
        <w:rPr>
          <w:rFonts w:ascii="David" w:hAnsi="David" w:cs="David"/>
          <w:rtl/>
        </w:rPr>
        <w:t>נתון והפחתת הסיכון במצבו. בנסיבות הנאשם ובראי הטיפול הממושך בו הוא מצוי, אך בשים לב לחומרת העבירות, המלצת שירות המבחן היא לענישה קונקרטית בדמות עבודות שירות, ואף לתקופה המרבית המתאפשרת בחוק. שירות המבחן מצין כי המלצתו באה על מנת שלא לפגוע ברצון הנאשם לשמור על איזון משפ</w:t>
      </w:r>
      <w:r>
        <w:rPr>
          <w:rFonts w:ascii="David" w:hAnsi="David" w:cs="David" w:hint="cs"/>
          <w:rtl/>
        </w:rPr>
        <w:t>ח</w:t>
      </w:r>
      <w:r>
        <w:rPr>
          <w:rFonts w:ascii="David" w:hAnsi="David" w:cs="David"/>
          <w:rtl/>
        </w:rPr>
        <w:t xml:space="preserve">תי ולשמר ככל הניתן </w:t>
      </w:r>
      <w:r>
        <w:rPr>
          <w:rFonts w:ascii="David" w:hAnsi="David" w:cs="David" w:hint="cs"/>
          <w:rtl/>
        </w:rPr>
        <w:t xml:space="preserve">על </w:t>
      </w:r>
      <w:r>
        <w:rPr>
          <w:rFonts w:ascii="David" w:hAnsi="David" w:cs="David"/>
          <w:rtl/>
        </w:rPr>
        <w:t xml:space="preserve">יציבות תעסוקתית וטיפול, ועל מנת שלא להגביר בעיתוי זה בחייו חשיפה חוזרת לאוכלוסייה שלילית ולדפוסים בעייתיים. כמו כן הומלץ על צו מבחן למשך שנה על מנת לעקוב אחר התקדמות הנאשם </w:t>
      </w:r>
      <w:r>
        <w:rPr>
          <w:rFonts w:ascii="David" w:hAnsi="David" w:cs="David" w:hint="cs"/>
          <w:rtl/>
        </w:rPr>
        <w:t>ב</w:t>
      </w:r>
      <w:r>
        <w:rPr>
          <w:rFonts w:ascii="David" w:hAnsi="David" w:cs="David"/>
          <w:rtl/>
        </w:rPr>
        <w:t>טיפול.</w:t>
      </w:r>
    </w:p>
    <w:p w14:paraId="7EC61F07" w14:textId="77777777" w:rsidR="00B57428" w:rsidRDefault="00B57428" w:rsidP="00B57428">
      <w:pPr>
        <w:pStyle w:val="11"/>
        <w:spacing w:after="240"/>
        <w:ind w:left="0"/>
        <w:jc w:val="both"/>
        <w:rPr>
          <w:rFonts w:ascii="David" w:hAnsi="David" w:cs="David"/>
        </w:rPr>
      </w:pPr>
    </w:p>
    <w:p w14:paraId="11A1525F" w14:textId="77777777" w:rsidR="00B57428" w:rsidRDefault="00B57428" w:rsidP="00B57428">
      <w:pPr>
        <w:pStyle w:val="11"/>
        <w:spacing w:after="240"/>
        <w:ind w:left="0"/>
        <w:jc w:val="both"/>
        <w:rPr>
          <w:rFonts w:ascii="David" w:hAnsi="David" w:cs="David"/>
          <w:b/>
          <w:bCs/>
          <w:u w:val="single"/>
          <w:rtl/>
        </w:rPr>
      </w:pPr>
      <w:r>
        <w:rPr>
          <w:rFonts w:ascii="David" w:hAnsi="David" w:cs="David"/>
          <w:b/>
          <w:bCs/>
          <w:u w:val="single"/>
          <w:rtl/>
        </w:rPr>
        <w:t>תמצית טיעוני הצדדים לעונש</w:t>
      </w:r>
    </w:p>
    <w:p w14:paraId="74E1BFAE" w14:textId="77777777" w:rsidR="00B57428" w:rsidRDefault="00B57428" w:rsidP="00B57428">
      <w:pPr>
        <w:pStyle w:val="11"/>
        <w:spacing w:after="240"/>
        <w:ind w:left="0"/>
        <w:jc w:val="both"/>
        <w:rPr>
          <w:rFonts w:ascii="David" w:hAnsi="David" w:cs="David"/>
          <w:b/>
          <w:bCs/>
          <w:u w:val="single"/>
        </w:rPr>
      </w:pPr>
    </w:p>
    <w:p w14:paraId="138366C2" w14:textId="77777777" w:rsidR="00B57428" w:rsidRDefault="00B57428" w:rsidP="00B57428">
      <w:pPr>
        <w:pStyle w:val="11"/>
        <w:numPr>
          <w:ilvl w:val="0"/>
          <w:numId w:val="1"/>
        </w:numPr>
        <w:spacing w:after="240" w:line="360" w:lineRule="auto"/>
        <w:ind w:left="0" w:firstLine="0"/>
        <w:jc w:val="both"/>
        <w:rPr>
          <w:rFonts w:ascii="David" w:hAnsi="David" w:cs="David"/>
        </w:rPr>
      </w:pPr>
      <w:r w:rsidRPr="00A5563A">
        <w:rPr>
          <w:rFonts w:ascii="David" w:hAnsi="David" w:cs="David"/>
          <w:rtl/>
        </w:rPr>
        <w:t>בטיעוניה לעונש הפנתה</w:t>
      </w:r>
      <w:r w:rsidRPr="00A5563A">
        <w:rPr>
          <w:rFonts w:ascii="David" w:hAnsi="David" w:cs="David"/>
          <w:b/>
          <w:bCs/>
          <w:rtl/>
        </w:rPr>
        <w:t xml:space="preserve"> ב"כ המאשימה</w:t>
      </w:r>
      <w:r w:rsidRPr="00A5563A">
        <w:rPr>
          <w:rFonts w:ascii="David" w:hAnsi="David" w:cs="David"/>
          <w:rtl/>
        </w:rPr>
        <w:t xml:space="preserve"> לעובדות כתב האישום בשני האישומים, לסוג הסם, לנסיבות ביצוע העבירות ומועד ביצוען, ולכך שלצד עבירות הסמים עבר הנאשם גם עבירה של הפרעה לשוטר במילוי תפקידו. לטענתה</w:t>
      </w:r>
      <w:r>
        <w:rPr>
          <w:rFonts w:hint="cs"/>
          <w:rtl/>
        </w:rPr>
        <w:t xml:space="preserve"> </w:t>
      </w:r>
      <w:r w:rsidRPr="00A5563A">
        <w:rPr>
          <w:rFonts w:ascii="David" w:hAnsi="David" w:cs="David"/>
          <w:rtl/>
        </w:rPr>
        <w:t>מתחם העונש הולם ביחס לאירוע הסחר מושא האישום השני הוא בין 8 ו-18 חודשי מאסר. ביחס לאירוע מושא האישום הראשון</w:t>
      </w:r>
      <w:r w:rsidRPr="00A5563A">
        <w:rPr>
          <w:rFonts w:ascii="David" w:hAnsi="David" w:cs="David" w:hint="cs"/>
          <w:rtl/>
        </w:rPr>
        <w:t xml:space="preserve"> טענה כי </w:t>
      </w:r>
      <w:r w:rsidRPr="00A5563A">
        <w:rPr>
          <w:rFonts w:ascii="David" w:hAnsi="David" w:cs="David"/>
          <w:rtl/>
        </w:rPr>
        <w:t xml:space="preserve">לאור כמות הסם, חלוקת המנות, הכסף שנתפס אצל הנאשם, העובדה שהסמים שנתפסו היו מוכנים להפצה, עזות המצח של הנאשם וניסיונותיו להתחמק מהשוטר שביקש למלא תפקידו, על מתחם הענישה לעמוד בין 15 ועד 30 חודשי מאסר. ב"כ המאשימה אף </w:t>
      </w:r>
      <w:r>
        <w:rPr>
          <w:rFonts w:ascii="David" w:hAnsi="David" w:cs="David" w:hint="cs"/>
          <w:rtl/>
        </w:rPr>
        <w:t xml:space="preserve">טענה </w:t>
      </w:r>
      <w:r w:rsidRPr="00A5563A">
        <w:rPr>
          <w:rFonts w:ascii="David" w:hAnsi="David" w:cs="David"/>
          <w:rtl/>
        </w:rPr>
        <w:t>כי החשש לפגיעה בערך המוגן מהפצת סם המוחזק שלא לצריכה עצמית כמפורט באישום זה, בא לידי ביטוי באישום השני בגינו ה</w:t>
      </w:r>
      <w:r>
        <w:rPr>
          <w:rFonts w:ascii="David" w:hAnsi="David" w:cs="David"/>
          <w:rtl/>
        </w:rPr>
        <w:t>ורשע הנאשם בסחר בסם</w:t>
      </w:r>
      <w:r>
        <w:rPr>
          <w:rFonts w:ascii="David" w:hAnsi="David" w:cs="David" w:hint="cs"/>
          <w:rtl/>
        </w:rPr>
        <w:t>.</w:t>
      </w:r>
    </w:p>
    <w:p w14:paraId="3309CD5C" w14:textId="77777777" w:rsidR="00B57428" w:rsidRPr="00A5563A" w:rsidRDefault="00B57428" w:rsidP="00B57428">
      <w:pPr>
        <w:pStyle w:val="11"/>
        <w:spacing w:after="240"/>
        <w:ind w:left="0"/>
        <w:jc w:val="both"/>
        <w:rPr>
          <w:rFonts w:ascii="David" w:hAnsi="David" w:cs="David"/>
          <w:rtl/>
        </w:rPr>
      </w:pPr>
    </w:p>
    <w:p w14:paraId="1A1814B2"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ב"כ המאשימה הגישה </w:t>
      </w:r>
      <w:r>
        <w:rPr>
          <w:rFonts w:ascii="David" w:hAnsi="David" w:cs="David" w:hint="cs"/>
          <w:rtl/>
        </w:rPr>
        <w:t xml:space="preserve">את </w:t>
      </w:r>
      <w:r>
        <w:rPr>
          <w:rFonts w:ascii="David" w:hAnsi="David" w:cs="David"/>
          <w:rtl/>
        </w:rPr>
        <w:t xml:space="preserve">הרישום </w:t>
      </w:r>
      <w:r>
        <w:rPr>
          <w:rFonts w:ascii="David" w:hAnsi="David" w:cs="David" w:hint="cs"/>
          <w:rtl/>
        </w:rPr>
        <w:t>ה</w:t>
      </w:r>
      <w:r>
        <w:rPr>
          <w:rFonts w:ascii="David" w:hAnsi="David" w:cs="David"/>
          <w:rtl/>
        </w:rPr>
        <w:t>פלילי והתעבורתי של הנאשם (</w:t>
      </w:r>
      <w:r>
        <w:rPr>
          <w:rFonts w:ascii="David" w:hAnsi="David" w:cs="David"/>
          <w:b/>
          <w:bCs/>
          <w:rtl/>
        </w:rPr>
        <w:t>ת/1</w:t>
      </w:r>
      <w:r>
        <w:rPr>
          <w:rFonts w:ascii="David" w:hAnsi="David" w:cs="David"/>
          <w:rtl/>
        </w:rPr>
        <w:t xml:space="preserve">, </w:t>
      </w:r>
      <w:r>
        <w:rPr>
          <w:rFonts w:eastAsia="Times New Roman" w:cs="David"/>
          <w:b/>
          <w:bCs/>
          <w:rtl/>
        </w:rPr>
        <w:t>ת/2</w:t>
      </w:r>
      <w:r>
        <w:rPr>
          <w:rFonts w:eastAsia="Times New Roman" w:cs="David"/>
          <w:rtl/>
        </w:rPr>
        <w:t>),</w:t>
      </w:r>
      <w:r>
        <w:rPr>
          <w:rFonts w:ascii="David" w:hAnsi="David" w:cs="David"/>
          <w:rtl/>
        </w:rPr>
        <w:t xml:space="preserve"> ציינה כי בעברו  הרשעה בעבירת סמים אשר התיישנה</w:t>
      </w:r>
      <w:r>
        <w:rPr>
          <w:rFonts w:ascii="David" w:hAnsi="David" w:cs="David" w:hint="cs"/>
          <w:rtl/>
        </w:rPr>
        <w:t>,</w:t>
      </w:r>
      <w:r>
        <w:rPr>
          <w:rFonts w:ascii="David" w:hAnsi="David" w:cs="David"/>
          <w:rtl/>
        </w:rPr>
        <w:t xml:space="preserve"> והבהירה כי לא נפתחו בעניינו תיקים נוספים. </w:t>
      </w:r>
      <w:r>
        <w:rPr>
          <w:rFonts w:ascii="David" w:hAnsi="David" w:cs="David" w:hint="cs"/>
          <w:rtl/>
        </w:rPr>
        <w:t xml:space="preserve">כן </w:t>
      </w:r>
      <w:r>
        <w:rPr>
          <w:rFonts w:ascii="David" w:hAnsi="David" w:cs="David"/>
          <w:rtl/>
        </w:rPr>
        <w:t xml:space="preserve">ציינה את השתלבותו של הנאשם בטיפול ביחידה להתמכרויות חצי שנה אחרי מועד ביצוע העבירות, אך </w:t>
      </w:r>
      <w:r>
        <w:rPr>
          <w:rFonts w:ascii="David" w:hAnsi="David" w:cs="David" w:hint="cs"/>
          <w:rtl/>
        </w:rPr>
        <w:t xml:space="preserve">הדגישה כי </w:t>
      </w:r>
      <w:r>
        <w:rPr>
          <w:rFonts w:ascii="David" w:hAnsi="David" w:cs="David"/>
          <w:rtl/>
        </w:rPr>
        <w:t xml:space="preserve">חרף אותו טיפול ממושך </w:t>
      </w:r>
      <w:r>
        <w:rPr>
          <w:rFonts w:ascii="David" w:hAnsi="David" w:cs="David" w:hint="cs"/>
          <w:rtl/>
        </w:rPr>
        <w:t xml:space="preserve">הנאשם </w:t>
      </w:r>
      <w:r>
        <w:rPr>
          <w:rFonts w:ascii="David" w:hAnsi="David" w:cs="David"/>
          <w:rtl/>
        </w:rPr>
        <w:t xml:space="preserve">נוטל אחריות חלקית </w:t>
      </w:r>
      <w:r>
        <w:rPr>
          <w:rFonts w:ascii="David" w:hAnsi="David" w:cs="David" w:hint="cs"/>
          <w:rtl/>
        </w:rPr>
        <w:t xml:space="preserve">בלבד </w:t>
      </w:r>
      <w:r>
        <w:rPr>
          <w:rFonts w:ascii="David" w:hAnsi="David" w:cs="David"/>
          <w:rtl/>
        </w:rPr>
        <w:t xml:space="preserve">לביצוע העבירות. ב"כ המאשימה </w:t>
      </w:r>
      <w:r>
        <w:rPr>
          <w:rFonts w:ascii="David" w:hAnsi="David" w:cs="David" w:hint="cs"/>
          <w:rtl/>
        </w:rPr>
        <w:t>הפנתה לכך ש</w:t>
      </w:r>
      <w:r>
        <w:rPr>
          <w:rFonts w:ascii="David" w:hAnsi="David" w:cs="David"/>
          <w:rtl/>
        </w:rPr>
        <w:t>על פי התסקיר הנאשם ממשיך להתמודד עם חובות כלכליים כבדים ודפוסים התמכרותיים, וקיים סיכון לפיו במצבי דחק הוא עלול לבחור בחירות מכשילות לאור פיתוי כספי וקושי בהצבת גבול. עוד הפנתה לעמדתו של הנאשם ביחס לכסף שנתפס</w:t>
      </w:r>
      <w:r>
        <w:rPr>
          <w:rFonts w:ascii="David" w:hAnsi="David" w:cs="David" w:hint="cs"/>
          <w:rtl/>
        </w:rPr>
        <w:t>,</w:t>
      </w:r>
      <w:r>
        <w:rPr>
          <w:rFonts w:ascii="David" w:hAnsi="David" w:cs="David"/>
          <w:rtl/>
        </w:rPr>
        <w:t xml:space="preserve"> וטענתו כי המדובר בכספי עבודה</w:t>
      </w:r>
      <w:r>
        <w:rPr>
          <w:rFonts w:ascii="David" w:hAnsi="David" w:cs="David" w:hint="cs"/>
          <w:rtl/>
        </w:rPr>
        <w:t xml:space="preserve"> שאינם קשורים לסמים</w:t>
      </w:r>
      <w:r>
        <w:rPr>
          <w:rFonts w:ascii="David" w:hAnsi="David" w:cs="David"/>
          <w:rtl/>
        </w:rPr>
        <w:t xml:space="preserve">. </w:t>
      </w:r>
      <w:r>
        <w:rPr>
          <w:rFonts w:ascii="David" w:hAnsi="David" w:cs="David" w:hint="cs"/>
          <w:rtl/>
        </w:rPr>
        <w:t>הגם</w:t>
      </w:r>
      <w:r>
        <w:rPr>
          <w:rFonts w:ascii="David" w:hAnsi="David" w:cs="David"/>
          <w:rtl/>
        </w:rPr>
        <w:t xml:space="preserve"> </w:t>
      </w:r>
      <w:r>
        <w:rPr>
          <w:rFonts w:ascii="David" w:hAnsi="David" w:cs="David" w:hint="cs"/>
          <w:rtl/>
        </w:rPr>
        <w:t>ש</w:t>
      </w:r>
      <w:r>
        <w:rPr>
          <w:rFonts w:ascii="David" w:hAnsi="David" w:cs="David"/>
          <w:rtl/>
        </w:rPr>
        <w:t>שירות המבחן סבור שניתן יהיה להעמיק את התהליך החיובי בו נתון הנאשם</w:t>
      </w:r>
      <w:r>
        <w:rPr>
          <w:rFonts w:ascii="David" w:hAnsi="David" w:cs="David" w:hint="cs"/>
          <w:rtl/>
        </w:rPr>
        <w:t xml:space="preserve">, לדעת ב"כ המאשימה לא ניתן </w:t>
      </w:r>
      <w:r>
        <w:rPr>
          <w:rFonts w:ascii="David" w:hAnsi="David" w:cs="David"/>
          <w:rtl/>
        </w:rPr>
        <w:t>בנסיבות לסיים את ההליך ללא עונש של מאסר בפועל מאחורי סורג ובריח. עתירת המאשימה היא כי עונשו של הנאשם ימוקם בשליש התחתון של כל אחד ממתחמי הענישה להם טענה כך שייגזר עליו עונש של 24 חודשי מאסר בפועל, לצד מאסר מותנה בגין כל עבירת ס</w:t>
      </w:r>
      <w:r>
        <w:rPr>
          <w:rFonts w:ascii="David" w:hAnsi="David" w:cs="David" w:hint="cs"/>
          <w:rtl/>
        </w:rPr>
        <w:t>מי</w:t>
      </w:r>
      <w:r>
        <w:rPr>
          <w:rFonts w:ascii="David" w:hAnsi="David" w:cs="David"/>
          <w:rtl/>
        </w:rPr>
        <w:t xml:space="preserve">ם והפרעה לשוטר, פסילת רישיון נהיגה בפועל וקנס, </w:t>
      </w:r>
      <w:r>
        <w:rPr>
          <w:rFonts w:ascii="David" w:hAnsi="David" w:cs="David" w:hint="cs"/>
          <w:rtl/>
        </w:rPr>
        <w:t>כ</w:t>
      </w:r>
      <w:r>
        <w:rPr>
          <w:rFonts w:ascii="David" w:hAnsi="David" w:cs="David"/>
          <w:rtl/>
        </w:rPr>
        <w:t>ש</w:t>
      </w:r>
      <w:r>
        <w:rPr>
          <w:rFonts w:ascii="David" w:hAnsi="David" w:cs="David" w:hint="cs"/>
          <w:rtl/>
        </w:rPr>
        <w:t>ל</w:t>
      </w:r>
      <w:r>
        <w:rPr>
          <w:rFonts w:ascii="David" w:hAnsi="David" w:cs="David"/>
          <w:rtl/>
        </w:rPr>
        <w:t xml:space="preserve">טענה הרציונל בבסיס החילוט שאינו עונשי (לו הסכים הנאשם) שונה </w:t>
      </w:r>
      <w:r>
        <w:rPr>
          <w:rFonts w:ascii="David" w:hAnsi="David" w:cs="David" w:hint="cs"/>
          <w:rtl/>
        </w:rPr>
        <w:t>מזה</w:t>
      </w:r>
      <w:r>
        <w:rPr>
          <w:rFonts w:ascii="David" w:hAnsi="David" w:cs="David"/>
          <w:rtl/>
        </w:rPr>
        <w:t xml:space="preserve"> שבבסיס עונש של קנס</w:t>
      </w:r>
      <w:r>
        <w:rPr>
          <w:rFonts w:ascii="David" w:hAnsi="David" w:cs="David" w:hint="cs"/>
          <w:rtl/>
        </w:rPr>
        <w:t xml:space="preserve"> על חשיבותו</w:t>
      </w:r>
      <w:r>
        <w:rPr>
          <w:rFonts w:ascii="David" w:hAnsi="David" w:cs="David"/>
          <w:rtl/>
        </w:rPr>
        <w:t>.</w:t>
      </w:r>
    </w:p>
    <w:p w14:paraId="28DEB513" w14:textId="77777777" w:rsidR="00B57428" w:rsidRDefault="00B57428" w:rsidP="00B57428">
      <w:pPr>
        <w:pStyle w:val="11"/>
        <w:spacing w:after="240"/>
        <w:ind w:left="0"/>
        <w:jc w:val="both"/>
        <w:rPr>
          <w:rFonts w:ascii="David" w:hAnsi="David" w:cs="David"/>
        </w:rPr>
      </w:pPr>
    </w:p>
    <w:p w14:paraId="02D56D87"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b/>
          <w:bCs/>
          <w:rtl/>
        </w:rPr>
        <w:t>ב"כ הנאשם</w:t>
      </w:r>
      <w:r>
        <w:rPr>
          <w:rFonts w:ascii="David" w:hAnsi="David" w:cs="David"/>
          <w:rtl/>
        </w:rPr>
        <w:t xml:space="preserve"> חלק על עמדת המאשימה בנוגע למתחמי הענישה, ועתר לקביעת המתחם ענישה שבין 5-6 ועד 10-12 חודשי מאסר ביחס לאישום השני. בקשר לאירוע שבאישום הראשון טען כי קיימים טווחי הענישה מגוונים, ואף ציין כי כך או כך, ניתן ונכון בנסיבות המקרה לסטות מכל מתחם שיקבע משיקולי שיקום. עוד טען לקשיים ראייתיים ממשיים אשר הביאו להסכמות במקרה זה, ציין את הודיית הנאשם, בה להשקפתו אלמנט של הבעת חרטה אמיתית, וכן את נטילת האחריות וחסכון בזמן שיפוטי. </w:t>
      </w:r>
      <w:r>
        <w:rPr>
          <w:rFonts w:ascii="David" w:hAnsi="David" w:cs="David" w:hint="cs"/>
          <w:rtl/>
        </w:rPr>
        <w:t>ב"כ הנאשם</w:t>
      </w:r>
      <w:r>
        <w:rPr>
          <w:rFonts w:ascii="David" w:hAnsi="David" w:cs="David"/>
          <w:rtl/>
        </w:rPr>
        <w:t xml:space="preserve"> הפנה לעברו הפלילי של הנאשם ולכך שלחובתו הרשעה אחת בלבד בעבירת סמים שהתיישנה, לחלוף הזמן מאז ביצוע העבירות בתיק דנן, ולכך שמאז ביצוען אין לנאשם תיקים נוספים</w:t>
      </w:r>
      <w:r>
        <w:rPr>
          <w:rFonts w:ascii="David" w:hAnsi="David" w:cs="David" w:hint="cs"/>
          <w:rtl/>
        </w:rPr>
        <w:t>, ואף זמן רב קודם לכן, למעט התיק זה</w:t>
      </w:r>
      <w:r>
        <w:rPr>
          <w:rFonts w:ascii="David" w:hAnsi="David" w:cs="David"/>
          <w:rtl/>
        </w:rPr>
        <w:t>.</w:t>
      </w:r>
    </w:p>
    <w:p w14:paraId="50D77C6E" w14:textId="77777777" w:rsidR="00B57428" w:rsidRPr="007F0DA0" w:rsidRDefault="00B57428" w:rsidP="00B57428">
      <w:pPr>
        <w:pStyle w:val="11"/>
        <w:spacing w:after="240"/>
        <w:ind w:left="0"/>
        <w:jc w:val="both"/>
        <w:rPr>
          <w:rFonts w:ascii="David" w:hAnsi="David" w:cs="David"/>
        </w:rPr>
      </w:pPr>
    </w:p>
    <w:p w14:paraId="75CD5E21" w14:textId="77777777" w:rsidR="00B57428" w:rsidRDefault="00B57428" w:rsidP="00B57428">
      <w:pPr>
        <w:pStyle w:val="11"/>
        <w:numPr>
          <w:ilvl w:val="0"/>
          <w:numId w:val="1"/>
        </w:numPr>
        <w:spacing w:after="240" w:line="360" w:lineRule="auto"/>
        <w:ind w:left="0" w:firstLine="0"/>
        <w:jc w:val="both"/>
        <w:rPr>
          <w:rFonts w:ascii="David" w:hAnsi="David"/>
          <w:b/>
          <w:bCs/>
          <w:u w:val="single"/>
        </w:rPr>
      </w:pPr>
      <w:r>
        <w:rPr>
          <w:rFonts w:ascii="David" w:hAnsi="David" w:cs="David" w:hint="cs"/>
          <w:rtl/>
        </w:rPr>
        <w:t>בנוסף</w:t>
      </w:r>
      <w:r>
        <w:rPr>
          <w:rFonts w:ascii="David" w:hAnsi="David" w:cs="David"/>
          <w:rtl/>
        </w:rPr>
        <w:t xml:space="preserve"> הפנה לנסיבות חייו המורכבות של הנאשם אשר פורטו בתסקיר</w:t>
      </w:r>
      <w:r>
        <w:rPr>
          <w:rFonts w:ascii="David" w:hAnsi="David" w:cs="David" w:hint="cs"/>
          <w:rtl/>
        </w:rPr>
        <w:t>,</w:t>
      </w:r>
      <w:r>
        <w:rPr>
          <w:rFonts w:ascii="David" w:hAnsi="David" w:cs="David"/>
          <w:rtl/>
        </w:rPr>
        <w:t xml:space="preserve"> לקשיים שחווה ולחברה ממנה בא, כשלטענתו הנאשם מצא מפלט מקשייו אלה בשימוש בסמים. בהקשר זה  הפנה לדרך הטיפולית שעשה הנאשם, משך תקופה ארוכה מעל לשנתיים, ולשיתוף הפעולה שלו עם שירות המבחן. לטענת הסנגור הטלת עונש מאסר מאחורי סורג ובריח על הנאשם </w:t>
      </w:r>
      <w:r>
        <w:rPr>
          <w:rFonts w:ascii="David" w:hAnsi="David" w:cs="David" w:hint="cs"/>
          <w:rtl/>
        </w:rPr>
        <w:t>ת</w:t>
      </w:r>
      <w:r>
        <w:rPr>
          <w:rFonts w:ascii="David" w:hAnsi="David" w:cs="David"/>
          <w:rtl/>
        </w:rPr>
        <w:t>ביא להתדרדרותו ו</w:t>
      </w:r>
      <w:r>
        <w:rPr>
          <w:rFonts w:ascii="David" w:hAnsi="David" w:cs="David" w:hint="cs"/>
          <w:rtl/>
        </w:rPr>
        <w:t>ת</w:t>
      </w:r>
      <w:r>
        <w:rPr>
          <w:rFonts w:ascii="David" w:hAnsi="David" w:cs="David"/>
          <w:rtl/>
        </w:rPr>
        <w:t>הרוס את ההליך המשמעותי שעבר, תוך שטען שהרקע לביצוע העבירות ה</w:t>
      </w:r>
      <w:r>
        <w:rPr>
          <w:rFonts w:ascii="David" w:hAnsi="David" w:cs="David" w:hint="cs"/>
          <w:rtl/>
        </w:rPr>
        <w:t>ו</w:t>
      </w:r>
      <w:r>
        <w:rPr>
          <w:rFonts w:ascii="David" w:hAnsi="David" w:cs="David"/>
          <w:rtl/>
        </w:rPr>
        <w:t>א התמכרותו של הנאשם, ויש להבחין בינו לבין מי שמבצע עבירות מהסוג דנן רק מכוח נטייה עבריינית</w:t>
      </w:r>
      <w:r>
        <w:rPr>
          <w:rFonts w:ascii="David" w:hAnsi="David" w:cs="David" w:hint="cs"/>
          <w:rtl/>
        </w:rPr>
        <w:t>,</w:t>
      </w:r>
      <w:r>
        <w:rPr>
          <w:rFonts w:ascii="David" w:hAnsi="David" w:cs="David"/>
          <w:rtl/>
        </w:rPr>
        <w:t xml:space="preserve"> </w:t>
      </w:r>
      <w:r>
        <w:rPr>
          <w:rFonts w:ascii="David" w:hAnsi="David" w:cs="David" w:hint="cs"/>
          <w:rtl/>
        </w:rPr>
        <w:t>ועל עניין זה להישקל בעת בחינת</w:t>
      </w:r>
      <w:r>
        <w:rPr>
          <w:rFonts w:ascii="David" w:hAnsi="David" w:cs="David"/>
          <w:rtl/>
        </w:rPr>
        <w:t xml:space="preserve"> משמעות והשפעת עונש מאסר עליו</w:t>
      </w:r>
      <w:r>
        <w:rPr>
          <w:rFonts w:ascii="David" w:hAnsi="David" w:cs="David" w:hint="cs"/>
          <w:rtl/>
        </w:rPr>
        <w:t>,</w:t>
      </w:r>
      <w:r>
        <w:rPr>
          <w:rFonts w:ascii="David" w:hAnsi="David" w:cs="David"/>
          <w:rtl/>
        </w:rPr>
        <w:t xml:space="preserve"> ועל סיכויי השיקום בעניינו. ב"כ הנאשם אף ציין כי הנאשם היה עצור כחודש וחצי ולאחר מכן היה נתון בתנאים מגבילים משך תקופה ארוכה.</w:t>
      </w:r>
      <w:r>
        <w:rPr>
          <w:rFonts w:ascii="David" w:hAnsi="David" w:cs="David"/>
        </w:rPr>
        <w:t xml:space="preserve"> </w:t>
      </w:r>
      <w:r>
        <w:rPr>
          <w:rFonts w:ascii="David" w:hAnsi="David" w:cs="David"/>
          <w:rtl/>
        </w:rPr>
        <w:t>עתירת</w:t>
      </w:r>
      <w:r>
        <w:rPr>
          <w:rFonts w:ascii="David" w:hAnsi="David" w:cs="David" w:hint="cs"/>
          <w:rtl/>
        </w:rPr>
        <w:t>ו</w:t>
      </w:r>
      <w:r>
        <w:rPr>
          <w:rFonts w:ascii="David" w:hAnsi="David" w:cs="David"/>
          <w:rtl/>
        </w:rPr>
        <w:t xml:space="preserve"> היא כי יושת על הנאשם צו של"צ ומבחן למשך שנה. בנוסף ביקש כי ככל שייגזר על הנאשם עונש מאסר לריצוי בעבודות שירות, תהיה תקופת </w:t>
      </w:r>
      <w:r>
        <w:rPr>
          <w:rFonts w:ascii="David" w:hAnsi="David" w:cs="David" w:hint="cs"/>
          <w:rtl/>
        </w:rPr>
        <w:t>המאסר ב</w:t>
      </w:r>
      <w:r>
        <w:rPr>
          <w:rFonts w:ascii="David" w:hAnsi="David" w:cs="David"/>
          <w:rtl/>
        </w:rPr>
        <w:t>עבודות השירות שתיגזר מצומצמת ככל שניתן על מנת שהנאשם יוכל להמשיך לפרנס את משפחתו ואף לאור טיפולי פוריות</w:t>
      </w:r>
      <w:r>
        <w:rPr>
          <w:rFonts w:ascii="David" w:hAnsi="David" w:cs="David" w:hint="cs"/>
          <w:rtl/>
        </w:rPr>
        <w:t xml:space="preserve"> אותם עוברים הוא ואשתו</w:t>
      </w:r>
      <w:r>
        <w:rPr>
          <w:rFonts w:ascii="David" w:hAnsi="David" w:cs="David"/>
          <w:rtl/>
        </w:rPr>
        <w:t>. כמו כן, עתר כי לא יושת על הנאשם עונש של פסילת רישיון נהיגה בפועל, על מנת שלא להגביל את אפשרויות תעסוקתו, אף בראי המצב כיום.</w:t>
      </w:r>
    </w:p>
    <w:p w14:paraId="62A1047C" w14:textId="77777777" w:rsidR="00B57428" w:rsidRDefault="00B57428" w:rsidP="00B57428">
      <w:pPr>
        <w:pStyle w:val="11"/>
        <w:spacing w:after="240"/>
        <w:ind w:left="0"/>
        <w:jc w:val="both"/>
        <w:rPr>
          <w:rFonts w:ascii="David" w:hAnsi="David"/>
          <w:b/>
          <w:bCs/>
          <w:u w:val="single"/>
        </w:rPr>
      </w:pPr>
    </w:p>
    <w:p w14:paraId="5635E37C"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בעת הטיעון לעונש מסרה אשתו של הנאשם כי הנאשם אבא טוב, התקרב למשפחתו מאז הטיפול ומשתדל, והוא מפרנס יחיד</w:t>
      </w:r>
      <w:r>
        <w:rPr>
          <w:rFonts w:ascii="David" w:hAnsi="David" w:cs="David" w:hint="cs"/>
          <w:rtl/>
        </w:rPr>
        <w:t>,</w:t>
      </w:r>
      <w:r>
        <w:rPr>
          <w:rFonts w:ascii="David" w:hAnsi="David" w:cs="David"/>
          <w:rtl/>
        </w:rPr>
        <w:t xml:space="preserve"> וביקשה התחשבות. </w:t>
      </w:r>
    </w:p>
    <w:p w14:paraId="6C64EF1A" w14:textId="77777777" w:rsidR="00B57428" w:rsidRPr="00F96CD7" w:rsidRDefault="00B57428" w:rsidP="00B57428">
      <w:pPr>
        <w:pStyle w:val="11"/>
        <w:spacing w:after="240"/>
        <w:ind w:left="0"/>
        <w:jc w:val="both"/>
        <w:rPr>
          <w:rFonts w:ascii="David" w:hAnsi="David" w:cs="David"/>
        </w:rPr>
      </w:pPr>
    </w:p>
    <w:p w14:paraId="7735973A" w14:textId="77777777" w:rsidR="00B57428" w:rsidRDefault="00B57428" w:rsidP="00B57428">
      <w:pPr>
        <w:pStyle w:val="11"/>
        <w:spacing w:after="240"/>
        <w:ind w:left="0"/>
        <w:jc w:val="both"/>
        <w:rPr>
          <w:rFonts w:ascii="David" w:hAnsi="David" w:cs="David"/>
          <w:b/>
          <w:bCs/>
          <w:u w:val="single"/>
          <w:rtl/>
        </w:rPr>
      </w:pPr>
      <w:r>
        <w:rPr>
          <w:rFonts w:ascii="David" w:hAnsi="David" w:cs="David"/>
          <w:b/>
          <w:bCs/>
          <w:u w:val="single"/>
          <w:rtl/>
        </w:rPr>
        <w:t>דברי הנאשם</w:t>
      </w:r>
    </w:p>
    <w:p w14:paraId="5DF783BB" w14:textId="77777777" w:rsidR="00B57428" w:rsidRPr="00E270B7" w:rsidRDefault="00B57428" w:rsidP="00B57428">
      <w:pPr>
        <w:pStyle w:val="11"/>
        <w:spacing w:after="240"/>
        <w:ind w:left="0"/>
        <w:jc w:val="both"/>
        <w:rPr>
          <w:rFonts w:ascii="David" w:hAnsi="David" w:cs="David"/>
          <w:b/>
          <w:bCs/>
          <w:u w:val="single"/>
        </w:rPr>
      </w:pPr>
    </w:p>
    <w:p w14:paraId="7B8579EB"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הנאשם תיאר התמכרות ושימוש בסמים בכמויות נרחבות, טען כי הרס את חייו והביע רצון לסיים את ההליכים ולגדל את ביתו. תחילה מסר כי לא היה סוחר סמים, אך לאחר מכן הבהיר כי ביצע את המכירה בה הורשע </w:t>
      </w:r>
      <w:r>
        <w:rPr>
          <w:rFonts w:ascii="David" w:hAnsi="David" w:cs="David" w:hint="cs"/>
          <w:rtl/>
        </w:rPr>
        <w:t>כמפורט ב</w:t>
      </w:r>
      <w:r>
        <w:rPr>
          <w:rFonts w:ascii="David" w:hAnsi="David" w:cs="David"/>
          <w:rtl/>
        </w:rPr>
        <w:t>אישום השני, וכי הוא כועס על עצמו בשל כך. לדבריו בעבר כשריצה עונש מאסר לא הרגיש דבר, אך כיום כשיש לו אישה וילדה יש לו סיבה להילחם. הנאשם פירט כי הוא ממשיך בדרכו השיקומית ואף כי סגר את עסקיו וכיום עובד כשכיר. הנאשם הביע הסכמתו לצו מבחן, תוך שציין כי מצוי בקשר עם שירות המבחן ומוסר בדיקות שתן נקיות פעמיים בשבוע. עוד ציין את תמיכתה הרבה של אשתו ומשפחתו.</w:t>
      </w:r>
    </w:p>
    <w:p w14:paraId="4AA3162B" w14:textId="77777777" w:rsidR="00B57428" w:rsidRDefault="00B57428" w:rsidP="00B57428">
      <w:pPr>
        <w:pStyle w:val="11"/>
        <w:spacing w:after="240"/>
        <w:ind w:left="0"/>
        <w:jc w:val="both"/>
        <w:rPr>
          <w:rFonts w:ascii="David" w:hAnsi="David" w:cs="David"/>
          <w:rtl/>
        </w:rPr>
      </w:pPr>
    </w:p>
    <w:p w14:paraId="6D965BBD" w14:textId="77777777" w:rsidR="00B57428" w:rsidRDefault="00B57428" w:rsidP="00B57428">
      <w:pPr>
        <w:pStyle w:val="11"/>
        <w:spacing w:after="240" w:line="360" w:lineRule="auto"/>
        <w:ind w:left="0"/>
        <w:jc w:val="both"/>
        <w:rPr>
          <w:rFonts w:ascii="David" w:hAnsi="David" w:cs="David"/>
        </w:rPr>
      </w:pPr>
      <w:r>
        <w:rPr>
          <w:rFonts w:ascii="David" w:hAnsi="David" w:cs="David"/>
          <w:b/>
          <w:bCs/>
          <w:u w:val="single"/>
          <w:rtl/>
        </w:rPr>
        <w:t>מתחם העונש ההולם</w:t>
      </w:r>
    </w:p>
    <w:p w14:paraId="3C4A65FC"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קביעת מתחם העונש ההולם נעשית על פי עיקרון ההלימה. במסגרת קביעה זו יש להתחשב בערך החברתי אשר נפגע, במידת הפגיעה בו, במדיניות הענישה הנוהגת ובנסיבות ביצוע העבירה. </w:t>
      </w:r>
      <w:r>
        <w:rPr>
          <w:rFonts w:cs="David"/>
          <w:rtl/>
        </w:rPr>
        <w:t xml:space="preserve">הערך המוגן בעבירות שעניינן סחר והחזקת סמים שלא לצריכה עצמית הוא שלום הציבור ובטחונו כמו גם החוסן החברתי, ובריאות הפרט והציבור. </w:t>
      </w:r>
      <w:r w:rsidRPr="00137032">
        <w:rPr>
          <w:rFonts w:ascii="David" w:hAnsi="David" w:cs="David"/>
          <w:rtl/>
        </w:rPr>
        <w:t>רבות נכתב אודות הנזק לגוף ולנפש מנגע הסמים, אשר אף עלול לגרום בדרך עקיפה ל</w:t>
      </w:r>
      <w:r>
        <w:rPr>
          <w:rFonts w:ascii="David" w:hAnsi="David" w:cs="David"/>
          <w:rtl/>
        </w:rPr>
        <w:t>ביצוען של עבירות אחרות ונוספות</w:t>
      </w:r>
      <w:r>
        <w:rPr>
          <w:rFonts w:ascii="David" w:hAnsi="David" w:cs="David" w:hint="cs"/>
          <w:rtl/>
        </w:rPr>
        <w:t xml:space="preserve">, </w:t>
      </w:r>
      <w:r w:rsidRPr="00137032">
        <w:rPr>
          <w:rFonts w:ascii="David" w:hAnsi="David" w:cs="David"/>
          <w:rtl/>
        </w:rPr>
        <w:t xml:space="preserve">כדברי בית המשפט </w:t>
      </w:r>
      <w:r>
        <w:rPr>
          <w:rFonts w:ascii="David" w:hAnsi="David" w:cs="David" w:hint="cs"/>
          <w:rtl/>
        </w:rPr>
        <w:t xml:space="preserve">המחוזי </w:t>
      </w:r>
      <w:r w:rsidRPr="00137032">
        <w:rPr>
          <w:rFonts w:ascii="David" w:hAnsi="David" w:cs="David"/>
          <w:rtl/>
        </w:rPr>
        <w:t>ב</w:t>
      </w:r>
      <w:hyperlink r:id="rId26" w:history="1">
        <w:r w:rsidR="00E039E3" w:rsidRPr="00E039E3">
          <w:rPr>
            <w:rFonts w:ascii="David" w:hAnsi="David" w:cs="David"/>
            <w:color w:val="0000FF"/>
            <w:u w:val="single"/>
            <w:rtl/>
          </w:rPr>
          <w:t>ת"פ (י-ם) 48938-01-15</w:t>
        </w:r>
      </w:hyperlink>
      <w:r w:rsidRPr="00137032">
        <w:rPr>
          <w:rFonts w:ascii="David" w:hAnsi="David" w:cs="David"/>
          <w:rtl/>
        </w:rPr>
        <w:t xml:space="preserve"> </w:t>
      </w:r>
      <w:r w:rsidRPr="00137032">
        <w:rPr>
          <w:rFonts w:cs="David"/>
          <w:b/>
          <w:bCs/>
          <w:rtl/>
        </w:rPr>
        <w:t>מדינת ישראל נ' קריכלי</w:t>
      </w:r>
      <w:r w:rsidRPr="00137032">
        <w:rPr>
          <w:rFonts w:cs="David"/>
          <w:rtl/>
        </w:rPr>
        <w:t xml:space="preserve"> (6.6.2016</w:t>
      </w:r>
      <w:r>
        <w:rPr>
          <w:rFonts w:cs="David" w:hint="cs"/>
          <w:rtl/>
        </w:rPr>
        <w:t xml:space="preserve">). </w:t>
      </w:r>
      <w:r>
        <w:rPr>
          <w:rFonts w:ascii="David" w:hAnsi="David" w:cs="David"/>
          <w:rtl/>
        </w:rPr>
        <w:t>במקרה דנן המדובר כאמור בסחר והחזקת סם מסוכן מסוג קוקאין שלא לצריכה עצמית</w:t>
      </w:r>
      <w:r>
        <w:rPr>
          <w:rFonts w:ascii="David" w:hAnsi="David" w:cs="David" w:hint="cs"/>
          <w:rtl/>
        </w:rPr>
        <w:t>. המדובר ב</w:t>
      </w:r>
      <w:r>
        <w:rPr>
          <w:rFonts w:ascii="David" w:hAnsi="David" w:cs="David"/>
          <w:rtl/>
        </w:rPr>
        <w:t xml:space="preserve">סם קשה </w:t>
      </w:r>
      <w:r>
        <w:rPr>
          <w:rFonts w:ascii="David" w:hAnsi="David" w:cs="David" w:hint="cs"/>
          <w:rtl/>
        </w:rPr>
        <w:t>אותו תיאר</w:t>
      </w:r>
      <w:r>
        <w:rPr>
          <w:rFonts w:ascii="David" w:hAnsi="David" w:cs="David"/>
          <w:rtl/>
        </w:rPr>
        <w:t xml:space="preserve"> בית המשפט העליון כ</w:t>
      </w:r>
      <w:r w:rsidRPr="00137032">
        <w:rPr>
          <w:rFonts w:ascii="David" w:hAnsi="David" w:cs="David"/>
          <w:b/>
          <w:bCs/>
          <w:rtl/>
        </w:rPr>
        <w:t xml:space="preserve">"סם </w:t>
      </w:r>
      <w:r>
        <w:rPr>
          <w:rFonts w:ascii="David" w:hAnsi="David" w:cs="David" w:hint="cs"/>
          <w:b/>
          <w:bCs/>
          <w:rtl/>
        </w:rPr>
        <w:t>ה</w:t>
      </w:r>
      <w:r w:rsidRPr="00137032">
        <w:rPr>
          <w:rFonts w:ascii="David" w:hAnsi="David" w:cs="David"/>
          <w:b/>
          <w:bCs/>
          <w:rtl/>
        </w:rPr>
        <w:t>מוות סדרתי שכוחו עמו לגרום רע</w:t>
      </w:r>
      <w:r w:rsidRPr="00137032">
        <w:rPr>
          <w:rFonts w:ascii="David" w:hAnsi="David" w:cs="David" w:hint="cs"/>
          <w:b/>
          <w:bCs/>
          <w:rtl/>
        </w:rPr>
        <w:t>"</w:t>
      </w:r>
      <w:r>
        <w:rPr>
          <w:rFonts w:ascii="David" w:hAnsi="David" w:cs="David"/>
          <w:rtl/>
        </w:rPr>
        <w:t xml:space="preserve"> (</w:t>
      </w:r>
      <w:hyperlink r:id="rId27" w:history="1">
        <w:r w:rsidR="00E039E3" w:rsidRPr="00E039E3">
          <w:rPr>
            <w:rFonts w:ascii="David" w:hAnsi="David" w:cs="David"/>
            <w:color w:val="0000FF"/>
            <w:u w:val="single"/>
            <w:rtl/>
          </w:rPr>
          <w:t>ע"פ 7952/15</w:t>
        </w:r>
      </w:hyperlink>
      <w:r>
        <w:rPr>
          <w:rFonts w:ascii="David" w:hAnsi="David" w:cs="David"/>
          <w:rtl/>
        </w:rPr>
        <w:t xml:space="preserve"> </w:t>
      </w:r>
      <w:r>
        <w:rPr>
          <w:rFonts w:ascii="David" w:hAnsi="David" w:cs="David"/>
          <w:b/>
          <w:bCs/>
          <w:rtl/>
        </w:rPr>
        <w:t>מדינת ישראל נ' שץ</w:t>
      </w:r>
      <w:r>
        <w:rPr>
          <w:rFonts w:ascii="David" w:hAnsi="David" w:cs="David"/>
          <w:rtl/>
        </w:rPr>
        <w:t xml:space="preserve"> (15.02.2016))‏‏.</w:t>
      </w:r>
    </w:p>
    <w:p w14:paraId="0D3745FF" w14:textId="77777777" w:rsidR="00B57428" w:rsidRDefault="00B57428" w:rsidP="00B57428">
      <w:pPr>
        <w:pStyle w:val="11"/>
        <w:spacing w:after="240"/>
        <w:ind w:left="0"/>
        <w:jc w:val="both"/>
        <w:rPr>
          <w:rFonts w:ascii="David" w:hAnsi="David" w:cs="David"/>
        </w:rPr>
      </w:pPr>
    </w:p>
    <w:p w14:paraId="1C850C20"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הערכים המוגנים עליהם באה עבירת ההפרעה לשוטר להגן הם שלטון החוק והתפקוד התקין של השירות הציבורי ועובדיו כנאמני הציבור. ערך מוגן נוסף נוגע לשמירה על הסדר הציבורי ועל מלאכת השוטרים האמונים על אכיפת החוק והחשש כי מביצוע עבירות מהסוג הנדון ייפגע כפועל יוצא הציבור. יש לתת את הדעת לקושי הטבעי שבביצוע עבודת המשטרה, לאור נקודות חיכוך ברורות עם האוכלוסייה ולחשיבות תפקוד תקין של המשטרה לקיומה של חברה דמוקרטית. על כן, יש להבטיח את יכולתם של שוטרי משטרת ישראל לבצע את תפקידם על פי חוק, ללא חשש ומורא. במקרה דנן, כפי התייחסות הצדדים בטיעונים לעונש, והגם שבקשר לשני האישומים ערכים מוגנים שחלקם זהים, מצאתי לקבוע מתחם ענישה נפרד בגין כל אישום כאירוע בהתאם למבחן הקשר ההדוק (</w:t>
      </w:r>
      <w:hyperlink r:id="rId28" w:history="1">
        <w:r w:rsidR="00E039E3" w:rsidRPr="00E039E3">
          <w:rPr>
            <w:rFonts w:ascii="David" w:hAnsi="David" w:cs="David"/>
            <w:color w:val="0000FF"/>
            <w:u w:val="single"/>
            <w:rtl/>
          </w:rPr>
          <w:t>ע"פ 4910/13</w:t>
        </w:r>
      </w:hyperlink>
      <w:r>
        <w:rPr>
          <w:rFonts w:ascii="David" w:hAnsi="David" w:cs="David"/>
          <w:rtl/>
        </w:rPr>
        <w:t xml:space="preserve"> </w:t>
      </w:r>
      <w:r>
        <w:rPr>
          <w:rFonts w:ascii="David" w:hAnsi="David" w:cs="David"/>
          <w:b/>
          <w:bCs/>
          <w:rtl/>
        </w:rPr>
        <w:t>ג'אבר נ' מדינת ישראל</w:t>
      </w:r>
      <w:r>
        <w:rPr>
          <w:rFonts w:ascii="David" w:hAnsi="David" w:cs="David"/>
          <w:rtl/>
        </w:rPr>
        <w:t xml:space="preserve"> (29.10.2014)).</w:t>
      </w:r>
    </w:p>
    <w:p w14:paraId="372EDBDA" w14:textId="77777777" w:rsidR="00B57428" w:rsidRDefault="00B57428" w:rsidP="00B57428">
      <w:pPr>
        <w:pStyle w:val="11"/>
        <w:spacing w:after="240"/>
        <w:ind w:left="0"/>
        <w:jc w:val="both"/>
        <w:rPr>
          <w:rFonts w:ascii="David" w:hAnsi="David" w:cs="David"/>
        </w:rPr>
      </w:pPr>
    </w:p>
    <w:p w14:paraId="1BB504D4" w14:textId="77777777" w:rsidR="00B57428" w:rsidRDefault="00B57428" w:rsidP="00B57428">
      <w:pPr>
        <w:pStyle w:val="11"/>
        <w:numPr>
          <w:ilvl w:val="0"/>
          <w:numId w:val="1"/>
        </w:numPr>
        <w:spacing w:after="240" w:line="360" w:lineRule="auto"/>
        <w:ind w:left="0" w:firstLine="0"/>
        <w:jc w:val="both"/>
        <w:rPr>
          <w:rFonts w:ascii="David" w:hAnsi="David" w:cs="David"/>
        </w:rPr>
      </w:pPr>
      <w:r w:rsidRPr="006D1B90">
        <w:rPr>
          <w:rFonts w:ascii="David" w:hAnsi="David" w:cs="David"/>
          <w:b/>
          <w:bCs/>
          <w:rtl/>
        </w:rPr>
        <w:t xml:space="preserve">ביחס לנסיבות ביצוע העבירות, </w:t>
      </w:r>
      <w:r w:rsidRPr="006D1B90">
        <w:rPr>
          <w:rFonts w:ascii="David" w:hAnsi="David" w:cs="David"/>
          <w:rtl/>
        </w:rPr>
        <w:t>מקובלת עלי עמדת המאשימה לפיה עובדות האישום הראשון</w:t>
      </w:r>
      <w:r>
        <w:rPr>
          <w:rFonts w:ascii="David" w:hAnsi="David" w:cs="David" w:hint="cs"/>
          <w:rtl/>
        </w:rPr>
        <w:t>,</w:t>
      </w:r>
      <w:r w:rsidRPr="006D1B90">
        <w:rPr>
          <w:rFonts w:ascii="David" w:hAnsi="David" w:cs="David"/>
          <w:rtl/>
        </w:rPr>
        <w:t xml:space="preserve"> בהן הודה הנאשם בגינן הורשע בהחזקת סם שלא לצריכה עצמית ובהפרעה לשוטר במילוי תפקידו</w:t>
      </w:r>
      <w:r>
        <w:rPr>
          <w:rFonts w:ascii="David" w:hAnsi="David" w:cs="David" w:hint="cs"/>
          <w:rtl/>
        </w:rPr>
        <w:t>,</w:t>
      </w:r>
      <w:r w:rsidRPr="006D1B90">
        <w:rPr>
          <w:rFonts w:ascii="David" w:hAnsi="David" w:cs="David"/>
          <w:rtl/>
        </w:rPr>
        <w:t xml:space="preserve"> מלמדות על מידת פגיעה ממשית בערכים המוגנים. זאת בשים לב לסוג הסם שהחזיק הנאשם</w:t>
      </w:r>
      <w:r w:rsidRPr="006D1B90">
        <w:rPr>
          <w:rFonts w:ascii="David" w:hAnsi="David" w:cs="David" w:hint="cs"/>
          <w:rtl/>
        </w:rPr>
        <w:t xml:space="preserve"> מסוג קוקאין</w:t>
      </w:r>
      <w:r w:rsidRPr="006D1B90">
        <w:rPr>
          <w:rFonts w:ascii="David" w:hAnsi="David" w:cs="David"/>
          <w:rtl/>
        </w:rPr>
        <w:t>, לכמות שהוחזקה, לחלוקת הסם למנות (2 מנות סם ברכב ו-</w:t>
      </w:r>
      <w:r>
        <w:rPr>
          <w:rFonts w:ascii="David" w:hAnsi="David" w:cs="David" w:hint="cs"/>
          <w:rtl/>
        </w:rPr>
        <w:t>9</w:t>
      </w:r>
      <w:r w:rsidRPr="006D1B90">
        <w:rPr>
          <w:rFonts w:ascii="David" w:hAnsi="David" w:cs="David"/>
          <w:rtl/>
        </w:rPr>
        <w:t xml:space="preserve"> מנות סם נוספות אותן זרק לאסלה בתחנת המשטרה) ולסכו</w:t>
      </w:r>
      <w:r w:rsidRPr="006D1B90">
        <w:rPr>
          <w:rFonts w:ascii="David" w:hAnsi="David" w:cs="David" w:hint="cs"/>
          <w:rtl/>
        </w:rPr>
        <w:t>ם</w:t>
      </w:r>
      <w:r w:rsidRPr="006D1B90">
        <w:rPr>
          <w:rFonts w:ascii="David" w:hAnsi="David" w:cs="David"/>
          <w:rtl/>
        </w:rPr>
        <w:t xml:space="preserve"> הכסף שהוחזק על ידי הנאשם. התנהלות הנאשם בהשלכת הסם מחלון הרכב ובפרט בתחנת המשטרה, שם נאבק בשוטר בעת החיפוש תוך שהשוטר נחבל בידו, נמל</w:t>
      </w:r>
      <w:r>
        <w:rPr>
          <w:rFonts w:ascii="David" w:hAnsi="David" w:cs="David"/>
          <w:rtl/>
        </w:rPr>
        <w:t xml:space="preserve">ט לשירותים והשליך לאסלה כאמור </w:t>
      </w:r>
      <w:r>
        <w:rPr>
          <w:rFonts w:ascii="David" w:hAnsi="David" w:cs="David" w:hint="cs"/>
          <w:rtl/>
        </w:rPr>
        <w:t xml:space="preserve">9 </w:t>
      </w:r>
      <w:r w:rsidRPr="006D1B90">
        <w:rPr>
          <w:rFonts w:ascii="David" w:hAnsi="David" w:cs="David"/>
          <w:rtl/>
        </w:rPr>
        <w:t xml:space="preserve">מנות סם והוריד את המים בכוונה להעלימן, מלמדת על מידת פגיעה לא מבוטלת </w:t>
      </w:r>
      <w:r w:rsidRPr="006D1B90">
        <w:rPr>
          <w:rFonts w:ascii="David" w:hAnsi="David" w:cs="David" w:hint="cs"/>
          <w:rtl/>
        </w:rPr>
        <w:t xml:space="preserve">גם </w:t>
      </w:r>
      <w:r w:rsidRPr="006D1B90">
        <w:rPr>
          <w:rFonts w:ascii="David" w:hAnsi="David" w:cs="David"/>
          <w:rtl/>
        </w:rPr>
        <w:t xml:space="preserve">בערכים המוגנים בעבירת ההפרעה לשוטר ממעשיו. בנוסף, על פי האישום השני מכר הנאשם סם מסוג קוקאין </w:t>
      </w:r>
      <w:r>
        <w:rPr>
          <w:rFonts w:ascii="David" w:hAnsi="David" w:cs="David" w:hint="cs"/>
          <w:rtl/>
        </w:rPr>
        <w:t xml:space="preserve">במשקל של כחצי גרם </w:t>
      </w:r>
      <w:r w:rsidRPr="006D1B90">
        <w:rPr>
          <w:rFonts w:ascii="David" w:hAnsi="David" w:cs="David"/>
          <w:rtl/>
        </w:rPr>
        <w:t xml:space="preserve">תמורת 500 ₪, על הפגיעה הברורה בערכים המוגנים מכך. בנסיבות המפורטות יש אף טעם בטענת המאשימה לפיה </w:t>
      </w:r>
      <w:r w:rsidRPr="006D1B90">
        <w:rPr>
          <w:rFonts w:ascii="David" w:hAnsi="David" w:cs="David" w:hint="cs"/>
          <w:rtl/>
        </w:rPr>
        <w:t>יש ב</w:t>
      </w:r>
      <w:r w:rsidRPr="006D1B90">
        <w:rPr>
          <w:rFonts w:ascii="David" w:hAnsi="David" w:cs="David"/>
          <w:rtl/>
        </w:rPr>
        <w:t xml:space="preserve">עובדות כתב האישום בכללותו כדי ללמד על הפגיעה בניסיון המדינה למנוע את הפצת הסם, משאותו חשש להפצת סם שקם בנסיבות האישום הראשון, מקבל משנה תוקף בראי עבירת הסחר שביצע </w:t>
      </w:r>
      <w:r>
        <w:rPr>
          <w:rFonts w:ascii="David" w:hAnsi="David" w:cs="David" w:hint="cs"/>
          <w:rtl/>
        </w:rPr>
        <w:t xml:space="preserve">הנאשם </w:t>
      </w:r>
      <w:r w:rsidRPr="006D1B90">
        <w:rPr>
          <w:rFonts w:ascii="David" w:hAnsi="David" w:cs="David"/>
          <w:rtl/>
        </w:rPr>
        <w:t>כמפורט באישום השני</w:t>
      </w:r>
      <w:r w:rsidRPr="006D1B90">
        <w:rPr>
          <w:rFonts w:ascii="David" w:hAnsi="David" w:cs="David" w:hint="cs"/>
          <w:rtl/>
        </w:rPr>
        <w:t xml:space="preserve"> (המוקדמת בזמן)</w:t>
      </w:r>
      <w:r w:rsidRPr="006D1B90">
        <w:rPr>
          <w:rFonts w:ascii="David" w:hAnsi="David" w:cs="David"/>
          <w:rtl/>
        </w:rPr>
        <w:t xml:space="preserve">. </w:t>
      </w:r>
      <w:r>
        <w:rPr>
          <w:rFonts w:ascii="David" w:hAnsi="David" w:cs="David" w:hint="cs"/>
          <w:rtl/>
        </w:rPr>
        <w:t xml:space="preserve">לצד האמור, </w:t>
      </w:r>
      <w:r w:rsidRPr="006D1B90">
        <w:rPr>
          <w:rFonts w:ascii="David" w:hAnsi="David" w:cs="David"/>
          <w:rtl/>
        </w:rPr>
        <w:t>נתתי דעתי לדברי הסנגור לפיהם ברקע העבירות התמכרות הנאשם ל</w:t>
      </w:r>
      <w:r>
        <w:rPr>
          <w:rFonts w:ascii="David" w:hAnsi="David" w:cs="David"/>
          <w:rtl/>
        </w:rPr>
        <w:t>סם, וגם עניין זה בא בין שיקול</w:t>
      </w:r>
      <w:r>
        <w:rPr>
          <w:rFonts w:ascii="David" w:hAnsi="David" w:cs="David" w:hint="cs"/>
          <w:rtl/>
        </w:rPr>
        <w:t>י</w:t>
      </w:r>
      <w:r>
        <w:rPr>
          <w:rFonts w:ascii="David" w:hAnsi="David" w:cs="David"/>
          <w:rtl/>
        </w:rPr>
        <w:t>י</w:t>
      </w:r>
      <w:r>
        <w:rPr>
          <w:rFonts w:ascii="David" w:hAnsi="David" w:cs="David" w:hint="cs"/>
          <w:rtl/>
        </w:rPr>
        <w:t>.</w:t>
      </w:r>
    </w:p>
    <w:p w14:paraId="0A86E933" w14:textId="77777777" w:rsidR="00B57428" w:rsidRPr="006D1B90" w:rsidRDefault="00B57428" w:rsidP="00B57428">
      <w:pPr>
        <w:pStyle w:val="11"/>
        <w:spacing w:after="240"/>
        <w:ind w:left="0"/>
        <w:jc w:val="both"/>
        <w:rPr>
          <w:rFonts w:ascii="David" w:hAnsi="David" w:cs="David"/>
        </w:rPr>
      </w:pPr>
    </w:p>
    <w:p w14:paraId="74ACF522"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מסקירת הפסיקה עולה כי בגין ביצוען של העבירות הנדונות, בנסיבות דומות, נוהגים בתי המשפט </w:t>
      </w:r>
      <w:r>
        <w:rPr>
          <w:rFonts w:ascii="David" w:hAnsi="David" w:cs="David" w:hint="cs"/>
          <w:rtl/>
        </w:rPr>
        <w:t xml:space="preserve">לגזור </w:t>
      </w:r>
      <w:r>
        <w:rPr>
          <w:rFonts w:ascii="David" w:hAnsi="David" w:cs="David"/>
          <w:rtl/>
        </w:rPr>
        <w:t xml:space="preserve">ענישה קונקרטית ומחמירה, פעמים רבות </w:t>
      </w:r>
      <w:r>
        <w:rPr>
          <w:rFonts w:ascii="David" w:hAnsi="David" w:cs="David" w:hint="cs"/>
          <w:rtl/>
        </w:rPr>
        <w:t xml:space="preserve">למאסר </w:t>
      </w:r>
      <w:r>
        <w:rPr>
          <w:rFonts w:ascii="David" w:hAnsi="David" w:cs="David"/>
          <w:rtl/>
        </w:rPr>
        <w:t xml:space="preserve">מאחורי סורג ובריח, בפרט כאשר המדובר בעבירה של סחר בסם </w:t>
      </w:r>
      <w:r>
        <w:rPr>
          <w:rFonts w:ascii="David" w:hAnsi="David" w:cs="David" w:hint="cs"/>
          <w:rtl/>
        </w:rPr>
        <w:t>ביותר מהזדמנות אחת, ו/או כשמדובר בעבירת סחר ו</w:t>
      </w:r>
      <w:r>
        <w:rPr>
          <w:rFonts w:ascii="David" w:hAnsi="David" w:cs="David"/>
          <w:rtl/>
        </w:rPr>
        <w:t xml:space="preserve">לצידה עבירה של החזקת סם שלא לצריכה עצמית. </w:t>
      </w:r>
      <w:r>
        <w:rPr>
          <w:rFonts w:ascii="David" w:hAnsi="David" w:cs="David" w:hint="cs"/>
          <w:rtl/>
        </w:rPr>
        <w:t>לצד זאת, קיימים מקרים בהם</w:t>
      </w:r>
      <w:r>
        <w:rPr>
          <w:rFonts w:ascii="David" w:hAnsi="David" w:cs="David"/>
          <w:rtl/>
        </w:rPr>
        <w:t xml:space="preserve"> מסתפקים בתי המשפט בהשתת עונש מאסר לריצוי בעבודות שירות או במקרים מתאימים בענישה שיקומית, </w:t>
      </w:r>
      <w:r>
        <w:rPr>
          <w:rFonts w:ascii="David" w:hAnsi="David" w:cs="David" w:hint="cs"/>
          <w:rtl/>
        </w:rPr>
        <w:t xml:space="preserve">לעיתים </w:t>
      </w:r>
      <w:r>
        <w:rPr>
          <w:rFonts w:ascii="David" w:hAnsi="David" w:cs="David"/>
          <w:rtl/>
        </w:rPr>
        <w:t>תוך חריגה ממתחם העונש ההולם</w:t>
      </w:r>
      <w:r>
        <w:rPr>
          <w:rFonts w:ascii="David" w:hAnsi="David" w:cs="David" w:hint="cs"/>
          <w:rtl/>
        </w:rPr>
        <w:t xml:space="preserve"> משיקולי שיקום</w:t>
      </w:r>
      <w:r>
        <w:rPr>
          <w:rFonts w:ascii="David" w:hAnsi="David" w:cs="David"/>
          <w:rtl/>
        </w:rPr>
        <w:t>, כל מקרה ונסיבותיו.</w:t>
      </w:r>
    </w:p>
    <w:p w14:paraId="2A450E9E" w14:textId="77777777" w:rsidR="00B57428" w:rsidRDefault="00B57428" w:rsidP="00B57428">
      <w:pPr>
        <w:pStyle w:val="11"/>
        <w:spacing w:after="240"/>
        <w:ind w:left="0"/>
        <w:jc w:val="both"/>
        <w:rPr>
          <w:rFonts w:ascii="David" w:hAnsi="David" w:cs="David"/>
        </w:rPr>
      </w:pPr>
      <w:r>
        <w:rPr>
          <w:rFonts w:ascii="David" w:hAnsi="David" w:cs="David"/>
          <w:rtl/>
        </w:rPr>
        <w:t xml:space="preserve"> </w:t>
      </w:r>
    </w:p>
    <w:p w14:paraId="364E8137"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 </w:t>
      </w:r>
      <w:r>
        <w:rPr>
          <w:rFonts w:ascii="David" w:hAnsi="David" w:cs="David" w:hint="cs"/>
          <w:rtl/>
        </w:rPr>
        <w:t>באשר לענישה הנוהגת ביחס לעבירת הסחר ראו והשוו:</w:t>
      </w:r>
    </w:p>
    <w:p w14:paraId="7CBFEF32" w14:textId="77777777" w:rsidR="00B57428" w:rsidRDefault="00E039E3" w:rsidP="00B57428">
      <w:pPr>
        <w:pStyle w:val="11"/>
        <w:numPr>
          <w:ilvl w:val="0"/>
          <w:numId w:val="2"/>
        </w:numPr>
        <w:spacing w:after="240" w:line="360" w:lineRule="auto"/>
        <w:jc w:val="both"/>
        <w:rPr>
          <w:rFonts w:ascii="David" w:hAnsi="David" w:cs="David"/>
        </w:rPr>
      </w:pPr>
      <w:hyperlink r:id="rId29" w:history="1">
        <w:r w:rsidRPr="00E039E3">
          <w:rPr>
            <w:rFonts w:ascii="David" w:hAnsi="David" w:cs="David"/>
            <w:color w:val="0000FF"/>
            <w:u w:val="single"/>
            <w:rtl/>
          </w:rPr>
          <w:t>רע"פ 8408/15</w:t>
        </w:r>
      </w:hyperlink>
      <w:r w:rsidR="00B57428">
        <w:rPr>
          <w:rFonts w:ascii="David" w:hAnsi="David" w:cs="David"/>
          <w:rtl/>
        </w:rPr>
        <w:t xml:space="preserve"> </w:t>
      </w:r>
      <w:r w:rsidR="00B57428">
        <w:rPr>
          <w:rFonts w:ascii="David" w:hAnsi="David" w:cs="David"/>
          <w:b/>
          <w:bCs/>
          <w:rtl/>
        </w:rPr>
        <w:t>חביב נ' מדינת ישראל</w:t>
      </w:r>
      <w:r w:rsidR="00B57428">
        <w:rPr>
          <w:rFonts w:ascii="David" w:hAnsi="David" w:cs="David"/>
          <w:rtl/>
        </w:rPr>
        <w:t xml:space="preserve"> (9.12.2015) שם הורשע המבקש בשתי עבירות סחר בקוקאין במשקל של 6 גרם במצטבר</w:t>
      </w:r>
      <w:r w:rsidR="00B57428">
        <w:rPr>
          <w:rFonts w:ascii="David" w:hAnsi="David" w:cs="David" w:hint="cs"/>
          <w:rtl/>
        </w:rPr>
        <w:t xml:space="preserve"> ובהחזקת סם מסוג קוקאין שלא לצריכה עצמית במשקל של למעלה מ- 15 גרם</w:t>
      </w:r>
      <w:r w:rsidR="00B57428">
        <w:rPr>
          <w:rFonts w:ascii="David" w:hAnsi="David" w:cs="David"/>
          <w:rtl/>
        </w:rPr>
        <w:t xml:space="preserve">. למבקש עבר פלילי </w:t>
      </w:r>
      <w:r w:rsidR="00B57428">
        <w:rPr>
          <w:rFonts w:ascii="David" w:hAnsi="David" w:cs="David" w:hint="cs"/>
          <w:rtl/>
        </w:rPr>
        <w:t xml:space="preserve">עשיר לרבות בביצוע עבירות סמים,  </w:t>
      </w:r>
      <w:r w:rsidR="00B57428">
        <w:rPr>
          <w:rFonts w:ascii="David" w:hAnsi="David" w:cs="David"/>
          <w:rtl/>
        </w:rPr>
        <w:t xml:space="preserve">אך לאור הליך שיקומי שעבר המליץ שירות המבחן </w:t>
      </w:r>
      <w:r w:rsidR="00B57428">
        <w:rPr>
          <w:rFonts w:ascii="David" w:hAnsi="David" w:cs="David" w:hint="cs"/>
          <w:rtl/>
        </w:rPr>
        <w:t>על הקלה בעונשו</w:t>
      </w:r>
      <w:r w:rsidR="00B57428">
        <w:rPr>
          <w:rFonts w:ascii="David" w:hAnsi="David" w:cs="David"/>
          <w:rtl/>
        </w:rPr>
        <w:t>. בית משפט השלום קבע מתחם שבין 8 ו-18 חודשי מאסר לכל אחד</w:t>
      </w:r>
      <w:r w:rsidR="00B57428">
        <w:rPr>
          <w:rFonts w:ascii="David" w:hAnsi="David" w:cs="David" w:hint="cs"/>
          <w:rtl/>
        </w:rPr>
        <w:t xml:space="preserve"> מהאירועים,</w:t>
      </w:r>
      <w:r w:rsidR="00B57428">
        <w:rPr>
          <w:rFonts w:ascii="David" w:hAnsi="David" w:cs="David"/>
          <w:rtl/>
        </w:rPr>
        <w:t xml:space="preserve"> </w:t>
      </w:r>
      <w:r w:rsidR="00B57428">
        <w:rPr>
          <w:rFonts w:ascii="David" w:hAnsi="David" w:cs="David" w:hint="cs"/>
          <w:rtl/>
        </w:rPr>
        <w:t xml:space="preserve">עבירת סחר ועבירת החזקת הסם שלא לצריכה עצמית בנפרד, ומצא כי בנסיבות אין מקום לחרוג ממתחם הענישה משיקולי שיקום, ואף ציין כי לא הוכחה התמכרותו של המבקש, כך שאין לראות בטענת ההתמכרות כנימוק מרכזי להעדפת שיקולי שיקום. על </w:t>
      </w:r>
      <w:r w:rsidR="00B57428">
        <w:rPr>
          <w:rFonts w:ascii="David" w:hAnsi="David" w:cs="David"/>
          <w:rtl/>
        </w:rPr>
        <w:t>המבקש</w:t>
      </w:r>
      <w:r w:rsidR="00B57428">
        <w:rPr>
          <w:rFonts w:ascii="David" w:hAnsi="David" w:cs="David" w:hint="cs"/>
          <w:rtl/>
        </w:rPr>
        <w:t xml:space="preserve"> נגזרו</w:t>
      </w:r>
      <w:r w:rsidR="00B57428">
        <w:rPr>
          <w:rFonts w:ascii="David" w:hAnsi="David" w:cs="David"/>
          <w:rtl/>
        </w:rPr>
        <w:t xml:space="preserve"> 17 חודשי מאסר לצד עונשים נלווים. ערעור שהוגש לבית המשפט המחוזי נדחה כמו ג</w:t>
      </w:r>
      <w:r w:rsidR="00B57428">
        <w:rPr>
          <w:rFonts w:ascii="David" w:hAnsi="David" w:cs="David" w:hint="cs"/>
          <w:rtl/>
        </w:rPr>
        <w:t>ם</w:t>
      </w:r>
      <w:r w:rsidR="00B57428">
        <w:rPr>
          <w:rFonts w:ascii="David" w:hAnsi="David" w:cs="David"/>
          <w:rtl/>
        </w:rPr>
        <w:t xml:space="preserve"> בקשת רשות ערעור לבית המשפט העליון.</w:t>
      </w:r>
    </w:p>
    <w:p w14:paraId="6A4857A8" w14:textId="77777777" w:rsidR="00B57428" w:rsidRDefault="00E039E3" w:rsidP="00B57428">
      <w:pPr>
        <w:pStyle w:val="11"/>
        <w:numPr>
          <w:ilvl w:val="0"/>
          <w:numId w:val="2"/>
        </w:numPr>
        <w:spacing w:after="240" w:line="360" w:lineRule="auto"/>
        <w:jc w:val="both"/>
        <w:rPr>
          <w:rFonts w:ascii="David" w:hAnsi="David" w:cs="David"/>
        </w:rPr>
      </w:pPr>
      <w:hyperlink r:id="rId30" w:history="1">
        <w:r w:rsidRPr="00E039E3">
          <w:rPr>
            <w:rFonts w:ascii="David" w:hAnsi="David" w:cs="David"/>
            <w:color w:val="0000FF"/>
            <w:u w:val="single"/>
            <w:rtl/>
          </w:rPr>
          <w:t>רע"פ 7681/13</w:t>
        </w:r>
      </w:hyperlink>
      <w:r w:rsidR="00B57428">
        <w:rPr>
          <w:rFonts w:ascii="David" w:hAnsi="David" w:cs="David"/>
          <w:rtl/>
        </w:rPr>
        <w:t xml:space="preserve"> </w:t>
      </w:r>
      <w:r w:rsidR="00B57428">
        <w:rPr>
          <w:rFonts w:ascii="David" w:hAnsi="David" w:cs="David"/>
          <w:b/>
          <w:bCs/>
          <w:rtl/>
        </w:rPr>
        <w:t>דקה נ' מדינת ישראל</w:t>
      </w:r>
      <w:r w:rsidR="00B57428">
        <w:rPr>
          <w:rFonts w:ascii="David" w:hAnsi="David" w:cs="David"/>
          <w:rtl/>
        </w:rPr>
        <w:t xml:space="preserve"> (21.1.2014) שם הורשע המבקש בשתי עבירות של סחר בסמים, לאחר שמכר לסוכן משטרתי מנות הרואין במשקל מצטבר של כ- 2.8 גרם. למבקש עבר רלוונטי ישן והוא השתתף בטיפול גמילה מסמים</w:t>
      </w:r>
      <w:r w:rsidR="00B57428">
        <w:rPr>
          <w:rFonts w:ascii="David" w:hAnsi="David" w:cs="David" w:hint="cs"/>
          <w:rtl/>
        </w:rPr>
        <w:t xml:space="preserve"> במסגרת פרטית</w:t>
      </w:r>
      <w:r w:rsidR="00B57428">
        <w:rPr>
          <w:rFonts w:ascii="David" w:hAnsi="David" w:cs="David"/>
          <w:rtl/>
        </w:rPr>
        <w:t>. בית משפט השלום קבע מתחם שבין 6 ו-12 חודשי מאסר והשית על המבקש 10 חודשי מאסר לצד ענישה נלווית</w:t>
      </w:r>
      <w:r w:rsidR="00B57428">
        <w:rPr>
          <w:rFonts w:ascii="David" w:hAnsi="David" w:cs="David" w:hint="cs"/>
          <w:rtl/>
        </w:rPr>
        <w:t>, משמצא שאין לחרוג ממתחם הענישה משיקולי שיקום לאור ההתרשמות לפיה אין המדובר בטיפול משמעותי, ומאחר והנאשם ביצע את העבירות בתקופת הטיפול לכאורה</w:t>
      </w:r>
      <w:r w:rsidR="00B57428">
        <w:rPr>
          <w:rFonts w:ascii="David" w:hAnsi="David" w:cs="David"/>
          <w:rtl/>
        </w:rPr>
        <w:t>. ערעור שהוגש לבית המשפט המחוזי נדחה כמו גם בקשת רשות ערעור לבית המשפט העליון.</w:t>
      </w:r>
    </w:p>
    <w:p w14:paraId="7457CA07" w14:textId="77777777" w:rsidR="00B57428" w:rsidRDefault="00E039E3" w:rsidP="00B57428">
      <w:pPr>
        <w:pStyle w:val="11"/>
        <w:numPr>
          <w:ilvl w:val="0"/>
          <w:numId w:val="2"/>
        </w:numPr>
        <w:spacing w:after="240" w:line="360" w:lineRule="auto"/>
        <w:jc w:val="both"/>
        <w:rPr>
          <w:rFonts w:ascii="David" w:hAnsi="David" w:cs="David"/>
          <w:rtl/>
        </w:rPr>
      </w:pPr>
      <w:hyperlink r:id="rId31" w:history="1">
        <w:r w:rsidRPr="00E039E3">
          <w:rPr>
            <w:rFonts w:ascii="David" w:hAnsi="David" w:cs="David"/>
            <w:color w:val="0000FF"/>
            <w:u w:val="single"/>
            <w:rtl/>
          </w:rPr>
          <w:t>רע"פ 126/15</w:t>
        </w:r>
      </w:hyperlink>
      <w:r w:rsidR="00B57428" w:rsidRPr="004A37BE">
        <w:rPr>
          <w:rFonts w:ascii="David" w:hAnsi="David" w:cs="David"/>
          <w:rtl/>
        </w:rPr>
        <w:t xml:space="preserve"> </w:t>
      </w:r>
      <w:r w:rsidR="00B57428" w:rsidRPr="004A37BE">
        <w:rPr>
          <w:rFonts w:ascii="David" w:hAnsi="David" w:cs="David"/>
          <w:b/>
          <w:bCs/>
          <w:rtl/>
        </w:rPr>
        <w:t xml:space="preserve">חביף נ' מדינת ישראל </w:t>
      </w:r>
      <w:r w:rsidR="00B57428" w:rsidRPr="004A37BE">
        <w:rPr>
          <w:rFonts w:ascii="David" w:hAnsi="David" w:cs="David"/>
          <w:rtl/>
        </w:rPr>
        <w:t>(13.1.2015) שם הורשע המבקש בסחר בסם מסוכן מסוג קוקאין בשלוש הזדמנויות במ</w:t>
      </w:r>
      <w:r w:rsidR="00B57428">
        <w:rPr>
          <w:rFonts w:ascii="David" w:hAnsi="David" w:cs="David" w:hint="cs"/>
          <w:rtl/>
        </w:rPr>
        <w:t xml:space="preserve">שקל 0.39, 0.81 ו-2.5 גרם נטו. בית משפט השלום קבע מתחם לכל עבירת סחר בין 8 ו-18 חודשי מאסר והשית על המבקש 16 חודשי מאסר, וכן הופעל מאסר מותנה, לצד ענישה נלווית. ערעור שהוגש לבית המשפט המחוזי נדחה כמו גם בקשת רשות ערעור לבית המשפט העליון. </w:t>
      </w:r>
    </w:p>
    <w:p w14:paraId="66EE745D" w14:textId="77777777" w:rsidR="00B57428" w:rsidRDefault="00E039E3" w:rsidP="00B57428">
      <w:pPr>
        <w:pStyle w:val="11"/>
        <w:numPr>
          <w:ilvl w:val="0"/>
          <w:numId w:val="2"/>
        </w:numPr>
        <w:spacing w:after="240" w:line="360" w:lineRule="auto"/>
        <w:jc w:val="both"/>
        <w:rPr>
          <w:rFonts w:ascii="David" w:hAnsi="David" w:cs="David"/>
        </w:rPr>
      </w:pPr>
      <w:hyperlink r:id="rId32" w:history="1">
        <w:r w:rsidRPr="00E039E3">
          <w:rPr>
            <w:rFonts w:ascii="David" w:hAnsi="David" w:cs="David"/>
            <w:color w:val="0000FF"/>
            <w:u w:val="single"/>
            <w:rtl/>
          </w:rPr>
          <w:t>ת"פ 16143-03-18</w:t>
        </w:r>
      </w:hyperlink>
      <w:r w:rsidR="00B57428">
        <w:rPr>
          <w:rFonts w:ascii="David" w:hAnsi="David" w:cs="David"/>
          <w:rtl/>
        </w:rPr>
        <w:t xml:space="preserve"> </w:t>
      </w:r>
      <w:r w:rsidR="00B57428">
        <w:rPr>
          <w:rFonts w:ascii="David" w:hAnsi="David" w:cs="David"/>
          <w:b/>
          <w:bCs/>
          <w:rtl/>
        </w:rPr>
        <w:t>מדינת ישראל נ' ג'אבר</w:t>
      </w:r>
      <w:r w:rsidR="00B57428">
        <w:rPr>
          <w:rFonts w:ascii="David" w:hAnsi="David" w:cs="David"/>
          <w:rtl/>
        </w:rPr>
        <w:t xml:space="preserve"> (20.11.2019) שם הורשע נאשם על יסוד הודאתו ב-5 עבירות סחר בסם מסוכן. הנאשם סחר 4 פעמים בסם מסוכן מסוג הרואין במשקל של 1.096 גרם במצטבר. בית המשפט קבע מתחם שבין 6 ו-20 חודשי מאסר והשית על הנאשם 6 חודשי מאסר בדרך של עבודות שירות, לצד ענישה נלווית</w:t>
      </w:r>
      <w:r w:rsidR="00B57428">
        <w:rPr>
          <w:rFonts w:ascii="David" w:hAnsi="David" w:cs="David" w:hint="cs"/>
          <w:rtl/>
        </w:rPr>
        <w:t>. (להרחבה ראו גם את הפסיקה המוזכרת שם).</w:t>
      </w:r>
    </w:p>
    <w:p w14:paraId="64F2FD82" w14:textId="77777777" w:rsidR="00B57428" w:rsidRDefault="00B57428" w:rsidP="00B57428">
      <w:pPr>
        <w:pStyle w:val="11"/>
        <w:spacing w:after="240" w:line="360" w:lineRule="auto"/>
        <w:jc w:val="both"/>
        <w:rPr>
          <w:rFonts w:ascii="David" w:hAnsi="David" w:cs="David"/>
        </w:rPr>
      </w:pPr>
    </w:p>
    <w:p w14:paraId="58F44961" w14:textId="77777777" w:rsidR="00B57428" w:rsidRPr="007F0DA0" w:rsidRDefault="00B57428" w:rsidP="00B57428">
      <w:pPr>
        <w:pStyle w:val="11"/>
        <w:numPr>
          <w:ilvl w:val="0"/>
          <w:numId w:val="1"/>
        </w:numPr>
        <w:spacing w:after="240" w:line="360" w:lineRule="auto"/>
        <w:ind w:left="0" w:firstLine="0"/>
        <w:jc w:val="both"/>
        <w:rPr>
          <w:rFonts w:ascii="David" w:hAnsi="David" w:cs="David"/>
        </w:rPr>
      </w:pPr>
      <w:r w:rsidRPr="007F0DA0">
        <w:rPr>
          <w:rFonts w:ascii="David" w:hAnsi="David" w:cs="David"/>
          <w:rtl/>
        </w:rPr>
        <w:t>באשר לעבירת החזק</w:t>
      </w:r>
      <w:r w:rsidRPr="007F0DA0">
        <w:rPr>
          <w:rFonts w:ascii="David" w:hAnsi="David" w:cs="David" w:hint="cs"/>
          <w:rtl/>
        </w:rPr>
        <w:t>ת סם</w:t>
      </w:r>
      <w:r w:rsidRPr="007F0DA0">
        <w:rPr>
          <w:rFonts w:ascii="David" w:hAnsi="David" w:cs="David"/>
          <w:rtl/>
        </w:rPr>
        <w:t xml:space="preserve"> שלא לצריכה עצמית, ראו והשוו: </w:t>
      </w:r>
    </w:p>
    <w:p w14:paraId="2EAFF052" w14:textId="77777777" w:rsidR="00B57428" w:rsidRDefault="00E039E3" w:rsidP="00B57428">
      <w:pPr>
        <w:pStyle w:val="11"/>
        <w:numPr>
          <w:ilvl w:val="0"/>
          <w:numId w:val="3"/>
        </w:numPr>
        <w:spacing w:after="240" w:line="360" w:lineRule="auto"/>
        <w:jc w:val="both"/>
        <w:rPr>
          <w:rFonts w:ascii="David" w:hAnsi="David" w:cs="David"/>
        </w:rPr>
      </w:pPr>
      <w:hyperlink r:id="rId33" w:history="1">
        <w:r w:rsidRPr="00E039E3">
          <w:rPr>
            <w:rFonts w:ascii="David" w:hAnsi="David" w:cs="David"/>
            <w:color w:val="0000FF"/>
            <w:u w:val="single"/>
            <w:rtl/>
          </w:rPr>
          <w:t>עפ"ג 7474-09-17</w:t>
        </w:r>
      </w:hyperlink>
      <w:r w:rsidR="00B57428">
        <w:rPr>
          <w:rFonts w:ascii="David" w:hAnsi="David" w:cs="David"/>
          <w:rtl/>
        </w:rPr>
        <w:t xml:space="preserve"> </w:t>
      </w:r>
      <w:r w:rsidR="00B57428">
        <w:rPr>
          <w:rFonts w:ascii="David" w:hAnsi="David" w:cs="David"/>
          <w:b/>
          <w:bCs/>
          <w:rtl/>
        </w:rPr>
        <w:t>מדינת ישראל נ' שגב</w:t>
      </w:r>
      <w:r w:rsidR="00B57428">
        <w:rPr>
          <w:rFonts w:ascii="David" w:hAnsi="David" w:cs="David"/>
          <w:rtl/>
        </w:rPr>
        <w:t xml:space="preserve"> (26.2.2017) שם הורשע המערער על יסוד הודאתו בעבירה של החזקת סם מסוג קוקאין במשקל של 31.37 גרם. המערער עבר הליך שיקום משמעותי. בית משפט השלום קבע מתחם שבין 8 ו-18 חודשי אסר והשית על המערער 4 חודשי מאסר לריצוי בדרך של עבודות שירות. ערעור על קולת העונש שהוגש לבית המשפט המחוזי התקבל במובן שעונש עבודות השירות הוחמר ל-6 חודשים.</w:t>
      </w:r>
    </w:p>
    <w:p w14:paraId="2EA34AB7" w14:textId="77777777" w:rsidR="00B57428" w:rsidRDefault="00B57428" w:rsidP="00B57428">
      <w:pPr>
        <w:pStyle w:val="11"/>
        <w:numPr>
          <w:ilvl w:val="0"/>
          <w:numId w:val="3"/>
        </w:numPr>
        <w:spacing w:after="240" w:line="360" w:lineRule="auto"/>
        <w:jc w:val="both"/>
        <w:rPr>
          <w:rFonts w:ascii="David" w:hAnsi="David" w:cs="David"/>
        </w:rPr>
      </w:pPr>
      <w:r>
        <w:rPr>
          <w:rFonts w:ascii="David" w:hAnsi="David" w:cs="David"/>
          <w:rtl/>
        </w:rPr>
        <w:t xml:space="preserve"> </w:t>
      </w:r>
      <w:hyperlink r:id="rId34" w:history="1">
        <w:r w:rsidR="00E039E3" w:rsidRPr="00E039E3">
          <w:rPr>
            <w:rFonts w:ascii="David" w:hAnsi="David" w:cs="David"/>
            <w:color w:val="0000FF"/>
            <w:u w:val="single"/>
            <w:rtl/>
          </w:rPr>
          <w:t>רע"פ 1473/18</w:t>
        </w:r>
      </w:hyperlink>
      <w:r>
        <w:rPr>
          <w:rFonts w:ascii="David" w:hAnsi="David" w:cs="David"/>
          <w:rtl/>
        </w:rPr>
        <w:t xml:space="preserve"> </w:t>
      </w:r>
      <w:r>
        <w:rPr>
          <w:rFonts w:ascii="David" w:hAnsi="David" w:cs="David"/>
          <w:b/>
          <w:bCs/>
          <w:rtl/>
        </w:rPr>
        <w:t>אוחיון נ' מדינת ישראל</w:t>
      </w:r>
      <w:r>
        <w:rPr>
          <w:rFonts w:ascii="David" w:hAnsi="David" w:cs="David"/>
          <w:rtl/>
        </w:rPr>
        <w:t xml:space="preserve"> (22.4.2018) שם הורשע המבקש בהחזקת סם שלא לצריכה עצמית. המבקש החזיק כ-2 גרם קוקאין. בית משפט השלום קבע מתחם שבין מאסר על תנאי ו-12 חודשי מאסר בפועל והשית על המבקש 6 חודשי מאסר על תנאי. ערעור שהוגש לבית המשפט המחוזי התקבל. </w:t>
      </w:r>
      <w:r>
        <w:rPr>
          <w:rFonts w:ascii="David" w:hAnsi="David" w:cs="David" w:hint="cs"/>
          <w:rtl/>
        </w:rPr>
        <w:t>בית המשפט המחוזי קבע</w:t>
      </w:r>
      <w:r>
        <w:rPr>
          <w:rFonts w:ascii="David" w:hAnsi="David" w:cs="David"/>
          <w:rtl/>
        </w:rPr>
        <w:t xml:space="preserve"> כי מתחם העונש הראוי במקרה זה הוא בין 6 ו-12 חודשי מאסר, אך מצא לחרוג ממתחם </w:t>
      </w:r>
      <w:r>
        <w:rPr>
          <w:rFonts w:ascii="David" w:hAnsi="David" w:cs="David" w:hint="cs"/>
          <w:rtl/>
        </w:rPr>
        <w:t xml:space="preserve">הענישה </w:t>
      </w:r>
      <w:r>
        <w:rPr>
          <w:rFonts w:ascii="David" w:hAnsi="David" w:cs="David"/>
          <w:rtl/>
        </w:rPr>
        <w:t>מטעמי שיקום</w:t>
      </w:r>
      <w:r>
        <w:rPr>
          <w:rFonts w:ascii="David" w:hAnsi="David" w:cs="David" w:hint="cs"/>
          <w:rtl/>
        </w:rPr>
        <w:t>,</w:t>
      </w:r>
      <w:r>
        <w:rPr>
          <w:rFonts w:ascii="David" w:hAnsi="David" w:cs="David"/>
          <w:rtl/>
        </w:rPr>
        <w:t xml:space="preserve"> כך </w:t>
      </w:r>
      <w:r>
        <w:rPr>
          <w:rFonts w:ascii="David" w:hAnsi="David" w:cs="David" w:hint="cs"/>
          <w:rtl/>
        </w:rPr>
        <w:t>ש</w:t>
      </w:r>
      <w:r>
        <w:rPr>
          <w:rFonts w:ascii="David" w:hAnsi="David" w:cs="David"/>
          <w:rtl/>
        </w:rPr>
        <w:t>על המבקש</w:t>
      </w:r>
      <w:r>
        <w:rPr>
          <w:rFonts w:ascii="David" w:hAnsi="David" w:cs="David" w:hint="cs"/>
          <w:rtl/>
        </w:rPr>
        <w:t xml:space="preserve"> נגזרו</w:t>
      </w:r>
      <w:r>
        <w:rPr>
          <w:rFonts w:ascii="David" w:hAnsi="David" w:cs="David"/>
          <w:rtl/>
        </w:rPr>
        <w:t xml:space="preserve"> 2 חודשי מאסר בעבודות שירות וענישה נלווית. נדחתה בקשת רשות ערעור לבית המשפט העליון.</w:t>
      </w:r>
    </w:p>
    <w:p w14:paraId="4976088D" w14:textId="77777777" w:rsidR="00B57428" w:rsidRDefault="00B57428" w:rsidP="00B57428">
      <w:pPr>
        <w:pStyle w:val="11"/>
        <w:numPr>
          <w:ilvl w:val="0"/>
          <w:numId w:val="3"/>
        </w:numPr>
        <w:spacing w:after="240" w:line="360" w:lineRule="auto"/>
        <w:jc w:val="both"/>
        <w:rPr>
          <w:rFonts w:ascii="David" w:hAnsi="David" w:cs="David"/>
        </w:rPr>
      </w:pPr>
      <w:r>
        <w:rPr>
          <w:rFonts w:ascii="David" w:hAnsi="David" w:cs="David"/>
          <w:rtl/>
        </w:rPr>
        <w:t xml:space="preserve"> </w:t>
      </w:r>
      <w:hyperlink r:id="rId35" w:history="1">
        <w:r w:rsidR="00E039E3" w:rsidRPr="00E039E3">
          <w:rPr>
            <w:rFonts w:ascii="David" w:hAnsi="David" w:cs="David"/>
            <w:color w:val="0000FF"/>
            <w:u w:val="single"/>
            <w:rtl/>
          </w:rPr>
          <w:t>עפ"ג 26655-04-14</w:t>
        </w:r>
      </w:hyperlink>
      <w:r>
        <w:rPr>
          <w:rFonts w:ascii="David" w:hAnsi="David" w:cs="David" w:hint="cs"/>
          <w:rtl/>
        </w:rPr>
        <w:t xml:space="preserve"> </w:t>
      </w:r>
      <w:r>
        <w:rPr>
          <w:rFonts w:ascii="David" w:hAnsi="David" w:cs="David" w:hint="cs"/>
          <w:b/>
          <w:bCs/>
          <w:rtl/>
        </w:rPr>
        <w:t>חמדאן נ' מדינת ישראל</w:t>
      </w:r>
      <w:r>
        <w:rPr>
          <w:rFonts w:ascii="David" w:hAnsi="David" w:cs="David" w:hint="cs"/>
          <w:rtl/>
        </w:rPr>
        <w:t xml:space="preserve"> (10.9.2014) המערער הורשע על יסוד הודאתו בהחזקת סם מסוג קוקאין במשקל 5.24 גרם. בית משפט השלום קבע מתחם שבין 8 ו-18 חודשי מאסר והשית על המערער 8 חודשי מאסר בפועל. המערער חזר בו מערעורו בהמלצת בית המשפט המחוזי והערעור נדחה.</w:t>
      </w:r>
    </w:p>
    <w:p w14:paraId="5032DA4B" w14:textId="77777777" w:rsidR="00B57428" w:rsidRDefault="00B57428" w:rsidP="00B57428">
      <w:pPr>
        <w:pStyle w:val="11"/>
        <w:spacing w:after="240" w:line="360" w:lineRule="auto"/>
        <w:jc w:val="both"/>
        <w:rPr>
          <w:rFonts w:ascii="David" w:hAnsi="David" w:cs="David"/>
          <w:rtl/>
        </w:rPr>
      </w:pPr>
    </w:p>
    <w:p w14:paraId="49ED5D9D" w14:textId="77777777" w:rsidR="00B57428" w:rsidRPr="00B01CF4" w:rsidRDefault="00B57428" w:rsidP="00B57428">
      <w:pPr>
        <w:pStyle w:val="11"/>
        <w:numPr>
          <w:ilvl w:val="0"/>
          <w:numId w:val="1"/>
        </w:numPr>
        <w:spacing w:after="240" w:line="360" w:lineRule="auto"/>
        <w:ind w:left="0" w:firstLine="0"/>
        <w:jc w:val="both"/>
        <w:rPr>
          <w:rFonts w:ascii="David" w:hAnsi="David" w:cs="David"/>
        </w:rPr>
      </w:pPr>
      <w:r w:rsidRPr="00B01CF4">
        <w:rPr>
          <w:rFonts w:ascii="David" w:hAnsi="David" w:cs="David"/>
          <w:rtl/>
        </w:rPr>
        <w:t xml:space="preserve">לעניין עבירת ההפרעה לשוטר, </w:t>
      </w:r>
      <w:r>
        <w:rPr>
          <w:rFonts w:ascii="David" w:hAnsi="David" w:cs="David" w:hint="cs"/>
          <w:rtl/>
        </w:rPr>
        <w:t xml:space="preserve">מבחינת הפסיקה עולה כי </w:t>
      </w:r>
      <w:r w:rsidRPr="00B01CF4">
        <w:rPr>
          <w:rFonts w:ascii="David" w:hAnsi="David" w:cs="David"/>
          <w:rtl/>
        </w:rPr>
        <w:t xml:space="preserve">קיים מנעד </w:t>
      </w:r>
      <w:r>
        <w:rPr>
          <w:rFonts w:ascii="David" w:hAnsi="David" w:cs="David" w:hint="cs"/>
          <w:rtl/>
        </w:rPr>
        <w:t xml:space="preserve">ענישה </w:t>
      </w:r>
      <w:r w:rsidRPr="00B01CF4">
        <w:rPr>
          <w:rFonts w:ascii="David" w:hAnsi="David" w:cs="David"/>
          <w:rtl/>
        </w:rPr>
        <w:t>בין מאסרים מותנים לבין תקופת מאסר אותה ניתן לרצות בעבודות שירות</w:t>
      </w:r>
      <w:r>
        <w:rPr>
          <w:rFonts w:ascii="David" w:hAnsi="David" w:cs="David" w:hint="cs"/>
          <w:rtl/>
        </w:rPr>
        <w:t>,</w:t>
      </w:r>
      <w:r w:rsidRPr="00B01CF4">
        <w:rPr>
          <w:rFonts w:ascii="David" w:hAnsi="David" w:cs="David"/>
          <w:rtl/>
        </w:rPr>
        <w:t xml:space="preserve"> כל מקרה ונסיבותיו (ראו למשל: </w:t>
      </w:r>
      <w:hyperlink r:id="rId36" w:history="1">
        <w:r w:rsidR="00E039E3" w:rsidRPr="00E039E3">
          <w:rPr>
            <w:rFonts w:ascii="David" w:hAnsi="David" w:cs="David"/>
            <w:color w:val="0000FF"/>
            <w:u w:val="single"/>
            <w:rtl/>
          </w:rPr>
          <w:t>ת"פ (פ"ת) 37099-01-13</w:t>
        </w:r>
      </w:hyperlink>
      <w:r w:rsidRPr="00B01CF4">
        <w:rPr>
          <w:rFonts w:ascii="David" w:hAnsi="David" w:cs="David"/>
          <w:rtl/>
        </w:rPr>
        <w:t xml:space="preserve"> </w:t>
      </w:r>
      <w:r w:rsidRPr="00B01CF4">
        <w:rPr>
          <w:rFonts w:ascii="David" w:hAnsi="David" w:cs="David"/>
          <w:b/>
          <w:bCs/>
          <w:rtl/>
        </w:rPr>
        <w:t>מדינת ישראל נגד סקלרוד</w:t>
      </w:r>
      <w:r w:rsidRPr="00B01CF4">
        <w:rPr>
          <w:rFonts w:ascii="David" w:hAnsi="David" w:cs="David"/>
          <w:rtl/>
        </w:rPr>
        <w:t xml:space="preserve"> (30.01.2014), והפסיקה המוזכרת שם).  </w:t>
      </w:r>
    </w:p>
    <w:p w14:paraId="322D3F3B" w14:textId="77777777" w:rsidR="00B57428" w:rsidRPr="004A37BE" w:rsidRDefault="00B57428" w:rsidP="00B57428">
      <w:pPr>
        <w:pStyle w:val="11"/>
        <w:spacing w:after="240"/>
        <w:ind w:left="0"/>
        <w:jc w:val="both"/>
        <w:rPr>
          <w:rFonts w:ascii="David" w:hAnsi="David" w:cs="David"/>
        </w:rPr>
      </w:pPr>
    </w:p>
    <w:p w14:paraId="0CDF8331" w14:textId="77777777" w:rsidR="00B57428" w:rsidRDefault="00B57428" w:rsidP="00B57428">
      <w:pPr>
        <w:pStyle w:val="11"/>
        <w:numPr>
          <w:ilvl w:val="0"/>
          <w:numId w:val="1"/>
        </w:numPr>
        <w:spacing w:after="240" w:line="360" w:lineRule="auto"/>
        <w:ind w:left="0" w:firstLine="0"/>
        <w:jc w:val="both"/>
        <w:rPr>
          <w:rFonts w:ascii="Calibri" w:hAnsi="Calibri"/>
        </w:rPr>
      </w:pPr>
      <w:r>
        <w:rPr>
          <w:rFonts w:ascii="David" w:hAnsi="David" w:cs="David"/>
          <w:rtl/>
        </w:rPr>
        <w:t xml:space="preserve">בראי עיקרון ההלימה, לאחר בחינת הענישה הנוהגת, נסיבות ביצוע העבירות, מידת הפגיעה בערכים המוגנים ממעשי הנאשם והצורך בהעברת מסר חברתי מרתיע לציבור באשר למחיר לצד ביצוע העבירות בשל הנזק לערכים המוגנים מביצוען, מתחם הענישה באשר לאירוע המתואר באישום הראשון לכתב האישום יקבע בין 9 חודשי מאסר שיכול וירוצו בעבודת שירות ו-20 חודשי מאסר. </w:t>
      </w:r>
      <w:r>
        <w:rPr>
          <w:rFonts w:ascii="David" w:hAnsi="David" w:cs="David" w:hint="cs"/>
          <w:rtl/>
        </w:rPr>
        <w:t xml:space="preserve">מתחם </w:t>
      </w:r>
      <w:r>
        <w:rPr>
          <w:rFonts w:ascii="David" w:hAnsi="David" w:cs="David"/>
          <w:rtl/>
        </w:rPr>
        <w:t>עונש המאסר בקשר לאירוע המתואר באישום השני בכתב האישום יקבע בין 8 חודשי מאסר שיכול וירוצו בעבודת שירות ועד 18 חודשי מאסר בפועל.</w:t>
      </w:r>
    </w:p>
    <w:p w14:paraId="75B8B096" w14:textId="77777777" w:rsidR="00B57428" w:rsidRPr="00B01CF4" w:rsidRDefault="00B57428" w:rsidP="00B57428">
      <w:pPr>
        <w:pStyle w:val="11"/>
        <w:spacing w:after="240"/>
        <w:ind w:left="0"/>
        <w:jc w:val="both"/>
        <w:rPr>
          <w:rFonts w:ascii="Calibri" w:hAnsi="Calibri"/>
        </w:rPr>
      </w:pPr>
    </w:p>
    <w:p w14:paraId="495B56C3" w14:textId="77777777" w:rsidR="00B57428" w:rsidRDefault="00B57428" w:rsidP="00B57428">
      <w:pPr>
        <w:pStyle w:val="11"/>
        <w:spacing w:line="360" w:lineRule="auto"/>
        <w:ind w:left="0"/>
        <w:jc w:val="both"/>
        <w:rPr>
          <w:rFonts w:ascii="David" w:hAnsi="David" w:cs="David"/>
        </w:rPr>
      </w:pPr>
      <w:r>
        <w:rPr>
          <w:rFonts w:ascii="David" w:hAnsi="David" w:cs="David"/>
          <w:b/>
          <w:bCs/>
          <w:u w:val="single"/>
          <w:rtl/>
        </w:rPr>
        <w:t>העונש הקונקרטי לנאשם</w:t>
      </w:r>
    </w:p>
    <w:p w14:paraId="501C62D0"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הנאשם בן 36, נשוי ואב לילדה בת כ-5 שנים, הודה בביצוע העבירות לאחר תיקון כתב האישום במסגרת הליך של גישור ובכך חסך זמן שיפוטי ואף את הצורך בהעדת העדים – כל אלה ישקלו לזכותו. אשר לנטילת אחריות למעשיו, הגם שהכחיש את היותו סוחר סמים בפני שירות המבחן, בעת הטיעון לעונש אישר הנאשם את ביצוע ע</w:t>
      </w:r>
      <w:r>
        <w:rPr>
          <w:rFonts w:ascii="David" w:hAnsi="David" w:cs="David" w:hint="cs"/>
          <w:rtl/>
        </w:rPr>
        <w:t>בירת</w:t>
      </w:r>
      <w:r>
        <w:rPr>
          <w:rFonts w:ascii="David" w:hAnsi="David" w:cs="David"/>
          <w:rtl/>
        </w:rPr>
        <w:t xml:space="preserve"> הסחר בה הואשם בכתב האישום, הביע בושה על המעשים ואף הסכים לחילוט נרחב של הכספים אשר נתפסו מידיו וכי יוכרז כסוחר סמים. נתתי דעתי גם לעברו הפלילי של הנאשם, שאינו מבוטל, במסגרתו ריצה בשנת 2004 עונש מאסר בן 30 חודשים מאחורי סורג ובריח, בגין ביצוע עבירות שונות ובכללן עבירות אלימות ורכוש ועבירה של הפרעה לשוטר במילוי תפקידו. בנוסף, שקלתי את העובדה שהנאשם הורשע בשנת 2008 בהחזקת סם לצריכה עצמית (מועד העבירה שנת 2007) ובעברו אף הרשעה בעבירות של שיבוש מהלכי משפט והעלבת עובד ציבור שיש במאפייניהן ובערכים המוגנים בבסיסן דמיון לעבירת הפרעה לשוטר במילוי תפקידו. לצד האמור, לקולא, שקלתי את העובדה שעברו הפלילי של הנאשם בכללותו התיישן, את דברי המאשימה לפיהם מאז ביצוע העבירות בתיק ד</w:t>
      </w:r>
      <w:r>
        <w:rPr>
          <w:rFonts w:ascii="David" w:hAnsi="David" w:cs="David" w:hint="cs"/>
          <w:rtl/>
        </w:rPr>
        <w:t>נ</w:t>
      </w:r>
      <w:r>
        <w:rPr>
          <w:rFonts w:ascii="David" w:hAnsi="David" w:cs="David"/>
          <w:rtl/>
        </w:rPr>
        <w:t>ן בחודש אפריל 2018 לא נפתחו לנאשם תיקים נוספים, ואת חלוף הזמן מאז.</w:t>
      </w:r>
    </w:p>
    <w:p w14:paraId="6C079595" w14:textId="77777777" w:rsidR="00B57428" w:rsidRDefault="00B57428" w:rsidP="00B57428">
      <w:pPr>
        <w:pStyle w:val="11"/>
        <w:spacing w:after="240"/>
        <w:ind w:left="0"/>
        <w:jc w:val="both"/>
        <w:rPr>
          <w:rFonts w:ascii="David" w:hAnsi="David" w:cs="David"/>
        </w:rPr>
      </w:pPr>
    </w:p>
    <w:p w14:paraId="7A027507" w14:textId="77777777" w:rsidR="00B57428" w:rsidRPr="003D0D21" w:rsidRDefault="00B57428" w:rsidP="00B57428">
      <w:pPr>
        <w:pStyle w:val="11"/>
        <w:numPr>
          <w:ilvl w:val="0"/>
          <w:numId w:val="1"/>
        </w:numPr>
        <w:spacing w:after="240" w:line="360" w:lineRule="auto"/>
        <w:ind w:left="0" w:firstLine="0"/>
        <w:jc w:val="both"/>
      </w:pPr>
      <w:r>
        <w:rPr>
          <w:rFonts w:ascii="David" w:hAnsi="David" w:cs="David"/>
          <w:rtl/>
        </w:rPr>
        <w:t xml:space="preserve">המשקל לקולא שיש ליתן </w:t>
      </w:r>
      <w:r>
        <w:rPr>
          <w:rFonts w:ascii="David" w:hAnsi="David" w:cs="David" w:hint="cs"/>
          <w:rtl/>
        </w:rPr>
        <w:t xml:space="preserve">במקרה זה </w:t>
      </w:r>
      <w:r>
        <w:rPr>
          <w:rFonts w:ascii="David" w:hAnsi="David" w:cs="David"/>
          <w:rtl/>
        </w:rPr>
        <w:t xml:space="preserve">לחלוף הזמן ולעובדה שלא נפתחו לנאשם תיקים נוספים אף מתעצם נוכח ההליך השיקומי והטיפול שעובר הנאשם מאז שנת 2018. בפרט יש בכך שחרף חלוף הזמן לא נפתחו לנאשם תיקים נוספים כדי לתת משנה תוקף להתרשמות שירות המבחן מהפחתת הסיכון במצבו של הנאשם, ולהוות ראיה לדרך שיקומית ממשית שעושה הנאשם מאז שילובו בטיפול, בו הוא מתמיד משך תקופה ארוכה. לנתונים אלה משמעות רבה בעת בחינה האם ראוי </w:t>
      </w:r>
      <w:r>
        <w:rPr>
          <w:rFonts w:ascii="David" w:hAnsi="David" w:cs="David" w:hint="cs"/>
          <w:rtl/>
        </w:rPr>
        <w:t>לחרוג</w:t>
      </w:r>
      <w:r>
        <w:rPr>
          <w:rFonts w:ascii="David" w:hAnsi="David" w:cs="David"/>
          <w:rtl/>
        </w:rPr>
        <w:t xml:space="preserve"> ממתחם העונש ההולם מטעמי שיקום בעניינו </w:t>
      </w:r>
      <w:r w:rsidRPr="004A37BE">
        <w:rPr>
          <w:rFonts w:ascii="David" w:hAnsi="David" w:cs="David"/>
          <w:rtl/>
        </w:rPr>
        <w:t>של הנאשם</w:t>
      </w:r>
      <w:r>
        <w:rPr>
          <w:rFonts w:ascii="David" w:hAnsi="David" w:cs="David" w:hint="cs"/>
          <w:rtl/>
        </w:rPr>
        <w:t>. זאת</w:t>
      </w:r>
      <w:r w:rsidRPr="004A37BE">
        <w:rPr>
          <w:rFonts w:ascii="David" w:hAnsi="David" w:cs="David"/>
          <w:rtl/>
        </w:rPr>
        <w:t xml:space="preserve"> בשים לב לכך</w:t>
      </w:r>
      <w:r>
        <w:rPr>
          <w:rFonts w:ascii="David" w:hAnsi="David" w:cs="David" w:hint="cs"/>
          <w:rtl/>
        </w:rPr>
        <w:t xml:space="preserve"> שללא חריגה כאמור, בראי מתחמי הענישה שנקבעו לעיל, גם אם יחפפו המתחמים במידה מסוימת ביניהם, העונש שייגזר על הנאשם הוא עונש מאסר לריצוי מאחורי סורג ובריח ל- 12 חודשים לכל הפחות. יש לתת את הדעת לכך שעונש מסוג זה יביא </w:t>
      </w:r>
      <w:r w:rsidRPr="004A37BE">
        <w:rPr>
          <w:rFonts w:ascii="David" w:hAnsi="David" w:cs="David"/>
          <w:rtl/>
        </w:rPr>
        <w:t>בהכרח לקטיעת ההליך השיקומי</w:t>
      </w:r>
      <w:r>
        <w:rPr>
          <w:rFonts w:ascii="David" w:hAnsi="David" w:cs="David"/>
          <w:rtl/>
        </w:rPr>
        <w:t xml:space="preserve"> בו נוטל הנאשם חלק, ואף קיים חשש כי יגרום להתדרדרות הנאשם ולמחיקת השיגי הטיפול</w:t>
      </w:r>
      <w:r>
        <w:rPr>
          <w:rFonts w:ascii="David" w:hAnsi="David" w:cs="David" w:hint="cs"/>
          <w:rtl/>
        </w:rPr>
        <w:t>.</w:t>
      </w:r>
    </w:p>
    <w:p w14:paraId="4B509025" w14:textId="77777777" w:rsidR="00B57428" w:rsidRDefault="00B57428" w:rsidP="00B57428">
      <w:pPr>
        <w:pStyle w:val="11"/>
        <w:spacing w:after="240"/>
        <w:ind w:left="0"/>
        <w:jc w:val="both"/>
      </w:pPr>
    </w:p>
    <w:p w14:paraId="6CB6A5FE" w14:textId="77777777" w:rsidR="00B57428" w:rsidRPr="004A37BE" w:rsidRDefault="00B57428" w:rsidP="00B57428">
      <w:pPr>
        <w:pStyle w:val="11"/>
        <w:numPr>
          <w:ilvl w:val="0"/>
          <w:numId w:val="1"/>
        </w:numPr>
        <w:spacing w:after="240"/>
        <w:ind w:left="0" w:firstLine="0"/>
        <w:jc w:val="both"/>
        <w:rPr>
          <w:rFonts w:ascii="David" w:hAnsi="David" w:cs="David"/>
        </w:rPr>
      </w:pPr>
      <w:r w:rsidRPr="004A37BE">
        <w:rPr>
          <w:rFonts w:ascii="David" w:hAnsi="David" w:cs="David"/>
          <w:rtl/>
        </w:rPr>
        <w:t xml:space="preserve">על פי סעיף </w:t>
      </w:r>
      <w:hyperlink r:id="rId37" w:history="1">
        <w:r w:rsidR="00D54FDB" w:rsidRPr="00D54FDB">
          <w:rPr>
            <w:rStyle w:val="Hyperlink"/>
            <w:rFonts w:ascii="David" w:hAnsi="David" w:cs="David"/>
            <w:rtl/>
          </w:rPr>
          <w:t>40 ד(א)</w:t>
        </w:r>
      </w:hyperlink>
      <w:r w:rsidRPr="004A37BE">
        <w:rPr>
          <w:rFonts w:ascii="David" w:hAnsi="David" w:cs="David"/>
          <w:rtl/>
        </w:rPr>
        <w:t xml:space="preserve"> ל</w:t>
      </w:r>
      <w:hyperlink r:id="rId38" w:history="1">
        <w:r w:rsidR="00E039E3" w:rsidRPr="00E039E3">
          <w:rPr>
            <w:rFonts w:ascii="David" w:hAnsi="David" w:cs="David"/>
            <w:color w:val="0000FF"/>
            <w:u w:val="single"/>
            <w:rtl/>
          </w:rPr>
          <w:t>חוק העונשין</w:t>
        </w:r>
      </w:hyperlink>
      <w:r w:rsidRPr="004A37BE">
        <w:rPr>
          <w:rFonts w:ascii="David" w:hAnsi="David" w:cs="David"/>
          <w:rtl/>
        </w:rPr>
        <w:t xml:space="preserve">: </w:t>
      </w:r>
    </w:p>
    <w:p w14:paraId="360AF736" w14:textId="77777777" w:rsidR="00B57428" w:rsidRPr="004A37BE" w:rsidRDefault="00B57428" w:rsidP="00B57428">
      <w:pPr>
        <w:pStyle w:val="1"/>
        <w:ind w:left="794" w:right="794"/>
        <w:jc w:val="both"/>
        <w:rPr>
          <w:rFonts w:ascii="David" w:hAnsi="David"/>
          <w:b/>
          <w:bCs/>
          <w:sz w:val="22"/>
          <w:szCs w:val="22"/>
          <w:rtl/>
        </w:rPr>
      </w:pPr>
      <w:r>
        <w:rPr>
          <w:rFonts w:ascii="David" w:hAnsi="David"/>
          <w:b/>
          <w:bCs/>
          <w:sz w:val="22"/>
          <w:szCs w:val="22"/>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w:t>
      </w:r>
      <w:r w:rsidRPr="004A37BE">
        <w:rPr>
          <w:rFonts w:ascii="David" w:hAnsi="David"/>
          <w:b/>
          <w:bCs/>
          <w:sz w:val="22"/>
          <w:szCs w:val="22"/>
          <w:rtl/>
        </w:rPr>
        <w:t xml:space="preserve">86 או לפי </w:t>
      </w:r>
      <w:hyperlink r:id="rId39" w:history="1">
        <w:r w:rsidR="00E039E3" w:rsidRPr="00E039E3">
          <w:rPr>
            <w:b/>
            <w:bCs/>
            <w:color w:val="0000FF"/>
            <w:sz w:val="22"/>
            <w:szCs w:val="22"/>
            <w:u w:val="single"/>
            <w:rtl/>
          </w:rPr>
          <w:t>פקודת המבחן</w:t>
        </w:r>
      </w:hyperlink>
      <w:r w:rsidRPr="004A37BE">
        <w:rPr>
          <w:rFonts w:ascii="David" w:hAnsi="David"/>
          <w:b/>
          <w:bCs/>
          <w:sz w:val="22"/>
          <w:szCs w:val="22"/>
          <w:rtl/>
        </w:rPr>
        <w:t xml:space="preserve"> [נוסח חדש], התשכ"ט-1969."</w:t>
      </w:r>
    </w:p>
    <w:p w14:paraId="5DBAA8DC" w14:textId="77777777" w:rsidR="00B57428" w:rsidRDefault="00B57428" w:rsidP="00B57428">
      <w:pPr>
        <w:pStyle w:val="1"/>
        <w:spacing w:line="360" w:lineRule="auto"/>
        <w:ind w:left="4"/>
        <w:jc w:val="both"/>
        <w:rPr>
          <w:rFonts w:ascii="David" w:hAnsi="David"/>
          <w:b/>
          <w:bCs/>
          <w:sz w:val="22"/>
          <w:szCs w:val="22"/>
        </w:rPr>
      </w:pPr>
    </w:p>
    <w:p w14:paraId="5CECDC62" w14:textId="77777777" w:rsidR="00B57428" w:rsidRDefault="00B57428" w:rsidP="00B57428">
      <w:pPr>
        <w:pStyle w:val="11"/>
        <w:numPr>
          <w:ilvl w:val="0"/>
          <w:numId w:val="1"/>
        </w:numPr>
        <w:spacing w:after="240" w:line="360" w:lineRule="auto"/>
        <w:ind w:left="0" w:firstLine="0"/>
        <w:jc w:val="both"/>
        <w:rPr>
          <w:rFonts w:ascii="David" w:hAnsi="David" w:cs="David"/>
          <w:rtl/>
        </w:rPr>
      </w:pPr>
      <w:r w:rsidRPr="004A37BE">
        <w:rPr>
          <w:rFonts w:ascii="David" w:hAnsi="David" w:cs="David"/>
          <w:rtl/>
        </w:rPr>
        <w:t>כפי שנקבע ב</w:t>
      </w:r>
      <w:hyperlink r:id="rId40" w:history="1">
        <w:r w:rsidR="00E039E3" w:rsidRPr="00E039E3">
          <w:rPr>
            <w:rFonts w:ascii="David" w:hAnsi="David" w:cs="David"/>
            <w:color w:val="0000FF"/>
            <w:u w:val="single"/>
            <w:rtl/>
          </w:rPr>
          <w:t>ע"פ 6637/17</w:t>
        </w:r>
      </w:hyperlink>
      <w:r w:rsidRPr="004A37BE">
        <w:rPr>
          <w:rFonts w:ascii="David" w:hAnsi="David" w:cs="David"/>
          <w:rtl/>
        </w:rPr>
        <w:t xml:space="preserve"> </w:t>
      </w:r>
      <w:r w:rsidRPr="004A37BE">
        <w:rPr>
          <w:rFonts w:ascii="David" w:hAnsi="David" w:cs="David"/>
          <w:b/>
          <w:bCs/>
          <w:rtl/>
        </w:rPr>
        <w:t>קרנדל נ' מדינת ישראל</w:t>
      </w:r>
      <w:r w:rsidRPr="004A37BE">
        <w:rPr>
          <w:rFonts w:ascii="David" w:hAnsi="David" w:cs="David"/>
          <w:rtl/>
        </w:rPr>
        <w:t xml:space="preserve"> (18.4.2018), הגם שאת </w:t>
      </w:r>
      <w:hyperlink r:id="rId41" w:history="1">
        <w:r w:rsidR="00D54FDB" w:rsidRPr="00D54FDB">
          <w:rPr>
            <w:rStyle w:val="Hyperlink"/>
            <w:rFonts w:ascii="David" w:hAnsi="David" w:cs="David"/>
            <w:rtl/>
          </w:rPr>
          <w:t>סעיף 40ד(א)</w:t>
        </w:r>
      </w:hyperlink>
      <w:r w:rsidRPr="004A37BE">
        <w:rPr>
          <w:rFonts w:ascii="David" w:hAnsi="David" w:cs="David"/>
          <w:rtl/>
        </w:rPr>
        <w:t xml:space="preserve"> ל</w:t>
      </w:r>
      <w:hyperlink r:id="rId42" w:history="1">
        <w:r w:rsidR="00E039E3" w:rsidRPr="00E039E3">
          <w:rPr>
            <w:rFonts w:ascii="David" w:hAnsi="David" w:cs="David"/>
            <w:color w:val="0000FF"/>
            <w:u w:val="single"/>
            <w:rtl/>
          </w:rPr>
          <w:t>חוק העונשין</w:t>
        </w:r>
      </w:hyperlink>
      <w:r w:rsidRPr="004A37BE">
        <w:rPr>
          <w:rFonts w:ascii="David" w:hAnsi="David" w:cs="David"/>
          <w:rtl/>
        </w:rPr>
        <w:t xml:space="preserve"> יש</w:t>
      </w:r>
      <w:r>
        <w:rPr>
          <w:rFonts w:ascii="David" w:hAnsi="David" w:cs="David"/>
          <w:rtl/>
        </w:rPr>
        <w:t xml:space="preserve"> ליישם בזהירות, יש לתת לו משמעות מעשית, תוך העדפת שיקולי שיקום: </w:t>
      </w:r>
    </w:p>
    <w:p w14:paraId="05CF7AFD" w14:textId="77777777" w:rsidR="00B57428" w:rsidRDefault="00B57428" w:rsidP="00B57428">
      <w:pPr>
        <w:spacing w:after="240"/>
        <w:ind w:left="794" w:right="794"/>
        <w:jc w:val="both"/>
        <w:rPr>
          <w:rFonts w:ascii="David" w:eastAsia="Calibri" w:hAnsi="David"/>
          <w:b/>
          <w:bCs/>
          <w:sz w:val="22"/>
          <w:szCs w:val="22"/>
        </w:rPr>
      </w:pPr>
      <w:r>
        <w:rPr>
          <w:rFonts w:ascii="David" w:eastAsia="Calibri" w:hAnsi="David"/>
          <w:b/>
          <w:bCs/>
          <w:sz w:val="22"/>
          <w:szCs w:val="22"/>
          <w:rtl/>
        </w:rPr>
        <w:t xml:space="preserve">"חשוב לשים לב כי המחוקק הקנה שיקול דעת רחב לבית המשפט ביישומו של הסעיף וכי נקודת המוצא בהפעלתו היא העדפתם של שיקולי שיקום (ראו: </w:t>
      </w:r>
      <w:r w:rsidRPr="004A37BE">
        <w:rPr>
          <w:rFonts w:ascii="David" w:eastAsia="Calibri" w:hAnsi="David"/>
          <w:b/>
          <w:bCs/>
          <w:sz w:val="22"/>
          <w:szCs w:val="22"/>
          <w:rtl/>
        </w:rPr>
        <w:t xml:space="preserve">אורן </w:t>
      </w:r>
      <w:hyperlink r:id="rId43" w:history="1">
        <w:r w:rsidR="00E039E3" w:rsidRPr="00E039E3">
          <w:rPr>
            <w:rFonts w:eastAsia="Calibri"/>
            <w:b/>
            <w:bCs/>
            <w:color w:val="0000FF"/>
            <w:u w:val="single"/>
            <w:rtl/>
          </w:rPr>
          <w:t>גזל-אייל "חריגה ממתחם העונש ההולם"</w:t>
        </w:r>
      </w:hyperlink>
      <w:r w:rsidRPr="004A37BE">
        <w:rPr>
          <w:rFonts w:ascii="David" w:eastAsia="Calibri" w:hAnsi="David"/>
          <w:b/>
          <w:bCs/>
          <w:sz w:val="22"/>
          <w:szCs w:val="22"/>
          <w:rtl/>
        </w:rPr>
        <w:t xml:space="preserve"> ספר דורית ביניש 539, 546 (קרן אזולאי ואחרים עורכים, 2018) (להלן: גזל-אייל)). אכן, לא מתפוגגים מאליהם שיקולי ההלימה</w:t>
      </w:r>
      <w:r>
        <w:rPr>
          <w:rFonts w:ascii="David" w:eastAsia="Calibri" w:hAnsi="David"/>
          <w:b/>
          <w:bCs/>
          <w:sz w:val="22"/>
          <w:szCs w:val="22"/>
          <w:rtl/>
        </w:rPr>
        <w:t xml:space="preserve"> גם כאשר חלים שיקולי השיקום. אולם, יש להקפיד על כך שהבחירה בעונש לא תפגע באופן ממשי בסיכויי השיקום (שם, בעמ' 551-550)." </w:t>
      </w:r>
    </w:p>
    <w:p w14:paraId="03ADF828" w14:textId="77777777" w:rsidR="00B57428" w:rsidRDefault="00B57428" w:rsidP="00B57428">
      <w:pPr>
        <w:spacing w:after="240" w:line="360" w:lineRule="auto"/>
        <w:jc w:val="both"/>
        <w:rPr>
          <w:rFonts w:ascii="David" w:eastAsia="Calibri" w:hAnsi="David"/>
        </w:rPr>
      </w:pPr>
      <w:r>
        <w:rPr>
          <w:rFonts w:ascii="David" w:eastAsia="Calibri" w:hAnsi="David"/>
          <w:rtl/>
        </w:rPr>
        <w:t xml:space="preserve">ראו גם </w:t>
      </w:r>
      <w:hyperlink r:id="rId44" w:history="1">
        <w:r w:rsidR="00E039E3" w:rsidRPr="00E039E3">
          <w:rPr>
            <w:rFonts w:eastAsia="Calibri"/>
            <w:color w:val="0000FF"/>
            <w:u w:val="single"/>
            <w:rtl/>
          </w:rPr>
          <w:t>ת"פ (מחוזי ח"י) 48024-03-17</w:t>
        </w:r>
      </w:hyperlink>
      <w:r w:rsidRPr="004A37BE">
        <w:rPr>
          <w:rFonts w:ascii="David" w:eastAsia="Calibri" w:hAnsi="David"/>
          <w:rtl/>
          <w:lang w:bidi="ar-SA"/>
        </w:rPr>
        <w:t xml:space="preserve"> </w:t>
      </w:r>
      <w:r w:rsidRPr="004A37BE">
        <w:rPr>
          <w:rFonts w:ascii="David" w:eastAsia="Calibri" w:hAnsi="David"/>
          <w:b/>
          <w:bCs/>
          <w:rtl/>
        </w:rPr>
        <w:t>מדינת ישראל נ</w:t>
      </w:r>
      <w:r w:rsidRPr="004A37BE">
        <w:rPr>
          <w:rFonts w:ascii="David" w:eastAsia="Calibri" w:hAnsi="David"/>
          <w:b/>
          <w:bCs/>
          <w:rtl/>
          <w:lang w:bidi="ar-SA"/>
        </w:rPr>
        <w:t xml:space="preserve">' </w:t>
      </w:r>
      <w:r w:rsidRPr="004A37BE">
        <w:rPr>
          <w:rFonts w:ascii="David" w:eastAsia="Calibri" w:hAnsi="David"/>
          <w:b/>
          <w:bCs/>
          <w:rtl/>
        </w:rPr>
        <w:t>פייבושנקו</w:t>
      </w:r>
      <w:r w:rsidRPr="004A37BE">
        <w:rPr>
          <w:rFonts w:ascii="David" w:eastAsia="Calibri" w:hAnsi="David"/>
          <w:rtl/>
          <w:lang w:bidi="ar-SA"/>
        </w:rPr>
        <w:t xml:space="preserve"> (14.6.2018)</w:t>
      </w:r>
      <w:r>
        <w:rPr>
          <w:rFonts w:ascii="David" w:eastAsia="Calibri" w:hAnsi="David"/>
          <w:rtl/>
        </w:rPr>
        <w:t xml:space="preserve"> שם הבהיר בית המשפט כי יישום </w:t>
      </w:r>
      <w:hyperlink r:id="rId45" w:history="1">
        <w:r w:rsidR="00D54FDB" w:rsidRPr="00D54FDB">
          <w:rPr>
            <w:rStyle w:val="Hyperlink"/>
            <w:rFonts w:eastAsia="Calibri"/>
            <w:rtl/>
          </w:rPr>
          <w:t>סעיף 40ד(א)</w:t>
        </w:r>
      </w:hyperlink>
      <w:r>
        <w:rPr>
          <w:rFonts w:ascii="David" w:eastAsia="Calibri" w:hAnsi="David"/>
          <w:rtl/>
        </w:rPr>
        <w:t xml:space="preserve"> ל</w:t>
      </w:r>
      <w:hyperlink r:id="rId46" w:history="1">
        <w:r w:rsidR="00E039E3" w:rsidRPr="00E039E3">
          <w:rPr>
            <w:rFonts w:eastAsia="Calibri"/>
            <w:color w:val="0000FF"/>
            <w:u w:val="single"/>
            <w:rtl/>
          </w:rPr>
          <w:t>חוק העונשין</w:t>
        </w:r>
      </w:hyperlink>
      <w:r>
        <w:rPr>
          <w:rFonts w:ascii="David" w:eastAsia="Calibri" w:hAnsi="David"/>
          <w:rtl/>
        </w:rPr>
        <w:t xml:space="preserve"> נתון במידה רבה לשיקול דעתה של הערכאה הדיונית, המתרשמת מסיכויי השיקום ומעריכה אותם. עוד נקבע כי במקרים מסוג זה הקו המנחה הוא שימור סיכויי השיקום גם תוך פגיעה מסוימת בשיקולי ההלימה</w:t>
      </w:r>
      <w:r>
        <w:rPr>
          <w:rFonts w:ascii="David" w:eastAsia="Calibri" w:hAnsi="David" w:hint="cs"/>
          <w:rtl/>
        </w:rPr>
        <w:t>.</w:t>
      </w:r>
    </w:p>
    <w:p w14:paraId="4415CB81"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במקרה דנ</w:t>
      </w:r>
      <w:r>
        <w:rPr>
          <w:rFonts w:ascii="David" w:hAnsi="David" w:cs="David" w:hint="cs"/>
          <w:rtl/>
        </w:rPr>
        <w:t>ן</w:t>
      </w:r>
      <w:r>
        <w:rPr>
          <w:rFonts w:ascii="David" w:hAnsi="David" w:cs="David"/>
          <w:rtl/>
        </w:rPr>
        <w:t>, מפרט התסקיר כאמור את הדרך השיקומית הממשית שעשה הנאשם מאז ספטמבר 2018, את חלוף הזמן מאז והשינוי אותו הוא מקדם, ואת התרשמות גורמי הטיפול ממחויבותו כהורה, משיפור יכולתו להתמודד עם קשיים ללא חומרים, והתרחקותו מקשרים מגבירי סיכון. להתרשמות שירות המבחן לנאשם כוחות ויכולות לתפקוד, מחויבות גבוהה למשפחתו הגרעינית ומודעות להשלכות ההתמכרות על משפחתו, תוך שאף צוינה יציבותו התעסוקתית בחודשים האחרונים. בתסקירו, לא התעלם שירות המבחן מגורמי הסיכון במצבו של הנאשם הכוללים את עברו הפלילי ואופי ההרשעות, את נטילת האחריות החלקית על ידו, מצבו הכלכלי הקשה, דפוסיו ההתמכרותיים, ואת הסיכון לפיו במצבי דוחק עלול הנאשם לשוב ולקבל בחירות מכשילות לנוכח פיתוי כספי וקושי בהצבת גבולות. למרות האמור, לדעת שירות המבחן הסיכון במצבו של הנאשם פחת, כשבכפוף להתמדה בטיפול ומעקב אחר הימנעותו מחומרים משני תודעה, ניתן יהיה להעמיק עוד התהליך החיובי בו נתון ולהביא להפחת</w:t>
      </w:r>
      <w:r>
        <w:rPr>
          <w:rFonts w:ascii="David" w:hAnsi="David" w:cs="David" w:hint="cs"/>
          <w:rtl/>
        </w:rPr>
        <w:t>ה נוספת של</w:t>
      </w:r>
      <w:r>
        <w:rPr>
          <w:rFonts w:ascii="David" w:hAnsi="David" w:cs="David"/>
          <w:rtl/>
        </w:rPr>
        <w:t xml:space="preserve"> הסיכון במצבו.</w:t>
      </w:r>
    </w:p>
    <w:p w14:paraId="132CFDD1" w14:textId="77777777" w:rsidR="00B57428" w:rsidRDefault="00B57428" w:rsidP="00B57428">
      <w:pPr>
        <w:pStyle w:val="11"/>
        <w:spacing w:after="240"/>
        <w:ind w:left="0"/>
        <w:jc w:val="both"/>
        <w:rPr>
          <w:rFonts w:ascii="David" w:hAnsi="David" w:cs="David"/>
          <w:rtl/>
        </w:rPr>
      </w:pPr>
    </w:p>
    <w:p w14:paraId="4011E842"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 xml:space="preserve">נתתי דעתי לנימוקי שירות המבחן שלעיל והמלצתו, שאמנם אינה מחייבת את בית המשפט אך </w:t>
      </w:r>
      <w:r>
        <w:rPr>
          <w:rFonts w:ascii="David" w:hAnsi="David" w:cs="David" w:hint="cs"/>
          <w:rtl/>
        </w:rPr>
        <w:t xml:space="preserve">היא </w:t>
      </w:r>
      <w:r>
        <w:rPr>
          <w:rFonts w:ascii="David" w:hAnsi="David" w:cs="David"/>
          <w:rtl/>
        </w:rPr>
        <w:t>בעלת משמעות, בפרט כשהנאשם משולב בטיפול משך תקופה ארוכה. בנוסף, שקלתי את הדרך שעשה הנאשם והצורך עבורו בהמשך טיפול, וכן שבנסיבותיו של הנאשם, גדיעת ההליך השיקומי ושליחתו למאסר מאחורי סורג ובריח אף עלולים לגרום נזק רב יותר מתועלת גם לאינטרס הציבורי במובנו הרחב, בראי הסיכון להתדרדרותו וחזרתו לניהול אורח חיים התמכרותי במסגרת ריצוי עונש של מאסר מאחורי סורג ובריח, ובשים לב לכך שהתמכרותו נמצאת ברקע ביצוע העבירות על ידו. יש לזכור עוד כי הנאשם אף שהה במעצר משך כחודש וחצי והיה תחת תנאים מגבילים משך תקופה ארוכה.</w:t>
      </w:r>
    </w:p>
    <w:p w14:paraId="0A0801B3" w14:textId="77777777" w:rsidR="00B57428" w:rsidRDefault="00B57428" w:rsidP="00B57428">
      <w:pPr>
        <w:pStyle w:val="11"/>
        <w:spacing w:after="240"/>
        <w:ind w:left="0"/>
        <w:jc w:val="both"/>
        <w:rPr>
          <w:rFonts w:ascii="David" w:hAnsi="David" w:cs="David"/>
        </w:rPr>
      </w:pPr>
    </w:p>
    <w:p w14:paraId="7035DBB5"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hint="cs"/>
          <w:rtl/>
        </w:rPr>
        <w:t>אמנם שיקולי שיקום אינם חזות הכל ולצידם שיקולים רבים נוספים (</w:t>
      </w:r>
      <w:hyperlink r:id="rId47" w:history="1">
        <w:r w:rsidR="00E039E3" w:rsidRPr="00E039E3">
          <w:rPr>
            <w:rFonts w:ascii="David" w:hAnsi="David" w:cs="David"/>
            <w:color w:val="0000FF"/>
            <w:u w:val="single"/>
            <w:rtl/>
          </w:rPr>
          <w:t>ע"פ 8232/11</w:t>
        </w:r>
      </w:hyperlink>
      <w:r w:rsidRPr="00A742AD">
        <w:rPr>
          <w:rFonts w:ascii="David" w:hAnsi="David" w:cs="David" w:hint="cs"/>
          <w:rtl/>
        </w:rPr>
        <w:t xml:space="preserve"> </w:t>
      </w:r>
      <w:r w:rsidRPr="00A742AD">
        <w:rPr>
          <w:rFonts w:ascii="David" w:hAnsi="David" w:cs="David" w:hint="cs"/>
          <w:b/>
          <w:bCs/>
          <w:rtl/>
        </w:rPr>
        <w:t>מדינת ישראל נ' פלוני</w:t>
      </w:r>
      <w:r w:rsidRPr="00A742AD">
        <w:rPr>
          <w:rFonts w:ascii="David" w:hAnsi="David" w:cs="David" w:hint="cs"/>
          <w:rtl/>
        </w:rPr>
        <w:t xml:space="preserve"> (23.4.2012)). יחד עם זאת, לאחר שקילת כלל המפורט לעיל </w:t>
      </w:r>
      <w:r w:rsidRPr="00A742AD">
        <w:rPr>
          <w:rFonts w:ascii="David" w:hAnsi="David" w:cs="David"/>
          <w:rtl/>
        </w:rPr>
        <w:t xml:space="preserve">מצאתי כי </w:t>
      </w:r>
      <w:r w:rsidRPr="00A742AD">
        <w:rPr>
          <w:rFonts w:ascii="David" w:hAnsi="David" w:cs="David" w:hint="cs"/>
          <w:rtl/>
        </w:rPr>
        <w:t>חרף חומרת</w:t>
      </w:r>
      <w:r>
        <w:rPr>
          <w:rFonts w:ascii="David" w:hAnsi="David" w:cs="David" w:hint="cs"/>
          <w:rtl/>
        </w:rPr>
        <w:t xml:space="preserve"> העבירות שביצע הנאשם, נסיבותיהן, והאינטרס הציבורי שבמלחמה בנגע הסמים המחייב ענישה מחמירה ומרתיעה, </w:t>
      </w:r>
      <w:r>
        <w:rPr>
          <w:rFonts w:ascii="David" w:hAnsi="David" w:cs="David"/>
          <w:rtl/>
        </w:rPr>
        <w:t xml:space="preserve">נכון במקרה </w:t>
      </w:r>
      <w:r>
        <w:rPr>
          <w:rFonts w:ascii="David" w:hAnsi="David" w:cs="David" w:hint="cs"/>
          <w:rtl/>
        </w:rPr>
        <w:t xml:space="preserve">מיוחד </w:t>
      </w:r>
      <w:r>
        <w:rPr>
          <w:rFonts w:ascii="David" w:hAnsi="David" w:cs="David"/>
          <w:rtl/>
        </w:rPr>
        <w:t>זה לסטות ממתחם העונש ההולם שנקבע משיקולי שיקום</w:t>
      </w:r>
      <w:r>
        <w:rPr>
          <w:rFonts w:ascii="David" w:hAnsi="David" w:cs="David" w:hint="cs"/>
          <w:rtl/>
        </w:rPr>
        <w:t xml:space="preserve"> ו</w:t>
      </w:r>
      <w:r>
        <w:rPr>
          <w:rFonts w:ascii="David" w:hAnsi="David" w:cs="David"/>
          <w:rtl/>
        </w:rPr>
        <w:t>לאמץ את המלצת</w:t>
      </w:r>
      <w:r>
        <w:rPr>
          <w:rFonts w:ascii="David" w:hAnsi="David" w:cs="David" w:hint="cs"/>
          <w:rtl/>
        </w:rPr>
        <w:t>ו העונשית של</w:t>
      </w:r>
      <w:r>
        <w:rPr>
          <w:rFonts w:ascii="David" w:hAnsi="David" w:cs="David"/>
          <w:rtl/>
        </w:rPr>
        <w:t xml:space="preserve"> שירות המבחן לצד עונשים נוספים כפי שיפורט להלן. כך, מחד, ייגזר על הנאשם עונש ממשי וקונקרטי בראי הפסול שבמעשיו, ומנגד, תינתן לו הזדמנות להמשיך בהליך השיקומי המוצלח בו הוא נוטל חלק, בראי הדרך שעשה עד כה וסיכויי השיקום הממשיים בעניינו</w:t>
      </w:r>
      <w:r>
        <w:rPr>
          <w:rFonts w:ascii="David" w:hAnsi="David" w:cs="David" w:hint="cs"/>
          <w:rtl/>
        </w:rPr>
        <w:t>.</w:t>
      </w:r>
    </w:p>
    <w:p w14:paraId="5D3AAAFC" w14:textId="77777777" w:rsidR="00B57428" w:rsidRPr="001B33A7" w:rsidRDefault="00B57428" w:rsidP="00B57428">
      <w:pPr>
        <w:pStyle w:val="11"/>
        <w:spacing w:after="240"/>
        <w:ind w:left="0"/>
        <w:jc w:val="both"/>
        <w:rPr>
          <w:rFonts w:ascii="David" w:hAnsi="David" w:cs="David"/>
        </w:rPr>
      </w:pPr>
    </w:p>
    <w:p w14:paraId="2EBE65AE" w14:textId="77777777" w:rsidR="00B57428" w:rsidRDefault="00B57428" w:rsidP="00B57428">
      <w:pPr>
        <w:pStyle w:val="11"/>
        <w:numPr>
          <w:ilvl w:val="0"/>
          <w:numId w:val="1"/>
        </w:numPr>
        <w:spacing w:after="240" w:line="360" w:lineRule="auto"/>
        <w:ind w:left="0" w:firstLine="0"/>
        <w:jc w:val="both"/>
        <w:rPr>
          <w:rFonts w:ascii="David" w:hAnsi="David" w:cs="David"/>
        </w:rPr>
      </w:pPr>
      <w:r>
        <w:rPr>
          <w:rFonts w:ascii="David" w:hAnsi="David" w:cs="David"/>
          <w:rtl/>
        </w:rPr>
        <w:t>טרם סיום, ואף ביחס לעונשים הנוספים שהתבקשו בדמות קנס ופסילת רישיון בפועל, נתתי דעתי גם למצבו הכלכלי הקשה הנטען של הנאשם, לקושי הכללי הכלכלי והנוסף לציבור בכללותו לאור התפשטות נגיף הקורונה</w:t>
      </w:r>
      <w:r>
        <w:rPr>
          <w:rFonts w:ascii="David" w:hAnsi="David" w:cs="David" w:hint="cs"/>
          <w:rtl/>
        </w:rPr>
        <w:t>,</w:t>
      </w:r>
      <w:r>
        <w:rPr>
          <w:rFonts w:ascii="David" w:hAnsi="David" w:cs="David"/>
          <w:rtl/>
        </w:rPr>
        <w:t xml:space="preserve"> ולטיפולי הפוריות אותם עוברים הנאשם ואשתו. בנוסף,  לטענת ב"כ הנאשם לפיה פסילת רישיון הנהיגה בפועל </w:t>
      </w:r>
      <w:r>
        <w:rPr>
          <w:rFonts w:ascii="David" w:hAnsi="David" w:cs="David" w:hint="cs"/>
          <w:rtl/>
        </w:rPr>
        <w:t>ת</w:t>
      </w:r>
      <w:r>
        <w:rPr>
          <w:rFonts w:ascii="David" w:hAnsi="David" w:cs="David"/>
          <w:rtl/>
        </w:rPr>
        <w:t>שפיע באופן ישיר על עבודתו של הנאשם ועל יכולתו לפרנס את משפחתו. לאחר כל אלה, מצאתי לגזור על הנאשם את העונשים הבאים:</w:t>
      </w:r>
    </w:p>
    <w:p w14:paraId="594F9FC6" w14:textId="77777777" w:rsidR="00B57428" w:rsidRDefault="00B57428" w:rsidP="00B57428">
      <w:pPr>
        <w:pStyle w:val="11"/>
        <w:spacing w:after="240"/>
        <w:ind w:left="0"/>
        <w:jc w:val="both"/>
        <w:rPr>
          <w:rFonts w:ascii="David" w:hAnsi="David" w:cs="David"/>
          <w:rtl/>
        </w:rPr>
      </w:pPr>
    </w:p>
    <w:p w14:paraId="5EB1476B" w14:textId="77777777" w:rsidR="00B57428" w:rsidRDefault="00B57428" w:rsidP="00B57428">
      <w:pPr>
        <w:pStyle w:val="11"/>
        <w:numPr>
          <w:ilvl w:val="0"/>
          <w:numId w:val="4"/>
        </w:numPr>
        <w:spacing w:after="240" w:line="360" w:lineRule="auto"/>
        <w:jc w:val="both"/>
      </w:pPr>
      <w:r>
        <w:rPr>
          <w:rFonts w:ascii="David" w:hAnsi="David" w:cs="David"/>
          <w:rtl/>
        </w:rPr>
        <w:t xml:space="preserve"> </w:t>
      </w:r>
      <w:r>
        <w:rPr>
          <w:rFonts w:ascii="David" w:hAnsi="David" w:cs="David" w:hint="cs"/>
          <w:rtl/>
        </w:rPr>
        <w:t>מאסר לתקופה של 9 חודשים שירוצה בדרך של עבודות שירות בהתאם להמלצת הממונה על עבודות השירות ביהדות בוכרה בקרית שלום רח' הכינור 2 תל אביב. הנאשם יתייצב לריצוי העונש ביום 8.2.2021 במפקדת מחוז מרכז, יחידת עבודות שירות, רמלה בשעה 8:00. הובהרה לנאשם המשמעות של אי עמידה בעבודות שירות וכן כי יתכנו שינויים במקום ושעות העבודה.</w:t>
      </w:r>
    </w:p>
    <w:p w14:paraId="520DC191" w14:textId="77777777" w:rsidR="00B57428" w:rsidRDefault="00B57428" w:rsidP="00B57428">
      <w:pPr>
        <w:pStyle w:val="11"/>
        <w:spacing w:after="240" w:line="360" w:lineRule="auto"/>
        <w:jc w:val="both"/>
      </w:pPr>
    </w:p>
    <w:p w14:paraId="74C7AE84" w14:textId="77777777" w:rsidR="00B57428" w:rsidRDefault="00B57428" w:rsidP="00B57428">
      <w:pPr>
        <w:pStyle w:val="11"/>
        <w:numPr>
          <w:ilvl w:val="0"/>
          <w:numId w:val="4"/>
        </w:numPr>
        <w:spacing w:after="240" w:line="360" w:lineRule="auto"/>
        <w:jc w:val="both"/>
        <w:rPr>
          <w:rtl/>
        </w:rPr>
      </w:pPr>
      <w:r>
        <w:rPr>
          <w:rFonts w:ascii="David" w:hAnsi="David" w:cs="David"/>
          <w:rtl/>
        </w:rPr>
        <w:t>מאסר על תנאי למשך 9 חודשים, לתקופה של 3 שנים והתנאי שהנאשם לא יעבור עבירה מסוג פשע על פי פקודת הסמים.</w:t>
      </w:r>
    </w:p>
    <w:p w14:paraId="2B7EEBCD" w14:textId="77777777" w:rsidR="00B57428" w:rsidRDefault="00B57428" w:rsidP="00B57428">
      <w:pPr>
        <w:pStyle w:val="11"/>
        <w:spacing w:after="240"/>
        <w:jc w:val="both"/>
      </w:pPr>
    </w:p>
    <w:p w14:paraId="3F28D60A" w14:textId="77777777" w:rsidR="00B57428" w:rsidRDefault="00B57428" w:rsidP="00B57428">
      <w:pPr>
        <w:pStyle w:val="11"/>
        <w:numPr>
          <w:ilvl w:val="0"/>
          <w:numId w:val="4"/>
        </w:numPr>
        <w:spacing w:after="240" w:line="360" w:lineRule="auto"/>
        <w:jc w:val="both"/>
      </w:pPr>
      <w:r>
        <w:rPr>
          <w:rFonts w:ascii="David" w:hAnsi="David" w:cs="David"/>
          <w:rtl/>
        </w:rPr>
        <w:t>מאסר על תנאי למשך 6 חודשים, לתקופה של 3 שנים והתנאי שהנאשם לא יעבור עבירה על פי פקודת הסמים מסוג עוון ו/או עבירה של הפרעה לשוטר במילוי תפקידו.</w:t>
      </w:r>
    </w:p>
    <w:p w14:paraId="1CA80AD0" w14:textId="77777777" w:rsidR="00B57428" w:rsidRDefault="00B57428" w:rsidP="00B57428">
      <w:pPr>
        <w:pStyle w:val="a9"/>
        <w:numPr>
          <w:ilvl w:val="0"/>
          <w:numId w:val="4"/>
        </w:numPr>
        <w:spacing w:after="240" w:line="360" w:lineRule="auto"/>
        <w:ind w:left="714" w:hanging="357"/>
        <w:jc w:val="both"/>
      </w:pPr>
      <w:r>
        <w:rPr>
          <w:rFonts w:ascii="David" w:hAnsi="David"/>
          <w:rtl/>
        </w:rPr>
        <w:t xml:space="preserve">אני פוסלת את הנאשם מלקבל או להחזיק רישיון נהיגה למשך 5 חודשים, וזאת על תנאי, והתנאי הוא שמשך שנתיים מהיום לא יעבור עבירה על </w:t>
      </w:r>
      <w:hyperlink r:id="rId48" w:history="1">
        <w:r w:rsidR="00E039E3" w:rsidRPr="00E039E3">
          <w:rPr>
            <w:color w:val="0000FF"/>
            <w:u w:val="single"/>
            <w:rtl/>
          </w:rPr>
          <w:t>פקודת הסמים המסוכנים</w:t>
        </w:r>
      </w:hyperlink>
      <w:r>
        <w:rPr>
          <w:rFonts w:ascii="David" w:hAnsi="David"/>
          <w:rtl/>
        </w:rPr>
        <w:t xml:space="preserve"> (נוסח </w:t>
      </w:r>
      <w:r>
        <w:rPr>
          <w:rtl/>
        </w:rPr>
        <w:t>חדש) תשל"ג-1973.</w:t>
      </w:r>
      <w:r>
        <w:rPr>
          <w:rFonts w:hint="cs"/>
        </w:rPr>
        <w:t xml:space="preserve"> </w:t>
      </w:r>
    </w:p>
    <w:p w14:paraId="75B3847B" w14:textId="77777777" w:rsidR="00B57428" w:rsidRDefault="00B57428" w:rsidP="00B57428">
      <w:pPr>
        <w:pStyle w:val="11"/>
        <w:numPr>
          <w:ilvl w:val="0"/>
          <w:numId w:val="4"/>
        </w:numPr>
        <w:spacing w:after="240" w:line="360" w:lineRule="auto"/>
        <w:ind w:left="714" w:hanging="357"/>
        <w:jc w:val="both"/>
      </w:pPr>
      <w:r>
        <w:rPr>
          <w:rFonts w:ascii="David" w:hAnsi="David" w:cs="David"/>
          <w:rtl/>
        </w:rPr>
        <w:t>קנס בסך 1,000 ₪ או 21 ימי מאסר תמורתו.</w:t>
      </w:r>
      <w:r>
        <w:rPr>
          <w:rFonts w:ascii="David" w:hAnsi="David" w:cs="David" w:hint="cs"/>
          <w:rtl/>
        </w:rPr>
        <w:t xml:space="preserve"> סכום הקנס יקוזז מסכום הפיקדון שהופקד בתיק המ"ת הקשור (</w:t>
      </w:r>
      <w:hyperlink r:id="rId49" w:history="1">
        <w:r w:rsidR="00E039E3" w:rsidRPr="00E039E3">
          <w:rPr>
            <w:rFonts w:ascii="David" w:hAnsi="David" w:cs="David"/>
            <w:color w:val="0000FF"/>
            <w:u w:val="single"/>
            <w:rtl/>
          </w:rPr>
          <w:t>מ"ת 31668-04-18</w:t>
        </w:r>
      </w:hyperlink>
      <w:r>
        <w:rPr>
          <w:rFonts w:ascii="David" w:hAnsi="David" w:cs="David" w:hint="cs"/>
          <w:rtl/>
        </w:rPr>
        <w:t>) בכפוף לכל מניעה על פי דין. ככל שלא יקוזז הפיקדון לטובת הקנס,</w:t>
      </w:r>
      <w:r>
        <w:rPr>
          <w:rFonts w:ascii="David" w:hAnsi="David" w:cs="David"/>
          <w:rtl/>
        </w:rPr>
        <w:t xml:space="preserve"> הקנס ישולם </w:t>
      </w:r>
      <w:r>
        <w:rPr>
          <w:rFonts w:ascii="David" w:hAnsi="David" w:cs="David" w:hint="cs"/>
          <w:rtl/>
        </w:rPr>
        <w:t>עד ליום 8.2.21</w:t>
      </w:r>
      <w:r>
        <w:rPr>
          <w:rFonts w:ascii="David" w:hAnsi="David" w:cs="David"/>
          <w:rtl/>
        </w:rPr>
        <w:t>.</w:t>
      </w:r>
    </w:p>
    <w:p w14:paraId="02EE685C" w14:textId="77777777" w:rsidR="00B57428" w:rsidRDefault="00B57428" w:rsidP="00B57428">
      <w:pPr>
        <w:pStyle w:val="11"/>
        <w:spacing w:after="240"/>
        <w:ind w:left="714"/>
        <w:jc w:val="both"/>
      </w:pPr>
    </w:p>
    <w:p w14:paraId="0F2646B3" w14:textId="77777777" w:rsidR="00B57428" w:rsidRPr="00C04231" w:rsidRDefault="00B57428" w:rsidP="00B57428">
      <w:pPr>
        <w:pStyle w:val="11"/>
        <w:numPr>
          <w:ilvl w:val="0"/>
          <w:numId w:val="4"/>
        </w:numPr>
        <w:spacing w:after="240" w:line="360" w:lineRule="auto"/>
        <w:jc w:val="both"/>
        <w:rPr>
          <w:rFonts w:ascii="David" w:hAnsi="David" w:cs="David"/>
          <w:rtl/>
        </w:rPr>
      </w:pPr>
      <w:r>
        <w:rPr>
          <w:rFonts w:ascii="David" w:hAnsi="David" w:cs="David"/>
          <w:rtl/>
        </w:rPr>
        <w:t xml:space="preserve">ניתן בזאת צו מבחן למשך </w:t>
      </w:r>
      <w:r>
        <w:rPr>
          <w:rFonts w:ascii="David" w:hAnsi="David" w:cs="David" w:hint="cs"/>
          <w:rtl/>
        </w:rPr>
        <w:t>שנה</w:t>
      </w:r>
      <w:r>
        <w:rPr>
          <w:rFonts w:ascii="David" w:hAnsi="David" w:cs="David"/>
          <w:rtl/>
        </w:rPr>
        <w:t xml:space="preserve"> מהיום.</w:t>
      </w:r>
      <w:r w:rsidR="00E039E3">
        <w:rPr>
          <w:rFonts w:ascii="David" w:hAnsi="David" w:cs="David"/>
          <w:rtl/>
        </w:rPr>
        <w:t xml:space="preserve"> </w:t>
      </w:r>
      <w:r>
        <w:rPr>
          <w:rFonts w:ascii="David" w:hAnsi="David" w:cs="David"/>
          <w:rtl/>
        </w:rPr>
        <w:t xml:space="preserve"> הנאשם מוזהר שאם לא ימלא אחר הצו מכל בחינה שהיא או יעבור עבירה נוספת, יהיה צפוי לעונש על העבירה שבגללה ניתן הצו. שירות המבחן יגיש לבית המשפט דו"ח בתום 12 חודשי המבחן הראשונים ובסוף תקופת המבחן.</w:t>
      </w:r>
    </w:p>
    <w:p w14:paraId="4A72FA20" w14:textId="77777777" w:rsidR="00B57428" w:rsidRDefault="00B57428" w:rsidP="00B57428">
      <w:pPr>
        <w:pStyle w:val="11"/>
        <w:spacing w:after="240" w:line="360" w:lineRule="auto"/>
        <w:ind w:left="0"/>
        <w:jc w:val="both"/>
        <w:rPr>
          <w:rFonts w:ascii="David" w:hAnsi="David" w:cs="David"/>
          <w:b/>
          <w:bCs/>
          <w:rtl/>
        </w:rPr>
      </w:pPr>
    </w:p>
    <w:p w14:paraId="37F277D7" w14:textId="77777777" w:rsidR="00B57428" w:rsidRDefault="00B57428" w:rsidP="00B57428">
      <w:pPr>
        <w:pStyle w:val="11"/>
        <w:spacing w:after="240" w:line="360" w:lineRule="auto"/>
        <w:ind w:left="0"/>
        <w:jc w:val="both"/>
        <w:rPr>
          <w:rFonts w:ascii="David" w:hAnsi="David" w:cs="David"/>
          <w:rtl/>
        </w:rPr>
      </w:pPr>
      <w:r>
        <w:rPr>
          <w:rFonts w:ascii="David" w:hAnsi="David" w:cs="David" w:hint="cs"/>
          <w:rtl/>
        </w:rPr>
        <w:t xml:space="preserve">בכפוף לכל מניעה על פי דין, לאחר קיזוז הפיקדון לטובת הקנס תושב היתרה שבפיקדון בתיק </w:t>
      </w:r>
      <w:hyperlink r:id="rId50" w:history="1">
        <w:r w:rsidR="00E039E3" w:rsidRPr="00E039E3">
          <w:rPr>
            <w:rFonts w:ascii="David" w:hAnsi="David" w:cs="David"/>
            <w:color w:val="0000FF"/>
            <w:u w:val="single"/>
            <w:rtl/>
          </w:rPr>
          <w:t>מ"ת 31668-04-18</w:t>
        </w:r>
      </w:hyperlink>
      <w:r>
        <w:rPr>
          <w:rFonts w:ascii="David" w:hAnsi="David" w:cs="David" w:hint="cs"/>
          <w:rtl/>
        </w:rPr>
        <w:t xml:space="preserve"> לידי המבקש באמצעות בא כוחו, עו"ד מוחמד נעאמנה מ.ר 30637.</w:t>
      </w:r>
    </w:p>
    <w:p w14:paraId="6BEC4141" w14:textId="77777777" w:rsidR="00B57428" w:rsidRPr="006C3108" w:rsidRDefault="00B57428" w:rsidP="00B57428">
      <w:pPr>
        <w:pStyle w:val="11"/>
        <w:spacing w:after="240" w:line="360" w:lineRule="auto"/>
        <w:ind w:left="0"/>
        <w:jc w:val="both"/>
        <w:rPr>
          <w:rFonts w:ascii="David" w:hAnsi="David" w:cs="David"/>
          <w:rtl/>
        </w:rPr>
      </w:pPr>
    </w:p>
    <w:p w14:paraId="619045C2" w14:textId="77777777" w:rsidR="00B57428" w:rsidRDefault="00B57428" w:rsidP="00B57428">
      <w:pPr>
        <w:pStyle w:val="11"/>
        <w:spacing w:after="240" w:line="360" w:lineRule="auto"/>
        <w:ind w:left="0"/>
        <w:jc w:val="both"/>
        <w:rPr>
          <w:rFonts w:ascii="David" w:hAnsi="David" w:cs="David"/>
          <w:rtl/>
        </w:rPr>
      </w:pPr>
      <w:r>
        <w:rPr>
          <w:rFonts w:ascii="David" w:hAnsi="David" w:cs="David"/>
          <w:b/>
          <w:bCs/>
          <w:rtl/>
        </w:rPr>
        <w:t>ניתן צו כללי</w:t>
      </w:r>
      <w:r>
        <w:rPr>
          <w:rFonts w:ascii="David" w:hAnsi="David" w:cs="David" w:hint="cs"/>
          <w:b/>
          <w:bCs/>
          <w:rtl/>
        </w:rPr>
        <w:t xml:space="preserve"> לשיקול דעת קצין משטרה</w:t>
      </w:r>
      <w:r>
        <w:rPr>
          <w:rFonts w:ascii="David" w:hAnsi="David" w:cs="David"/>
          <w:b/>
          <w:bCs/>
          <w:rtl/>
        </w:rPr>
        <w:t xml:space="preserve">. </w:t>
      </w:r>
    </w:p>
    <w:p w14:paraId="76D11A16" w14:textId="77777777" w:rsidR="00B57428" w:rsidRDefault="00B57428" w:rsidP="00B57428">
      <w:pPr>
        <w:pStyle w:val="11"/>
        <w:spacing w:after="240"/>
        <w:ind w:left="0"/>
        <w:jc w:val="both"/>
        <w:rPr>
          <w:rFonts w:ascii="David" w:hAnsi="David" w:cs="David"/>
          <w:rtl/>
        </w:rPr>
      </w:pPr>
    </w:p>
    <w:p w14:paraId="4EE2AC70" w14:textId="77777777" w:rsidR="00B57428" w:rsidRPr="001B33A7" w:rsidRDefault="00B57428" w:rsidP="00B57428">
      <w:pPr>
        <w:pStyle w:val="11"/>
        <w:spacing w:after="240" w:line="360" w:lineRule="auto"/>
        <w:ind w:left="0"/>
        <w:jc w:val="both"/>
        <w:rPr>
          <w:rFonts w:ascii="David" w:hAnsi="David" w:cs="David"/>
          <w:b/>
          <w:bCs/>
          <w:u w:val="single"/>
          <w:rtl/>
        </w:rPr>
      </w:pPr>
      <w:r w:rsidRPr="001B33A7">
        <w:rPr>
          <w:rFonts w:ascii="David" w:hAnsi="David" w:cs="David" w:hint="cs"/>
          <w:b/>
          <w:bCs/>
          <w:u w:val="single"/>
          <w:rtl/>
        </w:rPr>
        <w:t>המזכירות תעביר עותק גזר הדין לממונה על עבודות השירות ולשרות המבחן</w:t>
      </w:r>
    </w:p>
    <w:p w14:paraId="68FE14A2" w14:textId="77777777" w:rsidR="00B57428" w:rsidRDefault="00B57428" w:rsidP="00B57428">
      <w:pPr>
        <w:pStyle w:val="11"/>
        <w:spacing w:after="240"/>
        <w:ind w:left="0"/>
        <w:jc w:val="both"/>
        <w:rPr>
          <w:rFonts w:ascii="David" w:hAnsi="David" w:cs="David"/>
        </w:rPr>
      </w:pPr>
    </w:p>
    <w:p w14:paraId="766A83C8" w14:textId="77777777" w:rsidR="00B57428" w:rsidRPr="001B33A7" w:rsidRDefault="00B57428" w:rsidP="00B57428">
      <w:pPr>
        <w:pStyle w:val="11"/>
        <w:spacing w:after="240" w:line="360" w:lineRule="auto"/>
        <w:ind w:left="0"/>
        <w:jc w:val="both"/>
        <w:rPr>
          <w:rFonts w:ascii="David" w:hAnsi="David" w:cs="David"/>
          <w:rtl/>
        </w:rPr>
      </w:pPr>
      <w:r>
        <w:rPr>
          <w:rFonts w:ascii="David" w:hAnsi="David" w:cs="David"/>
          <w:b/>
          <w:bCs/>
          <w:rtl/>
        </w:rPr>
        <w:t>זכות ערעור כחוק תוך 45 יום.</w:t>
      </w:r>
    </w:p>
    <w:p w14:paraId="6F4E964D" w14:textId="77777777" w:rsidR="00B57428" w:rsidRPr="00E039E3" w:rsidRDefault="00E039E3" w:rsidP="00B57428">
      <w:pPr>
        <w:rPr>
          <w:color w:val="FFFFFF"/>
          <w:sz w:val="2"/>
          <w:szCs w:val="2"/>
          <w:rtl/>
        </w:rPr>
      </w:pPr>
      <w:r w:rsidRPr="00E039E3">
        <w:rPr>
          <w:color w:val="FFFFFF"/>
          <w:sz w:val="2"/>
          <w:szCs w:val="2"/>
          <w:rtl/>
        </w:rPr>
        <w:t>5129371</w:t>
      </w:r>
    </w:p>
    <w:p w14:paraId="34E8F18C" w14:textId="77777777" w:rsidR="00B57428" w:rsidRPr="00250B83" w:rsidRDefault="00E039E3" w:rsidP="00B57428">
      <w:pPr>
        <w:rPr>
          <w:rtl/>
        </w:rPr>
      </w:pPr>
      <w:bookmarkStart w:id="10" w:name="Nitan"/>
      <w:r w:rsidRPr="00E039E3">
        <w:rPr>
          <w:rFonts w:ascii="Arial" w:hAnsi="Arial"/>
          <w:color w:val="FFFFFF"/>
          <w:sz w:val="2"/>
          <w:szCs w:val="2"/>
          <w:rtl/>
        </w:rPr>
        <w:t>54678313</w:t>
      </w:r>
      <w:r>
        <w:rPr>
          <w:rFonts w:ascii="Arial" w:hAnsi="Arial"/>
          <w:rtl/>
        </w:rPr>
        <w:t xml:space="preserve">ניתן היום,  כ"ב כסלו תשפ"א, 08 דצמבר 2020, במעמד הצדדים. </w:t>
      </w:r>
      <w:bookmarkEnd w:id="10"/>
    </w:p>
    <w:p w14:paraId="67875F26" w14:textId="77777777" w:rsidR="00B57428" w:rsidRPr="00250B83" w:rsidRDefault="00B57428" w:rsidP="00E039E3">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F5A2618" w14:textId="77777777" w:rsidR="00B57428" w:rsidRPr="00250B83" w:rsidRDefault="00B57428" w:rsidP="00B57428">
      <w:pPr>
        <w:jc w:val="center"/>
        <w:rPr>
          <w:rFonts w:ascii="Arial" w:hAnsi="Arial"/>
          <w:rtl/>
        </w:rPr>
      </w:pPr>
    </w:p>
    <w:p w14:paraId="50745922" w14:textId="77777777" w:rsidR="00B57428" w:rsidRPr="00250B83" w:rsidRDefault="00B57428" w:rsidP="00B57428">
      <w:pPr>
        <w:rPr>
          <w:rtl/>
        </w:rPr>
      </w:pPr>
    </w:p>
    <w:p w14:paraId="1A8C5534" w14:textId="77777777" w:rsidR="00B57428" w:rsidRDefault="00B57428" w:rsidP="00B57428">
      <w:pPr>
        <w:pStyle w:val="a3"/>
        <w:jc w:val="center"/>
        <w:rPr>
          <w:rtl/>
        </w:rPr>
      </w:pPr>
    </w:p>
    <w:p w14:paraId="14AD7C4B" w14:textId="77777777" w:rsidR="006C30A1" w:rsidRPr="00E039E3" w:rsidRDefault="006C30A1" w:rsidP="00E039E3">
      <w:pPr>
        <w:keepNext/>
        <w:rPr>
          <w:rFonts w:ascii="David" w:hAnsi="David"/>
          <w:color w:val="000000"/>
          <w:sz w:val="22"/>
          <w:szCs w:val="22"/>
          <w:rtl/>
        </w:rPr>
      </w:pPr>
    </w:p>
    <w:p w14:paraId="5E85F8E6" w14:textId="77777777" w:rsidR="00E039E3" w:rsidRPr="00E039E3" w:rsidRDefault="00E039E3" w:rsidP="00E039E3">
      <w:pPr>
        <w:keepNext/>
        <w:rPr>
          <w:rFonts w:ascii="David" w:hAnsi="David"/>
          <w:color w:val="000000"/>
          <w:sz w:val="22"/>
          <w:szCs w:val="22"/>
          <w:rtl/>
        </w:rPr>
      </w:pPr>
      <w:r w:rsidRPr="00E039E3">
        <w:rPr>
          <w:rFonts w:ascii="David" w:hAnsi="David"/>
          <w:color w:val="000000"/>
          <w:sz w:val="22"/>
          <w:szCs w:val="22"/>
          <w:rtl/>
        </w:rPr>
        <w:t>דנה אמיר 54678313</w:t>
      </w:r>
    </w:p>
    <w:p w14:paraId="54AA7D79" w14:textId="77777777" w:rsidR="00E039E3" w:rsidRDefault="00E039E3" w:rsidP="00E039E3">
      <w:r w:rsidRPr="00E039E3">
        <w:rPr>
          <w:color w:val="000000"/>
          <w:rtl/>
        </w:rPr>
        <w:t>נוסח מסמך זה כפוף לשינויי ניסוח ועריכה</w:t>
      </w:r>
    </w:p>
    <w:p w14:paraId="2B9C76B5" w14:textId="77777777" w:rsidR="00E039E3" w:rsidRDefault="00E039E3" w:rsidP="00E039E3">
      <w:pPr>
        <w:rPr>
          <w:rtl/>
        </w:rPr>
      </w:pPr>
    </w:p>
    <w:p w14:paraId="2C82B8E0" w14:textId="77777777" w:rsidR="00E039E3" w:rsidRDefault="00E039E3" w:rsidP="00E039E3">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2DFB28EA" w14:textId="77777777" w:rsidR="00E039E3" w:rsidRPr="00E039E3" w:rsidRDefault="00E039E3" w:rsidP="00E039E3">
      <w:pPr>
        <w:jc w:val="center"/>
        <w:rPr>
          <w:color w:val="0000FF"/>
          <w:u w:val="single"/>
        </w:rPr>
      </w:pPr>
    </w:p>
    <w:sectPr w:rsidR="00E039E3" w:rsidRPr="00E039E3" w:rsidSect="00E039E3">
      <w:headerReference w:type="even" r:id="rId52"/>
      <w:headerReference w:type="default" r:id="rId53"/>
      <w:footerReference w:type="even" r:id="rId54"/>
      <w:footerReference w:type="default" r:id="rId5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21C2A" w14:textId="77777777" w:rsidR="00C21AF8" w:rsidRDefault="00C21AF8" w:rsidP="00E439F2">
      <w:r>
        <w:separator/>
      </w:r>
    </w:p>
  </w:endnote>
  <w:endnote w:type="continuationSeparator" w:id="0">
    <w:p w14:paraId="0373868D" w14:textId="77777777" w:rsidR="00C21AF8" w:rsidRDefault="00C21AF8" w:rsidP="00E4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F991E" w14:textId="77777777" w:rsidR="00E039E3" w:rsidRDefault="00E039E3" w:rsidP="00E039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720124" w14:textId="77777777" w:rsidR="00F36C2C" w:rsidRPr="00E039E3" w:rsidRDefault="00E039E3" w:rsidP="00E039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CE106" w14:textId="77777777" w:rsidR="00E039E3" w:rsidRDefault="00E039E3" w:rsidP="00E039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0060">
      <w:rPr>
        <w:rFonts w:ascii="FrankRuehl" w:hAnsi="FrankRuehl" w:cs="FrankRuehl"/>
        <w:noProof/>
        <w:rtl/>
      </w:rPr>
      <w:t>1</w:t>
    </w:r>
    <w:r>
      <w:rPr>
        <w:rFonts w:ascii="FrankRuehl" w:hAnsi="FrankRuehl" w:cs="FrankRuehl"/>
        <w:rtl/>
      </w:rPr>
      <w:fldChar w:fldCharType="end"/>
    </w:r>
  </w:p>
  <w:p w14:paraId="48218CAE" w14:textId="77777777" w:rsidR="00F36C2C" w:rsidRPr="00E039E3" w:rsidRDefault="00E039E3" w:rsidP="00E039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ED0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9BE6E" w14:textId="77777777" w:rsidR="00C21AF8" w:rsidRDefault="00C21AF8" w:rsidP="00E439F2">
      <w:r>
        <w:separator/>
      </w:r>
    </w:p>
  </w:footnote>
  <w:footnote w:type="continuationSeparator" w:id="0">
    <w:p w14:paraId="565A0528" w14:textId="77777777" w:rsidR="00C21AF8" w:rsidRDefault="00C21AF8" w:rsidP="00E4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B0B4C" w14:textId="77777777" w:rsidR="00E039E3" w:rsidRPr="00E039E3" w:rsidRDefault="00E039E3" w:rsidP="00E039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31647-04-18</w:t>
    </w:r>
    <w:r>
      <w:rPr>
        <w:rFonts w:ascii="David" w:hAnsi="David"/>
        <w:color w:val="000000"/>
        <w:sz w:val="22"/>
        <w:szCs w:val="22"/>
        <w:rtl/>
      </w:rPr>
      <w:tab/>
      <w:t xml:space="preserve"> מדינת ישראל נ' חסן אבו טאלב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CB683" w14:textId="77777777" w:rsidR="00E039E3" w:rsidRPr="00E039E3" w:rsidRDefault="00E039E3" w:rsidP="00E039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31647-04-18</w:t>
    </w:r>
    <w:r>
      <w:rPr>
        <w:rFonts w:ascii="David" w:hAnsi="David"/>
        <w:color w:val="000000"/>
        <w:sz w:val="22"/>
        <w:szCs w:val="22"/>
        <w:rtl/>
      </w:rPr>
      <w:tab/>
      <w:t xml:space="preserve"> מדינת ישראל נ' חסן אבו טאלב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B2989"/>
    <w:multiLevelType w:val="hybridMultilevel"/>
    <w:tmpl w:val="3396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FB3AAB"/>
    <w:multiLevelType w:val="hybridMultilevel"/>
    <w:tmpl w:val="A11EA7F4"/>
    <w:lvl w:ilvl="0" w:tplc="7D4C6936">
      <w:start w:val="1"/>
      <w:numFmt w:val="decimal"/>
      <w:lvlText w:val="%1."/>
      <w:lvlJc w:val="left"/>
      <w:pPr>
        <w:ind w:left="502" w:hanging="360"/>
      </w:pPr>
      <w:rPr>
        <w:rFonts w:ascii="David" w:hAnsi="David" w:cs="David" w:hint="default"/>
        <w:b w:val="0"/>
        <w:bCs w:val="0"/>
        <w:i w:val="0"/>
        <w:iCs w:val="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6941D3"/>
    <w:multiLevelType w:val="hybridMultilevel"/>
    <w:tmpl w:val="98C64DB0"/>
    <w:lvl w:ilvl="0" w:tplc="3C3C1BCA">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2A6526"/>
    <w:multiLevelType w:val="hybridMultilevel"/>
    <w:tmpl w:val="55C60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86525120">
    <w:abstractNumId w:val="1"/>
  </w:num>
  <w:num w:numId="2" w16cid:durableId="762341323">
    <w:abstractNumId w:val="0"/>
  </w:num>
  <w:num w:numId="3" w16cid:durableId="362174071">
    <w:abstractNumId w:val="3"/>
  </w:num>
  <w:num w:numId="4" w16cid:durableId="1408696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7428"/>
    <w:rsid w:val="000320FC"/>
    <w:rsid w:val="000B15C7"/>
    <w:rsid w:val="001B5A3B"/>
    <w:rsid w:val="003A0060"/>
    <w:rsid w:val="0048360F"/>
    <w:rsid w:val="006C30A1"/>
    <w:rsid w:val="00766DD6"/>
    <w:rsid w:val="00AD4113"/>
    <w:rsid w:val="00B57428"/>
    <w:rsid w:val="00BE5FAF"/>
    <w:rsid w:val="00C21AF8"/>
    <w:rsid w:val="00D54FDB"/>
    <w:rsid w:val="00E039E3"/>
    <w:rsid w:val="00E439F2"/>
    <w:rsid w:val="00EB55EA"/>
    <w:rsid w:val="00EC71F9"/>
    <w:rsid w:val="00F3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EFE15"/>
  <w15:chartTrackingRefBased/>
  <w15:docId w15:val="{967C407C-FCE8-4A86-A41A-EEC30A12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74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7428"/>
    <w:pPr>
      <w:tabs>
        <w:tab w:val="center" w:pos="4153"/>
        <w:tab w:val="right" w:pos="8306"/>
      </w:tabs>
    </w:pPr>
  </w:style>
  <w:style w:type="character" w:customStyle="1" w:styleId="a4">
    <w:name w:val="כותרת עליונה תו"/>
    <w:link w:val="a3"/>
    <w:rsid w:val="00B57428"/>
    <w:rPr>
      <w:rFonts w:ascii="Times New Roman" w:eastAsia="Times New Roman" w:hAnsi="Times New Roman" w:cs="David"/>
      <w:sz w:val="24"/>
      <w:szCs w:val="24"/>
    </w:rPr>
  </w:style>
  <w:style w:type="paragraph" w:styleId="a5">
    <w:name w:val="footer"/>
    <w:basedOn w:val="a"/>
    <w:link w:val="a6"/>
    <w:rsid w:val="00B57428"/>
    <w:pPr>
      <w:tabs>
        <w:tab w:val="center" w:pos="4153"/>
        <w:tab w:val="right" w:pos="8306"/>
      </w:tabs>
    </w:pPr>
  </w:style>
  <w:style w:type="character" w:customStyle="1" w:styleId="a6">
    <w:name w:val="כותרת תחתונה תו"/>
    <w:link w:val="a5"/>
    <w:rsid w:val="00B57428"/>
    <w:rPr>
      <w:rFonts w:ascii="Times New Roman" w:eastAsia="Times New Roman" w:hAnsi="Times New Roman" w:cs="David"/>
      <w:sz w:val="24"/>
      <w:szCs w:val="24"/>
    </w:rPr>
  </w:style>
  <w:style w:type="table" w:styleId="a7">
    <w:name w:val="Table Grid"/>
    <w:basedOn w:val="a1"/>
    <w:rsid w:val="00B574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7428"/>
  </w:style>
  <w:style w:type="paragraph" w:styleId="a9">
    <w:name w:val="List Paragraph"/>
    <w:basedOn w:val="a"/>
    <w:qFormat/>
    <w:rsid w:val="00B57428"/>
    <w:pPr>
      <w:ind w:left="720"/>
      <w:contextualSpacing/>
    </w:pPr>
  </w:style>
  <w:style w:type="paragraph" w:customStyle="1" w:styleId="11">
    <w:name w:val="פיסקת רשימה11"/>
    <w:basedOn w:val="a"/>
    <w:rsid w:val="00B57428"/>
    <w:pPr>
      <w:ind w:left="720"/>
      <w:contextualSpacing/>
    </w:pPr>
    <w:rPr>
      <w:rFonts w:eastAsia="Calibri" w:cs="Times New Roman"/>
    </w:rPr>
  </w:style>
  <w:style w:type="paragraph" w:customStyle="1" w:styleId="1">
    <w:name w:val="פיסקת רשימה1"/>
    <w:basedOn w:val="a"/>
    <w:rsid w:val="00B57428"/>
    <w:pPr>
      <w:ind w:left="720"/>
      <w:contextualSpacing/>
    </w:pPr>
  </w:style>
  <w:style w:type="paragraph" w:customStyle="1" w:styleId="12">
    <w:name w:val="רגיל + ‏12 נק'"/>
    <w:aliases w:val="מיושר לשני הצדדים,מרווח בין שורות:  שורה וחצי"/>
    <w:basedOn w:val="a"/>
    <w:rsid w:val="00B57428"/>
    <w:rPr>
      <w:b/>
      <w:bCs/>
      <w:u w:val="single"/>
    </w:rPr>
  </w:style>
  <w:style w:type="character" w:styleId="Hyperlink">
    <w:name w:val="Hyperlink"/>
    <w:rsid w:val="00E03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b"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8841309" TargetMode="External"/><Relationship Id="rId39" Type="http://schemas.openxmlformats.org/officeDocument/2006/relationships/hyperlink" Target="http://www.nevo.co.il/law/7155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75076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6248304" TargetMode="External"/><Relationship Id="rId50" Type="http://schemas.openxmlformats.org/officeDocument/2006/relationships/hyperlink" Target="http://www.nevo.co.il/case/23872854" TargetMode="External"/><Relationship Id="rId55" Type="http://schemas.openxmlformats.org/officeDocument/2006/relationships/footer" Target="footer2.xml"/><Relationship Id="rId7" Type="http://schemas.openxmlformats.org/officeDocument/2006/relationships/hyperlink" Target="http://www.nevo.co.il/case/23872837"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case/20787902"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36a.b" TargetMode="External"/><Relationship Id="rId32" Type="http://schemas.openxmlformats.org/officeDocument/2006/relationships/hyperlink" Target="http://www.nevo.co.il/case/23770786"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case/22938500" TargetMode="External"/><Relationship Id="rId45" Type="http://schemas.openxmlformats.org/officeDocument/2006/relationships/hyperlink" Target="http://www.nevo.co.il/law/70301/40d.a"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3"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10459115" TargetMode="External"/><Relationship Id="rId35" Type="http://schemas.openxmlformats.org/officeDocument/2006/relationships/hyperlink" Target="http://www.nevo.co.il/case/16879489" TargetMode="External"/><Relationship Id="rId43" Type="http://schemas.openxmlformats.org/officeDocument/2006/relationships/hyperlink" Target="http://www.nevo.co.il/safrut/book/30035" TargetMode="External"/><Relationship Id="rId48" Type="http://schemas.openxmlformats.org/officeDocument/2006/relationships/hyperlink" Target="http://www.nevo.co.il/law/4216" TargetMode="External"/><Relationship Id="rId56" Type="http://schemas.openxmlformats.org/officeDocument/2006/relationships/fontTable" Target="fontTable.xml"/><Relationship Id="rId8" Type="http://schemas.openxmlformats.org/officeDocument/2006/relationships/hyperlink" Target="http://www.nevo.co.il/law/421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155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295632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275" TargetMode="External"/><Relationship Id="rId41" Type="http://schemas.openxmlformats.org/officeDocument/2006/relationships/hyperlink" Target="http://www.nevo.co.il/law/70301/40d.a"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4639379" TargetMode="External"/><Relationship Id="rId49" Type="http://schemas.openxmlformats.org/officeDocument/2006/relationships/hyperlink" Target="http://www.nevo.co.il/case/23872854" TargetMode="External"/><Relationship Id="rId57" Type="http://schemas.openxmlformats.org/officeDocument/2006/relationships/theme" Target="theme/theme1.xml"/><Relationship Id="rId10" Type="http://schemas.openxmlformats.org/officeDocument/2006/relationships/hyperlink" Target="http://www.nevo.co.il/law/4216/7.c" TargetMode="External"/><Relationship Id="rId31" Type="http://schemas.openxmlformats.org/officeDocument/2006/relationships/hyperlink" Target="http://www.nevo.co.il/case/18793360" TargetMode="External"/><Relationship Id="rId44" Type="http://schemas.openxmlformats.org/officeDocument/2006/relationships/hyperlink" Target="http://www.nevo.co.il/case/22346615"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4270</Words>
  <Characters>21355</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25574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3997816</vt:i4>
      </vt:variant>
      <vt:variant>
        <vt:i4>132</vt:i4>
      </vt:variant>
      <vt:variant>
        <vt:i4>0</vt:i4>
      </vt:variant>
      <vt:variant>
        <vt:i4>5</vt:i4>
      </vt:variant>
      <vt:variant>
        <vt:lpwstr>http://www.nevo.co.il/case/23872854</vt:lpwstr>
      </vt:variant>
      <vt:variant>
        <vt:lpwstr/>
      </vt:variant>
      <vt:variant>
        <vt:i4>3997816</vt:i4>
      </vt:variant>
      <vt:variant>
        <vt:i4>129</vt:i4>
      </vt:variant>
      <vt:variant>
        <vt:i4>0</vt:i4>
      </vt:variant>
      <vt:variant>
        <vt:i4>5</vt:i4>
      </vt:variant>
      <vt:variant>
        <vt:lpwstr>http://www.nevo.co.il/case/23872854</vt:lpwstr>
      </vt:variant>
      <vt:variant>
        <vt:lpwstr/>
      </vt:variant>
      <vt:variant>
        <vt:i4>8257637</vt:i4>
      </vt:variant>
      <vt:variant>
        <vt:i4>126</vt:i4>
      </vt:variant>
      <vt:variant>
        <vt:i4>0</vt:i4>
      </vt:variant>
      <vt:variant>
        <vt:i4>5</vt:i4>
      </vt:variant>
      <vt:variant>
        <vt:lpwstr>http://www.nevo.co.il/law/4216</vt:lpwstr>
      </vt:variant>
      <vt:variant>
        <vt:lpwstr/>
      </vt:variant>
      <vt:variant>
        <vt:i4>3473534</vt:i4>
      </vt:variant>
      <vt:variant>
        <vt:i4>123</vt:i4>
      </vt:variant>
      <vt:variant>
        <vt:i4>0</vt:i4>
      </vt:variant>
      <vt:variant>
        <vt:i4>5</vt:i4>
      </vt:variant>
      <vt:variant>
        <vt:lpwstr>http://www.nevo.co.il/case/6248304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4915205</vt:i4>
      </vt:variant>
      <vt:variant>
        <vt:i4>117</vt:i4>
      </vt:variant>
      <vt:variant>
        <vt:i4>0</vt:i4>
      </vt:variant>
      <vt:variant>
        <vt:i4>5</vt:i4>
      </vt:variant>
      <vt:variant>
        <vt:lpwstr>http://www.nevo.co.il/law/70301/40d.a</vt:lpwstr>
      </vt:variant>
      <vt:variant>
        <vt:lpwstr/>
      </vt:variant>
      <vt:variant>
        <vt:i4>3539060</vt:i4>
      </vt:variant>
      <vt:variant>
        <vt:i4>114</vt:i4>
      </vt:variant>
      <vt:variant>
        <vt:i4>0</vt:i4>
      </vt:variant>
      <vt:variant>
        <vt:i4>5</vt:i4>
      </vt:variant>
      <vt:variant>
        <vt:lpwstr>http://www.nevo.co.il/case/22346615</vt:lpwstr>
      </vt:variant>
      <vt:variant>
        <vt:lpwstr/>
      </vt:variant>
      <vt:variant>
        <vt:i4>7471155</vt:i4>
      </vt:variant>
      <vt:variant>
        <vt:i4>111</vt:i4>
      </vt:variant>
      <vt:variant>
        <vt:i4>0</vt:i4>
      </vt:variant>
      <vt:variant>
        <vt:i4>5</vt:i4>
      </vt:variant>
      <vt:variant>
        <vt:lpwstr>http://www.nevo.co.il/safrut/book/30035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3342448</vt:i4>
      </vt:variant>
      <vt:variant>
        <vt:i4>102</vt:i4>
      </vt:variant>
      <vt:variant>
        <vt:i4>0</vt:i4>
      </vt:variant>
      <vt:variant>
        <vt:i4>5</vt:i4>
      </vt:variant>
      <vt:variant>
        <vt:lpwstr>http://www.nevo.co.il/case/22938500</vt:lpwstr>
      </vt:variant>
      <vt:variant>
        <vt:lpwstr/>
      </vt:variant>
      <vt:variant>
        <vt:i4>8257634</vt:i4>
      </vt:variant>
      <vt:variant>
        <vt:i4>99</vt:i4>
      </vt:variant>
      <vt:variant>
        <vt:i4>0</vt:i4>
      </vt:variant>
      <vt:variant>
        <vt:i4>5</vt:i4>
      </vt:variant>
      <vt:variant>
        <vt:lpwstr>http://www.nevo.co.il/law/71553</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3997820</vt:i4>
      </vt:variant>
      <vt:variant>
        <vt:i4>90</vt:i4>
      </vt:variant>
      <vt:variant>
        <vt:i4>0</vt:i4>
      </vt:variant>
      <vt:variant>
        <vt:i4>5</vt:i4>
      </vt:variant>
      <vt:variant>
        <vt:lpwstr>http://www.nevo.co.il/case/4639379</vt:lpwstr>
      </vt:variant>
      <vt:variant>
        <vt:lpwstr/>
      </vt:variant>
      <vt:variant>
        <vt:i4>3670129</vt:i4>
      </vt:variant>
      <vt:variant>
        <vt:i4>87</vt:i4>
      </vt:variant>
      <vt:variant>
        <vt:i4>0</vt:i4>
      </vt:variant>
      <vt:variant>
        <vt:i4>5</vt:i4>
      </vt:variant>
      <vt:variant>
        <vt:lpwstr>http://www.nevo.co.il/case/16879489</vt:lpwstr>
      </vt:variant>
      <vt:variant>
        <vt:lpwstr/>
      </vt:variant>
      <vt:variant>
        <vt:i4>3342453</vt:i4>
      </vt:variant>
      <vt:variant>
        <vt:i4>84</vt:i4>
      </vt:variant>
      <vt:variant>
        <vt:i4>0</vt:i4>
      </vt:variant>
      <vt:variant>
        <vt:i4>5</vt:i4>
      </vt:variant>
      <vt:variant>
        <vt:lpwstr>http://www.nevo.co.il/case/23750765</vt:lpwstr>
      </vt:variant>
      <vt:variant>
        <vt:lpwstr/>
      </vt:variant>
      <vt:variant>
        <vt:i4>4128880</vt:i4>
      </vt:variant>
      <vt:variant>
        <vt:i4>81</vt:i4>
      </vt:variant>
      <vt:variant>
        <vt:i4>0</vt:i4>
      </vt:variant>
      <vt:variant>
        <vt:i4>5</vt:i4>
      </vt:variant>
      <vt:variant>
        <vt:lpwstr>http://www.nevo.co.il/case/22956321</vt:lpwstr>
      </vt:variant>
      <vt:variant>
        <vt:lpwstr/>
      </vt:variant>
      <vt:variant>
        <vt:i4>3997815</vt:i4>
      </vt:variant>
      <vt:variant>
        <vt:i4>78</vt:i4>
      </vt:variant>
      <vt:variant>
        <vt:i4>0</vt:i4>
      </vt:variant>
      <vt:variant>
        <vt:i4>5</vt:i4>
      </vt:variant>
      <vt:variant>
        <vt:lpwstr>http://www.nevo.co.il/case/23770786</vt:lpwstr>
      </vt:variant>
      <vt:variant>
        <vt:lpwstr/>
      </vt:variant>
      <vt:variant>
        <vt:i4>3342454</vt:i4>
      </vt:variant>
      <vt:variant>
        <vt:i4>75</vt:i4>
      </vt:variant>
      <vt:variant>
        <vt:i4>0</vt:i4>
      </vt:variant>
      <vt:variant>
        <vt:i4>5</vt:i4>
      </vt:variant>
      <vt:variant>
        <vt:lpwstr>http://www.nevo.co.il/case/18793360</vt:lpwstr>
      </vt:variant>
      <vt:variant>
        <vt:lpwstr/>
      </vt:variant>
      <vt:variant>
        <vt:i4>3997808</vt:i4>
      </vt:variant>
      <vt:variant>
        <vt:i4>72</vt:i4>
      </vt:variant>
      <vt:variant>
        <vt:i4>0</vt:i4>
      </vt:variant>
      <vt:variant>
        <vt:i4>5</vt:i4>
      </vt:variant>
      <vt:variant>
        <vt:lpwstr>http://www.nevo.co.il/case/10459115</vt:lpwstr>
      </vt:variant>
      <vt:variant>
        <vt:lpwstr/>
      </vt:variant>
      <vt:variant>
        <vt:i4>3276917</vt:i4>
      </vt:variant>
      <vt:variant>
        <vt:i4>69</vt:i4>
      </vt:variant>
      <vt:variant>
        <vt:i4>0</vt:i4>
      </vt:variant>
      <vt:variant>
        <vt:i4>5</vt:i4>
      </vt:variant>
      <vt:variant>
        <vt:lpwstr>http://www.nevo.co.il/case/20787902</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4063353</vt:i4>
      </vt:variant>
      <vt:variant>
        <vt:i4>63</vt:i4>
      </vt:variant>
      <vt:variant>
        <vt:i4>0</vt:i4>
      </vt:variant>
      <vt:variant>
        <vt:i4>5</vt:i4>
      </vt:variant>
      <vt:variant>
        <vt:lpwstr>http://www.nevo.co.il/case/20683594</vt:lpwstr>
      </vt:variant>
      <vt:variant>
        <vt:lpwstr/>
      </vt:variant>
      <vt:variant>
        <vt:i4>3670139</vt:i4>
      </vt:variant>
      <vt:variant>
        <vt:i4>60</vt:i4>
      </vt:variant>
      <vt:variant>
        <vt:i4>0</vt:i4>
      </vt:variant>
      <vt:variant>
        <vt:i4>5</vt:i4>
      </vt:variant>
      <vt:variant>
        <vt:lpwstr>http://www.nevo.co.il/case/18841309</vt:lpwstr>
      </vt:variant>
      <vt:variant>
        <vt:lpwstr/>
      </vt:variant>
      <vt:variant>
        <vt:i4>8257637</vt:i4>
      </vt:variant>
      <vt:variant>
        <vt:i4>57</vt:i4>
      </vt:variant>
      <vt:variant>
        <vt:i4>0</vt:i4>
      </vt:variant>
      <vt:variant>
        <vt:i4>5</vt:i4>
      </vt:variant>
      <vt:variant>
        <vt:lpwstr>http://www.nevo.co.il/law/4216</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8257634</vt:i4>
      </vt:variant>
      <vt:variant>
        <vt:i4>33</vt:i4>
      </vt:variant>
      <vt:variant>
        <vt:i4>0</vt:i4>
      </vt:variant>
      <vt:variant>
        <vt:i4>5</vt:i4>
      </vt:variant>
      <vt:variant>
        <vt:lpwstr>http://www.nevo.co.il/law/71553</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7471155</vt:i4>
      </vt:variant>
      <vt:variant>
        <vt:i4>3</vt:i4>
      </vt:variant>
      <vt:variant>
        <vt:i4>0</vt:i4>
      </vt:variant>
      <vt:variant>
        <vt:i4>5</vt:i4>
      </vt:variant>
      <vt:variant>
        <vt:lpwstr>http://www.nevo.co.il/safrut/book/30035</vt:lpwstr>
      </vt:variant>
      <vt:variant>
        <vt:lpwstr/>
      </vt:variant>
      <vt:variant>
        <vt:i4>3866744</vt:i4>
      </vt:variant>
      <vt:variant>
        <vt:i4>0</vt:i4>
      </vt:variant>
      <vt:variant>
        <vt:i4>0</vt:i4>
      </vt:variant>
      <vt:variant>
        <vt:i4>5</vt:i4>
      </vt:variant>
      <vt:variant>
        <vt:lpwstr>http://www.nevo.co.il/case/23872837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31647</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חסן אבו טאלב</vt:lpwstr>
  </property>
  <property fmtid="{D5CDD505-2E9C-101B-9397-08002B2CF9AE}" pid="10" name="LAWYER">
    <vt:lpwstr>נדב שחם;מוחמד נעאמנה</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20201208</vt:lpwstr>
  </property>
  <property fmtid="{D5CDD505-2E9C-101B-9397-08002B2CF9AE}" pid="14" name="TYPE_N_DATE">
    <vt:lpwstr>38020201208</vt:lpwstr>
  </property>
  <property fmtid="{D5CDD505-2E9C-101B-9397-08002B2CF9AE}" pid="15" name="ISABSTRACT">
    <vt:lpwstr>Y</vt:lpwstr>
  </property>
  <property fmtid="{D5CDD505-2E9C-101B-9397-08002B2CF9AE}" pid="16" name="WORDNUMPAGES">
    <vt:lpwstr>10</vt:lpwstr>
  </property>
  <property fmtid="{D5CDD505-2E9C-101B-9397-08002B2CF9AE}" pid="17" name="TYPE_ABS_DATE">
    <vt:lpwstr>380020201208</vt:lpwstr>
  </property>
  <property fmtid="{D5CDD505-2E9C-101B-9397-08002B2CF9AE}" pid="18" name="CASESLISTTMP1">
    <vt:lpwstr>23872837;18841309;20683594;13093721;20787902;10459115;18793360;23770786;22956321;23750765;16879489;4639379;22938500;22346615;6248304;23872854:2</vt:lpwstr>
  </property>
  <property fmtid="{D5CDD505-2E9C-101B-9397-08002B2CF9AE}" pid="19" name="BOOKLISTTMP1">
    <vt:lpwstr>30035</vt:lpwstr>
  </property>
  <property fmtid="{D5CDD505-2E9C-101B-9397-08002B2CF9AE}" pid="20" name="LAWLISTTMP1">
    <vt:lpwstr>4216/007.a;007.c;013;019a;036a.b</vt:lpwstr>
  </property>
  <property fmtid="{D5CDD505-2E9C-101B-9397-08002B2CF9AE}" pid="21" name="LAWLISTTMP2">
    <vt:lpwstr>70301/275;040d.a:3</vt:lpwstr>
  </property>
  <property fmtid="{D5CDD505-2E9C-101B-9397-08002B2CF9AE}" pid="22" name="LAWLISTTMP3">
    <vt:lpwstr>71553</vt:lpwstr>
  </property>
</Properties>
</file>