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4E5150" w:rsidRPr="001A3183" w14:paraId="09997696" w14:textId="77777777" w:rsidTr="00E31D57">
        <w:trPr>
          <w:trHeight w:hRule="exact" w:val="418"/>
          <w:jc w:val="center"/>
        </w:trPr>
        <w:tc>
          <w:tcPr>
            <w:tcW w:w="8721" w:type="dxa"/>
            <w:gridSpan w:val="2"/>
          </w:tcPr>
          <w:p w14:paraId="48FC1409" w14:textId="77777777" w:rsidR="004E5150" w:rsidRPr="001A3183" w:rsidRDefault="004E5150" w:rsidP="001A01A3">
            <w:pPr>
              <w:pStyle w:val="a3"/>
              <w:jc w:val="center"/>
              <w:rPr>
                <w:rFonts w:ascii="Tahoma" w:hAnsi="Tahoma" w:cs="FrankRuehl"/>
                <w:color w:val="000080"/>
                <w:sz w:val="28"/>
                <w:szCs w:val="28"/>
                <w:rtl/>
              </w:rPr>
            </w:pPr>
            <w:bookmarkStart w:id="0" w:name="LastJudge"/>
            <w:r w:rsidRPr="001A3183">
              <w:rPr>
                <w:rFonts w:ascii="Tahoma" w:hAnsi="Tahoma" w:cs="FrankRuehl"/>
                <w:b/>
                <w:bCs/>
                <w:color w:val="000080"/>
                <w:sz w:val="28"/>
                <w:szCs w:val="28"/>
                <w:rtl/>
              </w:rPr>
              <w:t>בית משפט השלום בירושלים</w:t>
            </w:r>
          </w:p>
        </w:tc>
      </w:tr>
      <w:tr w:rsidR="004E5150" w:rsidRPr="001A3183" w14:paraId="18A4ECFA" w14:textId="77777777" w:rsidTr="00E31D57">
        <w:trPr>
          <w:trHeight w:val="337"/>
          <w:jc w:val="center"/>
        </w:trPr>
        <w:tc>
          <w:tcPr>
            <w:tcW w:w="5057" w:type="dxa"/>
          </w:tcPr>
          <w:p w14:paraId="5F671FBF" w14:textId="77777777" w:rsidR="004E5150" w:rsidRPr="001A3183" w:rsidRDefault="004E5150" w:rsidP="001A01A3">
            <w:pPr>
              <w:rPr>
                <w:rFonts w:cs="FrankRuehl"/>
                <w:sz w:val="28"/>
                <w:szCs w:val="28"/>
                <w:rtl/>
              </w:rPr>
            </w:pPr>
            <w:r w:rsidRPr="001A3183">
              <w:rPr>
                <w:rFonts w:cs="FrankRuehl"/>
                <w:b/>
                <w:bCs/>
                <w:sz w:val="22"/>
                <w:szCs w:val="22"/>
                <w:rtl/>
              </w:rPr>
              <w:t>ת"פ</w:t>
            </w:r>
            <w:r w:rsidRPr="001A3183">
              <w:rPr>
                <w:rFonts w:cs="FrankRuehl" w:hint="cs"/>
                <w:b/>
                <w:bCs/>
                <w:sz w:val="26"/>
                <w:szCs w:val="26"/>
                <w:rtl/>
              </w:rPr>
              <w:t xml:space="preserve"> </w:t>
            </w:r>
            <w:r w:rsidRPr="001A3183">
              <w:rPr>
                <w:rFonts w:cs="FrankRuehl"/>
                <w:b/>
                <w:bCs/>
                <w:sz w:val="22"/>
                <w:szCs w:val="22"/>
                <w:rtl/>
              </w:rPr>
              <w:t>49667-04-18</w:t>
            </w:r>
            <w:r w:rsidRPr="001A3183">
              <w:rPr>
                <w:rFonts w:cs="FrankRuehl" w:hint="cs"/>
                <w:b/>
                <w:bCs/>
                <w:sz w:val="26"/>
                <w:szCs w:val="26"/>
                <w:rtl/>
              </w:rPr>
              <w:t xml:space="preserve"> </w:t>
            </w:r>
            <w:r w:rsidRPr="001A3183">
              <w:rPr>
                <w:rFonts w:cs="FrankRuehl"/>
                <w:b/>
                <w:bCs/>
                <w:sz w:val="22"/>
                <w:szCs w:val="22"/>
                <w:rtl/>
              </w:rPr>
              <w:t>מדינת ישראל נ' זקן(אחר/נוסף)</w:t>
            </w:r>
          </w:p>
          <w:p w14:paraId="1239D8A0" w14:textId="77777777" w:rsidR="004E5150" w:rsidRPr="001A3183" w:rsidRDefault="004E5150" w:rsidP="001A01A3">
            <w:pPr>
              <w:pStyle w:val="a3"/>
              <w:rPr>
                <w:rFonts w:cs="FrankRuehl"/>
                <w:sz w:val="28"/>
                <w:szCs w:val="28"/>
                <w:rtl/>
              </w:rPr>
            </w:pPr>
          </w:p>
        </w:tc>
        <w:tc>
          <w:tcPr>
            <w:tcW w:w="3664" w:type="dxa"/>
          </w:tcPr>
          <w:p w14:paraId="50383DBA" w14:textId="77777777" w:rsidR="004E5150" w:rsidRPr="001A3183" w:rsidRDefault="004E5150" w:rsidP="001A01A3">
            <w:pPr>
              <w:pStyle w:val="a3"/>
              <w:jc w:val="right"/>
              <w:rPr>
                <w:rFonts w:cs="FrankRuehl"/>
                <w:sz w:val="28"/>
                <w:szCs w:val="28"/>
                <w:rtl/>
              </w:rPr>
            </w:pPr>
          </w:p>
        </w:tc>
      </w:tr>
    </w:tbl>
    <w:p w14:paraId="0A23F596" w14:textId="77777777" w:rsidR="004E5150" w:rsidRPr="001A3183" w:rsidRDefault="004E5150" w:rsidP="004E5150">
      <w:pPr>
        <w:pStyle w:val="a3"/>
        <w:rPr>
          <w:rFonts w:cs="FrankRuehl"/>
          <w:rtl/>
        </w:rPr>
      </w:pPr>
      <w:r w:rsidRPr="001A3183">
        <w:rPr>
          <w:rFonts w:cs="FrankRuehl" w:hint="cs"/>
          <w:rtl/>
        </w:rPr>
        <w:t xml:space="preserve"> </w:t>
      </w:r>
    </w:p>
    <w:p w14:paraId="209128E7" w14:textId="77777777" w:rsidR="004E5150" w:rsidRPr="001A3183" w:rsidRDefault="004E5150" w:rsidP="004E5150">
      <w:pPr>
        <w:rPr>
          <w:rFonts w:cs="FrankRuehl"/>
          <w:rtl/>
        </w:rPr>
      </w:pPr>
    </w:p>
    <w:p w14:paraId="7BDADC3D" w14:textId="77777777" w:rsidR="004E5150" w:rsidRPr="001A3183" w:rsidRDefault="004E5150" w:rsidP="004E5150">
      <w:pPr>
        <w:rPr>
          <w:rFonts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4E5150" w:rsidRPr="001A3183" w14:paraId="657151F4" w14:textId="77777777" w:rsidTr="004E5150">
        <w:trPr>
          <w:trHeight w:val="295"/>
          <w:jc w:val="center"/>
        </w:trPr>
        <w:tc>
          <w:tcPr>
            <w:tcW w:w="923" w:type="dxa"/>
            <w:tcBorders>
              <w:top w:val="nil"/>
              <w:left w:val="nil"/>
              <w:bottom w:val="nil"/>
              <w:right w:val="nil"/>
            </w:tcBorders>
            <w:shd w:val="clear" w:color="auto" w:fill="auto"/>
          </w:tcPr>
          <w:p w14:paraId="16400474" w14:textId="77777777" w:rsidR="004E5150" w:rsidRPr="001A3183" w:rsidRDefault="004E5150" w:rsidP="004E5150">
            <w:pPr>
              <w:jc w:val="both"/>
              <w:rPr>
                <w:rFonts w:ascii="Arial" w:hAnsi="Arial" w:cs="FrankRuehl"/>
                <w:b/>
                <w:bCs/>
                <w:sz w:val="28"/>
                <w:szCs w:val="28"/>
              </w:rPr>
            </w:pPr>
            <w:r w:rsidRPr="001A3183">
              <w:rPr>
                <w:rFonts w:ascii="Arial" w:hAnsi="Arial" w:cs="FrankRuehl" w:hint="cs"/>
                <w:b/>
                <w:bCs/>
                <w:sz w:val="28"/>
                <w:szCs w:val="28"/>
                <w:rtl/>
              </w:rPr>
              <w:t>ב</w:t>
            </w:r>
            <w:r w:rsidRPr="001A3183">
              <w:rPr>
                <w:rFonts w:ascii="Arial" w:hAnsi="Arial" w:cs="FrankRuehl"/>
                <w:b/>
                <w:bCs/>
                <w:sz w:val="28"/>
                <w:szCs w:val="28"/>
                <w:rtl/>
              </w:rPr>
              <w:t xml:space="preserve">פני </w:t>
            </w:r>
          </w:p>
        </w:tc>
        <w:tc>
          <w:tcPr>
            <w:tcW w:w="7897" w:type="dxa"/>
            <w:gridSpan w:val="2"/>
            <w:tcBorders>
              <w:top w:val="nil"/>
              <w:left w:val="nil"/>
              <w:bottom w:val="nil"/>
              <w:right w:val="nil"/>
            </w:tcBorders>
            <w:shd w:val="clear" w:color="auto" w:fill="auto"/>
          </w:tcPr>
          <w:p w14:paraId="30F78605" w14:textId="77777777" w:rsidR="004E5150" w:rsidRPr="001A3183" w:rsidRDefault="004E5150" w:rsidP="001A01A3">
            <w:pPr>
              <w:rPr>
                <w:rFonts w:ascii="Arial" w:hAnsi="Arial" w:cs="FrankRuehl"/>
                <w:b/>
                <w:bCs/>
                <w:sz w:val="28"/>
                <w:szCs w:val="28"/>
                <w:rtl/>
              </w:rPr>
            </w:pPr>
            <w:r w:rsidRPr="001A3183">
              <w:rPr>
                <w:rFonts w:ascii="Arial" w:hAnsi="Arial" w:cs="FrankRuehl" w:hint="cs"/>
                <w:b/>
                <w:bCs/>
                <w:sz w:val="28"/>
                <w:szCs w:val="28"/>
                <w:rtl/>
              </w:rPr>
              <w:t>כבוד ה</w:t>
            </w:r>
            <w:r w:rsidRPr="001A3183">
              <w:rPr>
                <w:rFonts w:ascii="Arial" w:hAnsi="Arial" w:cs="FrankRuehl"/>
                <w:b/>
                <w:bCs/>
                <w:sz w:val="28"/>
                <w:szCs w:val="28"/>
                <w:rtl/>
              </w:rPr>
              <w:t>שופט</w:t>
            </w:r>
            <w:r w:rsidRPr="001A3183">
              <w:rPr>
                <w:rFonts w:ascii="Arial" w:hAnsi="Arial" w:cs="FrankRuehl" w:hint="cs"/>
                <w:b/>
                <w:bCs/>
                <w:sz w:val="28"/>
                <w:szCs w:val="28"/>
                <w:rtl/>
              </w:rPr>
              <w:t xml:space="preserve">  </w:t>
            </w:r>
            <w:r w:rsidRPr="001A3183">
              <w:rPr>
                <w:rFonts w:ascii="Arial" w:hAnsi="Arial" w:cs="FrankRuehl"/>
                <w:b/>
                <w:bCs/>
                <w:sz w:val="28"/>
                <w:szCs w:val="28"/>
                <w:rtl/>
              </w:rPr>
              <w:t>דוד שאול גבאי ריכטר</w:t>
            </w:r>
          </w:p>
          <w:p w14:paraId="22DD4A48" w14:textId="77777777" w:rsidR="004E5150" w:rsidRPr="001A3183" w:rsidRDefault="004E5150" w:rsidP="001A01A3">
            <w:pPr>
              <w:rPr>
                <w:rFonts w:cs="FrankRuehl"/>
                <w:b/>
                <w:bCs/>
                <w:sz w:val="28"/>
                <w:szCs w:val="28"/>
                <w:rtl/>
              </w:rPr>
            </w:pPr>
          </w:p>
          <w:p w14:paraId="1E77652E" w14:textId="77777777" w:rsidR="004E5150" w:rsidRPr="001A3183" w:rsidRDefault="004E5150" w:rsidP="004E5150">
            <w:pPr>
              <w:jc w:val="both"/>
              <w:rPr>
                <w:rFonts w:ascii="Arial" w:hAnsi="Arial" w:cs="FrankRuehl"/>
                <w:b/>
                <w:bCs/>
                <w:sz w:val="28"/>
                <w:szCs w:val="28"/>
              </w:rPr>
            </w:pPr>
          </w:p>
        </w:tc>
      </w:tr>
      <w:tr w:rsidR="004E5150" w:rsidRPr="001A3183" w14:paraId="4BC5CD0F" w14:textId="77777777" w:rsidTr="004E5150">
        <w:trPr>
          <w:trHeight w:val="355"/>
          <w:jc w:val="center"/>
        </w:trPr>
        <w:tc>
          <w:tcPr>
            <w:tcW w:w="923" w:type="dxa"/>
            <w:tcBorders>
              <w:top w:val="nil"/>
              <w:left w:val="nil"/>
              <w:bottom w:val="nil"/>
              <w:right w:val="nil"/>
            </w:tcBorders>
            <w:shd w:val="clear" w:color="auto" w:fill="auto"/>
          </w:tcPr>
          <w:p w14:paraId="4761D8FA" w14:textId="77777777" w:rsidR="004E5150" w:rsidRPr="001A3183" w:rsidRDefault="004E5150" w:rsidP="004E5150">
            <w:pPr>
              <w:jc w:val="both"/>
              <w:rPr>
                <w:rFonts w:ascii="Arial" w:hAnsi="Arial" w:cs="FrankRuehl"/>
                <w:b/>
                <w:bCs/>
                <w:sz w:val="28"/>
                <w:szCs w:val="28"/>
              </w:rPr>
            </w:pPr>
            <w:bookmarkStart w:id="1" w:name="FirstAppellant"/>
            <w:r w:rsidRPr="001A3183">
              <w:rPr>
                <w:rFonts w:ascii="Arial" w:hAnsi="Arial" w:cs="FrankRuehl" w:hint="cs"/>
                <w:b/>
                <w:bCs/>
                <w:sz w:val="28"/>
                <w:szCs w:val="28"/>
                <w:rtl/>
              </w:rPr>
              <w:t>בעניין:</w:t>
            </w:r>
          </w:p>
        </w:tc>
        <w:tc>
          <w:tcPr>
            <w:tcW w:w="4126" w:type="dxa"/>
            <w:tcBorders>
              <w:top w:val="nil"/>
              <w:left w:val="nil"/>
              <w:bottom w:val="nil"/>
              <w:right w:val="nil"/>
            </w:tcBorders>
            <w:shd w:val="clear" w:color="auto" w:fill="auto"/>
          </w:tcPr>
          <w:p w14:paraId="0FCDD8C6" w14:textId="77777777" w:rsidR="004E5150" w:rsidRPr="001A3183" w:rsidRDefault="004E5150" w:rsidP="001A01A3">
            <w:pPr>
              <w:rPr>
                <w:rFonts w:cs="FrankRuehl"/>
                <w:b/>
                <w:bCs/>
                <w:sz w:val="28"/>
                <w:szCs w:val="28"/>
              </w:rPr>
            </w:pPr>
            <w:r w:rsidRPr="001A3183">
              <w:rPr>
                <w:rFonts w:ascii="Arial" w:hAnsi="Arial" w:cs="FrankRuehl"/>
                <w:b/>
                <w:bCs/>
                <w:sz w:val="28"/>
                <w:szCs w:val="28"/>
                <w:rtl/>
              </w:rPr>
              <w:t>מדינת ישראל</w:t>
            </w:r>
          </w:p>
        </w:tc>
        <w:tc>
          <w:tcPr>
            <w:tcW w:w="3771" w:type="dxa"/>
            <w:tcBorders>
              <w:top w:val="nil"/>
              <w:left w:val="nil"/>
              <w:bottom w:val="nil"/>
              <w:right w:val="nil"/>
            </w:tcBorders>
            <w:shd w:val="clear" w:color="auto" w:fill="auto"/>
          </w:tcPr>
          <w:p w14:paraId="6701D142" w14:textId="77777777" w:rsidR="004E5150" w:rsidRPr="001A3183" w:rsidRDefault="004E5150" w:rsidP="004E5150">
            <w:pPr>
              <w:jc w:val="both"/>
              <w:rPr>
                <w:rFonts w:ascii="Arial" w:hAnsi="Arial" w:cs="FrankRuehl"/>
                <w:b/>
                <w:bCs/>
                <w:sz w:val="28"/>
                <w:szCs w:val="28"/>
              </w:rPr>
            </w:pPr>
          </w:p>
        </w:tc>
      </w:tr>
      <w:bookmarkEnd w:id="1"/>
      <w:tr w:rsidR="004E5150" w:rsidRPr="001A3183" w14:paraId="343511B3" w14:textId="77777777" w:rsidTr="004E5150">
        <w:trPr>
          <w:trHeight w:val="355"/>
          <w:jc w:val="center"/>
        </w:trPr>
        <w:tc>
          <w:tcPr>
            <w:tcW w:w="923" w:type="dxa"/>
            <w:tcBorders>
              <w:top w:val="nil"/>
              <w:left w:val="nil"/>
              <w:bottom w:val="nil"/>
              <w:right w:val="nil"/>
            </w:tcBorders>
            <w:shd w:val="clear" w:color="auto" w:fill="auto"/>
          </w:tcPr>
          <w:p w14:paraId="7E588A7E" w14:textId="77777777" w:rsidR="004E5150" w:rsidRPr="001A3183" w:rsidRDefault="004E5150" w:rsidP="004E5150">
            <w:pPr>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25C60002" w14:textId="77777777" w:rsidR="004E5150" w:rsidRPr="001A3183" w:rsidRDefault="004E5150" w:rsidP="004E5150">
            <w:pPr>
              <w:jc w:val="both"/>
              <w:rPr>
                <w:rFonts w:cs="FrankRuehl"/>
                <w:b/>
                <w:bCs/>
                <w:sz w:val="28"/>
                <w:szCs w:val="28"/>
                <w:rtl/>
              </w:rPr>
            </w:pPr>
            <w:r w:rsidRPr="001A3183">
              <w:rPr>
                <w:rFonts w:cs="FrankRuehl" w:hint="cs"/>
                <w:b/>
                <w:bCs/>
                <w:sz w:val="28"/>
                <w:szCs w:val="28"/>
                <w:rtl/>
              </w:rPr>
              <w:t>ע"י פמ"י פלילי</w:t>
            </w:r>
          </w:p>
        </w:tc>
        <w:tc>
          <w:tcPr>
            <w:tcW w:w="3771" w:type="dxa"/>
            <w:tcBorders>
              <w:top w:val="nil"/>
              <w:left w:val="nil"/>
              <w:bottom w:val="nil"/>
              <w:right w:val="nil"/>
            </w:tcBorders>
            <w:shd w:val="clear" w:color="auto" w:fill="auto"/>
          </w:tcPr>
          <w:p w14:paraId="37FB067F" w14:textId="77777777" w:rsidR="004E5150" w:rsidRPr="001A3183" w:rsidRDefault="004E5150" w:rsidP="004E5150">
            <w:pPr>
              <w:jc w:val="right"/>
              <w:rPr>
                <w:rFonts w:ascii="Arial" w:hAnsi="Arial" w:cs="FrankRuehl"/>
                <w:b/>
                <w:bCs/>
                <w:sz w:val="28"/>
                <w:szCs w:val="28"/>
                <w:rtl/>
              </w:rPr>
            </w:pPr>
            <w:r w:rsidRPr="001A3183">
              <w:rPr>
                <w:rFonts w:ascii="Arial" w:hAnsi="Arial" w:cs="FrankRuehl" w:hint="cs"/>
                <w:b/>
                <w:bCs/>
                <w:sz w:val="28"/>
                <w:szCs w:val="28"/>
                <w:rtl/>
              </w:rPr>
              <w:t>ה</w:t>
            </w:r>
            <w:r w:rsidRPr="001A3183">
              <w:rPr>
                <w:rFonts w:ascii="Arial" w:hAnsi="Arial" w:cs="FrankRuehl"/>
                <w:b/>
                <w:bCs/>
                <w:sz w:val="28"/>
                <w:szCs w:val="28"/>
                <w:rtl/>
              </w:rPr>
              <w:t>מאשימה</w:t>
            </w:r>
          </w:p>
        </w:tc>
      </w:tr>
      <w:tr w:rsidR="004E5150" w:rsidRPr="001A3183" w14:paraId="01535A74" w14:textId="77777777" w:rsidTr="004E5150">
        <w:trPr>
          <w:trHeight w:val="355"/>
          <w:jc w:val="center"/>
        </w:trPr>
        <w:tc>
          <w:tcPr>
            <w:tcW w:w="923" w:type="dxa"/>
            <w:tcBorders>
              <w:top w:val="nil"/>
              <w:left w:val="nil"/>
              <w:bottom w:val="nil"/>
              <w:right w:val="nil"/>
            </w:tcBorders>
            <w:shd w:val="clear" w:color="auto" w:fill="auto"/>
          </w:tcPr>
          <w:p w14:paraId="72F4D884" w14:textId="77777777" w:rsidR="004E5150" w:rsidRPr="001A3183" w:rsidRDefault="004E5150" w:rsidP="004E5150">
            <w:pPr>
              <w:jc w:val="both"/>
              <w:rPr>
                <w:rFonts w:ascii="Arial" w:hAnsi="Arial" w:cs="FrankRuehl"/>
                <w:b/>
                <w:bCs/>
                <w:sz w:val="28"/>
                <w:szCs w:val="28"/>
                <w:rtl/>
              </w:rPr>
            </w:pPr>
          </w:p>
        </w:tc>
        <w:tc>
          <w:tcPr>
            <w:tcW w:w="7897" w:type="dxa"/>
            <w:gridSpan w:val="2"/>
            <w:tcBorders>
              <w:top w:val="nil"/>
              <w:left w:val="nil"/>
              <w:bottom w:val="nil"/>
              <w:right w:val="nil"/>
            </w:tcBorders>
            <w:shd w:val="clear" w:color="auto" w:fill="auto"/>
          </w:tcPr>
          <w:p w14:paraId="36232DA6" w14:textId="77777777" w:rsidR="004E5150" w:rsidRPr="001A3183" w:rsidRDefault="004E5150" w:rsidP="004E5150">
            <w:pPr>
              <w:jc w:val="center"/>
              <w:rPr>
                <w:rFonts w:ascii="Arial" w:hAnsi="Arial" w:cs="FrankRuehl"/>
                <w:b/>
                <w:bCs/>
                <w:sz w:val="28"/>
                <w:szCs w:val="28"/>
                <w:rtl/>
              </w:rPr>
            </w:pPr>
          </w:p>
          <w:p w14:paraId="7E9B1025" w14:textId="77777777" w:rsidR="004E5150" w:rsidRPr="001A3183" w:rsidRDefault="004E5150" w:rsidP="004E5150">
            <w:pPr>
              <w:jc w:val="center"/>
              <w:rPr>
                <w:rFonts w:ascii="Arial" w:hAnsi="Arial" w:cs="FrankRuehl"/>
                <w:b/>
                <w:bCs/>
                <w:sz w:val="28"/>
                <w:szCs w:val="28"/>
                <w:rtl/>
              </w:rPr>
            </w:pPr>
            <w:r w:rsidRPr="001A3183">
              <w:rPr>
                <w:rFonts w:ascii="Arial" w:hAnsi="Arial" w:cs="FrankRuehl"/>
                <w:b/>
                <w:bCs/>
                <w:sz w:val="28"/>
                <w:szCs w:val="28"/>
                <w:rtl/>
              </w:rPr>
              <w:t>נגד</w:t>
            </w:r>
          </w:p>
          <w:p w14:paraId="1DC7494A" w14:textId="77777777" w:rsidR="004E5150" w:rsidRPr="001A3183" w:rsidRDefault="004E5150" w:rsidP="004E5150">
            <w:pPr>
              <w:jc w:val="both"/>
              <w:rPr>
                <w:rFonts w:ascii="Arial" w:hAnsi="Arial" w:cs="FrankRuehl"/>
                <w:b/>
                <w:bCs/>
                <w:sz w:val="28"/>
                <w:szCs w:val="28"/>
              </w:rPr>
            </w:pPr>
          </w:p>
        </w:tc>
      </w:tr>
      <w:tr w:rsidR="004E5150" w:rsidRPr="001A3183" w14:paraId="4A802B5F" w14:textId="77777777" w:rsidTr="004E5150">
        <w:trPr>
          <w:trHeight w:val="355"/>
          <w:jc w:val="center"/>
        </w:trPr>
        <w:tc>
          <w:tcPr>
            <w:tcW w:w="923" w:type="dxa"/>
            <w:tcBorders>
              <w:top w:val="nil"/>
              <w:left w:val="nil"/>
              <w:bottom w:val="nil"/>
              <w:right w:val="nil"/>
            </w:tcBorders>
            <w:shd w:val="clear" w:color="auto" w:fill="auto"/>
          </w:tcPr>
          <w:p w14:paraId="75C1BAF3" w14:textId="77777777" w:rsidR="004E5150" w:rsidRPr="001A3183" w:rsidRDefault="004E5150" w:rsidP="001A01A3">
            <w:pPr>
              <w:rPr>
                <w:rFonts w:ascii="Arial" w:hAnsi="Arial" w:cs="FrankRuehl"/>
                <w:b/>
                <w:bCs/>
                <w:sz w:val="28"/>
                <w:szCs w:val="28"/>
                <w:rtl/>
              </w:rPr>
            </w:pPr>
          </w:p>
        </w:tc>
        <w:tc>
          <w:tcPr>
            <w:tcW w:w="4126" w:type="dxa"/>
            <w:tcBorders>
              <w:top w:val="nil"/>
              <w:left w:val="nil"/>
              <w:bottom w:val="nil"/>
              <w:right w:val="nil"/>
            </w:tcBorders>
            <w:shd w:val="clear" w:color="auto" w:fill="auto"/>
          </w:tcPr>
          <w:p w14:paraId="242DFFEE" w14:textId="77777777" w:rsidR="004E5150" w:rsidRPr="001A3183" w:rsidRDefault="004E5150" w:rsidP="001A01A3">
            <w:pPr>
              <w:rPr>
                <w:rFonts w:cs="FrankRuehl"/>
                <w:b/>
                <w:bCs/>
                <w:sz w:val="28"/>
                <w:szCs w:val="28"/>
                <w:rtl/>
              </w:rPr>
            </w:pPr>
            <w:r w:rsidRPr="001A3183">
              <w:rPr>
                <w:rFonts w:ascii="Arial" w:hAnsi="Arial" w:cs="FrankRuehl"/>
                <w:b/>
                <w:bCs/>
                <w:sz w:val="28"/>
                <w:szCs w:val="28"/>
                <w:rtl/>
              </w:rPr>
              <w:t>איתי זקן</w:t>
            </w:r>
            <w:r w:rsidRPr="001A3183">
              <w:rPr>
                <w:rFonts w:ascii="Arial" w:hAnsi="Arial" w:cs="FrankRuehl" w:hint="cs"/>
                <w:b/>
                <w:bCs/>
                <w:sz w:val="28"/>
                <w:szCs w:val="28"/>
                <w:rtl/>
              </w:rPr>
              <w:t xml:space="preserve">, ת"ז </w:t>
            </w:r>
            <w:r w:rsidR="001A3183">
              <w:rPr>
                <w:rFonts w:ascii="Arial" w:hAnsi="Arial" w:cs="FrankRuehl"/>
                <w:b/>
                <w:bCs/>
                <w:sz w:val="28"/>
                <w:szCs w:val="28"/>
              </w:rPr>
              <w:t>xxxxxxxxx</w:t>
            </w:r>
          </w:p>
        </w:tc>
        <w:tc>
          <w:tcPr>
            <w:tcW w:w="3771" w:type="dxa"/>
            <w:tcBorders>
              <w:top w:val="nil"/>
              <w:left w:val="nil"/>
              <w:bottom w:val="nil"/>
              <w:right w:val="nil"/>
            </w:tcBorders>
            <w:shd w:val="clear" w:color="auto" w:fill="auto"/>
          </w:tcPr>
          <w:p w14:paraId="13C01206" w14:textId="77777777" w:rsidR="004E5150" w:rsidRPr="001A3183" w:rsidRDefault="004E5150" w:rsidP="004E5150">
            <w:pPr>
              <w:jc w:val="right"/>
              <w:rPr>
                <w:rFonts w:ascii="Arial" w:hAnsi="Arial" w:cs="FrankRuehl"/>
                <w:b/>
                <w:bCs/>
                <w:sz w:val="28"/>
                <w:szCs w:val="28"/>
              </w:rPr>
            </w:pPr>
          </w:p>
        </w:tc>
      </w:tr>
      <w:tr w:rsidR="004E5150" w:rsidRPr="001A3183" w14:paraId="3500A9DD" w14:textId="77777777" w:rsidTr="004E5150">
        <w:trPr>
          <w:trHeight w:val="355"/>
          <w:jc w:val="center"/>
        </w:trPr>
        <w:tc>
          <w:tcPr>
            <w:tcW w:w="923" w:type="dxa"/>
            <w:tcBorders>
              <w:top w:val="nil"/>
              <w:left w:val="nil"/>
              <w:bottom w:val="nil"/>
              <w:right w:val="nil"/>
            </w:tcBorders>
            <w:shd w:val="clear" w:color="auto" w:fill="auto"/>
          </w:tcPr>
          <w:p w14:paraId="320CC862" w14:textId="77777777" w:rsidR="004E5150" w:rsidRPr="001A3183" w:rsidRDefault="004E5150" w:rsidP="004E5150">
            <w:pPr>
              <w:jc w:val="both"/>
              <w:rPr>
                <w:rFonts w:ascii="Arial" w:hAnsi="Arial" w:cs="FrankRuehl"/>
                <w:b/>
                <w:bCs/>
                <w:sz w:val="28"/>
                <w:szCs w:val="28"/>
                <w:rtl/>
              </w:rPr>
            </w:pPr>
            <w:bookmarkStart w:id="2" w:name="FirstLawyer"/>
          </w:p>
        </w:tc>
        <w:tc>
          <w:tcPr>
            <w:tcW w:w="4126" w:type="dxa"/>
            <w:tcBorders>
              <w:top w:val="nil"/>
              <w:left w:val="nil"/>
              <w:bottom w:val="nil"/>
              <w:right w:val="nil"/>
            </w:tcBorders>
            <w:shd w:val="clear" w:color="auto" w:fill="auto"/>
          </w:tcPr>
          <w:p w14:paraId="2F702E85" w14:textId="77777777" w:rsidR="004E5150" w:rsidRPr="001A3183" w:rsidRDefault="004E5150" w:rsidP="004E5150">
            <w:pPr>
              <w:jc w:val="both"/>
              <w:rPr>
                <w:rFonts w:cs="FrankRuehl"/>
                <w:b/>
                <w:bCs/>
                <w:sz w:val="28"/>
                <w:szCs w:val="28"/>
                <w:rtl/>
              </w:rPr>
            </w:pPr>
            <w:r w:rsidRPr="001A3183">
              <w:rPr>
                <w:rFonts w:cs="FrankRuehl" w:hint="cs"/>
                <w:b/>
                <w:bCs/>
                <w:sz w:val="28"/>
                <w:szCs w:val="28"/>
                <w:rtl/>
              </w:rPr>
              <w:t>ע"י ב"כ עו"ד יהודה שושן</w:t>
            </w:r>
          </w:p>
        </w:tc>
        <w:tc>
          <w:tcPr>
            <w:tcW w:w="3771" w:type="dxa"/>
            <w:tcBorders>
              <w:top w:val="nil"/>
              <w:left w:val="nil"/>
              <w:bottom w:val="nil"/>
              <w:right w:val="nil"/>
            </w:tcBorders>
            <w:shd w:val="clear" w:color="auto" w:fill="auto"/>
          </w:tcPr>
          <w:p w14:paraId="7DB572C3" w14:textId="77777777" w:rsidR="004E5150" w:rsidRPr="001A3183" w:rsidRDefault="004E5150" w:rsidP="004E5150">
            <w:pPr>
              <w:jc w:val="right"/>
              <w:rPr>
                <w:rFonts w:ascii="Arial" w:hAnsi="Arial" w:cs="FrankRuehl"/>
                <w:b/>
                <w:bCs/>
                <w:sz w:val="28"/>
                <w:szCs w:val="28"/>
              </w:rPr>
            </w:pPr>
            <w:r w:rsidRPr="001A3183">
              <w:rPr>
                <w:rFonts w:ascii="Arial" w:hAnsi="Arial" w:cs="FrankRuehl" w:hint="cs"/>
                <w:b/>
                <w:bCs/>
                <w:sz w:val="28"/>
                <w:szCs w:val="28"/>
                <w:rtl/>
              </w:rPr>
              <w:t>ה</w:t>
            </w:r>
            <w:r w:rsidRPr="001A3183">
              <w:rPr>
                <w:rFonts w:ascii="Arial" w:hAnsi="Arial" w:cs="FrankRuehl"/>
                <w:b/>
                <w:bCs/>
                <w:sz w:val="28"/>
                <w:szCs w:val="28"/>
                <w:rtl/>
              </w:rPr>
              <w:t>נאשם</w:t>
            </w:r>
          </w:p>
        </w:tc>
      </w:tr>
    </w:tbl>
    <w:p w14:paraId="7581430C" w14:textId="77777777" w:rsidR="00E31D57" w:rsidRDefault="00E31D57" w:rsidP="004E5150">
      <w:pPr>
        <w:rPr>
          <w:rFonts w:cs="FrankRuehl"/>
          <w:rtl/>
        </w:rPr>
      </w:pPr>
      <w:bookmarkStart w:id="3" w:name="LawTable"/>
      <w:bookmarkEnd w:id="2"/>
      <w:bookmarkEnd w:id="3"/>
    </w:p>
    <w:p w14:paraId="7AF6134D" w14:textId="77777777" w:rsidR="00E31D57" w:rsidRPr="00E31D57" w:rsidRDefault="00E31D57" w:rsidP="00E31D57">
      <w:pPr>
        <w:spacing w:after="120" w:line="240" w:lineRule="exact"/>
        <w:ind w:left="283" w:hanging="283"/>
        <w:jc w:val="both"/>
        <w:rPr>
          <w:rFonts w:ascii="FrankRuehl" w:hAnsi="FrankRuehl" w:cs="FrankRuehl"/>
          <w:rtl/>
        </w:rPr>
      </w:pPr>
    </w:p>
    <w:p w14:paraId="4D4F5933" w14:textId="77777777" w:rsidR="00E31D57" w:rsidRPr="00E31D57" w:rsidRDefault="00E31D57" w:rsidP="00E31D57">
      <w:pPr>
        <w:spacing w:after="120" w:line="240" w:lineRule="exact"/>
        <w:ind w:left="283" w:hanging="283"/>
        <w:jc w:val="both"/>
        <w:rPr>
          <w:rFonts w:ascii="FrankRuehl" w:hAnsi="FrankRuehl" w:cs="FrankRuehl"/>
          <w:rtl/>
        </w:rPr>
      </w:pPr>
      <w:r w:rsidRPr="00E31D57">
        <w:rPr>
          <w:rFonts w:ascii="FrankRuehl" w:hAnsi="FrankRuehl" w:cs="FrankRuehl"/>
          <w:rtl/>
        </w:rPr>
        <w:t xml:space="preserve">חקיקה שאוזכרה: </w:t>
      </w:r>
    </w:p>
    <w:p w14:paraId="781DC67A" w14:textId="77777777" w:rsidR="00E31D57" w:rsidRPr="00E31D57" w:rsidRDefault="00E31D57" w:rsidP="00E31D57">
      <w:pPr>
        <w:spacing w:after="120" w:line="240" w:lineRule="exact"/>
        <w:ind w:left="283" w:hanging="283"/>
        <w:jc w:val="both"/>
        <w:rPr>
          <w:rFonts w:ascii="FrankRuehl" w:hAnsi="FrankRuehl" w:cs="FrankRuehl"/>
          <w:rtl/>
        </w:rPr>
      </w:pPr>
      <w:hyperlink r:id="rId7" w:history="1">
        <w:r w:rsidRPr="00E31D57">
          <w:rPr>
            <w:rFonts w:ascii="FrankRuehl" w:hAnsi="FrankRuehl" w:cs="FrankRuehl"/>
            <w:color w:val="0000FF"/>
            <w:u w:val="single"/>
            <w:rtl/>
          </w:rPr>
          <w:t>פקודת הסמים המסוכנים [נוסח חדש], תשל"ג-1973</w:t>
        </w:r>
      </w:hyperlink>
      <w:r w:rsidRPr="00E31D57">
        <w:rPr>
          <w:rFonts w:ascii="FrankRuehl" w:hAnsi="FrankRuehl" w:cs="FrankRuehl"/>
          <w:rtl/>
        </w:rPr>
        <w:t xml:space="preserve">: סע'  </w:t>
      </w:r>
      <w:hyperlink r:id="rId8" w:history="1">
        <w:r w:rsidRPr="00E31D57">
          <w:rPr>
            <w:rFonts w:ascii="FrankRuehl" w:hAnsi="FrankRuehl" w:cs="FrankRuehl"/>
            <w:color w:val="0000FF"/>
            <w:u w:val="single"/>
            <w:rtl/>
          </w:rPr>
          <w:t>13</w:t>
        </w:r>
      </w:hyperlink>
      <w:r w:rsidRPr="00E31D57">
        <w:rPr>
          <w:rFonts w:ascii="FrankRuehl" w:hAnsi="FrankRuehl" w:cs="FrankRuehl"/>
          <w:rtl/>
        </w:rPr>
        <w:t xml:space="preserve">, </w:t>
      </w:r>
      <w:hyperlink r:id="rId9" w:history="1">
        <w:r w:rsidRPr="00E31D57">
          <w:rPr>
            <w:rFonts w:ascii="FrankRuehl" w:hAnsi="FrankRuehl" w:cs="FrankRuehl"/>
            <w:color w:val="0000FF"/>
            <w:u w:val="single"/>
            <w:rtl/>
          </w:rPr>
          <w:t>19.א</w:t>
        </w:r>
      </w:hyperlink>
    </w:p>
    <w:p w14:paraId="29542511" w14:textId="77777777" w:rsidR="00E31D57" w:rsidRPr="00E31D57" w:rsidRDefault="00E31D57" w:rsidP="00E31D57">
      <w:pPr>
        <w:spacing w:after="120" w:line="240" w:lineRule="exact"/>
        <w:ind w:left="283" w:hanging="283"/>
        <w:jc w:val="both"/>
        <w:rPr>
          <w:rFonts w:ascii="FrankRuehl" w:hAnsi="FrankRuehl" w:cs="FrankRuehl"/>
          <w:rtl/>
        </w:rPr>
      </w:pPr>
      <w:hyperlink r:id="rId10" w:history="1">
        <w:r w:rsidRPr="00E31D57">
          <w:rPr>
            <w:rFonts w:ascii="FrankRuehl" w:hAnsi="FrankRuehl" w:cs="FrankRuehl"/>
            <w:color w:val="0000FF"/>
            <w:u w:val="single"/>
            <w:rtl/>
          </w:rPr>
          <w:t>פקודת הרוקחים [נוסח חדש], תשמ"א-1981</w:t>
        </w:r>
      </w:hyperlink>
    </w:p>
    <w:p w14:paraId="1C1EC2A3" w14:textId="77777777" w:rsidR="00E31D57" w:rsidRPr="00E31D57" w:rsidRDefault="00E31D57" w:rsidP="00E31D57">
      <w:pPr>
        <w:spacing w:after="120" w:line="240" w:lineRule="exact"/>
        <w:ind w:left="283" w:hanging="283"/>
        <w:jc w:val="both"/>
        <w:rPr>
          <w:rFonts w:ascii="FrankRuehl" w:hAnsi="FrankRuehl" w:cs="FrankRuehl"/>
          <w:rtl/>
        </w:rPr>
      </w:pPr>
      <w:hyperlink r:id="rId11" w:history="1">
        <w:r w:rsidRPr="00E31D57">
          <w:rPr>
            <w:rFonts w:ascii="FrankRuehl" w:hAnsi="FrankRuehl" w:cs="FrankRuehl"/>
            <w:color w:val="0000FF"/>
            <w:u w:val="single"/>
            <w:rtl/>
          </w:rPr>
          <w:t>חוק העונשין, תשל"ז-1977</w:t>
        </w:r>
      </w:hyperlink>
      <w:r w:rsidRPr="00E31D57">
        <w:rPr>
          <w:rFonts w:ascii="FrankRuehl" w:hAnsi="FrankRuehl" w:cs="FrankRuehl"/>
          <w:rtl/>
        </w:rPr>
        <w:t xml:space="preserve">: סע'  </w:t>
      </w:r>
      <w:hyperlink r:id="rId12" w:history="1">
        <w:r w:rsidRPr="00E31D57">
          <w:rPr>
            <w:rFonts w:ascii="FrankRuehl" w:hAnsi="FrankRuehl" w:cs="FrankRuehl"/>
            <w:color w:val="0000FF"/>
            <w:u w:val="single"/>
            <w:rtl/>
          </w:rPr>
          <w:t>40ד'</w:t>
        </w:r>
      </w:hyperlink>
      <w:r w:rsidRPr="00E31D57">
        <w:rPr>
          <w:rFonts w:ascii="FrankRuehl" w:hAnsi="FrankRuehl" w:cs="FrankRuehl"/>
          <w:rtl/>
        </w:rPr>
        <w:t xml:space="preserve">, </w:t>
      </w:r>
      <w:hyperlink r:id="rId13" w:history="1">
        <w:r w:rsidRPr="00E31D57">
          <w:rPr>
            <w:rFonts w:ascii="FrankRuehl" w:hAnsi="FrankRuehl" w:cs="FrankRuehl"/>
            <w:color w:val="0000FF"/>
            <w:u w:val="single"/>
            <w:rtl/>
          </w:rPr>
          <w:t>40ט'</w:t>
        </w:r>
      </w:hyperlink>
      <w:r w:rsidRPr="00E31D57">
        <w:rPr>
          <w:rFonts w:ascii="FrankRuehl" w:hAnsi="FrankRuehl" w:cs="FrankRuehl"/>
          <w:rtl/>
        </w:rPr>
        <w:t xml:space="preserve">, </w:t>
      </w:r>
      <w:hyperlink r:id="rId14" w:history="1">
        <w:r w:rsidRPr="00E31D57">
          <w:rPr>
            <w:rFonts w:ascii="FrankRuehl" w:hAnsi="FrankRuehl" w:cs="FrankRuehl"/>
            <w:color w:val="0000FF"/>
            <w:u w:val="single"/>
            <w:rtl/>
          </w:rPr>
          <w:t>40יא</w:t>
        </w:r>
      </w:hyperlink>
    </w:p>
    <w:p w14:paraId="631DA94D" w14:textId="77777777" w:rsidR="00E31D57" w:rsidRPr="00E31D57" w:rsidRDefault="00E31D57" w:rsidP="00E31D57">
      <w:pPr>
        <w:spacing w:after="120" w:line="240" w:lineRule="exact"/>
        <w:ind w:left="283" w:hanging="283"/>
        <w:jc w:val="both"/>
        <w:rPr>
          <w:rFonts w:ascii="FrankRuehl" w:hAnsi="FrankRuehl" w:cs="FrankRuehl"/>
          <w:rtl/>
        </w:rPr>
      </w:pPr>
      <w:hyperlink r:id="rId15" w:history="1">
        <w:r w:rsidRPr="00E31D57">
          <w:rPr>
            <w:rFonts w:ascii="FrankRuehl" w:hAnsi="FrankRuehl" w:cs="FrankRuehl"/>
            <w:color w:val="0000FF"/>
            <w:u w:val="single"/>
            <w:rtl/>
          </w:rPr>
          <w:t>פקודת המבחן [נוסח חדש], תשכ"ט-1969</w:t>
        </w:r>
      </w:hyperlink>
    </w:p>
    <w:p w14:paraId="03F4D0C2" w14:textId="77777777" w:rsidR="00E31D57" w:rsidRPr="00E31D57" w:rsidRDefault="00E31D57" w:rsidP="00E31D57">
      <w:pPr>
        <w:spacing w:after="120" w:line="240" w:lineRule="exact"/>
        <w:ind w:left="283" w:hanging="283"/>
        <w:jc w:val="both"/>
        <w:rPr>
          <w:rFonts w:ascii="FrankRuehl" w:hAnsi="FrankRuehl" w:cs="FrankRuehl"/>
          <w:rtl/>
        </w:rPr>
      </w:pPr>
    </w:p>
    <w:p w14:paraId="61F95786" w14:textId="77777777" w:rsidR="00E31D57" w:rsidRPr="00E31D57" w:rsidRDefault="00E31D57" w:rsidP="004E5150">
      <w:pPr>
        <w:rPr>
          <w:rFonts w:cs="FrankRuehl"/>
          <w:rtl/>
        </w:rPr>
      </w:pPr>
      <w:bookmarkStart w:id="4" w:name="LawTable_End"/>
      <w:bookmarkEnd w:id="4"/>
    </w:p>
    <w:p w14:paraId="359FA099" w14:textId="77777777" w:rsidR="001A3183" w:rsidRPr="001A3183" w:rsidRDefault="001A3183" w:rsidP="004E5150">
      <w:pPr>
        <w:rPr>
          <w:rFonts w:cs="FrankRuehl"/>
          <w:rtl/>
        </w:rPr>
      </w:pPr>
    </w:p>
    <w:p w14:paraId="47E0DD28" w14:textId="77777777" w:rsidR="001A3183" w:rsidRPr="001A3183" w:rsidRDefault="001A3183" w:rsidP="004E5150">
      <w:pPr>
        <w:rPr>
          <w:rFonts w:cs="FrankRuehl"/>
          <w:rtl/>
        </w:rPr>
      </w:pPr>
    </w:p>
    <w:p w14:paraId="18911DA0" w14:textId="77777777" w:rsidR="004E5150" w:rsidRPr="001A3183" w:rsidRDefault="004E5150" w:rsidP="004E5150">
      <w:pPr>
        <w:rPr>
          <w:rFonts w:cs="FrankRueh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E5150" w:rsidRPr="00003C59" w14:paraId="037A7052" w14:textId="77777777" w:rsidTr="004E5150">
        <w:trPr>
          <w:trHeight w:val="355"/>
          <w:jc w:val="center"/>
        </w:trPr>
        <w:tc>
          <w:tcPr>
            <w:tcW w:w="8820" w:type="dxa"/>
            <w:tcBorders>
              <w:top w:val="nil"/>
              <w:left w:val="nil"/>
              <w:bottom w:val="nil"/>
              <w:right w:val="nil"/>
            </w:tcBorders>
            <w:shd w:val="clear" w:color="auto" w:fill="auto"/>
          </w:tcPr>
          <w:p w14:paraId="122A51A7" w14:textId="77777777" w:rsidR="001A3183" w:rsidRPr="001A3183" w:rsidRDefault="001A3183" w:rsidP="001A3183">
            <w:pPr>
              <w:jc w:val="center"/>
              <w:rPr>
                <w:rFonts w:ascii="Arial" w:hAnsi="Arial" w:cs="FrankRuehl"/>
                <w:b/>
                <w:bCs/>
                <w:sz w:val="32"/>
                <w:szCs w:val="32"/>
                <w:u w:val="single"/>
                <w:rtl/>
              </w:rPr>
            </w:pPr>
            <w:bookmarkStart w:id="5" w:name="PsakDin" w:colFirst="0" w:colLast="0"/>
            <w:bookmarkEnd w:id="0"/>
            <w:r w:rsidRPr="001A3183">
              <w:rPr>
                <w:rFonts w:ascii="Arial" w:hAnsi="Arial" w:cs="FrankRuehl"/>
                <w:b/>
                <w:bCs/>
                <w:sz w:val="32"/>
                <w:szCs w:val="32"/>
                <w:u w:val="single"/>
                <w:rtl/>
              </w:rPr>
              <w:t>גזר דין</w:t>
            </w:r>
          </w:p>
          <w:p w14:paraId="7C8B34ED" w14:textId="77777777" w:rsidR="004E5150" w:rsidRPr="001A3183" w:rsidRDefault="004E5150" w:rsidP="001A3183">
            <w:pPr>
              <w:jc w:val="center"/>
              <w:rPr>
                <w:rFonts w:ascii="Arial" w:hAnsi="Arial" w:cs="FrankRuehl"/>
                <w:bCs/>
                <w:sz w:val="32"/>
                <w:szCs w:val="32"/>
                <w:u w:val="single"/>
                <w:rtl/>
              </w:rPr>
            </w:pPr>
          </w:p>
        </w:tc>
      </w:tr>
      <w:bookmarkEnd w:id="5"/>
    </w:tbl>
    <w:p w14:paraId="0B33B5F6" w14:textId="77777777" w:rsidR="004E5150" w:rsidRPr="00003C59" w:rsidRDefault="004E5150" w:rsidP="004E5150">
      <w:pPr>
        <w:rPr>
          <w:rFonts w:ascii="Arial" w:hAnsi="Arial" w:cs="FrankRuehl"/>
          <w:rtl/>
        </w:rPr>
      </w:pPr>
    </w:p>
    <w:p w14:paraId="59D84C5F" w14:textId="77777777" w:rsidR="004E5150" w:rsidRPr="00C7770F" w:rsidRDefault="004E5150" w:rsidP="004E5150">
      <w:pPr>
        <w:spacing w:line="360" w:lineRule="auto"/>
        <w:rPr>
          <w:rFonts w:cs="FrankRuehl"/>
          <w:b/>
          <w:bCs/>
          <w:sz w:val="26"/>
          <w:szCs w:val="26"/>
          <w:u w:val="single"/>
        </w:rPr>
      </w:pPr>
      <w:r w:rsidRPr="00C7770F">
        <w:rPr>
          <w:rFonts w:cs="FrankRuehl" w:hint="cs"/>
          <w:b/>
          <w:bCs/>
          <w:sz w:val="26"/>
          <w:szCs w:val="26"/>
          <w:u w:val="single"/>
          <w:rtl/>
        </w:rPr>
        <w:t>כתב האישום</w:t>
      </w:r>
    </w:p>
    <w:p w14:paraId="59F6C695" w14:textId="77777777" w:rsidR="004E5150" w:rsidRPr="004E5150" w:rsidRDefault="004E5150" w:rsidP="004E5150">
      <w:pPr>
        <w:spacing w:after="160" w:line="360" w:lineRule="auto"/>
        <w:jc w:val="both"/>
        <w:rPr>
          <w:rFonts w:ascii="Calibri" w:hAnsi="Calibri" w:cs="FrankRuehl"/>
          <w:sz w:val="26"/>
          <w:szCs w:val="26"/>
          <w:rtl/>
        </w:rPr>
      </w:pPr>
      <w:bookmarkStart w:id="6" w:name="ABSTRACT_START"/>
      <w:bookmarkEnd w:id="6"/>
      <w:r w:rsidRPr="004E5150">
        <w:rPr>
          <w:rFonts w:ascii="Calibri" w:hAnsi="Calibri" w:cs="FrankRuehl" w:hint="cs"/>
          <w:sz w:val="26"/>
          <w:szCs w:val="26"/>
          <w:rtl/>
        </w:rPr>
        <w:t xml:space="preserve">בעניינו של הנאשם הוגש כתב אישום מתוקן במסגרת הסדר טיעון שלא כלל הסכמה עונשית. </w:t>
      </w:r>
    </w:p>
    <w:p w14:paraId="6B2D1572" w14:textId="77777777" w:rsidR="004E5150" w:rsidRPr="004E5150" w:rsidRDefault="004E5150" w:rsidP="004E5150">
      <w:pPr>
        <w:spacing w:after="160" w:line="360" w:lineRule="auto"/>
        <w:jc w:val="both"/>
        <w:rPr>
          <w:rFonts w:ascii="Calibri" w:hAnsi="Calibri" w:cs="FrankRuehl"/>
          <w:sz w:val="26"/>
          <w:szCs w:val="26"/>
          <w:rtl/>
        </w:rPr>
      </w:pPr>
      <w:r w:rsidRPr="004E5150">
        <w:rPr>
          <w:rFonts w:ascii="Calibri" w:hAnsi="Calibri" w:cs="FrankRuehl" w:hint="cs"/>
          <w:sz w:val="26"/>
          <w:szCs w:val="26"/>
          <w:rtl/>
        </w:rPr>
        <w:t xml:space="preserve">הנאשם הורשע על-פי הודאתו בביצוע עבירה של ייבוא סם מסוכן, לפי סעיף </w:t>
      </w:r>
      <w:hyperlink r:id="rId16" w:history="1">
        <w:r w:rsidR="00E31D57" w:rsidRPr="00E31D57">
          <w:rPr>
            <w:rFonts w:ascii="Calibri" w:hAnsi="Calibri" w:cs="FrankRuehl"/>
            <w:color w:val="0000FF"/>
            <w:sz w:val="26"/>
            <w:szCs w:val="26"/>
            <w:u w:val="single"/>
            <w:rtl/>
          </w:rPr>
          <w:t>13 + 19</w:t>
        </w:r>
        <w:r w:rsidR="00E31D57" w:rsidRPr="00E31D57">
          <w:rPr>
            <w:rFonts w:ascii="Calibri" w:hAnsi="Calibri" w:cs="FrankRuehl" w:hint="eastAsia"/>
            <w:color w:val="0000FF"/>
            <w:sz w:val="26"/>
            <w:szCs w:val="26"/>
            <w:u w:val="single"/>
            <w:rtl/>
          </w:rPr>
          <w:t>א</w:t>
        </w:r>
      </w:hyperlink>
      <w:r w:rsidRPr="004E5150">
        <w:rPr>
          <w:rFonts w:ascii="Calibri" w:hAnsi="Calibri" w:cs="FrankRuehl" w:hint="cs"/>
          <w:sz w:val="26"/>
          <w:szCs w:val="26"/>
          <w:rtl/>
        </w:rPr>
        <w:t xml:space="preserve"> ל</w:t>
      </w:r>
      <w:hyperlink r:id="rId17" w:history="1">
        <w:r w:rsidR="001A3183" w:rsidRPr="001A3183">
          <w:rPr>
            <w:rFonts w:ascii="Calibri" w:hAnsi="Calibri" w:cs="FrankRuehl" w:hint="eastAsia"/>
            <w:color w:val="0000FF"/>
            <w:sz w:val="26"/>
            <w:szCs w:val="26"/>
            <w:u w:val="single"/>
            <w:rtl/>
          </w:rPr>
          <w:t>פקודת</w:t>
        </w:r>
        <w:r w:rsidR="001A3183" w:rsidRPr="001A3183">
          <w:rPr>
            <w:rFonts w:ascii="Calibri" w:hAnsi="Calibri" w:cs="FrankRuehl"/>
            <w:color w:val="0000FF"/>
            <w:sz w:val="26"/>
            <w:szCs w:val="26"/>
            <w:u w:val="single"/>
            <w:rtl/>
          </w:rPr>
          <w:t xml:space="preserve"> </w:t>
        </w:r>
        <w:r w:rsidR="001A3183" w:rsidRPr="001A3183">
          <w:rPr>
            <w:rFonts w:ascii="Calibri" w:hAnsi="Calibri" w:cs="FrankRuehl" w:hint="eastAsia"/>
            <w:color w:val="0000FF"/>
            <w:sz w:val="26"/>
            <w:szCs w:val="26"/>
            <w:u w:val="single"/>
            <w:rtl/>
          </w:rPr>
          <w:t>הסמים</w:t>
        </w:r>
        <w:r w:rsidR="001A3183" w:rsidRPr="001A3183">
          <w:rPr>
            <w:rFonts w:ascii="Calibri" w:hAnsi="Calibri" w:cs="FrankRuehl"/>
            <w:color w:val="0000FF"/>
            <w:sz w:val="26"/>
            <w:szCs w:val="26"/>
            <w:u w:val="single"/>
            <w:rtl/>
          </w:rPr>
          <w:t xml:space="preserve"> </w:t>
        </w:r>
        <w:r w:rsidR="001A3183" w:rsidRPr="001A3183">
          <w:rPr>
            <w:rFonts w:ascii="Calibri" w:hAnsi="Calibri" w:cs="FrankRuehl" w:hint="eastAsia"/>
            <w:color w:val="0000FF"/>
            <w:sz w:val="26"/>
            <w:szCs w:val="26"/>
            <w:u w:val="single"/>
            <w:rtl/>
          </w:rPr>
          <w:t>המסוכנים</w:t>
        </w:r>
      </w:hyperlink>
      <w:r w:rsidRPr="004E5150">
        <w:rPr>
          <w:rFonts w:ascii="Calibri" w:hAnsi="Calibri" w:cs="FrankRuehl" w:hint="cs"/>
          <w:sz w:val="26"/>
          <w:szCs w:val="26"/>
          <w:rtl/>
        </w:rPr>
        <w:t xml:space="preserve">. מעובדות כתב האישום עולה, כי במהלך החודשים פברואר ומרץ 2018, עת שהה הנאשם בהודו לאורך תקופה, החליט לייבא ארצה סם מסוכן מסוג קטמין. לצורך כך רכש את הסם וכן רכש בהודו מספר רב של בקבוקונים עליהם נרשם  </w:t>
      </w:r>
      <w:bookmarkStart w:id="7" w:name="ABSTRACT_END"/>
      <w:bookmarkEnd w:id="7"/>
      <w:r w:rsidRPr="004E5150">
        <w:rPr>
          <w:rFonts w:ascii="Calibri" w:hAnsi="Calibri" w:cs="FrankRuehl"/>
          <w:sz w:val="26"/>
          <w:szCs w:val="26"/>
        </w:rPr>
        <w:t>"coconut oil", "rose water", "hand sanitizer", "baby oil"</w:t>
      </w:r>
      <w:r w:rsidRPr="004E5150">
        <w:rPr>
          <w:rFonts w:ascii="Calibri" w:hAnsi="Calibri" w:cs="FrankRuehl" w:hint="cs"/>
          <w:sz w:val="26"/>
          <w:szCs w:val="26"/>
          <w:rtl/>
        </w:rPr>
        <w:t xml:space="preserve">, בהם אחסן הנאשם את הסם בנפח כולל של 311 מיליליטר. את הבקבוקים הסתיר בין </w:t>
      </w:r>
      <w:r w:rsidRPr="004E5150">
        <w:rPr>
          <w:rFonts w:ascii="Calibri" w:hAnsi="Calibri" w:cs="FrankRuehl" w:hint="cs"/>
          <w:sz w:val="26"/>
          <w:szCs w:val="26"/>
          <w:rtl/>
        </w:rPr>
        <w:lastRenderedPageBreak/>
        <w:t xml:space="preserve">חפצים אישיים ובגדים, כמו גם חשיש במשקל 6.75 גרם אותם ארז לחבילה, אשר ביום 22.2.2019 נשלחה ע"י הנאשם מהודו לישראל לכתובת בית הוריו, כשזו ממוענת לאמו. ביום 8.3.2018 הגיעה החבילה לישראל והנאשם אסף אותה מסניף הדואר באמצעות ייפוי כוח מאמו ביום 16.4.2018 אז נעצר עד ששוחרר כעשרה ימים לאחר מכן. </w:t>
      </w:r>
    </w:p>
    <w:p w14:paraId="3B9CB604" w14:textId="77777777" w:rsidR="004E5150" w:rsidRPr="004E5150" w:rsidRDefault="004E5150" w:rsidP="004E5150">
      <w:pPr>
        <w:spacing w:after="160" w:line="360" w:lineRule="auto"/>
        <w:jc w:val="both"/>
        <w:rPr>
          <w:rFonts w:ascii="Calibri" w:hAnsi="Calibri" w:cs="FrankRuehl"/>
          <w:b/>
          <w:bCs/>
          <w:sz w:val="26"/>
          <w:szCs w:val="26"/>
          <w:u w:val="single"/>
          <w:rtl/>
        </w:rPr>
      </w:pPr>
    </w:p>
    <w:p w14:paraId="05FF9E2F" w14:textId="77777777" w:rsidR="004E5150" w:rsidRPr="004E5150" w:rsidRDefault="004E5150" w:rsidP="004E5150">
      <w:pPr>
        <w:spacing w:after="160" w:line="360" w:lineRule="auto"/>
        <w:jc w:val="both"/>
        <w:rPr>
          <w:rFonts w:ascii="Calibri" w:hAnsi="Calibri" w:cs="FrankRuehl"/>
          <w:b/>
          <w:bCs/>
          <w:sz w:val="26"/>
          <w:szCs w:val="26"/>
          <w:u w:val="single"/>
          <w:rtl/>
        </w:rPr>
      </w:pPr>
      <w:r w:rsidRPr="004E5150">
        <w:rPr>
          <w:rFonts w:ascii="Calibri" w:hAnsi="Calibri" w:cs="FrankRuehl" w:hint="cs"/>
          <w:b/>
          <w:bCs/>
          <w:sz w:val="26"/>
          <w:szCs w:val="26"/>
          <w:u w:val="single"/>
          <w:rtl/>
        </w:rPr>
        <w:t>מהלך הדיון</w:t>
      </w:r>
    </w:p>
    <w:p w14:paraId="3A6425AD" w14:textId="77777777" w:rsidR="004E5150" w:rsidRPr="004E5150" w:rsidRDefault="004E5150" w:rsidP="004E5150">
      <w:pPr>
        <w:spacing w:after="160" w:line="360" w:lineRule="auto"/>
        <w:jc w:val="both"/>
        <w:rPr>
          <w:rFonts w:ascii="Calibri" w:hAnsi="Calibri" w:cs="FrankRuehl"/>
          <w:sz w:val="26"/>
          <w:szCs w:val="26"/>
          <w:rtl/>
        </w:rPr>
      </w:pPr>
      <w:r w:rsidRPr="004E5150">
        <w:rPr>
          <w:rFonts w:ascii="Calibri" w:hAnsi="Calibri" w:cs="FrankRuehl" w:hint="cs"/>
          <w:sz w:val="26"/>
          <w:szCs w:val="26"/>
          <w:rtl/>
        </w:rPr>
        <w:t xml:space="preserve">יצוין, כי הנאשם נעצר באותו יום, דהיינו, ב-16.4.2018 והוגש נגדו כתב אישום עם בקשה למעצרו עד לתום ההליכים נגדו. ביום הגשת הבקשה, 26.4.2018 הוריתי על שחרורו של הנאשם למעצר בית מלא, טרם קבלת תסקיר, לנוכח גילו הצעיר, היעדר עבר פלילי והתרשמות חיובית ממנו וממשפחתו. הוא היה נתון תקופה ארוכה בתנאים מגבילים, אשר הוקלו מעת לעת לנוכח התקדמותו הטיפולית תחת צו פיקוח מעצרים של שירות המבחן, במסגרתו שולב בטיפול במרכז יום. ביום 6.3.2019 ביטלתי את התנאים כליל. הדיונים נדחו מעת לעת על-מנת למצות את התהליך הטיפולי. </w:t>
      </w:r>
    </w:p>
    <w:p w14:paraId="2F0624F5" w14:textId="77777777" w:rsidR="004E5150" w:rsidRPr="004E5150" w:rsidRDefault="004E5150" w:rsidP="004E5150">
      <w:pPr>
        <w:spacing w:after="160" w:line="360" w:lineRule="auto"/>
        <w:jc w:val="both"/>
        <w:rPr>
          <w:rFonts w:ascii="Calibri" w:hAnsi="Calibri" w:cs="FrankRuehl"/>
          <w:b/>
          <w:bCs/>
          <w:sz w:val="26"/>
          <w:szCs w:val="26"/>
          <w:u w:val="single"/>
          <w:rtl/>
        </w:rPr>
      </w:pPr>
    </w:p>
    <w:p w14:paraId="19C48CF2" w14:textId="77777777" w:rsidR="004E5150" w:rsidRPr="004E5150" w:rsidRDefault="004E5150" w:rsidP="004E5150">
      <w:pPr>
        <w:spacing w:after="160" w:line="360" w:lineRule="auto"/>
        <w:jc w:val="both"/>
        <w:rPr>
          <w:rFonts w:ascii="Calibri" w:hAnsi="Calibri" w:cs="FrankRuehl"/>
          <w:b/>
          <w:bCs/>
          <w:sz w:val="26"/>
          <w:szCs w:val="26"/>
          <w:u w:val="single"/>
          <w:rtl/>
        </w:rPr>
      </w:pPr>
      <w:r w:rsidRPr="004E5150">
        <w:rPr>
          <w:rFonts w:ascii="Calibri" w:hAnsi="Calibri" w:cs="FrankRuehl" w:hint="cs"/>
          <w:b/>
          <w:bCs/>
          <w:sz w:val="26"/>
          <w:szCs w:val="26"/>
          <w:u w:val="single"/>
          <w:rtl/>
        </w:rPr>
        <w:t>תסקירי שירות המבחן</w:t>
      </w:r>
    </w:p>
    <w:p w14:paraId="245FCD66" w14:textId="77777777" w:rsidR="004E5150" w:rsidRPr="004E5150" w:rsidRDefault="004E5150" w:rsidP="004E5150">
      <w:pPr>
        <w:spacing w:after="160" w:line="360" w:lineRule="auto"/>
        <w:jc w:val="both"/>
        <w:rPr>
          <w:rFonts w:ascii="Calibri" w:hAnsi="Calibri" w:cs="FrankRuehl"/>
          <w:sz w:val="26"/>
          <w:szCs w:val="26"/>
          <w:rtl/>
        </w:rPr>
      </w:pPr>
      <w:r w:rsidRPr="004E5150">
        <w:rPr>
          <w:rFonts w:ascii="Calibri" w:hAnsi="Calibri" w:cs="FrankRuehl" w:hint="cs"/>
          <w:sz w:val="26"/>
          <w:szCs w:val="26"/>
          <w:rtl/>
        </w:rPr>
        <w:t>בעניינו של הנאשם הוגשו מספר תסקירים וכאמור, הדיון אף נדחה מפעם לפעם על-מנת לעקוב אחר התקדמותו הטיפולית. מהתסקירים עולה כי מדובר בצעיר כבן 23, רווק המתגורר עם הוריו ועובד בבית קפה בבעלות המשפחה. הנאשם הוא השני מבין שלושה אחים ואחיות. תואר קשר משפחתי קרוב ומעורבות של הנאשם בענייניהם העסקיים של הוריו, שהם יזמים ובעלי מספר בתי קפה, על העליות והמורדות הכרוכות בכך. הוא סיים בי"ס תיכון עם בגרות מלאה, התגייס לצה"ל, שם שירת שירות צבאי מלא של שנתיים בהתאם לתפקיד בו שובץ. כבר מהיותו נער בעת לימודי התיכון, סייע להוריו בעסקם, והוא חש אחריות לסיוע לפרנסת המשפחה במסגרת אותו עסק משפחתי. את השימוש בסמים החל במסגרת "טיול אחרי צבא", והתנסה בסמים שונים לצורך העצמה רגשית. כאמור, הנאשם שולב בטיפול במרכז יום במסגרת תיק זה, ובהמשך עבר לטיפול במסגרת פרטנית וקבוצתית ללא מרכז יום. הנאשם שיתף פעולה באופן מלא בכל שלבי הטיפול ומסר בדיקות שתן נקיות משרידי סם. שירות המבחן סבר, כי הנאשם נטל אחריות מלאה למעשיו, וכי להליך הפלילי היה אפקט מרתיע ביחס אליו, שהביא גם לשינוי דרך במחשבתו ובדרכיו באופן מעמיק ויסודי. השירות סבר, כי מדובר בצעיר ללא דפוסים עברייניים שסיכויי שיקומו משמעותיים. בשל רמת שיתוף הפעולה הגבוהה של הנאשם עם שירות המבחן והתהליך הטיפולי שעבר, העובדה שהוא צעיר ללא מאפיינים עברייניים או עבר פלילי, והעובדה שהעבירה בוצעה על-רקע התמכרות, שכאמור מטופלת בצורה טובה, המליץ שירות המבחן על הטלת של"ץ בהיקף 340 שעות באגף הרווחה של מטה יהודה, ע"פ תוכנית שהוכנה וכן הטלת צו מבחן.</w:t>
      </w:r>
    </w:p>
    <w:p w14:paraId="0A577F5A" w14:textId="77777777" w:rsidR="004E5150" w:rsidRPr="004E5150" w:rsidRDefault="004E5150" w:rsidP="004E5150">
      <w:pPr>
        <w:spacing w:after="160" w:line="360" w:lineRule="auto"/>
        <w:jc w:val="both"/>
        <w:rPr>
          <w:rFonts w:ascii="Calibri" w:hAnsi="Calibri" w:cs="FrankRuehl"/>
          <w:sz w:val="26"/>
          <w:szCs w:val="26"/>
          <w:rtl/>
        </w:rPr>
      </w:pPr>
      <w:r w:rsidRPr="004E5150">
        <w:rPr>
          <w:rFonts w:ascii="Calibri" w:hAnsi="Calibri" w:cs="FrankRuehl" w:hint="cs"/>
          <w:sz w:val="26"/>
          <w:szCs w:val="26"/>
          <w:rtl/>
        </w:rPr>
        <w:lastRenderedPageBreak/>
        <w:t>בתסקיר משלים שהגיש שירות המבחן, ציין השירות את שיתוף הפעולה המלא של הנאשם עם השירות, הן בתחום הסמים, ובעיקר בתחום השינוי בדפוסי החשיבה וההתנהגות שלו, תוך נטילת אחריות מלאה למעשיו וחרטה עליהם, כמו-גם עבודתו הנמרצת להשיב להוריו את התשלום הניכר עבור שכר טרחת עורך דין. שירות המבחן חזר על המלצתו, וסבר שאם בית המשפט לא ייעתר להמלצה בדבר של"ץ, אין מקום לשלוח את הנאשם למאסר ממש, ולכל היותר להטיל עליו מאסר בפועל בעבודות שירות.</w:t>
      </w:r>
    </w:p>
    <w:p w14:paraId="59BD4323" w14:textId="77777777" w:rsidR="004E5150" w:rsidRPr="004E5150" w:rsidRDefault="004E5150" w:rsidP="004E5150">
      <w:pPr>
        <w:spacing w:after="160" w:line="360" w:lineRule="auto"/>
        <w:jc w:val="both"/>
        <w:rPr>
          <w:rFonts w:ascii="Calibri" w:hAnsi="Calibri" w:cs="FrankRuehl"/>
          <w:sz w:val="26"/>
          <w:szCs w:val="26"/>
          <w:rtl/>
        </w:rPr>
      </w:pPr>
      <w:r w:rsidRPr="004E5150">
        <w:rPr>
          <w:rFonts w:ascii="Calibri" w:hAnsi="Calibri" w:cs="FrankRuehl" w:hint="cs"/>
          <w:sz w:val="26"/>
          <w:szCs w:val="26"/>
          <w:rtl/>
        </w:rPr>
        <w:t>בתסקירו האחרון של שירות המבחן מחודש ספטמבר 2019, שב והמליץ השירות על הטלת של"ץ בהיקף נרחב, 450 שעות וצו מבחן, וזאת מאותם נימוקים שהועלו בתסקירים קודמים. שירות המבחן הדגיש את השינוי המהותי שעבר הנאשם במסגרת התהליך הטיפולי, וכן את נטילת האחריות המלאה של הנאשם והבנתו את עומק טעותו.</w:t>
      </w:r>
    </w:p>
    <w:p w14:paraId="4CC56C55" w14:textId="77777777" w:rsidR="004E5150" w:rsidRPr="004E5150" w:rsidRDefault="004E5150" w:rsidP="004E5150">
      <w:pPr>
        <w:spacing w:after="160"/>
        <w:jc w:val="both"/>
        <w:rPr>
          <w:rFonts w:ascii="Calibri" w:hAnsi="Calibri" w:cs="FrankRuehl"/>
          <w:b/>
          <w:bCs/>
          <w:sz w:val="26"/>
          <w:szCs w:val="26"/>
          <w:u w:val="single"/>
          <w:rtl/>
        </w:rPr>
      </w:pPr>
    </w:p>
    <w:p w14:paraId="4CD9D1D1" w14:textId="77777777" w:rsidR="004E5150" w:rsidRPr="004E5150" w:rsidRDefault="004E5150" w:rsidP="004E5150">
      <w:pPr>
        <w:spacing w:after="160"/>
        <w:jc w:val="both"/>
        <w:rPr>
          <w:rFonts w:ascii="Calibri" w:hAnsi="Calibri" w:cs="FrankRuehl"/>
          <w:b/>
          <w:bCs/>
          <w:sz w:val="26"/>
          <w:szCs w:val="26"/>
          <w:u w:val="single"/>
          <w:rtl/>
        </w:rPr>
      </w:pPr>
    </w:p>
    <w:p w14:paraId="5B533011" w14:textId="77777777" w:rsidR="004E5150" w:rsidRPr="004E5150" w:rsidRDefault="004E5150" w:rsidP="004E5150">
      <w:pPr>
        <w:spacing w:after="160"/>
        <w:jc w:val="both"/>
        <w:rPr>
          <w:rFonts w:ascii="Calibri" w:hAnsi="Calibri" w:cs="FrankRuehl"/>
          <w:b/>
          <w:bCs/>
          <w:sz w:val="26"/>
          <w:szCs w:val="26"/>
          <w:u w:val="single"/>
          <w:rtl/>
        </w:rPr>
      </w:pPr>
    </w:p>
    <w:p w14:paraId="2167E0A8" w14:textId="77777777" w:rsidR="004E5150" w:rsidRPr="004E5150" w:rsidRDefault="004E5150" w:rsidP="004E5150">
      <w:pPr>
        <w:spacing w:after="160"/>
        <w:jc w:val="both"/>
        <w:rPr>
          <w:rFonts w:ascii="Calibri" w:hAnsi="Calibri" w:cs="FrankRuehl"/>
          <w:b/>
          <w:bCs/>
          <w:sz w:val="26"/>
          <w:szCs w:val="26"/>
          <w:u w:val="single"/>
          <w:rtl/>
        </w:rPr>
      </w:pPr>
      <w:r w:rsidRPr="004E5150">
        <w:rPr>
          <w:rFonts w:ascii="Calibri" w:hAnsi="Calibri" w:cs="FrankRuehl" w:hint="cs"/>
          <w:b/>
          <w:bCs/>
          <w:sz w:val="26"/>
          <w:szCs w:val="26"/>
          <w:u w:val="single"/>
          <w:rtl/>
        </w:rPr>
        <w:t>חוות דעת של הממונה על עבודות השירות</w:t>
      </w:r>
    </w:p>
    <w:p w14:paraId="292256C3" w14:textId="77777777" w:rsidR="004E5150" w:rsidRPr="004E5150" w:rsidRDefault="004E5150" w:rsidP="004E5150">
      <w:pPr>
        <w:spacing w:after="160" w:line="360" w:lineRule="auto"/>
        <w:jc w:val="both"/>
        <w:rPr>
          <w:rFonts w:ascii="Calibri" w:hAnsi="Calibri" w:cs="FrankRuehl"/>
          <w:sz w:val="26"/>
          <w:szCs w:val="26"/>
          <w:rtl/>
        </w:rPr>
      </w:pPr>
      <w:r w:rsidRPr="004E5150">
        <w:rPr>
          <w:rFonts w:ascii="Calibri" w:hAnsi="Calibri" w:cs="FrankRuehl" w:hint="cs"/>
          <w:sz w:val="26"/>
          <w:szCs w:val="26"/>
          <w:rtl/>
        </w:rPr>
        <w:t xml:space="preserve">הממונה הגיש שתי חוות דעת על אודות כשירות הנאשם לבצע מאסר בעבודות שירות. בשתיהן נמצא הנאשם כשיר לריצוי עבודות שירות. מחוות הדעת האחרונה עולה, כי הנאשם כשיר לבצע עבודות שירות ב"יד לקשיש" בבית שמש, החל מיום 24.10.2019. </w:t>
      </w:r>
    </w:p>
    <w:p w14:paraId="2567467E" w14:textId="77777777" w:rsidR="004E5150" w:rsidRPr="004E5150" w:rsidRDefault="004E5150" w:rsidP="004E5150">
      <w:pPr>
        <w:spacing w:after="160" w:line="360" w:lineRule="auto"/>
        <w:jc w:val="both"/>
        <w:rPr>
          <w:rFonts w:ascii="Calibri" w:hAnsi="Calibri" w:cs="FrankRuehl"/>
          <w:b/>
          <w:bCs/>
          <w:sz w:val="26"/>
          <w:szCs w:val="26"/>
          <w:u w:val="single"/>
          <w:rtl/>
        </w:rPr>
      </w:pPr>
    </w:p>
    <w:p w14:paraId="0608067A" w14:textId="77777777" w:rsidR="004E5150" w:rsidRPr="004E5150" w:rsidRDefault="004E5150" w:rsidP="004E5150">
      <w:pPr>
        <w:spacing w:after="160" w:line="360" w:lineRule="auto"/>
        <w:jc w:val="both"/>
        <w:rPr>
          <w:rFonts w:ascii="Calibri" w:hAnsi="Calibri" w:cs="FrankRuehl"/>
          <w:b/>
          <w:bCs/>
          <w:sz w:val="26"/>
          <w:szCs w:val="26"/>
          <w:u w:val="single"/>
          <w:rtl/>
        </w:rPr>
      </w:pPr>
      <w:r w:rsidRPr="004E5150">
        <w:rPr>
          <w:rFonts w:ascii="Calibri" w:hAnsi="Calibri" w:cs="FrankRuehl" w:hint="cs"/>
          <w:b/>
          <w:bCs/>
          <w:sz w:val="26"/>
          <w:szCs w:val="26"/>
          <w:u w:val="single"/>
          <w:rtl/>
        </w:rPr>
        <w:t>ראיות טיעונים לעונש</w:t>
      </w:r>
    </w:p>
    <w:p w14:paraId="7CED1A5C" w14:textId="77777777" w:rsidR="004E5150" w:rsidRDefault="004E5150" w:rsidP="004E5150">
      <w:pPr>
        <w:spacing w:line="360" w:lineRule="auto"/>
        <w:jc w:val="both"/>
      </w:pPr>
      <w:r w:rsidRPr="004E5150">
        <w:rPr>
          <w:rFonts w:ascii="Calibri" w:hAnsi="Calibri" w:cs="FrankRuehl" w:hint="cs"/>
          <w:sz w:val="26"/>
          <w:szCs w:val="26"/>
          <w:rtl/>
        </w:rPr>
        <w:t>במסגרת ראיות לעונש, שמעתי את הגב' מירי סטריש, עובדת סוציאלית ביחידת ההתמכרויות במבשרת ציון, אשר מכירה את הנאשם על רקע הטיפול שעבר ביחידה. היא מצאה לנכון להגיע לבית המשפט, על-מנת להדגיש לטעמה, את חשיבות המשך התהליך המעקבי/טיפולי שערכו לא יסולא בפז. לדעתה, "</w:t>
      </w:r>
      <w:r>
        <w:rPr>
          <w:rFonts w:hint="cs"/>
          <w:rtl/>
        </w:rPr>
        <w:t>זה יותר אפקטיבי מכל עונש. זה לא פשוט לבחור צעיר לשבת בקבוצה ולספר ולשתף. רוב החברה הצעירים שמגיעים אלי זה כשהם קטינים. לכן זה מסר חשוב. לעניין שיקום חייבים לתת הזדמנות. הוא נקי כבר שנה וחודשיים" (פרו' עמ' 15, ש' 10-13).</w:t>
      </w:r>
    </w:p>
    <w:p w14:paraId="2F19236C" w14:textId="77777777" w:rsidR="004E5150" w:rsidRPr="004E5150" w:rsidRDefault="004E5150" w:rsidP="004E5150">
      <w:pPr>
        <w:spacing w:after="160" w:line="360" w:lineRule="auto"/>
        <w:jc w:val="both"/>
        <w:rPr>
          <w:rFonts w:ascii="Calibri" w:hAnsi="Calibri" w:cs="FrankRuehl"/>
          <w:sz w:val="26"/>
          <w:szCs w:val="26"/>
          <w:rtl/>
        </w:rPr>
      </w:pPr>
    </w:p>
    <w:p w14:paraId="7270C491" w14:textId="77777777" w:rsidR="004E5150" w:rsidRPr="004E5150" w:rsidRDefault="004E5150" w:rsidP="004E5150">
      <w:pPr>
        <w:spacing w:after="160" w:line="360" w:lineRule="auto"/>
        <w:jc w:val="both"/>
        <w:rPr>
          <w:rFonts w:ascii="Calibri" w:hAnsi="Calibri" w:cs="FrankRuehl"/>
          <w:sz w:val="26"/>
          <w:szCs w:val="26"/>
          <w:rtl/>
        </w:rPr>
      </w:pPr>
      <w:r w:rsidRPr="004E5150">
        <w:rPr>
          <w:rFonts w:ascii="Calibri" w:hAnsi="Calibri" w:cs="FrankRuehl" w:hint="cs"/>
          <w:sz w:val="26"/>
          <w:szCs w:val="26"/>
          <w:rtl/>
        </w:rPr>
        <w:t>שמעתי גם את אביו של הנאשם, שסיפר על השינוי שחל בבנו.</w:t>
      </w:r>
    </w:p>
    <w:p w14:paraId="6B31E2D0" w14:textId="77777777" w:rsidR="004E5150" w:rsidRPr="004E5150" w:rsidRDefault="004E5150" w:rsidP="004E5150">
      <w:pPr>
        <w:spacing w:after="160" w:line="360" w:lineRule="auto"/>
        <w:jc w:val="both"/>
        <w:rPr>
          <w:rFonts w:ascii="Calibri" w:hAnsi="Calibri" w:cs="FrankRuehl"/>
          <w:sz w:val="26"/>
          <w:szCs w:val="26"/>
          <w:rtl/>
        </w:rPr>
      </w:pPr>
    </w:p>
    <w:p w14:paraId="73D73461" w14:textId="77777777" w:rsidR="004E5150" w:rsidRPr="004E5150" w:rsidRDefault="004E5150" w:rsidP="004E5150">
      <w:pPr>
        <w:spacing w:after="160" w:line="360" w:lineRule="auto"/>
        <w:jc w:val="both"/>
        <w:rPr>
          <w:rFonts w:ascii="Calibri" w:hAnsi="Calibri" w:cs="FrankRuehl"/>
          <w:sz w:val="26"/>
          <w:szCs w:val="26"/>
          <w:rtl/>
        </w:rPr>
      </w:pPr>
      <w:r w:rsidRPr="004E5150">
        <w:rPr>
          <w:rFonts w:ascii="Calibri" w:hAnsi="Calibri" w:cs="FrankRuehl" w:hint="cs"/>
          <w:sz w:val="26"/>
          <w:szCs w:val="26"/>
          <w:rtl/>
        </w:rPr>
        <w:t xml:space="preserve">הצדדים לא הגיעו להסכמה עונשית. </w:t>
      </w:r>
    </w:p>
    <w:p w14:paraId="22015FF5" w14:textId="77777777" w:rsidR="004E5150" w:rsidRPr="004E5150" w:rsidRDefault="004E5150" w:rsidP="004E5150">
      <w:pPr>
        <w:spacing w:after="160" w:line="360" w:lineRule="auto"/>
        <w:jc w:val="both"/>
        <w:rPr>
          <w:rFonts w:ascii="Calibri" w:hAnsi="Calibri" w:cs="FrankRuehl"/>
          <w:sz w:val="26"/>
          <w:szCs w:val="26"/>
          <w:rtl/>
        </w:rPr>
      </w:pPr>
    </w:p>
    <w:p w14:paraId="29CAF114" w14:textId="77777777" w:rsidR="004E5150" w:rsidRPr="004E5150" w:rsidRDefault="004E5150" w:rsidP="004E5150">
      <w:pPr>
        <w:spacing w:after="160" w:line="360" w:lineRule="auto"/>
        <w:jc w:val="both"/>
        <w:rPr>
          <w:rFonts w:ascii="Calibri" w:hAnsi="Calibri" w:cs="FrankRuehl"/>
          <w:sz w:val="26"/>
          <w:szCs w:val="26"/>
          <w:rtl/>
        </w:rPr>
      </w:pPr>
      <w:r w:rsidRPr="004E5150">
        <w:rPr>
          <w:rFonts w:ascii="Calibri" w:hAnsi="Calibri" w:cs="FrankRuehl" w:hint="cs"/>
          <w:sz w:val="26"/>
          <w:szCs w:val="26"/>
          <w:rtl/>
        </w:rPr>
        <w:t>מחד, המאשימה טוענת כי יש להטיל על הנאשם עונש של 9 חודש מאסר לריצוי בעבודות שירות, וזאת באופן חריג וכחריגה ממתחם ענישה שבין 18 ל-36 חודשים, וזאת בשל טעמי שיקום. המאשימה היפנתה בטיעוניה לביסוס עמדתה בנוגע למתחם הענישה לפסיקה, אלא ש</w:t>
      </w:r>
      <w:hyperlink r:id="rId18" w:history="1">
        <w:r w:rsidR="001A3183" w:rsidRPr="001A3183">
          <w:rPr>
            <w:rFonts w:ascii="Calibri" w:hAnsi="Calibri" w:cs="FrankRuehl" w:hint="eastAsia"/>
            <w:color w:val="0000FF"/>
            <w:sz w:val="26"/>
            <w:szCs w:val="26"/>
            <w:u w:val="single"/>
            <w:rtl/>
          </w:rPr>
          <w:t>ע</w:t>
        </w:r>
        <w:r w:rsidR="001A3183" w:rsidRPr="001A3183">
          <w:rPr>
            <w:rFonts w:ascii="Calibri" w:hAnsi="Calibri" w:cs="FrankRuehl"/>
            <w:color w:val="0000FF"/>
            <w:sz w:val="26"/>
            <w:szCs w:val="26"/>
            <w:u w:val="single"/>
            <w:rtl/>
          </w:rPr>
          <w:t>"</w:t>
        </w:r>
        <w:r w:rsidR="001A3183" w:rsidRPr="001A3183">
          <w:rPr>
            <w:rFonts w:ascii="Calibri" w:hAnsi="Calibri" w:cs="FrankRuehl" w:hint="eastAsia"/>
            <w:color w:val="0000FF"/>
            <w:sz w:val="26"/>
            <w:szCs w:val="26"/>
            <w:u w:val="single"/>
            <w:rtl/>
          </w:rPr>
          <w:t>פ</w:t>
        </w:r>
        <w:r w:rsidR="001A3183" w:rsidRPr="001A3183">
          <w:rPr>
            <w:rFonts w:ascii="Calibri" w:hAnsi="Calibri" w:cs="FrankRuehl"/>
            <w:color w:val="0000FF"/>
            <w:sz w:val="26"/>
            <w:szCs w:val="26"/>
            <w:u w:val="single"/>
            <w:rtl/>
          </w:rPr>
          <w:t xml:space="preserve"> 972/11</w:t>
        </w:r>
      </w:hyperlink>
      <w:r w:rsidRPr="004E5150">
        <w:rPr>
          <w:rFonts w:ascii="Calibri" w:hAnsi="Calibri" w:cs="FrankRuehl" w:hint="cs"/>
          <w:sz w:val="26"/>
          <w:szCs w:val="26"/>
          <w:rtl/>
        </w:rPr>
        <w:t xml:space="preserve"> </w:t>
      </w:r>
      <w:r w:rsidRPr="004E5150">
        <w:rPr>
          <w:rFonts w:ascii="Calibri" w:hAnsi="Calibri" w:cs="FrankRuehl" w:hint="cs"/>
          <w:b/>
          <w:bCs/>
          <w:sz w:val="26"/>
          <w:szCs w:val="26"/>
          <w:u w:val="single"/>
          <w:rtl/>
        </w:rPr>
        <w:t>מ"י</w:t>
      </w:r>
      <w:r w:rsidRPr="004E5150">
        <w:rPr>
          <w:rFonts w:ascii="Calibri" w:hAnsi="Calibri" w:cs="FrankRuehl" w:hint="cs"/>
          <w:sz w:val="26"/>
          <w:szCs w:val="26"/>
          <w:rtl/>
        </w:rPr>
        <w:t xml:space="preserve"> נ' </w:t>
      </w:r>
      <w:r w:rsidRPr="004E5150">
        <w:rPr>
          <w:rFonts w:ascii="Calibri" w:hAnsi="Calibri" w:cs="FrankRuehl" w:hint="cs"/>
          <w:b/>
          <w:bCs/>
          <w:sz w:val="26"/>
          <w:szCs w:val="26"/>
          <w:u w:val="single"/>
          <w:rtl/>
        </w:rPr>
        <w:t>יונה</w:t>
      </w:r>
      <w:r w:rsidRPr="004E5150">
        <w:rPr>
          <w:rFonts w:ascii="Calibri" w:hAnsi="Calibri" w:cs="FrankRuehl" w:hint="cs"/>
          <w:sz w:val="26"/>
          <w:szCs w:val="26"/>
          <w:rtl/>
        </w:rPr>
        <w:t xml:space="preserve"> (מיום 4.7.2012) עוסק בכמות אסטרונומית של ייבוא קוקאין (2.5 ק"ג), ו</w:t>
      </w:r>
      <w:hyperlink r:id="rId19" w:history="1">
        <w:r w:rsidR="001A3183" w:rsidRPr="001A3183">
          <w:rPr>
            <w:rFonts w:ascii="Calibri" w:hAnsi="Calibri" w:cs="FrankRuehl" w:hint="eastAsia"/>
            <w:color w:val="0000FF"/>
            <w:sz w:val="26"/>
            <w:szCs w:val="26"/>
            <w:u w:val="single"/>
            <w:rtl/>
          </w:rPr>
          <w:t>ע</w:t>
        </w:r>
        <w:r w:rsidR="001A3183" w:rsidRPr="001A3183">
          <w:rPr>
            <w:rFonts w:ascii="Calibri" w:hAnsi="Calibri" w:cs="FrankRuehl"/>
            <w:color w:val="0000FF"/>
            <w:sz w:val="26"/>
            <w:szCs w:val="26"/>
            <w:u w:val="single"/>
            <w:rtl/>
          </w:rPr>
          <w:t>"</w:t>
        </w:r>
        <w:r w:rsidR="001A3183" w:rsidRPr="001A3183">
          <w:rPr>
            <w:rFonts w:ascii="Calibri" w:hAnsi="Calibri" w:cs="FrankRuehl" w:hint="eastAsia"/>
            <w:color w:val="0000FF"/>
            <w:sz w:val="26"/>
            <w:szCs w:val="26"/>
            <w:u w:val="single"/>
            <w:rtl/>
          </w:rPr>
          <w:t>פ</w:t>
        </w:r>
        <w:r w:rsidR="001A3183" w:rsidRPr="001A3183">
          <w:rPr>
            <w:rFonts w:ascii="Calibri" w:hAnsi="Calibri" w:cs="FrankRuehl"/>
            <w:color w:val="0000FF"/>
            <w:sz w:val="26"/>
            <w:szCs w:val="26"/>
            <w:u w:val="single"/>
            <w:rtl/>
          </w:rPr>
          <w:t xml:space="preserve"> 1635/14</w:t>
        </w:r>
      </w:hyperlink>
      <w:r w:rsidRPr="004E5150">
        <w:rPr>
          <w:rFonts w:ascii="Calibri" w:hAnsi="Calibri" w:cs="FrankRuehl" w:hint="cs"/>
          <w:sz w:val="26"/>
          <w:szCs w:val="26"/>
          <w:rtl/>
        </w:rPr>
        <w:t xml:space="preserve"> </w:t>
      </w:r>
      <w:r w:rsidRPr="004E5150">
        <w:rPr>
          <w:rFonts w:ascii="Calibri" w:hAnsi="Calibri" w:cs="FrankRuehl" w:hint="cs"/>
          <w:b/>
          <w:bCs/>
          <w:sz w:val="26"/>
          <w:szCs w:val="26"/>
          <w:u w:val="single"/>
          <w:rtl/>
        </w:rPr>
        <w:t>יהודה</w:t>
      </w:r>
      <w:r w:rsidRPr="004E5150">
        <w:rPr>
          <w:rFonts w:ascii="Calibri" w:hAnsi="Calibri" w:cs="FrankRuehl" w:hint="cs"/>
          <w:sz w:val="26"/>
          <w:szCs w:val="26"/>
          <w:rtl/>
        </w:rPr>
        <w:t xml:space="preserve"> נ' </w:t>
      </w:r>
      <w:r w:rsidRPr="004E5150">
        <w:rPr>
          <w:rFonts w:ascii="Calibri" w:hAnsi="Calibri" w:cs="FrankRuehl" w:hint="cs"/>
          <w:b/>
          <w:bCs/>
          <w:sz w:val="26"/>
          <w:szCs w:val="26"/>
          <w:u w:val="single"/>
          <w:rtl/>
        </w:rPr>
        <w:t>מ"י</w:t>
      </w:r>
      <w:r w:rsidRPr="004E5150">
        <w:rPr>
          <w:rFonts w:ascii="Calibri" w:hAnsi="Calibri" w:cs="FrankRuehl" w:hint="cs"/>
          <w:sz w:val="26"/>
          <w:szCs w:val="26"/>
          <w:rtl/>
        </w:rPr>
        <w:t xml:space="preserve"> (מיום 21.8.2014) שם דובר בסם פיצוציות ממשפחת המת'אמפטמין בנסיבות חמורות בהרבה, ללמדנו, שהפסיקה אינה רלבנטית. עוד אציין, כי ההפניה ל</w:t>
      </w:r>
      <w:hyperlink r:id="rId20" w:history="1">
        <w:r w:rsidR="001A3183" w:rsidRPr="001A3183">
          <w:rPr>
            <w:rFonts w:ascii="Calibri" w:hAnsi="Calibri" w:cs="FrankRuehl" w:hint="eastAsia"/>
            <w:color w:val="0000FF"/>
            <w:sz w:val="26"/>
            <w:szCs w:val="26"/>
            <w:u w:val="single"/>
            <w:rtl/>
          </w:rPr>
          <w:t>מ</w:t>
        </w:r>
        <w:r w:rsidR="001A3183" w:rsidRPr="001A3183">
          <w:rPr>
            <w:rFonts w:ascii="Calibri" w:hAnsi="Calibri" w:cs="FrankRuehl"/>
            <w:color w:val="0000FF"/>
            <w:sz w:val="26"/>
            <w:szCs w:val="26"/>
            <w:u w:val="single"/>
            <w:rtl/>
          </w:rPr>
          <w:t>"</w:t>
        </w:r>
        <w:r w:rsidR="001A3183" w:rsidRPr="001A3183">
          <w:rPr>
            <w:rFonts w:ascii="Calibri" w:hAnsi="Calibri" w:cs="FrankRuehl" w:hint="eastAsia"/>
            <w:color w:val="0000FF"/>
            <w:sz w:val="26"/>
            <w:szCs w:val="26"/>
            <w:u w:val="single"/>
            <w:rtl/>
          </w:rPr>
          <w:t>ת</w:t>
        </w:r>
        <w:r w:rsidR="001A3183" w:rsidRPr="001A3183">
          <w:rPr>
            <w:rFonts w:ascii="Calibri" w:hAnsi="Calibri" w:cs="FrankRuehl"/>
            <w:color w:val="0000FF"/>
            <w:sz w:val="26"/>
            <w:szCs w:val="26"/>
            <w:u w:val="single"/>
            <w:rtl/>
          </w:rPr>
          <w:t xml:space="preserve"> (</w:t>
        </w:r>
        <w:r w:rsidR="001A3183" w:rsidRPr="001A3183">
          <w:rPr>
            <w:rFonts w:ascii="Calibri" w:hAnsi="Calibri" w:cs="FrankRuehl" w:hint="eastAsia"/>
            <w:color w:val="0000FF"/>
            <w:sz w:val="26"/>
            <w:szCs w:val="26"/>
            <w:u w:val="single"/>
            <w:rtl/>
          </w:rPr>
          <w:t>מחוזי</w:t>
        </w:r>
        <w:r w:rsidR="001A3183" w:rsidRPr="001A3183">
          <w:rPr>
            <w:rFonts w:ascii="Calibri" w:hAnsi="Calibri" w:cs="FrankRuehl"/>
            <w:color w:val="0000FF"/>
            <w:sz w:val="26"/>
            <w:szCs w:val="26"/>
            <w:u w:val="single"/>
            <w:rtl/>
          </w:rPr>
          <w:t xml:space="preserve"> </w:t>
        </w:r>
        <w:r w:rsidR="001A3183" w:rsidRPr="001A3183">
          <w:rPr>
            <w:rFonts w:ascii="Calibri" w:hAnsi="Calibri" w:cs="FrankRuehl" w:hint="eastAsia"/>
            <w:color w:val="0000FF"/>
            <w:sz w:val="26"/>
            <w:szCs w:val="26"/>
            <w:u w:val="single"/>
            <w:rtl/>
          </w:rPr>
          <w:t>מרכז</w:t>
        </w:r>
        <w:r w:rsidR="001A3183" w:rsidRPr="001A3183">
          <w:rPr>
            <w:rFonts w:ascii="Calibri" w:hAnsi="Calibri" w:cs="FrankRuehl"/>
            <w:color w:val="0000FF"/>
            <w:sz w:val="26"/>
            <w:szCs w:val="26"/>
            <w:u w:val="single"/>
            <w:rtl/>
          </w:rPr>
          <w:t>) 29700-08-10</w:t>
        </w:r>
      </w:hyperlink>
      <w:r w:rsidRPr="004E5150">
        <w:rPr>
          <w:rFonts w:ascii="Calibri" w:hAnsi="Calibri" w:cs="FrankRuehl" w:hint="cs"/>
          <w:sz w:val="26"/>
          <w:szCs w:val="26"/>
          <w:rtl/>
        </w:rPr>
        <w:t xml:space="preserve"> </w:t>
      </w:r>
      <w:r w:rsidRPr="004E5150">
        <w:rPr>
          <w:rFonts w:ascii="Calibri" w:hAnsi="Calibri" w:cs="FrankRuehl" w:hint="cs"/>
          <w:b/>
          <w:bCs/>
          <w:sz w:val="26"/>
          <w:szCs w:val="26"/>
          <w:u w:val="single"/>
          <w:rtl/>
        </w:rPr>
        <w:t>מ"י</w:t>
      </w:r>
      <w:r w:rsidRPr="004E5150">
        <w:rPr>
          <w:rFonts w:ascii="Calibri" w:hAnsi="Calibri" w:cs="FrankRuehl" w:hint="cs"/>
          <w:sz w:val="26"/>
          <w:szCs w:val="26"/>
          <w:rtl/>
        </w:rPr>
        <w:t xml:space="preserve"> נ' </w:t>
      </w:r>
      <w:r w:rsidRPr="004E5150">
        <w:rPr>
          <w:rFonts w:ascii="Calibri" w:hAnsi="Calibri" w:cs="FrankRuehl" w:hint="cs"/>
          <w:b/>
          <w:bCs/>
          <w:sz w:val="26"/>
          <w:szCs w:val="26"/>
          <w:u w:val="single"/>
          <w:rtl/>
        </w:rPr>
        <w:t>הילטון ואח'</w:t>
      </w:r>
      <w:r w:rsidRPr="004E5150">
        <w:rPr>
          <w:rFonts w:ascii="Calibri" w:hAnsi="Calibri" w:cs="FrankRuehl" w:hint="cs"/>
          <w:sz w:val="26"/>
          <w:szCs w:val="26"/>
          <w:rtl/>
        </w:rPr>
        <w:t xml:space="preserve"> (מיום 2.9.2010) לעניין טיב הסם, כאילו מדובר בסם אונס, אינה רלבנטית, שכן שם דובר בסם אחר מסוג </w:t>
      </w:r>
      <w:r w:rsidRPr="004E5150">
        <w:rPr>
          <w:rFonts w:ascii="Calibri" w:hAnsi="Calibri" w:cs="FrankRuehl" w:hint="cs"/>
          <w:sz w:val="26"/>
          <w:szCs w:val="26"/>
        </w:rPr>
        <w:t>GBL</w:t>
      </w:r>
      <w:r w:rsidRPr="004E5150">
        <w:rPr>
          <w:rFonts w:ascii="Calibri" w:hAnsi="Calibri" w:cs="FrankRuehl" w:hint="cs"/>
          <w:sz w:val="26"/>
          <w:szCs w:val="26"/>
          <w:rtl/>
        </w:rPr>
        <w:t xml:space="preserve"> שאכן מוכר כ"סם אונס". הדבר אינו מקהה מהיות קטמין סם רע, גרוע, למשתמש בו ולסביבתו. כמו-כן אציין, כי יש להעריך את עמדת המאשימה, שנתנה משקל ראוי ומשמעותי לתהליך השיקומי שעבר הנאשם, ועל כך אני מברך אותה.</w:t>
      </w:r>
    </w:p>
    <w:p w14:paraId="698F5325" w14:textId="77777777" w:rsidR="004E5150" w:rsidRPr="004E5150" w:rsidRDefault="004E5150" w:rsidP="004E5150">
      <w:pPr>
        <w:spacing w:after="160" w:line="360" w:lineRule="auto"/>
        <w:jc w:val="both"/>
        <w:rPr>
          <w:rFonts w:ascii="Calibri" w:hAnsi="Calibri" w:cs="FrankRuehl"/>
          <w:sz w:val="26"/>
          <w:szCs w:val="26"/>
          <w:rtl/>
        </w:rPr>
      </w:pPr>
      <w:r w:rsidRPr="004E5150">
        <w:rPr>
          <w:rFonts w:ascii="Calibri" w:hAnsi="Calibri" w:cs="FrankRuehl" w:hint="cs"/>
          <w:sz w:val="26"/>
          <w:szCs w:val="26"/>
          <w:rtl/>
        </w:rPr>
        <w:t xml:space="preserve">מאידך, הסניגור הדגיש את הנסיבות התמימות לדבריו, של ייבוא הסם, שכן עיקר הטענה כי הסם נרכש באופן לגיטימי בהודו בבית מרקחת, והנאשם לא הבין עד תום כי מדובר בסם מסוכן ואסור, ומשום כך לא סבר כי סיבוך אמו בעת ייבוא הסם יביא לתוצאה כה קשה. הסניגור התייחס לכך שמדובר בסם "חדש", וזוהי סיבה לגיטימית שלא להחמיר עם הנאשם. במכלול השיקולים סבר הסניגור כי מתחם הענישה מתחיל משל"ץ, וזהו העונש הראוי. </w:t>
      </w:r>
    </w:p>
    <w:p w14:paraId="3A75AC33" w14:textId="77777777" w:rsidR="004E5150" w:rsidRPr="004E5150" w:rsidRDefault="004E5150" w:rsidP="004E5150">
      <w:pPr>
        <w:spacing w:after="160" w:line="360" w:lineRule="auto"/>
        <w:jc w:val="both"/>
        <w:rPr>
          <w:rFonts w:ascii="Calibri" w:hAnsi="Calibri" w:cs="FrankRuehl"/>
          <w:b/>
          <w:bCs/>
          <w:sz w:val="26"/>
          <w:szCs w:val="26"/>
          <w:u w:val="single"/>
          <w:rtl/>
        </w:rPr>
      </w:pPr>
    </w:p>
    <w:p w14:paraId="4F5C00BC" w14:textId="77777777" w:rsidR="004E5150" w:rsidRPr="004E5150" w:rsidRDefault="004E5150" w:rsidP="004E5150">
      <w:pPr>
        <w:spacing w:after="160" w:line="360" w:lineRule="auto"/>
        <w:jc w:val="both"/>
        <w:rPr>
          <w:rFonts w:ascii="Calibri" w:hAnsi="Calibri" w:cs="FrankRuehl"/>
          <w:b/>
          <w:bCs/>
          <w:sz w:val="26"/>
          <w:szCs w:val="26"/>
          <w:u w:val="single"/>
          <w:rtl/>
        </w:rPr>
      </w:pPr>
      <w:r w:rsidRPr="004E5150">
        <w:rPr>
          <w:rFonts w:ascii="Calibri" w:hAnsi="Calibri" w:cs="FrankRuehl" w:hint="cs"/>
          <w:b/>
          <w:bCs/>
          <w:sz w:val="26"/>
          <w:szCs w:val="26"/>
          <w:u w:val="single"/>
          <w:rtl/>
        </w:rPr>
        <w:t xml:space="preserve">קביעת מתחם הענישה </w:t>
      </w:r>
      <w:r w:rsidRPr="004E5150">
        <w:rPr>
          <w:rFonts w:ascii="Calibri" w:hAnsi="Calibri" w:cs="FrankRuehl" w:hint="cs"/>
          <w:sz w:val="26"/>
          <w:szCs w:val="26"/>
          <w:rtl/>
        </w:rPr>
        <w:t xml:space="preserve">– מתחם הענישה צריך להתייחס לעקרון ההלימה, הנוגע ליחס לערך החברתי המוגן, מידת הפגיעה בו, מדיניות הענישה הנוהגת ונסיבות ביצוע העבירה. </w:t>
      </w:r>
    </w:p>
    <w:p w14:paraId="17950ED5" w14:textId="77777777" w:rsidR="004E5150" w:rsidRPr="004E5150" w:rsidRDefault="004E5150" w:rsidP="004E5150">
      <w:pPr>
        <w:spacing w:after="160" w:line="360" w:lineRule="auto"/>
        <w:jc w:val="both"/>
        <w:rPr>
          <w:rFonts w:ascii="Calibri" w:hAnsi="Calibri" w:cs="FrankRuehl"/>
          <w:b/>
          <w:bCs/>
          <w:sz w:val="26"/>
          <w:szCs w:val="26"/>
          <w:u w:val="single"/>
          <w:rtl/>
        </w:rPr>
      </w:pPr>
    </w:p>
    <w:p w14:paraId="4C66AF62" w14:textId="77777777" w:rsidR="004E5150" w:rsidRPr="004E5150" w:rsidRDefault="004E5150" w:rsidP="004E5150">
      <w:pPr>
        <w:spacing w:after="160" w:line="360" w:lineRule="auto"/>
        <w:jc w:val="both"/>
        <w:rPr>
          <w:rFonts w:ascii="Calibri" w:hAnsi="Calibri" w:cs="FrankRuehl"/>
          <w:sz w:val="26"/>
          <w:szCs w:val="26"/>
        </w:rPr>
      </w:pPr>
      <w:r w:rsidRPr="004E5150">
        <w:rPr>
          <w:rFonts w:ascii="Calibri" w:hAnsi="Calibri" w:cs="FrankRuehl" w:hint="cs"/>
          <w:b/>
          <w:bCs/>
          <w:sz w:val="26"/>
          <w:szCs w:val="26"/>
          <w:u w:val="single"/>
          <w:rtl/>
        </w:rPr>
        <w:t xml:space="preserve">אשר לערך המוגן </w:t>
      </w:r>
      <w:r w:rsidRPr="004E5150">
        <w:rPr>
          <w:rFonts w:ascii="Calibri" w:hAnsi="Calibri" w:cs="FrankRuehl" w:hint="cs"/>
          <w:sz w:val="26"/>
          <w:szCs w:val="26"/>
          <w:rtl/>
        </w:rPr>
        <w:t xml:space="preserve">– העבירות אותן עבר הנאשם פוגעות בערך המוגן של שמירה על שלום הציבור ובריאותו מפני נגע הסמים, שאינו מבחין בין "סמים קלים" ל"סמים קשים", שתוצאות השימוש בהם וההתמכרות אליהם קשות, ארוכות טווח ורחבות היקף וחורגות מעניינו של אדם אחד, ונוגעות לכלל החברה. יצוין כי קטמין </w:t>
      </w:r>
      <w:r w:rsidRPr="004E5150">
        <w:rPr>
          <w:rFonts w:ascii="Calibri" w:hAnsi="Calibri" w:cs="FrankRuehl"/>
          <w:sz w:val="26"/>
          <w:szCs w:val="26"/>
        </w:rPr>
        <w:t>(Ketamine)</w:t>
      </w:r>
      <w:r w:rsidRPr="004E5150">
        <w:rPr>
          <w:rFonts w:ascii="Calibri" w:hAnsi="Calibri" w:cs="FrankRuehl" w:hint="cs"/>
          <w:sz w:val="26"/>
          <w:szCs w:val="26"/>
          <w:rtl/>
        </w:rPr>
        <w:t xml:space="preserve"> הוא למעשה תרופה המיועדת בעיקר להרדמת בהמות, והיא נכללת ברשימת החומרים הפסיכוטרופיים שב</w:t>
      </w:r>
      <w:hyperlink r:id="rId21" w:history="1">
        <w:r w:rsidR="001A3183" w:rsidRPr="001A3183">
          <w:rPr>
            <w:rFonts w:ascii="Calibri" w:hAnsi="Calibri" w:cs="FrankRuehl" w:hint="eastAsia"/>
            <w:color w:val="0000FF"/>
            <w:sz w:val="26"/>
            <w:szCs w:val="26"/>
            <w:u w:val="single"/>
            <w:rtl/>
          </w:rPr>
          <w:t>פקודת</w:t>
        </w:r>
        <w:r w:rsidR="001A3183" w:rsidRPr="001A3183">
          <w:rPr>
            <w:rFonts w:ascii="Calibri" w:hAnsi="Calibri" w:cs="FrankRuehl"/>
            <w:color w:val="0000FF"/>
            <w:sz w:val="26"/>
            <w:szCs w:val="26"/>
            <w:u w:val="single"/>
            <w:rtl/>
          </w:rPr>
          <w:t xml:space="preserve"> </w:t>
        </w:r>
        <w:r w:rsidR="001A3183" w:rsidRPr="001A3183">
          <w:rPr>
            <w:rFonts w:ascii="Calibri" w:hAnsi="Calibri" w:cs="FrankRuehl" w:hint="eastAsia"/>
            <w:color w:val="0000FF"/>
            <w:sz w:val="26"/>
            <w:szCs w:val="26"/>
            <w:u w:val="single"/>
            <w:rtl/>
          </w:rPr>
          <w:t>הרוקחים</w:t>
        </w:r>
      </w:hyperlink>
      <w:r w:rsidRPr="004E5150">
        <w:rPr>
          <w:rFonts w:ascii="Calibri" w:hAnsi="Calibri" w:cs="FrankRuehl" w:hint="cs"/>
          <w:sz w:val="26"/>
          <w:szCs w:val="26"/>
          <w:rtl/>
        </w:rPr>
        <w:t xml:space="preserve"> [נוסח חדש], התשמ"א-1981 ורק לאחרונה, בשנת 2018, נכלל בתוספת לפקודת הסמים  (ר': </w:t>
      </w:r>
      <w:r w:rsidRPr="004E5150">
        <w:rPr>
          <w:rFonts w:ascii="Calibri" w:hAnsi="Calibri" w:cs="FrankRuehl" w:hint="cs"/>
          <w:b/>
          <w:bCs/>
          <w:sz w:val="26"/>
          <w:szCs w:val="26"/>
          <w:rtl/>
        </w:rPr>
        <w:t>קובץ התקנות 7953</w:t>
      </w:r>
      <w:r w:rsidRPr="004E5150">
        <w:rPr>
          <w:rFonts w:ascii="Calibri" w:hAnsi="Calibri" w:cs="FrankRuehl" w:hint="cs"/>
          <w:sz w:val="26"/>
          <w:szCs w:val="26"/>
          <w:rtl/>
        </w:rPr>
        <w:t xml:space="preserve">, ד' באדר התשע"ח, 19.2.2018). באתר  האינטרנט של האקדמית הלאומית הישראלית למדעים מצוין, כי "תרופות פסיכוטרופיות משפיעות על המוח, על הרגשות ועל ההתנהגות. בין תרופות אלו ניתן למצוא נוגדי דיכאון וחרדה... תרופות אנטי-פסיכוטיות, תרופות לטיפול בהפרעות שינה ותרופות ממריצות כמו ריטלין ואדרל לטיפול בבעיות קשב, ריכוז והיפראקטיביות" (ר': </w:t>
      </w:r>
      <w:hyperlink r:id="rId22" w:history="1">
        <w:r w:rsidRPr="004E5150">
          <w:rPr>
            <w:rStyle w:val="Hyperlink"/>
            <w:rFonts w:ascii="Calibri" w:hAnsi="Calibri" w:cs="FrankRuehl"/>
            <w:sz w:val="22"/>
            <w:szCs w:val="22"/>
          </w:rPr>
          <w:t>https://www.academy.ac.il/RichText/GeneralPage.aspx?nodeId=1138</w:t>
        </w:r>
      </w:hyperlink>
      <w:r w:rsidRPr="004E5150">
        <w:rPr>
          <w:rFonts w:ascii="Calibri" w:hAnsi="Calibri" w:cs="FrankRuehl"/>
          <w:sz w:val="26"/>
          <w:szCs w:val="26"/>
        </w:rPr>
        <w:t xml:space="preserve"> </w:t>
      </w:r>
      <w:r w:rsidRPr="004E5150">
        <w:rPr>
          <w:rFonts w:ascii="Calibri" w:hAnsi="Calibri" w:cs="FrankRuehl" w:hint="cs"/>
          <w:sz w:val="26"/>
          <w:szCs w:val="26"/>
          <w:rtl/>
        </w:rPr>
        <w:t>). כמות הסם והניסיון להסתירו מכהים במידה רבה את הטענה כי יש להקל בגישה העונשית מכיוון שמדובר ב"סם חדש", שכן מידת הפגיעה בערך המוגן אינה מבוטלת. בהקשר זה ראו את הדברים הבאים שנאמרו ב</w:t>
      </w:r>
      <w:hyperlink r:id="rId23" w:history="1">
        <w:r w:rsidR="001A3183" w:rsidRPr="001A3183">
          <w:rPr>
            <w:rFonts w:ascii="Calibri" w:hAnsi="Calibri" w:cs="FrankRuehl" w:hint="eastAsia"/>
            <w:color w:val="0000FF"/>
            <w:sz w:val="26"/>
            <w:szCs w:val="26"/>
            <w:u w:val="single"/>
            <w:rtl/>
          </w:rPr>
          <w:t>רע</w:t>
        </w:r>
        <w:r w:rsidR="001A3183" w:rsidRPr="001A3183">
          <w:rPr>
            <w:rFonts w:ascii="Calibri" w:hAnsi="Calibri" w:cs="FrankRuehl"/>
            <w:color w:val="0000FF"/>
            <w:sz w:val="26"/>
            <w:szCs w:val="26"/>
            <w:u w:val="single"/>
            <w:rtl/>
          </w:rPr>
          <w:t>"</w:t>
        </w:r>
        <w:r w:rsidR="001A3183" w:rsidRPr="001A3183">
          <w:rPr>
            <w:rFonts w:ascii="Calibri" w:hAnsi="Calibri" w:cs="FrankRuehl" w:hint="eastAsia"/>
            <w:color w:val="0000FF"/>
            <w:sz w:val="26"/>
            <w:szCs w:val="26"/>
            <w:u w:val="single"/>
            <w:rtl/>
          </w:rPr>
          <w:t>פ</w:t>
        </w:r>
        <w:r w:rsidR="001A3183" w:rsidRPr="001A3183">
          <w:rPr>
            <w:rFonts w:ascii="Calibri" w:hAnsi="Calibri" w:cs="FrankRuehl"/>
            <w:color w:val="0000FF"/>
            <w:sz w:val="26"/>
            <w:szCs w:val="26"/>
            <w:u w:val="single"/>
            <w:rtl/>
          </w:rPr>
          <w:t xml:space="preserve"> 4042/17</w:t>
        </w:r>
      </w:hyperlink>
      <w:r w:rsidRPr="004E5150">
        <w:rPr>
          <w:rFonts w:ascii="Calibri" w:hAnsi="Calibri" w:cs="FrankRuehl"/>
          <w:sz w:val="26"/>
          <w:szCs w:val="26"/>
          <w:rtl/>
        </w:rPr>
        <w:t xml:space="preserve"> </w:t>
      </w:r>
      <w:r w:rsidRPr="004E5150">
        <w:rPr>
          <w:rFonts w:ascii="Calibri" w:hAnsi="Calibri" w:cs="FrankRuehl"/>
          <w:b/>
          <w:bCs/>
          <w:sz w:val="26"/>
          <w:szCs w:val="26"/>
          <w:u w:val="single"/>
          <w:rtl/>
        </w:rPr>
        <w:t>גלמן</w:t>
      </w:r>
      <w:r w:rsidRPr="004E5150">
        <w:rPr>
          <w:rFonts w:ascii="Calibri" w:hAnsi="Calibri" w:cs="FrankRuehl"/>
          <w:sz w:val="26"/>
          <w:szCs w:val="26"/>
          <w:rtl/>
        </w:rPr>
        <w:t xml:space="preserve"> נ' </w:t>
      </w:r>
      <w:r w:rsidRPr="004E5150">
        <w:rPr>
          <w:rFonts w:ascii="Calibri" w:hAnsi="Calibri" w:cs="FrankRuehl"/>
          <w:b/>
          <w:bCs/>
          <w:sz w:val="26"/>
          <w:szCs w:val="26"/>
          <w:u w:val="single"/>
          <w:rtl/>
        </w:rPr>
        <w:t>מ"י</w:t>
      </w:r>
      <w:r w:rsidRPr="004E5150">
        <w:rPr>
          <w:rFonts w:ascii="Calibri" w:hAnsi="Calibri" w:cs="FrankRuehl"/>
          <w:sz w:val="26"/>
          <w:szCs w:val="26"/>
          <w:rtl/>
        </w:rPr>
        <w:t xml:space="preserve"> (מיום 7.3.2018) בפסקה 14: "... בהקשר זה מקובלת עליי קביעתו של בית המשפט המחוזי הנכבד כי: 'אין בעובדה שמדובר ב'סמים חדשים' כדי להצדיק הקלה בעונש המאסר שהוטל על המערער...' , וזאת בהתחשב בנזקים הכבדים </w:t>
      </w:r>
      <w:r w:rsidRPr="004E5150">
        <w:rPr>
          <w:rFonts w:ascii="Calibri" w:hAnsi="Calibri" w:cs="FrankRuehl" w:hint="cs"/>
          <w:sz w:val="26"/>
          <w:szCs w:val="26"/>
          <w:rtl/>
        </w:rPr>
        <w:t xml:space="preserve">של </w:t>
      </w:r>
      <w:r w:rsidRPr="004E5150">
        <w:rPr>
          <w:rFonts w:ascii="Calibri" w:hAnsi="Calibri" w:cs="FrankRuehl"/>
          <w:sz w:val="26"/>
          <w:szCs w:val="26"/>
          <w:rtl/>
        </w:rPr>
        <w:t>סמים מן הסוג שעל ייבואם והחזקתם הורשע המבקש – מסבים למשתמשים בהם."</w:t>
      </w:r>
    </w:p>
    <w:p w14:paraId="1A6330AD" w14:textId="77777777" w:rsidR="004E5150" w:rsidRPr="004E5150" w:rsidRDefault="004E5150" w:rsidP="004E5150">
      <w:pPr>
        <w:jc w:val="both"/>
        <w:rPr>
          <w:rFonts w:ascii="Calibri" w:hAnsi="Calibri" w:cs="FrankRuehl"/>
          <w:sz w:val="26"/>
          <w:szCs w:val="26"/>
          <w:rtl/>
        </w:rPr>
      </w:pPr>
    </w:p>
    <w:p w14:paraId="6A4F09CD" w14:textId="77777777" w:rsidR="004E5150" w:rsidRPr="004E5150" w:rsidRDefault="004E5150" w:rsidP="004E5150">
      <w:pPr>
        <w:spacing w:after="160" w:line="360" w:lineRule="auto"/>
        <w:jc w:val="both"/>
        <w:rPr>
          <w:rFonts w:ascii="Calibri" w:hAnsi="Calibri" w:cs="FrankRuehl"/>
          <w:sz w:val="26"/>
          <w:szCs w:val="26"/>
          <w:rtl/>
        </w:rPr>
      </w:pPr>
      <w:r w:rsidRPr="004E5150">
        <w:rPr>
          <w:rFonts w:ascii="Calibri" w:hAnsi="Calibri" w:cs="FrankRuehl" w:hint="cs"/>
          <w:b/>
          <w:bCs/>
          <w:sz w:val="26"/>
          <w:szCs w:val="26"/>
          <w:u w:val="single"/>
          <w:rtl/>
        </w:rPr>
        <w:t xml:space="preserve">נסיבות הקשורות בביצוע העבירה, לפי </w:t>
      </w:r>
      <w:hyperlink r:id="rId24" w:history="1">
        <w:r w:rsidR="00E31D57" w:rsidRPr="00E31D57">
          <w:rPr>
            <w:rFonts w:ascii="Calibri" w:hAnsi="Calibri" w:cs="FrankRuehl" w:hint="eastAsia"/>
            <w:b/>
            <w:bCs/>
            <w:color w:val="0000FF"/>
            <w:sz w:val="26"/>
            <w:szCs w:val="26"/>
            <w:u w:val="single"/>
            <w:rtl/>
          </w:rPr>
          <w:t>סעיף</w:t>
        </w:r>
        <w:r w:rsidR="00E31D57" w:rsidRPr="00E31D57">
          <w:rPr>
            <w:rFonts w:ascii="Calibri" w:hAnsi="Calibri" w:cs="FrankRuehl"/>
            <w:b/>
            <w:bCs/>
            <w:color w:val="0000FF"/>
            <w:sz w:val="26"/>
            <w:szCs w:val="26"/>
            <w:u w:val="single"/>
            <w:rtl/>
          </w:rPr>
          <w:t xml:space="preserve"> 40</w:t>
        </w:r>
        <w:r w:rsidR="00E31D57" w:rsidRPr="00E31D57">
          <w:rPr>
            <w:rFonts w:ascii="Calibri" w:hAnsi="Calibri" w:cs="FrankRuehl" w:hint="eastAsia"/>
            <w:b/>
            <w:bCs/>
            <w:color w:val="0000FF"/>
            <w:sz w:val="26"/>
            <w:szCs w:val="26"/>
            <w:u w:val="single"/>
            <w:rtl/>
          </w:rPr>
          <w:t>ט</w:t>
        </w:r>
        <w:r w:rsidR="00E31D57" w:rsidRPr="00E31D57">
          <w:rPr>
            <w:rFonts w:ascii="Calibri" w:hAnsi="Calibri" w:cs="FrankRuehl"/>
            <w:b/>
            <w:bCs/>
            <w:color w:val="0000FF"/>
            <w:sz w:val="26"/>
            <w:szCs w:val="26"/>
            <w:u w:val="single"/>
            <w:rtl/>
          </w:rPr>
          <w:t>'</w:t>
        </w:r>
      </w:hyperlink>
      <w:r w:rsidRPr="004E5150">
        <w:rPr>
          <w:rFonts w:ascii="Calibri" w:hAnsi="Calibri" w:cs="FrankRuehl" w:hint="cs"/>
          <w:b/>
          <w:bCs/>
          <w:sz w:val="26"/>
          <w:szCs w:val="26"/>
          <w:u w:val="single"/>
          <w:rtl/>
        </w:rPr>
        <w:t xml:space="preserve"> ל</w:t>
      </w:r>
      <w:hyperlink r:id="rId25" w:history="1">
        <w:r w:rsidR="001A3183" w:rsidRPr="001A3183">
          <w:rPr>
            <w:rFonts w:ascii="Calibri" w:hAnsi="Calibri" w:cs="FrankRuehl" w:hint="eastAsia"/>
            <w:b/>
            <w:bCs/>
            <w:color w:val="0000FF"/>
            <w:sz w:val="26"/>
            <w:szCs w:val="26"/>
            <w:u w:val="single"/>
            <w:rtl/>
          </w:rPr>
          <w:t>חוק</w:t>
        </w:r>
        <w:r w:rsidR="001A3183" w:rsidRPr="001A3183">
          <w:rPr>
            <w:rFonts w:ascii="Calibri" w:hAnsi="Calibri" w:cs="FrankRuehl"/>
            <w:b/>
            <w:bCs/>
            <w:color w:val="0000FF"/>
            <w:sz w:val="26"/>
            <w:szCs w:val="26"/>
            <w:u w:val="single"/>
            <w:rtl/>
          </w:rPr>
          <w:t xml:space="preserve"> </w:t>
        </w:r>
        <w:r w:rsidR="001A3183" w:rsidRPr="001A3183">
          <w:rPr>
            <w:rFonts w:ascii="Calibri" w:hAnsi="Calibri" w:cs="FrankRuehl" w:hint="eastAsia"/>
            <w:b/>
            <w:bCs/>
            <w:color w:val="0000FF"/>
            <w:sz w:val="26"/>
            <w:szCs w:val="26"/>
            <w:u w:val="single"/>
            <w:rtl/>
          </w:rPr>
          <w:t>העונשין</w:t>
        </w:r>
      </w:hyperlink>
      <w:r w:rsidRPr="004E5150">
        <w:rPr>
          <w:rFonts w:ascii="Calibri" w:hAnsi="Calibri" w:cs="FrankRuehl" w:hint="cs"/>
          <w:b/>
          <w:bCs/>
          <w:sz w:val="26"/>
          <w:szCs w:val="26"/>
          <w:rtl/>
        </w:rPr>
        <w:t xml:space="preserve"> – </w:t>
      </w:r>
      <w:r w:rsidRPr="004E5150">
        <w:rPr>
          <w:rFonts w:ascii="Calibri" w:hAnsi="Calibri" w:cs="FrankRuehl" w:hint="cs"/>
          <w:sz w:val="26"/>
          <w:szCs w:val="26"/>
          <w:rtl/>
        </w:rPr>
        <w:t>בין הנסיבות הקשורות בביצוע העבירה יש לשקול את אלה, לעניין קביעת המתחם: מדובר בעבירה מתוכננת שבוצעה בתחכום יחסי, מתוך כוונה להסתיר את הבאת הסם באמצעות הסוואתו בבקבוקונים "תמימים" שהונחו בין חפצים אישיים בחבילה שמוענה לאמו של הנאשם; הנאשם ביצע את העבירה כבגיר, הגם שהוא בתחילת חייו הבוגרים ובוודאי שידע, לנוכח האופן שבו הוסלקו הסמים, כי מדובר בעבירה ובמעשה פסול; הנזק שנגרם לנאשם כתוצאה מהתמכרותו לסמים ברור וכך גם הסתבכותו במעשה זה, שלא כוון כלפי אחרים אלא כלפי שימושו האישי; התמכרותו היא שהביאה את הנאשם לביצוע המעשה.</w:t>
      </w:r>
    </w:p>
    <w:p w14:paraId="7537FD13" w14:textId="77777777" w:rsidR="004E5150" w:rsidRPr="004E5150" w:rsidRDefault="004E5150" w:rsidP="004E5150">
      <w:pPr>
        <w:spacing w:after="160"/>
        <w:jc w:val="both"/>
        <w:rPr>
          <w:rFonts w:ascii="Calibri" w:hAnsi="Calibri" w:cs="FrankRuehl"/>
          <w:b/>
          <w:bCs/>
          <w:sz w:val="26"/>
          <w:szCs w:val="26"/>
          <w:u w:val="single"/>
          <w:rtl/>
        </w:rPr>
      </w:pPr>
    </w:p>
    <w:p w14:paraId="7FF4A88D" w14:textId="77777777" w:rsidR="004E5150" w:rsidRPr="004E5150" w:rsidRDefault="004E5150" w:rsidP="004E5150">
      <w:pPr>
        <w:spacing w:after="160" w:line="360" w:lineRule="auto"/>
        <w:jc w:val="both"/>
        <w:rPr>
          <w:rFonts w:ascii="Calibri" w:hAnsi="Calibri" w:cs="FrankRuehl"/>
          <w:sz w:val="26"/>
          <w:szCs w:val="26"/>
          <w:rtl/>
        </w:rPr>
      </w:pPr>
      <w:r w:rsidRPr="004E5150">
        <w:rPr>
          <w:rFonts w:ascii="Calibri" w:hAnsi="Calibri" w:cs="FrankRuehl" w:hint="cs"/>
          <w:b/>
          <w:bCs/>
          <w:sz w:val="26"/>
          <w:szCs w:val="26"/>
          <w:u w:val="single"/>
          <w:rtl/>
        </w:rPr>
        <w:t>מדיניות הענישה הנוהגת</w:t>
      </w:r>
      <w:r w:rsidRPr="004E5150">
        <w:rPr>
          <w:rFonts w:ascii="Calibri" w:hAnsi="Calibri" w:cs="FrankRuehl" w:hint="cs"/>
          <w:b/>
          <w:bCs/>
          <w:sz w:val="26"/>
          <w:szCs w:val="26"/>
          <w:rtl/>
        </w:rPr>
        <w:t xml:space="preserve"> – </w:t>
      </w:r>
      <w:r w:rsidRPr="004E5150">
        <w:rPr>
          <w:rFonts w:ascii="Calibri" w:hAnsi="Calibri" w:cs="FrankRuehl" w:hint="cs"/>
          <w:sz w:val="26"/>
          <w:szCs w:val="26"/>
          <w:rtl/>
        </w:rPr>
        <w:t>הואיל וקטמין נכלל רק לאחרונה בפקודת הסמים, לא מצאתי פסיקה שניתן להשוות אליה מבחינת מדיניות הענישה הנוהגת. יחד עם זאת, לנוכח אופיו של סם ופעולתו</w:t>
      </w:r>
      <w:r w:rsidRPr="004E5150">
        <w:rPr>
          <w:rFonts w:ascii="Calibri" w:hAnsi="Calibri" w:cs="FrankRuehl" w:hint="cs"/>
          <w:b/>
          <w:bCs/>
          <w:sz w:val="26"/>
          <w:szCs w:val="26"/>
          <w:rtl/>
        </w:rPr>
        <w:t xml:space="preserve"> </w:t>
      </w:r>
      <w:r w:rsidRPr="004E5150">
        <w:rPr>
          <w:rFonts w:ascii="Calibri" w:hAnsi="Calibri" w:cs="FrankRuehl" w:hint="cs"/>
          <w:sz w:val="26"/>
          <w:szCs w:val="26"/>
          <w:rtl/>
        </w:rPr>
        <w:t>כפי שעמדתי עליה, והדמיון לאפקט של קוקאין, נדמה לי שזו השוואה ראויה. לנוכח הכמות הגדולה של הסם שנתפס ניתן להשוות את העבירה להחזקת קוקאין שלא לצריכה עצמית. ב</w:t>
      </w:r>
      <w:hyperlink r:id="rId26" w:history="1">
        <w:r w:rsidR="001A3183" w:rsidRPr="001A3183">
          <w:rPr>
            <w:rFonts w:ascii="Calibri" w:hAnsi="Calibri" w:cs="FrankRuehl" w:hint="eastAsia"/>
            <w:color w:val="0000FF"/>
            <w:sz w:val="26"/>
            <w:szCs w:val="26"/>
            <w:u w:val="single"/>
            <w:rtl/>
          </w:rPr>
          <w:t>רע</w:t>
        </w:r>
        <w:r w:rsidR="001A3183" w:rsidRPr="001A3183">
          <w:rPr>
            <w:rFonts w:ascii="Calibri" w:hAnsi="Calibri" w:cs="FrankRuehl"/>
            <w:color w:val="0000FF"/>
            <w:sz w:val="26"/>
            <w:szCs w:val="26"/>
            <w:u w:val="single"/>
            <w:rtl/>
          </w:rPr>
          <w:t>"</w:t>
        </w:r>
        <w:r w:rsidR="001A3183" w:rsidRPr="001A3183">
          <w:rPr>
            <w:rFonts w:ascii="Calibri" w:hAnsi="Calibri" w:cs="FrankRuehl" w:hint="eastAsia"/>
            <w:color w:val="0000FF"/>
            <w:sz w:val="26"/>
            <w:szCs w:val="26"/>
            <w:u w:val="single"/>
            <w:rtl/>
          </w:rPr>
          <w:t>פ</w:t>
        </w:r>
        <w:r w:rsidR="001A3183" w:rsidRPr="001A3183">
          <w:rPr>
            <w:rFonts w:ascii="Calibri" w:hAnsi="Calibri" w:cs="FrankRuehl"/>
            <w:color w:val="0000FF"/>
            <w:sz w:val="26"/>
            <w:szCs w:val="26"/>
            <w:u w:val="single"/>
            <w:rtl/>
          </w:rPr>
          <w:t xml:space="preserve"> 1122/17</w:t>
        </w:r>
      </w:hyperlink>
      <w:r w:rsidRPr="004E5150">
        <w:rPr>
          <w:rFonts w:ascii="Calibri" w:hAnsi="Calibri" w:cs="FrankRuehl" w:hint="cs"/>
          <w:sz w:val="26"/>
          <w:szCs w:val="26"/>
          <w:rtl/>
        </w:rPr>
        <w:t xml:space="preserve"> </w:t>
      </w:r>
      <w:r w:rsidRPr="004E5150">
        <w:rPr>
          <w:rFonts w:ascii="Calibri" w:hAnsi="Calibri" w:cs="FrankRuehl" w:hint="cs"/>
          <w:b/>
          <w:bCs/>
          <w:sz w:val="26"/>
          <w:szCs w:val="26"/>
          <w:u w:val="single"/>
          <w:rtl/>
        </w:rPr>
        <w:t>גולדשטיין</w:t>
      </w:r>
      <w:r w:rsidRPr="004E5150">
        <w:rPr>
          <w:rFonts w:ascii="Calibri" w:hAnsi="Calibri" w:cs="FrankRuehl" w:hint="cs"/>
          <w:sz w:val="26"/>
          <w:szCs w:val="26"/>
          <w:rtl/>
        </w:rPr>
        <w:t xml:space="preserve"> נ' </w:t>
      </w:r>
      <w:r w:rsidRPr="004E5150">
        <w:rPr>
          <w:rFonts w:ascii="Calibri" w:hAnsi="Calibri" w:cs="FrankRuehl" w:hint="cs"/>
          <w:b/>
          <w:bCs/>
          <w:sz w:val="26"/>
          <w:szCs w:val="26"/>
          <w:u w:val="single"/>
          <w:rtl/>
        </w:rPr>
        <w:t>מ"י</w:t>
      </w:r>
      <w:r w:rsidRPr="004E5150">
        <w:rPr>
          <w:rFonts w:ascii="Calibri" w:hAnsi="Calibri" w:cs="FrankRuehl" w:hint="cs"/>
          <w:sz w:val="26"/>
          <w:szCs w:val="26"/>
          <w:rtl/>
        </w:rPr>
        <w:t xml:space="preserve">  (מיום 5.7.2017) נגזרו 10 חודשי מאסר על אדם שהורשע בנהיגה תחת השפעת קוקאין, החזקת למעלה מ-18 גרם קוקאין וכדורי </w:t>
      </w:r>
      <w:r w:rsidRPr="004E5150">
        <w:rPr>
          <w:rFonts w:ascii="Calibri" w:hAnsi="Calibri" w:cs="FrankRuehl" w:hint="cs"/>
          <w:sz w:val="26"/>
          <w:szCs w:val="26"/>
        </w:rPr>
        <w:t>MDMA</w:t>
      </w:r>
      <w:r w:rsidRPr="004E5150">
        <w:rPr>
          <w:rFonts w:ascii="Calibri" w:hAnsi="Calibri" w:cs="FrankRuehl" w:hint="cs"/>
          <w:sz w:val="26"/>
          <w:szCs w:val="26"/>
          <w:rtl/>
        </w:rPr>
        <w:t>, על בסיס מתחם שבין 10 ל-24 חודשי מאסר. הואיל ומדובר בנסיבות חמורות בהרבה מנסיבותינו, שהיו כרוכות בסיכון הזולת ניתן לגזור מעמדה זו לקולא. ב</w:t>
      </w:r>
      <w:hyperlink r:id="rId27" w:history="1">
        <w:r w:rsidR="001A3183" w:rsidRPr="001A3183">
          <w:rPr>
            <w:rFonts w:ascii="Calibri" w:hAnsi="Calibri" w:cs="FrankRuehl" w:hint="eastAsia"/>
            <w:color w:val="0000FF"/>
            <w:sz w:val="26"/>
            <w:szCs w:val="26"/>
            <w:u w:val="single"/>
            <w:rtl/>
          </w:rPr>
          <w:t>ת</w:t>
        </w:r>
        <w:r w:rsidR="001A3183" w:rsidRPr="001A3183">
          <w:rPr>
            <w:rFonts w:ascii="Calibri" w:hAnsi="Calibri" w:cs="FrankRuehl"/>
            <w:color w:val="0000FF"/>
            <w:sz w:val="26"/>
            <w:szCs w:val="26"/>
            <w:u w:val="single"/>
            <w:rtl/>
          </w:rPr>
          <w:t>"</w:t>
        </w:r>
        <w:r w:rsidR="001A3183" w:rsidRPr="001A3183">
          <w:rPr>
            <w:rFonts w:ascii="Calibri" w:hAnsi="Calibri" w:cs="FrankRuehl" w:hint="eastAsia"/>
            <w:color w:val="0000FF"/>
            <w:sz w:val="26"/>
            <w:szCs w:val="26"/>
            <w:u w:val="single"/>
            <w:rtl/>
          </w:rPr>
          <w:t>פ</w:t>
        </w:r>
        <w:r w:rsidR="001A3183" w:rsidRPr="001A3183">
          <w:rPr>
            <w:rFonts w:ascii="Calibri" w:hAnsi="Calibri" w:cs="FrankRuehl"/>
            <w:color w:val="0000FF"/>
            <w:sz w:val="26"/>
            <w:szCs w:val="26"/>
            <w:u w:val="single"/>
            <w:rtl/>
          </w:rPr>
          <w:t xml:space="preserve"> (</w:t>
        </w:r>
        <w:r w:rsidR="001A3183" w:rsidRPr="001A3183">
          <w:rPr>
            <w:rFonts w:ascii="Calibri" w:hAnsi="Calibri" w:cs="FrankRuehl" w:hint="eastAsia"/>
            <w:color w:val="0000FF"/>
            <w:sz w:val="26"/>
            <w:szCs w:val="26"/>
            <w:u w:val="single"/>
            <w:rtl/>
          </w:rPr>
          <w:t>מחוזי</w:t>
        </w:r>
        <w:r w:rsidR="001A3183" w:rsidRPr="001A3183">
          <w:rPr>
            <w:rFonts w:ascii="Calibri" w:hAnsi="Calibri" w:cs="FrankRuehl"/>
            <w:color w:val="0000FF"/>
            <w:sz w:val="26"/>
            <w:szCs w:val="26"/>
            <w:u w:val="single"/>
            <w:rtl/>
          </w:rPr>
          <w:t xml:space="preserve"> </w:t>
        </w:r>
        <w:r w:rsidR="001A3183" w:rsidRPr="001A3183">
          <w:rPr>
            <w:rFonts w:ascii="Calibri" w:hAnsi="Calibri" w:cs="FrankRuehl" w:hint="eastAsia"/>
            <w:color w:val="0000FF"/>
            <w:sz w:val="26"/>
            <w:szCs w:val="26"/>
            <w:u w:val="single"/>
            <w:rtl/>
          </w:rPr>
          <w:t>חיפה</w:t>
        </w:r>
        <w:r w:rsidR="001A3183" w:rsidRPr="001A3183">
          <w:rPr>
            <w:rFonts w:ascii="Calibri" w:hAnsi="Calibri" w:cs="FrankRuehl"/>
            <w:color w:val="0000FF"/>
            <w:sz w:val="26"/>
            <w:szCs w:val="26"/>
            <w:u w:val="single"/>
            <w:rtl/>
          </w:rPr>
          <w:t>) 22435-01-15</w:t>
        </w:r>
      </w:hyperlink>
      <w:r w:rsidRPr="004E5150">
        <w:rPr>
          <w:rFonts w:ascii="Calibri" w:hAnsi="Calibri" w:cs="FrankRuehl" w:hint="cs"/>
          <w:sz w:val="26"/>
          <w:szCs w:val="26"/>
          <w:rtl/>
        </w:rPr>
        <w:t xml:space="preserve"> </w:t>
      </w:r>
      <w:r w:rsidRPr="004E5150">
        <w:rPr>
          <w:rFonts w:ascii="Calibri" w:hAnsi="Calibri" w:cs="FrankRuehl" w:hint="cs"/>
          <w:b/>
          <w:bCs/>
          <w:sz w:val="26"/>
          <w:szCs w:val="26"/>
          <w:u w:val="single"/>
          <w:rtl/>
        </w:rPr>
        <w:t>מ"י</w:t>
      </w:r>
      <w:r w:rsidRPr="004E5150">
        <w:rPr>
          <w:rFonts w:ascii="Calibri" w:hAnsi="Calibri" w:cs="FrankRuehl" w:hint="cs"/>
          <w:sz w:val="26"/>
          <w:szCs w:val="26"/>
          <w:rtl/>
        </w:rPr>
        <w:t xml:space="preserve"> נ' </w:t>
      </w:r>
      <w:r w:rsidRPr="004E5150">
        <w:rPr>
          <w:rFonts w:ascii="Calibri" w:hAnsi="Calibri" w:cs="FrankRuehl" w:hint="cs"/>
          <w:b/>
          <w:bCs/>
          <w:sz w:val="26"/>
          <w:szCs w:val="26"/>
          <w:u w:val="single"/>
          <w:rtl/>
        </w:rPr>
        <w:t>שעיב</w:t>
      </w:r>
      <w:r w:rsidRPr="004E5150">
        <w:rPr>
          <w:rFonts w:ascii="Calibri" w:hAnsi="Calibri" w:cs="FrankRuehl" w:hint="cs"/>
          <w:sz w:val="26"/>
          <w:szCs w:val="26"/>
          <w:rtl/>
        </w:rPr>
        <w:t xml:space="preserve"> (מיום 16.2.2016) נגזרו 5 חודשי מאסר בעבודות שירות על נאשם שהורשע בסיוע לסחר ב-8 גרם קוקאין, ללא עבר פלילי. שם נקבע מתחום שבין מס' חודשי מאסר לרבות בעבודות שירות ועד 12 חודשי מאסר. </w:t>
      </w:r>
    </w:p>
    <w:p w14:paraId="67F323BA" w14:textId="77777777" w:rsidR="004E5150" w:rsidRPr="004E5150" w:rsidRDefault="004E5150" w:rsidP="004E5150">
      <w:pPr>
        <w:spacing w:after="160" w:line="360" w:lineRule="auto"/>
        <w:jc w:val="both"/>
        <w:rPr>
          <w:rFonts w:ascii="Calibri" w:hAnsi="Calibri" w:cs="FrankRuehl"/>
          <w:b/>
          <w:bCs/>
          <w:sz w:val="26"/>
          <w:szCs w:val="26"/>
          <w:u w:val="single"/>
          <w:rtl/>
        </w:rPr>
      </w:pPr>
    </w:p>
    <w:p w14:paraId="75AE962C" w14:textId="77777777" w:rsidR="004E5150" w:rsidRPr="004E5150" w:rsidRDefault="004E5150" w:rsidP="004E5150">
      <w:pPr>
        <w:spacing w:after="160" w:line="360" w:lineRule="auto"/>
        <w:jc w:val="both"/>
        <w:rPr>
          <w:rFonts w:ascii="Calibri" w:hAnsi="Calibri" w:cs="FrankRuehl"/>
          <w:sz w:val="26"/>
          <w:szCs w:val="26"/>
          <w:rtl/>
        </w:rPr>
      </w:pPr>
      <w:r w:rsidRPr="004E5150">
        <w:rPr>
          <w:rFonts w:ascii="Calibri" w:hAnsi="Calibri" w:cs="FrankRuehl" w:hint="cs"/>
          <w:b/>
          <w:bCs/>
          <w:sz w:val="26"/>
          <w:szCs w:val="26"/>
          <w:u w:val="single"/>
          <w:rtl/>
        </w:rPr>
        <w:t>מתחם הענישה</w:t>
      </w:r>
      <w:r w:rsidRPr="004E5150">
        <w:rPr>
          <w:rFonts w:ascii="Calibri" w:hAnsi="Calibri" w:cs="FrankRuehl" w:hint="cs"/>
          <w:sz w:val="26"/>
          <w:szCs w:val="26"/>
          <w:rtl/>
        </w:rPr>
        <w:t xml:space="preserve"> – לפיכך, מתחם הענישה צריך לעמוד על בין מאסר קצר לרבות בעבודות שירות ועד 7 חודשי מאסר.</w:t>
      </w:r>
    </w:p>
    <w:p w14:paraId="45C3FCA3" w14:textId="77777777" w:rsidR="004E5150" w:rsidRPr="004E5150" w:rsidRDefault="004E5150" w:rsidP="004E5150">
      <w:pPr>
        <w:spacing w:after="160" w:line="360" w:lineRule="auto"/>
        <w:jc w:val="both"/>
        <w:rPr>
          <w:rFonts w:ascii="Calibri" w:hAnsi="Calibri" w:cs="FrankRuehl"/>
          <w:b/>
          <w:bCs/>
          <w:sz w:val="26"/>
          <w:szCs w:val="26"/>
          <w:rtl/>
        </w:rPr>
      </w:pPr>
    </w:p>
    <w:p w14:paraId="0ABFCD5D" w14:textId="77777777" w:rsidR="004E5150" w:rsidRPr="004E5150" w:rsidRDefault="004E5150" w:rsidP="004E5150">
      <w:pPr>
        <w:spacing w:after="160" w:line="360" w:lineRule="auto"/>
        <w:jc w:val="both"/>
        <w:rPr>
          <w:rFonts w:ascii="Calibri" w:hAnsi="Calibri" w:cs="FrankRuehl"/>
          <w:sz w:val="26"/>
          <w:szCs w:val="26"/>
          <w:rtl/>
        </w:rPr>
      </w:pPr>
      <w:r w:rsidRPr="004E5150">
        <w:rPr>
          <w:rFonts w:ascii="Calibri" w:hAnsi="Calibri" w:cs="FrankRuehl" w:hint="cs"/>
          <w:b/>
          <w:bCs/>
          <w:sz w:val="26"/>
          <w:szCs w:val="26"/>
          <w:u w:val="single"/>
          <w:rtl/>
        </w:rPr>
        <w:t xml:space="preserve">נסיבות שאינן קשורות בביצוע העבירה לפי </w:t>
      </w:r>
      <w:hyperlink r:id="rId28" w:history="1">
        <w:r w:rsidR="00E31D57" w:rsidRPr="00E31D57">
          <w:rPr>
            <w:rFonts w:ascii="Calibri" w:hAnsi="Calibri" w:cs="FrankRuehl" w:hint="eastAsia"/>
            <w:b/>
            <w:bCs/>
            <w:color w:val="0000FF"/>
            <w:sz w:val="26"/>
            <w:szCs w:val="26"/>
            <w:u w:val="single"/>
            <w:rtl/>
          </w:rPr>
          <w:t>סעיף</w:t>
        </w:r>
        <w:r w:rsidR="00E31D57" w:rsidRPr="00E31D57">
          <w:rPr>
            <w:rFonts w:ascii="Calibri" w:hAnsi="Calibri" w:cs="FrankRuehl"/>
            <w:b/>
            <w:bCs/>
            <w:color w:val="0000FF"/>
            <w:sz w:val="26"/>
            <w:szCs w:val="26"/>
            <w:u w:val="single"/>
            <w:rtl/>
          </w:rPr>
          <w:t xml:space="preserve"> 40</w:t>
        </w:r>
        <w:r w:rsidR="00E31D57" w:rsidRPr="00E31D57">
          <w:rPr>
            <w:rFonts w:ascii="Calibri" w:hAnsi="Calibri" w:cs="FrankRuehl" w:hint="eastAsia"/>
            <w:b/>
            <w:bCs/>
            <w:color w:val="0000FF"/>
            <w:sz w:val="26"/>
            <w:szCs w:val="26"/>
            <w:u w:val="single"/>
            <w:rtl/>
          </w:rPr>
          <w:t>י</w:t>
        </w:r>
        <w:r w:rsidR="00E31D57" w:rsidRPr="00E31D57">
          <w:rPr>
            <w:rFonts w:ascii="Calibri" w:hAnsi="Calibri" w:cs="FrankRuehl"/>
            <w:b/>
            <w:bCs/>
            <w:color w:val="0000FF"/>
            <w:sz w:val="26"/>
            <w:szCs w:val="26"/>
            <w:u w:val="single"/>
            <w:rtl/>
          </w:rPr>
          <w:t>"</w:t>
        </w:r>
        <w:r w:rsidR="00E31D57" w:rsidRPr="00E31D57">
          <w:rPr>
            <w:rFonts w:ascii="Calibri" w:hAnsi="Calibri" w:cs="FrankRuehl" w:hint="eastAsia"/>
            <w:b/>
            <w:bCs/>
            <w:color w:val="0000FF"/>
            <w:sz w:val="26"/>
            <w:szCs w:val="26"/>
            <w:u w:val="single"/>
            <w:rtl/>
          </w:rPr>
          <w:t>א</w:t>
        </w:r>
      </w:hyperlink>
      <w:r w:rsidRPr="004E5150">
        <w:rPr>
          <w:rFonts w:ascii="Calibri" w:hAnsi="Calibri" w:cs="FrankRuehl" w:hint="cs"/>
          <w:b/>
          <w:bCs/>
          <w:sz w:val="26"/>
          <w:szCs w:val="26"/>
          <w:u w:val="single"/>
          <w:rtl/>
        </w:rPr>
        <w:t xml:space="preserve"> ל</w:t>
      </w:r>
      <w:hyperlink r:id="rId29" w:history="1">
        <w:r w:rsidR="001A3183" w:rsidRPr="001A3183">
          <w:rPr>
            <w:rFonts w:ascii="Calibri" w:hAnsi="Calibri" w:cs="FrankRuehl" w:hint="eastAsia"/>
            <w:b/>
            <w:bCs/>
            <w:color w:val="0000FF"/>
            <w:sz w:val="26"/>
            <w:szCs w:val="26"/>
            <w:u w:val="single"/>
            <w:rtl/>
          </w:rPr>
          <w:t>חוק</w:t>
        </w:r>
        <w:r w:rsidR="001A3183" w:rsidRPr="001A3183">
          <w:rPr>
            <w:rFonts w:ascii="Calibri" w:hAnsi="Calibri" w:cs="FrankRuehl"/>
            <w:b/>
            <w:bCs/>
            <w:color w:val="0000FF"/>
            <w:sz w:val="26"/>
            <w:szCs w:val="26"/>
            <w:u w:val="single"/>
            <w:rtl/>
          </w:rPr>
          <w:t xml:space="preserve"> </w:t>
        </w:r>
        <w:r w:rsidR="001A3183" w:rsidRPr="001A3183">
          <w:rPr>
            <w:rFonts w:ascii="Calibri" w:hAnsi="Calibri" w:cs="FrankRuehl" w:hint="eastAsia"/>
            <w:b/>
            <w:bCs/>
            <w:color w:val="0000FF"/>
            <w:sz w:val="26"/>
            <w:szCs w:val="26"/>
            <w:u w:val="single"/>
            <w:rtl/>
          </w:rPr>
          <w:t>העונשין</w:t>
        </w:r>
      </w:hyperlink>
      <w:r w:rsidRPr="004E5150">
        <w:rPr>
          <w:rFonts w:ascii="Calibri" w:hAnsi="Calibri" w:cs="FrankRuehl" w:hint="cs"/>
          <w:b/>
          <w:bCs/>
          <w:sz w:val="26"/>
          <w:szCs w:val="26"/>
          <w:rtl/>
        </w:rPr>
        <w:t xml:space="preserve"> – </w:t>
      </w:r>
      <w:r w:rsidRPr="004E5150">
        <w:rPr>
          <w:rFonts w:ascii="Calibri" w:hAnsi="Calibri" w:cs="FrankRuehl" w:hint="cs"/>
          <w:sz w:val="26"/>
          <w:szCs w:val="26"/>
          <w:rtl/>
        </w:rPr>
        <w:t xml:space="preserve">ניתן  לתת משקל לנסיבות הבאות שאינן קשורות בביצוע העבירה, במסגרת גזירת העונש בתוך המתחם: מדובר בנאשם צעיר מאוד בתחילת דרכו הבוגרת, שמסלול חייו עד היום מעיד על נורמטיביות ותרומה למשפחתו ולחברה </w:t>
      </w:r>
      <w:r w:rsidRPr="004E5150">
        <w:rPr>
          <w:rFonts w:ascii="Calibri" w:hAnsi="Calibri" w:cs="FrankRuehl"/>
          <w:sz w:val="26"/>
          <w:szCs w:val="26"/>
          <w:rtl/>
        </w:rPr>
        <w:t>–</w:t>
      </w:r>
      <w:r w:rsidRPr="004E5150">
        <w:rPr>
          <w:rFonts w:ascii="Calibri" w:hAnsi="Calibri" w:cs="FrankRuehl" w:hint="cs"/>
          <w:sz w:val="26"/>
          <w:szCs w:val="26"/>
          <w:rtl/>
        </w:rPr>
        <w:t xml:space="preserve"> הוא השתלב בעסק משפחתי מגיל צעיר מתוך תחושת מחויבות לפרנסת המשפחה, סיים לימודי תיכון עם תעודת בגרות ושירת שירות צבאי; שירות המבחן אינו סבור כי מדובר באדם בעל דפוסים עברייניים וסבור כי עבר תהליך טיפולי חיובי ומעמיק על בסיס שיתוף פעולה מלא שלו לאורך זמן וכן מסר בדיקות שתן נקיות משרידי סמים לכל אורך התקופה, באופן שהביא לשינוי מהותי אצל הנאשם לחיוב; הנאשם מעולם לא ריצה עונש מאסר וזה עלול לדרדרו, שכן ידוע האפקט  המדרדר לפשיעה (האפקט הקרימינוגני) של מאסר על מי שאין לו עבר פלילי ונכלא לראשונה, כעולה מדו"ח וועדת דורנר; הנאשם נטל אחריות מלאה ומיידית למעשיו, התמיד בטיפול ולא נפתחו לו תיקים נוספים; לנאשם, כאמור, אין עבר פלילי. </w:t>
      </w:r>
    </w:p>
    <w:p w14:paraId="7B361B95" w14:textId="77777777" w:rsidR="004E5150" w:rsidRPr="00C7770F" w:rsidRDefault="004E5150" w:rsidP="004E5150">
      <w:pPr>
        <w:rPr>
          <w:rFonts w:cs="FrankRuehl"/>
          <w:sz w:val="26"/>
          <w:szCs w:val="26"/>
          <w:rtl/>
        </w:rPr>
      </w:pPr>
    </w:p>
    <w:p w14:paraId="65CD292C" w14:textId="77777777" w:rsidR="004E5150" w:rsidRPr="004E5150" w:rsidRDefault="004E5150" w:rsidP="004E5150">
      <w:pPr>
        <w:spacing w:after="160" w:line="360" w:lineRule="auto"/>
        <w:jc w:val="both"/>
        <w:rPr>
          <w:rFonts w:ascii="Calibri" w:hAnsi="Calibri" w:cs="FrankRuehl"/>
          <w:b/>
          <w:bCs/>
          <w:sz w:val="26"/>
          <w:szCs w:val="26"/>
          <w:u w:val="single"/>
          <w:rtl/>
        </w:rPr>
      </w:pPr>
      <w:r w:rsidRPr="004E5150">
        <w:rPr>
          <w:rFonts w:ascii="Calibri" w:hAnsi="Calibri" w:cs="FrankRuehl" w:hint="cs"/>
          <w:b/>
          <w:bCs/>
          <w:sz w:val="26"/>
          <w:szCs w:val="26"/>
          <w:u w:val="single"/>
          <w:rtl/>
        </w:rPr>
        <w:t>המיקום במתחם וחריגה לקולא מטעמי שיקום</w:t>
      </w:r>
    </w:p>
    <w:p w14:paraId="0AB17B8B" w14:textId="77777777" w:rsidR="004E5150" w:rsidRPr="004E5150" w:rsidRDefault="004E5150" w:rsidP="004E5150">
      <w:pPr>
        <w:spacing w:after="160" w:line="360" w:lineRule="auto"/>
        <w:jc w:val="both"/>
        <w:rPr>
          <w:rFonts w:ascii="Calibri" w:hAnsi="Calibri" w:cs="FrankRuehl"/>
          <w:sz w:val="26"/>
          <w:szCs w:val="26"/>
          <w:rtl/>
        </w:rPr>
      </w:pPr>
      <w:r w:rsidRPr="004E5150">
        <w:rPr>
          <w:rFonts w:ascii="Calibri" w:hAnsi="Calibri" w:cs="FrankRuehl" w:hint="cs"/>
          <w:sz w:val="26"/>
          <w:szCs w:val="26"/>
          <w:rtl/>
        </w:rPr>
        <w:t xml:space="preserve">בנסיבות עליהן עמדתי יש למקם את הנאשם עד לאמצע מתחם הענישה, כאשר העונש הראוי בנסיבותיו, הוא ריצוי מאסר בעבודות שירות. אלא שיש מקום לסטות ממתחם הענישה מטעמי שיקום. </w:t>
      </w:r>
    </w:p>
    <w:p w14:paraId="55DD2EF4" w14:textId="77777777" w:rsidR="004E5150" w:rsidRPr="00C7770F" w:rsidRDefault="00E31D57" w:rsidP="004E5150">
      <w:pPr>
        <w:spacing w:line="360" w:lineRule="auto"/>
        <w:jc w:val="both"/>
        <w:rPr>
          <w:rFonts w:cs="FrankRuehl"/>
          <w:sz w:val="26"/>
          <w:szCs w:val="26"/>
          <w:rtl/>
        </w:rPr>
      </w:pPr>
      <w:hyperlink r:id="rId30" w:history="1">
        <w:r w:rsidRPr="00E31D57">
          <w:rPr>
            <w:rFonts w:cs="FrankRuehl"/>
            <w:color w:val="0000FF"/>
            <w:sz w:val="26"/>
            <w:szCs w:val="26"/>
            <w:u w:val="single"/>
            <w:rtl/>
          </w:rPr>
          <w:t>סעיף 40ד'</w:t>
        </w:r>
      </w:hyperlink>
      <w:r w:rsidR="004E5150" w:rsidRPr="00C7770F">
        <w:rPr>
          <w:rFonts w:cs="FrankRuehl" w:hint="cs"/>
          <w:sz w:val="26"/>
          <w:szCs w:val="26"/>
          <w:rtl/>
        </w:rPr>
        <w:t xml:space="preserve"> ל</w:t>
      </w:r>
      <w:hyperlink r:id="rId31" w:history="1">
        <w:r w:rsidR="001A3183" w:rsidRPr="001A3183">
          <w:rPr>
            <w:rFonts w:cs="FrankRuehl"/>
            <w:color w:val="0000FF"/>
            <w:sz w:val="26"/>
            <w:szCs w:val="26"/>
            <w:u w:val="single"/>
            <w:rtl/>
          </w:rPr>
          <w:t>חוק העונשין</w:t>
        </w:r>
      </w:hyperlink>
      <w:r w:rsidR="004E5150" w:rsidRPr="00C7770F">
        <w:rPr>
          <w:rFonts w:cs="FrankRuehl" w:hint="cs"/>
          <w:sz w:val="26"/>
          <w:szCs w:val="26"/>
          <w:rtl/>
        </w:rPr>
        <w:t xml:space="preserve"> קובע כך:</w:t>
      </w:r>
    </w:p>
    <w:p w14:paraId="215F2DF8" w14:textId="77777777" w:rsidR="004E5150" w:rsidRPr="00C7770F" w:rsidRDefault="004E5150" w:rsidP="004E5150">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ind w:left="624" w:right="1134"/>
        <w:jc w:val="both"/>
        <w:rPr>
          <w:rFonts w:cs="FrankRuehl"/>
          <w:sz w:val="26"/>
          <w:szCs w:val="26"/>
          <w:rtl/>
          <w:lang w:eastAsia="he-IL"/>
        </w:rPr>
      </w:pPr>
      <w:r w:rsidRPr="00C7770F">
        <w:rPr>
          <w:rFonts w:cs="FrankRuehl" w:hint="cs"/>
          <w:sz w:val="26"/>
          <w:szCs w:val="26"/>
          <w:rtl/>
          <w:lang w:eastAsia="he-IL"/>
        </w:rPr>
        <w:t>"40ד.</w:t>
      </w:r>
      <w:r w:rsidRPr="00C7770F">
        <w:rPr>
          <w:rFonts w:cs="FrankRuehl" w:hint="cs"/>
          <w:sz w:val="26"/>
          <w:szCs w:val="26"/>
          <w:rtl/>
          <w:lang w:eastAsia="he-IL"/>
        </w:rPr>
        <w:tab/>
        <w:t>(א)</w:t>
      </w:r>
      <w:r w:rsidRPr="00C7770F">
        <w:rPr>
          <w:rFonts w:cs="FrankRuehl" w:hint="cs"/>
          <w:sz w:val="26"/>
          <w:szCs w:val="26"/>
          <w:rtl/>
          <w:lang w:eastAsia="he-IL"/>
        </w:rPr>
        <w:tab/>
        <w:t xml:space="preserve">קבע בית המשפט את מתחם העונש ההולם בהתאם לעיקרון המנחה ומצא </w:t>
      </w:r>
      <w:r w:rsidRPr="00C7770F">
        <w:rPr>
          <w:rFonts w:cs="FrankRuehl" w:hint="cs"/>
          <w:b/>
          <w:bCs/>
          <w:sz w:val="26"/>
          <w:szCs w:val="26"/>
          <w:rtl/>
          <w:lang w:eastAsia="he-IL"/>
        </w:rPr>
        <w:t>כי הנאשם השתקם או כי יש סיכוי של ממש שישתקם</w:t>
      </w:r>
      <w:r w:rsidRPr="00C7770F">
        <w:rPr>
          <w:rFonts w:cs="FrankRuehl" w:hint="cs"/>
          <w:sz w:val="26"/>
          <w:szCs w:val="26"/>
          <w:rtl/>
          <w:lang w:eastAsia="he-IL"/>
        </w:rPr>
        <w:t xml:space="preserve">, רשאי הוא לחרוג ממתחם העונש ההולם ולקבוע את עונשו של הנאשם לפי שיקולי שיקומו, וכן להורות על נקיטת אמצעי שיקומי כלפי הנאשם, לרבות העמדתו במבחן לפי סעיפים 82 או 86 או לפי </w:t>
      </w:r>
      <w:hyperlink r:id="rId32" w:history="1">
        <w:r w:rsidR="001A3183" w:rsidRPr="001A3183">
          <w:rPr>
            <w:rFonts w:cs="FrankRuehl"/>
            <w:color w:val="0000FF"/>
            <w:sz w:val="26"/>
            <w:szCs w:val="26"/>
            <w:u w:val="single"/>
            <w:rtl/>
            <w:lang w:eastAsia="he-IL"/>
          </w:rPr>
          <w:t>פקודת המבחן</w:t>
        </w:r>
      </w:hyperlink>
      <w:r w:rsidRPr="00C7770F">
        <w:rPr>
          <w:rFonts w:cs="FrankRuehl" w:hint="cs"/>
          <w:sz w:val="26"/>
          <w:szCs w:val="26"/>
          <w:rtl/>
          <w:lang w:eastAsia="he-IL"/>
        </w:rPr>
        <w:t xml:space="preserve"> [נוסח חדש], התשכ"ט-1969.</w:t>
      </w:r>
    </w:p>
    <w:p w14:paraId="5B734913" w14:textId="77777777" w:rsidR="004E5150" w:rsidRPr="00C7770F" w:rsidRDefault="004E5150" w:rsidP="004E5150">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ind w:left="624" w:right="1134"/>
        <w:jc w:val="both"/>
        <w:rPr>
          <w:rFonts w:cs="FrankRuehl"/>
          <w:sz w:val="26"/>
          <w:szCs w:val="26"/>
          <w:rtl/>
          <w:lang w:eastAsia="he-IL"/>
        </w:rPr>
      </w:pPr>
      <w:r w:rsidRPr="00C7770F">
        <w:rPr>
          <w:rFonts w:cs="FrankRuehl" w:hint="cs"/>
          <w:sz w:val="26"/>
          <w:szCs w:val="26"/>
          <w:rtl/>
          <w:lang w:eastAsia="he-IL"/>
        </w:rPr>
        <w:tab/>
        <w:t>(ב)</w:t>
      </w:r>
      <w:r w:rsidRPr="00C7770F">
        <w:rPr>
          <w:rFonts w:cs="FrankRuehl" w:hint="cs"/>
          <w:sz w:val="26"/>
          <w:szCs w:val="26"/>
          <w:rtl/>
          <w:lang w:eastAsia="he-IL"/>
        </w:rPr>
        <w:tab/>
        <w:t>היו מעשה העבירה ומידת אשמו של הנאשם בעלי חומרה יתרה, לא יחרוג בית המשפט ממתחם העונש ההולם, כאמור בסעיף קטן (א), אף אם הנאשם השתקם או אם יש סיכוי של ממש שישתקם, אלא בנסיבות מיוחדות ויוצאות דופן, לאחר שבית המשפט שוכנע שהן גוברות על הצורך לקבוע את העונש במתחם העונש ההולם בהתאם לעיקרון המנחה, ופירט זאת בגזר הדין".</w:t>
      </w:r>
    </w:p>
    <w:p w14:paraId="70C750C4" w14:textId="77777777" w:rsidR="004E5150" w:rsidRPr="00C7770F" w:rsidRDefault="004E5150" w:rsidP="004E5150">
      <w:pPr>
        <w:spacing w:line="360" w:lineRule="auto"/>
        <w:jc w:val="both"/>
        <w:rPr>
          <w:rFonts w:cs="FrankRuehl"/>
          <w:sz w:val="26"/>
          <w:szCs w:val="26"/>
          <w:rtl/>
        </w:rPr>
      </w:pPr>
    </w:p>
    <w:p w14:paraId="29725A81" w14:textId="77777777" w:rsidR="004E5150" w:rsidRPr="00C7770F" w:rsidRDefault="004E5150" w:rsidP="004E5150">
      <w:pPr>
        <w:spacing w:line="360" w:lineRule="auto"/>
        <w:jc w:val="both"/>
        <w:rPr>
          <w:rFonts w:cs="FrankRuehl"/>
          <w:sz w:val="26"/>
          <w:szCs w:val="26"/>
          <w:rtl/>
        </w:rPr>
      </w:pPr>
      <w:r w:rsidRPr="00C7770F">
        <w:rPr>
          <w:rFonts w:cs="FrankRuehl" w:hint="cs"/>
          <w:sz w:val="26"/>
          <w:szCs w:val="26"/>
          <w:rtl/>
        </w:rPr>
        <w:t>ב</w:t>
      </w:r>
      <w:hyperlink r:id="rId33" w:history="1">
        <w:r w:rsidR="001A3183" w:rsidRPr="001A3183">
          <w:rPr>
            <w:rFonts w:cs="FrankRuehl"/>
            <w:color w:val="0000FF"/>
            <w:sz w:val="26"/>
            <w:szCs w:val="26"/>
            <w:u w:val="single"/>
            <w:rtl/>
          </w:rPr>
          <w:t>רע"פ 262/14</w:t>
        </w:r>
      </w:hyperlink>
      <w:r w:rsidRPr="00C7770F">
        <w:rPr>
          <w:rFonts w:cs="FrankRuehl" w:hint="cs"/>
          <w:sz w:val="26"/>
          <w:szCs w:val="26"/>
          <w:rtl/>
        </w:rPr>
        <w:t xml:space="preserve"> </w:t>
      </w:r>
      <w:r w:rsidRPr="00C7770F">
        <w:rPr>
          <w:rFonts w:cs="FrankRuehl" w:hint="cs"/>
          <w:b/>
          <w:bCs/>
          <w:sz w:val="26"/>
          <w:szCs w:val="26"/>
          <w:u w:val="single"/>
          <w:rtl/>
        </w:rPr>
        <w:t>נאשף</w:t>
      </w:r>
      <w:r w:rsidRPr="00C7770F">
        <w:rPr>
          <w:rFonts w:cs="FrankRuehl" w:hint="cs"/>
          <w:sz w:val="26"/>
          <w:szCs w:val="26"/>
          <w:rtl/>
        </w:rPr>
        <w:t xml:space="preserve"> נ' </w:t>
      </w:r>
      <w:r w:rsidRPr="00C7770F">
        <w:rPr>
          <w:rFonts w:cs="FrankRuehl" w:hint="cs"/>
          <w:b/>
          <w:bCs/>
          <w:sz w:val="26"/>
          <w:szCs w:val="26"/>
          <w:u w:val="single"/>
          <w:rtl/>
        </w:rPr>
        <w:t>מ"י</w:t>
      </w:r>
      <w:r w:rsidRPr="00C7770F">
        <w:rPr>
          <w:rFonts w:cs="FrankRuehl" w:hint="cs"/>
          <w:sz w:val="26"/>
          <w:szCs w:val="26"/>
          <w:rtl/>
        </w:rPr>
        <w:t xml:space="preserve"> (מיום 22.1.2014) קבע בית המשפט העליון כך:</w:t>
      </w:r>
    </w:p>
    <w:p w14:paraId="2306BE89" w14:textId="77777777" w:rsidR="004E5150" w:rsidRPr="00C7770F" w:rsidRDefault="004E5150" w:rsidP="004E5150">
      <w:pPr>
        <w:ind w:left="851" w:right="851"/>
        <w:jc w:val="both"/>
        <w:rPr>
          <w:rFonts w:cs="FrankRuehl"/>
          <w:b/>
          <w:bCs/>
          <w:sz w:val="26"/>
          <w:szCs w:val="26"/>
          <w:rtl/>
        </w:rPr>
      </w:pPr>
      <w:r w:rsidRPr="00C7770F">
        <w:rPr>
          <w:rFonts w:cs="FrankRuehl" w:hint="cs"/>
          <w:sz w:val="26"/>
          <w:szCs w:val="26"/>
          <w:rtl/>
        </w:rPr>
        <w:t>"בהקשר</w:t>
      </w:r>
      <w:r w:rsidRPr="00C7770F">
        <w:rPr>
          <w:rFonts w:cs="FrankRuehl" w:hint="cs"/>
          <w:sz w:val="26"/>
          <w:szCs w:val="26"/>
        </w:rPr>
        <w:t xml:space="preserve"> </w:t>
      </w:r>
      <w:r w:rsidRPr="00C7770F">
        <w:rPr>
          <w:rFonts w:cs="FrankRuehl" w:hint="cs"/>
          <w:sz w:val="26"/>
          <w:szCs w:val="26"/>
          <w:rtl/>
        </w:rPr>
        <w:t>זה</w:t>
      </w:r>
      <w:r w:rsidRPr="00C7770F">
        <w:rPr>
          <w:rFonts w:cs="FrankRuehl" w:hint="cs"/>
          <w:sz w:val="26"/>
          <w:szCs w:val="26"/>
        </w:rPr>
        <w:t xml:space="preserve"> </w:t>
      </w:r>
      <w:r w:rsidRPr="00C7770F">
        <w:rPr>
          <w:rFonts w:cs="FrankRuehl" w:hint="cs"/>
          <w:sz w:val="26"/>
          <w:szCs w:val="26"/>
          <w:rtl/>
        </w:rPr>
        <w:t>אני</w:t>
      </w:r>
      <w:r w:rsidRPr="00C7770F">
        <w:rPr>
          <w:rFonts w:cs="FrankRuehl" w:hint="cs"/>
          <w:sz w:val="26"/>
          <w:szCs w:val="26"/>
        </w:rPr>
        <w:t xml:space="preserve"> </w:t>
      </w:r>
      <w:r w:rsidRPr="00C7770F">
        <w:rPr>
          <w:rFonts w:cs="FrankRuehl" w:hint="cs"/>
          <w:sz w:val="26"/>
          <w:szCs w:val="26"/>
          <w:rtl/>
        </w:rPr>
        <w:t>מוצא</w:t>
      </w:r>
      <w:r w:rsidRPr="00C7770F">
        <w:rPr>
          <w:rFonts w:cs="FrankRuehl" w:hint="cs"/>
          <w:sz w:val="26"/>
          <w:szCs w:val="26"/>
        </w:rPr>
        <w:t xml:space="preserve"> </w:t>
      </w:r>
      <w:r w:rsidRPr="00C7770F">
        <w:rPr>
          <w:rFonts w:cs="FrankRuehl" w:hint="cs"/>
          <w:sz w:val="26"/>
          <w:szCs w:val="26"/>
          <w:rtl/>
        </w:rPr>
        <w:t>לנכון</w:t>
      </w:r>
      <w:r w:rsidRPr="00C7770F">
        <w:rPr>
          <w:rFonts w:cs="FrankRuehl" w:hint="cs"/>
          <w:sz w:val="26"/>
          <w:szCs w:val="26"/>
        </w:rPr>
        <w:t xml:space="preserve"> </w:t>
      </w:r>
      <w:r w:rsidRPr="00C7770F">
        <w:rPr>
          <w:rFonts w:cs="FrankRuehl" w:hint="cs"/>
          <w:sz w:val="26"/>
          <w:szCs w:val="26"/>
          <w:rtl/>
        </w:rPr>
        <w:t>להעיר</w:t>
      </w:r>
      <w:r w:rsidRPr="00C7770F">
        <w:rPr>
          <w:rFonts w:cs="FrankRuehl" w:hint="cs"/>
          <w:sz w:val="26"/>
          <w:szCs w:val="26"/>
        </w:rPr>
        <w:t xml:space="preserve"> </w:t>
      </w:r>
      <w:r w:rsidRPr="00C7770F">
        <w:rPr>
          <w:rFonts w:cs="FrankRuehl" w:hint="cs"/>
          <w:sz w:val="26"/>
          <w:szCs w:val="26"/>
          <w:rtl/>
        </w:rPr>
        <w:t>עוד</w:t>
      </w:r>
      <w:r w:rsidRPr="00C7770F">
        <w:rPr>
          <w:rFonts w:cs="FrankRuehl" w:hint="cs"/>
          <w:sz w:val="26"/>
          <w:szCs w:val="26"/>
        </w:rPr>
        <w:t xml:space="preserve"> </w:t>
      </w:r>
      <w:r w:rsidRPr="00C7770F">
        <w:rPr>
          <w:rFonts w:cs="FrankRuehl" w:hint="cs"/>
          <w:sz w:val="26"/>
          <w:szCs w:val="26"/>
          <w:rtl/>
        </w:rPr>
        <w:t>כי</w:t>
      </w:r>
      <w:r w:rsidRPr="00C7770F">
        <w:rPr>
          <w:rFonts w:cs="FrankRuehl" w:hint="cs"/>
          <w:sz w:val="26"/>
          <w:szCs w:val="26"/>
        </w:rPr>
        <w:t xml:space="preserve"> </w:t>
      </w:r>
      <w:r w:rsidRPr="00C7770F">
        <w:rPr>
          <w:rFonts w:cs="FrankRuehl" w:hint="cs"/>
          <w:sz w:val="26"/>
          <w:szCs w:val="26"/>
          <w:rtl/>
        </w:rPr>
        <w:t>שיקולי</w:t>
      </w:r>
      <w:r w:rsidRPr="00C7770F">
        <w:rPr>
          <w:rFonts w:cs="FrankRuehl" w:hint="cs"/>
          <w:sz w:val="26"/>
          <w:szCs w:val="26"/>
        </w:rPr>
        <w:t xml:space="preserve"> </w:t>
      </w:r>
      <w:r w:rsidRPr="00C7770F">
        <w:rPr>
          <w:rFonts w:cs="FrankRuehl" w:hint="cs"/>
          <w:sz w:val="26"/>
          <w:szCs w:val="26"/>
          <w:rtl/>
        </w:rPr>
        <w:t>שיקום</w:t>
      </w:r>
      <w:r w:rsidRPr="00C7770F">
        <w:rPr>
          <w:rFonts w:cs="FrankRuehl" w:hint="cs"/>
          <w:sz w:val="26"/>
          <w:szCs w:val="26"/>
        </w:rPr>
        <w:t xml:space="preserve"> </w:t>
      </w:r>
      <w:r w:rsidRPr="00C7770F">
        <w:rPr>
          <w:rFonts w:cs="FrankRuehl" w:hint="cs"/>
          <w:sz w:val="26"/>
          <w:szCs w:val="26"/>
          <w:rtl/>
        </w:rPr>
        <w:t>הם</w:t>
      </w:r>
      <w:r w:rsidRPr="00C7770F">
        <w:rPr>
          <w:rFonts w:cs="FrankRuehl"/>
          <w:sz w:val="26"/>
          <w:szCs w:val="26"/>
        </w:rPr>
        <w:t xml:space="preserve">, </w:t>
      </w:r>
      <w:r w:rsidRPr="00C7770F">
        <w:rPr>
          <w:rFonts w:cs="FrankRuehl" w:hint="cs"/>
          <w:sz w:val="26"/>
          <w:szCs w:val="26"/>
          <w:rtl/>
        </w:rPr>
        <w:t>אמנם</w:t>
      </w:r>
      <w:r w:rsidRPr="00C7770F">
        <w:rPr>
          <w:rFonts w:cs="FrankRuehl"/>
          <w:sz w:val="26"/>
          <w:szCs w:val="26"/>
        </w:rPr>
        <w:t xml:space="preserve">, </w:t>
      </w:r>
      <w:r w:rsidRPr="00C7770F">
        <w:rPr>
          <w:rFonts w:cs="FrankRuehl" w:hint="cs"/>
          <w:sz w:val="26"/>
          <w:szCs w:val="26"/>
          <w:rtl/>
        </w:rPr>
        <w:t>בעלי</w:t>
      </w:r>
      <w:r w:rsidRPr="00C7770F">
        <w:rPr>
          <w:rFonts w:cs="FrankRuehl" w:hint="cs"/>
          <w:sz w:val="26"/>
          <w:szCs w:val="26"/>
        </w:rPr>
        <w:t xml:space="preserve"> </w:t>
      </w:r>
      <w:r w:rsidRPr="00C7770F">
        <w:rPr>
          <w:rFonts w:cs="FrankRuehl" w:hint="cs"/>
          <w:sz w:val="26"/>
          <w:szCs w:val="26"/>
          <w:rtl/>
        </w:rPr>
        <w:t>מעמד</w:t>
      </w:r>
      <w:r w:rsidRPr="00C7770F">
        <w:rPr>
          <w:rFonts w:cs="FrankRuehl" w:hint="cs"/>
          <w:sz w:val="26"/>
          <w:szCs w:val="26"/>
        </w:rPr>
        <w:t xml:space="preserve"> </w:t>
      </w:r>
      <w:r w:rsidRPr="00C7770F">
        <w:rPr>
          <w:rFonts w:cs="FrankRuehl" w:hint="cs"/>
          <w:sz w:val="26"/>
          <w:szCs w:val="26"/>
          <w:rtl/>
        </w:rPr>
        <w:t>חשוב</w:t>
      </w:r>
      <w:r w:rsidRPr="00C7770F">
        <w:rPr>
          <w:rFonts w:cs="FrankRuehl" w:hint="cs"/>
          <w:sz w:val="26"/>
          <w:szCs w:val="26"/>
        </w:rPr>
        <w:t xml:space="preserve"> </w:t>
      </w:r>
      <w:r w:rsidRPr="00C7770F">
        <w:rPr>
          <w:rFonts w:cs="FrankRuehl" w:hint="cs"/>
          <w:sz w:val="26"/>
          <w:szCs w:val="26"/>
          <w:rtl/>
        </w:rPr>
        <w:t>עת</w:t>
      </w:r>
      <w:r w:rsidRPr="00C7770F">
        <w:rPr>
          <w:rFonts w:cs="FrankRuehl" w:hint="cs"/>
          <w:sz w:val="26"/>
          <w:szCs w:val="26"/>
        </w:rPr>
        <w:t xml:space="preserve"> </w:t>
      </w:r>
      <w:r w:rsidRPr="00C7770F">
        <w:rPr>
          <w:rFonts w:cs="FrankRuehl" w:hint="cs"/>
          <w:sz w:val="26"/>
          <w:szCs w:val="26"/>
          <w:rtl/>
        </w:rPr>
        <w:t>מאזן</w:t>
      </w:r>
      <w:r w:rsidRPr="00C7770F">
        <w:rPr>
          <w:rFonts w:cs="FrankRuehl" w:hint="cs"/>
          <w:sz w:val="26"/>
          <w:szCs w:val="26"/>
        </w:rPr>
        <w:t xml:space="preserve"> </w:t>
      </w:r>
      <w:r w:rsidRPr="00C7770F">
        <w:rPr>
          <w:rFonts w:cs="FrankRuehl" w:hint="cs"/>
          <w:sz w:val="26"/>
          <w:szCs w:val="26"/>
          <w:rtl/>
        </w:rPr>
        <w:t>בית</w:t>
      </w:r>
      <w:r w:rsidRPr="00C7770F">
        <w:rPr>
          <w:rFonts w:cs="FrankRuehl" w:hint="cs"/>
          <w:sz w:val="26"/>
          <w:szCs w:val="26"/>
        </w:rPr>
        <w:t xml:space="preserve"> </w:t>
      </w:r>
      <w:r w:rsidRPr="00C7770F">
        <w:rPr>
          <w:rFonts w:cs="FrankRuehl" w:hint="cs"/>
          <w:sz w:val="26"/>
          <w:szCs w:val="26"/>
          <w:rtl/>
        </w:rPr>
        <w:t>המשפט</w:t>
      </w:r>
      <w:r w:rsidRPr="00C7770F">
        <w:rPr>
          <w:rFonts w:cs="FrankRuehl" w:hint="cs"/>
          <w:sz w:val="26"/>
          <w:szCs w:val="26"/>
        </w:rPr>
        <w:t xml:space="preserve"> </w:t>
      </w:r>
      <w:r w:rsidRPr="00C7770F">
        <w:rPr>
          <w:rFonts w:cs="FrankRuehl" w:hint="cs"/>
          <w:sz w:val="26"/>
          <w:szCs w:val="26"/>
          <w:rtl/>
        </w:rPr>
        <w:t>בין</w:t>
      </w:r>
      <w:r w:rsidRPr="00C7770F">
        <w:rPr>
          <w:rFonts w:cs="FrankRuehl" w:hint="cs"/>
          <w:sz w:val="26"/>
          <w:szCs w:val="26"/>
        </w:rPr>
        <w:t xml:space="preserve"> </w:t>
      </w:r>
      <w:r w:rsidRPr="00C7770F">
        <w:rPr>
          <w:rFonts w:cs="FrankRuehl" w:hint="cs"/>
          <w:sz w:val="26"/>
          <w:szCs w:val="26"/>
          <w:rtl/>
        </w:rPr>
        <w:t>שיקולי</w:t>
      </w:r>
      <w:r w:rsidRPr="00C7770F">
        <w:rPr>
          <w:rFonts w:cs="FrankRuehl" w:hint="cs"/>
          <w:sz w:val="26"/>
          <w:szCs w:val="26"/>
        </w:rPr>
        <w:t xml:space="preserve"> </w:t>
      </w:r>
      <w:r w:rsidRPr="00C7770F">
        <w:rPr>
          <w:rFonts w:cs="FrankRuehl" w:hint="cs"/>
          <w:sz w:val="26"/>
          <w:szCs w:val="26"/>
          <w:rtl/>
        </w:rPr>
        <w:t>הענישה</w:t>
      </w:r>
      <w:r w:rsidRPr="00C7770F">
        <w:rPr>
          <w:rFonts w:cs="FrankRuehl"/>
          <w:sz w:val="26"/>
          <w:szCs w:val="26"/>
        </w:rPr>
        <w:t xml:space="preserve">, </w:t>
      </w:r>
      <w:r w:rsidRPr="00C7770F">
        <w:rPr>
          <w:rFonts w:cs="FrankRuehl" w:hint="cs"/>
          <w:sz w:val="26"/>
          <w:szCs w:val="26"/>
          <w:rtl/>
        </w:rPr>
        <w:t>הגמול</w:t>
      </w:r>
      <w:r w:rsidRPr="00C7770F">
        <w:rPr>
          <w:rFonts w:cs="FrankRuehl" w:hint="cs"/>
          <w:sz w:val="26"/>
          <w:szCs w:val="26"/>
        </w:rPr>
        <w:t xml:space="preserve"> </w:t>
      </w:r>
      <w:r w:rsidRPr="00C7770F">
        <w:rPr>
          <w:rFonts w:cs="FrankRuehl" w:hint="cs"/>
          <w:sz w:val="26"/>
          <w:szCs w:val="26"/>
          <w:rtl/>
        </w:rPr>
        <w:t>וההרתעה</w:t>
      </w:r>
      <w:r w:rsidRPr="00C7770F">
        <w:rPr>
          <w:rFonts w:cs="FrankRuehl"/>
          <w:sz w:val="26"/>
          <w:szCs w:val="26"/>
        </w:rPr>
        <w:t xml:space="preserve">, </w:t>
      </w:r>
      <w:r w:rsidRPr="00C7770F">
        <w:rPr>
          <w:rFonts w:cs="FrankRuehl" w:hint="cs"/>
          <w:sz w:val="26"/>
          <w:szCs w:val="26"/>
          <w:rtl/>
        </w:rPr>
        <w:t>במלאכת</w:t>
      </w:r>
      <w:r w:rsidRPr="00C7770F">
        <w:rPr>
          <w:rFonts w:cs="FrankRuehl" w:hint="cs"/>
          <w:sz w:val="26"/>
          <w:szCs w:val="26"/>
        </w:rPr>
        <w:t xml:space="preserve"> </w:t>
      </w:r>
      <w:r w:rsidRPr="00C7770F">
        <w:rPr>
          <w:rFonts w:cs="FrankRuehl" w:hint="cs"/>
          <w:sz w:val="26"/>
          <w:szCs w:val="26"/>
          <w:rtl/>
        </w:rPr>
        <w:t>גזירת</w:t>
      </w:r>
      <w:r w:rsidRPr="00C7770F">
        <w:rPr>
          <w:rFonts w:cs="FrankRuehl" w:hint="cs"/>
          <w:sz w:val="26"/>
          <w:szCs w:val="26"/>
        </w:rPr>
        <w:t xml:space="preserve"> </w:t>
      </w:r>
      <w:r w:rsidRPr="00C7770F">
        <w:rPr>
          <w:rFonts w:cs="FrankRuehl" w:hint="cs"/>
          <w:sz w:val="26"/>
          <w:szCs w:val="26"/>
          <w:rtl/>
        </w:rPr>
        <w:t>הדין</w:t>
      </w:r>
      <w:r w:rsidRPr="00C7770F">
        <w:rPr>
          <w:rFonts w:cs="FrankRuehl"/>
          <w:sz w:val="26"/>
          <w:szCs w:val="26"/>
        </w:rPr>
        <w:t xml:space="preserve">. </w:t>
      </w:r>
      <w:r w:rsidRPr="00C7770F">
        <w:rPr>
          <w:rFonts w:cs="FrankRuehl" w:hint="cs"/>
          <w:sz w:val="26"/>
          <w:szCs w:val="26"/>
          <w:rtl/>
        </w:rPr>
        <w:t>במקרים</w:t>
      </w:r>
      <w:r w:rsidRPr="00C7770F">
        <w:rPr>
          <w:rFonts w:cs="FrankRuehl" w:hint="cs"/>
          <w:sz w:val="26"/>
          <w:szCs w:val="26"/>
        </w:rPr>
        <w:t xml:space="preserve"> </w:t>
      </w:r>
      <w:r w:rsidRPr="00C7770F">
        <w:rPr>
          <w:rFonts w:cs="FrankRuehl" w:hint="cs"/>
          <w:sz w:val="26"/>
          <w:szCs w:val="26"/>
          <w:rtl/>
        </w:rPr>
        <w:t>שבהם</w:t>
      </w:r>
      <w:r w:rsidRPr="00C7770F">
        <w:rPr>
          <w:rFonts w:cs="FrankRuehl" w:hint="cs"/>
          <w:sz w:val="26"/>
          <w:szCs w:val="26"/>
        </w:rPr>
        <w:t xml:space="preserve"> </w:t>
      </w:r>
      <w:r w:rsidRPr="00C7770F">
        <w:rPr>
          <w:rFonts w:cs="FrankRuehl" w:hint="cs"/>
          <w:sz w:val="26"/>
          <w:szCs w:val="26"/>
          <w:rtl/>
        </w:rPr>
        <w:t>נרתם</w:t>
      </w:r>
      <w:r w:rsidRPr="00C7770F">
        <w:rPr>
          <w:rFonts w:cs="FrankRuehl" w:hint="cs"/>
          <w:sz w:val="26"/>
          <w:szCs w:val="26"/>
        </w:rPr>
        <w:t xml:space="preserve"> </w:t>
      </w:r>
      <w:r w:rsidRPr="00C7770F">
        <w:rPr>
          <w:rFonts w:cs="FrankRuehl" w:hint="cs"/>
          <w:sz w:val="26"/>
          <w:szCs w:val="26"/>
          <w:rtl/>
        </w:rPr>
        <w:t>הנאשם</w:t>
      </w:r>
      <w:r w:rsidRPr="00C7770F">
        <w:rPr>
          <w:rFonts w:cs="FrankRuehl" w:hint="cs"/>
          <w:sz w:val="26"/>
          <w:szCs w:val="26"/>
        </w:rPr>
        <w:t xml:space="preserve"> </w:t>
      </w:r>
      <w:r w:rsidRPr="00C7770F">
        <w:rPr>
          <w:rFonts w:cs="FrankRuehl" w:hint="cs"/>
          <w:sz w:val="26"/>
          <w:szCs w:val="26"/>
          <w:rtl/>
        </w:rPr>
        <w:t>להליך</w:t>
      </w:r>
      <w:r w:rsidRPr="00C7770F">
        <w:rPr>
          <w:rFonts w:cs="FrankRuehl" w:hint="cs"/>
          <w:sz w:val="26"/>
          <w:szCs w:val="26"/>
        </w:rPr>
        <w:t xml:space="preserve"> </w:t>
      </w:r>
      <w:r w:rsidRPr="00C7770F">
        <w:rPr>
          <w:rFonts w:cs="FrankRuehl" w:hint="cs"/>
          <w:sz w:val="26"/>
          <w:szCs w:val="26"/>
          <w:rtl/>
        </w:rPr>
        <w:t>שיקומי</w:t>
      </w:r>
      <w:r w:rsidRPr="00C7770F">
        <w:rPr>
          <w:rFonts w:cs="FrankRuehl"/>
          <w:sz w:val="26"/>
          <w:szCs w:val="26"/>
        </w:rPr>
        <w:t xml:space="preserve">, </w:t>
      </w:r>
      <w:r w:rsidRPr="00C7770F">
        <w:rPr>
          <w:rFonts w:cs="FrankRuehl" w:hint="cs"/>
          <w:sz w:val="26"/>
          <w:szCs w:val="26"/>
          <w:rtl/>
        </w:rPr>
        <w:t>או</w:t>
      </w:r>
      <w:r w:rsidRPr="00C7770F">
        <w:rPr>
          <w:rFonts w:cs="FrankRuehl" w:hint="cs"/>
          <w:sz w:val="26"/>
          <w:szCs w:val="26"/>
        </w:rPr>
        <w:t xml:space="preserve"> </w:t>
      </w:r>
      <w:r w:rsidRPr="00C7770F">
        <w:rPr>
          <w:rFonts w:cs="FrankRuehl" w:hint="cs"/>
          <w:sz w:val="26"/>
          <w:szCs w:val="26"/>
          <w:rtl/>
        </w:rPr>
        <w:t>מראה</w:t>
      </w:r>
      <w:r w:rsidRPr="00C7770F">
        <w:rPr>
          <w:rFonts w:cs="FrankRuehl" w:hint="cs"/>
          <w:sz w:val="26"/>
          <w:szCs w:val="26"/>
        </w:rPr>
        <w:t xml:space="preserve"> </w:t>
      </w:r>
      <w:r w:rsidRPr="00C7770F">
        <w:rPr>
          <w:rFonts w:cs="FrankRuehl" w:hint="cs"/>
          <w:sz w:val="26"/>
          <w:szCs w:val="26"/>
          <w:rtl/>
        </w:rPr>
        <w:t>נכונות</w:t>
      </w:r>
      <w:r w:rsidRPr="00C7770F">
        <w:rPr>
          <w:rFonts w:cs="FrankRuehl" w:hint="cs"/>
          <w:sz w:val="26"/>
          <w:szCs w:val="26"/>
        </w:rPr>
        <w:t xml:space="preserve"> </w:t>
      </w:r>
      <w:r w:rsidRPr="00C7770F">
        <w:rPr>
          <w:rFonts w:cs="FrankRuehl" w:hint="cs"/>
          <w:sz w:val="26"/>
          <w:szCs w:val="26"/>
          <w:rtl/>
        </w:rPr>
        <w:t>כנה</w:t>
      </w:r>
      <w:r w:rsidRPr="00C7770F">
        <w:rPr>
          <w:rFonts w:cs="FrankRuehl" w:hint="cs"/>
          <w:sz w:val="26"/>
          <w:szCs w:val="26"/>
        </w:rPr>
        <w:t xml:space="preserve"> </w:t>
      </w:r>
      <w:r w:rsidRPr="00C7770F">
        <w:rPr>
          <w:rFonts w:cs="FrankRuehl" w:hint="cs"/>
          <w:sz w:val="26"/>
          <w:szCs w:val="26"/>
          <w:rtl/>
        </w:rPr>
        <w:t>לעשות</w:t>
      </w:r>
      <w:r w:rsidRPr="00C7770F">
        <w:rPr>
          <w:rFonts w:cs="FrankRuehl" w:hint="cs"/>
          <w:sz w:val="26"/>
          <w:szCs w:val="26"/>
        </w:rPr>
        <w:t xml:space="preserve"> </w:t>
      </w:r>
      <w:r w:rsidRPr="00C7770F">
        <w:rPr>
          <w:rFonts w:cs="FrankRuehl" w:hint="cs"/>
          <w:sz w:val="26"/>
          <w:szCs w:val="26"/>
          <w:rtl/>
        </w:rPr>
        <w:t>כן</w:t>
      </w:r>
      <w:r w:rsidRPr="00C7770F">
        <w:rPr>
          <w:rFonts w:cs="FrankRuehl"/>
          <w:sz w:val="26"/>
          <w:szCs w:val="26"/>
        </w:rPr>
        <w:t xml:space="preserve"> – </w:t>
      </w:r>
      <w:r w:rsidRPr="00C7770F">
        <w:rPr>
          <w:rFonts w:cs="FrankRuehl" w:hint="cs"/>
          <w:sz w:val="26"/>
          <w:szCs w:val="26"/>
          <w:rtl/>
        </w:rPr>
        <w:t>עשויים</w:t>
      </w:r>
      <w:r w:rsidRPr="00C7770F">
        <w:rPr>
          <w:rFonts w:cs="FrankRuehl" w:hint="cs"/>
          <w:sz w:val="26"/>
          <w:szCs w:val="26"/>
        </w:rPr>
        <w:t xml:space="preserve"> </w:t>
      </w:r>
      <w:r w:rsidRPr="00C7770F">
        <w:rPr>
          <w:rFonts w:cs="FrankRuehl" w:hint="cs"/>
          <w:sz w:val="26"/>
          <w:szCs w:val="26"/>
          <w:rtl/>
        </w:rPr>
        <w:t>שיקולי</w:t>
      </w:r>
      <w:r w:rsidRPr="00C7770F">
        <w:rPr>
          <w:rFonts w:cs="FrankRuehl" w:hint="cs"/>
          <w:sz w:val="26"/>
          <w:szCs w:val="26"/>
        </w:rPr>
        <w:t xml:space="preserve"> </w:t>
      </w:r>
      <w:r w:rsidRPr="00C7770F">
        <w:rPr>
          <w:rFonts w:cs="FrankRuehl" w:hint="cs"/>
          <w:sz w:val="26"/>
          <w:szCs w:val="26"/>
          <w:rtl/>
        </w:rPr>
        <w:t>השיקום</w:t>
      </w:r>
      <w:r w:rsidRPr="00C7770F">
        <w:rPr>
          <w:rFonts w:cs="FrankRuehl" w:hint="cs"/>
          <w:sz w:val="26"/>
          <w:szCs w:val="26"/>
        </w:rPr>
        <w:t xml:space="preserve"> </w:t>
      </w:r>
      <w:r w:rsidRPr="00C7770F">
        <w:rPr>
          <w:rFonts w:cs="FrankRuehl" w:hint="cs"/>
          <w:sz w:val="26"/>
          <w:szCs w:val="26"/>
          <w:rtl/>
        </w:rPr>
        <w:t>אף</w:t>
      </w:r>
      <w:r w:rsidRPr="00C7770F">
        <w:rPr>
          <w:rFonts w:cs="FrankRuehl" w:hint="cs"/>
          <w:sz w:val="26"/>
          <w:szCs w:val="26"/>
        </w:rPr>
        <w:t xml:space="preserve"> </w:t>
      </w:r>
      <w:r w:rsidRPr="00C7770F">
        <w:rPr>
          <w:rFonts w:cs="FrankRuehl" w:hint="cs"/>
          <w:sz w:val="26"/>
          <w:szCs w:val="26"/>
          <w:rtl/>
        </w:rPr>
        <w:t>לגבור</w:t>
      </w:r>
      <w:r w:rsidRPr="00C7770F">
        <w:rPr>
          <w:rFonts w:cs="FrankRuehl" w:hint="cs"/>
          <w:sz w:val="26"/>
          <w:szCs w:val="26"/>
        </w:rPr>
        <w:t xml:space="preserve"> </w:t>
      </w:r>
      <w:r w:rsidRPr="00C7770F">
        <w:rPr>
          <w:rFonts w:cs="FrankRuehl" w:hint="cs"/>
          <w:sz w:val="26"/>
          <w:szCs w:val="26"/>
          <w:rtl/>
        </w:rPr>
        <w:t>על</w:t>
      </w:r>
      <w:r w:rsidRPr="00C7770F">
        <w:rPr>
          <w:rFonts w:cs="FrankRuehl" w:hint="cs"/>
          <w:sz w:val="26"/>
          <w:szCs w:val="26"/>
        </w:rPr>
        <w:t xml:space="preserve"> </w:t>
      </w:r>
      <w:r w:rsidRPr="00C7770F">
        <w:rPr>
          <w:rFonts w:cs="FrankRuehl" w:hint="cs"/>
          <w:sz w:val="26"/>
          <w:szCs w:val="26"/>
          <w:rtl/>
        </w:rPr>
        <w:t>שיקולי</w:t>
      </w:r>
      <w:r w:rsidRPr="00C7770F">
        <w:rPr>
          <w:rFonts w:cs="FrankRuehl" w:hint="cs"/>
          <w:sz w:val="26"/>
          <w:szCs w:val="26"/>
        </w:rPr>
        <w:t xml:space="preserve"> </w:t>
      </w:r>
      <w:r w:rsidRPr="00C7770F">
        <w:rPr>
          <w:rFonts w:cs="FrankRuehl" w:hint="cs"/>
          <w:sz w:val="26"/>
          <w:szCs w:val="26"/>
          <w:rtl/>
        </w:rPr>
        <w:t>ההרתעה</w:t>
      </w:r>
      <w:r w:rsidRPr="00C7770F">
        <w:rPr>
          <w:rFonts w:cs="FrankRuehl" w:hint="cs"/>
          <w:sz w:val="26"/>
          <w:szCs w:val="26"/>
        </w:rPr>
        <w:t xml:space="preserve"> </w:t>
      </w:r>
      <w:r w:rsidRPr="00C7770F">
        <w:rPr>
          <w:rFonts w:cs="FrankRuehl" w:hint="cs"/>
          <w:sz w:val="26"/>
          <w:szCs w:val="26"/>
          <w:rtl/>
        </w:rPr>
        <w:t>והגמול...</w:t>
      </w:r>
      <w:r w:rsidRPr="00C7770F">
        <w:rPr>
          <w:rFonts w:cs="FrankRuehl" w:hint="cs"/>
          <w:sz w:val="26"/>
          <w:szCs w:val="26"/>
        </w:rPr>
        <w:t xml:space="preserve"> </w:t>
      </w:r>
      <w:r w:rsidRPr="00C7770F">
        <w:rPr>
          <w:rFonts w:cs="FrankRuehl" w:hint="cs"/>
          <w:sz w:val="26"/>
          <w:szCs w:val="26"/>
          <w:rtl/>
        </w:rPr>
        <w:t>ואולם</w:t>
      </w:r>
      <w:r w:rsidRPr="00C7770F">
        <w:rPr>
          <w:rFonts w:cs="FrankRuehl"/>
          <w:sz w:val="26"/>
          <w:szCs w:val="26"/>
        </w:rPr>
        <w:t xml:space="preserve">, </w:t>
      </w:r>
      <w:r w:rsidRPr="00C7770F">
        <w:rPr>
          <w:rFonts w:cs="FrankRuehl" w:hint="cs"/>
          <w:sz w:val="26"/>
          <w:szCs w:val="26"/>
          <w:rtl/>
        </w:rPr>
        <w:t>ההתחשבות</w:t>
      </w:r>
      <w:r w:rsidRPr="00C7770F">
        <w:rPr>
          <w:rFonts w:cs="FrankRuehl" w:hint="cs"/>
          <w:sz w:val="26"/>
          <w:szCs w:val="26"/>
        </w:rPr>
        <w:t xml:space="preserve"> </w:t>
      </w:r>
      <w:r w:rsidRPr="00C7770F">
        <w:rPr>
          <w:rFonts w:cs="FrankRuehl" w:hint="cs"/>
          <w:sz w:val="26"/>
          <w:szCs w:val="26"/>
          <w:rtl/>
        </w:rPr>
        <w:t>בשיקולים</w:t>
      </w:r>
      <w:r w:rsidRPr="00C7770F">
        <w:rPr>
          <w:rFonts w:cs="FrankRuehl" w:hint="cs"/>
          <w:sz w:val="26"/>
          <w:szCs w:val="26"/>
        </w:rPr>
        <w:t xml:space="preserve"> </w:t>
      </w:r>
      <w:r w:rsidRPr="00C7770F">
        <w:rPr>
          <w:rFonts w:cs="FrankRuehl" w:hint="cs"/>
          <w:sz w:val="26"/>
          <w:szCs w:val="26"/>
          <w:rtl/>
        </w:rPr>
        <w:t>אלה</w:t>
      </w:r>
      <w:r w:rsidRPr="00C7770F">
        <w:rPr>
          <w:rFonts w:cs="FrankRuehl" w:hint="cs"/>
          <w:sz w:val="26"/>
          <w:szCs w:val="26"/>
        </w:rPr>
        <w:t xml:space="preserve"> </w:t>
      </w:r>
      <w:r w:rsidRPr="00C7770F">
        <w:rPr>
          <w:rFonts w:cs="FrankRuehl" w:hint="cs"/>
          <w:sz w:val="26"/>
          <w:szCs w:val="26"/>
          <w:rtl/>
        </w:rPr>
        <w:t>נתונה</w:t>
      </w:r>
      <w:r w:rsidRPr="00C7770F">
        <w:rPr>
          <w:rFonts w:cs="FrankRuehl" w:hint="cs"/>
          <w:sz w:val="26"/>
          <w:szCs w:val="26"/>
        </w:rPr>
        <w:t xml:space="preserve"> </w:t>
      </w:r>
      <w:r w:rsidRPr="00C7770F">
        <w:rPr>
          <w:rFonts w:cs="FrankRuehl" w:hint="cs"/>
          <w:sz w:val="26"/>
          <w:szCs w:val="26"/>
          <w:rtl/>
        </w:rPr>
        <w:t>לשיקול</w:t>
      </w:r>
      <w:r w:rsidRPr="00C7770F">
        <w:rPr>
          <w:rFonts w:cs="FrankRuehl" w:hint="cs"/>
          <w:sz w:val="26"/>
          <w:szCs w:val="26"/>
        </w:rPr>
        <w:t xml:space="preserve"> </w:t>
      </w:r>
      <w:r w:rsidRPr="00C7770F">
        <w:rPr>
          <w:rFonts w:cs="FrankRuehl" w:hint="cs"/>
          <w:sz w:val="26"/>
          <w:szCs w:val="26"/>
          <w:rtl/>
        </w:rPr>
        <w:t>דעתו</w:t>
      </w:r>
      <w:r w:rsidRPr="00C7770F">
        <w:rPr>
          <w:rFonts w:cs="FrankRuehl" w:hint="cs"/>
          <w:sz w:val="26"/>
          <w:szCs w:val="26"/>
        </w:rPr>
        <w:t xml:space="preserve"> </w:t>
      </w:r>
      <w:r w:rsidRPr="00C7770F">
        <w:rPr>
          <w:rFonts w:cs="FrankRuehl" w:hint="cs"/>
          <w:sz w:val="26"/>
          <w:szCs w:val="26"/>
          <w:rtl/>
        </w:rPr>
        <w:t>של</w:t>
      </w:r>
      <w:r w:rsidRPr="00C7770F">
        <w:rPr>
          <w:rFonts w:cs="FrankRuehl" w:hint="cs"/>
          <w:sz w:val="26"/>
          <w:szCs w:val="26"/>
        </w:rPr>
        <w:t xml:space="preserve"> </w:t>
      </w:r>
      <w:r w:rsidRPr="00C7770F">
        <w:rPr>
          <w:rFonts w:cs="FrankRuehl" w:hint="cs"/>
          <w:sz w:val="26"/>
          <w:szCs w:val="26"/>
          <w:rtl/>
        </w:rPr>
        <w:t>בית</w:t>
      </w:r>
      <w:r w:rsidRPr="00C7770F">
        <w:rPr>
          <w:rFonts w:cs="FrankRuehl" w:hint="cs"/>
          <w:sz w:val="26"/>
          <w:szCs w:val="26"/>
        </w:rPr>
        <w:t xml:space="preserve"> </w:t>
      </w:r>
      <w:r w:rsidRPr="00C7770F">
        <w:rPr>
          <w:rFonts w:cs="FrankRuehl" w:hint="cs"/>
          <w:sz w:val="26"/>
          <w:szCs w:val="26"/>
          <w:rtl/>
        </w:rPr>
        <w:t>המשפט</w:t>
      </w:r>
      <w:r w:rsidRPr="00C7770F">
        <w:rPr>
          <w:rFonts w:cs="FrankRuehl" w:hint="cs"/>
          <w:sz w:val="26"/>
          <w:szCs w:val="26"/>
        </w:rPr>
        <w:t xml:space="preserve"> </w:t>
      </w:r>
      <w:r w:rsidRPr="00C7770F">
        <w:rPr>
          <w:rFonts w:cs="FrankRuehl" w:hint="cs"/>
          <w:sz w:val="26"/>
          <w:szCs w:val="26"/>
          <w:rtl/>
        </w:rPr>
        <w:t>והיא</w:t>
      </w:r>
      <w:r w:rsidRPr="00C7770F">
        <w:rPr>
          <w:rFonts w:cs="FrankRuehl" w:hint="cs"/>
          <w:sz w:val="26"/>
          <w:szCs w:val="26"/>
        </w:rPr>
        <w:t xml:space="preserve"> </w:t>
      </w:r>
      <w:r w:rsidRPr="00C7770F">
        <w:rPr>
          <w:rFonts w:cs="FrankRuehl" w:hint="cs"/>
          <w:sz w:val="26"/>
          <w:szCs w:val="26"/>
          <w:rtl/>
        </w:rPr>
        <w:t>איננה</w:t>
      </w:r>
      <w:r w:rsidRPr="00C7770F">
        <w:rPr>
          <w:rFonts w:cs="FrankRuehl" w:hint="cs"/>
          <w:sz w:val="26"/>
          <w:szCs w:val="26"/>
        </w:rPr>
        <w:t xml:space="preserve"> </w:t>
      </w:r>
      <w:r w:rsidRPr="00C7770F">
        <w:rPr>
          <w:rFonts w:cs="FrankRuehl" w:hint="cs"/>
          <w:sz w:val="26"/>
          <w:szCs w:val="26"/>
          <w:rtl/>
        </w:rPr>
        <w:t>בגדר</w:t>
      </w:r>
      <w:r w:rsidRPr="00C7770F">
        <w:rPr>
          <w:rFonts w:cs="FrankRuehl" w:hint="cs"/>
          <w:sz w:val="26"/>
          <w:szCs w:val="26"/>
        </w:rPr>
        <w:t xml:space="preserve"> </w:t>
      </w:r>
      <w:r w:rsidRPr="00C7770F">
        <w:rPr>
          <w:rFonts w:cs="FrankRuehl" w:hint="cs"/>
          <w:sz w:val="26"/>
          <w:szCs w:val="26"/>
          <w:rtl/>
        </w:rPr>
        <w:t>חובה</w:t>
      </w:r>
      <w:r w:rsidRPr="00C7770F">
        <w:rPr>
          <w:rFonts w:cs="FrankRuehl"/>
          <w:sz w:val="26"/>
          <w:szCs w:val="26"/>
        </w:rPr>
        <w:t xml:space="preserve">, </w:t>
      </w:r>
      <w:r w:rsidRPr="00C7770F">
        <w:rPr>
          <w:rFonts w:cs="FrankRuehl" w:hint="cs"/>
          <w:sz w:val="26"/>
          <w:szCs w:val="26"/>
          <w:rtl/>
        </w:rPr>
        <w:t>גם</w:t>
      </w:r>
      <w:r w:rsidRPr="00C7770F">
        <w:rPr>
          <w:rFonts w:cs="FrankRuehl" w:hint="cs"/>
          <w:sz w:val="26"/>
          <w:szCs w:val="26"/>
        </w:rPr>
        <w:t xml:space="preserve"> </w:t>
      </w:r>
      <w:r w:rsidRPr="00C7770F">
        <w:rPr>
          <w:rFonts w:cs="FrankRuehl" w:hint="cs"/>
          <w:sz w:val="26"/>
          <w:szCs w:val="26"/>
          <w:rtl/>
        </w:rPr>
        <w:t>לאחר</w:t>
      </w:r>
      <w:r w:rsidRPr="00C7770F">
        <w:rPr>
          <w:rFonts w:cs="FrankRuehl" w:hint="cs"/>
          <w:sz w:val="26"/>
          <w:szCs w:val="26"/>
        </w:rPr>
        <w:t xml:space="preserve"> </w:t>
      </w:r>
      <w:r w:rsidRPr="00C7770F">
        <w:rPr>
          <w:rFonts w:cs="FrankRuehl" w:hint="cs"/>
          <w:sz w:val="26"/>
          <w:szCs w:val="26"/>
          <w:rtl/>
        </w:rPr>
        <w:t>תיקון</w:t>
      </w:r>
      <w:r w:rsidRPr="00C7770F">
        <w:rPr>
          <w:rFonts w:cs="FrankRuehl"/>
          <w:sz w:val="26"/>
          <w:szCs w:val="26"/>
        </w:rPr>
        <w:t xml:space="preserve"> 113 </w:t>
      </w:r>
      <w:r w:rsidRPr="00C7770F">
        <w:rPr>
          <w:rFonts w:cs="FrankRuehl" w:hint="cs"/>
          <w:sz w:val="26"/>
          <w:szCs w:val="26"/>
          <w:rtl/>
        </w:rPr>
        <w:t>ל</w:t>
      </w:r>
      <w:hyperlink r:id="rId34" w:history="1">
        <w:r w:rsidR="001A3183" w:rsidRPr="001A3183">
          <w:rPr>
            <w:rFonts w:cs="FrankRuehl"/>
            <w:color w:val="0000FF"/>
            <w:sz w:val="26"/>
            <w:szCs w:val="26"/>
            <w:u w:val="single"/>
            <w:rtl/>
          </w:rPr>
          <w:t>חוק העונשין</w:t>
        </w:r>
      </w:hyperlink>
      <w:r w:rsidRPr="00C7770F">
        <w:rPr>
          <w:rFonts w:cs="FrankRuehl"/>
          <w:sz w:val="26"/>
          <w:szCs w:val="26"/>
        </w:rPr>
        <w:t xml:space="preserve"> </w:t>
      </w:r>
      <w:r w:rsidRPr="00C7770F">
        <w:rPr>
          <w:rFonts w:cs="FrankRuehl" w:hint="cs"/>
          <w:b/>
          <w:bCs/>
          <w:sz w:val="26"/>
          <w:szCs w:val="26"/>
          <w:rtl/>
        </w:rPr>
        <w:t>...</w:t>
      </w:r>
      <w:r w:rsidRPr="00C7770F">
        <w:rPr>
          <w:rFonts w:cs="FrankRuehl" w:hint="cs"/>
          <w:b/>
          <w:bCs/>
          <w:sz w:val="26"/>
          <w:szCs w:val="26"/>
        </w:rPr>
        <w:t xml:space="preserve"> </w:t>
      </w:r>
      <w:r w:rsidRPr="00C7770F">
        <w:rPr>
          <w:rFonts w:cs="FrankRuehl" w:hint="cs"/>
          <w:b/>
          <w:bCs/>
          <w:sz w:val="26"/>
          <w:szCs w:val="26"/>
          <w:rtl/>
        </w:rPr>
        <w:t>בית</w:t>
      </w:r>
      <w:r w:rsidRPr="00C7770F">
        <w:rPr>
          <w:rFonts w:cs="FrankRuehl" w:hint="cs"/>
          <w:b/>
          <w:bCs/>
          <w:sz w:val="26"/>
          <w:szCs w:val="26"/>
        </w:rPr>
        <w:t xml:space="preserve"> </w:t>
      </w:r>
      <w:r w:rsidRPr="00C7770F">
        <w:rPr>
          <w:rFonts w:cs="FrankRuehl" w:hint="cs"/>
          <w:b/>
          <w:bCs/>
          <w:sz w:val="26"/>
          <w:szCs w:val="26"/>
          <w:rtl/>
        </w:rPr>
        <w:t>המשפט</w:t>
      </w:r>
      <w:r w:rsidRPr="00C7770F">
        <w:rPr>
          <w:rFonts w:cs="FrankRuehl" w:hint="cs"/>
          <w:b/>
          <w:bCs/>
          <w:sz w:val="26"/>
          <w:szCs w:val="26"/>
        </w:rPr>
        <w:t xml:space="preserve"> </w:t>
      </w:r>
      <w:r w:rsidRPr="00C7770F">
        <w:rPr>
          <w:rFonts w:cs="FrankRuehl" w:hint="cs"/>
          <w:b/>
          <w:bCs/>
          <w:sz w:val="26"/>
          <w:szCs w:val="26"/>
          <w:rtl/>
        </w:rPr>
        <w:t>יטה</w:t>
      </w:r>
      <w:r w:rsidRPr="00C7770F">
        <w:rPr>
          <w:rFonts w:cs="FrankRuehl" w:hint="cs"/>
          <w:b/>
          <w:bCs/>
          <w:sz w:val="26"/>
          <w:szCs w:val="26"/>
        </w:rPr>
        <w:t xml:space="preserve"> </w:t>
      </w:r>
      <w:r w:rsidRPr="00C7770F">
        <w:rPr>
          <w:rFonts w:cs="FrankRuehl" w:hint="cs"/>
          <w:b/>
          <w:bCs/>
          <w:sz w:val="26"/>
          <w:szCs w:val="26"/>
          <w:rtl/>
        </w:rPr>
        <w:t>לבכר</w:t>
      </w:r>
      <w:r w:rsidRPr="00C7770F">
        <w:rPr>
          <w:rFonts w:cs="FrankRuehl" w:hint="cs"/>
          <w:b/>
          <w:bCs/>
          <w:sz w:val="26"/>
          <w:szCs w:val="26"/>
        </w:rPr>
        <w:t xml:space="preserve"> </w:t>
      </w:r>
      <w:r w:rsidRPr="00C7770F">
        <w:rPr>
          <w:rFonts w:cs="FrankRuehl" w:hint="cs"/>
          <w:b/>
          <w:bCs/>
          <w:sz w:val="26"/>
          <w:szCs w:val="26"/>
          <w:rtl/>
        </w:rPr>
        <w:t>את</w:t>
      </w:r>
      <w:r w:rsidRPr="00C7770F">
        <w:rPr>
          <w:rFonts w:cs="FrankRuehl" w:hint="cs"/>
          <w:b/>
          <w:bCs/>
          <w:sz w:val="26"/>
          <w:szCs w:val="26"/>
        </w:rPr>
        <w:t xml:space="preserve"> </w:t>
      </w:r>
      <w:r w:rsidRPr="00C7770F">
        <w:rPr>
          <w:rFonts w:cs="FrankRuehl" w:hint="cs"/>
          <w:b/>
          <w:bCs/>
          <w:sz w:val="26"/>
          <w:szCs w:val="26"/>
          <w:rtl/>
        </w:rPr>
        <w:t>שיקולי</w:t>
      </w:r>
      <w:r w:rsidRPr="00C7770F">
        <w:rPr>
          <w:rFonts w:cs="FrankRuehl" w:hint="cs"/>
          <w:b/>
          <w:bCs/>
          <w:sz w:val="26"/>
          <w:szCs w:val="26"/>
        </w:rPr>
        <w:t xml:space="preserve"> </w:t>
      </w:r>
      <w:r w:rsidRPr="00C7770F">
        <w:rPr>
          <w:rFonts w:cs="FrankRuehl" w:hint="cs"/>
          <w:b/>
          <w:bCs/>
          <w:sz w:val="26"/>
          <w:szCs w:val="26"/>
          <w:rtl/>
        </w:rPr>
        <w:t>שיקומו</w:t>
      </w:r>
      <w:r w:rsidRPr="00C7770F">
        <w:rPr>
          <w:rFonts w:cs="FrankRuehl" w:hint="cs"/>
          <w:b/>
          <w:bCs/>
          <w:sz w:val="26"/>
          <w:szCs w:val="26"/>
        </w:rPr>
        <w:t xml:space="preserve"> </w:t>
      </w:r>
      <w:r w:rsidRPr="00C7770F">
        <w:rPr>
          <w:rFonts w:cs="FrankRuehl" w:hint="cs"/>
          <w:b/>
          <w:bCs/>
          <w:sz w:val="26"/>
          <w:szCs w:val="26"/>
          <w:rtl/>
        </w:rPr>
        <w:t>של</w:t>
      </w:r>
      <w:r w:rsidRPr="00C7770F">
        <w:rPr>
          <w:rFonts w:cs="FrankRuehl" w:hint="cs"/>
          <w:b/>
          <w:bCs/>
          <w:sz w:val="26"/>
          <w:szCs w:val="26"/>
        </w:rPr>
        <w:t xml:space="preserve"> </w:t>
      </w:r>
      <w:r w:rsidRPr="00C7770F">
        <w:rPr>
          <w:rFonts w:cs="FrankRuehl" w:hint="cs"/>
          <w:b/>
          <w:bCs/>
          <w:sz w:val="26"/>
          <w:szCs w:val="26"/>
          <w:rtl/>
        </w:rPr>
        <w:t>הנאשם</w:t>
      </w:r>
      <w:r w:rsidRPr="00C7770F">
        <w:rPr>
          <w:rFonts w:cs="FrankRuehl" w:hint="cs"/>
          <w:b/>
          <w:bCs/>
          <w:sz w:val="26"/>
          <w:szCs w:val="26"/>
        </w:rPr>
        <w:t xml:space="preserve"> </w:t>
      </w:r>
      <w:r w:rsidRPr="00C7770F">
        <w:rPr>
          <w:rFonts w:cs="FrankRuehl" w:hint="cs"/>
          <w:b/>
          <w:bCs/>
          <w:sz w:val="26"/>
          <w:szCs w:val="26"/>
          <w:rtl/>
        </w:rPr>
        <w:t>על</w:t>
      </w:r>
      <w:r w:rsidRPr="00C7770F">
        <w:rPr>
          <w:rFonts w:cs="FrankRuehl" w:hint="cs"/>
          <w:b/>
          <w:bCs/>
          <w:sz w:val="26"/>
          <w:szCs w:val="26"/>
        </w:rPr>
        <w:t xml:space="preserve"> </w:t>
      </w:r>
      <w:r w:rsidRPr="00C7770F">
        <w:rPr>
          <w:rFonts w:cs="FrankRuehl" w:hint="cs"/>
          <w:b/>
          <w:bCs/>
          <w:sz w:val="26"/>
          <w:szCs w:val="26"/>
          <w:rtl/>
        </w:rPr>
        <w:t>פני</w:t>
      </w:r>
      <w:r w:rsidRPr="00C7770F">
        <w:rPr>
          <w:rFonts w:cs="FrankRuehl" w:hint="cs"/>
          <w:b/>
          <w:bCs/>
          <w:sz w:val="26"/>
          <w:szCs w:val="26"/>
        </w:rPr>
        <w:t xml:space="preserve"> </w:t>
      </w:r>
      <w:r w:rsidRPr="00C7770F">
        <w:rPr>
          <w:rFonts w:cs="FrankRuehl" w:hint="cs"/>
          <w:b/>
          <w:bCs/>
          <w:sz w:val="26"/>
          <w:szCs w:val="26"/>
          <w:rtl/>
        </w:rPr>
        <w:t>שיקולים</w:t>
      </w:r>
      <w:r w:rsidRPr="00C7770F">
        <w:rPr>
          <w:rFonts w:cs="FrankRuehl" w:hint="cs"/>
          <w:b/>
          <w:bCs/>
          <w:sz w:val="26"/>
          <w:szCs w:val="26"/>
        </w:rPr>
        <w:t xml:space="preserve"> </w:t>
      </w:r>
      <w:r w:rsidRPr="00C7770F">
        <w:rPr>
          <w:rFonts w:cs="FrankRuehl" w:hint="cs"/>
          <w:b/>
          <w:bCs/>
          <w:sz w:val="26"/>
          <w:szCs w:val="26"/>
          <w:rtl/>
        </w:rPr>
        <w:t>אחרים</w:t>
      </w:r>
      <w:r w:rsidRPr="00C7770F">
        <w:rPr>
          <w:rFonts w:cs="FrankRuehl" w:hint="cs"/>
          <w:b/>
          <w:bCs/>
          <w:sz w:val="26"/>
          <w:szCs w:val="26"/>
        </w:rPr>
        <w:t xml:space="preserve"> </w:t>
      </w:r>
      <w:r w:rsidRPr="00C7770F">
        <w:rPr>
          <w:rFonts w:cs="FrankRuehl" w:hint="cs"/>
          <w:b/>
          <w:bCs/>
          <w:sz w:val="26"/>
          <w:szCs w:val="26"/>
          <w:rtl/>
        </w:rPr>
        <w:t>כאשר</w:t>
      </w:r>
      <w:r w:rsidRPr="00C7770F">
        <w:rPr>
          <w:rFonts w:cs="FrankRuehl" w:hint="cs"/>
          <w:b/>
          <w:bCs/>
          <w:sz w:val="26"/>
          <w:szCs w:val="26"/>
        </w:rPr>
        <w:t xml:space="preserve"> </w:t>
      </w:r>
      <w:r w:rsidRPr="00C7770F">
        <w:rPr>
          <w:rFonts w:cs="FrankRuehl" w:hint="cs"/>
          <w:b/>
          <w:bCs/>
          <w:sz w:val="26"/>
          <w:szCs w:val="26"/>
          <w:rtl/>
        </w:rPr>
        <w:t>הוא</w:t>
      </w:r>
      <w:r w:rsidRPr="00C7770F">
        <w:rPr>
          <w:rFonts w:cs="FrankRuehl" w:hint="cs"/>
          <w:b/>
          <w:bCs/>
          <w:sz w:val="26"/>
          <w:szCs w:val="26"/>
        </w:rPr>
        <w:t xml:space="preserve"> </w:t>
      </w:r>
      <w:r w:rsidRPr="00C7770F">
        <w:rPr>
          <w:rFonts w:cs="FrankRuehl" w:hint="cs"/>
          <w:b/>
          <w:bCs/>
          <w:sz w:val="26"/>
          <w:szCs w:val="26"/>
          <w:rtl/>
        </w:rPr>
        <w:t>משתכנע</w:t>
      </w:r>
      <w:r w:rsidRPr="00C7770F">
        <w:rPr>
          <w:rFonts w:cs="FrankRuehl" w:hint="cs"/>
          <w:b/>
          <w:bCs/>
          <w:sz w:val="26"/>
          <w:szCs w:val="26"/>
        </w:rPr>
        <w:t xml:space="preserve"> </w:t>
      </w:r>
      <w:r w:rsidRPr="00C7770F">
        <w:rPr>
          <w:rFonts w:cs="FrankRuehl" w:hint="cs"/>
          <w:b/>
          <w:bCs/>
          <w:sz w:val="26"/>
          <w:szCs w:val="26"/>
          <w:rtl/>
        </w:rPr>
        <w:t>כי</w:t>
      </w:r>
      <w:r w:rsidRPr="00C7770F">
        <w:rPr>
          <w:rFonts w:cs="FrankRuehl" w:hint="cs"/>
          <w:b/>
          <w:bCs/>
          <w:sz w:val="26"/>
          <w:szCs w:val="26"/>
        </w:rPr>
        <w:t xml:space="preserve"> </w:t>
      </w:r>
      <w:r w:rsidRPr="00C7770F">
        <w:rPr>
          <w:rFonts w:cs="FrankRuehl" w:hint="cs"/>
          <w:b/>
          <w:bCs/>
          <w:sz w:val="26"/>
          <w:szCs w:val="26"/>
          <w:rtl/>
        </w:rPr>
        <w:t>הנאשם</w:t>
      </w:r>
      <w:r w:rsidRPr="00C7770F">
        <w:rPr>
          <w:rFonts w:cs="FrankRuehl" w:hint="cs"/>
          <w:b/>
          <w:bCs/>
          <w:sz w:val="26"/>
          <w:szCs w:val="26"/>
        </w:rPr>
        <w:t xml:space="preserve"> </w:t>
      </w:r>
      <w:r w:rsidRPr="00C7770F">
        <w:rPr>
          <w:rFonts w:cs="FrankRuehl" w:hint="cs"/>
          <w:b/>
          <w:bCs/>
          <w:sz w:val="26"/>
          <w:szCs w:val="26"/>
          <w:rtl/>
        </w:rPr>
        <w:t>השתקם</w:t>
      </w:r>
      <w:r w:rsidRPr="00C7770F">
        <w:rPr>
          <w:rFonts w:cs="FrankRuehl" w:hint="cs"/>
          <w:b/>
          <w:bCs/>
          <w:sz w:val="26"/>
          <w:szCs w:val="26"/>
        </w:rPr>
        <w:t xml:space="preserve"> </w:t>
      </w:r>
      <w:r w:rsidRPr="00C7770F">
        <w:rPr>
          <w:rFonts w:cs="FrankRuehl" w:hint="cs"/>
          <w:b/>
          <w:bCs/>
          <w:sz w:val="26"/>
          <w:szCs w:val="26"/>
          <w:rtl/>
        </w:rPr>
        <w:t>ושינה</w:t>
      </w:r>
      <w:r w:rsidRPr="00C7770F">
        <w:rPr>
          <w:rFonts w:cs="FrankRuehl" w:hint="cs"/>
          <w:b/>
          <w:bCs/>
          <w:sz w:val="26"/>
          <w:szCs w:val="26"/>
        </w:rPr>
        <w:t xml:space="preserve"> </w:t>
      </w:r>
      <w:r w:rsidRPr="00C7770F">
        <w:rPr>
          <w:rFonts w:cs="FrankRuehl" w:hint="cs"/>
          <w:b/>
          <w:bCs/>
          <w:sz w:val="26"/>
          <w:szCs w:val="26"/>
          <w:rtl/>
        </w:rPr>
        <w:t>את</w:t>
      </w:r>
      <w:r w:rsidRPr="00C7770F">
        <w:rPr>
          <w:rFonts w:cs="FrankRuehl" w:hint="cs"/>
          <w:b/>
          <w:bCs/>
          <w:sz w:val="26"/>
          <w:szCs w:val="26"/>
        </w:rPr>
        <w:t xml:space="preserve"> </w:t>
      </w:r>
      <w:r w:rsidRPr="00C7770F">
        <w:rPr>
          <w:rFonts w:cs="FrankRuehl" w:hint="cs"/>
          <w:b/>
          <w:bCs/>
          <w:sz w:val="26"/>
          <w:szCs w:val="26"/>
          <w:rtl/>
        </w:rPr>
        <w:t>דרכיו</w:t>
      </w:r>
      <w:r w:rsidRPr="00C7770F">
        <w:rPr>
          <w:rFonts w:cs="FrankRuehl"/>
          <w:b/>
          <w:bCs/>
          <w:sz w:val="26"/>
          <w:szCs w:val="26"/>
        </w:rPr>
        <w:t xml:space="preserve">, </w:t>
      </w:r>
      <w:r w:rsidRPr="00C7770F">
        <w:rPr>
          <w:rFonts w:cs="FrankRuehl" w:hint="cs"/>
          <w:b/>
          <w:bCs/>
          <w:sz w:val="26"/>
          <w:szCs w:val="26"/>
          <w:rtl/>
        </w:rPr>
        <w:t>או</w:t>
      </w:r>
      <w:r w:rsidRPr="00C7770F">
        <w:rPr>
          <w:rFonts w:cs="FrankRuehl" w:hint="cs"/>
          <w:b/>
          <w:bCs/>
          <w:sz w:val="26"/>
          <w:szCs w:val="26"/>
        </w:rPr>
        <w:t xml:space="preserve"> </w:t>
      </w:r>
      <w:r w:rsidRPr="00C7770F">
        <w:rPr>
          <w:rFonts w:cs="FrankRuehl" w:hint="cs"/>
          <w:b/>
          <w:bCs/>
          <w:sz w:val="26"/>
          <w:szCs w:val="26"/>
          <w:rtl/>
        </w:rPr>
        <w:t>כי</w:t>
      </w:r>
      <w:r w:rsidRPr="00C7770F">
        <w:rPr>
          <w:rFonts w:cs="FrankRuehl" w:hint="cs"/>
          <w:b/>
          <w:bCs/>
          <w:sz w:val="26"/>
          <w:szCs w:val="26"/>
        </w:rPr>
        <w:t xml:space="preserve"> </w:t>
      </w:r>
      <w:r w:rsidRPr="00C7770F">
        <w:rPr>
          <w:rFonts w:cs="FrankRuehl" w:hint="cs"/>
          <w:b/>
          <w:bCs/>
          <w:sz w:val="26"/>
          <w:szCs w:val="26"/>
          <w:rtl/>
        </w:rPr>
        <w:t>קיים</w:t>
      </w:r>
      <w:r w:rsidRPr="00C7770F">
        <w:rPr>
          <w:rFonts w:cs="FrankRuehl" w:hint="cs"/>
          <w:b/>
          <w:bCs/>
          <w:sz w:val="26"/>
          <w:szCs w:val="26"/>
        </w:rPr>
        <w:t xml:space="preserve"> </w:t>
      </w:r>
      <w:r w:rsidRPr="00C7770F">
        <w:rPr>
          <w:rFonts w:cs="FrankRuehl" w:hint="cs"/>
          <w:b/>
          <w:bCs/>
          <w:sz w:val="26"/>
          <w:szCs w:val="26"/>
          <w:rtl/>
        </w:rPr>
        <w:t>סיכויי</w:t>
      </w:r>
      <w:r w:rsidRPr="00C7770F">
        <w:rPr>
          <w:rFonts w:cs="FrankRuehl" w:hint="cs"/>
          <w:b/>
          <w:bCs/>
          <w:sz w:val="26"/>
          <w:szCs w:val="26"/>
        </w:rPr>
        <w:t xml:space="preserve"> </w:t>
      </w:r>
      <w:r w:rsidRPr="00C7770F">
        <w:rPr>
          <w:rFonts w:cs="FrankRuehl" w:hint="cs"/>
          <w:b/>
          <w:bCs/>
          <w:sz w:val="26"/>
          <w:szCs w:val="26"/>
          <w:rtl/>
        </w:rPr>
        <w:t>ממשי</w:t>
      </w:r>
      <w:r w:rsidRPr="00C7770F">
        <w:rPr>
          <w:rFonts w:cs="FrankRuehl" w:hint="cs"/>
          <w:b/>
          <w:bCs/>
          <w:sz w:val="26"/>
          <w:szCs w:val="26"/>
        </w:rPr>
        <w:t xml:space="preserve"> </w:t>
      </w:r>
      <w:r w:rsidRPr="00C7770F">
        <w:rPr>
          <w:rFonts w:cs="FrankRuehl" w:hint="cs"/>
          <w:b/>
          <w:bCs/>
          <w:sz w:val="26"/>
          <w:szCs w:val="26"/>
          <w:rtl/>
        </w:rPr>
        <w:t>לשיקומו</w:t>
      </w:r>
      <w:r w:rsidRPr="00C7770F">
        <w:rPr>
          <w:rFonts w:cs="FrankRuehl"/>
          <w:b/>
          <w:bCs/>
          <w:sz w:val="26"/>
          <w:szCs w:val="26"/>
        </w:rPr>
        <w:t xml:space="preserve">, </w:t>
      </w:r>
      <w:r w:rsidRPr="00C7770F">
        <w:rPr>
          <w:rFonts w:cs="FrankRuehl" w:hint="cs"/>
          <w:b/>
          <w:bCs/>
          <w:sz w:val="26"/>
          <w:szCs w:val="26"/>
          <w:rtl/>
        </w:rPr>
        <w:t>וכך</w:t>
      </w:r>
      <w:r w:rsidRPr="00C7770F">
        <w:rPr>
          <w:rFonts w:cs="FrankRuehl" w:hint="cs"/>
          <w:b/>
          <w:bCs/>
          <w:sz w:val="26"/>
          <w:szCs w:val="26"/>
        </w:rPr>
        <w:t xml:space="preserve"> </w:t>
      </w:r>
      <w:r w:rsidRPr="00C7770F">
        <w:rPr>
          <w:rFonts w:cs="FrankRuehl" w:hint="cs"/>
          <w:b/>
          <w:bCs/>
          <w:sz w:val="26"/>
          <w:szCs w:val="26"/>
          <w:rtl/>
        </w:rPr>
        <w:t>הוא</w:t>
      </w:r>
      <w:r w:rsidRPr="00C7770F">
        <w:rPr>
          <w:rFonts w:cs="FrankRuehl"/>
          <w:b/>
          <w:bCs/>
          <w:sz w:val="26"/>
          <w:szCs w:val="26"/>
        </w:rPr>
        <w:t xml:space="preserve"> "</w:t>
      </w:r>
      <w:r w:rsidRPr="00C7770F">
        <w:rPr>
          <w:rFonts w:cs="FrankRuehl" w:hint="cs"/>
          <w:b/>
          <w:bCs/>
          <w:sz w:val="26"/>
          <w:szCs w:val="26"/>
          <w:rtl/>
        </w:rPr>
        <w:t>במקום</w:t>
      </w:r>
      <w:r w:rsidRPr="00C7770F">
        <w:rPr>
          <w:rFonts w:cs="FrankRuehl" w:hint="cs"/>
          <w:b/>
          <w:bCs/>
          <w:sz w:val="26"/>
          <w:szCs w:val="26"/>
        </w:rPr>
        <w:t xml:space="preserve"> </w:t>
      </w:r>
      <w:r w:rsidRPr="00C7770F">
        <w:rPr>
          <w:rFonts w:cs="FrankRuehl" w:hint="cs"/>
          <w:b/>
          <w:bCs/>
          <w:sz w:val="26"/>
          <w:szCs w:val="26"/>
          <w:rtl/>
        </w:rPr>
        <w:t>שבו</w:t>
      </w:r>
      <w:r w:rsidRPr="00C7770F">
        <w:rPr>
          <w:rFonts w:cs="FrankRuehl" w:hint="cs"/>
          <w:b/>
          <w:bCs/>
          <w:sz w:val="26"/>
          <w:szCs w:val="26"/>
        </w:rPr>
        <w:t xml:space="preserve"> </w:t>
      </w:r>
      <w:r w:rsidRPr="00C7770F">
        <w:rPr>
          <w:rFonts w:cs="FrankRuehl" w:hint="cs"/>
          <w:b/>
          <w:bCs/>
          <w:sz w:val="26"/>
          <w:szCs w:val="26"/>
          <w:rtl/>
        </w:rPr>
        <w:t>נראה</w:t>
      </w:r>
      <w:r w:rsidRPr="00C7770F">
        <w:rPr>
          <w:rFonts w:cs="FrankRuehl" w:hint="cs"/>
          <w:b/>
          <w:bCs/>
          <w:sz w:val="26"/>
          <w:szCs w:val="26"/>
        </w:rPr>
        <w:t xml:space="preserve"> </w:t>
      </w:r>
      <w:r w:rsidRPr="00C7770F">
        <w:rPr>
          <w:rFonts w:cs="FrankRuehl" w:hint="cs"/>
          <w:b/>
          <w:bCs/>
          <w:sz w:val="26"/>
          <w:szCs w:val="26"/>
          <w:rtl/>
        </w:rPr>
        <w:t>כעקבי</w:t>
      </w:r>
      <w:r w:rsidRPr="00C7770F">
        <w:rPr>
          <w:rFonts w:cs="FrankRuehl" w:hint="cs"/>
          <w:b/>
          <w:bCs/>
          <w:sz w:val="26"/>
          <w:szCs w:val="26"/>
        </w:rPr>
        <w:t xml:space="preserve"> </w:t>
      </w:r>
      <w:r w:rsidRPr="00C7770F">
        <w:rPr>
          <w:rFonts w:cs="FrankRuehl" w:hint="cs"/>
          <w:b/>
          <w:bCs/>
          <w:sz w:val="26"/>
          <w:szCs w:val="26"/>
          <w:rtl/>
        </w:rPr>
        <w:t>הליך</w:t>
      </w:r>
      <w:r w:rsidRPr="00C7770F">
        <w:rPr>
          <w:rFonts w:cs="FrankRuehl" w:hint="cs"/>
          <w:b/>
          <w:bCs/>
          <w:sz w:val="26"/>
          <w:szCs w:val="26"/>
        </w:rPr>
        <w:t xml:space="preserve"> </w:t>
      </w:r>
      <w:r w:rsidRPr="00C7770F">
        <w:rPr>
          <w:rFonts w:cs="FrankRuehl" w:hint="cs"/>
          <w:b/>
          <w:bCs/>
          <w:sz w:val="26"/>
          <w:szCs w:val="26"/>
          <w:rtl/>
        </w:rPr>
        <w:t>השיקום</w:t>
      </w:r>
      <w:r w:rsidRPr="00C7770F">
        <w:rPr>
          <w:rFonts w:cs="FrankRuehl" w:hint="cs"/>
          <w:b/>
          <w:bCs/>
          <w:sz w:val="26"/>
          <w:szCs w:val="26"/>
        </w:rPr>
        <w:t xml:space="preserve"> </w:t>
      </w:r>
      <w:r w:rsidRPr="00C7770F">
        <w:rPr>
          <w:rFonts w:cs="FrankRuehl" w:hint="cs"/>
          <w:b/>
          <w:bCs/>
          <w:sz w:val="26"/>
          <w:szCs w:val="26"/>
          <w:rtl/>
        </w:rPr>
        <w:t>שבו</w:t>
      </w:r>
      <w:r w:rsidRPr="00C7770F">
        <w:rPr>
          <w:rFonts w:cs="FrankRuehl" w:hint="cs"/>
          <w:b/>
          <w:bCs/>
          <w:sz w:val="26"/>
          <w:szCs w:val="26"/>
        </w:rPr>
        <w:t xml:space="preserve"> </w:t>
      </w:r>
      <w:r w:rsidRPr="00C7770F">
        <w:rPr>
          <w:rFonts w:cs="FrankRuehl" w:hint="cs"/>
          <w:b/>
          <w:bCs/>
          <w:sz w:val="26"/>
          <w:szCs w:val="26"/>
          <w:rtl/>
        </w:rPr>
        <w:t>מצוי</w:t>
      </w:r>
      <w:r w:rsidRPr="00C7770F">
        <w:rPr>
          <w:rFonts w:cs="FrankRuehl" w:hint="cs"/>
          <w:b/>
          <w:bCs/>
          <w:sz w:val="26"/>
          <w:szCs w:val="26"/>
        </w:rPr>
        <w:t xml:space="preserve"> </w:t>
      </w:r>
      <w:r w:rsidRPr="00C7770F">
        <w:rPr>
          <w:rFonts w:cs="FrankRuehl" w:hint="cs"/>
          <w:b/>
          <w:bCs/>
          <w:sz w:val="26"/>
          <w:szCs w:val="26"/>
          <w:rtl/>
        </w:rPr>
        <w:t>המבקש</w:t>
      </w:r>
      <w:r w:rsidRPr="00C7770F">
        <w:rPr>
          <w:rFonts w:cs="FrankRuehl"/>
          <w:b/>
          <w:bCs/>
          <w:sz w:val="26"/>
          <w:szCs w:val="26"/>
        </w:rPr>
        <w:t>-</w:t>
      </w:r>
      <w:r w:rsidRPr="00C7770F">
        <w:rPr>
          <w:rFonts w:cs="FrankRuehl" w:hint="cs"/>
          <w:b/>
          <w:bCs/>
          <w:sz w:val="26"/>
          <w:szCs w:val="26"/>
          <w:rtl/>
        </w:rPr>
        <w:t>המערער... אילו</w:t>
      </w:r>
      <w:r w:rsidRPr="00C7770F">
        <w:rPr>
          <w:rFonts w:cs="FrankRuehl" w:hint="cs"/>
          <w:b/>
          <w:bCs/>
          <w:sz w:val="26"/>
          <w:szCs w:val="26"/>
        </w:rPr>
        <w:t xml:space="preserve"> </w:t>
      </w:r>
      <w:r w:rsidRPr="00C7770F">
        <w:rPr>
          <w:rFonts w:cs="FrankRuehl" w:hint="cs"/>
          <w:b/>
          <w:bCs/>
          <w:sz w:val="26"/>
          <w:szCs w:val="26"/>
          <w:rtl/>
        </w:rPr>
        <w:t>השמתו</w:t>
      </w:r>
      <w:r w:rsidRPr="00C7770F">
        <w:rPr>
          <w:rFonts w:cs="FrankRuehl" w:hint="cs"/>
          <w:b/>
          <w:bCs/>
          <w:sz w:val="26"/>
          <w:szCs w:val="26"/>
        </w:rPr>
        <w:t xml:space="preserve"> </w:t>
      </w:r>
      <w:r w:rsidRPr="00C7770F">
        <w:rPr>
          <w:rFonts w:cs="FrankRuehl" w:hint="cs"/>
          <w:b/>
          <w:bCs/>
          <w:sz w:val="26"/>
          <w:szCs w:val="26"/>
          <w:rtl/>
        </w:rPr>
        <w:t>של</w:t>
      </w:r>
      <w:r w:rsidRPr="00C7770F">
        <w:rPr>
          <w:rFonts w:cs="FrankRuehl" w:hint="cs"/>
          <w:b/>
          <w:bCs/>
          <w:sz w:val="26"/>
          <w:szCs w:val="26"/>
        </w:rPr>
        <w:t xml:space="preserve"> </w:t>
      </w:r>
      <w:r w:rsidRPr="00C7770F">
        <w:rPr>
          <w:rFonts w:cs="FrankRuehl" w:hint="cs"/>
          <w:b/>
          <w:bCs/>
          <w:sz w:val="26"/>
          <w:szCs w:val="26"/>
          <w:rtl/>
        </w:rPr>
        <w:t>הנידון</w:t>
      </w:r>
      <w:r w:rsidRPr="00C7770F">
        <w:rPr>
          <w:rFonts w:cs="FrankRuehl" w:hint="cs"/>
          <w:b/>
          <w:bCs/>
          <w:sz w:val="26"/>
          <w:szCs w:val="26"/>
        </w:rPr>
        <w:t xml:space="preserve"> </w:t>
      </w:r>
      <w:r w:rsidRPr="00C7770F">
        <w:rPr>
          <w:rFonts w:cs="FrankRuehl" w:hint="cs"/>
          <w:b/>
          <w:bCs/>
          <w:sz w:val="26"/>
          <w:szCs w:val="26"/>
          <w:rtl/>
        </w:rPr>
        <w:t>מאחורי</w:t>
      </w:r>
      <w:r w:rsidRPr="00C7770F">
        <w:rPr>
          <w:rFonts w:cs="FrankRuehl" w:hint="cs"/>
          <w:b/>
          <w:bCs/>
          <w:sz w:val="26"/>
          <w:szCs w:val="26"/>
        </w:rPr>
        <w:t xml:space="preserve"> </w:t>
      </w:r>
      <w:r w:rsidRPr="00C7770F">
        <w:rPr>
          <w:rFonts w:cs="FrankRuehl" w:hint="cs"/>
          <w:b/>
          <w:bCs/>
          <w:sz w:val="26"/>
          <w:szCs w:val="26"/>
          <w:rtl/>
        </w:rPr>
        <w:t>סורג</w:t>
      </w:r>
      <w:r w:rsidRPr="00C7770F">
        <w:rPr>
          <w:rFonts w:cs="FrankRuehl" w:hint="cs"/>
          <w:b/>
          <w:bCs/>
          <w:sz w:val="26"/>
          <w:szCs w:val="26"/>
        </w:rPr>
        <w:t xml:space="preserve"> </w:t>
      </w:r>
      <w:r w:rsidRPr="00C7770F">
        <w:rPr>
          <w:rFonts w:cs="FrankRuehl" w:hint="cs"/>
          <w:b/>
          <w:bCs/>
          <w:sz w:val="26"/>
          <w:szCs w:val="26"/>
          <w:rtl/>
        </w:rPr>
        <w:t>ובריח</w:t>
      </w:r>
      <w:r w:rsidRPr="00C7770F">
        <w:rPr>
          <w:rFonts w:cs="FrankRuehl" w:hint="cs"/>
          <w:b/>
          <w:bCs/>
          <w:sz w:val="26"/>
          <w:szCs w:val="26"/>
        </w:rPr>
        <w:t xml:space="preserve"> </w:t>
      </w:r>
      <w:r w:rsidRPr="00C7770F">
        <w:rPr>
          <w:rFonts w:cs="FrankRuehl" w:hint="cs"/>
          <w:b/>
          <w:bCs/>
          <w:sz w:val="26"/>
          <w:szCs w:val="26"/>
          <w:rtl/>
        </w:rPr>
        <w:t>עלולה</w:t>
      </w:r>
      <w:r w:rsidRPr="00C7770F">
        <w:rPr>
          <w:rFonts w:cs="FrankRuehl" w:hint="cs"/>
          <w:b/>
          <w:bCs/>
          <w:sz w:val="26"/>
          <w:szCs w:val="26"/>
        </w:rPr>
        <w:t xml:space="preserve"> </w:t>
      </w:r>
      <w:r w:rsidRPr="00C7770F">
        <w:rPr>
          <w:rFonts w:cs="FrankRuehl" w:hint="cs"/>
          <w:b/>
          <w:bCs/>
          <w:sz w:val="26"/>
          <w:szCs w:val="26"/>
          <w:rtl/>
        </w:rPr>
        <w:t>לאיין</w:t>
      </w:r>
      <w:r w:rsidRPr="00C7770F">
        <w:rPr>
          <w:rFonts w:cs="FrankRuehl" w:hint="cs"/>
          <w:b/>
          <w:bCs/>
          <w:sz w:val="26"/>
          <w:szCs w:val="26"/>
        </w:rPr>
        <w:t xml:space="preserve"> </w:t>
      </w:r>
      <w:r w:rsidRPr="00C7770F">
        <w:rPr>
          <w:rFonts w:cs="FrankRuehl" w:hint="cs"/>
          <w:b/>
          <w:bCs/>
          <w:sz w:val="26"/>
          <w:szCs w:val="26"/>
          <w:rtl/>
        </w:rPr>
        <w:t>את</w:t>
      </w:r>
      <w:r w:rsidRPr="00C7770F">
        <w:rPr>
          <w:rFonts w:cs="FrankRuehl" w:hint="cs"/>
          <w:b/>
          <w:bCs/>
          <w:sz w:val="26"/>
          <w:szCs w:val="26"/>
        </w:rPr>
        <w:t xml:space="preserve"> </w:t>
      </w:r>
      <w:r w:rsidRPr="00C7770F">
        <w:rPr>
          <w:rFonts w:cs="FrankRuehl" w:hint="cs"/>
          <w:b/>
          <w:bCs/>
          <w:sz w:val="26"/>
          <w:szCs w:val="26"/>
          <w:rtl/>
        </w:rPr>
        <w:t>ההליך</w:t>
      </w:r>
      <w:r w:rsidRPr="00C7770F">
        <w:rPr>
          <w:rFonts w:cs="FrankRuehl" w:hint="cs"/>
          <w:b/>
          <w:bCs/>
          <w:sz w:val="26"/>
          <w:szCs w:val="26"/>
        </w:rPr>
        <w:t xml:space="preserve"> </w:t>
      </w:r>
      <w:r w:rsidRPr="00C7770F">
        <w:rPr>
          <w:rFonts w:cs="FrankRuehl" w:hint="cs"/>
          <w:b/>
          <w:bCs/>
          <w:sz w:val="26"/>
          <w:szCs w:val="26"/>
          <w:rtl/>
        </w:rPr>
        <w:t>השיקומי</w:t>
      </w:r>
      <w:r w:rsidRPr="00C7770F">
        <w:rPr>
          <w:rFonts w:cs="FrankRuehl"/>
          <w:b/>
          <w:bCs/>
          <w:sz w:val="26"/>
          <w:szCs w:val="26"/>
        </w:rPr>
        <w:t xml:space="preserve">, </w:t>
      </w:r>
      <w:r w:rsidRPr="00C7770F">
        <w:rPr>
          <w:rFonts w:cs="FrankRuehl" w:hint="cs"/>
          <w:b/>
          <w:bCs/>
          <w:sz w:val="26"/>
          <w:szCs w:val="26"/>
          <w:rtl/>
        </w:rPr>
        <w:t>או</w:t>
      </w:r>
      <w:r w:rsidRPr="00C7770F">
        <w:rPr>
          <w:rFonts w:cs="FrankRuehl" w:hint="cs"/>
          <w:b/>
          <w:bCs/>
          <w:sz w:val="26"/>
          <w:szCs w:val="26"/>
        </w:rPr>
        <w:t xml:space="preserve"> </w:t>
      </w:r>
      <w:r w:rsidRPr="00C7770F">
        <w:rPr>
          <w:rFonts w:cs="FrankRuehl" w:hint="cs"/>
          <w:b/>
          <w:bCs/>
          <w:sz w:val="26"/>
          <w:szCs w:val="26"/>
          <w:rtl/>
        </w:rPr>
        <w:t>לפגוע</w:t>
      </w:r>
      <w:r w:rsidRPr="00C7770F">
        <w:rPr>
          <w:rFonts w:cs="FrankRuehl" w:hint="cs"/>
          <w:b/>
          <w:bCs/>
          <w:sz w:val="26"/>
          <w:szCs w:val="26"/>
        </w:rPr>
        <w:t xml:space="preserve"> </w:t>
      </w:r>
      <w:r w:rsidRPr="00C7770F">
        <w:rPr>
          <w:rFonts w:cs="FrankRuehl" w:hint="cs"/>
          <w:b/>
          <w:bCs/>
          <w:sz w:val="26"/>
          <w:szCs w:val="26"/>
          <w:rtl/>
        </w:rPr>
        <w:t>בו</w:t>
      </w:r>
      <w:r w:rsidRPr="00C7770F">
        <w:rPr>
          <w:rFonts w:cs="FrankRuehl" w:hint="cs"/>
          <w:b/>
          <w:bCs/>
          <w:sz w:val="26"/>
          <w:szCs w:val="26"/>
        </w:rPr>
        <w:t xml:space="preserve"> </w:t>
      </w:r>
      <w:r w:rsidRPr="00C7770F">
        <w:rPr>
          <w:rFonts w:cs="FrankRuehl" w:hint="cs"/>
          <w:b/>
          <w:bCs/>
          <w:sz w:val="26"/>
          <w:szCs w:val="26"/>
          <w:rtl/>
        </w:rPr>
        <w:t>באופן</w:t>
      </w:r>
      <w:r w:rsidRPr="00C7770F">
        <w:rPr>
          <w:rFonts w:cs="FrankRuehl" w:hint="cs"/>
          <w:b/>
          <w:bCs/>
          <w:sz w:val="26"/>
          <w:szCs w:val="26"/>
        </w:rPr>
        <w:t xml:space="preserve"> </w:t>
      </w:r>
      <w:r w:rsidRPr="00C7770F">
        <w:rPr>
          <w:rFonts w:cs="FrankRuehl" w:hint="cs"/>
          <w:b/>
          <w:bCs/>
          <w:sz w:val="26"/>
          <w:szCs w:val="26"/>
          <w:rtl/>
        </w:rPr>
        <w:t>ניכר"</w:t>
      </w:r>
      <w:r w:rsidRPr="00C7770F">
        <w:rPr>
          <w:rFonts w:cs="FrankRuehl"/>
          <w:b/>
          <w:bCs/>
          <w:sz w:val="26"/>
          <w:szCs w:val="26"/>
        </w:rPr>
        <w:t xml:space="preserve">. </w:t>
      </w:r>
      <w:r w:rsidRPr="00C7770F">
        <w:rPr>
          <w:rFonts w:cs="FrankRuehl" w:hint="cs"/>
          <w:sz w:val="26"/>
          <w:szCs w:val="26"/>
          <w:rtl/>
        </w:rPr>
        <w:t>(ההדגשה שלי)</w:t>
      </w:r>
    </w:p>
    <w:p w14:paraId="54C86609" w14:textId="77777777" w:rsidR="004E5150" w:rsidRPr="00C7770F" w:rsidRDefault="004E5150" w:rsidP="004E5150">
      <w:pPr>
        <w:spacing w:line="360" w:lineRule="auto"/>
        <w:jc w:val="both"/>
        <w:rPr>
          <w:rFonts w:cs="FrankRuehl"/>
          <w:sz w:val="26"/>
          <w:szCs w:val="26"/>
          <w:rtl/>
        </w:rPr>
      </w:pPr>
    </w:p>
    <w:p w14:paraId="26FF4010" w14:textId="77777777" w:rsidR="004E5150" w:rsidRDefault="004E5150" w:rsidP="004E5150">
      <w:pPr>
        <w:spacing w:line="360" w:lineRule="auto"/>
        <w:jc w:val="both"/>
        <w:rPr>
          <w:rFonts w:cs="FrankRuehl"/>
          <w:sz w:val="26"/>
          <w:szCs w:val="26"/>
          <w:rtl/>
        </w:rPr>
      </w:pPr>
    </w:p>
    <w:p w14:paraId="294962A8" w14:textId="77777777" w:rsidR="004E5150" w:rsidRPr="00C7770F" w:rsidRDefault="004E5150" w:rsidP="004E5150">
      <w:pPr>
        <w:spacing w:line="360" w:lineRule="auto"/>
        <w:jc w:val="both"/>
        <w:rPr>
          <w:rFonts w:cs="FrankRuehl"/>
          <w:sz w:val="26"/>
          <w:szCs w:val="26"/>
          <w:rtl/>
        </w:rPr>
      </w:pPr>
      <w:r>
        <w:rPr>
          <w:rFonts w:cs="FrankRuehl" w:hint="cs"/>
          <w:sz w:val="26"/>
          <w:szCs w:val="26"/>
          <w:rtl/>
        </w:rPr>
        <w:t>.</w:t>
      </w:r>
      <w:r w:rsidRPr="00C7770F">
        <w:rPr>
          <w:rFonts w:cs="FrankRuehl" w:hint="cs"/>
          <w:sz w:val="26"/>
          <w:szCs w:val="26"/>
          <w:rtl/>
        </w:rPr>
        <w:t>בנוסף, אינני יכול שלא להפנות לשינוי הניכר כיום אצל רשויות האכיפה, בכל הנוגע לאימוץ דרכי ענישה חלופיות למאסר, במקרים ההולמים, וזאת ברוח מסקנות והמלצות הוועדה הציבורית לבחינת מדיניות הענישה והטיפול בעבריינים (מאוגוסט 2015), ומסקנות צוות התביעה לבחינת יישום דו"ח דורנר בהקשר זה (ר' באתר האינטרנט של משרד המשפטים).  לטעמי, זהו המקרה, שבו יש לבכר את האינטרס השיקומי של הנאשם, כביטוי הן לאינטרס הפרטני והן לאינטרס הציבורי.</w:t>
      </w:r>
    </w:p>
    <w:p w14:paraId="7F5A8D63" w14:textId="77777777" w:rsidR="004E5150" w:rsidRDefault="004E5150" w:rsidP="004E5150">
      <w:pPr>
        <w:jc w:val="both"/>
        <w:rPr>
          <w:rFonts w:cs="FrankRuehl"/>
          <w:sz w:val="26"/>
          <w:szCs w:val="26"/>
          <w:rtl/>
        </w:rPr>
      </w:pPr>
    </w:p>
    <w:p w14:paraId="4FEEFE4F" w14:textId="77777777" w:rsidR="004E5150" w:rsidRPr="00C7770F" w:rsidRDefault="004E5150" w:rsidP="004E5150">
      <w:pPr>
        <w:spacing w:line="360" w:lineRule="auto"/>
        <w:jc w:val="both"/>
        <w:rPr>
          <w:rFonts w:cs="FrankRuehl"/>
          <w:sz w:val="26"/>
          <w:szCs w:val="26"/>
          <w:rtl/>
        </w:rPr>
      </w:pPr>
      <w:r w:rsidRPr="00C7770F">
        <w:rPr>
          <w:rFonts w:cs="FrankRuehl" w:hint="cs"/>
          <w:sz w:val="26"/>
          <w:szCs w:val="26"/>
          <w:rtl/>
        </w:rPr>
        <w:t>הנאשם נטל א</w:t>
      </w:r>
      <w:r>
        <w:rPr>
          <w:rFonts w:cs="FrankRuehl" w:hint="cs"/>
          <w:sz w:val="26"/>
          <w:szCs w:val="26"/>
          <w:rtl/>
        </w:rPr>
        <w:t xml:space="preserve">חריות בהזדמנות הראשונה, הכה על </w:t>
      </w:r>
      <w:r w:rsidRPr="00C7770F">
        <w:rPr>
          <w:rFonts w:cs="FrankRuehl" w:hint="cs"/>
          <w:sz w:val="26"/>
          <w:szCs w:val="26"/>
          <w:rtl/>
        </w:rPr>
        <w:t xml:space="preserve">חטא בכנות, ועבר תהליך טיפולי ושיקומי שלא ראיתי רבים כמוהו מאז התמניתי לכס השיפוט. בסופו של יום, לשמחתי הרבה, מאפייניו החיוביים מאוד של הנאשם כבחור צעיר ואחראי, בעל מצפון וערכים טובים </w:t>
      </w:r>
      <w:r w:rsidRPr="00C7770F">
        <w:rPr>
          <w:rFonts w:cs="FrankRuehl"/>
          <w:sz w:val="26"/>
          <w:szCs w:val="26"/>
          <w:rtl/>
        </w:rPr>
        <w:t>–</w:t>
      </w:r>
      <w:r w:rsidRPr="00C7770F">
        <w:rPr>
          <w:rFonts w:cs="FrankRuehl" w:hint="cs"/>
          <w:sz w:val="26"/>
          <w:szCs w:val="26"/>
          <w:rtl/>
        </w:rPr>
        <w:t xml:space="preserve"> שלטו בכיפה, לכל אורך ההליך, והוא הוכיח במעשיו לאורך תקופה ארוכה, כי הוא ראוי לאמון בית המשפט והחברה בכללותה. אשר על כן, סברתי, כי יש מקום לחרוג לקולא ממתחם הענישה שנקבע, תוך אימוץ המלצת שירות המבחן. </w:t>
      </w:r>
    </w:p>
    <w:p w14:paraId="1E9EF38B" w14:textId="77777777" w:rsidR="004E5150" w:rsidRPr="004E5150" w:rsidRDefault="004E5150" w:rsidP="004E5150">
      <w:pPr>
        <w:spacing w:after="160"/>
        <w:jc w:val="both"/>
        <w:rPr>
          <w:rFonts w:ascii="Calibri" w:hAnsi="Calibri" w:cs="FrankRuehl"/>
          <w:b/>
          <w:bCs/>
          <w:sz w:val="26"/>
          <w:szCs w:val="26"/>
          <w:u w:val="single"/>
          <w:rtl/>
        </w:rPr>
      </w:pPr>
    </w:p>
    <w:p w14:paraId="52F1E2FA" w14:textId="77777777" w:rsidR="004E5150" w:rsidRPr="004E5150" w:rsidRDefault="004E5150" w:rsidP="004E5150">
      <w:pPr>
        <w:spacing w:after="160" w:line="360" w:lineRule="auto"/>
        <w:jc w:val="both"/>
        <w:rPr>
          <w:rFonts w:ascii="Calibri" w:hAnsi="Calibri" w:cs="FrankRuehl"/>
          <w:b/>
          <w:bCs/>
          <w:sz w:val="26"/>
          <w:szCs w:val="26"/>
          <w:u w:val="single"/>
          <w:rtl/>
        </w:rPr>
      </w:pPr>
      <w:r w:rsidRPr="004E5150">
        <w:rPr>
          <w:rFonts w:ascii="Calibri" w:hAnsi="Calibri" w:cs="FrankRuehl" w:hint="cs"/>
          <w:b/>
          <w:bCs/>
          <w:sz w:val="26"/>
          <w:szCs w:val="26"/>
          <w:u w:val="single"/>
          <w:rtl/>
        </w:rPr>
        <w:t>גזירת הדין</w:t>
      </w:r>
    </w:p>
    <w:p w14:paraId="249D759A" w14:textId="77777777" w:rsidR="004E5150" w:rsidRPr="004E5150" w:rsidRDefault="004E5150" w:rsidP="004E5150">
      <w:pPr>
        <w:spacing w:after="160" w:line="360" w:lineRule="auto"/>
        <w:jc w:val="both"/>
        <w:rPr>
          <w:rFonts w:ascii="Calibri" w:hAnsi="Calibri" w:cs="FrankRuehl"/>
          <w:sz w:val="26"/>
          <w:szCs w:val="26"/>
          <w:rtl/>
        </w:rPr>
      </w:pPr>
      <w:r w:rsidRPr="004E5150">
        <w:rPr>
          <w:rFonts w:ascii="Calibri" w:hAnsi="Calibri" w:cs="FrankRuehl" w:hint="cs"/>
          <w:sz w:val="26"/>
          <w:szCs w:val="26"/>
          <w:rtl/>
        </w:rPr>
        <w:t>לפיכך, אני מחליט לגזור על הנאשם את העונשים הבאים:</w:t>
      </w:r>
    </w:p>
    <w:p w14:paraId="47B5542F" w14:textId="77777777" w:rsidR="004E5150" w:rsidRPr="004E5150" w:rsidRDefault="004E5150" w:rsidP="004E5150">
      <w:pPr>
        <w:numPr>
          <w:ilvl w:val="0"/>
          <w:numId w:val="1"/>
        </w:numPr>
        <w:spacing w:after="160" w:line="360" w:lineRule="auto"/>
        <w:contextualSpacing/>
        <w:jc w:val="both"/>
        <w:rPr>
          <w:rFonts w:ascii="Calibri" w:hAnsi="Calibri" w:cs="FrankRuehl"/>
          <w:sz w:val="26"/>
          <w:szCs w:val="26"/>
        </w:rPr>
      </w:pPr>
      <w:r w:rsidRPr="004E5150">
        <w:rPr>
          <w:rFonts w:ascii="Calibri" w:hAnsi="Calibri" w:cs="FrankRuehl" w:hint="cs"/>
          <w:sz w:val="26"/>
          <w:szCs w:val="26"/>
          <w:rtl/>
        </w:rPr>
        <w:t>450 שעות שירות לתועלת הציבור (של"ץ), שתבוצענה בפיקוח שירות המבחן על-פי תוכנית שיכין השירות ויגישה לבית המשפט בתוך 30 יום. הבהרתי לנאשם, כי אי-עמידה בצו השל"ץ עלולה להביא להפקעתו ולגזירת דינו מחדש, והוא אישר כי הוא מבין וכי הוא מסכים לתנאים אלו. מובהר כי תחילת ריצוי העבודות לא יהא לפני 45 ימי הערעור;</w:t>
      </w:r>
    </w:p>
    <w:p w14:paraId="126B749B" w14:textId="77777777" w:rsidR="004E5150" w:rsidRPr="004E5150" w:rsidRDefault="004E5150" w:rsidP="004E5150">
      <w:pPr>
        <w:numPr>
          <w:ilvl w:val="0"/>
          <w:numId w:val="1"/>
        </w:numPr>
        <w:spacing w:after="160" w:line="360" w:lineRule="auto"/>
        <w:contextualSpacing/>
        <w:jc w:val="both"/>
        <w:rPr>
          <w:rFonts w:ascii="Calibri" w:hAnsi="Calibri" w:cs="FrankRuehl"/>
          <w:sz w:val="26"/>
          <w:szCs w:val="26"/>
        </w:rPr>
      </w:pPr>
      <w:r w:rsidRPr="004E5150">
        <w:rPr>
          <w:rFonts w:ascii="Calibri" w:hAnsi="Calibri" w:cs="FrankRuehl" w:hint="cs"/>
          <w:sz w:val="26"/>
          <w:szCs w:val="26"/>
          <w:rtl/>
        </w:rPr>
        <w:t xml:space="preserve">6 חודשי מאסר, שלא ירוצו אלא אם יעבור הנאשם כל עבירה לרבות ניסיון, לפי </w:t>
      </w:r>
      <w:hyperlink r:id="rId35" w:history="1">
        <w:r w:rsidR="001A3183" w:rsidRPr="001A3183">
          <w:rPr>
            <w:rFonts w:ascii="Calibri" w:hAnsi="Calibri" w:cs="FrankRuehl" w:hint="eastAsia"/>
            <w:color w:val="0000FF"/>
            <w:sz w:val="26"/>
            <w:szCs w:val="26"/>
            <w:u w:val="single"/>
            <w:rtl/>
          </w:rPr>
          <w:t>פקודת</w:t>
        </w:r>
        <w:r w:rsidR="001A3183" w:rsidRPr="001A3183">
          <w:rPr>
            <w:rFonts w:ascii="Calibri" w:hAnsi="Calibri" w:cs="FrankRuehl"/>
            <w:color w:val="0000FF"/>
            <w:sz w:val="26"/>
            <w:szCs w:val="26"/>
            <w:u w:val="single"/>
            <w:rtl/>
          </w:rPr>
          <w:t xml:space="preserve"> </w:t>
        </w:r>
        <w:r w:rsidR="001A3183" w:rsidRPr="001A3183">
          <w:rPr>
            <w:rFonts w:ascii="Calibri" w:hAnsi="Calibri" w:cs="FrankRuehl" w:hint="eastAsia"/>
            <w:color w:val="0000FF"/>
            <w:sz w:val="26"/>
            <w:szCs w:val="26"/>
            <w:u w:val="single"/>
            <w:rtl/>
          </w:rPr>
          <w:t>הסמים</w:t>
        </w:r>
        <w:r w:rsidR="001A3183" w:rsidRPr="001A3183">
          <w:rPr>
            <w:rFonts w:ascii="Calibri" w:hAnsi="Calibri" w:cs="FrankRuehl"/>
            <w:color w:val="0000FF"/>
            <w:sz w:val="26"/>
            <w:szCs w:val="26"/>
            <w:u w:val="single"/>
            <w:rtl/>
          </w:rPr>
          <w:t xml:space="preserve"> </w:t>
        </w:r>
        <w:r w:rsidR="001A3183" w:rsidRPr="001A3183">
          <w:rPr>
            <w:rFonts w:ascii="Calibri" w:hAnsi="Calibri" w:cs="FrankRuehl" w:hint="eastAsia"/>
            <w:color w:val="0000FF"/>
            <w:sz w:val="26"/>
            <w:szCs w:val="26"/>
            <w:u w:val="single"/>
            <w:rtl/>
          </w:rPr>
          <w:t>המסוכנים</w:t>
        </w:r>
      </w:hyperlink>
      <w:r w:rsidRPr="004E5150">
        <w:rPr>
          <w:rFonts w:ascii="Calibri" w:hAnsi="Calibri" w:cs="FrankRuehl" w:hint="cs"/>
          <w:sz w:val="26"/>
          <w:szCs w:val="26"/>
          <w:rtl/>
        </w:rPr>
        <w:t xml:space="preserve"> בתוך 3 שנים מהיום, למעט שימוש עצמי והחזקת כלים לשימוש עצמי;</w:t>
      </w:r>
    </w:p>
    <w:p w14:paraId="3F651681" w14:textId="77777777" w:rsidR="004E5150" w:rsidRPr="004E5150" w:rsidRDefault="004E5150" w:rsidP="004E5150">
      <w:pPr>
        <w:numPr>
          <w:ilvl w:val="0"/>
          <w:numId w:val="1"/>
        </w:numPr>
        <w:spacing w:after="160" w:line="360" w:lineRule="auto"/>
        <w:contextualSpacing/>
        <w:jc w:val="both"/>
        <w:rPr>
          <w:rFonts w:ascii="Calibri" w:hAnsi="Calibri" w:cs="FrankRuehl"/>
          <w:sz w:val="26"/>
          <w:szCs w:val="26"/>
        </w:rPr>
      </w:pPr>
      <w:r w:rsidRPr="004E5150">
        <w:rPr>
          <w:rFonts w:ascii="Calibri" w:hAnsi="Calibri" w:cs="FrankRuehl" w:hint="cs"/>
          <w:sz w:val="26"/>
          <w:szCs w:val="26"/>
          <w:rtl/>
        </w:rPr>
        <w:t>3 חודשי מאסר, שלא ירוצו אלא אם יעבור הנאשם כל עבירה של שימוש עצמי בסמים או החזקת כלים לשימוש עצמי, לרבות ניסיון, בתוך 3 שנים מהיום;</w:t>
      </w:r>
    </w:p>
    <w:p w14:paraId="241D358C" w14:textId="77777777" w:rsidR="004E5150" w:rsidRPr="004E5150" w:rsidRDefault="004E5150" w:rsidP="004E5150">
      <w:pPr>
        <w:numPr>
          <w:ilvl w:val="0"/>
          <w:numId w:val="1"/>
        </w:numPr>
        <w:spacing w:after="160" w:line="360" w:lineRule="auto"/>
        <w:contextualSpacing/>
        <w:jc w:val="both"/>
        <w:rPr>
          <w:rFonts w:ascii="Calibri" w:hAnsi="Calibri" w:cs="FrankRuehl"/>
          <w:sz w:val="26"/>
          <w:szCs w:val="26"/>
          <w:rtl/>
        </w:rPr>
      </w:pPr>
      <w:r w:rsidRPr="004E5150">
        <w:rPr>
          <w:rFonts w:ascii="Calibri" w:hAnsi="Calibri" w:cs="FrankRuehl" w:hint="cs"/>
          <w:sz w:val="26"/>
          <w:szCs w:val="26"/>
          <w:rtl/>
        </w:rPr>
        <w:t>צו מבחן לתקופה של 12 חודשים מהיום. במהלך תקופה זו הנאשם מחויב בשיתוף פעולה עם שירות המבחן, כאשר מובהר כי הפרת  הצו תוכל להביא לפתיחה מחודשת של המשפט וגזירת עונשו של הנאשםמחדש , לרבות הטלת עונש מאסר.</w:t>
      </w:r>
    </w:p>
    <w:p w14:paraId="0F9BF7CE" w14:textId="77777777" w:rsidR="004E5150" w:rsidRPr="00C7770F" w:rsidRDefault="004E5150" w:rsidP="004E5150">
      <w:pPr>
        <w:rPr>
          <w:rFonts w:cs="FrankRuehl"/>
          <w:sz w:val="26"/>
          <w:szCs w:val="26"/>
          <w:rtl/>
        </w:rPr>
      </w:pPr>
    </w:p>
    <w:p w14:paraId="6D7E594C" w14:textId="77777777" w:rsidR="004E5150" w:rsidRPr="00C7770F" w:rsidRDefault="004E5150" w:rsidP="004E5150">
      <w:pPr>
        <w:rPr>
          <w:rFonts w:cs="FrankRuehl"/>
          <w:sz w:val="26"/>
          <w:szCs w:val="26"/>
          <w:rtl/>
        </w:rPr>
      </w:pPr>
      <w:r w:rsidRPr="00C7770F">
        <w:rPr>
          <w:rFonts w:cs="FrankRuehl" w:hint="cs"/>
          <w:sz w:val="26"/>
          <w:szCs w:val="26"/>
          <w:rtl/>
        </w:rPr>
        <w:t>הואיל והעבירות לא נעברו מתוך מניע כלכלי, לא מצאתי להטיל רכיב עונשי כלכלי.</w:t>
      </w:r>
    </w:p>
    <w:p w14:paraId="2334B30B" w14:textId="77777777" w:rsidR="004E5150" w:rsidRPr="00C7770F" w:rsidRDefault="004E5150" w:rsidP="004E5150">
      <w:pPr>
        <w:rPr>
          <w:rFonts w:cs="FrankRuehl"/>
          <w:sz w:val="26"/>
          <w:szCs w:val="26"/>
          <w:rtl/>
        </w:rPr>
      </w:pPr>
    </w:p>
    <w:p w14:paraId="37C57F58" w14:textId="77777777" w:rsidR="004E5150" w:rsidRPr="00C7770F" w:rsidRDefault="004E5150" w:rsidP="004E5150">
      <w:pPr>
        <w:rPr>
          <w:rFonts w:cs="FrankRuehl"/>
          <w:sz w:val="26"/>
          <w:szCs w:val="26"/>
          <w:rtl/>
        </w:rPr>
      </w:pPr>
      <w:r w:rsidRPr="00C7770F">
        <w:rPr>
          <w:rFonts w:cs="FrankRuehl" w:hint="cs"/>
          <w:sz w:val="26"/>
          <w:szCs w:val="26"/>
          <w:rtl/>
        </w:rPr>
        <w:t>מורה על השמדת הסמים.</w:t>
      </w:r>
    </w:p>
    <w:p w14:paraId="2EB31E59" w14:textId="77777777" w:rsidR="004E5150" w:rsidRDefault="004E5150" w:rsidP="004E5150">
      <w:pPr>
        <w:rPr>
          <w:rFonts w:cs="FrankRuehl"/>
          <w:sz w:val="26"/>
          <w:szCs w:val="26"/>
          <w:rtl/>
        </w:rPr>
      </w:pPr>
    </w:p>
    <w:p w14:paraId="28A00BD5" w14:textId="77777777" w:rsidR="004E5150" w:rsidRDefault="004E5150" w:rsidP="004E5150">
      <w:pPr>
        <w:rPr>
          <w:rFonts w:cs="FrankRuehl"/>
          <w:sz w:val="26"/>
          <w:szCs w:val="26"/>
          <w:rtl/>
        </w:rPr>
      </w:pPr>
      <w:r>
        <w:rPr>
          <w:rFonts w:cs="FrankRuehl" w:hint="cs"/>
          <w:sz w:val="26"/>
          <w:szCs w:val="26"/>
          <w:rtl/>
        </w:rPr>
        <w:t>מורה על השבת ההפקדות בתיק המעצר.</w:t>
      </w:r>
    </w:p>
    <w:p w14:paraId="1EF2B981" w14:textId="77777777" w:rsidR="004E5150" w:rsidRPr="00C7770F" w:rsidRDefault="004E5150" w:rsidP="004E5150">
      <w:pPr>
        <w:rPr>
          <w:rFonts w:cs="FrankRuehl"/>
          <w:sz w:val="26"/>
          <w:szCs w:val="26"/>
        </w:rPr>
      </w:pPr>
    </w:p>
    <w:p w14:paraId="60C35C82" w14:textId="77777777" w:rsidR="004E5150" w:rsidRPr="00C7770F" w:rsidRDefault="004E5150" w:rsidP="004E5150">
      <w:pPr>
        <w:rPr>
          <w:rFonts w:cs="FrankRuehl"/>
          <w:sz w:val="26"/>
          <w:szCs w:val="26"/>
        </w:rPr>
      </w:pPr>
      <w:r w:rsidRPr="00C7770F">
        <w:rPr>
          <w:rFonts w:cs="FrankRuehl" w:hint="cs"/>
          <w:sz w:val="26"/>
          <w:szCs w:val="26"/>
          <w:rtl/>
        </w:rPr>
        <w:t>זכות ערעור כחוק לבית המשפט המחוזי בירושלים בתוך 45 יום מהיום.</w:t>
      </w:r>
    </w:p>
    <w:p w14:paraId="41C0CE7A" w14:textId="77777777" w:rsidR="004E5150" w:rsidRPr="00C7770F" w:rsidRDefault="004E5150" w:rsidP="004E5150">
      <w:pPr>
        <w:rPr>
          <w:rFonts w:cs="FrankRuehl"/>
          <w:sz w:val="26"/>
          <w:szCs w:val="26"/>
          <w:rtl/>
        </w:rPr>
      </w:pPr>
    </w:p>
    <w:p w14:paraId="1CBE03B3" w14:textId="77777777" w:rsidR="004E5150" w:rsidRPr="00003C59" w:rsidRDefault="001A3183" w:rsidP="001A3183">
      <w:pPr>
        <w:jc w:val="center"/>
      </w:pPr>
      <w:bookmarkStart w:id="8" w:name="Nitan"/>
      <w:r w:rsidRPr="001A3183">
        <w:rPr>
          <w:rFonts w:ascii="Arial" w:hAnsi="Arial" w:cs="FrankRuehl"/>
          <w:color w:val="FFFFFF"/>
          <w:sz w:val="2"/>
          <w:szCs w:val="2"/>
          <w:rtl/>
        </w:rPr>
        <w:t>5129371</w:t>
      </w:r>
      <w:r>
        <w:rPr>
          <w:rFonts w:ascii="Arial" w:hAnsi="Arial" w:cs="FrankRuehl"/>
          <w:sz w:val="26"/>
          <w:szCs w:val="26"/>
          <w:rtl/>
        </w:rPr>
        <w:t xml:space="preserve">ניתן היום,  י' אלול תשע"ט, 10 ספטמבר 2019, במעמד הצדדים. </w:t>
      </w:r>
      <w:bookmarkEnd w:id="8"/>
      <w:r w:rsidR="004E5150" w:rsidRPr="00003C59">
        <w:rPr>
          <w:rFonts w:cs="FrankRuehl" w:hint="cs"/>
          <w:rtl/>
        </w:rPr>
        <w:t xml:space="preserve">   </w:t>
      </w:r>
      <w:r w:rsidR="004E5150" w:rsidRPr="00003C59">
        <w:rPr>
          <w:rFonts w:cs="FrankRuehl" w:hint="cs"/>
          <w:rtl/>
        </w:rPr>
        <w:tab/>
      </w:r>
      <w:r w:rsidR="004E5150" w:rsidRPr="00003C59">
        <w:rPr>
          <w:rFonts w:cs="FrankRuehl" w:hint="cs"/>
          <w:rtl/>
        </w:rPr>
        <w:tab/>
      </w:r>
      <w:r w:rsidR="004E5150" w:rsidRPr="00003C59">
        <w:rPr>
          <w:rFonts w:cs="FrankRuehl" w:hint="cs"/>
          <w:rtl/>
        </w:rPr>
        <w:tab/>
      </w:r>
      <w:r w:rsidR="004E5150" w:rsidRPr="00003C59">
        <w:rPr>
          <w:rFonts w:cs="FrankRuehl" w:hint="cs"/>
          <w:rtl/>
        </w:rPr>
        <w:tab/>
      </w:r>
      <w:r w:rsidR="004E5150" w:rsidRPr="00003C59">
        <w:rPr>
          <w:rFonts w:cs="FrankRuehl" w:hint="cs"/>
          <w:rtl/>
        </w:rPr>
        <w:tab/>
      </w:r>
    </w:p>
    <w:p w14:paraId="40A0BAA7" w14:textId="77777777" w:rsidR="004E5150" w:rsidRPr="001A3183" w:rsidRDefault="001A3183" w:rsidP="004E5150">
      <w:pPr>
        <w:jc w:val="center"/>
        <w:rPr>
          <w:rFonts w:ascii="Arial" w:hAnsi="Arial" w:cs="FrankRuehl"/>
          <w:color w:val="FFFFFF"/>
          <w:sz w:val="2"/>
          <w:szCs w:val="2"/>
          <w:rtl/>
        </w:rPr>
      </w:pPr>
      <w:r w:rsidRPr="001A3183">
        <w:rPr>
          <w:rFonts w:ascii="Arial" w:hAnsi="Arial" w:cs="FrankRuehl"/>
          <w:color w:val="FFFFFF"/>
          <w:sz w:val="2"/>
          <w:szCs w:val="2"/>
          <w:rtl/>
        </w:rPr>
        <w:t>54678313</w:t>
      </w:r>
    </w:p>
    <w:p w14:paraId="71255D3A" w14:textId="77777777" w:rsidR="004E5150" w:rsidRPr="00003C59" w:rsidRDefault="004E5150" w:rsidP="004E5150">
      <w:pPr>
        <w:rPr>
          <w:rFonts w:cs="FrankRuehl"/>
          <w:sz w:val="28"/>
          <w:szCs w:val="28"/>
          <w:rtl/>
        </w:rPr>
      </w:pPr>
    </w:p>
    <w:p w14:paraId="41765BA1" w14:textId="77777777" w:rsidR="004E5150" w:rsidRDefault="004E5150" w:rsidP="004E5150">
      <w:pPr>
        <w:pStyle w:val="a3"/>
        <w:rPr>
          <w:rFonts w:cs="FrankRuehl"/>
          <w:rtl/>
        </w:rPr>
      </w:pPr>
    </w:p>
    <w:p w14:paraId="74A5F625" w14:textId="77777777" w:rsidR="001A3183" w:rsidRDefault="001A3183" w:rsidP="001A3183">
      <w:pPr>
        <w:rPr>
          <w:rtl/>
        </w:rPr>
      </w:pPr>
    </w:p>
    <w:p w14:paraId="1DE0CE4C" w14:textId="77777777" w:rsidR="001A3183" w:rsidRDefault="001A3183" w:rsidP="001A3183">
      <w:pPr>
        <w:jc w:val="center"/>
        <w:rPr>
          <w:color w:val="0000FF"/>
          <w:u w:val="single"/>
        </w:rPr>
      </w:pPr>
      <w:hyperlink r:id="rId36" w:history="1">
        <w:r>
          <w:rPr>
            <w:color w:val="0000FF"/>
            <w:u w:val="single"/>
            <w:rtl/>
          </w:rPr>
          <w:t>בעניין עריכה ושינויים במסמכי פסיקה, חקיקה ועוד באתר נבו – הקש כאן</w:t>
        </w:r>
      </w:hyperlink>
    </w:p>
    <w:p w14:paraId="5456FFF7" w14:textId="77777777" w:rsidR="00E31D57" w:rsidRPr="00E31D57" w:rsidRDefault="00E31D57" w:rsidP="00E31D57">
      <w:pPr>
        <w:keepNext/>
        <w:rPr>
          <w:rFonts w:ascii="David" w:hAnsi="David"/>
          <w:color w:val="000000"/>
          <w:sz w:val="22"/>
          <w:szCs w:val="22"/>
          <w:rtl/>
        </w:rPr>
      </w:pPr>
    </w:p>
    <w:p w14:paraId="28A69613" w14:textId="77777777" w:rsidR="00E31D57" w:rsidRPr="00E31D57" w:rsidRDefault="00E31D57" w:rsidP="00E31D57">
      <w:pPr>
        <w:keepNext/>
        <w:rPr>
          <w:rFonts w:ascii="David" w:hAnsi="David"/>
          <w:color w:val="000000"/>
          <w:sz w:val="22"/>
          <w:szCs w:val="22"/>
          <w:rtl/>
        </w:rPr>
      </w:pPr>
      <w:r w:rsidRPr="00E31D57">
        <w:rPr>
          <w:rFonts w:ascii="David" w:hAnsi="David"/>
          <w:color w:val="000000"/>
          <w:sz w:val="22"/>
          <w:szCs w:val="22"/>
          <w:rtl/>
        </w:rPr>
        <w:t>דוד שאול גבאי ריכטר 54678313-/</w:t>
      </w:r>
    </w:p>
    <w:p w14:paraId="19D82D99" w14:textId="77777777" w:rsidR="001A3183" w:rsidRPr="001A3183" w:rsidRDefault="00E31D57" w:rsidP="00E31D57">
      <w:pPr>
        <w:rPr>
          <w:color w:val="0000FF"/>
          <w:u w:val="single"/>
        </w:rPr>
      </w:pPr>
      <w:r w:rsidRPr="00E31D57">
        <w:rPr>
          <w:color w:val="000000"/>
          <w:u w:val="single"/>
          <w:rtl/>
        </w:rPr>
        <w:t>נוסח מסמך זה כפוף לשינויי ניסוח ועריכה</w:t>
      </w:r>
    </w:p>
    <w:sectPr w:rsidR="001A3183" w:rsidRPr="001A3183" w:rsidSect="00E31D57">
      <w:headerReference w:type="even" r:id="rId37"/>
      <w:headerReference w:type="default" r:id="rId38"/>
      <w:footerReference w:type="even" r:id="rId39"/>
      <w:footerReference w:type="default" r:id="rId4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D8A450" w14:textId="77777777" w:rsidR="00F41CF9" w:rsidRDefault="00F41CF9" w:rsidP="00C875B3">
      <w:r>
        <w:separator/>
      </w:r>
    </w:p>
  </w:endnote>
  <w:endnote w:type="continuationSeparator" w:id="0">
    <w:p w14:paraId="0CF20869" w14:textId="77777777" w:rsidR="00F41CF9" w:rsidRDefault="00F41CF9" w:rsidP="00C875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7C6D01" w14:textId="77777777" w:rsidR="00E31D57" w:rsidRDefault="00E31D57" w:rsidP="00E31D5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F6EB1A0" w14:textId="77777777" w:rsidR="001A01A3" w:rsidRPr="00E31D57" w:rsidRDefault="00E31D57" w:rsidP="00E31D57">
    <w:pPr>
      <w:pStyle w:val="a5"/>
      <w:pBdr>
        <w:top w:val="single" w:sz="4" w:space="1" w:color="auto"/>
        <w:between w:val="single" w:sz="4" w:space="0" w:color="auto"/>
      </w:pBdr>
      <w:spacing w:after="60"/>
      <w:jc w:val="center"/>
      <w:rPr>
        <w:rFonts w:ascii="FrankRuehl" w:hAnsi="FrankRuehl" w:cs="FrankRuehl"/>
        <w:color w:val="000000"/>
      </w:rPr>
    </w:pPr>
    <w:r w:rsidRPr="00E31D5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3FF301" w14:textId="77777777" w:rsidR="00E31D57" w:rsidRDefault="00E31D57" w:rsidP="00E31D5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90FB0">
      <w:rPr>
        <w:rFonts w:ascii="FrankRuehl" w:hAnsi="FrankRuehl" w:cs="FrankRuehl"/>
        <w:noProof/>
        <w:rtl/>
      </w:rPr>
      <w:t>1</w:t>
    </w:r>
    <w:r>
      <w:rPr>
        <w:rFonts w:ascii="FrankRuehl" w:hAnsi="FrankRuehl" w:cs="FrankRuehl"/>
        <w:rtl/>
      </w:rPr>
      <w:fldChar w:fldCharType="end"/>
    </w:r>
  </w:p>
  <w:p w14:paraId="425A457B" w14:textId="77777777" w:rsidR="001A01A3" w:rsidRPr="00E31D57" w:rsidRDefault="00E31D57" w:rsidP="00E31D57">
    <w:pPr>
      <w:pStyle w:val="a5"/>
      <w:pBdr>
        <w:top w:val="single" w:sz="4" w:space="1" w:color="auto"/>
        <w:between w:val="single" w:sz="4" w:space="0" w:color="auto"/>
      </w:pBdr>
      <w:spacing w:after="60"/>
      <w:jc w:val="center"/>
      <w:rPr>
        <w:rFonts w:ascii="FrankRuehl" w:hAnsi="FrankRuehl" w:cs="FrankRuehl"/>
        <w:color w:val="000000"/>
      </w:rPr>
    </w:pPr>
    <w:r w:rsidRPr="00E31D57">
      <w:rPr>
        <w:rFonts w:ascii="FrankRuehl" w:hAnsi="FrankRuehl" w:cs="FrankRuehl"/>
        <w:color w:val="000000"/>
      </w:rPr>
      <w:pict w14:anchorId="7D920A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C3B8A5" w14:textId="77777777" w:rsidR="00F41CF9" w:rsidRDefault="00F41CF9" w:rsidP="00C875B3">
      <w:r>
        <w:separator/>
      </w:r>
    </w:p>
  </w:footnote>
  <w:footnote w:type="continuationSeparator" w:id="0">
    <w:p w14:paraId="65CD3651" w14:textId="77777777" w:rsidR="00F41CF9" w:rsidRDefault="00F41CF9" w:rsidP="00C875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F70883" w14:textId="77777777" w:rsidR="001A3183" w:rsidRPr="00E31D57" w:rsidRDefault="00E31D57" w:rsidP="00E31D5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49667-04-18</w:t>
    </w:r>
    <w:r>
      <w:rPr>
        <w:rFonts w:ascii="David" w:hAnsi="David"/>
        <w:color w:val="000000"/>
        <w:sz w:val="22"/>
        <w:szCs w:val="22"/>
        <w:rtl/>
      </w:rPr>
      <w:tab/>
      <w:t xml:space="preserve"> מדינת ישראל נ' איתי זקן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F31F38" w14:textId="77777777" w:rsidR="001A3183" w:rsidRPr="00E31D57" w:rsidRDefault="00E31D57" w:rsidP="00E31D5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49667-04-18</w:t>
    </w:r>
    <w:r>
      <w:rPr>
        <w:rFonts w:ascii="David" w:hAnsi="David"/>
        <w:color w:val="000000"/>
        <w:sz w:val="22"/>
        <w:szCs w:val="22"/>
        <w:rtl/>
      </w:rPr>
      <w:tab/>
      <w:t xml:space="preserve"> מדינת ישראל נ' איתי זקן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5B689C"/>
    <w:multiLevelType w:val="hybridMultilevel"/>
    <w:tmpl w:val="208E3610"/>
    <w:lvl w:ilvl="0" w:tplc="F3802B80">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9020746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E5150"/>
    <w:rsid w:val="001A01A3"/>
    <w:rsid w:val="001A3183"/>
    <w:rsid w:val="00381020"/>
    <w:rsid w:val="003C1480"/>
    <w:rsid w:val="00490FB0"/>
    <w:rsid w:val="004E5150"/>
    <w:rsid w:val="00B06135"/>
    <w:rsid w:val="00C875B3"/>
    <w:rsid w:val="00E31D57"/>
    <w:rsid w:val="00E41100"/>
    <w:rsid w:val="00F41CF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F620D4C"/>
  <w15:chartTrackingRefBased/>
  <w15:docId w15:val="{1566F552-EAB7-4EE0-B0AF-032969063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E515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E5150"/>
    <w:pPr>
      <w:tabs>
        <w:tab w:val="center" w:pos="4153"/>
        <w:tab w:val="right" w:pos="8306"/>
      </w:tabs>
    </w:pPr>
  </w:style>
  <w:style w:type="character" w:customStyle="1" w:styleId="a4">
    <w:name w:val="כותרת עליונה תו"/>
    <w:link w:val="a3"/>
    <w:rsid w:val="004E5150"/>
    <w:rPr>
      <w:rFonts w:ascii="Times New Roman" w:eastAsia="Times New Roman" w:hAnsi="Times New Roman" w:cs="David"/>
      <w:sz w:val="24"/>
      <w:szCs w:val="24"/>
    </w:rPr>
  </w:style>
  <w:style w:type="paragraph" w:styleId="a5">
    <w:name w:val="footer"/>
    <w:basedOn w:val="a"/>
    <w:link w:val="a6"/>
    <w:rsid w:val="004E5150"/>
    <w:pPr>
      <w:tabs>
        <w:tab w:val="center" w:pos="4153"/>
        <w:tab w:val="right" w:pos="8306"/>
      </w:tabs>
    </w:pPr>
  </w:style>
  <w:style w:type="character" w:customStyle="1" w:styleId="a6">
    <w:name w:val="כותרת תחתונה תו"/>
    <w:link w:val="a5"/>
    <w:rsid w:val="004E5150"/>
    <w:rPr>
      <w:rFonts w:ascii="Times New Roman" w:eastAsia="Times New Roman" w:hAnsi="Times New Roman" w:cs="David"/>
      <w:sz w:val="24"/>
      <w:szCs w:val="24"/>
    </w:rPr>
  </w:style>
  <w:style w:type="table" w:styleId="a7">
    <w:name w:val="Table Grid"/>
    <w:basedOn w:val="a1"/>
    <w:rsid w:val="004E515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E5150"/>
  </w:style>
  <w:style w:type="character" w:styleId="Hyperlink">
    <w:name w:val="Hyperlink"/>
    <w:rsid w:val="004E5150"/>
    <w:rPr>
      <w:noProof w:val="0"/>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i" TargetMode="External"/><Relationship Id="rId18" Type="http://schemas.openxmlformats.org/officeDocument/2006/relationships/hyperlink" Target="http://www.nevo.co.il/case/5738608" TargetMode="External"/><Relationship Id="rId26" Type="http://schemas.openxmlformats.org/officeDocument/2006/relationships/hyperlink" Target="http://www.nevo.co.il/case/22217955" TargetMode="External"/><Relationship Id="rId39" Type="http://schemas.openxmlformats.org/officeDocument/2006/relationships/footer" Target="footer1.xml"/><Relationship Id="rId21" Type="http://schemas.openxmlformats.org/officeDocument/2006/relationships/hyperlink" Target="http://www.nevo.co.il/law/4839" TargetMode="External"/><Relationship Id="rId34" Type="http://schemas.openxmlformats.org/officeDocument/2006/relationships/hyperlink" Target="http://www.nevo.co.il/law/70301" TargetMode="External"/><Relationship Id="rId42"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13;19.a" TargetMode="External"/><Relationship Id="rId20" Type="http://schemas.openxmlformats.org/officeDocument/2006/relationships/hyperlink" Target="http://www.nevo.co.il/case/4449762" TargetMode="External"/><Relationship Id="rId29" Type="http://schemas.openxmlformats.org/officeDocument/2006/relationships/hyperlink" Target="http://www.nevo.co.il/law/70301"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law/70301/40i" TargetMode="External"/><Relationship Id="rId32" Type="http://schemas.openxmlformats.org/officeDocument/2006/relationships/hyperlink" Target="http://www.nevo.co.il/law/71553"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1553" TargetMode="External"/><Relationship Id="rId23" Type="http://schemas.openxmlformats.org/officeDocument/2006/relationships/hyperlink" Target="http://www.nevo.co.il/case/22690200" TargetMode="External"/><Relationship Id="rId28" Type="http://schemas.openxmlformats.org/officeDocument/2006/relationships/hyperlink" Target="http://www.nevo.co.il/law/70301/40ja" TargetMode="External"/><Relationship Id="rId36" Type="http://schemas.openxmlformats.org/officeDocument/2006/relationships/hyperlink" Target="http://www.nevo.co.il/advertisements/nevo-100.doc" TargetMode="External"/><Relationship Id="rId10" Type="http://schemas.openxmlformats.org/officeDocument/2006/relationships/hyperlink" Target="http://www.nevo.co.il/law/4839" TargetMode="External"/><Relationship Id="rId19" Type="http://schemas.openxmlformats.org/officeDocument/2006/relationships/hyperlink" Target="http://www.nevo.co.il/case/13022249" TargetMode="External"/><Relationship Id="rId31"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70301/40ja" TargetMode="External"/><Relationship Id="rId22" Type="http://schemas.openxmlformats.org/officeDocument/2006/relationships/hyperlink" Target="https://www.academy.ac.il/RichText/GeneralPage.aspx?nodeId=1138" TargetMode="External"/><Relationship Id="rId27" Type="http://schemas.openxmlformats.org/officeDocument/2006/relationships/hyperlink" Target="http://www.nevo.co.il/case/18809103" TargetMode="External"/><Relationship Id="rId30" Type="http://schemas.openxmlformats.org/officeDocument/2006/relationships/hyperlink" Target="http://www.nevo.co.il/law/70301/40d" TargetMode="External"/><Relationship Id="rId35" Type="http://schemas.openxmlformats.org/officeDocument/2006/relationships/hyperlink" Target="http://www.nevo.co.il/law/4216" TargetMode="External"/><Relationship Id="rId8" Type="http://schemas.openxmlformats.org/officeDocument/2006/relationships/hyperlink" Target="http://www.nevo.co.il/law/4216/13" TargetMode="External"/><Relationship Id="rId3" Type="http://schemas.openxmlformats.org/officeDocument/2006/relationships/settings" Target="settings.xml"/><Relationship Id="rId12" Type="http://schemas.openxmlformats.org/officeDocument/2006/relationships/hyperlink" Target="http://www.nevo.co.il/law/70301/40d" TargetMode="External"/><Relationship Id="rId17" Type="http://schemas.openxmlformats.org/officeDocument/2006/relationships/hyperlink" Target="http://www.nevo.co.il/law/4216"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11269647" TargetMode="External"/><Relationship Id="rId3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2519</Words>
  <Characters>12597</Characters>
  <Application>Microsoft Office Word</Application>
  <DocSecurity>0</DocSecurity>
  <Lines>104</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15086</CharactersWithSpaces>
  <SharedDoc>false</SharedDoc>
  <HLinks>
    <vt:vector size="180" baseType="variant">
      <vt:variant>
        <vt:i4>393283</vt:i4>
      </vt:variant>
      <vt:variant>
        <vt:i4>87</vt:i4>
      </vt:variant>
      <vt:variant>
        <vt:i4>0</vt:i4>
      </vt:variant>
      <vt:variant>
        <vt:i4>5</vt:i4>
      </vt:variant>
      <vt:variant>
        <vt:lpwstr>http://www.nevo.co.il/advertisements/nevo-100.doc</vt:lpwstr>
      </vt:variant>
      <vt:variant>
        <vt:lpwstr/>
      </vt:variant>
      <vt:variant>
        <vt:i4>8257637</vt:i4>
      </vt:variant>
      <vt:variant>
        <vt:i4>84</vt:i4>
      </vt:variant>
      <vt:variant>
        <vt:i4>0</vt:i4>
      </vt:variant>
      <vt:variant>
        <vt:i4>5</vt:i4>
      </vt:variant>
      <vt:variant>
        <vt:lpwstr>http://www.nevo.co.il/law/4216</vt:lpwstr>
      </vt:variant>
      <vt:variant>
        <vt:lpwstr/>
      </vt:variant>
      <vt:variant>
        <vt:i4>7995492</vt:i4>
      </vt:variant>
      <vt:variant>
        <vt:i4>81</vt:i4>
      </vt:variant>
      <vt:variant>
        <vt:i4>0</vt:i4>
      </vt:variant>
      <vt:variant>
        <vt:i4>5</vt:i4>
      </vt:variant>
      <vt:variant>
        <vt:lpwstr>http://www.nevo.co.il/law/70301</vt:lpwstr>
      </vt:variant>
      <vt:variant>
        <vt:lpwstr/>
      </vt:variant>
      <vt:variant>
        <vt:i4>4063349</vt:i4>
      </vt:variant>
      <vt:variant>
        <vt:i4>78</vt:i4>
      </vt:variant>
      <vt:variant>
        <vt:i4>0</vt:i4>
      </vt:variant>
      <vt:variant>
        <vt:i4>5</vt:i4>
      </vt:variant>
      <vt:variant>
        <vt:lpwstr>http://www.nevo.co.il/case/11269647</vt:lpwstr>
      </vt:variant>
      <vt:variant>
        <vt:lpwstr/>
      </vt:variant>
      <vt:variant>
        <vt:i4>8257634</vt:i4>
      </vt:variant>
      <vt:variant>
        <vt:i4>75</vt:i4>
      </vt:variant>
      <vt:variant>
        <vt:i4>0</vt:i4>
      </vt:variant>
      <vt:variant>
        <vt:i4>5</vt:i4>
      </vt:variant>
      <vt:variant>
        <vt:lpwstr>http://www.nevo.co.il/law/71553</vt:lpwstr>
      </vt:variant>
      <vt:variant>
        <vt:lpwstr/>
      </vt:variant>
      <vt:variant>
        <vt:i4>7995492</vt:i4>
      </vt:variant>
      <vt:variant>
        <vt:i4>72</vt:i4>
      </vt:variant>
      <vt:variant>
        <vt:i4>0</vt:i4>
      </vt:variant>
      <vt:variant>
        <vt:i4>5</vt:i4>
      </vt:variant>
      <vt:variant>
        <vt:lpwstr>http://www.nevo.co.il/law/70301</vt:lpwstr>
      </vt:variant>
      <vt:variant>
        <vt:lpwstr/>
      </vt:variant>
      <vt:variant>
        <vt:i4>6619233</vt:i4>
      </vt:variant>
      <vt:variant>
        <vt:i4>69</vt:i4>
      </vt:variant>
      <vt:variant>
        <vt:i4>0</vt:i4>
      </vt:variant>
      <vt:variant>
        <vt:i4>5</vt:i4>
      </vt:variant>
      <vt:variant>
        <vt:lpwstr>http://www.nevo.co.il/law/70301/40d</vt:lpwstr>
      </vt:variant>
      <vt:variant>
        <vt:lpwstr/>
      </vt:variant>
      <vt:variant>
        <vt:i4>7995492</vt:i4>
      </vt:variant>
      <vt:variant>
        <vt:i4>66</vt:i4>
      </vt:variant>
      <vt:variant>
        <vt:i4>0</vt:i4>
      </vt:variant>
      <vt:variant>
        <vt:i4>5</vt:i4>
      </vt:variant>
      <vt:variant>
        <vt:lpwstr>http://www.nevo.co.il/law/70301</vt:lpwstr>
      </vt:variant>
      <vt:variant>
        <vt:lpwstr/>
      </vt:variant>
      <vt:variant>
        <vt:i4>262155</vt:i4>
      </vt:variant>
      <vt:variant>
        <vt:i4>63</vt:i4>
      </vt:variant>
      <vt:variant>
        <vt:i4>0</vt:i4>
      </vt:variant>
      <vt:variant>
        <vt:i4>5</vt:i4>
      </vt:variant>
      <vt:variant>
        <vt:lpwstr>http://www.nevo.co.il/law/70301/40ja</vt:lpwstr>
      </vt:variant>
      <vt:variant>
        <vt:lpwstr/>
      </vt:variant>
      <vt:variant>
        <vt:i4>3145853</vt:i4>
      </vt:variant>
      <vt:variant>
        <vt:i4>60</vt:i4>
      </vt:variant>
      <vt:variant>
        <vt:i4>0</vt:i4>
      </vt:variant>
      <vt:variant>
        <vt:i4>5</vt:i4>
      </vt:variant>
      <vt:variant>
        <vt:lpwstr>http://www.nevo.co.il/case/18809103</vt:lpwstr>
      </vt:variant>
      <vt:variant>
        <vt:lpwstr/>
      </vt:variant>
      <vt:variant>
        <vt:i4>3276926</vt:i4>
      </vt:variant>
      <vt:variant>
        <vt:i4>57</vt:i4>
      </vt:variant>
      <vt:variant>
        <vt:i4>0</vt:i4>
      </vt:variant>
      <vt:variant>
        <vt:i4>5</vt:i4>
      </vt:variant>
      <vt:variant>
        <vt:lpwstr>http://www.nevo.co.il/case/22217955</vt:lpwstr>
      </vt:variant>
      <vt:variant>
        <vt:lpwstr/>
      </vt:variant>
      <vt:variant>
        <vt:i4>7995492</vt:i4>
      </vt:variant>
      <vt:variant>
        <vt:i4>54</vt:i4>
      </vt:variant>
      <vt:variant>
        <vt:i4>0</vt:i4>
      </vt:variant>
      <vt:variant>
        <vt:i4>5</vt:i4>
      </vt:variant>
      <vt:variant>
        <vt:lpwstr>http://www.nevo.co.il/law/70301</vt:lpwstr>
      </vt:variant>
      <vt:variant>
        <vt:lpwstr/>
      </vt:variant>
      <vt:variant>
        <vt:i4>6619233</vt:i4>
      </vt:variant>
      <vt:variant>
        <vt:i4>51</vt:i4>
      </vt:variant>
      <vt:variant>
        <vt:i4>0</vt:i4>
      </vt:variant>
      <vt:variant>
        <vt:i4>5</vt:i4>
      </vt:variant>
      <vt:variant>
        <vt:lpwstr>http://www.nevo.co.il/law/70301/40i</vt:lpwstr>
      </vt:variant>
      <vt:variant>
        <vt:lpwstr/>
      </vt:variant>
      <vt:variant>
        <vt:i4>3407997</vt:i4>
      </vt:variant>
      <vt:variant>
        <vt:i4>48</vt:i4>
      </vt:variant>
      <vt:variant>
        <vt:i4>0</vt:i4>
      </vt:variant>
      <vt:variant>
        <vt:i4>5</vt:i4>
      </vt:variant>
      <vt:variant>
        <vt:lpwstr>http://www.nevo.co.il/case/22690200</vt:lpwstr>
      </vt:variant>
      <vt:variant>
        <vt:lpwstr/>
      </vt:variant>
      <vt:variant>
        <vt:i4>6815857</vt:i4>
      </vt:variant>
      <vt:variant>
        <vt:i4>45</vt:i4>
      </vt:variant>
      <vt:variant>
        <vt:i4>0</vt:i4>
      </vt:variant>
      <vt:variant>
        <vt:i4>5</vt:i4>
      </vt:variant>
      <vt:variant>
        <vt:lpwstr>https://www.academy.ac.il/RichText/GeneralPage.aspx?nodeId=1138</vt:lpwstr>
      </vt:variant>
      <vt:variant>
        <vt:lpwstr/>
      </vt:variant>
      <vt:variant>
        <vt:i4>8061031</vt:i4>
      </vt:variant>
      <vt:variant>
        <vt:i4>42</vt:i4>
      </vt:variant>
      <vt:variant>
        <vt:i4>0</vt:i4>
      </vt:variant>
      <vt:variant>
        <vt:i4>5</vt:i4>
      </vt:variant>
      <vt:variant>
        <vt:lpwstr>http://www.nevo.co.il/law/4839</vt:lpwstr>
      </vt:variant>
      <vt:variant>
        <vt:lpwstr/>
      </vt:variant>
      <vt:variant>
        <vt:i4>3473535</vt:i4>
      </vt:variant>
      <vt:variant>
        <vt:i4>39</vt:i4>
      </vt:variant>
      <vt:variant>
        <vt:i4>0</vt:i4>
      </vt:variant>
      <vt:variant>
        <vt:i4>5</vt:i4>
      </vt:variant>
      <vt:variant>
        <vt:lpwstr>http://www.nevo.co.il/case/4449762</vt:lpwstr>
      </vt:variant>
      <vt:variant>
        <vt:lpwstr/>
      </vt:variant>
      <vt:variant>
        <vt:i4>3604599</vt:i4>
      </vt:variant>
      <vt:variant>
        <vt:i4>36</vt:i4>
      </vt:variant>
      <vt:variant>
        <vt:i4>0</vt:i4>
      </vt:variant>
      <vt:variant>
        <vt:i4>5</vt:i4>
      </vt:variant>
      <vt:variant>
        <vt:lpwstr>http://www.nevo.co.il/case/13022249</vt:lpwstr>
      </vt:variant>
      <vt:variant>
        <vt:lpwstr/>
      </vt:variant>
      <vt:variant>
        <vt:i4>3670139</vt:i4>
      </vt:variant>
      <vt:variant>
        <vt:i4>33</vt:i4>
      </vt:variant>
      <vt:variant>
        <vt:i4>0</vt:i4>
      </vt:variant>
      <vt:variant>
        <vt:i4>5</vt:i4>
      </vt:variant>
      <vt:variant>
        <vt:lpwstr>http://www.nevo.co.il/case/5738608</vt:lpwstr>
      </vt:variant>
      <vt:variant>
        <vt:lpwstr/>
      </vt:variant>
      <vt:variant>
        <vt:i4>8257637</vt:i4>
      </vt:variant>
      <vt:variant>
        <vt:i4>30</vt:i4>
      </vt:variant>
      <vt:variant>
        <vt:i4>0</vt:i4>
      </vt:variant>
      <vt:variant>
        <vt:i4>5</vt:i4>
      </vt:variant>
      <vt:variant>
        <vt:lpwstr>http://www.nevo.co.il/law/4216</vt:lpwstr>
      </vt:variant>
      <vt:variant>
        <vt:lpwstr/>
      </vt:variant>
      <vt:variant>
        <vt:i4>2883686</vt:i4>
      </vt:variant>
      <vt:variant>
        <vt:i4>27</vt:i4>
      </vt:variant>
      <vt:variant>
        <vt:i4>0</vt:i4>
      </vt:variant>
      <vt:variant>
        <vt:i4>5</vt:i4>
      </vt:variant>
      <vt:variant>
        <vt:lpwstr>http://www.nevo.co.il/law/4216/13;19.a</vt:lpwstr>
      </vt:variant>
      <vt:variant>
        <vt:lpwstr/>
      </vt:variant>
      <vt:variant>
        <vt:i4>8257634</vt:i4>
      </vt:variant>
      <vt:variant>
        <vt:i4>24</vt:i4>
      </vt:variant>
      <vt:variant>
        <vt:i4>0</vt:i4>
      </vt:variant>
      <vt:variant>
        <vt:i4>5</vt:i4>
      </vt:variant>
      <vt:variant>
        <vt:lpwstr>http://www.nevo.co.il/law/71553</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6619233</vt:i4>
      </vt:variant>
      <vt:variant>
        <vt:i4>18</vt:i4>
      </vt:variant>
      <vt:variant>
        <vt:i4>0</vt:i4>
      </vt:variant>
      <vt:variant>
        <vt:i4>5</vt:i4>
      </vt:variant>
      <vt:variant>
        <vt:lpwstr>http://www.nevo.co.il/law/70301/40i</vt:lpwstr>
      </vt:variant>
      <vt:variant>
        <vt:lpwstr/>
      </vt:variant>
      <vt:variant>
        <vt:i4>6619233</vt:i4>
      </vt:variant>
      <vt:variant>
        <vt:i4>15</vt:i4>
      </vt:variant>
      <vt:variant>
        <vt:i4>0</vt:i4>
      </vt:variant>
      <vt:variant>
        <vt:i4>5</vt:i4>
      </vt:variant>
      <vt:variant>
        <vt:lpwstr>http://www.nevo.co.il/law/70301/40d</vt:lpwstr>
      </vt:variant>
      <vt:variant>
        <vt:lpwstr/>
      </vt:variant>
      <vt:variant>
        <vt:i4>7995492</vt:i4>
      </vt:variant>
      <vt:variant>
        <vt:i4>12</vt:i4>
      </vt:variant>
      <vt:variant>
        <vt:i4>0</vt:i4>
      </vt:variant>
      <vt:variant>
        <vt:i4>5</vt:i4>
      </vt:variant>
      <vt:variant>
        <vt:lpwstr>http://www.nevo.co.il/law/70301</vt:lpwstr>
      </vt:variant>
      <vt:variant>
        <vt:lpwstr/>
      </vt:variant>
      <vt:variant>
        <vt:i4>8061031</vt:i4>
      </vt:variant>
      <vt:variant>
        <vt:i4>9</vt:i4>
      </vt:variant>
      <vt:variant>
        <vt:i4>0</vt:i4>
      </vt:variant>
      <vt:variant>
        <vt:i4>5</vt:i4>
      </vt:variant>
      <vt:variant>
        <vt:lpwstr>http://www.nevo.co.il/law/4839</vt:lpwstr>
      </vt:variant>
      <vt:variant>
        <vt:lpwstr/>
      </vt:variant>
      <vt:variant>
        <vt:i4>6357107</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2025-04-22T23:45:00Z</dcterms:created>
  <dcterms:modified xsi:type="dcterms:W3CDTF">2025-04-22T23:45:00Z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49667</vt:lpwstr>
  </property>
  <property fmtid="{D5CDD505-2E9C-101B-9397-08002B2CF9AE}" pid="6" name="NEWPARTB">
    <vt:lpwstr>04</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איתי זקן</vt:lpwstr>
  </property>
  <property fmtid="{D5CDD505-2E9C-101B-9397-08002B2CF9AE}" pid="10" name="LAWYER">
    <vt:lpwstr>יהודה שושן</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20190910</vt:lpwstr>
  </property>
  <property fmtid="{D5CDD505-2E9C-101B-9397-08002B2CF9AE}" pid="14" name="TYPE_N_DATE">
    <vt:lpwstr>38020190910</vt:lpwstr>
  </property>
  <property fmtid="{D5CDD505-2E9C-101B-9397-08002B2CF9AE}" pid="15" name="CASESLISTTMP1">
    <vt:lpwstr>5738608;13022249;4449762;22690200;22217955;18809103;11269647</vt:lpwstr>
  </property>
  <property fmtid="{D5CDD505-2E9C-101B-9397-08002B2CF9AE}" pid="16" name="WORDNUMPAGES">
    <vt:lpwstr>8</vt:lpwstr>
  </property>
  <property fmtid="{D5CDD505-2E9C-101B-9397-08002B2CF9AE}" pid="17" name="TYPE_ABS_DATE">
    <vt:lpwstr>380020190910</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4216/013;019.a</vt:lpwstr>
  </property>
  <property fmtid="{D5CDD505-2E9C-101B-9397-08002B2CF9AE}" pid="37" name="LAWLISTTMP2">
    <vt:lpwstr>4839</vt:lpwstr>
  </property>
  <property fmtid="{D5CDD505-2E9C-101B-9397-08002B2CF9AE}" pid="38" name="LAWLISTTMP3">
    <vt:lpwstr>70301/040i;40ja;040d</vt:lpwstr>
  </property>
  <property fmtid="{D5CDD505-2E9C-101B-9397-08002B2CF9AE}" pid="39" name="LAWLISTTMP4">
    <vt:lpwstr>71553</vt:lpwstr>
  </property>
</Properties>
</file>