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6"/>
        <w:gridCol w:w="3665"/>
      </w:tblGrid>
      <w:tr w:rsidR="00B84807" w:rsidRPr="0012663F" w14:paraId="71F06D3B" w14:textId="77777777" w:rsidTr="008C1895">
        <w:trPr>
          <w:trHeight w:hRule="exact" w:val="418"/>
          <w:jc w:val="center"/>
        </w:trPr>
        <w:tc>
          <w:tcPr>
            <w:tcW w:w="8721" w:type="dxa"/>
            <w:gridSpan w:val="2"/>
          </w:tcPr>
          <w:p w14:paraId="5BF8C6D3" w14:textId="77777777" w:rsidR="00B84807" w:rsidRPr="0012663F" w:rsidRDefault="00B84807" w:rsidP="000B1CA6">
            <w:pPr>
              <w:pStyle w:val="a3"/>
              <w:jc w:val="center"/>
              <w:rPr>
                <w:rFonts w:ascii="Tahoma" w:hAnsi="Tahoma" w:cs="Tahoma"/>
                <w:color w:val="000080"/>
                <w:rtl/>
              </w:rPr>
            </w:pPr>
            <w:bookmarkStart w:id="0" w:name="FirstLawyer"/>
            <w:r w:rsidRPr="0012663F">
              <w:rPr>
                <w:rFonts w:ascii="Tahoma" w:hAnsi="Tahoma" w:cs="Tahoma"/>
                <w:b/>
                <w:bCs/>
                <w:color w:val="000080"/>
                <w:rtl/>
              </w:rPr>
              <w:t>בית משפט השלום ברמלה</w:t>
            </w:r>
          </w:p>
        </w:tc>
      </w:tr>
      <w:tr w:rsidR="00B84807" w:rsidRPr="0012663F" w14:paraId="122064ED" w14:textId="77777777" w:rsidTr="008C1895">
        <w:trPr>
          <w:trHeight w:val="337"/>
          <w:jc w:val="center"/>
        </w:trPr>
        <w:tc>
          <w:tcPr>
            <w:tcW w:w="5056" w:type="dxa"/>
          </w:tcPr>
          <w:p w14:paraId="2F9B75CF" w14:textId="77777777" w:rsidR="00B84807" w:rsidRPr="0012663F" w:rsidRDefault="00B84807" w:rsidP="000B1CA6">
            <w:pPr>
              <w:rPr>
                <w:rFonts w:cs="FrankRuehl"/>
                <w:sz w:val="28"/>
                <w:szCs w:val="28"/>
                <w:rtl/>
              </w:rPr>
            </w:pPr>
            <w:r w:rsidRPr="0012663F">
              <w:rPr>
                <w:rFonts w:cs="FrankRuehl"/>
                <w:sz w:val="28"/>
                <w:szCs w:val="28"/>
                <w:rtl/>
              </w:rPr>
              <w:t>ת"פ</w:t>
            </w:r>
            <w:r w:rsidRPr="0012663F">
              <w:rPr>
                <w:rFonts w:cs="FrankRuehl" w:hint="cs"/>
                <w:sz w:val="28"/>
                <w:szCs w:val="28"/>
                <w:rtl/>
              </w:rPr>
              <w:t xml:space="preserve"> </w:t>
            </w:r>
            <w:hyperlink r:id="rId6" w:history="1">
              <w:r w:rsidR="005075CF" w:rsidRPr="005075CF">
                <w:rPr>
                  <w:rFonts w:cs="FrankRuehl"/>
                  <w:color w:val="0000FF"/>
                  <w:sz w:val="28"/>
                  <w:szCs w:val="28"/>
                  <w:u w:val="single"/>
                  <w:rtl/>
                </w:rPr>
                <w:t xml:space="preserve">21094-05-18 </w:t>
              </w:r>
            </w:hyperlink>
            <w:r w:rsidRPr="0012663F">
              <w:rPr>
                <w:rFonts w:cs="FrankRuehl" w:hint="cs"/>
                <w:sz w:val="28"/>
                <w:szCs w:val="28"/>
                <w:rtl/>
              </w:rPr>
              <w:t xml:space="preserve"> </w:t>
            </w:r>
            <w:r w:rsidRPr="0012663F">
              <w:rPr>
                <w:rFonts w:cs="FrankRuehl"/>
                <w:sz w:val="28"/>
                <w:szCs w:val="28"/>
                <w:rtl/>
              </w:rPr>
              <w:t>מדינת ישראל נ' גלושצ'נקו</w:t>
            </w:r>
          </w:p>
          <w:p w14:paraId="7A0345F6" w14:textId="77777777" w:rsidR="00B84807" w:rsidRPr="0012663F" w:rsidRDefault="00B84807" w:rsidP="000B1CA6">
            <w:pPr>
              <w:pStyle w:val="a3"/>
              <w:rPr>
                <w:rFonts w:cs="FrankRuehl"/>
                <w:sz w:val="28"/>
                <w:szCs w:val="28"/>
                <w:rtl/>
              </w:rPr>
            </w:pPr>
          </w:p>
        </w:tc>
        <w:tc>
          <w:tcPr>
            <w:tcW w:w="3665" w:type="dxa"/>
          </w:tcPr>
          <w:p w14:paraId="6A9FDE4F" w14:textId="77777777" w:rsidR="00B84807" w:rsidRPr="0012663F" w:rsidRDefault="00B84807" w:rsidP="000B1CA6">
            <w:pPr>
              <w:pStyle w:val="a3"/>
              <w:jc w:val="right"/>
              <w:rPr>
                <w:rFonts w:cs="FrankRuehl"/>
                <w:sz w:val="28"/>
                <w:szCs w:val="28"/>
                <w:rtl/>
              </w:rPr>
            </w:pPr>
          </w:p>
        </w:tc>
      </w:tr>
    </w:tbl>
    <w:p w14:paraId="7FCCA4F8" w14:textId="77777777" w:rsidR="00B84807" w:rsidRPr="0012663F" w:rsidRDefault="00B84807" w:rsidP="00B84807">
      <w:pPr>
        <w:pStyle w:val="a3"/>
        <w:rPr>
          <w:rtl/>
        </w:rPr>
      </w:pPr>
      <w:r w:rsidRPr="0012663F">
        <w:rPr>
          <w:rFonts w:hint="cs"/>
          <w:rtl/>
        </w:rPr>
        <w:t xml:space="preserve"> </w:t>
      </w:r>
    </w:p>
    <w:p w14:paraId="68E1CC3B" w14:textId="77777777" w:rsidR="00B84807" w:rsidRPr="0012663F" w:rsidRDefault="00B84807" w:rsidP="00B84807">
      <w:pPr>
        <w:rPr>
          <w:rtl/>
        </w:rPr>
      </w:pPr>
    </w:p>
    <w:p w14:paraId="3964E34D" w14:textId="77777777" w:rsidR="00B84807" w:rsidRPr="0012663F" w:rsidRDefault="00B84807" w:rsidP="00B8480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84807" w:rsidRPr="0012663F" w14:paraId="65BB8723" w14:textId="77777777" w:rsidTr="00B84807">
        <w:trPr>
          <w:trHeight w:val="295"/>
          <w:jc w:val="center"/>
        </w:trPr>
        <w:tc>
          <w:tcPr>
            <w:tcW w:w="923" w:type="dxa"/>
            <w:tcBorders>
              <w:top w:val="nil"/>
              <w:left w:val="nil"/>
              <w:bottom w:val="nil"/>
              <w:right w:val="nil"/>
            </w:tcBorders>
            <w:shd w:val="clear" w:color="auto" w:fill="auto"/>
          </w:tcPr>
          <w:p w14:paraId="6E70E214" w14:textId="77777777" w:rsidR="00B84807" w:rsidRPr="0012663F" w:rsidRDefault="00B84807" w:rsidP="00B84807">
            <w:pPr>
              <w:jc w:val="both"/>
              <w:rPr>
                <w:rFonts w:ascii="Arial" w:hAnsi="Arial" w:cs="FrankRuehl"/>
                <w:sz w:val="28"/>
                <w:szCs w:val="28"/>
              </w:rPr>
            </w:pPr>
            <w:r w:rsidRPr="0012663F">
              <w:rPr>
                <w:rFonts w:ascii="Arial" w:hAnsi="Arial" w:cs="FrankRuehl" w:hint="cs"/>
                <w:sz w:val="28"/>
                <w:szCs w:val="28"/>
                <w:rtl/>
              </w:rPr>
              <w:t>ב</w:t>
            </w:r>
            <w:r w:rsidRPr="0012663F">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B9E02B0" w14:textId="77777777" w:rsidR="00B84807" w:rsidRPr="0012663F" w:rsidRDefault="00B84807" w:rsidP="000B1CA6">
            <w:pPr>
              <w:rPr>
                <w:rFonts w:ascii="Arial" w:hAnsi="Arial"/>
                <w:b/>
                <w:bCs/>
                <w:rtl/>
              </w:rPr>
            </w:pPr>
            <w:r w:rsidRPr="0012663F">
              <w:rPr>
                <w:rFonts w:ascii="Arial" w:hAnsi="Arial" w:hint="cs"/>
                <w:b/>
                <w:bCs/>
                <w:rtl/>
              </w:rPr>
              <w:t>כבוד ה</w:t>
            </w:r>
            <w:r w:rsidRPr="0012663F">
              <w:rPr>
                <w:rFonts w:ascii="Arial" w:hAnsi="Arial"/>
                <w:b/>
                <w:bCs/>
                <w:rtl/>
              </w:rPr>
              <w:t>שופט, סגן הנשיאה</w:t>
            </w:r>
            <w:r w:rsidRPr="0012663F">
              <w:rPr>
                <w:rFonts w:ascii="Arial" w:hAnsi="Arial" w:hint="cs"/>
                <w:b/>
                <w:bCs/>
                <w:rtl/>
              </w:rPr>
              <w:t xml:space="preserve">  </w:t>
            </w:r>
            <w:r w:rsidRPr="0012663F">
              <w:rPr>
                <w:rFonts w:ascii="Arial" w:hAnsi="Arial"/>
                <w:b/>
                <w:bCs/>
                <w:rtl/>
              </w:rPr>
              <w:t>מנחם מזרחי</w:t>
            </w:r>
          </w:p>
          <w:p w14:paraId="77DA09A7" w14:textId="77777777" w:rsidR="00B84807" w:rsidRPr="0012663F" w:rsidRDefault="00B84807" w:rsidP="000B1CA6">
            <w:pPr>
              <w:rPr>
                <w:rtl/>
              </w:rPr>
            </w:pPr>
          </w:p>
          <w:p w14:paraId="02B14548" w14:textId="77777777" w:rsidR="00B84807" w:rsidRPr="0012663F" w:rsidRDefault="00B84807" w:rsidP="00B84807">
            <w:pPr>
              <w:jc w:val="both"/>
              <w:rPr>
                <w:rFonts w:ascii="Arial" w:hAnsi="Arial" w:cs="FrankRuehl"/>
                <w:sz w:val="28"/>
                <w:szCs w:val="28"/>
              </w:rPr>
            </w:pPr>
          </w:p>
        </w:tc>
      </w:tr>
      <w:tr w:rsidR="00B84807" w:rsidRPr="0012663F" w14:paraId="21B3CA7E" w14:textId="77777777" w:rsidTr="00B84807">
        <w:trPr>
          <w:trHeight w:val="355"/>
          <w:jc w:val="center"/>
        </w:trPr>
        <w:tc>
          <w:tcPr>
            <w:tcW w:w="923" w:type="dxa"/>
            <w:tcBorders>
              <w:top w:val="nil"/>
              <w:left w:val="nil"/>
              <w:bottom w:val="nil"/>
              <w:right w:val="nil"/>
            </w:tcBorders>
            <w:shd w:val="clear" w:color="auto" w:fill="auto"/>
          </w:tcPr>
          <w:p w14:paraId="663C3B75" w14:textId="77777777" w:rsidR="00B84807" w:rsidRPr="0012663F" w:rsidRDefault="00B84807" w:rsidP="00B84807">
            <w:pPr>
              <w:jc w:val="both"/>
              <w:rPr>
                <w:rFonts w:ascii="Arial" w:hAnsi="Arial" w:cs="FrankRuehl"/>
                <w:sz w:val="28"/>
                <w:szCs w:val="28"/>
              </w:rPr>
            </w:pPr>
            <w:bookmarkStart w:id="1" w:name="FirstAppellant"/>
            <w:bookmarkStart w:id="2" w:name="LastJudge"/>
            <w:bookmarkEnd w:id="2"/>
            <w:r w:rsidRPr="0012663F">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FC1DE02" w14:textId="77777777" w:rsidR="00B84807" w:rsidRPr="0012663F" w:rsidRDefault="00B84807" w:rsidP="000B1CA6">
            <w:r w:rsidRPr="0012663F">
              <w:rPr>
                <w:rFonts w:ascii="Arial" w:hAnsi="Arial" w:cs="FrankRuehl"/>
                <w:sz w:val="28"/>
                <w:szCs w:val="28"/>
                <w:rtl/>
              </w:rPr>
              <w:t>מדינת ישראל</w:t>
            </w:r>
            <w:r w:rsidRPr="0012663F">
              <w:rPr>
                <w:rFonts w:ascii="Arial" w:hAnsi="Arial" w:cs="FrankRuehl"/>
                <w:sz w:val="28"/>
                <w:szCs w:val="28"/>
                <w:rtl/>
              </w:rPr>
              <w:br/>
            </w:r>
            <w:r w:rsidRPr="0012663F">
              <w:rPr>
                <w:rFonts w:hint="cs"/>
                <w:rtl/>
              </w:rPr>
              <w:t>משטרת ישראל</w:t>
            </w:r>
            <w:r w:rsidRPr="0012663F">
              <w:rPr>
                <w:rtl/>
              </w:rPr>
              <w:br/>
            </w:r>
            <w:r w:rsidRPr="0012663F">
              <w:rPr>
                <w:rFonts w:hint="cs"/>
                <w:rtl/>
              </w:rPr>
              <w:t>תביעות שלוחת רמלה</w:t>
            </w:r>
            <w:r w:rsidRPr="0012663F">
              <w:rPr>
                <w:rtl/>
              </w:rPr>
              <w:br/>
            </w:r>
            <w:r w:rsidRPr="0012663F">
              <w:rPr>
                <w:rFonts w:hint="cs"/>
                <w:rtl/>
              </w:rPr>
              <w:t>באמצעות ב"כ עוה"ד רעות זוסמן</w:t>
            </w:r>
          </w:p>
        </w:tc>
        <w:tc>
          <w:tcPr>
            <w:tcW w:w="3771" w:type="dxa"/>
            <w:tcBorders>
              <w:top w:val="nil"/>
              <w:left w:val="nil"/>
              <w:bottom w:val="nil"/>
              <w:right w:val="nil"/>
            </w:tcBorders>
            <w:shd w:val="clear" w:color="auto" w:fill="auto"/>
          </w:tcPr>
          <w:p w14:paraId="3B6EB8C9" w14:textId="77777777" w:rsidR="00B84807" w:rsidRPr="0012663F" w:rsidRDefault="00B84807" w:rsidP="00B84807">
            <w:pPr>
              <w:jc w:val="both"/>
              <w:rPr>
                <w:rFonts w:ascii="Arial" w:hAnsi="Arial" w:cs="FrankRuehl"/>
                <w:sz w:val="28"/>
                <w:szCs w:val="28"/>
              </w:rPr>
            </w:pPr>
          </w:p>
        </w:tc>
      </w:tr>
      <w:bookmarkEnd w:id="1"/>
      <w:tr w:rsidR="00B84807" w:rsidRPr="0012663F" w14:paraId="7342D3F1" w14:textId="77777777" w:rsidTr="00B84807">
        <w:trPr>
          <w:trHeight w:val="355"/>
          <w:jc w:val="center"/>
        </w:trPr>
        <w:tc>
          <w:tcPr>
            <w:tcW w:w="923" w:type="dxa"/>
            <w:tcBorders>
              <w:top w:val="nil"/>
              <w:left w:val="nil"/>
              <w:bottom w:val="nil"/>
              <w:right w:val="nil"/>
            </w:tcBorders>
            <w:shd w:val="clear" w:color="auto" w:fill="auto"/>
          </w:tcPr>
          <w:p w14:paraId="096C0497" w14:textId="77777777" w:rsidR="00B84807" w:rsidRPr="0012663F" w:rsidRDefault="00B84807" w:rsidP="00B8480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FF8CCE8" w14:textId="77777777" w:rsidR="00B84807" w:rsidRPr="0012663F" w:rsidRDefault="00B84807" w:rsidP="00B84807">
            <w:pPr>
              <w:jc w:val="both"/>
              <w:rPr>
                <w:rtl/>
              </w:rPr>
            </w:pPr>
          </w:p>
        </w:tc>
        <w:tc>
          <w:tcPr>
            <w:tcW w:w="3771" w:type="dxa"/>
            <w:tcBorders>
              <w:top w:val="nil"/>
              <w:left w:val="nil"/>
              <w:bottom w:val="nil"/>
              <w:right w:val="nil"/>
            </w:tcBorders>
            <w:shd w:val="clear" w:color="auto" w:fill="auto"/>
          </w:tcPr>
          <w:p w14:paraId="56D98EA9" w14:textId="77777777" w:rsidR="00B84807" w:rsidRPr="0012663F" w:rsidRDefault="00B84807" w:rsidP="00B84807">
            <w:pPr>
              <w:jc w:val="right"/>
              <w:rPr>
                <w:rFonts w:ascii="Arial" w:hAnsi="Arial" w:cs="FrankRuehl"/>
                <w:sz w:val="28"/>
                <w:szCs w:val="28"/>
                <w:rtl/>
              </w:rPr>
            </w:pPr>
            <w:r w:rsidRPr="0012663F">
              <w:rPr>
                <w:rFonts w:ascii="Arial" w:hAnsi="Arial" w:cs="FrankRuehl" w:hint="cs"/>
                <w:sz w:val="28"/>
                <w:szCs w:val="28"/>
                <w:rtl/>
              </w:rPr>
              <w:t>ה</w:t>
            </w:r>
            <w:r w:rsidRPr="0012663F">
              <w:rPr>
                <w:rFonts w:ascii="Arial" w:hAnsi="Arial" w:cs="FrankRuehl"/>
                <w:sz w:val="28"/>
                <w:szCs w:val="28"/>
                <w:rtl/>
              </w:rPr>
              <w:t>מאשימה</w:t>
            </w:r>
          </w:p>
        </w:tc>
      </w:tr>
      <w:tr w:rsidR="00B84807" w:rsidRPr="0012663F" w14:paraId="1CB35BE5" w14:textId="77777777" w:rsidTr="00B84807">
        <w:trPr>
          <w:trHeight w:val="355"/>
          <w:jc w:val="center"/>
        </w:trPr>
        <w:tc>
          <w:tcPr>
            <w:tcW w:w="923" w:type="dxa"/>
            <w:tcBorders>
              <w:top w:val="nil"/>
              <w:left w:val="nil"/>
              <w:bottom w:val="nil"/>
              <w:right w:val="nil"/>
            </w:tcBorders>
            <w:shd w:val="clear" w:color="auto" w:fill="auto"/>
          </w:tcPr>
          <w:p w14:paraId="65C9A9A1" w14:textId="77777777" w:rsidR="00B84807" w:rsidRPr="0012663F" w:rsidRDefault="00B84807" w:rsidP="00B8480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047D60AE" w14:textId="77777777" w:rsidR="00B84807" w:rsidRPr="0012663F" w:rsidRDefault="00B84807" w:rsidP="00B84807">
            <w:pPr>
              <w:jc w:val="center"/>
              <w:rPr>
                <w:rFonts w:ascii="Arial" w:hAnsi="Arial" w:cs="FrankRuehl"/>
                <w:b/>
                <w:bCs/>
                <w:sz w:val="28"/>
                <w:szCs w:val="28"/>
                <w:rtl/>
              </w:rPr>
            </w:pPr>
          </w:p>
          <w:p w14:paraId="58F2A8DC" w14:textId="77777777" w:rsidR="00B84807" w:rsidRPr="0012663F" w:rsidRDefault="00B84807" w:rsidP="00B84807">
            <w:pPr>
              <w:jc w:val="center"/>
              <w:rPr>
                <w:rFonts w:ascii="Arial" w:hAnsi="Arial" w:cs="FrankRuehl"/>
                <w:b/>
                <w:bCs/>
                <w:sz w:val="28"/>
                <w:szCs w:val="28"/>
                <w:rtl/>
              </w:rPr>
            </w:pPr>
            <w:r w:rsidRPr="0012663F">
              <w:rPr>
                <w:rFonts w:ascii="Arial" w:hAnsi="Arial" w:cs="FrankRuehl"/>
                <w:b/>
                <w:bCs/>
                <w:sz w:val="28"/>
                <w:szCs w:val="28"/>
                <w:rtl/>
              </w:rPr>
              <w:t>נגד</w:t>
            </w:r>
          </w:p>
          <w:p w14:paraId="7044DBDB" w14:textId="77777777" w:rsidR="00B84807" w:rsidRPr="0012663F" w:rsidRDefault="00B84807" w:rsidP="00B84807">
            <w:pPr>
              <w:jc w:val="both"/>
              <w:rPr>
                <w:rFonts w:ascii="Arial" w:hAnsi="Arial" w:cs="FrankRuehl"/>
                <w:sz w:val="28"/>
                <w:szCs w:val="28"/>
              </w:rPr>
            </w:pPr>
          </w:p>
        </w:tc>
      </w:tr>
      <w:tr w:rsidR="00B84807" w:rsidRPr="0012663F" w14:paraId="5456B451" w14:textId="77777777" w:rsidTr="00B84807">
        <w:trPr>
          <w:trHeight w:val="355"/>
          <w:jc w:val="center"/>
        </w:trPr>
        <w:tc>
          <w:tcPr>
            <w:tcW w:w="923" w:type="dxa"/>
            <w:tcBorders>
              <w:top w:val="nil"/>
              <w:left w:val="nil"/>
              <w:bottom w:val="nil"/>
              <w:right w:val="nil"/>
            </w:tcBorders>
            <w:shd w:val="clear" w:color="auto" w:fill="auto"/>
          </w:tcPr>
          <w:p w14:paraId="27D91312" w14:textId="77777777" w:rsidR="00B84807" w:rsidRPr="0012663F" w:rsidRDefault="00B84807" w:rsidP="000B1CA6">
            <w:pPr>
              <w:rPr>
                <w:rFonts w:ascii="Arial" w:hAnsi="Arial" w:cs="FrankRuehl"/>
                <w:sz w:val="28"/>
                <w:szCs w:val="28"/>
                <w:rtl/>
              </w:rPr>
            </w:pPr>
          </w:p>
        </w:tc>
        <w:tc>
          <w:tcPr>
            <w:tcW w:w="4126" w:type="dxa"/>
            <w:tcBorders>
              <w:top w:val="nil"/>
              <w:left w:val="nil"/>
              <w:bottom w:val="nil"/>
              <w:right w:val="nil"/>
            </w:tcBorders>
            <w:shd w:val="clear" w:color="auto" w:fill="auto"/>
          </w:tcPr>
          <w:p w14:paraId="4DBD59D4" w14:textId="77777777" w:rsidR="00B84807" w:rsidRPr="0012663F" w:rsidRDefault="00B84807" w:rsidP="000B1CA6">
            <w:pPr>
              <w:rPr>
                <w:rtl/>
              </w:rPr>
            </w:pPr>
            <w:r w:rsidRPr="0012663F">
              <w:rPr>
                <w:rFonts w:ascii="Arial" w:hAnsi="Arial" w:cs="FrankRuehl"/>
                <w:sz w:val="28"/>
                <w:szCs w:val="28"/>
                <w:rtl/>
              </w:rPr>
              <w:t>לאון גלושצ'נקו</w:t>
            </w:r>
            <w:r w:rsidRPr="0012663F">
              <w:rPr>
                <w:rFonts w:ascii="Arial" w:hAnsi="Arial" w:cs="FrankRuehl"/>
                <w:sz w:val="28"/>
                <w:szCs w:val="28"/>
                <w:rtl/>
              </w:rPr>
              <w:br/>
            </w:r>
            <w:r w:rsidRPr="0012663F">
              <w:rPr>
                <w:rFonts w:hint="cs"/>
                <w:rtl/>
              </w:rPr>
              <w:t>באמצעות ב"כ עוה"ד איתי רוזין</w:t>
            </w:r>
          </w:p>
        </w:tc>
        <w:tc>
          <w:tcPr>
            <w:tcW w:w="3771" w:type="dxa"/>
            <w:tcBorders>
              <w:top w:val="nil"/>
              <w:left w:val="nil"/>
              <w:bottom w:val="nil"/>
              <w:right w:val="nil"/>
            </w:tcBorders>
            <w:shd w:val="clear" w:color="auto" w:fill="auto"/>
          </w:tcPr>
          <w:p w14:paraId="742BEE02" w14:textId="77777777" w:rsidR="00B84807" w:rsidRPr="0012663F" w:rsidRDefault="00B84807" w:rsidP="00B84807">
            <w:pPr>
              <w:jc w:val="right"/>
              <w:rPr>
                <w:rFonts w:ascii="Arial" w:hAnsi="Arial" w:cs="FrankRuehl"/>
                <w:sz w:val="28"/>
                <w:szCs w:val="28"/>
              </w:rPr>
            </w:pPr>
          </w:p>
        </w:tc>
      </w:tr>
      <w:tr w:rsidR="00B84807" w:rsidRPr="0012663F" w14:paraId="7BD3280C" w14:textId="77777777" w:rsidTr="00B84807">
        <w:trPr>
          <w:trHeight w:val="355"/>
          <w:jc w:val="center"/>
        </w:trPr>
        <w:tc>
          <w:tcPr>
            <w:tcW w:w="923" w:type="dxa"/>
            <w:tcBorders>
              <w:top w:val="nil"/>
              <w:left w:val="nil"/>
              <w:bottom w:val="nil"/>
              <w:right w:val="nil"/>
            </w:tcBorders>
            <w:shd w:val="clear" w:color="auto" w:fill="auto"/>
          </w:tcPr>
          <w:p w14:paraId="1D506F5B" w14:textId="77777777" w:rsidR="00B84807" w:rsidRPr="0012663F" w:rsidRDefault="00B84807" w:rsidP="00B8480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1CCA710" w14:textId="77777777" w:rsidR="00B84807" w:rsidRPr="0012663F" w:rsidRDefault="00B84807" w:rsidP="00B84807">
            <w:pPr>
              <w:jc w:val="both"/>
              <w:rPr>
                <w:rtl/>
              </w:rPr>
            </w:pPr>
          </w:p>
        </w:tc>
        <w:tc>
          <w:tcPr>
            <w:tcW w:w="3771" w:type="dxa"/>
            <w:tcBorders>
              <w:top w:val="nil"/>
              <w:left w:val="nil"/>
              <w:bottom w:val="nil"/>
              <w:right w:val="nil"/>
            </w:tcBorders>
            <w:shd w:val="clear" w:color="auto" w:fill="auto"/>
          </w:tcPr>
          <w:p w14:paraId="1331E2B6" w14:textId="77777777" w:rsidR="00B84807" w:rsidRPr="0012663F" w:rsidRDefault="00B84807" w:rsidP="00B84807">
            <w:pPr>
              <w:jc w:val="right"/>
              <w:rPr>
                <w:rFonts w:ascii="Arial" w:hAnsi="Arial" w:cs="FrankRuehl"/>
                <w:sz w:val="28"/>
                <w:szCs w:val="28"/>
              </w:rPr>
            </w:pPr>
            <w:r w:rsidRPr="0012663F">
              <w:rPr>
                <w:rFonts w:ascii="Arial" w:hAnsi="Arial" w:cs="FrankRuehl" w:hint="cs"/>
                <w:sz w:val="28"/>
                <w:szCs w:val="28"/>
                <w:rtl/>
              </w:rPr>
              <w:t>ה</w:t>
            </w:r>
            <w:r w:rsidRPr="0012663F">
              <w:rPr>
                <w:rFonts w:ascii="Arial" w:hAnsi="Arial" w:cs="FrankRuehl"/>
                <w:sz w:val="28"/>
                <w:szCs w:val="28"/>
                <w:rtl/>
              </w:rPr>
              <w:t>נאשם</w:t>
            </w:r>
          </w:p>
        </w:tc>
      </w:tr>
    </w:tbl>
    <w:p w14:paraId="6EB43C95" w14:textId="77777777" w:rsidR="008C1895" w:rsidRDefault="008C1895" w:rsidP="00B84807">
      <w:pPr>
        <w:rPr>
          <w:rtl/>
        </w:rPr>
      </w:pPr>
    </w:p>
    <w:p w14:paraId="13851372" w14:textId="77777777" w:rsidR="008C1895" w:rsidRPr="008C1895" w:rsidRDefault="008C1895" w:rsidP="008C1895">
      <w:pPr>
        <w:spacing w:after="120" w:line="240" w:lineRule="exact"/>
        <w:ind w:left="283" w:hanging="283"/>
        <w:jc w:val="both"/>
        <w:rPr>
          <w:rFonts w:ascii="FrankRuehl" w:hAnsi="FrankRuehl" w:cs="FrankRuehl"/>
          <w:rtl/>
        </w:rPr>
      </w:pPr>
    </w:p>
    <w:p w14:paraId="7347C4DE" w14:textId="77777777" w:rsidR="005075CF" w:rsidRPr="005075CF" w:rsidRDefault="005075CF" w:rsidP="005075CF">
      <w:pPr>
        <w:spacing w:before="120" w:after="120" w:line="240" w:lineRule="exact"/>
        <w:ind w:left="283" w:hanging="283"/>
        <w:jc w:val="both"/>
        <w:rPr>
          <w:rFonts w:ascii="FrankRuehl" w:hAnsi="FrankRuehl" w:cs="FrankRuehl"/>
          <w:rtl/>
        </w:rPr>
      </w:pPr>
    </w:p>
    <w:p w14:paraId="23586B4A" w14:textId="77777777" w:rsidR="005075CF" w:rsidRPr="005075CF" w:rsidRDefault="005075CF" w:rsidP="005075CF">
      <w:pPr>
        <w:spacing w:before="120" w:after="120" w:line="240" w:lineRule="exact"/>
        <w:ind w:left="283" w:hanging="283"/>
        <w:jc w:val="both"/>
        <w:rPr>
          <w:rFonts w:ascii="FrankRuehl" w:hAnsi="FrankRuehl" w:cs="FrankRuehl"/>
          <w:rtl/>
        </w:rPr>
      </w:pPr>
    </w:p>
    <w:p w14:paraId="1218CC6E" w14:textId="77777777" w:rsidR="00D0062F" w:rsidRDefault="00D0062F" w:rsidP="00D0062F">
      <w:pPr>
        <w:rPr>
          <w:rtl/>
        </w:rPr>
      </w:pPr>
      <w:bookmarkStart w:id="3" w:name="LawTable"/>
      <w:bookmarkEnd w:id="3"/>
    </w:p>
    <w:p w14:paraId="5C674391" w14:textId="77777777" w:rsidR="00D0062F" w:rsidRPr="00D0062F" w:rsidRDefault="00D0062F" w:rsidP="00D0062F">
      <w:pPr>
        <w:spacing w:before="120" w:after="120" w:line="240" w:lineRule="exact"/>
        <w:ind w:left="283" w:hanging="283"/>
        <w:jc w:val="both"/>
        <w:rPr>
          <w:rFonts w:ascii="FrankRuehl" w:hAnsi="FrankRuehl" w:cs="FrankRuehl"/>
          <w:rtl/>
        </w:rPr>
      </w:pPr>
    </w:p>
    <w:p w14:paraId="009806F1" w14:textId="77777777" w:rsidR="00D0062F" w:rsidRPr="00D0062F" w:rsidRDefault="00D0062F" w:rsidP="00D0062F">
      <w:pPr>
        <w:spacing w:before="120" w:after="120" w:line="240" w:lineRule="exact"/>
        <w:ind w:left="283" w:hanging="283"/>
        <w:jc w:val="both"/>
        <w:rPr>
          <w:rFonts w:ascii="FrankRuehl" w:hAnsi="FrankRuehl" w:cs="FrankRuehl"/>
          <w:rtl/>
        </w:rPr>
      </w:pPr>
    </w:p>
    <w:p w14:paraId="634F094A" w14:textId="77777777" w:rsidR="00D0062F" w:rsidRPr="00D0062F" w:rsidRDefault="00D0062F" w:rsidP="00D0062F">
      <w:pPr>
        <w:spacing w:before="120" w:after="120" w:line="240" w:lineRule="exact"/>
        <w:ind w:left="283" w:hanging="283"/>
        <w:jc w:val="both"/>
        <w:rPr>
          <w:rFonts w:ascii="FrankRuehl" w:hAnsi="FrankRuehl" w:cs="FrankRuehl"/>
          <w:rtl/>
        </w:rPr>
      </w:pPr>
      <w:r w:rsidRPr="00D0062F">
        <w:rPr>
          <w:rFonts w:ascii="FrankRuehl" w:hAnsi="FrankRuehl" w:cs="FrankRuehl"/>
          <w:rtl/>
        </w:rPr>
        <w:t xml:space="preserve">חקיקה שאוזכרה: </w:t>
      </w:r>
    </w:p>
    <w:p w14:paraId="6A244F7F" w14:textId="77777777" w:rsidR="00D0062F" w:rsidRPr="00D0062F" w:rsidRDefault="00D0062F" w:rsidP="00D0062F">
      <w:pPr>
        <w:spacing w:before="120" w:after="120" w:line="240" w:lineRule="exact"/>
        <w:ind w:left="283" w:hanging="283"/>
        <w:jc w:val="both"/>
        <w:rPr>
          <w:rFonts w:ascii="FrankRuehl" w:hAnsi="FrankRuehl" w:cs="FrankRuehl"/>
          <w:rtl/>
        </w:rPr>
      </w:pPr>
      <w:hyperlink r:id="rId7" w:history="1">
        <w:r w:rsidRPr="00D0062F">
          <w:rPr>
            <w:rFonts w:ascii="FrankRuehl" w:hAnsi="FrankRuehl" w:cs="FrankRuehl"/>
            <w:color w:val="0000FF"/>
            <w:rtl/>
          </w:rPr>
          <w:t>פקודת הסמים המסוכנים [נוסח חדש], תשל"ג-1973</w:t>
        </w:r>
      </w:hyperlink>
      <w:r w:rsidRPr="00D0062F">
        <w:rPr>
          <w:rFonts w:ascii="FrankRuehl" w:hAnsi="FrankRuehl" w:cs="FrankRuehl"/>
          <w:rtl/>
        </w:rPr>
        <w:t xml:space="preserve">: סע'  </w:t>
      </w:r>
      <w:hyperlink r:id="rId8" w:history="1">
        <w:r w:rsidRPr="00D0062F">
          <w:rPr>
            <w:rFonts w:ascii="FrankRuehl" w:hAnsi="FrankRuehl" w:cs="FrankRuehl"/>
            <w:color w:val="0000FF"/>
            <w:rtl/>
          </w:rPr>
          <w:t>13</w:t>
        </w:r>
      </w:hyperlink>
      <w:r w:rsidRPr="00D0062F">
        <w:rPr>
          <w:rFonts w:ascii="FrankRuehl" w:hAnsi="FrankRuehl" w:cs="FrankRuehl"/>
          <w:rtl/>
        </w:rPr>
        <w:t xml:space="preserve">, </w:t>
      </w:r>
      <w:hyperlink r:id="rId9" w:history="1">
        <w:r w:rsidRPr="00D0062F">
          <w:rPr>
            <w:rFonts w:ascii="FrankRuehl" w:hAnsi="FrankRuehl" w:cs="FrankRuehl"/>
            <w:color w:val="0000FF"/>
            <w:rtl/>
          </w:rPr>
          <w:t>19.א</w:t>
        </w:r>
      </w:hyperlink>
      <w:r w:rsidRPr="00D0062F">
        <w:rPr>
          <w:rFonts w:ascii="FrankRuehl" w:hAnsi="FrankRuehl" w:cs="FrankRuehl"/>
          <w:rtl/>
        </w:rPr>
        <w:t xml:space="preserve">, </w:t>
      </w:r>
      <w:hyperlink r:id="rId10" w:history="1">
        <w:r w:rsidRPr="00D0062F">
          <w:rPr>
            <w:rFonts w:ascii="FrankRuehl" w:hAnsi="FrankRuehl" w:cs="FrankRuehl"/>
            <w:color w:val="0000FF"/>
            <w:rtl/>
          </w:rPr>
          <w:t>19א</w:t>
        </w:r>
      </w:hyperlink>
    </w:p>
    <w:p w14:paraId="0E0AAADC" w14:textId="77777777" w:rsidR="00D0062F" w:rsidRPr="00D0062F" w:rsidRDefault="00D0062F" w:rsidP="00D0062F">
      <w:pPr>
        <w:spacing w:before="120" w:after="120" w:line="240" w:lineRule="exact"/>
        <w:ind w:left="283" w:hanging="283"/>
        <w:jc w:val="both"/>
        <w:rPr>
          <w:rFonts w:ascii="FrankRuehl" w:hAnsi="FrankRuehl" w:cs="FrankRuehl"/>
          <w:rtl/>
        </w:rPr>
      </w:pPr>
      <w:hyperlink r:id="rId11" w:history="1">
        <w:r w:rsidRPr="00D0062F">
          <w:rPr>
            <w:rFonts w:ascii="FrankRuehl" w:hAnsi="FrankRuehl" w:cs="FrankRuehl"/>
            <w:color w:val="0000FF"/>
            <w:rtl/>
          </w:rPr>
          <w:t>חוק העונשין, תשל"ז-1977</w:t>
        </w:r>
      </w:hyperlink>
      <w:r w:rsidRPr="00D0062F">
        <w:rPr>
          <w:rFonts w:ascii="FrankRuehl" w:hAnsi="FrankRuehl" w:cs="FrankRuehl"/>
          <w:rtl/>
        </w:rPr>
        <w:t xml:space="preserve">: סע'  </w:t>
      </w:r>
      <w:hyperlink r:id="rId12" w:history="1">
        <w:r w:rsidRPr="00D0062F">
          <w:rPr>
            <w:rFonts w:ascii="FrankRuehl" w:hAnsi="FrankRuehl" w:cs="FrankRuehl"/>
            <w:color w:val="0000FF"/>
            <w:rtl/>
          </w:rPr>
          <w:t>25</w:t>
        </w:r>
      </w:hyperlink>
      <w:r w:rsidRPr="00D0062F">
        <w:rPr>
          <w:rFonts w:ascii="FrankRuehl" w:hAnsi="FrankRuehl" w:cs="FrankRuehl"/>
          <w:rtl/>
        </w:rPr>
        <w:t xml:space="preserve">, </w:t>
      </w:r>
      <w:hyperlink r:id="rId13" w:history="1">
        <w:r w:rsidRPr="00D0062F">
          <w:rPr>
            <w:rFonts w:ascii="FrankRuehl" w:hAnsi="FrankRuehl" w:cs="FrankRuehl"/>
            <w:color w:val="0000FF"/>
            <w:rtl/>
          </w:rPr>
          <w:t>499 (א)(1)</w:t>
        </w:r>
      </w:hyperlink>
    </w:p>
    <w:p w14:paraId="4A4966BB" w14:textId="77777777" w:rsidR="00D0062F" w:rsidRPr="00D0062F" w:rsidRDefault="00D0062F" w:rsidP="00D0062F">
      <w:pPr>
        <w:spacing w:before="120" w:after="120" w:line="240" w:lineRule="exact"/>
        <w:ind w:left="283" w:hanging="283"/>
        <w:jc w:val="both"/>
        <w:rPr>
          <w:rFonts w:ascii="FrankRuehl" w:hAnsi="FrankRuehl" w:cs="FrankRuehl"/>
          <w:rtl/>
        </w:rPr>
      </w:pPr>
      <w:hyperlink r:id="rId14" w:history="1">
        <w:r w:rsidRPr="00D0062F">
          <w:rPr>
            <w:rFonts w:ascii="FrankRuehl" w:hAnsi="FrankRuehl" w:cs="FrankRuehl"/>
            <w:color w:val="0000FF"/>
            <w:rtl/>
          </w:rPr>
          <w:t>פקודת התעבורה [נוסח חדש]</w:t>
        </w:r>
      </w:hyperlink>
      <w:r w:rsidRPr="00D0062F">
        <w:rPr>
          <w:rFonts w:ascii="FrankRuehl" w:hAnsi="FrankRuehl" w:cs="FrankRuehl"/>
          <w:rtl/>
        </w:rPr>
        <w:t xml:space="preserve">: סע'  </w:t>
      </w:r>
      <w:hyperlink r:id="rId15" w:history="1">
        <w:r w:rsidRPr="00D0062F">
          <w:rPr>
            <w:rFonts w:ascii="FrankRuehl" w:hAnsi="FrankRuehl" w:cs="FrankRuehl"/>
            <w:color w:val="0000FF"/>
            <w:rtl/>
          </w:rPr>
          <w:t>62 (3)</w:t>
        </w:r>
      </w:hyperlink>
    </w:p>
    <w:p w14:paraId="7CF6DF3C" w14:textId="77777777" w:rsidR="00D0062F" w:rsidRPr="00D0062F" w:rsidRDefault="00D0062F" w:rsidP="00D0062F">
      <w:pPr>
        <w:rPr>
          <w:rtl/>
        </w:rPr>
      </w:pPr>
      <w:bookmarkStart w:id="4" w:name="LawTable_End"/>
      <w:bookmarkEnd w:id="4"/>
    </w:p>
    <w:p w14:paraId="25DEEFB1" w14:textId="77777777" w:rsidR="00B84807" w:rsidRPr="005075CF" w:rsidRDefault="00B84807" w:rsidP="005075CF"/>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84807" w14:paraId="2573E1EA" w14:textId="77777777" w:rsidTr="00B84807">
        <w:trPr>
          <w:trHeight w:val="355"/>
          <w:jc w:val="center"/>
        </w:trPr>
        <w:tc>
          <w:tcPr>
            <w:tcW w:w="8820" w:type="dxa"/>
            <w:tcBorders>
              <w:top w:val="nil"/>
              <w:left w:val="nil"/>
              <w:bottom w:val="nil"/>
              <w:right w:val="nil"/>
            </w:tcBorders>
            <w:shd w:val="clear" w:color="auto" w:fill="auto"/>
          </w:tcPr>
          <w:p w14:paraId="749E2C8B" w14:textId="77777777" w:rsidR="0012663F" w:rsidRPr="0012663F" w:rsidRDefault="0012663F" w:rsidP="0012663F">
            <w:pPr>
              <w:jc w:val="center"/>
              <w:rPr>
                <w:rFonts w:ascii="Arial" w:hAnsi="Arial" w:cs="FrankRuehl"/>
                <w:b/>
                <w:bCs/>
                <w:sz w:val="32"/>
                <w:szCs w:val="32"/>
                <w:u w:val="single"/>
                <w:rtl/>
              </w:rPr>
            </w:pPr>
            <w:bookmarkStart w:id="5" w:name="PsakDin" w:colFirst="0" w:colLast="0"/>
            <w:bookmarkEnd w:id="0"/>
            <w:r w:rsidRPr="0012663F">
              <w:rPr>
                <w:rFonts w:ascii="Arial" w:hAnsi="Arial" w:cs="FrankRuehl"/>
                <w:b/>
                <w:bCs/>
                <w:sz w:val="32"/>
                <w:szCs w:val="32"/>
                <w:u w:val="single"/>
                <w:rtl/>
              </w:rPr>
              <w:t>גזר - דין</w:t>
            </w:r>
          </w:p>
          <w:p w14:paraId="731FC921" w14:textId="77777777" w:rsidR="00B84807" w:rsidRPr="0012663F" w:rsidRDefault="00B84807" w:rsidP="0012663F">
            <w:pPr>
              <w:jc w:val="center"/>
              <w:rPr>
                <w:rFonts w:ascii="Arial" w:hAnsi="Arial" w:cs="FrankRuehl"/>
                <w:bCs/>
                <w:sz w:val="32"/>
                <w:szCs w:val="32"/>
                <w:u w:val="single"/>
                <w:rtl/>
              </w:rPr>
            </w:pPr>
          </w:p>
        </w:tc>
      </w:tr>
      <w:bookmarkEnd w:id="5"/>
    </w:tbl>
    <w:p w14:paraId="69AE8946" w14:textId="77777777" w:rsidR="00B84807" w:rsidRPr="00B05847" w:rsidRDefault="00B84807" w:rsidP="00B84807">
      <w:pPr>
        <w:rPr>
          <w:rFonts w:ascii="Arial" w:hAnsi="Arial"/>
          <w:rtl/>
        </w:rPr>
      </w:pPr>
    </w:p>
    <w:p w14:paraId="67D53644" w14:textId="77777777" w:rsidR="00B84807" w:rsidRPr="00B05847" w:rsidRDefault="00B84807" w:rsidP="00B84807">
      <w:pPr>
        <w:rPr>
          <w:rtl/>
        </w:rPr>
      </w:pPr>
    </w:p>
    <w:p w14:paraId="798FC7DC" w14:textId="77777777" w:rsidR="00B84807" w:rsidRDefault="00B84807" w:rsidP="00B84807">
      <w:pPr>
        <w:jc w:val="both"/>
        <w:rPr>
          <w:b/>
          <w:bCs/>
          <w:u w:val="single"/>
        </w:rPr>
      </w:pPr>
      <w:r>
        <w:rPr>
          <w:b/>
          <w:bCs/>
          <w:u w:val="single"/>
          <w:rtl/>
        </w:rPr>
        <w:t>א. כתב-האישום המתוקן:</w:t>
      </w:r>
    </w:p>
    <w:p w14:paraId="1BF3381D" w14:textId="77777777" w:rsidR="00B84807" w:rsidRDefault="00B84807" w:rsidP="00B84807">
      <w:pPr>
        <w:jc w:val="both"/>
        <w:rPr>
          <w:b/>
          <w:bCs/>
          <w:u w:val="single"/>
          <w:rtl/>
        </w:rPr>
      </w:pPr>
    </w:p>
    <w:p w14:paraId="5CBC674E" w14:textId="77777777" w:rsidR="00B84807" w:rsidRDefault="00B84807" w:rsidP="00B84807">
      <w:pPr>
        <w:jc w:val="both"/>
        <w:rPr>
          <w:b/>
          <w:bCs/>
          <w:u w:val="single"/>
          <w:rtl/>
        </w:rPr>
      </w:pPr>
      <w:bookmarkStart w:id="6" w:name="ABSTRACT_START"/>
      <w:bookmarkEnd w:id="6"/>
    </w:p>
    <w:p w14:paraId="42D41312" w14:textId="77777777" w:rsidR="00B84807" w:rsidRDefault="00B84807" w:rsidP="00B84807">
      <w:pPr>
        <w:spacing w:line="360" w:lineRule="auto"/>
        <w:jc w:val="both"/>
        <w:rPr>
          <w:rtl/>
        </w:rPr>
      </w:pPr>
      <w:r>
        <w:rPr>
          <w:rtl/>
        </w:rPr>
        <w:t xml:space="preserve">הנאשם הורשע בעקבות הודאתו בכתב-אישום מתוקן בריבוי עבירות של </w:t>
      </w:r>
      <w:r>
        <w:rPr>
          <w:b/>
          <w:bCs/>
          <w:rtl/>
        </w:rPr>
        <w:t>סחר בסם מסוכן</w:t>
      </w:r>
      <w:r>
        <w:rPr>
          <w:rtl/>
        </w:rPr>
        <w:t xml:space="preserve"> בניגוד </w:t>
      </w:r>
      <w:hyperlink r:id="rId16" w:history="1">
        <w:r w:rsidR="008C1895" w:rsidRPr="008C1895">
          <w:rPr>
            <w:rStyle w:val="Hyperlink"/>
            <w:rtl/>
          </w:rPr>
          <w:t>לסעיפים 13</w:t>
        </w:r>
      </w:hyperlink>
      <w:r>
        <w:rPr>
          <w:rtl/>
        </w:rPr>
        <w:t xml:space="preserve"> + </w:t>
      </w:r>
      <w:hyperlink r:id="rId17" w:history="1">
        <w:r w:rsidR="008C1895" w:rsidRPr="008C1895">
          <w:rPr>
            <w:rStyle w:val="Hyperlink"/>
            <w:rtl/>
          </w:rPr>
          <w:t>19א</w:t>
        </w:r>
      </w:hyperlink>
      <w:r>
        <w:rPr>
          <w:rtl/>
        </w:rPr>
        <w:t xml:space="preserve"> ל</w:t>
      </w:r>
      <w:hyperlink r:id="rId18" w:history="1">
        <w:r w:rsidR="0012663F" w:rsidRPr="0012663F">
          <w:rPr>
            <w:color w:val="0000FF"/>
            <w:u w:val="single"/>
            <w:rtl/>
          </w:rPr>
          <w:t>פקודת הסמים המסוכנים</w:t>
        </w:r>
      </w:hyperlink>
      <w:r>
        <w:rPr>
          <w:rtl/>
        </w:rPr>
        <w:t xml:space="preserve"> (נוסח חדש) התשל"ג – 1973</w:t>
      </w:r>
      <w:r>
        <w:rPr>
          <w:rFonts w:hint="cs"/>
          <w:rtl/>
        </w:rPr>
        <w:t xml:space="preserve">, בעבירה של קשירת </w:t>
      </w:r>
      <w:r>
        <w:rPr>
          <w:rFonts w:hint="cs"/>
          <w:rtl/>
        </w:rPr>
        <w:lastRenderedPageBreak/>
        <w:t xml:space="preserve">קשר לפשע לפי סעיף </w:t>
      </w:r>
      <w:hyperlink r:id="rId19" w:history="1">
        <w:r w:rsidR="008C1895" w:rsidRPr="008C1895">
          <w:rPr>
            <w:rStyle w:val="Hyperlink"/>
            <w:rtl/>
          </w:rPr>
          <w:t>499 (א)(1)</w:t>
        </w:r>
      </w:hyperlink>
      <w:r>
        <w:rPr>
          <w:rFonts w:hint="cs"/>
          <w:rtl/>
        </w:rPr>
        <w:t xml:space="preserve"> ל</w:t>
      </w:r>
      <w:hyperlink r:id="rId20" w:history="1">
        <w:r w:rsidR="0012663F" w:rsidRPr="0012663F">
          <w:rPr>
            <w:color w:val="0000FF"/>
            <w:u w:val="single"/>
            <w:rtl/>
          </w:rPr>
          <w:t>חוק העונשין</w:t>
        </w:r>
      </w:hyperlink>
      <w:r>
        <w:rPr>
          <w:rFonts w:hint="cs"/>
          <w:rtl/>
        </w:rPr>
        <w:t xml:space="preserve"> התשל"ז </w:t>
      </w:r>
      <w:r>
        <w:rPr>
          <w:rtl/>
        </w:rPr>
        <w:t>–</w:t>
      </w:r>
      <w:r>
        <w:rPr>
          <w:rFonts w:hint="cs"/>
          <w:rtl/>
        </w:rPr>
        <w:t xml:space="preserve"> 1977, בעבירה של ניסיון לסחר בסם לפי סעיפים </w:t>
      </w:r>
      <w:hyperlink r:id="rId21" w:history="1">
        <w:r w:rsidR="008C1895" w:rsidRPr="008C1895">
          <w:rPr>
            <w:rStyle w:val="Hyperlink"/>
            <w:rtl/>
          </w:rPr>
          <w:t>13 + 19א</w:t>
        </w:r>
      </w:hyperlink>
      <w:r>
        <w:rPr>
          <w:rFonts w:hint="cs"/>
          <w:rtl/>
        </w:rPr>
        <w:t xml:space="preserve"> לפקודת הסמים יחד עם </w:t>
      </w:r>
      <w:hyperlink r:id="rId22" w:history="1">
        <w:r w:rsidR="008C1895" w:rsidRPr="008C1895">
          <w:rPr>
            <w:rStyle w:val="Hyperlink"/>
            <w:rFonts w:hint="eastAsia"/>
            <w:rtl/>
          </w:rPr>
          <w:t>סעיף</w:t>
        </w:r>
        <w:r w:rsidR="008C1895" w:rsidRPr="008C1895">
          <w:rPr>
            <w:rStyle w:val="Hyperlink"/>
            <w:rtl/>
          </w:rPr>
          <w:t xml:space="preserve"> 25</w:t>
        </w:r>
      </w:hyperlink>
      <w:r>
        <w:rPr>
          <w:rFonts w:hint="cs"/>
          <w:rtl/>
        </w:rPr>
        <w:t xml:space="preserve"> לחוק העונשין ובעבירה של נהיגה תחת השפעת אלכוהול, לפי סעיף </w:t>
      </w:r>
      <w:hyperlink r:id="rId23" w:history="1">
        <w:r w:rsidR="008C1895" w:rsidRPr="008C1895">
          <w:rPr>
            <w:rStyle w:val="Hyperlink"/>
            <w:rtl/>
          </w:rPr>
          <w:t>62 (3)</w:t>
        </w:r>
      </w:hyperlink>
      <w:r>
        <w:rPr>
          <w:rFonts w:hint="cs"/>
          <w:rtl/>
        </w:rPr>
        <w:t xml:space="preserve"> ל</w:t>
      </w:r>
      <w:hyperlink r:id="rId24" w:history="1">
        <w:r w:rsidR="0012663F" w:rsidRPr="0012663F">
          <w:rPr>
            <w:color w:val="0000FF"/>
            <w:u w:val="single"/>
            <w:rtl/>
          </w:rPr>
          <w:t>פקודת התעבורה</w:t>
        </w:r>
      </w:hyperlink>
      <w:r>
        <w:rPr>
          <w:rFonts w:hint="cs"/>
          <w:rtl/>
        </w:rPr>
        <w:t xml:space="preserve">, תשכ"א </w:t>
      </w:r>
      <w:r>
        <w:rPr>
          <w:rtl/>
        </w:rPr>
        <w:t>–</w:t>
      </w:r>
      <w:r>
        <w:rPr>
          <w:rFonts w:hint="cs"/>
          <w:rtl/>
        </w:rPr>
        <w:t xml:space="preserve"> 1961.</w:t>
      </w:r>
    </w:p>
    <w:p w14:paraId="5CEC7D6B" w14:textId="77777777" w:rsidR="00B84807" w:rsidRDefault="00B84807" w:rsidP="00B84807">
      <w:pPr>
        <w:spacing w:line="360" w:lineRule="auto"/>
        <w:jc w:val="both"/>
        <w:rPr>
          <w:rtl/>
        </w:rPr>
      </w:pPr>
      <w:bookmarkStart w:id="7" w:name="ABSTRACT_END"/>
      <w:bookmarkEnd w:id="7"/>
    </w:p>
    <w:p w14:paraId="77945094" w14:textId="77777777" w:rsidR="00B84807" w:rsidRDefault="00B84807" w:rsidP="00B84807">
      <w:pPr>
        <w:spacing w:line="360" w:lineRule="auto"/>
        <w:jc w:val="both"/>
        <w:rPr>
          <w:b/>
          <w:bCs/>
          <w:rtl/>
        </w:rPr>
      </w:pPr>
      <w:r>
        <w:rPr>
          <w:b/>
          <w:bCs/>
          <w:rtl/>
        </w:rPr>
        <w:t>לנוחיות הקורא, אתמצת את פועלו העברייני של הנאשם ב</w:t>
      </w:r>
      <w:r>
        <w:rPr>
          <w:rFonts w:hint="cs"/>
          <w:b/>
          <w:bCs/>
          <w:rtl/>
        </w:rPr>
        <w:t>תחום הסמים ב</w:t>
      </w:r>
      <w:r>
        <w:rPr>
          <w:b/>
          <w:bCs/>
          <w:rtl/>
        </w:rPr>
        <w:t>כל האישומים כמתואר בעובדות כדלקמן</w:t>
      </w:r>
      <w:r>
        <w:rPr>
          <w:rFonts w:hint="cs"/>
          <w:b/>
          <w:bCs/>
          <w:rtl/>
        </w:rPr>
        <w:t xml:space="preserve"> (כמו כן, אפנה להחלטת יום 31.12.19)</w:t>
      </w:r>
      <w:r>
        <w:rPr>
          <w:b/>
          <w:bCs/>
          <w:rtl/>
        </w:rPr>
        <w:t>:</w:t>
      </w:r>
    </w:p>
    <w:p w14:paraId="0FE42E63" w14:textId="77777777" w:rsidR="00B84807" w:rsidRDefault="00B84807" w:rsidP="00B84807">
      <w:pPr>
        <w:spacing w:line="360" w:lineRule="auto"/>
        <w:jc w:val="both"/>
        <w:rPr>
          <w:rtl/>
        </w:rPr>
      </w:pPr>
    </w:p>
    <w:p w14:paraId="3FD43FBE" w14:textId="77777777" w:rsidR="00B84807" w:rsidRDefault="00B84807" w:rsidP="00B84807">
      <w:pPr>
        <w:spacing w:line="360" w:lineRule="auto"/>
        <w:jc w:val="both"/>
        <w:rPr>
          <w:rtl/>
        </w:rPr>
      </w:pPr>
      <w:r>
        <w:rPr>
          <w:rFonts w:hint="cs"/>
          <w:b/>
          <w:bCs/>
          <w:rtl/>
        </w:rPr>
        <w:t>בחודש אפריל 2018</w:t>
      </w:r>
      <w:r>
        <w:rPr>
          <w:rtl/>
        </w:rPr>
        <w:t xml:space="preserve">, </w:t>
      </w:r>
      <w:r w:rsidRPr="0000385B">
        <w:rPr>
          <w:rFonts w:hint="cs"/>
          <w:b/>
          <w:bCs/>
          <w:rtl/>
        </w:rPr>
        <w:t>ב</w:t>
      </w:r>
      <w:r>
        <w:rPr>
          <w:rFonts w:hint="cs"/>
          <w:b/>
          <w:bCs/>
          <w:rtl/>
        </w:rPr>
        <w:t xml:space="preserve">משך </w:t>
      </w:r>
      <w:r w:rsidRPr="0000385B">
        <w:rPr>
          <w:rFonts w:hint="cs"/>
          <w:b/>
          <w:bCs/>
          <w:rtl/>
        </w:rPr>
        <w:t>פרק זמן של ימים ספורים</w:t>
      </w:r>
      <w:r>
        <w:rPr>
          <w:rFonts w:hint="cs"/>
          <w:rtl/>
        </w:rPr>
        <w:t>, במסגרת קשר פלילי יחד עם אחרים (האישום הראשון), תוך שימוש ביישומן "</w:t>
      </w:r>
      <w:r w:rsidRPr="004C3FEA">
        <w:rPr>
          <w:rFonts w:hint="cs"/>
          <w:b/>
          <w:bCs/>
          <w:rtl/>
        </w:rPr>
        <w:t>טלגראם",</w:t>
      </w:r>
      <w:r>
        <w:rPr>
          <w:rFonts w:hint="cs"/>
          <w:rtl/>
        </w:rPr>
        <w:t xml:space="preserve"> </w:t>
      </w:r>
      <w:r>
        <w:rPr>
          <w:rtl/>
        </w:rPr>
        <w:t xml:space="preserve">מכר הנאשם </w:t>
      </w:r>
      <w:r>
        <w:rPr>
          <w:rFonts w:hint="cs"/>
          <w:b/>
          <w:bCs/>
          <w:rtl/>
        </w:rPr>
        <w:t xml:space="preserve">בעשרים ואחד מקרים שונים, לעשרים ואחד קונים שונים, </w:t>
      </w:r>
      <w:r>
        <w:rPr>
          <w:rtl/>
        </w:rPr>
        <w:t xml:space="preserve">סם מסוכן מסוג </w:t>
      </w:r>
      <w:r>
        <w:rPr>
          <w:b/>
          <w:bCs/>
          <w:rtl/>
        </w:rPr>
        <w:t>קנביס</w:t>
      </w:r>
      <w:r>
        <w:rPr>
          <w:rtl/>
        </w:rPr>
        <w:t xml:space="preserve">, במשקלים שבדרך כלל נעו בין </w:t>
      </w:r>
      <w:r>
        <w:rPr>
          <w:b/>
          <w:bCs/>
          <w:rtl/>
        </w:rPr>
        <w:t>גרם בודד ל</w:t>
      </w:r>
      <w:r>
        <w:rPr>
          <w:rFonts w:hint="cs"/>
          <w:b/>
          <w:bCs/>
          <w:rtl/>
        </w:rPr>
        <w:t>חמישה</w:t>
      </w:r>
      <w:r>
        <w:rPr>
          <w:b/>
          <w:bCs/>
          <w:rtl/>
        </w:rPr>
        <w:t xml:space="preserve"> גרם</w:t>
      </w:r>
      <w:r>
        <w:rPr>
          <w:rFonts w:hint="cs"/>
          <w:b/>
          <w:bCs/>
          <w:rtl/>
        </w:rPr>
        <w:t xml:space="preserve"> </w:t>
      </w:r>
      <w:r>
        <w:rPr>
          <w:rtl/>
        </w:rPr>
        <w:t>–</w:t>
      </w:r>
      <w:r>
        <w:rPr>
          <w:rFonts w:hint="cs"/>
          <w:rtl/>
        </w:rPr>
        <w:t xml:space="preserve"> הקונים - </w:t>
      </w:r>
      <w:r>
        <w:rPr>
          <w:rtl/>
        </w:rPr>
        <w:t>כולם</w:t>
      </w:r>
      <w:r>
        <w:rPr>
          <w:b/>
          <w:bCs/>
          <w:rtl/>
        </w:rPr>
        <w:t xml:space="preserve"> בגירים</w:t>
      </w:r>
      <w:r>
        <w:rPr>
          <w:rFonts w:hint="cs"/>
          <w:rtl/>
        </w:rPr>
        <w:t xml:space="preserve">, אך גם </w:t>
      </w:r>
      <w:r w:rsidRPr="007F1D2F">
        <w:rPr>
          <w:rFonts w:hint="cs"/>
          <w:b/>
          <w:bCs/>
          <w:rtl/>
        </w:rPr>
        <w:t>שלושה מהם קטינים</w:t>
      </w:r>
      <w:r>
        <w:rPr>
          <w:rFonts w:hint="cs"/>
          <w:rtl/>
        </w:rPr>
        <w:t xml:space="preserve"> (אישום 4, אישום 11, אישום 16)</w:t>
      </w:r>
      <w:r>
        <w:rPr>
          <w:rtl/>
        </w:rPr>
        <w:t xml:space="preserve"> וזאת לאחר שיצר עימם קשר באמצעות יישומון "טלגרא</w:t>
      </w:r>
      <w:r>
        <w:rPr>
          <w:rFonts w:hint="cs"/>
          <w:rtl/>
        </w:rPr>
        <w:t>ם</w:t>
      </w:r>
      <w:r w:rsidRPr="0000385B">
        <w:rPr>
          <w:rtl/>
        </w:rPr>
        <w:t>",</w:t>
      </w:r>
      <w:r>
        <w:rPr>
          <w:rtl/>
        </w:rPr>
        <w:t xml:space="preserve"> וכן </w:t>
      </w:r>
      <w:r>
        <w:rPr>
          <w:rFonts w:hint="cs"/>
          <w:rtl/>
        </w:rPr>
        <w:t xml:space="preserve">ניסה למכור 10 גרם קנביס, שאותם החזיק על גופו תוך כדי רכיבה על אופנוע לקראת ביצוע מכירת הסם </w:t>
      </w:r>
      <w:r>
        <w:rPr>
          <w:rtl/>
        </w:rPr>
        <w:t>(האישום ה</w:t>
      </w:r>
      <w:r>
        <w:rPr>
          <w:rFonts w:hint="cs"/>
          <w:rtl/>
        </w:rPr>
        <w:t>שני</w:t>
      </w:r>
      <w:r>
        <w:rPr>
          <w:rtl/>
        </w:rPr>
        <w:t>).</w:t>
      </w:r>
    </w:p>
    <w:p w14:paraId="4C9E2334" w14:textId="77777777" w:rsidR="00B84807" w:rsidRDefault="00B84807" w:rsidP="00B84807">
      <w:pPr>
        <w:spacing w:line="360" w:lineRule="auto"/>
        <w:jc w:val="both"/>
        <w:rPr>
          <w:rtl/>
        </w:rPr>
      </w:pPr>
    </w:p>
    <w:p w14:paraId="69B97128" w14:textId="77777777" w:rsidR="00B84807" w:rsidRDefault="00B84807" w:rsidP="00B84807">
      <w:pPr>
        <w:spacing w:line="360" w:lineRule="auto"/>
        <w:jc w:val="both"/>
        <w:rPr>
          <w:rtl/>
        </w:rPr>
      </w:pPr>
    </w:p>
    <w:p w14:paraId="0A37019F" w14:textId="77777777" w:rsidR="00B84807" w:rsidRDefault="00B84807" w:rsidP="00B84807">
      <w:pPr>
        <w:spacing w:line="360" w:lineRule="auto"/>
        <w:jc w:val="both"/>
        <w:rPr>
          <w:b/>
          <w:bCs/>
          <w:u w:val="single"/>
          <w:rtl/>
        </w:rPr>
      </w:pPr>
      <w:r>
        <w:rPr>
          <w:b/>
          <w:bCs/>
          <w:u w:val="single"/>
          <w:rtl/>
        </w:rPr>
        <w:t>ב. מתחם ענישה:</w:t>
      </w:r>
    </w:p>
    <w:p w14:paraId="7B45EE6D" w14:textId="77777777" w:rsidR="00B84807" w:rsidRDefault="00B84807" w:rsidP="00B84807">
      <w:pPr>
        <w:rPr>
          <w:rtl/>
        </w:rPr>
      </w:pPr>
    </w:p>
    <w:p w14:paraId="44D8B83E" w14:textId="77777777" w:rsidR="00B84807" w:rsidRDefault="00B84807" w:rsidP="00B84807">
      <w:pPr>
        <w:spacing w:line="360" w:lineRule="auto"/>
        <w:jc w:val="both"/>
        <w:rPr>
          <w:rtl/>
        </w:rPr>
      </w:pPr>
      <w:r>
        <w:rPr>
          <w:rtl/>
        </w:rPr>
        <w:t>התכליות העומדות אחר העבירות בהן פשע הנאשם הן המלחמה בנגע הסמים, מניעת הפגיעה הבריאותית הנובעת מן הסם לבני אדם ומניעת הנזקים הישירים והעקיפים הנגרמים לחברה מפעילות עבריינית של סחר בסמים.</w:t>
      </w:r>
    </w:p>
    <w:p w14:paraId="49210B0C" w14:textId="77777777" w:rsidR="00B84807" w:rsidRDefault="00B84807" w:rsidP="00B84807">
      <w:pPr>
        <w:spacing w:line="360" w:lineRule="auto"/>
        <w:jc w:val="both"/>
        <w:rPr>
          <w:noProof/>
        </w:rPr>
      </w:pPr>
    </w:p>
    <w:p w14:paraId="13B1B41D" w14:textId="77777777" w:rsidR="00B84807" w:rsidRDefault="00B84807" w:rsidP="00B84807">
      <w:pPr>
        <w:spacing w:line="360" w:lineRule="auto"/>
        <w:jc w:val="both"/>
      </w:pPr>
      <w:r>
        <w:rPr>
          <w:rtl/>
        </w:rPr>
        <w:t>לאור עקרון ההלימה ופסיקה הנוהגת בתחום, אני קובע כי מתחם הענישה ביחס ל</w:t>
      </w:r>
      <w:r>
        <w:rPr>
          <w:b/>
          <w:bCs/>
          <w:rtl/>
        </w:rPr>
        <w:t>כל אירוע עברייני של סחר בקנביס תמורת תשלום, בנסיבות תיק, זה נע בין מספר חודשי מאסר בפועל עד</w:t>
      </w:r>
      <w:r>
        <w:rPr>
          <w:rFonts w:hint="cs"/>
          <w:b/>
          <w:bCs/>
          <w:rtl/>
        </w:rPr>
        <w:t xml:space="preserve"> 18</w:t>
      </w:r>
      <w:r>
        <w:rPr>
          <w:b/>
          <w:bCs/>
          <w:rtl/>
        </w:rPr>
        <w:t xml:space="preserve"> חודשי מאסר בפועל</w:t>
      </w:r>
      <w:r>
        <w:rPr>
          <w:rtl/>
        </w:rPr>
        <w:t xml:space="preserve">, כך גם ביחס לאישום הראשון  </w:t>
      </w:r>
      <w:r>
        <w:rPr>
          <w:rFonts w:hint="cs"/>
          <w:rtl/>
        </w:rPr>
        <w:t>הדן בקשירת הקשר ובאישום השני הדן בעבירת הניסיון.</w:t>
      </w:r>
    </w:p>
    <w:p w14:paraId="23576D77" w14:textId="77777777" w:rsidR="00B84807" w:rsidRDefault="00B84807" w:rsidP="00B84807">
      <w:pPr>
        <w:spacing w:line="360" w:lineRule="auto"/>
        <w:jc w:val="both"/>
        <w:rPr>
          <w:rtl/>
        </w:rPr>
      </w:pPr>
    </w:p>
    <w:p w14:paraId="6C0F3928" w14:textId="77777777" w:rsidR="00B84807" w:rsidRDefault="00B84807" w:rsidP="00B84807">
      <w:pPr>
        <w:spacing w:line="360" w:lineRule="auto"/>
        <w:jc w:val="both"/>
        <w:rPr>
          <w:b/>
          <w:bCs/>
          <w:rtl/>
        </w:rPr>
      </w:pPr>
      <w:r>
        <w:rPr>
          <w:b/>
          <w:bCs/>
          <w:rtl/>
        </w:rPr>
        <w:t>אפנה אל פסק-הדין הבאים, כאשר כל מקרה יאובחן לנסיבותיו, לחומרה או לקולא:</w:t>
      </w:r>
    </w:p>
    <w:p w14:paraId="1F10A5F3" w14:textId="77777777" w:rsidR="00B84807" w:rsidRDefault="00B84807" w:rsidP="00B84807">
      <w:pPr>
        <w:spacing w:line="360" w:lineRule="auto"/>
        <w:jc w:val="both"/>
        <w:rPr>
          <w:rtl/>
        </w:rPr>
      </w:pPr>
    </w:p>
    <w:p w14:paraId="5CBB1CD7" w14:textId="77777777" w:rsidR="00B84807" w:rsidRDefault="0012663F" w:rsidP="00B84807">
      <w:pPr>
        <w:spacing w:line="360" w:lineRule="auto"/>
        <w:jc w:val="both"/>
        <w:rPr>
          <w:rtl/>
        </w:rPr>
      </w:pPr>
      <w:hyperlink r:id="rId25" w:history="1">
        <w:r w:rsidRPr="0012663F">
          <w:rPr>
            <w:color w:val="0000FF"/>
            <w:u w:val="single"/>
            <w:rtl/>
          </w:rPr>
          <w:t>רע"פ 7996/12</w:t>
        </w:r>
      </w:hyperlink>
      <w:r w:rsidR="00B84807">
        <w:rPr>
          <w:rtl/>
        </w:rPr>
        <w:t xml:space="preserve"> </w:t>
      </w:r>
      <w:r w:rsidR="00B84807">
        <w:rPr>
          <w:b/>
          <w:bCs/>
          <w:rtl/>
        </w:rPr>
        <w:t>אליהו יוסף נגד מדינת ישראל</w:t>
      </w:r>
      <w:r w:rsidR="00B84807">
        <w:rPr>
          <w:rtl/>
        </w:rPr>
        <w:t xml:space="preserve"> (23.1.13), בעניינו של נאשם אשר הורשע </w:t>
      </w:r>
      <w:r w:rsidR="00B84807">
        <w:rPr>
          <w:b/>
          <w:bCs/>
          <w:rtl/>
        </w:rPr>
        <w:t>בשלוש עבירות סחר בחשיש במשקלים קטנים</w:t>
      </w:r>
      <w:r w:rsidR="00B84807">
        <w:rPr>
          <w:rtl/>
        </w:rPr>
        <w:t xml:space="preserve"> וכן החזיק סם מסוג קוקאין, </w:t>
      </w:r>
      <w:r w:rsidR="00B84807">
        <w:rPr>
          <w:b/>
          <w:bCs/>
          <w:rtl/>
        </w:rPr>
        <w:t>גיל צעיר</w:t>
      </w:r>
      <w:r w:rsidR="00B84807">
        <w:rPr>
          <w:rtl/>
        </w:rPr>
        <w:t xml:space="preserve">, </w:t>
      </w:r>
      <w:r w:rsidR="00B84807">
        <w:rPr>
          <w:b/>
          <w:bCs/>
          <w:rtl/>
        </w:rPr>
        <w:t>נעדר עבר פלילי</w:t>
      </w:r>
      <w:r w:rsidR="00B84807">
        <w:rPr>
          <w:rtl/>
        </w:rPr>
        <w:t xml:space="preserve">, תסקיר המכיל </w:t>
      </w:r>
      <w:r w:rsidR="00B84807">
        <w:rPr>
          <w:b/>
          <w:bCs/>
          <w:rtl/>
        </w:rPr>
        <w:t>המלצה שיקומית</w:t>
      </w:r>
      <w:r w:rsidR="00B84807">
        <w:rPr>
          <w:rtl/>
        </w:rPr>
        <w:t xml:space="preserve">, נדון ל – </w:t>
      </w:r>
      <w:r w:rsidR="00B84807">
        <w:rPr>
          <w:b/>
          <w:bCs/>
          <w:rtl/>
        </w:rPr>
        <w:t>21 חודשי מאסר בפועל</w:t>
      </w:r>
      <w:r w:rsidR="00B84807">
        <w:rPr>
          <w:rtl/>
        </w:rPr>
        <w:t>.</w:t>
      </w:r>
    </w:p>
    <w:p w14:paraId="114E3B7A" w14:textId="77777777" w:rsidR="00B84807" w:rsidRDefault="00B84807" w:rsidP="00B84807">
      <w:pPr>
        <w:spacing w:line="360" w:lineRule="auto"/>
        <w:jc w:val="both"/>
        <w:rPr>
          <w:rtl/>
        </w:rPr>
      </w:pPr>
    </w:p>
    <w:p w14:paraId="014C62DC" w14:textId="77777777" w:rsidR="00B84807" w:rsidRDefault="0012663F" w:rsidP="00B84807">
      <w:pPr>
        <w:spacing w:line="360" w:lineRule="auto"/>
        <w:jc w:val="both"/>
        <w:rPr>
          <w:rtl/>
        </w:rPr>
      </w:pPr>
      <w:hyperlink r:id="rId26" w:history="1">
        <w:r w:rsidRPr="0012663F">
          <w:rPr>
            <w:color w:val="0000FF"/>
            <w:u w:val="single"/>
            <w:rtl/>
          </w:rPr>
          <w:t>רע"פ 4687/15</w:t>
        </w:r>
      </w:hyperlink>
      <w:r w:rsidR="00B84807">
        <w:rPr>
          <w:rtl/>
        </w:rPr>
        <w:t xml:space="preserve"> </w:t>
      </w:r>
      <w:r w:rsidR="00B84807">
        <w:rPr>
          <w:b/>
          <w:bCs/>
          <w:rtl/>
        </w:rPr>
        <w:t>פלג נגד מדינת ישראל</w:t>
      </w:r>
      <w:r w:rsidR="00B84807">
        <w:rPr>
          <w:rtl/>
        </w:rPr>
        <w:t xml:space="preserve"> (13.8.15) בעניינו של נאשם אשר הורשע ב</w:t>
      </w:r>
      <w:r w:rsidR="00B84807">
        <w:rPr>
          <w:b/>
          <w:bCs/>
          <w:rtl/>
        </w:rPr>
        <w:t xml:space="preserve">עשרה אישומים </w:t>
      </w:r>
      <w:r w:rsidR="00B84807">
        <w:rPr>
          <w:rtl/>
        </w:rPr>
        <w:t xml:space="preserve">של סחר בחשיש בכמויות קטנות, </w:t>
      </w:r>
      <w:r w:rsidR="00B84807">
        <w:rPr>
          <w:b/>
          <w:bCs/>
          <w:rtl/>
        </w:rPr>
        <w:t>נעדר עבר פלילי</w:t>
      </w:r>
      <w:r w:rsidR="00B84807">
        <w:rPr>
          <w:rtl/>
        </w:rPr>
        <w:t xml:space="preserve">, </w:t>
      </w:r>
      <w:r w:rsidR="00B84807">
        <w:rPr>
          <w:b/>
          <w:bCs/>
          <w:rtl/>
        </w:rPr>
        <w:t>תסקיר חיובי</w:t>
      </w:r>
      <w:r w:rsidR="00B84807">
        <w:rPr>
          <w:rtl/>
        </w:rPr>
        <w:t xml:space="preserve">, נדון ל – </w:t>
      </w:r>
      <w:r w:rsidR="00B84807">
        <w:rPr>
          <w:b/>
          <w:bCs/>
          <w:rtl/>
        </w:rPr>
        <w:t>18 חודשי מאסר בפועל</w:t>
      </w:r>
      <w:r w:rsidR="00B84807">
        <w:rPr>
          <w:rtl/>
        </w:rPr>
        <w:t>.</w:t>
      </w:r>
    </w:p>
    <w:p w14:paraId="6A79337D" w14:textId="77777777" w:rsidR="00B84807" w:rsidRDefault="00B84807" w:rsidP="00B84807">
      <w:pPr>
        <w:spacing w:line="360" w:lineRule="auto"/>
        <w:jc w:val="both"/>
        <w:rPr>
          <w:rtl/>
        </w:rPr>
      </w:pPr>
    </w:p>
    <w:p w14:paraId="46B92AA3" w14:textId="77777777" w:rsidR="00B84807" w:rsidRDefault="00B84807" w:rsidP="00B84807">
      <w:pPr>
        <w:spacing w:line="360" w:lineRule="auto"/>
        <w:jc w:val="both"/>
        <w:rPr>
          <w:rtl/>
        </w:rPr>
      </w:pPr>
      <w:r>
        <w:rPr>
          <w:rtl/>
        </w:rPr>
        <w:lastRenderedPageBreak/>
        <w:t xml:space="preserve">עפ"ג (מחוזי מרכז - הרכב בראשות כב' הנשיא אברהם טל) 24112-09-17 </w:t>
      </w:r>
      <w:r>
        <w:rPr>
          <w:b/>
          <w:bCs/>
          <w:rtl/>
        </w:rPr>
        <w:t>טוט נגד מדינת ישראל</w:t>
      </w:r>
      <w:r>
        <w:rPr>
          <w:rtl/>
        </w:rPr>
        <w:t xml:space="preserve"> (10.12.17) בעניינו של נאשם אשר הורשע בריבוי מקרים של סחר בקנביס "</w:t>
      </w:r>
      <w:r>
        <w:rPr>
          <w:b/>
          <w:bCs/>
          <w:rtl/>
        </w:rPr>
        <w:t>עשרות מנות</w:t>
      </w:r>
      <w:r>
        <w:rPr>
          <w:rtl/>
        </w:rPr>
        <w:t xml:space="preserve">", משך החודשים </w:t>
      </w:r>
      <w:r>
        <w:rPr>
          <w:b/>
          <w:bCs/>
          <w:rtl/>
        </w:rPr>
        <w:t>ספטמבר 2016 – אפריל 2017,</w:t>
      </w:r>
      <w:r>
        <w:rPr>
          <w:rtl/>
        </w:rPr>
        <w:t xml:space="preserve"> </w:t>
      </w:r>
      <w:r>
        <w:rPr>
          <w:b/>
          <w:bCs/>
          <w:rtl/>
        </w:rPr>
        <w:t>בעל עבר פלילי</w:t>
      </w:r>
      <w:r>
        <w:rPr>
          <w:rtl/>
        </w:rPr>
        <w:t>, בגיר-צעיר</w:t>
      </w:r>
      <w:r>
        <w:rPr>
          <w:b/>
          <w:bCs/>
          <w:rtl/>
        </w:rPr>
        <w:t>, תסקיר שלילי</w:t>
      </w:r>
      <w:r>
        <w:rPr>
          <w:rtl/>
        </w:rPr>
        <w:t xml:space="preserve">, נדון ל – </w:t>
      </w:r>
      <w:r>
        <w:rPr>
          <w:b/>
          <w:bCs/>
          <w:rtl/>
        </w:rPr>
        <w:t>21 חודשי מאסר בפועל</w:t>
      </w:r>
      <w:r>
        <w:rPr>
          <w:rtl/>
        </w:rPr>
        <w:t>. נקבע כי מתחם הענישה שקבע בית-משפט קמא "</w:t>
      </w:r>
      <w:r>
        <w:rPr>
          <w:b/>
          <w:bCs/>
          <w:rtl/>
        </w:rPr>
        <w:t>הולם את נסיבות ביצוע המכירות</w:t>
      </w:r>
      <w:r>
        <w:rPr>
          <w:rtl/>
        </w:rPr>
        <w:t xml:space="preserve">" (נקבע: </w:t>
      </w:r>
      <w:r>
        <w:rPr>
          <w:b/>
          <w:bCs/>
          <w:rtl/>
        </w:rPr>
        <w:t>מספר חודשי מאסר בפועל עד שנת מאסר בפועל ביחס לאישומים שני עד החמישי הדומים למקרנו</w:t>
      </w:r>
      <w:r>
        <w:rPr>
          <w:rtl/>
        </w:rPr>
        <w:t xml:space="preserve">  -אפנה להשלמת התמונה אל גזר-דינו של בית-משפט השלום בעמוד 18).</w:t>
      </w:r>
    </w:p>
    <w:p w14:paraId="48A5878E" w14:textId="77777777" w:rsidR="00B84807" w:rsidRDefault="00B84807" w:rsidP="00B84807">
      <w:pPr>
        <w:spacing w:line="360" w:lineRule="auto"/>
        <w:jc w:val="both"/>
        <w:rPr>
          <w:rtl/>
        </w:rPr>
      </w:pPr>
    </w:p>
    <w:p w14:paraId="114E3259" w14:textId="77777777" w:rsidR="00B84807" w:rsidRDefault="0012663F" w:rsidP="00B84807">
      <w:pPr>
        <w:spacing w:line="360" w:lineRule="auto"/>
        <w:jc w:val="both"/>
        <w:rPr>
          <w:rtl/>
        </w:rPr>
      </w:pPr>
      <w:hyperlink r:id="rId27" w:history="1">
        <w:r w:rsidRPr="0012663F">
          <w:rPr>
            <w:color w:val="0000FF"/>
            <w:u w:val="single"/>
            <w:rtl/>
          </w:rPr>
          <w:t>עפ"ג 708-01-18</w:t>
        </w:r>
      </w:hyperlink>
      <w:r w:rsidR="00B84807">
        <w:rPr>
          <w:rtl/>
        </w:rPr>
        <w:t xml:space="preserve"> (מחוזי מרכז – הרכב בראשות כב' סגנית הנשיאה ורדה מרוז) </w:t>
      </w:r>
      <w:r w:rsidR="00B84807">
        <w:rPr>
          <w:b/>
          <w:bCs/>
          <w:rtl/>
        </w:rPr>
        <w:t>אבורוס נגד מדינת ישראל</w:t>
      </w:r>
      <w:r w:rsidR="00B84807">
        <w:rPr>
          <w:rtl/>
        </w:rPr>
        <w:t xml:space="preserve"> (13.5.18), בעניינו של נאשם אשר הורשע </w:t>
      </w:r>
      <w:r w:rsidR="00B84807">
        <w:rPr>
          <w:b/>
          <w:bCs/>
          <w:rtl/>
        </w:rPr>
        <w:t>ב– 40 מקרים</w:t>
      </w:r>
      <w:r w:rsidR="00B84807">
        <w:rPr>
          <w:rtl/>
        </w:rPr>
        <w:t xml:space="preserve"> של סחר </w:t>
      </w:r>
      <w:r w:rsidR="00B84807">
        <w:rPr>
          <w:b/>
          <w:bCs/>
          <w:rtl/>
        </w:rPr>
        <w:t>בקנביס במשקלים קטנים</w:t>
      </w:r>
      <w:r w:rsidR="00B84807">
        <w:rPr>
          <w:rtl/>
        </w:rPr>
        <w:t xml:space="preserve">, </w:t>
      </w:r>
      <w:r w:rsidR="00B84807">
        <w:rPr>
          <w:b/>
          <w:bCs/>
          <w:rtl/>
        </w:rPr>
        <w:t>בעל עבר פלילי,</w:t>
      </w:r>
      <w:r w:rsidR="00B84807">
        <w:rPr>
          <w:rtl/>
        </w:rPr>
        <w:t xml:space="preserve"> לא בתחום הסמים, </w:t>
      </w:r>
      <w:r w:rsidR="00B84807">
        <w:rPr>
          <w:b/>
          <w:bCs/>
          <w:rtl/>
        </w:rPr>
        <w:t>תסקיר לא חיובי</w:t>
      </w:r>
      <w:r w:rsidR="00B84807">
        <w:rPr>
          <w:rtl/>
        </w:rPr>
        <w:t xml:space="preserve">, נדון ל – </w:t>
      </w:r>
      <w:r w:rsidR="00B84807">
        <w:rPr>
          <w:b/>
          <w:bCs/>
          <w:rtl/>
        </w:rPr>
        <w:t>31 חודשי מאסר בפועל</w:t>
      </w:r>
      <w:r w:rsidR="00B84807">
        <w:rPr>
          <w:rtl/>
        </w:rPr>
        <w:t>.</w:t>
      </w:r>
    </w:p>
    <w:p w14:paraId="7FEE390D" w14:textId="77777777" w:rsidR="00B84807" w:rsidRDefault="00B84807" w:rsidP="00B84807">
      <w:pPr>
        <w:spacing w:line="360" w:lineRule="auto"/>
        <w:jc w:val="both"/>
        <w:rPr>
          <w:rtl/>
        </w:rPr>
      </w:pPr>
    </w:p>
    <w:p w14:paraId="710F94D1" w14:textId="77777777" w:rsidR="00B84807" w:rsidRDefault="00B84807" w:rsidP="00B84807">
      <w:pPr>
        <w:spacing w:line="360" w:lineRule="auto"/>
        <w:jc w:val="both"/>
        <w:rPr>
          <w:rtl/>
        </w:rPr>
      </w:pPr>
      <w:r>
        <w:rPr>
          <w:rtl/>
        </w:rPr>
        <w:t>עפ"ג 4127-11-17 (מחוזי מרכז)( הרכב בראשות  כב' השופטת דנה מרשק מרום</w:t>
      </w:r>
      <w:r>
        <w:rPr>
          <w:b/>
          <w:bCs/>
          <w:rtl/>
        </w:rPr>
        <w:t xml:space="preserve">) מדינת ישראל נגד אלבז </w:t>
      </w:r>
      <w:r>
        <w:rPr>
          <w:rtl/>
        </w:rPr>
        <w:t xml:space="preserve">(22.6.20), בעניינו של נאשם אשר הורשע בעקבות הודאתו בכך שמשך שלושה שבועות סחר בקנביס באמצעות יישומון טלגראס, מכר ל – 8 בגירים שונים, ל – 5 קטינים קנביס משקלים שונים, בעל הרשעה אחת לא רלוונטית, הציג תמונת שיקום טובה מאוד, היה נתון במעצר כחודשיים וחצי, לאחר מכן שהה בתנאים מגבילים, נדון בבית משפט השלום ל – 9 חודשי מאסר בעבודות שירות יחד עם ענישה נוספת, בית המשפט המחוזי הנכבד  החמיר בענישה ל </w:t>
      </w:r>
      <w:r>
        <w:rPr>
          <w:b/>
          <w:bCs/>
          <w:rtl/>
        </w:rPr>
        <w:t>– 15 חודשי מאסר בפועל.</w:t>
      </w:r>
    </w:p>
    <w:p w14:paraId="7DCD01BF" w14:textId="77777777" w:rsidR="00B84807" w:rsidRDefault="00B84807" w:rsidP="00B84807">
      <w:pPr>
        <w:spacing w:line="360" w:lineRule="auto"/>
        <w:jc w:val="both"/>
        <w:rPr>
          <w:rtl/>
        </w:rPr>
      </w:pPr>
    </w:p>
    <w:p w14:paraId="3CC8E4EA" w14:textId="77777777" w:rsidR="00B84807" w:rsidRDefault="0012663F" w:rsidP="00B84807">
      <w:pPr>
        <w:spacing w:line="360" w:lineRule="auto"/>
        <w:jc w:val="both"/>
        <w:rPr>
          <w:rtl/>
        </w:rPr>
      </w:pPr>
      <w:hyperlink r:id="rId28" w:history="1">
        <w:r w:rsidRPr="0012663F">
          <w:rPr>
            <w:color w:val="0000FF"/>
            <w:u w:val="single"/>
            <w:rtl/>
          </w:rPr>
          <w:t>ת"פ 58507-02-18</w:t>
        </w:r>
      </w:hyperlink>
      <w:r w:rsidR="00B84807">
        <w:rPr>
          <w:rtl/>
        </w:rPr>
        <w:t xml:space="preserve"> (מחוזי חיפה) </w:t>
      </w:r>
      <w:r w:rsidR="00B84807">
        <w:rPr>
          <w:b/>
          <w:bCs/>
          <w:rtl/>
        </w:rPr>
        <w:t>מדינת ישראל נגד אוריאן</w:t>
      </w:r>
      <w:r w:rsidR="00B84807">
        <w:rPr>
          <w:rtl/>
        </w:rPr>
        <w:t xml:space="preserve"> ( 10.7.18), בעניינו של נאשם אשר הורשע, </w:t>
      </w:r>
      <w:r w:rsidR="00B84807">
        <w:rPr>
          <w:b/>
          <w:bCs/>
          <w:rtl/>
        </w:rPr>
        <w:t>בריבוי מקרים של סחר בקנביס</w:t>
      </w:r>
      <w:r w:rsidR="00B84807">
        <w:rPr>
          <w:rtl/>
        </w:rPr>
        <w:t xml:space="preserve">, משך מספר חודשים, </w:t>
      </w:r>
      <w:r w:rsidR="00B84807">
        <w:rPr>
          <w:b/>
          <w:bCs/>
          <w:rtl/>
        </w:rPr>
        <w:t>חלק מהקונים קטינים</w:t>
      </w:r>
      <w:r w:rsidR="00B84807">
        <w:rPr>
          <w:rtl/>
        </w:rPr>
        <w:t xml:space="preserve">, </w:t>
      </w:r>
      <w:r w:rsidR="00B84807">
        <w:rPr>
          <w:b/>
          <w:bCs/>
          <w:rtl/>
        </w:rPr>
        <w:t>נעדר עבר פלילי</w:t>
      </w:r>
      <w:r w:rsidR="00B84807">
        <w:rPr>
          <w:rtl/>
        </w:rPr>
        <w:t xml:space="preserve">, צעיר, נקבע מתחם כולל שבין מספר חודשי מאסר עד 20 חודשי מאסר, </w:t>
      </w:r>
      <w:r w:rsidR="00B84807">
        <w:rPr>
          <w:b/>
          <w:bCs/>
          <w:rtl/>
        </w:rPr>
        <w:t>נדון ל – 8 חודשי מאסר בפועל</w:t>
      </w:r>
      <w:r w:rsidR="00B84807">
        <w:rPr>
          <w:rtl/>
        </w:rPr>
        <w:t>.</w:t>
      </w:r>
    </w:p>
    <w:p w14:paraId="0202A779" w14:textId="77777777" w:rsidR="00B84807" w:rsidRDefault="00B84807" w:rsidP="00B84807">
      <w:pPr>
        <w:spacing w:line="360" w:lineRule="auto"/>
        <w:jc w:val="both"/>
        <w:rPr>
          <w:rtl/>
        </w:rPr>
      </w:pPr>
    </w:p>
    <w:p w14:paraId="3ADF84DB" w14:textId="77777777" w:rsidR="00B84807" w:rsidRDefault="0012663F" w:rsidP="00B84807">
      <w:pPr>
        <w:spacing w:line="360" w:lineRule="auto"/>
        <w:jc w:val="both"/>
        <w:rPr>
          <w:rtl/>
        </w:rPr>
      </w:pPr>
      <w:hyperlink r:id="rId29" w:history="1">
        <w:r w:rsidRPr="0012663F">
          <w:rPr>
            <w:color w:val="0000FF"/>
            <w:u w:val="single"/>
            <w:rtl/>
          </w:rPr>
          <w:t>ת"פ 26856-05-16</w:t>
        </w:r>
      </w:hyperlink>
      <w:r w:rsidR="00B84807">
        <w:rPr>
          <w:rtl/>
        </w:rPr>
        <w:t xml:space="preserve"> (שלום כ"ס) </w:t>
      </w:r>
      <w:r w:rsidR="00B84807">
        <w:rPr>
          <w:b/>
          <w:bCs/>
          <w:rtl/>
        </w:rPr>
        <w:t>מדינת ישראל נגד רבוכין</w:t>
      </w:r>
      <w:r w:rsidR="00B84807">
        <w:rPr>
          <w:rtl/>
        </w:rPr>
        <w:t xml:space="preserve"> (8.1.18), בעניינו של נאשם אשר הורשע ב – </w:t>
      </w:r>
      <w:r w:rsidR="00B84807">
        <w:rPr>
          <w:b/>
          <w:bCs/>
          <w:rtl/>
        </w:rPr>
        <w:t>73 מקרים</w:t>
      </w:r>
      <w:r w:rsidR="00B84807">
        <w:rPr>
          <w:rtl/>
        </w:rPr>
        <w:t xml:space="preserve"> של סחר בקנביס ל – 28 אנשים שונים במשקלים של 1 – 30 גרם תמורת 50 – 120 ₪ לגרם, </w:t>
      </w:r>
      <w:r w:rsidR="00B84807">
        <w:rPr>
          <w:b/>
          <w:bCs/>
          <w:rtl/>
        </w:rPr>
        <w:t>משך כשנה וחצי</w:t>
      </w:r>
      <w:r w:rsidR="00B84807">
        <w:rPr>
          <w:rtl/>
        </w:rPr>
        <w:t xml:space="preserve">, וכן עבירות נוספות, </w:t>
      </w:r>
      <w:r w:rsidR="00B84807">
        <w:rPr>
          <w:b/>
          <w:bCs/>
          <w:rtl/>
        </w:rPr>
        <w:t>בעל תסקיר חיובי</w:t>
      </w:r>
      <w:r w:rsidR="00B84807">
        <w:rPr>
          <w:rtl/>
        </w:rPr>
        <w:t xml:space="preserve">, </w:t>
      </w:r>
      <w:r w:rsidR="00B84807">
        <w:rPr>
          <w:b/>
          <w:bCs/>
          <w:rtl/>
        </w:rPr>
        <w:t>נעדר עבר פלילי</w:t>
      </w:r>
      <w:r w:rsidR="00B84807">
        <w:rPr>
          <w:rtl/>
        </w:rPr>
        <w:t xml:space="preserve">, </w:t>
      </w:r>
      <w:r w:rsidR="00B84807">
        <w:rPr>
          <w:b/>
          <w:bCs/>
          <w:rtl/>
        </w:rPr>
        <w:t>היה נתון במעצר משך שבעה חודשים וחצי</w:t>
      </w:r>
      <w:r w:rsidR="00B84807">
        <w:rPr>
          <w:rtl/>
        </w:rPr>
        <w:t xml:space="preserve">, נדון ל – </w:t>
      </w:r>
      <w:r w:rsidR="00B84807">
        <w:rPr>
          <w:b/>
          <w:bCs/>
          <w:rtl/>
        </w:rPr>
        <w:t>6 חודשי מאסר בדרך של עבודות שירות</w:t>
      </w:r>
      <w:r w:rsidR="00B84807">
        <w:rPr>
          <w:rtl/>
        </w:rPr>
        <w:t>.</w:t>
      </w:r>
    </w:p>
    <w:p w14:paraId="2BF88C5F" w14:textId="77777777" w:rsidR="00B84807" w:rsidRDefault="00B84807" w:rsidP="00B84807">
      <w:pPr>
        <w:spacing w:line="360" w:lineRule="auto"/>
        <w:jc w:val="both"/>
        <w:rPr>
          <w:rtl/>
        </w:rPr>
      </w:pPr>
    </w:p>
    <w:p w14:paraId="792DD593" w14:textId="77777777" w:rsidR="00B84807" w:rsidRDefault="0012663F" w:rsidP="00B84807">
      <w:pPr>
        <w:spacing w:line="360" w:lineRule="auto"/>
        <w:jc w:val="both"/>
        <w:rPr>
          <w:rtl/>
        </w:rPr>
      </w:pPr>
      <w:hyperlink r:id="rId30" w:history="1">
        <w:r w:rsidRPr="0012663F">
          <w:rPr>
            <w:color w:val="0000FF"/>
            <w:u w:val="single"/>
            <w:rtl/>
          </w:rPr>
          <w:t>ת"פ 46246-05-16</w:t>
        </w:r>
      </w:hyperlink>
      <w:r w:rsidR="00B84807">
        <w:rPr>
          <w:rtl/>
        </w:rPr>
        <w:t xml:space="preserve"> (שלום פ"ת) </w:t>
      </w:r>
      <w:r w:rsidR="00B84807">
        <w:rPr>
          <w:b/>
          <w:bCs/>
          <w:rtl/>
        </w:rPr>
        <w:t>מדינת ישראל נגד שינקר</w:t>
      </w:r>
      <w:r w:rsidR="00B84807">
        <w:rPr>
          <w:rtl/>
        </w:rPr>
        <w:t xml:space="preserve"> (26.11.17), בעניינו של הנאשם 2, אשר הורשע ב – </w:t>
      </w:r>
      <w:r w:rsidR="00B84807">
        <w:rPr>
          <w:b/>
          <w:bCs/>
          <w:rtl/>
        </w:rPr>
        <w:t>68 מקרים</w:t>
      </w:r>
      <w:r w:rsidR="00B84807">
        <w:rPr>
          <w:rtl/>
        </w:rPr>
        <w:t xml:space="preserve"> של </w:t>
      </w:r>
      <w:r w:rsidR="00B84807">
        <w:rPr>
          <w:b/>
          <w:bCs/>
          <w:rtl/>
        </w:rPr>
        <w:t>סחר בקנביס</w:t>
      </w:r>
      <w:r w:rsidR="00B84807">
        <w:rPr>
          <w:rtl/>
        </w:rPr>
        <w:t xml:space="preserve">, נקבע מתחם ביחס לכל מקרה שבין 3 – 8 חודשי מאסר בפועל, בעל </w:t>
      </w:r>
      <w:r w:rsidR="00B84807">
        <w:rPr>
          <w:b/>
          <w:bCs/>
          <w:rtl/>
        </w:rPr>
        <w:t>עבר פלילי</w:t>
      </w:r>
      <w:r w:rsidR="00B84807">
        <w:rPr>
          <w:rtl/>
        </w:rPr>
        <w:t xml:space="preserve">, תסקיר שאינו מציג המלצה שיקומית ברורה, נדון </w:t>
      </w:r>
      <w:r w:rsidR="00B84807">
        <w:rPr>
          <w:b/>
          <w:bCs/>
          <w:rtl/>
        </w:rPr>
        <w:t>לשנת מאסר</w:t>
      </w:r>
      <w:r w:rsidR="00B84807">
        <w:rPr>
          <w:rtl/>
        </w:rPr>
        <w:t>.</w:t>
      </w:r>
    </w:p>
    <w:p w14:paraId="6E676A07" w14:textId="77777777" w:rsidR="00B84807" w:rsidRDefault="00B84807" w:rsidP="00B84807">
      <w:pPr>
        <w:spacing w:line="360" w:lineRule="auto"/>
        <w:jc w:val="both"/>
        <w:rPr>
          <w:rtl/>
        </w:rPr>
      </w:pPr>
    </w:p>
    <w:p w14:paraId="105B71AD" w14:textId="77777777" w:rsidR="00B84807" w:rsidRDefault="0012663F" w:rsidP="00B84807">
      <w:pPr>
        <w:spacing w:line="360" w:lineRule="auto"/>
        <w:jc w:val="both"/>
        <w:rPr>
          <w:b/>
          <w:bCs/>
          <w:rtl/>
        </w:rPr>
      </w:pPr>
      <w:hyperlink r:id="rId31" w:history="1">
        <w:r w:rsidRPr="0012663F">
          <w:rPr>
            <w:color w:val="0000FF"/>
            <w:u w:val="single"/>
            <w:rtl/>
          </w:rPr>
          <w:t>ת"פ 56897-05-16</w:t>
        </w:r>
      </w:hyperlink>
      <w:r w:rsidR="00B84807">
        <w:rPr>
          <w:rtl/>
        </w:rPr>
        <w:t xml:space="preserve"> (שלום רמלה) </w:t>
      </w:r>
      <w:r w:rsidR="00B84807">
        <w:rPr>
          <w:b/>
          <w:bCs/>
          <w:rtl/>
        </w:rPr>
        <w:t>מדינת ישראל נגד קהתי</w:t>
      </w:r>
      <w:r w:rsidR="00B84807">
        <w:rPr>
          <w:rtl/>
        </w:rPr>
        <w:t xml:space="preserve"> (29.10.17), בעניינו של נאשם, אשר הורשע ב – </w:t>
      </w:r>
      <w:r w:rsidR="00B84807">
        <w:rPr>
          <w:b/>
          <w:bCs/>
          <w:rtl/>
        </w:rPr>
        <w:t>32 מקרים</w:t>
      </w:r>
      <w:r w:rsidR="00B84807">
        <w:rPr>
          <w:rtl/>
        </w:rPr>
        <w:t xml:space="preserve"> של </w:t>
      </w:r>
      <w:r w:rsidR="00B84807">
        <w:rPr>
          <w:b/>
          <w:bCs/>
          <w:rtl/>
        </w:rPr>
        <w:t>סחר בחשיש</w:t>
      </w:r>
      <w:r w:rsidR="00B84807">
        <w:rPr>
          <w:rtl/>
        </w:rPr>
        <w:t xml:space="preserve"> ל – 9 אנשים שונים, תמורת 100 – 150 ₪ בכל פעם והחזיק 22 גרם חשיש,  נקבע מתחום ביחס לכל אירוע של סחר שבין מספר חודשי מאסר עד שנת מאסר, </w:t>
      </w:r>
      <w:r w:rsidR="00B84807">
        <w:rPr>
          <w:b/>
          <w:bCs/>
          <w:rtl/>
        </w:rPr>
        <w:t>צעיר-בגיר</w:t>
      </w:r>
      <w:r w:rsidR="00B84807">
        <w:rPr>
          <w:rtl/>
        </w:rPr>
        <w:t xml:space="preserve">, </w:t>
      </w:r>
      <w:r w:rsidR="00B84807">
        <w:rPr>
          <w:b/>
          <w:bCs/>
          <w:rtl/>
        </w:rPr>
        <w:t>היה עצור בין 17.5.16 – 21.7.17</w:t>
      </w:r>
      <w:r w:rsidR="00B84807">
        <w:rPr>
          <w:rtl/>
        </w:rPr>
        <w:t xml:space="preserve">, </w:t>
      </w:r>
      <w:r w:rsidR="00B84807">
        <w:rPr>
          <w:b/>
          <w:bCs/>
          <w:rtl/>
        </w:rPr>
        <w:t>הציג תסקיר שיקומי משמעותי</w:t>
      </w:r>
      <w:r w:rsidR="00B84807">
        <w:rPr>
          <w:rtl/>
        </w:rPr>
        <w:t xml:space="preserve">, נדון ל </w:t>
      </w:r>
      <w:r w:rsidR="00B84807">
        <w:rPr>
          <w:b/>
          <w:bCs/>
          <w:rtl/>
        </w:rPr>
        <w:t>– 6 חודשי מאסר בדרך של עבודות שירות.</w:t>
      </w:r>
    </w:p>
    <w:p w14:paraId="1F24B950" w14:textId="77777777" w:rsidR="00B84807" w:rsidRDefault="00B84807" w:rsidP="00B84807">
      <w:pPr>
        <w:spacing w:line="360" w:lineRule="auto"/>
        <w:jc w:val="both"/>
        <w:rPr>
          <w:rtl/>
        </w:rPr>
      </w:pPr>
    </w:p>
    <w:p w14:paraId="5EE60621" w14:textId="77777777" w:rsidR="00B84807" w:rsidRDefault="0012663F" w:rsidP="00B84807">
      <w:pPr>
        <w:spacing w:line="360" w:lineRule="auto"/>
        <w:jc w:val="both"/>
        <w:rPr>
          <w:b/>
          <w:bCs/>
          <w:rtl/>
        </w:rPr>
      </w:pPr>
      <w:hyperlink r:id="rId32" w:history="1">
        <w:r w:rsidRPr="0012663F">
          <w:rPr>
            <w:color w:val="0000FF"/>
            <w:u w:val="single"/>
            <w:rtl/>
          </w:rPr>
          <w:t>ת"פ 43195-09-15</w:t>
        </w:r>
      </w:hyperlink>
      <w:r w:rsidR="00B84807">
        <w:rPr>
          <w:rtl/>
        </w:rPr>
        <w:t xml:space="preserve"> (שלום ירושלים) </w:t>
      </w:r>
      <w:r w:rsidR="00B84807">
        <w:rPr>
          <w:b/>
          <w:bCs/>
          <w:rtl/>
        </w:rPr>
        <w:t>מדינת ישראל נגד משה כהן</w:t>
      </w:r>
      <w:r w:rsidR="00B84807">
        <w:rPr>
          <w:rtl/>
        </w:rPr>
        <w:t xml:space="preserve"> (29.1.17), בעניינו של נאשם אשר הורשע ב – </w:t>
      </w:r>
      <w:r w:rsidR="00B84807">
        <w:rPr>
          <w:b/>
          <w:bCs/>
          <w:rtl/>
        </w:rPr>
        <w:t>23 מקרים</w:t>
      </w:r>
      <w:r w:rsidR="00B84807">
        <w:rPr>
          <w:rtl/>
        </w:rPr>
        <w:t xml:space="preserve"> שבהם מכר קנביס וחשיש במשך מספר חודשים, לשישה אנשים, מהם 4 קטינים, היה עצור בין </w:t>
      </w:r>
      <w:r w:rsidR="00B84807">
        <w:rPr>
          <w:b/>
          <w:bCs/>
          <w:rtl/>
        </w:rPr>
        <w:t>16.9.15 – 1.11.15</w:t>
      </w:r>
      <w:r w:rsidR="00B84807">
        <w:rPr>
          <w:rtl/>
        </w:rPr>
        <w:t xml:space="preserve">,  </w:t>
      </w:r>
      <w:r w:rsidR="00B84807">
        <w:rPr>
          <w:b/>
          <w:bCs/>
          <w:rtl/>
        </w:rPr>
        <w:t>צעי</w:t>
      </w:r>
      <w:r w:rsidR="00B84807">
        <w:rPr>
          <w:rtl/>
        </w:rPr>
        <w:t xml:space="preserve">ר, </w:t>
      </w:r>
      <w:r w:rsidR="00B84807">
        <w:rPr>
          <w:b/>
          <w:bCs/>
          <w:rtl/>
        </w:rPr>
        <w:t>עבר הליך שיקומי</w:t>
      </w:r>
      <w:r w:rsidR="00B84807">
        <w:rPr>
          <w:rtl/>
        </w:rPr>
        <w:t xml:space="preserve">, נדון ל </w:t>
      </w:r>
      <w:r w:rsidR="00B84807">
        <w:rPr>
          <w:b/>
          <w:bCs/>
          <w:rtl/>
        </w:rPr>
        <w:t>– 4 חודשי מאסר בדרך של עבודות שירות.</w:t>
      </w:r>
    </w:p>
    <w:p w14:paraId="3986188C" w14:textId="77777777" w:rsidR="00B84807" w:rsidRDefault="00B84807" w:rsidP="00B84807">
      <w:pPr>
        <w:spacing w:line="360" w:lineRule="auto"/>
        <w:jc w:val="both"/>
        <w:rPr>
          <w:rtl/>
        </w:rPr>
      </w:pPr>
    </w:p>
    <w:p w14:paraId="686896A9" w14:textId="77777777" w:rsidR="00B84807" w:rsidRDefault="0012663F" w:rsidP="00B84807">
      <w:pPr>
        <w:spacing w:line="360" w:lineRule="auto"/>
        <w:jc w:val="both"/>
        <w:rPr>
          <w:b/>
          <w:bCs/>
          <w:rtl/>
        </w:rPr>
      </w:pPr>
      <w:hyperlink r:id="rId33" w:history="1">
        <w:r w:rsidRPr="0012663F">
          <w:rPr>
            <w:color w:val="0000FF"/>
            <w:u w:val="single"/>
            <w:rtl/>
          </w:rPr>
          <w:t>ת"פ 16825-05-15</w:t>
        </w:r>
      </w:hyperlink>
      <w:r w:rsidR="00B84807">
        <w:rPr>
          <w:rtl/>
        </w:rPr>
        <w:t xml:space="preserve"> (שלום רמלה) </w:t>
      </w:r>
      <w:r w:rsidR="00B84807">
        <w:rPr>
          <w:b/>
          <w:bCs/>
          <w:rtl/>
        </w:rPr>
        <w:t>מדינת ישראל נגד גואטה</w:t>
      </w:r>
      <w:r w:rsidR="00B84807">
        <w:rPr>
          <w:rtl/>
        </w:rPr>
        <w:t xml:space="preserve"> (10.1.17), בעניינו של נאשם אשר הורשע </w:t>
      </w:r>
      <w:r w:rsidR="00B84807">
        <w:rPr>
          <w:b/>
          <w:bCs/>
          <w:rtl/>
        </w:rPr>
        <w:t>במספר רב של מקרים של סחר בקנביס</w:t>
      </w:r>
      <w:r w:rsidR="00B84807">
        <w:rPr>
          <w:rtl/>
        </w:rPr>
        <w:t xml:space="preserve">, </w:t>
      </w:r>
      <w:r w:rsidR="00B84807">
        <w:rPr>
          <w:b/>
          <w:bCs/>
          <w:rtl/>
        </w:rPr>
        <w:t>החזיק מחסנית ובה כדורים</w:t>
      </w:r>
      <w:r w:rsidR="00B84807">
        <w:rPr>
          <w:rtl/>
        </w:rPr>
        <w:t xml:space="preserve">, הציג </w:t>
      </w:r>
      <w:r w:rsidR="00B84807">
        <w:rPr>
          <w:b/>
          <w:bCs/>
          <w:rtl/>
        </w:rPr>
        <w:t>תסקיר חיובי</w:t>
      </w:r>
      <w:r w:rsidR="00B84807">
        <w:rPr>
          <w:rtl/>
        </w:rPr>
        <w:t xml:space="preserve">,  </w:t>
      </w:r>
      <w:r w:rsidR="00B84807">
        <w:rPr>
          <w:b/>
          <w:bCs/>
          <w:rtl/>
        </w:rPr>
        <w:t xml:space="preserve">ל – 3.5 חודשי מאסר בדרך של עבודות שירות. </w:t>
      </w:r>
    </w:p>
    <w:p w14:paraId="0F68CF81" w14:textId="77777777" w:rsidR="00B84807" w:rsidRDefault="00B84807" w:rsidP="00B84807">
      <w:pPr>
        <w:spacing w:line="360" w:lineRule="auto"/>
        <w:jc w:val="both"/>
        <w:rPr>
          <w:rtl/>
        </w:rPr>
      </w:pPr>
    </w:p>
    <w:p w14:paraId="42ED2FE0" w14:textId="77777777" w:rsidR="00B84807" w:rsidRDefault="0012663F" w:rsidP="00B84807">
      <w:pPr>
        <w:spacing w:line="360" w:lineRule="auto"/>
        <w:jc w:val="both"/>
        <w:rPr>
          <w:rtl/>
        </w:rPr>
      </w:pPr>
      <w:hyperlink r:id="rId34" w:history="1">
        <w:r w:rsidRPr="0012663F">
          <w:rPr>
            <w:color w:val="0000FF"/>
            <w:u w:val="single"/>
            <w:rtl/>
          </w:rPr>
          <w:t>ת"פ 51036-08-15</w:t>
        </w:r>
      </w:hyperlink>
      <w:r w:rsidR="00B84807">
        <w:rPr>
          <w:rtl/>
        </w:rPr>
        <w:t xml:space="preserve"> (שלום פתח תקווה) </w:t>
      </w:r>
      <w:r w:rsidR="00B84807">
        <w:rPr>
          <w:b/>
          <w:bCs/>
          <w:rtl/>
        </w:rPr>
        <w:t>מדינת ישראל נגד נהרי</w:t>
      </w:r>
      <w:r w:rsidR="00B84807">
        <w:rPr>
          <w:rtl/>
        </w:rPr>
        <w:t xml:space="preserve"> (17.1.17), בעניינו של נאשם אשר הורשע ב – </w:t>
      </w:r>
      <w:r w:rsidR="00B84807">
        <w:rPr>
          <w:b/>
          <w:bCs/>
          <w:rtl/>
        </w:rPr>
        <w:t>39 מקרים</w:t>
      </w:r>
      <w:r w:rsidR="00B84807">
        <w:rPr>
          <w:rtl/>
        </w:rPr>
        <w:t xml:space="preserve"> של סחר בחשיש, </w:t>
      </w:r>
      <w:r w:rsidR="00B84807">
        <w:rPr>
          <w:b/>
          <w:bCs/>
          <w:rtl/>
        </w:rPr>
        <w:t>משך 20 חודשים</w:t>
      </w:r>
      <w:r w:rsidR="00B84807">
        <w:rPr>
          <w:rtl/>
        </w:rPr>
        <w:t xml:space="preserve">, לשבעה לקוחות שונים, נתפס ברשותו סכום כסף רב, </w:t>
      </w:r>
      <w:r w:rsidR="00B84807">
        <w:rPr>
          <w:b/>
          <w:bCs/>
          <w:rtl/>
        </w:rPr>
        <w:t>בעל עבר פלילי</w:t>
      </w:r>
      <w:r w:rsidR="00B84807">
        <w:rPr>
          <w:rtl/>
        </w:rPr>
        <w:t xml:space="preserve"> מתחום הסמים, מבוגר, </w:t>
      </w:r>
      <w:r w:rsidR="00B84807">
        <w:rPr>
          <w:b/>
          <w:bCs/>
          <w:rtl/>
        </w:rPr>
        <w:t>הוצג תסקיר שלילי</w:t>
      </w:r>
      <w:r w:rsidR="00B84807">
        <w:rPr>
          <w:rtl/>
        </w:rPr>
        <w:t xml:space="preserve">, נדון ל – </w:t>
      </w:r>
      <w:r w:rsidR="00B84807">
        <w:rPr>
          <w:b/>
          <w:bCs/>
          <w:rtl/>
        </w:rPr>
        <w:t>20 חודשי מאסר</w:t>
      </w:r>
      <w:r w:rsidR="00B84807">
        <w:rPr>
          <w:rtl/>
        </w:rPr>
        <w:t>.</w:t>
      </w:r>
    </w:p>
    <w:p w14:paraId="20527E11" w14:textId="77777777" w:rsidR="00B84807" w:rsidRDefault="00B84807" w:rsidP="00B84807">
      <w:pPr>
        <w:spacing w:line="360" w:lineRule="auto"/>
        <w:jc w:val="both"/>
        <w:rPr>
          <w:rtl/>
        </w:rPr>
      </w:pPr>
    </w:p>
    <w:p w14:paraId="17BB15EA" w14:textId="77777777" w:rsidR="00B84807" w:rsidRDefault="0012663F" w:rsidP="00B84807">
      <w:pPr>
        <w:spacing w:line="360" w:lineRule="auto"/>
        <w:jc w:val="both"/>
        <w:rPr>
          <w:rtl/>
        </w:rPr>
      </w:pPr>
      <w:hyperlink r:id="rId35" w:history="1">
        <w:r w:rsidRPr="0012663F">
          <w:rPr>
            <w:color w:val="0000FF"/>
            <w:u w:val="single"/>
            <w:rtl/>
          </w:rPr>
          <w:t>ת"פ 18048-02-17</w:t>
        </w:r>
      </w:hyperlink>
      <w:r w:rsidR="00B84807">
        <w:rPr>
          <w:rtl/>
        </w:rPr>
        <w:t xml:space="preserve"> (רמלה) </w:t>
      </w:r>
      <w:r w:rsidR="00B84807">
        <w:rPr>
          <w:b/>
          <w:bCs/>
          <w:rtl/>
        </w:rPr>
        <w:t xml:space="preserve">מדינת ישראל נגד קומילוב </w:t>
      </w:r>
      <w:r w:rsidR="00B84807">
        <w:rPr>
          <w:rtl/>
        </w:rPr>
        <w:t xml:space="preserve">(1.1.19): צעיר, נעדר עבר פלילי, נדון בגין 29 מקרי סחר בקנביס ל – 7  קונים שונים, תסקיר שלילי, מהם קטינים ל </w:t>
      </w:r>
      <w:r w:rsidR="00B84807">
        <w:rPr>
          <w:b/>
          <w:bCs/>
          <w:rtl/>
        </w:rPr>
        <w:t>– 17 חודשי מאסר בפועל.</w:t>
      </w:r>
    </w:p>
    <w:p w14:paraId="7F446D46" w14:textId="77777777" w:rsidR="00B84807" w:rsidRDefault="00B84807" w:rsidP="00B84807">
      <w:pPr>
        <w:spacing w:line="360" w:lineRule="auto"/>
        <w:jc w:val="both"/>
        <w:rPr>
          <w:rtl/>
        </w:rPr>
      </w:pPr>
    </w:p>
    <w:p w14:paraId="7F210A44" w14:textId="77777777" w:rsidR="00B84807" w:rsidRDefault="0012663F" w:rsidP="00B84807">
      <w:pPr>
        <w:spacing w:line="360" w:lineRule="auto"/>
        <w:jc w:val="both"/>
        <w:rPr>
          <w:rtl/>
        </w:rPr>
      </w:pPr>
      <w:hyperlink r:id="rId36" w:history="1">
        <w:r w:rsidRPr="0012663F">
          <w:rPr>
            <w:color w:val="0000FF"/>
            <w:u w:val="single"/>
            <w:rtl/>
          </w:rPr>
          <w:t>ת"פ 14517-05-16</w:t>
        </w:r>
      </w:hyperlink>
      <w:r w:rsidR="00B84807">
        <w:rPr>
          <w:rtl/>
        </w:rPr>
        <w:t xml:space="preserve"> (רמלה) </w:t>
      </w:r>
      <w:r w:rsidR="00B84807">
        <w:rPr>
          <w:b/>
          <w:bCs/>
          <w:rtl/>
        </w:rPr>
        <w:t xml:space="preserve">מדינת ישראל נגד שניר </w:t>
      </w:r>
      <w:r w:rsidR="00B84807">
        <w:rPr>
          <w:rtl/>
        </w:rPr>
        <w:t xml:space="preserve">(19.9.17), דן ב – 75 עסקאות שכתב-האישום נקב בהן + הזדמנויות נוספות שלא נמנו – כ – 9, נדון </w:t>
      </w:r>
      <w:r w:rsidR="00B84807">
        <w:rPr>
          <w:b/>
          <w:bCs/>
          <w:rtl/>
        </w:rPr>
        <w:t>בהסכמת המאשימה לשישה חודשי מאסר</w:t>
      </w:r>
      <w:r w:rsidR="00B84807">
        <w:rPr>
          <w:rtl/>
        </w:rPr>
        <w:t xml:space="preserve"> בדרך של עבודות שירות, יחד עם ענישה נלווית, אך נמסר כי אחד השיקולים להסדר המקל היה קושי ראייתי.</w:t>
      </w:r>
    </w:p>
    <w:p w14:paraId="3193CC03" w14:textId="77777777" w:rsidR="00B84807" w:rsidRDefault="00B84807" w:rsidP="00B84807">
      <w:pPr>
        <w:spacing w:line="360" w:lineRule="auto"/>
        <w:jc w:val="both"/>
        <w:rPr>
          <w:rtl/>
        </w:rPr>
      </w:pPr>
    </w:p>
    <w:p w14:paraId="0E066BEE" w14:textId="77777777" w:rsidR="00B84807" w:rsidRPr="005454D3" w:rsidRDefault="00B84807" w:rsidP="00B84807">
      <w:pPr>
        <w:spacing w:line="360" w:lineRule="auto"/>
        <w:jc w:val="both"/>
        <w:rPr>
          <w:b/>
          <w:bCs/>
          <w:rtl/>
        </w:rPr>
      </w:pPr>
      <w:r w:rsidRPr="005454D3">
        <w:rPr>
          <w:rFonts w:hint="cs"/>
          <w:b/>
          <w:bCs/>
          <w:rtl/>
        </w:rPr>
        <w:t xml:space="preserve">ממכלול פסקי-הדין המחייבים והמנחים דלעיל, ניתן ללמוד על רמת ענישה המחייבת להטיל ענישה בדרך של מאסר בפועל ממש על סוחרי סמים דוגמת הנאשם העומד בפניי, </w:t>
      </w:r>
      <w:r>
        <w:rPr>
          <w:rFonts w:hint="cs"/>
          <w:b/>
          <w:bCs/>
          <w:rtl/>
        </w:rPr>
        <w:t xml:space="preserve">על אף </w:t>
      </w:r>
      <w:r w:rsidRPr="005454D3">
        <w:rPr>
          <w:rFonts w:hint="cs"/>
          <w:b/>
          <w:bCs/>
          <w:rtl/>
        </w:rPr>
        <w:t>העדר עבר פלילי.</w:t>
      </w:r>
    </w:p>
    <w:p w14:paraId="27673EF6" w14:textId="77777777" w:rsidR="00B84807" w:rsidRDefault="00B84807" w:rsidP="00B84807">
      <w:pPr>
        <w:spacing w:line="360" w:lineRule="auto"/>
        <w:jc w:val="both"/>
        <w:rPr>
          <w:rtl/>
        </w:rPr>
      </w:pPr>
    </w:p>
    <w:p w14:paraId="3EE7315E" w14:textId="77777777" w:rsidR="00B84807" w:rsidRDefault="00B84807" w:rsidP="00B84807">
      <w:pPr>
        <w:spacing w:line="360" w:lineRule="auto"/>
        <w:jc w:val="both"/>
        <w:rPr>
          <w:b/>
          <w:bCs/>
          <w:u w:val="single"/>
          <w:rtl/>
        </w:rPr>
      </w:pPr>
      <w:r>
        <w:rPr>
          <w:b/>
          <w:bCs/>
          <w:u w:val="single"/>
          <w:rtl/>
        </w:rPr>
        <w:t>ג. שיקולי ענישה:</w:t>
      </w:r>
    </w:p>
    <w:p w14:paraId="465DC05C" w14:textId="77777777" w:rsidR="00B84807" w:rsidRDefault="00B84807" w:rsidP="00B84807">
      <w:pPr>
        <w:spacing w:line="360" w:lineRule="auto"/>
        <w:jc w:val="both"/>
        <w:rPr>
          <w:b/>
          <w:bCs/>
          <w:u w:val="single"/>
          <w:rtl/>
        </w:rPr>
      </w:pPr>
    </w:p>
    <w:p w14:paraId="15A961C4" w14:textId="77777777" w:rsidR="00B84807" w:rsidRDefault="00B84807" w:rsidP="00B84807">
      <w:pPr>
        <w:spacing w:line="360" w:lineRule="auto"/>
        <w:jc w:val="both"/>
        <w:rPr>
          <w:b/>
          <w:bCs/>
          <w:u w:val="single"/>
          <w:rtl/>
        </w:rPr>
      </w:pPr>
      <w:r>
        <w:rPr>
          <w:b/>
          <w:bCs/>
          <w:u w:val="single"/>
          <w:rtl/>
        </w:rPr>
        <w:t>(1). חומרת העבירות:</w:t>
      </w:r>
    </w:p>
    <w:p w14:paraId="1E18559A" w14:textId="77777777" w:rsidR="00B84807" w:rsidRDefault="00B84807" w:rsidP="00B84807">
      <w:pPr>
        <w:spacing w:line="360" w:lineRule="auto"/>
        <w:jc w:val="both"/>
        <w:rPr>
          <w:b/>
          <w:bCs/>
          <w:u w:val="single"/>
          <w:rtl/>
        </w:rPr>
      </w:pPr>
    </w:p>
    <w:p w14:paraId="2698ADAB" w14:textId="77777777" w:rsidR="00B84807" w:rsidRDefault="00B84807" w:rsidP="00B84807">
      <w:pPr>
        <w:spacing w:line="360" w:lineRule="auto"/>
        <w:jc w:val="both"/>
        <w:rPr>
          <w:rtl/>
        </w:rPr>
      </w:pPr>
      <w:r>
        <w:rPr>
          <w:rtl/>
        </w:rPr>
        <w:t xml:space="preserve">אין צורך להכביר מילים אודות </w:t>
      </w:r>
      <w:r>
        <w:rPr>
          <w:b/>
          <w:bCs/>
          <w:rtl/>
        </w:rPr>
        <w:t>החומרה הרבה</w:t>
      </w:r>
      <w:r>
        <w:rPr>
          <w:rtl/>
        </w:rPr>
        <w:t xml:space="preserve"> הכללית הנודעת לעבריינות הסחר בסמים, הפוגעת בבריאותו של הציבור וה</w:t>
      </w:r>
      <w:r>
        <w:rPr>
          <w:rFonts w:hint="cs"/>
          <w:rtl/>
        </w:rPr>
        <w:t xml:space="preserve">מניעה </w:t>
      </w:r>
      <w:r>
        <w:rPr>
          <w:rtl/>
        </w:rPr>
        <w:t xml:space="preserve"> את </w:t>
      </w:r>
      <w:r>
        <w:rPr>
          <w:rFonts w:hint="cs"/>
          <w:rtl/>
        </w:rPr>
        <w:t xml:space="preserve">גלגלי </w:t>
      </w:r>
      <w:r>
        <w:rPr>
          <w:rtl/>
        </w:rPr>
        <w:t>העבריינות הכללית במדינה</w:t>
      </w:r>
      <w:r>
        <w:rPr>
          <w:rFonts w:hint="cs"/>
          <w:rtl/>
        </w:rPr>
        <w:t xml:space="preserve"> והדברים ברורים</w:t>
      </w:r>
      <w:r>
        <w:rPr>
          <w:rtl/>
        </w:rPr>
        <w:t>.</w:t>
      </w:r>
    </w:p>
    <w:p w14:paraId="4A4B3FDA" w14:textId="77777777" w:rsidR="00B84807" w:rsidRDefault="00B84807" w:rsidP="00B84807">
      <w:pPr>
        <w:spacing w:line="360" w:lineRule="auto"/>
        <w:jc w:val="both"/>
        <w:rPr>
          <w:rtl/>
        </w:rPr>
      </w:pPr>
    </w:p>
    <w:p w14:paraId="43DD7A04" w14:textId="77777777" w:rsidR="00B84807" w:rsidRDefault="00B84807" w:rsidP="00B84807">
      <w:pPr>
        <w:spacing w:line="360" w:lineRule="auto"/>
        <w:jc w:val="both"/>
        <w:rPr>
          <w:rtl/>
        </w:rPr>
      </w:pPr>
      <w:r>
        <w:rPr>
          <w:rtl/>
        </w:rPr>
        <w:t xml:space="preserve">הנאשם </w:t>
      </w:r>
      <w:r>
        <w:rPr>
          <w:rFonts w:hint="cs"/>
          <w:rtl/>
        </w:rPr>
        <w:t xml:space="preserve">ביצע מספר רב של עסקאות סם במסגרת </w:t>
      </w:r>
      <w:r w:rsidRPr="007F1D2F">
        <w:rPr>
          <w:rFonts w:hint="cs"/>
          <w:b/>
          <w:bCs/>
          <w:rtl/>
        </w:rPr>
        <w:t>קשר פלילי</w:t>
      </w:r>
      <w:r>
        <w:rPr>
          <w:rFonts w:hint="cs"/>
          <w:rtl/>
        </w:rPr>
        <w:t>.</w:t>
      </w:r>
    </w:p>
    <w:p w14:paraId="229ED3E8" w14:textId="77777777" w:rsidR="00B84807" w:rsidRDefault="00B84807" w:rsidP="00B84807">
      <w:pPr>
        <w:spacing w:line="360" w:lineRule="auto"/>
        <w:jc w:val="both"/>
        <w:rPr>
          <w:rtl/>
        </w:rPr>
      </w:pPr>
    </w:p>
    <w:p w14:paraId="423426B3" w14:textId="77777777" w:rsidR="00B84807" w:rsidRDefault="00B84807" w:rsidP="00B84807">
      <w:pPr>
        <w:spacing w:line="360" w:lineRule="auto"/>
        <w:jc w:val="both"/>
        <w:rPr>
          <w:rtl/>
        </w:rPr>
      </w:pPr>
      <w:r>
        <w:rPr>
          <w:rFonts w:hint="cs"/>
          <w:rtl/>
        </w:rPr>
        <w:t xml:space="preserve">הנאשם מכר קנביס ל </w:t>
      </w:r>
      <w:r>
        <w:rPr>
          <w:rtl/>
        </w:rPr>
        <w:t>–</w:t>
      </w:r>
      <w:r>
        <w:rPr>
          <w:rFonts w:hint="cs"/>
          <w:rtl/>
        </w:rPr>
        <w:t xml:space="preserve"> </w:t>
      </w:r>
      <w:r w:rsidRPr="008A3404">
        <w:rPr>
          <w:rFonts w:hint="cs"/>
          <w:b/>
          <w:bCs/>
          <w:rtl/>
        </w:rPr>
        <w:t xml:space="preserve">21 </w:t>
      </w:r>
      <w:r>
        <w:rPr>
          <w:rFonts w:hint="cs"/>
          <w:rtl/>
        </w:rPr>
        <w:t>קונים שונים, מתוכם</w:t>
      </w:r>
      <w:r w:rsidRPr="007F1D2F">
        <w:rPr>
          <w:rFonts w:hint="cs"/>
          <w:b/>
          <w:bCs/>
          <w:rtl/>
        </w:rPr>
        <w:t xml:space="preserve"> 3 קטינים.</w:t>
      </w:r>
    </w:p>
    <w:p w14:paraId="65BD7C70" w14:textId="77777777" w:rsidR="00B84807" w:rsidRDefault="00B84807" w:rsidP="00B84807">
      <w:pPr>
        <w:spacing w:line="360" w:lineRule="auto"/>
        <w:jc w:val="both"/>
        <w:rPr>
          <w:rtl/>
        </w:rPr>
      </w:pPr>
    </w:p>
    <w:p w14:paraId="315BC59B" w14:textId="77777777" w:rsidR="00B84807" w:rsidRDefault="00B84807" w:rsidP="00B84807">
      <w:pPr>
        <w:spacing w:line="360" w:lineRule="auto"/>
        <w:jc w:val="both"/>
        <w:rPr>
          <w:rtl/>
        </w:rPr>
      </w:pPr>
      <w:r>
        <w:rPr>
          <w:b/>
          <w:bCs/>
          <w:rtl/>
        </w:rPr>
        <w:t>השימוש בתוכנת ה"טלגראס</w:t>
      </w:r>
      <w:r>
        <w:rPr>
          <w:rtl/>
        </w:rPr>
        <w:t>" מוסיף אלמנט של חומרה למעשים</w:t>
      </w:r>
      <w:r>
        <w:rPr>
          <w:rFonts w:hint="cs"/>
          <w:rtl/>
        </w:rPr>
        <w:t>.</w:t>
      </w:r>
    </w:p>
    <w:p w14:paraId="28B89AE2" w14:textId="77777777" w:rsidR="00B84807" w:rsidRDefault="00B84807" w:rsidP="00B84807">
      <w:pPr>
        <w:spacing w:line="360" w:lineRule="auto"/>
        <w:jc w:val="both"/>
        <w:rPr>
          <w:rtl/>
        </w:rPr>
      </w:pPr>
    </w:p>
    <w:p w14:paraId="4D1AA632" w14:textId="77777777" w:rsidR="00B84807" w:rsidRDefault="00B84807" w:rsidP="00B84807">
      <w:pPr>
        <w:spacing w:line="360" w:lineRule="auto"/>
        <w:jc w:val="both"/>
        <w:rPr>
          <w:rtl/>
        </w:rPr>
      </w:pPr>
      <w:r>
        <w:rPr>
          <w:rFonts w:hint="cs"/>
          <w:rtl/>
        </w:rPr>
        <w:t xml:space="preserve">אציין, כי התופעה העבריינית שבמסגרתה סוחרים נאשמים, רבים מהם צעירים נעדרי עבר פלילי, בסם מסוכן מסוג קנביס, הפכה תופעה עבריינית נפוצה ביותר </w:t>
      </w:r>
      <w:r>
        <w:rPr>
          <w:rtl/>
        </w:rPr>
        <w:t>–</w:t>
      </w:r>
      <w:r>
        <w:rPr>
          <w:rFonts w:hint="cs"/>
          <w:rtl/>
        </w:rPr>
        <w:t xml:space="preserve"> לפחות במחוז שיפוט זה. בעניין זה, איני נדרש לסטטיסטיקות ואיסוף נתונים, שכן כמעט מדי יום "מוקד" פלילי אני מוסר גזר-דין במקרים שכאלה.</w:t>
      </w:r>
    </w:p>
    <w:p w14:paraId="12669AB1" w14:textId="77777777" w:rsidR="00B84807" w:rsidRDefault="00B84807" w:rsidP="00B84807">
      <w:pPr>
        <w:spacing w:line="360" w:lineRule="auto"/>
        <w:jc w:val="both"/>
        <w:rPr>
          <w:rtl/>
        </w:rPr>
      </w:pPr>
    </w:p>
    <w:p w14:paraId="05493991" w14:textId="77777777" w:rsidR="00B84807" w:rsidRDefault="00B84807" w:rsidP="00B84807">
      <w:pPr>
        <w:spacing w:line="360" w:lineRule="auto"/>
        <w:jc w:val="both"/>
        <w:rPr>
          <w:rtl/>
        </w:rPr>
      </w:pPr>
      <w:r>
        <w:rPr>
          <w:rFonts w:hint="cs"/>
          <w:rtl/>
        </w:rPr>
        <w:t>תופעה עבריינית שכזו, אינה מאפשרת נקיטה בענישה סלחנית.</w:t>
      </w:r>
    </w:p>
    <w:p w14:paraId="65322B2B" w14:textId="77777777" w:rsidR="00B84807" w:rsidRDefault="00B84807" w:rsidP="00B84807">
      <w:pPr>
        <w:spacing w:line="360" w:lineRule="auto"/>
        <w:jc w:val="both"/>
        <w:rPr>
          <w:b/>
          <w:bCs/>
          <w:rtl/>
        </w:rPr>
      </w:pPr>
    </w:p>
    <w:p w14:paraId="50AEF300" w14:textId="77777777" w:rsidR="00B84807" w:rsidRPr="0000385B" w:rsidRDefault="00B84807" w:rsidP="00B84807">
      <w:pPr>
        <w:spacing w:line="360" w:lineRule="auto"/>
        <w:jc w:val="both"/>
        <w:rPr>
          <w:rtl/>
        </w:rPr>
      </w:pPr>
      <w:r>
        <w:rPr>
          <w:rFonts w:hint="cs"/>
          <w:b/>
          <w:bCs/>
          <w:rtl/>
        </w:rPr>
        <w:t xml:space="preserve">יחד עם זאת, </w:t>
      </w:r>
      <w:r>
        <w:rPr>
          <w:rFonts w:hint="cs"/>
          <w:rtl/>
        </w:rPr>
        <w:t xml:space="preserve"> ומבלי להקל ראש, תחום הפעילות התפרש על </w:t>
      </w:r>
      <w:r w:rsidRPr="00D919E3">
        <w:rPr>
          <w:rFonts w:hint="cs"/>
          <w:b/>
          <w:bCs/>
          <w:rtl/>
        </w:rPr>
        <w:t>ימים ספורים בלבד.</w:t>
      </w:r>
    </w:p>
    <w:p w14:paraId="62AD33CB" w14:textId="77777777" w:rsidR="00B84807" w:rsidRDefault="00B84807" w:rsidP="00B84807">
      <w:pPr>
        <w:spacing w:line="360" w:lineRule="auto"/>
        <w:jc w:val="both"/>
        <w:rPr>
          <w:rtl/>
        </w:rPr>
      </w:pPr>
    </w:p>
    <w:p w14:paraId="29A8E90F" w14:textId="77777777" w:rsidR="00B84807" w:rsidRDefault="00B84807" w:rsidP="00B84807">
      <w:pPr>
        <w:spacing w:line="360" w:lineRule="auto"/>
        <w:jc w:val="both"/>
        <w:rPr>
          <w:b/>
          <w:bCs/>
          <w:u w:val="single"/>
          <w:rtl/>
        </w:rPr>
      </w:pPr>
      <w:r>
        <w:rPr>
          <w:b/>
          <w:bCs/>
          <w:u w:val="single"/>
          <w:rtl/>
        </w:rPr>
        <w:t xml:space="preserve">(2). שיקולים </w:t>
      </w:r>
      <w:r>
        <w:rPr>
          <w:rFonts w:hint="cs"/>
          <w:b/>
          <w:bCs/>
          <w:u w:val="single"/>
          <w:rtl/>
        </w:rPr>
        <w:t>מקלים</w:t>
      </w:r>
      <w:r>
        <w:rPr>
          <w:b/>
          <w:bCs/>
          <w:u w:val="single"/>
          <w:rtl/>
        </w:rPr>
        <w:t>:</w:t>
      </w:r>
    </w:p>
    <w:p w14:paraId="5001B705" w14:textId="77777777" w:rsidR="00B84807" w:rsidRDefault="00B84807" w:rsidP="00B84807">
      <w:pPr>
        <w:rPr>
          <w:rtl/>
        </w:rPr>
      </w:pPr>
    </w:p>
    <w:p w14:paraId="6CD71B19" w14:textId="77777777" w:rsidR="00B84807" w:rsidRDefault="00B84807" w:rsidP="00B84807">
      <w:pPr>
        <w:rPr>
          <w:rtl/>
        </w:rPr>
      </w:pPr>
      <w:r>
        <w:rPr>
          <w:rtl/>
        </w:rPr>
        <w:t xml:space="preserve">הנאשם </w:t>
      </w:r>
      <w:r>
        <w:rPr>
          <w:b/>
          <w:bCs/>
          <w:rtl/>
        </w:rPr>
        <w:t>צעיר</w:t>
      </w:r>
      <w:r>
        <w:rPr>
          <w:rtl/>
        </w:rPr>
        <w:t>, יליד</w:t>
      </w:r>
      <w:r>
        <w:rPr>
          <w:rFonts w:hint="cs"/>
          <w:rtl/>
        </w:rPr>
        <w:t xml:space="preserve"> 1998</w:t>
      </w:r>
      <w:r>
        <w:rPr>
          <w:rtl/>
        </w:rPr>
        <w:t xml:space="preserve">, </w:t>
      </w:r>
      <w:r>
        <w:rPr>
          <w:b/>
          <w:bCs/>
          <w:rtl/>
        </w:rPr>
        <w:t>נעדר כל עבר פלילי</w:t>
      </w:r>
      <w:r>
        <w:rPr>
          <w:rFonts w:hint="cs"/>
          <w:rtl/>
        </w:rPr>
        <w:t xml:space="preserve"> רלוונטי</w:t>
      </w:r>
      <w:r>
        <w:rPr>
          <w:rtl/>
        </w:rPr>
        <w:t>.</w:t>
      </w:r>
    </w:p>
    <w:p w14:paraId="13377796" w14:textId="77777777" w:rsidR="00B84807" w:rsidRDefault="00B84807" w:rsidP="00B84807">
      <w:pPr>
        <w:rPr>
          <w:rtl/>
        </w:rPr>
      </w:pPr>
    </w:p>
    <w:p w14:paraId="51F35F60" w14:textId="77777777" w:rsidR="00B84807" w:rsidRDefault="00B84807" w:rsidP="00B84807">
      <w:pPr>
        <w:rPr>
          <w:rtl/>
        </w:rPr>
      </w:pPr>
    </w:p>
    <w:p w14:paraId="009ED453" w14:textId="77777777" w:rsidR="00B84807" w:rsidRDefault="00B84807" w:rsidP="00B84807">
      <w:pPr>
        <w:rPr>
          <w:rtl/>
        </w:rPr>
      </w:pPr>
      <w:r>
        <w:rPr>
          <w:rFonts w:hint="cs"/>
          <w:rtl/>
        </w:rPr>
        <w:t>לחובתו הרשעה קודמת אחת בעבירה של ניסיון גניבה (במ/1).</w:t>
      </w:r>
    </w:p>
    <w:p w14:paraId="68441D96" w14:textId="77777777" w:rsidR="00B84807" w:rsidRDefault="00B84807" w:rsidP="00B84807">
      <w:pPr>
        <w:rPr>
          <w:rtl/>
        </w:rPr>
      </w:pPr>
    </w:p>
    <w:p w14:paraId="182FEE7E" w14:textId="77777777" w:rsidR="00B84807" w:rsidRDefault="00B84807" w:rsidP="00B84807">
      <w:pPr>
        <w:rPr>
          <w:rtl/>
        </w:rPr>
      </w:pPr>
    </w:p>
    <w:p w14:paraId="01DD2567" w14:textId="77777777" w:rsidR="00B84807" w:rsidRDefault="00B84807" w:rsidP="00B84807">
      <w:pPr>
        <w:spacing w:line="360" w:lineRule="auto"/>
        <w:jc w:val="both"/>
        <w:rPr>
          <w:rtl/>
        </w:rPr>
      </w:pPr>
      <w:r>
        <w:rPr>
          <w:rtl/>
        </w:rPr>
        <w:t xml:space="preserve">הנאשם הודה, לא ניהל משפט </w:t>
      </w:r>
      <w:r>
        <w:rPr>
          <w:b/>
          <w:bCs/>
          <w:rtl/>
        </w:rPr>
        <w:t>וחסך זמן ציבורי ניכר</w:t>
      </w:r>
      <w:r>
        <w:rPr>
          <w:rtl/>
        </w:rPr>
        <w:t xml:space="preserve"> (</w:t>
      </w:r>
      <w:r>
        <w:rPr>
          <w:rFonts w:hint="cs"/>
          <w:rtl/>
        </w:rPr>
        <w:t xml:space="preserve">43 </w:t>
      </w:r>
      <w:r>
        <w:rPr>
          <w:rtl/>
        </w:rPr>
        <w:t>עדים).</w:t>
      </w:r>
    </w:p>
    <w:p w14:paraId="1BF09ACA" w14:textId="77777777" w:rsidR="00B84807" w:rsidRDefault="00B84807" w:rsidP="00B84807">
      <w:pPr>
        <w:spacing w:line="360" w:lineRule="auto"/>
        <w:jc w:val="both"/>
        <w:rPr>
          <w:rtl/>
        </w:rPr>
      </w:pPr>
    </w:p>
    <w:p w14:paraId="786EFDF7" w14:textId="77777777" w:rsidR="00B84807" w:rsidRDefault="00B84807" w:rsidP="00B84807">
      <w:pPr>
        <w:spacing w:line="360" w:lineRule="auto"/>
        <w:jc w:val="both"/>
        <w:rPr>
          <w:b/>
          <w:bCs/>
          <w:u w:val="single"/>
          <w:rtl/>
        </w:rPr>
      </w:pPr>
      <w:r>
        <w:rPr>
          <w:b/>
          <w:bCs/>
          <w:u w:val="single"/>
          <w:rtl/>
        </w:rPr>
        <w:t>(3). התסקירים:</w:t>
      </w:r>
    </w:p>
    <w:p w14:paraId="5511E19E" w14:textId="77777777" w:rsidR="00B84807" w:rsidRDefault="00B84807" w:rsidP="00B84807">
      <w:pPr>
        <w:spacing w:line="360" w:lineRule="auto"/>
        <w:jc w:val="both"/>
        <w:rPr>
          <w:rtl/>
        </w:rPr>
      </w:pPr>
    </w:p>
    <w:p w14:paraId="2A095207" w14:textId="77777777" w:rsidR="00B84807" w:rsidRDefault="00B84807" w:rsidP="00B84807">
      <w:pPr>
        <w:spacing w:line="360" w:lineRule="auto"/>
        <w:jc w:val="both"/>
        <w:rPr>
          <w:b/>
          <w:bCs/>
          <w:rtl/>
        </w:rPr>
      </w:pPr>
      <w:r>
        <w:rPr>
          <w:b/>
          <w:bCs/>
          <w:rtl/>
        </w:rPr>
        <w:t xml:space="preserve">התקבל תסקיר ראשון </w:t>
      </w:r>
      <w:r>
        <w:rPr>
          <w:rFonts w:hint="cs"/>
          <w:b/>
          <w:bCs/>
          <w:rtl/>
        </w:rPr>
        <w:t xml:space="preserve">מחודש ספטמבר 2019, </w:t>
      </w:r>
      <w:r>
        <w:rPr>
          <w:b/>
          <w:bCs/>
          <w:rtl/>
        </w:rPr>
        <w:t>וממנו ניתן ללמוד, בין השאר את אלו:</w:t>
      </w:r>
    </w:p>
    <w:p w14:paraId="429C9209" w14:textId="77777777" w:rsidR="00B84807" w:rsidRDefault="00B84807" w:rsidP="00B84807">
      <w:pPr>
        <w:spacing w:line="360" w:lineRule="auto"/>
        <w:jc w:val="both"/>
        <w:rPr>
          <w:b/>
          <w:bCs/>
          <w:rtl/>
        </w:rPr>
      </w:pPr>
    </w:p>
    <w:p w14:paraId="0B9B45A7" w14:textId="77777777" w:rsidR="00B84807" w:rsidRDefault="00B84807" w:rsidP="00B84807">
      <w:pPr>
        <w:spacing w:line="360" w:lineRule="auto"/>
        <w:jc w:val="both"/>
        <w:rPr>
          <w:rtl/>
        </w:rPr>
      </w:pPr>
      <w:r>
        <w:rPr>
          <w:rFonts w:hint="cs"/>
          <w:rtl/>
        </w:rPr>
        <w:t>הנאשם צעיר, בעל 12 שנות לימוד, רכש תעודת בגרות מלאה, בעל נסיבות חיים קשות, אמו נפטרה ממחלת הסרטן, בעניין זה הוא חווה אובדן מתמשך, גויס לצה"ל, החל לעבוד לפרנסתו, החל שימוש בסמים מגיל 17. הרושם הוא כי העבירות נעברו בתקופה משברית בחייו.</w:t>
      </w:r>
    </w:p>
    <w:p w14:paraId="5ECBDE19" w14:textId="77777777" w:rsidR="00B84807" w:rsidRDefault="00B84807" w:rsidP="00B84807">
      <w:pPr>
        <w:spacing w:line="360" w:lineRule="auto"/>
        <w:jc w:val="both"/>
        <w:rPr>
          <w:rtl/>
        </w:rPr>
      </w:pPr>
    </w:p>
    <w:p w14:paraId="4E145B65" w14:textId="77777777" w:rsidR="00B84807" w:rsidRDefault="00B84807" w:rsidP="00B84807">
      <w:pPr>
        <w:spacing w:line="360" w:lineRule="auto"/>
        <w:jc w:val="both"/>
        <w:rPr>
          <w:rtl/>
        </w:rPr>
      </w:pPr>
      <w:r>
        <w:rPr>
          <w:rFonts w:hint="cs"/>
          <w:rtl/>
        </w:rPr>
        <w:t>נמסרה הערכה בדבר החשיבות למצות הליך שיקום.</w:t>
      </w:r>
    </w:p>
    <w:p w14:paraId="7E030442" w14:textId="77777777" w:rsidR="00B84807" w:rsidRDefault="00B84807" w:rsidP="00B84807">
      <w:pPr>
        <w:spacing w:line="360" w:lineRule="auto"/>
        <w:jc w:val="both"/>
        <w:rPr>
          <w:rtl/>
        </w:rPr>
      </w:pPr>
    </w:p>
    <w:p w14:paraId="54C75E9F" w14:textId="77777777" w:rsidR="00B84807" w:rsidRDefault="00B84807" w:rsidP="00B84807">
      <w:pPr>
        <w:spacing w:line="360" w:lineRule="auto"/>
        <w:jc w:val="both"/>
        <w:rPr>
          <w:rtl/>
        </w:rPr>
      </w:pPr>
      <w:r>
        <w:rPr>
          <w:rFonts w:hint="cs"/>
          <w:b/>
          <w:bCs/>
          <w:rtl/>
        </w:rPr>
        <w:t>התסקיר השני מחודש דצמבר 2019</w:t>
      </w:r>
      <w:r>
        <w:rPr>
          <w:rFonts w:hint="cs"/>
          <w:rtl/>
        </w:rPr>
        <w:t>,</w:t>
      </w:r>
      <w:r>
        <w:rPr>
          <w:rFonts w:hint="cs"/>
          <w:b/>
          <w:bCs/>
          <w:rtl/>
        </w:rPr>
        <w:t xml:space="preserve"> </w:t>
      </w:r>
      <w:r>
        <w:rPr>
          <w:rFonts w:hint="cs"/>
          <w:rtl/>
        </w:rPr>
        <w:t>לימד על המשך קשר עם שירות המבחן, אך הסתבר כי הייתה לו מעידה בשימוש בקנביס, התמיד בהגעה לשיחות טיפוליות, אך חשב כי אינו זקוק להמשך טיפול.</w:t>
      </w:r>
    </w:p>
    <w:p w14:paraId="7F85E355" w14:textId="77777777" w:rsidR="00B84807" w:rsidRDefault="00B84807" w:rsidP="00B84807">
      <w:pPr>
        <w:spacing w:line="360" w:lineRule="auto"/>
        <w:jc w:val="both"/>
        <w:rPr>
          <w:rtl/>
        </w:rPr>
      </w:pPr>
    </w:p>
    <w:p w14:paraId="4E6F3175" w14:textId="77777777" w:rsidR="00B84807" w:rsidRDefault="00B84807" w:rsidP="00B84807">
      <w:pPr>
        <w:spacing w:line="360" w:lineRule="auto"/>
        <w:jc w:val="both"/>
        <w:rPr>
          <w:rtl/>
        </w:rPr>
      </w:pPr>
      <w:r>
        <w:rPr>
          <w:rFonts w:hint="cs"/>
          <w:rtl/>
        </w:rPr>
        <w:t>למרות הנסיגה בעניינו ההמלצה עדיין נותרה המלצה שיקומית.</w:t>
      </w:r>
    </w:p>
    <w:p w14:paraId="1AC93FD4" w14:textId="77777777" w:rsidR="00B84807" w:rsidRDefault="00B84807" w:rsidP="00B84807">
      <w:pPr>
        <w:spacing w:line="360" w:lineRule="auto"/>
        <w:jc w:val="both"/>
        <w:rPr>
          <w:rtl/>
        </w:rPr>
      </w:pPr>
    </w:p>
    <w:p w14:paraId="35A27831" w14:textId="77777777" w:rsidR="00B84807" w:rsidRDefault="00B84807" w:rsidP="00B84807">
      <w:pPr>
        <w:spacing w:line="360" w:lineRule="auto"/>
        <w:jc w:val="both"/>
        <w:rPr>
          <w:rtl/>
        </w:rPr>
      </w:pPr>
      <w:r>
        <w:rPr>
          <w:rFonts w:hint="cs"/>
          <w:b/>
          <w:bCs/>
          <w:rtl/>
        </w:rPr>
        <w:t>התסקיר השלישי מחודש אפריל 2020</w:t>
      </w:r>
      <w:r>
        <w:rPr>
          <w:rFonts w:hint="cs"/>
          <w:rtl/>
        </w:rPr>
        <w:t>, המליץ על דחיית הדיון אם יתקבל הרושם כי הנאשם מתחייב להליך הטיפולי.</w:t>
      </w:r>
    </w:p>
    <w:p w14:paraId="34E9B0EA" w14:textId="77777777" w:rsidR="00B84807" w:rsidRDefault="00B84807" w:rsidP="00B84807">
      <w:pPr>
        <w:spacing w:line="360" w:lineRule="auto"/>
        <w:jc w:val="both"/>
        <w:rPr>
          <w:rtl/>
        </w:rPr>
      </w:pPr>
    </w:p>
    <w:p w14:paraId="0434D4EE" w14:textId="77777777" w:rsidR="00B84807" w:rsidRDefault="00B84807" w:rsidP="00B84807">
      <w:pPr>
        <w:spacing w:line="360" w:lineRule="auto"/>
        <w:jc w:val="both"/>
        <w:rPr>
          <w:rtl/>
        </w:rPr>
      </w:pPr>
      <w:r>
        <w:rPr>
          <w:rFonts w:hint="cs"/>
          <w:rtl/>
        </w:rPr>
        <w:t>שוב נתנה לנאשם הזדמנות נוספת.</w:t>
      </w:r>
    </w:p>
    <w:p w14:paraId="79D972B8" w14:textId="77777777" w:rsidR="00B84807" w:rsidRDefault="00B84807" w:rsidP="00B84807">
      <w:pPr>
        <w:spacing w:line="360" w:lineRule="auto"/>
        <w:jc w:val="both"/>
        <w:rPr>
          <w:rtl/>
        </w:rPr>
      </w:pPr>
    </w:p>
    <w:p w14:paraId="2612E8E4" w14:textId="77777777" w:rsidR="00B84807" w:rsidRDefault="00B84807" w:rsidP="00B84807">
      <w:pPr>
        <w:spacing w:line="360" w:lineRule="auto"/>
        <w:jc w:val="both"/>
        <w:rPr>
          <w:rtl/>
        </w:rPr>
      </w:pPr>
      <w:r>
        <w:rPr>
          <w:rFonts w:hint="cs"/>
          <w:b/>
          <w:bCs/>
          <w:rtl/>
        </w:rPr>
        <w:t>התסקיר הרביעי</w:t>
      </w:r>
      <w:r>
        <w:rPr>
          <w:rFonts w:hint="cs"/>
          <w:rtl/>
        </w:rPr>
        <w:t xml:space="preserve"> </w:t>
      </w:r>
      <w:r>
        <w:rPr>
          <w:rFonts w:hint="cs"/>
          <w:b/>
          <w:bCs/>
          <w:rtl/>
        </w:rPr>
        <w:t>מחודש ספטמבר 2020</w:t>
      </w:r>
      <w:r>
        <w:rPr>
          <w:rFonts w:hint="cs"/>
          <w:rtl/>
        </w:rPr>
        <w:t xml:space="preserve"> לימד, כי הנאשם לא התייצב לפגישות אצל שירות המבחן, הנאשם גילה חוסר שיתוף פעולה, הוא נעדר מוטיבציה להליך השיקומי.</w:t>
      </w:r>
    </w:p>
    <w:p w14:paraId="3E7D49F8" w14:textId="77777777" w:rsidR="00B84807" w:rsidRDefault="00B84807" w:rsidP="00B84807">
      <w:pPr>
        <w:spacing w:line="360" w:lineRule="auto"/>
        <w:jc w:val="both"/>
        <w:rPr>
          <w:rtl/>
        </w:rPr>
      </w:pPr>
    </w:p>
    <w:p w14:paraId="678B9272" w14:textId="77777777" w:rsidR="00B84807" w:rsidRPr="009C5302" w:rsidRDefault="00B84807" w:rsidP="00B84807">
      <w:pPr>
        <w:spacing w:line="360" w:lineRule="auto"/>
        <w:jc w:val="both"/>
        <w:rPr>
          <w:b/>
          <w:bCs/>
          <w:rtl/>
        </w:rPr>
      </w:pPr>
      <w:r w:rsidRPr="009C5302">
        <w:rPr>
          <w:rFonts w:hint="cs"/>
          <w:b/>
          <w:bCs/>
          <w:rtl/>
        </w:rPr>
        <w:t>לפיכך שירות המבחן חזר בו מן ההמלצה השיקומית והמליץ על ענישה מרתיעה בלא התערבות שירות המבחן.</w:t>
      </w:r>
    </w:p>
    <w:p w14:paraId="707E1A12" w14:textId="77777777" w:rsidR="00B84807" w:rsidRDefault="00B84807" w:rsidP="00B84807">
      <w:pPr>
        <w:spacing w:line="360" w:lineRule="auto"/>
        <w:jc w:val="both"/>
        <w:rPr>
          <w:rtl/>
        </w:rPr>
      </w:pPr>
    </w:p>
    <w:p w14:paraId="30BB0BA4" w14:textId="77777777" w:rsidR="00B84807" w:rsidRDefault="00B84807" w:rsidP="00B84807">
      <w:pPr>
        <w:spacing w:line="360" w:lineRule="auto"/>
        <w:jc w:val="both"/>
        <w:rPr>
          <w:rtl/>
        </w:rPr>
      </w:pPr>
      <w:r>
        <w:rPr>
          <w:rFonts w:hint="cs"/>
          <w:b/>
          <w:bCs/>
          <w:rtl/>
        </w:rPr>
        <w:t>התסקיר החמישי מחודש נובמבר 2020</w:t>
      </w:r>
      <w:r>
        <w:rPr>
          <w:rFonts w:hint="cs"/>
          <w:rtl/>
        </w:rPr>
        <w:t xml:space="preserve"> לימד כי עונש של"צ במסגרת תיק אחר לא הושלם והשעות שבוצעו לא היו לשביעות רצון מלא. נמסר כי הוא מתמודד עם קשיי פרנסה. </w:t>
      </w:r>
    </w:p>
    <w:p w14:paraId="12BA6A06" w14:textId="77777777" w:rsidR="00B84807" w:rsidRDefault="00B84807" w:rsidP="00B84807">
      <w:pPr>
        <w:spacing w:line="360" w:lineRule="auto"/>
        <w:jc w:val="both"/>
        <w:rPr>
          <w:rtl/>
        </w:rPr>
      </w:pPr>
    </w:p>
    <w:p w14:paraId="14821AAF" w14:textId="77777777" w:rsidR="00B84807" w:rsidRDefault="00B84807" w:rsidP="00B84807">
      <w:pPr>
        <w:spacing w:line="360" w:lineRule="auto"/>
        <w:jc w:val="both"/>
        <w:rPr>
          <w:b/>
          <w:bCs/>
          <w:rtl/>
        </w:rPr>
      </w:pPr>
      <w:r>
        <w:rPr>
          <w:rFonts w:hint="cs"/>
          <w:rtl/>
        </w:rPr>
        <w:t xml:space="preserve">הוא </w:t>
      </w:r>
      <w:r w:rsidRPr="00C8416E">
        <w:rPr>
          <w:rFonts w:hint="cs"/>
          <w:b/>
          <w:bCs/>
          <w:rtl/>
        </w:rPr>
        <w:t>ז</w:t>
      </w:r>
      <w:r>
        <w:rPr>
          <w:rFonts w:hint="cs"/>
          <w:b/>
          <w:bCs/>
          <w:rtl/>
        </w:rPr>
        <w:t>ומן לבדיקות שתן אליהן לא התייצב.</w:t>
      </w:r>
    </w:p>
    <w:p w14:paraId="5E466F62" w14:textId="77777777" w:rsidR="00B84807" w:rsidRDefault="00B84807" w:rsidP="00B84807">
      <w:pPr>
        <w:spacing w:line="360" w:lineRule="auto"/>
        <w:jc w:val="both"/>
        <w:rPr>
          <w:b/>
          <w:bCs/>
          <w:rtl/>
        </w:rPr>
      </w:pPr>
    </w:p>
    <w:p w14:paraId="4F2BEB33" w14:textId="77777777" w:rsidR="00B84807" w:rsidRPr="00C8416E" w:rsidRDefault="00B84807" w:rsidP="00B84807">
      <w:pPr>
        <w:spacing w:line="360" w:lineRule="auto"/>
        <w:jc w:val="both"/>
        <w:rPr>
          <w:b/>
          <w:bCs/>
          <w:rtl/>
        </w:rPr>
      </w:pPr>
      <w:r w:rsidRPr="00C8416E">
        <w:rPr>
          <w:rFonts w:hint="cs"/>
          <w:b/>
          <w:bCs/>
          <w:rtl/>
        </w:rPr>
        <w:t>הוא שלל כל צורך טיפולי - לתפיסתו אין כל בעייתיות בהתנהגותו.</w:t>
      </w:r>
    </w:p>
    <w:p w14:paraId="62EAF33E" w14:textId="77777777" w:rsidR="00B84807" w:rsidRDefault="00B84807" w:rsidP="00B84807">
      <w:pPr>
        <w:spacing w:line="360" w:lineRule="auto"/>
        <w:jc w:val="both"/>
        <w:rPr>
          <w:rtl/>
        </w:rPr>
      </w:pPr>
    </w:p>
    <w:p w14:paraId="6A828B0E" w14:textId="77777777" w:rsidR="00B84807" w:rsidRDefault="00B84807" w:rsidP="00B84807">
      <w:pPr>
        <w:spacing w:line="360" w:lineRule="auto"/>
        <w:jc w:val="both"/>
        <w:rPr>
          <w:rtl/>
        </w:rPr>
      </w:pPr>
      <w:r>
        <w:rPr>
          <w:rFonts w:hint="cs"/>
          <w:rtl/>
        </w:rPr>
        <w:t xml:space="preserve">לפיכך שירות המבחן חזר בו מהמלצתו הראשונית </w:t>
      </w:r>
      <w:r w:rsidRPr="00C8416E">
        <w:rPr>
          <w:rFonts w:hint="cs"/>
          <w:b/>
          <w:bCs/>
          <w:rtl/>
        </w:rPr>
        <w:t>ולא מסר המלצה שיקומית</w:t>
      </w:r>
      <w:r>
        <w:rPr>
          <w:rFonts w:hint="cs"/>
          <w:rtl/>
        </w:rPr>
        <w:t>.</w:t>
      </w:r>
    </w:p>
    <w:p w14:paraId="2D1D89C1" w14:textId="77777777" w:rsidR="00B84807" w:rsidRDefault="00B84807" w:rsidP="00B84807">
      <w:pPr>
        <w:spacing w:line="360" w:lineRule="auto"/>
        <w:jc w:val="both"/>
        <w:rPr>
          <w:rtl/>
        </w:rPr>
      </w:pPr>
    </w:p>
    <w:p w14:paraId="613A79A4" w14:textId="77777777" w:rsidR="00B84807" w:rsidRDefault="00B84807" w:rsidP="00B84807">
      <w:pPr>
        <w:spacing w:line="360" w:lineRule="auto"/>
        <w:jc w:val="both"/>
        <w:rPr>
          <w:b/>
          <w:bCs/>
          <w:rtl/>
        </w:rPr>
      </w:pPr>
      <w:r w:rsidRPr="00B8212A">
        <w:rPr>
          <w:rFonts w:hint="cs"/>
          <w:b/>
          <w:bCs/>
          <w:rtl/>
        </w:rPr>
        <w:t xml:space="preserve">לסיכום, תמונת המצב העולה מכלל התסקירים היא </w:t>
      </w:r>
      <w:r w:rsidRPr="00C8416E">
        <w:rPr>
          <w:rFonts w:hint="cs"/>
          <w:b/>
          <w:bCs/>
          <w:u w:val="single"/>
          <w:rtl/>
        </w:rPr>
        <w:t>שלמרות הזדמנויות חוזרות ונשנות</w:t>
      </w:r>
      <w:r w:rsidRPr="00B8212A">
        <w:rPr>
          <w:rFonts w:hint="cs"/>
          <w:b/>
          <w:bCs/>
          <w:rtl/>
        </w:rPr>
        <w:t xml:space="preserve"> המאפשרות לנאשם לעלות על דרך שיקומית הוא לא השכיל לרתום את עצמו לדרך שכזו.</w:t>
      </w:r>
    </w:p>
    <w:p w14:paraId="1B598230" w14:textId="77777777" w:rsidR="00B84807" w:rsidRDefault="00B84807" w:rsidP="00B84807">
      <w:pPr>
        <w:spacing w:line="360" w:lineRule="auto"/>
        <w:jc w:val="both"/>
        <w:rPr>
          <w:b/>
          <w:bCs/>
          <w:rtl/>
        </w:rPr>
      </w:pPr>
    </w:p>
    <w:p w14:paraId="53E43DB5" w14:textId="77777777" w:rsidR="00B84807" w:rsidRPr="00C8416E" w:rsidRDefault="00B84807" w:rsidP="00B84807">
      <w:pPr>
        <w:spacing w:line="360" w:lineRule="auto"/>
        <w:jc w:val="both"/>
        <w:rPr>
          <w:rtl/>
        </w:rPr>
      </w:pPr>
      <w:r>
        <w:rPr>
          <w:rFonts w:hint="cs"/>
          <w:rtl/>
        </w:rPr>
        <w:t>אציין, כי במקרים שכאלה, כאשר מדובר בנאשם צעיר, נעדר עבר פלילי, איני חוסך בתסקירים, כדי להושיט לנאשם חבל שיקומי ואיני אומר נואש, עד אשר הנאשם עצמו הוא זה שמקים את ידיו ומתברר שגמר אומר שלא לעלות על הדרך השיקומית.</w:t>
      </w:r>
    </w:p>
    <w:p w14:paraId="76203386" w14:textId="77777777" w:rsidR="00B84807" w:rsidRDefault="00B84807" w:rsidP="00B84807">
      <w:pPr>
        <w:spacing w:line="360" w:lineRule="auto"/>
        <w:jc w:val="both"/>
        <w:rPr>
          <w:b/>
          <w:bCs/>
          <w:rtl/>
        </w:rPr>
      </w:pPr>
    </w:p>
    <w:p w14:paraId="4C6595AA" w14:textId="77777777" w:rsidR="00B84807" w:rsidRPr="00FC2A26" w:rsidRDefault="00B84807" w:rsidP="00B84807">
      <w:pPr>
        <w:spacing w:line="360" w:lineRule="auto"/>
        <w:jc w:val="both"/>
        <w:rPr>
          <w:b/>
          <w:bCs/>
          <w:rtl/>
        </w:rPr>
      </w:pPr>
      <w:r>
        <w:rPr>
          <w:rFonts w:hint="cs"/>
          <w:b/>
          <w:bCs/>
          <w:rtl/>
        </w:rPr>
        <w:t>ואכן, ממילותיו האחרונות של הנאשם בהחלט התרשמתי כי הוא עושה מאמץ נוסף, אך מדובר במאמץ מעושה ביותר.</w:t>
      </w:r>
    </w:p>
    <w:p w14:paraId="702B6981" w14:textId="77777777" w:rsidR="00B84807" w:rsidRDefault="00B84807" w:rsidP="00B84807">
      <w:pPr>
        <w:spacing w:line="360" w:lineRule="auto"/>
        <w:jc w:val="both"/>
        <w:rPr>
          <w:rtl/>
        </w:rPr>
      </w:pPr>
    </w:p>
    <w:p w14:paraId="4C7B7665" w14:textId="77777777" w:rsidR="00B84807" w:rsidRDefault="00B84807" w:rsidP="00B84807">
      <w:pPr>
        <w:spacing w:line="360" w:lineRule="auto"/>
        <w:jc w:val="both"/>
        <w:rPr>
          <w:rtl/>
        </w:rPr>
      </w:pPr>
      <w:r>
        <w:rPr>
          <w:rFonts w:hint="cs"/>
          <w:rtl/>
        </w:rPr>
        <w:t xml:space="preserve">יצוין, כי הנאשם הופנה לקבלת חוות דעת מאת הממונה על עבודות השירות והוא נמצא כשיר לביצוע עבודות שירות ואולם, איני סבור כי ראוי למקם את עונשו ברף תחתון המאפשר ענישה בדרך של עבודות שירות </w:t>
      </w:r>
      <w:r>
        <w:rPr>
          <w:rtl/>
        </w:rPr>
        <w:t>–</w:t>
      </w:r>
      <w:r>
        <w:rPr>
          <w:rFonts w:hint="cs"/>
          <w:rtl/>
        </w:rPr>
        <w:t xml:space="preserve"> ענישה השמורה לכאלה אשר בוחרים בדרך שיקומית ברורה.</w:t>
      </w:r>
    </w:p>
    <w:p w14:paraId="3779D656" w14:textId="77777777" w:rsidR="00B84807" w:rsidRDefault="00B84807" w:rsidP="00B84807">
      <w:pPr>
        <w:spacing w:line="360" w:lineRule="auto"/>
        <w:jc w:val="both"/>
        <w:rPr>
          <w:rtl/>
        </w:rPr>
      </w:pPr>
    </w:p>
    <w:p w14:paraId="58206C52" w14:textId="77777777" w:rsidR="00B84807" w:rsidRDefault="00B84807" w:rsidP="00B84807">
      <w:pPr>
        <w:spacing w:line="360" w:lineRule="auto"/>
        <w:jc w:val="both"/>
        <w:rPr>
          <w:b/>
          <w:bCs/>
          <w:u w:val="single"/>
          <w:rtl/>
        </w:rPr>
      </w:pPr>
      <w:r>
        <w:rPr>
          <w:b/>
          <w:bCs/>
          <w:u w:val="single"/>
          <w:rtl/>
        </w:rPr>
        <w:t>ד. מסקנה:</w:t>
      </w:r>
    </w:p>
    <w:p w14:paraId="6EE85FC7" w14:textId="77777777" w:rsidR="00B84807" w:rsidRDefault="00B84807" w:rsidP="00B84807">
      <w:pPr>
        <w:spacing w:line="360" w:lineRule="auto"/>
        <w:jc w:val="both"/>
        <w:rPr>
          <w:rtl/>
        </w:rPr>
      </w:pPr>
    </w:p>
    <w:p w14:paraId="63AF34E6" w14:textId="77777777" w:rsidR="00B84807" w:rsidRDefault="00B84807" w:rsidP="00B84807">
      <w:pPr>
        <w:spacing w:line="360" w:lineRule="auto"/>
        <w:jc w:val="both"/>
        <w:rPr>
          <w:rtl/>
        </w:rPr>
      </w:pPr>
      <w:r>
        <w:rPr>
          <w:rFonts w:hint="cs"/>
          <w:rtl/>
        </w:rPr>
        <w:t xml:space="preserve">לאחר שבחנתי את כלל השיקולים דלעיל, המסקנה היא כי נוכח פסיקת בתי-המשפט, ובעיקר פסק הדין בעניין </w:t>
      </w:r>
      <w:r w:rsidRPr="009C5302">
        <w:rPr>
          <w:rFonts w:hint="cs"/>
          <w:b/>
          <w:bCs/>
          <w:rtl/>
        </w:rPr>
        <w:t>אלבז</w:t>
      </w:r>
      <w:r w:rsidRPr="009C5302">
        <w:rPr>
          <w:rFonts w:hint="cs"/>
          <w:rtl/>
        </w:rPr>
        <w:t xml:space="preserve"> </w:t>
      </w:r>
      <w:r>
        <w:rPr>
          <w:rFonts w:hint="cs"/>
          <w:rtl/>
        </w:rPr>
        <w:t xml:space="preserve">הנ"ל, אילו היה בפניי נאשם אשר גילה הליך שיקומי </w:t>
      </w:r>
      <w:r w:rsidRPr="009C5302">
        <w:rPr>
          <w:rFonts w:hint="cs"/>
          <w:b/>
          <w:bCs/>
          <w:rtl/>
        </w:rPr>
        <w:t>מוכח</w:t>
      </w:r>
      <w:r>
        <w:rPr>
          <w:rFonts w:hint="cs"/>
          <w:rtl/>
        </w:rPr>
        <w:t xml:space="preserve"> לאורך זמן, ניתן היה לסטות לקולה במידת מה ממתחם הענישה, אך לא כך הם פני הדברים.</w:t>
      </w:r>
    </w:p>
    <w:p w14:paraId="538D5310" w14:textId="77777777" w:rsidR="00B84807" w:rsidRDefault="00B84807" w:rsidP="00B84807">
      <w:pPr>
        <w:spacing w:line="360" w:lineRule="auto"/>
        <w:jc w:val="both"/>
        <w:rPr>
          <w:rtl/>
        </w:rPr>
      </w:pPr>
    </w:p>
    <w:p w14:paraId="6FB88226" w14:textId="77777777" w:rsidR="00B84807" w:rsidRDefault="00B84807" w:rsidP="00B84807">
      <w:pPr>
        <w:spacing w:line="360" w:lineRule="auto"/>
        <w:jc w:val="both"/>
        <w:rPr>
          <w:rtl/>
        </w:rPr>
      </w:pPr>
      <w:r>
        <w:rPr>
          <w:rFonts w:hint="cs"/>
          <w:rtl/>
        </w:rPr>
        <w:t>כאמור, מרצף התסקירים נתקבלה תמונה שמדובר בנאשם שאינו מעונין בהליך שיקומי אמתי, אלא הוא מעוניין להמשיך בחייו בלא לשאת בנטל הנדרש ממנו מצד שירות המבחן.</w:t>
      </w:r>
    </w:p>
    <w:p w14:paraId="1465D6E1" w14:textId="77777777" w:rsidR="00B84807" w:rsidRDefault="00B84807" w:rsidP="00B84807">
      <w:pPr>
        <w:spacing w:line="360" w:lineRule="auto"/>
        <w:jc w:val="both"/>
        <w:rPr>
          <w:rtl/>
        </w:rPr>
      </w:pPr>
    </w:p>
    <w:p w14:paraId="21F13EF2" w14:textId="77777777" w:rsidR="00B84807" w:rsidRDefault="00B84807" w:rsidP="00B84807">
      <w:pPr>
        <w:spacing w:line="360" w:lineRule="auto"/>
        <w:jc w:val="both"/>
        <w:rPr>
          <w:rtl/>
        </w:rPr>
      </w:pPr>
      <w:r>
        <w:rPr>
          <w:rFonts w:hint="cs"/>
          <w:rtl/>
        </w:rPr>
        <w:t>בעבירות של סחר בסמים, הגם שבמקרה בפניי אלו בוצעו בפרק זמן קצר ביותר, יש לנקוט בענישה המשיבה לסוחרים כגמולם, מרתיעה אותם מלשוב על מעשיהם ומרתיעה את הרבים, כדי ליצור תמריץ שלילי ולתרום תרומה של ממש להדברת נגע הסמים ותופעתו הרעה.</w:t>
      </w:r>
    </w:p>
    <w:p w14:paraId="3F088F26" w14:textId="77777777" w:rsidR="00B84807" w:rsidRDefault="00B84807" w:rsidP="00B84807">
      <w:pPr>
        <w:spacing w:line="360" w:lineRule="auto"/>
        <w:jc w:val="both"/>
        <w:rPr>
          <w:rtl/>
        </w:rPr>
      </w:pPr>
    </w:p>
    <w:p w14:paraId="4668785A" w14:textId="77777777" w:rsidR="00B84807" w:rsidRDefault="00B84807" w:rsidP="00B84807">
      <w:pPr>
        <w:spacing w:line="360" w:lineRule="auto"/>
        <w:jc w:val="both"/>
        <w:rPr>
          <w:rtl/>
        </w:rPr>
      </w:pPr>
      <w:r>
        <w:rPr>
          <w:rFonts w:hint="cs"/>
          <w:rtl/>
        </w:rPr>
        <w:t>לפיכך, יש לגזור את עונשו בצורה מידתית כפי מתחמי הענישה והפסיקה דלעיל לאור חומרת המעשים, ריבויים, המכירה לקטינים.</w:t>
      </w:r>
    </w:p>
    <w:p w14:paraId="30DDDC7A" w14:textId="77777777" w:rsidR="00B84807" w:rsidRDefault="00B84807" w:rsidP="00B84807">
      <w:pPr>
        <w:spacing w:line="360" w:lineRule="auto"/>
        <w:jc w:val="both"/>
        <w:rPr>
          <w:rtl/>
        </w:rPr>
      </w:pPr>
    </w:p>
    <w:p w14:paraId="4A600E9C" w14:textId="77777777" w:rsidR="00B84807" w:rsidRDefault="00B84807" w:rsidP="00B84807">
      <w:pPr>
        <w:spacing w:line="360" w:lineRule="auto"/>
        <w:jc w:val="both"/>
        <w:rPr>
          <w:rtl/>
        </w:rPr>
      </w:pPr>
      <w:r>
        <w:rPr>
          <w:rFonts w:hint="cs"/>
          <w:rtl/>
        </w:rPr>
        <w:t>הנאשם צעיר בגילו, והוא נעדר עבר פלילי רלוונטי, אך יש לזכור, כי מדובר בנאשם אשר מכר קנביס, בשלושה מקרים לקטינים ומכירות שכאלה מסכנות את חיי הקטינים ועלולות להוביל גם את אלו אל תוך המעגל הבלתי נפסק של שימוש בסמים (ולא אחת נכחתי בתופעה מעגלית שכזו).</w:t>
      </w:r>
    </w:p>
    <w:p w14:paraId="621D4BCA" w14:textId="77777777" w:rsidR="00B84807" w:rsidRDefault="00B84807" w:rsidP="00B84807">
      <w:pPr>
        <w:spacing w:line="360" w:lineRule="auto"/>
        <w:jc w:val="both"/>
        <w:rPr>
          <w:rtl/>
        </w:rPr>
      </w:pPr>
    </w:p>
    <w:p w14:paraId="18F16B69" w14:textId="77777777" w:rsidR="00B84807" w:rsidRDefault="00B84807" w:rsidP="00B84807">
      <w:pPr>
        <w:spacing w:line="360" w:lineRule="auto"/>
        <w:jc w:val="both"/>
        <w:rPr>
          <w:b/>
          <w:bCs/>
          <w:u w:val="single"/>
          <w:rtl/>
        </w:rPr>
      </w:pPr>
      <w:r>
        <w:rPr>
          <w:b/>
          <w:bCs/>
          <w:u w:val="single"/>
          <w:rtl/>
        </w:rPr>
        <w:t>ו. תוצאה:</w:t>
      </w:r>
    </w:p>
    <w:p w14:paraId="00B26B9F" w14:textId="77777777" w:rsidR="00B84807" w:rsidRDefault="00B84807" w:rsidP="00B84807">
      <w:pPr>
        <w:spacing w:line="360" w:lineRule="auto"/>
        <w:jc w:val="both"/>
        <w:rPr>
          <w:b/>
          <w:bCs/>
          <w:u w:val="single"/>
          <w:rtl/>
        </w:rPr>
      </w:pPr>
    </w:p>
    <w:p w14:paraId="57D76962" w14:textId="77777777" w:rsidR="00B84807" w:rsidRDefault="00B84807" w:rsidP="00B84807">
      <w:pPr>
        <w:spacing w:line="360" w:lineRule="auto"/>
        <w:jc w:val="both"/>
        <w:rPr>
          <w:b/>
          <w:bCs/>
          <w:rtl/>
        </w:rPr>
      </w:pPr>
      <w:r>
        <w:rPr>
          <w:b/>
          <w:bCs/>
          <w:rtl/>
        </w:rPr>
        <w:t>לאור כל האמור לעיל, אני גוזר על הנאשם את העונשים הבאים:</w:t>
      </w:r>
    </w:p>
    <w:p w14:paraId="7DF2BE66" w14:textId="77777777" w:rsidR="00B84807" w:rsidRDefault="00B84807" w:rsidP="00B84807">
      <w:pPr>
        <w:spacing w:line="360" w:lineRule="auto"/>
        <w:jc w:val="both"/>
        <w:rPr>
          <w:b/>
          <w:bCs/>
          <w:u w:val="single"/>
          <w:rtl/>
        </w:rPr>
      </w:pPr>
    </w:p>
    <w:p w14:paraId="647F46A3" w14:textId="77777777" w:rsidR="00B84807" w:rsidRDefault="00B84807" w:rsidP="00B84807">
      <w:pPr>
        <w:spacing w:line="360" w:lineRule="auto"/>
        <w:jc w:val="both"/>
        <w:rPr>
          <w:rtl/>
        </w:rPr>
      </w:pPr>
      <w:r>
        <w:rPr>
          <w:b/>
          <w:bCs/>
          <w:rtl/>
        </w:rPr>
        <w:t>א.</w:t>
      </w:r>
      <w:r>
        <w:rPr>
          <w:rtl/>
        </w:rPr>
        <w:t xml:space="preserve"> </w:t>
      </w:r>
      <w:r>
        <w:rPr>
          <w:rFonts w:hint="cs"/>
          <w:rtl/>
        </w:rPr>
        <w:t xml:space="preserve">16 </w:t>
      </w:r>
      <w:r>
        <w:rPr>
          <w:rtl/>
        </w:rPr>
        <w:t xml:space="preserve">חודשי מאסר בפועל מהם תנוכה תקופת מעצרו: </w:t>
      </w:r>
      <w:r>
        <w:rPr>
          <w:rFonts w:hint="cs"/>
          <w:rtl/>
        </w:rPr>
        <w:t xml:space="preserve">16.4.18 </w:t>
      </w:r>
      <w:r>
        <w:rPr>
          <w:rtl/>
        </w:rPr>
        <w:t>–</w:t>
      </w:r>
      <w:r>
        <w:rPr>
          <w:rFonts w:hint="cs"/>
          <w:rtl/>
        </w:rPr>
        <w:t xml:space="preserve"> 25.4.18, 29.4.18 </w:t>
      </w:r>
      <w:r>
        <w:rPr>
          <w:rtl/>
        </w:rPr>
        <w:t>–</w:t>
      </w:r>
      <w:r>
        <w:rPr>
          <w:rFonts w:hint="cs"/>
          <w:rtl/>
        </w:rPr>
        <w:t xml:space="preserve"> 17.5.18. </w:t>
      </w:r>
      <w:r>
        <w:rPr>
          <w:rtl/>
        </w:rPr>
        <w:t xml:space="preserve">לשם ריצוי עונשו, יתייצב הנאשם בתאריך </w:t>
      </w:r>
      <w:r>
        <w:rPr>
          <w:rFonts w:hint="cs"/>
          <w:rtl/>
        </w:rPr>
        <w:t>17.1.21</w:t>
      </w:r>
      <w:r>
        <w:rPr>
          <w:rtl/>
        </w:rPr>
        <w:t xml:space="preserve"> בשעה 09:00 בבית-הסוהר "הדרים" כשהוא מצויד בעותק מגזר-דין זה ובתעודת זהות.</w:t>
      </w:r>
    </w:p>
    <w:p w14:paraId="01C5D786" w14:textId="77777777" w:rsidR="00B84807" w:rsidRDefault="00B84807" w:rsidP="00B84807">
      <w:pPr>
        <w:spacing w:line="360" w:lineRule="auto"/>
        <w:jc w:val="both"/>
        <w:rPr>
          <w:rtl/>
        </w:rPr>
      </w:pPr>
    </w:p>
    <w:p w14:paraId="1DE9F045" w14:textId="77777777" w:rsidR="00B84807" w:rsidRDefault="00B84807" w:rsidP="00B84807">
      <w:pPr>
        <w:spacing w:line="360" w:lineRule="auto"/>
        <w:jc w:val="both"/>
        <w:rPr>
          <w:rtl/>
        </w:rPr>
      </w:pPr>
      <w:r>
        <w:rPr>
          <w:b/>
          <w:bCs/>
          <w:rtl/>
        </w:rPr>
        <w:t>ב.</w:t>
      </w:r>
      <w:r>
        <w:rPr>
          <w:rtl/>
        </w:rPr>
        <w:t xml:space="preserve"> 6 חודשי מאסר שאותם לא ירצה הנאשם, אלא אם כן יעבור בתוך 3 שנים מיום שחרורו עבירה מסוג פשע בניגוד ל</w:t>
      </w:r>
      <w:hyperlink r:id="rId37" w:history="1">
        <w:r w:rsidR="0012663F" w:rsidRPr="0012663F">
          <w:rPr>
            <w:color w:val="0000FF"/>
            <w:u w:val="single"/>
            <w:rtl/>
          </w:rPr>
          <w:t>פקודת הסמים המסוכנים</w:t>
        </w:r>
      </w:hyperlink>
      <w:r>
        <w:rPr>
          <w:rtl/>
        </w:rPr>
        <w:t>.</w:t>
      </w:r>
    </w:p>
    <w:p w14:paraId="32B35093" w14:textId="77777777" w:rsidR="00B84807" w:rsidRDefault="00B84807" w:rsidP="00B84807">
      <w:pPr>
        <w:spacing w:line="360" w:lineRule="auto"/>
        <w:jc w:val="both"/>
        <w:rPr>
          <w:rtl/>
        </w:rPr>
      </w:pPr>
    </w:p>
    <w:p w14:paraId="2426E927" w14:textId="77777777" w:rsidR="00B84807" w:rsidRDefault="00B84807" w:rsidP="00B84807">
      <w:pPr>
        <w:spacing w:line="360" w:lineRule="auto"/>
        <w:jc w:val="both"/>
        <w:rPr>
          <w:rtl/>
        </w:rPr>
      </w:pPr>
      <w:r>
        <w:rPr>
          <w:b/>
          <w:bCs/>
          <w:rtl/>
        </w:rPr>
        <w:t>ג.</w:t>
      </w:r>
      <w:r>
        <w:rPr>
          <w:rtl/>
        </w:rPr>
        <w:t xml:space="preserve"> 5,000 ₪ קנס או 60 ימי מאסר תמורתו, והקנס ישולם בעשרה תשלומים חודשיים שווים, הראשון בתאריך </w:t>
      </w:r>
      <w:r>
        <w:rPr>
          <w:rFonts w:hint="cs"/>
          <w:rtl/>
        </w:rPr>
        <w:t xml:space="preserve">1.1.21 </w:t>
      </w:r>
      <w:r>
        <w:rPr>
          <w:rtl/>
        </w:rPr>
        <w:t xml:space="preserve"> והנותרים בכל ראשון לחודש שלאחר מכן.</w:t>
      </w:r>
    </w:p>
    <w:p w14:paraId="03CB372B" w14:textId="77777777" w:rsidR="00B84807" w:rsidRDefault="00B84807" w:rsidP="00B84807">
      <w:pPr>
        <w:spacing w:line="360" w:lineRule="auto"/>
        <w:jc w:val="both"/>
        <w:rPr>
          <w:rtl/>
        </w:rPr>
      </w:pPr>
    </w:p>
    <w:p w14:paraId="2610105D" w14:textId="77777777" w:rsidR="00B84807" w:rsidRDefault="00B84807" w:rsidP="00B84807">
      <w:pPr>
        <w:spacing w:line="360" w:lineRule="auto"/>
        <w:jc w:val="both"/>
        <w:rPr>
          <w:rtl/>
        </w:rPr>
      </w:pPr>
      <w:r>
        <w:rPr>
          <w:rFonts w:hint="cs"/>
          <w:rtl/>
        </w:rPr>
        <w:t>צו כללי למוצגים.</w:t>
      </w:r>
    </w:p>
    <w:p w14:paraId="51508BE9" w14:textId="77777777" w:rsidR="00B84807" w:rsidRDefault="00B84807" w:rsidP="00B84807">
      <w:pPr>
        <w:spacing w:line="360" w:lineRule="auto"/>
        <w:jc w:val="both"/>
        <w:rPr>
          <w:rtl/>
        </w:rPr>
      </w:pPr>
      <w:r>
        <w:rPr>
          <w:rFonts w:hint="cs"/>
          <w:rtl/>
        </w:rPr>
        <w:t>הסמים יושמדו.</w:t>
      </w:r>
    </w:p>
    <w:p w14:paraId="1A145877" w14:textId="77777777" w:rsidR="00B84807" w:rsidRPr="00B05847" w:rsidRDefault="00B84807" w:rsidP="00B84807">
      <w:pPr>
        <w:spacing w:line="360" w:lineRule="auto"/>
        <w:jc w:val="both"/>
        <w:rPr>
          <w:rtl/>
        </w:rPr>
      </w:pPr>
      <w:r>
        <w:rPr>
          <w:rFonts w:hint="cs"/>
          <w:rtl/>
        </w:rPr>
        <w:t>זכות ערעור לבית המשפט המחוזי מרכז/לוד בתוך 45 ימים.</w:t>
      </w:r>
    </w:p>
    <w:p w14:paraId="19929983" w14:textId="77777777" w:rsidR="00B84807" w:rsidRPr="00B05847" w:rsidRDefault="00B84807" w:rsidP="00B84807">
      <w:pPr>
        <w:rPr>
          <w:rtl/>
        </w:rPr>
      </w:pPr>
    </w:p>
    <w:p w14:paraId="2817E69F" w14:textId="77777777" w:rsidR="00B84807" w:rsidRPr="0012663F" w:rsidRDefault="0012663F" w:rsidP="00B84807">
      <w:pPr>
        <w:rPr>
          <w:color w:val="FFFFFF"/>
          <w:sz w:val="2"/>
          <w:szCs w:val="2"/>
          <w:rtl/>
        </w:rPr>
      </w:pPr>
      <w:r w:rsidRPr="0012663F">
        <w:rPr>
          <w:color w:val="FFFFFF"/>
          <w:sz w:val="2"/>
          <w:szCs w:val="2"/>
          <w:rtl/>
        </w:rPr>
        <w:t>5129371</w:t>
      </w:r>
    </w:p>
    <w:p w14:paraId="37F725CC" w14:textId="77777777" w:rsidR="00B84807" w:rsidRDefault="0012663F" w:rsidP="00B84807">
      <w:pPr>
        <w:rPr>
          <w:rFonts w:cs="FrankRuehl"/>
          <w:sz w:val="28"/>
          <w:szCs w:val="28"/>
          <w:rtl/>
        </w:rPr>
      </w:pPr>
      <w:bookmarkStart w:id="8" w:name="Nitan"/>
      <w:r w:rsidRPr="0012663F">
        <w:rPr>
          <w:rFonts w:ascii="Arial" w:hAnsi="Arial"/>
          <w:color w:val="FFFFFF"/>
          <w:sz w:val="2"/>
          <w:szCs w:val="2"/>
          <w:rtl/>
        </w:rPr>
        <w:t>54678313</w:t>
      </w:r>
      <w:r>
        <w:rPr>
          <w:rFonts w:ascii="Arial" w:hAnsi="Arial"/>
          <w:rtl/>
        </w:rPr>
        <w:t xml:space="preserve">ניתן היום,  ט"ו כסלו תשפ"א, 01 דצמבר 2020, במעמד הצדדים. </w:t>
      </w:r>
      <w:bookmarkEnd w:id="8"/>
    </w:p>
    <w:p w14:paraId="1F71DA41" w14:textId="77777777" w:rsidR="00B84807" w:rsidRDefault="00B84807" w:rsidP="0012663F">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DCEAC9A" w14:textId="77777777" w:rsidR="00B84807" w:rsidRDefault="00B84807" w:rsidP="00B84807">
      <w:pPr>
        <w:jc w:val="center"/>
        <w:rPr>
          <w:rFonts w:ascii="Arial" w:hAnsi="Arial" w:cs="FrankRuehl"/>
          <w:sz w:val="28"/>
          <w:szCs w:val="28"/>
          <w:rtl/>
        </w:rPr>
      </w:pPr>
    </w:p>
    <w:p w14:paraId="2CC08A9B" w14:textId="77777777" w:rsidR="00B84807" w:rsidRDefault="00B84807" w:rsidP="00B84807">
      <w:pPr>
        <w:rPr>
          <w:rFonts w:cs="FrankRuehl"/>
          <w:sz w:val="28"/>
          <w:szCs w:val="28"/>
          <w:rtl/>
        </w:rPr>
      </w:pPr>
    </w:p>
    <w:p w14:paraId="71921D1E" w14:textId="77777777" w:rsidR="00B84807" w:rsidRPr="008C1895" w:rsidRDefault="008C1895" w:rsidP="00B84807">
      <w:pPr>
        <w:pStyle w:val="a3"/>
        <w:jc w:val="center"/>
        <w:rPr>
          <w:color w:val="FFFFFF"/>
          <w:sz w:val="2"/>
          <w:szCs w:val="2"/>
          <w:rtl/>
        </w:rPr>
      </w:pPr>
      <w:r w:rsidRPr="008C1895">
        <w:rPr>
          <w:color w:val="FFFFFF"/>
          <w:sz w:val="2"/>
          <w:szCs w:val="2"/>
          <w:rtl/>
        </w:rPr>
        <w:t>5129371</w:t>
      </w:r>
    </w:p>
    <w:p w14:paraId="0D740CAD" w14:textId="77777777" w:rsidR="00EE7A8C" w:rsidRPr="008C1895" w:rsidRDefault="008C1895" w:rsidP="0012663F">
      <w:pPr>
        <w:keepNext/>
        <w:rPr>
          <w:rFonts w:ascii="David" w:hAnsi="David"/>
          <w:color w:val="FFFFFF"/>
          <w:sz w:val="2"/>
          <w:szCs w:val="2"/>
          <w:rtl/>
        </w:rPr>
      </w:pPr>
      <w:r w:rsidRPr="008C1895">
        <w:rPr>
          <w:rFonts w:ascii="David" w:hAnsi="David"/>
          <w:color w:val="FFFFFF"/>
          <w:sz w:val="2"/>
          <w:szCs w:val="2"/>
          <w:rtl/>
        </w:rPr>
        <w:t>54678313</w:t>
      </w:r>
    </w:p>
    <w:p w14:paraId="3816F73B" w14:textId="77777777" w:rsidR="0012663F" w:rsidRDefault="0012663F" w:rsidP="0012663F">
      <w:pPr>
        <w:rPr>
          <w:rtl/>
        </w:rPr>
      </w:pPr>
    </w:p>
    <w:p w14:paraId="6417569E" w14:textId="77777777" w:rsidR="0012663F" w:rsidRDefault="0012663F" w:rsidP="0012663F">
      <w:pPr>
        <w:jc w:val="center"/>
        <w:rPr>
          <w:color w:val="0000FF"/>
          <w:u w:val="single"/>
        </w:rPr>
      </w:pPr>
      <w:hyperlink r:id="rId38" w:history="1">
        <w:r>
          <w:rPr>
            <w:color w:val="0000FF"/>
            <w:u w:val="single"/>
            <w:rtl/>
          </w:rPr>
          <w:t>בעניין עריכה ושינויים במסמכי פסיקה, חקיקה ועוד באתר נבו – הקש כאן</w:t>
        </w:r>
      </w:hyperlink>
    </w:p>
    <w:p w14:paraId="6E62D079" w14:textId="77777777" w:rsidR="008C1895" w:rsidRPr="008C1895" w:rsidRDefault="008C1895" w:rsidP="008C1895">
      <w:pPr>
        <w:keepNext/>
        <w:rPr>
          <w:rFonts w:ascii="David" w:hAnsi="David"/>
          <w:color w:val="000000"/>
          <w:sz w:val="22"/>
          <w:szCs w:val="22"/>
          <w:rtl/>
        </w:rPr>
      </w:pPr>
    </w:p>
    <w:p w14:paraId="5FE4B36E" w14:textId="77777777" w:rsidR="008C1895" w:rsidRPr="008C1895" w:rsidRDefault="008C1895" w:rsidP="008C1895">
      <w:pPr>
        <w:keepNext/>
        <w:rPr>
          <w:rFonts w:ascii="David" w:hAnsi="David"/>
          <w:color w:val="000000"/>
          <w:sz w:val="22"/>
          <w:szCs w:val="22"/>
          <w:rtl/>
        </w:rPr>
      </w:pPr>
      <w:r w:rsidRPr="008C1895">
        <w:rPr>
          <w:rFonts w:ascii="David" w:hAnsi="David"/>
          <w:color w:val="000000"/>
          <w:sz w:val="22"/>
          <w:szCs w:val="22"/>
          <w:rtl/>
        </w:rPr>
        <w:t>מנחם מזרחי 54678313-/</w:t>
      </w:r>
    </w:p>
    <w:p w14:paraId="63C47E5E" w14:textId="77777777" w:rsidR="0012663F" w:rsidRPr="0012663F" w:rsidRDefault="008C1895" w:rsidP="008C1895">
      <w:pPr>
        <w:rPr>
          <w:color w:val="0000FF"/>
          <w:u w:val="single"/>
        </w:rPr>
      </w:pPr>
      <w:r w:rsidRPr="008C1895">
        <w:rPr>
          <w:color w:val="000000"/>
          <w:u w:val="single"/>
          <w:rtl/>
        </w:rPr>
        <w:t>נוסח מסמך זה כפוף לשינויי ניסוח ועריכה</w:t>
      </w:r>
    </w:p>
    <w:sectPr w:rsidR="0012663F" w:rsidRPr="0012663F" w:rsidSect="008C1895">
      <w:headerReference w:type="even" r:id="rId39"/>
      <w:headerReference w:type="default" r:id="rId40"/>
      <w:footerReference w:type="even" r:id="rId41"/>
      <w:footerReference w:type="default" r:id="rId4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37ED76" w14:textId="77777777" w:rsidR="0009423A" w:rsidRDefault="0009423A" w:rsidP="00B06979">
      <w:r>
        <w:separator/>
      </w:r>
    </w:p>
  </w:endnote>
  <w:endnote w:type="continuationSeparator" w:id="0">
    <w:p w14:paraId="13AD3EC8" w14:textId="77777777" w:rsidR="0009423A" w:rsidRDefault="0009423A" w:rsidP="00B069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43A1E9" w14:textId="77777777" w:rsidR="008C1895" w:rsidRDefault="008C1895" w:rsidP="008C18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8A75E42" w14:textId="77777777" w:rsidR="000B1CA6" w:rsidRPr="008C1895" w:rsidRDefault="008C1895" w:rsidP="008C1895">
    <w:pPr>
      <w:pStyle w:val="a5"/>
      <w:pBdr>
        <w:top w:val="single" w:sz="4" w:space="1" w:color="auto"/>
        <w:between w:val="single" w:sz="4" w:space="0" w:color="auto"/>
      </w:pBdr>
      <w:spacing w:after="60"/>
      <w:jc w:val="center"/>
      <w:rPr>
        <w:rFonts w:ascii="FrankRuehl" w:hAnsi="FrankRuehl" w:cs="FrankRuehl"/>
        <w:color w:val="000000"/>
      </w:rPr>
    </w:pPr>
    <w:r w:rsidRPr="008C1895">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2593F" w14:textId="77777777" w:rsidR="008C1895" w:rsidRDefault="008C1895" w:rsidP="008C1895">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0753D">
      <w:rPr>
        <w:rFonts w:ascii="FrankRuehl" w:hAnsi="FrankRuehl" w:cs="FrankRuehl"/>
        <w:noProof/>
        <w:rtl/>
      </w:rPr>
      <w:t>1</w:t>
    </w:r>
    <w:r>
      <w:rPr>
        <w:rFonts w:ascii="FrankRuehl" w:hAnsi="FrankRuehl" w:cs="FrankRuehl"/>
        <w:rtl/>
      </w:rPr>
      <w:fldChar w:fldCharType="end"/>
    </w:r>
  </w:p>
  <w:p w14:paraId="0846B0E3" w14:textId="77777777" w:rsidR="000B1CA6" w:rsidRPr="008C1895" w:rsidRDefault="008C1895" w:rsidP="008C1895">
    <w:pPr>
      <w:pStyle w:val="a5"/>
      <w:pBdr>
        <w:top w:val="single" w:sz="4" w:space="1" w:color="auto"/>
        <w:between w:val="single" w:sz="4" w:space="0" w:color="auto"/>
      </w:pBdr>
      <w:spacing w:after="60"/>
      <w:jc w:val="center"/>
      <w:rPr>
        <w:rFonts w:ascii="FrankRuehl" w:hAnsi="FrankRuehl" w:cs="FrankRuehl"/>
        <w:color w:val="000000"/>
      </w:rPr>
    </w:pPr>
    <w:r w:rsidRPr="008C1895">
      <w:rPr>
        <w:rFonts w:ascii="FrankRuehl" w:hAnsi="FrankRuehl" w:cs="FrankRuehl"/>
        <w:color w:val="000000"/>
      </w:rPr>
      <w:pict w14:anchorId="7DE968A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B111D9" w14:textId="77777777" w:rsidR="0009423A" w:rsidRDefault="0009423A" w:rsidP="00B06979">
      <w:r>
        <w:separator/>
      </w:r>
    </w:p>
  </w:footnote>
  <w:footnote w:type="continuationSeparator" w:id="0">
    <w:p w14:paraId="6693725E" w14:textId="77777777" w:rsidR="0009423A" w:rsidRDefault="0009423A" w:rsidP="00B069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7B4AB" w14:textId="77777777" w:rsidR="0012663F" w:rsidRPr="008C1895" w:rsidRDefault="008C1895" w:rsidP="008C18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21094-05-18</w:t>
    </w:r>
    <w:r>
      <w:rPr>
        <w:rFonts w:ascii="David" w:hAnsi="David"/>
        <w:color w:val="000000"/>
        <w:sz w:val="22"/>
        <w:szCs w:val="22"/>
        <w:rtl/>
      </w:rPr>
      <w:tab/>
      <w:t xml:space="preserve"> מדינת ישראל  נ' לאון גלושצ'נקו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A1533" w14:textId="77777777" w:rsidR="0012663F" w:rsidRPr="008C1895" w:rsidRDefault="008C1895" w:rsidP="008C1895">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21094-05-18</w:t>
    </w:r>
    <w:r>
      <w:rPr>
        <w:rFonts w:ascii="David" w:hAnsi="David"/>
        <w:color w:val="000000"/>
        <w:sz w:val="22"/>
        <w:szCs w:val="22"/>
        <w:rtl/>
      </w:rPr>
      <w:tab/>
      <w:t xml:space="preserve"> מדינת ישראל  נ' לאון גלושצ'נקו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84807"/>
    <w:rsid w:val="0009423A"/>
    <w:rsid w:val="000B1CA6"/>
    <w:rsid w:val="0010753D"/>
    <w:rsid w:val="0012663F"/>
    <w:rsid w:val="00126F68"/>
    <w:rsid w:val="00285912"/>
    <w:rsid w:val="00364687"/>
    <w:rsid w:val="003A33AF"/>
    <w:rsid w:val="005075CF"/>
    <w:rsid w:val="0066746D"/>
    <w:rsid w:val="008C1895"/>
    <w:rsid w:val="008E7CD8"/>
    <w:rsid w:val="00B06979"/>
    <w:rsid w:val="00B84807"/>
    <w:rsid w:val="00B8531B"/>
    <w:rsid w:val="00D0062F"/>
    <w:rsid w:val="00EE7A8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1F325B8"/>
  <w15:chartTrackingRefBased/>
  <w15:docId w15:val="{C60566EA-E6C7-4B0D-8981-FC06BABDD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8480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84807"/>
    <w:pPr>
      <w:tabs>
        <w:tab w:val="center" w:pos="4153"/>
        <w:tab w:val="right" w:pos="8306"/>
      </w:tabs>
    </w:pPr>
  </w:style>
  <w:style w:type="character" w:customStyle="1" w:styleId="a4">
    <w:name w:val="כותרת עליונה תו"/>
    <w:link w:val="a3"/>
    <w:rsid w:val="00B84807"/>
    <w:rPr>
      <w:rFonts w:ascii="Times New Roman" w:eastAsia="Times New Roman" w:hAnsi="Times New Roman" w:cs="David"/>
      <w:sz w:val="24"/>
      <w:szCs w:val="24"/>
    </w:rPr>
  </w:style>
  <w:style w:type="paragraph" w:styleId="a5">
    <w:name w:val="footer"/>
    <w:basedOn w:val="a"/>
    <w:link w:val="a6"/>
    <w:rsid w:val="00B84807"/>
    <w:pPr>
      <w:tabs>
        <w:tab w:val="center" w:pos="4153"/>
        <w:tab w:val="right" w:pos="8306"/>
      </w:tabs>
    </w:pPr>
  </w:style>
  <w:style w:type="character" w:customStyle="1" w:styleId="a6">
    <w:name w:val="כותרת תחתונה תו"/>
    <w:link w:val="a5"/>
    <w:rsid w:val="00B84807"/>
    <w:rPr>
      <w:rFonts w:ascii="Times New Roman" w:eastAsia="Times New Roman" w:hAnsi="Times New Roman" w:cs="David"/>
      <w:sz w:val="24"/>
      <w:szCs w:val="24"/>
    </w:rPr>
  </w:style>
  <w:style w:type="table" w:styleId="a7">
    <w:name w:val="Table Grid"/>
    <w:basedOn w:val="a1"/>
    <w:rsid w:val="00B8480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84807"/>
  </w:style>
  <w:style w:type="character" w:styleId="Hyperlink">
    <w:name w:val="Hyperlink"/>
    <w:rsid w:val="0012663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a.1"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0420496" TargetMode="External"/><Relationship Id="rId39" Type="http://schemas.openxmlformats.org/officeDocument/2006/relationships/header" Target="header1.xml"/><Relationship Id="rId21" Type="http://schemas.openxmlformats.org/officeDocument/2006/relationships/hyperlink" Target="http://www.nevo.co.il/law/4216/13;19.a" TargetMode="External"/><Relationship Id="rId34" Type="http://schemas.openxmlformats.org/officeDocument/2006/relationships/hyperlink" Target="http://www.nevo.co.il/case/20537288" TargetMode="External"/><Relationship Id="rId42"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ettings" Target="settings.xml"/><Relationship Id="rId16" Type="http://schemas.openxmlformats.org/officeDocument/2006/relationships/hyperlink" Target="http://www.nevo.co.il/law/4216/13" TargetMode="External"/><Relationship Id="rId20" Type="http://schemas.openxmlformats.org/officeDocument/2006/relationships/hyperlink" Target="http://www.nevo.co.il/law/70301" TargetMode="External"/><Relationship Id="rId29" Type="http://schemas.openxmlformats.org/officeDocument/2006/relationships/hyperlink" Target="http://www.nevo.co.il/case/21604222"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case/24166520" TargetMode="External"/><Relationship Id="rId11" Type="http://schemas.openxmlformats.org/officeDocument/2006/relationships/hyperlink" Target="http://www.nevo.co.il/law/70301" TargetMode="External"/><Relationship Id="rId24" Type="http://schemas.openxmlformats.org/officeDocument/2006/relationships/hyperlink" Target="http://www.nevo.co.il/law/5227" TargetMode="External"/><Relationship Id="rId32" Type="http://schemas.openxmlformats.org/officeDocument/2006/relationships/hyperlink" Target="http://www.nevo.co.il/case/20594018" TargetMode="External"/><Relationship Id="rId37" Type="http://schemas.openxmlformats.org/officeDocument/2006/relationships/hyperlink" Target="http://www.nevo.co.il/law/4216" TargetMode="External"/><Relationship Id="rId40"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5227/62.3" TargetMode="External"/><Relationship Id="rId23" Type="http://schemas.openxmlformats.org/officeDocument/2006/relationships/hyperlink" Target="http://www.nevo.co.il/law/5227/62.3" TargetMode="External"/><Relationship Id="rId28" Type="http://schemas.openxmlformats.org/officeDocument/2006/relationships/hyperlink" Target="http://www.nevo.co.il/case/23668996" TargetMode="External"/><Relationship Id="rId36" Type="http://schemas.openxmlformats.org/officeDocument/2006/relationships/hyperlink" Target="http://www.nevo.co.il/case/21678501" TargetMode="External"/><Relationship Id="rId10" Type="http://schemas.openxmlformats.org/officeDocument/2006/relationships/hyperlink" Target="http://www.nevo.co.il/law/4216/19a"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case/21551952" TargetMode="External"/><Relationship Id="rId44"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www.nevo.co.il/law/4216/19.a" TargetMode="External"/><Relationship Id="rId14" Type="http://schemas.openxmlformats.org/officeDocument/2006/relationships/hyperlink" Target="http://www.nevo.co.il/law/5227" TargetMode="External"/><Relationship Id="rId22" Type="http://schemas.openxmlformats.org/officeDocument/2006/relationships/hyperlink" Target="http://www.nevo.co.il/law/70301/25" TargetMode="External"/><Relationship Id="rId27" Type="http://schemas.openxmlformats.org/officeDocument/2006/relationships/hyperlink" Target="http://www.nevo.co.il/case/23748750" TargetMode="External"/><Relationship Id="rId30" Type="http://schemas.openxmlformats.org/officeDocument/2006/relationships/hyperlink" Target="http://www.nevo.co.il/case/21980638" TargetMode="External"/><Relationship Id="rId35" Type="http://schemas.openxmlformats.org/officeDocument/2006/relationships/hyperlink" Target="http://www.nevo.co.il/case/22230928" TargetMode="External"/><Relationship Id="rId43" Type="http://schemas.openxmlformats.org/officeDocument/2006/relationships/fontTable" Target="fontTable.xml"/><Relationship Id="rId8" Type="http://schemas.openxmlformats.org/officeDocument/2006/relationships/hyperlink" Target="http://www.nevo.co.il/law/4216/13" TargetMode="External"/><Relationship Id="rId3" Type="http://schemas.openxmlformats.org/officeDocument/2006/relationships/webSettings" Target="webSettings.xml"/><Relationship Id="rId12" Type="http://schemas.openxmlformats.org/officeDocument/2006/relationships/hyperlink" Target="http://www.nevo.co.il/law/70301/25" TargetMode="External"/><Relationship Id="rId17" Type="http://schemas.openxmlformats.org/officeDocument/2006/relationships/hyperlink" Target="http://www.nevo.co.il/law/4216/19a" TargetMode="External"/><Relationship Id="rId25" Type="http://schemas.openxmlformats.org/officeDocument/2006/relationships/hyperlink" Target="http://www.nevo.co.il/case/5605484" TargetMode="External"/><Relationship Id="rId33" Type="http://schemas.openxmlformats.org/officeDocument/2006/relationships/hyperlink" Target="http://www.nevo.co.il/case/20262809" TargetMode="External"/><Relationship Id="rId38"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2112</Words>
  <Characters>10562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12649</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8257637</vt:i4>
      </vt:variant>
      <vt:variant>
        <vt:i4>93</vt:i4>
      </vt:variant>
      <vt:variant>
        <vt:i4>0</vt:i4>
      </vt:variant>
      <vt:variant>
        <vt:i4>5</vt:i4>
      </vt:variant>
      <vt:variant>
        <vt:lpwstr>http://www.nevo.co.il/law/4216</vt:lpwstr>
      </vt:variant>
      <vt:variant>
        <vt:lpwstr/>
      </vt:variant>
      <vt:variant>
        <vt:i4>3932279</vt:i4>
      </vt:variant>
      <vt:variant>
        <vt:i4>90</vt:i4>
      </vt:variant>
      <vt:variant>
        <vt:i4>0</vt:i4>
      </vt:variant>
      <vt:variant>
        <vt:i4>5</vt:i4>
      </vt:variant>
      <vt:variant>
        <vt:lpwstr>http://www.nevo.co.il/case/21678501</vt:lpwstr>
      </vt:variant>
      <vt:variant>
        <vt:lpwstr/>
      </vt:variant>
      <vt:variant>
        <vt:i4>3276924</vt:i4>
      </vt:variant>
      <vt:variant>
        <vt:i4>87</vt:i4>
      </vt:variant>
      <vt:variant>
        <vt:i4>0</vt:i4>
      </vt:variant>
      <vt:variant>
        <vt:i4>5</vt:i4>
      </vt:variant>
      <vt:variant>
        <vt:lpwstr>http://www.nevo.co.il/case/22230928</vt:lpwstr>
      </vt:variant>
      <vt:variant>
        <vt:lpwstr/>
      </vt:variant>
      <vt:variant>
        <vt:i4>3670133</vt:i4>
      </vt:variant>
      <vt:variant>
        <vt:i4>84</vt:i4>
      </vt:variant>
      <vt:variant>
        <vt:i4>0</vt:i4>
      </vt:variant>
      <vt:variant>
        <vt:i4>5</vt:i4>
      </vt:variant>
      <vt:variant>
        <vt:lpwstr>http://www.nevo.co.il/case/20537288</vt:lpwstr>
      </vt:variant>
      <vt:variant>
        <vt:lpwstr/>
      </vt:variant>
      <vt:variant>
        <vt:i4>3276922</vt:i4>
      </vt:variant>
      <vt:variant>
        <vt:i4>81</vt:i4>
      </vt:variant>
      <vt:variant>
        <vt:i4>0</vt:i4>
      </vt:variant>
      <vt:variant>
        <vt:i4>5</vt:i4>
      </vt:variant>
      <vt:variant>
        <vt:lpwstr>http://www.nevo.co.il/case/20262809</vt:lpwstr>
      </vt:variant>
      <vt:variant>
        <vt:lpwstr/>
      </vt:variant>
      <vt:variant>
        <vt:i4>3276925</vt:i4>
      </vt:variant>
      <vt:variant>
        <vt:i4>78</vt:i4>
      </vt:variant>
      <vt:variant>
        <vt:i4>0</vt:i4>
      </vt:variant>
      <vt:variant>
        <vt:i4>5</vt:i4>
      </vt:variant>
      <vt:variant>
        <vt:lpwstr>http://www.nevo.co.il/case/20594018</vt:lpwstr>
      </vt:variant>
      <vt:variant>
        <vt:lpwstr/>
      </vt:variant>
      <vt:variant>
        <vt:i4>3342457</vt:i4>
      </vt:variant>
      <vt:variant>
        <vt:i4>75</vt:i4>
      </vt:variant>
      <vt:variant>
        <vt:i4>0</vt:i4>
      </vt:variant>
      <vt:variant>
        <vt:i4>5</vt:i4>
      </vt:variant>
      <vt:variant>
        <vt:lpwstr>http://www.nevo.co.il/case/21551952</vt:lpwstr>
      </vt:variant>
      <vt:variant>
        <vt:lpwstr/>
      </vt:variant>
      <vt:variant>
        <vt:i4>3670139</vt:i4>
      </vt:variant>
      <vt:variant>
        <vt:i4>72</vt:i4>
      </vt:variant>
      <vt:variant>
        <vt:i4>0</vt:i4>
      </vt:variant>
      <vt:variant>
        <vt:i4>5</vt:i4>
      </vt:variant>
      <vt:variant>
        <vt:lpwstr>http://www.nevo.co.il/case/21980638</vt:lpwstr>
      </vt:variant>
      <vt:variant>
        <vt:lpwstr/>
      </vt:variant>
      <vt:variant>
        <vt:i4>3276919</vt:i4>
      </vt:variant>
      <vt:variant>
        <vt:i4>69</vt:i4>
      </vt:variant>
      <vt:variant>
        <vt:i4>0</vt:i4>
      </vt:variant>
      <vt:variant>
        <vt:i4>5</vt:i4>
      </vt:variant>
      <vt:variant>
        <vt:lpwstr>http://www.nevo.co.il/case/21604222</vt:lpwstr>
      </vt:variant>
      <vt:variant>
        <vt:lpwstr/>
      </vt:variant>
      <vt:variant>
        <vt:i4>3473528</vt:i4>
      </vt:variant>
      <vt:variant>
        <vt:i4>66</vt:i4>
      </vt:variant>
      <vt:variant>
        <vt:i4>0</vt:i4>
      </vt:variant>
      <vt:variant>
        <vt:i4>5</vt:i4>
      </vt:variant>
      <vt:variant>
        <vt:lpwstr>http://www.nevo.co.il/case/23668996</vt:lpwstr>
      </vt:variant>
      <vt:variant>
        <vt:lpwstr/>
      </vt:variant>
      <vt:variant>
        <vt:i4>3670132</vt:i4>
      </vt:variant>
      <vt:variant>
        <vt:i4>63</vt:i4>
      </vt:variant>
      <vt:variant>
        <vt:i4>0</vt:i4>
      </vt:variant>
      <vt:variant>
        <vt:i4>5</vt:i4>
      </vt:variant>
      <vt:variant>
        <vt:lpwstr>http://www.nevo.co.il/case/23748750</vt:lpwstr>
      </vt:variant>
      <vt:variant>
        <vt:lpwstr/>
      </vt:variant>
      <vt:variant>
        <vt:i4>4128882</vt:i4>
      </vt:variant>
      <vt:variant>
        <vt:i4>60</vt:i4>
      </vt:variant>
      <vt:variant>
        <vt:i4>0</vt:i4>
      </vt:variant>
      <vt:variant>
        <vt:i4>5</vt:i4>
      </vt:variant>
      <vt:variant>
        <vt:lpwstr>http://www.nevo.co.il/case/20420496</vt:lpwstr>
      </vt:variant>
      <vt:variant>
        <vt:lpwstr/>
      </vt:variant>
      <vt:variant>
        <vt:i4>3473535</vt:i4>
      </vt:variant>
      <vt:variant>
        <vt:i4>57</vt:i4>
      </vt:variant>
      <vt:variant>
        <vt:i4>0</vt:i4>
      </vt:variant>
      <vt:variant>
        <vt:i4>5</vt:i4>
      </vt:variant>
      <vt:variant>
        <vt:lpwstr>http://www.nevo.co.il/case/5605484</vt:lpwstr>
      </vt:variant>
      <vt:variant>
        <vt:lpwstr/>
      </vt:variant>
      <vt:variant>
        <vt:i4>8323175</vt:i4>
      </vt:variant>
      <vt:variant>
        <vt:i4>54</vt:i4>
      </vt:variant>
      <vt:variant>
        <vt:i4>0</vt:i4>
      </vt:variant>
      <vt:variant>
        <vt:i4>5</vt:i4>
      </vt:variant>
      <vt:variant>
        <vt:lpwstr>http://www.nevo.co.il/law/5227</vt:lpwstr>
      </vt:variant>
      <vt:variant>
        <vt:lpwstr/>
      </vt:variant>
      <vt:variant>
        <vt:i4>6750330</vt:i4>
      </vt:variant>
      <vt:variant>
        <vt:i4>51</vt:i4>
      </vt:variant>
      <vt:variant>
        <vt:i4>0</vt:i4>
      </vt:variant>
      <vt:variant>
        <vt:i4>5</vt:i4>
      </vt:variant>
      <vt:variant>
        <vt:lpwstr>http://www.nevo.co.il/law/5227/62.3</vt:lpwstr>
      </vt:variant>
      <vt:variant>
        <vt:lpwstr/>
      </vt:variant>
      <vt:variant>
        <vt:i4>6291559</vt:i4>
      </vt:variant>
      <vt:variant>
        <vt:i4>48</vt:i4>
      </vt:variant>
      <vt:variant>
        <vt:i4>0</vt:i4>
      </vt:variant>
      <vt:variant>
        <vt:i4>5</vt:i4>
      </vt:variant>
      <vt:variant>
        <vt:lpwstr>http://www.nevo.co.il/law/70301/25</vt:lpwstr>
      </vt:variant>
      <vt:variant>
        <vt:lpwstr/>
      </vt:variant>
      <vt:variant>
        <vt:i4>2883686</vt:i4>
      </vt:variant>
      <vt:variant>
        <vt:i4>45</vt:i4>
      </vt:variant>
      <vt:variant>
        <vt:i4>0</vt:i4>
      </vt:variant>
      <vt:variant>
        <vt:i4>5</vt:i4>
      </vt:variant>
      <vt:variant>
        <vt:lpwstr>http://www.nevo.co.il/law/4216/13;19.a</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7077945</vt:i4>
      </vt:variant>
      <vt:variant>
        <vt:i4>39</vt:i4>
      </vt:variant>
      <vt:variant>
        <vt:i4>0</vt:i4>
      </vt:variant>
      <vt:variant>
        <vt:i4>5</vt:i4>
      </vt:variant>
      <vt:variant>
        <vt:lpwstr>http://www.nevo.co.il/law/70301/499.a.1</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6750330</vt:i4>
      </vt:variant>
      <vt:variant>
        <vt:i4>27</vt:i4>
      </vt:variant>
      <vt:variant>
        <vt:i4>0</vt:i4>
      </vt:variant>
      <vt:variant>
        <vt:i4>5</vt:i4>
      </vt:variant>
      <vt:variant>
        <vt:lpwstr>http://www.nevo.co.il/law/5227/62.3</vt:lpwstr>
      </vt:variant>
      <vt:variant>
        <vt:lpwstr/>
      </vt:variant>
      <vt:variant>
        <vt:i4>8323175</vt:i4>
      </vt:variant>
      <vt:variant>
        <vt:i4>24</vt:i4>
      </vt:variant>
      <vt:variant>
        <vt:i4>0</vt:i4>
      </vt:variant>
      <vt:variant>
        <vt:i4>5</vt:i4>
      </vt:variant>
      <vt:variant>
        <vt:lpwstr>http://www.nevo.co.il/law/5227</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6291559</vt:i4>
      </vt:variant>
      <vt:variant>
        <vt:i4>18</vt:i4>
      </vt:variant>
      <vt:variant>
        <vt:i4>0</vt:i4>
      </vt:variant>
      <vt:variant>
        <vt:i4>5</vt:i4>
      </vt:variant>
      <vt:variant>
        <vt:lpwstr>http://www.nevo.co.il/law/70301/25</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6357107</vt:i4>
      </vt:variant>
      <vt:variant>
        <vt:i4>9</vt:i4>
      </vt:variant>
      <vt:variant>
        <vt:i4>0</vt:i4>
      </vt:variant>
      <vt:variant>
        <vt:i4>5</vt:i4>
      </vt:variant>
      <vt:variant>
        <vt:lpwstr>http://www.nevo.co.il/law/4216/19.a</vt:lpwstr>
      </vt:variant>
      <vt:variant>
        <vt:lpwstr/>
      </vt:variant>
      <vt:variant>
        <vt:i4>5177418</vt:i4>
      </vt:variant>
      <vt:variant>
        <vt:i4>6</vt:i4>
      </vt:variant>
      <vt:variant>
        <vt:i4>0</vt:i4>
      </vt:variant>
      <vt:variant>
        <vt:i4>5</vt:i4>
      </vt:variant>
      <vt:variant>
        <vt:lpwstr>http://www.nevo.co.il/law/4216/13</vt:lpwstr>
      </vt:variant>
      <vt:variant>
        <vt:lpwstr/>
      </vt:variant>
      <vt:variant>
        <vt:i4>8257637</vt:i4>
      </vt:variant>
      <vt:variant>
        <vt:i4>3</vt:i4>
      </vt:variant>
      <vt:variant>
        <vt:i4>0</vt:i4>
      </vt:variant>
      <vt:variant>
        <vt:i4>5</vt:i4>
      </vt:variant>
      <vt:variant>
        <vt:lpwstr>http://www.nevo.co.il/law/4216</vt:lpwstr>
      </vt:variant>
      <vt:variant>
        <vt:lpwstr/>
      </vt:variant>
      <vt:variant>
        <vt:i4>3604595</vt:i4>
      </vt:variant>
      <vt:variant>
        <vt:i4>0</vt:i4>
      </vt:variant>
      <vt:variant>
        <vt:i4>0</vt:i4>
      </vt:variant>
      <vt:variant>
        <vt:i4>5</vt:i4>
      </vt:variant>
      <vt:variant>
        <vt:lpwstr>http://www.nevo.co.il/case/24166520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2025-04-22T23:46:00Z</dcterms:created>
  <dcterms:modified xsi:type="dcterms:W3CDTF">2025-04-22T23:46:00Z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21094</vt:lpwstr>
  </property>
  <property fmtid="{D5CDD505-2E9C-101B-9397-08002B2CF9AE}" pid="6" name="NEWPARTB">
    <vt:lpwstr>05</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לאון גלושצ'נקו</vt:lpwstr>
  </property>
  <property fmtid="{D5CDD505-2E9C-101B-9397-08002B2CF9AE}" pid="10" name="LAWYER">
    <vt:lpwstr>רעות זוסמן;איתי רוזין</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20201201</vt:lpwstr>
  </property>
  <property fmtid="{D5CDD505-2E9C-101B-9397-08002B2CF9AE}" pid="14" name="TYPE_N_DATE">
    <vt:lpwstr>38020201201</vt:lpwstr>
  </property>
  <property fmtid="{D5CDD505-2E9C-101B-9397-08002B2CF9AE}" pid="15" name="WORDNUMPAGES">
    <vt:lpwstr>8</vt:lpwstr>
  </property>
  <property fmtid="{D5CDD505-2E9C-101B-9397-08002B2CF9AE}" pid="16" name="TYPE_ABS_DATE">
    <vt:lpwstr>380020201201</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24166520;5605484;20420496;23748750;23668996;21604222;21980638;21551952;20594018;20262809;20537288;22230928;21678501</vt:lpwstr>
  </property>
  <property fmtid="{D5CDD505-2E9C-101B-9397-08002B2CF9AE}" pid="36" name="LAWLISTTMP1">
    <vt:lpwstr>4216/013:2;019a;019.a</vt:lpwstr>
  </property>
  <property fmtid="{D5CDD505-2E9C-101B-9397-08002B2CF9AE}" pid="37" name="LAWLISTTMP2">
    <vt:lpwstr>70301/499.a.1;025</vt:lpwstr>
  </property>
  <property fmtid="{D5CDD505-2E9C-101B-9397-08002B2CF9AE}" pid="38" name="LAWLISTTMP3">
    <vt:lpwstr>5227/062.3</vt:lpwstr>
  </property>
</Properties>
</file>