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FE2177" w:rsidRPr="00A178E1" w14:paraId="042C1E5D" w14:textId="77777777" w:rsidTr="00C160FF">
        <w:trPr>
          <w:trHeight w:hRule="exact" w:val="704"/>
          <w:jc w:val="center"/>
        </w:trPr>
        <w:tc>
          <w:tcPr>
            <w:tcW w:w="8721" w:type="dxa"/>
            <w:gridSpan w:val="2"/>
          </w:tcPr>
          <w:p w14:paraId="63A89B93" w14:textId="77777777" w:rsidR="00FE2177" w:rsidRPr="00A178E1" w:rsidRDefault="00FE2177" w:rsidP="00C160FF">
            <w:pPr>
              <w:pStyle w:val="a3"/>
              <w:jc w:val="center"/>
              <w:rPr>
                <w:rFonts w:ascii="Tahoma" w:hAnsi="Tahoma" w:cs="Tahoma"/>
                <w:b/>
                <w:bCs/>
                <w:color w:val="000080"/>
                <w:rtl/>
              </w:rPr>
            </w:pPr>
            <w:bookmarkStart w:id="0" w:name="LastJudge"/>
            <w:r w:rsidRPr="00A178E1">
              <w:rPr>
                <w:rFonts w:ascii="Tahoma" w:hAnsi="Tahoma" w:cs="Tahoma"/>
                <w:b/>
                <w:bCs/>
                <w:color w:val="000080"/>
                <w:rtl/>
              </w:rPr>
              <w:t>בית משפט השלום בבאר שבע</w:t>
            </w:r>
          </w:p>
          <w:p w14:paraId="56653842" w14:textId="77777777" w:rsidR="00FE2177" w:rsidRPr="00A178E1" w:rsidRDefault="00FE2177" w:rsidP="00C160FF">
            <w:pPr>
              <w:pStyle w:val="a3"/>
              <w:jc w:val="center"/>
              <w:rPr>
                <w:rFonts w:ascii="Tahoma" w:hAnsi="Tahoma" w:cs="Tahoma"/>
                <w:color w:val="000080"/>
                <w:rtl/>
              </w:rPr>
            </w:pPr>
          </w:p>
        </w:tc>
      </w:tr>
      <w:tr w:rsidR="00FE2177" w:rsidRPr="00A178E1" w14:paraId="73591D64" w14:textId="77777777" w:rsidTr="00C160FF">
        <w:trPr>
          <w:trHeight w:val="337"/>
          <w:jc w:val="center"/>
        </w:trPr>
        <w:tc>
          <w:tcPr>
            <w:tcW w:w="4473" w:type="dxa"/>
          </w:tcPr>
          <w:p w14:paraId="2B9575DB" w14:textId="77777777" w:rsidR="00FE2177" w:rsidRPr="00A178E1" w:rsidRDefault="00FE2177" w:rsidP="00C160FF">
            <w:pPr>
              <w:rPr>
                <w:b/>
                <w:bCs/>
                <w:sz w:val="26"/>
                <w:szCs w:val="26"/>
                <w:rtl/>
              </w:rPr>
            </w:pPr>
          </w:p>
        </w:tc>
        <w:tc>
          <w:tcPr>
            <w:tcW w:w="4248" w:type="dxa"/>
          </w:tcPr>
          <w:p w14:paraId="1FD72282" w14:textId="77777777" w:rsidR="00FE2177" w:rsidRPr="00A178E1" w:rsidRDefault="00FE2177" w:rsidP="00C160FF">
            <w:pPr>
              <w:pStyle w:val="a3"/>
              <w:jc w:val="right"/>
              <w:rPr>
                <w:b/>
                <w:bCs/>
                <w:sz w:val="26"/>
                <w:szCs w:val="26"/>
                <w:rtl/>
              </w:rPr>
            </w:pPr>
            <w:r w:rsidRPr="00A178E1">
              <w:rPr>
                <w:rFonts w:hint="cs"/>
                <w:b/>
                <w:bCs/>
                <w:sz w:val="26"/>
                <w:szCs w:val="26"/>
                <w:rtl/>
              </w:rPr>
              <w:t>ח' כסלו תשפ"א</w:t>
            </w:r>
          </w:p>
          <w:p w14:paraId="1B53A7CD" w14:textId="77777777" w:rsidR="00FE2177" w:rsidRPr="00A178E1" w:rsidRDefault="00FE2177" w:rsidP="00C160FF">
            <w:pPr>
              <w:pStyle w:val="a3"/>
              <w:jc w:val="right"/>
              <w:rPr>
                <w:b/>
                <w:bCs/>
                <w:sz w:val="26"/>
                <w:szCs w:val="26"/>
                <w:rtl/>
              </w:rPr>
            </w:pPr>
            <w:r w:rsidRPr="00A178E1">
              <w:rPr>
                <w:rFonts w:hint="cs"/>
                <w:b/>
                <w:bCs/>
                <w:sz w:val="26"/>
                <w:szCs w:val="26"/>
                <w:rtl/>
              </w:rPr>
              <w:t>24 נובמבר 2020</w:t>
            </w:r>
          </w:p>
        </w:tc>
      </w:tr>
      <w:tr w:rsidR="00FE2177" w:rsidRPr="00A178E1" w14:paraId="7E3429D1" w14:textId="77777777" w:rsidTr="00C160FF">
        <w:trPr>
          <w:trHeight w:val="337"/>
          <w:jc w:val="center"/>
        </w:trPr>
        <w:tc>
          <w:tcPr>
            <w:tcW w:w="8721" w:type="dxa"/>
            <w:gridSpan w:val="2"/>
          </w:tcPr>
          <w:p w14:paraId="3CC96ED4" w14:textId="77777777" w:rsidR="00FE2177" w:rsidRPr="00A178E1" w:rsidRDefault="00A178E1" w:rsidP="00C160FF">
            <w:pPr>
              <w:rPr>
                <w:b/>
                <w:bCs/>
                <w:sz w:val="26"/>
                <w:szCs w:val="26"/>
                <w:rtl/>
              </w:rPr>
            </w:pPr>
            <w:hyperlink r:id="rId7" w:history="1">
              <w:r w:rsidRPr="00A178E1">
                <w:rPr>
                  <w:b/>
                  <w:bCs/>
                  <w:color w:val="0000FF"/>
                  <w:sz w:val="26"/>
                  <w:szCs w:val="26"/>
                  <w:u w:val="single"/>
                  <w:rtl/>
                </w:rPr>
                <w:t>ת"פ 40001-05-18</w:t>
              </w:r>
            </w:hyperlink>
            <w:r w:rsidR="00FE2177" w:rsidRPr="00A178E1">
              <w:rPr>
                <w:b/>
                <w:bCs/>
                <w:sz w:val="26"/>
                <w:szCs w:val="26"/>
                <w:rtl/>
              </w:rPr>
              <w:t xml:space="preserve"> מדינת ישראל נ' עתמין</w:t>
            </w:r>
          </w:p>
          <w:p w14:paraId="16AD8B44" w14:textId="77777777" w:rsidR="00FE2177" w:rsidRPr="00A178E1" w:rsidRDefault="00FE2177" w:rsidP="00C160FF">
            <w:pPr>
              <w:rPr>
                <w:rtl/>
              </w:rPr>
            </w:pPr>
          </w:p>
          <w:p w14:paraId="1AC477C9" w14:textId="77777777" w:rsidR="00FE2177" w:rsidRPr="00A178E1" w:rsidRDefault="00FE2177" w:rsidP="00C160FF">
            <w:pPr>
              <w:rPr>
                <w:rtl/>
              </w:rPr>
            </w:pPr>
            <w:r w:rsidRPr="00A178E1">
              <w:rPr>
                <w:rFonts w:hint="cs"/>
                <w:sz w:val="20"/>
                <w:szCs w:val="20"/>
                <w:rtl/>
              </w:rPr>
              <w:t>תיק חיצוני</w:t>
            </w:r>
            <w:r w:rsidRPr="00A178E1">
              <w:rPr>
                <w:rFonts w:hint="cs"/>
                <w:rtl/>
              </w:rPr>
              <w:t xml:space="preserve">: </w:t>
            </w:r>
            <w:r w:rsidRPr="00A178E1">
              <w:rPr>
                <w:sz w:val="20"/>
                <w:szCs w:val="20"/>
              </w:rPr>
              <w:t>3107/2018</w:t>
            </w:r>
          </w:p>
        </w:tc>
      </w:tr>
    </w:tbl>
    <w:p w14:paraId="323521ED" w14:textId="77777777" w:rsidR="00FE2177" w:rsidRPr="00A178E1" w:rsidRDefault="00FE2177" w:rsidP="00FE2177">
      <w:pPr>
        <w:pStyle w:val="a3"/>
        <w:rPr>
          <w:rtl/>
        </w:rPr>
      </w:pPr>
      <w:r w:rsidRPr="00A178E1">
        <w:rPr>
          <w:rtl/>
        </w:rPr>
        <w:t xml:space="preserve"> </w:t>
      </w:r>
    </w:p>
    <w:p w14:paraId="3B634343" w14:textId="77777777" w:rsidR="00FE2177" w:rsidRPr="00A178E1" w:rsidRDefault="00FE2177" w:rsidP="00FE2177">
      <w:pPr>
        <w:suppressLineNumbers/>
        <w:rPr>
          <w:rtl/>
        </w:rPr>
      </w:pPr>
    </w:p>
    <w:p w14:paraId="6A1823B9" w14:textId="77777777" w:rsidR="00FE2177" w:rsidRPr="00A178E1" w:rsidRDefault="00FE2177" w:rsidP="00FE2177">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FE2177" w:rsidRPr="00A178E1" w14:paraId="3004CEC2" w14:textId="77777777" w:rsidTr="00FE2177">
        <w:trPr>
          <w:jc w:val="center"/>
        </w:trPr>
        <w:tc>
          <w:tcPr>
            <w:tcW w:w="743" w:type="dxa"/>
            <w:shd w:val="clear" w:color="auto" w:fill="auto"/>
          </w:tcPr>
          <w:p w14:paraId="3B1F6DDD" w14:textId="77777777" w:rsidR="00FE2177" w:rsidRPr="00A178E1" w:rsidRDefault="00FE2177" w:rsidP="00FE2177">
            <w:pPr>
              <w:jc w:val="both"/>
              <w:rPr>
                <w:rFonts w:ascii="Arial" w:hAnsi="Arial"/>
                <w:b/>
                <w:bCs/>
              </w:rPr>
            </w:pPr>
            <w:r w:rsidRPr="00A178E1">
              <w:rPr>
                <w:rFonts w:ascii="Arial" w:hAnsi="Arial" w:hint="cs"/>
                <w:b/>
                <w:bCs/>
                <w:rtl/>
              </w:rPr>
              <w:t>לפני</w:t>
            </w:r>
          </w:p>
        </w:tc>
        <w:tc>
          <w:tcPr>
            <w:tcW w:w="8077" w:type="dxa"/>
            <w:gridSpan w:val="2"/>
            <w:shd w:val="clear" w:color="auto" w:fill="auto"/>
          </w:tcPr>
          <w:p w14:paraId="3FC68237" w14:textId="77777777" w:rsidR="00FE2177" w:rsidRPr="00A178E1" w:rsidRDefault="00FE2177" w:rsidP="00C160FF">
            <w:pPr>
              <w:rPr>
                <w:rFonts w:ascii="Arial" w:hAnsi="Arial"/>
                <w:b/>
                <w:bCs/>
                <w:rtl/>
              </w:rPr>
            </w:pPr>
            <w:r w:rsidRPr="00A178E1">
              <w:rPr>
                <w:rFonts w:ascii="Arial" w:hAnsi="Arial" w:hint="cs"/>
                <w:b/>
                <w:bCs/>
                <w:rtl/>
              </w:rPr>
              <w:t>כב' ה</w:t>
            </w:r>
            <w:r w:rsidRPr="00A178E1">
              <w:rPr>
                <w:rFonts w:ascii="Arial" w:hAnsi="Arial"/>
                <w:b/>
                <w:bCs/>
                <w:rtl/>
              </w:rPr>
              <w:t>שופט</w:t>
            </w:r>
            <w:r w:rsidRPr="00A178E1">
              <w:rPr>
                <w:rFonts w:ascii="Arial" w:hAnsi="Arial" w:hint="cs"/>
                <w:b/>
                <w:bCs/>
                <w:rtl/>
              </w:rPr>
              <w:t xml:space="preserve">  </w:t>
            </w:r>
            <w:r w:rsidRPr="00A178E1">
              <w:rPr>
                <w:rFonts w:ascii="Arial" w:hAnsi="Arial"/>
                <w:b/>
                <w:bCs/>
                <w:rtl/>
              </w:rPr>
              <w:t>רון סולקין</w:t>
            </w:r>
          </w:p>
          <w:p w14:paraId="3D7E4408" w14:textId="77777777" w:rsidR="00FE2177" w:rsidRPr="00A178E1" w:rsidRDefault="00FE2177" w:rsidP="00C160FF">
            <w:pPr>
              <w:rPr>
                <w:rFonts w:ascii="Arial" w:hAnsi="Arial" w:cs="FrankRuehl"/>
                <w:sz w:val="28"/>
                <w:szCs w:val="28"/>
                <w:highlight w:val="yellow"/>
              </w:rPr>
            </w:pPr>
          </w:p>
        </w:tc>
      </w:tr>
      <w:tr w:rsidR="00FE2177" w:rsidRPr="00A178E1" w14:paraId="749FD5A1" w14:textId="77777777" w:rsidTr="00FE2177">
        <w:trPr>
          <w:jc w:val="center"/>
        </w:trPr>
        <w:tc>
          <w:tcPr>
            <w:tcW w:w="3249" w:type="dxa"/>
            <w:gridSpan w:val="2"/>
            <w:shd w:val="clear" w:color="auto" w:fill="auto"/>
          </w:tcPr>
          <w:p w14:paraId="437CB8E0" w14:textId="77777777" w:rsidR="00FE2177" w:rsidRPr="00A178E1" w:rsidRDefault="00FE2177" w:rsidP="00FE2177">
            <w:pPr>
              <w:bidi w:val="0"/>
              <w:jc w:val="right"/>
              <w:rPr>
                <w:rFonts w:ascii="Arial" w:hAnsi="Arial"/>
                <w:b/>
                <w:bCs/>
                <w:sz w:val="26"/>
                <w:szCs w:val="26"/>
                <w:rtl/>
              </w:rPr>
            </w:pPr>
            <w:bookmarkStart w:id="1" w:name="FirstAppellant"/>
            <w:r w:rsidRPr="00A178E1">
              <w:rPr>
                <w:rFonts w:ascii="Arial" w:hAnsi="Arial" w:hint="cs"/>
                <w:b/>
                <w:bCs/>
                <w:sz w:val="26"/>
                <w:szCs w:val="26"/>
                <w:rtl/>
              </w:rPr>
              <w:t>המאשימה</w:t>
            </w:r>
          </w:p>
        </w:tc>
        <w:tc>
          <w:tcPr>
            <w:tcW w:w="5571" w:type="dxa"/>
            <w:shd w:val="clear" w:color="auto" w:fill="auto"/>
          </w:tcPr>
          <w:p w14:paraId="22CD3F65" w14:textId="77777777" w:rsidR="00FE2177" w:rsidRPr="00A178E1" w:rsidRDefault="00FE2177" w:rsidP="00C160FF">
            <w:pPr>
              <w:rPr>
                <w:b/>
                <w:bCs/>
                <w:sz w:val="26"/>
                <w:szCs w:val="26"/>
                <w:rtl/>
              </w:rPr>
            </w:pPr>
            <w:r w:rsidRPr="00A178E1">
              <w:rPr>
                <w:rFonts w:ascii="Arial" w:hAnsi="Arial"/>
                <w:b/>
                <w:bCs/>
                <w:sz w:val="26"/>
                <w:szCs w:val="26"/>
                <w:rtl/>
              </w:rPr>
              <w:t>מד</w:t>
            </w:r>
            <w:r w:rsidRPr="00A178E1">
              <w:rPr>
                <w:rFonts w:ascii="Arial" w:hAnsi="Arial" w:hint="cs"/>
                <w:b/>
                <w:bCs/>
                <w:sz w:val="26"/>
                <w:szCs w:val="26"/>
                <w:rtl/>
              </w:rPr>
              <w:t>י</w:t>
            </w:r>
            <w:r w:rsidRPr="00A178E1">
              <w:rPr>
                <w:rFonts w:ascii="Arial" w:hAnsi="Arial"/>
                <w:b/>
                <w:bCs/>
                <w:sz w:val="26"/>
                <w:szCs w:val="26"/>
                <w:rtl/>
              </w:rPr>
              <w:t>נת ישראל</w:t>
            </w:r>
            <w:r w:rsidRPr="00A178E1">
              <w:rPr>
                <w:rFonts w:hint="cs"/>
                <w:b/>
                <w:bCs/>
                <w:sz w:val="26"/>
                <w:szCs w:val="26"/>
                <w:rtl/>
              </w:rPr>
              <w:t xml:space="preserve"> </w:t>
            </w:r>
            <w:r w:rsidRPr="00A178E1">
              <w:rPr>
                <w:b/>
                <w:bCs/>
                <w:sz w:val="26"/>
                <w:szCs w:val="26"/>
                <w:rtl/>
              </w:rPr>
              <w:t>–</w:t>
            </w:r>
            <w:r w:rsidRPr="00A178E1">
              <w:rPr>
                <w:rFonts w:hint="cs"/>
                <w:b/>
                <w:bCs/>
                <w:sz w:val="26"/>
                <w:szCs w:val="26"/>
                <w:rtl/>
              </w:rPr>
              <w:t xml:space="preserve"> פמ"ד </w:t>
            </w:r>
          </w:p>
          <w:p w14:paraId="3705CD40" w14:textId="77777777" w:rsidR="00FE2177" w:rsidRPr="00A178E1" w:rsidRDefault="00FE2177" w:rsidP="00C160FF">
            <w:pPr>
              <w:rPr>
                <w:b/>
                <w:bCs/>
                <w:sz w:val="26"/>
                <w:szCs w:val="26"/>
              </w:rPr>
            </w:pPr>
            <w:r w:rsidRPr="00A178E1">
              <w:rPr>
                <w:rFonts w:hint="cs"/>
                <w:b/>
                <w:bCs/>
                <w:sz w:val="26"/>
                <w:szCs w:val="26"/>
                <w:rtl/>
              </w:rPr>
              <w:t>ע"י עו"ד אסיל אמון קאסם והמתמחה טלי זדה</w:t>
            </w:r>
          </w:p>
        </w:tc>
      </w:tr>
      <w:bookmarkEnd w:id="1"/>
      <w:tr w:rsidR="00FE2177" w:rsidRPr="00A178E1" w14:paraId="01326AA2" w14:textId="77777777" w:rsidTr="00FE2177">
        <w:trPr>
          <w:jc w:val="center"/>
        </w:trPr>
        <w:tc>
          <w:tcPr>
            <w:tcW w:w="8820" w:type="dxa"/>
            <w:gridSpan w:val="3"/>
            <w:shd w:val="clear" w:color="auto" w:fill="auto"/>
          </w:tcPr>
          <w:p w14:paraId="32D38956" w14:textId="77777777" w:rsidR="00FE2177" w:rsidRPr="00A178E1" w:rsidRDefault="00FE2177" w:rsidP="00C160FF">
            <w:pPr>
              <w:rPr>
                <w:rFonts w:ascii="Arial" w:hAnsi="Arial"/>
                <w:b/>
                <w:bCs/>
                <w:sz w:val="26"/>
                <w:szCs w:val="26"/>
                <w:rtl/>
              </w:rPr>
            </w:pPr>
          </w:p>
          <w:p w14:paraId="784867DA" w14:textId="77777777" w:rsidR="00FE2177" w:rsidRPr="00A178E1" w:rsidRDefault="00FE2177" w:rsidP="00FE2177">
            <w:pPr>
              <w:jc w:val="center"/>
              <w:rPr>
                <w:rFonts w:ascii="Arial" w:hAnsi="Arial"/>
                <w:b/>
                <w:bCs/>
                <w:sz w:val="26"/>
                <w:szCs w:val="26"/>
                <w:rtl/>
              </w:rPr>
            </w:pPr>
            <w:r w:rsidRPr="00A178E1">
              <w:rPr>
                <w:rFonts w:ascii="Arial" w:hAnsi="Arial"/>
                <w:b/>
                <w:bCs/>
                <w:sz w:val="26"/>
                <w:szCs w:val="26"/>
                <w:rtl/>
              </w:rPr>
              <w:t>נגד</w:t>
            </w:r>
          </w:p>
          <w:p w14:paraId="0CC51E91" w14:textId="77777777" w:rsidR="00FE2177" w:rsidRPr="00A178E1" w:rsidRDefault="00FE2177" w:rsidP="00C160FF">
            <w:pPr>
              <w:rPr>
                <w:rFonts w:ascii="Arial" w:hAnsi="Arial"/>
                <w:b/>
                <w:bCs/>
                <w:sz w:val="26"/>
                <w:szCs w:val="26"/>
              </w:rPr>
            </w:pPr>
          </w:p>
        </w:tc>
      </w:tr>
      <w:tr w:rsidR="00FE2177" w:rsidRPr="00A178E1" w14:paraId="60DC2461" w14:textId="77777777" w:rsidTr="00FE2177">
        <w:trPr>
          <w:jc w:val="center"/>
        </w:trPr>
        <w:tc>
          <w:tcPr>
            <w:tcW w:w="3249" w:type="dxa"/>
            <w:gridSpan w:val="2"/>
            <w:shd w:val="clear" w:color="auto" w:fill="auto"/>
          </w:tcPr>
          <w:p w14:paraId="0631870C" w14:textId="77777777" w:rsidR="00FE2177" w:rsidRPr="00A178E1" w:rsidRDefault="00FE2177" w:rsidP="00C160FF">
            <w:pPr>
              <w:rPr>
                <w:rFonts w:ascii="Arial" w:hAnsi="Arial"/>
                <w:b/>
                <w:bCs/>
                <w:sz w:val="26"/>
                <w:szCs w:val="26"/>
              </w:rPr>
            </w:pPr>
            <w:bookmarkStart w:id="2" w:name="FirstLawyer"/>
            <w:r w:rsidRPr="00A178E1">
              <w:rPr>
                <w:rFonts w:ascii="Arial" w:hAnsi="Arial" w:hint="cs"/>
                <w:b/>
                <w:bCs/>
                <w:sz w:val="26"/>
                <w:szCs w:val="26"/>
                <w:rtl/>
              </w:rPr>
              <w:t>הנאשם</w:t>
            </w:r>
          </w:p>
        </w:tc>
        <w:tc>
          <w:tcPr>
            <w:tcW w:w="5571" w:type="dxa"/>
            <w:shd w:val="clear" w:color="auto" w:fill="auto"/>
          </w:tcPr>
          <w:p w14:paraId="351681B2" w14:textId="77777777" w:rsidR="00FE2177" w:rsidRPr="00A178E1" w:rsidRDefault="00FE2177" w:rsidP="00C160FF">
            <w:pPr>
              <w:rPr>
                <w:b/>
                <w:bCs/>
                <w:sz w:val="26"/>
                <w:szCs w:val="26"/>
                <w:rtl/>
              </w:rPr>
            </w:pPr>
            <w:r w:rsidRPr="00A178E1">
              <w:rPr>
                <w:rFonts w:ascii="Arial" w:hAnsi="Arial"/>
                <w:b/>
                <w:bCs/>
                <w:sz w:val="26"/>
                <w:szCs w:val="26"/>
                <w:rtl/>
              </w:rPr>
              <w:t xml:space="preserve">זארע </w:t>
            </w:r>
            <w:r w:rsidRPr="00A178E1">
              <w:rPr>
                <w:rFonts w:ascii="Arial" w:hAnsi="Arial" w:hint="cs"/>
                <w:b/>
                <w:bCs/>
                <w:sz w:val="26"/>
                <w:szCs w:val="26"/>
                <w:rtl/>
              </w:rPr>
              <w:t xml:space="preserve">בן מוחמד </w:t>
            </w:r>
            <w:r w:rsidRPr="00A178E1">
              <w:rPr>
                <w:rFonts w:ascii="Arial" w:hAnsi="Arial"/>
                <w:b/>
                <w:bCs/>
                <w:sz w:val="26"/>
                <w:szCs w:val="26"/>
                <w:rtl/>
              </w:rPr>
              <w:t>עתמין</w:t>
            </w:r>
          </w:p>
          <w:p w14:paraId="3B7A60B0" w14:textId="77777777" w:rsidR="00FE2177" w:rsidRPr="00A178E1" w:rsidRDefault="00FE2177" w:rsidP="00C160FF">
            <w:pPr>
              <w:rPr>
                <w:b/>
                <w:bCs/>
                <w:sz w:val="26"/>
                <w:szCs w:val="26"/>
                <w:rtl/>
              </w:rPr>
            </w:pPr>
            <w:r w:rsidRPr="00A178E1">
              <w:rPr>
                <w:rFonts w:hint="cs"/>
                <w:b/>
                <w:bCs/>
                <w:sz w:val="26"/>
                <w:szCs w:val="26"/>
                <w:rtl/>
              </w:rPr>
              <w:t xml:space="preserve">ע"י ב"כ עו"ד עידו פורת </w:t>
            </w:r>
          </w:p>
        </w:tc>
      </w:tr>
      <w:bookmarkEnd w:id="2"/>
    </w:tbl>
    <w:p w14:paraId="786C76B3" w14:textId="77777777" w:rsidR="00FE2177" w:rsidRPr="00A178E1" w:rsidRDefault="00FE2177" w:rsidP="00FE2177">
      <w:pPr>
        <w:suppressLineNumbers/>
      </w:pPr>
    </w:p>
    <w:p w14:paraId="7412AC95" w14:textId="77777777" w:rsidR="00DB08E3" w:rsidRPr="00DB08E3" w:rsidRDefault="00DB08E3" w:rsidP="00DB08E3">
      <w:pPr>
        <w:spacing w:before="120" w:after="120" w:line="240" w:lineRule="exact"/>
        <w:ind w:left="283" w:hanging="283"/>
        <w:jc w:val="both"/>
        <w:rPr>
          <w:rFonts w:ascii="FrankRuehl" w:hAnsi="FrankRuehl" w:cs="FrankRuehl"/>
          <w:rtl/>
        </w:rPr>
      </w:pPr>
    </w:p>
    <w:p w14:paraId="0B73BE34" w14:textId="77777777" w:rsidR="009C0DCB" w:rsidRDefault="009C0DCB" w:rsidP="009C0DCB">
      <w:pPr>
        <w:spacing w:line="360" w:lineRule="auto"/>
        <w:jc w:val="both"/>
        <w:rPr>
          <w:rFonts w:ascii="Arial" w:hAnsi="Arial"/>
          <w:rtl/>
        </w:rPr>
      </w:pPr>
      <w:bookmarkStart w:id="3" w:name="LawTable"/>
      <w:bookmarkEnd w:id="3"/>
    </w:p>
    <w:p w14:paraId="72547DEB" w14:textId="77777777" w:rsidR="009C0DCB" w:rsidRPr="009C0DCB" w:rsidRDefault="009C0DCB" w:rsidP="009C0DCB">
      <w:pPr>
        <w:spacing w:before="120" w:after="120" w:line="240" w:lineRule="exact"/>
        <w:ind w:left="283" w:hanging="283"/>
        <w:jc w:val="both"/>
        <w:rPr>
          <w:rFonts w:ascii="FrankRuehl" w:hAnsi="FrankRuehl" w:cs="FrankRuehl"/>
          <w:rtl/>
        </w:rPr>
      </w:pPr>
    </w:p>
    <w:p w14:paraId="2E6FA6F2" w14:textId="77777777" w:rsidR="009C0DCB" w:rsidRPr="009C0DCB" w:rsidRDefault="009C0DCB" w:rsidP="009C0DCB">
      <w:pPr>
        <w:spacing w:before="120" w:after="120" w:line="240" w:lineRule="exact"/>
        <w:ind w:left="283" w:hanging="283"/>
        <w:jc w:val="both"/>
        <w:rPr>
          <w:rFonts w:ascii="FrankRuehl" w:hAnsi="FrankRuehl" w:cs="FrankRuehl"/>
          <w:rtl/>
        </w:rPr>
      </w:pPr>
    </w:p>
    <w:p w14:paraId="0C644E16" w14:textId="77777777" w:rsidR="009C0DCB" w:rsidRPr="009C0DCB" w:rsidRDefault="009C0DCB" w:rsidP="009C0DCB">
      <w:pPr>
        <w:spacing w:before="120" w:after="120" w:line="240" w:lineRule="exact"/>
        <w:ind w:left="283" w:hanging="283"/>
        <w:jc w:val="both"/>
        <w:rPr>
          <w:rFonts w:ascii="FrankRuehl" w:hAnsi="FrankRuehl" w:cs="FrankRuehl"/>
          <w:rtl/>
        </w:rPr>
      </w:pPr>
      <w:r w:rsidRPr="009C0DCB">
        <w:rPr>
          <w:rFonts w:ascii="FrankRuehl" w:hAnsi="FrankRuehl" w:cs="FrankRuehl"/>
          <w:rtl/>
        </w:rPr>
        <w:t xml:space="preserve">חקיקה שאוזכרה: </w:t>
      </w:r>
    </w:p>
    <w:p w14:paraId="7F144FFF" w14:textId="77777777" w:rsidR="009C0DCB" w:rsidRPr="009C0DCB" w:rsidRDefault="009C0DCB" w:rsidP="009C0DCB">
      <w:pPr>
        <w:spacing w:before="120" w:after="120" w:line="240" w:lineRule="exact"/>
        <w:ind w:left="283" w:hanging="283"/>
        <w:jc w:val="both"/>
        <w:rPr>
          <w:rFonts w:ascii="FrankRuehl" w:hAnsi="FrankRuehl" w:cs="FrankRuehl"/>
          <w:rtl/>
        </w:rPr>
      </w:pPr>
      <w:hyperlink r:id="rId8" w:history="1">
        <w:r w:rsidRPr="009C0DCB">
          <w:rPr>
            <w:rFonts w:ascii="FrankRuehl" w:hAnsi="FrankRuehl" w:cs="FrankRuehl"/>
            <w:color w:val="0000FF"/>
            <w:rtl/>
          </w:rPr>
          <w:t>פקודת הסמים המסוכנים [נוסח חדש], תשל"ג-1973</w:t>
        </w:r>
      </w:hyperlink>
      <w:r w:rsidRPr="009C0DCB">
        <w:rPr>
          <w:rFonts w:ascii="FrankRuehl" w:hAnsi="FrankRuehl" w:cs="FrankRuehl"/>
          <w:rtl/>
        </w:rPr>
        <w:t xml:space="preserve">: סע'  </w:t>
      </w:r>
      <w:hyperlink r:id="rId9" w:history="1">
        <w:r w:rsidRPr="009C0DCB">
          <w:rPr>
            <w:rFonts w:ascii="FrankRuehl" w:hAnsi="FrankRuehl" w:cs="FrankRuehl"/>
            <w:color w:val="0000FF"/>
            <w:rtl/>
          </w:rPr>
          <w:t>6</w:t>
        </w:r>
      </w:hyperlink>
      <w:r w:rsidRPr="009C0DCB">
        <w:rPr>
          <w:rFonts w:ascii="FrankRuehl" w:hAnsi="FrankRuehl" w:cs="FrankRuehl"/>
          <w:rtl/>
        </w:rPr>
        <w:t xml:space="preserve">, </w:t>
      </w:r>
      <w:hyperlink r:id="rId10" w:history="1">
        <w:r w:rsidRPr="009C0DCB">
          <w:rPr>
            <w:rFonts w:ascii="FrankRuehl" w:hAnsi="FrankRuehl" w:cs="FrankRuehl"/>
            <w:color w:val="0000FF"/>
            <w:rtl/>
          </w:rPr>
          <w:t>7.א.</w:t>
        </w:r>
      </w:hyperlink>
      <w:r w:rsidRPr="009C0DCB">
        <w:rPr>
          <w:rFonts w:ascii="FrankRuehl" w:hAnsi="FrankRuehl" w:cs="FrankRuehl"/>
          <w:rtl/>
        </w:rPr>
        <w:t xml:space="preserve">, </w:t>
      </w:r>
      <w:hyperlink r:id="rId11" w:history="1">
        <w:r w:rsidRPr="009C0DCB">
          <w:rPr>
            <w:rFonts w:ascii="FrankRuehl" w:hAnsi="FrankRuehl" w:cs="FrankRuehl"/>
            <w:color w:val="0000FF"/>
            <w:rtl/>
          </w:rPr>
          <w:t>7.ג</w:t>
        </w:r>
      </w:hyperlink>
    </w:p>
    <w:p w14:paraId="494DD7B5" w14:textId="77777777" w:rsidR="009C0DCB" w:rsidRPr="009C0DCB" w:rsidRDefault="009C0DCB" w:rsidP="009C0DCB">
      <w:pPr>
        <w:spacing w:before="120" w:after="120" w:line="240" w:lineRule="exact"/>
        <w:ind w:left="283" w:hanging="283"/>
        <w:jc w:val="both"/>
        <w:rPr>
          <w:rFonts w:ascii="FrankRuehl" w:hAnsi="FrankRuehl" w:cs="FrankRuehl"/>
          <w:rtl/>
        </w:rPr>
      </w:pPr>
      <w:hyperlink r:id="rId12" w:history="1">
        <w:r w:rsidRPr="009C0DCB">
          <w:rPr>
            <w:rFonts w:ascii="FrankRuehl" w:hAnsi="FrankRuehl" w:cs="FrankRuehl"/>
            <w:color w:val="0000FF"/>
            <w:rtl/>
          </w:rPr>
          <w:t>חוק העונשין, תשל"ז-1977</w:t>
        </w:r>
      </w:hyperlink>
      <w:r w:rsidRPr="009C0DCB">
        <w:rPr>
          <w:rFonts w:ascii="FrankRuehl" w:hAnsi="FrankRuehl" w:cs="FrankRuehl"/>
          <w:rtl/>
        </w:rPr>
        <w:t xml:space="preserve">: סע'  </w:t>
      </w:r>
      <w:hyperlink r:id="rId13" w:history="1">
        <w:r w:rsidRPr="009C0DCB">
          <w:rPr>
            <w:rFonts w:ascii="FrankRuehl" w:hAnsi="FrankRuehl" w:cs="FrankRuehl"/>
            <w:color w:val="0000FF"/>
            <w:rtl/>
          </w:rPr>
          <w:t>40ד'</w:t>
        </w:r>
      </w:hyperlink>
    </w:p>
    <w:p w14:paraId="4A590E26" w14:textId="77777777" w:rsidR="009C0DCB" w:rsidRPr="009C0DCB" w:rsidRDefault="009C0DCB" w:rsidP="009C0DCB">
      <w:pPr>
        <w:spacing w:before="120" w:after="120" w:line="240" w:lineRule="exact"/>
        <w:ind w:left="283" w:hanging="283"/>
        <w:jc w:val="both"/>
        <w:rPr>
          <w:rFonts w:ascii="FrankRuehl" w:hAnsi="FrankRuehl" w:cs="FrankRuehl"/>
          <w:rtl/>
        </w:rPr>
      </w:pPr>
      <w:hyperlink r:id="rId14" w:history="1">
        <w:r w:rsidRPr="009C0DCB">
          <w:rPr>
            <w:rFonts w:ascii="FrankRuehl" w:hAnsi="FrankRuehl" w:cs="FrankRuehl"/>
            <w:color w:val="0000FF"/>
            <w:rtl/>
          </w:rPr>
          <w:t>חוק המאבק בתופעת השימוש בחומרים מסכנים, תשע"ג-2013</w:t>
        </w:r>
      </w:hyperlink>
    </w:p>
    <w:p w14:paraId="5580A803" w14:textId="77777777" w:rsidR="009C0DCB" w:rsidRPr="009C0DCB" w:rsidRDefault="009C0DCB" w:rsidP="009C0DCB">
      <w:pPr>
        <w:spacing w:line="360" w:lineRule="auto"/>
        <w:jc w:val="both"/>
        <w:rPr>
          <w:rFonts w:ascii="Arial" w:hAnsi="Arial"/>
          <w:rtl/>
        </w:rPr>
      </w:pPr>
      <w:bookmarkStart w:id="4" w:name="LawTable_End"/>
      <w:bookmarkEnd w:id="4"/>
    </w:p>
    <w:p w14:paraId="43BA5D9F" w14:textId="77777777" w:rsidR="00FE2177" w:rsidRPr="00DB08E3" w:rsidRDefault="00FE2177" w:rsidP="00DB08E3">
      <w:pPr>
        <w:spacing w:line="36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FE2177" w14:paraId="61E92BC5" w14:textId="77777777" w:rsidTr="00FE2177">
        <w:trPr>
          <w:jc w:val="center"/>
        </w:trPr>
        <w:tc>
          <w:tcPr>
            <w:tcW w:w="8820" w:type="dxa"/>
            <w:shd w:val="clear" w:color="auto" w:fill="auto"/>
          </w:tcPr>
          <w:p w14:paraId="5FA67121" w14:textId="77777777" w:rsidR="00A178E1" w:rsidRPr="00A178E1" w:rsidRDefault="00A178E1" w:rsidP="00A178E1">
            <w:pPr>
              <w:bidi w:val="0"/>
              <w:jc w:val="center"/>
              <w:rPr>
                <w:rFonts w:ascii="Arial" w:hAnsi="Arial"/>
                <w:b/>
                <w:bCs/>
                <w:sz w:val="28"/>
                <w:szCs w:val="28"/>
                <w:u w:val="single"/>
              </w:rPr>
            </w:pPr>
            <w:bookmarkStart w:id="5" w:name="PsakDin" w:colFirst="0" w:colLast="0"/>
            <w:bookmarkEnd w:id="0"/>
            <w:r w:rsidRPr="00A178E1">
              <w:rPr>
                <w:rFonts w:ascii="Arial" w:hAnsi="Arial"/>
                <w:b/>
                <w:bCs/>
                <w:sz w:val="28"/>
                <w:szCs w:val="28"/>
                <w:u w:val="single"/>
                <w:rtl/>
              </w:rPr>
              <w:t>גזר דין</w:t>
            </w:r>
          </w:p>
          <w:p w14:paraId="0F4EED10" w14:textId="77777777" w:rsidR="00FE2177" w:rsidRPr="00A178E1" w:rsidRDefault="00FE2177" w:rsidP="00A178E1">
            <w:pPr>
              <w:bidi w:val="0"/>
              <w:jc w:val="center"/>
              <w:rPr>
                <w:rFonts w:ascii="Arial" w:hAnsi="Arial"/>
                <w:b/>
                <w:bCs/>
                <w:sz w:val="28"/>
                <w:szCs w:val="28"/>
                <w:u w:val="single"/>
              </w:rPr>
            </w:pPr>
          </w:p>
        </w:tc>
      </w:tr>
      <w:bookmarkEnd w:id="5"/>
    </w:tbl>
    <w:p w14:paraId="4940FDCE" w14:textId="77777777" w:rsidR="00FE2177" w:rsidRDefault="00FE2177" w:rsidP="00FE2177">
      <w:pPr>
        <w:spacing w:line="360" w:lineRule="auto"/>
        <w:jc w:val="both"/>
        <w:rPr>
          <w:rFonts w:ascii="Arial" w:hAnsi="Arial"/>
          <w:rtl/>
        </w:rPr>
      </w:pPr>
    </w:p>
    <w:p w14:paraId="5D55AE7C" w14:textId="77777777" w:rsidR="00FE2177" w:rsidRPr="00574277" w:rsidRDefault="00FE2177" w:rsidP="00FE2177">
      <w:pPr>
        <w:spacing w:line="360" w:lineRule="auto"/>
        <w:jc w:val="both"/>
        <w:rPr>
          <w:rFonts w:ascii="Arial" w:hAnsi="Arial"/>
          <w:b/>
          <w:bCs/>
          <w:rtl/>
        </w:rPr>
      </w:pPr>
      <w:r w:rsidRPr="00574277">
        <w:rPr>
          <w:rFonts w:ascii="Arial" w:hAnsi="Arial" w:hint="cs"/>
          <w:b/>
          <w:bCs/>
          <w:rtl/>
        </w:rPr>
        <w:t xml:space="preserve">כתב האישום </w:t>
      </w:r>
      <w:r>
        <w:rPr>
          <w:rFonts w:ascii="Arial" w:hAnsi="Arial" w:hint="cs"/>
          <w:b/>
          <w:bCs/>
          <w:rtl/>
        </w:rPr>
        <w:t>והסדר הטיעון</w:t>
      </w:r>
    </w:p>
    <w:p w14:paraId="3B13C568" w14:textId="77777777" w:rsidR="00FE2177" w:rsidRDefault="00FE2177" w:rsidP="00FE2177">
      <w:pPr>
        <w:spacing w:line="360" w:lineRule="auto"/>
        <w:jc w:val="both"/>
        <w:rPr>
          <w:rFonts w:ascii="Arial" w:hAnsi="Arial"/>
          <w:rtl/>
        </w:rPr>
      </w:pPr>
    </w:p>
    <w:p w14:paraId="0088F203" w14:textId="77777777" w:rsidR="00FE2177" w:rsidRDefault="00FE2177" w:rsidP="00FE2177">
      <w:pPr>
        <w:spacing w:line="360" w:lineRule="auto"/>
        <w:jc w:val="both"/>
        <w:rPr>
          <w:rFonts w:ascii="Arial" w:hAnsi="Arial"/>
          <w:rtl/>
        </w:rPr>
      </w:pPr>
      <w:bookmarkStart w:id="6" w:name="ABSTRACT_START"/>
      <w:bookmarkEnd w:id="6"/>
      <w:r>
        <w:rPr>
          <w:rFonts w:ascii="Arial" w:hAnsi="Arial" w:hint="cs"/>
          <w:rtl/>
        </w:rPr>
        <w:t xml:space="preserve">הנאשם שלפני נותן את הדין בגין עבירות כדלקמן: </w:t>
      </w:r>
    </w:p>
    <w:p w14:paraId="20B91EA8" w14:textId="77777777" w:rsidR="00FE2177" w:rsidRDefault="00FE2177" w:rsidP="00FE2177">
      <w:pPr>
        <w:spacing w:line="360" w:lineRule="auto"/>
        <w:jc w:val="both"/>
        <w:rPr>
          <w:rFonts w:ascii="Arial" w:hAnsi="Arial"/>
          <w:rtl/>
        </w:rPr>
      </w:pPr>
    </w:p>
    <w:p w14:paraId="78D9C408" w14:textId="77777777" w:rsidR="00FE2177" w:rsidRDefault="00FE2177" w:rsidP="00FE2177">
      <w:pPr>
        <w:pStyle w:val="a9"/>
        <w:numPr>
          <w:ilvl w:val="0"/>
          <w:numId w:val="1"/>
        </w:numPr>
        <w:spacing w:line="360" w:lineRule="auto"/>
        <w:jc w:val="both"/>
        <w:rPr>
          <w:rFonts w:ascii="Arial" w:hAnsi="Arial"/>
        </w:rPr>
      </w:pPr>
      <w:r>
        <w:rPr>
          <w:rFonts w:ascii="Arial" w:hAnsi="Arial" w:hint="cs"/>
          <w:rtl/>
        </w:rPr>
        <w:t xml:space="preserve">גידול, יצור, הכנה והפקה של סם מסוכן, בניגוד </w:t>
      </w:r>
      <w:hyperlink r:id="rId15" w:history="1">
        <w:r w:rsidR="00FC5402" w:rsidRPr="00FC5402">
          <w:rPr>
            <w:rStyle w:val="Hyperlink"/>
            <w:rFonts w:ascii="Arial" w:hAnsi="Arial" w:hint="eastAsia"/>
            <w:rtl/>
          </w:rPr>
          <w:t>לסעיף</w:t>
        </w:r>
        <w:r w:rsidR="00FC5402" w:rsidRPr="00FC5402">
          <w:rPr>
            <w:rStyle w:val="Hyperlink"/>
            <w:rFonts w:ascii="Arial" w:hAnsi="Arial"/>
            <w:rtl/>
          </w:rPr>
          <w:t xml:space="preserve"> 6</w:t>
        </w:r>
      </w:hyperlink>
      <w:r>
        <w:rPr>
          <w:rFonts w:ascii="Arial" w:hAnsi="Arial" w:hint="cs"/>
          <w:rtl/>
        </w:rPr>
        <w:t xml:space="preserve"> ל</w:t>
      </w:r>
      <w:hyperlink r:id="rId16" w:history="1">
        <w:r w:rsidR="00A178E1" w:rsidRPr="00A178E1">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w:t>
      </w:r>
    </w:p>
    <w:p w14:paraId="55426AAB" w14:textId="77777777" w:rsidR="00FE2177" w:rsidRDefault="00FE2177" w:rsidP="00FE2177">
      <w:pPr>
        <w:pStyle w:val="a9"/>
        <w:numPr>
          <w:ilvl w:val="0"/>
          <w:numId w:val="1"/>
        </w:numPr>
        <w:spacing w:line="360" w:lineRule="auto"/>
        <w:jc w:val="both"/>
        <w:rPr>
          <w:rFonts w:ascii="Arial" w:hAnsi="Arial"/>
        </w:rPr>
      </w:pPr>
      <w:r>
        <w:rPr>
          <w:rFonts w:ascii="Arial" w:hAnsi="Arial" w:hint="cs"/>
          <w:rtl/>
        </w:rPr>
        <w:lastRenderedPageBreak/>
        <w:t xml:space="preserve">אחזקת סם מסוכן שלא לצריכה עצמית, בניגוד לסעיף </w:t>
      </w:r>
      <w:hyperlink r:id="rId17" w:history="1">
        <w:r w:rsidR="00FC5402" w:rsidRPr="00FC5402">
          <w:rPr>
            <w:rStyle w:val="Hyperlink"/>
            <w:rFonts w:ascii="Arial" w:hAnsi="Arial"/>
            <w:rtl/>
          </w:rPr>
          <w:t>7(א) ו-(ג)</w:t>
        </w:r>
      </w:hyperlink>
      <w:r>
        <w:rPr>
          <w:rFonts w:ascii="Arial" w:hAnsi="Arial" w:hint="cs"/>
          <w:rtl/>
        </w:rPr>
        <w:t xml:space="preserve"> רישא לאותה פקודה. </w:t>
      </w:r>
    </w:p>
    <w:p w14:paraId="7002F8CF" w14:textId="77777777" w:rsidR="00FE2177" w:rsidRDefault="00FE2177" w:rsidP="00FE2177">
      <w:pPr>
        <w:spacing w:line="360" w:lineRule="auto"/>
        <w:jc w:val="both"/>
        <w:rPr>
          <w:rFonts w:ascii="Arial" w:hAnsi="Arial"/>
          <w:rtl/>
        </w:rPr>
      </w:pPr>
      <w:bookmarkStart w:id="7" w:name="ABSTRACT_END"/>
      <w:bookmarkEnd w:id="7"/>
    </w:p>
    <w:p w14:paraId="3D102379" w14:textId="77777777" w:rsidR="00FE2177" w:rsidRDefault="00FE2177" w:rsidP="00FE2177">
      <w:pPr>
        <w:spacing w:line="360" w:lineRule="auto"/>
        <w:jc w:val="both"/>
        <w:rPr>
          <w:rFonts w:ascii="Arial" w:hAnsi="Arial"/>
          <w:rtl/>
        </w:rPr>
      </w:pPr>
      <w:r>
        <w:rPr>
          <w:rFonts w:ascii="Arial" w:hAnsi="Arial" w:hint="cs"/>
          <w:rtl/>
        </w:rPr>
        <w:t xml:space="preserve">בהתאם לעובדות כתב האישום המתוקן ת/1, בהן הודה הנאשם במסגרת הסדר טיעון, בתאריך 13.05.2018, במסגרת פעילות משטרתית, הגיעו שוטרים לביתו של הנאשם לערוך חיפוש בחשד לגידול סם מסוכן מסוג קנביס. </w:t>
      </w:r>
    </w:p>
    <w:p w14:paraId="2F2D9F9E" w14:textId="77777777" w:rsidR="00FE2177" w:rsidRDefault="00FE2177" w:rsidP="00FE2177">
      <w:pPr>
        <w:spacing w:line="360" w:lineRule="auto"/>
        <w:jc w:val="both"/>
        <w:rPr>
          <w:rFonts w:ascii="Arial" w:hAnsi="Arial"/>
          <w:rtl/>
        </w:rPr>
      </w:pPr>
    </w:p>
    <w:p w14:paraId="04512EE5" w14:textId="77777777" w:rsidR="00FE2177" w:rsidRDefault="00FE2177" w:rsidP="00FE2177">
      <w:pPr>
        <w:spacing w:line="360" w:lineRule="auto"/>
        <w:jc w:val="both"/>
        <w:rPr>
          <w:rFonts w:ascii="Arial" w:hAnsi="Arial"/>
          <w:rtl/>
        </w:rPr>
      </w:pPr>
      <w:r>
        <w:rPr>
          <w:rFonts w:ascii="Arial" w:hAnsi="Arial" w:hint="cs"/>
          <w:rtl/>
        </w:rPr>
        <w:t xml:space="preserve">באותה העת, במהלך החיפוש, מצאו השוטרים בבית ובחממה בחצר, שתילים בגדלים שונים ובהם שתילים בוגרים. </w:t>
      </w:r>
    </w:p>
    <w:p w14:paraId="3980A709" w14:textId="77777777" w:rsidR="00FE2177" w:rsidRDefault="00FE2177" w:rsidP="00FE2177">
      <w:pPr>
        <w:spacing w:line="360" w:lineRule="auto"/>
        <w:jc w:val="both"/>
        <w:rPr>
          <w:rFonts w:ascii="Arial" w:hAnsi="Arial"/>
          <w:rtl/>
        </w:rPr>
      </w:pPr>
    </w:p>
    <w:p w14:paraId="1794E5AE" w14:textId="77777777" w:rsidR="00FE2177" w:rsidRDefault="00FE2177" w:rsidP="00FE2177">
      <w:pPr>
        <w:spacing w:line="360" w:lineRule="auto"/>
        <w:jc w:val="both"/>
        <w:rPr>
          <w:rFonts w:ascii="Arial" w:hAnsi="Arial"/>
          <w:rtl/>
        </w:rPr>
      </w:pPr>
      <w:r>
        <w:rPr>
          <w:rFonts w:ascii="Arial" w:hAnsi="Arial" w:hint="cs"/>
          <w:rtl/>
        </w:rPr>
        <w:t xml:space="preserve">בחממה בחצר ובבית נתפסו כ-365 שתילים של סם במשקל כולל של 51 קילוגרם. כל זאת </w:t>
      </w:r>
      <w:r>
        <w:rPr>
          <w:rFonts w:ascii="Arial" w:hAnsi="Arial"/>
          <w:rtl/>
        </w:rPr>
        <w:t>–</w:t>
      </w:r>
      <w:r>
        <w:rPr>
          <w:rFonts w:ascii="Arial" w:hAnsi="Arial" w:hint="cs"/>
          <w:rtl/>
        </w:rPr>
        <w:t xml:space="preserve"> ללא היתר. </w:t>
      </w:r>
    </w:p>
    <w:p w14:paraId="463BFCC8" w14:textId="77777777" w:rsidR="00FE2177" w:rsidRPr="00C863DB" w:rsidRDefault="00FE2177" w:rsidP="00FE2177">
      <w:pPr>
        <w:spacing w:line="360" w:lineRule="auto"/>
        <w:jc w:val="both"/>
        <w:rPr>
          <w:rFonts w:ascii="Arial" w:hAnsi="Arial"/>
          <w:rtl/>
        </w:rPr>
      </w:pPr>
    </w:p>
    <w:p w14:paraId="065D63D2" w14:textId="77777777" w:rsidR="00FE2177" w:rsidRDefault="00FE2177" w:rsidP="00FE2177">
      <w:pPr>
        <w:spacing w:line="360" w:lineRule="auto"/>
        <w:jc w:val="both"/>
        <w:rPr>
          <w:rFonts w:ascii="Arial" w:hAnsi="Arial"/>
          <w:rtl/>
        </w:rPr>
      </w:pPr>
      <w:r>
        <w:rPr>
          <w:rFonts w:ascii="Arial" w:hAnsi="Arial" w:hint="cs"/>
          <w:rtl/>
        </w:rPr>
        <w:t>בין הצדדים נקשר הסדר, במסגרתו תוקן כתב האישום, והנאשם הופנה להערכת שירות המבחן למבוגרים. ההסדר לא כלל הסכמות עונשיות.</w:t>
      </w:r>
    </w:p>
    <w:p w14:paraId="47CB16A0" w14:textId="77777777" w:rsidR="00FE2177" w:rsidRDefault="00FE2177" w:rsidP="00FE2177">
      <w:pPr>
        <w:spacing w:line="360" w:lineRule="auto"/>
        <w:jc w:val="both"/>
        <w:rPr>
          <w:rFonts w:ascii="Arial" w:hAnsi="Arial"/>
          <w:rtl/>
        </w:rPr>
      </w:pPr>
    </w:p>
    <w:p w14:paraId="552FDFD3" w14:textId="77777777" w:rsidR="00FE2177" w:rsidRDefault="00FE2177" w:rsidP="00FE2177">
      <w:pPr>
        <w:spacing w:line="360" w:lineRule="auto"/>
        <w:jc w:val="both"/>
        <w:rPr>
          <w:rFonts w:ascii="Arial" w:hAnsi="Arial"/>
          <w:rtl/>
        </w:rPr>
      </w:pPr>
      <w:r>
        <w:rPr>
          <w:rFonts w:ascii="Arial" w:hAnsi="Arial" w:hint="cs"/>
          <w:rtl/>
        </w:rPr>
        <w:t xml:space="preserve">הצדדים טענו לעונש והדיון נדחה, מספר פעמים, בין היתר בשל מצב החירום המיוחד שהוכרז בעקבות מגיפת </w:t>
      </w:r>
      <w:r>
        <w:rPr>
          <w:rFonts w:ascii="Arial" w:hAnsi="Arial"/>
        </w:rPr>
        <w:t>covid-19</w:t>
      </w:r>
      <w:r>
        <w:rPr>
          <w:rFonts w:ascii="Arial" w:hAnsi="Arial" w:hint="cs"/>
          <w:rtl/>
        </w:rPr>
        <w:t>.</w:t>
      </w:r>
    </w:p>
    <w:p w14:paraId="28AA8A7B" w14:textId="77777777" w:rsidR="00FE2177" w:rsidRDefault="00FE2177" w:rsidP="00FE2177">
      <w:pPr>
        <w:spacing w:line="360" w:lineRule="auto"/>
        <w:jc w:val="both"/>
        <w:rPr>
          <w:rFonts w:ascii="Arial" w:hAnsi="Arial"/>
          <w:rtl/>
        </w:rPr>
      </w:pPr>
    </w:p>
    <w:p w14:paraId="318F4895" w14:textId="77777777" w:rsidR="00FE2177" w:rsidRDefault="00FE2177" w:rsidP="00FE2177">
      <w:pPr>
        <w:spacing w:line="360" w:lineRule="auto"/>
        <w:jc w:val="both"/>
        <w:rPr>
          <w:rFonts w:ascii="Arial" w:hAnsi="Arial"/>
          <w:rtl/>
        </w:rPr>
      </w:pPr>
      <w:r>
        <w:rPr>
          <w:rFonts w:ascii="Arial" w:hAnsi="Arial" w:hint="cs"/>
          <w:rtl/>
        </w:rPr>
        <w:t xml:space="preserve">מכאן </w:t>
      </w:r>
      <w:r>
        <w:rPr>
          <w:rFonts w:ascii="Arial" w:hAnsi="Arial"/>
          <w:rtl/>
        </w:rPr>
        <w:t>–</w:t>
      </w:r>
      <w:r>
        <w:rPr>
          <w:rFonts w:ascii="Arial" w:hAnsi="Arial" w:hint="cs"/>
          <w:rtl/>
        </w:rPr>
        <w:t xml:space="preserve"> גזר דין זה. </w:t>
      </w:r>
    </w:p>
    <w:p w14:paraId="60E042EF" w14:textId="77777777" w:rsidR="00FE2177" w:rsidRDefault="00FE2177" w:rsidP="00FE2177">
      <w:pPr>
        <w:spacing w:line="360" w:lineRule="auto"/>
        <w:jc w:val="both"/>
        <w:rPr>
          <w:rFonts w:ascii="Arial" w:hAnsi="Arial"/>
          <w:rtl/>
        </w:rPr>
      </w:pPr>
    </w:p>
    <w:p w14:paraId="1674BD9E" w14:textId="77777777" w:rsidR="00FE2177" w:rsidRDefault="00FE2177" w:rsidP="00FE2177">
      <w:pPr>
        <w:spacing w:line="360" w:lineRule="auto"/>
        <w:jc w:val="both"/>
        <w:rPr>
          <w:rFonts w:ascii="Arial" w:hAnsi="Arial"/>
          <w:rtl/>
        </w:rPr>
      </w:pPr>
    </w:p>
    <w:p w14:paraId="179B145E" w14:textId="77777777" w:rsidR="00FE2177" w:rsidRDefault="00FE2177" w:rsidP="00FE2177">
      <w:pPr>
        <w:spacing w:line="360" w:lineRule="auto"/>
        <w:jc w:val="both"/>
        <w:rPr>
          <w:rFonts w:ascii="Arial" w:hAnsi="Arial"/>
          <w:b/>
          <w:bCs/>
          <w:rtl/>
        </w:rPr>
      </w:pPr>
      <w:r>
        <w:rPr>
          <w:rFonts w:ascii="Arial" w:hAnsi="Arial" w:hint="cs"/>
          <w:b/>
          <w:bCs/>
          <w:rtl/>
        </w:rPr>
        <w:t>ראיות לעונש</w:t>
      </w:r>
    </w:p>
    <w:p w14:paraId="336915F1" w14:textId="77777777" w:rsidR="00FE2177" w:rsidRDefault="00FE2177" w:rsidP="00FE2177">
      <w:pPr>
        <w:spacing w:line="360" w:lineRule="auto"/>
        <w:jc w:val="both"/>
        <w:rPr>
          <w:rFonts w:ascii="Arial" w:hAnsi="Arial"/>
          <w:b/>
          <w:bCs/>
          <w:rtl/>
        </w:rPr>
      </w:pPr>
    </w:p>
    <w:p w14:paraId="617B9671" w14:textId="77777777" w:rsidR="00FE2177" w:rsidRDefault="00FE2177" w:rsidP="00FE2177">
      <w:pPr>
        <w:spacing w:line="360" w:lineRule="auto"/>
        <w:jc w:val="both"/>
        <w:rPr>
          <w:rFonts w:ascii="Arial" w:hAnsi="Arial"/>
          <w:rtl/>
        </w:rPr>
      </w:pPr>
      <w:r>
        <w:rPr>
          <w:rFonts w:ascii="Arial" w:hAnsi="Arial" w:hint="cs"/>
          <w:rtl/>
        </w:rPr>
        <w:t xml:space="preserve">מי מהצדדים לא הגיש ראיות לעונש בתיק זה. </w:t>
      </w:r>
    </w:p>
    <w:p w14:paraId="5D47495C" w14:textId="77777777" w:rsidR="00FE2177" w:rsidRDefault="00FE2177" w:rsidP="00FE2177">
      <w:pPr>
        <w:spacing w:line="360" w:lineRule="auto"/>
        <w:jc w:val="both"/>
        <w:rPr>
          <w:rFonts w:ascii="Arial" w:hAnsi="Arial"/>
          <w:rtl/>
        </w:rPr>
      </w:pPr>
    </w:p>
    <w:p w14:paraId="12D6463C" w14:textId="77777777" w:rsidR="00FE2177" w:rsidRDefault="00FE2177" w:rsidP="00FE2177">
      <w:pPr>
        <w:spacing w:line="360" w:lineRule="auto"/>
        <w:jc w:val="both"/>
        <w:rPr>
          <w:rFonts w:ascii="Arial" w:hAnsi="Arial"/>
          <w:rtl/>
        </w:rPr>
      </w:pPr>
    </w:p>
    <w:p w14:paraId="41513048" w14:textId="77777777" w:rsidR="00FE2177" w:rsidRDefault="00FE2177" w:rsidP="00FE2177">
      <w:pPr>
        <w:spacing w:line="360" w:lineRule="auto"/>
        <w:jc w:val="both"/>
        <w:rPr>
          <w:rFonts w:ascii="Arial" w:hAnsi="Arial"/>
          <w:b/>
          <w:bCs/>
          <w:rtl/>
        </w:rPr>
      </w:pPr>
      <w:r>
        <w:rPr>
          <w:rFonts w:ascii="Arial" w:hAnsi="Arial" w:hint="cs"/>
          <w:b/>
          <w:bCs/>
          <w:rtl/>
        </w:rPr>
        <w:t>הערכת שירות המבחן למבוגרים</w:t>
      </w:r>
    </w:p>
    <w:p w14:paraId="62B614BE" w14:textId="77777777" w:rsidR="00FE2177" w:rsidRDefault="00FE2177" w:rsidP="00FE2177">
      <w:pPr>
        <w:spacing w:line="360" w:lineRule="auto"/>
        <w:jc w:val="both"/>
        <w:rPr>
          <w:rFonts w:ascii="Arial" w:hAnsi="Arial"/>
          <w:b/>
          <w:bCs/>
          <w:rtl/>
        </w:rPr>
      </w:pPr>
    </w:p>
    <w:p w14:paraId="7E46AE03" w14:textId="77777777" w:rsidR="00FE2177" w:rsidRDefault="00FE2177" w:rsidP="00FE2177">
      <w:pPr>
        <w:spacing w:line="360" w:lineRule="auto"/>
        <w:jc w:val="both"/>
        <w:rPr>
          <w:rFonts w:ascii="Arial" w:hAnsi="Arial"/>
          <w:rtl/>
        </w:rPr>
      </w:pPr>
      <w:r>
        <w:rPr>
          <w:rFonts w:ascii="Arial" w:hAnsi="Arial" w:hint="cs"/>
          <w:rtl/>
        </w:rPr>
        <w:t xml:space="preserve">בעניינו של הנאשם הוגשו שני תסקירים, המפרטים את נסיבותיו האישיות, כבן 26, במועד עריכת התסקירים; רווק; טרם מעצרו התגורר עם משפחתו בשבט אל עאצם, ועבד לדבריו, במשך כשנה במסגרוּת, בחברה השייכת לבן דודו. </w:t>
      </w:r>
    </w:p>
    <w:p w14:paraId="788EA5FE" w14:textId="77777777" w:rsidR="00FE2177" w:rsidRDefault="00FE2177" w:rsidP="00FE2177">
      <w:pPr>
        <w:spacing w:line="360" w:lineRule="auto"/>
        <w:jc w:val="both"/>
        <w:rPr>
          <w:rFonts w:ascii="Arial" w:hAnsi="Arial"/>
          <w:rtl/>
        </w:rPr>
      </w:pPr>
    </w:p>
    <w:p w14:paraId="1382F9B0" w14:textId="77777777" w:rsidR="00FE2177" w:rsidRDefault="00FE2177" w:rsidP="00FE2177">
      <w:pPr>
        <w:spacing w:line="360" w:lineRule="auto"/>
        <w:jc w:val="both"/>
        <w:rPr>
          <w:rFonts w:ascii="Arial" w:hAnsi="Arial"/>
          <w:rtl/>
        </w:rPr>
      </w:pPr>
      <w:r>
        <w:rPr>
          <w:rFonts w:ascii="Arial" w:hAnsi="Arial" w:hint="cs"/>
          <w:rtl/>
        </w:rPr>
        <w:t xml:space="preserve">במסגרת תנאי השחרור, הותר לו לצאת לעבוד בבית עסק בתחום טיפול בטרקטורים. </w:t>
      </w:r>
    </w:p>
    <w:p w14:paraId="22B18485" w14:textId="77777777" w:rsidR="00FE2177" w:rsidRDefault="00FE2177" w:rsidP="00FE2177">
      <w:pPr>
        <w:spacing w:line="360" w:lineRule="auto"/>
        <w:jc w:val="both"/>
        <w:rPr>
          <w:rFonts w:ascii="Arial" w:hAnsi="Arial"/>
          <w:rtl/>
        </w:rPr>
      </w:pPr>
    </w:p>
    <w:p w14:paraId="0F35A2E8" w14:textId="77777777" w:rsidR="00FE2177" w:rsidRDefault="00FE2177" w:rsidP="00FE2177">
      <w:pPr>
        <w:spacing w:line="360" w:lineRule="auto"/>
        <w:jc w:val="both"/>
        <w:rPr>
          <w:rFonts w:ascii="Arial" w:hAnsi="Arial"/>
          <w:rtl/>
        </w:rPr>
      </w:pPr>
      <w:r>
        <w:rPr>
          <w:rFonts w:ascii="Arial" w:hAnsi="Arial" w:hint="cs"/>
          <w:rtl/>
        </w:rPr>
        <w:lastRenderedPageBreak/>
        <w:t xml:space="preserve">הנאשם הינו הבן הרביעי בסדר הלידה מבין 8 אחים. אביו היה נשוי לשלוש נשים נוספות ומנישואים אלה </w:t>
      </w:r>
      <w:r>
        <w:rPr>
          <w:rFonts w:ascii="Arial" w:hAnsi="Arial"/>
          <w:rtl/>
        </w:rPr>
        <w:t>–</w:t>
      </w:r>
      <w:r>
        <w:rPr>
          <w:rFonts w:ascii="Arial" w:hAnsi="Arial" w:hint="cs"/>
          <w:rtl/>
        </w:rPr>
        <w:t xml:space="preserve"> נולדו לו ילדים נוספים. </w:t>
      </w:r>
    </w:p>
    <w:p w14:paraId="17B767CA" w14:textId="77777777" w:rsidR="00FE2177" w:rsidRDefault="00FE2177" w:rsidP="00FE2177">
      <w:pPr>
        <w:spacing w:line="360" w:lineRule="auto"/>
        <w:jc w:val="both"/>
        <w:rPr>
          <w:rFonts w:ascii="Arial" w:hAnsi="Arial"/>
          <w:rtl/>
        </w:rPr>
      </w:pPr>
    </w:p>
    <w:p w14:paraId="72156B20" w14:textId="77777777" w:rsidR="00FE2177" w:rsidRDefault="00FE2177" w:rsidP="00FE2177">
      <w:pPr>
        <w:spacing w:line="360" w:lineRule="auto"/>
        <w:jc w:val="both"/>
        <w:rPr>
          <w:rFonts w:ascii="Arial" w:hAnsi="Arial"/>
          <w:rtl/>
        </w:rPr>
      </w:pPr>
      <w:r>
        <w:rPr>
          <w:rFonts w:ascii="Arial" w:hAnsi="Arial" w:hint="cs"/>
          <w:rtl/>
        </w:rPr>
        <w:t xml:space="preserve">לדברי הנאשם, בני משפחתו נעדרי עבר פלילי ומנהלים אורח חיים תקין. </w:t>
      </w:r>
    </w:p>
    <w:p w14:paraId="3ABB940D" w14:textId="77777777" w:rsidR="00FE2177" w:rsidRDefault="00FE2177" w:rsidP="00FE2177">
      <w:pPr>
        <w:spacing w:line="360" w:lineRule="auto"/>
        <w:jc w:val="both"/>
        <w:rPr>
          <w:rFonts w:ascii="Arial" w:hAnsi="Arial"/>
          <w:rtl/>
        </w:rPr>
      </w:pPr>
    </w:p>
    <w:p w14:paraId="492B8014" w14:textId="77777777" w:rsidR="00FE2177" w:rsidRDefault="00FE2177" w:rsidP="00FE2177">
      <w:pPr>
        <w:spacing w:line="360" w:lineRule="auto"/>
        <w:jc w:val="both"/>
        <w:rPr>
          <w:rFonts w:ascii="Arial" w:hAnsi="Arial"/>
          <w:rtl/>
        </w:rPr>
      </w:pPr>
      <w:r>
        <w:rPr>
          <w:rFonts w:ascii="Arial" w:hAnsi="Arial" w:hint="cs"/>
          <w:rtl/>
        </w:rPr>
        <w:t xml:space="preserve">הנאשם הדגיש, כי הוריו מבוגרים מאוד ומתמודדים עם בעיות בריאותיות שונות. אף שיתף הנאשם, כי טרם מעצרו </w:t>
      </w:r>
      <w:r>
        <w:rPr>
          <w:rFonts w:ascii="Arial" w:hAnsi="Arial"/>
          <w:rtl/>
        </w:rPr>
        <w:t>–</w:t>
      </w:r>
      <w:r>
        <w:rPr>
          <w:rFonts w:ascii="Arial" w:hAnsi="Arial" w:hint="cs"/>
          <w:rtl/>
        </w:rPr>
        <w:t xml:space="preserve"> נהג לטפל באביו (בן 87) באופן אינטנסיבי וללוותו לבדיקות רפואיות רבות. </w:t>
      </w:r>
    </w:p>
    <w:p w14:paraId="24DD5270" w14:textId="77777777" w:rsidR="00FE2177" w:rsidRDefault="00FE2177" w:rsidP="00FE2177">
      <w:pPr>
        <w:spacing w:line="360" w:lineRule="auto"/>
        <w:jc w:val="both"/>
        <w:rPr>
          <w:rFonts w:ascii="Arial" w:hAnsi="Arial"/>
          <w:rtl/>
        </w:rPr>
      </w:pPr>
    </w:p>
    <w:p w14:paraId="59B05DFD" w14:textId="77777777" w:rsidR="00FE2177" w:rsidRDefault="00FE2177" w:rsidP="00FE2177">
      <w:pPr>
        <w:spacing w:line="360" w:lineRule="auto"/>
        <w:jc w:val="both"/>
        <w:rPr>
          <w:rFonts w:ascii="Arial" w:hAnsi="Arial"/>
          <w:rtl/>
        </w:rPr>
      </w:pPr>
      <w:r>
        <w:rPr>
          <w:rFonts w:ascii="Arial" w:hAnsi="Arial" w:hint="cs"/>
          <w:rtl/>
        </w:rPr>
        <w:t xml:space="preserve">לדברי הנאשם, סיים 12 שנות לימוד במגמת מכונאות. מסר כי על רקע מצבה הכלכלי של משפחתו, לא היה פנוי ללימודיו, והתקשה לתפקד במסגרת החינוכית. כתוצאה מכך, כיום </w:t>
      </w:r>
      <w:r>
        <w:rPr>
          <w:rFonts w:ascii="Arial" w:hAnsi="Arial"/>
          <w:rtl/>
        </w:rPr>
        <w:t>–</w:t>
      </w:r>
      <w:r>
        <w:rPr>
          <w:rFonts w:ascii="Arial" w:hAnsi="Arial" w:hint="cs"/>
          <w:rtl/>
        </w:rPr>
        <w:t xml:space="preserve"> אינו יודע קרוא וכתוב. בנוסף תיאר הנאשם, כי בעקבות מצבו של האב </w:t>
      </w:r>
      <w:r>
        <w:rPr>
          <w:rFonts w:ascii="Arial" w:hAnsi="Arial"/>
          <w:rtl/>
        </w:rPr>
        <w:t>–</w:t>
      </w:r>
      <w:r>
        <w:rPr>
          <w:rFonts w:ascii="Arial" w:hAnsi="Arial" w:hint="cs"/>
          <w:rtl/>
        </w:rPr>
        <w:t xml:space="preserve"> המשפחה היתה נתונה במצב כלכלי קשה מאוד. </w:t>
      </w:r>
    </w:p>
    <w:p w14:paraId="5E12A1CD" w14:textId="77777777" w:rsidR="00FE2177" w:rsidRDefault="00FE2177" w:rsidP="00FE2177">
      <w:pPr>
        <w:spacing w:line="360" w:lineRule="auto"/>
        <w:jc w:val="both"/>
        <w:rPr>
          <w:rFonts w:ascii="Arial" w:hAnsi="Arial"/>
          <w:rtl/>
        </w:rPr>
      </w:pPr>
    </w:p>
    <w:p w14:paraId="0BD62F16" w14:textId="77777777" w:rsidR="00FE2177" w:rsidRDefault="00FE2177" w:rsidP="00FE2177">
      <w:pPr>
        <w:spacing w:line="360" w:lineRule="auto"/>
        <w:jc w:val="both"/>
        <w:rPr>
          <w:rFonts w:ascii="Arial" w:hAnsi="Arial"/>
          <w:rtl/>
        </w:rPr>
      </w:pPr>
      <w:r>
        <w:rPr>
          <w:rFonts w:ascii="Arial" w:hAnsi="Arial" w:hint="cs"/>
          <w:rtl/>
        </w:rPr>
        <w:t xml:space="preserve">לדברי הנאשם, נסיבות מעצרו הסבו צער וכאב למשפחתו. הנאשם חזר והדגיש, כי הדבר זר לאורחות חייה של משפחתו ועל כן, לדבריו, חשים ממנו אכזבה רבה. </w:t>
      </w:r>
    </w:p>
    <w:p w14:paraId="32D90AE7" w14:textId="77777777" w:rsidR="00FE2177" w:rsidRDefault="00FE2177" w:rsidP="00FE2177">
      <w:pPr>
        <w:spacing w:line="360" w:lineRule="auto"/>
        <w:jc w:val="both"/>
        <w:rPr>
          <w:rFonts w:ascii="Arial" w:hAnsi="Arial"/>
          <w:rtl/>
        </w:rPr>
      </w:pPr>
    </w:p>
    <w:p w14:paraId="4B840454" w14:textId="77777777" w:rsidR="00FE2177" w:rsidRDefault="00FE2177" w:rsidP="00FE2177">
      <w:pPr>
        <w:spacing w:line="360" w:lineRule="auto"/>
        <w:jc w:val="both"/>
        <w:rPr>
          <w:rFonts w:ascii="Arial" w:hAnsi="Arial"/>
          <w:rtl/>
        </w:rPr>
      </w:pPr>
      <w:r>
        <w:rPr>
          <w:rFonts w:ascii="Arial" w:hAnsi="Arial" w:hint="cs"/>
          <w:rtl/>
        </w:rPr>
        <w:t xml:space="preserve">שירות המבחן התרשם, כי הנאשם משקיע מאמצים בתחום התעסוקה והינו בעל שאיפות להתקדם בחייו, בעל מערכת ערכים נורמטיבית ביסודה, ותפקוד תקין לרוב, במישורי חייו השונים. הדבר התבטא בהיותו נעדר מעורבות פלילית עד המקרה דנן; במאמציו לתפקוד תעסוקתי תקין; הבעת נכונות להשתלב בהליך טיפולי ככל שיידרש. </w:t>
      </w:r>
    </w:p>
    <w:p w14:paraId="22A6DE23" w14:textId="77777777" w:rsidR="00FE2177" w:rsidRDefault="00FE2177" w:rsidP="00FE2177">
      <w:pPr>
        <w:spacing w:line="360" w:lineRule="auto"/>
        <w:jc w:val="both"/>
        <w:rPr>
          <w:rFonts w:ascii="Arial" w:hAnsi="Arial"/>
          <w:rtl/>
        </w:rPr>
      </w:pPr>
    </w:p>
    <w:p w14:paraId="76A4B376" w14:textId="77777777" w:rsidR="00FE2177" w:rsidRDefault="00FE2177" w:rsidP="00FE2177">
      <w:pPr>
        <w:spacing w:line="360" w:lineRule="auto"/>
        <w:jc w:val="both"/>
        <w:rPr>
          <w:rFonts w:ascii="Arial" w:hAnsi="Arial"/>
          <w:rtl/>
        </w:rPr>
      </w:pPr>
      <w:r>
        <w:rPr>
          <w:rFonts w:ascii="Arial" w:hAnsi="Arial" w:hint="cs"/>
          <w:rtl/>
        </w:rPr>
        <w:t xml:space="preserve">הנאשם שלל שימוש בחומרים משני תודעה, אך מנגד </w:t>
      </w:r>
      <w:r>
        <w:rPr>
          <w:rFonts w:ascii="Arial" w:hAnsi="Arial"/>
          <w:rtl/>
        </w:rPr>
        <w:t>–</w:t>
      </w:r>
      <w:r>
        <w:rPr>
          <w:rFonts w:ascii="Arial" w:hAnsi="Arial" w:hint="cs"/>
          <w:rtl/>
        </w:rPr>
        <w:t xml:space="preserve"> הוזמן לבדיקה לצורך איתור שרידי סם ונמנע מלהתייצב אליה. </w:t>
      </w:r>
    </w:p>
    <w:p w14:paraId="2785B266" w14:textId="77777777" w:rsidR="00FE2177" w:rsidRDefault="00FE2177" w:rsidP="00FE2177">
      <w:pPr>
        <w:spacing w:line="360" w:lineRule="auto"/>
        <w:jc w:val="both"/>
        <w:rPr>
          <w:rFonts w:ascii="Arial" w:hAnsi="Arial"/>
          <w:rtl/>
        </w:rPr>
      </w:pPr>
    </w:p>
    <w:p w14:paraId="4F19C8B2" w14:textId="77777777" w:rsidR="00FE2177" w:rsidRDefault="00FE2177" w:rsidP="00FE2177">
      <w:pPr>
        <w:spacing w:line="360" w:lineRule="auto"/>
        <w:jc w:val="both"/>
        <w:rPr>
          <w:rFonts w:ascii="Arial" w:hAnsi="Arial"/>
          <w:rtl/>
        </w:rPr>
      </w:pPr>
      <w:r>
        <w:rPr>
          <w:rFonts w:ascii="Arial" w:hAnsi="Arial" w:hint="cs"/>
          <w:rtl/>
        </w:rPr>
        <w:t xml:space="preserve">בנוגע להסתבכותו בעבירות, ייחס הנאשם זאת לתקופה בה מצבו הכלכלי היה קשה מאוד והוטלו על חשבונותיו עיקולים רבים. לדבריו, פנה אליו אדם שלא הכיר, ששאל אם צריך את עזרתו וכי ביכולתו לסייע לו להתבסס כלכלית. </w:t>
      </w:r>
    </w:p>
    <w:p w14:paraId="2B35461B" w14:textId="77777777" w:rsidR="00FE2177" w:rsidRDefault="00FE2177" w:rsidP="00FE2177">
      <w:pPr>
        <w:spacing w:line="360" w:lineRule="auto"/>
        <w:jc w:val="both"/>
        <w:rPr>
          <w:rFonts w:ascii="Arial" w:hAnsi="Arial"/>
          <w:rtl/>
        </w:rPr>
      </w:pPr>
    </w:p>
    <w:p w14:paraId="35CF53CC" w14:textId="77777777" w:rsidR="00FE2177" w:rsidRDefault="00FE2177" w:rsidP="00FE2177">
      <w:pPr>
        <w:spacing w:line="360" w:lineRule="auto"/>
        <w:jc w:val="both"/>
        <w:rPr>
          <w:rFonts w:ascii="Arial" w:hAnsi="Arial"/>
          <w:rtl/>
        </w:rPr>
      </w:pPr>
      <w:r>
        <w:rPr>
          <w:rFonts w:ascii="Arial" w:hAnsi="Arial" w:hint="cs"/>
          <w:rtl/>
        </w:rPr>
        <w:t xml:space="preserve">לדבריו, אותו אדם הביא לו זרעים והנאשם למד בכוחות עצמו איך לגדלם, באמצעות האינטרנט. </w:t>
      </w:r>
    </w:p>
    <w:p w14:paraId="6DCE98B7" w14:textId="77777777" w:rsidR="00FE2177" w:rsidRDefault="00FE2177" w:rsidP="00FE2177">
      <w:pPr>
        <w:spacing w:line="360" w:lineRule="auto"/>
        <w:jc w:val="both"/>
        <w:rPr>
          <w:rFonts w:ascii="Arial" w:hAnsi="Arial"/>
          <w:rtl/>
        </w:rPr>
      </w:pPr>
    </w:p>
    <w:p w14:paraId="29C59BFE" w14:textId="77777777" w:rsidR="00FE2177" w:rsidRDefault="00FE2177" w:rsidP="00FE2177">
      <w:pPr>
        <w:spacing w:line="360" w:lineRule="auto"/>
        <w:jc w:val="both"/>
        <w:rPr>
          <w:rFonts w:ascii="Arial" w:hAnsi="Arial"/>
          <w:rtl/>
        </w:rPr>
      </w:pPr>
      <w:r>
        <w:rPr>
          <w:rFonts w:ascii="Arial" w:hAnsi="Arial" w:hint="cs"/>
          <w:rtl/>
        </w:rPr>
        <w:t xml:space="preserve">לדברי הנאשם מסר, כי כיום מבין שעשה טעות, הפעיל שיקול דעת לקוי ולא היה צריך לתת לאותו אדם להשפיע עליו בצורה כזאת. </w:t>
      </w:r>
    </w:p>
    <w:p w14:paraId="1CFE2E53" w14:textId="77777777" w:rsidR="00FE2177" w:rsidRDefault="00FE2177" w:rsidP="00FE2177">
      <w:pPr>
        <w:spacing w:line="360" w:lineRule="auto"/>
        <w:jc w:val="both"/>
        <w:rPr>
          <w:rFonts w:ascii="Arial" w:hAnsi="Arial"/>
          <w:rtl/>
        </w:rPr>
      </w:pPr>
    </w:p>
    <w:p w14:paraId="5E43F1D4" w14:textId="77777777" w:rsidR="00FE2177" w:rsidRDefault="00FE2177" w:rsidP="00FE2177">
      <w:pPr>
        <w:spacing w:line="360" w:lineRule="auto"/>
        <w:jc w:val="both"/>
        <w:rPr>
          <w:rFonts w:ascii="Arial" w:hAnsi="Arial"/>
          <w:rtl/>
        </w:rPr>
      </w:pPr>
      <w:r>
        <w:rPr>
          <w:rFonts w:ascii="Arial" w:hAnsi="Arial" w:hint="cs"/>
          <w:rtl/>
        </w:rPr>
        <w:t>שירות המבחן התרשם, כי הנאשם בעל יכולות קוגניטיביו</w:t>
      </w:r>
      <w:r>
        <w:rPr>
          <w:rFonts w:ascii="Arial" w:hAnsi="Arial" w:hint="eastAsia"/>
          <w:rtl/>
        </w:rPr>
        <w:t>ת</w:t>
      </w:r>
      <w:r>
        <w:rPr>
          <w:rFonts w:ascii="Arial" w:hAnsi="Arial" w:hint="cs"/>
          <w:rtl/>
        </w:rPr>
        <w:t xml:space="preserve"> ובעל יכולת ביטוי עצמי סבירה. </w:t>
      </w:r>
    </w:p>
    <w:p w14:paraId="6FA13D63" w14:textId="77777777" w:rsidR="00FE2177" w:rsidRPr="00316820" w:rsidRDefault="00FE2177" w:rsidP="00FE2177">
      <w:pPr>
        <w:spacing w:line="360" w:lineRule="auto"/>
        <w:jc w:val="both"/>
        <w:rPr>
          <w:rFonts w:ascii="Arial" w:hAnsi="Arial"/>
          <w:rtl/>
        </w:rPr>
      </w:pPr>
    </w:p>
    <w:p w14:paraId="17BCE3F9" w14:textId="77777777" w:rsidR="00FE2177" w:rsidRDefault="00FE2177" w:rsidP="00FE2177">
      <w:pPr>
        <w:spacing w:line="360" w:lineRule="auto"/>
        <w:jc w:val="both"/>
        <w:rPr>
          <w:rFonts w:ascii="Arial" w:hAnsi="Arial"/>
          <w:rtl/>
        </w:rPr>
      </w:pPr>
      <w:r>
        <w:rPr>
          <w:rFonts w:ascii="Arial" w:hAnsi="Arial" w:hint="cs"/>
          <w:rtl/>
        </w:rPr>
        <w:t xml:space="preserve">עם זאת, התרשם שירות המבחן, כי מאז מעצרו, מתמודד הנאשם עם תחושת בושה מפני עצמו ומפני סביבתו החברתית והמשפחתית, כמי שמתנהל כנגדו הליך פלילי לראשונה בחייו, וניכר כי הדבר מתעצם על רקע האכזבה הרבה של בני משפחתו מכך והמסר החד משמעי שלהם, שהתנהגותו פסולה בעיניהם. </w:t>
      </w:r>
    </w:p>
    <w:p w14:paraId="4482753D" w14:textId="77777777" w:rsidR="00FE2177" w:rsidRDefault="00FE2177" w:rsidP="00FE2177">
      <w:pPr>
        <w:spacing w:line="360" w:lineRule="auto"/>
        <w:jc w:val="both"/>
        <w:rPr>
          <w:rFonts w:ascii="Arial" w:hAnsi="Arial"/>
          <w:rtl/>
        </w:rPr>
      </w:pPr>
    </w:p>
    <w:p w14:paraId="5BD87E53" w14:textId="77777777" w:rsidR="00FE2177" w:rsidRDefault="00FE2177" w:rsidP="00FE2177">
      <w:pPr>
        <w:spacing w:line="360" w:lineRule="auto"/>
        <w:jc w:val="both"/>
        <w:rPr>
          <w:rFonts w:ascii="Arial" w:hAnsi="Arial"/>
          <w:rtl/>
        </w:rPr>
      </w:pPr>
      <w:r>
        <w:rPr>
          <w:rFonts w:ascii="Arial" w:hAnsi="Arial" w:hint="cs"/>
          <w:rtl/>
        </w:rPr>
        <w:t xml:space="preserve">שירות המבחן התרשם, כי קיים אצל הנאשם הסיכון, להמשך מעורבות בפלילים. </w:t>
      </w:r>
    </w:p>
    <w:p w14:paraId="1B7315D7" w14:textId="77777777" w:rsidR="00FE2177" w:rsidRDefault="00FE2177" w:rsidP="00FE2177">
      <w:pPr>
        <w:spacing w:line="360" w:lineRule="auto"/>
        <w:jc w:val="both"/>
        <w:rPr>
          <w:rFonts w:ascii="Arial" w:hAnsi="Arial"/>
          <w:rtl/>
        </w:rPr>
      </w:pPr>
    </w:p>
    <w:p w14:paraId="29198ADC" w14:textId="77777777" w:rsidR="00FE2177" w:rsidRDefault="00FE2177" w:rsidP="00FE2177">
      <w:pPr>
        <w:spacing w:line="360" w:lineRule="auto"/>
        <w:jc w:val="both"/>
        <w:rPr>
          <w:rFonts w:ascii="Arial" w:hAnsi="Arial"/>
          <w:rtl/>
        </w:rPr>
      </w:pPr>
      <w:r>
        <w:rPr>
          <w:rFonts w:ascii="Arial" w:hAnsi="Arial" w:hint="cs"/>
          <w:rtl/>
        </w:rPr>
        <w:t>במסגרת צו פיקוח המעצר, שולב הנאשם בקבוצה טיפולית, אך במהלך השתתפותו בקבוצה לא דיבר כלל, גם כאשר פנו אליו, וההתרשמות היתה, כי אינו מגלה תובנות לגבי מצבו ולגבי מעשיו.</w:t>
      </w:r>
    </w:p>
    <w:p w14:paraId="53F0E4C6" w14:textId="77777777" w:rsidR="00FE2177" w:rsidRDefault="00FE2177" w:rsidP="00FE2177">
      <w:pPr>
        <w:spacing w:line="360" w:lineRule="auto"/>
        <w:jc w:val="both"/>
        <w:rPr>
          <w:rFonts w:ascii="Arial" w:hAnsi="Arial"/>
          <w:rtl/>
        </w:rPr>
      </w:pPr>
    </w:p>
    <w:p w14:paraId="5B856B60" w14:textId="77777777" w:rsidR="00FE2177" w:rsidRDefault="00FE2177" w:rsidP="00FE2177">
      <w:pPr>
        <w:spacing w:line="360" w:lineRule="auto"/>
        <w:jc w:val="both"/>
        <w:rPr>
          <w:rFonts w:ascii="Arial" w:hAnsi="Arial"/>
          <w:rtl/>
        </w:rPr>
      </w:pPr>
      <w:r>
        <w:rPr>
          <w:rFonts w:ascii="Arial" w:hAnsi="Arial" w:hint="cs"/>
          <w:rtl/>
        </w:rPr>
        <w:t>שירות המבחן התרשם, כי מחד, הנאשם נזקק למענה טיפולי על מנת לצמצם הסיכון ומאידך כי מתקשה להשתלב בהליך טיפולי קבוצתי. זאת, למרות שהנאשם הביע נכונות להשתלב בהליך טיפולי.</w:t>
      </w:r>
    </w:p>
    <w:p w14:paraId="28752DD9" w14:textId="77777777" w:rsidR="00FE2177" w:rsidRDefault="00FE2177" w:rsidP="00FE2177">
      <w:pPr>
        <w:spacing w:line="360" w:lineRule="auto"/>
        <w:jc w:val="both"/>
        <w:rPr>
          <w:rFonts w:ascii="Arial" w:hAnsi="Arial"/>
          <w:rtl/>
        </w:rPr>
      </w:pPr>
    </w:p>
    <w:p w14:paraId="326CADDB" w14:textId="77777777" w:rsidR="00FE2177" w:rsidRDefault="00FE2177" w:rsidP="00FE2177">
      <w:pPr>
        <w:spacing w:line="360" w:lineRule="auto"/>
        <w:jc w:val="both"/>
        <w:rPr>
          <w:rFonts w:ascii="Arial" w:hAnsi="Arial"/>
          <w:rtl/>
        </w:rPr>
      </w:pPr>
      <w:r>
        <w:rPr>
          <w:rFonts w:ascii="Arial" w:hAnsi="Arial" w:hint="cs"/>
          <w:rtl/>
        </w:rPr>
        <w:t xml:space="preserve">שירות המבחן לא הניח לנאשם ועל אף התנהגותו כאמור לעיל, נערך ניסיון להפנותו ל"אוהל החם" </w:t>
      </w:r>
      <w:r>
        <w:rPr>
          <w:rFonts w:ascii="Arial" w:hAnsi="Arial"/>
          <w:rtl/>
        </w:rPr>
        <w:t>–</w:t>
      </w:r>
      <w:r>
        <w:rPr>
          <w:rFonts w:ascii="Arial" w:hAnsi="Arial" w:hint="cs"/>
          <w:rtl/>
        </w:rPr>
        <w:t xml:space="preserve"> תכנית צעירים בשגב-שלום, אך בעקבות גילו (בן 26), נמצא כי איננו מתאים לתכנית זו. על כן, בליווי עו"ס המלווה בשגב-שלום, הופנה הנאשם למסגרת טיפולית המותאמת עבורו ולצורך כך, נדחה הדיון. </w:t>
      </w:r>
    </w:p>
    <w:p w14:paraId="0E56841A" w14:textId="77777777" w:rsidR="00FE2177" w:rsidRDefault="00FE2177" w:rsidP="00FE2177">
      <w:pPr>
        <w:spacing w:line="360" w:lineRule="auto"/>
        <w:jc w:val="both"/>
        <w:rPr>
          <w:rFonts w:ascii="Arial" w:hAnsi="Arial"/>
          <w:rtl/>
        </w:rPr>
      </w:pPr>
    </w:p>
    <w:p w14:paraId="28168F3F" w14:textId="77777777" w:rsidR="00FE2177" w:rsidRDefault="00FE2177" w:rsidP="00FE2177">
      <w:pPr>
        <w:spacing w:line="360" w:lineRule="auto"/>
        <w:jc w:val="both"/>
        <w:rPr>
          <w:rFonts w:ascii="Arial" w:hAnsi="Arial"/>
          <w:rtl/>
        </w:rPr>
      </w:pPr>
      <w:r>
        <w:rPr>
          <w:rFonts w:ascii="Arial" w:hAnsi="Arial" w:hint="cs"/>
          <w:rtl/>
        </w:rPr>
        <w:t xml:space="preserve">העו"ס המטפלת התרשמה, כי הנאשם הינו צעיר רציני ואחראי, אשר מגיע לשיחות עמה בזמן. בנוסף, לדבריה, ניכר הרצון שלו לקבל כלים לשינוי יחד עם השתתפות פעילה ורצינות. עוד התרשמה, כי הנאשם פועל לאימוץ אורח חיים מסתגל של ציות לחוק ועבודה ומגלה הבנה לחשיבות הטיפול ושיתוף הפעולה מצדו. </w:t>
      </w:r>
    </w:p>
    <w:p w14:paraId="04822767" w14:textId="77777777" w:rsidR="00FE2177" w:rsidRDefault="00FE2177" w:rsidP="00FE2177">
      <w:pPr>
        <w:spacing w:line="360" w:lineRule="auto"/>
        <w:jc w:val="both"/>
        <w:rPr>
          <w:rFonts w:ascii="Arial" w:hAnsi="Arial"/>
          <w:rtl/>
        </w:rPr>
      </w:pPr>
    </w:p>
    <w:p w14:paraId="102E40C9" w14:textId="77777777" w:rsidR="00FE2177" w:rsidRDefault="00FE2177" w:rsidP="00FE2177">
      <w:pPr>
        <w:spacing w:line="360" w:lineRule="auto"/>
        <w:jc w:val="both"/>
        <w:rPr>
          <w:rFonts w:ascii="Arial" w:hAnsi="Arial"/>
          <w:rtl/>
        </w:rPr>
      </w:pPr>
      <w:r>
        <w:rPr>
          <w:rFonts w:ascii="Arial" w:hAnsi="Arial" w:hint="cs"/>
          <w:rtl/>
        </w:rPr>
        <w:t xml:space="preserve">בסיום התסקיר, בא שירות המבחן בהמלצה להשית על הנאשם עונש מאסר בפועל לריצוי בדרך של עבודות שירות וכן להעמידו במבחן, כשבמסגרת זו ימשיך שירות המבחן לעקוב אחר מצבו. </w:t>
      </w:r>
    </w:p>
    <w:p w14:paraId="5978127E" w14:textId="77777777" w:rsidR="00FE2177" w:rsidRDefault="00FE2177" w:rsidP="00FE2177">
      <w:pPr>
        <w:spacing w:line="360" w:lineRule="auto"/>
        <w:jc w:val="both"/>
        <w:rPr>
          <w:rFonts w:ascii="Arial" w:hAnsi="Arial"/>
          <w:rtl/>
        </w:rPr>
      </w:pPr>
    </w:p>
    <w:p w14:paraId="6E6A63CE" w14:textId="77777777" w:rsidR="00FE2177" w:rsidRDefault="00FE2177" w:rsidP="00FE2177">
      <w:pPr>
        <w:spacing w:line="360" w:lineRule="auto"/>
        <w:jc w:val="both"/>
        <w:rPr>
          <w:rFonts w:ascii="Arial" w:hAnsi="Arial"/>
          <w:rtl/>
        </w:rPr>
      </w:pPr>
      <w:r>
        <w:rPr>
          <w:rFonts w:ascii="Arial" w:hAnsi="Arial" w:hint="cs"/>
          <w:rtl/>
        </w:rPr>
        <w:t xml:space="preserve">להערכת שירות המבחן, מאסר בפועל עלול לפגוע באופן משמעותי באורח חייו. כמו כן, מצוין, כי ענישה מוחשית בצורת מאסר בפועל, תפגע בתכנית השיקומית המוצעת, כאשר במסגרת עבודות השירות, ישולב הנאשם במקביל, כאמור, בהליך הטיפולי תחת צו מבחן, במטרה לסייע לו לשקם את חייו ולקבל כלים להמשך. </w:t>
      </w:r>
    </w:p>
    <w:p w14:paraId="0283D598" w14:textId="77777777" w:rsidR="00FE2177" w:rsidRDefault="00FE2177" w:rsidP="00FE2177">
      <w:pPr>
        <w:spacing w:line="360" w:lineRule="auto"/>
        <w:jc w:val="both"/>
        <w:rPr>
          <w:rFonts w:ascii="Arial" w:hAnsi="Arial"/>
          <w:rtl/>
        </w:rPr>
      </w:pPr>
    </w:p>
    <w:p w14:paraId="16A5D029" w14:textId="77777777" w:rsidR="00FE2177" w:rsidRDefault="00FE2177" w:rsidP="00FE2177">
      <w:pPr>
        <w:spacing w:line="360" w:lineRule="auto"/>
        <w:jc w:val="both"/>
        <w:rPr>
          <w:rFonts w:ascii="Arial" w:hAnsi="Arial"/>
          <w:rtl/>
        </w:rPr>
      </w:pPr>
    </w:p>
    <w:p w14:paraId="722F6140" w14:textId="77777777" w:rsidR="00FE2177" w:rsidRDefault="00FE2177" w:rsidP="00FE2177">
      <w:pPr>
        <w:spacing w:line="360" w:lineRule="auto"/>
        <w:jc w:val="both"/>
        <w:rPr>
          <w:rFonts w:ascii="Arial" w:hAnsi="Arial"/>
          <w:rtl/>
        </w:rPr>
      </w:pPr>
      <w:r>
        <w:rPr>
          <w:rFonts w:ascii="Arial" w:hAnsi="Arial" w:hint="cs"/>
          <w:b/>
          <w:bCs/>
          <w:rtl/>
        </w:rPr>
        <w:t>חוות דעת הממונה על עבודות השירות בשב"ס</w:t>
      </w:r>
    </w:p>
    <w:p w14:paraId="1EB2D97A" w14:textId="77777777" w:rsidR="00FE2177" w:rsidRDefault="00FE2177" w:rsidP="00FE2177">
      <w:pPr>
        <w:spacing w:line="360" w:lineRule="auto"/>
        <w:jc w:val="both"/>
        <w:rPr>
          <w:rFonts w:ascii="Arial" w:hAnsi="Arial"/>
          <w:rtl/>
        </w:rPr>
      </w:pPr>
    </w:p>
    <w:p w14:paraId="4E4DCF4C" w14:textId="77777777" w:rsidR="00FE2177" w:rsidRPr="00F52B29" w:rsidRDefault="00FE2177" w:rsidP="00FE2177">
      <w:pPr>
        <w:spacing w:line="360" w:lineRule="auto"/>
        <w:jc w:val="both"/>
        <w:rPr>
          <w:rFonts w:ascii="Arial" w:hAnsi="Arial"/>
          <w:rtl/>
        </w:rPr>
      </w:pPr>
      <w:r>
        <w:rPr>
          <w:rFonts w:ascii="Arial" w:hAnsi="Arial" w:hint="cs"/>
          <w:rtl/>
        </w:rPr>
        <w:t>הנאשם נמצא מתאים לריצוי עבודות שירות בעיריית דימונה, החל מיום 30.12.20.</w:t>
      </w:r>
    </w:p>
    <w:p w14:paraId="1A16765F" w14:textId="77777777" w:rsidR="00FE2177" w:rsidRDefault="00FE2177" w:rsidP="00FE2177">
      <w:pPr>
        <w:spacing w:line="360" w:lineRule="auto"/>
        <w:jc w:val="both"/>
        <w:rPr>
          <w:rFonts w:ascii="Arial" w:hAnsi="Arial"/>
          <w:rtl/>
        </w:rPr>
      </w:pPr>
    </w:p>
    <w:p w14:paraId="6AC7D33B" w14:textId="77777777" w:rsidR="00FE2177" w:rsidRDefault="00FE2177" w:rsidP="00FE2177">
      <w:pPr>
        <w:spacing w:line="360" w:lineRule="auto"/>
        <w:jc w:val="both"/>
        <w:rPr>
          <w:rFonts w:ascii="Arial" w:hAnsi="Arial"/>
          <w:b/>
          <w:bCs/>
          <w:rtl/>
        </w:rPr>
      </w:pPr>
      <w:r>
        <w:rPr>
          <w:rFonts w:ascii="Arial" w:hAnsi="Arial" w:hint="cs"/>
          <w:b/>
          <w:bCs/>
          <w:rtl/>
        </w:rPr>
        <w:t>טענות הצדדים</w:t>
      </w:r>
    </w:p>
    <w:p w14:paraId="0EFF6B88" w14:textId="77777777" w:rsidR="00FE2177" w:rsidRDefault="00FE2177" w:rsidP="00FE2177">
      <w:pPr>
        <w:spacing w:line="360" w:lineRule="auto"/>
        <w:jc w:val="both"/>
        <w:rPr>
          <w:rFonts w:ascii="Arial" w:hAnsi="Arial"/>
          <w:b/>
          <w:bCs/>
          <w:rtl/>
        </w:rPr>
      </w:pPr>
    </w:p>
    <w:p w14:paraId="77CD05DD" w14:textId="77777777" w:rsidR="00FE2177" w:rsidRDefault="00FE2177" w:rsidP="00FE2177">
      <w:pPr>
        <w:spacing w:line="360" w:lineRule="auto"/>
        <w:jc w:val="both"/>
        <w:rPr>
          <w:rFonts w:ascii="Arial" w:hAnsi="Arial"/>
          <w:rtl/>
        </w:rPr>
      </w:pPr>
      <w:r>
        <w:rPr>
          <w:rFonts w:ascii="Arial" w:hAnsi="Arial" w:hint="cs"/>
          <w:u w:val="single"/>
          <w:rtl/>
        </w:rPr>
        <w:t>התביעה</w:t>
      </w:r>
      <w:r>
        <w:rPr>
          <w:rFonts w:ascii="Arial" w:hAnsi="Arial" w:hint="cs"/>
          <w:rtl/>
        </w:rPr>
        <w:t xml:space="preserve"> הגישה טענותיה לעונש בכתב והשלימה אותן על-פה. </w:t>
      </w:r>
    </w:p>
    <w:p w14:paraId="0F66D7BD" w14:textId="77777777" w:rsidR="00FE2177" w:rsidRDefault="00FE2177" w:rsidP="00FE2177">
      <w:pPr>
        <w:spacing w:line="360" w:lineRule="auto"/>
        <w:jc w:val="both"/>
        <w:rPr>
          <w:rFonts w:ascii="Arial" w:hAnsi="Arial"/>
          <w:rtl/>
        </w:rPr>
      </w:pPr>
    </w:p>
    <w:p w14:paraId="776F293A" w14:textId="77777777" w:rsidR="00FE2177" w:rsidRDefault="00FE2177" w:rsidP="00FE2177">
      <w:pPr>
        <w:spacing w:line="360" w:lineRule="auto"/>
        <w:jc w:val="both"/>
        <w:rPr>
          <w:rFonts w:ascii="Arial" w:hAnsi="Arial"/>
          <w:rtl/>
        </w:rPr>
      </w:pPr>
      <w:r>
        <w:rPr>
          <w:rFonts w:ascii="Arial" w:hAnsi="Arial" w:hint="cs"/>
          <w:rtl/>
        </w:rPr>
        <w:t>התביעה עתרה לענישה מחמירה, בשל כך שהמדובר בעבירות, שיש בהן כדי פגיעה ממשית לציבור ולחברה.</w:t>
      </w:r>
    </w:p>
    <w:p w14:paraId="7E8D7F6A" w14:textId="77777777" w:rsidR="00FE2177" w:rsidRDefault="00FE2177" w:rsidP="00FE2177">
      <w:pPr>
        <w:spacing w:line="360" w:lineRule="auto"/>
        <w:jc w:val="both"/>
        <w:rPr>
          <w:rFonts w:ascii="Arial" w:hAnsi="Arial"/>
          <w:rtl/>
        </w:rPr>
      </w:pPr>
    </w:p>
    <w:p w14:paraId="155E14B3" w14:textId="77777777" w:rsidR="00FE2177" w:rsidRDefault="00FE2177" w:rsidP="00FE2177">
      <w:pPr>
        <w:spacing w:line="360" w:lineRule="auto"/>
        <w:jc w:val="both"/>
        <w:rPr>
          <w:rFonts w:ascii="Arial" w:hAnsi="Arial"/>
          <w:rtl/>
        </w:rPr>
      </w:pPr>
      <w:r>
        <w:rPr>
          <w:rFonts w:ascii="Arial" w:hAnsi="Arial" w:hint="cs"/>
          <w:rtl/>
        </w:rPr>
        <w:t xml:space="preserve">התביעה הדגישה את הסכנות הטמונות בהחזקת סם שלא לשימוש עצמי, בגידולו ובהפצתו לרבים </w:t>
      </w:r>
      <w:r>
        <w:rPr>
          <w:rFonts w:ascii="Arial" w:hAnsi="Arial"/>
          <w:rtl/>
        </w:rPr>
        <w:t>–</w:t>
      </w:r>
      <w:r>
        <w:rPr>
          <w:rFonts w:ascii="Arial" w:hAnsi="Arial" w:hint="cs"/>
          <w:rtl/>
        </w:rPr>
        <w:t xml:space="preserve"> כמו גם הנזקים העקיפים והישירים שעלולים להיגרם לחברה ולפרט. </w:t>
      </w:r>
    </w:p>
    <w:p w14:paraId="554CCEFF" w14:textId="77777777" w:rsidR="00FE2177" w:rsidRDefault="00FE2177" w:rsidP="00FE2177">
      <w:pPr>
        <w:spacing w:line="360" w:lineRule="auto"/>
        <w:jc w:val="both"/>
        <w:rPr>
          <w:rFonts w:ascii="Arial" w:hAnsi="Arial"/>
          <w:rtl/>
        </w:rPr>
      </w:pPr>
      <w:r>
        <w:rPr>
          <w:rFonts w:ascii="Arial" w:hAnsi="Arial" w:hint="cs"/>
          <w:rtl/>
        </w:rPr>
        <w:t xml:space="preserve">התביעה הדגישה, את הכמות העצומה של הסם שגידל והחזיק הנאשם, ואת הנזק הפוטנציאלי אשר היה גלום בגידול מספר רב כל כך של שתילים. </w:t>
      </w:r>
    </w:p>
    <w:p w14:paraId="7EAE00C6" w14:textId="77777777" w:rsidR="00FE2177" w:rsidRDefault="00FE2177" w:rsidP="00FE2177">
      <w:pPr>
        <w:spacing w:line="360" w:lineRule="auto"/>
        <w:jc w:val="both"/>
        <w:rPr>
          <w:rFonts w:ascii="Arial" w:hAnsi="Arial"/>
          <w:rtl/>
        </w:rPr>
      </w:pPr>
    </w:p>
    <w:p w14:paraId="74609A99" w14:textId="77777777" w:rsidR="00FE2177" w:rsidRDefault="00FE2177" w:rsidP="00FE2177">
      <w:pPr>
        <w:spacing w:line="360" w:lineRule="auto"/>
        <w:jc w:val="both"/>
        <w:rPr>
          <w:rFonts w:ascii="Arial" w:hAnsi="Arial"/>
          <w:rtl/>
        </w:rPr>
      </w:pPr>
      <w:r>
        <w:rPr>
          <w:rFonts w:ascii="Arial" w:hAnsi="Arial" w:hint="cs"/>
          <w:rtl/>
        </w:rPr>
        <w:t xml:space="preserve">התביעה עתרה למתחם ענישה, שינוע בין 34 </w:t>
      </w:r>
      <w:r>
        <w:rPr>
          <w:rFonts w:ascii="Arial" w:hAnsi="Arial"/>
          <w:rtl/>
        </w:rPr>
        <w:t>–</w:t>
      </w:r>
      <w:r>
        <w:rPr>
          <w:rFonts w:ascii="Arial" w:hAnsi="Arial" w:hint="cs"/>
          <w:rtl/>
        </w:rPr>
        <w:t xml:space="preserve"> 50 חודשי מאסר, תוך שביקשה להעמיד עונשו של הנאשם בחלקו התחתון של המתחם. </w:t>
      </w:r>
    </w:p>
    <w:p w14:paraId="3917C45D" w14:textId="77777777" w:rsidR="00FE2177" w:rsidRDefault="00FE2177" w:rsidP="00FE2177">
      <w:pPr>
        <w:spacing w:line="360" w:lineRule="auto"/>
        <w:jc w:val="both"/>
        <w:rPr>
          <w:rFonts w:ascii="Arial" w:hAnsi="Arial"/>
          <w:rtl/>
        </w:rPr>
      </w:pPr>
    </w:p>
    <w:p w14:paraId="5FD4E319" w14:textId="77777777" w:rsidR="00FE2177" w:rsidRDefault="00FE2177" w:rsidP="00FE2177">
      <w:pPr>
        <w:spacing w:line="360" w:lineRule="auto"/>
        <w:jc w:val="both"/>
        <w:rPr>
          <w:rFonts w:ascii="Arial" w:hAnsi="Arial"/>
          <w:rtl/>
        </w:rPr>
      </w:pPr>
      <w:r>
        <w:rPr>
          <w:rFonts w:ascii="Arial" w:hAnsi="Arial" w:hint="cs"/>
          <w:rtl/>
        </w:rPr>
        <w:t>עוד עתרה התביעה, להשית על הנאשם מאסר מותנה ממושך ומרתיע; קנס משמעותי; פסילה מלקבל או מלהחזיק רישיון נהיגה או רישיון רכב.</w:t>
      </w:r>
    </w:p>
    <w:p w14:paraId="05192295" w14:textId="77777777" w:rsidR="00FE2177" w:rsidRDefault="00FE2177" w:rsidP="00FE2177">
      <w:pPr>
        <w:spacing w:line="360" w:lineRule="auto"/>
        <w:jc w:val="both"/>
        <w:rPr>
          <w:rFonts w:ascii="Arial" w:hAnsi="Arial"/>
          <w:rtl/>
        </w:rPr>
      </w:pPr>
    </w:p>
    <w:p w14:paraId="30506235" w14:textId="77777777" w:rsidR="00FE2177" w:rsidRPr="00D10A64" w:rsidRDefault="00FE2177" w:rsidP="00FE2177">
      <w:pPr>
        <w:spacing w:line="360" w:lineRule="auto"/>
        <w:jc w:val="both"/>
        <w:rPr>
          <w:rFonts w:ascii="Arial" w:hAnsi="Arial"/>
          <w:rtl/>
        </w:rPr>
      </w:pPr>
      <w:r>
        <w:rPr>
          <w:rFonts w:ascii="Arial" w:hAnsi="Arial" w:hint="cs"/>
          <w:rtl/>
        </w:rPr>
        <w:t xml:space="preserve">לטענת התביעה, המלצת שירות המבחן אינה תואמת את מדיניות הענישה. העבירות שנעברו על ידי הנאשם </w:t>
      </w:r>
      <w:r>
        <w:rPr>
          <w:rFonts w:ascii="Arial" w:hAnsi="Arial"/>
          <w:rtl/>
        </w:rPr>
        <w:t>–</w:t>
      </w:r>
      <w:r>
        <w:rPr>
          <w:rFonts w:ascii="Arial" w:hAnsi="Arial" w:hint="cs"/>
          <w:rtl/>
        </w:rPr>
        <w:t xml:space="preserve"> מחייבות הטלת מאסר בין כתלי בית הכלא.  </w:t>
      </w:r>
    </w:p>
    <w:p w14:paraId="16D447F3" w14:textId="77777777" w:rsidR="00FE2177" w:rsidRDefault="00FE2177" w:rsidP="00FE2177">
      <w:pPr>
        <w:spacing w:line="360" w:lineRule="auto"/>
        <w:jc w:val="both"/>
        <w:rPr>
          <w:rFonts w:ascii="Arial" w:hAnsi="Arial"/>
          <w:rtl/>
        </w:rPr>
      </w:pPr>
    </w:p>
    <w:p w14:paraId="68D8EDB2" w14:textId="77777777" w:rsidR="00FE2177" w:rsidRDefault="00FE2177" w:rsidP="00FE2177">
      <w:pPr>
        <w:spacing w:line="360" w:lineRule="auto"/>
        <w:jc w:val="both"/>
        <w:rPr>
          <w:rFonts w:ascii="Arial" w:hAnsi="Arial"/>
          <w:rtl/>
        </w:rPr>
      </w:pPr>
    </w:p>
    <w:p w14:paraId="6523BD3F" w14:textId="77777777" w:rsidR="00FE2177" w:rsidRDefault="00FE2177" w:rsidP="00FE2177">
      <w:pPr>
        <w:spacing w:line="360" w:lineRule="auto"/>
        <w:jc w:val="both"/>
        <w:rPr>
          <w:rFonts w:ascii="Arial" w:hAnsi="Arial"/>
          <w:rtl/>
        </w:rPr>
      </w:pPr>
      <w:r>
        <w:rPr>
          <w:rFonts w:ascii="Arial" w:hAnsi="Arial" w:hint="cs"/>
          <w:u w:val="single"/>
          <w:rtl/>
        </w:rPr>
        <w:t>ההגנה</w:t>
      </w:r>
      <w:r>
        <w:rPr>
          <w:rFonts w:ascii="Arial" w:hAnsi="Arial" w:hint="cs"/>
          <w:rtl/>
        </w:rPr>
        <w:t xml:space="preserve"> טענה בנוגע לנסיבות האישיות שהובילו את הנאשם לביצוע העבירה. </w:t>
      </w:r>
    </w:p>
    <w:p w14:paraId="27201632" w14:textId="77777777" w:rsidR="00FE2177" w:rsidRDefault="00FE2177" w:rsidP="00FE2177">
      <w:pPr>
        <w:spacing w:line="360" w:lineRule="auto"/>
        <w:jc w:val="both"/>
        <w:rPr>
          <w:rFonts w:ascii="Arial" w:hAnsi="Arial"/>
          <w:rtl/>
        </w:rPr>
      </w:pPr>
    </w:p>
    <w:p w14:paraId="15003CC1" w14:textId="77777777" w:rsidR="00FE2177" w:rsidRDefault="00FE2177" w:rsidP="00FE2177">
      <w:pPr>
        <w:spacing w:line="360" w:lineRule="auto"/>
        <w:jc w:val="both"/>
        <w:rPr>
          <w:rFonts w:ascii="Arial" w:hAnsi="Arial"/>
          <w:rtl/>
        </w:rPr>
      </w:pPr>
      <w:r>
        <w:rPr>
          <w:rFonts w:ascii="Arial" w:hAnsi="Arial" w:hint="cs"/>
          <w:rtl/>
        </w:rPr>
        <w:t xml:space="preserve">ההגנה ביקשה, כי בית המשפט יבכר את ההליך השיקומי, לאור המאמצים שהשקיע הנאשם ולאור השאיפות הנורמטיביות להמשך חייו. </w:t>
      </w:r>
    </w:p>
    <w:p w14:paraId="4527819E" w14:textId="77777777" w:rsidR="00FE2177" w:rsidRDefault="00FE2177" w:rsidP="00FE2177">
      <w:pPr>
        <w:spacing w:line="360" w:lineRule="auto"/>
        <w:jc w:val="both"/>
        <w:rPr>
          <w:rFonts w:ascii="Arial" w:hAnsi="Arial"/>
          <w:rtl/>
        </w:rPr>
      </w:pPr>
    </w:p>
    <w:p w14:paraId="17A46B82" w14:textId="77777777" w:rsidR="00FE2177" w:rsidRDefault="00FE2177" w:rsidP="00FE2177">
      <w:pPr>
        <w:spacing w:line="360" w:lineRule="auto"/>
        <w:jc w:val="both"/>
        <w:rPr>
          <w:rFonts w:ascii="Arial" w:hAnsi="Arial"/>
          <w:rtl/>
        </w:rPr>
      </w:pPr>
      <w:r>
        <w:rPr>
          <w:rFonts w:ascii="Arial" w:hAnsi="Arial" w:hint="cs"/>
          <w:rtl/>
        </w:rPr>
        <w:t xml:space="preserve">ההגנה הדגישה הנזק, שעלול להיגרם משליחת הנאשם למאסר, בין כתלי בית האסורים. </w:t>
      </w:r>
    </w:p>
    <w:p w14:paraId="19BD1D4A" w14:textId="77777777" w:rsidR="00FE2177" w:rsidRDefault="00FE2177" w:rsidP="00FE2177">
      <w:pPr>
        <w:spacing w:line="360" w:lineRule="auto"/>
        <w:jc w:val="both"/>
        <w:rPr>
          <w:rFonts w:ascii="Arial" w:hAnsi="Arial"/>
          <w:rtl/>
        </w:rPr>
      </w:pPr>
    </w:p>
    <w:p w14:paraId="0719692B" w14:textId="77777777" w:rsidR="00FE2177" w:rsidRDefault="00FE2177" w:rsidP="00FE2177">
      <w:pPr>
        <w:spacing w:line="360" w:lineRule="auto"/>
        <w:jc w:val="both"/>
        <w:rPr>
          <w:rFonts w:ascii="Arial" w:hAnsi="Arial"/>
          <w:rtl/>
        </w:rPr>
      </w:pPr>
      <w:r>
        <w:rPr>
          <w:rFonts w:ascii="Arial" w:hAnsi="Arial" w:hint="cs"/>
          <w:rtl/>
        </w:rPr>
        <w:t xml:space="preserve">ההגנה טענה, כי מתחם הענישה נמוך יותר ונע בין 9 עד 15 חודשים מאסר בפועל. </w:t>
      </w:r>
    </w:p>
    <w:p w14:paraId="74E43C75" w14:textId="77777777" w:rsidR="00FE2177" w:rsidRDefault="00FE2177" w:rsidP="00FE2177">
      <w:pPr>
        <w:spacing w:line="360" w:lineRule="auto"/>
        <w:jc w:val="both"/>
        <w:rPr>
          <w:rFonts w:ascii="Arial" w:hAnsi="Arial"/>
          <w:rtl/>
        </w:rPr>
      </w:pPr>
    </w:p>
    <w:p w14:paraId="72F04A4A" w14:textId="77777777" w:rsidR="00FE2177" w:rsidRDefault="00FE2177" w:rsidP="00FE2177">
      <w:pPr>
        <w:spacing w:line="360" w:lineRule="auto"/>
        <w:jc w:val="both"/>
        <w:rPr>
          <w:rFonts w:ascii="Arial" w:hAnsi="Arial"/>
          <w:rtl/>
        </w:rPr>
      </w:pPr>
      <w:r>
        <w:rPr>
          <w:rFonts w:ascii="Arial" w:hAnsi="Arial" w:hint="cs"/>
          <w:rtl/>
        </w:rPr>
        <w:t xml:space="preserve">ההגנה ביקשה, כי גם יתר רכיבי הענישה </w:t>
      </w:r>
      <w:r>
        <w:rPr>
          <w:rFonts w:ascii="Arial" w:hAnsi="Arial"/>
          <w:rtl/>
        </w:rPr>
        <w:t>–</w:t>
      </w:r>
      <w:r>
        <w:rPr>
          <w:rFonts w:ascii="Arial" w:hAnsi="Arial" w:hint="cs"/>
          <w:rtl/>
        </w:rPr>
        <w:t xml:space="preserve"> הקנס ופסילת רישיון הנהיגה </w:t>
      </w:r>
      <w:r>
        <w:rPr>
          <w:rFonts w:ascii="Arial" w:hAnsi="Arial"/>
          <w:rtl/>
        </w:rPr>
        <w:t>–</w:t>
      </w:r>
      <w:r>
        <w:rPr>
          <w:rFonts w:ascii="Arial" w:hAnsi="Arial" w:hint="cs"/>
          <w:rtl/>
        </w:rPr>
        <w:t xml:space="preserve"> יושתו באופן מתון. </w:t>
      </w:r>
    </w:p>
    <w:p w14:paraId="075EE768" w14:textId="77777777" w:rsidR="00FE2177" w:rsidRDefault="00FE2177" w:rsidP="00FE2177">
      <w:pPr>
        <w:spacing w:line="360" w:lineRule="auto"/>
        <w:jc w:val="both"/>
        <w:rPr>
          <w:rFonts w:ascii="Arial" w:hAnsi="Arial"/>
          <w:rtl/>
        </w:rPr>
      </w:pPr>
    </w:p>
    <w:p w14:paraId="5EE03142" w14:textId="77777777" w:rsidR="00FE2177" w:rsidRPr="00F8067E" w:rsidRDefault="00FE2177" w:rsidP="00FE2177">
      <w:pPr>
        <w:spacing w:line="360" w:lineRule="auto"/>
        <w:jc w:val="both"/>
        <w:rPr>
          <w:rFonts w:ascii="Arial" w:hAnsi="Arial"/>
          <w:rtl/>
        </w:rPr>
      </w:pPr>
      <w:r>
        <w:rPr>
          <w:rFonts w:ascii="Arial" w:hAnsi="Arial" w:hint="cs"/>
          <w:u w:val="single"/>
          <w:rtl/>
        </w:rPr>
        <w:t>בדברו האחרון של הנאשם</w:t>
      </w:r>
      <w:r>
        <w:rPr>
          <w:rFonts w:ascii="Arial" w:hAnsi="Arial" w:hint="cs"/>
          <w:rtl/>
        </w:rPr>
        <w:t xml:space="preserve">, הביע הנאשם צער על הסתבכותו. סיפר, כי מאז שעבר העבירות, התחתן ונולד לו ילד. כעת </w:t>
      </w:r>
      <w:r>
        <w:rPr>
          <w:rFonts w:ascii="Arial" w:hAnsi="Arial"/>
          <w:rtl/>
        </w:rPr>
        <w:t>–</w:t>
      </w:r>
      <w:r>
        <w:rPr>
          <w:rFonts w:ascii="Arial" w:hAnsi="Arial" w:hint="cs"/>
          <w:rtl/>
        </w:rPr>
        <w:t xml:space="preserve"> לומד ריתוך ומעונין להתחיל בעבודה. עוד סיפר, על פטירת אביו לאחרונה. </w:t>
      </w:r>
    </w:p>
    <w:p w14:paraId="59CE9ED2" w14:textId="77777777" w:rsidR="00FE2177" w:rsidRDefault="00FE2177" w:rsidP="00FE2177">
      <w:pPr>
        <w:spacing w:line="360" w:lineRule="auto"/>
        <w:jc w:val="both"/>
        <w:rPr>
          <w:rFonts w:ascii="Arial" w:hAnsi="Arial"/>
          <w:rtl/>
        </w:rPr>
      </w:pPr>
    </w:p>
    <w:p w14:paraId="66AFC311" w14:textId="77777777" w:rsidR="00FE2177" w:rsidRPr="00F8067E" w:rsidRDefault="00FE2177" w:rsidP="00FE2177">
      <w:pPr>
        <w:spacing w:line="360" w:lineRule="auto"/>
        <w:jc w:val="both"/>
        <w:rPr>
          <w:rFonts w:ascii="Arial" w:hAnsi="Arial"/>
          <w:b/>
          <w:bCs/>
          <w:rtl/>
        </w:rPr>
      </w:pPr>
    </w:p>
    <w:p w14:paraId="7FDB48C6" w14:textId="77777777" w:rsidR="00FE2177" w:rsidRPr="00F8067E" w:rsidRDefault="00FE2177" w:rsidP="00FE2177">
      <w:pPr>
        <w:rPr>
          <w:b/>
          <w:bCs/>
        </w:rPr>
      </w:pPr>
      <w:r w:rsidRPr="00F8067E">
        <w:rPr>
          <w:rFonts w:hint="cs"/>
          <w:b/>
          <w:bCs/>
          <w:rtl/>
        </w:rPr>
        <w:t>דיון והכרעה</w:t>
      </w:r>
    </w:p>
    <w:p w14:paraId="1A83DFD3" w14:textId="77777777" w:rsidR="00FE2177" w:rsidRDefault="00FE2177" w:rsidP="00FE2177">
      <w:pPr>
        <w:spacing w:line="360" w:lineRule="auto"/>
        <w:rPr>
          <w:rFonts w:ascii="David" w:hAnsi="David"/>
          <w:rtl/>
        </w:rPr>
      </w:pPr>
    </w:p>
    <w:p w14:paraId="502E59EC" w14:textId="77777777" w:rsidR="00FE2177" w:rsidRDefault="00FE2177" w:rsidP="00FE2177">
      <w:pPr>
        <w:spacing w:line="360" w:lineRule="auto"/>
        <w:rPr>
          <w:rFonts w:ascii="David" w:hAnsi="David"/>
          <w:rtl/>
        </w:rPr>
      </w:pPr>
      <w:r>
        <w:rPr>
          <w:rFonts w:ascii="David" w:hAnsi="David"/>
          <w:rtl/>
        </w:rPr>
        <w:t>העביר</w:t>
      </w:r>
      <w:r>
        <w:rPr>
          <w:rFonts w:ascii="David" w:hAnsi="David" w:hint="cs"/>
          <w:rtl/>
        </w:rPr>
        <w:t xml:space="preserve">ות </w:t>
      </w:r>
      <w:r>
        <w:rPr>
          <w:rFonts w:ascii="David" w:hAnsi="David"/>
          <w:rtl/>
        </w:rPr>
        <w:t xml:space="preserve">שעבר הנאשם </w:t>
      </w:r>
      <w:r>
        <w:rPr>
          <w:rFonts w:ascii="David" w:hAnsi="David" w:hint="cs"/>
          <w:rtl/>
        </w:rPr>
        <w:t>חמורות</w:t>
      </w:r>
      <w:r>
        <w:rPr>
          <w:rFonts w:ascii="David" w:hAnsi="David"/>
          <w:rtl/>
        </w:rPr>
        <w:t>.</w:t>
      </w:r>
    </w:p>
    <w:p w14:paraId="1D3C9C63" w14:textId="77777777" w:rsidR="00FE2177" w:rsidRDefault="00FE2177" w:rsidP="00FE2177">
      <w:pPr>
        <w:spacing w:line="360" w:lineRule="auto"/>
        <w:rPr>
          <w:rFonts w:ascii="David" w:hAnsi="David"/>
        </w:rPr>
      </w:pPr>
    </w:p>
    <w:p w14:paraId="394839CA" w14:textId="77777777" w:rsidR="00FE2177" w:rsidRDefault="00FE2177" w:rsidP="00FE2177">
      <w:pPr>
        <w:spacing w:line="360" w:lineRule="auto"/>
        <w:jc w:val="both"/>
        <w:rPr>
          <w:rFonts w:ascii="David" w:hAnsi="David"/>
        </w:rPr>
      </w:pPr>
      <w:r>
        <w:rPr>
          <w:rFonts w:ascii="David" w:hAnsi="David"/>
          <w:rtl/>
        </w:rPr>
        <w:t>המדובר בגידול סם מסוכן בהיקף גדול, היקף המצביע על כך, שהסם גודל והוכן למטרה מסחרית.</w:t>
      </w:r>
    </w:p>
    <w:p w14:paraId="22DDBA39" w14:textId="77777777" w:rsidR="00FE2177" w:rsidRDefault="00FE2177" w:rsidP="00FE2177">
      <w:pPr>
        <w:spacing w:line="360" w:lineRule="auto"/>
        <w:jc w:val="both"/>
        <w:rPr>
          <w:rFonts w:ascii="David" w:hAnsi="David"/>
        </w:rPr>
      </w:pPr>
    </w:p>
    <w:p w14:paraId="2F3DED42" w14:textId="77777777" w:rsidR="00FE2177" w:rsidRDefault="00FE2177" w:rsidP="00FE2177">
      <w:pPr>
        <w:spacing w:line="360" w:lineRule="auto"/>
        <w:rPr>
          <w:rFonts w:ascii="David" w:hAnsi="David"/>
          <w:rtl/>
        </w:rPr>
      </w:pPr>
      <w:r>
        <w:rPr>
          <w:rFonts w:ascii="David" w:hAnsi="David" w:hint="cs"/>
          <w:rtl/>
        </w:rPr>
        <w:t>להלן, תובא סקירה של הפסיקה המתייחסת לרמת הענישה במקרים דומים:</w:t>
      </w:r>
    </w:p>
    <w:p w14:paraId="75C3BA91" w14:textId="77777777" w:rsidR="00FE2177" w:rsidRDefault="00FE2177" w:rsidP="00FE2177">
      <w:pPr>
        <w:spacing w:line="360" w:lineRule="auto"/>
        <w:rPr>
          <w:rFonts w:ascii="David" w:hAnsi="David"/>
          <w:rtl/>
        </w:rPr>
      </w:pPr>
      <w:r>
        <w:rPr>
          <w:rFonts w:ascii="David" w:hAnsi="David" w:hint="cs"/>
          <w:rtl/>
        </w:rPr>
        <w:t xml:space="preserve"> </w:t>
      </w:r>
    </w:p>
    <w:p w14:paraId="70D9325A" w14:textId="77777777" w:rsidR="00FE2177" w:rsidRDefault="00FE2177" w:rsidP="00FE2177">
      <w:pPr>
        <w:numPr>
          <w:ilvl w:val="0"/>
          <w:numId w:val="2"/>
        </w:numPr>
        <w:spacing w:line="360" w:lineRule="auto"/>
        <w:jc w:val="both"/>
        <w:rPr>
          <w:rFonts w:ascii="David" w:hAnsi="David"/>
          <w:rtl/>
        </w:rPr>
      </w:pPr>
      <w:r>
        <w:rPr>
          <w:rFonts w:ascii="David" w:hAnsi="David"/>
          <w:rtl/>
        </w:rPr>
        <w:t xml:space="preserve">בפסק הדין </w:t>
      </w:r>
      <w:hyperlink r:id="rId18" w:history="1">
        <w:r w:rsidR="00A178E1" w:rsidRPr="00A178E1">
          <w:rPr>
            <w:rFonts w:ascii="David" w:hAnsi="David"/>
            <w:color w:val="0000FF"/>
            <w:u w:val="single"/>
            <w:rtl/>
          </w:rPr>
          <w:t>ע"פ 2194/14</w:t>
        </w:r>
      </w:hyperlink>
      <w:r>
        <w:rPr>
          <w:rFonts w:ascii="David" w:hAnsi="David"/>
          <w:rtl/>
        </w:rPr>
        <w:t xml:space="preserve"> </w:t>
      </w:r>
      <w:r>
        <w:rPr>
          <w:rFonts w:ascii="David" w:hAnsi="David"/>
          <w:b/>
          <w:bCs/>
          <w:rtl/>
        </w:rPr>
        <w:t>בן שמעון נ' מדינת ישראל</w:t>
      </w:r>
      <w:r>
        <w:rPr>
          <w:rFonts w:ascii="David" w:hAnsi="David"/>
          <w:rtl/>
        </w:rPr>
        <w:t xml:space="preserve"> (פורסם במאגרים)</w:t>
      </w:r>
      <w:r>
        <w:rPr>
          <w:rFonts w:ascii="David" w:hAnsi="David"/>
          <w:b/>
          <w:bCs/>
          <w:rtl/>
        </w:rPr>
        <w:t xml:space="preserve"> </w:t>
      </w:r>
      <w:r>
        <w:rPr>
          <w:rFonts w:ascii="David" w:hAnsi="David"/>
          <w:rtl/>
        </w:rPr>
        <w:t>העמיד בית המשפט העליון את עונשו של מערער, שנתפס מגדל סם מסוכן מסוג קנביס, במשקל של מעל 33 ק"ג, על 20 חודשי מאסר בפועל. ערכאות הערעור לא התערבו במתחם הענישה שנקבע ע"י בית משפט השלום שם, אשר נע בין 12 עד 30 חודשי מאסר בפועל.</w:t>
      </w:r>
    </w:p>
    <w:p w14:paraId="576D9344" w14:textId="77777777" w:rsidR="00FE2177" w:rsidRPr="00FE2177" w:rsidRDefault="00FE2177" w:rsidP="00FE2177">
      <w:pPr>
        <w:spacing w:line="360" w:lineRule="auto"/>
        <w:rPr>
          <w:rFonts w:ascii="David" w:eastAsia="Calibri" w:hAnsi="David"/>
          <w:rtl/>
        </w:rPr>
      </w:pPr>
    </w:p>
    <w:p w14:paraId="21B77930" w14:textId="77777777" w:rsidR="00FE2177" w:rsidRDefault="00FE2177" w:rsidP="00FE2177">
      <w:pPr>
        <w:numPr>
          <w:ilvl w:val="0"/>
          <w:numId w:val="2"/>
        </w:numPr>
        <w:spacing w:line="360" w:lineRule="auto"/>
        <w:jc w:val="both"/>
        <w:rPr>
          <w:rFonts w:ascii="David" w:hAnsi="David"/>
          <w:rtl/>
        </w:rPr>
      </w:pPr>
      <w:r>
        <w:rPr>
          <w:rFonts w:ascii="David" w:hAnsi="David"/>
          <w:rtl/>
        </w:rPr>
        <w:t xml:space="preserve">בגזר הדין </w:t>
      </w:r>
      <w:hyperlink r:id="rId19" w:history="1">
        <w:r w:rsidR="00A178E1" w:rsidRPr="00A178E1">
          <w:rPr>
            <w:rFonts w:ascii="David" w:hAnsi="David"/>
            <w:color w:val="0000FF"/>
            <w:u w:val="single"/>
            <w:rtl/>
          </w:rPr>
          <w:t>ת"פ (מחוזי חיפה) 16958-01-14</w:t>
        </w:r>
      </w:hyperlink>
      <w:r>
        <w:rPr>
          <w:rFonts w:ascii="David" w:hAnsi="David"/>
          <w:rtl/>
        </w:rPr>
        <w:t xml:space="preserve"> </w:t>
      </w:r>
      <w:r>
        <w:rPr>
          <w:rFonts w:ascii="David" w:hAnsi="David"/>
          <w:b/>
          <w:bCs/>
          <w:rtl/>
        </w:rPr>
        <w:t xml:space="preserve">מדינת ישראל נ' חייק </w:t>
      </w:r>
      <w:r>
        <w:rPr>
          <w:rFonts w:ascii="David" w:hAnsi="David"/>
          <w:rtl/>
        </w:rPr>
        <w:t>(פורסם במאגרים), נדון נאשם, אשר נתפס מגדל ומחזיק סם מסוכן מסוג קנביס במשקל של כ- 60 ק"ג, לעונש מאסר בן 18 חודשים בפועל. המתחם שנקבע שם נע בין 12 עד 36 חודשי מאסר בפועל והמדובר היה בנאשם בעל עבר פלילי.</w:t>
      </w:r>
    </w:p>
    <w:p w14:paraId="16B0E5FB" w14:textId="77777777" w:rsidR="00FE2177" w:rsidRPr="00FE2177" w:rsidRDefault="00FE2177" w:rsidP="00FE2177">
      <w:pPr>
        <w:spacing w:line="360" w:lineRule="auto"/>
        <w:jc w:val="both"/>
        <w:rPr>
          <w:rFonts w:ascii="David" w:eastAsia="Calibri" w:hAnsi="David"/>
          <w:rtl/>
        </w:rPr>
      </w:pPr>
    </w:p>
    <w:p w14:paraId="1B7382DC" w14:textId="77777777" w:rsidR="00FE2177" w:rsidRDefault="00FE2177" w:rsidP="00FE2177">
      <w:pPr>
        <w:numPr>
          <w:ilvl w:val="0"/>
          <w:numId w:val="2"/>
        </w:numPr>
        <w:spacing w:line="360" w:lineRule="auto"/>
        <w:jc w:val="both"/>
        <w:rPr>
          <w:rFonts w:ascii="David" w:hAnsi="David"/>
          <w:rtl/>
        </w:rPr>
      </w:pPr>
      <w:r>
        <w:rPr>
          <w:rFonts w:ascii="David" w:hAnsi="David"/>
          <w:rtl/>
        </w:rPr>
        <w:t xml:space="preserve">בגזר הדין </w:t>
      </w:r>
      <w:hyperlink r:id="rId20" w:history="1">
        <w:r w:rsidR="00A178E1" w:rsidRPr="00A178E1">
          <w:rPr>
            <w:rFonts w:ascii="David" w:hAnsi="David"/>
            <w:color w:val="0000FF"/>
            <w:u w:val="single"/>
            <w:rtl/>
          </w:rPr>
          <w:t>ת"פ (מחוזי מרכז) 50510-01-16</w:t>
        </w:r>
      </w:hyperlink>
      <w:r>
        <w:rPr>
          <w:rFonts w:ascii="David" w:hAnsi="David"/>
          <w:rtl/>
        </w:rPr>
        <w:t xml:space="preserve"> </w:t>
      </w:r>
      <w:r>
        <w:rPr>
          <w:rFonts w:ascii="David" w:hAnsi="David"/>
          <w:b/>
          <w:bCs/>
          <w:rtl/>
        </w:rPr>
        <w:t>מדינת ישראל נ' אדזיאשבילי</w:t>
      </w:r>
      <w:r>
        <w:rPr>
          <w:rFonts w:ascii="David" w:hAnsi="David"/>
          <w:rtl/>
        </w:rPr>
        <w:t xml:space="preserve"> </w:t>
      </w:r>
      <w:r>
        <w:rPr>
          <w:rFonts w:ascii="David" w:hAnsi="David"/>
          <w:b/>
          <w:bCs/>
          <w:rtl/>
        </w:rPr>
        <w:t>ואח'</w:t>
      </w:r>
      <w:r>
        <w:rPr>
          <w:rFonts w:ascii="David" w:hAnsi="David"/>
          <w:rtl/>
        </w:rPr>
        <w:t xml:space="preserve"> (פורסם במאגרים), נדון נאשם, אשר הורשע בעבירה של גידול סם מסוכן מסוג קנביס בכמות של 77 ק"ג, לעונש מאסר בין 30 חודשים בפועל. חברו, שהורשע בסיוע לגידול הסם – נידון לעונש מאסר בן 15 חודשי מאסר בפועל. באותו מקרה, נקבע,</w:t>
      </w:r>
      <w:r w:rsidR="00A178E1">
        <w:rPr>
          <w:rFonts w:ascii="David" w:hAnsi="David"/>
          <w:rtl/>
        </w:rPr>
        <w:t xml:space="preserve"> </w:t>
      </w:r>
      <w:r>
        <w:rPr>
          <w:rFonts w:ascii="David" w:hAnsi="David"/>
          <w:rtl/>
        </w:rPr>
        <w:t xml:space="preserve"> לאחר סקירת פסיקה עניפה, מתחם ענישה, שינוע בין 24 עד 48 חודשים בפועל, בגין העבירה המוגמרת. </w:t>
      </w:r>
    </w:p>
    <w:p w14:paraId="396FFFFF" w14:textId="77777777" w:rsidR="00FE2177" w:rsidRPr="00FE2177" w:rsidRDefault="00FE2177" w:rsidP="00FE2177">
      <w:pPr>
        <w:spacing w:line="360" w:lineRule="auto"/>
        <w:rPr>
          <w:rFonts w:ascii="David" w:eastAsia="Calibri" w:hAnsi="David"/>
          <w:rtl/>
        </w:rPr>
      </w:pPr>
    </w:p>
    <w:p w14:paraId="18BCBDD2" w14:textId="77777777" w:rsidR="00FE2177" w:rsidRDefault="00FE2177" w:rsidP="00FE2177">
      <w:pPr>
        <w:numPr>
          <w:ilvl w:val="0"/>
          <w:numId w:val="2"/>
        </w:numPr>
        <w:spacing w:line="360" w:lineRule="auto"/>
        <w:rPr>
          <w:rFonts w:ascii="David" w:hAnsi="David"/>
          <w:rtl/>
        </w:rPr>
      </w:pPr>
      <w:r>
        <w:rPr>
          <w:rFonts w:ascii="David" w:hAnsi="David"/>
          <w:rtl/>
        </w:rPr>
        <w:t xml:space="preserve">בגזר הדין, שניתן בבית משפט זה, </w:t>
      </w:r>
      <w:hyperlink r:id="rId21" w:history="1">
        <w:r w:rsidR="00A178E1" w:rsidRPr="00A178E1">
          <w:rPr>
            <w:rFonts w:ascii="David" w:hAnsi="David"/>
            <w:color w:val="0000FF"/>
            <w:u w:val="single"/>
            <w:rtl/>
          </w:rPr>
          <w:t>ת"פ 29577-11-16</w:t>
        </w:r>
      </w:hyperlink>
      <w:r>
        <w:rPr>
          <w:rFonts w:ascii="David" w:hAnsi="David"/>
          <w:rtl/>
        </w:rPr>
        <w:t xml:space="preserve"> </w:t>
      </w:r>
      <w:r>
        <w:rPr>
          <w:rFonts w:ascii="David" w:hAnsi="David"/>
          <w:b/>
          <w:bCs/>
          <w:rtl/>
        </w:rPr>
        <w:t xml:space="preserve">מדינת ישראל נ' אלסאנע </w:t>
      </w:r>
      <w:r w:rsidR="00A178E1">
        <w:rPr>
          <w:rFonts w:ascii="David" w:hAnsi="David"/>
          <w:rtl/>
        </w:rPr>
        <w:t xml:space="preserve"> </w:t>
      </w:r>
      <w:r>
        <w:rPr>
          <w:rFonts w:ascii="David" w:hAnsi="David"/>
          <w:rtl/>
        </w:rPr>
        <w:t>(פורסם במאגרים), נקבע מתחם ענישה, שינוע בין שנה לשלוש שנות מאסר בגין עבירה מוגמרת של גידול סם מסוכן מסוג קנביס, במשקל כמה עשרות ק"ג בודדות.</w:t>
      </w:r>
    </w:p>
    <w:p w14:paraId="1BCACF26" w14:textId="77777777" w:rsidR="00FE2177" w:rsidRPr="00FE2177" w:rsidRDefault="00FE2177" w:rsidP="00FE2177">
      <w:pPr>
        <w:spacing w:line="360" w:lineRule="auto"/>
        <w:rPr>
          <w:rFonts w:ascii="David" w:eastAsia="Calibri" w:hAnsi="David"/>
          <w:rtl/>
        </w:rPr>
      </w:pPr>
    </w:p>
    <w:p w14:paraId="4E799E93" w14:textId="77777777" w:rsidR="00FE2177" w:rsidRDefault="00FE2177" w:rsidP="00FE2177">
      <w:pPr>
        <w:numPr>
          <w:ilvl w:val="0"/>
          <w:numId w:val="2"/>
        </w:numPr>
        <w:spacing w:line="360" w:lineRule="auto"/>
        <w:rPr>
          <w:rFonts w:ascii="David" w:hAnsi="David"/>
          <w:rtl/>
        </w:rPr>
      </w:pPr>
      <w:r>
        <w:rPr>
          <w:rFonts w:ascii="David" w:hAnsi="David"/>
          <w:rtl/>
        </w:rPr>
        <w:t xml:space="preserve">בגזר הדין </w:t>
      </w:r>
      <w:hyperlink r:id="rId22" w:history="1">
        <w:r w:rsidR="00A178E1" w:rsidRPr="00A178E1">
          <w:rPr>
            <w:rFonts w:ascii="David" w:hAnsi="David"/>
            <w:color w:val="0000FF"/>
            <w:u w:val="single"/>
            <w:rtl/>
          </w:rPr>
          <w:t>ת"פ 14416-10-16</w:t>
        </w:r>
      </w:hyperlink>
      <w:r>
        <w:rPr>
          <w:rFonts w:ascii="David" w:hAnsi="David"/>
          <w:rtl/>
        </w:rPr>
        <w:t xml:space="preserve"> </w:t>
      </w:r>
      <w:r>
        <w:rPr>
          <w:rFonts w:ascii="David" w:hAnsi="David"/>
          <w:b/>
          <w:bCs/>
          <w:rtl/>
        </w:rPr>
        <w:t>מדינת ישראל נ' מנטון</w:t>
      </w:r>
      <w:r>
        <w:rPr>
          <w:rFonts w:ascii="David" w:hAnsi="David"/>
          <w:rtl/>
        </w:rPr>
        <w:t xml:space="preserve"> (פורסם במאגרים), גם הוא ניתן בבית משפט זה, נדון הנאשם, שהורשע בעבירות של גידול ויצור סם מסוכן מסוג קנביס, כמות של 180 שתילים במשקל כ- 30 ק"ג, לעונש מאסר בין 19 חודשים בפועל.</w:t>
      </w:r>
    </w:p>
    <w:p w14:paraId="2AC548F7" w14:textId="77777777" w:rsidR="00FE2177" w:rsidRPr="00FE2177" w:rsidRDefault="00FE2177" w:rsidP="00FE2177">
      <w:pPr>
        <w:spacing w:line="360" w:lineRule="auto"/>
        <w:rPr>
          <w:rFonts w:ascii="David" w:eastAsia="Calibri" w:hAnsi="David"/>
          <w:rtl/>
        </w:rPr>
      </w:pPr>
    </w:p>
    <w:p w14:paraId="6D8D0438" w14:textId="77777777" w:rsidR="00FE2177" w:rsidRDefault="00FE2177" w:rsidP="00FE2177">
      <w:pPr>
        <w:spacing w:line="360" w:lineRule="auto"/>
        <w:rPr>
          <w:rFonts w:ascii="David" w:hAnsi="David"/>
          <w:rtl/>
        </w:rPr>
      </w:pPr>
      <w:r>
        <w:rPr>
          <w:rFonts w:ascii="David" w:hAnsi="David"/>
          <w:rtl/>
        </w:rPr>
        <w:t>בפסיקה שניתנה, לפני מספר שנים, העמיד בית משפט זה את מתחם הענישה הראוי</w:t>
      </w:r>
      <w:r>
        <w:rPr>
          <w:rFonts w:ascii="David" w:hAnsi="David" w:hint="cs"/>
          <w:rtl/>
        </w:rPr>
        <w:t xml:space="preserve">, </w:t>
      </w:r>
      <w:r>
        <w:rPr>
          <w:rFonts w:ascii="David" w:hAnsi="David"/>
          <w:rtl/>
        </w:rPr>
        <w:t xml:space="preserve">בין 18 – 36 חדשי מאסר בפועל. ראו גזרי הדין </w:t>
      </w:r>
      <w:hyperlink r:id="rId23" w:history="1">
        <w:r w:rsidR="00A178E1" w:rsidRPr="00A178E1">
          <w:rPr>
            <w:rFonts w:ascii="David" w:hAnsi="David"/>
            <w:color w:val="0000FF"/>
            <w:u w:val="single"/>
            <w:rtl/>
          </w:rPr>
          <w:t>ת.פ. 26011-10-17</w:t>
        </w:r>
      </w:hyperlink>
      <w:r>
        <w:rPr>
          <w:rFonts w:ascii="David" w:hAnsi="David"/>
          <w:rtl/>
        </w:rPr>
        <w:t xml:space="preserve"> </w:t>
      </w:r>
      <w:r>
        <w:rPr>
          <w:rFonts w:ascii="David" w:hAnsi="David"/>
          <w:b/>
          <w:bCs/>
          <w:rtl/>
        </w:rPr>
        <w:t>מדינת ישראל נ' אלחמידי</w:t>
      </w:r>
      <w:r>
        <w:rPr>
          <w:rFonts w:ascii="David" w:hAnsi="David"/>
          <w:rtl/>
        </w:rPr>
        <w:t xml:space="preserve">; </w:t>
      </w:r>
      <w:hyperlink r:id="rId24" w:history="1">
        <w:r w:rsidR="00A178E1" w:rsidRPr="00A178E1">
          <w:rPr>
            <w:rFonts w:ascii="David" w:hAnsi="David"/>
            <w:color w:val="0000FF"/>
            <w:u w:val="single"/>
            <w:rtl/>
          </w:rPr>
          <w:t>ת.פ. 51176-10-17</w:t>
        </w:r>
      </w:hyperlink>
      <w:r>
        <w:rPr>
          <w:rFonts w:ascii="David" w:hAnsi="David"/>
          <w:rtl/>
        </w:rPr>
        <w:t xml:space="preserve"> </w:t>
      </w:r>
      <w:r>
        <w:rPr>
          <w:rFonts w:ascii="David" w:hAnsi="David"/>
          <w:b/>
          <w:bCs/>
          <w:rtl/>
        </w:rPr>
        <w:t>מדינת ישראל נ' אלרפאעיה</w:t>
      </w:r>
      <w:r>
        <w:rPr>
          <w:rFonts w:ascii="David" w:hAnsi="David"/>
          <w:rtl/>
        </w:rPr>
        <w:t xml:space="preserve"> (פורסמו במאגרים). התביעה לא</w:t>
      </w:r>
      <w:r w:rsidR="00A178E1">
        <w:rPr>
          <w:rFonts w:ascii="David" w:hAnsi="David"/>
          <w:rtl/>
        </w:rPr>
        <w:t xml:space="preserve"> </w:t>
      </w:r>
      <w:r>
        <w:rPr>
          <w:rFonts w:ascii="David" w:hAnsi="David"/>
          <w:rtl/>
        </w:rPr>
        <w:t xml:space="preserve"> ערערה על גזרי דין אלה. בכל המקרים, נדונו הנאשמים גם לעונשים נלווים של מאסר מותנה; קנסות משמעותיים; פסילת רשיון נהיגה בפועל ועל תנאי.</w:t>
      </w:r>
    </w:p>
    <w:p w14:paraId="55E7C60A" w14:textId="77777777" w:rsidR="00FE2177" w:rsidRDefault="00FE2177" w:rsidP="00FE2177">
      <w:pPr>
        <w:spacing w:line="360" w:lineRule="auto"/>
        <w:rPr>
          <w:rFonts w:ascii="David" w:hAnsi="David"/>
          <w:rtl/>
        </w:rPr>
      </w:pPr>
    </w:p>
    <w:p w14:paraId="37A5447A" w14:textId="77777777" w:rsidR="00FE2177" w:rsidRPr="00AA124D" w:rsidRDefault="00FE2177" w:rsidP="00FE2177">
      <w:pPr>
        <w:spacing w:line="360" w:lineRule="auto"/>
        <w:rPr>
          <w:rFonts w:ascii="David" w:hAnsi="David"/>
          <w:rtl/>
        </w:rPr>
      </w:pPr>
      <w:r>
        <w:rPr>
          <w:rFonts w:ascii="David" w:hAnsi="David"/>
          <w:rtl/>
        </w:rPr>
        <w:t>לנוכח הגידול</w:t>
      </w:r>
      <w:r w:rsidR="00A178E1">
        <w:rPr>
          <w:rFonts w:ascii="David" w:hAnsi="David"/>
          <w:rtl/>
        </w:rPr>
        <w:t xml:space="preserve"> </w:t>
      </w:r>
      <w:r>
        <w:rPr>
          <w:rFonts w:ascii="David" w:hAnsi="David"/>
          <w:rtl/>
        </w:rPr>
        <w:t xml:space="preserve"> הממשי בתפוצתן של עבירות אלה, המתבטא בהגשת כתבי אישום דומים בתדירות גבוהה, מצא בית המשפט לקבוע, במספר גזרי דין אחרונים, החמרה מסוימת במסגרת המתחם, כך שיעמוד בין 20 – 40 ח</w:t>
      </w:r>
      <w:r>
        <w:rPr>
          <w:rFonts w:ascii="David" w:hAnsi="David" w:hint="cs"/>
          <w:rtl/>
        </w:rPr>
        <w:t>ו</w:t>
      </w:r>
      <w:r>
        <w:rPr>
          <w:rFonts w:ascii="David" w:hAnsi="David"/>
          <w:rtl/>
        </w:rPr>
        <w:t xml:space="preserve">דשי מאסר בפועל. ראו </w:t>
      </w:r>
      <w:hyperlink r:id="rId25" w:history="1">
        <w:r w:rsidR="00A178E1" w:rsidRPr="00A178E1">
          <w:rPr>
            <w:rFonts w:ascii="David" w:hAnsi="David"/>
            <w:color w:val="0000FF"/>
            <w:u w:val="single"/>
            <w:rtl/>
          </w:rPr>
          <w:t>ת.פ. 1935-04-18</w:t>
        </w:r>
      </w:hyperlink>
      <w:r>
        <w:rPr>
          <w:rFonts w:ascii="David" w:hAnsi="David"/>
          <w:rtl/>
        </w:rPr>
        <w:t xml:space="preserve"> </w:t>
      </w:r>
      <w:r>
        <w:rPr>
          <w:rFonts w:ascii="David" w:hAnsi="David"/>
          <w:b/>
          <w:bCs/>
          <w:rtl/>
        </w:rPr>
        <w:t>מדינת ישראל נ' אבן חג'ה</w:t>
      </w:r>
      <w:r>
        <w:rPr>
          <w:rFonts w:ascii="David" w:hAnsi="David"/>
          <w:rtl/>
        </w:rPr>
        <w:t xml:space="preserve"> (פורסם במאגרים).</w:t>
      </w:r>
      <w:r>
        <w:rPr>
          <w:rFonts w:ascii="David" w:hAnsi="David" w:hint="cs"/>
          <w:rtl/>
        </w:rPr>
        <w:t xml:space="preserve"> כן ראו </w:t>
      </w:r>
      <w:hyperlink r:id="rId26" w:history="1">
        <w:r w:rsidR="00A178E1" w:rsidRPr="00A178E1">
          <w:rPr>
            <w:rFonts w:ascii="David" w:hAnsi="David"/>
            <w:color w:val="0000FF"/>
            <w:u w:val="single"/>
            <w:rtl/>
          </w:rPr>
          <w:t>ת"פ 13454-09-18</w:t>
        </w:r>
      </w:hyperlink>
      <w:r>
        <w:rPr>
          <w:rFonts w:ascii="David" w:hAnsi="David" w:hint="cs"/>
          <w:rtl/>
        </w:rPr>
        <w:t xml:space="preserve"> </w:t>
      </w:r>
      <w:r>
        <w:rPr>
          <w:rFonts w:ascii="David" w:hAnsi="David" w:hint="cs"/>
          <w:b/>
          <w:bCs/>
          <w:rtl/>
        </w:rPr>
        <w:t>מדינת ישראל נ' פרץ</w:t>
      </w:r>
      <w:r>
        <w:rPr>
          <w:rFonts w:ascii="David" w:hAnsi="David" w:hint="cs"/>
          <w:rtl/>
        </w:rPr>
        <w:t xml:space="preserve"> (פורסם במאגרים). </w:t>
      </w:r>
    </w:p>
    <w:p w14:paraId="5A40C3CD" w14:textId="77777777" w:rsidR="00FE2177" w:rsidRDefault="00FE2177" w:rsidP="00FE2177">
      <w:pPr>
        <w:spacing w:line="360" w:lineRule="auto"/>
        <w:rPr>
          <w:rFonts w:ascii="David" w:hAnsi="David"/>
          <w:rtl/>
        </w:rPr>
      </w:pPr>
    </w:p>
    <w:p w14:paraId="01A47441" w14:textId="77777777" w:rsidR="00FE2177" w:rsidRDefault="00FE2177" w:rsidP="00FE2177">
      <w:pPr>
        <w:spacing w:line="360" w:lineRule="auto"/>
        <w:rPr>
          <w:rFonts w:ascii="David" w:hAnsi="David"/>
          <w:rtl/>
        </w:rPr>
      </w:pPr>
      <w:r>
        <w:rPr>
          <w:rFonts w:ascii="David" w:hAnsi="David" w:hint="cs"/>
          <w:rtl/>
        </w:rPr>
        <w:t xml:space="preserve">יש לזכור, כי מעבר להשפעותיהן של עבירות אלה בכל הנוגע להפצת הסם המסוכן, על השפעותיו הבריאותיות והנפשיות, מתלווה אליהן גם פגיעה כלכלית משמעותית ביותר, הן לאור היקף הכספים הבלתי מדווחים המתגלגלים בשוק זה והן לנוכח ההשפעה על רמת הפריון של מי, שמשתמש באופן קבוע בסם. </w:t>
      </w:r>
    </w:p>
    <w:p w14:paraId="1D0CA0DB" w14:textId="77777777" w:rsidR="00FE2177" w:rsidRDefault="00FE2177" w:rsidP="00FE2177">
      <w:pPr>
        <w:spacing w:line="360" w:lineRule="auto"/>
        <w:rPr>
          <w:rFonts w:ascii="David" w:hAnsi="David"/>
          <w:rtl/>
        </w:rPr>
      </w:pPr>
    </w:p>
    <w:p w14:paraId="0883B0BA" w14:textId="77777777" w:rsidR="00FE2177" w:rsidRDefault="00FE2177" w:rsidP="00FE2177">
      <w:pPr>
        <w:spacing w:line="360" w:lineRule="auto"/>
        <w:jc w:val="both"/>
        <w:rPr>
          <w:rtl/>
        </w:rPr>
      </w:pPr>
      <w:r>
        <w:rPr>
          <w:rFonts w:ascii="David" w:hAnsi="David" w:hint="cs"/>
          <w:rtl/>
        </w:rPr>
        <w:t xml:space="preserve">עם זאת, הענישה היא לעולם אינדיבידואלית ובנוגע לנאשם דנן, לאחר בחינת נסיבות חייו ונסיבות הסתבכותו בעבירה </w:t>
      </w:r>
      <w:r>
        <w:rPr>
          <w:rFonts w:ascii="David" w:hAnsi="David"/>
          <w:rtl/>
        </w:rPr>
        <w:t>–</w:t>
      </w:r>
      <w:r>
        <w:rPr>
          <w:rFonts w:ascii="David" w:hAnsi="David" w:hint="cs"/>
          <w:rtl/>
        </w:rPr>
        <w:t xml:space="preserve"> מתוקף סמכותו של בית המשפט בהתאם להוראות </w:t>
      </w:r>
      <w:hyperlink r:id="rId27" w:history="1">
        <w:r w:rsidR="00FC5402" w:rsidRPr="00FC5402">
          <w:rPr>
            <w:rStyle w:val="Hyperlink"/>
            <w:rFonts w:ascii="David" w:hAnsi="David" w:hint="eastAsia"/>
            <w:rtl/>
          </w:rPr>
          <w:t>סעיף</w:t>
        </w:r>
        <w:r w:rsidR="00FC5402" w:rsidRPr="00FC5402">
          <w:rPr>
            <w:rStyle w:val="Hyperlink"/>
            <w:rFonts w:ascii="David" w:hAnsi="David"/>
            <w:rtl/>
          </w:rPr>
          <w:t xml:space="preserve"> 40ד'</w:t>
        </w:r>
      </w:hyperlink>
      <w:r>
        <w:rPr>
          <w:rFonts w:ascii="David" w:hAnsi="David" w:hint="cs"/>
          <w:rtl/>
        </w:rPr>
        <w:t xml:space="preserve"> </w:t>
      </w:r>
      <w:r>
        <w:rPr>
          <w:rFonts w:hint="cs"/>
          <w:rtl/>
        </w:rPr>
        <w:t>ל</w:t>
      </w:r>
      <w:hyperlink r:id="rId28" w:history="1">
        <w:r w:rsidR="00A178E1" w:rsidRPr="00A178E1">
          <w:rPr>
            <w:color w:val="0000FF"/>
            <w:u w:val="single"/>
            <w:rtl/>
          </w:rPr>
          <w:t>חוק העונשין</w:t>
        </w:r>
      </w:hyperlink>
      <w:r>
        <w:rPr>
          <w:rFonts w:hint="cs"/>
          <w:rtl/>
        </w:rPr>
        <w:t xml:space="preserve">, תשל"ז – 1977, מוצא בית המשפט לבכר את ההליך השיקומי על פני שיקולי הענישה הכלליים. </w:t>
      </w:r>
    </w:p>
    <w:p w14:paraId="3F1F9345" w14:textId="77777777" w:rsidR="00FE2177" w:rsidRDefault="00FE2177" w:rsidP="00FE2177">
      <w:pPr>
        <w:spacing w:line="360" w:lineRule="auto"/>
        <w:jc w:val="both"/>
        <w:rPr>
          <w:rtl/>
        </w:rPr>
      </w:pPr>
    </w:p>
    <w:p w14:paraId="39618908" w14:textId="77777777" w:rsidR="00FE2177" w:rsidRDefault="00FE2177" w:rsidP="00FE2177">
      <w:pPr>
        <w:spacing w:line="360" w:lineRule="auto"/>
        <w:jc w:val="both"/>
        <w:rPr>
          <w:rtl/>
        </w:rPr>
      </w:pPr>
      <w:r>
        <w:rPr>
          <w:rFonts w:hint="cs"/>
          <w:rtl/>
        </w:rPr>
        <w:t xml:space="preserve">הנאשם דנן הוא בן למשפחה פוליגמית ועל פי המפורט בתסקירים זכה לחינוך דל ואף אינו יודע קרוא וכתוב. </w:t>
      </w:r>
    </w:p>
    <w:p w14:paraId="6DD2DAA9" w14:textId="77777777" w:rsidR="00FE2177" w:rsidRDefault="00FE2177" w:rsidP="00FE2177">
      <w:pPr>
        <w:spacing w:line="360" w:lineRule="auto"/>
        <w:jc w:val="both"/>
        <w:rPr>
          <w:rtl/>
        </w:rPr>
      </w:pPr>
    </w:p>
    <w:p w14:paraId="4D1B6EAB" w14:textId="77777777" w:rsidR="00FE2177" w:rsidRDefault="00FE2177" w:rsidP="00FE2177">
      <w:pPr>
        <w:spacing w:line="360" w:lineRule="auto"/>
        <w:jc w:val="both"/>
      </w:pPr>
      <w:r>
        <w:rPr>
          <w:rFonts w:hint="cs"/>
          <w:rtl/>
        </w:rPr>
        <w:t xml:space="preserve">הנאשם גדל לאב זקן (שנפטר בינתיים), ממנו לא זכה להכוונה ומגיל צעיר </w:t>
      </w:r>
      <w:r>
        <w:rPr>
          <w:rtl/>
        </w:rPr>
        <w:t>–</w:t>
      </w:r>
      <w:r>
        <w:rPr>
          <w:rFonts w:hint="cs"/>
          <w:rtl/>
        </w:rPr>
        <w:t xml:space="preserve"> יצא לסייע בפרנסת המשפחה. </w:t>
      </w:r>
    </w:p>
    <w:p w14:paraId="307177E7" w14:textId="77777777" w:rsidR="00FE2177" w:rsidRPr="004E4FCB" w:rsidRDefault="00FE2177" w:rsidP="00FE2177"/>
    <w:p w14:paraId="0C11B455" w14:textId="77777777" w:rsidR="00FE2177" w:rsidRDefault="00FE2177" w:rsidP="00FE2177">
      <w:pPr>
        <w:spacing w:line="360" w:lineRule="auto"/>
        <w:rPr>
          <w:rFonts w:ascii="David" w:hAnsi="David"/>
          <w:rtl/>
        </w:rPr>
      </w:pPr>
      <w:r>
        <w:rPr>
          <w:rFonts w:ascii="David" w:hAnsi="David" w:hint="cs"/>
          <w:rtl/>
        </w:rPr>
        <w:t xml:space="preserve">הנאשם עבר כברת דרך במסגרת הקשר הטיפולי אל מול שירות המבחן וגורמי הרווחה, כשבתחילה </w:t>
      </w:r>
      <w:r>
        <w:rPr>
          <w:rFonts w:ascii="David" w:hAnsi="David"/>
          <w:rtl/>
        </w:rPr>
        <w:t>–</w:t>
      </w:r>
      <w:r>
        <w:rPr>
          <w:rFonts w:ascii="David" w:hAnsi="David" w:hint="cs"/>
          <w:rtl/>
        </w:rPr>
        <w:t xml:space="preserve"> לא שיתף פעולה ולא גילה הפנמה לחומרת מעשיו, אך אט אט </w:t>
      </w:r>
      <w:r>
        <w:rPr>
          <w:rFonts w:ascii="David" w:hAnsi="David"/>
          <w:rtl/>
        </w:rPr>
        <w:t>–</w:t>
      </w:r>
      <w:r>
        <w:rPr>
          <w:rFonts w:ascii="David" w:hAnsi="David" w:hint="cs"/>
          <w:rtl/>
        </w:rPr>
        <w:t xml:space="preserve"> החל לגלות תובנה והביע נכונות להשתלב בהליך שיקומי. בסופו של דבר </w:t>
      </w:r>
      <w:r>
        <w:rPr>
          <w:rFonts w:ascii="David" w:hAnsi="David"/>
          <w:rtl/>
        </w:rPr>
        <w:t>–</w:t>
      </w:r>
      <w:r>
        <w:rPr>
          <w:rFonts w:ascii="David" w:hAnsi="David" w:hint="cs"/>
          <w:rtl/>
        </w:rPr>
        <w:t xml:space="preserve"> נבנתה בעבורו תכנית מיוחדת לטיפול בהתמכרויות ולקבלת כלים לשינוי ולאימוץ אורח חיים של ציות לחוק ועבודה. במסגרת הליך זה, גילה הנאשם רצינות רבה ובין היתר, החל בלימודי מקצוע ובקורס ללימוד השפה העברית. הנאשם עתיד להשתלב בקרוב גם בקורסים ללימוד אנגלית וללימוד הפעלת מחשב. </w:t>
      </w:r>
    </w:p>
    <w:p w14:paraId="1E3FEB6F" w14:textId="77777777" w:rsidR="00FE2177" w:rsidRDefault="00FE2177" w:rsidP="00FE2177">
      <w:pPr>
        <w:spacing w:line="360" w:lineRule="auto"/>
        <w:rPr>
          <w:rFonts w:ascii="David" w:hAnsi="David"/>
          <w:rtl/>
        </w:rPr>
      </w:pPr>
    </w:p>
    <w:p w14:paraId="1537D0E7" w14:textId="77777777" w:rsidR="00FE2177" w:rsidRDefault="00FE2177" w:rsidP="00FE2177">
      <w:pPr>
        <w:spacing w:line="360" w:lineRule="auto"/>
        <w:rPr>
          <w:rFonts w:ascii="David" w:hAnsi="David"/>
          <w:rtl/>
        </w:rPr>
      </w:pPr>
      <w:r>
        <w:rPr>
          <w:rFonts w:ascii="David" w:hAnsi="David" w:hint="cs"/>
          <w:rtl/>
        </w:rPr>
        <w:t xml:space="preserve">בעבר, נקלע הנאשם לבעיות כלכליות וצבר חובות רבים. במסגרת ההליך השיקומי </w:t>
      </w:r>
      <w:r>
        <w:rPr>
          <w:rFonts w:ascii="David" w:hAnsi="David"/>
          <w:rtl/>
        </w:rPr>
        <w:t>–</w:t>
      </w:r>
      <w:r>
        <w:rPr>
          <w:rFonts w:ascii="David" w:hAnsi="David" w:hint="cs"/>
          <w:rtl/>
        </w:rPr>
        <w:t xml:space="preserve"> וזכה הנאשם לליווי גם בנושא זה ופועל להסדרת החובות.</w:t>
      </w:r>
    </w:p>
    <w:p w14:paraId="1955DDA6" w14:textId="77777777" w:rsidR="00FE2177" w:rsidRDefault="00FE2177" w:rsidP="00FE2177">
      <w:pPr>
        <w:spacing w:line="360" w:lineRule="auto"/>
        <w:rPr>
          <w:rFonts w:ascii="David" w:hAnsi="David"/>
          <w:rtl/>
        </w:rPr>
      </w:pPr>
    </w:p>
    <w:p w14:paraId="0E24F7D5" w14:textId="77777777" w:rsidR="00FE2177" w:rsidRDefault="00FE2177" w:rsidP="00FE2177">
      <w:pPr>
        <w:spacing w:line="360" w:lineRule="auto"/>
        <w:rPr>
          <w:rFonts w:ascii="David" w:hAnsi="David"/>
          <w:rtl/>
        </w:rPr>
      </w:pPr>
      <w:r>
        <w:rPr>
          <w:rFonts w:ascii="David" w:hAnsi="David" w:hint="cs"/>
          <w:rtl/>
        </w:rPr>
        <w:t xml:space="preserve">שירות המבחן מצא להדגיש, כי השתת עונש מאסר, לריצוי בין כתלי בית האסורים, עלולה להסיג מצבו של הנאשם אחור, לחברו לחברה שולית ולחשוף אותו לדפוסים עבריינים. </w:t>
      </w:r>
    </w:p>
    <w:p w14:paraId="3B4467A4" w14:textId="77777777" w:rsidR="00FE2177" w:rsidRDefault="00FE2177" w:rsidP="00FE2177">
      <w:pPr>
        <w:spacing w:line="360" w:lineRule="auto"/>
        <w:rPr>
          <w:rFonts w:ascii="David" w:hAnsi="David"/>
          <w:rtl/>
        </w:rPr>
      </w:pPr>
    </w:p>
    <w:p w14:paraId="4A48E06F" w14:textId="77777777" w:rsidR="00FE2177" w:rsidRDefault="00FE2177" w:rsidP="00FE2177">
      <w:pPr>
        <w:spacing w:line="360" w:lineRule="auto"/>
        <w:rPr>
          <w:rFonts w:ascii="David" w:hAnsi="David"/>
          <w:rtl/>
        </w:rPr>
      </w:pPr>
      <w:r>
        <w:rPr>
          <w:rFonts w:ascii="David" w:hAnsi="David" w:hint="cs"/>
          <w:rtl/>
        </w:rPr>
        <w:t xml:space="preserve">הנאשם לא הסתבך עם החוק לפני הסתבכותו דנן וגם מאז שחרורו ממעצר </w:t>
      </w:r>
      <w:r>
        <w:rPr>
          <w:rFonts w:ascii="David" w:hAnsi="David"/>
          <w:rtl/>
        </w:rPr>
        <w:t>–</w:t>
      </w:r>
      <w:r>
        <w:rPr>
          <w:rFonts w:ascii="David" w:hAnsi="David" w:hint="cs"/>
          <w:rtl/>
        </w:rPr>
        <w:t xml:space="preserve"> כאשר נתון בחלופת מעצר יותר משנתיים ימים. </w:t>
      </w:r>
    </w:p>
    <w:p w14:paraId="68D6E4B4" w14:textId="77777777" w:rsidR="00FE2177" w:rsidRDefault="00FE2177" w:rsidP="00FE2177">
      <w:pPr>
        <w:spacing w:line="360" w:lineRule="auto"/>
        <w:rPr>
          <w:rFonts w:ascii="David" w:hAnsi="David"/>
          <w:rtl/>
        </w:rPr>
      </w:pPr>
    </w:p>
    <w:p w14:paraId="1710BA30" w14:textId="77777777" w:rsidR="00FE2177" w:rsidRDefault="00FE2177" w:rsidP="00FE2177">
      <w:pPr>
        <w:spacing w:line="360" w:lineRule="auto"/>
        <w:rPr>
          <w:rFonts w:ascii="David" w:hAnsi="David"/>
          <w:rtl/>
        </w:rPr>
      </w:pPr>
      <w:r>
        <w:rPr>
          <w:rFonts w:ascii="David" w:hAnsi="David" w:hint="cs"/>
          <w:rtl/>
        </w:rPr>
        <w:t xml:space="preserve">הנאשם היה עצור למשך כחודש ימים, כך שזכה לתגובה מידית למעשיו ובנוסף </w:t>
      </w:r>
      <w:r>
        <w:rPr>
          <w:rFonts w:ascii="David" w:hAnsi="David"/>
          <w:rtl/>
        </w:rPr>
        <w:t>–</w:t>
      </w:r>
      <w:r>
        <w:rPr>
          <w:rFonts w:ascii="David" w:hAnsi="David" w:hint="cs"/>
          <w:rtl/>
        </w:rPr>
        <w:t xml:space="preserve"> היה מצוי בתנאים מגבילים למשך תקופה ארוכה, שגם אותה יש ליקח בחשבון. </w:t>
      </w:r>
    </w:p>
    <w:p w14:paraId="77C39362" w14:textId="77777777" w:rsidR="00FE2177" w:rsidRDefault="00FE2177" w:rsidP="00FE2177">
      <w:pPr>
        <w:spacing w:line="360" w:lineRule="auto"/>
        <w:rPr>
          <w:rFonts w:ascii="David" w:hAnsi="David"/>
          <w:rtl/>
        </w:rPr>
      </w:pPr>
    </w:p>
    <w:p w14:paraId="24FA0F8A" w14:textId="77777777" w:rsidR="00FE2177" w:rsidRDefault="00FE2177" w:rsidP="00FE2177">
      <w:pPr>
        <w:spacing w:line="360" w:lineRule="auto"/>
        <w:rPr>
          <w:rFonts w:ascii="David" w:hAnsi="David"/>
          <w:rtl/>
        </w:rPr>
      </w:pPr>
      <w:r>
        <w:rPr>
          <w:rFonts w:ascii="David" w:hAnsi="David" w:hint="cs"/>
          <w:rtl/>
        </w:rPr>
        <w:t xml:space="preserve">לאור כל האמור, בנוגע לנאשם דנן, מבלי שיהיה בכך כדי להוות תקדים למקרים אחרים </w:t>
      </w:r>
      <w:r>
        <w:rPr>
          <w:rFonts w:ascii="David" w:hAnsi="David"/>
          <w:rtl/>
        </w:rPr>
        <w:t>–</w:t>
      </w:r>
      <w:r>
        <w:rPr>
          <w:rFonts w:ascii="David" w:hAnsi="David" w:hint="cs"/>
          <w:rtl/>
        </w:rPr>
        <w:t xml:space="preserve"> מוצא בית המשפט לחרוג לקולה ממתחם הענישה ולאפשר המשך ההליך השיקומי, בתקווה כי יביא את הנאשם להשתלב בחברה כאזרח נורמטיבי ולקיים אורח חיים מכובד ועמלני, תוך פרנסת משפחתו, מבלי להסתבך עם החוק. </w:t>
      </w:r>
    </w:p>
    <w:p w14:paraId="2832DB34" w14:textId="77777777" w:rsidR="00FE2177" w:rsidRDefault="00FE2177" w:rsidP="00FE2177">
      <w:pPr>
        <w:spacing w:line="360" w:lineRule="auto"/>
        <w:rPr>
          <w:rFonts w:ascii="David" w:hAnsi="David"/>
          <w:rtl/>
        </w:rPr>
      </w:pPr>
    </w:p>
    <w:p w14:paraId="42102AF7" w14:textId="77777777" w:rsidR="00FE2177" w:rsidRDefault="00FE2177" w:rsidP="00FE2177">
      <w:pPr>
        <w:spacing w:line="360" w:lineRule="auto"/>
        <w:rPr>
          <w:rFonts w:ascii="David" w:hAnsi="David"/>
          <w:rtl/>
        </w:rPr>
      </w:pPr>
      <w:r>
        <w:rPr>
          <w:rFonts w:ascii="David" w:hAnsi="David" w:hint="cs"/>
          <w:rtl/>
        </w:rPr>
        <w:t xml:space="preserve">על כן </w:t>
      </w:r>
      <w:r>
        <w:rPr>
          <w:rFonts w:ascii="David" w:hAnsi="David"/>
          <w:rtl/>
        </w:rPr>
        <w:t>–</w:t>
      </w:r>
      <w:r>
        <w:rPr>
          <w:rFonts w:ascii="David" w:hAnsi="David" w:hint="cs"/>
          <w:rtl/>
        </w:rPr>
        <w:t xml:space="preserve"> יקבל בית המשפט, במקרה מיוחד זה, המלצת שירות המבחן, להשית על הנאשם עונש מאסר בפועל לריצוי בדרך של עבודות שירות. העונש יושת לתקופה המירבית האפשרית.</w:t>
      </w:r>
    </w:p>
    <w:p w14:paraId="014D0DBE" w14:textId="77777777" w:rsidR="00FE2177" w:rsidRDefault="00FE2177" w:rsidP="00FE2177">
      <w:pPr>
        <w:spacing w:line="360" w:lineRule="auto"/>
        <w:rPr>
          <w:rFonts w:ascii="David" w:hAnsi="David"/>
          <w:rtl/>
        </w:rPr>
      </w:pPr>
    </w:p>
    <w:p w14:paraId="0414D47F" w14:textId="77777777" w:rsidR="00FE2177" w:rsidRDefault="00FE2177" w:rsidP="00FE2177">
      <w:pPr>
        <w:spacing w:line="360" w:lineRule="auto"/>
        <w:rPr>
          <w:rFonts w:ascii="David" w:hAnsi="David"/>
          <w:rtl/>
        </w:rPr>
      </w:pPr>
      <w:r>
        <w:rPr>
          <w:rFonts w:ascii="David" w:hAnsi="David"/>
          <w:rtl/>
        </w:rPr>
        <w:t>זאת, תוך איזון רכיבי הענישה באמצעות השתת עונש מאסר צופה פני עתיד; עיצום כספי מרתיע מסוג קנס</w:t>
      </w:r>
      <w:r>
        <w:rPr>
          <w:rFonts w:ascii="David" w:hAnsi="David" w:hint="cs"/>
          <w:rtl/>
        </w:rPr>
        <w:t xml:space="preserve"> שיהלום את כמות הסם הגדולה במקרה דנן</w:t>
      </w:r>
      <w:r>
        <w:rPr>
          <w:rFonts w:ascii="David" w:hAnsi="David"/>
          <w:rtl/>
        </w:rPr>
        <w:t>; וכן פסילת רשיון נהיגה, בפועל ועל תנאי, לתקופה משמעותית</w:t>
      </w:r>
      <w:r>
        <w:rPr>
          <w:rFonts w:ascii="David" w:hAnsi="David" w:hint="cs"/>
          <w:rtl/>
        </w:rPr>
        <w:t xml:space="preserve"> (הצורך בפסילת הרשיון מתחדד לאור הקשר של הנאשם עם עולם הסמים והעובדה, כי על אף שיתוף הפעולה בהליך הטיפולי </w:t>
      </w:r>
      <w:r>
        <w:rPr>
          <w:rFonts w:ascii="David" w:hAnsi="David"/>
          <w:rtl/>
        </w:rPr>
        <w:t>–</w:t>
      </w:r>
      <w:r>
        <w:rPr>
          <w:rFonts w:ascii="David" w:hAnsi="David" w:hint="cs"/>
          <w:rtl/>
        </w:rPr>
        <w:t xml:space="preserve"> לא הוברר עד תום נושא השימוש בסם)</w:t>
      </w:r>
      <w:r>
        <w:rPr>
          <w:rFonts w:ascii="David" w:hAnsi="David"/>
          <w:rtl/>
        </w:rPr>
        <w:t>.</w:t>
      </w:r>
    </w:p>
    <w:p w14:paraId="2E28AE88" w14:textId="77777777" w:rsidR="00FE2177" w:rsidRDefault="00FE2177" w:rsidP="00FE2177">
      <w:pPr>
        <w:spacing w:line="360" w:lineRule="auto"/>
        <w:rPr>
          <w:rFonts w:ascii="David" w:hAnsi="David"/>
          <w:rtl/>
        </w:rPr>
      </w:pPr>
    </w:p>
    <w:p w14:paraId="69BC64B0" w14:textId="77777777" w:rsidR="00FE2177" w:rsidRDefault="00FE2177" w:rsidP="00FE2177">
      <w:pPr>
        <w:spacing w:line="360" w:lineRule="auto"/>
        <w:rPr>
          <w:rFonts w:ascii="David" w:hAnsi="David"/>
          <w:rtl/>
        </w:rPr>
      </w:pPr>
      <w:r>
        <w:rPr>
          <w:rFonts w:ascii="David" w:hAnsi="David" w:hint="cs"/>
          <w:rtl/>
        </w:rPr>
        <w:t xml:space="preserve">בהתאם להמלצת שירות המבחן, יועמד המבחן במבחן, במסגרתו יהיה עליו להמשיך בהליך הטיפולי. עם זאת, כרכיב הרתעתי נוסף </w:t>
      </w:r>
      <w:r>
        <w:rPr>
          <w:rFonts w:ascii="David" w:hAnsi="David"/>
          <w:rtl/>
        </w:rPr>
        <w:t>–</w:t>
      </w:r>
      <w:r>
        <w:rPr>
          <w:rFonts w:ascii="David" w:hAnsi="David" w:hint="cs"/>
          <w:rtl/>
        </w:rPr>
        <w:t xml:space="preserve"> יוארך משכו של צו המבחן. </w:t>
      </w:r>
    </w:p>
    <w:p w14:paraId="7B6FA736" w14:textId="77777777" w:rsidR="00FE2177" w:rsidRDefault="00FE2177" w:rsidP="00FE2177">
      <w:pPr>
        <w:spacing w:line="360" w:lineRule="auto"/>
        <w:rPr>
          <w:rFonts w:ascii="David" w:hAnsi="David"/>
          <w:rtl/>
        </w:rPr>
      </w:pPr>
    </w:p>
    <w:p w14:paraId="056EC11A" w14:textId="77777777" w:rsidR="00FE2177" w:rsidRDefault="00FE2177" w:rsidP="00FE2177">
      <w:pPr>
        <w:spacing w:line="360" w:lineRule="auto"/>
        <w:rPr>
          <w:rFonts w:ascii="David" w:hAnsi="David"/>
          <w:rtl/>
        </w:rPr>
      </w:pPr>
      <w:r>
        <w:rPr>
          <w:rFonts w:ascii="David" w:hAnsi="David"/>
          <w:rtl/>
        </w:rPr>
        <w:t>לאור כל האמור, דן בית המשפט את הנאשם לעונשים כדלקמן:</w:t>
      </w:r>
    </w:p>
    <w:p w14:paraId="04F2A6F0" w14:textId="77777777" w:rsidR="00FE2177" w:rsidRDefault="00FE2177" w:rsidP="00FE2177">
      <w:pPr>
        <w:spacing w:line="360" w:lineRule="auto"/>
        <w:rPr>
          <w:rFonts w:ascii="David" w:hAnsi="David"/>
          <w:rtl/>
        </w:rPr>
      </w:pPr>
    </w:p>
    <w:p w14:paraId="6BFB0A45" w14:textId="77777777" w:rsidR="00FE2177" w:rsidRDefault="00FE2177" w:rsidP="00FE2177">
      <w:pPr>
        <w:pStyle w:val="a9"/>
        <w:numPr>
          <w:ilvl w:val="0"/>
          <w:numId w:val="3"/>
        </w:numPr>
        <w:spacing w:line="360" w:lineRule="auto"/>
        <w:jc w:val="both"/>
        <w:rPr>
          <w:rFonts w:ascii="Arial" w:hAnsi="Arial"/>
          <w:rtl/>
        </w:rPr>
      </w:pPr>
      <w:r>
        <w:rPr>
          <w:rFonts w:ascii="Arial" w:hAnsi="Arial"/>
          <w:rtl/>
        </w:rPr>
        <w:t>9 חדשי</w:t>
      </w:r>
      <w:r>
        <w:rPr>
          <w:rFonts w:ascii="Arial" w:hAnsi="Arial" w:hint="cs"/>
          <w:rtl/>
        </w:rPr>
        <w:t>ם</w:t>
      </w:r>
      <w:r>
        <w:rPr>
          <w:rFonts w:ascii="Arial" w:hAnsi="Arial"/>
          <w:rtl/>
        </w:rPr>
        <w:t xml:space="preserve"> מאסר בפועל. בהתאם לחוות דעת הממונה על עבודות השירות בשב"ס ולהודעת העדכון שהוגשה לה, ירצה הנאשם המאסר בדרך של עבודות שירות, </w:t>
      </w:r>
      <w:r>
        <w:rPr>
          <w:rFonts w:ascii="Arial" w:hAnsi="Arial" w:hint="cs"/>
          <w:rtl/>
        </w:rPr>
        <w:t>בעיריית דימונה</w:t>
      </w:r>
      <w:r>
        <w:rPr>
          <w:rFonts w:ascii="Arial" w:hAnsi="Arial"/>
          <w:rtl/>
        </w:rPr>
        <w:t xml:space="preserve">, 5 ימים בשבוע, שעות העבודה – בהתאם להוראות הממונים עליו. על הנאשם להתייצב, </w:t>
      </w:r>
      <w:r>
        <w:rPr>
          <w:rFonts w:ascii="Arial" w:hAnsi="Arial" w:hint="cs"/>
          <w:rtl/>
        </w:rPr>
        <w:t>ביום 30.12.20,</w:t>
      </w:r>
      <w:r>
        <w:rPr>
          <w:rFonts w:ascii="Arial" w:hAnsi="Arial"/>
          <w:rtl/>
        </w:rPr>
        <w:t xml:space="preserve"> שעה 08:00, במשרד הממונה על עבודות השירות במחוז דרום בשב"ס, ומשם ימשיך לריצוי העבודות בהתאם להנחיות שיקבל. הנאשם מוזהר, כי אי התייצבות  לריצוי עבודות השירות; אי שמיעה להוראות הממונים עליו במשרד הממונה על עבודות השירות או במקום ריצוי עבודות השירות; אי שיתוף פעולה עם משרד הממונה על עבודות השירות בכל ענין שהוא, לרבות מסירת בדיקות - עלול להביא להפקעה מנהלית של צו ריצוי המאסר בדרך של עבודות שירות, על כל המשתמע מכך. לנוכח חלוף המועד, שנקבע בחוות הדעת, בנוגע להתייצבותו של הנאשם – רשאי הממונה על עבודות השירות לקבוע מועד התייצבות אחר והנאשם יפעל בהתאם להוראות שיקבל;</w:t>
      </w:r>
    </w:p>
    <w:p w14:paraId="18C5E50A" w14:textId="77777777" w:rsidR="00FE2177" w:rsidRDefault="00FE2177" w:rsidP="00FE2177">
      <w:pPr>
        <w:pStyle w:val="a9"/>
        <w:numPr>
          <w:ilvl w:val="0"/>
          <w:numId w:val="3"/>
        </w:numPr>
        <w:spacing w:line="360" w:lineRule="auto"/>
        <w:jc w:val="both"/>
        <w:rPr>
          <w:rFonts w:ascii="Arial" w:hAnsi="Arial"/>
        </w:rPr>
      </w:pPr>
      <w:r>
        <w:rPr>
          <w:rFonts w:ascii="Calibri" w:hAnsi="Calibri"/>
          <w:rtl/>
        </w:rPr>
        <w:t>12 חדשים מאסר על תנאי למשך שלוש שנים מהיום, והתנאי – שהנאשם לא יעבור עבירה מסוג פשע בניגוד ל</w:t>
      </w:r>
      <w:hyperlink r:id="rId29" w:history="1">
        <w:r w:rsidR="00A178E1" w:rsidRPr="00A178E1">
          <w:rPr>
            <w:rFonts w:ascii="Calibri" w:hAnsi="Calibri" w:hint="eastAsia"/>
            <w:color w:val="0000FF"/>
            <w:u w:val="single"/>
            <w:rtl/>
          </w:rPr>
          <w:t>פקודת</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הסמים</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המסוכנים</w:t>
        </w:r>
      </w:hyperlink>
      <w:r>
        <w:rPr>
          <w:rFonts w:ascii="Calibri" w:hAnsi="Calibri"/>
          <w:rtl/>
        </w:rPr>
        <w:t xml:space="preserve"> [נוסח חדש], תשל"ג – 1973, או עבירה מסוג פשע בניגוד ל</w:t>
      </w:r>
      <w:hyperlink r:id="rId30" w:history="1">
        <w:r w:rsidR="00A178E1" w:rsidRPr="00A178E1">
          <w:rPr>
            <w:rFonts w:ascii="Calibri" w:hAnsi="Calibri" w:hint="eastAsia"/>
            <w:color w:val="0000FF"/>
            <w:u w:val="single"/>
            <w:rtl/>
          </w:rPr>
          <w:t>חוק</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המאבק</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בתופעת</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השימוש</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בחומרים</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מסכנים</w:t>
        </w:r>
      </w:hyperlink>
      <w:r>
        <w:rPr>
          <w:rFonts w:ascii="Calibri" w:hAnsi="Calibri"/>
          <w:rtl/>
        </w:rPr>
        <w:t>, תשע"ג – 2013;</w:t>
      </w:r>
    </w:p>
    <w:p w14:paraId="7AF080BA" w14:textId="77777777" w:rsidR="00FE2177" w:rsidRDefault="00FE2177" w:rsidP="00FE2177">
      <w:pPr>
        <w:pStyle w:val="a9"/>
        <w:numPr>
          <w:ilvl w:val="0"/>
          <w:numId w:val="3"/>
        </w:numPr>
        <w:spacing w:line="360" w:lineRule="auto"/>
        <w:jc w:val="both"/>
        <w:rPr>
          <w:rFonts w:ascii="Arial" w:hAnsi="Arial"/>
        </w:rPr>
      </w:pPr>
      <w:r>
        <w:rPr>
          <w:rFonts w:ascii="Calibri" w:hAnsi="Calibri"/>
          <w:rtl/>
        </w:rPr>
        <w:t>90 ימי מאסר על תנאי למשך שנתיים מהיום, והתנאי – שהנאשם לא יעבור עבירה מסוג עוון בניגוד ל</w:t>
      </w:r>
      <w:hyperlink r:id="rId31" w:history="1">
        <w:r w:rsidR="00A178E1" w:rsidRPr="00A178E1">
          <w:rPr>
            <w:rFonts w:ascii="Calibri" w:hAnsi="Calibri" w:hint="eastAsia"/>
            <w:color w:val="0000FF"/>
            <w:u w:val="single"/>
            <w:rtl/>
          </w:rPr>
          <w:t>פקודת</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הסמים</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המסוכנים</w:t>
        </w:r>
      </w:hyperlink>
      <w:r>
        <w:rPr>
          <w:rFonts w:ascii="Calibri" w:hAnsi="Calibri"/>
          <w:rtl/>
        </w:rPr>
        <w:t xml:space="preserve"> [נוסח חדש], תשל"ג – 1973, או עבירה מסוג עוון בניגוד ל</w:t>
      </w:r>
      <w:hyperlink r:id="rId32" w:history="1">
        <w:r w:rsidR="00A178E1" w:rsidRPr="00A178E1">
          <w:rPr>
            <w:rFonts w:ascii="Calibri" w:hAnsi="Calibri" w:hint="eastAsia"/>
            <w:color w:val="0000FF"/>
            <w:u w:val="single"/>
            <w:rtl/>
          </w:rPr>
          <w:t>חוק</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המאבק</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בתופעת</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השימוש</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בחומרים</w:t>
        </w:r>
        <w:r w:rsidR="00A178E1" w:rsidRPr="00A178E1">
          <w:rPr>
            <w:rFonts w:ascii="Calibri" w:hAnsi="Calibri"/>
            <w:color w:val="0000FF"/>
            <w:u w:val="single"/>
            <w:rtl/>
          </w:rPr>
          <w:t xml:space="preserve"> </w:t>
        </w:r>
        <w:r w:rsidR="00A178E1" w:rsidRPr="00A178E1">
          <w:rPr>
            <w:rFonts w:ascii="Calibri" w:hAnsi="Calibri" w:hint="eastAsia"/>
            <w:color w:val="0000FF"/>
            <w:u w:val="single"/>
            <w:rtl/>
          </w:rPr>
          <w:t>מסכנים</w:t>
        </w:r>
      </w:hyperlink>
      <w:r>
        <w:rPr>
          <w:rFonts w:ascii="Calibri" w:hAnsi="Calibri"/>
          <w:rtl/>
        </w:rPr>
        <w:t>, תשע"ג – 2013;</w:t>
      </w:r>
    </w:p>
    <w:p w14:paraId="77876670" w14:textId="77777777" w:rsidR="00FE2177" w:rsidRDefault="00FE2177" w:rsidP="00FE2177">
      <w:pPr>
        <w:pStyle w:val="a9"/>
        <w:numPr>
          <w:ilvl w:val="0"/>
          <w:numId w:val="3"/>
        </w:numPr>
        <w:spacing w:line="360" w:lineRule="auto"/>
        <w:jc w:val="both"/>
        <w:rPr>
          <w:rFonts w:ascii="Arial" w:hAnsi="Arial"/>
        </w:rPr>
      </w:pPr>
      <w:r>
        <w:rPr>
          <w:rFonts w:ascii="Arial" w:hAnsi="Arial"/>
          <w:rtl/>
        </w:rPr>
        <w:t xml:space="preserve">קנס בסך </w:t>
      </w:r>
      <w:r>
        <w:rPr>
          <w:rFonts w:ascii="Arial" w:hAnsi="Arial" w:hint="cs"/>
          <w:rtl/>
        </w:rPr>
        <w:t>25</w:t>
      </w:r>
      <w:r>
        <w:rPr>
          <w:rFonts w:ascii="Arial" w:hAnsi="Arial"/>
          <w:rtl/>
        </w:rPr>
        <w:t xml:space="preserve">,000 ₪ או </w:t>
      </w:r>
      <w:r>
        <w:rPr>
          <w:rFonts w:ascii="Arial" w:hAnsi="Arial" w:hint="cs"/>
          <w:rtl/>
        </w:rPr>
        <w:t>210</w:t>
      </w:r>
      <w:r>
        <w:rPr>
          <w:rFonts w:ascii="Arial" w:hAnsi="Arial"/>
          <w:rtl/>
        </w:rPr>
        <w:t xml:space="preserve"> ימי מאסר תמורתו. הקנס ישולם ב-</w:t>
      </w:r>
      <w:r>
        <w:rPr>
          <w:rFonts w:ascii="Arial" w:hAnsi="Arial" w:hint="cs"/>
          <w:rtl/>
        </w:rPr>
        <w:t>10</w:t>
      </w:r>
      <w:r>
        <w:rPr>
          <w:rFonts w:ascii="Arial" w:hAnsi="Arial"/>
          <w:rtl/>
        </w:rPr>
        <w:t xml:space="preserve"> שיעורים שווים ורצופים מיום </w:t>
      </w:r>
      <w:r>
        <w:rPr>
          <w:rFonts w:ascii="Arial" w:hAnsi="Arial" w:hint="cs"/>
          <w:rtl/>
        </w:rPr>
        <w:t>15.11.</w:t>
      </w:r>
      <w:r>
        <w:rPr>
          <w:rFonts w:ascii="Arial" w:hAnsi="Arial"/>
          <w:rtl/>
        </w:rPr>
        <w:t xml:space="preserve">20 ובכל </w:t>
      </w:r>
      <w:r>
        <w:rPr>
          <w:rFonts w:ascii="Arial" w:hAnsi="Arial" w:hint="cs"/>
          <w:rtl/>
        </w:rPr>
        <w:t>15</w:t>
      </w:r>
      <w:r>
        <w:rPr>
          <w:rFonts w:ascii="Arial" w:hAnsi="Arial"/>
          <w:rtl/>
        </w:rPr>
        <w:t xml:space="preserve"> לחודש שלאחר מכן. לא יועבר אחד התשלומים במועד – תעמוד היתר</w:t>
      </w:r>
      <w:r>
        <w:rPr>
          <w:rFonts w:ascii="Arial" w:hAnsi="Arial" w:hint="cs"/>
          <w:rtl/>
        </w:rPr>
        <w:t>ה</w:t>
      </w:r>
      <w:r>
        <w:rPr>
          <w:rFonts w:ascii="Arial" w:hAnsi="Arial"/>
          <w:rtl/>
        </w:rPr>
        <w:t xml:space="preserve"> לפירעון מידי;</w:t>
      </w:r>
    </w:p>
    <w:p w14:paraId="2071D518" w14:textId="77777777" w:rsidR="00FE2177" w:rsidRDefault="00FE2177" w:rsidP="00FE2177">
      <w:pPr>
        <w:pStyle w:val="a9"/>
        <w:numPr>
          <w:ilvl w:val="0"/>
          <w:numId w:val="3"/>
        </w:numPr>
        <w:spacing w:line="360" w:lineRule="auto"/>
        <w:jc w:val="both"/>
        <w:rPr>
          <w:rFonts w:ascii="Arial" w:hAnsi="Arial"/>
        </w:rPr>
      </w:pPr>
      <w:r>
        <w:rPr>
          <w:rtl/>
        </w:rPr>
        <w:t xml:space="preserve">פסילה בפועל מקבל או מהחזיק רשיון נהיגה לרכב מנועי למשך </w:t>
      </w:r>
      <w:r>
        <w:rPr>
          <w:rFonts w:hint="cs"/>
          <w:rtl/>
        </w:rPr>
        <w:t>12</w:t>
      </w:r>
      <w:r>
        <w:rPr>
          <w:rtl/>
        </w:rPr>
        <w:t xml:space="preserve"> חדשים. על הנאשם להפקיד רשיונו או תצהיר מתאים, במזכירות בית המשפט עוד היום. מובהר לנאשם, כי כל עוד לא הופקד הרשיון – יהיה הנאשם פסול מלנהוג, אך הפסילה לא תימנה;</w:t>
      </w:r>
    </w:p>
    <w:p w14:paraId="4A08BDAE" w14:textId="77777777" w:rsidR="00FE2177" w:rsidRDefault="00FE2177" w:rsidP="00FE2177">
      <w:pPr>
        <w:pStyle w:val="a9"/>
        <w:numPr>
          <w:ilvl w:val="0"/>
          <w:numId w:val="3"/>
        </w:numPr>
        <w:spacing w:line="360" w:lineRule="auto"/>
        <w:jc w:val="both"/>
        <w:rPr>
          <w:rFonts w:ascii="Arial" w:hAnsi="Arial"/>
        </w:rPr>
      </w:pPr>
      <w:r>
        <w:rPr>
          <w:rtl/>
        </w:rPr>
        <w:t>פסילה מקבל ומהחזיק רשיון נהיגה לרכב מנועי בת  12 חדשים על תנאי, תקופת התנאי למשך 3 שנים מסיום הפסילה בפועל;</w:t>
      </w:r>
    </w:p>
    <w:p w14:paraId="4C618C62" w14:textId="77777777" w:rsidR="00FE2177" w:rsidRDefault="00FE2177" w:rsidP="00FE2177">
      <w:pPr>
        <w:pStyle w:val="a9"/>
        <w:numPr>
          <w:ilvl w:val="0"/>
          <w:numId w:val="3"/>
        </w:numPr>
        <w:spacing w:line="360" w:lineRule="auto"/>
        <w:jc w:val="both"/>
        <w:rPr>
          <w:rFonts w:ascii="Arial" w:hAnsi="Arial"/>
        </w:rPr>
      </w:pPr>
      <w:r>
        <w:rPr>
          <w:rFonts w:ascii="Calibri" w:hAnsi="Calibri"/>
          <w:rtl/>
        </w:rPr>
        <w:t xml:space="preserve">הנאשם יעמוד במבחן למשך </w:t>
      </w:r>
      <w:r>
        <w:rPr>
          <w:rFonts w:ascii="Calibri" w:hAnsi="Calibri" w:hint="cs"/>
          <w:rtl/>
        </w:rPr>
        <w:t>שנתיים</w:t>
      </w:r>
      <w:r>
        <w:rPr>
          <w:rFonts w:ascii="Calibri" w:hAnsi="Calibri"/>
          <w:rtl/>
        </w:rPr>
        <w:t xml:space="preserve"> מהיום. במסגרת צו המבחן, יהיה עליו להשתתף בכל הליך טיפולי או מעקבי כפי שיומלץ ע"י שירות המבחן. על הנאשם להתייצב, בתוך 7 ימים מהיום, בשירות המבחן לקבלת הוראות מתאימות. הנאשם מוזהר, כי אי שיתוף פעולה במסגרת צו המבחן עלול להביא להפקעתו ולדיון מחדש בשאלת העונש בתיק זה, על כל המשתמע מכך.</w:t>
      </w:r>
    </w:p>
    <w:p w14:paraId="55537314" w14:textId="77777777" w:rsidR="00FE2177" w:rsidRDefault="00FE2177" w:rsidP="00FE2177"/>
    <w:p w14:paraId="7D729A2F" w14:textId="77777777" w:rsidR="00FE2177" w:rsidRDefault="00FE2177" w:rsidP="00FE2177">
      <w:pPr>
        <w:spacing w:after="160" w:line="276" w:lineRule="auto"/>
        <w:rPr>
          <w:rFonts w:ascii="Calibri" w:hAnsi="Calibri"/>
        </w:rPr>
      </w:pPr>
      <w:r>
        <w:rPr>
          <w:rFonts w:ascii="Calibri" w:hAnsi="Calibri"/>
          <w:rtl/>
        </w:rPr>
        <w:t>עותק גזר הדין יועבר לשירות המבחן למבוגרים ולממונה על עבודות השירות בשב"ס.</w:t>
      </w:r>
    </w:p>
    <w:p w14:paraId="3091E7B3" w14:textId="77777777" w:rsidR="00FE2177" w:rsidRDefault="00FE2177" w:rsidP="00FE2177">
      <w:pPr>
        <w:spacing w:after="160" w:line="276" w:lineRule="auto"/>
        <w:rPr>
          <w:rFonts w:ascii="Calibri" w:hAnsi="Calibri"/>
          <w:rtl/>
        </w:rPr>
      </w:pPr>
      <w:r>
        <w:rPr>
          <w:rFonts w:ascii="Calibri" w:hAnsi="Calibri"/>
          <w:rtl/>
        </w:rPr>
        <w:t xml:space="preserve">צו מבחן יוגש לחתימה בתוך 30 יום מהיום. </w:t>
      </w:r>
    </w:p>
    <w:p w14:paraId="687283C9" w14:textId="77777777" w:rsidR="00FE2177" w:rsidRDefault="00A178E1" w:rsidP="00FE2177">
      <w:pPr>
        <w:spacing w:after="160" w:line="276" w:lineRule="auto"/>
        <w:rPr>
          <w:rFonts w:ascii="Calibri" w:hAnsi="Calibri"/>
          <w:rtl/>
        </w:rPr>
      </w:pPr>
      <w:r w:rsidRPr="00A178E1">
        <w:rPr>
          <w:rFonts w:ascii="Calibri" w:hAnsi="Calibri"/>
          <w:color w:val="FFFFFF"/>
          <w:sz w:val="2"/>
          <w:szCs w:val="2"/>
          <w:rtl/>
        </w:rPr>
        <w:t>5129371</w:t>
      </w:r>
      <w:r w:rsidR="00FE2177">
        <w:rPr>
          <w:rFonts w:ascii="Calibri" w:hAnsi="Calibri"/>
          <w:rtl/>
        </w:rPr>
        <w:t>הודעה זכות הערעור.</w:t>
      </w:r>
    </w:p>
    <w:p w14:paraId="0C3693FC" w14:textId="77777777" w:rsidR="00FE2177" w:rsidRPr="00A178E1" w:rsidRDefault="00A178E1" w:rsidP="00FE2177">
      <w:pPr>
        <w:spacing w:line="360" w:lineRule="auto"/>
        <w:jc w:val="both"/>
        <w:rPr>
          <w:rFonts w:ascii="Arial" w:hAnsi="Arial"/>
          <w:color w:val="FFFFFF"/>
          <w:sz w:val="2"/>
          <w:szCs w:val="2"/>
          <w:rtl/>
        </w:rPr>
      </w:pPr>
      <w:r w:rsidRPr="00A178E1">
        <w:rPr>
          <w:rFonts w:ascii="Arial" w:hAnsi="Arial"/>
          <w:color w:val="FFFFFF"/>
          <w:sz w:val="2"/>
          <w:szCs w:val="2"/>
          <w:rtl/>
        </w:rPr>
        <w:t>54678313</w:t>
      </w:r>
    </w:p>
    <w:p w14:paraId="24D7D57C" w14:textId="77777777" w:rsidR="00FE2177" w:rsidRPr="0024765B" w:rsidRDefault="00FE2177" w:rsidP="00FE2177">
      <w:pPr>
        <w:spacing w:line="360" w:lineRule="auto"/>
        <w:jc w:val="both"/>
        <w:rPr>
          <w:rFonts w:ascii="Arial" w:hAnsi="Arial"/>
          <w:rtl/>
        </w:rPr>
      </w:pPr>
    </w:p>
    <w:p w14:paraId="0725AC99" w14:textId="77777777" w:rsidR="00FE2177" w:rsidRDefault="00A178E1" w:rsidP="00FE2177">
      <w:pPr>
        <w:spacing w:line="360" w:lineRule="auto"/>
        <w:jc w:val="both"/>
        <w:rPr>
          <w:rFonts w:ascii="Arial" w:hAnsi="Arial"/>
          <w:rtl/>
        </w:rPr>
      </w:pPr>
      <w:bookmarkStart w:id="8" w:name="Nitan"/>
      <w:r>
        <w:rPr>
          <w:rFonts w:ascii="Arial" w:hAnsi="Arial"/>
          <w:rtl/>
        </w:rPr>
        <w:t xml:space="preserve">ניתנה היום, ח' כסלו תשפ"א, 24 נובמבר 2020, במעמד הצדדים. </w:t>
      </w:r>
      <w:bookmarkEnd w:id="8"/>
    </w:p>
    <w:p w14:paraId="4B5B260C" w14:textId="77777777" w:rsidR="00FE2177" w:rsidRDefault="00FE2177" w:rsidP="00FE2177">
      <w:pPr>
        <w:spacing w:line="360" w:lineRule="auto"/>
        <w:ind w:left="3600" w:firstLine="720"/>
        <w:jc w:val="center"/>
      </w:pPr>
    </w:p>
    <w:p w14:paraId="02CF8A9B" w14:textId="77777777" w:rsidR="00FE2177" w:rsidRDefault="00FE2177" w:rsidP="00FE2177">
      <w:pPr>
        <w:spacing w:line="360" w:lineRule="auto"/>
        <w:ind w:left="3600" w:firstLine="720"/>
        <w:jc w:val="center"/>
        <w:rPr>
          <w:rFonts w:ascii="Arial" w:hAnsi="Arial"/>
          <w:rtl/>
        </w:rPr>
      </w:pPr>
    </w:p>
    <w:p w14:paraId="6F051387" w14:textId="77777777" w:rsidR="00B04392" w:rsidRPr="00A178E1" w:rsidRDefault="00B04392" w:rsidP="00A178E1">
      <w:pPr>
        <w:keepNext/>
        <w:rPr>
          <w:rFonts w:ascii="David" w:hAnsi="David" w:hint="cs"/>
          <w:color w:val="000000"/>
          <w:sz w:val="22"/>
          <w:szCs w:val="22"/>
          <w:rtl/>
        </w:rPr>
      </w:pPr>
    </w:p>
    <w:p w14:paraId="30CB1D3B" w14:textId="77777777" w:rsidR="00A178E1" w:rsidRPr="00A178E1" w:rsidRDefault="00A178E1" w:rsidP="00A178E1">
      <w:pPr>
        <w:keepNext/>
        <w:rPr>
          <w:rFonts w:ascii="David" w:hAnsi="David"/>
          <w:color w:val="000000"/>
          <w:sz w:val="22"/>
          <w:szCs w:val="22"/>
          <w:rtl/>
        </w:rPr>
      </w:pPr>
      <w:r w:rsidRPr="00A178E1">
        <w:rPr>
          <w:rFonts w:ascii="David" w:hAnsi="David"/>
          <w:color w:val="000000"/>
          <w:sz w:val="22"/>
          <w:szCs w:val="22"/>
          <w:rtl/>
        </w:rPr>
        <w:t>רון סולקין 54678313</w:t>
      </w:r>
    </w:p>
    <w:p w14:paraId="7B2D1C4C" w14:textId="77777777" w:rsidR="00A178E1" w:rsidRDefault="00A178E1" w:rsidP="00A178E1">
      <w:r w:rsidRPr="00A178E1">
        <w:rPr>
          <w:color w:val="000000"/>
          <w:rtl/>
        </w:rPr>
        <w:t>נוסח מסמך זה כפוף לשינויי ניסוח ועריכה</w:t>
      </w:r>
    </w:p>
    <w:p w14:paraId="0CA394D6" w14:textId="77777777" w:rsidR="00A178E1" w:rsidRDefault="00A178E1" w:rsidP="00A178E1">
      <w:pPr>
        <w:rPr>
          <w:rtl/>
        </w:rPr>
      </w:pPr>
    </w:p>
    <w:p w14:paraId="7A9187B7" w14:textId="77777777" w:rsidR="00A178E1" w:rsidRDefault="00A178E1" w:rsidP="00A178E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3C107D9A" w14:textId="77777777" w:rsidR="00A178E1" w:rsidRPr="00A178E1" w:rsidRDefault="00A178E1" w:rsidP="00A178E1">
      <w:pPr>
        <w:jc w:val="center"/>
        <w:rPr>
          <w:rFonts w:hint="cs"/>
          <w:color w:val="0000FF"/>
          <w:u w:val="single"/>
        </w:rPr>
      </w:pPr>
    </w:p>
    <w:sectPr w:rsidR="00A178E1" w:rsidRPr="00A178E1" w:rsidSect="00A178E1">
      <w:headerReference w:type="even" r:id="rId34"/>
      <w:headerReference w:type="default" r:id="rId35"/>
      <w:footerReference w:type="even" r:id="rId36"/>
      <w:footerReference w:type="default" r:id="rId37"/>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BBA5A" w14:textId="77777777" w:rsidR="00002AD1" w:rsidRDefault="00002AD1" w:rsidP="00644D37">
      <w:r>
        <w:separator/>
      </w:r>
    </w:p>
  </w:endnote>
  <w:endnote w:type="continuationSeparator" w:id="0">
    <w:p w14:paraId="0102F55D" w14:textId="77777777" w:rsidR="00002AD1" w:rsidRDefault="00002AD1" w:rsidP="00644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B7082" w14:textId="77777777" w:rsidR="00A178E1" w:rsidRDefault="00A178E1" w:rsidP="00A178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68152D" w14:textId="77777777" w:rsidR="00A178E1" w:rsidRPr="00A178E1" w:rsidRDefault="00A178E1" w:rsidP="00A178E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002B8" w14:textId="77777777" w:rsidR="00A178E1" w:rsidRDefault="00A178E1" w:rsidP="00A178E1">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DA7D45">
      <w:rPr>
        <w:rStyle w:val="a8"/>
        <w:rFonts w:ascii="FrankRuehl" w:hAnsi="FrankRuehl" w:cs="FrankRuehl"/>
        <w:noProof/>
        <w:rtl/>
      </w:rPr>
      <w:t>1</w:t>
    </w:r>
    <w:r>
      <w:rPr>
        <w:rStyle w:val="a8"/>
        <w:rFonts w:ascii="FrankRuehl" w:hAnsi="FrankRuehl" w:cs="FrankRuehl"/>
        <w:rtl/>
      </w:rPr>
      <w:fldChar w:fldCharType="end"/>
    </w:r>
  </w:p>
  <w:p w14:paraId="0B44F888" w14:textId="77777777" w:rsidR="00C160FF" w:rsidRPr="00A178E1" w:rsidRDefault="00A178E1" w:rsidP="00A178E1">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3B5BB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02561" w14:textId="77777777" w:rsidR="00002AD1" w:rsidRDefault="00002AD1" w:rsidP="00644D37">
      <w:r>
        <w:separator/>
      </w:r>
    </w:p>
  </w:footnote>
  <w:footnote w:type="continuationSeparator" w:id="0">
    <w:p w14:paraId="11888421" w14:textId="77777777" w:rsidR="00002AD1" w:rsidRDefault="00002AD1" w:rsidP="00644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78F0D" w14:textId="77777777" w:rsidR="00A178E1" w:rsidRPr="00A178E1" w:rsidRDefault="00A178E1" w:rsidP="00A178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40001-05-18</w:t>
    </w:r>
    <w:r>
      <w:rPr>
        <w:rFonts w:ascii="David" w:hAnsi="David"/>
        <w:color w:val="000000"/>
        <w:sz w:val="22"/>
        <w:szCs w:val="22"/>
        <w:rtl/>
      </w:rPr>
      <w:tab/>
      <w:t xml:space="preserve"> מדינת ישראל פמ"ד נ' זארע בן מוחמד עתמין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16475" w14:textId="77777777" w:rsidR="00A178E1" w:rsidRPr="00A178E1" w:rsidRDefault="00A178E1" w:rsidP="00A178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40001-05-18</w:t>
    </w:r>
    <w:r>
      <w:rPr>
        <w:rFonts w:ascii="David" w:hAnsi="David"/>
        <w:color w:val="000000"/>
        <w:sz w:val="22"/>
        <w:szCs w:val="22"/>
        <w:rtl/>
      </w:rPr>
      <w:tab/>
      <w:t xml:space="preserve"> מדינת ישראל פמ"ד נ' זארע בן מוחמד עתמין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91D6D"/>
    <w:multiLevelType w:val="hybridMultilevel"/>
    <w:tmpl w:val="0EA06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5975DA"/>
    <w:multiLevelType w:val="hybridMultilevel"/>
    <w:tmpl w:val="EF26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E63666"/>
    <w:multiLevelType w:val="hybridMultilevel"/>
    <w:tmpl w:val="DDA0FFAE"/>
    <w:lvl w:ilvl="0" w:tplc="D978642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8134367">
    <w:abstractNumId w:val="1"/>
  </w:num>
  <w:num w:numId="2" w16cid:durableId="926963381">
    <w:abstractNumId w:val="0"/>
  </w:num>
  <w:num w:numId="3" w16cid:durableId="730733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E2177"/>
    <w:rsid w:val="00002AD1"/>
    <w:rsid w:val="003A33AF"/>
    <w:rsid w:val="006147F1"/>
    <w:rsid w:val="00644D37"/>
    <w:rsid w:val="00661164"/>
    <w:rsid w:val="00782158"/>
    <w:rsid w:val="00837CAD"/>
    <w:rsid w:val="009C0DCB"/>
    <w:rsid w:val="00A178E1"/>
    <w:rsid w:val="00B04392"/>
    <w:rsid w:val="00B475A7"/>
    <w:rsid w:val="00C160FF"/>
    <w:rsid w:val="00D1668C"/>
    <w:rsid w:val="00DA7D45"/>
    <w:rsid w:val="00DB08E3"/>
    <w:rsid w:val="00FC5402"/>
    <w:rsid w:val="00FE2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F0B48B"/>
  <w15:chartTrackingRefBased/>
  <w15:docId w15:val="{6187E6DB-2BDD-4DF0-ABB7-106F66CF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E217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E2177"/>
    <w:pPr>
      <w:tabs>
        <w:tab w:val="center" w:pos="4153"/>
        <w:tab w:val="right" w:pos="8306"/>
      </w:tabs>
    </w:pPr>
  </w:style>
  <w:style w:type="character" w:customStyle="1" w:styleId="a4">
    <w:name w:val="כותרת עליונה תו"/>
    <w:link w:val="a3"/>
    <w:rsid w:val="00FE2177"/>
    <w:rPr>
      <w:rFonts w:ascii="Times New Roman" w:eastAsia="Times New Roman" w:hAnsi="Times New Roman" w:cs="David"/>
      <w:sz w:val="24"/>
      <w:szCs w:val="24"/>
    </w:rPr>
  </w:style>
  <w:style w:type="paragraph" w:styleId="a5">
    <w:name w:val="footer"/>
    <w:basedOn w:val="a"/>
    <w:link w:val="a6"/>
    <w:rsid w:val="00FE2177"/>
    <w:pPr>
      <w:tabs>
        <w:tab w:val="center" w:pos="4153"/>
        <w:tab w:val="right" w:pos="8306"/>
      </w:tabs>
    </w:pPr>
  </w:style>
  <w:style w:type="character" w:customStyle="1" w:styleId="a6">
    <w:name w:val="כותרת תחתונה תו"/>
    <w:link w:val="a5"/>
    <w:rsid w:val="00FE2177"/>
    <w:rPr>
      <w:rFonts w:ascii="Times New Roman" w:eastAsia="Times New Roman" w:hAnsi="Times New Roman" w:cs="David"/>
      <w:sz w:val="24"/>
      <w:szCs w:val="24"/>
    </w:rPr>
  </w:style>
  <w:style w:type="table" w:styleId="a7">
    <w:name w:val="Table Grid"/>
    <w:basedOn w:val="a1"/>
    <w:rsid w:val="00FE217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E2177"/>
    <w:rPr>
      <w:noProof w:val="0"/>
    </w:rPr>
  </w:style>
  <w:style w:type="paragraph" w:styleId="a9">
    <w:name w:val="List Paragraph"/>
    <w:basedOn w:val="a"/>
    <w:qFormat/>
    <w:rsid w:val="00FE2177"/>
    <w:pPr>
      <w:ind w:left="720"/>
      <w:contextualSpacing/>
    </w:pPr>
  </w:style>
  <w:style w:type="character" w:styleId="aa">
    <w:name w:val="line number"/>
    <w:rsid w:val="00FE2177"/>
  </w:style>
  <w:style w:type="character" w:styleId="Hyperlink">
    <w:name w:val="Hyperlink"/>
    <w:rsid w:val="00A178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case/13070717" TargetMode="External"/><Relationship Id="rId26" Type="http://schemas.openxmlformats.org/officeDocument/2006/relationships/hyperlink" Target="http://www.nevo.co.il/case/24973730" TargetMode="External"/><Relationship Id="rId39" Type="http://schemas.openxmlformats.org/officeDocument/2006/relationships/theme" Target="theme/theme1.xml"/><Relationship Id="rId21" Type="http://schemas.openxmlformats.org/officeDocument/2006/relationships/hyperlink" Target="http://www.nevo.co.il/case/21612554" TargetMode="External"/><Relationship Id="rId34" Type="http://schemas.openxmlformats.org/officeDocument/2006/relationships/header" Target="header1.xml"/><Relationship Id="rId7" Type="http://schemas.openxmlformats.org/officeDocument/2006/relationships/hyperlink" Target="http://www.nevo.co.il/case/24192673"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3838449"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0909118"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3169208" TargetMode="External"/><Relationship Id="rId32" Type="http://schemas.openxmlformats.org/officeDocument/2006/relationships/hyperlink" Target="http://www.nevo.co.il/law/127622"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3148925" TargetMode="External"/><Relationship Id="rId28" Type="http://schemas.openxmlformats.org/officeDocument/2006/relationships/hyperlink" Target="http://www.nevo.co.il/law/70301" TargetMode="External"/><Relationship Id="rId36" Type="http://schemas.openxmlformats.org/officeDocument/2006/relationships/footer" Target="footer1.xml"/><Relationship Id="rId10" Type="http://schemas.openxmlformats.org/officeDocument/2006/relationships/hyperlink" Target="http://www.nevo.co.il/law/4216/7.a." TargetMode="External"/><Relationship Id="rId19" Type="http://schemas.openxmlformats.org/officeDocument/2006/relationships/hyperlink" Target="http://www.nevo.co.il/case/11237056"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127622" TargetMode="External"/><Relationship Id="rId22" Type="http://schemas.openxmlformats.org/officeDocument/2006/relationships/hyperlink" Target="http://www.nevo.co.il/case/21508547" TargetMode="External"/><Relationship Id="rId27" Type="http://schemas.openxmlformats.org/officeDocument/2006/relationships/hyperlink" Target="http://www.nevo.co.il/law/70301/40d" TargetMode="External"/><Relationship Id="rId30" Type="http://schemas.openxmlformats.org/officeDocument/2006/relationships/hyperlink" Target="http://www.nevo.co.il/law/127622" TargetMode="External"/><Relationship Id="rId35"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2521</Words>
  <Characters>12605</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15096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4980820</vt:i4>
      </vt:variant>
      <vt:variant>
        <vt:i4>75</vt:i4>
      </vt:variant>
      <vt:variant>
        <vt:i4>0</vt:i4>
      </vt:variant>
      <vt:variant>
        <vt:i4>5</vt:i4>
      </vt:variant>
      <vt:variant>
        <vt:lpwstr>http://www.nevo.co.il/law/127622</vt:lpwstr>
      </vt:variant>
      <vt:variant>
        <vt:lpwstr/>
      </vt:variant>
      <vt:variant>
        <vt:i4>8257637</vt:i4>
      </vt:variant>
      <vt:variant>
        <vt:i4>72</vt:i4>
      </vt:variant>
      <vt:variant>
        <vt:i4>0</vt:i4>
      </vt:variant>
      <vt:variant>
        <vt:i4>5</vt:i4>
      </vt:variant>
      <vt:variant>
        <vt:lpwstr>http://www.nevo.co.il/law/4216</vt:lpwstr>
      </vt:variant>
      <vt:variant>
        <vt:lpwstr/>
      </vt:variant>
      <vt:variant>
        <vt:i4>4980820</vt:i4>
      </vt:variant>
      <vt:variant>
        <vt:i4>69</vt:i4>
      </vt:variant>
      <vt:variant>
        <vt:i4>0</vt:i4>
      </vt:variant>
      <vt:variant>
        <vt:i4>5</vt:i4>
      </vt:variant>
      <vt:variant>
        <vt:lpwstr>http://www.nevo.co.il/law/127622</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http://www.nevo.co.il/law/70301/40d</vt:lpwstr>
      </vt:variant>
      <vt:variant>
        <vt:lpwstr/>
      </vt:variant>
      <vt:variant>
        <vt:i4>3866736</vt:i4>
      </vt:variant>
      <vt:variant>
        <vt:i4>57</vt:i4>
      </vt:variant>
      <vt:variant>
        <vt:i4>0</vt:i4>
      </vt:variant>
      <vt:variant>
        <vt:i4>5</vt:i4>
      </vt:variant>
      <vt:variant>
        <vt:lpwstr>http://www.nevo.co.il/case/24973730</vt:lpwstr>
      </vt:variant>
      <vt:variant>
        <vt:lpwstr/>
      </vt:variant>
      <vt:variant>
        <vt:i4>3539056</vt:i4>
      </vt:variant>
      <vt:variant>
        <vt:i4>54</vt:i4>
      </vt:variant>
      <vt:variant>
        <vt:i4>0</vt:i4>
      </vt:variant>
      <vt:variant>
        <vt:i4>5</vt:i4>
      </vt:variant>
      <vt:variant>
        <vt:lpwstr>http://www.nevo.co.il/case/23838449</vt:lpwstr>
      </vt:variant>
      <vt:variant>
        <vt:lpwstr/>
      </vt:variant>
      <vt:variant>
        <vt:i4>3801203</vt:i4>
      </vt:variant>
      <vt:variant>
        <vt:i4>51</vt:i4>
      </vt:variant>
      <vt:variant>
        <vt:i4>0</vt:i4>
      </vt:variant>
      <vt:variant>
        <vt:i4>5</vt:i4>
      </vt:variant>
      <vt:variant>
        <vt:lpwstr>http://www.nevo.co.il/case/23169208</vt:lpwstr>
      </vt:variant>
      <vt:variant>
        <vt:lpwstr/>
      </vt:variant>
      <vt:variant>
        <vt:i4>3735674</vt:i4>
      </vt:variant>
      <vt:variant>
        <vt:i4>48</vt:i4>
      </vt:variant>
      <vt:variant>
        <vt:i4>0</vt:i4>
      </vt:variant>
      <vt:variant>
        <vt:i4>5</vt:i4>
      </vt:variant>
      <vt:variant>
        <vt:lpwstr>http://www.nevo.co.il/case/23148925</vt:lpwstr>
      </vt:variant>
      <vt:variant>
        <vt:lpwstr/>
      </vt:variant>
      <vt:variant>
        <vt:i4>3866736</vt:i4>
      </vt:variant>
      <vt:variant>
        <vt:i4>45</vt:i4>
      </vt:variant>
      <vt:variant>
        <vt:i4>0</vt:i4>
      </vt:variant>
      <vt:variant>
        <vt:i4>5</vt:i4>
      </vt:variant>
      <vt:variant>
        <vt:lpwstr>http://www.nevo.co.il/case/21508547</vt:lpwstr>
      </vt:variant>
      <vt:variant>
        <vt:lpwstr/>
      </vt:variant>
      <vt:variant>
        <vt:i4>3342449</vt:i4>
      </vt:variant>
      <vt:variant>
        <vt:i4>42</vt:i4>
      </vt:variant>
      <vt:variant>
        <vt:i4>0</vt:i4>
      </vt:variant>
      <vt:variant>
        <vt:i4>5</vt:i4>
      </vt:variant>
      <vt:variant>
        <vt:lpwstr>http://www.nevo.co.il/case/21612554</vt:lpwstr>
      </vt:variant>
      <vt:variant>
        <vt:lpwstr/>
      </vt:variant>
      <vt:variant>
        <vt:i4>3342453</vt:i4>
      </vt:variant>
      <vt:variant>
        <vt:i4>39</vt:i4>
      </vt:variant>
      <vt:variant>
        <vt:i4>0</vt:i4>
      </vt:variant>
      <vt:variant>
        <vt:i4>5</vt:i4>
      </vt:variant>
      <vt:variant>
        <vt:lpwstr>http://www.nevo.co.il/case/20909118</vt:lpwstr>
      </vt:variant>
      <vt:variant>
        <vt:lpwstr/>
      </vt:variant>
      <vt:variant>
        <vt:i4>3211382</vt:i4>
      </vt:variant>
      <vt:variant>
        <vt:i4>36</vt:i4>
      </vt:variant>
      <vt:variant>
        <vt:i4>0</vt:i4>
      </vt:variant>
      <vt:variant>
        <vt:i4>5</vt:i4>
      </vt:variant>
      <vt:variant>
        <vt:lpwstr>http://www.nevo.co.il/case/11237056</vt:lpwstr>
      </vt:variant>
      <vt:variant>
        <vt:lpwstr/>
      </vt:variant>
      <vt:variant>
        <vt:i4>3145847</vt:i4>
      </vt:variant>
      <vt:variant>
        <vt:i4>33</vt:i4>
      </vt:variant>
      <vt:variant>
        <vt:i4>0</vt:i4>
      </vt:variant>
      <vt:variant>
        <vt:i4>5</vt:i4>
      </vt:variant>
      <vt:variant>
        <vt:lpwstr>http://www.nevo.co.il/case/13070717</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4980820</vt:i4>
      </vt:variant>
      <vt:variant>
        <vt:i4>21</vt:i4>
      </vt:variant>
      <vt:variant>
        <vt:i4>0</vt:i4>
      </vt:variant>
      <vt:variant>
        <vt:i4>5</vt:i4>
      </vt:variant>
      <vt:variant>
        <vt:lpwstr>http://www.nevo.co.il/law/127622</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3539071</vt:i4>
      </vt:variant>
      <vt:variant>
        <vt:i4>0</vt:i4>
      </vt:variant>
      <vt:variant>
        <vt:i4>0</vt:i4>
      </vt:variant>
      <vt:variant>
        <vt:i4>5</vt:i4>
      </vt:variant>
      <vt:variant>
        <vt:lpwstr>http://www.nevo.co.il/case/24192673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2025-04-22T23:46:00Z</dcterms:created>
  <dcterms:modified xsi:type="dcterms:W3CDTF">2025-04-22T23:46:00Z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40001</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זארע בן מוחמד עתמין</vt:lpwstr>
  </property>
  <property fmtid="{D5CDD505-2E9C-101B-9397-08002B2CF9AE}" pid="10" name="LAWYER">
    <vt:lpwstr>עידו פורת;אסיל אמון קאסם ;טלי זדה</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20201124</vt:lpwstr>
  </property>
  <property fmtid="{D5CDD505-2E9C-101B-9397-08002B2CF9AE}" pid="14" name="TYPE_N_DATE">
    <vt:lpwstr>38020201124</vt:lpwstr>
  </property>
  <property fmtid="{D5CDD505-2E9C-101B-9397-08002B2CF9AE}" pid="15" name="WORDNUMPAGES">
    <vt:lpwstr>9</vt:lpwstr>
  </property>
  <property fmtid="{D5CDD505-2E9C-101B-9397-08002B2CF9AE}" pid="16" name="TYPE_ABS_DATE">
    <vt:lpwstr>380020201124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24192673;13070717;11237056;20909118;21612554;21508547;23148925;23169208;23838449;24973730</vt:lpwstr>
  </property>
  <property fmtid="{D5CDD505-2E9C-101B-9397-08002B2CF9AE}" pid="36" name="LAWLISTTMP1">
    <vt:lpwstr>4216/006;007.a;007.c</vt:lpwstr>
  </property>
  <property fmtid="{D5CDD505-2E9C-101B-9397-08002B2CF9AE}" pid="37" name="LAWLISTTMP2">
    <vt:lpwstr>70301/040d</vt:lpwstr>
  </property>
  <property fmtid="{D5CDD505-2E9C-101B-9397-08002B2CF9AE}" pid="38" name="LAWLISTTMP3">
    <vt:lpwstr>127622:2</vt:lpwstr>
  </property>
</Properties>
</file>