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165BBF" w:rsidRPr="005638C0" w14:paraId="68FB3592" w14:textId="77777777" w:rsidTr="0072623E">
        <w:trPr>
          <w:trHeight w:hRule="exact" w:val="418"/>
          <w:jc w:val="center"/>
        </w:trPr>
        <w:tc>
          <w:tcPr>
            <w:tcW w:w="8523" w:type="dxa"/>
            <w:gridSpan w:val="2"/>
          </w:tcPr>
          <w:p w14:paraId="2865EB28" w14:textId="77777777" w:rsidR="00165BBF" w:rsidRPr="005638C0" w:rsidRDefault="00165BBF" w:rsidP="004261D7">
            <w:pPr>
              <w:pStyle w:val="a3"/>
              <w:jc w:val="center"/>
              <w:rPr>
                <w:rFonts w:ascii="Tahoma" w:hAnsi="Tahoma"/>
                <w:color w:val="000080"/>
                <w:sz w:val="32"/>
                <w:szCs w:val="32"/>
                <w:rtl/>
              </w:rPr>
            </w:pPr>
            <w:bookmarkStart w:id="0" w:name="LastJudge"/>
            <w:r w:rsidRPr="005638C0">
              <w:rPr>
                <w:rFonts w:ascii="Tahoma" w:hAnsi="Tahoma"/>
                <w:b/>
                <w:bCs/>
                <w:color w:val="000080"/>
                <w:sz w:val="32"/>
                <w:szCs w:val="32"/>
                <w:rtl/>
              </w:rPr>
              <w:t>בית משפט השלום בתל אביב - יפו</w:t>
            </w:r>
          </w:p>
        </w:tc>
      </w:tr>
      <w:tr w:rsidR="00165BBF" w:rsidRPr="005638C0" w14:paraId="6E7D0396" w14:textId="77777777" w:rsidTr="0072623E">
        <w:trPr>
          <w:trHeight w:val="337"/>
          <w:jc w:val="center"/>
        </w:trPr>
        <w:tc>
          <w:tcPr>
            <w:tcW w:w="4945" w:type="dxa"/>
          </w:tcPr>
          <w:p w14:paraId="08430C4B" w14:textId="77777777" w:rsidR="00165BBF" w:rsidRPr="005638C0" w:rsidRDefault="00165BBF" w:rsidP="004261D7">
            <w:pPr>
              <w:rPr>
                <w:sz w:val="26"/>
                <w:szCs w:val="26"/>
                <w:rtl/>
              </w:rPr>
            </w:pPr>
            <w:r w:rsidRPr="005638C0">
              <w:rPr>
                <w:sz w:val="26"/>
                <w:szCs w:val="26"/>
                <w:rtl/>
              </w:rPr>
              <w:t>ת"פ</w:t>
            </w:r>
            <w:r w:rsidRPr="005638C0">
              <w:rPr>
                <w:rFonts w:hint="cs"/>
                <w:sz w:val="26"/>
                <w:szCs w:val="26"/>
                <w:rtl/>
              </w:rPr>
              <w:t xml:space="preserve"> </w:t>
            </w:r>
            <w:hyperlink r:id="rId7" w:history="1">
              <w:r w:rsidR="00B772BD" w:rsidRPr="00B772BD">
                <w:rPr>
                  <w:color w:val="0000FF"/>
                  <w:sz w:val="26"/>
                  <w:szCs w:val="26"/>
                  <w:u w:val="single"/>
                  <w:rtl/>
                </w:rPr>
                <w:t xml:space="preserve">58530-05-18 </w:t>
              </w:r>
            </w:hyperlink>
            <w:r w:rsidRPr="005638C0">
              <w:rPr>
                <w:rFonts w:hint="cs"/>
                <w:sz w:val="26"/>
                <w:szCs w:val="26"/>
                <w:rtl/>
              </w:rPr>
              <w:t xml:space="preserve"> </w:t>
            </w:r>
            <w:r w:rsidRPr="005638C0">
              <w:rPr>
                <w:sz w:val="26"/>
                <w:szCs w:val="26"/>
                <w:rtl/>
              </w:rPr>
              <w:t>מדינת ישראל נ' שושן</w:t>
            </w:r>
          </w:p>
        </w:tc>
        <w:tc>
          <w:tcPr>
            <w:tcW w:w="3578" w:type="dxa"/>
          </w:tcPr>
          <w:p w14:paraId="0F3B3C17" w14:textId="77777777" w:rsidR="00165BBF" w:rsidRPr="005638C0" w:rsidRDefault="00165BBF" w:rsidP="004261D7">
            <w:pPr>
              <w:pStyle w:val="a3"/>
              <w:jc w:val="right"/>
              <w:rPr>
                <w:rFonts w:cs="FrankRuehl"/>
                <w:sz w:val="28"/>
                <w:szCs w:val="28"/>
                <w:rtl/>
              </w:rPr>
            </w:pPr>
          </w:p>
        </w:tc>
      </w:tr>
    </w:tbl>
    <w:p w14:paraId="4CFF8B66" w14:textId="77777777" w:rsidR="00165BBF" w:rsidRPr="005638C0" w:rsidRDefault="00165BBF" w:rsidP="00165BBF">
      <w:pPr>
        <w:pStyle w:val="a3"/>
        <w:rPr>
          <w:rtl/>
        </w:rPr>
      </w:pPr>
      <w:r w:rsidRPr="005638C0">
        <w:rPr>
          <w:rFonts w:hint="cs"/>
          <w:rtl/>
        </w:rPr>
        <w:t xml:space="preserve"> </w:t>
      </w:r>
    </w:p>
    <w:p w14:paraId="0293B647" w14:textId="77777777" w:rsidR="00165BBF" w:rsidRPr="005638C0" w:rsidRDefault="00165BBF" w:rsidP="00165BBF">
      <w:pPr>
        <w:rPr>
          <w:rtl/>
        </w:rPr>
      </w:pPr>
    </w:p>
    <w:p w14:paraId="77C47CAF" w14:textId="77777777" w:rsidR="00165BBF" w:rsidRPr="005638C0" w:rsidRDefault="00165BBF" w:rsidP="00165BB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4"/>
        <w:gridCol w:w="3401"/>
      </w:tblGrid>
      <w:tr w:rsidR="00165BBF" w:rsidRPr="005638C0" w14:paraId="665E9B3A" w14:textId="77777777" w:rsidTr="00165BBF">
        <w:trPr>
          <w:trHeight w:val="295"/>
          <w:jc w:val="center"/>
        </w:trPr>
        <w:tc>
          <w:tcPr>
            <w:tcW w:w="8820" w:type="dxa"/>
            <w:gridSpan w:val="3"/>
            <w:tcBorders>
              <w:top w:val="nil"/>
              <w:left w:val="nil"/>
              <w:bottom w:val="nil"/>
              <w:right w:val="nil"/>
            </w:tcBorders>
            <w:shd w:val="clear" w:color="auto" w:fill="auto"/>
          </w:tcPr>
          <w:p w14:paraId="47F03CF0" w14:textId="77777777" w:rsidR="00165BBF" w:rsidRPr="005638C0" w:rsidRDefault="00165BBF" w:rsidP="00165BBF">
            <w:pPr>
              <w:jc w:val="both"/>
              <w:rPr>
                <w:rFonts w:ascii="Arial" w:hAnsi="Arial"/>
                <w:b/>
                <w:bCs/>
                <w:sz w:val="26"/>
                <w:szCs w:val="26"/>
              </w:rPr>
            </w:pPr>
            <w:r w:rsidRPr="005638C0">
              <w:rPr>
                <w:rFonts w:ascii="Arial" w:hAnsi="Arial" w:hint="cs"/>
                <w:b/>
                <w:bCs/>
                <w:sz w:val="26"/>
                <w:szCs w:val="26"/>
                <w:rtl/>
              </w:rPr>
              <w:t>ל</w:t>
            </w:r>
            <w:r w:rsidRPr="005638C0">
              <w:rPr>
                <w:rFonts w:ascii="Arial" w:hAnsi="Arial"/>
                <w:b/>
                <w:bCs/>
                <w:sz w:val="26"/>
                <w:szCs w:val="26"/>
                <w:rtl/>
              </w:rPr>
              <w:t xml:space="preserve">פני </w:t>
            </w:r>
            <w:r w:rsidRPr="005638C0">
              <w:rPr>
                <w:rFonts w:ascii="Arial" w:hAnsi="Arial" w:hint="cs"/>
                <w:b/>
                <w:bCs/>
                <w:sz w:val="26"/>
                <w:szCs w:val="26"/>
                <w:rtl/>
              </w:rPr>
              <w:t>כבוד ה</w:t>
            </w:r>
            <w:r w:rsidRPr="005638C0">
              <w:rPr>
                <w:rFonts w:ascii="Arial" w:hAnsi="Arial"/>
                <w:b/>
                <w:bCs/>
                <w:sz w:val="26"/>
                <w:szCs w:val="26"/>
                <w:rtl/>
              </w:rPr>
              <w:t>שופטת</w:t>
            </w:r>
            <w:r w:rsidRPr="005638C0">
              <w:rPr>
                <w:rFonts w:ascii="Arial" w:hAnsi="Arial" w:hint="cs"/>
                <w:b/>
                <w:bCs/>
                <w:sz w:val="26"/>
                <w:szCs w:val="26"/>
                <w:rtl/>
              </w:rPr>
              <w:t xml:space="preserve">  </w:t>
            </w:r>
            <w:r w:rsidRPr="005638C0">
              <w:rPr>
                <w:rFonts w:ascii="Arial" w:hAnsi="Arial"/>
                <w:b/>
                <w:bCs/>
                <w:sz w:val="26"/>
                <w:szCs w:val="26"/>
                <w:rtl/>
              </w:rPr>
              <w:t>דנה אמיר</w:t>
            </w:r>
          </w:p>
        </w:tc>
      </w:tr>
      <w:tr w:rsidR="00165BBF" w:rsidRPr="005638C0" w14:paraId="720C218E" w14:textId="77777777" w:rsidTr="00165BBF">
        <w:trPr>
          <w:trHeight w:val="355"/>
          <w:jc w:val="center"/>
        </w:trPr>
        <w:tc>
          <w:tcPr>
            <w:tcW w:w="885" w:type="dxa"/>
            <w:tcBorders>
              <w:top w:val="nil"/>
              <w:left w:val="nil"/>
              <w:bottom w:val="nil"/>
              <w:right w:val="nil"/>
            </w:tcBorders>
            <w:shd w:val="clear" w:color="auto" w:fill="auto"/>
          </w:tcPr>
          <w:p w14:paraId="5675EA51" w14:textId="77777777" w:rsidR="00165BBF" w:rsidRPr="005638C0" w:rsidRDefault="00165BBF" w:rsidP="00165BBF">
            <w:pPr>
              <w:jc w:val="both"/>
              <w:rPr>
                <w:rFonts w:ascii="Arial" w:hAnsi="Arial"/>
                <w:b/>
                <w:bCs/>
                <w:sz w:val="26"/>
                <w:szCs w:val="26"/>
              </w:rPr>
            </w:pPr>
            <w:bookmarkStart w:id="1" w:name="FirstAppellant"/>
            <w:r w:rsidRPr="005638C0">
              <w:rPr>
                <w:rFonts w:ascii="Arial" w:hAnsi="Arial" w:hint="cs"/>
                <w:sz w:val="26"/>
                <w:szCs w:val="26"/>
                <w:rtl/>
              </w:rPr>
              <w:t>ה</w:t>
            </w:r>
            <w:r w:rsidRPr="005638C0">
              <w:rPr>
                <w:rFonts w:ascii="Arial" w:hAnsi="Arial"/>
                <w:sz w:val="26"/>
                <w:szCs w:val="26"/>
                <w:rtl/>
              </w:rPr>
              <w:t>מאשימה</w:t>
            </w:r>
          </w:p>
        </w:tc>
        <w:tc>
          <w:tcPr>
            <w:tcW w:w="4384" w:type="dxa"/>
            <w:tcBorders>
              <w:top w:val="nil"/>
              <w:left w:val="nil"/>
              <w:bottom w:val="nil"/>
              <w:right w:val="nil"/>
            </w:tcBorders>
            <w:shd w:val="clear" w:color="auto" w:fill="auto"/>
          </w:tcPr>
          <w:p w14:paraId="04AB14FF" w14:textId="77777777" w:rsidR="00165BBF" w:rsidRPr="005638C0" w:rsidRDefault="00165BBF" w:rsidP="004261D7">
            <w:pPr>
              <w:rPr>
                <w:sz w:val="26"/>
                <w:szCs w:val="26"/>
              </w:rPr>
            </w:pPr>
            <w:r w:rsidRPr="005638C0">
              <w:rPr>
                <w:rFonts w:ascii="Arial" w:hAnsi="Arial"/>
                <w:sz w:val="26"/>
                <w:szCs w:val="26"/>
                <w:rtl/>
              </w:rPr>
              <w:t>מדינת ישראל</w:t>
            </w:r>
          </w:p>
        </w:tc>
        <w:tc>
          <w:tcPr>
            <w:tcW w:w="3551" w:type="dxa"/>
            <w:tcBorders>
              <w:top w:val="nil"/>
              <w:left w:val="nil"/>
              <w:bottom w:val="nil"/>
              <w:right w:val="nil"/>
            </w:tcBorders>
            <w:shd w:val="clear" w:color="auto" w:fill="auto"/>
          </w:tcPr>
          <w:p w14:paraId="32513FDF" w14:textId="77777777" w:rsidR="00165BBF" w:rsidRPr="005638C0" w:rsidRDefault="00165BBF" w:rsidP="00165BBF">
            <w:pPr>
              <w:jc w:val="both"/>
              <w:rPr>
                <w:rFonts w:ascii="Arial" w:hAnsi="Arial"/>
                <w:sz w:val="26"/>
                <w:szCs w:val="26"/>
              </w:rPr>
            </w:pPr>
          </w:p>
        </w:tc>
      </w:tr>
      <w:bookmarkEnd w:id="1"/>
      <w:tr w:rsidR="00165BBF" w:rsidRPr="005638C0" w14:paraId="15179E18" w14:textId="77777777" w:rsidTr="00165BBF">
        <w:trPr>
          <w:trHeight w:val="373"/>
          <w:jc w:val="center"/>
        </w:trPr>
        <w:tc>
          <w:tcPr>
            <w:tcW w:w="885" w:type="dxa"/>
            <w:tcBorders>
              <w:top w:val="nil"/>
              <w:left w:val="nil"/>
              <w:bottom w:val="nil"/>
              <w:right w:val="nil"/>
            </w:tcBorders>
            <w:shd w:val="clear" w:color="auto" w:fill="auto"/>
          </w:tcPr>
          <w:p w14:paraId="567032BB" w14:textId="77777777" w:rsidR="00165BBF" w:rsidRPr="005638C0" w:rsidRDefault="00165BBF" w:rsidP="00165BBF">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29570A60" w14:textId="77777777" w:rsidR="00165BBF" w:rsidRPr="005638C0" w:rsidRDefault="00165BBF" w:rsidP="00165BBF">
            <w:pPr>
              <w:jc w:val="center"/>
              <w:rPr>
                <w:rFonts w:ascii="Arial" w:hAnsi="Arial"/>
                <w:b/>
                <w:bCs/>
                <w:sz w:val="26"/>
                <w:szCs w:val="26"/>
                <w:rtl/>
              </w:rPr>
            </w:pPr>
          </w:p>
          <w:p w14:paraId="0B35C192" w14:textId="77777777" w:rsidR="00165BBF" w:rsidRPr="005638C0" w:rsidRDefault="00165BBF" w:rsidP="00165BBF">
            <w:pPr>
              <w:jc w:val="center"/>
              <w:rPr>
                <w:rFonts w:ascii="Arial" w:hAnsi="Arial"/>
                <w:b/>
                <w:bCs/>
                <w:sz w:val="26"/>
                <w:szCs w:val="26"/>
                <w:rtl/>
              </w:rPr>
            </w:pPr>
            <w:r w:rsidRPr="005638C0">
              <w:rPr>
                <w:rFonts w:ascii="Arial" w:hAnsi="Arial"/>
                <w:b/>
                <w:bCs/>
                <w:sz w:val="26"/>
                <w:szCs w:val="26"/>
                <w:rtl/>
              </w:rPr>
              <w:t>נגד</w:t>
            </w:r>
          </w:p>
          <w:p w14:paraId="284FB676" w14:textId="77777777" w:rsidR="00165BBF" w:rsidRPr="005638C0" w:rsidRDefault="00165BBF" w:rsidP="00165BBF">
            <w:pPr>
              <w:jc w:val="both"/>
              <w:rPr>
                <w:rFonts w:ascii="Arial" w:hAnsi="Arial"/>
                <w:sz w:val="26"/>
                <w:szCs w:val="26"/>
              </w:rPr>
            </w:pPr>
          </w:p>
        </w:tc>
      </w:tr>
      <w:tr w:rsidR="00165BBF" w:rsidRPr="005638C0" w14:paraId="0B957C09" w14:textId="77777777" w:rsidTr="00165BBF">
        <w:trPr>
          <w:trHeight w:val="355"/>
          <w:jc w:val="center"/>
        </w:trPr>
        <w:tc>
          <w:tcPr>
            <w:tcW w:w="885" w:type="dxa"/>
            <w:tcBorders>
              <w:top w:val="nil"/>
              <w:left w:val="nil"/>
              <w:bottom w:val="nil"/>
              <w:right w:val="nil"/>
            </w:tcBorders>
            <w:shd w:val="clear" w:color="auto" w:fill="auto"/>
          </w:tcPr>
          <w:p w14:paraId="4618AE4C" w14:textId="77777777" w:rsidR="00165BBF" w:rsidRPr="005638C0" w:rsidRDefault="00165BBF" w:rsidP="004261D7">
            <w:pPr>
              <w:rPr>
                <w:rFonts w:ascii="Arial" w:hAnsi="Arial"/>
                <w:sz w:val="26"/>
                <w:szCs w:val="26"/>
                <w:rtl/>
              </w:rPr>
            </w:pPr>
            <w:r w:rsidRPr="005638C0">
              <w:rPr>
                <w:rFonts w:ascii="Arial" w:hAnsi="Arial" w:hint="cs"/>
                <w:sz w:val="26"/>
                <w:szCs w:val="26"/>
                <w:rtl/>
              </w:rPr>
              <w:t>ה</w:t>
            </w:r>
            <w:r w:rsidRPr="005638C0">
              <w:rPr>
                <w:rFonts w:ascii="Arial" w:hAnsi="Arial"/>
                <w:sz w:val="26"/>
                <w:szCs w:val="26"/>
                <w:rtl/>
              </w:rPr>
              <w:t>נאשם</w:t>
            </w:r>
          </w:p>
        </w:tc>
        <w:tc>
          <w:tcPr>
            <w:tcW w:w="4384" w:type="dxa"/>
            <w:tcBorders>
              <w:top w:val="nil"/>
              <w:left w:val="nil"/>
              <w:bottom w:val="nil"/>
              <w:right w:val="nil"/>
            </w:tcBorders>
            <w:shd w:val="clear" w:color="auto" w:fill="auto"/>
          </w:tcPr>
          <w:p w14:paraId="3BE38090" w14:textId="77777777" w:rsidR="00165BBF" w:rsidRPr="005638C0" w:rsidRDefault="00165BBF" w:rsidP="004261D7">
            <w:pPr>
              <w:rPr>
                <w:sz w:val="26"/>
                <w:szCs w:val="26"/>
                <w:rtl/>
              </w:rPr>
            </w:pPr>
            <w:r w:rsidRPr="005638C0">
              <w:rPr>
                <w:rFonts w:ascii="Arial" w:hAnsi="Arial"/>
                <w:sz w:val="26"/>
                <w:szCs w:val="26"/>
                <w:rtl/>
              </w:rPr>
              <w:t>רועי שושן</w:t>
            </w:r>
          </w:p>
        </w:tc>
        <w:tc>
          <w:tcPr>
            <w:tcW w:w="3551" w:type="dxa"/>
            <w:tcBorders>
              <w:top w:val="nil"/>
              <w:left w:val="nil"/>
              <w:bottom w:val="nil"/>
              <w:right w:val="nil"/>
            </w:tcBorders>
            <w:shd w:val="clear" w:color="auto" w:fill="auto"/>
          </w:tcPr>
          <w:p w14:paraId="21C7DDD2" w14:textId="77777777" w:rsidR="00165BBF" w:rsidRPr="005638C0" w:rsidRDefault="00165BBF" w:rsidP="00165BBF">
            <w:pPr>
              <w:jc w:val="right"/>
              <w:rPr>
                <w:rFonts w:ascii="Arial" w:hAnsi="Arial"/>
                <w:sz w:val="26"/>
                <w:szCs w:val="26"/>
              </w:rPr>
            </w:pPr>
          </w:p>
        </w:tc>
      </w:tr>
    </w:tbl>
    <w:p w14:paraId="00C42856" w14:textId="77777777" w:rsidR="00165BBF" w:rsidRPr="005638C0" w:rsidRDefault="00165BBF" w:rsidP="00165BBF">
      <w:pPr>
        <w:rPr>
          <w:rtl/>
        </w:rPr>
      </w:pPr>
    </w:p>
    <w:p w14:paraId="004C0E2A" w14:textId="77777777" w:rsidR="00165BBF" w:rsidRPr="005638C0" w:rsidRDefault="00165BBF" w:rsidP="00165BBF">
      <w:pPr>
        <w:pStyle w:val="12"/>
        <w:jc w:val="both"/>
        <w:rPr>
          <w:rFonts w:ascii="David" w:hAnsi="David"/>
          <w:b w:val="0"/>
          <w:bCs w:val="0"/>
          <w:u w:val="none"/>
        </w:rPr>
      </w:pPr>
      <w:r w:rsidRPr="005638C0">
        <w:rPr>
          <w:rFonts w:ascii="David" w:hAnsi="David"/>
          <w:u w:val="none"/>
          <w:rtl/>
        </w:rPr>
        <w:t>נוכחים</w:t>
      </w:r>
      <w:r w:rsidRPr="005638C0">
        <w:rPr>
          <w:rFonts w:ascii="David" w:hAnsi="David"/>
          <w:b w:val="0"/>
          <w:bCs w:val="0"/>
          <w:u w:val="none"/>
          <w:rtl/>
        </w:rPr>
        <w:t>:</w:t>
      </w:r>
    </w:p>
    <w:p w14:paraId="00C8071A" w14:textId="77777777" w:rsidR="00165BBF" w:rsidRPr="005638C0" w:rsidRDefault="00165BBF" w:rsidP="00165BBF">
      <w:pPr>
        <w:pStyle w:val="12"/>
        <w:jc w:val="both"/>
        <w:rPr>
          <w:rFonts w:ascii="David" w:hAnsi="David"/>
          <w:b w:val="0"/>
          <w:bCs w:val="0"/>
          <w:u w:val="none"/>
          <w:rtl/>
        </w:rPr>
      </w:pPr>
      <w:bookmarkStart w:id="2" w:name="FirstLawyer"/>
      <w:r w:rsidRPr="005638C0">
        <w:rPr>
          <w:rFonts w:ascii="David" w:hAnsi="David" w:hint="cs"/>
          <w:b w:val="0"/>
          <w:bCs w:val="0"/>
          <w:u w:val="none"/>
          <w:rtl/>
        </w:rPr>
        <w:t>ב"כ</w:t>
      </w:r>
      <w:bookmarkEnd w:id="2"/>
      <w:r w:rsidRPr="005638C0">
        <w:rPr>
          <w:rFonts w:ascii="David" w:hAnsi="David" w:hint="cs"/>
          <w:b w:val="0"/>
          <w:bCs w:val="0"/>
          <w:u w:val="none"/>
          <w:rtl/>
        </w:rPr>
        <w:t xml:space="preserve"> המאשימה </w:t>
      </w:r>
      <w:r w:rsidRPr="005638C0">
        <w:rPr>
          <w:rFonts w:ascii="David" w:hAnsi="David"/>
          <w:b w:val="0"/>
          <w:bCs w:val="0"/>
          <w:u w:val="none"/>
          <w:rtl/>
        </w:rPr>
        <w:t>–</w:t>
      </w:r>
      <w:r w:rsidRPr="005638C0">
        <w:rPr>
          <w:rFonts w:ascii="David" w:hAnsi="David" w:hint="cs"/>
          <w:b w:val="0"/>
          <w:bCs w:val="0"/>
          <w:u w:val="none"/>
          <w:rtl/>
        </w:rPr>
        <w:t xml:space="preserve"> עו"ד מאיה הבר</w:t>
      </w:r>
    </w:p>
    <w:p w14:paraId="14C52502" w14:textId="77777777" w:rsidR="00165BBF" w:rsidRPr="005638C0" w:rsidRDefault="00165BBF" w:rsidP="00165BBF">
      <w:pPr>
        <w:pStyle w:val="12"/>
        <w:jc w:val="both"/>
        <w:rPr>
          <w:rFonts w:ascii="David" w:hAnsi="David"/>
          <w:b w:val="0"/>
          <w:bCs w:val="0"/>
          <w:u w:val="none"/>
          <w:rtl/>
        </w:rPr>
      </w:pPr>
      <w:r w:rsidRPr="005638C0">
        <w:rPr>
          <w:rFonts w:ascii="David" w:hAnsi="David" w:hint="cs"/>
          <w:b w:val="0"/>
          <w:bCs w:val="0"/>
          <w:u w:val="none"/>
          <w:rtl/>
        </w:rPr>
        <w:t xml:space="preserve">ב"כ הנאשם </w:t>
      </w:r>
      <w:r w:rsidRPr="005638C0">
        <w:rPr>
          <w:rFonts w:ascii="David" w:hAnsi="David"/>
          <w:b w:val="0"/>
          <w:bCs w:val="0"/>
          <w:u w:val="none"/>
          <w:rtl/>
        </w:rPr>
        <w:t>–</w:t>
      </w:r>
      <w:r w:rsidRPr="005638C0">
        <w:rPr>
          <w:rFonts w:ascii="David" w:hAnsi="David" w:hint="cs"/>
          <w:b w:val="0"/>
          <w:bCs w:val="0"/>
          <w:u w:val="none"/>
          <w:rtl/>
        </w:rPr>
        <w:t xml:space="preserve"> עו"ד ענבר קינן</w:t>
      </w:r>
    </w:p>
    <w:p w14:paraId="6A298068" w14:textId="77777777" w:rsidR="00165BBF" w:rsidRPr="005638C0" w:rsidRDefault="00165BBF" w:rsidP="00165BBF">
      <w:pPr>
        <w:pStyle w:val="12"/>
        <w:jc w:val="both"/>
        <w:rPr>
          <w:rFonts w:ascii="David" w:hAnsi="David"/>
          <w:b w:val="0"/>
          <w:bCs w:val="0"/>
          <w:u w:val="none"/>
          <w:rtl/>
        </w:rPr>
      </w:pPr>
      <w:r w:rsidRPr="005638C0">
        <w:rPr>
          <w:rFonts w:ascii="David" w:hAnsi="David" w:hint="cs"/>
          <w:b w:val="0"/>
          <w:bCs w:val="0"/>
          <w:u w:val="none"/>
          <w:rtl/>
        </w:rPr>
        <w:t>הנאשם</w:t>
      </w:r>
    </w:p>
    <w:p w14:paraId="5530184E" w14:textId="77777777" w:rsidR="00165BBF" w:rsidRPr="005638C0" w:rsidRDefault="00165BBF" w:rsidP="00165BBF">
      <w:pPr>
        <w:pStyle w:val="12"/>
        <w:rPr>
          <w:rFonts w:ascii="David" w:hAnsi="David"/>
          <w:b w:val="0"/>
          <w:bCs w:val="0"/>
          <w:u w:val="none"/>
          <w:rtl/>
        </w:rPr>
      </w:pPr>
    </w:p>
    <w:p w14:paraId="31215236" w14:textId="77777777" w:rsidR="00165BBF" w:rsidRPr="005638C0" w:rsidRDefault="00165BBF" w:rsidP="00165BBF">
      <w:pPr>
        <w:pStyle w:val="12"/>
        <w:rPr>
          <w:rFonts w:ascii="David" w:hAnsi="David"/>
          <w:b w:val="0"/>
          <w:bCs w:val="0"/>
          <w:u w:val="none"/>
          <w:rtl/>
        </w:rPr>
      </w:pPr>
    </w:p>
    <w:p w14:paraId="665BAE57" w14:textId="77777777" w:rsidR="005638C0" w:rsidRPr="005638C0" w:rsidRDefault="005638C0" w:rsidP="00165BBF">
      <w:pPr>
        <w:rPr>
          <w:rtl/>
        </w:rPr>
      </w:pPr>
    </w:p>
    <w:p w14:paraId="663C3FCE" w14:textId="77777777" w:rsidR="005123B0" w:rsidRPr="005123B0" w:rsidRDefault="005123B0" w:rsidP="005123B0">
      <w:pPr>
        <w:spacing w:before="120" w:after="120" w:line="240" w:lineRule="exact"/>
        <w:ind w:left="283" w:hanging="283"/>
        <w:jc w:val="both"/>
        <w:rPr>
          <w:rFonts w:ascii="FrankRuehl" w:hAnsi="FrankRuehl" w:cs="FrankRuehl"/>
          <w:color w:val="0000FF"/>
          <w:rtl/>
        </w:rPr>
      </w:pPr>
    </w:p>
    <w:p w14:paraId="3068B9DF" w14:textId="77777777" w:rsidR="00B772BD" w:rsidRPr="00B772BD" w:rsidRDefault="00B772BD" w:rsidP="00B772BD">
      <w:pPr>
        <w:spacing w:before="120" w:after="120" w:line="240" w:lineRule="exact"/>
        <w:ind w:left="283" w:hanging="283"/>
        <w:jc w:val="both"/>
        <w:rPr>
          <w:rFonts w:ascii="FrankRuehl" w:hAnsi="FrankRuehl" w:cs="FrankRuehl"/>
          <w:rtl/>
        </w:rPr>
      </w:pPr>
    </w:p>
    <w:p w14:paraId="3CAF7967" w14:textId="77777777" w:rsidR="00374FB0" w:rsidRDefault="00374FB0" w:rsidP="00374FB0">
      <w:pPr>
        <w:spacing w:after="120" w:line="240" w:lineRule="exact"/>
        <w:ind w:left="283" w:hanging="283"/>
        <w:jc w:val="both"/>
        <w:rPr>
          <w:rtl/>
        </w:rPr>
      </w:pPr>
      <w:bookmarkStart w:id="3" w:name="LawTable"/>
      <w:bookmarkEnd w:id="3"/>
    </w:p>
    <w:p w14:paraId="32D132A5" w14:textId="77777777" w:rsidR="00374FB0" w:rsidRPr="00374FB0" w:rsidRDefault="00374FB0" w:rsidP="00374FB0">
      <w:pPr>
        <w:spacing w:before="120" w:after="120" w:line="240" w:lineRule="exact"/>
        <w:ind w:left="283" w:hanging="283"/>
        <w:jc w:val="both"/>
        <w:rPr>
          <w:rFonts w:ascii="FrankRuehl" w:hAnsi="FrankRuehl" w:cs="FrankRuehl"/>
          <w:rtl/>
        </w:rPr>
      </w:pPr>
    </w:p>
    <w:p w14:paraId="1E90AFB2" w14:textId="77777777" w:rsidR="00374FB0" w:rsidRPr="00374FB0" w:rsidRDefault="00374FB0" w:rsidP="00374FB0">
      <w:pPr>
        <w:spacing w:before="120" w:after="120" w:line="240" w:lineRule="exact"/>
        <w:ind w:left="283" w:hanging="283"/>
        <w:jc w:val="both"/>
        <w:rPr>
          <w:rFonts w:ascii="FrankRuehl" w:hAnsi="FrankRuehl" w:cs="FrankRuehl"/>
          <w:rtl/>
        </w:rPr>
      </w:pPr>
    </w:p>
    <w:p w14:paraId="2FB10BA5" w14:textId="77777777" w:rsidR="00374FB0" w:rsidRPr="00374FB0" w:rsidRDefault="00374FB0" w:rsidP="00374FB0">
      <w:pPr>
        <w:spacing w:before="120" w:after="120" w:line="240" w:lineRule="exact"/>
        <w:ind w:left="283" w:hanging="283"/>
        <w:jc w:val="both"/>
        <w:rPr>
          <w:rFonts w:ascii="FrankRuehl" w:hAnsi="FrankRuehl" w:cs="FrankRuehl"/>
          <w:rtl/>
        </w:rPr>
      </w:pPr>
      <w:r w:rsidRPr="00374FB0">
        <w:rPr>
          <w:rFonts w:ascii="FrankRuehl" w:hAnsi="FrankRuehl" w:cs="FrankRuehl"/>
          <w:rtl/>
        </w:rPr>
        <w:t xml:space="preserve">חקיקה שאוזכרה: </w:t>
      </w:r>
    </w:p>
    <w:p w14:paraId="36187376" w14:textId="77777777" w:rsidR="00374FB0" w:rsidRPr="00374FB0" w:rsidRDefault="00374FB0" w:rsidP="00374FB0">
      <w:pPr>
        <w:spacing w:before="120" w:after="120" w:line="240" w:lineRule="exact"/>
        <w:ind w:left="283" w:hanging="283"/>
        <w:jc w:val="both"/>
        <w:rPr>
          <w:rFonts w:ascii="FrankRuehl" w:hAnsi="FrankRuehl" w:cs="FrankRuehl"/>
          <w:rtl/>
        </w:rPr>
      </w:pPr>
      <w:hyperlink r:id="rId8" w:history="1">
        <w:r w:rsidRPr="00374FB0">
          <w:rPr>
            <w:rFonts w:ascii="FrankRuehl" w:hAnsi="FrankRuehl" w:cs="FrankRuehl"/>
            <w:color w:val="0000FF"/>
            <w:rtl/>
          </w:rPr>
          <w:t>פקודת הסמים המסוכנים [נוסח חדש], תשל"ג-1973</w:t>
        </w:r>
      </w:hyperlink>
      <w:r w:rsidRPr="00374FB0">
        <w:rPr>
          <w:rFonts w:ascii="FrankRuehl" w:hAnsi="FrankRuehl" w:cs="FrankRuehl"/>
          <w:rtl/>
        </w:rPr>
        <w:t xml:space="preserve">: סע'  </w:t>
      </w:r>
      <w:hyperlink r:id="rId9" w:history="1">
        <w:r w:rsidRPr="00374FB0">
          <w:rPr>
            <w:rFonts w:ascii="FrankRuehl" w:hAnsi="FrankRuehl" w:cs="FrankRuehl"/>
            <w:color w:val="0000FF"/>
            <w:rtl/>
          </w:rPr>
          <w:t>7.א.</w:t>
        </w:r>
      </w:hyperlink>
      <w:r w:rsidRPr="00374FB0">
        <w:rPr>
          <w:rFonts w:ascii="FrankRuehl" w:hAnsi="FrankRuehl" w:cs="FrankRuehl"/>
          <w:rtl/>
        </w:rPr>
        <w:t xml:space="preserve">, </w:t>
      </w:r>
      <w:hyperlink r:id="rId10" w:history="1">
        <w:r w:rsidRPr="00374FB0">
          <w:rPr>
            <w:rFonts w:ascii="FrankRuehl" w:hAnsi="FrankRuehl" w:cs="FrankRuehl"/>
            <w:color w:val="0000FF"/>
            <w:rtl/>
          </w:rPr>
          <w:t>7.ג</w:t>
        </w:r>
      </w:hyperlink>
    </w:p>
    <w:p w14:paraId="63124A62" w14:textId="77777777" w:rsidR="00374FB0" w:rsidRPr="00374FB0" w:rsidRDefault="00374FB0" w:rsidP="00374FB0">
      <w:pPr>
        <w:spacing w:after="120" w:line="240" w:lineRule="exact"/>
        <w:ind w:left="283" w:hanging="283"/>
        <w:jc w:val="both"/>
        <w:rPr>
          <w:rtl/>
        </w:rPr>
      </w:pPr>
      <w:bookmarkStart w:id="4" w:name="LawTable_End"/>
      <w:bookmarkEnd w:id="4"/>
    </w:p>
    <w:p w14:paraId="4FBC8D9B" w14:textId="77777777" w:rsidR="00165BBF" w:rsidRPr="00B772BD" w:rsidRDefault="00165BBF" w:rsidP="00B772BD">
      <w:pPr>
        <w:spacing w:after="120" w:line="240" w:lineRule="exact"/>
        <w:ind w:left="283" w:hanging="283"/>
        <w:jc w:val="both"/>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65BBF" w14:paraId="52DD7945" w14:textId="77777777" w:rsidTr="00165BBF">
        <w:trPr>
          <w:trHeight w:val="355"/>
          <w:jc w:val="center"/>
        </w:trPr>
        <w:tc>
          <w:tcPr>
            <w:tcW w:w="8820" w:type="dxa"/>
            <w:tcBorders>
              <w:top w:val="nil"/>
              <w:left w:val="nil"/>
              <w:bottom w:val="nil"/>
              <w:right w:val="nil"/>
            </w:tcBorders>
            <w:shd w:val="clear" w:color="auto" w:fill="auto"/>
          </w:tcPr>
          <w:p w14:paraId="0F9164C1" w14:textId="77777777" w:rsidR="005638C0" w:rsidRPr="005638C0" w:rsidRDefault="005638C0" w:rsidP="005638C0">
            <w:pPr>
              <w:spacing w:line="360" w:lineRule="auto"/>
              <w:jc w:val="center"/>
              <w:rPr>
                <w:rFonts w:ascii="Arial" w:hAnsi="Arial"/>
                <w:b/>
                <w:bCs/>
                <w:sz w:val="28"/>
                <w:szCs w:val="28"/>
                <w:u w:val="single"/>
                <w:rtl/>
              </w:rPr>
            </w:pPr>
            <w:bookmarkStart w:id="5" w:name="PsakDin" w:colFirst="0" w:colLast="0"/>
            <w:bookmarkEnd w:id="0"/>
            <w:r w:rsidRPr="005638C0">
              <w:rPr>
                <w:rFonts w:ascii="Arial" w:hAnsi="Arial"/>
                <w:b/>
                <w:bCs/>
                <w:sz w:val="28"/>
                <w:szCs w:val="28"/>
                <w:u w:val="single"/>
                <w:rtl/>
              </w:rPr>
              <w:t>גזר דין</w:t>
            </w:r>
          </w:p>
          <w:p w14:paraId="57D2F3BD" w14:textId="77777777" w:rsidR="00165BBF" w:rsidRPr="005638C0" w:rsidRDefault="00165BBF" w:rsidP="005638C0">
            <w:pPr>
              <w:spacing w:line="360" w:lineRule="auto"/>
              <w:jc w:val="center"/>
              <w:rPr>
                <w:rFonts w:ascii="Arial" w:hAnsi="Arial"/>
                <w:bCs/>
                <w:sz w:val="28"/>
                <w:szCs w:val="28"/>
                <w:u w:val="single"/>
                <w:rtl/>
              </w:rPr>
            </w:pPr>
          </w:p>
        </w:tc>
      </w:tr>
    </w:tbl>
    <w:bookmarkEnd w:id="5"/>
    <w:p w14:paraId="15821D37" w14:textId="77777777" w:rsidR="00165BBF" w:rsidRDefault="00165BBF" w:rsidP="00165BBF">
      <w:pPr>
        <w:spacing w:line="360" w:lineRule="auto"/>
        <w:jc w:val="both"/>
        <w:rPr>
          <w:rFonts w:ascii="David" w:hAnsi="David"/>
          <w:b/>
          <w:bCs/>
          <w:u w:val="single"/>
        </w:rPr>
      </w:pPr>
      <w:r>
        <w:rPr>
          <w:rFonts w:ascii="David" w:hAnsi="David"/>
          <w:b/>
          <w:bCs/>
          <w:u w:val="single"/>
          <w:rtl/>
        </w:rPr>
        <w:t>רקע ועובדות כתב האישום</w:t>
      </w:r>
    </w:p>
    <w:p w14:paraId="3BA795F5" w14:textId="77777777" w:rsidR="00165BBF" w:rsidRDefault="00165BBF" w:rsidP="00165BBF">
      <w:pPr>
        <w:jc w:val="both"/>
        <w:rPr>
          <w:rFonts w:ascii="David" w:hAnsi="David"/>
          <w:b/>
          <w:bCs/>
          <w:u w:val="single"/>
          <w:rtl/>
        </w:rPr>
      </w:pPr>
    </w:p>
    <w:p w14:paraId="27309CB7" w14:textId="77777777" w:rsidR="00165BBF" w:rsidRDefault="00165BBF" w:rsidP="00165BBF">
      <w:pPr>
        <w:pStyle w:val="a9"/>
        <w:numPr>
          <w:ilvl w:val="0"/>
          <w:numId w:val="1"/>
        </w:numPr>
        <w:spacing w:after="0" w:line="360" w:lineRule="auto"/>
        <w:ind w:left="84" w:hanging="69"/>
        <w:jc w:val="both"/>
        <w:rPr>
          <w:rFonts w:ascii="David" w:hAnsi="David" w:cs="David"/>
          <w:sz w:val="24"/>
          <w:szCs w:val="24"/>
          <w:rtl/>
        </w:rPr>
      </w:pPr>
      <w:bookmarkStart w:id="6" w:name="ABSTRACT_START"/>
      <w:bookmarkEnd w:id="6"/>
      <w:r>
        <w:rPr>
          <w:rFonts w:ascii="David" w:hAnsi="David" w:cs="David"/>
          <w:sz w:val="24"/>
          <w:szCs w:val="24"/>
          <w:rtl/>
        </w:rPr>
        <w:t>בהמשך להליך של גישור ולאחר תיקון כתב האישום בעניינו הודה הנאשם בכתב האישום המתוקן מיום 10.8.2020 (להלן: "</w:t>
      </w:r>
      <w:r>
        <w:rPr>
          <w:rFonts w:ascii="David" w:hAnsi="David" w:cs="David"/>
          <w:b/>
          <w:bCs/>
          <w:sz w:val="24"/>
          <w:szCs w:val="24"/>
          <w:rtl/>
        </w:rPr>
        <w:t>כתב האישום</w:t>
      </w:r>
      <w:r>
        <w:rPr>
          <w:rFonts w:ascii="David" w:hAnsi="David" w:cs="David"/>
          <w:sz w:val="24"/>
          <w:szCs w:val="24"/>
          <w:rtl/>
        </w:rPr>
        <w:t xml:space="preserve">") והורשע בעבירה של החזקת סם שלא לצריכה עצמית לפי </w:t>
      </w:r>
      <w:hyperlink r:id="rId11" w:history="1">
        <w:r w:rsidR="0072623E" w:rsidRPr="0072623E">
          <w:rPr>
            <w:rStyle w:val="Hyperlink"/>
            <w:rFonts w:ascii="David" w:hAnsi="David" w:cs="David"/>
            <w:sz w:val="24"/>
            <w:szCs w:val="24"/>
            <w:rtl/>
          </w:rPr>
          <w:t>סעיף 7(א)+7(ג)</w:t>
        </w:r>
      </w:hyperlink>
      <w:r>
        <w:rPr>
          <w:rFonts w:ascii="David" w:hAnsi="David" w:cs="David"/>
          <w:sz w:val="24"/>
          <w:szCs w:val="24"/>
          <w:rtl/>
        </w:rPr>
        <w:t xml:space="preserve"> רישא ל</w:t>
      </w:r>
      <w:hyperlink r:id="rId12" w:history="1">
        <w:r w:rsidR="005638C0" w:rsidRPr="005638C0">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תשל"ג-1973 (להלן: "</w:t>
      </w:r>
      <w:r>
        <w:rPr>
          <w:rFonts w:ascii="David" w:hAnsi="David" w:cs="David"/>
          <w:b/>
          <w:bCs/>
          <w:sz w:val="24"/>
          <w:szCs w:val="24"/>
          <w:rtl/>
        </w:rPr>
        <w:t>פקודת הסמים</w:t>
      </w:r>
      <w:r>
        <w:rPr>
          <w:rFonts w:ascii="David" w:hAnsi="David" w:cs="David"/>
          <w:sz w:val="24"/>
          <w:szCs w:val="24"/>
          <w:rtl/>
        </w:rPr>
        <w:t>"). על פי הסדר הטיעון לא הגיעו הצדדים להסכמה עונשית</w:t>
      </w:r>
      <w:r>
        <w:rPr>
          <w:rFonts w:ascii="David" w:hAnsi="David" w:cs="David" w:hint="cs"/>
          <w:sz w:val="24"/>
          <w:szCs w:val="24"/>
          <w:rtl/>
        </w:rPr>
        <w:t>,</w:t>
      </w:r>
      <w:r>
        <w:rPr>
          <w:rFonts w:ascii="David" w:hAnsi="David" w:cs="David"/>
          <w:sz w:val="24"/>
          <w:szCs w:val="24"/>
          <w:rtl/>
        </w:rPr>
        <w:t xml:space="preserve"> אך הוסכם כי המאשימה תגביל טיעוניה לעונש של מאסר שיכול וירוצה בעבודות שירות בכפוף לחוות דעת הממונה על עבודות השירות, מבלי להגביל את עצמה לתקופה, בעוד שההגנה תהיה חופשיה בטיעוניה.</w:t>
      </w:r>
    </w:p>
    <w:p w14:paraId="0EF8E19D" w14:textId="77777777" w:rsidR="00165BBF" w:rsidRDefault="00165BBF" w:rsidP="00165BBF">
      <w:pPr>
        <w:pStyle w:val="a9"/>
        <w:spacing w:after="0" w:line="240" w:lineRule="auto"/>
        <w:ind w:left="84"/>
        <w:jc w:val="both"/>
        <w:rPr>
          <w:rFonts w:ascii="David" w:hAnsi="David" w:cs="David"/>
          <w:sz w:val="24"/>
          <w:szCs w:val="24"/>
        </w:rPr>
      </w:pPr>
      <w:bookmarkStart w:id="7" w:name="ABSTRACT_END"/>
      <w:bookmarkEnd w:id="7"/>
    </w:p>
    <w:p w14:paraId="7CF4024C" w14:textId="77777777" w:rsidR="00165BBF" w:rsidRDefault="00165BBF" w:rsidP="00165BBF">
      <w:pPr>
        <w:pStyle w:val="a9"/>
        <w:numPr>
          <w:ilvl w:val="0"/>
          <w:numId w:val="1"/>
        </w:numPr>
        <w:spacing w:after="0" w:line="360" w:lineRule="auto"/>
        <w:ind w:left="84" w:hanging="69"/>
        <w:jc w:val="both"/>
        <w:rPr>
          <w:rFonts w:ascii="David" w:hAnsi="David" w:cs="David"/>
          <w:sz w:val="24"/>
          <w:szCs w:val="24"/>
        </w:rPr>
      </w:pPr>
      <w:r>
        <w:rPr>
          <w:rFonts w:ascii="David" w:hAnsi="David" w:cs="David"/>
          <w:sz w:val="24"/>
          <w:szCs w:val="24"/>
          <w:rtl/>
        </w:rPr>
        <w:t xml:space="preserve">כמפורט בכתב האישום, ביום 14.3.2018 בשעה 18:45 לערך ברח' משולם רהט בבני ברק, בעודו עומד בשביל הגישה, החזיק הנאשם בשתי שקיות ניילון אשר הכילו סם מסוכן מסוג </w:t>
      </w:r>
      <w:r>
        <w:rPr>
          <w:rFonts w:ascii="David" w:hAnsi="David" w:cs="David"/>
          <w:sz w:val="24"/>
          <w:szCs w:val="24"/>
          <w:rtl/>
        </w:rPr>
        <w:lastRenderedPageBreak/>
        <w:t>קנבוס האחת במשקל של 74.13 גרם נטו והשנייה במשקל של 69.71 גרם נטו, וזאת ללא היתר ו/או רישיון מהמנהל.</w:t>
      </w:r>
    </w:p>
    <w:p w14:paraId="38091BA4" w14:textId="77777777" w:rsidR="00165BBF" w:rsidRDefault="00165BBF" w:rsidP="00165BBF">
      <w:pPr>
        <w:jc w:val="both"/>
        <w:rPr>
          <w:rFonts w:ascii="David" w:hAnsi="David"/>
        </w:rPr>
      </w:pPr>
    </w:p>
    <w:p w14:paraId="50762A22" w14:textId="77777777" w:rsidR="00165BBF" w:rsidRDefault="00165BBF" w:rsidP="00165BBF">
      <w:pPr>
        <w:pStyle w:val="a9"/>
        <w:spacing w:after="0" w:line="360" w:lineRule="auto"/>
        <w:ind w:left="84"/>
        <w:jc w:val="both"/>
        <w:rPr>
          <w:rFonts w:ascii="David" w:hAnsi="David" w:cs="David"/>
          <w:sz w:val="24"/>
          <w:szCs w:val="24"/>
        </w:rPr>
      </w:pPr>
      <w:r>
        <w:rPr>
          <w:rFonts w:ascii="David" w:hAnsi="David" w:cs="David"/>
          <w:b/>
          <w:bCs/>
          <w:sz w:val="24"/>
          <w:szCs w:val="24"/>
          <w:u w:val="single"/>
          <w:rtl/>
        </w:rPr>
        <w:t>תמצית טיעוני הצדדים לעונש</w:t>
      </w:r>
    </w:p>
    <w:p w14:paraId="603B4619" w14:textId="77777777" w:rsidR="00165BBF" w:rsidRDefault="00165BBF" w:rsidP="00165BBF">
      <w:pPr>
        <w:jc w:val="both"/>
        <w:rPr>
          <w:rFonts w:ascii="David" w:hAnsi="David"/>
          <w:rtl/>
        </w:rPr>
      </w:pPr>
    </w:p>
    <w:p w14:paraId="5CFD0E90" w14:textId="77777777" w:rsidR="00165BBF" w:rsidRPr="00112ABC" w:rsidRDefault="00165BBF" w:rsidP="00165BBF">
      <w:pPr>
        <w:pStyle w:val="a9"/>
        <w:numPr>
          <w:ilvl w:val="0"/>
          <w:numId w:val="1"/>
        </w:numPr>
        <w:spacing w:after="0" w:line="360" w:lineRule="auto"/>
        <w:ind w:left="84" w:hanging="69"/>
        <w:jc w:val="both"/>
        <w:rPr>
          <w:rFonts w:ascii="David" w:hAnsi="David" w:cs="David"/>
          <w:sz w:val="24"/>
          <w:szCs w:val="24"/>
        </w:rPr>
      </w:pPr>
      <w:r>
        <w:rPr>
          <w:rFonts w:ascii="David" w:hAnsi="David" w:cs="David"/>
          <w:b/>
          <w:bCs/>
          <w:sz w:val="24"/>
          <w:szCs w:val="24"/>
          <w:rtl/>
        </w:rPr>
        <w:t>ב"כ המאשימה</w:t>
      </w:r>
      <w:r>
        <w:rPr>
          <w:rFonts w:ascii="David" w:hAnsi="David" w:cs="David"/>
          <w:sz w:val="24"/>
          <w:szCs w:val="24"/>
          <w:rtl/>
        </w:rPr>
        <w:t xml:space="preserve"> הפנתה לעובדות כתב האישום, לכך שהנאשם בחר להחזיק את הסמים במקום ציבורי, בשקיות מחולקות, נתון שלהשקפתה מהווה אינדיקציה</w:t>
      </w:r>
      <w:r>
        <w:rPr>
          <w:rFonts w:ascii="David" w:hAnsi="David" w:cs="David" w:hint="cs"/>
          <w:sz w:val="24"/>
          <w:szCs w:val="24"/>
          <w:rtl/>
        </w:rPr>
        <w:t xml:space="preserve"> ברורה לכך שהחזקת הסם</w:t>
      </w:r>
      <w:r>
        <w:rPr>
          <w:rFonts w:ascii="David" w:hAnsi="David" w:cs="David"/>
          <w:sz w:val="24"/>
          <w:szCs w:val="24"/>
          <w:rtl/>
        </w:rPr>
        <w:t xml:space="preserve"> היא שלא לצריכה עצמית</w:t>
      </w:r>
      <w:r>
        <w:rPr>
          <w:rFonts w:ascii="David" w:hAnsi="David" w:cs="David" w:hint="cs"/>
          <w:sz w:val="24"/>
          <w:szCs w:val="24"/>
          <w:rtl/>
        </w:rPr>
        <w:t xml:space="preserve"> וטענה</w:t>
      </w:r>
      <w:r>
        <w:rPr>
          <w:rFonts w:ascii="David" w:hAnsi="David" w:cs="David"/>
          <w:sz w:val="24"/>
          <w:szCs w:val="24"/>
          <w:rtl/>
        </w:rPr>
        <w:t xml:space="preserve"> </w:t>
      </w:r>
      <w:r>
        <w:rPr>
          <w:rFonts w:ascii="David" w:hAnsi="David" w:cs="David" w:hint="cs"/>
          <w:sz w:val="24"/>
          <w:szCs w:val="24"/>
          <w:rtl/>
        </w:rPr>
        <w:t>ל</w:t>
      </w:r>
      <w:r>
        <w:rPr>
          <w:rFonts w:ascii="David" w:hAnsi="David" w:cs="David"/>
          <w:sz w:val="24"/>
          <w:szCs w:val="24"/>
          <w:rtl/>
        </w:rPr>
        <w:t xml:space="preserve">מתחם </w:t>
      </w:r>
      <w:r>
        <w:rPr>
          <w:rFonts w:ascii="David" w:hAnsi="David" w:cs="David" w:hint="cs"/>
          <w:sz w:val="24"/>
          <w:szCs w:val="24"/>
          <w:rtl/>
        </w:rPr>
        <w:t>ענישה</w:t>
      </w:r>
      <w:r>
        <w:rPr>
          <w:rFonts w:ascii="David" w:hAnsi="David" w:cs="David"/>
          <w:sz w:val="24"/>
          <w:szCs w:val="24"/>
          <w:rtl/>
        </w:rPr>
        <w:t xml:space="preserve"> </w:t>
      </w:r>
      <w:r>
        <w:rPr>
          <w:rFonts w:ascii="David" w:hAnsi="David" w:cs="David" w:hint="cs"/>
          <w:sz w:val="24"/>
          <w:szCs w:val="24"/>
          <w:rtl/>
        </w:rPr>
        <w:t>ש</w:t>
      </w:r>
      <w:r>
        <w:rPr>
          <w:rFonts w:ascii="David" w:hAnsi="David" w:cs="David"/>
          <w:sz w:val="24"/>
          <w:szCs w:val="24"/>
          <w:rtl/>
        </w:rPr>
        <w:t>בין 5 ו-12 חודשי מאסר.</w:t>
      </w:r>
      <w:r>
        <w:rPr>
          <w:rFonts w:ascii="David" w:hAnsi="David" w:cs="David" w:hint="cs"/>
          <w:sz w:val="24"/>
          <w:szCs w:val="24"/>
          <w:rtl/>
        </w:rPr>
        <w:t xml:space="preserve"> </w:t>
      </w:r>
      <w:r w:rsidRPr="00112ABC">
        <w:rPr>
          <w:rFonts w:ascii="David" w:hAnsi="David" w:cs="David"/>
          <w:sz w:val="24"/>
          <w:szCs w:val="24"/>
          <w:rtl/>
        </w:rPr>
        <w:t>ב"כ המאשימה הגישה את הרישום הפלילי והתעבורתי של הנאשם (</w:t>
      </w:r>
      <w:r w:rsidRPr="00112ABC">
        <w:rPr>
          <w:rFonts w:ascii="David" w:hAnsi="David" w:cs="David"/>
          <w:b/>
          <w:bCs/>
          <w:sz w:val="24"/>
          <w:szCs w:val="24"/>
          <w:rtl/>
        </w:rPr>
        <w:t>עת/1, עת/2</w:t>
      </w:r>
      <w:r w:rsidRPr="00112ABC">
        <w:rPr>
          <w:rFonts w:ascii="David" w:hAnsi="David" w:cs="David"/>
          <w:sz w:val="24"/>
          <w:szCs w:val="24"/>
          <w:rtl/>
        </w:rPr>
        <w:t xml:space="preserve">), </w:t>
      </w:r>
      <w:r>
        <w:rPr>
          <w:rFonts w:ascii="David" w:hAnsi="David" w:cs="David" w:hint="cs"/>
          <w:sz w:val="24"/>
          <w:szCs w:val="24"/>
          <w:rtl/>
        </w:rPr>
        <w:t>ו</w:t>
      </w:r>
      <w:r w:rsidRPr="00112ABC">
        <w:rPr>
          <w:rFonts w:ascii="David" w:hAnsi="David" w:cs="David"/>
          <w:sz w:val="24"/>
          <w:szCs w:val="24"/>
          <w:rtl/>
        </w:rPr>
        <w:t xml:space="preserve">ציינה כי עברו כולל 4 הרשעות קודמות מהשנים 2019-2009 בעבירות אלימות, רכוש וסמים, תוך שהדגישה את גילו הצעיר יחסית של הנאשם. עתירת ב"כ המאשימה היא למיקום עונשו של הנאשם לכל הפחות באמצע המתחם </w:t>
      </w:r>
      <w:r>
        <w:rPr>
          <w:rFonts w:ascii="David" w:hAnsi="David" w:cs="David" w:hint="cs"/>
          <w:sz w:val="24"/>
          <w:szCs w:val="24"/>
          <w:rtl/>
        </w:rPr>
        <w:t>לו</w:t>
      </w:r>
      <w:r w:rsidRPr="00112ABC">
        <w:rPr>
          <w:rFonts w:ascii="David" w:hAnsi="David" w:cs="David"/>
          <w:sz w:val="24"/>
          <w:szCs w:val="24"/>
          <w:rtl/>
        </w:rPr>
        <w:t xml:space="preserve"> עתרה, לצד מאסר על תנאי, קנס ופסילה, וכן פסילה על תנאי.</w:t>
      </w:r>
    </w:p>
    <w:p w14:paraId="73249036" w14:textId="77777777" w:rsidR="00165BBF" w:rsidRDefault="00165BBF" w:rsidP="00165BBF">
      <w:pPr>
        <w:jc w:val="both"/>
        <w:rPr>
          <w:rFonts w:ascii="David" w:hAnsi="David"/>
        </w:rPr>
      </w:pPr>
    </w:p>
    <w:p w14:paraId="5CBD6904" w14:textId="77777777" w:rsidR="00165BBF" w:rsidRPr="000C7A98" w:rsidRDefault="00165BBF" w:rsidP="00165BBF">
      <w:pPr>
        <w:pStyle w:val="a9"/>
        <w:numPr>
          <w:ilvl w:val="0"/>
          <w:numId w:val="1"/>
        </w:numPr>
        <w:spacing w:after="0" w:line="360" w:lineRule="auto"/>
        <w:ind w:left="84" w:hanging="69"/>
        <w:jc w:val="both"/>
        <w:rPr>
          <w:rFonts w:ascii="David" w:hAnsi="David" w:cs="David"/>
          <w:sz w:val="24"/>
          <w:szCs w:val="24"/>
          <w:rtl/>
        </w:rPr>
      </w:pPr>
      <w:r w:rsidRPr="000C7A98">
        <w:rPr>
          <w:rFonts w:ascii="David" w:hAnsi="David" w:cs="David"/>
          <w:b/>
          <w:bCs/>
          <w:sz w:val="24"/>
          <w:szCs w:val="24"/>
          <w:rtl/>
        </w:rPr>
        <w:t>ב"כ הנאשם</w:t>
      </w:r>
      <w:r w:rsidRPr="000C7A98">
        <w:rPr>
          <w:rFonts w:ascii="David" w:hAnsi="David" w:cs="David"/>
          <w:sz w:val="24"/>
          <w:szCs w:val="24"/>
          <w:rtl/>
        </w:rPr>
        <w:t xml:space="preserve"> חלקה על עמדת המאשימה בנוגע למתחם הענישה וטענה </w:t>
      </w:r>
      <w:r>
        <w:rPr>
          <w:rFonts w:ascii="David" w:hAnsi="David" w:cs="David" w:hint="cs"/>
          <w:sz w:val="24"/>
          <w:szCs w:val="24"/>
          <w:rtl/>
        </w:rPr>
        <w:t>שלפי הודא</w:t>
      </w:r>
      <w:r w:rsidRPr="000C7A98">
        <w:rPr>
          <w:rFonts w:ascii="David" w:hAnsi="David" w:cs="David" w:hint="cs"/>
          <w:sz w:val="24"/>
          <w:szCs w:val="24"/>
          <w:rtl/>
        </w:rPr>
        <w:t xml:space="preserve">ת הנאשם המדובר בהחזקה לצריכה עצמית. לטענתה, </w:t>
      </w:r>
      <w:r w:rsidRPr="000C7A98">
        <w:rPr>
          <w:rFonts w:ascii="David" w:hAnsi="David" w:cs="David"/>
          <w:sz w:val="24"/>
          <w:szCs w:val="24"/>
          <w:rtl/>
        </w:rPr>
        <w:t xml:space="preserve">במקרים רבים תיקים מסוג זה </w:t>
      </w:r>
      <w:r w:rsidRPr="000C7A98">
        <w:rPr>
          <w:rFonts w:ascii="David" w:hAnsi="David" w:cs="David" w:hint="cs"/>
          <w:sz w:val="24"/>
          <w:szCs w:val="24"/>
          <w:rtl/>
        </w:rPr>
        <w:t>מסתיימים</w:t>
      </w:r>
      <w:r w:rsidRPr="000C7A98">
        <w:rPr>
          <w:rFonts w:ascii="David" w:hAnsi="David" w:cs="David"/>
          <w:sz w:val="24"/>
          <w:szCs w:val="24"/>
          <w:rtl/>
        </w:rPr>
        <w:t xml:space="preserve"> באי הרשעה </w:t>
      </w:r>
      <w:r w:rsidRPr="000C7A98">
        <w:rPr>
          <w:rFonts w:ascii="David" w:hAnsi="David" w:cs="David" w:hint="cs"/>
          <w:sz w:val="24"/>
          <w:szCs w:val="24"/>
          <w:rtl/>
        </w:rPr>
        <w:t>ולכל</w:t>
      </w:r>
      <w:r w:rsidRPr="000C7A98">
        <w:rPr>
          <w:rFonts w:ascii="David" w:hAnsi="David" w:cs="David"/>
          <w:sz w:val="24"/>
          <w:szCs w:val="24"/>
          <w:rtl/>
        </w:rPr>
        <w:t xml:space="preserve"> היותר </w:t>
      </w:r>
      <w:r w:rsidRPr="000C7A98">
        <w:rPr>
          <w:rFonts w:ascii="David" w:hAnsi="David" w:cs="David" w:hint="cs"/>
          <w:sz w:val="24"/>
          <w:szCs w:val="24"/>
          <w:rtl/>
        </w:rPr>
        <w:t>ב</w:t>
      </w:r>
      <w:r w:rsidRPr="000C7A98">
        <w:rPr>
          <w:rFonts w:ascii="David" w:hAnsi="David" w:cs="David"/>
          <w:sz w:val="24"/>
          <w:szCs w:val="24"/>
          <w:rtl/>
        </w:rPr>
        <w:t>עונשי מאסר על תנאי ברף העליון של מתח</w:t>
      </w:r>
      <w:r w:rsidRPr="000C7A98">
        <w:rPr>
          <w:rFonts w:ascii="David" w:hAnsi="David" w:cs="David" w:hint="cs"/>
          <w:sz w:val="24"/>
          <w:szCs w:val="24"/>
          <w:rtl/>
        </w:rPr>
        <w:t>ם</w:t>
      </w:r>
      <w:r w:rsidRPr="000C7A98">
        <w:rPr>
          <w:rFonts w:ascii="David" w:hAnsi="David" w:cs="David"/>
          <w:sz w:val="24"/>
          <w:szCs w:val="24"/>
          <w:rtl/>
        </w:rPr>
        <w:t xml:space="preserve"> הענישה. </w:t>
      </w:r>
      <w:r w:rsidRPr="000C7A98">
        <w:rPr>
          <w:rFonts w:ascii="David" w:hAnsi="David" w:cs="David" w:hint="cs"/>
          <w:sz w:val="24"/>
          <w:szCs w:val="24"/>
          <w:rtl/>
        </w:rPr>
        <w:t>ב"כ הנאשם הפנתה לכך שקנבוס הוא סם</w:t>
      </w:r>
      <w:r w:rsidRPr="000C7A98">
        <w:rPr>
          <w:rFonts w:ascii="David" w:hAnsi="David" w:cs="David"/>
          <w:sz w:val="24"/>
          <w:szCs w:val="24"/>
          <w:rtl/>
        </w:rPr>
        <w:t xml:space="preserve"> קל, </w:t>
      </w:r>
      <w:r w:rsidRPr="000C7A98">
        <w:rPr>
          <w:rFonts w:ascii="David" w:hAnsi="David" w:cs="David" w:hint="cs"/>
          <w:sz w:val="24"/>
          <w:szCs w:val="24"/>
          <w:rtl/>
        </w:rPr>
        <w:t>ו</w:t>
      </w:r>
      <w:r w:rsidRPr="000C7A98">
        <w:rPr>
          <w:rFonts w:ascii="David" w:hAnsi="David" w:cs="David"/>
          <w:sz w:val="24"/>
          <w:szCs w:val="24"/>
          <w:rtl/>
        </w:rPr>
        <w:t xml:space="preserve">בשנים האחרונות </w:t>
      </w:r>
      <w:r w:rsidRPr="000C7A98">
        <w:rPr>
          <w:rFonts w:ascii="David" w:hAnsi="David" w:cs="David" w:hint="cs"/>
          <w:sz w:val="24"/>
          <w:szCs w:val="24"/>
          <w:rtl/>
        </w:rPr>
        <w:t xml:space="preserve">אף </w:t>
      </w:r>
      <w:r w:rsidRPr="000C7A98">
        <w:rPr>
          <w:rFonts w:ascii="David" w:hAnsi="David" w:cs="David"/>
          <w:sz w:val="24"/>
          <w:szCs w:val="24"/>
          <w:rtl/>
        </w:rPr>
        <w:t>נדונה הצעת חוק התומכת</w:t>
      </w:r>
      <w:r w:rsidRPr="000C7A98">
        <w:rPr>
          <w:rFonts w:ascii="David" w:hAnsi="David" w:cs="David" w:hint="cs"/>
          <w:sz w:val="24"/>
          <w:szCs w:val="24"/>
          <w:rtl/>
        </w:rPr>
        <w:t xml:space="preserve"> בלגליזציה של קנבוס</w:t>
      </w:r>
      <w:r w:rsidRPr="000C7A98">
        <w:rPr>
          <w:rFonts w:ascii="David" w:hAnsi="David" w:cs="David"/>
          <w:sz w:val="24"/>
          <w:szCs w:val="24"/>
          <w:rtl/>
        </w:rPr>
        <w:t xml:space="preserve">. </w:t>
      </w:r>
      <w:r>
        <w:rPr>
          <w:rFonts w:ascii="David" w:hAnsi="David" w:cs="David" w:hint="cs"/>
          <w:sz w:val="24"/>
          <w:szCs w:val="24"/>
          <w:rtl/>
        </w:rPr>
        <w:t>בנוסף, הפנתה להודיית הנאשם וויתורו על ניהול הוכחות חרף טענות שהיו בפי ההגנה בנוגע לחיפוש, וטענה ש</w:t>
      </w:r>
      <w:r>
        <w:rPr>
          <w:rFonts w:ascii="David" w:hAnsi="David" w:cs="David"/>
          <w:sz w:val="24"/>
          <w:szCs w:val="24"/>
          <w:rtl/>
        </w:rPr>
        <w:t>לא נפתחו נגד</w:t>
      </w:r>
      <w:r>
        <w:rPr>
          <w:rFonts w:ascii="David" w:hAnsi="David" w:cs="David" w:hint="cs"/>
          <w:sz w:val="24"/>
          <w:szCs w:val="24"/>
          <w:rtl/>
        </w:rPr>
        <w:t xml:space="preserve"> הנאשם</w:t>
      </w:r>
      <w:r w:rsidRPr="000C7A98">
        <w:rPr>
          <w:rFonts w:ascii="David" w:hAnsi="David" w:cs="David"/>
          <w:sz w:val="24"/>
          <w:szCs w:val="24"/>
          <w:rtl/>
        </w:rPr>
        <w:t xml:space="preserve"> תיקים חדשים. </w:t>
      </w:r>
      <w:r>
        <w:rPr>
          <w:rFonts w:ascii="David" w:hAnsi="David" w:cs="David" w:hint="cs"/>
          <w:sz w:val="24"/>
          <w:szCs w:val="24"/>
          <w:rtl/>
        </w:rPr>
        <w:t>בנסיבות אלה עתרה כי</w:t>
      </w:r>
      <w:r w:rsidRPr="000C7A98">
        <w:rPr>
          <w:rFonts w:ascii="David" w:hAnsi="David" w:cs="David"/>
          <w:sz w:val="24"/>
          <w:szCs w:val="24"/>
          <w:rtl/>
        </w:rPr>
        <w:t xml:space="preserve"> </w:t>
      </w:r>
      <w:r>
        <w:rPr>
          <w:rFonts w:ascii="David" w:hAnsi="David" w:cs="David" w:hint="cs"/>
          <w:sz w:val="24"/>
          <w:szCs w:val="24"/>
          <w:rtl/>
        </w:rPr>
        <w:t>ייגזר</w:t>
      </w:r>
      <w:r w:rsidRPr="000C7A98">
        <w:rPr>
          <w:rFonts w:ascii="David" w:hAnsi="David" w:cs="David"/>
          <w:sz w:val="24"/>
          <w:szCs w:val="24"/>
          <w:rtl/>
        </w:rPr>
        <w:t xml:space="preserve"> על הנאשם עונש של מאסר על תנאי</w:t>
      </w:r>
      <w:r>
        <w:rPr>
          <w:rFonts w:ascii="David" w:hAnsi="David" w:cs="David" w:hint="cs"/>
          <w:sz w:val="24"/>
          <w:szCs w:val="24"/>
          <w:rtl/>
        </w:rPr>
        <w:t>.</w:t>
      </w:r>
      <w:r w:rsidRPr="000C7A98">
        <w:rPr>
          <w:rFonts w:ascii="David" w:hAnsi="David" w:cs="David"/>
          <w:sz w:val="24"/>
          <w:szCs w:val="24"/>
          <w:rtl/>
        </w:rPr>
        <w:t xml:space="preserve"> כן </w:t>
      </w:r>
      <w:r>
        <w:rPr>
          <w:rFonts w:ascii="David" w:hAnsi="David" w:cs="David" w:hint="cs"/>
          <w:sz w:val="24"/>
          <w:szCs w:val="24"/>
          <w:rtl/>
        </w:rPr>
        <w:t>טענה ש</w:t>
      </w:r>
      <w:r w:rsidRPr="000C7A98">
        <w:rPr>
          <w:rFonts w:ascii="David" w:hAnsi="David" w:cs="David"/>
          <w:sz w:val="24"/>
          <w:szCs w:val="24"/>
          <w:rtl/>
        </w:rPr>
        <w:t>אין מקום לפסילת רישיון הנהיגה של הנאשם או להטלת פסילה על תנאי.</w:t>
      </w:r>
    </w:p>
    <w:p w14:paraId="6972B2F7" w14:textId="77777777" w:rsidR="00165BBF" w:rsidRDefault="00165BBF" w:rsidP="00165BBF">
      <w:pPr>
        <w:pStyle w:val="a9"/>
        <w:rPr>
          <w:rFonts w:ascii="David" w:hAnsi="David" w:cs="David"/>
          <w:sz w:val="24"/>
          <w:szCs w:val="24"/>
        </w:rPr>
      </w:pPr>
    </w:p>
    <w:p w14:paraId="704898E0" w14:textId="77777777" w:rsidR="00165BBF" w:rsidRDefault="00165BBF" w:rsidP="00165BBF">
      <w:pPr>
        <w:pStyle w:val="a9"/>
        <w:spacing w:after="0" w:line="360" w:lineRule="auto"/>
        <w:ind w:left="84"/>
        <w:jc w:val="both"/>
        <w:rPr>
          <w:rFonts w:ascii="David" w:hAnsi="David" w:cs="David"/>
          <w:b/>
          <w:bCs/>
          <w:sz w:val="24"/>
          <w:szCs w:val="24"/>
          <w:u w:val="single"/>
          <w:rtl/>
        </w:rPr>
      </w:pPr>
      <w:r>
        <w:rPr>
          <w:rFonts w:ascii="David" w:hAnsi="David" w:cs="David"/>
          <w:b/>
          <w:bCs/>
          <w:sz w:val="24"/>
          <w:szCs w:val="24"/>
          <w:u w:val="single"/>
          <w:rtl/>
        </w:rPr>
        <w:t>דברי הנאשם</w:t>
      </w:r>
    </w:p>
    <w:p w14:paraId="2C1DBFD7" w14:textId="77777777" w:rsidR="00165BBF" w:rsidRDefault="00165BBF" w:rsidP="00165BBF">
      <w:pPr>
        <w:jc w:val="both"/>
        <w:rPr>
          <w:rFonts w:ascii="David" w:hAnsi="David"/>
          <w:b/>
          <w:bCs/>
          <w:u w:val="single"/>
          <w:rtl/>
        </w:rPr>
      </w:pPr>
    </w:p>
    <w:p w14:paraId="0C555554" w14:textId="77777777" w:rsidR="00165BBF" w:rsidRDefault="00165BBF" w:rsidP="00165BBF">
      <w:pPr>
        <w:pStyle w:val="a9"/>
        <w:numPr>
          <w:ilvl w:val="0"/>
          <w:numId w:val="1"/>
        </w:numPr>
        <w:spacing w:after="0" w:line="360" w:lineRule="auto"/>
        <w:ind w:left="84" w:hanging="69"/>
        <w:jc w:val="both"/>
        <w:rPr>
          <w:rFonts w:ascii="David" w:hAnsi="David" w:cs="David"/>
          <w:sz w:val="24"/>
          <w:szCs w:val="24"/>
        </w:rPr>
      </w:pPr>
      <w:r>
        <w:rPr>
          <w:rFonts w:ascii="David" w:hAnsi="David" w:cs="David"/>
          <w:sz w:val="24"/>
          <w:szCs w:val="24"/>
          <w:rtl/>
        </w:rPr>
        <w:t xml:space="preserve">הנאשם הביע צער על מעשיו והוסיף כי לעולם לא סחר בסמים אך </w:t>
      </w:r>
      <w:r>
        <w:rPr>
          <w:rFonts w:ascii="David" w:hAnsi="David" w:cs="David" w:hint="cs"/>
          <w:sz w:val="24"/>
          <w:szCs w:val="24"/>
          <w:rtl/>
        </w:rPr>
        <w:t xml:space="preserve">הוא </w:t>
      </w:r>
      <w:r>
        <w:rPr>
          <w:rFonts w:ascii="David" w:hAnsi="David" w:cs="David"/>
          <w:sz w:val="24"/>
          <w:szCs w:val="24"/>
          <w:rtl/>
        </w:rPr>
        <w:t>מעשן לעיתים סיגריות וג'וינטים</w:t>
      </w:r>
      <w:r>
        <w:rPr>
          <w:rFonts w:ascii="David" w:hAnsi="David" w:cs="David" w:hint="cs"/>
          <w:sz w:val="24"/>
          <w:szCs w:val="24"/>
          <w:rtl/>
        </w:rPr>
        <w:t xml:space="preserve"> ולדבריו </w:t>
      </w:r>
      <w:r>
        <w:rPr>
          <w:rFonts w:ascii="David" w:hAnsi="David" w:cs="David"/>
          <w:sz w:val="24"/>
          <w:szCs w:val="24"/>
          <w:rtl/>
        </w:rPr>
        <w:t xml:space="preserve">לקח פרח בשוגג. הנאשם ביקש שלא יפגעו לו ברישיון הנהיגה, והוסיף כי עתיד לקבל רישיון לקנבוס רפואי </w:t>
      </w:r>
      <w:r w:rsidR="005638C0" w:rsidRPr="005123B0">
        <w:rPr>
          <w:rFonts w:ascii="David" w:hAnsi="David" w:cs="David"/>
          <w:color w:val="000000"/>
          <w:sz w:val="24"/>
          <w:szCs w:val="24"/>
          <w:rtl/>
        </w:rPr>
        <w:t>בקרוב</w:t>
      </w:r>
      <w:r>
        <w:rPr>
          <w:rFonts w:ascii="David" w:hAnsi="David" w:cs="David"/>
          <w:sz w:val="24"/>
          <w:szCs w:val="24"/>
          <w:rtl/>
        </w:rPr>
        <w:t>.</w:t>
      </w:r>
    </w:p>
    <w:p w14:paraId="40B73029" w14:textId="77777777" w:rsidR="00165BBF" w:rsidRDefault="00165BBF" w:rsidP="00165BBF">
      <w:pPr>
        <w:pStyle w:val="a9"/>
        <w:spacing w:after="0" w:line="240" w:lineRule="auto"/>
        <w:ind w:left="84"/>
        <w:jc w:val="both"/>
        <w:rPr>
          <w:rFonts w:ascii="David" w:hAnsi="David" w:cs="David"/>
          <w:sz w:val="24"/>
          <w:szCs w:val="24"/>
        </w:rPr>
      </w:pPr>
    </w:p>
    <w:p w14:paraId="4EBF7B05" w14:textId="77777777" w:rsidR="00165BBF" w:rsidRDefault="00165BBF" w:rsidP="00165BBF">
      <w:pPr>
        <w:pStyle w:val="a9"/>
        <w:spacing w:after="0" w:line="360" w:lineRule="auto"/>
        <w:ind w:left="84"/>
        <w:jc w:val="both"/>
        <w:rPr>
          <w:rFonts w:ascii="David" w:hAnsi="David" w:cs="David"/>
          <w:b/>
          <w:bCs/>
          <w:sz w:val="24"/>
          <w:szCs w:val="24"/>
          <w:u w:val="single"/>
        </w:rPr>
      </w:pPr>
      <w:r>
        <w:rPr>
          <w:rFonts w:ascii="David" w:hAnsi="David" w:cs="David"/>
          <w:b/>
          <w:bCs/>
          <w:sz w:val="24"/>
          <w:szCs w:val="24"/>
          <w:u w:val="single"/>
          <w:rtl/>
        </w:rPr>
        <w:t>מתחם העונש ההולם</w:t>
      </w:r>
    </w:p>
    <w:p w14:paraId="22DF5EC3" w14:textId="77777777" w:rsidR="00165BBF" w:rsidRDefault="00165BBF" w:rsidP="00165BBF">
      <w:pPr>
        <w:jc w:val="both"/>
        <w:rPr>
          <w:rFonts w:ascii="David" w:hAnsi="David"/>
          <w:b/>
          <w:bCs/>
          <w:u w:val="single"/>
          <w:rtl/>
        </w:rPr>
      </w:pPr>
    </w:p>
    <w:p w14:paraId="6E43208D" w14:textId="77777777" w:rsidR="00165BBF" w:rsidRDefault="00165BBF" w:rsidP="00165BBF">
      <w:pPr>
        <w:pStyle w:val="a9"/>
        <w:numPr>
          <w:ilvl w:val="0"/>
          <w:numId w:val="1"/>
        </w:numPr>
        <w:spacing w:after="0" w:line="360" w:lineRule="auto"/>
        <w:ind w:left="84" w:hanging="69"/>
        <w:jc w:val="both"/>
        <w:rPr>
          <w:rFonts w:ascii="David" w:hAnsi="David" w:cs="David"/>
          <w:sz w:val="24"/>
          <w:szCs w:val="24"/>
        </w:rPr>
      </w:pPr>
      <w:r w:rsidRPr="00414669">
        <w:rPr>
          <w:rFonts w:ascii="David" w:hAnsi="David" w:cs="David"/>
          <w:sz w:val="24"/>
          <w:szCs w:val="24"/>
          <w:rtl/>
        </w:rPr>
        <w:t xml:space="preserve">קביעת מתחם העונש ההולם נעשית על פי עיקרון ההלימה. במסגרת קביעה זו יש להתחשב בערך החברתי אשר נפגע, במידת הפגיעה בו, במדיניות הענישה הנוהגת ובנסיבות ביצוע העבירה. הערך המוגן </w:t>
      </w:r>
      <w:r>
        <w:rPr>
          <w:rFonts w:ascii="David" w:hAnsi="David" w:cs="David" w:hint="cs"/>
          <w:sz w:val="24"/>
          <w:szCs w:val="24"/>
          <w:rtl/>
        </w:rPr>
        <w:t>בעבירה של</w:t>
      </w:r>
      <w:r w:rsidRPr="00414669">
        <w:rPr>
          <w:rFonts w:ascii="David" w:hAnsi="David" w:cs="David"/>
          <w:sz w:val="24"/>
          <w:szCs w:val="24"/>
          <w:rtl/>
        </w:rPr>
        <w:t xml:space="preserve"> החזקת סמים שלא לצריכה עצמית הוא שלום הציבור ובטחונו כמו גם החוסן החברתי, ובריאות הפרט והציבור. רבות נכתב אודות הנזק לגוף ולנפש מנגע הסמים, אשר אף עלול לגרום בדרך עקיפה לביצוען של עבירות אחרות ונוספות</w:t>
      </w:r>
      <w:r>
        <w:rPr>
          <w:rFonts w:ascii="David" w:hAnsi="David" w:cs="David" w:hint="cs"/>
          <w:sz w:val="24"/>
          <w:szCs w:val="24"/>
          <w:rtl/>
        </w:rPr>
        <w:t>.</w:t>
      </w:r>
    </w:p>
    <w:p w14:paraId="2044A687" w14:textId="77777777" w:rsidR="00165BBF" w:rsidRPr="00414669" w:rsidRDefault="00165BBF" w:rsidP="00165BBF">
      <w:pPr>
        <w:pStyle w:val="a9"/>
        <w:spacing w:after="0" w:line="360" w:lineRule="auto"/>
        <w:ind w:left="84"/>
        <w:jc w:val="both"/>
        <w:rPr>
          <w:rFonts w:ascii="David" w:hAnsi="David" w:cs="David"/>
          <w:sz w:val="24"/>
          <w:szCs w:val="24"/>
        </w:rPr>
      </w:pPr>
    </w:p>
    <w:p w14:paraId="04B552B4" w14:textId="77777777" w:rsidR="00165BBF" w:rsidRPr="003D7913" w:rsidRDefault="00165BBF" w:rsidP="00165BBF">
      <w:pPr>
        <w:pStyle w:val="a9"/>
        <w:numPr>
          <w:ilvl w:val="0"/>
          <w:numId w:val="1"/>
        </w:numPr>
        <w:spacing w:after="0" w:line="360" w:lineRule="auto"/>
        <w:ind w:left="4" w:hanging="69"/>
        <w:jc w:val="both"/>
        <w:rPr>
          <w:rFonts w:ascii="David" w:hAnsi="David"/>
        </w:rPr>
      </w:pPr>
      <w:r>
        <w:rPr>
          <w:rFonts w:ascii="David" w:hAnsi="David" w:cs="David"/>
          <w:sz w:val="24"/>
          <w:szCs w:val="24"/>
          <w:rtl/>
        </w:rPr>
        <w:t>בענייננו המדובר בהחזק</w:t>
      </w:r>
      <w:r>
        <w:rPr>
          <w:rFonts w:ascii="David" w:hAnsi="David" w:cs="David" w:hint="cs"/>
          <w:sz w:val="24"/>
          <w:szCs w:val="24"/>
          <w:rtl/>
        </w:rPr>
        <w:t xml:space="preserve">ת קנבוס על ידי הנאשם ברחוב, במשקל של כ-144 גרם נטו </w:t>
      </w:r>
      <w:r>
        <w:rPr>
          <w:rFonts w:ascii="David" w:hAnsi="David" w:cs="David"/>
          <w:sz w:val="24"/>
          <w:szCs w:val="24"/>
          <w:rtl/>
        </w:rPr>
        <w:t>שלא לצריכה עצמית</w:t>
      </w:r>
      <w:r>
        <w:rPr>
          <w:rFonts w:ascii="David" w:hAnsi="David" w:cs="David" w:hint="cs"/>
          <w:sz w:val="24"/>
          <w:szCs w:val="24"/>
          <w:rtl/>
        </w:rPr>
        <w:t xml:space="preserve">, </w:t>
      </w:r>
      <w:r w:rsidRPr="009D717C">
        <w:rPr>
          <w:rFonts w:ascii="David" w:hAnsi="David" w:cs="David"/>
          <w:sz w:val="24"/>
          <w:szCs w:val="24"/>
          <w:rtl/>
        </w:rPr>
        <w:t>המחולק לשתי שקיות ניילון</w:t>
      </w:r>
      <w:r>
        <w:rPr>
          <w:rFonts w:ascii="David" w:hAnsi="David" w:cs="David" w:hint="cs"/>
          <w:sz w:val="24"/>
          <w:szCs w:val="24"/>
          <w:rtl/>
        </w:rPr>
        <w:t xml:space="preserve">. </w:t>
      </w:r>
      <w:r>
        <w:rPr>
          <w:rFonts w:ascii="David" w:hAnsi="David" w:cs="David"/>
          <w:sz w:val="24"/>
          <w:szCs w:val="24"/>
          <w:rtl/>
        </w:rPr>
        <w:t xml:space="preserve">מהשימוש </w:t>
      </w:r>
      <w:r w:rsidR="005638C0" w:rsidRPr="005123B0">
        <w:rPr>
          <w:rFonts w:ascii="David" w:hAnsi="David" w:cs="David"/>
          <w:color w:val="000000"/>
          <w:sz w:val="24"/>
          <w:szCs w:val="24"/>
          <w:rtl/>
        </w:rPr>
        <w:t>בקנבוס</w:t>
      </w:r>
      <w:r w:rsidRPr="00F61CA1">
        <w:rPr>
          <w:rFonts w:ascii="David" w:hAnsi="David" w:cs="David"/>
          <w:sz w:val="24"/>
          <w:szCs w:val="24"/>
          <w:rtl/>
        </w:rPr>
        <w:t xml:space="preserve"> יתכנו נזקים בריאותיים, בטיחותיים וחברתיים (ראו דברי הסבר </w:t>
      </w:r>
      <w:r w:rsidRPr="00F61CA1">
        <w:rPr>
          <w:rFonts w:ascii="David" w:hAnsi="David" w:cs="David"/>
          <w:b/>
          <w:bCs/>
          <w:sz w:val="24"/>
          <w:szCs w:val="24"/>
          <w:rtl/>
        </w:rPr>
        <w:t>להצעת חוק הסמים המסוכנים (עבירת קנס מיוחדת – הוראת שעה)</w:t>
      </w:r>
      <w:r w:rsidRPr="00F61CA1">
        <w:rPr>
          <w:rFonts w:ascii="David" w:hAnsi="David" w:cs="David"/>
          <w:sz w:val="24"/>
          <w:szCs w:val="24"/>
          <w:rtl/>
        </w:rPr>
        <w:t xml:space="preserve">, תשע"ח-2018, ה"ח 1211, 754) </w:t>
      </w:r>
      <w:r w:rsidRPr="00F61CA1">
        <w:rPr>
          <w:rFonts w:ascii="David" w:hAnsi="David" w:cs="David" w:hint="cs"/>
          <w:sz w:val="24"/>
          <w:szCs w:val="24"/>
          <w:rtl/>
        </w:rPr>
        <w:t>ויש בהחזקתו שלא לצריכה עצמית כמו בעניינו כדי לפגוע בערכים המוגנים</w:t>
      </w:r>
      <w:r>
        <w:rPr>
          <w:rFonts w:ascii="David" w:hAnsi="David" w:cs="David" w:hint="cs"/>
          <w:sz w:val="24"/>
          <w:szCs w:val="24"/>
          <w:rtl/>
        </w:rPr>
        <w:t xml:space="preserve"> אשר פורטו לעיל</w:t>
      </w:r>
      <w:r w:rsidRPr="00F61CA1">
        <w:rPr>
          <w:rFonts w:ascii="David" w:hAnsi="David" w:cs="David"/>
          <w:sz w:val="24"/>
          <w:szCs w:val="24"/>
          <w:rtl/>
        </w:rPr>
        <w:t>.</w:t>
      </w:r>
      <w:r w:rsidRPr="00F61CA1">
        <w:rPr>
          <w:rFonts w:ascii="David" w:hAnsi="David" w:cs="David" w:hint="cs"/>
          <w:sz w:val="24"/>
          <w:szCs w:val="24"/>
          <w:rtl/>
        </w:rPr>
        <w:t xml:space="preserve"> </w:t>
      </w:r>
      <w:r w:rsidRPr="00F61CA1">
        <w:rPr>
          <w:rFonts w:ascii="David" w:hAnsi="David" w:cs="David"/>
          <w:sz w:val="24"/>
          <w:szCs w:val="24"/>
          <w:rtl/>
        </w:rPr>
        <w:t xml:space="preserve">לצד זאת, </w:t>
      </w:r>
      <w:r>
        <w:rPr>
          <w:rFonts w:ascii="David" w:hAnsi="David" w:cs="David" w:hint="cs"/>
          <w:sz w:val="24"/>
          <w:szCs w:val="24"/>
          <w:rtl/>
        </w:rPr>
        <w:t xml:space="preserve">בעת </w:t>
      </w:r>
      <w:r w:rsidRPr="00CA509F">
        <w:rPr>
          <w:rFonts w:ascii="David" w:hAnsi="David" w:cs="David" w:hint="cs"/>
          <w:sz w:val="24"/>
          <w:szCs w:val="24"/>
          <w:rtl/>
        </w:rPr>
        <w:t xml:space="preserve">בחינת הנסיבות </w:t>
      </w:r>
      <w:r w:rsidRPr="00CA509F">
        <w:rPr>
          <w:rFonts w:ascii="David" w:hAnsi="David" w:cs="David"/>
          <w:sz w:val="24"/>
          <w:szCs w:val="24"/>
          <w:rtl/>
        </w:rPr>
        <w:t xml:space="preserve">יש </w:t>
      </w:r>
      <w:r w:rsidRPr="00CA509F">
        <w:rPr>
          <w:rFonts w:ascii="David" w:hAnsi="David" w:cs="David" w:hint="cs"/>
          <w:sz w:val="24"/>
          <w:szCs w:val="24"/>
          <w:rtl/>
        </w:rPr>
        <w:t>לזכור</w:t>
      </w:r>
      <w:r>
        <w:rPr>
          <w:rFonts w:ascii="David" w:hAnsi="David" w:cs="David"/>
          <w:sz w:val="24"/>
          <w:szCs w:val="24"/>
          <w:rtl/>
        </w:rPr>
        <w:t xml:space="preserve"> שקנב</w:t>
      </w:r>
      <w:r>
        <w:rPr>
          <w:rFonts w:ascii="David" w:hAnsi="David" w:cs="David" w:hint="cs"/>
          <w:sz w:val="24"/>
          <w:szCs w:val="24"/>
          <w:rtl/>
        </w:rPr>
        <w:t>וס</w:t>
      </w:r>
      <w:r w:rsidRPr="00CA509F">
        <w:rPr>
          <w:rFonts w:ascii="David" w:hAnsi="David" w:cs="David"/>
          <w:sz w:val="24"/>
          <w:szCs w:val="24"/>
          <w:rtl/>
        </w:rPr>
        <w:t xml:space="preserve"> נמנה </w:t>
      </w:r>
      <w:r w:rsidRPr="00CA509F">
        <w:rPr>
          <w:rFonts w:ascii="David" w:hAnsi="David" w:cs="David"/>
          <w:sz w:val="24"/>
          <w:szCs w:val="24"/>
          <w:rtl/>
        </w:rPr>
        <w:lastRenderedPageBreak/>
        <w:t>על הסמים הקלים ואינו מצוי במדרג הגבוה מבין הסמים השונים</w:t>
      </w:r>
      <w:r w:rsidRPr="00CA509F">
        <w:rPr>
          <w:rFonts w:ascii="David" w:hAnsi="David" w:cs="David" w:hint="cs"/>
          <w:sz w:val="24"/>
          <w:szCs w:val="24"/>
          <w:rtl/>
        </w:rPr>
        <w:t xml:space="preserve">, </w:t>
      </w:r>
      <w:r>
        <w:rPr>
          <w:rFonts w:ascii="David" w:hAnsi="David" w:cs="David" w:hint="cs"/>
          <w:sz w:val="24"/>
          <w:szCs w:val="24"/>
          <w:rtl/>
        </w:rPr>
        <w:t>ו</w:t>
      </w:r>
      <w:r w:rsidRPr="00CA509F">
        <w:rPr>
          <w:rFonts w:ascii="David" w:hAnsi="David" w:cs="David"/>
          <w:sz w:val="24"/>
          <w:szCs w:val="24"/>
          <w:rtl/>
        </w:rPr>
        <w:t xml:space="preserve">בשנים האחרונות מתרבים הקולות הטוענים כי לסם מסוג קנבוס </w:t>
      </w:r>
      <w:r w:rsidRPr="00CA509F">
        <w:rPr>
          <w:rFonts w:ascii="David" w:hAnsi="David" w:cs="David" w:hint="cs"/>
          <w:sz w:val="24"/>
          <w:szCs w:val="24"/>
          <w:rtl/>
        </w:rPr>
        <w:t xml:space="preserve">יש גם </w:t>
      </w:r>
      <w:r w:rsidRPr="00CA509F">
        <w:rPr>
          <w:rFonts w:ascii="David" w:hAnsi="David" w:cs="David"/>
          <w:sz w:val="24"/>
          <w:szCs w:val="24"/>
          <w:rtl/>
        </w:rPr>
        <w:t>יתרונות ושימושים חיוביים</w:t>
      </w:r>
      <w:r w:rsidRPr="00CA509F">
        <w:rPr>
          <w:rFonts w:ascii="David" w:hAnsi="David" w:cs="David" w:hint="cs"/>
          <w:sz w:val="24"/>
          <w:szCs w:val="24"/>
          <w:rtl/>
        </w:rPr>
        <w:t xml:space="preserve"> (ראו הצעת החוק</w:t>
      </w:r>
      <w:r w:rsidRPr="00CA509F">
        <w:rPr>
          <w:rFonts w:ascii="David" w:hAnsi="David" w:cs="David"/>
          <w:sz w:val="24"/>
          <w:szCs w:val="24"/>
          <w:rtl/>
        </w:rPr>
        <w:t>)</w:t>
      </w:r>
      <w:r w:rsidRPr="00CA509F">
        <w:rPr>
          <w:rFonts w:ascii="David" w:hAnsi="David" w:cs="David" w:hint="cs"/>
          <w:sz w:val="24"/>
          <w:szCs w:val="24"/>
          <w:rtl/>
        </w:rPr>
        <w:t xml:space="preserve"> וכך גם הקולות הקוראים ללגליזציה של הקנבוס.</w:t>
      </w:r>
      <w:r>
        <w:rPr>
          <w:rFonts w:ascii="David" w:hAnsi="David" w:cs="David" w:hint="cs"/>
          <w:sz w:val="24"/>
          <w:szCs w:val="24"/>
          <w:rtl/>
        </w:rPr>
        <w:t xml:space="preserve"> </w:t>
      </w:r>
      <w:r w:rsidRPr="00CA509F">
        <w:rPr>
          <w:rFonts w:ascii="David" w:hAnsi="David" w:cs="David"/>
          <w:sz w:val="24"/>
          <w:szCs w:val="24"/>
          <w:rtl/>
        </w:rPr>
        <w:t xml:space="preserve">כמות הסם אשר נתפסה בחזקתו של הנאשם אינה </w:t>
      </w:r>
      <w:r w:rsidRPr="00CA509F">
        <w:rPr>
          <w:rFonts w:ascii="David" w:hAnsi="David" w:cs="David" w:hint="cs"/>
          <w:sz w:val="24"/>
          <w:szCs w:val="24"/>
          <w:rtl/>
        </w:rPr>
        <w:t>גדולה במיוחד</w:t>
      </w:r>
      <w:r>
        <w:rPr>
          <w:rFonts w:ascii="David" w:hAnsi="David" w:cs="David" w:hint="cs"/>
          <w:sz w:val="24"/>
          <w:szCs w:val="24"/>
          <w:rtl/>
        </w:rPr>
        <w:t xml:space="preserve">. בנסיבות אלה, ומבלי להתעלם מכך שהנאשם נתפס עם הסמים מחולקים לשתי שקיות ברחוב, הגם שהפגיעה בערכים המוגנים ממעשי הנאשם אינה מבוטלת היא איננה ברף הגבוה. </w:t>
      </w:r>
    </w:p>
    <w:p w14:paraId="3B3265B5" w14:textId="77777777" w:rsidR="00165BBF" w:rsidRPr="003D7913" w:rsidRDefault="00165BBF" w:rsidP="00165BBF">
      <w:pPr>
        <w:pStyle w:val="a9"/>
        <w:rPr>
          <w:rFonts w:ascii="David" w:hAnsi="David" w:cs="David"/>
          <w:sz w:val="24"/>
          <w:szCs w:val="24"/>
          <w:rtl/>
        </w:rPr>
      </w:pPr>
    </w:p>
    <w:p w14:paraId="1774B1F0" w14:textId="77777777" w:rsidR="00165BBF" w:rsidRPr="003D7913" w:rsidRDefault="00165BBF" w:rsidP="00165BBF">
      <w:pPr>
        <w:pStyle w:val="a9"/>
        <w:numPr>
          <w:ilvl w:val="0"/>
          <w:numId w:val="1"/>
        </w:numPr>
        <w:spacing w:after="0" w:line="360" w:lineRule="auto"/>
        <w:ind w:left="4" w:hanging="69"/>
        <w:jc w:val="both"/>
        <w:rPr>
          <w:rFonts w:ascii="David" w:hAnsi="David"/>
          <w:rtl/>
        </w:rPr>
      </w:pPr>
      <w:r w:rsidRPr="003D7913">
        <w:rPr>
          <w:rFonts w:ascii="David" w:hAnsi="David" w:cs="David"/>
          <w:sz w:val="24"/>
          <w:szCs w:val="24"/>
          <w:rtl/>
        </w:rPr>
        <w:t>אשר למדיניות הענישה הנוהגת,</w:t>
      </w:r>
      <w:r w:rsidRPr="003D7913">
        <w:rPr>
          <w:rFonts w:ascii="David" w:hAnsi="David" w:cs="David"/>
          <w:sz w:val="24"/>
          <w:szCs w:val="24"/>
        </w:rPr>
        <w:t xml:space="preserve"> </w:t>
      </w:r>
      <w:r w:rsidRPr="003D7913">
        <w:rPr>
          <w:rFonts w:ascii="David" w:hAnsi="David" w:cs="David"/>
          <w:sz w:val="24"/>
          <w:szCs w:val="24"/>
          <w:rtl/>
        </w:rPr>
        <w:t xml:space="preserve">מסקירת הפסיקה עולה כי </w:t>
      </w:r>
      <w:r w:rsidRPr="003D7913">
        <w:rPr>
          <w:rFonts w:ascii="David" w:hAnsi="David" w:cs="David"/>
          <w:rtl/>
        </w:rPr>
        <w:t>בגין ביצוע</w:t>
      </w:r>
      <w:r>
        <w:rPr>
          <w:rFonts w:ascii="David" w:hAnsi="David" w:cs="David" w:hint="cs"/>
          <w:rtl/>
        </w:rPr>
        <w:t>ה</w:t>
      </w:r>
      <w:r w:rsidRPr="003D7913">
        <w:rPr>
          <w:rFonts w:ascii="David" w:hAnsi="David" w:cs="David"/>
          <w:rtl/>
        </w:rPr>
        <w:t xml:space="preserve"> של העבירה הנדונה בנסיבות דומות,</w:t>
      </w:r>
      <w:r w:rsidRPr="003D7913">
        <w:rPr>
          <w:rFonts w:ascii="David" w:hAnsi="David" w:cs="David"/>
          <w:sz w:val="24"/>
          <w:szCs w:val="24"/>
          <w:rtl/>
        </w:rPr>
        <w:t xml:space="preserve"> הענישה היא מגוונת</w:t>
      </w:r>
      <w:r>
        <w:rPr>
          <w:rFonts w:ascii="David" w:hAnsi="David" w:cs="David" w:hint="cs"/>
          <w:sz w:val="24"/>
          <w:szCs w:val="24"/>
          <w:rtl/>
        </w:rPr>
        <w:t xml:space="preserve">, וכך גם מתחמי הענישה שנקבעים, קיימים מקרים בהם נקבע מתחם ענישה שתחתיתו עונש מאסר בן מספר חודשים, ולצד זאת מקרים בהם תחתית המתחם נקבעת למאסר על תנאי, </w:t>
      </w:r>
      <w:r w:rsidRPr="003D7913">
        <w:rPr>
          <w:rFonts w:ascii="David" w:hAnsi="David" w:cs="David"/>
          <w:sz w:val="24"/>
          <w:szCs w:val="24"/>
          <w:rtl/>
        </w:rPr>
        <w:t>ראו לשם הדוגמא:</w:t>
      </w:r>
    </w:p>
    <w:p w14:paraId="72DB0E37" w14:textId="77777777" w:rsidR="00165BBF" w:rsidRDefault="00165BBF" w:rsidP="00165BBF">
      <w:pPr>
        <w:pStyle w:val="a9"/>
        <w:rPr>
          <w:rFonts w:ascii="David" w:hAnsi="David" w:cs="David"/>
          <w:sz w:val="24"/>
          <w:szCs w:val="24"/>
        </w:rPr>
      </w:pPr>
    </w:p>
    <w:p w14:paraId="58BD3F80" w14:textId="77777777" w:rsidR="00165BBF" w:rsidRDefault="005638C0" w:rsidP="00165BBF">
      <w:pPr>
        <w:pStyle w:val="a9"/>
        <w:numPr>
          <w:ilvl w:val="0"/>
          <w:numId w:val="2"/>
        </w:numPr>
        <w:spacing w:line="360" w:lineRule="auto"/>
        <w:jc w:val="both"/>
        <w:rPr>
          <w:rFonts w:ascii="David" w:hAnsi="David" w:cs="David"/>
          <w:sz w:val="24"/>
          <w:szCs w:val="24"/>
          <w:rtl/>
        </w:rPr>
      </w:pPr>
      <w:hyperlink r:id="rId13" w:history="1">
        <w:r w:rsidRPr="005638C0">
          <w:rPr>
            <w:rFonts w:ascii="David" w:hAnsi="David" w:cs="David"/>
            <w:color w:val="0000FF"/>
            <w:sz w:val="24"/>
            <w:szCs w:val="24"/>
            <w:u w:val="single"/>
            <w:rtl/>
          </w:rPr>
          <w:t>רע"פ 322/15</w:t>
        </w:r>
      </w:hyperlink>
      <w:r w:rsidR="00165BBF">
        <w:rPr>
          <w:rFonts w:ascii="David" w:hAnsi="David" w:cs="David"/>
          <w:sz w:val="24"/>
          <w:szCs w:val="24"/>
          <w:rtl/>
        </w:rPr>
        <w:t xml:space="preserve"> </w:t>
      </w:r>
      <w:r w:rsidR="00165BBF">
        <w:rPr>
          <w:rFonts w:ascii="David" w:hAnsi="David" w:cs="David"/>
          <w:b/>
          <w:bCs/>
          <w:sz w:val="24"/>
          <w:szCs w:val="24"/>
          <w:rtl/>
        </w:rPr>
        <w:t xml:space="preserve">חן ג'אנח נ' מדינת ישראל </w:t>
      </w:r>
      <w:r w:rsidR="00165BBF">
        <w:rPr>
          <w:rFonts w:ascii="David" w:hAnsi="David" w:cs="David"/>
          <w:sz w:val="24"/>
          <w:szCs w:val="24"/>
          <w:rtl/>
        </w:rPr>
        <w:t>(22.1.2015)</w:t>
      </w:r>
      <w:r w:rsidR="00165BBF">
        <w:rPr>
          <w:rFonts w:ascii="David" w:hAnsi="David" w:cs="David"/>
          <w:b/>
          <w:bCs/>
          <w:sz w:val="24"/>
          <w:szCs w:val="24"/>
          <w:rtl/>
        </w:rPr>
        <w:t xml:space="preserve">, </w:t>
      </w:r>
      <w:r w:rsidR="00165BBF">
        <w:rPr>
          <w:rFonts w:ascii="David" w:hAnsi="David" w:cs="David"/>
          <w:sz w:val="24"/>
          <w:szCs w:val="24"/>
          <w:rtl/>
        </w:rPr>
        <w:t>שם הורשע המ</w:t>
      </w:r>
      <w:r w:rsidRPr="005123B0">
        <w:rPr>
          <w:rFonts w:ascii="David" w:hAnsi="David" w:cs="David"/>
          <w:color w:val="000000"/>
          <w:sz w:val="24"/>
          <w:szCs w:val="24"/>
          <w:rtl/>
        </w:rPr>
        <w:t>בקש</w:t>
      </w:r>
      <w:r w:rsidR="00165BBF">
        <w:rPr>
          <w:rFonts w:ascii="David" w:hAnsi="David" w:cs="David"/>
          <w:sz w:val="24"/>
          <w:szCs w:val="24"/>
          <w:rtl/>
        </w:rPr>
        <w:t xml:space="preserve"> על יסוד הודאתו בביצוע עבירות של החזקת סם מסוכן והחזקת סכין. המ</w:t>
      </w:r>
      <w:r w:rsidRPr="005123B0">
        <w:rPr>
          <w:rFonts w:ascii="David" w:hAnsi="David" w:cs="David"/>
          <w:color w:val="000000"/>
          <w:sz w:val="24"/>
          <w:szCs w:val="24"/>
          <w:rtl/>
        </w:rPr>
        <w:t>בקש</w:t>
      </w:r>
      <w:r w:rsidR="00165BBF">
        <w:rPr>
          <w:rFonts w:ascii="David" w:hAnsi="David" w:cs="David"/>
          <w:sz w:val="24"/>
          <w:szCs w:val="24"/>
          <w:rtl/>
        </w:rPr>
        <w:t xml:space="preserve"> החזיק סם מסוכן מסוג חשיש במשקל של מעל 400 גרם. בכל הנוגע לעבירת הסמים קבע בית משפט השלום מתחם ענישה שבין 7 ו-18 חודשי מאסר וגזר על המ</w:t>
      </w:r>
      <w:r w:rsidRPr="005123B0">
        <w:rPr>
          <w:rFonts w:ascii="David" w:hAnsi="David" w:cs="David"/>
          <w:color w:val="000000"/>
          <w:sz w:val="24"/>
          <w:szCs w:val="24"/>
          <w:rtl/>
        </w:rPr>
        <w:t>בקש</w:t>
      </w:r>
      <w:r w:rsidR="00165BBF">
        <w:rPr>
          <w:rFonts w:ascii="David" w:hAnsi="David" w:cs="David"/>
          <w:sz w:val="24"/>
          <w:szCs w:val="24"/>
          <w:rtl/>
        </w:rPr>
        <w:t xml:space="preserve"> 12 חודשי מאסר בפועל. כמו כן הופעל מאסר מותנה למשך 6 חודשים כך שירצה המ</w:t>
      </w:r>
      <w:r w:rsidRPr="005123B0">
        <w:rPr>
          <w:rFonts w:ascii="David" w:hAnsi="David" w:cs="David"/>
          <w:color w:val="000000"/>
          <w:sz w:val="24"/>
          <w:szCs w:val="24"/>
          <w:rtl/>
        </w:rPr>
        <w:t>בקש</w:t>
      </w:r>
      <w:r w:rsidR="00165BBF">
        <w:rPr>
          <w:rFonts w:ascii="David" w:hAnsi="David" w:cs="David"/>
          <w:sz w:val="24"/>
          <w:szCs w:val="24"/>
          <w:rtl/>
        </w:rPr>
        <w:t xml:space="preserve"> עונש כולל של 18 חודשי מאסר. ערעור שהוגש לבית המשפט המחוזי נדחה כמו גם </w:t>
      </w:r>
      <w:r w:rsidRPr="005123B0">
        <w:rPr>
          <w:rFonts w:ascii="David" w:hAnsi="David" w:cs="David"/>
          <w:color w:val="000000"/>
          <w:sz w:val="24"/>
          <w:szCs w:val="24"/>
          <w:rtl/>
        </w:rPr>
        <w:t>בקשת</w:t>
      </w:r>
      <w:r w:rsidR="00165BBF">
        <w:rPr>
          <w:rFonts w:ascii="David" w:hAnsi="David" w:cs="David"/>
          <w:sz w:val="24"/>
          <w:szCs w:val="24"/>
          <w:rtl/>
        </w:rPr>
        <w:t xml:space="preserve"> רשות ערעור לבית המשפט העליון.</w:t>
      </w:r>
    </w:p>
    <w:p w14:paraId="6F3A0483" w14:textId="77777777" w:rsidR="00165BBF" w:rsidRDefault="005638C0" w:rsidP="00165BBF">
      <w:pPr>
        <w:pStyle w:val="a9"/>
        <w:numPr>
          <w:ilvl w:val="0"/>
          <w:numId w:val="2"/>
        </w:numPr>
        <w:spacing w:after="0" w:line="360" w:lineRule="auto"/>
        <w:jc w:val="both"/>
        <w:rPr>
          <w:rFonts w:ascii="David" w:hAnsi="David" w:cs="David"/>
          <w:sz w:val="24"/>
          <w:szCs w:val="24"/>
        </w:rPr>
      </w:pPr>
      <w:hyperlink r:id="rId14" w:history="1">
        <w:r w:rsidRPr="005638C0">
          <w:rPr>
            <w:rFonts w:ascii="David" w:hAnsi="David" w:cs="David"/>
            <w:color w:val="0000FF"/>
            <w:sz w:val="24"/>
            <w:szCs w:val="24"/>
            <w:u w:val="single"/>
            <w:rtl/>
          </w:rPr>
          <w:t>רע"פ 2590/10</w:t>
        </w:r>
      </w:hyperlink>
      <w:r w:rsidR="00165BBF">
        <w:rPr>
          <w:rFonts w:ascii="David" w:hAnsi="David" w:cs="David"/>
          <w:b/>
          <w:bCs/>
          <w:sz w:val="24"/>
          <w:szCs w:val="24"/>
          <w:rtl/>
        </w:rPr>
        <w:t xml:space="preserve"> שגיא נ' מדינת ישראל</w:t>
      </w:r>
      <w:r w:rsidR="00165BBF">
        <w:rPr>
          <w:rFonts w:ascii="David" w:hAnsi="David" w:cs="David"/>
          <w:sz w:val="24"/>
          <w:szCs w:val="24"/>
          <w:rtl/>
        </w:rPr>
        <w:t xml:space="preserve"> (8.4.2010), שם הורשע המ</w:t>
      </w:r>
      <w:r w:rsidRPr="005123B0">
        <w:rPr>
          <w:rFonts w:ascii="David" w:hAnsi="David" w:cs="David"/>
          <w:color w:val="000000"/>
          <w:sz w:val="24"/>
          <w:szCs w:val="24"/>
          <w:rtl/>
        </w:rPr>
        <w:t>בקש</w:t>
      </w:r>
      <w:r w:rsidR="00165BBF">
        <w:rPr>
          <w:rFonts w:ascii="David" w:hAnsi="David" w:cs="David"/>
          <w:sz w:val="24"/>
          <w:szCs w:val="24"/>
          <w:rtl/>
        </w:rPr>
        <w:t xml:space="preserve"> לאחר שמיעת ראיות בהחזקת סם שלא לצריכה עצמית והחזקת כלים להכנת סם. המ</w:t>
      </w:r>
      <w:r w:rsidRPr="005123B0">
        <w:rPr>
          <w:rFonts w:ascii="David" w:hAnsi="David" w:cs="David"/>
          <w:color w:val="000000"/>
          <w:sz w:val="24"/>
          <w:szCs w:val="24"/>
          <w:rtl/>
        </w:rPr>
        <w:t>בקש</w:t>
      </w:r>
      <w:r w:rsidR="00165BBF">
        <w:rPr>
          <w:rFonts w:ascii="David" w:hAnsi="David" w:cs="David"/>
          <w:sz w:val="24"/>
          <w:szCs w:val="24"/>
          <w:rtl/>
        </w:rPr>
        <w:t xml:space="preserve"> החזיק בסם מסוכן מסוג חשיש במשקל כולל של 269.69 גרם נטו ומשקל אלקטרוני. בית משפט השלום גזר על הנאשם 6 חודשי עבודות שירות, מאסר על תנאי ופסילת רישיון נהיגה. ערעור שהוגש לבית המשפט המחוזי נדחה כמו גם </w:t>
      </w:r>
      <w:r w:rsidRPr="005123B0">
        <w:rPr>
          <w:rFonts w:ascii="David" w:hAnsi="David" w:cs="David"/>
          <w:color w:val="000000"/>
          <w:sz w:val="24"/>
          <w:szCs w:val="24"/>
          <w:rtl/>
        </w:rPr>
        <w:t>בקשת</w:t>
      </w:r>
      <w:r w:rsidR="00165BBF">
        <w:rPr>
          <w:rFonts w:ascii="David" w:hAnsi="David" w:cs="David"/>
          <w:sz w:val="24"/>
          <w:szCs w:val="24"/>
          <w:rtl/>
        </w:rPr>
        <w:t xml:space="preserve"> רשות ערעור לבית המשפט העליון.</w:t>
      </w:r>
    </w:p>
    <w:p w14:paraId="1FCC0ED3" w14:textId="77777777" w:rsidR="00165BBF" w:rsidRPr="00F66AAF" w:rsidRDefault="005638C0" w:rsidP="00165BBF">
      <w:pPr>
        <w:pStyle w:val="a9"/>
        <w:numPr>
          <w:ilvl w:val="0"/>
          <w:numId w:val="2"/>
        </w:numPr>
        <w:spacing w:after="0" w:line="360" w:lineRule="auto"/>
        <w:jc w:val="both"/>
        <w:rPr>
          <w:rFonts w:ascii="David" w:hAnsi="David" w:cs="David"/>
          <w:sz w:val="24"/>
          <w:szCs w:val="24"/>
        </w:rPr>
      </w:pPr>
      <w:r>
        <w:rPr>
          <w:sz w:val="14"/>
          <w:szCs w:val="14"/>
          <w:rtl/>
        </w:rPr>
        <w:t xml:space="preserve"> </w:t>
      </w:r>
      <w:hyperlink r:id="rId15" w:history="1">
        <w:r w:rsidRPr="005638C0">
          <w:rPr>
            <w:rFonts w:ascii="David" w:hAnsi="David" w:cs="David"/>
            <w:color w:val="0000FF"/>
            <w:sz w:val="24"/>
            <w:szCs w:val="24"/>
            <w:u w:val="single"/>
            <w:rtl/>
          </w:rPr>
          <w:t>עפ"ג (ת"א) 1109-03-18</w:t>
        </w:r>
      </w:hyperlink>
      <w:r w:rsidR="00165BBF" w:rsidRPr="00F66AAF">
        <w:rPr>
          <w:rFonts w:ascii="David" w:hAnsi="David" w:cs="David"/>
          <w:sz w:val="24"/>
          <w:szCs w:val="24"/>
          <w:rtl/>
        </w:rPr>
        <w:t xml:space="preserve"> </w:t>
      </w:r>
      <w:r w:rsidR="00165BBF" w:rsidRPr="00F66AAF">
        <w:rPr>
          <w:rFonts w:ascii="David" w:hAnsi="David" w:cs="David"/>
          <w:b/>
          <w:bCs/>
          <w:sz w:val="24"/>
          <w:szCs w:val="24"/>
          <w:rtl/>
        </w:rPr>
        <w:t>לאם נ' מדינת ישראל</w:t>
      </w:r>
      <w:r w:rsidR="00165BBF" w:rsidRPr="00F66AAF">
        <w:rPr>
          <w:rFonts w:ascii="David" w:hAnsi="David" w:cs="David"/>
          <w:sz w:val="24"/>
          <w:szCs w:val="24"/>
          <w:rtl/>
        </w:rPr>
        <w:t xml:space="preserve"> (11.6.2018) שם הורשע המערער על יסוד </w:t>
      </w:r>
      <w:r w:rsidR="00165BBF">
        <w:rPr>
          <w:rFonts w:ascii="David" w:hAnsi="David" w:cs="David"/>
          <w:sz w:val="24"/>
          <w:szCs w:val="24"/>
          <w:rtl/>
        </w:rPr>
        <w:t>הודאתו בהספקת סם מסוכן מסוג קנב</w:t>
      </w:r>
      <w:r w:rsidR="00165BBF">
        <w:rPr>
          <w:rFonts w:ascii="David" w:hAnsi="David" w:cs="David" w:hint="cs"/>
          <w:sz w:val="24"/>
          <w:szCs w:val="24"/>
          <w:rtl/>
        </w:rPr>
        <w:t>ו</w:t>
      </w:r>
      <w:r w:rsidR="00165BBF" w:rsidRPr="00F66AAF">
        <w:rPr>
          <w:rFonts w:ascii="David" w:hAnsi="David" w:cs="David"/>
          <w:sz w:val="24"/>
          <w:szCs w:val="24"/>
          <w:rtl/>
        </w:rPr>
        <w:t>ס במשקל 0.8 גרם ללא תמורה לידידה ובהחזקת סם מסוכן מסוג קנבוס במשקל של כ- 88 גרם, ושתי פטריות ובהן פסילוצין במשקל כולל של 0.8419 גרם שלא לשימוש עצמי ומשקל אלקטרוני. בית משפט השלום קבע מתחם שבין מספר חודשי מאסר שיכול וירוצו בעבודות שירות ועד 12 חודשי מאסר בפועל, וגזר על המערער 5 חודשי עבודות שירות. ערעור שהוגש לבית המשפט המחוזי נדחה לאחר שהמערער חזר בו מערעורו.</w:t>
      </w:r>
    </w:p>
    <w:p w14:paraId="72618A98" w14:textId="77777777" w:rsidR="00165BBF" w:rsidRDefault="005638C0" w:rsidP="00165BBF">
      <w:pPr>
        <w:pStyle w:val="a9"/>
        <w:numPr>
          <w:ilvl w:val="0"/>
          <w:numId w:val="2"/>
        </w:numPr>
        <w:spacing w:after="0" w:line="360" w:lineRule="auto"/>
        <w:jc w:val="both"/>
        <w:rPr>
          <w:rFonts w:ascii="David" w:hAnsi="David" w:cs="David"/>
          <w:b/>
          <w:bCs/>
          <w:sz w:val="24"/>
          <w:szCs w:val="24"/>
        </w:rPr>
      </w:pPr>
      <w:hyperlink r:id="rId16" w:history="1">
        <w:r w:rsidRPr="005638C0">
          <w:rPr>
            <w:rFonts w:ascii="David" w:hAnsi="David" w:cs="David"/>
            <w:color w:val="0000FF"/>
            <w:sz w:val="24"/>
            <w:szCs w:val="24"/>
            <w:u w:val="single"/>
            <w:rtl/>
          </w:rPr>
          <w:t>עפ"ג (מרכז) 44117-05-16</w:t>
        </w:r>
      </w:hyperlink>
      <w:r w:rsidR="00165BBF" w:rsidRPr="00F66AAF">
        <w:rPr>
          <w:rFonts w:ascii="David" w:hAnsi="David" w:cs="David"/>
          <w:sz w:val="24"/>
          <w:szCs w:val="24"/>
          <w:rtl/>
        </w:rPr>
        <w:t xml:space="preserve"> </w:t>
      </w:r>
      <w:r w:rsidR="00165BBF" w:rsidRPr="00F66AAF">
        <w:rPr>
          <w:rFonts w:ascii="David" w:hAnsi="David" w:cs="David"/>
          <w:b/>
          <w:bCs/>
          <w:sz w:val="24"/>
          <w:szCs w:val="24"/>
          <w:rtl/>
        </w:rPr>
        <w:t>מדהלה נ' מדינת ישראל</w:t>
      </w:r>
      <w:r w:rsidR="00165BBF" w:rsidRPr="00F66AAF">
        <w:rPr>
          <w:rFonts w:ascii="David" w:hAnsi="David" w:cs="David"/>
          <w:sz w:val="24"/>
          <w:szCs w:val="24"/>
          <w:rtl/>
        </w:rPr>
        <w:t xml:space="preserve"> (4.12.2016), שם הורשע המערער על יסוד הודאתו בביצוע עבירת החזקת סם מסוכן שלא לצריכה עצמית. המערער החזיק סם מסוכן מסוג חשיש במשקל 73.42 גרם נטו. בית המשפט קבע מתחם ענישה שבין מספר חודשי מאסר בעבודות שירות ובין 12 חודשי מאסר בפועל, גזר על המערער 4 חודשי מאסר בפועל והפעיל מאסר מותנה כך שסך הכל ירצה המערער 7</w:t>
      </w:r>
      <w:r w:rsidR="00165BBF">
        <w:rPr>
          <w:rFonts w:ascii="David" w:hAnsi="David" w:cs="David"/>
          <w:sz w:val="24"/>
          <w:szCs w:val="24"/>
          <w:rtl/>
        </w:rPr>
        <w:t xml:space="preserve"> חודשי מאסר בפועל. ערעור שהוגש לבית המשפט המחוזי נדחה.</w:t>
      </w:r>
    </w:p>
    <w:p w14:paraId="230ED02C" w14:textId="77777777" w:rsidR="00165BBF" w:rsidRDefault="005638C0" w:rsidP="00165BBF">
      <w:pPr>
        <w:pStyle w:val="a9"/>
        <w:numPr>
          <w:ilvl w:val="0"/>
          <w:numId w:val="2"/>
        </w:numPr>
        <w:spacing w:after="0" w:line="360" w:lineRule="auto"/>
        <w:jc w:val="both"/>
        <w:rPr>
          <w:rFonts w:ascii="David" w:hAnsi="David" w:cs="David"/>
          <w:sz w:val="24"/>
          <w:szCs w:val="24"/>
        </w:rPr>
      </w:pPr>
      <w:hyperlink r:id="rId17" w:history="1">
        <w:r w:rsidRPr="005638C0">
          <w:rPr>
            <w:rFonts w:ascii="David" w:hAnsi="David" w:cs="David"/>
            <w:color w:val="0000FF"/>
            <w:sz w:val="24"/>
            <w:szCs w:val="24"/>
            <w:u w:val="single"/>
            <w:rtl/>
          </w:rPr>
          <w:t>ת"פ (ת"א) 24813-07-17</w:t>
        </w:r>
      </w:hyperlink>
      <w:r w:rsidR="00165BBF">
        <w:rPr>
          <w:rFonts w:ascii="David" w:hAnsi="David" w:cs="David"/>
          <w:sz w:val="24"/>
          <w:szCs w:val="24"/>
          <w:rtl/>
        </w:rPr>
        <w:t xml:space="preserve"> </w:t>
      </w:r>
      <w:r w:rsidR="00165BBF">
        <w:rPr>
          <w:rFonts w:ascii="David" w:hAnsi="David" w:cs="David"/>
          <w:b/>
          <w:bCs/>
          <w:sz w:val="24"/>
          <w:szCs w:val="24"/>
          <w:rtl/>
        </w:rPr>
        <w:t>מדינת ישראל נ' ברבי</w:t>
      </w:r>
      <w:r w:rsidR="00165BBF">
        <w:rPr>
          <w:rFonts w:ascii="David" w:hAnsi="David" w:cs="David"/>
          <w:sz w:val="24"/>
          <w:szCs w:val="24"/>
          <w:rtl/>
        </w:rPr>
        <w:t xml:space="preserve"> (18.6.2019), שם הורשע הנאשם על יסוד הודאתו בביצוע עבירה של החזקת סם שלא לצריכה עצמית. הנאשם החזיק סם מסוכן מסוג קנבוס במשל של 413.76 גרם שחולק ל-41 מנות. בית המשפט קבע מתחם ענישה שבין מאסר על תנאי לצד צו של"צ ובין 8 חודשי מאסר בפועל, וגזר על הנאשם 4 חודשי מאסר על תנאי.</w:t>
      </w:r>
      <w:r w:rsidR="00165BBF">
        <w:rPr>
          <w:rFonts w:ascii="David" w:hAnsi="David" w:cs="David" w:hint="cs"/>
          <w:sz w:val="24"/>
          <w:szCs w:val="24"/>
          <w:rtl/>
        </w:rPr>
        <w:t xml:space="preserve"> (הנאשם חזר בו מערעור שהגיש בנוגע להרשעה - </w:t>
      </w:r>
      <w:hyperlink r:id="rId18" w:history="1">
        <w:r w:rsidRPr="005638C0">
          <w:rPr>
            <w:rFonts w:ascii="David" w:hAnsi="David" w:cs="David"/>
            <w:color w:val="0000FF"/>
            <w:sz w:val="24"/>
            <w:szCs w:val="24"/>
            <w:u w:val="single"/>
            <w:rtl/>
          </w:rPr>
          <w:t>ע"פ 20903-09-19</w:t>
        </w:r>
      </w:hyperlink>
      <w:r w:rsidR="00165BBF">
        <w:rPr>
          <w:rFonts w:ascii="David" w:hAnsi="David" w:cs="David" w:hint="cs"/>
          <w:sz w:val="24"/>
          <w:szCs w:val="24"/>
          <w:rtl/>
        </w:rPr>
        <w:t>)</w:t>
      </w:r>
    </w:p>
    <w:p w14:paraId="0A54F1A4" w14:textId="77777777" w:rsidR="00165BBF" w:rsidRDefault="005638C0" w:rsidP="00165BBF">
      <w:pPr>
        <w:pStyle w:val="a9"/>
        <w:numPr>
          <w:ilvl w:val="0"/>
          <w:numId w:val="2"/>
        </w:numPr>
        <w:spacing w:after="0" w:line="360" w:lineRule="auto"/>
        <w:jc w:val="both"/>
        <w:rPr>
          <w:rFonts w:ascii="David" w:hAnsi="David" w:cs="David"/>
          <w:b/>
          <w:bCs/>
          <w:sz w:val="24"/>
          <w:szCs w:val="24"/>
        </w:rPr>
      </w:pPr>
      <w:hyperlink r:id="rId19" w:history="1">
        <w:r w:rsidRPr="005638C0">
          <w:rPr>
            <w:rFonts w:ascii="David" w:hAnsi="David" w:cs="David"/>
            <w:color w:val="0000FF"/>
            <w:sz w:val="24"/>
            <w:szCs w:val="24"/>
            <w:u w:val="single"/>
            <w:rtl/>
          </w:rPr>
          <w:t>ת"פ (רח') 61688-02-18</w:t>
        </w:r>
      </w:hyperlink>
      <w:r w:rsidR="00165BBF">
        <w:rPr>
          <w:rFonts w:ascii="David" w:hAnsi="David" w:cs="David"/>
          <w:sz w:val="24"/>
          <w:szCs w:val="24"/>
          <w:rtl/>
        </w:rPr>
        <w:t xml:space="preserve"> </w:t>
      </w:r>
      <w:r w:rsidR="00165BBF">
        <w:rPr>
          <w:rFonts w:ascii="David" w:hAnsi="David" w:cs="David"/>
          <w:b/>
          <w:bCs/>
          <w:sz w:val="24"/>
          <w:szCs w:val="24"/>
          <w:rtl/>
        </w:rPr>
        <w:t>מדינת ישראל נ' פקדו</w:t>
      </w:r>
      <w:r w:rsidR="00165BBF">
        <w:rPr>
          <w:rFonts w:ascii="David" w:hAnsi="David" w:cs="David"/>
          <w:sz w:val="24"/>
          <w:szCs w:val="24"/>
          <w:rtl/>
        </w:rPr>
        <w:t xml:space="preserve"> (25.9.2018), שם הורשע הנאשם לאחר ניהול הליך הוכחות בביצוע עבירה של החזקת סם מסוכן שלא לצריכה עצמית. בחדרו של הנאשם נמצא בתוך 2 זוגות מכנסיים בארון הבגדים סם מסוכן מסוג חשיש, באחד הסם חולק ל-3 גושים במשקל כולל של 29 גרם, ובזוג השני חולק הסם ל-4 גושים במשקל כולל של 29.10 גרם. בית המשפט קבע מתחם עונש הנע בין מאסר על תנאי ובין מאסר לתקופה של 6 חודשים, לצד ענישה נלווית, וגזר על הנאשם מאסר בפועל לתקופה של חודש ויום. ערעור שהוגש לבית המשפט המחוזי נדחה ל</w:t>
      </w:r>
      <w:r w:rsidRPr="005123B0">
        <w:rPr>
          <w:rFonts w:ascii="David" w:hAnsi="David" w:cs="David"/>
          <w:color w:val="000000"/>
          <w:sz w:val="24"/>
          <w:szCs w:val="24"/>
          <w:rtl/>
        </w:rPr>
        <w:t>בקשת</w:t>
      </w:r>
      <w:r w:rsidR="00165BBF">
        <w:rPr>
          <w:rFonts w:ascii="David" w:hAnsi="David" w:cs="David"/>
          <w:sz w:val="24"/>
          <w:szCs w:val="24"/>
          <w:rtl/>
        </w:rPr>
        <w:t xml:space="preserve"> המערער (</w:t>
      </w:r>
      <w:hyperlink r:id="rId20" w:history="1">
        <w:r w:rsidRPr="005638C0">
          <w:rPr>
            <w:rFonts w:ascii="David" w:hAnsi="David" w:cs="David"/>
            <w:color w:val="0000FF"/>
            <w:sz w:val="24"/>
            <w:szCs w:val="24"/>
            <w:u w:val="single"/>
            <w:rtl/>
          </w:rPr>
          <w:t>עפ"ג 10407-11-19</w:t>
        </w:r>
      </w:hyperlink>
      <w:r w:rsidR="00165BBF">
        <w:rPr>
          <w:rFonts w:ascii="David" w:hAnsi="David" w:cs="David"/>
          <w:sz w:val="24"/>
          <w:szCs w:val="24"/>
          <w:rtl/>
        </w:rPr>
        <w:t>)</w:t>
      </w:r>
      <w:r w:rsidR="00165BBF">
        <w:rPr>
          <w:rFonts w:ascii="David" w:hAnsi="David" w:cs="David"/>
          <w:b/>
          <w:bCs/>
          <w:sz w:val="24"/>
          <w:szCs w:val="24"/>
          <w:rtl/>
        </w:rPr>
        <w:t>.</w:t>
      </w:r>
    </w:p>
    <w:p w14:paraId="77C6E941" w14:textId="77777777" w:rsidR="00165BBF" w:rsidRDefault="005638C0" w:rsidP="00165BBF">
      <w:pPr>
        <w:pStyle w:val="a9"/>
        <w:numPr>
          <w:ilvl w:val="0"/>
          <w:numId w:val="2"/>
        </w:numPr>
        <w:spacing w:after="0" w:line="360" w:lineRule="auto"/>
        <w:jc w:val="both"/>
        <w:rPr>
          <w:rFonts w:ascii="David" w:hAnsi="David" w:cs="David"/>
          <w:b/>
          <w:bCs/>
          <w:sz w:val="24"/>
          <w:szCs w:val="24"/>
        </w:rPr>
      </w:pPr>
      <w:hyperlink r:id="rId21" w:history="1">
        <w:r w:rsidRPr="005638C0">
          <w:rPr>
            <w:rFonts w:ascii="David" w:hAnsi="David" w:cs="David"/>
            <w:color w:val="0000FF"/>
            <w:sz w:val="24"/>
            <w:szCs w:val="24"/>
            <w:u w:val="single"/>
            <w:rtl/>
          </w:rPr>
          <w:t>ת"פ (פ"ת) 51123-01-12</w:t>
        </w:r>
      </w:hyperlink>
      <w:r w:rsidR="00165BBF">
        <w:rPr>
          <w:rFonts w:ascii="David" w:hAnsi="David" w:cs="David"/>
          <w:sz w:val="24"/>
          <w:szCs w:val="24"/>
          <w:rtl/>
        </w:rPr>
        <w:t xml:space="preserve"> </w:t>
      </w:r>
      <w:r w:rsidR="00165BBF">
        <w:rPr>
          <w:rFonts w:ascii="David" w:hAnsi="David" w:cs="David"/>
          <w:b/>
          <w:bCs/>
          <w:sz w:val="24"/>
          <w:szCs w:val="24"/>
          <w:rtl/>
        </w:rPr>
        <w:t xml:space="preserve">מדינת ישראל נ' חוטוריאנסקי </w:t>
      </w:r>
      <w:r w:rsidR="00165BBF">
        <w:rPr>
          <w:rFonts w:ascii="David" w:hAnsi="David" w:cs="David"/>
          <w:sz w:val="24"/>
          <w:szCs w:val="24"/>
          <w:rtl/>
        </w:rPr>
        <w:t>(23.3.2014), שם הורשע הנאשם על יסוד הודאתו בביצוע עבירת החזקת סם מסוכן שלא לצריכה עצמית. הנאשם החזיק סם מסוכן מסוג חשיש במשקל 97.25 גרם נטו וקובייה של סם מסוכן מסוג חשיש במשקל 2.3303 גרם נטו. בית המשפט קבע מתחם ענישה שבין מאסר על תנאי ובין 8 חודשי מאסר בפועל וגזר על הנאשם 3 חודשי מאסר בעבודות שירות.</w:t>
      </w:r>
    </w:p>
    <w:p w14:paraId="24EF6A29" w14:textId="77777777" w:rsidR="00165BBF" w:rsidRPr="0070555E" w:rsidRDefault="00165BBF" w:rsidP="00165BBF">
      <w:pPr>
        <w:pStyle w:val="a9"/>
        <w:spacing w:after="0" w:line="360" w:lineRule="auto"/>
        <w:ind w:left="804"/>
        <w:jc w:val="both"/>
        <w:rPr>
          <w:rFonts w:ascii="David" w:hAnsi="David"/>
        </w:rPr>
      </w:pPr>
    </w:p>
    <w:p w14:paraId="0FC87100" w14:textId="77777777" w:rsidR="00165BBF" w:rsidRDefault="00165BBF" w:rsidP="00165BBF">
      <w:pPr>
        <w:pStyle w:val="a9"/>
        <w:numPr>
          <w:ilvl w:val="0"/>
          <w:numId w:val="1"/>
        </w:numPr>
        <w:spacing w:after="0" w:line="360" w:lineRule="auto"/>
        <w:ind w:left="84" w:hanging="69"/>
        <w:jc w:val="both"/>
        <w:rPr>
          <w:rFonts w:ascii="David" w:hAnsi="David" w:cs="David"/>
          <w:sz w:val="24"/>
          <w:szCs w:val="24"/>
        </w:rPr>
      </w:pPr>
      <w:r>
        <w:rPr>
          <w:rFonts w:ascii="David" w:hAnsi="David" w:cs="David"/>
          <w:sz w:val="24"/>
          <w:szCs w:val="24"/>
          <w:rtl/>
        </w:rPr>
        <w:t xml:space="preserve">בראי המפורט לעיל, ובכלל זאת נסיבות ביצוע העבירה, הערכים המוגנים בעבירה, מידת הפגיעה בהם והענישה הנוהגת, מצאתי לקבוע מתחם ענישה </w:t>
      </w:r>
      <w:r>
        <w:rPr>
          <w:rFonts w:ascii="David" w:hAnsi="David" w:cs="David" w:hint="cs"/>
          <w:sz w:val="24"/>
          <w:szCs w:val="24"/>
          <w:rtl/>
        </w:rPr>
        <w:t>לעונש המאסר</w:t>
      </w:r>
      <w:r>
        <w:rPr>
          <w:rFonts w:ascii="David" w:hAnsi="David" w:cs="David"/>
          <w:sz w:val="24"/>
          <w:szCs w:val="24"/>
          <w:rtl/>
        </w:rPr>
        <w:t xml:space="preserve"> בין מאסר לתקופה קצרה שיכול וירוצה בעבודות שירות ועד </w:t>
      </w:r>
      <w:r>
        <w:rPr>
          <w:rFonts w:ascii="David" w:hAnsi="David" w:cs="David" w:hint="cs"/>
          <w:sz w:val="24"/>
          <w:szCs w:val="24"/>
          <w:rtl/>
        </w:rPr>
        <w:t xml:space="preserve">9 </w:t>
      </w:r>
      <w:r>
        <w:rPr>
          <w:rFonts w:ascii="David" w:hAnsi="David" w:cs="David"/>
          <w:sz w:val="24"/>
          <w:szCs w:val="24"/>
          <w:rtl/>
        </w:rPr>
        <w:t>חודשי מאס</w:t>
      </w:r>
      <w:r>
        <w:rPr>
          <w:rFonts w:ascii="David" w:hAnsi="David" w:cs="David" w:hint="cs"/>
          <w:sz w:val="24"/>
          <w:szCs w:val="24"/>
          <w:rtl/>
        </w:rPr>
        <w:t>ר</w:t>
      </w:r>
      <w:r>
        <w:rPr>
          <w:rFonts w:ascii="David" w:hAnsi="David" w:cs="David"/>
          <w:sz w:val="24"/>
          <w:szCs w:val="24"/>
          <w:rtl/>
        </w:rPr>
        <w:t>.</w:t>
      </w:r>
    </w:p>
    <w:p w14:paraId="17A3D921" w14:textId="77777777" w:rsidR="00165BBF" w:rsidRDefault="00165BBF" w:rsidP="00165BBF">
      <w:pPr>
        <w:pStyle w:val="a9"/>
        <w:rPr>
          <w:rFonts w:ascii="David" w:hAnsi="David" w:cs="David"/>
          <w:sz w:val="24"/>
          <w:szCs w:val="24"/>
        </w:rPr>
      </w:pPr>
    </w:p>
    <w:p w14:paraId="03CD8F73" w14:textId="77777777" w:rsidR="00165BBF" w:rsidRDefault="00165BBF" w:rsidP="00165BBF">
      <w:pPr>
        <w:pStyle w:val="a9"/>
        <w:spacing w:after="0" w:line="360" w:lineRule="auto"/>
        <w:ind w:left="84"/>
        <w:jc w:val="both"/>
        <w:rPr>
          <w:rFonts w:ascii="David" w:hAnsi="David" w:cs="David"/>
          <w:b/>
          <w:bCs/>
          <w:sz w:val="24"/>
          <w:szCs w:val="24"/>
          <w:u w:val="single"/>
          <w:rtl/>
        </w:rPr>
      </w:pPr>
      <w:r>
        <w:rPr>
          <w:rFonts w:ascii="David" w:hAnsi="David" w:cs="David"/>
          <w:b/>
          <w:bCs/>
          <w:sz w:val="24"/>
          <w:szCs w:val="24"/>
          <w:u w:val="single"/>
          <w:rtl/>
        </w:rPr>
        <w:t>העונש הקונקרטי לנאשם</w:t>
      </w:r>
    </w:p>
    <w:p w14:paraId="0004D4B2" w14:textId="77777777" w:rsidR="00165BBF" w:rsidRDefault="00165BBF" w:rsidP="00165BBF">
      <w:pPr>
        <w:pStyle w:val="a9"/>
        <w:spacing w:line="240" w:lineRule="auto"/>
        <w:rPr>
          <w:rFonts w:ascii="David" w:hAnsi="David" w:cs="David"/>
          <w:sz w:val="24"/>
          <w:szCs w:val="24"/>
        </w:rPr>
      </w:pPr>
    </w:p>
    <w:p w14:paraId="546060B1" w14:textId="77777777" w:rsidR="00165BBF" w:rsidRDefault="00165BBF" w:rsidP="00165BBF">
      <w:pPr>
        <w:pStyle w:val="a9"/>
        <w:numPr>
          <w:ilvl w:val="0"/>
          <w:numId w:val="1"/>
        </w:numPr>
        <w:spacing w:after="0" w:line="360" w:lineRule="auto"/>
        <w:ind w:left="84" w:hanging="69"/>
        <w:jc w:val="both"/>
        <w:rPr>
          <w:rFonts w:ascii="David" w:hAnsi="David" w:cs="David"/>
          <w:sz w:val="24"/>
          <w:szCs w:val="24"/>
        </w:rPr>
      </w:pPr>
      <w:r>
        <w:rPr>
          <w:rFonts w:ascii="David" w:hAnsi="David" w:cs="David"/>
          <w:sz w:val="24"/>
          <w:szCs w:val="24"/>
          <w:rtl/>
        </w:rPr>
        <w:t xml:space="preserve">במקרה דנן לא מתקיימות נסיבות לסטייה לקולא או לחומרה ממתחם העונש אשר נקבע. הנאשם יליד שנת 1988, הודה במסגרת הליך גישור בביצוע המיוחס לו, </w:t>
      </w:r>
      <w:r>
        <w:rPr>
          <w:rFonts w:ascii="David" w:hAnsi="David" w:cs="David" w:hint="cs"/>
          <w:sz w:val="24"/>
          <w:szCs w:val="24"/>
          <w:rtl/>
        </w:rPr>
        <w:t xml:space="preserve">ויתר על טענות שהיו בפיו בנוגע לחיפוש, </w:t>
      </w:r>
      <w:r>
        <w:rPr>
          <w:rFonts w:ascii="David" w:hAnsi="David" w:cs="David"/>
          <w:sz w:val="24"/>
          <w:szCs w:val="24"/>
          <w:rtl/>
        </w:rPr>
        <w:t>נטל אחריות על מעשיו וחסך זמן שיפוטי. נתתי דעתי לחלוף הזמן מביצוע העבירות, קרוב ל-3 שנים</w:t>
      </w:r>
      <w:r>
        <w:rPr>
          <w:rFonts w:ascii="David" w:hAnsi="David" w:cs="David" w:hint="cs"/>
          <w:sz w:val="24"/>
          <w:szCs w:val="24"/>
          <w:rtl/>
        </w:rPr>
        <w:t>, כשמעיון ברישום הפלילי של הנאשם (</w:t>
      </w:r>
      <w:r w:rsidRPr="0029661C">
        <w:rPr>
          <w:rFonts w:ascii="David" w:hAnsi="David" w:cs="David" w:hint="cs"/>
          <w:b/>
          <w:bCs/>
          <w:sz w:val="24"/>
          <w:szCs w:val="24"/>
          <w:rtl/>
        </w:rPr>
        <w:t>עת/1</w:t>
      </w:r>
      <w:r>
        <w:rPr>
          <w:rFonts w:ascii="David" w:hAnsi="David" w:cs="David" w:hint="cs"/>
          <w:sz w:val="24"/>
          <w:szCs w:val="24"/>
          <w:rtl/>
        </w:rPr>
        <w:t xml:space="preserve">) עולה כי בסמוך לביצוע העבירה הנדונה, ב-1.4.2018, ביצע הנאשם עבירות של תקיפה סתם ואיומים בביצוען הורשע (ראו </w:t>
      </w:r>
      <w:hyperlink r:id="rId22" w:history="1">
        <w:r w:rsidR="005638C0" w:rsidRPr="005638C0">
          <w:rPr>
            <w:rFonts w:ascii="David" w:hAnsi="David" w:cs="David"/>
            <w:color w:val="0000FF"/>
            <w:sz w:val="24"/>
            <w:szCs w:val="24"/>
            <w:u w:val="single"/>
            <w:rtl/>
          </w:rPr>
          <w:t>ת"פ (ב"ש) 47711-08-17</w:t>
        </w:r>
      </w:hyperlink>
      <w:r>
        <w:rPr>
          <w:rFonts w:ascii="David" w:hAnsi="David" w:cs="David" w:hint="cs"/>
          <w:sz w:val="24"/>
          <w:szCs w:val="24"/>
          <w:rtl/>
        </w:rPr>
        <w:t xml:space="preserve">), ולמעט בהקשר זה לא הוגשו נגדו כתבי אישום נוספים. </w:t>
      </w:r>
      <w:r w:rsidRPr="0029661C">
        <w:rPr>
          <w:rFonts w:ascii="David" w:hAnsi="David" w:cs="David"/>
          <w:sz w:val="24"/>
          <w:szCs w:val="24"/>
          <w:rtl/>
        </w:rPr>
        <w:t xml:space="preserve">עברו הפלילי </w:t>
      </w:r>
      <w:r>
        <w:rPr>
          <w:rFonts w:ascii="David" w:hAnsi="David" w:cs="David" w:hint="cs"/>
          <w:sz w:val="24"/>
          <w:szCs w:val="24"/>
          <w:rtl/>
        </w:rPr>
        <w:t xml:space="preserve">של הנאשם </w:t>
      </w:r>
      <w:r>
        <w:rPr>
          <w:rFonts w:ascii="David" w:hAnsi="David" w:cs="David"/>
          <w:sz w:val="24"/>
          <w:szCs w:val="24"/>
          <w:rtl/>
        </w:rPr>
        <w:t>כולל עבירות אלימות, רכוש, הפרע</w:t>
      </w:r>
      <w:r>
        <w:rPr>
          <w:rFonts w:ascii="David" w:hAnsi="David" w:cs="David" w:hint="cs"/>
          <w:sz w:val="24"/>
          <w:szCs w:val="24"/>
          <w:rtl/>
        </w:rPr>
        <w:t>ה</w:t>
      </w:r>
      <w:r w:rsidRPr="0029661C">
        <w:rPr>
          <w:rFonts w:ascii="David" w:hAnsi="David" w:cs="David"/>
          <w:sz w:val="24"/>
          <w:szCs w:val="24"/>
          <w:rtl/>
        </w:rPr>
        <w:t xml:space="preserve"> </w:t>
      </w:r>
      <w:r>
        <w:rPr>
          <w:rFonts w:ascii="David" w:hAnsi="David" w:cs="David" w:hint="cs"/>
          <w:sz w:val="24"/>
          <w:szCs w:val="24"/>
          <w:rtl/>
        </w:rPr>
        <w:t>ל</w:t>
      </w:r>
      <w:r w:rsidRPr="0029661C">
        <w:rPr>
          <w:rFonts w:ascii="David" w:hAnsi="David" w:cs="David"/>
          <w:sz w:val="24"/>
          <w:szCs w:val="24"/>
          <w:rtl/>
        </w:rPr>
        <w:t>שוטר, החזקת סכין ואיומים ואף נגזר עליו</w:t>
      </w:r>
      <w:r>
        <w:rPr>
          <w:rFonts w:ascii="David" w:hAnsi="David" w:cs="David" w:hint="cs"/>
          <w:sz w:val="24"/>
          <w:szCs w:val="24"/>
          <w:rtl/>
        </w:rPr>
        <w:t xml:space="preserve"> בעבר </w:t>
      </w:r>
      <w:r w:rsidRPr="0029661C">
        <w:rPr>
          <w:rFonts w:ascii="David" w:hAnsi="David" w:cs="David"/>
          <w:sz w:val="24"/>
          <w:szCs w:val="24"/>
          <w:rtl/>
        </w:rPr>
        <w:t xml:space="preserve">עונש מאסר ממושך של 33 חודשים והופעל מאסר על תנאי. </w:t>
      </w:r>
      <w:r>
        <w:rPr>
          <w:rFonts w:ascii="David" w:hAnsi="David" w:cs="David" w:hint="cs"/>
          <w:sz w:val="24"/>
          <w:szCs w:val="24"/>
          <w:rtl/>
        </w:rPr>
        <w:t xml:space="preserve">בכל הנוגע לעבירות סמים, </w:t>
      </w:r>
      <w:r>
        <w:rPr>
          <w:rFonts w:ascii="David" w:hAnsi="David" w:cs="David"/>
          <w:sz w:val="24"/>
          <w:szCs w:val="24"/>
          <w:rtl/>
        </w:rPr>
        <w:t>למעט עביר</w:t>
      </w:r>
      <w:r>
        <w:rPr>
          <w:rFonts w:ascii="David" w:hAnsi="David" w:cs="David" w:hint="cs"/>
          <w:sz w:val="24"/>
          <w:szCs w:val="24"/>
          <w:rtl/>
        </w:rPr>
        <w:t>ה של</w:t>
      </w:r>
      <w:r w:rsidRPr="0029661C">
        <w:rPr>
          <w:rFonts w:ascii="David" w:hAnsi="David" w:cs="David"/>
          <w:sz w:val="24"/>
          <w:szCs w:val="24"/>
          <w:rtl/>
        </w:rPr>
        <w:t xml:space="preserve"> החזקת סם לצריכה עצמית משנת 2009 שהתיישנה, אין  לחובת הנאשם הרשעות בתחום </w:t>
      </w:r>
      <w:r>
        <w:rPr>
          <w:rFonts w:ascii="David" w:hAnsi="David" w:cs="David" w:hint="cs"/>
          <w:sz w:val="24"/>
          <w:szCs w:val="24"/>
          <w:rtl/>
        </w:rPr>
        <w:t>זה</w:t>
      </w:r>
      <w:r w:rsidRPr="0029661C">
        <w:rPr>
          <w:rFonts w:ascii="David" w:hAnsi="David" w:cs="David"/>
          <w:sz w:val="24"/>
          <w:szCs w:val="24"/>
          <w:rtl/>
        </w:rPr>
        <w:t xml:space="preserve">. </w:t>
      </w:r>
    </w:p>
    <w:p w14:paraId="106A50B4" w14:textId="77777777" w:rsidR="00165BBF" w:rsidRDefault="00165BBF" w:rsidP="00165BBF">
      <w:pPr>
        <w:pStyle w:val="a9"/>
        <w:spacing w:after="0" w:line="360" w:lineRule="auto"/>
        <w:ind w:left="84"/>
        <w:jc w:val="both"/>
        <w:rPr>
          <w:rFonts w:ascii="David" w:hAnsi="David" w:cs="David"/>
          <w:sz w:val="24"/>
          <w:szCs w:val="24"/>
        </w:rPr>
      </w:pPr>
    </w:p>
    <w:p w14:paraId="59A6C808" w14:textId="77777777" w:rsidR="00165BBF" w:rsidRDefault="00165BBF" w:rsidP="00165BBF">
      <w:pPr>
        <w:pStyle w:val="a9"/>
        <w:numPr>
          <w:ilvl w:val="0"/>
          <w:numId w:val="1"/>
        </w:numPr>
        <w:spacing w:after="0" w:line="360" w:lineRule="auto"/>
        <w:ind w:left="84" w:hanging="69"/>
        <w:jc w:val="both"/>
        <w:rPr>
          <w:rFonts w:ascii="David" w:hAnsi="David" w:cs="David"/>
          <w:sz w:val="24"/>
          <w:szCs w:val="24"/>
        </w:rPr>
      </w:pPr>
      <w:r w:rsidRPr="00BA0A44">
        <w:rPr>
          <w:rFonts w:ascii="David" w:hAnsi="David" w:cs="David" w:hint="cs"/>
          <w:sz w:val="24"/>
          <w:szCs w:val="24"/>
          <w:rtl/>
        </w:rPr>
        <w:t xml:space="preserve">בשים לב להודיית הנאשם ונטילת האחריות על ידו ולחלוף הזמן, ומנגד לעברו הפלילי, </w:t>
      </w:r>
      <w:r w:rsidRPr="00BA0A44">
        <w:rPr>
          <w:rFonts w:ascii="David" w:hAnsi="David" w:cs="David"/>
          <w:sz w:val="24"/>
          <w:szCs w:val="24"/>
          <w:rtl/>
        </w:rPr>
        <w:t xml:space="preserve"> מצאתי למקם את </w:t>
      </w:r>
      <w:r w:rsidRPr="00BA0A44">
        <w:rPr>
          <w:rFonts w:ascii="David" w:hAnsi="David" w:cs="David" w:hint="cs"/>
          <w:sz w:val="24"/>
          <w:szCs w:val="24"/>
          <w:rtl/>
        </w:rPr>
        <w:t xml:space="preserve">עונשו של </w:t>
      </w:r>
      <w:r w:rsidRPr="00BA0A44">
        <w:rPr>
          <w:rFonts w:ascii="David" w:hAnsi="David" w:cs="David"/>
          <w:sz w:val="24"/>
          <w:szCs w:val="24"/>
          <w:rtl/>
        </w:rPr>
        <w:t xml:space="preserve">הנאשם </w:t>
      </w:r>
      <w:r>
        <w:rPr>
          <w:rFonts w:ascii="David" w:hAnsi="David" w:cs="David" w:hint="cs"/>
          <w:sz w:val="24"/>
          <w:szCs w:val="24"/>
          <w:rtl/>
        </w:rPr>
        <w:t>סמוך לתחתית</w:t>
      </w:r>
      <w:r w:rsidRPr="00BA0A44">
        <w:rPr>
          <w:rFonts w:ascii="David" w:hAnsi="David" w:cs="David"/>
          <w:sz w:val="24"/>
          <w:szCs w:val="24"/>
          <w:rtl/>
        </w:rPr>
        <w:t xml:space="preserve"> מתחם הענישה </w:t>
      </w:r>
      <w:r w:rsidRPr="00BA0A44">
        <w:rPr>
          <w:rFonts w:ascii="David" w:hAnsi="David" w:cs="David" w:hint="cs"/>
          <w:sz w:val="24"/>
          <w:szCs w:val="24"/>
          <w:rtl/>
        </w:rPr>
        <w:t>שנקבע</w:t>
      </w:r>
      <w:r w:rsidRPr="00BA0A44">
        <w:rPr>
          <w:rFonts w:ascii="David" w:hAnsi="David" w:cs="David"/>
          <w:sz w:val="24"/>
          <w:szCs w:val="24"/>
          <w:rtl/>
        </w:rPr>
        <w:t xml:space="preserve">, כך </w:t>
      </w:r>
      <w:r w:rsidRPr="00BA0A44">
        <w:rPr>
          <w:rFonts w:ascii="David" w:hAnsi="David" w:cs="David" w:hint="cs"/>
          <w:sz w:val="24"/>
          <w:szCs w:val="24"/>
          <w:rtl/>
        </w:rPr>
        <w:t xml:space="preserve">שייגזר עליו עונש מאסר אותו ניתן </w:t>
      </w:r>
      <w:r>
        <w:rPr>
          <w:rFonts w:ascii="David" w:hAnsi="David" w:cs="David" w:hint="cs"/>
          <w:sz w:val="24"/>
          <w:szCs w:val="24"/>
          <w:rtl/>
        </w:rPr>
        <w:t xml:space="preserve">היה </w:t>
      </w:r>
      <w:r w:rsidRPr="00BA0A44">
        <w:rPr>
          <w:rFonts w:ascii="David" w:hAnsi="David" w:cs="David" w:hint="cs"/>
          <w:sz w:val="24"/>
          <w:szCs w:val="24"/>
          <w:rtl/>
        </w:rPr>
        <w:t xml:space="preserve">לרצות </w:t>
      </w:r>
      <w:r w:rsidRPr="00BA0A44">
        <w:rPr>
          <w:rFonts w:ascii="David" w:hAnsi="David" w:cs="David"/>
          <w:sz w:val="24"/>
          <w:szCs w:val="24"/>
          <w:rtl/>
        </w:rPr>
        <w:t>בעבודות שירות</w:t>
      </w:r>
      <w:r w:rsidRPr="00BA0A44">
        <w:rPr>
          <w:rFonts w:ascii="David" w:hAnsi="David" w:cs="David" w:hint="cs"/>
          <w:sz w:val="24"/>
          <w:szCs w:val="24"/>
          <w:rtl/>
        </w:rPr>
        <w:t xml:space="preserve">, לצד מאסר על תנאי מרתיע וקנס. </w:t>
      </w:r>
      <w:r>
        <w:rPr>
          <w:rFonts w:ascii="David" w:hAnsi="David" w:cs="David" w:hint="cs"/>
          <w:sz w:val="24"/>
          <w:szCs w:val="24"/>
          <w:rtl/>
        </w:rPr>
        <w:t xml:space="preserve">מבלי להתעלם </w:t>
      </w:r>
      <w:r w:rsidRPr="00C17D07">
        <w:rPr>
          <w:rFonts w:ascii="David" w:hAnsi="David" w:cs="David" w:hint="cs"/>
          <w:sz w:val="24"/>
          <w:szCs w:val="24"/>
          <w:rtl/>
        </w:rPr>
        <w:t>מ</w:t>
      </w:r>
      <w:r w:rsidRPr="00C17D07">
        <w:rPr>
          <w:rFonts w:ascii="David" w:hAnsi="David" w:cs="David" w:hint="cs"/>
          <w:b/>
          <w:bCs/>
          <w:sz w:val="24"/>
          <w:szCs w:val="24"/>
          <w:rtl/>
        </w:rPr>
        <w:t>עת/2</w:t>
      </w:r>
      <w:r>
        <w:rPr>
          <w:rFonts w:ascii="David" w:hAnsi="David" w:cs="David" w:hint="cs"/>
          <w:sz w:val="24"/>
          <w:szCs w:val="24"/>
          <w:rtl/>
        </w:rPr>
        <w:t xml:space="preserve">, הרישום התעבורתי, </w:t>
      </w:r>
      <w:r w:rsidRPr="00BA0A44">
        <w:rPr>
          <w:rFonts w:ascii="David" w:hAnsi="David" w:cs="David" w:hint="cs"/>
          <w:sz w:val="24"/>
          <w:szCs w:val="24"/>
          <w:rtl/>
        </w:rPr>
        <w:t>לא מצאתי בנסיבות להורות על פסילת רישיון הנהיגה של הנאשם,</w:t>
      </w:r>
      <w:r>
        <w:rPr>
          <w:rFonts w:ascii="David" w:hAnsi="David" w:cs="David" w:hint="cs"/>
          <w:sz w:val="24"/>
          <w:szCs w:val="24"/>
          <w:rtl/>
        </w:rPr>
        <w:t xml:space="preserve"> אך תיקבע פסילה מרתיעה על תנאי.</w:t>
      </w:r>
    </w:p>
    <w:p w14:paraId="6E54AF0C" w14:textId="77777777" w:rsidR="00165BBF" w:rsidRPr="00BA0A44" w:rsidRDefault="00165BBF" w:rsidP="00165BBF">
      <w:pPr>
        <w:spacing w:line="360" w:lineRule="auto"/>
        <w:jc w:val="both"/>
        <w:rPr>
          <w:rFonts w:ascii="David" w:hAnsi="David"/>
        </w:rPr>
      </w:pPr>
    </w:p>
    <w:p w14:paraId="41CC5EE3" w14:textId="77777777" w:rsidR="00165BBF" w:rsidRDefault="00165BBF" w:rsidP="00165BBF">
      <w:pPr>
        <w:pStyle w:val="a9"/>
        <w:numPr>
          <w:ilvl w:val="0"/>
          <w:numId w:val="1"/>
        </w:numPr>
        <w:spacing w:after="0" w:line="360" w:lineRule="auto"/>
        <w:ind w:left="84" w:hanging="69"/>
        <w:jc w:val="both"/>
        <w:rPr>
          <w:rFonts w:ascii="David" w:hAnsi="David" w:cs="David"/>
          <w:sz w:val="24"/>
          <w:szCs w:val="24"/>
          <w:rtl/>
        </w:rPr>
      </w:pPr>
      <w:r>
        <w:rPr>
          <w:rFonts w:ascii="David" w:hAnsi="David" w:cs="David" w:hint="cs"/>
          <w:sz w:val="24"/>
          <w:szCs w:val="24"/>
          <w:rtl/>
        </w:rPr>
        <w:t xml:space="preserve">אשר על כן, על הנאשם ייגזרו </w:t>
      </w:r>
      <w:r>
        <w:rPr>
          <w:rFonts w:ascii="David" w:hAnsi="David" w:cs="David"/>
          <w:sz w:val="24"/>
          <w:szCs w:val="24"/>
          <w:rtl/>
        </w:rPr>
        <w:t>העונשים הבאים:</w:t>
      </w:r>
    </w:p>
    <w:p w14:paraId="58610A4C" w14:textId="77777777" w:rsidR="00165BBF" w:rsidRDefault="00165BBF" w:rsidP="00165BBF">
      <w:pPr>
        <w:pStyle w:val="11"/>
        <w:numPr>
          <w:ilvl w:val="0"/>
          <w:numId w:val="3"/>
        </w:numPr>
        <w:spacing w:after="240" w:line="360" w:lineRule="auto"/>
        <w:jc w:val="both"/>
        <w:rPr>
          <w:rFonts w:ascii="David" w:hAnsi="David" w:cs="David"/>
        </w:rPr>
      </w:pPr>
      <w:r>
        <w:rPr>
          <w:rFonts w:ascii="David" w:hAnsi="David" w:cs="David"/>
          <w:rtl/>
        </w:rPr>
        <w:t xml:space="preserve">מאסר </w:t>
      </w:r>
      <w:r>
        <w:rPr>
          <w:rFonts w:ascii="David" w:hAnsi="David" w:cs="David" w:hint="cs"/>
          <w:rtl/>
        </w:rPr>
        <w:t xml:space="preserve">בפועל </w:t>
      </w:r>
      <w:r>
        <w:rPr>
          <w:rFonts w:ascii="David" w:hAnsi="David" w:cs="David"/>
          <w:rtl/>
        </w:rPr>
        <w:t xml:space="preserve">לתקופה של </w:t>
      </w:r>
      <w:r w:rsidRPr="006F5797">
        <w:rPr>
          <w:rFonts w:ascii="David" w:hAnsi="David" w:cs="David"/>
          <w:rtl/>
        </w:rPr>
        <w:t>חודשיים</w:t>
      </w:r>
      <w:r>
        <w:rPr>
          <w:rFonts w:ascii="David" w:hAnsi="David" w:cs="David" w:hint="cs"/>
          <w:rtl/>
        </w:rPr>
        <w:t>. משהנאשם לא התייצב לממונה על עבודות השירות ואף ניתנה לו הזדמנות נוספת אך הוא מסר שאינו מעוניין בכך, ירצה הנאשם את עונשו מאחורי סורג ובריח.</w:t>
      </w:r>
    </w:p>
    <w:p w14:paraId="1DD4EBAA" w14:textId="77777777" w:rsidR="00165BBF" w:rsidRDefault="00165BBF" w:rsidP="00165BBF">
      <w:pPr>
        <w:pStyle w:val="11"/>
        <w:numPr>
          <w:ilvl w:val="0"/>
          <w:numId w:val="3"/>
        </w:numPr>
        <w:spacing w:after="240" w:line="360" w:lineRule="auto"/>
        <w:jc w:val="both"/>
        <w:rPr>
          <w:rFonts w:ascii="David" w:hAnsi="David" w:cs="David"/>
        </w:rPr>
      </w:pPr>
      <w:r>
        <w:rPr>
          <w:rFonts w:ascii="David" w:hAnsi="David" w:cs="David"/>
          <w:rtl/>
        </w:rPr>
        <w:t>מאסר על תנאי למשך</w:t>
      </w:r>
      <w:r>
        <w:rPr>
          <w:rFonts w:ascii="David" w:hAnsi="David" w:cs="David" w:hint="cs"/>
          <w:rtl/>
        </w:rPr>
        <w:t xml:space="preserve"> 7 </w:t>
      </w:r>
      <w:r>
        <w:rPr>
          <w:rFonts w:ascii="David" w:hAnsi="David" w:cs="David"/>
          <w:rtl/>
        </w:rPr>
        <w:t>חודשים לתקופה של 3 שנים</w:t>
      </w:r>
      <w:r>
        <w:rPr>
          <w:rFonts w:ascii="David" w:hAnsi="David" w:cs="David" w:hint="cs"/>
          <w:rtl/>
        </w:rPr>
        <w:t>,</w:t>
      </w:r>
      <w:r>
        <w:rPr>
          <w:rFonts w:ascii="David" w:hAnsi="David" w:cs="David"/>
          <w:rtl/>
        </w:rPr>
        <w:t xml:space="preserve"> והתנאי שהנאשם לא יעבור עבירה מסוג פשע על פי פקודת הסמים. </w:t>
      </w:r>
    </w:p>
    <w:p w14:paraId="0C619B5F" w14:textId="77777777" w:rsidR="00165BBF" w:rsidRDefault="00165BBF" w:rsidP="00165BBF">
      <w:pPr>
        <w:pStyle w:val="11"/>
        <w:numPr>
          <w:ilvl w:val="0"/>
          <w:numId w:val="3"/>
        </w:numPr>
        <w:spacing w:after="240" w:line="360" w:lineRule="auto"/>
        <w:jc w:val="both"/>
        <w:rPr>
          <w:rFonts w:ascii="David" w:hAnsi="David" w:cs="David"/>
        </w:rPr>
      </w:pPr>
      <w:r>
        <w:rPr>
          <w:rFonts w:ascii="David" w:hAnsi="David" w:cs="David"/>
          <w:rtl/>
        </w:rPr>
        <w:t>מאסר על תנאי למשך 3 חודשים לתקופה של 3 שנים</w:t>
      </w:r>
      <w:r>
        <w:rPr>
          <w:rFonts w:ascii="David" w:hAnsi="David" w:cs="David" w:hint="cs"/>
          <w:rtl/>
        </w:rPr>
        <w:t>,</w:t>
      </w:r>
      <w:r>
        <w:rPr>
          <w:rFonts w:ascii="David" w:hAnsi="David" w:cs="David"/>
          <w:rtl/>
        </w:rPr>
        <w:t xml:space="preserve"> והתנאי שהנאשם לא יעבור עבירה על פי פקודת הסמים מסוג עוון.</w:t>
      </w:r>
    </w:p>
    <w:p w14:paraId="17925159" w14:textId="77777777" w:rsidR="00165BBF" w:rsidRDefault="00165BBF" w:rsidP="00165BBF">
      <w:pPr>
        <w:pStyle w:val="11"/>
        <w:numPr>
          <w:ilvl w:val="0"/>
          <w:numId w:val="3"/>
        </w:numPr>
        <w:spacing w:after="240" w:line="360" w:lineRule="auto"/>
        <w:jc w:val="both"/>
        <w:rPr>
          <w:rFonts w:ascii="David" w:hAnsi="David" w:cs="David"/>
        </w:rPr>
      </w:pPr>
      <w:r>
        <w:rPr>
          <w:rFonts w:ascii="David" w:hAnsi="David" w:cs="David"/>
          <w:rtl/>
        </w:rPr>
        <w:t xml:space="preserve">אני פוסלת את הנאשם מלקבל או להחזיק רישיון נהיגה למשך </w:t>
      </w:r>
      <w:r>
        <w:rPr>
          <w:rFonts w:ascii="David" w:hAnsi="David" w:cs="David" w:hint="cs"/>
          <w:rtl/>
        </w:rPr>
        <w:t>שלושה חודשים</w:t>
      </w:r>
      <w:r>
        <w:rPr>
          <w:rFonts w:ascii="David" w:hAnsi="David" w:cs="David"/>
          <w:rtl/>
        </w:rPr>
        <w:t>, וזאת על תנאי, והתנאי הוא שמשך שנתיים מהיום לא יעבור עבירה על פקודת הסמים.</w:t>
      </w:r>
    </w:p>
    <w:p w14:paraId="634781E5" w14:textId="77777777" w:rsidR="00165BBF" w:rsidRPr="00D33F8B" w:rsidRDefault="00165BBF" w:rsidP="00165BBF">
      <w:pPr>
        <w:pStyle w:val="11"/>
        <w:numPr>
          <w:ilvl w:val="0"/>
          <w:numId w:val="3"/>
        </w:numPr>
        <w:spacing w:after="240" w:line="360" w:lineRule="auto"/>
        <w:jc w:val="both"/>
        <w:rPr>
          <w:rFonts w:ascii="David" w:hAnsi="David" w:cs="David"/>
        </w:rPr>
      </w:pPr>
      <w:r w:rsidRPr="00D33F8B">
        <w:rPr>
          <w:rFonts w:ascii="David" w:hAnsi="David" w:cs="David"/>
          <w:rtl/>
        </w:rPr>
        <w:t xml:space="preserve"> קנס בסך 500 ₪ או 10 ימי מאסר תמורתו. הקנס ישולם </w:t>
      </w:r>
      <w:r w:rsidRPr="00D33F8B">
        <w:rPr>
          <w:rFonts w:ascii="David" w:hAnsi="David" w:cs="David" w:hint="cs"/>
          <w:rtl/>
        </w:rPr>
        <w:t xml:space="preserve">ב-5 תשלומים חודשיים, שווים ורציפים, כשהראשון בהם ביום 2.5.2021. לא ישולם תשלום במועדו </w:t>
      </w:r>
      <w:r w:rsidRPr="00D33F8B">
        <w:rPr>
          <w:rFonts w:ascii="David" w:hAnsi="David" w:cs="David"/>
          <w:rtl/>
        </w:rPr>
        <w:t>–</w:t>
      </w:r>
      <w:r w:rsidRPr="00D33F8B">
        <w:rPr>
          <w:rFonts w:ascii="David" w:hAnsi="David" w:cs="David" w:hint="cs"/>
          <w:rtl/>
        </w:rPr>
        <w:t xml:space="preserve"> יעמוד הקנס לפירעון מיידי.</w:t>
      </w:r>
    </w:p>
    <w:p w14:paraId="494F21BB" w14:textId="77777777" w:rsidR="00165BBF" w:rsidRPr="00F93BE1" w:rsidRDefault="00165BBF" w:rsidP="00165BBF">
      <w:pPr>
        <w:pStyle w:val="11"/>
        <w:spacing w:after="240"/>
        <w:jc w:val="both"/>
        <w:rPr>
          <w:rFonts w:ascii="David" w:hAnsi="David" w:cs="David"/>
        </w:rPr>
      </w:pPr>
    </w:p>
    <w:p w14:paraId="7BCDE037" w14:textId="77777777" w:rsidR="00165BBF" w:rsidRDefault="00165BBF" w:rsidP="00165BBF">
      <w:pPr>
        <w:pStyle w:val="11"/>
        <w:spacing w:after="240" w:line="360" w:lineRule="auto"/>
        <w:jc w:val="both"/>
        <w:rPr>
          <w:rFonts w:ascii="David" w:hAnsi="David" w:cs="David"/>
          <w:b/>
          <w:bCs/>
          <w:rtl/>
        </w:rPr>
      </w:pPr>
      <w:r>
        <w:rPr>
          <w:rFonts w:ascii="David" w:hAnsi="David" w:cs="David"/>
          <w:b/>
          <w:bCs/>
          <w:rtl/>
        </w:rPr>
        <w:t xml:space="preserve">ניתן </w:t>
      </w:r>
      <w:r>
        <w:rPr>
          <w:rFonts w:ascii="David" w:hAnsi="David" w:cs="David" w:hint="cs"/>
          <w:b/>
          <w:bCs/>
          <w:rtl/>
        </w:rPr>
        <w:t xml:space="preserve">בזאת </w:t>
      </w:r>
      <w:r>
        <w:rPr>
          <w:rFonts w:ascii="David" w:hAnsi="David" w:cs="David"/>
          <w:b/>
          <w:bCs/>
          <w:rtl/>
        </w:rPr>
        <w:t xml:space="preserve">צו </w:t>
      </w:r>
      <w:r>
        <w:rPr>
          <w:rFonts w:ascii="David" w:hAnsi="David" w:cs="David" w:hint="cs"/>
          <w:b/>
          <w:bCs/>
          <w:rtl/>
        </w:rPr>
        <w:t xml:space="preserve">להשמדת הסמים. מכשירי הטלפון התפוסים יושבו לבעליהם. בנוסף, צו </w:t>
      </w:r>
      <w:r>
        <w:rPr>
          <w:rFonts w:ascii="David" w:hAnsi="David" w:cs="David"/>
          <w:b/>
          <w:bCs/>
          <w:rtl/>
        </w:rPr>
        <w:t xml:space="preserve">כללי </w:t>
      </w:r>
      <w:r>
        <w:rPr>
          <w:rFonts w:ascii="David" w:hAnsi="David" w:cs="David" w:hint="cs"/>
          <w:b/>
          <w:bCs/>
          <w:rtl/>
        </w:rPr>
        <w:t xml:space="preserve">למוצגים </w:t>
      </w:r>
      <w:r>
        <w:rPr>
          <w:rFonts w:ascii="David" w:hAnsi="David" w:cs="David"/>
          <w:b/>
          <w:bCs/>
          <w:rtl/>
        </w:rPr>
        <w:t xml:space="preserve">לשיקול דעת קצין משטרה. </w:t>
      </w:r>
    </w:p>
    <w:p w14:paraId="241FA3A8" w14:textId="77777777" w:rsidR="00165BBF" w:rsidRDefault="00165BBF" w:rsidP="00165BBF">
      <w:pPr>
        <w:pStyle w:val="11"/>
        <w:spacing w:after="240" w:line="360" w:lineRule="auto"/>
        <w:jc w:val="both"/>
        <w:rPr>
          <w:rFonts w:ascii="David" w:hAnsi="David" w:cs="David"/>
          <w:rtl/>
        </w:rPr>
      </w:pPr>
    </w:p>
    <w:p w14:paraId="6CD6194E" w14:textId="77777777" w:rsidR="00165BBF" w:rsidRPr="00BE012E" w:rsidRDefault="00165BBF" w:rsidP="00165BBF">
      <w:pPr>
        <w:pStyle w:val="11"/>
        <w:spacing w:after="240" w:line="360" w:lineRule="auto"/>
        <w:jc w:val="both"/>
        <w:rPr>
          <w:rFonts w:ascii="David" w:hAnsi="David" w:cs="David"/>
          <w:rtl/>
        </w:rPr>
      </w:pPr>
      <w:r>
        <w:rPr>
          <w:rFonts w:ascii="David" w:hAnsi="David" w:cs="David"/>
          <w:b/>
          <w:bCs/>
          <w:rtl/>
        </w:rPr>
        <w:t>זכות ערעור כחוק תוך 45 יום.</w:t>
      </w:r>
    </w:p>
    <w:p w14:paraId="6C95A4CB" w14:textId="77777777" w:rsidR="00165BBF" w:rsidRPr="00B05847" w:rsidRDefault="00165BBF" w:rsidP="00165BBF">
      <w:pPr>
        <w:rPr>
          <w:rtl/>
        </w:rPr>
      </w:pPr>
    </w:p>
    <w:p w14:paraId="43DFE978" w14:textId="77777777" w:rsidR="00165BBF" w:rsidRPr="005638C0" w:rsidRDefault="005638C0" w:rsidP="00165BBF">
      <w:pPr>
        <w:rPr>
          <w:color w:val="FFFFFF"/>
          <w:sz w:val="2"/>
          <w:szCs w:val="2"/>
          <w:rtl/>
        </w:rPr>
      </w:pPr>
      <w:r w:rsidRPr="005638C0">
        <w:rPr>
          <w:color w:val="FFFFFF"/>
          <w:sz w:val="2"/>
          <w:szCs w:val="2"/>
          <w:rtl/>
        </w:rPr>
        <w:t>5129371</w:t>
      </w:r>
    </w:p>
    <w:p w14:paraId="000C85D3" w14:textId="77777777" w:rsidR="00165BBF" w:rsidRPr="00250B83" w:rsidRDefault="005638C0" w:rsidP="00165BBF">
      <w:pPr>
        <w:rPr>
          <w:rtl/>
        </w:rPr>
      </w:pPr>
      <w:bookmarkStart w:id="8" w:name="Nitan"/>
      <w:r w:rsidRPr="005638C0">
        <w:rPr>
          <w:rFonts w:ascii="Arial" w:hAnsi="Arial"/>
          <w:color w:val="FFFFFF"/>
          <w:sz w:val="2"/>
          <w:szCs w:val="2"/>
          <w:rtl/>
        </w:rPr>
        <w:t>54678313</w:t>
      </w:r>
      <w:r>
        <w:rPr>
          <w:rFonts w:ascii="Arial" w:hAnsi="Arial"/>
          <w:rtl/>
        </w:rPr>
        <w:t xml:space="preserve">ניתן היום,  א' אייר תשפ"א, 13 אפריל 2021, במעמד הצדדים. </w:t>
      </w:r>
      <w:bookmarkEnd w:id="8"/>
    </w:p>
    <w:p w14:paraId="7B76B256" w14:textId="77777777" w:rsidR="00165BBF" w:rsidRPr="00250B83" w:rsidRDefault="00165BBF" w:rsidP="005638C0">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13A48069" w14:textId="77777777" w:rsidR="00165BBF" w:rsidRPr="00250B83" w:rsidRDefault="00165BBF" w:rsidP="00165BBF">
      <w:pPr>
        <w:jc w:val="center"/>
        <w:rPr>
          <w:rFonts w:ascii="Arial" w:hAnsi="Arial"/>
          <w:rtl/>
        </w:rPr>
      </w:pPr>
    </w:p>
    <w:p w14:paraId="28DF044D" w14:textId="77777777" w:rsidR="00165BBF" w:rsidRPr="00250B83" w:rsidRDefault="00165BBF" w:rsidP="00165BBF">
      <w:pPr>
        <w:rPr>
          <w:rtl/>
        </w:rPr>
      </w:pPr>
    </w:p>
    <w:p w14:paraId="0EB4D4BE" w14:textId="77777777" w:rsidR="00165BBF" w:rsidRDefault="00165BBF" w:rsidP="00165BBF">
      <w:pPr>
        <w:pStyle w:val="a3"/>
        <w:jc w:val="center"/>
        <w:rPr>
          <w:rtl/>
        </w:rPr>
      </w:pPr>
    </w:p>
    <w:p w14:paraId="4A523D89" w14:textId="77777777" w:rsidR="00866AE2" w:rsidRPr="005638C0" w:rsidRDefault="00866AE2" w:rsidP="005638C0">
      <w:pPr>
        <w:keepNext/>
        <w:rPr>
          <w:rFonts w:ascii="David" w:hAnsi="David"/>
          <w:color w:val="000000"/>
          <w:sz w:val="22"/>
          <w:szCs w:val="22"/>
          <w:rtl/>
        </w:rPr>
      </w:pPr>
    </w:p>
    <w:p w14:paraId="500F99AB" w14:textId="77777777" w:rsidR="005638C0" w:rsidRPr="005638C0" w:rsidRDefault="005638C0" w:rsidP="005638C0">
      <w:pPr>
        <w:keepNext/>
        <w:rPr>
          <w:rFonts w:ascii="David" w:hAnsi="David"/>
          <w:color w:val="000000"/>
          <w:sz w:val="22"/>
          <w:szCs w:val="22"/>
          <w:rtl/>
        </w:rPr>
      </w:pPr>
      <w:r w:rsidRPr="005638C0">
        <w:rPr>
          <w:rFonts w:ascii="David" w:hAnsi="David"/>
          <w:color w:val="000000"/>
          <w:sz w:val="22"/>
          <w:szCs w:val="22"/>
          <w:rtl/>
        </w:rPr>
        <w:t>דנה אמיר 54678313</w:t>
      </w:r>
    </w:p>
    <w:p w14:paraId="01871A5A" w14:textId="77777777" w:rsidR="005638C0" w:rsidRDefault="005638C0" w:rsidP="005638C0">
      <w:r w:rsidRPr="005638C0">
        <w:rPr>
          <w:color w:val="000000"/>
          <w:rtl/>
        </w:rPr>
        <w:t>נוסח מסמך זה כפוף לשינויי ניסוח ועריכה</w:t>
      </w:r>
    </w:p>
    <w:p w14:paraId="370AB162" w14:textId="77777777" w:rsidR="005638C0" w:rsidRDefault="005638C0" w:rsidP="005638C0">
      <w:pPr>
        <w:rPr>
          <w:rtl/>
        </w:rPr>
      </w:pPr>
    </w:p>
    <w:p w14:paraId="3043C968" w14:textId="77777777" w:rsidR="005638C0" w:rsidRDefault="005638C0" w:rsidP="005638C0">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339260B1" w14:textId="77777777" w:rsidR="005638C0" w:rsidRPr="005638C0" w:rsidRDefault="005638C0" w:rsidP="005638C0">
      <w:pPr>
        <w:jc w:val="center"/>
        <w:rPr>
          <w:color w:val="0000FF"/>
          <w:u w:val="single"/>
        </w:rPr>
      </w:pPr>
    </w:p>
    <w:sectPr w:rsidR="005638C0" w:rsidRPr="005638C0" w:rsidSect="005638C0">
      <w:headerReference w:type="even" r:id="rId24"/>
      <w:headerReference w:type="default" r:id="rId25"/>
      <w:footerReference w:type="even" r:id="rId26"/>
      <w:footerReference w:type="default" r:id="rId2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79C677" w14:textId="77777777" w:rsidR="001816DE" w:rsidRDefault="001816DE" w:rsidP="00D9303D">
      <w:r>
        <w:separator/>
      </w:r>
    </w:p>
  </w:endnote>
  <w:endnote w:type="continuationSeparator" w:id="0">
    <w:p w14:paraId="788E2CEF" w14:textId="77777777" w:rsidR="001816DE" w:rsidRDefault="001816DE" w:rsidP="00D93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0981A9" w14:textId="77777777" w:rsidR="00852936" w:rsidRDefault="00852936" w:rsidP="005638C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BFEB24" w14:textId="77777777" w:rsidR="00852936" w:rsidRPr="005638C0" w:rsidRDefault="00852936" w:rsidP="005638C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9395C" w14:textId="77777777" w:rsidR="00852936" w:rsidRDefault="00852936" w:rsidP="005638C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9571A">
      <w:rPr>
        <w:rFonts w:ascii="FrankRuehl" w:hAnsi="FrankRuehl" w:cs="FrankRuehl"/>
        <w:noProof/>
        <w:rtl/>
      </w:rPr>
      <w:t>1</w:t>
    </w:r>
    <w:r>
      <w:rPr>
        <w:rFonts w:ascii="FrankRuehl" w:hAnsi="FrankRuehl" w:cs="FrankRuehl"/>
        <w:rtl/>
      </w:rPr>
      <w:fldChar w:fldCharType="end"/>
    </w:r>
  </w:p>
  <w:p w14:paraId="10AA4AA1" w14:textId="77777777" w:rsidR="00852936" w:rsidRPr="005638C0" w:rsidRDefault="00852936" w:rsidP="005638C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96D48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6279CB" w14:textId="77777777" w:rsidR="001816DE" w:rsidRDefault="001816DE" w:rsidP="00D9303D">
      <w:r>
        <w:separator/>
      </w:r>
    </w:p>
  </w:footnote>
  <w:footnote w:type="continuationSeparator" w:id="0">
    <w:p w14:paraId="1011B582" w14:textId="77777777" w:rsidR="001816DE" w:rsidRDefault="001816DE" w:rsidP="00D93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F11E1" w14:textId="77777777" w:rsidR="00852936" w:rsidRPr="005638C0" w:rsidRDefault="00852936" w:rsidP="005638C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58530-05-18</w:t>
    </w:r>
    <w:r>
      <w:rPr>
        <w:rFonts w:ascii="David" w:hAnsi="David"/>
        <w:color w:val="000000"/>
        <w:sz w:val="22"/>
        <w:szCs w:val="22"/>
        <w:rtl/>
      </w:rPr>
      <w:tab/>
      <w:t xml:space="preserve"> מדינת ישראל נ' רועי שושן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A5A73" w14:textId="77777777" w:rsidR="00852936" w:rsidRPr="005638C0" w:rsidRDefault="00852936" w:rsidP="005638C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58530-05-18</w:t>
    </w:r>
    <w:r>
      <w:rPr>
        <w:rFonts w:ascii="David" w:hAnsi="David"/>
        <w:color w:val="000000"/>
        <w:sz w:val="22"/>
        <w:szCs w:val="22"/>
        <w:rtl/>
      </w:rPr>
      <w:tab/>
      <w:t xml:space="preserve"> מדינת ישראל נ' רועי שושן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02312"/>
    <w:multiLevelType w:val="hybridMultilevel"/>
    <w:tmpl w:val="B8762C0E"/>
    <w:lvl w:ilvl="0" w:tplc="3E5E2646">
      <w:start w:val="1"/>
      <w:numFmt w:val="decimal"/>
      <w:lvlText w:val="%1."/>
      <w:lvlJc w:val="left"/>
      <w:pPr>
        <w:ind w:left="720" w:hanging="360"/>
      </w:pPr>
      <w:rPr>
        <w:rFonts w:ascii="David" w:hAnsi="David" w:cs="David"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B557000"/>
    <w:multiLevelType w:val="hybridMultilevel"/>
    <w:tmpl w:val="14D6B3E4"/>
    <w:lvl w:ilvl="0" w:tplc="04090001">
      <w:start w:val="1"/>
      <w:numFmt w:val="bullet"/>
      <w:lvlText w:val=""/>
      <w:lvlJc w:val="left"/>
      <w:pPr>
        <w:ind w:left="804" w:hanging="360"/>
      </w:pPr>
      <w:rPr>
        <w:rFonts w:ascii="Symbol" w:hAnsi="Symbol" w:hint="default"/>
      </w:rPr>
    </w:lvl>
    <w:lvl w:ilvl="1" w:tplc="04090003">
      <w:start w:val="1"/>
      <w:numFmt w:val="bullet"/>
      <w:lvlText w:val="o"/>
      <w:lvlJc w:val="left"/>
      <w:pPr>
        <w:ind w:left="1524" w:hanging="360"/>
      </w:pPr>
      <w:rPr>
        <w:rFonts w:ascii="Courier New" w:hAnsi="Courier New" w:cs="Courier New" w:hint="default"/>
      </w:rPr>
    </w:lvl>
    <w:lvl w:ilvl="2" w:tplc="04090005">
      <w:start w:val="1"/>
      <w:numFmt w:val="bullet"/>
      <w:lvlText w:val=""/>
      <w:lvlJc w:val="left"/>
      <w:pPr>
        <w:ind w:left="2244" w:hanging="360"/>
      </w:pPr>
      <w:rPr>
        <w:rFonts w:ascii="Wingdings" w:hAnsi="Wingdings" w:hint="default"/>
      </w:rPr>
    </w:lvl>
    <w:lvl w:ilvl="3" w:tplc="04090001">
      <w:start w:val="1"/>
      <w:numFmt w:val="bullet"/>
      <w:lvlText w:val=""/>
      <w:lvlJc w:val="left"/>
      <w:pPr>
        <w:ind w:left="2964" w:hanging="360"/>
      </w:pPr>
      <w:rPr>
        <w:rFonts w:ascii="Symbol" w:hAnsi="Symbol" w:hint="default"/>
      </w:rPr>
    </w:lvl>
    <w:lvl w:ilvl="4" w:tplc="04090003">
      <w:start w:val="1"/>
      <w:numFmt w:val="bullet"/>
      <w:lvlText w:val="o"/>
      <w:lvlJc w:val="left"/>
      <w:pPr>
        <w:ind w:left="3684" w:hanging="360"/>
      </w:pPr>
      <w:rPr>
        <w:rFonts w:ascii="Courier New" w:hAnsi="Courier New" w:cs="Courier New" w:hint="default"/>
      </w:rPr>
    </w:lvl>
    <w:lvl w:ilvl="5" w:tplc="04090005">
      <w:start w:val="1"/>
      <w:numFmt w:val="bullet"/>
      <w:lvlText w:val=""/>
      <w:lvlJc w:val="left"/>
      <w:pPr>
        <w:ind w:left="4404" w:hanging="360"/>
      </w:pPr>
      <w:rPr>
        <w:rFonts w:ascii="Wingdings" w:hAnsi="Wingdings" w:hint="default"/>
      </w:rPr>
    </w:lvl>
    <w:lvl w:ilvl="6" w:tplc="04090001">
      <w:start w:val="1"/>
      <w:numFmt w:val="bullet"/>
      <w:lvlText w:val=""/>
      <w:lvlJc w:val="left"/>
      <w:pPr>
        <w:ind w:left="5124" w:hanging="360"/>
      </w:pPr>
      <w:rPr>
        <w:rFonts w:ascii="Symbol" w:hAnsi="Symbol" w:hint="default"/>
      </w:rPr>
    </w:lvl>
    <w:lvl w:ilvl="7" w:tplc="04090003">
      <w:start w:val="1"/>
      <w:numFmt w:val="bullet"/>
      <w:lvlText w:val="o"/>
      <w:lvlJc w:val="left"/>
      <w:pPr>
        <w:ind w:left="5844" w:hanging="360"/>
      </w:pPr>
      <w:rPr>
        <w:rFonts w:ascii="Courier New" w:hAnsi="Courier New" w:cs="Courier New" w:hint="default"/>
      </w:rPr>
    </w:lvl>
    <w:lvl w:ilvl="8" w:tplc="04090005">
      <w:start w:val="1"/>
      <w:numFmt w:val="bullet"/>
      <w:lvlText w:val=""/>
      <w:lvlJc w:val="left"/>
      <w:pPr>
        <w:ind w:left="6564" w:hanging="360"/>
      </w:pPr>
      <w:rPr>
        <w:rFonts w:ascii="Wingdings" w:hAnsi="Wingdings" w:hint="default"/>
      </w:rPr>
    </w:lvl>
  </w:abstractNum>
  <w:abstractNum w:abstractNumId="2" w15:restartNumberingAfterBreak="0">
    <w:nsid w:val="77EF52A7"/>
    <w:multiLevelType w:val="hybridMultilevel"/>
    <w:tmpl w:val="FA927588"/>
    <w:lvl w:ilvl="0" w:tplc="EF04FD60">
      <w:start w:val="1"/>
      <w:numFmt w:val="hebrew1"/>
      <w:lvlText w:val="%1."/>
      <w:lvlJc w:val="left"/>
      <w:pPr>
        <w:ind w:left="1080" w:hanging="360"/>
      </w:pPr>
      <w:rPr>
        <w:rFonts w:ascii="David" w:hAnsi="David" w:cs="David"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330794193">
    <w:abstractNumId w:val="0"/>
  </w:num>
  <w:num w:numId="2" w16cid:durableId="2051997888">
    <w:abstractNumId w:val="1"/>
  </w:num>
  <w:num w:numId="3" w16cid:durableId="1878009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5BBF"/>
    <w:rsid w:val="00165BBF"/>
    <w:rsid w:val="001816DE"/>
    <w:rsid w:val="001B5A3B"/>
    <w:rsid w:val="00374FB0"/>
    <w:rsid w:val="004261D7"/>
    <w:rsid w:val="005123B0"/>
    <w:rsid w:val="005638C0"/>
    <w:rsid w:val="005950B0"/>
    <w:rsid w:val="00680FE1"/>
    <w:rsid w:val="0072623E"/>
    <w:rsid w:val="00852936"/>
    <w:rsid w:val="00866AE2"/>
    <w:rsid w:val="00A9447E"/>
    <w:rsid w:val="00B772BD"/>
    <w:rsid w:val="00B9571A"/>
    <w:rsid w:val="00C01952"/>
    <w:rsid w:val="00C46844"/>
    <w:rsid w:val="00D13738"/>
    <w:rsid w:val="00D9303D"/>
    <w:rsid w:val="00F952B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A0097D2"/>
  <w15:chartTrackingRefBased/>
  <w15:docId w15:val="{0AFFFAE4-B69A-40FB-B139-4997AECB9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5BBF"/>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5BBF"/>
    <w:pPr>
      <w:tabs>
        <w:tab w:val="center" w:pos="4153"/>
        <w:tab w:val="right" w:pos="8306"/>
      </w:tabs>
    </w:pPr>
  </w:style>
  <w:style w:type="character" w:customStyle="1" w:styleId="a4">
    <w:name w:val="כותרת עליונה תו"/>
    <w:link w:val="a3"/>
    <w:rsid w:val="00165BBF"/>
    <w:rPr>
      <w:rFonts w:ascii="Times New Roman" w:eastAsia="Times New Roman" w:hAnsi="Times New Roman" w:cs="David"/>
      <w:sz w:val="24"/>
      <w:szCs w:val="24"/>
    </w:rPr>
  </w:style>
  <w:style w:type="paragraph" w:styleId="a5">
    <w:name w:val="footer"/>
    <w:basedOn w:val="a"/>
    <w:link w:val="a6"/>
    <w:rsid w:val="00165BBF"/>
    <w:pPr>
      <w:tabs>
        <w:tab w:val="center" w:pos="4153"/>
        <w:tab w:val="right" w:pos="8306"/>
      </w:tabs>
    </w:pPr>
  </w:style>
  <w:style w:type="character" w:customStyle="1" w:styleId="a6">
    <w:name w:val="כותרת תחתונה תו"/>
    <w:link w:val="a5"/>
    <w:rsid w:val="00165BBF"/>
    <w:rPr>
      <w:rFonts w:ascii="Times New Roman" w:eastAsia="Times New Roman" w:hAnsi="Times New Roman" w:cs="David"/>
      <w:sz w:val="24"/>
      <w:szCs w:val="24"/>
    </w:rPr>
  </w:style>
  <w:style w:type="table" w:styleId="a7">
    <w:name w:val="Table Grid"/>
    <w:basedOn w:val="a1"/>
    <w:rsid w:val="00165BB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65BBF"/>
  </w:style>
  <w:style w:type="paragraph" w:styleId="a9">
    <w:name w:val="List Paragraph"/>
    <w:basedOn w:val="a"/>
    <w:qFormat/>
    <w:rsid w:val="00165BBF"/>
    <w:pPr>
      <w:spacing w:after="160" w:line="256" w:lineRule="auto"/>
      <w:ind w:left="720"/>
      <w:contextualSpacing/>
    </w:pPr>
    <w:rPr>
      <w:rFonts w:ascii="Calibri" w:eastAsia="Calibri" w:hAnsi="Calibri" w:cs="Arial"/>
      <w:sz w:val="22"/>
      <w:szCs w:val="22"/>
    </w:rPr>
  </w:style>
  <w:style w:type="paragraph" w:customStyle="1" w:styleId="11">
    <w:name w:val="פיסקת רשימה11"/>
    <w:basedOn w:val="a"/>
    <w:rsid w:val="00165BBF"/>
    <w:pPr>
      <w:ind w:left="720"/>
    </w:pPr>
    <w:rPr>
      <w:rFonts w:cs="Times New Roman"/>
    </w:rPr>
  </w:style>
  <w:style w:type="paragraph" w:customStyle="1" w:styleId="12">
    <w:name w:val="רגיל + ‏12 נק'"/>
    <w:aliases w:val="מיושר לשני הצדדים,מרווח בין שורות:  שורה וחצי"/>
    <w:basedOn w:val="a"/>
    <w:rsid w:val="00165BBF"/>
    <w:rPr>
      <w:b/>
      <w:bCs/>
      <w:u w:val="single"/>
    </w:rPr>
  </w:style>
  <w:style w:type="character" w:styleId="Hyperlink">
    <w:name w:val="Hyperlink"/>
    <w:rsid w:val="005638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19999565" TargetMode="External"/><Relationship Id="rId18" Type="http://schemas.openxmlformats.org/officeDocument/2006/relationships/hyperlink" Target="http://www.nevo.co.il/case/26022441"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case/5613228" TargetMode="External"/><Relationship Id="rId7" Type="http://schemas.openxmlformats.org/officeDocument/2006/relationships/hyperlink" Target="http://www.nevo.co.il/case/24211209"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2823965"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1639429" TargetMode="External"/><Relationship Id="rId20" Type="http://schemas.openxmlformats.org/officeDocument/2006/relationships/hyperlink" Target="http://www.nevo.co.il/case/2615824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7.c"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case/23752883"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7.c" TargetMode="External"/><Relationship Id="rId19" Type="http://schemas.openxmlformats.org/officeDocument/2006/relationships/hyperlink" Target="http://www.nevo.co.il/case/23672166"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case/5844852" TargetMode="External"/><Relationship Id="rId22" Type="http://schemas.openxmlformats.org/officeDocument/2006/relationships/hyperlink" Target="http://www.nevo.co.il/case/22935582"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1689</Words>
  <Characters>8449</Characters>
  <Application>Microsoft Office Word</Application>
  <DocSecurity>0</DocSecurity>
  <Lines>70</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10118</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3539056</vt:i4>
      </vt:variant>
      <vt:variant>
        <vt:i4>45</vt:i4>
      </vt:variant>
      <vt:variant>
        <vt:i4>0</vt:i4>
      </vt:variant>
      <vt:variant>
        <vt:i4>5</vt:i4>
      </vt:variant>
      <vt:variant>
        <vt:lpwstr>http://www.nevo.co.il/case/22935582</vt:lpwstr>
      </vt:variant>
      <vt:variant>
        <vt:lpwstr/>
      </vt:variant>
      <vt:variant>
        <vt:i4>4063347</vt:i4>
      </vt:variant>
      <vt:variant>
        <vt:i4>42</vt:i4>
      </vt:variant>
      <vt:variant>
        <vt:i4>0</vt:i4>
      </vt:variant>
      <vt:variant>
        <vt:i4>5</vt:i4>
      </vt:variant>
      <vt:variant>
        <vt:lpwstr>http://www.nevo.co.il/case/5613228</vt:lpwstr>
      </vt:variant>
      <vt:variant>
        <vt:lpwstr/>
      </vt:variant>
      <vt:variant>
        <vt:i4>4128885</vt:i4>
      </vt:variant>
      <vt:variant>
        <vt:i4>39</vt:i4>
      </vt:variant>
      <vt:variant>
        <vt:i4>0</vt:i4>
      </vt:variant>
      <vt:variant>
        <vt:i4>5</vt:i4>
      </vt:variant>
      <vt:variant>
        <vt:lpwstr>http://www.nevo.co.il/case/26158247</vt:lpwstr>
      </vt:variant>
      <vt:variant>
        <vt:lpwstr/>
      </vt:variant>
      <vt:variant>
        <vt:i4>3145841</vt:i4>
      </vt:variant>
      <vt:variant>
        <vt:i4>36</vt:i4>
      </vt:variant>
      <vt:variant>
        <vt:i4>0</vt:i4>
      </vt:variant>
      <vt:variant>
        <vt:i4>5</vt:i4>
      </vt:variant>
      <vt:variant>
        <vt:lpwstr>http://www.nevo.co.il/case/23672166</vt:lpwstr>
      </vt:variant>
      <vt:variant>
        <vt:lpwstr/>
      </vt:variant>
      <vt:variant>
        <vt:i4>3407988</vt:i4>
      </vt:variant>
      <vt:variant>
        <vt:i4>33</vt:i4>
      </vt:variant>
      <vt:variant>
        <vt:i4>0</vt:i4>
      </vt:variant>
      <vt:variant>
        <vt:i4>5</vt:i4>
      </vt:variant>
      <vt:variant>
        <vt:lpwstr>http://www.nevo.co.il/case/26022441</vt:lpwstr>
      </vt:variant>
      <vt:variant>
        <vt:lpwstr/>
      </vt:variant>
      <vt:variant>
        <vt:i4>4128893</vt:i4>
      </vt:variant>
      <vt:variant>
        <vt:i4>30</vt:i4>
      </vt:variant>
      <vt:variant>
        <vt:i4>0</vt:i4>
      </vt:variant>
      <vt:variant>
        <vt:i4>5</vt:i4>
      </vt:variant>
      <vt:variant>
        <vt:lpwstr>http://www.nevo.co.il/case/22823965</vt:lpwstr>
      </vt:variant>
      <vt:variant>
        <vt:lpwstr/>
      </vt:variant>
      <vt:variant>
        <vt:i4>4128882</vt:i4>
      </vt:variant>
      <vt:variant>
        <vt:i4>27</vt:i4>
      </vt:variant>
      <vt:variant>
        <vt:i4>0</vt:i4>
      </vt:variant>
      <vt:variant>
        <vt:i4>5</vt:i4>
      </vt:variant>
      <vt:variant>
        <vt:lpwstr>http://www.nevo.co.il/case/21639429</vt:lpwstr>
      </vt:variant>
      <vt:variant>
        <vt:lpwstr/>
      </vt:variant>
      <vt:variant>
        <vt:i4>4128890</vt:i4>
      </vt:variant>
      <vt:variant>
        <vt:i4>24</vt:i4>
      </vt:variant>
      <vt:variant>
        <vt:i4>0</vt:i4>
      </vt:variant>
      <vt:variant>
        <vt:i4>5</vt:i4>
      </vt:variant>
      <vt:variant>
        <vt:lpwstr>http://www.nevo.co.il/case/23752883</vt:lpwstr>
      </vt:variant>
      <vt:variant>
        <vt:lpwstr/>
      </vt:variant>
      <vt:variant>
        <vt:i4>3866749</vt:i4>
      </vt:variant>
      <vt:variant>
        <vt:i4>21</vt:i4>
      </vt:variant>
      <vt:variant>
        <vt:i4>0</vt:i4>
      </vt:variant>
      <vt:variant>
        <vt:i4>5</vt:i4>
      </vt:variant>
      <vt:variant>
        <vt:lpwstr>http://www.nevo.co.il/case/5844852</vt:lpwstr>
      </vt:variant>
      <vt:variant>
        <vt:lpwstr/>
      </vt:variant>
      <vt:variant>
        <vt:i4>3604593</vt:i4>
      </vt:variant>
      <vt:variant>
        <vt:i4>18</vt:i4>
      </vt:variant>
      <vt:variant>
        <vt:i4>0</vt:i4>
      </vt:variant>
      <vt:variant>
        <vt:i4>5</vt:i4>
      </vt:variant>
      <vt:variant>
        <vt:lpwstr>http://www.nevo.co.il/case/19999565</vt:lpwstr>
      </vt:variant>
      <vt:variant>
        <vt:lpwstr/>
      </vt:variant>
      <vt:variant>
        <vt:i4>8257637</vt:i4>
      </vt:variant>
      <vt:variant>
        <vt:i4>15</vt:i4>
      </vt:variant>
      <vt:variant>
        <vt:i4>0</vt:i4>
      </vt:variant>
      <vt:variant>
        <vt:i4>5</vt:i4>
      </vt:variant>
      <vt:variant>
        <vt:lpwstr>http://www.nevo.co.il/law/4216</vt:lpwstr>
      </vt:variant>
      <vt:variant>
        <vt:lpwstr/>
      </vt:variant>
      <vt:variant>
        <vt:i4>3997821</vt:i4>
      </vt:variant>
      <vt:variant>
        <vt:i4>12</vt:i4>
      </vt:variant>
      <vt:variant>
        <vt:i4>0</vt:i4>
      </vt:variant>
      <vt:variant>
        <vt:i4>5</vt:i4>
      </vt:variant>
      <vt:variant>
        <vt:lpwstr>http://www.nevo.co.il/law/4216/7.a.;7.c</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3211379</vt:i4>
      </vt:variant>
      <vt:variant>
        <vt:i4>0</vt:i4>
      </vt:variant>
      <vt:variant>
        <vt:i4>0</vt:i4>
      </vt:variant>
      <vt:variant>
        <vt:i4>5</vt:i4>
      </vt:variant>
      <vt:variant>
        <vt:lpwstr>http://www.nevo.co.il/case/24211209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2025-04-22T23:47:00Z</dcterms:created>
  <dcterms:modified xsi:type="dcterms:W3CDTF">2025-04-22T23:47:00Z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58530</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רועי שושן</vt:lpwstr>
  </property>
  <property fmtid="{D5CDD505-2E9C-101B-9397-08002B2CF9AE}" pid="10" name="LAWYER">
    <vt:lpwstr>מאיה הבר;ענבר קינן</vt:lpwstr>
  </property>
  <property fmtid="{D5CDD505-2E9C-101B-9397-08002B2CF9AE}" pid="11" name="JUDGE">
    <vt:lpwstr>דנה אמיר</vt:lpwstr>
  </property>
  <property fmtid="{D5CDD505-2E9C-101B-9397-08002B2CF9AE}" pid="12" name="CITY">
    <vt:lpwstr>ת"א</vt:lpwstr>
  </property>
  <property fmtid="{D5CDD505-2E9C-101B-9397-08002B2CF9AE}" pid="13" name="DATE">
    <vt:lpwstr>20210413</vt:lpwstr>
  </property>
  <property fmtid="{D5CDD505-2E9C-101B-9397-08002B2CF9AE}" pid="14" name="TYPE_N_DATE">
    <vt:lpwstr>38020210413</vt:lpwstr>
  </property>
  <property fmtid="{D5CDD505-2E9C-101B-9397-08002B2CF9AE}" pid="15" name="BOOKGROUPTMP1">
    <vt:lpwstr>2550:11</vt:lpwstr>
  </property>
  <property fmtid="{D5CDD505-2E9C-101B-9397-08002B2CF9AE}" pid="16" name="WORDNUMPAGES">
    <vt:lpwstr>5</vt:lpwstr>
  </property>
  <property fmtid="{D5CDD505-2E9C-101B-9397-08002B2CF9AE}" pid="17" name="TYPE_ABS_DATE">
    <vt:lpwstr>380020210413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CASESLISTTMP1">
    <vt:lpwstr>24211209;19999565;5844852;23752883;21639429;22823965;26022441;23672166;26158247;5613228;22935582</vt:lpwstr>
  </property>
  <property fmtid="{D5CDD505-2E9C-101B-9397-08002B2CF9AE}" pid="37" name="LAWLISTTMP1">
    <vt:lpwstr>4216/007.a;007.c</vt:lpwstr>
  </property>
</Properties>
</file>