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834CD6" w:rsidRPr="00CE09D0" w14:paraId="0C8269C1" w14:textId="77777777" w:rsidTr="007D1859">
        <w:trPr>
          <w:trHeight w:hRule="exact" w:val="418"/>
          <w:jc w:val="center"/>
        </w:trPr>
        <w:tc>
          <w:tcPr>
            <w:tcW w:w="8721" w:type="dxa"/>
            <w:gridSpan w:val="2"/>
          </w:tcPr>
          <w:p w14:paraId="20C3A44A" w14:textId="77777777" w:rsidR="00834CD6" w:rsidRPr="00CE09D0" w:rsidRDefault="00834CD6" w:rsidP="00EE511C">
            <w:pPr>
              <w:pStyle w:val="a3"/>
              <w:jc w:val="center"/>
              <w:rPr>
                <w:rFonts w:ascii="Tahoma" w:hAnsi="Tahoma" w:cs="Tahoma"/>
                <w:color w:val="000080"/>
                <w:rtl/>
              </w:rPr>
            </w:pPr>
            <w:bookmarkStart w:id="0" w:name="LastJudge"/>
            <w:r w:rsidRPr="00CE09D0">
              <w:rPr>
                <w:rFonts w:ascii="Tahoma" w:hAnsi="Tahoma" w:cs="Tahoma"/>
                <w:b/>
                <w:bCs/>
                <w:color w:val="000080"/>
                <w:rtl/>
              </w:rPr>
              <w:t>בית משפט השלום בירושלים</w:t>
            </w:r>
          </w:p>
        </w:tc>
      </w:tr>
      <w:tr w:rsidR="00834CD6" w:rsidRPr="00CE09D0" w14:paraId="483E8126" w14:textId="77777777" w:rsidTr="007D1859">
        <w:trPr>
          <w:trHeight w:val="337"/>
          <w:jc w:val="center"/>
        </w:trPr>
        <w:tc>
          <w:tcPr>
            <w:tcW w:w="5062" w:type="dxa"/>
          </w:tcPr>
          <w:p w14:paraId="021FC471" w14:textId="77777777" w:rsidR="00834CD6" w:rsidRPr="00CE09D0" w:rsidRDefault="00834CD6" w:rsidP="00EE511C">
            <w:pPr>
              <w:rPr>
                <w:rFonts w:cs="FrankRuehl"/>
                <w:sz w:val="28"/>
                <w:szCs w:val="28"/>
                <w:rtl/>
              </w:rPr>
            </w:pPr>
            <w:r w:rsidRPr="00CE09D0">
              <w:rPr>
                <w:rFonts w:cs="FrankRuehl"/>
                <w:sz w:val="28"/>
                <w:szCs w:val="28"/>
                <w:rtl/>
              </w:rPr>
              <w:t>ת"פ</w:t>
            </w:r>
            <w:r w:rsidRPr="00CE09D0">
              <w:rPr>
                <w:rFonts w:cs="FrankRuehl" w:hint="cs"/>
                <w:sz w:val="28"/>
                <w:szCs w:val="28"/>
                <w:rtl/>
              </w:rPr>
              <w:t xml:space="preserve"> </w:t>
            </w:r>
            <w:hyperlink r:id="rId7" w:history="1">
              <w:r w:rsidR="00E42B62" w:rsidRPr="00E42B62">
                <w:rPr>
                  <w:rFonts w:cs="FrankRuehl"/>
                  <w:color w:val="0000FF"/>
                  <w:sz w:val="28"/>
                  <w:szCs w:val="28"/>
                  <w:u w:val="single"/>
                  <w:rtl/>
                </w:rPr>
                <w:t xml:space="preserve">62573-05-18 </w:t>
              </w:r>
            </w:hyperlink>
            <w:r w:rsidRPr="00CE09D0">
              <w:rPr>
                <w:rFonts w:cs="FrankRuehl" w:hint="cs"/>
                <w:sz w:val="28"/>
                <w:szCs w:val="28"/>
                <w:rtl/>
              </w:rPr>
              <w:t xml:space="preserve"> </w:t>
            </w:r>
            <w:r w:rsidRPr="00CE09D0">
              <w:rPr>
                <w:rFonts w:cs="FrankRuehl"/>
                <w:sz w:val="28"/>
                <w:szCs w:val="28"/>
                <w:rtl/>
              </w:rPr>
              <w:t>מדינת ישראל נ' עמרן(אחר/נוסף)</w:t>
            </w:r>
          </w:p>
          <w:p w14:paraId="17BFE6CA" w14:textId="77777777" w:rsidR="00834CD6" w:rsidRPr="00CE09D0" w:rsidRDefault="00834CD6" w:rsidP="00EE511C">
            <w:pPr>
              <w:pStyle w:val="a3"/>
              <w:rPr>
                <w:rFonts w:cs="FrankRuehl"/>
                <w:sz w:val="28"/>
                <w:szCs w:val="28"/>
                <w:rtl/>
              </w:rPr>
            </w:pPr>
          </w:p>
        </w:tc>
        <w:tc>
          <w:tcPr>
            <w:tcW w:w="3659" w:type="dxa"/>
          </w:tcPr>
          <w:p w14:paraId="38058EA7" w14:textId="77777777" w:rsidR="00834CD6" w:rsidRPr="00CE09D0" w:rsidRDefault="00834CD6" w:rsidP="00EE511C">
            <w:pPr>
              <w:pStyle w:val="a3"/>
              <w:jc w:val="right"/>
              <w:rPr>
                <w:rFonts w:cs="FrankRuehl"/>
                <w:sz w:val="28"/>
                <w:szCs w:val="28"/>
                <w:rtl/>
              </w:rPr>
            </w:pPr>
          </w:p>
        </w:tc>
      </w:tr>
    </w:tbl>
    <w:p w14:paraId="20ED5889" w14:textId="77777777" w:rsidR="00834CD6" w:rsidRPr="00CE09D0" w:rsidRDefault="00834CD6" w:rsidP="00834CD6">
      <w:pPr>
        <w:pStyle w:val="a3"/>
        <w:rPr>
          <w:rtl/>
        </w:rPr>
      </w:pPr>
      <w:r w:rsidRPr="00CE09D0">
        <w:rPr>
          <w:rFonts w:hint="cs"/>
          <w:rtl/>
        </w:rPr>
        <w:t xml:space="preserve"> </w:t>
      </w:r>
    </w:p>
    <w:p w14:paraId="4C6A4F6B" w14:textId="77777777" w:rsidR="00834CD6" w:rsidRPr="00CE09D0" w:rsidRDefault="00834CD6" w:rsidP="00834CD6">
      <w:pPr>
        <w:rPr>
          <w:rtl/>
        </w:rPr>
      </w:pPr>
    </w:p>
    <w:p w14:paraId="257598EF" w14:textId="77777777" w:rsidR="00834CD6" w:rsidRPr="00CE09D0" w:rsidRDefault="00834CD6" w:rsidP="00834CD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34CD6" w:rsidRPr="00CE09D0" w14:paraId="4353EF27" w14:textId="77777777" w:rsidTr="00834CD6">
        <w:trPr>
          <w:trHeight w:val="295"/>
          <w:jc w:val="center"/>
        </w:trPr>
        <w:tc>
          <w:tcPr>
            <w:tcW w:w="8820" w:type="dxa"/>
            <w:gridSpan w:val="3"/>
            <w:tcBorders>
              <w:top w:val="nil"/>
              <w:left w:val="nil"/>
              <w:bottom w:val="nil"/>
              <w:right w:val="nil"/>
            </w:tcBorders>
            <w:shd w:val="clear" w:color="auto" w:fill="auto"/>
          </w:tcPr>
          <w:p w14:paraId="2B78D33B" w14:textId="77777777" w:rsidR="00834CD6" w:rsidRPr="00CE09D0" w:rsidRDefault="00834CD6" w:rsidP="00834CD6">
            <w:pPr>
              <w:jc w:val="both"/>
              <w:rPr>
                <w:rFonts w:ascii="David" w:hAnsi="David"/>
                <w:b/>
                <w:bCs/>
                <w:sz w:val="26"/>
                <w:szCs w:val="26"/>
                <w:rtl/>
              </w:rPr>
            </w:pPr>
            <w:r w:rsidRPr="00CE09D0">
              <w:rPr>
                <w:rFonts w:ascii="David" w:hAnsi="David"/>
                <w:b/>
                <w:bCs/>
                <w:sz w:val="26"/>
                <w:szCs w:val="26"/>
                <w:rtl/>
              </w:rPr>
              <w:t>בפני כבוד השופט  ארנון איתן</w:t>
            </w:r>
          </w:p>
          <w:p w14:paraId="554C4012" w14:textId="77777777" w:rsidR="00834CD6" w:rsidRPr="00CE09D0" w:rsidRDefault="00834CD6" w:rsidP="00EE511C">
            <w:pPr>
              <w:rPr>
                <w:rFonts w:ascii="David" w:hAnsi="David"/>
                <w:b/>
                <w:bCs/>
                <w:sz w:val="26"/>
                <w:szCs w:val="26"/>
                <w:rtl/>
              </w:rPr>
            </w:pPr>
          </w:p>
          <w:p w14:paraId="6942D0DF" w14:textId="77777777" w:rsidR="00834CD6" w:rsidRPr="00CE09D0" w:rsidRDefault="00834CD6" w:rsidP="00834CD6">
            <w:pPr>
              <w:jc w:val="both"/>
              <w:rPr>
                <w:rFonts w:ascii="David" w:hAnsi="David"/>
                <w:b/>
                <w:bCs/>
                <w:sz w:val="26"/>
                <w:szCs w:val="26"/>
              </w:rPr>
            </w:pPr>
          </w:p>
        </w:tc>
      </w:tr>
      <w:tr w:rsidR="00834CD6" w:rsidRPr="00CE09D0" w14:paraId="61301531" w14:textId="77777777" w:rsidTr="00834CD6">
        <w:trPr>
          <w:trHeight w:val="355"/>
          <w:jc w:val="center"/>
        </w:trPr>
        <w:tc>
          <w:tcPr>
            <w:tcW w:w="923" w:type="dxa"/>
            <w:tcBorders>
              <w:top w:val="nil"/>
              <w:left w:val="nil"/>
              <w:bottom w:val="nil"/>
              <w:right w:val="nil"/>
            </w:tcBorders>
            <w:shd w:val="clear" w:color="auto" w:fill="auto"/>
          </w:tcPr>
          <w:p w14:paraId="060A737A" w14:textId="77777777" w:rsidR="00834CD6" w:rsidRPr="00CE09D0" w:rsidRDefault="00834CD6" w:rsidP="00834CD6">
            <w:pPr>
              <w:jc w:val="both"/>
              <w:rPr>
                <w:rFonts w:ascii="David" w:hAnsi="David"/>
                <w:b/>
                <w:bCs/>
                <w:sz w:val="26"/>
                <w:szCs w:val="26"/>
              </w:rPr>
            </w:pPr>
            <w:bookmarkStart w:id="1" w:name="FirstAppellant"/>
            <w:r w:rsidRPr="00CE09D0">
              <w:rPr>
                <w:rFonts w:ascii="David" w:hAnsi="David"/>
                <w:b/>
                <w:bCs/>
                <w:sz w:val="26"/>
                <w:szCs w:val="26"/>
                <w:rtl/>
              </w:rPr>
              <w:t>בעניין:</w:t>
            </w:r>
          </w:p>
        </w:tc>
        <w:tc>
          <w:tcPr>
            <w:tcW w:w="4126" w:type="dxa"/>
            <w:tcBorders>
              <w:top w:val="nil"/>
              <w:left w:val="nil"/>
              <w:bottom w:val="nil"/>
              <w:right w:val="nil"/>
            </w:tcBorders>
            <w:shd w:val="clear" w:color="auto" w:fill="auto"/>
          </w:tcPr>
          <w:p w14:paraId="59FCCDA9" w14:textId="77777777" w:rsidR="00834CD6" w:rsidRPr="00CE09D0" w:rsidRDefault="00834CD6" w:rsidP="00EE511C">
            <w:pPr>
              <w:rPr>
                <w:rFonts w:ascii="David" w:hAnsi="David"/>
                <w:b/>
                <w:bCs/>
                <w:sz w:val="26"/>
                <w:szCs w:val="26"/>
              </w:rPr>
            </w:pPr>
            <w:r w:rsidRPr="00CE09D0">
              <w:rPr>
                <w:rFonts w:ascii="David" w:hAnsi="David" w:hint="cs"/>
                <w:b/>
                <w:bCs/>
                <w:sz w:val="26"/>
                <w:szCs w:val="26"/>
                <w:rtl/>
              </w:rPr>
              <w:t xml:space="preserve">                                       </w:t>
            </w:r>
            <w:r w:rsidRPr="00CE09D0">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526AAB07" w14:textId="77777777" w:rsidR="00834CD6" w:rsidRPr="00CE09D0" w:rsidRDefault="00834CD6" w:rsidP="00834CD6">
            <w:pPr>
              <w:jc w:val="both"/>
              <w:rPr>
                <w:rFonts w:ascii="David" w:hAnsi="David"/>
                <w:b/>
                <w:bCs/>
                <w:sz w:val="26"/>
                <w:szCs w:val="26"/>
              </w:rPr>
            </w:pPr>
          </w:p>
        </w:tc>
      </w:tr>
      <w:bookmarkEnd w:id="1"/>
      <w:tr w:rsidR="00834CD6" w:rsidRPr="00CE09D0" w14:paraId="4E84A490" w14:textId="77777777" w:rsidTr="00834CD6">
        <w:trPr>
          <w:trHeight w:val="355"/>
          <w:jc w:val="center"/>
        </w:trPr>
        <w:tc>
          <w:tcPr>
            <w:tcW w:w="923" w:type="dxa"/>
            <w:tcBorders>
              <w:top w:val="nil"/>
              <w:left w:val="nil"/>
              <w:bottom w:val="nil"/>
              <w:right w:val="nil"/>
            </w:tcBorders>
            <w:shd w:val="clear" w:color="auto" w:fill="auto"/>
          </w:tcPr>
          <w:p w14:paraId="0CA9D6FD" w14:textId="77777777" w:rsidR="00834CD6" w:rsidRPr="00CE09D0" w:rsidRDefault="00834CD6" w:rsidP="00834CD6">
            <w:pPr>
              <w:jc w:val="both"/>
              <w:rPr>
                <w:rFonts w:ascii="David" w:hAnsi="David"/>
                <w:b/>
                <w:bCs/>
                <w:sz w:val="26"/>
                <w:szCs w:val="26"/>
                <w:rtl/>
              </w:rPr>
            </w:pPr>
          </w:p>
        </w:tc>
        <w:tc>
          <w:tcPr>
            <w:tcW w:w="4126" w:type="dxa"/>
            <w:tcBorders>
              <w:top w:val="nil"/>
              <w:left w:val="nil"/>
              <w:bottom w:val="nil"/>
              <w:right w:val="nil"/>
            </w:tcBorders>
            <w:shd w:val="clear" w:color="auto" w:fill="auto"/>
          </w:tcPr>
          <w:p w14:paraId="6AA967BF" w14:textId="77777777" w:rsidR="00834CD6" w:rsidRPr="00CE09D0" w:rsidRDefault="00834CD6" w:rsidP="00834CD6">
            <w:pPr>
              <w:jc w:val="both"/>
              <w:rPr>
                <w:rFonts w:ascii="David" w:hAnsi="David"/>
                <w:b/>
                <w:bCs/>
                <w:sz w:val="26"/>
                <w:szCs w:val="26"/>
                <w:rtl/>
              </w:rPr>
            </w:pPr>
          </w:p>
        </w:tc>
        <w:tc>
          <w:tcPr>
            <w:tcW w:w="3771" w:type="dxa"/>
            <w:tcBorders>
              <w:top w:val="nil"/>
              <w:left w:val="nil"/>
              <w:bottom w:val="nil"/>
              <w:right w:val="nil"/>
            </w:tcBorders>
            <w:shd w:val="clear" w:color="auto" w:fill="auto"/>
          </w:tcPr>
          <w:p w14:paraId="7FFE014B" w14:textId="77777777" w:rsidR="00834CD6" w:rsidRPr="00CE09D0" w:rsidRDefault="00834CD6" w:rsidP="00834CD6">
            <w:pPr>
              <w:jc w:val="right"/>
              <w:rPr>
                <w:rFonts w:ascii="David" w:hAnsi="David"/>
                <w:b/>
                <w:bCs/>
                <w:sz w:val="26"/>
                <w:szCs w:val="26"/>
                <w:rtl/>
              </w:rPr>
            </w:pPr>
            <w:r w:rsidRPr="00CE09D0">
              <w:rPr>
                <w:rFonts w:ascii="David" w:hAnsi="David"/>
                <w:b/>
                <w:bCs/>
                <w:sz w:val="26"/>
                <w:szCs w:val="26"/>
                <w:rtl/>
              </w:rPr>
              <w:t>המאשימה</w:t>
            </w:r>
          </w:p>
        </w:tc>
      </w:tr>
      <w:tr w:rsidR="00834CD6" w:rsidRPr="00CE09D0" w14:paraId="6EC06823" w14:textId="77777777" w:rsidTr="00834CD6">
        <w:trPr>
          <w:trHeight w:val="355"/>
          <w:jc w:val="center"/>
        </w:trPr>
        <w:tc>
          <w:tcPr>
            <w:tcW w:w="923" w:type="dxa"/>
            <w:tcBorders>
              <w:top w:val="nil"/>
              <w:left w:val="nil"/>
              <w:bottom w:val="nil"/>
              <w:right w:val="nil"/>
            </w:tcBorders>
            <w:shd w:val="clear" w:color="auto" w:fill="auto"/>
          </w:tcPr>
          <w:p w14:paraId="51AA0E24" w14:textId="77777777" w:rsidR="00834CD6" w:rsidRPr="00CE09D0" w:rsidRDefault="00834CD6" w:rsidP="00834CD6">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3ED4F27" w14:textId="77777777" w:rsidR="00834CD6" w:rsidRPr="00CE09D0" w:rsidRDefault="00834CD6" w:rsidP="00834CD6">
            <w:pPr>
              <w:jc w:val="center"/>
              <w:rPr>
                <w:rFonts w:ascii="David" w:hAnsi="David"/>
                <w:b/>
                <w:bCs/>
                <w:sz w:val="26"/>
                <w:szCs w:val="26"/>
                <w:rtl/>
              </w:rPr>
            </w:pPr>
          </w:p>
          <w:p w14:paraId="42023700" w14:textId="77777777" w:rsidR="00834CD6" w:rsidRPr="00CE09D0" w:rsidRDefault="00834CD6" w:rsidP="00834CD6">
            <w:pPr>
              <w:tabs>
                <w:tab w:val="left" w:pos="2251"/>
                <w:tab w:val="center" w:pos="2540"/>
              </w:tabs>
              <w:rPr>
                <w:rFonts w:ascii="David" w:hAnsi="David"/>
                <w:b/>
                <w:bCs/>
                <w:sz w:val="26"/>
                <w:szCs w:val="26"/>
                <w:rtl/>
              </w:rPr>
            </w:pPr>
            <w:r w:rsidRPr="00CE09D0">
              <w:rPr>
                <w:rFonts w:ascii="David" w:hAnsi="David"/>
                <w:b/>
                <w:bCs/>
                <w:sz w:val="26"/>
                <w:szCs w:val="26"/>
                <w:rtl/>
              </w:rPr>
              <w:tab/>
            </w:r>
            <w:r w:rsidRPr="00CE09D0">
              <w:rPr>
                <w:rFonts w:ascii="David" w:hAnsi="David"/>
                <w:b/>
                <w:bCs/>
                <w:sz w:val="26"/>
                <w:szCs w:val="26"/>
                <w:rtl/>
              </w:rPr>
              <w:tab/>
            </w:r>
            <w:r w:rsidRPr="00CE09D0">
              <w:rPr>
                <w:rFonts w:ascii="David" w:hAnsi="David" w:hint="cs"/>
                <w:b/>
                <w:bCs/>
                <w:sz w:val="26"/>
                <w:szCs w:val="26"/>
                <w:rtl/>
              </w:rPr>
              <w:t xml:space="preserve">         </w:t>
            </w:r>
            <w:r w:rsidRPr="00CE09D0">
              <w:rPr>
                <w:rFonts w:ascii="David" w:hAnsi="David"/>
                <w:b/>
                <w:bCs/>
                <w:sz w:val="26"/>
                <w:szCs w:val="26"/>
                <w:rtl/>
              </w:rPr>
              <w:t>נגד</w:t>
            </w:r>
          </w:p>
          <w:p w14:paraId="6A04DECD" w14:textId="77777777" w:rsidR="00834CD6" w:rsidRPr="00CE09D0" w:rsidRDefault="00834CD6" w:rsidP="00834CD6">
            <w:pPr>
              <w:tabs>
                <w:tab w:val="left" w:pos="2251"/>
                <w:tab w:val="center" w:pos="2540"/>
              </w:tabs>
              <w:rPr>
                <w:rFonts w:ascii="David" w:hAnsi="David"/>
                <w:b/>
                <w:bCs/>
                <w:sz w:val="26"/>
                <w:szCs w:val="26"/>
                <w:rtl/>
              </w:rPr>
            </w:pPr>
          </w:p>
          <w:p w14:paraId="57E45C93" w14:textId="77777777" w:rsidR="00834CD6" w:rsidRPr="00CE09D0" w:rsidRDefault="00834CD6" w:rsidP="00834CD6">
            <w:pPr>
              <w:jc w:val="both"/>
              <w:rPr>
                <w:rFonts w:ascii="David" w:hAnsi="David"/>
                <w:b/>
                <w:bCs/>
                <w:sz w:val="26"/>
                <w:szCs w:val="26"/>
              </w:rPr>
            </w:pPr>
          </w:p>
        </w:tc>
      </w:tr>
      <w:tr w:rsidR="00834CD6" w:rsidRPr="00CE09D0" w14:paraId="3AFBBFAD" w14:textId="77777777" w:rsidTr="00834CD6">
        <w:trPr>
          <w:trHeight w:val="355"/>
          <w:jc w:val="center"/>
        </w:trPr>
        <w:tc>
          <w:tcPr>
            <w:tcW w:w="923" w:type="dxa"/>
            <w:tcBorders>
              <w:top w:val="nil"/>
              <w:left w:val="nil"/>
              <w:bottom w:val="nil"/>
              <w:right w:val="nil"/>
            </w:tcBorders>
            <w:shd w:val="clear" w:color="auto" w:fill="auto"/>
          </w:tcPr>
          <w:p w14:paraId="666806C4" w14:textId="77777777" w:rsidR="00834CD6" w:rsidRPr="00CE09D0" w:rsidRDefault="00834CD6" w:rsidP="00EE511C">
            <w:pPr>
              <w:rPr>
                <w:rFonts w:ascii="David" w:hAnsi="David"/>
                <w:b/>
                <w:bCs/>
                <w:sz w:val="26"/>
                <w:szCs w:val="26"/>
                <w:rtl/>
              </w:rPr>
            </w:pPr>
          </w:p>
        </w:tc>
        <w:tc>
          <w:tcPr>
            <w:tcW w:w="4126" w:type="dxa"/>
            <w:tcBorders>
              <w:top w:val="nil"/>
              <w:left w:val="nil"/>
              <w:bottom w:val="nil"/>
              <w:right w:val="nil"/>
            </w:tcBorders>
            <w:shd w:val="clear" w:color="auto" w:fill="auto"/>
          </w:tcPr>
          <w:p w14:paraId="3FD87760" w14:textId="77777777" w:rsidR="00834CD6" w:rsidRPr="00CE09D0" w:rsidRDefault="00834CD6" w:rsidP="00EE511C">
            <w:pPr>
              <w:rPr>
                <w:rFonts w:ascii="David" w:hAnsi="David"/>
                <w:b/>
                <w:bCs/>
                <w:sz w:val="26"/>
                <w:szCs w:val="26"/>
                <w:rtl/>
              </w:rPr>
            </w:pPr>
            <w:r w:rsidRPr="00CE09D0">
              <w:rPr>
                <w:rFonts w:ascii="David" w:hAnsi="David" w:hint="cs"/>
                <w:b/>
                <w:bCs/>
                <w:sz w:val="26"/>
                <w:szCs w:val="26"/>
                <w:rtl/>
              </w:rPr>
              <w:t xml:space="preserve">                                         </w:t>
            </w:r>
            <w:r w:rsidRPr="00CE09D0">
              <w:rPr>
                <w:rFonts w:ascii="David" w:hAnsi="David"/>
                <w:b/>
                <w:bCs/>
                <w:sz w:val="26"/>
                <w:szCs w:val="26"/>
                <w:rtl/>
              </w:rPr>
              <w:t>נתנאל עמרן</w:t>
            </w:r>
          </w:p>
        </w:tc>
        <w:tc>
          <w:tcPr>
            <w:tcW w:w="3771" w:type="dxa"/>
            <w:tcBorders>
              <w:top w:val="nil"/>
              <w:left w:val="nil"/>
              <w:bottom w:val="nil"/>
              <w:right w:val="nil"/>
            </w:tcBorders>
            <w:shd w:val="clear" w:color="auto" w:fill="auto"/>
          </w:tcPr>
          <w:p w14:paraId="6E688679" w14:textId="77777777" w:rsidR="00834CD6" w:rsidRPr="00CE09D0" w:rsidRDefault="00834CD6" w:rsidP="00834CD6">
            <w:pPr>
              <w:jc w:val="right"/>
              <w:rPr>
                <w:rFonts w:ascii="David" w:hAnsi="David"/>
                <w:b/>
                <w:bCs/>
                <w:sz w:val="26"/>
                <w:szCs w:val="26"/>
              </w:rPr>
            </w:pPr>
          </w:p>
        </w:tc>
      </w:tr>
      <w:tr w:rsidR="00834CD6" w:rsidRPr="00CE09D0" w14:paraId="5B5CFA31" w14:textId="77777777" w:rsidTr="00834CD6">
        <w:trPr>
          <w:trHeight w:val="355"/>
          <w:jc w:val="center"/>
        </w:trPr>
        <w:tc>
          <w:tcPr>
            <w:tcW w:w="923" w:type="dxa"/>
            <w:tcBorders>
              <w:top w:val="nil"/>
              <w:left w:val="nil"/>
              <w:bottom w:val="nil"/>
              <w:right w:val="nil"/>
            </w:tcBorders>
            <w:shd w:val="clear" w:color="auto" w:fill="auto"/>
          </w:tcPr>
          <w:p w14:paraId="66F52317" w14:textId="77777777" w:rsidR="00834CD6" w:rsidRPr="00CE09D0" w:rsidRDefault="00834CD6" w:rsidP="00834CD6">
            <w:pPr>
              <w:jc w:val="both"/>
              <w:rPr>
                <w:rFonts w:ascii="David" w:hAnsi="David"/>
                <w:b/>
                <w:bCs/>
                <w:sz w:val="26"/>
                <w:szCs w:val="26"/>
                <w:rtl/>
              </w:rPr>
            </w:pPr>
          </w:p>
        </w:tc>
        <w:tc>
          <w:tcPr>
            <w:tcW w:w="4126" w:type="dxa"/>
            <w:tcBorders>
              <w:top w:val="nil"/>
              <w:left w:val="nil"/>
              <w:bottom w:val="nil"/>
              <w:right w:val="nil"/>
            </w:tcBorders>
            <w:shd w:val="clear" w:color="auto" w:fill="auto"/>
          </w:tcPr>
          <w:p w14:paraId="655021FD" w14:textId="77777777" w:rsidR="00834CD6" w:rsidRPr="00CE09D0" w:rsidRDefault="00834CD6" w:rsidP="00834CD6">
            <w:pPr>
              <w:jc w:val="both"/>
              <w:rPr>
                <w:rFonts w:ascii="David" w:hAnsi="David"/>
                <w:b/>
                <w:bCs/>
                <w:sz w:val="26"/>
                <w:szCs w:val="26"/>
                <w:rtl/>
              </w:rPr>
            </w:pPr>
          </w:p>
        </w:tc>
        <w:tc>
          <w:tcPr>
            <w:tcW w:w="3771" w:type="dxa"/>
            <w:tcBorders>
              <w:top w:val="nil"/>
              <w:left w:val="nil"/>
              <w:bottom w:val="nil"/>
              <w:right w:val="nil"/>
            </w:tcBorders>
            <w:shd w:val="clear" w:color="auto" w:fill="auto"/>
          </w:tcPr>
          <w:p w14:paraId="4E34D1AF" w14:textId="77777777" w:rsidR="00834CD6" w:rsidRPr="00CE09D0" w:rsidRDefault="00834CD6" w:rsidP="00834CD6">
            <w:pPr>
              <w:jc w:val="right"/>
              <w:rPr>
                <w:rFonts w:ascii="David" w:hAnsi="David"/>
                <w:b/>
                <w:bCs/>
                <w:sz w:val="26"/>
                <w:szCs w:val="26"/>
              </w:rPr>
            </w:pPr>
            <w:r w:rsidRPr="00CE09D0">
              <w:rPr>
                <w:rFonts w:ascii="David" w:hAnsi="David"/>
                <w:b/>
                <w:bCs/>
                <w:sz w:val="26"/>
                <w:szCs w:val="26"/>
                <w:rtl/>
              </w:rPr>
              <w:t>הנאשם</w:t>
            </w:r>
          </w:p>
        </w:tc>
      </w:tr>
    </w:tbl>
    <w:p w14:paraId="18F71EEB" w14:textId="77777777" w:rsidR="007D1859" w:rsidRDefault="007D1859" w:rsidP="00834CD6">
      <w:pPr>
        <w:rPr>
          <w:rFonts w:ascii="David" w:hAnsi="David"/>
          <w:sz w:val="26"/>
          <w:szCs w:val="26"/>
          <w:rtl/>
        </w:rPr>
      </w:pPr>
    </w:p>
    <w:p w14:paraId="5B69CD2D" w14:textId="77777777" w:rsidR="007D1859" w:rsidRPr="007D1859" w:rsidRDefault="007D1859" w:rsidP="007D1859">
      <w:pPr>
        <w:spacing w:after="120" w:line="240" w:lineRule="exact"/>
        <w:ind w:left="283" w:hanging="283"/>
        <w:jc w:val="both"/>
        <w:rPr>
          <w:rFonts w:ascii="FrankRuehl" w:hAnsi="FrankRuehl" w:cs="FrankRuehl"/>
          <w:rtl/>
        </w:rPr>
      </w:pPr>
    </w:p>
    <w:p w14:paraId="04F10CD8" w14:textId="77777777" w:rsidR="00E42B62" w:rsidRPr="00E42B62" w:rsidRDefault="00E42B62" w:rsidP="00E42B62">
      <w:pPr>
        <w:spacing w:before="120" w:after="120" w:line="240" w:lineRule="exact"/>
        <w:ind w:left="283" w:hanging="283"/>
        <w:jc w:val="both"/>
        <w:rPr>
          <w:rFonts w:ascii="FrankRuehl" w:hAnsi="FrankRuehl" w:cs="FrankRuehl"/>
          <w:rtl/>
        </w:rPr>
      </w:pPr>
    </w:p>
    <w:p w14:paraId="2E86779D" w14:textId="77777777" w:rsidR="00492E48" w:rsidRDefault="00492E48" w:rsidP="00492E48">
      <w:pPr>
        <w:rPr>
          <w:rFonts w:ascii="David" w:hAnsi="David"/>
          <w:sz w:val="26"/>
          <w:szCs w:val="26"/>
          <w:rtl/>
        </w:rPr>
      </w:pPr>
      <w:bookmarkStart w:id="2" w:name="LawTable"/>
      <w:bookmarkEnd w:id="2"/>
    </w:p>
    <w:p w14:paraId="77A77DE6" w14:textId="77777777" w:rsidR="00492E48" w:rsidRPr="00492E48" w:rsidRDefault="00492E48" w:rsidP="00492E48">
      <w:pPr>
        <w:spacing w:before="120" w:after="120" w:line="240" w:lineRule="exact"/>
        <w:ind w:left="283" w:hanging="283"/>
        <w:jc w:val="both"/>
        <w:rPr>
          <w:rFonts w:ascii="FrankRuehl" w:hAnsi="FrankRuehl" w:cs="FrankRuehl"/>
          <w:rtl/>
        </w:rPr>
      </w:pPr>
    </w:p>
    <w:p w14:paraId="6F95E5C6" w14:textId="77777777" w:rsidR="00492E48" w:rsidRPr="00492E48" w:rsidRDefault="00492E48" w:rsidP="00492E48">
      <w:pPr>
        <w:spacing w:before="120" w:after="120" w:line="240" w:lineRule="exact"/>
        <w:ind w:left="283" w:hanging="283"/>
        <w:jc w:val="both"/>
        <w:rPr>
          <w:rFonts w:ascii="FrankRuehl" w:hAnsi="FrankRuehl" w:cs="FrankRuehl"/>
          <w:rtl/>
        </w:rPr>
      </w:pPr>
    </w:p>
    <w:p w14:paraId="649CDBA2" w14:textId="77777777" w:rsidR="00492E48" w:rsidRPr="00492E48" w:rsidRDefault="00492E48" w:rsidP="00492E48">
      <w:pPr>
        <w:spacing w:before="120" w:after="120" w:line="240" w:lineRule="exact"/>
        <w:ind w:left="283" w:hanging="283"/>
        <w:jc w:val="both"/>
        <w:rPr>
          <w:rFonts w:ascii="FrankRuehl" w:hAnsi="FrankRuehl" w:cs="FrankRuehl"/>
          <w:rtl/>
        </w:rPr>
      </w:pPr>
      <w:r w:rsidRPr="00492E48">
        <w:rPr>
          <w:rFonts w:ascii="FrankRuehl" w:hAnsi="FrankRuehl" w:cs="FrankRuehl"/>
          <w:rtl/>
        </w:rPr>
        <w:t xml:space="preserve">חקיקה שאוזכרה: </w:t>
      </w:r>
    </w:p>
    <w:p w14:paraId="70A2B5AF" w14:textId="77777777" w:rsidR="00492E48" w:rsidRPr="00492E48" w:rsidRDefault="00492E48" w:rsidP="00492E48">
      <w:pPr>
        <w:spacing w:before="120" w:after="120" w:line="240" w:lineRule="exact"/>
        <w:ind w:left="283" w:hanging="283"/>
        <w:jc w:val="both"/>
        <w:rPr>
          <w:rFonts w:ascii="FrankRuehl" w:hAnsi="FrankRuehl" w:cs="FrankRuehl"/>
          <w:rtl/>
        </w:rPr>
      </w:pPr>
      <w:hyperlink r:id="rId8" w:history="1">
        <w:r w:rsidRPr="00492E48">
          <w:rPr>
            <w:rFonts w:ascii="FrankRuehl" w:hAnsi="FrankRuehl" w:cs="FrankRuehl"/>
            <w:color w:val="0000FF"/>
            <w:rtl/>
          </w:rPr>
          <w:t>פקודת הסמים המסוכנים [נוסח חדש], תשל"ג-1973</w:t>
        </w:r>
      </w:hyperlink>
      <w:r w:rsidRPr="00492E48">
        <w:rPr>
          <w:rFonts w:ascii="FrankRuehl" w:hAnsi="FrankRuehl" w:cs="FrankRuehl"/>
          <w:rtl/>
        </w:rPr>
        <w:t xml:space="preserve">: סע'  </w:t>
      </w:r>
      <w:hyperlink r:id="rId9" w:history="1">
        <w:r w:rsidRPr="00492E48">
          <w:rPr>
            <w:rFonts w:ascii="FrankRuehl" w:hAnsi="FrankRuehl" w:cs="FrankRuehl"/>
            <w:color w:val="0000FF"/>
            <w:rtl/>
          </w:rPr>
          <w:t>13</w:t>
        </w:r>
      </w:hyperlink>
      <w:r w:rsidRPr="00492E48">
        <w:rPr>
          <w:rFonts w:ascii="FrankRuehl" w:hAnsi="FrankRuehl" w:cs="FrankRuehl"/>
          <w:rtl/>
        </w:rPr>
        <w:t xml:space="preserve">, </w:t>
      </w:r>
      <w:hyperlink r:id="rId10" w:history="1">
        <w:r w:rsidRPr="00492E48">
          <w:rPr>
            <w:rFonts w:ascii="FrankRuehl" w:hAnsi="FrankRuehl" w:cs="FrankRuehl"/>
            <w:color w:val="0000FF"/>
            <w:rtl/>
          </w:rPr>
          <w:t>19.א</w:t>
        </w:r>
      </w:hyperlink>
      <w:r w:rsidRPr="00492E48">
        <w:rPr>
          <w:rFonts w:ascii="FrankRuehl" w:hAnsi="FrankRuehl" w:cs="FrankRuehl"/>
          <w:rtl/>
        </w:rPr>
        <w:t xml:space="preserve">, </w:t>
      </w:r>
      <w:hyperlink r:id="rId11" w:history="1">
        <w:r w:rsidRPr="00492E48">
          <w:rPr>
            <w:rFonts w:ascii="FrankRuehl" w:hAnsi="FrankRuehl" w:cs="FrankRuehl"/>
            <w:color w:val="0000FF"/>
            <w:rtl/>
          </w:rPr>
          <w:t>19א</w:t>
        </w:r>
      </w:hyperlink>
    </w:p>
    <w:p w14:paraId="2D20E0A1" w14:textId="77777777" w:rsidR="00492E48" w:rsidRPr="00492E48" w:rsidRDefault="00492E48" w:rsidP="00492E48">
      <w:pPr>
        <w:spacing w:before="120" w:after="120" w:line="240" w:lineRule="exact"/>
        <w:ind w:left="283" w:hanging="283"/>
        <w:jc w:val="both"/>
        <w:rPr>
          <w:rFonts w:ascii="FrankRuehl" w:hAnsi="FrankRuehl" w:cs="FrankRuehl"/>
          <w:rtl/>
        </w:rPr>
      </w:pPr>
      <w:hyperlink r:id="rId12" w:history="1">
        <w:r w:rsidRPr="00492E48">
          <w:rPr>
            <w:rFonts w:ascii="FrankRuehl" w:hAnsi="FrankRuehl" w:cs="FrankRuehl"/>
            <w:color w:val="0000FF"/>
            <w:rtl/>
          </w:rPr>
          <w:t>חוק העונשין, תשל"ז-1977</w:t>
        </w:r>
      </w:hyperlink>
      <w:r w:rsidRPr="00492E48">
        <w:rPr>
          <w:rFonts w:ascii="FrankRuehl" w:hAnsi="FrankRuehl" w:cs="FrankRuehl"/>
          <w:rtl/>
        </w:rPr>
        <w:t xml:space="preserve">: סע'  </w:t>
      </w:r>
      <w:hyperlink r:id="rId13" w:history="1">
        <w:r w:rsidRPr="00492E48">
          <w:rPr>
            <w:rFonts w:ascii="FrankRuehl" w:hAnsi="FrankRuehl" w:cs="FrankRuehl"/>
            <w:color w:val="0000FF"/>
            <w:rtl/>
          </w:rPr>
          <w:t>25</w:t>
        </w:r>
      </w:hyperlink>
      <w:r w:rsidRPr="00492E48">
        <w:rPr>
          <w:rFonts w:ascii="FrankRuehl" w:hAnsi="FrankRuehl" w:cs="FrankRuehl"/>
          <w:rtl/>
        </w:rPr>
        <w:t xml:space="preserve">, </w:t>
      </w:r>
      <w:hyperlink r:id="rId14" w:history="1">
        <w:r w:rsidRPr="00492E48">
          <w:rPr>
            <w:rFonts w:ascii="FrankRuehl" w:hAnsi="FrankRuehl" w:cs="FrankRuehl"/>
            <w:color w:val="0000FF"/>
            <w:rtl/>
          </w:rPr>
          <w:t>40 ב'</w:t>
        </w:r>
      </w:hyperlink>
      <w:r w:rsidRPr="00492E48">
        <w:rPr>
          <w:rFonts w:ascii="FrankRuehl" w:hAnsi="FrankRuehl" w:cs="FrankRuehl"/>
          <w:rtl/>
        </w:rPr>
        <w:t xml:space="preserve">, </w:t>
      </w:r>
      <w:hyperlink r:id="rId15" w:history="1">
        <w:r w:rsidRPr="00492E48">
          <w:rPr>
            <w:rFonts w:ascii="FrankRuehl" w:hAnsi="FrankRuehl" w:cs="FrankRuehl"/>
            <w:color w:val="0000FF"/>
            <w:rtl/>
          </w:rPr>
          <w:t>40ט</w:t>
        </w:r>
      </w:hyperlink>
    </w:p>
    <w:p w14:paraId="6156433F" w14:textId="77777777" w:rsidR="00492E48" w:rsidRPr="00492E48" w:rsidRDefault="00492E48" w:rsidP="00492E48">
      <w:pPr>
        <w:rPr>
          <w:rFonts w:ascii="David" w:hAnsi="David"/>
          <w:sz w:val="26"/>
          <w:szCs w:val="26"/>
          <w:rtl/>
        </w:rPr>
      </w:pPr>
      <w:bookmarkStart w:id="3" w:name="LawTable_End"/>
      <w:bookmarkEnd w:id="3"/>
    </w:p>
    <w:p w14:paraId="455EC205" w14:textId="77777777" w:rsidR="00834CD6" w:rsidRPr="00E42B62" w:rsidRDefault="00834CD6" w:rsidP="00E42B62">
      <w:pPr>
        <w:rPr>
          <w:rFonts w:ascii="David" w:hAnsi="David"/>
          <w:sz w:val="26"/>
          <w:szCs w:val="26"/>
        </w:rPr>
      </w:pPr>
    </w:p>
    <w:p w14:paraId="5F461680" w14:textId="77777777" w:rsidR="00CE09D0" w:rsidRPr="00CE09D0" w:rsidRDefault="00CE09D0" w:rsidP="00CE09D0">
      <w:pPr>
        <w:spacing w:after="300" w:line="360" w:lineRule="auto"/>
        <w:ind w:left="84"/>
        <w:jc w:val="center"/>
        <w:rPr>
          <w:rFonts w:ascii="David" w:hAnsi="David"/>
          <w:b/>
          <w:bCs/>
          <w:sz w:val="28"/>
          <w:szCs w:val="28"/>
          <w:u w:val="single"/>
          <w:rtl/>
        </w:rPr>
      </w:pPr>
      <w:bookmarkStart w:id="4" w:name="PsakDin"/>
      <w:bookmarkEnd w:id="0"/>
      <w:r w:rsidRPr="00CE09D0">
        <w:rPr>
          <w:rFonts w:ascii="David" w:hAnsi="David"/>
          <w:b/>
          <w:bCs/>
          <w:sz w:val="28"/>
          <w:szCs w:val="28"/>
          <w:u w:val="single"/>
          <w:rtl/>
        </w:rPr>
        <w:t>גזר דין</w:t>
      </w:r>
    </w:p>
    <w:bookmarkEnd w:id="4"/>
    <w:p w14:paraId="1EDA20CB" w14:textId="77777777" w:rsidR="00834CD6" w:rsidRPr="00EA0BE4" w:rsidRDefault="00834CD6" w:rsidP="00834CD6">
      <w:pPr>
        <w:spacing w:after="300" w:line="360" w:lineRule="auto"/>
        <w:ind w:left="84"/>
        <w:jc w:val="both"/>
        <w:rPr>
          <w:rFonts w:ascii="David" w:hAnsi="David"/>
          <w:b/>
          <w:bCs/>
        </w:rPr>
      </w:pPr>
      <w:r w:rsidRPr="00EA0BE4">
        <w:rPr>
          <w:rFonts w:ascii="David" w:hAnsi="David" w:hint="cs"/>
          <w:b/>
          <w:bCs/>
          <w:rtl/>
        </w:rPr>
        <w:t>מבוא:</w:t>
      </w:r>
    </w:p>
    <w:p w14:paraId="3128BBA0" w14:textId="77777777" w:rsidR="00834CD6" w:rsidRDefault="00834CD6" w:rsidP="00834CD6">
      <w:pPr>
        <w:numPr>
          <w:ilvl w:val="0"/>
          <w:numId w:val="1"/>
        </w:numPr>
        <w:spacing w:after="300" w:line="360" w:lineRule="auto"/>
        <w:ind w:left="714" w:hanging="630"/>
        <w:jc w:val="both"/>
        <w:rPr>
          <w:rFonts w:ascii="David" w:hAnsi="David"/>
        </w:rPr>
      </w:pPr>
      <w:bookmarkStart w:id="5" w:name="ABSTRACT_START"/>
      <w:bookmarkEnd w:id="5"/>
      <w:r>
        <w:rPr>
          <w:rFonts w:ascii="David" w:hAnsi="David" w:hint="cs"/>
          <w:rtl/>
        </w:rPr>
        <w:t xml:space="preserve">הנאשם הורשע על פי הודאתו ובמסגרת הסדר טעון בכתב אישום מתוקן המייחס לו ביצוע </w:t>
      </w:r>
      <w:r w:rsidRPr="0086465D">
        <w:rPr>
          <w:rFonts w:ascii="David" w:hAnsi="David"/>
          <w:rtl/>
        </w:rPr>
        <w:t>עביר</w:t>
      </w:r>
      <w:r>
        <w:rPr>
          <w:rFonts w:ascii="David" w:hAnsi="David" w:hint="cs"/>
          <w:rtl/>
        </w:rPr>
        <w:t xml:space="preserve">ה של </w:t>
      </w:r>
      <w:r w:rsidRPr="0086465D">
        <w:rPr>
          <w:rFonts w:ascii="David" w:hAnsi="David"/>
          <w:rtl/>
        </w:rPr>
        <w:t xml:space="preserve">ניסיון </w:t>
      </w:r>
      <w:r>
        <w:rPr>
          <w:rFonts w:ascii="David" w:hAnsi="David" w:hint="cs"/>
          <w:rtl/>
        </w:rPr>
        <w:t>ל</w:t>
      </w:r>
      <w:r w:rsidRPr="0086465D">
        <w:rPr>
          <w:rFonts w:ascii="David" w:hAnsi="David"/>
          <w:rtl/>
        </w:rPr>
        <w:t xml:space="preserve">סחר בסם </w:t>
      </w:r>
      <w:r>
        <w:rPr>
          <w:rFonts w:ascii="David" w:hAnsi="David" w:hint="cs"/>
          <w:rtl/>
        </w:rPr>
        <w:t xml:space="preserve">מסוכן לפי </w:t>
      </w:r>
      <w:r w:rsidRPr="0086465D">
        <w:rPr>
          <w:rFonts w:ascii="David" w:hAnsi="David"/>
          <w:rtl/>
        </w:rPr>
        <w:t xml:space="preserve">סעיפים </w:t>
      </w:r>
      <w:hyperlink r:id="rId16" w:history="1">
        <w:r w:rsidR="007D1859" w:rsidRPr="007D1859">
          <w:rPr>
            <w:rStyle w:val="Hyperlink"/>
            <w:rFonts w:ascii="David" w:hAnsi="David"/>
            <w:rtl/>
          </w:rPr>
          <w:t>13 + 19א</w:t>
        </w:r>
      </w:hyperlink>
      <w:r w:rsidRPr="0086465D">
        <w:rPr>
          <w:rFonts w:ascii="David" w:hAnsi="David"/>
          <w:rtl/>
        </w:rPr>
        <w:t xml:space="preserve"> ל</w:t>
      </w:r>
      <w:hyperlink r:id="rId17" w:history="1">
        <w:r w:rsidR="00CE09D0" w:rsidRPr="00CE09D0">
          <w:rPr>
            <w:rFonts w:ascii="David" w:hAnsi="David"/>
            <w:color w:val="0000FF"/>
            <w:u w:val="single"/>
            <w:rtl/>
          </w:rPr>
          <w:t>פקודת הסמים המסוכנים</w:t>
        </w:r>
      </w:hyperlink>
      <w:r w:rsidRPr="0086465D">
        <w:rPr>
          <w:rFonts w:ascii="David" w:hAnsi="David"/>
          <w:rtl/>
        </w:rPr>
        <w:t xml:space="preserve"> (נוסח חדש), תשל"ג – 1973 (להלן: </w:t>
      </w:r>
      <w:r w:rsidRPr="0086465D">
        <w:rPr>
          <w:rFonts w:ascii="David" w:hAnsi="David"/>
          <w:b/>
          <w:bCs/>
          <w:rtl/>
        </w:rPr>
        <w:t>"פקודת הסמים"</w:t>
      </w:r>
      <w:r w:rsidRPr="0086465D">
        <w:rPr>
          <w:rFonts w:ascii="David" w:hAnsi="David"/>
          <w:rtl/>
        </w:rPr>
        <w:t>)</w:t>
      </w:r>
      <w:r>
        <w:rPr>
          <w:rFonts w:ascii="David" w:hAnsi="David" w:hint="cs"/>
          <w:rtl/>
        </w:rPr>
        <w:t xml:space="preserve"> בצירוף </w:t>
      </w:r>
      <w:hyperlink r:id="rId18" w:history="1">
        <w:r w:rsidR="007D1859" w:rsidRPr="007D1859">
          <w:rPr>
            <w:rStyle w:val="Hyperlink"/>
            <w:rFonts w:ascii="David" w:hAnsi="David"/>
            <w:rtl/>
          </w:rPr>
          <w:t>סעיף 25</w:t>
        </w:r>
      </w:hyperlink>
      <w:r w:rsidRPr="0086465D">
        <w:rPr>
          <w:rFonts w:ascii="David" w:hAnsi="David"/>
          <w:rtl/>
        </w:rPr>
        <w:t xml:space="preserve"> ל</w:t>
      </w:r>
      <w:hyperlink r:id="rId19" w:history="1">
        <w:r w:rsidR="00CE09D0" w:rsidRPr="00CE09D0">
          <w:rPr>
            <w:rFonts w:ascii="David" w:hAnsi="David"/>
            <w:color w:val="0000FF"/>
            <w:u w:val="single"/>
            <w:rtl/>
          </w:rPr>
          <w:t>חוק העונשין</w:t>
        </w:r>
      </w:hyperlink>
      <w:r w:rsidRPr="0086465D">
        <w:rPr>
          <w:rFonts w:ascii="David" w:hAnsi="David"/>
          <w:rtl/>
        </w:rPr>
        <w:t xml:space="preserve">, התשל"ז – 1977 (להלן: </w:t>
      </w:r>
      <w:r w:rsidRPr="0086465D">
        <w:rPr>
          <w:rFonts w:ascii="David" w:hAnsi="David"/>
          <w:b/>
          <w:bCs/>
          <w:rtl/>
        </w:rPr>
        <w:t>"חוק העונשין"</w:t>
      </w:r>
      <w:r w:rsidRPr="0086465D">
        <w:rPr>
          <w:rFonts w:ascii="David" w:hAnsi="David"/>
          <w:rtl/>
        </w:rPr>
        <w:t>).</w:t>
      </w:r>
      <w:r w:rsidRPr="004C4928">
        <w:rPr>
          <w:rFonts w:ascii="David" w:hAnsi="David"/>
          <w:rtl/>
        </w:rPr>
        <w:t xml:space="preserve"> </w:t>
      </w:r>
    </w:p>
    <w:p w14:paraId="02B2C597" w14:textId="77777777" w:rsidR="00834CD6" w:rsidRPr="0086465D" w:rsidRDefault="00834CD6" w:rsidP="00834CD6">
      <w:pPr>
        <w:numPr>
          <w:ilvl w:val="0"/>
          <w:numId w:val="1"/>
        </w:numPr>
        <w:spacing w:after="300" w:line="360" w:lineRule="auto"/>
        <w:ind w:left="714" w:hanging="630"/>
        <w:jc w:val="both"/>
        <w:rPr>
          <w:rFonts w:ascii="David" w:hAnsi="David"/>
        </w:rPr>
      </w:pPr>
      <w:bookmarkStart w:id="6" w:name="ABSTRACT_END"/>
      <w:bookmarkEnd w:id="6"/>
      <w:r w:rsidRPr="0086465D">
        <w:rPr>
          <w:rFonts w:ascii="David" w:hAnsi="David"/>
          <w:rtl/>
        </w:rPr>
        <w:t xml:space="preserve">הצדדים </w:t>
      </w:r>
      <w:r>
        <w:rPr>
          <w:rFonts w:ascii="David" w:hAnsi="David" w:hint="cs"/>
          <w:rtl/>
        </w:rPr>
        <w:t>הודיעו במועד הצגת הסדר הטעון, כי ב</w:t>
      </w:r>
      <w:r w:rsidRPr="0086465D">
        <w:rPr>
          <w:rFonts w:ascii="David" w:hAnsi="David"/>
          <w:rtl/>
        </w:rPr>
        <w:t>כפוף ל</w:t>
      </w:r>
      <w:r>
        <w:rPr>
          <w:rFonts w:ascii="David" w:hAnsi="David" w:hint="cs"/>
          <w:rtl/>
        </w:rPr>
        <w:t xml:space="preserve">תסקיר </w:t>
      </w:r>
      <w:r w:rsidRPr="0086465D">
        <w:rPr>
          <w:rFonts w:ascii="David" w:hAnsi="David"/>
          <w:rtl/>
        </w:rPr>
        <w:t>חיובי ו</w:t>
      </w:r>
      <w:r>
        <w:rPr>
          <w:rFonts w:ascii="David" w:hAnsi="David" w:hint="cs"/>
          <w:rtl/>
        </w:rPr>
        <w:t>נטילת</w:t>
      </w:r>
      <w:r w:rsidRPr="0086465D">
        <w:rPr>
          <w:rFonts w:ascii="David" w:hAnsi="David"/>
          <w:rtl/>
        </w:rPr>
        <w:t xml:space="preserve"> אחריות, ו</w:t>
      </w:r>
      <w:r>
        <w:rPr>
          <w:rFonts w:ascii="David" w:hAnsi="David" w:hint="cs"/>
          <w:rtl/>
        </w:rPr>
        <w:t>כן התאמה לביצוע עבודות שירות -</w:t>
      </w:r>
      <w:r w:rsidRPr="0086465D">
        <w:rPr>
          <w:rFonts w:ascii="David" w:hAnsi="David"/>
          <w:rtl/>
        </w:rPr>
        <w:t>תעתור המאשימה ל</w:t>
      </w:r>
      <w:r>
        <w:rPr>
          <w:rFonts w:ascii="David" w:hAnsi="David" w:hint="cs"/>
          <w:rtl/>
        </w:rPr>
        <w:t xml:space="preserve">הטלת </w:t>
      </w:r>
      <w:r w:rsidRPr="0086465D">
        <w:rPr>
          <w:rFonts w:ascii="David" w:hAnsi="David"/>
          <w:rtl/>
        </w:rPr>
        <w:t xml:space="preserve">עונש של 6 חודשי </w:t>
      </w:r>
      <w:r>
        <w:rPr>
          <w:rFonts w:ascii="David" w:hAnsi="David" w:hint="cs"/>
          <w:rtl/>
        </w:rPr>
        <w:t>בדרך זו</w:t>
      </w:r>
      <w:r w:rsidRPr="0086465D">
        <w:rPr>
          <w:rFonts w:ascii="David" w:hAnsi="David"/>
          <w:rtl/>
        </w:rPr>
        <w:t>, חילוט הכספים</w:t>
      </w:r>
      <w:r>
        <w:rPr>
          <w:rFonts w:ascii="David" w:hAnsi="David" w:hint="cs"/>
          <w:rtl/>
        </w:rPr>
        <w:t xml:space="preserve"> שנתפסו</w:t>
      </w:r>
      <w:r w:rsidRPr="0086465D">
        <w:rPr>
          <w:rFonts w:ascii="David" w:hAnsi="David"/>
          <w:rtl/>
        </w:rPr>
        <w:t>, השבת רכבו של הנאשם ב</w:t>
      </w:r>
      <w:r>
        <w:rPr>
          <w:rFonts w:ascii="David" w:hAnsi="David" w:hint="cs"/>
          <w:rtl/>
        </w:rPr>
        <w:t>כפוף ל</w:t>
      </w:r>
      <w:r w:rsidRPr="0086465D">
        <w:rPr>
          <w:rFonts w:ascii="David" w:hAnsi="David"/>
          <w:rtl/>
        </w:rPr>
        <w:t>הפקדה בסך 5,000 ₪</w:t>
      </w:r>
      <w:r>
        <w:rPr>
          <w:rFonts w:ascii="David" w:hAnsi="David" w:hint="cs"/>
          <w:rtl/>
        </w:rPr>
        <w:t>,</w:t>
      </w:r>
      <w:r w:rsidRPr="0086465D">
        <w:rPr>
          <w:rFonts w:ascii="David" w:hAnsi="David"/>
          <w:rtl/>
        </w:rPr>
        <w:t xml:space="preserve"> ו</w:t>
      </w:r>
      <w:r>
        <w:rPr>
          <w:rFonts w:ascii="David" w:hAnsi="David" w:hint="cs"/>
          <w:rtl/>
        </w:rPr>
        <w:t>כן פסילה על תנאי, בעוד ההגנה חופשית בטיעוניה</w:t>
      </w:r>
      <w:r w:rsidRPr="0086465D">
        <w:rPr>
          <w:rFonts w:ascii="David" w:hAnsi="David"/>
          <w:rtl/>
        </w:rPr>
        <w:t xml:space="preserve">. </w:t>
      </w:r>
    </w:p>
    <w:p w14:paraId="1F52EAE1"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lastRenderedPageBreak/>
        <w:t>עפ"י המתואר בכתב האישום, ביום 23.5.18, בשעות הערב, הזמין מהנאשם קונה שזהותו אינה ידועה, באמצעות אפליקציית "טלגראס", סם מסוכן מסוג קנאבוס במשקל 250 גרם ובעד תמורה בסך 10,000 ₪. במטרה לבצע את העסקה יצא הנאשם ברכבו מאשקלון ונהג למעלה אדומים. הנאשם והקונה סיכמו ביניהם על מקום בו יבצעו את ה</w:t>
      </w:r>
      <w:r>
        <w:rPr>
          <w:rFonts w:ascii="David" w:hAnsi="David" w:hint="cs"/>
          <w:rtl/>
        </w:rPr>
        <w:t>קנייה</w:t>
      </w:r>
      <w:r w:rsidRPr="0086465D">
        <w:rPr>
          <w:rFonts w:ascii="David" w:hAnsi="David"/>
          <w:rtl/>
        </w:rPr>
        <w:t xml:space="preserve">, הנאשם השאיר את הסם בסמוך לפח אשפה והודיע על כך לקונה במסרון אלא שאז נעצר הנאשם. ברכבו של הנאשם נתפסו 1,750 ₪ אשר נטען שמקורם בסחר בסמים ובפח האשפה נתפס סם </w:t>
      </w:r>
      <w:r>
        <w:rPr>
          <w:rFonts w:ascii="David" w:hAnsi="David" w:hint="cs"/>
          <w:rtl/>
        </w:rPr>
        <w:t xml:space="preserve">מסוכן </w:t>
      </w:r>
      <w:r w:rsidRPr="0086465D">
        <w:rPr>
          <w:rFonts w:ascii="David" w:hAnsi="David"/>
          <w:rtl/>
        </w:rPr>
        <w:t>מסוג קנבוס ב</w:t>
      </w:r>
      <w:r>
        <w:rPr>
          <w:rFonts w:ascii="David" w:hAnsi="David" w:hint="cs"/>
          <w:rtl/>
        </w:rPr>
        <w:t>משקל</w:t>
      </w:r>
      <w:r w:rsidRPr="0086465D">
        <w:rPr>
          <w:rFonts w:ascii="David" w:hAnsi="David"/>
          <w:rtl/>
        </w:rPr>
        <w:t xml:space="preserve"> 241 גרם, אותו התכוון הנאשם למסור לידי הקונה. </w:t>
      </w:r>
    </w:p>
    <w:p w14:paraId="4B0975FC" w14:textId="77777777" w:rsidR="00834CD6" w:rsidRPr="0086465D" w:rsidRDefault="00834CD6" w:rsidP="00834CD6">
      <w:pPr>
        <w:spacing w:after="300" w:line="360" w:lineRule="auto"/>
        <w:ind w:left="84"/>
        <w:jc w:val="both"/>
        <w:rPr>
          <w:rFonts w:ascii="David" w:hAnsi="David"/>
          <w:b/>
          <w:bCs/>
        </w:rPr>
      </w:pPr>
      <w:r>
        <w:rPr>
          <w:rFonts w:ascii="David" w:hAnsi="David" w:hint="cs"/>
          <w:b/>
          <w:bCs/>
          <w:rtl/>
        </w:rPr>
        <w:t>ת</w:t>
      </w:r>
      <w:r w:rsidRPr="0086465D">
        <w:rPr>
          <w:rFonts w:ascii="David" w:hAnsi="David"/>
          <w:b/>
          <w:bCs/>
          <w:rtl/>
        </w:rPr>
        <w:t>סקירי שירות המבחן</w:t>
      </w:r>
      <w:r>
        <w:rPr>
          <w:rFonts w:ascii="David" w:hAnsi="David" w:hint="cs"/>
          <w:b/>
          <w:bCs/>
          <w:rtl/>
        </w:rPr>
        <w:t>:</w:t>
      </w:r>
    </w:p>
    <w:p w14:paraId="45001086"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בעניינו של הנאשם הוגשו מספר תסקירים. אביא מתוכנם בתמצית.</w:t>
      </w:r>
    </w:p>
    <w:p w14:paraId="2E86C590"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בתסקיר הראשון תואר הנאשם כבן 28, רווק המתגורר בבית הוריו, ומצוי במעצר בית בתנאים מגבילים. בשעות ההתאווררות מסייע לאביו בעסק המשפחתי. הנאשם בן בכור </w:t>
      </w:r>
      <w:r>
        <w:rPr>
          <w:rFonts w:ascii="David" w:hAnsi="David" w:hint="cs"/>
          <w:rtl/>
        </w:rPr>
        <w:t>לששת</w:t>
      </w:r>
      <w:r w:rsidRPr="0086465D">
        <w:rPr>
          <w:rFonts w:ascii="David" w:hAnsi="David"/>
          <w:rtl/>
        </w:rPr>
        <w:t xml:space="preserve"> אחיו. הנאשם תיאר קשר קרוב עם הוריו.   </w:t>
      </w:r>
    </w:p>
    <w:p w14:paraId="0355F9D6"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הנאשם סיים 10 שנות לימוד במגמת חשמל ואלקטרוניקה. בצבא שירת כשנה ו-7 חודשים בתפקיד מכונאי רכב, אשר לאחריהם ערק מהצבא, עקב מצבה הכלכלי הקשה של משפחתו ורצונו לסייע</w:t>
      </w:r>
      <w:r>
        <w:rPr>
          <w:rFonts w:ascii="David" w:hAnsi="David" w:hint="cs"/>
          <w:rtl/>
        </w:rPr>
        <w:t xml:space="preserve"> לה</w:t>
      </w:r>
      <w:r w:rsidRPr="0086465D">
        <w:rPr>
          <w:rFonts w:ascii="David" w:hAnsi="David"/>
          <w:rtl/>
        </w:rPr>
        <w:t xml:space="preserve">. צוין שהרקע לאירוע היה שריפת בית משפחתו עקב מעורבות אחיו בפלילים. הנאשם תיאר כי בצבא לא התחשבו במצוקתו וזוהי הסיבה בגינה ערק מהשירות. </w:t>
      </w:r>
    </w:p>
    <w:p w14:paraId="145E3606" w14:textId="77777777" w:rsidR="00834CD6" w:rsidRPr="0086465D" w:rsidRDefault="00834CD6" w:rsidP="00834CD6">
      <w:pPr>
        <w:numPr>
          <w:ilvl w:val="0"/>
          <w:numId w:val="1"/>
        </w:numPr>
        <w:spacing w:after="300" w:line="360" w:lineRule="auto"/>
        <w:ind w:left="714" w:hanging="630"/>
        <w:jc w:val="both"/>
        <w:rPr>
          <w:rFonts w:ascii="David" w:hAnsi="David"/>
        </w:rPr>
      </w:pPr>
      <w:r>
        <w:rPr>
          <w:rFonts w:ascii="David" w:hAnsi="David" w:hint="cs"/>
          <w:rtl/>
        </w:rPr>
        <w:t>בהתייחס ל</w:t>
      </w:r>
      <w:r w:rsidRPr="0086465D">
        <w:rPr>
          <w:rFonts w:ascii="David" w:hAnsi="David"/>
          <w:rtl/>
        </w:rPr>
        <w:t>עבירה נשוא הליך זה</w:t>
      </w:r>
      <w:r>
        <w:rPr>
          <w:rFonts w:ascii="David" w:hAnsi="David" w:hint="cs"/>
          <w:rtl/>
        </w:rPr>
        <w:t xml:space="preserve">, הודה </w:t>
      </w:r>
      <w:r w:rsidRPr="0086465D">
        <w:rPr>
          <w:rFonts w:ascii="David" w:hAnsi="David"/>
          <w:rtl/>
        </w:rPr>
        <w:t xml:space="preserve">הנאשם </w:t>
      </w:r>
      <w:r>
        <w:rPr>
          <w:rFonts w:ascii="David" w:hAnsi="David" w:hint="cs"/>
          <w:rtl/>
        </w:rPr>
        <w:t>בב</w:t>
      </w:r>
      <w:r w:rsidRPr="0086465D">
        <w:rPr>
          <w:rFonts w:ascii="David" w:hAnsi="David"/>
          <w:rtl/>
        </w:rPr>
        <w:t xml:space="preserve">יצועה והביע </w:t>
      </w:r>
      <w:r>
        <w:rPr>
          <w:rFonts w:ascii="David" w:hAnsi="David" w:hint="cs"/>
          <w:rtl/>
        </w:rPr>
        <w:t>צער על מעורבותו בה</w:t>
      </w:r>
      <w:r w:rsidRPr="0086465D">
        <w:rPr>
          <w:rFonts w:ascii="David" w:hAnsi="David"/>
          <w:rtl/>
        </w:rPr>
        <w:t>. לטענתו, באותה תקופה, עקב מצבה הכלכלי הקשה של משפחתו</w:t>
      </w:r>
      <w:r>
        <w:rPr>
          <w:rFonts w:ascii="David" w:hAnsi="David" w:hint="cs"/>
          <w:rtl/>
        </w:rPr>
        <w:t>,</w:t>
      </w:r>
      <w:r w:rsidRPr="0086465D">
        <w:rPr>
          <w:rFonts w:ascii="David" w:hAnsi="David"/>
          <w:rtl/>
        </w:rPr>
        <w:t xml:space="preserve"> החליט לסחור בטלגראס כדי לייצר הכנסה מהירה לטובת משפחתו והקלה על מצוקתם. לטענתו פעל באופן דומה</w:t>
      </w:r>
      <w:r>
        <w:rPr>
          <w:rFonts w:ascii="David" w:hAnsi="David" w:hint="cs"/>
          <w:rtl/>
        </w:rPr>
        <w:t xml:space="preserve"> מספר</w:t>
      </w:r>
      <w:r w:rsidRPr="0086465D">
        <w:rPr>
          <w:rFonts w:ascii="David" w:hAnsi="David"/>
          <w:rtl/>
        </w:rPr>
        <w:t xml:space="preserve"> פעמים טרם נעצר והוא שימש שליח למסירת הסם בעד </w:t>
      </w:r>
      <w:r>
        <w:rPr>
          <w:rFonts w:ascii="David" w:hAnsi="David" w:hint="cs"/>
          <w:rtl/>
        </w:rPr>
        <w:t>ה</w:t>
      </w:r>
      <w:r w:rsidRPr="0086465D">
        <w:rPr>
          <w:rFonts w:ascii="David" w:hAnsi="David"/>
          <w:rtl/>
        </w:rPr>
        <w:t>תמורה</w:t>
      </w:r>
      <w:r>
        <w:rPr>
          <w:rFonts w:ascii="David" w:hAnsi="David" w:hint="cs"/>
          <w:rtl/>
        </w:rPr>
        <w:t xml:space="preserve"> שהתקבלה</w:t>
      </w:r>
      <w:r w:rsidRPr="0086465D">
        <w:rPr>
          <w:rFonts w:ascii="David" w:hAnsi="David"/>
          <w:rtl/>
        </w:rPr>
        <w:t>. הנאשם נטל אחריות מלאה למעשים, טען כי מעצרו פגע בו באופן חמור, הן באובדן מקום עבודה, מעצר</w:t>
      </w:r>
      <w:r>
        <w:rPr>
          <w:rFonts w:ascii="David" w:hAnsi="David" w:hint="cs"/>
          <w:rtl/>
        </w:rPr>
        <w:t>ו</w:t>
      </w:r>
      <w:r w:rsidRPr="0086465D">
        <w:rPr>
          <w:rFonts w:ascii="David" w:hAnsi="David"/>
          <w:rtl/>
        </w:rPr>
        <w:t xml:space="preserve"> בתנאים מגבילים, היווצרותם של חובות</w:t>
      </w:r>
      <w:r>
        <w:rPr>
          <w:rFonts w:ascii="David" w:hAnsi="David" w:hint="cs"/>
          <w:rtl/>
        </w:rPr>
        <w:t xml:space="preserve"> כספיים,</w:t>
      </w:r>
      <w:r w:rsidRPr="0086465D">
        <w:rPr>
          <w:rFonts w:ascii="David" w:hAnsi="David"/>
          <w:rtl/>
        </w:rPr>
        <w:t xml:space="preserve"> ובעקבות כך הליכי הוצל"פ שנפתחו כנגדו. עוד שיתף כי הוא חש צער ובושה </w:t>
      </w:r>
      <w:r>
        <w:rPr>
          <w:rFonts w:ascii="David" w:hAnsi="David" w:hint="cs"/>
          <w:rtl/>
        </w:rPr>
        <w:t>א</w:t>
      </w:r>
      <w:r w:rsidRPr="0086465D">
        <w:rPr>
          <w:rFonts w:ascii="David" w:hAnsi="David"/>
          <w:rtl/>
        </w:rPr>
        <w:t>ל</w:t>
      </w:r>
      <w:r>
        <w:rPr>
          <w:rFonts w:ascii="David" w:hAnsi="David" w:hint="cs"/>
          <w:rtl/>
        </w:rPr>
        <w:t xml:space="preserve"> </w:t>
      </w:r>
      <w:r w:rsidRPr="0086465D">
        <w:rPr>
          <w:rFonts w:ascii="David" w:hAnsi="David"/>
          <w:rtl/>
        </w:rPr>
        <w:t xml:space="preserve">מול הוריו בגין ביצוע המעשים וכי הוא יימנע בעתיד מביצוע עבירות דומות. </w:t>
      </w:r>
    </w:p>
    <w:p w14:paraId="7D4B4F41"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הנאשם ציין כי עשה שימוש בעבר בסם מסוג נייס גאי למשך כ-3 שנים עד שנגמל מכך עקב פגיעה בתפקודו היומי. הנאשם תלה את השימוש במצב הקשה ששרר במשפחתו וכדרך התמודדות עם תחושותיו הקשות. עוד ציין כי עשה שימוש בעבר בקנאביס באופן יומי וכחודש טרם מעצרו ניסה להפסיק את השימוש וכשל בכך. הנאשם שלל שימוש באלכוהול אך הודה שסבל בעברו מהתמכרות להימורים.    </w:t>
      </w:r>
    </w:p>
    <w:p w14:paraId="4D2C70F7"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שירות המבחן ציין כי הנאשם מוכר לו מתקופת מעצרו, בעקבות בעיות התמכרויות מהן  סבל</w:t>
      </w:r>
      <w:r>
        <w:rPr>
          <w:rFonts w:ascii="David" w:hAnsi="David" w:hint="cs"/>
          <w:rtl/>
        </w:rPr>
        <w:t>.</w:t>
      </w:r>
      <w:r w:rsidRPr="0086465D">
        <w:rPr>
          <w:rFonts w:ascii="David" w:hAnsi="David"/>
          <w:rtl/>
        </w:rPr>
        <w:t xml:space="preserve"> הוצע לנאשם </w:t>
      </w:r>
      <w:r>
        <w:rPr>
          <w:rFonts w:ascii="David" w:hAnsi="David" w:hint="cs"/>
          <w:rtl/>
        </w:rPr>
        <w:t>ליטול חלק ב</w:t>
      </w:r>
      <w:r w:rsidRPr="0086465D">
        <w:rPr>
          <w:rFonts w:ascii="David" w:hAnsi="David"/>
          <w:rtl/>
        </w:rPr>
        <w:t>תכנית טיפולית במרכז להתמכרות</w:t>
      </w:r>
      <w:r>
        <w:rPr>
          <w:rFonts w:ascii="David" w:hAnsi="David" w:hint="cs"/>
          <w:rtl/>
        </w:rPr>
        <w:t>,</w:t>
      </w:r>
      <w:r w:rsidRPr="0086465D">
        <w:rPr>
          <w:rFonts w:ascii="David" w:hAnsi="David"/>
          <w:rtl/>
        </w:rPr>
        <w:t xml:space="preserve"> אך הוא סירב </w:t>
      </w:r>
      <w:r>
        <w:rPr>
          <w:rFonts w:ascii="David" w:hAnsi="David" w:hint="cs"/>
          <w:rtl/>
        </w:rPr>
        <w:t xml:space="preserve">ושלל </w:t>
      </w:r>
      <w:r w:rsidRPr="0086465D">
        <w:rPr>
          <w:rFonts w:ascii="David" w:hAnsi="David"/>
          <w:rtl/>
        </w:rPr>
        <w:t>באותה עת בעיית התמכרות. בהמשך התקשה הנאשם למסור דגימות שתן אך לבסוף,</w:t>
      </w:r>
      <w:r>
        <w:rPr>
          <w:rFonts w:ascii="David" w:hAnsi="David" w:hint="cs"/>
          <w:rtl/>
        </w:rPr>
        <w:t xml:space="preserve"> ו</w:t>
      </w:r>
      <w:r w:rsidRPr="0086465D">
        <w:rPr>
          <w:rFonts w:ascii="David" w:hAnsi="David"/>
          <w:rtl/>
        </w:rPr>
        <w:t>כשהצליח בכך</w:t>
      </w:r>
      <w:r>
        <w:rPr>
          <w:rFonts w:ascii="David" w:hAnsi="David" w:hint="cs"/>
          <w:rtl/>
        </w:rPr>
        <w:t>,</w:t>
      </w:r>
      <w:r w:rsidRPr="0086465D">
        <w:rPr>
          <w:rFonts w:ascii="David" w:hAnsi="David"/>
          <w:rtl/>
        </w:rPr>
        <w:t xml:space="preserve"> מסר בדיקות נקיות משרידי סם. </w:t>
      </w:r>
      <w:r>
        <w:rPr>
          <w:rFonts w:ascii="David" w:hAnsi="David" w:hint="cs"/>
          <w:rtl/>
        </w:rPr>
        <w:t xml:space="preserve">הנאשם </w:t>
      </w:r>
      <w:r w:rsidRPr="0086465D">
        <w:rPr>
          <w:rFonts w:ascii="David" w:hAnsi="David"/>
          <w:rtl/>
        </w:rPr>
        <w:t xml:space="preserve">השתתף בהצלחה ובאופן פעיל </w:t>
      </w:r>
      <w:r w:rsidRPr="0086465D">
        <w:rPr>
          <w:rFonts w:ascii="David" w:hAnsi="David"/>
          <w:rtl/>
        </w:rPr>
        <w:lastRenderedPageBreak/>
        <w:t>בקבוצה לעצירים בפיקוח</w:t>
      </w:r>
      <w:r>
        <w:rPr>
          <w:rFonts w:ascii="David" w:hAnsi="David" w:hint="cs"/>
          <w:rtl/>
        </w:rPr>
        <w:t xml:space="preserve">, </w:t>
      </w:r>
      <w:r w:rsidRPr="0086465D">
        <w:rPr>
          <w:rFonts w:ascii="David" w:hAnsi="David"/>
          <w:rtl/>
        </w:rPr>
        <w:t>הגיע בקביעות למפגשים בשירות המבחן ושיתף אודות תסכולו ממצבה הכלכלי הקשה של משפחתו ומההגבלות שהוטלו עליו. צוין כי טרם הגשת התסקיר מסר הנאשם</w:t>
      </w:r>
      <w:r>
        <w:rPr>
          <w:rFonts w:ascii="David" w:hAnsi="David" w:hint="cs"/>
          <w:rtl/>
        </w:rPr>
        <w:t xml:space="preserve"> שתי</w:t>
      </w:r>
      <w:r w:rsidRPr="0086465D">
        <w:rPr>
          <w:rFonts w:ascii="David" w:hAnsi="David"/>
          <w:rtl/>
        </w:rPr>
        <w:t xml:space="preserve"> דגימות שתן בהן אותרו שרידי סם </w:t>
      </w:r>
      <w:r>
        <w:rPr>
          <w:rFonts w:ascii="David" w:hAnsi="David" w:hint="cs"/>
          <w:rtl/>
        </w:rPr>
        <w:t xml:space="preserve">מסוג </w:t>
      </w:r>
      <w:r w:rsidRPr="0086465D">
        <w:rPr>
          <w:rFonts w:ascii="David" w:hAnsi="David"/>
          <w:rtl/>
        </w:rPr>
        <w:t xml:space="preserve">קנאביס. הנאשם שיתף כי השימוש נבע מתסכולו ממעצרו ומנגישותו לסם. ניסיון לשלב את הנאשם פעם נוספת ביחידת ההתמכרויות נענה בתחילה בשלילה אך בהמשך הנאשם הביע מוכנות מלאה לכך. </w:t>
      </w:r>
    </w:p>
    <w:p w14:paraId="3CF6936A" w14:textId="77777777" w:rsidR="00834CD6" w:rsidRPr="0086465D" w:rsidRDefault="00834CD6" w:rsidP="00834CD6">
      <w:pPr>
        <w:numPr>
          <w:ilvl w:val="0"/>
          <w:numId w:val="1"/>
        </w:numPr>
        <w:spacing w:after="300" w:line="360" w:lineRule="auto"/>
        <w:ind w:left="714" w:hanging="630"/>
        <w:jc w:val="both"/>
        <w:rPr>
          <w:rFonts w:ascii="David" w:hAnsi="David"/>
        </w:rPr>
      </w:pPr>
      <w:r>
        <w:rPr>
          <w:rFonts w:ascii="David" w:hAnsi="David" w:hint="cs"/>
          <w:rtl/>
        </w:rPr>
        <w:t xml:space="preserve">בבחינת גורמי הסיכוי ציין שרות המבחן את </w:t>
      </w:r>
      <w:r w:rsidRPr="0086465D">
        <w:rPr>
          <w:rFonts w:ascii="David" w:hAnsi="David"/>
          <w:rtl/>
        </w:rPr>
        <w:t>תובנתו המלאה של הנאשם להשלכות מעשיו</w:t>
      </w:r>
      <w:r>
        <w:rPr>
          <w:rFonts w:ascii="David" w:hAnsi="David" w:hint="cs"/>
          <w:rtl/>
        </w:rPr>
        <w:t>,</w:t>
      </w:r>
      <w:r w:rsidRPr="0086465D">
        <w:rPr>
          <w:rFonts w:ascii="David" w:hAnsi="David"/>
          <w:rtl/>
        </w:rPr>
        <w:t xml:space="preserve"> ו</w:t>
      </w:r>
      <w:r>
        <w:rPr>
          <w:rFonts w:ascii="David" w:hAnsi="David" w:hint="cs"/>
          <w:rtl/>
        </w:rPr>
        <w:t>כן ה</w:t>
      </w:r>
      <w:r w:rsidRPr="0086465D">
        <w:rPr>
          <w:rFonts w:ascii="David" w:hAnsi="David"/>
          <w:rtl/>
        </w:rPr>
        <w:t>צער שהוא מביע בגין ביצוען. עוד צוין שצער</w:t>
      </w:r>
      <w:r>
        <w:rPr>
          <w:rFonts w:ascii="David" w:hAnsi="David" w:hint="cs"/>
          <w:rtl/>
        </w:rPr>
        <w:t xml:space="preserve">ם של </w:t>
      </w:r>
      <w:r w:rsidRPr="0086465D">
        <w:rPr>
          <w:rFonts w:ascii="David" w:hAnsi="David"/>
          <w:rtl/>
        </w:rPr>
        <w:t>הוריו מההליכים שננקטו נגדו מהווים עבורו גורם מציב גבול. צוין רצונו הכן של הנאשם לבצע שינוי משמעותי בחייו</w:t>
      </w:r>
      <w:r>
        <w:rPr>
          <w:rFonts w:ascii="David" w:hAnsi="David" w:hint="cs"/>
          <w:rtl/>
        </w:rPr>
        <w:t xml:space="preserve">, וכן </w:t>
      </w:r>
      <w:r w:rsidRPr="0086465D">
        <w:rPr>
          <w:rFonts w:ascii="David" w:hAnsi="David"/>
          <w:rtl/>
        </w:rPr>
        <w:t xml:space="preserve"> התרשמות</w:t>
      </w:r>
      <w:r>
        <w:rPr>
          <w:rFonts w:ascii="David" w:hAnsi="David" w:hint="cs"/>
          <w:rtl/>
        </w:rPr>
        <w:t>ם כ</w:t>
      </w:r>
      <w:r w:rsidRPr="0086465D">
        <w:rPr>
          <w:rFonts w:ascii="David" w:hAnsi="David"/>
          <w:rtl/>
        </w:rPr>
        <w:t>י המצוקה הקיומית שחוו הנאשם ומשפחתו הן שעמדו בבסיס ביצוע העבירה. עוד צוין ש</w:t>
      </w:r>
      <w:r>
        <w:rPr>
          <w:rFonts w:ascii="David" w:hAnsi="David" w:hint="cs"/>
          <w:rtl/>
        </w:rPr>
        <w:t xml:space="preserve">יש </w:t>
      </w:r>
      <w:r w:rsidRPr="0086465D">
        <w:rPr>
          <w:rFonts w:ascii="David" w:hAnsi="David"/>
          <w:rtl/>
        </w:rPr>
        <w:t>בהליך המשפטי כדי להוות עבורו גורם מזעזע ומציב גבול. נלקחו בחשבון גם יכולותיו הקוגניטיביות והוורבליות הגבוהות, תחושת האחריות שהנאשם חש כלפי משפחתו, הקשר הראוי שנוצר בינו לבין גורמי הטיפול בתקופת מעצרו</w:t>
      </w:r>
      <w:r>
        <w:rPr>
          <w:rFonts w:ascii="David" w:hAnsi="David" w:hint="cs"/>
          <w:rtl/>
        </w:rPr>
        <w:t>,</w:t>
      </w:r>
      <w:r w:rsidRPr="0086465D">
        <w:rPr>
          <w:rFonts w:ascii="David" w:hAnsi="David"/>
          <w:rtl/>
        </w:rPr>
        <w:t xml:space="preserve"> ונכונות</w:t>
      </w:r>
      <w:r>
        <w:rPr>
          <w:rFonts w:ascii="David" w:hAnsi="David" w:hint="cs"/>
          <w:rtl/>
        </w:rPr>
        <w:t>ו</w:t>
      </w:r>
      <w:r w:rsidRPr="0086465D">
        <w:rPr>
          <w:rFonts w:ascii="David" w:hAnsi="David"/>
          <w:rtl/>
        </w:rPr>
        <w:t xml:space="preserve"> לבצע שינוי בחייו.  מצד שני, </w:t>
      </w:r>
      <w:r>
        <w:rPr>
          <w:rFonts w:ascii="David" w:hAnsi="David" w:hint="cs"/>
          <w:rtl/>
        </w:rPr>
        <w:t xml:space="preserve">ובבחינת </w:t>
      </w:r>
      <w:r w:rsidRPr="0086465D">
        <w:rPr>
          <w:rFonts w:ascii="David" w:hAnsi="David"/>
          <w:rtl/>
        </w:rPr>
        <w:t>גורמי הסיכון</w:t>
      </w:r>
      <w:r>
        <w:rPr>
          <w:rFonts w:ascii="David" w:hAnsi="David" w:hint="cs"/>
          <w:rtl/>
        </w:rPr>
        <w:t>,</w:t>
      </w:r>
      <w:r w:rsidRPr="0086465D">
        <w:rPr>
          <w:rFonts w:ascii="David" w:hAnsi="David"/>
          <w:rtl/>
        </w:rPr>
        <w:t xml:space="preserve"> צוינו המצוקה הכלכלית ממנה סובלת משפח</w:t>
      </w:r>
      <w:r>
        <w:rPr>
          <w:rFonts w:ascii="David" w:hAnsi="David" w:hint="cs"/>
          <w:rtl/>
        </w:rPr>
        <w:t>תו</w:t>
      </w:r>
      <w:r w:rsidRPr="0086465D">
        <w:rPr>
          <w:rFonts w:ascii="David" w:hAnsi="David"/>
          <w:rtl/>
        </w:rPr>
        <w:t xml:space="preserve"> ובעקבותיה התערות</w:t>
      </w:r>
      <w:r>
        <w:rPr>
          <w:rFonts w:ascii="David" w:hAnsi="David" w:hint="cs"/>
          <w:rtl/>
        </w:rPr>
        <w:t xml:space="preserve">ו </w:t>
      </w:r>
      <w:r w:rsidRPr="0086465D">
        <w:rPr>
          <w:rFonts w:ascii="David" w:hAnsi="David"/>
          <w:rtl/>
        </w:rPr>
        <w:t>בחברת שוליים, היעדר סמכות הורית ראויה, קשיי ההסתגלות של הנאשם במסגרות, שימוש אינטנסיבי בסמים בעברו, חומרת המעשים המיוחסים ל</w:t>
      </w:r>
      <w:r>
        <w:rPr>
          <w:rFonts w:ascii="David" w:hAnsi="David" w:hint="cs"/>
          <w:rtl/>
        </w:rPr>
        <w:t>ו</w:t>
      </w:r>
      <w:r w:rsidRPr="0086465D">
        <w:rPr>
          <w:rFonts w:ascii="David" w:hAnsi="David"/>
          <w:rtl/>
        </w:rPr>
        <w:t>, ונטיית</w:t>
      </w:r>
      <w:r>
        <w:rPr>
          <w:rFonts w:ascii="David" w:hAnsi="David" w:hint="cs"/>
          <w:rtl/>
        </w:rPr>
        <w:t>ו</w:t>
      </w:r>
      <w:r w:rsidRPr="0086465D">
        <w:rPr>
          <w:rFonts w:ascii="David" w:hAnsi="David"/>
          <w:rtl/>
        </w:rPr>
        <w:t xml:space="preserve"> לפעול למען עשיית "רווח קל", ו</w:t>
      </w:r>
      <w:r>
        <w:rPr>
          <w:rFonts w:ascii="David" w:hAnsi="David" w:hint="cs"/>
          <w:rtl/>
        </w:rPr>
        <w:t xml:space="preserve">כן </w:t>
      </w:r>
      <w:r w:rsidRPr="0086465D">
        <w:rPr>
          <w:rFonts w:ascii="David" w:hAnsi="David"/>
          <w:rtl/>
        </w:rPr>
        <w:t>פעולותיו בחוסר שיקול דעת. עוד צוינה ה</w:t>
      </w:r>
      <w:r>
        <w:rPr>
          <w:rFonts w:ascii="David" w:hAnsi="David" w:hint="cs"/>
          <w:rtl/>
        </w:rPr>
        <w:t>י</w:t>
      </w:r>
      <w:r w:rsidRPr="0086465D">
        <w:rPr>
          <w:rFonts w:ascii="David" w:hAnsi="David"/>
          <w:rtl/>
        </w:rPr>
        <w:t>דרדרות</w:t>
      </w:r>
      <w:r>
        <w:rPr>
          <w:rFonts w:ascii="David" w:hAnsi="David" w:hint="cs"/>
          <w:rtl/>
        </w:rPr>
        <w:t>ו</w:t>
      </w:r>
      <w:r w:rsidRPr="0086465D">
        <w:rPr>
          <w:rFonts w:ascii="David" w:hAnsi="David"/>
          <w:rtl/>
        </w:rPr>
        <w:t xml:space="preserve"> מבחינת השימוש בס</w:t>
      </w:r>
      <w:r>
        <w:rPr>
          <w:rFonts w:ascii="David" w:hAnsi="David" w:hint="cs"/>
          <w:rtl/>
        </w:rPr>
        <w:t xml:space="preserve">ם. נוכח כל אלו, </w:t>
      </w:r>
      <w:r w:rsidRPr="0086465D">
        <w:rPr>
          <w:rFonts w:ascii="David" w:hAnsi="David"/>
          <w:rtl/>
        </w:rPr>
        <w:t>המליץ שירות המבחן על דחיית הדיון עד לשילובו של הנאשם בטיפול ביחידה להתמכרויות ב</w:t>
      </w:r>
      <w:r>
        <w:rPr>
          <w:rFonts w:ascii="David" w:hAnsi="David" w:hint="cs"/>
          <w:rtl/>
        </w:rPr>
        <w:t xml:space="preserve">עיר </w:t>
      </w:r>
      <w:r w:rsidRPr="0086465D">
        <w:rPr>
          <w:rFonts w:ascii="David" w:hAnsi="David"/>
          <w:rtl/>
        </w:rPr>
        <w:t xml:space="preserve">אשקלון.  </w:t>
      </w:r>
    </w:p>
    <w:p w14:paraId="5A82219F"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בתסקיר משלים מיום 7.10.19 צוין שהנאשם שולב בטיפול ביחידה להתמכרות אך באותו מועד היה בשלבי קליטה ראשונים וניכר כי הביע קושי בשיתוף אודות דפוסי התמכרותו. בשיחת מעקב עם השירות מסר כי הוא עשה שימוש ספוראדי בקנאביס באותה התקופה. הנאשם שיתף כי הסיבות לשימוש היו חברתיות, לאחר תקופה שהצליח להימנע משימוש. באותה שיחה הביע הנאשם תרעומת על הימשכות ההליך המשפטי וביקש להפסיק את הקשר עם שירות המבחן ויחידת ההתמכרויות. בשיחה נוספת הביע הנאשם חרטה על דבריו וטען כי הדברים נאמרו מתוך תחושת תסכול</w:t>
      </w:r>
      <w:r>
        <w:rPr>
          <w:rFonts w:ascii="David" w:hAnsi="David" w:hint="cs"/>
          <w:rtl/>
        </w:rPr>
        <w:t>,</w:t>
      </w:r>
      <w:r w:rsidRPr="0086465D">
        <w:rPr>
          <w:rFonts w:ascii="David" w:hAnsi="David"/>
          <w:rtl/>
        </w:rPr>
        <w:t xml:space="preserve"> בעקבות מצבו האישי והמשפטי וה</w:t>
      </w:r>
      <w:r>
        <w:rPr>
          <w:rFonts w:ascii="David" w:hAnsi="David" w:hint="cs"/>
          <w:rtl/>
        </w:rPr>
        <w:t>ג</w:t>
      </w:r>
      <w:r w:rsidRPr="0086465D">
        <w:rPr>
          <w:rFonts w:ascii="David" w:hAnsi="David"/>
          <w:rtl/>
        </w:rPr>
        <w:t>בלה שנכפתה עליו בשל התנאים המגבילים בהם הוא מצוי. עוד מסר כי יצר קשר מחודש עם עו"ס היחידה להתמכרות ו</w:t>
      </w:r>
      <w:r>
        <w:rPr>
          <w:rFonts w:ascii="David" w:hAnsi="David" w:hint="cs"/>
          <w:rtl/>
        </w:rPr>
        <w:t xml:space="preserve">כי </w:t>
      </w:r>
      <w:r w:rsidRPr="0086465D">
        <w:rPr>
          <w:rFonts w:ascii="David" w:hAnsi="David"/>
          <w:rtl/>
        </w:rPr>
        <w:t xml:space="preserve">עשה ניסיון כן להצליח לשתפה בתחושותיו. הנאשם הביע מחויבות להמשך הטיפול והקשר עם היחידה. </w:t>
      </w:r>
    </w:p>
    <w:p w14:paraId="4D50C1FA"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שירות המבחן התרשם כי יכול והנסיגה בעמדותיו של הנאשם תואמות את האמביוולנטיות המתרחשת בתחילת השתלבות בהליך שיקומי</w:t>
      </w:r>
      <w:r>
        <w:rPr>
          <w:rFonts w:ascii="David" w:hAnsi="David" w:hint="cs"/>
          <w:rtl/>
        </w:rPr>
        <w:t>,</w:t>
      </w:r>
      <w:r w:rsidRPr="0086465D">
        <w:rPr>
          <w:rFonts w:ascii="David" w:hAnsi="David"/>
          <w:rtl/>
        </w:rPr>
        <w:t xml:space="preserve"> ועל כן התבקשה דחייה נוספת לשם בחינת השתלבותו של הנאשם בטיפול ביחידה.</w:t>
      </w:r>
    </w:p>
    <w:p w14:paraId="2E2E7F45"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בתסקיר משלים מיום 21.1.20 עדכן שירות המבחן כי הנאשם עודנו מצוי בתנאים מגבילים למעט חלונות התאווררות למשך 3 שעות ביום, בהן הוא מסייע לאביו בעסק המשפחתי. בתסקיר צוין שבתקופת הדחייה התקיימה וועדה בעניינו של הנאשם בשיתוף עם מנהל היחידה להתמכרות, העו"ס המטפל וקצין המבחן. בוועדה צוין כי הנאשם משתתף בקביעות במפגשים ביחידה ועם העו"ס, משתף אודות קשייו ונתרם מההליך. הנאשם שיתף אודות הקשיים הכלכליים של משפחתו ואודות התסכול הרב שהוא חש </w:t>
      </w:r>
      <w:r>
        <w:rPr>
          <w:rFonts w:ascii="David" w:hAnsi="David" w:hint="cs"/>
          <w:rtl/>
        </w:rPr>
        <w:t>ב</w:t>
      </w:r>
      <w:r w:rsidRPr="0086465D">
        <w:rPr>
          <w:rFonts w:ascii="David" w:hAnsi="David"/>
          <w:rtl/>
        </w:rPr>
        <w:t>היותו נתון בתנאים מגבילים, ובכך נמנעת ממנו האשפרות לסייע בכלכלת המשפחה. עוד שיתף באופן כ</w:t>
      </w:r>
      <w:r>
        <w:rPr>
          <w:rFonts w:ascii="David" w:hAnsi="David" w:hint="cs"/>
          <w:rtl/>
        </w:rPr>
        <w:t>ן,</w:t>
      </w:r>
      <w:r w:rsidRPr="0086465D">
        <w:rPr>
          <w:rFonts w:ascii="David" w:hAnsi="David"/>
          <w:rtl/>
        </w:rPr>
        <w:t xml:space="preserve"> אודות השימוש שהוא עושה בסמים ו</w:t>
      </w:r>
      <w:r>
        <w:rPr>
          <w:rFonts w:ascii="David" w:hAnsi="David" w:hint="cs"/>
          <w:rtl/>
        </w:rPr>
        <w:t xml:space="preserve">כי </w:t>
      </w:r>
      <w:r w:rsidRPr="0086465D">
        <w:rPr>
          <w:rFonts w:ascii="David" w:hAnsi="David"/>
          <w:rtl/>
        </w:rPr>
        <w:t xml:space="preserve">חל שינוי בעמדותיו ביחס לשימוש, בעקבות מפגשיו עם העו"ס. בדיקות שתן שמסר במשך חודשיים יצאו נקיות. בתום הוועדה הומלץ על המשך טיפול פרטני משמעותי עם העו"ס המטפל וכן </w:t>
      </w:r>
      <w:r>
        <w:rPr>
          <w:rFonts w:ascii="David" w:hAnsi="David" w:hint="cs"/>
          <w:rtl/>
        </w:rPr>
        <w:t xml:space="preserve">מסירת </w:t>
      </w:r>
      <w:r w:rsidRPr="0086465D">
        <w:rPr>
          <w:rFonts w:ascii="David" w:hAnsi="David"/>
          <w:rtl/>
        </w:rPr>
        <w:t>דגימות שתן משך 9 חודשים. הנאשם ביטא חשש מתקופת טיפול כה ממושכת</w:t>
      </w:r>
      <w:r>
        <w:rPr>
          <w:rFonts w:ascii="David" w:hAnsi="David" w:hint="cs"/>
          <w:rtl/>
        </w:rPr>
        <w:t xml:space="preserve">, </w:t>
      </w:r>
      <w:r w:rsidRPr="0086465D">
        <w:rPr>
          <w:rFonts w:ascii="David" w:hAnsi="David"/>
          <w:rtl/>
        </w:rPr>
        <w:t xml:space="preserve">עם זאת, העו"ס המטפל ביחידה להתמכרות מסר שהנאשם מוסיף לשתף פעולה באופן מלא עם הטיפול ומוסר דגימות שתן נקיות. </w:t>
      </w:r>
    </w:p>
    <w:p w14:paraId="48D53FAD"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שירות המבחן ציין שלא נפתחו כנגד הנאשם הליכים נוספים. עוד התרשמו כי במהלך תקופת הדחייה חלה התקדמות משמעותית בשיתוף הפעולה של הנאשם בהליך השיקומי,  ועל כן הומלץ על ענישה חינוכית ושיקומית בדמות </w:t>
      </w:r>
      <w:r>
        <w:rPr>
          <w:rFonts w:ascii="David" w:hAnsi="David" w:hint="cs"/>
          <w:rtl/>
        </w:rPr>
        <w:t xml:space="preserve">צו </w:t>
      </w:r>
      <w:r w:rsidRPr="0086465D">
        <w:rPr>
          <w:rFonts w:ascii="David" w:hAnsi="David"/>
          <w:rtl/>
        </w:rPr>
        <w:t xml:space="preserve">של"צ בהיקף 200 שעות וכן הטלת צו מבחן למשך שנה במסגרתו ימשיך הנאשם בטיפול ביחידה להתמכרות. עוד הומלץ על ענישה מותנית וקנס כספי. </w:t>
      </w:r>
    </w:p>
    <w:p w14:paraId="37F89FDF"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ביום 6.2.20 התקיים דיון בו ביקשה המאשימה להטיל על הנאשם עונש מאסר למשך 6 חודשים אשר ירוצה </w:t>
      </w:r>
      <w:r>
        <w:rPr>
          <w:rFonts w:ascii="David" w:hAnsi="David" w:hint="cs"/>
          <w:rtl/>
        </w:rPr>
        <w:t xml:space="preserve">על דרך </w:t>
      </w:r>
      <w:r w:rsidRPr="0086465D">
        <w:rPr>
          <w:rFonts w:ascii="David" w:hAnsi="David"/>
          <w:rtl/>
        </w:rPr>
        <w:t xml:space="preserve">עבודות </w:t>
      </w:r>
      <w:r>
        <w:rPr>
          <w:rFonts w:ascii="David" w:hAnsi="David" w:hint="cs"/>
          <w:rtl/>
        </w:rPr>
        <w:t>ה</w:t>
      </w:r>
      <w:r w:rsidRPr="0086465D">
        <w:rPr>
          <w:rFonts w:ascii="David" w:hAnsi="David"/>
          <w:rtl/>
        </w:rPr>
        <w:t xml:space="preserve">שירות לצד ענישה נלווית. הסניגור </w:t>
      </w:r>
      <w:r>
        <w:rPr>
          <w:rFonts w:ascii="David" w:hAnsi="David" w:hint="cs"/>
          <w:rtl/>
        </w:rPr>
        <w:t xml:space="preserve">מנגד ציין </w:t>
      </w:r>
      <w:r w:rsidRPr="0086465D">
        <w:rPr>
          <w:rFonts w:ascii="David" w:hAnsi="David"/>
          <w:rtl/>
        </w:rPr>
        <w:t xml:space="preserve">שההליך הטיפולי הינו בראשיתו, ואין מקום לגזור את עונשו </w:t>
      </w:r>
      <w:r>
        <w:rPr>
          <w:rFonts w:ascii="David" w:hAnsi="David" w:hint="cs"/>
          <w:rtl/>
        </w:rPr>
        <w:t>של הנאשם ב</w:t>
      </w:r>
      <w:r w:rsidRPr="0086465D">
        <w:rPr>
          <w:rFonts w:ascii="David" w:hAnsi="David"/>
          <w:rtl/>
        </w:rPr>
        <w:t xml:space="preserve">שלב זה. גם הנאשם הוסיף וטען שהוא מוסר בדיקות שתן נקיות, מגיע לפגישות קבועות עם העו"ס המטפל ונפגש עם קצינת המבחן אחת לחודש. עוד ציין שהוא מגיע למרכז יום אחת לשבוע. בנסיבות אלו מצאתי לדחות את גזירת עונשו של הנאשם וזאת לצורך המשך שילובו בהליכי טיפול בשירות המבחן. </w:t>
      </w:r>
    </w:p>
    <w:p w14:paraId="581A078D"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ביום 22.3.20 הוגש תסקיר נוסף מטעם שירות המבחן. בתסקיר תואר כי במהלך תקופת הדחייה נשמר הקשר עם הנאשם. נמסר כי בתקופה זו, עקב קשיים כלכליים, עברה </w:t>
      </w:r>
      <w:r>
        <w:rPr>
          <w:rFonts w:ascii="David" w:hAnsi="David" w:hint="cs"/>
          <w:rtl/>
        </w:rPr>
        <w:t>מש</w:t>
      </w:r>
      <w:r w:rsidRPr="0086465D">
        <w:rPr>
          <w:rFonts w:ascii="David" w:hAnsi="David"/>
          <w:rtl/>
        </w:rPr>
        <w:t>פחת הנאשם מקום מגורים. בנוסף, בתקופה זו חלו הקלות בתנאי המעצר של הנאשם, והוא ניצל זאת לצורך סיוע לאביו בעסק האלומיניום, עד שהחל לנהל את העסק. הנאשם חש שחל שינוי משמעותי וחיובי במצבו בעקבות ההקלות והתפקיד המשמעותי שהוא ממלא בעסק. עוד ציין שהוא מצוי בקשר זוגי וממשיך את ההליך הטיפולי בו מצוי במסגרת השירות, ונתרם ממנו רבות. גם העו"ס המטפל ביחידה להתמכרות ציין שהנאשם שיתף פעולה באופן מלא בתקופת הדחייה, מגיע במועד לכל המפגשים ונתרם מהם, וזאת חרף מעבר מקום המגורים. תואר כי הנאשם מסייע רבות לאביו בפן המקצועי והכלכלי</w:t>
      </w:r>
      <w:r>
        <w:rPr>
          <w:rFonts w:ascii="David" w:hAnsi="David" w:hint="cs"/>
          <w:rtl/>
        </w:rPr>
        <w:t xml:space="preserve"> ו</w:t>
      </w:r>
      <w:r w:rsidRPr="0086465D">
        <w:rPr>
          <w:rFonts w:ascii="David" w:hAnsi="David"/>
          <w:rtl/>
        </w:rPr>
        <w:t xml:space="preserve">מקל עליו את נטל העבודה. כל בדיקות השתן שמסר </w:t>
      </w:r>
      <w:r>
        <w:rPr>
          <w:rFonts w:ascii="David" w:hAnsi="David" w:hint="cs"/>
          <w:rtl/>
        </w:rPr>
        <w:t xml:space="preserve">הנאשם </w:t>
      </w:r>
      <w:r w:rsidRPr="0086465D">
        <w:rPr>
          <w:rFonts w:ascii="David" w:hAnsi="David"/>
          <w:rtl/>
        </w:rPr>
        <w:t xml:space="preserve">בתקופת הדחייה העידו על ניקיון משימוש בסמים והנאשם דיווח על גמילה מוצלחת משימוש בסם. בהתחשב בנסיבות אלו שב שירות המבחן וציין את התרשמותו החיובית מהדרך הטיפולית שעשה הנאשם ועל כן שב על המלצתו בעניין ענישה שיקומית. </w:t>
      </w:r>
    </w:p>
    <w:p w14:paraId="79A08862" w14:textId="77777777" w:rsidR="00834CD6" w:rsidRPr="0086465D" w:rsidRDefault="00834CD6" w:rsidP="00834CD6">
      <w:pPr>
        <w:spacing w:after="300" w:line="360" w:lineRule="auto"/>
        <w:ind w:left="84"/>
        <w:jc w:val="both"/>
        <w:rPr>
          <w:rFonts w:ascii="David" w:hAnsi="David"/>
          <w:b/>
          <w:bCs/>
        </w:rPr>
      </w:pPr>
      <w:r>
        <w:rPr>
          <w:rFonts w:ascii="David" w:hAnsi="David" w:hint="cs"/>
          <w:b/>
          <w:bCs/>
          <w:rtl/>
        </w:rPr>
        <w:t>תמצית טיעוני הצדדים:</w:t>
      </w:r>
    </w:p>
    <w:p w14:paraId="1E9D017A"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בדיון הטיעונים לעונש ציין ב"כ המאשימה כי מאז התקיים הדיון הקודם חל שיפור משמעותי במצבו של הנאשם. הנאשם השתלב בעסק המשפחתי. עם זאת, בכל מהלך התקופה הראו בדיקות השתן על עליות ומורדות לעניין השימוש בסם. בשים לב לכלל הנסיבות, מצד אחד השיקום </w:t>
      </w:r>
      <w:r>
        <w:rPr>
          <w:rFonts w:ascii="David" w:hAnsi="David" w:hint="cs"/>
          <w:rtl/>
        </w:rPr>
        <w:t xml:space="preserve">אותו </w:t>
      </w:r>
      <w:r w:rsidRPr="0086465D">
        <w:rPr>
          <w:rFonts w:ascii="David" w:hAnsi="David"/>
          <w:rtl/>
        </w:rPr>
        <w:t xml:space="preserve">עבר הנאשם והיעדר עבר פלילי, ומצד שני חומרת העבירה– סחר בכמות גדולה ובעד תמורה גבוהה, </w:t>
      </w:r>
      <w:r>
        <w:rPr>
          <w:rFonts w:ascii="David" w:hAnsi="David" w:hint="cs"/>
          <w:rtl/>
        </w:rPr>
        <w:t>ביקש ל</w:t>
      </w:r>
      <w:r w:rsidRPr="0086465D">
        <w:rPr>
          <w:rFonts w:ascii="David" w:hAnsi="David"/>
          <w:rtl/>
        </w:rPr>
        <w:t xml:space="preserve">קבוע </w:t>
      </w:r>
      <w:r>
        <w:rPr>
          <w:rFonts w:ascii="David" w:hAnsi="David" w:hint="cs"/>
          <w:rtl/>
        </w:rPr>
        <w:t xml:space="preserve">את </w:t>
      </w:r>
      <w:r w:rsidRPr="0086465D">
        <w:rPr>
          <w:rFonts w:ascii="David" w:hAnsi="David"/>
          <w:rtl/>
        </w:rPr>
        <w:t>מתחם העונש ההולם בין 6 ל-12 חודשי מאסר בפועל</w:t>
      </w:r>
      <w:r>
        <w:rPr>
          <w:rFonts w:ascii="David" w:hAnsi="David" w:hint="cs"/>
          <w:rtl/>
        </w:rPr>
        <w:t>,</w:t>
      </w:r>
      <w:r w:rsidRPr="0086465D">
        <w:rPr>
          <w:rFonts w:ascii="David" w:hAnsi="David"/>
          <w:rtl/>
        </w:rPr>
        <w:t xml:space="preserve"> ולמקם את עונשו של הנאשם בתחתית המתחם</w:t>
      </w:r>
      <w:r>
        <w:rPr>
          <w:rFonts w:ascii="David" w:hAnsi="David" w:hint="cs"/>
          <w:rtl/>
        </w:rPr>
        <w:t xml:space="preserve">, כך שיוטלו עליו </w:t>
      </w:r>
      <w:r w:rsidRPr="0086465D">
        <w:rPr>
          <w:rFonts w:ascii="David" w:hAnsi="David"/>
          <w:rtl/>
        </w:rPr>
        <w:t xml:space="preserve">עונש מאסר שירוצה </w:t>
      </w:r>
      <w:r>
        <w:rPr>
          <w:rFonts w:ascii="David" w:hAnsi="David" w:hint="cs"/>
          <w:rtl/>
        </w:rPr>
        <w:t>על דרך ע</w:t>
      </w:r>
      <w:r w:rsidRPr="0086465D">
        <w:rPr>
          <w:rFonts w:ascii="David" w:hAnsi="David"/>
          <w:rtl/>
        </w:rPr>
        <w:t xml:space="preserve">בודות </w:t>
      </w:r>
      <w:r>
        <w:rPr>
          <w:rFonts w:ascii="David" w:hAnsi="David" w:hint="cs"/>
          <w:rtl/>
        </w:rPr>
        <w:t>ה</w:t>
      </w:r>
      <w:r w:rsidRPr="0086465D">
        <w:rPr>
          <w:rFonts w:ascii="David" w:hAnsi="David"/>
          <w:rtl/>
        </w:rPr>
        <w:t>שירות ל</w:t>
      </w:r>
      <w:r>
        <w:rPr>
          <w:rFonts w:ascii="David" w:hAnsi="David" w:hint="cs"/>
          <w:rtl/>
        </w:rPr>
        <w:t xml:space="preserve">תקופה של </w:t>
      </w:r>
      <w:r w:rsidRPr="0086465D">
        <w:rPr>
          <w:rFonts w:ascii="David" w:hAnsi="David"/>
          <w:rtl/>
        </w:rPr>
        <w:t>6 חודשים, מאסר מותנה ופסילה על תנאי.</w:t>
      </w:r>
    </w:p>
    <w:p w14:paraId="084E7220"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הסניגור צירף פסיקה לפיה בהינתן מצב בו חל שיקום משמעותי, הרי שגם מול חומרת עבירות הסחר, מבחינת </w:t>
      </w:r>
      <w:r>
        <w:rPr>
          <w:rFonts w:ascii="David" w:hAnsi="David" w:hint="cs"/>
          <w:rtl/>
        </w:rPr>
        <w:t>ה</w:t>
      </w:r>
      <w:r w:rsidRPr="0086465D">
        <w:rPr>
          <w:rFonts w:ascii="David" w:hAnsi="David"/>
          <w:rtl/>
        </w:rPr>
        <w:t xml:space="preserve">כמות והתמורה שניתנה בעד הסם, </w:t>
      </w:r>
      <w:r>
        <w:rPr>
          <w:rFonts w:ascii="David" w:hAnsi="David" w:hint="cs"/>
          <w:rtl/>
        </w:rPr>
        <w:t xml:space="preserve">ניתן עדיין </w:t>
      </w:r>
      <w:r w:rsidRPr="0086465D">
        <w:rPr>
          <w:rFonts w:ascii="David" w:hAnsi="David"/>
          <w:rtl/>
        </w:rPr>
        <w:t>להטיל עונש</w:t>
      </w:r>
      <w:r>
        <w:rPr>
          <w:rFonts w:ascii="David" w:hAnsi="David" w:hint="cs"/>
          <w:rtl/>
        </w:rPr>
        <w:t xml:space="preserve">י מאסר שיקומיים </w:t>
      </w:r>
      <w:r w:rsidRPr="0086465D">
        <w:rPr>
          <w:rFonts w:ascii="David" w:hAnsi="David"/>
          <w:rtl/>
        </w:rPr>
        <w:t xml:space="preserve">בדמות של"צ וענישה חינוכית ושיקומית מותאמת. </w:t>
      </w:r>
    </w:p>
    <w:p w14:paraId="447CF012"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הסניגור </w:t>
      </w:r>
      <w:r>
        <w:rPr>
          <w:rFonts w:ascii="David" w:hAnsi="David" w:hint="cs"/>
          <w:rtl/>
        </w:rPr>
        <w:t xml:space="preserve">הוסיף כי </w:t>
      </w:r>
      <w:r w:rsidRPr="0086465D">
        <w:rPr>
          <w:rFonts w:ascii="David" w:hAnsi="David"/>
          <w:rtl/>
        </w:rPr>
        <w:t xml:space="preserve">עיון בכלל התסקירים מלמד כי הנאשם עבר דרך שיקומית משמעותית ביותר. אם בתחילה תוארו נסיבות חייו הקשות של הנאשם שהובילו למצבו החמור, היותו שקוע בחובות, הימורים ושימוש משמעותי בסמים, הרי שבהמשך ניתן לחזות שנטילת האחריות של הנאשם על מעשיו, השתלבותו ביחידה להתמכרות, </w:t>
      </w:r>
      <w:r>
        <w:rPr>
          <w:rFonts w:ascii="David" w:hAnsi="David" w:hint="cs"/>
          <w:rtl/>
        </w:rPr>
        <w:t xml:space="preserve">וכן </w:t>
      </w:r>
      <w:r w:rsidRPr="0086465D">
        <w:rPr>
          <w:rFonts w:ascii="David" w:hAnsi="David"/>
          <w:rtl/>
        </w:rPr>
        <w:t xml:space="preserve">העובדה שממתן בדיקות שתן מלוכלכות החל עם הזמן למסור בדיקות שתן נקיות. בהמשך החל הנאשם להשתלב בעסק המשפחתי, להרימו, גם בתקופת הקורונה לא היו לנאשם מעידות. </w:t>
      </w:r>
      <w:r>
        <w:rPr>
          <w:rFonts w:ascii="David" w:hAnsi="David" w:hint="cs"/>
          <w:rtl/>
        </w:rPr>
        <w:t xml:space="preserve">הוסף, כי </w:t>
      </w:r>
      <w:r w:rsidRPr="0086465D">
        <w:rPr>
          <w:rFonts w:ascii="David" w:hAnsi="David"/>
          <w:rtl/>
        </w:rPr>
        <w:t xml:space="preserve">קצין המבחן </w:t>
      </w:r>
      <w:r>
        <w:rPr>
          <w:rFonts w:ascii="David" w:hAnsi="David" w:hint="cs"/>
          <w:rtl/>
        </w:rPr>
        <w:t xml:space="preserve">אף </w:t>
      </w:r>
      <w:r w:rsidRPr="0086465D">
        <w:rPr>
          <w:rFonts w:ascii="David" w:hAnsi="David"/>
          <w:rtl/>
        </w:rPr>
        <w:t xml:space="preserve">הוא מעורב בעניינו של הנאשם ומבקש בכל לב לסיים את ההליך המשפטי </w:t>
      </w:r>
      <w:r>
        <w:rPr>
          <w:rFonts w:ascii="David" w:hAnsi="David" w:hint="cs"/>
          <w:rtl/>
        </w:rPr>
        <w:t xml:space="preserve">באופן הבא לקראת הנאשם. </w:t>
      </w:r>
      <w:r w:rsidRPr="0086465D">
        <w:rPr>
          <w:rFonts w:ascii="David" w:hAnsi="David"/>
          <w:rtl/>
        </w:rPr>
        <w:t xml:space="preserve">צוין הצורך המשמעותי בעבודתו של הנאשם בעסק המשפחתי, כאשר אין אדם אשר יכול להחליפו בניהול העסק. לאור השיקום שעבר הנאשם והפסיקה הדומה שהוצגה על ידו </w:t>
      </w:r>
      <w:r>
        <w:rPr>
          <w:rFonts w:ascii="David" w:hAnsi="David" w:hint="cs"/>
          <w:rtl/>
        </w:rPr>
        <w:t>-</w:t>
      </w:r>
      <w:r w:rsidRPr="0086465D">
        <w:rPr>
          <w:rFonts w:ascii="David" w:hAnsi="David"/>
          <w:rtl/>
        </w:rPr>
        <w:t>ביקש הסניגור לאמץ את המלצות שירות המבחן</w:t>
      </w:r>
      <w:r>
        <w:rPr>
          <w:rFonts w:ascii="David" w:hAnsi="David" w:hint="cs"/>
          <w:rtl/>
        </w:rPr>
        <w:t xml:space="preserve"> כלשונן</w:t>
      </w:r>
      <w:r w:rsidRPr="0086465D">
        <w:rPr>
          <w:rFonts w:ascii="David" w:hAnsi="David"/>
          <w:rtl/>
        </w:rPr>
        <w:t xml:space="preserve">.  </w:t>
      </w:r>
    </w:p>
    <w:p w14:paraId="0812B018"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אבי הנאשם </w:t>
      </w:r>
      <w:r>
        <w:rPr>
          <w:rFonts w:ascii="David" w:hAnsi="David" w:hint="cs"/>
          <w:rtl/>
        </w:rPr>
        <w:t xml:space="preserve">מסר </w:t>
      </w:r>
      <w:r w:rsidRPr="0086465D">
        <w:rPr>
          <w:rFonts w:ascii="David" w:hAnsi="David"/>
          <w:rtl/>
        </w:rPr>
        <w:t xml:space="preserve">שהנאשם מנהל עבורו את העסק המשפחתי ומתעתד להחליפו עם פרישתו. </w:t>
      </w:r>
      <w:r>
        <w:rPr>
          <w:rFonts w:ascii="David" w:hAnsi="David" w:hint="cs"/>
          <w:rtl/>
        </w:rPr>
        <w:t xml:space="preserve">האב הוסיף כי </w:t>
      </w:r>
      <w:r w:rsidRPr="0086465D">
        <w:rPr>
          <w:rFonts w:ascii="David" w:hAnsi="David"/>
          <w:rtl/>
        </w:rPr>
        <w:t xml:space="preserve">הנאשם קידם את העסק בצורה משמעותית וחל שינוי בהתנהגותו במהלך עבודתם המשותפת. </w:t>
      </w:r>
    </w:p>
    <w:p w14:paraId="4FFA3C1E"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הנאשם ב</w:t>
      </w:r>
      <w:r>
        <w:rPr>
          <w:rFonts w:ascii="David" w:hAnsi="David" w:hint="cs"/>
          <w:rtl/>
        </w:rPr>
        <w:t xml:space="preserve">סיום ציין </w:t>
      </w:r>
      <w:r w:rsidRPr="0086465D">
        <w:rPr>
          <w:rFonts w:ascii="David" w:hAnsi="David"/>
          <w:rtl/>
        </w:rPr>
        <w:t>שכבר מעת שהחל ההליך הוא הביע צער רב על מעשיו. הוא חש בתחילה כי בספקו סמים לאחרים הוא מסייע להם להתגבר על מצוקותיהם ורק לאחר שנעצר הבין את חומרת מעשיו. ה</w:t>
      </w:r>
      <w:r>
        <w:rPr>
          <w:rFonts w:ascii="David" w:hAnsi="David" w:hint="cs"/>
          <w:rtl/>
        </w:rPr>
        <w:t xml:space="preserve">נאשם הוסיף כי </w:t>
      </w:r>
      <w:r w:rsidRPr="0086465D">
        <w:rPr>
          <w:rFonts w:ascii="David" w:hAnsi="David"/>
          <w:rtl/>
        </w:rPr>
        <w:t>סבר שישוחרר</w:t>
      </w:r>
      <w:r>
        <w:rPr>
          <w:rFonts w:ascii="David" w:hAnsi="David" w:hint="cs"/>
          <w:rtl/>
        </w:rPr>
        <w:t xml:space="preserve"> תכף לאחר </w:t>
      </w:r>
      <w:r w:rsidRPr="0086465D">
        <w:rPr>
          <w:rFonts w:ascii="David" w:hAnsi="David"/>
          <w:rtl/>
        </w:rPr>
        <w:t>מעצרו</w:t>
      </w:r>
      <w:r>
        <w:rPr>
          <w:rFonts w:ascii="David" w:hAnsi="David" w:hint="cs"/>
          <w:rtl/>
        </w:rPr>
        <w:t>,</w:t>
      </w:r>
      <w:r w:rsidRPr="0086465D">
        <w:rPr>
          <w:rFonts w:ascii="David" w:hAnsi="David"/>
          <w:rtl/>
        </w:rPr>
        <w:t xml:space="preserve"> ורק בדיעבד הבין את השלכות </w:t>
      </w:r>
      <w:r>
        <w:rPr>
          <w:rFonts w:ascii="David" w:hAnsi="David" w:hint="cs"/>
          <w:rtl/>
        </w:rPr>
        <w:t>מעשיו</w:t>
      </w:r>
      <w:r w:rsidRPr="0086465D">
        <w:rPr>
          <w:rFonts w:ascii="David" w:hAnsi="David"/>
          <w:rtl/>
        </w:rPr>
        <w:t xml:space="preserve">. </w:t>
      </w:r>
      <w:r>
        <w:rPr>
          <w:rFonts w:ascii="David" w:hAnsi="David" w:hint="cs"/>
          <w:rtl/>
        </w:rPr>
        <w:t>הנאשם גם ה</w:t>
      </w:r>
      <w:r w:rsidRPr="0086465D">
        <w:rPr>
          <w:rFonts w:ascii="David" w:hAnsi="David"/>
          <w:rtl/>
        </w:rPr>
        <w:t xml:space="preserve">ביע נכונות להמשיך בקשר עם קצין המבחן והעו"ס המטפלת. </w:t>
      </w:r>
    </w:p>
    <w:p w14:paraId="4DE13BF7" w14:textId="77777777" w:rsidR="00834CD6" w:rsidRPr="0086465D" w:rsidRDefault="00834CD6" w:rsidP="00834CD6">
      <w:pPr>
        <w:spacing w:after="300" w:line="360" w:lineRule="auto"/>
        <w:ind w:left="84"/>
        <w:jc w:val="both"/>
        <w:rPr>
          <w:rFonts w:ascii="David" w:hAnsi="David"/>
          <w:b/>
          <w:bCs/>
        </w:rPr>
      </w:pPr>
      <w:r w:rsidRPr="0086465D">
        <w:rPr>
          <w:rFonts w:ascii="David" w:hAnsi="David"/>
          <w:b/>
          <w:bCs/>
          <w:rtl/>
        </w:rPr>
        <w:t>דיון והכרעה</w:t>
      </w:r>
      <w:r>
        <w:rPr>
          <w:rFonts w:ascii="David" w:hAnsi="David" w:hint="cs"/>
          <w:b/>
          <w:bCs/>
          <w:rtl/>
        </w:rPr>
        <w:t>:</w:t>
      </w:r>
    </w:p>
    <w:p w14:paraId="54C6503D" w14:textId="77777777" w:rsidR="00834CD6" w:rsidRPr="0086465D" w:rsidRDefault="00834CD6" w:rsidP="00834CD6">
      <w:pPr>
        <w:numPr>
          <w:ilvl w:val="0"/>
          <w:numId w:val="1"/>
        </w:numPr>
        <w:spacing w:after="300" w:line="360" w:lineRule="auto"/>
        <w:ind w:hanging="636"/>
        <w:jc w:val="both"/>
        <w:rPr>
          <w:rFonts w:ascii="David" w:hAnsi="David"/>
        </w:rPr>
      </w:pPr>
      <w:r w:rsidRPr="0086465D">
        <w:rPr>
          <w:rFonts w:ascii="David" w:hAnsi="David"/>
          <w:rtl/>
        </w:rPr>
        <w:t xml:space="preserve">בסעיף </w:t>
      </w:r>
      <w:hyperlink r:id="rId20" w:history="1">
        <w:r w:rsidR="007D1859" w:rsidRPr="007D1859">
          <w:rPr>
            <w:rStyle w:val="Hyperlink"/>
            <w:rFonts w:ascii="David" w:hAnsi="David"/>
            <w:rtl/>
          </w:rPr>
          <w:t>40 ב'</w:t>
        </w:r>
      </w:hyperlink>
      <w:r w:rsidRPr="0086465D">
        <w:rPr>
          <w:rFonts w:ascii="David" w:hAnsi="David"/>
          <w:rtl/>
        </w:rPr>
        <w:t xml:space="preserve"> ל</w:t>
      </w:r>
      <w:hyperlink r:id="rId21" w:history="1">
        <w:r w:rsidR="00CE09D0" w:rsidRPr="00CE09D0">
          <w:rPr>
            <w:rFonts w:ascii="David" w:hAnsi="David"/>
            <w:color w:val="0000FF"/>
            <w:u w:val="single"/>
            <w:rtl/>
          </w:rPr>
          <w:t>חוק העונשין</w:t>
        </w:r>
      </w:hyperlink>
      <w:r w:rsidRPr="0086465D">
        <w:rPr>
          <w:rFonts w:ascii="David" w:hAnsi="David"/>
          <w:rtl/>
        </w:rPr>
        <w:t xml:space="preserve"> נקבע שהעיקרון המנחה בענישה הוא עקרון ההלימה,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5701285F" w14:textId="77777777" w:rsidR="00834CD6" w:rsidRDefault="00834CD6" w:rsidP="00834CD6">
      <w:pPr>
        <w:numPr>
          <w:ilvl w:val="0"/>
          <w:numId w:val="1"/>
        </w:numPr>
        <w:spacing w:after="300" w:line="360" w:lineRule="auto"/>
        <w:ind w:hanging="636"/>
        <w:jc w:val="both"/>
        <w:rPr>
          <w:rFonts w:ascii="David" w:hAnsi="David"/>
        </w:rPr>
      </w:pPr>
      <w:r w:rsidRPr="0086465D">
        <w:rPr>
          <w:rFonts w:ascii="David" w:hAnsi="David"/>
          <w:rtl/>
        </w:rPr>
        <w:t xml:space="preserve">עבירות הסחר והשימוש בסמים חומרתן רבה, והן פוגעות בערכים המוגנים של הגנה על שלום הציבור וביטחונו מפני הנזקים החמורים הנגרמים כתוצאה משימוש והפצה של סמים. ואכן, לא לחינם קבע המחוקק </w:t>
      </w:r>
      <w:hyperlink r:id="rId22" w:history="1">
        <w:r w:rsidR="007D1859" w:rsidRPr="007D1859">
          <w:rPr>
            <w:rStyle w:val="Hyperlink"/>
            <w:rFonts w:ascii="David" w:hAnsi="David"/>
            <w:rtl/>
          </w:rPr>
          <w:t>בסעיף 19א</w:t>
        </w:r>
      </w:hyperlink>
      <w:r w:rsidRPr="0086465D">
        <w:rPr>
          <w:rFonts w:ascii="David" w:hAnsi="David"/>
          <w:rtl/>
        </w:rPr>
        <w:t xml:space="preserve"> לפקודת הסמים כי כל הלוקח חלק בסחר בסם, דינו עד 20 שנות מאסר בפועל. </w:t>
      </w:r>
    </w:p>
    <w:p w14:paraId="6276BA26" w14:textId="77777777" w:rsidR="00834CD6" w:rsidRPr="0086465D" w:rsidRDefault="00834CD6" w:rsidP="00834CD6">
      <w:pPr>
        <w:spacing w:after="300" w:line="360" w:lineRule="auto"/>
        <w:ind w:left="720"/>
        <w:jc w:val="both"/>
        <w:rPr>
          <w:rFonts w:ascii="David" w:hAnsi="David"/>
        </w:rPr>
      </w:pPr>
      <w:r w:rsidRPr="0086465D">
        <w:rPr>
          <w:rFonts w:ascii="David" w:hAnsi="David"/>
          <w:rtl/>
        </w:rPr>
        <w:t>ב</w:t>
      </w:r>
      <w:hyperlink r:id="rId23" w:history="1">
        <w:r w:rsidR="00CE09D0" w:rsidRPr="00CE09D0">
          <w:rPr>
            <w:rFonts w:ascii="David" w:hAnsi="David"/>
            <w:color w:val="0000FF"/>
            <w:u w:val="single"/>
            <w:rtl/>
          </w:rPr>
          <w:t>ע"פ 6029/03</w:t>
        </w:r>
      </w:hyperlink>
      <w:r w:rsidRPr="0086465D">
        <w:rPr>
          <w:rFonts w:ascii="David" w:hAnsi="David"/>
          <w:rtl/>
        </w:rPr>
        <w:t xml:space="preserve"> </w:t>
      </w:r>
      <w:r w:rsidRPr="0086465D">
        <w:rPr>
          <w:rFonts w:ascii="David" w:hAnsi="David"/>
          <w:b/>
          <w:bCs/>
          <w:rtl/>
        </w:rPr>
        <w:t>מדינת ישראל נ' גולן שמאי</w:t>
      </w:r>
      <w:r w:rsidRPr="0086465D">
        <w:rPr>
          <w:rFonts w:ascii="David" w:hAnsi="David"/>
          <w:rtl/>
        </w:rPr>
        <w:t xml:space="preserve"> (9.2.04) קבע בית המשפט העליון כי: "נגע הסמים אוכל</w:t>
      </w:r>
      <w:r w:rsidRPr="0086465D">
        <w:rPr>
          <w:rFonts w:ascii="David" w:hAnsi="David"/>
          <w:b/>
          <w:bCs/>
          <w:rtl/>
        </w:rPr>
        <w:t xml:space="preserve"> </w:t>
      </w:r>
      <w:r w:rsidRPr="0086465D">
        <w:rPr>
          <w:rFonts w:ascii="David" w:hAnsi="David"/>
          <w:rtl/>
        </w:rPr>
        <w:t>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w:t>
      </w:r>
      <w:r w:rsidRPr="0086465D">
        <w:rPr>
          <w:rFonts w:ascii="David" w:hAnsi="David"/>
        </w:rPr>
        <w:t xml:space="preserve"> -</w:t>
      </w:r>
      <w:r w:rsidRPr="0086465D">
        <w:rPr>
          <w:rFonts w:ascii="David" w:hAnsi="David"/>
          <w:rtl/>
        </w:rPr>
        <w:t>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sidRPr="0086465D">
        <w:rPr>
          <w:rFonts w:ascii="David" w:hAnsi="David"/>
        </w:rPr>
        <w:t xml:space="preserve"> </w:t>
      </w:r>
      <w:r w:rsidRPr="0086465D">
        <w:rPr>
          <w:rFonts w:ascii="David" w:hAnsi="David"/>
          <w:rtl/>
        </w:rPr>
        <w:t>הטלת עונשים חמורים".</w:t>
      </w:r>
    </w:p>
    <w:p w14:paraId="7FD02462" w14:textId="77777777" w:rsidR="00834CD6" w:rsidRPr="0086465D" w:rsidRDefault="00834CD6" w:rsidP="00834CD6">
      <w:pPr>
        <w:numPr>
          <w:ilvl w:val="0"/>
          <w:numId w:val="1"/>
        </w:numPr>
        <w:spacing w:after="300" w:line="360" w:lineRule="auto"/>
        <w:ind w:hanging="636"/>
        <w:jc w:val="both"/>
        <w:rPr>
          <w:rFonts w:ascii="David" w:hAnsi="David"/>
        </w:rPr>
      </w:pPr>
      <w:r w:rsidRPr="0086465D">
        <w:rPr>
          <w:rFonts w:ascii="David" w:hAnsi="David"/>
          <w:rtl/>
        </w:rPr>
        <w:t xml:space="preserve">לרוב נהוג לגזור בגין עבירות סחר בסמים עונשי מאסר בפועל. בית המשפט קבע כי נוכח הצורך החשוב שבמאבק בעבירות הסחר בסמים, על בית המשפט לתת משקל ממשי לשיקול ההרתעתי אל מול השיקולים האישיים. </w:t>
      </w:r>
      <w:hyperlink r:id="rId24" w:history="1">
        <w:r w:rsidR="00CE09D0" w:rsidRPr="00CE09D0">
          <w:rPr>
            <w:rFonts w:ascii="David" w:hAnsi="David"/>
            <w:color w:val="0000FF"/>
            <w:u w:val="single"/>
            <w:rtl/>
          </w:rPr>
          <w:t>ע"פ 9482/09</w:t>
        </w:r>
      </w:hyperlink>
      <w:r w:rsidRPr="0086465D">
        <w:rPr>
          <w:rFonts w:ascii="David" w:hAnsi="David"/>
          <w:rtl/>
        </w:rPr>
        <w:t xml:space="preserve"> </w:t>
      </w:r>
      <w:r w:rsidRPr="0086465D">
        <w:rPr>
          <w:rFonts w:ascii="David" w:hAnsi="David"/>
          <w:b/>
          <w:bCs/>
          <w:rtl/>
        </w:rPr>
        <w:t>ביטון נ' מדינת ישראל</w:t>
      </w:r>
      <w:r w:rsidRPr="0086465D">
        <w:rPr>
          <w:rFonts w:ascii="David" w:hAnsi="David"/>
          <w:rtl/>
        </w:rPr>
        <w:t xml:space="preserve"> (24.7.11).</w:t>
      </w:r>
    </w:p>
    <w:p w14:paraId="6F10C8F9" w14:textId="77777777" w:rsidR="00834CD6" w:rsidRPr="0086465D" w:rsidRDefault="00834CD6" w:rsidP="00834CD6">
      <w:pPr>
        <w:numPr>
          <w:ilvl w:val="0"/>
          <w:numId w:val="1"/>
        </w:numPr>
        <w:spacing w:after="300" w:line="360" w:lineRule="auto"/>
        <w:jc w:val="both"/>
        <w:rPr>
          <w:rFonts w:ascii="David" w:hAnsi="David"/>
        </w:rPr>
      </w:pPr>
      <w:r w:rsidRPr="0086465D">
        <w:rPr>
          <w:rFonts w:ascii="David" w:hAnsi="David"/>
          <w:rtl/>
        </w:rPr>
        <w:t xml:space="preserve">עוד נקבע בפסיקה כי אי ההרשעה, והטלת עונש של"צ, הינה בגדר חריג שבחריגים, נוכח חומרתה, והיות הנאשם חוטא ומחטיא את הזולת. </w:t>
      </w:r>
      <w:hyperlink r:id="rId25" w:history="1">
        <w:r w:rsidR="00CE09D0" w:rsidRPr="00CE09D0">
          <w:rPr>
            <w:rFonts w:ascii="David" w:hAnsi="David"/>
            <w:color w:val="0000FF"/>
            <w:u w:val="single"/>
            <w:rtl/>
          </w:rPr>
          <w:t>רע"פ 873/12</w:t>
        </w:r>
      </w:hyperlink>
      <w:r w:rsidRPr="0086465D">
        <w:rPr>
          <w:rFonts w:ascii="David" w:hAnsi="David"/>
          <w:rtl/>
        </w:rPr>
        <w:t xml:space="preserve"> </w:t>
      </w:r>
      <w:r w:rsidRPr="0086465D">
        <w:rPr>
          <w:rFonts w:ascii="David" w:hAnsi="David"/>
          <w:b/>
          <w:bCs/>
          <w:rtl/>
        </w:rPr>
        <w:t>פלוני נ' מדינת ישראל</w:t>
      </w:r>
      <w:r w:rsidRPr="0086465D">
        <w:rPr>
          <w:rFonts w:ascii="David" w:hAnsi="David"/>
          <w:rtl/>
        </w:rPr>
        <w:t xml:space="preserve"> (2.2.12) ו</w:t>
      </w:r>
      <w:hyperlink r:id="rId26" w:history="1">
        <w:r w:rsidR="00CE09D0" w:rsidRPr="00CE09D0">
          <w:rPr>
            <w:rFonts w:ascii="David" w:hAnsi="David"/>
            <w:color w:val="0000FF"/>
            <w:u w:val="single"/>
            <w:rtl/>
          </w:rPr>
          <w:t>רע"פ 5478/19</w:t>
        </w:r>
      </w:hyperlink>
      <w:r w:rsidRPr="0086465D">
        <w:rPr>
          <w:rFonts w:ascii="David" w:hAnsi="David"/>
          <w:rtl/>
        </w:rPr>
        <w:t xml:space="preserve"> </w:t>
      </w:r>
      <w:r w:rsidRPr="0086465D">
        <w:rPr>
          <w:rFonts w:ascii="David" w:hAnsi="David"/>
          <w:b/>
          <w:bCs/>
          <w:rtl/>
        </w:rPr>
        <w:t>נטע לוין נ' מדינת ישראל</w:t>
      </w:r>
      <w:r w:rsidRPr="0086465D">
        <w:rPr>
          <w:rFonts w:ascii="David" w:hAnsi="David"/>
          <w:rtl/>
        </w:rPr>
        <w:t xml:space="preserve"> (25.08.19). </w:t>
      </w:r>
    </w:p>
    <w:p w14:paraId="71FADE95" w14:textId="77777777" w:rsidR="00834CD6" w:rsidRPr="0086465D" w:rsidRDefault="00834CD6" w:rsidP="00834CD6">
      <w:pPr>
        <w:numPr>
          <w:ilvl w:val="0"/>
          <w:numId w:val="1"/>
        </w:numPr>
        <w:spacing w:after="300" w:line="360" w:lineRule="auto"/>
        <w:ind w:hanging="636"/>
        <w:jc w:val="both"/>
        <w:rPr>
          <w:rFonts w:ascii="David" w:hAnsi="David"/>
        </w:rPr>
      </w:pPr>
      <w:r w:rsidRPr="0086465D">
        <w:rPr>
          <w:rFonts w:ascii="David" w:hAnsi="David"/>
          <w:rtl/>
        </w:rPr>
        <w:t>ב</w:t>
      </w:r>
      <w:hyperlink r:id="rId27" w:history="1">
        <w:r w:rsidR="00CE09D0" w:rsidRPr="00CE09D0">
          <w:rPr>
            <w:rFonts w:ascii="David" w:hAnsi="David"/>
            <w:color w:val="0000FF"/>
            <w:u w:val="single"/>
            <w:rtl/>
          </w:rPr>
          <w:t>ע"פ 2596/18</w:t>
        </w:r>
      </w:hyperlink>
      <w:r w:rsidRPr="0086465D">
        <w:rPr>
          <w:rFonts w:ascii="David" w:hAnsi="David"/>
          <w:rtl/>
        </w:rPr>
        <w:t xml:space="preserve"> </w:t>
      </w:r>
      <w:r w:rsidRPr="0086465D">
        <w:rPr>
          <w:rFonts w:ascii="David" w:hAnsi="David"/>
          <w:b/>
          <w:bCs/>
          <w:rtl/>
        </w:rPr>
        <w:t>זנזורי נ' מדינת ישראל</w:t>
      </w:r>
      <w:r w:rsidRPr="0086465D">
        <w:rPr>
          <w:rFonts w:ascii="David" w:hAnsi="David"/>
          <w:rtl/>
        </w:rPr>
        <w:t xml:space="preserve"> (12.8.18)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28" w:history="1">
        <w:r w:rsidR="00CE09D0" w:rsidRPr="00CE09D0">
          <w:rPr>
            <w:rFonts w:ascii="David" w:hAnsi="David"/>
            <w:color w:val="0000FF"/>
            <w:u w:val="single"/>
            <w:rtl/>
          </w:rPr>
          <w:t>ת"פ 42189-08-19</w:t>
        </w:r>
      </w:hyperlink>
      <w:r w:rsidRPr="0086465D">
        <w:rPr>
          <w:rFonts w:ascii="David" w:hAnsi="David"/>
          <w:rtl/>
        </w:rPr>
        <w:t xml:space="preserve"> </w:t>
      </w:r>
      <w:r w:rsidRPr="0086465D">
        <w:rPr>
          <w:rFonts w:ascii="David" w:hAnsi="David"/>
          <w:b/>
          <w:bCs/>
          <w:rtl/>
        </w:rPr>
        <w:t>מדינת ישראל נ' נני מזוז</w:t>
      </w:r>
      <w:r w:rsidRPr="0086465D">
        <w:rPr>
          <w:rFonts w:ascii="David" w:hAnsi="David"/>
          <w:rtl/>
        </w:rPr>
        <w:t xml:space="preserve"> (06.04.20). </w:t>
      </w:r>
    </w:p>
    <w:p w14:paraId="4039EA26" w14:textId="77777777" w:rsidR="00834CD6" w:rsidRPr="0086465D" w:rsidRDefault="00834CD6" w:rsidP="00834CD6">
      <w:pPr>
        <w:numPr>
          <w:ilvl w:val="0"/>
          <w:numId w:val="1"/>
        </w:numPr>
        <w:spacing w:after="300" w:line="360" w:lineRule="auto"/>
        <w:ind w:hanging="636"/>
        <w:jc w:val="both"/>
        <w:rPr>
          <w:rFonts w:ascii="David" w:hAnsi="David"/>
        </w:rPr>
      </w:pPr>
      <w:r w:rsidRPr="0086465D">
        <w:rPr>
          <w:rFonts w:ascii="David" w:hAnsi="David"/>
          <w:rtl/>
        </w:rPr>
        <w:t xml:space="preserve">בעת קביעת מתחם הענישה ההולם את האירוע שלפני יש להתחשב בשיקולים </w:t>
      </w:r>
      <w:r w:rsidRPr="0086465D">
        <w:rPr>
          <w:rFonts w:ascii="Calibri" w:hAnsi="Calibri" w:hint="eastAsia"/>
          <w:rtl/>
        </w:rPr>
        <w:t>שיש</w:t>
      </w:r>
      <w:r w:rsidRPr="0086465D">
        <w:rPr>
          <w:rFonts w:ascii="Calibri" w:hAnsi="Calibri"/>
          <w:rtl/>
        </w:rPr>
        <w:t xml:space="preserve"> </w:t>
      </w:r>
      <w:r w:rsidRPr="0086465D">
        <w:rPr>
          <w:rFonts w:ascii="Calibri" w:hAnsi="Calibri" w:hint="eastAsia"/>
          <w:rtl/>
        </w:rPr>
        <w:t>בהם</w:t>
      </w:r>
      <w:r w:rsidRPr="0086465D">
        <w:rPr>
          <w:rFonts w:ascii="Calibri" w:hAnsi="Calibri"/>
          <w:rtl/>
        </w:rPr>
        <w:t xml:space="preserve"> </w:t>
      </w:r>
      <w:r w:rsidRPr="0086465D">
        <w:rPr>
          <w:rFonts w:ascii="Calibri" w:hAnsi="Calibri" w:hint="eastAsia"/>
          <w:rtl/>
        </w:rPr>
        <w:t>להשפיע</w:t>
      </w:r>
      <w:r w:rsidRPr="0086465D">
        <w:rPr>
          <w:rFonts w:ascii="Calibri" w:hAnsi="Calibri"/>
          <w:rtl/>
        </w:rPr>
        <w:t xml:space="preserve"> </w:t>
      </w:r>
      <w:r w:rsidRPr="0086465D">
        <w:rPr>
          <w:rFonts w:ascii="Calibri" w:hAnsi="Calibri" w:hint="eastAsia"/>
          <w:rtl/>
        </w:rPr>
        <w:t>על</w:t>
      </w:r>
      <w:r w:rsidRPr="0086465D">
        <w:rPr>
          <w:rFonts w:ascii="Calibri" w:hAnsi="Calibri"/>
          <w:rtl/>
        </w:rPr>
        <w:t xml:space="preserve"> </w:t>
      </w:r>
      <w:r w:rsidRPr="0086465D">
        <w:rPr>
          <w:rFonts w:ascii="Calibri" w:hAnsi="Calibri" w:hint="eastAsia"/>
          <w:rtl/>
        </w:rPr>
        <w:t>קביעת</w:t>
      </w:r>
      <w:r w:rsidRPr="0086465D">
        <w:rPr>
          <w:rFonts w:ascii="Calibri" w:hAnsi="Calibri"/>
          <w:rtl/>
        </w:rPr>
        <w:t xml:space="preserve"> </w:t>
      </w:r>
      <w:r w:rsidRPr="0086465D">
        <w:rPr>
          <w:rFonts w:ascii="Calibri" w:hAnsi="Calibri" w:hint="eastAsia"/>
          <w:rtl/>
        </w:rPr>
        <w:t>מתחם</w:t>
      </w:r>
      <w:r w:rsidRPr="0086465D">
        <w:rPr>
          <w:rFonts w:ascii="Calibri" w:hAnsi="Calibri"/>
          <w:rtl/>
        </w:rPr>
        <w:t xml:space="preserve"> </w:t>
      </w:r>
      <w:r w:rsidRPr="0086465D">
        <w:rPr>
          <w:rFonts w:ascii="Calibri" w:hAnsi="Calibri" w:hint="eastAsia"/>
          <w:rtl/>
        </w:rPr>
        <w:t>העונש</w:t>
      </w:r>
      <w:r w:rsidRPr="0086465D">
        <w:rPr>
          <w:rFonts w:ascii="Calibri" w:hAnsi="Calibri"/>
          <w:rtl/>
        </w:rPr>
        <w:t xml:space="preserve">, </w:t>
      </w:r>
      <w:r w:rsidRPr="0086465D">
        <w:rPr>
          <w:rFonts w:ascii="Calibri" w:hAnsi="Calibri" w:hint="eastAsia"/>
          <w:rtl/>
        </w:rPr>
        <w:t>כמפורט</w:t>
      </w:r>
      <w:r w:rsidRPr="0086465D">
        <w:rPr>
          <w:rFonts w:ascii="David" w:hAnsi="David"/>
          <w:rtl/>
        </w:rPr>
        <w:t xml:space="preserve"> </w:t>
      </w:r>
      <w:hyperlink r:id="rId29" w:history="1">
        <w:r w:rsidR="007D1859" w:rsidRPr="007D1859">
          <w:rPr>
            <w:rStyle w:val="Hyperlink"/>
            <w:rFonts w:ascii="Calibri" w:hAnsi="Calibri" w:hint="eastAsia"/>
            <w:rtl/>
          </w:rPr>
          <w:t>בסעיף</w:t>
        </w:r>
        <w:r w:rsidR="007D1859" w:rsidRPr="007D1859">
          <w:rPr>
            <w:rStyle w:val="Hyperlink"/>
            <w:rFonts w:ascii="Calibri" w:hAnsi="Calibri"/>
            <w:rtl/>
          </w:rPr>
          <w:t xml:space="preserve"> 40</w:t>
        </w:r>
        <w:r w:rsidR="007D1859" w:rsidRPr="007D1859">
          <w:rPr>
            <w:rStyle w:val="Hyperlink"/>
            <w:rFonts w:ascii="Calibri" w:hAnsi="Calibri" w:hint="eastAsia"/>
            <w:rtl/>
          </w:rPr>
          <w:t>ט</w:t>
        </w:r>
      </w:hyperlink>
      <w:r w:rsidRPr="0086465D">
        <w:rPr>
          <w:rFonts w:ascii="Calibri" w:hAnsi="Calibri"/>
          <w:rtl/>
        </w:rPr>
        <w:t xml:space="preserve"> </w:t>
      </w:r>
      <w:r w:rsidRPr="0086465D">
        <w:rPr>
          <w:rFonts w:ascii="Calibri" w:hAnsi="Calibri" w:hint="eastAsia"/>
          <w:rtl/>
        </w:rPr>
        <w:t>ל</w:t>
      </w:r>
      <w:hyperlink r:id="rId30" w:history="1">
        <w:r w:rsidR="00CE09D0" w:rsidRPr="00CE09D0">
          <w:rPr>
            <w:rFonts w:ascii="Calibri" w:hAnsi="Calibri" w:hint="eastAsia"/>
            <w:color w:val="0000FF"/>
            <w:u w:val="single"/>
            <w:rtl/>
          </w:rPr>
          <w:t>חוק</w:t>
        </w:r>
        <w:r w:rsidR="00CE09D0" w:rsidRPr="00CE09D0">
          <w:rPr>
            <w:rFonts w:ascii="Calibri" w:hAnsi="Calibri"/>
            <w:color w:val="0000FF"/>
            <w:u w:val="single"/>
            <w:rtl/>
          </w:rPr>
          <w:t xml:space="preserve"> </w:t>
        </w:r>
        <w:r w:rsidR="00CE09D0" w:rsidRPr="00CE09D0">
          <w:rPr>
            <w:rFonts w:ascii="Calibri" w:hAnsi="Calibri" w:hint="eastAsia"/>
            <w:color w:val="0000FF"/>
            <w:u w:val="single"/>
            <w:rtl/>
          </w:rPr>
          <w:t>העונשין</w:t>
        </w:r>
      </w:hyperlink>
      <w:r w:rsidRPr="0086465D">
        <w:rPr>
          <w:rFonts w:ascii="Calibri" w:hAnsi="Calibri"/>
          <w:rtl/>
        </w:rPr>
        <w:t xml:space="preserve">, </w:t>
      </w:r>
      <w:r w:rsidRPr="0086465D">
        <w:rPr>
          <w:rFonts w:ascii="Calibri" w:hAnsi="Calibri" w:hint="eastAsia"/>
          <w:rtl/>
        </w:rPr>
        <w:t>ביניהם</w:t>
      </w:r>
      <w:r w:rsidRPr="0086465D">
        <w:rPr>
          <w:rFonts w:ascii="Calibri" w:hAnsi="Calibri"/>
          <w:rtl/>
        </w:rPr>
        <w:t xml:space="preserve">: </w:t>
      </w:r>
      <w:r w:rsidRPr="0086465D">
        <w:rPr>
          <w:rFonts w:ascii="Calibri" w:hAnsi="Calibri" w:hint="eastAsia"/>
          <w:color w:val="000000"/>
          <w:rtl/>
        </w:rPr>
        <w:t>התכנון</w:t>
      </w:r>
      <w:r w:rsidRPr="0086465D">
        <w:rPr>
          <w:rFonts w:ascii="Calibri" w:hAnsi="Calibri"/>
          <w:color w:val="000000"/>
          <w:rtl/>
        </w:rPr>
        <w:t xml:space="preserve"> </w:t>
      </w:r>
      <w:r w:rsidRPr="0086465D">
        <w:rPr>
          <w:rFonts w:ascii="Calibri" w:hAnsi="Calibri" w:hint="eastAsia"/>
          <w:color w:val="000000"/>
          <w:rtl/>
        </w:rPr>
        <w:t>שקדם</w:t>
      </w:r>
      <w:r w:rsidRPr="0086465D">
        <w:rPr>
          <w:rFonts w:ascii="Calibri" w:hAnsi="Calibri"/>
          <w:color w:val="000000"/>
          <w:rtl/>
        </w:rPr>
        <w:t xml:space="preserve"> </w:t>
      </w:r>
      <w:r w:rsidRPr="0086465D">
        <w:rPr>
          <w:rFonts w:ascii="Calibri" w:hAnsi="Calibri" w:hint="eastAsia"/>
          <w:color w:val="000000"/>
          <w:rtl/>
        </w:rPr>
        <w:t>לביצוע</w:t>
      </w:r>
      <w:r w:rsidRPr="0086465D">
        <w:rPr>
          <w:rFonts w:ascii="Calibri" w:hAnsi="Calibri"/>
          <w:color w:val="000000"/>
          <w:rtl/>
        </w:rPr>
        <w:t xml:space="preserve"> </w:t>
      </w:r>
      <w:r w:rsidRPr="0086465D">
        <w:rPr>
          <w:rFonts w:ascii="Calibri" w:hAnsi="Calibri" w:hint="eastAsia"/>
          <w:color w:val="000000"/>
          <w:rtl/>
        </w:rPr>
        <w:t>העבירה</w:t>
      </w:r>
      <w:r w:rsidRPr="0086465D">
        <w:rPr>
          <w:rFonts w:ascii="Calibri" w:hAnsi="Calibri"/>
          <w:color w:val="000000"/>
          <w:rtl/>
        </w:rPr>
        <w:t xml:space="preserve">; </w:t>
      </w:r>
      <w:r w:rsidRPr="0086465D">
        <w:rPr>
          <w:rFonts w:ascii="Calibri" w:hAnsi="Calibri" w:hint="eastAsia"/>
          <w:color w:val="000000"/>
          <w:rtl/>
        </w:rPr>
        <w:t>חלקו</w:t>
      </w:r>
      <w:r w:rsidRPr="0086465D">
        <w:rPr>
          <w:rFonts w:ascii="Calibri" w:hAnsi="Calibri"/>
          <w:color w:val="000000"/>
          <w:rtl/>
        </w:rPr>
        <w:t xml:space="preserve"> </w:t>
      </w:r>
      <w:r w:rsidRPr="0086465D">
        <w:rPr>
          <w:rFonts w:ascii="Calibri" w:hAnsi="Calibri" w:hint="eastAsia"/>
          <w:color w:val="000000"/>
          <w:rtl/>
        </w:rPr>
        <w:t>היחסי</w:t>
      </w:r>
      <w:r w:rsidRPr="0086465D">
        <w:rPr>
          <w:rFonts w:ascii="Calibri" w:hAnsi="Calibri"/>
          <w:color w:val="000000"/>
          <w:rtl/>
        </w:rPr>
        <w:t xml:space="preserve"> </w:t>
      </w:r>
      <w:r w:rsidRPr="0086465D">
        <w:rPr>
          <w:rFonts w:ascii="Calibri" w:hAnsi="Calibri" w:hint="eastAsia"/>
          <w:color w:val="000000"/>
          <w:rtl/>
        </w:rPr>
        <w:t>של</w:t>
      </w:r>
      <w:r w:rsidRPr="0086465D">
        <w:rPr>
          <w:rFonts w:ascii="Calibri" w:hAnsi="Calibri"/>
          <w:color w:val="000000"/>
          <w:rtl/>
        </w:rPr>
        <w:t xml:space="preserve"> </w:t>
      </w:r>
      <w:r w:rsidRPr="0086465D">
        <w:rPr>
          <w:rFonts w:ascii="Calibri" w:hAnsi="Calibri" w:hint="eastAsia"/>
          <w:color w:val="000000"/>
          <w:rtl/>
        </w:rPr>
        <w:t>הנאשם</w:t>
      </w:r>
      <w:r w:rsidRPr="0086465D">
        <w:rPr>
          <w:rFonts w:ascii="Calibri" w:hAnsi="Calibri"/>
          <w:color w:val="000000"/>
          <w:rtl/>
        </w:rPr>
        <w:t xml:space="preserve"> </w:t>
      </w:r>
      <w:r w:rsidRPr="0086465D">
        <w:rPr>
          <w:rFonts w:ascii="Calibri" w:hAnsi="Calibri" w:hint="eastAsia"/>
          <w:color w:val="000000"/>
          <w:rtl/>
        </w:rPr>
        <w:t>בביצוע</w:t>
      </w:r>
      <w:r w:rsidRPr="0086465D">
        <w:rPr>
          <w:rFonts w:ascii="Calibri" w:hAnsi="Calibri"/>
          <w:color w:val="000000"/>
          <w:rtl/>
        </w:rPr>
        <w:t xml:space="preserve"> </w:t>
      </w:r>
      <w:r w:rsidRPr="0086465D">
        <w:rPr>
          <w:rFonts w:ascii="Calibri" w:hAnsi="Calibri" w:hint="eastAsia"/>
          <w:color w:val="000000"/>
          <w:rtl/>
        </w:rPr>
        <w:t>העבירה</w:t>
      </w:r>
      <w:r w:rsidRPr="0086465D">
        <w:rPr>
          <w:rFonts w:ascii="Calibri" w:hAnsi="Calibri"/>
          <w:color w:val="000000"/>
          <w:rtl/>
        </w:rPr>
        <w:t xml:space="preserve"> </w:t>
      </w:r>
      <w:r w:rsidRPr="0086465D">
        <w:rPr>
          <w:rFonts w:ascii="Calibri" w:hAnsi="Calibri" w:hint="eastAsia"/>
          <w:color w:val="000000"/>
          <w:rtl/>
        </w:rPr>
        <w:t>ומידת</w:t>
      </w:r>
      <w:r w:rsidRPr="0086465D">
        <w:rPr>
          <w:rFonts w:ascii="Calibri" w:hAnsi="Calibri"/>
          <w:color w:val="000000"/>
          <w:rtl/>
        </w:rPr>
        <w:t xml:space="preserve"> </w:t>
      </w:r>
      <w:r w:rsidRPr="0086465D">
        <w:rPr>
          <w:rFonts w:ascii="Calibri" w:hAnsi="Calibri" w:hint="eastAsia"/>
          <w:color w:val="000000"/>
          <w:rtl/>
        </w:rPr>
        <w:t>ההשפעה</w:t>
      </w:r>
      <w:r w:rsidRPr="0086465D">
        <w:rPr>
          <w:rFonts w:ascii="Calibri" w:hAnsi="Calibri"/>
          <w:color w:val="000000"/>
          <w:rtl/>
        </w:rPr>
        <w:t xml:space="preserve"> </w:t>
      </w:r>
      <w:r w:rsidRPr="0086465D">
        <w:rPr>
          <w:rFonts w:ascii="Calibri" w:hAnsi="Calibri" w:hint="eastAsia"/>
          <w:color w:val="000000"/>
          <w:rtl/>
        </w:rPr>
        <w:t>של</w:t>
      </w:r>
      <w:r w:rsidRPr="0086465D">
        <w:rPr>
          <w:rFonts w:ascii="Calibri" w:hAnsi="Calibri"/>
          <w:color w:val="000000"/>
          <w:rtl/>
        </w:rPr>
        <w:t xml:space="preserve"> </w:t>
      </w:r>
      <w:r w:rsidRPr="0086465D">
        <w:rPr>
          <w:rFonts w:ascii="Calibri" w:hAnsi="Calibri" w:hint="eastAsia"/>
          <w:color w:val="000000"/>
          <w:rtl/>
        </w:rPr>
        <w:t>אחר</w:t>
      </w:r>
      <w:r w:rsidRPr="0086465D">
        <w:rPr>
          <w:rFonts w:ascii="Calibri" w:hAnsi="Calibri"/>
          <w:color w:val="000000"/>
          <w:rtl/>
        </w:rPr>
        <w:t xml:space="preserve"> </w:t>
      </w:r>
      <w:r w:rsidRPr="0086465D">
        <w:rPr>
          <w:rFonts w:ascii="Calibri" w:hAnsi="Calibri" w:hint="eastAsia"/>
          <w:color w:val="000000"/>
          <w:rtl/>
        </w:rPr>
        <w:t>על</w:t>
      </w:r>
      <w:r w:rsidRPr="0086465D">
        <w:rPr>
          <w:rFonts w:ascii="Calibri" w:hAnsi="Calibri"/>
          <w:color w:val="000000"/>
          <w:rtl/>
        </w:rPr>
        <w:t xml:space="preserve"> </w:t>
      </w:r>
      <w:r w:rsidRPr="0086465D">
        <w:rPr>
          <w:rFonts w:ascii="Calibri" w:hAnsi="Calibri" w:hint="eastAsia"/>
          <w:color w:val="000000"/>
          <w:rtl/>
        </w:rPr>
        <w:t>הנאשם</w:t>
      </w:r>
      <w:r w:rsidRPr="0086465D">
        <w:rPr>
          <w:rFonts w:ascii="Calibri" w:hAnsi="Calibri"/>
          <w:color w:val="000000"/>
          <w:rtl/>
        </w:rPr>
        <w:t xml:space="preserve"> </w:t>
      </w:r>
      <w:r w:rsidRPr="0086465D">
        <w:rPr>
          <w:rFonts w:ascii="Calibri" w:hAnsi="Calibri" w:hint="eastAsia"/>
          <w:color w:val="000000"/>
          <w:rtl/>
        </w:rPr>
        <w:t>בביצוע</w:t>
      </w:r>
      <w:r w:rsidRPr="0086465D">
        <w:rPr>
          <w:rFonts w:ascii="Calibri" w:hAnsi="Calibri"/>
          <w:color w:val="000000"/>
          <w:rtl/>
        </w:rPr>
        <w:t xml:space="preserve"> </w:t>
      </w:r>
      <w:r w:rsidRPr="0086465D">
        <w:rPr>
          <w:rFonts w:ascii="Calibri" w:hAnsi="Calibri" w:hint="eastAsia"/>
          <w:color w:val="000000"/>
          <w:rtl/>
        </w:rPr>
        <w:t>העבירה</w:t>
      </w:r>
      <w:r w:rsidRPr="0086465D">
        <w:rPr>
          <w:rFonts w:ascii="Calibri" w:hAnsi="Calibri"/>
          <w:color w:val="000000"/>
          <w:rtl/>
        </w:rPr>
        <w:t xml:space="preserve">; </w:t>
      </w:r>
      <w:r w:rsidRPr="0086465D">
        <w:rPr>
          <w:rFonts w:ascii="Calibri" w:hAnsi="Calibri" w:hint="eastAsia"/>
          <w:color w:val="000000"/>
          <w:rtl/>
        </w:rPr>
        <w:t>הנזק</w:t>
      </w:r>
      <w:r w:rsidRPr="0086465D">
        <w:rPr>
          <w:rFonts w:ascii="Calibri" w:hAnsi="Calibri"/>
          <w:color w:val="000000"/>
          <w:rtl/>
        </w:rPr>
        <w:t xml:space="preserve"> </w:t>
      </w:r>
      <w:r w:rsidRPr="0086465D">
        <w:rPr>
          <w:rFonts w:ascii="Calibri" w:hAnsi="Calibri" w:hint="eastAsia"/>
          <w:color w:val="000000"/>
          <w:rtl/>
        </w:rPr>
        <w:t>שהיה</w:t>
      </w:r>
      <w:r w:rsidRPr="0086465D">
        <w:rPr>
          <w:rFonts w:ascii="Calibri" w:hAnsi="Calibri"/>
          <w:color w:val="000000"/>
          <w:rtl/>
        </w:rPr>
        <w:t xml:space="preserve"> </w:t>
      </w:r>
      <w:r w:rsidRPr="0086465D">
        <w:rPr>
          <w:rFonts w:ascii="Calibri" w:hAnsi="Calibri" w:hint="eastAsia"/>
          <w:color w:val="000000"/>
          <w:rtl/>
        </w:rPr>
        <w:t>צפוי</w:t>
      </w:r>
      <w:r w:rsidRPr="0086465D">
        <w:rPr>
          <w:rFonts w:ascii="Calibri" w:hAnsi="Calibri"/>
          <w:color w:val="000000"/>
          <w:rtl/>
        </w:rPr>
        <w:t xml:space="preserve"> </w:t>
      </w:r>
      <w:r w:rsidRPr="0086465D">
        <w:rPr>
          <w:rFonts w:ascii="Calibri" w:hAnsi="Calibri" w:hint="eastAsia"/>
          <w:color w:val="000000"/>
          <w:rtl/>
        </w:rPr>
        <w:t>להיגרם</w:t>
      </w:r>
      <w:r w:rsidRPr="0086465D">
        <w:rPr>
          <w:rFonts w:ascii="Calibri" w:hAnsi="Calibri"/>
          <w:color w:val="000000"/>
          <w:rtl/>
        </w:rPr>
        <w:t xml:space="preserve"> </w:t>
      </w:r>
      <w:r w:rsidRPr="0086465D">
        <w:rPr>
          <w:rFonts w:ascii="Calibri" w:hAnsi="Calibri" w:hint="eastAsia"/>
          <w:color w:val="000000"/>
          <w:rtl/>
        </w:rPr>
        <w:t>מביצוע</w:t>
      </w:r>
      <w:r w:rsidRPr="0086465D">
        <w:rPr>
          <w:rFonts w:ascii="Calibri" w:hAnsi="Calibri"/>
          <w:color w:val="000000"/>
          <w:rtl/>
        </w:rPr>
        <w:t xml:space="preserve"> </w:t>
      </w:r>
      <w:r w:rsidRPr="0086465D">
        <w:rPr>
          <w:rFonts w:ascii="Calibri" w:hAnsi="Calibri" w:hint="eastAsia"/>
          <w:color w:val="000000"/>
          <w:rtl/>
        </w:rPr>
        <w:t>העבירה</w:t>
      </w:r>
      <w:r w:rsidRPr="0086465D">
        <w:rPr>
          <w:rFonts w:ascii="Calibri" w:hAnsi="Calibri"/>
          <w:color w:val="000000"/>
          <w:rtl/>
        </w:rPr>
        <w:t xml:space="preserve">; </w:t>
      </w:r>
      <w:r w:rsidRPr="0086465D">
        <w:rPr>
          <w:rFonts w:ascii="Calibri" w:hAnsi="Calibri" w:hint="eastAsia"/>
          <w:color w:val="000000"/>
          <w:rtl/>
        </w:rPr>
        <w:t>הנזק</w:t>
      </w:r>
      <w:r w:rsidRPr="0086465D">
        <w:rPr>
          <w:rFonts w:ascii="Calibri" w:hAnsi="Calibri"/>
          <w:color w:val="000000"/>
          <w:rtl/>
        </w:rPr>
        <w:t xml:space="preserve"> </w:t>
      </w:r>
      <w:r w:rsidRPr="0086465D">
        <w:rPr>
          <w:rFonts w:ascii="Calibri" w:hAnsi="Calibri" w:hint="eastAsia"/>
          <w:color w:val="000000"/>
          <w:rtl/>
        </w:rPr>
        <w:t>שנגרם</w:t>
      </w:r>
      <w:r w:rsidRPr="0086465D">
        <w:rPr>
          <w:rFonts w:ascii="Calibri" w:hAnsi="Calibri"/>
          <w:color w:val="000000"/>
          <w:rtl/>
        </w:rPr>
        <w:t xml:space="preserve"> </w:t>
      </w:r>
      <w:r w:rsidRPr="0086465D">
        <w:rPr>
          <w:rFonts w:ascii="Calibri" w:hAnsi="Calibri" w:hint="eastAsia"/>
          <w:color w:val="000000"/>
          <w:rtl/>
        </w:rPr>
        <w:t>מביצוע</w:t>
      </w:r>
      <w:r w:rsidRPr="0086465D">
        <w:rPr>
          <w:rFonts w:ascii="Calibri" w:hAnsi="Calibri"/>
          <w:color w:val="000000"/>
          <w:rtl/>
        </w:rPr>
        <w:t xml:space="preserve"> </w:t>
      </w:r>
      <w:r w:rsidRPr="0086465D">
        <w:rPr>
          <w:rFonts w:ascii="Calibri" w:hAnsi="Calibri" w:hint="eastAsia"/>
          <w:color w:val="000000"/>
          <w:rtl/>
        </w:rPr>
        <w:t>העבירה</w:t>
      </w:r>
      <w:r w:rsidRPr="0086465D">
        <w:rPr>
          <w:rFonts w:ascii="Calibri" w:hAnsi="Calibri"/>
          <w:color w:val="000000"/>
          <w:rtl/>
        </w:rPr>
        <w:t xml:space="preserve">; </w:t>
      </w:r>
      <w:r w:rsidRPr="0086465D">
        <w:rPr>
          <w:rFonts w:ascii="Calibri" w:hAnsi="Calibri" w:hint="eastAsia"/>
          <w:color w:val="000000"/>
          <w:rtl/>
        </w:rPr>
        <w:t>הסיבות</w:t>
      </w:r>
      <w:r w:rsidRPr="0086465D">
        <w:rPr>
          <w:rFonts w:ascii="Calibri" w:hAnsi="Calibri"/>
          <w:color w:val="000000"/>
          <w:rtl/>
        </w:rPr>
        <w:t xml:space="preserve"> </w:t>
      </w:r>
      <w:r w:rsidRPr="0086465D">
        <w:rPr>
          <w:rFonts w:ascii="Calibri" w:hAnsi="Calibri" w:hint="eastAsia"/>
          <w:color w:val="000000"/>
          <w:rtl/>
        </w:rPr>
        <w:t>שהביאו</w:t>
      </w:r>
      <w:r w:rsidRPr="0086465D">
        <w:rPr>
          <w:rFonts w:ascii="Calibri" w:hAnsi="Calibri"/>
          <w:color w:val="000000"/>
          <w:rtl/>
        </w:rPr>
        <w:t xml:space="preserve"> </w:t>
      </w:r>
      <w:r w:rsidRPr="0086465D">
        <w:rPr>
          <w:rFonts w:ascii="Calibri" w:hAnsi="Calibri" w:hint="eastAsia"/>
          <w:color w:val="000000"/>
          <w:rtl/>
        </w:rPr>
        <w:t>את</w:t>
      </w:r>
      <w:r w:rsidRPr="0086465D">
        <w:rPr>
          <w:rFonts w:ascii="Calibri" w:hAnsi="Calibri"/>
          <w:color w:val="000000"/>
          <w:rtl/>
        </w:rPr>
        <w:t xml:space="preserve"> </w:t>
      </w:r>
      <w:r w:rsidRPr="0086465D">
        <w:rPr>
          <w:rFonts w:ascii="Calibri" w:hAnsi="Calibri" w:hint="eastAsia"/>
          <w:color w:val="000000"/>
          <w:rtl/>
        </w:rPr>
        <w:t>הנאשם</w:t>
      </w:r>
      <w:r w:rsidRPr="0086465D">
        <w:rPr>
          <w:rFonts w:ascii="Calibri" w:hAnsi="Calibri"/>
          <w:color w:val="000000"/>
          <w:rtl/>
        </w:rPr>
        <w:t xml:space="preserve"> </w:t>
      </w:r>
      <w:r w:rsidRPr="0086465D">
        <w:rPr>
          <w:rFonts w:ascii="Calibri" w:hAnsi="Calibri" w:hint="eastAsia"/>
          <w:color w:val="000000"/>
          <w:rtl/>
        </w:rPr>
        <w:t>לבצע</w:t>
      </w:r>
      <w:r w:rsidRPr="0086465D">
        <w:rPr>
          <w:rFonts w:ascii="Calibri" w:hAnsi="Calibri"/>
          <w:color w:val="000000"/>
          <w:rtl/>
        </w:rPr>
        <w:t xml:space="preserve"> </w:t>
      </w:r>
      <w:r w:rsidRPr="0086465D">
        <w:rPr>
          <w:rFonts w:ascii="Calibri" w:hAnsi="Calibri" w:hint="eastAsia"/>
          <w:color w:val="000000"/>
          <w:rtl/>
        </w:rPr>
        <w:t>את</w:t>
      </w:r>
      <w:r w:rsidRPr="0086465D">
        <w:rPr>
          <w:rFonts w:ascii="Calibri" w:hAnsi="Calibri"/>
          <w:color w:val="000000"/>
          <w:rtl/>
        </w:rPr>
        <w:t xml:space="preserve"> </w:t>
      </w:r>
      <w:r w:rsidRPr="0086465D">
        <w:rPr>
          <w:rFonts w:ascii="Calibri" w:hAnsi="Calibri" w:hint="eastAsia"/>
          <w:color w:val="000000"/>
          <w:rtl/>
        </w:rPr>
        <w:t>העבירה</w:t>
      </w:r>
      <w:r w:rsidRPr="0086465D">
        <w:rPr>
          <w:rFonts w:ascii="Calibri" w:hAnsi="Calibri"/>
          <w:color w:val="000000"/>
          <w:rtl/>
        </w:rPr>
        <w:t xml:space="preserve">; </w:t>
      </w:r>
      <w:r w:rsidRPr="0086465D">
        <w:rPr>
          <w:rFonts w:ascii="Calibri" w:hAnsi="Calibri" w:hint="eastAsia"/>
          <w:color w:val="000000"/>
          <w:rtl/>
        </w:rPr>
        <w:t>יכולתו</w:t>
      </w:r>
      <w:r w:rsidRPr="0086465D">
        <w:rPr>
          <w:rFonts w:ascii="Calibri" w:hAnsi="Calibri"/>
          <w:color w:val="000000"/>
          <w:rtl/>
        </w:rPr>
        <w:t xml:space="preserve"> </w:t>
      </w:r>
      <w:r w:rsidRPr="0086465D">
        <w:rPr>
          <w:rFonts w:ascii="Calibri" w:hAnsi="Calibri" w:hint="eastAsia"/>
          <w:color w:val="000000"/>
          <w:rtl/>
        </w:rPr>
        <w:t>של</w:t>
      </w:r>
      <w:r w:rsidRPr="0086465D">
        <w:rPr>
          <w:rFonts w:ascii="Calibri" w:hAnsi="Calibri"/>
          <w:color w:val="000000"/>
          <w:rtl/>
        </w:rPr>
        <w:t xml:space="preserve"> </w:t>
      </w:r>
      <w:r w:rsidRPr="0086465D">
        <w:rPr>
          <w:rFonts w:ascii="Calibri" w:hAnsi="Calibri" w:hint="eastAsia"/>
          <w:color w:val="000000"/>
          <w:rtl/>
        </w:rPr>
        <w:t>הנאשם</w:t>
      </w:r>
      <w:r w:rsidRPr="0086465D">
        <w:rPr>
          <w:rFonts w:ascii="Calibri" w:hAnsi="Calibri"/>
          <w:color w:val="000000"/>
          <w:rtl/>
        </w:rPr>
        <w:t xml:space="preserve"> </w:t>
      </w:r>
      <w:r w:rsidRPr="0086465D">
        <w:rPr>
          <w:rFonts w:ascii="Calibri" w:hAnsi="Calibri" w:hint="eastAsia"/>
          <w:color w:val="000000"/>
          <w:rtl/>
        </w:rPr>
        <w:t>להבין</w:t>
      </w:r>
      <w:r w:rsidRPr="0086465D">
        <w:rPr>
          <w:rFonts w:ascii="Calibri" w:hAnsi="Calibri"/>
          <w:color w:val="000000"/>
          <w:rtl/>
        </w:rPr>
        <w:t xml:space="preserve"> </w:t>
      </w:r>
      <w:r w:rsidRPr="0086465D">
        <w:rPr>
          <w:rFonts w:ascii="Calibri" w:hAnsi="Calibri" w:hint="eastAsia"/>
          <w:color w:val="000000"/>
          <w:rtl/>
        </w:rPr>
        <w:t>את</w:t>
      </w:r>
      <w:r w:rsidRPr="0086465D">
        <w:rPr>
          <w:rFonts w:ascii="Calibri" w:hAnsi="Calibri"/>
          <w:color w:val="000000"/>
          <w:rtl/>
        </w:rPr>
        <w:t xml:space="preserve"> </w:t>
      </w:r>
      <w:r w:rsidRPr="0086465D">
        <w:rPr>
          <w:rFonts w:ascii="Calibri" w:hAnsi="Calibri" w:hint="eastAsia"/>
          <w:color w:val="000000"/>
          <w:rtl/>
        </w:rPr>
        <w:t>אשר</w:t>
      </w:r>
      <w:r w:rsidRPr="0086465D">
        <w:rPr>
          <w:rFonts w:ascii="Calibri" w:hAnsi="Calibri"/>
          <w:color w:val="000000"/>
          <w:rtl/>
        </w:rPr>
        <w:t xml:space="preserve"> </w:t>
      </w:r>
      <w:r w:rsidRPr="0086465D">
        <w:rPr>
          <w:rFonts w:ascii="Calibri" w:hAnsi="Calibri" w:hint="eastAsia"/>
          <w:color w:val="000000"/>
          <w:rtl/>
        </w:rPr>
        <w:t>הוא</w:t>
      </w:r>
      <w:r w:rsidRPr="0086465D">
        <w:rPr>
          <w:rFonts w:ascii="Calibri" w:hAnsi="Calibri"/>
          <w:color w:val="000000"/>
          <w:rtl/>
        </w:rPr>
        <w:t xml:space="preserve"> </w:t>
      </w:r>
      <w:r w:rsidRPr="0086465D">
        <w:rPr>
          <w:rFonts w:ascii="Calibri" w:hAnsi="Calibri" w:hint="eastAsia"/>
          <w:color w:val="000000"/>
          <w:rtl/>
        </w:rPr>
        <w:t>עושה</w:t>
      </w:r>
      <w:r w:rsidRPr="0086465D">
        <w:rPr>
          <w:rFonts w:ascii="Calibri" w:hAnsi="Calibri"/>
          <w:color w:val="000000"/>
          <w:rtl/>
        </w:rPr>
        <w:t xml:space="preserve">, </w:t>
      </w:r>
      <w:r w:rsidRPr="0086465D">
        <w:rPr>
          <w:rFonts w:ascii="Calibri" w:hAnsi="Calibri" w:hint="eastAsia"/>
          <w:color w:val="000000"/>
          <w:rtl/>
        </w:rPr>
        <w:t>את</w:t>
      </w:r>
      <w:r w:rsidRPr="0086465D">
        <w:rPr>
          <w:rFonts w:ascii="Calibri" w:hAnsi="Calibri"/>
          <w:color w:val="000000"/>
          <w:rtl/>
        </w:rPr>
        <w:t xml:space="preserve"> </w:t>
      </w:r>
      <w:r w:rsidRPr="0086465D">
        <w:rPr>
          <w:rFonts w:ascii="Calibri" w:hAnsi="Calibri" w:hint="eastAsia"/>
          <w:color w:val="000000"/>
          <w:rtl/>
        </w:rPr>
        <w:t>הפסול</w:t>
      </w:r>
      <w:r w:rsidRPr="0086465D">
        <w:rPr>
          <w:rFonts w:ascii="Calibri" w:hAnsi="Calibri"/>
          <w:color w:val="000000"/>
          <w:rtl/>
        </w:rPr>
        <w:t xml:space="preserve"> </w:t>
      </w:r>
      <w:r w:rsidRPr="0086465D">
        <w:rPr>
          <w:rFonts w:ascii="Calibri" w:hAnsi="Calibri" w:hint="eastAsia"/>
          <w:color w:val="000000"/>
          <w:rtl/>
        </w:rPr>
        <w:t>שבמעשהו</w:t>
      </w:r>
      <w:r w:rsidRPr="0086465D">
        <w:rPr>
          <w:rFonts w:ascii="Calibri" w:hAnsi="Calibri"/>
          <w:color w:val="000000"/>
          <w:rtl/>
        </w:rPr>
        <w:t xml:space="preserve"> </w:t>
      </w:r>
      <w:r w:rsidRPr="0086465D">
        <w:rPr>
          <w:rFonts w:ascii="Calibri" w:hAnsi="Calibri" w:hint="eastAsia"/>
          <w:color w:val="000000"/>
          <w:rtl/>
        </w:rPr>
        <w:t>או</w:t>
      </w:r>
      <w:r w:rsidRPr="0086465D">
        <w:rPr>
          <w:rFonts w:ascii="Calibri" w:hAnsi="Calibri"/>
          <w:color w:val="000000"/>
          <w:rtl/>
        </w:rPr>
        <w:t xml:space="preserve"> </w:t>
      </w:r>
      <w:r w:rsidRPr="0086465D">
        <w:rPr>
          <w:rFonts w:ascii="Calibri" w:hAnsi="Calibri" w:hint="eastAsia"/>
          <w:color w:val="000000"/>
          <w:rtl/>
        </w:rPr>
        <w:t>את</w:t>
      </w:r>
      <w:r w:rsidRPr="0086465D">
        <w:rPr>
          <w:rFonts w:ascii="Calibri" w:hAnsi="Calibri"/>
          <w:color w:val="000000"/>
          <w:rtl/>
        </w:rPr>
        <w:t xml:space="preserve"> </w:t>
      </w:r>
      <w:r w:rsidRPr="0086465D">
        <w:rPr>
          <w:rFonts w:ascii="Calibri" w:hAnsi="Calibri" w:hint="eastAsia"/>
          <w:color w:val="000000"/>
          <w:rtl/>
        </w:rPr>
        <w:t>משמעות</w:t>
      </w:r>
      <w:r w:rsidRPr="0086465D">
        <w:rPr>
          <w:rFonts w:ascii="Calibri" w:hAnsi="Calibri"/>
          <w:color w:val="000000"/>
          <w:rtl/>
        </w:rPr>
        <w:t xml:space="preserve"> </w:t>
      </w:r>
      <w:r w:rsidRPr="0086465D">
        <w:rPr>
          <w:rFonts w:ascii="Calibri" w:hAnsi="Calibri" w:hint="eastAsia"/>
          <w:color w:val="000000"/>
          <w:rtl/>
        </w:rPr>
        <w:t>מעשהו</w:t>
      </w:r>
      <w:r w:rsidRPr="0086465D">
        <w:rPr>
          <w:rFonts w:ascii="Calibri" w:hAnsi="Calibri"/>
          <w:color w:val="000000"/>
          <w:rtl/>
        </w:rPr>
        <w:t xml:space="preserve">, </w:t>
      </w:r>
      <w:r w:rsidRPr="0086465D">
        <w:rPr>
          <w:rFonts w:ascii="Calibri" w:hAnsi="Calibri" w:hint="eastAsia"/>
          <w:color w:val="000000"/>
          <w:rtl/>
        </w:rPr>
        <w:t>לרבות</w:t>
      </w:r>
      <w:r w:rsidRPr="0086465D">
        <w:rPr>
          <w:rFonts w:ascii="Calibri" w:hAnsi="Calibri"/>
          <w:color w:val="000000"/>
          <w:rtl/>
        </w:rPr>
        <w:t xml:space="preserve"> </w:t>
      </w:r>
      <w:r w:rsidRPr="0086465D">
        <w:rPr>
          <w:rFonts w:ascii="Calibri" w:hAnsi="Calibri" w:hint="eastAsia"/>
          <w:color w:val="000000"/>
          <w:rtl/>
        </w:rPr>
        <w:t>בשל</w:t>
      </w:r>
      <w:r w:rsidRPr="0086465D">
        <w:rPr>
          <w:rFonts w:ascii="Calibri" w:hAnsi="Calibri"/>
          <w:color w:val="000000"/>
          <w:rtl/>
        </w:rPr>
        <w:t xml:space="preserve"> </w:t>
      </w:r>
      <w:r w:rsidRPr="0086465D">
        <w:rPr>
          <w:rFonts w:ascii="Calibri" w:hAnsi="Calibri" w:hint="eastAsia"/>
          <w:color w:val="000000"/>
          <w:rtl/>
        </w:rPr>
        <w:t>גילו</w:t>
      </w:r>
      <w:r w:rsidRPr="0086465D">
        <w:rPr>
          <w:rFonts w:ascii="Calibri" w:hAnsi="Calibri"/>
          <w:color w:val="000000"/>
          <w:rtl/>
        </w:rPr>
        <w:t>.</w:t>
      </w:r>
    </w:p>
    <w:p w14:paraId="08D87C90" w14:textId="77777777" w:rsidR="00834CD6" w:rsidRPr="0086465D" w:rsidRDefault="00834CD6" w:rsidP="00834CD6">
      <w:pPr>
        <w:numPr>
          <w:ilvl w:val="0"/>
          <w:numId w:val="1"/>
        </w:numPr>
        <w:spacing w:after="300" w:line="360" w:lineRule="auto"/>
        <w:ind w:hanging="636"/>
        <w:jc w:val="both"/>
        <w:rPr>
          <w:rFonts w:ascii="David" w:hAnsi="David"/>
        </w:rPr>
      </w:pPr>
      <w:r w:rsidRPr="0086465D">
        <w:rPr>
          <w:rFonts w:ascii="David" w:hAnsi="David"/>
          <w:rtl/>
        </w:rPr>
        <w:t xml:space="preserve">עיון בגזרי דין שניתנו בנסיבות דומות מעלה כי טווח הענישה רחב ביותר, ונקבע בהתאם לשיקולים רלוונטיים לביצוע העבירה ולעושיה, כגון גיל הנאשם, עברו הפלילי ועוד. להלן גזרי דין שמצאתים רלוונטיים לקביעת מתחם הענישה ההולם במקרה שלפני: </w:t>
      </w:r>
    </w:p>
    <w:p w14:paraId="742F6219" w14:textId="77777777" w:rsidR="00834CD6" w:rsidRPr="0086465D" w:rsidRDefault="00834CD6" w:rsidP="00834CD6">
      <w:pPr>
        <w:numPr>
          <w:ilvl w:val="0"/>
          <w:numId w:val="2"/>
        </w:numPr>
        <w:spacing w:after="300" w:line="360" w:lineRule="auto"/>
        <w:ind w:left="1078" w:hanging="284"/>
        <w:jc w:val="both"/>
        <w:rPr>
          <w:rFonts w:ascii="David" w:hAnsi="David"/>
        </w:rPr>
      </w:pPr>
      <w:r w:rsidRPr="0086465D">
        <w:rPr>
          <w:rFonts w:ascii="David" w:hAnsi="David"/>
          <w:rtl/>
        </w:rPr>
        <w:t>ב</w:t>
      </w:r>
      <w:hyperlink r:id="rId31" w:history="1">
        <w:r w:rsidR="00CE09D0" w:rsidRPr="00CE09D0">
          <w:rPr>
            <w:rFonts w:ascii="David" w:hAnsi="David"/>
            <w:color w:val="0000FF"/>
            <w:u w:val="single"/>
            <w:rtl/>
          </w:rPr>
          <w:t>רע"פ 6167/20</w:t>
        </w:r>
      </w:hyperlink>
      <w:r w:rsidR="00CE09D0">
        <w:rPr>
          <w:rFonts w:ascii="David" w:hAnsi="David"/>
          <w:rtl/>
        </w:rPr>
        <w:t xml:space="preserve"> </w:t>
      </w:r>
      <w:r w:rsidRPr="0086465D">
        <w:rPr>
          <w:rFonts w:ascii="David" w:hAnsi="David"/>
          <w:b/>
          <w:bCs/>
          <w:rtl/>
        </w:rPr>
        <w:t>מיכאל כהן נ' מדינת ישראל</w:t>
      </w:r>
      <w:r w:rsidR="00CE09D0">
        <w:rPr>
          <w:rFonts w:ascii="David" w:hAnsi="David"/>
          <w:rtl/>
        </w:rPr>
        <w:t xml:space="preserve"> </w:t>
      </w:r>
      <w:r w:rsidRPr="0086465D">
        <w:rPr>
          <w:rFonts w:ascii="David" w:hAnsi="David"/>
          <w:rtl/>
        </w:rPr>
        <w:t xml:space="preserve">(24.09.20) נדון עניינו של נאשם אשר מכר לסוכן, במספר הזדמנויות, חשיש במשקל כולל של 320 גרם ו-11 גרם קנאביס, בסה"כ בעד תמורה בסך 10,000 ₪. עוד החזיק הנאשם בביתו 110 גרם קנאביס. בהתחשב בנסיבותיו של הנאשם, גילו הצעיר, אופק שיקומי והיעדר עבר קודם, גזר בימ"ש השלום את עונשו של הנאשם על דרך צו של"צ בהיקף 500 שעות, מאסר מותנה, קנס, התחייבות וצו מבחן. ערעור על קולת העונש התקבל. בית המשפט המחוזי קבע כי על דרך הכלל יש להטיל בעבירות דומות עונש מאסר לריצוי בפועל, אך בהתחשב בנסיבותיו האישיות של הנאשם הוטלו עליו 9 חודשי מאסר שירוצה בעבודות שירות לצד ענישה נלווית. ערעור על פסק דינו של ביהמ"ש המחוזי נדחה בביהמ"ש העליון וצוין כי אכן, חומרת העבירות מצדיקה מאסר בפועל ועל כן אין מקום להקל בעונשו של הנאשם. </w:t>
      </w:r>
    </w:p>
    <w:p w14:paraId="58D3455A" w14:textId="77777777" w:rsidR="00834CD6" w:rsidRPr="0086465D" w:rsidRDefault="00834CD6" w:rsidP="00834CD6">
      <w:pPr>
        <w:numPr>
          <w:ilvl w:val="0"/>
          <w:numId w:val="2"/>
        </w:numPr>
        <w:spacing w:after="300" w:line="360" w:lineRule="auto"/>
        <w:ind w:left="1078" w:hanging="284"/>
        <w:jc w:val="both"/>
        <w:rPr>
          <w:rFonts w:ascii="David" w:hAnsi="David"/>
        </w:rPr>
      </w:pPr>
      <w:r w:rsidRPr="0086465D">
        <w:rPr>
          <w:rFonts w:ascii="David" w:hAnsi="David"/>
          <w:rtl/>
        </w:rPr>
        <w:t>ב</w:t>
      </w:r>
      <w:hyperlink r:id="rId32" w:history="1">
        <w:r w:rsidR="00CE09D0" w:rsidRPr="00CE09D0">
          <w:rPr>
            <w:rFonts w:ascii="David" w:hAnsi="David"/>
            <w:color w:val="0000FF"/>
            <w:u w:val="single"/>
            <w:rtl/>
          </w:rPr>
          <w:t>רע"פ 5478/19</w:t>
        </w:r>
      </w:hyperlink>
      <w:r w:rsidRPr="0086465D">
        <w:rPr>
          <w:rFonts w:ascii="David" w:hAnsi="David"/>
          <w:rtl/>
        </w:rPr>
        <w:t xml:space="preserve"> </w:t>
      </w:r>
      <w:r w:rsidRPr="0086465D">
        <w:rPr>
          <w:rFonts w:ascii="David" w:hAnsi="David"/>
          <w:b/>
          <w:bCs/>
          <w:rtl/>
        </w:rPr>
        <w:t>נטע לוין נ' מדינת ישראל</w:t>
      </w:r>
      <w:r w:rsidRPr="0086465D">
        <w:rPr>
          <w:rFonts w:ascii="David" w:hAnsi="David"/>
          <w:rtl/>
        </w:rPr>
        <w:t xml:space="preserve"> (25.08.19) נדון עניינה של נאשמת אשר הורשעה בעבירות החזקת 0.33 גרם קנאביס לשימוש עצמי וכן בכך שרכשה בטלגראס קנאביס, חילקה אותו למנות קטנות וב-30 הזדמנויות העבירה את הסמים שקנתה לחבריה בעד תמורה תוך שהשאירה כמויות קטנות לשימושה האישי. בימ"ש השלום קבע כי לאור הנסיבות המקלות, העובדה שהסחר לא בוצע לשם רווח, גילה של הנאשמת ועוד, יש מקום לבטל את ההרשעה ולהשית על הנאשמת צו של"צ בהיקף 160 שעות והתחייבות בסך 2,000 ₪. בבית המשפט המחוזי התקבל ערעור על קולת העונש ונקבע כי לא ניתן לבטל את הרשעת הנאשמת בשל חומרת העבירות, היקפן, זהות הרוכשים ועוד. על כן הורשעה הנאשמת בדין ועונשה נותר על כנו, למעט הוספת מאסרים מותנים. ערעורה של הנאשמת לביהמ"ש העליון בסוגיית אי ההרשעה נדחה. </w:t>
      </w:r>
    </w:p>
    <w:p w14:paraId="3C1879AB" w14:textId="77777777" w:rsidR="00834CD6" w:rsidRPr="0086465D" w:rsidRDefault="00834CD6" w:rsidP="00834CD6">
      <w:pPr>
        <w:numPr>
          <w:ilvl w:val="0"/>
          <w:numId w:val="2"/>
        </w:numPr>
        <w:spacing w:after="300" w:line="360" w:lineRule="auto"/>
        <w:ind w:left="1078" w:hanging="284"/>
        <w:jc w:val="both"/>
        <w:rPr>
          <w:rFonts w:ascii="David" w:hAnsi="David"/>
        </w:rPr>
      </w:pPr>
      <w:r w:rsidRPr="0086465D">
        <w:rPr>
          <w:rFonts w:ascii="David" w:hAnsi="David"/>
          <w:rtl/>
        </w:rPr>
        <w:t>ב</w:t>
      </w:r>
      <w:hyperlink r:id="rId33" w:history="1">
        <w:r w:rsidR="00CE09D0" w:rsidRPr="00CE09D0">
          <w:rPr>
            <w:rFonts w:ascii="David" w:hAnsi="David"/>
            <w:color w:val="0000FF"/>
            <w:u w:val="single"/>
            <w:rtl/>
          </w:rPr>
          <w:t>רע"פ 8280/16</w:t>
        </w:r>
      </w:hyperlink>
      <w:r w:rsidR="00CE09D0">
        <w:rPr>
          <w:rFonts w:ascii="David" w:hAnsi="David"/>
          <w:rtl/>
        </w:rPr>
        <w:t xml:space="preserve"> </w:t>
      </w:r>
      <w:r w:rsidRPr="0086465D">
        <w:rPr>
          <w:rFonts w:ascii="David" w:hAnsi="David"/>
          <w:b/>
          <w:bCs/>
          <w:rtl/>
        </w:rPr>
        <w:t>ניר אליהו נ' מדינת ישראל</w:t>
      </w:r>
      <w:r w:rsidR="00CE09D0">
        <w:rPr>
          <w:rFonts w:ascii="David" w:hAnsi="David"/>
          <w:rtl/>
        </w:rPr>
        <w:t xml:space="preserve"> </w:t>
      </w:r>
      <w:r w:rsidRPr="0086465D">
        <w:rPr>
          <w:rFonts w:ascii="David" w:hAnsi="David"/>
          <w:rtl/>
        </w:rPr>
        <w:t xml:space="preserve">(8.11.16) נדון עניינו של נאשם שהורשע בעבירות סמים שונות וביניהן עבירת סחר ב- 780 גרם קנאביס, בתמורה ל- 20,000 ₪ והחזקת 38 גרם חשיש בביתו. בבימ"ש השלום נקבע מתחם ענישה הנע בין 12-24 חודשי מאסר והוטלו על הנאשם 7 חודשי מאסר לריצוי בפועל לצד ענישה נלווית. ערעור על גזר הדין נדחה הן בבית משפט המחוזי והן בביהמ"ש העליון. </w:t>
      </w:r>
    </w:p>
    <w:p w14:paraId="12006526" w14:textId="77777777" w:rsidR="00834CD6" w:rsidRPr="0086465D" w:rsidRDefault="00834CD6" w:rsidP="00834CD6">
      <w:pPr>
        <w:numPr>
          <w:ilvl w:val="0"/>
          <w:numId w:val="2"/>
        </w:numPr>
        <w:spacing w:after="300" w:line="360" w:lineRule="auto"/>
        <w:ind w:left="1078" w:hanging="284"/>
        <w:jc w:val="both"/>
        <w:rPr>
          <w:rFonts w:ascii="David" w:hAnsi="David"/>
        </w:rPr>
      </w:pPr>
      <w:r w:rsidRPr="0086465D">
        <w:rPr>
          <w:rFonts w:ascii="David" w:hAnsi="David"/>
          <w:rtl/>
        </w:rPr>
        <w:t>ב</w:t>
      </w:r>
      <w:hyperlink r:id="rId34" w:history="1">
        <w:r w:rsidR="00CE09D0" w:rsidRPr="00CE09D0">
          <w:rPr>
            <w:rFonts w:ascii="David" w:hAnsi="David"/>
            <w:color w:val="0000FF"/>
            <w:u w:val="single"/>
            <w:rtl/>
          </w:rPr>
          <w:t>רע"פ 5712/16</w:t>
        </w:r>
      </w:hyperlink>
      <w:r w:rsidRPr="0086465D">
        <w:rPr>
          <w:rFonts w:ascii="David" w:hAnsi="David"/>
          <w:rtl/>
        </w:rPr>
        <w:t xml:space="preserve"> </w:t>
      </w:r>
      <w:r w:rsidRPr="0086465D">
        <w:rPr>
          <w:rFonts w:ascii="David" w:hAnsi="David"/>
          <w:b/>
          <w:bCs/>
          <w:rtl/>
        </w:rPr>
        <w:t>יצחק אייזנבאך נ' מדינת ישראל</w:t>
      </w:r>
      <w:r w:rsidRPr="0086465D">
        <w:rPr>
          <w:rFonts w:ascii="David" w:hAnsi="David"/>
          <w:rtl/>
        </w:rPr>
        <w:t xml:space="preserve"> (17.08.16), אליו הפנתה המאשימה, אושר גזר דינו של בית משפט השלום אשר קבע כי מתחם הענישה ההולם בעניינו של נאשם ב-4 עבירות סחר בקנאביס בכמויות קטנות  (עד 1,000 ₪ לעסקה)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343515FB" w14:textId="77777777" w:rsidR="00834CD6" w:rsidRPr="0086465D" w:rsidRDefault="00834CD6" w:rsidP="00834CD6">
      <w:pPr>
        <w:numPr>
          <w:ilvl w:val="0"/>
          <w:numId w:val="2"/>
        </w:numPr>
        <w:spacing w:after="300" w:line="360" w:lineRule="auto"/>
        <w:ind w:left="1078" w:hanging="284"/>
        <w:jc w:val="both"/>
        <w:rPr>
          <w:rFonts w:ascii="David" w:hAnsi="David"/>
        </w:rPr>
      </w:pPr>
      <w:r w:rsidRPr="0086465D">
        <w:rPr>
          <w:rFonts w:ascii="David" w:hAnsi="David"/>
          <w:rtl/>
        </w:rPr>
        <w:t>ב</w:t>
      </w:r>
      <w:hyperlink r:id="rId35" w:history="1">
        <w:r w:rsidR="00CE09D0" w:rsidRPr="00CE09D0">
          <w:rPr>
            <w:rFonts w:ascii="David" w:hAnsi="David"/>
            <w:color w:val="0000FF"/>
            <w:u w:val="single"/>
            <w:rtl/>
          </w:rPr>
          <w:t>רע"פ 6087/16</w:t>
        </w:r>
      </w:hyperlink>
      <w:r w:rsidR="00CE09D0">
        <w:rPr>
          <w:rFonts w:ascii="David" w:hAnsi="David"/>
          <w:rtl/>
        </w:rPr>
        <w:t xml:space="preserve"> </w:t>
      </w:r>
      <w:r w:rsidRPr="0086465D">
        <w:rPr>
          <w:rFonts w:ascii="David" w:hAnsi="David"/>
          <w:b/>
          <w:bCs/>
          <w:rtl/>
        </w:rPr>
        <w:t>מאזן אבו דיאב נ' מדינת ישראל</w:t>
      </w:r>
      <w:r w:rsidR="00CE09D0">
        <w:rPr>
          <w:rFonts w:ascii="David" w:hAnsi="David"/>
          <w:rtl/>
        </w:rPr>
        <w:t xml:space="preserve"> </w:t>
      </w:r>
      <w:r w:rsidRPr="0086465D">
        <w:rPr>
          <w:rFonts w:ascii="David" w:hAnsi="David"/>
          <w:rtl/>
        </w:rPr>
        <w:t xml:space="preserve">(11.08.16) נדון עניינו של נאשם בעל עבר פלילי מכביד אשר הורשע, ביחד עם אחיו, ב-3 עבירות סחר בסם, במכירת חשיש במקרה אחד במשקל 98 גרם ובמקרה שני במשקל 96 גרם חשיש, בשני המקרים בעד 1,800 ₪. במקרה השלישי מכר הנאשם 95 גרם חשיש בעד 2,500 ₪, וכן 26 כדורי סם מסוג </w:t>
      </w:r>
      <w:r w:rsidRPr="0086465D">
        <w:rPr>
          <w:rFonts w:ascii="David" w:hAnsi="David"/>
        </w:rPr>
        <w:t>Alfa-PVP</w:t>
      </w:r>
      <w:r w:rsidRPr="0086465D">
        <w:rPr>
          <w:rFonts w:ascii="David" w:hAnsi="David"/>
          <w:rtl/>
        </w:rPr>
        <w:t xml:space="preserve">, בעד 1,000 ₪. בימ"ש השלום קבע כי מתחם העונש ההולם נע בין 18 ל-40 חודשי מאסר לצד ענישה נלווית וגזר את עונשו של הנאשם ל-27 חודשי מאסר בפועל לצד ענישה נלווית. בביהמ"ש מחוזי נקבע כי אין מקום לבכר שיקול שיקומי בעניינו של הנאשם אך עונשו הופחת ל-24 חודשי מאסר בפועל. ערעור על החלטת ביהמ"ש המחוזי נדחה בביהמ"ש העליון. </w:t>
      </w:r>
    </w:p>
    <w:p w14:paraId="73991A58" w14:textId="77777777" w:rsidR="00834CD6" w:rsidRPr="0086465D" w:rsidRDefault="00834CD6" w:rsidP="00834CD6">
      <w:pPr>
        <w:numPr>
          <w:ilvl w:val="0"/>
          <w:numId w:val="2"/>
        </w:numPr>
        <w:spacing w:after="300" w:line="360" w:lineRule="auto"/>
        <w:ind w:left="1078" w:hanging="284"/>
        <w:jc w:val="both"/>
        <w:rPr>
          <w:rFonts w:ascii="David" w:hAnsi="David"/>
        </w:rPr>
      </w:pPr>
      <w:r w:rsidRPr="0086465D">
        <w:rPr>
          <w:rFonts w:ascii="David" w:hAnsi="David"/>
          <w:rtl/>
        </w:rPr>
        <w:t>ב</w:t>
      </w:r>
      <w:hyperlink r:id="rId36" w:history="1">
        <w:r w:rsidR="00CE09D0" w:rsidRPr="00CE09D0">
          <w:rPr>
            <w:rFonts w:ascii="David" w:hAnsi="David"/>
            <w:color w:val="0000FF"/>
            <w:u w:val="single"/>
            <w:rtl/>
          </w:rPr>
          <w:t>עפ"ג 65233-03-17</w:t>
        </w:r>
      </w:hyperlink>
      <w:r w:rsidR="00CE09D0">
        <w:rPr>
          <w:rFonts w:ascii="David" w:hAnsi="David"/>
          <w:rtl/>
        </w:rPr>
        <w:t xml:space="preserve"> </w:t>
      </w:r>
      <w:r w:rsidRPr="0086465D">
        <w:rPr>
          <w:rFonts w:ascii="David" w:hAnsi="David"/>
          <w:b/>
          <w:bCs/>
          <w:rtl/>
        </w:rPr>
        <w:t>ריצרד יהודה רוזנברג נ' מדינת ישראל</w:t>
      </w:r>
      <w:r w:rsidR="00CE09D0">
        <w:rPr>
          <w:rFonts w:ascii="David" w:hAnsi="David"/>
          <w:rtl/>
        </w:rPr>
        <w:t xml:space="preserve"> </w:t>
      </w:r>
      <w:r w:rsidRPr="0086465D">
        <w:rPr>
          <w:rFonts w:ascii="David" w:hAnsi="David"/>
          <w:rtl/>
        </w:rPr>
        <w:t xml:space="preserve">(26.06.17) נדון עניינו של נאשם שהורשע ב-2 עבירות סחר, אשר באחת מהן מכר לסוכן קנאביס במשקל 49 גרם בעד תמורה בסך 5,500  ₪ ובמקרה אחר מכר לסוכן 48 גרם קנאביס בעד תמורה בסך 5,500 ₪. בבימ"ש השלום נקבע שמתחם הענישה ההולם נע בין 4 חודשי מאסר בפועל ועד ל-14 חודשי מאסר ודינו של הנאשם נגזר ל-6 חודשי מאסר בפועל בתוספת יום אחד, מאסר מותנה וקנס. באותו המקרה היה הנאשם מצוי באיזוק למשך תקופה ארוכה. ערעור על חומרת העונש התקבל משום יחסי הידידות בין הנאשם לבין הסוכן והיותו סוכן מדיח ועל כן נקבע שמתחם העונש הנכון נע בין חודשי מאסר בודדים ל-10 חודשי מאסר ובשים לב לנתוניו של הנאשם הועמד עונשו על 49 ימים, אשר חפפו את תקופת מעצרו. עוד בוטל חילוט כספו של המערער.  </w:t>
      </w:r>
    </w:p>
    <w:p w14:paraId="53948BD7" w14:textId="77777777" w:rsidR="00834CD6" w:rsidRPr="0086465D" w:rsidRDefault="00834CD6" w:rsidP="00834CD6">
      <w:pPr>
        <w:numPr>
          <w:ilvl w:val="0"/>
          <w:numId w:val="2"/>
        </w:numPr>
        <w:spacing w:after="300" w:line="360" w:lineRule="auto"/>
        <w:ind w:left="1078" w:hanging="284"/>
        <w:jc w:val="both"/>
        <w:rPr>
          <w:rFonts w:ascii="David" w:hAnsi="David"/>
          <w:rtl/>
        </w:rPr>
      </w:pPr>
      <w:r w:rsidRPr="0086465D">
        <w:rPr>
          <w:rFonts w:ascii="David" w:hAnsi="David"/>
          <w:rtl/>
        </w:rPr>
        <w:t>ב</w:t>
      </w:r>
      <w:hyperlink r:id="rId37" w:history="1">
        <w:r w:rsidR="00CE09D0" w:rsidRPr="00CE09D0">
          <w:rPr>
            <w:rFonts w:ascii="David" w:hAnsi="David"/>
            <w:color w:val="0000FF"/>
            <w:u w:val="single"/>
            <w:rtl/>
          </w:rPr>
          <w:t>עפ"ג 31347-08-14</w:t>
        </w:r>
      </w:hyperlink>
      <w:r w:rsidRPr="0086465D">
        <w:rPr>
          <w:rFonts w:ascii="David" w:hAnsi="David"/>
          <w:rtl/>
        </w:rPr>
        <w:t xml:space="preserve"> </w:t>
      </w:r>
      <w:r w:rsidRPr="0086465D">
        <w:rPr>
          <w:rFonts w:ascii="David" w:hAnsi="David"/>
          <w:b/>
          <w:bCs/>
          <w:rtl/>
        </w:rPr>
        <w:t xml:space="preserve">מדינת ישראל נגד אברהים בשיטי </w:t>
      </w:r>
      <w:r w:rsidRPr="0086465D">
        <w:rPr>
          <w:rFonts w:ascii="David" w:hAnsi="David"/>
          <w:rtl/>
        </w:rPr>
        <w:t xml:space="preserve">(10.12.14) נגזרו על נאשם שהורשע ב-2 עבירות סחר בקנאביס (במשקל 97 גרם ו-47 גרם) ובמכירת 5 טבליות </w:t>
      </w:r>
      <w:r w:rsidRPr="0086465D">
        <w:rPr>
          <w:rFonts w:ascii="David" w:hAnsi="David"/>
        </w:rPr>
        <w:t>MDMA</w:t>
      </w:r>
      <w:r w:rsidRPr="0086465D">
        <w:rPr>
          <w:rFonts w:ascii="David" w:hAnsi="David"/>
          <w:rtl/>
        </w:rPr>
        <w:t>, נעדר עבר פלילי, 6 חודשי עבודות שרות, מאסר על תנאי וקנס.</w:t>
      </w:r>
    </w:p>
    <w:p w14:paraId="04C5AA46" w14:textId="77777777" w:rsidR="00834CD6" w:rsidRPr="0086465D" w:rsidRDefault="00834CD6" w:rsidP="00834CD6">
      <w:pPr>
        <w:numPr>
          <w:ilvl w:val="0"/>
          <w:numId w:val="1"/>
        </w:numPr>
        <w:spacing w:after="300" w:line="360" w:lineRule="auto"/>
        <w:ind w:left="714" w:hanging="629"/>
        <w:jc w:val="both"/>
        <w:rPr>
          <w:rFonts w:ascii="David" w:hAnsi="David"/>
        </w:rPr>
      </w:pPr>
      <w:r w:rsidRPr="0086465D">
        <w:rPr>
          <w:rFonts w:ascii="David" w:hAnsi="David"/>
          <w:rtl/>
        </w:rPr>
        <w:t>עולה אם כן כי במרבית המקרים גוזר בית המשפט את עונשם של נאשמים בעבירות סחר על דרך מאסר בפועל למספר חודשים לצד ענישה נלווית. עם זאת, ישנם מקרים בהם קיבל בית המשפט את המלצת שירות המבחן וגזר את עונשו של הנאשם על דרך עבודות של"צ, תוך התחשבות ב</w:t>
      </w:r>
      <w:r>
        <w:rPr>
          <w:rFonts w:ascii="David" w:hAnsi="David" w:hint="cs"/>
          <w:rtl/>
        </w:rPr>
        <w:t xml:space="preserve">פן </w:t>
      </w:r>
      <w:r w:rsidRPr="0086465D">
        <w:rPr>
          <w:rFonts w:ascii="David" w:hAnsi="David"/>
          <w:rtl/>
        </w:rPr>
        <w:t xml:space="preserve">השיקומי. </w:t>
      </w:r>
    </w:p>
    <w:p w14:paraId="2E21F9E0" w14:textId="77777777" w:rsidR="00834CD6" w:rsidRPr="0086465D" w:rsidRDefault="00834CD6" w:rsidP="00834CD6">
      <w:pPr>
        <w:spacing w:after="300" w:line="360" w:lineRule="auto"/>
        <w:ind w:left="714"/>
        <w:jc w:val="both"/>
        <w:rPr>
          <w:rFonts w:ascii="David" w:hAnsi="David"/>
          <w:rtl/>
        </w:rPr>
      </w:pPr>
      <w:r w:rsidRPr="0086465D">
        <w:rPr>
          <w:rFonts w:ascii="David" w:hAnsi="David"/>
          <w:rtl/>
        </w:rPr>
        <w:t>כך לדוגמה ב</w:t>
      </w:r>
      <w:hyperlink r:id="rId38" w:history="1">
        <w:r w:rsidR="00CE09D0" w:rsidRPr="00CE09D0">
          <w:rPr>
            <w:rFonts w:ascii="David" w:hAnsi="David"/>
            <w:color w:val="0000FF"/>
            <w:u w:val="single"/>
            <w:rtl/>
          </w:rPr>
          <w:t>ת"פ 46914-06-18</w:t>
        </w:r>
      </w:hyperlink>
      <w:r w:rsidRPr="0086465D">
        <w:rPr>
          <w:rFonts w:ascii="David" w:hAnsi="David"/>
          <w:rtl/>
        </w:rPr>
        <w:t xml:space="preserve"> </w:t>
      </w:r>
      <w:r w:rsidRPr="0086465D">
        <w:rPr>
          <w:rFonts w:ascii="David" w:hAnsi="David"/>
          <w:b/>
          <w:bCs/>
          <w:rtl/>
        </w:rPr>
        <w:t>מדינת ישראל נ' רבאב חג'אזי</w:t>
      </w:r>
      <w:r w:rsidRPr="0086465D">
        <w:rPr>
          <w:rFonts w:ascii="David" w:hAnsi="David"/>
          <w:rtl/>
        </w:rPr>
        <w:t xml:space="preserve"> (23.09.19) התחשב בית המשפט בגילה הצעיר של הנאשמת, מצבה הנפשי הקרוב לסייג האחריות הפלילית, נטילת אחריות, היעדר עבר פלילי ועוד, וגזר את עונשה בצו מבחן, של"צ בהיקף 300 שעות ומאסר מותנה, זאת על אף שביצעה עבירות סחר רבות באמצעות אפליקציית הטלגראס.</w:t>
      </w:r>
    </w:p>
    <w:p w14:paraId="687BD3EC" w14:textId="77777777" w:rsidR="00834CD6" w:rsidRPr="0086465D" w:rsidRDefault="00834CD6" w:rsidP="00834CD6">
      <w:pPr>
        <w:spacing w:after="300" w:line="360" w:lineRule="auto"/>
        <w:ind w:left="714"/>
        <w:jc w:val="both"/>
        <w:rPr>
          <w:rFonts w:ascii="David" w:hAnsi="David"/>
          <w:rtl/>
        </w:rPr>
      </w:pPr>
      <w:r w:rsidRPr="0086465D">
        <w:rPr>
          <w:rFonts w:ascii="David" w:hAnsi="David"/>
          <w:rtl/>
        </w:rPr>
        <w:t>ב</w:t>
      </w:r>
      <w:hyperlink r:id="rId39" w:history="1">
        <w:r w:rsidR="00CE09D0" w:rsidRPr="00CE09D0">
          <w:rPr>
            <w:rFonts w:ascii="David" w:hAnsi="David"/>
            <w:color w:val="0000FF"/>
            <w:u w:val="single"/>
            <w:rtl/>
          </w:rPr>
          <w:t>ת"פ 34271-10-18</w:t>
        </w:r>
      </w:hyperlink>
      <w:r w:rsidRPr="0086465D">
        <w:rPr>
          <w:rFonts w:ascii="David" w:hAnsi="David"/>
          <w:rtl/>
        </w:rPr>
        <w:t xml:space="preserve"> </w:t>
      </w:r>
      <w:r w:rsidRPr="0086465D">
        <w:rPr>
          <w:rFonts w:ascii="David" w:hAnsi="David"/>
          <w:b/>
          <w:bCs/>
          <w:rtl/>
        </w:rPr>
        <w:t>מדינת ישראל נ' אור שמואל דהן</w:t>
      </w:r>
      <w:r w:rsidRPr="0086465D">
        <w:rPr>
          <w:rFonts w:ascii="David" w:hAnsi="David"/>
          <w:rtl/>
        </w:rPr>
        <w:t xml:space="preserve"> (23.03.19) אף הסתיים ההליך נגד נאשם ב-2 עבירות סחר בקנאביס באמצעות טלגראס ובהחזקה לשימוש עצמי ללא הרשעה וזאת תוך התחשבות בגילו הצעיר של הנאשם (בן 18), היעדר עבר פלילי ושיקום מרשים. על הנאשם הוטל צו מבחן למשך שנה. </w:t>
      </w:r>
    </w:p>
    <w:p w14:paraId="717E04DC" w14:textId="77777777" w:rsidR="00834CD6" w:rsidRPr="0086465D" w:rsidRDefault="00834CD6" w:rsidP="00834CD6">
      <w:pPr>
        <w:spacing w:after="300" w:line="360" w:lineRule="auto"/>
        <w:ind w:left="714"/>
        <w:jc w:val="both"/>
        <w:rPr>
          <w:rFonts w:ascii="David" w:hAnsi="David"/>
        </w:rPr>
      </w:pPr>
      <w:r w:rsidRPr="0086465D">
        <w:rPr>
          <w:rFonts w:ascii="David" w:hAnsi="David"/>
          <w:rtl/>
        </w:rPr>
        <w:t>ב</w:t>
      </w:r>
      <w:hyperlink r:id="rId40" w:history="1">
        <w:r w:rsidR="00CE09D0" w:rsidRPr="00CE09D0">
          <w:rPr>
            <w:rFonts w:ascii="David" w:hAnsi="David"/>
            <w:color w:val="0000FF"/>
            <w:u w:val="single"/>
            <w:rtl/>
          </w:rPr>
          <w:t>ת"פ 21679-04-15</w:t>
        </w:r>
      </w:hyperlink>
      <w:r w:rsidRPr="0086465D">
        <w:rPr>
          <w:rFonts w:ascii="David" w:hAnsi="David"/>
          <w:rtl/>
        </w:rPr>
        <w:t xml:space="preserve"> </w:t>
      </w:r>
      <w:r w:rsidRPr="0086465D">
        <w:rPr>
          <w:rFonts w:ascii="David" w:hAnsi="David"/>
          <w:b/>
          <w:bCs/>
          <w:rtl/>
        </w:rPr>
        <w:t>מדינת ישראל נ' שאול</w:t>
      </w:r>
      <w:r w:rsidRPr="0086465D">
        <w:rPr>
          <w:rFonts w:ascii="David" w:hAnsi="David"/>
          <w:rtl/>
        </w:rPr>
        <w:t xml:space="preserve"> </w:t>
      </w:r>
      <w:r w:rsidRPr="0086465D">
        <w:rPr>
          <w:rFonts w:ascii="David" w:hAnsi="David"/>
          <w:b/>
          <w:bCs/>
          <w:rtl/>
        </w:rPr>
        <w:t xml:space="preserve">בראנץ </w:t>
      </w:r>
      <w:r w:rsidRPr="0086465D">
        <w:rPr>
          <w:rFonts w:ascii="David" w:hAnsi="David"/>
          <w:rtl/>
        </w:rPr>
        <w:t xml:space="preserve">(24.02.16) התחשב בית המשפט בגילו המבוגר של הנאשם ובמצבו הרפואי החמור והטיל על הנאשם עונש של"צ. </w:t>
      </w:r>
    </w:p>
    <w:p w14:paraId="0A8D5CFE"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במקרה </w:t>
      </w:r>
      <w:r>
        <w:rPr>
          <w:rFonts w:ascii="David" w:hAnsi="David" w:hint="cs"/>
          <w:rtl/>
        </w:rPr>
        <w:t xml:space="preserve">דנן, </w:t>
      </w:r>
      <w:r w:rsidRPr="0086465D">
        <w:rPr>
          <w:rFonts w:ascii="David" w:hAnsi="David"/>
          <w:rtl/>
        </w:rPr>
        <w:t>יש להתחשב בכמות הסם הגדולה</w:t>
      </w:r>
      <w:r>
        <w:rPr>
          <w:rFonts w:ascii="David" w:hAnsi="David" w:hint="cs"/>
          <w:rtl/>
        </w:rPr>
        <w:t xml:space="preserve"> אותה </w:t>
      </w:r>
      <w:r w:rsidRPr="0086465D">
        <w:rPr>
          <w:rFonts w:ascii="David" w:hAnsi="David"/>
          <w:rtl/>
        </w:rPr>
        <w:t xml:space="preserve">ניסה הנאשם למכור, 250 גרם, ובתמורה הגבוהה, בסך 10,000 ₪. עוד יש להתחשב בתכנון המוקדם, </w:t>
      </w:r>
      <w:r>
        <w:rPr>
          <w:rFonts w:ascii="David" w:hAnsi="David" w:hint="cs"/>
          <w:rtl/>
        </w:rPr>
        <w:t xml:space="preserve">עת </w:t>
      </w:r>
      <w:r w:rsidRPr="0086465D">
        <w:rPr>
          <w:rFonts w:ascii="David" w:hAnsi="David"/>
          <w:rtl/>
        </w:rPr>
        <w:t xml:space="preserve">הנאשם התחבר לאפליקציית טלגראס, סיכם עם רוכש הסם, אז נסע דרך ארוכה לשם ביצוע העסקה. </w:t>
      </w:r>
    </w:p>
    <w:p w14:paraId="6C35337E"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מן העבר השני יש להתחשב בכך שהמדובר בסם מסוג קנאביס, המוגדר כסם קל יחסית ואשר הענישה בעניינו פחותה יותר ביחס לסמים אחרים. עם זאת, אין להתעלם מהנזק ומהסיכון הרב הטמון בעבירות הסחר והחזקת הסמים, וכפי שציינתי לעיל – הפסיקה מייחסת לעבירות אלו חומרה יתרה. כך נקבע ב</w:t>
      </w:r>
      <w:hyperlink r:id="rId41" w:history="1">
        <w:r w:rsidR="00CE09D0" w:rsidRPr="00CE09D0">
          <w:rPr>
            <w:rFonts w:ascii="David" w:hAnsi="David"/>
            <w:color w:val="0000FF"/>
            <w:u w:val="single"/>
            <w:rtl/>
          </w:rPr>
          <w:t>ע"פ 170/07</w:t>
        </w:r>
      </w:hyperlink>
      <w:r w:rsidRPr="0086465D">
        <w:rPr>
          <w:rFonts w:ascii="David" w:hAnsi="David"/>
          <w:rtl/>
        </w:rPr>
        <w:t xml:space="preserve"> </w:t>
      </w:r>
      <w:r w:rsidRPr="0086465D">
        <w:rPr>
          <w:rFonts w:ascii="David" w:hAnsi="David"/>
          <w:b/>
          <w:bCs/>
          <w:rtl/>
        </w:rPr>
        <w:t>מטיס נ' מדינת ישראל</w:t>
      </w:r>
      <w:r w:rsidRPr="0086465D">
        <w:rPr>
          <w:rFonts w:ascii="David" w:hAnsi="David"/>
          <w:rtl/>
        </w:rPr>
        <w:t xml:space="preserve"> (2007), ביחס לסם הקנאביס, כי גם סמים קלים מהווים לעיתים קרובות את יריית הפתיחה להתמכרות לסמים קשים יותר וכי גם בשימוש בהם עצמם טמונה סכנה.</w:t>
      </w:r>
    </w:p>
    <w:p w14:paraId="500563F4"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עוד יש להתחשב בכך שלא נגרם נזק משמעותי מביצוע העבירה, שכן בסופו של דבר הסם לא נמסר והתמורה לא הועברה. על אף שאין בניסיון שכשל בכדי להפחית מחומרת העבירה בה הורשע הנאשם, עדיין יש בשיקול הנזק כדי להשפיע ולהקל בחומרת המתחם שייקבע. </w:t>
      </w:r>
    </w:p>
    <w:p w14:paraId="79D87927" w14:textId="77777777" w:rsidR="00834CD6" w:rsidRPr="0086465D" w:rsidRDefault="00834CD6" w:rsidP="00834CD6">
      <w:pPr>
        <w:numPr>
          <w:ilvl w:val="0"/>
          <w:numId w:val="1"/>
        </w:numPr>
        <w:spacing w:after="300" w:line="360" w:lineRule="auto"/>
        <w:ind w:left="714" w:hanging="630"/>
        <w:jc w:val="both"/>
        <w:rPr>
          <w:rFonts w:ascii="David" w:hAnsi="David"/>
        </w:rPr>
      </w:pPr>
      <w:r>
        <w:rPr>
          <w:rFonts w:ascii="David" w:hAnsi="David" w:hint="cs"/>
          <w:rtl/>
        </w:rPr>
        <w:t xml:space="preserve">סבורני כי בנסיבות המקרה דנן, מתחם העונש ההולם הינו החל ממספר חודשי מאסר בודדים ועד </w:t>
      </w:r>
      <w:r w:rsidRPr="0086465D">
        <w:rPr>
          <w:rFonts w:ascii="David" w:hAnsi="David"/>
          <w:rtl/>
        </w:rPr>
        <w:t>12 חודשי</w:t>
      </w:r>
      <w:r>
        <w:rPr>
          <w:rFonts w:ascii="David" w:hAnsi="David" w:hint="cs"/>
          <w:rtl/>
        </w:rPr>
        <w:t>ם</w:t>
      </w:r>
      <w:r w:rsidRPr="0086465D">
        <w:rPr>
          <w:rFonts w:ascii="David" w:hAnsi="David"/>
          <w:rtl/>
        </w:rPr>
        <w:t xml:space="preserve">, לצד ענישה נלווית. </w:t>
      </w:r>
    </w:p>
    <w:p w14:paraId="00ACD47E" w14:textId="77777777" w:rsidR="00834CD6" w:rsidRPr="0086465D" w:rsidRDefault="00834CD6" w:rsidP="00834CD6">
      <w:pPr>
        <w:spacing w:after="300" w:line="360" w:lineRule="auto"/>
        <w:ind w:left="84"/>
        <w:jc w:val="both"/>
        <w:rPr>
          <w:rFonts w:ascii="David" w:hAnsi="David"/>
          <w:b/>
          <w:bCs/>
        </w:rPr>
      </w:pPr>
      <w:r w:rsidRPr="0086465D">
        <w:rPr>
          <w:rFonts w:ascii="David" w:hAnsi="David"/>
          <w:b/>
          <w:bCs/>
          <w:rtl/>
        </w:rPr>
        <w:t>גזירת עונשו של הנאשם בטווח הענישה שנקבע וסטייה מהמתחם</w:t>
      </w:r>
    </w:p>
    <w:p w14:paraId="01609B0D" w14:textId="77777777" w:rsidR="00834CD6" w:rsidRPr="0086465D" w:rsidRDefault="00834CD6" w:rsidP="00834CD6">
      <w:pPr>
        <w:numPr>
          <w:ilvl w:val="0"/>
          <w:numId w:val="1"/>
        </w:numPr>
        <w:spacing w:after="300" w:line="360" w:lineRule="auto"/>
        <w:ind w:hanging="636"/>
        <w:jc w:val="both"/>
        <w:rPr>
          <w:rFonts w:ascii="David" w:hAnsi="David"/>
        </w:rPr>
      </w:pPr>
      <w:r w:rsidRPr="0086465D">
        <w:rPr>
          <w:rFonts w:ascii="David" w:hAnsi="David"/>
          <w:rtl/>
        </w:rPr>
        <w:t>לאחר קביעת מתחם הענישה יש לקבוע את עונשו של הנאשם שלפני בטווח הענישה שנקבע או לקבוע שיש לחרוג ממתחם. זה במסגרת קביעה זו ישקול בית שיקולים אישיים הנוגעים לנאשם כגון מצבו האישי, שיקולי שיקום, קבלת אחריות על מעשיו ועוד. בפסיקה נקבע כי במסגרת קביעה זו רשאי בית המשפט להתחשב בנסיבות שאינן קשורות בביצוע העבירה, ועליו לשקול את נסיבותיו האישיות של הנאשם לקולה ולחומרה, כמו גם נסיבות אחרות ככל שמצא שהן רלוונטיות. עוד יתחשב בית המשפט במסגרת שיקולים אלו בשיקולי ההרתעה, ובכללם הרתעת הרבים (</w:t>
      </w:r>
      <w:hyperlink r:id="rId42" w:history="1">
        <w:r w:rsidR="00CE09D0" w:rsidRPr="00CE09D0">
          <w:rPr>
            <w:rFonts w:ascii="David" w:hAnsi="David"/>
            <w:color w:val="0000FF"/>
            <w:u w:val="single"/>
            <w:rtl/>
          </w:rPr>
          <w:t>ת"פ 19163-11-12</w:t>
        </w:r>
      </w:hyperlink>
      <w:r w:rsidRPr="0086465D">
        <w:rPr>
          <w:rFonts w:ascii="David" w:hAnsi="David"/>
          <w:rtl/>
        </w:rPr>
        <w:t xml:space="preserve"> </w:t>
      </w:r>
      <w:r w:rsidRPr="0086465D">
        <w:rPr>
          <w:rFonts w:ascii="David" w:hAnsi="David"/>
          <w:b/>
          <w:bCs/>
          <w:rtl/>
        </w:rPr>
        <w:t>מדינת ישראל נ' מתתיהו הירשמן</w:t>
      </w:r>
      <w:r w:rsidRPr="0086465D">
        <w:rPr>
          <w:rFonts w:ascii="David" w:hAnsi="David"/>
          <w:rtl/>
        </w:rPr>
        <w:t xml:space="preserve"> (24.01.19)). </w:t>
      </w:r>
    </w:p>
    <w:p w14:paraId="7228FAD1" w14:textId="77777777" w:rsidR="00834CD6" w:rsidRDefault="00834CD6" w:rsidP="00834CD6">
      <w:pPr>
        <w:numPr>
          <w:ilvl w:val="0"/>
          <w:numId w:val="1"/>
        </w:numPr>
        <w:spacing w:after="300" w:line="360" w:lineRule="auto"/>
        <w:ind w:left="714" w:hanging="630"/>
        <w:jc w:val="both"/>
        <w:rPr>
          <w:rFonts w:ascii="David" w:hAnsi="David"/>
        </w:rPr>
      </w:pPr>
      <w:r w:rsidRPr="007A1CB4">
        <w:rPr>
          <w:rFonts w:ascii="David" w:hAnsi="David" w:hint="cs"/>
          <w:rtl/>
        </w:rPr>
        <w:t>במקרה דנן, ונוכח הטעמים שיופרטו להלן</w:t>
      </w:r>
      <w:r>
        <w:rPr>
          <w:rFonts w:ascii="David" w:hAnsi="David" w:hint="cs"/>
          <w:rtl/>
        </w:rPr>
        <w:t>,</w:t>
      </w:r>
      <w:r w:rsidRPr="007A1CB4">
        <w:rPr>
          <w:rFonts w:ascii="David" w:hAnsi="David" w:hint="cs"/>
          <w:rtl/>
        </w:rPr>
        <w:t xml:space="preserve"> ראיתי לסטות (לקולא) </w:t>
      </w:r>
      <w:r w:rsidRPr="007A1CB4">
        <w:rPr>
          <w:rFonts w:ascii="David" w:hAnsi="David"/>
          <w:rtl/>
        </w:rPr>
        <w:t>ממתחם הע</w:t>
      </w:r>
      <w:r w:rsidRPr="007A1CB4">
        <w:rPr>
          <w:rFonts w:ascii="David" w:hAnsi="David" w:hint="cs"/>
          <w:rtl/>
        </w:rPr>
        <w:t>ונש ההולם,</w:t>
      </w:r>
      <w:r w:rsidRPr="007A1CB4">
        <w:rPr>
          <w:rFonts w:ascii="David" w:hAnsi="David"/>
          <w:rtl/>
        </w:rPr>
        <w:t xml:space="preserve"> </w:t>
      </w:r>
      <w:r>
        <w:rPr>
          <w:rFonts w:ascii="David" w:hAnsi="David" w:hint="cs"/>
          <w:rtl/>
        </w:rPr>
        <w:t>לאמץ את עמדת שרות המבחן, ולהטיל על הנאשם עונש שיקומי בדמות ש</w:t>
      </w:r>
      <w:r w:rsidRPr="007A1CB4">
        <w:rPr>
          <w:rFonts w:ascii="David" w:hAnsi="David"/>
          <w:rtl/>
        </w:rPr>
        <w:t xml:space="preserve">ל"צ </w:t>
      </w:r>
      <w:r>
        <w:rPr>
          <w:rFonts w:ascii="David" w:hAnsi="David" w:hint="cs"/>
          <w:rtl/>
        </w:rPr>
        <w:t xml:space="preserve">בשילוב צו </w:t>
      </w:r>
      <w:r w:rsidRPr="007A1CB4">
        <w:rPr>
          <w:rFonts w:ascii="David" w:hAnsi="David"/>
          <w:rtl/>
        </w:rPr>
        <w:t>מבחן</w:t>
      </w:r>
      <w:r>
        <w:rPr>
          <w:rFonts w:ascii="David" w:hAnsi="David" w:hint="cs"/>
          <w:rtl/>
        </w:rPr>
        <w:t>.</w:t>
      </w:r>
    </w:p>
    <w:p w14:paraId="292B1900" w14:textId="77777777" w:rsidR="00834CD6" w:rsidRPr="007A1CB4" w:rsidRDefault="00834CD6" w:rsidP="00834CD6">
      <w:pPr>
        <w:numPr>
          <w:ilvl w:val="0"/>
          <w:numId w:val="1"/>
        </w:numPr>
        <w:spacing w:after="300" w:line="360" w:lineRule="auto"/>
        <w:ind w:left="714" w:hanging="630"/>
        <w:jc w:val="both"/>
        <w:rPr>
          <w:rFonts w:ascii="David" w:hAnsi="David"/>
        </w:rPr>
      </w:pPr>
      <w:r w:rsidRPr="007A1CB4">
        <w:rPr>
          <w:rFonts w:ascii="David" w:hAnsi="David" w:hint="cs"/>
          <w:rtl/>
        </w:rPr>
        <w:t>הנאשם</w:t>
      </w:r>
      <w:r>
        <w:rPr>
          <w:rFonts w:ascii="David" w:hAnsi="David" w:hint="cs"/>
          <w:rtl/>
        </w:rPr>
        <w:t xml:space="preserve"> ביצע את העבירות בהיותו כבן 28. הנאשם </w:t>
      </w:r>
      <w:r w:rsidRPr="007A1CB4">
        <w:rPr>
          <w:rFonts w:ascii="David" w:hAnsi="David" w:hint="cs"/>
          <w:rtl/>
        </w:rPr>
        <w:t>נטל אחריות על מעשיו הן בבית המשפט והן בשירות המבחן. הנאשם נעדר עבר פלילי ומאז ביצוע העבירה חלפו למעלה משנתיים וחצי, ולא נפתחו כנגד</w:t>
      </w:r>
      <w:r>
        <w:rPr>
          <w:rFonts w:ascii="David" w:hAnsi="David" w:hint="cs"/>
          <w:rtl/>
        </w:rPr>
        <w:t xml:space="preserve">ו </w:t>
      </w:r>
      <w:r w:rsidRPr="007A1CB4">
        <w:rPr>
          <w:rFonts w:ascii="David" w:hAnsi="David" w:hint="cs"/>
          <w:rtl/>
        </w:rPr>
        <w:t>תיקים נוספים.</w:t>
      </w:r>
    </w:p>
    <w:p w14:paraId="756AE3E6" w14:textId="77777777" w:rsidR="00834CD6" w:rsidRPr="00051CF3" w:rsidRDefault="00834CD6" w:rsidP="00834CD6">
      <w:pPr>
        <w:numPr>
          <w:ilvl w:val="0"/>
          <w:numId w:val="1"/>
        </w:numPr>
        <w:spacing w:after="300" w:line="360" w:lineRule="auto"/>
        <w:ind w:left="714" w:hanging="630"/>
        <w:jc w:val="both"/>
        <w:rPr>
          <w:rFonts w:ascii="David" w:hAnsi="David"/>
        </w:rPr>
      </w:pPr>
      <w:r w:rsidRPr="00051CF3">
        <w:rPr>
          <w:rFonts w:ascii="David" w:hAnsi="David"/>
          <w:rtl/>
        </w:rPr>
        <w:t>ה</w:t>
      </w:r>
      <w:r>
        <w:rPr>
          <w:rFonts w:ascii="David" w:hAnsi="David" w:hint="cs"/>
          <w:rtl/>
        </w:rPr>
        <w:t xml:space="preserve">נאשם </w:t>
      </w:r>
      <w:r w:rsidRPr="00051CF3">
        <w:rPr>
          <w:rFonts w:ascii="David" w:hAnsi="David"/>
          <w:rtl/>
        </w:rPr>
        <w:t xml:space="preserve">עבר </w:t>
      </w:r>
      <w:r>
        <w:rPr>
          <w:rFonts w:ascii="David" w:hAnsi="David" w:hint="cs"/>
          <w:rtl/>
        </w:rPr>
        <w:t>שיקום ממשי במ</w:t>
      </w:r>
      <w:r w:rsidRPr="00051CF3">
        <w:rPr>
          <w:rFonts w:ascii="David" w:hAnsi="David"/>
          <w:rtl/>
        </w:rPr>
        <w:t xml:space="preserve">סגרת הליך זה. בתחילת ההליך </w:t>
      </w:r>
      <w:r>
        <w:rPr>
          <w:rFonts w:ascii="David" w:hAnsi="David" w:hint="cs"/>
          <w:rtl/>
        </w:rPr>
        <w:t xml:space="preserve">אכן </w:t>
      </w:r>
      <w:r w:rsidRPr="00051CF3">
        <w:rPr>
          <w:rFonts w:ascii="David" w:hAnsi="David"/>
          <w:rtl/>
        </w:rPr>
        <w:t>ניכרה תנודתיות רבה ברצונו של הנאשם ליטול חלק בהליך השיקומי. הנאשם כלל לא הראה רצון משמעותי בשיקום ולרוב הביע בעיקר תסכול הנובע מהיותו נתון בתנאים מגבילים. עם זאת, בהמשך ניתן היה ל</w:t>
      </w:r>
      <w:r w:rsidRPr="00051CF3">
        <w:rPr>
          <w:rFonts w:ascii="David" w:hAnsi="David" w:hint="cs"/>
          <w:rtl/>
        </w:rPr>
        <w:t>הבחין ב</w:t>
      </w:r>
      <w:r w:rsidRPr="00051CF3">
        <w:rPr>
          <w:rFonts w:ascii="David" w:hAnsi="David"/>
          <w:rtl/>
        </w:rPr>
        <w:t xml:space="preserve">שינוי משמעותי ומקיף </w:t>
      </w:r>
      <w:r>
        <w:rPr>
          <w:rFonts w:ascii="David" w:hAnsi="David" w:hint="cs"/>
          <w:rtl/>
        </w:rPr>
        <w:t xml:space="preserve">אותו </w:t>
      </w:r>
      <w:r w:rsidRPr="00051CF3">
        <w:rPr>
          <w:rFonts w:ascii="David" w:hAnsi="David"/>
          <w:rtl/>
        </w:rPr>
        <w:t xml:space="preserve">עבר הנאשם. כך לעניין השימוש בסם אשר בתחילה ניכר כי הנאשם כלל לא הצליח ליצור תקופות ניקיון משמעותיות – זאת חרף ידיעתו כי הדבר גורם לו לנזק בהליך המשפטי. </w:t>
      </w:r>
      <w:r w:rsidRPr="00051CF3">
        <w:rPr>
          <w:rFonts w:ascii="David" w:hAnsi="David" w:hint="cs"/>
          <w:rtl/>
        </w:rPr>
        <w:t>על אף זאת -</w:t>
      </w:r>
      <w:r w:rsidRPr="00051CF3">
        <w:rPr>
          <w:rFonts w:ascii="David" w:hAnsi="David"/>
          <w:rtl/>
        </w:rPr>
        <w:t xml:space="preserve">לא הובעה מוטיבציה משמעותית לגמילה ואף הובעו ע"י הנאשם עמדות בעד שימוש בסמים. בהמשך כבר חל שינוי עד שבכל מהלך השנה האחרונה נגמל הנאשם לחלוטין משימוש בסם </w:t>
      </w:r>
      <w:r w:rsidRPr="00051CF3">
        <w:rPr>
          <w:rFonts w:ascii="David" w:hAnsi="David" w:hint="cs"/>
          <w:rtl/>
        </w:rPr>
        <w:t>-</w:t>
      </w:r>
      <w:r w:rsidRPr="00051CF3">
        <w:rPr>
          <w:rFonts w:ascii="David" w:hAnsi="David"/>
          <w:rtl/>
        </w:rPr>
        <w:t xml:space="preserve">ובדיקות השתן התדירות שמסר העידו </w:t>
      </w:r>
      <w:r>
        <w:rPr>
          <w:rFonts w:ascii="David" w:hAnsi="David" w:hint="cs"/>
          <w:rtl/>
        </w:rPr>
        <w:t>ע</w:t>
      </w:r>
      <w:r w:rsidRPr="00051CF3">
        <w:rPr>
          <w:rFonts w:ascii="David" w:hAnsi="David"/>
          <w:rtl/>
        </w:rPr>
        <w:t>ל כך. אין ספק כי האמור נבע מרציפות הטיפול במסגרת היחידה להתמכרות באופן אשר הנאשם הצליח להפסיק לעשות שימוש בסמים. בנוסף – השיקום שנראה במסגרת התעסוקתית של הנאשם, במסגרת המשפחתית ובמסגרת הטיפולית הקבועה בה השתתף</w:t>
      </w:r>
      <w:r>
        <w:rPr>
          <w:rFonts w:ascii="David" w:hAnsi="David" w:hint="cs"/>
          <w:rtl/>
        </w:rPr>
        <w:t>,</w:t>
      </w:r>
      <w:r w:rsidRPr="00051CF3">
        <w:rPr>
          <w:rFonts w:ascii="David" w:hAnsi="David"/>
          <w:rtl/>
        </w:rPr>
        <w:t xml:space="preserve"> העידו על רצינות כוונותיו </w:t>
      </w:r>
      <w:r>
        <w:rPr>
          <w:rFonts w:ascii="David" w:hAnsi="David" w:hint="cs"/>
          <w:rtl/>
        </w:rPr>
        <w:t>ו</w:t>
      </w:r>
      <w:r w:rsidRPr="00051CF3">
        <w:rPr>
          <w:rFonts w:ascii="David" w:hAnsi="David"/>
          <w:rtl/>
        </w:rPr>
        <w:t xml:space="preserve">מחויבותו לבצע שינוי. זו </w:t>
      </w:r>
      <w:r>
        <w:rPr>
          <w:rFonts w:ascii="David" w:hAnsi="David" w:hint="cs"/>
          <w:rtl/>
        </w:rPr>
        <w:t xml:space="preserve">גם </w:t>
      </w:r>
      <w:r w:rsidRPr="00051CF3">
        <w:rPr>
          <w:rFonts w:ascii="David" w:hAnsi="David"/>
          <w:rtl/>
        </w:rPr>
        <w:t>הייתה עמדתם של כלל הגורמים המטפלים בנאשם אשר חשו שמטרת הנאשם אינה ליצור הטבה משפטית בהליך זה</w:t>
      </w:r>
      <w:r w:rsidRPr="00051CF3">
        <w:rPr>
          <w:rFonts w:ascii="David" w:hAnsi="David" w:hint="cs"/>
          <w:rtl/>
        </w:rPr>
        <w:t>,</w:t>
      </w:r>
      <w:r w:rsidRPr="00051CF3">
        <w:rPr>
          <w:rFonts w:ascii="David" w:hAnsi="David"/>
          <w:rtl/>
        </w:rPr>
        <w:t xml:space="preserve"> כי אם שינוי אמיתי משמעותי, הגם שחלה </w:t>
      </w:r>
      <w:r>
        <w:rPr>
          <w:rFonts w:ascii="David" w:hAnsi="David" w:hint="cs"/>
          <w:rtl/>
        </w:rPr>
        <w:t xml:space="preserve">כאמור </w:t>
      </w:r>
      <w:r w:rsidRPr="00051CF3">
        <w:rPr>
          <w:rFonts w:ascii="David" w:hAnsi="David"/>
          <w:rtl/>
        </w:rPr>
        <w:t xml:space="preserve">תנודתיות בהליך זה. בשימי על הכף שיקול זה אין ספק כי במידה ויוטל על הנאשם עונש מאסר, או אף עונש מאסר שיבוצע </w:t>
      </w:r>
      <w:r>
        <w:rPr>
          <w:rFonts w:ascii="David" w:hAnsi="David" w:hint="cs"/>
          <w:rtl/>
        </w:rPr>
        <w:t xml:space="preserve">על דרך </w:t>
      </w:r>
      <w:r w:rsidRPr="00051CF3">
        <w:rPr>
          <w:rFonts w:ascii="David" w:hAnsi="David"/>
          <w:rtl/>
        </w:rPr>
        <w:t xml:space="preserve">עבודות </w:t>
      </w:r>
      <w:r>
        <w:rPr>
          <w:rFonts w:ascii="David" w:hAnsi="David" w:hint="cs"/>
          <w:rtl/>
        </w:rPr>
        <w:t>ה</w:t>
      </w:r>
      <w:r w:rsidRPr="00051CF3">
        <w:rPr>
          <w:rFonts w:ascii="David" w:hAnsi="David"/>
          <w:rtl/>
        </w:rPr>
        <w:t xml:space="preserve">שירות, יהא בכך </w:t>
      </w:r>
      <w:r>
        <w:rPr>
          <w:rFonts w:ascii="David" w:hAnsi="David" w:hint="cs"/>
          <w:rtl/>
        </w:rPr>
        <w:t xml:space="preserve">כדי </w:t>
      </w:r>
      <w:r w:rsidRPr="00051CF3">
        <w:rPr>
          <w:rFonts w:ascii="David" w:hAnsi="David"/>
          <w:rtl/>
        </w:rPr>
        <w:t xml:space="preserve">לפגום באופן </w:t>
      </w:r>
      <w:r>
        <w:rPr>
          <w:rFonts w:ascii="David" w:hAnsi="David" w:hint="cs"/>
          <w:rtl/>
        </w:rPr>
        <w:t xml:space="preserve">ניכר </w:t>
      </w:r>
      <w:r w:rsidRPr="00051CF3">
        <w:rPr>
          <w:rFonts w:ascii="David" w:hAnsi="David"/>
          <w:rtl/>
        </w:rPr>
        <w:t>בהלי</w:t>
      </w:r>
      <w:r w:rsidRPr="00051CF3">
        <w:rPr>
          <w:rFonts w:ascii="David" w:hAnsi="David" w:hint="cs"/>
          <w:rtl/>
        </w:rPr>
        <w:t>כי ה</w:t>
      </w:r>
      <w:r w:rsidRPr="00051CF3">
        <w:rPr>
          <w:rFonts w:ascii="David" w:hAnsi="David"/>
          <w:rtl/>
        </w:rPr>
        <w:t>טיפול והשיקו</w:t>
      </w:r>
      <w:r w:rsidRPr="00051CF3">
        <w:rPr>
          <w:rFonts w:ascii="David" w:hAnsi="David" w:hint="cs"/>
          <w:rtl/>
        </w:rPr>
        <w:t xml:space="preserve">ם אותם </w:t>
      </w:r>
      <w:r w:rsidRPr="00051CF3">
        <w:rPr>
          <w:rFonts w:ascii="David" w:hAnsi="David"/>
          <w:rtl/>
        </w:rPr>
        <w:t>עבר הנאשם</w:t>
      </w:r>
      <w:r>
        <w:rPr>
          <w:rFonts w:ascii="David" w:hAnsi="David" w:hint="cs"/>
          <w:rtl/>
        </w:rPr>
        <w:t xml:space="preserve"> ואלו אותם צפוי הוא לעבור במסגרת צו המבחן עליו הומלץ</w:t>
      </w:r>
      <w:r w:rsidRPr="00051CF3">
        <w:rPr>
          <w:rFonts w:ascii="David" w:hAnsi="David"/>
          <w:rtl/>
        </w:rPr>
        <w:t xml:space="preserve">.    </w:t>
      </w:r>
    </w:p>
    <w:p w14:paraId="20B5D2A9"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בנוסף, התחשב</w:t>
      </w:r>
      <w:r>
        <w:rPr>
          <w:rFonts w:ascii="David" w:hAnsi="David" w:hint="cs"/>
          <w:rtl/>
        </w:rPr>
        <w:t>תי</w:t>
      </w:r>
      <w:r w:rsidRPr="0086465D">
        <w:rPr>
          <w:rFonts w:ascii="David" w:hAnsi="David"/>
          <w:rtl/>
        </w:rPr>
        <w:t xml:space="preserve"> בנסיבות </w:t>
      </w:r>
      <w:r>
        <w:rPr>
          <w:rFonts w:ascii="David" w:hAnsi="David" w:hint="cs"/>
          <w:rtl/>
        </w:rPr>
        <w:t xml:space="preserve">האישיות </w:t>
      </w:r>
      <w:r w:rsidRPr="0086465D">
        <w:rPr>
          <w:rFonts w:ascii="David" w:hAnsi="David"/>
          <w:rtl/>
        </w:rPr>
        <w:t>של הנאשם, אשר הן שהובילו</w:t>
      </w:r>
      <w:r>
        <w:rPr>
          <w:rFonts w:ascii="David" w:hAnsi="David" w:hint="cs"/>
          <w:rtl/>
        </w:rPr>
        <w:t xml:space="preserve">הו </w:t>
      </w:r>
      <w:r w:rsidRPr="0086465D">
        <w:rPr>
          <w:rFonts w:ascii="David" w:hAnsi="David"/>
          <w:rtl/>
        </w:rPr>
        <w:t xml:space="preserve">לביצוע המעשה. </w:t>
      </w:r>
      <w:r>
        <w:rPr>
          <w:rFonts w:ascii="David" w:hAnsi="David" w:hint="cs"/>
          <w:rtl/>
        </w:rPr>
        <w:t>נוכח מצבה האישי של האם כמפורט בתסקיר המבחן ומ</w:t>
      </w:r>
      <w:r w:rsidRPr="0086465D">
        <w:rPr>
          <w:rFonts w:ascii="David" w:hAnsi="David"/>
          <w:rtl/>
        </w:rPr>
        <w:t xml:space="preserve">אבק </w:t>
      </w:r>
      <w:r>
        <w:rPr>
          <w:rFonts w:ascii="David" w:hAnsi="David" w:hint="cs"/>
          <w:rtl/>
        </w:rPr>
        <w:t xml:space="preserve">אביו משך </w:t>
      </w:r>
      <w:r w:rsidRPr="0086465D">
        <w:rPr>
          <w:rFonts w:ascii="David" w:hAnsi="David"/>
          <w:rtl/>
        </w:rPr>
        <w:t>חייו בפרנסת המשפחה לבדו.</w:t>
      </w:r>
      <w:r>
        <w:rPr>
          <w:rFonts w:ascii="David" w:hAnsi="David" w:hint="cs"/>
          <w:rtl/>
        </w:rPr>
        <w:t xml:space="preserve"> כאמור, </w:t>
      </w:r>
      <w:r w:rsidRPr="0086465D">
        <w:rPr>
          <w:rFonts w:ascii="David" w:hAnsi="David"/>
          <w:rtl/>
        </w:rPr>
        <w:t>משפחת הנאשם סבלה ממצוקה כ</w:t>
      </w:r>
      <w:r>
        <w:rPr>
          <w:rFonts w:ascii="David" w:hAnsi="David" w:hint="cs"/>
          <w:rtl/>
        </w:rPr>
        <w:t xml:space="preserve">לכלית </w:t>
      </w:r>
      <w:r w:rsidRPr="0086465D">
        <w:rPr>
          <w:rFonts w:ascii="David" w:hAnsi="David"/>
          <w:rtl/>
        </w:rPr>
        <w:t xml:space="preserve">קשה אשר הובילה לכך שהנאשם לא צמח בתנאים מיטיבים, ומאידך הוטל על שכמו משא כבד ביותר – לסייע בכלכלת משפחתו. הנאשם נטל על עצמו אחריות זו באופן שפגע בו בצורה קשה, הן בעריקתו מהצבא בטרם סיים שירות מלא, הן בניסיונותיו העקרים לבצע רווח מהיר – באמצעות הימורים וסחר בסמים, ולבסוף – בעשותו שימוש בחומרים ממכרים כדי להשכיח את העול הכבד שהוא חש ואת האחריות שנשא ביחס למשפחתו. </w:t>
      </w:r>
    </w:p>
    <w:p w14:paraId="7A5F6AA4"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עוד אין להתעלם מהפגיעה הכלכלית שתתרחש ככל ותוגבל יכולתו של הנאשם לסייע לאביו בעסק המשפחתי</w:t>
      </w:r>
      <w:r>
        <w:rPr>
          <w:rFonts w:ascii="David" w:hAnsi="David" w:hint="cs"/>
          <w:rtl/>
        </w:rPr>
        <w:t>, שכן ל</w:t>
      </w:r>
      <w:r w:rsidRPr="0086465D">
        <w:rPr>
          <w:rFonts w:ascii="David" w:hAnsi="David"/>
          <w:rtl/>
        </w:rPr>
        <w:t>התרשמ</w:t>
      </w:r>
      <w:r>
        <w:rPr>
          <w:rFonts w:ascii="David" w:hAnsi="David" w:hint="cs"/>
          <w:rtl/>
        </w:rPr>
        <w:t>ו</w:t>
      </w:r>
      <w:r w:rsidRPr="0086465D">
        <w:rPr>
          <w:rFonts w:ascii="David" w:hAnsi="David"/>
          <w:rtl/>
        </w:rPr>
        <w:t>תי</w:t>
      </w:r>
      <w:r>
        <w:rPr>
          <w:rFonts w:ascii="David" w:hAnsi="David" w:hint="cs"/>
          <w:rtl/>
        </w:rPr>
        <w:t>,</w:t>
      </w:r>
      <w:r w:rsidRPr="0086465D">
        <w:rPr>
          <w:rFonts w:ascii="David" w:hAnsi="David"/>
          <w:rtl/>
        </w:rPr>
        <w:t xml:space="preserve"> במידה והנאשם לא יוכל ל</w:t>
      </w:r>
      <w:r>
        <w:rPr>
          <w:rFonts w:ascii="David" w:hAnsi="David" w:hint="cs"/>
          <w:rtl/>
        </w:rPr>
        <w:t>המשיך ול</w:t>
      </w:r>
      <w:r w:rsidRPr="0086465D">
        <w:rPr>
          <w:rFonts w:ascii="David" w:hAnsi="David"/>
          <w:rtl/>
        </w:rPr>
        <w:t>סייע להוריו י</w:t>
      </w:r>
      <w:r>
        <w:rPr>
          <w:rFonts w:ascii="David" w:hAnsi="David" w:hint="cs"/>
          <w:rtl/>
        </w:rPr>
        <w:t>כול וי</w:t>
      </w:r>
      <w:r w:rsidRPr="0086465D">
        <w:rPr>
          <w:rFonts w:ascii="David" w:hAnsi="David"/>
          <w:rtl/>
        </w:rPr>
        <w:t xml:space="preserve">קרוס העסק המשפחתי, ובאופן טבעי יוביל </w:t>
      </w:r>
      <w:r>
        <w:rPr>
          <w:rFonts w:ascii="David" w:hAnsi="David" w:hint="cs"/>
          <w:rtl/>
        </w:rPr>
        <w:t xml:space="preserve">הדבר </w:t>
      </w:r>
      <w:r w:rsidRPr="0086465D">
        <w:rPr>
          <w:rFonts w:ascii="David" w:hAnsi="David"/>
          <w:rtl/>
        </w:rPr>
        <w:t>ל</w:t>
      </w:r>
      <w:r>
        <w:rPr>
          <w:rFonts w:ascii="David" w:hAnsi="David" w:hint="cs"/>
          <w:rtl/>
        </w:rPr>
        <w:t>פגיעה שאינה מוגבלת לנאשם עצמו- אלא לתא המשפחתי כולו, זאת על רקע המפורט בתסקיר המבחן.</w:t>
      </w:r>
      <w:r w:rsidRPr="0086465D">
        <w:rPr>
          <w:rFonts w:ascii="David" w:hAnsi="David"/>
          <w:rtl/>
        </w:rPr>
        <w:t xml:space="preserve">  </w:t>
      </w:r>
    </w:p>
    <w:p w14:paraId="398B2032" w14:textId="77777777" w:rsidR="00834CD6" w:rsidRPr="0086465D" w:rsidRDefault="00834CD6" w:rsidP="00834CD6">
      <w:pPr>
        <w:numPr>
          <w:ilvl w:val="0"/>
          <w:numId w:val="1"/>
        </w:numPr>
        <w:spacing w:after="300" w:line="360" w:lineRule="auto"/>
        <w:ind w:left="714" w:hanging="630"/>
        <w:jc w:val="both"/>
        <w:rPr>
          <w:rFonts w:ascii="David" w:hAnsi="David"/>
        </w:rPr>
      </w:pPr>
      <w:r>
        <w:rPr>
          <w:rFonts w:ascii="David" w:hAnsi="David" w:hint="cs"/>
          <w:rtl/>
        </w:rPr>
        <w:t>הבאתי בחשבון את ה</w:t>
      </w:r>
      <w:r w:rsidRPr="0086465D">
        <w:rPr>
          <w:rFonts w:ascii="David" w:hAnsi="David"/>
          <w:rtl/>
        </w:rPr>
        <w:t>תנאים המגבילים בהם שהה הנאשם</w:t>
      </w:r>
      <w:r>
        <w:rPr>
          <w:rFonts w:ascii="David" w:hAnsi="David" w:hint="cs"/>
          <w:rtl/>
        </w:rPr>
        <w:t xml:space="preserve">, </w:t>
      </w:r>
      <w:r w:rsidRPr="0086465D">
        <w:rPr>
          <w:rFonts w:ascii="David" w:hAnsi="David"/>
          <w:rtl/>
        </w:rPr>
        <w:t>החל ממחצית שנת 2018 ועד לדיון האחרון בחודש נובמבר 2020, ב</w:t>
      </w:r>
      <w:r>
        <w:rPr>
          <w:rFonts w:ascii="David" w:hAnsi="David" w:hint="cs"/>
          <w:rtl/>
        </w:rPr>
        <w:t xml:space="preserve">מסגרתו </w:t>
      </w:r>
      <w:r w:rsidRPr="0086465D">
        <w:rPr>
          <w:rFonts w:ascii="David" w:hAnsi="David"/>
          <w:rtl/>
        </w:rPr>
        <w:t xml:space="preserve">שהה הנאשם בתנאים מגבילים. אמנם, מעצרו של הנאשם לא היה מעצר מלא אך </w:t>
      </w:r>
      <w:r>
        <w:rPr>
          <w:rFonts w:ascii="David" w:hAnsi="David" w:hint="cs"/>
          <w:rtl/>
        </w:rPr>
        <w:t>ה</w:t>
      </w:r>
      <w:r w:rsidRPr="0086465D">
        <w:rPr>
          <w:rFonts w:ascii="David" w:hAnsi="David"/>
          <w:rtl/>
        </w:rPr>
        <w:t>מדובר בתנאים מגבילים בהם התאפשר לנאשם לצאת רק לשעות ספורות מדי יום, אותם ניצל לצ</w:t>
      </w:r>
      <w:r>
        <w:rPr>
          <w:rFonts w:ascii="David" w:hAnsi="David" w:hint="cs"/>
          <w:rtl/>
        </w:rPr>
        <w:t>ו</w:t>
      </w:r>
      <w:r w:rsidRPr="0086465D">
        <w:rPr>
          <w:rFonts w:ascii="David" w:hAnsi="David"/>
          <w:rtl/>
        </w:rPr>
        <w:t xml:space="preserve">רכי עבודה. כפי שתואר לא אחת בתסקירים, </w:t>
      </w:r>
      <w:r>
        <w:rPr>
          <w:rFonts w:ascii="David" w:hAnsi="David" w:hint="cs"/>
          <w:rtl/>
        </w:rPr>
        <w:t xml:space="preserve">נתון זה </w:t>
      </w:r>
      <w:r w:rsidRPr="0086465D">
        <w:rPr>
          <w:rFonts w:ascii="David" w:hAnsi="David"/>
          <w:rtl/>
        </w:rPr>
        <w:t>היווה עבור</w:t>
      </w:r>
      <w:r>
        <w:rPr>
          <w:rFonts w:ascii="David" w:hAnsi="David" w:hint="cs"/>
          <w:rtl/>
        </w:rPr>
        <w:t xml:space="preserve">ו סנקציה </w:t>
      </w:r>
      <w:r w:rsidRPr="0086465D">
        <w:rPr>
          <w:rFonts w:ascii="David" w:hAnsi="David"/>
          <w:rtl/>
        </w:rPr>
        <w:t>משמעותי</w:t>
      </w:r>
      <w:r>
        <w:rPr>
          <w:rFonts w:ascii="David" w:hAnsi="David" w:hint="cs"/>
          <w:rtl/>
        </w:rPr>
        <w:t xml:space="preserve">ת, והתרשמות </w:t>
      </w:r>
      <w:r w:rsidRPr="0086465D">
        <w:rPr>
          <w:rFonts w:ascii="David" w:hAnsi="David"/>
          <w:rtl/>
        </w:rPr>
        <w:t xml:space="preserve">שירות המבחן, כפי שצוינה בכל תסקיריו, הייתה שההליך שהתנהל כנגדו גרם לנאשם זעזוע עמוק, בושה והבנה כי עליו לשנות את </w:t>
      </w:r>
      <w:r>
        <w:rPr>
          <w:rFonts w:ascii="David" w:hAnsi="David" w:hint="cs"/>
          <w:rtl/>
        </w:rPr>
        <w:t>דרכיו</w:t>
      </w:r>
      <w:r w:rsidRPr="0086465D">
        <w:rPr>
          <w:rFonts w:ascii="David" w:hAnsi="David"/>
          <w:rtl/>
        </w:rPr>
        <w:t xml:space="preserve">. </w:t>
      </w:r>
    </w:p>
    <w:p w14:paraId="295EF981" w14:textId="77777777" w:rsidR="00834CD6" w:rsidRPr="0086465D" w:rsidRDefault="00834CD6" w:rsidP="00834CD6">
      <w:pPr>
        <w:numPr>
          <w:ilvl w:val="0"/>
          <w:numId w:val="1"/>
        </w:numPr>
        <w:spacing w:after="300" w:line="360" w:lineRule="auto"/>
        <w:ind w:left="714" w:hanging="630"/>
        <w:jc w:val="both"/>
        <w:rPr>
          <w:rFonts w:ascii="David" w:hAnsi="David"/>
        </w:rPr>
      </w:pPr>
      <w:r>
        <w:rPr>
          <w:rFonts w:ascii="David" w:hAnsi="David" w:hint="cs"/>
          <w:rtl/>
        </w:rPr>
        <w:t xml:space="preserve">אציין כי הנאשם </w:t>
      </w:r>
      <w:r w:rsidRPr="0086465D">
        <w:rPr>
          <w:rFonts w:ascii="David" w:hAnsi="David"/>
          <w:rtl/>
        </w:rPr>
        <w:t xml:space="preserve">בכל מהלך חייו, גם טרם החל ההליך המשפטי נגדו, פעל ככל יכולתו, גם באופן עצמאי, בנסותו להיגמל משימוש בסם ומהתמכרויותיו בכלל. אמנם, לא עלה בידו להצליח </w:t>
      </w:r>
      <w:r>
        <w:rPr>
          <w:rFonts w:ascii="David" w:hAnsi="David" w:hint="cs"/>
          <w:rtl/>
        </w:rPr>
        <w:t xml:space="preserve">בכך </w:t>
      </w:r>
      <w:r w:rsidRPr="0086465D">
        <w:rPr>
          <w:rFonts w:ascii="David" w:hAnsi="David"/>
          <w:rtl/>
        </w:rPr>
        <w:t xml:space="preserve">וגם במהלך הליך זה ניתן היה לחזות בתנודתיות בניסיונותיו להיגמל משימוש בסמים. עם זאת, רצונו הכן של הנאשם להתרחק מדרך חיים זו ניכר בפעולותיו. </w:t>
      </w:r>
    </w:p>
    <w:p w14:paraId="3B968D73" w14:textId="77777777" w:rsidR="00834CD6" w:rsidRPr="0086465D" w:rsidRDefault="00834CD6" w:rsidP="00834CD6">
      <w:pPr>
        <w:numPr>
          <w:ilvl w:val="0"/>
          <w:numId w:val="1"/>
        </w:numPr>
        <w:spacing w:after="300" w:line="360" w:lineRule="auto"/>
        <w:ind w:left="714" w:hanging="630"/>
        <w:jc w:val="both"/>
        <w:rPr>
          <w:rFonts w:ascii="David" w:hAnsi="David"/>
        </w:rPr>
      </w:pPr>
      <w:r>
        <w:rPr>
          <w:rFonts w:ascii="David" w:hAnsi="David" w:hint="cs"/>
          <w:rtl/>
        </w:rPr>
        <w:t xml:space="preserve">טעם נוסף ומהותי המוביל </w:t>
      </w:r>
      <w:r w:rsidRPr="0086465D">
        <w:rPr>
          <w:rFonts w:ascii="David" w:hAnsi="David"/>
          <w:rtl/>
        </w:rPr>
        <w:t xml:space="preserve">למסקנה כי יש </w:t>
      </w:r>
      <w:r>
        <w:rPr>
          <w:rFonts w:ascii="David" w:hAnsi="David" w:hint="cs"/>
          <w:rtl/>
        </w:rPr>
        <w:t>ל</w:t>
      </w:r>
      <w:r w:rsidRPr="0086465D">
        <w:rPr>
          <w:rFonts w:ascii="David" w:hAnsi="David"/>
          <w:rtl/>
        </w:rPr>
        <w:t>בכר את השיקול השיקומי ב</w:t>
      </w:r>
      <w:r>
        <w:rPr>
          <w:rFonts w:ascii="David" w:hAnsi="David" w:hint="cs"/>
          <w:rtl/>
        </w:rPr>
        <w:t>מקרה זה, נוגע ב</w:t>
      </w:r>
      <w:r w:rsidRPr="0086465D">
        <w:rPr>
          <w:rFonts w:ascii="David" w:hAnsi="David"/>
          <w:rtl/>
        </w:rPr>
        <w:t xml:space="preserve">התרשמותי, במהלך הדיונים שהתקיימו </w:t>
      </w:r>
      <w:r>
        <w:rPr>
          <w:rFonts w:ascii="David" w:hAnsi="David" w:hint="cs"/>
          <w:rtl/>
        </w:rPr>
        <w:t>ב</w:t>
      </w:r>
      <w:r w:rsidRPr="0086465D">
        <w:rPr>
          <w:rFonts w:ascii="David" w:hAnsi="David"/>
          <w:rtl/>
        </w:rPr>
        <w:t>פני, שהנאשם אכן כ</w:t>
      </w:r>
      <w:r>
        <w:rPr>
          <w:rFonts w:ascii="David" w:hAnsi="David" w:hint="cs"/>
          <w:rtl/>
        </w:rPr>
        <w:t xml:space="preserve">ן </w:t>
      </w:r>
      <w:r w:rsidRPr="0086465D">
        <w:rPr>
          <w:rFonts w:ascii="David" w:hAnsi="David"/>
          <w:rtl/>
        </w:rPr>
        <w:t xml:space="preserve">בנסותו לסגל לעצמו אורח חיים </w:t>
      </w:r>
      <w:r>
        <w:rPr>
          <w:rFonts w:ascii="David" w:hAnsi="David" w:hint="cs"/>
          <w:rtl/>
        </w:rPr>
        <w:t xml:space="preserve">חיובי. </w:t>
      </w:r>
      <w:r w:rsidRPr="0086465D">
        <w:rPr>
          <w:rFonts w:ascii="David" w:hAnsi="David"/>
          <w:rtl/>
        </w:rPr>
        <w:t>יש לקוות כי רושם זה אכן יבוא לידי ביטוי בהצלחתו ל</w:t>
      </w:r>
      <w:r>
        <w:rPr>
          <w:rFonts w:ascii="David" w:hAnsi="David" w:hint="cs"/>
          <w:rtl/>
        </w:rPr>
        <w:t>השיב את חייו למסלול תקין ויצרני</w:t>
      </w:r>
      <w:r w:rsidRPr="0086465D">
        <w:rPr>
          <w:rFonts w:ascii="David" w:hAnsi="David"/>
          <w:rtl/>
        </w:rPr>
        <w:t xml:space="preserve">. </w:t>
      </w:r>
    </w:p>
    <w:p w14:paraId="19BD487A" w14:textId="77777777" w:rsidR="00834CD6" w:rsidRPr="0086465D" w:rsidRDefault="00834CD6" w:rsidP="00834CD6">
      <w:pPr>
        <w:numPr>
          <w:ilvl w:val="0"/>
          <w:numId w:val="1"/>
        </w:numPr>
        <w:spacing w:after="300" w:line="360" w:lineRule="auto"/>
        <w:ind w:left="714" w:hanging="630"/>
        <w:jc w:val="both"/>
        <w:rPr>
          <w:rFonts w:ascii="David" w:hAnsi="David"/>
        </w:rPr>
      </w:pPr>
      <w:r w:rsidRPr="0086465D">
        <w:rPr>
          <w:rFonts w:ascii="David" w:hAnsi="David"/>
          <w:rtl/>
        </w:rPr>
        <w:t xml:space="preserve">בשים לב לשיקולים </w:t>
      </w:r>
      <w:r>
        <w:rPr>
          <w:rFonts w:ascii="David" w:hAnsi="David" w:hint="cs"/>
          <w:rtl/>
        </w:rPr>
        <w:t xml:space="preserve">אלו -ראיתי כאמור לסטות ממתחם העונש ההולם (לקולא) ולגזור על </w:t>
      </w:r>
      <w:r w:rsidRPr="0086465D">
        <w:rPr>
          <w:rFonts w:ascii="David" w:hAnsi="David"/>
          <w:rtl/>
        </w:rPr>
        <w:t xml:space="preserve">הנאשם </w:t>
      </w:r>
      <w:r>
        <w:rPr>
          <w:rFonts w:ascii="David" w:hAnsi="David" w:hint="cs"/>
          <w:rtl/>
        </w:rPr>
        <w:t>את העונשים הבאים</w:t>
      </w:r>
      <w:r w:rsidRPr="0086465D">
        <w:rPr>
          <w:rFonts w:ascii="David" w:hAnsi="David"/>
          <w:rtl/>
        </w:rPr>
        <w:t xml:space="preserve">: </w:t>
      </w:r>
    </w:p>
    <w:p w14:paraId="0D921FAE" w14:textId="77777777" w:rsidR="00834CD6" w:rsidRPr="0086465D" w:rsidRDefault="00834CD6" w:rsidP="00834CD6">
      <w:pPr>
        <w:numPr>
          <w:ilvl w:val="0"/>
          <w:numId w:val="3"/>
        </w:numPr>
        <w:spacing w:after="300" w:line="360" w:lineRule="auto"/>
        <w:jc w:val="both"/>
        <w:rPr>
          <w:rFonts w:ascii="David" w:hAnsi="David"/>
        </w:rPr>
      </w:pPr>
      <w:r w:rsidRPr="0086465D">
        <w:rPr>
          <w:rFonts w:ascii="David" w:hAnsi="David"/>
          <w:rtl/>
        </w:rPr>
        <w:t>ש</w:t>
      </w:r>
      <w:r>
        <w:rPr>
          <w:rFonts w:ascii="David" w:hAnsi="David" w:hint="cs"/>
          <w:rtl/>
        </w:rPr>
        <w:t xml:space="preserve">ירות לתועלת הציבור בהיקף 300 </w:t>
      </w:r>
      <w:r w:rsidRPr="0086465D">
        <w:rPr>
          <w:rFonts w:ascii="David" w:hAnsi="David"/>
          <w:rtl/>
        </w:rPr>
        <w:t>שעות אשר יבוצע ב</w:t>
      </w:r>
      <w:r>
        <w:rPr>
          <w:rFonts w:ascii="David" w:hAnsi="David" w:hint="cs"/>
          <w:rtl/>
        </w:rPr>
        <w:t>מתנ"ס כצנלסון באשקלון. ה</w:t>
      </w:r>
      <w:r w:rsidRPr="0086465D">
        <w:rPr>
          <w:rFonts w:ascii="David" w:hAnsi="David"/>
          <w:rtl/>
        </w:rPr>
        <w:t xml:space="preserve">פיקוח </w:t>
      </w:r>
      <w:r>
        <w:rPr>
          <w:rFonts w:ascii="David" w:hAnsi="David" w:hint="cs"/>
          <w:rtl/>
        </w:rPr>
        <w:t xml:space="preserve">ייעשה על ידי </w:t>
      </w:r>
      <w:r w:rsidRPr="0086465D">
        <w:rPr>
          <w:rFonts w:ascii="David" w:hAnsi="David"/>
          <w:rtl/>
        </w:rPr>
        <w:t xml:space="preserve">שירות המבחן. </w:t>
      </w:r>
    </w:p>
    <w:p w14:paraId="39D601E5" w14:textId="77777777" w:rsidR="00834CD6" w:rsidRDefault="00834CD6" w:rsidP="00834CD6">
      <w:pPr>
        <w:numPr>
          <w:ilvl w:val="0"/>
          <w:numId w:val="3"/>
        </w:numPr>
        <w:spacing w:after="300" w:line="360" w:lineRule="auto"/>
        <w:jc w:val="both"/>
        <w:rPr>
          <w:rFonts w:ascii="David" w:hAnsi="David"/>
        </w:rPr>
      </w:pPr>
      <w:r w:rsidRPr="00C3662C">
        <w:rPr>
          <w:rFonts w:ascii="David" w:hAnsi="David" w:hint="cs"/>
          <w:rtl/>
        </w:rPr>
        <w:t>קנס בסך 1500 ₪ ב-5 תשלומים חודשיים ושווים החל מיום 4.4.2021.</w:t>
      </w:r>
      <w:r w:rsidRPr="00C3662C">
        <w:rPr>
          <w:rFonts w:ascii="David" w:hAnsi="David"/>
          <w:rtl/>
        </w:rPr>
        <w:t xml:space="preserve"> </w:t>
      </w:r>
      <w:r w:rsidRPr="00C3662C">
        <w:rPr>
          <w:rFonts w:ascii="David" w:hAnsi="David" w:hint="cs"/>
          <w:rtl/>
        </w:rPr>
        <w:t xml:space="preserve">ככל וקיימת הפקדה בהליכי המעצר </w:t>
      </w:r>
      <w:r>
        <w:rPr>
          <w:rFonts w:ascii="David" w:hAnsi="David" w:hint="cs"/>
          <w:rtl/>
        </w:rPr>
        <w:t>-</w:t>
      </w:r>
      <w:r w:rsidRPr="00C3662C">
        <w:rPr>
          <w:rFonts w:ascii="David" w:hAnsi="David" w:hint="cs"/>
          <w:rtl/>
        </w:rPr>
        <w:t xml:space="preserve">ניתן לקזז סכום זה מסכום </w:t>
      </w:r>
      <w:r>
        <w:rPr>
          <w:rFonts w:ascii="David" w:hAnsi="David" w:hint="cs"/>
          <w:rtl/>
        </w:rPr>
        <w:t>ה</w:t>
      </w:r>
      <w:r w:rsidRPr="00C3662C">
        <w:rPr>
          <w:rFonts w:ascii="David" w:hAnsi="David" w:hint="cs"/>
          <w:rtl/>
        </w:rPr>
        <w:t>קנס שהוטל, ואת היתרה להשיב לנאשם, וזאת בכפוף לכל דין</w:t>
      </w:r>
      <w:r>
        <w:rPr>
          <w:rFonts w:ascii="David" w:hAnsi="David" w:hint="cs"/>
          <w:rtl/>
        </w:rPr>
        <w:t>.</w:t>
      </w:r>
    </w:p>
    <w:p w14:paraId="6213840F" w14:textId="77777777" w:rsidR="00834CD6" w:rsidRPr="00C3662C" w:rsidRDefault="00834CD6" w:rsidP="00834CD6">
      <w:pPr>
        <w:numPr>
          <w:ilvl w:val="0"/>
          <w:numId w:val="3"/>
        </w:numPr>
        <w:spacing w:after="300" w:line="360" w:lineRule="auto"/>
        <w:jc w:val="both"/>
        <w:rPr>
          <w:rFonts w:ascii="David" w:hAnsi="David"/>
        </w:rPr>
      </w:pPr>
      <w:r w:rsidRPr="00C3662C">
        <w:rPr>
          <w:rFonts w:ascii="David" w:hAnsi="David"/>
          <w:rtl/>
        </w:rPr>
        <w:t xml:space="preserve">מאסר למשך 5 חודשים </w:t>
      </w:r>
      <w:r w:rsidRPr="00C3662C">
        <w:rPr>
          <w:rFonts w:ascii="David" w:hAnsi="David" w:hint="cs"/>
          <w:rtl/>
        </w:rPr>
        <w:t>אותם לא ירצה אלא אם יעבור במשך 3 שנים מהיום עבירה מסוג פשע מ</w:t>
      </w:r>
      <w:hyperlink r:id="rId43" w:history="1">
        <w:r w:rsidR="00CE09D0" w:rsidRPr="00CE09D0">
          <w:rPr>
            <w:rFonts w:ascii="David" w:hAnsi="David"/>
            <w:color w:val="0000FF"/>
            <w:u w:val="single"/>
            <w:rtl/>
          </w:rPr>
          <w:t>פקודת הסמים המסוכנים</w:t>
        </w:r>
      </w:hyperlink>
      <w:r w:rsidRPr="00C3662C">
        <w:rPr>
          <w:rFonts w:ascii="David" w:hAnsi="David" w:hint="cs"/>
          <w:rtl/>
        </w:rPr>
        <w:t>.</w:t>
      </w:r>
    </w:p>
    <w:p w14:paraId="21BE136F" w14:textId="77777777" w:rsidR="00834CD6" w:rsidRDefault="00834CD6" w:rsidP="00834CD6">
      <w:pPr>
        <w:pStyle w:val="a9"/>
        <w:numPr>
          <w:ilvl w:val="0"/>
          <w:numId w:val="3"/>
        </w:numPr>
        <w:spacing w:line="360" w:lineRule="auto"/>
        <w:jc w:val="both"/>
        <w:rPr>
          <w:rFonts w:ascii="David" w:hAnsi="David"/>
        </w:rPr>
      </w:pPr>
      <w:r w:rsidRPr="00644E6A">
        <w:rPr>
          <w:rFonts w:ascii="David" w:hAnsi="David"/>
          <w:rtl/>
        </w:rPr>
        <w:t>מאסר למשך</w:t>
      </w:r>
      <w:r>
        <w:rPr>
          <w:rFonts w:ascii="David" w:hAnsi="David" w:hint="cs"/>
          <w:rtl/>
        </w:rPr>
        <w:t xml:space="preserve"> 2 </w:t>
      </w:r>
      <w:r w:rsidRPr="00644E6A">
        <w:rPr>
          <w:rFonts w:ascii="David" w:hAnsi="David"/>
          <w:rtl/>
        </w:rPr>
        <w:t xml:space="preserve">חודשים אותם לא ירצה אלא אם יעבור במשך </w:t>
      </w:r>
      <w:r>
        <w:rPr>
          <w:rFonts w:ascii="David" w:hAnsi="David" w:hint="cs"/>
          <w:rtl/>
        </w:rPr>
        <w:t>2</w:t>
      </w:r>
      <w:r w:rsidRPr="00644E6A">
        <w:rPr>
          <w:rFonts w:ascii="David" w:hAnsi="David"/>
          <w:rtl/>
        </w:rPr>
        <w:t xml:space="preserve"> שנים מהיום עביר</w:t>
      </w:r>
      <w:r>
        <w:rPr>
          <w:rFonts w:ascii="David" w:hAnsi="David" w:hint="cs"/>
          <w:rtl/>
        </w:rPr>
        <w:t xml:space="preserve">ה מסוג עוון </w:t>
      </w:r>
      <w:r w:rsidRPr="00644E6A">
        <w:rPr>
          <w:rFonts w:ascii="David" w:hAnsi="David"/>
          <w:rtl/>
        </w:rPr>
        <w:t>מ</w:t>
      </w:r>
      <w:hyperlink r:id="rId44" w:history="1">
        <w:r w:rsidR="00CE09D0" w:rsidRPr="00CE09D0">
          <w:rPr>
            <w:rFonts w:ascii="David" w:hAnsi="David"/>
            <w:color w:val="0000FF"/>
            <w:u w:val="single"/>
            <w:rtl/>
          </w:rPr>
          <w:t>פקודת הסמים המסוכנים</w:t>
        </w:r>
      </w:hyperlink>
      <w:r w:rsidRPr="00644E6A">
        <w:rPr>
          <w:rFonts w:ascii="David" w:hAnsi="David"/>
          <w:rtl/>
        </w:rPr>
        <w:t>.</w:t>
      </w:r>
    </w:p>
    <w:p w14:paraId="13FC56F4" w14:textId="77777777" w:rsidR="00834CD6" w:rsidRPr="00A51DD6" w:rsidRDefault="00834CD6" w:rsidP="00834CD6">
      <w:pPr>
        <w:spacing w:line="360" w:lineRule="auto"/>
        <w:ind w:left="1080"/>
        <w:jc w:val="both"/>
        <w:rPr>
          <w:rFonts w:ascii="David" w:hAnsi="David"/>
        </w:rPr>
      </w:pPr>
    </w:p>
    <w:p w14:paraId="52A08902" w14:textId="77777777" w:rsidR="00834CD6" w:rsidRDefault="00834CD6" w:rsidP="00834CD6">
      <w:pPr>
        <w:pStyle w:val="a9"/>
        <w:numPr>
          <w:ilvl w:val="0"/>
          <w:numId w:val="3"/>
        </w:numPr>
        <w:spacing w:line="360" w:lineRule="auto"/>
        <w:jc w:val="both"/>
        <w:rPr>
          <w:rFonts w:ascii="David" w:hAnsi="David"/>
        </w:rPr>
      </w:pPr>
      <w:r>
        <w:rPr>
          <w:rFonts w:ascii="David" w:hAnsi="David" w:hint="cs"/>
          <w:rtl/>
        </w:rPr>
        <w:t>פסילה למשך 3 חודשים וזאת על תנאי למשך 3 שנים שלא יעבור עבירה מ</w:t>
      </w:r>
      <w:hyperlink r:id="rId45" w:history="1">
        <w:r w:rsidR="00CE09D0" w:rsidRPr="00CE09D0">
          <w:rPr>
            <w:rFonts w:ascii="David" w:hAnsi="David"/>
            <w:color w:val="0000FF"/>
            <w:u w:val="single"/>
            <w:rtl/>
          </w:rPr>
          <w:t>פקודת הסמים המסוכנים</w:t>
        </w:r>
      </w:hyperlink>
      <w:r>
        <w:rPr>
          <w:rFonts w:ascii="David" w:hAnsi="David" w:hint="cs"/>
          <w:rtl/>
        </w:rPr>
        <w:t>.</w:t>
      </w:r>
    </w:p>
    <w:p w14:paraId="73B4FEAB" w14:textId="77777777" w:rsidR="00834CD6" w:rsidRPr="00644E6A" w:rsidRDefault="00834CD6" w:rsidP="00834CD6">
      <w:pPr>
        <w:spacing w:line="360" w:lineRule="auto"/>
        <w:ind w:left="1080"/>
        <w:jc w:val="both"/>
        <w:rPr>
          <w:rFonts w:ascii="David" w:hAnsi="David"/>
          <w:rtl/>
        </w:rPr>
      </w:pPr>
    </w:p>
    <w:p w14:paraId="019AEA60" w14:textId="77777777" w:rsidR="00834CD6" w:rsidRPr="0086465D" w:rsidRDefault="00834CD6" w:rsidP="00834CD6">
      <w:pPr>
        <w:numPr>
          <w:ilvl w:val="0"/>
          <w:numId w:val="3"/>
        </w:numPr>
        <w:spacing w:after="300" w:line="360" w:lineRule="auto"/>
        <w:jc w:val="both"/>
        <w:rPr>
          <w:rFonts w:ascii="David" w:hAnsi="David"/>
        </w:rPr>
      </w:pPr>
      <w:r w:rsidRPr="0086465D">
        <w:rPr>
          <w:rFonts w:ascii="David" w:hAnsi="David"/>
          <w:rtl/>
        </w:rPr>
        <w:t xml:space="preserve">התחייבות בסך 5,000 ₪ אשר תמומש </w:t>
      </w:r>
      <w:r>
        <w:rPr>
          <w:rFonts w:ascii="David" w:hAnsi="David" w:hint="cs"/>
          <w:rtl/>
        </w:rPr>
        <w:t xml:space="preserve">ככל </w:t>
      </w:r>
      <w:r w:rsidRPr="0086465D">
        <w:rPr>
          <w:rFonts w:ascii="David" w:hAnsi="David"/>
          <w:rtl/>
        </w:rPr>
        <w:t>והנאשם יעבור במהלך</w:t>
      </w:r>
      <w:r>
        <w:rPr>
          <w:rFonts w:ascii="David" w:hAnsi="David" w:hint="cs"/>
          <w:rtl/>
        </w:rPr>
        <w:t xml:space="preserve"> 3 </w:t>
      </w:r>
      <w:r w:rsidRPr="0086465D">
        <w:rPr>
          <w:rFonts w:ascii="David" w:hAnsi="David"/>
          <w:rtl/>
        </w:rPr>
        <w:t>שנים על עביר</w:t>
      </w:r>
      <w:r>
        <w:rPr>
          <w:rFonts w:ascii="David" w:hAnsi="David" w:hint="cs"/>
          <w:rtl/>
        </w:rPr>
        <w:t>ה</w:t>
      </w:r>
      <w:r w:rsidRPr="0086465D">
        <w:rPr>
          <w:rFonts w:ascii="David" w:hAnsi="David"/>
          <w:rtl/>
        </w:rPr>
        <w:t xml:space="preserve"> </w:t>
      </w:r>
      <w:r>
        <w:rPr>
          <w:rFonts w:ascii="David" w:hAnsi="David" w:hint="cs"/>
          <w:rtl/>
        </w:rPr>
        <w:t>מסוג פשע מ</w:t>
      </w:r>
      <w:hyperlink r:id="rId46" w:history="1">
        <w:r w:rsidR="00CE09D0" w:rsidRPr="00CE09D0">
          <w:rPr>
            <w:rFonts w:ascii="David" w:hAnsi="David"/>
            <w:color w:val="0000FF"/>
            <w:u w:val="single"/>
            <w:rtl/>
          </w:rPr>
          <w:t>פקודת הסמים המסוכנים</w:t>
        </w:r>
      </w:hyperlink>
      <w:r w:rsidRPr="0086465D">
        <w:rPr>
          <w:rFonts w:ascii="David" w:hAnsi="David"/>
          <w:rtl/>
        </w:rPr>
        <w:t xml:space="preserve">. </w:t>
      </w:r>
    </w:p>
    <w:p w14:paraId="2F1E08EB" w14:textId="77777777" w:rsidR="00834CD6" w:rsidRDefault="00834CD6" w:rsidP="00834CD6">
      <w:pPr>
        <w:numPr>
          <w:ilvl w:val="0"/>
          <w:numId w:val="3"/>
        </w:numPr>
        <w:spacing w:after="300" w:line="360" w:lineRule="auto"/>
        <w:jc w:val="both"/>
        <w:rPr>
          <w:rFonts w:ascii="David" w:hAnsi="David"/>
        </w:rPr>
      </w:pPr>
      <w:r>
        <w:rPr>
          <w:rFonts w:ascii="David" w:hAnsi="David" w:hint="cs"/>
          <w:rtl/>
        </w:rPr>
        <w:t>צו מבחן למשך שנה</w:t>
      </w:r>
      <w:r w:rsidRPr="0086465D">
        <w:rPr>
          <w:rFonts w:ascii="David" w:hAnsi="David"/>
          <w:rtl/>
        </w:rPr>
        <w:t xml:space="preserve">. </w:t>
      </w:r>
    </w:p>
    <w:p w14:paraId="2E48E103" w14:textId="77777777" w:rsidR="00834CD6" w:rsidRPr="0086465D" w:rsidRDefault="00834CD6" w:rsidP="00834CD6">
      <w:pPr>
        <w:numPr>
          <w:ilvl w:val="0"/>
          <w:numId w:val="3"/>
        </w:numPr>
        <w:spacing w:after="300" w:line="360" w:lineRule="auto"/>
        <w:jc w:val="both"/>
        <w:rPr>
          <w:rFonts w:ascii="David" w:hAnsi="David"/>
        </w:rPr>
      </w:pPr>
      <w:r>
        <w:rPr>
          <w:rFonts w:ascii="David" w:hAnsi="David" w:hint="cs"/>
          <w:rtl/>
        </w:rPr>
        <w:t>הסם יושמד מוצגים וכן כספים שנתפסו יחולטו.</w:t>
      </w:r>
    </w:p>
    <w:p w14:paraId="3CECF390" w14:textId="77777777" w:rsidR="00834CD6" w:rsidRPr="00644E6A" w:rsidRDefault="00834CD6" w:rsidP="00834CD6">
      <w:pPr>
        <w:numPr>
          <w:ilvl w:val="0"/>
          <w:numId w:val="3"/>
        </w:numPr>
        <w:spacing w:after="300" w:line="360" w:lineRule="auto"/>
        <w:jc w:val="both"/>
        <w:rPr>
          <w:rFonts w:ascii="David" w:hAnsi="David"/>
        </w:rPr>
      </w:pPr>
      <w:r>
        <w:rPr>
          <w:rFonts w:ascii="David" w:hAnsi="David" w:hint="cs"/>
          <w:rtl/>
        </w:rPr>
        <w:t xml:space="preserve">בהסכמת הצדדים </w:t>
      </w:r>
      <w:r w:rsidRPr="00644E6A">
        <w:rPr>
          <w:rFonts w:ascii="David" w:hAnsi="David" w:hint="cs"/>
          <w:rtl/>
        </w:rPr>
        <w:t>רכב</w:t>
      </w:r>
      <w:r>
        <w:rPr>
          <w:rFonts w:ascii="David" w:hAnsi="David" w:hint="cs"/>
          <w:rtl/>
        </w:rPr>
        <w:t xml:space="preserve"> נושא לוחית רישוי: 66-243-23 </w:t>
      </w:r>
      <w:r w:rsidRPr="00644E6A">
        <w:rPr>
          <w:rFonts w:ascii="David" w:hAnsi="David" w:hint="cs"/>
          <w:rtl/>
        </w:rPr>
        <w:t>י</w:t>
      </w:r>
      <w:r>
        <w:rPr>
          <w:rFonts w:ascii="David" w:hAnsi="David" w:hint="cs"/>
          <w:rtl/>
        </w:rPr>
        <w:t>חולט לטובת המדינה</w:t>
      </w:r>
      <w:r w:rsidRPr="00644E6A">
        <w:rPr>
          <w:rFonts w:ascii="David" w:hAnsi="David" w:hint="cs"/>
          <w:rtl/>
        </w:rPr>
        <w:t>.</w:t>
      </w:r>
    </w:p>
    <w:p w14:paraId="6948B7BC" w14:textId="77777777" w:rsidR="00834CD6" w:rsidRPr="00A51DD6" w:rsidRDefault="00834CD6" w:rsidP="00834CD6">
      <w:pPr>
        <w:numPr>
          <w:ilvl w:val="0"/>
          <w:numId w:val="1"/>
        </w:numPr>
        <w:spacing w:after="300" w:line="360" w:lineRule="auto"/>
        <w:ind w:left="714" w:hanging="630"/>
        <w:jc w:val="both"/>
        <w:rPr>
          <w:rFonts w:ascii="David" w:hAnsi="David"/>
          <w:b/>
          <w:bCs/>
        </w:rPr>
      </w:pPr>
      <w:r w:rsidRPr="00A51DD6">
        <w:rPr>
          <w:rFonts w:ascii="David" w:hAnsi="David"/>
          <w:b/>
          <w:bCs/>
          <w:rtl/>
        </w:rPr>
        <w:t>המזכירות תעביר העתק ההחלטה ל</w:t>
      </w:r>
      <w:r w:rsidRPr="00A51DD6">
        <w:rPr>
          <w:rFonts w:ascii="David" w:hAnsi="David" w:hint="cs"/>
          <w:b/>
          <w:bCs/>
          <w:rtl/>
        </w:rPr>
        <w:t>ש</w:t>
      </w:r>
      <w:r w:rsidRPr="00A51DD6">
        <w:rPr>
          <w:rFonts w:ascii="David" w:hAnsi="David"/>
          <w:b/>
          <w:bCs/>
          <w:rtl/>
        </w:rPr>
        <w:t>ירות המבחן</w:t>
      </w:r>
    </w:p>
    <w:p w14:paraId="25BD9658" w14:textId="77777777" w:rsidR="00834CD6" w:rsidRPr="0086465D" w:rsidRDefault="00CE09D0" w:rsidP="00834CD6">
      <w:pPr>
        <w:spacing w:after="300" w:line="360" w:lineRule="auto"/>
        <w:ind w:left="84"/>
        <w:jc w:val="both"/>
        <w:rPr>
          <w:rFonts w:ascii="David" w:hAnsi="David"/>
          <w:b/>
          <w:bCs/>
          <w:rtl/>
        </w:rPr>
      </w:pPr>
      <w:r w:rsidRPr="00CE09D0">
        <w:rPr>
          <w:rFonts w:ascii="David" w:hAnsi="David"/>
          <w:b/>
          <w:bCs/>
          <w:color w:val="FFFFFF"/>
          <w:sz w:val="2"/>
          <w:szCs w:val="2"/>
          <w:rtl/>
        </w:rPr>
        <w:t>5129371</w:t>
      </w:r>
      <w:r w:rsidR="00834CD6">
        <w:rPr>
          <w:rFonts w:ascii="David" w:hAnsi="David"/>
          <w:b/>
          <w:bCs/>
          <w:rtl/>
        </w:rPr>
        <w:t xml:space="preserve">זכות ערעור </w:t>
      </w:r>
      <w:r w:rsidR="00834CD6">
        <w:rPr>
          <w:rFonts w:ascii="David" w:hAnsi="David" w:hint="cs"/>
          <w:b/>
          <w:bCs/>
          <w:rtl/>
        </w:rPr>
        <w:t xml:space="preserve">לבית המשפט המחוזי </w:t>
      </w:r>
      <w:r w:rsidR="00834CD6">
        <w:rPr>
          <w:rFonts w:ascii="David" w:hAnsi="David"/>
          <w:b/>
          <w:bCs/>
          <w:rtl/>
        </w:rPr>
        <w:t>בתוך 45 ימים.</w:t>
      </w:r>
    </w:p>
    <w:p w14:paraId="753D68C9" w14:textId="77777777" w:rsidR="00834CD6" w:rsidRDefault="00CE09D0" w:rsidP="00834CD6">
      <w:pPr>
        <w:rPr>
          <w:rFonts w:cs="FrankRuehl"/>
          <w:sz w:val="28"/>
          <w:szCs w:val="28"/>
          <w:rtl/>
        </w:rPr>
      </w:pPr>
      <w:bookmarkStart w:id="7" w:name="Nitan"/>
      <w:r w:rsidRPr="00CE09D0">
        <w:rPr>
          <w:rFonts w:ascii="Arial" w:hAnsi="Arial"/>
          <w:color w:val="FFFFFF"/>
          <w:sz w:val="2"/>
          <w:szCs w:val="2"/>
          <w:rtl/>
        </w:rPr>
        <w:t>54678313</w:t>
      </w:r>
      <w:r>
        <w:rPr>
          <w:rFonts w:ascii="Arial" w:hAnsi="Arial"/>
          <w:rtl/>
        </w:rPr>
        <w:t xml:space="preserve">ניתן היום,  ט' טבת תשפ"א, 24 דצמבר 2020, במעמד המאשימה הנאשם ובא כוחו. </w:t>
      </w:r>
      <w:bookmarkEnd w:id="7"/>
    </w:p>
    <w:p w14:paraId="4FE9D769" w14:textId="77777777" w:rsidR="00834CD6" w:rsidRDefault="00834CD6" w:rsidP="00CE09D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F9C2AA" w14:textId="77777777" w:rsidR="00834CD6" w:rsidRDefault="00834CD6" w:rsidP="00834CD6">
      <w:pPr>
        <w:jc w:val="center"/>
        <w:rPr>
          <w:rFonts w:ascii="Arial" w:hAnsi="Arial" w:cs="FrankRuehl"/>
          <w:sz w:val="28"/>
          <w:szCs w:val="28"/>
          <w:rtl/>
        </w:rPr>
      </w:pPr>
    </w:p>
    <w:p w14:paraId="00ADE6B4" w14:textId="77777777" w:rsidR="00834CD6" w:rsidRDefault="00834CD6" w:rsidP="00834CD6">
      <w:pPr>
        <w:rPr>
          <w:rFonts w:cs="FrankRuehl"/>
          <w:sz w:val="28"/>
          <w:szCs w:val="28"/>
          <w:rtl/>
        </w:rPr>
      </w:pPr>
    </w:p>
    <w:p w14:paraId="2A782CEE" w14:textId="77777777" w:rsidR="00834CD6" w:rsidRDefault="00834CD6" w:rsidP="00834CD6">
      <w:pPr>
        <w:pStyle w:val="a3"/>
        <w:jc w:val="center"/>
        <w:rPr>
          <w:rtl/>
        </w:rPr>
      </w:pPr>
    </w:p>
    <w:p w14:paraId="5F608060" w14:textId="77777777" w:rsidR="00884E60" w:rsidRPr="00CE09D0" w:rsidRDefault="00884E60" w:rsidP="00CE09D0">
      <w:pPr>
        <w:keepNext/>
        <w:rPr>
          <w:rFonts w:ascii="David" w:hAnsi="David"/>
          <w:color w:val="000000"/>
          <w:sz w:val="22"/>
          <w:szCs w:val="22"/>
          <w:rtl/>
        </w:rPr>
      </w:pPr>
    </w:p>
    <w:p w14:paraId="1429C705" w14:textId="77777777" w:rsidR="00CE09D0" w:rsidRPr="00CE09D0" w:rsidRDefault="00CE09D0" w:rsidP="00CE09D0">
      <w:pPr>
        <w:keepNext/>
        <w:rPr>
          <w:rFonts w:ascii="David" w:hAnsi="David"/>
          <w:color w:val="000000"/>
          <w:sz w:val="22"/>
          <w:szCs w:val="22"/>
          <w:rtl/>
        </w:rPr>
      </w:pPr>
      <w:r w:rsidRPr="00CE09D0">
        <w:rPr>
          <w:rFonts w:ascii="David" w:hAnsi="David"/>
          <w:color w:val="000000"/>
          <w:sz w:val="22"/>
          <w:szCs w:val="22"/>
          <w:rtl/>
        </w:rPr>
        <w:t>ארנון איתן 54678313</w:t>
      </w:r>
    </w:p>
    <w:p w14:paraId="21C4C869" w14:textId="77777777" w:rsidR="00CE09D0" w:rsidRDefault="00CE09D0" w:rsidP="00CE09D0">
      <w:r w:rsidRPr="00CE09D0">
        <w:rPr>
          <w:color w:val="000000"/>
          <w:rtl/>
        </w:rPr>
        <w:t>נוסח מסמך זה כפוף לשינויי ניסוח ועריכה</w:t>
      </w:r>
    </w:p>
    <w:p w14:paraId="15492376" w14:textId="77777777" w:rsidR="00CE09D0" w:rsidRDefault="00CE09D0" w:rsidP="00CE09D0">
      <w:pPr>
        <w:rPr>
          <w:rtl/>
        </w:rPr>
      </w:pPr>
    </w:p>
    <w:p w14:paraId="31E22C00" w14:textId="77777777" w:rsidR="00CE09D0" w:rsidRDefault="00CE09D0" w:rsidP="00CE09D0">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4CBED670" w14:textId="77777777" w:rsidR="00CE09D0" w:rsidRPr="00CE09D0" w:rsidRDefault="00CE09D0" w:rsidP="00CE09D0">
      <w:pPr>
        <w:jc w:val="center"/>
        <w:rPr>
          <w:color w:val="0000FF"/>
          <w:u w:val="single"/>
        </w:rPr>
      </w:pPr>
    </w:p>
    <w:sectPr w:rsidR="00CE09D0" w:rsidRPr="00CE09D0" w:rsidSect="00CE09D0">
      <w:headerReference w:type="even" r:id="rId48"/>
      <w:headerReference w:type="default" r:id="rId49"/>
      <w:footerReference w:type="even" r:id="rId50"/>
      <w:footerReference w:type="default" r:id="rId51"/>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D9B79" w14:textId="77777777" w:rsidR="00B577BF" w:rsidRDefault="00B577BF" w:rsidP="00610096">
      <w:r>
        <w:separator/>
      </w:r>
    </w:p>
  </w:endnote>
  <w:endnote w:type="continuationSeparator" w:id="0">
    <w:p w14:paraId="5A22D705" w14:textId="77777777" w:rsidR="00B577BF" w:rsidRDefault="00B577BF" w:rsidP="00610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FA250" w14:textId="77777777" w:rsidR="00CE09D0" w:rsidRDefault="00CE09D0" w:rsidP="00CE09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12999A" w14:textId="77777777" w:rsidR="00EE511C" w:rsidRPr="00CE09D0" w:rsidRDefault="00CE09D0" w:rsidP="00CE09D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A5940" w14:textId="77777777" w:rsidR="00CE09D0" w:rsidRDefault="00CE09D0" w:rsidP="00CE09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3FFE">
      <w:rPr>
        <w:rFonts w:ascii="FrankRuehl" w:hAnsi="FrankRuehl" w:cs="FrankRuehl"/>
        <w:noProof/>
        <w:rtl/>
      </w:rPr>
      <w:t>1</w:t>
    </w:r>
    <w:r>
      <w:rPr>
        <w:rFonts w:ascii="FrankRuehl" w:hAnsi="FrankRuehl" w:cs="FrankRuehl"/>
        <w:rtl/>
      </w:rPr>
      <w:fldChar w:fldCharType="end"/>
    </w:r>
  </w:p>
  <w:p w14:paraId="2C6EB90E" w14:textId="77777777" w:rsidR="00EE511C" w:rsidRPr="00CE09D0" w:rsidRDefault="00CE09D0" w:rsidP="00CE09D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2F8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67CCF" w14:textId="77777777" w:rsidR="00B577BF" w:rsidRDefault="00B577BF" w:rsidP="00610096">
      <w:r>
        <w:separator/>
      </w:r>
    </w:p>
  </w:footnote>
  <w:footnote w:type="continuationSeparator" w:id="0">
    <w:p w14:paraId="13911F2E" w14:textId="77777777" w:rsidR="00B577BF" w:rsidRDefault="00B577BF" w:rsidP="00610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6DD11" w14:textId="77777777" w:rsidR="00CE09D0" w:rsidRPr="00CE09D0" w:rsidRDefault="00CE09D0" w:rsidP="00CE09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62573-05-18</w:t>
    </w:r>
    <w:r>
      <w:rPr>
        <w:rFonts w:ascii="David" w:hAnsi="David"/>
        <w:color w:val="000000"/>
        <w:sz w:val="22"/>
        <w:szCs w:val="22"/>
        <w:rtl/>
      </w:rPr>
      <w:tab/>
      <w:t xml:space="preserve"> מדינת ישראל נ' נתנאל עמרן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2DE3" w14:textId="77777777" w:rsidR="00CE09D0" w:rsidRPr="00CE09D0" w:rsidRDefault="00CE09D0" w:rsidP="00CE09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62573-05-18</w:t>
    </w:r>
    <w:r>
      <w:rPr>
        <w:rFonts w:ascii="David" w:hAnsi="David"/>
        <w:color w:val="000000"/>
        <w:sz w:val="22"/>
        <w:szCs w:val="22"/>
        <w:rtl/>
      </w:rPr>
      <w:tab/>
      <w:t xml:space="preserve"> מדינת ישראל נ' נתנאל עמרן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1070D"/>
    <w:multiLevelType w:val="hybridMultilevel"/>
    <w:tmpl w:val="EFA0890A"/>
    <w:lvl w:ilvl="0" w:tplc="E31AFF4A">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4C830C2B"/>
    <w:multiLevelType w:val="hybridMultilevel"/>
    <w:tmpl w:val="39ECA65A"/>
    <w:lvl w:ilvl="0" w:tplc="687602A8">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74A53C60"/>
    <w:multiLevelType w:val="hybridMultilevel"/>
    <w:tmpl w:val="A4ACFF10"/>
    <w:lvl w:ilvl="0" w:tplc="B644EE86">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90474946">
    <w:abstractNumId w:val="2"/>
  </w:num>
  <w:num w:numId="2" w16cid:durableId="458567459">
    <w:abstractNumId w:val="0"/>
  </w:num>
  <w:num w:numId="3" w16cid:durableId="396591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4CD6"/>
    <w:rsid w:val="000C3FFE"/>
    <w:rsid w:val="001C77EC"/>
    <w:rsid w:val="001F13A3"/>
    <w:rsid w:val="003A33AF"/>
    <w:rsid w:val="00492E48"/>
    <w:rsid w:val="00610096"/>
    <w:rsid w:val="007D1859"/>
    <w:rsid w:val="00834CD6"/>
    <w:rsid w:val="00865F98"/>
    <w:rsid w:val="00884E60"/>
    <w:rsid w:val="00A151BD"/>
    <w:rsid w:val="00B577BF"/>
    <w:rsid w:val="00CE09D0"/>
    <w:rsid w:val="00D22130"/>
    <w:rsid w:val="00E42B62"/>
    <w:rsid w:val="00EE511C"/>
    <w:rsid w:val="00FA12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82C294"/>
  <w15:chartTrackingRefBased/>
  <w15:docId w15:val="{601EF207-2357-4619-9687-E77F974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4C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4CD6"/>
    <w:pPr>
      <w:tabs>
        <w:tab w:val="center" w:pos="4153"/>
        <w:tab w:val="right" w:pos="8306"/>
      </w:tabs>
    </w:pPr>
  </w:style>
  <w:style w:type="character" w:customStyle="1" w:styleId="a4">
    <w:name w:val="כותרת עליונה תו"/>
    <w:link w:val="a3"/>
    <w:rsid w:val="00834CD6"/>
    <w:rPr>
      <w:rFonts w:ascii="Times New Roman" w:eastAsia="Times New Roman" w:hAnsi="Times New Roman" w:cs="David"/>
      <w:sz w:val="24"/>
      <w:szCs w:val="24"/>
    </w:rPr>
  </w:style>
  <w:style w:type="paragraph" w:styleId="a5">
    <w:name w:val="footer"/>
    <w:basedOn w:val="a"/>
    <w:link w:val="a6"/>
    <w:rsid w:val="00834CD6"/>
    <w:pPr>
      <w:tabs>
        <w:tab w:val="center" w:pos="4153"/>
        <w:tab w:val="right" w:pos="8306"/>
      </w:tabs>
    </w:pPr>
  </w:style>
  <w:style w:type="character" w:customStyle="1" w:styleId="a6">
    <w:name w:val="כותרת תחתונה תו"/>
    <w:link w:val="a5"/>
    <w:rsid w:val="00834CD6"/>
    <w:rPr>
      <w:rFonts w:ascii="Times New Roman" w:eastAsia="Times New Roman" w:hAnsi="Times New Roman" w:cs="David"/>
      <w:sz w:val="24"/>
      <w:szCs w:val="24"/>
    </w:rPr>
  </w:style>
  <w:style w:type="table" w:styleId="a7">
    <w:name w:val="Table Grid"/>
    <w:basedOn w:val="a1"/>
    <w:rsid w:val="00834C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4CD6"/>
  </w:style>
  <w:style w:type="paragraph" w:styleId="a9">
    <w:name w:val="List Paragraph"/>
    <w:basedOn w:val="a"/>
    <w:qFormat/>
    <w:rsid w:val="00834CD6"/>
    <w:pPr>
      <w:ind w:left="720"/>
      <w:contextualSpacing/>
    </w:pPr>
  </w:style>
  <w:style w:type="character" w:styleId="Hyperlink">
    <w:name w:val="Hyperlink"/>
    <w:rsid w:val="00CE0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25975844" TargetMode="External"/><Relationship Id="rId39" Type="http://schemas.openxmlformats.org/officeDocument/2006/relationships/hyperlink" Target="http://www.nevo.co.il/case/25053162"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1477472" TargetMode="External"/><Relationship Id="rId42" Type="http://schemas.openxmlformats.org/officeDocument/2006/relationships/hyperlink" Target="http://www.nevo.co.il/case/4034619"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case/24215251" TargetMode="External"/><Relationship Id="rId2" Type="http://schemas.openxmlformats.org/officeDocument/2006/relationships/styles" Target="styles.xml"/><Relationship Id="rId16" Type="http://schemas.openxmlformats.org/officeDocument/2006/relationships/hyperlink" Target="http://www.nevo.co.il/law/4216/13;19.a"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726579" TargetMode="External"/><Relationship Id="rId32" Type="http://schemas.openxmlformats.org/officeDocument/2006/relationships/hyperlink" Target="http://www.nevo.co.il/case/25975844" TargetMode="External"/><Relationship Id="rId37" Type="http://schemas.openxmlformats.org/officeDocument/2006/relationships/hyperlink" Target="http://www.nevo.co.il/case/17978777" TargetMode="External"/><Relationship Id="rId40" Type="http://schemas.openxmlformats.org/officeDocument/2006/relationships/hyperlink" Target="http://www.nevo.co.il/case/20199517"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9.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978052"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1476989" TargetMode="External"/><Relationship Id="rId43" Type="http://schemas.openxmlformats.org/officeDocument/2006/relationships/hyperlink" Target="http://www.nevo.co.il/law/4216" TargetMode="External"/><Relationship Id="rId48" Type="http://schemas.openxmlformats.org/officeDocument/2006/relationships/header" Target="header1.xml"/><Relationship Id="rId8" Type="http://schemas.openxmlformats.org/officeDocument/2006/relationships/hyperlink" Target="http://www.nevo.co.il/law/421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248620" TargetMode="External"/><Relationship Id="rId33" Type="http://schemas.openxmlformats.org/officeDocument/2006/relationships/hyperlink" Target="http://www.nevo.co.il/case/21511788" TargetMode="External"/><Relationship Id="rId38" Type="http://schemas.openxmlformats.org/officeDocument/2006/relationships/hyperlink" Target="http://www.nevo.co.il/case/24319534"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40b" TargetMode="External"/><Relationship Id="rId41" Type="http://schemas.openxmlformats.org/officeDocument/2006/relationships/hyperlink" Target="http://www.nevo.co.il/case/56817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case/5786821" TargetMode="External"/><Relationship Id="rId28" Type="http://schemas.openxmlformats.org/officeDocument/2006/relationships/hyperlink" Target="http://www.nevo.co.il/case/25973238" TargetMode="External"/><Relationship Id="rId36" Type="http://schemas.openxmlformats.org/officeDocument/2006/relationships/hyperlink" Target="http://www.nevo.co.il/case/22368098"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4260</Words>
  <Characters>21305</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25514</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3670129</vt:i4>
      </vt:variant>
      <vt:variant>
        <vt:i4>105</vt:i4>
      </vt:variant>
      <vt:variant>
        <vt:i4>0</vt:i4>
      </vt:variant>
      <vt:variant>
        <vt:i4>5</vt:i4>
      </vt:variant>
      <vt:variant>
        <vt:lpwstr>http://www.nevo.co.il/case/4034619</vt:lpwstr>
      </vt:variant>
      <vt:variant>
        <vt:lpwstr/>
      </vt:variant>
      <vt:variant>
        <vt:i4>3997819</vt:i4>
      </vt:variant>
      <vt:variant>
        <vt:i4>102</vt:i4>
      </vt:variant>
      <vt:variant>
        <vt:i4>0</vt:i4>
      </vt:variant>
      <vt:variant>
        <vt:i4>5</vt:i4>
      </vt:variant>
      <vt:variant>
        <vt:lpwstr>http://www.nevo.co.il/case/5681787</vt:lpwstr>
      </vt:variant>
      <vt:variant>
        <vt:lpwstr/>
      </vt:variant>
      <vt:variant>
        <vt:i4>3866744</vt:i4>
      </vt:variant>
      <vt:variant>
        <vt:i4>99</vt:i4>
      </vt:variant>
      <vt:variant>
        <vt:i4>0</vt:i4>
      </vt:variant>
      <vt:variant>
        <vt:i4>5</vt:i4>
      </vt:variant>
      <vt:variant>
        <vt:lpwstr>http://www.nevo.co.il/case/20199517</vt:lpwstr>
      </vt:variant>
      <vt:variant>
        <vt:lpwstr/>
      </vt:variant>
      <vt:variant>
        <vt:i4>3604597</vt:i4>
      </vt:variant>
      <vt:variant>
        <vt:i4>96</vt:i4>
      </vt:variant>
      <vt:variant>
        <vt:i4>0</vt:i4>
      </vt:variant>
      <vt:variant>
        <vt:i4>5</vt:i4>
      </vt:variant>
      <vt:variant>
        <vt:lpwstr>http://www.nevo.co.il/case/25053162</vt:lpwstr>
      </vt:variant>
      <vt:variant>
        <vt:lpwstr/>
      </vt:variant>
      <vt:variant>
        <vt:i4>3866740</vt:i4>
      </vt:variant>
      <vt:variant>
        <vt:i4>93</vt:i4>
      </vt:variant>
      <vt:variant>
        <vt:i4>0</vt:i4>
      </vt:variant>
      <vt:variant>
        <vt:i4>5</vt:i4>
      </vt:variant>
      <vt:variant>
        <vt:lpwstr>http://www.nevo.co.il/case/24319534</vt:lpwstr>
      </vt:variant>
      <vt:variant>
        <vt:lpwstr/>
      </vt:variant>
      <vt:variant>
        <vt:i4>3604595</vt:i4>
      </vt:variant>
      <vt:variant>
        <vt:i4>90</vt:i4>
      </vt:variant>
      <vt:variant>
        <vt:i4>0</vt:i4>
      </vt:variant>
      <vt:variant>
        <vt:i4>5</vt:i4>
      </vt:variant>
      <vt:variant>
        <vt:lpwstr>http://www.nevo.co.il/case/17978777</vt:lpwstr>
      </vt:variant>
      <vt:variant>
        <vt:lpwstr/>
      </vt:variant>
      <vt:variant>
        <vt:i4>3145840</vt:i4>
      </vt:variant>
      <vt:variant>
        <vt:i4>87</vt:i4>
      </vt:variant>
      <vt:variant>
        <vt:i4>0</vt:i4>
      </vt:variant>
      <vt:variant>
        <vt:i4>5</vt:i4>
      </vt:variant>
      <vt:variant>
        <vt:lpwstr>http://www.nevo.co.il/case/22368098</vt:lpwstr>
      </vt:variant>
      <vt:variant>
        <vt:lpwstr/>
      </vt:variant>
      <vt:variant>
        <vt:i4>3670139</vt:i4>
      </vt:variant>
      <vt:variant>
        <vt:i4>84</vt:i4>
      </vt:variant>
      <vt:variant>
        <vt:i4>0</vt:i4>
      </vt:variant>
      <vt:variant>
        <vt:i4>5</vt:i4>
      </vt:variant>
      <vt:variant>
        <vt:lpwstr>http://www.nevo.co.il/case/21476989</vt:lpwstr>
      </vt:variant>
      <vt:variant>
        <vt:lpwstr/>
      </vt:variant>
      <vt:variant>
        <vt:i4>3539062</vt:i4>
      </vt:variant>
      <vt:variant>
        <vt:i4>81</vt:i4>
      </vt:variant>
      <vt:variant>
        <vt:i4>0</vt:i4>
      </vt:variant>
      <vt:variant>
        <vt:i4>5</vt:i4>
      </vt:variant>
      <vt:variant>
        <vt:lpwstr>http://www.nevo.co.il/case/21477472</vt:lpwstr>
      </vt:variant>
      <vt:variant>
        <vt:lpwstr/>
      </vt:variant>
      <vt:variant>
        <vt:i4>4063347</vt:i4>
      </vt:variant>
      <vt:variant>
        <vt:i4>78</vt:i4>
      </vt:variant>
      <vt:variant>
        <vt:i4>0</vt:i4>
      </vt:variant>
      <vt:variant>
        <vt:i4>5</vt:i4>
      </vt:variant>
      <vt:variant>
        <vt:lpwstr>http://www.nevo.co.il/case/21511788</vt:lpwstr>
      </vt:variant>
      <vt:variant>
        <vt:lpwstr/>
      </vt:variant>
      <vt:variant>
        <vt:i4>3801214</vt:i4>
      </vt:variant>
      <vt:variant>
        <vt:i4>75</vt:i4>
      </vt:variant>
      <vt:variant>
        <vt:i4>0</vt:i4>
      </vt:variant>
      <vt:variant>
        <vt:i4>5</vt:i4>
      </vt:variant>
      <vt:variant>
        <vt:lpwstr>http://www.nevo.co.il/case/25975844</vt:lpwstr>
      </vt:variant>
      <vt:variant>
        <vt:lpwstr/>
      </vt:variant>
      <vt:variant>
        <vt:i4>3539061</vt:i4>
      </vt:variant>
      <vt:variant>
        <vt:i4>72</vt:i4>
      </vt:variant>
      <vt:variant>
        <vt:i4>0</vt:i4>
      </vt:variant>
      <vt:variant>
        <vt:i4>5</vt:i4>
      </vt:variant>
      <vt:variant>
        <vt:lpwstr>http://www.nevo.co.il/case/26978052</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3866740</vt:i4>
      </vt:variant>
      <vt:variant>
        <vt:i4>63</vt:i4>
      </vt:variant>
      <vt:variant>
        <vt:i4>0</vt:i4>
      </vt:variant>
      <vt:variant>
        <vt:i4>5</vt:i4>
      </vt:variant>
      <vt:variant>
        <vt:lpwstr>http://www.nevo.co.il/case/25973238</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3801214</vt:i4>
      </vt:variant>
      <vt:variant>
        <vt:i4>57</vt:i4>
      </vt:variant>
      <vt:variant>
        <vt:i4>0</vt:i4>
      </vt:variant>
      <vt:variant>
        <vt:i4>5</vt:i4>
      </vt:variant>
      <vt:variant>
        <vt:lpwstr>http://www.nevo.co.il/case/25975844</vt:lpwstr>
      </vt:variant>
      <vt:variant>
        <vt:lpwstr/>
      </vt:variant>
      <vt:variant>
        <vt:i4>3407996</vt:i4>
      </vt:variant>
      <vt:variant>
        <vt:i4>54</vt:i4>
      </vt:variant>
      <vt:variant>
        <vt:i4>0</vt:i4>
      </vt:variant>
      <vt:variant>
        <vt:i4>5</vt:i4>
      </vt:variant>
      <vt:variant>
        <vt:lpwstr>http://www.nevo.co.il/case/6248620</vt:lpwstr>
      </vt:variant>
      <vt:variant>
        <vt:lpwstr/>
      </vt:variant>
      <vt:variant>
        <vt:i4>3866738</vt:i4>
      </vt:variant>
      <vt:variant>
        <vt:i4>51</vt:i4>
      </vt:variant>
      <vt:variant>
        <vt:i4>0</vt:i4>
      </vt:variant>
      <vt:variant>
        <vt:i4>5</vt:i4>
      </vt:variant>
      <vt:variant>
        <vt:lpwstr>http://www.nevo.co.il/case/5726579</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6357107</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3145843</vt:i4>
      </vt:variant>
      <vt:variant>
        <vt:i4>0</vt:i4>
      </vt:variant>
      <vt:variant>
        <vt:i4>0</vt:i4>
      </vt:variant>
      <vt:variant>
        <vt:i4>5</vt:i4>
      </vt:variant>
      <vt:variant>
        <vt:lpwstr>http://www.nevo.co.il/case/24215251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2025-04-22T23:47:00Z</dcterms:created>
  <dcterms:modified xsi:type="dcterms:W3CDTF">2025-04-22T23:47:00Z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62573</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נתנאל עמרן</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20201224</vt:lpwstr>
  </property>
  <property fmtid="{D5CDD505-2E9C-101B-9397-08002B2CF9AE}" pid="13" name="TYPE_N_DATE">
    <vt:lpwstr>38020201224</vt:lpwstr>
  </property>
  <property fmtid="{D5CDD505-2E9C-101B-9397-08002B2CF9AE}" pid="14" name="WORDNUMPAGES">
    <vt:lpwstr>12</vt:lpwstr>
  </property>
  <property fmtid="{D5CDD505-2E9C-101B-9397-08002B2CF9AE}" pid="15" name="TYPE_ABS_DATE">
    <vt:lpwstr>380020201224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24215251;5786821;5726579;6248620;25975844:2;23827604;25973238;26978052;21511788;21477472;21476989;22368098;17978777;24319534;25053162;20199517;5681787;4034619</vt:lpwstr>
  </property>
  <property fmtid="{D5CDD505-2E9C-101B-9397-08002B2CF9AE}" pid="36" name="LAWLISTTMP1">
    <vt:lpwstr>4216/013;019.a;019a</vt:lpwstr>
  </property>
  <property fmtid="{D5CDD505-2E9C-101B-9397-08002B2CF9AE}" pid="37" name="LAWLISTTMP2">
    <vt:lpwstr>70301/025;040b;040i</vt:lpwstr>
  </property>
</Properties>
</file>