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4"/>
        <w:gridCol w:w="3569"/>
      </w:tblGrid>
      <w:tr w:rsidR="00B07EE8" w:rsidRPr="00EF1C01" w14:paraId="45766217" w14:textId="77777777" w:rsidTr="00B02024">
        <w:trPr>
          <w:trHeight w:hRule="exact" w:val="418"/>
          <w:jc w:val="center"/>
        </w:trPr>
        <w:tc>
          <w:tcPr>
            <w:tcW w:w="8523" w:type="dxa"/>
            <w:gridSpan w:val="2"/>
          </w:tcPr>
          <w:p w14:paraId="61B059EA" w14:textId="77777777" w:rsidR="00B07EE8" w:rsidRPr="00EF1C01" w:rsidRDefault="00B07EE8" w:rsidP="002B6462">
            <w:pPr>
              <w:pStyle w:val="a3"/>
              <w:jc w:val="center"/>
              <w:rPr>
                <w:rFonts w:ascii="Tahoma" w:hAnsi="Tahoma"/>
                <w:color w:val="000080"/>
                <w:sz w:val="32"/>
                <w:szCs w:val="32"/>
                <w:rtl/>
              </w:rPr>
            </w:pPr>
            <w:bookmarkStart w:id="0" w:name="LastJudge"/>
            <w:r w:rsidRPr="00EF1C01">
              <w:rPr>
                <w:rFonts w:ascii="Tahoma" w:hAnsi="Tahoma"/>
                <w:b/>
                <w:bCs/>
                <w:color w:val="000080"/>
                <w:sz w:val="32"/>
                <w:szCs w:val="32"/>
                <w:rtl/>
              </w:rPr>
              <w:t>בית משפט השלום בתל אביב - יפו</w:t>
            </w:r>
          </w:p>
        </w:tc>
      </w:tr>
      <w:tr w:rsidR="00B07EE8" w:rsidRPr="00EF1C01" w14:paraId="42742F81" w14:textId="77777777" w:rsidTr="00B02024">
        <w:trPr>
          <w:trHeight w:val="337"/>
          <w:jc w:val="center"/>
        </w:trPr>
        <w:tc>
          <w:tcPr>
            <w:tcW w:w="4954" w:type="dxa"/>
          </w:tcPr>
          <w:p w14:paraId="699DDE66" w14:textId="77777777" w:rsidR="00B07EE8" w:rsidRPr="00EF1C01" w:rsidRDefault="00B07EE8" w:rsidP="002B6462">
            <w:pPr>
              <w:rPr>
                <w:sz w:val="26"/>
                <w:szCs w:val="26"/>
                <w:rtl/>
              </w:rPr>
            </w:pPr>
            <w:r w:rsidRPr="00EF1C01">
              <w:rPr>
                <w:sz w:val="26"/>
                <w:szCs w:val="26"/>
                <w:rtl/>
              </w:rPr>
              <w:t>ת"פ</w:t>
            </w:r>
            <w:r w:rsidRPr="00EF1C01">
              <w:rPr>
                <w:rFonts w:hint="cs"/>
                <w:sz w:val="26"/>
                <w:szCs w:val="26"/>
                <w:rtl/>
              </w:rPr>
              <w:t xml:space="preserve"> </w:t>
            </w:r>
            <w:r w:rsidRPr="00EF1C01">
              <w:rPr>
                <w:sz w:val="26"/>
                <w:szCs w:val="26"/>
                <w:rtl/>
              </w:rPr>
              <w:t>1062-06-18</w:t>
            </w:r>
            <w:r w:rsidRPr="00EF1C01">
              <w:rPr>
                <w:rFonts w:hint="cs"/>
                <w:sz w:val="26"/>
                <w:szCs w:val="26"/>
                <w:rtl/>
              </w:rPr>
              <w:t xml:space="preserve"> </w:t>
            </w:r>
            <w:r w:rsidRPr="00EF1C01">
              <w:rPr>
                <w:sz w:val="26"/>
                <w:szCs w:val="26"/>
                <w:rtl/>
              </w:rPr>
              <w:t>מדינת ישראל נ' קוטלובסקי</w:t>
            </w:r>
          </w:p>
        </w:tc>
        <w:tc>
          <w:tcPr>
            <w:tcW w:w="3569" w:type="dxa"/>
          </w:tcPr>
          <w:p w14:paraId="6869EB49" w14:textId="77777777" w:rsidR="00B07EE8" w:rsidRPr="00EF1C01" w:rsidRDefault="00B07EE8" w:rsidP="002B6462">
            <w:pPr>
              <w:pStyle w:val="a3"/>
              <w:jc w:val="right"/>
              <w:rPr>
                <w:rFonts w:cs="FrankRuehl"/>
                <w:sz w:val="28"/>
                <w:szCs w:val="28"/>
                <w:rtl/>
              </w:rPr>
            </w:pPr>
          </w:p>
        </w:tc>
      </w:tr>
    </w:tbl>
    <w:p w14:paraId="7E4F357C" w14:textId="77777777" w:rsidR="00B07EE8" w:rsidRPr="00EF1C01" w:rsidRDefault="00B07EE8" w:rsidP="00B07EE8">
      <w:pPr>
        <w:pStyle w:val="a3"/>
        <w:rPr>
          <w:rtl/>
        </w:rPr>
      </w:pPr>
      <w:r w:rsidRPr="00EF1C01">
        <w:rPr>
          <w:rFonts w:hint="cs"/>
          <w:rtl/>
        </w:rPr>
        <w:t xml:space="preserve"> </w:t>
      </w:r>
    </w:p>
    <w:p w14:paraId="3FC3DD25" w14:textId="77777777" w:rsidR="00B07EE8" w:rsidRPr="00EF1C01" w:rsidRDefault="00B07EE8" w:rsidP="00B07EE8">
      <w:pPr>
        <w:rPr>
          <w:rtl/>
        </w:rPr>
      </w:pPr>
    </w:p>
    <w:p w14:paraId="58079B19" w14:textId="77777777" w:rsidR="00B07EE8" w:rsidRPr="00EF1C01" w:rsidRDefault="00B07EE8" w:rsidP="00B07EE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69"/>
        <w:gridCol w:w="3319"/>
      </w:tblGrid>
      <w:tr w:rsidR="00B07EE8" w:rsidRPr="00EF1C01" w14:paraId="48D5A765" w14:textId="77777777" w:rsidTr="00B07EE8">
        <w:trPr>
          <w:trHeight w:val="295"/>
          <w:jc w:val="center"/>
        </w:trPr>
        <w:tc>
          <w:tcPr>
            <w:tcW w:w="8820" w:type="dxa"/>
            <w:gridSpan w:val="3"/>
            <w:tcBorders>
              <w:top w:val="nil"/>
              <w:left w:val="nil"/>
              <w:bottom w:val="nil"/>
              <w:right w:val="nil"/>
            </w:tcBorders>
            <w:shd w:val="clear" w:color="auto" w:fill="auto"/>
          </w:tcPr>
          <w:p w14:paraId="36D5F2F0" w14:textId="77777777" w:rsidR="00B07EE8" w:rsidRPr="00EF1C01" w:rsidRDefault="00B07EE8" w:rsidP="00B07EE8">
            <w:pPr>
              <w:jc w:val="both"/>
              <w:rPr>
                <w:rFonts w:ascii="Arial" w:hAnsi="Arial"/>
                <w:b/>
                <w:bCs/>
                <w:sz w:val="26"/>
                <w:szCs w:val="26"/>
              </w:rPr>
            </w:pPr>
            <w:r w:rsidRPr="00EF1C01">
              <w:rPr>
                <w:rFonts w:ascii="Arial" w:hAnsi="Arial" w:hint="cs"/>
                <w:b/>
                <w:bCs/>
                <w:sz w:val="26"/>
                <w:szCs w:val="26"/>
                <w:rtl/>
              </w:rPr>
              <w:t>ל</w:t>
            </w:r>
            <w:r w:rsidRPr="00EF1C01">
              <w:rPr>
                <w:rFonts w:ascii="Arial" w:hAnsi="Arial"/>
                <w:b/>
                <w:bCs/>
                <w:sz w:val="26"/>
                <w:szCs w:val="26"/>
                <w:rtl/>
              </w:rPr>
              <w:t xml:space="preserve">פני </w:t>
            </w:r>
            <w:r w:rsidRPr="00EF1C01">
              <w:rPr>
                <w:rFonts w:ascii="Arial" w:hAnsi="Arial" w:hint="cs"/>
                <w:b/>
                <w:bCs/>
                <w:sz w:val="26"/>
                <w:szCs w:val="26"/>
                <w:rtl/>
              </w:rPr>
              <w:t>כבוד ה</w:t>
            </w:r>
            <w:r w:rsidRPr="00EF1C01">
              <w:rPr>
                <w:rFonts w:ascii="Arial" w:hAnsi="Arial"/>
                <w:b/>
                <w:bCs/>
                <w:sz w:val="26"/>
                <w:szCs w:val="26"/>
                <w:rtl/>
              </w:rPr>
              <w:t>שופט</w:t>
            </w:r>
            <w:r w:rsidRPr="00EF1C01">
              <w:rPr>
                <w:rFonts w:ascii="Arial" w:hAnsi="Arial" w:hint="cs"/>
                <w:b/>
                <w:bCs/>
                <w:sz w:val="26"/>
                <w:szCs w:val="26"/>
                <w:rtl/>
              </w:rPr>
              <w:t xml:space="preserve">  </w:t>
            </w:r>
            <w:r w:rsidRPr="00EF1C01">
              <w:rPr>
                <w:rFonts w:ascii="Arial" w:hAnsi="Arial"/>
                <w:b/>
                <w:bCs/>
                <w:sz w:val="26"/>
                <w:szCs w:val="26"/>
                <w:rtl/>
              </w:rPr>
              <w:t>רועי פרי</w:t>
            </w:r>
          </w:p>
        </w:tc>
      </w:tr>
      <w:tr w:rsidR="00B07EE8" w:rsidRPr="00EF1C01" w14:paraId="18A4B421" w14:textId="77777777" w:rsidTr="00B07EE8">
        <w:trPr>
          <w:trHeight w:val="355"/>
          <w:jc w:val="center"/>
        </w:trPr>
        <w:tc>
          <w:tcPr>
            <w:tcW w:w="885" w:type="dxa"/>
            <w:tcBorders>
              <w:top w:val="nil"/>
              <w:left w:val="nil"/>
              <w:bottom w:val="nil"/>
              <w:right w:val="nil"/>
            </w:tcBorders>
            <w:shd w:val="clear" w:color="auto" w:fill="auto"/>
          </w:tcPr>
          <w:p w14:paraId="4783AF19" w14:textId="77777777" w:rsidR="00B07EE8" w:rsidRPr="00EF1C01" w:rsidRDefault="00B07EE8" w:rsidP="00B07EE8">
            <w:pPr>
              <w:jc w:val="both"/>
              <w:rPr>
                <w:rFonts w:ascii="Arial" w:hAnsi="Arial"/>
                <w:b/>
                <w:bCs/>
                <w:sz w:val="26"/>
                <w:szCs w:val="26"/>
                <w:rtl/>
              </w:rPr>
            </w:pPr>
            <w:bookmarkStart w:id="1" w:name="FirstAppellant"/>
          </w:p>
          <w:p w14:paraId="21E13105" w14:textId="77777777" w:rsidR="00B07EE8" w:rsidRPr="00EF1C01" w:rsidRDefault="00B07EE8" w:rsidP="00B07EE8">
            <w:pPr>
              <w:jc w:val="both"/>
              <w:rPr>
                <w:rFonts w:ascii="Arial" w:hAnsi="Arial"/>
                <w:b/>
                <w:bCs/>
                <w:sz w:val="26"/>
                <w:szCs w:val="26"/>
              </w:rPr>
            </w:pPr>
            <w:r w:rsidRPr="00EF1C01">
              <w:rPr>
                <w:rFonts w:ascii="Arial" w:hAnsi="Arial" w:hint="cs"/>
                <w:b/>
                <w:bCs/>
                <w:sz w:val="26"/>
                <w:szCs w:val="26"/>
                <w:rtl/>
              </w:rPr>
              <w:t>ה</w:t>
            </w:r>
            <w:r w:rsidRPr="00EF1C01">
              <w:rPr>
                <w:rFonts w:ascii="Arial" w:hAnsi="Arial"/>
                <w:b/>
                <w:bCs/>
                <w:sz w:val="26"/>
                <w:szCs w:val="26"/>
                <w:rtl/>
              </w:rPr>
              <w:t>מאשימה</w:t>
            </w:r>
            <w:r w:rsidRPr="00EF1C01">
              <w:rPr>
                <w:rFonts w:ascii="Arial" w:hAnsi="Arial" w:hint="cs"/>
                <w:b/>
                <w:bCs/>
                <w:sz w:val="26"/>
                <w:szCs w:val="26"/>
                <w:rtl/>
              </w:rPr>
              <w:t>:</w:t>
            </w:r>
          </w:p>
        </w:tc>
        <w:tc>
          <w:tcPr>
            <w:tcW w:w="4384" w:type="dxa"/>
            <w:tcBorders>
              <w:top w:val="nil"/>
              <w:left w:val="nil"/>
              <w:bottom w:val="nil"/>
              <w:right w:val="nil"/>
            </w:tcBorders>
            <w:shd w:val="clear" w:color="auto" w:fill="auto"/>
          </w:tcPr>
          <w:p w14:paraId="5722459C" w14:textId="77777777" w:rsidR="00B07EE8" w:rsidRPr="00EF1C01" w:rsidRDefault="00B07EE8" w:rsidP="002B6462">
            <w:pPr>
              <w:rPr>
                <w:b/>
                <w:bCs/>
                <w:sz w:val="26"/>
                <w:szCs w:val="26"/>
                <w:rtl/>
              </w:rPr>
            </w:pPr>
            <w:r w:rsidRPr="00EF1C01">
              <w:rPr>
                <w:rFonts w:ascii="Arial" w:hAnsi="Arial"/>
                <w:b/>
                <w:bCs/>
                <w:sz w:val="26"/>
                <w:szCs w:val="26"/>
                <w:rtl/>
              </w:rPr>
              <w:br/>
              <w:t>מדינת ישראל</w:t>
            </w:r>
          </w:p>
          <w:p w14:paraId="58D565BC" w14:textId="77777777" w:rsidR="00B07EE8" w:rsidRPr="00EF1C01" w:rsidRDefault="00B07EE8" w:rsidP="002B6462">
            <w:pPr>
              <w:rPr>
                <w:b/>
                <w:bCs/>
                <w:sz w:val="26"/>
                <w:szCs w:val="26"/>
                <w:rtl/>
              </w:rPr>
            </w:pPr>
            <w:r w:rsidRPr="00EF1C01">
              <w:rPr>
                <w:rFonts w:hint="cs"/>
                <w:b/>
                <w:bCs/>
                <w:sz w:val="26"/>
                <w:szCs w:val="26"/>
                <w:rtl/>
              </w:rPr>
              <w:t>באמצעות תביעות תל אביב</w:t>
            </w:r>
          </w:p>
          <w:p w14:paraId="0DACC500" w14:textId="77777777" w:rsidR="00B07EE8" w:rsidRPr="00EF1C01" w:rsidRDefault="00B07EE8" w:rsidP="002B6462">
            <w:pPr>
              <w:rPr>
                <w:b/>
                <w:bCs/>
                <w:sz w:val="26"/>
                <w:szCs w:val="26"/>
              </w:rPr>
            </w:pPr>
            <w:r w:rsidRPr="00EF1C01">
              <w:rPr>
                <w:rFonts w:hint="cs"/>
                <w:b/>
                <w:bCs/>
                <w:sz w:val="26"/>
                <w:szCs w:val="26"/>
                <w:rtl/>
              </w:rPr>
              <w:t>ע"י עו"ד רעות בן משה</w:t>
            </w:r>
          </w:p>
        </w:tc>
        <w:tc>
          <w:tcPr>
            <w:tcW w:w="3551" w:type="dxa"/>
            <w:tcBorders>
              <w:top w:val="nil"/>
              <w:left w:val="nil"/>
              <w:bottom w:val="nil"/>
              <w:right w:val="nil"/>
            </w:tcBorders>
            <w:shd w:val="clear" w:color="auto" w:fill="auto"/>
          </w:tcPr>
          <w:p w14:paraId="380E5376" w14:textId="77777777" w:rsidR="00B07EE8" w:rsidRPr="00EF1C01" w:rsidRDefault="00B07EE8" w:rsidP="00B07EE8">
            <w:pPr>
              <w:jc w:val="both"/>
              <w:rPr>
                <w:rFonts w:ascii="Arial" w:hAnsi="Arial"/>
                <w:sz w:val="26"/>
                <w:szCs w:val="26"/>
              </w:rPr>
            </w:pPr>
          </w:p>
        </w:tc>
      </w:tr>
      <w:bookmarkEnd w:id="1"/>
      <w:tr w:rsidR="00B07EE8" w:rsidRPr="00EF1C01" w14:paraId="322AC344" w14:textId="77777777" w:rsidTr="00B07EE8">
        <w:trPr>
          <w:trHeight w:val="373"/>
          <w:jc w:val="center"/>
        </w:trPr>
        <w:tc>
          <w:tcPr>
            <w:tcW w:w="885" w:type="dxa"/>
            <w:tcBorders>
              <w:top w:val="nil"/>
              <w:left w:val="nil"/>
              <w:bottom w:val="nil"/>
              <w:right w:val="nil"/>
            </w:tcBorders>
            <w:shd w:val="clear" w:color="auto" w:fill="auto"/>
          </w:tcPr>
          <w:p w14:paraId="019F1CCD" w14:textId="77777777" w:rsidR="00B07EE8" w:rsidRPr="00EF1C01" w:rsidRDefault="00B07EE8" w:rsidP="00B07EE8">
            <w:pPr>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50208A89" w14:textId="77777777" w:rsidR="00B07EE8" w:rsidRPr="00EF1C01" w:rsidRDefault="00B07EE8" w:rsidP="00B07EE8">
            <w:pPr>
              <w:jc w:val="center"/>
              <w:rPr>
                <w:rFonts w:ascii="Arial" w:hAnsi="Arial"/>
                <w:b/>
                <w:bCs/>
                <w:sz w:val="26"/>
                <w:szCs w:val="26"/>
                <w:rtl/>
              </w:rPr>
            </w:pPr>
          </w:p>
          <w:p w14:paraId="0B6F8E1A" w14:textId="77777777" w:rsidR="00B07EE8" w:rsidRPr="00EF1C01" w:rsidRDefault="00B07EE8" w:rsidP="00B07EE8">
            <w:pPr>
              <w:jc w:val="center"/>
              <w:rPr>
                <w:rFonts w:ascii="Arial" w:hAnsi="Arial"/>
                <w:b/>
                <w:bCs/>
                <w:sz w:val="26"/>
                <w:szCs w:val="26"/>
                <w:rtl/>
              </w:rPr>
            </w:pPr>
            <w:r w:rsidRPr="00EF1C01">
              <w:rPr>
                <w:rFonts w:ascii="Arial" w:hAnsi="Arial"/>
                <w:b/>
                <w:bCs/>
                <w:sz w:val="26"/>
                <w:szCs w:val="26"/>
                <w:rtl/>
              </w:rPr>
              <w:t>נגד</w:t>
            </w:r>
          </w:p>
          <w:p w14:paraId="51AB42B4" w14:textId="77777777" w:rsidR="00B07EE8" w:rsidRPr="00EF1C01" w:rsidRDefault="00B07EE8" w:rsidP="00B07EE8">
            <w:pPr>
              <w:jc w:val="both"/>
              <w:rPr>
                <w:rFonts w:ascii="Arial" w:hAnsi="Arial"/>
                <w:b/>
                <w:bCs/>
                <w:sz w:val="26"/>
                <w:szCs w:val="26"/>
              </w:rPr>
            </w:pPr>
          </w:p>
        </w:tc>
      </w:tr>
      <w:tr w:rsidR="00B07EE8" w:rsidRPr="00EF1C01" w14:paraId="19AC8639" w14:textId="77777777" w:rsidTr="00B07EE8">
        <w:trPr>
          <w:trHeight w:val="355"/>
          <w:jc w:val="center"/>
        </w:trPr>
        <w:tc>
          <w:tcPr>
            <w:tcW w:w="885" w:type="dxa"/>
            <w:tcBorders>
              <w:top w:val="nil"/>
              <w:left w:val="nil"/>
              <w:bottom w:val="nil"/>
              <w:right w:val="nil"/>
            </w:tcBorders>
            <w:shd w:val="clear" w:color="auto" w:fill="auto"/>
          </w:tcPr>
          <w:p w14:paraId="2D91D34F" w14:textId="77777777" w:rsidR="00B07EE8" w:rsidRPr="00EF1C01" w:rsidRDefault="00B07EE8" w:rsidP="002B6462">
            <w:pPr>
              <w:rPr>
                <w:rFonts w:ascii="Arial" w:hAnsi="Arial"/>
                <w:b/>
                <w:bCs/>
                <w:sz w:val="26"/>
                <w:szCs w:val="26"/>
                <w:rtl/>
              </w:rPr>
            </w:pPr>
            <w:bookmarkStart w:id="2" w:name="FirstLawyer"/>
            <w:r w:rsidRPr="00EF1C01">
              <w:rPr>
                <w:rFonts w:ascii="Arial" w:hAnsi="Arial" w:hint="cs"/>
                <w:b/>
                <w:bCs/>
                <w:sz w:val="26"/>
                <w:szCs w:val="26"/>
                <w:rtl/>
              </w:rPr>
              <w:t>ה</w:t>
            </w:r>
            <w:r w:rsidRPr="00EF1C01">
              <w:rPr>
                <w:rFonts w:ascii="Arial" w:hAnsi="Arial"/>
                <w:b/>
                <w:bCs/>
                <w:sz w:val="26"/>
                <w:szCs w:val="26"/>
                <w:rtl/>
              </w:rPr>
              <w:t>נאשמ</w:t>
            </w:r>
            <w:r w:rsidRPr="00EF1C01">
              <w:rPr>
                <w:rFonts w:ascii="Arial" w:hAnsi="Arial" w:hint="cs"/>
                <w:b/>
                <w:bCs/>
                <w:sz w:val="26"/>
                <w:szCs w:val="26"/>
                <w:rtl/>
              </w:rPr>
              <w:t>ת:</w:t>
            </w:r>
          </w:p>
        </w:tc>
        <w:tc>
          <w:tcPr>
            <w:tcW w:w="4384" w:type="dxa"/>
            <w:tcBorders>
              <w:top w:val="nil"/>
              <w:left w:val="nil"/>
              <w:bottom w:val="nil"/>
              <w:right w:val="nil"/>
            </w:tcBorders>
            <w:shd w:val="clear" w:color="auto" w:fill="auto"/>
          </w:tcPr>
          <w:p w14:paraId="4E643BBD" w14:textId="77777777" w:rsidR="00B07EE8" w:rsidRPr="00EF1C01" w:rsidRDefault="00B07EE8" w:rsidP="002B6462">
            <w:pPr>
              <w:rPr>
                <w:b/>
                <w:bCs/>
                <w:sz w:val="26"/>
                <w:szCs w:val="26"/>
                <w:rtl/>
              </w:rPr>
            </w:pPr>
            <w:r w:rsidRPr="00EF1C01">
              <w:rPr>
                <w:rFonts w:ascii="Arial" w:hAnsi="Arial"/>
                <w:b/>
                <w:bCs/>
                <w:sz w:val="26"/>
                <w:szCs w:val="26"/>
                <w:rtl/>
              </w:rPr>
              <w:t>רחל קוטלובסקי</w:t>
            </w:r>
          </w:p>
          <w:p w14:paraId="7654AAC8" w14:textId="77777777" w:rsidR="00B07EE8" w:rsidRPr="00EF1C01" w:rsidRDefault="00B07EE8" w:rsidP="002B6462">
            <w:pPr>
              <w:rPr>
                <w:b/>
                <w:bCs/>
                <w:sz w:val="26"/>
                <w:szCs w:val="26"/>
                <w:rtl/>
              </w:rPr>
            </w:pPr>
            <w:r w:rsidRPr="00EF1C01">
              <w:rPr>
                <w:rFonts w:hint="cs"/>
                <w:b/>
                <w:bCs/>
                <w:sz w:val="26"/>
                <w:szCs w:val="26"/>
                <w:rtl/>
              </w:rPr>
              <w:t>ע"י ב"כ עו"ד מיכאל סיבוני</w:t>
            </w:r>
          </w:p>
        </w:tc>
        <w:tc>
          <w:tcPr>
            <w:tcW w:w="3551" w:type="dxa"/>
            <w:tcBorders>
              <w:top w:val="nil"/>
              <w:left w:val="nil"/>
              <w:bottom w:val="nil"/>
              <w:right w:val="nil"/>
            </w:tcBorders>
            <w:shd w:val="clear" w:color="auto" w:fill="auto"/>
          </w:tcPr>
          <w:p w14:paraId="2928B4CB" w14:textId="77777777" w:rsidR="00B07EE8" w:rsidRPr="00EF1C01" w:rsidRDefault="00B07EE8" w:rsidP="00B07EE8">
            <w:pPr>
              <w:jc w:val="right"/>
              <w:rPr>
                <w:rFonts w:ascii="Arial" w:hAnsi="Arial"/>
                <w:sz w:val="26"/>
                <w:szCs w:val="26"/>
              </w:rPr>
            </w:pPr>
          </w:p>
        </w:tc>
      </w:tr>
      <w:bookmarkEnd w:id="2"/>
    </w:tbl>
    <w:p w14:paraId="0AA5EE36" w14:textId="77777777" w:rsidR="00EF1C01" w:rsidRPr="00EF1C01" w:rsidRDefault="00EF1C01" w:rsidP="00EF1C01">
      <w:pPr>
        <w:spacing w:before="120" w:after="120" w:line="240" w:lineRule="exact"/>
        <w:ind w:left="283" w:hanging="283"/>
        <w:jc w:val="both"/>
        <w:rPr>
          <w:rFonts w:ascii="FrankRuehl" w:hAnsi="FrankRuehl" w:cs="FrankRuehl"/>
          <w:rtl/>
        </w:rPr>
      </w:pPr>
    </w:p>
    <w:p w14:paraId="1AB03542" w14:textId="77777777" w:rsidR="00EF1C01" w:rsidRPr="00EF1C01" w:rsidRDefault="00EF1C01" w:rsidP="00EF1C01">
      <w:pPr>
        <w:rPr>
          <w:rtl/>
        </w:rPr>
      </w:pPr>
    </w:p>
    <w:p w14:paraId="74F7DBD2" w14:textId="77777777" w:rsidR="00B02024" w:rsidRPr="00B02024" w:rsidRDefault="00B02024" w:rsidP="00B02024">
      <w:pPr>
        <w:spacing w:before="120" w:after="120" w:line="240" w:lineRule="exact"/>
        <w:ind w:left="283" w:hanging="283"/>
        <w:jc w:val="both"/>
        <w:rPr>
          <w:rFonts w:ascii="FrankRuehl" w:hAnsi="FrankRuehl" w:cs="FrankRuehl"/>
        </w:rPr>
      </w:pPr>
      <w:bookmarkStart w:id="3" w:name="LawTable"/>
      <w:bookmarkEnd w:id="3"/>
      <w:r w:rsidRPr="00B02024">
        <w:rPr>
          <w:rFonts w:ascii="FrankRuehl" w:hAnsi="FrankRuehl" w:cs="FrankRuehl"/>
          <w:rtl/>
        </w:rPr>
        <w:t xml:space="preserve">חקיקה שאוזכרה: </w:t>
      </w:r>
    </w:p>
    <w:p w14:paraId="63B905FE" w14:textId="77777777" w:rsidR="00B02024" w:rsidRPr="00B02024" w:rsidRDefault="00B02024" w:rsidP="00B02024">
      <w:pPr>
        <w:spacing w:before="120" w:after="120" w:line="240" w:lineRule="exact"/>
        <w:ind w:left="283" w:hanging="283"/>
        <w:jc w:val="both"/>
        <w:rPr>
          <w:rFonts w:ascii="FrankRuehl" w:hAnsi="FrankRuehl" w:cs="FrankRuehl"/>
        </w:rPr>
      </w:pPr>
      <w:hyperlink r:id="rId7" w:history="1">
        <w:r w:rsidRPr="00B02024">
          <w:rPr>
            <w:rFonts w:ascii="FrankRuehl" w:hAnsi="FrankRuehl" w:cs="FrankRuehl"/>
            <w:color w:val="0000FF"/>
            <w:u w:val="single"/>
            <w:rtl/>
          </w:rPr>
          <w:t>פקודת הסמים המסוכנים [נוסח חדש], תשל"ג-1973</w:t>
        </w:r>
      </w:hyperlink>
      <w:r w:rsidRPr="00B02024">
        <w:rPr>
          <w:rFonts w:ascii="FrankRuehl" w:hAnsi="FrankRuehl" w:cs="FrankRuehl"/>
        </w:rPr>
        <w:t xml:space="preserve">: </w:t>
      </w:r>
      <w:r w:rsidRPr="00B02024">
        <w:rPr>
          <w:rFonts w:ascii="FrankRuehl" w:hAnsi="FrankRuehl" w:cs="FrankRuehl"/>
          <w:rtl/>
        </w:rPr>
        <w:t>סע</w:t>
      </w:r>
      <w:r w:rsidRPr="00B02024">
        <w:rPr>
          <w:rFonts w:ascii="FrankRuehl" w:hAnsi="FrankRuehl" w:cs="FrankRuehl"/>
        </w:rPr>
        <w:t xml:space="preserve">'  </w:t>
      </w:r>
      <w:hyperlink r:id="rId8" w:history="1">
        <w:r w:rsidRPr="00B02024">
          <w:rPr>
            <w:rFonts w:ascii="FrankRuehl" w:hAnsi="FrankRuehl" w:cs="FrankRuehl"/>
            <w:color w:val="0000FF"/>
            <w:u w:val="single"/>
          </w:rPr>
          <w:t>7.</w:t>
        </w:r>
        <w:r w:rsidRPr="00B02024">
          <w:rPr>
            <w:rFonts w:ascii="FrankRuehl" w:hAnsi="FrankRuehl" w:cs="FrankRuehl"/>
            <w:color w:val="0000FF"/>
            <w:u w:val="single"/>
            <w:rtl/>
          </w:rPr>
          <w:t>א</w:t>
        </w:r>
        <w:r w:rsidRPr="00B02024">
          <w:rPr>
            <w:rFonts w:ascii="FrankRuehl" w:hAnsi="FrankRuehl" w:cs="FrankRuehl"/>
            <w:color w:val="0000FF"/>
            <w:u w:val="single"/>
          </w:rPr>
          <w:t>.</w:t>
        </w:r>
      </w:hyperlink>
      <w:r w:rsidRPr="00B02024">
        <w:rPr>
          <w:rFonts w:ascii="FrankRuehl" w:hAnsi="FrankRuehl" w:cs="FrankRuehl"/>
        </w:rPr>
        <w:t xml:space="preserve">, </w:t>
      </w:r>
      <w:hyperlink r:id="rId9" w:history="1">
        <w:r w:rsidRPr="00B02024">
          <w:rPr>
            <w:rFonts w:ascii="FrankRuehl" w:hAnsi="FrankRuehl" w:cs="FrankRuehl"/>
            <w:color w:val="0000FF"/>
            <w:u w:val="single"/>
          </w:rPr>
          <w:t>7.</w:t>
        </w:r>
        <w:r w:rsidRPr="00B02024">
          <w:rPr>
            <w:rFonts w:ascii="FrankRuehl" w:hAnsi="FrankRuehl" w:cs="FrankRuehl"/>
            <w:color w:val="0000FF"/>
            <w:u w:val="single"/>
            <w:rtl/>
          </w:rPr>
          <w:t>ג</w:t>
        </w:r>
      </w:hyperlink>
    </w:p>
    <w:p w14:paraId="4C27C11B" w14:textId="77777777" w:rsidR="00B02024" w:rsidRPr="00B02024" w:rsidRDefault="00B02024" w:rsidP="00B02024">
      <w:pPr>
        <w:spacing w:before="120" w:after="120" w:line="240" w:lineRule="exact"/>
        <w:ind w:left="283" w:hanging="283"/>
        <w:jc w:val="both"/>
        <w:rPr>
          <w:rFonts w:ascii="FrankRuehl" w:hAnsi="FrankRuehl" w:cs="FrankRuehl"/>
        </w:rPr>
      </w:pPr>
      <w:hyperlink r:id="rId10" w:history="1">
        <w:r w:rsidRPr="00B02024">
          <w:rPr>
            <w:rFonts w:ascii="FrankRuehl" w:hAnsi="FrankRuehl" w:cs="FrankRuehl"/>
            <w:color w:val="0000FF"/>
            <w:u w:val="single"/>
            <w:rtl/>
          </w:rPr>
          <w:t>חוק העונשין, תשל"ז-1977</w:t>
        </w:r>
      </w:hyperlink>
      <w:r w:rsidRPr="00B02024">
        <w:rPr>
          <w:rFonts w:ascii="FrankRuehl" w:hAnsi="FrankRuehl" w:cs="FrankRuehl"/>
        </w:rPr>
        <w:t xml:space="preserve">: </w:t>
      </w:r>
      <w:r w:rsidRPr="00B02024">
        <w:rPr>
          <w:rFonts w:ascii="FrankRuehl" w:hAnsi="FrankRuehl" w:cs="FrankRuehl"/>
          <w:rtl/>
        </w:rPr>
        <w:t>סע</w:t>
      </w:r>
      <w:r w:rsidRPr="00B02024">
        <w:rPr>
          <w:rFonts w:ascii="FrankRuehl" w:hAnsi="FrankRuehl" w:cs="FrankRuehl"/>
        </w:rPr>
        <w:t xml:space="preserve">'  </w:t>
      </w:r>
      <w:hyperlink r:id="rId11" w:history="1">
        <w:r w:rsidRPr="00B02024">
          <w:rPr>
            <w:rFonts w:ascii="FrankRuehl" w:hAnsi="FrankRuehl" w:cs="FrankRuehl"/>
            <w:color w:val="0000FF"/>
            <w:u w:val="single"/>
          </w:rPr>
          <w:t>40</w:t>
        </w:r>
        <w:r w:rsidRPr="00B02024">
          <w:rPr>
            <w:rFonts w:ascii="FrankRuehl" w:hAnsi="FrankRuehl" w:cs="FrankRuehl"/>
            <w:color w:val="0000FF"/>
            <w:u w:val="single"/>
            <w:rtl/>
          </w:rPr>
          <w:t>ד</w:t>
        </w:r>
      </w:hyperlink>
    </w:p>
    <w:p w14:paraId="2C280EDD" w14:textId="77777777" w:rsidR="00B07EE8" w:rsidRDefault="00B07EE8" w:rsidP="00B02024">
      <w:pPr>
        <w:rPr>
          <w:rFonts w:hint="cs"/>
          <w:rtl/>
        </w:rPr>
      </w:pPr>
      <w:bookmarkStart w:id="4" w:name="LawTable_End"/>
      <w:bookmarkEnd w:id="4"/>
    </w:p>
    <w:p w14:paraId="17CEF6E6" w14:textId="77777777" w:rsidR="00B02024" w:rsidRDefault="00B02024" w:rsidP="00B02024">
      <w:pPr>
        <w:rPr>
          <w:rFonts w:hint="cs"/>
          <w:rtl/>
        </w:rPr>
      </w:pPr>
    </w:p>
    <w:p w14:paraId="79E29B62" w14:textId="77777777" w:rsidR="00B02024" w:rsidRPr="00B02024" w:rsidRDefault="00B02024" w:rsidP="00B02024">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07EE8" w14:paraId="2C4BCA4E" w14:textId="77777777" w:rsidTr="00B07EE8">
        <w:trPr>
          <w:trHeight w:val="355"/>
          <w:jc w:val="center"/>
        </w:trPr>
        <w:tc>
          <w:tcPr>
            <w:tcW w:w="8820" w:type="dxa"/>
            <w:tcBorders>
              <w:top w:val="nil"/>
              <w:left w:val="nil"/>
              <w:bottom w:val="nil"/>
              <w:right w:val="nil"/>
            </w:tcBorders>
            <w:shd w:val="clear" w:color="auto" w:fill="auto"/>
          </w:tcPr>
          <w:p w14:paraId="057009E6" w14:textId="77777777" w:rsidR="00EF1C01" w:rsidRPr="00EF1C01" w:rsidRDefault="00EF1C01" w:rsidP="00EF1C01">
            <w:pPr>
              <w:jc w:val="center"/>
              <w:rPr>
                <w:rFonts w:ascii="Arial" w:hAnsi="Arial"/>
                <w:b/>
                <w:bCs/>
                <w:sz w:val="28"/>
                <w:szCs w:val="28"/>
                <w:rtl/>
              </w:rPr>
            </w:pPr>
            <w:bookmarkStart w:id="5" w:name="PsakDin" w:colFirst="0" w:colLast="0"/>
            <w:bookmarkEnd w:id="0"/>
            <w:r w:rsidRPr="00EF1C01">
              <w:rPr>
                <w:rFonts w:ascii="Arial" w:hAnsi="Arial"/>
                <w:b/>
                <w:bCs/>
                <w:sz w:val="28"/>
                <w:szCs w:val="28"/>
                <w:rtl/>
              </w:rPr>
              <w:t>גזר דין</w:t>
            </w:r>
          </w:p>
          <w:p w14:paraId="36386372" w14:textId="77777777" w:rsidR="00B07EE8" w:rsidRPr="00EF1C01" w:rsidRDefault="00B07EE8" w:rsidP="00EF1C01">
            <w:pPr>
              <w:jc w:val="center"/>
              <w:rPr>
                <w:rFonts w:ascii="Arial" w:hAnsi="Arial"/>
                <w:bCs/>
                <w:sz w:val="28"/>
                <w:szCs w:val="28"/>
                <w:u w:val="single"/>
                <w:rtl/>
              </w:rPr>
            </w:pPr>
          </w:p>
        </w:tc>
      </w:tr>
      <w:bookmarkEnd w:id="5"/>
    </w:tbl>
    <w:p w14:paraId="729CED85" w14:textId="77777777" w:rsidR="00B07EE8" w:rsidRPr="00B05847" w:rsidRDefault="00B07EE8" w:rsidP="00B07EE8">
      <w:pPr>
        <w:jc w:val="both"/>
        <w:rPr>
          <w:rFonts w:ascii="Arial" w:hAnsi="Arial"/>
          <w:rtl/>
        </w:rPr>
      </w:pPr>
    </w:p>
    <w:p w14:paraId="095109B2" w14:textId="77777777" w:rsidR="00B07EE8" w:rsidRPr="00512300" w:rsidRDefault="00B07EE8" w:rsidP="00B07EE8">
      <w:pPr>
        <w:pStyle w:val="a9"/>
        <w:numPr>
          <w:ilvl w:val="0"/>
          <w:numId w:val="1"/>
        </w:numPr>
        <w:spacing w:line="360" w:lineRule="auto"/>
        <w:jc w:val="both"/>
        <w:rPr>
          <w:rFonts w:ascii="Arial" w:hAnsi="Arial"/>
          <w:rtl/>
        </w:rPr>
      </w:pPr>
      <w:bookmarkStart w:id="6" w:name="ABSTRACT_START"/>
      <w:bookmarkEnd w:id="6"/>
      <w:r w:rsidRPr="00512300">
        <w:rPr>
          <w:rFonts w:ascii="Arial" w:hAnsi="Arial" w:hint="cs"/>
          <w:rtl/>
        </w:rPr>
        <w:t>הנאשמת הורשעה עפ"י הודאתה</w:t>
      </w:r>
      <w:r>
        <w:rPr>
          <w:rFonts w:ascii="Arial" w:hAnsi="Arial" w:hint="cs"/>
          <w:rtl/>
        </w:rPr>
        <w:t>,</w:t>
      </w:r>
      <w:r w:rsidRPr="00512300">
        <w:rPr>
          <w:rFonts w:ascii="Arial" w:hAnsi="Arial" w:hint="cs"/>
          <w:rtl/>
        </w:rPr>
        <w:t xml:space="preserve"> </w:t>
      </w:r>
      <w:r>
        <w:rPr>
          <w:rFonts w:ascii="Arial" w:hAnsi="Arial" w:hint="cs"/>
          <w:rtl/>
        </w:rPr>
        <w:t xml:space="preserve">במסגרת הסדר טיעון דיוני, בעבירה של החזקת סם שלא לצריכה עצמית לפי סעיף </w:t>
      </w:r>
      <w:hyperlink r:id="rId12" w:history="1">
        <w:r w:rsidR="00B02024" w:rsidRPr="00B02024">
          <w:rPr>
            <w:rFonts w:ascii="Arial" w:hAnsi="Arial"/>
            <w:color w:val="0000FF"/>
            <w:u w:val="single"/>
            <w:rtl/>
          </w:rPr>
          <w:t>7(א) + 7(ג)</w:t>
        </w:r>
      </w:hyperlink>
      <w:r>
        <w:rPr>
          <w:rFonts w:ascii="Arial" w:hAnsi="Arial" w:hint="cs"/>
          <w:rtl/>
        </w:rPr>
        <w:t xml:space="preserve"> רישא לפקודת הסמים.</w:t>
      </w:r>
    </w:p>
    <w:p w14:paraId="04EDA73E" w14:textId="77777777" w:rsidR="00B07EE8" w:rsidRPr="00B05847" w:rsidRDefault="00B07EE8" w:rsidP="00B07EE8">
      <w:pPr>
        <w:spacing w:line="360" w:lineRule="auto"/>
        <w:jc w:val="both"/>
        <w:rPr>
          <w:rtl/>
        </w:rPr>
      </w:pPr>
    </w:p>
    <w:p w14:paraId="2C35A421" w14:textId="77777777" w:rsidR="00B07EE8" w:rsidRDefault="00B07EE8" w:rsidP="00B07EE8">
      <w:pPr>
        <w:pStyle w:val="a9"/>
        <w:numPr>
          <w:ilvl w:val="0"/>
          <w:numId w:val="1"/>
        </w:numPr>
        <w:spacing w:line="360" w:lineRule="auto"/>
        <w:jc w:val="both"/>
      </w:pPr>
      <w:r>
        <w:rPr>
          <w:rFonts w:hint="cs"/>
          <w:rtl/>
        </w:rPr>
        <w:t>נטען, במסגרת כתב האישום כי ביום 24.5.18, החזיקה הנאשמת מתחת למיטתה שבדירתה ברמת גן, במזוודה  אשר הכילה סם מסוכן מסוג קנביס במשקל כולל של 1.5 ק"ג, מחולק לקופסאות ול-180 יחידות, ללא היתר כדין.</w:t>
      </w:r>
    </w:p>
    <w:p w14:paraId="20E65F15" w14:textId="77777777" w:rsidR="00B07EE8" w:rsidRDefault="00B07EE8" w:rsidP="00B07EE8">
      <w:pPr>
        <w:pStyle w:val="a9"/>
        <w:jc w:val="both"/>
        <w:rPr>
          <w:rtl/>
        </w:rPr>
      </w:pPr>
    </w:p>
    <w:p w14:paraId="40DA5AFB" w14:textId="77777777" w:rsidR="00B07EE8" w:rsidRDefault="00B07EE8" w:rsidP="00B07EE8">
      <w:pPr>
        <w:pStyle w:val="a9"/>
        <w:numPr>
          <w:ilvl w:val="0"/>
          <w:numId w:val="1"/>
        </w:numPr>
        <w:spacing w:line="360" w:lineRule="auto"/>
        <w:jc w:val="both"/>
      </w:pPr>
      <w:r>
        <w:rPr>
          <w:rFonts w:hint="cs"/>
          <w:rtl/>
        </w:rPr>
        <w:t>הנאשמת נשלחה בהתאם להסכמת הצדדים לשירות המבחן לקבלת תסקיר.</w:t>
      </w:r>
    </w:p>
    <w:p w14:paraId="13E12B6C" w14:textId="77777777" w:rsidR="00B07EE8" w:rsidRPr="00B05847" w:rsidRDefault="00B07EE8" w:rsidP="00B07EE8">
      <w:pPr>
        <w:spacing w:line="360" w:lineRule="auto"/>
        <w:ind w:firstLine="720"/>
        <w:jc w:val="both"/>
        <w:rPr>
          <w:rtl/>
        </w:rPr>
      </w:pPr>
      <w:r>
        <w:rPr>
          <w:rFonts w:hint="cs"/>
          <w:rtl/>
        </w:rPr>
        <w:t>לא נקשר בין הצדדים הסדר עונשי. כל צד טען כראות עיניו.</w:t>
      </w:r>
    </w:p>
    <w:p w14:paraId="404B98B7" w14:textId="77777777" w:rsidR="00B07EE8" w:rsidRDefault="00B07EE8" w:rsidP="00B07EE8">
      <w:pPr>
        <w:spacing w:line="360" w:lineRule="auto"/>
        <w:jc w:val="both"/>
        <w:rPr>
          <w:rtl/>
        </w:rPr>
      </w:pPr>
      <w:bookmarkStart w:id="7" w:name="ABSTRACT_END"/>
      <w:bookmarkEnd w:id="7"/>
    </w:p>
    <w:p w14:paraId="2F2E6D16" w14:textId="77777777" w:rsidR="00B07EE8" w:rsidRDefault="00B07EE8" w:rsidP="00B07EE8">
      <w:pPr>
        <w:pStyle w:val="a9"/>
        <w:numPr>
          <w:ilvl w:val="0"/>
          <w:numId w:val="1"/>
        </w:numPr>
        <w:spacing w:line="360" w:lineRule="auto"/>
        <w:jc w:val="both"/>
      </w:pPr>
      <w:r w:rsidRPr="00F36541">
        <w:rPr>
          <w:rFonts w:hint="cs"/>
          <w:b/>
          <w:bCs/>
          <w:rtl/>
        </w:rPr>
        <w:t>התובעת המלומדת</w:t>
      </w:r>
      <w:r>
        <w:rPr>
          <w:rFonts w:hint="cs"/>
          <w:rtl/>
        </w:rPr>
        <w:t xml:space="preserve"> עמדה על נסיבות ביצוע העבירה, כמות הסם וחלוקתו, הפנתה לתמונת הסמים (ת/1), לערכים המוגנים ועתרה למתחם שנע בין 6-12 חודשי מאסר לריצוי בפועל. התובעת עתרה למקם את הנאשמת במרכז המתחם ולהטיל עליה בנוסף מאסר מותנה, קנס ופסילת רישיון נהיגה, כמו גם חילוט הכספים שנתפסו ע"ס של 1370 ₪. </w:t>
      </w:r>
    </w:p>
    <w:p w14:paraId="231BBF35" w14:textId="77777777" w:rsidR="00B07EE8" w:rsidRDefault="00B07EE8" w:rsidP="00B07EE8">
      <w:pPr>
        <w:pStyle w:val="a9"/>
        <w:spacing w:line="360" w:lineRule="auto"/>
        <w:jc w:val="both"/>
      </w:pPr>
    </w:p>
    <w:p w14:paraId="7A832267" w14:textId="77777777" w:rsidR="00B07EE8" w:rsidRDefault="00B07EE8" w:rsidP="00B07EE8">
      <w:pPr>
        <w:pStyle w:val="a9"/>
        <w:numPr>
          <w:ilvl w:val="0"/>
          <w:numId w:val="1"/>
        </w:numPr>
        <w:spacing w:line="360" w:lineRule="auto"/>
        <w:jc w:val="both"/>
      </w:pPr>
      <w:r w:rsidRPr="00F36541">
        <w:rPr>
          <w:rFonts w:hint="cs"/>
          <w:b/>
          <w:bCs/>
          <w:rtl/>
        </w:rPr>
        <w:lastRenderedPageBreak/>
        <w:t>הסנגור המלומד</w:t>
      </w:r>
      <w:r>
        <w:rPr>
          <w:rFonts w:hint="cs"/>
          <w:rtl/>
        </w:rPr>
        <w:t xml:space="preserve"> עשה ככל שניתן לטובת מרשתו, תוך שלימד עליה סנגוריה רהוטה. הפנה לכך כי מדובר בנאשמת בת 39 ללא עבר פלילי וללא תיקי מב"ד אשר שיתפה פעולה באופן מוחלט עם משטרת ישראל והודתה כבר בחקירתה במיוחס לה. השתתפה בטיפול ביחידת להתמכרויות במסגרת שירות המבחן וצו פיקוח המעצרים ומסרה בדיקות שתן נקיות משרידי סם.</w:t>
      </w:r>
    </w:p>
    <w:p w14:paraId="13CBB492" w14:textId="77777777" w:rsidR="00B07EE8" w:rsidRDefault="00B07EE8" w:rsidP="00B07EE8">
      <w:pPr>
        <w:pStyle w:val="a9"/>
        <w:spacing w:line="360" w:lineRule="auto"/>
        <w:jc w:val="both"/>
        <w:rPr>
          <w:rtl/>
        </w:rPr>
      </w:pPr>
      <w:r>
        <w:rPr>
          <w:rFonts w:hint="cs"/>
          <w:rtl/>
        </w:rPr>
        <w:t>סיימה בהצלחה קורס מטעם שירות התעסוקה.</w:t>
      </w:r>
    </w:p>
    <w:p w14:paraId="08DAEEED" w14:textId="77777777" w:rsidR="00B07EE8" w:rsidRPr="0043080A" w:rsidRDefault="00B07EE8" w:rsidP="00B07EE8">
      <w:pPr>
        <w:pStyle w:val="a9"/>
        <w:spacing w:line="360" w:lineRule="auto"/>
        <w:jc w:val="both"/>
        <w:rPr>
          <w:rtl/>
        </w:rPr>
      </w:pPr>
      <w:r>
        <w:rPr>
          <w:rFonts w:hint="cs"/>
          <w:rtl/>
        </w:rPr>
        <w:t>הסנגור הפנה למצבה הבריאותי ש</w:t>
      </w:r>
      <w:r w:rsidRPr="0043080A">
        <w:rPr>
          <w:rFonts w:hint="cs"/>
          <w:rtl/>
        </w:rPr>
        <w:t>ל הנאשמת ועתר לאמץ את המלצות שירות המבחן בתסקירו העדכני, ובתוך כך להטיל עליה צו של"צ.</w:t>
      </w:r>
    </w:p>
    <w:p w14:paraId="520CC22E" w14:textId="77777777" w:rsidR="00B07EE8" w:rsidRDefault="00B07EE8" w:rsidP="00B07EE8">
      <w:pPr>
        <w:pStyle w:val="a9"/>
        <w:spacing w:line="360" w:lineRule="auto"/>
        <w:jc w:val="both"/>
        <w:rPr>
          <w:rtl/>
        </w:rPr>
      </w:pPr>
    </w:p>
    <w:p w14:paraId="4E822E82" w14:textId="77777777" w:rsidR="00B07EE8" w:rsidRDefault="00B07EE8" w:rsidP="00B07EE8">
      <w:pPr>
        <w:pStyle w:val="a9"/>
        <w:numPr>
          <w:ilvl w:val="0"/>
          <w:numId w:val="1"/>
        </w:numPr>
        <w:spacing w:line="360" w:lineRule="auto"/>
        <w:jc w:val="both"/>
        <w:rPr>
          <w:rtl/>
        </w:rPr>
      </w:pPr>
      <w:r w:rsidRPr="00F36541">
        <w:rPr>
          <w:rFonts w:hint="cs"/>
          <w:b/>
          <w:bCs/>
          <w:rtl/>
        </w:rPr>
        <w:t>הנאשמת בדברה האחרון</w:t>
      </w:r>
      <w:r>
        <w:rPr>
          <w:rFonts w:hint="cs"/>
          <w:rtl/>
        </w:rPr>
        <w:t xml:space="preserve"> הביעה צער וחרטה כנים על מעשיה. עמדה על הטיפול שעברה, והסבירה אודות תוכניותיה לעתיד לבוא, ובין היתר הקמת משפחה וייצוב תעסוקתי.</w:t>
      </w:r>
    </w:p>
    <w:p w14:paraId="733F1C39" w14:textId="77777777" w:rsidR="00B07EE8" w:rsidRDefault="00B07EE8" w:rsidP="00B07EE8">
      <w:pPr>
        <w:pStyle w:val="a9"/>
        <w:spacing w:line="360" w:lineRule="auto"/>
        <w:jc w:val="both"/>
      </w:pPr>
    </w:p>
    <w:p w14:paraId="572A9F3B" w14:textId="77777777" w:rsidR="00B07EE8" w:rsidRDefault="00B07EE8" w:rsidP="00B07EE8">
      <w:pPr>
        <w:jc w:val="both"/>
        <w:rPr>
          <w:b/>
          <w:bCs/>
          <w:u w:val="single"/>
          <w:rtl/>
        </w:rPr>
      </w:pPr>
    </w:p>
    <w:p w14:paraId="192B8343" w14:textId="77777777" w:rsidR="00B07EE8" w:rsidRPr="00646AFE" w:rsidRDefault="00B07EE8" w:rsidP="00B07EE8">
      <w:pPr>
        <w:spacing w:line="360" w:lineRule="auto"/>
        <w:jc w:val="both"/>
        <w:rPr>
          <w:b/>
          <w:bCs/>
          <w:u w:val="single"/>
          <w:rtl/>
        </w:rPr>
      </w:pPr>
      <w:r w:rsidRPr="00646AFE">
        <w:rPr>
          <w:rFonts w:hint="cs"/>
          <w:b/>
          <w:bCs/>
          <w:u w:val="single"/>
          <w:rtl/>
        </w:rPr>
        <w:t>דיון והכרעה</w:t>
      </w:r>
    </w:p>
    <w:p w14:paraId="3557593D" w14:textId="77777777" w:rsidR="00B07EE8" w:rsidRDefault="00B07EE8" w:rsidP="00B07EE8">
      <w:pPr>
        <w:jc w:val="both"/>
        <w:rPr>
          <w:rtl/>
        </w:rPr>
      </w:pPr>
    </w:p>
    <w:p w14:paraId="73073FF7" w14:textId="77777777" w:rsidR="00B07EE8" w:rsidRPr="00646AFE" w:rsidRDefault="00B07EE8" w:rsidP="00B07EE8">
      <w:pPr>
        <w:pStyle w:val="a9"/>
        <w:numPr>
          <w:ilvl w:val="0"/>
          <w:numId w:val="1"/>
        </w:numPr>
        <w:spacing w:line="360" w:lineRule="auto"/>
        <w:jc w:val="both"/>
        <w:rPr>
          <w:rFonts w:ascii="David" w:hAnsi="David"/>
        </w:rPr>
      </w:pPr>
      <w:r w:rsidRPr="00646AFE">
        <w:rPr>
          <w:rFonts w:ascii="David" w:hAnsi="David"/>
          <w:rtl/>
        </w:rPr>
        <w:t>על פי תיקון 113 ל</w:t>
      </w:r>
      <w:hyperlink r:id="rId13" w:history="1">
        <w:r w:rsidR="00EF1C01" w:rsidRPr="00EF1C01">
          <w:rPr>
            <w:rFonts w:ascii="David" w:hAnsi="David"/>
            <w:color w:val="0000FF"/>
            <w:u w:val="single"/>
            <w:rtl/>
          </w:rPr>
          <w:t>חוק העונשין</w:t>
        </w:r>
      </w:hyperlink>
      <w:r w:rsidRPr="00646AFE">
        <w:rPr>
          <w:rFonts w:ascii="David" w:hAnsi="David"/>
          <w:rtl/>
        </w:rPr>
        <w:t>, העיקרון המנחה בענישה הוא עיקרון ההלימה, אשר מכוון ליצירת יחס הולם בין חומרת מעשי העבירה בנסיבותיה ומידת אשמו של הנאשם, ובין סוג ומידת העונש שיוטל עליו.</w:t>
      </w:r>
    </w:p>
    <w:p w14:paraId="782DD984" w14:textId="77777777" w:rsidR="00B07EE8" w:rsidRDefault="00B07EE8" w:rsidP="00B07EE8">
      <w:pPr>
        <w:spacing w:line="360" w:lineRule="auto"/>
        <w:ind w:left="720"/>
        <w:jc w:val="both"/>
        <w:rPr>
          <w:rFonts w:ascii="David" w:hAnsi="David"/>
          <w:rtl/>
        </w:rPr>
      </w:pPr>
      <w:r w:rsidRPr="000D77A7">
        <w:rPr>
          <w:rFonts w:ascii="David" w:hAnsi="David"/>
          <w:rtl/>
        </w:rPr>
        <w:t>על בית המשפט, בקביעת מתחם העונש ההולם, להתייחס לנסיבות ביצוע העבירה, הערך המוגן שבבסיס העבירה ומידת הפגיעה בו, ובמדיניות הענישה הנוהגת.</w:t>
      </w:r>
    </w:p>
    <w:p w14:paraId="11FEA7A6" w14:textId="77777777" w:rsidR="00B07EE8" w:rsidRPr="000D77A7" w:rsidRDefault="00B07EE8" w:rsidP="00B07EE8">
      <w:pPr>
        <w:spacing w:line="360" w:lineRule="auto"/>
        <w:ind w:left="720"/>
        <w:jc w:val="both"/>
        <w:rPr>
          <w:rFonts w:ascii="David" w:hAnsi="David"/>
        </w:rPr>
      </w:pPr>
    </w:p>
    <w:p w14:paraId="7172472B" w14:textId="77777777" w:rsidR="00B07EE8" w:rsidRDefault="00B07EE8" w:rsidP="00B07EE8">
      <w:pPr>
        <w:pStyle w:val="a9"/>
        <w:numPr>
          <w:ilvl w:val="0"/>
          <w:numId w:val="1"/>
        </w:numPr>
        <w:spacing w:line="360" w:lineRule="auto"/>
        <w:jc w:val="both"/>
      </w:pPr>
      <w:r>
        <w:rPr>
          <w:rFonts w:hint="cs"/>
          <w:rtl/>
        </w:rPr>
        <w:t>נסיבות ביצוע העבירה מלמדות כי הנאשמת החזיקה בסם הקנביס, שלא לצריכה עצמית, בהיקף ניכר של 1.5 ק"ג, כאשר הסם מחולק לקופסאות ואריזות מרובות (</w:t>
      </w:r>
      <w:r>
        <w:rPr>
          <w:rFonts w:hint="cs"/>
          <w:b/>
          <w:bCs/>
          <w:rtl/>
        </w:rPr>
        <w:t>ת/1</w:t>
      </w:r>
      <w:r>
        <w:rPr>
          <w:rFonts w:hint="cs"/>
          <w:rtl/>
        </w:rPr>
        <w:t>) ואופסן בתוך מזוודה, דהיינו נסיבות המתיישבות עם אינדיקציה להפצת הסמים. המזוודה הוסתרה מתחת למיטתה של הנאשמת.</w:t>
      </w:r>
    </w:p>
    <w:p w14:paraId="482141D8" w14:textId="77777777" w:rsidR="00B07EE8" w:rsidRDefault="00B07EE8" w:rsidP="00B07EE8">
      <w:pPr>
        <w:pStyle w:val="a9"/>
        <w:jc w:val="both"/>
      </w:pPr>
    </w:p>
    <w:p w14:paraId="3EE7D3CF" w14:textId="77777777" w:rsidR="00B07EE8" w:rsidRDefault="00B07EE8" w:rsidP="00B07EE8">
      <w:pPr>
        <w:pStyle w:val="a9"/>
        <w:numPr>
          <w:ilvl w:val="0"/>
          <w:numId w:val="1"/>
        </w:numPr>
        <w:spacing w:line="360" w:lineRule="auto"/>
        <w:jc w:val="both"/>
      </w:pPr>
      <w:r>
        <w:rPr>
          <w:rFonts w:hint="cs"/>
          <w:rtl/>
        </w:rPr>
        <w:t>הערכים המוגנים שבבסיס העבירה הינם ערכים הנוגעים לשלומו ובריאותו של הציבור, לצד המלחמה בנגע הסמים. כ</w:t>
      </w:r>
      <w:r>
        <w:rPr>
          <w:rtl/>
        </w:rPr>
        <w:t xml:space="preserve">ידוע נזקי הסמים ופגיעתם בחברה, משתרעים על מרחבים </w:t>
      </w:r>
      <w:r>
        <w:rPr>
          <w:rFonts w:hint="cs"/>
          <w:rtl/>
        </w:rPr>
        <w:t>רבים</w:t>
      </w:r>
      <w:r>
        <w:rPr>
          <w:rtl/>
        </w:rPr>
        <w:t xml:space="preserve">. </w:t>
      </w:r>
    </w:p>
    <w:p w14:paraId="5EB58BF5" w14:textId="77777777" w:rsidR="00B07EE8" w:rsidRDefault="00B07EE8" w:rsidP="00B07EE8">
      <w:pPr>
        <w:spacing w:line="360" w:lineRule="auto"/>
        <w:ind w:left="720"/>
        <w:jc w:val="both"/>
        <w:rPr>
          <w:rtl/>
        </w:rPr>
      </w:pPr>
      <w:r>
        <w:rPr>
          <w:rtl/>
        </w:rPr>
        <w:t>פגיעתם של הסמים בחברה רחב היקף, הן באשר למשתמש הבודד, משפחתו והמעגל הקרוב והן באשר לחברה כולה לאור הפעילות הפלילית של הצרכן המבקש לספק את הדחף לסם ומבצע על הדרך עבירות נוספות, בעיקר מתחום הרכוש. בנוסף – מעגלי הייצור והשיווק של הסם, מייצרים כשלעצמם פעילות עבריינית נרחבת, כאשר הרווחים העצומים מגיעים לעיתים לארגוני פשיעה וטרור ומאפשרים את פעילותם הפוגענית.</w:t>
      </w:r>
    </w:p>
    <w:p w14:paraId="75C71516" w14:textId="77777777" w:rsidR="00B07EE8" w:rsidRDefault="00B07EE8" w:rsidP="00B07EE8">
      <w:pPr>
        <w:spacing w:line="360" w:lineRule="auto"/>
        <w:ind w:left="720"/>
        <w:jc w:val="both"/>
        <w:rPr>
          <w:rtl/>
        </w:rPr>
      </w:pPr>
    </w:p>
    <w:p w14:paraId="7180DA16" w14:textId="77777777" w:rsidR="00B07EE8" w:rsidRDefault="00B07EE8" w:rsidP="00B07EE8">
      <w:pPr>
        <w:pStyle w:val="a9"/>
        <w:numPr>
          <w:ilvl w:val="0"/>
          <w:numId w:val="1"/>
        </w:numPr>
        <w:spacing w:line="360" w:lineRule="auto"/>
        <w:jc w:val="both"/>
      </w:pPr>
      <w:r>
        <w:rPr>
          <w:rFonts w:hint="cs"/>
          <w:rtl/>
        </w:rPr>
        <w:t xml:space="preserve">הפסיקה הנוהגת בעבירות של החזקת סם שלא לצריכה עצמית מגוונת. עם זאת הפסיקה הבחינה בין סוגי הסמים, בין החזקה של "סם קשה" לבין החזקה של סם המכונה בעגה העממית "כסם קל", מבלי להקל ראש בדברים, היקפו ואופן ההחזקה. החזקת סמים </w:t>
      </w:r>
      <w:r>
        <w:rPr>
          <w:rFonts w:hint="cs"/>
          <w:rtl/>
        </w:rPr>
        <w:lastRenderedPageBreak/>
        <w:t>שאינם סמים קשים, בכמויות שאינן ניכרות, יכול לדור במתחם עונשי הולם הנע בין מאסר על תנאי לצד צו של"צ ועד ל-8 חודשי מאסר לצד ענישה נלווית.</w:t>
      </w:r>
    </w:p>
    <w:p w14:paraId="773B69D0" w14:textId="77777777" w:rsidR="00B07EE8" w:rsidRDefault="00B07EE8" w:rsidP="00B07EE8">
      <w:pPr>
        <w:spacing w:line="360" w:lineRule="auto"/>
        <w:ind w:left="720"/>
        <w:jc w:val="both"/>
        <w:rPr>
          <w:rtl/>
        </w:rPr>
      </w:pPr>
      <w:r>
        <w:rPr>
          <w:rFonts w:hint="cs"/>
          <w:rtl/>
        </w:rPr>
        <w:t xml:space="preserve">ראו בין היתר: </w:t>
      </w:r>
      <w:hyperlink r:id="rId14" w:history="1">
        <w:r w:rsidR="00EF1C01" w:rsidRPr="00EF1C01">
          <w:rPr>
            <w:b/>
            <w:bCs/>
            <w:color w:val="0000FF"/>
            <w:u w:val="single"/>
            <w:rtl/>
          </w:rPr>
          <w:t>ת"פ 53788-02-16</w:t>
        </w:r>
      </w:hyperlink>
      <w:r w:rsidRPr="003A5650">
        <w:rPr>
          <w:rFonts w:hint="cs"/>
          <w:b/>
          <w:bCs/>
          <w:rtl/>
        </w:rPr>
        <w:t xml:space="preserve"> עמית קלוורי; </w:t>
      </w:r>
      <w:hyperlink r:id="rId15" w:history="1">
        <w:r w:rsidR="00EF1C01" w:rsidRPr="00EF1C01">
          <w:rPr>
            <w:b/>
            <w:bCs/>
            <w:color w:val="0000FF"/>
            <w:u w:val="single"/>
            <w:rtl/>
          </w:rPr>
          <w:t>ת"פ 3781-11-11</w:t>
        </w:r>
      </w:hyperlink>
      <w:r w:rsidRPr="003A5650">
        <w:rPr>
          <w:rFonts w:hint="cs"/>
          <w:b/>
          <w:bCs/>
          <w:rtl/>
        </w:rPr>
        <w:t xml:space="preserve"> אברהם ציוני; </w:t>
      </w:r>
      <w:hyperlink r:id="rId16" w:history="1">
        <w:r w:rsidR="00EF1C01" w:rsidRPr="00EF1C01">
          <w:rPr>
            <w:b/>
            <w:bCs/>
            <w:color w:val="0000FF"/>
            <w:u w:val="single"/>
            <w:rtl/>
          </w:rPr>
          <w:t>ת"פ 24813-07-17</w:t>
        </w:r>
      </w:hyperlink>
      <w:r w:rsidRPr="003A5650">
        <w:rPr>
          <w:rFonts w:hint="cs"/>
          <w:b/>
          <w:bCs/>
          <w:rtl/>
        </w:rPr>
        <w:t xml:space="preserve"> ברבי.</w:t>
      </w:r>
      <w:r>
        <w:rPr>
          <w:rFonts w:hint="cs"/>
          <w:rtl/>
        </w:rPr>
        <w:t xml:space="preserve"> </w:t>
      </w:r>
    </w:p>
    <w:p w14:paraId="3D573917" w14:textId="77777777" w:rsidR="00B07EE8" w:rsidRDefault="00B07EE8" w:rsidP="00B07EE8">
      <w:pPr>
        <w:spacing w:line="360" w:lineRule="auto"/>
        <w:ind w:left="720"/>
        <w:jc w:val="both"/>
        <w:rPr>
          <w:rtl/>
        </w:rPr>
      </w:pPr>
      <w:r>
        <w:rPr>
          <w:rFonts w:hint="cs"/>
          <w:rtl/>
        </w:rPr>
        <w:t>עם זאת אשר להחזקת סמים שאינם קשים, בהיקף של מעל לקילוגרם, עם אינדיקציה להפצה, מדיניות</w:t>
      </w:r>
      <w:r w:rsidRPr="002E32C4">
        <w:rPr>
          <w:rFonts w:hint="cs"/>
          <w:rtl/>
        </w:rPr>
        <w:t xml:space="preserve"> הפסיקה הנוהגת נע</w:t>
      </w:r>
      <w:r>
        <w:rPr>
          <w:rFonts w:hint="cs"/>
          <w:rtl/>
        </w:rPr>
        <w:t>ה</w:t>
      </w:r>
      <w:r w:rsidRPr="002E32C4">
        <w:rPr>
          <w:rFonts w:hint="cs"/>
          <w:rtl/>
        </w:rPr>
        <w:t xml:space="preserve"> בין מאסר קצר שיכול וירוצה בעבודות שירות ועד ל-12 חודשי מאסר בפועל לצד ענישה נלווית – ראו בין היתר:</w:t>
      </w:r>
      <w:r>
        <w:rPr>
          <w:rFonts w:hint="cs"/>
          <w:rtl/>
        </w:rPr>
        <w:t xml:space="preserve"> </w:t>
      </w:r>
      <w:hyperlink r:id="rId17" w:history="1">
        <w:r w:rsidR="00EF1C01" w:rsidRPr="00EF1C01">
          <w:rPr>
            <w:b/>
            <w:bCs/>
            <w:color w:val="0000FF"/>
            <w:u w:val="single"/>
            <w:rtl/>
          </w:rPr>
          <w:t>רע"פ 1830/16</w:t>
        </w:r>
      </w:hyperlink>
      <w:r w:rsidRPr="002E32C4">
        <w:rPr>
          <w:rFonts w:hint="cs"/>
          <w:b/>
          <w:bCs/>
          <w:rtl/>
        </w:rPr>
        <w:t xml:space="preserve"> סאלם רקיבי; </w:t>
      </w:r>
      <w:hyperlink r:id="rId18" w:history="1">
        <w:r w:rsidR="00EF1C01" w:rsidRPr="00EF1C01">
          <w:rPr>
            <w:b/>
            <w:bCs/>
            <w:color w:val="0000FF"/>
            <w:u w:val="single"/>
            <w:rtl/>
          </w:rPr>
          <w:t>ת"פ 54134-05-18</w:t>
        </w:r>
      </w:hyperlink>
      <w:r w:rsidRPr="002E32C4">
        <w:rPr>
          <w:rFonts w:hint="cs"/>
          <w:b/>
          <w:bCs/>
          <w:rtl/>
        </w:rPr>
        <w:t xml:space="preserve"> אבו לבן והפסיקה המרובה המצוטטת שם; </w:t>
      </w:r>
      <w:hyperlink r:id="rId19" w:history="1">
        <w:r w:rsidR="00EF1C01" w:rsidRPr="00EF1C01">
          <w:rPr>
            <w:b/>
            <w:bCs/>
            <w:color w:val="0000FF"/>
            <w:u w:val="single"/>
            <w:rtl/>
          </w:rPr>
          <w:t>ת"פ 68642-05-18</w:t>
        </w:r>
      </w:hyperlink>
      <w:r>
        <w:rPr>
          <w:rFonts w:hint="cs"/>
          <w:b/>
          <w:bCs/>
          <w:rtl/>
        </w:rPr>
        <w:t xml:space="preserve"> יוסי נתנאל ראובן; </w:t>
      </w:r>
      <w:hyperlink r:id="rId20" w:history="1">
        <w:r w:rsidR="00EF1C01" w:rsidRPr="00EF1C01">
          <w:rPr>
            <w:b/>
            <w:bCs/>
            <w:color w:val="0000FF"/>
            <w:u w:val="single"/>
            <w:rtl/>
          </w:rPr>
          <w:t>ת"פ 52131-04-18</w:t>
        </w:r>
      </w:hyperlink>
      <w:r>
        <w:rPr>
          <w:rFonts w:hint="cs"/>
          <w:b/>
          <w:bCs/>
          <w:rtl/>
        </w:rPr>
        <w:t xml:space="preserve"> מנשירוב; </w:t>
      </w:r>
      <w:hyperlink r:id="rId21" w:history="1">
        <w:r w:rsidR="00EF1C01" w:rsidRPr="00EF1C01">
          <w:rPr>
            <w:b/>
            <w:bCs/>
            <w:color w:val="0000FF"/>
            <w:u w:val="single"/>
            <w:rtl/>
          </w:rPr>
          <w:t>ת"פ 8522-02-17</w:t>
        </w:r>
      </w:hyperlink>
      <w:r>
        <w:rPr>
          <w:rFonts w:hint="cs"/>
          <w:b/>
          <w:bCs/>
          <w:rtl/>
        </w:rPr>
        <w:t xml:space="preserve"> שרעבי.</w:t>
      </w:r>
    </w:p>
    <w:p w14:paraId="5635E9D1" w14:textId="77777777" w:rsidR="00B07EE8" w:rsidRDefault="00B07EE8" w:rsidP="00B07EE8">
      <w:pPr>
        <w:spacing w:line="360" w:lineRule="auto"/>
        <w:ind w:left="720"/>
        <w:jc w:val="both"/>
        <w:rPr>
          <w:rtl/>
        </w:rPr>
      </w:pPr>
    </w:p>
    <w:p w14:paraId="6D57D52F" w14:textId="77777777" w:rsidR="00B07EE8" w:rsidRPr="00702B6B" w:rsidRDefault="00B07EE8" w:rsidP="00B07EE8">
      <w:pPr>
        <w:spacing w:line="360" w:lineRule="auto"/>
        <w:ind w:left="720"/>
        <w:jc w:val="both"/>
        <w:rPr>
          <w:b/>
          <w:bCs/>
          <w:rtl/>
        </w:rPr>
      </w:pPr>
      <w:r>
        <w:rPr>
          <w:rFonts w:hint="cs"/>
          <w:rtl/>
        </w:rPr>
        <w:t xml:space="preserve">לאחר ששמעתי ברוב קשב טיעוני הצדדים, עמדתי על נסיבות ביצוע העבירה, הערכים המוגנים והפגיעה בהם, בשים לב למדניות הפסיקה הנוהגת, מצאתי לקבוע מתחם עונש הולם </w:t>
      </w:r>
      <w:r w:rsidRPr="00702B6B">
        <w:rPr>
          <w:rFonts w:hint="cs"/>
          <w:rtl/>
        </w:rPr>
        <w:t>הנע בין</w:t>
      </w:r>
      <w:r w:rsidRPr="00702B6B">
        <w:rPr>
          <w:rFonts w:hint="cs"/>
          <w:b/>
          <w:bCs/>
          <w:rtl/>
        </w:rPr>
        <w:t xml:space="preserve"> מאסר שיכול וירוצה בדרך של עבודות שירות ועד ל-12 חודשי מאסר בפועל לצד ענישה נלווית.</w:t>
      </w:r>
    </w:p>
    <w:p w14:paraId="5D9A593E" w14:textId="77777777" w:rsidR="00B07EE8" w:rsidRDefault="00B07EE8" w:rsidP="00B07EE8">
      <w:pPr>
        <w:spacing w:line="360" w:lineRule="auto"/>
        <w:ind w:left="720"/>
        <w:jc w:val="both"/>
      </w:pPr>
    </w:p>
    <w:p w14:paraId="055E9264" w14:textId="77777777" w:rsidR="00B07EE8" w:rsidRPr="00AD3688" w:rsidRDefault="00B07EE8" w:rsidP="00B07EE8">
      <w:pPr>
        <w:spacing w:line="360" w:lineRule="auto"/>
        <w:jc w:val="both"/>
        <w:rPr>
          <w:b/>
          <w:bCs/>
          <w:u w:val="single"/>
          <w:rtl/>
        </w:rPr>
      </w:pPr>
      <w:r w:rsidRPr="00AD3688">
        <w:rPr>
          <w:rFonts w:hint="cs"/>
          <w:b/>
          <w:bCs/>
          <w:u w:val="single"/>
          <w:rtl/>
        </w:rPr>
        <w:t>מיקומה של הנאשמת בתוך המתחם</w:t>
      </w:r>
    </w:p>
    <w:p w14:paraId="1822CB44" w14:textId="77777777" w:rsidR="00B07EE8" w:rsidRDefault="00B07EE8" w:rsidP="00B07EE8">
      <w:pPr>
        <w:jc w:val="both"/>
        <w:rPr>
          <w:rtl/>
        </w:rPr>
      </w:pPr>
    </w:p>
    <w:p w14:paraId="09DCA761" w14:textId="77777777" w:rsidR="00B07EE8" w:rsidRPr="00685B84" w:rsidRDefault="00B07EE8" w:rsidP="00B07EE8">
      <w:pPr>
        <w:pStyle w:val="a9"/>
        <w:numPr>
          <w:ilvl w:val="0"/>
          <w:numId w:val="1"/>
        </w:numPr>
        <w:spacing w:line="360" w:lineRule="auto"/>
        <w:jc w:val="both"/>
        <w:rPr>
          <w:b/>
          <w:bCs/>
        </w:rPr>
      </w:pPr>
      <w:r>
        <w:rPr>
          <w:rFonts w:hint="cs"/>
          <w:rtl/>
        </w:rPr>
        <w:t xml:space="preserve">הנאשמת הודתה בפתח משפטה וחסכה בזמן שיפוטי ניכר, כמו גם בזמנה של התביעה הכללית ובזמנם של עדי התביעה. הנאשמת ילידת 1980, ללא עבר פלילי. עם נסיבות אישיות שאינן פשוטות ואפנה לטיעוני הסנגור המלומד. בנוסף אפנה למצבה הרפואי של הנאשמת ולנכות שנקבעה לה במסגרת המוסד לביטוח לאומי </w:t>
      </w:r>
      <w:r>
        <w:rPr>
          <w:rtl/>
        </w:rPr>
        <w:t>–</w:t>
      </w:r>
      <w:r>
        <w:rPr>
          <w:rFonts w:hint="cs"/>
          <w:rtl/>
        </w:rPr>
        <w:t xml:space="preserve"> ראו </w:t>
      </w:r>
      <w:r w:rsidRPr="00685B84">
        <w:rPr>
          <w:rFonts w:hint="cs"/>
          <w:b/>
          <w:bCs/>
          <w:rtl/>
        </w:rPr>
        <w:t>ס/1, ס/2</w:t>
      </w:r>
      <w:r w:rsidRPr="00685B84">
        <w:rPr>
          <w:rFonts w:hint="cs"/>
          <w:rtl/>
        </w:rPr>
        <w:t>.</w:t>
      </w:r>
    </w:p>
    <w:p w14:paraId="710DE623" w14:textId="77777777" w:rsidR="00B07EE8" w:rsidRDefault="00B07EE8" w:rsidP="00B07EE8">
      <w:pPr>
        <w:pStyle w:val="a9"/>
        <w:spacing w:line="360" w:lineRule="auto"/>
        <w:jc w:val="both"/>
      </w:pPr>
    </w:p>
    <w:p w14:paraId="3D42CBDE" w14:textId="77777777" w:rsidR="00B07EE8" w:rsidRDefault="00B07EE8" w:rsidP="00B07EE8">
      <w:pPr>
        <w:pStyle w:val="a9"/>
        <w:numPr>
          <w:ilvl w:val="0"/>
          <w:numId w:val="1"/>
        </w:numPr>
        <w:spacing w:line="360" w:lineRule="auto"/>
        <w:jc w:val="both"/>
      </w:pPr>
      <w:r>
        <w:rPr>
          <w:rFonts w:hint="cs"/>
          <w:rtl/>
        </w:rPr>
        <w:t>לתיק הוגש תסקיר מאת שירות המבחן.</w:t>
      </w:r>
    </w:p>
    <w:p w14:paraId="4693E6EE" w14:textId="77777777" w:rsidR="00B07EE8" w:rsidRDefault="00B07EE8" w:rsidP="00B07EE8">
      <w:pPr>
        <w:pStyle w:val="a9"/>
        <w:spacing w:line="360" w:lineRule="auto"/>
        <w:jc w:val="both"/>
        <w:rPr>
          <w:rtl/>
        </w:rPr>
      </w:pPr>
      <w:r>
        <w:rPr>
          <w:rFonts w:hint="cs"/>
          <w:rtl/>
        </w:rPr>
        <w:t>שירות המבחן סקר את נסיבותיה של הנאשמת, מצבה הרפואי, ובתוך כך התרשם כי אינה בעלת דפוסים עבריינים מושרשים וכי הנאשמת פעלה ללא מחשבה מעמיקה על השלכות התנהלותה וקשריה. ההליך היווה עבור הנאשמת גורם הרתעה משמעותי.</w:t>
      </w:r>
    </w:p>
    <w:p w14:paraId="330F05CA" w14:textId="77777777" w:rsidR="00B07EE8" w:rsidRDefault="00B07EE8" w:rsidP="00B07EE8">
      <w:pPr>
        <w:pStyle w:val="a9"/>
        <w:spacing w:line="360" w:lineRule="auto"/>
        <w:jc w:val="both"/>
        <w:rPr>
          <w:rtl/>
        </w:rPr>
      </w:pPr>
      <w:r>
        <w:rPr>
          <w:rFonts w:hint="cs"/>
          <w:rtl/>
        </w:rPr>
        <w:t>נרתמה מהטיפול בו השתלבה במסגרת היחידה להתמכרויות ותוצאות בדיקות השתן שמסרה העידו על הפסקת השימוש בסמים.</w:t>
      </w:r>
    </w:p>
    <w:p w14:paraId="625DDB3D" w14:textId="77777777" w:rsidR="00B07EE8" w:rsidRPr="00F73D41" w:rsidRDefault="00B07EE8" w:rsidP="00B07EE8">
      <w:pPr>
        <w:pStyle w:val="a9"/>
        <w:spacing w:line="360" w:lineRule="auto"/>
        <w:jc w:val="both"/>
        <w:rPr>
          <w:rtl/>
        </w:rPr>
      </w:pPr>
      <w:r w:rsidRPr="00F73D41">
        <w:rPr>
          <w:rFonts w:hint="cs"/>
          <w:rtl/>
        </w:rPr>
        <w:t>שירות המבחן ממליץ לסיים ההליך בצו של"צ בהיקף של 200 שעות לצד מאסר מותנה.</w:t>
      </w:r>
    </w:p>
    <w:p w14:paraId="45B0B097" w14:textId="77777777" w:rsidR="00B07EE8" w:rsidRDefault="00B07EE8" w:rsidP="00B07EE8">
      <w:pPr>
        <w:pStyle w:val="a9"/>
        <w:spacing w:line="360" w:lineRule="auto"/>
        <w:jc w:val="both"/>
      </w:pPr>
    </w:p>
    <w:p w14:paraId="26736D3E" w14:textId="77777777" w:rsidR="00B07EE8" w:rsidRDefault="00B07EE8" w:rsidP="00B07EE8">
      <w:pPr>
        <w:pStyle w:val="a9"/>
        <w:numPr>
          <w:ilvl w:val="0"/>
          <w:numId w:val="1"/>
        </w:numPr>
        <w:spacing w:line="360" w:lineRule="auto"/>
        <w:jc w:val="both"/>
      </w:pPr>
      <w:r>
        <w:rPr>
          <w:rFonts w:hint="cs"/>
          <w:rtl/>
        </w:rPr>
        <w:t>בהתאם לחוות דעתו העדכנית של הממונה על עבודות השירות, הנאשמת מתאימה לריצוי עבודות שירות במגבלות.</w:t>
      </w:r>
    </w:p>
    <w:p w14:paraId="3532BBF1" w14:textId="77777777" w:rsidR="00B07EE8" w:rsidRDefault="00B07EE8" w:rsidP="00B07EE8">
      <w:pPr>
        <w:spacing w:line="360" w:lineRule="auto"/>
        <w:jc w:val="both"/>
        <w:rPr>
          <w:rtl/>
        </w:rPr>
      </w:pPr>
    </w:p>
    <w:p w14:paraId="7660CCE9" w14:textId="77777777" w:rsidR="00B07EE8" w:rsidRDefault="00B07EE8" w:rsidP="00B07EE8">
      <w:pPr>
        <w:pStyle w:val="a9"/>
        <w:numPr>
          <w:ilvl w:val="0"/>
          <w:numId w:val="1"/>
        </w:numPr>
        <w:spacing w:line="360" w:lineRule="auto"/>
        <w:jc w:val="both"/>
      </w:pPr>
      <w:r>
        <w:rPr>
          <w:rFonts w:hint="cs"/>
          <w:rtl/>
        </w:rPr>
        <w:t>מכלל הטעמים לעיל, ובתוך כך נסיבות שאינן קשורות בביצוע העבירה, מצאתי למקם את הנאשמת בתחתית המתחם העונשי. לקחתי בחשבון, בין יתר שיקולי, את התקופה בה שהתה הנאשמת בתנאים מגבילים, תוך ששמרה עליהם, קלה כחמורה, ללא הפרות וללא שנפתחו כנגדה תיקים חדשים במהלך התקופה.</w:t>
      </w:r>
    </w:p>
    <w:p w14:paraId="7AA207F8" w14:textId="77777777" w:rsidR="00B07EE8" w:rsidRDefault="00B07EE8" w:rsidP="00B07EE8">
      <w:pPr>
        <w:pStyle w:val="a9"/>
        <w:jc w:val="both"/>
        <w:rPr>
          <w:rtl/>
        </w:rPr>
      </w:pPr>
    </w:p>
    <w:p w14:paraId="3518A2B7" w14:textId="77777777" w:rsidR="00B07EE8" w:rsidRDefault="00B07EE8" w:rsidP="00B07EE8">
      <w:pPr>
        <w:pStyle w:val="a9"/>
        <w:spacing w:line="360" w:lineRule="auto"/>
        <w:jc w:val="both"/>
        <w:rPr>
          <w:rFonts w:ascii="David" w:hAnsi="David"/>
        </w:rPr>
      </w:pPr>
      <w:r>
        <w:rPr>
          <w:rtl/>
        </w:rPr>
        <w:t xml:space="preserve">לא מצאתי בתיק זה לסטות ממתחם העונש ההולם, אליבא דענישה  אותה הציע שירות המבחן בתסקירו, שאינה עומדת </w:t>
      </w:r>
      <w:r>
        <w:rPr>
          <w:b/>
          <w:bCs/>
          <w:rtl/>
        </w:rPr>
        <w:t>בשום קנה מידה</w:t>
      </w:r>
      <w:r>
        <w:rPr>
          <w:rtl/>
        </w:rPr>
        <w:t xml:space="preserve"> אשר להלימה הצריכה להתקיים בתיקנו </w:t>
      </w:r>
      <w:r>
        <w:rPr>
          <w:rFonts w:ascii="David" w:hAnsi="David"/>
          <w:rtl/>
        </w:rPr>
        <w:t>בין חומרת מעשי העביר</w:t>
      </w:r>
      <w:r>
        <w:rPr>
          <w:rFonts w:ascii="David" w:hAnsi="David" w:hint="cs"/>
          <w:rtl/>
        </w:rPr>
        <w:t>ה (כמות הסם וחלוקתו)</w:t>
      </w:r>
      <w:r>
        <w:rPr>
          <w:rFonts w:ascii="David" w:hAnsi="David"/>
          <w:rtl/>
        </w:rPr>
        <w:t xml:space="preserve"> לפי הנסיבות שנקבעו ומידת אשמ</w:t>
      </w:r>
      <w:r>
        <w:rPr>
          <w:rFonts w:ascii="David" w:hAnsi="David" w:hint="cs"/>
          <w:rtl/>
        </w:rPr>
        <w:t>ה</w:t>
      </w:r>
      <w:r>
        <w:rPr>
          <w:rFonts w:ascii="David" w:hAnsi="David"/>
          <w:rtl/>
        </w:rPr>
        <w:t xml:space="preserve"> של הנאש</w:t>
      </w:r>
      <w:r>
        <w:rPr>
          <w:rFonts w:ascii="David" w:hAnsi="David" w:hint="cs"/>
          <w:rtl/>
        </w:rPr>
        <w:t>מת</w:t>
      </w:r>
      <w:r>
        <w:rPr>
          <w:rFonts w:ascii="David" w:hAnsi="David"/>
          <w:rtl/>
        </w:rPr>
        <w:t>, ובין סוג ומידת העונש שיוטל עלי</w:t>
      </w:r>
      <w:r>
        <w:rPr>
          <w:rFonts w:ascii="David" w:hAnsi="David" w:hint="cs"/>
          <w:rtl/>
        </w:rPr>
        <w:t>ה</w:t>
      </w:r>
      <w:r>
        <w:rPr>
          <w:rFonts w:ascii="David" w:hAnsi="David"/>
          <w:rtl/>
        </w:rPr>
        <w:t xml:space="preserve">. כל שכן האמור אינו עומד בהוראת </w:t>
      </w:r>
      <w:hyperlink r:id="rId22" w:history="1">
        <w:r w:rsidR="00B02024" w:rsidRPr="00B02024">
          <w:rPr>
            <w:rFonts w:ascii="David" w:hAnsi="David"/>
            <w:color w:val="0000FF"/>
            <w:u w:val="single"/>
            <w:rtl/>
          </w:rPr>
          <w:t>סעיף 40ד</w:t>
        </w:r>
      </w:hyperlink>
      <w:r>
        <w:rPr>
          <w:rFonts w:ascii="David" w:hAnsi="David"/>
          <w:rtl/>
        </w:rPr>
        <w:t xml:space="preserve"> ל</w:t>
      </w:r>
      <w:hyperlink r:id="rId23" w:history="1">
        <w:r w:rsidR="00EF1C01" w:rsidRPr="00EF1C01">
          <w:rPr>
            <w:rFonts w:ascii="David" w:hAnsi="David"/>
            <w:color w:val="0000FF"/>
            <w:u w:val="single"/>
            <w:rtl/>
          </w:rPr>
          <w:t>חוק העונשין</w:t>
        </w:r>
      </w:hyperlink>
      <w:r>
        <w:rPr>
          <w:rFonts w:ascii="David" w:hAnsi="David"/>
          <w:rtl/>
        </w:rPr>
        <w:t>.</w:t>
      </w:r>
    </w:p>
    <w:p w14:paraId="0D27166F" w14:textId="77777777" w:rsidR="00B07EE8" w:rsidRPr="008C27EB" w:rsidRDefault="00B07EE8" w:rsidP="00B07EE8">
      <w:pPr>
        <w:pStyle w:val="a9"/>
        <w:jc w:val="both"/>
        <w:rPr>
          <w:rtl/>
        </w:rPr>
      </w:pPr>
    </w:p>
    <w:p w14:paraId="2F944C89" w14:textId="77777777" w:rsidR="00B07EE8" w:rsidRDefault="00B07EE8" w:rsidP="00B07EE8">
      <w:pPr>
        <w:pStyle w:val="a9"/>
        <w:jc w:val="both"/>
        <w:rPr>
          <w:rtl/>
        </w:rPr>
      </w:pPr>
    </w:p>
    <w:p w14:paraId="6748DDB0" w14:textId="77777777" w:rsidR="00B07EE8" w:rsidRPr="009E7B8D" w:rsidRDefault="00B07EE8" w:rsidP="00B07EE8">
      <w:pPr>
        <w:spacing w:line="360" w:lineRule="auto"/>
        <w:ind w:left="720"/>
        <w:jc w:val="both"/>
        <w:rPr>
          <w:rFonts w:ascii="David" w:eastAsia="David" w:hAnsi="David"/>
          <w:b/>
          <w:bCs/>
        </w:rPr>
      </w:pPr>
      <w:r>
        <w:rPr>
          <w:rFonts w:ascii="David" w:eastAsia="David" w:hAnsi="David" w:hint="cs"/>
          <w:rtl/>
        </w:rPr>
        <w:t xml:space="preserve">ודוק, </w:t>
      </w:r>
      <w:r w:rsidRPr="009E7B8D">
        <w:rPr>
          <w:rFonts w:ascii="David" w:eastAsia="David" w:hAnsi="David" w:hint="cs"/>
          <w:rtl/>
        </w:rPr>
        <w:t>אשר לביצוע עבירות סמים</w:t>
      </w:r>
      <w:r>
        <w:rPr>
          <w:rFonts w:ascii="David" w:eastAsia="David" w:hAnsi="David" w:hint="cs"/>
          <w:rtl/>
        </w:rPr>
        <w:t>, שאינן פשוטות,</w:t>
      </w:r>
      <w:r w:rsidRPr="009E7B8D">
        <w:rPr>
          <w:rFonts w:ascii="David" w:eastAsia="David" w:hAnsi="David" w:hint="cs"/>
          <w:rtl/>
        </w:rPr>
        <w:t xml:space="preserve"> על ידי </w:t>
      </w:r>
      <w:r>
        <w:rPr>
          <w:rFonts w:ascii="David" w:eastAsia="David" w:hAnsi="David" w:hint="cs"/>
          <w:rtl/>
        </w:rPr>
        <w:t>נאשמים נעדרי עבר פלילי,</w:t>
      </w:r>
      <w:r w:rsidRPr="009E7B8D">
        <w:rPr>
          <w:rFonts w:ascii="David" w:eastAsia="David" w:hAnsi="David" w:hint="cs"/>
          <w:rtl/>
        </w:rPr>
        <w:t xml:space="preserve"> והאפשרות ל</w:t>
      </w:r>
      <w:r>
        <w:rPr>
          <w:rFonts w:ascii="David" w:eastAsia="David" w:hAnsi="David" w:hint="cs"/>
          <w:rtl/>
        </w:rPr>
        <w:t xml:space="preserve">השתת מאסר לריצוי בעבודות שירות </w:t>
      </w:r>
      <w:r w:rsidRPr="009E7B8D">
        <w:rPr>
          <w:rFonts w:ascii="David" w:eastAsia="David" w:hAnsi="David" w:hint="cs"/>
          <w:rtl/>
        </w:rPr>
        <w:t xml:space="preserve"> – ראו בין היתר: </w:t>
      </w:r>
      <w:hyperlink r:id="rId24" w:history="1">
        <w:r w:rsidR="00EF1C01" w:rsidRPr="00EF1C01">
          <w:rPr>
            <w:rFonts w:ascii="David" w:eastAsia="David" w:hAnsi="David"/>
            <w:b/>
            <w:bCs/>
            <w:color w:val="0000FF"/>
            <w:u w:val="single"/>
            <w:rtl/>
          </w:rPr>
          <w:t>עפ"ג (תל אביב) 44763-08-19</w:t>
        </w:r>
      </w:hyperlink>
      <w:r w:rsidRPr="009E7B8D">
        <w:rPr>
          <w:rFonts w:ascii="David" w:eastAsia="David" w:hAnsi="David" w:hint="cs"/>
          <w:b/>
          <w:bCs/>
          <w:rtl/>
        </w:rPr>
        <w:t xml:space="preserve"> אוחנה נ' מדינת ישראל (11.11.2019).</w:t>
      </w:r>
    </w:p>
    <w:p w14:paraId="716D926F" w14:textId="77777777" w:rsidR="00B07EE8" w:rsidRDefault="00B07EE8" w:rsidP="00B07EE8">
      <w:pPr>
        <w:spacing w:line="360" w:lineRule="auto"/>
        <w:jc w:val="both"/>
        <w:rPr>
          <w:b/>
          <w:bCs/>
          <w:u w:val="single"/>
          <w:rtl/>
        </w:rPr>
      </w:pPr>
    </w:p>
    <w:p w14:paraId="1397A2F0" w14:textId="77777777" w:rsidR="00B07EE8" w:rsidRDefault="00B07EE8" w:rsidP="00B07EE8">
      <w:pPr>
        <w:spacing w:line="360" w:lineRule="auto"/>
        <w:jc w:val="both"/>
        <w:rPr>
          <w:b/>
          <w:bCs/>
          <w:u w:val="single"/>
          <w:rtl/>
        </w:rPr>
      </w:pPr>
    </w:p>
    <w:p w14:paraId="3B529958" w14:textId="77777777" w:rsidR="00B07EE8" w:rsidRPr="00A83824" w:rsidRDefault="00B07EE8" w:rsidP="00B07EE8">
      <w:pPr>
        <w:spacing w:line="360" w:lineRule="auto"/>
        <w:jc w:val="both"/>
        <w:rPr>
          <w:b/>
          <w:bCs/>
          <w:u w:val="single"/>
          <w:rtl/>
        </w:rPr>
      </w:pPr>
      <w:r w:rsidRPr="00A83824">
        <w:rPr>
          <w:rFonts w:hint="cs"/>
          <w:b/>
          <w:bCs/>
          <w:u w:val="single"/>
          <w:rtl/>
        </w:rPr>
        <w:t>סוף דבר</w:t>
      </w:r>
    </w:p>
    <w:p w14:paraId="6AD19BBC" w14:textId="77777777" w:rsidR="00B07EE8" w:rsidRPr="00A83824" w:rsidRDefault="00B07EE8" w:rsidP="00B07EE8">
      <w:pPr>
        <w:jc w:val="both"/>
        <w:rPr>
          <w:b/>
          <w:bCs/>
          <w:rtl/>
        </w:rPr>
      </w:pPr>
      <w:r w:rsidRPr="00A83824">
        <w:rPr>
          <w:b/>
          <w:bCs/>
          <w:rtl/>
        </w:rPr>
        <w:tab/>
      </w:r>
      <w:r w:rsidRPr="00A83824">
        <w:rPr>
          <w:rFonts w:hint="cs"/>
          <w:b/>
          <w:bCs/>
          <w:rtl/>
        </w:rPr>
        <w:t>מכלל הטעמים דלעיל, אני גוזר על הנאשמת את העונשים הבאים:</w:t>
      </w:r>
    </w:p>
    <w:p w14:paraId="0650622D" w14:textId="77777777" w:rsidR="00B07EE8" w:rsidRDefault="00B07EE8" w:rsidP="00B07EE8">
      <w:pPr>
        <w:jc w:val="both"/>
        <w:rPr>
          <w:rtl/>
        </w:rPr>
      </w:pPr>
    </w:p>
    <w:p w14:paraId="54D31AF5" w14:textId="77777777" w:rsidR="00B07EE8" w:rsidRDefault="00B07EE8" w:rsidP="00B07EE8">
      <w:pPr>
        <w:pStyle w:val="a9"/>
        <w:numPr>
          <w:ilvl w:val="0"/>
          <w:numId w:val="2"/>
        </w:numPr>
        <w:spacing w:line="360" w:lineRule="auto"/>
        <w:jc w:val="both"/>
      </w:pPr>
      <w:r>
        <w:rPr>
          <w:rFonts w:hint="cs"/>
          <w:rtl/>
        </w:rPr>
        <w:t>60 ימי מאסר שירוצו בדרך של עבודות שירות, בהתאם לחוות דעת הממונה.</w:t>
      </w:r>
    </w:p>
    <w:p w14:paraId="41BE1533" w14:textId="77777777" w:rsidR="00B07EE8" w:rsidRDefault="00B07EE8" w:rsidP="00B07EE8">
      <w:pPr>
        <w:pStyle w:val="a9"/>
        <w:spacing w:line="360" w:lineRule="auto"/>
        <w:ind w:left="1170"/>
        <w:jc w:val="both"/>
        <w:rPr>
          <w:rtl/>
        </w:rPr>
      </w:pPr>
      <w:r>
        <w:rPr>
          <w:rFonts w:hint="cs"/>
          <w:rtl/>
        </w:rPr>
        <w:t>על הנאשמת להתייצב לתחילת ריצוי עבודות השירות ביום 29.1.20 עד השעה 08:30, ביחידת עבודות השירות רמלה, כשהיא מצוידת בתעודת זהות.</w:t>
      </w:r>
    </w:p>
    <w:p w14:paraId="34402A75" w14:textId="77777777" w:rsidR="00B07EE8" w:rsidRPr="00A83824" w:rsidRDefault="00B07EE8" w:rsidP="00B07EE8">
      <w:pPr>
        <w:pStyle w:val="a9"/>
        <w:spacing w:line="360" w:lineRule="auto"/>
        <w:ind w:left="1170"/>
        <w:jc w:val="both"/>
        <w:rPr>
          <w:b/>
          <w:bCs/>
          <w:rtl/>
        </w:rPr>
      </w:pPr>
      <w:r w:rsidRPr="00A83824">
        <w:rPr>
          <w:rFonts w:hint="cs"/>
          <w:b/>
          <w:bCs/>
          <w:rtl/>
        </w:rPr>
        <w:t>אני מזהיר את הנאשמת כי כל הפרה, קלה כחמורה, במילוי עבודות השירות, עלולה להוביל להפסקת העבודות וריצוי יתרת התקופה במאסר מאחורי סורג ובריח.</w:t>
      </w:r>
    </w:p>
    <w:p w14:paraId="1CA997AF" w14:textId="77777777" w:rsidR="00B07EE8" w:rsidRPr="00B05847" w:rsidRDefault="00B07EE8" w:rsidP="00B07EE8">
      <w:pPr>
        <w:jc w:val="both"/>
        <w:rPr>
          <w:rtl/>
        </w:rPr>
      </w:pPr>
    </w:p>
    <w:p w14:paraId="312CCB7F" w14:textId="77777777" w:rsidR="00B07EE8" w:rsidRDefault="00B07EE8" w:rsidP="00B07EE8">
      <w:pPr>
        <w:pStyle w:val="a9"/>
        <w:numPr>
          <w:ilvl w:val="0"/>
          <w:numId w:val="2"/>
        </w:numPr>
        <w:spacing w:line="360" w:lineRule="auto"/>
        <w:jc w:val="both"/>
      </w:pPr>
      <w:r>
        <w:rPr>
          <w:rFonts w:hint="cs"/>
          <w:rtl/>
        </w:rPr>
        <w:t>5 חודשי מאסר על תנאי למשך 3 שנים מהיום, והתנאי שלא תעבור בתקופה זו כל עבירה על פקודת הסמים, מסוג פשע.</w:t>
      </w:r>
    </w:p>
    <w:p w14:paraId="1E87A673" w14:textId="77777777" w:rsidR="00B07EE8" w:rsidRDefault="00B07EE8" w:rsidP="00B07EE8">
      <w:pPr>
        <w:pStyle w:val="a9"/>
        <w:ind w:left="1170"/>
        <w:jc w:val="both"/>
      </w:pPr>
    </w:p>
    <w:p w14:paraId="55093F0D" w14:textId="77777777" w:rsidR="00B07EE8" w:rsidRDefault="00B07EE8" w:rsidP="00B07EE8">
      <w:pPr>
        <w:pStyle w:val="a9"/>
        <w:numPr>
          <w:ilvl w:val="0"/>
          <w:numId w:val="2"/>
        </w:numPr>
        <w:spacing w:line="360" w:lineRule="auto"/>
        <w:jc w:val="both"/>
      </w:pPr>
      <w:r>
        <w:rPr>
          <w:rFonts w:hint="cs"/>
          <w:rtl/>
        </w:rPr>
        <w:t>חודשיים</w:t>
      </w:r>
      <w:r w:rsidRPr="00002B7E">
        <w:rPr>
          <w:rtl/>
        </w:rPr>
        <w:t xml:space="preserve"> </w:t>
      </w:r>
      <w:r>
        <w:rPr>
          <w:rFonts w:hint="cs"/>
          <w:rtl/>
        </w:rPr>
        <w:t xml:space="preserve">(2) </w:t>
      </w:r>
      <w:r w:rsidRPr="00002B7E">
        <w:rPr>
          <w:rtl/>
        </w:rPr>
        <w:t xml:space="preserve">מאסר על תנאי למשך </w:t>
      </w:r>
      <w:r>
        <w:rPr>
          <w:rFonts w:hint="cs"/>
          <w:rtl/>
        </w:rPr>
        <w:t xml:space="preserve">שנתיים </w:t>
      </w:r>
      <w:r w:rsidRPr="00002B7E">
        <w:rPr>
          <w:rtl/>
        </w:rPr>
        <w:t xml:space="preserve">מהיום, והתנאי שלא תעבור בתקופה זו כל עבירה על פקודת הסמים, מסוג </w:t>
      </w:r>
      <w:r>
        <w:rPr>
          <w:rFonts w:hint="cs"/>
          <w:rtl/>
        </w:rPr>
        <w:t>עוון</w:t>
      </w:r>
      <w:r w:rsidRPr="00002B7E">
        <w:rPr>
          <w:rtl/>
        </w:rPr>
        <w:t>.</w:t>
      </w:r>
    </w:p>
    <w:p w14:paraId="5EC4B52E" w14:textId="77777777" w:rsidR="00B07EE8" w:rsidRPr="009F010E" w:rsidRDefault="00B07EE8" w:rsidP="00B07EE8">
      <w:pPr>
        <w:pStyle w:val="a9"/>
        <w:ind w:left="1170"/>
        <w:jc w:val="both"/>
        <w:rPr>
          <w:rtl/>
        </w:rPr>
      </w:pPr>
    </w:p>
    <w:p w14:paraId="3B678F49" w14:textId="77777777" w:rsidR="00B07EE8" w:rsidRDefault="00B07EE8" w:rsidP="00B07EE8">
      <w:pPr>
        <w:pStyle w:val="a9"/>
        <w:numPr>
          <w:ilvl w:val="0"/>
          <w:numId w:val="2"/>
        </w:numPr>
        <w:spacing w:line="360" w:lineRule="auto"/>
        <w:jc w:val="both"/>
      </w:pPr>
      <w:r>
        <w:rPr>
          <w:rFonts w:hint="cs"/>
          <w:rtl/>
        </w:rPr>
        <w:t>קנס בסך של 1500 ₪ או 10 ימי מאסר תמורתם. הקנס ישולם עד ליום 1.3.20.</w:t>
      </w:r>
    </w:p>
    <w:p w14:paraId="0EF0BABD" w14:textId="77777777" w:rsidR="00B07EE8" w:rsidRPr="009F010E" w:rsidRDefault="00B07EE8" w:rsidP="00B07EE8">
      <w:pPr>
        <w:pStyle w:val="a9"/>
        <w:jc w:val="both"/>
        <w:rPr>
          <w:rtl/>
        </w:rPr>
      </w:pPr>
    </w:p>
    <w:p w14:paraId="4438A89F" w14:textId="77777777" w:rsidR="00B07EE8" w:rsidRDefault="00B07EE8" w:rsidP="00B07EE8">
      <w:pPr>
        <w:pStyle w:val="a9"/>
        <w:numPr>
          <w:ilvl w:val="0"/>
          <w:numId w:val="2"/>
        </w:numPr>
        <w:spacing w:line="360" w:lineRule="auto"/>
        <w:jc w:val="both"/>
      </w:pPr>
      <w:r>
        <w:rPr>
          <w:rFonts w:hint="cs"/>
          <w:rtl/>
        </w:rPr>
        <w:t>בהתאם להסכמת ההגנה באולם, אני מורה על חילוט סכום כסף בסך 1370 ₪, שנתפס מהנאשמת, לטובת קרן החילוט לפי פקודת הסמים.</w:t>
      </w:r>
    </w:p>
    <w:p w14:paraId="4CA9ABEF" w14:textId="77777777" w:rsidR="00B07EE8" w:rsidRPr="00172478" w:rsidRDefault="00B07EE8" w:rsidP="00B07EE8">
      <w:pPr>
        <w:jc w:val="both"/>
        <w:rPr>
          <w:rFonts w:ascii="Arial" w:hAnsi="Arial"/>
          <w:rtl/>
        </w:rPr>
      </w:pPr>
    </w:p>
    <w:p w14:paraId="2435D74D" w14:textId="77777777" w:rsidR="00B07EE8" w:rsidRDefault="00B07EE8" w:rsidP="00B07EE8">
      <w:pPr>
        <w:spacing w:line="360" w:lineRule="auto"/>
        <w:jc w:val="both"/>
        <w:rPr>
          <w:rFonts w:ascii="Arial" w:hAnsi="Arial"/>
          <w:rtl/>
        </w:rPr>
      </w:pPr>
      <w:r>
        <w:rPr>
          <w:rFonts w:ascii="Arial" w:hAnsi="Arial" w:hint="cs"/>
          <w:rtl/>
        </w:rPr>
        <w:t>לא מצאתי להורות על פסילת רישיון נהיגה, כעתירת התביעה. נסיבות ביצוע העבירה אינן קשורות בשימוש ברכב. הנאשמת מסרה בדיקות שתן נקיות מסם. לא הוגש לעיוני מרשם תעבורתי.</w:t>
      </w:r>
    </w:p>
    <w:p w14:paraId="409178E5" w14:textId="77777777" w:rsidR="00B07EE8" w:rsidRDefault="00B07EE8" w:rsidP="00B07EE8">
      <w:pPr>
        <w:jc w:val="both"/>
        <w:rPr>
          <w:rFonts w:ascii="Arial" w:hAnsi="Arial"/>
          <w:rtl/>
        </w:rPr>
      </w:pPr>
      <w:r>
        <w:rPr>
          <w:rFonts w:ascii="Arial" w:hAnsi="Arial" w:hint="cs"/>
          <w:rtl/>
        </w:rPr>
        <w:t xml:space="preserve"> </w:t>
      </w:r>
    </w:p>
    <w:p w14:paraId="27D7AD74" w14:textId="77777777" w:rsidR="00B07EE8" w:rsidRPr="007A4819" w:rsidRDefault="00B07EE8" w:rsidP="00B07EE8">
      <w:pPr>
        <w:spacing w:line="360" w:lineRule="auto"/>
        <w:jc w:val="both"/>
        <w:rPr>
          <w:rFonts w:ascii="Arial" w:hAnsi="Arial"/>
          <w:rtl/>
        </w:rPr>
      </w:pPr>
      <w:r w:rsidRPr="007A4819">
        <w:rPr>
          <w:rFonts w:ascii="Arial" w:hAnsi="Arial"/>
          <w:rtl/>
        </w:rPr>
        <w:t xml:space="preserve">צו כללי למוצגים – </w:t>
      </w:r>
      <w:r>
        <w:rPr>
          <w:rFonts w:ascii="Arial" w:hAnsi="Arial" w:hint="cs"/>
          <w:rtl/>
        </w:rPr>
        <w:t xml:space="preserve">סמים </w:t>
      </w:r>
      <w:r>
        <w:rPr>
          <w:rFonts w:ascii="Arial" w:hAnsi="Arial"/>
          <w:rtl/>
        </w:rPr>
        <w:t>–</w:t>
      </w:r>
      <w:r>
        <w:rPr>
          <w:rFonts w:ascii="Arial" w:hAnsi="Arial" w:hint="cs"/>
          <w:rtl/>
        </w:rPr>
        <w:t xml:space="preserve"> יושמדו.  טלפונים יוחזרו לנאשמת. </w:t>
      </w:r>
      <w:r>
        <w:rPr>
          <w:rFonts w:ascii="Arial" w:hAnsi="Arial"/>
          <w:rtl/>
        </w:rPr>
        <w:t xml:space="preserve">ככל שישנם מוצגים </w:t>
      </w:r>
      <w:r>
        <w:rPr>
          <w:rFonts w:ascii="Arial" w:hAnsi="Arial" w:hint="cs"/>
          <w:rtl/>
        </w:rPr>
        <w:t>נוספים ב</w:t>
      </w:r>
      <w:r w:rsidRPr="007A4819">
        <w:rPr>
          <w:rFonts w:ascii="Arial" w:hAnsi="Arial"/>
          <w:rtl/>
        </w:rPr>
        <w:t>תיק זה יטופלו בהתאם להחלטת קצין משטרה מוסמך.</w:t>
      </w:r>
    </w:p>
    <w:p w14:paraId="182600D4" w14:textId="77777777" w:rsidR="00B07EE8" w:rsidRPr="007A4819" w:rsidRDefault="00B07EE8" w:rsidP="00B07EE8">
      <w:pPr>
        <w:jc w:val="both"/>
        <w:rPr>
          <w:rFonts w:ascii="Arial" w:hAnsi="Arial"/>
          <w:rtl/>
        </w:rPr>
      </w:pPr>
    </w:p>
    <w:p w14:paraId="04FA75A6" w14:textId="77777777" w:rsidR="00B07EE8" w:rsidRDefault="00B07EE8" w:rsidP="00B07EE8">
      <w:pPr>
        <w:spacing w:line="360" w:lineRule="auto"/>
        <w:jc w:val="both"/>
        <w:rPr>
          <w:rFonts w:ascii="Arial" w:hAnsi="Arial"/>
          <w:rtl/>
        </w:rPr>
      </w:pPr>
      <w:r w:rsidRPr="007A4819">
        <w:rPr>
          <w:rFonts w:ascii="Arial" w:hAnsi="Arial"/>
          <w:rtl/>
        </w:rPr>
        <w:t>ככל שקיימ</w:t>
      </w:r>
      <w:r>
        <w:rPr>
          <w:rFonts w:ascii="Arial" w:hAnsi="Arial" w:hint="cs"/>
          <w:rtl/>
        </w:rPr>
        <w:t>ת</w:t>
      </w:r>
      <w:r w:rsidRPr="007A4819">
        <w:rPr>
          <w:rFonts w:ascii="Arial" w:hAnsi="Arial"/>
          <w:rtl/>
        </w:rPr>
        <w:t xml:space="preserve"> </w:t>
      </w:r>
      <w:r>
        <w:rPr>
          <w:rFonts w:ascii="Arial" w:hAnsi="Arial" w:hint="cs"/>
          <w:rtl/>
        </w:rPr>
        <w:t>הפקדה בתיק זה או בתיק קשור - הקנס יקוזז מההפקדה, בהסכמת ההגנה שניתנה באולם, וככל שתיוותר יתרה תושב לנאשמת או למי מטעמה</w:t>
      </w:r>
      <w:r w:rsidRPr="007A4819">
        <w:rPr>
          <w:rFonts w:ascii="Arial" w:hAnsi="Arial"/>
          <w:rtl/>
        </w:rPr>
        <w:t xml:space="preserve"> בכפוף לכל דין או החלטה אחרת.</w:t>
      </w:r>
    </w:p>
    <w:p w14:paraId="1780105D" w14:textId="77777777" w:rsidR="00B07EE8" w:rsidRPr="007A4819" w:rsidRDefault="00B07EE8" w:rsidP="00B07EE8">
      <w:pPr>
        <w:jc w:val="both"/>
        <w:rPr>
          <w:rFonts w:ascii="Calibri" w:hAnsi="Calibri"/>
        </w:rPr>
      </w:pPr>
    </w:p>
    <w:p w14:paraId="270075F6" w14:textId="77777777" w:rsidR="00B07EE8" w:rsidRPr="007A4819" w:rsidRDefault="00B07EE8" w:rsidP="00B07EE8">
      <w:pPr>
        <w:jc w:val="both"/>
        <w:rPr>
          <w:rFonts w:ascii="Arial" w:hAnsi="Arial"/>
          <w:sz w:val="22"/>
          <w:szCs w:val="22"/>
        </w:rPr>
      </w:pPr>
      <w:r w:rsidRPr="007A4819">
        <w:rPr>
          <w:rFonts w:ascii="Arial" w:hAnsi="Arial"/>
          <w:b/>
          <w:bCs/>
          <w:rtl/>
        </w:rPr>
        <w:t>זכות ערעור לבית המשפט המחוזי בתל אביב בתוך 45 ימים מהיום</w:t>
      </w:r>
      <w:r w:rsidRPr="007A4819">
        <w:rPr>
          <w:rFonts w:ascii="Arial" w:hAnsi="Arial"/>
          <w:rtl/>
        </w:rPr>
        <w:t>.</w:t>
      </w:r>
    </w:p>
    <w:p w14:paraId="57BA1E5B" w14:textId="77777777" w:rsidR="00B07EE8" w:rsidRPr="00B05847" w:rsidRDefault="00B07EE8" w:rsidP="00B07EE8">
      <w:pPr>
        <w:jc w:val="both"/>
        <w:rPr>
          <w:rtl/>
        </w:rPr>
      </w:pPr>
    </w:p>
    <w:p w14:paraId="1A2B678C" w14:textId="77777777" w:rsidR="00B07EE8" w:rsidRPr="0015415E" w:rsidRDefault="00EF1C01" w:rsidP="00B07EE8">
      <w:pPr>
        <w:jc w:val="both"/>
        <w:rPr>
          <w:b/>
          <w:bCs/>
          <w:rtl/>
        </w:rPr>
      </w:pPr>
      <w:r w:rsidRPr="00EF1C01">
        <w:rPr>
          <w:b/>
          <w:bCs/>
          <w:color w:val="FFFFFF"/>
          <w:sz w:val="2"/>
          <w:szCs w:val="2"/>
          <w:rtl/>
        </w:rPr>
        <w:t>5129371</w:t>
      </w:r>
      <w:r w:rsidR="00B07EE8" w:rsidRPr="0015415E">
        <w:rPr>
          <w:rFonts w:hint="cs"/>
          <w:b/>
          <w:bCs/>
          <w:rtl/>
        </w:rPr>
        <w:t>המזכירות תעביר החלטתי לשירות המבחן ולממונה על עבודות השירות.</w:t>
      </w:r>
    </w:p>
    <w:p w14:paraId="0E301B36" w14:textId="77777777" w:rsidR="00B07EE8" w:rsidRPr="00EF1C01" w:rsidRDefault="00EF1C01" w:rsidP="00B07EE8">
      <w:pPr>
        <w:jc w:val="both"/>
        <w:rPr>
          <w:color w:val="FFFFFF"/>
          <w:sz w:val="2"/>
          <w:szCs w:val="2"/>
          <w:rtl/>
        </w:rPr>
      </w:pPr>
      <w:r w:rsidRPr="00EF1C01">
        <w:rPr>
          <w:color w:val="FFFFFF"/>
          <w:sz w:val="2"/>
          <w:szCs w:val="2"/>
          <w:rtl/>
        </w:rPr>
        <w:t>54678313</w:t>
      </w:r>
    </w:p>
    <w:p w14:paraId="6690A6AE" w14:textId="77777777" w:rsidR="00B07EE8" w:rsidRPr="00250B83" w:rsidRDefault="00EF1C01" w:rsidP="00EF1C01">
      <w:pPr>
        <w:jc w:val="right"/>
      </w:pPr>
      <w:bookmarkStart w:id="8" w:name="Nitan"/>
      <w:r>
        <w:rPr>
          <w:rFonts w:ascii="Arial" w:hAnsi="Arial"/>
          <w:sz w:val="22"/>
          <w:szCs w:val="22"/>
          <w:rtl/>
        </w:rPr>
        <w:t xml:space="preserve">ניתן היום,  כ"ה כסלו תש"פ, 23 דצמבר 2019, במעמד הצדדים. </w:t>
      </w:r>
      <w:bookmarkEnd w:id="8"/>
      <w:r w:rsidR="00B07EE8" w:rsidRPr="00250B83">
        <w:rPr>
          <w:rFonts w:hint="cs"/>
          <w:rtl/>
        </w:rPr>
        <w:t xml:space="preserve">   </w:t>
      </w:r>
      <w:r w:rsidR="00B07EE8" w:rsidRPr="00250B83">
        <w:rPr>
          <w:rFonts w:hint="cs"/>
          <w:rtl/>
        </w:rPr>
        <w:tab/>
      </w:r>
      <w:r w:rsidR="00B07EE8" w:rsidRPr="00250B83">
        <w:rPr>
          <w:rFonts w:hint="cs"/>
          <w:rtl/>
        </w:rPr>
        <w:tab/>
      </w:r>
      <w:r w:rsidR="00B07EE8" w:rsidRPr="00250B83">
        <w:rPr>
          <w:rFonts w:hint="cs"/>
          <w:rtl/>
        </w:rPr>
        <w:tab/>
      </w:r>
      <w:r w:rsidR="00B07EE8" w:rsidRPr="00250B83">
        <w:rPr>
          <w:rFonts w:hint="cs"/>
          <w:rtl/>
        </w:rPr>
        <w:tab/>
      </w:r>
      <w:r w:rsidR="00B07EE8" w:rsidRPr="00250B83">
        <w:rPr>
          <w:rFonts w:hint="cs"/>
          <w:rtl/>
        </w:rPr>
        <w:tab/>
      </w:r>
    </w:p>
    <w:p w14:paraId="565746AA" w14:textId="77777777" w:rsidR="00EF1C01" w:rsidRDefault="00EF1C01" w:rsidP="00EF1C01">
      <w:pPr>
        <w:rPr>
          <w:rtl/>
        </w:rPr>
      </w:pPr>
    </w:p>
    <w:p w14:paraId="6D3EBF59" w14:textId="77777777" w:rsidR="00EF1C01" w:rsidRDefault="00EF1C01" w:rsidP="00EF1C01">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1B3FA023" w14:textId="77777777" w:rsidR="00B02024" w:rsidRPr="00B02024" w:rsidRDefault="00B02024" w:rsidP="00B02024">
      <w:pPr>
        <w:keepNext/>
        <w:rPr>
          <w:rFonts w:ascii="David" w:hAnsi="David"/>
          <w:color w:val="000000"/>
          <w:sz w:val="22"/>
          <w:szCs w:val="22"/>
          <w:rtl/>
        </w:rPr>
      </w:pPr>
    </w:p>
    <w:p w14:paraId="72EF1A48" w14:textId="77777777" w:rsidR="00B02024" w:rsidRPr="00B02024" w:rsidRDefault="00B02024" w:rsidP="00B02024">
      <w:pPr>
        <w:keepNext/>
        <w:rPr>
          <w:rFonts w:ascii="David" w:hAnsi="David"/>
          <w:color w:val="000000"/>
          <w:sz w:val="22"/>
          <w:szCs w:val="22"/>
          <w:rtl/>
        </w:rPr>
      </w:pPr>
      <w:r w:rsidRPr="00B02024">
        <w:rPr>
          <w:rFonts w:ascii="David" w:hAnsi="David"/>
          <w:color w:val="000000"/>
          <w:sz w:val="22"/>
          <w:szCs w:val="22"/>
          <w:rtl/>
        </w:rPr>
        <w:t>רועי פרי 54678313-/</w:t>
      </w:r>
    </w:p>
    <w:p w14:paraId="59D02581" w14:textId="77777777" w:rsidR="00EF1C01" w:rsidRPr="00EF1C01" w:rsidRDefault="00B02024" w:rsidP="00B02024">
      <w:pPr>
        <w:rPr>
          <w:color w:val="0000FF"/>
          <w:u w:val="single"/>
        </w:rPr>
      </w:pPr>
      <w:r w:rsidRPr="00B02024">
        <w:rPr>
          <w:color w:val="000000"/>
          <w:u w:val="single"/>
          <w:rtl/>
        </w:rPr>
        <w:t>נוסח מסמך זה כפוף לשינויי ניסוח ועריכה</w:t>
      </w:r>
    </w:p>
    <w:sectPr w:rsidR="00EF1C01" w:rsidRPr="00EF1C01" w:rsidSect="00B02024">
      <w:headerReference w:type="even" r:id="rId26"/>
      <w:headerReference w:type="default" r:id="rId27"/>
      <w:footerReference w:type="even" r:id="rId28"/>
      <w:footerReference w:type="default" r:id="rId29"/>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343EF" w14:textId="77777777" w:rsidR="00724F0A" w:rsidRDefault="00724F0A" w:rsidP="00C95667">
      <w:r>
        <w:separator/>
      </w:r>
    </w:p>
  </w:endnote>
  <w:endnote w:type="continuationSeparator" w:id="0">
    <w:p w14:paraId="4C5BEBCB" w14:textId="77777777" w:rsidR="00724F0A" w:rsidRDefault="00724F0A" w:rsidP="00C9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ED6C2" w14:textId="77777777" w:rsidR="00B02024" w:rsidRDefault="00B02024" w:rsidP="00B020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FC19854" w14:textId="77777777" w:rsidR="002B6462" w:rsidRPr="00B02024" w:rsidRDefault="00B02024" w:rsidP="00B02024">
    <w:pPr>
      <w:pStyle w:val="a5"/>
      <w:pBdr>
        <w:top w:val="single" w:sz="4" w:space="1" w:color="auto"/>
        <w:between w:val="single" w:sz="4" w:space="0" w:color="auto"/>
      </w:pBdr>
      <w:spacing w:after="60"/>
      <w:jc w:val="center"/>
      <w:rPr>
        <w:rFonts w:ascii="FrankRuehl" w:hAnsi="FrankRuehl" w:cs="FrankRuehl"/>
        <w:color w:val="000000"/>
      </w:rPr>
    </w:pPr>
    <w:r w:rsidRPr="00B0202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CCDDC" w14:textId="77777777" w:rsidR="00B02024" w:rsidRDefault="00B02024" w:rsidP="00B020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C49C2">
      <w:rPr>
        <w:rFonts w:ascii="FrankRuehl" w:hAnsi="FrankRuehl" w:cs="FrankRuehl"/>
        <w:noProof/>
        <w:rtl/>
      </w:rPr>
      <w:t>1</w:t>
    </w:r>
    <w:r>
      <w:rPr>
        <w:rFonts w:ascii="FrankRuehl" w:hAnsi="FrankRuehl" w:cs="FrankRuehl"/>
        <w:rtl/>
      </w:rPr>
      <w:fldChar w:fldCharType="end"/>
    </w:r>
  </w:p>
  <w:p w14:paraId="37426643" w14:textId="77777777" w:rsidR="002B6462" w:rsidRPr="00B02024" w:rsidRDefault="00B02024" w:rsidP="00B02024">
    <w:pPr>
      <w:pStyle w:val="a5"/>
      <w:pBdr>
        <w:top w:val="single" w:sz="4" w:space="1" w:color="auto"/>
        <w:between w:val="single" w:sz="4" w:space="0" w:color="auto"/>
      </w:pBdr>
      <w:spacing w:after="60"/>
      <w:jc w:val="center"/>
      <w:rPr>
        <w:rFonts w:ascii="FrankRuehl" w:hAnsi="FrankRuehl" w:cs="FrankRuehl"/>
        <w:color w:val="000000"/>
      </w:rPr>
    </w:pPr>
    <w:r w:rsidRPr="00B02024">
      <w:rPr>
        <w:rFonts w:ascii="FrankRuehl" w:hAnsi="FrankRuehl" w:cs="FrankRuehl"/>
        <w:color w:val="000000"/>
      </w:rPr>
      <w:pict w14:anchorId="320103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97433" w14:textId="77777777" w:rsidR="00724F0A" w:rsidRDefault="00724F0A" w:rsidP="00C95667">
      <w:r>
        <w:separator/>
      </w:r>
    </w:p>
  </w:footnote>
  <w:footnote w:type="continuationSeparator" w:id="0">
    <w:p w14:paraId="3616A2AC" w14:textId="77777777" w:rsidR="00724F0A" w:rsidRDefault="00724F0A" w:rsidP="00C95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1EEA7" w14:textId="77777777" w:rsidR="00EF1C01" w:rsidRPr="00B02024" w:rsidRDefault="00B02024" w:rsidP="00B020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1062-06-18</w:t>
    </w:r>
    <w:r>
      <w:rPr>
        <w:rFonts w:ascii="David" w:hAnsi="David"/>
        <w:color w:val="000000"/>
        <w:sz w:val="22"/>
        <w:szCs w:val="22"/>
        <w:rtl/>
      </w:rPr>
      <w:tab/>
      <w:t xml:space="preserve"> מדינת ישראל נ' רחל קוטלובסקי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F4B90" w14:textId="77777777" w:rsidR="00EF1C01" w:rsidRPr="00B02024" w:rsidRDefault="00B02024" w:rsidP="00B020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1062-06-18</w:t>
    </w:r>
    <w:r>
      <w:rPr>
        <w:rFonts w:ascii="David" w:hAnsi="David"/>
        <w:color w:val="000000"/>
        <w:sz w:val="22"/>
        <w:szCs w:val="22"/>
        <w:rtl/>
      </w:rPr>
      <w:tab/>
      <w:t xml:space="preserve"> מדינת ישראל נ' רחל קוטלובסקי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EE6D03"/>
    <w:multiLevelType w:val="hybridMultilevel"/>
    <w:tmpl w:val="6A4A1EE8"/>
    <w:lvl w:ilvl="0" w:tplc="FE0A6FD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62D5D"/>
    <w:multiLevelType w:val="hybridMultilevel"/>
    <w:tmpl w:val="DB26E126"/>
    <w:lvl w:ilvl="0" w:tplc="4D309D5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879124601">
    <w:abstractNumId w:val="0"/>
  </w:num>
  <w:num w:numId="2" w16cid:durableId="494076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07EE8"/>
    <w:rsid w:val="001C49C2"/>
    <w:rsid w:val="002B6462"/>
    <w:rsid w:val="00437E47"/>
    <w:rsid w:val="006B22EB"/>
    <w:rsid w:val="00724F0A"/>
    <w:rsid w:val="00A53A1C"/>
    <w:rsid w:val="00B02024"/>
    <w:rsid w:val="00B07EE8"/>
    <w:rsid w:val="00C95667"/>
    <w:rsid w:val="00CB63BD"/>
    <w:rsid w:val="00EF1C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C64A32"/>
  <w15:chartTrackingRefBased/>
  <w15:docId w15:val="{4A001E64-E892-4B16-A288-4698F7FC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7EE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07EE8"/>
    <w:pPr>
      <w:tabs>
        <w:tab w:val="center" w:pos="4153"/>
        <w:tab w:val="right" w:pos="8306"/>
      </w:tabs>
    </w:pPr>
  </w:style>
  <w:style w:type="character" w:customStyle="1" w:styleId="a4">
    <w:name w:val="כותרת עליונה תו"/>
    <w:link w:val="a3"/>
    <w:rsid w:val="00B07EE8"/>
    <w:rPr>
      <w:rFonts w:ascii="Times New Roman" w:eastAsia="Times New Roman" w:hAnsi="Times New Roman" w:cs="David"/>
      <w:sz w:val="24"/>
      <w:szCs w:val="24"/>
    </w:rPr>
  </w:style>
  <w:style w:type="paragraph" w:styleId="a5">
    <w:name w:val="footer"/>
    <w:basedOn w:val="a"/>
    <w:link w:val="a6"/>
    <w:rsid w:val="00B07EE8"/>
    <w:pPr>
      <w:tabs>
        <w:tab w:val="center" w:pos="4153"/>
        <w:tab w:val="right" w:pos="8306"/>
      </w:tabs>
    </w:pPr>
  </w:style>
  <w:style w:type="character" w:customStyle="1" w:styleId="a6">
    <w:name w:val="כותרת תחתונה תו"/>
    <w:link w:val="a5"/>
    <w:rsid w:val="00B07EE8"/>
    <w:rPr>
      <w:rFonts w:ascii="Times New Roman" w:eastAsia="Times New Roman" w:hAnsi="Times New Roman" w:cs="David"/>
      <w:sz w:val="24"/>
      <w:szCs w:val="24"/>
    </w:rPr>
  </w:style>
  <w:style w:type="table" w:styleId="a7">
    <w:name w:val="Table Grid"/>
    <w:basedOn w:val="a1"/>
    <w:rsid w:val="00B07EE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07EE8"/>
  </w:style>
  <w:style w:type="paragraph" w:styleId="a9">
    <w:name w:val="List Paragraph"/>
    <w:basedOn w:val="a"/>
    <w:qFormat/>
    <w:rsid w:val="00B07EE8"/>
    <w:pPr>
      <w:ind w:left="720"/>
      <w:contextualSpacing/>
    </w:pPr>
  </w:style>
  <w:style w:type="character" w:styleId="Hyperlink">
    <w:name w:val="Hyperlink"/>
    <w:rsid w:val="00EF1C0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24206827"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2220084"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1017469"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2823965" TargetMode="External"/><Relationship Id="rId20" Type="http://schemas.openxmlformats.org/officeDocument/2006/relationships/hyperlink" Target="http://www.nevo.co.il/case/23895427"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25976759" TargetMode="External"/><Relationship Id="rId5" Type="http://schemas.openxmlformats.org/officeDocument/2006/relationships/footnotes" Target="footnotes.xml"/><Relationship Id="rId15" Type="http://schemas.openxmlformats.org/officeDocument/2006/relationships/hyperlink" Target="http://www.nevo.co.il/case/2887374" TargetMode="External"/><Relationship Id="rId23" Type="http://schemas.openxmlformats.org/officeDocument/2006/relationships/hyperlink" Target="http://www.nevo.co.il/law/70301" TargetMode="External"/><Relationship Id="rId28"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422132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0991958" TargetMode="External"/><Relationship Id="rId22" Type="http://schemas.openxmlformats.org/officeDocument/2006/relationships/hyperlink" Target="http://www.nevo.co.il/law/70301/40d"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1336</Words>
  <Characters>6683</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8003</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3670129</vt:i4>
      </vt:variant>
      <vt:variant>
        <vt:i4>51</vt:i4>
      </vt:variant>
      <vt:variant>
        <vt:i4>0</vt:i4>
      </vt:variant>
      <vt:variant>
        <vt:i4>5</vt:i4>
      </vt:variant>
      <vt:variant>
        <vt:lpwstr>http://www.nevo.co.il/case/25976759</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http://www.nevo.co.il/law/70301/40d</vt:lpwstr>
      </vt:variant>
      <vt:variant>
        <vt:lpwstr/>
      </vt:variant>
      <vt:variant>
        <vt:i4>3670132</vt:i4>
      </vt:variant>
      <vt:variant>
        <vt:i4>42</vt:i4>
      </vt:variant>
      <vt:variant>
        <vt:i4>0</vt:i4>
      </vt:variant>
      <vt:variant>
        <vt:i4>5</vt:i4>
      </vt:variant>
      <vt:variant>
        <vt:lpwstr>http://www.nevo.co.il/case/22220084</vt:lpwstr>
      </vt:variant>
      <vt:variant>
        <vt:lpwstr/>
      </vt:variant>
      <vt:variant>
        <vt:i4>3997818</vt:i4>
      </vt:variant>
      <vt:variant>
        <vt:i4>39</vt:i4>
      </vt:variant>
      <vt:variant>
        <vt:i4>0</vt:i4>
      </vt:variant>
      <vt:variant>
        <vt:i4>5</vt:i4>
      </vt:variant>
      <vt:variant>
        <vt:lpwstr>http://www.nevo.co.il/case/23895427</vt:lpwstr>
      </vt:variant>
      <vt:variant>
        <vt:lpwstr/>
      </vt:variant>
      <vt:variant>
        <vt:i4>3342449</vt:i4>
      </vt:variant>
      <vt:variant>
        <vt:i4>36</vt:i4>
      </vt:variant>
      <vt:variant>
        <vt:i4>0</vt:i4>
      </vt:variant>
      <vt:variant>
        <vt:i4>5</vt:i4>
      </vt:variant>
      <vt:variant>
        <vt:lpwstr>http://www.nevo.co.il/case/24221325</vt:lpwstr>
      </vt:variant>
      <vt:variant>
        <vt:lpwstr/>
      </vt:variant>
      <vt:variant>
        <vt:i4>3407992</vt:i4>
      </vt:variant>
      <vt:variant>
        <vt:i4>33</vt:i4>
      </vt:variant>
      <vt:variant>
        <vt:i4>0</vt:i4>
      </vt:variant>
      <vt:variant>
        <vt:i4>5</vt:i4>
      </vt:variant>
      <vt:variant>
        <vt:lpwstr>http://www.nevo.co.il/case/24206827</vt:lpwstr>
      </vt:variant>
      <vt:variant>
        <vt:lpwstr/>
      </vt:variant>
      <vt:variant>
        <vt:i4>3342448</vt:i4>
      </vt:variant>
      <vt:variant>
        <vt:i4>30</vt:i4>
      </vt:variant>
      <vt:variant>
        <vt:i4>0</vt:i4>
      </vt:variant>
      <vt:variant>
        <vt:i4>5</vt:i4>
      </vt:variant>
      <vt:variant>
        <vt:lpwstr>http://www.nevo.co.il/case/21017469</vt:lpwstr>
      </vt:variant>
      <vt:variant>
        <vt:lpwstr/>
      </vt:variant>
      <vt:variant>
        <vt:i4>4128893</vt:i4>
      </vt:variant>
      <vt:variant>
        <vt:i4>27</vt:i4>
      </vt:variant>
      <vt:variant>
        <vt:i4>0</vt:i4>
      </vt:variant>
      <vt:variant>
        <vt:i4>5</vt:i4>
      </vt:variant>
      <vt:variant>
        <vt:lpwstr>http://www.nevo.co.il/case/22823965</vt:lpwstr>
      </vt:variant>
      <vt:variant>
        <vt:lpwstr/>
      </vt:variant>
      <vt:variant>
        <vt:i4>3997820</vt:i4>
      </vt:variant>
      <vt:variant>
        <vt:i4>24</vt:i4>
      </vt:variant>
      <vt:variant>
        <vt:i4>0</vt:i4>
      </vt:variant>
      <vt:variant>
        <vt:i4>5</vt:i4>
      </vt:variant>
      <vt:variant>
        <vt:lpwstr>http://www.nevo.co.il/case/2887374</vt:lpwstr>
      </vt:variant>
      <vt:variant>
        <vt:lpwstr/>
      </vt:variant>
      <vt:variant>
        <vt:i4>4128884</vt:i4>
      </vt:variant>
      <vt:variant>
        <vt:i4>21</vt:i4>
      </vt:variant>
      <vt:variant>
        <vt:i4>0</vt:i4>
      </vt:variant>
      <vt:variant>
        <vt:i4>5</vt:i4>
      </vt:variant>
      <vt:variant>
        <vt:lpwstr>http://www.nevo.co.il/case/20991958</vt:lpwstr>
      </vt:variant>
      <vt:variant>
        <vt:lpwstr/>
      </vt:variant>
      <vt:variant>
        <vt:i4>7995492</vt:i4>
      </vt:variant>
      <vt:variant>
        <vt:i4>18</vt:i4>
      </vt:variant>
      <vt:variant>
        <vt:i4>0</vt:i4>
      </vt:variant>
      <vt:variant>
        <vt:i4>5</vt:i4>
      </vt:variant>
      <vt:variant>
        <vt:lpwstr>http://www.nevo.co.il/law/70301</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2025-04-22T23:48:00Z</dcterms:created>
  <dcterms:modified xsi:type="dcterms:W3CDTF">2025-04-22T23:48:00Z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1062</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רחל קוטלובסקי</vt:lpwstr>
  </property>
  <property fmtid="{D5CDD505-2E9C-101B-9397-08002B2CF9AE}" pid="10" name="LAWYER">
    <vt:lpwstr>מיכאל סיבוני;רעות בן משה</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20191223</vt:lpwstr>
  </property>
  <property fmtid="{D5CDD505-2E9C-101B-9397-08002B2CF9AE}" pid="14" name="TYPE_N_DATE">
    <vt:lpwstr>38020191223</vt:lpwstr>
  </property>
  <property fmtid="{D5CDD505-2E9C-101B-9397-08002B2CF9AE}" pid="15" name="CASESLISTTMP1">
    <vt:lpwstr>20991958;2887374;22823965;21017469;24206827;24221325;23895427;22220084;25976759</vt:lpwstr>
  </property>
  <property fmtid="{D5CDD505-2E9C-101B-9397-08002B2CF9AE}" pid="16" name="WORDNUMPAGES">
    <vt:lpwstr>5</vt:lpwstr>
  </property>
  <property fmtid="{D5CDD505-2E9C-101B-9397-08002B2CF9AE}" pid="17" name="TYPE_ABS_DATE">
    <vt:lpwstr>380020191223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y fmtid="{D5CDD505-2E9C-101B-9397-08002B2CF9AE}" pid="37" name="LAWLISTTMP2">
    <vt:lpwstr>70301/040d</vt:lpwstr>
  </property>
</Properties>
</file>