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0313C2" w:rsidRPr="00B74F40" w14:paraId="07885383" w14:textId="77777777" w:rsidTr="00EE538E">
        <w:trPr>
          <w:trHeight w:hRule="exact" w:val="418"/>
          <w:jc w:val="center"/>
        </w:trPr>
        <w:tc>
          <w:tcPr>
            <w:tcW w:w="8721" w:type="dxa"/>
            <w:gridSpan w:val="2"/>
          </w:tcPr>
          <w:p w14:paraId="66849656" w14:textId="77777777" w:rsidR="000313C2" w:rsidRPr="00B74F40" w:rsidRDefault="000313C2" w:rsidP="00CF1A6C">
            <w:pPr>
              <w:pStyle w:val="a3"/>
              <w:jc w:val="center"/>
              <w:rPr>
                <w:rFonts w:ascii="Tahoma" w:hAnsi="Tahoma" w:cs="Tahoma"/>
                <w:color w:val="000080"/>
                <w:rtl/>
              </w:rPr>
            </w:pPr>
            <w:bookmarkStart w:id="0" w:name="LastJudge"/>
            <w:r w:rsidRPr="00B74F40">
              <w:rPr>
                <w:rFonts w:ascii="Tahoma" w:hAnsi="Tahoma" w:cs="Tahoma"/>
                <w:b/>
                <w:bCs/>
                <w:color w:val="000080"/>
                <w:rtl/>
              </w:rPr>
              <w:t>בית משפט השלום בקריית שמונה</w:t>
            </w:r>
          </w:p>
        </w:tc>
      </w:tr>
      <w:tr w:rsidR="000313C2" w:rsidRPr="00A3531B" w14:paraId="4B7BED1D" w14:textId="77777777" w:rsidTr="00EE538E">
        <w:trPr>
          <w:trHeight w:val="337"/>
          <w:jc w:val="center"/>
        </w:trPr>
        <w:tc>
          <w:tcPr>
            <w:tcW w:w="5054" w:type="dxa"/>
          </w:tcPr>
          <w:p w14:paraId="13F87C25" w14:textId="77777777" w:rsidR="000313C2" w:rsidRPr="00A3531B" w:rsidRDefault="000313C2" w:rsidP="00CF1A6C">
            <w:pPr>
              <w:rPr>
                <w:rFonts w:ascii="David" w:hAnsi="David"/>
                <w:b/>
                <w:bCs/>
                <w:sz w:val="26"/>
                <w:szCs w:val="26"/>
                <w:rtl/>
              </w:rPr>
            </w:pPr>
            <w:r w:rsidRPr="00A3531B">
              <w:rPr>
                <w:rFonts w:ascii="David" w:hAnsi="David"/>
                <w:b/>
                <w:bCs/>
                <w:sz w:val="26"/>
                <w:szCs w:val="26"/>
                <w:rtl/>
              </w:rPr>
              <w:t>ת"פ 46914-06-18 מדינת ישראל נ' חג'אזי</w:t>
            </w:r>
          </w:p>
        </w:tc>
        <w:tc>
          <w:tcPr>
            <w:tcW w:w="3667" w:type="dxa"/>
          </w:tcPr>
          <w:p w14:paraId="3EBF49B8" w14:textId="77777777" w:rsidR="000313C2" w:rsidRPr="00A3531B" w:rsidRDefault="000313C2" w:rsidP="00CF1A6C">
            <w:pPr>
              <w:pStyle w:val="a3"/>
              <w:jc w:val="right"/>
              <w:rPr>
                <w:rFonts w:ascii="David" w:hAnsi="David"/>
                <w:b/>
                <w:bCs/>
                <w:sz w:val="26"/>
                <w:szCs w:val="26"/>
                <w:rtl/>
              </w:rPr>
            </w:pPr>
          </w:p>
        </w:tc>
      </w:tr>
    </w:tbl>
    <w:p w14:paraId="6C444022" w14:textId="77777777" w:rsidR="000313C2" w:rsidRPr="00A3531B" w:rsidRDefault="000313C2" w:rsidP="000313C2">
      <w:pPr>
        <w:pStyle w:val="a3"/>
        <w:rPr>
          <w:rFonts w:ascii="David" w:hAnsi="David"/>
          <w:b/>
          <w:bCs/>
          <w:sz w:val="26"/>
          <w:szCs w:val="26"/>
          <w:rtl/>
        </w:rPr>
      </w:pPr>
      <w:r w:rsidRPr="00A3531B">
        <w:rPr>
          <w:rFonts w:ascii="David" w:hAnsi="David"/>
          <w:b/>
          <w:b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313C2" w:rsidRPr="00A3531B" w14:paraId="6F4508FC" w14:textId="77777777" w:rsidTr="000313C2">
        <w:trPr>
          <w:trHeight w:val="295"/>
          <w:jc w:val="center"/>
        </w:trPr>
        <w:tc>
          <w:tcPr>
            <w:tcW w:w="923" w:type="dxa"/>
            <w:tcBorders>
              <w:top w:val="nil"/>
              <w:left w:val="nil"/>
              <w:bottom w:val="nil"/>
              <w:right w:val="nil"/>
            </w:tcBorders>
            <w:shd w:val="clear" w:color="auto" w:fill="auto"/>
          </w:tcPr>
          <w:p w14:paraId="115D46F3" w14:textId="77777777" w:rsidR="000313C2" w:rsidRPr="00A3531B" w:rsidRDefault="000313C2" w:rsidP="000313C2">
            <w:pPr>
              <w:jc w:val="both"/>
              <w:rPr>
                <w:rFonts w:ascii="David" w:hAnsi="David"/>
                <w:b/>
                <w:bCs/>
                <w:sz w:val="26"/>
                <w:szCs w:val="26"/>
              </w:rPr>
            </w:pPr>
            <w:r w:rsidRPr="00A3531B">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42778FA6" w14:textId="77777777" w:rsidR="000313C2" w:rsidRPr="00A3531B" w:rsidRDefault="000313C2" w:rsidP="00CF1A6C">
            <w:pPr>
              <w:rPr>
                <w:rFonts w:ascii="David" w:hAnsi="David"/>
                <w:b/>
                <w:bCs/>
                <w:sz w:val="26"/>
                <w:szCs w:val="26"/>
                <w:rtl/>
              </w:rPr>
            </w:pPr>
            <w:r w:rsidRPr="00A3531B">
              <w:rPr>
                <w:rFonts w:ascii="David" w:hAnsi="David"/>
                <w:b/>
                <w:bCs/>
                <w:sz w:val="26"/>
                <w:szCs w:val="26"/>
                <w:rtl/>
              </w:rPr>
              <w:t>כבוד השופטת  רות שפילברג כהן</w:t>
            </w:r>
          </w:p>
          <w:p w14:paraId="7FCEB60E" w14:textId="77777777" w:rsidR="000313C2" w:rsidRPr="00A3531B" w:rsidRDefault="000313C2" w:rsidP="00CF1A6C">
            <w:pPr>
              <w:rPr>
                <w:rFonts w:ascii="David" w:hAnsi="David"/>
                <w:b/>
                <w:bCs/>
                <w:sz w:val="26"/>
                <w:szCs w:val="26"/>
                <w:rtl/>
              </w:rPr>
            </w:pPr>
          </w:p>
          <w:p w14:paraId="382B46B9" w14:textId="77777777" w:rsidR="000313C2" w:rsidRPr="00A3531B" w:rsidRDefault="000313C2" w:rsidP="000313C2">
            <w:pPr>
              <w:jc w:val="both"/>
              <w:rPr>
                <w:rFonts w:ascii="David" w:hAnsi="David"/>
                <w:b/>
                <w:bCs/>
                <w:sz w:val="26"/>
                <w:szCs w:val="26"/>
              </w:rPr>
            </w:pPr>
          </w:p>
        </w:tc>
      </w:tr>
      <w:tr w:rsidR="000313C2" w:rsidRPr="00A3531B" w14:paraId="412F2A9C" w14:textId="77777777" w:rsidTr="000313C2">
        <w:trPr>
          <w:trHeight w:val="355"/>
          <w:jc w:val="center"/>
        </w:trPr>
        <w:tc>
          <w:tcPr>
            <w:tcW w:w="923" w:type="dxa"/>
            <w:tcBorders>
              <w:top w:val="nil"/>
              <w:left w:val="nil"/>
              <w:bottom w:val="nil"/>
              <w:right w:val="nil"/>
            </w:tcBorders>
            <w:shd w:val="clear" w:color="auto" w:fill="auto"/>
          </w:tcPr>
          <w:p w14:paraId="4676AD53" w14:textId="77777777" w:rsidR="000313C2" w:rsidRPr="00A3531B" w:rsidRDefault="000313C2" w:rsidP="000313C2">
            <w:pPr>
              <w:jc w:val="both"/>
              <w:rPr>
                <w:rFonts w:ascii="David" w:hAnsi="David"/>
                <w:b/>
                <w:bCs/>
                <w:sz w:val="26"/>
                <w:szCs w:val="26"/>
              </w:rPr>
            </w:pPr>
            <w:bookmarkStart w:id="1" w:name="FirstAppellant"/>
            <w:r w:rsidRPr="00A3531B">
              <w:rPr>
                <w:rFonts w:ascii="David" w:hAnsi="David"/>
                <w:b/>
                <w:bCs/>
                <w:sz w:val="26"/>
                <w:szCs w:val="26"/>
                <w:rtl/>
              </w:rPr>
              <w:t>בעניין:</w:t>
            </w:r>
          </w:p>
        </w:tc>
        <w:tc>
          <w:tcPr>
            <w:tcW w:w="4126" w:type="dxa"/>
            <w:tcBorders>
              <w:top w:val="nil"/>
              <w:left w:val="nil"/>
              <w:bottom w:val="nil"/>
              <w:right w:val="nil"/>
            </w:tcBorders>
            <w:shd w:val="clear" w:color="auto" w:fill="auto"/>
          </w:tcPr>
          <w:p w14:paraId="51E413B5" w14:textId="77777777" w:rsidR="000313C2" w:rsidRPr="00A3531B" w:rsidRDefault="000313C2" w:rsidP="00CF1A6C">
            <w:pPr>
              <w:rPr>
                <w:rFonts w:ascii="David" w:hAnsi="David"/>
                <w:b/>
                <w:bCs/>
                <w:sz w:val="26"/>
                <w:szCs w:val="26"/>
              </w:rPr>
            </w:pPr>
            <w:r w:rsidRPr="00A3531B">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35D4D654" w14:textId="77777777" w:rsidR="000313C2" w:rsidRPr="00A3531B" w:rsidRDefault="000313C2" w:rsidP="000313C2">
            <w:pPr>
              <w:jc w:val="both"/>
              <w:rPr>
                <w:rFonts w:ascii="David" w:hAnsi="David"/>
                <w:b/>
                <w:bCs/>
                <w:sz w:val="26"/>
                <w:szCs w:val="26"/>
              </w:rPr>
            </w:pPr>
          </w:p>
        </w:tc>
      </w:tr>
      <w:bookmarkEnd w:id="1"/>
      <w:tr w:rsidR="000313C2" w:rsidRPr="00A3531B" w14:paraId="08F5B38B" w14:textId="77777777" w:rsidTr="000313C2">
        <w:trPr>
          <w:trHeight w:val="355"/>
          <w:jc w:val="center"/>
        </w:trPr>
        <w:tc>
          <w:tcPr>
            <w:tcW w:w="923" w:type="dxa"/>
            <w:tcBorders>
              <w:top w:val="nil"/>
              <w:left w:val="nil"/>
              <w:bottom w:val="nil"/>
              <w:right w:val="nil"/>
            </w:tcBorders>
            <w:shd w:val="clear" w:color="auto" w:fill="auto"/>
          </w:tcPr>
          <w:p w14:paraId="49827132" w14:textId="77777777" w:rsidR="000313C2" w:rsidRPr="00A3531B" w:rsidRDefault="000313C2" w:rsidP="000313C2">
            <w:pPr>
              <w:jc w:val="both"/>
              <w:rPr>
                <w:rFonts w:ascii="David" w:hAnsi="David"/>
                <w:b/>
                <w:bCs/>
                <w:sz w:val="26"/>
                <w:szCs w:val="26"/>
                <w:rtl/>
              </w:rPr>
            </w:pPr>
          </w:p>
        </w:tc>
        <w:tc>
          <w:tcPr>
            <w:tcW w:w="4126" w:type="dxa"/>
            <w:tcBorders>
              <w:top w:val="nil"/>
              <w:left w:val="nil"/>
              <w:bottom w:val="nil"/>
              <w:right w:val="nil"/>
            </w:tcBorders>
            <w:shd w:val="clear" w:color="auto" w:fill="auto"/>
          </w:tcPr>
          <w:p w14:paraId="2C3D72CB" w14:textId="77777777" w:rsidR="000313C2" w:rsidRPr="00A3531B" w:rsidRDefault="000313C2" w:rsidP="000313C2">
            <w:pPr>
              <w:jc w:val="both"/>
              <w:rPr>
                <w:rFonts w:ascii="David" w:hAnsi="David"/>
                <w:b/>
                <w:bCs/>
                <w:sz w:val="26"/>
                <w:szCs w:val="26"/>
                <w:rtl/>
              </w:rPr>
            </w:pPr>
          </w:p>
        </w:tc>
        <w:tc>
          <w:tcPr>
            <w:tcW w:w="3771" w:type="dxa"/>
            <w:tcBorders>
              <w:top w:val="nil"/>
              <w:left w:val="nil"/>
              <w:bottom w:val="nil"/>
              <w:right w:val="nil"/>
            </w:tcBorders>
            <w:shd w:val="clear" w:color="auto" w:fill="auto"/>
          </w:tcPr>
          <w:p w14:paraId="4C69913D" w14:textId="77777777" w:rsidR="000313C2" w:rsidRPr="00A3531B" w:rsidRDefault="000313C2" w:rsidP="000313C2">
            <w:pPr>
              <w:jc w:val="right"/>
              <w:rPr>
                <w:rFonts w:ascii="David" w:hAnsi="David"/>
                <w:b/>
                <w:bCs/>
                <w:sz w:val="26"/>
                <w:szCs w:val="26"/>
                <w:rtl/>
              </w:rPr>
            </w:pPr>
            <w:r w:rsidRPr="00A3531B">
              <w:rPr>
                <w:rFonts w:ascii="David" w:hAnsi="David"/>
                <w:b/>
                <w:bCs/>
                <w:sz w:val="26"/>
                <w:szCs w:val="26"/>
                <w:rtl/>
              </w:rPr>
              <w:t>המאשימה</w:t>
            </w:r>
          </w:p>
        </w:tc>
      </w:tr>
      <w:tr w:rsidR="00CD0EB8" w:rsidRPr="00A3531B" w14:paraId="1C51D1EA" w14:textId="77777777" w:rsidTr="001619F0">
        <w:trPr>
          <w:trHeight w:val="355"/>
          <w:jc w:val="center"/>
        </w:trPr>
        <w:tc>
          <w:tcPr>
            <w:tcW w:w="8820" w:type="dxa"/>
            <w:gridSpan w:val="3"/>
            <w:tcBorders>
              <w:top w:val="nil"/>
              <w:left w:val="nil"/>
              <w:bottom w:val="nil"/>
              <w:right w:val="nil"/>
            </w:tcBorders>
            <w:shd w:val="clear" w:color="auto" w:fill="auto"/>
          </w:tcPr>
          <w:p w14:paraId="54F5A1EE" w14:textId="77777777" w:rsidR="00CD0EB8" w:rsidRPr="00A3531B" w:rsidRDefault="00CD0EB8" w:rsidP="000313C2">
            <w:pPr>
              <w:jc w:val="center"/>
              <w:rPr>
                <w:rFonts w:ascii="David" w:hAnsi="David"/>
                <w:b/>
                <w:bCs/>
                <w:sz w:val="26"/>
                <w:szCs w:val="26"/>
                <w:rtl/>
              </w:rPr>
            </w:pPr>
          </w:p>
          <w:p w14:paraId="6E51F768" w14:textId="77777777" w:rsidR="00CD0EB8" w:rsidRPr="00A3531B" w:rsidRDefault="00CD0EB8" w:rsidP="000313C2">
            <w:pPr>
              <w:jc w:val="center"/>
              <w:rPr>
                <w:rFonts w:ascii="David" w:hAnsi="David"/>
                <w:b/>
                <w:bCs/>
                <w:sz w:val="26"/>
                <w:szCs w:val="26"/>
                <w:rtl/>
              </w:rPr>
            </w:pPr>
            <w:r w:rsidRPr="00A3531B">
              <w:rPr>
                <w:rFonts w:ascii="David" w:hAnsi="David"/>
                <w:b/>
                <w:bCs/>
                <w:sz w:val="26"/>
                <w:szCs w:val="26"/>
                <w:rtl/>
              </w:rPr>
              <w:t>נגד</w:t>
            </w:r>
          </w:p>
          <w:p w14:paraId="598D49B7" w14:textId="77777777" w:rsidR="00CD0EB8" w:rsidRPr="00A3531B" w:rsidRDefault="00CD0EB8" w:rsidP="000313C2">
            <w:pPr>
              <w:jc w:val="both"/>
              <w:rPr>
                <w:rFonts w:ascii="David" w:hAnsi="David"/>
                <w:b/>
                <w:bCs/>
                <w:sz w:val="26"/>
                <w:szCs w:val="26"/>
              </w:rPr>
            </w:pPr>
          </w:p>
        </w:tc>
      </w:tr>
      <w:tr w:rsidR="000313C2" w:rsidRPr="00A3531B" w14:paraId="3273531E" w14:textId="77777777" w:rsidTr="000313C2">
        <w:trPr>
          <w:trHeight w:val="355"/>
          <w:jc w:val="center"/>
        </w:trPr>
        <w:tc>
          <w:tcPr>
            <w:tcW w:w="923" w:type="dxa"/>
            <w:tcBorders>
              <w:top w:val="nil"/>
              <w:left w:val="nil"/>
              <w:bottom w:val="nil"/>
              <w:right w:val="nil"/>
            </w:tcBorders>
            <w:shd w:val="clear" w:color="auto" w:fill="auto"/>
          </w:tcPr>
          <w:p w14:paraId="09EECF15" w14:textId="77777777" w:rsidR="000313C2" w:rsidRPr="00A3531B" w:rsidRDefault="000313C2" w:rsidP="00CF1A6C">
            <w:pPr>
              <w:rPr>
                <w:rFonts w:ascii="David" w:hAnsi="David"/>
                <w:b/>
                <w:bCs/>
                <w:sz w:val="26"/>
                <w:szCs w:val="26"/>
                <w:rtl/>
              </w:rPr>
            </w:pPr>
          </w:p>
        </w:tc>
        <w:tc>
          <w:tcPr>
            <w:tcW w:w="4126" w:type="dxa"/>
            <w:tcBorders>
              <w:top w:val="nil"/>
              <w:left w:val="nil"/>
              <w:bottom w:val="nil"/>
              <w:right w:val="nil"/>
            </w:tcBorders>
            <w:shd w:val="clear" w:color="auto" w:fill="auto"/>
          </w:tcPr>
          <w:p w14:paraId="298B20A3" w14:textId="77777777" w:rsidR="000313C2" w:rsidRPr="00A3531B" w:rsidRDefault="000313C2" w:rsidP="00CF1A6C">
            <w:pPr>
              <w:rPr>
                <w:rFonts w:ascii="David" w:hAnsi="David"/>
                <w:b/>
                <w:bCs/>
                <w:sz w:val="26"/>
                <w:szCs w:val="26"/>
                <w:rtl/>
              </w:rPr>
            </w:pPr>
            <w:r w:rsidRPr="00A3531B">
              <w:rPr>
                <w:rFonts w:ascii="David" w:hAnsi="David"/>
                <w:b/>
                <w:bCs/>
                <w:sz w:val="26"/>
                <w:szCs w:val="26"/>
                <w:rtl/>
              </w:rPr>
              <w:t>רבאב חג'אזי</w:t>
            </w:r>
          </w:p>
        </w:tc>
        <w:tc>
          <w:tcPr>
            <w:tcW w:w="3771" w:type="dxa"/>
            <w:tcBorders>
              <w:top w:val="nil"/>
              <w:left w:val="nil"/>
              <w:bottom w:val="nil"/>
              <w:right w:val="nil"/>
            </w:tcBorders>
            <w:shd w:val="clear" w:color="auto" w:fill="auto"/>
          </w:tcPr>
          <w:p w14:paraId="596FD60B" w14:textId="77777777" w:rsidR="000313C2" w:rsidRPr="00A3531B" w:rsidRDefault="000313C2" w:rsidP="000313C2">
            <w:pPr>
              <w:jc w:val="right"/>
              <w:rPr>
                <w:rFonts w:ascii="David" w:hAnsi="David"/>
                <w:b/>
                <w:bCs/>
                <w:sz w:val="26"/>
                <w:szCs w:val="26"/>
              </w:rPr>
            </w:pPr>
          </w:p>
        </w:tc>
      </w:tr>
      <w:tr w:rsidR="000313C2" w:rsidRPr="00A3531B" w14:paraId="3E79D134" w14:textId="77777777" w:rsidTr="000313C2">
        <w:trPr>
          <w:trHeight w:val="355"/>
          <w:jc w:val="center"/>
        </w:trPr>
        <w:tc>
          <w:tcPr>
            <w:tcW w:w="923" w:type="dxa"/>
            <w:tcBorders>
              <w:top w:val="nil"/>
              <w:left w:val="nil"/>
              <w:bottom w:val="nil"/>
              <w:right w:val="nil"/>
            </w:tcBorders>
            <w:shd w:val="clear" w:color="auto" w:fill="auto"/>
          </w:tcPr>
          <w:p w14:paraId="0D4867B0" w14:textId="77777777" w:rsidR="000313C2" w:rsidRPr="00A3531B" w:rsidRDefault="000313C2" w:rsidP="000313C2">
            <w:pPr>
              <w:jc w:val="both"/>
              <w:rPr>
                <w:rFonts w:ascii="David" w:hAnsi="David"/>
                <w:b/>
                <w:bCs/>
                <w:sz w:val="26"/>
                <w:szCs w:val="26"/>
                <w:rtl/>
              </w:rPr>
            </w:pPr>
          </w:p>
        </w:tc>
        <w:tc>
          <w:tcPr>
            <w:tcW w:w="4126" w:type="dxa"/>
            <w:tcBorders>
              <w:top w:val="nil"/>
              <w:left w:val="nil"/>
              <w:bottom w:val="nil"/>
              <w:right w:val="nil"/>
            </w:tcBorders>
            <w:shd w:val="clear" w:color="auto" w:fill="auto"/>
          </w:tcPr>
          <w:p w14:paraId="2DBE90D9" w14:textId="77777777" w:rsidR="000313C2" w:rsidRPr="00A3531B" w:rsidRDefault="000313C2" w:rsidP="000313C2">
            <w:pPr>
              <w:jc w:val="both"/>
              <w:rPr>
                <w:rFonts w:ascii="David" w:hAnsi="David"/>
                <w:b/>
                <w:bCs/>
                <w:sz w:val="26"/>
                <w:szCs w:val="26"/>
                <w:rtl/>
              </w:rPr>
            </w:pPr>
          </w:p>
        </w:tc>
        <w:tc>
          <w:tcPr>
            <w:tcW w:w="3771" w:type="dxa"/>
            <w:tcBorders>
              <w:top w:val="nil"/>
              <w:left w:val="nil"/>
              <w:bottom w:val="nil"/>
              <w:right w:val="nil"/>
            </w:tcBorders>
            <w:shd w:val="clear" w:color="auto" w:fill="auto"/>
          </w:tcPr>
          <w:p w14:paraId="02C79A5F" w14:textId="77777777" w:rsidR="000313C2" w:rsidRPr="00A3531B" w:rsidRDefault="000313C2" w:rsidP="000313C2">
            <w:pPr>
              <w:jc w:val="right"/>
              <w:rPr>
                <w:rFonts w:ascii="David" w:hAnsi="David"/>
                <w:b/>
                <w:bCs/>
                <w:sz w:val="26"/>
                <w:szCs w:val="26"/>
              </w:rPr>
            </w:pPr>
            <w:r w:rsidRPr="00A3531B">
              <w:rPr>
                <w:rFonts w:ascii="David" w:hAnsi="David"/>
                <w:b/>
                <w:bCs/>
                <w:sz w:val="26"/>
                <w:szCs w:val="26"/>
                <w:rtl/>
              </w:rPr>
              <w:t>הנאשמים</w:t>
            </w:r>
          </w:p>
        </w:tc>
      </w:tr>
    </w:tbl>
    <w:p w14:paraId="625B958D" w14:textId="77777777" w:rsidR="00CD0EB8" w:rsidRDefault="00CD0EB8" w:rsidP="00EE538E">
      <w:pPr>
        <w:spacing w:after="120" w:line="240" w:lineRule="exact"/>
        <w:ind w:left="283" w:hanging="283"/>
        <w:jc w:val="both"/>
        <w:rPr>
          <w:rFonts w:ascii="FrankRuehl" w:hAnsi="FrankRuehl" w:cs="FrankRuehl"/>
          <w:rtl/>
        </w:rPr>
      </w:pPr>
      <w:bookmarkStart w:id="2" w:name="LawTable"/>
      <w:bookmarkEnd w:id="2"/>
    </w:p>
    <w:p w14:paraId="6E853503" w14:textId="77777777" w:rsidR="00CD0EB8" w:rsidRPr="00CD0EB8" w:rsidRDefault="00CD0EB8" w:rsidP="00CD0EB8">
      <w:pPr>
        <w:spacing w:after="120" w:line="240" w:lineRule="exact"/>
        <w:ind w:left="283" w:hanging="283"/>
        <w:jc w:val="both"/>
        <w:rPr>
          <w:rFonts w:ascii="FrankRuehl" w:hAnsi="FrankRuehl" w:cs="FrankRuehl"/>
          <w:rtl/>
        </w:rPr>
      </w:pPr>
      <w:r w:rsidRPr="00CD0EB8">
        <w:rPr>
          <w:rFonts w:ascii="FrankRuehl" w:hAnsi="FrankRuehl" w:cs="FrankRuehl"/>
          <w:rtl/>
        </w:rPr>
        <w:t xml:space="preserve">חקיקה שאוזכרה: </w:t>
      </w:r>
    </w:p>
    <w:p w14:paraId="074F986C" w14:textId="77777777" w:rsidR="00CD0EB8" w:rsidRPr="00CD0EB8" w:rsidRDefault="00CD0EB8" w:rsidP="00CD0EB8">
      <w:pPr>
        <w:spacing w:after="120" w:line="240" w:lineRule="exact"/>
        <w:ind w:left="283" w:hanging="283"/>
        <w:jc w:val="both"/>
        <w:rPr>
          <w:rFonts w:ascii="FrankRuehl" w:hAnsi="FrankRuehl" w:cs="FrankRuehl"/>
          <w:rtl/>
        </w:rPr>
      </w:pPr>
      <w:hyperlink r:id="rId6" w:history="1">
        <w:r w:rsidRPr="00CD0EB8">
          <w:rPr>
            <w:rFonts w:ascii="FrankRuehl" w:hAnsi="FrankRuehl" w:cs="FrankRuehl"/>
            <w:color w:val="0000FF"/>
            <w:u w:val="single"/>
            <w:rtl/>
          </w:rPr>
          <w:t>פקודת הסמים המסוכנים [נוסח חדש], תשל"ג-1973</w:t>
        </w:r>
      </w:hyperlink>
      <w:r w:rsidRPr="00CD0EB8">
        <w:rPr>
          <w:rFonts w:ascii="FrankRuehl" w:hAnsi="FrankRuehl" w:cs="FrankRuehl"/>
          <w:rtl/>
        </w:rPr>
        <w:t xml:space="preserve">: סע'  </w:t>
      </w:r>
      <w:hyperlink r:id="rId7" w:history="1">
        <w:r w:rsidRPr="00CD0EB8">
          <w:rPr>
            <w:rFonts w:ascii="FrankRuehl" w:hAnsi="FrankRuehl" w:cs="FrankRuehl"/>
            <w:color w:val="0000FF"/>
            <w:u w:val="single"/>
            <w:rtl/>
          </w:rPr>
          <w:t>7.א.</w:t>
        </w:r>
      </w:hyperlink>
      <w:r w:rsidRPr="00CD0EB8">
        <w:rPr>
          <w:rFonts w:ascii="FrankRuehl" w:hAnsi="FrankRuehl" w:cs="FrankRuehl"/>
          <w:rtl/>
        </w:rPr>
        <w:t xml:space="preserve">, </w:t>
      </w:r>
      <w:hyperlink r:id="rId8" w:history="1">
        <w:r w:rsidRPr="00CD0EB8">
          <w:rPr>
            <w:rFonts w:ascii="FrankRuehl" w:hAnsi="FrankRuehl" w:cs="FrankRuehl"/>
            <w:color w:val="0000FF"/>
            <w:u w:val="single"/>
            <w:rtl/>
          </w:rPr>
          <w:t>7.ג</w:t>
        </w:r>
      </w:hyperlink>
      <w:r w:rsidRPr="00CD0EB8">
        <w:rPr>
          <w:rFonts w:ascii="FrankRuehl" w:hAnsi="FrankRuehl" w:cs="FrankRuehl"/>
          <w:rtl/>
        </w:rPr>
        <w:t xml:space="preserve">, </w:t>
      </w:r>
      <w:hyperlink r:id="rId9" w:history="1">
        <w:r w:rsidRPr="00CD0EB8">
          <w:rPr>
            <w:rFonts w:ascii="FrankRuehl" w:hAnsi="FrankRuehl" w:cs="FrankRuehl"/>
            <w:color w:val="0000FF"/>
            <w:u w:val="single"/>
            <w:rtl/>
          </w:rPr>
          <w:t>13</w:t>
        </w:r>
      </w:hyperlink>
      <w:r w:rsidRPr="00CD0EB8">
        <w:rPr>
          <w:rFonts w:ascii="FrankRuehl" w:hAnsi="FrankRuehl" w:cs="FrankRuehl"/>
          <w:rtl/>
        </w:rPr>
        <w:t xml:space="preserve">, </w:t>
      </w:r>
      <w:hyperlink r:id="rId10" w:history="1">
        <w:r w:rsidRPr="00CD0EB8">
          <w:rPr>
            <w:rFonts w:ascii="FrankRuehl" w:hAnsi="FrankRuehl" w:cs="FrankRuehl"/>
            <w:color w:val="0000FF"/>
            <w:u w:val="single"/>
            <w:rtl/>
          </w:rPr>
          <w:t>19א</w:t>
        </w:r>
      </w:hyperlink>
    </w:p>
    <w:p w14:paraId="1397231B" w14:textId="77777777" w:rsidR="00CD0EB8" w:rsidRPr="00CD0EB8" w:rsidRDefault="00CD0EB8" w:rsidP="00CD0EB8">
      <w:pPr>
        <w:spacing w:after="120" w:line="240" w:lineRule="exact"/>
        <w:ind w:left="283" w:hanging="283"/>
        <w:jc w:val="both"/>
        <w:rPr>
          <w:rFonts w:ascii="FrankRuehl" w:hAnsi="FrankRuehl" w:cs="FrankRuehl"/>
          <w:rtl/>
        </w:rPr>
      </w:pPr>
      <w:hyperlink r:id="rId11" w:history="1">
        <w:r w:rsidRPr="00CD0EB8">
          <w:rPr>
            <w:rFonts w:ascii="FrankRuehl" w:hAnsi="FrankRuehl" w:cs="FrankRuehl"/>
            <w:color w:val="0000FF"/>
            <w:u w:val="single"/>
            <w:rtl/>
          </w:rPr>
          <w:t>פקודת התעבורה [נוסח חדש]</w:t>
        </w:r>
      </w:hyperlink>
      <w:r w:rsidRPr="00CD0EB8">
        <w:rPr>
          <w:rFonts w:ascii="FrankRuehl" w:hAnsi="FrankRuehl" w:cs="FrankRuehl"/>
          <w:rtl/>
        </w:rPr>
        <w:t xml:space="preserve">: סע'  </w:t>
      </w:r>
      <w:hyperlink r:id="rId12" w:history="1">
        <w:r w:rsidRPr="00CD0EB8">
          <w:rPr>
            <w:rFonts w:ascii="FrankRuehl" w:hAnsi="FrankRuehl" w:cs="FrankRuehl"/>
            <w:color w:val="0000FF"/>
            <w:u w:val="single"/>
            <w:rtl/>
          </w:rPr>
          <w:t>43</w:t>
        </w:r>
      </w:hyperlink>
    </w:p>
    <w:p w14:paraId="282A7B4E" w14:textId="77777777" w:rsidR="00CD0EB8" w:rsidRPr="00CD0EB8" w:rsidRDefault="00CD0EB8" w:rsidP="00CD0EB8">
      <w:pPr>
        <w:spacing w:after="120" w:line="240" w:lineRule="exact"/>
        <w:ind w:left="283" w:hanging="283"/>
        <w:jc w:val="both"/>
        <w:rPr>
          <w:rFonts w:ascii="FrankRuehl" w:hAnsi="FrankRuehl" w:cs="FrankRuehl"/>
          <w:rtl/>
        </w:rPr>
      </w:pPr>
      <w:hyperlink r:id="rId13" w:history="1">
        <w:r w:rsidRPr="00CD0EB8">
          <w:rPr>
            <w:rFonts w:ascii="FrankRuehl" w:hAnsi="FrankRuehl" w:cs="FrankRuehl"/>
            <w:color w:val="0000FF"/>
            <w:u w:val="single"/>
            <w:rtl/>
          </w:rPr>
          <w:t>חוק העונשין, תשל"ז-1977</w:t>
        </w:r>
      </w:hyperlink>
      <w:r w:rsidRPr="00CD0EB8">
        <w:rPr>
          <w:rFonts w:ascii="FrankRuehl" w:hAnsi="FrankRuehl" w:cs="FrankRuehl"/>
          <w:rtl/>
        </w:rPr>
        <w:t xml:space="preserve">: סע'  </w:t>
      </w:r>
      <w:hyperlink r:id="rId14" w:history="1">
        <w:r w:rsidRPr="00CD0EB8">
          <w:rPr>
            <w:rFonts w:ascii="FrankRuehl" w:hAnsi="FrankRuehl" w:cs="FrankRuehl"/>
            <w:color w:val="0000FF"/>
            <w:u w:val="single"/>
            <w:rtl/>
          </w:rPr>
          <w:t>40ד</w:t>
        </w:r>
      </w:hyperlink>
    </w:p>
    <w:p w14:paraId="00C93788" w14:textId="77777777" w:rsidR="00EE538E" w:rsidRPr="00EE538E" w:rsidRDefault="00EE538E" w:rsidP="00EE538E">
      <w:pPr>
        <w:spacing w:after="120" w:line="240" w:lineRule="exact"/>
        <w:ind w:left="283" w:hanging="283"/>
        <w:jc w:val="both"/>
        <w:rPr>
          <w:rFonts w:ascii="FrankRuehl" w:hAnsi="FrankRuehl" w:cs="FrankRuehl"/>
          <w:rtl/>
        </w:rPr>
      </w:pPr>
      <w:bookmarkStart w:id="3" w:name="LawTable_End"/>
      <w:bookmarkEnd w:id="3"/>
    </w:p>
    <w:p w14:paraId="426407DD" w14:textId="77777777" w:rsidR="00540579" w:rsidRPr="00540579" w:rsidRDefault="00540579" w:rsidP="00540579">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sidRPr="00540579">
        <w:rPr>
          <w:rFonts w:cs="FrankRuehl" w:hint="cs"/>
          <w:szCs w:val="26"/>
          <w:rtl/>
        </w:rPr>
        <w:t>מיני-רציו:</w:t>
      </w:r>
    </w:p>
    <w:p w14:paraId="128E909E" w14:textId="77777777" w:rsidR="00540579" w:rsidRPr="00540579" w:rsidRDefault="00540579" w:rsidP="00540579">
      <w:pPr>
        <w:pBdr>
          <w:top w:val="single" w:sz="4" w:space="1" w:color="auto"/>
          <w:bottom w:val="single" w:sz="4" w:space="1" w:color="auto"/>
        </w:pBdr>
        <w:spacing w:after="120" w:line="320" w:lineRule="exact"/>
        <w:jc w:val="both"/>
        <w:rPr>
          <w:rFonts w:cs="FrankRuehl" w:hint="cs"/>
          <w:szCs w:val="26"/>
          <w:rtl/>
        </w:rPr>
      </w:pPr>
      <w:r w:rsidRPr="00540579">
        <w:rPr>
          <w:rFonts w:cs="FrankRuehl" w:hint="cs"/>
          <w:szCs w:val="26"/>
          <w:rtl/>
        </w:rPr>
        <w:t>* יש מקום לאמץ את המלצת שירות המבחן ולחרוג ממתחם העונש ההולם, וזאת על פי סמכותו של בית משפט לחרוג ממתחם עונשי לצרכי שיקום. יש ליתן בכורה לשיקולי השיקום, ולנסיבות האישיות של הנאשמת, גם אם תהיה בכך פגיעה בשיקולי הענישה האחרים.</w:t>
      </w:r>
    </w:p>
    <w:p w14:paraId="024EA87C" w14:textId="77777777" w:rsidR="00540579" w:rsidRPr="00540579" w:rsidRDefault="00540579" w:rsidP="00540579">
      <w:pPr>
        <w:pBdr>
          <w:top w:val="single" w:sz="4" w:space="1" w:color="auto"/>
          <w:bottom w:val="single" w:sz="4" w:space="1" w:color="auto"/>
        </w:pBdr>
        <w:spacing w:after="120" w:line="320" w:lineRule="exact"/>
        <w:jc w:val="both"/>
        <w:rPr>
          <w:rFonts w:cs="FrankRuehl" w:hint="cs"/>
          <w:szCs w:val="26"/>
          <w:rtl/>
        </w:rPr>
      </w:pPr>
      <w:r w:rsidRPr="00540579">
        <w:rPr>
          <w:rFonts w:cs="FrankRuehl" w:hint="cs"/>
          <w:szCs w:val="26"/>
          <w:rtl/>
        </w:rPr>
        <w:t xml:space="preserve">* </w:t>
      </w:r>
      <w:r w:rsidRPr="00540579">
        <w:rPr>
          <w:rFonts w:cs="FrankRuehl"/>
          <w:szCs w:val="26"/>
          <w:rtl/>
        </w:rPr>
        <w:t>עונשין – ענישה – מדיניות ענישה: עבירות סמים</w:t>
      </w:r>
    </w:p>
    <w:p w14:paraId="1EA26189" w14:textId="77777777" w:rsidR="00540579" w:rsidRPr="00540579" w:rsidRDefault="00540579" w:rsidP="00540579">
      <w:pPr>
        <w:pBdr>
          <w:top w:val="single" w:sz="4" w:space="1" w:color="auto"/>
          <w:bottom w:val="single" w:sz="4" w:space="1" w:color="auto"/>
        </w:pBdr>
        <w:spacing w:after="120" w:line="320" w:lineRule="exact"/>
        <w:jc w:val="both"/>
        <w:rPr>
          <w:rFonts w:cs="FrankRuehl" w:hint="cs"/>
          <w:szCs w:val="26"/>
          <w:rtl/>
        </w:rPr>
      </w:pPr>
      <w:r w:rsidRPr="00540579">
        <w:rPr>
          <w:rFonts w:cs="FrankRuehl" w:hint="cs"/>
          <w:szCs w:val="26"/>
          <w:rtl/>
        </w:rPr>
        <w:t xml:space="preserve">* </w:t>
      </w:r>
      <w:r w:rsidRPr="00540579">
        <w:rPr>
          <w:rFonts w:cs="FrankRuehl"/>
          <w:szCs w:val="26"/>
          <w:rtl/>
        </w:rPr>
        <w:t>עונשין – ענישה – מדיניות ענישה: שיקום</w:t>
      </w:r>
    </w:p>
    <w:p w14:paraId="568478FF" w14:textId="77777777" w:rsidR="00540579" w:rsidRPr="00540579" w:rsidRDefault="00540579" w:rsidP="00540579">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322B045" w14:textId="77777777" w:rsidR="00540579" w:rsidRPr="00540579" w:rsidRDefault="00540579" w:rsidP="00540579">
      <w:pPr>
        <w:pBdr>
          <w:top w:val="single" w:sz="4" w:space="1" w:color="auto"/>
          <w:bottom w:val="single" w:sz="4" w:space="1" w:color="auto"/>
        </w:pBdr>
        <w:spacing w:after="120" w:line="320" w:lineRule="exact"/>
        <w:jc w:val="both"/>
        <w:rPr>
          <w:rFonts w:cs="FrankRuehl"/>
          <w:szCs w:val="26"/>
        </w:rPr>
      </w:pPr>
      <w:r w:rsidRPr="00540579">
        <w:rPr>
          <w:rFonts w:cs="FrankRuehl" w:hint="cs"/>
          <w:szCs w:val="26"/>
          <w:rtl/>
        </w:rPr>
        <w:t xml:space="preserve">הנאשמת הודתה והורשעה, במסגרת הסדר טיעון, בכתב אישום מתוקן שייחס לה עבירות של החזקת סמים שלא לצריכה עצמית, לפי סעיף </w:t>
      </w:r>
      <w:hyperlink r:id="rId15" w:history="1">
        <w:r w:rsidRPr="00540579">
          <w:rPr>
            <w:rFonts w:cs="FrankRuehl"/>
            <w:szCs w:val="26"/>
            <w:rtl/>
          </w:rPr>
          <w:t>7(א) + 7(ג)</w:t>
        </w:r>
      </w:hyperlink>
      <w:r w:rsidRPr="00540579">
        <w:rPr>
          <w:rFonts w:cs="FrankRuehl" w:hint="cs"/>
          <w:szCs w:val="26"/>
          <w:rtl/>
        </w:rPr>
        <w:t xml:space="preserve"> רישא ל</w:t>
      </w:r>
      <w:hyperlink r:id="rId16" w:history="1">
        <w:r w:rsidRPr="00540579">
          <w:rPr>
            <w:rFonts w:cs="FrankRuehl"/>
            <w:szCs w:val="26"/>
            <w:rtl/>
          </w:rPr>
          <w:t>פקודת הסמים המסוכנים</w:t>
        </w:r>
      </w:hyperlink>
      <w:r w:rsidRPr="00540579">
        <w:rPr>
          <w:rFonts w:cs="FrankRuehl" w:hint="cs"/>
          <w:szCs w:val="26"/>
          <w:rtl/>
        </w:rPr>
        <w:t xml:space="preserve">; סחר בסמים מסוכנים, לפי </w:t>
      </w:r>
      <w:hyperlink r:id="rId17" w:history="1">
        <w:r w:rsidRPr="00540579">
          <w:rPr>
            <w:rFonts w:cs="FrankRuehl"/>
            <w:szCs w:val="26"/>
            <w:rtl/>
          </w:rPr>
          <w:t>סעיף 13</w:t>
        </w:r>
      </w:hyperlink>
      <w:r w:rsidRPr="00540579">
        <w:rPr>
          <w:rFonts w:cs="FrankRuehl" w:hint="cs"/>
          <w:szCs w:val="26"/>
          <w:rtl/>
        </w:rPr>
        <w:t xml:space="preserve"> + </w:t>
      </w:r>
      <w:hyperlink r:id="rId18" w:history="1">
        <w:r w:rsidRPr="00540579">
          <w:rPr>
            <w:rFonts w:cs="FrankRuehl"/>
            <w:szCs w:val="26"/>
            <w:rtl/>
          </w:rPr>
          <w:t>19א</w:t>
        </w:r>
      </w:hyperlink>
      <w:r w:rsidRPr="00540579">
        <w:rPr>
          <w:rFonts w:cs="FrankRuehl" w:hint="cs"/>
          <w:szCs w:val="26"/>
          <w:rtl/>
        </w:rPr>
        <w:t xml:space="preserve"> לפקודת הסמים והסתייעות ברכב לעבור עבירה, לפי </w:t>
      </w:r>
      <w:hyperlink r:id="rId19" w:history="1">
        <w:r w:rsidRPr="00540579">
          <w:rPr>
            <w:rFonts w:cs="FrankRuehl"/>
            <w:szCs w:val="26"/>
            <w:rtl/>
          </w:rPr>
          <w:t>סעיף 43</w:t>
        </w:r>
      </w:hyperlink>
      <w:r w:rsidRPr="00540579">
        <w:rPr>
          <w:rFonts w:cs="FrankRuehl" w:hint="cs"/>
          <w:szCs w:val="26"/>
          <w:rtl/>
        </w:rPr>
        <w:t xml:space="preserve"> ל</w:t>
      </w:r>
      <w:hyperlink r:id="rId20" w:history="1">
        <w:r w:rsidRPr="00540579">
          <w:rPr>
            <w:rFonts w:cs="FrankRuehl"/>
            <w:szCs w:val="26"/>
            <w:rtl/>
          </w:rPr>
          <w:t>פקודת התעבורה</w:t>
        </w:r>
      </w:hyperlink>
      <w:r w:rsidRPr="00540579">
        <w:rPr>
          <w:rFonts w:cs="FrankRuehl" w:hint="cs"/>
          <w:szCs w:val="26"/>
          <w:rtl/>
        </w:rPr>
        <w:t>.</w:t>
      </w:r>
    </w:p>
    <w:p w14:paraId="54D1148B" w14:textId="77777777" w:rsidR="00540579" w:rsidRPr="00540579" w:rsidRDefault="00540579" w:rsidP="00540579">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740DEB4A" w14:textId="77777777" w:rsidR="00540579" w:rsidRPr="00540579" w:rsidRDefault="00540579" w:rsidP="00540579">
      <w:pPr>
        <w:pBdr>
          <w:top w:val="single" w:sz="4" w:space="1" w:color="auto"/>
          <w:bottom w:val="single" w:sz="4" w:space="1" w:color="auto"/>
        </w:pBdr>
        <w:spacing w:after="120" w:line="320" w:lineRule="exact"/>
        <w:jc w:val="both"/>
        <w:rPr>
          <w:rFonts w:cs="FrankRuehl" w:hint="cs"/>
          <w:szCs w:val="26"/>
          <w:rtl/>
        </w:rPr>
      </w:pPr>
      <w:r w:rsidRPr="00540579">
        <w:rPr>
          <w:rFonts w:cs="FrankRuehl" w:hint="cs"/>
          <w:szCs w:val="26"/>
          <w:rtl/>
        </w:rPr>
        <w:t>בית המשפט פסק כלהלן:</w:t>
      </w:r>
    </w:p>
    <w:p w14:paraId="55086B12" w14:textId="77777777" w:rsidR="00540579" w:rsidRPr="00540579" w:rsidRDefault="00540579" w:rsidP="00540579">
      <w:pPr>
        <w:pBdr>
          <w:top w:val="single" w:sz="4" w:space="1" w:color="auto"/>
          <w:bottom w:val="single" w:sz="4" w:space="1" w:color="auto"/>
        </w:pBdr>
        <w:spacing w:after="120" w:line="320" w:lineRule="exact"/>
        <w:jc w:val="both"/>
        <w:rPr>
          <w:rFonts w:cs="FrankRuehl"/>
          <w:szCs w:val="26"/>
          <w:rtl/>
        </w:rPr>
      </w:pPr>
      <w:r w:rsidRPr="00540579">
        <w:rPr>
          <w:rFonts w:cs="FrankRuehl" w:hint="cs"/>
          <w:szCs w:val="26"/>
          <w:rtl/>
        </w:rPr>
        <w:t xml:space="preserve">מקרה זה הינו אחד מתיקים רבים, עשרות במספר מהשנים האחרונות, שנדונו בבית משפט זה, ושנסיבותיהם דומות מאוד. בהיעדר נסיבות מחמירות ברות משקל, כשמדובר בעסקאות בודדות, שנעשו על פני ימים ספורים, מתחם הענישה יחל במאסר לריצוי בעבודות שירות, וכזה הוא גם המקרה הנוכחי. </w:t>
      </w:r>
      <w:r w:rsidRPr="00540579">
        <w:rPr>
          <w:rFonts w:cs="FrankRuehl" w:hint="cs"/>
          <w:szCs w:val="26"/>
          <w:rtl/>
        </w:rPr>
        <w:lastRenderedPageBreak/>
        <w:t>מתחם העונש במקרה זה מתחיל משישה חודשי מאסר לריצוי בדרך של עבודות שירות ועד 15 חודשי מאסר בפועל.</w:t>
      </w:r>
    </w:p>
    <w:p w14:paraId="3F006EAD" w14:textId="77777777" w:rsidR="00540579" w:rsidRPr="00540579" w:rsidRDefault="00540579" w:rsidP="00540579">
      <w:pPr>
        <w:pBdr>
          <w:top w:val="single" w:sz="4" w:space="1" w:color="auto"/>
          <w:bottom w:val="single" w:sz="4" w:space="1" w:color="auto"/>
        </w:pBdr>
        <w:spacing w:after="120" w:line="320" w:lineRule="exact"/>
        <w:jc w:val="both"/>
        <w:rPr>
          <w:rFonts w:cs="FrankRuehl" w:hint="cs"/>
          <w:szCs w:val="26"/>
          <w:rtl/>
        </w:rPr>
      </w:pPr>
      <w:r w:rsidRPr="00540579">
        <w:rPr>
          <w:rFonts w:cs="FrankRuehl" w:hint="cs"/>
          <w:szCs w:val="26"/>
          <w:rtl/>
        </w:rPr>
        <w:t>יש לאמץ את המלצת שירות המבחן ולחרוג ממתחם העונש ההולם, וזאת על פי סמכותו של בית משפט לחרוג ממתחם עונשי לצרכי שיקום. יש ליתן בכורה לשיקולי השיקום, ולנסיבות האישיות של הנאשמת, גם אם תהיה בכך פגיעה בשיקולי הענישה האחרים בעבירות סמים חמורות שביצעה.</w:t>
      </w:r>
    </w:p>
    <w:p w14:paraId="0EA2B439" w14:textId="77777777" w:rsidR="00540579" w:rsidRPr="00540579" w:rsidRDefault="00540579" w:rsidP="00540579">
      <w:pPr>
        <w:pBdr>
          <w:top w:val="single" w:sz="4" w:space="1" w:color="auto"/>
          <w:bottom w:val="single" w:sz="4" w:space="1" w:color="auto"/>
        </w:pBdr>
        <w:spacing w:after="120" w:line="320" w:lineRule="exact"/>
        <w:jc w:val="both"/>
        <w:rPr>
          <w:rFonts w:cs="FrankRuehl" w:hint="cs"/>
          <w:szCs w:val="26"/>
          <w:rtl/>
        </w:rPr>
      </w:pPr>
      <w:r w:rsidRPr="00540579">
        <w:rPr>
          <w:rFonts w:cs="FrankRuehl" w:hint="cs"/>
          <w:szCs w:val="26"/>
          <w:rtl/>
        </w:rPr>
        <w:t xml:space="preserve">יש מקום לסטות ממתחם הענישה בהתאם להוראותיו של סעיף </w:t>
      </w:r>
      <w:hyperlink r:id="rId21" w:history="1">
        <w:r w:rsidRPr="00540579">
          <w:rPr>
            <w:rFonts w:cs="FrankRuehl"/>
            <w:szCs w:val="26"/>
            <w:rtl/>
          </w:rPr>
          <w:t>40ד</w:t>
        </w:r>
      </w:hyperlink>
      <w:r w:rsidRPr="00540579">
        <w:rPr>
          <w:rFonts w:cs="FrankRuehl" w:hint="cs"/>
          <w:szCs w:val="26"/>
          <w:rtl/>
        </w:rPr>
        <w:t xml:space="preserve"> ל</w:t>
      </w:r>
      <w:hyperlink r:id="rId22" w:history="1">
        <w:r w:rsidRPr="00540579">
          <w:rPr>
            <w:rFonts w:cs="FrankRuehl"/>
            <w:szCs w:val="26"/>
            <w:rtl/>
          </w:rPr>
          <w:t>חוק העונשין</w:t>
        </w:r>
      </w:hyperlink>
      <w:r w:rsidRPr="00540579">
        <w:rPr>
          <w:rFonts w:cs="FrankRuehl" w:hint="cs"/>
          <w:szCs w:val="26"/>
          <w:rtl/>
        </w:rPr>
        <w:t>. שיקומה של הנאשמת מצדיק הימנעות מהטלת מאסר, אף לא בעבודות שירות. תיוגה בשלב זה כאסירה, וחיובה לרצות מאסר בעבודות שירות עלולים לפגוע בהליך השיקום החיובי. יש לאמץ את המלצות שירות המבחן על פי התסקירים המפורטים והמעמיקים.</w:t>
      </w:r>
    </w:p>
    <w:p w14:paraId="12E8AC3A" w14:textId="77777777" w:rsidR="00EE538E" w:rsidRPr="00EE538E" w:rsidRDefault="00EE538E" w:rsidP="000313C2">
      <w:pPr>
        <w:rPr>
          <w:rtl/>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313C2" w14:paraId="0E1C19B2" w14:textId="77777777" w:rsidTr="000313C2">
        <w:trPr>
          <w:trHeight w:val="355"/>
          <w:jc w:val="center"/>
        </w:trPr>
        <w:tc>
          <w:tcPr>
            <w:tcW w:w="8820" w:type="dxa"/>
            <w:tcBorders>
              <w:top w:val="nil"/>
              <w:left w:val="nil"/>
              <w:bottom w:val="nil"/>
              <w:right w:val="nil"/>
            </w:tcBorders>
            <w:shd w:val="clear" w:color="auto" w:fill="auto"/>
          </w:tcPr>
          <w:p w14:paraId="0323E56C" w14:textId="77777777" w:rsidR="00B74F40" w:rsidRPr="00B74F40" w:rsidRDefault="00B74F40" w:rsidP="00B74F40">
            <w:pPr>
              <w:jc w:val="center"/>
              <w:rPr>
                <w:rFonts w:ascii="Arial" w:hAnsi="Arial" w:cs="FrankRuehl"/>
                <w:b/>
                <w:bCs/>
                <w:sz w:val="28"/>
                <w:szCs w:val="28"/>
                <w:u w:val="single"/>
                <w:rtl/>
              </w:rPr>
            </w:pPr>
            <w:bookmarkStart w:id="6" w:name="PsakDin" w:colFirst="0" w:colLast="0"/>
            <w:bookmarkEnd w:id="0"/>
            <w:r w:rsidRPr="00B74F40">
              <w:rPr>
                <w:rFonts w:ascii="Arial" w:hAnsi="Arial" w:cs="FrankRuehl"/>
                <w:b/>
                <w:bCs/>
                <w:sz w:val="28"/>
                <w:szCs w:val="28"/>
                <w:u w:val="single"/>
                <w:rtl/>
              </w:rPr>
              <w:t>גזר-דין</w:t>
            </w:r>
          </w:p>
          <w:p w14:paraId="13250421" w14:textId="77777777" w:rsidR="000313C2" w:rsidRPr="00B74F40" w:rsidRDefault="000313C2" w:rsidP="00B74F40">
            <w:pPr>
              <w:jc w:val="center"/>
              <w:rPr>
                <w:rFonts w:ascii="Arial" w:hAnsi="Arial" w:cs="FrankRuehl"/>
                <w:bCs/>
                <w:sz w:val="28"/>
                <w:szCs w:val="28"/>
                <w:u w:val="single"/>
                <w:rtl/>
              </w:rPr>
            </w:pPr>
          </w:p>
        </w:tc>
      </w:tr>
      <w:bookmarkEnd w:id="6"/>
    </w:tbl>
    <w:p w14:paraId="67127284" w14:textId="77777777" w:rsidR="000313C2" w:rsidRPr="00B05847" w:rsidRDefault="000313C2" w:rsidP="000313C2">
      <w:pPr>
        <w:rPr>
          <w:rFonts w:ascii="Arial" w:hAnsi="Arial"/>
          <w:rtl/>
        </w:rPr>
      </w:pPr>
    </w:p>
    <w:p w14:paraId="49C01C47" w14:textId="77777777" w:rsidR="000313C2" w:rsidRPr="00B05847" w:rsidRDefault="000313C2" w:rsidP="000313C2">
      <w:pPr>
        <w:rPr>
          <w:rFonts w:ascii="Arial" w:hAnsi="Arial"/>
          <w:rtl/>
        </w:rPr>
      </w:pPr>
    </w:p>
    <w:p w14:paraId="6A099FF7" w14:textId="77777777" w:rsidR="000313C2" w:rsidRDefault="000313C2" w:rsidP="000313C2">
      <w:pPr>
        <w:spacing w:after="160" w:line="360" w:lineRule="auto"/>
        <w:jc w:val="both"/>
        <w:rPr>
          <w:b/>
          <w:bCs/>
          <w:u w:val="single"/>
        </w:rPr>
      </w:pPr>
      <w:r>
        <w:rPr>
          <w:rFonts w:hint="cs"/>
          <w:b/>
          <w:bCs/>
          <w:u w:val="single"/>
          <w:rtl/>
        </w:rPr>
        <w:t xml:space="preserve">כתב אישום ורקע </w:t>
      </w:r>
    </w:p>
    <w:p w14:paraId="0E4AAE36" w14:textId="77777777" w:rsidR="000313C2" w:rsidRDefault="000313C2" w:rsidP="000313C2">
      <w:pPr>
        <w:spacing w:after="160" w:line="360" w:lineRule="auto"/>
        <w:ind w:left="720" w:hanging="720"/>
        <w:jc w:val="both"/>
      </w:pPr>
      <w:r>
        <w:rPr>
          <w:rFonts w:hint="cs"/>
          <w:rtl/>
        </w:rPr>
        <w:t>1.</w:t>
      </w:r>
      <w:r>
        <w:rPr>
          <w:rFonts w:hint="cs"/>
          <w:rtl/>
        </w:rPr>
        <w:tab/>
        <w:t xml:space="preserve">הנאשמת הודתה והורשעה, במסגרת הסדר טיעון, בכתב אישום מתוקן שייחס לה עבירות של </w:t>
      </w:r>
      <w:r>
        <w:rPr>
          <w:rFonts w:hint="cs"/>
          <w:b/>
          <w:bCs/>
          <w:rtl/>
        </w:rPr>
        <w:t>החזקת סמים שלא לצריכה עצמית</w:t>
      </w:r>
      <w:r>
        <w:rPr>
          <w:rFonts w:hint="cs"/>
          <w:rtl/>
        </w:rPr>
        <w:t xml:space="preserve"> – לפי סעיף </w:t>
      </w:r>
      <w:hyperlink r:id="rId23" w:history="1">
        <w:r w:rsidR="00EE538E" w:rsidRPr="00EE538E">
          <w:rPr>
            <w:color w:val="0000FF"/>
            <w:u w:val="single"/>
            <w:rtl/>
          </w:rPr>
          <w:t>7(א) + 7(ג)</w:t>
        </w:r>
      </w:hyperlink>
      <w:r>
        <w:rPr>
          <w:rFonts w:hint="cs"/>
          <w:rtl/>
        </w:rPr>
        <w:t xml:space="preserve"> רישא ל</w:t>
      </w:r>
      <w:hyperlink r:id="rId24" w:history="1">
        <w:r w:rsidR="00B74F40" w:rsidRPr="00B74F40">
          <w:rPr>
            <w:color w:val="0000FF"/>
            <w:u w:val="single"/>
            <w:rtl/>
          </w:rPr>
          <w:t>פקודת הסמים המסוכנים</w:t>
        </w:r>
      </w:hyperlink>
      <w:r>
        <w:rPr>
          <w:rFonts w:hint="cs"/>
          <w:rtl/>
        </w:rPr>
        <w:t xml:space="preserve"> (נוסח חדש), תשל"ג-1973; </w:t>
      </w:r>
      <w:r>
        <w:rPr>
          <w:rFonts w:hint="cs"/>
          <w:b/>
          <w:bCs/>
          <w:rtl/>
        </w:rPr>
        <w:t>סחר בסמים מסוכנים (8 עבירות)</w:t>
      </w:r>
      <w:r>
        <w:rPr>
          <w:rFonts w:hint="cs"/>
          <w:rtl/>
        </w:rPr>
        <w:t xml:space="preserve"> – לפי </w:t>
      </w:r>
      <w:hyperlink r:id="rId25" w:history="1">
        <w:r w:rsidR="00EE538E" w:rsidRPr="00EE538E">
          <w:rPr>
            <w:color w:val="0000FF"/>
            <w:u w:val="single"/>
            <w:rtl/>
          </w:rPr>
          <w:t>סעיף 13</w:t>
        </w:r>
      </w:hyperlink>
      <w:r>
        <w:rPr>
          <w:rFonts w:hint="cs"/>
          <w:rtl/>
        </w:rPr>
        <w:t xml:space="preserve"> + </w:t>
      </w:r>
      <w:hyperlink r:id="rId26" w:history="1">
        <w:r w:rsidR="00EE538E" w:rsidRPr="00EE538E">
          <w:rPr>
            <w:color w:val="0000FF"/>
            <w:u w:val="single"/>
            <w:rtl/>
          </w:rPr>
          <w:t>19א</w:t>
        </w:r>
      </w:hyperlink>
      <w:r>
        <w:rPr>
          <w:rFonts w:hint="cs"/>
          <w:rtl/>
        </w:rPr>
        <w:t xml:space="preserve"> לפקודת הסמים ו</w:t>
      </w:r>
      <w:r>
        <w:rPr>
          <w:rFonts w:hint="cs"/>
          <w:b/>
          <w:bCs/>
          <w:rtl/>
        </w:rPr>
        <w:t>הסתייעות ברכב לעבור עבירה (8 עבירות)</w:t>
      </w:r>
      <w:r>
        <w:rPr>
          <w:rFonts w:hint="cs"/>
          <w:rtl/>
        </w:rPr>
        <w:t xml:space="preserve"> – לפי </w:t>
      </w:r>
      <w:hyperlink r:id="rId27" w:history="1">
        <w:r w:rsidR="00EE538E" w:rsidRPr="00EE538E">
          <w:rPr>
            <w:color w:val="0000FF"/>
            <w:u w:val="single"/>
            <w:rtl/>
          </w:rPr>
          <w:t>סעיף 43</w:t>
        </w:r>
      </w:hyperlink>
      <w:r>
        <w:rPr>
          <w:rFonts w:hint="cs"/>
          <w:rtl/>
        </w:rPr>
        <w:t xml:space="preserve"> ל</w:t>
      </w:r>
      <w:hyperlink r:id="rId28" w:history="1">
        <w:r w:rsidR="00B74F40" w:rsidRPr="00B74F40">
          <w:rPr>
            <w:color w:val="0000FF"/>
            <w:u w:val="single"/>
            <w:rtl/>
          </w:rPr>
          <w:t>פקודת התעבורה</w:t>
        </w:r>
      </w:hyperlink>
      <w:r>
        <w:rPr>
          <w:rFonts w:hint="cs"/>
          <w:rtl/>
        </w:rPr>
        <w:t xml:space="preserve"> (נוסח חדש), תשכ"א-1961.</w:t>
      </w:r>
    </w:p>
    <w:p w14:paraId="6209FB2C" w14:textId="77777777" w:rsidR="000313C2" w:rsidRDefault="000313C2" w:rsidP="000313C2">
      <w:pPr>
        <w:spacing w:after="160" w:line="360" w:lineRule="auto"/>
        <w:ind w:firstLine="720"/>
        <w:jc w:val="both"/>
      </w:pPr>
      <w:r>
        <w:rPr>
          <w:rFonts w:hint="cs"/>
          <w:rtl/>
        </w:rPr>
        <w:t>כתב האישום המתוקן בחלקו הכללי פירט נתונים לגבי אפליקציות הטלגראם והטלגראס.</w:t>
      </w:r>
    </w:p>
    <w:p w14:paraId="33F5B19C" w14:textId="77777777" w:rsidR="000313C2" w:rsidRDefault="000313C2" w:rsidP="000313C2">
      <w:pPr>
        <w:spacing w:after="160" w:line="360" w:lineRule="auto"/>
        <w:ind w:left="720"/>
        <w:jc w:val="both"/>
        <w:rPr>
          <w:rtl/>
        </w:rPr>
      </w:pPr>
      <w:r>
        <w:rPr>
          <w:rFonts w:hint="cs"/>
          <w:rtl/>
        </w:rPr>
        <w:t xml:space="preserve">פורט כי אפליקציית הטלגראם הינה תוכנה חינמית המאופיינת ביכולת להציע שרותי תקשורת בעלי יכולת הצפנה גבוהה במיוחד והיעדר אחסון פרטי התקשורת בשרת החברה יחד עם יכולת של המשתמש להגדיר לעצמו שיחות אשר יושמדו לאחר פרק זמן מסוים. בנוסף מספקת האפליקציה התראה למשתמש במידה ומנסים לצלם את המסך עם המידע שנשלח ובכך שומרים על פרטיות גבוהה במיוחד. בנוסף ניתן ליצור בטלגראם קבוצות רבות בנות אלפי חברים. </w:t>
      </w:r>
    </w:p>
    <w:p w14:paraId="73AB735A" w14:textId="77777777" w:rsidR="000313C2" w:rsidRDefault="000313C2" w:rsidP="000313C2">
      <w:pPr>
        <w:spacing w:after="160" w:line="360" w:lineRule="auto"/>
        <w:ind w:left="720"/>
        <w:jc w:val="both"/>
        <w:rPr>
          <w:rtl/>
        </w:rPr>
      </w:pPr>
      <w:r>
        <w:rPr>
          <w:rFonts w:hint="cs"/>
          <w:rtl/>
        </w:rPr>
        <w:t>אחת הקבוצות הבולטות בפעילות באפליקציית הטלגראם הינה אפליקציית הטלגראס המשמשת כפלטפורמה אפקטיבית לניהול פעילות פלילית וטרור. הקבוצה מנוהלת על ידי מספר אנשים ומחולקת במתכונת של רשת ארצית ולתת קבוצות מקומיות.</w:t>
      </w:r>
    </w:p>
    <w:p w14:paraId="1375410E" w14:textId="77777777" w:rsidR="000313C2" w:rsidRDefault="000313C2" w:rsidP="000313C2">
      <w:pPr>
        <w:spacing w:after="160" w:line="360" w:lineRule="auto"/>
        <w:ind w:left="720"/>
        <w:jc w:val="both"/>
        <w:rPr>
          <w:rtl/>
        </w:rPr>
      </w:pPr>
      <w:r>
        <w:rPr>
          <w:rFonts w:hint="cs"/>
          <w:rtl/>
        </w:rPr>
        <w:t xml:space="preserve">עוד פורט בחלק הכללי של כתב האישום המתוקן כי במועדים הרלוונטיים לכתב האישום, אחר, שזהותו אינה ידועה, הפעיל את הנאשמת באופן שהאחר היה קולט "הזמנה", ושולח פרטיה לנאשמת, אשר הייתה יוצרת קשר טלפוני עם הלקוחות, קובעת עמם מועד ומקום מפגש, מגיעה באמצעות רכב אל המקום ומספקת ללקוחות את הסם, בתמורה. </w:t>
      </w:r>
    </w:p>
    <w:p w14:paraId="144D6538" w14:textId="77777777" w:rsidR="000313C2" w:rsidRDefault="000313C2" w:rsidP="000313C2">
      <w:pPr>
        <w:spacing w:after="160" w:line="360" w:lineRule="auto"/>
        <w:ind w:left="720"/>
        <w:jc w:val="both"/>
        <w:rPr>
          <w:rtl/>
        </w:rPr>
      </w:pPr>
      <w:r>
        <w:rPr>
          <w:rFonts w:hint="cs"/>
          <w:rtl/>
        </w:rPr>
        <w:lastRenderedPageBreak/>
        <w:t xml:space="preserve">במסגרת התיקון נמחקו האישום השלישי והאישום התשיעי. </w:t>
      </w:r>
    </w:p>
    <w:p w14:paraId="7830D27B" w14:textId="77777777" w:rsidR="000313C2" w:rsidRDefault="000313C2" w:rsidP="000313C2">
      <w:pPr>
        <w:spacing w:after="160" w:line="360" w:lineRule="auto"/>
        <w:ind w:firstLine="720"/>
        <w:jc w:val="both"/>
        <w:rPr>
          <w:u w:val="single"/>
          <w:rtl/>
        </w:rPr>
      </w:pPr>
      <w:r>
        <w:rPr>
          <w:rFonts w:hint="cs"/>
          <w:u w:val="single"/>
          <w:rtl/>
        </w:rPr>
        <w:t xml:space="preserve">אישום ראשון </w:t>
      </w:r>
    </w:p>
    <w:p w14:paraId="0407C148" w14:textId="77777777" w:rsidR="000313C2" w:rsidRDefault="000313C2" w:rsidP="000313C2">
      <w:pPr>
        <w:spacing w:after="160" w:line="360" w:lineRule="auto"/>
        <w:ind w:left="720"/>
        <w:jc w:val="both"/>
        <w:rPr>
          <w:rtl/>
        </w:rPr>
      </w:pPr>
      <w:r>
        <w:rPr>
          <w:rFonts w:hint="cs"/>
          <w:rtl/>
        </w:rPr>
        <w:t xml:space="preserve">ביום 9.6.18, סמוך לשעה 00:59, עת היו השוטרים אביחי בן שימו, תימור טרבאשה ודוד אטדגי בפעילות משטרתית שגרתית שכללה מחסום על כביש 90 בקרית שמונה, הגיעה למקום הנאשמת, כשהיא נוהגת ברכב. במהלך חיפוש כדין שנערך ברכב על ידי השוטרים, נמצא ברכב קנאביס במשקל כולל של 83.79 גרם, שלא לצריכתה העצמית וכן כסף מזומן בשווי 13,410 ₪. </w:t>
      </w:r>
    </w:p>
    <w:p w14:paraId="388E9FBA" w14:textId="77777777" w:rsidR="000313C2" w:rsidRDefault="000313C2" w:rsidP="000313C2">
      <w:pPr>
        <w:spacing w:after="160" w:line="360" w:lineRule="auto"/>
        <w:ind w:firstLine="720"/>
        <w:jc w:val="both"/>
        <w:rPr>
          <w:u w:val="single"/>
          <w:rtl/>
        </w:rPr>
      </w:pPr>
      <w:r>
        <w:rPr>
          <w:rFonts w:hint="cs"/>
          <w:u w:val="single"/>
          <w:rtl/>
        </w:rPr>
        <w:t xml:space="preserve">אישום שני </w:t>
      </w:r>
    </w:p>
    <w:p w14:paraId="529281BA" w14:textId="77777777" w:rsidR="000313C2" w:rsidRDefault="000313C2" w:rsidP="000313C2">
      <w:pPr>
        <w:spacing w:after="160" w:line="360" w:lineRule="auto"/>
        <w:ind w:left="720"/>
        <w:jc w:val="both"/>
        <w:rPr>
          <w:rtl/>
        </w:rPr>
      </w:pPr>
      <w:r>
        <w:rPr>
          <w:rFonts w:hint="cs"/>
          <w:rtl/>
        </w:rPr>
        <w:t xml:space="preserve">ביום 8.6.18, סמוך לשעה 12:00 הזמין ח' באפליקציית הטלגראס קנאביס במשקל של 10 גרם. בשעה 14:01 יצרה הנאשמת קשר עם ח', לאחר שקיבלה פרטיו מהאחר, הגיע לקיבוץ בו התגורר, ומכרה לו 10 גרם קנאביס בתמורה ל-750 ₪. </w:t>
      </w:r>
    </w:p>
    <w:p w14:paraId="5987B0A2" w14:textId="77777777" w:rsidR="000313C2" w:rsidRDefault="000313C2" w:rsidP="000313C2">
      <w:pPr>
        <w:spacing w:after="160" w:line="360" w:lineRule="auto"/>
        <w:ind w:left="720"/>
        <w:jc w:val="both"/>
        <w:rPr>
          <w:u w:val="single"/>
          <w:rtl/>
        </w:rPr>
      </w:pPr>
      <w:r>
        <w:rPr>
          <w:rFonts w:hint="cs"/>
          <w:u w:val="single"/>
          <w:rtl/>
        </w:rPr>
        <w:t>אישום רביעי</w:t>
      </w:r>
    </w:p>
    <w:p w14:paraId="45901E8D" w14:textId="77777777" w:rsidR="000313C2" w:rsidRDefault="000313C2" w:rsidP="000313C2">
      <w:pPr>
        <w:spacing w:after="160" w:line="360" w:lineRule="auto"/>
        <w:ind w:left="720"/>
        <w:jc w:val="both"/>
        <w:rPr>
          <w:rtl/>
        </w:rPr>
      </w:pPr>
      <w:r>
        <w:rPr>
          <w:rFonts w:hint="cs"/>
          <w:rtl/>
        </w:rPr>
        <w:t xml:space="preserve">ביום 8.6.18, הזמין ג' באפליקציה קנאביס במשקל של 25 גרם. בשעה 16:22 יצרה הנאשמת קשר עם ג', לאחר שקיבלה פרטיו מהאחר, הגיעה ברכב לקיבוץ מגוריו, ומכרה לו 25 גרם קנאביס בתמורה ל- 1,500 ₪. </w:t>
      </w:r>
    </w:p>
    <w:p w14:paraId="44F0F00C" w14:textId="77777777" w:rsidR="000313C2" w:rsidRDefault="000313C2" w:rsidP="000313C2">
      <w:pPr>
        <w:spacing w:after="160" w:line="360" w:lineRule="auto"/>
        <w:ind w:left="720"/>
        <w:jc w:val="both"/>
        <w:rPr>
          <w:u w:val="single"/>
          <w:rtl/>
        </w:rPr>
      </w:pPr>
      <w:r>
        <w:rPr>
          <w:rFonts w:hint="cs"/>
          <w:u w:val="single"/>
          <w:rtl/>
        </w:rPr>
        <w:t>אישום חמישי</w:t>
      </w:r>
    </w:p>
    <w:p w14:paraId="6A35DA9E" w14:textId="77777777" w:rsidR="000313C2" w:rsidRDefault="000313C2" w:rsidP="000313C2">
      <w:pPr>
        <w:spacing w:after="160" w:line="360" w:lineRule="auto"/>
        <w:ind w:left="720"/>
        <w:jc w:val="both"/>
        <w:rPr>
          <w:rtl/>
        </w:rPr>
      </w:pPr>
      <w:r>
        <w:rPr>
          <w:rFonts w:hint="cs"/>
          <w:rtl/>
        </w:rPr>
        <w:t xml:space="preserve">ביום 8.6.18, סמוך ל-18:52, הזמין י' באפליקציה קנאביס במשקל של 10 גרם. בשעה 20:52 יצרה הנאשמת קשר עם י', לאחר שקיבלה את פרטיו מהאחר, ובהמשך הגיעה ברכב ליישוב מגוריו, שם מכרה לו 10 גרם קנאביס בתמורה ל-750 ₪. </w:t>
      </w:r>
    </w:p>
    <w:p w14:paraId="2F10CC92" w14:textId="77777777" w:rsidR="000313C2" w:rsidRDefault="000313C2" w:rsidP="000313C2">
      <w:pPr>
        <w:spacing w:after="160" w:line="360" w:lineRule="auto"/>
        <w:ind w:left="720"/>
        <w:jc w:val="both"/>
        <w:rPr>
          <w:u w:val="single"/>
          <w:rtl/>
        </w:rPr>
      </w:pPr>
      <w:r>
        <w:rPr>
          <w:rFonts w:hint="cs"/>
          <w:u w:val="single"/>
          <w:rtl/>
        </w:rPr>
        <w:t>אישום שישי</w:t>
      </w:r>
    </w:p>
    <w:p w14:paraId="3284C978" w14:textId="77777777" w:rsidR="000313C2" w:rsidRDefault="000313C2" w:rsidP="000313C2">
      <w:pPr>
        <w:spacing w:after="160" w:line="360" w:lineRule="auto"/>
        <w:ind w:left="720"/>
        <w:jc w:val="both"/>
        <w:rPr>
          <w:rtl/>
        </w:rPr>
      </w:pPr>
      <w:r>
        <w:rPr>
          <w:rFonts w:hint="cs"/>
          <w:rtl/>
        </w:rPr>
        <w:t xml:space="preserve">ביום 8.6.18, הזמין ח' באפליקציה קנאבוס במשקל של 5 גרם. בשעה 19:40, יצרה הנאשמת קשר עם ח', לאחר שקיבלה את פרטיו מן האחר, וקבעה להיפגש עמו בתחנת אוטובוס הסמוכה לבסיס צבאי בו שירת אותה עת. הנאשמת הגיעה למקום, פגשה בח' ומכרה לו 5 גרם קנאביס בתמורה ל-400 ₪. </w:t>
      </w:r>
    </w:p>
    <w:p w14:paraId="2B31BE90" w14:textId="77777777" w:rsidR="000313C2" w:rsidRDefault="000313C2" w:rsidP="000313C2">
      <w:pPr>
        <w:spacing w:after="160" w:line="360" w:lineRule="auto"/>
        <w:ind w:left="720"/>
        <w:jc w:val="both"/>
        <w:rPr>
          <w:u w:val="single"/>
          <w:rtl/>
        </w:rPr>
      </w:pPr>
      <w:r>
        <w:rPr>
          <w:rFonts w:hint="cs"/>
          <w:u w:val="single"/>
          <w:rtl/>
        </w:rPr>
        <w:t>אישום שביעי</w:t>
      </w:r>
    </w:p>
    <w:p w14:paraId="2E68561B" w14:textId="77777777" w:rsidR="000313C2" w:rsidRDefault="000313C2" w:rsidP="000313C2">
      <w:pPr>
        <w:spacing w:after="160" w:line="360" w:lineRule="auto"/>
        <w:ind w:left="720"/>
        <w:jc w:val="both"/>
        <w:rPr>
          <w:rtl/>
        </w:rPr>
      </w:pPr>
      <w:r>
        <w:rPr>
          <w:rFonts w:hint="cs"/>
          <w:rtl/>
        </w:rPr>
        <w:t xml:space="preserve">בתאריך 8.6.18 הזמין ד' באפליקציה קנאביס במשקל של 10 גרם. בשעה 17:47 יצרה הנאשמת קשר עם ד', לאחר שקיבלה פרטיו מן האחר, ולאחר תיאום נפגשה עמו בשער קיבוץ מגוריו, שם מכרה לו 10 גרם קנאביס, מחולקים לשתי שקיות, בתמורה ל-750 ₪. </w:t>
      </w:r>
    </w:p>
    <w:p w14:paraId="73BC21B2" w14:textId="77777777" w:rsidR="000313C2" w:rsidRDefault="000313C2" w:rsidP="000313C2">
      <w:pPr>
        <w:spacing w:after="160" w:line="360" w:lineRule="auto"/>
        <w:ind w:left="720"/>
        <w:jc w:val="both"/>
        <w:rPr>
          <w:u w:val="single"/>
          <w:rtl/>
        </w:rPr>
      </w:pPr>
      <w:r>
        <w:rPr>
          <w:rFonts w:hint="cs"/>
          <w:u w:val="single"/>
          <w:rtl/>
        </w:rPr>
        <w:t>אישום שמיני</w:t>
      </w:r>
    </w:p>
    <w:p w14:paraId="1365AC58" w14:textId="77777777" w:rsidR="000313C2" w:rsidRDefault="000313C2" w:rsidP="000313C2">
      <w:pPr>
        <w:spacing w:after="160" w:line="360" w:lineRule="auto"/>
        <w:ind w:left="720"/>
        <w:jc w:val="both"/>
        <w:rPr>
          <w:rtl/>
        </w:rPr>
      </w:pPr>
      <w:r>
        <w:rPr>
          <w:rFonts w:hint="cs"/>
          <w:rtl/>
        </w:rPr>
        <w:t xml:space="preserve">בתאריך 2.6.18, הזמין ג' באפליקציה קנאביס במשקל של 5 גרם. בשעה 21:38 יצרה הנאשמת קשר עם ג', לאחר שקיבלה את פרטיו מהאחר, והגיעה ברכב לשער קיבוץ מגוריו, שם מכרה לו 5 גרם קנאביס בתמורה ל-450 ₪. </w:t>
      </w:r>
    </w:p>
    <w:p w14:paraId="3E91570E" w14:textId="77777777" w:rsidR="000313C2" w:rsidRDefault="000313C2" w:rsidP="000313C2">
      <w:pPr>
        <w:spacing w:after="160" w:line="360" w:lineRule="auto"/>
        <w:ind w:left="720"/>
        <w:jc w:val="both"/>
        <w:rPr>
          <w:u w:val="single"/>
          <w:rtl/>
        </w:rPr>
      </w:pPr>
      <w:r>
        <w:rPr>
          <w:rFonts w:hint="cs"/>
          <w:u w:val="single"/>
          <w:rtl/>
        </w:rPr>
        <w:t>אישום עשירי</w:t>
      </w:r>
    </w:p>
    <w:p w14:paraId="68C57891" w14:textId="77777777" w:rsidR="000313C2" w:rsidRDefault="000313C2" w:rsidP="000313C2">
      <w:pPr>
        <w:spacing w:after="160" w:line="360" w:lineRule="auto"/>
        <w:ind w:left="720"/>
        <w:jc w:val="both"/>
        <w:rPr>
          <w:rtl/>
        </w:rPr>
      </w:pPr>
      <w:r>
        <w:rPr>
          <w:rFonts w:hint="cs"/>
          <w:rtl/>
        </w:rPr>
        <w:t xml:space="preserve">בתאריך 26.5.18, הזמין א' באפליקציה קנאביס במשקל של 5 גרם. לאחר שקיבלה פרטיו מהאחר, ותיאמה עמו, הגיעה הנאשמת לכתובת שמסר לה בקצרין, ומסרה לידיו 5 גרם קנאביס בתמורה ל400 ₪. </w:t>
      </w:r>
    </w:p>
    <w:p w14:paraId="7AAF53A0" w14:textId="77777777" w:rsidR="000313C2" w:rsidRDefault="000313C2" w:rsidP="000313C2">
      <w:pPr>
        <w:spacing w:after="160" w:line="360" w:lineRule="auto"/>
        <w:ind w:left="720"/>
        <w:jc w:val="both"/>
        <w:rPr>
          <w:u w:val="single"/>
          <w:rtl/>
        </w:rPr>
      </w:pPr>
      <w:r>
        <w:rPr>
          <w:rFonts w:hint="cs"/>
          <w:u w:val="single"/>
          <w:rtl/>
        </w:rPr>
        <w:t>אישום אחד-עשר</w:t>
      </w:r>
    </w:p>
    <w:p w14:paraId="3328121E" w14:textId="77777777" w:rsidR="000313C2" w:rsidRDefault="000313C2" w:rsidP="000313C2">
      <w:pPr>
        <w:spacing w:after="160" w:line="360" w:lineRule="auto"/>
        <w:ind w:left="720"/>
        <w:jc w:val="both"/>
        <w:rPr>
          <w:rtl/>
        </w:rPr>
      </w:pPr>
      <w:r>
        <w:rPr>
          <w:rFonts w:hint="cs"/>
          <w:rtl/>
        </w:rPr>
        <w:t xml:space="preserve">בתאריך 8.6.18, הזמין א' באפליקציה קנאביס במשקל של 10 גרם. לאחר שקיבלה פרטיו מהאחר, ותיאמה עמו, הגיעה הנאשמת לכתובת שמסר לה בקצרין, ומסרה לידיו 10 גרם קנאביס בתמורה ל-750 ₪. </w:t>
      </w:r>
    </w:p>
    <w:p w14:paraId="234BDF71" w14:textId="77777777" w:rsidR="000313C2" w:rsidRDefault="000313C2" w:rsidP="000313C2">
      <w:pPr>
        <w:spacing w:after="160" w:line="360" w:lineRule="auto"/>
        <w:jc w:val="both"/>
        <w:rPr>
          <w:rtl/>
        </w:rPr>
      </w:pPr>
    </w:p>
    <w:p w14:paraId="30C7C406" w14:textId="77777777" w:rsidR="000313C2" w:rsidRDefault="000313C2" w:rsidP="000313C2">
      <w:pPr>
        <w:spacing w:after="160" w:line="360" w:lineRule="auto"/>
        <w:ind w:left="720" w:hanging="720"/>
        <w:jc w:val="both"/>
        <w:rPr>
          <w:rtl/>
        </w:rPr>
      </w:pPr>
      <w:r>
        <w:rPr>
          <w:rFonts w:hint="cs"/>
          <w:rtl/>
        </w:rPr>
        <w:t>2.</w:t>
      </w:r>
      <w:r>
        <w:rPr>
          <w:rFonts w:hint="cs"/>
          <w:rtl/>
        </w:rPr>
        <w:tab/>
        <w:t xml:space="preserve">ביום 22.1.19 הגיעו הצדדים להסדר טיעון, לפיו הנאשמת הודתה והורשעה בעבירות המיוחסות לה בכתב האישום המתוקן, ולאחר מכן הצדדים טענו לעונש באופן פתוח. </w:t>
      </w:r>
    </w:p>
    <w:p w14:paraId="7AB7E913" w14:textId="77777777" w:rsidR="000313C2" w:rsidRDefault="000313C2" w:rsidP="000313C2">
      <w:pPr>
        <w:spacing w:after="160" w:line="360" w:lineRule="auto"/>
        <w:jc w:val="both"/>
        <w:rPr>
          <w:rtl/>
        </w:rPr>
      </w:pPr>
    </w:p>
    <w:p w14:paraId="7C75885E" w14:textId="77777777" w:rsidR="000313C2" w:rsidRDefault="000313C2" w:rsidP="000313C2">
      <w:pPr>
        <w:spacing w:after="160" w:line="360" w:lineRule="auto"/>
        <w:jc w:val="both"/>
        <w:rPr>
          <w:b/>
          <w:bCs/>
          <w:u w:val="single"/>
          <w:rtl/>
        </w:rPr>
      </w:pPr>
      <w:r>
        <w:rPr>
          <w:rFonts w:hint="cs"/>
          <w:b/>
          <w:bCs/>
          <w:u w:val="single"/>
          <w:rtl/>
        </w:rPr>
        <w:t>תסקיר שרות המבחן מיום 22.5.19</w:t>
      </w:r>
    </w:p>
    <w:p w14:paraId="43FD71C3" w14:textId="77777777" w:rsidR="000313C2" w:rsidRDefault="000313C2" w:rsidP="000313C2">
      <w:pPr>
        <w:spacing w:after="160" w:line="360" w:lineRule="auto"/>
        <w:ind w:left="720" w:hanging="720"/>
        <w:jc w:val="both"/>
        <w:rPr>
          <w:rtl/>
        </w:rPr>
      </w:pPr>
      <w:r>
        <w:rPr>
          <w:rFonts w:hint="cs"/>
          <w:rtl/>
        </w:rPr>
        <w:t>3.</w:t>
      </w:r>
      <w:r>
        <w:rPr>
          <w:rFonts w:hint="cs"/>
          <w:rtl/>
        </w:rPr>
        <w:tab/>
        <w:t xml:space="preserve">שירות המבחן המליץ על הטלת צו מבחן למשך 18 חודשים וצו של"צ בהיקף של 300 שעות, כענישה שיקומית, חינוכית ומרתיעה. </w:t>
      </w:r>
    </w:p>
    <w:p w14:paraId="6D022A2B" w14:textId="77777777" w:rsidR="000313C2" w:rsidRDefault="000313C2" w:rsidP="000313C2">
      <w:pPr>
        <w:spacing w:after="160" w:line="360" w:lineRule="auto"/>
        <w:ind w:left="720" w:hanging="720"/>
        <w:jc w:val="both"/>
        <w:rPr>
          <w:rtl/>
        </w:rPr>
      </w:pPr>
    </w:p>
    <w:p w14:paraId="071895C8" w14:textId="77777777" w:rsidR="000313C2" w:rsidRDefault="000313C2" w:rsidP="000313C2">
      <w:pPr>
        <w:spacing w:after="160" w:line="360" w:lineRule="auto"/>
        <w:ind w:left="720" w:hanging="720"/>
        <w:jc w:val="both"/>
        <w:rPr>
          <w:rtl/>
        </w:rPr>
      </w:pPr>
      <w:r>
        <w:rPr>
          <w:rFonts w:hint="cs"/>
          <w:rtl/>
        </w:rPr>
        <w:t>4.</w:t>
      </w:r>
      <w:r>
        <w:rPr>
          <w:rFonts w:hint="cs"/>
          <w:rtl/>
        </w:rPr>
        <w:tab/>
        <w:t xml:space="preserve">על פי התסקיר, הנאשמת בת 25, רווקה, תושבת טמרה, סיימה 12 שנות לימוד בהצטיינות ועם תעודת בגרות מלאה. כיום הנאשמת שוהה במעצר בית חלקי בבית הוריה בטמרה, ולומדת שלושה ימים בשבוע, באוניברסיטת חיפה, לימודי סוציולוגיה ואנתרופולוגיה. בימי הלימודים מתלווה אליה אביה. טרם מעצרה, הנאשמת למדה והתגוררה יחד עם שותפה בדירה בעיר, אך חצי שנה טרם מעצרה, נשרה מהלימודים. היא בת בכורה להוריה מבין ארבעה ילדים, ולדבריה זכתה לתמיכת הוריה בתקופת מעצרה. </w:t>
      </w:r>
    </w:p>
    <w:p w14:paraId="5536CB55" w14:textId="77777777" w:rsidR="000313C2" w:rsidRDefault="000313C2" w:rsidP="000313C2">
      <w:pPr>
        <w:spacing w:after="160" w:line="360" w:lineRule="auto"/>
        <w:ind w:left="720" w:hanging="720"/>
        <w:jc w:val="both"/>
        <w:rPr>
          <w:rtl/>
        </w:rPr>
      </w:pPr>
      <w:r>
        <w:rPr>
          <w:rFonts w:hint="cs"/>
          <w:rtl/>
        </w:rPr>
        <w:tab/>
        <w:t xml:space="preserve">הנאשמת מסרה לשירות המבחן כי הנורמות החברתיות בסביבתה מגבילות אותה, וכי בתקופת לימודיה בבית הספר התקשתה ביצירת קשרים חברתיים עם בני גילה וחשה בדידות וחוסר שייכות לסביבה. לאחר סיום לימודי התיכון השתתפה הנאשמת במשלחת מקומית לברלין, וחשה רצון להשתלב בעשייה חברתית. לאחר חזרתה התנדבה במשך שנתיים עם קבוצות נוער במסגרות שונות. בגיל 20 למדה הנאשמת במכינה באוניברסיטת חיפה וסיימה בהצלחה, ולאחר מכן החלה בלימודי התואר הראשון, תוך שעובדת בעבודות מזדמנות. השתלבותה של הנאשמת בחברה פתוחה לראשונה בחייה, עוררה אצלה משבר זהות ותחושות בלבול, אף שחשה משוחררת מכל המגבלות בחברה המסורתית ממנה באה. </w:t>
      </w:r>
    </w:p>
    <w:p w14:paraId="32236621" w14:textId="77777777" w:rsidR="000313C2" w:rsidRDefault="000313C2" w:rsidP="000313C2">
      <w:pPr>
        <w:spacing w:after="160" w:line="360" w:lineRule="auto"/>
        <w:ind w:left="720" w:hanging="720"/>
        <w:jc w:val="both"/>
        <w:rPr>
          <w:rtl/>
        </w:rPr>
      </w:pPr>
      <w:r>
        <w:rPr>
          <w:rFonts w:hint="cs"/>
          <w:rtl/>
        </w:rPr>
        <w:tab/>
        <w:t xml:space="preserve">הנאשמת ציינה כי בשנה הראשונה ללימודיה חוותה פגיעה מינית על ידי אדם בו ראתה חבר קרוב, וכתוצאה מכך החלה הדרדרות במצבה התפקודי, ירידה במוטיבציה והיא נקלעה למשבר נפשי. לדבריה, אימצה דפוסים הרסניים, תוך שימוש לרעה באלכוהול וסמים וביצוע מספר ניסיונות אובדניים. עוד שיתפה הנאשמת כי היא סובלת מכאבי בטן, תנודות במצבי רוח, קשיי שינה ופלאשבקים מהאירוע הטראומטי שחוותה. </w:t>
      </w:r>
    </w:p>
    <w:p w14:paraId="1311C932" w14:textId="77777777" w:rsidR="000313C2" w:rsidRDefault="000313C2" w:rsidP="000313C2">
      <w:pPr>
        <w:spacing w:after="160" w:line="360" w:lineRule="auto"/>
        <w:ind w:left="720"/>
        <w:jc w:val="both"/>
        <w:rPr>
          <w:rtl/>
        </w:rPr>
      </w:pPr>
      <w:r>
        <w:rPr>
          <w:rFonts w:hint="cs"/>
          <w:rtl/>
        </w:rPr>
        <w:t xml:space="preserve">מחוות דעת פסיכיאטרית שהוזמנה, עולה כי הנאשמת סובלת מהפרעת אישיות גבולית. בשנת 2016 אושפזה לראשונה בשל ניסיון אובדני ואובחנה כאמור. בשנת 2017 הופנתה לטיפול לאחר הפגיעה המינית שעברה, וחלה החמרה במצב הנפשי עד כי הפסיקה לימודיה וביצעה שוב ניסיון אובדני. </w:t>
      </w:r>
    </w:p>
    <w:p w14:paraId="2C604866" w14:textId="77777777" w:rsidR="000313C2" w:rsidRDefault="000313C2" w:rsidP="000313C2">
      <w:pPr>
        <w:spacing w:after="160" w:line="360" w:lineRule="auto"/>
        <w:ind w:left="720"/>
        <w:jc w:val="both"/>
        <w:rPr>
          <w:rtl/>
        </w:rPr>
      </w:pPr>
      <w:r>
        <w:rPr>
          <w:rFonts w:hint="cs"/>
          <w:rtl/>
        </w:rPr>
        <w:t xml:space="preserve">הנאשמת שיתפה כי בגיל 19 החלה לצרוך אלכוהול ובגיל 21 החלה לצרוך קנאביס, שימוש מזדמן בנסיבות חברתיות. כיום שוללת כי עושה שימוש בחומרים ממכרים. </w:t>
      </w:r>
    </w:p>
    <w:p w14:paraId="04C6449B" w14:textId="77777777" w:rsidR="000313C2" w:rsidRDefault="000313C2" w:rsidP="000313C2">
      <w:pPr>
        <w:spacing w:after="160" w:line="360" w:lineRule="auto"/>
        <w:ind w:left="720"/>
        <w:jc w:val="both"/>
        <w:rPr>
          <w:rtl/>
        </w:rPr>
      </w:pPr>
      <w:r>
        <w:rPr>
          <w:rFonts w:hint="cs"/>
          <w:rtl/>
        </w:rPr>
        <w:t xml:space="preserve">בתקופת חקירת המעצר זוהתה נזקקות טיפולית גבוהה, ובמסגרת צו פיקוח שולבה הנאשמת בטיפול במרכז לטיפול בנפגע טראומה ופגיעות מיניות. מדיווח מנהלת המרכז עולה כי הנאשמת סובלת מסימפטומים פוסט טראומטיים קשים, והומלץ על טיפול נפשי ופסיכיאטרי אינטנסיבי ודחוף. בתחילת הטיפול עוד הייתה שרויה במצב נפשי מעורער, אך במהלך הטיפול חלה הטבה מסוימת. הנאשמת הבינה את החשיבות בהתמדה בטיפול והפיקה תועלת מהקשר הטיפולי. </w:t>
      </w:r>
      <w:r>
        <w:rPr>
          <w:rFonts w:hint="cs"/>
          <w:b/>
          <w:bCs/>
          <w:rtl/>
        </w:rPr>
        <w:t>נמצא כי היא זקוקה לקשר טיפולי ארוך טווח.</w:t>
      </w:r>
      <w:r>
        <w:rPr>
          <w:rFonts w:hint="cs"/>
          <w:rtl/>
        </w:rPr>
        <w:t xml:space="preserve"> </w:t>
      </w:r>
    </w:p>
    <w:p w14:paraId="45428FBA" w14:textId="77777777" w:rsidR="000313C2" w:rsidRDefault="000313C2" w:rsidP="000313C2">
      <w:pPr>
        <w:spacing w:after="160" w:line="360" w:lineRule="auto"/>
        <w:ind w:left="720"/>
        <w:jc w:val="both"/>
        <w:rPr>
          <w:rtl/>
        </w:rPr>
      </w:pPr>
      <w:r>
        <w:rPr>
          <w:rFonts w:hint="cs"/>
          <w:rtl/>
        </w:rPr>
        <w:t xml:space="preserve">בשיחה עם שירות המבחן הביעה הנאשמת רצון לשקם את חייה, לחזור למסלול הלימודי, שמעניק לה תחושת משמעות, מחזיק אותה ומסייע לה בשמירה על שגרה. </w:t>
      </w:r>
    </w:p>
    <w:p w14:paraId="2590ACDC" w14:textId="77777777" w:rsidR="000313C2" w:rsidRDefault="000313C2" w:rsidP="000313C2">
      <w:pPr>
        <w:spacing w:after="160" w:line="360" w:lineRule="auto"/>
        <w:ind w:left="720"/>
        <w:jc w:val="both"/>
        <w:rPr>
          <w:rtl/>
        </w:rPr>
      </w:pPr>
      <w:r>
        <w:rPr>
          <w:rFonts w:hint="cs"/>
          <w:rtl/>
        </w:rPr>
        <w:t>אין לחובת הנאשמת הרשעות קודמות. היא קיבלה אחריות מלאה לביצוע העבירות דנן, הביעה צער וחרטה על התנהגותה, תיארה תחושות אשמה ובושה, ומכירה בשליליות שבמעשים. את הרקע לביצוע העבירות תיארה בצורה פתוחה, ומסרה כי באותו זמן הפסיקה לימודיה, הייתה מובטלת וללא מקום מגורים. היא התארחה אצל חברה שזיהתה שהיא במצוקה כלכלית והציעה לה לספק סמים ללקוחות. הנאשמת קיבלה את פרטי ההזמנות לטלפון הנייד שלה, הייתה יוצרת קשר טלפוני עם הלקוחות וקובעת אתם מקום ומועד מפגש. הסמים היו מוכנים ברכב אותו קיבלה מהסוחר, ובאמצעותו הגיעה לספק את הסמים. לדברי הנאשמת, פעלה במטרה להפיק רווח כספי והייתה שרויה במצב נפשי קשה, וחשה פחד תוך כדי ביצוע המעשים.</w:t>
      </w:r>
    </w:p>
    <w:p w14:paraId="3A44490B" w14:textId="77777777" w:rsidR="000313C2" w:rsidRDefault="000313C2" w:rsidP="000313C2">
      <w:pPr>
        <w:spacing w:after="160" w:line="360" w:lineRule="auto"/>
        <w:ind w:left="720"/>
        <w:jc w:val="both"/>
        <w:rPr>
          <w:rtl/>
        </w:rPr>
      </w:pPr>
      <w:r>
        <w:rPr>
          <w:rFonts w:hint="cs"/>
          <w:rtl/>
        </w:rPr>
        <w:t xml:space="preserve">שירות המבחן התרשם כי הנאשמת חוותה אירוע טראומטי משמעותי שהשפיע על מצבה הנפשי והתפקודי, ופגע ביכולתה לממש את שאיפותיה. אין לנאשמת מאפיינים אנטי סוציאליים, כישוריה ויכולותיה גבוהים, והיא מנסה לנהל אורח חיים תקין. הנאשמת ביטאה יכולת להתבונן במניעיה, נזקקות טיפולית ומידה רבה של מודעות לצורך בהמשך הטיפול. הנאשמת שיתפה פעולה עם גורמי הטיפול ונתרמת מן הטיפול. ההליך המשפטי מהווה עבורה אקט הרתעתי משמעותי. </w:t>
      </w:r>
    </w:p>
    <w:p w14:paraId="68B2EBA8" w14:textId="77777777" w:rsidR="000313C2" w:rsidRDefault="000313C2" w:rsidP="000313C2">
      <w:pPr>
        <w:spacing w:after="160" w:line="360" w:lineRule="auto"/>
        <w:ind w:left="720"/>
        <w:jc w:val="both"/>
        <w:rPr>
          <w:b/>
          <w:bCs/>
          <w:rtl/>
        </w:rPr>
      </w:pPr>
      <w:r>
        <w:rPr>
          <w:rFonts w:hint="cs"/>
          <w:rtl/>
        </w:rPr>
        <w:t xml:space="preserve">שירות המבחן הסיק כי ברקע ביצוע העבירה קיימים מטענים ותכנים בלתי מעובדים מהאירוע הטראומטי, וסיפור חייה המורכב של הנאשמת בנוסף לסימפטומים הטראומטיים מהם סובלת הובילו אותה להתנהגות בלתי אדפטיבית. ביצוע העבירה משקף את קשייה הרגשיים, והנאשמת סובלת מקשיים בוויסות רגשי, אימפולסיביות, תנודות במצבי הרוח וקושי להתמודד עם אירועים מלחיצים וחוויות רגשיות כאובות. שירות המבחן הסיק כי </w:t>
      </w:r>
      <w:r>
        <w:rPr>
          <w:rFonts w:hint="cs"/>
          <w:b/>
          <w:bCs/>
          <w:rtl/>
        </w:rPr>
        <w:t xml:space="preserve">המשך ההתערבות הטיפולית יפחית בצורה ניכרת את הסיכון להישנות התנהגות דומה בעתיד. </w:t>
      </w:r>
    </w:p>
    <w:p w14:paraId="330782DE" w14:textId="77777777" w:rsidR="000313C2" w:rsidRDefault="000313C2" w:rsidP="000313C2">
      <w:pPr>
        <w:spacing w:after="160" w:line="360" w:lineRule="auto"/>
        <w:ind w:left="720"/>
        <w:jc w:val="both"/>
        <w:rPr>
          <w:rtl/>
        </w:rPr>
      </w:pPr>
      <w:r>
        <w:rPr>
          <w:rFonts w:hint="cs"/>
          <w:rtl/>
        </w:rPr>
        <w:t xml:space="preserve">הומלץ על הטלת צו מבחן למשך 18 חודשים, וצו של"צ בהיקף של 300 שעות. בתכנית של"צ מוצעת שהוגשה לעיון בית-המשפט ביום 18.9.19, הומלץ כי תבוצע בעבודות כלליות וסיוע בהכנת מזון, בעמותת "לב חש" בחיפה. </w:t>
      </w:r>
    </w:p>
    <w:p w14:paraId="42345BA2" w14:textId="77777777" w:rsidR="000313C2" w:rsidRDefault="000313C2" w:rsidP="000313C2">
      <w:pPr>
        <w:spacing w:after="160" w:line="360" w:lineRule="auto"/>
        <w:jc w:val="both"/>
        <w:rPr>
          <w:rtl/>
        </w:rPr>
      </w:pPr>
    </w:p>
    <w:p w14:paraId="6DAC3FA6" w14:textId="77777777" w:rsidR="000313C2" w:rsidRDefault="000313C2" w:rsidP="000313C2">
      <w:pPr>
        <w:spacing w:after="160" w:line="360" w:lineRule="auto"/>
        <w:jc w:val="both"/>
        <w:rPr>
          <w:b/>
          <w:bCs/>
          <w:u w:val="single"/>
          <w:rtl/>
        </w:rPr>
      </w:pPr>
      <w:r>
        <w:rPr>
          <w:rFonts w:hint="cs"/>
          <w:b/>
          <w:bCs/>
          <w:u w:val="single"/>
          <w:rtl/>
        </w:rPr>
        <w:t>טיעוני הצדדים לעונש</w:t>
      </w:r>
    </w:p>
    <w:p w14:paraId="0412AF6E" w14:textId="77777777" w:rsidR="000313C2" w:rsidRDefault="000313C2" w:rsidP="000313C2">
      <w:pPr>
        <w:spacing w:after="160" w:line="360" w:lineRule="auto"/>
        <w:ind w:firstLine="720"/>
        <w:jc w:val="both"/>
        <w:rPr>
          <w:rtl/>
        </w:rPr>
      </w:pPr>
      <w:r>
        <w:rPr>
          <w:rFonts w:hint="cs"/>
          <w:rtl/>
        </w:rPr>
        <w:t xml:space="preserve">ביום 26.6.19 התקיימה ישיבת הטיעונים לעונש והצדדים טענו לפניי. </w:t>
      </w:r>
    </w:p>
    <w:p w14:paraId="5BE0C6A2" w14:textId="77777777" w:rsidR="000313C2" w:rsidRDefault="000313C2" w:rsidP="000313C2">
      <w:pPr>
        <w:spacing w:after="160" w:line="360" w:lineRule="auto"/>
        <w:ind w:firstLine="720"/>
        <w:jc w:val="both"/>
        <w:rPr>
          <w:u w:val="single"/>
          <w:rtl/>
        </w:rPr>
      </w:pPr>
      <w:r>
        <w:rPr>
          <w:rFonts w:hint="cs"/>
          <w:u w:val="single"/>
          <w:rtl/>
        </w:rPr>
        <w:t xml:space="preserve">טיעוני ב"כ המאשימה </w:t>
      </w:r>
    </w:p>
    <w:p w14:paraId="59310D1E" w14:textId="77777777" w:rsidR="000313C2" w:rsidRDefault="000313C2" w:rsidP="000313C2">
      <w:pPr>
        <w:spacing w:after="160" w:line="360" w:lineRule="auto"/>
        <w:ind w:left="720" w:hanging="720"/>
        <w:jc w:val="both"/>
        <w:rPr>
          <w:rtl/>
        </w:rPr>
      </w:pPr>
      <w:r>
        <w:rPr>
          <w:rFonts w:hint="cs"/>
          <w:rtl/>
        </w:rPr>
        <w:t>5.</w:t>
      </w:r>
      <w:r>
        <w:rPr>
          <w:rFonts w:hint="cs"/>
          <w:rtl/>
        </w:rPr>
        <w:tab/>
        <w:t xml:space="preserve">ב"כ המאשימה עמדה על חומרת עבירת הסחר בסמים באמצעות אפליקציית הטלגראס, וציינה כי מעשי הנאשמת פגעו בשלום הציבור ובריאותו, וכי הנאשמת מילאה תפקיד חיוני במערך הפצת הסמים, ובמטרה להפיק רווח כספי קל ומהיר. </w:t>
      </w:r>
    </w:p>
    <w:p w14:paraId="49D110B0" w14:textId="77777777" w:rsidR="000313C2" w:rsidRDefault="000313C2" w:rsidP="000313C2">
      <w:pPr>
        <w:spacing w:after="160" w:line="360" w:lineRule="auto"/>
        <w:ind w:left="720"/>
        <w:jc w:val="both"/>
        <w:rPr>
          <w:rtl/>
        </w:rPr>
      </w:pPr>
      <w:r>
        <w:rPr>
          <w:rFonts w:hint="cs"/>
          <w:rtl/>
        </w:rPr>
        <w:t xml:space="preserve">ב"כ המאשימה טענה כי מדיניות הענישה הנוהגת מלמדת על הטלת עונשי מאסר בפועל משמעותיים בנסיבות דומות, וביקשה לקבוע מתחם ענישה הנע בין 8 ל-24 חודשי מאסר בפועל. </w:t>
      </w:r>
    </w:p>
    <w:p w14:paraId="747A1324" w14:textId="77777777" w:rsidR="000313C2" w:rsidRDefault="000313C2" w:rsidP="000313C2">
      <w:pPr>
        <w:spacing w:after="160" w:line="360" w:lineRule="auto"/>
        <w:ind w:left="720"/>
        <w:jc w:val="both"/>
        <w:rPr>
          <w:rtl/>
        </w:rPr>
      </w:pPr>
      <w:r>
        <w:rPr>
          <w:rFonts w:hint="cs"/>
          <w:rtl/>
        </w:rPr>
        <w:t xml:space="preserve">באשר לנסיבות שאינן קשורות בביצוע העבירות, הפנתה ב"כ המאשימה לתסקיר ממנו עולה כי הנאשמת עוד מצויה בשלב ראשונה של ההליך הטיפולי, באופן שאינו מצדיק, לטענתה, חריגה מהמתחם. </w:t>
      </w:r>
    </w:p>
    <w:p w14:paraId="0A3D38CD" w14:textId="77777777" w:rsidR="000313C2" w:rsidRDefault="000313C2" w:rsidP="000313C2">
      <w:pPr>
        <w:spacing w:after="160" w:line="360" w:lineRule="auto"/>
        <w:ind w:left="720"/>
        <w:jc w:val="both"/>
        <w:rPr>
          <w:rtl/>
        </w:rPr>
      </w:pPr>
      <w:r>
        <w:rPr>
          <w:rFonts w:hint="cs"/>
          <w:rtl/>
        </w:rPr>
        <w:t xml:space="preserve">ב"כ המאשימה ביקשה להטיל על הנאשמת עונש מאסר המצוי ברף האמצעי של המתחם לו טענה, בצירוף מאסר על-תנאי, קנס והתחייבות, וכן להורות על חילוט סכום הכסף שנתפס ברשות הנאשמת בסך 13,410 ₪. </w:t>
      </w:r>
    </w:p>
    <w:p w14:paraId="69B8D987" w14:textId="77777777" w:rsidR="000313C2" w:rsidRDefault="000313C2" w:rsidP="000313C2">
      <w:pPr>
        <w:spacing w:after="160" w:line="360" w:lineRule="auto"/>
        <w:jc w:val="both"/>
        <w:rPr>
          <w:rtl/>
        </w:rPr>
      </w:pPr>
    </w:p>
    <w:p w14:paraId="737DEDB3" w14:textId="77777777" w:rsidR="000313C2" w:rsidRDefault="000313C2" w:rsidP="000313C2">
      <w:pPr>
        <w:spacing w:after="160" w:line="360" w:lineRule="auto"/>
        <w:ind w:firstLine="720"/>
        <w:jc w:val="both"/>
        <w:rPr>
          <w:u w:val="single"/>
          <w:rtl/>
        </w:rPr>
      </w:pPr>
      <w:r>
        <w:rPr>
          <w:rFonts w:hint="cs"/>
          <w:u w:val="single"/>
          <w:rtl/>
        </w:rPr>
        <w:t>טיעוני ב"כ הנאשמת</w:t>
      </w:r>
    </w:p>
    <w:p w14:paraId="4114EE2E" w14:textId="77777777" w:rsidR="000313C2" w:rsidRDefault="000313C2" w:rsidP="000313C2">
      <w:pPr>
        <w:spacing w:after="160" w:line="360" w:lineRule="auto"/>
        <w:ind w:left="720" w:hanging="720"/>
        <w:jc w:val="both"/>
        <w:rPr>
          <w:rtl/>
        </w:rPr>
      </w:pPr>
      <w:r>
        <w:rPr>
          <w:rFonts w:hint="cs"/>
          <w:rtl/>
        </w:rPr>
        <w:t>6.</w:t>
      </w:r>
      <w:r>
        <w:rPr>
          <w:rFonts w:hint="cs"/>
          <w:rtl/>
        </w:rPr>
        <w:tab/>
        <w:t xml:space="preserve">ב"כ הנאשמת טען כי הנאשמת ביצעה את העבירות ללא תחכום, עסקה בהפצת סמים קלים במסגרת שיטת הפצה שכיחה של אספקה באמצעות אפליקציה. ניתן ללמוד מן התסקיר על הסיבות שהובילו אותה לבצע את העבירות, מצבה הרגשי והנפשי הקשה והמצוקה הכלכלית ממנה סבלה. </w:t>
      </w:r>
    </w:p>
    <w:p w14:paraId="5B0221D1" w14:textId="77777777" w:rsidR="000313C2" w:rsidRDefault="000313C2" w:rsidP="000313C2">
      <w:pPr>
        <w:spacing w:after="160" w:line="360" w:lineRule="auto"/>
        <w:ind w:left="720"/>
        <w:jc w:val="both"/>
        <w:rPr>
          <w:rtl/>
        </w:rPr>
      </w:pPr>
      <w:r>
        <w:rPr>
          <w:rFonts w:hint="cs"/>
          <w:rtl/>
        </w:rPr>
        <w:t xml:space="preserve">נטען כי מדובר בצעירה אינטליגנטית, שסיימה את לימודי התיכון בהצטיינות והשתלבה בלימודים באוניברסיטה, הסובלת מהפרעת אישיות גבולית ומפוסט טראומה. תסקיר שירות המבחן מלמד על מצבה המורכב. מאז נעצרה זכתה לתמיכת משפחתה, ושירות המבחן המליץ להעדיף את הפן השיקומי בעניינה. יש לתת משקל להמלצה זו על מנת לאפשר לנאשמת לחזור למסלול חיים חיובי ותקין ולא לגדוע את הישגיה. </w:t>
      </w:r>
    </w:p>
    <w:p w14:paraId="7BD83739" w14:textId="77777777" w:rsidR="000313C2" w:rsidRDefault="000313C2" w:rsidP="000313C2">
      <w:pPr>
        <w:spacing w:after="160" w:line="360" w:lineRule="auto"/>
        <w:ind w:left="720"/>
        <w:jc w:val="both"/>
        <w:rPr>
          <w:rtl/>
        </w:rPr>
      </w:pPr>
      <w:r>
        <w:rPr>
          <w:rFonts w:hint="cs"/>
          <w:rtl/>
        </w:rPr>
        <w:t xml:space="preserve">הסנגור הפנה לפסיקה שם הוטלו עונשים הנעים בין ענישה שיקומית ובין 6 חודשי עבודות שירות בעבירות דומות. </w:t>
      </w:r>
    </w:p>
    <w:p w14:paraId="30CB7FEB" w14:textId="77777777" w:rsidR="000313C2" w:rsidRDefault="000313C2" w:rsidP="000313C2">
      <w:pPr>
        <w:spacing w:after="160" w:line="360" w:lineRule="auto"/>
        <w:ind w:left="720" w:hanging="720"/>
        <w:jc w:val="both"/>
        <w:rPr>
          <w:rtl/>
        </w:rPr>
      </w:pPr>
      <w:r>
        <w:rPr>
          <w:rFonts w:hint="cs"/>
          <w:rtl/>
        </w:rPr>
        <w:tab/>
        <w:t xml:space="preserve">עוד ביקש הסנגור להימנע מהרשעת הנאשמת, נוכח המסלול האקדמי בו בחרה. </w:t>
      </w:r>
    </w:p>
    <w:p w14:paraId="09F717BE" w14:textId="77777777" w:rsidR="000313C2" w:rsidRDefault="000313C2" w:rsidP="000313C2">
      <w:pPr>
        <w:spacing w:after="160" w:line="360" w:lineRule="auto"/>
        <w:jc w:val="both"/>
        <w:rPr>
          <w:rtl/>
        </w:rPr>
      </w:pPr>
    </w:p>
    <w:p w14:paraId="67567E6E" w14:textId="77777777" w:rsidR="000313C2" w:rsidRDefault="000313C2" w:rsidP="000313C2">
      <w:pPr>
        <w:spacing w:after="160" w:line="360" w:lineRule="auto"/>
        <w:ind w:firstLine="720"/>
        <w:jc w:val="both"/>
        <w:rPr>
          <w:u w:val="single"/>
          <w:rtl/>
        </w:rPr>
      </w:pPr>
      <w:r>
        <w:rPr>
          <w:rFonts w:hint="cs"/>
          <w:u w:val="single"/>
          <w:rtl/>
        </w:rPr>
        <w:t>דברי הנאשמת</w:t>
      </w:r>
    </w:p>
    <w:p w14:paraId="7C3D3AD1" w14:textId="77777777" w:rsidR="000313C2" w:rsidRDefault="000313C2" w:rsidP="000313C2">
      <w:pPr>
        <w:spacing w:after="160" w:line="360" w:lineRule="auto"/>
        <w:ind w:left="720" w:hanging="720"/>
        <w:jc w:val="both"/>
        <w:rPr>
          <w:rtl/>
        </w:rPr>
      </w:pPr>
      <w:r>
        <w:rPr>
          <w:rFonts w:hint="cs"/>
          <w:rtl/>
        </w:rPr>
        <w:t>7.</w:t>
      </w:r>
      <w:r>
        <w:rPr>
          <w:rFonts w:hint="cs"/>
          <w:rtl/>
        </w:rPr>
        <w:tab/>
        <w:t xml:space="preserve">הנאשמת מסרה כי היא מתנצלת ומתחרטת על המעשים, לדבריה איבדה את חייה והייתה במצב גרוע, לאחר שהתחברה לאנשים הלא נכונים וסיבכה את עצמה ואת משפחתה. הנאשמת ביקשה הזדמנות לשוב ללימודיה ולמסלול חיים נורמטיבי, ומסתייעת בטיפול שניתן לה. </w:t>
      </w:r>
    </w:p>
    <w:p w14:paraId="5406639A" w14:textId="77777777" w:rsidR="000313C2" w:rsidRDefault="000313C2" w:rsidP="000313C2">
      <w:pPr>
        <w:spacing w:after="160" w:line="360" w:lineRule="auto"/>
        <w:jc w:val="both"/>
        <w:rPr>
          <w:rtl/>
        </w:rPr>
      </w:pPr>
      <w:r>
        <w:rPr>
          <w:rFonts w:hint="cs"/>
          <w:rtl/>
        </w:rPr>
        <w:t xml:space="preserve">   </w:t>
      </w:r>
    </w:p>
    <w:p w14:paraId="1427F892" w14:textId="77777777" w:rsidR="000313C2" w:rsidRDefault="000313C2" w:rsidP="000313C2">
      <w:pPr>
        <w:spacing w:after="160" w:line="360" w:lineRule="auto"/>
        <w:jc w:val="both"/>
        <w:rPr>
          <w:b/>
          <w:bCs/>
          <w:u w:val="single"/>
          <w:rtl/>
        </w:rPr>
      </w:pPr>
      <w:r>
        <w:rPr>
          <w:rFonts w:hint="cs"/>
          <w:b/>
          <w:bCs/>
          <w:u w:val="single"/>
          <w:rtl/>
        </w:rPr>
        <w:t>דיון והכרעה</w:t>
      </w:r>
    </w:p>
    <w:p w14:paraId="5C77A28C" w14:textId="77777777" w:rsidR="000313C2" w:rsidRDefault="000313C2" w:rsidP="000313C2">
      <w:pPr>
        <w:spacing w:after="160" w:line="360" w:lineRule="auto"/>
        <w:ind w:left="720" w:hanging="720"/>
        <w:jc w:val="both"/>
        <w:rPr>
          <w:rtl/>
        </w:rPr>
      </w:pPr>
      <w:r>
        <w:rPr>
          <w:rFonts w:hint="cs"/>
          <w:rtl/>
        </w:rPr>
        <w:t>8.</w:t>
      </w:r>
      <w:r>
        <w:rPr>
          <w:rFonts w:hint="cs"/>
          <w:rtl/>
        </w:rPr>
        <w:tab/>
        <w:t>באשר לשאלה אם מדובר באירוע אחד או מספר אירועים, החלטתי, בהתאם לעמדת הצדדים, אשר לא טענו למתחמים נפרדים, להתייחס לכל האישומים כאל אירוע אחד לקביעת מתחם העונש ההולם, זאת אף בהתאם להלכה שנקבעה ב</w:t>
      </w:r>
      <w:hyperlink r:id="rId29" w:history="1">
        <w:r w:rsidR="00A3531B" w:rsidRPr="00A3531B">
          <w:rPr>
            <w:color w:val="0000FF"/>
            <w:u w:val="single"/>
            <w:rtl/>
          </w:rPr>
          <w:t>ע"פ 4913/10</w:t>
        </w:r>
      </w:hyperlink>
      <w:r>
        <w:rPr>
          <w:rFonts w:hint="cs"/>
          <w:rtl/>
        </w:rPr>
        <w:t xml:space="preserve">  </w:t>
      </w:r>
      <w:r>
        <w:rPr>
          <w:rFonts w:hint="cs"/>
          <w:b/>
          <w:bCs/>
          <w:rtl/>
        </w:rPr>
        <w:t xml:space="preserve">ג'אבר נגד מדינת ישראל </w:t>
      </w:r>
      <w:r w:rsidR="00A3531B" w:rsidRPr="00A3531B">
        <w:rPr>
          <w:sz w:val="22"/>
          <w:rtl/>
        </w:rPr>
        <w:t xml:space="preserve">[פורסם בנבו] </w:t>
      </w:r>
      <w:r>
        <w:rPr>
          <w:rFonts w:hint="cs"/>
          <w:b/>
          <w:bCs/>
          <w:rtl/>
        </w:rPr>
        <w:t>(29.10.14)</w:t>
      </w:r>
      <w:r>
        <w:rPr>
          <w:rFonts w:hint="cs"/>
          <w:rtl/>
        </w:rPr>
        <w:t xml:space="preserve">. </w:t>
      </w:r>
    </w:p>
    <w:p w14:paraId="74A3C6D3" w14:textId="77777777" w:rsidR="000313C2" w:rsidRDefault="000313C2" w:rsidP="000313C2">
      <w:pPr>
        <w:spacing w:after="160" w:line="360" w:lineRule="auto"/>
        <w:ind w:firstLine="720"/>
        <w:jc w:val="both"/>
        <w:rPr>
          <w:u w:val="single"/>
          <w:rtl/>
        </w:rPr>
      </w:pPr>
      <w:r>
        <w:rPr>
          <w:rFonts w:hint="cs"/>
          <w:u w:val="single"/>
          <w:rtl/>
        </w:rPr>
        <w:t>מתחם העונש ההולם</w:t>
      </w:r>
    </w:p>
    <w:p w14:paraId="4A0F710E" w14:textId="77777777" w:rsidR="000313C2" w:rsidRDefault="000313C2" w:rsidP="000313C2">
      <w:pPr>
        <w:spacing w:after="160" w:line="360" w:lineRule="auto"/>
        <w:ind w:left="720" w:hanging="720"/>
        <w:jc w:val="both"/>
      </w:pPr>
      <w:r>
        <w:rPr>
          <w:rFonts w:hint="cs"/>
          <w:rtl/>
        </w:rPr>
        <w:t>9.</w:t>
      </w:r>
      <w:r>
        <w:rPr>
          <w:rFonts w:hint="cs"/>
          <w:rtl/>
        </w:rPr>
        <w:tab/>
        <w:t xml:space="preserve">הערכים המוגנים בעבירות סמים הם הגנה על בריאות הציבור ועל שלומו הפיזי והנפשי מפני הנזקים הישירים והעקיפים הנגרמים עקב השימוש בסמים. </w:t>
      </w:r>
    </w:p>
    <w:p w14:paraId="4D710F36" w14:textId="77777777" w:rsidR="000313C2" w:rsidRDefault="000313C2" w:rsidP="000313C2">
      <w:pPr>
        <w:spacing w:after="160" w:line="360" w:lineRule="auto"/>
        <w:ind w:left="720"/>
        <w:jc w:val="both"/>
        <w:rPr>
          <w:rtl/>
        </w:rPr>
      </w:pPr>
      <w:r>
        <w:rPr>
          <w:rFonts w:hint="cs"/>
          <w:rtl/>
        </w:rPr>
        <w:t>חקיקת חוקי הסמים נועדה  לעקור את נגע הסמים מהשורש. ייצור, הפצה, סחר וכן שימוש בסמים טומנים בחובם פוטנציאל לנזק רחב, לא רק למעורבים הישירים בביצוע העבירות אלא לחברה כולה – צרכן הסמים, משפחתו, והנפגעים העקיפים מהפעילות העבריינית שנלווית פעמים רבות לעבירות הסמים.</w:t>
      </w:r>
    </w:p>
    <w:p w14:paraId="05615E64" w14:textId="77777777" w:rsidR="000313C2" w:rsidRDefault="000313C2" w:rsidP="000313C2">
      <w:pPr>
        <w:spacing w:after="160" w:line="360" w:lineRule="auto"/>
        <w:ind w:left="720"/>
        <w:jc w:val="both"/>
        <w:rPr>
          <w:rtl/>
        </w:rPr>
      </w:pPr>
      <w:r>
        <w:rPr>
          <w:rFonts w:hint="cs"/>
          <w:rtl/>
        </w:rPr>
        <w:t>עבירות הסמים פוגעות גם בערכים מוגנים נוספים, שהנם שמירה על הביטחון הכללי של הציבור ועל רכושו, שכן הקשר בין שימוש בסמים לבין קשת רחבה של עבירות רכוש ואלימות הנו קשר ידוע וברור.</w:t>
      </w:r>
    </w:p>
    <w:p w14:paraId="036ED8A8" w14:textId="77777777" w:rsidR="000313C2" w:rsidRDefault="000313C2" w:rsidP="000313C2">
      <w:pPr>
        <w:spacing w:after="160" w:line="360" w:lineRule="auto"/>
        <w:ind w:firstLine="720"/>
        <w:jc w:val="both"/>
        <w:rPr>
          <w:rtl/>
        </w:rPr>
      </w:pPr>
      <w:r>
        <w:rPr>
          <w:rFonts w:hint="cs"/>
          <w:rtl/>
        </w:rPr>
        <w:t>ראו לעניין זה את הדברים שנאמרו ב</w:t>
      </w:r>
      <w:hyperlink r:id="rId30" w:history="1">
        <w:r w:rsidR="00B74F40" w:rsidRPr="00B74F40">
          <w:rPr>
            <w:color w:val="0000FF"/>
            <w:u w:val="single"/>
            <w:rtl/>
          </w:rPr>
          <w:t>ע"פ 972/11</w:t>
        </w:r>
      </w:hyperlink>
      <w:r>
        <w:rPr>
          <w:rFonts w:hint="cs"/>
          <w:rtl/>
        </w:rPr>
        <w:t xml:space="preserve"> </w:t>
      </w:r>
      <w:r>
        <w:rPr>
          <w:rFonts w:hint="cs"/>
          <w:b/>
          <w:bCs/>
          <w:rtl/>
        </w:rPr>
        <w:t xml:space="preserve">מדינת ישראל נגד יניב יונה </w:t>
      </w:r>
      <w:r w:rsidR="00A3531B" w:rsidRPr="00A3531B">
        <w:rPr>
          <w:sz w:val="22"/>
          <w:rtl/>
        </w:rPr>
        <w:t xml:space="preserve">[פורסם בנבו] </w:t>
      </w:r>
      <w:r>
        <w:rPr>
          <w:rFonts w:hint="cs"/>
          <w:b/>
          <w:bCs/>
          <w:rtl/>
        </w:rPr>
        <w:t>(04.07.12)</w:t>
      </w:r>
      <w:r>
        <w:rPr>
          <w:rFonts w:hint="cs"/>
          <w:rtl/>
        </w:rPr>
        <w:t>:</w:t>
      </w:r>
    </w:p>
    <w:p w14:paraId="4E7A4C98" w14:textId="77777777" w:rsidR="000313C2" w:rsidRDefault="000313C2" w:rsidP="000313C2">
      <w:pPr>
        <w:spacing w:after="160" w:line="360" w:lineRule="auto"/>
        <w:jc w:val="both"/>
        <w:rPr>
          <w:rtl/>
        </w:rPr>
      </w:pPr>
    </w:p>
    <w:p w14:paraId="44D93976" w14:textId="77777777" w:rsidR="000313C2" w:rsidRDefault="000313C2" w:rsidP="000313C2">
      <w:pPr>
        <w:spacing w:after="160" w:line="360" w:lineRule="auto"/>
        <w:ind w:left="1440" w:right="850"/>
        <w:jc w:val="both"/>
        <w:rPr>
          <w:b/>
          <w:bCs/>
          <w:rtl/>
        </w:rPr>
      </w:pPr>
      <w:r>
        <w:rPr>
          <w:rFonts w:hint="cs"/>
          <w:b/>
          <w:bCs/>
          <w:rtl/>
        </w:rPr>
        <w:t xml:space="preserve">"את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w:t>
      </w:r>
    </w:p>
    <w:p w14:paraId="5C7E4054" w14:textId="77777777" w:rsidR="000313C2" w:rsidRDefault="000313C2" w:rsidP="000313C2">
      <w:pPr>
        <w:spacing w:after="160" w:line="360" w:lineRule="auto"/>
        <w:jc w:val="both"/>
        <w:rPr>
          <w:rtl/>
        </w:rPr>
      </w:pPr>
    </w:p>
    <w:p w14:paraId="7276B5E6" w14:textId="77777777" w:rsidR="000313C2" w:rsidRDefault="000313C2" w:rsidP="000313C2">
      <w:pPr>
        <w:spacing w:after="160" w:line="360" w:lineRule="auto"/>
        <w:ind w:left="720"/>
        <w:jc w:val="both"/>
        <w:rPr>
          <w:rtl/>
        </w:rPr>
      </w:pPr>
      <w:r>
        <w:rPr>
          <w:rFonts w:hint="cs"/>
          <w:rtl/>
        </w:rPr>
        <w:t>עוד ראה בעניין זה את הדברים שנאמרו ב</w:t>
      </w:r>
      <w:hyperlink r:id="rId31" w:history="1">
        <w:r w:rsidR="00B74F40" w:rsidRPr="00B74F40">
          <w:rPr>
            <w:color w:val="0000FF"/>
            <w:u w:val="single"/>
            <w:rtl/>
          </w:rPr>
          <w:t>רע"פ 2557/12</w:t>
        </w:r>
      </w:hyperlink>
      <w:r>
        <w:rPr>
          <w:rFonts w:hint="cs"/>
          <w:rtl/>
        </w:rPr>
        <w:t xml:space="preserve"> </w:t>
      </w:r>
      <w:r>
        <w:rPr>
          <w:rFonts w:hint="cs"/>
          <w:b/>
          <w:bCs/>
          <w:rtl/>
        </w:rPr>
        <w:t xml:space="preserve">תמם פרדי נגד מדינת ישראל </w:t>
      </w:r>
      <w:r w:rsidR="00A3531B" w:rsidRPr="00A3531B">
        <w:rPr>
          <w:sz w:val="22"/>
          <w:rtl/>
        </w:rPr>
        <w:t xml:space="preserve">[פורסם בנבו] </w:t>
      </w:r>
      <w:r>
        <w:rPr>
          <w:rFonts w:hint="cs"/>
          <w:b/>
          <w:bCs/>
          <w:rtl/>
        </w:rPr>
        <w:t>(05.04.12)</w:t>
      </w:r>
      <w:r>
        <w:rPr>
          <w:rFonts w:hint="cs"/>
          <w:rtl/>
        </w:rPr>
        <w:t xml:space="preserve">: </w:t>
      </w:r>
    </w:p>
    <w:p w14:paraId="4F2D1B29" w14:textId="77777777" w:rsidR="000313C2" w:rsidRDefault="000313C2" w:rsidP="000313C2">
      <w:pPr>
        <w:spacing w:after="160" w:line="360" w:lineRule="auto"/>
        <w:jc w:val="both"/>
        <w:rPr>
          <w:rtl/>
        </w:rPr>
      </w:pPr>
    </w:p>
    <w:p w14:paraId="1077CF3C" w14:textId="77777777" w:rsidR="000313C2" w:rsidRDefault="000313C2" w:rsidP="000313C2">
      <w:pPr>
        <w:spacing w:after="160" w:line="360" w:lineRule="auto"/>
        <w:ind w:left="1440" w:right="850"/>
        <w:jc w:val="both"/>
        <w:rPr>
          <w:b/>
          <w:bCs/>
          <w:rtl/>
        </w:rPr>
      </w:pPr>
      <w:r>
        <w:rPr>
          <w:rFonts w:hint="cs"/>
          <w:b/>
          <w:bCs/>
          <w:rtl/>
        </w:rPr>
        <w:t xml:space="preserve">"עמדנו לא אחת על חומרתן של עבירות הפצת סמים והחשיבות בהרתעה אפקטיבית: </w:t>
      </w:r>
    </w:p>
    <w:p w14:paraId="5F55F461" w14:textId="77777777" w:rsidR="000313C2" w:rsidRDefault="000313C2" w:rsidP="000313C2">
      <w:pPr>
        <w:spacing w:after="160" w:line="360" w:lineRule="auto"/>
        <w:ind w:left="2160" w:right="850"/>
        <w:jc w:val="both"/>
        <w:rPr>
          <w:b/>
          <w:bCs/>
          <w:rtl/>
        </w:rPr>
      </w:pPr>
      <w:r>
        <w:rPr>
          <w:rFonts w:hint="cs"/>
          <w:b/>
          <w:bCs/>
          <w:rtl/>
        </w:rPr>
        <w:t>"חשיבות המלחמה בנגע הסמים ידועה לכל, והעוסקים בסחר ובתיווך בסם יידעו כי 'מלחמת החורמה בעברייני סמים נמשכת והולכת. מלחמה קשה היא, מלחמה ארוכה, והיא כמלחמת ישראל בעמלק' (</w:t>
      </w:r>
      <w:hyperlink r:id="rId32" w:history="1">
        <w:r w:rsidR="00B74F40" w:rsidRPr="00B74F40">
          <w:rPr>
            <w:b/>
            <w:bCs/>
            <w:color w:val="0000FF"/>
            <w:u w:val="single"/>
            <w:rtl/>
          </w:rPr>
          <w:t>ע"פ 4998/95 מדינת ישראל נ' אוקטביו, פ"ד נא</w:t>
        </w:r>
      </w:hyperlink>
      <w:r>
        <w:rPr>
          <w:rFonts w:hint="cs"/>
          <w:b/>
          <w:bCs/>
          <w:rtl/>
        </w:rPr>
        <w:t>(3) 769, 787 השופט כתארו אז - מ' חשין)" (</w:t>
      </w:r>
      <w:hyperlink r:id="rId33" w:history="1">
        <w:r w:rsidR="00B74F40" w:rsidRPr="00B74F40">
          <w:rPr>
            <w:b/>
            <w:bCs/>
            <w:color w:val="0000FF"/>
            <w:u w:val="single"/>
            <w:rtl/>
          </w:rPr>
          <w:t>רע"פ 1720/11</w:t>
        </w:r>
      </w:hyperlink>
      <w:r>
        <w:rPr>
          <w:rFonts w:hint="cs"/>
          <w:b/>
          <w:bCs/>
          <w:rtl/>
        </w:rPr>
        <w:t xml:space="preserve">  גליק נ' מדינת ישראל (לא פורסם) </w:t>
      </w:r>
      <w:r w:rsidR="00A3531B" w:rsidRPr="00A3531B">
        <w:rPr>
          <w:b/>
          <w:bCs/>
          <w:sz w:val="22"/>
          <w:rtl/>
        </w:rPr>
        <w:t xml:space="preserve">[פורסם בנבו] </w:t>
      </w:r>
      <w:r>
        <w:rPr>
          <w:rFonts w:hint="cs"/>
          <w:b/>
          <w:bCs/>
          <w:rtl/>
        </w:rPr>
        <w:t>פסקה ז')."</w:t>
      </w:r>
    </w:p>
    <w:p w14:paraId="7F8D274B" w14:textId="77777777" w:rsidR="000313C2" w:rsidRDefault="000313C2" w:rsidP="000313C2">
      <w:pPr>
        <w:spacing w:after="160" w:line="360" w:lineRule="auto"/>
        <w:jc w:val="both"/>
        <w:rPr>
          <w:rtl/>
        </w:rPr>
      </w:pPr>
    </w:p>
    <w:p w14:paraId="65296453" w14:textId="77777777" w:rsidR="000313C2" w:rsidRDefault="000313C2" w:rsidP="000313C2">
      <w:pPr>
        <w:spacing w:after="160" w:line="360" w:lineRule="auto"/>
        <w:ind w:left="720" w:hanging="720"/>
        <w:jc w:val="both"/>
        <w:rPr>
          <w:rtl/>
        </w:rPr>
      </w:pPr>
      <w:r>
        <w:rPr>
          <w:rFonts w:hint="cs"/>
          <w:rtl/>
        </w:rPr>
        <w:t>10.</w:t>
      </w:r>
      <w:r>
        <w:rPr>
          <w:rFonts w:hint="cs"/>
          <w:rtl/>
        </w:rPr>
        <w:tab/>
        <w:t>הנאשמת הוציאה לפועל עסקאות סמים, שתואמו מראש באמצעות אפליקציית הטלגראס עם אדם אחר שלא נתפס ולא הובא לדין וזהותו אינה ידועה.</w:t>
      </w:r>
    </w:p>
    <w:p w14:paraId="7FFABC8F" w14:textId="77777777" w:rsidR="000313C2" w:rsidRDefault="000313C2" w:rsidP="000313C2">
      <w:pPr>
        <w:spacing w:after="160" w:line="360" w:lineRule="auto"/>
        <w:ind w:left="720"/>
        <w:jc w:val="both"/>
        <w:rPr>
          <w:rtl/>
        </w:rPr>
      </w:pPr>
      <w:r>
        <w:rPr>
          <w:rFonts w:hint="cs"/>
          <w:rtl/>
        </w:rPr>
        <w:t>מי שהיה רשום באפליקציה כסוחר הוא אותו אדם אחר, שביצע את הזיהוי של הרוכשים הפוטנציאליים וסגר יחד עמם את פרטי העסקאות ולאחר מכן העביר פרטים אלה לנאשמת, שבתורה יצרה קשר עם כל אחד מהרוכשים הפוטנציאליים, הגיעה ברכב שהועמד לרשותה, ובו הסמים, למקום המפגש, מסרה את הסמים לרוכשים וקיבלה מידיהם את התמורה. חלקה של הנאשמת בביצוע עבירות הסחר הינו משמעותי ובלעדיה העסקה לא הייתה יוצאת לפועל.</w:t>
      </w:r>
    </w:p>
    <w:p w14:paraId="5120B62E" w14:textId="77777777" w:rsidR="000313C2" w:rsidRDefault="000313C2" w:rsidP="000313C2">
      <w:pPr>
        <w:spacing w:after="160" w:line="360" w:lineRule="auto"/>
        <w:ind w:left="720"/>
        <w:jc w:val="both"/>
        <w:rPr>
          <w:rtl/>
        </w:rPr>
      </w:pPr>
      <w:r>
        <w:rPr>
          <w:rFonts w:hint="cs"/>
          <w:rtl/>
        </w:rPr>
        <w:t>הנאשמת סחרה בסמים בשמונה עסקאות שבוצעו על פני תקופה קצרה, וזאת לרוכשים שונים ובמקומות שונים, ובנוסף נמצאה מחזיקה ברכב הנאשמים 83.79 גרם סם מסוכן מסוג קנבוס, וכסף מזומן בסך 13,410 ₪. הנאשמת התנייעה ברכב בין ישובים בצפון הארץ, במרחק ניכר מביתה שבטמרה, וסחרה בסמים על פי דרישה.</w:t>
      </w:r>
    </w:p>
    <w:p w14:paraId="6EF9E2D7" w14:textId="77777777" w:rsidR="000313C2" w:rsidRDefault="000313C2" w:rsidP="000313C2">
      <w:pPr>
        <w:spacing w:after="160" w:line="360" w:lineRule="auto"/>
        <w:jc w:val="both"/>
        <w:rPr>
          <w:rtl/>
        </w:rPr>
      </w:pPr>
    </w:p>
    <w:p w14:paraId="03805409" w14:textId="77777777" w:rsidR="000313C2" w:rsidRDefault="000313C2" w:rsidP="000313C2">
      <w:pPr>
        <w:spacing w:after="160" w:line="360" w:lineRule="auto"/>
        <w:ind w:left="720" w:hanging="720"/>
        <w:jc w:val="both"/>
        <w:rPr>
          <w:rtl/>
        </w:rPr>
      </w:pPr>
      <w:r>
        <w:rPr>
          <w:rFonts w:hint="cs"/>
          <w:rtl/>
        </w:rPr>
        <w:t>11.</w:t>
      </w:r>
      <w:r>
        <w:rPr>
          <w:rFonts w:hint="cs"/>
          <w:rtl/>
        </w:rPr>
        <w:tab/>
        <w:t>תופעת סחר בסמים ב"טלגראס" פשטה בתקופה האחרונה והפכה למציאות נפוצה. מדובר בתופעה רחבת היקף, המתוארת בתיקי סחר בסמים רבים מאוד מהשנתיים האחרונות, ונסיבותיהם דומות. מבחינות רבות אין בתיקים אלה מן החידוש, שכן רוב סממניהן החמורים של  עבירות הסחר בסמים מתקיימים גם לגבי תופעה זו. בין סממנים אלה ניתן לציין לחומרה את המניע הכספי של סוחרי הסמים, המבקשים להתעשר על חשבון בריאותם ורווחתם של צרכני הסמים, תוך ניצול תופעת ההתמכרות, ותוך עצימת עיניים לנזקים האישיים והחברתיים הנגרמים משימוש בסמים.</w:t>
      </w:r>
    </w:p>
    <w:p w14:paraId="6D248F8B" w14:textId="77777777" w:rsidR="000313C2" w:rsidRDefault="000313C2" w:rsidP="000313C2">
      <w:pPr>
        <w:spacing w:after="160" w:line="360" w:lineRule="auto"/>
        <w:jc w:val="both"/>
        <w:rPr>
          <w:rtl/>
        </w:rPr>
      </w:pPr>
    </w:p>
    <w:p w14:paraId="2EA3C321" w14:textId="77777777" w:rsidR="000313C2" w:rsidRDefault="000313C2" w:rsidP="000313C2">
      <w:pPr>
        <w:spacing w:after="160" w:line="360" w:lineRule="auto"/>
        <w:ind w:left="720" w:hanging="720"/>
        <w:jc w:val="both"/>
        <w:rPr>
          <w:rtl/>
        </w:rPr>
      </w:pPr>
      <w:r>
        <w:rPr>
          <w:rFonts w:hint="cs"/>
          <w:rtl/>
        </w:rPr>
        <w:t>12.</w:t>
      </w:r>
      <w:r>
        <w:rPr>
          <w:rFonts w:hint="cs"/>
          <w:rtl/>
        </w:rPr>
        <w:tab/>
        <w:t xml:space="preserve">יחד עם זאת, מדובר בתופעה המאופיינת גם בסממנים חדשים, ובנסיבות ביצוע רלוונטיות, אשר גם אותן יש לציין. לצד המאפיינים "המסורתיים" של סחר בסמים, קיימים לעבריינות ה"מודרנית", של הפצת סמים באמצעות האינטרנט מאפיינים ייחודיים, אשר העיקרי שבהם הנו הנגשה משמעותית של הסמים, והפיכת קנייתם לקלה. </w:t>
      </w:r>
    </w:p>
    <w:p w14:paraId="5B8197BD" w14:textId="77777777" w:rsidR="000313C2" w:rsidRDefault="000313C2" w:rsidP="000313C2">
      <w:pPr>
        <w:spacing w:after="160" w:line="360" w:lineRule="auto"/>
        <w:jc w:val="both"/>
      </w:pPr>
      <w:r>
        <w:rPr>
          <w:rFonts w:hint="cs"/>
          <w:rtl/>
        </w:rPr>
        <w:t xml:space="preserve">                        </w:t>
      </w:r>
    </w:p>
    <w:p w14:paraId="15A703D5" w14:textId="77777777" w:rsidR="000313C2" w:rsidRDefault="000313C2" w:rsidP="000313C2">
      <w:pPr>
        <w:spacing w:after="160" w:line="360" w:lineRule="auto"/>
        <w:ind w:left="720" w:hanging="720"/>
        <w:jc w:val="both"/>
        <w:rPr>
          <w:rtl/>
        </w:rPr>
      </w:pPr>
      <w:r>
        <w:rPr>
          <w:rFonts w:hint="cs"/>
          <w:rtl/>
        </w:rPr>
        <w:t>13.</w:t>
      </w:r>
      <w:r>
        <w:rPr>
          <w:rFonts w:hint="cs"/>
          <w:rtl/>
        </w:rPr>
        <w:tab/>
        <w:t>אמנם מדובר בסמים המסווגים "קלים", ושמה של האפליקציה, "טלגראס" מלמד על כך, ואולם  אין כל ערובה שפלטפורמת האינטרנט לא תנוצל גם להפצתם של סמים אחרים וקשים יותר.</w:t>
      </w:r>
    </w:p>
    <w:p w14:paraId="434AB182" w14:textId="77777777" w:rsidR="000313C2" w:rsidRDefault="000313C2" w:rsidP="000313C2">
      <w:pPr>
        <w:spacing w:after="160" w:line="360" w:lineRule="auto"/>
        <w:ind w:left="720"/>
        <w:jc w:val="both"/>
        <w:rPr>
          <w:rtl/>
        </w:rPr>
      </w:pPr>
      <w:r>
        <w:rPr>
          <w:rFonts w:hint="cs"/>
          <w:rtl/>
        </w:rPr>
        <w:t xml:space="preserve">מעבר לכך, שימוש בסמים, ואפילו אלה המסווגים כקלים, עלול, כפי שנקבע בהחלטות ובפסקי דין רבים, לשבש את בריאותם ושגרת חייהם של הצרכנים, ליצור תלות והתמכרות, ולהביא להתדרדרות לשימוש בסמים קשים יותר. </w:t>
      </w:r>
    </w:p>
    <w:p w14:paraId="2388ABBC" w14:textId="77777777" w:rsidR="000313C2" w:rsidRDefault="000313C2" w:rsidP="000313C2">
      <w:pPr>
        <w:spacing w:after="160" w:line="360" w:lineRule="auto"/>
        <w:jc w:val="both"/>
        <w:rPr>
          <w:rtl/>
        </w:rPr>
      </w:pPr>
      <w:r>
        <w:rPr>
          <w:rFonts w:hint="cs"/>
          <w:rtl/>
        </w:rPr>
        <w:t xml:space="preserve"> </w:t>
      </w:r>
    </w:p>
    <w:p w14:paraId="4D31072A" w14:textId="77777777" w:rsidR="000313C2" w:rsidRDefault="000313C2" w:rsidP="000313C2">
      <w:pPr>
        <w:spacing w:after="160" w:line="360" w:lineRule="auto"/>
        <w:ind w:left="720" w:hanging="720"/>
        <w:jc w:val="both"/>
        <w:rPr>
          <w:rtl/>
        </w:rPr>
      </w:pPr>
      <w:r>
        <w:rPr>
          <w:rFonts w:hint="cs"/>
          <w:rtl/>
        </w:rPr>
        <w:t>14.</w:t>
      </w:r>
      <w:r>
        <w:rPr>
          <w:rFonts w:hint="cs"/>
          <w:rtl/>
        </w:rPr>
        <w:tab/>
        <w:t xml:space="preserve">הקלות הטכנולוגית שמציעות האפליקציות, מאפשרת כעת להזמין משלוח של סמים בלחיצה קלה על טלפון חכם. הפיתוי הוא רב, הסיכון הוא נמוך, והתוצאה הנה בהכרח  הרחבה ניכרת של מעגל הסמים. לא רק קניית סמים הפכה קלה זמינה ומפתה, אלא גם הצטרפות למעגל סחר הסמים, שגם היא נעשית היום בתיאום טלפוני אינטרנטי "סטרילי" וכמעט אנונימי. ניתן לומר כי הקדמה הביאה לשינוי בפרופיל הנפוץ של צרכני וסוחרי סמים, שהנם כעת לא פעם, ויותר מאשר בעבר, צעירים המועדים בפלילים לראשונה, בעבירות שבעבר נעשו בחצרות אחוריות של עולם עברייני, ואילו היום נעשות כמעט בגלוי באינטרנט. </w:t>
      </w:r>
    </w:p>
    <w:p w14:paraId="6CECB51D" w14:textId="77777777" w:rsidR="000313C2" w:rsidRDefault="000313C2" w:rsidP="000313C2">
      <w:pPr>
        <w:spacing w:after="160" w:line="360" w:lineRule="auto"/>
        <w:ind w:left="720" w:hanging="720"/>
        <w:jc w:val="both"/>
        <w:rPr>
          <w:rtl/>
        </w:rPr>
      </w:pPr>
      <w:r>
        <w:rPr>
          <w:rFonts w:hint="cs"/>
          <w:rtl/>
        </w:rPr>
        <w:t>15.</w:t>
      </w:r>
      <w:r>
        <w:rPr>
          <w:rFonts w:hint="cs"/>
          <w:rtl/>
        </w:rPr>
        <w:tab/>
        <w:t>מידת הפגיעה בערכים המוגנים בתיקים דוגמת זה, תיקבע בכל מקרה ומקרה על פי נסיבותיו. נקודת המוצא הנה כי סחר בסמים באפליקציות מהווה פגיעה ממשית בערכים המוגנים. יחד עם זאת, יש לבחון את יתר העובדות, כדי לקבוע את מידת הפליליות והחומרה לגבי כל מקרה.</w:t>
      </w:r>
    </w:p>
    <w:p w14:paraId="4FED1817" w14:textId="77777777" w:rsidR="000313C2" w:rsidRDefault="000313C2" w:rsidP="000313C2">
      <w:pPr>
        <w:spacing w:after="160" w:line="360" w:lineRule="auto"/>
        <w:ind w:left="720"/>
        <w:jc w:val="both"/>
        <w:rPr>
          <w:rtl/>
        </w:rPr>
      </w:pPr>
      <w:r>
        <w:rPr>
          <w:rFonts w:hint="cs"/>
          <w:rtl/>
        </w:rPr>
        <w:t>במסלול אמידת החומרה של עבירת סחר בסמים בטלגראס, יש להתייחס לשורה של נקודות, אלה הנן, בין היתר - היקף הסחר בסמים, מספר "הלקוחות", כמויות הסם שסופקו, התמורה הכספית, שאלת החבירה לאחרים לשם ביצוע העבירות, נתונים הנוגעים להפצת הסם או "פרסום המוצר", ביצוע עבירות נוספות אופייניות, כגון בריחה מהמשטרה או שיבוש ראיות, מכירת סמים לקטינים לעומת בגירים, ועוד נסיבות סובבות ואופפות אשר יש ו"יצבעו" את האירוע כאירוע בעל סממנים "עברייניים" או חמורים במיוחד, ויש שיביאו למסקנה כי מדובר בעבירה שסממניה אינם מהחמורים.</w:t>
      </w:r>
    </w:p>
    <w:p w14:paraId="55C1FC40" w14:textId="77777777" w:rsidR="000313C2" w:rsidRDefault="000313C2" w:rsidP="000313C2">
      <w:pPr>
        <w:spacing w:after="160" w:line="360" w:lineRule="auto"/>
        <w:jc w:val="both"/>
        <w:rPr>
          <w:rtl/>
        </w:rPr>
      </w:pPr>
    </w:p>
    <w:p w14:paraId="0DF7118C" w14:textId="77777777" w:rsidR="000313C2" w:rsidRDefault="000313C2" w:rsidP="000313C2">
      <w:pPr>
        <w:spacing w:after="160" w:line="360" w:lineRule="auto"/>
        <w:ind w:left="720" w:hanging="720"/>
        <w:jc w:val="both"/>
        <w:rPr>
          <w:rtl/>
        </w:rPr>
      </w:pPr>
      <w:r>
        <w:rPr>
          <w:rFonts w:hint="cs"/>
          <w:rtl/>
        </w:rPr>
        <w:t>16.</w:t>
      </w:r>
      <w:r>
        <w:rPr>
          <w:rFonts w:hint="cs"/>
          <w:rtl/>
        </w:rPr>
        <w:tab/>
        <w:t>חומרתן של עבירות הסמים, תוצאותיהן ההרסניות והחשיבות במיגור התופעה הודגשו לא פעם בפסיקת בית המשפט העליון כמו גם הענישה המחמירה המתחייבת בגינן, שיהיה בה להרתיע את הנאשמים ואת זולתם. זאת תוך מתן מעמד בכורה לאינטרס הציבורי, על פני כל נסיבה אישית. ראו לעניין זה את דברי כבוד השופט מזוז ב</w:t>
      </w:r>
      <w:hyperlink r:id="rId34" w:history="1">
        <w:r w:rsidR="00B74F40" w:rsidRPr="00B74F40">
          <w:rPr>
            <w:color w:val="0000FF"/>
            <w:u w:val="single"/>
            <w:rtl/>
          </w:rPr>
          <w:t>ע"פ 1987/15</w:t>
        </w:r>
      </w:hyperlink>
      <w:r>
        <w:rPr>
          <w:rFonts w:hint="cs"/>
          <w:rtl/>
        </w:rPr>
        <w:t xml:space="preserve"> </w:t>
      </w:r>
      <w:r>
        <w:rPr>
          <w:rFonts w:hint="cs"/>
          <w:b/>
          <w:bCs/>
          <w:rtl/>
        </w:rPr>
        <w:t xml:space="preserve">עופר דורי נגד מדינת ישראל </w:t>
      </w:r>
      <w:r w:rsidR="00A3531B" w:rsidRPr="00A3531B">
        <w:rPr>
          <w:b/>
          <w:bCs/>
          <w:sz w:val="22"/>
          <w:rtl/>
        </w:rPr>
        <w:t xml:space="preserve">[פורסם בנבו] </w:t>
      </w:r>
      <w:r>
        <w:rPr>
          <w:rFonts w:hint="cs"/>
          <w:b/>
          <w:bCs/>
          <w:rtl/>
        </w:rPr>
        <w:t>(17.08.15)</w:t>
      </w:r>
      <w:r>
        <w:rPr>
          <w:rFonts w:hint="cs"/>
          <w:rtl/>
        </w:rPr>
        <w:t xml:space="preserve">: </w:t>
      </w:r>
    </w:p>
    <w:p w14:paraId="5A68E9B8" w14:textId="77777777" w:rsidR="000313C2" w:rsidRDefault="000313C2" w:rsidP="000313C2">
      <w:pPr>
        <w:spacing w:after="160" w:line="360" w:lineRule="auto"/>
        <w:jc w:val="both"/>
        <w:rPr>
          <w:rtl/>
        </w:rPr>
      </w:pPr>
    </w:p>
    <w:p w14:paraId="05DB2B16" w14:textId="77777777" w:rsidR="000313C2" w:rsidRDefault="000313C2" w:rsidP="000313C2">
      <w:pPr>
        <w:spacing w:after="160" w:line="360" w:lineRule="auto"/>
        <w:ind w:left="1440" w:right="850"/>
        <w:jc w:val="both"/>
        <w:rPr>
          <w:b/>
          <w:bCs/>
        </w:rPr>
      </w:pPr>
      <w:r>
        <w:rPr>
          <w:rFonts w:hint="cs"/>
          <w:b/>
          <w:bCs/>
          <w:rtl/>
        </w:rPr>
        <w:t>"על חומרתן של עבירות סחר והפצה של סמים מסוכנים ועל הצורך להיאבק בהן באמצעות ענישה משמעותית ומרתיעה עמד בית משפט זה לא אחת, תוך הדגשה שבעבירות אלה יש ליתן משקל ממשי לשיקול ההרתעתי אל מול השיקולים האישיים (</w:t>
      </w:r>
      <w:hyperlink r:id="rId35" w:history="1">
        <w:r w:rsidR="00B74F40" w:rsidRPr="00B74F40">
          <w:rPr>
            <w:b/>
            <w:bCs/>
            <w:color w:val="0000FF"/>
            <w:u w:val="single"/>
            <w:rtl/>
          </w:rPr>
          <w:t>ע"פ 9482/09</w:t>
        </w:r>
      </w:hyperlink>
      <w:r>
        <w:rPr>
          <w:rFonts w:hint="cs"/>
          <w:b/>
          <w:bCs/>
          <w:rtl/>
        </w:rPr>
        <w:t xml:space="preserve"> ביטון נ' מדינת ישראל [פורסם בנבו] (24.7.2011); ענין אבו רגייג)."</w:t>
      </w:r>
    </w:p>
    <w:p w14:paraId="4410AC68" w14:textId="77777777" w:rsidR="000313C2" w:rsidRDefault="000313C2" w:rsidP="000313C2">
      <w:pPr>
        <w:spacing w:after="160" w:line="360" w:lineRule="auto"/>
        <w:jc w:val="both"/>
        <w:rPr>
          <w:rtl/>
        </w:rPr>
      </w:pPr>
    </w:p>
    <w:p w14:paraId="4EB2DB36" w14:textId="77777777" w:rsidR="000313C2" w:rsidRDefault="000313C2" w:rsidP="000313C2">
      <w:pPr>
        <w:spacing w:after="160" w:line="360" w:lineRule="auto"/>
        <w:ind w:left="720" w:hanging="720"/>
        <w:jc w:val="both"/>
        <w:rPr>
          <w:rtl/>
        </w:rPr>
      </w:pPr>
      <w:r>
        <w:rPr>
          <w:rFonts w:hint="cs"/>
          <w:rtl/>
        </w:rPr>
        <w:t>17.</w:t>
      </w:r>
      <w:r>
        <w:rPr>
          <w:rFonts w:hint="cs"/>
          <w:rtl/>
        </w:rPr>
        <w:tab/>
        <w:t>בחינת מדיניות הענישה מעלה קשת רחבה של עונשים הכוללת מאסרים מאחורי סורג ובריח לתקופות קצרות כארוכות, תלוי בנסיבות כל מקרה ומקרה, בכמויות הסם, סוג הסם וכד'.</w:t>
      </w:r>
    </w:p>
    <w:p w14:paraId="3E9080C2" w14:textId="77777777" w:rsidR="000313C2" w:rsidRDefault="000313C2" w:rsidP="000313C2">
      <w:pPr>
        <w:spacing w:after="160" w:line="360" w:lineRule="auto"/>
        <w:jc w:val="both"/>
        <w:rPr>
          <w:rtl/>
        </w:rPr>
      </w:pPr>
    </w:p>
    <w:p w14:paraId="48A859A9" w14:textId="77777777" w:rsidR="000313C2" w:rsidRDefault="000313C2" w:rsidP="000313C2">
      <w:pPr>
        <w:spacing w:after="160" w:line="360" w:lineRule="auto"/>
        <w:ind w:left="1440" w:hanging="720"/>
        <w:jc w:val="both"/>
        <w:rPr>
          <w:rtl/>
        </w:rPr>
      </w:pPr>
      <w:r>
        <w:rPr>
          <w:rFonts w:hint="cs"/>
          <w:rtl/>
        </w:rPr>
        <w:t>א.</w:t>
      </w:r>
      <w:r>
        <w:rPr>
          <w:rFonts w:hint="cs"/>
          <w:rtl/>
        </w:rPr>
        <w:tab/>
      </w:r>
      <w:hyperlink r:id="rId36" w:history="1">
        <w:r w:rsidR="00B74F40" w:rsidRPr="00B74F40">
          <w:rPr>
            <w:color w:val="0000FF"/>
            <w:u w:val="single"/>
            <w:rtl/>
          </w:rPr>
          <w:t>רע"פ 6401/18</w:t>
        </w:r>
      </w:hyperlink>
      <w:r>
        <w:rPr>
          <w:rFonts w:hint="cs"/>
          <w:rtl/>
        </w:rPr>
        <w:t xml:space="preserve"> </w:t>
      </w:r>
      <w:r>
        <w:rPr>
          <w:rFonts w:hint="cs"/>
          <w:b/>
          <w:bCs/>
          <w:rtl/>
        </w:rPr>
        <w:t xml:space="preserve">אביעד ספיר נגד מדינת ישראל </w:t>
      </w:r>
      <w:r w:rsidR="00A3531B" w:rsidRPr="00A3531B">
        <w:rPr>
          <w:b/>
          <w:bCs/>
          <w:sz w:val="22"/>
          <w:rtl/>
        </w:rPr>
        <w:t xml:space="preserve">[פורסם בנבו] </w:t>
      </w:r>
      <w:r>
        <w:rPr>
          <w:rFonts w:hint="cs"/>
          <w:b/>
          <w:bCs/>
          <w:rtl/>
        </w:rPr>
        <w:t>(17.09.18)</w:t>
      </w:r>
      <w:r>
        <w:rPr>
          <w:rFonts w:hint="cs"/>
          <w:rtl/>
        </w:rPr>
        <w:t xml:space="preserve">, אליו הפנתה ב"כ המאשימה, המבקש הודה והורשע בכתב אישום מתוקן בכך שסחר בסמים לאחר שתיאם מראש עם הקונים את המכירה, באמצעות מסרונים, וקבע מקום מפגש. </w:t>
      </w:r>
      <w:r>
        <w:rPr>
          <w:rFonts w:hint="cs"/>
          <w:u w:val="single"/>
          <w:rtl/>
        </w:rPr>
        <w:t>בית המשפט השלום גזר עליו 12 חודשי מאסר בפועל לאחר שסטה לקולא ממתחם העונש ההולם שקבע, בין 16 – 36 חודשי מאסר בפועל</w:t>
      </w:r>
      <w:r>
        <w:rPr>
          <w:rFonts w:hint="cs"/>
          <w:rtl/>
        </w:rPr>
        <w:t>. ערעור ובקשת רשות ערעור נדחו.</w:t>
      </w:r>
    </w:p>
    <w:p w14:paraId="7D84714C" w14:textId="77777777" w:rsidR="000313C2" w:rsidRDefault="000313C2" w:rsidP="000313C2">
      <w:pPr>
        <w:spacing w:after="160" w:line="360" w:lineRule="auto"/>
        <w:ind w:left="1440" w:hanging="720"/>
        <w:jc w:val="both"/>
        <w:rPr>
          <w:rtl/>
        </w:rPr>
      </w:pPr>
    </w:p>
    <w:p w14:paraId="5CFB66B2" w14:textId="77777777" w:rsidR="000313C2" w:rsidRDefault="000313C2" w:rsidP="000313C2">
      <w:pPr>
        <w:spacing w:after="160" w:line="360" w:lineRule="auto"/>
        <w:ind w:left="1440" w:hanging="720"/>
        <w:jc w:val="both"/>
        <w:rPr>
          <w:rtl/>
        </w:rPr>
      </w:pPr>
      <w:r>
        <w:rPr>
          <w:rFonts w:hint="cs"/>
          <w:rtl/>
        </w:rPr>
        <w:t>ב.</w:t>
      </w:r>
      <w:r>
        <w:rPr>
          <w:rFonts w:hint="cs"/>
          <w:rtl/>
        </w:rPr>
        <w:tab/>
      </w:r>
      <w:hyperlink r:id="rId37" w:history="1">
        <w:r w:rsidR="00B74F40" w:rsidRPr="00B74F40">
          <w:rPr>
            <w:color w:val="0000FF"/>
            <w:u w:val="single"/>
            <w:rtl/>
          </w:rPr>
          <w:t>רע"פ 1370/17</w:t>
        </w:r>
      </w:hyperlink>
      <w:r>
        <w:rPr>
          <w:rFonts w:hint="cs"/>
          <w:rtl/>
        </w:rPr>
        <w:t xml:space="preserve"> </w:t>
      </w:r>
      <w:r>
        <w:rPr>
          <w:rFonts w:hint="cs"/>
          <w:b/>
          <w:bCs/>
          <w:rtl/>
        </w:rPr>
        <w:t xml:space="preserve">בן נעים אליהו נ' מדינת ישראל </w:t>
      </w:r>
      <w:r w:rsidR="00A3531B" w:rsidRPr="00A3531B">
        <w:rPr>
          <w:b/>
          <w:bCs/>
          <w:sz w:val="22"/>
          <w:rtl/>
        </w:rPr>
        <w:t xml:space="preserve">[פורסם בנבו] </w:t>
      </w:r>
      <w:r>
        <w:rPr>
          <w:rFonts w:hint="cs"/>
          <w:b/>
          <w:bCs/>
          <w:rtl/>
        </w:rPr>
        <w:t xml:space="preserve">(20.4.17), </w:t>
      </w:r>
      <w:r>
        <w:rPr>
          <w:rFonts w:hint="cs"/>
          <w:rtl/>
        </w:rPr>
        <w:t xml:space="preserve">אליו הפנתה ב"כ המאשימה, שם הוטלו על המבקש, בגין עבירות סחר בסמים, 16 חודשי מאסר בפועל, מאסר על-תנאי, קנס, פסילת רישיון, חילוט רכב וסכום כסף במזומן של 220,000 ₪. ערעור לבית המשפט המחוזי ובקשת רשות הערעור לבית המשפט העליון נדחו. </w:t>
      </w:r>
    </w:p>
    <w:p w14:paraId="339F9EB2" w14:textId="77777777" w:rsidR="000313C2" w:rsidRDefault="000313C2" w:rsidP="000313C2">
      <w:pPr>
        <w:spacing w:after="160" w:line="360" w:lineRule="auto"/>
        <w:ind w:left="1440" w:hanging="720"/>
        <w:jc w:val="both"/>
        <w:rPr>
          <w:rtl/>
        </w:rPr>
      </w:pPr>
    </w:p>
    <w:p w14:paraId="0D97D8F3" w14:textId="77777777" w:rsidR="000313C2" w:rsidRDefault="000313C2" w:rsidP="000313C2">
      <w:pPr>
        <w:spacing w:after="160" w:line="360" w:lineRule="auto"/>
        <w:ind w:left="1440" w:hanging="720"/>
        <w:jc w:val="both"/>
        <w:rPr>
          <w:rtl/>
        </w:rPr>
      </w:pPr>
      <w:r>
        <w:rPr>
          <w:rFonts w:hint="cs"/>
          <w:rtl/>
        </w:rPr>
        <w:t>ג.</w:t>
      </w:r>
      <w:r>
        <w:rPr>
          <w:rFonts w:hint="cs"/>
          <w:rtl/>
        </w:rPr>
        <w:tab/>
      </w:r>
      <w:hyperlink r:id="rId38" w:history="1">
        <w:r w:rsidR="00B74F40" w:rsidRPr="00B74F40">
          <w:rPr>
            <w:color w:val="0000FF"/>
            <w:u w:val="single"/>
            <w:rtl/>
          </w:rPr>
          <w:t>רע"פ 5712/16</w:t>
        </w:r>
      </w:hyperlink>
      <w:r>
        <w:rPr>
          <w:rFonts w:hint="cs"/>
          <w:rtl/>
        </w:rPr>
        <w:t xml:space="preserve"> </w:t>
      </w:r>
      <w:r>
        <w:rPr>
          <w:rFonts w:hint="cs"/>
          <w:b/>
          <w:bCs/>
          <w:rtl/>
        </w:rPr>
        <w:t xml:space="preserve">יצחק אייזנבאך נ' מדינת ישראל </w:t>
      </w:r>
      <w:r w:rsidR="00A3531B" w:rsidRPr="00A3531B">
        <w:rPr>
          <w:b/>
          <w:bCs/>
          <w:sz w:val="22"/>
          <w:rtl/>
        </w:rPr>
        <w:t xml:space="preserve">[פורסם בנבו] </w:t>
      </w:r>
      <w:r>
        <w:rPr>
          <w:rFonts w:hint="cs"/>
          <w:b/>
          <w:bCs/>
          <w:rtl/>
        </w:rPr>
        <w:t xml:space="preserve">(17.8.16) – </w:t>
      </w:r>
      <w:r>
        <w:rPr>
          <w:rFonts w:hint="cs"/>
          <w:rtl/>
        </w:rPr>
        <w:t>אף אליו הפנתה ב"כ המאשימה,</w:t>
      </w:r>
      <w:r>
        <w:rPr>
          <w:rFonts w:hint="cs"/>
          <w:b/>
          <w:bCs/>
          <w:rtl/>
        </w:rPr>
        <w:t xml:space="preserve"> </w:t>
      </w:r>
      <w:r>
        <w:rPr>
          <w:rFonts w:hint="cs"/>
          <w:rtl/>
        </w:rPr>
        <w:t xml:space="preserve">המבקש ביצע ארבע עבירות של סחר בסמים, לשני רוכשים שונים, במשך כחודשיים. בית-משפט השלום קבע מתחם עונש הולם הנע בין 8 ל-24 חודשי מאסר בפועל, והשית עליו 8 חודשי מאסר לריצוי בפועל, מאסר על תנאי וקנס. ערעור ובקשת רשות ערעור נדחו. </w:t>
      </w:r>
    </w:p>
    <w:p w14:paraId="156AA44B" w14:textId="77777777" w:rsidR="000313C2" w:rsidRDefault="000313C2" w:rsidP="000313C2">
      <w:pPr>
        <w:spacing w:after="160" w:line="360" w:lineRule="auto"/>
        <w:ind w:left="1440" w:hanging="720"/>
        <w:jc w:val="both"/>
        <w:rPr>
          <w:rtl/>
        </w:rPr>
      </w:pPr>
    </w:p>
    <w:p w14:paraId="372D85B2" w14:textId="77777777" w:rsidR="000313C2" w:rsidRDefault="000313C2" w:rsidP="000313C2">
      <w:pPr>
        <w:spacing w:after="160" w:line="360" w:lineRule="auto"/>
        <w:ind w:left="1440" w:hanging="720"/>
        <w:jc w:val="both"/>
        <w:rPr>
          <w:rtl/>
        </w:rPr>
      </w:pPr>
      <w:r>
        <w:rPr>
          <w:rFonts w:hint="cs"/>
          <w:rtl/>
        </w:rPr>
        <w:t>ד.</w:t>
      </w:r>
      <w:r>
        <w:rPr>
          <w:rFonts w:hint="cs"/>
          <w:rtl/>
        </w:rPr>
        <w:tab/>
      </w:r>
      <w:hyperlink r:id="rId39" w:history="1">
        <w:r w:rsidR="00B74F40" w:rsidRPr="00B74F40">
          <w:rPr>
            <w:color w:val="0000FF"/>
            <w:u w:val="single"/>
            <w:rtl/>
          </w:rPr>
          <w:t>רע"פ 7569/13</w:t>
        </w:r>
      </w:hyperlink>
      <w:r>
        <w:rPr>
          <w:rFonts w:hint="cs"/>
          <w:rtl/>
        </w:rPr>
        <w:t xml:space="preserve"> </w:t>
      </w:r>
      <w:r>
        <w:rPr>
          <w:rFonts w:hint="cs"/>
          <w:b/>
          <w:bCs/>
          <w:rtl/>
        </w:rPr>
        <w:t xml:space="preserve">יאיר חיים נ' מדינת ישראל </w:t>
      </w:r>
      <w:r w:rsidR="00A3531B" w:rsidRPr="00A3531B">
        <w:rPr>
          <w:b/>
          <w:bCs/>
          <w:sz w:val="22"/>
          <w:rtl/>
        </w:rPr>
        <w:t xml:space="preserve">[פורסם בנבו] </w:t>
      </w:r>
      <w:r>
        <w:rPr>
          <w:rFonts w:hint="cs"/>
          <w:b/>
          <w:bCs/>
          <w:rtl/>
        </w:rPr>
        <w:t xml:space="preserve">(21.11.13) – </w:t>
      </w:r>
      <w:r>
        <w:rPr>
          <w:rFonts w:hint="cs"/>
          <w:rtl/>
        </w:rPr>
        <w:t xml:space="preserve">אליו התייחסה ב"כ המאשימה בטיעוניה, בו המבקש הורשע בחמש עבירות של סיוע לסחר בסם, יחד עם שני אחרים אליהם חבר, והוטלו עליו 8 חודשי מאסר בפועל, ענישה מותנית ופסילת רישיון נהיגה. ערעור המדינה על קולת העונש התקבל ורכיב המאסר הועמד על-ידי בית-המשפט המחוזי על 15 חודשי מאסר בפועל. בקשת רשות ערעור שהגיש לעליון נדחתה, ונקבע כי אין מדובר בפער ענישה חריג. </w:t>
      </w:r>
    </w:p>
    <w:p w14:paraId="686EDD32" w14:textId="77777777" w:rsidR="000313C2" w:rsidRDefault="000313C2" w:rsidP="000313C2">
      <w:pPr>
        <w:spacing w:after="160" w:line="360" w:lineRule="auto"/>
        <w:ind w:left="1440" w:hanging="720"/>
        <w:jc w:val="both"/>
        <w:rPr>
          <w:rtl/>
        </w:rPr>
      </w:pPr>
    </w:p>
    <w:p w14:paraId="0028B7B6" w14:textId="77777777" w:rsidR="000313C2" w:rsidRDefault="000313C2" w:rsidP="000313C2">
      <w:pPr>
        <w:spacing w:after="160" w:line="360" w:lineRule="auto"/>
        <w:ind w:left="1440" w:hanging="720"/>
        <w:jc w:val="both"/>
        <w:rPr>
          <w:rtl/>
        </w:rPr>
      </w:pPr>
      <w:r>
        <w:rPr>
          <w:rFonts w:hint="cs"/>
          <w:rtl/>
        </w:rPr>
        <w:t>ה.</w:t>
      </w:r>
      <w:r>
        <w:rPr>
          <w:rFonts w:hint="cs"/>
          <w:rtl/>
        </w:rPr>
        <w:tab/>
      </w:r>
      <w:hyperlink r:id="rId40" w:history="1">
        <w:r w:rsidR="00B74F40" w:rsidRPr="00B74F40">
          <w:rPr>
            <w:color w:val="0000FF"/>
            <w:u w:val="single"/>
            <w:rtl/>
          </w:rPr>
          <w:t>ת"פ (ק"ש) 34271-10-18</w:t>
        </w:r>
      </w:hyperlink>
      <w:r>
        <w:rPr>
          <w:rFonts w:hint="cs"/>
          <w:rtl/>
        </w:rPr>
        <w:t xml:space="preserve"> </w:t>
      </w:r>
      <w:r>
        <w:rPr>
          <w:rFonts w:hint="cs"/>
          <w:b/>
          <w:bCs/>
          <w:rtl/>
        </w:rPr>
        <w:t xml:space="preserve">מדינת ישראל נ' אור שמואל דהן </w:t>
      </w:r>
      <w:r w:rsidR="00A3531B" w:rsidRPr="00A3531B">
        <w:rPr>
          <w:b/>
          <w:bCs/>
          <w:sz w:val="22"/>
          <w:rtl/>
        </w:rPr>
        <w:t xml:space="preserve">[פורסם בנבו] </w:t>
      </w:r>
      <w:r>
        <w:rPr>
          <w:rFonts w:hint="cs"/>
          <w:b/>
          <w:bCs/>
          <w:rtl/>
        </w:rPr>
        <w:t xml:space="preserve">(23.3.19) </w:t>
      </w:r>
      <w:r>
        <w:rPr>
          <w:rFonts w:hint="cs"/>
          <w:rtl/>
        </w:rPr>
        <w:t>– אליו הפנה ב"כ הנאשמת,</w:t>
      </w:r>
      <w:r>
        <w:rPr>
          <w:rFonts w:hint="cs"/>
          <w:b/>
          <w:bCs/>
          <w:rtl/>
        </w:rPr>
        <w:t xml:space="preserve"> </w:t>
      </w:r>
      <w:r>
        <w:rPr>
          <w:rFonts w:hint="cs"/>
          <w:rtl/>
        </w:rPr>
        <w:t xml:space="preserve">שם הנאשם ביצע שתי עבירות של סחר בסמים במסגרת אפליקציית הטלגראס, וכן עבירה של החזקת סם שלא לצריכה עצמית, צעיר ללא עבר פלילי, שביצע את העבירות עת מלאו לו 18, בעל סיכויי שיקום טובים ששיתף פעולה בהליך הפלילי והתעתד להתגייס לצה"ל לשירות קרבי. באותו מקרה חריג ביטלתי את הרשעתו בדין והטלתי עליו צו מבחן והתחייבות. </w:t>
      </w:r>
    </w:p>
    <w:p w14:paraId="351C6DDA" w14:textId="77777777" w:rsidR="000313C2" w:rsidRDefault="000313C2" w:rsidP="000313C2">
      <w:pPr>
        <w:spacing w:after="160" w:line="360" w:lineRule="auto"/>
        <w:ind w:left="1440" w:hanging="720"/>
        <w:jc w:val="both"/>
        <w:rPr>
          <w:rtl/>
        </w:rPr>
      </w:pPr>
    </w:p>
    <w:p w14:paraId="1EAF0889" w14:textId="77777777" w:rsidR="000313C2" w:rsidRDefault="000313C2" w:rsidP="000313C2">
      <w:pPr>
        <w:spacing w:after="160" w:line="360" w:lineRule="auto"/>
        <w:ind w:left="1440" w:hanging="720"/>
        <w:jc w:val="both"/>
        <w:rPr>
          <w:rtl/>
        </w:rPr>
      </w:pPr>
      <w:r>
        <w:rPr>
          <w:rFonts w:hint="cs"/>
          <w:rtl/>
        </w:rPr>
        <w:t>ו.</w:t>
      </w:r>
      <w:r>
        <w:rPr>
          <w:rFonts w:hint="cs"/>
          <w:rtl/>
        </w:rPr>
        <w:tab/>
      </w:r>
      <w:hyperlink r:id="rId41" w:history="1">
        <w:r w:rsidR="00B74F40" w:rsidRPr="00B74F40">
          <w:rPr>
            <w:color w:val="0000FF"/>
            <w:u w:val="single"/>
            <w:rtl/>
          </w:rPr>
          <w:t>ת"פ (ק"ש) 40331-03-18</w:t>
        </w:r>
      </w:hyperlink>
      <w:r>
        <w:rPr>
          <w:rFonts w:hint="cs"/>
          <w:rtl/>
        </w:rPr>
        <w:t xml:space="preserve"> </w:t>
      </w:r>
      <w:r>
        <w:rPr>
          <w:rFonts w:hint="cs"/>
          <w:b/>
          <w:bCs/>
          <w:rtl/>
        </w:rPr>
        <w:t xml:space="preserve">מדינת ישראל נ' יעקב יעקב </w:t>
      </w:r>
      <w:r w:rsidR="00A3531B" w:rsidRPr="00A3531B">
        <w:rPr>
          <w:b/>
          <w:bCs/>
          <w:sz w:val="22"/>
          <w:rtl/>
        </w:rPr>
        <w:t xml:space="preserve">[פורסם בנבו] </w:t>
      </w:r>
      <w:r>
        <w:rPr>
          <w:rFonts w:hint="cs"/>
          <w:b/>
          <w:bCs/>
          <w:rtl/>
        </w:rPr>
        <w:t>(11.3.19)</w:t>
      </w:r>
      <w:r>
        <w:rPr>
          <w:rFonts w:hint="cs"/>
          <w:rtl/>
        </w:rPr>
        <w:t xml:space="preserve">, גם אליו הפנה ב"כ הנאשמת, שם דובר בששה אישומי סחר בסם והחזקת סם שלא לצריכה עצמית, במסגרת אותה האפליקציה, קבעתי מתחם זהה, והטלתי על הנאשם, בן 29, שנטל אחריות ונרתם להליך הטיפולי, ששה חודשי מאסר בפועל לריצוי בעבודות שירות, צו מבחן ועונשים נוספים. </w:t>
      </w:r>
    </w:p>
    <w:p w14:paraId="3BE72472" w14:textId="77777777" w:rsidR="000313C2" w:rsidRDefault="000313C2" w:rsidP="000313C2">
      <w:pPr>
        <w:spacing w:after="160" w:line="360" w:lineRule="auto"/>
        <w:ind w:left="1440" w:hanging="720"/>
        <w:jc w:val="both"/>
        <w:rPr>
          <w:rtl/>
        </w:rPr>
      </w:pPr>
    </w:p>
    <w:p w14:paraId="2D6DF77E" w14:textId="77777777" w:rsidR="000313C2" w:rsidRDefault="000313C2" w:rsidP="000313C2">
      <w:pPr>
        <w:spacing w:after="160" w:line="360" w:lineRule="auto"/>
        <w:ind w:left="1440" w:hanging="720"/>
        <w:jc w:val="both"/>
        <w:rPr>
          <w:rtl/>
        </w:rPr>
      </w:pPr>
      <w:r>
        <w:rPr>
          <w:rFonts w:hint="cs"/>
          <w:rtl/>
        </w:rPr>
        <w:t>ז.</w:t>
      </w:r>
      <w:r>
        <w:rPr>
          <w:rFonts w:hint="cs"/>
          <w:rtl/>
        </w:rPr>
        <w:tab/>
        <w:t>ב</w:t>
      </w:r>
      <w:hyperlink r:id="rId42" w:history="1">
        <w:r w:rsidR="00B74F40" w:rsidRPr="00B74F40">
          <w:rPr>
            <w:color w:val="0000FF"/>
            <w:u w:val="single"/>
            <w:rtl/>
          </w:rPr>
          <w:t>ת"פ (קריית שמונה) 40639-10-17</w:t>
        </w:r>
      </w:hyperlink>
      <w:r>
        <w:rPr>
          <w:rFonts w:hint="cs"/>
          <w:rtl/>
        </w:rPr>
        <w:t xml:space="preserve"> </w:t>
      </w:r>
      <w:r>
        <w:rPr>
          <w:rFonts w:hint="cs"/>
          <w:b/>
          <w:bCs/>
          <w:rtl/>
        </w:rPr>
        <w:t xml:space="preserve">מדינת ישראל נגד מוחמד בובו </w:t>
      </w:r>
      <w:r w:rsidR="00A3531B" w:rsidRPr="00A3531B">
        <w:rPr>
          <w:b/>
          <w:bCs/>
          <w:sz w:val="22"/>
          <w:rtl/>
        </w:rPr>
        <w:t xml:space="preserve">[פורסם בנבו] </w:t>
      </w:r>
      <w:r>
        <w:rPr>
          <w:rFonts w:hint="cs"/>
          <w:b/>
          <w:bCs/>
          <w:rtl/>
        </w:rPr>
        <w:t>(17.05.18)</w:t>
      </w:r>
      <w:r>
        <w:rPr>
          <w:rFonts w:hint="cs"/>
          <w:rtl/>
        </w:rPr>
        <w:t xml:space="preserve">, אותו הזכיר ב"כ הנאשמת, מצאתי כי מתחם הענישה שראוי לאירוע מצומצם של סחר בסמים בטלגראס, ללא סממנים עברייניים מחמירים, נע בין שישה ועד 15 חודשי מאסר, וכי ניתן להטיל במקרים המתאימים עבודות שרות. אותו נאשם שם, צעיר ללא עבר פלילי, עם תסקיר חיובי, </w:t>
      </w:r>
      <w:r>
        <w:rPr>
          <w:rFonts w:hint="cs"/>
          <w:u w:val="single"/>
          <w:rtl/>
        </w:rPr>
        <w:t>נדון לשישה חודשי עבודות שרות</w:t>
      </w:r>
      <w:r>
        <w:rPr>
          <w:rFonts w:hint="cs"/>
          <w:rtl/>
        </w:rPr>
        <w:t>.</w:t>
      </w:r>
    </w:p>
    <w:p w14:paraId="6EBC5A96" w14:textId="77777777" w:rsidR="000313C2" w:rsidRDefault="000313C2" w:rsidP="000313C2">
      <w:pPr>
        <w:spacing w:after="160" w:line="360" w:lineRule="auto"/>
        <w:jc w:val="both"/>
        <w:rPr>
          <w:rtl/>
        </w:rPr>
      </w:pPr>
    </w:p>
    <w:p w14:paraId="4AEC2713" w14:textId="77777777" w:rsidR="000313C2" w:rsidRDefault="000313C2" w:rsidP="000313C2">
      <w:pPr>
        <w:spacing w:after="160" w:line="360" w:lineRule="auto"/>
        <w:ind w:left="720" w:hanging="720"/>
        <w:jc w:val="both"/>
        <w:rPr>
          <w:u w:val="single"/>
          <w:rtl/>
        </w:rPr>
      </w:pPr>
      <w:r>
        <w:rPr>
          <w:rFonts w:hint="cs"/>
          <w:rtl/>
        </w:rPr>
        <w:t>18.</w:t>
      </w:r>
      <w:r>
        <w:rPr>
          <w:rFonts w:hint="cs"/>
          <w:rtl/>
        </w:rPr>
        <w:tab/>
        <w:t xml:space="preserve">כפי שצויין, מקרה זה הנו אחד מתיקים רבים, עשרות במספר מהשנים האחרונות, שנדונו בבית משפט זה, ושנסיבותיהם דומות מאד. גיליתי את דעתי לגבי מתחם הענישה בגזרי דין לא מעטים, דוגמת עניין בובו, שהוזכר לעיל, שהיה הראשון מבין אותם גזרי דין, כי בהיעדר נסיבות מחמירות ברות משקל, כשמבודר בעסקאות בודדות, שנעשו על פי ימים ספורים, מתחם הענישה יחל במאסר לריצוי בעבודות שרות, וכזה הוא גם המקרה הנוכחי.  </w:t>
      </w:r>
      <w:r>
        <w:rPr>
          <w:rFonts w:hint="cs"/>
          <w:u w:val="single"/>
          <w:rtl/>
        </w:rPr>
        <w:t>אשר על כן, מתחם העונש במקרה זה מתחיל משישה חודשי מאסר לריצוי בדרך של עבודות שרות ועד 15 חודשי מאסר בפועל.</w:t>
      </w:r>
    </w:p>
    <w:p w14:paraId="60A3E409" w14:textId="77777777" w:rsidR="000313C2" w:rsidRDefault="000313C2" w:rsidP="000313C2">
      <w:pPr>
        <w:spacing w:after="160" w:line="360" w:lineRule="auto"/>
        <w:jc w:val="both"/>
        <w:rPr>
          <w:rtl/>
        </w:rPr>
      </w:pPr>
    </w:p>
    <w:p w14:paraId="0A7008D6" w14:textId="77777777" w:rsidR="000313C2" w:rsidRDefault="000313C2" w:rsidP="000313C2">
      <w:pPr>
        <w:spacing w:after="160" w:line="360" w:lineRule="auto"/>
        <w:jc w:val="both"/>
        <w:rPr>
          <w:b/>
          <w:bCs/>
          <w:u w:val="single"/>
          <w:rtl/>
        </w:rPr>
      </w:pPr>
      <w:r>
        <w:rPr>
          <w:rFonts w:hint="cs"/>
          <w:b/>
          <w:bCs/>
          <w:u w:val="single"/>
          <w:rtl/>
        </w:rPr>
        <w:t>גזירת עונשה של הנאשמת</w:t>
      </w:r>
    </w:p>
    <w:p w14:paraId="070FABDF" w14:textId="77777777" w:rsidR="000313C2" w:rsidRDefault="000313C2" w:rsidP="000313C2">
      <w:pPr>
        <w:spacing w:after="160" w:line="360" w:lineRule="auto"/>
        <w:ind w:left="720" w:hanging="720"/>
        <w:jc w:val="both"/>
        <w:rPr>
          <w:rtl/>
        </w:rPr>
      </w:pPr>
      <w:r>
        <w:rPr>
          <w:rFonts w:hint="cs"/>
          <w:rtl/>
        </w:rPr>
        <w:t>19.</w:t>
      </w:r>
      <w:r>
        <w:rPr>
          <w:rFonts w:hint="cs"/>
          <w:rtl/>
        </w:rPr>
        <w:tab/>
        <w:t xml:space="preserve">הצבת העונש בתוך המתחם וגזירת עונשה של הנאשמת תלויה בנסיבות שאינן קשורות לביצוע העבירה, כפי שיפורט להלן.   </w:t>
      </w:r>
    </w:p>
    <w:p w14:paraId="7F415157" w14:textId="77777777" w:rsidR="000313C2" w:rsidRDefault="000313C2" w:rsidP="000313C2">
      <w:pPr>
        <w:spacing w:after="160" w:line="360" w:lineRule="auto"/>
        <w:ind w:left="720" w:hanging="720"/>
        <w:jc w:val="both"/>
        <w:rPr>
          <w:rtl/>
        </w:rPr>
      </w:pPr>
      <w:r>
        <w:rPr>
          <w:rFonts w:hint="cs"/>
          <w:rtl/>
        </w:rPr>
        <w:tab/>
        <w:t>בהליך זה, וכן בהליך המעצר המקביל שטופל אף הוא ע"י מותב זה, נעשה מעקב ממשוך יחסית אחר הנאשמת, ונחשפו, בתסקירים השונים, ובדיונים, נסיבותיה המיוחדות.</w:t>
      </w:r>
    </w:p>
    <w:p w14:paraId="07DA73D0" w14:textId="77777777" w:rsidR="000313C2" w:rsidRDefault="000313C2" w:rsidP="000313C2">
      <w:pPr>
        <w:spacing w:after="160" w:line="360" w:lineRule="auto"/>
        <w:ind w:left="720" w:hanging="720"/>
        <w:jc w:val="both"/>
        <w:rPr>
          <w:b/>
          <w:bCs/>
          <w:rtl/>
        </w:rPr>
      </w:pPr>
      <w:r>
        <w:rPr>
          <w:rFonts w:hint="cs"/>
          <w:rtl/>
        </w:rPr>
        <w:tab/>
      </w:r>
      <w:r>
        <w:rPr>
          <w:rFonts w:hint="cs"/>
          <w:b/>
          <w:bCs/>
          <w:rtl/>
        </w:rPr>
        <w:t>החלטתי במקרה זה לאמץ את המלצת שרות המבחן ולחרוג ממתחם העונש ההולם אותו קבעתי לעיל, וזאת על פי סמכותו של בית משפט לחרוג ממתחם עונשי לצרכי שיקום. כפי שיובהר בהמשך, החלטתי לתת בכורה לשיקולי השיקום, ולנסיבות האישיות של הנאשמת, גם אם יהיה בכך פגיעה בשיקולי הענישה האחרים בעבירות סמים חמורות שביצעה.</w:t>
      </w:r>
    </w:p>
    <w:p w14:paraId="6299BA1E" w14:textId="77777777" w:rsidR="000313C2" w:rsidRDefault="000313C2" w:rsidP="000313C2">
      <w:pPr>
        <w:spacing w:after="160" w:line="360" w:lineRule="auto"/>
        <w:ind w:left="720" w:hanging="720"/>
        <w:jc w:val="both"/>
        <w:rPr>
          <w:b/>
          <w:bCs/>
          <w:rtl/>
        </w:rPr>
      </w:pPr>
    </w:p>
    <w:p w14:paraId="3E85FCA5" w14:textId="77777777" w:rsidR="000313C2" w:rsidRDefault="000313C2" w:rsidP="000313C2">
      <w:pPr>
        <w:spacing w:after="160" w:line="360" w:lineRule="auto"/>
        <w:jc w:val="both"/>
        <w:rPr>
          <w:rtl/>
        </w:rPr>
      </w:pPr>
      <w:r>
        <w:rPr>
          <w:rFonts w:hint="cs"/>
          <w:rtl/>
        </w:rPr>
        <w:t>20.</w:t>
      </w:r>
      <w:r>
        <w:rPr>
          <w:rFonts w:hint="cs"/>
          <w:rtl/>
        </w:rPr>
        <w:tab/>
        <w:t xml:space="preserve">הנאשמת בת 24, רווקה, הודתה במעשים במסגרת הסדר טיעון וחסכה זמן ציבורי. </w:t>
      </w:r>
    </w:p>
    <w:p w14:paraId="353A276D" w14:textId="77777777" w:rsidR="000313C2" w:rsidRDefault="000313C2" w:rsidP="000313C2">
      <w:pPr>
        <w:spacing w:after="160" w:line="360" w:lineRule="auto"/>
        <w:ind w:left="720"/>
        <w:jc w:val="both"/>
        <w:rPr>
          <w:rtl/>
        </w:rPr>
      </w:pPr>
      <w:r>
        <w:rPr>
          <w:rFonts w:hint="cs"/>
          <w:rtl/>
        </w:rPr>
        <w:t>אמנם הנאשמת לא הסתירה, ואף הודתה בגלוי שביצעה את העבירות בשל הרווח הכספי. חרף עמדה גלויה זו, שוכנעתי כי מאחורי התדרדרותה של הנאשמת עומדות נסיבות מורכבות, אשר יתכן ורק חלקן אותרו. מדובר בצעירה מבטיחה ומוכשרת, יוצאת חברה מסורתית, אשר התמודדה ככל הנראה עם תלישות חברתית, בהמשך לעזיבת ביתה ויציאה ללימודים בעיר, קשיים נפשיים, עד כדי ניסיונות אובדניים, וככל הנראה גם פגיעה מינית.</w:t>
      </w:r>
    </w:p>
    <w:p w14:paraId="13074024" w14:textId="77777777" w:rsidR="000313C2" w:rsidRDefault="000313C2" w:rsidP="000313C2">
      <w:pPr>
        <w:spacing w:after="160" w:line="360" w:lineRule="auto"/>
        <w:ind w:left="720"/>
        <w:jc w:val="both"/>
        <w:rPr>
          <w:rtl/>
        </w:rPr>
      </w:pPr>
      <w:r>
        <w:rPr>
          <w:rFonts w:hint="cs"/>
          <w:rtl/>
        </w:rPr>
        <w:t>לנאשמת אין עבר פלילי, זוהי מעורבותה הראשונה בפלילים, ועד תקופה מסויימת טרם מעצרה הייתה סטודנטית לסוציולוגיה ואנתרופולוגיה באוניברסיטת חיפה. הנאשמת עברה התדרדרות בחייה, בנסיבות שלא הובררו עד תום, עד שביצעה העבירות.</w:t>
      </w:r>
    </w:p>
    <w:p w14:paraId="183459C1" w14:textId="77777777" w:rsidR="000313C2" w:rsidRDefault="000313C2" w:rsidP="000313C2">
      <w:pPr>
        <w:spacing w:after="160" w:line="360" w:lineRule="auto"/>
        <w:ind w:left="720"/>
        <w:jc w:val="both"/>
        <w:rPr>
          <w:rtl/>
        </w:rPr>
      </w:pPr>
      <w:r>
        <w:rPr>
          <w:rFonts w:hint="cs"/>
          <w:rtl/>
        </w:rPr>
        <w:t xml:space="preserve">הנאשמת נטלה אחריות מלאה על מעשיה, הביעה חרטה ובושה על מעורבותה בעבירות. הנאשמת שיתפה פעולה עם שירות המבחן, השתלבה בהליך טיפולי שנמצא כי זקוקה לו, בו מתמידה ובתקופת הטיפול נמסר כי חלה הטבה במצבה. כן גילתה הנאשמת הבנה ביחס לשליליות שבמעשיה, ושירות המבחן התרשם כי ההליך היווה עבורה גורם מרתיע. </w:t>
      </w:r>
    </w:p>
    <w:p w14:paraId="2B640F31" w14:textId="77777777" w:rsidR="000313C2" w:rsidRDefault="000313C2" w:rsidP="000313C2">
      <w:pPr>
        <w:spacing w:after="160" w:line="360" w:lineRule="auto"/>
        <w:ind w:left="720"/>
        <w:jc w:val="both"/>
        <w:rPr>
          <w:rtl/>
        </w:rPr>
      </w:pPr>
    </w:p>
    <w:p w14:paraId="38A7889E" w14:textId="77777777" w:rsidR="000313C2" w:rsidRDefault="000313C2" w:rsidP="000313C2">
      <w:pPr>
        <w:spacing w:after="160" w:line="360" w:lineRule="auto"/>
        <w:ind w:left="720" w:hanging="720"/>
        <w:jc w:val="both"/>
        <w:rPr>
          <w:rtl/>
        </w:rPr>
      </w:pPr>
      <w:r>
        <w:rPr>
          <w:rFonts w:hint="cs"/>
          <w:rtl/>
        </w:rPr>
        <w:t>21.</w:t>
      </w:r>
      <w:r>
        <w:rPr>
          <w:rFonts w:hint="cs"/>
          <w:rtl/>
        </w:rPr>
        <w:tab/>
        <w:t xml:space="preserve">מדובר בנאשמת הסובלת מהפרעת אישיות גבולית, ומפוסט טראומה, כפי שפורט באריכות. אוסיף כי הוגשה תעודה רפואית של המרכז לבריאות הנפש ע"ש פליגלמן (מזור), ד"ר ענת רטנר, שהוזמנה בתיק זה, חוות-דעת הסוקרת את ההיסטוריה הרפואית – הפסיכיאטרית של הנאשמת, ניסיונות אובדניים בעברה, שימוש לרעה באלכוהול וסמים בעבר כאשר שוללת שימוש כזה כיום.  </w:t>
      </w:r>
    </w:p>
    <w:p w14:paraId="0E30E99F" w14:textId="77777777" w:rsidR="000313C2" w:rsidRDefault="000313C2" w:rsidP="000313C2">
      <w:pPr>
        <w:spacing w:after="160" w:line="360" w:lineRule="auto"/>
        <w:ind w:left="720" w:hanging="720"/>
        <w:jc w:val="both"/>
        <w:rPr>
          <w:rtl/>
        </w:rPr>
      </w:pPr>
    </w:p>
    <w:p w14:paraId="057F3289" w14:textId="77777777" w:rsidR="000313C2" w:rsidRDefault="000313C2" w:rsidP="000313C2">
      <w:pPr>
        <w:spacing w:after="160" w:line="360" w:lineRule="auto"/>
        <w:ind w:left="720" w:hanging="720"/>
        <w:jc w:val="both"/>
        <w:rPr>
          <w:rtl/>
        </w:rPr>
      </w:pPr>
      <w:r>
        <w:rPr>
          <w:rFonts w:hint="cs"/>
          <w:rtl/>
        </w:rPr>
        <w:t>22.</w:t>
      </w:r>
      <w:r>
        <w:rPr>
          <w:rFonts w:hint="cs"/>
          <w:rtl/>
        </w:rPr>
        <w:tab/>
        <w:t>במהלך ניהול תיק זה שהתה הנאשמת  תקופה ממושכת במעצר בית בבית הוריה. הנאשמת לוותה על ידי ההורים ליווי צמוד לדיונים, ובהמשך גם ללימודים בקורסים באוניברסיטה, שאליהם אושרה להגיע בהליך המעצר המקביל. שוכנעתי בהתרשמותו של שרות המבחן, והתרשמתי גם ישירות, כי הנאשמת מתמסרת להליך, על אף הקושי הרב בו היא מצויה, וכי מעצרה ואישומה היוו עבורה גורם משמעותי ומרתיע, שהניעה לשינוי ולקבלת אחריות.</w:t>
      </w:r>
    </w:p>
    <w:p w14:paraId="7BC266F7" w14:textId="77777777" w:rsidR="000313C2" w:rsidRDefault="000313C2" w:rsidP="000313C2">
      <w:pPr>
        <w:spacing w:after="160" w:line="360" w:lineRule="auto"/>
        <w:ind w:left="720"/>
        <w:jc w:val="both"/>
        <w:rPr>
          <w:rtl/>
        </w:rPr>
      </w:pPr>
      <w:r>
        <w:rPr>
          <w:rFonts w:hint="cs"/>
          <w:rtl/>
        </w:rPr>
        <w:t>שרות המבחן המליץ להעדיף בעניינה של הנאשמת את הפן השיקומי ולהעמידה בצו מבחן, ובצו של"צ.</w:t>
      </w:r>
    </w:p>
    <w:p w14:paraId="6BF51095" w14:textId="77777777" w:rsidR="000313C2" w:rsidRDefault="000313C2" w:rsidP="000313C2">
      <w:pPr>
        <w:spacing w:after="160" w:line="360" w:lineRule="auto"/>
        <w:ind w:left="720"/>
        <w:jc w:val="both"/>
        <w:rPr>
          <w:rtl/>
        </w:rPr>
      </w:pPr>
    </w:p>
    <w:p w14:paraId="338A11E6" w14:textId="77777777" w:rsidR="000313C2" w:rsidRDefault="000313C2" w:rsidP="000313C2">
      <w:pPr>
        <w:spacing w:after="160" w:line="360" w:lineRule="auto"/>
        <w:ind w:left="720" w:hanging="720"/>
        <w:jc w:val="both"/>
        <w:rPr>
          <w:rtl/>
        </w:rPr>
      </w:pPr>
      <w:r>
        <w:rPr>
          <w:rFonts w:hint="cs"/>
          <w:rtl/>
        </w:rPr>
        <w:t>23.</w:t>
      </w:r>
      <w:r>
        <w:rPr>
          <w:rFonts w:hint="cs"/>
          <w:rtl/>
        </w:rPr>
        <w:tab/>
        <w:t xml:space="preserve">אציין כי הסנגור טען, בשולי הדברים, כי ראוי גם להימנע מהרשעתה של הנאשמת. ואולם, המלצת שירות המבחן בעניין זה לא הונחה בפניי, שירות המבחן אף לא התבקש לבחון סוגיה זו, וממילא אף אם הייתי שוקלת עתירתו זו, לא הייתי נכונה להורות על ביטול הרשעתה של הנאשמת בדין, בהעדר ראשית ראיה לנזק קונקרטי שייגרם לה, ופגיעה חמורה בסיכויי השיקום שלה באם תיוותר הרשעתה על כנה. </w:t>
      </w:r>
    </w:p>
    <w:p w14:paraId="52DD8270" w14:textId="77777777" w:rsidR="000313C2" w:rsidRDefault="000313C2" w:rsidP="000313C2">
      <w:pPr>
        <w:spacing w:after="160" w:line="360" w:lineRule="auto"/>
        <w:ind w:left="720"/>
        <w:jc w:val="both"/>
        <w:rPr>
          <w:rFonts w:ascii="Arial" w:hAnsi="Arial"/>
          <w:rtl/>
        </w:rPr>
      </w:pPr>
      <w:r>
        <w:rPr>
          <w:rFonts w:hint="cs"/>
          <w:rtl/>
        </w:rPr>
        <w:t>מדובר בסחר בסמים שנעשה על ידי בגירה, במודעות מלאה, בפעילות אקטיבית לא רגעית, ובמקרים לא מעטים, ולפיכך ביטול ההרשעה אינו הולם, ואינו תואם את הכללים שנקבעו לגבי אי הרשעה בהלכת כתב (</w:t>
      </w:r>
      <w:hyperlink r:id="rId43" w:history="1">
        <w:r w:rsidR="00B74F40" w:rsidRPr="00B74F40">
          <w:rPr>
            <w:rFonts w:ascii="Arial" w:hAnsi="Arial"/>
            <w:color w:val="0000FF"/>
            <w:u w:val="single"/>
            <w:rtl/>
          </w:rPr>
          <w:t>ע"פ 2083/96</w:t>
        </w:r>
      </w:hyperlink>
      <w:r>
        <w:rPr>
          <w:rFonts w:ascii="Arial" w:hAnsi="Arial" w:hint="cs"/>
          <w:rtl/>
        </w:rPr>
        <w:t xml:space="preserve"> </w:t>
      </w:r>
      <w:r>
        <w:rPr>
          <w:rFonts w:ascii="Arial" w:hAnsi="Arial" w:hint="cs"/>
          <w:b/>
          <w:bCs/>
          <w:rtl/>
        </w:rPr>
        <w:t>תמר כתב נגד מדינת ישראל</w:t>
      </w:r>
      <w:r>
        <w:rPr>
          <w:rFonts w:ascii="Arial" w:hAnsi="Arial" w:hint="cs"/>
          <w:rtl/>
        </w:rPr>
        <w:t xml:space="preserve"> </w:t>
      </w:r>
      <w:r w:rsidR="00A3531B" w:rsidRPr="00A3531B">
        <w:rPr>
          <w:b/>
          <w:bCs/>
          <w:sz w:val="22"/>
          <w:rtl/>
        </w:rPr>
        <w:t xml:space="preserve">[פורסם בנבו] </w:t>
      </w:r>
      <w:r>
        <w:rPr>
          <w:rFonts w:ascii="Arial" w:hAnsi="Arial" w:hint="cs"/>
          <w:b/>
          <w:bCs/>
          <w:rtl/>
        </w:rPr>
        <w:t>(21.08.97)</w:t>
      </w:r>
      <w:r>
        <w:rPr>
          <w:rFonts w:ascii="Arial" w:hAnsi="Arial" w:hint="cs"/>
          <w:rtl/>
        </w:rPr>
        <w:t xml:space="preserve">). </w:t>
      </w:r>
    </w:p>
    <w:p w14:paraId="16E1F362" w14:textId="77777777" w:rsidR="000313C2" w:rsidRDefault="000313C2" w:rsidP="000313C2">
      <w:pPr>
        <w:spacing w:after="160" w:line="360" w:lineRule="auto"/>
        <w:ind w:left="720"/>
        <w:jc w:val="both"/>
        <w:rPr>
          <w:rFonts w:ascii="David" w:hAnsi="David"/>
          <w:rtl/>
        </w:rPr>
      </w:pPr>
      <w:r>
        <w:rPr>
          <w:rFonts w:ascii="Arial" w:hAnsi="Arial" w:hint="cs"/>
          <w:rtl/>
        </w:rPr>
        <w:t xml:space="preserve">הסנגור הציג מסמכים מאוניברסיטת חיפה מהם עולה כי הנאשמת לוקחת מספר קורסים בסוציולוגיה ובפסיכולוגיה, אך כאמור אין די בהם כדי ללמד על נזק כלשהו שיגרם לעתידה האישי והמקצועי באם תיוותר ההרשעה בדין על כנה. </w:t>
      </w:r>
    </w:p>
    <w:p w14:paraId="7542B144" w14:textId="77777777" w:rsidR="000313C2" w:rsidRDefault="000313C2" w:rsidP="000313C2">
      <w:pPr>
        <w:spacing w:after="160" w:line="360" w:lineRule="auto"/>
        <w:ind w:left="720"/>
        <w:jc w:val="both"/>
        <w:rPr>
          <w:rtl/>
        </w:rPr>
      </w:pPr>
    </w:p>
    <w:p w14:paraId="1A978686" w14:textId="77777777" w:rsidR="000313C2" w:rsidRDefault="000313C2" w:rsidP="000313C2">
      <w:pPr>
        <w:spacing w:after="160" w:line="360" w:lineRule="auto"/>
        <w:jc w:val="both"/>
        <w:rPr>
          <w:b/>
          <w:bCs/>
          <w:u w:val="single"/>
          <w:rtl/>
        </w:rPr>
      </w:pPr>
      <w:r>
        <w:rPr>
          <w:rFonts w:hint="cs"/>
          <w:b/>
          <w:bCs/>
          <w:u w:val="single"/>
          <w:rtl/>
        </w:rPr>
        <w:t>סוף דבר</w:t>
      </w:r>
    </w:p>
    <w:p w14:paraId="4210903B" w14:textId="77777777" w:rsidR="000313C2" w:rsidRDefault="000313C2" w:rsidP="000313C2">
      <w:pPr>
        <w:spacing w:after="160" w:line="360" w:lineRule="auto"/>
        <w:ind w:left="720" w:hanging="720"/>
        <w:jc w:val="both"/>
        <w:rPr>
          <w:b/>
          <w:bCs/>
          <w:rtl/>
        </w:rPr>
      </w:pPr>
      <w:r>
        <w:rPr>
          <w:rFonts w:hint="cs"/>
          <w:rtl/>
        </w:rPr>
        <w:t>24.</w:t>
      </w:r>
      <w:r>
        <w:rPr>
          <w:rFonts w:hint="cs"/>
          <w:rtl/>
        </w:rPr>
        <w:tab/>
      </w:r>
      <w:r>
        <w:rPr>
          <w:rFonts w:hint="cs"/>
          <w:b/>
          <w:bCs/>
          <w:rtl/>
        </w:rPr>
        <w:t xml:space="preserve">החלטתי לסטות ממתחם הענישה בהתאם להוראותיו של סעיף סעיף </w:t>
      </w:r>
      <w:hyperlink r:id="rId44" w:history="1">
        <w:r w:rsidR="00EE538E" w:rsidRPr="00EE538E">
          <w:rPr>
            <w:b/>
            <w:bCs/>
            <w:color w:val="0000FF"/>
            <w:u w:val="single"/>
            <w:rtl/>
          </w:rPr>
          <w:t>40ד</w:t>
        </w:r>
      </w:hyperlink>
      <w:r>
        <w:rPr>
          <w:rFonts w:hint="cs"/>
          <w:b/>
          <w:bCs/>
          <w:rtl/>
        </w:rPr>
        <w:t xml:space="preserve"> ל</w:t>
      </w:r>
      <w:hyperlink r:id="rId45" w:history="1">
        <w:r w:rsidR="00B74F40" w:rsidRPr="00B74F40">
          <w:rPr>
            <w:b/>
            <w:bCs/>
            <w:color w:val="0000FF"/>
            <w:u w:val="single"/>
            <w:rtl/>
          </w:rPr>
          <w:t>חוק העונשין</w:t>
        </w:r>
      </w:hyperlink>
      <w:r>
        <w:rPr>
          <w:rFonts w:hint="cs"/>
          <w:b/>
          <w:bCs/>
          <w:rtl/>
        </w:rPr>
        <w:t>. מצאתי כי שיקומה של הנאשמת מצדיק הימנעות מהטלת מאסר, אף לא בעבודות שרות, וכי תיוגה בשלב זה כאסירה, וחיובה לרצות מאסר בעבודות שרות עלולים לפגוע בהליך השיקום החיובי.</w:t>
      </w:r>
    </w:p>
    <w:p w14:paraId="107A0133" w14:textId="77777777" w:rsidR="000313C2" w:rsidRDefault="000313C2" w:rsidP="000313C2">
      <w:pPr>
        <w:spacing w:after="160" w:line="360" w:lineRule="auto"/>
        <w:ind w:left="720"/>
        <w:jc w:val="both"/>
        <w:rPr>
          <w:b/>
          <w:bCs/>
          <w:rtl/>
        </w:rPr>
      </w:pPr>
      <w:r>
        <w:rPr>
          <w:rFonts w:hint="cs"/>
          <w:rtl/>
        </w:rPr>
        <w:t>אני מאמצת את המלצות שרות המבחן על פי התסקירים המפורטים והמעמיקים.</w:t>
      </w:r>
    </w:p>
    <w:p w14:paraId="338CCC3B" w14:textId="77777777" w:rsidR="000313C2" w:rsidRDefault="000313C2" w:rsidP="000313C2">
      <w:pPr>
        <w:spacing w:after="160" w:line="360" w:lineRule="auto"/>
        <w:ind w:left="720"/>
        <w:jc w:val="both"/>
        <w:rPr>
          <w:b/>
          <w:bCs/>
          <w:rtl/>
        </w:rPr>
      </w:pPr>
      <w:r>
        <w:rPr>
          <w:rFonts w:hint="cs"/>
          <w:b/>
          <w:bCs/>
          <w:rtl/>
        </w:rPr>
        <w:t>נוכח כל האמור לעיל, אני גוזרת את עונשה של הנאשמת כדלקמן:</w:t>
      </w:r>
    </w:p>
    <w:p w14:paraId="3B83D0F2" w14:textId="77777777" w:rsidR="000313C2" w:rsidRDefault="000313C2" w:rsidP="000313C2">
      <w:pPr>
        <w:spacing w:after="160" w:line="360" w:lineRule="auto"/>
        <w:jc w:val="both"/>
        <w:rPr>
          <w:u w:val="single"/>
          <w:rtl/>
        </w:rPr>
      </w:pPr>
    </w:p>
    <w:p w14:paraId="4AF3A1C4" w14:textId="77777777" w:rsidR="000313C2" w:rsidRDefault="000313C2" w:rsidP="000313C2">
      <w:pPr>
        <w:spacing w:after="160" w:line="360" w:lineRule="auto"/>
        <w:ind w:firstLine="720"/>
        <w:jc w:val="both"/>
        <w:rPr>
          <w:rtl/>
        </w:rPr>
      </w:pPr>
      <w:r>
        <w:rPr>
          <w:rFonts w:hint="cs"/>
          <w:rtl/>
        </w:rPr>
        <w:t>א.</w:t>
      </w:r>
      <w:r>
        <w:rPr>
          <w:rFonts w:hint="cs"/>
          <w:rtl/>
        </w:rPr>
        <w:tab/>
        <w:t>צו מבחן לתקופה של 18 חודשים מהיום.</w:t>
      </w:r>
    </w:p>
    <w:p w14:paraId="7F91AB79" w14:textId="77777777" w:rsidR="000313C2" w:rsidRDefault="000313C2" w:rsidP="000313C2">
      <w:pPr>
        <w:spacing w:after="160" w:line="360" w:lineRule="auto"/>
        <w:ind w:left="1440"/>
        <w:jc w:val="both"/>
        <w:rPr>
          <w:rtl/>
        </w:rPr>
      </w:pPr>
      <w:r>
        <w:rPr>
          <w:rFonts w:hint="cs"/>
          <w:rtl/>
        </w:rPr>
        <w:t xml:space="preserve">בתקופה זו על הנאשמת לעמוד בפיקוח שרות המבחן ולבצע את כל אשר יוטל עליה. </w:t>
      </w:r>
    </w:p>
    <w:p w14:paraId="126C47E8" w14:textId="77777777" w:rsidR="000313C2" w:rsidRDefault="000313C2" w:rsidP="000313C2">
      <w:pPr>
        <w:spacing w:after="160" w:line="360" w:lineRule="auto"/>
        <w:jc w:val="both"/>
        <w:rPr>
          <w:rtl/>
        </w:rPr>
      </w:pPr>
    </w:p>
    <w:p w14:paraId="5F0F4800" w14:textId="77777777" w:rsidR="000313C2" w:rsidRDefault="000313C2" w:rsidP="000313C2">
      <w:pPr>
        <w:spacing w:after="160" w:line="360" w:lineRule="auto"/>
        <w:ind w:left="1440" w:hanging="720"/>
        <w:jc w:val="both"/>
        <w:rPr>
          <w:rtl/>
        </w:rPr>
      </w:pPr>
      <w:r>
        <w:rPr>
          <w:rFonts w:hint="cs"/>
          <w:rtl/>
        </w:rPr>
        <w:t>ב.</w:t>
      </w:r>
      <w:r>
        <w:rPr>
          <w:rFonts w:hint="cs"/>
          <w:rtl/>
        </w:rPr>
        <w:tab/>
        <w:t xml:space="preserve">צו של"צ בהיקף של 300 שעות למשך שנה מהיום, שיבוצעו על-פי תכנית שהציג שירות המבחן לאישור בית-המשפט, בעמותת "לב חש" בחיפה, בעבודות כלליות של סדר, ניקיון, מיון ביגוד וסיוע בהכנת מזון. </w:t>
      </w:r>
    </w:p>
    <w:p w14:paraId="684A1518" w14:textId="77777777" w:rsidR="000313C2" w:rsidRDefault="000313C2" w:rsidP="000313C2">
      <w:pPr>
        <w:spacing w:after="160" w:line="360" w:lineRule="auto"/>
        <w:ind w:left="1440"/>
        <w:jc w:val="both"/>
        <w:rPr>
          <w:rtl/>
        </w:rPr>
      </w:pPr>
      <w:r>
        <w:rPr>
          <w:rFonts w:hint="cs"/>
          <w:rtl/>
        </w:rPr>
        <w:t xml:space="preserve">בית המשפט מסביר בזאת לנאשמת בלשון פשוטה את משמעות הצווים ומזהיר אותה, כי אם לא תמלא אחר הצווים מכל בחינה שהיא או תעבור עבירה נוספת, תהיה צפויה לעונש על העבירות שבגללן ניתן הצו ובית המשפט יוכל לגזור את דינה מחדש. </w:t>
      </w:r>
    </w:p>
    <w:p w14:paraId="7D18258A" w14:textId="77777777" w:rsidR="000313C2" w:rsidRDefault="000313C2" w:rsidP="000313C2">
      <w:pPr>
        <w:spacing w:after="160" w:line="360" w:lineRule="auto"/>
        <w:jc w:val="both"/>
        <w:rPr>
          <w:rtl/>
        </w:rPr>
      </w:pPr>
    </w:p>
    <w:p w14:paraId="22650796" w14:textId="77777777" w:rsidR="000313C2" w:rsidRDefault="000313C2" w:rsidP="000313C2">
      <w:pPr>
        <w:spacing w:after="160" w:line="360" w:lineRule="auto"/>
        <w:ind w:left="1440" w:hanging="720"/>
        <w:jc w:val="both"/>
        <w:rPr>
          <w:rtl/>
        </w:rPr>
      </w:pPr>
      <w:r>
        <w:rPr>
          <w:rFonts w:hint="cs"/>
          <w:rtl/>
        </w:rPr>
        <w:t>ג.</w:t>
      </w:r>
      <w:r>
        <w:rPr>
          <w:rFonts w:hint="cs"/>
          <w:rtl/>
        </w:rPr>
        <w:tab/>
        <w:t xml:space="preserve">שישה חודשי מאסר על תנאי, ואולם הנאשמת לא תישא עונש זה אלא אם תעבור במהלך תקופה של שלוש שנים מהיום כל עבירה לפי </w:t>
      </w:r>
      <w:hyperlink r:id="rId46" w:history="1">
        <w:r w:rsidR="00B74F40" w:rsidRPr="00B74F40">
          <w:rPr>
            <w:color w:val="0000FF"/>
            <w:u w:val="single"/>
            <w:rtl/>
          </w:rPr>
          <w:t>פקודת הסמים המסוכנים</w:t>
        </w:r>
      </w:hyperlink>
      <w:r>
        <w:rPr>
          <w:rFonts w:hint="cs"/>
          <w:rtl/>
        </w:rPr>
        <w:t xml:space="preserve"> מסוג פשע.</w:t>
      </w:r>
    </w:p>
    <w:p w14:paraId="18E0C110" w14:textId="77777777" w:rsidR="000313C2" w:rsidRDefault="000313C2" w:rsidP="000313C2">
      <w:pPr>
        <w:spacing w:after="160" w:line="360" w:lineRule="auto"/>
        <w:jc w:val="both"/>
        <w:rPr>
          <w:rtl/>
        </w:rPr>
      </w:pPr>
    </w:p>
    <w:p w14:paraId="015B45CD" w14:textId="77777777" w:rsidR="000313C2" w:rsidRDefault="000313C2" w:rsidP="000313C2">
      <w:pPr>
        <w:spacing w:after="160" w:line="360" w:lineRule="auto"/>
        <w:ind w:firstLine="720"/>
        <w:jc w:val="both"/>
        <w:rPr>
          <w:rtl/>
        </w:rPr>
      </w:pPr>
      <w:r>
        <w:rPr>
          <w:rFonts w:hint="cs"/>
          <w:rtl/>
        </w:rPr>
        <w:t>ד.</w:t>
      </w:r>
      <w:r>
        <w:rPr>
          <w:rFonts w:hint="cs"/>
          <w:rtl/>
        </w:rPr>
        <w:tab/>
        <w:t>קנס על סך 3,000 ₪ או 15 ימי מאסר תמורתו.</w:t>
      </w:r>
    </w:p>
    <w:p w14:paraId="25918BC9" w14:textId="77777777" w:rsidR="000313C2" w:rsidRDefault="000313C2" w:rsidP="000313C2">
      <w:pPr>
        <w:spacing w:after="160" w:line="360" w:lineRule="auto"/>
        <w:ind w:left="1440"/>
        <w:jc w:val="both"/>
        <w:rPr>
          <w:rtl/>
        </w:rPr>
      </w:pPr>
      <w:r>
        <w:rPr>
          <w:rFonts w:hint="cs"/>
          <w:rtl/>
        </w:rPr>
        <w:t>הקנס ישולם בשישה תשלומים שווים ורצופים. תשלום ראשון עד ליום 10.12.19 ובכל 10 לחודש בחודשים העוקבים.</w:t>
      </w:r>
    </w:p>
    <w:p w14:paraId="5BAC6E58" w14:textId="77777777" w:rsidR="000313C2" w:rsidRDefault="000313C2" w:rsidP="000313C2">
      <w:pPr>
        <w:spacing w:after="160" w:line="360" w:lineRule="auto"/>
        <w:ind w:left="720" w:firstLine="720"/>
        <w:jc w:val="both"/>
        <w:rPr>
          <w:rtl/>
        </w:rPr>
      </w:pPr>
      <w:r>
        <w:rPr>
          <w:rFonts w:hint="cs"/>
          <w:rtl/>
        </w:rPr>
        <w:t>אי עמידה באחד התשלומים תעמיד את היתרה לפירעון מיידי.</w:t>
      </w:r>
    </w:p>
    <w:p w14:paraId="01120086" w14:textId="77777777" w:rsidR="000313C2" w:rsidRDefault="000313C2" w:rsidP="000313C2">
      <w:pPr>
        <w:spacing w:after="160" w:line="360" w:lineRule="auto"/>
        <w:jc w:val="both"/>
        <w:rPr>
          <w:rtl/>
        </w:rPr>
      </w:pPr>
    </w:p>
    <w:p w14:paraId="2AAAC8AE" w14:textId="77777777" w:rsidR="000313C2" w:rsidRDefault="000313C2" w:rsidP="000313C2">
      <w:pPr>
        <w:spacing w:after="160" w:line="360" w:lineRule="auto"/>
        <w:jc w:val="both"/>
        <w:rPr>
          <w:b/>
          <w:bCs/>
          <w:rtl/>
        </w:rPr>
      </w:pPr>
      <w:r>
        <w:rPr>
          <w:rFonts w:hint="cs"/>
          <w:b/>
          <w:bCs/>
          <w:rtl/>
        </w:rPr>
        <w:t>אני מורה על חילוט הסך של 13,410 ₪ לטובת הקרן לפי פקודת הסמים.</w:t>
      </w:r>
    </w:p>
    <w:p w14:paraId="74E1974C" w14:textId="77777777" w:rsidR="000313C2" w:rsidRDefault="000313C2" w:rsidP="000313C2">
      <w:pPr>
        <w:spacing w:after="160" w:line="254" w:lineRule="auto"/>
        <w:rPr>
          <w:rtl/>
        </w:rPr>
      </w:pPr>
    </w:p>
    <w:p w14:paraId="0D762D05" w14:textId="77777777" w:rsidR="000313C2" w:rsidRDefault="000313C2" w:rsidP="000313C2">
      <w:pPr>
        <w:spacing w:after="160" w:line="360" w:lineRule="auto"/>
        <w:jc w:val="both"/>
        <w:rPr>
          <w:b/>
          <w:bCs/>
          <w:rtl/>
        </w:rPr>
      </w:pPr>
      <w:r>
        <w:rPr>
          <w:rFonts w:hint="cs"/>
          <w:b/>
          <w:bCs/>
          <w:u w:val="single"/>
          <w:rtl/>
        </w:rPr>
        <w:t>זכות ערעור תוך 45 יום</w:t>
      </w:r>
      <w:r>
        <w:rPr>
          <w:rFonts w:hint="cs"/>
          <w:b/>
          <w:bCs/>
          <w:rtl/>
        </w:rPr>
        <w:t xml:space="preserve">. </w:t>
      </w:r>
    </w:p>
    <w:p w14:paraId="09A9D1FE" w14:textId="77777777" w:rsidR="000313C2" w:rsidRPr="00B05847" w:rsidRDefault="000313C2" w:rsidP="000313C2">
      <w:pPr>
        <w:rPr>
          <w:rtl/>
        </w:rPr>
      </w:pPr>
    </w:p>
    <w:p w14:paraId="52E9A117" w14:textId="77777777" w:rsidR="000313C2" w:rsidRPr="00B74F40" w:rsidRDefault="00B74F40" w:rsidP="000313C2">
      <w:pPr>
        <w:rPr>
          <w:color w:val="FFFFFF"/>
          <w:sz w:val="2"/>
          <w:szCs w:val="2"/>
          <w:rtl/>
        </w:rPr>
      </w:pPr>
      <w:r w:rsidRPr="00B74F40">
        <w:rPr>
          <w:color w:val="FFFFFF"/>
          <w:sz w:val="2"/>
          <w:szCs w:val="2"/>
          <w:rtl/>
        </w:rPr>
        <w:t>5129371</w:t>
      </w:r>
    </w:p>
    <w:p w14:paraId="67D5C273" w14:textId="77777777" w:rsidR="000313C2" w:rsidRPr="00A3531B" w:rsidRDefault="00B74F40" w:rsidP="000313C2">
      <w:pPr>
        <w:rPr>
          <w:rFonts w:cs="FrankRuehl"/>
          <w:b/>
          <w:bCs/>
          <w:sz w:val="28"/>
          <w:szCs w:val="28"/>
          <w:rtl/>
        </w:rPr>
      </w:pPr>
      <w:bookmarkStart w:id="7" w:name="Nitan"/>
      <w:r w:rsidRPr="00A3531B">
        <w:rPr>
          <w:rFonts w:ascii="Arial" w:hAnsi="Arial"/>
          <w:b/>
          <w:bCs/>
          <w:color w:val="FFFFFF"/>
          <w:sz w:val="2"/>
          <w:szCs w:val="2"/>
          <w:rtl/>
        </w:rPr>
        <w:t>54678313</w:t>
      </w:r>
      <w:r w:rsidRPr="00A3531B">
        <w:rPr>
          <w:rFonts w:ascii="Arial" w:hAnsi="Arial"/>
          <w:b/>
          <w:bCs/>
          <w:rtl/>
        </w:rPr>
        <w:t xml:space="preserve">ניתן היום,  כ"ג אלול תשע"ט, 23 ספטמבר 2019, במעמד הצדדים. </w:t>
      </w:r>
      <w:bookmarkEnd w:id="7"/>
    </w:p>
    <w:p w14:paraId="0E91A07B" w14:textId="77777777" w:rsidR="000313C2" w:rsidRDefault="000313C2" w:rsidP="00B74F4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3C634FA" w14:textId="77777777" w:rsidR="000313C2" w:rsidRDefault="000313C2" w:rsidP="000313C2">
      <w:pPr>
        <w:pStyle w:val="a3"/>
        <w:jc w:val="center"/>
        <w:rPr>
          <w:rtl/>
        </w:rPr>
      </w:pPr>
    </w:p>
    <w:p w14:paraId="65EB0753" w14:textId="77777777" w:rsidR="00C278BC" w:rsidRPr="00B74F40" w:rsidRDefault="00C278BC" w:rsidP="00B74F40">
      <w:pPr>
        <w:keepNext/>
        <w:rPr>
          <w:rFonts w:ascii="David" w:hAnsi="David"/>
          <w:color w:val="000000"/>
          <w:sz w:val="22"/>
          <w:szCs w:val="22"/>
          <w:rtl/>
        </w:rPr>
      </w:pPr>
    </w:p>
    <w:p w14:paraId="0484F750" w14:textId="77777777" w:rsidR="00B74F40" w:rsidRPr="00B74F40" w:rsidRDefault="00B74F40" w:rsidP="00B74F40">
      <w:pPr>
        <w:keepNext/>
        <w:rPr>
          <w:rFonts w:ascii="David" w:hAnsi="David"/>
          <w:color w:val="000000"/>
          <w:sz w:val="22"/>
          <w:szCs w:val="22"/>
          <w:rtl/>
        </w:rPr>
      </w:pPr>
      <w:r w:rsidRPr="00B74F40">
        <w:rPr>
          <w:rFonts w:ascii="David" w:hAnsi="David"/>
          <w:color w:val="000000"/>
          <w:sz w:val="22"/>
          <w:szCs w:val="22"/>
          <w:rtl/>
        </w:rPr>
        <w:t>רות שפילברג כהן 54678313</w:t>
      </w:r>
    </w:p>
    <w:p w14:paraId="7C106AB6" w14:textId="77777777" w:rsidR="00B74F40" w:rsidRDefault="00B74F40" w:rsidP="00B74F40">
      <w:r w:rsidRPr="00B74F40">
        <w:rPr>
          <w:color w:val="000000"/>
          <w:rtl/>
        </w:rPr>
        <w:t>נוסח מסמך זה כפוף לשינויי ניסוח ועריכה</w:t>
      </w:r>
    </w:p>
    <w:p w14:paraId="1CDAC03B" w14:textId="77777777" w:rsidR="00B74F40" w:rsidRDefault="00B74F40" w:rsidP="00B74F40">
      <w:pPr>
        <w:rPr>
          <w:rtl/>
        </w:rPr>
      </w:pPr>
    </w:p>
    <w:p w14:paraId="0F0D5182" w14:textId="77777777" w:rsidR="00B74F40" w:rsidRDefault="00B74F40" w:rsidP="00B74F40">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0CFC92F0" w14:textId="77777777" w:rsidR="00B74F40" w:rsidRPr="00B74F40" w:rsidRDefault="00B74F40" w:rsidP="00B74F40">
      <w:pPr>
        <w:jc w:val="center"/>
        <w:rPr>
          <w:color w:val="0000FF"/>
          <w:u w:val="single"/>
        </w:rPr>
      </w:pPr>
    </w:p>
    <w:sectPr w:rsidR="00B74F40" w:rsidRPr="00B74F40" w:rsidSect="00B74F40">
      <w:headerReference w:type="even" r:id="rId48"/>
      <w:headerReference w:type="default" r:id="rId49"/>
      <w:footerReference w:type="even" r:id="rId50"/>
      <w:footerReference w:type="default" r:id="rId5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08AAC1" w14:textId="77777777" w:rsidR="00F91D2D" w:rsidRDefault="00F91D2D" w:rsidP="00B02A70">
      <w:r>
        <w:separator/>
      </w:r>
    </w:p>
  </w:endnote>
  <w:endnote w:type="continuationSeparator" w:id="0">
    <w:p w14:paraId="07678A49" w14:textId="77777777" w:rsidR="00F91D2D" w:rsidRDefault="00F91D2D" w:rsidP="00B0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F51A5" w14:textId="77777777" w:rsidR="00A3531B" w:rsidRDefault="00A3531B" w:rsidP="00B74F4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D0C1229" w14:textId="77777777" w:rsidR="00A3531B" w:rsidRPr="00B74F40" w:rsidRDefault="00A3531B" w:rsidP="00B74F4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CC8B0" w14:textId="77777777" w:rsidR="00A3531B" w:rsidRDefault="00A3531B" w:rsidP="00B74F4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955AC">
      <w:rPr>
        <w:rFonts w:ascii="FrankRuehl" w:hAnsi="FrankRuehl" w:cs="FrankRuehl"/>
        <w:noProof/>
        <w:rtl/>
      </w:rPr>
      <w:t>1</w:t>
    </w:r>
    <w:r>
      <w:rPr>
        <w:rFonts w:ascii="FrankRuehl" w:hAnsi="FrankRuehl" w:cs="FrankRuehl"/>
        <w:rtl/>
      </w:rPr>
      <w:fldChar w:fldCharType="end"/>
    </w:r>
  </w:p>
  <w:p w14:paraId="2A0BEE4B" w14:textId="77777777" w:rsidR="00A3531B" w:rsidRPr="00B74F40" w:rsidRDefault="00A3531B" w:rsidP="00B74F4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2996E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3C4BFE" w14:textId="77777777" w:rsidR="00F91D2D" w:rsidRDefault="00F91D2D" w:rsidP="00B02A70">
      <w:r>
        <w:separator/>
      </w:r>
    </w:p>
  </w:footnote>
  <w:footnote w:type="continuationSeparator" w:id="0">
    <w:p w14:paraId="06326A7B" w14:textId="77777777" w:rsidR="00F91D2D" w:rsidRDefault="00F91D2D" w:rsidP="00B02A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355F3" w14:textId="77777777" w:rsidR="00A3531B" w:rsidRPr="00B74F40" w:rsidRDefault="00A3531B" w:rsidP="00B74F4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46914-06-18</w:t>
    </w:r>
    <w:r>
      <w:rPr>
        <w:rFonts w:ascii="David" w:hAnsi="David"/>
        <w:color w:val="000000"/>
        <w:sz w:val="22"/>
        <w:szCs w:val="22"/>
        <w:rtl/>
      </w:rPr>
      <w:tab/>
      <w:t xml:space="preserve"> מדינת ישראל נ' רבאב חג'אזי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BD76DA" w14:textId="77777777" w:rsidR="00A3531B" w:rsidRPr="00B74F40" w:rsidRDefault="00A3531B" w:rsidP="00B74F4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46914-06-18</w:t>
    </w:r>
    <w:r>
      <w:rPr>
        <w:rFonts w:ascii="David" w:hAnsi="David"/>
        <w:color w:val="000000"/>
        <w:sz w:val="22"/>
        <w:szCs w:val="22"/>
        <w:rtl/>
      </w:rPr>
      <w:tab/>
      <w:t xml:space="preserve"> מדינת ישראל נ' רבאב חג'אזי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313C2"/>
    <w:rsid w:val="000313C2"/>
    <w:rsid w:val="001619F0"/>
    <w:rsid w:val="00381020"/>
    <w:rsid w:val="003955AC"/>
    <w:rsid w:val="00442EF5"/>
    <w:rsid w:val="00540579"/>
    <w:rsid w:val="00542833"/>
    <w:rsid w:val="005438E3"/>
    <w:rsid w:val="0082209F"/>
    <w:rsid w:val="00A3531B"/>
    <w:rsid w:val="00B02A70"/>
    <w:rsid w:val="00B74F40"/>
    <w:rsid w:val="00B840A9"/>
    <w:rsid w:val="00C278BC"/>
    <w:rsid w:val="00CD0EB8"/>
    <w:rsid w:val="00CF1A6C"/>
    <w:rsid w:val="00EE538E"/>
    <w:rsid w:val="00F91D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21C39D"/>
  <w15:chartTrackingRefBased/>
  <w15:docId w15:val="{660AA9B5-2EBD-4262-8FE0-75B921AF4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13C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313C2"/>
    <w:pPr>
      <w:tabs>
        <w:tab w:val="center" w:pos="4153"/>
        <w:tab w:val="right" w:pos="8306"/>
      </w:tabs>
    </w:pPr>
  </w:style>
  <w:style w:type="character" w:customStyle="1" w:styleId="a4">
    <w:name w:val="כותרת עליונה תו"/>
    <w:link w:val="a3"/>
    <w:rsid w:val="000313C2"/>
    <w:rPr>
      <w:rFonts w:ascii="Times New Roman" w:eastAsia="Times New Roman" w:hAnsi="Times New Roman" w:cs="David"/>
      <w:sz w:val="24"/>
      <w:szCs w:val="24"/>
    </w:rPr>
  </w:style>
  <w:style w:type="paragraph" w:styleId="a5">
    <w:name w:val="footer"/>
    <w:basedOn w:val="a"/>
    <w:link w:val="a6"/>
    <w:rsid w:val="000313C2"/>
    <w:pPr>
      <w:tabs>
        <w:tab w:val="center" w:pos="4153"/>
        <w:tab w:val="right" w:pos="8306"/>
      </w:tabs>
    </w:pPr>
  </w:style>
  <w:style w:type="character" w:customStyle="1" w:styleId="a6">
    <w:name w:val="כותרת תחתונה תו"/>
    <w:link w:val="a5"/>
    <w:rsid w:val="000313C2"/>
    <w:rPr>
      <w:rFonts w:ascii="Times New Roman" w:eastAsia="Times New Roman" w:hAnsi="Times New Roman" w:cs="David"/>
      <w:sz w:val="24"/>
      <w:szCs w:val="24"/>
    </w:rPr>
  </w:style>
  <w:style w:type="table" w:styleId="a7">
    <w:name w:val="Table Grid"/>
    <w:basedOn w:val="a1"/>
    <w:rsid w:val="000313C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313C2"/>
  </w:style>
  <w:style w:type="character" w:styleId="Hyperlink">
    <w:name w:val="Hyperlink"/>
    <w:rsid w:val="00B74F4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19a" TargetMode="External"/><Relationship Id="rId26" Type="http://schemas.openxmlformats.org/officeDocument/2006/relationships/hyperlink" Target="http://www.nevo.co.il/law/4216/19a" TargetMode="External"/><Relationship Id="rId39" Type="http://schemas.openxmlformats.org/officeDocument/2006/relationships/hyperlink" Target="http://www.nevo.co.il/case/10488360" TargetMode="External"/><Relationship Id="rId21" Type="http://schemas.openxmlformats.org/officeDocument/2006/relationships/hyperlink" Target="http://www.nevo.co.il/law/70301/40d" TargetMode="External"/><Relationship Id="rId34" Type="http://schemas.openxmlformats.org/officeDocument/2006/relationships/hyperlink" Target="http://www.nevo.co.il/case/20131420" TargetMode="External"/><Relationship Id="rId42" Type="http://schemas.openxmlformats.org/officeDocument/2006/relationships/hyperlink" Target="http://www.nevo.co.il/case/23360870"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4216" TargetMode="External"/><Relationship Id="rId29" Type="http://schemas.openxmlformats.org/officeDocument/2006/relationships/hyperlink" Target="http://www.nevo.co.il/case/13093721" TargetMode="External"/><Relationship Id="rId11" Type="http://schemas.openxmlformats.org/officeDocument/2006/relationships/hyperlink" Target="http://www.nevo.co.il/law/5227" TargetMode="External"/><Relationship Id="rId24" Type="http://schemas.openxmlformats.org/officeDocument/2006/relationships/hyperlink" Target="http://www.nevo.co.il/law/4216" TargetMode="External"/><Relationship Id="rId32" Type="http://schemas.openxmlformats.org/officeDocument/2006/relationships/hyperlink" Target="http://www.nevo.co.il/case/5988308" TargetMode="External"/><Relationship Id="rId37" Type="http://schemas.openxmlformats.org/officeDocument/2006/relationships/hyperlink" Target="http://www.nevo.co.il/case/22240058" TargetMode="External"/><Relationship Id="rId40" Type="http://schemas.openxmlformats.org/officeDocument/2006/relationships/hyperlink" Target="http://www.nevo.co.il/case/25053162" TargetMode="External"/><Relationship Id="rId45" Type="http://schemas.openxmlformats.org/officeDocument/2006/relationships/hyperlink" Target="http://www.nevo.co.il/law/70301" TargetMode="External"/><Relationship Id="rId53"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hyperlink" Target="http://www.nevo.co.il/law/4216/19a" TargetMode="External"/><Relationship Id="rId19" Type="http://schemas.openxmlformats.org/officeDocument/2006/relationships/hyperlink" Target="http://www.nevo.co.il/law/5227/43" TargetMode="External"/><Relationship Id="rId31" Type="http://schemas.openxmlformats.org/officeDocument/2006/relationships/hyperlink" Target="http://www.nevo.co.il/case/5580841" TargetMode="External"/><Relationship Id="rId44" Type="http://schemas.openxmlformats.org/officeDocument/2006/relationships/hyperlink" Target="http://www.nevo.co.il/law/70301/40d" TargetMode="External"/><Relationship Id="rId5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law/70301/40d" TargetMode="External"/><Relationship Id="rId22" Type="http://schemas.openxmlformats.org/officeDocument/2006/relationships/hyperlink" Target="http://www.nevo.co.il/law/70301" TargetMode="External"/><Relationship Id="rId27" Type="http://schemas.openxmlformats.org/officeDocument/2006/relationships/hyperlink" Target="http://www.nevo.co.il/law/5227/43" TargetMode="External"/><Relationship Id="rId30" Type="http://schemas.openxmlformats.org/officeDocument/2006/relationships/hyperlink" Target="http://www.nevo.co.il/case/5738608" TargetMode="External"/><Relationship Id="rId35" Type="http://schemas.openxmlformats.org/officeDocument/2006/relationships/hyperlink" Target="http://www.nevo.co.il/case/5726579" TargetMode="External"/><Relationship Id="rId43" Type="http://schemas.openxmlformats.org/officeDocument/2006/relationships/hyperlink" Target="http://www.nevo.co.il/case/5810781" TargetMode="External"/><Relationship Id="rId48" Type="http://schemas.openxmlformats.org/officeDocument/2006/relationships/header" Target="header1.xml"/><Relationship Id="rId8" Type="http://schemas.openxmlformats.org/officeDocument/2006/relationships/hyperlink" Target="http://www.nevo.co.il/law/4216/7.c" TargetMode="External"/><Relationship Id="rId51"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hyperlink" Target="http://www.nevo.co.il/law/5227/43" TargetMode="External"/><Relationship Id="rId17" Type="http://schemas.openxmlformats.org/officeDocument/2006/relationships/hyperlink" Target="http://www.nevo.co.il/law/4216/13" TargetMode="External"/><Relationship Id="rId25" Type="http://schemas.openxmlformats.org/officeDocument/2006/relationships/hyperlink" Target="http://www.nevo.co.il/law/4216/13" TargetMode="External"/><Relationship Id="rId33" Type="http://schemas.openxmlformats.org/officeDocument/2006/relationships/hyperlink" Target="http://www.nevo.co.il/case/5787128" TargetMode="External"/><Relationship Id="rId38" Type="http://schemas.openxmlformats.org/officeDocument/2006/relationships/hyperlink" Target="http://www.nevo.co.il/case/21477472" TargetMode="External"/><Relationship Id="rId46" Type="http://schemas.openxmlformats.org/officeDocument/2006/relationships/hyperlink" Target="http://www.nevo.co.il/law/4216" TargetMode="External"/><Relationship Id="rId20" Type="http://schemas.openxmlformats.org/officeDocument/2006/relationships/hyperlink" Target="http://www.nevo.co.il/law/5227" TargetMode="External"/><Relationship Id="rId41" Type="http://schemas.openxmlformats.org/officeDocument/2006/relationships/hyperlink" Target="http://www.nevo.co.il/case/23800357"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law/4216/7.a.;7.c" TargetMode="External"/><Relationship Id="rId23" Type="http://schemas.openxmlformats.org/officeDocument/2006/relationships/hyperlink" Target="http://www.nevo.co.il/law/4216/7.a.;7.c" TargetMode="External"/><Relationship Id="rId28" Type="http://schemas.openxmlformats.org/officeDocument/2006/relationships/hyperlink" Target="http://www.nevo.co.il/law/5227" TargetMode="External"/><Relationship Id="rId36" Type="http://schemas.openxmlformats.org/officeDocument/2006/relationships/hyperlink" Target="http://www.nevo.co.il/case/24975541"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4473</Words>
  <Characters>22370</Characters>
  <Application>Microsoft Office Word</Application>
  <DocSecurity>0</DocSecurity>
  <Lines>186</Lines>
  <Paragraphs>53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26790</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8257637</vt:i4>
      </vt:variant>
      <vt:variant>
        <vt:i4>120</vt:i4>
      </vt:variant>
      <vt:variant>
        <vt:i4>0</vt:i4>
      </vt:variant>
      <vt:variant>
        <vt:i4>5</vt:i4>
      </vt:variant>
      <vt:variant>
        <vt:lpwstr>http://www.nevo.co.il/law/4216</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6619233</vt:i4>
      </vt:variant>
      <vt:variant>
        <vt:i4>114</vt:i4>
      </vt:variant>
      <vt:variant>
        <vt:i4>0</vt:i4>
      </vt:variant>
      <vt:variant>
        <vt:i4>5</vt:i4>
      </vt:variant>
      <vt:variant>
        <vt:lpwstr>http://www.nevo.co.il/law/70301/40d</vt:lpwstr>
      </vt:variant>
      <vt:variant>
        <vt:lpwstr/>
      </vt:variant>
      <vt:variant>
        <vt:i4>3276916</vt:i4>
      </vt:variant>
      <vt:variant>
        <vt:i4>111</vt:i4>
      </vt:variant>
      <vt:variant>
        <vt:i4>0</vt:i4>
      </vt:variant>
      <vt:variant>
        <vt:i4>5</vt:i4>
      </vt:variant>
      <vt:variant>
        <vt:lpwstr>http://www.nevo.co.il/case/5810781</vt:lpwstr>
      </vt:variant>
      <vt:variant>
        <vt:lpwstr/>
      </vt:variant>
      <vt:variant>
        <vt:i4>3539065</vt:i4>
      </vt:variant>
      <vt:variant>
        <vt:i4>108</vt:i4>
      </vt:variant>
      <vt:variant>
        <vt:i4>0</vt:i4>
      </vt:variant>
      <vt:variant>
        <vt:i4>5</vt:i4>
      </vt:variant>
      <vt:variant>
        <vt:lpwstr>http://www.nevo.co.il/case/23360870</vt:lpwstr>
      </vt:variant>
      <vt:variant>
        <vt:lpwstr/>
      </vt:variant>
      <vt:variant>
        <vt:i4>4128884</vt:i4>
      </vt:variant>
      <vt:variant>
        <vt:i4>105</vt:i4>
      </vt:variant>
      <vt:variant>
        <vt:i4>0</vt:i4>
      </vt:variant>
      <vt:variant>
        <vt:i4>5</vt:i4>
      </vt:variant>
      <vt:variant>
        <vt:lpwstr>http://www.nevo.co.il/case/23800357</vt:lpwstr>
      </vt:variant>
      <vt:variant>
        <vt:lpwstr/>
      </vt:variant>
      <vt:variant>
        <vt:i4>3604597</vt:i4>
      </vt:variant>
      <vt:variant>
        <vt:i4>102</vt:i4>
      </vt:variant>
      <vt:variant>
        <vt:i4>0</vt:i4>
      </vt:variant>
      <vt:variant>
        <vt:i4>5</vt:i4>
      </vt:variant>
      <vt:variant>
        <vt:lpwstr>http://www.nevo.co.il/case/25053162</vt:lpwstr>
      </vt:variant>
      <vt:variant>
        <vt:lpwstr/>
      </vt:variant>
      <vt:variant>
        <vt:i4>3866751</vt:i4>
      </vt:variant>
      <vt:variant>
        <vt:i4>99</vt:i4>
      </vt:variant>
      <vt:variant>
        <vt:i4>0</vt:i4>
      </vt:variant>
      <vt:variant>
        <vt:i4>5</vt:i4>
      </vt:variant>
      <vt:variant>
        <vt:lpwstr>http://www.nevo.co.il/case/10488360</vt:lpwstr>
      </vt:variant>
      <vt:variant>
        <vt:lpwstr/>
      </vt:variant>
      <vt:variant>
        <vt:i4>3539062</vt:i4>
      </vt:variant>
      <vt:variant>
        <vt:i4>96</vt:i4>
      </vt:variant>
      <vt:variant>
        <vt:i4>0</vt:i4>
      </vt:variant>
      <vt:variant>
        <vt:i4>5</vt:i4>
      </vt:variant>
      <vt:variant>
        <vt:lpwstr>http://www.nevo.co.il/case/21477472</vt:lpwstr>
      </vt:variant>
      <vt:variant>
        <vt:lpwstr/>
      </vt:variant>
      <vt:variant>
        <vt:i4>3473522</vt:i4>
      </vt:variant>
      <vt:variant>
        <vt:i4>93</vt:i4>
      </vt:variant>
      <vt:variant>
        <vt:i4>0</vt:i4>
      </vt:variant>
      <vt:variant>
        <vt:i4>5</vt:i4>
      </vt:variant>
      <vt:variant>
        <vt:lpwstr>http://www.nevo.co.il/case/22240058</vt:lpwstr>
      </vt:variant>
      <vt:variant>
        <vt:lpwstr/>
      </vt:variant>
      <vt:variant>
        <vt:i4>3801202</vt:i4>
      </vt:variant>
      <vt:variant>
        <vt:i4>90</vt:i4>
      </vt:variant>
      <vt:variant>
        <vt:i4>0</vt:i4>
      </vt:variant>
      <vt:variant>
        <vt:i4>5</vt:i4>
      </vt:variant>
      <vt:variant>
        <vt:lpwstr>http://www.nevo.co.il/case/24975541</vt:lpwstr>
      </vt:variant>
      <vt:variant>
        <vt:lpwstr/>
      </vt:variant>
      <vt:variant>
        <vt:i4>3866738</vt:i4>
      </vt:variant>
      <vt:variant>
        <vt:i4>87</vt:i4>
      </vt:variant>
      <vt:variant>
        <vt:i4>0</vt:i4>
      </vt:variant>
      <vt:variant>
        <vt:i4>5</vt:i4>
      </vt:variant>
      <vt:variant>
        <vt:lpwstr>http://www.nevo.co.il/case/5726579</vt:lpwstr>
      </vt:variant>
      <vt:variant>
        <vt:lpwstr/>
      </vt:variant>
      <vt:variant>
        <vt:i4>3145843</vt:i4>
      </vt:variant>
      <vt:variant>
        <vt:i4>84</vt:i4>
      </vt:variant>
      <vt:variant>
        <vt:i4>0</vt:i4>
      </vt:variant>
      <vt:variant>
        <vt:i4>5</vt:i4>
      </vt:variant>
      <vt:variant>
        <vt:lpwstr>http://www.nevo.co.il/case/20131420</vt:lpwstr>
      </vt:variant>
      <vt:variant>
        <vt:lpwstr/>
      </vt:variant>
      <vt:variant>
        <vt:i4>3407990</vt:i4>
      </vt:variant>
      <vt:variant>
        <vt:i4>81</vt:i4>
      </vt:variant>
      <vt:variant>
        <vt:i4>0</vt:i4>
      </vt:variant>
      <vt:variant>
        <vt:i4>5</vt:i4>
      </vt:variant>
      <vt:variant>
        <vt:lpwstr>http://www.nevo.co.il/case/5787128</vt:lpwstr>
      </vt:variant>
      <vt:variant>
        <vt:lpwstr/>
      </vt:variant>
      <vt:variant>
        <vt:i4>3539061</vt:i4>
      </vt:variant>
      <vt:variant>
        <vt:i4>78</vt:i4>
      </vt:variant>
      <vt:variant>
        <vt:i4>0</vt:i4>
      </vt:variant>
      <vt:variant>
        <vt:i4>5</vt:i4>
      </vt:variant>
      <vt:variant>
        <vt:lpwstr>http://www.nevo.co.il/case/5988308</vt:lpwstr>
      </vt:variant>
      <vt:variant>
        <vt:lpwstr/>
      </vt:variant>
      <vt:variant>
        <vt:i4>3407989</vt:i4>
      </vt:variant>
      <vt:variant>
        <vt:i4>75</vt:i4>
      </vt:variant>
      <vt:variant>
        <vt:i4>0</vt:i4>
      </vt:variant>
      <vt:variant>
        <vt:i4>5</vt:i4>
      </vt:variant>
      <vt:variant>
        <vt:lpwstr>http://www.nevo.co.il/case/5580841</vt:lpwstr>
      </vt:variant>
      <vt:variant>
        <vt:lpwstr/>
      </vt:variant>
      <vt:variant>
        <vt:i4>3670139</vt:i4>
      </vt:variant>
      <vt:variant>
        <vt:i4>72</vt:i4>
      </vt:variant>
      <vt:variant>
        <vt:i4>0</vt:i4>
      </vt:variant>
      <vt:variant>
        <vt:i4>5</vt:i4>
      </vt:variant>
      <vt:variant>
        <vt:lpwstr>http://www.nevo.co.il/case/5738608</vt:lpwstr>
      </vt:variant>
      <vt:variant>
        <vt:lpwstr/>
      </vt:variant>
      <vt:variant>
        <vt:i4>3145849</vt:i4>
      </vt:variant>
      <vt:variant>
        <vt:i4>69</vt:i4>
      </vt:variant>
      <vt:variant>
        <vt:i4>0</vt:i4>
      </vt:variant>
      <vt:variant>
        <vt:i4>5</vt:i4>
      </vt:variant>
      <vt:variant>
        <vt:lpwstr>http://www.nevo.co.il/case/13093721</vt:lpwstr>
      </vt:variant>
      <vt:variant>
        <vt:lpwstr/>
      </vt:variant>
      <vt:variant>
        <vt:i4>8323175</vt:i4>
      </vt:variant>
      <vt:variant>
        <vt:i4>66</vt:i4>
      </vt:variant>
      <vt:variant>
        <vt:i4>0</vt:i4>
      </vt:variant>
      <vt:variant>
        <vt:i4>5</vt:i4>
      </vt:variant>
      <vt:variant>
        <vt:lpwstr>http://www.nevo.co.il/law/5227</vt:lpwstr>
      </vt:variant>
      <vt:variant>
        <vt:lpwstr/>
      </vt:variant>
      <vt:variant>
        <vt:i4>4915272</vt:i4>
      </vt:variant>
      <vt:variant>
        <vt:i4>63</vt:i4>
      </vt:variant>
      <vt:variant>
        <vt:i4>0</vt:i4>
      </vt:variant>
      <vt:variant>
        <vt:i4>5</vt:i4>
      </vt:variant>
      <vt:variant>
        <vt:lpwstr>http://www.nevo.co.il/law/5227/43</vt:lpwstr>
      </vt:variant>
      <vt:variant>
        <vt:lpwstr/>
      </vt:variant>
      <vt:variant>
        <vt:i4>3014771</vt:i4>
      </vt:variant>
      <vt:variant>
        <vt:i4>60</vt:i4>
      </vt:variant>
      <vt:variant>
        <vt:i4>0</vt:i4>
      </vt:variant>
      <vt:variant>
        <vt:i4>5</vt:i4>
      </vt:variant>
      <vt:variant>
        <vt:lpwstr>http://www.nevo.co.il/law/4216/19a</vt:lpwstr>
      </vt:variant>
      <vt:variant>
        <vt:lpwstr/>
      </vt:variant>
      <vt:variant>
        <vt:i4>5177418</vt:i4>
      </vt:variant>
      <vt:variant>
        <vt:i4>57</vt:i4>
      </vt:variant>
      <vt:variant>
        <vt:i4>0</vt:i4>
      </vt:variant>
      <vt:variant>
        <vt:i4>5</vt:i4>
      </vt:variant>
      <vt:variant>
        <vt:lpwstr>http://www.nevo.co.il/law/4216/13</vt:lpwstr>
      </vt:variant>
      <vt:variant>
        <vt:lpwstr/>
      </vt:variant>
      <vt:variant>
        <vt:i4>8257637</vt:i4>
      </vt:variant>
      <vt:variant>
        <vt:i4>54</vt:i4>
      </vt:variant>
      <vt:variant>
        <vt:i4>0</vt:i4>
      </vt:variant>
      <vt:variant>
        <vt:i4>5</vt:i4>
      </vt:variant>
      <vt:variant>
        <vt:lpwstr>http://www.nevo.co.il/law/4216</vt:lpwstr>
      </vt:variant>
      <vt:variant>
        <vt:lpwstr/>
      </vt:variant>
      <vt:variant>
        <vt:i4>3997821</vt:i4>
      </vt:variant>
      <vt:variant>
        <vt:i4>51</vt:i4>
      </vt:variant>
      <vt:variant>
        <vt:i4>0</vt:i4>
      </vt:variant>
      <vt:variant>
        <vt:i4>5</vt:i4>
      </vt:variant>
      <vt:variant>
        <vt:lpwstr>http://www.nevo.co.il/law/4216/7.a.;7.c</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http://www.nevo.co.il/law/70301/40d</vt:lpwstr>
      </vt:variant>
      <vt:variant>
        <vt:lpwstr/>
      </vt:variant>
      <vt:variant>
        <vt:i4>8323175</vt:i4>
      </vt:variant>
      <vt:variant>
        <vt:i4>42</vt:i4>
      </vt:variant>
      <vt:variant>
        <vt:i4>0</vt:i4>
      </vt:variant>
      <vt:variant>
        <vt:i4>5</vt:i4>
      </vt:variant>
      <vt:variant>
        <vt:lpwstr>http://www.nevo.co.il/law/5227</vt:lpwstr>
      </vt:variant>
      <vt:variant>
        <vt:lpwstr/>
      </vt:variant>
      <vt:variant>
        <vt:i4>4915272</vt:i4>
      </vt:variant>
      <vt:variant>
        <vt:i4>39</vt:i4>
      </vt:variant>
      <vt:variant>
        <vt:i4>0</vt:i4>
      </vt:variant>
      <vt:variant>
        <vt:i4>5</vt:i4>
      </vt:variant>
      <vt:variant>
        <vt:lpwstr>http://www.nevo.co.il/law/5227/43</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8257637</vt:i4>
      </vt:variant>
      <vt:variant>
        <vt:i4>30</vt:i4>
      </vt:variant>
      <vt:variant>
        <vt:i4>0</vt:i4>
      </vt:variant>
      <vt:variant>
        <vt:i4>5</vt:i4>
      </vt:variant>
      <vt:variant>
        <vt:lpwstr>http://www.nevo.co.il/law/4216</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6619233</vt:i4>
      </vt:variant>
      <vt:variant>
        <vt:i4>24</vt:i4>
      </vt:variant>
      <vt:variant>
        <vt:i4>0</vt:i4>
      </vt:variant>
      <vt:variant>
        <vt:i4>5</vt:i4>
      </vt:variant>
      <vt:variant>
        <vt:lpwstr>http://www.nevo.co.il/law/70301/40d</vt:lpwstr>
      </vt:variant>
      <vt:variant>
        <vt:lpwstr/>
      </vt:variant>
      <vt:variant>
        <vt:i4>7995492</vt:i4>
      </vt:variant>
      <vt:variant>
        <vt:i4>21</vt:i4>
      </vt:variant>
      <vt:variant>
        <vt:i4>0</vt:i4>
      </vt:variant>
      <vt:variant>
        <vt:i4>5</vt:i4>
      </vt:variant>
      <vt:variant>
        <vt:lpwstr>http://www.nevo.co.il/law/70301</vt:lpwstr>
      </vt:variant>
      <vt:variant>
        <vt:lpwstr/>
      </vt:variant>
      <vt:variant>
        <vt:i4>4915272</vt:i4>
      </vt:variant>
      <vt:variant>
        <vt:i4>18</vt:i4>
      </vt:variant>
      <vt:variant>
        <vt:i4>0</vt:i4>
      </vt:variant>
      <vt:variant>
        <vt:i4>5</vt:i4>
      </vt:variant>
      <vt:variant>
        <vt:lpwstr>http://www.nevo.co.il/law/5227/43</vt:lpwstr>
      </vt:variant>
      <vt:variant>
        <vt:lpwstr/>
      </vt:variant>
      <vt:variant>
        <vt:i4>8323175</vt:i4>
      </vt:variant>
      <vt:variant>
        <vt:i4>15</vt:i4>
      </vt:variant>
      <vt:variant>
        <vt:i4>0</vt:i4>
      </vt:variant>
      <vt:variant>
        <vt:i4>5</vt:i4>
      </vt:variant>
      <vt:variant>
        <vt:lpwstr>http://www.nevo.co.il/law/5227</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2025-04-22T23:48:00Z</dcterms:created>
  <dcterms:modified xsi:type="dcterms:W3CDTF">2025-04-22T23:48:00Z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46914</vt:lpwstr>
  </property>
  <property fmtid="{D5CDD505-2E9C-101B-9397-08002B2CF9AE}" pid="6" name="NEWPARTB">
    <vt:lpwstr>06</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רבאב חג'אזי</vt:lpwstr>
  </property>
  <property fmtid="{D5CDD505-2E9C-101B-9397-08002B2CF9AE}" pid="10" name="JUDGE">
    <vt:lpwstr>רות שפילברג כהן</vt:lpwstr>
  </property>
  <property fmtid="{D5CDD505-2E9C-101B-9397-08002B2CF9AE}" pid="11" name="CITY">
    <vt:lpwstr>ק"ש</vt:lpwstr>
  </property>
  <property fmtid="{D5CDD505-2E9C-101B-9397-08002B2CF9AE}" pid="12" name="DATE">
    <vt:lpwstr>20190923</vt:lpwstr>
  </property>
  <property fmtid="{D5CDD505-2E9C-101B-9397-08002B2CF9AE}" pid="13" name="TYPE_N_DATE">
    <vt:lpwstr>38020190923</vt:lpwstr>
  </property>
  <property fmtid="{D5CDD505-2E9C-101B-9397-08002B2CF9AE}" pid="14" name="WORDNUMPAGES">
    <vt:lpwstr>16</vt:lpwstr>
  </property>
  <property fmtid="{D5CDD505-2E9C-101B-9397-08002B2CF9AE}" pid="15" name="TYPE_ABS_DATE">
    <vt:lpwstr>380120190923</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13093721;5738608;5580841;5988308;5787128;20131420;5726579;24975541;22240058;21477472;10488360;25053162;23800357;23360870;5810781</vt:lpwstr>
  </property>
  <property fmtid="{D5CDD505-2E9C-101B-9397-08002B2CF9AE}" pid="36" name="LAWLISTTMP1">
    <vt:lpwstr>4216/007.a;007.c;013;019a</vt:lpwstr>
  </property>
  <property fmtid="{D5CDD505-2E9C-101B-9397-08002B2CF9AE}" pid="37" name="LAWLISTTMP2">
    <vt:lpwstr>5227/043</vt:lpwstr>
  </property>
  <property fmtid="{D5CDD505-2E9C-101B-9397-08002B2CF9AE}" pid="38" name="LAWLISTTMP3">
    <vt:lpwstr>70301/040d</vt:lpwstr>
  </property>
  <property fmtid="{D5CDD505-2E9C-101B-9397-08002B2CF9AE}" pid="39" name="NOSE1ID">
    <vt:lpwstr>77;77</vt:lpwstr>
  </property>
  <property fmtid="{D5CDD505-2E9C-101B-9397-08002B2CF9AE}" pid="40" name="NOSE2ID">
    <vt:lpwstr>1446;1446</vt:lpwstr>
  </property>
  <property fmtid="{D5CDD505-2E9C-101B-9397-08002B2CF9AE}" pid="41" name="NOSE3ID">
    <vt:lpwstr>8991;14346</vt:lpwstr>
  </property>
  <property fmtid="{D5CDD505-2E9C-101B-9397-08002B2CF9AE}" pid="42" name="NOSE11">
    <vt:lpwstr>עונשין</vt:lpwstr>
  </property>
  <property fmtid="{D5CDD505-2E9C-101B-9397-08002B2CF9AE}" pid="43" name="NOSE21">
    <vt:lpwstr>ענישה</vt:lpwstr>
  </property>
  <property fmtid="{D5CDD505-2E9C-101B-9397-08002B2CF9AE}" pid="44" name="NOSE31">
    <vt:lpwstr>מדיניות ענישה: עבירות סמים</vt:lpwstr>
  </property>
  <property fmtid="{D5CDD505-2E9C-101B-9397-08002B2CF9AE}" pid="45" name="NOSE12">
    <vt:lpwstr>עונשין</vt:lpwstr>
  </property>
  <property fmtid="{D5CDD505-2E9C-101B-9397-08002B2CF9AE}" pid="46" name="NOSE22">
    <vt:lpwstr>ענישה</vt:lpwstr>
  </property>
  <property fmtid="{D5CDD505-2E9C-101B-9397-08002B2CF9AE}" pid="47" name="NOSE32">
    <vt:lpwstr>מדיניות ענישה: שיקום</vt:lpwstr>
  </property>
  <property fmtid="{D5CDD505-2E9C-101B-9397-08002B2CF9AE}" pid="48" name="NOSE13">
    <vt:lpwstr/>
  </property>
  <property fmtid="{D5CDD505-2E9C-101B-9397-08002B2CF9AE}" pid="49" name="NOSE23">
    <vt:lpwstr/>
  </property>
  <property fmtid="{D5CDD505-2E9C-101B-9397-08002B2CF9AE}" pid="50" name="NOSE33">
    <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20191110</vt:lpwstr>
  </property>
  <property fmtid="{D5CDD505-2E9C-101B-9397-08002B2CF9AE}" pid="73" name="METAKZER">
    <vt:lpwstr>שירי</vt:lpwstr>
  </property>
</Properties>
</file>