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E0506" w:rsidRPr="006E7880" w14:paraId="5AA4F569" w14:textId="77777777" w:rsidTr="00C1245D">
        <w:trPr>
          <w:trHeight w:hRule="exact" w:val="418"/>
          <w:jc w:val="center"/>
        </w:trPr>
        <w:tc>
          <w:tcPr>
            <w:tcW w:w="8721" w:type="dxa"/>
            <w:gridSpan w:val="2"/>
          </w:tcPr>
          <w:p w14:paraId="6BCAB595" w14:textId="77777777" w:rsidR="001E0506" w:rsidRPr="006E7880" w:rsidRDefault="001E0506" w:rsidP="00C84388">
            <w:pPr>
              <w:pStyle w:val="a3"/>
              <w:jc w:val="center"/>
              <w:rPr>
                <w:rFonts w:ascii="Tahoma" w:hAnsi="Tahoma" w:cs="Tahoma"/>
                <w:color w:val="000080"/>
                <w:rtl/>
              </w:rPr>
            </w:pPr>
            <w:bookmarkStart w:id="0" w:name="LastJudge"/>
            <w:r w:rsidRPr="006E7880">
              <w:rPr>
                <w:rFonts w:ascii="Tahoma" w:hAnsi="Tahoma" w:cs="Tahoma"/>
                <w:b/>
                <w:bCs/>
                <w:color w:val="000080"/>
                <w:rtl/>
              </w:rPr>
              <w:t>בית משפט השלום בירושלים</w:t>
            </w:r>
          </w:p>
        </w:tc>
      </w:tr>
      <w:tr w:rsidR="001E0506" w:rsidRPr="006E7880" w14:paraId="5575D92D" w14:textId="77777777" w:rsidTr="00C1245D">
        <w:trPr>
          <w:trHeight w:val="337"/>
          <w:jc w:val="center"/>
        </w:trPr>
        <w:tc>
          <w:tcPr>
            <w:tcW w:w="5054" w:type="dxa"/>
          </w:tcPr>
          <w:p w14:paraId="0567A6B9" w14:textId="77777777" w:rsidR="001E0506" w:rsidRPr="006E7880" w:rsidRDefault="001E0506" w:rsidP="00C84388">
            <w:pPr>
              <w:rPr>
                <w:rFonts w:cs="FrankRuehl"/>
                <w:sz w:val="28"/>
                <w:szCs w:val="28"/>
                <w:rtl/>
              </w:rPr>
            </w:pPr>
            <w:r w:rsidRPr="006E7880">
              <w:rPr>
                <w:rFonts w:cs="FrankRuehl"/>
                <w:sz w:val="28"/>
                <w:szCs w:val="28"/>
                <w:rtl/>
              </w:rPr>
              <w:t>ת"פ</w:t>
            </w:r>
            <w:r w:rsidRPr="006E7880">
              <w:rPr>
                <w:rFonts w:cs="FrankRuehl" w:hint="cs"/>
                <w:sz w:val="28"/>
                <w:szCs w:val="28"/>
                <w:rtl/>
              </w:rPr>
              <w:t xml:space="preserve"> </w:t>
            </w:r>
            <w:r w:rsidRPr="006E7880">
              <w:rPr>
                <w:rFonts w:cs="FrankRuehl"/>
                <w:sz w:val="28"/>
                <w:szCs w:val="28"/>
                <w:rtl/>
              </w:rPr>
              <w:t>60525-06-18</w:t>
            </w:r>
            <w:r w:rsidRPr="006E7880">
              <w:rPr>
                <w:rFonts w:cs="FrankRuehl" w:hint="cs"/>
                <w:sz w:val="28"/>
                <w:szCs w:val="28"/>
                <w:rtl/>
              </w:rPr>
              <w:t xml:space="preserve"> </w:t>
            </w:r>
            <w:r w:rsidRPr="006E7880">
              <w:rPr>
                <w:rFonts w:cs="FrankRuehl"/>
                <w:sz w:val="28"/>
                <w:szCs w:val="28"/>
                <w:rtl/>
              </w:rPr>
              <w:t>מדינת ישראל נ' כהן</w:t>
            </w:r>
          </w:p>
          <w:p w14:paraId="7473B80F" w14:textId="77777777" w:rsidR="001E0506" w:rsidRPr="006E7880" w:rsidRDefault="001E0506" w:rsidP="00C84388">
            <w:pPr>
              <w:pStyle w:val="a3"/>
              <w:rPr>
                <w:rFonts w:cs="FrankRuehl"/>
                <w:sz w:val="28"/>
                <w:szCs w:val="28"/>
                <w:rtl/>
              </w:rPr>
            </w:pPr>
          </w:p>
        </w:tc>
        <w:tc>
          <w:tcPr>
            <w:tcW w:w="3667" w:type="dxa"/>
          </w:tcPr>
          <w:p w14:paraId="166901C6" w14:textId="77777777" w:rsidR="001E0506" w:rsidRPr="006E7880" w:rsidRDefault="001E0506" w:rsidP="00C84388">
            <w:pPr>
              <w:pStyle w:val="a3"/>
              <w:jc w:val="right"/>
              <w:rPr>
                <w:rFonts w:cs="FrankRuehl"/>
                <w:sz w:val="28"/>
                <w:szCs w:val="28"/>
                <w:rtl/>
              </w:rPr>
            </w:pPr>
          </w:p>
        </w:tc>
      </w:tr>
    </w:tbl>
    <w:p w14:paraId="251981CB" w14:textId="77777777" w:rsidR="001E0506" w:rsidRPr="006E7880" w:rsidRDefault="001E0506" w:rsidP="001E0506">
      <w:pPr>
        <w:pStyle w:val="a3"/>
        <w:rPr>
          <w:rtl/>
        </w:rPr>
      </w:pPr>
      <w:r w:rsidRPr="006E7880">
        <w:rPr>
          <w:rFonts w:hint="cs"/>
          <w:rtl/>
        </w:rPr>
        <w:t xml:space="preserve"> </w:t>
      </w:r>
    </w:p>
    <w:p w14:paraId="5E95188B" w14:textId="77777777" w:rsidR="001E0506" w:rsidRPr="006E7880" w:rsidRDefault="001E0506" w:rsidP="001E0506">
      <w:pPr>
        <w:jc w:val="both"/>
        <w:rPr>
          <w:rFonts w:ascii="David" w:hAnsi="David"/>
          <w:rtl/>
        </w:rPr>
      </w:pPr>
    </w:p>
    <w:p w14:paraId="18DB777F" w14:textId="77777777" w:rsidR="001E0506" w:rsidRPr="006E7880" w:rsidRDefault="001E0506" w:rsidP="001E0506">
      <w:pPr>
        <w:jc w:val="both"/>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E0506" w:rsidRPr="006E7880" w14:paraId="278ECB34" w14:textId="77777777" w:rsidTr="001E0506">
        <w:trPr>
          <w:trHeight w:val="295"/>
          <w:jc w:val="center"/>
        </w:trPr>
        <w:tc>
          <w:tcPr>
            <w:tcW w:w="923" w:type="dxa"/>
            <w:tcBorders>
              <w:top w:val="nil"/>
              <w:left w:val="nil"/>
              <w:bottom w:val="nil"/>
              <w:right w:val="nil"/>
            </w:tcBorders>
            <w:shd w:val="clear" w:color="auto" w:fill="auto"/>
          </w:tcPr>
          <w:p w14:paraId="3684054D" w14:textId="77777777" w:rsidR="001E0506" w:rsidRPr="006E7880" w:rsidRDefault="001E0506" w:rsidP="001E0506">
            <w:pPr>
              <w:jc w:val="both"/>
              <w:rPr>
                <w:rFonts w:ascii="David" w:hAnsi="David"/>
                <w:b/>
                <w:bCs/>
              </w:rPr>
            </w:pPr>
            <w:r w:rsidRPr="006E7880">
              <w:rPr>
                <w:rFonts w:ascii="David" w:hAnsi="David"/>
                <w:b/>
                <w:bCs/>
                <w:rtl/>
              </w:rPr>
              <w:t xml:space="preserve">בפני </w:t>
            </w:r>
          </w:p>
        </w:tc>
        <w:tc>
          <w:tcPr>
            <w:tcW w:w="7897" w:type="dxa"/>
            <w:gridSpan w:val="2"/>
            <w:tcBorders>
              <w:top w:val="nil"/>
              <w:left w:val="nil"/>
              <w:bottom w:val="nil"/>
              <w:right w:val="nil"/>
            </w:tcBorders>
            <w:shd w:val="clear" w:color="auto" w:fill="auto"/>
          </w:tcPr>
          <w:p w14:paraId="01CC1D5D" w14:textId="77777777" w:rsidR="001E0506" w:rsidRPr="006E7880" w:rsidRDefault="001E0506" w:rsidP="001E0506">
            <w:pPr>
              <w:jc w:val="both"/>
              <w:rPr>
                <w:rFonts w:ascii="David" w:hAnsi="David"/>
                <w:b/>
                <w:bCs/>
                <w:rtl/>
              </w:rPr>
            </w:pPr>
            <w:r w:rsidRPr="006E7880">
              <w:rPr>
                <w:rFonts w:ascii="David" w:hAnsi="David"/>
                <w:b/>
                <w:bCs/>
                <w:rtl/>
              </w:rPr>
              <w:t>כבוד השופט  ארנון איתן</w:t>
            </w:r>
          </w:p>
          <w:p w14:paraId="0E8F29B7" w14:textId="77777777" w:rsidR="001E0506" w:rsidRPr="006E7880" w:rsidRDefault="001E0506" w:rsidP="001E0506">
            <w:pPr>
              <w:jc w:val="both"/>
              <w:rPr>
                <w:rFonts w:ascii="David" w:hAnsi="David"/>
                <w:b/>
                <w:bCs/>
                <w:rtl/>
              </w:rPr>
            </w:pPr>
          </w:p>
          <w:p w14:paraId="25401C6A" w14:textId="77777777" w:rsidR="001E0506" w:rsidRPr="006E7880" w:rsidRDefault="001E0506" w:rsidP="001E0506">
            <w:pPr>
              <w:jc w:val="both"/>
              <w:rPr>
                <w:rFonts w:ascii="David" w:hAnsi="David"/>
                <w:b/>
                <w:bCs/>
              </w:rPr>
            </w:pPr>
          </w:p>
        </w:tc>
      </w:tr>
      <w:tr w:rsidR="001E0506" w:rsidRPr="006E7880" w14:paraId="68B48BE4" w14:textId="77777777" w:rsidTr="001E0506">
        <w:trPr>
          <w:trHeight w:val="355"/>
          <w:jc w:val="center"/>
        </w:trPr>
        <w:tc>
          <w:tcPr>
            <w:tcW w:w="923" w:type="dxa"/>
            <w:tcBorders>
              <w:top w:val="nil"/>
              <w:left w:val="nil"/>
              <w:bottom w:val="nil"/>
              <w:right w:val="nil"/>
            </w:tcBorders>
            <w:shd w:val="clear" w:color="auto" w:fill="auto"/>
          </w:tcPr>
          <w:p w14:paraId="2C164250" w14:textId="77777777" w:rsidR="001E0506" w:rsidRPr="006E7880" w:rsidRDefault="001E0506" w:rsidP="001E0506">
            <w:pPr>
              <w:jc w:val="both"/>
              <w:rPr>
                <w:rFonts w:ascii="David" w:hAnsi="David"/>
                <w:b/>
                <w:bCs/>
              </w:rPr>
            </w:pPr>
            <w:bookmarkStart w:id="1" w:name="FirstAppellant"/>
            <w:r w:rsidRPr="006E7880">
              <w:rPr>
                <w:rFonts w:ascii="David" w:hAnsi="David"/>
                <w:b/>
                <w:bCs/>
                <w:rtl/>
              </w:rPr>
              <w:t>בעניין:</w:t>
            </w:r>
          </w:p>
        </w:tc>
        <w:tc>
          <w:tcPr>
            <w:tcW w:w="4126" w:type="dxa"/>
            <w:tcBorders>
              <w:top w:val="nil"/>
              <w:left w:val="nil"/>
              <w:bottom w:val="nil"/>
              <w:right w:val="nil"/>
            </w:tcBorders>
            <w:shd w:val="clear" w:color="auto" w:fill="auto"/>
          </w:tcPr>
          <w:p w14:paraId="6CFAC848" w14:textId="77777777" w:rsidR="001E0506" w:rsidRPr="006E7880" w:rsidRDefault="001E0506" w:rsidP="001E0506">
            <w:pPr>
              <w:jc w:val="both"/>
              <w:rPr>
                <w:rFonts w:ascii="David" w:hAnsi="David"/>
                <w:b/>
                <w:bCs/>
              </w:rPr>
            </w:pPr>
            <w:r w:rsidRPr="006E7880">
              <w:rPr>
                <w:rFonts w:ascii="David" w:hAnsi="David"/>
                <w:b/>
                <w:bCs/>
                <w:rtl/>
              </w:rPr>
              <w:t>מדינת ישראל</w:t>
            </w:r>
          </w:p>
        </w:tc>
        <w:tc>
          <w:tcPr>
            <w:tcW w:w="3771" w:type="dxa"/>
            <w:tcBorders>
              <w:top w:val="nil"/>
              <w:left w:val="nil"/>
              <w:bottom w:val="nil"/>
              <w:right w:val="nil"/>
            </w:tcBorders>
            <w:shd w:val="clear" w:color="auto" w:fill="auto"/>
          </w:tcPr>
          <w:p w14:paraId="6BE26E76" w14:textId="77777777" w:rsidR="001E0506" w:rsidRPr="006E7880" w:rsidRDefault="001E0506" w:rsidP="001E0506">
            <w:pPr>
              <w:jc w:val="both"/>
              <w:rPr>
                <w:rFonts w:ascii="David" w:hAnsi="David"/>
                <w:b/>
                <w:bCs/>
              </w:rPr>
            </w:pPr>
          </w:p>
        </w:tc>
      </w:tr>
      <w:bookmarkEnd w:id="1"/>
      <w:tr w:rsidR="001E0506" w:rsidRPr="006E7880" w14:paraId="75B0B45A" w14:textId="77777777" w:rsidTr="001E0506">
        <w:trPr>
          <w:trHeight w:val="355"/>
          <w:jc w:val="center"/>
        </w:trPr>
        <w:tc>
          <w:tcPr>
            <w:tcW w:w="923" w:type="dxa"/>
            <w:tcBorders>
              <w:top w:val="nil"/>
              <w:left w:val="nil"/>
              <w:bottom w:val="nil"/>
              <w:right w:val="nil"/>
            </w:tcBorders>
            <w:shd w:val="clear" w:color="auto" w:fill="auto"/>
          </w:tcPr>
          <w:p w14:paraId="7167A0BD" w14:textId="77777777" w:rsidR="001E0506" w:rsidRPr="006E7880" w:rsidRDefault="001E0506" w:rsidP="001E0506">
            <w:pPr>
              <w:jc w:val="both"/>
              <w:rPr>
                <w:rFonts w:ascii="David" w:hAnsi="David"/>
                <w:b/>
                <w:bCs/>
                <w:rtl/>
              </w:rPr>
            </w:pPr>
          </w:p>
        </w:tc>
        <w:tc>
          <w:tcPr>
            <w:tcW w:w="4126" w:type="dxa"/>
            <w:tcBorders>
              <w:top w:val="nil"/>
              <w:left w:val="nil"/>
              <w:bottom w:val="nil"/>
              <w:right w:val="nil"/>
            </w:tcBorders>
            <w:shd w:val="clear" w:color="auto" w:fill="auto"/>
          </w:tcPr>
          <w:p w14:paraId="2F8E569E" w14:textId="77777777" w:rsidR="001E0506" w:rsidRPr="006E7880" w:rsidRDefault="001E0506" w:rsidP="001E0506">
            <w:pPr>
              <w:jc w:val="both"/>
              <w:rPr>
                <w:rFonts w:ascii="David" w:hAnsi="David"/>
                <w:b/>
                <w:bCs/>
                <w:rtl/>
              </w:rPr>
            </w:pPr>
          </w:p>
        </w:tc>
        <w:tc>
          <w:tcPr>
            <w:tcW w:w="3771" w:type="dxa"/>
            <w:tcBorders>
              <w:top w:val="nil"/>
              <w:left w:val="nil"/>
              <w:bottom w:val="nil"/>
              <w:right w:val="nil"/>
            </w:tcBorders>
            <w:shd w:val="clear" w:color="auto" w:fill="auto"/>
          </w:tcPr>
          <w:p w14:paraId="029DAADE" w14:textId="77777777" w:rsidR="001E0506" w:rsidRPr="006E7880" w:rsidRDefault="001E0506" w:rsidP="001E0506">
            <w:pPr>
              <w:jc w:val="both"/>
              <w:rPr>
                <w:rFonts w:ascii="David" w:hAnsi="David"/>
                <w:b/>
                <w:bCs/>
                <w:rtl/>
              </w:rPr>
            </w:pPr>
            <w:r w:rsidRPr="006E7880">
              <w:rPr>
                <w:rFonts w:ascii="David" w:hAnsi="David"/>
                <w:b/>
                <w:bCs/>
                <w:rtl/>
              </w:rPr>
              <w:t>המאשימה</w:t>
            </w:r>
          </w:p>
        </w:tc>
      </w:tr>
      <w:tr w:rsidR="001E0506" w:rsidRPr="006E7880" w14:paraId="6A29D315" w14:textId="77777777" w:rsidTr="001E0506">
        <w:trPr>
          <w:trHeight w:val="355"/>
          <w:jc w:val="center"/>
        </w:trPr>
        <w:tc>
          <w:tcPr>
            <w:tcW w:w="923" w:type="dxa"/>
            <w:tcBorders>
              <w:top w:val="nil"/>
              <w:left w:val="nil"/>
              <w:bottom w:val="nil"/>
              <w:right w:val="nil"/>
            </w:tcBorders>
            <w:shd w:val="clear" w:color="auto" w:fill="auto"/>
          </w:tcPr>
          <w:p w14:paraId="1703D943" w14:textId="77777777" w:rsidR="001E0506" w:rsidRPr="006E7880" w:rsidRDefault="001E0506" w:rsidP="001E0506">
            <w:pPr>
              <w:jc w:val="both"/>
              <w:rPr>
                <w:rFonts w:ascii="David" w:hAnsi="David"/>
                <w:b/>
                <w:bCs/>
                <w:rtl/>
              </w:rPr>
            </w:pPr>
          </w:p>
        </w:tc>
        <w:tc>
          <w:tcPr>
            <w:tcW w:w="7897" w:type="dxa"/>
            <w:gridSpan w:val="2"/>
            <w:tcBorders>
              <w:top w:val="nil"/>
              <w:left w:val="nil"/>
              <w:bottom w:val="nil"/>
              <w:right w:val="nil"/>
            </w:tcBorders>
            <w:shd w:val="clear" w:color="auto" w:fill="auto"/>
          </w:tcPr>
          <w:p w14:paraId="09B28D6D" w14:textId="77777777" w:rsidR="001E0506" w:rsidRPr="006E7880" w:rsidRDefault="001E0506" w:rsidP="001E0506">
            <w:pPr>
              <w:jc w:val="both"/>
              <w:rPr>
                <w:rFonts w:ascii="David" w:hAnsi="David"/>
                <w:b/>
                <w:bCs/>
                <w:rtl/>
              </w:rPr>
            </w:pPr>
          </w:p>
          <w:p w14:paraId="21E836E9" w14:textId="77777777" w:rsidR="001E0506" w:rsidRPr="006E7880" w:rsidRDefault="001E0506" w:rsidP="001E0506">
            <w:pPr>
              <w:jc w:val="both"/>
              <w:rPr>
                <w:rFonts w:ascii="David" w:hAnsi="David"/>
                <w:b/>
                <w:bCs/>
                <w:rtl/>
              </w:rPr>
            </w:pPr>
            <w:r w:rsidRPr="006E7880">
              <w:rPr>
                <w:rFonts w:ascii="David" w:hAnsi="David"/>
                <w:b/>
                <w:bCs/>
                <w:rtl/>
              </w:rPr>
              <w:t>נגד</w:t>
            </w:r>
          </w:p>
          <w:p w14:paraId="648F57D8" w14:textId="77777777" w:rsidR="001E0506" w:rsidRPr="006E7880" w:rsidRDefault="001E0506" w:rsidP="001E0506">
            <w:pPr>
              <w:jc w:val="both"/>
              <w:rPr>
                <w:rFonts w:ascii="David" w:hAnsi="David"/>
                <w:b/>
                <w:bCs/>
              </w:rPr>
            </w:pPr>
          </w:p>
        </w:tc>
      </w:tr>
      <w:tr w:rsidR="001E0506" w:rsidRPr="006E7880" w14:paraId="05FC152A" w14:textId="77777777" w:rsidTr="001E0506">
        <w:trPr>
          <w:trHeight w:val="355"/>
          <w:jc w:val="center"/>
        </w:trPr>
        <w:tc>
          <w:tcPr>
            <w:tcW w:w="923" w:type="dxa"/>
            <w:tcBorders>
              <w:top w:val="nil"/>
              <w:left w:val="nil"/>
              <w:bottom w:val="nil"/>
              <w:right w:val="nil"/>
            </w:tcBorders>
            <w:shd w:val="clear" w:color="auto" w:fill="auto"/>
          </w:tcPr>
          <w:p w14:paraId="6193AFC2" w14:textId="77777777" w:rsidR="001E0506" w:rsidRPr="006E7880" w:rsidRDefault="001E0506" w:rsidP="001E0506">
            <w:pPr>
              <w:jc w:val="both"/>
              <w:rPr>
                <w:rFonts w:ascii="David" w:hAnsi="David"/>
                <w:b/>
                <w:bCs/>
                <w:rtl/>
              </w:rPr>
            </w:pPr>
          </w:p>
        </w:tc>
        <w:tc>
          <w:tcPr>
            <w:tcW w:w="4126" w:type="dxa"/>
            <w:tcBorders>
              <w:top w:val="nil"/>
              <w:left w:val="nil"/>
              <w:bottom w:val="nil"/>
              <w:right w:val="nil"/>
            </w:tcBorders>
            <w:shd w:val="clear" w:color="auto" w:fill="auto"/>
          </w:tcPr>
          <w:p w14:paraId="79CA8B3A" w14:textId="77777777" w:rsidR="001E0506" w:rsidRPr="006E7880" w:rsidRDefault="001E0506" w:rsidP="001E0506">
            <w:pPr>
              <w:jc w:val="both"/>
              <w:rPr>
                <w:rFonts w:ascii="David" w:hAnsi="David"/>
                <w:b/>
                <w:bCs/>
                <w:rtl/>
              </w:rPr>
            </w:pPr>
            <w:r w:rsidRPr="006E7880">
              <w:rPr>
                <w:rFonts w:ascii="David" w:hAnsi="David"/>
                <w:b/>
                <w:bCs/>
                <w:rtl/>
              </w:rPr>
              <w:t>אביב כהן</w:t>
            </w:r>
          </w:p>
        </w:tc>
        <w:tc>
          <w:tcPr>
            <w:tcW w:w="3771" w:type="dxa"/>
            <w:tcBorders>
              <w:top w:val="nil"/>
              <w:left w:val="nil"/>
              <w:bottom w:val="nil"/>
              <w:right w:val="nil"/>
            </w:tcBorders>
            <w:shd w:val="clear" w:color="auto" w:fill="auto"/>
          </w:tcPr>
          <w:p w14:paraId="6A4C2388" w14:textId="77777777" w:rsidR="001E0506" w:rsidRPr="006E7880" w:rsidRDefault="001E0506" w:rsidP="001E0506">
            <w:pPr>
              <w:jc w:val="both"/>
              <w:rPr>
                <w:rFonts w:ascii="David" w:hAnsi="David"/>
                <w:b/>
                <w:bCs/>
              </w:rPr>
            </w:pPr>
          </w:p>
        </w:tc>
      </w:tr>
      <w:tr w:rsidR="001E0506" w:rsidRPr="006E7880" w14:paraId="41A47715" w14:textId="77777777" w:rsidTr="001E0506">
        <w:trPr>
          <w:trHeight w:val="355"/>
          <w:jc w:val="center"/>
        </w:trPr>
        <w:tc>
          <w:tcPr>
            <w:tcW w:w="923" w:type="dxa"/>
            <w:tcBorders>
              <w:top w:val="nil"/>
              <w:left w:val="nil"/>
              <w:bottom w:val="nil"/>
              <w:right w:val="nil"/>
            </w:tcBorders>
            <w:shd w:val="clear" w:color="auto" w:fill="auto"/>
          </w:tcPr>
          <w:p w14:paraId="32C4B04B" w14:textId="77777777" w:rsidR="001E0506" w:rsidRPr="006E7880" w:rsidRDefault="001E0506" w:rsidP="001E0506">
            <w:pPr>
              <w:jc w:val="both"/>
              <w:rPr>
                <w:rFonts w:ascii="David" w:hAnsi="David"/>
                <w:b/>
                <w:bCs/>
                <w:rtl/>
              </w:rPr>
            </w:pPr>
          </w:p>
        </w:tc>
        <w:tc>
          <w:tcPr>
            <w:tcW w:w="4126" w:type="dxa"/>
            <w:tcBorders>
              <w:top w:val="nil"/>
              <w:left w:val="nil"/>
              <w:bottom w:val="nil"/>
              <w:right w:val="nil"/>
            </w:tcBorders>
            <w:shd w:val="clear" w:color="auto" w:fill="auto"/>
          </w:tcPr>
          <w:p w14:paraId="3EAC0463" w14:textId="77777777" w:rsidR="001E0506" w:rsidRPr="006E7880" w:rsidRDefault="001E0506" w:rsidP="001E0506">
            <w:pPr>
              <w:jc w:val="both"/>
              <w:rPr>
                <w:rFonts w:ascii="David" w:hAnsi="David"/>
                <w:b/>
                <w:bCs/>
                <w:rtl/>
              </w:rPr>
            </w:pPr>
          </w:p>
        </w:tc>
        <w:tc>
          <w:tcPr>
            <w:tcW w:w="3771" w:type="dxa"/>
            <w:tcBorders>
              <w:top w:val="nil"/>
              <w:left w:val="nil"/>
              <w:bottom w:val="nil"/>
              <w:right w:val="nil"/>
            </w:tcBorders>
            <w:shd w:val="clear" w:color="auto" w:fill="auto"/>
          </w:tcPr>
          <w:p w14:paraId="68312D51" w14:textId="77777777" w:rsidR="001E0506" w:rsidRPr="006E7880" w:rsidRDefault="001E0506" w:rsidP="001E0506">
            <w:pPr>
              <w:jc w:val="both"/>
              <w:rPr>
                <w:rFonts w:ascii="David" w:hAnsi="David"/>
                <w:b/>
                <w:bCs/>
              </w:rPr>
            </w:pPr>
            <w:r w:rsidRPr="006E7880">
              <w:rPr>
                <w:rFonts w:ascii="David" w:hAnsi="David"/>
                <w:b/>
                <w:bCs/>
                <w:rtl/>
              </w:rPr>
              <w:t>הנאשם</w:t>
            </w:r>
          </w:p>
        </w:tc>
      </w:tr>
    </w:tbl>
    <w:p w14:paraId="5D7947BB" w14:textId="77777777" w:rsidR="006E7880" w:rsidRPr="006E7880" w:rsidRDefault="006E7880" w:rsidP="006E7880">
      <w:pPr>
        <w:spacing w:before="120" w:after="120" w:line="240" w:lineRule="exact"/>
        <w:ind w:left="283" w:hanging="283"/>
        <w:jc w:val="both"/>
        <w:rPr>
          <w:rFonts w:ascii="FrankRuehl" w:hAnsi="FrankRuehl" w:cs="FrankRuehl"/>
          <w:rtl/>
        </w:rPr>
      </w:pPr>
    </w:p>
    <w:p w14:paraId="10C1A861" w14:textId="77777777" w:rsidR="006E7880" w:rsidRPr="006E7880" w:rsidRDefault="006E7880" w:rsidP="006E7880">
      <w:pPr>
        <w:jc w:val="both"/>
        <w:rPr>
          <w:rFonts w:ascii="David" w:hAnsi="David"/>
          <w:rtl/>
        </w:rPr>
      </w:pPr>
    </w:p>
    <w:p w14:paraId="706543BD" w14:textId="77777777" w:rsidR="00C1245D" w:rsidRPr="00C1245D" w:rsidRDefault="00C1245D" w:rsidP="00C1245D">
      <w:pPr>
        <w:spacing w:before="120" w:after="120" w:line="240" w:lineRule="exact"/>
        <w:ind w:left="283" w:hanging="283"/>
        <w:jc w:val="both"/>
        <w:rPr>
          <w:rFonts w:ascii="FrankRuehl" w:hAnsi="FrankRuehl" w:cs="FrankRuehl"/>
        </w:rPr>
      </w:pPr>
      <w:bookmarkStart w:id="2" w:name="LawTable"/>
      <w:bookmarkEnd w:id="2"/>
      <w:r w:rsidRPr="00C1245D">
        <w:rPr>
          <w:rFonts w:ascii="FrankRuehl" w:hAnsi="FrankRuehl" w:cs="FrankRuehl"/>
          <w:rtl/>
        </w:rPr>
        <w:t xml:space="preserve">חקיקה שאוזכרה: </w:t>
      </w:r>
    </w:p>
    <w:p w14:paraId="77E493D5" w14:textId="77777777" w:rsidR="00C1245D" w:rsidRPr="00C1245D" w:rsidRDefault="00C1245D" w:rsidP="00C1245D">
      <w:pPr>
        <w:spacing w:before="120" w:after="120" w:line="240" w:lineRule="exact"/>
        <w:ind w:left="283" w:hanging="283"/>
        <w:jc w:val="both"/>
        <w:rPr>
          <w:rFonts w:ascii="FrankRuehl" w:hAnsi="FrankRuehl" w:cs="FrankRuehl"/>
        </w:rPr>
      </w:pPr>
      <w:hyperlink r:id="rId6" w:history="1">
        <w:r w:rsidRPr="00C1245D">
          <w:rPr>
            <w:rFonts w:ascii="FrankRuehl" w:hAnsi="FrankRuehl" w:cs="FrankRuehl"/>
            <w:color w:val="0000FF"/>
            <w:u w:val="single"/>
            <w:rtl/>
          </w:rPr>
          <w:t>פקודת הסמים המסוכנים [נוסח חדש], תשל"ג-1973</w:t>
        </w:r>
      </w:hyperlink>
      <w:r w:rsidRPr="00C1245D">
        <w:rPr>
          <w:rFonts w:ascii="FrankRuehl" w:hAnsi="FrankRuehl" w:cs="FrankRuehl"/>
        </w:rPr>
        <w:t xml:space="preserve">: </w:t>
      </w:r>
      <w:r w:rsidRPr="00C1245D">
        <w:rPr>
          <w:rFonts w:ascii="FrankRuehl" w:hAnsi="FrankRuehl" w:cs="FrankRuehl"/>
          <w:rtl/>
        </w:rPr>
        <w:t>סע</w:t>
      </w:r>
      <w:r w:rsidRPr="00C1245D">
        <w:rPr>
          <w:rFonts w:ascii="FrankRuehl" w:hAnsi="FrankRuehl" w:cs="FrankRuehl"/>
        </w:rPr>
        <w:t xml:space="preserve">'  </w:t>
      </w:r>
      <w:hyperlink r:id="rId7" w:history="1">
        <w:r w:rsidRPr="00C1245D">
          <w:rPr>
            <w:rFonts w:ascii="FrankRuehl" w:hAnsi="FrankRuehl" w:cs="FrankRuehl"/>
            <w:color w:val="0000FF"/>
            <w:u w:val="single"/>
          </w:rPr>
          <w:t>7.</w:t>
        </w:r>
        <w:r w:rsidRPr="00C1245D">
          <w:rPr>
            <w:rFonts w:ascii="FrankRuehl" w:hAnsi="FrankRuehl" w:cs="FrankRuehl"/>
            <w:color w:val="0000FF"/>
            <w:u w:val="single"/>
            <w:rtl/>
          </w:rPr>
          <w:t>א</w:t>
        </w:r>
        <w:r w:rsidRPr="00C1245D">
          <w:rPr>
            <w:rFonts w:ascii="FrankRuehl" w:hAnsi="FrankRuehl" w:cs="FrankRuehl"/>
            <w:color w:val="0000FF"/>
            <w:u w:val="single"/>
          </w:rPr>
          <w:t>.</w:t>
        </w:r>
      </w:hyperlink>
      <w:r w:rsidRPr="00C1245D">
        <w:rPr>
          <w:rFonts w:ascii="FrankRuehl" w:hAnsi="FrankRuehl" w:cs="FrankRuehl"/>
        </w:rPr>
        <w:t xml:space="preserve">, </w:t>
      </w:r>
      <w:hyperlink r:id="rId8" w:history="1">
        <w:r w:rsidRPr="00C1245D">
          <w:rPr>
            <w:rFonts w:ascii="FrankRuehl" w:hAnsi="FrankRuehl" w:cs="FrankRuehl"/>
            <w:color w:val="0000FF"/>
            <w:u w:val="single"/>
          </w:rPr>
          <w:t>7.</w:t>
        </w:r>
        <w:r w:rsidRPr="00C1245D">
          <w:rPr>
            <w:rFonts w:ascii="FrankRuehl" w:hAnsi="FrankRuehl" w:cs="FrankRuehl"/>
            <w:color w:val="0000FF"/>
            <w:u w:val="single"/>
            <w:rtl/>
          </w:rPr>
          <w:t>ג</w:t>
        </w:r>
      </w:hyperlink>
    </w:p>
    <w:p w14:paraId="17083B0E" w14:textId="77777777" w:rsidR="001E0506" w:rsidRDefault="001E0506" w:rsidP="00C1245D">
      <w:pPr>
        <w:jc w:val="both"/>
        <w:rPr>
          <w:rFonts w:ascii="David" w:hAnsi="David" w:hint="cs"/>
          <w:rtl/>
        </w:rPr>
      </w:pPr>
      <w:bookmarkStart w:id="3" w:name="LawTable_End"/>
      <w:bookmarkEnd w:id="3"/>
    </w:p>
    <w:p w14:paraId="31CE587C" w14:textId="77777777" w:rsidR="00C1245D" w:rsidRDefault="00C1245D" w:rsidP="00C1245D">
      <w:pPr>
        <w:jc w:val="both"/>
        <w:rPr>
          <w:rFonts w:ascii="David" w:hAnsi="David" w:hint="cs"/>
          <w:rtl/>
        </w:rPr>
      </w:pPr>
    </w:p>
    <w:p w14:paraId="54256310" w14:textId="77777777" w:rsidR="00C1245D" w:rsidRDefault="00C1245D" w:rsidP="00C1245D">
      <w:pPr>
        <w:jc w:val="both"/>
        <w:rPr>
          <w:rFonts w:ascii="David" w:hAnsi="David" w:hint="cs"/>
          <w:rtl/>
        </w:rPr>
      </w:pPr>
    </w:p>
    <w:p w14:paraId="39564ABC" w14:textId="77777777" w:rsidR="00C1245D" w:rsidRPr="00C1245D" w:rsidRDefault="00C1245D" w:rsidP="00C1245D">
      <w:pPr>
        <w:jc w:val="both"/>
        <w:rPr>
          <w:rFonts w:ascii="David" w:hAnsi="David" w:hint="cs"/>
        </w:rPr>
      </w:pP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0506" w:rsidRPr="00AD7E36" w14:paraId="2317BB35" w14:textId="77777777" w:rsidTr="001E0506">
        <w:trPr>
          <w:trHeight w:val="355"/>
        </w:trPr>
        <w:tc>
          <w:tcPr>
            <w:tcW w:w="8820" w:type="dxa"/>
            <w:tcBorders>
              <w:top w:val="nil"/>
              <w:left w:val="nil"/>
              <w:bottom w:val="nil"/>
              <w:right w:val="nil"/>
            </w:tcBorders>
            <w:shd w:val="clear" w:color="auto" w:fill="auto"/>
          </w:tcPr>
          <w:p w14:paraId="3E7DD3AE" w14:textId="77777777" w:rsidR="006E7880" w:rsidRPr="006E7880" w:rsidRDefault="006E7880" w:rsidP="006E7880">
            <w:pPr>
              <w:jc w:val="center"/>
              <w:rPr>
                <w:rFonts w:ascii="David" w:hAnsi="David"/>
                <w:b/>
                <w:bCs/>
                <w:sz w:val="28"/>
                <w:szCs w:val="28"/>
                <w:rtl/>
              </w:rPr>
            </w:pPr>
            <w:bookmarkStart w:id="4" w:name="PsakDin" w:colFirst="0" w:colLast="0"/>
            <w:bookmarkEnd w:id="0"/>
            <w:r w:rsidRPr="006E7880">
              <w:rPr>
                <w:rFonts w:ascii="David" w:hAnsi="David"/>
                <w:b/>
                <w:bCs/>
                <w:sz w:val="28"/>
                <w:szCs w:val="28"/>
                <w:rtl/>
              </w:rPr>
              <w:t>גזר דין</w:t>
            </w:r>
          </w:p>
          <w:p w14:paraId="7C2E9BB0" w14:textId="77777777" w:rsidR="001E0506" w:rsidRPr="006E7880" w:rsidRDefault="001E0506" w:rsidP="006E7880">
            <w:pPr>
              <w:jc w:val="center"/>
              <w:rPr>
                <w:rFonts w:ascii="David" w:hAnsi="David"/>
                <w:b/>
                <w:bCs/>
                <w:sz w:val="28"/>
                <w:szCs w:val="28"/>
                <w:rtl/>
              </w:rPr>
            </w:pPr>
          </w:p>
        </w:tc>
      </w:tr>
      <w:bookmarkEnd w:id="4"/>
    </w:tbl>
    <w:p w14:paraId="607594ED" w14:textId="77777777" w:rsidR="001E0506" w:rsidRPr="00AD7E36" w:rsidRDefault="001E0506" w:rsidP="001E0506">
      <w:pPr>
        <w:jc w:val="both"/>
        <w:rPr>
          <w:rFonts w:ascii="David" w:hAnsi="David"/>
          <w:b/>
          <w:bCs/>
          <w:rtl/>
        </w:rPr>
      </w:pPr>
    </w:p>
    <w:p w14:paraId="19DF3C8A" w14:textId="77777777" w:rsidR="001E0506" w:rsidRDefault="001E0506" w:rsidP="001E0506">
      <w:pPr>
        <w:jc w:val="both"/>
        <w:rPr>
          <w:rFonts w:ascii="David" w:hAnsi="David"/>
          <w:b/>
          <w:bCs/>
          <w:rtl/>
        </w:rPr>
      </w:pPr>
      <w:r w:rsidRPr="00A653F4">
        <w:rPr>
          <w:rFonts w:ascii="David" w:hAnsi="David"/>
          <w:b/>
          <w:bCs/>
          <w:rtl/>
        </w:rPr>
        <w:t>מבוא:</w:t>
      </w:r>
      <w:bookmarkStart w:id="5" w:name="ABSTRACT_START"/>
      <w:bookmarkEnd w:id="5"/>
    </w:p>
    <w:p w14:paraId="242237F3" w14:textId="77777777" w:rsidR="001E0506" w:rsidRPr="00A653F4" w:rsidRDefault="001E0506" w:rsidP="001E0506">
      <w:pPr>
        <w:jc w:val="both"/>
        <w:rPr>
          <w:rFonts w:ascii="David" w:hAnsi="David"/>
          <w:b/>
          <w:bCs/>
          <w:rtl/>
        </w:rPr>
      </w:pPr>
    </w:p>
    <w:p w14:paraId="4FC9397F" w14:textId="77777777" w:rsidR="001E0506" w:rsidRPr="00A653F4" w:rsidRDefault="001E0506" w:rsidP="001E0506">
      <w:pPr>
        <w:spacing w:line="360" w:lineRule="auto"/>
        <w:ind w:left="720" w:hanging="720"/>
        <w:jc w:val="both"/>
        <w:rPr>
          <w:rFonts w:ascii="David" w:hAnsi="David"/>
          <w:rtl/>
        </w:rPr>
      </w:pPr>
      <w:r w:rsidRPr="00A653F4">
        <w:rPr>
          <w:rFonts w:ascii="David" w:hAnsi="David"/>
          <w:rtl/>
        </w:rPr>
        <w:t>1.</w:t>
      </w:r>
      <w:r w:rsidRPr="00A653F4">
        <w:rPr>
          <w:rFonts w:ascii="David" w:hAnsi="David"/>
          <w:rtl/>
        </w:rPr>
        <w:tab/>
        <w:t xml:space="preserve">הנאשם הורשע על פי הודאתו בעובדות כתב האישום המתוקן, בעבירה של החזקת סם שלא לצריכה עצמית, לפי סעיפים </w:t>
      </w:r>
      <w:hyperlink r:id="rId9" w:history="1">
        <w:r w:rsidR="00C1245D" w:rsidRPr="00C1245D">
          <w:rPr>
            <w:rFonts w:ascii="David" w:hAnsi="David"/>
            <w:color w:val="0000FF"/>
            <w:u w:val="single"/>
            <w:rtl/>
          </w:rPr>
          <w:t>7(א) ו- 7(ג)</w:t>
        </w:r>
      </w:hyperlink>
      <w:r w:rsidRPr="00A653F4">
        <w:rPr>
          <w:rFonts w:ascii="David" w:hAnsi="David"/>
          <w:rtl/>
        </w:rPr>
        <w:t xml:space="preserve"> </w:t>
      </w:r>
      <w:r>
        <w:rPr>
          <w:rFonts w:ascii="David" w:hAnsi="David" w:hint="cs"/>
          <w:rtl/>
        </w:rPr>
        <w:t>רישא</w:t>
      </w:r>
      <w:r w:rsidRPr="00A653F4">
        <w:rPr>
          <w:rFonts w:ascii="David" w:hAnsi="David"/>
          <w:rtl/>
        </w:rPr>
        <w:t xml:space="preserve"> ל</w:t>
      </w:r>
      <w:hyperlink r:id="rId10" w:history="1">
        <w:r w:rsidR="006E7880" w:rsidRPr="006E7880">
          <w:rPr>
            <w:rFonts w:ascii="David" w:hAnsi="David"/>
            <w:color w:val="0000FF"/>
            <w:u w:val="single"/>
            <w:rtl/>
          </w:rPr>
          <w:t>פקודת הסמים המסוכנים</w:t>
        </w:r>
      </w:hyperlink>
      <w:r w:rsidRPr="00A653F4">
        <w:rPr>
          <w:rFonts w:ascii="David" w:hAnsi="David"/>
          <w:rtl/>
        </w:rPr>
        <w:t xml:space="preserve">, (נוסח חדש), תשל"ג- 1971 (להלן: </w:t>
      </w:r>
      <w:r>
        <w:rPr>
          <w:rFonts w:ascii="David" w:hAnsi="David" w:hint="cs"/>
          <w:rtl/>
        </w:rPr>
        <w:t>"</w:t>
      </w:r>
      <w:r w:rsidRPr="00A653F4">
        <w:rPr>
          <w:rFonts w:ascii="David" w:hAnsi="David"/>
          <w:rtl/>
        </w:rPr>
        <w:t>הפקודה</w:t>
      </w:r>
      <w:r>
        <w:rPr>
          <w:rFonts w:ascii="David" w:hAnsi="David" w:hint="cs"/>
          <w:rtl/>
        </w:rPr>
        <w:t>"</w:t>
      </w:r>
      <w:r w:rsidRPr="00A653F4">
        <w:rPr>
          <w:rFonts w:ascii="David" w:hAnsi="David"/>
          <w:rtl/>
        </w:rPr>
        <w:t>)</w:t>
      </w:r>
      <w:r>
        <w:rPr>
          <w:rFonts w:ascii="David" w:hAnsi="David" w:hint="cs"/>
          <w:rtl/>
        </w:rPr>
        <w:t>. בין הצדדים לא הייתה הסכמה עונשית אך התביעה הגבילה עצמה לעונש שירוצה על דרך עבודות השירות.</w:t>
      </w:r>
    </w:p>
    <w:p w14:paraId="75AF9D44" w14:textId="77777777" w:rsidR="001E0506" w:rsidRDefault="001E0506" w:rsidP="001E0506">
      <w:pPr>
        <w:spacing w:line="360" w:lineRule="auto"/>
        <w:ind w:left="720" w:hanging="720"/>
        <w:jc w:val="both"/>
        <w:rPr>
          <w:rFonts w:ascii="David" w:hAnsi="David"/>
          <w:rtl/>
        </w:rPr>
      </w:pPr>
      <w:r w:rsidRPr="00A653F4">
        <w:rPr>
          <w:rFonts w:ascii="David" w:hAnsi="David"/>
          <w:rtl/>
        </w:rPr>
        <w:t>2.</w:t>
      </w:r>
      <w:r w:rsidRPr="00A653F4">
        <w:rPr>
          <w:rFonts w:ascii="David" w:hAnsi="David"/>
          <w:rtl/>
        </w:rPr>
        <w:tab/>
        <w:t xml:space="preserve">על- פי המתואר בעובדות כתב האישום, בתאריך 17.06.18 בשעה 23:33 ברחוב הרכס 71 מעלה אדומים (להלן: המקום) החזיק הנאשם ברכבו, מסוג יונדאי </w:t>
      </w:r>
      <w:r>
        <w:rPr>
          <w:rFonts w:ascii="David" w:hAnsi="David" w:hint="cs"/>
          <w:rtl/>
        </w:rPr>
        <w:t xml:space="preserve">נושא לוחית רישוי </w:t>
      </w:r>
      <w:r w:rsidRPr="00A653F4">
        <w:rPr>
          <w:rFonts w:ascii="David" w:hAnsi="David"/>
          <w:rtl/>
        </w:rPr>
        <w:t xml:space="preserve"> 7888160 (להלן: הרכב) סם מסוכן מסוג קנבוס במשקל כולל 262.83 גרם נטו , שלא לצריכתו העצמית בלבד. באותן נסיבות, החזי</w:t>
      </w:r>
      <w:r>
        <w:rPr>
          <w:rFonts w:ascii="David" w:hAnsi="David" w:hint="cs"/>
          <w:rtl/>
        </w:rPr>
        <w:t>ק</w:t>
      </w:r>
      <w:r w:rsidRPr="00A653F4">
        <w:rPr>
          <w:rFonts w:ascii="David" w:hAnsi="David"/>
          <w:rtl/>
        </w:rPr>
        <w:t xml:space="preserve"> הנאשם במכשיר לגריסת סם ברכבו</w:t>
      </w:r>
      <w:r>
        <w:rPr>
          <w:rFonts w:ascii="David" w:hAnsi="David" w:hint="cs"/>
          <w:rtl/>
        </w:rPr>
        <w:t>. ב</w:t>
      </w:r>
      <w:r w:rsidRPr="00A653F4">
        <w:rPr>
          <w:rFonts w:ascii="David" w:hAnsi="David"/>
          <w:rtl/>
        </w:rPr>
        <w:t>נוסף, בחיפוש שנערך על גופו של נתפס סכום כסף בסך של 6950 ₪</w:t>
      </w:r>
      <w:r>
        <w:rPr>
          <w:rFonts w:ascii="David" w:hAnsi="David" w:hint="cs"/>
          <w:rtl/>
        </w:rPr>
        <w:t>.</w:t>
      </w:r>
    </w:p>
    <w:p w14:paraId="6D313BA0" w14:textId="77777777" w:rsidR="001E0506" w:rsidRDefault="001E0506" w:rsidP="001E0506">
      <w:pPr>
        <w:spacing w:line="360" w:lineRule="auto"/>
        <w:ind w:left="720" w:hanging="720"/>
        <w:jc w:val="both"/>
        <w:rPr>
          <w:rFonts w:ascii="David" w:hAnsi="David"/>
          <w:b/>
          <w:bCs/>
          <w:rtl/>
        </w:rPr>
      </w:pPr>
      <w:bookmarkStart w:id="6" w:name="ABSTRACT_END"/>
      <w:bookmarkEnd w:id="6"/>
    </w:p>
    <w:p w14:paraId="14C96822" w14:textId="77777777" w:rsidR="001E0506" w:rsidRPr="00A653F4" w:rsidRDefault="001E0506" w:rsidP="001E0506">
      <w:pPr>
        <w:spacing w:line="360" w:lineRule="auto"/>
        <w:ind w:left="720" w:hanging="720"/>
        <w:jc w:val="both"/>
        <w:rPr>
          <w:rFonts w:ascii="David" w:hAnsi="David"/>
          <w:b/>
          <w:bCs/>
          <w:rtl/>
        </w:rPr>
      </w:pPr>
      <w:r w:rsidRPr="00A653F4">
        <w:rPr>
          <w:rFonts w:ascii="David" w:hAnsi="David" w:hint="cs"/>
          <w:b/>
          <w:bCs/>
          <w:rtl/>
        </w:rPr>
        <w:t>תסקיר שרות המבחן:</w:t>
      </w:r>
      <w:r w:rsidRPr="00A653F4">
        <w:rPr>
          <w:rFonts w:ascii="David" w:hAnsi="David"/>
          <w:b/>
          <w:bCs/>
          <w:rtl/>
        </w:rPr>
        <w:t xml:space="preserve"> </w:t>
      </w:r>
    </w:p>
    <w:p w14:paraId="0DAC8F56" w14:textId="77777777" w:rsidR="001E0506" w:rsidRPr="00A653F4" w:rsidRDefault="001E0506" w:rsidP="001E0506">
      <w:pPr>
        <w:spacing w:line="360" w:lineRule="auto"/>
        <w:ind w:firstLine="720"/>
        <w:jc w:val="both"/>
        <w:rPr>
          <w:rFonts w:ascii="David" w:hAnsi="David"/>
          <w:rtl/>
        </w:rPr>
      </w:pPr>
    </w:p>
    <w:p w14:paraId="30038573" w14:textId="77777777" w:rsidR="001E0506" w:rsidRPr="00A653F4" w:rsidRDefault="001E0506" w:rsidP="001E0506">
      <w:pPr>
        <w:spacing w:line="360" w:lineRule="auto"/>
        <w:ind w:left="720" w:hanging="720"/>
        <w:jc w:val="both"/>
        <w:rPr>
          <w:rFonts w:ascii="David" w:hAnsi="David"/>
          <w:rtl/>
        </w:rPr>
      </w:pPr>
      <w:r>
        <w:rPr>
          <w:rFonts w:ascii="David" w:hAnsi="David" w:hint="cs"/>
          <w:rtl/>
        </w:rPr>
        <w:lastRenderedPageBreak/>
        <w:t>3</w:t>
      </w:r>
      <w:r w:rsidRPr="00A653F4">
        <w:rPr>
          <w:rFonts w:ascii="David" w:hAnsi="David"/>
          <w:rtl/>
        </w:rPr>
        <w:t>.</w:t>
      </w:r>
      <w:r w:rsidRPr="00A653F4">
        <w:rPr>
          <w:rFonts w:ascii="David" w:hAnsi="David"/>
          <w:rtl/>
        </w:rPr>
        <w:tab/>
      </w:r>
      <w:r>
        <w:rPr>
          <w:rFonts w:ascii="David" w:hAnsi="David" w:hint="cs"/>
          <w:rtl/>
        </w:rPr>
        <w:t>בעניינו של הנאשם הוגשו שלושה תסקירים אביא מתוכנם בתמצית. ב</w:t>
      </w:r>
      <w:r w:rsidRPr="00A653F4">
        <w:rPr>
          <w:rFonts w:ascii="David" w:hAnsi="David"/>
          <w:rtl/>
        </w:rPr>
        <w:t>תסקיר מבחן מיום 06.01.2019</w:t>
      </w:r>
      <w:r>
        <w:rPr>
          <w:rFonts w:ascii="David" w:hAnsi="David" w:hint="cs"/>
          <w:rtl/>
        </w:rPr>
        <w:t xml:space="preserve"> צוין</w:t>
      </w:r>
      <w:r w:rsidRPr="00A653F4">
        <w:rPr>
          <w:rFonts w:ascii="David" w:hAnsi="David"/>
          <w:rtl/>
        </w:rPr>
        <w:t xml:space="preserve">, </w:t>
      </w:r>
      <w:r>
        <w:rPr>
          <w:rFonts w:ascii="David" w:hAnsi="David" w:hint="cs"/>
          <w:rtl/>
        </w:rPr>
        <w:t xml:space="preserve">כי </w:t>
      </w:r>
      <w:r w:rsidRPr="00A653F4">
        <w:rPr>
          <w:rFonts w:ascii="David" w:hAnsi="David"/>
          <w:rtl/>
        </w:rPr>
        <w:t xml:space="preserve">הנאשם </w:t>
      </w:r>
      <w:r>
        <w:rPr>
          <w:rFonts w:ascii="David" w:hAnsi="David" w:hint="cs"/>
          <w:rtl/>
        </w:rPr>
        <w:t xml:space="preserve">הינו </w:t>
      </w:r>
      <w:r w:rsidRPr="00A653F4">
        <w:rPr>
          <w:rFonts w:ascii="David" w:hAnsi="David"/>
          <w:rtl/>
        </w:rPr>
        <w:t>רווק כבן 26</w:t>
      </w:r>
      <w:r>
        <w:rPr>
          <w:rFonts w:ascii="David" w:hAnsi="David" w:hint="cs"/>
          <w:rtl/>
        </w:rPr>
        <w:t xml:space="preserve"> ה</w:t>
      </w:r>
      <w:r w:rsidRPr="00A653F4">
        <w:rPr>
          <w:rFonts w:ascii="David" w:hAnsi="David"/>
          <w:rtl/>
        </w:rPr>
        <w:t>מתגורר בבית אבי</w:t>
      </w:r>
      <w:r>
        <w:rPr>
          <w:rFonts w:ascii="David" w:hAnsi="David" w:hint="cs"/>
          <w:rtl/>
        </w:rPr>
        <w:t>ו</w:t>
      </w:r>
      <w:r w:rsidRPr="00A653F4">
        <w:rPr>
          <w:rFonts w:ascii="David" w:hAnsi="David"/>
          <w:rtl/>
        </w:rPr>
        <w:t xml:space="preserve"> </w:t>
      </w:r>
      <w:r>
        <w:rPr>
          <w:rFonts w:ascii="David" w:hAnsi="David" w:hint="cs"/>
          <w:rtl/>
        </w:rPr>
        <w:t>ו</w:t>
      </w:r>
      <w:r w:rsidRPr="00A653F4">
        <w:rPr>
          <w:rFonts w:ascii="David" w:hAnsi="David"/>
          <w:rtl/>
        </w:rPr>
        <w:t xml:space="preserve">עובד כברמן בתל אביב. </w:t>
      </w:r>
      <w:r>
        <w:rPr>
          <w:rFonts w:ascii="David" w:hAnsi="David" w:hint="cs"/>
          <w:rtl/>
        </w:rPr>
        <w:t xml:space="preserve">בתסקיר פירוט אודות הרקע המשפחתי בו גדל הנאשם, מערכת יחסיו עם הוריו הגרושים ואחיו. </w:t>
      </w:r>
      <w:r w:rsidRPr="00A653F4">
        <w:rPr>
          <w:rFonts w:ascii="David" w:hAnsi="David"/>
          <w:rtl/>
        </w:rPr>
        <w:t xml:space="preserve">הנאשם השלים 12 שנות לימוד </w:t>
      </w:r>
      <w:r>
        <w:rPr>
          <w:rFonts w:ascii="David" w:hAnsi="David" w:hint="cs"/>
          <w:rtl/>
        </w:rPr>
        <w:t xml:space="preserve">ולו </w:t>
      </w:r>
      <w:r w:rsidRPr="00A653F4">
        <w:rPr>
          <w:rFonts w:ascii="David" w:hAnsi="David"/>
          <w:rtl/>
        </w:rPr>
        <w:t>תעודת בגרות</w:t>
      </w:r>
      <w:r>
        <w:rPr>
          <w:rFonts w:ascii="David" w:hAnsi="David" w:hint="cs"/>
          <w:rtl/>
        </w:rPr>
        <w:t xml:space="preserve"> וכן ת</w:t>
      </w:r>
      <w:r w:rsidRPr="00A653F4">
        <w:rPr>
          <w:rFonts w:ascii="David" w:hAnsi="David"/>
          <w:rtl/>
        </w:rPr>
        <w:t xml:space="preserve">עודה מקצועית בתחום החשמל. </w:t>
      </w:r>
      <w:r>
        <w:rPr>
          <w:rFonts w:ascii="David" w:hAnsi="David" w:hint="cs"/>
          <w:rtl/>
        </w:rPr>
        <w:t xml:space="preserve">הנאשם </w:t>
      </w:r>
      <w:r w:rsidRPr="00A653F4">
        <w:rPr>
          <w:rFonts w:ascii="David" w:hAnsi="David"/>
          <w:rtl/>
        </w:rPr>
        <w:t>גויס ל</w:t>
      </w:r>
      <w:r>
        <w:rPr>
          <w:rFonts w:ascii="David" w:hAnsi="David" w:hint="cs"/>
          <w:rtl/>
        </w:rPr>
        <w:t xml:space="preserve">שרות צבאי והשלים שרות צבאי מלא. עם שחרורו עבד משך כשלוש שנים בתחום המכירות ובהמשך יצא לטיול ארוך בדרום אמריקה. מאז חזרתו השתלב בתעסוקה בתחום המכירות והמסעדנות. להתרשמות שרות המבחן, </w:t>
      </w:r>
      <w:r w:rsidRPr="00A653F4">
        <w:rPr>
          <w:rFonts w:ascii="David" w:hAnsi="David"/>
          <w:rtl/>
        </w:rPr>
        <w:t xml:space="preserve">הנאשם </w:t>
      </w:r>
      <w:r>
        <w:rPr>
          <w:rFonts w:ascii="David" w:hAnsi="David" w:hint="cs"/>
          <w:rtl/>
        </w:rPr>
        <w:t>פיתח , תוך שהוא מצמתם מחומרת מצבו והשלכותיו. באחת מבדיקות השתן שמסר מצאו שרידי קאנביס, לבדיקות נוספות אליהן זומן לא התייצב. על פיהם הנאשם מגלה אמביוולנטיות ביחס שרות המבחן   לקבלת סיוע וטיפול ומתקשה לעמוד בדרישות הקשר עמם, ובנסיבות אלו העלה שרות המבחן ספק ביחס לצו הפיקוח שניתן במסגרת הליכי המעצר בתיק דנן. בהתייחס לעבירה מסר הנאשם, כי רכש את הסם לצריכתו העצמית. את הכמות הגדולה שנתפסה אצלו הסביר בצורך גובר מצדו לשימוש בסם. על אף זאת, שלל הנאשם נזקקות טיפולית. בבחינת גורמי הסיכון ציין שרות המבחן את הרקע בו צמח הנאשם, אורח חיים בלתי יציב, משברים אותם חווה בצעירותו שטרם עובדו, וקושי לפתח תחושת אמון בגורמי טיפול ודמויות משמעותיות. בנוסף, פיתח הנאשם דפוסים התמכורתיים לסמים והתנגדותו לקבלת טיפול. בהתייחס לגורמי הסיכוי, ציין שרות המבחן, כי הנאשם הינו צעיר נעדר עבר פלילי, בעל כוחות וכישורים לתפקוד תקין, ואין הוא מתרשם כי לנאשם דפוסי פעולה עבריינים. נוכח זאת, ציין שרות המבחן שככל ובית המשפט יראה ליתן לנאשם הזדמנות נוספת לשיתוף פעולה, יעמיק שרות המבחן את האבחון בעניינו של הנאשם.</w:t>
      </w:r>
    </w:p>
    <w:p w14:paraId="122350E4" w14:textId="77777777" w:rsidR="001E0506" w:rsidRPr="00A653F4" w:rsidRDefault="001E0506" w:rsidP="001E0506">
      <w:pPr>
        <w:spacing w:line="360" w:lineRule="auto"/>
        <w:ind w:left="720" w:hanging="720"/>
        <w:jc w:val="both"/>
        <w:rPr>
          <w:rFonts w:ascii="David" w:hAnsi="David"/>
          <w:rtl/>
        </w:rPr>
      </w:pPr>
      <w:r>
        <w:rPr>
          <w:rFonts w:ascii="David" w:hAnsi="David" w:hint="cs"/>
          <w:rtl/>
        </w:rPr>
        <w:t>4</w:t>
      </w:r>
      <w:r w:rsidRPr="00A653F4">
        <w:rPr>
          <w:rFonts w:ascii="David" w:hAnsi="David"/>
          <w:rtl/>
        </w:rPr>
        <w:t>.</w:t>
      </w:r>
      <w:r w:rsidRPr="00A653F4">
        <w:rPr>
          <w:rFonts w:ascii="David" w:hAnsi="David"/>
          <w:rtl/>
        </w:rPr>
        <w:tab/>
      </w:r>
      <w:r>
        <w:rPr>
          <w:rFonts w:ascii="David" w:hAnsi="David" w:hint="cs"/>
          <w:rtl/>
        </w:rPr>
        <w:t xml:space="preserve">בתסקיר מיום </w:t>
      </w:r>
      <w:r w:rsidRPr="00A653F4">
        <w:rPr>
          <w:rFonts w:ascii="David" w:hAnsi="David"/>
          <w:rtl/>
        </w:rPr>
        <w:t>01.04.2019 צ</w:t>
      </w:r>
      <w:r>
        <w:rPr>
          <w:rFonts w:ascii="David" w:hAnsi="David" w:hint="cs"/>
          <w:rtl/>
        </w:rPr>
        <w:t xml:space="preserve">וין </w:t>
      </w:r>
      <w:r w:rsidRPr="00A653F4">
        <w:rPr>
          <w:rFonts w:ascii="David" w:hAnsi="David"/>
          <w:rtl/>
        </w:rPr>
        <w:t xml:space="preserve">כי </w:t>
      </w:r>
      <w:r>
        <w:rPr>
          <w:rFonts w:ascii="David" w:hAnsi="David" w:hint="cs"/>
          <w:rtl/>
        </w:rPr>
        <w:t xml:space="preserve">הנאשם עבר </w:t>
      </w:r>
      <w:r w:rsidRPr="00A653F4">
        <w:rPr>
          <w:rFonts w:ascii="David" w:hAnsi="David"/>
          <w:rtl/>
        </w:rPr>
        <w:t>לאחרונה להתגורר בתל אביב</w:t>
      </w:r>
      <w:r>
        <w:rPr>
          <w:rFonts w:ascii="David" w:hAnsi="David" w:hint="cs"/>
          <w:rtl/>
        </w:rPr>
        <w:t>, ו</w:t>
      </w:r>
      <w:r w:rsidRPr="00A653F4">
        <w:rPr>
          <w:rFonts w:ascii="David" w:hAnsi="David"/>
          <w:rtl/>
        </w:rPr>
        <w:t xml:space="preserve">החל לעבוד בחברה לשיווק ומכירת ירקות. הנאשם </w:t>
      </w:r>
      <w:r>
        <w:rPr>
          <w:rFonts w:ascii="David" w:hAnsi="David" w:hint="cs"/>
          <w:rtl/>
        </w:rPr>
        <w:t xml:space="preserve">ציין </w:t>
      </w:r>
      <w:r w:rsidRPr="00A653F4">
        <w:rPr>
          <w:rFonts w:ascii="David" w:hAnsi="David"/>
          <w:rtl/>
        </w:rPr>
        <w:t xml:space="preserve">כי היה </w:t>
      </w:r>
      <w:r>
        <w:rPr>
          <w:rFonts w:ascii="David" w:hAnsi="David" w:hint="cs"/>
          <w:rtl/>
        </w:rPr>
        <w:t xml:space="preserve">שרוי </w:t>
      </w:r>
      <w:r w:rsidRPr="00A653F4">
        <w:rPr>
          <w:rFonts w:ascii="David" w:hAnsi="David"/>
          <w:rtl/>
        </w:rPr>
        <w:t xml:space="preserve">במצב נפשי ירוד </w:t>
      </w:r>
      <w:r>
        <w:rPr>
          <w:rFonts w:ascii="David" w:hAnsi="David" w:hint="cs"/>
          <w:rtl/>
        </w:rPr>
        <w:t xml:space="preserve">כאשר </w:t>
      </w:r>
      <w:r w:rsidRPr="00A653F4">
        <w:rPr>
          <w:rFonts w:ascii="David" w:hAnsi="David"/>
          <w:rtl/>
        </w:rPr>
        <w:t xml:space="preserve">המשיך לצרוך סמים מסוג קנאביס. </w:t>
      </w:r>
      <w:r>
        <w:rPr>
          <w:rFonts w:ascii="David" w:hAnsi="David" w:hint="cs"/>
          <w:rtl/>
        </w:rPr>
        <w:t>ב</w:t>
      </w:r>
      <w:r w:rsidRPr="00A653F4">
        <w:rPr>
          <w:rFonts w:ascii="David" w:hAnsi="David"/>
          <w:rtl/>
        </w:rPr>
        <w:t xml:space="preserve">בדיקת שתן </w:t>
      </w:r>
      <w:r>
        <w:rPr>
          <w:rFonts w:ascii="David" w:hAnsi="David" w:hint="cs"/>
          <w:rtl/>
        </w:rPr>
        <w:t xml:space="preserve">אותה מסר </w:t>
      </w:r>
      <w:r w:rsidRPr="00A653F4">
        <w:rPr>
          <w:rFonts w:ascii="David" w:hAnsi="David"/>
          <w:rtl/>
        </w:rPr>
        <w:t xml:space="preserve">נמצאו שרידי סם מסוג קנאביס. </w:t>
      </w:r>
      <w:r>
        <w:rPr>
          <w:rFonts w:ascii="David" w:hAnsi="David" w:hint="cs"/>
          <w:rtl/>
        </w:rPr>
        <w:t xml:space="preserve">בעיתוי זה, </w:t>
      </w:r>
      <w:r w:rsidRPr="00A653F4">
        <w:rPr>
          <w:rFonts w:ascii="David" w:hAnsi="David"/>
          <w:rtl/>
        </w:rPr>
        <w:t xml:space="preserve">הביע </w:t>
      </w:r>
      <w:r>
        <w:rPr>
          <w:rFonts w:ascii="David" w:hAnsi="David" w:hint="cs"/>
          <w:rtl/>
        </w:rPr>
        <w:t>הנאשם רצון ו</w:t>
      </w:r>
      <w:r w:rsidRPr="00A653F4">
        <w:rPr>
          <w:rFonts w:ascii="David" w:hAnsi="David"/>
          <w:rtl/>
        </w:rPr>
        <w:t>נזקקות ל</w:t>
      </w:r>
      <w:r>
        <w:rPr>
          <w:rFonts w:ascii="David" w:hAnsi="David" w:hint="cs"/>
          <w:rtl/>
        </w:rPr>
        <w:t>השתלב בתהליך טיפולי</w:t>
      </w:r>
      <w:r w:rsidRPr="00A653F4">
        <w:rPr>
          <w:rFonts w:ascii="David" w:hAnsi="David"/>
          <w:rtl/>
        </w:rPr>
        <w:t xml:space="preserve"> בתחום ההתמכרויות</w:t>
      </w:r>
      <w:r>
        <w:rPr>
          <w:rFonts w:ascii="David" w:hAnsi="David" w:hint="cs"/>
          <w:rtl/>
        </w:rPr>
        <w:t>, ובהתאם הופנה לראיון התאמה</w:t>
      </w:r>
      <w:r w:rsidRPr="00A653F4">
        <w:rPr>
          <w:rFonts w:ascii="David" w:hAnsi="David"/>
          <w:rtl/>
        </w:rPr>
        <w:t>.</w:t>
      </w:r>
      <w:r>
        <w:rPr>
          <w:rFonts w:ascii="David" w:hAnsi="David" w:hint="cs"/>
          <w:rtl/>
        </w:rPr>
        <w:t xml:space="preserve"> נוכח זאת, ביקש שרות המבחן לדחות את הדיון בשלושה חודשים לצורך עריכת ניסיון טיפולי עמו.</w:t>
      </w:r>
    </w:p>
    <w:p w14:paraId="6FE2F292" w14:textId="77777777" w:rsidR="001E0506" w:rsidRPr="00A653F4" w:rsidRDefault="001E0506" w:rsidP="001E0506">
      <w:pPr>
        <w:spacing w:line="360" w:lineRule="auto"/>
        <w:ind w:left="720" w:hanging="720"/>
        <w:jc w:val="both"/>
        <w:rPr>
          <w:rFonts w:ascii="David" w:hAnsi="David"/>
          <w:rtl/>
        </w:rPr>
      </w:pPr>
      <w:r>
        <w:rPr>
          <w:rFonts w:ascii="David" w:hAnsi="David" w:hint="cs"/>
          <w:rtl/>
        </w:rPr>
        <w:t>5</w:t>
      </w:r>
      <w:r w:rsidRPr="00A653F4">
        <w:rPr>
          <w:rFonts w:ascii="David" w:hAnsi="David"/>
          <w:rtl/>
        </w:rPr>
        <w:t>.</w:t>
      </w:r>
      <w:r w:rsidRPr="00A653F4">
        <w:rPr>
          <w:rFonts w:ascii="David" w:hAnsi="David"/>
          <w:rtl/>
        </w:rPr>
        <w:tab/>
      </w:r>
      <w:r>
        <w:rPr>
          <w:rFonts w:ascii="David" w:hAnsi="David" w:hint="cs"/>
          <w:rtl/>
        </w:rPr>
        <w:t>ב</w:t>
      </w:r>
      <w:r w:rsidRPr="00A653F4">
        <w:rPr>
          <w:rFonts w:ascii="David" w:hAnsi="David"/>
          <w:rtl/>
        </w:rPr>
        <w:t xml:space="preserve">תסקיר מיום 14.07.2019 </w:t>
      </w:r>
      <w:r>
        <w:rPr>
          <w:rFonts w:ascii="David" w:hAnsi="David" w:hint="cs"/>
          <w:rtl/>
        </w:rPr>
        <w:t xml:space="preserve">נמסר כי הנאשם </w:t>
      </w:r>
      <w:r w:rsidRPr="00A653F4">
        <w:rPr>
          <w:rFonts w:ascii="David" w:hAnsi="David"/>
          <w:rtl/>
        </w:rPr>
        <w:t>מסר מספר בדיקות שתן</w:t>
      </w:r>
      <w:r>
        <w:rPr>
          <w:rFonts w:ascii="David" w:hAnsi="David" w:hint="cs"/>
          <w:rtl/>
        </w:rPr>
        <w:t>, ו</w:t>
      </w:r>
      <w:r w:rsidRPr="00A653F4">
        <w:rPr>
          <w:rFonts w:ascii="David" w:hAnsi="David"/>
          <w:rtl/>
        </w:rPr>
        <w:t>במרביתם נמצאו שרידי קנאביס, למעט בדיק</w:t>
      </w:r>
      <w:r>
        <w:rPr>
          <w:rFonts w:ascii="David" w:hAnsi="David" w:hint="cs"/>
          <w:rtl/>
        </w:rPr>
        <w:t xml:space="preserve">ה אחת, ומחודש יוני 2019 </w:t>
      </w:r>
      <w:r w:rsidRPr="00A653F4">
        <w:rPr>
          <w:rFonts w:ascii="David" w:hAnsi="David"/>
          <w:rtl/>
        </w:rPr>
        <w:t>נעדר מ</w:t>
      </w:r>
      <w:r>
        <w:rPr>
          <w:rFonts w:ascii="David" w:hAnsi="David" w:hint="cs"/>
          <w:rtl/>
        </w:rPr>
        <w:t>למסור בדיקות נוספות</w:t>
      </w:r>
      <w:r w:rsidRPr="00A653F4">
        <w:rPr>
          <w:rFonts w:ascii="David" w:hAnsi="David"/>
          <w:rtl/>
        </w:rPr>
        <w:t xml:space="preserve">. הנאשם ציין </w:t>
      </w:r>
      <w:r>
        <w:rPr>
          <w:rFonts w:ascii="David" w:hAnsi="David" w:hint="cs"/>
          <w:rtl/>
        </w:rPr>
        <w:t xml:space="preserve">בפני שרות המבחן </w:t>
      </w:r>
      <w:r w:rsidRPr="00A653F4">
        <w:rPr>
          <w:rFonts w:ascii="David" w:hAnsi="David"/>
          <w:rtl/>
        </w:rPr>
        <w:t>כי יתקשה להשתלב בטיפול ביחידה לטיפול בהתמכרויות נוכח מחויבויות אחרות, כש</w:t>
      </w:r>
      <w:r>
        <w:rPr>
          <w:rFonts w:ascii="David" w:hAnsi="David" w:hint="cs"/>
          <w:rtl/>
        </w:rPr>
        <w:t>במקביל דווח לשרות המבחן, כי במסגרת האבחון, מסר הנאשם כי אינו תופס עצמו כמכור או כמי שזקוק להתערבות טיפולית</w:t>
      </w:r>
      <w:r w:rsidRPr="00A653F4">
        <w:rPr>
          <w:rFonts w:ascii="David" w:hAnsi="David"/>
          <w:rtl/>
        </w:rPr>
        <w:t>.</w:t>
      </w:r>
      <w:r>
        <w:rPr>
          <w:rFonts w:ascii="David" w:hAnsi="David" w:hint="cs"/>
          <w:rtl/>
        </w:rPr>
        <w:t xml:space="preserve"> נוכח זאת, אין שרות המבחן בא בהמלצה בעניינו של הנאשם, ואין הוא ממליץ על ביטול ההרשעה.</w:t>
      </w:r>
    </w:p>
    <w:p w14:paraId="7080D0A2" w14:textId="77777777" w:rsidR="001E0506" w:rsidRPr="00A653F4" w:rsidRDefault="001E0506" w:rsidP="001E0506">
      <w:pPr>
        <w:spacing w:line="360" w:lineRule="auto"/>
        <w:ind w:left="720" w:hanging="720"/>
        <w:jc w:val="both"/>
        <w:rPr>
          <w:rFonts w:ascii="David" w:hAnsi="David"/>
          <w:rtl/>
        </w:rPr>
      </w:pPr>
      <w:r>
        <w:rPr>
          <w:rFonts w:ascii="David" w:hAnsi="David" w:hint="cs"/>
          <w:rtl/>
        </w:rPr>
        <w:t>6</w:t>
      </w:r>
      <w:r w:rsidRPr="00A653F4">
        <w:rPr>
          <w:rFonts w:ascii="David" w:hAnsi="David"/>
          <w:rtl/>
        </w:rPr>
        <w:t>.</w:t>
      </w:r>
      <w:r w:rsidRPr="00A653F4">
        <w:rPr>
          <w:rFonts w:ascii="David" w:hAnsi="David"/>
          <w:rtl/>
        </w:rPr>
        <w:tab/>
      </w:r>
      <w:r>
        <w:rPr>
          <w:rFonts w:ascii="David" w:hAnsi="David" w:hint="cs"/>
          <w:rtl/>
        </w:rPr>
        <w:t>ביום 27.10.19 נמסרה הודעת הממונה על עבודות השירות לפיה הנאשם כשיר לבצע את העונש במסגרתם</w:t>
      </w:r>
      <w:r w:rsidRPr="00A653F4">
        <w:rPr>
          <w:rFonts w:ascii="David" w:hAnsi="David"/>
          <w:rtl/>
        </w:rPr>
        <w:t>.</w:t>
      </w:r>
    </w:p>
    <w:p w14:paraId="18D0D1F6" w14:textId="77777777" w:rsidR="001E0506" w:rsidRDefault="001E0506" w:rsidP="001E0506">
      <w:pPr>
        <w:spacing w:line="360" w:lineRule="auto"/>
        <w:jc w:val="both"/>
        <w:rPr>
          <w:rFonts w:ascii="David" w:hAnsi="David"/>
          <w:b/>
          <w:bCs/>
          <w:rtl/>
        </w:rPr>
      </w:pPr>
    </w:p>
    <w:p w14:paraId="1E138EA1" w14:textId="77777777" w:rsidR="001E0506" w:rsidRDefault="001E0506" w:rsidP="001E0506">
      <w:pPr>
        <w:spacing w:line="360" w:lineRule="auto"/>
        <w:jc w:val="both"/>
        <w:rPr>
          <w:rFonts w:ascii="David" w:hAnsi="David"/>
          <w:b/>
          <w:bCs/>
          <w:rtl/>
        </w:rPr>
      </w:pPr>
      <w:r w:rsidRPr="00A653F4">
        <w:rPr>
          <w:rFonts w:ascii="David" w:hAnsi="David"/>
          <w:b/>
          <w:bCs/>
          <w:rtl/>
        </w:rPr>
        <w:lastRenderedPageBreak/>
        <w:t>ראיות ההגנה לעונש:</w:t>
      </w:r>
    </w:p>
    <w:p w14:paraId="6F537C2B" w14:textId="77777777" w:rsidR="001E0506" w:rsidRPr="00A653F4" w:rsidRDefault="001E0506" w:rsidP="001E0506">
      <w:pPr>
        <w:spacing w:line="360" w:lineRule="auto"/>
        <w:jc w:val="both"/>
        <w:rPr>
          <w:rFonts w:ascii="David" w:hAnsi="David"/>
          <w:b/>
          <w:bCs/>
          <w:rtl/>
        </w:rPr>
      </w:pPr>
    </w:p>
    <w:p w14:paraId="70CF7AF9" w14:textId="77777777" w:rsidR="001E0506" w:rsidRPr="00A653F4" w:rsidRDefault="001E0506" w:rsidP="001E0506">
      <w:pPr>
        <w:spacing w:line="360" w:lineRule="auto"/>
        <w:ind w:left="720" w:hanging="720"/>
        <w:jc w:val="both"/>
        <w:rPr>
          <w:rFonts w:ascii="David" w:hAnsi="David"/>
          <w:rtl/>
        </w:rPr>
      </w:pPr>
      <w:r>
        <w:rPr>
          <w:rFonts w:ascii="David" w:hAnsi="David" w:hint="cs"/>
          <w:rtl/>
        </w:rPr>
        <w:t>7</w:t>
      </w:r>
      <w:r w:rsidRPr="00A653F4">
        <w:rPr>
          <w:rFonts w:ascii="David" w:hAnsi="David"/>
          <w:rtl/>
        </w:rPr>
        <w:t>.</w:t>
      </w:r>
      <w:r w:rsidRPr="00A653F4">
        <w:rPr>
          <w:rFonts w:ascii="David" w:hAnsi="David"/>
          <w:rtl/>
        </w:rPr>
        <w:tab/>
        <w:t>מכתב המלצה מיום 01.07.2019 מאת מר דניאל רובין, מנהל קהילת יזמים</w:t>
      </w:r>
      <w:r>
        <w:rPr>
          <w:rFonts w:ascii="David" w:hAnsi="David" w:hint="cs"/>
          <w:rtl/>
        </w:rPr>
        <w:t xml:space="preserve"> "</w:t>
      </w:r>
      <w:r w:rsidRPr="00A653F4">
        <w:rPr>
          <w:rFonts w:ascii="David" w:hAnsi="David"/>
          <w:rtl/>
        </w:rPr>
        <w:t>שוקיט</w:t>
      </w:r>
      <w:r>
        <w:rPr>
          <w:rFonts w:ascii="David" w:hAnsi="David" w:hint="cs"/>
          <w:rtl/>
        </w:rPr>
        <w:t>", שהינה חברת סטארט-א</w:t>
      </w:r>
      <w:r>
        <w:rPr>
          <w:rFonts w:ascii="David" w:hAnsi="David" w:hint="eastAsia"/>
          <w:rtl/>
        </w:rPr>
        <w:t>פ</w:t>
      </w:r>
      <w:r>
        <w:rPr>
          <w:rFonts w:ascii="David" w:hAnsi="David" w:hint="cs"/>
          <w:rtl/>
        </w:rPr>
        <w:t xml:space="preserve"> ה</w:t>
      </w:r>
      <w:r w:rsidRPr="00A653F4">
        <w:rPr>
          <w:rFonts w:ascii="David" w:hAnsi="David"/>
          <w:rtl/>
        </w:rPr>
        <w:t xml:space="preserve">מעודדת יזמים </w:t>
      </w:r>
      <w:r>
        <w:rPr>
          <w:rFonts w:ascii="David" w:hAnsi="David" w:hint="cs"/>
          <w:rtl/>
        </w:rPr>
        <w:t xml:space="preserve">צעירים </w:t>
      </w:r>
      <w:r w:rsidRPr="00A653F4">
        <w:rPr>
          <w:rFonts w:ascii="David" w:hAnsi="David"/>
          <w:rtl/>
        </w:rPr>
        <w:t>לפתח עסק</w:t>
      </w:r>
      <w:r>
        <w:rPr>
          <w:rFonts w:ascii="David" w:hAnsi="David" w:hint="cs"/>
          <w:rtl/>
        </w:rPr>
        <w:t>ים</w:t>
      </w:r>
      <w:r w:rsidRPr="00A653F4">
        <w:rPr>
          <w:rFonts w:ascii="David" w:hAnsi="David"/>
          <w:rtl/>
        </w:rPr>
        <w:t xml:space="preserve"> עצמאי</w:t>
      </w:r>
      <w:r>
        <w:rPr>
          <w:rFonts w:ascii="David" w:hAnsi="David" w:hint="cs"/>
          <w:rtl/>
        </w:rPr>
        <w:t>ים</w:t>
      </w:r>
      <w:r w:rsidRPr="00A653F4">
        <w:rPr>
          <w:rFonts w:ascii="David" w:hAnsi="David"/>
          <w:rtl/>
        </w:rPr>
        <w:t xml:space="preserve"> ו</w:t>
      </w:r>
      <w:r>
        <w:rPr>
          <w:rFonts w:ascii="David" w:hAnsi="David" w:hint="cs"/>
          <w:rtl/>
        </w:rPr>
        <w:t>ללותם בהקמת עסק עצמאי.</w:t>
      </w:r>
      <w:r w:rsidRPr="00A653F4">
        <w:rPr>
          <w:rFonts w:ascii="David" w:hAnsi="David"/>
          <w:rtl/>
        </w:rPr>
        <w:t xml:space="preserve"> </w:t>
      </w:r>
      <w:r>
        <w:rPr>
          <w:rFonts w:ascii="David" w:hAnsi="David" w:hint="cs"/>
          <w:rtl/>
        </w:rPr>
        <w:t>להתרשמותו הנאשם מגלה רצון ומוטיבציה להצליח במסגרת זו והוא משקיע את מרבית זמנו בניסיון להתפתח ולהתקדם. צוין, כי היעדרותו מהעבודה יכול ותוביל לחיפוש אחר יזם אחר, ואף נדרשת תעודת יושר לצורך קבלה לעבודה במסגרתם, אף שהנאשם הוחרג בעניין זה</w:t>
      </w:r>
      <w:r w:rsidRPr="00A653F4">
        <w:rPr>
          <w:rFonts w:ascii="David" w:hAnsi="David"/>
          <w:rtl/>
        </w:rPr>
        <w:t>.</w:t>
      </w:r>
    </w:p>
    <w:p w14:paraId="62AD9E50" w14:textId="77777777" w:rsidR="001E0506" w:rsidRDefault="001E0506" w:rsidP="001E0506">
      <w:pPr>
        <w:spacing w:line="360" w:lineRule="auto"/>
        <w:jc w:val="both"/>
        <w:rPr>
          <w:rFonts w:ascii="David" w:hAnsi="David"/>
          <w:b/>
          <w:bCs/>
          <w:rtl/>
        </w:rPr>
      </w:pPr>
      <w:r w:rsidRPr="00A653F4">
        <w:rPr>
          <w:rFonts w:ascii="David" w:hAnsi="David"/>
          <w:b/>
          <w:bCs/>
          <w:rtl/>
        </w:rPr>
        <w:t>תמצית טיעוני הצדדים:</w:t>
      </w:r>
    </w:p>
    <w:p w14:paraId="399F46A5" w14:textId="77777777" w:rsidR="001E0506" w:rsidRPr="00A653F4" w:rsidRDefault="001E0506" w:rsidP="001E0506">
      <w:pPr>
        <w:spacing w:line="360" w:lineRule="auto"/>
        <w:jc w:val="both"/>
        <w:rPr>
          <w:rFonts w:ascii="David" w:hAnsi="David"/>
          <w:b/>
          <w:bCs/>
          <w:rtl/>
        </w:rPr>
      </w:pPr>
    </w:p>
    <w:p w14:paraId="2E65EAC7" w14:textId="77777777" w:rsidR="001E0506" w:rsidRDefault="001E0506" w:rsidP="001E0506">
      <w:pPr>
        <w:spacing w:line="360" w:lineRule="auto"/>
        <w:ind w:left="720" w:hanging="720"/>
        <w:jc w:val="both"/>
        <w:rPr>
          <w:rFonts w:ascii="David" w:hAnsi="David"/>
          <w:rtl/>
        </w:rPr>
      </w:pPr>
      <w:r>
        <w:rPr>
          <w:rFonts w:ascii="David" w:hAnsi="David" w:hint="cs"/>
          <w:rtl/>
        </w:rPr>
        <w:t>8</w:t>
      </w:r>
      <w:r w:rsidRPr="00A653F4">
        <w:rPr>
          <w:rFonts w:ascii="David" w:hAnsi="David"/>
          <w:rtl/>
        </w:rPr>
        <w:t>.</w:t>
      </w:r>
      <w:r w:rsidRPr="00A653F4">
        <w:rPr>
          <w:rFonts w:ascii="David" w:hAnsi="David"/>
          <w:rtl/>
        </w:rPr>
        <w:tab/>
        <w:t>המאשימה ציינה</w:t>
      </w:r>
      <w:r>
        <w:rPr>
          <w:rFonts w:ascii="David" w:hAnsi="David" w:hint="cs"/>
          <w:rtl/>
        </w:rPr>
        <w:t xml:space="preserve"> כי </w:t>
      </w:r>
      <w:r w:rsidRPr="00A653F4">
        <w:rPr>
          <w:rFonts w:ascii="David" w:hAnsi="David"/>
          <w:rtl/>
        </w:rPr>
        <w:t>הנאשם הינו יליד 92 נעדר עבר פלילי. בהתייחס ל</w:t>
      </w:r>
      <w:r>
        <w:rPr>
          <w:rFonts w:ascii="David" w:hAnsi="David" w:hint="cs"/>
          <w:rtl/>
        </w:rPr>
        <w:t xml:space="preserve">נסיבות ביצוע העבירה </w:t>
      </w:r>
      <w:r w:rsidRPr="00A653F4">
        <w:rPr>
          <w:rFonts w:ascii="David" w:hAnsi="David"/>
          <w:rtl/>
        </w:rPr>
        <w:t xml:space="preserve">הפנתה </w:t>
      </w:r>
      <w:r>
        <w:rPr>
          <w:rFonts w:ascii="David" w:hAnsi="David" w:hint="cs"/>
          <w:rtl/>
        </w:rPr>
        <w:t xml:space="preserve">המאשימה </w:t>
      </w:r>
      <w:r w:rsidRPr="00A653F4">
        <w:rPr>
          <w:rFonts w:ascii="David" w:hAnsi="David"/>
          <w:rtl/>
        </w:rPr>
        <w:t>לכמות הסם שנתפס</w:t>
      </w:r>
      <w:r>
        <w:rPr>
          <w:rFonts w:ascii="David" w:hAnsi="David" w:hint="cs"/>
          <w:rtl/>
        </w:rPr>
        <w:t xml:space="preserve">ה </w:t>
      </w:r>
      <w:r w:rsidRPr="00A653F4">
        <w:rPr>
          <w:rFonts w:ascii="David" w:hAnsi="David"/>
          <w:rtl/>
        </w:rPr>
        <w:t>וכן ל</w:t>
      </w:r>
      <w:r>
        <w:rPr>
          <w:rFonts w:ascii="David" w:hAnsi="David" w:hint="cs"/>
          <w:rtl/>
        </w:rPr>
        <w:t xml:space="preserve">סכומי </w:t>
      </w:r>
      <w:r w:rsidRPr="00A653F4">
        <w:rPr>
          <w:rFonts w:ascii="David" w:hAnsi="David"/>
          <w:rtl/>
        </w:rPr>
        <w:t xml:space="preserve">הכסף </w:t>
      </w:r>
      <w:r>
        <w:rPr>
          <w:rFonts w:ascii="David" w:hAnsi="David" w:hint="cs"/>
          <w:rtl/>
        </w:rPr>
        <w:t xml:space="preserve">הגבוהים </w:t>
      </w:r>
      <w:r w:rsidRPr="00A653F4">
        <w:rPr>
          <w:rFonts w:ascii="David" w:hAnsi="David"/>
          <w:rtl/>
        </w:rPr>
        <w:t>שנתפס</w:t>
      </w:r>
      <w:r>
        <w:rPr>
          <w:rFonts w:ascii="David" w:hAnsi="David" w:hint="cs"/>
          <w:rtl/>
        </w:rPr>
        <w:t xml:space="preserve">ו </w:t>
      </w:r>
      <w:r w:rsidRPr="00A653F4">
        <w:rPr>
          <w:rFonts w:ascii="David" w:hAnsi="David"/>
          <w:rtl/>
        </w:rPr>
        <w:t>ברשותו</w:t>
      </w:r>
      <w:r>
        <w:rPr>
          <w:rFonts w:ascii="David" w:hAnsi="David" w:hint="cs"/>
          <w:rtl/>
        </w:rPr>
        <w:t xml:space="preserve"> של הנאשם</w:t>
      </w:r>
      <w:r w:rsidRPr="00A653F4">
        <w:rPr>
          <w:rFonts w:ascii="David" w:hAnsi="David"/>
          <w:rtl/>
        </w:rPr>
        <w:t>. הוסף</w:t>
      </w:r>
      <w:r>
        <w:rPr>
          <w:rFonts w:ascii="David" w:hAnsi="David" w:hint="cs"/>
          <w:rtl/>
        </w:rPr>
        <w:t>,</w:t>
      </w:r>
      <w:r w:rsidRPr="00A653F4">
        <w:rPr>
          <w:rFonts w:ascii="David" w:hAnsi="David"/>
          <w:rtl/>
        </w:rPr>
        <w:t xml:space="preserve"> כי במעשיו פגע הנאשם בערכים חברתיים הנוגעים בשלום הציבור ובשלטון החוק. בהתייחס לתסקיר </w:t>
      </w:r>
      <w:r>
        <w:rPr>
          <w:rFonts w:ascii="David" w:hAnsi="David" w:hint="cs"/>
          <w:rtl/>
        </w:rPr>
        <w:t xml:space="preserve">המבחן </w:t>
      </w:r>
      <w:r w:rsidRPr="00A653F4">
        <w:rPr>
          <w:rFonts w:ascii="David" w:hAnsi="David"/>
          <w:rtl/>
        </w:rPr>
        <w:t xml:space="preserve">צוין כי </w:t>
      </w:r>
      <w:r>
        <w:rPr>
          <w:rFonts w:ascii="David" w:hAnsi="David" w:hint="cs"/>
          <w:rtl/>
        </w:rPr>
        <w:t>הוא נעדר המלצה בעניינו של הנאשם, בהעדר שיתוף פעולה מצדו והמשך צריכת סם</w:t>
      </w:r>
      <w:r w:rsidRPr="00A653F4">
        <w:rPr>
          <w:rFonts w:ascii="David" w:hAnsi="David"/>
          <w:rtl/>
        </w:rPr>
        <w:t xml:space="preserve">. </w:t>
      </w:r>
      <w:r>
        <w:rPr>
          <w:rFonts w:ascii="David" w:hAnsi="David" w:hint="cs"/>
          <w:rtl/>
        </w:rPr>
        <w:t>נוכח זאת, ביקשה המאשימה לקבוע את מתחם הענישה החל מ- 6 חודשי מאסר ועד שנים עשר חודשים, ולהטיל על הנאשם עונש מאסר למשך 6 חודשים שירוצה על דרך עבודות השירות לצד ענישה נלווית.</w:t>
      </w:r>
    </w:p>
    <w:p w14:paraId="16ECAF09" w14:textId="77777777" w:rsidR="001E0506" w:rsidRPr="00A653F4" w:rsidRDefault="001E0506" w:rsidP="001E0506">
      <w:pPr>
        <w:spacing w:line="360" w:lineRule="auto"/>
        <w:ind w:left="720" w:hanging="720"/>
        <w:jc w:val="both"/>
        <w:rPr>
          <w:rFonts w:ascii="David" w:hAnsi="David"/>
          <w:rtl/>
        </w:rPr>
      </w:pPr>
    </w:p>
    <w:p w14:paraId="11039E7A" w14:textId="77777777" w:rsidR="001E0506" w:rsidRDefault="001E0506" w:rsidP="001E0506">
      <w:pPr>
        <w:spacing w:line="360" w:lineRule="auto"/>
        <w:ind w:left="720" w:hanging="720"/>
        <w:jc w:val="both"/>
        <w:rPr>
          <w:rFonts w:ascii="David" w:hAnsi="David"/>
          <w:rtl/>
        </w:rPr>
      </w:pPr>
      <w:r>
        <w:rPr>
          <w:rFonts w:ascii="David" w:hAnsi="David" w:hint="cs"/>
          <w:rtl/>
        </w:rPr>
        <w:t>9</w:t>
      </w:r>
      <w:r w:rsidRPr="00A653F4">
        <w:rPr>
          <w:rFonts w:ascii="David" w:hAnsi="David"/>
          <w:rtl/>
        </w:rPr>
        <w:t>.</w:t>
      </w:r>
      <w:r w:rsidRPr="00A653F4">
        <w:rPr>
          <w:rFonts w:ascii="David" w:hAnsi="David"/>
          <w:rtl/>
        </w:rPr>
        <w:tab/>
        <w:t xml:space="preserve">ב"כ הנאשם </w:t>
      </w:r>
      <w:r>
        <w:rPr>
          <w:rFonts w:ascii="David" w:hAnsi="David" w:hint="cs"/>
          <w:rtl/>
        </w:rPr>
        <w:t xml:space="preserve">ציינה כי על רקע תוכנו של התסקיר אין היא מבקשת לבטל את הרשעתו של הנאשם. עם זאת ביקשה שלא למצות עמו את הדין ולהסתפק בהטלת צו של"צ לצד ענישה מותנית. לחילופין עתרה להטלת עונש מאסר שירוצה על דרך עבודות השירות לתקופה שבין חודש ועד שלושה חודשים. בדרך זו, כך ציינה, לא תיפגע השתלבותו בחברת הסטרטאפ בה הוא מועסק כ-7 חודשים. בהיבט זה ביקשה ההגנה לקחת בחשבון גם את חלוף הזמן מעת ביצוע העבירה, העדר עבר פלילי, כמות הסם שנתפסה והתיקון שנעשה בכתב האישום, גילו הצעיר של הנאשם בעת ביצוע העבירה, ונסיבותיו האישיות הקשות כמפורט בתסקיר המבחן. </w:t>
      </w:r>
    </w:p>
    <w:p w14:paraId="52E35642" w14:textId="77777777" w:rsidR="001E0506" w:rsidRDefault="001E0506" w:rsidP="001E0506">
      <w:pPr>
        <w:spacing w:line="360" w:lineRule="auto"/>
        <w:ind w:left="720" w:hanging="720"/>
        <w:jc w:val="both"/>
        <w:rPr>
          <w:rFonts w:ascii="David" w:hAnsi="David"/>
          <w:rtl/>
        </w:rPr>
      </w:pPr>
    </w:p>
    <w:p w14:paraId="7670F4B2" w14:textId="77777777" w:rsidR="001E0506" w:rsidRPr="00A653F4" w:rsidRDefault="001E0506" w:rsidP="001E0506">
      <w:pPr>
        <w:spacing w:line="360" w:lineRule="auto"/>
        <w:ind w:left="720" w:hanging="720"/>
        <w:jc w:val="both"/>
        <w:rPr>
          <w:rFonts w:ascii="David" w:hAnsi="David"/>
          <w:rtl/>
        </w:rPr>
      </w:pPr>
      <w:r>
        <w:rPr>
          <w:rFonts w:ascii="David" w:hAnsi="David" w:hint="cs"/>
          <w:rtl/>
        </w:rPr>
        <w:t>10.</w:t>
      </w:r>
      <w:r>
        <w:rPr>
          <w:rFonts w:ascii="David" w:hAnsi="David" w:hint="cs"/>
          <w:rtl/>
        </w:rPr>
        <w:tab/>
        <w:t xml:space="preserve">הנאשם בסיום הביע חרטה על מעשיו וביקש שלא לפגוע במקום עבודתו אליה התקבל מתוך 200 מועמדים. על פיו זוהי "עבודת חיי" ואת מירב זמנו ומרצו מקדיש הנאשם לכך. </w:t>
      </w:r>
    </w:p>
    <w:p w14:paraId="66683EE2" w14:textId="77777777" w:rsidR="001E0506" w:rsidRDefault="001E0506" w:rsidP="001E0506">
      <w:pPr>
        <w:spacing w:line="360" w:lineRule="auto"/>
        <w:jc w:val="both"/>
        <w:rPr>
          <w:rFonts w:ascii="David" w:hAnsi="David"/>
          <w:b/>
          <w:bCs/>
          <w:rtl/>
        </w:rPr>
      </w:pPr>
    </w:p>
    <w:p w14:paraId="4841456F" w14:textId="77777777" w:rsidR="001E0506" w:rsidRDefault="001E0506" w:rsidP="001E0506">
      <w:pPr>
        <w:spacing w:line="360" w:lineRule="auto"/>
        <w:jc w:val="both"/>
        <w:rPr>
          <w:rFonts w:ascii="David" w:hAnsi="David"/>
          <w:b/>
          <w:bCs/>
          <w:rtl/>
        </w:rPr>
      </w:pPr>
      <w:r w:rsidRPr="00A653F4">
        <w:rPr>
          <w:rFonts w:ascii="David" w:hAnsi="David"/>
          <w:b/>
          <w:bCs/>
          <w:rtl/>
        </w:rPr>
        <w:t>דיון מתחם העונש  ההולם:</w:t>
      </w:r>
    </w:p>
    <w:p w14:paraId="0B118B4B" w14:textId="77777777" w:rsidR="001E0506" w:rsidRPr="00A653F4" w:rsidRDefault="001E0506" w:rsidP="001E0506">
      <w:pPr>
        <w:spacing w:line="360" w:lineRule="auto"/>
        <w:jc w:val="both"/>
        <w:rPr>
          <w:rFonts w:ascii="David" w:hAnsi="David"/>
          <w:b/>
          <w:bCs/>
          <w:rtl/>
        </w:rPr>
      </w:pPr>
    </w:p>
    <w:p w14:paraId="3B19792A" w14:textId="77777777" w:rsidR="001E0506" w:rsidRDefault="001E0506" w:rsidP="001E0506">
      <w:pPr>
        <w:spacing w:line="360" w:lineRule="auto"/>
        <w:ind w:left="720" w:hanging="720"/>
        <w:jc w:val="both"/>
        <w:rPr>
          <w:rFonts w:ascii="David" w:hAnsi="David"/>
          <w:rtl/>
        </w:rPr>
      </w:pPr>
      <w:r>
        <w:rPr>
          <w:rFonts w:ascii="David" w:hAnsi="David" w:hint="cs"/>
          <w:rtl/>
        </w:rPr>
        <w:t>11</w:t>
      </w:r>
      <w:r w:rsidRPr="00A653F4">
        <w:rPr>
          <w:rFonts w:ascii="David" w:hAnsi="David"/>
          <w:rtl/>
        </w:rPr>
        <w:t>.</w:t>
      </w:r>
      <w:r w:rsidRPr="00A653F4">
        <w:rPr>
          <w:rFonts w:ascii="David" w:hAnsi="David"/>
          <w:rtl/>
        </w:rPr>
        <w:tab/>
        <w:t>קביעת מתחם העונש ההולם למעשה העבירה שביצע הנאשם נעשית בהתאם לעקרון המנחה בענישה , שהינו קיומו של יחס הולם בין חומרת מעשה העבירה בנסיבותיה ומידת אשמו של הנאשם, לבין סוג ומידת העונש המוטל עליו. לשם קביעת מתחם העונש, בהתאם לעקר</w:t>
      </w:r>
      <w:r>
        <w:rPr>
          <w:rFonts w:ascii="David" w:hAnsi="David" w:hint="cs"/>
          <w:rtl/>
        </w:rPr>
        <w:t>ו</w:t>
      </w:r>
      <w:r w:rsidRPr="00A653F4">
        <w:rPr>
          <w:rFonts w:ascii="David" w:hAnsi="David"/>
          <w:rtl/>
        </w:rPr>
        <w:t>ן ההלימה, יש להתחשב בערך החברתי שנפגע, במידת הפגיעה בו, במדיניות הענישה הנוהגת ובנסיבות הקשורות בביצוע העבירה.</w:t>
      </w:r>
    </w:p>
    <w:p w14:paraId="5B4A0D95" w14:textId="77777777" w:rsidR="001E0506" w:rsidRPr="00A653F4" w:rsidRDefault="001E0506" w:rsidP="001E0506">
      <w:pPr>
        <w:spacing w:line="360" w:lineRule="auto"/>
        <w:ind w:left="720" w:hanging="720"/>
        <w:jc w:val="both"/>
        <w:rPr>
          <w:rFonts w:ascii="David" w:hAnsi="David"/>
          <w:rtl/>
        </w:rPr>
      </w:pPr>
    </w:p>
    <w:p w14:paraId="42F7F85A" w14:textId="77777777" w:rsidR="001E0506" w:rsidRDefault="001E0506" w:rsidP="001E0506">
      <w:pPr>
        <w:spacing w:line="360" w:lineRule="auto"/>
        <w:ind w:left="720" w:hanging="720"/>
        <w:jc w:val="both"/>
        <w:rPr>
          <w:rFonts w:ascii="David" w:hAnsi="David"/>
          <w:rtl/>
        </w:rPr>
      </w:pPr>
      <w:r w:rsidRPr="00A653F4">
        <w:rPr>
          <w:rFonts w:ascii="David" w:hAnsi="David"/>
          <w:rtl/>
        </w:rPr>
        <w:t>1</w:t>
      </w:r>
      <w:r>
        <w:rPr>
          <w:rFonts w:ascii="David" w:hAnsi="David" w:hint="cs"/>
          <w:rtl/>
        </w:rPr>
        <w:t>2</w:t>
      </w:r>
      <w:r w:rsidRPr="00A653F4">
        <w:rPr>
          <w:rFonts w:ascii="David" w:hAnsi="David"/>
          <w:rtl/>
        </w:rPr>
        <w:t>.</w:t>
      </w:r>
      <w:r w:rsidRPr="00A653F4">
        <w:rPr>
          <w:rFonts w:ascii="David" w:hAnsi="David"/>
          <w:rtl/>
        </w:rPr>
        <w:tab/>
        <w:t>במקרה דנן, הערך החברתי אשר נפגע הינו הגנה על שלום הציבור מפני פגיעתם הקשה של סמים מסוכנים</w:t>
      </w:r>
      <w:r>
        <w:rPr>
          <w:rFonts w:ascii="David" w:hAnsi="David" w:hint="cs"/>
          <w:rtl/>
        </w:rPr>
        <w:t xml:space="preserve">. </w:t>
      </w:r>
      <w:r w:rsidRPr="00A653F4">
        <w:rPr>
          <w:rFonts w:ascii="David" w:hAnsi="David"/>
          <w:rtl/>
        </w:rPr>
        <w:t>בקביעת מתחם העונש ההולם יש להביא בחשבון גם את הנתונים הבאים: המדובר בסם מסוג קנבוס שאינו נמנה על קבוצת הסמים "הקשים" הנאשם החזיק סם מסוכן מסוג קנבוס במשקל כולל של 262.83 גרם נטו</w:t>
      </w:r>
      <w:r>
        <w:rPr>
          <w:rFonts w:ascii="David" w:hAnsi="David" w:hint="cs"/>
          <w:rtl/>
        </w:rPr>
        <w:t xml:space="preserve"> שלא לצריכתו העצמית.</w:t>
      </w:r>
      <w:r w:rsidRPr="00A653F4">
        <w:rPr>
          <w:rFonts w:ascii="David" w:hAnsi="David"/>
          <w:rtl/>
        </w:rPr>
        <w:t xml:space="preserve"> </w:t>
      </w:r>
    </w:p>
    <w:p w14:paraId="3DFF6BC3" w14:textId="77777777" w:rsidR="001E0506" w:rsidRPr="00A653F4" w:rsidRDefault="001E0506" w:rsidP="001E0506">
      <w:pPr>
        <w:spacing w:line="360" w:lineRule="auto"/>
        <w:ind w:left="720" w:hanging="720"/>
        <w:jc w:val="both"/>
        <w:rPr>
          <w:rFonts w:ascii="David" w:hAnsi="David"/>
          <w:rtl/>
        </w:rPr>
      </w:pPr>
    </w:p>
    <w:p w14:paraId="0AD5F43B" w14:textId="77777777" w:rsidR="001E0506" w:rsidRPr="00A653F4" w:rsidRDefault="001E0506" w:rsidP="001E0506">
      <w:pPr>
        <w:spacing w:line="360" w:lineRule="auto"/>
        <w:ind w:left="720" w:hanging="720"/>
        <w:jc w:val="both"/>
        <w:rPr>
          <w:rFonts w:ascii="David" w:hAnsi="David"/>
          <w:rtl/>
        </w:rPr>
      </w:pPr>
      <w:r>
        <w:rPr>
          <w:rFonts w:ascii="David" w:hAnsi="David" w:hint="cs"/>
          <w:rtl/>
        </w:rPr>
        <w:t>13</w:t>
      </w:r>
      <w:r w:rsidRPr="00A653F4">
        <w:rPr>
          <w:rFonts w:ascii="David" w:hAnsi="David"/>
          <w:rtl/>
        </w:rPr>
        <w:t>.</w:t>
      </w:r>
      <w:r w:rsidRPr="00A653F4">
        <w:rPr>
          <w:rFonts w:ascii="David" w:hAnsi="David"/>
          <w:rtl/>
        </w:rPr>
        <w:tab/>
        <w:t>בהתאם לפסיקה הנוהגת, ניתן לקבוע כי מתחם העונש ההולם בגין העבירה אותה ביצע הנאשם, הינ</w:t>
      </w:r>
      <w:r>
        <w:rPr>
          <w:rFonts w:ascii="David" w:hAnsi="David" w:hint="cs"/>
          <w:rtl/>
        </w:rPr>
        <w:t>ו</w:t>
      </w:r>
      <w:r w:rsidRPr="00A653F4">
        <w:rPr>
          <w:rFonts w:ascii="David" w:hAnsi="David"/>
          <w:rtl/>
        </w:rPr>
        <w:t xml:space="preserve"> החל מ</w:t>
      </w:r>
      <w:r>
        <w:rPr>
          <w:rFonts w:ascii="David" w:hAnsi="David" w:hint="cs"/>
          <w:rtl/>
        </w:rPr>
        <w:t>מאסר על תנאי וצו של"צ לצד ענישה נלווית ועד 8 חודשי מאסר.</w:t>
      </w:r>
      <w:r w:rsidRPr="00A653F4">
        <w:rPr>
          <w:rFonts w:ascii="David" w:hAnsi="David"/>
          <w:rtl/>
        </w:rPr>
        <w:t xml:space="preserve"> </w:t>
      </w:r>
    </w:p>
    <w:p w14:paraId="4D072D7C" w14:textId="77777777" w:rsidR="001E0506" w:rsidRDefault="001E0506" w:rsidP="001E0506">
      <w:pPr>
        <w:spacing w:line="360" w:lineRule="auto"/>
        <w:jc w:val="both"/>
        <w:rPr>
          <w:rFonts w:ascii="David" w:hAnsi="David"/>
          <w:b/>
          <w:bCs/>
          <w:rtl/>
        </w:rPr>
      </w:pPr>
    </w:p>
    <w:p w14:paraId="2768D4C6" w14:textId="77777777" w:rsidR="001E0506" w:rsidRDefault="001E0506" w:rsidP="001E0506">
      <w:pPr>
        <w:spacing w:line="360" w:lineRule="auto"/>
        <w:jc w:val="both"/>
        <w:rPr>
          <w:rFonts w:ascii="David" w:hAnsi="David"/>
          <w:b/>
          <w:bCs/>
          <w:rtl/>
        </w:rPr>
      </w:pPr>
      <w:r w:rsidRPr="00A653F4">
        <w:rPr>
          <w:rFonts w:ascii="David" w:hAnsi="David"/>
          <w:b/>
          <w:bCs/>
          <w:rtl/>
        </w:rPr>
        <w:t>גזירת העונש המתאים לנאשם:</w:t>
      </w:r>
    </w:p>
    <w:p w14:paraId="7BB78AE4" w14:textId="77777777" w:rsidR="001E0506" w:rsidRPr="00A653F4" w:rsidRDefault="001E0506" w:rsidP="001E0506">
      <w:pPr>
        <w:spacing w:line="360" w:lineRule="auto"/>
        <w:jc w:val="both"/>
        <w:rPr>
          <w:rFonts w:ascii="David" w:hAnsi="David"/>
          <w:b/>
          <w:bCs/>
          <w:rtl/>
        </w:rPr>
      </w:pPr>
    </w:p>
    <w:p w14:paraId="4B583A4C" w14:textId="77777777" w:rsidR="001E0506" w:rsidRDefault="001E0506" w:rsidP="001E0506">
      <w:pPr>
        <w:spacing w:line="360" w:lineRule="auto"/>
        <w:ind w:left="720" w:hanging="720"/>
        <w:jc w:val="both"/>
        <w:rPr>
          <w:rtl/>
        </w:rPr>
      </w:pPr>
      <w:r w:rsidRPr="00A653F4">
        <w:rPr>
          <w:rFonts w:ascii="David" w:hAnsi="David"/>
          <w:rtl/>
        </w:rPr>
        <w:t>1</w:t>
      </w:r>
      <w:r>
        <w:rPr>
          <w:rFonts w:ascii="David" w:hAnsi="David" w:hint="cs"/>
          <w:rtl/>
        </w:rPr>
        <w:t>4</w:t>
      </w:r>
      <w:r w:rsidRPr="00A653F4">
        <w:rPr>
          <w:rFonts w:ascii="David" w:hAnsi="David"/>
          <w:rtl/>
        </w:rPr>
        <w:t>.</w:t>
      </w:r>
      <w:r w:rsidRPr="00A653F4">
        <w:rPr>
          <w:rFonts w:ascii="David" w:hAnsi="David"/>
          <w:rtl/>
        </w:rPr>
        <w:tab/>
        <w:t xml:space="preserve">בגזירת העונש המתאים לנאשם, יש להתחשב בנסיבות שאינן קשורות בביצוע העבירה (סעיף 40 יא'). במסגרת זו מן הראוי לתת את הדעת לנסיבות הבאות: הנאשם כבן 27, רווק, הודה בבית המשפט בעבירות שיוחסו לו והוא נעדר עבר פלילי. הבאתי בחשבון גם את העובדה שחרף קשייו בצעירותו, חוסר </w:t>
      </w:r>
      <w:r>
        <w:rPr>
          <w:rFonts w:ascii="David" w:hAnsi="David" w:hint="cs"/>
          <w:rtl/>
        </w:rPr>
        <w:t>ב</w:t>
      </w:r>
      <w:r w:rsidRPr="00A653F4">
        <w:rPr>
          <w:rFonts w:ascii="David" w:hAnsi="David"/>
          <w:rtl/>
        </w:rPr>
        <w:t xml:space="preserve">מענה רגשי וגירושי הוריו סיים הנאשם את לימודיו, התגייס לשירות צבאי מלא אותו </w:t>
      </w:r>
      <w:r>
        <w:rPr>
          <w:rFonts w:ascii="David" w:hAnsi="David" w:hint="cs"/>
          <w:rtl/>
        </w:rPr>
        <w:t xml:space="preserve">סיים </w:t>
      </w:r>
      <w:r w:rsidRPr="00A653F4">
        <w:rPr>
          <w:rFonts w:ascii="David" w:hAnsi="David"/>
          <w:rtl/>
        </w:rPr>
        <w:t xml:space="preserve">בהצלחה. </w:t>
      </w:r>
      <w:r>
        <w:rPr>
          <w:rFonts w:ascii="David" w:hAnsi="David" w:hint="cs"/>
          <w:rtl/>
        </w:rPr>
        <w:t>אוסיף, כי על אף תוכנו של תסקיר המבחן, והעדר המלצה, יש להביא בחשבון את התרשמות גורמי המקצוע לכך שאין המדובר במי שלו קווים עברייניי</w:t>
      </w:r>
      <w:r>
        <w:rPr>
          <w:rFonts w:ascii="David" w:hAnsi="David" w:hint="eastAsia"/>
          <w:rtl/>
        </w:rPr>
        <w:t>ם</w:t>
      </w:r>
      <w:r>
        <w:rPr>
          <w:rFonts w:ascii="David" w:hAnsi="David" w:hint="cs"/>
          <w:rtl/>
        </w:rPr>
        <w:t>. בנוסף יש לתת משקל נכבד לכך שהנאשם מגלה כעת י</w:t>
      </w:r>
      <w:r w:rsidRPr="00A653F4">
        <w:rPr>
          <w:rFonts w:ascii="David" w:hAnsi="David"/>
          <w:rtl/>
        </w:rPr>
        <w:t>ציבות תעסוקתית (בהתאם למכת</w:t>
      </w:r>
      <w:r>
        <w:rPr>
          <w:rFonts w:ascii="David" w:hAnsi="David" w:hint="cs"/>
          <w:rtl/>
        </w:rPr>
        <w:t>ב</w:t>
      </w:r>
      <w:r w:rsidRPr="00A653F4">
        <w:rPr>
          <w:rFonts w:ascii="David" w:hAnsi="David"/>
          <w:rtl/>
        </w:rPr>
        <w:t xml:space="preserve"> ההמלצה שהוגש)</w:t>
      </w:r>
      <w:r>
        <w:rPr>
          <w:rFonts w:ascii="David" w:hAnsi="David" w:hint="cs"/>
          <w:rtl/>
        </w:rPr>
        <w:t>. סבורני, כי בנסיבות אלו יש לקבוע את עונשו של הנאשם באמצעו של המתחם ו</w:t>
      </w:r>
      <w:r w:rsidRPr="00A653F4">
        <w:rPr>
          <w:rFonts w:ascii="David" w:hAnsi="David"/>
          <w:rtl/>
        </w:rPr>
        <w:t>להורות על ריצוי</w:t>
      </w:r>
      <w:r>
        <w:rPr>
          <w:rFonts w:ascii="David" w:hAnsi="David" w:hint="cs"/>
          <w:rtl/>
        </w:rPr>
        <w:t xml:space="preserve">ו </w:t>
      </w:r>
      <w:r w:rsidRPr="00A653F4">
        <w:rPr>
          <w:rFonts w:ascii="David" w:hAnsi="David"/>
          <w:rtl/>
        </w:rPr>
        <w:t>בדרך של עבודות שירות</w:t>
      </w:r>
      <w:r>
        <w:rPr>
          <w:rFonts w:ascii="David" w:hAnsi="David" w:hint="cs"/>
          <w:rtl/>
        </w:rPr>
        <w:t>, באופן שלא יגדע את סיכוייו לשוב למסגרת התעסוקתית בה הוא משולב כעת.</w:t>
      </w:r>
    </w:p>
    <w:p w14:paraId="12C15DFD" w14:textId="77777777" w:rsidR="001E0506" w:rsidRDefault="001E0506" w:rsidP="001E0506">
      <w:pPr>
        <w:spacing w:line="360" w:lineRule="auto"/>
        <w:ind w:left="720" w:hanging="720"/>
        <w:jc w:val="both"/>
        <w:rPr>
          <w:rtl/>
        </w:rPr>
      </w:pPr>
    </w:p>
    <w:p w14:paraId="1F3F675D" w14:textId="77777777" w:rsidR="001E0506" w:rsidRPr="00196E7A" w:rsidRDefault="001E0506" w:rsidP="001E0506">
      <w:pPr>
        <w:spacing w:line="360" w:lineRule="auto"/>
        <w:ind w:left="720" w:hanging="720"/>
        <w:jc w:val="both"/>
        <w:rPr>
          <w:rtl/>
        </w:rPr>
      </w:pPr>
      <w:r w:rsidRPr="00196E7A">
        <w:rPr>
          <w:rtl/>
        </w:rPr>
        <w:t>אשר על כן אני גוזר על הנאשם את העונשים הבאים:</w:t>
      </w:r>
    </w:p>
    <w:p w14:paraId="5E6D13F4" w14:textId="77777777" w:rsidR="001E0506" w:rsidRPr="00196E7A" w:rsidRDefault="001E0506" w:rsidP="001E0506">
      <w:pPr>
        <w:spacing w:line="360" w:lineRule="auto"/>
        <w:ind w:firstLine="720"/>
        <w:rPr>
          <w:rtl/>
        </w:rPr>
      </w:pPr>
    </w:p>
    <w:p w14:paraId="19A36830" w14:textId="77777777" w:rsidR="001E0506" w:rsidRPr="00196E7A" w:rsidRDefault="001E0506" w:rsidP="001E0506">
      <w:pPr>
        <w:spacing w:line="360" w:lineRule="auto"/>
        <w:ind w:left="720" w:hanging="720"/>
        <w:jc w:val="both"/>
        <w:rPr>
          <w:rtl/>
        </w:rPr>
      </w:pPr>
      <w:r w:rsidRPr="00196E7A">
        <w:rPr>
          <w:rtl/>
        </w:rPr>
        <w:t>א.</w:t>
      </w:r>
      <w:r w:rsidRPr="00196E7A">
        <w:rPr>
          <w:rtl/>
        </w:rPr>
        <w:tab/>
      </w:r>
      <w:r>
        <w:rPr>
          <w:rFonts w:hint="cs"/>
          <w:rtl/>
        </w:rPr>
        <w:t>מאסר למשך 75 יום אשר ירוצה על דרך עבודות השירות, בהתאם לחוות הדעת שהוגשה על ידי הממונה. הממונה יעדכן את בית המשפט בתוך 30 יום במועד תחילת עבודות חדש.</w:t>
      </w:r>
      <w:r w:rsidRPr="00196E7A">
        <w:rPr>
          <w:rtl/>
        </w:rPr>
        <w:t xml:space="preserve"> </w:t>
      </w:r>
    </w:p>
    <w:p w14:paraId="2CE0A62C" w14:textId="77777777" w:rsidR="001E0506" w:rsidRPr="00196E7A" w:rsidRDefault="001E0506" w:rsidP="001E0506">
      <w:pPr>
        <w:spacing w:line="360" w:lineRule="auto"/>
        <w:ind w:left="720" w:hanging="720"/>
        <w:jc w:val="both"/>
        <w:rPr>
          <w:rtl/>
        </w:rPr>
      </w:pPr>
      <w:r w:rsidRPr="00196E7A">
        <w:rPr>
          <w:rtl/>
        </w:rPr>
        <w:t>ב.</w:t>
      </w:r>
      <w:r w:rsidRPr="00196E7A">
        <w:rPr>
          <w:rtl/>
        </w:rPr>
        <w:tab/>
        <w:t xml:space="preserve">מאסר על תנאי למשך </w:t>
      </w:r>
      <w:r>
        <w:rPr>
          <w:rFonts w:hint="cs"/>
          <w:rtl/>
        </w:rPr>
        <w:t xml:space="preserve">ארבעה </w:t>
      </w:r>
      <w:r w:rsidRPr="00196E7A">
        <w:rPr>
          <w:rtl/>
        </w:rPr>
        <w:t xml:space="preserve">חודשים אותו לא ירצה אלא אם יעבור תוך שלוש שנים מהיום </w:t>
      </w:r>
      <w:r>
        <w:rPr>
          <w:rFonts w:hint="cs"/>
          <w:rtl/>
        </w:rPr>
        <w:t xml:space="preserve">עבירה מסוג פשע לפי </w:t>
      </w:r>
      <w:hyperlink r:id="rId11" w:history="1">
        <w:r w:rsidR="006E7880" w:rsidRPr="006E7880">
          <w:rPr>
            <w:color w:val="0000FF"/>
            <w:u w:val="single"/>
            <w:rtl/>
          </w:rPr>
          <w:t>פקודת הסמים המסוכנים</w:t>
        </w:r>
      </w:hyperlink>
      <w:r w:rsidRPr="00196E7A">
        <w:rPr>
          <w:rtl/>
        </w:rPr>
        <w:t>.</w:t>
      </w:r>
    </w:p>
    <w:p w14:paraId="4153AA52" w14:textId="77777777" w:rsidR="001E0506" w:rsidRPr="00196E7A" w:rsidRDefault="001E0506" w:rsidP="001E0506">
      <w:pPr>
        <w:spacing w:line="360" w:lineRule="auto"/>
        <w:ind w:left="720" w:hanging="720"/>
        <w:jc w:val="both"/>
        <w:rPr>
          <w:rtl/>
        </w:rPr>
      </w:pPr>
      <w:r w:rsidRPr="00196E7A">
        <w:rPr>
          <w:rtl/>
        </w:rPr>
        <w:t>ג.</w:t>
      </w:r>
      <w:r w:rsidRPr="00196E7A">
        <w:rPr>
          <w:rtl/>
        </w:rPr>
        <w:tab/>
        <w:t xml:space="preserve">מאסר על תנאי למשך </w:t>
      </w:r>
      <w:r>
        <w:rPr>
          <w:rFonts w:hint="cs"/>
          <w:rtl/>
        </w:rPr>
        <w:t>חודשיים א</w:t>
      </w:r>
      <w:r w:rsidRPr="00196E7A">
        <w:rPr>
          <w:rtl/>
        </w:rPr>
        <w:t>ותו לא ירצה אלא אם יעבור תוך ש</w:t>
      </w:r>
      <w:r>
        <w:rPr>
          <w:rFonts w:hint="cs"/>
          <w:rtl/>
        </w:rPr>
        <w:t xml:space="preserve">נתיים </w:t>
      </w:r>
      <w:r w:rsidRPr="00196E7A">
        <w:rPr>
          <w:rtl/>
        </w:rPr>
        <w:t xml:space="preserve">מהיום </w:t>
      </w:r>
      <w:r>
        <w:rPr>
          <w:rFonts w:hint="cs"/>
          <w:rtl/>
        </w:rPr>
        <w:t xml:space="preserve">עבירה מסוג עוון לפי </w:t>
      </w:r>
      <w:hyperlink r:id="rId12" w:history="1">
        <w:r w:rsidR="006E7880" w:rsidRPr="006E7880">
          <w:rPr>
            <w:color w:val="0000FF"/>
            <w:u w:val="single"/>
            <w:rtl/>
          </w:rPr>
          <w:t>פקודת הסמים המסוכנים</w:t>
        </w:r>
      </w:hyperlink>
      <w:r w:rsidRPr="00196E7A">
        <w:rPr>
          <w:rtl/>
        </w:rPr>
        <w:t>.</w:t>
      </w:r>
    </w:p>
    <w:p w14:paraId="41B9D871" w14:textId="77777777" w:rsidR="001E0506" w:rsidRPr="00196E7A" w:rsidRDefault="001E0506" w:rsidP="001E0506">
      <w:pPr>
        <w:spacing w:line="360" w:lineRule="auto"/>
        <w:ind w:left="720" w:hanging="720"/>
        <w:jc w:val="both"/>
        <w:rPr>
          <w:rtl/>
        </w:rPr>
      </w:pPr>
      <w:r w:rsidRPr="00196E7A">
        <w:rPr>
          <w:rtl/>
        </w:rPr>
        <w:t>ד.</w:t>
      </w:r>
      <w:r w:rsidRPr="00196E7A">
        <w:rPr>
          <w:rtl/>
        </w:rPr>
        <w:tab/>
        <w:t>התחייבות בסך 3500 ₪ זאת למשך 3 שנים להימנע מ</w:t>
      </w:r>
      <w:r>
        <w:rPr>
          <w:rFonts w:hint="cs"/>
          <w:rtl/>
        </w:rPr>
        <w:t xml:space="preserve">ביצוע </w:t>
      </w:r>
      <w:r w:rsidRPr="00196E7A">
        <w:rPr>
          <w:rtl/>
        </w:rPr>
        <w:t xml:space="preserve">העבירה </w:t>
      </w:r>
      <w:r>
        <w:rPr>
          <w:rFonts w:hint="cs"/>
          <w:rtl/>
        </w:rPr>
        <w:t>נשוא כתב האישום</w:t>
      </w:r>
      <w:r w:rsidRPr="00196E7A">
        <w:rPr>
          <w:rtl/>
        </w:rPr>
        <w:t>.</w:t>
      </w:r>
    </w:p>
    <w:p w14:paraId="11B139ED" w14:textId="77777777" w:rsidR="001E0506" w:rsidRDefault="001E0506" w:rsidP="001E0506">
      <w:pPr>
        <w:spacing w:line="360" w:lineRule="auto"/>
        <w:ind w:left="720" w:hanging="720"/>
        <w:jc w:val="both"/>
        <w:rPr>
          <w:rtl/>
        </w:rPr>
      </w:pPr>
      <w:r w:rsidRPr="00196E7A">
        <w:rPr>
          <w:rtl/>
        </w:rPr>
        <w:t>ה.</w:t>
      </w:r>
      <w:r w:rsidRPr="00196E7A">
        <w:rPr>
          <w:rtl/>
        </w:rPr>
        <w:tab/>
      </w:r>
      <w:r>
        <w:rPr>
          <w:rFonts w:hint="cs"/>
          <w:rtl/>
        </w:rPr>
        <w:t>קנס בסך 2000 ₪ אשר ישולם עד ליום 15.3.20. ניתן לקזז הקנס מהכספים שנתפסו ברשות הנאשם והיתרה תחולט לטובת המדינה.</w:t>
      </w:r>
    </w:p>
    <w:p w14:paraId="5707E887" w14:textId="77777777" w:rsidR="001E0506" w:rsidRPr="00196E7A" w:rsidRDefault="001E0506" w:rsidP="001E0506">
      <w:pPr>
        <w:spacing w:line="360" w:lineRule="auto"/>
        <w:jc w:val="both"/>
        <w:rPr>
          <w:rtl/>
        </w:rPr>
      </w:pPr>
      <w:r>
        <w:rPr>
          <w:rFonts w:hint="cs"/>
          <w:rtl/>
        </w:rPr>
        <w:t>ו.</w:t>
      </w:r>
      <w:r>
        <w:rPr>
          <w:rtl/>
        </w:rPr>
        <w:tab/>
      </w:r>
      <w:r>
        <w:rPr>
          <w:rFonts w:hint="cs"/>
          <w:rtl/>
        </w:rPr>
        <w:t xml:space="preserve">הסם יושמד. </w:t>
      </w:r>
    </w:p>
    <w:p w14:paraId="65705C0E" w14:textId="77777777" w:rsidR="001E0506" w:rsidRPr="00196E7A" w:rsidRDefault="001E0506" w:rsidP="001E0506">
      <w:pPr>
        <w:spacing w:line="360" w:lineRule="auto"/>
        <w:rPr>
          <w:rtl/>
        </w:rPr>
      </w:pPr>
    </w:p>
    <w:p w14:paraId="22887D33" w14:textId="77777777" w:rsidR="001E0506" w:rsidRPr="00196E7A" w:rsidRDefault="001E0506" w:rsidP="001E0506">
      <w:pPr>
        <w:rPr>
          <w:rtl/>
        </w:rPr>
      </w:pPr>
    </w:p>
    <w:p w14:paraId="6937C785" w14:textId="77777777" w:rsidR="001E0506" w:rsidRPr="00196E7A" w:rsidRDefault="001E0506" w:rsidP="001E0506">
      <w:pPr>
        <w:rPr>
          <w:b/>
          <w:bCs/>
          <w:rtl/>
        </w:rPr>
      </w:pPr>
      <w:r w:rsidRPr="00196E7A">
        <w:rPr>
          <w:b/>
          <w:bCs/>
          <w:rtl/>
        </w:rPr>
        <w:t>זכות ערעור לבית המשפט המחוזי בתוך 45 יום.</w:t>
      </w:r>
    </w:p>
    <w:p w14:paraId="1BEE29C9" w14:textId="77777777" w:rsidR="001E0506" w:rsidRPr="00196E7A" w:rsidRDefault="001E0506" w:rsidP="001E0506">
      <w:pPr>
        <w:rPr>
          <w:rtl/>
        </w:rPr>
      </w:pPr>
    </w:p>
    <w:p w14:paraId="1AC5D026" w14:textId="77777777" w:rsidR="001E0506" w:rsidRPr="00196E7A" w:rsidRDefault="001E0506" w:rsidP="001E0506">
      <w:pPr>
        <w:rPr>
          <w:color w:val="FFFFFF"/>
          <w:sz w:val="2"/>
          <w:szCs w:val="2"/>
          <w:rtl/>
        </w:rPr>
      </w:pPr>
      <w:r w:rsidRPr="00196E7A">
        <w:rPr>
          <w:color w:val="FFFFFF"/>
          <w:sz w:val="2"/>
          <w:szCs w:val="2"/>
          <w:rtl/>
        </w:rPr>
        <w:t>5129371</w:t>
      </w:r>
    </w:p>
    <w:p w14:paraId="31CF0A43" w14:textId="77777777" w:rsidR="001E0506" w:rsidRPr="00196E7A" w:rsidRDefault="001E0506" w:rsidP="001E0506">
      <w:pPr>
        <w:jc w:val="center"/>
      </w:pPr>
      <w:r w:rsidRPr="00196E7A">
        <w:rPr>
          <w:rtl/>
        </w:rPr>
        <w:t xml:space="preserve">   </w:t>
      </w:r>
      <w:r w:rsidRPr="00196E7A">
        <w:rPr>
          <w:rtl/>
        </w:rPr>
        <w:tab/>
      </w:r>
      <w:r w:rsidRPr="00196E7A">
        <w:rPr>
          <w:rtl/>
        </w:rPr>
        <w:tab/>
      </w:r>
      <w:r w:rsidRPr="00196E7A">
        <w:rPr>
          <w:rtl/>
        </w:rPr>
        <w:tab/>
      </w:r>
      <w:r w:rsidRPr="00196E7A">
        <w:rPr>
          <w:rtl/>
        </w:rPr>
        <w:tab/>
      </w:r>
      <w:r w:rsidRPr="00196E7A">
        <w:rPr>
          <w:rtl/>
        </w:rPr>
        <w:tab/>
      </w:r>
    </w:p>
    <w:p w14:paraId="6EC9789D" w14:textId="77777777" w:rsidR="001E0506" w:rsidRPr="00196E7A" w:rsidRDefault="001E0506" w:rsidP="001E0506">
      <w:pPr>
        <w:keepNext/>
        <w:rPr>
          <w:rFonts w:ascii="David" w:hAnsi="David"/>
          <w:color w:val="000000"/>
          <w:sz w:val="22"/>
          <w:szCs w:val="22"/>
          <w:rtl/>
        </w:rPr>
      </w:pPr>
    </w:p>
    <w:p w14:paraId="42251BCA" w14:textId="77777777" w:rsidR="001E0506" w:rsidRPr="006E7880" w:rsidRDefault="006E7880" w:rsidP="001E0506">
      <w:pPr>
        <w:jc w:val="both"/>
        <w:rPr>
          <w:rFonts w:ascii="David" w:hAnsi="David"/>
          <w:color w:val="FFFFFF"/>
          <w:sz w:val="2"/>
          <w:szCs w:val="2"/>
          <w:rtl/>
        </w:rPr>
      </w:pPr>
      <w:r w:rsidRPr="006E7880">
        <w:rPr>
          <w:rFonts w:ascii="David" w:hAnsi="David"/>
          <w:color w:val="FFFFFF"/>
          <w:sz w:val="2"/>
          <w:szCs w:val="2"/>
          <w:rtl/>
        </w:rPr>
        <w:t>5129371</w:t>
      </w:r>
    </w:p>
    <w:p w14:paraId="24A7FEDC" w14:textId="77777777" w:rsidR="001E0506" w:rsidRPr="00A653F4" w:rsidRDefault="006E7880" w:rsidP="001E0506">
      <w:pPr>
        <w:jc w:val="both"/>
        <w:rPr>
          <w:rFonts w:ascii="David" w:hAnsi="David"/>
          <w:sz w:val="28"/>
          <w:szCs w:val="28"/>
          <w:rtl/>
        </w:rPr>
      </w:pPr>
      <w:bookmarkStart w:id="7" w:name="Nitan"/>
      <w:r w:rsidRPr="006E7880">
        <w:rPr>
          <w:rFonts w:ascii="David" w:hAnsi="David"/>
          <w:color w:val="FFFFFF"/>
          <w:sz w:val="2"/>
          <w:szCs w:val="2"/>
          <w:rtl/>
        </w:rPr>
        <w:t>54678313</w:t>
      </w:r>
      <w:r>
        <w:rPr>
          <w:rFonts w:ascii="David" w:hAnsi="David"/>
          <w:rtl/>
        </w:rPr>
        <w:t xml:space="preserve">ניתן היום,  ה' טבת תש"פ, 02 ינואר 2020, בנוכחות המאשימה הנאשם ובא כוחו. </w:t>
      </w:r>
      <w:bookmarkEnd w:id="7"/>
    </w:p>
    <w:p w14:paraId="5BE8F5AB" w14:textId="77777777" w:rsidR="001E0506" w:rsidRPr="00A653F4" w:rsidRDefault="001E0506" w:rsidP="006E7880">
      <w:pPr>
        <w:jc w:val="both"/>
      </w:pPr>
      <w:r w:rsidRPr="00A653F4">
        <w:rPr>
          <w:rFonts w:ascii="David" w:hAnsi="David"/>
          <w:rtl/>
        </w:rPr>
        <w:t xml:space="preserve">   </w:t>
      </w:r>
      <w:r w:rsidRPr="00A653F4">
        <w:rPr>
          <w:rFonts w:ascii="David" w:hAnsi="David"/>
          <w:rtl/>
        </w:rPr>
        <w:tab/>
      </w:r>
      <w:r w:rsidRPr="00A653F4">
        <w:rPr>
          <w:rFonts w:ascii="David" w:hAnsi="David"/>
          <w:rtl/>
        </w:rPr>
        <w:tab/>
      </w:r>
      <w:r w:rsidRPr="00A653F4">
        <w:rPr>
          <w:rFonts w:ascii="David" w:hAnsi="David"/>
          <w:rtl/>
        </w:rPr>
        <w:tab/>
      </w:r>
      <w:r w:rsidRPr="00A653F4">
        <w:rPr>
          <w:rFonts w:ascii="David" w:hAnsi="David"/>
          <w:rtl/>
        </w:rPr>
        <w:tab/>
      </w:r>
      <w:r w:rsidRPr="00A653F4">
        <w:rPr>
          <w:rFonts w:ascii="David" w:hAnsi="David"/>
          <w:rtl/>
        </w:rPr>
        <w:tab/>
      </w:r>
    </w:p>
    <w:p w14:paraId="1325805C" w14:textId="77777777" w:rsidR="001E0506" w:rsidRPr="00A653F4" w:rsidRDefault="001E0506" w:rsidP="001E0506">
      <w:pPr>
        <w:jc w:val="both"/>
        <w:rPr>
          <w:rFonts w:ascii="David" w:hAnsi="David"/>
          <w:sz w:val="28"/>
          <w:szCs w:val="28"/>
          <w:rtl/>
        </w:rPr>
      </w:pPr>
    </w:p>
    <w:p w14:paraId="20B9F7BB" w14:textId="77777777" w:rsidR="001E0506" w:rsidRPr="00A653F4" w:rsidRDefault="001E0506" w:rsidP="001E0506">
      <w:pPr>
        <w:jc w:val="both"/>
        <w:rPr>
          <w:rFonts w:ascii="David" w:hAnsi="David"/>
          <w:sz w:val="28"/>
          <w:szCs w:val="28"/>
          <w:rtl/>
        </w:rPr>
      </w:pPr>
    </w:p>
    <w:p w14:paraId="19617E27" w14:textId="77777777" w:rsidR="001E0506" w:rsidRPr="00A653F4" w:rsidRDefault="001E0506" w:rsidP="001E0506">
      <w:pPr>
        <w:pStyle w:val="a3"/>
        <w:jc w:val="both"/>
        <w:rPr>
          <w:rFonts w:ascii="David" w:hAnsi="David"/>
          <w:rtl/>
        </w:rPr>
      </w:pPr>
    </w:p>
    <w:p w14:paraId="4C316101" w14:textId="77777777" w:rsidR="00697F4F" w:rsidRPr="006E7880" w:rsidRDefault="00697F4F" w:rsidP="006E7880">
      <w:pPr>
        <w:keepNext/>
        <w:rPr>
          <w:rFonts w:ascii="David" w:hAnsi="David"/>
          <w:color w:val="000000"/>
          <w:sz w:val="22"/>
          <w:szCs w:val="22"/>
          <w:rtl/>
        </w:rPr>
      </w:pPr>
    </w:p>
    <w:p w14:paraId="1D633E1B" w14:textId="77777777" w:rsidR="006E7880" w:rsidRPr="006E7880" w:rsidRDefault="006E7880" w:rsidP="006E7880">
      <w:pPr>
        <w:keepNext/>
        <w:rPr>
          <w:rFonts w:ascii="David" w:hAnsi="David"/>
          <w:color w:val="000000"/>
          <w:sz w:val="22"/>
          <w:szCs w:val="22"/>
          <w:rtl/>
        </w:rPr>
      </w:pPr>
      <w:r w:rsidRPr="006E7880">
        <w:rPr>
          <w:rFonts w:ascii="David" w:hAnsi="David"/>
          <w:color w:val="000000"/>
          <w:sz w:val="22"/>
          <w:szCs w:val="22"/>
          <w:rtl/>
        </w:rPr>
        <w:t>ארנון איתן 54678313</w:t>
      </w:r>
    </w:p>
    <w:p w14:paraId="03524404" w14:textId="77777777" w:rsidR="006E7880" w:rsidRDefault="006E7880" w:rsidP="006E7880">
      <w:r w:rsidRPr="006E7880">
        <w:rPr>
          <w:color w:val="000000"/>
          <w:rtl/>
        </w:rPr>
        <w:t>נוסח מסמך זה כפוף לשינויי ניסוח ועריכה</w:t>
      </w:r>
    </w:p>
    <w:p w14:paraId="0607F565" w14:textId="77777777" w:rsidR="006E7880" w:rsidRDefault="006E7880" w:rsidP="006E7880">
      <w:pPr>
        <w:rPr>
          <w:rtl/>
        </w:rPr>
      </w:pPr>
    </w:p>
    <w:p w14:paraId="7A5DD00C" w14:textId="77777777" w:rsidR="006E7880" w:rsidRDefault="006E7880" w:rsidP="006E7880">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7C036192" w14:textId="77777777" w:rsidR="006E7880" w:rsidRPr="006E7880" w:rsidRDefault="006E7880" w:rsidP="006E7880">
      <w:pPr>
        <w:jc w:val="center"/>
        <w:rPr>
          <w:color w:val="0000FF"/>
          <w:u w:val="single"/>
        </w:rPr>
      </w:pPr>
    </w:p>
    <w:sectPr w:rsidR="006E7880" w:rsidRPr="006E7880" w:rsidSect="006E7880">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EC8BA" w14:textId="77777777" w:rsidR="00A46EC6" w:rsidRDefault="00A46EC6" w:rsidP="00782AD1">
      <w:r>
        <w:separator/>
      </w:r>
    </w:p>
  </w:endnote>
  <w:endnote w:type="continuationSeparator" w:id="0">
    <w:p w14:paraId="42A43BDF" w14:textId="77777777" w:rsidR="00A46EC6" w:rsidRDefault="00A46EC6" w:rsidP="00782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98E3" w14:textId="77777777" w:rsidR="006E7880" w:rsidRDefault="006E7880" w:rsidP="006E78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93187B" w14:textId="77777777" w:rsidR="00C84388" w:rsidRPr="006E7880" w:rsidRDefault="006E7880" w:rsidP="006E788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A4F3" w14:textId="77777777" w:rsidR="006E7880" w:rsidRDefault="006E7880" w:rsidP="006E788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D28C8">
      <w:rPr>
        <w:rFonts w:ascii="FrankRuehl" w:hAnsi="FrankRuehl" w:cs="FrankRuehl"/>
        <w:noProof/>
        <w:rtl/>
      </w:rPr>
      <w:t>1</w:t>
    </w:r>
    <w:r>
      <w:rPr>
        <w:rFonts w:ascii="FrankRuehl" w:hAnsi="FrankRuehl" w:cs="FrankRuehl"/>
        <w:rtl/>
      </w:rPr>
      <w:fldChar w:fldCharType="end"/>
    </w:r>
  </w:p>
  <w:p w14:paraId="5B68B101" w14:textId="77777777" w:rsidR="00C84388" w:rsidRPr="006E7880" w:rsidRDefault="006E7880" w:rsidP="006E788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2F5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E81F3D" w14:textId="77777777" w:rsidR="00A46EC6" w:rsidRDefault="00A46EC6" w:rsidP="00782AD1">
      <w:r>
        <w:separator/>
      </w:r>
    </w:p>
  </w:footnote>
  <w:footnote w:type="continuationSeparator" w:id="0">
    <w:p w14:paraId="72377F48" w14:textId="77777777" w:rsidR="00A46EC6" w:rsidRDefault="00A46EC6" w:rsidP="00782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CE441" w14:textId="77777777" w:rsidR="006E7880" w:rsidRPr="006E7880" w:rsidRDefault="006E7880" w:rsidP="006E78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60525-06-18</w:t>
    </w:r>
    <w:r>
      <w:rPr>
        <w:rFonts w:ascii="David" w:hAnsi="David"/>
        <w:color w:val="000000"/>
        <w:sz w:val="22"/>
        <w:szCs w:val="22"/>
        <w:rtl/>
      </w:rPr>
      <w:tab/>
      <w:t xml:space="preserve"> מדינת ישראל נ' אביב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1E66" w14:textId="77777777" w:rsidR="006E7880" w:rsidRPr="006E7880" w:rsidRDefault="006E7880" w:rsidP="006E78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60525-06-18</w:t>
    </w:r>
    <w:r>
      <w:rPr>
        <w:rFonts w:ascii="David" w:hAnsi="David"/>
        <w:color w:val="000000"/>
        <w:sz w:val="22"/>
        <w:szCs w:val="22"/>
        <w:rtl/>
      </w:rPr>
      <w:tab/>
      <w:t xml:space="preserve"> מדינת ישראל נ' אביב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0506"/>
    <w:rsid w:val="001819FA"/>
    <w:rsid w:val="001E0506"/>
    <w:rsid w:val="00697F4F"/>
    <w:rsid w:val="006E561A"/>
    <w:rsid w:val="006E7880"/>
    <w:rsid w:val="00782AD1"/>
    <w:rsid w:val="008D28C8"/>
    <w:rsid w:val="00A46EC6"/>
    <w:rsid w:val="00C1245D"/>
    <w:rsid w:val="00C84388"/>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07635B"/>
  <w15:chartTrackingRefBased/>
  <w15:docId w15:val="{20E35F36-F29D-403B-AAFB-E4F4AE5A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50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0506"/>
    <w:pPr>
      <w:tabs>
        <w:tab w:val="center" w:pos="4153"/>
        <w:tab w:val="right" w:pos="8306"/>
      </w:tabs>
    </w:pPr>
  </w:style>
  <w:style w:type="character" w:customStyle="1" w:styleId="a4">
    <w:name w:val="כותרת עליונה תו"/>
    <w:link w:val="a3"/>
    <w:rsid w:val="001E0506"/>
    <w:rPr>
      <w:rFonts w:ascii="Times New Roman" w:eastAsia="Times New Roman" w:hAnsi="Times New Roman" w:cs="David"/>
      <w:sz w:val="24"/>
      <w:szCs w:val="24"/>
    </w:rPr>
  </w:style>
  <w:style w:type="paragraph" w:styleId="a5">
    <w:name w:val="footer"/>
    <w:basedOn w:val="a"/>
    <w:link w:val="a6"/>
    <w:rsid w:val="001E0506"/>
    <w:pPr>
      <w:tabs>
        <w:tab w:val="center" w:pos="4153"/>
        <w:tab w:val="right" w:pos="8306"/>
      </w:tabs>
    </w:pPr>
  </w:style>
  <w:style w:type="character" w:customStyle="1" w:styleId="a6">
    <w:name w:val="כותרת תחתונה תו"/>
    <w:link w:val="a5"/>
    <w:rsid w:val="001E0506"/>
    <w:rPr>
      <w:rFonts w:ascii="Times New Roman" w:eastAsia="Times New Roman" w:hAnsi="Times New Roman" w:cs="David"/>
      <w:sz w:val="24"/>
      <w:szCs w:val="24"/>
    </w:rPr>
  </w:style>
  <w:style w:type="table" w:styleId="a7">
    <w:name w:val="Table Grid"/>
    <w:basedOn w:val="a1"/>
    <w:rsid w:val="001E050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0506"/>
  </w:style>
  <w:style w:type="character" w:styleId="Hyperlink">
    <w:name w:val="Hyperlink"/>
    <w:rsid w:val="006E788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1324</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7934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2025-04-22T23:49:00Z</dcterms:created>
  <dcterms:modified xsi:type="dcterms:W3CDTF">2025-04-22T23:49:00Z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60525</vt:lpwstr>
  </property>
  <property fmtid="{D5CDD505-2E9C-101B-9397-08002B2CF9AE}" pid="6" name="NEWPARTB">
    <vt:lpwstr>06</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אביב כהן</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20200102</vt:lpwstr>
  </property>
  <property fmtid="{D5CDD505-2E9C-101B-9397-08002B2CF9AE}" pid="13" name="TYPE_N_DATE">
    <vt:lpwstr>38020200102</vt:lpwstr>
  </property>
  <property fmtid="{D5CDD505-2E9C-101B-9397-08002B2CF9AE}" pid="14" name="WORDNUMPAGES">
    <vt:lpwstr>5</vt:lpwstr>
  </property>
  <property fmtid="{D5CDD505-2E9C-101B-9397-08002B2CF9AE}" pid="15" name="TYPE_ABS_DATE">
    <vt:lpwstr>380020200102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LAWLISTTMP1">
    <vt:lpwstr>4216/007.a;007.c</vt:lpwstr>
  </property>
</Properties>
</file>