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C1303C" w:rsidRPr="00AE40CD" w14:paraId="1BB2112D" w14:textId="77777777" w:rsidTr="00CB7525">
        <w:trPr>
          <w:trHeight w:hRule="exact" w:val="418"/>
          <w:jc w:val="center"/>
        </w:trPr>
        <w:tc>
          <w:tcPr>
            <w:tcW w:w="8721" w:type="dxa"/>
            <w:gridSpan w:val="2"/>
          </w:tcPr>
          <w:p w14:paraId="1F22F8DE" w14:textId="77777777" w:rsidR="00C1303C" w:rsidRPr="00A4000E" w:rsidRDefault="00C1303C" w:rsidP="006563D3">
            <w:pPr>
              <w:pStyle w:val="a3"/>
              <w:jc w:val="center"/>
              <w:rPr>
                <w:rFonts w:ascii="Tahoma" w:hAnsi="Tahoma" w:cs="Tahoma"/>
                <w:b/>
                <w:bCs/>
                <w:color w:val="000080"/>
                <w:rtl/>
              </w:rPr>
            </w:pPr>
            <w:bookmarkStart w:id="0" w:name="LastJudge"/>
            <w:r w:rsidRPr="00A4000E">
              <w:rPr>
                <w:rFonts w:ascii="Tahoma" w:hAnsi="Tahoma" w:cs="Tahoma"/>
                <w:b/>
                <w:bCs/>
                <w:color w:val="000080"/>
                <w:rtl/>
              </w:rPr>
              <w:t>בית משפט השלום בירושלים</w:t>
            </w:r>
          </w:p>
        </w:tc>
      </w:tr>
      <w:tr w:rsidR="00C1303C" w:rsidRPr="00A4000E" w14:paraId="51FC1FFD" w14:textId="77777777" w:rsidTr="00CB7525">
        <w:trPr>
          <w:trHeight w:val="337"/>
          <w:jc w:val="center"/>
        </w:trPr>
        <w:tc>
          <w:tcPr>
            <w:tcW w:w="5054" w:type="dxa"/>
          </w:tcPr>
          <w:p w14:paraId="1949AB7D" w14:textId="77777777" w:rsidR="00C1303C" w:rsidRPr="00A4000E" w:rsidRDefault="00C1303C" w:rsidP="006563D3">
            <w:pPr>
              <w:rPr>
                <w:rFonts w:ascii="David" w:hAnsi="David"/>
                <w:b/>
                <w:bCs/>
                <w:sz w:val="28"/>
                <w:szCs w:val="28"/>
                <w:rtl/>
              </w:rPr>
            </w:pPr>
            <w:r w:rsidRPr="00A4000E">
              <w:rPr>
                <w:rFonts w:ascii="David" w:hAnsi="David"/>
                <w:b/>
                <w:bCs/>
                <w:sz w:val="28"/>
                <w:szCs w:val="28"/>
                <w:rtl/>
              </w:rPr>
              <w:t xml:space="preserve">ת"פ 13939-07-18 מדינת ישראל נ' פורת </w:t>
            </w:r>
          </w:p>
          <w:p w14:paraId="3A44A078" w14:textId="77777777" w:rsidR="00C1303C" w:rsidRPr="00A4000E" w:rsidRDefault="00C1303C" w:rsidP="006563D3">
            <w:pPr>
              <w:pStyle w:val="a3"/>
              <w:rPr>
                <w:rFonts w:ascii="David" w:hAnsi="David"/>
                <w:b/>
                <w:bCs/>
                <w:sz w:val="28"/>
                <w:szCs w:val="28"/>
                <w:rtl/>
              </w:rPr>
            </w:pPr>
          </w:p>
        </w:tc>
        <w:tc>
          <w:tcPr>
            <w:tcW w:w="3667" w:type="dxa"/>
          </w:tcPr>
          <w:p w14:paraId="75CCEF10" w14:textId="77777777" w:rsidR="00C1303C" w:rsidRPr="00A4000E" w:rsidRDefault="00C1303C" w:rsidP="006563D3">
            <w:pPr>
              <w:pStyle w:val="a3"/>
              <w:jc w:val="right"/>
              <w:rPr>
                <w:rFonts w:ascii="David" w:hAnsi="David"/>
                <w:b/>
                <w:bCs/>
                <w:sz w:val="28"/>
                <w:szCs w:val="28"/>
                <w:rtl/>
              </w:rPr>
            </w:pPr>
          </w:p>
        </w:tc>
      </w:tr>
    </w:tbl>
    <w:p w14:paraId="50640B65" w14:textId="77777777" w:rsidR="00C1303C" w:rsidRPr="00A4000E" w:rsidRDefault="00C1303C" w:rsidP="00C1303C">
      <w:pPr>
        <w:pStyle w:val="a3"/>
        <w:rPr>
          <w:rFonts w:ascii="David" w:hAnsi="David"/>
          <w:b/>
          <w:bCs/>
          <w:sz w:val="28"/>
          <w:szCs w:val="28"/>
          <w:rtl/>
        </w:rPr>
      </w:pPr>
      <w:r w:rsidRPr="00A4000E">
        <w:rPr>
          <w:rFonts w:ascii="David" w:hAnsi="David"/>
          <w:b/>
          <w:bCs/>
          <w:sz w:val="28"/>
          <w:szCs w:val="28"/>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C1303C" w:rsidRPr="00A4000E" w14:paraId="53A93A53" w14:textId="77777777" w:rsidTr="00A4000E">
        <w:trPr>
          <w:trHeight w:val="295"/>
          <w:jc w:val="center"/>
        </w:trPr>
        <w:tc>
          <w:tcPr>
            <w:tcW w:w="945" w:type="dxa"/>
            <w:tcBorders>
              <w:top w:val="nil"/>
              <w:left w:val="nil"/>
              <w:bottom w:val="nil"/>
              <w:right w:val="nil"/>
            </w:tcBorders>
            <w:shd w:val="clear" w:color="auto" w:fill="auto"/>
          </w:tcPr>
          <w:p w14:paraId="2915FD68" w14:textId="77777777" w:rsidR="00C1303C" w:rsidRPr="00A4000E" w:rsidRDefault="00C1303C" w:rsidP="00C1303C">
            <w:pPr>
              <w:jc w:val="both"/>
              <w:rPr>
                <w:rFonts w:ascii="David" w:hAnsi="David"/>
                <w:b/>
                <w:bCs/>
                <w:sz w:val="28"/>
                <w:szCs w:val="28"/>
              </w:rPr>
            </w:pPr>
            <w:r w:rsidRPr="00A4000E">
              <w:rPr>
                <w:rFonts w:ascii="David" w:hAnsi="David"/>
                <w:b/>
                <w:bCs/>
                <w:sz w:val="28"/>
                <w:szCs w:val="28"/>
                <w:rtl/>
              </w:rPr>
              <w:t xml:space="preserve">בפני </w:t>
            </w:r>
          </w:p>
        </w:tc>
        <w:tc>
          <w:tcPr>
            <w:tcW w:w="7875" w:type="dxa"/>
            <w:gridSpan w:val="2"/>
            <w:tcBorders>
              <w:top w:val="nil"/>
              <w:left w:val="nil"/>
              <w:bottom w:val="nil"/>
              <w:right w:val="nil"/>
            </w:tcBorders>
            <w:shd w:val="clear" w:color="auto" w:fill="auto"/>
          </w:tcPr>
          <w:p w14:paraId="4BA73ED8" w14:textId="77777777" w:rsidR="00C1303C" w:rsidRPr="00A4000E" w:rsidRDefault="00C1303C" w:rsidP="006563D3">
            <w:pPr>
              <w:rPr>
                <w:rFonts w:ascii="David" w:hAnsi="David"/>
                <w:b/>
                <w:bCs/>
                <w:sz w:val="28"/>
                <w:szCs w:val="28"/>
                <w:rtl/>
              </w:rPr>
            </w:pPr>
            <w:r w:rsidRPr="00A4000E">
              <w:rPr>
                <w:rFonts w:ascii="David" w:hAnsi="David"/>
                <w:b/>
                <w:bCs/>
                <w:sz w:val="28"/>
                <w:szCs w:val="28"/>
                <w:rtl/>
              </w:rPr>
              <w:t>כבוד השופט  דוד שאול גבאי ריכטר</w:t>
            </w:r>
          </w:p>
          <w:p w14:paraId="6A22C9EB" w14:textId="77777777" w:rsidR="00C1303C" w:rsidRPr="00A4000E" w:rsidRDefault="00C1303C" w:rsidP="00C1303C">
            <w:pPr>
              <w:jc w:val="both"/>
              <w:rPr>
                <w:rFonts w:ascii="David" w:hAnsi="David" w:hint="cs"/>
                <w:b/>
                <w:bCs/>
                <w:sz w:val="28"/>
                <w:szCs w:val="28"/>
              </w:rPr>
            </w:pPr>
          </w:p>
        </w:tc>
      </w:tr>
      <w:tr w:rsidR="00C1303C" w:rsidRPr="00A4000E" w14:paraId="61E4AAA3" w14:textId="77777777" w:rsidTr="00A4000E">
        <w:trPr>
          <w:trHeight w:val="355"/>
          <w:jc w:val="center"/>
        </w:trPr>
        <w:tc>
          <w:tcPr>
            <w:tcW w:w="945" w:type="dxa"/>
            <w:tcBorders>
              <w:top w:val="nil"/>
              <w:left w:val="nil"/>
              <w:bottom w:val="nil"/>
              <w:right w:val="nil"/>
            </w:tcBorders>
            <w:shd w:val="clear" w:color="auto" w:fill="auto"/>
          </w:tcPr>
          <w:p w14:paraId="1E2F68F5" w14:textId="77777777" w:rsidR="00C1303C" w:rsidRPr="00A4000E" w:rsidRDefault="00C1303C" w:rsidP="00A4000E">
            <w:pPr>
              <w:spacing w:before="120" w:after="120" w:line="240" w:lineRule="exact"/>
              <w:jc w:val="both"/>
              <w:rPr>
                <w:rFonts w:ascii="David" w:hAnsi="David"/>
                <w:b/>
                <w:bCs/>
                <w:sz w:val="28"/>
                <w:szCs w:val="28"/>
              </w:rPr>
            </w:pPr>
            <w:bookmarkStart w:id="1" w:name="FirstAppellant"/>
            <w:r w:rsidRPr="00A4000E">
              <w:rPr>
                <w:rFonts w:ascii="David" w:hAnsi="David"/>
                <w:b/>
                <w:bCs/>
                <w:sz w:val="28"/>
                <w:szCs w:val="28"/>
                <w:rtl/>
              </w:rPr>
              <w:t>בעניין:</w:t>
            </w:r>
          </w:p>
        </w:tc>
        <w:tc>
          <w:tcPr>
            <w:tcW w:w="4114" w:type="dxa"/>
            <w:tcBorders>
              <w:top w:val="nil"/>
              <w:left w:val="nil"/>
              <w:bottom w:val="nil"/>
              <w:right w:val="nil"/>
            </w:tcBorders>
            <w:shd w:val="clear" w:color="auto" w:fill="auto"/>
          </w:tcPr>
          <w:p w14:paraId="1BDA3A93" w14:textId="77777777" w:rsidR="00C1303C" w:rsidRPr="00A4000E" w:rsidRDefault="00C1303C" w:rsidP="00A4000E">
            <w:pPr>
              <w:spacing w:before="120" w:after="120" w:line="240" w:lineRule="exact"/>
              <w:rPr>
                <w:rFonts w:ascii="David" w:hAnsi="David"/>
                <w:b/>
                <w:bCs/>
                <w:sz w:val="28"/>
                <w:szCs w:val="28"/>
              </w:rPr>
            </w:pPr>
            <w:r w:rsidRPr="00A4000E">
              <w:rPr>
                <w:rFonts w:ascii="David" w:hAnsi="David"/>
                <w:b/>
                <w:bCs/>
                <w:sz w:val="28"/>
                <w:szCs w:val="28"/>
                <w:rtl/>
              </w:rPr>
              <w:t>מדינת ישראל</w:t>
            </w:r>
          </w:p>
        </w:tc>
        <w:tc>
          <w:tcPr>
            <w:tcW w:w="3761" w:type="dxa"/>
            <w:tcBorders>
              <w:top w:val="nil"/>
              <w:left w:val="nil"/>
              <w:bottom w:val="nil"/>
              <w:right w:val="nil"/>
            </w:tcBorders>
            <w:shd w:val="clear" w:color="auto" w:fill="auto"/>
          </w:tcPr>
          <w:p w14:paraId="1E05DC64" w14:textId="77777777" w:rsidR="00C1303C" w:rsidRPr="00A4000E" w:rsidRDefault="00C1303C" w:rsidP="00A4000E">
            <w:pPr>
              <w:spacing w:before="120" w:after="120" w:line="240" w:lineRule="exact"/>
              <w:jc w:val="both"/>
              <w:rPr>
                <w:rFonts w:ascii="David" w:hAnsi="David"/>
                <w:b/>
                <w:bCs/>
                <w:sz w:val="28"/>
                <w:szCs w:val="28"/>
              </w:rPr>
            </w:pPr>
          </w:p>
        </w:tc>
      </w:tr>
      <w:bookmarkEnd w:id="1"/>
      <w:tr w:rsidR="00C1303C" w:rsidRPr="00A4000E" w14:paraId="57CDF6F0" w14:textId="77777777" w:rsidTr="00A4000E">
        <w:trPr>
          <w:trHeight w:val="355"/>
          <w:jc w:val="center"/>
        </w:trPr>
        <w:tc>
          <w:tcPr>
            <w:tcW w:w="945" w:type="dxa"/>
            <w:tcBorders>
              <w:top w:val="nil"/>
              <w:left w:val="nil"/>
              <w:bottom w:val="nil"/>
              <w:right w:val="nil"/>
            </w:tcBorders>
            <w:shd w:val="clear" w:color="auto" w:fill="auto"/>
          </w:tcPr>
          <w:p w14:paraId="1C7325E7" w14:textId="77777777" w:rsidR="00C1303C" w:rsidRPr="00A4000E" w:rsidRDefault="00C1303C" w:rsidP="00A4000E">
            <w:pPr>
              <w:spacing w:before="120" w:after="120" w:line="240" w:lineRule="exact"/>
              <w:jc w:val="both"/>
              <w:rPr>
                <w:rFonts w:ascii="David" w:hAnsi="David"/>
                <w:b/>
                <w:bCs/>
                <w:sz w:val="28"/>
                <w:szCs w:val="28"/>
                <w:rtl/>
              </w:rPr>
            </w:pPr>
          </w:p>
        </w:tc>
        <w:tc>
          <w:tcPr>
            <w:tcW w:w="4114" w:type="dxa"/>
            <w:tcBorders>
              <w:top w:val="nil"/>
              <w:left w:val="nil"/>
              <w:bottom w:val="nil"/>
              <w:right w:val="nil"/>
            </w:tcBorders>
            <w:shd w:val="clear" w:color="auto" w:fill="auto"/>
          </w:tcPr>
          <w:p w14:paraId="0881DDF9" w14:textId="77777777" w:rsidR="00C1303C" w:rsidRPr="00A4000E" w:rsidRDefault="00C1303C" w:rsidP="00A4000E">
            <w:pPr>
              <w:spacing w:before="120" w:after="120" w:line="240" w:lineRule="exact"/>
              <w:jc w:val="both"/>
              <w:rPr>
                <w:rFonts w:ascii="David" w:hAnsi="David"/>
                <w:b/>
                <w:bCs/>
                <w:sz w:val="28"/>
                <w:szCs w:val="28"/>
                <w:rtl/>
              </w:rPr>
            </w:pPr>
            <w:r w:rsidRPr="00A4000E">
              <w:rPr>
                <w:rFonts w:ascii="David" w:hAnsi="David"/>
                <w:b/>
                <w:bCs/>
                <w:sz w:val="28"/>
                <w:szCs w:val="28"/>
                <w:rtl/>
              </w:rPr>
              <w:t xml:space="preserve">תביעות ירושלים </w:t>
            </w:r>
          </w:p>
        </w:tc>
        <w:tc>
          <w:tcPr>
            <w:tcW w:w="3761" w:type="dxa"/>
            <w:tcBorders>
              <w:top w:val="nil"/>
              <w:left w:val="nil"/>
              <w:bottom w:val="nil"/>
              <w:right w:val="nil"/>
            </w:tcBorders>
            <w:shd w:val="clear" w:color="auto" w:fill="auto"/>
          </w:tcPr>
          <w:p w14:paraId="792D3EC5" w14:textId="77777777" w:rsidR="00C1303C" w:rsidRPr="00A4000E" w:rsidRDefault="00C1303C" w:rsidP="00A4000E">
            <w:pPr>
              <w:spacing w:before="120" w:after="120" w:line="240" w:lineRule="exact"/>
              <w:jc w:val="right"/>
              <w:rPr>
                <w:rFonts w:ascii="David" w:hAnsi="David"/>
                <w:b/>
                <w:bCs/>
                <w:sz w:val="28"/>
                <w:szCs w:val="28"/>
                <w:rtl/>
              </w:rPr>
            </w:pPr>
            <w:r w:rsidRPr="00A4000E">
              <w:rPr>
                <w:rFonts w:ascii="David" w:hAnsi="David"/>
                <w:b/>
                <w:bCs/>
                <w:sz w:val="28"/>
                <w:szCs w:val="28"/>
                <w:rtl/>
              </w:rPr>
              <w:t>המאשימה</w:t>
            </w:r>
          </w:p>
        </w:tc>
      </w:tr>
      <w:tr w:rsidR="00A4000E" w:rsidRPr="00A4000E" w14:paraId="5A0A9D27" w14:textId="77777777" w:rsidTr="00A4000E">
        <w:trPr>
          <w:trHeight w:val="355"/>
          <w:jc w:val="center"/>
        </w:trPr>
        <w:tc>
          <w:tcPr>
            <w:tcW w:w="8820" w:type="dxa"/>
            <w:gridSpan w:val="3"/>
            <w:tcBorders>
              <w:top w:val="nil"/>
              <w:left w:val="nil"/>
              <w:bottom w:val="nil"/>
              <w:right w:val="nil"/>
            </w:tcBorders>
            <w:shd w:val="clear" w:color="auto" w:fill="auto"/>
          </w:tcPr>
          <w:p w14:paraId="13873A45" w14:textId="77777777" w:rsidR="00A4000E" w:rsidRPr="00A4000E" w:rsidRDefault="00A4000E" w:rsidP="00C1303C">
            <w:pPr>
              <w:jc w:val="center"/>
              <w:rPr>
                <w:rFonts w:ascii="David" w:hAnsi="David"/>
                <w:b/>
                <w:bCs/>
                <w:sz w:val="28"/>
                <w:szCs w:val="28"/>
                <w:rtl/>
              </w:rPr>
            </w:pPr>
          </w:p>
          <w:p w14:paraId="45D31DD1" w14:textId="77777777" w:rsidR="00A4000E" w:rsidRPr="00A4000E" w:rsidRDefault="00A4000E" w:rsidP="00C1303C">
            <w:pPr>
              <w:jc w:val="center"/>
              <w:rPr>
                <w:rFonts w:ascii="David" w:hAnsi="David"/>
                <w:b/>
                <w:bCs/>
                <w:sz w:val="28"/>
                <w:szCs w:val="28"/>
                <w:rtl/>
              </w:rPr>
            </w:pPr>
            <w:r w:rsidRPr="00A4000E">
              <w:rPr>
                <w:rFonts w:ascii="David" w:hAnsi="David"/>
                <w:b/>
                <w:bCs/>
                <w:sz w:val="28"/>
                <w:szCs w:val="28"/>
                <w:rtl/>
              </w:rPr>
              <w:t>נגד</w:t>
            </w:r>
          </w:p>
          <w:p w14:paraId="4F2BAFF8" w14:textId="77777777" w:rsidR="00A4000E" w:rsidRPr="00A4000E" w:rsidRDefault="00A4000E" w:rsidP="00C1303C">
            <w:pPr>
              <w:jc w:val="both"/>
              <w:rPr>
                <w:rFonts w:ascii="David" w:hAnsi="David"/>
                <w:b/>
                <w:bCs/>
                <w:sz w:val="28"/>
                <w:szCs w:val="28"/>
              </w:rPr>
            </w:pPr>
          </w:p>
        </w:tc>
      </w:tr>
      <w:tr w:rsidR="00C1303C" w:rsidRPr="00A4000E" w14:paraId="49398472" w14:textId="77777777" w:rsidTr="00A4000E">
        <w:trPr>
          <w:trHeight w:val="355"/>
          <w:jc w:val="center"/>
        </w:trPr>
        <w:tc>
          <w:tcPr>
            <w:tcW w:w="945" w:type="dxa"/>
            <w:tcBorders>
              <w:top w:val="nil"/>
              <w:left w:val="nil"/>
              <w:bottom w:val="nil"/>
              <w:right w:val="nil"/>
            </w:tcBorders>
            <w:shd w:val="clear" w:color="auto" w:fill="auto"/>
          </w:tcPr>
          <w:p w14:paraId="643BB5C3" w14:textId="77777777" w:rsidR="00C1303C" w:rsidRPr="00A4000E" w:rsidRDefault="00C1303C" w:rsidP="00A4000E">
            <w:pPr>
              <w:spacing w:before="120" w:after="120" w:line="240" w:lineRule="exact"/>
              <w:rPr>
                <w:rFonts w:ascii="David" w:hAnsi="David"/>
                <w:b/>
                <w:bCs/>
                <w:sz w:val="28"/>
                <w:szCs w:val="28"/>
                <w:rtl/>
              </w:rPr>
            </w:pPr>
          </w:p>
        </w:tc>
        <w:tc>
          <w:tcPr>
            <w:tcW w:w="4114" w:type="dxa"/>
            <w:tcBorders>
              <w:top w:val="nil"/>
              <w:left w:val="nil"/>
              <w:bottom w:val="nil"/>
              <w:right w:val="nil"/>
            </w:tcBorders>
            <w:shd w:val="clear" w:color="auto" w:fill="auto"/>
          </w:tcPr>
          <w:p w14:paraId="61B8D673" w14:textId="77777777" w:rsidR="00C1303C" w:rsidRPr="00A4000E" w:rsidRDefault="00C1303C" w:rsidP="00A4000E">
            <w:pPr>
              <w:spacing w:before="120" w:after="120" w:line="240" w:lineRule="exact"/>
              <w:rPr>
                <w:rFonts w:ascii="David" w:hAnsi="David"/>
                <w:b/>
                <w:bCs/>
                <w:sz w:val="28"/>
                <w:szCs w:val="28"/>
                <w:rtl/>
              </w:rPr>
            </w:pPr>
            <w:r w:rsidRPr="00A4000E">
              <w:rPr>
                <w:rFonts w:ascii="David" w:hAnsi="David"/>
                <w:b/>
                <w:bCs/>
                <w:sz w:val="28"/>
                <w:szCs w:val="28"/>
                <w:rtl/>
              </w:rPr>
              <w:t xml:space="preserve">דורון פורת </w:t>
            </w:r>
          </w:p>
        </w:tc>
        <w:tc>
          <w:tcPr>
            <w:tcW w:w="3761" w:type="dxa"/>
            <w:tcBorders>
              <w:top w:val="nil"/>
              <w:left w:val="nil"/>
              <w:bottom w:val="nil"/>
              <w:right w:val="nil"/>
            </w:tcBorders>
            <w:shd w:val="clear" w:color="auto" w:fill="auto"/>
          </w:tcPr>
          <w:p w14:paraId="0B07E71A" w14:textId="77777777" w:rsidR="00C1303C" w:rsidRPr="00A4000E" w:rsidRDefault="00C1303C" w:rsidP="00A4000E">
            <w:pPr>
              <w:spacing w:before="120" w:after="120" w:line="240" w:lineRule="exact"/>
              <w:jc w:val="right"/>
              <w:rPr>
                <w:rFonts w:ascii="David" w:hAnsi="David"/>
                <w:b/>
                <w:bCs/>
                <w:sz w:val="28"/>
                <w:szCs w:val="28"/>
              </w:rPr>
            </w:pPr>
          </w:p>
        </w:tc>
      </w:tr>
      <w:tr w:rsidR="00C1303C" w:rsidRPr="00A4000E" w14:paraId="4E42D9F4" w14:textId="77777777" w:rsidTr="00A4000E">
        <w:trPr>
          <w:trHeight w:val="355"/>
          <w:jc w:val="center"/>
        </w:trPr>
        <w:tc>
          <w:tcPr>
            <w:tcW w:w="945" w:type="dxa"/>
            <w:tcBorders>
              <w:top w:val="nil"/>
              <w:left w:val="nil"/>
              <w:bottom w:val="nil"/>
              <w:right w:val="nil"/>
            </w:tcBorders>
            <w:shd w:val="clear" w:color="auto" w:fill="auto"/>
          </w:tcPr>
          <w:p w14:paraId="3E9AE580" w14:textId="77777777" w:rsidR="00C1303C" w:rsidRPr="00A4000E" w:rsidRDefault="00C1303C" w:rsidP="00A4000E">
            <w:pPr>
              <w:spacing w:before="120" w:after="120" w:line="240" w:lineRule="exact"/>
              <w:jc w:val="both"/>
              <w:rPr>
                <w:rFonts w:ascii="David" w:hAnsi="David"/>
                <w:b/>
                <w:bCs/>
                <w:sz w:val="28"/>
                <w:szCs w:val="28"/>
                <w:rtl/>
              </w:rPr>
            </w:pPr>
            <w:bookmarkStart w:id="2" w:name="FirstLawyer"/>
          </w:p>
        </w:tc>
        <w:tc>
          <w:tcPr>
            <w:tcW w:w="4114" w:type="dxa"/>
            <w:tcBorders>
              <w:top w:val="nil"/>
              <w:left w:val="nil"/>
              <w:bottom w:val="nil"/>
              <w:right w:val="nil"/>
            </w:tcBorders>
            <w:shd w:val="clear" w:color="auto" w:fill="auto"/>
          </w:tcPr>
          <w:p w14:paraId="57634267" w14:textId="77777777" w:rsidR="00C1303C" w:rsidRPr="00A4000E" w:rsidRDefault="00C1303C" w:rsidP="00A4000E">
            <w:pPr>
              <w:spacing w:before="120" w:after="120" w:line="240" w:lineRule="exact"/>
              <w:jc w:val="both"/>
              <w:rPr>
                <w:rFonts w:ascii="David" w:hAnsi="David"/>
                <w:b/>
                <w:bCs/>
                <w:sz w:val="28"/>
                <w:szCs w:val="28"/>
                <w:rtl/>
              </w:rPr>
            </w:pPr>
            <w:r w:rsidRPr="00A4000E">
              <w:rPr>
                <w:rFonts w:ascii="David" w:hAnsi="David"/>
                <w:b/>
                <w:bCs/>
                <w:sz w:val="28"/>
                <w:szCs w:val="28"/>
                <w:rtl/>
              </w:rPr>
              <w:t>ע"י ב"כ עו"ד רן תגר</w:t>
            </w:r>
          </w:p>
        </w:tc>
        <w:tc>
          <w:tcPr>
            <w:tcW w:w="3761" w:type="dxa"/>
            <w:tcBorders>
              <w:top w:val="nil"/>
              <w:left w:val="nil"/>
              <w:bottom w:val="nil"/>
              <w:right w:val="nil"/>
            </w:tcBorders>
            <w:shd w:val="clear" w:color="auto" w:fill="auto"/>
          </w:tcPr>
          <w:p w14:paraId="15F760A2" w14:textId="77777777" w:rsidR="00C1303C" w:rsidRPr="00A4000E" w:rsidRDefault="00C1303C" w:rsidP="00A4000E">
            <w:pPr>
              <w:spacing w:before="120" w:after="120" w:line="240" w:lineRule="exact"/>
              <w:jc w:val="right"/>
              <w:rPr>
                <w:rFonts w:ascii="David" w:hAnsi="David"/>
                <w:b/>
                <w:bCs/>
                <w:sz w:val="28"/>
                <w:szCs w:val="28"/>
              </w:rPr>
            </w:pPr>
            <w:r w:rsidRPr="00A4000E">
              <w:rPr>
                <w:rFonts w:ascii="David" w:hAnsi="David"/>
                <w:b/>
                <w:bCs/>
                <w:sz w:val="28"/>
                <w:szCs w:val="28"/>
                <w:rtl/>
              </w:rPr>
              <w:t>הנאשם</w:t>
            </w:r>
          </w:p>
        </w:tc>
      </w:tr>
      <w:bookmarkEnd w:id="2"/>
    </w:tbl>
    <w:p w14:paraId="75B03AD5" w14:textId="77777777" w:rsidR="00CB7525" w:rsidRPr="00A4000E" w:rsidRDefault="00CB7525" w:rsidP="00A4000E">
      <w:pPr>
        <w:spacing w:before="120" w:after="120" w:line="240" w:lineRule="exact"/>
        <w:rPr>
          <w:rFonts w:ascii="David" w:hAnsi="David"/>
          <w:rtl/>
        </w:rPr>
      </w:pPr>
    </w:p>
    <w:p w14:paraId="04CDEB61" w14:textId="77777777" w:rsidR="000C1669" w:rsidRPr="000C1669" w:rsidRDefault="000C1669" w:rsidP="000C1669">
      <w:pPr>
        <w:spacing w:before="120" w:after="120" w:line="240" w:lineRule="exact"/>
        <w:ind w:left="283" w:hanging="283"/>
        <w:jc w:val="both"/>
        <w:rPr>
          <w:rFonts w:ascii="FrankRuehl" w:hAnsi="FrankRuehl" w:cs="FrankRuehl"/>
        </w:rPr>
      </w:pPr>
      <w:bookmarkStart w:id="3" w:name="LawTable"/>
      <w:bookmarkEnd w:id="3"/>
      <w:r w:rsidRPr="000C1669">
        <w:rPr>
          <w:rFonts w:ascii="FrankRuehl" w:hAnsi="FrankRuehl" w:cs="FrankRuehl"/>
          <w:rtl/>
        </w:rPr>
        <w:t xml:space="preserve">חקיקה שאוזכרה: </w:t>
      </w:r>
    </w:p>
    <w:p w14:paraId="6ACB8E3A" w14:textId="77777777" w:rsidR="000C1669" w:rsidRPr="000C1669" w:rsidRDefault="000C1669" w:rsidP="000C1669">
      <w:pPr>
        <w:spacing w:before="120" w:after="120" w:line="240" w:lineRule="exact"/>
        <w:ind w:left="283" w:hanging="283"/>
        <w:jc w:val="both"/>
        <w:rPr>
          <w:rFonts w:ascii="FrankRuehl" w:hAnsi="FrankRuehl" w:cs="FrankRuehl"/>
        </w:rPr>
      </w:pPr>
      <w:hyperlink r:id="rId6" w:history="1">
        <w:r w:rsidRPr="000C1669">
          <w:rPr>
            <w:rFonts w:ascii="FrankRuehl" w:hAnsi="FrankRuehl" w:cs="FrankRuehl"/>
            <w:color w:val="0000FF"/>
            <w:u w:val="single"/>
            <w:rtl/>
          </w:rPr>
          <w:t>פקודת הסמים המסוכנים [נוסח חדש], תשל"ג-1973</w:t>
        </w:r>
      </w:hyperlink>
      <w:r w:rsidRPr="000C1669">
        <w:rPr>
          <w:rFonts w:ascii="FrankRuehl" w:hAnsi="FrankRuehl" w:cs="FrankRuehl"/>
        </w:rPr>
        <w:t xml:space="preserve">: </w:t>
      </w:r>
      <w:r w:rsidRPr="000C1669">
        <w:rPr>
          <w:rFonts w:ascii="FrankRuehl" w:hAnsi="FrankRuehl" w:cs="FrankRuehl"/>
          <w:rtl/>
        </w:rPr>
        <w:t>סע</w:t>
      </w:r>
      <w:r w:rsidRPr="000C1669">
        <w:rPr>
          <w:rFonts w:ascii="FrankRuehl" w:hAnsi="FrankRuehl" w:cs="FrankRuehl"/>
        </w:rPr>
        <w:t xml:space="preserve">'  </w:t>
      </w:r>
      <w:hyperlink r:id="rId7" w:history="1">
        <w:r w:rsidRPr="000C1669">
          <w:rPr>
            <w:rFonts w:ascii="FrankRuehl" w:hAnsi="FrankRuehl" w:cs="FrankRuehl"/>
            <w:color w:val="0000FF"/>
            <w:u w:val="single"/>
          </w:rPr>
          <w:t>7.</w:t>
        </w:r>
        <w:r w:rsidRPr="000C1669">
          <w:rPr>
            <w:rFonts w:ascii="FrankRuehl" w:hAnsi="FrankRuehl" w:cs="FrankRuehl"/>
            <w:color w:val="0000FF"/>
            <w:u w:val="single"/>
            <w:rtl/>
          </w:rPr>
          <w:t>א</w:t>
        </w:r>
        <w:r w:rsidRPr="000C1669">
          <w:rPr>
            <w:rFonts w:ascii="FrankRuehl" w:hAnsi="FrankRuehl" w:cs="FrankRuehl"/>
            <w:color w:val="0000FF"/>
            <w:u w:val="single"/>
          </w:rPr>
          <w:t>.</w:t>
        </w:r>
      </w:hyperlink>
      <w:r w:rsidRPr="000C1669">
        <w:rPr>
          <w:rFonts w:ascii="FrankRuehl" w:hAnsi="FrankRuehl" w:cs="FrankRuehl"/>
        </w:rPr>
        <w:t xml:space="preserve">, </w:t>
      </w:r>
      <w:hyperlink r:id="rId8" w:history="1">
        <w:r w:rsidRPr="000C1669">
          <w:rPr>
            <w:rFonts w:ascii="FrankRuehl" w:hAnsi="FrankRuehl" w:cs="FrankRuehl"/>
            <w:color w:val="0000FF"/>
            <w:u w:val="single"/>
          </w:rPr>
          <w:t>7.</w:t>
        </w:r>
        <w:r w:rsidRPr="000C1669">
          <w:rPr>
            <w:rFonts w:ascii="FrankRuehl" w:hAnsi="FrankRuehl" w:cs="FrankRuehl"/>
            <w:color w:val="0000FF"/>
            <w:u w:val="single"/>
            <w:rtl/>
          </w:rPr>
          <w:t>ג</w:t>
        </w:r>
      </w:hyperlink>
      <w:r w:rsidRPr="000C1669">
        <w:rPr>
          <w:rFonts w:ascii="FrankRuehl" w:hAnsi="FrankRuehl" w:cs="FrankRuehl"/>
        </w:rPr>
        <w:t xml:space="preserve">, </w:t>
      </w:r>
      <w:hyperlink r:id="rId9" w:history="1">
        <w:r w:rsidRPr="000C1669">
          <w:rPr>
            <w:rFonts w:ascii="FrankRuehl" w:hAnsi="FrankRuehl" w:cs="FrankRuehl"/>
            <w:color w:val="0000FF"/>
            <w:u w:val="single"/>
          </w:rPr>
          <w:t>13</w:t>
        </w:r>
      </w:hyperlink>
      <w:r w:rsidRPr="000C1669">
        <w:rPr>
          <w:rFonts w:ascii="FrankRuehl" w:hAnsi="FrankRuehl" w:cs="FrankRuehl"/>
        </w:rPr>
        <w:t xml:space="preserve">, </w:t>
      </w:r>
      <w:hyperlink r:id="rId10" w:history="1">
        <w:r w:rsidRPr="000C1669">
          <w:rPr>
            <w:rFonts w:ascii="FrankRuehl" w:hAnsi="FrankRuehl" w:cs="FrankRuehl"/>
            <w:color w:val="0000FF"/>
            <w:u w:val="single"/>
          </w:rPr>
          <w:t>19.</w:t>
        </w:r>
        <w:r w:rsidRPr="000C1669">
          <w:rPr>
            <w:rFonts w:ascii="FrankRuehl" w:hAnsi="FrankRuehl" w:cs="FrankRuehl"/>
            <w:color w:val="0000FF"/>
            <w:u w:val="single"/>
            <w:rtl/>
          </w:rPr>
          <w:t>א</w:t>
        </w:r>
      </w:hyperlink>
    </w:p>
    <w:p w14:paraId="1E1C246F" w14:textId="77777777" w:rsidR="000C1669" w:rsidRPr="000C1669" w:rsidRDefault="000C1669" w:rsidP="000C1669">
      <w:pPr>
        <w:spacing w:before="120" w:after="120" w:line="240" w:lineRule="exact"/>
        <w:ind w:left="283" w:hanging="283"/>
        <w:jc w:val="both"/>
        <w:rPr>
          <w:rFonts w:ascii="FrankRuehl" w:hAnsi="FrankRuehl" w:cs="FrankRuehl"/>
        </w:rPr>
      </w:pPr>
      <w:hyperlink r:id="rId11" w:history="1">
        <w:r w:rsidRPr="000C1669">
          <w:rPr>
            <w:rFonts w:ascii="FrankRuehl" w:hAnsi="FrankRuehl" w:cs="FrankRuehl"/>
            <w:color w:val="0000FF"/>
            <w:u w:val="single"/>
            <w:rtl/>
          </w:rPr>
          <w:t>חוק העונשין, תשל"ז-1977</w:t>
        </w:r>
      </w:hyperlink>
      <w:r w:rsidRPr="000C1669">
        <w:rPr>
          <w:rFonts w:ascii="FrankRuehl" w:hAnsi="FrankRuehl" w:cs="FrankRuehl"/>
        </w:rPr>
        <w:t xml:space="preserve">: </w:t>
      </w:r>
      <w:r w:rsidRPr="000C1669">
        <w:rPr>
          <w:rFonts w:ascii="FrankRuehl" w:hAnsi="FrankRuehl" w:cs="FrankRuehl"/>
          <w:rtl/>
        </w:rPr>
        <w:t>סע</w:t>
      </w:r>
      <w:r w:rsidRPr="000C1669">
        <w:rPr>
          <w:rFonts w:ascii="FrankRuehl" w:hAnsi="FrankRuehl" w:cs="FrankRuehl"/>
        </w:rPr>
        <w:t xml:space="preserve">'  </w:t>
      </w:r>
      <w:hyperlink r:id="rId12" w:history="1">
        <w:r w:rsidRPr="000C1669">
          <w:rPr>
            <w:rFonts w:ascii="FrankRuehl" w:hAnsi="FrankRuehl" w:cs="FrankRuehl"/>
            <w:color w:val="0000FF"/>
            <w:u w:val="single"/>
          </w:rPr>
          <w:t>40</w:t>
        </w:r>
        <w:r w:rsidRPr="000C1669">
          <w:rPr>
            <w:rFonts w:ascii="FrankRuehl" w:hAnsi="FrankRuehl" w:cs="FrankRuehl"/>
            <w:color w:val="0000FF"/>
            <w:u w:val="single"/>
            <w:rtl/>
          </w:rPr>
          <w:t>ד</w:t>
        </w:r>
        <w:r w:rsidRPr="000C1669">
          <w:rPr>
            <w:rFonts w:ascii="FrankRuehl" w:hAnsi="FrankRuehl" w:cs="FrankRuehl"/>
            <w:color w:val="0000FF"/>
            <w:u w:val="single"/>
          </w:rPr>
          <w:t>'</w:t>
        </w:r>
      </w:hyperlink>
      <w:r w:rsidRPr="000C1669">
        <w:rPr>
          <w:rFonts w:ascii="FrankRuehl" w:hAnsi="FrankRuehl" w:cs="FrankRuehl"/>
        </w:rPr>
        <w:t xml:space="preserve">, </w:t>
      </w:r>
      <w:hyperlink r:id="rId13" w:history="1">
        <w:r w:rsidRPr="000C1669">
          <w:rPr>
            <w:rFonts w:ascii="FrankRuehl" w:hAnsi="FrankRuehl" w:cs="FrankRuehl"/>
            <w:color w:val="0000FF"/>
            <w:u w:val="single"/>
          </w:rPr>
          <w:t>40</w:t>
        </w:r>
        <w:r w:rsidRPr="000C1669">
          <w:rPr>
            <w:rFonts w:ascii="FrankRuehl" w:hAnsi="FrankRuehl" w:cs="FrankRuehl"/>
            <w:color w:val="0000FF"/>
            <w:u w:val="single"/>
            <w:rtl/>
          </w:rPr>
          <w:t>ד(א</w:t>
        </w:r>
        <w:r w:rsidRPr="000C1669">
          <w:rPr>
            <w:rFonts w:ascii="FrankRuehl" w:hAnsi="FrankRuehl" w:cs="FrankRuehl"/>
            <w:color w:val="0000FF"/>
            <w:u w:val="single"/>
          </w:rPr>
          <w:t>)</w:t>
        </w:r>
      </w:hyperlink>
      <w:r w:rsidRPr="000C1669">
        <w:rPr>
          <w:rFonts w:ascii="FrankRuehl" w:hAnsi="FrankRuehl" w:cs="FrankRuehl"/>
        </w:rPr>
        <w:t xml:space="preserve">, </w:t>
      </w:r>
      <w:hyperlink r:id="rId14" w:history="1">
        <w:r w:rsidRPr="000C1669">
          <w:rPr>
            <w:rFonts w:ascii="FrankRuehl" w:hAnsi="FrankRuehl" w:cs="FrankRuehl"/>
            <w:color w:val="0000FF"/>
            <w:u w:val="single"/>
          </w:rPr>
          <w:t>40</w:t>
        </w:r>
        <w:r w:rsidRPr="000C1669">
          <w:rPr>
            <w:rFonts w:ascii="FrankRuehl" w:hAnsi="FrankRuehl" w:cs="FrankRuehl"/>
            <w:color w:val="0000FF"/>
            <w:u w:val="single"/>
            <w:rtl/>
          </w:rPr>
          <w:t>ט</w:t>
        </w:r>
        <w:r w:rsidRPr="000C1669">
          <w:rPr>
            <w:rFonts w:ascii="FrankRuehl" w:hAnsi="FrankRuehl" w:cs="FrankRuehl"/>
            <w:color w:val="0000FF"/>
            <w:u w:val="single"/>
          </w:rPr>
          <w:t>'</w:t>
        </w:r>
      </w:hyperlink>
      <w:r w:rsidRPr="000C1669">
        <w:rPr>
          <w:rFonts w:ascii="FrankRuehl" w:hAnsi="FrankRuehl" w:cs="FrankRuehl"/>
        </w:rPr>
        <w:t xml:space="preserve">, </w:t>
      </w:r>
      <w:hyperlink r:id="rId15" w:history="1">
        <w:r w:rsidRPr="000C1669">
          <w:rPr>
            <w:rFonts w:ascii="FrankRuehl" w:hAnsi="FrankRuehl" w:cs="FrankRuehl"/>
            <w:color w:val="0000FF"/>
            <w:u w:val="single"/>
          </w:rPr>
          <w:t>186(</w:t>
        </w:r>
        <w:r w:rsidRPr="000C1669">
          <w:rPr>
            <w:rFonts w:ascii="FrankRuehl" w:hAnsi="FrankRuehl" w:cs="FrankRuehl"/>
            <w:color w:val="0000FF"/>
            <w:u w:val="single"/>
            <w:rtl/>
          </w:rPr>
          <w:t>א</w:t>
        </w:r>
        <w:r w:rsidRPr="000C1669">
          <w:rPr>
            <w:rFonts w:ascii="FrankRuehl" w:hAnsi="FrankRuehl" w:cs="FrankRuehl"/>
            <w:color w:val="0000FF"/>
            <w:u w:val="single"/>
          </w:rPr>
          <w:t>)</w:t>
        </w:r>
      </w:hyperlink>
      <w:r w:rsidRPr="000C1669">
        <w:rPr>
          <w:rFonts w:ascii="FrankRuehl" w:hAnsi="FrankRuehl" w:cs="FrankRuehl"/>
        </w:rPr>
        <w:t xml:space="preserve">, </w:t>
      </w:r>
      <w:hyperlink r:id="rId16" w:history="1">
        <w:r w:rsidRPr="000C1669">
          <w:rPr>
            <w:rFonts w:ascii="FrankRuehl" w:hAnsi="FrankRuehl" w:cs="FrankRuehl"/>
            <w:color w:val="0000FF"/>
            <w:u w:val="single"/>
          </w:rPr>
          <w:t>40</w:t>
        </w:r>
        <w:r w:rsidRPr="000C1669">
          <w:rPr>
            <w:rFonts w:ascii="FrankRuehl" w:hAnsi="FrankRuehl" w:cs="FrankRuehl"/>
            <w:color w:val="0000FF"/>
            <w:u w:val="single"/>
            <w:rtl/>
          </w:rPr>
          <w:t>יא</w:t>
        </w:r>
      </w:hyperlink>
    </w:p>
    <w:p w14:paraId="38AE7664" w14:textId="77777777" w:rsidR="00C1303C" w:rsidRDefault="00C1303C" w:rsidP="000C1669">
      <w:pPr>
        <w:rPr>
          <w:rFonts w:hint="cs"/>
          <w:rtl/>
        </w:rPr>
      </w:pPr>
      <w:bookmarkStart w:id="4" w:name="LawTable_End"/>
      <w:bookmarkEnd w:id="4"/>
    </w:p>
    <w:p w14:paraId="1800996C" w14:textId="77777777" w:rsidR="00632F82" w:rsidRPr="00632F82" w:rsidRDefault="00632F82" w:rsidP="00632F82">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sidRPr="00632F82">
        <w:rPr>
          <w:rFonts w:cs="FrankRuehl" w:hint="cs"/>
          <w:szCs w:val="26"/>
          <w:rtl/>
        </w:rPr>
        <w:t>מיני-רציו:</w:t>
      </w:r>
    </w:p>
    <w:p w14:paraId="6A0A7576" w14:textId="77777777" w:rsidR="00632F82" w:rsidRPr="00632F82" w:rsidRDefault="00632F82" w:rsidP="00632F82">
      <w:pPr>
        <w:pBdr>
          <w:top w:val="single" w:sz="4" w:space="1" w:color="auto"/>
          <w:bottom w:val="single" w:sz="4" w:space="1" w:color="auto"/>
        </w:pBdr>
        <w:spacing w:after="120" w:line="320" w:lineRule="exact"/>
        <w:jc w:val="both"/>
        <w:rPr>
          <w:rFonts w:cs="FrankRuehl"/>
          <w:szCs w:val="26"/>
          <w:rtl/>
        </w:rPr>
      </w:pPr>
      <w:r w:rsidRPr="00632F82">
        <w:rPr>
          <w:rFonts w:cs="FrankRuehl" w:hint="cs"/>
          <w:szCs w:val="26"/>
          <w:rtl/>
        </w:rPr>
        <w:t>* ניתן לה</w:t>
      </w:r>
      <w:r w:rsidRPr="00632F82">
        <w:rPr>
          <w:rFonts w:cs="FrankRuehl"/>
          <w:szCs w:val="26"/>
          <w:rtl/>
        </w:rPr>
        <w:t xml:space="preserve">עריך כי הטלת מאסר בעבודות שירות, יקטע את תהליך </w:t>
      </w:r>
      <w:r w:rsidRPr="00632F82">
        <w:rPr>
          <w:rFonts w:cs="FrankRuehl" w:hint="cs"/>
          <w:szCs w:val="26"/>
          <w:rtl/>
        </w:rPr>
        <w:t xml:space="preserve">השיקום </w:t>
      </w:r>
      <w:r w:rsidRPr="00632F82">
        <w:rPr>
          <w:rFonts w:cs="FrankRuehl"/>
          <w:szCs w:val="26"/>
          <w:rtl/>
        </w:rPr>
        <w:t>שבעיצומו נמצא הנאשם</w:t>
      </w:r>
      <w:r w:rsidRPr="00632F82">
        <w:rPr>
          <w:rFonts w:cs="FrankRuehl" w:hint="cs"/>
          <w:szCs w:val="26"/>
          <w:rtl/>
        </w:rPr>
        <w:t>. יש לה</w:t>
      </w:r>
      <w:r w:rsidRPr="00632F82">
        <w:rPr>
          <w:rFonts w:cs="FrankRuehl"/>
          <w:szCs w:val="26"/>
          <w:rtl/>
        </w:rPr>
        <w:t>טיל עליו עונש של של"ץ, אך בהיקף נרחב בהרבה מזה שהומלץ ע"י שירות המבחן.</w:t>
      </w:r>
    </w:p>
    <w:p w14:paraId="2E4916AC" w14:textId="77777777" w:rsidR="00632F82" w:rsidRPr="00632F82" w:rsidRDefault="00632F82" w:rsidP="00632F82">
      <w:pPr>
        <w:pBdr>
          <w:top w:val="single" w:sz="4" w:space="1" w:color="auto"/>
          <w:bottom w:val="single" w:sz="4" w:space="1" w:color="auto"/>
        </w:pBdr>
        <w:spacing w:after="120" w:line="320" w:lineRule="exact"/>
        <w:jc w:val="both"/>
        <w:rPr>
          <w:rFonts w:cs="FrankRuehl" w:hint="cs"/>
          <w:szCs w:val="26"/>
          <w:rtl/>
        </w:rPr>
      </w:pPr>
      <w:r w:rsidRPr="00632F82">
        <w:rPr>
          <w:rFonts w:cs="FrankRuehl" w:hint="cs"/>
          <w:szCs w:val="26"/>
          <w:rtl/>
        </w:rPr>
        <w:t xml:space="preserve">* </w:t>
      </w:r>
      <w:r w:rsidRPr="00632F82">
        <w:rPr>
          <w:rFonts w:cs="FrankRuehl"/>
          <w:szCs w:val="26"/>
          <w:rtl/>
        </w:rPr>
        <w:t>עונשין – ענישה – מדיניות ענישה: עבירות סמים</w:t>
      </w:r>
    </w:p>
    <w:p w14:paraId="44F7800D" w14:textId="77777777" w:rsidR="00632F82" w:rsidRPr="00632F82" w:rsidRDefault="00632F82" w:rsidP="00632F82">
      <w:pPr>
        <w:pBdr>
          <w:top w:val="single" w:sz="4" w:space="1" w:color="auto"/>
          <w:bottom w:val="single" w:sz="4" w:space="1" w:color="auto"/>
        </w:pBdr>
        <w:spacing w:after="120" w:line="320" w:lineRule="exact"/>
        <w:jc w:val="both"/>
        <w:rPr>
          <w:rFonts w:cs="FrankRuehl" w:hint="cs"/>
          <w:szCs w:val="26"/>
          <w:rtl/>
        </w:rPr>
      </w:pPr>
      <w:r w:rsidRPr="00632F82">
        <w:rPr>
          <w:rFonts w:cs="FrankRuehl" w:hint="cs"/>
          <w:szCs w:val="26"/>
          <w:rtl/>
        </w:rPr>
        <w:t xml:space="preserve">* </w:t>
      </w:r>
      <w:r w:rsidRPr="00632F82">
        <w:rPr>
          <w:rFonts w:cs="FrankRuehl"/>
          <w:szCs w:val="26"/>
          <w:rtl/>
        </w:rPr>
        <w:t>עונשין – ענישה – מדיניות ענישה: שיקום</w:t>
      </w:r>
    </w:p>
    <w:p w14:paraId="65F85C12" w14:textId="77777777" w:rsidR="00632F82" w:rsidRPr="00632F82" w:rsidRDefault="00632F82" w:rsidP="00632F82">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3F10738" w14:textId="77777777" w:rsidR="00632F82" w:rsidRPr="00632F82" w:rsidRDefault="00632F82" w:rsidP="00632F82">
      <w:pPr>
        <w:pBdr>
          <w:top w:val="single" w:sz="4" w:space="1" w:color="auto"/>
          <w:bottom w:val="single" w:sz="4" w:space="1" w:color="auto"/>
        </w:pBdr>
        <w:spacing w:after="120" w:line="320" w:lineRule="exact"/>
        <w:jc w:val="both"/>
        <w:rPr>
          <w:rFonts w:cs="FrankRuehl"/>
          <w:szCs w:val="26"/>
          <w:rtl/>
        </w:rPr>
      </w:pPr>
      <w:r w:rsidRPr="00632F82">
        <w:rPr>
          <w:rFonts w:cs="FrankRuehl"/>
          <w:szCs w:val="26"/>
          <w:rtl/>
        </w:rPr>
        <w:t>הנאשם הורשע במסגרת הסדר טיעון שלא כלל הסכמה עונשית, ביחס לשתי עבירות של החזקת סם שלא לצריכה עצמית;</w:t>
      </w:r>
      <w:r w:rsidRPr="00632F82">
        <w:rPr>
          <w:rFonts w:cs="FrankRuehl" w:hint="cs"/>
          <w:szCs w:val="26"/>
          <w:rtl/>
        </w:rPr>
        <w:t xml:space="preserve"> </w:t>
      </w:r>
      <w:r w:rsidRPr="00632F82">
        <w:rPr>
          <w:rFonts w:cs="FrankRuehl"/>
          <w:szCs w:val="26"/>
          <w:rtl/>
        </w:rPr>
        <w:t>החזקת סמים מסוכנים;</w:t>
      </w:r>
      <w:r w:rsidRPr="00632F82">
        <w:rPr>
          <w:rFonts w:cs="FrankRuehl" w:hint="cs"/>
          <w:szCs w:val="26"/>
          <w:rtl/>
        </w:rPr>
        <w:t xml:space="preserve"> </w:t>
      </w:r>
      <w:r w:rsidRPr="00632F82">
        <w:rPr>
          <w:rFonts w:cs="FrankRuehl"/>
          <w:szCs w:val="26"/>
          <w:rtl/>
        </w:rPr>
        <w:t>שש עבירות של סחר/אספקת סם;</w:t>
      </w:r>
      <w:r w:rsidRPr="00632F82">
        <w:rPr>
          <w:rFonts w:cs="FrankRuehl" w:hint="cs"/>
          <w:szCs w:val="26"/>
          <w:rtl/>
        </w:rPr>
        <w:t xml:space="preserve"> </w:t>
      </w:r>
      <w:r w:rsidRPr="00632F82">
        <w:rPr>
          <w:rFonts w:cs="FrankRuehl"/>
          <w:szCs w:val="26"/>
          <w:rtl/>
        </w:rPr>
        <w:t>עבירה של החזקת אגרופן.</w:t>
      </w:r>
    </w:p>
    <w:p w14:paraId="50AE994E" w14:textId="77777777" w:rsidR="00632F82" w:rsidRPr="00632F82" w:rsidRDefault="00632F82" w:rsidP="00632F82">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53C1462" w14:textId="77777777" w:rsidR="00632F82" w:rsidRPr="00632F82" w:rsidRDefault="00632F82" w:rsidP="00632F82">
      <w:pPr>
        <w:pBdr>
          <w:top w:val="single" w:sz="4" w:space="1" w:color="auto"/>
          <w:bottom w:val="single" w:sz="4" w:space="1" w:color="auto"/>
        </w:pBdr>
        <w:spacing w:after="120" w:line="320" w:lineRule="exact"/>
        <w:jc w:val="both"/>
        <w:rPr>
          <w:rFonts w:cs="FrankRuehl" w:hint="cs"/>
          <w:szCs w:val="26"/>
          <w:rtl/>
        </w:rPr>
      </w:pPr>
      <w:r w:rsidRPr="00632F82">
        <w:rPr>
          <w:rFonts w:cs="FrankRuehl" w:hint="cs"/>
          <w:szCs w:val="26"/>
          <w:rtl/>
        </w:rPr>
        <w:t>בית המשפט גזר את דינו של הנאשם, ופסק כלהלן:</w:t>
      </w:r>
    </w:p>
    <w:p w14:paraId="7CE6E5A4" w14:textId="77777777" w:rsidR="00632F82" w:rsidRPr="00632F82" w:rsidRDefault="00632F82" w:rsidP="00632F82">
      <w:pPr>
        <w:pBdr>
          <w:top w:val="single" w:sz="4" w:space="1" w:color="auto"/>
          <w:bottom w:val="single" w:sz="4" w:space="1" w:color="auto"/>
        </w:pBdr>
        <w:spacing w:after="120" w:line="320" w:lineRule="exact"/>
        <w:jc w:val="both"/>
        <w:rPr>
          <w:rFonts w:cs="FrankRuehl" w:hint="cs"/>
          <w:szCs w:val="26"/>
          <w:rtl/>
        </w:rPr>
      </w:pPr>
      <w:hyperlink r:id="rId17" w:history="1">
        <w:r w:rsidRPr="00632F82">
          <w:rPr>
            <w:rFonts w:cs="FrankRuehl"/>
            <w:szCs w:val="26"/>
            <w:rtl/>
          </w:rPr>
          <w:t>סעיף 40ד(א)</w:t>
        </w:r>
      </w:hyperlink>
      <w:r w:rsidRPr="00632F82">
        <w:rPr>
          <w:rFonts w:cs="FrankRuehl"/>
          <w:szCs w:val="26"/>
          <w:rtl/>
        </w:rPr>
        <w:t xml:space="preserve"> </w:t>
      </w:r>
      <w:r w:rsidRPr="00632F82">
        <w:rPr>
          <w:rFonts w:cs="FrankRuehl" w:hint="cs"/>
          <w:szCs w:val="26"/>
          <w:rtl/>
        </w:rPr>
        <w:t xml:space="preserve">לחוק העונשין </w:t>
      </w:r>
      <w:r w:rsidRPr="00632F82">
        <w:rPr>
          <w:rFonts w:cs="FrankRuehl"/>
          <w:szCs w:val="26"/>
          <w:rtl/>
        </w:rPr>
        <w:t xml:space="preserve">מאפשר לבית המשפט לחרוג ממתחם הענישה כאשר "מצא כי הנאשם השתקם או כי יש סיכוי של ממש שישתקם". </w:t>
      </w:r>
    </w:p>
    <w:p w14:paraId="4104AFF3" w14:textId="77777777" w:rsidR="00632F82" w:rsidRPr="00632F82" w:rsidRDefault="00632F82" w:rsidP="00632F82">
      <w:pPr>
        <w:pBdr>
          <w:top w:val="single" w:sz="4" w:space="1" w:color="auto"/>
          <w:bottom w:val="single" w:sz="4" w:space="1" w:color="auto"/>
        </w:pBdr>
        <w:spacing w:after="120" w:line="320" w:lineRule="exact"/>
        <w:jc w:val="both"/>
        <w:rPr>
          <w:rFonts w:cs="FrankRuehl" w:hint="cs"/>
          <w:szCs w:val="26"/>
          <w:rtl/>
        </w:rPr>
      </w:pPr>
      <w:r w:rsidRPr="00632F82">
        <w:rPr>
          <w:rFonts w:cs="FrankRuehl"/>
          <w:szCs w:val="26"/>
          <w:rtl/>
        </w:rPr>
        <w:t xml:space="preserve">הנאשם הוכיח כי השתקם וכי רכש כלים והפנים כלים אלה, כערובה לשיקומו בעתיד. </w:t>
      </w:r>
      <w:r w:rsidRPr="00632F82">
        <w:rPr>
          <w:rFonts w:cs="FrankRuehl" w:hint="cs"/>
          <w:szCs w:val="26"/>
          <w:rtl/>
        </w:rPr>
        <w:t>יש ל</w:t>
      </w:r>
      <w:r w:rsidRPr="00632F82">
        <w:rPr>
          <w:rFonts w:cs="FrankRuehl"/>
          <w:szCs w:val="26"/>
          <w:rtl/>
        </w:rPr>
        <w:t xml:space="preserve">ייחס משקל רב לעיסוקו הנוכחי של הנאשם כמדריך נגמלים, כביטוי מעשי למאמצי התיקון שלו הן כלפי עצמו והן ובעיקר כלפי הזולת, כמו גם כוונתו לעסוק בתחום הפסיכולוגיה בהמשך הדרך. עוד </w:t>
      </w:r>
      <w:r w:rsidRPr="00632F82">
        <w:rPr>
          <w:rFonts w:cs="FrankRuehl" w:hint="cs"/>
          <w:szCs w:val="26"/>
          <w:rtl/>
        </w:rPr>
        <w:t>נ</w:t>
      </w:r>
      <w:r w:rsidRPr="00632F82">
        <w:rPr>
          <w:rFonts w:cs="FrankRuehl"/>
          <w:szCs w:val="26"/>
          <w:rtl/>
        </w:rPr>
        <w:t>מצא</w:t>
      </w:r>
      <w:r w:rsidRPr="00632F82">
        <w:rPr>
          <w:rFonts w:cs="FrankRuehl" w:hint="cs"/>
          <w:szCs w:val="26"/>
          <w:rtl/>
        </w:rPr>
        <w:t xml:space="preserve"> </w:t>
      </w:r>
      <w:r w:rsidRPr="00632F82">
        <w:rPr>
          <w:rFonts w:cs="FrankRuehl"/>
          <w:szCs w:val="26"/>
          <w:rtl/>
        </w:rPr>
        <w:t xml:space="preserve">ערך של ממש </w:t>
      </w:r>
      <w:r w:rsidRPr="00632F82">
        <w:rPr>
          <w:rFonts w:cs="FrankRuehl"/>
          <w:szCs w:val="26"/>
          <w:rtl/>
        </w:rPr>
        <w:lastRenderedPageBreak/>
        <w:t>בכך שהנאשם מסדיר את חובותיו הכלכליים למשפחתו, שמימנה עבורו טיפול ושיקום פרטיים יקרים מאוד. זהו חלק מ"החזרת חובו"</w:t>
      </w:r>
      <w:r w:rsidRPr="00632F82">
        <w:rPr>
          <w:rFonts w:cs="FrankRuehl" w:hint="cs"/>
          <w:szCs w:val="26"/>
        </w:rPr>
        <w:t xml:space="preserve"> </w:t>
      </w:r>
      <w:r w:rsidRPr="00632F82">
        <w:rPr>
          <w:rFonts w:cs="FrankRuehl"/>
          <w:szCs w:val="26"/>
          <w:rtl/>
        </w:rPr>
        <w:t>לחברה ולמשפחתו וביטוי של ממש לנטילת אחריות אמיתית.</w:t>
      </w:r>
    </w:p>
    <w:p w14:paraId="6BDEE25A" w14:textId="77777777" w:rsidR="00632F82" w:rsidRPr="00632F82" w:rsidRDefault="00632F82" w:rsidP="00632F82">
      <w:pPr>
        <w:pBdr>
          <w:top w:val="single" w:sz="4" w:space="1" w:color="auto"/>
          <w:bottom w:val="single" w:sz="4" w:space="1" w:color="auto"/>
        </w:pBdr>
        <w:spacing w:after="120" w:line="320" w:lineRule="exact"/>
        <w:jc w:val="both"/>
        <w:rPr>
          <w:rFonts w:cs="FrankRuehl" w:hint="cs"/>
          <w:szCs w:val="26"/>
          <w:rtl/>
        </w:rPr>
      </w:pPr>
      <w:r w:rsidRPr="00632F82">
        <w:rPr>
          <w:rFonts w:cs="FrankRuehl" w:hint="cs"/>
          <w:szCs w:val="26"/>
          <w:rtl/>
        </w:rPr>
        <w:t>ניתן לה</w:t>
      </w:r>
      <w:r w:rsidRPr="00632F82">
        <w:rPr>
          <w:rFonts w:cs="FrankRuehl"/>
          <w:szCs w:val="26"/>
          <w:rtl/>
        </w:rPr>
        <w:t>עריך כי הטלת מאסר בעבודות שירות, יקטע את התהליך שבעיצומו נמצא הנאשם וחלק ניכר ממנו – עבודתו כמדריך ב"מטריקס" במקביל להמשך הטיפול בו עצמו, ועל</w:t>
      </w:r>
      <w:r w:rsidRPr="00632F82">
        <w:rPr>
          <w:rFonts w:cs="FrankRuehl" w:hint="cs"/>
          <w:szCs w:val="26"/>
          <w:rtl/>
        </w:rPr>
        <w:t xml:space="preserve"> </w:t>
      </w:r>
      <w:r w:rsidRPr="00632F82">
        <w:rPr>
          <w:rFonts w:cs="FrankRuehl"/>
          <w:szCs w:val="26"/>
          <w:rtl/>
        </w:rPr>
        <w:t xml:space="preserve">כן </w:t>
      </w:r>
      <w:r w:rsidRPr="00632F82">
        <w:rPr>
          <w:rFonts w:cs="FrankRuehl" w:hint="cs"/>
          <w:szCs w:val="26"/>
          <w:rtl/>
        </w:rPr>
        <w:t>יש לה</w:t>
      </w:r>
      <w:r w:rsidRPr="00632F82">
        <w:rPr>
          <w:rFonts w:cs="FrankRuehl"/>
          <w:szCs w:val="26"/>
          <w:rtl/>
        </w:rPr>
        <w:t xml:space="preserve">טיל עליו עונש של של"ץ, אך בהיקף נרחב בהרבה מזה שהומלץ ע"י שירות המבחן. </w:t>
      </w:r>
      <w:r w:rsidRPr="00632F82">
        <w:rPr>
          <w:rFonts w:cs="FrankRuehl" w:hint="cs"/>
          <w:szCs w:val="26"/>
          <w:rtl/>
        </w:rPr>
        <w:t>כמו כן, קנס בשיעור משמעותי, יש בו לאזן את התוצאה העונשית, מבחינת עקרון ההלימה והצורך בהרתעה.</w:t>
      </w:r>
    </w:p>
    <w:p w14:paraId="609E982B" w14:textId="77777777" w:rsidR="00632F82" w:rsidRDefault="00632F82" w:rsidP="000C1669">
      <w:pPr>
        <w:rPr>
          <w:rFonts w:hint="cs"/>
          <w:rtl/>
        </w:rPr>
      </w:pPr>
      <w:bookmarkStart w:id="6" w:name="ABSTRACT_END"/>
      <w:bookmarkEnd w:id="6"/>
    </w:p>
    <w:p w14:paraId="3F40A507" w14:textId="77777777" w:rsidR="00632F82" w:rsidRPr="000C1669" w:rsidRDefault="00632F82" w:rsidP="000C1669">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1303C" w14:paraId="20F257BF" w14:textId="77777777" w:rsidTr="00C1303C">
        <w:trPr>
          <w:trHeight w:val="355"/>
          <w:jc w:val="center"/>
        </w:trPr>
        <w:tc>
          <w:tcPr>
            <w:tcW w:w="8820" w:type="dxa"/>
            <w:tcBorders>
              <w:top w:val="nil"/>
              <w:left w:val="nil"/>
              <w:bottom w:val="nil"/>
              <w:right w:val="nil"/>
            </w:tcBorders>
            <w:shd w:val="clear" w:color="auto" w:fill="auto"/>
          </w:tcPr>
          <w:p w14:paraId="2E07DD9A" w14:textId="77777777" w:rsidR="00AE40CD" w:rsidRPr="00AE40CD" w:rsidRDefault="00AE40CD" w:rsidP="00AE40CD">
            <w:pPr>
              <w:jc w:val="center"/>
              <w:rPr>
                <w:rFonts w:ascii="Arial" w:hAnsi="Arial" w:cs="FrankRuehl"/>
                <w:b/>
                <w:bCs/>
                <w:sz w:val="32"/>
                <w:szCs w:val="32"/>
                <w:u w:val="single"/>
                <w:rtl/>
              </w:rPr>
            </w:pPr>
            <w:bookmarkStart w:id="7" w:name="PsakDin" w:colFirst="0" w:colLast="0"/>
            <w:bookmarkEnd w:id="0"/>
            <w:r w:rsidRPr="00AE40CD">
              <w:rPr>
                <w:rFonts w:ascii="Arial" w:hAnsi="Arial" w:cs="FrankRuehl"/>
                <w:b/>
                <w:bCs/>
                <w:sz w:val="32"/>
                <w:szCs w:val="32"/>
                <w:u w:val="single"/>
                <w:rtl/>
              </w:rPr>
              <w:t>גזר דין</w:t>
            </w:r>
          </w:p>
          <w:p w14:paraId="7ECD3189" w14:textId="77777777" w:rsidR="00C1303C" w:rsidRPr="00AE40CD" w:rsidRDefault="00C1303C" w:rsidP="00AE40CD">
            <w:pPr>
              <w:jc w:val="center"/>
              <w:rPr>
                <w:rFonts w:ascii="Arial" w:hAnsi="Arial" w:cs="FrankRuehl"/>
                <w:bCs/>
                <w:sz w:val="32"/>
                <w:szCs w:val="32"/>
                <w:u w:val="single"/>
                <w:rtl/>
              </w:rPr>
            </w:pPr>
          </w:p>
        </w:tc>
      </w:tr>
      <w:bookmarkEnd w:id="7"/>
    </w:tbl>
    <w:p w14:paraId="0C1D0159" w14:textId="77777777" w:rsidR="00C1303C" w:rsidRPr="00B05847" w:rsidRDefault="00C1303C" w:rsidP="00C1303C">
      <w:pPr>
        <w:rPr>
          <w:rFonts w:ascii="Arial" w:hAnsi="Arial"/>
          <w:rtl/>
        </w:rPr>
      </w:pPr>
    </w:p>
    <w:p w14:paraId="4FC96755" w14:textId="77777777" w:rsidR="00C1303C" w:rsidRDefault="00C1303C" w:rsidP="00C1303C">
      <w:pPr>
        <w:spacing w:line="360" w:lineRule="auto"/>
        <w:jc w:val="both"/>
        <w:rPr>
          <w:rFonts w:cs="FrankRuehl"/>
          <w:b/>
          <w:bCs/>
          <w:sz w:val="26"/>
          <w:szCs w:val="26"/>
          <w:u w:val="single"/>
          <w:rtl/>
        </w:rPr>
      </w:pPr>
      <w:r>
        <w:rPr>
          <w:rFonts w:cs="FrankRuehl"/>
          <w:b/>
          <w:bCs/>
          <w:sz w:val="26"/>
          <w:szCs w:val="26"/>
          <w:u w:val="single"/>
          <w:rtl/>
        </w:rPr>
        <w:t>כתב האישום המתוקן בתיק זה ותמצית אישום בפל"א 302015/2017</w:t>
      </w:r>
    </w:p>
    <w:p w14:paraId="7C8E03F6" w14:textId="77777777" w:rsidR="00C1303C" w:rsidRDefault="00C1303C" w:rsidP="00C1303C">
      <w:pPr>
        <w:spacing w:line="360" w:lineRule="auto"/>
        <w:jc w:val="both"/>
        <w:rPr>
          <w:rFonts w:cs="FrankRuehl"/>
          <w:sz w:val="26"/>
          <w:szCs w:val="26"/>
          <w:rtl/>
        </w:rPr>
      </w:pPr>
      <w:r>
        <w:rPr>
          <w:rFonts w:cs="FrankRuehl"/>
          <w:sz w:val="26"/>
          <w:szCs w:val="26"/>
          <w:rtl/>
        </w:rPr>
        <w:t>הנאשם הורשע על פי הודאתו במסגרת הסדר טיעון שלא כלל הסכמה עונשית, ביחס לעבירות המפורטות בכתב האישום המתוקן בתיק זה, ובתמצית אישום בתיק פל"א 302015/2017 כמפורט להלן:</w:t>
      </w:r>
    </w:p>
    <w:p w14:paraId="6F3AFDA2" w14:textId="77777777" w:rsidR="00C1303C" w:rsidRDefault="00C1303C" w:rsidP="00C1303C">
      <w:pPr>
        <w:spacing w:line="360" w:lineRule="auto"/>
        <w:jc w:val="both"/>
        <w:rPr>
          <w:rFonts w:cs="FrankRuehl"/>
          <w:sz w:val="26"/>
          <w:szCs w:val="26"/>
          <w:rtl/>
        </w:rPr>
      </w:pPr>
      <w:r>
        <w:rPr>
          <w:rFonts w:cs="FrankRuehl"/>
          <w:sz w:val="26"/>
          <w:szCs w:val="26"/>
          <w:rtl/>
        </w:rPr>
        <w:t xml:space="preserve">שתי עבירות של החזקת סם שלא לצריכה עצמית, לפי סעיפים </w:t>
      </w:r>
      <w:hyperlink r:id="rId18" w:history="1">
        <w:r w:rsidR="00CB7525" w:rsidRPr="00CB7525">
          <w:rPr>
            <w:rFonts w:cs="FrankRuehl"/>
            <w:color w:val="0000FF"/>
            <w:sz w:val="26"/>
            <w:szCs w:val="26"/>
            <w:u w:val="single"/>
            <w:rtl/>
          </w:rPr>
          <w:t>7(א) + (ג)</w:t>
        </w:r>
      </w:hyperlink>
      <w:r>
        <w:rPr>
          <w:rFonts w:cs="FrankRuehl"/>
          <w:sz w:val="26"/>
          <w:szCs w:val="26"/>
          <w:rtl/>
        </w:rPr>
        <w:t xml:space="preserve"> רישא ל</w:t>
      </w:r>
      <w:hyperlink r:id="rId19" w:history="1">
        <w:r w:rsidR="00AE40CD" w:rsidRPr="00AE40CD">
          <w:rPr>
            <w:rFonts w:cs="FrankRuehl"/>
            <w:color w:val="0000FF"/>
            <w:sz w:val="26"/>
            <w:szCs w:val="26"/>
            <w:u w:val="single"/>
            <w:rtl/>
          </w:rPr>
          <w:t>פקודת הסמים המסוכנים</w:t>
        </w:r>
      </w:hyperlink>
      <w:r>
        <w:rPr>
          <w:rFonts w:cs="FrankRuehl"/>
          <w:sz w:val="26"/>
          <w:szCs w:val="26"/>
          <w:rtl/>
        </w:rPr>
        <w:t xml:space="preserve"> (נוסח חדש), תשל"ג-1973 (להלן - הפקודה);</w:t>
      </w:r>
    </w:p>
    <w:p w14:paraId="45212710" w14:textId="77777777" w:rsidR="00C1303C" w:rsidRDefault="00C1303C" w:rsidP="00C1303C">
      <w:pPr>
        <w:spacing w:line="360" w:lineRule="auto"/>
        <w:jc w:val="both"/>
        <w:rPr>
          <w:rFonts w:cs="FrankRuehl"/>
          <w:sz w:val="26"/>
          <w:szCs w:val="26"/>
          <w:rtl/>
        </w:rPr>
      </w:pPr>
      <w:r>
        <w:rPr>
          <w:rFonts w:cs="FrankRuehl"/>
          <w:sz w:val="26"/>
          <w:szCs w:val="26"/>
          <w:rtl/>
        </w:rPr>
        <w:t xml:space="preserve">החזקת סמים מסוכנים, לפי </w:t>
      </w:r>
      <w:hyperlink r:id="rId20" w:history="1">
        <w:r w:rsidR="00CB7525" w:rsidRPr="00CB7525">
          <w:rPr>
            <w:rFonts w:cs="FrankRuehl"/>
            <w:color w:val="0000FF"/>
            <w:sz w:val="26"/>
            <w:szCs w:val="26"/>
            <w:u w:val="single"/>
            <w:rtl/>
          </w:rPr>
          <w:t>סעיף 7(א)</w:t>
        </w:r>
      </w:hyperlink>
      <w:r>
        <w:rPr>
          <w:rFonts w:cs="FrankRuehl"/>
          <w:sz w:val="26"/>
          <w:szCs w:val="26"/>
          <w:rtl/>
        </w:rPr>
        <w:t xml:space="preserve"> לחוק המאבק בתופעת השימוש בחומרים מסוכנים, תשע"ג-2013;</w:t>
      </w:r>
    </w:p>
    <w:p w14:paraId="23E46A5B" w14:textId="77777777" w:rsidR="00C1303C" w:rsidRDefault="00C1303C" w:rsidP="00C1303C">
      <w:pPr>
        <w:spacing w:line="360" w:lineRule="auto"/>
        <w:jc w:val="both"/>
        <w:rPr>
          <w:rFonts w:cs="FrankRuehl"/>
          <w:sz w:val="26"/>
          <w:szCs w:val="26"/>
          <w:rtl/>
        </w:rPr>
      </w:pPr>
      <w:r>
        <w:rPr>
          <w:rFonts w:cs="FrankRuehl"/>
          <w:sz w:val="26"/>
          <w:szCs w:val="26"/>
          <w:rtl/>
        </w:rPr>
        <w:t>שש עבירות של סחר/אספקת סם, לפי סעיפים</w:t>
      </w:r>
      <w:hyperlink r:id="rId21" w:history="1">
        <w:r w:rsidR="00CB7525" w:rsidRPr="00CB7525">
          <w:rPr>
            <w:rFonts w:cs="FrankRuehl"/>
            <w:color w:val="0000FF"/>
            <w:sz w:val="26"/>
            <w:szCs w:val="26"/>
            <w:u w:val="single"/>
            <w:rtl/>
          </w:rPr>
          <w:t xml:space="preserve"> 13 + 19א</w:t>
        </w:r>
      </w:hyperlink>
      <w:r>
        <w:rPr>
          <w:rFonts w:cs="FrankRuehl"/>
          <w:sz w:val="26"/>
          <w:szCs w:val="26"/>
          <w:rtl/>
        </w:rPr>
        <w:t xml:space="preserve"> לפקודה;</w:t>
      </w:r>
    </w:p>
    <w:p w14:paraId="0CD0DADC" w14:textId="77777777" w:rsidR="00C1303C" w:rsidRDefault="00C1303C" w:rsidP="00C1303C">
      <w:pPr>
        <w:spacing w:line="360" w:lineRule="auto"/>
        <w:jc w:val="both"/>
        <w:rPr>
          <w:rFonts w:cs="FrankRuehl"/>
          <w:sz w:val="26"/>
          <w:szCs w:val="26"/>
          <w:rtl/>
        </w:rPr>
      </w:pPr>
      <w:r>
        <w:rPr>
          <w:rFonts w:cs="FrankRuehl"/>
          <w:sz w:val="26"/>
          <w:szCs w:val="26"/>
          <w:rtl/>
        </w:rPr>
        <w:t xml:space="preserve">עבירה של החזקת אגרופן, לפי </w:t>
      </w:r>
      <w:hyperlink r:id="rId22" w:history="1">
        <w:r w:rsidR="00CB7525" w:rsidRPr="00CB7525">
          <w:rPr>
            <w:rFonts w:cs="FrankRuehl"/>
            <w:color w:val="0000FF"/>
            <w:sz w:val="26"/>
            <w:szCs w:val="26"/>
            <w:u w:val="single"/>
            <w:rtl/>
          </w:rPr>
          <w:t>סעיף 186(א)</w:t>
        </w:r>
      </w:hyperlink>
      <w:r>
        <w:rPr>
          <w:rFonts w:cs="FrankRuehl"/>
          <w:sz w:val="26"/>
          <w:szCs w:val="26"/>
          <w:rtl/>
        </w:rPr>
        <w:t xml:space="preserve"> ל</w:t>
      </w:r>
      <w:hyperlink r:id="rId23" w:history="1">
        <w:r w:rsidR="00AE40CD" w:rsidRPr="00AE40CD">
          <w:rPr>
            <w:rFonts w:cs="FrankRuehl"/>
            <w:color w:val="0000FF"/>
            <w:sz w:val="26"/>
            <w:szCs w:val="26"/>
            <w:u w:val="single"/>
            <w:rtl/>
          </w:rPr>
          <w:t>חוק העונשין</w:t>
        </w:r>
      </w:hyperlink>
      <w:r>
        <w:rPr>
          <w:rFonts w:cs="FrankRuehl"/>
          <w:sz w:val="26"/>
          <w:szCs w:val="26"/>
          <w:rtl/>
        </w:rPr>
        <w:t>, התשל"ז-1977 (להלן – החוק).</w:t>
      </w:r>
    </w:p>
    <w:p w14:paraId="4368ED6F" w14:textId="77777777" w:rsidR="00C1303C" w:rsidRDefault="00C1303C" w:rsidP="00C1303C">
      <w:pPr>
        <w:spacing w:line="360" w:lineRule="auto"/>
        <w:jc w:val="both"/>
        <w:rPr>
          <w:rFonts w:cs="FrankRuehl"/>
          <w:sz w:val="26"/>
          <w:szCs w:val="26"/>
          <w:rtl/>
        </w:rPr>
      </w:pPr>
    </w:p>
    <w:p w14:paraId="2B69880D" w14:textId="77777777" w:rsidR="00C1303C" w:rsidRDefault="00C1303C" w:rsidP="00C1303C">
      <w:pPr>
        <w:spacing w:line="360" w:lineRule="auto"/>
        <w:jc w:val="both"/>
        <w:rPr>
          <w:rFonts w:cs="FrankRuehl"/>
          <w:sz w:val="26"/>
          <w:szCs w:val="26"/>
          <w:rtl/>
        </w:rPr>
      </w:pPr>
      <w:r>
        <w:rPr>
          <w:rFonts w:cs="FrankRuehl"/>
          <w:sz w:val="26"/>
          <w:szCs w:val="26"/>
          <w:rtl/>
        </w:rPr>
        <w:t>מעובדות כתב האישום המתוקן עולה כך:</w:t>
      </w:r>
    </w:p>
    <w:p w14:paraId="0A953491" w14:textId="77777777" w:rsidR="00C1303C" w:rsidRDefault="00C1303C" w:rsidP="00C1303C">
      <w:pPr>
        <w:spacing w:line="360" w:lineRule="auto"/>
        <w:jc w:val="both"/>
        <w:rPr>
          <w:rFonts w:cs="FrankRuehl"/>
          <w:sz w:val="26"/>
          <w:szCs w:val="26"/>
          <w:rtl/>
        </w:rPr>
      </w:pPr>
      <w:r>
        <w:rPr>
          <w:rFonts w:cs="FrankRuehl"/>
          <w:b/>
          <w:bCs/>
          <w:sz w:val="26"/>
          <w:szCs w:val="26"/>
          <w:rtl/>
        </w:rPr>
        <w:t>האישום הראשון</w:t>
      </w:r>
      <w:r>
        <w:rPr>
          <w:rFonts w:cs="FrankRuehl"/>
          <w:sz w:val="26"/>
          <w:szCs w:val="26"/>
          <w:rtl/>
        </w:rPr>
        <w:t xml:space="preserve"> – ביום 27.5.2018 הגיע שוטרים לדירתו של הנאשם כדי לבצע צו חיפוש, ובמהלך החיפוש נמצאו הסמים הבאים באיזורים שונים בסלון הדירה:  קנביס במשל 570 גרם נטו; </w:t>
      </w:r>
      <w:r>
        <w:rPr>
          <w:rFonts w:cs="FrankRuehl"/>
          <w:sz w:val="26"/>
          <w:szCs w:val="26"/>
        </w:rPr>
        <w:t>MDMA</w:t>
      </w:r>
      <w:r>
        <w:rPr>
          <w:rFonts w:cs="FrankRuehl"/>
          <w:sz w:val="26"/>
          <w:szCs w:val="26"/>
          <w:rtl/>
        </w:rPr>
        <w:t xml:space="preserve"> במשקל 29.11 גרם נטו; חשיש במשקל 30 גרם נטו; קוקאין במשקל 10.4 גרם נטו; </w:t>
      </w:r>
      <w:r>
        <w:rPr>
          <w:rFonts w:cs="FrankRuehl"/>
          <w:sz w:val="26"/>
          <w:szCs w:val="26"/>
        </w:rPr>
        <w:t>LSD</w:t>
      </w:r>
      <w:r>
        <w:rPr>
          <w:rFonts w:cs="FrankRuehl"/>
          <w:sz w:val="26"/>
          <w:szCs w:val="26"/>
          <w:rtl/>
        </w:rPr>
        <w:t xml:space="preserve"> במשקל 0.40 גרם נטו; </w:t>
      </w:r>
      <w:r>
        <w:rPr>
          <w:rFonts w:cs="FrankRuehl"/>
          <w:sz w:val="26"/>
          <w:szCs w:val="26"/>
        </w:rPr>
        <w:t>N-Ethylpentylone</w:t>
      </w:r>
      <w:r>
        <w:rPr>
          <w:rFonts w:cs="Times New Roman"/>
          <w:sz w:val="26"/>
          <w:szCs w:val="26"/>
          <w:rtl/>
          <w:lang w:bidi="ar-JO"/>
        </w:rPr>
        <w:t xml:space="preserve"> </w:t>
      </w:r>
      <w:r>
        <w:rPr>
          <w:rFonts w:cs="FrankRuehl"/>
          <w:sz w:val="26"/>
          <w:szCs w:val="26"/>
          <w:rtl/>
        </w:rPr>
        <w:t xml:space="preserve">במשקל 53.3948 גרם נטו; </w:t>
      </w:r>
      <w:r>
        <w:rPr>
          <w:rFonts w:cs="FrankRuehl"/>
          <w:sz w:val="26"/>
          <w:szCs w:val="26"/>
        </w:rPr>
        <w:t>Ketamine</w:t>
      </w:r>
      <w:r>
        <w:rPr>
          <w:rFonts w:cs="Times New Roman"/>
          <w:sz w:val="26"/>
          <w:szCs w:val="26"/>
          <w:rtl/>
          <w:lang w:bidi="ar-JO"/>
        </w:rPr>
        <w:t xml:space="preserve"> </w:t>
      </w:r>
      <w:r>
        <w:rPr>
          <w:rFonts w:cs="FrankRuehl"/>
          <w:sz w:val="26"/>
          <w:szCs w:val="26"/>
          <w:rtl/>
        </w:rPr>
        <w:t>במשקל 6.52 גרם נטו.</w:t>
      </w:r>
    </w:p>
    <w:p w14:paraId="190E49FD" w14:textId="77777777" w:rsidR="00C1303C" w:rsidRDefault="00C1303C" w:rsidP="00C1303C">
      <w:pPr>
        <w:spacing w:line="360" w:lineRule="auto"/>
        <w:jc w:val="both"/>
        <w:rPr>
          <w:rFonts w:cs="FrankRuehl"/>
          <w:sz w:val="26"/>
          <w:szCs w:val="26"/>
          <w:rtl/>
        </w:rPr>
      </w:pPr>
      <w:r>
        <w:rPr>
          <w:rFonts w:cs="FrankRuehl"/>
          <w:sz w:val="26"/>
          <w:szCs w:val="26"/>
          <w:rtl/>
        </w:rPr>
        <w:t>עוד חפצים שונים, לרבות משקלים דיגיטיליים וכן סכומי כסף במזומן – 7,510 ₪ ו-5 יורו.</w:t>
      </w:r>
    </w:p>
    <w:p w14:paraId="543921EF" w14:textId="77777777" w:rsidR="00C1303C" w:rsidRDefault="00C1303C" w:rsidP="00C1303C">
      <w:pPr>
        <w:spacing w:line="360" w:lineRule="auto"/>
        <w:jc w:val="both"/>
        <w:rPr>
          <w:rFonts w:cs="FrankRuehl"/>
          <w:sz w:val="26"/>
          <w:szCs w:val="26"/>
          <w:rtl/>
        </w:rPr>
      </w:pPr>
      <w:r>
        <w:rPr>
          <w:rFonts w:cs="FrankRuehl"/>
          <w:sz w:val="26"/>
          <w:szCs w:val="26"/>
          <w:rtl/>
        </w:rPr>
        <w:t>באותה הזדמנות, נתפסו ברכבו של הנאשם הסמים הבאים: קנביס במשקל 1.23 גרם נטו; קוקאין במשקל 0.08 גרם נטו ו-</w:t>
      </w:r>
      <w:r>
        <w:rPr>
          <w:rFonts w:cs="FrankRuehl"/>
          <w:sz w:val="26"/>
          <w:szCs w:val="26"/>
        </w:rPr>
        <w:t>Ketamine</w:t>
      </w:r>
      <w:r>
        <w:rPr>
          <w:rFonts w:cs="Times New Roman"/>
          <w:sz w:val="26"/>
          <w:szCs w:val="26"/>
          <w:rtl/>
          <w:lang w:bidi="ar-JO"/>
        </w:rPr>
        <w:t xml:space="preserve"> </w:t>
      </w:r>
      <w:r>
        <w:rPr>
          <w:rFonts w:cs="FrankRuehl"/>
          <w:sz w:val="26"/>
          <w:szCs w:val="26"/>
          <w:rtl/>
        </w:rPr>
        <w:t>במשקל 0.21 גרם נטו.</w:t>
      </w:r>
    </w:p>
    <w:p w14:paraId="2ED7C26A" w14:textId="77777777" w:rsidR="00C1303C" w:rsidRDefault="00C1303C" w:rsidP="00C1303C">
      <w:pPr>
        <w:spacing w:line="360" w:lineRule="auto"/>
        <w:jc w:val="both"/>
        <w:rPr>
          <w:rFonts w:cs="FrankRuehl"/>
          <w:sz w:val="26"/>
          <w:szCs w:val="26"/>
          <w:rtl/>
        </w:rPr>
      </w:pPr>
    </w:p>
    <w:p w14:paraId="264A2843" w14:textId="77777777" w:rsidR="00C1303C" w:rsidRDefault="00C1303C" w:rsidP="00C1303C">
      <w:pPr>
        <w:spacing w:line="360" w:lineRule="auto"/>
        <w:jc w:val="both"/>
        <w:rPr>
          <w:rFonts w:cs="FrankRuehl"/>
          <w:sz w:val="26"/>
          <w:szCs w:val="26"/>
          <w:rtl/>
        </w:rPr>
      </w:pPr>
      <w:r>
        <w:rPr>
          <w:rFonts w:cs="FrankRuehl"/>
          <w:b/>
          <w:bCs/>
          <w:sz w:val="26"/>
          <w:szCs w:val="26"/>
          <w:rtl/>
        </w:rPr>
        <w:t>האישום השני</w:t>
      </w:r>
      <w:r>
        <w:rPr>
          <w:rFonts w:cs="FrankRuehl"/>
          <w:sz w:val="26"/>
          <w:szCs w:val="26"/>
          <w:rtl/>
        </w:rPr>
        <w:t xml:space="preserve"> – מעובדות האישום המתוקן (המרכז מספר אישומים) הנאשם סחר ב-1 גרם מריחואנה תמורת 120 ₪ מול אדם בשם מיכאל, בשלוש הזדמנויות בחודשים ספטמבר, נובמבר 2017 וינואר 2018. עוד עולה כי במהלך חודש דצמבר 2017 מכר למיכאל 5 גרם מריחואנה תמורת 500 ₪.</w:t>
      </w:r>
    </w:p>
    <w:p w14:paraId="05F75E52" w14:textId="77777777" w:rsidR="00C1303C" w:rsidRDefault="00C1303C" w:rsidP="00C1303C">
      <w:pPr>
        <w:spacing w:line="360" w:lineRule="auto"/>
        <w:jc w:val="both"/>
        <w:rPr>
          <w:rFonts w:cs="FrankRuehl"/>
          <w:sz w:val="26"/>
          <w:szCs w:val="26"/>
          <w:rtl/>
        </w:rPr>
      </w:pPr>
    </w:p>
    <w:p w14:paraId="7DEA2A4E" w14:textId="77777777" w:rsidR="00C1303C" w:rsidRDefault="00C1303C" w:rsidP="00C1303C">
      <w:pPr>
        <w:spacing w:line="360" w:lineRule="auto"/>
        <w:jc w:val="both"/>
        <w:rPr>
          <w:rFonts w:cs="FrankRuehl"/>
          <w:sz w:val="26"/>
          <w:szCs w:val="26"/>
          <w:rtl/>
        </w:rPr>
      </w:pPr>
      <w:r>
        <w:rPr>
          <w:rFonts w:cs="FrankRuehl"/>
          <w:b/>
          <w:bCs/>
          <w:sz w:val="26"/>
          <w:szCs w:val="26"/>
          <w:rtl/>
        </w:rPr>
        <w:lastRenderedPageBreak/>
        <w:t xml:space="preserve">האישום השלישי </w:t>
      </w:r>
      <w:r>
        <w:rPr>
          <w:rFonts w:cs="FrankRuehl"/>
          <w:sz w:val="26"/>
          <w:szCs w:val="26"/>
          <w:rtl/>
        </w:rPr>
        <w:t xml:space="preserve">– מעובדות האישום המתוקן עולה, כי במהלך פורים 2018 מכר הנאשם לאביגיל סם מסוג </w:t>
      </w:r>
      <w:r>
        <w:rPr>
          <w:rFonts w:cs="FrankRuehl"/>
          <w:sz w:val="26"/>
          <w:szCs w:val="26"/>
        </w:rPr>
        <w:t>MDMA</w:t>
      </w:r>
      <w:r>
        <w:rPr>
          <w:rFonts w:cs="FrankRuehl"/>
          <w:sz w:val="26"/>
          <w:szCs w:val="26"/>
          <w:rtl/>
        </w:rPr>
        <w:t xml:space="preserve"> תמורת 300 ₪. עוד עולה, כי כשבוע לפני 25.5.2018, סיפק הנאשם לאביגיל, ע"פ בקשתה, סם מסוג </w:t>
      </w:r>
      <w:r>
        <w:rPr>
          <w:rFonts w:cs="FrankRuehl"/>
          <w:sz w:val="26"/>
          <w:szCs w:val="26"/>
        </w:rPr>
        <w:t>MDMA</w:t>
      </w:r>
      <w:r>
        <w:rPr>
          <w:rFonts w:cs="FrankRuehl"/>
          <w:sz w:val="26"/>
          <w:szCs w:val="26"/>
          <w:rtl/>
        </w:rPr>
        <w:t>.</w:t>
      </w:r>
    </w:p>
    <w:p w14:paraId="1B65ED39" w14:textId="77777777" w:rsidR="00C1303C" w:rsidRDefault="00C1303C" w:rsidP="00C1303C">
      <w:pPr>
        <w:spacing w:line="360" w:lineRule="auto"/>
        <w:jc w:val="both"/>
        <w:rPr>
          <w:rFonts w:cs="FrankRuehl"/>
          <w:sz w:val="26"/>
          <w:szCs w:val="26"/>
          <w:rtl/>
        </w:rPr>
      </w:pPr>
    </w:p>
    <w:p w14:paraId="304A52FD" w14:textId="77777777" w:rsidR="00C1303C" w:rsidRDefault="00C1303C" w:rsidP="00C1303C">
      <w:pPr>
        <w:spacing w:line="360" w:lineRule="auto"/>
        <w:jc w:val="both"/>
        <w:rPr>
          <w:rFonts w:cs="FrankRuehl"/>
          <w:sz w:val="26"/>
          <w:szCs w:val="26"/>
          <w:rtl/>
        </w:rPr>
      </w:pPr>
      <w:r>
        <w:rPr>
          <w:rFonts w:cs="FrankRuehl"/>
          <w:sz w:val="26"/>
          <w:szCs w:val="26"/>
          <w:rtl/>
        </w:rPr>
        <w:t>מעובדות תמצית האישום עולה, כי ביום 10.7.2017 מחוץ לביתו, החזיק הנאשם באגרופן.</w:t>
      </w:r>
    </w:p>
    <w:p w14:paraId="2E5E7EFD" w14:textId="77777777" w:rsidR="00C1303C" w:rsidRDefault="00C1303C" w:rsidP="00C1303C">
      <w:pPr>
        <w:spacing w:line="360" w:lineRule="auto"/>
        <w:jc w:val="both"/>
        <w:rPr>
          <w:rFonts w:cs="FrankRuehl"/>
          <w:sz w:val="26"/>
          <w:szCs w:val="26"/>
          <w:rtl/>
        </w:rPr>
      </w:pPr>
    </w:p>
    <w:p w14:paraId="7A3A89E5" w14:textId="77777777" w:rsidR="00C1303C" w:rsidRDefault="00C1303C" w:rsidP="00C1303C">
      <w:pPr>
        <w:spacing w:line="360" w:lineRule="auto"/>
        <w:jc w:val="both"/>
        <w:rPr>
          <w:rFonts w:cs="FrankRuehl"/>
          <w:b/>
          <w:bCs/>
          <w:sz w:val="26"/>
          <w:szCs w:val="26"/>
          <w:u w:val="single"/>
          <w:rtl/>
        </w:rPr>
      </w:pPr>
      <w:r>
        <w:rPr>
          <w:rFonts w:cs="FrankRuehl"/>
          <w:b/>
          <w:bCs/>
          <w:sz w:val="26"/>
          <w:szCs w:val="26"/>
          <w:u w:val="single"/>
          <w:rtl/>
        </w:rPr>
        <w:t>מהלך הדיון</w:t>
      </w:r>
    </w:p>
    <w:p w14:paraId="32C91C2A" w14:textId="77777777" w:rsidR="00C1303C" w:rsidRDefault="00C1303C" w:rsidP="00C1303C">
      <w:pPr>
        <w:spacing w:line="360" w:lineRule="auto"/>
        <w:jc w:val="both"/>
        <w:rPr>
          <w:rFonts w:cs="FrankRuehl"/>
          <w:sz w:val="26"/>
          <w:szCs w:val="26"/>
          <w:rtl/>
        </w:rPr>
      </w:pPr>
      <w:r>
        <w:rPr>
          <w:rFonts w:cs="FrankRuehl"/>
          <w:sz w:val="26"/>
          <w:szCs w:val="26"/>
          <w:rtl/>
        </w:rPr>
        <w:t xml:space="preserve">מהלכו של תיק זה לא היה שגרתי ככל שהדבר נוגע לתיק בתחום הסמים. </w:t>
      </w:r>
    </w:p>
    <w:p w14:paraId="684A4867" w14:textId="77777777" w:rsidR="00C1303C" w:rsidRDefault="00C1303C" w:rsidP="00C1303C">
      <w:pPr>
        <w:spacing w:line="360" w:lineRule="auto"/>
        <w:jc w:val="both"/>
        <w:rPr>
          <w:rFonts w:cs="FrankRuehl"/>
          <w:sz w:val="26"/>
          <w:szCs w:val="26"/>
          <w:rtl/>
        </w:rPr>
      </w:pPr>
      <w:r>
        <w:rPr>
          <w:rFonts w:cs="FrankRuehl"/>
          <w:sz w:val="26"/>
          <w:szCs w:val="26"/>
          <w:rtl/>
        </w:rPr>
        <w:t xml:space="preserve">הנאשם היה עצור בתיק זה 12 ימים (מיום 27.5.2018 ועד 7.6.2018), וכבר בשלב "הצהרת התובע", הורתה חברתי, כב' השופטת חוי טוקר, על שחרורו של הנאשם למעצר בית מלא והשתלבותו במרכז גמילה פרטי "וילה מטריקס" (להלן – "מטריקס"). בין היתר נקבע תנאי הפקדה משמעותי מאוד, של 50,000 ₪. </w:t>
      </w:r>
    </w:p>
    <w:p w14:paraId="04C88CC2" w14:textId="77777777" w:rsidR="00C1303C" w:rsidRDefault="00C1303C" w:rsidP="00C1303C">
      <w:pPr>
        <w:spacing w:line="360" w:lineRule="auto"/>
        <w:jc w:val="both"/>
        <w:rPr>
          <w:rFonts w:cs="FrankRuehl"/>
          <w:sz w:val="26"/>
          <w:szCs w:val="26"/>
          <w:rtl/>
        </w:rPr>
      </w:pPr>
      <w:r>
        <w:rPr>
          <w:rFonts w:cs="FrankRuehl"/>
          <w:sz w:val="26"/>
          <w:szCs w:val="26"/>
          <w:rtl/>
        </w:rPr>
        <w:t>ביום 5.7.2018 הוגשו בעניינו של הנאשם כתב אישום ובקשה להותרת התנאים המגבילים על כנם, כשביום 31.7.2018 הוטל עליו צו פיקוח מעצרים, שאפשר שילובו תחת פיקוח שירות המבחן, ב"מטריקס", בה החל שהותו כבר ביום 19.6.2018. ביום 13.11.2018 עבר הנאשם לתנאים של "מרכז יום"</w:t>
      </w:r>
      <w:r>
        <w:rPr>
          <w:rFonts w:cs="FrankRuehl" w:hint="cs"/>
          <w:sz w:val="26"/>
          <w:szCs w:val="26"/>
        </w:rPr>
        <w:t xml:space="preserve"> </w:t>
      </w:r>
      <w:r>
        <w:rPr>
          <w:rFonts w:cs="FrankRuehl"/>
          <w:sz w:val="26"/>
          <w:szCs w:val="26"/>
          <w:rtl/>
        </w:rPr>
        <w:t>ב"מטריקס", והותר לו להשתלב בלימודים, וביום 28.2.2019, נותרו מן התנאים המגבילים תנאי מעצר בית לילי. ביום 14.7.2019 הוריתי על ביטול התנאים המגבילים לנוכח היעדר הפרות והמשך מוצלח של תהליך טיפולי/שיקומי.</w:t>
      </w:r>
    </w:p>
    <w:p w14:paraId="1CCCB330" w14:textId="77777777" w:rsidR="00C1303C" w:rsidRDefault="00C1303C" w:rsidP="00C1303C">
      <w:pPr>
        <w:spacing w:line="360" w:lineRule="auto"/>
        <w:jc w:val="both"/>
        <w:rPr>
          <w:rFonts w:cs="FrankRuehl"/>
          <w:sz w:val="26"/>
          <w:szCs w:val="26"/>
          <w:rtl/>
        </w:rPr>
      </w:pPr>
    </w:p>
    <w:p w14:paraId="74030191" w14:textId="77777777" w:rsidR="00C1303C" w:rsidRDefault="00C1303C" w:rsidP="00C1303C">
      <w:pPr>
        <w:spacing w:line="360" w:lineRule="auto"/>
        <w:jc w:val="both"/>
        <w:rPr>
          <w:rFonts w:cs="FrankRuehl"/>
          <w:sz w:val="26"/>
          <w:szCs w:val="26"/>
          <w:rtl/>
        </w:rPr>
      </w:pPr>
      <w:r>
        <w:rPr>
          <w:rFonts w:cs="FrankRuehl"/>
          <w:b/>
          <w:bCs/>
          <w:sz w:val="26"/>
          <w:szCs w:val="26"/>
          <w:u w:val="single"/>
          <w:rtl/>
        </w:rPr>
        <w:t>תסקיר שירות המבחן</w:t>
      </w:r>
    </w:p>
    <w:p w14:paraId="325FFC4E" w14:textId="77777777" w:rsidR="00C1303C" w:rsidRDefault="00C1303C" w:rsidP="00C1303C">
      <w:pPr>
        <w:spacing w:line="360" w:lineRule="auto"/>
        <w:jc w:val="both"/>
        <w:rPr>
          <w:rFonts w:cs="FrankRuehl"/>
          <w:sz w:val="26"/>
          <w:szCs w:val="26"/>
          <w:rtl/>
        </w:rPr>
      </w:pPr>
      <w:r>
        <w:rPr>
          <w:rFonts w:cs="FrankRuehl"/>
          <w:sz w:val="26"/>
          <w:szCs w:val="26"/>
          <w:rtl/>
        </w:rPr>
        <w:t xml:space="preserve">מהתסקיר שהוגש בעניינו של הנאשם עולה כי מדובר בצעיר כבן 23, רווק המתגורר כיום עם הוריו במושב. בזמן הנוכחי, עובד הנאשם כמדריך גמילה ב"מטריקס". הוא סיים 12 שנות לימוד עם בגרות מלאה, ולאורך שנות התבגרותו הסתייע בטיפול נפשי. הוא התגייס לצה"ל אך שוחרר שחרור מוקדם עקב מצבי חרדה חוזרים בעת השירות הצבאי. הוא עבד בעבודות שונות בתחום הנגרות והאקוסטיקה. </w:t>
      </w:r>
    </w:p>
    <w:p w14:paraId="275F1414" w14:textId="77777777" w:rsidR="00C1303C" w:rsidRDefault="00C1303C" w:rsidP="00C1303C">
      <w:pPr>
        <w:spacing w:line="360" w:lineRule="auto"/>
        <w:jc w:val="both"/>
        <w:rPr>
          <w:rFonts w:cs="FrankRuehl"/>
          <w:sz w:val="26"/>
          <w:szCs w:val="26"/>
          <w:rtl/>
        </w:rPr>
      </w:pPr>
      <w:r>
        <w:rPr>
          <w:rFonts w:cs="FrankRuehl"/>
          <w:sz w:val="26"/>
          <w:szCs w:val="26"/>
          <w:rtl/>
        </w:rPr>
        <w:t xml:space="preserve">הנאשם הוא הצעיר מבין שלושה אחים ואחיות. הן אחיו ואחותו והן הוריו </w:t>
      </w:r>
      <w:r>
        <w:rPr>
          <w:rFonts w:cs="FrankRuehl" w:hint="cs"/>
          <w:sz w:val="26"/>
          <w:szCs w:val="26"/>
          <w:rtl/>
        </w:rPr>
        <w:t>ה</w:t>
      </w:r>
      <w:r>
        <w:rPr>
          <w:rFonts w:cs="FrankRuehl"/>
          <w:sz w:val="26"/>
          <w:szCs w:val="26"/>
          <w:rtl/>
        </w:rPr>
        <w:t>ם האנשים בעלי הישגים, כל אחד בתחומו, ובעקבות האירועים נשוא כתב האישום וההליך הפלילי, התהדקה מערכת היחסים המשפחתית.</w:t>
      </w:r>
    </w:p>
    <w:p w14:paraId="059211A5" w14:textId="77777777" w:rsidR="00C1303C" w:rsidRDefault="00C1303C" w:rsidP="00C1303C">
      <w:pPr>
        <w:spacing w:line="360" w:lineRule="auto"/>
        <w:jc w:val="both"/>
        <w:rPr>
          <w:rFonts w:cs="FrankRuehl"/>
          <w:sz w:val="26"/>
          <w:szCs w:val="26"/>
          <w:rtl/>
        </w:rPr>
      </w:pPr>
      <w:r>
        <w:rPr>
          <w:rFonts w:cs="FrankRuehl"/>
          <w:sz w:val="26"/>
          <w:szCs w:val="26"/>
          <w:rtl/>
        </w:rPr>
        <w:t xml:space="preserve">מתברר, כי הנאשם החל לצרוך סמים ואלכוהול בהיותו כבן 11, כשחבר לנערים בוגרים ממנו, חסרי מסגרת. הוא צרך סמים שונים באופן אינטנסיבי, ולמעט טיפול קצר שעבר במסגרת טיפול של שירות המבחן בהיותו כבן 15, המשיך במנהגו זה לאורך השנים, עד למעצרו בתיק הנוכחי. הנאשם תיאר כי מצבו הנפשי הדרדר והלך ככל שהעמיק את השימוש בסמים, וכך גם מעורבותו בעולם הפלילי, על-מנת לצרוך סמים. </w:t>
      </w:r>
    </w:p>
    <w:p w14:paraId="4FBB9A44" w14:textId="77777777" w:rsidR="00C1303C" w:rsidRDefault="00C1303C" w:rsidP="00C1303C">
      <w:pPr>
        <w:spacing w:line="360" w:lineRule="auto"/>
        <w:jc w:val="both"/>
        <w:rPr>
          <w:rFonts w:cs="FrankRuehl"/>
          <w:sz w:val="26"/>
          <w:szCs w:val="26"/>
          <w:rtl/>
        </w:rPr>
      </w:pPr>
      <w:r>
        <w:rPr>
          <w:rFonts w:cs="FrankRuehl"/>
          <w:sz w:val="26"/>
          <w:szCs w:val="26"/>
          <w:rtl/>
        </w:rPr>
        <w:t xml:space="preserve">הנאשם נטל אחריות למעשיו, וסיפר כי ביצע את העבירות בשל הפיתוי לרווח קל הגלום במעשים אלו. בין היתר הדבר אפשר לו לממן את התמכרותו לסם. הוא תיאר מצב של סחרור אותו </w:t>
      </w:r>
      <w:r>
        <w:rPr>
          <w:rFonts w:cs="FrankRuehl" w:hint="cs"/>
          <w:sz w:val="26"/>
          <w:szCs w:val="26"/>
          <w:rtl/>
        </w:rPr>
        <w:t>חווה</w:t>
      </w:r>
      <w:r>
        <w:rPr>
          <w:rFonts w:cs="FrankRuehl"/>
          <w:sz w:val="26"/>
          <w:szCs w:val="26"/>
          <w:rtl/>
        </w:rPr>
        <w:t xml:space="preserve"> טרם מעצרו.</w:t>
      </w:r>
    </w:p>
    <w:p w14:paraId="6B1A0CCD" w14:textId="77777777" w:rsidR="00C1303C" w:rsidRDefault="00C1303C" w:rsidP="00C1303C">
      <w:pPr>
        <w:spacing w:line="360" w:lineRule="auto"/>
        <w:jc w:val="both"/>
        <w:rPr>
          <w:rFonts w:cs="FrankRuehl"/>
          <w:sz w:val="26"/>
          <w:szCs w:val="26"/>
          <w:rtl/>
        </w:rPr>
      </w:pPr>
      <w:r>
        <w:rPr>
          <w:rFonts w:cs="FrankRuehl"/>
          <w:sz w:val="26"/>
          <w:szCs w:val="26"/>
          <w:rtl/>
        </w:rPr>
        <w:t>הנאשם תיאר את חוויית המעצר כחוויה מטלטלת שהציבה לו גבול ברור, ואשר הובילה אותו לפנות לטיפול. הנאשם תיאר את הטיפול שעבר ב"מטריקס" כמשמעותי ביותר, מבחינת הבנת התנהגותו בעבר, רכישת כלים משמעותיים להימנעות בהווה ובעתיד. כיום הנאשם "בגר"</w:t>
      </w:r>
      <w:r>
        <w:rPr>
          <w:rFonts w:cs="FrankRuehl" w:hint="cs"/>
          <w:sz w:val="26"/>
          <w:szCs w:val="26"/>
        </w:rPr>
        <w:t xml:space="preserve"> </w:t>
      </w:r>
      <w:r>
        <w:rPr>
          <w:rFonts w:cs="FrankRuehl"/>
          <w:sz w:val="26"/>
          <w:szCs w:val="26"/>
          <w:rtl/>
        </w:rPr>
        <w:t>את "מטריקס" ומשמש מדריך למכורים אחרים, עיסוק המעניק לו סיפוק רב. במקביל, הנאשם לומד פסיכולוגיה במסגרת האוניברסיטה הפתוחה.</w:t>
      </w:r>
    </w:p>
    <w:p w14:paraId="6169F61A" w14:textId="77777777" w:rsidR="00C1303C" w:rsidRDefault="00C1303C" w:rsidP="00C1303C">
      <w:pPr>
        <w:spacing w:line="360" w:lineRule="auto"/>
        <w:jc w:val="both"/>
        <w:rPr>
          <w:rFonts w:cs="FrankRuehl"/>
          <w:sz w:val="26"/>
          <w:szCs w:val="26"/>
          <w:rtl/>
        </w:rPr>
      </w:pPr>
      <w:r>
        <w:rPr>
          <w:rFonts w:cs="FrankRuehl"/>
          <w:sz w:val="26"/>
          <w:szCs w:val="26"/>
          <w:rtl/>
        </w:rPr>
        <w:t>לכל אורך ההליך מסר הנאשם בדיקות שתן שנמצאו נקיות משרידי סם.</w:t>
      </w:r>
    </w:p>
    <w:p w14:paraId="3913375C" w14:textId="77777777" w:rsidR="00C1303C" w:rsidRDefault="00C1303C" w:rsidP="00C1303C">
      <w:pPr>
        <w:spacing w:line="360" w:lineRule="auto"/>
        <w:jc w:val="both"/>
        <w:rPr>
          <w:rFonts w:cs="FrankRuehl"/>
          <w:sz w:val="26"/>
          <w:szCs w:val="26"/>
          <w:rtl/>
        </w:rPr>
      </w:pPr>
      <w:r>
        <w:rPr>
          <w:rFonts w:cs="FrankRuehl"/>
          <w:sz w:val="26"/>
          <w:szCs w:val="26"/>
          <w:rtl/>
        </w:rPr>
        <w:t>גורמי הטיפול, לרבות פסיכולוג אצלו טופל הנאשם, וכן העובדת הסוציאלית ב"מטריקס", סיפרו על אודות כברת הדרך המשמעותית שעבר הנאשם בטיפול, ועל אודות שיתוף הפעולה המלא שלו עמם. הם מתרשמים כי כיום הנאשם מגויס לשמר את הישגיו הטיפוליים, וכיום מתפקד באופן מיטבי כמדריך לנגמלים.</w:t>
      </w:r>
    </w:p>
    <w:p w14:paraId="313F9E30" w14:textId="77777777" w:rsidR="00C1303C" w:rsidRDefault="00C1303C" w:rsidP="00C1303C">
      <w:pPr>
        <w:spacing w:line="360" w:lineRule="auto"/>
        <w:jc w:val="both"/>
        <w:rPr>
          <w:rFonts w:cs="FrankRuehl"/>
          <w:sz w:val="26"/>
          <w:szCs w:val="26"/>
          <w:rtl/>
        </w:rPr>
      </w:pPr>
      <w:r>
        <w:rPr>
          <w:rFonts w:cs="FrankRuehl"/>
          <w:sz w:val="26"/>
          <w:szCs w:val="26"/>
          <w:rtl/>
        </w:rPr>
        <w:t>שירות המבחן שוחח גם עם אביו של הנאשם, אשר תיאר את הטלטלה העזה שחוותה המשפחה עם מעצרו של הנאשם, והתבררות עומק בעיותיו הנובעות מן הסמים ומצבו הנפשי. לדבריו, המשבר הצמיח הזדמנות שנוצלה, ללימוד לקחי העבר ושיפור מערכת היחסים המשפחתית.</w:t>
      </w:r>
    </w:p>
    <w:p w14:paraId="70A46223" w14:textId="77777777" w:rsidR="00C1303C" w:rsidRDefault="00C1303C" w:rsidP="00C1303C">
      <w:pPr>
        <w:spacing w:line="360" w:lineRule="auto"/>
        <w:jc w:val="both"/>
        <w:rPr>
          <w:rFonts w:cs="FrankRuehl"/>
          <w:sz w:val="26"/>
          <w:szCs w:val="26"/>
          <w:rtl/>
        </w:rPr>
      </w:pPr>
      <w:r>
        <w:rPr>
          <w:rFonts w:cs="FrankRuehl"/>
          <w:sz w:val="26"/>
          <w:szCs w:val="26"/>
          <w:rtl/>
        </w:rPr>
        <w:t>בסיכומו של התסקיר, ציין שירות המבחן את גורמי הסיכון (המעורבות הממושכת בתחום הסמים) ואת גורמי הסיכוי (העורף המשפחתי החזק כיום, התהליך הטיפולי הארוך והמוצלח שעבר הנאשם והמוטיבציה שלו לתפקוד נורמטיבי), והעריך כי הנאשם עבר תהליך עמוק ומשמעותי של שיקום. לפיכך, המליץ שירות המבחן על הטלת של"ץ בהיקף 320 שעות לביצוע ביחידת המתנדבים בעיריית הוד השרון וכן צו מבחן למשך שנה. השירות ציין כי שליחת הנאשם למאסר, וחשיפתו לסביבה עבריינית, תפגע במאמצי השיקום הניכרים מצד הנאשם ואף תוביל לרגרסיה במצבו.</w:t>
      </w:r>
    </w:p>
    <w:p w14:paraId="6D55DC96" w14:textId="77777777" w:rsidR="00C1303C" w:rsidRDefault="00C1303C" w:rsidP="00C1303C">
      <w:pPr>
        <w:spacing w:line="360" w:lineRule="auto"/>
        <w:jc w:val="both"/>
        <w:rPr>
          <w:rFonts w:cs="FrankRuehl"/>
          <w:sz w:val="26"/>
          <w:szCs w:val="26"/>
          <w:rtl/>
        </w:rPr>
      </w:pPr>
    </w:p>
    <w:p w14:paraId="11FC5AB6" w14:textId="77777777" w:rsidR="00C1303C" w:rsidRDefault="00C1303C" w:rsidP="00C1303C">
      <w:pPr>
        <w:spacing w:line="360" w:lineRule="auto"/>
        <w:jc w:val="both"/>
        <w:rPr>
          <w:rFonts w:cs="FrankRuehl"/>
          <w:b/>
          <w:bCs/>
          <w:sz w:val="26"/>
          <w:szCs w:val="26"/>
          <w:u w:val="single"/>
          <w:rtl/>
        </w:rPr>
      </w:pPr>
      <w:r>
        <w:rPr>
          <w:rFonts w:cs="FrankRuehl"/>
          <w:b/>
          <w:bCs/>
          <w:sz w:val="26"/>
          <w:szCs w:val="26"/>
          <w:u w:val="single"/>
          <w:rtl/>
        </w:rPr>
        <w:t>חוות דעת של הממונה על עבודות השירות</w:t>
      </w:r>
    </w:p>
    <w:p w14:paraId="1930A11B" w14:textId="77777777" w:rsidR="00C1303C" w:rsidRDefault="00C1303C" w:rsidP="00C1303C">
      <w:pPr>
        <w:spacing w:line="360" w:lineRule="auto"/>
        <w:jc w:val="both"/>
        <w:rPr>
          <w:rFonts w:cs="FrankRuehl"/>
          <w:sz w:val="26"/>
          <w:szCs w:val="26"/>
          <w:rtl/>
        </w:rPr>
      </w:pPr>
      <w:r>
        <w:rPr>
          <w:rFonts w:cs="FrankRuehl"/>
          <w:sz w:val="26"/>
          <w:szCs w:val="26"/>
          <w:rtl/>
        </w:rPr>
        <w:t>לנוכח רמת הענישה הנוהגת שאינה מוציאה מכלל אפשרות של הטלת מאסר בדרך של עבודות שירות, הזמנתי חוות דעת מן הממונה על עבודות השירות. מחוות הדעת שהגיש הממונה על אודות כשירות הנאשם לבצע מאסר בעבודות שירות עולה, כי הוא נמצא כשיר לבצע עבודות שירות במרכז יום לקשיש ג'פרי לידר בכפר סבא החל מים 24.11.2019.</w:t>
      </w:r>
    </w:p>
    <w:p w14:paraId="79A149FE" w14:textId="77777777" w:rsidR="00C1303C" w:rsidRDefault="00C1303C" w:rsidP="00C1303C">
      <w:pPr>
        <w:spacing w:line="360" w:lineRule="auto"/>
        <w:jc w:val="both"/>
        <w:rPr>
          <w:rFonts w:cs="FrankRuehl"/>
          <w:sz w:val="26"/>
          <w:szCs w:val="26"/>
          <w:rtl/>
        </w:rPr>
      </w:pPr>
    </w:p>
    <w:p w14:paraId="3BA09686" w14:textId="77777777" w:rsidR="00C1303C" w:rsidRDefault="00C1303C" w:rsidP="00C1303C">
      <w:pPr>
        <w:spacing w:line="360" w:lineRule="auto"/>
        <w:jc w:val="both"/>
        <w:rPr>
          <w:rFonts w:cs="FrankRuehl"/>
          <w:b/>
          <w:bCs/>
          <w:sz w:val="26"/>
          <w:szCs w:val="26"/>
          <w:u w:val="single"/>
          <w:rtl/>
        </w:rPr>
      </w:pPr>
      <w:r>
        <w:rPr>
          <w:rFonts w:cs="FrankRuehl"/>
          <w:b/>
          <w:bCs/>
          <w:sz w:val="26"/>
          <w:szCs w:val="26"/>
          <w:u w:val="single"/>
          <w:rtl/>
        </w:rPr>
        <w:t>ראיות וטיעונים לעונש</w:t>
      </w:r>
    </w:p>
    <w:p w14:paraId="1ABB7942" w14:textId="77777777" w:rsidR="00C1303C" w:rsidRDefault="00C1303C" w:rsidP="00C1303C">
      <w:pPr>
        <w:spacing w:line="360" w:lineRule="auto"/>
        <w:jc w:val="both"/>
        <w:rPr>
          <w:rFonts w:cs="FrankRuehl"/>
          <w:sz w:val="26"/>
          <w:szCs w:val="26"/>
          <w:rtl/>
        </w:rPr>
      </w:pPr>
      <w:r>
        <w:rPr>
          <w:rFonts w:cs="FrankRuehl"/>
          <w:sz w:val="26"/>
          <w:szCs w:val="26"/>
          <w:rtl/>
        </w:rPr>
        <w:t xml:space="preserve">הצדדים לא הגיעו להסכמה עונשית, מלבד הסכמה על חילוט הכספים שנתפסו בדירתו של הנאשם. </w:t>
      </w:r>
    </w:p>
    <w:p w14:paraId="2527A601" w14:textId="77777777" w:rsidR="00C1303C" w:rsidRDefault="00C1303C" w:rsidP="00C1303C">
      <w:pPr>
        <w:spacing w:line="360" w:lineRule="auto"/>
        <w:jc w:val="both"/>
        <w:rPr>
          <w:rFonts w:cs="FrankRuehl"/>
          <w:sz w:val="26"/>
          <w:szCs w:val="26"/>
          <w:rtl/>
        </w:rPr>
      </w:pPr>
      <w:r>
        <w:rPr>
          <w:rFonts w:cs="FrankRuehl"/>
          <w:sz w:val="26"/>
          <w:szCs w:val="26"/>
          <w:rtl/>
        </w:rPr>
        <w:t>במסגרת הראיות לעונש, שמעתי את אביו של הנאשם ואת העובדת הסוציאלית מטעם "מטריקס". האב שיתף בטלטלה הקשה שעברה המשפחה, ובתהליך הפקת הלקחים שבא בעקבותיה, ובסופו, ההתקרבות בין בני המשפחה, מתוך תמיכה בתהליך השיקום של בן הזקונים, הנאשם. הגב' הילה טל (העו"ס) סיפרה עד כ</w:t>
      </w:r>
      <w:r>
        <w:rPr>
          <w:rFonts w:cs="FrankRuehl" w:hint="cs"/>
          <w:sz w:val="26"/>
          <w:szCs w:val="26"/>
          <w:rtl/>
        </w:rPr>
        <w:t>מ</w:t>
      </w:r>
      <w:r>
        <w:rPr>
          <w:rFonts w:cs="FrankRuehl"/>
          <w:sz w:val="26"/>
          <w:szCs w:val="26"/>
          <w:rtl/>
        </w:rPr>
        <w:t>ה מעמיק ומוצלח היה התהליך השיקומי שעבר הנאשם, והדגישה את חשיבות המשך עבודתו כמדריך למכורים לשעבר – הן ביחס לנאשם עצמו, והן, ובעיקר, כלפי אותם מכורים לשעבר, אותם מסייע הנאשם להציל בדרך של תמיכה והקניית כלים להתמודדות עם ההתמכרות. גב' טל ציינה בתשובה לשאלתי, כי "מטריקס" סבורה שיש להטיל על הנאשם עונש של של"ץ ולא מאסר בעבודות שירות, על-מנת שעבודתו ב"מטריקס"</w:t>
      </w:r>
      <w:r>
        <w:rPr>
          <w:rFonts w:cs="FrankRuehl" w:hint="cs"/>
          <w:sz w:val="26"/>
          <w:szCs w:val="26"/>
        </w:rPr>
        <w:t xml:space="preserve"> </w:t>
      </w:r>
      <w:r>
        <w:rPr>
          <w:rFonts w:cs="FrankRuehl"/>
          <w:sz w:val="26"/>
          <w:szCs w:val="26"/>
          <w:rtl/>
        </w:rPr>
        <w:t>לא תיקטע, הגם שהמקום ימשיך לעמוד עמו בקשר.</w:t>
      </w:r>
    </w:p>
    <w:p w14:paraId="7D1843B5" w14:textId="77777777" w:rsidR="00C1303C" w:rsidRDefault="00C1303C" w:rsidP="00C1303C">
      <w:pPr>
        <w:spacing w:line="360" w:lineRule="auto"/>
        <w:jc w:val="both"/>
        <w:rPr>
          <w:rFonts w:cs="FrankRuehl"/>
          <w:sz w:val="26"/>
          <w:szCs w:val="26"/>
          <w:rtl/>
        </w:rPr>
      </w:pPr>
      <w:r>
        <w:rPr>
          <w:rFonts w:cs="FrankRuehl"/>
          <w:sz w:val="26"/>
          <w:szCs w:val="26"/>
          <w:rtl/>
        </w:rPr>
        <w:t xml:space="preserve">במסגרת הטיעונים לעונש, מחד, המאשימה הדגישה את חומרת המעשים, את הצורך בענישה מרתיעה בתחום של סחר בסמים, ולכן עתרה למתחם ענישה שבין 6 ל-12 חודשי מאסר בגין כל עבירת סמים, וכן טענה למאסר של חודש ימים בגין עבירת החזקת האגרופן. עם זאת סברה המאשימה כי ניתן לחרוג ממתחם הענישה בשל שיקולי שיקום, ולהסתפק ב-5 חודשי מאסר במצטבר עבור כל אחד מהאישומים, וחודש מאסר בשל אישום האגרופן, יחד עם קנס, מאסר </w:t>
      </w:r>
      <w:r>
        <w:rPr>
          <w:rFonts w:cs="FrankRuehl" w:hint="cs"/>
          <w:sz w:val="26"/>
          <w:szCs w:val="26"/>
          <w:rtl/>
        </w:rPr>
        <w:t>על-תנאי</w:t>
      </w:r>
      <w:r>
        <w:rPr>
          <w:rFonts w:cs="FrankRuehl"/>
          <w:sz w:val="26"/>
          <w:szCs w:val="26"/>
          <w:rtl/>
        </w:rPr>
        <w:t>, פסילת רישיון בפועל ופסילה רישיון על-תנאי.</w:t>
      </w:r>
    </w:p>
    <w:p w14:paraId="26EA84AC" w14:textId="77777777" w:rsidR="00C1303C" w:rsidRDefault="00C1303C" w:rsidP="00C1303C">
      <w:pPr>
        <w:spacing w:line="360" w:lineRule="auto"/>
        <w:jc w:val="both"/>
        <w:rPr>
          <w:rFonts w:cs="FrankRuehl"/>
          <w:sz w:val="26"/>
          <w:szCs w:val="26"/>
          <w:rtl/>
        </w:rPr>
      </w:pPr>
      <w:r>
        <w:rPr>
          <w:rFonts w:cs="FrankRuehl"/>
          <w:sz w:val="26"/>
          <w:szCs w:val="26"/>
          <w:rtl/>
        </w:rPr>
        <w:t>מאידך, הסניגור הדגיש את נטילת האחריות של הנאשם כבר משלב החקירה, את נטילת אחריותו בפני בית המשפט, את התהליך הטיפולי המרשים שעבר, את התמיכה לה זכה ממשפחתו, ואת שאיפותיו הנורמטיביות ומעשיו כיום – טיפול במכורים לשעבר, כמוהו, בהדרכה ובהנחיה, תוך שהוא בעל שאיפות לעסוק בתחום הפסיכולוגיה בעתיד. הסניגור הצטרף לעתירת המאשימה לחרוג ממתחם הענישה ההולם, וסבר כי יש לאמץ את המלצת שירות המבחן, הואיל והטלת עונש, גם בעבודות שירות, עלול</w:t>
      </w:r>
      <w:r>
        <w:rPr>
          <w:rFonts w:cs="FrankRuehl" w:hint="cs"/>
          <w:sz w:val="26"/>
          <w:szCs w:val="26"/>
          <w:rtl/>
        </w:rPr>
        <w:t>ה</w:t>
      </w:r>
      <w:r>
        <w:rPr>
          <w:rFonts w:cs="FrankRuehl"/>
          <w:sz w:val="26"/>
          <w:szCs w:val="26"/>
          <w:rtl/>
        </w:rPr>
        <w:t xml:space="preserve"> לסכל את המשך התקדמותו של הנאשם. </w:t>
      </w:r>
    </w:p>
    <w:p w14:paraId="0DF06F2A" w14:textId="77777777" w:rsidR="00C1303C" w:rsidRDefault="00C1303C" w:rsidP="00C1303C">
      <w:pPr>
        <w:spacing w:line="360" w:lineRule="auto"/>
        <w:jc w:val="both"/>
        <w:rPr>
          <w:rFonts w:cs="FrankRuehl"/>
          <w:sz w:val="26"/>
          <w:szCs w:val="26"/>
          <w:rtl/>
        </w:rPr>
      </w:pPr>
    </w:p>
    <w:p w14:paraId="5BE545F8" w14:textId="77777777" w:rsidR="00C1303C" w:rsidRDefault="00C1303C" w:rsidP="00C1303C">
      <w:pPr>
        <w:spacing w:line="360" w:lineRule="auto"/>
        <w:jc w:val="both"/>
        <w:rPr>
          <w:rFonts w:cs="FrankRuehl"/>
          <w:sz w:val="26"/>
          <w:szCs w:val="26"/>
          <w:rtl/>
        </w:rPr>
      </w:pPr>
      <w:r>
        <w:rPr>
          <w:rFonts w:cs="FrankRuehl"/>
          <w:b/>
          <w:bCs/>
          <w:sz w:val="26"/>
          <w:szCs w:val="26"/>
          <w:u w:val="single"/>
          <w:rtl/>
        </w:rPr>
        <w:t>אשר לערך המוגן</w:t>
      </w:r>
      <w:r>
        <w:rPr>
          <w:rFonts w:cs="FrankRuehl"/>
          <w:sz w:val="26"/>
          <w:szCs w:val="26"/>
          <w:rtl/>
        </w:rPr>
        <w:t xml:space="preserve"> – העבירות אותן עבר הנאשם פוגעות בערך המוגן של שמירה על שלום הציבור ובריאותו מפני נגע הסמים, שאינו מבחין בין "סמים קלים" ל"סמים קשים", שתוצאות השימוש בהם וההתמכרות אליהם קשות, ארוכות טווח ורחבות היקף וחורגות מעניינו של אדם אחד, ונוגעות לכלל החברה. בעניינו מידת הפגיעה בערך המוגן ניכרת, במיוחד לנוכח טיבם של הסמים שנתפסו, והעובדה שהנאשם סחר מול שני אנשים שונים מספר פעמים. ברגיל, בעבירות מסוג זה, הבכורה ניתנת לשיקולי ההרתעה, ולא לשיקולי השיקום – ר' למשל:</w:t>
      </w:r>
      <w:r>
        <w:rPr>
          <w:rFonts w:cs="FrankRuehl" w:hint="cs"/>
          <w:sz w:val="26"/>
          <w:szCs w:val="26"/>
        </w:rPr>
        <w:t xml:space="preserve"> </w:t>
      </w:r>
      <w:hyperlink r:id="rId24" w:history="1">
        <w:r w:rsidR="00C1461B" w:rsidRPr="00C1461B">
          <w:rPr>
            <w:rFonts w:cs="FrankRuehl"/>
            <w:color w:val="0000FF"/>
            <w:sz w:val="26"/>
            <w:szCs w:val="26"/>
            <w:u w:val="single"/>
            <w:rtl/>
          </w:rPr>
          <w:t>רע"פ 3343/07</w:t>
        </w:r>
      </w:hyperlink>
      <w:r>
        <w:rPr>
          <w:rFonts w:cs="FrankRuehl"/>
          <w:sz w:val="26"/>
          <w:szCs w:val="26"/>
          <w:rtl/>
        </w:rPr>
        <w:t xml:space="preserve"> </w:t>
      </w:r>
      <w:r>
        <w:rPr>
          <w:rFonts w:cs="FrankRuehl"/>
          <w:b/>
          <w:bCs/>
          <w:sz w:val="26"/>
          <w:szCs w:val="26"/>
          <w:u w:val="single"/>
          <w:rtl/>
        </w:rPr>
        <w:t>מכאוי</w:t>
      </w:r>
      <w:r>
        <w:rPr>
          <w:rFonts w:cs="FrankRuehl"/>
          <w:sz w:val="26"/>
          <w:szCs w:val="26"/>
          <w:rtl/>
        </w:rPr>
        <w:t xml:space="preserve"> נ' </w:t>
      </w:r>
      <w:r>
        <w:rPr>
          <w:rFonts w:cs="FrankRuehl"/>
          <w:b/>
          <w:bCs/>
          <w:sz w:val="26"/>
          <w:szCs w:val="26"/>
          <w:u w:val="single"/>
          <w:rtl/>
        </w:rPr>
        <w:t>מ"י</w:t>
      </w:r>
      <w:r>
        <w:rPr>
          <w:rFonts w:cs="FrankRuehl"/>
          <w:sz w:val="26"/>
          <w:szCs w:val="26"/>
          <w:rtl/>
        </w:rPr>
        <w:t xml:space="preserve"> </w:t>
      </w:r>
      <w:r w:rsidR="00C1461B" w:rsidRPr="00C1461B">
        <w:rPr>
          <w:sz w:val="22"/>
          <w:rtl/>
        </w:rPr>
        <w:t xml:space="preserve">[פורסם בנבו] </w:t>
      </w:r>
      <w:r>
        <w:rPr>
          <w:rFonts w:cs="FrankRuehl"/>
          <w:sz w:val="26"/>
          <w:szCs w:val="26"/>
          <w:rtl/>
        </w:rPr>
        <w:t xml:space="preserve">(מיום 26.7.2017)  (להלן – </w:t>
      </w:r>
      <w:r>
        <w:rPr>
          <w:rFonts w:cs="FrankRuehl"/>
          <w:b/>
          <w:bCs/>
          <w:sz w:val="26"/>
          <w:szCs w:val="26"/>
          <w:rtl/>
        </w:rPr>
        <w:t>עניין מכאוי</w:t>
      </w:r>
      <w:r>
        <w:rPr>
          <w:rFonts w:cs="FrankRuehl"/>
          <w:sz w:val="26"/>
          <w:szCs w:val="26"/>
          <w:rtl/>
        </w:rPr>
        <w:t>).</w:t>
      </w:r>
    </w:p>
    <w:p w14:paraId="05BA1F47" w14:textId="77777777" w:rsidR="00C1303C" w:rsidRDefault="00C1303C" w:rsidP="00C1303C">
      <w:pPr>
        <w:spacing w:line="360" w:lineRule="auto"/>
        <w:jc w:val="both"/>
        <w:rPr>
          <w:rFonts w:cs="FrankRuehl"/>
          <w:sz w:val="26"/>
          <w:szCs w:val="26"/>
          <w:rtl/>
        </w:rPr>
      </w:pPr>
    </w:p>
    <w:p w14:paraId="504E94A6" w14:textId="77777777" w:rsidR="00C1303C" w:rsidRDefault="00C1303C" w:rsidP="00C1303C">
      <w:pPr>
        <w:spacing w:line="360" w:lineRule="auto"/>
        <w:jc w:val="both"/>
        <w:rPr>
          <w:rFonts w:cs="FrankRuehl"/>
          <w:sz w:val="26"/>
          <w:szCs w:val="26"/>
          <w:rtl/>
        </w:rPr>
      </w:pPr>
      <w:r>
        <w:rPr>
          <w:rFonts w:cs="FrankRuehl"/>
          <w:b/>
          <w:bCs/>
          <w:sz w:val="26"/>
          <w:szCs w:val="26"/>
          <w:u w:val="single"/>
          <w:rtl/>
        </w:rPr>
        <w:t xml:space="preserve">נסיבות הקשורות בביצוע העבירה, לפי </w:t>
      </w:r>
      <w:hyperlink r:id="rId25" w:history="1">
        <w:r w:rsidR="00CB7525" w:rsidRPr="00CB7525">
          <w:rPr>
            <w:rFonts w:cs="FrankRuehl"/>
            <w:b/>
            <w:bCs/>
            <w:color w:val="0000FF"/>
            <w:sz w:val="26"/>
            <w:szCs w:val="26"/>
            <w:u w:val="single"/>
            <w:rtl/>
          </w:rPr>
          <w:t>סעיף 40ט'</w:t>
        </w:r>
      </w:hyperlink>
      <w:r>
        <w:rPr>
          <w:rFonts w:cs="FrankRuehl"/>
          <w:b/>
          <w:bCs/>
          <w:sz w:val="26"/>
          <w:szCs w:val="26"/>
          <w:u w:val="single"/>
          <w:rtl/>
        </w:rPr>
        <w:t xml:space="preserve"> לחוק</w:t>
      </w:r>
      <w:r>
        <w:rPr>
          <w:rFonts w:cs="FrankRuehl"/>
          <w:sz w:val="26"/>
          <w:szCs w:val="26"/>
          <w:rtl/>
        </w:rPr>
        <w:t xml:space="preserve"> – בין הנסיבות הקשורות בביצוע העבירה יש לשקול את אלה, לעניין קביעת המתחם: אין מחלוקת כי מדובר בעבירות מתוכננות, ואין מחלוקת לגבי העובדה שעבירות הסחר והאספקה בוצעו באופן חוזר ונשנה למען בצע כסף (כפי שאמר הנאשם עצמו) – זאת לחומרא; הנאשם אחראי באופן בלעדי למעשיו. עם זאת, כפי שעלה מהתסקיר בעניינו של הנאשם, מצבו הנפשי המדורדר, יחד עם התמכרותו העמוקה לסמים, עומדים ברקע המעשים ויש בכך גם כדי להסביר את מג</w:t>
      </w:r>
      <w:r>
        <w:rPr>
          <w:rFonts w:cs="FrankRuehl" w:hint="cs"/>
          <w:sz w:val="26"/>
          <w:szCs w:val="26"/>
          <w:rtl/>
        </w:rPr>
        <w:t>ו</w:t>
      </w:r>
      <w:r>
        <w:rPr>
          <w:rFonts w:cs="FrankRuehl"/>
          <w:sz w:val="26"/>
          <w:szCs w:val="26"/>
          <w:rtl/>
        </w:rPr>
        <w:t>ון הסמים הקשים שנתפסו אצלו, וכן כדי להסביר חלק ממניעיו ואת מידת יכולתו להימנע מן המעשים בעודו במערבולת ההתמכרות, הצריכה, והמשבר הנפשי; הנזק הנגרם מצריכת סמים הוא קשה – כפי שהנאשם נכח בעצמו, ובוודאי שנגרם נזק למשתמשים להם מכר וסיפק את הסם; צריכת סמים עלולה להוביל למוות.</w:t>
      </w:r>
    </w:p>
    <w:p w14:paraId="71A9846F" w14:textId="77777777" w:rsidR="00C1303C" w:rsidRDefault="00C1303C" w:rsidP="00C1303C">
      <w:pPr>
        <w:spacing w:line="360" w:lineRule="auto"/>
        <w:jc w:val="both"/>
        <w:rPr>
          <w:rFonts w:cs="FrankRuehl"/>
          <w:sz w:val="26"/>
          <w:szCs w:val="26"/>
          <w:rtl/>
        </w:rPr>
      </w:pPr>
    </w:p>
    <w:p w14:paraId="0F4A9841" w14:textId="77777777" w:rsidR="00C1303C" w:rsidRDefault="00C1303C" w:rsidP="00C1303C">
      <w:pPr>
        <w:spacing w:line="360" w:lineRule="auto"/>
        <w:jc w:val="both"/>
        <w:rPr>
          <w:rFonts w:cs="FrankRuehl"/>
          <w:sz w:val="26"/>
          <w:szCs w:val="26"/>
          <w:rtl/>
        </w:rPr>
      </w:pPr>
      <w:r>
        <w:rPr>
          <w:rFonts w:cs="FrankRuehl"/>
          <w:b/>
          <w:bCs/>
          <w:sz w:val="26"/>
          <w:szCs w:val="26"/>
          <w:u w:val="single"/>
          <w:rtl/>
        </w:rPr>
        <w:t>מדיניות הענישה הנוהגת</w:t>
      </w:r>
      <w:r>
        <w:rPr>
          <w:rFonts w:cs="FrankRuehl"/>
          <w:sz w:val="26"/>
          <w:szCs w:val="26"/>
          <w:rtl/>
        </w:rPr>
        <w:t xml:space="preserve"> – כאמור, הכלל בעבירות סחר בסמים הוא מאסר ממש (ר':</w:t>
      </w:r>
      <w:r>
        <w:rPr>
          <w:rFonts w:cs="FrankRuehl" w:hint="cs"/>
          <w:sz w:val="26"/>
          <w:szCs w:val="26"/>
        </w:rPr>
        <w:t xml:space="preserve"> </w:t>
      </w:r>
      <w:r>
        <w:rPr>
          <w:rFonts w:cs="FrankRuehl"/>
          <w:b/>
          <w:bCs/>
          <w:sz w:val="26"/>
          <w:szCs w:val="26"/>
          <w:rtl/>
        </w:rPr>
        <w:t>עניין מכאוי</w:t>
      </w:r>
      <w:r>
        <w:rPr>
          <w:rFonts w:cs="FrankRuehl"/>
          <w:sz w:val="26"/>
          <w:szCs w:val="26"/>
          <w:rtl/>
        </w:rPr>
        <w:t xml:space="preserve"> לעיל). </w:t>
      </w:r>
    </w:p>
    <w:p w14:paraId="3BBFA7E4" w14:textId="77777777" w:rsidR="00C1303C" w:rsidRDefault="00C1303C" w:rsidP="00C1303C">
      <w:pPr>
        <w:spacing w:line="360" w:lineRule="auto"/>
        <w:jc w:val="both"/>
        <w:rPr>
          <w:rFonts w:cs="FrankRuehl"/>
          <w:b/>
          <w:bCs/>
          <w:sz w:val="26"/>
          <w:szCs w:val="26"/>
          <w:rtl/>
        </w:rPr>
      </w:pPr>
    </w:p>
    <w:p w14:paraId="4298AB19" w14:textId="77777777" w:rsidR="00C1303C" w:rsidRDefault="00C1303C" w:rsidP="00C1303C">
      <w:pPr>
        <w:spacing w:line="360" w:lineRule="auto"/>
        <w:jc w:val="both"/>
        <w:rPr>
          <w:rFonts w:cs="FrankRuehl"/>
          <w:sz w:val="26"/>
          <w:szCs w:val="26"/>
          <w:rtl/>
        </w:rPr>
      </w:pPr>
      <w:r>
        <w:rPr>
          <w:rFonts w:cs="FrankRuehl"/>
          <w:b/>
          <w:bCs/>
          <w:sz w:val="26"/>
          <w:szCs w:val="26"/>
          <w:rtl/>
        </w:rPr>
        <w:t xml:space="preserve">אשר לאישום ההחזקה שלא לצריכה עצמית </w:t>
      </w:r>
      <w:r>
        <w:rPr>
          <w:rFonts w:cs="FrankRuehl"/>
          <w:sz w:val="26"/>
          <w:szCs w:val="26"/>
          <w:rtl/>
        </w:rPr>
        <w:t>– ב</w:t>
      </w:r>
      <w:hyperlink r:id="rId26" w:history="1">
        <w:r w:rsidR="00AE40CD" w:rsidRPr="00AE40CD">
          <w:rPr>
            <w:rFonts w:cs="FrankRuehl"/>
            <w:color w:val="0000FF"/>
            <w:sz w:val="26"/>
            <w:szCs w:val="26"/>
            <w:u w:val="single"/>
            <w:rtl/>
          </w:rPr>
          <w:t>רע"פ 7675/13</w:t>
        </w:r>
      </w:hyperlink>
      <w:r>
        <w:rPr>
          <w:rFonts w:cs="FrankRuehl"/>
          <w:sz w:val="26"/>
          <w:szCs w:val="26"/>
          <w:rtl/>
        </w:rPr>
        <w:t xml:space="preserve"> </w:t>
      </w:r>
      <w:r>
        <w:rPr>
          <w:rFonts w:cs="FrankRuehl"/>
          <w:b/>
          <w:bCs/>
          <w:sz w:val="26"/>
          <w:szCs w:val="26"/>
          <w:u w:val="single"/>
          <w:rtl/>
        </w:rPr>
        <w:t>סעאפין</w:t>
      </w:r>
      <w:r>
        <w:rPr>
          <w:rFonts w:cs="FrankRuehl"/>
          <w:sz w:val="26"/>
          <w:szCs w:val="26"/>
          <w:rtl/>
        </w:rPr>
        <w:t xml:space="preserve"> נ' </w:t>
      </w:r>
      <w:r>
        <w:rPr>
          <w:rFonts w:cs="FrankRuehl"/>
          <w:b/>
          <w:bCs/>
          <w:sz w:val="26"/>
          <w:szCs w:val="26"/>
          <w:u w:val="single"/>
          <w:rtl/>
        </w:rPr>
        <w:t>מ"י</w:t>
      </w:r>
      <w:r>
        <w:rPr>
          <w:rFonts w:cs="FrankRuehl"/>
          <w:sz w:val="26"/>
          <w:szCs w:val="26"/>
          <w:rtl/>
        </w:rPr>
        <w:t xml:space="preserve"> </w:t>
      </w:r>
      <w:r w:rsidR="00A4000E" w:rsidRPr="00A4000E">
        <w:rPr>
          <w:sz w:val="22"/>
          <w:rtl/>
        </w:rPr>
        <w:t xml:space="preserve">[פורסם בנבו] </w:t>
      </w:r>
      <w:r>
        <w:rPr>
          <w:rFonts w:cs="FrankRuehl"/>
          <w:sz w:val="26"/>
          <w:szCs w:val="26"/>
          <w:rtl/>
        </w:rPr>
        <w:t xml:space="preserve">(מיום 26.1.2014) נקבע מתחם שבין 8 ל-24 חודשי מאסר בפועל בגין סחר ב-300 גרם קנביס וגידול 11 ק"ג סם מאותו סוג, וכן החזקת כדורי </w:t>
      </w:r>
      <w:r>
        <w:rPr>
          <w:rFonts w:cs="FrankRuehl"/>
          <w:sz w:val="26"/>
          <w:szCs w:val="26"/>
        </w:rPr>
        <w:t>MDMA</w:t>
      </w:r>
      <w:r>
        <w:rPr>
          <w:rFonts w:cs="FrankRuehl"/>
          <w:sz w:val="26"/>
          <w:szCs w:val="26"/>
          <w:rtl/>
        </w:rPr>
        <w:t>. שם נגזרו על הנאשם 11 חודשי מאסר (מקרה חמור ממקרנו).</w:t>
      </w:r>
    </w:p>
    <w:p w14:paraId="75E8ACAE" w14:textId="77777777" w:rsidR="00C1303C" w:rsidRDefault="00C1303C" w:rsidP="00C1303C">
      <w:pPr>
        <w:spacing w:line="360" w:lineRule="auto"/>
        <w:jc w:val="both"/>
        <w:rPr>
          <w:rFonts w:cs="FrankRuehl"/>
          <w:b/>
          <w:bCs/>
          <w:sz w:val="26"/>
          <w:szCs w:val="26"/>
          <w:rtl/>
        </w:rPr>
      </w:pPr>
    </w:p>
    <w:p w14:paraId="7A357DCD" w14:textId="77777777" w:rsidR="00C1303C" w:rsidRDefault="00C1303C" w:rsidP="00C1303C">
      <w:pPr>
        <w:spacing w:line="360" w:lineRule="auto"/>
        <w:jc w:val="both"/>
        <w:rPr>
          <w:rFonts w:cs="FrankRuehl"/>
          <w:sz w:val="26"/>
          <w:szCs w:val="26"/>
          <w:rtl/>
        </w:rPr>
      </w:pPr>
      <w:r>
        <w:rPr>
          <w:rFonts w:cs="FrankRuehl"/>
          <w:b/>
          <w:bCs/>
          <w:sz w:val="26"/>
          <w:szCs w:val="26"/>
          <w:rtl/>
        </w:rPr>
        <w:t>אשר לאישומי הסחר בסמים</w:t>
      </w:r>
      <w:r>
        <w:rPr>
          <w:rFonts w:cs="FrankRuehl"/>
          <w:sz w:val="26"/>
          <w:szCs w:val="26"/>
          <w:rtl/>
        </w:rPr>
        <w:t xml:space="preserve"> – ב</w:t>
      </w:r>
      <w:hyperlink r:id="rId27" w:history="1">
        <w:r w:rsidR="00AE40CD" w:rsidRPr="00AE40CD">
          <w:rPr>
            <w:rFonts w:cs="FrankRuehl"/>
            <w:color w:val="0000FF"/>
            <w:sz w:val="26"/>
            <w:szCs w:val="26"/>
            <w:u w:val="single"/>
            <w:rtl/>
          </w:rPr>
          <w:t>רע"פ 5478/19</w:t>
        </w:r>
      </w:hyperlink>
      <w:r>
        <w:rPr>
          <w:rFonts w:cs="FrankRuehl"/>
          <w:sz w:val="26"/>
          <w:szCs w:val="26"/>
          <w:rtl/>
        </w:rPr>
        <w:t xml:space="preserve"> </w:t>
      </w:r>
      <w:r>
        <w:rPr>
          <w:rFonts w:cs="FrankRuehl"/>
          <w:b/>
          <w:bCs/>
          <w:sz w:val="26"/>
          <w:szCs w:val="26"/>
          <w:u w:val="single"/>
          <w:rtl/>
        </w:rPr>
        <w:t>לוין</w:t>
      </w:r>
      <w:r>
        <w:rPr>
          <w:rFonts w:cs="FrankRuehl"/>
          <w:sz w:val="26"/>
          <w:szCs w:val="26"/>
          <w:rtl/>
        </w:rPr>
        <w:t xml:space="preserve"> נ' </w:t>
      </w:r>
      <w:r>
        <w:rPr>
          <w:rFonts w:cs="FrankRuehl"/>
          <w:b/>
          <w:bCs/>
          <w:sz w:val="26"/>
          <w:szCs w:val="26"/>
          <w:u w:val="single"/>
          <w:rtl/>
        </w:rPr>
        <w:t>מ"י</w:t>
      </w:r>
      <w:r>
        <w:rPr>
          <w:rFonts w:cs="FrankRuehl"/>
          <w:sz w:val="26"/>
          <w:szCs w:val="26"/>
          <w:rtl/>
        </w:rPr>
        <w:t xml:space="preserve"> </w:t>
      </w:r>
      <w:r w:rsidR="00A4000E" w:rsidRPr="00A4000E">
        <w:rPr>
          <w:sz w:val="22"/>
          <w:rtl/>
        </w:rPr>
        <w:t xml:space="preserve">[פורסם בנבו] </w:t>
      </w:r>
      <w:r>
        <w:rPr>
          <w:rFonts w:cs="FrankRuehl"/>
          <w:sz w:val="26"/>
          <w:szCs w:val="26"/>
          <w:rtl/>
        </w:rPr>
        <w:t>(מיום 25.8.2019)</w:t>
      </w:r>
      <w:r>
        <w:rPr>
          <w:rFonts w:cs="FrankRuehl" w:hint="cs"/>
          <w:sz w:val="26"/>
          <w:szCs w:val="26"/>
        </w:rPr>
        <w:t xml:space="preserve"> </w:t>
      </w:r>
      <w:r>
        <w:rPr>
          <w:rFonts w:cs="FrankRuehl"/>
          <w:sz w:val="26"/>
          <w:szCs w:val="26"/>
          <w:rtl/>
        </w:rPr>
        <w:t>אושר עונש שהסתיים בהטלת 200 שעות של"ץ בשל חריגה משיקולי שיקום. שם דובר בריבוי מקרים של מכירת קנביס באמצעות "טלגראס" גם לקטינים.  ב</w:t>
      </w:r>
      <w:hyperlink r:id="rId28" w:history="1">
        <w:r w:rsidR="00AE40CD" w:rsidRPr="00AE40CD">
          <w:rPr>
            <w:rFonts w:cs="FrankRuehl"/>
            <w:color w:val="0000FF"/>
            <w:sz w:val="26"/>
            <w:szCs w:val="26"/>
            <w:u w:val="single"/>
            <w:rtl/>
          </w:rPr>
          <w:t>רע"פ 7996/12</w:t>
        </w:r>
      </w:hyperlink>
      <w:r>
        <w:rPr>
          <w:rFonts w:cs="FrankRuehl"/>
          <w:sz w:val="26"/>
          <w:szCs w:val="26"/>
          <w:rtl/>
        </w:rPr>
        <w:t xml:space="preserve"> </w:t>
      </w:r>
      <w:r>
        <w:rPr>
          <w:rFonts w:cs="FrankRuehl"/>
          <w:b/>
          <w:bCs/>
          <w:sz w:val="26"/>
          <w:szCs w:val="26"/>
          <w:u w:val="single"/>
          <w:rtl/>
        </w:rPr>
        <w:t>יוסף</w:t>
      </w:r>
      <w:r>
        <w:rPr>
          <w:rFonts w:cs="FrankRuehl"/>
          <w:sz w:val="26"/>
          <w:szCs w:val="26"/>
          <w:rtl/>
        </w:rPr>
        <w:t xml:space="preserve"> נ' </w:t>
      </w:r>
      <w:r>
        <w:rPr>
          <w:rFonts w:cs="FrankRuehl"/>
          <w:b/>
          <w:bCs/>
          <w:sz w:val="26"/>
          <w:szCs w:val="26"/>
          <w:u w:val="single"/>
          <w:rtl/>
        </w:rPr>
        <w:t>מ"י</w:t>
      </w:r>
      <w:r>
        <w:rPr>
          <w:rFonts w:cs="FrankRuehl"/>
          <w:sz w:val="26"/>
          <w:szCs w:val="26"/>
          <w:rtl/>
        </w:rPr>
        <w:t xml:space="preserve"> </w:t>
      </w:r>
      <w:r w:rsidR="00A4000E" w:rsidRPr="00A4000E">
        <w:rPr>
          <w:sz w:val="22"/>
          <w:rtl/>
        </w:rPr>
        <w:t xml:space="preserve">[פורסם בנבו] </w:t>
      </w:r>
      <w:r>
        <w:rPr>
          <w:rFonts w:cs="FrankRuehl"/>
          <w:sz w:val="26"/>
          <w:szCs w:val="26"/>
          <w:rtl/>
        </w:rPr>
        <w:t>(מיום 23.1.2013) דובר בארבעה מקרי סחר בחשיש בגרמים בודדים ואף בסחר בגרמים בודדים של קוקאין. שם אושר מתחם ענישה שבין 7 ל-18 חודשי מאסר, ואושר עונש מאסר של 21 חודשים. ב</w:t>
      </w:r>
      <w:hyperlink r:id="rId29" w:history="1">
        <w:r w:rsidR="00AE40CD" w:rsidRPr="00AE40CD">
          <w:rPr>
            <w:rFonts w:cs="FrankRuehl"/>
            <w:color w:val="0000FF"/>
            <w:sz w:val="26"/>
            <w:szCs w:val="26"/>
            <w:u w:val="single"/>
            <w:rtl/>
          </w:rPr>
          <w:t>ת"פ (שלום י-ם) 726-01-14</w:t>
        </w:r>
      </w:hyperlink>
      <w:r>
        <w:rPr>
          <w:rFonts w:cs="FrankRuehl"/>
          <w:sz w:val="26"/>
          <w:szCs w:val="26"/>
          <w:rtl/>
        </w:rPr>
        <w:t xml:space="preserve"> </w:t>
      </w:r>
      <w:r>
        <w:rPr>
          <w:rFonts w:cs="FrankRuehl"/>
          <w:b/>
          <w:bCs/>
          <w:sz w:val="26"/>
          <w:szCs w:val="26"/>
          <w:u w:val="single"/>
          <w:rtl/>
        </w:rPr>
        <w:t>מ"י</w:t>
      </w:r>
      <w:r>
        <w:rPr>
          <w:rFonts w:cs="FrankRuehl"/>
          <w:sz w:val="26"/>
          <w:szCs w:val="26"/>
          <w:rtl/>
        </w:rPr>
        <w:t xml:space="preserve"> נ' </w:t>
      </w:r>
      <w:r>
        <w:rPr>
          <w:rFonts w:cs="FrankRuehl"/>
          <w:b/>
          <w:bCs/>
          <w:sz w:val="26"/>
          <w:szCs w:val="26"/>
          <w:u w:val="single"/>
          <w:rtl/>
        </w:rPr>
        <w:t>זיתון</w:t>
      </w:r>
      <w:r>
        <w:rPr>
          <w:rFonts w:cs="FrankRuehl"/>
          <w:sz w:val="26"/>
          <w:szCs w:val="26"/>
          <w:rtl/>
        </w:rPr>
        <w:t xml:space="preserve"> </w:t>
      </w:r>
      <w:r w:rsidR="00A4000E" w:rsidRPr="00A4000E">
        <w:rPr>
          <w:sz w:val="22"/>
          <w:rtl/>
        </w:rPr>
        <w:t xml:space="preserve">[פורסם בנבו] </w:t>
      </w:r>
      <w:r>
        <w:rPr>
          <w:rFonts w:cs="FrankRuehl"/>
          <w:sz w:val="26"/>
          <w:szCs w:val="26"/>
          <w:rtl/>
        </w:rPr>
        <w:t xml:space="preserve">(מיום 21.7.2014) קבע בית המשפט מתחם שבין 3 ל-10 חודשי מאסר בגין 3 מקרי סחר ב-1.5 גרם קנביס, ודן את הנאשם ל-4 חודשי מאסר בפועל. </w:t>
      </w:r>
      <w:r>
        <w:rPr>
          <w:rFonts w:cs="FrankRuehl" w:hint="cs"/>
          <w:sz w:val="26"/>
          <w:szCs w:val="26"/>
          <w:rtl/>
        </w:rPr>
        <w:t>יצוין, כי הסניגור היפנה ל</w:t>
      </w:r>
      <w:hyperlink r:id="rId30" w:history="1">
        <w:r w:rsidR="00AE40CD" w:rsidRPr="00AE40CD">
          <w:rPr>
            <w:rFonts w:cs="FrankRuehl"/>
            <w:color w:val="0000FF"/>
            <w:sz w:val="26"/>
            <w:szCs w:val="26"/>
            <w:u w:val="single"/>
            <w:rtl/>
          </w:rPr>
          <w:t>ת"פ (י-ם) 20888-09-15</w:t>
        </w:r>
      </w:hyperlink>
      <w:r>
        <w:rPr>
          <w:rFonts w:cs="FrankRuehl" w:hint="cs"/>
          <w:sz w:val="26"/>
          <w:szCs w:val="26"/>
          <w:rtl/>
        </w:rPr>
        <w:t xml:space="preserve"> </w:t>
      </w:r>
      <w:r w:rsidRPr="00F24C56">
        <w:rPr>
          <w:rFonts w:cs="FrankRuehl" w:hint="cs"/>
          <w:b/>
          <w:bCs/>
          <w:sz w:val="26"/>
          <w:szCs w:val="26"/>
          <w:u w:val="single"/>
          <w:rtl/>
        </w:rPr>
        <w:t>מ"י</w:t>
      </w:r>
      <w:r>
        <w:rPr>
          <w:rFonts w:cs="FrankRuehl" w:hint="cs"/>
          <w:sz w:val="26"/>
          <w:szCs w:val="26"/>
          <w:rtl/>
        </w:rPr>
        <w:t xml:space="preserve"> נ' </w:t>
      </w:r>
      <w:r w:rsidRPr="00F24C56">
        <w:rPr>
          <w:rFonts w:cs="FrankRuehl" w:hint="cs"/>
          <w:b/>
          <w:bCs/>
          <w:sz w:val="26"/>
          <w:szCs w:val="26"/>
          <w:u w:val="single"/>
          <w:rtl/>
        </w:rPr>
        <w:t>עטיה</w:t>
      </w:r>
      <w:r>
        <w:rPr>
          <w:rFonts w:cs="FrankRuehl" w:hint="cs"/>
          <w:sz w:val="26"/>
          <w:szCs w:val="26"/>
          <w:rtl/>
        </w:rPr>
        <w:t xml:space="preserve"> </w:t>
      </w:r>
      <w:r w:rsidR="00A4000E" w:rsidRPr="00A4000E">
        <w:rPr>
          <w:sz w:val="22"/>
          <w:rtl/>
        </w:rPr>
        <w:t xml:space="preserve">[פורסם בנבו] </w:t>
      </w:r>
      <w:r>
        <w:rPr>
          <w:rFonts w:cs="FrankRuehl" w:hint="cs"/>
          <w:sz w:val="26"/>
          <w:szCs w:val="26"/>
          <w:rtl/>
        </w:rPr>
        <w:t xml:space="preserve">(מיום 31.1.2017), שם הסתיים הליך בהסכמה בדרך של של"ץ בהיקף 300 שעות, מאסר על תנאי ורכיבים נוספים </w:t>
      </w:r>
      <w:r>
        <w:rPr>
          <w:rFonts w:cs="FrankRuehl"/>
          <w:sz w:val="26"/>
          <w:szCs w:val="26"/>
          <w:rtl/>
        </w:rPr>
        <w:t>–</w:t>
      </w:r>
      <w:r>
        <w:rPr>
          <w:rFonts w:cs="FrankRuehl" w:hint="cs"/>
          <w:sz w:val="26"/>
          <w:szCs w:val="26"/>
          <w:rtl/>
        </w:rPr>
        <w:t xml:space="preserve"> הגם שמדובר בהסדר ובהחזקת פחות סמים שלא לשימוש עצמי בהשוואה למקרנו, הדבר מלמד על נכונות המאשימה לסיים הליכים דומים גם בשל"ץ ככל שהנסיבות מאפשרות זאת. ההפניה ל</w:t>
      </w:r>
      <w:hyperlink r:id="rId31" w:history="1">
        <w:r w:rsidR="00AE40CD" w:rsidRPr="00AE40CD">
          <w:rPr>
            <w:rFonts w:cs="FrankRuehl"/>
            <w:color w:val="0000FF"/>
            <w:sz w:val="26"/>
            <w:szCs w:val="26"/>
            <w:u w:val="single"/>
            <w:rtl/>
          </w:rPr>
          <w:t>ת"פ (אילת) 53471-12-17</w:t>
        </w:r>
      </w:hyperlink>
      <w:r>
        <w:rPr>
          <w:rFonts w:cs="FrankRuehl" w:hint="cs"/>
          <w:sz w:val="26"/>
          <w:szCs w:val="26"/>
          <w:rtl/>
        </w:rPr>
        <w:t xml:space="preserve"> </w:t>
      </w:r>
      <w:r w:rsidRPr="00080784">
        <w:rPr>
          <w:rFonts w:cs="FrankRuehl" w:hint="cs"/>
          <w:b/>
          <w:bCs/>
          <w:sz w:val="26"/>
          <w:szCs w:val="26"/>
          <w:u w:val="single"/>
          <w:rtl/>
        </w:rPr>
        <w:t>מ"י</w:t>
      </w:r>
      <w:r>
        <w:rPr>
          <w:rFonts w:cs="FrankRuehl" w:hint="cs"/>
          <w:sz w:val="26"/>
          <w:szCs w:val="26"/>
          <w:rtl/>
        </w:rPr>
        <w:t xml:space="preserve"> נ' </w:t>
      </w:r>
      <w:r w:rsidRPr="00080784">
        <w:rPr>
          <w:rFonts w:cs="FrankRuehl" w:hint="cs"/>
          <w:b/>
          <w:bCs/>
          <w:sz w:val="26"/>
          <w:szCs w:val="26"/>
          <w:u w:val="single"/>
          <w:rtl/>
        </w:rPr>
        <w:t>שסטופלוב</w:t>
      </w:r>
      <w:r>
        <w:rPr>
          <w:rFonts w:cs="FrankRuehl" w:hint="cs"/>
          <w:sz w:val="26"/>
          <w:szCs w:val="26"/>
          <w:rtl/>
        </w:rPr>
        <w:t xml:space="preserve"> </w:t>
      </w:r>
      <w:r w:rsidR="00A4000E" w:rsidRPr="00A4000E">
        <w:rPr>
          <w:sz w:val="22"/>
          <w:rtl/>
        </w:rPr>
        <w:t xml:space="preserve">[פורסם בנבו] </w:t>
      </w:r>
      <w:r>
        <w:rPr>
          <w:rFonts w:cs="FrankRuehl" w:hint="cs"/>
          <w:sz w:val="26"/>
          <w:szCs w:val="26"/>
          <w:rtl/>
        </w:rPr>
        <w:t>(מיום 15.4.2019) ו</w:t>
      </w:r>
      <w:hyperlink r:id="rId32" w:history="1">
        <w:r w:rsidR="00AE40CD" w:rsidRPr="00AE40CD">
          <w:rPr>
            <w:rFonts w:cs="FrankRuehl"/>
            <w:color w:val="0000FF"/>
            <w:sz w:val="26"/>
            <w:szCs w:val="26"/>
            <w:u w:val="single"/>
            <w:rtl/>
          </w:rPr>
          <w:t>ת"פ (י-ם) 53375-03-18</w:t>
        </w:r>
      </w:hyperlink>
      <w:r>
        <w:rPr>
          <w:rFonts w:cs="FrankRuehl" w:hint="cs"/>
          <w:sz w:val="26"/>
          <w:szCs w:val="26"/>
          <w:rtl/>
        </w:rPr>
        <w:t xml:space="preserve"> </w:t>
      </w:r>
      <w:r w:rsidRPr="00080784">
        <w:rPr>
          <w:rFonts w:cs="FrankRuehl" w:hint="cs"/>
          <w:b/>
          <w:bCs/>
          <w:sz w:val="26"/>
          <w:szCs w:val="26"/>
          <w:u w:val="single"/>
          <w:rtl/>
        </w:rPr>
        <w:t>מ"י</w:t>
      </w:r>
      <w:r>
        <w:rPr>
          <w:rFonts w:cs="FrankRuehl" w:hint="cs"/>
          <w:sz w:val="26"/>
          <w:szCs w:val="26"/>
          <w:rtl/>
        </w:rPr>
        <w:t xml:space="preserve"> נ' </w:t>
      </w:r>
      <w:r w:rsidRPr="00080784">
        <w:rPr>
          <w:rFonts w:cs="FrankRuehl" w:hint="cs"/>
          <w:b/>
          <w:bCs/>
          <w:sz w:val="26"/>
          <w:szCs w:val="26"/>
          <w:u w:val="single"/>
          <w:rtl/>
        </w:rPr>
        <w:t>כהן ואח'</w:t>
      </w:r>
      <w:r>
        <w:rPr>
          <w:rFonts w:cs="FrankRuehl" w:hint="cs"/>
          <w:sz w:val="26"/>
          <w:szCs w:val="26"/>
          <w:rtl/>
        </w:rPr>
        <w:t xml:space="preserve"> </w:t>
      </w:r>
      <w:r w:rsidR="00A4000E" w:rsidRPr="00A4000E">
        <w:rPr>
          <w:sz w:val="22"/>
          <w:rtl/>
        </w:rPr>
        <w:t xml:space="preserve">[פורסם בנבו] </w:t>
      </w:r>
      <w:r>
        <w:rPr>
          <w:rFonts w:cs="FrankRuehl" w:hint="cs"/>
          <w:sz w:val="26"/>
          <w:szCs w:val="26"/>
          <w:rtl/>
        </w:rPr>
        <w:t>(מיום 25.9.2019) מלמדת על סיום הליכים מטעמי שיקום בעונשי של"ץ, אם כי בנסיבות שונות במקצת.</w:t>
      </w:r>
    </w:p>
    <w:p w14:paraId="71282592" w14:textId="77777777" w:rsidR="00C1303C" w:rsidRDefault="00C1303C" w:rsidP="00C1303C">
      <w:pPr>
        <w:spacing w:line="360" w:lineRule="auto"/>
        <w:jc w:val="both"/>
        <w:rPr>
          <w:rFonts w:cs="FrankRuehl"/>
          <w:b/>
          <w:bCs/>
          <w:sz w:val="26"/>
          <w:szCs w:val="26"/>
          <w:rtl/>
        </w:rPr>
      </w:pPr>
    </w:p>
    <w:p w14:paraId="2C3634DF" w14:textId="77777777" w:rsidR="00C1303C" w:rsidRDefault="00C1303C" w:rsidP="00C1303C">
      <w:pPr>
        <w:spacing w:line="360" w:lineRule="auto"/>
        <w:jc w:val="both"/>
        <w:rPr>
          <w:rFonts w:cs="FrankRuehl"/>
          <w:sz w:val="26"/>
          <w:szCs w:val="26"/>
          <w:rtl/>
        </w:rPr>
      </w:pPr>
      <w:r>
        <w:rPr>
          <w:rFonts w:cs="FrankRuehl"/>
          <w:b/>
          <w:bCs/>
          <w:sz w:val="26"/>
          <w:szCs w:val="26"/>
          <w:rtl/>
        </w:rPr>
        <w:t>אשר להחזקת האגרופן</w:t>
      </w:r>
      <w:r>
        <w:rPr>
          <w:rFonts w:cs="FrankRuehl"/>
          <w:sz w:val="26"/>
          <w:szCs w:val="26"/>
          <w:rtl/>
        </w:rPr>
        <w:t xml:space="preserve"> – ב</w:t>
      </w:r>
      <w:hyperlink r:id="rId33" w:history="1">
        <w:r w:rsidR="00AE40CD" w:rsidRPr="00AE40CD">
          <w:rPr>
            <w:rFonts w:cs="FrankRuehl"/>
            <w:color w:val="0000FF"/>
            <w:sz w:val="26"/>
            <w:szCs w:val="26"/>
            <w:u w:val="single"/>
            <w:rtl/>
          </w:rPr>
          <w:t>רע"פ 1949/15</w:t>
        </w:r>
      </w:hyperlink>
      <w:r>
        <w:rPr>
          <w:rFonts w:cs="FrankRuehl"/>
          <w:sz w:val="26"/>
          <w:szCs w:val="26"/>
          <w:rtl/>
        </w:rPr>
        <w:t xml:space="preserve"> </w:t>
      </w:r>
      <w:r>
        <w:rPr>
          <w:rFonts w:cs="FrankRuehl"/>
          <w:b/>
          <w:bCs/>
          <w:sz w:val="26"/>
          <w:szCs w:val="26"/>
          <w:u w:val="single"/>
          <w:rtl/>
        </w:rPr>
        <w:t>תקרורי</w:t>
      </w:r>
      <w:r>
        <w:rPr>
          <w:rFonts w:cs="FrankRuehl"/>
          <w:sz w:val="26"/>
          <w:szCs w:val="26"/>
          <w:rtl/>
        </w:rPr>
        <w:t xml:space="preserve"> נ' </w:t>
      </w:r>
      <w:r>
        <w:rPr>
          <w:rFonts w:cs="FrankRuehl"/>
          <w:b/>
          <w:bCs/>
          <w:sz w:val="26"/>
          <w:szCs w:val="26"/>
          <w:u w:val="single"/>
          <w:rtl/>
        </w:rPr>
        <w:t>מ"י</w:t>
      </w:r>
      <w:r>
        <w:rPr>
          <w:rFonts w:cs="FrankRuehl"/>
          <w:sz w:val="26"/>
          <w:szCs w:val="26"/>
          <w:rtl/>
        </w:rPr>
        <w:t xml:space="preserve"> </w:t>
      </w:r>
      <w:r w:rsidR="00A4000E" w:rsidRPr="00A4000E">
        <w:rPr>
          <w:sz w:val="22"/>
          <w:rtl/>
        </w:rPr>
        <w:t xml:space="preserve">[פורסם בנבו] </w:t>
      </w:r>
      <w:r>
        <w:rPr>
          <w:rFonts w:cs="FrankRuehl"/>
          <w:sz w:val="26"/>
          <w:szCs w:val="26"/>
          <w:rtl/>
        </w:rPr>
        <w:t>(מיום 2.4.2015) דובר בהחזקת אגרופן, כשהנאשם היה ללא עבר פלילי. התיק הסתיים בהטלת 180 שעות של"ץ על בסיס מתחם הכולל אפשרות כזו לרבות הטלת מאסר על-תנאי.</w:t>
      </w:r>
    </w:p>
    <w:p w14:paraId="369718F8" w14:textId="77777777" w:rsidR="00C1303C" w:rsidRDefault="00C1303C" w:rsidP="00C1303C">
      <w:pPr>
        <w:spacing w:line="360" w:lineRule="auto"/>
        <w:jc w:val="both"/>
        <w:rPr>
          <w:rFonts w:cs="FrankRuehl"/>
          <w:b/>
          <w:bCs/>
          <w:sz w:val="26"/>
          <w:szCs w:val="26"/>
          <w:u w:val="single"/>
          <w:rtl/>
        </w:rPr>
      </w:pPr>
    </w:p>
    <w:p w14:paraId="5DA5A048" w14:textId="77777777" w:rsidR="00C1303C" w:rsidRDefault="00C1303C" w:rsidP="00C1303C">
      <w:pPr>
        <w:spacing w:line="360" w:lineRule="auto"/>
        <w:jc w:val="both"/>
        <w:rPr>
          <w:rFonts w:cs="FrankRuehl"/>
          <w:b/>
          <w:bCs/>
          <w:sz w:val="26"/>
          <w:szCs w:val="26"/>
          <w:u w:val="single"/>
          <w:rtl/>
        </w:rPr>
      </w:pPr>
    </w:p>
    <w:p w14:paraId="3602E138" w14:textId="77777777" w:rsidR="00C1303C" w:rsidRDefault="00C1303C" w:rsidP="00C1303C">
      <w:pPr>
        <w:spacing w:line="360" w:lineRule="auto"/>
        <w:jc w:val="both"/>
        <w:rPr>
          <w:rFonts w:cs="FrankRuehl"/>
          <w:sz w:val="26"/>
          <w:szCs w:val="26"/>
          <w:rtl/>
        </w:rPr>
      </w:pPr>
      <w:r>
        <w:rPr>
          <w:rFonts w:cs="FrankRuehl"/>
          <w:b/>
          <w:bCs/>
          <w:sz w:val="26"/>
          <w:szCs w:val="26"/>
          <w:u w:val="single"/>
          <w:rtl/>
        </w:rPr>
        <w:t>מתחם הענישה</w:t>
      </w:r>
      <w:r>
        <w:rPr>
          <w:rFonts w:cs="FrankRuehl"/>
          <w:sz w:val="26"/>
          <w:szCs w:val="26"/>
          <w:rtl/>
        </w:rPr>
        <w:t xml:space="preserve"> – לפיכך, מתחם הענישה צריך לעמוד על 3 עד 12 חודשי מאסר לאישום החזקת הסמים שלא לצריכה עצמית;  5 חודשים עד 18 חודשי בגין מכלול עבירות הסחר – אני סבור כי בעניין זה יש לקבוע מתחם אחד בשל ההקשר ההדוק שבין האירועים, קרבתם בזמן, זהות המעורבים וסוג הסמים [ר':</w:t>
      </w:r>
      <w:r>
        <w:rPr>
          <w:rFonts w:cs="FrankRuehl" w:hint="cs"/>
          <w:sz w:val="26"/>
          <w:szCs w:val="26"/>
        </w:rPr>
        <w:t xml:space="preserve"> </w:t>
      </w:r>
      <w:hyperlink r:id="rId34" w:history="1">
        <w:r w:rsidR="00AE40CD" w:rsidRPr="00AE40CD">
          <w:rPr>
            <w:rFonts w:cs="FrankRuehl"/>
            <w:color w:val="0000FF"/>
            <w:sz w:val="26"/>
            <w:szCs w:val="26"/>
            <w:u w:val="single"/>
            <w:rtl/>
          </w:rPr>
          <w:t>ע"פ 4910/13</w:t>
        </w:r>
      </w:hyperlink>
      <w:r>
        <w:rPr>
          <w:rFonts w:cs="FrankRuehl"/>
          <w:sz w:val="26"/>
          <w:szCs w:val="26"/>
          <w:rtl/>
        </w:rPr>
        <w:t xml:space="preserve"> </w:t>
      </w:r>
      <w:r w:rsidRPr="006A4130">
        <w:rPr>
          <w:rFonts w:cs="FrankRuehl"/>
          <w:b/>
          <w:bCs/>
          <w:sz w:val="26"/>
          <w:szCs w:val="26"/>
          <w:u w:val="single"/>
          <w:rtl/>
        </w:rPr>
        <w:t>בני ג'אבר</w:t>
      </w:r>
      <w:r>
        <w:rPr>
          <w:rFonts w:cs="FrankRuehl"/>
          <w:sz w:val="26"/>
          <w:szCs w:val="26"/>
          <w:rtl/>
        </w:rPr>
        <w:t xml:space="preserve">  נ' </w:t>
      </w:r>
      <w:r w:rsidRPr="006A4130">
        <w:rPr>
          <w:rFonts w:cs="FrankRuehl"/>
          <w:b/>
          <w:bCs/>
          <w:sz w:val="26"/>
          <w:szCs w:val="26"/>
          <w:u w:val="single"/>
          <w:rtl/>
        </w:rPr>
        <w:t>מ"י</w:t>
      </w:r>
      <w:r>
        <w:rPr>
          <w:rFonts w:cs="FrankRuehl"/>
          <w:sz w:val="26"/>
          <w:szCs w:val="26"/>
          <w:rtl/>
        </w:rPr>
        <w:t xml:space="preserve"> </w:t>
      </w:r>
      <w:r w:rsidR="00A4000E" w:rsidRPr="00A4000E">
        <w:rPr>
          <w:sz w:val="22"/>
          <w:rtl/>
        </w:rPr>
        <w:t xml:space="preserve">[פורסם בנבו] </w:t>
      </w:r>
      <w:r>
        <w:rPr>
          <w:rFonts w:cs="FrankRuehl"/>
          <w:sz w:val="26"/>
          <w:szCs w:val="26"/>
          <w:rtl/>
        </w:rPr>
        <w:t>(מיום 29.10.2014)], ושל"ץ ומאסר על-תנאי ועד 3 חודשי מאסר בגין החזקת האגרופן.</w:t>
      </w:r>
    </w:p>
    <w:p w14:paraId="2786ECE0" w14:textId="77777777" w:rsidR="00C1303C" w:rsidRDefault="00C1303C" w:rsidP="00C1303C">
      <w:pPr>
        <w:spacing w:line="360" w:lineRule="auto"/>
        <w:jc w:val="both"/>
        <w:rPr>
          <w:rFonts w:cs="FrankRuehl"/>
          <w:sz w:val="26"/>
          <w:szCs w:val="26"/>
          <w:rtl/>
        </w:rPr>
      </w:pPr>
    </w:p>
    <w:p w14:paraId="7E3A0472" w14:textId="77777777" w:rsidR="00C1303C" w:rsidRDefault="00C1303C" w:rsidP="00C1303C">
      <w:pPr>
        <w:spacing w:line="360" w:lineRule="auto"/>
        <w:jc w:val="both"/>
        <w:rPr>
          <w:rFonts w:cs="FrankRuehl"/>
          <w:sz w:val="26"/>
          <w:szCs w:val="26"/>
          <w:rtl/>
        </w:rPr>
      </w:pPr>
      <w:r>
        <w:rPr>
          <w:rFonts w:cs="FrankRuehl"/>
          <w:b/>
          <w:bCs/>
          <w:sz w:val="26"/>
          <w:szCs w:val="26"/>
          <w:u w:val="single"/>
          <w:rtl/>
        </w:rPr>
        <w:t xml:space="preserve">נסיבות שאינן קשורות בביצוע העבירה לפי </w:t>
      </w:r>
      <w:hyperlink r:id="rId35" w:history="1">
        <w:r w:rsidR="00CB7525" w:rsidRPr="00CB7525">
          <w:rPr>
            <w:rFonts w:cs="FrankRuehl"/>
            <w:b/>
            <w:bCs/>
            <w:color w:val="0000FF"/>
            <w:sz w:val="26"/>
            <w:szCs w:val="26"/>
            <w:u w:val="single"/>
            <w:rtl/>
          </w:rPr>
          <w:t>סעיף 40י"א</w:t>
        </w:r>
      </w:hyperlink>
      <w:r>
        <w:rPr>
          <w:rFonts w:cs="FrankRuehl"/>
          <w:b/>
          <w:bCs/>
          <w:sz w:val="26"/>
          <w:szCs w:val="26"/>
          <w:u w:val="single"/>
          <w:rtl/>
        </w:rPr>
        <w:t xml:space="preserve"> לחוק </w:t>
      </w:r>
      <w:r>
        <w:rPr>
          <w:rFonts w:cs="FrankRuehl"/>
          <w:sz w:val="26"/>
          <w:szCs w:val="26"/>
          <w:rtl/>
        </w:rPr>
        <w:t xml:space="preserve">– ניתן  לתת משקל לנסיבות הבאות שאינן קשורות בביצוע העבירה, במסגרת גזירת העונש בתוך המתחם: לטעמי, הטלת עונש מאסר בפועל על הנאשם תהא בלתי מדתית בהתחשב בתהליך השיקומי המשמעותי ביותר שעבר, ובהתחשב בכך שמעולם לא ריצה עונש שכזה. אף שירות המבחן עמד על הסכנה שעונש מסוג זה יציב לנאשם, ואף עלול לדרדרו; הנאשם היה עצור מעצר ממש 12 יום, היה נתון בתנאים מגבילים מספר חודשים, ומעולם לא הפר את תנאי השחרור. הוא שהה ב"מטריקס" במסגרת טיפול קשה ולא פשוט, שהיה כורח המציאות, והוכיח את עצמו; הנאשם היה בשאול תחתיות מבחינת מצבו הנפשי והגופני בעקבות העמקת צריכת הסמים ערב מעצרו; נטילת האחריות של הנאשם והתנהלותו מאז שוחרר ועד היום מעידה על כי הנאשם קיבל אחריות מלאה, עמוקה ואמיתית למעשים. לא רק זאת, אלא שמתוך המשבר בו היה נתון, ומתוך הכלים שצבר במסגרת הטיפול ב"מטריקס", הצליח להפוך ממודרך למדריך, וממטופל לסוג של מטפל ומלווה לנפגעי סמים, כמוהו, כשהוא משמש להם לדוגמה, כפי שהוא עצמו ציין בדבריו טרם גזירת הדין. עיסוקו הנוכחי של </w:t>
      </w:r>
      <w:r>
        <w:rPr>
          <w:rFonts w:cs="FrankRuehl" w:hint="cs"/>
          <w:sz w:val="26"/>
          <w:szCs w:val="26"/>
          <w:rtl/>
        </w:rPr>
        <w:t>ה</w:t>
      </w:r>
      <w:r>
        <w:rPr>
          <w:rFonts w:cs="FrankRuehl"/>
          <w:sz w:val="26"/>
          <w:szCs w:val="26"/>
          <w:rtl/>
        </w:rPr>
        <w:t xml:space="preserve">נאשם כמדריך נגמלים ושאיפותיו לעסוק בתחום הטיפולי מעידים כאלף עדים על הצלחת שיקומו הלכה למעשה – יש במעשיו האחרונים של הנאשם כדי לתקן את מעשיו הפליליים, ולמנוע מאחרים לחוות את שחווה; הנאשם שיתף פעולה לכל אורך ההליך, מעת מעצרו ועד היום; לנאשם אין עבר פלילי והוא מגיע מרקע חיובי ונורמטיבי שניתן להתפאר בו. </w:t>
      </w:r>
    </w:p>
    <w:p w14:paraId="12C976AA" w14:textId="77777777" w:rsidR="00C1303C" w:rsidRDefault="00C1303C" w:rsidP="00C1303C">
      <w:pPr>
        <w:spacing w:line="360" w:lineRule="auto"/>
        <w:jc w:val="both"/>
        <w:rPr>
          <w:rFonts w:cs="FrankRuehl"/>
          <w:sz w:val="26"/>
          <w:szCs w:val="26"/>
          <w:rtl/>
        </w:rPr>
      </w:pPr>
    </w:p>
    <w:p w14:paraId="55DA04F0" w14:textId="77777777" w:rsidR="00C1303C" w:rsidRDefault="00C1303C" w:rsidP="00C1303C">
      <w:pPr>
        <w:spacing w:line="360" w:lineRule="auto"/>
        <w:jc w:val="both"/>
        <w:rPr>
          <w:rFonts w:cs="FrankRuehl"/>
          <w:sz w:val="26"/>
          <w:szCs w:val="26"/>
          <w:rtl/>
        </w:rPr>
      </w:pPr>
      <w:r>
        <w:rPr>
          <w:rFonts w:cs="FrankRuehl"/>
          <w:b/>
          <w:bCs/>
          <w:sz w:val="26"/>
          <w:szCs w:val="26"/>
          <w:u w:val="single"/>
          <w:rtl/>
        </w:rPr>
        <w:t>המיקום במתחם</w:t>
      </w:r>
      <w:r>
        <w:rPr>
          <w:rFonts w:cs="FrankRuehl"/>
          <w:sz w:val="26"/>
          <w:szCs w:val="26"/>
          <w:rtl/>
        </w:rPr>
        <w:t xml:space="preserve"> – אלמלא שיקומו המוצלח מאוד של הנאשם, היה מקום להעמידו באמצע המתחם שקבעתי. אלא, שנדמה ששני הצדדים מסכימים כי ניתן לחרוג ממתחם הענישה בשל שיקולי השיקום, כפי שעלה בטיעונים לעונש, אך כמובן, הצדדים חלוקים ביניהם במשמעות העונשית האופרטיבית של הדבר, כאשר המאשימה עותרת להטיל על הנאשם עונש מצטבר במאסר ממש, בעוד הסניגור סבור כי יש להטיל על הנאשם עונש של של"ץ כהמלצת שירות המבחן. </w:t>
      </w:r>
    </w:p>
    <w:p w14:paraId="27FC5955" w14:textId="77777777" w:rsidR="00C1303C" w:rsidRDefault="00C1303C" w:rsidP="00C1303C">
      <w:pPr>
        <w:spacing w:line="360" w:lineRule="auto"/>
        <w:jc w:val="both"/>
        <w:rPr>
          <w:rFonts w:cs="FrankRuehl"/>
          <w:sz w:val="26"/>
          <w:szCs w:val="26"/>
          <w:rtl/>
        </w:rPr>
      </w:pPr>
    </w:p>
    <w:p w14:paraId="16FBEC2C" w14:textId="77777777" w:rsidR="00C1303C" w:rsidRDefault="00C1303C" w:rsidP="00C1303C">
      <w:pPr>
        <w:spacing w:line="360" w:lineRule="auto"/>
        <w:jc w:val="both"/>
        <w:rPr>
          <w:rFonts w:cs="FrankRuehl"/>
          <w:sz w:val="26"/>
          <w:szCs w:val="26"/>
          <w:rtl/>
        </w:rPr>
      </w:pPr>
      <w:r>
        <w:rPr>
          <w:rFonts w:cs="FrankRuehl"/>
          <w:b/>
          <w:bCs/>
          <w:sz w:val="26"/>
          <w:szCs w:val="26"/>
          <w:u w:val="single"/>
          <w:rtl/>
        </w:rPr>
        <w:t xml:space="preserve">חריגה לקולא </w:t>
      </w:r>
      <w:r>
        <w:rPr>
          <w:rFonts w:cs="FrankRuehl" w:hint="cs"/>
          <w:b/>
          <w:bCs/>
          <w:sz w:val="26"/>
          <w:szCs w:val="26"/>
          <w:u w:val="single"/>
          <w:rtl/>
        </w:rPr>
        <w:t xml:space="preserve"> </w:t>
      </w:r>
      <w:r>
        <w:rPr>
          <w:rFonts w:cs="FrankRuehl"/>
          <w:b/>
          <w:bCs/>
          <w:sz w:val="26"/>
          <w:szCs w:val="26"/>
          <w:u w:val="single"/>
          <w:rtl/>
        </w:rPr>
        <w:t xml:space="preserve">מן המתחם מטעמי שיקום – </w:t>
      </w:r>
      <w:hyperlink r:id="rId36" w:history="1">
        <w:r w:rsidR="00CB7525" w:rsidRPr="00CB7525">
          <w:rPr>
            <w:rFonts w:cs="FrankRuehl"/>
            <w:b/>
            <w:bCs/>
            <w:color w:val="0000FF"/>
            <w:sz w:val="26"/>
            <w:szCs w:val="26"/>
            <w:u w:val="single"/>
            <w:rtl/>
          </w:rPr>
          <w:t>סעיף 40ד'</w:t>
        </w:r>
      </w:hyperlink>
      <w:r>
        <w:rPr>
          <w:rFonts w:cs="FrankRuehl"/>
          <w:b/>
          <w:bCs/>
          <w:sz w:val="26"/>
          <w:szCs w:val="26"/>
          <w:u w:val="single"/>
          <w:rtl/>
        </w:rPr>
        <w:t xml:space="preserve"> לחוק</w:t>
      </w:r>
      <w:r>
        <w:rPr>
          <w:rFonts w:cs="FrankRuehl"/>
          <w:sz w:val="26"/>
          <w:szCs w:val="26"/>
          <w:rtl/>
        </w:rPr>
        <w:t xml:space="preserve">– </w:t>
      </w:r>
      <w:hyperlink r:id="rId37" w:history="1">
        <w:r w:rsidR="00CB7525" w:rsidRPr="00CB7525">
          <w:rPr>
            <w:rFonts w:cs="FrankRuehl"/>
            <w:color w:val="0000FF"/>
            <w:sz w:val="26"/>
            <w:szCs w:val="26"/>
            <w:u w:val="single"/>
            <w:rtl/>
          </w:rPr>
          <w:t>סעיף 40ד(א)</w:t>
        </w:r>
      </w:hyperlink>
      <w:r>
        <w:rPr>
          <w:rFonts w:cs="FrankRuehl"/>
          <w:sz w:val="26"/>
          <w:szCs w:val="26"/>
          <w:rtl/>
        </w:rPr>
        <w:t xml:space="preserve"> מאפשר לבית המשפט לחרוג ממתחם הענישה כאשר "מצא כי הנאשם השתקם או כי יש סיכוי של ממש שישתקם". הנה כי כן, הנאשם הוכיח כי השתקם וכי רכש את הכלים והפנים כלים אלה, כערובה לשיקומו בעתיד. אני מייחס משקל רב לעיסוקו הנוכחי של הנאשם כמדריך נגמלים, כביטוי מעשי למאמצי התיקון שלו הן כלפי עצמו והן ובעיקר כלפי הזולת, כמו גם כוונתו לעסוק בתחום הפסיכולוגיה בהמשך הדרך. עוד מצאתי ערך של ממש בכך שהנאשם מסדיר את חובותיו הכלכליים למשפחתו, שמימנה עבורו טיפול ושיקום פרטיים יקרים מאוד (ר' פרוטוקול עמ' 10). זהו חלק מ"החזרת חובו"</w:t>
      </w:r>
      <w:r>
        <w:rPr>
          <w:rFonts w:cs="FrankRuehl" w:hint="cs"/>
          <w:sz w:val="26"/>
          <w:szCs w:val="26"/>
        </w:rPr>
        <w:t xml:space="preserve"> </w:t>
      </w:r>
      <w:r>
        <w:rPr>
          <w:rFonts w:cs="FrankRuehl"/>
          <w:sz w:val="26"/>
          <w:szCs w:val="26"/>
          <w:rtl/>
        </w:rPr>
        <w:t xml:space="preserve">לחברה ולמשפחתו וביטוי של ממש לנטילת אחריות אמיתית. </w:t>
      </w:r>
    </w:p>
    <w:p w14:paraId="59A002BD" w14:textId="77777777" w:rsidR="00C1303C" w:rsidRDefault="00C1303C" w:rsidP="00C1303C">
      <w:pPr>
        <w:spacing w:line="360" w:lineRule="auto"/>
        <w:jc w:val="both"/>
        <w:rPr>
          <w:rFonts w:cs="FrankRuehl"/>
          <w:sz w:val="26"/>
          <w:szCs w:val="26"/>
          <w:rtl/>
        </w:rPr>
      </w:pPr>
      <w:r>
        <w:rPr>
          <w:rFonts w:cs="FrankRuehl"/>
          <w:sz w:val="26"/>
          <w:szCs w:val="26"/>
          <w:rtl/>
        </w:rPr>
        <w:t xml:space="preserve">לנוכח כל האמור, אני מעריך כי הטלת מאסר בעבודות שירות, יקטע את התהליך שבעיצומו נמצא הנאשם וחלק ניכר ממנו – עבודתו כמדריך ב"מטריקס" במקביל להמשך הטיפול בו עצמו, ועל-כן אטיל עליו עונש של של"ץ, אך בהיקף נרחב בהרבה מזה שהומלץ ע"י שירות המבחן. </w:t>
      </w:r>
      <w:r>
        <w:rPr>
          <w:rFonts w:cs="FrankRuehl" w:hint="cs"/>
          <w:sz w:val="26"/>
          <w:szCs w:val="26"/>
          <w:rtl/>
        </w:rPr>
        <w:t>כמו כן אני סבור כי הטלת קנס בשיעור משמעותי, יש בו לאזן את התוצאה העונשית, מבחינת עקרון ההלימה והצורך בהרתעה.</w:t>
      </w:r>
    </w:p>
    <w:p w14:paraId="6A95F3AF" w14:textId="77777777" w:rsidR="00C1303C" w:rsidRDefault="00C1303C" w:rsidP="00C1303C">
      <w:pPr>
        <w:spacing w:line="360" w:lineRule="auto"/>
        <w:jc w:val="both"/>
        <w:rPr>
          <w:rFonts w:cs="FrankRuehl"/>
          <w:sz w:val="26"/>
          <w:szCs w:val="26"/>
          <w:rtl/>
        </w:rPr>
      </w:pPr>
    </w:p>
    <w:p w14:paraId="15B2776A" w14:textId="77777777" w:rsidR="00C1303C" w:rsidRDefault="00C1303C" w:rsidP="00C1303C">
      <w:pPr>
        <w:spacing w:line="360" w:lineRule="auto"/>
        <w:jc w:val="both"/>
        <w:rPr>
          <w:rFonts w:cs="FrankRuehl"/>
          <w:b/>
          <w:bCs/>
          <w:sz w:val="26"/>
          <w:szCs w:val="26"/>
          <w:u w:val="single"/>
          <w:rtl/>
        </w:rPr>
      </w:pPr>
    </w:p>
    <w:p w14:paraId="7A9BD421" w14:textId="77777777" w:rsidR="00C1303C" w:rsidRDefault="00C1303C" w:rsidP="00C1303C">
      <w:pPr>
        <w:spacing w:line="360" w:lineRule="auto"/>
        <w:jc w:val="both"/>
        <w:rPr>
          <w:rFonts w:cs="FrankRuehl"/>
          <w:b/>
          <w:bCs/>
          <w:sz w:val="26"/>
          <w:szCs w:val="26"/>
          <w:u w:val="single"/>
          <w:rtl/>
        </w:rPr>
      </w:pPr>
      <w:r>
        <w:rPr>
          <w:rFonts w:cs="FrankRuehl"/>
          <w:b/>
          <w:bCs/>
          <w:sz w:val="26"/>
          <w:szCs w:val="26"/>
          <w:u w:val="single"/>
          <w:rtl/>
        </w:rPr>
        <w:t>גזירת הדין</w:t>
      </w:r>
    </w:p>
    <w:p w14:paraId="4725DFC9" w14:textId="77777777" w:rsidR="00C1303C" w:rsidRDefault="00C1303C" w:rsidP="00C1303C">
      <w:pPr>
        <w:spacing w:line="360" w:lineRule="auto"/>
        <w:jc w:val="both"/>
        <w:rPr>
          <w:rFonts w:cs="FrankRuehl"/>
          <w:sz w:val="26"/>
          <w:szCs w:val="26"/>
          <w:rtl/>
        </w:rPr>
      </w:pPr>
      <w:r>
        <w:rPr>
          <w:rFonts w:cs="FrankRuehl"/>
          <w:sz w:val="26"/>
          <w:szCs w:val="26"/>
          <w:rtl/>
        </w:rPr>
        <w:t>לפיכך, אני מחליט לגזור על הנאשם את העונשים הבאים:</w:t>
      </w:r>
    </w:p>
    <w:p w14:paraId="13070E25" w14:textId="77777777" w:rsidR="00C1303C" w:rsidRDefault="00C1303C" w:rsidP="00C1303C">
      <w:pPr>
        <w:spacing w:line="360" w:lineRule="auto"/>
        <w:ind w:left="720" w:hanging="720"/>
        <w:jc w:val="both"/>
        <w:rPr>
          <w:rFonts w:cs="FrankRuehl"/>
          <w:sz w:val="26"/>
          <w:szCs w:val="26"/>
          <w:rtl/>
        </w:rPr>
      </w:pPr>
      <w:r>
        <w:rPr>
          <w:rFonts w:cs="FrankRuehl"/>
          <w:sz w:val="26"/>
          <w:szCs w:val="26"/>
          <w:rtl/>
        </w:rPr>
        <w:t>א.</w:t>
      </w:r>
      <w:r>
        <w:rPr>
          <w:rFonts w:cs="FrankRuehl"/>
          <w:sz w:val="26"/>
          <w:szCs w:val="26"/>
          <w:rtl/>
        </w:rPr>
        <w:tab/>
        <w:t>חודש מאסר שלא ירוצה, אלא אם יעבור הנאשם כל עבירה של שימוש עצמי בסמים וכן החזקת כלים לשימוש עצמי בסמים, וזאת בתוך שנתיים מהיום;</w:t>
      </w:r>
    </w:p>
    <w:p w14:paraId="10B6590B" w14:textId="77777777" w:rsidR="00C1303C" w:rsidRDefault="00C1303C" w:rsidP="00C1303C">
      <w:pPr>
        <w:spacing w:line="360" w:lineRule="auto"/>
        <w:ind w:left="720" w:hanging="720"/>
        <w:jc w:val="both"/>
        <w:rPr>
          <w:rFonts w:cs="FrankRuehl"/>
          <w:sz w:val="26"/>
          <w:szCs w:val="26"/>
          <w:rtl/>
        </w:rPr>
      </w:pPr>
      <w:r>
        <w:rPr>
          <w:rFonts w:cs="FrankRuehl"/>
          <w:sz w:val="26"/>
          <w:szCs w:val="26"/>
          <w:rtl/>
        </w:rPr>
        <w:t>ב.</w:t>
      </w:r>
      <w:r>
        <w:rPr>
          <w:rFonts w:cs="FrankRuehl"/>
          <w:sz w:val="26"/>
          <w:szCs w:val="26"/>
          <w:rtl/>
        </w:rPr>
        <w:tab/>
        <w:t xml:space="preserve">6 חודשי מאסר שלא ירוצו, אלא אם יעבור הנאשם כל עבירה לפי </w:t>
      </w:r>
      <w:hyperlink r:id="rId38" w:history="1">
        <w:r w:rsidR="00AE40CD" w:rsidRPr="00AE40CD">
          <w:rPr>
            <w:rFonts w:cs="FrankRuehl"/>
            <w:color w:val="0000FF"/>
            <w:sz w:val="26"/>
            <w:szCs w:val="26"/>
            <w:u w:val="single"/>
            <w:rtl/>
          </w:rPr>
          <w:t>פקודת הסמים המסוכנים</w:t>
        </w:r>
      </w:hyperlink>
      <w:r>
        <w:rPr>
          <w:rFonts w:cs="FrankRuehl"/>
          <w:sz w:val="26"/>
          <w:szCs w:val="26"/>
          <w:rtl/>
        </w:rPr>
        <w:t xml:space="preserve"> למעט שימוש עצמי והחזקת כלים לשימוש עצמי, בתוך שנתיים מהיום;</w:t>
      </w:r>
    </w:p>
    <w:p w14:paraId="3E82A5EE" w14:textId="77777777" w:rsidR="00C1303C" w:rsidRDefault="00C1303C" w:rsidP="00C1303C">
      <w:pPr>
        <w:spacing w:line="360" w:lineRule="auto"/>
        <w:ind w:left="720" w:hanging="720"/>
        <w:jc w:val="both"/>
        <w:rPr>
          <w:rFonts w:cs="FrankRuehl"/>
          <w:sz w:val="26"/>
          <w:szCs w:val="26"/>
          <w:rtl/>
        </w:rPr>
      </w:pPr>
      <w:r>
        <w:rPr>
          <w:rFonts w:cs="FrankRuehl"/>
          <w:sz w:val="26"/>
          <w:szCs w:val="26"/>
          <w:rtl/>
        </w:rPr>
        <w:t>ג.</w:t>
      </w:r>
      <w:r>
        <w:rPr>
          <w:rFonts w:cs="FrankRuehl"/>
          <w:sz w:val="26"/>
          <w:szCs w:val="26"/>
          <w:rtl/>
        </w:rPr>
        <w:tab/>
        <w:t>חודש מאסר שלא ירוצה, אלא אם יעבור הנאשם בתוך שנתיים מהיום עבירה של החזקת סכין או אגרופן;</w:t>
      </w:r>
    </w:p>
    <w:p w14:paraId="3524785F" w14:textId="77777777" w:rsidR="00C1303C" w:rsidRDefault="00C1303C" w:rsidP="00C1303C">
      <w:pPr>
        <w:spacing w:line="360" w:lineRule="auto"/>
        <w:ind w:left="720" w:hanging="720"/>
        <w:jc w:val="both"/>
        <w:rPr>
          <w:rFonts w:cs="FrankRuehl"/>
          <w:sz w:val="26"/>
          <w:szCs w:val="26"/>
          <w:rtl/>
        </w:rPr>
      </w:pPr>
      <w:r>
        <w:rPr>
          <w:rFonts w:cs="FrankRuehl"/>
          <w:sz w:val="26"/>
          <w:szCs w:val="26"/>
          <w:rtl/>
        </w:rPr>
        <w:t>ד.</w:t>
      </w:r>
      <w:r>
        <w:rPr>
          <w:rFonts w:cs="FrankRuehl"/>
          <w:sz w:val="26"/>
          <w:szCs w:val="26"/>
          <w:rtl/>
        </w:rPr>
        <w:tab/>
        <w:t xml:space="preserve">קנס בסך 30,000  ₪ או חודשיים מאסר תמורתו אם לא ישולם. הסכום יקוזז במלואו מההפקדה בתיק </w:t>
      </w:r>
      <w:r w:rsidR="00AE40CD" w:rsidRPr="00A4000E">
        <w:rPr>
          <w:rFonts w:cs="FrankRuehl"/>
          <w:sz w:val="26"/>
          <w:szCs w:val="26"/>
          <w:rtl/>
        </w:rPr>
        <w:t>מ"י 589</w:t>
      </w:r>
      <w:r w:rsidR="00AE40CD" w:rsidRPr="00A4000E">
        <w:rPr>
          <w:rFonts w:cs="FrankRuehl"/>
          <w:sz w:val="26"/>
          <w:szCs w:val="26"/>
          <w:rtl/>
        </w:rPr>
        <w:t>9</w:t>
      </w:r>
      <w:r w:rsidR="00AE40CD" w:rsidRPr="00A4000E">
        <w:rPr>
          <w:rFonts w:cs="FrankRuehl"/>
          <w:sz w:val="26"/>
          <w:szCs w:val="26"/>
          <w:rtl/>
        </w:rPr>
        <w:t>9-05-18</w:t>
      </w:r>
      <w:r>
        <w:rPr>
          <w:rFonts w:cs="FrankRuehl" w:hint="cs"/>
          <w:sz w:val="26"/>
          <w:szCs w:val="26"/>
          <w:rtl/>
        </w:rPr>
        <w:t xml:space="preserve"> </w:t>
      </w:r>
      <w:r>
        <w:rPr>
          <w:rFonts w:cs="FrankRuehl"/>
          <w:sz w:val="26"/>
          <w:szCs w:val="26"/>
          <w:rtl/>
        </w:rPr>
        <w:t>הקשור לתיק זה. ככל שתיוותר יתרת חובה, היא תשולם עד ליום 1.5.2020, וככל שתיוותר יתרת זכות, תושב לאבי</w:t>
      </w:r>
      <w:r>
        <w:rPr>
          <w:rFonts w:cs="FrankRuehl" w:hint="cs"/>
          <w:sz w:val="26"/>
          <w:szCs w:val="26"/>
          <w:rtl/>
        </w:rPr>
        <w:t>ו</w:t>
      </w:r>
      <w:r>
        <w:rPr>
          <w:rFonts w:cs="FrankRuehl"/>
          <w:sz w:val="26"/>
          <w:szCs w:val="26"/>
          <w:rtl/>
        </w:rPr>
        <w:t xml:space="preserve"> של הנאשם, מר חגי פורת;</w:t>
      </w:r>
    </w:p>
    <w:p w14:paraId="532AB757" w14:textId="77777777" w:rsidR="00C1303C" w:rsidRDefault="00C1303C" w:rsidP="00C1303C">
      <w:pPr>
        <w:spacing w:line="360" w:lineRule="auto"/>
        <w:ind w:left="720" w:hanging="720"/>
        <w:jc w:val="both"/>
        <w:rPr>
          <w:rFonts w:cs="FrankRuehl"/>
          <w:sz w:val="26"/>
          <w:szCs w:val="26"/>
          <w:rtl/>
        </w:rPr>
      </w:pPr>
      <w:r>
        <w:rPr>
          <w:rFonts w:cs="FrankRuehl" w:hint="cs"/>
          <w:sz w:val="26"/>
          <w:szCs w:val="26"/>
          <w:rtl/>
        </w:rPr>
        <w:t>ה</w:t>
      </w:r>
      <w:r>
        <w:rPr>
          <w:rFonts w:cs="FrankRuehl"/>
          <w:sz w:val="26"/>
          <w:szCs w:val="26"/>
          <w:rtl/>
        </w:rPr>
        <w:t>.</w:t>
      </w:r>
      <w:r>
        <w:rPr>
          <w:rFonts w:cs="FrankRuehl"/>
          <w:sz w:val="26"/>
          <w:szCs w:val="26"/>
          <w:rtl/>
        </w:rPr>
        <w:tab/>
        <w:t>600 שעות שירות לתועלת הציבור (של"ץ), אשר ירוצו החל מיום ב-5.1.2020 בעיריית הוד השרון על-פי התוכנית שהכין שירות המבחן ובפיקוחו. הנאשם הוזהר כי אי-קיום צו השל"ץ באופן משביע רצון עלול להביא להפקעת הצו ולדיון מחודש בשאלת גזר הדין הראוי לרבות הטלת מאסר בפועל – שירות המבחן יהא רשאי להאריך את תקופת ביצוע השל"ץ במידת הצורך ללא צורך בהחלטה שיפוטית, ובלבד שיעדכן את בית המשפט;</w:t>
      </w:r>
    </w:p>
    <w:p w14:paraId="28C874DA" w14:textId="77777777" w:rsidR="00C1303C" w:rsidRDefault="00C1303C" w:rsidP="00C1303C">
      <w:pPr>
        <w:spacing w:line="360" w:lineRule="auto"/>
        <w:ind w:left="720" w:hanging="720"/>
        <w:jc w:val="both"/>
        <w:rPr>
          <w:rFonts w:cs="FrankRuehl"/>
          <w:sz w:val="26"/>
          <w:szCs w:val="26"/>
          <w:rtl/>
        </w:rPr>
      </w:pPr>
      <w:r>
        <w:rPr>
          <w:rFonts w:cs="FrankRuehl" w:hint="cs"/>
          <w:sz w:val="26"/>
          <w:szCs w:val="26"/>
          <w:rtl/>
        </w:rPr>
        <w:t>ו</w:t>
      </w:r>
      <w:r>
        <w:rPr>
          <w:rFonts w:cs="FrankRuehl"/>
          <w:sz w:val="26"/>
          <w:szCs w:val="26"/>
          <w:rtl/>
        </w:rPr>
        <w:t>.</w:t>
      </w:r>
      <w:r>
        <w:rPr>
          <w:rFonts w:cs="FrankRuehl"/>
          <w:sz w:val="26"/>
          <w:szCs w:val="26"/>
          <w:rtl/>
        </w:rPr>
        <w:tab/>
        <w:t>צו מבחן לתקופה של 18 חודשים. במהלך תקופה זו הנאשם מחויב בשיתוף פעולה עם שירות המבחן, כאשר מובהר כי הפרת  הצו תוכל להביא לפתיחה מחודשת של המשפט וגזירת עונשו של הנאשם, לרבות עונש מאסר.</w:t>
      </w:r>
    </w:p>
    <w:p w14:paraId="2D37866B" w14:textId="77777777" w:rsidR="00C1303C" w:rsidRDefault="00C1303C" w:rsidP="00C1303C">
      <w:pPr>
        <w:spacing w:line="360" w:lineRule="auto"/>
        <w:ind w:left="720" w:hanging="720"/>
        <w:jc w:val="both"/>
        <w:rPr>
          <w:rFonts w:cs="FrankRuehl"/>
          <w:sz w:val="26"/>
          <w:szCs w:val="26"/>
          <w:rtl/>
        </w:rPr>
      </w:pPr>
      <w:r>
        <w:rPr>
          <w:rFonts w:cs="FrankRuehl" w:hint="cs"/>
          <w:sz w:val="26"/>
          <w:szCs w:val="26"/>
          <w:rtl/>
        </w:rPr>
        <w:t>ז.</w:t>
      </w:r>
      <w:r>
        <w:rPr>
          <w:rFonts w:cs="FrankRuehl" w:hint="cs"/>
          <w:sz w:val="26"/>
          <w:szCs w:val="26"/>
          <w:rtl/>
        </w:rPr>
        <w:tab/>
        <w:t>3 חודשי פסילה על-תנאי למשך שנתיים מהיום, שלא יעבור הנאשם כל עבירת סמים במהלך התקופה האמורה.</w:t>
      </w:r>
    </w:p>
    <w:p w14:paraId="462C8BB1" w14:textId="77777777" w:rsidR="00C1303C" w:rsidRDefault="00C1303C" w:rsidP="00C1303C">
      <w:pPr>
        <w:spacing w:line="360" w:lineRule="auto"/>
        <w:jc w:val="both"/>
        <w:rPr>
          <w:rFonts w:cs="FrankRuehl"/>
          <w:sz w:val="26"/>
          <w:szCs w:val="26"/>
          <w:rtl/>
        </w:rPr>
      </w:pPr>
    </w:p>
    <w:p w14:paraId="35F7D074" w14:textId="77777777" w:rsidR="00C1303C" w:rsidRPr="002E32D5" w:rsidRDefault="00C1303C" w:rsidP="00C1303C">
      <w:pPr>
        <w:spacing w:line="360" w:lineRule="auto"/>
        <w:jc w:val="both"/>
        <w:rPr>
          <w:rFonts w:cs="FrankRuehl"/>
          <w:b/>
          <w:bCs/>
          <w:sz w:val="26"/>
          <w:szCs w:val="26"/>
          <w:rtl/>
        </w:rPr>
      </w:pPr>
      <w:r w:rsidRPr="002E32D5">
        <w:rPr>
          <w:rFonts w:cs="FrankRuehl" w:hint="cs"/>
          <w:b/>
          <w:bCs/>
          <w:sz w:val="26"/>
          <w:szCs w:val="26"/>
          <w:rtl/>
        </w:rPr>
        <w:t>מורה על חילוט הכספים שנתפסו ועל השמדת הסמים. כמו כן מורה על חילוט החפצים האחרים שנתפסו.</w:t>
      </w:r>
    </w:p>
    <w:p w14:paraId="7F04D318" w14:textId="77777777" w:rsidR="00C1303C" w:rsidRDefault="00C1303C" w:rsidP="00C1303C">
      <w:pPr>
        <w:spacing w:line="360" w:lineRule="auto"/>
        <w:jc w:val="both"/>
        <w:rPr>
          <w:rFonts w:cs="FrankRuehl"/>
          <w:sz w:val="26"/>
          <w:szCs w:val="26"/>
          <w:highlight w:val="yellow"/>
          <w:rtl/>
        </w:rPr>
      </w:pPr>
    </w:p>
    <w:p w14:paraId="77234191" w14:textId="77777777" w:rsidR="00C1303C" w:rsidRPr="005C5E15" w:rsidRDefault="00C1303C" w:rsidP="00C1303C">
      <w:pPr>
        <w:spacing w:line="360" w:lineRule="auto"/>
        <w:jc w:val="both"/>
        <w:rPr>
          <w:rFonts w:cs="FrankRuehl"/>
          <w:sz w:val="26"/>
          <w:szCs w:val="26"/>
          <w:rtl/>
        </w:rPr>
      </w:pPr>
      <w:r w:rsidRPr="005C5E15">
        <w:rPr>
          <w:rFonts w:cs="FrankRuehl"/>
          <w:sz w:val="26"/>
          <w:szCs w:val="26"/>
          <w:rtl/>
        </w:rPr>
        <w:t>יש לשלוח לשירות המבחן ולממונה על עבודות שירות.</w:t>
      </w:r>
    </w:p>
    <w:p w14:paraId="1E974FA3" w14:textId="77777777" w:rsidR="00C1303C" w:rsidRPr="005C5E15" w:rsidRDefault="00C1303C" w:rsidP="00C1303C">
      <w:pPr>
        <w:spacing w:line="360" w:lineRule="auto"/>
        <w:jc w:val="both"/>
        <w:rPr>
          <w:rFonts w:cs="FrankRuehl"/>
          <w:sz w:val="26"/>
          <w:szCs w:val="26"/>
          <w:rtl/>
        </w:rPr>
      </w:pPr>
    </w:p>
    <w:p w14:paraId="2DD6F2B6" w14:textId="77777777" w:rsidR="00C1303C" w:rsidRDefault="00C1303C" w:rsidP="00C1303C">
      <w:pPr>
        <w:spacing w:line="360" w:lineRule="auto"/>
        <w:jc w:val="both"/>
        <w:rPr>
          <w:rFonts w:cs="FrankRuehl"/>
          <w:sz w:val="26"/>
          <w:szCs w:val="26"/>
          <w:rtl/>
        </w:rPr>
      </w:pPr>
      <w:r w:rsidRPr="005C5E15">
        <w:rPr>
          <w:rFonts w:cs="FrankRuehl"/>
          <w:sz w:val="26"/>
          <w:szCs w:val="26"/>
          <w:rtl/>
        </w:rPr>
        <w:t>זכות ערעור כחוק לבית המשפט המחוזי בירושלים בתוך 45 יום מהיום.</w:t>
      </w:r>
    </w:p>
    <w:p w14:paraId="2A2A096F" w14:textId="77777777" w:rsidR="00C1303C" w:rsidRPr="00AE40CD" w:rsidRDefault="00AE40CD" w:rsidP="00C1303C">
      <w:pPr>
        <w:rPr>
          <w:color w:val="FFFFFF"/>
          <w:sz w:val="2"/>
          <w:szCs w:val="2"/>
          <w:rtl/>
        </w:rPr>
      </w:pPr>
      <w:r w:rsidRPr="00AE40CD">
        <w:rPr>
          <w:color w:val="FFFFFF"/>
          <w:sz w:val="2"/>
          <w:szCs w:val="2"/>
          <w:rtl/>
        </w:rPr>
        <w:t>5129371</w:t>
      </w:r>
    </w:p>
    <w:p w14:paraId="29B8AE95" w14:textId="77777777" w:rsidR="00C1303C" w:rsidRPr="005C5E15" w:rsidRDefault="00AE40CD" w:rsidP="00C1303C">
      <w:pPr>
        <w:rPr>
          <w:rFonts w:cs="FrankRuehl"/>
          <w:sz w:val="28"/>
          <w:szCs w:val="28"/>
          <w:rtl/>
        </w:rPr>
      </w:pPr>
      <w:bookmarkStart w:id="8" w:name="Nitan"/>
      <w:r w:rsidRPr="00AE40CD">
        <w:rPr>
          <w:rFonts w:ascii="Arial" w:hAnsi="Arial"/>
          <w:color w:val="FFFFFF"/>
          <w:sz w:val="2"/>
          <w:szCs w:val="2"/>
          <w:rtl/>
        </w:rPr>
        <w:t>54678313</w:t>
      </w:r>
      <w:r>
        <w:rPr>
          <w:rFonts w:ascii="Arial" w:hAnsi="Arial"/>
          <w:rtl/>
        </w:rPr>
        <w:t xml:space="preserve">ניתן היום,  כ"ח תשרי תש"פ, 27 אוקטובר 2019, במעמד הצדדים. </w:t>
      </w:r>
      <w:bookmarkEnd w:id="8"/>
    </w:p>
    <w:p w14:paraId="2D0E5A01" w14:textId="77777777" w:rsidR="00C1303C" w:rsidRDefault="00C1303C" w:rsidP="00AE40C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A9FA3F8" w14:textId="77777777" w:rsidR="00C1303C" w:rsidRDefault="00C1303C" w:rsidP="00C1303C">
      <w:pPr>
        <w:jc w:val="center"/>
        <w:rPr>
          <w:rFonts w:ascii="Arial" w:hAnsi="Arial" w:cs="FrankRuehl"/>
          <w:sz w:val="28"/>
          <w:szCs w:val="28"/>
          <w:rtl/>
        </w:rPr>
      </w:pPr>
    </w:p>
    <w:p w14:paraId="79621F22" w14:textId="77777777" w:rsidR="007A2F69" w:rsidRPr="00AE40CD" w:rsidRDefault="007A2F69" w:rsidP="00AE40CD">
      <w:pPr>
        <w:keepNext/>
        <w:rPr>
          <w:rFonts w:ascii="David" w:hAnsi="David"/>
          <w:color w:val="000000"/>
          <w:sz w:val="22"/>
          <w:szCs w:val="22"/>
          <w:rtl/>
        </w:rPr>
      </w:pPr>
    </w:p>
    <w:p w14:paraId="4451447A" w14:textId="77777777" w:rsidR="00AE40CD" w:rsidRPr="00AE40CD" w:rsidRDefault="00AE40CD" w:rsidP="00AE40CD">
      <w:pPr>
        <w:keepNext/>
        <w:rPr>
          <w:rFonts w:ascii="David" w:hAnsi="David"/>
          <w:color w:val="000000"/>
          <w:sz w:val="22"/>
          <w:szCs w:val="22"/>
          <w:rtl/>
        </w:rPr>
      </w:pPr>
      <w:r w:rsidRPr="00AE40CD">
        <w:rPr>
          <w:rFonts w:ascii="David" w:hAnsi="David"/>
          <w:color w:val="000000"/>
          <w:sz w:val="22"/>
          <w:szCs w:val="22"/>
          <w:rtl/>
        </w:rPr>
        <w:t>דוד שאול גבאי ריכטר 54678313</w:t>
      </w:r>
    </w:p>
    <w:p w14:paraId="7CBCD029" w14:textId="77777777" w:rsidR="00AE40CD" w:rsidRDefault="00AE40CD" w:rsidP="00AE40CD">
      <w:r w:rsidRPr="00AE40CD">
        <w:rPr>
          <w:color w:val="000000"/>
          <w:rtl/>
        </w:rPr>
        <w:t>נוסח מסמך זה כפוף לשינויי ניסוח ועריכה</w:t>
      </w:r>
    </w:p>
    <w:p w14:paraId="728ABEE9" w14:textId="77777777" w:rsidR="00AE40CD" w:rsidRDefault="00AE40CD" w:rsidP="00AE40CD">
      <w:pPr>
        <w:rPr>
          <w:rtl/>
        </w:rPr>
      </w:pPr>
    </w:p>
    <w:p w14:paraId="4FCAE0F6" w14:textId="77777777" w:rsidR="00AE40CD" w:rsidRDefault="00AE40CD" w:rsidP="00AE40CD">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352521FF" w14:textId="77777777" w:rsidR="00AE40CD" w:rsidRPr="00AE40CD" w:rsidRDefault="00AE40CD" w:rsidP="00AE40CD">
      <w:pPr>
        <w:jc w:val="center"/>
        <w:rPr>
          <w:color w:val="0000FF"/>
          <w:u w:val="single"/>
        </w:rPr>
      </w:pPr>
    </w:p>
    <w:sectPr w:rsidR="00AE40CD" w:rsidRPr="00AE40CD" w:rsidSect="00AE40CD">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CEC2DF" w14:textId="77777777" w:rsidR="00515887" w:rsidRDefault="00515887" w:rsidP="00816F34">
      <w:r>
        <w:separator/>
      </w:r>
    </w:p>
  </w:endnote>
  <w:endnote w:type="continuationSeparator" w:id="0">
    <w:p w14:paraId="1F079A8D" w14:textId="77777777" w:rsidR="00515887" w:rsidRDefault="00515887" w:rsidP="00816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01DDC" w14:textId="77777777" w:rsidR="000C1669" w:rsidRDefault="000C1669" w:rsidP="00AE40C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AA64EEC" w14:textId="77777777" w:rsidR="000C1669" w:rsidRPr="00AE40CD" w:rsidRDefault="000C1669" w:rsidP="00AE40C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B6C42" w14:textId="77777777" w:rsidR="000C1669" w:rsidRDefault="000C1669" w:rsidP="00AE40C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252CE">
      <w:rPr>
        <w:rFonts w:ascii="FrankRuehl" w:hAnsi="FrankRuehl" w:cs="FrankRuehl"/>
        <w:noProof/>
        <w:rtl/>
      </w:rPr>
      <w:t>1</w:t>
    </w:r>
    <w:r>
      <w:rPr>
        <w:rFonts w:ascii="FrankRuehl" w:hAnsi="FrankRuehl" w:cs="FrankRuehl"/>
        <w:rtl/>
      </w:rPr>
      <w:fldChar w:fldCharType="end"/>
    </w:r>
  </w:p>
  <w:p w14:paraId="5BF4D95F" w14:textId="77777777" w:rsidR="000C1669" w:rsidRPr="00AE40CD" w:rsidRDefault="000C1669" w:rsidP="00AE40C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450BC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3C76BE" w14:textId="77777777" w:rsidR="00515887" w:rsidRDefault="00515887" w:rsidP="00816F34">
      <w:r>
        <w:separator/>
      </w:r>
    </w:p>
  </w:footnote>
  <w:footnote w:type="continuationSeparator" w:id="0">
    <w:p w14:paraId="238E98FA" w14:textId="77777777" w:rsidR="00515887" w:rsidRDefault="00515887" w:rsidP="00816F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ADC61" w14:textId="77777777" w:rsidR="000C1669" w:rsidRPr="00AE40CD" w:rsidRDefault="000C1669" w:rsidP="00AE40C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13939-07-18</w:t>
    </w:r>
    <w:r>
      <w:rPr>
        <w:rFonts w:ascii="David" w:hAnsi="David"/>
        <w:color w:val="000000"/>
        <w:sz w:val="22"/>
        <w:szCs w:val="22"/>
        <w:rtl/>
      </w:rPr>
      <w:tab/>
      <w:t xml:space="preserve"> מדינת ישראל נ' דורון פורת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9A144" w14:textId="77777777" w:rsidR="000C1669" w:rsidRPr="00AE40CD" w:rsidRDefault="000C1669" w:rsidP="00AE40C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13939-07-18</w:t>
    </w:r>
    <w:r>
      <w:rPr>
        <w:rFonts w:ascii="David" w:hAnsi="David"/>
        <w:color w:val="000000"/>
        <w:sz w:val="22"/>
        <w:szCs w:val="22"/>
        <w:rtl/>
      </w:rPr>
      <w:tab/>
      <w:t xml:space="preserve"> מדינת ישראל נ' דורון פורת</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1303C"/>
    <w:rsid w:val="0008269C"/>
    <w:rsid w:val="000A7CA8"/>
    <w:rsid w:val="000C1669"/>
    <w:rsid w:val="00270E2E"/>
    <w:rsid w:val="00381020"/>
    <w:rsid w:val="00515887"/>
    <w:rsid w:val="005252CE"/>
    <w:rsid w:val="00632F82"/>
    <w:rsid w:val="006563D3"/>
    <w:rsid w:val="007A2F69"/>
    <w:rsid w:val="00816F34"/>
    <w:rsid w:val="00835445"/>
    <w:rsid w:val="00A4000E"/>
    <w:rsid w:val="00AA15A4"/>
    <w:rsid w:val="00AD2059"/>
    <w:rsid w:val="00AE40CD"/>
    <w:rsid w:val="00C1303C"/>
    <w:rsid w:val="00C1461B"/>
    <w:rsid w:val="00C61197"/>
    <w:rsid w:val="00CB7525"/>
    <w:rsid w:val="00D677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B38D01"/>
  <w15:chartTrackingRefBased/>
  <w15:docId w15:val="{2BE0D635-78C2-4682-BC88-67828B06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1303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1303C"/>
    <w:pPr>
      <w:tabs>
        <w:tab w:val="center" w:pos="4153"/>
        <w:tab w:val="right" w:pos="8306"/>
      </w:tabs>
    </w:pPr>
  </w:style>
  <w:style w:type="character" w:customStyle="1" w:styleId="a4">
    <w:name w:val="כותרת עליונה תו"/>
    <w:link w:val="a3"/>
    <w:rsid w:val="00C1303C"/>
    <w:rPr>
      <w:rFonts w:ascii="Times New Roman" w:eastAsia="Times New Roman" w:hAnsi="Times New Roman" w:cs="David"/>
      <w:sz w:val="24"/>
      <w:szCs w:val="24"/>
    </w:rPr>
  </w:style>
  <w:style w:type="paragraph" w:styleId="a5">
    <w:name w:val="footer"/>
    <w:basedOn w:val="a"/>
    <w:link w:val="a6"/>
    <w:rsid w:val="00C1303C"/>
    <w:pPr>
      <w:tabs>
        <w:tab w:val="center" w:pos="4153"/>
        <w:tab w:val="right" w:pos="8306"/>
      </w:tabs>
    </w:pPr>
  </w:style>
  <w:style w:type="character" w:customStyle="1" w:styleId="a6">
    <w:name w:val="כותרת תחתונה תו"/>
    <w:link w:val="a5"/>
    <w:rsid w:val="00C1303C"/>
    <w:rPr>
      <w:rFonts w:ascii="Times New Roman" w:eastAsia="Times New Roman" w:hAnsi="Times New Roman" w:cs="David"/>
      <w:sz w:val="24"/>
      <w:szCs w:val="24"/>
    </w:rPr>
  </w:style>
  <w:style w:type="table" w:styleId="a7">
    <w:name w:val="Table Grid"/>
    <w:basedOn w:val="a1"/>
    <w:rsid w:val="00C1303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1303C"/>
  </w:style>
  <w:style w:type="character" w:styleId="Hyperlink">
    <w:name w:val="Hyperlink"/>
    <w:rsid w:val="00AE40C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a"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10459111"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4216/13;19.a" TargetMode="External"/><Relationship Id="rId34" Type="http://schemas.openxmlformats.org/officeDocument/2006/relationships/hyperlink" Target="http://www.nevo.co.il/case/13093721" TargetMode="External"/><Relationship Id="rId42" Type="http://schemas.openxmlformats.org/officeDocument/2006/relationships/footer" Target="footer1.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70301/40ja" TargetMode="External"/><Relationship Id="rId29" Type="http://schemas.openxmlformats.org/officeDocument/2006/relationships/hyperlink" Target="http://www.nevo.co.il/case/11213700"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5896323" TargetMode="External"/><Relationship Id="rId32" Type="http://schemas.openxmlformats.org/officeDocument/2006/relationships/hyperlink" Target="http://www.nevo.co.il/case/23814688" TargetMode="External"/><Relationship Id="rId37" Type="http://schemas.openxmlformats.org/officeDocument/2006/relationships/hyperlink" Target="http://www.nevo.co.il/law/70301/40d.a"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186.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605484" TargetMode="External"/><Relationship Id="rId36" Type="http://schemas.openxmlformats.org/officeDocument/2006/relationships/hyperlink" Target="http://www.nevo.co.il/law/70301/40d" TargetMode="External"/><Relationship Id="rId10" Type="http://schemas.openxmlformats.org/officeDocument/2006/relationships/hyperlink" Target="http://www.nevo.co.il/law/4216/19.a"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3436510"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70301/186.a" TargetMode="External"/><Relationship Id="rId27" Type="http://schemas.openxmlformats.org/officeDocument/2006/relationships/hyperlink" Target="http://www.nevo.co.il/case/25975844" TargetMode="External"/><Relationship Id="rId30" Type="http://schemas.openxmlformats.org/officeDocument/2006/relationships/hyperlink" Target="http://www.nevo.co.il/case/20567435" TargetMode="External"/><Relationship Id="rId35" Type="http://schemas.openxmlformats.org/officeDocument/2006/relationships/hyperlink" Target="http://www.nevo.co.il/law/70301/40ja" TargetMode="External"/><Relationship Id="rId43" Type="http://schemas.openxmlformats.org/officeDocument/2006/relationships/footer" Target="footer2.xm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70301/40d" TargetMode="External"/><Relationship Id="rId17" Type="http://schemas.openxmlformats.org/officeDocument/2006/relationships/hyperlink" Target="http://www.nevo.co.il/law/70301/40d.a" TargetMode="External"/><Relationship Id="rId25" Type="http://schemas.openxmlformats.org/officeDocument/2006/relationships/hyperlink" Target="http://www.nevo.co.il/law/70301/40i" TargetMode="External"/><Relationship Id="rId33" Type="http://schemas.openxmlformats.org/officeDocument/2006/relationships/hyperlink" Target="http://www.nevo.co.il/case/20118367" TargetMode="External"/><Relationship Id="rId38" Type="http://schemas.openxmlformats.org/officeDocument/2006/relationships/hyperlink" Target="http://www.nevo.co.il/law/4216" TargetMode="External"/><Relationship Id="rId20" Type="http://schemas.openxmlformats.org/officeDocument/2006/relationships/hyperlink" Target="http://www.nevo.co.il/law/4216/7.a"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3026</Words>
  <Characters>15133</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18123</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8257637</vt:i4>
      </vt:variant>
      <vt:variant>
        <vt:i4>96</vt:i4>
      </vt:variant>
      <vt:variant>
        <vt:i4>0</vt:i4>
      </vt:variant>
      <vt:variant>
        <vt:i4>5</vt:i4>
      </vt:variant>
      <vt:variant>
        <vt:lpwstr>http://www.nevo.co.il/law/4216</vt:lpwstr>
      </vt:variant>
      <vt:variant>
        <vt:lpwstr/>
      </vt:variant>
      <vt:variant>
        <vt:i4>4915205</vt:i4>
      </vt:variant>
      <vt:variant>
        <vt:i4>93</vt:i4>
      </vt:variant>
      <vt:variant>
        <vt:i4>0</vt:i4>
      </vt:variant>
      <vt:variant>
        <vt:i4>5</vt:i4>
      </vt:variant>
      <vt:variant>
        <vt:lpwstr>http://www.nevo.co.il/law/70301/40d.a</vt:lpwstr>
      </vt:variant>
      <vt:variant>
        <vt:lpwstr/>
      </vt:variant>
      <vt:variant>
        <vt:i4>6619233</vt:i4>
      </vt:variant>
      <vt:variant>
        <vt:i4>90</vt:i4>
      </vt:variant>
      <vt:variant>
        <vt:i4>0</vt:i4>
      </vt:variant>
      <vt:variant>
        <vt:i4>5</vt:i4>
      </vt:variant>
      <vt:variant>
        <vt:lpwstr>http://www.nevo.co.il/law/70301/40d</vt:lpwstr>
      </vt:variant>
      <vt:variant>
        <vt:lpwstr/>
      </vt:variant>
      <vt:variant>
        <vt:i4>262155</vt:i4>
      </vt:variant>
      <vt:variant>
        <vt:i4>87</vt:i4>
      </vt:variant>
      <vt:variant>
        <vt:i4>0</vt:i4>
      </vt:variant>
      <vt:variant>
        <vt:i4>5</vt:i4>
      </vt:variant>
      <vt:variant>
        <vt:lpwstr>http://www.nevo.co.il/law/70301/40ja</vt:lpwstr>
      </vt:variant>
      <vt:variant>
        <vt:lpwstr/>
      </vt:variant>
      <vt:variant>
        <vt:i4>3145849</vt:i4>
      </vt:variant>
      <vt:variant>
        <vt:i4>84</vt:i4>
      </vt:variant>
      <vt:variant>
        <vt:i4>0</vt:i4>
      </vt:variant>
      <vt:variant>
        <vt:i4>5</vt:i4>
      </vt:variant>
      <vt:variant>
        <vt:lpwstr>http://www.nevo.co.il/case/13093721</vt:lpwstr>
      </vt:variant>
      <vt:variant>
        <vt:lpwstr/>
      </vt:variant>
      <vt:variant>
        <vt:i4>3997814</vt:i4>
      </vt:variant>
      <vt:variant>
        <vt:i4>81</vt:i4>
      </vt:variant>
      <vt:variant>
        <vt:i4>0</vt:i4>
      </vt:variant>
      <vt:variant>
        <vt:i4>5</vt:i4>
      </vt:variant>
      <vt:variant>
        <vt:lpwstr>http://www.nevo.co.il/case/20118367</vt:lpwstr>
      </vt:variant>
      <vt:variant>
        <vt:lpwstr/>
      </vt:variant>
      <vt:variant>
        <vt:i4>3539056</vt:i4>
      </vt:variant>
      <vt:variant>
        <vt:i4>78</vt:i4>
      </vt:variant>
      <vt:variant>
        <vt:i4>0</vt:i4>
      </vt:variant>
      <vt:variant>
        <vt:i4>5</vt:i4>
      </vt:variant>
      <vt:variant>
        <vt:lpwstr>http://www.nevo.co.il/case/23814688</vt:lpwstr>
      </vt:variant>
      <vt:variant>
        <vt:lpwstr/>
      </vt:variant>
      <vt:variant>
        <vt:i4>3211377</vt:i4>
      </vt:variant>
      <vt:variant>
        <vt:i4>75</vt:i4>
      </vt:variant>
      <vt:variant>
        <vt:i4>0</vt:i4>
      </vt:variant>
      <vt:variant>
        <vt:i4>5</vt:i4>
      </vt:variant>
      <vt:variant>
        <vt:lpwstr>http://www.nevo.co.il/case/23436510</vt:lpwstr>
      </vt:variant>
      <vt:variant>
        <vt:lpwstr/>
      </vt:variant>
      <vt:variant>
        <vt:i4>3342454</vt:i4>
      </vt:variant>
      <vt:variant>
        <vt:i4>72</vt:i4>
      </vt:variant>
      <vt:variant>
        <vt:i4>0</vt:i4>
      </vt:variant>
      <vt:variant>
        <vt:i4>5</vt:i4>
      </vt:variant>
      <vt:variant>
        <vt:lpwstr>http://www.nevo.co.il/case/20567435</vt:lpwstr>
      </vt:variant>
      <vt:variant>
        <vt:lpwstr/>
      </vt:variant>
      <vt:variant>
        <vt:i4>3145843</vt:i4>
      </vt:variant>
      <vt:variant>
        <vt:i4>69</vt:i4>
      </vt:variant>
      <vt:variant>
        <vt:i4>0</vt:i4>
      </vt:variant>
      <vt:variant>
        <vt:i4>5</vt:i4>
      </vt:variant>
      <vt:variant>
        <vt:lpwstr>http://www.nevo.co.il/case/11213700</vt:lpwstr>
      </vt:variant>
      <vt:variant>
        <vt:lpwstr/>
      </vt:variant>
      <vt:variant>
        <vt:i4>3473535</vt:i4>
      </vt:variant>
      <vt:variant>
        <vt:i4>66</vt:i4>
      </vt:variant>
      <vt:variant>
        <vt:i4>0</vt:i4>
      </vt:variant>
      <vt:variant>
        <vt:i4>5</vt:i4>
      </vt:variant>
      <vt:variant>
        <vt:lpwstr>http://www.nevo.co.il/case/5605484</vt:lpwstr>
      </vt:variant>
      <vt:variant>
        <vt:lpwstr/>
      </vt:variant>
      <vt:variant>
        <vt:i4>3801214</vt:i4>
      </vt:variant>
      <vt:variant>
        <vt:i4>63</vt:i4>
      </vt:variant>
      <vt:variant>
        <vt:i4>0</vt:i4>
      </vt:variant>
      <vt:variant>
        <vt:i4>5</vt:i4>
      </vt:variant>
      <vt:variant>
        <vt:lpwstr>http://www.nevo.co.il/case/25975844</vt:lpwstr>
      </vt:variant>
      <vt:variant>
        <vt:lpwstr/>
      </vt:variant>
      <vt:variant>
        <vt:i4>3997808</vt:i4>
      </vt:variant>
      <vt:variant>
        <vt:i4>60</vt:i4>
      </vt:variant>
      <vt:variant>
        <vt:i4>0</vt:i4>
      </vt:variant>
      <vt:variant>
        <vt:i4>5</vt:i4>
      </vt:variant>
      <vt:variant>
        <vt:lpwstr>http://www.nevo.co.il/case/10459111</vt:lpwstr>
      </vt:variant>
      <vt:variant>
        <vt:lpwstr/>
      </vt:variant>
      <vt:variant>
        <vt:i4>6619233</vt:i4>
      </vt:variant>
      <vt:variant>
        <vt:i4>57</vt:i4>
      </vt:variant>
      <vt:variant>
        <vt:i4>0</vt:i4>
      </vt:variant>
      <vt:variant>
        <vt:i4>5</vt:i4>
      </vt:variant>
      <vt:variant>
        <vt:lpwstr>http://www.nevo.co.il/law/70301/40i</vt:lpwstr>
      </vt:variant>
      <vt:variant>
        <vt:lpwstr/>
      </vt:variant>
      <vt:variant>
        <vt:i4>3932280</vt:i4>
      </vt:variant>
      <vt:variant>
        <vt:i4>54</vt:i4>
      </vt:variant>
      <vt:variant>
        <vt:i4>0</vt:i4>
      </vt:variant>
      <vt:variant>
        <vt:i4>5</vt:i4>
      </vt:variant>
      <vt:variant>
        <vt:lpwstr>http://www.nevo.co.il/case/5896323</vt:lpwstr>
      </vt:variant>
      <vt:variant>
        <vt:lpwstr/>
      </vt:variant>
      <vt:variant>
        <vt:i4>7995492</vt:i4>
      </vt:variant>
      <vt:variant>
        <vt:i4>51</vt:i4>
      </vt:variant>
      <vt:variant>
        <vt:i4>0</vt:i4>
      </vt:variant>
      <vt:variant>
        <vt:i4>5</vt:i4>
      </vt:variant>
      <vt:variant>
        <vt:lpwstr>http://www.nevo.co.il/law/70301</vt:lpwstr>
      </vt:variant>
      <vt:variant>
        <vt:lpwstr/>
      </vt:variant>
      <vt:variant>
        <vt:i4>4390994</vt:i4>
      </vt:variant>
      <vt:variant>
        <vt:i4>48</vt:i4>
      </vt:variant>
      <vt:variant>
        <vt:i4>0</vt:i4>
      </vt:variant>
      <vt:variant>
        <vt:i4>5</vt:i4>
      </vt:variant>
      <vt:variant>
        <vt:lpwstr>http://www.nevo.co.il/law/70301/186.a</vt:lpwstr>
      </vt:variant>
      <vt:variant>
        <vt:lpwstr/>
      </vt:variant>
      <vt:variant>
        <vt:i4>2883686</vt:i4>
      </vt:variant>
      <vt:variant>
        <vt:i4>45</vt:i4>
      </vt:variant>
      <vt:variant>
        <vt:i4>0</vt:i4>
      </vt:variant>
      <vt:variant>
        <vt:i4>5</vt:i4>
      </vt:variant>
      <vt:variant>
        <vt:lpwstr>http://www.nevo.co.il/law/4216/13;19.a</vt:lpwstr>
      </vt:variant>
      <vt:variant>
        <vt:lpwstr/>
      </vt:variant>
      <vt:variant>
        <vt:i4>2621540</vt:i4>
      </vt:variant>
      <vt:variant>
        <vt:i4>42</vt:i4>
      </vt:variant>
      <vt:variant>
        <vt:i4>0</vt:i4>
      </vt:variant>
      <vt:variant>
        <vt:i4>5</vt:i4>
      </vt:variant>
      <vt:variant>
        <vt:lpwstr>http://www.nevo.co.il/law/4216/7.a</vt:lpwstr>
      </vt:variant>
      <vt:variant>
        <vt:lpwstr/>
      </vt:variant>
      <vt:variant>
        <vt:i4>8257637</vt:i4>
      </vt:variant>
      <vt:variant>
        <vt:i4>39</vt:i4>
      </vt:variant>
      <vt:variant>
        <vt:i4>0</vt:i4>
      </vt:variant>
      <vt:variant>
        <vt:i4>5</vt:i4>
      </vt:variant>
      <vt:variant>
        <vt:lpwstr>http://www.nevo.co.il/law/4216</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4915205</vt:i4>
      </vt:variant>
      <vt:variant>
        <vt:i4>33</vt:i4>
      </vt:variant>
      <vt:variant>
        <vt:i4>0</vt:i4>
      </vt:variant>
      <vt:variant>
        <vt:i4>5</vt:i4>
      </vt:variant>
      <vt:variant>
        <vt:lpwstr>http://www.nevo.co.il/law/70301/40d.a</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4390994</vt:i4>
      </vt:variant>
      <vt:variant>
        <vt:i4>27</vt:i4>
      </vt:variant>
      <vt:variant>
        <vt:i4>0</vt:i4>
      </vt:variant>
      <vt:variant>
        <vt:i4>5</vt:i4>
      </vt:variant>
      <vt:variant>
        <vt:lpwstr>http://www.nevo.co.il/law/70301/186.a</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4915205</vt:i4>
      </vt:variant>
      <vt:variant>
        <vt:i4>21</vt:i4>
      </vt:variant>
      <vt:variant>
        <vt:i4>0</vt:i4>
      </vt:variant>
      <vt:variant>
        <vt:i4>5</vt:i4>
      </vt:variant>
      <vt:variant>
        <vt:lpwstr>http://www.nevo.co.il/law/70301/40d.a</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2025-04-22T23:49:00Z</dcterms:created>
  <dcterms:modified xsi:type="dcterms:W3CDTF">2025-04-22T23:49:00Z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13939</vt:lpwstr>
  </property>
  <property fmtid="{D5CDD505-2E9C-101B-9397-08002B2CF9AE}" pid="6" name="NEWPARTB">
    <vt:lpwstr>07</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דורון פורת</vt:lpwstr>
  </property>
  <property fmtid="{D5CDD505-2E9C-101B-9397-08002B2CF9AE}" pid="10" name="LAWYER">
    <vt:lpwstr>רן תגר</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20191027</vt:lpwstr>
  </property>
  <property fmtid="{D5CDD505-2E9C-101B-9397-08002B2CF9AE}" pid="14" name="TYPE_N_DATE">
    <vt:lpwstr>38020191027</vt:lpwstr>
  </property>
  <property fmtid="{D5CDD505-2E9C-101B-9397-08002B2CF9AE}" pid="15" name="WORDNUMPAGES">
    <vt:lpwstr>9</vt:lpwstr>
  </property>
  <property fmtid="{D5CDD505-2E9C-101B-9397-08002B2CF9AE}" pid="16" name="TYPE_ABS_DATE">
    <vt:lpwstr>380120191027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5896323;10459111;25975844;5605484;11213700;20567435;23436510;23814688;20118367;13093721</vt:lpwstr>
  </property>
  <property fmtid="{D5CDD505-2E9C-101B-9397-08002B2CF9AE}" pid="36" name="LAWLISTTMP1">
    <vt:lpwstr>4216/007.a:2;007.c;013;019.a</vt:lpwstr>
  </property>
  <property fmtid="{D5CDD505-2E9C-101B-9397-08002B2CF9AE}" pid="37" name="LAWLISTTMP2">
    <vt:lpwstr>70301/186.a;040i;40ja;040d;040d.a</vt:lpwstr>
  </property>
  <property fmtid="{D5CDD505-2E9C-101B-9397-08002B2CF9AE}" pid="38" name="METAKZER">
    <vt:lpwstr>שירי</vt:lpwstr>
  </property>
  <property fmtid="{D5CDD505-2E9C-101B-9397-08002B2CF9AE}" pid="39" name="NOSE1ID">
    <vt:lpwstr>77;77</vt:lpwstr>
  </property>
  <property fmtid="{D5CDD505-2E9C-101B-9397-08002B2CF9AE}" pid="40" name="NOSE2ID">
    <vt:lpwstr>1446;1446</vt:lpwstr>
  </property>
  <property fmtid="{D5CDD505-2E9C-101B-9397-08002B2CF9AE}" pid="41" name="NOSE3ID">
    <vt:lpwstr>8991;14346</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סמים</vt:lpwstr>
  </property>
  <property fmtid="{D5CDD505-2E9C-101B-9397-08002B2CF9AE}" pid="45" name="NOSE12">
    <vt:lpwstr>עונשין</vt:lpwstr>
  </property>
  <property fmtid="{D5CDD505-2E9C-101B-9397-08002B2CF9AE}" pid="46" name="NOSE22">
    <vt:lpwstr>ענישה</vt:lpwstr>
  </property>
  <property fmtid="{D5CDD505-2E9C-101B-9397-08002B2CF9AE}" pid="47" name="NOSE32">
    <vt:lpwstr>מדיניות ענישה: שיקום</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20191210</vt:lpwstr>
  </property>
</Properties>
</file>