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7"/>
        <w:gridCol w:w="3576"/>
      </w:tblGrid>
      <w:tr w:rsidR="00702E99" w:rsidRPr="00EB50B6" w14:paraId="0C167F8A" w14:textId="77777777" w:rsidTr="00E25519">
        <w:trPr>
          <w:trHeight w:hRule="exact" w:val="418"/>
          <w:jc w:val="center"/>
        </w:trPr>
        <w:tc>
          <w:tcPr>
            <w:tcW w:w="8523" w:type="dxa"/>
            <w:gridSpan w:val="2"/>
          </w:tcPr>
          <w:p w14:paraId="0AFC4CAF" w14:textId="77777777" w:rsidR="00702E99" w:rsidRPr="00EB50B6" w:rsidRDefault="00702E99" w:rsidP="009D4613">
            <w:pPr>
              <w:pStyle w:val="a3"/>
              <w:jc w:val="center"/>
              <w:rPr>
                <w:rFonts w:ascii="Tahoma" w:hAnsi="Tahoma"/>
                <w:color w:val="000080"/>
                <w:sz w:val="32"/>
                <w:szCs w:val="32"/>
                <w:rtl/>
              </w:rPr>
            </w:pPr>
            <w:bookmarkStart w:id="0" w:name="LastJudge"/>
            <w:r w:rsidRPr="00EB50B6">
              <w:rPr>
                <w:rFonts w:ascii="Tahoma" w:hAnsi="Tahoma"/>
                <w:b/>
                <w:bCs/>
                <w:color w:val="000080"/>
                <w:sz w:val="32"/>
                <w:szCs w:val="32"/>
                <w:rtl/>
              </w:rPr>
              <w:t>בית משפט השלום בתל אביב - יפו</w:t>
            </w:r>
          </w:p>
        </w:tc>
      </w:tr>
      <w:tr w:rsidR="00702E99" w:rsidRPr="00EB50B6" w14:paraId="3BC3C548" w14:textId="77777777" w:rsidTr="00E25519">
        <w:trPr>
          <w:trHeight w:val="337"/>
          <w:jc w:val="center"/>
        </w:trPr>
        <w:tc>
          <w:tcPr>
            <w:tcW w:w="4947" w:type="dxa"/>
          </w:tcPr>
          <w:p w14:paraId="56278552" w14:textId="77777777" w:rsidR="00702E99" w:rsidRPr="00EB50B6" w:rsidRDefault="00702E99" w:rsidP="009D4613">
            <w:pPr>
              <w:rPr>
                <w:sz w:val="26"/>
                <w:szCs w:val="26"/>
                <w:rtl/>
              </w:rPr>
            </w:pPr>
            <w:r w:rsidRPr="00EB50B6">
              <w:rPr>
                <w:sz w:val="26"/>
                <w:szCs w:val="26"/>
                <w:rtl/>
              </w:rPr>
              <w:t>ת"פ</w:t>
            </w:r>
            <w:r w:rsidRPr="00EB50B6">
              <w:rPr>
                <w:rFonts w:hint="cs"/>
                <w:sz w:val="26"/>
                <w:szCs w:val="26"/>
                <w:rtl/>
              </w:rPr>
              <w:t xml:space="preserve"> </w:t>
            </w:r>
            <w:r w:rsidRPr="00EB50B6">
              <w:rPr>
                <w:sz w:val="26"/>
                <w:szCs w:val="26"/>
                <w:rtl/>
              </w:rPr>
              <w:t>17208-07-18</w:t>
            </w:r>
            <w:r w:rsidRPr="00EB50B6">
              <w:rPr>
                <w:rFonts w:hint="cs"/>
                <w:sz w:val="26"/>
                <w:szCs w:val="26"/>
                <w:rtl/>
              </w:rPr>
              <w:t xml:space="preserve"> </w:t>
            </w:r>
            <w:r w:rsidRPr="00EB50B6">
              <w:rPr>
                <w:sz w:val="26"/>
                <w:szCs w:val="26"/>
                <w:rtl/>
              </w:rPr>
              <w:t>מדינת ישראל נ' פפרוביץ</w:t>
            </w:r>
          </w:p>
        </w:tc>
        <w:tc>
          <w:tcPr>
            <w:tcW w:w="3576" w:type="dxa"/>
          </w:tcPr>
          <w:p w14:paraId="4532751D" w14:textId="77777777" w:rsidR="00702E99" w:rsidRPr="00EB50B6" w:rsidRDefault="00702E99" w:rsidP="009D4613">
            <w:pPr>
              <w:pStyle w:val="a3"/>
              <w:jc w:val="right"/>
              <w:rPr>
                <w:rFonts w:cs="FrankRuehl"/>
                <w:sz w:val="28"/>
                <w:szCs w:val="28"/>
                <w:rtl/>
              </w:rPr>
            </w:pPr>
          </w:p>
        </w:tc>
      </w:tr>
    </w:tbl>
    <w:p w14:paraId="60743CA3" w14:textId="77777777" w:rsidR="00702E99" w:rsidRPr="00EB50B6" w:rsidRDefault="00702E99" w:rsidP="00702E99">
      <w:pPr>
        <w:pStyle w:val="a3"/>
        <w:rPr>
          <w:rtl/>
        </w:rPr>
      </w:pPr>
      <w:r w:rsidRPr="00EB50B6">
        <w:rPr>
          <w:rFonts w:hint="cs"/>
          <w:rtl/>
        </w:rPr>
        <w:t xml:space="preserve"> </w:t>
      </w:r>
    </w:p>
    <w:p w14:paraId="66471F1E" w14:textId="77777777" w:rsidR="00702E99" w:rsidRPr="00EB50B6" w:rsidRDefault="00702E99" w:rsidP="00702E99">
      <w:pPr>
        <w:rPr>
          <w:rtl/>
        </w:rPr>
      </w:pPr>
    </w:p>
    <w:p w14:paraId="51819CF0" w14:textId="77777777" w:rsidR="00702E99" w:rsidRPr="00EB50B6" w:rsidRDefault="00702E99" w:rsidP="00702E9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3"/>
        <w:gridCol w:w="3325"/>
      </w:tblGrid>
      <w:tr w:rsidR="00702E99" w:rsidRPr="00EB50B6" w14:paraId="4BFBFB85" w14:textId="77777777" w:rsidTr="00702E99">
        <w:trPr>
          <w:trHeight w:val="295"/>
          <w:jc w:val="center"/>
        </w:trPr>
        <w:tc>
          <w:tcPr>
            <w:tcW w:w="8820" w:type="dxa"/>
            <w:gridSpan w:val="3"/>
            <w:tcBorders>
              <w:top w:val="nil"/>
              <w:left w:val="nil"/>
              <w:bottom w:val="nil"/>
              <w:right w:val="nil"/>
            </w:tcBorders>
            <w:shd w:val="clear" w:color="auto" w:fill="auto"/>
          </w:tcPr>
          <w:p w14:paraId="746E7143" w14:textId="77777777" w:rsidR="00702E99" w:rsidRPr="00EB50B6" w:rsidRDefault="00702E99" w:rsidP="00702E99">
            <w:pPr>
              <w:jc w:val="both"/>
              <w:rPr>
                <w:rFonts w:ascii="Arial" w:hAnsi="Arial"/>
                <w:b/>
                <w:bCs/>
                <w:sz w:val="26"/>
                <w:szCs w:val="26"/>
              </w:rPr>
            </w:pPr>
            <w:r w:rsidRPr="00EB50B6">
              <w:rPr>
                <w:rFonts w:ascii="Arial" w:hAnsi="Arial" w:hint="cs"/>
                <w:b/>
                <w:bCs/>
                <w:sz w:val="26"/>
                <w:szCs w:val="26"/>
                <w:rtl/>
              </w:rPr>
              <w:t>ל</w:t>
            </w:r>
            <w:r w:rsidRPr="00EB50B6">
              <w:rPr>
                <w:rFonts w:ascii="Arial" w:hAnsi="Arial"/>
                <w:b/>
                <w:bCs/>
                <w:sz w:val="26"/>
                <w:szCs w:val="26"/>
                <w:rtl/>
              </w:rPr>
              <w:t xml:space="preserve">פני </w:t>
            </w:r>
            <w:r w:rsidRPr="00EB50B6">
              <w:rPr>
                <w:rFonts w:ascii="Arial" w:hAnsi="Arial" w:hint="cs"/>
                <w:b/>
                <w:bCs/>
                <w:sz w:val="26"/>
                <w:szCs w:val="26"/>
                <w:rtl/>
              </w:rPr>
              <w:t>כבוד ה</w:t>
            </w:r>
            <w:r w:rsidRPr="00EB50B6">
              <w:rPr>
                <w:rFonts w:ascii="Arial" w:hAnsi="Arial"/>
                <w:b/>
                <w:bCs/>
                <w:sz w:val="26"/>
                <w:szCs w:val="26"/>
                <w:rtl/>
              </w:rPr>
              <w:t>שופט</w:t>
            </w:r>
            <w:r w:rsidRPr="00EB50B6">
              <w:rPr>
                <w:rFonts w:ascii="Arial" w:hAnsi="Arial" w:hint="cs"/>
                <w:b/>
                <w:bCs/>
                <w:sz w:val="26"/>
                <w:szCs w:val="26"/>
                <w:rtl/>
              </w:rPr>
              <w:t xml:space="preserve">  </w:t>
            </w:r>
            <w:r w:rsidRPr="00EB50B6">
              <w:rPr>
                <w:rFonts w:ascii="Arial" w:hAnsi="Arial"/>
                <w:b/>
                <w:bCs/>
                <w:sz w:val="26"/>
                <w:szCs w:val="26"/>
                <w:rtl/>
              </w:rPr>
              <w:t>רועי פרי</w:t>
            </w:r>
          </w:p>
        </w:tc>
      </w:tr>
      <w:tr w:rsidR="00702E99" w:rsidRPr="00EB50B6" w14:paraId="3B901FB9" w14:textId="77777777" w:rsidTr="00702E99">
        <w:trPr>
          <w:trHeight w:val="355"/>
          <w:jc w:val="center"/>
        </w:trPr>
        <w:tc>
          <w:tcPr>
            <w:tcW w:w="885" w:type="dxa"/>
            <w:tcBorders>
              <w:top w:val="nil"/>
              <w:left w:val="nil"/>
              <w:bottom w:val="nil"/>
              <w:right w:val="nil"/>
            </w:tcBorders>
            <w:shd w:val="clear" w:color="auto" w:fill="auto"/>
          </w:tcPr>
          <w:p w14:paraId="1CECF19D" w14:textId="77777777" w:rsidR="00702E99" w:rsidRPr="00EB50B6" w:rsidRDefault="00702E99" w:rsidP="00702E99">
            <w:pPr>
              <w:jc w:val="both"/>
              <w:rPr>
                <w:rFonts w:ascii="Arial" w:hAnsi="Arial"/>
                <w:b/>
                <w:bCs/>
                <w:sz w:val="26"/>
                <w:szCs w:val="26"/>
                <w:rtl/>
              </w:rPr>
            </w:pPr>
            <w:bookmarkStart w:id="1" w:name="FirstAppellant"/>
          </w:p>
          <w:p w14:paraId="48FDD4C6" w14:textId="77777777" w:rsidR="00702E99" w:rsidRPr="00EB50B6" w:rsidRDefault="00702E99" w:rsidP="00702E99">
            <w:pPr>
              <w:jc w:val="both"/>
              <w:rPr>
                <w:rFonts w:ascii="Arial" w:hAnsi="Arial"/>
                <w:b/>
                <w:bCs/>
                <w:sz w:val="26"/>
                <w:szCs w:val="26"/>
              </w:rPr>
            </w:pPr>
            <w:r w:rsidRPr="00EB50B6">
              <w:rPr>
                <w:rFonts w:ascii="Arial" w:hAnsi="Arial" w:hint="cs"/>
                <w:b/>
                <w:bCs/>
                <w:sz w:val="26"/>
                <w:szCs w:val="26"/>
                <w:rtl/>
              </w:rPr>
              <w:t>ה</w:t>
            </w:r>
            <w:r w:rsidRPr="00EB50B6">
              <w:rPr>
                <w:rFonts w:ascii="Arial" w:hAnsi="Arial"/>
                <w:b/>
                <w:bCs/>
                <w:sz w:val="26"/>
                <w:szCs w:val="26"/>
                <w:rtl/>
              </w:rPr>
              <w:t>מאשימה</w:t>
            </w:r>
            <w:r w:rsidRPr="00EB50B6">
              <w:rPr>
                <w:rFonts w:hint="cs"/>
                <w:b/>
                <w:bCs/>
                <w:sz w:val="26"/>
                <w:szCs w:val="26"/>
                <w:rtl/>
              </w:rPr>
              <w:t>:</w:t>
            </w:r>
          </w:p>
        </w:tc>
        <w:tc>
          <w:tcPr>
            <w:tcW w:w="4384" w:type="dxa"/>
            <w:tcBorders>
              <w:top w:val="nil"/>
              <w:left w:val="nil"/>
              <w:bottom w:val="nil"/>
              <w:right w:val="nil"/>
            </w:tcBorders>
            <w:shd w:val="clear" w:color="auto" w:fill="auto"/>
          </w:tcPr>
          <w:p w14:paraId="4CD8875F" w14:textId="77777777" w:rsidR="00702E99" w:rsidRPr="00EB50B6" w:rsidRDefault="00702E99" w:rsidP="009D4613">
            <w:pPr>
              <w:rPr>
                <w:b/>
                <w:bCs/>
                <w:sz w:val="26"/>
                <w:szCs w:val="26"/>
                <w:rtl/>
              </w:rPr>
            </w:pPr>
            <w:r w:rsidRPr="00EB50B6">
              <w:rPr>
                <w:rFonts w:ascii="Arial" w:hAnsi="Arial"/>
                <w:b/>
                <w:bCs/>
                <w:sz w:val="26"/>
                <w:szCs w:val="26"/>
                <w:rtl/>
              </w:rPr>
              <w:br/>
              <w:t>מדינת ישראל</w:t>
            </w:r>
          </w:p>
          <w:p w14:paraId="29CE2061" w14:textId="77777777" w:rsidR="00702E99" w:rsidRPr="00EB50B6" w:rsidRDefault="00702E99" w:rsidP="009D4613">
            <w:pPr>
              <w:rPr>
                <w:b/>
                <w:bCs/>
                <w:sz w:val="26"/>
                <w:szCs w:val="26"/>
                <w:rtl/>
              </w:rPr>
            </w:pPr>
            <w:r w:rsidRPr="00EB50B6">
              <w:rPr>
                <w:rFonts w:hint="cs"/>
                <w:b/>
                <w:bCs/>
                <w:sz w:val="26"/>
                <w:szCs w:val="26"/>
                <w:rtl/>
              </w:rPr>
              <w:t>באמצעות תביעות תל אביב</w:t>
            </w:r>
          </w:p>
          <w:p w14:paraId="63BCED0C" w14:textId="77777777" w:rsidR="00702E99" w:rsidRPr="00EB50B6" w:rsidRDefault="00702E99" w:rsidP="009D4613">
            <w:pPr>
              <w:rPr>
                <w:b/>
                <w:bCs/>
                <w:sz w:val="26"/>
                <w:szCs w:val="26"/>
              </w:rPr>
            </w:pPr>
            <w:r w:rsidRPr="00EB50B6">
              <w:rPr>
                <w:rFonts w:hint="cs"/>
                <w:b/>
                <w:bCs/>
                <w:sz w:val="26"/>
                <w:szCs w:val="26"/>
                <w:rtl/>
              </w:rPr>
              <w:t>ע"י עו"ד רעות בן משה</w:t>
            </w:r>
          </w:p>
        </w:tc>
        <w:tc>
          <w:tcPr>
            <w:tcW w:w="3551" w:type="dxa"/>
            <w:tcBorders>
              <w:top w:val="nil"/>
              <w:left w:val="nil"/>
              <w:bottom w:val="nil"/>
              <w:right w:val="nil"/>
            </w:tcBorders>
            <w:shd w:val="clear" w:color="auto" w:fill="auto"/>
          </w:tcPr>
          <w:p w14:paraId="61DECDF5" w14:textId="77777777" w:rsidR="00702E99" w:rsidRPr="00EB50B6" w:rsidRDefault="00702E99" w:rsidP="00702E99">
            <w:pPr>
              <w:jc w:val="both"/>
              <w:rPr>
                <w:rFonts w:ascii="Arial" w:hAnsi="Arial"/>
                <w:sz w:val="26"/>
                <w:szCs w:val="26"/>
              </w:rPr>
            </w:pPr>
          </w:p>
        </w:tc>
      </w:tr>
      <w:bookmarkEnd w:id="1"/>
      <w:tr w:rsidR="00702E99" w:rsidRPr="00EB50B6" w14:paraId="666402A7" w14:textId="77777777" w:rsidTr="00702E99">
        <w:trPr>
          <w:trHeight w:val="373"/>
          <w:jc w:val="center"/>
        </w:trPr>
        <w:tc>
          <w:tcPr>
            <w:tcW w:w="885" w:type="dxa"/>
            <w:tcBorders>
              <w:top w:val="nil"/>
              <w:left w:val="nil"/>
              <w:bottom w:val="nil"/>
              <w:right w:val="nil"/>
            </w:tcBorders>
            <w:shd w:val="clear" w:color="auto" w:fill="auto"/>
          </w:tcPr>
          <w:p w14:paraId="231DCF61" w14:textId="77777777" w:rsidR="00702E99" w:rsidRPr="00EB50B6" w:rsidRDefault="00702E99" w:rsidP="00702E99">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49A9878A" w14:textId="77777777" w:rsidR="00702E99" w:rsidRPr="00EB50B6" w:rsidRDefault="00702E99" w:rsidP="00702E99">
            <w:pPr>
              <w:jc w:val="center"/>
              <w:rPr>
                <w:rFonts w:ascii="Arial" w:hAnsi="Arial"/>
                <w:b/>
                <w:bCs/>
                <w:sz w:val="26"/>
                <w:szCs w:val="26"/>
                <w:rtl/>
              </w:rPr>
            </w:pPr>
          </w:p>
          <w:p w14:paraId="07C1A808" w14:textId="77777777" w:rsidR="00702E99" w:rsidRPr="00EB50B6" w:rsidRDefault="00702E99" w:rsidP="00702E99">
            <w:pPr>
              <w:jc w:val="center"/>
              <w:rPr>
                <w:rFonts w:ascii="Arial" w:hAnsi="Arial"/>
                <w:b/>
                <w:bCs/>
                <w:sz w:val="26"/>
                <w:szCs w:val="26"/>
                <w:rtl/>
              </w:rPr>
            </w:pPr>
            <w:r w:rsidRPr="00EB50B6">
              <w:rPr>
                <w:rFonts w:ascii="Arial" w:hAnsi="Arial"/>
                <w:b/>
                <w:bCs/>
                <w:sz w:val="26"/>
                <w:szCs w:val="26"/>
                <w:rtl/>
              </w:rPr>
              <w:t>נגד</w:t>
            </w:r>
          </w:p>
          <w:p w14:paraId="2B57E7CA" w14:textId="77777777" w:rsidR="00702E99" w:rsidRPr="00EB50B6" w:rsidRDefault="00702E99" w:rsidP="00702E99">
            <w:pPr>
              <w:jc w:val="both"/>
              <w:rPr>
                <w:rFonts w:ascii="Arial" w:hAnsi="Arial"/>
                <w:b/>
                <w:bCs/>
                <w:sz w:val="26"/>
                <w:szCs w:val="26"/>
              </w:rPr>
            </w:pPr>
          </w:p>
        </w:tc>
      </w:tr>
      <w:tr w:rsidR="00702E99" w:rsidRPr="00EB50B6" w14:paraId="20538837" w14:textId="77777777" w:rsidTr="00702E99">
        <w:trPr>
          <w:trHeight w:val="355"/>
          <w:jc w:val="center"/>
        </w:trPr>
        <w:tc>
          <w:tcPr>
            <w:tcW w:w="885" w:type="dxa"/>
            <w:tcBorders>
              <w:top w:val="nil"/>
              <w:left w:val="nil"/>
              <w:bottom w:val="nil"/>
              <w:right w:val="nil"/>
            </w:tcBorders>
            <w:shd w:val="clear" w:color="auto" w:fill="auto"/>
          </w:tcPr>
          <w:p w14:paraId="25C6AB71" w14:textId="77777777" w:rsidR="00702E99" w:rsidRPr="00EB50B6" w:rsidRDefault="00702E99" w:rsidP="009D4613">
            <w:pPr>
              <w:rPr>
                <w:rFonts w:ascii="Arial" w:hAnsi="Arial"/>
                <w:b/>
                <w:bCs/>
                <w:sz w:val="26"/>
                <w:szCs w:val="26"/>
                <w:rtl/>
              </w:rPr>
            </w:pPr>
            <w:bookmarkStart w:id="2" w:name="FirstLawyer"/>
            <w:r w:rsidRPr="00EB50B6">
              <w:rPr>
                <w:rFonts w:ascii="Arial" w:hAnsi="Arial" w:hint="cs"/>
                <w:b/>
                <w:bCs/>
                <w:sz w:val="26"/>
                <w:szCs w:val="26"/>
                <w:rtl/>
              </w:rPr>
              <w:t>ה</w:t>
            </w:r>
            <w:r w:rsidRPr="00EB50B6">
              <w:rPr>
                <w:rFonts w:ascii="Arial" w:hAnsi="Arial"/>
                <w:b/>
                <w:bCs/>
                <w:sz w:val="26"/>
                <w:szCs w:val="26"/>
                <w:rtl/>
              </w:rPr>
              <w:t>נאש</w:t>
            </w:r>
            <w:r w:rsidRPr="00EB50B6">
              <w:rPr>
                <w:rFonts w:ascii="Arial" w:hAnsi="Arial" w:hint="cs"/>
                <w:b/>
                <w:bCs/>
                <w:sz w:val="26"/>
                <w:szCs w:val="26"/>
                <w:rtl/>
              </w:rPr>
              <w:t>ם:</w:t>
            </w:r>
          </w:p>
        </w:tc>
        <w:tc>
          <w:tcPr>
            <w:tcW w:w="4384" w:type="dxa"/>
            <w:tcBorders>
              <w:top w:val="nil"/>
              <w:left w:val="nil"/>
              <w:bottom w:val="nil"/>
              <w:right w:val="nil"/>
            </w:tcBorders>
            <w:shd w:val="clear" w:color="auto" w:fill="auto"/>
          </w:tcPr>
          <w:p w14:paraId="51ABE1AC" w14:textId="77777777" w:rsidR="00702E99" w:rsidRPr="00EB50B6" w:rsidRDefault="00702E99" w:rsidP="009D4613">
            <w:pPr>
              <w:rPr>
                <w:b/>
                <w:bCs/>
                <w:sz w:val="26"/>
                <w:szCs w:val="26"/>
                <w:rtl/>
              </w:rPr>
            </w:pPr>
            <w:r w:rsidRPr="00EB50B6">
              <w:rPr>
                <w:rFonts w:ascii="Arial" w:hAnsi="Arial"/>
                <w:b/>
                <w:bCs/>
                <w:sz w:val="26"/>
                <w:szCs w:val="26"/>
                <w:rtl/>
              </w:rPr>
              <w:t>עידו פפרוביץ</w:t>
            </w:r>
          </w:p>
          <w:p w14:paraId="49FD523C" w14:textId="77777777" w:rsidR="00702E99" w:rsidRPr="00EB50B6" w:rsidRDefault="00702E99" w:rsidP="009D4613">
            <w:pPr>
              <w:rPr>
                <w:b/>
                <w:bCs/>
                <w:sz w:val="26"/>
                <w:szCs w:val="26"/>
                <w:rtl/>
              </w:rPr>
            </w:pPr>
            <w:r w:rsidRPr="00EB50B6">
              <w:rPr>
                <w:rFonts w:hint="cs"/>
                <w:b/>
                <w:bCs/>
                <w:sz w:val="26"/>
                <w:szCs w:val="26"/>
                <w:rtl/>
              </w:rPr>
              <w:t>ע"י ב"כ עו"ד שמואל פלישמן</w:t>
            </w:r>
          </w:p>
          <w:p w14:paraId="16489DF8" w14:textId="77777777" w:rsidR="00702E99" w:rsidRPr="00EB50B6" w:rsidRDefault="00702E99" w:rsidP="009D4613">
            <w:pPr>
              <w:rPr>
                <w:b/>
                <w:bCs/>
                <w:sz w:val="26"/>
                <w:szCs w:val="26"/>
                <w:rtl/>
              </w:rPr>
            </w:pPr>
            <w:r w:rsidRPr="00EB50B6">
              <w:rPr>
                <w:rFonts w:hint="cs"/>
                <w:b/>
                <w:bCs/>
                <w:sz w:val="26"/>
                <w:szCs w:val="26"/>
                <w:rtl/>
              </w:rPr>
              <w:t>מטעם הסנגוריה הציבורית</w:t>
            </w:r>
          </w:p>
        </w:tc>
        <w:tc>
          <w:tcPr>
            <w:tcW w:w="3551" w:type="dxa"/>
            <w:tcBorders>
              <w:top w:val="nil"/>
              <w:left w:val="nil"/>
              <w:bottom w:val="nil"/>
              <w:right w:val="nil"/>
            </w:tcBorders>
            <w:shd w:val="clear" w:color="auto" w:fill="auto"/>
          </w:tcPr>
          <w:p w14:paraId="7AE0E238" w14:textId="77777777" w:rsidR="00702E99" w:rsidRPr="00EB50B6" w:rsidRDefault="00702E99" w:rsidP="00702E99">
            <w:pPr>
              <w:jc w:val="right"/>
              <w:rPr>
                <w:rFonts w:ascii="Arial" w:hAnsi="Arial"/>
                <w:sz w:val="26"/>
                <w:szCs w:val="26"/>
              </w:rPr>
            </w:pPr>
          </w:p>
        </w:tc>
      </w:tr>
      <w:bookmarkEnd w:id="2"/>
    </w:tbl>
    <w:p w14:paraId="3F9D61D9" w14:textId="77777777" w:rsidR="00EB50B6" w:rsidRPr="00EB50B6" w:rsidRDefault="00EB50B6" w:rsidP="00EB50B6">
      <w:pPr>
        <w:rPr>
          <w:rtl/>
        </w:rPr>
      </w:pPr>
    </w:p>
    <w:p w14:paraId="13BFA0B2" w14:textId="77777777" w:rsidR="00E25519" w:rsidRPr="00E25519" w:rsidRDefault="00E25519" w:rsidP="00E25519">
      <w:pPr>
        <w:spacing w:before="120" w:after="120" w:line="240" w:lineRule="exact"/>
        <w:ind w:left="283" w:hanging="283"/>
        <w:jc w:val="both"/>
        <w:rPr>
          <w:rFonts w:ascii="FrankRuehl" w:hAnsi="FrankRuehl" w:cs="FrankRuehl"/>
        </w:rPr>
      </w:pPr>
      <w:bookmarkStart w:id="3" w:name="LawTable"/>
      <w:bookmarkEnd w:id="3"/>
      <w:r w:rsidRPr="00E25519">
        <w:rPr>
          <w:rFonts w:ascii="FrankRuehl" w:hAnsi="FrankRuehl" w:cs="FrankRuehl"/>
          <w:rtl/>
        </w:rPr>
        <w:t xml:space="preserve">חקיקה שאוזכרה: </w:t>
      </w:r>
    </w:p>
    <w:p w14:paraId="39847E7E" w14:textId="77777777" w:rsidR="00E25519" w:rsidRPr="00E25519" w:rsidRDefault="00E25519" w:rsidP="00E25519">
      <w:pPr>
        <w:spacing w:before="120" w:after="120" w:line="240" w:lineRule="exact"/>
        <w:ind w:left="283" w:hanging="283"/>
        <w:jc w:val="both"/>
        <w:rPr>
          <w:rFonts w:ascii="FrankRuehl" w:hAnsi="FrankRuehl" w:cs="FrankRuehl"/>
        </w:rPr>
      </w:pPr>
      <w:hyperlink r:id="rId7" w:history="1">
        <w:r w:rsidRPr="00E25519">
          <w:rPr>
            <w:rFonts w:ascii="FrankRuehl" w:hAnsi="FrankRuehl" w:cs="FrankRuehl"/>
            <w:color w:val="0000FF"/>
            <w:u w:val="single"/>
            <w:rtl/>
          </w:rPr>
          <w:t>פקודת הסמים המסוכנים [נוסח חדש], תשל"ג-1973</w:t>
        </w:r>
      </w:hyperlink>
      <w:r w:rsidRPr="00E25519">
        <w:rPr>
          <w:rFonts w:ascii="FrankRuehl" w:hAnsi="FrankRuehl" w:cs="FrankRuehl"/>
        </w:rPr>
        <w:t xml:space="preserve">: </w:t>
      </w:r>
      <w:r w:rsidRPr="00E25519">
        <w:rPr>
          <w:rFonts w:ascii="FrankRuehl" w:hAnsi="FrankRuehl" w:cs="FrankRuehl"/>
          <w:rtl/>
        </w:rPr>
        <w:t>סע</w:t>
      </w:r>
      <w:r w:rsidRPr="00E25519">
        <w:rPr>
          <w:rFonts w:ascii="FrankRuehl" w:hAnsi="FrankRuehl" w:cs="FrankRuehl"/>
        </w:rPr>
        <w:t xml:space="preserve">'  </w:t>
      </w:r>
      <w:hyperlink r:id="rId8" w:history="1">
        <w:r w:rsidRPr="00E25519">
          <w:rPr>
            <w:rFonts w:ascii="FrankRuehl" w:hAnsi="FrankRuehl" w:cs="FrankRuehl"/>
            <w:color w:val="0000FF"/>
            <w:u w:val="single"/>
          </w:rPr>
          <w:t>13</w:t>
        </w:r>
      </w:hyperlink>
      <w:r w:rsidRPr="00E25519">
        <w:rPr>
          <w:rFonts w:ascii="FrankRuehl" w:hAnsi="FrankRuehl" w:cs="FrankRuehl"/>
        </w:rPr>
        <w:t xml:space="preserve">, </w:t>
      </w:r>
      <w:hyperlink r:id="rId9" w:history="1">
        <w:r w:rsidRPr="00E25519">
          <w:rPr>
            <w:rFonts w:ascii="FrankRuehl" w:hAnsi="FrankRuehl" w:cs="FrankRuehl"/>
            <w:color w:val="0000FF"/>
            <w:u w:val="single"/>
          </w:rPr>
          <w:t>19</w:t>
        </w:r>
        <w:r w:rsidRPr="00E25519">
          <w:rPr>
            <w:rFonts w:ascii="FrankRuehl" w:hAnsi="FrankRuehl" w:cs="FrankRuehl"/>
            <w:color w:val="0000FF"/>
            <w:u w:val="single"/>
            <w:rtl/>
          </w:rPr>
          <w:t>א</w:t>
        </w:r>
      </w:hyperlink>
    </w:p>
    <w:p w14:paraId="2AF57999" w14:textId="77777777" w:rsidR="00E25519" w:rsidRPr="00E25519" w:rsidRDefault="00E25519" w:rsidP="00E25519">
      <w:pPr>
        <w:spacing w:before="120" w:after="120" w:line="240" w:lineRule="exact"/>
        <w:ind w:left="283" w:hanging="283"/>
        <w:jc w:val="both"/>
        <w:rPr>
          <w:rFonts w:ascii="FrankRuehl" w:hAnsi="FrankRuehl" w:cs="FrankRuehl"/>
        </w:rPr>
      </w:pPr>
      <w:hyperlink r:id="rId10" w:history="1">
        <w:r w:rsidRPr="00E25519">
          <w:rPr>
            <w:rFonts w:ascii="FrankRuehl" w:hAnsi="FrankRuehl" w:cs="FrankRuehl"/>
            <w:color w:val="0000FF"/>
            <w:u w:val="single"/>
            <w:rtl/>
          </w:rPr>
          <w:t>חוק העונשין, תשל"ז-1977</w:t>
        </w:r>
      </w:hyperlink>
      <w:r w:rsidRPr="00E25519">
        <w:rPr>
          <w:rFonts w:ascii="FrankRuehl" w:hAnsi="FrankRuehl" w:cs="FrankRuehl"/>
        </w:rPr>
        <w:t xml:space="preserve">: </w:t>
      </w:r>
      <w:r w:rsidRPr="00E25519">
        <w:rPr>
          <w:rFonts w:ascii="FrankRuehl" w:hAnsi="FrankRuehl" w:cs="FrankRuehl"/>
          <w:rtl/>
        </w:rPr>
        <w:t>סע</w:t>
      </w:r>
      <w:r w:rsidRPr="00E25519">
        <w:rPr>
          <w:rFonts w:ascii="FrankRuehl" w:hAnsi="FrankRuehl" w:cs="FrankRuehl"/>
        </w:rPr>
        <w:t xml:space="preserve">'  </w:t>
      </w:r>
      <w:hyperlink r:id="rId11" w:history="1">
        <w:r w:rsidRPr="00E25519">
          <w:rPr>
            <w:rFonts w:ascii="FrankRuehl" w:hAnsi="FrankRuehl" w:cs="FrankRuehl"/>
            <w:color w:val="0000FF"/>
            <w:u w:val="single"/>
          </w:rPr>
          <w:t>25</w:t>
        </w:r>
      </w:hyperlink>
      <w:r w:rsidRPr="00E25519">
        <w:rPr>
          <w:rFonts w:ascii="FrankRuehl" w:hAnsi="FrankRuehl" w:cs="FrankRuehl"/>
        </w:rPr>
        <w:t xml:space="preserve">, </w:t>
      </w:r>
      <w:hyperlink r:id="rId12" w:history="1">
        <w:r w:rsidRPr="00E25519">
          <w:rPr>
            <w:rFonts w:ascii="FrankRuehl" w:hAnsi="FrankRuehl" w:cs="FrankRuehl"/>
            <w:color w:val="0000FF"/>
            <w:u w:val="single"/>
          </w:rPr>
          <w:t>40</w:t>
        </w:r>
        <w:r w:rsidRPr="00E25519">
          <w:rPr>
            <w:rFonts w:ascii="FrankRuehl" w:hAnsi="FrankRuehl" w:cs="FrankRuehl"/>
            <w:color w:val="0000FF"/>
            <w:u w:val="single"/>
            <w:rtl/>
          </w:rPr>
          <w:t>ד</w:t>
        </w:r>
      </w:hyperlink>
      <w:r w:rsidRPr="00E25519">
        <w:rPr>
          <w:rFonts w:ascii="FrankRuehl" w:hAnsi="FrankRuehl" w:cs="FrankRuehl"/>
        </w:rPr>
        <w:t xml:space="preserve">, </w:t>
      </w:r>
      <w:hyperlink r:id="rId13" w:history="1">
        <w:r w:rsidRPr="00E25519">
          <w:rPr>
            <w:rFonts w:ascii="FrankRuehl" w:hAnsi="FrankRuehl" w:cs="FrankRuehl"/>
            <w:color w:val="0000FF"/>
            <w:u w:val="single"/>
            <w:rtl/>
          </w:rPr>
          <w:t>ד 40ד</w:t>
        </w:r>
      </w:hyperlink>
    </w:p>
    <w:p w14:paraId="2646A38C" w14:textId="77777777" w:rsidR="00702E99" w:rsidRPr="00E25519" w:rsidRDefault="00702E99" w:rsidP="00E25519">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2E99" w14:paraId="6ECF4677" w14:textId="77777777" w:rsidTr="00702E99">
        <w:trPr>
          <w:trHeight w:val="355"/>
          <w:jc w:val="center"/>
        </w:trPr>
        <w:tc>
          <w:tcPr>
            <w:tcW w:w="8820" w:type="dxa"/>
            <w:tcBorders>
              <w:top w:val="nil"/>
              <w:left w:val="nil"/>
              <w:bottom w:val="nil"/>
              <w:right w:val="nil"/>
            </w:tcBorders>
            <w:shd w:val="clear" w:color="auto" w:fill="auto"/>
          </w:tcPr>
          <w:p w14:paraId="7EFCF7D7" w14:textId="77777777" w:rsidR="00EB50B6" w:rsidRPr="00EB50B6" w:rsidRDefault="00EB50B6" w:rsidP="00EB50B6">
            <w:pPr>
              <w:jc w:val="center"/>
              <w:rPr>
                <w:rFonts w:ascii="Arial" w:hAnsi="Arial"/>
                <w:b/>
                <w:bCs/>
                <w:sz w:val="28"/>
                <w:szCs w:val="28"/>
                <w:rtl/>
              </w:rPr>
            </w:pPr>
            <w:bookmarkStart w:id="5" w:name="PsakDin" w:colFirst="0" w:colLast="0"/>
            <w:bookmarkEnd w:id="0"/>
            <w:r w:rsidRPr="00EB50B6">
              <w:rPr>
                <w:rFonts w:ascii="Arial" w:hAnsi="Arial"/>
                <w:b/>
                <w:bCs/>
                <w:sz w:val="28"/>
                <w:szCs w:val="28"/>
                <w:rtl/>
              </w:rPr>
              <w:t>גזר דין</w:t>
            </w:r>
          </w:p>
          <w:p w14:paraId="49BCE5F8" w14:textId="77777777" w:rsidR="00702E99" w:rsidRPr="00EB50B6" w:rsidRDefault="00702E99" w:rsidP="00EB50B6">
            <w:pPr>
              <w:jc w:val="center"/>
              <w:rPr>
                <w:rFonts w:ascii="Arial" w:hAnsi="Arial"/>
                <w:bCs/>
                <w:sz w:val="28"/>
                <w:szCs w:val="28"/>
                <w:u w:val="single"/>
                <w:rtl/>
              </w:rPr>
            </w:pPr>
          </w:p>
        </w:tc>
      </w:tr>
      <w:bookmarkEnd w:id="5"/>
    </w:tbl>
    <w:p w14:paraId="20CF283C" w14:textId="77777777" w:rsidR="00702E99" w:rsidRPr="00B05847" w:rsidRDefault="00702E99" w:rsidP="00702E99">
      <w:pPr>
        <w:jc w:val="both"/>
        <w:rPr>
          <w:rFonts w:ascii="Arial" w:hAnsi="Arial"/>
          <w:rtl/>
        </w:rPr>
      </w:pPr>
    </w:p>
    <w:p w14:paraId="464759F1" w14:textId="77777777" w:rsidR="00702E99" w:rsidRDefault="00702E99" w:rsidP="00702E99">
      <w:pPr>
        <w:pStyle w:val="a9"/>
        <w:numPr>
          <w:ilvl w:val="0"/>
          <w:numId w:val="1"/>
        </w:numPr>
        <w:spacing w:line="360" w:lineRule="auto"/>
        <w:jc w:val="both"/>
        <w:rPr>
          <w:rFonts w:ascii="Arial" w:hAnsi="Arial"/>
        </w:rPr>
      </w:pPr>
      <w:bookmarkStart w:id="6" w:name="ABSTRACT_START"/>
      <w:bookmarkEnd w:id="6"/>
      <w:r>
        <w:rPr>
          <w:rFonts w:ascii="Arial" w:hAnsi="Arial" w:hint="cs"/>
          <w:rtl/>
        </w:rPr>
        <w:t xml:space="preserve">הנאשם הורשע עפ"י הודאתו, במסגרת הסדר טיעון דיוני, בכתב אישום מתוקן, בעבירות של סחר בסמים (3 עבירות) לפי </w:t>
      </w:r>
      <w:hyperlink r:id="rId14" w:history="1">
        <w:r w:rsidR="00E25519" w:rsidRPr="00E25519">
          <w:rPr>
            <w:rFonts w:ascii="Arial" w:hAnsi="Arial"/>
            <w:color w:val="0000FF"/>
            <w:u w:val="single"/>
            <w:rtl/>
          </w:rPr>
          <w:t>סעיף 13</w:t>
        </w:r>
      </w:hyperlink>
      <w:r>
        <w:rPr>
          <w:rFonts w:ascii="Arial" w:hAnsi="Arial" w:hint="cs"/>
          <w:rtl/>
        </w:rPr>
        <w:t xml:space="preserve"> ביחד עם סעיף </w:t>
      </w:r>
      <w:hyperlink r:id="rId15" w:history="1">
        <w:r w:rsidR="00E25519" w:rsidRPr="00E25519">
          <w:rPr>
            <w:rFonts w:ascii="Arial" w:hAnsi="Arial"/>
            <w:color w:val="0000FF"/>
            <w:u w:val="single"/>
            <w:rtl/>
          </w:rPr>
          <w:t>19א</w:t>
        </w:r>
      </w:hyperlink>
      <w:r>
        <w:rPr>
          <w:rFonts w:ascii="Arial" w:hAnsi="Arial" w:hint="cs"/>
          <w:rtl/>
        </w:rPr>
        <w:t xml:space="preserve"> </w:t>
      </w:r>
      <w:hyperlink r:id="rId16" w:history="1">
        <w:r w:rsidR="00E25519" w:rsidRPr="00E25519">
          <w:rPr>
            <w:rFonts w:ascii="Arial" w:hAnsi="Arial"/>
            <w:color w:val="0000FF"/>
            <w:u w:val="single"/>
            <w:rtl/>
          </w:rPr>
          <w:t>לפקודת הסמים</w:t>
        </w:r>
      </w:hyperlink>
      <w:r>
        <w:rPr>
          <w:rFonts w:ascii="Arial" w:hAnsi="Arial" w:hint="cs"/>
          <w:rtl/>
        </w:rPr>
        <w:t xml:space="preserve"> ובעבירה של ניסיון לסחר בסם לפי </w:t>
      </w:r>
      <w:hyperlink r:id="rId17" w:history="1">
        <w:r w:rsidR="00E25519" w:rsidRPr="00E25519">
          <w:rPr>
            <w:rFonts w:ascii="Arial" w:hAnsi="Arial"/>
            <w:color w:val="0000FF"/>
            <w:u w:val="single"/>
            <w:rtl/>
          </w:rPr>
          <w:t>סעיף 13</w:t>
        </w:r>
      </w:hyperlink>
      <w:r>
        <w:rPr>
          <w:rFonts w:ascii="Arial" w:hAnsi="Arial" w:hint="cs"/>
          <w:rtl/>
        </w:rPr>
        <w:t xml:space="preserve"> ביחד עם </w:t>
      </w:r>
      <w:hyperlink r:id="rId18" w:history="1">
        <w:r w:rsidR="00E25519" w:rsidRPr="00E25519">
          <w:rPr>
            <w:rFonts w:ascii="Arial" w:hAnsi="Arial"/>
            <w:color w:val="0000FF"/>
            <w:u w:val="single"/>
            <w:rtl/>
          </w:rPr>
          <w:t>סעיף 19א</w:t>
        </w:r>
      </w:hyperlink>
      <w:r>
        <w:rPr>
          <w:rFonts w:ascii="Arial" w:hAnsi="Arial" w:hint="cs"/>
          <w:rtl/>
        </w:rPr>
        <w:t xml:space="preserve"> לפקודת הסמים </w:t>
      </w:r>
      <w:hyperlink r:id="rId19" w:history="1">
        <w:r w:rsidR="00E25519" w:rsidRPr="00E25519">
          <w:rPr>
            <w:rFonts w:ascii="Arial" w:hAnsi="Arial"/>
            <w:color w:val="0000FF"/>
            <w:u w:val="single"/>
            <w:rtl/>
          </w:rPr>
          <w:t>וסעיף 25</w:t>
        </w:r>
      </w:hyperlink>
      <w:r>
        <w:rPr>
          <w:rFonts w:ascii="Arial" w:hAnsi="Arial" w:hint="cs"/>
          <w:rtl/>
        </w:rPr>
        <w:t xml:space="preserve"> ל</w:t>
      </w:r>
      <w:hyperlink r:id="rId20" w:history="1">
        <w:r w:rsidR="00EB50B6" w:rsidRPr="00EB50B6">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w:t>
      </w:r>
    </w:p>
    <w:p w14:paraId="3A524BB7" w14:textId="77777777" w:rsidR="00702E99" w:rsidRDefault="00702E99" w:rsidP="00702E99">
      <w:pPr>
        <w:pStyle w:val="a9"/>
        <w:jc w:val="both"/>
        <w:rPr>
          <w:rFonts w:ascii="Arial" w:hAnsi="Arial"/>
        </w:rPr>
      </w:pPr>
      <w:bookmarkStart w:id="7" w:name="ABSTRACT_END"/>
      <w:bookmarkEnd w:id="7"/>
    </w:p>
    <w:p w14:paraId="022F8B2B" w14:textId="77777777" w:rsidR="00702E99" w:rsidRDefault="00702E99" w:rsidP="00702E99">
      <w:pPr>
        <w:pStyle w:val="a9"/>
        <w:numPr>
          <w:ilvl w:val="0"/>
          <w:numId w:val="1"/>
        </w:numPr>
        <w:spacing w:line="360" w:lineRule="auto"/>
        <w:jc w:val="both"/>
        <w:rPr>
          <w:rFonts w:ascii="Arial" w:hAnsi="Arial"/>
        </w:rPr>
      </w:pPr>
      <w:r>
        <w:rPr>
          <w:rFonts w:ascii="Arial" w:hAnsi="Arial" w:hint="cs"/>
          <w:rtl/>
        </w:rPr>
        <w:t>למקרא כתב האישום המתוקן עולה כי במהלך התקופה שבין אוגוסט 2017 ליולי 2018 הפעילה משטרת ישראל סוכן סמוי, במטרה להילחם בתופעת סחר הסמים באזור העיר תל אביב. על מנת להיטמע באזור פתח הסוכן חנות לממכר אופניים ברחוב רמב"ם בעיר.</w:t>
      </w:r>
    </w:p>
    <w:p w14:paraId="74FAA25F" w14:textId="77777777" w:rsidR="00702E99" w:rsidRPr="00333572" w:rsidRDefault="00702E99" w:rsidP="00702E99">
      <w:pPr>
        <w:pStyle w:val="a9"/>
        <w:rPr>
          <w:rFonts w:ascii="Arial" w:hAnsi="Arial"/>
          <w:b/>
          <w:bCs/>
          <w:rtl/>
        </w:rPr>
      </w:pPr>
    </w:p>
    <w:p w14:paraId="4E3407BB" w14:textId="77777777" w:rsidR="00702E99" w:rsidRDefault="00702E99" w:rsidP="00702E99">
      <w:pPr>
        <w:pStyle w:val="a9"/>
        <w:spacing w:line="360" w:lineRule="auto"/>
        <w:jc w:val="both"/>
        <w:rPr>
          <w:rFonts w:ascii="Arial" w:hAnsi="Arial"/>
        </w:rPr>
      </w:pPr>
      <w:r w:rsidRPr="00333572">
        <w:rPr>
          <w:rFonts w:ascii="Arial" w:hAnsi="Arial" w:hint="cs"/>
          <w:b/>
          <w:bCs/>
          <w:rtl/>
        </w:rPr>
        <w:t>אליבא דאישום הראשון</w:t>
      </w:r>
      <w:r>
        <w:rPr>
          <w:rFonts w:ascii="Arial" w:hAnsi="Arial" w:hint="cs"/>
          <w:rtl/>
        </w:rPr>
        <w:t xml:space="preserve"> ביום 28.1.18 שוחח הסוכן עם הנאשם וביקש לרכוש ממנו סם מסוג דאב, והשניים סיכמו אודות העסקה. הנאשם הגיע לחנותו של הסוכן קיבל ממנו סך של 2000 ₪, ביקש נתח מהסם והסוכן סירב, אך זה האחרון הסכים להעביר לנאשם 300 ₪ נוספים. ביום המחרת מסר הנאשם לסוכן סם מסוכן המכיל קנבואידים במשקל 6.34 גרם, שלא כדין.</w:t>
      </w:r>
    </w:p>
    <w:p w14:paraId="3D196D05" w14:textId="77777777" w:rsidR="00702E99" w:rsidRDefault="00702E99" w:rsidP="00702E99">
      <w:pPr>
        <w:pStyle w:val="a9"/>
        <w:jc w:val="both"/>
        <w:rPr>
          <w:rFonts w:ascii="Arial" w:hAnsi="Arial"/>
          <w:rtl/>
        </w:rPr>
      </w:pPr>
    </w:p>
    <w:p w14:paraId="13783BBA" w14:textId="77777777" w:rsidR="00702E99" w:rsidRDefault="00702E99" w:rsidP="00702E99">
      <w:pPr>
        <w:pStyle w:val="a9"/>
        <w:jc w:val="both"/>
        <w:rPr>
          <w:rFonts w:ascii="Arial" w:hAnsi="Arial"/>
          <w:rtl/>
        </w:rPr>
      </w:pPr>
    </w:p>
    <w:p w14:paraId="0697F90F" w14:textId="77777777" w:rsidR="00702E99" w:rsidRDefault="00702E99" w:rsidP="00702E99">
      <w:pPr>
        <w:pStyle w:val="a9"/>
        <w:spacing w:line="360" w:lineRule="auto"/>
        <w:jc w:val="both"/>
        <w:rPr>
          <w:rFonts w:ascii="Arial" w:hAnsi="Arial"/>
          <w:rtl/>
        </w:rPr>
      </w:pPr>
      <w:r w:rsidRPr="00333572">
        <w:rPr>
          <w:rFonts w:ascii="Arial" w:hAnsi="Arial" w:hint="cs"/>
          <w:b/>
          <w:bCs/>
          <w:rtl/>
        </w:rPr>
        <w:t>אליבא דאישום השני</w:t>
      </w:r>
      <w:r>
        <w:rPr>
          <w:rFonts w:ascii="Arial" w:hAnsi="Arial" w:hint="cs"/>
          <w:rtl/>
        </w:rPr>
        <w:t>, ביום 31.1.18 התקשר הסוכן לנאשם ומסר לו כי חבריו "התלהבו מאז הפעם הקודמת וכי הוא ייקח יותר אם יעשה לו מחיר טוב". השניים שוחחו ביום 5.2.18 וסיכמו אודות עסקה של סם מסוג דאב, בהיקף של 20 גרם. ביום 7.2.18 הגיע אחר מטעמו של הנאשם לחנות הסוכן וקיבל מידיו סך של 7600 ₪.</w:t>
      </w:r>
    </w:p>
    <w:p w14:paraId="0F3A678E" w14:textId="77777777" w:rsidR="00702E99" w:rsidRDefault="00702E99" w:rsidP="00702E99">
      <w:pPr>
        <w:pStyle w:val="a9"/>
        <w:spacing w:line="360" w:lineRule="auto"/>
        <w:jc w:val="both"/>
        <w:rPr>
          <w:rFonts w:ascii="Arial" w:hAnsi="Arial"/>
          <w:rtl/>
        </w:rPr>
      </w:pPr>
      <w:r>
        <w:rPr>
          <w:rFonts w:ascii="Arial" w:hAnsi="Arial" w:hint="cs"/>
          <w:rtl/>
        </w:rPr>
        <w:lastRenderedPageBreak/>
        <w:t>הנאשם הגיע ביום המחרת לחנותו של הסוכן והחזיר לו את כספו בחזרה בטענה כי לא הצליח להשיג בעבורו את הסמים.</w:t>
      </w:r>
    </w:p>
    <w:p w14:paraId="4EA3616A" w14:textId="77777777" w:rsidR="00702E99" w:rsidRDefault="00702E99" w:rsidP="00702E99">
      <w:pPr>
        <w:pStyle w:val="a9"/>
        <w:jc w:val="both"/>
        <w:rPr>
          <w:rFonts w:ascii="Arial" w:hAnsi="Arial"/>
          <w:rtl/>
        </w:rPr>
      </w:pPr>
    </w:p>
    <w:p w14:paraId="6CDD0D80" w14:textId="77777777" w:rsidR="00702E99" w:rsidRDefault="00702E99" w:rsidP="00702E99">
      <w:pPr>
        <w:pStyle w:val="a9"/>
        <w:spacing w:line="360" w:lineRule="auto"/>
        <w:jc w:val="both"/>
        <w:rPr>
          <w:rFonts w:ascii="Arial" w:hAnsi="Arial"/>
          <w:rtl/>
        </w:rPr>
      </w:pPr>
      <w:r w:rsidRPr="00BC58F7">
        <w:rPr>
          <w:rFonts w:ascii="Arial" w:hAnsi="Arial" w:hint="cs"/>
          <w:b/>
          <w:bCs/>
          <w:rtl/>
        </w:rPr>
        <w:t>אליבא דאישום השלישי</w:t>
      </w:r>
      <w:r>
        <w:rPr>
          <w:rFonts w:ascii="Arial" w:hAnsi="Arial" w:hint="cs"/>
          <w:rtl/>
        </w:rPr>
        <w:t xml:space="preserve"> ביום 11.2.18 סיכמו הסוכן והנאשם על עסקה בסם מסוג דאב, עוד באותו היום קיבל הנאשם מהסוכן סכום של 7600 ₪ ושב לחנות עם סם מסוג</w:t>
      </w:r>
    </w:p>
    <w:p w14:paraId="775BDA36" w14:textId="77777777" w:rsidR="00702E99" w:rsidRDefault="00702E99" w:rsidP="00702E99">
      <w:pPr>
        <w:pStyle w:val="a9"/>
        <w:spacing w:line="360" w:lineRule="auto"/>
        <w:jc w:val="both"/>
        <w:rPr>
          <w:rFonts w:ascii="Arial" w:hAnsi="Arial"/>
          <w:rtl/>
        </w:rPr>
      </w:pPr>
      <w:r>
        <w:rPr>
          <w:rFonts w:ascii="Arial" w:hAnsi="Arial" w:hint="cs"/>
          <w:rtl/>
        </w:rPr>
        <w:t xml:space="preserve"> </w:t>
      </w:r>
      <w:r w:rsidRPr="001546B7">
        <w:rPr>
          <w:rFonts w:ascii="Arial" w:hAnsi="Arial" w:hint="cs"/>
          <w:sz w:val="22"/>
          <w:szCs w:val="22"/>
        </w:rPr>
        <w:t>DELTA 9 THC</w:t>
      </w:r>
      <w:r>
        <w:rPr>
          <w:rFonts w:ascii="Arial" w:hAnsi="Arial" w:hint="cs"/>
          <w:rtl/>
        </w:rPr>
        <w:t xml:space="preserve"> במשקל 18.8 גרם ומסרו לידי הסוכן.</w:t>
      </w:r>
    </w:p>
    <w:p w14:paraId="19CF4D6B" w14:textId="77777777" w:rsidR="00702E99" w:rsidRDefault="00702E99" w:rsidP="00702E99">
      <w:pPr>
        <w:pStyle w:val="a9"/>
        <w:spacing w:line="360" w:lineRule="auto"/>
        <w:jc w:val="both"/>
        <w:rPr>
          <w:rFonts w:ascii="Arial" w:hAnsi="Arial"/>
          <w:sz w:val="22"/>
          <w:szCs w:val="22"/>
          <w:rtl/>
        </w:rPr>
      </w:pPr>
    </w:p>
    <w:p w14:paraId="40D9C8D4" w14:textId="77777777" w:rsidR="00702E99" w:rsidRPr="00BC58F7" w:rsidRDefault="00702E99" w:rsidP="00702E99">
      <w:pPr>
        <w:pStyle w:val="a9"/>
        <w:spacing w:line="360" w:lineRule="auto"/>
        <w:jc w:val="both"/>
        <w:rPr>
          <w:rFonts w:ascii="Arial" w:hAnsi="Arial"/>
          <w:rtl/>
        </w:rPr>
      </w:pPr>
      <w:r w:rsidRPr="00BC58F7">
        <w:rPr>
          <w:rFonts w:ascii="Arial" w:hAnsi="Arial" w:hint="cs"/>
          <w:b/>
          <w:bCs/>
          <w:rtl/>
        </w:rPr>
        <w:t>אליבא דאישום הרביעי</w:t>
      </w:r>
      <w:r w:rsidRPr="00BC58F7">
        <w:rPr>
          <w:rFonts w:ascii="Arial" w:hAnsi="Arial" w:hint="cs"/>
          <w:rtl/>
        </w:rPr>
        <w:t>, ביו</w:t>
      </w:r>
      <w:r>
        <w:rPr>
          <w:rFonts w:ascii="Arial" w:hAnsi="Arial" w:hint="cs"/>
          <w:rtl/>
        </w:rPr>
        <w:t>ם</w:t>
      </w:r>
      <w:r w:rsidRPr="00BC58F7">
        <w:rPr>
          <w:rFonts w:ascii="Arial" w:hAnsi="Arial" w:hint="cs"/>
          <w:rtl/>
        </w:rPr>
        <w:t xml:space="preserve"> 4.3.18 התקשר הסוכן לנאשם וביקש לרכוש ממנו סם מסוג </w:t>
      </w:r>
      <w:r w:rsidRPr="00BC58F7">
        <w:rPr>
          <w:rFonts w:ascii="Arial" w:hAnsi="Arial" w:hint="cs"/>
          <w:sz w:val="22"/>
          <w:szCs w:val="22"/>
        </w:rPr>
        <w:t>MDMA</w:t>
      </w:r>
      <w:r w:rsidRPr="00BC58F7">
        <w:rPr>
          <w:rFonts w:ascii="Arial" w:hAnsi="Arial" w:hint="cs"/>
          <w:rtl/>
        </w:rPr>
        <w:t>.</w:t>
      </w:r>
    </w:p>
    <w:p w14:paraId="7DFA4760" w14:textId="77777777" w:rsidR="00702E99" w:rsidRPr="00BC58F7" w:rsidRDefault="00702E99" w:rsidP="00702E99">
      <w:pPr>
        <w:pStyle w:val="a9"/>
        <w:spacing w:line="360" w:lineRule="auto"/>
        <w:jc w:val="both"/>
        <w:rPr>
          <w:rFonts w:ascii="Arial" w:hAnsi="Arial"/>
          <w:rtl/>
        </w:rPr>
      </w:pPr>
      <w:r w:rsidRPr="00BC58F7">
        <w:rPr>
          <w:rFonts w:ascii="Arial" w:hAnsi="Arial" w:hint="cs"/>
          <w:rtl/>
        </w:rPr>
        <w:t xml:space="preserve">למחרת היום הגיע הנאשם לחנותו של הסוכן מסר לסוכן סם מסוג </w:t>
      </w:r>
      <w:r w:rsidRPr="00BC58F7">
        <w:rPr>
          <w:rFonts w:ascii="Arial" w:hAnsi="Arial" w:hint="cs"/>
          <w:sz w:val="22"/>
          <w:szCs w:val="22"/>
        </w:rPr>
        <w:t>MDMA</w:t>
      </w:r>
      <w:r w:rsidRPr="00BC58F7">
        <w:rPr>
          <w:rFonts w:ascii="Arial" w:hAnsi="Arial" w:hint="cs"/>
          <w:rtl/>
        </w:rPr>
        <w:t xml:space="preserve"> במשקל 4.9 גרם וקיבל תמורתו סך של 2250 ₪. בסיום העסקה מסר הסוכן לנאשם 200 ₪ נוספים.</w:t>
      </w:r>
    </w:p>
    <w:p w14:paraId="05913054" w14:textId="77777777" w:rsidR="00702E99" w:rsidRDefault="00702E99" w:rsidP="00702E99">
      <w:pPr>
        <w:pStyle w:val="a9"/>
        <w:jc w:val="both"/>
        <w:rPr>
          <w:rFonts w:ascii="Arial" w:hAnsi="Arial"/>
          <w:rtl/>
        </w:rPr>
      </w:pPr>
    </w:p>
    <w:p w14:paraId="2DF7C322" w14:textId="77777777" w:rsidR="00702E99" w:rsidRDefault="00702E99" w:rsidP="00702E99">
      <w:pPr>
        <w:pStyle w:val="a9"/>
        <w:numPr>
          <w:ilvl w:val="0"/>
          <w:numId w:val="1"/>
        </w:numPr>
        <w:spacing w:line="360" w:lineRule="auto"/>
        <w:jc w:val="both"/>
        <w:rPr>
          <w:rFonts w:ascii="Arial" w:hAnsi="Arial"/>
          <w:b/>
          <w:bCs/>
        </w:rPr>
      </w:pPr>
      <w:r w:rsidRPr="00BC58F7">
        <w:rPr>
          <w:rFonts w:ascii="Arial" w:hAnsi="Arial" w:hint="cs"/>
          <w:b/>
          <w:bCs/>
          <w:rtl/>
        </w:rPr>
        <w:t>התובעת המלומדת</w:t>
      </w:r>
      <w:r>
        <w:rPr>
          <w:rFonts w:ascii="Arial" w:hAnsi="Arial" w:hint="cs"/>
          <w:b/>
          <w:bCs/>
          <w:rtl/>
        </w:rPr>
        <w:t xml:space="preserve"> </w:t>
      </w:r>
      <w:r>
        <w:rPr>
          <w:rFonts w:ascii="Arial" w:hAnsi="Arial" w:hint="cs"/>
          <w:rtl/>
        </w:rPr>
        <w:t xml:space="preserve">עמדה על נסיבות ביצוע העבירות, סוגי הסמים והערכים המוגנים, ובתוך כך הפנתה לפסיקה ועתרה למתחם עונשי הולם אשר לעסקאות בסם מסוג דאב ודלתא כנע בין 6 חודשים ל-12 חודשי מאסר ולמתחם עונשי אשר לעסקה בסם מסוג </w:t>
      </w:r>
      <w:r w:rsidRPr="00192B10">
        <w:rPr>
          <w:rFonts w:ascii="Arial" w:hAnsi="Arial" w:hint="cs"/>
          <w:sz w:val="22"/>
          <w:szCs w:val="22"/>
        </w:rPr>
        <w:t>MDMA</w:t>
      </w:r>
      <w:r>
        <w:rPr>
          <w:rFonts w:ascii="Arial" w:hAnsi="Arial" w:hint="cs"/>
          <w:rtl/>
        </w:rPr>
        <w:t xml:space="preserve"> כנע בין 8 חודשים ל- 18 חודשי מאסר.</w:t>
      </w:r>
    </w:p>
    <w:p w14:paraId="1505C72C" w14:textId="77777777" w:rsidR="00702E99" w:rsidRDefault="00702E99" w:rsidP="00702E99">
      <w:pPr>
        <w:pStyle w:val="a9"/>
        <w:spacing w:line="360" w:lineRule="auto"/>
        <w:jc w:val="both"/>
        <w:rPr>
          <w:rFonts w:ascii="Arial" w:hAnsi="Arial"/>
          <w:rtl/>
        </w:rPr>
      </w:pPr>
      <w:r w:rsidRPr="006B5550">
        <w:rPr>
          <w:rFonts w:ascii="Arial" w:hAnsi="Arial" w:hint="cs"/>
          <w:rtl/>
        </w:rPr>
        <w:t>הפנתה לעובדה כי הנאשם נעדר עבר פלילי, הפנתה לרישום תעבורתי בעבירה של נהיגה תחת השפעת סם, הפנתה לתסקיר שירות המבחן ולהליך הטיפולי שעבר הנאשם</w:t>
      </w:r>
      <w:r>
        <w:rPr>
          <w:rFonts w:ascii="Arial" w:hAnsi="Arial" w:hint="cs"/>
          <w:rtl/>
        </w:rPr>
        <w:t xml:space="preserve">. </w:t>
      </w:r>
    </w:p>
    <w:p w14:paraId="19B691F8" w14:textId="77777777" w:rsidR="00702E99" w:rsidRPr="006B5550" w:rsidRDefault="00702E99" w:rsidP="00702E99">
      <w:pPr>
        <w:pStyle w:val="a9"/>
        <w:spacing w:line="360" w:lineRule="auto"/>
        <w:jc w:val="both"/>
        <w:rPr>
          <w:rFonts w:ascii="Arial" w:hAnsi="Arial"/>
        </w:rPr>
      </w:pPr>
      <w:r>
        <w:rPr>
          <w:rFonts w:ascii="Arial" w:hAnsi="Arial" w:hint="cs"/>
          <w:rtl/>
        </w:rPr>
        <w:t xml:space="preserve">התובעת </w:t>
      </w:r>
      <w:r w:rsidRPr="006B5550">
        <w:rPr>
          <w:rFonts w:ascii="Arial" w:hAnsi="Arial" w:hint="cs"/>
          <w:rtl/>
        </w:rPr>
        <w:t xml:space="preserve">עתרה </w:t>
      </w:r>
      <w:r>
        <w:rPr>
          <w:rFonts w:ascii="Arial" w:hAnsi="Arial" w:hint="cs"/>
          <w:rtl/>
        </w:rPr>
        <w:t>בשים לב ל</w:t>
      </w:r>
      <w:r w:rsidRPr="006B5550">
        <w:rPr>
          <w:rFonts w:ascii="Arial" w:hAnsi="Arial" w:hint="cs"/>
          <w:rtl/>
        </w:rPr>
        <w:t xml:space="preserve">הליך הטיפולי </w:t>
      </w:r>
      <w:r>
        <w:rPr>
          <w:rFonts w:ascii="Arial" w:hAnsi="Arial" w:hint="cs"/>
          <w:rtl/>
        </w:rPr>
        <w:t xml:space="preserve">לאפשרות בדבר חריגה </w:t>
      </w:r>
      <w:r w:rsidRPr="006B5550">
        <w:rPr>
          <w:rFonts w:ascii="Arial" w:hAnsi="Arial" w:hint="cs"/>
          <w:rtl/>
        </w:rPr>
        <w:t>ממתחם העונש ההולם</w:t>
      </w:r>
      <w:r>
        <w:rPr>
          <w:rFonts w:ascii="Arial" w:hAnsi="Arial" w:hint="cs"/>
          <w:rtl/>
        </w:rPr>
        <w:t xml:space="preserve"> בתיק זה, תוך שעתרה להטיל על הנאשם </w:t>
      </w:r>
      <w:r w:rsidRPr="006B5550">
        <w:rPr>
          <w:rFonts w:ascii="Arial" w:hAnsi="Arial" w:hint="cs"/>
          <w:rtl/>
        </w:rPr>
        <w:t xml:space="preserve"> 12 חודשי מאסר, לצד מאסר מותנה, קנס ופסילת רישיון נהיגה. </w:t>
      </w:r>
      <w:r>
        <w:rPr>
          <w:rFonts w:ascii="Arial" w:hAnsi="Arial" w:hint="cs"/>
          <w:rtl/>
        </w:rPr>
        <w:t xml:space="preserve">עוד ציינה כי </w:t>
      </w:r>
      <w:r w:rsidRPr="006B5550">
        <w:rPr>
          <w:rFonts w:ascii="Arial" w:hAnsi="Arial" w:hint="cs"/>
          <w:rtl/>
        </w:rPr>
        <w:t>הנ</w:t>
      </w:r>
      <w:r>
        <w:rPr>
          <w:rFonts w:ascii="Arial" w:hAnsi="Arial" w:hint="cs"/>
          <w:rtl/>
        </w:rPr>
        <w:t>א</w:t>
      </w:r>
      <w:r w:rsidRPr="006B5550">
        <w:rPr>
          <w:rFonts w:ascii="Arial" w:hAnsi="Arial" w:hint="cs"/>
          <w:rtl/>
        </w:rPr>
        <w:t>שם שהה במעצר במהלך התקופה: 3.7.18-14.8.18.</w:t>
      </w:r>
    </w:p>
    <w:p w14:paraId="0C0A864D" w14:textId="77777777" w:rsidR="00702E99" w:rsidRDefault="00702E99" w:rsidP="00702E99">
      <w:pPr>
        <w:pStyle w:val="a9"/>
        <w:jc w:val="both"/>
        <w:rPr>
          <w:rFonts w:ascii="Arial" w:hAnsi="Arial"/>
        </w:rPr>
      </w:pPr>
    </w:p>
    <w:p w14:paraId="0ACEFC16" w14:textId="77777777" w:rsidR="00702E99" w:rsidRDefault="00702E99" w:rsidP="00702E99">
      <w:pPr>
        <w:pStyle w:val="a9"/>
        <w:numPr>
          <w:ilvl w:val="0"/>
          <w:numId w:val="1"/>
        </w:numPr>
        <w:spacing w:line="360" w:lineRule="auto"/>
        <w:jc w:val="both"/>
        <w:rPr>
          <w:rFonts w:ascii="Arial" w:hAnsi="Arial"/>
        </w:rPr>
      </w:pPr>
      <w:r w:rsidRPr="00BC58F7">
        <w:rPr>
          <w:rFonts w:ascii="Arial" w:hAnsi="Arial" w:hint="cs"/>
          <w:b/>
          <w:bCs/>
          <w:rtl/>
        </w:rPr>
        <w:t>הסנגור המלומד</w:t>
      </w:r>
      <w:r>
        <w:rPr>
          <w:rFonts w:ascii="Arial" w:hAnsi="Arial" w:hint="cs"/>
          <w:rtl/>
        </w:rPr>
        <w:t xml:space="preserve"> עשה ככל שניתן לטובת מרשו, תוך שלימד עליו סנגוריה רהוטה.</w:t>
      </w:r>
    </w:p>
    <w:p w14:paraId="41A98FBD" w14:textId="77777777" w:rsidR="00702E99" w:rsidRPr="001343BC" w:rsidRDefault="00702E99" w:rsidP="00702E99">
      <w:pPr>
        <w:pStyle w:val="a9"/>
        <w:spacing w:line="360" w:lineRule="auto"/>
        <w:jc w:val="both"/>
        <w:rPr>
          <w:rFonts w:ascii="Arial" w:hAnsi="Arial"/>
          <w:rtl/>
        </w:rPr>
      </w:pPr>
      <w:r w:rsidRPr="001343BC">
        <w:rPr>
          <w:rFonts w:ascii="Arial" w:hAnsi="Arial" w:hint="cs"/>
          <w:rtl/>
        </w:rPr>
        <w:t>הסנגור עמד על נסיבות ביצוע העבירות תוך שטען כי הקשר בין הסוכן לנאשם החל עוד בחודש אוקטובר 2017 והתקיימו בין השניים שיחות על רקע חברי, בלי קשר לסמים, ומשכך שיחות החולין הרבות המתועדות בדוחות הסוכן, מקהות את ח</w:t>
      </w:r>
      <w:r>
        <w:rPr>
          <w:rFonts w:ascii="Arial" w:hAnsi="Arial" w:hint="cs"/>
          <w:rtl/>
        </w:rPr>
        <w:t xml:space="preserve">ומרתן של העבירות המיוחסות לנאשם. בנוסף </w:t>
      </w:r>
      <w:r w:rsidRPr="001343BC">
        <w:rPr>
          <w:rFonts w:ascii="Arial" w:hAnsi="Arial" w:hint="cs"/>
          <w:rtl/>
        </w:rPr>
        <w:t>השיחות נמשכו גם לאחר ביצוע העסקאות ולמעשה עד לחודש יוני 2018, ואין מחלוקת שבתקופה זו, לאחר העסקה האחרונה הנאשם לא סחר בסמים עם הסוכן.</w:t>
      </w:r>
    </w:p>
    <w:p w14:paraId="20FC24E5" w14:textId="77777777" w:rsidR="00702E99" w:rsidRPr="001343BC" w:rsidRDefault="00702E99" w:rsidP="00702E99">
      <w:pPr>
        <w:pStyle w:val="a9"/>
        <w:spacing w:line="360" w:lineRule="auto"/>
        <w:jc w:val="both"/>
        <w:rPr>
          <w:rFonts w:ascii="Arial" w:hAnsi="Arial"/>
          <w:rtl/>
        </w:rPr>
      </w:pPr>
      <w:r w:rsidRPr="001343BC">
        <w:rPr>
          <w:rFonts w:ascii="Arial" w:hAnsi="Arial" w:hint="cs"/>
          <w:rtl/>
        </w:rPr>
        <w:t xml:space="preserve">הסנגור הפנה להליך הטיפולי שעבר הנאשם בקהילת </w:t>
      </w:r>
      <w:r>
        <w:rPr>
          <w:rFonts w:ascii="Arial" w:hAnsi="Arial" w:hint="cs"/>
          <w:rtl/>
        </w:rPr>
        <w:t>"</w:t>
      </w:r>
      <w:r w:rsidRPr="001343BC">
        <w:rPr>
          <w:rFonts w:ascii="Arial" w:hAnsi="Arial" w:hint="cs"/>
          <w:rtl/>
        </w:rPr>
        <w:t>הדרך</w:t>
      </w:r>
      <w:r>
        <w:rPr>
          <w:rFonts w:ascii="Arial" w:hAnsi="Arial" w:hint="cs"/>
          <w:rtl/>
        </w:rPr>
        <w:t>"</w:t>
      </w:r>
      <w:r w:rsidRPr="001343BC">
        <w:rPr>
          <w:rFonts w:ascii="Arial" w:hAnsi="Arial" w:hint="cs"/>
          <w:rtl/>
        </w:rPr>
        <w:t xml:space="preserve"> ולאחר סיום ההליך </w:t>
      </w:r>
      <w:r>
        <w:rPr>
          <w:rFonts w:ascii="Arial" w:hAnsi="Arial" w:hint="cs"/>
          <w:rtl/>
        </w:rPr>
        <w:t>ב</w:t>
      </w:r>
      <w:r w:rsidRPr="001343BC">
        <w:rPr>
          <w:rFonts w:ascii="Arial" w:hAnsi="Arial" w:hint="cs"/>
          <w:rtl/>
        </w:rPr>
        <w:t>הצלחה</w:t>
      </w:r>
      <w:r>
        <w:rPr>
          <w:rFonts w:ascii="Arial" w:hAnsi="Arial" w:hint="cs"/>
          <w:rtl/>
        </w:rPr>
        <w:t>, השתלב הנאשם בהליך טיפולי ב</w:t>
      </w:r>
      <w:r w:rsidRPr="001343BC">
        <w:rPr>
          <w:rFonts w:ascii="Arial" w:hAnsi="Arial" w:hint="cs"/>
          <w:rtl/>
        </w:rPr>
        <w:t xml:space="preserve">מסגרת היחידה להתמכרויות בפתח תקווה. העובדה כי הנאשם לאחר שחרורו </w:t>
      </w:r>
      <w:r>
        <w:rPr>
          <w:rFonts w:ascii="Arial" w:hAnsi="Arial" w:hint="cs"/>
          <w:rtl/>
        </w:rPr>
        <w:t>שהה במהלך</w:t>
      </w:r>
      <w:r w:rsidRPr="001343BC">
        <w:rPr>
          <w:rFonts w:ascii="Arial" w:hAnsi="Arial" w:hint="cs"/>
          <w:rtl/>
        </w:rPr>
        <w:t xml:space="preserve"> תקופה שאי</w:t>
      </w:r>
      <w:r>
        <w:rPr>
          <w:rFonts w:ascii="Arial" w:hAnsi="Arial" w:hint="cs"/>
          <w:rtl/>
        </w:rPr>
        <w:t>נ</w:t>
      </w:r>
      <w:r w:rsidRPr="001343BC">
        <w:rPr>
          <w:rFonts w:ascii="Arial" w:hAnsi="Arial" w:hint="cs"/>
          <w:rtl/>
        </w:rPr>
        <w:t>נה מבוטלת בתנאים מגבילים, ללא שנרשמו לחובתו הפרות.</w:t>
      </w:r>
    </w:p>
    <w:p w14:paraId="042039DD" w14:textId="77777777" w:rsidR="00702E99" w:rsidRPr="001343BC" w:rsidRDefault="00702E99" w:rsidP="00702E99">
      <w:pPr>
        <w:pStyle w:val="a9"/>
        <w:spacing w:line="360" w:lineRule="auto"/>
        <w:jc w:val="both"/>
        <w:rPr>
          <w:rFonts w:ascii="Arial" w:hAnsi="Arial"/>
        </w:rPr>
      </w:pPr>
      <w:r w:rsidRPr="001343BC">
        <w:rPr>
          <w:rFonts w:ascii="Arial" w:hAnsi="Arial" w:hint="cs"/>
          <w:rtl/>
        </w:rPr>
        <w:t>הסנגור עתר לאימוצן של המלצות שירות המבחן ובתוך כך להשית על הנאשם צו מבחן לצד מאסר מותנה משמעותי.</w:t>
      </w:r>
    </w:p>
    <w:p w14:paraId="63589080" w14:textId="77777777" w:rsidR="00702E99" w:rsidRPr="001343BC" w:rsidRDefault="00702E99" w:rsidP="00702E99">
      <w:pPr>
        <w:pStyle w:val="a9"/>
        <w:jc w:val="both"/>
        <w:rPr>
          <w:rFonts w:ascii="Arial" w:hAnsi="Arial"/>
        </w:rPr>
      </w:pPr>
    </w:p>
    <w:p w14:paraId="57AC67B3" w14:textId="77777777" w:rsidR="00702E99" w:rsidRPr="00A23E0A" w:rsidRDefault="00702E99" w:rsidP="00702E99">
      <w:pPr>
        <w:pStyle w:val="a9"/>
        <w:numPr>
          <w:ilvl w:val="0"/>
          <w:numId w:val="1"/>
        </w:numPr>
        <w:spacing w:line="360" w:lineRule="auto"/>
        <w:jc w:val="both"/>
        <w:rPr>
          <w:rFonts w:ascii="Arial" w:hAnsi="Arial"/>
          <w:b/>
          <w:bCs/>
        </w:rPr>
      </w:pPr>
      <w:r w:rsidRPr="00BC58F7">
        <w:rPr>
          <w:rFonts w:ascii="Arial" w:hAnsi="Arial" w:hint="cs"/>
          <w:b/>
          <w:bCs/>
          <w:rtl/>
        </w:rPr>
        <w:t>הנאשם בדברו האחרון</w:t>
      </w:r>
      <w:r>
        <w:rPr>
          <w:rFonts w:ascii="Arial" w:hAnsi="Arial" w:hint="cs"/>
          <w:b/>
          <w:bCs/>
          <w:rtl/>
        </w:rPr>
        <w:t xml:space="preserve"> </w:t>
      </w:r>
      <w:r w:rsidRPr="00A23E0A">
        <w:rPr>
          <w:rFonts w:ascii="Arial" w:hAnsi="Arial" w:hint="cs"/>
          <w:rtl/>
        </w:rPr>
        <w:t>הביע חרטה על מעשיו ועמד על ההליך הטיפולי שעבר</w:t>
      </w:r>
      <w:r>
        <w:rPr>
          <w:rFonts w:ascii="Arial" w:hAnsi="Arial" w:hint="cs"/>
          <w:rtl/>
        </w:rPr>
        <w:t xml:space="preserve"> ועובר</w:t>
      </w:r>
      <w:r w:rsidRPr="00A23E0A">
        <w:rPr>
          <w:rFonts w:ascii="Arial" w:hAnsi="Arial" w:hint="cs"/>
          <w:rtl/>
        </w:rPr>
        <w:t>, כמו גם ציין אודות יציבותו התעסוקתית כיום.</w:t>
      </w:r>
    </w:p>
    <w:p w14:paraId="0C1318C5" w14:textId="77777777" w:rsidR="00702E99" w:rsidRPr="00BC58F7" w:rsidRDefault="00702E99" w:rsidP="00702E99">
      <w:pPr>
        <w:pStyle w:val="a9"/>
        <w:spacing w:line="360" w:lineRule="auto"/>
        <w:jc w:val="both"/>
        <w:rPr>
          <w:rFonts w:ascii="Arial" w:hAnsi="Arial"/>
          <w:b/>
          <w:bCs/>
        </w:rPr>
      </w:pPr>
      <w:r>
        <w:rPr>
          <w:rFonts w:ascii="Arial" w:hAnsi="Arial" w:hint="cs"/>
          <w:b/>
          <w:bCs/>
          <w:rtl/>
        </w:rPr>
        <w:lastRenderedPageBreak/>
        <w:t>"אני רוצה להמשיך את הטיפול. אני יודע שאני אדם שההתמכרות הביאה אותי למקומות לא טובים. אני הולך כל הזמן לפגישות, אני מתקשר לעו"ס שלי. אני דואג לטיפול שלי".</w:t>
      </w:r>
    </w:p>
    <w:p w14:paraId="53A9EFC4" w14:textId="77777777" w:rsidR="00702E99" w:rsidRDefault="00702E99" w:rsidP="00702E99">
      <w:pPr>
        <w:spacing w:line="360" w:lineRule="auto"/>
        <w:jc w:val="both"/>
        <w:rPr>
          <w:rFonts w:ascii="Arial" w:hAnsi="Arial"/>
          <w:b/>
          <w:bCs/>
          <w:u w:val="single"/>
          <w:rtl/>
        </w:rPr>
      </w:pPr>
    </w:p>
    <w:p w14:paraId="396026DE" w14:textId="77777777" w:rsidR="00702E99" w:rsidRPr="00C96252" w:rsidRDefault="00702E99" w:rsidP="00702E99">
      <w:pPr>
        <w:spacing w:line="360" w:lineRule="auto"/>
        <w:jc w:val="both"/>
        <w:rPr>
          <w:rFonts w:ascii="Arial" w:hAnsi="Arial"/>
          <w:b/>
          <w:bCs/>
          <w:u w:val="single"/>
          <w:rtl/>
        </w:rPr>
      </w:pPr>
      <w:r w:rsidRPr="00C96252">
        <w:rPr>
          <w:rFonts w:ascii="Arial" w:hAnsi="Arial" w:hint="cs"/>
          <w:b/>
          <w:bCs/>
          <w:u w:val="single"/>
          <w:rtl/>
        </w:rPr>
        <w:t>דיון והכרעה</w:t>
      </w:r>
    </w:p>
    <w:p w14:paraId="38BFE55F" w14:textId="77777777" w:rsidR="00702E99" w:rsidRPr="00C96252" w:rsidRDefault="00702E99" w:rsidP="00702E99">
      <w:pPr>
        <w:pStyle w:val="a9"/>
        <w:numPr>
          <w:ilvl w:val="0"/>
          <w:numId w:val="1"/>
        </w:numPr>
        <w:spacing w:line="360" w:lineRule="auto"/>
        <w:jc w:val="both"/>
        <w:rPr>
          <w:rFonts w:ascii="David" w:hAnsi="David"/>
        </w:rPr>
      </w:pPr>
      <w:r w:rsidRPr="00C96252">
        <w:rPr>
          <w:rFonts w:ascii="David" w:hAnsi="David"/>
          <w:rtl/>
        </w:rPr>
        <w:t>על פי תיקון 113 ל</w:t>
      </w:r>
      <w:hyperlink r:id="rId21" w:history="1">
        <w:r w:rsidR="00EB50B6" w:rsidRPr="00EB50B6">
          <w:rPr>
            <w:rFonts w:ascii="David" w:hAnsi="David"/>
            <w:color w:val="0000FF"/>
            <w:u w:val="single"/>
            <w:rtl/>
          </w:rPr>
          <w:t>חוק העונשין</w:t>
        </w:r>
      </w:hyperlink>
      <w:r w:rsidRPr="00C96252">
        <w:rPr>
          <w:rFonts w:ascii="David" w:hAnsi="David"/>
          <w:rtl/>
        </w:rPr>
        <w:t>, העיקרון המנחה בענישה הוא עיקרון ההלימה, אשר מכוון ליצירת יחס הולם בין חומרת מעשי העבירה בנסיבותיה ומידת אשמו של הנאשם, ובין סוג ומידת העונש שיוטל עליו.</w:t>
      </w:r>
    </w:p>
    <w:p w14:paraId="34CF355E" w14:textId="77777777" w:rsidR="00702E99" w:rsidRDefault="00702E99" w:rsidP="00702E99">
      <w:pPr>
        <w:spacing w:line="360" w:lineRule="auto"/>
        <w:ind w:left="720"/>
        <w:jc w:val="both"/>
        <w:rPr>
          <w:rFonts w:ascii="David" w:hAnsi="David"/>
          <w:rtl/>
        </w:rPr>
      </w:pPr>
      <w:r w:rsidRPr="000D77A7">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0C3F3869" w14:textId="77777777" w:rsidR="00702E99" w:rsidRPr="000D77A7" w:rsidRDefault="00702E99" w:rsidP="00702E99">
      <w:pPr>
        <w:spacing w:line="360" w:lineRule="auto"/>
        <w:ind w:left="720"/>
        <w:jc w:val="both"/>
        <w:rPr>
          <w:rFonts w:ascii="David" w:hAnsi="David"/>
        </w:rPr>
      </w:pPr>
    </w:p>
    <w:p w14:paraId="7063BEC7" w14:textId="77777777" w:rsidR="00702E99" w:rsidRDefault="00702E99" w:rsidP="00702E99">
      <w:pPr>
        <w:pStyle w:val="a9"/>
        <w:numPr>
          <w:ilvl w:val="0"/>
          <w:numId w:val="1"/>
        </w:numPr>
        <w:spacing w:line="360" w:lineRule="auto"/>
        <w:jc w:val="both"/>
        <w:rPr>
          <w:rFonts w:ascii="Arial" w:hAnsi="Arial"/>
        </w:rPr>
      </w:pPr>
      <w:r>
        <w:rPr>
          <w:rFonts w:ascii="Arial" w:hAnsi="Arial" w:hint="cs"/>
          <w:rtl/>
        </w:rPr>
        <w:t>בחינת נסיבות ביצוע העבירות מושא תיקנו מעלה כי במסגרת הפעלת סוכן משטרתי סמוי, נוצר קשר בין הסוכן לנאשם, וזה האחרון סחר, בשלוש הזדמנויות, עם הסוכן בסמים בתמורה לסכומי כסף וניסה לסחור בהזדמנות נוספת מול הסוכן בסם, עסקה שלא יצאה אל הפועל, שכן הנאשם לא הצליח להשיג את הסמים.</w:t>
      </w:r>
    </w:p>
    <w:p w14:paraId="3D9ABFB2" w14:textId="77777777" w:rsidR="00702E99" w:rsidRDefault="00702E99" w:rsidP="00702E99">
      <w:pPr>
        <w:pStyle w:val="a9"/>
        <w:spacing w:line="360" w:lineRule="auto"/>
        <w:jc w:val="both"/>
        <w:rPr>
          <w:rFonts w:ascii="Arial" w:hAnsi="Arial"/>
          <w:rtl/>
        </w:rPr>
      </w:pPr>
      <w:r>
        <w:rPr>
          <w:rFonts w:ascii="Arial" w:hAnsi="Arial" w:hint="cs"/>
          <w:rtl/>
        </w:rPr>
        <w:t>המדובר בעסקאות שנפרסו על פני התקופה שבין ינואר למרץ 2018, כאשר בהזדמנות הראשונה סחר הנאשם בסם מסוג דאב במשקל 6.34 גרם בתמורה ל- 2000 ₪ אותם קיבל מהסוכן. בהזדמנות השנייה, עסקה בשיעור של 20 גרם של סם מסוג דאב בתמורה לסכום של 7600 ₪, לא יצאה אל הפועל, והנאשם החזיר את כספו של הסוכן לידיו לאחר שלא השיג בעבורו את הסמים.</w:t>
      </w:r>
    </w:p>
    <w:p w14:paraId="74B8DC9D" w14:textId="77777777" w:rsidR="00702E99" w:rsidRDefault="00702E99" w:rsidP="00702E99">
      <w:pPr>
        <w:pStyle w:val="a9"/>
        <w:spacing w:line="360" w:lineRule="auto"/>
        <w:jc w:val="both"/>
        <w:rPr>
          <w:rFonts w:ascii="Arial" w:hAnsi="Arial"/>
          <w:rtl/>
        </w:rPr>
      </w:pPr>
      <w:r>
        <w:rPr>
          <w:rFonts w:ascii="Arial" w:hAnsi="Arial" w:hint="cs"/>
          <w:rtl/>
        </w:rPr>
        <w:t>בהזדמנות השלישית סחר הנאשם מול הסוכן בסם מסוג דלתא במשקל 18.8 גרם תמורת 7600 ₪.</w:t>
      </w:r>
    </w:p>
    <w:p w14:paraId="72F461C7" w14:textId="77777777" w:rsidR="00702E99" w:rsidRDefault="00702E99" w:rsidP="00702E99">
      <w:pPr>
        <w:pStyle w:val="a9"/>
        <w:spacing w:line="360" w:lineRule="auto"/>
        <w:jc w:val="both"/>
        <w:rPr>
          <w:rFonts w:ascii="Arial" w:hAnsi="Arial"/>
          <w:rtl/>
        </w:rPr>
      </w:pPr>
      <w:r>
        <w:rPr>
          <w:rFonts w:ascii="Arial" w:hAnsi="Arial" w:hint="cs"/>
          <w:rtl/>
        </w:rPr>
        <w:t xml:space="preserve">העסקה הרביעית נסובה על סוג סם שונה, </w:t>
      </w:r>
      <w:r>
        <w:rPr>
          <w:rFonts w:ascii="Arial" w:hAnsi="Arial" w:hint="cs"/>
        </w:rPr>
        <w:t>MDMA</w:t>
      </w:r>
      <w:r>
        <w:rPr>
          <w:rFonts w:ascii="Arial" w:hAnsi="Arial" w:hint="cs"/>
          <w:rtl/>
        </w:rPr>
        <w:t>, במשקל של 4.9 גרם ובתמורה לסך של 2250 ₪.</w:t>
      </w:r>
    </w:p>
    <w:p w14:paraId="2457FB1E" w14:textId="77777777" w:rsidR="00702E99" w:rsidRPr="00C96252" w:rsidRDefault="00702E99" w:rsidP="00702E99">
      <w:pPr>
        <w:pStyle w:val="a9"/>
        <w:spacing w:line="360" w:lineRule="auto"/>
        <w:jc w:val="both"/>
        <w:rPr>
          <w:rFonts w:ascii="Arial" w:hAnsi="Arial"/>
          <w:rtl/>
        </w:rPr>
      </w:pPr>
    </w:p>
    <w:p w14:paraId="5E49700F" w14:textId="77777777" w:rsidR="00702E99" w:rsidRDefault="00702E99" w:rsidP="00702E99">
      <w:pPr>
        <w:pStyle w:val="a9"/>
        <w:spacing w:line="360" w:lineRule="auto"/>
        <w:jc w:val="both"/>
        <w:rPr>
          <w:rFonts w:ascii="Arial" w:hAnsi="Arial"/>
          <w:rtl/>
        </w:rPr>
      </w:pPr>
      <w:r>
        <w:rPr>
          <w:rFonts w:ascii="Arial" w:hAnsi="Arial" w:hint="cs"/>
          <w:rtl/>
        </w:rPr>
        <w:t>המדובר בעבירות חמורות של סחר בסמים וניסיו</w:t>
      </w:r>
      <w:r>
        <w:rPr>
          <w:rFonts w:ascii="Arial" w:hAnsi="Arial" w:hint="eastAsia"/>
          <w:rtl/>
        </w:rPr>
        <w:t>ן</w:t>
      </w:r>
      <w:r>
        <w:rPr>
          <w:rFonts w:ascii="Arial" w:hAnsi="Arial" w:hint="cs"/>
          <w:rtl/>
        </w:rPr>
        <w:t xml:space="preserve"> לסחר בסמים, סמים משני סוגים, שנעברו על פני תקופה של כשלושה חודשים, בארבע הזדמנויו</w:t>
      </w:r>
      <w:r>
        <w:rPr>
          <w:rFonts w:ascii="Arial" w:hAnsi="Arial" w:hint="eastAsia"/>
          <w:rtl/>
        </w:rPr>
        <w:t>ת</w:t>
      </w:r>
      <w:r>
        <w:rPr>
          <w:rFonts w:ascii="Arial" w:hAnsi="Arial" w:hint="cs"/>
          <w:rtl/>
        </w:rPr>
        <w:t>. ער אני לטיעוני הסנגור המלומד אודות הקשר החברי כביכול שנרקם בין הסוכן לנאשם, שיחות החולין עובר לתקופת העסקאות ולאחריהן, עם זאת, המדובר בעסקאות סמים לכל דבר, בעבור תמורה כספית, ואין להקל בהן ראש.</w:t>
      </w:r>
    </w:p>
    <w:p w14:paraId="425CD833" w14:textId="77777777" w:rsidR="00702E99" w:rsidRDefault="00702E99" w:rsidP="00702E99">
      <w:pPr>
        <w:pStyle w:val="a9"/>
        <w:spacing w:line="360" w:lineRule="auto"/>
        <w:jc w:val="both"/>
        <w:rPr>
          <w:rFonts w:ascii="Arial" w:hAnsi="Arial"/>
          <w:rtl/>
        </w:rPr>
      </w:pPr>
      <w:r>
        <w:rPr>
          <w:rFonts w:ascii="Arial" w:hAnsi="Arial" w:hint="cs"/>
          <w:rtl/>
        </w:rPr>
        <w:t>אין המדובר בעבירות של הספקה על רקע חברי כזה או אחר, יתרה מכך, אליבא דאישום השני, הנאשם שולח אחר מטעמו שייטו</w:t>
      </w:r>
      <w:r>
        <w:rPr>
          <w:rFonts w:ascii="Arial" w:hAnsi="Arial" w:hint="eastAsia"/>
          <w:rtl/>
        </w:rPr>
        <w:t>ל</w:t>
      </w:r>
      <w:r>
        <w:rPr>
          <w:rFonts w:ascii="Arial" w:hAnsi="Arial" w:hint="cs"/>
          <w:rtl/>
        </w:rPr>
        <w:t xml:space="preserve"> את הכסף מהסוכן, דבר המעיד על תכנון וחבירה לגורמים שוליים נוספים, והכל בהינתן נגישותו של הנאשם לסוגי סמים והשגתם.</w:t>
      </w:r>
    </w:p>
    <w:p w14:paraId="7EDEF3D1" w14:textId="77777777" w:rsidR="00702E99" w:rsidRDefault="00702E99" w:rsidP="00702E99">
      <w:pPr>
        <w:pStyle w:val="a9"/>
        <w:spacing w:line="360" w:lineRule="auto"/>
        <w:jc w:val="both"/>
        <w:rPr>
          <w:rFonts w:ascii="Arial" w:hAnsi="Arial"/>
          <w:rtl/>
        </w:rPr>
      </w:pPr>
    </w:p>
    <w:p w14:paraId="4A3C8A38" w14:textId="77777777" w:rsidR="00702E99" w:rsidRPr="00427228" w:rsidRDefault="00702E99" w:rsidP="00702E99">
      <w:pPr>
        <w:pStyle w:val="a9"/>
        <w:numPr>
          <w:ilvl w:val="0"/>
          <w:numId w:val="1"/>
        </w:numPr>
        <w:spacing w:line="360" w:lineRule="auto"/>
        <w:jc w:val="both"/>
        <w:rPr>
          <w:rFonts w:ascii="David" w:eastAsia="David" w:hAnsi="David"/>
        </w:rPr>
      </w:pPr>
      <w:r w:rsidRPr="00427228">
        <w:rPr>
          <w:rFonts w:ascii="David" w:eastAsia="David" w:hAnsi="David" w:hint="cs"/>
          <w:rtl/>
        </w:rPr>
        <w:t xml:space="preserve">הערכים המוגנים בעבירות הסמים הינם ערכים של מיגור נגע הסמים, שלמות החיים והבריאות, כאשר נזקי הסמים ופגיעתם בחברה משתרעים על מרחבים ניכרים. </w:t>
      </w:r>
    </w:p>
    <w:p w14:paraId="0F8F5266" w14:textId="77777777" w:rsidR="00702E99" w:rsidRPr="00427228" w:rsidRDefault="00702E99" w:rsidP="00702E99">
      <w:pPr>
        <w:spacing w:line="360" w:lineRule="auto"/>
        <w:ind w:left="720"/>
        <w:jc w:val="both"/>
        <w:rPr>
          <w:rFonts w:ascii="David" w:eastAsia="David" w:hAnsi="David"/>
          <w:rtl/>
        </w:rPr>
      </w:pPr>
      <w:r w:rsidRPr="00427228">
        <w:rPr>
          <w:rFonts w:ascii="David" w:eastAsia="David" w:hAnsi="David" w:hint="cs"/>
          <w:rtl/>
        </w:rPr>
        <w:t xml:space="preserve">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מתחום הרכוש. </w:t>
      </w:r>
    </w:p>
    <w:p w14:paraId="0858D48C" w14:textId="77777777" w:rsidR="00702E99" w:rsidRDefault="00702E99" w:rsidP="00702E99">
      <w:pPr>
        <w:pStyle w:val="a9"/>
        <w:spacing w:line="360" w:lineRule="auto"/>
        <w:jc w:val="both"/>
        <w:rPr>
          <w:rFonts w:ascii="Arial" w:hAnsi="Arial"/>
          <w:rtl/>
        </w:rPr>
      </w:pPr>
    </w:p>
    <w:p w14:paraId="52DEA8E5" w14:textId="77777777" w:rsidR="00702E99" w:rsidRDefault="00702E99" w:rsidP="00702E99">
      <w:pPr>
        <w:pStyle w:val="a9"/>
        <w:numPr>
          <w:ilvl w:val="0"/>
          <w:numId w:val="1"/>
        </w:numPr>
        <w:spacing w:line="360" w:lineRule="auto"/>
        <w:jc w:val="both"/>
        <w:rPr>
          <w:rFonts w:ascii="Arial" w:hAnsi="Arial"/>
          <w:rtl/>
        </w:rPr>
      </w:pPr>
      <w:r>
        <w:rPr>
          <w:rFonts w:ascii="Arial" w:hAnsi="Arial" w:hint="cs"/>
          <w:rtl/>
        </w:rPr>
        <w:t>הפסיקה ידעה להבחין בעבירות הסחר בסמים, בין סוגי הסמים והיקפם, כך לדוגמא נקבע מתחם עונשי הולם, מבחינת מדיניות הפסיקה הנוהגת, שנראה כי אין עליו עוד עוררין, אשר לעסקאות בסמים "קשים", כדוגמת הרואין או קוקאין, כנע בין 8 חודשי מאסר ועד ל- 18 חודשים לצד ענישה נלווית, לכל עסקה.</w:t>
      </w:r>
    </w:p>
    <w:p w14:paraId="43022F36" w14:textId="77777777" w:rsidR="00702E99" w:rsidRDefault="00702E99" w:rsidP="00702E99">
      <w:pPr>
        <w:pStyle w:val="a9"/>
        <w:spacing w:line="360" w:lineRule="auto"/>
        <w:jc w:val="both"/>
        <w:rPr>
          <w:rFonts w:ascii="Arial" w:hAnsi="Arial"/>
          <w:rtl/>
        </w:rPr>
      </w:pPr>
    </w:p>
    <w:p w14:paraId="45D9F22C" w14:textId="77777777" w:rsidR="00702E99" w:rsidRDefault="00702E99" w:rsidP="00702E99">
      <w:pPr>
        <w:pStyle w:val="a9"/>
        <w:spacing w:line="360" w:lineRule="auto"/>
        <w:jc w:val="both"/>
        <w:rPr>
          <w:rFonts w:ascii="Arial" w:hAnsi="Arial"/>
          <w:rtl/>
        </w:rPr>
      </w:pPr>
      <w:r>
        <w:rPr>
          <w:rFonts w:ascii="Arial" w:hAnsi="Arial" w:hint="cs"/>
          <w:rtl/>
        </w:rPr>
        <w:t>אשר לסמים שהוגדרו, כסמים שאינם "סמים קשים", כדוגמת סם מסוג דאב, דלתא ו-</w:t>
      </w:r>
      <w:r w:rsidRPr="009703AB">
        <w:rPr>
          <w:rFonts w:ascii="Arial" w:hAnsi="Arial" w:hint="cs"/>
          <w:sz w:val="22"/>
          <w:szCs w:val="22"/>
        </w:rPr>
        <w:t>MDMA</w:t>
      </w:r>
      <w:r>
        <w:rPr>
          <w:rFonts w:ascii="Arial" w:hAnsi="Arial" w:hint="cs"/>
          <w:rtl/>
        </w:rPr>
        <w:t xml:space="preserve">, הפסיקה הנוהגת </w:t>
      </w:r>
      <w:r w:rsidRPr="00CA33D6">
        <w:rPr>
          <w:rFonts w:ascii="Arial" w:hAnsi="Arial" w:hint="cs"/>
          <w:b/>
          <w:bCs/>
          <w:rtl/>
        </w:rPr>
        <w:t>מגוונת</w:t>
      </w:r>
      <w:r>
        <w:rPr>
          <w:rFonts w:ascii="Arial" w:hAnsi="Arial" w:hint="cs"/>
          <w:rtl/>
        </w:rPr>
        <w:t xml:space="preserve"> ביחס למדיניות הענישה בעסקאות מסוג דא, ונראה כי המתחם העונשי לכל עסקה עומד על מאסר שיכול וירוצה בעבודות שירות ועד ל- 12 חודשי מאסר לצד ענישה נלווית. </w:t>
      </w:r>
    </w:p>
    <w:p w14:paraId="552C6DBB" w14:textId="77777777" w:rsidR="00702E99" w:rsidRDefault="00702E99" w:rsidP="00702E99">
      <w:pPr>
        <w:pStyle w:val="a9"/>
        <w:spacing w:line="360" w:lineRule="auto"/>
        <w:jc w:val="both"/>
        <w:rPr>
          <w:rtl/>
        </w:rPr>
      </w:pPr>
    </w:p>
    <w:p w14:paraId="247A806B" w14:textId="77777777" w:rsidR="00702E99" w:rsidRPr="001410E4" w:rsidRDefault="00702E99" w:rsidP="00702E99">
      <w:pPr>
        <w:pStyle w:val="a9"/>
        <w:spacing w:line="360" w:lineRule="auto"/>
        <w:jc w:val="both"/>
        <w:rPr>
          <w:b/>
          <w:bCs/>
          <w:rtl/>
        </w:rPr>
      </w:pPr>
      <w:r>
        <w:rPr>
          <w:rFonts w:hint="cs"/>
          <w:rtl/>
        </w:rPr>
        <w:t xml:space="preserve">לאחר ששמעתי ברוב קשב טיעוני הצדדים, בהינתן נסיבות ביצוע העבירות שנקבעו, הערכים המוגנים והפגיעה בהם לצד מדיניות הפסיקה הנוהגת, מצאתי לקבוע מתחם עונש הולם בעבור כל עסקה כאירוע בפני עצמו </w:t>
      </w:r>
      <w:r w:rsidRPr="001410E4">
        <w:rPr>
          <w:rFonts w:hint="cs"/>
          <w:b/>
          <w:bCs/>
          <w:rtl/>
        </w:rPr>
        <w:t>כנע בין מספר חודשי מאסר שיכול וירוצו בדרך של עבודות שירות ועד ל- 12 חודשי מאסר לצד ענישה נלווית.</w:t>
      </w:r>
    </w:p>
    <w:p w14:paraId="0A9D486A" w14:textId="77777777" w:rsidR="00702E99" w:rsidRDefault="00702E99" w:rsidP="00702E99">
      <w:pPr>
        <w:pStyle w:val="a9"/>
        <w:spacing w:line="360" w:lineRule="auto"/>
        <w:jc w:val="both"/>
        <w:rPr>
          <w:rtl/>
        </w:rPr>
      </w:pPr>
      <w:r>
        <w:rPr>
          <w:rFonts w:hint="cs"/>
          <w:rtl/>
        </w:rPr>
        <w:t>בעניין אירוע הניסיון לסחר בסם (אישום 2), מצאתי לקבוע מתחם עונשי הולם כנע בין מאסר על תנאי לצד צו של"צ ועד ל- 12 חודשי מאסר לריצוי בפועל.</w:t>
      </w:r>
    </w:p>
    <w:p w14:paraId="4EEFBF2F" w14:textId="77777777" w:rsidR="00702E99" w:rsidRDefault="00702E99" w:rsidP="00702E99">
      <w:pPr>
        <w:pStyle w:val="a9"/>
        <w:spacing w:line="360" w:lineRule="auto"/>
        <w:jc w:val="both"/>
        <w:rPr>
          <w:rtl/>
        </w:rPr>
      </w:pPr>
    </w:p>
    <w:p w14:paraId="5E863C26" w14:textId="77777777" w:rsidR="00702E99" w:rsidRPr="001410E4" w:rsidRDefault="00702E99" w:rsidP="00702E99">
      <w:pPr>
        <w:pStyle w:val="a9"/>
        <w:spacing w:line="360" w:lineRule="auto"/>
        <w:jc w:val="both"/>
        <w:rPr>
          <w:b/>
          <w:bCs/>
          <w:rtl/>
        </w:rPr>
      </w:pPr>
      <w:r>
        <w:rPr>
          <w:rFonts w:hint="cs"/>
          <w:rtl/>
        </w:rPr>
        <w:t xml:space="preserve">ראו בין היתר: </w:t>
      </w:r>
      <w:hyperlink r:id="rId22" w:history="1">
        <w:r w:rsidR="00EB50B6" w:rsidRPr="00EB50B6">
          <w:rPr>
            <w:b/>
            <w:bCs/>
            <w:color w:val="0000FF"/>
            <w:u w:val="single"/>
            <w:rtl/>
          </w:rPr>
          <w:t>ת"פ 41061-11-14</w:t>
        </w:r>
      </w:hyperlink>
      <w:r w:rsidRPr="001410E4">
        <w:rPr>
          <w:rFonts w:hint="cs"/>
          <w:b/>
          <w:bCs/>
          <w:rtl/>
        </w:rPr>
        <w:t xml:space="preserve"> אברהים הלון; </w:t>
      </w:r>
      <w:hyperlink r:id="rId23" w:history="1">
        <w:r w:rsidR="00EB50B6" w:rsidRPr="00EB50B6">
          <w:rPr>
            <w:b/>
            <w:bCs/>
            <w:color w:val="0000FF"/>
            <w:u w:val="single"/>
            <w:rtl/>
          </w:rPr>
          <w:t>ת"פ 48167-02-13</w:t>
        </w:r>
      </w:hyperlink>
      <w:r w:rsidRPr="001410E4">
        <w:rPr>
          <w:rFonts w:hint="cs"/>
          <w:b/>
          <w:bCs/>
          <w:rtl/>
        </w:rPr>
        <w:t xml:space="preserve"> אלירן סימן טוב; </w:t>
      </w:r>
      <w:hyperlink r:id="rId24" w:history="1">
        <w:r w:rsidR="00EB50B6" w:rsidRPr="00EB50B6">
          <w:rPr>
            <w:b/>
            <w:bCs/>
            <w:color w:val="0000FF"/>
            <w:u w:val="single"/>
            <w:rtl/>
          </w:rPr>
          <w:t>עפ"ג (ירושלים) 59106-03-14</w:t>
        </w:r>
      </w:hyperlink>
      <w:r w:rsidRPr="001410E4">
        <w:rPr>
          <w:rFonts w:hint="cs"/>
          <w:b/>
          <w:bCs/>
          <w:rtl/>
        </w:rPr>
        <w:t xml:space="preserve"> פלוני; </w:t>
      </w:r>
      <w:hyperlink r:id="rId25" w:history="1">
        <w:r w:rsidR="00EB50B6" w:rsidRPr="00EB50B6">
          <w:rPr>
            <w:b/>
            <w:bCs/>
            <w:color w:val="0000FF"/>
            <w:u w:val="single"/>
            <w:rtl/>
          </w:rPr>
          <w:t>ת"פ 45180-02-13</w:t>
        </w:r>
      </w:hyperlink>
      <w:r w:rsidRPr="001410E4">
        <w:rPr>
          <w:rFonts w:hint="cs"/>
          <w:b/>
          <w:bCs/>
          <w:rtl/>
        </w:rPr>
        <w:t xml:space="preserve"> פלוני.</w:t>
      </w:r>
    </w:p>
    <w:p w14:paraId="5EBE61FB" w14:textId="77777777" w:rsidR="00702E99" w:rsidRPr="00B05847" w:rsidRDefault="00702E99" w:rsidP="00702E99">
      <w:pPr>
        <w:pStyle w:val="a9"/>
        <w:spacing w:line="360" w:lineRule="auto"/>
        <w:jc w:val="both"/>
        <w:rPr>
          <w:rtl/>
        </w:rPr>
      </w:pPr>
    </w:p>
    <w:p w14:paraId="48C1D4C4" w14:textId="77777777" w:rsidR="00702E99" w:rsidRDefault="00702E99" w:rsidP="00702E99">
      <w:pPr>
        <w:spacing w:line="360" w:lineRule="auto"/>
        <w:jc w:val="both"/>
        <w:rPr>
          <w:rtl/>
        </w:rPr>
      </w:pPr>
      <w:r w:rsidRPr="008F0513">
        <w:rPr>
          <w:rFonts w:hint="cs"/>
          <w:b/>
          <w:bCs/>
          <w:u w:val="single"/>
          <w:rtl/>
        </w:rPr>
        <w:t>מיקומו של הנאשם בתוך המתחם וסוגיית השיקום</w:t>
      </w:r>
    </w:p>
    <w:p w14:paraId="4F0C4356" w14:textId="77777777" w:rsidR="00702E99" w:rsidRDefault="00702E99" w:rsidP="00702E99">
      <w:pPr>
        <w:pStyle w:val="a9"/>
        <w:numPr>
          <w:ilvl w:val="0"/>
          <w:numId w:val="1"/>
        </w:numPr>
        <w:spacing w:line="360" w:lineRule="auto"/>
        <w:jc w:val="both"/>
      </w:pPr>
      <w:r>
        <w:rPr>
          <w:rFonts w:hint="cs"/>
          <w:rtl/>
        </w:rPr>
        <w:t>הנאשם בן 26 ללא עבר פלילי, הודה בפתח משפטו ונטל אחריות מלאה על מעשיו, לרבות בפני שירות המבחן, חסך בזמן שיפוטי ניכר, בזמנה של התביעה הכללית וחסך העדתם של עדי התביעה, ובעיקר הסוכן המשטרתי.</w:t>
      </w:r>
    </w:p>
    <w:p w14:paraId="248015CE" w14:textId="77777777" w:rsidR="00702E99" w:rsidRPr="00B05847" w:rsidRDefault="00702E99" w:rsidP="00702E99">
      <w:pPr>
        <w:spacing w:line="360" w:lineRule="auto"/>
        <w:ind w:left="720"/>
        <w:jc w:val="both"/>
        <w:rPr>
          <w:rtl/>
        </w:rPr>
      </w:pPr>
      <w:r>
        <w:rPr>
          <w:rFonts w:hint="cs"/>
          <w:rtl/>
        </w:rPr>
        <w:t>לחסכון בהעדת סוכן, יש ליתן משקל לא מבוטל, לאור השלכות הרוחב שבהעדה שכזו ביחס לתיקים נוספים בו הופעל אותו סוכן.</w:t>
      </w:r>
    </w:p>
    <w:p w14:paraId="60D15853" w14:textId="77777777" w:rsidR="00702E99" w:rsidRPr="00CA33D6" w:rsidRDefault="00702E99" w:rsidP="00702E99">
      <w:pPr>
        <w:spacing w:line="360" w:lineRule="auto"/>
        <w:ind w:left="720"/>
        <w:jc w:val="both"/>
        <w:rPr>
          <w:b/>
          <w:bCs/>
          <w:rtl/>
        </w:rPr>
      </w:pPr>
      <w:r w:rsidRPr="00CA33D6">
        <w:rPr>
          <w:rFonts w:hint="cs"/>
          <w:b/>
          <w:bCs/>
          <w:rtl/>
        </w:rPr>
        <w:t xml:space="preserve">הנאשם עבר הליך טיפולי משמעותי ובתוך כך סיכויי שיקומו ממשיים, אליבא </w:t>
      </w:r>
      <w:hyperlink r:id="rId26" w:history="1">
        <w:r w:rsidR="00E25519" w:rsidRPr="00E25519">
          <w:rPr>
            <w:b/>
            <w:bCs/>
            <w:color w:val="0000FF"/>
            <w:u w:val="single"/>
            <w:rtl/>
          </w:rPr>
          <w:t>דסעיף 40ד</w:t>
        </w:r>
      </w:hyperlink>
      <w:r w:rsidRPr="00CA33D6">
        <w:rPr>
          <w:rFonts w:hint="cs"/>
          <w:b/>
          <w:bCs/>
          <w:rtl/>
        </w:rPr>
        <w:t xml:space="preserve"> ל</w:t>
      </w:r>
      <w:hyperlink r:id="rId27" w:history="1">
        <w:r w:rsidR="00EB50B6" w:rsidRPr="00EB50B6">
          <w:rPr>
            <w:b/>
            <w:bCs/>
            <w:color w:val="0000FF"/>
            <w:u w:val="single"/>
            <w:rtl/>
          </w:rPr>
          <w:t>חוק העונשין</w:t>
        </w:r>
      </w:hyperlink>
      <w:r w:rsidRPr="00CA33D6">
        <w:rPr>
          <w:rFonts w:hint="cs"/>
          <w:b/>
          <w:bCs/>
          <w:rtl/>
        </w:rPr>
        <w:t>.</w:t>
      </w:r>
    </w:p>
    <w:p w14:paraId="5A3655D9" w14:textId="77777777" w:rsidR="00702E99" w:rsidRDefault="00702E99" w:rsidP="00702E99">
      <w:pPr>
        <w:spacing w:line="360" w:lineRule="auto"/>
        <w:ind w:left="720"/>
        <w:jc w:val="both"/>
        <w:rPr>
          <w:rtl/>
        </w:rPr>
      </w:pPr>
      <w:r>
        <w:rPr>
          <w:rFonts w:hint="cs"/>
          <w:rtl/>
        </w:rPr>
        <w:t>הנאשם השתלב בקהילה טיפולית, קהילת "הדרך", החל מחודש ספטמבר 2018 ובחודש ינואר 2019 לאחר שסיים את הטיפול בהצלחה, השתלב בטיפול במסגרת היחידה להתמכרויות בפתח תקווה.</w:t>
      </w:r>
    </w:p>
    <w:p w14:paraId="71883CAC" w14:textId="77777777" w:rsidR="00702E99" w:rsidRDefault="00702E99" w:rsidP="00702E99">
      <w:pPr>
        <w:spacing w:line="360" w:lineRule="auto"/>
        <w:ind w:left="720"/>
        <w:jc w:val="both"/>
        <w:rPr>
          <w:rtl/>
        </w:rPr>
      </w:pPr>
      <w:r>
        <w:rPr>
          <w:rFonts w:hint="cs"/>
          <w:rtl/>
        </w:rPr>
        <w:t>הנאשם סיים טיפול פרטני במסגרת היחידה ומצוי בשלב הטיפול הקבוצתי, משתף פעולה באופן מוחלט ומוסר בדיקות שתן נקיות משרידי סם.</w:t>
      </w:r>
    </w:p>
    <w:p w14:paraId="128C8055" w14:textId="77777777" w:rsidR="00702E99" w:rsidRDefault="00702E99" w:rsidP="00702E99">
      <w:pPr>
        <w:spacing w:line="360" w:lineRule="auto"/>
        <w:jc w:val="both"/>
        <w:rPr>
          <w:rtl/>
        </w:rPr>
      </w:pPr>
    </w:p>
    <w:p w14:paraId="3323FB72" w14:textId="77777777" w:rsidR="00702E99" w:rsidRDefault="00702E99" w:rsidP="00702E99">
      <w:pPr>
        <w:pStyle w:val="a9"/>
        <w:numPr>
          <w:ilvl w:val="0"/>
          <w:numId w:val="1"/>
        </w:numPr>
        <w:spacing w:line="360" w:lineRule="auto"/>
        <w:jc w:val="both"/>
      </w:pPr>
      <w:r>
        <w:rPr>
          <w:rFonts w:hint="cs"/>
          <w:rtl/>
        </w:rPr>
        <w:t>שירות המבחן בתסקירו סוקר את נסיבותיו האישות של הנאשם, התמכרותו לסם והתקשרות לגורמים שוליים. שירות המבחן מתרשם כי לאור הליך הטיפול שעבר ועובר הנאשם קיימת הפחתה מרמת הסיכון , ולאור שיתוף הפעולה מצדו קיימת חשיבות לאמץ את האפיק הטיפולי-שיקומי.</w:t>
      </w:r>
    </w:p>
    <w:p w14:paraId="06721198" w14:textId="77777777" w:rsidR="00702E99" w:rsidRDefault="00702E99" w:rsidP="00702E99">
      <w:pPr>
        <w:pStyle w:val="a9"/>
        <w:spacing w:line="360" w:lineRule="auto"/>
        <w:jc w:val="both"/>
        <w:rPr>
          <w:rtl/>
        </w:rPr>
      </w:pPr>
      <w:r>
        <w:rPr>
          <w:rFonts w:hint="cs"/>
          <w:rtl/>
        </w:rPr>
        <w:t>שירות המבחן ממליץ על הטלת צו מבחן למשך שנה לצד מאסר מותנה ובאשר לענישה קונקרטית, לאור חומרת העבירות המיוחסות לנאשם, ממליץ השירות כי במידה ובית המשפט ישקול הטלת מאסר בדרך של עבודות שירות, יילקח בחשבון שיתוף הפעולה של הנאשם והתמדתו במסגרת הטיפול.</w:t>
      </w:r>
    </w:p>
    <w:p w14:paraId="6119AB24" w14:textId="77777777" w:rsidR="00702E99" w:rsidRDefault="00702E99" w:rsidP="00702E99">
      <w:pPr>
        <w:pStyle w:val="a9"/>
        <w:numPr>
          <w:ilvl w:val="0"/>
          <w:numId w:val="1"/>
        </w:numPr>
        <w:spacing w:line="360" w:lineRule="auto"/>
        <w:jc w:val="both"/>
      </w:pPr>
      <w:r>
        <w:rPr>
          <w:rFonts w:hint="cs"/>
          <w:rtl/>
        </w:rPr>
        <w:t>אין מחלוקת בתיק זה, לאור כלל הטעמים שמניתי לעיל, ובכללם נסיבות שאינן קשורות בביצוע העבירות והטיפול שעבר ועובר הנאשם במסגרת שירות המבחן, כי יש למקם את הנאשם בתחתית מתחם העונש ההולם.</w:t>
      </w:r>
    </w:p>
    <w:p w14:paraId="30C76363" w14:textId="77777777" w:rsidR="00702E99" w:rsidRPr="001D2654" w:rsidRDefault="00702E99" w:rsidP="00702E99">
      <w:pPr>
        <w:pStyle w:val="a9"/>
        <w:spacing w:line="360" w:lineRule="auto"/>
        <w:jc w:val="both"/>
        <w:rPr>
          <w:rtl/>
        </w:rPr>
      </w:pPr>
    </w:p>
    <w:p w14:paraId="6C3CA89A" w14:textId="77777777" w:rsidR="00702E99" w:rsidRDefault="00702E99" w:rsidP="00702E99">
      <w:pPr>
        <w:pStyle w:val="a9"/>
        <w:spacing w:line="360" w:lineRule="auto"/>
        <w:jc w:val="both"/>
        <w:rPr>
          <w:rFonts w:ascii="David" w:eastAsia="David" w:hAnsi="David"/>
          <w:rtl/>
        </w:rPr>
      </w:pPr>
      <w:r>
        <w:rPr>
          <w:rFonts w:hint="cs"/>
          <w:rtl/>
        </w:rPr>
        <w:t xml:space="preserve">בתיקנו עסקינן במספר עסקאות סמים, עם זאת </w:t>
      </w:r>
      <w:r w:rsidRPr="00562E5B">
        <w:rPr>
          <w:rFonts w:ascii="David" w:eastAsia="David" w:hAnsi="David" w:hint="cs"/>
          <w:rtl/>
        </w:rPr>
        <w:t xml:space="preserve">מצאתי ליתן עונש אחד </w:t>
      </w:r>
      <w:r>
        <w:rPr>
          <w:rFonts w:ascii="David" w:eastAsia="David" w:hAnsi="David" w:hint="cs"/>
          <w:rtl/>
        </w:rPr>
        <w:t>ו</w:t>
      </w:r>
      <w:r w:rsidRPr="00562E5B">
        <w:rPr>
          <w:rFonts w:ascii="David" w:eastAsia="David" w:hAnsi="David" w:hint="cs"/>
          <w:rtl/>
        </w:rPr>
        <w:t>כולל א</w:t>
      </w:r>
      <w:r>
        <w:rPr>
          <w:rFonts w:ascii="David" w:eastAsia="David" w:hAnsi="David" w:hint="cs"/>
          <w:rtl/>
        </w:rPr>
        <w:t xml:space="preserve">שר ישקף את נסיבות ביצוע העבירות ומנגד </w:t>
      </w:r>
      <w:r w:rsidRPr="00562E5B">
        <w:rPr>
          <w:rFonts w:ascii="David" w:eastAsia="David" w:hAnsi="David" w:hint="cs"/>
          <w:rtl/>
        </w:rPr>
        <w:t>יבטא את העובדה כי מדובר בעבירות שבוצעו על רצף זמנים סמוכים עם דמיון מוחלט מול אות</w:t>
      </w:r>
      <w:r>
        <w:rPr>
          <w:rFonts w:ascii="David" w:eastAsia="David" w:hAnsi="David" w:hint="cs"/>
          <w:rtl/>
        </w:rPr>
        <w:t xml:space="preserve">ו סוכן, לצד </w:t>
      </w:r>
      <w:r w:rsidRPr="00562E5B">
        <w:rPr>
          <w:rFonts w:ascii="David" w:eastAsia="David" w:hAnsi="David" w:hint="cs"/>
          <w:rtl/>
        </w:rPr>
        <w:t xml:space="preserve">סוגי סם </w:t>
      </w:r>
      <w:r>
        <w:rPr>
          <w:rFonts w:ascii="David" w:eastAsia="David" w:hAnsi="David" w:hint="cs"/>
          <w:rtl/>
        </w:rPr>
        <w:t xml:space="preserve">ותמורה </w:t>
      </w:r>
      <w:r w:rsidRPr="00562E5B">
        <w:rPr>
          <w:rFonts w:ascii="David" w:eastAsia="David" w:hAnsi="David" w:hint="cs"/>
          <w:rtl/>
        </w:rPr>
        <w:t>דומים</w:t>
      </w:r>
      <w:r>
        <w:rPr>
          <w:rFonts w:ascii="David" w:eastAsia="David" w:hAnsi="David" w:hint="cs"/>
          <w:rtl/>
        </w:rPr>
        <w:t>.</w:t>
      </w:r>
    </w:p>
    <w:p w14:paraId="6E1CFB67" w14:textId="77777777" w:rsidR="00702E99" w:rsidRDefault="00702E99" w:rsidP="00702E99">
      <w:pPr>
        <w:spacing w:line="360" w:lineRule="auto"/>
        <w:ind w:left="720"/>
        <w:jc w:val="both"/>
        <w:rPr>
          <w:rFonts w:ascii="David" w:eastAsia="David" w:hAnsi="David"/>
          <w:rtl/>
        </w:rPr>
      </w:pPr>
      <w:r w:rsidRPr="00562E5B">
        <w:rPr>
          <w:rFonts w:ascii="David" w:eastAsia="David" w:hAnsi="David" w:hint="cs"/>
          <w:rtl/>
        </w:rPr>
        <w:t xml:space="preserve">ברי הדבר כי בגזירת עונש כולל יש כדי להקל עם הנאשם, </w:t>
      </w:r>
      <w:r>
        <w:rPr>
          <w:rFonts w:ascii="David" w:eastAsia="David" w:hAnsi="David" w:hint="cs"/>
          <w:rtl/>
        </w:rPr>
        <w:t xml:space="preserve"> </w:t>
      </w:r>
      <w:r w:rsidRPr="00562E5B">
        <w:rPr>
          <w:rFonts w:ascii="David" w:eastAsia="David" w:hAnsi="David" w:hint="cs"/>
          <w:rtl/>
        </w:rPr>
        <w:t>ראו בין היתר</w:t>
      </w:r>
      <w:r>
        <w:rPr>
          <w:rFonts w:ascii="David" w:eastAsia="David" w:hAnsi="David" w:hint="cs"/>
          <w:rtl/>
        </w:rPr>
        <w:t>:</w:t>
      </w:r>
    </w:p>
    <w:p w14:paraId="68E58824" w14:textId="77777777" w:rsidR="00702E99" w:rsidRPr="00562E5B" w:rsidRDefault="00EB50B6" w:rsidP="00702E99">
      <w:pPr>
        <w:spacing w:line="360" w:lineRule="auto"/>
        <w:ind w:left="720"/>
        <w:jc w:val="both"/>
        <w:rPr>
          <w:rFonts w:ascii="David" w:eastAsia="David" w:hAnsi="David"/>
          <w:b/>
          <w:bCs/>
          <w:rtl/>
        </w:rPr>
      </w:pPr>
      <w:hyperlink r:id="rId28" w:history="1">
        <w:r w:rsidRPr="00EB50B6">
          <w:rPr>
            <w:rFonts w:ascii="David" w:eastAsia="David" w:hAnsi="David"/>
            <w:b/>
            <w:bCs/>
            <w:color w:val="0000FF"/>
            <w:u w:val="single"/>
            <w:rtl/>
          </w:rPr>
          <w:t>עפ"ג 60559-07-14</w:t>
        </w:r>
      </w:hyperlink>
      <w:r w:rsidR="00702E99">
        <w:rPr>
          <w:rFonts w:ascii="David" w:eastAsia="David" w:hAnsi="David" w:hint="cs"/>
          <w:b/>
          <w:bCs/>
          <w:rtl/>
        </w:rPr>
        <w:t xml:space="preserve"> </w:t>
      </w:r>
      <w:r w:rsidR="00702E99" w:rsidRPr="00562E5B">
        <w:rPr>
          <w:rFonts w:ascii="David" w:eastAsia="David" w:hAnsi="David" w:hint="cs"/>
          <w:b/>
          <w:bCs/>
          <w:rtl/>
        </w:rPr>
        <w:t xml:space="preserve"> טל חביף נ' פמת"א (15.12.14)</w:t>
      </w:r>
      <w:r w:rsidR="00702E99" w:rsidRPr="00562E5B">
        <w:rPr>
          <w:rFonts w:ascii="David" w:eastAsia="David" w:hAnsi="David" w:hint="cs"/>
          <w:rtl/>
        </w:rPr>
        <w:t>, אולם הטלת עונש אינה חישוב אריתמטי ואין בי</w:t>
      </w:r>
      <w:r w:rsidR="00702E99">
        <w:rPr>
          <w:rFonts w:ascii="David" w:eastAsia="David" w:hAnsi="David" w:hint="cs"/>
          <w:rtl/>
        </w:rPr>
        <w:t xml:space="preserve">ת המשפט </w:t>
      </w:r>
      <w:r w:rsidR="00702E99" w:rsidRPr="00562E5B">
        <w:rPr>
          <w:rFonts w:ascii="David" w:eastAsia="David" w:hAnsi="David" w:hint="cs"/>
          <w:rtl/>
        </w:rPr>
        <w:t xml:space="preserve">יכול לשקלל במכפלות את הענישה בגין כל אירוע ואירוע ויש ליתן את הדעת אשר לחפיפה או להצטברות כזו או אחרת של העונשים. </w:t>
      </w:r>
    </w:p>
    <w:p w14:paraId="48A4B24E" w14:textId="77777777" w:rsidR="00702E99" w:rsidRDefault="00702E99" w:rsidP="00702E99">
      <w:pPr>
        <w:pStyle w:val="a9"/>
        <w:spacing w:line="360" w:lineRule="auto"/>
        <w:jc w:val="both"/>
        <w:rPr>
          <w:rtl/>
        </w:rPr>
      </w:pPr>
    </w:p>
    <w:p w14:paraId="71594362" w14:textId="77777777" w:rsidR="00702E99" w:rsidRPr="00F06906" w:rsidRDefault="00702E99" w:rsidP="00702E99">
      <w:pPr>
        <w:pStyle w:val="a9"/>
        <w:spacing w:line="360" w:lineRule="auto"/>
        <w:jc w:val="both"/>
        <w:rPr>
          <w:b/>
          <w:bCs/>
          <w:rtl/>
        </w:rPr>
      </w:pPr>
      <w:r>
        <w:rPr>
          <w:rFonts w:hint="cs"/>
          <w:rtl/>
        </w:rPr>
        <w:t xml:space="preserve">ברגיל, בהצטברות לצד חפיפת מתחמי הענישה  שנקבעו ביחס לאירועי הסחר, גם בהינתן המבחנים שנקבעו בהלכת </w:t>
      </w:r>
      <w:hyperlink r:id="rId29" w:history="1">
        <w:r w:rsidR="00EB50B6" w:rsidRPr="00EB50B6">
          <w:rPr>
            <w:b/>
            <w:bCs/>
            <w:color w:val="0000FF"/>
            <w:u w:val="single"/>
            <w:rtl/>
          </w:rPr>
          <w:t>ע"פ 4910/13</w:t>
        </w:r>
      </w:hyperlink>
      <w:r w:rsidRPr="00F15CFB">
        <w:rPr>
          <w:rFonts w:hint="cs"/>
          <w:b/>
          <w:bCs/>
          <w:rtl/>
        </w:rPr>
        <w:t xml:space="preserve"> ג'אבר נ' מדינת ישראל (29.10.14)</w:t>
      </w:r>
      <w:r>
        <w:rPr>
          <w:rFonts w:hint="cs"/>
          <w:rtl/>
        </w:rPr>
        <w:t xml:space="preserve"> , היה מקום להשית על הנאשם מאסר בפועל בדמות שנת מאסר כעתירת התביעה לצד ענישה נלווית, עם זאת אין מחלוקת בין הצדדים, </w:t>
      </w:r>
      <w:r w:rsidRPr="00F06906">
        <w:rPr>
          <w:rFonts w:hint="cs"/>
          <w:b/>
          <w:bCs/>
          <w:rtl/>
        </w:rPr>
        <w:t xml:space="preserve">ואני תמים דעים לכך, כי לאור הטיפול המשמעותי שעבר </w:t>
      </w:r>
      <w:r>
        <w:rPr>
          <w:rFonts w:hint="cs"/>
          <w:b/>
          <w:bCs/>
          <w:rtl/>
        </w:rPr>
        <w:t>ו</w:t>
      </w:r>
      <w:r w:rsidRPr="00F06906">
        <w:rPr>
          <w:rFonts w:hint="cs"/>
          <w:b/>
          <w:bCs/>
          <w:rtl/>
        </w:rPr>
        <w:t>עובר הנאשם וסיכויי שי</w:t>
      </w:r>
      <w:r>
        <w:rPr>
          <w:rFonts w:hint="cs"/>
          <w:b/>
          <w:bCs/>
          <w:rtl/>
        </w:rPr>
        <w:t>קומו</w:t>
      </w:r>
      <w:r w:rsidRPr="00F06906">
        <w:rPr>
          <w:rFonts w:hint="cs"/>
          <w:b/>
          <w:bCs/>
          <w:rtl/>
        </w:rPr>
        <w:t xml:space="preserve"> הממשיים, יש לסטות ממתחמי הענישה בתיק זה בהתאם להוראת </w:t>
      </w:r>
      <w:hyperlink r:id="rId30" w:history="1">
        <w:r w:rsidR="00E25519" w:rsidRPr="00E25519">
          <w:rPr>
            <w:b/>
            <w:bCs/>
            <w:color w:val="0000FF"/>
            <w:u w:val="single"/>
            <w:rtl/>
          </w:rPr>
          <w:t>סעיף 40ד</w:t>
        </w:r>
      </w:hyperlink>
      <w:r w:rsidRPr="00F06906">
        <w:rPr>
          <w:rFonts w:hint="cs"/>
          <w:b/>
          <w:bCs/>
          <w:rtl/>
        </w:rPr>
        <w:t xml:space="preserve"> ל</w:t>
      </w:r>
      <w:hyperlink r:id="rId31" w:history="1">
        <w:r w:rsidR="00EB50B6" w:rsidRPr="00EB50B6">
          <w:rPr>
            <w:b/>
            <w:bCs/>
            <w:color w:val="0000FF"/>
            <w:u w:val="single"/>
            <w:rtl/>
          </w:rPr>
          <w:t>חוק העונשין</w:t>
        </w:r>
      </w:hyperlink>
      <w:r w:rsidRPr="00F06906">
        <w:rPr>
          <w:rFonts w:hint="cs"/>
          <w:b/>
          <w:bCs/>
          <w:rtl/>
        </w:rPr>
        <w:t>.</w:t>
      </w:r>
    </w:p>
    <w:p w14:paraId="087AF9C5" w14:textId="77777777" w:rsidR="00702E99" w:rsidRDefault="00702E99" w:rsidP="00702E99">
      <w:pPr>
        <w:pStyle w:val="a9"/>
        <w:spacing w:line="360" w:lineRule="auto"/>
        <w:jc w:val="both"/>
        <w:rPr>
          <w:rtl/>
        </w:rPr>
      </w:pPr>
    </w:p>
    <w:p w14:paraId="70CCB515" w14:textId="77777777" w:rsidR="00702E99" w:rsidRDefault="00702E99" w:rsidP="00702E99">
      <w:pPr>
        <w:spacing w:line="360" w:lineRule="auto"/>
        <w:ind w:left="720"/>
        <w:jc w:val="both"/>
        <w:rPr>
          <w:rtl/>
        </w:rPr>
      </w:pPr>
      <w:r>
        <w:rPr>
          <w:rtl/>
        </w:rPr>
        <w:t>אכן כבר נקבע כי האינטרס הנוגע לשיקומו של הנאשם אינו מהווה אינטרס שלו בלבד, אלא משרת גם את החברה בכללותה. יחד עם זאת אינטרס זה מהווה שיקול אחד מבין מכלול השיקולים העומדים בפני בית המשפט בבואו לגזור את עונשו של הנאשם</w:t>
      </w:r>
      <w:r>
        <w:rPr>
          <w:rFonts w:hint="cs"/>
          <w:rtl/>
        </w:rPr>
        <w:t xml:space="preserve"> - </w:t>
      </w:r>
      <w:r>
        <w:rPr>
          <w:rtl/>
        </w:rPr>
        <w:t xml:space="preserve">ראו והשוו </w:t>
      </w:r>
      <w:hyperlink r:id="rId32" w:history="1">
        <w:r w:rsidR="00EB50B6" w:rsidRPr="00EB50B6">
          <w:rPr>
            <w:b/>
            <w:bCs/>
            <w:color w:val="0000FF"/>
            <w:u w:val="single"/>
            <w:rtl/>
          </w:rPr>
          <w:t>רע"פ 1787/15</w:t>
        </w:r>
      </w:hyperlink>
      <w:r>
        <w:rPr>
          <w:b/>
          <w:bCs/>
          <w:rtl/>
        </w:rPr>
        <w:t xml:space="preserve"> עמר נ' מדינת ישראל (24.3.15)</w:t>
      </w:r>
      <w:r>
        <w:rPr>
          <w:rtl/>
        </w:rPr>
        <w:t>.</w:t>
      </w:r>
    </w:p>
    <w:p w14:paraId="784BE182" w14:textId="77777777" w:rsidR="00702E99" w:rsidRDefault="00702E99" w:rsidP="00702E99">
      <w:pPr>
        <w:pStyle w:val="a9"/>
        <w:spacing w:line="360" w:lineRule="auto"/>
        <w:jc w:val="both"/>
        <w:rPr>
          <w:rtl/>
        </w:rPr>
      </w:pPr>
    </w:p>
    <w:p w14:paraId="1217343C" w14:textId="77777777" w:rsidR="00702E99" w:rsidRDefault="00702E99" w:rsidP="00702E99">
      <w:pPr>
        <w:pStyle w:val="a9"/>
        <w:numPr>
          <w:ilvl w:val="0"/>
          <w:numId w:val="1"/>
        </w:numPr>
        <w:spacing w:line="360" w:lineRule="auto"/>
        <w:jc w:val="both"/>
        <w:rPr>
          <w:rtl/>
        </w:rPr>
      </w:pPr>
      <w:r>
        <w:rPr>
          <w:rFonts w:hint="cs"/>
          <w:rtl/>
        </w:rPr>
        <w:t>מכלל הטעמים דלעיל, מצאתי לגזור על הנאשם מאסר קצר שירוצה בדרך של עבודות שירות, בהתאם לחוות דעתו של הממונה שהוגשה לתיק, אשר לא יפגע בסיכויי שיקומו והמשך הטיפול, כפי שכיוון שירות המבחן בתסקירו (פסקה אחרונה בעמוד 4), לצד הטלת צו מבחן, מאסר מותנה וקנס.</w:t>
      </w:r>
    </w:p>
    <w:p w14:paraId="1F3BACF4" w14:textId="77777777" w:rsidR="00702E99" w:rsidRPr="00F15CFB" w:rsidRDefault="00702E99" w:rsidP="00702E99">
      <w:pPr>
        <w:pStyle w:val="a9"/>
        <w:spacing w:line="360" w:lineRule="auto"/>
        <w:jc w:val="both"/>
        <w:rPr>
          <w:rtl/>
        </w:rPr>
      </w:pPr>
      <w:r>
        <w:rPr>
          <w:rFonts w:hint="cs"/>
          <w:rtl/>
        </w:rPr>
        <w:t>ודוק,</w:t>
      </w:r>
      <w:r w:rsidRPr="00F15CFB">
        <w:rPr>
          <w:rFonts w:hint="cs"/>
          <w:rtl/>
        </w:rPr>
        <w:t xml:space="preserve"> לקחתי בין יתר שיקולי את העובדה כי הנאשם שהה במעצר כחודש ומחצה ול</w:t>
      </w:r>
      <w:r>
        <w:rPr>
          <w:rFonts w:hint="cs"/>
          <w:rtl/>
        </w:rPr>
        <w:t>אחר שחרורו שהה על פני תקופה ניכרת בתנאים מגבילים, תוך ששמר עליהם קלה כחמורה, ללא הפרות.</w:t>
      </w:r>
    </w:p>
    <w:p w14:paraId="4F66C73C" w14:textId="77777777" w:rsidR="00702E99" w:rsidRDefault="00702E99" w:rsidP="00702E99">
      <w:pPr>
        <w:pStyle w:val="a9"/>
        <w:spacing w:line="360" w:lineRule="auto"/>
        <w:jc w:val="both"/>
        <w:rPr>
          <w:rtl/>
        </w:rPr>
      </w:pPr>
    </w:p>
    <w:p w14:paraId="34F62449" w14:textId="77777777" w:rsidR="00702E99" w:rsidRPr="00B05847" w:rsidRDefault="00702E99" w:rsidP="00702E99">
      <w:pPr>
        <w:pStyle w:val="a9"/>
        <w:spacing w:line="360" w:lineRule="auto"/>
        <w:jc w:val="both"/>
        <w:rPr>
          <w:rtl/>
        </w:rPr>
      </w:pPr>
      <w:r>
        <w:rPr>
          <w:rFonts w:hint="cs"/>
          <w:rtl/>
        </w:rPr>
        <w:t>לאור ההליך הטיפולי שעבר ועובר הנאשם לא מצאתי להורות על פסילת רישיון הנהיגה, בהתחשב בשיקולי השיקום, כל שכן הנאשם נגמל מסמים ומסר לאורך התקופה דגימות שתן נקיות משרידי סם.</w:t>
      </w:r>
    </w:p>
    <w:p w14:paraId="61DAD60A" w14:textId="77777777" w:rsidR="00702E99" w:rsidRPr="00B05847" w:rsidRDefault="00702E99" w:rsidP="00702E99">
      <w:pPr>
        <w:jc w:val="both"/>
        <w:rPr>
          <w:rtl/>
        </w:rPr>
      </w:pPr>
    </w:p>
    <w:p w14:paraId="23522F73" w14:textId="77777777" w:rsidR="00702E99" w:rsidRDefault="00702E99" w:rsidP="00702E99">
      <w:pPr>
        <w:jc w:val="both"/>
        <w:rPr>
          <w:b/>
          <w:bCs/>
          <w:u w:val="single"/>
          <w:rtl/>
        </w:rPr>
      </w:pPr>
    </w:p>
    <w:p w14:paraId="22F3253F" w14:textId="77777777" w:rsidR="00702E99" w:rsidRDefault="00702E99" w:rsidP="00702E99">
      <w:pPr>
        <w:jc w:val="both"/>
        <w:rPr>
          <w:b/>
          <w:bCs/>
          <w:u w:val="single"/>
          <w:rtl/>
        </w:rPr>
      </w:pPr>
    </w:p>
    <w:p w14:paraId="64E8ACE3" w14:textId="77777777" w:rsidR="00702E99" w:rsidRDefault="00702E99" w:rsidP="00702E99">
      <w:pPr>
        <w:jc w:val="both"/>
        <w:rPr>
          <w:b/>
          <w:bCs/>
          <w:u w:val="single"/>
          <w:rtl/>
        </w:rPr>
      </w:pPr>
    </w:p>
    <w:p w14:paraId="4D3D79D9" w14:textId="77777777" w:rsidR="00702E99" w:rsidRPr="008F0513" w:rsidRDefault="00702E99" w:rsidP="00702E99">
      <w:pPr>
        <w:jc w:val="both"/>
        <w:rPr>
          <w:b/>
          <w:bCs/>
          <w:u w:val="single"/>
          <w:rtl/>
        </w:rPr>
      </w:pPr>
      <w:r w:rsidRPr="008F0513">
        <w:rPr>
          <w:rFonts w:hint="cs"/>
          <w:b/>
          <w:bCs/>
          <w:u w:val="single"/>
          <w:rtl/>
        </w:rPr>
        <w:t>סוף דבר</w:t>
      </w:r>
    </w:p>
    <w:p w14:paraId="4A785D90" w14:textId="77777777" w:rsidR="00702E99" w:rsidRDefault="00702E99" w:rsidP="00702E99">
      <w:pPr>
        <w:jc w:val="both"/>
        <w:rPr>
          <w:rtl/>
        </w:rPr>
      </w:pPr>
    </w:p>
    <w:p w14:paraId="06AA2E17" w14:textId="77777777" w:rsidR="00702E99" w:rsidRPr="00915A3E" w:rsidRDefault="00702E99" w:rsidP="00702E99">
      <w:pPr>
        <w:pStyle w:val="a9"/>
        <w:numPr>
          <w:ilvl w:val="0"/>
          <w:numId w:val="1"/>
        </w:numPr>
        <w:jc w:val="both"/>
        <w:rPr>
          <w:b/>
          <w:bCs/>
          <w:rtl/>
        </w:rPr>
      </w:pPr>
      <w:r w:rsidRPr="00915A3E">
        <w:rPr>
          <w:rFonts w:hint="cs"/>
          <w:b/>
          <w:bCs/>
          <w:rtl/>
        </w:rPr>
        <w:t>מכלל הטעמים לעיל מצאת לגזור על הנאשם את העונשים הבאים:</w:t>
      </w:r>
    </w:p>
    <w:p w14:paraId="49B6D47D" w14:textId="77777777" w:rsidR="00702E99" w:rsidRPr="00B05847" w:rsidRDefault="00702E99" w:rsidP="00702E99">
      <w:pPr>
        <w:jc w:val="both"/>
        <w:rPr>
          <w:rtl/>
        </w:rPr>
      </w:pPr>
    </w:p>
    <w:p w14:paraId="060298BB" w14:textId="77777777" w:rsidR="00702E99" w:rsidRDefault="00702E99" w:rsidP="00702E99">
      <w:pPr>
        <w:pStyle w:val="a9"/>
        <w:numPr>
          <w:ilvl w:val="0"/>
          <w:numId w:val="2"/>
        </w:numPr>
        <w:spacing w:line="360" w:lineRule="auto"/>
        <w:jc w:val="both"/>
      </w:pPr>
      <w:r>
        <w:rPr>
          <w:rFonts w:hint="cs"/>
          <w:rtl/>
        </w:rPr>
        <w:t>3 חודשי מאסר (ללא ניכוי ימי המעצר) שירוצו בדרך של עבודות שירות בהתאם לחוות דעתו של הממונה שהוגשה לתיק.</w:t>
      </w:r>
    </w:p>
    <w:p w14:paraId="2CA9DED4" w14:textId="77777777" w:rsidR="00702E99" w:rsidRDefault="00702E99" w:rsidP="00702E99">
      <w:pPr>
        <w:pStyle w:val="a9"/>
        <w:spacing w:line="360" w:lineRule="auto"/>
        <w:ind w:left="1080"/>
        <w:jc w:val="both"/>
        <w:rPr>
          <w:rtl/>
        </w:rPr>
      </w:pPr>
      <w:r>
        <w:rPr>
          <w:rFonts w:hint="cs"/>
          <w:rtl/>
        </w:rPr>
        <w:t>הנאשם יתייצב ביום 26.1.20 לתחילת ריצוי עבודות השירות במפקדת שב"ס, מחוז המרכז, רמלה, כשהוא מצויד בתעודת זהות עד לשעה 08:30.</w:t>
      </w:r>
    </w:p>
    <w:p w14:paraId="0BD63AE5" w14:textId="77777777" w:rsidR="00702E99" w:rsidRDefault="00702E99" w:rsidP="00702E99">
      <w:pPr>
        <w:pStyle w:val="a9"/>
        <w:spacing w:line="360" w:lineRule="auto"/>
        <w:ind w:left="1080"/>
        <w:jc w:val="both"/>
        <w:rPr>
          <w:b/>
          <w:bCs/>
          <w:rtl/>
        </w:rPr>
      </w:pPr>
      <w:r w:rsidRPr="00D56C97">
        <w:rPr>
          <w:rFonts w:hint="cs"/>
          <w:b/>
          <w:bCs/>
          <w:rtl/>
        </w:rPr>
        <w:t>אני מזהיר את הנאשם כי אי מילוי הכללים וההנחיות ביחס לעבודות השירות עלול לגרום להפסקתן וריצוי יתרת התקופה במאסר מאחורי סורג ובריח.</w:t>
      </w:r>
    </w:p>
    <w:p w14:paraId="349E086F" w14:textId="77777777" w:rsidR="00702E99" w:rsidRPr="00D56C97" w:rsidRDefault="00702E99" w:rsidP="00702E99">
      <w:pPr>
        <w:pStyle w:val="a9"/>
        <w:ind w:left="1080"/>
        <w:jc w:val="both"/>
        <w:rPr>
          <w:b/>
          <w:bCs/>
          <w:rtl/>
        </w:rPr>
      </w:pPr>
    </w:p>
    <w:p w14:paraId="2DB6485E" w14:textId="77777777" w:rsidR="00702E99" w:rsidRDefault="00702E99" w:rsidP="00702E99">
      <w:pPr>
        <w:pStyle w:val="a9"/>
        <w:numPr>
          <w:ilvl w:val="0"/>
          <w:numId w:val="2"/>
        </w:numPr>
        <w:spacing w:line="360" w:lineRule="auto"/>
        <w:jc w:val="both"/>
      </w:pPr>
      <w:r>
        <w:rPr>
          <w:rFonts w:hint="cs"/>
          <w:rtl/>
        </w:rPr>
        <w:t>מאסר על תנאי בן 6 חודשים למשך 3 שנים, והתנאי שהנאשם לא יעבור בתקופה זו כל עבירה על פקודת הסמים מסוג פשע.</w:t>
      </w:r>
    </w:p>
    <w:p w14:paraId="450300E9" w14:textId="77777777" w:rsidR="00702E99" w:rsidRDefault="00702E99" w:rsidP="00702E99">
      <w:pPr>
        <w:pStyle w:val="a9"/>
        <w:ind w:left="1080"/>
        <w:jc w:val="both"/>
      </w:pPr>
    </w:p>
    <w:p w14:paraId="1F46BE6B" w14:textId="77777777" w:rsidR="00702E99" w:rsidRDefault="00702E99" w:rsidP="00702E99">
      <w:pPr>
        <w:pStyle w:val="a9"/>
        <w:numPr>
          <w:ilvl w:val="0"/>
          <w:numId w:val="2"/>
        </w:numPr>
        <w:spacing w:line="360" w:lineRule="auto"/>
        <w:jc w:val="both"/>
      </w:pPr>
      <w:r>
        <w:rPr>
          <w:rFonts w:hint="cs"/>
          <w:rtl/>
        </w:rPr>
        <w:t>מאסר על תנאי בן חודשיים (2) למשך שנתיים, והתנאי שהנאשם לא יעבור בתקופה זו כל עבירה על פקודת הסמים מסוג עוון.</w:t>
      </w:r>
    </w:p>
    <w:p w14:paraId="7803C531" w14:textId="77777777" w:rsidR="00702E99" w:rsidRDefault="00702E99" w:rsidP="00702E99">
      <w:pPr>
        <w:pStyle w:val="a9"/>
        <w:ind w:left="1080"/>
        <w:jc w:val="both"/>
      </w:pPr>
    </w:p>
    <w:p w14:paraId="43B0DD17" w14:textId="77777777" w:rsidR="00702E99" w:rsidRDefault="00702E99" w:rsidP="00702E99">
      <w:pPr>
        <w:pStyle w:val="a9"/>
        <w:numPr>
          <w:ilvl w:val="0"/>
          <w:numId w:val="2"/>
        </w:numPr>
        <w:spacing w:line="360" w:lineRule="auto"/>
        <w:jc w:val="both"/>
      </w:pPr>
      <w:r>
        <w:rPr>
          <w:rFonts w:hint="cs"/>
          <w:rtl/>
        </w:rPr>
        <w:t>צו מבחן למשך שנה מהיום.</w:t>
      </w:r>
    </w:p>
    <w:p w14:paraId="731E9198" w14:textId="77777777" w:rsidR="00702E99" w:rsidRDefault="00702E99" w:rsidP="00702E99">
      <w:pPr>
        <w:pStyle w:val="a9"/>
        <w:spacing w:line="360" w:lineRule="auto"/>
        <w:ind w:left="1080"/>
        <w:jc w:val="both"/>
        <w:rPr>
          <w:b/>
          <w:bCs/>
          <w:rtl/>
        </w:rPr>
      </w:pPr>
      <w:r w:rsidRPr="00D56C97">
        <w:rPr>
          <w:rFonts w:hint="cs"/>
          <w:b/>
          <w:bCs/>
          <w:rtl/>
        </w:rPr>
        <w:t>אני מזהיר את הנאשם כי אי מילוי הצו עלול לה</w:t>
      </w:r>
      <w:r>
        <w:rPr>
          <w:rFonts w:hint="cs"/>
          <w:b/>
          <w:bCs/>
          <w:rtl/>
        </w:rPr>
        <w:t>וביל</w:t>
      </w:r>
      <w:r w:rsidRPr="00D56C97">
        <w:rPr>
          <w:rFonts w:hint="cs"/>
          <w:b/>
          <w:bCs/>
          <w:rtl/>
        </w:rPr>
        <w:t xml:space="preserve"> להפקעתו, החזרתו של הנאשם לבית המשפט וגזירת ענישה חלופית ונוספת.</w:t>
      </w:r>
    </w:p>
    <w:p w14:paraId="76C4770A" w14:textId="77777777" w:rsidR="00702E99" w:rsidRPr="00D56C97" w:rsidRDefault="00702E99" w:rsidP="00702E99">
      <w:pPr>
        <w:pStyle w:val="a9"/>
        <w:ind w:left="1080"/>
        <w:jc w:val="both"/>
        <w:rPr>
          <w:b/>
          <w:bCs/>
        </w:rPr>
      </w:pPr>
    </w:p>
    <w:p w14:paraId="6A17C087" w14:textId="77777777" w:rsidR="00702E99" w:rsidRDefault="00702E99" w:rsidP="00702E99">
      <w:pPr>
        <w:pStyle w:val="a9"/>
        <w:numPr>
          <w:ilvl w:val="0"/>
          <w:numId w:val="2"/>
        </w:numPr>
        <w:spacing w:line="360" w:lineRule="auto"/>
        <w:jc w:val="both"/>
      </w:pPr>
      <w:r>
        <w:rPr>
          <w:rFonts w:hint="cs"/>
          <w:rtl/>
        </w:rPr>
        <w:t>קנס בסך של 2000 ₪ או 20 ימי מאסר תמורתם. הקנס ישולם עד ליום 1.3.20.</w:t>
      </w:r>
    </w:p>
    <w:p w14:paraId="2C41EBA9" w14:textId="77777777" w:rsidR="00702E99" w:rsidRDefault="00702E99" w:rsidP="00702E99">
      <w:pPr>
        <w:jc w:val="both"/>
        <w:rPr>
          <w:rtl/>
        </w:rPr>
      </w:pPr>
    </w:p>
    <w:p w14:paraId="77FA8C75" w14:textId="77777777" w:rsidR="00702E99" w:rsidRDefault="00702E99" w:rsidP="00702E99">
      <w:pPr>
        <w:jc w:val="both"/>
        <w:rPr>
          <w:rFonts w:ascii="Arial" w:hAnsi="Arial"/>
          <w:rtl/>
        </w:rPr>
      </w:pPr>
      <w:r w:rsidRPr="007A4819">
        <w:rPr>
          <w:rFonts w:ascii="Arial" w:hAnsi="Arial"/>
          <w:rtl/>
        </w:rPr>
        <w:t xml:space="preserve">צו למוצגים – </w:t>
      </w:r>
      <w:r>
        <w:rPr>
          <w:rFonts w:ascii="Arial" w:hAnsi="Arial" w:hint="cs"/>
          <w:rtl/>
        </w:rPr>
        <w:t xml:space="preserve">סמים יושמדו. </w:t>
      </w:r>
      <w:r w:rsidRPr="007A4819">
        <w:rPr>
          <w:rFonts w:ascii="Arial" w:hAnsi="Arial"/>
          <w:rtl/>
        </w:rPr>
        <w:t xml:space="preserve">ככל שישנם מוצגים </w:t>
      </w:r>
      <w:r>
        <w:rPr>
          <w:rFonts w:ascii="Arial" w:hAnsi="Arial" w:hint="cs"/>
          <w:rtl/>
        </w:rPr>
        <w:t xml:space="preserve">נוספים </w:t>
      </w:r>
      <w:r w:rsidRPr="007A4819">
        <w:rPr>
          <w:rFonts w:ascii="Arial" w:hAnsi="Arial"/>
          <w:rtl/>
        </w:rPr>
        <w:t>יטופלו בהתאם להחלטת קצין משטר</w:t>
      </w:r>
      <w:r>
        <w:rPr>
          <w:rFonts w:ascii="Arial" w:hAnsi="Arial" w:hint="cs"/>
          <w:rtl/>
        </w:rPr>
        <w:t>ה.</w:t>
      </w:r>
    </w:p>
    <w:p w14:paraId="61EB4B14" w14:textId="77777777" w:rsidR="00702E99" w:rsidRDefault="00702E99" w:rsidP="00702E99">
      <w:pPr>
        <w:jc w:val="both"/>
        <w:rPr>
          <w:rFonts w:ascii="Arial" w:hAnsi="Arial"/>
          <w:rtl/>
        </w:rPr>
      </w:pPr>
    </w:p>
    <w:p w14:paraId="1AAC31BC" w14:textId="77777777" w:rsidR="00702E99" w:rsidRDefault="00EB50B6" w:rsidP="00702E99">
      <w:pPr>
        <w:spacing w:line="360" w:lineRule="auto"/>
        <w:jc w:val="both"/>
        <w:rPr>
          <w:rFonts w:ascii="Arial" w:hAnsi="Arial"/>
          <w:rtl/>
        </w:rPr>
      </w:pPr>
      <w:r w:rsidRPr="00EB50B6">
        <w:rPr>
          <w:rFonts w:ascii="Arial" w:hAnsi="Arial"/>
          <w:color w:val="FFFFFF"/>
          <w:sz w:val="2"/>
          <w:szCs w:val="2"/>
          <w:rtl/>
        </w:rPr>
        <w:t>5129371</w:t>
      </w:r>
      <w:r w:rsidR="00702E99" w:rsidRPr="007A4819">
        <w:rPr>
          <w:rFonts w:ascii="Arial" w:hAnsi="Arial"/>
          <w:rtl/>
        </w:rPr>
        <w:t xml:space="preserve">ככל שקיימים פיקדונות בתיק זה או בתיקים קשורים – מ"י/מ"ת – </w:t>
      </w:r>
      <w:r w:rsidR="00702E99">
        <w:rPr>
          <w:rFonts w:ascii="Arial" w:hAnsi="Arial" w:hint="cs"/>
          <w:rtl/>
        </w:rPr>
        <w:t xml:space="preserve">הקנס יקוזז מההפקדה, בהסכמת הנאשם שניתנה באולם, וככל שתיוותר יתרה תושב </w:t>
      </w:r>
      <w:r w:rsidR="00702E99" w:rsidRPr="007A4819">
        <w:rPr>
          <w:rFonts w:ascii="Arial" w:hAnsi="Arial"/>
          <w:rtl/>
        </w:rPr>
        <w:t>ל</w:t>
      </w:r>
      <w:r w:rsidR="00702E99">
        <w:rPr>
          <w:rFonts w:ascii="Arial" w:hAnsi="Arial" w:hint="cs"/>
          <w:rtl/>
        </w:rPr>
        <w:t xml:space="preserve">אביו של הנאשם, מר דרור פפרוביץ, ת.ז. </w:t>
      </w:r>
      <w:r>
        <w:rPr>
          <w:rFonts w:ascii="Arial" w:hAnsi="Arial"/>
        </w:rPr>
        <w:t>xxxxxxxxx</w:t>
      </w:r>
      <w:r w:rsidR="00702E99">
        <w:rPr>
          <w:rFonts w:ascii="Arial" w:hAnsi="Arial" w:hint="cs"/>
          <w:rtl/>
        </w:rPr>
        <w:t>.</w:t>
      </w:r>
    </w:p>
    <w:p w14:paraId="5AFCA940" w14:textId="77777777" w:rsidR="00702E99" w:rsidRPr="00EB50B6" w:rsidRDefault="00EB50B6" w:rsidP="00702E99">
      <w:pPr>
        <w:jc w:val="both"/>
        <w:rPr>
          <w:rFonts w:ascii="Calibri" w:hAnsi="Calibri"/>
          <w:color w:val="FFFFFF"/>
          <w:sz w:val="2"/>
          <w:szCs w:val="2"/>
        </w:rPr>
      </w:pPr>
      <w:r w:rsidRPr="00EB50B6">
        <w:rPr>
          <w:rFonts w:ascii="Calibri" w:hAnsi="Calibri"/>
          <w:color w:val="FFFFFF"/>
          <w:sz w:val="2"/>
          <w:szCs w:val="2"/>
          <w:rtl/>
        </w:rPr>
        <w:t>54678313</w:t>
      </w:r>
    </w:p>
    <w:p w14:paraId="29F5DFAE" w14:textId="77777777" w:rsidR="00702E99" w:rsidRPr="007A4819" w:rsidRDefault="00702E99" w:rsidP="00702E99">
      <w:pPr>
        <w:spacing w:line="360" w:lineRule="auto"/>
        <w:jc w:val="both"/>
        <w:rPr>
          <w:rFonts w:ascii="Arial" w:hAnsi="Arial"/>
          <w:sz w:val="22"/>
          <w:szCs w:val="22"/>
        </w:rPr>
      </w:pPr>
      <w:r w:rsidRPr="007A4819">
        <w:rPr>
          <w:rFonts w:ascii="Arial" w:hAnsi="Arial"/>
          <w:b/>
          <w:bCs/>
          <w:rtl/>
        </w:rPr>
        <w:t>זכות ערעור לבית המשפט המחוזי בתל אביב בתוך 45 ימים מהיום</w:t>
      </w:r>
      <w:r w:rsidRPr="007A4819">
        <w:rPr>
          <w:rFonts w:ascii="Arial" w:hAnsi="Arial"/>
          <w:rtl/>
        </w:rPr>
        <w:t>.</w:t>
      </w:r>
    </w:p>
    <w:p w14:paraId="5892F179" w14:textId="77777777" w:rsidR="00702E99" w:rsidRPr="00B05847" w:rsidRDefault="00702E99" w:rsidP="00702E99">
      <w:pPr>
        <w:spacing w:line="360" w:lineRule="auto"/>
        <w:jc w:val="both"/>
        <w:rPr>
          <w:rtl/>
        </w:rPr>
      </w:pPr>
      <w:r>
        <w:rPr>
          <w:rFonts w:hint="cs"/>
          <w:rtl/>
        </w:rPr>
        <w:t>המזכירות תעביר העתק מגזר הדין לשירות המבחן ולממונה על עבודות השירות.</w:t>
      </w:r>
    </w:p>
    <w:p w14:paraId="184691F1" w14:textId="77777777" w:rsidR="00702E99" w:rsidRDefault="00EB50B6" w:rsidP="00EB50B6">
      <w:pPr>
        <w:jc w:val="right"/>
      </w:pPr>
      <w:bookmarkStart w:id="8" w:name="Nitan"/>
      <w:r>
        <w:rPr>
          <w:rFonts w:ascii="Arial" w:hAnsi="Arial"/>
          <w:sz w:val="22"/>
          <w:szCs w:val="22"/>
          <w:rtl/>
        </w:rPr>
        <w:t xml:space="preserve">ניתן היום,  כ"ח כסלו תש"פ, 26 דצמבר 2019, במעמד הצדדים. </w:t>
      </w:r>
      <w:bookmarkEnd w:id="8"/>
      <w:r w:rsidR="00702E99" w:rsidRPr="00250B83">
        <w:rPr>
          <w:rFonts w:hint="cs"/>
          <w:rtl/>
        </w:rPr>
        <w:t xml:space="preserve">   </w:t>
      </w:r>
      <w:r w:rsidR="00702E99" w:rsidRPr="00250B83">
        <w:rPr>
          <w:rFonts w:hint="cs"/>
          <w:rtl/>
        </w:rPr>
        <w:tab/>
      </w:r>
      <w:r w:rsidR="00702E99" w:rsidRPr="00250B83">
        <w:rPr>
          <w:rFonts w:hint="cs"/>
          <w:rtl/>
        </w:rPr>
        <w:tab/>
      </w:r>
      <w:r w:rsidR="00702E99" w:rsidRPr="00250B83">
        <w:rPr>
          <w:rFonts w:hint="cs"/>
          <w:rtl/>
        </w:rPr>
        <w:tab/>
      </w:r>
      <w:r w:rsidR="00702E99" w:rsidRPr="00250B83">
        <w:rPr>
          <w:rFonts w:hint="cs"/>
          <w:rtl/>
        </w:rPr>
        <w:tab/>
      </w:r>
      <w:r w:rsidR="00702E99" w:rsidRPr="00250B83">
        <w:rPr>
          <w:rFonts w:hint="cs"/>
          <w:rtl/>
        </w:rPr>
        <w:tab/>
      </w:r>
    </w:p>
    <w:p w14:paraId="66597C00" w14:textId="77777777" w:rsidR="00702E99" w:rsidRPr="00E25519" w:rsidRDefault="00E25519" w:rsidP="00702E99">
      <w:pPr>
        <w:jc w:val="right"/>
        <w:rPr>
          <w:color w:val="FFFFFF"/>
          <w:sz w:val="2"/>
          <w:szCs w:val="2"/>
          <w:rtl/>
        </w:rPr>
      </w:pPr>
      <w:r w:rsidRPr="00E25519">
        <w:rPr>
          <w:color w:val="FFFFFF"/>
          <w:sz w:val="2"/>
          <w:szCs w:val="2"/>
          <w:rtl/>
        </w:rPr>
        <w:t>5129371</w:t>
      </w:r>
    </w:p>
    <w:p w14:paraId="11F707B6" w14:textId="77777777" w:rsidR="00703202" w:rsidRPr="00E25519" w:rsidRDefault="00E25519" w:rsidP="00EB50B6">
      <w:pPr>
        <w:keepNext/>
        <w:rPr>
          <w:rFonts w:ascii="David" w:hAnsi="David"/>
          <w:color w:val="FFFFFF"/>
          <w:sz w:val="2"/>
          <w:szCs w:val="2"/>
          <w:rtl/>
        </w:rPr>
      </w:pPr>
      <w:r w:rsidRPr="00E25519">
        <w:rPr>
          <w:rFonts w:ascii="David" w:hAnsi="David"/>
          <w:color w:val="FFFFFF"/>
          <w:sz w:val="2"/>
          <w:szCs w:val="2"/>
          <w:rtl/>
        </w:rPr>
        <w:t>54678313</w:t>
      </w:r>
    </w:p>
    <w:p w14:paraId="4CEF8052" w14:textId="77777777" w:rsidR="00EB50B6" w:rsidRDefault="00EB50B6" w:rsidP="00EB50B6">
      <w:pPr>
        <w:rPr>
          <w:rtl/>
        </w:rPr>
      </w:pPr>
    </w:p>
    <w:p w14:paraId="1B1AB444" w14:textId="77777777" w:rsidR="00EB50B6" w:rsidRDefault="00EB50B6" w:rsidP="00EB50B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A824C73" w14:textId="77777777" w:rsidR="00E25519" w:rsidRPr="00E25519" w:rsidRDefault="00E25519" w:rsidP="00E25519">
      <w:pPr>
        <w:keepNext/>
        <w:rPr>
          <w:rFonts w:ascii="David" w:hAnsi="David"/>
          <w:color w:val="000000"/>
          <w:sz w:val="22"/>
          <w:szCs w:val="22"/>
          <w:rtl/>
        </w:rPr>
      </w:pPr>
    </w:p>
    <w:p w14:paraId="23BBB703" w14:textId="77777777" w:rsidR="00E25519" w:rsidRPr="00E25519" w:rsidRDefault="00E25519" w:rsidP="00E25519">
      <w:pPr>
        <w:keepNext/>
        <w:rPr>
          <w:rFonts w:ascii="David" w:hAnsi="David"/>
          <w:color w:val="000000"/>
          <w:sz w:val="22"/>
          <w:szCs w:val="22"/>
          <w:rtl/>
        </w:rPr>
      </w:pPr>
      <w:r w:rsidRPr="00E25519">
        <w:rPr>
          <w:rFonts w:ascii="David" w:hAnsi="David"/>
          <w:color w:val="000000"/>
          <w:sz w:val="22"/>
          <w:szCs w:val="22"/>
          <w:rtl/>
        </w:rPr>
        <w:t>רועי פרי 54678313-/</w:t>
      </w:r>
    </w:p>
    <w:p w14:paraId="7368C2C2" w14:textId="77777777" w:rsidR="00EB50B6" w:rsidRPr="00EB50B6" w:rsidRDefault="00E25519" w:rsidP="00E25519">
      <w:pPr>
        <w:rPr>
          <w:color w:val="0000FF"/>
          <w:u w:val="single"/>
        </w:rPr>
      </w:pPr>
      <w:r w:rsidRPr="00E25519">
        <w:rPr>
          <w:color w:val="000000"/>
          <w:u w:val="single"/>
          <w:rtl/>
        </w:rPr>
        <w:t>נוסח מסמך זה כפוף לשינויי ניסוח ועריכה</w:t>
      </w:r>
    </w:p>
    <w:sectPr w:rsidR="00EB50B6" w:rsidRPr="00EB50B6" w:rsidSect="00E25519">
      <w:headerReference w:type="even" r:id="rId34"/>
      <w:headerReference w:type="default" r:id="rId35"/>
      <w:footerReference w:type="even" r:id="rId36"/>
      <w:footerReference w:type="default" r:id="rId3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F06BC" w14:textId="77777777" w:rsidR="00D72C18" w:rsidRDefault="00D72C18" w:rsidP="00E723B8">
      <w:r>
        <w:separator/>
      </w:r>
    </w:p>
  </w:endnote>
  <w:endnote w:type="continuationSeparator" w:id="0">
    <w:p w14:paraId="7FC8B450" w14:textId="77777777" w:rsidR="00D72C18" w:rsidRDefault="00D72C18" w:rsidP="00E72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A6DAF" w14:textId="77777777" w:rsidR="00E25519" w:rsidRDefault="00E25519" w:rsidP="00E255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6E8F30" w14:textId="77777777" w:rsidR="009D4613" w:rsidRPr="00E25519" w:rsidRDefault="00E25519" w:rsidP="00E25519">
    <w:pPr>
      <w:pStyle w:val="a5"/>
      <w:pBdr>
        <w:top w:val="single" w:sz="4" w:space="1" w:color="auto"/>
        <w:between w:val="single" w:sz="4" w:space="0" w:color="auto"/>
      </w:pBdr>
      <w:spacing w:after="60"/>
      <w:jc w:val="center"/>
      <w:rPr>
        <w:rFonts w:ascii="FrankRuehl" w:hAnsi="FrankRuehl" w:cs="FrankRuehl"/>
        <w:color w:val="000000"/>
      </w:rPr>
    </w:pPr>
    <w:r w:rsidRPr="00E255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4DCBD" w14:textId="77777777" w:rsidR="00E25519" w:rsidRDefault="00E25519" w:rsidP="00E255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28B0">
      <w:rPr>
        <w:rFonts w:ascii="FrankRuehl" w:hAnsi="FrankRuehl" w:cs="FrankRuehl"/>
        <w:noProof/>
        <w:rtl/>
      </w:rPr>
      <w:t>1</w:t>
    </w:r>
    <w:r>
      <w:rPr>
        <w:rFonts w:ascii="FrankRuehl" w:hAnsi="FrankRuehl" w:cs="FrankRuehl"/>
        <w:rtl/>
      </w:rPr>
      <w:fldChar w:fldCharType="end"/>
    </w:r>
  </w:p>
  <w:p w14:paraId="78253A97" w14:textId="77777777" w:rsidR="009D4613" w:rsidRPr="00E25519" w:rsidRDefault="00E25519" w:rsidP="00E25519">
    <w:pPr>
      <w:pStyle w:val="a5"/>
      <w:pBdr>
        <w:top w:val="single" w:sz="4" w:space="1" w:color="auto"/>
        <w:between w:val="single" w:sz="4" w:space="0" w:color="auto"/>
      </w:pBdr>
      <w:spacing w:after="60"/>
      <w:jc w:val="center"/>
      <w:rPr>
        <w:rFonts w:ascii="FrankRuehl" w:hAnsi="FrankRuehl" w:cs="FrankRuehl"/>
        <w:color w:val="000000"/>
      </w:rPr>
    </w:pPr>
    <w:r w:rsidRPr="00E25519">
      <w:rPr>
        <w:rFonts w:ascii="FrankRuehl" w:hAnsi="FrankRuehl" w:cs="FrankRuehl"/>
        <w:color w:val="000000"/>
      </w:rPr>
      <w:pict w14:anchorId="38302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BB25C" w14:textId="77777777" w:rsidR="00D72C18" w:rsidRDefault="00D72C18" w:rsidP="00E723B8">
      <w:r>
        <w:separator/>
      </w:r>
    </w:p>
  </w:footnote>
  <w:footnote w:type="continuationSeparator" w:id="0">
    <w:p w14:paraId="6AFCA76E" w14:textId="77777777" w:rsidR="00D72C18" w:rsidRDefault="00D72C18" w:rsidP="00E72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E66E5" w14:textId="77777777" w:rsidR="00EB50B6" w:rsidRPr="00E25519" w:rsidRDefault="00E25519" w:rsidP="00E255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17208-07-18</w:t>
    </w:r>
    <w:r>
      <w:rPr>
        <w:rFonts w:ascii="David" w:hAnsi="David"/>
        <w:color w:val="000000"/>
        <w:sz w:val="22"/>
        <w:szCs w:val="22"/>
        <w:rtl/>
      </w:rPr>
      <w:tab/>
      <w:t xml:space="preserve"> מדינת ישראל נ' עידו פפרוביץ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93A4E" w14:textId="77777777" w:rsidR="00EB50B6" w:rsidRPr="00E25519" w:rsidRDefault="00E25519" w:rsidP="00E255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17208-07-18</w:t>
    </w:r>
    <w:r>
      <w:rPr>
        <w:rFonts w:ascii="David" w:hAnsi="David"/>
        <w:color w:val="000000"/>
        <w:sz w:val="22"/>
        <w:szCs w:val="22"/>
        <w:rtl/>
      </w:rPr>
      <w:tab/>
      <w:t xml:space="preserve"> מדינת ישראל נ' עידו פפרוביץ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117AC"/>
    <w:multiLevelType w:val="hybridMultilevel"/>
    <w:tmpl w:val="0E589158"/>
    <w:lvl w:ilvl="0" w:tplc="5B76484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85209"/>
    <w:multiLevelType w:val="hybridMultilevel"/>
    <w:tmpl w:val="17B2619E"/>
    <w:lvl w:ilvl="0" w:tplc="7D860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4131206">
    <w:abstractNumId w:val="0"/>
  </w:num>
  <w:num w:numId="2" w16cid:durableId="691304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2E99"/>
    <w:rsid w:val="002328B0"/>
    <w:rsid w:val="00702E99"/>
    <w:rsid w:val="00703202"/>
    <w:rsid w:val="009D4613"/>
    <w:rsid w:val="00B50C6A"/>
    <w:rsid w:val="00C224EF"/>
    <w:rsid w:val="00CB63BD"/>
    <w:rsid w:val="00D72C18"/>
    <w:rsid w:val="00E25519"/>
    <w:rsid w:val="00E723B8"/>
    <w:rsid w:val="00EB5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BEDE24"/>
  <w15:chartTrackingRefBased/>
  <w15:docId w15:val="{504D274F-B2AD-4CFA-A0EF-59664FC5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2E9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2E99"/>
    <w:pPr>
      <w:tabs>
        <w:tab w:val="center" w:pos="4153"/>
        <w:tab w:val="right" w:pos="8306"/>
      </w:tabs>
    </w:pPr>
  </w:style>
  <w:style w:type="character" w:customStyle="1" w:styleId="a4">
    <w:name w:val="כותרת עליונה תו"/>
    <w:link w:val="a3"/>
    <w:rsid w:val="00702E99"/>
    <w:rPr>
      <w:rFonts w:ascii="Times New Roman" w:eastAsia="Times New Roman" w:hAnsi="Times New Roman" w:cs="David"/>
      <w:sz w:val="24"/>
      <w:szCs w:val="24"/>
    </w:rPr>
  </w:style>
  <w:style w:type="paragraph" w:styleId="a5">
    <w:name w:val="footer"/>
    <w:basedOn w:val="a"/>
    <w:link w:val="a6"/>
    <w:rsid w:val="00702E99"/>
    <w:pPr>
      <w:tabs>
        <w:tab w:val="center" w:pos="4153"/>
        <w:tab w:val="right" w:pos="8306"/>
      </w:tabs>
    </w:pPr>
  </w:style>
  <w:style w:type="character" w:customStyle="1" w:styleId="a6">
    <w:name w:val="כותרת תחתונה תו"/>
    <w:link w:val="a5"/>
    <w:rsid w:val="00702E99"/>
    <w:rPr>
      <w:rFonts w:ascii="Times New Roman" w:eastAsia="Times New Roman" w:hAnsi="Times New Roman" w:cs="David"/>
      <w:sz w:val="24"/>
      <w:szCs w:val="24"/>
    </w:rPr>
  </w:style>
  <w:style w:type="table" w:styleId="a7">
    <w:name w:val="Table Grid"/>
    <w:basedOn w:val="a1"/>
    <w:rsid w:val="00702E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2E99"/>
  </w:style>
  <w:style w:type="paragraph" w:styleId="a9">
    <w:name w:val="List Paragraph"/>
    <w:basedOn w:val="a"/>
    <w:qFormat/>
    <w:rsid w:val="00702E99"/>
    <w:pPr>
      <w:ind w:left="720"/>
      <w:contextualSpacing/>
    </w:pPr>
  </w:style>
  <w:style w:type="character" w:styleId="Hyperlink">
    <w:name w:val="Hyperlink"/>
    <w:rsid w:val="00EB50B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d40d"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d40d"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6793477"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30937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case/13090102" TargetMode="External"/><Relationship Id="rId32" Type="http://schemas.openxmlformats.org/officeDocument/2006/relationships/hyperlink" Target="http://www.nevo.co.il/case/20111708"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6603238" TargetMode="External"/><Relationship Id="rId28" Type="http://schemas.openxmlformats.org/officeDocument/2006/relationships/hyperlink" Target="http://www.nevo.co.il/case/17101550"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1816962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d"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2111</Words>
  <Characters>10559</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12645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3276914</vt:i4>
      </vt:variant>
      <vt:variant>
        <vt:i4>75</vt:i4>
      </vt:variant>
      <vt:variant>
        <vt:i4>0</vt:i4>
      </vt:variant>
      <vt:variant>
        <vt:i4>5</vt:i4>
      </vt:variant>
      <vt:variant>
        <vt:lpwstr>http://www.nevo.co.il/case/20111708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3407990</vt:i4>
      </vt:variant>
      <vt:variant>
        <vt:i4>63</vt:i4>
      </vt:variant>
      <vt:variant>
        <vt:i4>0</vt:i4>
      </vt:variant>
      <vt:variant>
        <vt:i4>5</vt:i4>
      </vt:variant>
      <vt:variant>
        <vt:lpwstr>http://www.nevo.co.il/case/17101550</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327681</vt:i4>
      </vt:variant>
      <vt:variant>
        <vt:i4>57</vt:i4>
      </vt:variant>
      <vt:variant>
        <vt:i4>0</vt:i4>
      </vt:variant>
      <vt:variant>
        <vt:i4>5</vt:i4>
      </vt:variant>
      <vt:variant>
        <vt:lpwstr>http://www.nevo.co.il/law/70301/d40d</vt:lpwstr>
      </vt:variant>
      <vt:variant>
        <vt:lpwstr/>
      </vt:variant>
      <vt:variant>
        <vt:i4>3932279</vt:i4>
      </vt:variant>
      <vt:variant>
        <vt:i4>54</vt:i4>
      </vt:variant>
      <vt:variant>
        <vt:i4>0</vt:i4>
      </vt:variant>
      <vt:variant>
        <vt:i4>5</vt:i4>
      </vt:variant>
      <vt:variant>
        <vt:lpwstr>http://www.nevo.co.il/case/6793477</vt:lpwstr>
      </vt:variant>
      <vt:variant>
        <vt:lpwstr/>
      </vt:variant>
      <vt:variant>
        <vt:i4>3211391</vt:i4>
      </vt:variant>
      <vt:variant>
        <vt:i4>51</vt:i4>
      </vt:variant>
      <vt:variant>
        <vt:i4>0</vt:i4>
      </vt:variant>
      <vt:variant>
        <vt:i4>5</vt:i4>
      </vt:variant>
      <vt:variant>
        <vt:lpwstr>http://www.nevo.co.il/case/13090102</vt:lpwstr>
      </vt:variant>
      <vt:variant>
        <vt:lpwstr/>
      </vt:variant>
      <vt:variant>
        <vt:i4>3932274</vt:i4>
      </vt:variant>
      <vt:variant>
        <vt:i4>48</vt:i4>
      </vt:variant>
      <vt:variant>
        <vt:i4>0</vt:i4>
      </vt:variant>
      <vt:variant>
        <vt:i4>5</vt:i4>
      </vt:variant>
      <vt:variant>
        <vt:lpwstr>http://www.nevo.co.il/case/6603238</vt:lpwstr>
      </vt:variant>
      <vt:variant>
        <vt:lpwstr/>
      </vt:variant>
      <vt:variant>
        <vt:i4>3866748</vt:i4>
      </vt:variant>
      <vt:variant>
        <vt:i4>45</vt:i4>
      </vt:variant>
      <vt:variant>
        <vt:i4>0</vt:i4>
      </vt:variant>
      <vt:variant>
        <vt:i4>5</vt:i4>
      </vt:variant>
      <vt:variant>
        <vt:lpwstr>http://www.nevo.co.il/case/18169626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327681</vt:i4>
      </vt:variant>
      <vt:variant>
        <vt:i4>18</vt:i4>
      </vt:variant>
      <vt:variant>
        <vt:i4>0</vt:i4>
      </vt:variant>
      <vt:variant>
        <vt:i4>5</vt:i4>
      </vt:variant>
      <vt:variant>
        <vt:lpwstr>http://www.nevo.co.il/law/70301/d40d</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2025-04-22T23:50:00Z</dcterms:created>
  <dcterms:modified xsi:type="dcterms:W3CDTF">2025-04-22T23:50:00Z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17208</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עידו פפרוביץ</vt:lpwstr>
  </property>
  <property fmtid="{D5CDD505-2E9C-101B-9397-08002B2CF9AE}" pid="10" name="LAWYER">
    <vt:lpwstr>שמואל פלישמן;רעות בן משה</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20191226</vt:lpwstr>
  </property>
  <property fmtid="{D5CDD505-2E9C-101B-9397-08002B2CF9AE}" pid="14" name="TYPE_N_DATE">
    <vt:lpwstr>38020191226</vt:lpwstr>
  </property>
  <property fmtid="{D5CDD505-2E9C-101B-9397-08002B2CF9AE}" pid="15" name="CASESLISTTMP1">
    <vt:lpwstr>18169626;6603238;13090102;6793477;17101550;13093721;20111708</vt:lpwstr>
  </property>
  <property fmtid="{D5CDD505-2E9C-101B-9397-08002B2CF9AE}" pid="16" name="WORDNUMPAGES">
    <vt:lpwstr>7</vt:lpwstr>
  </property>
  <property fmtid="{D5CDD505-2E9C-101B-9397-08002B2CF9AE}" pid="17" name="TYPE_ABS_DATE">
    <vt:lpwstr>380020191226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4216/013:2;019a:2</vt:lpwstr>
  </property>
  <property fmtid="{D5CDD505-2E9C-101B-9397-08002B2CF9AE}" pid="37" name="LAWLISTTMP2">
    <vt:lpwstr>70301/025;d40d;040d</vt:lpwstr>
  </property>
</Properties>
</file>