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00545" w:rsidRPr="00EF0E74" w14:paraId="62236E19" w14:textId="77777777" w:rsidTr="00A03763">
        <w:trPr>
          <w:trHeight w:hRule="exact" w:val="418"/>
          <w:jc w:val="center"/>
        </w:trPr>
        <w:tc>
          <w:tcPr>
            <w:tcW w:w="8721" w:type="dxa"/>
            <w:gridSpan w:val="2"/>
          </w:tcPr>
          <w:p w14:paraId="604C1736" w14:textId="77777777" w:rsidR="00600545" w:rsidRPr="00EF0E74" w:rsidRDefault="00600545" w:rsidP="00EF0DE0">
            <w:pPr>
              <w:pStyle w:val="a3"/>
              <w:jc w:val="center"/>
              <w:rPr>
                <w:rFonts w:ascii="Tahoma" w:hAnsi="Tahoma" w:cs="Tahoma"/>
                <w:color w:val="000080"/>
                <w:rtl/>
              </w:rPr>
            </w:pPr>
            <w:bookmarkStart w:id="0" w:name="FirstLawyer"/>
            <w:r w:rsidRPr="00EF0E74">
              <w:rPr>
                <w:rFonts w:ascii="Tahoma" w:hAnsi="Tahoma" w:cs="Tahoma"/>
                <w:b/>
                <w:bCs/>
                <w:color w:val="000080"/>
                <w:rtl/>
              </w:rPr>
              <w:t>בית משפט השלום בירושלים</w:t>
            </w:r>
          </w:p>
        </w:tc>
      </w:tr>
      <w:tr w:rsidR="00600545" w:rsidRPr="00EF0E74" w14:paraId="542289E5" w14:textId="77777777" w:rsidTr="00A03763">
        <w:trPr>
          <w:trHeight w:val="337"/>
          <w:jc w:val="center"/>
        </w:trPr>
        <w:tc>
          <w:tcPr>
            <w:tcW w:w="5058" w:type="dxa"/>
          </w:tcPr>
          <w:p w14:paraId="04439C1D" w14:textId="77777777" w:rsidR="00600545" w:rsidRPr="00EF0E74" w:rsidRDefault="00600545" w:rsidP="00EF0DE0">
            <w:pPr>
              <w:rPr>
                <w:rFonts w:cs="FrankRuehl"/>
                <w:sz w:val="28"/>
                <w:szCs w:val="28"/>
                <w:rtl/>
              </w:rPr>
            </w:pPr>
            <w:r w:rsidRPr="00EF0E74">
              <w:rPr>
                <w:rFonts w:cs="FrankRuehl"/>
                <w:sz w:val="28"/>
                <w:szCs w:val="28"/>
                <w:rtl/>
              </w:rPr>
              <w:t>ת"פ</w:t>
            </w:r>
            <w:r w:rsidRPr="00EF0E74">
              <w:rPr>
                <w:rFonts w:cs="FrankRuehl" w:hint="cs"/>
                <w:sz w:val="28"/>
                <w:szCs w:val="28"/>
                <w:rtl/>
              </w:rPr>
              <w:t xml:space="preserve"> </w:t>
            </w:r>
            <w:r w:rsidRPr="00EF0E74">
              <w:rPr>
                <w:rFonts w:cs="FrankRuehl"/>
                <w:sz w:val="28"/>
                <w:szCs w:val="28"/>
                <w:rtl/>
              </w:rPr>
              <w:t>32587-07-18</w:t>
            </w:r>
            <w:r w:rsidRPr="00EF0E74">
              <w:rPr>
                <w:rFonts w:cs="FrankRuehl" w:hint="cs"/>
                <w:sz w:val="28"/>
                <w:szCs w:val="28"/>
                <w:rtl/>
              </w:rPr>
              <w:t xml:space="preserve"> </w:t>
            </w:r>
            <w:r w:rsidRPr="00EF0E74">
              <w:rPr>
                <w:rFonts w:cs="FrankRuehl"/>
                <w:sz w:val="28"/>
                <w:szCs w:val="28"/>
                <w:rtl/>
              </w:rPr>
              <w:t xml:space="preserve">מדינת ישראל נ' </w:t>
            </w:r>
            <w:r w:rsidR="00D822E0">
              <w:rPr>
                <w:rFonts w:cs="FrankRuehl"/>
                <w:sz w:val="28"/>
                <w:szCs w:val="28"/>
                <w:rtl/>
              </w:rPr>
              <w:t>פלוני</w:t>
            </w:r>
            <w:r w:rsidRPr="00EF0E74">
              <w:rPr>
                <w:rFonts w:cs="FrankRuehl"/>
                <w:sz w:val="28"/>
                <w:szCs w:val="28"/>
                <w:rtl/>
              </w:rPr>
              <w:t>(עציר)</w:t>
            </w:r>
          </w:p>
          <w:p w14:paraId="30C8AEA5" w14:textId="77777777" w:rsidR="00600545" w:rsidRPr="00EF0E74" w:rsidRDefault="00600545" w:rsidP="00EF0DE0">
            <w:pPr>
              <w:pStyle w:val="a3"/>
              <w:rPr>
                <w:rFonts w:cs="FrankRuehl"/>
                <w:sz w:val="28"/>
                <w:szCs w:val="28"/>
                <w:rtl/>
              </w:rPr>
            </w:pPr>
          </w:p>
        </w:tc>
        <w:tc>
          <w:tcPr>
            <w:tcW w:w="3663" w:type="dxa"/>
          </w:tcPr>
          <w:p w14:paraId="1DE0CCEE" w14:textId="77777777" w:rsidR="00600545" w:rsidRPr="00EF0E74" w:rsidRDefault="00600545" w:rsidP="00EF0DE0">
            <w:pPr>
              <w:pStyle w:val="a3"/>
              <w:jc w:val="right"/>
              <w:rPr>
                <w:rFonts w:cs="FrankRuehl"/>
                <w:sz w:val="28"/>
                <w:szCs w:val="28"/>
                <w:rtl/>
              </w:rPr>
            </w:pPr>
          </w:p>
        </w:tc>
      </w:tr>
    </w:tbl>
    <w:p w14:paraId="4C110250" w14:textId="77777777" w:rsidR="00600545" w:rsidRPr="00EF0E74" w:rsidRDefault="00600545" w:rsidP="00600545">
      <w:pPr>
        <w:pStyle w:val="a3"/>
        <w:rPr>
          <w:rtl/>
        </w:rPr>
      </w:pPr>
      <w:r w:rsidRPr="00EF0E74">
        <w:rPr>
          <w:rFonts w:hint="cs"/>
          <w:rtl/>
        </w:rPr>
        <w:t xml:space="preserve"> </w:t>
      </w:r>
    </w:p>
    <w:p w14:paraId="43929506" w14:textId="77777777" w:rsidR="00600545" w:rsidRPr="00EF0E74" w:rsidRDefault="00600545" w:rsidP="006005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0545" w:rsidRPr="00EF0E74" w14:paraId="6837D195" w14:textId="77777777" w:rsidTr="00600545">
        <w:trPr>
          <w:trHeight w:val="295"/>
          <w:jc w:val="center"/>
        </w:trPr>
        <w:tc>
          <w:tcPr>
            <w:tcW w:w="923" w:type="dxa"/>
            <w:tcBorders>
              <w:top w:val="nil"/>
              <w:left w:val="nil"/>
              <w:bottom w:val="nil"/>
              <w:right w:val="nil"/>
            </w:tcBorders>
            <w:shd w:val="clear" w:color="auto" w:fill="auto"/>
          </w:tcPr>
          <w:p w14:paraId="696BD87A" w14:textId="77777777" w:rsidR="00600545" w:rsidRPr="00EF0E74" w:rsidRDefault="00600545" w:rsidP="00600545">
            <w:pPr>
              <w:jc w:val="both"/>
              <w:rPr>
                <w:rFonts w:ascii="David" w:hAnsi="David"/>
                <w:sz w:val="28"/>
                <w:szCs w:val="28"/>
              </w:rPr>
            </w:pPr>
            <w:r w:rsidRPr="00EF0E74">
              <w:rPr>
                <w:rFonts w:ascii="David" w:hAnsi="David" w:hint="cs"/>
                <w:sz w:val="28"/>
                <w:szCs w:val="28"/>
                <w:rtl/>
              </w:rPr>
              <w:t>ל</w:t>
            </w:r>
            <w:r w:rsidRPr="00EF0E74">
              <w:rPr>
                <w:rFonts w:ascii="David" w:hAnsi="David"/>
                <w:sz w:val="28"/>
                <w:szCs w:val="28"/>
                <w:rtl/>
              </w:rPr>
              <w:t xml:space="preserve">פני </w:t>
            </w:r>
          </w:p>
        </w:tc>
        <w:tc>
          <w:tcPr>
            <w:tcW w:w="7897" w:type="dxa"/>
            <w:gridSpan w:val="2"/>
            <w:tcBorders>
              <w:top w:val="nil"/>
              <w:left w:val="nil"/>
              <w:bottom w:val="nil"/>
              <w:right w:val="nil"/>
            </w:tcBorders>
            <w:shd w:val="clear" w:color="auto" w:fill="auto"/>
          </w:tcPr>
          <w:p w14:paraId="695C9D3B" w14:textId="77777777" w:rsidR="00600545" w:rsidRPr="00EF0E74" w:rsidRDefault="00600545" w:rsidP="00600545">
            <w:pPr>
              <w:jc w:val="both"/>
              <w:rPr>
                <w:rFonts w:ascii="David" w:hAnsi="David"/>
                <w:sz w:val="28"/>
                <w:szCs w:val="28"/>
                <w:rtl/>
              </w:rPr>
            </w:pPr>
            <w:r w:rsidRPr="00EF0E74">
              <w:rPr>
                <w:rFonts w:ascii="David" w:hAnsi="David"/>
                <w:sz w:val="28"/>
                <w:szCs w:val="28"/>
                <w:rtl/>
              </w:rPr>
              <w:t>כבוד השופט מרדכי כדורי, סגן הנשיא</w:t>
            </w:r>
          </w:p>
          <w:p w14:paraId="2108C344" w14:textId="77777777" w:rsidR="00600545" w:rsidRPr="00EF0E74" w:rsidRDefault="00600545" w:rsidP="00600545">
            <w:pPr>
              <w:jc w:val="both"/>
              <w:rPr>
                <w:rFonts w:ascii="David" w:hAnsi="David"/>
                <w:sz w:val="28"/>
                <w:szCs w:val="28"/>
              </w:rPr>
            </w:pPr>
          </w:p>
        </w:tc>
      </w:tr>
      <w:tr w:rsidR="00600545" w:rsidRPr="00EF0E74" w14:paraId="2CBF2C95" w14:textId="77777777" w:rsidTr="00600545">
        <w:trPr>
          <w:trHeight w:val="355"/>
          <w:jc w:val="center"/>
        </w:trPr>
        <w:tc>
          <w:tcPr>
            <w:tcW w:w="923" w:type="dxa"/>
            <w:tcBorders>
              <w:top w:val="nil"/>
              <w:left w:val="nil"/>
              <w:bottom w:val="nil"/>
              <w:right w:val="nil"/>
            </w:tcBorders>
            <w:shd w:val="clear" w:color="auto" w:fill="auto"/>
          </w:tcPr>
          <w:p w14:paraId="40701EB7" w14:textId="77777777" w:rsidR="00600545" w:rsidRPr="00EF0E74" w:rsidRDefault="00600545" w:rsidP="00600545">
            <w:pPr>
              <w:jc w:val="both"/>
              <w:rPr>
                <w:rFonts w:ascii="David" w:hAnsi="David"/>
                <w:sz w:val="28"/>
                <w:szCs w:val="28"/>
              </w:rPr>
            </w:pPr>
            <w:bookmarkStart w:id="1" w:name="FirstAppellant"/>
            <w:bookmarkStart w:id="2" w:name="LastJudge"/>
            <w:bookmarkEnd w:id="2"/>
            <w:r w:rsidRPr="00EF0E74">
              <w:rPr>
                <w:rFonts w:ascii="David" w:hAnsi="David"/>
                <w:sz w:val="28"/>
                <w:szCs w:val="28"/>
                <w:rtl/>
              </w:rPr>
              <w:t>בעניין:</w:t>
            </w:r>
          </w:p>
        </w:tc>
        <w:tc>
          <w:tcPr>
            <w:tcW w:w="4126" w:type="dxa"/>
            <w:tcBorders>
              <w:top w:val="nil"/>
              <w:left w:val="nil"/>
              <w:bottom w:val="nil"/>
              <w:right w:val="nil"/>
            </w:tcBorders>
            <w:shd w:val="clear" w:color="auto" w:fill="auto"/>
          </w:tcPr>
          <w:p w14:paraId="2857274D" w14:textId="77777777" w:rsidR="00600545" w:rsidRPr="00EF0E74" w:rsidRDefault="00600545" w:rsidP="00600545">
            <w:pPr>
              <w:spacing w:line="360" w:lineRule="auto"/>
              <w:rPr>
                <w:rFonts w:ascii="David" w:hAnsi="David"/>
                <w:sz w:val="28"/>
                <w:szCs w:val="28"/>
              </w:rPr>
            </w:pPr>
            <w:r w:rsidRPr="00EF0E74">
              <w:rPr>
                <w:rFonts w:ascii="David" w:hAnsi="David"/>
                <w:sz w:val="28"/>
                <w:szCs w:val="28"/>
                <w:rtl/>
              </w:rPr>
              <w:t>מדינת ישראל</w:t>
            </w:r>
            <w:r w:rsidRPr="00EF0E74">
              <w:rPr>
                <w:rFonts w:ascii="David" w:hAnsi="David"/>
                <w:sz w:val="28"/>
                <w:szCs w:val="28"/>
                <w:rtl/>
              </w:rPr>
              <w:br/>
            </w:r>
            <w:r w:rsidRPr="00EF0E74">
              <w:rPr>
                <w:rFonts w:ascii="David" w:hAnsi="David" w:hint="cs"/>
                <w:sz w:val="28"/>
                <w:szCs w:val="28"/>
                <w:rtl/>
              </w:rPr>
              <w:t>באמצעות פרקליטות מחוז ירושלים</w:t>
            </w:r>
          </w:p>
        </w:tc>
        <w:tc>
          <w:tcPr>
            <w:tcW w:w="3771" w:type="dxa"/>
            <w:tcBorders>
              <w:top w:val="nil"/>
              <w:left w:val="nil"/>
              <w:bottom w:val="nil"/>
              <w:right w:val="nil"/>
            </w:tcBorders>
            <w:shd w:val="clear" w:color="auto" w:fill="auto"/>
          </w:tcPr>
          <w:p w14:paraId="328B8020" w14:textId="77777777" w:rsidR="00600545" w:rsidRPr="00EF0E74" w:rsidRDefault="00600545" w:rsidP="00600545">
            <w:pPr>
              <w:jc w:val="both"/>
              <w:rPr>
                <w:rFonts w:ascii="David" w:hAnsi="David"/>
                <w:sz w:val="28"/>
                <w:szCs w:val="28"/>
              </w:rPr>
            </w:pPr>
          </w:p>
        </w:tc>
      </w:tr>
      <w:bookmarkEnd w:id="1"/>
      <w:tr w:rsidR="00600545" w:rsidRPr="00EF0E74" w14:paraId="1884B1E8" w14:textId="77777777" w:rsidTr="00600545">
        <w:trPr>
          <w:trHeight w:val="355"/>
          <w:jc w:val="center"/>
        </w:trPr>
        <w:tc>
          <w:tcPr>
            <w:tcW w:w="923" w:type="dxa"/>
            <w:tcBorders>
              <w:top w:val="nil"/>
              <w:left w:val="nil"/>
              <w:bottom w:val="nil"/>
              <w:right w:val="nil"/>
            </w:tcBorders>
            <w:shd w:val="clear" w:color="auto" w:fill="auto"/>
          </w:tcPr>
          <w:p w14:paraId="3D1E2B9E" w14:textId="77777777" w:rsidR="00600545" w:rsidRPr="00EF0E74" w:rsidRDefault="00600545" w:rsidP="00600545">
            <w:pPr>
              <w:jc w:val="both"/>
              <w:rPr>
                <w:rFonts w:ascii="David" w:hAnsi="David"/>
                <w:sz w:val="28"/>
                <w:szCs w:val="28"/>
                <w:rtl/>
              </w:rPr>
            </w:pPr>
          </w:p>
        </w:tc>
        <w:tc>
          <w:tcPr>
            <w:tcW w:w="4126" w:type="dxa"/>
            <w:tcBorders>
              <w:top w:val="nil"/>
              <w:left w:val="nil"/>
              <w:bottom w:val="nil"/>
              <w:right w:val="nil"/>
            </w:tcBorders>
            <w:shd w:val="clear" w:color="auto" w:fill="auto"/>
          </w:tcPr>
          <w:p w14:paraId="497C1DEC" w14:textId="77777777" w:rsidR="00600545" w:rsidRPr="00EF0E74" w:rsidRDefault="00600545" w:rsidP="00600545">
            <w:pPr>
              <w:jc w:val="both"/>
              <w:rPr>
                <w:rFonts w:ascii="David" w:hAnsi="David"/>
                <w:rtl/>
              </w:rPr>
            </w:pPr>
          </w:p>
        </w:tc>
        <w:tc>
          <w:tcPr>
            <w:tcW w:w="3771" w:type="dxa"/>
            <w:tcBorders>
              <w:top w:val="nil"/>
              <w:left w:val="nil"/>
              <w:bottom w:val="nil"/>
              <w:right w:val="nil"/>
            </w:tcBorders>
            <w:shd w:val="clear" w:color="auto" w:fill="auto"/>
          </w:tcPr>
          <w:p w14:paraId="3994B230" w14:textId="77777777" w:rsidR="00600545" w:rsidRPr="00EF0E74" w:rsidRDefault="00600545" w:rsidP="00600545">
            <w:pPr>
              <w:jc w:val="right"/>
              <w:rPr>
                <w:rFonts w:ascii="David" w:hAnsi="David"/>
                <w:sz w:val="28"/>
                <w:szCs w:val="28"/>
                <w:rtl/>
              </w:rPr>
            </w:pPr>
            <w:r w:rsidRPr="00EF0E74">
              <w:rPr>
                <w:rFonts w:ascii="David" w:hAnsi="David"/>
                <w:sz w:val="28"/>
                <w:szCs w:val="28"/>
                <w:rtl/>
              </w:rPr>
              <w:t>המאשימה</w:t>
            </w:r>
          </w:p>
        </w:tc>
      </w:tr>
      <w:tr w:rsidR="00600545" w:rsidRPr="00EF0E74" w14:paraId="08A028F3" w14:textId="77777777" w:rsidTr="00600545">
        <w:trPr>
          <w:trHeight w:val="355"/>
          <w:jc w:val="center"/>
        </w:trPr>
        <w:tc>
          <w:tcPr>
            <w:tcW w:w="923" w:type="dxa"/>
            <w:tcBorders>
              <w:top w:val="nil"/>
              <w:left w:val="nil"/>
              <w:bottom w:val="nil"/>
              <w:right w:val="nil"/>
            </w:tcBorders>
            <w:shd w:val="clear" w:color="auto" w:fill="auto"/>
          </w:tcPr>
          <w:p w14:paraId="35A9DC49" w14:textId="77777777" w:rsidR="00600545" w:rsidRPr="00EF0E74" w:rsidRDefault="00600545" w:rsidP="00600545">
            <w:pPr>
              <w:jc w:val="both"/>
              <w:rPr>
                <w:rFonts w:ascii="David" w:hAnsi="David"/>
                <w:sz w:val="28"/>
                <w:szCs w:val="28"/>
                <w:rtl/>
              </w:rPr>
            </w:pPr>
          </w:p>
        </w:tc>
        <w:tc>
          <w:tcPr>
            <w:tcW w:w="7897" w:type="dxa"/>
            <w:gridSpan w:val="2"/>
            <w:tcBorders>
              <w:top w:val="nil"/>
              <w:left w:val="nil"/>
              <w:bottom w:val="nil"/>
              <w:right w:val="nil"/>
            </w:tcBorders>
            <w:shd w:val="clear" w:color="auto" w:fill="auto"/>
          </w:tcPr>
          <w:p w14:paraId="5074AF8A" w14:textId="77777777" w:rsidR="00600545" w:rsidRPr="00EF0E74" w:rsidRDefault="00600545" w:rsidP="00600545">
            <w:pPr>
              <w:jc w:val="center"/>
              <w:rPr>
                <w:rFonts w:ascii="David" w:hAnsi="David"/>
                <w:b/>
                <w:bCs/>
                <w:sz w:val="28"/>
                <w:szCs w:val="28"/>
                <w:rtl/>
              </w:rPr>
            </w:pPr>
          </w:p>
          <w:p w14:paraId="277F24DD" w14:textId="77777777" w:rsidR="00600545" w:rsidRPr="00EF0E74" w:rsidRDefault="00600545" w:rsidP="00600545">
            <w:pPr>
              <w:jc w:val="center"/>
              <w:rPr>
                <w:rFonts w:ascii="David" w:hAnsi="David"/>
                <w:b/>
                <w:bCs/>
                <w:sz w:val="28"/>
                <w:szCs w:val="28"/>
                <w:rtl/>
              </w:rPr>
            </w:pPr>
            <w:r w:rsidRPr="00EF0E74">
              <w:rPr>
                <w:rFonts w:ascii="David" w:hAnsi="David"/>
                <w:b/>
                <w:bCs/>
                <w:sz w:val="28"/>
                <w:szCs w:val="28"/>
                <w:rtl/>
              </w:rPr>
              <w:t>נגד</w:t>
            </w:r>
          </w:p>
          <w:p w14:paraId="53B6030F" w14:textId="77777777" w:rsidR="00600545" w:rsidRPr="00EF0E74" w:rsidRDefault="00600545" w:rsidP="00600545">
            <w:pPr>
              <w:jc w:val="both"/>
              <w:rPr>
                <w:rFonts w:ascii="David" w:hAnsi="David"/>
                <w:sz w:val="28"/>
                <w:szCs w:val="28"/>
              </w:rPr>
            </w:pPr>
          </w:p>
        </w:tc>
      </w:tr>
      <w:tr w:rsidR="00600545" w:rsidRPr="00EF0E74" w14:paraId="333725F4" w14:textId="77777777" w:rsidTr="00600545">
        <w:trPr>
          <w:trHeight w:val="355"/>
          <w:jc w:val="center"/>
        </w:trPr>
        <w:tc>
          <w:tcPr>
            <w:tcW w:w="923" w:type="dxa"/>
            <w:tcBorders>
              <w:top w:val="nil"/>
              <w:left w:val="nil"/>
              <w:bottom w:val="nil"/>
              <w:right w:val="nil"/>
            </w:tcBorders>
            <w:shd w:val="clear" w:color="auto" w:fill="auto"/>
          </w:tcPr>
          <w:p w14:paraId="034FA53C" w14:textId="77777777" w:rsidR="00600545" w:rsidRPr="00EF0E74" w:rsidRDefault="00600545" w:rsidP="00EF0DE0">
            <w:pPr>
              <w:rPr>
                <w:rFonts w:ascii="David" w:hAnsi="David"/>
                <w:sz w:val="28"/>
                <w:szCs w:val="28"/>
                <w:rtl/>
              </w:rPr>
            </w:pPr>
          </w:p>
        </w:tc>
        <w:tc>
          <w:tcPr>
            <w:tcW w:w="4126" w:type="dxa"/>
            <w:tcBorders>
              <w:top w:val="nil"/>
              <w:left w:val="nil"/>
              <w:bottom w:val="nil"/>
              <w:right w:val="nil"/>
            </w:tcBorders>
            <w:shd w:val="clear" w:color="auto" w:fill="auto"/>
          </w:tcPr>
          <w:p w14:paraId="21828FB1" w14:textId="77777777" w:rsidR="00600545" w:rsidRPr="00EF0E74" w:rsidRDefault="00600545" w:rsidP="00600545">
            <w:pPr>
              <w:spacing w:line="360" w:lineRule="auto"/>
              <w:rPr>
                <w:rFonts w:ascii="David" w:hAnsi="David"/>
                <w:rtl/>
              </w:rPr>
            </w:pPr>
            <w:r w:rsidRPr="00EF0E74">
              <w:rPr>
                <w:rFonts w:ascii="David" w:hAnsi="David"/>
                <w:sz w:val="28"/>
                <w:szCs w:val="28"/>
                <w:rtl/>
              </w:rPr>
              <w:t xml:space="preserve"> </w:t>
            </w:r>
            <w:r w:rsidR="00D822E0">
              <w:rPr>
                <w:rFonts w:ascii="David" w:hAnsi="David"/>
                <w:sz w:val="28"/>
                <w:szCs w:val="28"/>
                <w:rtl/>
              </w:rPr>
              <w:t>פלוני</w:t>
            </w:r>
            <w:r w:rsidRPr="00EF0E74">
              <w:rPr>
                <w:rFonts w:ascii="David" w:hAnsi="David"/>
                <w:sz w:val="28"/>
                <w:szCs w:val="28"/>
                <w:rtl/>
              </w:rPr>
              <w:t xml:space="preserve"> (עציר)</w:t>
            </w:r>
            <w:r w:rsidRPr="00EF0E74">
              <w:rPr>
                <w:rFonts w:ascii="David" w:hAnsi="David"/>
                <w:sz w:val="28"/>
                <w:szCs w:val="28"/>
                <w:rtl/>
              </w:rPr>
              <w:br/>
            </w:r>
            <w:r w:rsidRPr="00EF0E74">
              <w:rPr>
                <w:rFonts w:ascii="David" w:hAnsi="David" w:hint="cs"/>
                <w:sz w:val="28"/>
                <w:szCs w:val="28"/>
                <w:rtl/>
              </w:rPr>
              <w:t xml:space="preserve">ע"י ב"כ עו"ד </w:t>
            </w:r>
            <w:proofErr w:type="spellStart"/>
            <w:r w:rsidRPr="00EF0E74">
              <w:rPr>
                <w:rFonts w:ascii="David" w:hAnsi="David" w:hint="cs"/>
                <w:sz w:val="28"/>
                <w:szCs w:val="28"/>
                <w:rtl/>
              </w:rPr>
              <w:t>פארס</w:t>
            </w:r>
            <w:proofErr w:type="spellEnd"/>
            <w:r w:rsidRPr="00EF0E74">
              <w:rPr>
                <w:rFonts w:ascii="David" w:hAnsi="David" w:hint="cs"/>
                <w:sz w:val="28"/>
                <w:szCs w:val="28"/>
                <w:rtl/>
              </w:rPr>
              <w:t xml:space="preserve"> </w:t>
            </w:r>
            <w:proofErr w:type="spellStart"/>
            <w:r w:rsidRPr="00EF0E74">
              <w:rPr>
                <w:rFonts w:ascii="David" w:hAnsi="David" w:hint="cs"/>
                <w:sz w:val="28"/>
                <w:szCs w:val="28"/>
                <w:rtl/>
              </w:rPr>
              <w:t>מוסטפא</w:t>
            </w:r>
            <w:proofErr w:type="spellEnd"/>
          </w:p>
        </w:tc>
        <w:tc>
          <w:tcPr>
            <w:tcW w:w="3771" w:type="dxa"/>
            <w:tcBorders>
              <w:top w:val="nil"/>
              <w:left w:val="nil"/>
              <w:bottom w:val="nil"/>
              <w:right w:val="nil"/>
            </w:tcBorders>
            <w:shd w:val="clear" w:color="auto" w:fill="auto"/>
          </w:tcPr>
          <w:p w14:paraId="28CF492E" w14:textId="77777777" w:rsidR="00600545" w:rsidRPr="00EF0E74" w:rsidRDefault="00600545" w:rsidP="00600545">
            <w:pPr>
              <w:jc w:val="right"/>
              <w:rPr>
                <w:rFonts w:ascii="David" w:hAnsi="David"/>
                <w:sz w:val="28"/>
                <w:szCs w:val="28"/>
              </w:rPr>
            </w:pPr>
          </w:p>
        </w:tc>
      </w:tr>
      <w:tr w:rsidR="00600545" w:rsidRPr="00EF0E74" w14:paraId="6293E10E" w14:textId="77777777" w:rsidTr="00600545">
        <w:trPr>
          <w:trHeight w:val="355"/>
          <w:jc w:val="center"/>
        </w:trPr>
        <w:tc>
          <w:tcPr>
            <w:tcW w:w="923" w:type="dxa"/>
            <w:tcBorders>
              <w:top w:val="nil"/>
              <w:left w:val="nil"/>
              <w:bottom w:val="nil"/>
              <w:right w:val="nil"/>
            </w:tcBorders>
            <w:shd w:val="clear" w:color="auto" w:fill="auto"/>
          </w:tcPr>
          <w:p w14:paraId="65B7DCFA" w14:textId="77777777" w:rsidR="00600545" w:rsidRPr="00EF0E74" w:rsidRDefault="00600545" w:rsidP="00600545">
            <w:pPr>
              <w:jc w:val="both"/>
              <w:rPr>
                <w:rFonts w:ascii="David" w:hAnsi="David"/>
                <w:sz w:val="28"/>
                <w:szCs w:val="28"/>
                <w:rtl/>
              </w:rPr>
            </w:pPr>
          </w:p>
        </w:tc>
        <w:tc>
          <w:tcPr>
            <w:tcW w:w="4126" w:type="dxa"/>
            <w:tcBorders>
              <w:top w:val="nil"/>
              <w:left w:val="nil"/>
              <w:bottom w:val="nil"/>
              <w:right w:val="nil"/>
            </w:tcBorders>
            <w:shd w:val="clear" w:color="auto" w:fill="auto"/>
          </w:tcPr>
          <w:p w14:paraId="59A54CC5" w14:textId="77777777" w:rsidR="00600545" w:rsidRPr="00EF0E74" w:rsidRDefault="00600545" w:rsidP="00600545">
            <w:pPr>
              <w:jc w:val="both"/>
              <w:rPr>
                <w:rFonts w:ascii="David" w:hAnsi="David"/>
                <w:rtl/>
              </w:rPr>
            </w:pPr>
          </w:p>
        </w:tc>
        <w:tc>
          <w:tcPr>
            <w:tcW w:w="3771" w:type="dxa"/>
            <w:tcBorders>
              <w:top w:val="nil"/>
              <w:left w:val="nil"/>
              <w:bottom w:val="nil"/>
              <w:right w:val="nil"/>
            </w:tcBorders>
            <w:shd w:val="clear" w:color="auto" w:fill="auto"/>
          </w:tcPr>
          <w:p w14:paraId="357EF543" w14:textId="77777777" w:rsidR="00600545" w:rsidRPr="00EF0E74" w:rsidRDefault="00600545" w:rsidP="00600545">
            <w:pPr>
              <w:jc w:val="right"/>
              <w:rPr>
                <w:rFonts w:ascii="David" w:hAnsi="David"/>
                <w:sz w:val="28"/>
                <w:szCs w:val="28"/>
              </w:rPr>
            </w:pPr>
            <w:r w:rsidRPr="00EF0E74">
              <w:rPr>
                <w:rFonts w:ascii="David" w:hAnsi="David"/>
                <w:sz w:val="28"/>
                <w:szCs w:val="28"/>
                <w:rtl/>
              </w:rPr>
              <w:t>הנאשם</w:t>
            </w:r>
          </w:p>
        </w:tc>
      </w:tr>
    </w:tbl>
    <w:p w14:paraId="5E2DCE7F" w14:textId="77777777" w:rsidR="00A03763" w:rsidRDefault="00A03763" w:rsidP="00600545">
      <w:pPr>
        <w:rPr>
          <w:rFonts w:ascii="David" w:hAnsi="David"/>
          <w:rtl/>
        </w:rPr>
      </w:pPr>
      <w:bookmarkStart w:id="3" w:name="LawTable"/>
      <w:bookmarkEnd w:id="3"/>
    </w:p>
    <w:p w14:paraId="1E57B402" w14:textId="77777777" w:rsidR="00A03763" w:rsidRPr="00A03763" w:rsidRDefault="00A03763" w:rsidP="00A03763">
      <w:pPr>
        <w:spacing w:after="120" w:line="240" w:lineRule="exact"/>
        <w:ind w:left="283" w:hanging="283"/>
        <w:jc w:val="both"/>
        <w:rPr>
          <w:rFonts w:ascii="FrankRuehl" w:hAnsi="FrankRuehl" w:cs="FrankRuehl"/>
          <w:rtl/>
        </w:rPr>
      </w:pPr>
    </w:p>
    <w:p w14:paraId="25A16A59" w14:textId="77777777" w:rsidR="00A03763" w:rsidRPr="00A03763" w:rsidRDefault="00A03763" w:rsidP="00A03763">
      <w:pPr>
        <w:spacing w:after="120" w:line="240" w:lineRule="exact"/>
        <w:ind w:left="283" w:hanging="283"/>
        <w:jc w:val="both"/>
        <w:rPr>
          <w:rFonts w:ascii="FrankRuehl" w:hAnsi="FrankRuehl" w:cs="FrankRuehl"/>
          <w:rtl/>
        </w:rPr>
      </w:pPr>
      <w:r w:rsidRPr="00A03763">
        <w:rPr>
          <w:rFonts w:ascii="FrankRuehl" w:hAnsi="FrankRuehl" w:cs="FrankRuehl"/>
          <w:rtl/>
        </w:rPr>
        <w:t xml:space="preserve">חקיקה שאוזכרה: </w:t>
      </w:r>
    </w:p>
    <w:p w14:paraId="3C79A5F5" w14:textId="77777777" w:rsidR="00A03763" w:rsidRPr="00A03763" w:rsidRDefault="00A03763" w:rsidP="00A03763">
      <w:pPr>
        <w:spacing w:after="120" w:line="240" w:lineRule="exact"/>
        <w:ind w:left="283" w:hanging="283"/>
        <w:jc w:val="both"/>
        <w:rPr>
          <w:rFonts w:ascii="FrankRuehl" w:hAnsi="FrankRuehl" w:cs="FrankRuehl"/>
          <w:rtl/>
        </w:rPr>
      </w:pPr>
      <w:hyperlink r:id="rId6" w:history="1">
        <w:r w:rsidRPr="00A03763">
          <w:rPr>
            <w:rFonts w:ascii="FrankRuehl" w:hAnsi="FrankRuehl" w:cs="FrankRuehl"/>
            <w:color w:val="0000FF"/>
            <w:u w:val="single"/>
            <w:rtl/>
          </w:rPr>
          <w:t>פקודת הסמים המסוכנים [נוסח חדש], תשל"ג-1973</w:t>
        </w:r>
      </w:hyperlink>
      <w:r w:rsidRPr="00A03763">
        <w:rPr>
          <w:rFonts w:ascii="FrankRuehl" w:hAnsi="FrankRuehl" w:cs="FrankRuehl"/>
          <w:rtl/>
        </w:rPr>
        <w:t xml:space="preserve">: סע'  </w:t>
      </w:r>
      <w:hyperlink r:id="rId7" w:history="1">
        <w:r w:rsidRPr="00A03763">
          <w:rPr>
            <w:rFonts w:ascii="FrankRuehl" w:hAnsi="FrankRuehl" w:cs="FrankRuehl"/>
            <w:color w:val="0000FF"/>
            <w:u w:val="single"/>
            <w:rtl/>
          </w:rPr>
          <w:t>7.א.</w:t>
        </w:r>
      </w:hyperlink>
      <w:r w:rsidRPr="00A03763">
        <w:rPr>
          <w:rFonts w:ascii="FrankRuehl" w:hAnsi="FrankRuehl" w:cs="FrankRuehl"/>
          <w:rtl/>
        </w:rPr>
        <w:t xml:space="preserve">, </w:t>
      </w:r>
      <w:hyperlink r:id="rId8" w:history="1">
        <w:r w:rsidRPr="00A03763">
          <w:rPr>
            <w:rFonts w:ascii="FrankRuehl" w:hAnsi="FrankRuehl" w:cs="FrankRuehl"/>
            <w:color w:val="0000FF"/>
            <w:u w:val="single"/>
            <w:rtl/>
          </w:rPr>
          <w:t>7.ג</w:t>
        </w:r>
      </w:hyperlink>
    </w:p>
    <w:p w14:paraId="21E088BD" w14:textId="77777777" w:rsidR="00A03763" w:rsidRPr="00A03763" w:rsidRDefault="00A03763" w:rsidP="00A03763">
      <w:pPr>
        <w:spacing w:after="120" w:line="240" w:lineRule="exact"/>
        <w:ind w:left="283" w:hanging="283"/>
        <w:jc w:val="both"/>
        <w:rPr>
          <w:rFonts w:ascii="FrankRuehl" w:hAnsi="FrankRuehl" w:cs="FrankRuehl"/>
          <w:rtl/>
        </w:rPr>
      </w:pPr>
    </w:p>
    <w:p w14:paraId="3DEA813E" w14:textId="77777777" w:rsidR="00A03763" w:rsidRPr="00A03763" w:rsidRDefault="00A03763" w:rsidP="00600545">
      <w:pPr>
        <w:rPr>
          <w:rFonts w:ascii="David" w:hAnsi="David"/>
          <w:rtl/>
        </w:rPr>
      </w:pPr>
      <w:bookmarkStart w:id="4" w:name="LawTable_End"/>
      <w:bookmarkEnd w:id="4"/>
    </w:p>
    <w:p w14:paraId="686D0568" w14:textId="77777777" w:rsidR="00EF0E74" w:rsidRPr="00EF0E74" w:rsidRDefault="00EF0E74" w:rsidP="00600545">
      <w:pPr>
        <w:rPr>
          <w:rFonts w:ascii="David" w:hAnsi="David"/>
          <w:rtl/>
        </w:rPr>
      </w:pPr>
    </w:p>
    <w:p w14:paraId="39755779" w14:textId="77777777" w:rsidR="00EF0E74" w:rsidRPr="00EF0E74" w:rsidRDefault="00EF0E74" w:rsidP="00600545">
      <w:pPr>
        <w:rPr>
          <w:rFonts w:ascii="David" w:hAnsi="David"/>
          <w:rtl/>
        </w:rPr>
      </w:pPr>
    </w:p>
    <w:p w14:paraId="65A99DFD" w14:textId="77777777" w:rsidR="00600545" w:rsidRPr="00EF0E74" w:rsidRDefault="00600545" w:rsidP="00600545">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0545" w:rsidRPr="00B826DD" w14:paraId="670EA10C" w14:textId="77777777" w:rsidTr="00600545">
        <w:trPr>
          <w:trHeight w:val="355"/>
          <w:jc w:val="center"/>
        </w:trPr>
        <w:tc>
          <w:tcPr>
            <w:tcW w:w="8820" w:type="dxa"/>
            <w:tcBorders>
              <w:top w:val="nil"/>
              <w:left w:val="nil"/>
              <w:bottom w:val="nil"/>
              <w:right w:val="nil"/>
            </w:tcBorders>
            <w:shd w:val="clear" w:color="auto" w:fill="auto"/>
          </w:tcPr>
          <w:p w14:paraId="371ED55E" w14:textId="77777777" w:rsidR="00EF0E74" w:rsidRPr="00EF0E74" w:rsidRDefault="00EF0E74" w:rsidP="00EF0E74">
            <w:pPr>
              <w:jc w:val="center"/>
              <w:rPr>
                <w:rFonts w:ascii="David" w:hAnsi="David"/>
                <w:b/>
                <w:bCs/>
                <w:sz w:val="32"/>
                <w:szCs w:val="32"/>
                <w:u w:val="single"/>
                <w:rtl/>
              </w:rPr>
            </w:pPr>
            <w:bookmarkStart w:id="5" w:name="PsakDin" w:colFirst="0" w:colLast="0"/>
            <w:bookmarkEnd w:id="0"/>
            <w:r w:rsidRPr="00EF0E74">
              <w:rPr>
                <w:rFonts w:ascii="David" w:hAnsi="David"/>
                <w:b/>
                <w:bCs/>
                <w:sz w:val="32"/>
                <w:szCs w:val="32"/>
                <w:u w:val="single"/>
                <w:rtl/>
              </w:rPr>
              <w:t>גזר דין</w:t>
            </w:r>
          </w:p>
          <w:p w14:paraId="34EC448D" w14:textId="77777777" w:rsidR="00600545" w:rsidRPr="00EF0E74" w:rsidRDefault="00600545" w:rsidP="00EF0E74">
            <w:pPr>
              <w:jc w:val="center"/>
              <w:rPr>
                <w:rFonts w:ascii="David" w:hAnsi="David"/>
                <w:bCs/>
                <w:sz w:val="32"/>
                <w:szCs w:val="32"/>
                <w:u w:val="single"/>
                <w:rtl/>
              </w:rPr>
            </w:pPr>
          </w:p>
        </w:tc>
      </w:tr>
      <w:bookmarkEnd w:id="5"/>
    </w:tbl>
    <w:p w14:paraId="374542AB" w14:textId="77777777" w:rsidR="00600545" w:rsidRPr="00B05847" w:rsidRDefault="00600545" w:rsidP="00600545">
      <w:pPr>
        <w:rPr>
          <w:rFonts w:ascii="Arial" w:hAnsi="Arial"/>
          <w:rtl/>
        </w:rPr>
      </w:pPr>
    </w:p>
    <w:p w14:paraId="771B76E1" w14:textId="77777777" w:rsidR="00600545" w:rsidRPr="00B05847" w:rsidRDefault="00600545" w:rsidP="00600545">
      <w:pPr>
        <w:rPr>
          <w:rFonts w:ascii="Arial" w:hAnsi="Arial"/>
          <w:rtl/>
        </w:rPr>
      </w:pPr>
    </w:p>
    <w:p w14:paraId="73AC90FE" w14:textId="77777777" w:rsidR="00600545" w:rsidRPr="00B826DD" w:rsidRDefault="00600545" w:rsidP="00600545">
      <w:pPr>
        <w:spacing w:line="360" w:lineRule="auto"/>
        <w:jc w:val="both"/>
        <w:outlineLvl w:val="0"/>
        <w:rPr>
          <w:rFonts w:ascii="Calibri" w:eastAsia="Calibri" w:hAnsi="Calibri"/>
          <w:b/>
          <w:bCs/>
          <w:u w:val="single"/>
          <w:rtl/>
        </w:rPr>
      </w:pPr>
      <w:r w:rsidRPr="00B826DD">
        <w:rPr>
          <w:rFonts w:ascii="Calibri" w:eastAsia="Calibri" w:hAnsi="Calibri"/>
          <w:b/>
          <w:bCs/>
          <w:u w:val="single"/>
          <w:rtl/>
        </w:rPr>
        <w:t>הרקע:</w:t>
      </w:r>
      <w:bookmarkStart w:id="6" w:name="ABSTRACT_START"/>
      <w:bookmarkEnd w:id="6"/>
    </w:p>
    <w:p w14:paraId="3E4358D5" w14:textId="77777777" w:rsidR="00600545" w:rsidRPr="00B826DD" w:rsidRDefault="00600545" w:rsidP="00600545">
      <w:pPr>
        <w:spacing w:line="360" w:lineRule="auto"/>
        <w:ind w:left="680" w:hanging="680"/>
        <w:jc w:val="both"/>
        <w:rPr>
          <w:rFonts w:ascii="David" w:eastAsia="Calibri" w:hAnsi="David"/>
          <w:rtl/>
        </w:rPr>
      </w:pPr>
      <w:r w:rsidRPr="00B826DD">
        <w:rPr>
          <w:rFonts w:ascii="David" w:hAnsi="David"/>
          <w:rtl/>
        </w:rPr>
        <w:t>1.</w:t>
      </w:r>
      <w:r w:rsidRPr="00B826DD">
        <w:rPr>
          <w:rFonts w:ascii="David" w:hAnsi="David"/>
          <w:rtl/>
        </w:rPr>
        <w:tab/>
        <w:t xml:space="preserve">הנאשם הורשע, על פי הודאתו שניתנה במסגרת הסדר טיעון, בעבירה של החזקת סם שלא לצריכה עצמית,  לפי סעיף </w:t>
      </w:r>
      <w:hyperlink r:id="rId9" w:history="1">
        <w:r w:rsidR="00A03763" w:rsidRPr="00A03763">
          <w:rPr>
            <w:rFonts w:ascii="David" w:hAnsi="David"/>
            <w:color w:val="0000FF"/>
            <w:u w:val="single"/>
            <w:rtl/>
          </w:rPr>
          <w:t>7(א) + (ג)</w:t>
        </w:r>
      </w:hyperlink>
      <w:r w:rsidRPr="00B826DD">
        <w:rPr>
          <w:rFonts w:ascii="David" w:hAnsi="David"/>
          <w:rtl/>
        </w:rPr>
        <w:t xml:space="preserve"> רישא ל</w:t>
      </w:r>
      <w:hyperlink r:id="rId10" w:history="1">
        <w:r w:rsidR="00EF0E74" w:rsidRPr="00EF0E74">
          <w:rPr>
            <w:rFonts w:ascii="David" w:hAnsi="David"/>
            <w:color w:val="0000FF"/>
            <w:u w:val="single"/>
            <w:rtl/>
          </w:rPr>
          <w:t>פקודת הסמים המסוכנים</w:t>
        </w:r>
      </w:hyperlink>
      <w:r w:rsidRPr="00B826DD">
        <w:rPr>
          <w:rFonts w:ascii="David" w:hAnsi="David"/>
          <w:rtl/>
        </w:rPr>
        <w:t xml:space="preserve"> [נוסח חדש] תשל"ג – 1973 (להלן: "</w:t>
      </w:r>
      <w:r w:rsidRPr="00B826DD">
        <w:rPr>
          <w:rFonts w:ascii="David" w:hAnsi="David"/>
          <w:b/>
          <w:bCs/>
          <w:rtl/>
        </w:rPr>
        <w:t>פקודת הסמים</w:t>
      </w:r>
      <w:r w:rsidRPr="00B826DD">
        <w:rPr>
          <w:rFonts w:ascii="David" w:hAnsi="David"/>
          <w:rtl/>
        </w:rPr>
        <w:t>"). הסדר הטיעון לא כלל הסכמה לעונש.</w:t>
      </w:r>
    </w:p>
    <w:p w14:paraId="38B3C742" w14:textId="77777777" w:rsidR="00600545" w:rsidRPr="00B826DD" w:rsidRDefault="00600545" w:rsidP="00600545">
      <w:pPr>
        <w:spacing w:line="360" w:lineRule="auto"/>
        <w:ind w:left="680" w:hanging="680"/>
        <w:jc w:val="both"/>
        <w:rPr>
          <w:rFonts w:ascii="David" w:hAnsi="David"/>
          <w:rtl/>
        </w:rPr>
      </w:pPr>
      <w:bookmarkStart w:id="7" w:name="ABSTRACT_END"/>
      <w:bookmarkEnd w:id="7"/>
    </w:p>
    <w:p w14:paraId="63F00DAF"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על פי עובדות כתב האישום המתוקן, ביום 1/7/2018 ביקש הנאשם </w:t>
      </w:r>
      <w:proofErr w:type="spellStart"/>
      <w:r w:rsidRPr="00B826DD">
        <w:rPr>
          <w:rFonts w:ascii="David" w:hAnsi="David"/>
          <w:rtl/>
        </w:rPr>
        <w:t>מג'וזיף</w:t>
      </w:r>
      <w:proofErr w:type="spellEnd"/>
      <w:r w:rsidRPr="00B826DD">
        <w:rPr>
          <w:rFonts w:ascii="David" w:hAnsi="David"/>
          <w:rtl/>
        </w:rPr>
        <w:t xml:space="preserve"> כתומה (להלן: "</w:t>
      </w:r>
      <w:r w:rsidRPr="00B826DD">
        <w:rPr>
          <w:rFonts w:ascii="David" w:hAnsi="David"/>
          <w:b/>
          <w:bCs/>
          <w:rtl/>
        </w:rPr>
        <w:t>כתומה</w:t>
      </w:r>
      <w:r w:rsidRPr="00B826DD">
        <w:rPr>
          <w:rFonts w:ascii="David" w:hAnsi="David"/>
          <w:rtl/>
        </w:rPr>
        <w:t xml:space="preserve">") להסיעו ללוד על מנת לאסוף סם מסוכן, בתמורה לסך של 300 ש"ח. כתומה הסיע ברכבו את הנאשם מירושלים ללוד, כאשר הנאשם ישב במושב שלצדו. לאחר שהגיעו ללוד, הנאשם ירד מהרכב, וחזר </w:t>
      </w:r>
      <w:r>
        <w:rPr>
          <w:rFonts w:ascii="David" w:hAnsi="David" w:hint="cs"/>
          <w:rtl/>
        </w:rPr>
        <w:t xml:space="preserve">אליו </w:t>
      </w:r>
      <w:r w:rsidRPr="00B826DD">
        <w:rPr>
          <w:rFonts w:ascii="David" w:hAnsi="David"/>
          <w:rtl/>
        </w:rPr>
        <w:t>לאחר כ-15 דקות. במהלך נסיעתם של השניים חזרה לירושלים</w:t>
      </w:r>
      <w:r>
        <w:rPr>
          <w:rFonts w:ascii="David" w:hAnsi="David" w:hint="cs"/>
          <w:rtl/>
        </w:rPr>
        <w:t>,</w:t>
      </w:r>
      <w:r w:rsidRPr="00B826DD">
        <w:rPr>
          <w:rFonts w:ascii="David" w:hAnsi="David"/>
          <w:rtl/>
        </w:rPr>
        <w:t xml:space="preserve"> עצרו שוטרים את הרכב לבדיקה. בעת ששוטר רץ לעבר מושב הנאשם והזדהה </w:t>
      </w:r>
      <w:r w:rsidRPr="00B826DD">
        <w:rPr>
          <w:rFonts w:ascii="David" w:hAnsi="David"/>
          <w:rtl/>
        </w:rPr>
        <w:lastRenderedPageBreak/>
        <w:t>כשוטר, הנאשם זרק אל מחוץ לרכב שקית ובה שתי שקיות, אשר בכל אחת מהן 60 אריזות נפרדות של הרואין, הדומות בצורתן, ובסה"כ 120 אריזות ובהן 92.724 גרם נטו של הרואין.</w:t>
      </w:r>
    </w:p>
    <w:p w14:paraId="0B49E332" w14:textId="77777777" w:rsidR="00600545" w:rsidRPr="00B826DD" w:rsidRDefault="00600545" w:rsidP="00600545">
      <w:pPr>
        <w:spacing w:line="360" w:lineRule="auto"/>
        <w:ind w:left="680" w:hanging="680"/>
        <w:jc w:val="both"/>
        <w:rPr>
          <w:rFonts w:ascii="David" w:hAnsi="David"/>
          <w:rtl/>
        </w:rPr>
      </w:pPr>
    </w:p>
    <w:p w14:paraId="2C9DA8DE" w14:textId="77777777" w:rsidR="00600545" w:rsidRPr="00B826DD" w:rsidRDefault="00600545" w:rsidP="00600545">
      <w:pPr>
        <w:spacing w:line="360" w:lineRule="auto"/>
        <w:jc w:val="both"/>
        <w:outlineLvl w:val="0"/>
        <w:rPr>
          <w:rFonts w:ascii="Calibri" w:eastAsia="Calibri" w:hAnsi="Calibri"/>
          <w:b/>
          <w:bCs/>
          <w:u w:val="single"/>
          <w:rtl/>
        </w:rPr>
      </w:pPr>
      <w:r w:rsidRPr="00B826DD">
        <w:rPr>
          <w:rFonts w:ascii="Calibri" w:eastAsia="Calibri" w:hAnsi="Calibri"/>
          <w:b/>
          <w:bCs/>
          <w:u w:val="single"/>
          <w:rtl/>
        </w:rPr>
        <w:t>תמצית טיעוני הצדדים:</w:t>
      </w:r>
    </w:p>
    <w:p w14:paraId="37640CDD" w14:textId="77777777" w:rsidR="00600545" w:rsidRPr="00B826DD" w:rsidRDefault="00600545" w:rsidP="00600545">
      <w:pPr>
        <w:spacing w:line="360" w:lineRule="auto"/>
        <w:ind w:left="680" w:hanging="680"/>
        <w:jc w:val="both"/>
        <w:rPr>
          <w:rFonts w:ascii="David" w:eastAsia="Calibri" w:hAnsi="David"/>
          <w:rtl/>
        </w:rPr>
      </w:pPr>
      <w:r w:rsidRPr="00B826DD">
        <w:rPr>
          <w:rFonts w:ascii="David" w:hAnsi="David"/>
          <w:rtl/>
        </w:rPr>
        <w:t>2.</w:t>
      </w:r>
      <w:r w:rsidRPr="00B826DD">
        <w:rPr>
          <w:rFonts w:ascii="David" w:hAnsi="David"/>
          <w:rtl/>
        </w:rPr>
        <w:tab/>
        <w:t xml:space="preserve">המאשימה טענה כי מתחם העונש ההולם למעשה העבירה שביצע הנאשם  נע בין 3 שנות מאסר לבין 6 שנות מאסר, וביקשה להטיל על הנאשם עונש מאסר בפועל למשך 5 שנים, מאסר על תנאי משמעותי ומרתיע וקנס כספי גבוה. </w:t>
      </w:r>
    </w:p>
    <w:p w14:paraId="144E4750" w14:textId="77777777" w:rsidR="00600545" w:rsidRPr="00B826DD" w:rsidRDefault="00600545" w:rsidP="00600545">
      <w:pPr>
        <w:spacing w:line="360" w:lineRule="auto"/>
        <w:ind w:left="680"/>
        <w:jc w:val="both"/>
        <w:rPr>
          <w:rFonts w:ascii="David" w:hAnsi="David"/>
          <w:rtl/>
        </w:rPr>
      </w:pPr>
    </w:p>
    <w:p w14:paraId="1A12976A" w14:textId="77777777" w:rsidR="00600545" w:rsidRPr="00B826DD" w:rsidRDefault="00600545" w:rsidP="00600545">
      <w:pPr>
        <w:spacing w:line="360" w:lineRule="auto"/>
        <w:ind w:left="680"/>
        <w:jc w:val="both"/>
        <w:rPr>
          <w:rFonts w:ascii="David" w:hAnsi="David"/>
          <w:rtl/>
        </w:rPr>
      </w:pPr>
      <w:r w:rsidRPr="00B826DD">
        <w:rPr>
          <w:rFonts w:ascii="David" w:hAnsi="David"/>
          <w:rtl/>
        </w:rPr>
        <w:t xml:space="preserve">את עמדתה ביחס למתחם הענישה ביססה המאשימה על כמות הסם שהחזיק הנאשם ועל סוגו, שלטענתה הינו בין החמורים שבסמים. </w:t>
      </w:r>
    </w:p>
    <w:p w14:paraId="56477EB2" w14:textId="77777777" w:rsidR="00600545" w:rsidRPr="00B826DD" w:rsidRDefault="00600545" w:rsidP="00600545">
      <w:pPr>
        <w:spacing w:line="360" w:lineRule="auto"/>
        <w:ind w:left="680"/>
        <w:jc w:val="both"/>
        <w:rPr>
          <w:rFonts w:ascii="David" w:hAnsi="David"/>
          <w:rtl/>
        </w:rPr>
      </w:pPr>
    </w:p>
    <w:p w14:paraId="0FD44D8E" w14:textId="77777777" w:rsidR="00600545" w:rsidRPr="00B826DD" w:rsidRDefault="00600545" w:rsidP="00600545">
      <w:pPr>
        <w:spacing w:line="360" w:lineRule="auto"/>
        <w:ind w:left="680"/>
        <w:jc w:val="both"/>
        <w:rPr>
          <w:rFonts w:ascii="David" w:hAnsi="David"/>
          <w:rtl/>
        </w:rPr>
      </w:pPr>
      <w:r w:rsidRPr="00B826DD">
        <w:rPr>
          <w:rFonts w:ascii="David" w:hAnsi="David"/>
          <w:rtl/>
        </w:rPr>
        <w:t xml:space="preserve">המאשימה זקפה לזכותו של הנאשם את הודאתו, אשר הביאה לחיסכון בזמן שיפוטי. לחובתו של הנאשם זקפה המאשימה את עברו הפלילי, הכולל 25 הרשעות קודמות, בהן עבירות ממין העניין, בגינן ריצה תקופות מאסר רבות. המאשימה טענה כי הנאשם יוצא ונכנס מבתי הסוהר בנסיבות דומות, ולמרות זאת הוא אינו מעוניין להשתלב בהליך טיפולי. לעמדתה, העונש המתאים לנאשם מצוי בחלקו העליון של מתחם הענישה לו טענה. </w:t>
      </w:r>
    </w:p>
    <w:p w14:paraId="5EB000B9" w14:textId="77777777" w:rsidR="00600545" w:rsidRPr="00B826DD" w:rsidRDefault="00600545" w:rsidP="00600545">
      <w:pPr>
        <w:spacing w:line="360" w:lineRule="auto"/>
        <w:ind w:left="680"/>
        <w:jc w:val="both"/>
        <w:rPr>
          <w:rFonts w:ascii="David" w:hAnsi="David"/>
          <w:rtl/>
        </w:rPr>
      </w:pPr>
    </w:p>
    <w:p w14:paraId="2118A5A1"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3.</w:t>
      </w:r>
      <w:r w:rsidRPr="00B826DD">
        <w:rPr>
          <w:rFonts w:ascii="David" w:hAnsi="David"/>
          <w:rtl/>
        </w:rPr>
        <w:tab/>
        <w:t>ההגנה מצדה טענה כי מתחם העונש ההולם נע בין 8 חודשי מאסר לבין 20 חודשי מאסר בפועל, וביקשה להטיל על הנאשם עונש מאסר למשך 12 חודשים.</w:t>
      </w:r>
    </w:p>
    <w:p w14:paraId="4996E4F5" w14:textId="77777777" w:rsidR="00600545" w:rsidRPr="00B826DD" w:rsidRDefault="00600545" w:rsidP="00600545">
      <w:pPr>
        <w:spacing w:line="360" w:lineRule="auto"/>
        <w:ind w:left="680" w:hanging="680"/>
        <w:jc w:val="both"/>
        <w:rPr>
          <w:rFonts w:ascii="David" w:hAnsi="David"/>
          <w:rtl/>
        </w:rPr>
      </w:pPr>
    </w:p>
    <w:p w14:paraId="3CDA722E"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הסנגור הדגיש בטיעוניו כי הנאשם לא ארז את הסמים בעצמו, אלא רכש אותם </w:t>
      </w:r>
      <w:r>
        <w:rPr>
          <w:rFonts w:ascii="David" w:hAnsi="David" w:hint="cs"/>
          <w:rtl/>
        </w:rPr>
        <w:t>לאחר שנארזו</w:t>
      </w:r>
      <w:r w:rsidRPr="00B826DD">
        <w:rPr>
          <w:rFonts w:ascii="David" w:hAnsi="David"/>
          <w:rtl/>
        </w:rPr>
        <w:t xml:space="preserve">. </w:t>
      </w:r>
    </w:p>
    <w:p w14:paraId="235B2D1F" w14:textId="77777777" w:rsidR="00600545" w:rsidRPr="00B826DD" w:rsidRDefault="00600545" w:rsidP="00600545">
      <w:pPr>
        <w:spacing w:line="360" w:lineRule="auto"/>
        <w:ind w:left="680" w:hanging="680"/>
        <w:jc w:val="both"/>
        <w:rPr>
          <w:rFonts w:ascii="David" w:hAnsi="David"/>
          <w:rtl/>
        </w:rPr>
      </w:pPr>
    </w:p>
    <w:p w14:paraId="7BDED301" w14:textId="77777777" w:rsidR="00600545" w:rsidRPr="00B826DD" w:rsidRDefault="00600545" w:rsidP="00600545">
      <w:pPr>
        <w:spacing w:line="360" w:lineRule="auto"/>
        <w:ind w:left="680"/>
        <w:jc w:val="both"/>
        <w:rPr>
          <w:rFonts w:ascii="David" w:hAnsi="David"/>
          <w:rtl/>
        </w:rPr>
      </w:pPr>
      <w:r w:rsidRPr="00B826DD">
        <w:rPr>
          <w:rFonts w:ascii="David" w:hAnsi="David"/>
          <w:rtl/>
        </w:rPr>
        <w:t>הסנגור ציין כי הנאשם לקח אחריות על מעשיו והביע חרטה. עוד ציין הסנגור כי נסיבות חייו של הנאשם קשות באופן חריג. לעניין זה הפנה לדבריו של הנאשם בפני קצינת המבחן, כי בהיותו בגיל 8 עבר התעללות מינית על ידי אחד השכנים, דבר שהשפיע על התנהלותו ות</w:t>
      </w:r>
      <w:r>
        <w:rPr>
          <w:rFonts w:ascii="David" w:hAnsi="David" w:hint="cs"/>
          <w:rtl/>
        </w:rPr>
        <w:t>ִ</w:t>
      </w:r>
      <w:r w:rsidRPr="00B826DD">
        <w:rPr>
          <w:rFonts w:ascii="David" w:hAnsi="David"/>
          <w:rtl/>
        </w:rPr>
        <w:t>פ</w:t>
      </w:r>
      <w:r>
        <w:rPr>
          <w:rFonts w:ascii="David" w:hAnsi="David" w:hint="cs"/>
          <w:rtl/>
        </w:rPr>
        <w:t>ְ</w:t>
      </w:r>
      <w:r w:rsidRPr="00B826DD">
        <w:rPr>
          <w:rFonts w:ascii="David" w:hAnsi="David"/>
          <w:rtl/>
        </w:rPr>
        <w:t>קודו בבית הספר. לעמדתו של הסנגור, אירוע בו נחשפת פגיעה מסוג זה על ידי אדם בגילו של הנאשם ומהחברה אליה הוא משתייך</w:t>
      </w:r>
      <w:r>
        <w:rPr>
          <w:rFonts w:ascii="David" w:hAnsi="David" w:hint="cs"/>
          <w:rtl/>
        </w:rPr>
        <w:t>, הינו חריג</w:t>
      </w:r>
      <w:r w:rsidRPr="00B826DD">
        <w:rPr>
          <w:rFonts w:ascii="David" w:hAnsi="David"/>
          <w:rtl/>
        </w:rPr>
        <w:t>.</w:t>
      </w:r>
    </w:p>
    <w:p w14:paraId="2E51B7EA" w14:textId="77777777" w:rsidR="00600545" w:rsidRPr="00B826DD" w:rsidRDefault="00600545" w:rsidP="00600545">
      <w:pPr>
        <w:spacing w:line="360" w:lineRule="auto"/>
        <w:ind w:left="680"/>
        <w:jc w:val="both"/>
        <w:rPr>
          <w:rFonts w:ascii="David" w:hAnsi="David"/>
          <w:rtl/>
        </w:rPr>
      </w:pPr>
    </w:p>
    <w:p w14:paraId="10094AE0" w14:textId="77777777" w:rsidR="00600545" w:rsidRPr="00B826DD" w:rsidRDefault="00600545" w:rsidP="00600545">
      <w:pPr>
        <w:spacing w:line="360" w:lineRule="auto"/>
        <w:ind w:left="680"/>
        <w:jc w:val="both"/>
        <w:rPr>
          <w:rFonts w:ascii="David" w:hAnsi="David"/>
          <w:rtl/>
        </w:rPr>
      </w:pPr>
      <w:r w:rsidRPr="00B826DD">
        <w:rPr>
          <w:rFonts w:ascii="David" w:hAnsi="David"/>
          <w:rtl/>
        </w:rPr>
        <w:t>הסנגור טען עוד כי הנאשם אינו צורך סמים על מנת לשפר את תחושותיו, אלא  כמזור ועזרה לבעיותיו הקשות, לנוכח הקשי</w:t>
      </w:r>
      <w:r>
        <w:rPr>
          <w:rFonts w:ascii="David" w:hAnsi="David" w:hint="cs"/>
          <w:rtl/>
        </w:rPr>
        <w:t>י</w:t>
      </w:r>
      <w:r w:rsidRPr="00B826DD">
        <w:rPr>
          <w:rFonts w:ascii="David" w:hAnsi="David"/>
          <w:rtl/>
        </w:rPr>
        <w:t xml:space="preserve">ם האישיים והרגשיים שלו. </w:t>
      </w:r>
    </w:p>
    <w:p w14:paraId="4F8A3610" w14:textId="77777777" w:rsidR="00600545" w:rsidRPr="00B826DD" w:rsidRDefault="00600545" w:rsidP="00600545">
      <w:pPr>
        <w:spacing w:line="360" w:lineRule="auto"/>
        <w:ind w:left="680"/>
        <w:jc w:val="both"/>
        <w:rPr>
          <w:rFonts w:ascii="David" w:hAnsi="David"/>
          <w:rtl/>
        </w:rPr>
      </w:pPr>
    </w:p>
    <w:p w14:paraId="0448D09E" w14:textId="77777777" w:rsidR="00600545" w:rsidRPr="00B826DD" w:rsidRDefault="00600545" w:rsidP="00600545">
      <w:pPr>
        <w:spacing w:line="360" w:lineRule="auto"/>
        <w:ind w:left="680"/>
        <w:jc w:val="both"/>
        <w:rPr>
          <w:rFonts w:ascii="David" w:hAnsi="David"/>
          <w:rtl/>
        </w:rPr>
      </w:pPr>
      <w:r w:rsidRPr="00B826DD">
        <w:rPr>
          <w:rFonts w:ascii="David" w:hAnsi="David"/>
          <w:rtl/>
        </w:rPr>
        <w:t>ביחס לעברו הפלילי של הנאשם ציין הסנגור</w:t>
      </w:r>
      <w:r>
        <w:rPr>
          <w:rFonts w:ascii="David" w:hAnsi="David" w:hint="cs"/>
          <w:rtl/>
        </w:rPr>
        <w:t>,</w:t>
      </w:r>
      <w:r w:rsidRPr="00B826DD">
        <w:rPr>
          <w:rFonts w:ascii="David" w:hAnsi="David"/>
          <w:rtl/>
        </w:rPr>
        <w:t xml:space="preserve"> כי מאז ביצע את העבירה האחרונה בשנת 2010 הוא לא הורשע פעם נוספת. לטעמו של הסנגור, הדבר נובע מכך שבנו הבכור של הנאשם נולד </w:t>
      </w:r>
      <w:r w:rsidRPr="00B826DD">
        <w:rPr>
          <w:rFonts w:ascii="David" w:hAnsi="David"/>
          <w:rtl/>
        </w:rPr>
        <w:lastRenderedPageBreak/>
        <w:t>בסמוך למועד ביצוע העבירה האחרונה על ידו. מאז שהנאשם התחתן והקים משפחה, הוא מתמודד בצורה נאותה, עובד ומפרנס את משפחתו, תוך שהוא נתמך ברשויות הרווחה.</w:t>
      </w:r>
    </w:p>
    <w:p w14:paraId="7877F7D7" w14:textId="77777777" w:rsidR="00600545" w:rsidRPr="00B826DD" w:rsidRDefault="00600545" w:rsidP="00600545">
      <w:pPr>
        <w:spacing w:line="360" w:lineRule="auto"/>
        <w:ind w:left="680"/>
        <w:jc w:val="both"/>
        <w:rPr>
          <w:rFonts w:ascii="David" w:hAnsi="David"/>
          <w:rtl/>
        </w:rPr>
      </w:pPr>
    </w:p>
    <w:p w14:paraId="2D6BE705" w14:textId="77777777" w:rsidR="00600545" w:rsidRPr="00B826DD" w:rsidRDefault="00600545" w:rsidP="00600545">
      <w:pPr>
        <w:spacing w:line="360" w:lineRule="auto"/>
        <w:ind w:left="680"/>
        <w:jc w:val="both"/>
        <w:rPr>
          <w:rFonts w:ascii="David" w:hAnsi="David"/>
          <w:rtl/>
        </w:rPr>
      </w:pPr>
      <w:r w:rsidRPr="00B826DD">
        <w:rPr>
          <w:rFonts w:ascii="David" w:hAnsi="David"/>
          <w:rtl/>
        </w:rPr>
        <w:t xml:space="preserve">לסברתה של ההגנה, ניתן ללמוד מהתסקיר על גורמים מפחיתי סיכון. כך, הנאשם פנה מיוזמתו לקבלת טיפול וגמל את עצמו באופן עצמאי, הוא הביע נכונות מילולית לשינוי, דואג למשפחתו ולילדיו והביע תחושת עייפות מאורח חייו. </w:t>
      </w:r>
    </w:p>
    <w:p w14:paraId="1F8A84A8" w14:textId="77777777" w:rsidR="00600545" w:rsidRPr="00B826DD" w:rsidRDefault="00600545" w:rsidP="00600545">
      <w:pPr>
        <w:spacing w:line="360" w:lineRule="auto"/>
        <w:ind w:left="680" w:hanging="680"/>
        <w:jc w:val="both"/>
        <w:rPr>
          <w:rFonts w:ascii="David" w:hAnsi="David"/>
          <w:rtl/>
        </w:rPr>
      </w:pPr>
    </w:p>
    <w:p w14:paraId="200FF2B5"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עוד טען הסנגור כי עונש המאסר שיוטל על הנאשם יפגע בבני משפחתו. </w:t>
      </w:r>
    </w:p>
    <w:p w14:paraId="1EDEBCC8" w14:textId="77777777" w:rsidR="00600545" w:rsidRPr="00B826DD" w:rsidRDefault="00600545" w:rsidP="00600545">
      <w:pPr>
        <w:spacing w:line="360" w:lineRule="auto"/>
        <w:ind w:left="680" w:hanging="680"/>
        <w:jc w:val="both"/>
        <w:rPr>
          <w:rFonts w:ascii="David" w:hAnsi="David"/>
          <w:rtl/>
        </w:rPr>
      </w:pPr>
    </w:p>
    <w:p w14:paraId="61FD12E1"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4.</w:t>
      </w:r>
      <w:r w:rsidRPr="00B826DD">
        <w:rPr>
          <w:rFonts w:ascii="David" w:hAnsi="David"/>
          <w:rtl/>
        </w:rPr>
        <w:tab/>
        <w:t xml:space="preserve">הנאשם התנצל על העבירה שביצע, וטען שבשל הפגיעה בו בילדותו הוא לא ניהל את חייו כמו שצריך. לדבריו, במשך זמן רב עבד ותפקד באופן ראוי, אך תמיד חשש שתיגרם לילדיו פגיעה דומה לזו שנגרמה לו בילדותו. </w:t>
      </w:r>
    </w:p>
    <w:p w14:paraId="44CA33DB" w14:textId="77777777" w:rsidR="00600545" w:rsidRPr="00B826DD" w:rsidRDefault="00600545" w:rsidP="00600545">
      <w:pPr>
        <w:spacing w:line="360" w:lineRule="auto"/>
        <w:ind w:left="680" w:hanging="680"/>
        <w:jc w:val="both"/>
        <w:rPr>
          <w:rFonts w:ascii="David" w:hAnsi="David"/>
          <w:rtl/>
        </w:rPr>
      </w:pPr>
    </w:p>
    <w:p w14:paraId="1C34248A" w14:textId="77777777" w:rsidR="00600545" w:rsidRPr="00B826DD" w:rsidRDefault="00600545" w:rsidP="00600545">
      <w:pPr>
        <w:spacing w:line="360" w:lineRule="auto"/>
        <w:jc w:val="both"/>
        <w:outlineLvl w:val="0"/>
        <w:rPr>
          <w:rFonts w:ascii="Calibri" w:eastAsia="Calibri" w:hAnsi="Calibri"/>
          <w:b/>
          <w:bCs/>
          <w:u w:val="single"/>
          <w:rtl/>
        </w:rPr>
      </w:pPr>
      <w:r w:rsidRPr="00B826DD">
        <w:rPr>
          <w:rFonts w:ascii="Calibri" w:eastAsia="Calibri" w:hAnsi="Calibri"/>
          <w:b/>
          <w:bCs/>
          <w:u w:val="single"/>
          <w:rtl/>
        </w:rPr>
        <w:t>תסקיר שירות המבחן:</w:t>
      </w:r>
    </w:p>
    <w:p w14:paraId="176A7CA8" w14:textId="77777777" w:rsidR="00600545" w:rsidRPr="00B826DD" w:rsidRDefault="00600545" w:rsidP="00600545">
      <w:pPr>
        <w:spacing w:line="360" w:lineRule="auto"/>
        <w:ind w:left="680" w:hanging="680"/>
        <w:jc w:val="both"/>
        <w:rPr>
          <w:rFonts w:ascii="David" w:eastAsia="Calibri" w:hAnsi="David"/>
          <w:rtl/>
        </w:rPr>
      </w:pPr>
      <w:r w:rsidRPr="00B826DD">
        <w:rPr>
          <w:rFonts w:ascii="David" w:hAnsi="David"/>
          <w:rtl/>
        </w:rPr>
        <w:t>5.</w:t>
      </w:r>
      <w:r w:rsidRPr="00B826DD">
        <w:rPr>
          <w:rFonts w:ascii="David" w:hAnsi="David"/>
          <w:rtl/>
        </w:rPr>
        <w:tab/>
        <w:t>שירות המבחן פירט בתסקיר שערך את נסיבותיו האישיות, המשפחתיות, התעסוקתיות והנורמטיביות של הנאשם. קצינת המבחן ציינה שהנאשם תיאר לפניה כי בגיל 8 הוא עבר התעללות מינית על ידי אחד השכנים, דבר שהשפיע על התנהלותו ותפקודו בבית הספר. הוא לא העז לחשוף בפני בני משפחתו את הפגיעה, בשל כך שחשש מהאשמות ומתגובות אלימות. בהמשך</w:t>
      </w:r>
      <w:r>
        <w:rPr>
          <w:rFonts w:ascii="David" w:hAnsi="David" w:hint="cs"/>
          <w:rtl/>
        </w:rPr>
        <w:t>,</w:t>
      </w:r>
      <w:r w:rsidRPr="00B826DD">
        <w:rPr>
          <w:rFonts w:ascii="David" w:hAnsi="David"/>
          <w:rtl/>
        </w:rPr>
        <w:t xml:space="preserve"> הנאשם חבר לדמויות שוליות, החל לעבור על החוק והתמכר לסמים. </w:t>
      </w:r>
    </w:p>
    <w:p w14:paraId="6B3CE72F" w14:textId="77777777" w:rsidR="00600545" w:rsidRPr="00B826DD" w:rsidRDefault="00600545" w:rsidP="00600545">
      <w:pPr>
        <w:spacing w:line="360" w:lineRule="auto"/>
        <w:ind w:left="680" w:hanging="680"/>
        <w:jc w:val="both"/>
        <w:rPr>
          <w:rFonts w:ascii="David" w:hAnsi="David"/>
          <w:rtl/>
        </w:rPr>
      </w:pPr>
    </w:p>
    <w:p w14:paraId="1A7DF215" w14:textId="77777777" w:rsidR="00600545" w:rsidRPr="00B826DD" w:rsidRDefault="00600545" w:rsidP="00600545">
      <w:pPr>
        <w:spacing w:line="360" w:lineRule="auto"/>
        <w:ind w:left="680"/>
        <w:jc w:val="both"/>
        <w:rPr>
          <w:rFonts w:ascii="David" w:hAnsi="David"/>
          <w:rtl/>
        </w:rPr>
      </w:pPr>
      <w:r w:rsidRPr="00B826DD">
        <w:rPr>
          <w:rFonts w:ascii="David" w:hAnsi="David"/>
          <w:rtl/>
        </w:rPr>
        <w:t>שירות המבחן ציין כי לנאשם 25 הרשעות קודמות בעבירות סמים, רכוש, הפרעה לשוטר ועוד, אותן צבר החל מגיל 15. הוא השתחרר ממאסרו האחרון בשנת 2012. הנאשם החל לצרוך סמים על בסיס יומי עוד בהיותו בן 14, ועבר עבירות גניבה לצורך מימון הסם. בהמשך החל הנאשם לצרוך קוקאין והרואין, ופיתח בהם תלות. על רקע עונשי מאסר חוזרים ונשנים שהוטלו עליו, הוא התקשה לשמור על ניקיון מסמים, על אף ששולב במסגרות טיפוליות וביצע ניסיונות גמילה באופן עצמאי.</w:t>
      </w:r>
    </w:p>
    <w:p w14:paraId="6CBCDAC8" w14:textId="77777777" w:rsidR="00600545" w:rsidRPr="00B826DD" w:rsidRDefault="00600545" w:rsidP="00600545">
      <w:pPr>
        <w:spacing w:line="360" w:lineRule="auto"/>
        <w:ind w:left="680"/>
        <w:jc w:val="both"/>
        <w:rPr>
          <w:rFonts w:ascii="David" w:hAnsi="David"/>
          <w:rtl/>
        </w:rPr>
      </w:pPr>
    </w:p>
    <w:p w14:paraId="24220B9E" w14:textId="77777777" w:rsidR="00600545" w:rsidRPr="00B826DD" w:rsidRDefault="00600545" w:rsidP="00600545">
      <w:pPr>
        <w:spacing w:line="360" w:lineRule="auto"/>
        <w:ind w:left="680"/>
        <w:jc w:val="both"/>
        <w:rPr>
          <w:rFonts w:ascii="David" w:hAnsi="David"/>
          <w:rtl/>
        </w:rPr>
      </w:pPr>
      <w:r w:rsidRPr="00B826DD">
        <w:rPr>
          <w:rFonts w:ascii="David" w:hAnsi="David"/>
          <w:rtl/>
        </w:rPr>
        <w:t>הנאשם הביע רצון להשתלב בקהילה טיפולית, אך זאת מתוך רצון להקשבה, הבנה והכוונה, ולא לצורך טיפול בהתמכרות לסמים. לעמדתו, הוא אינו מכור לסמים, באפשרותו להפסיק את השימוש בהם בכוחות עצמו וכך אמנם עשה מאז מעצרו.</w:t>
      </w:r>
    </w:p>
    <w:p w14:paraId="492461AC" w14:textId="77777777" w:rsidR="00600545" w:rsidRPr="00B826DD" w:rsidRDefault="00600545" w:rsidP="00600545">
      <w:pPr>
        <w:spacing w:line="360" w:lineRule="auto"/>
        <w:ind w:left="680" w:hanging="680"/>
        <w:jc w:val="both"/>
        <w:rPr>
          <w:rFonts w:ascii="David" w:hAnsi="David"/>
          <w:rtl/>
        </w:rPr>
      </w:pPr>
    </w:p>
    <w:p w14:paraId="13C3E2F2"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עוד ציין שירות המבחן כי הנאשם מקבל אחריות על ביצוע העבירה. לדבריו, העבירה בוצעה על רקע קשרים שוליים ודפוסי שימוש </w:t>
      </w:r>
      <w:proofErr w:type="spellStart"/>
      <w:r w:rsidRPr="00B826DD">
        <w:rPr>
          <w:rFonts w:ascii="David" w:hAnsi="David"/>
          <w:rtl/>
        </w:rPr>
        <w:t>התמכרותיים</w:t>
      </w:r>
      <w:proofErr w:type="spellEnd"/>
      <w:r w:rsidRPr="00B826DD">
        <w:rPr>
          <w:rFonts w:ascii="David" w:hAnsi="David"/>
          <w:rtl/>
        </w:rPr>
        <w:t xml:space="preserve"> שלו, כאשר הוא התקשה לאחרונה לשאת באחריות המוטלת עליו כבעל משפחה ומפרנס יחיד. </w:t>
      </w:r>
    </w:p>
    <w:p w14:paraId="5CE62120" w14:textId="77777777" w:rsidR="00600545" w:rsidRPr="00B826DD" w:rsidRDefault="00600545" w:rsidP="00600545">
      <w:pPr>
        <w:spacing w:line="360" w:lineRule="auto"/>
        <w:ind w:left="680" w:hanging="680"/>
        <w:jc w:val="both"/>
        <w:rPr>
          <w:rFonts w:ascii="David" w:hAnsi="David"/>
          <w:rtl/>
        </w:rPr>
      </w:pPr>
    </w:p>
    <w:p w14:paraId="03919FD8"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שירות המבחן התרשם כי הנאשם מבטא קשיים רגשיים נוכח מעצרו, מתמודד עם תחושות אכזבה עצמית וחשש סביב מעמדו ובוחר להציג מידע מגמתי וחלקי בדבר הקשר הטיפולי בו היה מצוי. הוא מבטא עייפות מאורח חייו השולי </w:t>
      </w:r>
      <w:proofErr w:type="spellStart"/>
      <w:r w:rsidRPr="00B826DD">
        <w:rPr>
          <w:rFonts w:ascii="David" w:hAnsi="David"/>
          <w:rtl/>
        </w:rPr>
        <w:t>וההתמכרותי</w:t>
      </w:r>
      <w:proofErr w:type="spellEnd"/>
      <w:r w:rsidRPr="00B826DD">
        <w:rPr>
          <w:rFonts w:ascii="David" w:hAnsi="David"/>
          <w:rtl/>
        </w:rPr>
        <w:t>, ו</w:t>
      </w:r>
      <w:r>
        <w:rPr>
          <w:rFonts w:ascii="David" w:hAnsi="David" w:hint="cs"/>
          <w:rtl/>
        </w:rPr>
        <w:t xml:space="preserve">מביע </w:t>
      </w:r>
      <w:r w:rsidRPr="00B826DD">
        <w:rPr>
          <w:rFonts w:ascii="David" w:hAnsi="David"/>
          <w:rtl/>
        </w:rPr>
        <w:t>רצון מילולי להשתלב בהליך טיפולי. אולם, הוא שולל מצוקה סביב התמכרותו, פונה לדרכי התמודדות בעיית</w:t>
      </w:r>
      <w:r>
        <w:rPr>
          <w:rFonts w:ascii="David" w:hAnsi="David" w:hint="cs"/>
          <w:rtl/>
        </w:rPr>
        <w:t>יים</w:t>
      </w:r>
      <w:r w:rsidRPr="00B826DD">
        <w:rPr>
          <w:rFonts w:ascii="David" w:hAnsi="David"/>
          <w:rtl/>
        </w:rPr>
        <w:t xml:space="preserve">, מתקשה בהבעת אמון ואינו נהנה ממערכות תמיכה משמעותיות בחייו. </w:t>
      </w:r>
    </w:p>
    <w:p w14:paraId="04ADE56F" w14:textId="77777777" w:rsidR="00600545" w:rsidRPr="00B826DD" w:rsidRDefault="00600545" w:rsidP="00600545">
      <w:pPr>
        <w:spacing w:line="360" w:lineRule="auto"/>
        <w:ind w:left="680" w:hanging="680"/>
        <w:jc w:val="both"/>
        <w:rPr>
          <w:rFonts w:ascii="David" w:hAnsi="David"/>
          <w:rtl/>
        </w:rPr>
      </w:pPr>
    </w:p>
    <w:p w14:paraId="1E477D23"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בשורה התחתונה, שירות המבחן נמנע מהמלצה טיפולית בעניינו של הנאשם, לאחר שמצא אותו לא מתאים למסגרת טיפולית אינטנסיבית. </w:t>
      </w:r>
    </w:p>
    <w:p w14:paraId="379868D4" w14:textId="77777777" w:rsidR="00600545" w:rsidRPr="00B826DD" w:rsidRDefault="00600545" w:rsidP="00600545">
      <w:pPr>
        <w:spacing w:line="360" w:lineRule="auto"/>
        <w:ind w:left="680"/>
        <w:jc w:val="both"/>
        <w:rPr>
          <w:rFonts w:ascii="David" w:hAnsi="David"/>
          <w:b/>
          <w:bCs/>
          <w:rtl/>
        </w:rPr>
      </w:pPr>
    </w:p>
    <w:p w14:paraId="6CFA60EF" w14:textId="77777777" w:rsidR="00600545" w:rsidRPr="00B826DD" w:rsidRDefault="00600545" w:rsidP="00600545">
      <w:pPr>
        <w:spacing w:line="360" w:lineRule="auto"/>
        <w:jc w:val="both"/>
        <w:outlineLvl w:val="0"/>
        <w:rPr>
          <w:rFonts w:ascii="Calibri" w:eastAsia="Calibri" w:hAnsi="Calibri"/>
          <w:b/>
          <w:bCs/>
          <w:u w:val="single"/>
          <w:rtl/>
        </w:rPr>
      </w:pPr>
      <w:r w:rsidRPr="00B826DD">
        <w:rPr>
          <w:rFonts w:ascii="Calibri" w:eastAsia="Calibri" w:hAnsi="Calibri"/>
          <w:b/>
          <w:bCs/>
          <w:u w:val="single"/>
          <w:rtl/>
        </w:rPr>
        <w:t>דיון ומסקנות:</w:t>
      </w:r>
    </w:p>
    <w:p w14:paraId="5C659B72" w14:textId="77777777" w:rsidR="00600545" w:rsidRPr="00B826DD" w:rsidRDefault="00600545" w:rsidP="00600545">
      <w:pPr>
        <w:spacing w:line="360" w:lineRule="auto"/>
        <w:ind w:left="680" w:hanging="680"/>
        <w:jc w:val="both"/>
        <w:rPr>
          <w:rFonts w:ascii="David" w:eastAsia="Calibri" w:hAnsi="David"/>
          <w:rtl/>
        </w:rPr>
      </w:pPr>
      <w:r w:rsidRPr="00B826DD">
        <w:rPr>
          <w:rFonts w:ascii="David" w:hAnsi="David"/>
          <w:rtl/>
        </w:rPr>
        <w:t>6.</w:t>
      </w:r>
      <w:r w:rsidRPr="00B826DD">
        <w:rPr>
          <w:rFonts w:ascii="David" w:hAnsi="David"/>
          <w:rtl/>
        </w:rPr>
        <w:tab/>
        <w:t>בתי המשפט חזרו והזכירו כי כל אחת מהחוליות המרכיבות את שרשרת הפצת הסמים המסוכנים פוגעת פגיעה ממשית בבריאותה של החברה ובציבור בכללותו. עבירות המבוצעות בחלקיה השונים של השרשרת מביאות להפצתו של סם מסוכן, ומגבירות את הנזקים הנלווים לשימוש בסמים. בכלל זאת גורמים מעשים אלו לפגיעה בערכים חברתיים אחרים, שכן משתמשים בסמים מבצעים עבירות אחרות כדי לממן את צריכתם.</w:t>
      </w:r>
    </w:p>
    <w:p w14:paraId="41095089" w14:textId="77777777" w:rsidR="00600545" w:rsidRPr="00B826DD" w:rsidRDefault="00600545" w:rsidP="00600545">
      <w:pPr>
        <w:spacing w:line="360" w:lineRule="auto"/>
        <w:jc w:val="both"/>
        <w:rPr>
          <w:rFonts w:ascii="Calibri" w:eastAsia="Calibri" w:hAnsi="Calibri"/>
          <w:rtl/>
        </w:rPr>
      </w:pPr>
    </w:p>
    <w:p w14:paraId="1D6375BB" w14:textId="77777777" w:rsidR="00600545" w:rsidRPr="00B826DD" w:rsidRDefault="00600545" w:rsidP="00600545">
      <w:pPr>
        <w:spacing w:line="360" w:lineRule="auto"/>
        <w:ind w:left="680"/>
        <w:jc w:val="both"/>
        <w:rPr>
          <w:rFonts w:ascii="David" w:hAnsi="David"/>
          <w:rtl/>
        </w:rPr>
      </w:pPr>
      <w:r w:rsidRPr="00B826DD">
        <w:rPr>
          <w:rFonts w:ascii="David" w:hAnsi="David"/>
          <w:rtl/>
        </w:rPr>
        <w:t>זה מכבר קבע בית המשפט העליון כי:</w:t>
      </w:r>
    </w:p>
    <w:p w14:paraId="0BA8583C" w14:textId="77777777" w:rsidR="00600545" w:rsidRPr="00B826DD" w:rsidRDefault="00600545" w:rsidP="00600545">
      <w:pPr>
        <w:spacing w:line="360" w:lineRule="auto"/>
        <w:jc w:val="both"/>
        <w:rPr>
          <w:rFonts w:ascii="Calibri" w:eastAsia="Calibri" w:hAnsi="Calibri"/>
          <w:rtl/>
        </w:rPr>
      </w:pPr>
    </w:p>
    <w:p w14:paraId="544DAC58" w14:textId="77777777" w:rsidR="00600545" w:rsidRPr="00B826DD" w:rsidRDefault="00600545" w:rsidP="00600545">
      <w:pPr>
        <w:spacing w:line="360" w:lineRule="auto"/>
        <w:ind w:left="1785" w:right="864"/>
        <w:jc w:val="both"/>
        <w:rPr>
          <w:rFonts w:ascii="Calibri" w:eastAsia="Calibri" w:hAnsi="Calibri"/>
          <w:b/>
          <w:bCs/>
          <w:rtl/>
        </w:rPr>
      </w:pPr>
      <w:r w:rsidRPr="00B826DD">
        <w:rPr>
          <w:rFonts w:ascii="Calibri" w:eastAsia="Calibri" w:hAnsi="Calibri"/>
          <w:b/>
          <w:bCs/>
          <w:rtl/>
        </w:rPr>
        <w:t xml:space="preserve">"נגע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קרי: למשולבים במערך ההפצה - מכוון לקבוע בהכרת </w:t>
      </w:r>
      <w:proofErr w:type="spellStart"/>
      <w:r w:rsidRPr="00B826DD">
        <w:rPr>
          <w:rFonts w:ascii="Calibri" w:eastAsia="Calibri" w:hAnsi="Calibri"/>
          <w:b/>
          <w:bCs/>
          <w:rtl/>
        </w:rPr>
        <w:t>הכל</w:t>
      </w:r>
      <w:proofErr w:type="spellEnd"/>
      <w:r w:rsidRPr="00B826DD">
        <w:rPr>
          <w:rFonts w:ascii="Calibri" w:eastAsia="Calibri" w:hAnsi="Calibri"/>
          <w:b/>
          <w:bCs/>
          <w:rtl/>
        </w:rPr>
        <w:t xml:space="preserve">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42D98ECD" w14:textId="77777777" w:rsidR="00600545" w:rsidRPr="00B826DD" w:rsidRDefault="00600545" w:rsidP="00600545">
      <w:pPr>
        <w:spacing w:line="360" w:lineRule="auto"/>
        <w:ind w:left="1785" w:right="864"/>
        <w:jc w:val="both"/>
        <w:rPr>
          <w:rFonts w:ascii="Calibri" w:eastAsia="Calibri" w:hAnsi="Calibri"/>
          <w:rtl/>
        </w:rPr>
      </w:pPr>
      <w:r w:rsidRPr="00B826DD">
        <w:rPr>
          <w:rFonts w:ascii="Calibri" w:eastAsia="Calibri" w:hAnsi="Calibri"/>
          <w:rtl/>
        </w:rPr>
        <w:t>(</w:t>
      </w:r>
      <w:hyperlink r:id="rId11" w:history="1">
        <w:r w:rsidR="00EF0E74" w:rsidRPr="00EF0E74">
          <w:rPr>
            <w:rFonts w:ascii="Calibri" w:eastAsia="Calibri" w:hAnsi="Calibri" w:hint="cs"/>
            <w:color w:val="0000FF"/>
            <w:u w:val="single"/>
            <w:rtl/>
          </w:rPr>
          <w:t>ע</w:t>
        </w:r>
        <w:r w:rsidR="00EF0E74" w:rsidRPr="00EF0E74">
          <w:rPr>
            <w:rFonts w:ascii="Calibri" w:eastAsia="Calibri" w:hAnsi="Calibri"/>
            <w:color w:val="0000FF"/>
            <w:u w:val="single"/>
            <w:rtl/>
          </w:rPr>
          <w:t>"</w:t>
        </w:r>
        <w:r w:rsidR="00EF0E74" w:rsidRPr="00EF0E74">
          <w:rPr>
            <w:rFonts w:ascii="Calibri" w:eastAsia="Calibri" w:hAnsi="Calibri" w:hint="cs"/>
            <w:color w:val="0000FF"/>
            <w:u w:val="single"/>
            <w:rtl/>
          </w:rPr>
          <w:t>פ</w:t>
        </w:r>
        <w:r w:rsidR="00EF0E74" w:rsidRPr="00EF0E74">
          <w:rPr>
            <w:rFonts w:ascii="Calibri" w:eastAsia="Calibri" w:hAnsi="Calibri"/>
            <w:color w:val="0000FF"/>
            <w:u w:val="single"/>
            <w:rtl/>
          </w:rPr>
          <w:t xml:space="preserve"> 966/94</w:t>
        </w:r>
      </w:hyperlink>
      <w:r w:rsidRPr="00B826DD">
        <w:rPr>
          <w:rFonts w:ascii="Calibri" w:eastAsia="Calibri" w:hAnsi="Calibri"/>
          <w:rtl/>
        </w:rPr>
        <w:t xml:space="preserve"> </w:t>
      </w:r>
      <w:proofErr w:type="spellStart"/>
      <w:r w:rsidRPr="00B826DD">
        <w:rPr>
          <w:rFonts w:ascii="Calibri" w:eastAsia="Calibri" w:hAnsi="Calibri"/>
          <w:b/>
          <w:bCs/>
          <w:rtl/>
        </w:rPr>
        <w:t>אמזלג</w:t>
      </w:r>
      <w:proofErr w:type="spellEnd"/>
      <w:r w:rsidRPr="00B826DD">
        <w:rPr>
          <w:rFonts w:ascii="Calibri" w:eastAsia="Calibri" w:hAnsi="Calibri"/>
          <w:b/>
          <w:bCs/>
          <w:rtl/>
        </w:rPr>
        <w:t xml:space="preserve"> נ' מדינת ישראל</w:t>
      </w:r>
      <w:r w:rsidRPr="00B826DD">
        <w:rPr>
          <w:rFonts w:ascii="Calibri" w:eastAsia="Calibri" w:hAnsi="Calibri"/>
          <w:rtl/>
        </w:rPr>
        <w:t xml:space="preserve"> 10/12/1995)</w:t>
      </w:r>
    </w:p>
    <w:p w14:paraId="2F48185A" w14:textId="77777777" w:rsidR="00600545" w:rsidRPr="00B826DD" w:rsidRDefault="00600545" w:rsidP="00600545">
      <w:pPr>
        <w:spacing w:line="360" w:lineRule="auto"/>
        <w:jc w:val="both"/>
        <w:rPr>
          <w:rFonts w:ascii="Calibri" w:eastAsia="Calibri" w:hAnsi="Calibri"/>
          <w:rtl/>
        </w:rPr>
      </w:pPr>
    </w:p>
    <w:p w14:paraId="7BDB1247"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7.</w:t>
      </w:r>
      <w:r w:rsidRPr="00B826DD">
        <w:rPr>
          <w:rFonts w:ascii="David" w:hAnsi="David"/>
          <w:rtl/>
        </w:rPr>
        <w:tab/>
        <w:t>על מנת לעמוד על מידת הפגיעה של מעשה עבירת הסם בערכים החברתיים המוגנים</w:t>
      </w:r>
      <w:r>
        <w:rPr>
          <w:rFonts w:ascii="David" w:hAnsi="David" w:hint="cs"/>
          <w:rtl/>
        </w:rPr>
        <w:t>,</w:t>
      </w:r>
      <w:r w:rsidRPr="00B826DD">
        <w:rPr>
          <w:rFonts w:ascii="David" w:hAnsi="David"/>
          <w:rtl/>
        </w:rPr>
        <w:t xml:space="preserve"> יש לבחון, בין היתר, את כמות הסם בו בוצעה העבירה. כפי שקבע בית המשפט העליון:</w:t>
      </w:r>
    </w:p>
    <w:p w14:paraId="1E5928FA" w14:textId="77777777" w:rsidR="00600545" w:rsidRPr="00B826DD" w:rsidRDefault="00600545" w:rsidP="00600545">
      <w:pPr>
        <w:spacing w:line="360" w:lineRule="auto"/>
        <w:jc w:val="both"/>
        <w:rPr>
          <w:rFonts w:ascii="Calibri" w:eastAsia="Calibri" w:hAnsi="Calibri"/>
          <w:rtl/>
        </w:rPr>
      </w:pPr>
    </w:p>
    <w:p w14:paraId="5D85C9F9" w14:textId="77777777" w:rsidR="00600545" w:rsidRPr="00B826DD" w:rsidRDefault="00600545" w:rsidP="00600545">
      <w:pPr>
        <w:spacing w:line="360" w:lineRule="auto"/>
        <w:ind w:left="1785" w:right="864"/>
        <w:jc w:val="both"/>
        <w:rPr>
          <w:rFonts w:ascii="Calibri" w:eastAsia="Calibri" w:hAnsi="Calibri"/>
          <w:b/>
          <w:bCs/>
          <w:rtl/>
        </w:rPr>
      </w:pPr>
      <w:r w:rsidRPr="00B826DD">
        <w:rPr>
          <w:rFonts w:ascii="Calibri" w:eastAsia="Calibri" w:hAnsi="Calibri"/>
          <w:b/>
          <w:bCs/>
          <w:rtl/>
        </w:rPr>
        <w:t>"הענקת משקל למשקל הסם אינה בגדר שיקול זר או לא רלוונטי ... יוזכר כי החזקה שהסם אינו נועד לצריכה עצמית חלה כאשר מדובר בכמות סם של 0.3 גרם. נתון זה מהווה אינדיקציה למשמעות הכמות.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p>
    <w:p w14:paraId="70A23669" w14:textId="77777777" w:rsidR="00600545" w:rsidRPr="00B826DD" w:rsidRDefault="00600545" w:rsidP="00600545">
      <w:pPr>
        <w:spacing w:line="360" w:lineRule="auto"/>
        <w:ind w:left="1785" w:right="864"/>
        <w:jc w:val="both"/>
        <w:rPr>
          <w:rFonts w:ascii="Calibri" w:eastAsia="Calibri" w:hAnsi="Calibri"/>
          <w:rtl/>
        </w:rPr>
      </w:pPr>
      <w:r w:rsidRPr="00B826DD">
        <w:rPr>
          <w:rFonts w:ascii="Calibri" w:eastAsia="Calibri" w:hAnsi="Calibri"/>
          <w:rtl/>
        </w:rPr>
        <w:t>(</w:t>
      </w:r>
      <w:hyperlink r:id="rId12" w:history="1">
        <w:r w:rsidR="00EF0E74" w:rsidRPr="00EF0E74">
          <w:rPr>
            <w:rFonts w:ascii="Calibri" w:eastAsia="Calibri" w:hAnsi="Calibri" w:hint="cs"/>
            <w:color w:val="0000FF"/>
            <w:u w:val="single"/>
            <w:rtl/>
          </w:rPr>
          <w:t>ע</w:t>
        </w:r>
        <w:r w:rsidR="00EF0E74" w:rsidRPr="00EF0E74">
          <w:rPr>
            <w:rFonts w:ascii="Calibri" w:eastAsia="Calibri" w:hAnsi="Calibri"/>
            <w:color w:val="0000FF"/>
            <w:u w:val="single"/>
            <w:rtl/>
          </w:rPr>
          <w:t>"</w:t>
        </w:r>
        <w:r w:rsidR="00EF0E74" w:rsidRPr="00EF0E74">
          <w:rPr>
            <w:rFonts w:ascii="Calibri" w:eastAsia="Calibri" w:hAnsi="Calibri" w:hint="cs"/>
            <w:color w:val="0000FF"/>
            <w:u w:val="single"/>
            <w:rtl/>
          </w:rPr>
          <w:t>פ</w:t>
        </w:r>
        <w:r w:rsidR="00EF0E74" w:rsidRPr="00EF0E74">
          <w:rPr>
            <w:rFonts w:ascii="Calibri" w:eastAsia="Calibri" w:hAnsi="Calibri"/>
            <w:color w:val="0000FF"/>
            <w:u w:val="single"/>
            <w:rtl/>
          </w:rPr>
          <w:t xml:space="preserve"> 5741/11</w:t>
        </w:r>
      </w:hyperlink>
      <w:r w:rsidRPr="00B826DD">
        <w:rPr>
          <w:rFonts w:ascii="Calibri" w:eastAsia="Calibri" w:hAnsi="Calibri"/>
          <w:rtl/>
        </w:rPr>
        <w:t xml:space="preserve"> </w:t>
      </w:r>
      <w:proofErr w:type="spellStart"/>
      <w:r w:rsidRPr="00B826DD">
        <w:rPr>
          <w:rFonts w:ascii="Calibri" w:eastAsia="Calibri" w:hAnsi="Calibri"/>
          <w:b/>
          <w:bCs/>
          <w:rtl/>
        </w:rPr>
        <w:t>סוארכה</w:t>
      </w:r>
      <w:proofErr w:type="spellEnd"/>
      <w:r w:rsidRPr="00B826DD">
        <w:rPr>
          <w:rFonts w:ascii="Calibri" w:eastAsia="Calibri" w:hAnsi="Calibri"/>
          <w:b/>
          <w:bCs/>
          <w:rtl/>
        </w:rPr>
        <w:t xml:space="preserve"> נ' מדינת ישראל</w:t>
      </w:r>
      <w:r w:rsidRPr="00B826DD">
        <w:rPr>
          <w:rFonts w:ascii="Calibri" w:eastAsia="Calibri" w:hAnsi="Calibri"/>
          <w:rtl/>
        </w:rPr>
        <w:t xml:space="preserve"> 20/1/2013)</w:t>
      </w:r>
    </w:p>
    <w:p w14:paraId="1A0E5BFF" w14:textId="77777777" w:rsidR="00600545" w:rsidRPr="00B826DD" w:rsidRDefault="00600545" w:rsidP="00600545">
      <w:pPr>
        <w:spacing w:line="360" w:lineRule="auto"/>
        <w:jc w:val="both"/>
        <w:rPr>
          <w:rFonts w:ascii="Calibri" w:eastAsia="Calibri" w:hAnsi="Calibri"/>
          <w:rtl/>
        </w:rPr>
      </w:pPr>
    </w:p>
    <w:p w14:paraId="33EC173C" w14:textId="77777777" w:rsidR="00600545" w:rsidRPr="00B826DD" w:rsidRDefault="00600545" w:rsidP="00600545">
      <w:pPr>
        <w:spacing w:line="360" w:lineRule="auto"/>
        <w:ind w:left="680"/>
        <w:jc w:val="both"/>
        <w:rPr>
          <w:rFonts w:ascii="David" w:hAnsi="David"/>
          <w:rtl/>
        </w:rPr>
      </w:pPr>
      <w:r w:rsidRPr="00B826DD">
        <w:rPr>
          <w:rFonts w:ascii="David" w:hAnsi="David"/>
          <w:rtl/>
        </w:rPr>
        <w:t>כאמור, הנאשם החזיק הרואין במשקל של 92.724 גרם נטו. מדובר בכמות העולה יותר מאשר פי 300(!) על הכמות המרבית לגביה לא חלה חזקה כי היא משמשת שלא לצריכה עצמית.</w:t>
      </w:r>
    </w:p>
    <w:p w14:paraId="03442B39" w14:textId="77777777" w:rsidR="00600545" w:rsidRPr="00B826DD" w:rsidRDefault="00600545" w:rsidP="00600545">
      <w:pPr>
        <w:spacing w:line="360" w:lineRule="auto"/>
        <w:jc w:val="both"/>
        <w:rPr>
          <w:rFonts w:ascii="Calibri" w:eastAsia="Calibri" w:hAnsi="Calibri"/>
          <w:rtl/>
        </w:rPr>
      </w:pPr>
    </w:p>
    <w:p w14:paraId="693AD5B0"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עוד יש לבחון את טיבו, או סוגו, של הסם בו בוצעה העבירה. אף כי סחר בכל סם מסוכן פוגע פגיעה ממשית בערכים החברתיים המוגנים, הרי שמידת הפגיעה הולכת וגוברת ככל שמדובר בסמים קשים יותר (השוו: </w:t>
      </w:r>
      <w:hyperlink r:id="rId13" w:history="1">
        <w:r w:rsidR="00EF0E74" w:rsidRPr="00EF0E74">
          <w:rPr>
            <w:rFonts w:ascii="David" w:hAnsi="David"/>
            <w:color w:val="0000FF"/>
            <w:u w:val="single"/>
            <w:rtl/>
          </w:rPr>
          <w:t>ע"פ 1654/16</w:t>
        </w:r>
      </w:hyperlink>
      <w:r w:rsidRPr="00B826DD">
        <w:rPr>
          <w:rFonts w:ascii="David" w:hAnsi="David"/>
          <w:rtl/>
        </w:rPr>
        <w:t xml:space="preserve"> </w:t>
      </w:r>
      <w:r w:rsidRPr="00B826DD">
        <w:rPr>
          <w:rFonts w:ascii="David" w:hAnsi="David"/>
          <w:b/>
          <w:bCs/>
          <w:rtl/>
        </w:rPr>
        <w:t>שרר נ' מדינת ישראל</w:t>
      </w:r>
      <w:r w:rsidRPr="00B826DD">
        <w:rPr>
          <w:rFonts w:ascii="David" w:hAnsi="David"/>
          <w:rtl/>
        </w:rPr>
        <w:t xml:space="preserve"> 27/2/2017, בפסקה 9 לפסה"ד).</w:t>
      </w:r>
    </w:p>
    <w:p w14:paraId="1124B2AF" w14:textId="77777777" w:rsidR="00600545" w:rsidRPr="00B826DD" w:rsidRDefault="00600545" w:rsidP="00600545">
      <w:pPr>
        <w:spacing w:line="360" w:lineRule="auto"/>
        <w:ind w:left="680" w:hanging="680"/>
        <w:jc w:val="both"/>
        <w:rPr>
          <w:rFonts w:ascii="David" w:hAnsi="David"/>
        </w:rPr>
      </w:pPr>
    </w:p>
    <w:p w14:paraId="47E7A3B6"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הנאשם החזיק סם קשה מסוג הרואין, הידוע בכינויו "</w:t>
      </w:r>
      <w:r>
        <w:rPr>
          <w:rFonts w:ascii="David" w:hAnsi="David" w:hint="cs"/>
          <w:rtl/>
        </w:rPr>
        <w:t>ה</w:t>
      </w:r>
      <w:r w:rsidRPr="00B826DD">
        <w:rPr>
          <w:rFonts w:ascii="David" w:hAnsi="David"/>
          <w:rtl/>
        </w:rPr>
        <w:t xml:space="preserve">מוות הלבן" (ראו לדוגמא: </w:t>
      </w:r>
      <w:hyperlink r:id="rId14" w:history="1">
        <w:r w:rsidR="00EF0E74" w:rsidRPr="00EF0E74">
          <w:rPr>
            <w:rFonts w:ascii="David" w:hAnsi="David"/>
            <w:color w:val="0000FF"/>
            <w:u w:val="single"/>
            <w:rtl/>
          </w:rPr>
          <w:t>ע"פ 1653/98</w:t>
        </w:r>
      </w:hyperlink>
      <w:r w:rsidRPr="00B826DD">
        <w:rPr>
          <w:rFonts w:ascii="David" w:hAnsi="David"/>
          <w:rtl/>
        </w:rPr>
        <w:t xml:space="preserve"> </w:t>
      </w:r>
      <w:proofErr w:type="spellStart"/>
      <w:r w:rsidRPr="00B826DD">
        <w:rPr>
          <w:rFonts w:ascii="David" w:hAnsi="David"/>
          <w:b/>
          <w:bCs/>
          <w:rtl/>
        </w:rPr>
        <w:t>אלחסוב</w:t>
      </w:r>
      <w:proofErr w:type="spellEnd"/>
      <w:r w:rsidRPr="00B826DD">
        <w:rPr>
          <w:rFonts w:ascii="David" w:hAnsi="David"/>
          <w:b/>
          <w:bCs/>
          <w:rtl/>
        </w:rPr>
        <w:t xml:space="preserve"> נ' מדינת ישראל</w:t>
      </w:r>
      <w:r w:rsidRPr="00B826DD">
        <w:rPr>
          <w:rFonts w:ascii="David" w:hAnsi="David"/>
          <w:rtl/>
        </w:rPr>
        <w:t xml:space="preserve"> 14/9/1999).</w:t>
      </w:r>
    </w:p>
    <w:p w14:paraId="1C80698A" w14:textId="77777777" w:rsidR="00600545" w:rsidRPr="00B826DD" w:rsidRDefault="00600545" w:rsidP="00600545">
      <w:pPr>
        <w:spacing w:line="360" w:lineRule="auto"/>
        <w:ind w:left="680" w:hanging="680"/>
        <w:jc w:val="both"/>
        <w:rPr>
          <w:rFonts w:ascii="David" w:hAnsi="David"/>
        </w:rPr>
      </w:pPr>
    </w:p>
    <w:p w14:paraId="055DA69B"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הנאשם אשר החזיק </w:t>
      </w:r>
      <w:r>
        <w:rPr>
          <w:rFonts w:ascii="David" w:hAnsi="David" w:hint="cs"/>
          <w:rtl/>
        </w:rPr>
        <w:t xml:space="preserve">סם </w:t>
      </w:r>
      <w:r w:rsidRPr="00B826DD">
        <w:rPr>
          <w:rFonts w:ascii="David" w:hAnsi="David"/>
          <w:rtl/>
        </w:rPr>
        <w:t>קשה ומסוכן, בכמות גדולה, כאשר הוא מחולק לאריזות רבות, פגע פגיעה ניכרת בערכים החברתיים המוגנים הנ"ל.</w:t>
      </w:r>
    </w:p>
    <w:p w14:paraId="74CD491E" w14:textId="77777777" w:rsidR="00600545" w:rsidRPr="00B826DD" w:rsidRDefault="00600545" w:rsidP="00600545">
      <w:pPr>
        <w:spacing w:line="360" w:lineRule="auto"/>
        <w:ind w:left="680" w:hanging="680"/>
        <w:jc w:val="both"/>
        <w:rPr>
          <w:rFonts w:ascii="David" w:hAnsi="David"/>
          <w:rtl/>
        </w:rPr>
      </w:pPr>
    </w:p>
    <w:p w14:paraId="027B08AD"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8.</w:t>
      </w:r>
      <w:r w:rsidRPr="00B826DD">
        <w:rPr>
          <w:rFonts w:ascii="David" w:hAnsi="David"/>
          <w:rtl/>
        </w:rPr>
        <w:tab/>
        <w:t xml:space="preserve">כאמור לעיל, הנאשם פנה לכתומה וביקש ממנו להסיעו ללוד, על מנת לאסוף סמים מסוכנים. עובדה זו מלמדת בבירור על כך שהוא פעל לאחר תכנון מראש, ולא באופן </w:t>
      </w:r>
      <w:proofErr w:type="spellStart"/>
      <w:r w:rsidRPr="00B826DD">
        <w:rPr>
          <w:rFonts w:ascii="David" w:hAnsi="David"/>
          <w:rtl/>
        </w:rPr>
        <w:t>ספונטני</w:t>
      </w:r>
      <w:proofErr w:type="spellEnd"/>
      <w:r w:rsidRPr="00B826DD">
        <w:rPr>
          <w:rFonts w:ascii="David" w:hAnsi="David"/>
          <w:rtl/>
        </w:rPr>
        <w:t xml:space="preserve"> או אקראי.</w:t>
      </w:r>
    </w:p>
    <w:p w14:paraId="4508833A" w14:textId="77777777" w:rsidR="00600545" w:rsidRPr="00B826DD" w:rsidRDefault="00600545" w:rsidP="00600545">
      <w:pPr>
        <w:spacing w:line="360" w:lineRule="auto"/>
        <w:ind w:left="680" w:hanging="680"/>
        <w:jc w:val="both"/>
        <w:rPr>
          <w:rFonts w:ascii="David" w:hAnsi="David"/>
          <w:rtl/>
        </w:rPr>
      </w:pPr>
    </w:p>
    <w:p w14:paraId="729F329E"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הנאשם הוא מבצע העבירה העיקרי. הוא זה שיזם את מעשה העבירה, הוא שירד מרכבו של כתומה בהגיעם ללוד, הוא שהחזיק בעצמו את הסם והוא שהשליכו מהרכב בעת </w:t>
      </w:r>
      <w:r>
        <w:rPr>
          <w:rFonts w:ascii="David" w:hAnsi="David" w:hint="cs"/>
          <w:rtl/>
        </w:rPr>
        <w:t>ש</w:t>
      </w:r>
      <w:r w:rsidRPr="00B826DD">
        <w:rPr>
          <w:rFonts w:ascii="David" w:hAnsi="David"/>
          <w:rtl/>
        </w:rPr>
        <w:t>הגיע</w:t>
      </w:r>
      <w:r>
        <w:rPr>
          <w:rFonts w:ascii="David" w:hAnsi="David" w:hint="cs"/>
          <w:rtl/>
        </w:rPr>
        <w:t>ו</w:t>
      </w:r>
      <w:r w:rsidRPr="00B826DD">
        <w:rPr>
          <w:rFonts w:ascii="David" w:hAnsi="David"/>
          <w:rtl/>
        </w:rPr>
        <w:t xml:space="preserve"> השוטרים לרכב.</w:t>
      </w:r>
    </w:p>
    <w:p w14:paraId="6065D37A" w14:textId="77777777" w:rsidR="00600545" w:rsidRPr="00B826DD" w:rsidRDefault="00600545" w:rsidP="00600545">
      <w:pPr>
        <w:spacing w:line="360" w:lineRule="auto"/>
        <w:ind w:left="680" w:hanging="680"/>
        <w:jc w:val="both"/>
        <w:rPr>
          <w:rFonts w:ascii="David" w:hAnsi="David"/>
          <w:rtl/>
        </w:rPr>
      </w:pPr>
    </w:p>
    <w:p w14:paraId="3D6EE7BB"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על הנזקים שהיו צפויים להיגרם מביצוע העבירה עמדנו לעיל. בפועל, לא נגרמו נזקים כתוצאה ממעשיו של הנאשם. אולם הנזקים לא נמנעו בשל חרטתו של הנאשם, אלא בשל כך שהמשטרה חשפה את ביצוע העבירה, ועלה בידה לתפוס את הסם עוד במהלך נסיעתו של הנאשם חזרה לירושלים. </w:t>
      </w:r>
    </w:p>
    <w:p w14:paraId="62BCC6CD" w14:textId="77777777" w:rsidR="00600545" w:rsidRPr="00B826DD" w:rsidRDefault="00600545" w:rsidP="00600545">
      <w:pPr>
        <w:spacing w:line="360" w:lineRule="auto"/>
        <w:ind w:left="680" w:hanging="680"/>
        <w:jc w:val="both"/>
        <w:rPr>
          <w:rFonts w:ascii="David" w:hAnsi="David"/>
          <w:rtl/>
        </w:rPr>
      </w:pPr>
    </w:p>
    <w:p w14:paraId="7F238674"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ab/>
        <w:t xml:space="preserve">אינני מתעלם מטענת ההגנה בדבר התעללות מינית בנאשם בהיותו ילד צעיר. אולם, אני מתקשה  להכיר בטענה זו כסיבה שהביאה את הנאשם לבצע את העבירה. ראשית, מדובר בטענה שעלתה לראשונה לפני קצינת המבחן, מבלי שהונחה תשתית כלשהי לביסוסה (השוו: </w:t>
      </w:r>
      <w:hyperlink r:id="rId15" w:history="1">
        <w:proofErr w:type="spellStart"/>
        <w:r w:rsidR="00EF0E74" w:rsidRPr="00EF0E74">
          <w:rPr>
            <w:rFonts w:ascii="David" w:hAnsi="David"/>
            <w:color w:val="0000FF"/>
            <w:u w:val="single"/>
            <w:rtl/>
          </w:rPr>
          <w:t>רע"פ</w:t>
        </w:r>
        <w:proofErr w:type="spellEnd"/>
        <w:r w:rsidR="00EF0E74" w:rsidRPr="00EF0E74">
          <w:rPr>
            <w:rFonts w:ascii="David" w:hAnsi="David"/>
            <w:color w:val="0000FF"/>
            <w:u w:val="single"/>
            <w:rtl/>
          </w:rPr>
          <w:t xml:space="preserve"> 1670/16</w:t>
        </w:r>
      </w:hyperlink>
      <w:r w:rsidRPr="00B826DD">
        <w:rPr>
          <w:rFonts w:ascii="David" w:hAnsi="David"/>
          <w:rtl/>
        </w:rPr>
        <w:t xml:space="preserve"> </w:t>
      </w:r>
      <w:proofErr w:type="spellStart"/>
      <w:r w:rsidRPr="00B826DD">
        <w:rPr>
          <w:rFonts w:ascii="David" w:hAnsi="David"/>
          <w:b/>
          <w:bCs/>
          <w:rtl/>
        </w:rPr>
        <w:t>עווידה</w:t>
      </w:r>
      <w:proofErr w:type="spellEnd"/>
      <w:r w:rsidRPr="00B826DD">
        <w:rPr>
          <w:rFonts w:ascii="David" w:hAnsi="David"/>
          <w:b/>
          <w:bCs/>
          <w:rtl/>
        </w:rPr>
        <w:t xml:space="preserve"> נ' מדינת ישראל </w:t>
      </w:r>
      <w:r w:rsidRPr="00B826DD">
        <w:rPr>
          <w:rFonts w:ascii="David" w:hAnsi="David"/>
          <w:rtl/>
        </w:rPr>
        <w:t xml:space="preserve">6/3/2016). שנית, לא הובהר כראוי מדוע יש לראות בהתעללות הנטענת כסיבה לביצוע העבירה. כזכור, הנאשם טען לפני קצינת המבחן כי הוא אינו מכור לסמים וכי הוא יכול להימנע מלעשות בהם שימוש בכוחות עצמו. ואמנם, הוא מסר לקצינת המבחן שביצע את העבירה על רקע קשייו לשאת באחריות המוטלת עליו כלפי משפחתו, ולא לצורך מימון סמים אותם הוא צורך. מכל מקום, חלפו כמעט 40 שנה מאז האירוע הנטען. לא ניתן להישען על אירוע מהעבר הרחוק כדי להצדיק התנהלות עבריינית חוזרת ונשנית במשך שנים ארוכות. יש לזכור כי במהלך השנים נקרו בדרכו </w:t>
      </w:r>
      <w:r>
        <w:rPr>
          <w:rFonts w:ascii="David" w:hAnsi="David" w:hint="cs"/>
          <w:rtl/>
        </w:rPr>
        <w:t xml:space="preserve">של </w:t>
      </w:r>
      <w:r w:rsidRPr="00B826DD">
        <w:rPr>
          <w:rFonts w:ascii="David" w:hAnsi="David"/>
          <w:rtl/>
        </w:rPr>
        <w:t>הנאשם הזדמנויות לא מעטות להשתלב בטיפול ולחזור לדרך המלך. גם במסגרת ההליך הנוכחי בחן שירות המבחן אפשרות לשלב את הנאשם בטיפול. אולם, הנאשם נמנע מלעשות כן, וטעמיו עמו.</w:t>
      </w:r>
      <w:r w:rsidRPr="00DB00BB">
        <w:rPr>
          <w:rFonts w:ascii="David" w:hAnsi="David"/>
          <w:rtl/>
        </w:rPr>
        <w:t xml:space="preserve"> </w:t>
      </w:r>
      <w:r w:rsidRPr="0075330B">
        <w:rPr>
          <w:rFonts w:ascii="David" w:hAnsi="David"/>
          <w:rtl/>
        </w:rPr>
        <w:t>מ</w:t>
      </w:r>
      <w:r w:rsidRPr="00B826DD">
        <w:rPr>
          <w:rFonts w:ascii="David" w:hAnsi="David"/>
          <w:rtl/>
        </w:rPr>
        <w:t xml:space="preserve">חדליו החוזרים </w:t>
      </w:r>
      <w:r>
        <w:rPr>
          <w:rFonts w:ascii="David" w:hAnsi="David" w:hint="cs"/>
          <w:rtl/>
        </w:rPr>
        <w:t xml:space="preserve">של הנאשם </w:t>
      </w:r>
      <w:r w:rsidRPr="00B826DD">
        <w:rPr>
          <w:rFonts w:ascii="David" w:hAnsi="David"/>
          <w:rtl/>
        </w:rPr>
        <w:t>מגלגלים לפתחו בלבד את האחריות לעבירות המבוצעות על ידו.</w:t>
      </w:r>
    </w:p>
    <w:p w14:paraId="10EA0422" w14:textId="77777777" w:rsidR="00600545" w:rsidRPr="00B826DD" w:rsidRDefault="00600545" w:rsidP="00600545">
      <w:pPr>
        <w:spacing w:line="360" w:lineRule="auto"/>
        <w:ind w:left="680" w:hanging="680"/>
        <w:jc w:val="both"/>
        <w:rPr>
          <w:rFonts w:ascii="David" w:hAnsi="David"/>
          <w:rtl/>
        </w:rPr>
      </w:pPr>
    </w:p>
    <w:p w14:paraId="7CAD46B8"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9.</w:t>
      </w:r>
      <w:r w:rsidRPr="00B826DD">
        <w:rPr>
          <w:rFonts w:ascii="David" w:hAnsi="David"/>
          <w:rtl/>
        </w:rPr>
        <w:tab/>
        <w:t>על מדיניות הענישה הנהוגה מוטלים בגין מעשה עבירה מסוג זה שביצע הנאשם עונשי מאסר משמעותיים.</w:t>
      </w:r>
    </w:p>
    <w:p w14:paraId="1E7EEDCB" w14:textId="77777777" w:rsidR="00600545" w:rsidRPr="00B826DD" w:rsidRDefault="00600545" w:rsidP="00600545">
      <w:pPr>
        <w:spacing w:line="360" w:lineRule="auto"/>
        <w:ind w:left="680" w:hanging="680"/>
        <w:jc w:val="both"/>
        <w:rPr>
          <w:rFonts w:ascii="David" w:hAnsi="David"/>
          <w:rtl/>
        </w:rPr>
      </w:pPr>
    </w:p>
    <w:p w14:paraId="06753C6C" w14:textId="77777777" w:rsidR="00600545" w:rsidRPr="00B826DD" w:rsidRDefault="00600545" w:rsidP="00600545">
      <w:pPr>
        <w:spacing w:line="360" w:lineRule="auto"/>
        <w:ind w:left="680"/>
        <w:jc w:val="both"/>
        <w:rPr>
          <w:rtl/>
        </w:rPr>
      </w:pPr>
      <w:r w:rsidRPr="00B826DD">
        <w:rPr>
          <w:rFonts w:ascii="David" w:hAnsi="David"/>
          <w:rtl/>
        </w:rPr>
        <w:t>כך, ב</w:t>
      </w:r>
      <w:hyperlink r:id="rId16" w:history="1">
        <w:r w:rsidR="00EF0E74" w:rsidRPr="00EF0E74">
          <w:rPr>
            <w:rFonts w:ascii="David" w:hAnsi="David"/>
            <w:color w:val="0000FF"/>
            <w:u w:val="single"/>
            <w:rtl/>
          </w:rPr>
          <w:t>ע"פ 9910/17</w:t>
        </w:r>
      </w:hyperlink>
      <w:r w:rsidRPr="00B826DD">
        <w:rPr>
          <w:rFonts w:ascii="David" w:hAnsi="David"/>
          <w:rtl/>
        </w:rPr>
        <w:t xml:space="preserve"> </w:t>
      </w:r>
      <w:proofErr w:type="spellStart"/>
      <w:r w:rsidRPr="00B826DD">
        <w:rPr>
          <w:rFonts w:ascii="David" w:hAnsi="David"/>
          <w:b/>
          <w:bCs/>
          <w:rtl/>
        </w:rPr>
        <w:t>גריפולינה</w:t>
      </w:r>
      <w:proofErr w:type="spellEnd"/>
      <w:r w:rsidRPr="00B826DD">
        <w:rPr>
          <w:rFonts w:ascii="David" w:hAnsi="David"/>
          <w:b/>
          <w:bCs/>
          <w:rtl/>
        </w:rPr>
        <w:t xml:space="preserve"> נ' מדינת ישראל</w:t>
      </w:r>
      <w:r w:rsidRPr="00B826DD">
        <w:rPr>
          <w:rFonts w:ascii="David" w:hAnsi="David"/>
          <w:rtl/>
        </w:rPr>
        <w:t xml:space="preserve"> 3/5/2018 </w:t>
      </w:r>
      <w:r w:rsidRPr="00B826DD">
        <w:rPr>
          <w:rtl/>
        </w:rPr>
        <w:t xml:space="preserve">נדון עניינם של מערערים אשר החזיקו בדירתם סמים שלא לצריכה עצמית. בנוגע למערערת, שהחזיקה הרואין במשקל של </w:t>
      </w:r>
      <w:smartTag w:uri="urn:schemas-microsoft-com:office:smarttags" w:element="metricconverter">
        <w:smartTagPr>
          <w:attr w:name="ProductID" w:val="40.15 גרם"/>
        </w:smartTagPr>
        <w:r w:rsidRPr="00B826DD">
          <w:rPr>
            <w:rtl/>
          </w:rPr>
          <w:t>40.15 גרם</w:t>
        </w:r>
      </w:smartTag>
      <w:r w:rsidRPr="00B826DD">
        <w:rPr>
          <w:rtl/>
        </w:rPr>
        <w:t xml:space="preserve"> וחשיש במשקל 54.87 גרם, נקבע מתחם ענישה שנע בין 24 חודשי מאסר לבין 48 חודשי מאסר. ביחס למערער, שהחזיק 21.751 גרם קוקאין ו-3.26 גרם חשיש, נקבע מתחם ענישה שנע בין 15 חודשי מאסר לבין 36 חודשי מאסר. על שני המערערים הוטלו 24 חודשי מאסר בפועל, מאסרים מותנים, ופסילת רישיון נהיגה. ערעורם של השניים נדחה.</w:t>
      </w:r>
    </w:p>
    <w:p w14:paraId="5A9BAD23" w14:textId="77777777" w:rsidR="00600545" w:rsidRPr="00B826DD" w:rsidRDefault="00600545" w:rsidP="00600545">
      <w:pPr>
        <w:spacing w:line="360" w:lineRule="auto"/>
        <w:ind w:left="680"/>
        <w:jc w:val="both"/>
        <w:rPr>
          <w:rtl/>
        </w:rPr>
      </w:pPr>
      <w:r w:rsidRPr="00B826DD">
        <w:tab/>
      </w:r>
    </w:p>
    <w:p w14:paraId="214DF082" w14:textId="77777777" w:rsidR="00600545" w:rsidRPr="00B826DD" w:rsidRDefault="00600545" w:rsidP="00600545">
      <w:pPr>
        <w:spacing w:line="360" w:lineRule="auto"/>
        <w:ind w:left="680"/>
        <w:jc w:val="both"/>
        <w:rPr>
          <w:rFonts w:ascii="Calibri" w:hAnsi="Calibri"/>
        </w:rPr>
      </w:pPr>
      <w:r w:rsidRPr="00B826DD">
        <w:rPr>
          <w:rFonts w:ascii="David" w:hAnsi="David"/>
          <w:rtl/>
        </w:rPr>
        <w:t>ב</w:t>
      </w:r>
      <w:hyperlink r:id="rId17" w:history="1">
        <w:r w:rsidR="00EF0E74" w:rsidRPr="00EF0E74">
          <w:rPr>
            <w:rFonts w:ascii="David" w:hAnsi="David"/>
            <w:color w:val="0000FF"/>
            <w:u w:val="single"/>
            <w:rtl/>
          </w:rPr>
          <w:t>ע"פ 10173/16</w:t>
        </w:r>
      </w:hyperlink>
      <w:r w:rsidRPr="00B826DD">
        <w:rPr>
          <w:rFonts w:ascii="David" w:hAnsi="David"/>
          <w:rtl/>
        </w:rPr>
        <w:t xml:space="preserve"> </w:t>
      </w:r>
      <w:r w:rsidRPr="00B826DD">
        <w:rPr>
          <w:rFonts w:ascii="David" w:hAnsi="David"/>
          <w:b/>
          <w:bCs/>
          <w:rtl/>
        </w:rPr>
        <w:t xml:space="preserve">מדינת ישראל נ' </w:t>
      </w:r>
      <w:proofErr w:type="spellStart"/>
      <w:r w:rsidRPr="00B826DD">
        <w:rPr>
          <w:rFonts w:ascii="David" w:hAnsi="David"/>
          <w:b/>
          <w:bCs/>
          <w:rtl/>
        </w:rPr>
        <w:t>טאהא</w:t>
      </w:r>
      <w:proofErr w:type="spellEnd"/>
      <w:r w:rsidRPr="00B826DD">
        <w:rPr>
          <w:rFonts w:ascii="David" w:hAnsi="David"/>
          <w:b/>
          <w:bCs/>
          <w:rtl/>
        </w:rPr>
        <w:t xml:space="preserve"> </w:t>
      </w:r>
      <w:r w:rsidRPr="00B826DD">
        <w:rPr>
          <w:rFonts w:ascii="David" w:hAnsi="David"/>
          <w:rtl/>
        </w:rPr>
        <w:t xml:space="preserve">14/2/2017 נדחה ערעור המדינה על גזר דין של 20 חודשי מאסר בפועל ועונשים נלווים שהוטלו על מי שהחזיק בתא המטען של הקטנוע בו נהג קוקאין במשקל 302.42 גרם מחולק ל- 38 אריזות. באותו עניין נקבע מתחם ענישה שנע בין 18 לבין 36 חודשי מאסר בפועל. </w:t>
      </w:r>
    </w:p>
    <w:p w14:paraId="46106811" w14:textId="77777777" w:rsidR="00600545" w:rsidRPr="00B826DD" w:rsidRDefault="00600545" w:rsidP="00600545">
      <w:pPr>
        <w:spacing w:line="360" w:lineRule="auto"/>
        <w:ind w:left="680"/>
        <w:jc w:val="both"/>
        <w:rPr>
          <w:rFonts w:ascii="David" w:hAnsi="David"/>
          <w:rtl/>
        </w:rPr>
      </w:pPr>
    </w:p>
    <w:p w14:paraId="7E7540E5" w14:textId="77777777" w:rsidR="00600545" w:rsidRPr="00B826DD" w:rsidRDefault="00600545" w:rsidP="00600545">
      <w:pPr>
        <w:spacing w:line="360" w:lineRule="auto"/>
        <w:ind w:left="680"/>
        <w:jc w:val="both"/>
        <w:rPr>
          <w:rFonts w:ascii="David" w:hAnsi="David"/>
          <w:rtl/>
        </w:rPr>
      </w:pPr>
      <w:proofErr w:type="spellStart"/>
      <w:r w:rsidRPr="00B826DD">
        <w:rPr>
          <w:rFonts w:ascii="David" w:hAnsi="David"/>
          <w:rtl/>
        </w:rPr>
        <w:t>ב</w:t>
      </w:r>
      <w:hyperlink r:id="rId18" w:history="1">
        <w:r w:rsidR="00EF0E74" w:rsidRPr="00EF0E74">
          <w:rPr>
            <w:rFonts w:ascii="David" w:hAnsi="David"/>
            <w:color w:val="0000FF"/>
            <w:u w:val="single"/>
            <w:rtl/>
          </w:rPr>
          <w:t>רע"פ</w:t>
        </w:r>
        <w:proofErr w:type="spellEnd"/>
        <w:r w:rsidR="00EF0E74" w:rsidRPr="00EF0E74">
          <w:rPr>
            <w:rFonts w:ascii="David" w:hAnsi="David"/>
            <w:color w:val="0000FF"/>
            <w:u w:val="single"/>
            <w:rtl/>
          </w:rPr>
          <w:t xml:space="preserve"> 5354/12</w:t>
        </w:r>
      </w:hyperlink>
      <w:r w:rsidRPr="00B826DD">
        <w:rPr>
          <w:rFonts w:ascii="David" w:hAnsi="David"/>
          <w:rtl/>
        </w:rPr>
        <w:t xml:space="preserve"> </w:t>
      </w:r>
      <w:r w:rsidRPr="00B826DD">
        <w:rPr>
          <w:rFonts w:ascii="David" w:hAnsi="David"/>
          <w:b/>
          <w:bCs/>
          <w:rtl/>
        </w:rPr>
        <w:t>קובר נ' מדינת ישראל</w:t>
      </w:r>
      <w:r w:rsidRPr="00B826DD">
        <w:rPr>
          <w:rFonts w:ascii="David" w:hAnsi="David"/>
          <w:rtl/>
        </w:rPr>
        <w:t xml:space="preserve"> 12/7/2012 נדחתה בקשת רשות ערעור של נאשם שנידון ל-14 חודשי מאסר בפועל, מאסר על תנאי, קנס בסך של 4,000 ₪ ופסילת רישיון נהיגה, בגין החזקה של קוקאין מחולק לשתי מנות במשקל כולל של 37.96 גרם נטו.</w:t>
      </w:r>
    </w:p>
    <w:p w14:paraId="73478088" w14:textId="77777777" w:rsidR="00600545" w:rsidRPr="00B826DD" w:rsidRDefault="00600545" w:rsidP="00600545">
      <w:pPr>
        <w:spacing w:line="360" w:lineRule="auto"/>
        <w:ind w:left="680"/>
        <w:jc w:val="both"/>
        <w:rPr>
          <w:rFonts w:ascii="David" w:hAnsi="David"/>
        </w:rPr>
      </w:pPr>
    </w:p>
    <w:p w14:paraId="191ADE9D" w14:textId="77777777" w:rsidR="00600545" w:rsidRPr="00B826DD" w:rsidRDefault="00600545" w:rsidP="00600545">
      <w:pPr>
        <w:spacing w:line="360" w:lineRule="auto"/>
        <w:ind w:left="680"/>
        <w:jc w:val="both"/>
        <w:rPr>
          <w:rFonts w:ascii="David" w:hAnsi="David"/>
          <w:rtl/>
        </w:rPr>
      </w:pPr>
      <w:r w:rsidRPr="00B826DD">
        <w:rPr>
          <w:rFonts w:ascii="David" w:hAnsi="David"/>
          <w:rtl/>
        </w:rPr>
        <w:t>ב</w:t>
      </w:r>
      <w:hyperlink r:id="rId19" w:history="1">
        <w:r w:rsidR="00EF0E74" w:rsidRPr="00EF0E74">
          <w:rPr>
            <w:rFonts w:ascii="David" w:hAnsi="David"/>
            <w:color w:val="0000FF"/>
            <w:u w:val="single"/>
            <w:rtl/>
          </w:rPr>
          <w:t>ע"פ (מרכז) 28435-02-13</w:t>
        </w:r>
      </w:hyperlink>
      <w:r w:rsidRPr="00B826DD">
        <w:rPr>
          <w:rFonts w:ascii="David" w:hAnsi="David"/>
          <w:rtl/>
        </w:rPr>
        <w:t xml:space="preserve"> </w:t>
      </w:r>
      <w:r w:rsidRPr="00B826DD">
        <w:rPr>
          <w:rFonts w:ascii="David" w:hAnsi="David"/>
          <w:b/>
          <w:bCs/>
          <w:rtl/>
        </w:rPr>
        <w:t xml:space="preserve">אל </w:t>
      </w:r>
      <w:proofErr w:type="spellStart"/>
      <w:r w:rsidRPr="00B826DD">
        <w:rPr>
          <w:rFonts w:ascii="David" w:hAnsi="David"/>
          <w:b/>
          <w:bCs/>
          <w:rtl/>
        </w:rPr>
        <w:t>עביד</w:t>
      </w:r>
      <w:proofErr w:type="spellEnd"/>
      <w:r w:rsidRPr="00B826DD">
        <w:rPr>
          <w:rFonts w:ascii="David" w:hAnsi="David"/>
          <w:b/>
          <w:bCs/>
          <w:rtl/>
        </w:rPr>
        <w:t xml:space="preserve"> נ' מדינת ישראל</w:t>
      </w:r>
      <w:r w:rsidRPr="00B826DD">
        <w:rPr>
          <w:rFonts w:ascii="David" w:hAnsi="David"/>
          <w:rtl/>
        </w:rPr>
        <w:t xml:space="preserve"> 26/5/2013 נדחה ערעור שהוגש  על עונש של 12 חודשי מאסר בפועל, מאסר על תנאי ופסילת רישיון נהיגה שהוטל על מי שהחזיק הרואין במשקל של 33.10 גרם, 8 שנים קודם פסק הדין בערעור. באותו מקרה נקבע על ידי בית משפט השלום מתחם ענישה שנע בין 10 ל-24 חודשי מאסר בפועל.</w:t>
      </w:r>
    </w:p>
    <w:p w14:paraId="36DAF498" w14:textId="77777777" w:rsidR="00600545" w:rsidRPr="00B826DD" w:rsidRDefault="00600545" w:rsidP="00600545">
      <w:pPr>
        <w:spacing w:line="360" w:lineRule="auto"/>
        <w:ind w:left="680"/>
        <w:jc w:val="both"/>
        <w:rPr>
          <w:rFonts w:ascii="David" w:hAnsi="David"/>
          <w:rtl/>
        </w:rPr>
      </w:pPr>
    </w:p>
    <w:p w14:paraId="08E6309B" w14:textId="77777777" w:rsidR="00600545" w:rsidRPr="00B826DD" w:rsidRDefault="00600545" w:rsidP="00600545">
      <w:pPr>
        <w:spacing w:line="360" w:lineRule="auto"/>
        <w:ind w:left="680"/>
        <w:jc w:val="both"/>
        <w:rPr>
          <w:rFonts w:ascii="David" w:hAnsi="David"/>
          <w:rtl/>
        </w:rPr>
      </w:pPr>
      <w:proofErr w:type="spellStart"/>
      <w:r w:rsidRPr="00B826DD">
        <w:rPr>
          <w:rFonts w:ascii="David" w:hAnsi="David"/>
          <w:rtl/>
        </w:rPr>
        <w:t>ב</w:t>
      </w:r>
      <w:hyperlink r:id="rId20" w:history="1">
        <w:r w:rsidR="00EF0E74" w:rsidRPr="00EF0E74">
          <w:rPr>
            <w:rFonts w:ascii="David" w:hAnsi="David"/>
            <w:color w:val="0000FF"/>
            <w:u w:val="single"/>
            <w:rtl/>
          </w:rPr>
          <w:t>עפ"ג</w:t>
        </w:r>
        <w:proofErr w:type="spellEnd"/>
        <w:r w:rsidR="00EF0E74" w:rsidRPr="00EF0E74">
          <w:rPr>
            <w:rFonts w:ascii="David" w:hAnsi="David"/>
            <w:color w:val="0000FF"/>
            <w:u w:val="single"/>
            <w:rtl/>
          </w:rPr>
          <w:t xml:space="preserve"> (י-ם) 50675-12-16</w:t>
        </w:r>
      </w:hyperlink>
      <w:r w:rsidRPr="00B826DD">
        <w:rPr>
          <w:rFonts w:ascii="David" w:hAnsi="David"/>
          <w:rtl/>
        </w:rPr>
        <w:t xml:space="preserve"> </w:t>
      </w:r>
      <w:proofErr w:type="spellStart"/>
      <w:r w:rsidRPr="00B826DD">
        <w:rPr>
          <w:rFonts w:ascii="David" w:hAnsi="David"/>
          <w:b/>
          <w:bCs/>
          <w:rtl/>
        </w:rPr>
        <w:t>ברוכיאן</w:t>
      </w:r>
      <w:proofErr w:type="spellEnd"/>
      <w:r w:rsidRPr="00B826DD">
        <w:rPr>
          <w:rFonts w:ascii="David" w:hAnsi="David"/>
          <w:b/>
          <w:bCs/>
          <w:rtl/>
        </w:rPr>
        <w:t xml:space="preserve"> נ' מדינת ישראל</w:t>
      </w:r>
      <w:r w:rsidRPr="00B826DD">
        <w:rPr>
          <w:rFonts w:ascii="David" w:hAnsi="David"/>
          <w:rtl/>
        </w:rPr>
        <w:t xml:space="preserve"> 24/12/2017 נדון ערעור שהגיש נאשם עליו הושתו 10 חודשי מאסר בפועל</w:t>
      </w:r>
      <w:r>
        <w:rPr>
          <w:rFonts w:ascii="David" w:hAnsi="David" w:hint="cs"/>
          <w:rtl/>
        </w:rPr>
        <w:t>,</w:t>
      </w:r>
      <w:r w:rsidRPr="00B826DD">
        <w:rPr>
          <w:rFonts w:ascii="David" w:hAnsi="David"/>
          <w:rtl/>
        </w:rPr>
        <w:t xml:space="preserve"> לאחר שהחזיק בכיס מכנסיו סם מסוכן מסוג הרואין במשקל 29.9 גרם נטו, תוך חריגה ממתחם הענישה שהועמד על 12 – 30 חודשי מאסר בפועל. ערעורו נדחה, תוך שבית המשפט המחוזי </w:t>
      </w:r>
      <w:r>
        <w:rPr>
          <w:rFonts w:ascii="David" w:hAnsi="David" w:hint="cs"/>
          <w:rtl/>
        </w:rPr>
        <w:t xml:space="preserve">קובע כי </w:t>
      </w:r>
      <w:r w:rsidRPr="00B826DD">
        <w:rPr>
          <w:rFonts w:ascii="David" w:hAnsi="David"/>
          <w:rtl/>
        </w:rPr>
        <w:t>"</w:t>
      </w:r>
      <w:r w:rsidRPr="00B826DD">
        <w:rPr>
          <w:rFonts w:ascii="David" w:hAnsi="David"/>
          <w:b/>
          <w:bCs/>
          <w:rtl/>
        </w:rPr>
        <w:t>מתחם הענישה יכול להיות בעל מנעד רחב יותר, הן ברף התחתון והן ברף העליון</w:t>
      </w:r>
      <w:r w:rsidRPr="00B826DD">
        <w:rPr>
          <w:rFonts w:ascii="David" w:hAnsi="David"/>
          <w:rtl/>
        </w:rPr>
        <w:t>". בקשת רשות ערעור שהוגשה על פסק דינו של בית המשפט המחוזי נדחתה (</w:t>
      </w:r>
      <w:hyperlink r:id="rId21" w:history="1">
        <w:proofErr w:type="spellStart"/>
        <w:r w:rsidR="00EF0E74" w:rsidRPr="00EF0E74">
          <w:rPr>
            <w:rFonts w:ascii="David" w:hAnsi="David"/>
            <w:color w:val="0000FF"/>
            <w:u w:val="single"/>
            <w:rtl/>
          </w:rPr>
          <w:t>רע"פ</w:t>
        </w:r>
        <w:proofErr w:type="spellEnd"/>
        <w:r w:rsidR="00EF0E74" w:rsidRPr="00EF0E74">
          <w:rPr>
            <w:rFonts w:ascii="David" w:hAnsi="David"/>
            <w:color w:val="0000FF"/>
            <w:u w:val="single"/>
            <w:rtl/>
          </w:rPr>
          <w:t xml:space="preserve"> 483/18</w:t>
        </w:r>
      </w:hyperlink>
      <w:r w:rsidRPr="00B826DD">
        <w:rPr>
          <w:rFonts w:ascii="David" w:hAnsi="David"/>
          <w:rtl/>
        </w:rPr>
        <w:t xml:space="preserve"> </w:t>
      </w:r>
      <w:proofErr w:type="spellStart"/>
      <w:r w:rsidRPr="00B826DD">
        <w:rPr>
          <w:rFonts w:ascii="David" w:hAnsi="David"/>
          <w:b/>
          <w:bCs/>
          <w:rtl/>
        </w:rPr>
        <w:t>ברוכיאן</w:t>
      </w:r>
      <w:proofErr w:type="spellEnd"/>
      <w:r w:rsidRPr="00B826DD">
        <w:rPr>
          <w:rFonts w:ascii="David" w:hAnsi="David"/>
          <w:b/>
          <w:bCs/>
          <w:rtl/>
        </w:rPr>
        <w:t xml:space="preserve"> נ' מדינת ישראל</w:t>
      </w:r>
      <w:r w:rsidRPr="00B826DD">
        <w:rPr>
          <w:rFonts w:ascii="David" w:hAnsi="David"/>
          <w:rtl/>
        </w:rPr>
        <w:t xml:space="preserve"> 14/2/2018).</w:t>
      </w:r>
    </w:p>
    <w:p w14:paraId="01E3656E" w14:textId="77777777" w:rsidR="00600545" w:rsidRPr="00B826DD" w:rsidRDefault="00600545" w:rsidP="00600545">
      <w:pPr>
        <w:spacing w:line="360" w:lineRule="auto"/>
        <w:ind w:left="680" w:hanging="680"/>
        <w:jc w:val="both"/>
        <w:rPr>
          <w:rFonts w:ascii="David" w:hAnsi="David"/>
          <w:rtl/>
        </w:rPr>
      </w:pPr>
    </w:p>
    <w:p w14:paraId="0BB6EC81"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10.</w:t>
      </w:r>
      <w:r w:rsidRPr="00B826DD">
        <w:rPr>
          <w:rFonts w:ascii="David" w:hAnsi="David"/>
          <w:rtl/>
        </w:rPr>
        <w:tab/>
        <w:t>לאור כל האמור, בהתחשב בערכים החברתיים שנפגעו מביצוע העבירה, במידת הפגיעה בהם, במדיניות הענישה הנהוגה ובנסיבות הקשורות בביצוע העבירה כמפורט לעיל, נראה לי כי מתחם העונש ההולם למעשה העבירה שביצע הנאשם נע בין</w:t>
      </w:r>
      <w:r>
        <w:rPr>
          <w:rFonts w:ascii="David" w:hAnsi="David" w:hint="cs"/>
          <w:rtl/>
        </w:rPr>
        <w:t xml:space="preserve"> 20 </w:t>
      </w:r>
      <w:r w:rsidRPr="00B826DD">
        <w:rPr>
          <w:rFonts w:ascii="David" w:hAnsi="David"/>
          <w:rtl/>
        </w:rPr>
        <w:t xml:space="preserve">חודשי מאסר בפועל, לבין </w:t>
      </w:r>
      <w:r>
        <w:rPr>
          <w:rFonts w:ascii="David" w:hAnsi="David" w:hint="cs"/>
          <w:rtl/>
        </w:rPr>
        <w:t>40</w:t>
      </w:r>
      <w:r w:rsidRPr="00B826DD">
        <w:rPr>
          <w:rFonts w:ascii="David" w:hAnsi="David"/>
          <w:rtl/>
        </w:rPr>
        <w:t xml:space="preserve"> חודשי מאסר בפועל.</w:t>
      </w:r>
    </w:p>
    <w:p w14:paraId="039BC58B" w14:textId="77777777" w:rsidR="00600545" w:rsidRPr="00B826DD" w:rsidRDefault="00600545" w:rsidP="00600545">
      <w:pPr>
        <w:spacing w:line="360" w:lineRule="auto"/>
        <w:ind w:left="680" w:hanging="680"/>
        <w:jc w:val="both"/>
        <w:rPr>
          <w:rFonts w:ascii="David" w:hAnsi="David"/>
          <w:rtl/>
        </w:rPr>
      </w:pPr>
    </w:p>
    <w:p w14:paraId="09F62435"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11.</w:t>
      </w:r>
      <w:r w:rsidRPr="00B826DD">
        <w:rPr>
          <w:rFonts w:ascii="David" w:hAnsi="David"/>
          <w:rtl/>
        </w:rPr>
        <w:tab/>
        <w:t>לצורך קביעת העונש המתאים לנאשם בתוך מתחם הענישה הנ"ל יש להביא בחשבון, לטובתו של הנאשם, את הפגיעה שתיגרם לו ולמשפחתו, מטבע הדברים, כתוצאה מהרשעתו והעונש שיוטל עליו, את הודאתו, שניתנה בשלב מוקדם של ההליכים, ואשר חסכה מזמנם של העדים המפורטים בכתב האישום, זמנם של הצדדים ומשאבי המערכת, את האחריות שנטל על מעשיו ואת נסיבותיו האישיות המפורטות בתסקיר.</w:t>
      </w:r>
    </w:p>
    <w:p w14:paraId="42D7AABF" w14:textId="77777777" w:rsidR="00600545" w:rsidRPr="00B826DD" w:rsidRDefault="00600545" w:rsidP="00600545">
      <w:pPr>
        <w:spacing w:line="360" w:lineRule="auto"/>
        <w:ind w:left="680" w:hanging="680"/>
        <w:jc w:val="both"/>
        <w:rPr>
          <w:rFonts w:ascii="David" w:hAnsi="David"/>
          <w:rtl/>
        </w:rPr>
      </w:pPr>
    </w:p>
    <w:p w14:paraId="66BE3BBD" w14:textId="77777777" w:rsidR="00600545" w:rsidRPr="00B826DD" w:rsidRDefault="00600545" w:rsidP="00600545">
      <w:pPr>
        <w:spacing w:line="360" w:lineRule="auto"/>
        <w:ind w:left="680"/>
        <w:jc w:val="both"/>
        <w:rPr>
          <w:rFonts w:ascii="David" w:hAnsi="David"/>
          <w:rtl/>
        </w:rPr>
      </w:pPr>
      <w:r w:rsidRPr="00B826DD">
        <w:rPr>
          <w:rFonts w:ascii="David" w:hAnsi="David"/>
          <w:rtl/>
        </w:rPr>
        <w:t xml:space="preserve">לחובתו של הנאשם עומד עברו הפלילי המכביד. לנאשם לא פחות מ – 25 הרשעות קודמות אותן צבר החל משנת 1989, בעבירות רבות ומגוונות, בהן עבירות רכוש, בריחה ממעצר וממשמורת חוקית, סמים, רכב ועוד. על הנאשם הוטלו עונשי מאסר רבים, לתקופה מצטברת העולה על 13 שנה. כל האמור הרתיע את הנאשם מלשוב ולהפר את החוק ולבצע עבירה חמורה. הזלזול המתמשך של הנאשם בערכי החברה וחתירתו המתמדת תחת יסודות סמכותו של החוק מלמדים באופן ברור על אופיו </w:t>
      </w:r>
      <w:proofErr w:type="spellStart"/>
      <w:r w:rsidRPr="00B826DD">
        <w:rPr>
          <w:rFonts w:ascii="David" w:hAnsi="David"/>
          <w:rtl/>
        </w:rPr>
        <w:t>העברייני</w:t>
      </w:r>
      <w:proofErr w:type="spellEnd"/>
      <w:r w:rsidRPr="00B826DD">
        <w:rPr>
          <w:rFonts w:ascii="David" w:hAnsi="David"/>
          <w:rtl/>
        </w:rPr>
        <w:t xml:space="preserve"> ועל אישיותו פורעת החוק. יחד עם זאת, 6 השנים שחלפו מאז הרשעתו האחרונה של הנאשם מ</w:t>
      </w:r>
      <w:r>
        <w:rPr>
          <w:rFonts w:ascii="David" w:hAnsi="David" w:hint="cs"/>
          <w:rtl/>
        </w:rPr>
        <w:t>ק</w:t>
      </w:r>
      <w:r w:rsidRPr="00B826DD">
        <w:rPr>
          <w:rFonts w:ascii="David" w:hAnsi="David"/>
          <w:rtl/>
        </w:rPr>
        <w:t xml:space="preserve">הות במידה מסוימת מחומרת הדברים. </w:t>
      </w:r>
    </w:p>
    <w:p w14:paraId="2B06B4D4" w14:textId="77777777" w:rsidR="00600545" w:rsidRPr="00B826DD" w:rsidRDefault="00600545" w:rsidP="00600545">
      <w:pPr>
        <w:spacing w:line="360" w:lineRule="auto"/>
        <w:ind w:left="680"/>
        <w:jc w:val="both"/>
        <w:rPr>
          <w:rFonts w:ascii="David" w:hAnsi="David"/>
          <w:rtl/>
        </w:rPr>
      </w:pPr>
    </w:p>
    <w:p w14:paraId="3B53E376" w14:textId="77777777" w:rsidR="00600545" w:rsidRPr="00B826DD" w:rsidRDefault="00600545" w:rsidP="00600545">
      <w:pPr>
        <w:spacing w:line="360" w:lineRule="auto"/>
        <w:ind w:left="680"/>
        <w:jc w:val="both"/>
        <w:rPr>
          <w:rFonts w:ascii="David" w:hAnsi="David"/>
          <w:rtl/>
        </w:rPr>
      </w:pPr>
      <w:r w:rsidRPr="00B826DD">
        <w:rPr>
          <w:rFonts w:ascii="David" w:hAnsi="David"/>
          <w:rtl/>
        </w:rPr>
        <w:t xml:space="preserve">לאור כל האמור, אני סבור כי העונש המתאים לנאשם מצוי בחלקו העליון של מתחם העונש ההולם. </w:t>
      </w:r>
    </w:p>
    <w:p w14:paraId="1C49F36C" w14:textId="77777777" w:rsidR="00600545" w:rsidRPr="00B826DD" w:rsidRDefault="00600545" w:rsidP="00600545">
      <w:pPr>
        <w:spacing w:line="360" w:lineRule="auto"/>
        <w:ind w:left="680"/>
        <w:jc w:val="both"/>
        <w:rPr>
          <w:rFonts w:ascii="David" w:hAnsi="David"/>
          <w:rtl/>
        </w:rPr>
      </w:pPr>
    </w:p>
    <w:p w14:paraId="5C0C29A2"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12.</w:t>
      </w:r>
      <w:r w:rsidRPr="00B826DD">
        <w:rPr>
          <w:rFonts w:ascii="David" w:hAnsi="David"/>
          <w:rtl/>
        </w:rPr>
        <w:tab/>
        <w:t>אני דן אפוא את הנאשם לעונשים הבאים:</w:t>
      </w:r>
    </w:p>
    <w:p w14:paraId="59A61CEB" w14:textId="77777777" w:rsidR="00600545" w:rsidRPr="00B826DD" w:rsidRDefault="00600545" w:rsidP="00600545">
      <w:pPr>
        <w:spacing w:line="360" w:lineRule="auto"/>
        <w:ind w:left="680"/>
        <w:jc w:val="both"/>
        <w:rPr>
          <w:rFonts w:ascii="David" w:hAnsi="David"/>
          <w:b/>
          <w:bCs/>
          <w:rtl/>
        </w:rPr>
      </w:pPr>
    </w:p>
    <w:p w14:paraId="54B040E1" w14:textId="77777777" w:rsidR="00600545" w:rsidRPr="00B826DD" w:rsidRDefault="00600545" w:rsidP="00600545">
      <w:pPr>
        <w:spacing w:line="360" w:lineRule="auto"/>
        <w:ind w:left="1360" w:hanging="680"/>
        <w:jc w:val="both"/>
        <w:rPr>
          <w:rFonts w:ascii="Calibri" w:hAnsi="Calibri"/>
          <w:rtl/>
        </w:rPr>
      </w:pPr>
      <w:r w:rsidRPr="00B826DD">
        <w:rPr>
          <w:rFonts w:ascii="Calibri" w:hAnsi="Calibri"/>
          <w:rtl/>
        </w:rPr>
        <w:t>א.</w:t>
      </w:r>
      <w:r w:rsidRPr="00B826DD">
        <w:rPr>
          <w:rFonts w:ascii="Calibri" w:hAnsi="Calibri"/>
          <w:rtl/>
        </w:rPr>
        <w:tab/>
        <w:t xml:space="preserve">מאסר בפועל למשך </w:t>
      </w:r>
      <w:r>
        <w:rPr>
          <w:rFonts w:ascii="Calibri" w:hAnsi="Calibri" w:hint="cs"/>
          <w:rtl/>
        </w:rPr>
        <w:t>34</w:t>
      </w:r>
      <w:r w:rsidRPr="00B826DD">
        <w:rPr>
          <w:rFonts w:ascii="Calibri" w:hAnsi="Calibri"/>
          <w:rtl/>
        </w:rPr>
        <w:t xml:space="preserve"> חודשים, החל מיום מעצרו (1/7/2018).</w:t>
      </w:r>
    </w:p>
    <w:p w14:paraId="08B5EBF5" w14:textId="77777777" w:rsidR="00600545" w:rsidRPr="00B826DD" w:rsidRDefault="00600545" w:rsidP="00600545">
      <w:pPr>
        <w:spacing w:line="360" w:lineRule="auto"/>
        <w:ind w:left="1360" w:hanging="680"/>
        <w:jc w:val="both"/>
        <w:rPr>
          <w:rFonts w:ascii="Calibri" w:hAnsi="Calibri"/>
          <w:rtl/>
        </w:rPr>
      </w:pPr>
    </w:p>
    <w:p w14:paraId="4629BEEA" w14:textId="77777777" w:rsidR="00600545" w:rsidRPr="00B826DD" w:rsidRDefault="00600545" w:rsidP="00600545">
      <w:pPr>
        <w:spacing w:line="360" w:lineRule="auto"/>
        <w:ind w:left="1360" w:hanging="680"/>
        <w:jc w:val="both"/>
        <w:rPr>
          <w:rFonts w:ascii="Calibri" w:hAnsi="Calibri"/>
          <w:rtl/>
        </w:rPr>
      </w:pPr>
      <w:r w:rsidRPr="00B826DD">
        <w:rPr>
          <w:rFonts w:ascii="Calibri" w:hAnsi="Calibri"/>
          <w:rtl/>
        </w:rPr>
        <w:t>ב.</w:t>
      </w:r>
      <w:r w:rsidRPr="00B826DD">
        <w:rPr>
          <w:rFonts w:ascii="Calibri" w:hAnsi="Calibri"/>
          <w:rtl/>
        </w:rPr>
        <w:tab/>
        <w:t>מאסר למשך 12 חודשים וזאת על תנאי למשך שלוש שנים מיום שחרורו ממאסר, אם יעבור עבירת סמים מסוג פשע.</w:t>
      </w:r>
    </w:p>
    <w:p w14:paraId="4A8DF797" w14:textId="77777777" w:rsidR="00600545" w:rsidRPr="00B826DD" w:rsidRDefault="00600545" w:rsidP="00600545">
      <w:pPr>
        <w:spacing w:line="360" w:lineRule="auto"/>
        <w:ind w:left="1360" w:hanging="680"/>
        <w:jc w:val="both"/>
        <w:rPr>
          <w:rFonts w:ascii="Calibri" w:hAnsi="Calibri"/>
          <w:rtl/>
        </w:rPr>
      </w:pPr>
    </w:p>
    <w:p w14:paraId="43603ADD" w14:textId="77777777" w:rsidR="00600545" w:rsidRPr="00B826DD" w:rsidRDefault="00600545" w:rsidP="00600545">
      <w:pPr>
        <w:spacing w:line="360" w:lineRule="auto"/>
        <w:ind w:left="1360" w:hanging="680"/>
        <w:jc w:val="both"/>
        <w:rPr>
          <w:rFonts w:ascii="Calibri" w:hAnsi="Calibri"/>
          <w:rtl/>
        </w:rPr>
      </w:pPr>
      <w:r w:rsidRPr="00B826DD">
        <w:rPr>
          <w:rFonts w:ascii="Calibri" w:hAnsi="Calibri"/>
          <w:rtl/>
        </w:rPr>
        <w:t>ג.</w:t>
      </w:r>
      <w:r w:rsidRPr="00B826DD">
        <w:rPr>
          <w:rFonts w:ascii="Calibri" w:hAnsi="Calibri"/>
          <w:rtl/>
        </w:rPr>
        <w:tab/>
        <w:t>מאסר למשך 3 חודשים וזאת על תנאי למשך שלוש שנים מיום שחרורו ממאסר, אם יעבור עבירת סמים מסוג עוון.</w:t>
      </w:r>
    </w:p>
    <w:p w14:paraId="5DBF1669" w14:textId="77777777" w:rsidR="00600545" w:rsidRPr="00B826DD" w:rsidRDefault="00600545" w:rsidP="00600545">
      <w:pPr>
        <w:spacing w:line="360" w:lineRule="auto"/>
        <w:ind w:left="1360" w:hanging="680"/>
        <w:jc w:val="both"/>
        <w:rPr>
          <w:rFonts w:ascii="Calibri" w:hAnsi="Calibri"/>
          <w:rtl/>
        </w:rPr>
      </w:pPr>
    </w:p>
    <w:p w14:paraId="06CBAA17" w14:textId="77777777" w:rsidR="00600545" w:rsidRPr="00B826DD" w:rsidRDefault="00600545" w:rsidP="00600545">
      <w:pPr>
        <w:spacing w:line="360" w:lineRule="auto"/>
        <w:ind w:left="1360" w:hanging="680"/>
        <w:jc w:val="both"/>
        <w:rPr>
          <w:rFonts w:ascii="Calibri" w:hAnsi="Calibri"/>
          <w:rtl/>
        </w:rPr>
      </w:pPr>
      <w:r w:rsidRPr="00B826DD">
        <w:rPr>
          <w:rFonts w:ascii="Calibri" w:hAnsi="Calibri"/>
          <w:rtl/>
        </w:rPr>
        <w:t>ד.</w:t>
      </w:r>
      <w:r w:rsidRPr="00B826DD">
        <w:rPr>
          <w:rFonts w:ascii="Calibri" w:hAnsi="Calibri"/>
          <w:rtl/>
        </w:rPr>
        <w:tab/>
        <w:t>קנס בסך 3,000 ₪, או 30 ימי מאסר תמורתו. הקנס ישולם ב-3 תשלומים מיום 10/2/2019. אולם, אם איזה מהתשלומים לא יבוצע במלואו או במועדו, תעמוד מלוא היתרה לתשלום מי</w:t>
      </w:r>
      <w:r>
        <w:rPr>
          <w:rFonts w:ascii="Calibri" w:hAnsi="Calibri" w:hint="cs"/>
          <w:rtl/>
        </w:rPr>
        <w:t>י</w:t>
      </w:r>
      <w:r w:rsidRPr="00B826DD">
        <w:rPr>
          <w:rFonts w:ascii="Calibri" w:hAnsi="Calibri"/>
          <w:rtl/>
        </w:rPr>
        <w:t>די.</w:t>
      </w:r>
    </w:p>
    <w:p w14:paraId="4E48F611" w14:textId="77777777" w:rsidR="00600545" w:rsidRPr="00B826DD" w:rsidRDefault="00600545" w:rsidP="00600545">
      <w:pPr>
        <w:spacing w:line="360" w:lineRule="auto"/>
        <w:ind w:left="1360" w:hanging="680"/>
        <w:jc w:val="both"/>
        <w:rPr>
          <w:rFonts w:ascii="Calibri" w:hAnsi="Calibri"/>
          <w:rtl/>
        </w:rPr>
      </w:pPr>
    </w:p>
    <w:p w14:paraId="6014CF7A" w14:textId="77777777" w:rsidR="00600545" w:rsidRPr="00B826DD" w:rsidRDefault="00600545" w:rsidP="00600545">
      <w:pPr>
        <w:spacing w:line="360" w:lineRule="auto"/>
        <w:rPr>
          <w:rFonts w:ascii="Calibri" w:eastAsia="Calibri" w:hAnsi="Calibri"/>
          <w:rtl/>
        </w:rPr>
      </w:pPr>
    </w:p>
    <w:p w14:paraId="19686B57" w14:textId="77777777" w:rsidR="00600545" w:rsidRPr="00B826DD" w:rsidRDefault="00600545" w:rsidP="00600545">
      <w:pPr>
        <w:spacing w:line="360" w:lineRule="auto"/>
        <w:ind w:left="680" w:hanging="680"/>
        <w:jc w:val="both"/>
        <w:rPr>
          <w:rFonts w:ascii="David" w:hAnsi="David"/>
          <w:rtl/>
        </w:rPr>
      </w:pPr>
      <w:r w:rsidRPr="00B826DD">
        <w:rPr>
          <w:rFonts w:ascii="David" w:hAnsi="David"/>
          <w:rtl/>
        </w:rPr>
        <w:t>13.</w:t>
      </w:r>
      <w:r w:rsidRPr="00B826DD">
        <w:rPr>
          <w:rFonts w:ascii="David" w:hAnsi="David"/>
          <w:rtl/>
        </w:rPr>
        <w:tab/>
        <w:t>הסם יושמד.</w:t>
      </w:r>
    </w:p>
    <w:p w14:paraId="55EAB149" w14:textId="77777777" w:rsidR="00600545" w:rsidRPr="00B826DD" w:rsidRDefault="00600545" w:rsidP="00600545">
      <w:pPr>
        <w:spacing w:line="360" w:lineRule="auto"/>
        <w:ind w:left="680"/>
        <w:jc w:val="both"/>
        <w:rPr>
          <w:rFonts w:ascii="David" w:hAnsi="David"/>
          <w:rtl/>
        </w:rPr>
      </w:pPr>
    </w:p>
    <w:p w14:paraId="27A01EB4" w14:textId="77777777" w:rsidR="00600545" w:rsidRPr="00B826DD" w:rsidRDefault="00600545" w:rsidP="00600545">
      <w:pPr>
        <w:spacing w:line="360" w:lineRule="auto"/>
        <w:rPr>
          <w:rFonts w:ascii="Calibri" w:eastAsia="Calibri" w:hAnsi="Calibri"/>
          <w:b/>
          <w:bCs/>
          <w:rtl/>
        </w:rPr>
      </w:pPr>
    </w:p>
    <w:p w14:paraId="44C6A96B" w14:textId="77777777" w:rsidR="00600545" w:rsidRPr="00B826DD" w:rsidRDefault="00600545" w:rsidP="00600545">
      <w:pPr>
        <w:spacing w:line="360" w:lineRule="auto"/>
        <w:rPr>
          <w:rFonts w:ascii="Calibri" w:eastAsia="Calibri" w:hAnsi="Calibri"/>
          <w:rtl/>
        </w:rPr>
      </w:pPr>
      <w:r w:rsidRPr="00B826DD">
        <w:rPr>
          <w:rFonts w:ascii="Calibri" w:eastAsia="Calibri" w:hAnsi="Calibri"/>
          <w:b/>
          <w:bCs/>
          <w:rtl/>
        </w:rPr>
        <w:t>זכות ערעור לבית המשפט המחוזי בירושלים תוך 45 יום מהיום</w:t>
      </w:r>
      <w:r w:rsidRPr="00B826DD">
        <w:rPr>
          <w:rFonts w:ascii="Calibri" w:eastAsia="Calibri" w:hAnsi="Calibri"/>
          <w:rtl/>
        </w:rPr>
        <w:t>.</w:t>
      </w:r>
    </w:p>
    <w:p w14:paraId="145E5965" w14:textId="77777777" w:rsidR="00600545" w:rsidRPr="00B05847" w:rsidRDefault="00600545" w:rsidP="00600545">
      <w:pPr>
        <w:rPr>
          <w:rtl/>
        </w:rPr>
      </w:pPr>
    </w:p>
    <w:p w14:paraId="02984446" w14:textId="77777777" w:rsidR="00600545" w:rsidRPr="00B05847" w:rsidRDefault="00600545" w:rsidP="00600545">
      <w:pPr>
        <w:rPr>
          <w:rtl/>
        </w:rPr>
      </w:pPr>
    </w:p>
    <w:p w14:paraId="267FD6F8" w14:textId="77777777" w:rsidR="00600545" w:rsidRPr="00B05847" w:rsidRDefault="00600545" w:rsidP="00600545">
      <w:pPr>
        <w:rPr>
          <w:rtl/>
        </w:rPr>
      </w:pPr>
    </w:p>
    <w:p w14:paraId="1166C203" w14:textId="77777777" w:rsidR="00600545" w:rsidRPr="00EF0E74" w:rsidRDefault="00EF0E74" w:rsidP="00600545">
      <w:pPr>
        <w:rPr>
          <w:color w:val="FFFFFF"/>
          <w:sz w:val="2"/>
          <w:szCs w:val="2"/>
          <w:rtl/>
        </w:rPr>
      </w:pPr>
      <w:r w:rsidRPr="00EF0E74">
        <w:rPr>
          <w:color w:val="FFFFFF"/>
          <w:sz w:val="2"/>
          <w:szCs w:val="2"/>
          <w:rtl/>
        </w:rPr>
        <w:t>5129371</w:t>
      </w:r>
    </w:p>
    <w:p w14:paraId="2E2DB65F" w14:textId="77777777" w:rsidR="00600545" w:rsidRDefault="00EF0E74" w:rsidP="00600545">
      <w:pPr>
        <w:rPr>
          <w:rFonts w:cs="FrankRuehl"/>
          <w:sz w:val="28"/>
          <w:szCs w:val="28"/>
          <w:rtl/>
        </w:rPr>
      </w:pPr>
      <w:r w:rsidRPr="00EF0E74">
        <w:rPr>
          <w:rFonts w:ascii="Arial" w:hAnsi="Arial"/>
          <w:color w:val="FFFFFF"/>
          <w:sz w:val="2"/>
          <w:szCs w:val="2"/>
          <w:rtl/>
        </w:rPr>
        <w:t>54678313</w:t>
      </w:r>
      <w:r>
        <w:rPr>
          <w:rFonts w:ascii="Arial" w:hAnsi="Arial"/>
          <w:rtl/>
        </w:rPr>
        <w:t xml:space="preserve">ניתן היום,  ח' שבט תשע"ט, 14 ינואר 2019. </w:t>
      </w:r>
    </w:p>
    <w:p w14:paraId="2ABA26B7" w14:textId="77777777" w:rsidR="00600545" w:rsidRDefault="00600545" w:rsidP="00600545">
      <w:pPr>
        <w:rPr>
          <w:rFonts w:cs="FrankRuehl"/>
          <w:sz w:val="28"/>
          <w:szCs w:val="28"/>
          <w:rtl/>
        </w:rPr>
      </w:pPr>
    </w:p>
    <w:p w14:paraId="426C09E8" w14:textId="77777777" w:rsidR="00600545" w:rsidRDefault="00600545" w:rsidP="006005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5C4D170" w14:textId="77777777" w:rsidR="00600545" w:rsidRDefault="00600545" w:rsidP="00600545">
      <w:pPr>
        <w:jc w:val="center"/>
        <w:rPr>
          <w:rFonts w:ascii="Arial" w:hAnsi="Arial" w:cs="FrankRuehl"/>
          <w:sz w:val="28"/>
          <w:szCs w:val="28"/>
          <w:rtl/>
        </w:rPr>
      </w:pPr>
    </w:p>
    <w:p w14:paraId="2AA38C75" w14:textId="77777777" w:rsidR="00600545" w:rsidRPr="00A03763" w:rsidRDefault="00A03763" w:rsidP="00600545">
      <w:pPr>
        <w:rPr>
          <w:rFonts w:cs="FrankRuehl"/>
          <w:color w:val="FFFFFF"/>
          <w:sz w:val="2"/>
          <w:szCs w:val="2"/>
          <w:rtl/>
        </w:rPr>
      </w:pPr>
      <w:r w:rsidRPr="00A03763">
        <w:rPr>
          <w:rFonts w:cs="FrankRuehl"/>
          <w:color w:val="FFFFFF"/>
          <w:sz w:val="2"/>
          <w:szCs w:val="2"/>
          <w:rtl/>
        </w:rPr>
        <w:t>5129371</w:t>
      </w:r>
    </w:p>
    <w:p w14:paraId="5F502504" w14:textId="77777777" w:rsidR="00421DFF" w:rsidRPr="00A03763" w:rsidRDefault="00D822E0" w:rsidP="00EF0E74">
      <w:pPr>
        <w:keepNext/>
        <w:rPr>
          <w:rFonts w:ascii="David" w:hAnsi="David"/>
          <w:color w:val="FFFFFF"/>
          <w:sz w:val="2"/>
          <w:szCs w:val="2"/>
          <w:rtl/>
        </w:rPr>
      </w:pPr>
      <w:r w:rsidRPr="00D822E0">
        <w:rPr>
          <w:rFonts w:ascii="David" w:hAnsi="David"/>
          <w:color w:val="FFFFFF"/>
          <w:sz w:val="2"/>
          <w:szCs w:val="2"/>
          <w:rtl/>
        </w:rPr>
        <w:t>5129371</w:t>
      </w:r>
      <w:r w:rsidR="00A03763" w:rsidRPr="00A03763">
        <w:rPr>
          <w:rFonts w:ascii="David" w:hAnsi="David"/>
          <w:color w:val="FFFFFF"/>
          <w:sz w:val="2"/>
          <w:szCs w:val="2"/>
          <w:rtl/>
        </w:rPr>
        <w:t>54678313</w:t>
      </w:r>
    </w:p>
    <w:p w14:paraId="20A8F35B" w14:textId="77777777" w:rsidR="00EF0E74" w:rsidRDefault="00EF0E74" w:rsidP="00EF0E74">
      <w:pPr>
        <w:rPr>
          <w:rtl/>
        </w:rPr>
      </w:pPr>
    </w:p>
    <w:p w14:paraId="0C8CA8ED" w14:textId="77777777" w:rsidR="00EF0E74" w:rsidRDefault="00EF0E74" w:rsidP="00EF0E74">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B394ECA" w14:textId="77777777" w:rsidR="00A03763" w:rsidRPr="00A03763" w:rsidRDefault="00A03763" w:rsidP="00A03763">
      <w:pPr>
        <w:keepNext/>
        <w:rPr>
          <w:rFonts w:ascii="David" w:hAnsi="David"/>
          <w:color w:val="000000"/>
          <w:sz w:val="22"/>
          <w:szCs w:val="22"/>
          <w:rtl/>
        </w:rPr>
      </w:pPr>
    </w:p>
    <w:p w14:paraId="309041D3" w14:textId="77777777" w:rsidR="00D822E0" w:rsidRPr="00D822E0" w:rsidRDefault="00D822E0" w:rsidP="00D822E0">
      <w:pPr>
        <w:keepNext/>
        <w:rPr>
          <w:rFonts w:ascii="David" w:hAnsi="David"/>
          <w:color w:val="000000"/>
          <w:sz w:val="22"/>
          <w:szCs w:val="22"/>
          <w:rtl/>
        </w:rPr>
      </w:pPr>
    </w:p>
    <w:p w14:paraId="2939F619" w14:textId="77777777" w:rsidR="00D822E0" w:rsidRPr="00D822E0" w:rsidRDefault="00D822E0" w:rsidP="00D822E0">
      <w:pPr>
        <w:keepNext/>
        <w:rPr>
          <w:rFonts w:ascii="David" w:hAnsi="David"/>
          <w:color w:val="000000"/>
          <w:sz w:val="22"/>
          <w:szCs w:val="22"/>
          <w:rtl/>
        </w:rPr>
      </w:pPr>
      <w:r w:rsidRPr="00D822E0">
        <w:rPr>
          <w:rFonts w:ascii="David" w:hAnsi="David"/>
          <w:color w:val="000000"/>
          <w:sz w:val="22"/>
          <w:szCs w:val="22"/>
          <w:rtl/>
        </w:rPr>
        <w:t>מרדכי כדור 54678313-/</w:t>
      </w:r>
    </w:p>
    <w:p w14:paraId="2FA2EAA2" w14:textId="77777777" w:rsidR="00EF0E74" w:rsidRPr="00EF0E74" w:rsidRDefault="00D822E0" w:rsidP="00D822E0">
      <w:pPr>
        <w:rPr>
          <w:color w:val="0000FF"/>
          <w:u w:val="single"/>
        </w:rPr>
      </w:pPr>
      <w:r w:rsidRPr="00D822E0">
        <w:rPr>
          <w:color w:val="000000"/>
          <w:u w:val="single"/>
          <w:rtl/>
        </w:rPr>
        <w:t>נוסח מסמך זה כפוף לשינויי ניסוח ועריכה</w:t>
      </w:r>
    </w:p>
    <w:sectPr w:rsidR="00EF0E74" w:rsidRPr="00EF0E74" w:rsidSect="00D822E0">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DCBF6" w14:textId="77777777" w:rsidR="00653AE6" w:rsidRDefault="00653AE6" w:rsidP="009059EB">
      <w:r>
        <w:separator/>
      </w:r>
    </w:p>
  </w:endnote>
  <w:endnote w:type="continuationSeparator" w:id="0">
    <w:p w14:paraId="3467F801" w14:textId="77777777" w:rsidR="00653AE6" w:rsidRDefault="00653AE6" w:rsidP="0090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BD699" w14:textId="77777777" w:rsidR="00D822E0" w:rsidRDefault="00D822E0" w:rsidP="00D822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C4838B" w14:textId="77777777" w:rsidR="00EF0DE0" w:rsidRPr="00D822E0" w:rsidRDefault="00D822E0" w:rsidP="00D822E0">
    <w:pPr>
      <w:pStyle w:val="a5"/>
      <w:pBdr>
        <w:top w:val="single" w:sz="4" w:space="1" w:color="auto"/>
        <w:between w:val="single" w:sz="4" w:space="0" w:color="auto"/>
      </w:pBdr>
      <w:spacing w:after="60"/>
      <w:jc w:val="center"/>
      <w:rPr>
        <w:rFonts w:ascii="FrankRuehl" w:hAnsi="FrankRuehl" w:cs="FrankRuehl"/>
        <w:color w:val="000000"/>
      </w:rPr>
    </w:pPr>
    <w:r w:rsidRPr="00D822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5B37B" w14:textId="77777777" w:rsidR="00D822E0" w:rsidRDefault="00D822E0" w:rsidP="00D822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6FD34182" w14:textId="77777777" w:rsidR="00EF0DE0" w:rsidRPr="00D822E0" w:rsidRDefault="00D822E0" w:rsidP="00D822E0">
    <w:pPr>
      <w:pStyle w:val="a5"/>
      <w:pBdr>
        <w:top w:val="single" w:sz="4" w:space="1" w:color="auto"/>
        <w:between w:val="single" w:sz="4" w:space="0" w:color="auto"/>
      </w:pBdr>
      <w:spacing w:after="60"/>
      <w:jc w:val="center"/>
      <w:rPr>
        <w:rFonts w:ascii="FrankRuehl" w:hAnsi="FrankRuehl" w:cs="FrankRuehl"/>
        <w:color w:val="000000"/>
      </w:rPr>
    </w:pPr>
    <w:r w:rsidRPr="00D822E0">
      <w:rPr>
        <w:rFonts w:ascii="FrankRuehl" w:hAnsi="FrankRuehl" w:cs="FrankRuehl"/>
        <w:color w:val="000000"/>
      </w:rPr>
      <w:pict w14:anchorId="0624C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CD21A" w14:textId="77777777" w:rsidR="00653AE6" w:rsidRDefault="00653AE6" w:rsidP="009059EB">
      <w:r>
        <w:separator/>
      </w:r>
    </w:p>
  </w:footnote>
  <w:footnote w:type="continuationSeparator" w:id="0">
    <w:p w14:paraId="4A2EE0DB" w14:textId="77777777" w:rsidR="00653AE6" w:rsidRDefault="00653AE6" w:rsidP="0090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790A0" w14:textId="77777777" w:rsidR="00EF0E74" w:rsidRPr="00D822E0" w:rsidRDefault="00D822E0" w:rsidP="00D822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(י-ם) 32587-07-18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C589D" w14:textId="77777777" w:rsidR="00EF0E74" w:rsidRPr="00D822E0" w:rsidRDefault="00D822E0" w:rsidP="00D822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(י-ם) 32587-07-18</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0545"/>
    <w:rsid w:val="00381020"/>
    <w:rsid w:val="00421DFF"/>
    <w:rsid w:val="00600545"/>
    <w:rsid w:val="00653AE6"/>
    <w:rsid w:val="009059EB"/>
    <w:rsid w:val="00923F2D"/>
    <w:rsid w:val="00A03763"/>
    <w:rsid w:val="00D80F96"/>
    <w:rsid w:val="00D822E0"/>
    <w:rsid w:val="00EF0DE0"/>
    <w:rsid w:val="00EF0E74"/>
    <w:rsid w:val="00FC17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46106CC2"/>
  <w15:chartTrackingRefBased/>
  <w15:docId w15:val="{68182D16-4F5D-4BE8-846A-1F34C2B5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05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0545"/>
    <w:pPr>
      <w:tabs>
        <w:tab w:val="center" w:pos="4153"/>
        <w:tab w:val="right" w:pos="8306"/>
      </w:tabs>
    </w:pPr>
  </w:style>
  <w:style w:type="character" w:customStyle="1" w:styleId="a4">
    <w:name w:val="כותרת עליונה תו"/>
    <w:link w:val="a3"/>
    <w:rsid w:val="00600545"/>
    <w:rPr>
      <w:rFonts w:ascii="Times New Roman" w:eastAsia="Times New Roman" w:hAnsi="Times New Roman" w:cs="David"/>
      <w:sz w:val="24"/>
      <w:szCs w:val="24"/>
    </w:rPr>
  </w:style>
  <w:style w:type="paragraph" w:styleId="a5">
    <w:name w:val="footer"/>
    <w:basedOn w:val="a"/>
    <w:link w:val="a6"/>
    <w:rsid w:val="00600545"/>
    <w:pPr>
      <w:tabs>
        <w:tab w:val="center" w:pos="4153"/>
        <w:tab w:val="right" w:pos="8306"/>
      </w:tabs>
    </w:pPr>
  </w:style>
  <w:style w:type="character" w:customStyle="1" w:styleId="a6">
    <w:name w:val="כותרת תחתונה תו"/>
    <w:link w:val="a5"/>
    <w:rsid w:val="00600545"/>
    <w:rPr>
      <w:rFonts w:ascii="Times New Roman" w:eastAsia="Times New Roman" w:hAnsi="Times New Roman" w:cs="David"/>
      <w:sz w:val="24"/>
      <w:szCs w:val="24"/>
    </w:rPr>
  </w:style>
  <w:style w:type="table" w:styleId="a7">
    <w:name w:val="Table Grid"/>
    <w:basedOn w:val="a1"/>
    <w:rsid w:val="006005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0545"/>
  </w:style>
  <w:style w:type="character" w:styleId="Hyperlink">
    <w:name w:val="Hyperlink"/>
    <w:rsid w:val="00EF0E7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21015131" TargetMode="External"/><Relationship Id="rId18" Type="http://schemas.openxmlformats.org/officeDocument/2006/relationships/hyperlink" Target="http://www.nevo.co.il/case/5590169"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3565443" TargetMode="External"/><Relationship Id="rId7" Type="http://schemas.openxmlformats.org/officeDocument/2006/relationships/hyperlink" Target="http://www.nevo.co.il/law/4216/7.a." TargetMode="External"/><Relationship Id="rId12" Type="http://schemas.openxmlformats.org/officeDocument/2006/relationships/hyperlink" Target="http://www.nevo.co.il/case/6030418" TargetMode="External"/><Relationship Id="rId17" Type="http://schemas.openxmlformats.org/officeDocument/2006/relationships/hyperlink" Target="http://www.nevo.co.il/case/21914030"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3751286" TargetMode="External"/><Relationship Id="rId20" Type="http://schemas.openxmlformats.org/officeDocument/2006/relationships/hyperlink" Target="http://www.nevo.co.il/case/2182461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17932979"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101513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yperlink" Target="http://www.nevo.co.il/case/6307359" TargetMode="Externa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case/578244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2242</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13427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3539061</vt:i4>
      </vt:variant>
      <vt:variant>
        <vt:i4>45</vt:i4>
      </vt:variant>
      <vt:variant>
        <vt:i4>0</vt:i4>
      </vt:variant>
      <vt:variant>
        <vt:i4>5</vt:i4>
      </vt:variant>
      <vt:variant>
        <vt:lpwstr>http://www.nevo.co.il/case/23565443</vt:lpwstr>
      </vt:variant>
      <vt:variant>
        <vt:lpwstr/>
      </vt:variant>
      <vt:variant>
        <vt:i4>4128881</vt:i4>
      </vt:variant>
      <vt:variant>
        <vt:i4>42</vt:i4>
      </vt:variant>
      <vt:variant>
        <vt:i4>0</vt:i4>
      </vt:variant>
      <vt:variant>
        <vt:i4>5</vt:i4>
      </vt:variant>
      <vt:variant>
        <vt:lpwstr>http://www.nevo.co.il/case/21824610</vt:lpwstr>
      </vt:variant>
      <vt:variant>
        <vt:lpwstr/>
      </vt:variant>
      <vt:variant>
        <vt:i4>3932277</vt:i4>
      </vt:variant>
      <vt:variant>
        <vt:i4>39</vt:i4>
      </vt:variant>
      <vt:variant>
        <vt:i4>0</vt:i4>
      </vt:variant>
      <vt:variant>
        <vt:i4>5</vt:i4>
      </vt:variant>
      <vt:variant>
        <vt:lpwstr>http://www.nevo.co.il/case/6307359</vt:lpwstr>
      </vt:variant>
      <vt:variant>
        <vt:lpwstr/>
      </vt:variant>
      <vt:variant>
        <vt:i4>3407991</vt:i4>
      </vt:variant>
      <vt:variant>
        <vt:i4>36</vt:i4>
      </vt:variant>
      <vt:variant>
        <vt:i4>0</vt:i4>
      </vt:variant>
      <vt:variant>
        <vt:i4>5</vt:i4>
      </vt:variant>
      <vt:variant>
        <vt:lpwstr>http://www.nevo.co.il/case/5590169</vt:lpwstr>
      </vt:variant>
      <vt:variant>
        <vt:lpwstr/>
      </vt:variant>
      <vt:variant>
        <vt:i4>3932276</vt:i4>
      </vt:variant>
      <vt:variant>
        <vt:i4>33</vt:i4>
      </vt:variant>
      <vt:variant>
        <vt:i4>0</vt:i4>
      </vt:variant>
      <vt:variant>
        <vt:i4>5</vt:i4>
      </vt:variant>
      <vt:variant>
        <vt:lpwstr>http://www.nevo.co.il/case/21914030</vt:lpwstr>
      </vt:variant>
      <vt:variant>
        <vt:lpwstr/>
      </vt:variant>
      <vt:variant>
        <vt:i4>3932272</vt:i4>
      </vt:variant>
      <vt:variant>
        <vt:i4>30</vt:i4>
      </vt:variant>
      <vt:variant>
        <vt:i4>0</vt:i4>
      </vt:variant>
      <vt:variant>
        <vt:i4>5</vt:i4>
      </vt:variant>
      <vt:variant>
        <vt:lpwstr>http://www.nevo.co.il/case/23751286</vt:lpwstr>
      </vt:variant>
      <vt:variant>
        <vt:lpwstr/>
      </vt:variant>
      <vt:variant>
        <vt:i4>3407989</vt:i4>
      </vt:variant>
      <vt:variant>
        <vt:i4>27</vt:i4>
      </vt:variant>
      <vt:variant>
        <vt:i4>0</vt:i4>
      </vt:variant>
      <vt:variant>
        <vt:i4>5</vt:i4>
      </vt:variant>
      <vt:variant>
        <vt:lpwstr>http://www.nevo.co.il/case/21015132</vt:lpwstr>
      </vt:variant>
      <vt:variant>
        <vt:lpwstr/>
      </vt:variant>
      <vt:variant>
        <vt:i4>4128885</vt:i4>
      </vt:variant>
      <vt:variant>
        <vt:i4>24</vt:i4>
      </vt:variant>
      <vt:variant>
        <vt:i4>0</vt:i4>
      </vt:variant>
      <vt:variant>
        <vt:i4>5</vt:i4>
      </vt:variant>
      <vt:variant>
        <vt:lpwstr>http://www.nevo.co.il/case/5782446</vt:lpwstr>
      </vt:variant>
      <vt:variant>
        <vt:lpwstr/>
      </vt:variant>
      <vt:variant>
        <vt:i4>3407989</vt:i4>
      </vt:variant>
      <vt:variant>
        <vt:i4>21</vt:i4>
      </vt:variant>
      <vt:variant>
        <vt:i4>0</vt:i4>
      </vt:variant>
      <vt:variant>
        <vt:i4>5</vt:i4>
      </vt:variant>
      <vt:variant>
        <vt:lpwstr>http://www.nevo.co.il/case/21015131</vt:lpwstr>
      </vt:variant>
      <vt:variant>
        <vt:lpwstr/>
      </vt:variant>
      <vt:variant>
        <vt:i4>3735669</vt:i4>
      </vt:variant>
      <vt:variant>
        <vt:i4>18</vt:i4>
      </vt:variant>
      <vt:variant>
        <vt:i4>0</vt:i4>
      </vt:variant>
      <vt:variant>
        <vt:i4>5</vt:i4>
      </vt:variant>
      <vt:variant>
        <vt:lpwstr>http://www.nevo.co.il/case/6030418</vt:lpwstr>
      </vt:variant>
      <vt:variant>
        <vt:lpwstr/>
      </vt:variant>
      <vt:variant>
        <vt:i4>3997817</vt:i4>
      </vt:variant>
      <vt:variant>
        <vt:i4>15</vt:i4>
      </vt:variant>
      <vt:variant>
        <vt:i4>0</vt:i4>
      </vt:variant>
      <vt:variant>
        <vt:i4>5</vt:i4>
      </vt:variant>
      <vt:variant>
        <vt:lpwstr>http://www.nevo.co.il/case/17932979</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32587</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פלוני</vt:lpwstr>
  </property>
  <property fmtid="{D5CDD505-2E9C-101B-9397-08002B2CF9AE}" pid="10" name="LAWYER">
    <vt:lpwstr>פארס מוסטפא</vt:lpwstr>
  </property>
  <property fmtid="{D5CDD505-2E9C-101B-9397-08002B2CF9AE}" pid="11" name="JUDGE">
    <vt:lpwstr>מרדכי כדור</vt:lpwstr>
  </property>
  <property fmtid="{D5CDD505-2E9C-101B-9397-08002B2CF9AE}" pid="12" name="CITY">
    <vt:lpwstr>י-ם</vt:lpwstr>
  </property>
  <property fmtid="{D5CDD505-2E9C-101B-9397-08002B2CF9AE}" pid="13" name="DATE">
    <vt:lpwstr>20190114</vt:lpwstr>
  </property>
  <property fmtid="{D5CDD505-2E9C-101B-9397-08002B2CF9AE}" pid="14" name="TYPE_N_DATE">
    <vt:lpwstr>38020190114</vt:lpwstr>
  </property>
  <property fmtid="{D5CDD505-2E9C-101B-9397-08002B2CF9AE}" pid="15" name="CASESLISTTMP1">
    <vt:lpwstr>17932979;6030418;21015131;5782446;21015132;23751286;21914030;5590169;6307359;21824610;23565443</vt:lpwstr>
  </property>
  <property fmtid="{D5CDD505-2E9C-101B-9397-08002B2CF9AE}" pid="16" name="WORDNUMPAGES">
    <vt:lpwstr>8</vt:lpwstr>
  </property>
  <property fmtid="{D5CDD505-2E9C-101B-9397-08002B2CF9AE}" pid="17" name="TYPE_ABS_DATE">
    <vt:lpwstr>380020190114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ies>
</file>