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4582A" w:rsidRPr="00504455" w14:paraId="51AFE1BB" w14:textId="77777777" w:rsidTr="00E40EC3">
        <w:trPr>
          <w:trHeight w:hRule="exact" w:val="418"/>
          <w:jc w:val="center"/>
        </w:trPr>
        <w:tc>
          <w:tcPr>
            <w:tcW w:w="8721" w:type="dxa"/>
            <w:gridSpan w:val="2"/>
          </w:tcPr>
          <w:p w14:paraId="39036113" w14:textId="77777777" w:rsidR="00E4582A" w:rsidRPr="00504455" w:rsidRDefault="00E4582A" w:rsidP="00646AF4">
            <w:pPr>
              <w:pStyle w:val="a3"/>
              <w:jc w:val="center"/>
              <w:rPr>
                <w:rFonts w:ascii="Tahoma" w:hAnsi="Tahoma" w:cs="Tahoma"/>
                <w:color w:val="000080"/>
                <w:rtl/>
              </w:rPr>
            </w:pPr>
            <w:bookmarkStart w:id="0" w:name="LastJudge"/>
            <w:r w:rsidRPr="00504455">
              <w:rPr>
                <w:rFonts w:ascii="Tahoma" w:hAnsi="Tahoma" w:cs="Tahoma"/>
                <w:b/>
                <w:bCs/>
                <w:color w:val="000080"/>
                <w:rtl/>
              </w:rPr>
              <w:t>בית משפט השלום בקריות</w:t>
            </w:r>
          </w:p>
        </w:tc>
      </w:tr>
      <w:tr w:rsidR="00E4582A" w:rsidRPr="00504455" w14:paraId="69AF28D0" w14:textId="77777777" w:rsidTr="00E40EC3">
        <w:trPr>
          <w:trHeight w:val="337"/>
          <w:jc w:val="center"/>
        </w:trPr>
        <w:tc>
          <w:tcPr>
            <w:tcW w:w="5054" w:type="dxa"/>
          </w:tcPr>
          <w:p w14:paraId="637395E1" w14:textId="77777777" w:rsidR="00E4582A" w:rsidRPr="00504455" w:rsidRDefault="00E4582A" w:rsidP="00646AF4">
            <w:pPr>
              <w:rPr>
                <w:rFonts w:cs="FrankRuehl"/>
                <w:sz w:val="28"/>
                <w:szCs w:val="28"/>
                <w:rtl/>
              </w:rPr>
            </w:pPr>
            <w:r w:rsidRPr="00504455">
              <w:rPr>
                <w:rFonts w:cs="FrankRuehl"/>
                <w:sz w:val="28"/>
                <w:szCs w:val="28"/>
                <w:rtl/>
              </w:rPr>
              <w:t>ת"פ</w:t>
            </w:r>
            <w:r w:rsidRPr="00504455">
              <w:rPr>
                <w:rFonts w:cs="FrankRuehl" w:hint="cs"/>
                <w:sz w:val="28"/>
                <w:szCs w:val="28"/>
                <w:rtl/>
              </w:rPr>
              <w:t xml:space="preserve"> </w:t>
            </w:r>
            <w:r w:rsidRPr="00504455">
              <w:rPr>
                <w:rFonts w:cs="FrankRuehl"/>
                <w:sz w:val="28"/>
                <w:szCs w:val="28"/>
                <w:rtl/>
              </w:rPr>
              <w:t>49472-07-18</w:t>
            </w:r>
            <w:r w:rsidRPr="00504455">
              <w:rPr>
                <w:rFonts w:cs="FrankRuehl" w:hint="cs"/>
                <w:sz w:val="28"/>
                <w:szCs w:val="28"/>
                <w:rtl/>
              </w:rPr>
              <w:t xml:space="preserve"> </w:t>
            </w:r>
            <w:r w:rsidRPr="00504455">
              <w:rPr>
                <w:rFonts w:cs="FrankRuehl"/>
                <w:sz w:val="28"/>
                <w:szCs w:val="28"/>
                <w:rtl/>
              </w:rPr>
              <w:t>מדינת ישראל נ' שטנפר</w:t>
            </w:r>
          </w:p>
          <w:p w14:paraId="6449B57F" w14:textId="77777777" w:rsidR="00E4582A" w:rsidRPr="00504455" w:rsidRDefault="00E4582A" w:rsidP="00646AF4">
            <w:pPr>
              <w:pStyle w:val="a3"/>
              <w:rPr>
                <w:rFonts w:cs="FrankRuehl"/>
                <w:sz w:val="28"/>
                <w:szCs w:val="28"/>
                <w:rtl/>
              </w:rPr>
            </w:pPr>
          </w:p>
        </w:tc>
        <w:tc>
          <w:tcPr>
            <w:tcW w:w="3667" w:type="dxa"/>
          </w:tcPr>
          <w:p w14:paraId="7AC4C464" w14:textId="77777777" w:rsidR="00E4582A" w:rsidRPr="00504455" w:rsidRDefault="00E4582A" w:rsidP="00646AF4">
            <w:pPr>
              <w:pStyle w:val="a3"/>
              <w:jc w:val="right"/>
              <w:rPr>
                <w:rFonts w:cs="FrankRuehl"/>
                <w:sz w:val="28"/>
                <w:szCs w:val="28"/>
                <w:rtl/>
              </w:rPr>
            </w:pPr>
          </w:p>
        </w:tc>
      </w:tr>
    </w:tbl>
    <w:p w14:paraId="7FBD9065" w14:textId="77777777" w:rsidR="00E4582A" w:rsidRPr="00504455" w:rsidRDefault="00E4582A" w:rsidP="00E4582A">
      <w:pPr>
        <w:pStyle w:val="a3"/>
        <w:rPr>
          <w:rtl/>
        </w:rPr>
      </w:pPr>
      <w:r w:rsidRPr="00504455">
        <w:rPr>
          <w:rFonts w:hint="cs"/>
          <w:rtl/>
        </w:rPr>
        <w:t xml:space="preserve"> </w:t>
      </w:r>
    </w:p>
    <w:p w14:paraId="265974EB" w14:textId="77777777" w:rsidR="00E4582A" w:rsidRPr="00504455" w:rsidRDefault="00E4582A" w:rsidP="00E4582A">
      <w:pPr>
        <w:rPr>
          <w:rtl/>
        </w:rPr>
      </w:pPr>
    </w:p>
    <w:p w14:paraId="50E72985" w14:textId="77777777" w:rsidR="00E4582A" w:rsidRPr="00504455" w:rsidRDefault="00E4582A" w:rsidP="00E458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4582A" w:rsidRPr="00504455" w14:paraId="50DF1AAB" w14:textId="77777777" w:rsidTr="00E4582A">
        <w:trPr>
          <w:trHeight w:val="295"/>
          <w:jc w:val="center"/>
        </w:trPr>
        <w:tc>
          <w:tcPr>
            <w:tcW w:w="923" w:type="dxa"/>
            <w:tcBorders>
              <w:top w:val="nil"/>
              <w:left w:val="nil"/>
              <w:bottom w:val="nil"/>
              <w:right w:val="nil"/>
            </w:tcBorders>
            <w:shd w:val="clear" w:color="auto" w:fill="auto"/>
          </w:tcPr>
          <w:p w14:paraId="4F30BE77" w14:textId="77777777" w:rsidR="00E4582A" w:rsidRPr="00504455" w:rsidRDefault="00E4582A" w:rsidP="00E4582A">
            <w:pPr>
              <w:jc w:val="both"/>
              <w:rPr>
                <w:rFonts w:ascii="Arial" w:hAnsi="Arial"/>
                <w:b/>
                <w:bCs/>
              </w:rPr>
            </w:pPr>
            <w:r w:rsidRPr="00504455">
              <w:rPr>
                <w:rFonts w:ascii="Arial" w:hAnsi="Arial" w:hint="cs"/>
                <w:b/>
                <w:bCs/>
                <w:rtl/>
              </w:rPr>
              <w:t>ב</w:t>
            </w:r>
            <w:r w:rsidRPr="00504455">
              <w:rPr>
                <w:rFonts w:ascii="Arial" w:hAnsi="Arial"/>
                <w:b/>
                <w:bCs/>
                <w:rtl/>
              </w:rPr>
              <w:t xml:space="preserve">פני </w:t>
            </w:r>
          </w:p>
        </w:tc>
        <w:tc>
          <w:tcPr>
            <w:tcW w:w="7897" w:type="dxa"/>
            <w:gridSpan w:val="2"/>
            <w:tcBorders>
              <w:top w:val="nil"/>
              <w:left w:val="nil"/>
              <w:bottom w:val="nil"/>
              <w:right w:val="nil"/>
            </w:tcBorders>
            <w:shd w:val="clear" w:color="auto" w:fill="auto"/>
          </w:tcPr>
          <w:p w14:paraId="1C07AB55" w14:textId="77777777" w:rsidR="00E4582A" w:rsidRPr="00504455" w:rsidRDefault="00E4582A" w:rsidP="00646AF4">
            <w:pPr>
              <w:rPr>
                <w:rFonts w:ascii="Arial" w:hAnsi="Arial"/>
                <w:b/>
                <w:bCs/>
                <w:rtl/>
              </w:rPr>
            </w:pPr>
            <w:r w:rsidRPr="00504455">
              <w:rPr>
                <w:rFonts w:ascii="Arial" w:hAnsi="Arial" w:hint="cs"/>
                <w:b/>
                <w:bCs/>
                <w:rtl/>
              </w:rPr>
              <w:t>כבוד ה</w:t>
            </w:r>
            <w:r w:rsidRPr="00504455">
              <w:rPr>
                <w:rFonts w:ascii="Arial" w:hAnsi="Arial"/>
                <w:b/>
                <w:bCs/>
                <w:rtl/>
              </w:rPr>
              <w:t>שופט</w:t>
            </w:r>
            <w:r w:rsidRPr="00504455">
              <w:rPr>
                <w:rFonts w:ascii="Arial" w:hAnsi="Arial" w:hint="cs"/>
                <w:b/>
                <w:bCs/>
                <w:rtl/>
              </w:rPr>
              <w:t xml:space="preserve">  </w:t>
            </w:r>
            <w:r w:rsidRPr="00504455">
              <w:rPr>
                <w:rFonts w:ascii="Arial" w:hAnsi="Arial"/>
                <w:b/>
                <w:bCs/>
                <w:rtl/>
              </w:rPr>
              <w:t>יוסי טורס</w:t>
            </w:r>
          </w:p>
          <w:p w14:paraId="6D449605" w14:textId="77777777" w:rsidR="00E4582A" w:rsidRPr="00504455" w:rsidRDefault="00E4582A" w:rsidP="00646AF4">
            <w:pPr>
              <w:rPr>
                <w:b/>
                <w:bCs/>
                <w:rtl/>
              </w:rPr>
            </w:pPr>
          </w:p>
          <w:p w14:paraId="7B3C3C38" w14:textId="77777777" w:rsidR="00E4582A" w:rsidRPr="00504455" w:rsidRDefault="00E4582A" w:rsidP="00E4582A">
            <w:pPr>
              <w:jc w:val="both"/>
              <w:rPr>
                <w:rFonts w:ascii="Arial" w:hAnsi="Arial"/>
                <w:b/>
                <w:bCs/>
              </w:rPr>
            </w:pPr>
          </w:p>
        </w:tc>
      </w:tr>
      <w:tr w:rsidR="00E4582A" w:rsidRPr="00504455" w14:paraId="5E69ED73" w14:textId="77777777" w:rsidTr="00E4582A">
        <w:trPr>
          <w:trHeight w:val="355"/>
          <w:jc w:val="center"/>
        </w:trPr>
        <w:tc>
          <w:tcPr>
            <w:tcW w:w="923" w:type="dxa"/>
            <w:tcBorders>
              <w:top w:val="nil"/>
              <w:left w:val="nil"/>
              <w:bottom w:val="nil"/>
              <w:right w:val="nil"/>
            </w:tcBorders>
            <w:shd w:val="clear" w:color="auto" w:fill="auto"/>
          </w:tcPr>
          <w:p w14:paraId="1A0EE25F" w14:textId="77777777" w:rsidR="00E4582A" w:rsidRPr="00504455" w:rsidRDefault="00E4582A" w:rsidP="00E4582A">
            <w:pPr>
              <w:jc w:val="both"/>
              <w:rPr>
                <w:rFonts w:ascii="Arial" w:hAnsi="Arial"/>
                <w:b/>
                <w:bCs/>
              </w:rPr>
            </w:pPr>
            <w:bookmarkStart w:id="1" w:name="FirstAppellant"/>
            <w:r w:rsidRPr="00504455">
              <w:rPr>
                <w:rFonts w:ascii="Arial" w:hAnsi="Arial" w:hint="cs"/>
                <w:b/>
                <w:bCs/>
                <w:rtl/>
              </w:rPr>
              <w:t>בעניין:</w:t>
            </w:r>
          </w:p>
        </w:tc>
        <w:tc>
          <w:tcPr>
            <w:tcW w:w="4126" w:type="dxa"/>
            <w:tcBorders>
              <w:top w:val="nil"/>
              <w:left w:val="nil"/>
              <w:bottom w:val="nil"/>
              <w:right w:val="nil"/>
            </w:tcBorders>
            <w:shd w:val="clear" w:color="auto" w:fill="auto"/>
          </w:tcPr>
          <w:p w14:paraId="480F1E98" w14:textId="77777777" w:rsidR="00E4582A" w:rsidRPr="00504455" w:rsidRDefault="00E4582A" w:rsidP="00646AF4">
            <w:pPr>
              <w:rPr>
                <w:b/>
                <w:bCs/>
              </w:rPr>
            </w:pPr>
            <w:r w:rsidRPr="00504455">
              <w:rPr>
                <w:rFonts w:ascii="Arial" w:hAnsi="Arial"/>
                <w:b/>
                <w:bCs/>
                <w:rtl/>
              </w:rPr>
              <w:t>מדינת ישראל</w:t>
            </w:r>
          </w:p>
        </w:tc>
        <w:tc>
          <w:tcPr>
            <w:tcW w:w="3771" w:type="dxa"/>
            <w:tcBorders>
              <w:top w:val="nil"/>
              <w:left w:val="nil"/>
              <w:bottom w:val="nil"/>
              <w:right w:val="nil"/>
            </w:tcBorders>
            <w:shd w:val="clear" w:color="auto" w:fill="auto"/>
          </w:tcPr>
          <w:p w14:paraId="07157D05" w14:textId="77777777" w:rsidR="00E4582A" w:rsidRPr="00504455" w:rsidRDefault="00E4582A" w:rsidP="00E4582A">
            <w:pPr>
              <w:jc w:val="both"/>
              <w:rPr>
                <w:rFonts w:ascii="Arial" w:hAnsi="Arial"/>
                <w:b/>
                <w:bCs/>
              </w:rPr>
            </w:pPr>
          </w:p>
        </w:tc>
      </w:tr>
      <w:bookmarkEnd w:id="1"/>
      <w:tr w:rsidR="00E4582A" w:rsidRPr="00504455" w14:paraId="7123FC6D" w14:textId="77777777" w:rsidTr="00E4582A">
        <w:trPr>
          <w:trHeight w:val="355"/>
          <w:jc w:val="center"/>
        </w:trPr>
        <w:tc>
          <w:tcPr>
            <w:tcW w:w="923" w:type="dxa"/>
            <w:tcBorders>
              <w:top w:val="nil"/>
              <w:left w:val="nil"/>
              <w:bottom w:val="nil"/>
              <w:right w:val="nil"/>
            </w:tcBorders>
            <w:shd w:val="clear" w:color="auto" w:fill="auto"/>
          </w:tcPr>
          <w:p w14:paraId="20C73D4E" w14:textId="77777777" w:rsidR="00E4582A" w:rsidRPr="00504455" w:rsidRDefault="00E4582A" w:rsidP="00E4582A">
            <w:pPr>
              <w:jc w:val="both"/>
              <w:rPr>
                <w:rFonts w:ascii="Arial" w:hAnsi="Arial"/>
                <w:b/>
                <w:bCs/>
                <w:rtl/>
              </w:rPr>
            </w:pPr>
          </w:p>
        </w:tc>
        <w:tc>
          <w:tcPr>
            <w:tcW w:w="4126" w:type="dxa"/>
            <w:tcBorders>
              <w:top w:val="nil"/>
              <w:left w:val="nil"/>
              <w:bottom w:val="nil"/>
              <w:right w:val="nil"/>
            </w:tcBorders>
            <w:shd w:val="clear" w:color="auto" w:fill="auto"/>
          </w:tcPr>
          <w:p w14:paraId="16879BBA" w14:textId="77777777" w:rsidR="00E4582A" w:rsidRPr="00504455" w:rsidRDefault="00E4582A" w:rsidP="00E4582A">
            <w:pPr>
              <w:jc w:val="both"/>
              <w:rPr>
                <w:b/>
                <w:bCs/>
                <w:rtl/>
              </w:rPr>
            </w:pPr>
          </w:p>
        </w:tc>
        <w:tc>
          <w:tcPr>
            <w:tcW w:w="3771" w:type="dxa"/>
            <w:tcBorders>
              <w:top w:val="nil"/>
              <w:left w:val="nil"/>
              <w:bottom w:val="nil"/>
              <w:right w:val="nil"/>
            </w:tcBorders>
            <w:shd w:val="clear" w:color="auto" w:fill="auto"/>
          </w:tcPr>
          <w:p w14:paraId="6B6DDF7F" w14:textId="77777777" w:rsidR="00E4582A" w:rsidRPr="00504455" w:rsidRDefault="00E4582A" w:rsidP="00E4582A">
            <w:pPr>
              <w:jc w:val="right"/>
              <w:rPr>
                <w:rFonts w:ascii="Arial" w:hAnsi="Arial"/>
                <w:b/>
                <w:bCs/>
                <w:rtl/>
              </w:rPr>
            </w:pPr>
            <w:r w:rsidRPr="00504455">
              <w:rPr>
                <w:rFonts w:ascii="Arial" w:hAnsi="Arial" w:hint="cs"/>
                <w:b/>
                <w:bCs/>
                <w:rtl/>
              </w:rPr>
              <w:t>ה</w:t>
            </w:r>
            <w:r w:rsidRPr="00504455">
              <w:rPr>
                <w:rFonts w:ascii="Arial" w:hAnsi="Arial"/>
                <w:b/>
                <w:bCs/>
                <w:rtl/>
              </w:rPr>
              <w:t>מאשימה</w:t>
            </w:r>
          </w:p>
        </w:tc>
      </w:tr>
      <w:tr w:rsidR="00E4582A" w:rsidRPr="00504455" w14:paraId="1BFEA65F" w14:textId="77777777" w:rsidTr="00E4582A">
        <w:trPr>
          <w:trHeight w:val="355"/>
          <w:jc w:val="center"/>
        </w:trPr>
        <w:tc>
          <w:tcPr>
            <w:tcW w:w="923" w:type="dxa"/>
            <w:tcBorders>
              <w:top w:val="nil"/>
              <w:left w:val="nil"/>
              <w:bottom w:val="nil"/>
              <w:right w:val="nil"/>
            </w:tcBorders>
            <w:shd w:val="clear" w:color="auto" w:fill="auto"/>
          </w:tcPr>
          <w:p w14:paraId="0C97D404" w14:textId="77777777" w:rsidR="00E4582A" w:rsidRPr="00504455" w:rsidRDefault="00E4582A" w:rsidP="00E4582A">
            <w:pPr>
              <w:jc w:val="both"/>
              <w:rPr>
                <w:rFonts w:ascii="Arial" w:hAnsi="Arial"/>
                <w:b/>
                <w:bCs/>
                <w:rtl/>
              </w:rPr>
            </w:pPr>
          </w:p>
        </w:tc>
        <w:tc>
          <w:tcPr>
            <w:tcW w:w="7897" w:type="dxa"/>
            <w:gridSpan w:val="2"/>
            <w:tcBorders>
              <w:top w:val="nil"/>
              <w:left w:val="nil"/>
              <w:bottom w:val="nil"/>
              <w:right w:val="nil"/>
            </w:tcBorders>
            <w:shd w:val="clear" w:color="auto" w:fill="auto"/>
          </w:tcPr>
          <w:p w14:paraId="37AD5F04" w14:textId="77777777" w:rsidR="00E4582A" w:rsidRPr="00504455" w:rsidRDefault="00E4582A" w:rsidP="00E4582A">
            <w:pPr>
              <w:jc w:val="center"/>
              <w:rPr>
                <w:rFonts w:ascii="Arial" w:hAnsi="Arial"/>
                <w:b/>
                <w:bCs/>
                <w:rtl/>
              </w:rPr>
            </w:pPr>
          </w:p>
          <w:p w14:paraId="1122F3D3" w14:textId="77777777" w:rsidR="00E4582A" w:rsidRPr="00504455" w:rsidRDefault="00E4582A" w:rsidP="00E4582A">
            <w:pPr>
              <w:jc w:val="center"/>
              <w:rPr>
                <w:rFonts w:ascii="Arial" w:hAnsi="Arial"/>
                <w:b/>
                <w:bCs/>
                <w:rtl/>
              </w:rPr>
            </w:pPr>
            <w:r w:rsidRPr="00504455">
              <w:rPr>
                <w:rFonts w:ascii="Arial" w:hAnsi="Arial"/>
                <w:b/>
                <w:bCs/>
                <w:rtl/>
              </w:rPr>
              <w:t>נגד</w:t>
            </w:r>
          </w:p>
          <w:p w14:paraId="04F09131" w14:textId="77777777" w:rsidR="00E4582A" w:rsidRPr="00504455" w:rsidRDefault="00E4582A" w:rsidP="00E4582A">
            <w:pPr>
              <w:jc w:val="both"/>
              <w:rPr>
                <w:rFonts w:ascii="Arial" w:hAnsi="Arial"/>
                <w:b/>
                <w:bCs/>
              </w:rPr>
            </w:pPr>
          </w:p>
        </w:tc>
      </w:tr>
      <w:tr w:rsidR="00E4582A" w:rsidRPr="00504455" w14:paraId="1BA4407A" w14:textId="77777777" w:rsidTr="00E4582A">
        <w:trPr>
          <w:trHeight w:val="355"/>
          <w:jc w:val="center"/>
        </w:trPr>
        <w:tc>
          <w:tcPr>
            <w:tcW w:w="923" w:type="dxa"/>
            <w:tcBorders>
              <w:top w:val="nil"/>
              <w:left w:val="nil"/>
              <w:bottom w:val="nil"/>
              <w:right w:val="nil"/>
            </w:tcBorders>
            <w:shd w:val="clear" w:color="auto" w:fill="auto"/>
          </w:tcPr>
          <w:p w14:paraId="13414C60" w14:textId="77777777" w:rsidR="00E4582A" w:rsidRPr="00504455" w:rsidRDefault="00E4582A" w:rsidP="00646AF4">
            <w:pPr>
              <w:rPr>
                <w:rFonts w:ascii="Arial" w:hAnsi="Arial"/>
                <w:b/>
                <w:bCs/>
                <w:rtl/>
              </w:rPr>
            </w:pPr>
          </w:p>
        </w:tc>
        <w:tc>
          <w:tcPr>
            <w:tcW w:w="4126" w:type="dxa"/>
            <w:tcBorders>
              <w:top w:val="nil"/>
              <w:left w:val="nil"/>
              <w:bottom w:val="nil"/>
              <w:right w:val="nil"/>
            </w:tcBorders>
            <w:shd w:val="clear" w:color="auto" w:fill="auto"/>
          </w:tcPr>
          <w:p w14:paraId="4B1BCBC0" w14:textId="77777777" w:rsidR="00E4582A" w:rsidRPr="00504455" w:rsidRDefault="00E4582A" w:rsidP="00646AF4">
            <w:pPr>
              <w:rPr>
                <w:b/>
                <w:bCs/>
                <w:rtl/>
              </w:rPr>
            </w:pPr>
            <w:r w:rsidRPr="00504455">
              <w:rPr>
                <w:rFonts w:ascii="Arial" w:hAnsi="Arial"/>
                <w:b/>
                <w:bCs/>
                <w:rtl/>
              </w:rPr>
              <w:t>ארטיום שטנפר</w:t>
            </w:r>
          </w:p>
        </w:tc>
        <w:tc>
          <w:tcPr>
            <w:tcW w:w="3771" w:type="dxa"/>
            <w:tcBorders>
              <w:top w:val="nil"/>
              <w:left w:val="nil"/>
              <w:bottom w:val="nil"/>
              <w:right w:val="nil"/>
            </w:tcBorders>
            <w:shd w:val="clear" w:color="auto" w:fill="auto"/>
          </w:tcPr>
          <w:p w14:paraId="04646C88" w14:textId="77777777" w:rsidR="00E4582A" w:rsidRPr="00504455" w:rsidRDefault="00E4582A" w:rsidP="00E4582A">
            <w:pPr>
              <w:jc w:val="right"/>
              <w:rPr>
                <w:rFonts w:ascii="Arial" w:hAnsi="Arial"/>
                <w:b/>
                <w:bCs/>
              </w:rPr>
            </w:pPr>
          </w:p>
        </w:tc>
      </w:tr>
      <w:tr w:rsidR="00E4582A" w:rsidRPr="00504455" w14:paraId="5FAD0765" w14:textId="77777777" w:rsidTr="00E4582A">
        <w:trPr>
          <w:trHeight w:val="355"/>
          <w:jc w:val="center"/>
        </w:trPr>
        <w:tc>
          <w:tcPr>
            <w:tcW w:w="923" w:type="dxa"/>
            <w:tcBorders>
              <w:top w:val="nil"/>
              <w:left w:val="nil"/>
              <w:bottom w:val="nil"/>
              <w:right w:val="nil"/>
            </w:tcBorders>
            <w:shd w:val="clear" w:color="auto" w:fill="auto"/>
          </w:tcPr>
          <w:p w14:paraId="074A3C19" w14:textId="77777777" w:rsidR="00E4582A" w:rsidRPr="00504455" w:rsidRDefault="00E4582A" w:rsidP="00E4582A">
            <w:pPr>
              <w:jc w:val="both"/>
              <w:rPr>
                <w:rFonts w:ascii="Arial" w:hAnsi="Arial"/>
                <w:b/>
                <w:bCs/>
                <w:rtl/>
              </w:rPr>
            </w:pPr>
          </w:p>
        </w:tc>
        <w:tc>
          <w:tcPr>
            <w:tcW w:w="4126" w:type="dxa"/>
            <w:tcBorders>
              <w:top w:val="nil"/>
              <w:left w:val="nil"/>
              <w:bottom w:val="nil"/>
              <w:right w:val="nil"/>
            </w:tcBorders>
            <w:shd w:val="clear" w:color="auto" w:fill="auto"/>
          </w:tcPr>
          <w:p w14:paraId="45F05244" w14:textId="77777777" w:rsidR="00E4582A" w:rsidRPr="00504455" w:rsidRDefault="00E4582A" w:rsidP="00E4582A">
            <w:pPr>
              <w:jc w:val="both"/>
              <w:rPr>
                <w:b/>
                <w:bCs/>
                <w:rtl/>
              </w:rPr>
            </w:pPr>
          </w:p>
        </w:tc>
        <w:tc>
          <w:tcPr>
            <w:tcW w:w="3771" w:type="dxa"/>
            <w:tcBorders>
              <w:top w:val="nil"/>
              <w:left w:val="nil"/>
              <w:bottom w:val="nil"/>
              <w:right w:val="nil"/>
            </w:tcBorders>
            <w:shd w:val="clear" w:color="auto" w:fill="auto"/>
          </w:tcPr>
          <w:p w14:paraId="2F90C39C" w14:textId="77777777" w:rsidR="00E4582A" w:rsidRPr="00504455" w:rsidRDefault="00E4582A" w:rsidP="00E4582A">
            <w:pPr>
              <w:jc w:val="right"/>
              <w:rPr>
                <w:rFonts w:ascii="Arial" w:hAnsi="Arial"/>
                <w:b/>
                <w:bCs/>
              </w:rPr>
            </w:pPr>
            <w:r w:rsidRPr="00504455">
              <w:rPr>
                <w:rFonts w:ascii="Arial" w:hAnsi="Arial" w:hint="cs"/>
                <w:b/>
                <w:bCs/>
                <w:rtl/>
              </w:rPr>
              <w:t>ה</w:t>
            </w:r>
            <w:r w:rsidRPr="00504455">
              <w:rPr>
                <w:rFonts w:ascii="Arial" w:hAnsi="Arial"/>
                <w:b/>
                <w:bCs/>
                <w:rtl/>
              </w:rPr>
              <w:t>נאש</w:t>
            </w:r>
            <w:r w:rsidRPr="00504455">
              <w:rPr>
                <w:rFonts w:ascii="Arial" w:hAnsi="Arial" w:hint="cs"/>
                <w:b/>
                <w:bCs/>
                <w:rtl/>
              </w:rPr>
              <w:t>ם</w:t>
            </w:r>
          </w:p>
        </w:tc>
      </w:tr>
    </w:tbl>
    <w:p w14:paraId="0C0191B9" w14:textId="77777777" w:rsidR="00504455" w:rsidRDefault="00504455" w:rsidP="00E4582A">
      <w:pPr>
        <w:rPr>
          <w:b/>
          <w:bCs/>
          <w:rtl/>
        </w:rPr>
      </w:pPr>
      <w:bookmarkStart w:id="2" w:name="Links_Kitvei_Start"/>
    </w:p>
    <w:p w14:paraId="33402C7E" w14:textId="77777777" w:rsidR="00504455" w:rsidRPr="00504455" w:rsidRDefault="00504455" w:rsidP="00504455">
      <w:pPr>
        <w:spacing w:after="120" w:line="240" w:lineRule="exact"/>
        <w:ind w:left="283" w:hanging="283"/>
        <w:jc w:val="both"/>
        <w:rPr>
          <w:rFonts w:ascii="FrankRuehl" w:hAnsi="FrankRuehl" w:cs="FrankRuehl"/>
          <w:rtl/>
        </w:rPr>
      </w:pPr>
    </w:p>
    <w:bookmarkEnd w:id="2"/>
    <w:p w14:paraId="3FF79FC9" w14:textId="77777777" w:rsidR="00504455" w:rsidRPr="00504455" w:rsidRDefault="00504455" w:rsidP="00504455">
      <w:pPr>
        <w:spacing w:after="120" w:line="240" w:lineRule="exact"/>
        <w:ind w:left="283" w:hanging="283"/>
        <w:jc w:val="both"/>
        <w:rPr>
          <w:rStyle w:val="Hyperlink"/>
          <w:rFonts w:ascii="FrankRuehl" w:hAnsi="FrankRuehl" w:cs="FrankRuehl"/>
        </w:rPr>
      </w:pPr>
      <w:r w:rsidRPr="00504455">
        <w:rPr>
          <w:rFonts w:ascii="FrankRuehl" w:hAnsi="FrankRuehl" w:cs="FrankRuehl"/>
          <w:rtl/>
        </w:rPr>
        <w:t>כתבי עת:</w:t>
      </w:r>
      <w:r w:rsidRPr="00504455">
        <w:rPr>
          <w:rFonts w:ascii="FrankRuehl" w:hAnsi="FrankRuehl" w:cs="FrankRuehl"/>
          <w:u w:val="single"/>
          <w:rtl/>
        </w:rPr>
        <w:fldChar w:fldCharType="begin"/>
      </w:r>
      <w:r w:rsidRPr="00504455">
        <w:rPr>
          <w:rFonts w:ascii="FrankRuehl" w:hAnsi="FrankRuehl" w:cs="FrankRuehl"/>
          <w:u w:val="single"/>
          <w:rtl/>
        </w:rPr>
        <w:instrText xml:space="preserve"> </w:instrText>
      </w:r>
      <w:r w:rsidRPr="00504455">
        <w:rPr>
          <w:rFonts w:ascii="FrankRuehl" w:hAnsi="FrankRuehl" w:cs="FrankRuehl"/>
          <w:u w:val="single"/>
        </w:rPr>
        <w:instrText xml:space="preserve">HYPERLINK </w:instrText>
      </w:r>
      <w:r w:rsidRPr="00504455">
        <w:rPr>
          <w:rFonts w:ascii="FrankRuehl" w:hAnsi="FrankRuehl" w:cs="FrankRuehl"/>
          <w:u w:val="single"/>
          <w:rtl/>
        </w:rPr>
        <w:instrText>"</w:instrText>
      </w:r>
      <w:r w:rsidRPr="00504455">
        <w:rPr>
          <w:rFonts w:ascii="FrankRuehl" w:hAnsi="FrankRuehl" w:cs="FrankRuehl"/>
          <w:u w:val="single"/>
        </w:rPr>
        <w:instrText>http://www.nevo.co.il/safrut/book/30035"</w:instrText>
      </w:r>
      <w:r w:rsidRPr="00504455">
        <w:rPr>
          <w:rFonts w:ascii="FrankRuehl" w:hAnsi="FrankRuehl" w:cs="FrankRuehl"/>
          <w:u w:val="single"/>
          <w:rtl/>
        </w:rPr>
        <w:instrText xml:space="preserve"> </w:instrText>
      </w:r>
      <w:r w:rsidRPr="00504455">
        <w:rPr>
          <w:rFonts w:ascii="FrankRuehl" w:hAnsi="FrankRuehl" w:cs="FrankRuehl"/>
          <w:u w:val="single"/>
          <w:rtl/>
        </w:rPr>
      </w:r>
      <w:r w:rsidRPr="00504455">
        <w:rPr>
          <w:rFonts w:ascii="FrankRuehl" w:hAnsi="FrankRuehl" w:cs="FrankRuehl"/>
          <w:u w:val="single"/>
          <w:rtl/>
        </w:rPr>
        <w:fldChar w:fldCharType="separate"/>
      </w:r>
    </w:p>
    <w:p w14:paraId="19B9BCD6" w14:textId="77777777" w:rsidR="003A74A3" w:rsidRDefault="00504455" w:rsidP="00504455">
      <w:pPr>
        <w:spacing w:after="120" w:line="240" w:lineRule="exact"/>
        <w:ind w:left="283" w:hanging="283"/>
        <w:jc w:val="both"/>
        <w:rPr>
          <w:rFonts w:ascii="FrankRuehl" w:hAnsi="FrankRuehl" w:cs="FrankRuehl"/>
        </w:rPr>
      </w:pPr>
      <w:r w:rsidRPr="00504455">
        <w:rPr>
          <w:rStyle w:val="Hyperlink"/>
          <w:rFonts w:ascii="FrankRuehl" w:hAnsi="FrankRuehl" w:cs="FrankRuehl"/>
          <w:rtl/>
        </w:rPr>
        <w:t>אורן גזל-אייל, "חריגה ממתחם העונש ההולם", ספר דורית ביניש,  (אונ' בר אילן, נבו, 2018) 539</w:t>
      </w:r>
      <w:r w:rsidRPr="00504455">
        <w:rPr>
          <w:rFonts w:ascii="FrankRuehl" w:hAnsi="FrankRuehl" w:cs="FrankRuehl"/>
          <w:u w:val="single"/>
          <w:rtl/>
        </w:rPr>
        <w:fldChar w:fldCharType="end"/>
      </w:r>
      <w:bookmarkStart w:id="3" w:name="LawTable"/>
      <w:bookmarkEnd w:id="3"/>
    </w:p>
    <w:p w14:paraId="058E16EB" w14:textId="77777777" w:rsidR="003A74A3" w:rsidRPr="003A74A3" w:rsidRDefault="003A74A3" w:rsidP="003A74A3">
      <w:pPr>
        <w:spacing w:after="120" w:line="240" w:lineRule="exact"/>
        <w:ind w:left="283" w:hanging="283"/>
        <w:jc w:val="both"/>
        <w:rPr>
          <w:rFonts w:ascii="FrankRuehl" w:hAnsi="FrankRuehl" w:cs="FrankRuehl"/>
        </w:rPr>
      </w:pPr>
    </w:p>
    <w:p w14:paraId="3711D930" w14:textId="77777777" w:rsidR="003A74A3" w:rsidRPr="003A74A3" w:rsidRDefault="003A74A3" w:rsidP="003A74A3">
      <w:pPr>
        <w:spacing w:after="120" w:line="240" w:lineRule="exact"/>
        <w:ind w:left="283" w:hanging="283"/>
        <w:jc w:val="both"/>
        <w:rPr>
          <w:rFonts w:ascii="FrankRuehl" w:hAnsi="FrankRuehl" w:cs="FrankRuehl"/>
        </w:rPr>
      </w:pPr>
      <w:r w:rsidRPr="003A74A3">
        <w:rPr>
          <w:rFonts w:ascii="FrankRuehl" w:hAnsi="FrankRuehl" w:cs="FrankRuehl"/>
          <w:rtl/>
        </w:rPr>
        <w:t xml:space="preserve">חקיקה שאוזכרה: </w:t>
      </w:r>
    </w:p>
    <w:p w14:paraId="42C5D988" w14:textId="77777777" w:rsidR="003A74A3" w:rsidRPr="003A74A3" w:rsidRDefault="003A74A3" w:rsidP="003A74A3">
      <w:pPr>
        <w:spacing w:after="120" w:line="240" w:lineRule="exact"/>
        <w:ind w:left="283" w:hanging="283"/>
        <w:jc w:val="both"/>
        <w:rPr>
          <w:rFonts w:ascii="FrankRuehl" w:hAnsi="FrankRuehl" w:cs="FrankRuehl"/>
        </w:rPr>
      </w:pPr>
      <w:hyperlink r:id="rId7" w:history="1">
        <w:r w:rsidRPr="003A74A3">
          <w:rPr>
            <w:rFonts w:ascii="FrankRuehl" w:hAnsi="FrankRuehl" w:cs="FrankRuehl"/>
            <w:color w:val="0000FF"/>
            <w:u w:val="single"/>
            <w:rtl/>
          </w:rPr>
          <w:t>פקודת הסמים המסוכנים [נוסח חדש], תשל"ג-1973</w:t>
        </w:r>
      </w:hyperlink>
      <w:r w:rsidRPr="003A74A3">
        <w:rPr>
          <w:rFonts w:ascii="FrankRuehl" w:hAnsi="FrankRuehl" w:cs="FrankRuehl"/>
        </w:rPr>
        <w:t xml:space="preserve">: </w:t>
      </w:r>
      <w:r w:rsidRPr="003A74A3">
        <w:rPr>
          <w:rFonts w:ascii="FrankRuehl" w:hAnsi="FrankRuehl" w:cs="FrankRuehl"/>
          <w:rtl/>
        </w:rPr>
        <w:t>סע</w:t>
      </w:r>
      <w:r w:rsidRPr="003A74A3">
        <w:rPr>
          <w:rFonts w:ascii="FrankRuehl" w:hAnsi="FrankRuehl" w:cs="FrankRuehl"/>
        </w:rPr>
        <w:t xml:space="preserve">'  </w:t>
      </w:r>
      <w:hyperlink r:id="rId8" w:history="1">
        <w:r w:rsidRPr="003A74A3">
          <w:rPr>
            <w:rFonts w:ascii="FrankRuehl" w:hAnsi="FrankRuehl" w:cs="FrankRuehl"/>
            <w:color w:val="0000FF"/>
            <w:u w:val="single"/>
          </w:rPr>
          <w:t>6</w:t>
        </w:r>
      </w:hyperlink>
      <w:r w:rsidRPr="003A74A3">
        <w:rPr>
          <w:rFonts w:ascii="FrankRuehl" w:hAnsi="FrankRuehl" w:cs="FrankRuehl"/>
        </w:rPr>
        <w:t xml:space="preserve">, </w:t>
      </w:r>
      <w:hyperlink r:id="rId9" w:history="1">
        <w:r w:rsidRPr="003A74A3">
          <w:rPr>
            <w:rFonts w:ascii="FrankRuehl" w:hAnsi="FrankRuehl" w:cs="FrankRuehl"/>
            <w:color w:val="0000FF"/>
            <w:u w:val="single"/>
          </w:rPr>
          <w:t>10</w:t>
        </w:r>
      </w:hyperlink>
    </w:p>
    <w:p w14:paraId="3B37211B" w14:textId="77777777" w:rsidR="003A74A3" w:rsidRPr="003A74A3" w:rsidRDefault="003A74A3" w:rsidP="003A74A3">
      <w:pPr>
        <w:spacing w:after="120" w:line="240" w:lineRule="exact"/>
        <w:ind w:left="283" w:hanging="283"/>
        <w:jc w:val="both"/>
        <w:rPr>
          <w:rFonts w:ascii="FrankRuehl" w:hAnsi="FrankRuehl" w:cs="FrankRuehl"/>
        </w:rPr>
      </w:pPr>
      <w:hyperlink r:id="rId10" w:history="1">
        <w:r w:rsidRPr="003A74A3">
          <w:rPr>
            <w:rFonts w:ascii="FrankRuehl" w:hAnsi="FrankRuehl" w:cs="FrankRuehl"/>
            <w:color w:val="0000FF"/>
            <w:u w:val="single"/>
            <w:rtl/>
          </w:rPr>
          <w:t>חוק העונשין, תשל"ז-1977</w:t>
        </w:r>
      </w:hyperlink>
      <w:r w:rsidRPr="003A74A3">
        <w:rPr>
          <w:rFonts w:ascii="FrankRuehl" w:hAnsi="FrankRuehl" w:cs="FrankRuehl"/>
        </w:rPr>
        <w:t xml:space="preserve">: </w:t>
      </w:r>
      <w:r w:rsidRPr="003A74A3">
        <w:rPr>
          <w:rFonts w:ascii="FrankRuehl" w:hAnsi="FrankRuehl" w:cs="FrankRuehl"/>
          <w:rtl/>
        </w:rPr>
        <w:t>סע</w:t>
      </w:r>
      <w:r w:rsidRPr="003A74A3">
        <w:rPr>
          <w:rFonts w:ascii="FrankRuehl" w:hAnsi="FrankRuehl" w:cs="FrankRuehl"/>
        </w:rPr>
        <w:t xml:space="preserve">'  </w:t>
      </w:r>
      <w:hyperlink r:id="rId11" w:history="1">
        <w:r w:rsidRPr="003A74A3">
          <w:rPr>
            <w:rFonts w:ascii="FrankRuehl" w:hAnsi="FrankRuehl" w:cs="FrankRuehl"/>
            <w:color w:val="0000FF"/>
            <w:u w:val="single"/>
          </w:rPr>
          <w:t>40</w:t>
        </w:r>
        <w:r w:rsidRPr="003A74A3">
          <w:rPr>
            <w:rFonts w:ascii="FrankRuehl" w:hAnsi="FrankRuehl" w:cs="FrankRuehl"/>
            <w:color w:val="0000FF"/>
            <w:u w:val="single"/>
            <w:rtl/>
          </w:rPr>
          <w:t>ד</w:t>
        </w:r>
        <w:r w:rsidRPr="003A74A3">
          <w:rPr>
            <w:rFonts w:ascii="FrankRuehl" w:hAnsi="FrankRuehl" w:cs="FrankRuehl"/>
            <w:color w:val="0000FF"/>
            <w:u w:val="single"/>
          </w:rPr>
          <w:t>'</w:t>
        </w:r>
      </w:hyperlink>
      <w:r w:rsidRPr="003A74A3">
        <w:rPr>
          <w:rFonts w:ascii="FrankRuehl" w:hAnsi="FrankRuehl" w:cs="FrankRuehl"/>
        </w:rPr>
        <w:t xml:space="preserve">, </w:t>
      </w:r>
      <w:hyperlink r:id="rId12" w:history="1">
        <w:r w:rsidRPr="003A74A3">
          <w:rPr>
            <w:rFonts w:ascii="FrankRuehl" w:hAnsi="FrankRuehl" w:cs="FrankRuehl"/>
            <w:color w:val="0000FF"/>
            <w:u w:val="single"/>
          </w:rPr>
          <w:t>40</w:t>
        </w:r>
        <w:r w:rsidRPr="003A74A3">
          <w:rPr>
            <w:rFonts w:ascii="FrankRuehl" w:hAnsi="FrankRuehl" w:cs="FrankRuehl"/>
            <w:color w:val="0000FF"/>
            <w:u w:val="single"/>
            <w:rtl/>
          </w:rPr>
          <w:t>ט</w:t>
        </w:r>
        <w:r w:rsidRPr="003A74A3">
          <w:rPr>
            <w:rFonts w:ascii="FrankRuehl" w:hAnsi="FrankRuehl" w:cs="FrankRuehl"/>
            <w:color w:val="0000FF"/>
            <w:u w:val="single"/>
          </w:rPr>
          <w:t>'</w:t>
        </w:r>
      </w:hyperlink>
      <w:r w:rsidRPr="003A74A3">
        <w:rPr>
          <w:rFonts w:ascii="FrankRuehl" w:hAnsi="FrankRuehl" w:cs="FrankRuehl"/>
        </w:rPr>
        <w:t xml:space="preserve">, </w:t>
      </w:r>
      <w:hyperlink r:id="rId13" w:history="1">
        <w:r w:rsidRPr="003A74A3">
          <w:rPr>
            <w:rFonts w:ascii="FrankRuehl" w:hAnsi="FrankRuehl" w:cs="FrankRuehl"/>
            <w:color w:val="0000FF"/>
            <w:u w:val="single"/>
          </w:rPr>
          <w:t>40</w:t>
        </w:r>
        <w:r w:rsidRPr="003A74A3">
          <w:rPr>
            <w:rFonts w:ascii="FrankRuehl" w:hAnsi="FrankRuehl" w:cs="FrankRuehl"/>
            <w:color w:val="0000FF"/>
            <w:u w:val="single"/>
            <w:rtl/>
          </w:rPr>
          <w:t>י</w:t>
        </w:r>
        <w:r w:rsidRPr="003A74A3">
          <w:rPr>
            <w:rFonts w:ascii="FrankRuehl" w:hAnsi="FrankRuehl" w:cs="FrankRuehl"/>
            <w:color w:val="0000FF"/>
            <w:u w:val="single"/>
          </w:rPr>
          <w:t>'</w:t>
        </w:r>
      </w:hyperlink>
    </w:p>
    <w:p w14:paraId="4CFDD576" w14:textId="77777777" w:rsidR="003A74A3" w:rsidRPr="003A74A3" w:rsidRDefault="003A74A3" w:rsidP="003A74A3">
      <w:pPr>
        <w:spacing w:after="120" w:line="240" w:lineRule="exact"/>
        <w:ind w:left="283" w:hanging="283"/>
        <w:jc w:val="both"/>
        <w:rPr>
          <w:rFonts w:ascii="FrankRuehl" w:hAnsi="FrankRuehl" w:cs="FrankRuehl"/>
        </w:rPr>
      </w:pPr>
      <w:hyperlink r:id="rId14" w:history="1">
        <w:r w:rsidRPr="003A74A3">
          <w:rPr>
            <w:rFonts w:ascii="FrankRuehl" w:hAnsi="FrankRuehl" w:cs="FrankRuehl"/>
            <w:color w:val="0000FF"/>
            <w:u w:val="single"/>
            <w:rtl/>
          </w:rPr>
          <w:t>פקודת המבחן [נוסח חדש], תשכ"ט-1969</w:t>
        </w:r>
      </w:hyperlink>
      <w:r w:rsidRPr="003A74A3">
        <w:rPr>
          <w:rFonts w:ascii="FrankRuehl" w:hAnsi="FrankRuehl" w:cs="FrankRuehl"/>
        </w:rPr>
        <w:t xml:space="preserve">: </w:t>
      </w:r>
      <w:r w:rsidRPr="003A74A3">
        <w:rPr>
          <w:rFonts w:ascii="FrankRuehl" w:hAnsi="FrankRuehl" w:cs="FrankRuehl"/>
          <w:rtl/>
        </w:rPr>
        <w:t>סע</w:t>
      </w:r>
      <w:r w:rsidRPr="003A74A3">
        <w:rPr>
          <w:rFonts w:ascii="FrankRuehl" w:hAnsi="FrankRuehl" w:cs="FrankRuehl"/>
        </w:rPr>
        <w:t xml:space="preserve">'  </w:t>
      </w:r>
      <w:hyperlink r:id="rId15" w:history="1">
        <w:r w:rsidRPr="003A74A3">
          <w:rPr>
            <w:rFonts w:ascii="FrankRuehl" w:hAnsi="FrankRuehl" w:cs="FrankRuehl"/>
            <w:color w:val="0000FF"/>
            <w:u w:val="single"/>
          </w:rPr>
          <w:t>1</w:t>
        </w:r>
      </w:hyperlink>
    </w:p>
    <w:p w14:paraId="40F2E2BD" w14:textId="77777777" w:rsidR="00E4582A" w:rsidRPr="00504455" w:rsidRDefault="00E4582A" w:rsidP="00E4582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582A" w:rsidRPr="00033765" w14:paraId="4AF71147" w14:textId="77777777" w:rsidTr="00E4582A">
        <w:trPr>
          <w:trHeight w:val="355"/>
          <w:jc w:val="center"/>
        </w:trPr>
        <w:tc>
          <w:tcPr>
            <w:tcW w:w="8820" w:type="dxa"/>
            <w:tcBorders>
              <w:top w:val="nil"/>
              <w:left w:val="nil"/>
              <w:bottom w:val="nil"/>
              <w:right w:val="nil"/>
            </w:tcBorders>
            <w:shd w:val="clear" w:color="auto" w:fill="auto"/>
          </w:tcPr>
          <w:p w14:paraId="40F14274" w14:textId="77777777" w:rsidR="00504455" w:rsidRPr="00504455" w:rsidRDefault="00504455" w:rsidP="00504455">
            <w:pPr>
              <w:jc w:val="center"/>
              <w:rPr>
                <w:rFonts w:ascii="Arial" w:hAnsi="Arial"/>
                <w:b/>
                <w:bCs/>
                <w:sz w:val="32"/>
                <w:szCs w:val="32"/>
                <w:u w:val="single"/>
                <w:rtl/>
              </w:rPr>
            </w:pPr>
            <w:bookmarkStart w:id="4" w:name="PsakDin" w:colFirst="0" w:colLast="0"/>
            <w:bookmarkEnd w:id="0"/>
            <w:r w:rsidRPr="00504455">
              <w:rPr>
                <w:rFonts w:ascii="Arial" w:hAnsi="Arial"/>
                <w:b/>
                <w:bCs/>
                <w:sz w:val="32"/>
                <w:szCs w:val="32"/>
                <w:u w:val="single"/>
                <w:rtl/>
              </w:rPr>
              <w:t>גזר דין</w:t>
            </w:r>
          </w:p>
          <w:p w14:paraId="028F3529" w14:textId="77777777" w:rsidR="00E4582A" w:rsidRPr="00504455" w:rsidRDefault="00E4582A" w:rsidP="00504455">
            <w:pPr>
              <w:jc w:val="center"/>
              <w:rPr>
                <w:rFonts w:ascii="Arial" w:hAnsi="Arial"/>
                <w:b/>
                <w:bCs/>
                <w:u w:val="single"/>
                <w:rtl/>
              </w:rPr>
            </w:pPr>
          </w:p>
        </w:tc>
      </w:tr>
      <w:bookmarkEnd w:id="4"/>
    </w:tbl>
    <w:p w14:paraId="035EB128" w14:textId="77777777" w:rsidR="00E4582A" w:rsidRPr="00B05847" w:rsidRDefault="00E4582A" w:rsidP="00E4582A">
      <w:pPr>
        <w:rPr>
          <w:rFonts w:ascii="Arial" w:hAnsi="Arial"/>
          <w:rtl/>
        </w:rPr>
      </w:pPr>
    </w:p>
    <w:p w14:paraId="62BF0646" w14:textId="77777777" w:rsidR="00E4582A" w:rsidRDefault="00E4582A" w:rsidP="00E4582A">
      <w:pPr>
        <w:rPr>
          <w:rFonts w:ascii="Arial" w:hAnsi="Arial"/>
          <w:rtl/>
        </w:rPr>
      </w:pPr>
    </w:p>
    <w:p w14:paraId="556094DA" w14:textId="77777777" w:rsidR="00E4582A" w:rsidRPr="00033765" w:rsidRDefault="00E4582A" w:rsidP="00E4582A">
      <w:pPr>
        <w:spacing w:line="360" w:lineRule="auto"/>
        <w:jc w:val="both"/>
        <w:rPr>
          <w:rFonts w:ascii="Arial" w:hAnsi="Arial"/>
          <w:b/>
          <w:bCs/>
          <w:u w:val="single"/>
          <w:rtl/>
        </w:rPr>
      </w:pPr>
      <w:r>
        <w:rPr>
          <w:rFonts w:ascii="Arial" w:hAnsi="Arial" w:hint="cs"/>
          <w:b/>
          <w:bCs/>
          <w:u w:val="single"/>
          <w:rtl/>
        </w:rPr>
        <w:t xml:space="preserve">כתב האישום </w:t>
      </w:r>
    </w:p>
    <w:p w14:paraId="753B5ED6" w14:textId="77777777" w:rsidR="00E4582A" w:rsidRPr="00B05847" w:rsidRDefault="00E4582A" w:rsidP="00E4582A">
      <w:pPr>
        <w:spacing w:line="360" w:lineRule="auto"/>
        <w:jc w:val="both"/>
        <w:rPr>
          <w:rFonts w:ascii="Arial" w:hAnsi="Arial"/>
          <w:rtl/>
        </w:rPr>
      </w:pPr>
    </w:p>
    <w:p w14:paraId="01B22A50" w14:textId="77777777" w:rsidR="00E4582A" w:rsidRDefault="00E4582A" w:rsidP="00E4582A">
      <w:pPr>
        <w:pStyle w:val="ae"/>
        <w:numPr>
          <w:ilvl w:val="0"/>
          <w:numId w:val="3"/>
        </w:numPr>
        <w:spacing w:line="360" w:lineRule="auto"/>
        <w:jc w:val="both"/>
      </w:pPr>
      <w:bookmarkStart w:id="5" w:name="ABSTRACT_START"/>
      <w:bookmarkEnd w:id="5"/>
      <w:r>
        <w:rPr>
          <w:rtl/>
        </w:rPr>
        <w:t>הנאשם הורשע</w:t>
      </w:r>
      <w:r>
        <w:rPr>
          <w:rFonts w:hint="cs"/>
          <w:rtl/>
        </w:rPr>
        <w:t xml:space="preserve"> על פי הודאתו</w:t>
      </w:r>
      <w:r>
        <w:rPr>
          <w:rtl/>
        </w:rPr>
        <w:t xml:space="preserve">, במסגרת הסדר טיעון, בעבירות של ייצור, הכנה והפקת סמים </w:t>
      </w:r>
      <w:r w:rsidRPr="004A4D7E">
        <w:rPr>
          <w:rtl/>
        </w:rPr>
        <w:t xml:space="preserve">מסוכנים, לפי </w:t>
      </w:r>
      <w:hyperlink r:id="rId16" w:history="1">
        <w:r w:rsidR="00E40EC3" w:rsidRPr="00E40EC3">
          <w:rPr>
            <w:color w:val="0000FF"/>
            <w:u w:val="single"/>
            <w:rtl/>
          </w:rPr>
          <w:t>סעיף 6</w:t>
        </w:r>
      </w:hyperlink>
      <w:r w:rsidRPr="004A4D7E">
        <w:rPr>
          <w:rtl/>
        </w:rPr>
        <w:t xml:space="preserve"> ל</w:t>
      </w:r>
      <w:hyperlink r:id="rId17" w:history="1">
        <w:r w:rsidR="00504455" w:rsidRPr="00504455">
          <w:rPr>
            <w:color w:val="0000FF"/>
            <w:u w:val="single"/>
            <w:rtl/>
          </w:rPr>
          <w:t>פקודת הסמים המסוכנים</w:t>
        </w:r>
      </w:hyperlink>
      <w:r w:rsidRPr="004A4D7E">
        <w:rPr>
          <w:rtl/>
        </w:rPr>
        <w:t xml:space="preserve"> [נוסח חדש], התשל"ג-1973 (להלן</w:t>
      </w:r>
      <w:r>
        <w:rPr>
          <w:rFonts w:hint="cs"/>
          <w:rtl/>
        </w:rPr>
        <w:t xml:space="preserve"> </w:t>
      </w:r>
      <w:r>
        <w:rPr>
          <w:rtl/>
        </w:rPr>
        <w:t>–</w:t>
      </w:r>
      <w:r>
        <w:rPr>
          <w:rFonts w:hint="cs"/>
          <w:rtl/>
        </w:rPr>
        <w:t xml:space="preserve"> </w:t>
      </w:r>
      <w:r w:rsidRPr="004A4D7E">
        <w:rPr>
          <w:rFonts w:cs="Miriam"/>
          <w:rtl/>
        </w:rPr>
        <w:t>פקודת הסמים</w:t>
      </w:r>
      <w:r>
        <w:rPr>
          <w:rtl/>
        </w:rPr>
        <w:t>)</w:t>
      </w:r>
      <w:r>
        <w:rPr>
          <w:rFonts w:hint="cs"/>
          <w:rtl/>
        </w:rPr>
        <w:t>,</w:t>
      </w:r>
      <w:r w:rsidRPr="004A4D7E">
        <w:rPr>
          <w:rtl/>
        </w:rPr>
        <w:t xml:space="preserve"> </w:t>
      </w:r>
      <w:r>
        <w:rPr>
          <w:rFonts w:hint="cs"/>
          <w:rtl/>
        </w:rPr>
        <w:t>ו</w:t>
      </w:r>
      <w:r w:rsidRPr="004A4D7E">
        <w:rPr>
          <w:rtl/>
        </w:rPr>
        <w:t xml:space="preserve">החזקת כלים להכנת סם שלא לשימוש עצמי, עבירה לפי </w:t>
      </w:r>
      <w:hyperlink r:id="rId18" w:history="1">
        <w:r w:rsidR="00E40EC3" w:rsidRPr="00E40EC3">
          <w:rPr>
            <w:color w:val="0000FF"/>
            <w:u w:val="single"/>
            <w:rtl/>
          </w:rPr>
          <w:t>סעיף 10</w:t>
        </w:r>
      </w:hyperlink>
      <w:r>
        <w:rPr>
          <w:rtl/>
        </w:rPr>
        <w:t xml:space="preserve"> רישא לפקודת הסמים</w:t>
      </w:r>
      <w:r>
        <w:rPr>
          <w:rFonts w:hint="cs"/>
          <w:rtl/>
        </w:rPr>
        <w:t xml:space="preserve">. בהתאם לעובדות כתב האישום, ביום 16.7.18 גידל הנאשם עשרות שתילים (כך צוין בכתב האישום </w:t>
      </w:r>
      <w:r>
        <w:rPr>
          <w:rtl/>
        </w:rPr>
        <w:t>–</w:t>
      </w:r>
      <w:r>
        <w:rPr>
          <w:rFonts w:hint="cs"/>
          <w:rtl/>
        </w:rPr>
        <w:t xml:space="preserve"> י.ט.) של סם מסוכן מסוג קנביס, במשקל 13 ק"ג נטו. את הסמים גידל הנאשם בדירה ששכר כשנתיים לפני המועד המצוין לעיל ובה החזיק גם כלים להכנת הסם, היינו חמישה מפוחי אוויר; 12 שנאי חשמל; 12 מנורות חימום; 3 מסנני לחות; מד טמפרטורה; 3 בקבוקי דישון ו- 2 מכשירי חימום. </w:t>
      </w:r>
    </w:p>
    <w:p w14:paraId="2B0DE833" w14:textId="77777777" w:rsidR="00E4582A" w:rsidRDefault="00E4582A" w:rsidP="00E4582A">
      <w:pPr>
        <w:pStyle w:val="ae"/>
        <w:spacing w:line="360" w:lineRule="auto"/>
        <w:ind w:left="0"/>
        <w:jc w:val="both"/>
        <w:rPr>
          <w:rtl/>
        </w:rPr>
      </w:pPr>
    </w:p>
    <w:p w14:paraId="4F91BBA7" w14:textId="77777777" w:rsidR="00E4582A" w:rsidRPr="00D8598C" w:rsidRDefault="00E4582A" w:rsidP="00E4582A">
      <w:pPr>
        <w:pStyle w:val="ae"/>
        <w:spacing w:line="360" w:lineRule="auto"/>
        <w:ind w:left="0"/>
        <w:jc w:val="both"/>
        <w:rPr>
          <w:b/>
          <w:bCs/>
          <w:u w:val="single"/>
          <w:rtl/>
        </w:rPr>
      </w:pPr>
      <w:r w:rsidRPr="00D8598C">
        <w:rPr>
          <w:rFonts w:hint="cs"/>
          <w:b/>
          <w:bCs/>
          <w:u w:val="single"/>
          <w:rtl/>
        </w:rPr>
        <w:t>תסקירי שירות המבחן</w:t>
      </w:r>
    </w:p>
    <w:p w14:paraId="24D8DF52" w14:textId="77777777" w:rsidR="00E4582A" w:rsidRDefault="00E4582A" w:rsidP="00E4582A">
      <w:pPr>
        <w:pStyle w:val="ae"/>
        <w:spacing w:line="360" w:lineRule="auto"/>
        <w:ind w:left="0"/>
        <w:jc w:val="both"/>
      </w:pPr>
    </w:p>
    <w:p w14:paraId="2EFC049D" w14:textId="77777777" w:rsidR="00E4582A" w:rsidRDefault="00E4582A" w:rsidP="00E4582A">
      <w:pPr>
        <w:pStyle w:val="ae"/>
        <w:numPr>
          <w:ilvl w:val="0"/>
          <w:numId w:val="3"/>
        </w:numPr>
        <w:spacing w:line="360" w:lineRule="auto"/>
        <w:jc w:val="both"/>
      </w:pPr>
      <w:r>
        <w:rPr>
          <w:rFonts w:hint="cs"/>
          <w:rtl/>
        </w:rPr>
        <w:t xml:space="preserve">שירות המבחן הגיש שלושה תסקירים בעניינו של הנאשם. מטעמים של צנעת הפרט לא אפרט יתר על המידה את הדברים ובתמצית ייאמר כי הנאשם כבן 26, ובגיל צעיר עלה ארצה מאוקראינה עם הוריו. הנאשם עבד במשך כשנתיים בתחום ההובלות ופתח עסק עצמאי לשליחויות. בעברו ריצה הנאשם שלושה מאסרים בכלא צבאי על רקע היעדר מהשירות, עד אשר שוחרר מהצבא בגין אי התאמה. הנאשם תיאר בפני שירות המבחן נזקקות טיפולית בתחום ההתמכרות לסמים, וביחס לביצוע העבירה קיבל אחריות למעשיו, ביטא חרטה וציין שגידל את הסמים לצריכה עצמית ולא למטרות רווח (להשלמת התמונה ייאמר כי בשלב הטיעונים לעונש הבהירה ההגנה את עמדת הנאשם כפי שמסר לשירות המבחן, ולגופו של עניין הוא לא חזר בו מהודאתו ולא הוסיף נסיבות מקלות). שירות המבחן התרשם כי </w:t>
      </w:r>
      <w:r w:rsidRPr="003E4499">
        <w:rPr>
          <w:rtl/>
        </w:rPr>
        <w:t>ברקע המעשים עומ</w:t>
      </w:r>
      <w:r>
        <w:rPr>
          <w:rtl/>
        </w:rPr>
        <w:t>דת תקופה ארוכה של שימוש בסמים</w:t>
      </w:r>
      <w:r>
        <w:rPr>
          <w:rFonts w:hint="cs"/>
          <w:rtl/>
        </w:rPr>
        <w:t xml:space="preserve">, וכי הנאשם זקוק לטיפול ייעודי בתחום, והוא שולב אפוא בטיפול. מדיווחים שהתקבלו מהיחידה לטיפול בהתמכרויות עלה כי הנאשם השתלב באופן חיובי בטיפול, מסר בדיקות שתן נקיות משרידי סם וניכר כי הוא נתרם מהטיפול. ברוח דברים אלו המליץ שירות המבחן להעדיף את הפן השיקומי ולהעמיד את הנאשם בצו מבחן למשך שנה, לצד ענישה חינוכית בדמות צו של"צ. </w:t>
      </w:r>
    </w:p>
    <w:p w14:paraId="1549BAE1" w14:textId="77777777" w:rsidR="00E4582A" w:rsidRDefault="00E4582A" w:rsidP="00E4582A">
      <w:pPr>
        <w:pStyle w:val="ae"/>
        <w:spacing w:line="360" w:lineRule="auto"/>
        <w:ind w:left="0"/>
        <w:jc w:val="both"/>
        <w:rPr>
          <w:rtl/>
        </w:rPr>
      </w:pPr>
    </w:p>
    <w:p w14:paraId="4892F3EC" w14:textId="77777777" w:rsidR="00E4582A" w:rsidRPr="004151AC" w:rsidRDefault="00E4582A" w:rsidP="00E4582A">
      <w:pPr>
        <w:pStyle w:val="ae"/>
        <w:spacing w:line="360" w:lineRule="auto"/>
        <w:ind w:left="0"/>
        <w:jc w:val="both"/>
        <w:rPr>
          <w:b/>
          <w:bCs/>
          <w:u w:val="single"/>
          <w:rtl/>
        </w:rPr>
      </w:pPr>
      <w:bookmarkStart w:id="6" w:name="ABSTRACT_END"/>
      <w:bookmarkEnd w:id="6"/>
      <w:r w:rsidRPr="004151AC">
        <w:rPr>
          <w:rFonts w:hint="cs"/>
          <w:b/>
          <w:bCs/>
          <w:u w:val="single"/>
          <w:rtl/>
        </w:rPr>
        <w:t>טיעוני הצדדים לעונש והראיות</w:t>
      </w:r>
    </w:p>
    <w:p w14:paraId="48A488B0" w14:textId="77777777" w:rsidR="00E4582A" w:rsidRDefault="00E4582A" w:rsidP="00E4582A">
      <w:pPr>
        <w:pStyle w:val="ae"/>
        <w:spacing w:line="360" w:lineRule="auto"/>
        <w:ind w:left="0"/>
        <w:jc w:val="both"/>
        <w:rPr>
          <w:rtl/>
        </w:rPr>
      </w:pPr>
    </w:p>
    <w:p w14:paraId="6B1CAD9D" w14:textId="77777777" w:rsidR="00E4582A" w:rsidRPr="00E233F8" w:rsidRDefault="00E4582A" w:rsidP="00E4582A">
      <w:pPr>
        <w:pStyle w:val="ae"/>
        <w:numPr>
          <w:ilvl w:val="0"/>
          <w:numId w:val="3"/>
        </w:numPr>
        <w:spacing w:line="360" w:lineRule="auto"/>
        <w:jc w:val="both"/>
        <w:rPr>
          <w:rtl/>
        </w:rPr>
      </w:pPr>
      <w:r w:rsidRPr="000006FD">
        <w:rPr>
          <w:rtl/>
        </w:rPr>
        <w:t xml:space="preserve">המאשימה הגישה את גיליון </w:t>
      </w:r>
      <w:r>
        <w:rPr>
          <w:rFonts w:hint="cs"/>
          <w:rtl/>
        </w:rPr>
        <w:t xml:space="preserve">הרישום </w:t>
      </w:r>
      <w:r w:rsidRPr="000006FD">
        <w:rPr>
          <w:rtl/>
        </w:rPr>
        <w:t xml:space="preserve">הפלילי של הנאשם (ע/1), ממנו עולה כי לחובת הנאשם </w:t>
      </w:r>
      <w:r>
        <w:rPr>
          <w:rFonts w:hint="cs"/>
          <w:rtl/>
        </w:rPr>
        <w:t>שלוש הרשעות קודמות מבתי דין צבאיים בגין היעדר משירות צבאי, והוא ריצה שלושה מאסרים בפועל בגין עבירות אלו</w:t>
      </w:r>
      <w:r w:rsidRPr="000006FD">
        <w:rPr>
          <w:rtl/>
        </w:rPr>
        <w:t xml:space="preserve">. כן הוגש אוסף תמונות של </w:t>
      </w:r>
      <w:r>
        <w:rPr>
          <w:rFonts w:hint="cs"/>
          <w:rtl/>
        </w:rPr>
        <w:t xml:space="preserve">חממת </w:t>
      </w:r>
      <w:r w:rsidRPr="000006FD">
        <w:rPr>
          <w:rtl/>
        </w:rPr>
        <w:t>הסמים (ע/2)</w:t>
      </w:r>
      <w:r>
        <w:rPr>
          <w:rFonts w:hint="cs"/>
          <w:rtl/>
        </w:rPr>
        <w:t>, ובהקשר זה נטען כי מדובר בחממה משוכללת ולא חובבנית, שכללה עשרות שתילים במשקל כולל של כ- 13 ק"ג נטו</w:t>
      </w:r>
      <w:r w:rsidRPr="000006FD">
        <w:rPr>
          <w:rtl/>
        </w:rPr>
        <w:t>.</w:t>
      </w:r>
      <w:r>
        <w:rPr>
          <w:rFonts w:hint="cs"/>
          <w:rtl/>
        </w:rPr>
        <w:t xml:space="preserve"> </w:t>
      </w:r>
      <w:r w:rsidRPr="00D17C50">
        <w:rPr>
          <w:rFonts w:ascii="David" w:hAnsi="David" w:hint="eastAsia"/>
          <w:rtl/>
        </w:rPr>
        <w:t>ב</w:t>
      </w:r>
      <w:r w:rsidRPr="00D17C50">
        <w:rPr>
          <w:rFonts w:ascii="David" w:hAnsi="David"/>
          <w:rtl/>
        </w:rPr>
        <w:t>"</w:t>
      </w:r>
      <w:r w:rsidRPr="00D17C50">
        <w:rPr>
          <w:rFonts w:ascii="David" w:hAnsi="David" w:hint="eastAsia"/>
          <w:rtl/>
        </w:rPr>
        <w:t>כ</w:t>
      </w:r>
      <w:r w:rsidRPr="00D17C50">
        <w:rPr>
          <w:rFonts w:ascii="David" w:hAnsi="David"/>
          <w:rtl/>
        </w:rPr>
        <w:t xml:space="preserve"> </w:t>
      </w:r>
      <w:r w:rsidRPr="00D17C50">
        <w:rPr>
          <w:rFonts w:ascii="David" w:hAnsi="David" w:hint="eastAsia"/>
          <w:rtl/>
        </w:rPr>
        <w:t>המאשימה</w:t>
      </w:r>
      <w:r w:rsidRPr="00D17C50">
        <w:rPr>
          <w:rFonts w:ascii="David" w:hAnsi="David"/>
          <w:rtl/>
        </w:rPr>
        <w:t xml:space="preserve"> </w:t>
      </w:r>
      <w:r w:rsidRPr="00D17C50">
        <w:rPr>
          <w:rFonts w:ascii="David" w:hAnsi="David" w:hint="eastAsia"/>
          <w:rtl/>
        </w:rPr>
        <w:t>הדגישה</w:t>
      </w:r>
      <w:r w:rsidRPr="00D17C50">
        <w:rPr>
          <w:rFonts w:ascii="David" w:hAnsi="David"/>
          <w:rtl/>
        </w:rPr>
        <w:t xml:space="preserve"> </w:t>
      </w:r>
      <w:r w:rsidRPr="00D17C50">
        <w:rPr>
          <w:rFonts w:ascii="David" w:hAnsi="David" w:hint="eastAsia"/>
          <w:rtl/>
        </w:rPr>
        <w:t>את</w:t>
      </w:r>
      <w:r w:rsidRPr="00D17C50">
        <w:rPr>
          <w:rFonts w:ascii="David" w:hAnsi="David"/>
          <w:rtl/>
        </w:rPr>
        <w:t xml:space="preserve"> </w:t>
      </w:r>
      <w:r w:rsidRPr="00D17C50">
        <w:rPr>
          <w:rFonts w:ascii="David" w:hAnsi="David" w:hint="eastAsia"/>
          <w:rtl/>
        </w:rPr>
        <w:t>חומרת</w:t>
      </w:r>
      <w:r w:rsidRPr="00D17C50">
        <w:rPr>
          <w:rFonts w:ascii="David" w:hAnsi="David"/>
          <w:rtl/>
        </w:rPr>
        <w:t xml:space="preserve"> </w:t>
      </w:r>
      <w:r w:rsidRPr="00D17C50">
        <w:rPr>
          <w:rFonts w:ascii="David" w:hAnsi="David" w:hint="eastAsia"/>
          <w:rtl/>
        </w:rPr>
        <w:t>העבירה</w:t>
      </w:r>
      <w:r w:rsidRPr="00D17C50">
        <w:rPr>
          <w:rFonts w:ascii="David" w:hAnsi="David"/>
          <w:rtl/>
        </w:rPr>
        <w:t xml:space="preserve"> </w:t>
      </w:r>
      <w:r w:rsidRPr="00D17C50">
        <w:rPr>
          <w:rFonts w:ascii="David" w:hAnsi="David" w:hint="eastAsia"/>
          <w:rtl/>
        </w:rPr>
        <w:t>ואת</w:t>
      </w:r>
      <w:r w:rsidRPr="00D17C50">
        <w:rPr>
          <w:rFonts w:ascii="David" w:hAnsi="David"/>
          <w:rtl/>
        </w:rPr>
        <w:t xml:space="preserve"> </w:t>
      </w:r>
      <w:r w:rsidRPr="00D17C50">
        <w:rPr>
          <w:rFonts w:ascii="David" w:hAnsi="David" w:hint="eastAsia"/>
          <w:rtl/>
        </w:rPr>
        <w:t>הערכים</w:t>
      </w:r>
      <w:r w:rsidRPr="00D17C50">
        <w:rPr>
          <w:rFonts w:ascii="David" w:hAnsi="David"/>
          <w:rtl/>
        </w:rPr>
        <w:t xml:space="preserve"> </w:t>
      </w:r>
      <w:r w:rsidRPr="00D17C50">
        <w:rPr>
          <w:rFonts w:ascii="David" w:hAnsi="David" w:hint="eastAsia"/>
          <w:rtl/>
        </w:rPr>
        <w:t>שנפגעו</w:t>
      </w:r>
      <w:r w:rsidRPr="00D17C50">
        <w:rPr>
          <w:rFonts w:ascii="David" w:hAnsi="David"/>
          <w:rtl/>
        </w:rPr>
        <w:t xml:space="preserve"> </w:t>
      </w:r>
      <w:r w:rsidRPr="00D17C50">
        <w:rPr>
          <w:rFonts w:ascii="David" w:hAnsi="David" w:hint="eastAsia"/>
          <w:rtl/>
        </w:rPr>
        <w:t>בעטיה</w:t>
      </w:r>
      <w:r w:rsidRPr="00D17C50">
        <w:rPr>
          <w:rFonts w:ascii="David" w:hAnsi="David"/>
          <w:rtl/>
        </w:rPr>
        <w:t>.</w:t>
      </w:r>
      <w:r>
        <w:rPr>
          <w:rFonts w:hint="cs"/>
          <w:rtl/>
        </w:rPr>
        <w:t xml:space="preserve"> נטען</w:t>
      </w:r>
      <w:r>
        <w:rPr>
          <w:rtl/>
        </w:rPr>
        <w:t xml:space="preserve"> כי מדובר בפגיעה חמורה בביטחון הציבור </w:t>
      </w:r>
      <w:r>
        <w:rPr>
          <w:rFonts w:hint="cs"/>
          <w:rtl/>
        </w:rPr>
        <w:t>והוגשה</w:t>
      </w:r>
      <w:r>
        <w:rPr>
          <w:rtl/>
        </w:rPr>
        <w:t xml:space="preserve"> פסיקה</w:t>
      </w:r>
      <w:r>
        <w:rPr>
          <w:rFonts w:hint="cs"/>
          <w:rtl/>
        </w:rPr>
        <w:t xml:space="preserve"> מתאימה</w:t>
      </w:r>
      <w:r>
        <w:rPr>
          <w:rtl/>
        </w:rPr>
        <w:t>.</w:t>
      </w:r>
      <w:r>
        <w:rPr>
          <w:rFonts w:hint="cs"/>
          <w:rtl/>
        </w:rPr>
        <w:t xml:space="preserve"> ביחס להמלצת שירות המבחן נטען כי היא אינה הולמת את חומרת העבירות, וכי היא אינה כוללת התייחסות לתיק חקירה שנפתח נגד הנאשם לאחרונה. לטענת המאשימה לו שירות המבחן היה מודע לכך, אפשר ומסקנתו הייתה שונה. </w:t>
      </w:r>
      <w:r w:rsidRPr="00E233F8">
        <w:rPr>
          <w:rtl/>
        </w:rPr>
        <w:t xml:space="preserve">ביחס למתחם העונש ההולם נטען כי הוא נע בין </w:t>
      </w:r>
      <w:r>
        <w:rPr>
          <w:rFonts w:hint="cs"/>
          <w:rtl/>
        </w:rPr>
        <w:t>10 חודשי מאסר בפועל ועד 24 חודשי מאסר בפועל</w:t>
      </w:r>
      <w:r w:rsidRPr="00E233F8">
        <w:rPr>
          <w:rtl/>
        </w:rPr>
        <w:t xml:space="preserve">, ועתירת המאשימה הייתה לעונש מאסר ברף </w:t>
      </w:r>
      <w:r>
        <w:rPr>
          <w:rFonts w:hint="cs"/>
          <w:rtl/>
        </w:rPr>
        <w:t>התחתון</w:t>
      </w:r>
      <w:r w:rsidRPr="00E233F8">
        <w:rPr>
          <w:rtl/>
        </w:rPr>
        <w:t xml:space="preserve"> של המתחם וכן מאסר מותנה, קנס, ופסילת רישיון. </w:t>
      </w:r>
    </w:p>
    <w:p w14:paraId="463D4C88" w14:textId="77777777" w:rsidR="00E4582A" w:rsidRPr="0084066D" w:rsidRDefault="00E4582A" w:rsidP="00E4582A">
      <w:pPr>
        <w:pStyle w:val="ae"/>
        <w:spacing w:line="360" w:lineRule="auto"/>
        <w:ind w:left="0"/>
        <w:jc w:val="both"/>
        <w:rPr>
          <w:rtl/>
        </w:rPr>
      </w:pPr>
    </w:p>
    <w:p w14:paraId="38ADD7D8" w14:textId="77777777" w:rsidR="00E4582A" w:rsidRDefault="00E4582A" w:rsidP="00E4582A">
      <w:pPr>
        <w:pStyle w:val="ae"/>
        <w:numPr>
          <w:ilvl w:val="0"/>
          <w:numId w:val="3"/>
        </w:numPr>
        <w:spacing w:line="360" w:lineRule="auto"/>
        <w:jc w:val="both"/>
      </w:pPr>
      <w:r>
        <w:rPr>
          <w:rFonts w:hint="cs"/>
          <w:rtl/>
        </w:rPr>
        <w:t xml:space="preserve">ב"כ הנאשם הפנה להליך השיקום שעבר הנאשם ולהודאתו שביטאה לדבריו קבלת אחריות מלאה למעשיו. ביחס לתיק החקירה שנפתח נגד הנאשם ציין הסנגור כי ספק אם היה מקום להתייחס אליו ובכל מקרה הוא עמד לנגד עיני שירות המבחן ואין בכך כדי לשנות מההמלצה הסופית. לגופו של עניין נטען כי באותה פרשה הוגש זה מכבר כתב אישום כנגד אחר, והנאשם הוא </w:t>
      </w:r>
      <w:r>
        <w:rPr>
          <w:rFonts w:hint="cs"/>
          <w:rtl/>
        </w:rPr>
        <w:lastRenderedPageBreak/>
        <w:t xml:space="preserve">עד תביעה בעניין זה. ביחס למתחם העונש הראוי הוגשה פסיקה מתאימה ונטען כי יש להעדיף את שיקולי השיקום ולאמץ את המלצות שירות המבחן. </w:t>
      </w:r>
    </w:p>
    <w:p w14:paraId="003E5C87" w14:textId="77777777" w:rsidR="00E4582A" w:rsidRDefault="00E4582A" w:rsidP="00E4582A">
      <w:pPr>
        <w:pStyle w:val="ae"/>
        <w:spacing w:line="360" w:lineRule="auto"/>
        <w:ind w:left="0"/>
        <w:jc w:val="both"/>
      </w:pPr>
    </w:p>
    <w:p w14:paraId="73705F76" w14:textId="77777777" w:rsidR="00E4582A" w:rsidRDefault="00E4582A" w:rsidP="00E4582A">
      <w:pPr>
        <w:pStyle w:val="ae"/>
        <w:numPr>
          <w:ilvl w:val="0"/>
          <w:numId w:val="3"/>
        </w:numPr>
        <w:spacing w:line="360" w:lineRule="auto"/>
        <w:jc w:val="both"/>
        <w:rPr>
          <w:rtl/>
        </w:rPr>
      </w:pPr>
      <w:r>
        <w:rPr>
          <w:rFonts w:hint="cs"/>
          <w:rtl/>
        </w:rPr>
        <w:t xml:space="preserve">הנאשם בדברו האחרון הביע חרטה על מעשיו, סיפר על אודות השינוי שהוא עובר והביע רצון להמשיך בטיפול בשירות המבחן. </w:t>
      </w:r>
    </w:p>
    <w:p w14:paraId="390B2974" w14:textId="77777777" w:rsidR="00E4582A" w:rsidRDefault="00E4582A" w:rsidP="00E4582A">
      <w:pPr>
        <w:spacing w:line="360" w:lineRule="auto"/>
        <w:jc w:val="both"/>
        <w:rPr>
          <w:rtl/>
        </w:rPr>
      </w:pPr>
    </w:p>
    <w:p w14:paraId="7C422B77" w14:textId="77777777" w:rsidR="00E4582A" w:rsidRPr="006248DC" w:rsidRDefault="00E4582A" w:rsidP="00E4582A">
      <w:pPr>
        <w:spacing w:line="360" w:lineRule="auto"/>
        <w:jc w:val="both"/>
        <w:rPr>
          <w:b/>
          <w:bCs/>
          <w:u w:val="single"/>
          <w:rtl/>
        </w:rPr>
      </w:pPr>
      <w:r w:rsidRPr="006248DC">
        <w:rPr>
          <w:b/>
          <w:bCs/>
          <w:u w:val="single"/>
          <w:rtl/>
        </w:rPr>
        <w:t>דיון והכרעה</w:t>
      </w:r>
    </w:p>
    <w:p w14:paraId="118A7CC1" w14:textId="77777777" w:rsidR="00E4582A" w:rsidRPr="006248DC" w:rsidRDefault="00E4582A" w:rsidP="00E4582A">
      <w:pPr>
        <w:spacing w:line="360" w:lineRule="auto"/>
        <w:jc w:val="both"/>
        <w:rPr>
          <w:b/>
          <w:bCs/>
          <w:u w:val="single"/>
          <w:rtl/>
        </w:rPr>
      </w:pPr>
      <w:r w:rsidRPr="006248DC">
        <w:rPr>
          <w:b/>
          <w:bCs/>
          <w:u w:val="single"/>
          <w:rtl/>
        </w:rPr>
        <w:t>קביעת מתחם הענישה</w:t>
      </w:r>
    </w:p>
    <w:p w14:paraId="08E0A9CB" w14:textId="77777777" w:rsidR="00E4582A" w:rsidRDefault="00E4582A" w:rsidP="00E4582A">
      <w:pPr>
        <w:spacing w:line="360" w:lineRule="auto"/>
        <w:jc w:val="both"/>
        <w:rPr>
          <w:rtl/>
        </w:rPr>
      </w:pPr>
    </w:p>
    <w:p w14:paraId="2DDE94A2" w14:textId="77777777" w:rsidR="00E4582A" w:rsidRPr="004A4D7E" w:rsidRDefault="00E4582A" w:rsidP="00E4582A">
      <w:pPr>
        <w:pStyle w:val="ae"/>
        <w:numPr>
          <w:ilvl w:val="0"/>
          <w:numId w:val="3"/>
        </w:numPr>
        <w:spacing w:line="360" w:lineRule="auto"/>
        <w:jc w:val="both"/>
        <w:rPr>
          <w:rtl/>
        </w:rPr>
      </w:pPr>
      <w:r w:rsidRPr="00CF60BB">
        <w:rPr>
          <w:rtl/>
        </w:rPr>
        <w:t>בהתאם לתיקון 113 ל</w:t>
      </w:r>
      <w:hyperlink r:id="rId19" w:history="1">
        <w:r w:rsidR="00504455" w:rsidRPr="00504455">
          <w:rPr>
            <w:color w:val="0000FF"/>
            <w:u w:val="single"/>
            <w:rtl/>
          </w:rPr>
          <w:t>חוק העונשין</w:t>
        </w:r>
      </w:hyperlink>
      <w:r w:rsidRPr="00CF60BB">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0" w:history="1">
        <w:r w:rsidR="00E40EC3" w:rsidRPr="00E40EC3">
          <w:rPr>
            <w:color w:val="0000FF"/>
            <w:u w:val="single"/>
            <w:rtl/>
          </w:rPr>
          <w:t>סעיף 40ט'</w:t>
        </w:r>
      </w:hyperlink>
      <w:r w:rsidRPr="00CF60BB">
        <w:rPr>
          <w:rtl/>
        </w:rPr>
        <w:t xml:space="preserve"> ל</w:t>
      </w:r>
      <w:hyperlink r:id="rId21" w:history="1">
        <w:r w:rsidR="00504455" w:rsidRPr="00504455">
          <w:rPr>
            <w:color w:val="0000FF"/>
            <w:u w:val="single"/>
            <w:rtl/>
          </w:rPr>
          <w:t>חוק העונשין</w:t>
        </w:r>
      </w:hyperlink>
      <w:r w:rsidRPr="00CF60BB">
        <w:rPr>
          <w:rtl/>
        </w:rPr>
        <w:t>.</w:t>
      </w:r>
    </w:p>
    <w:p w14:paraId="4EF8D40E" w14:textId="77777777" w:rsidR="00E4582A" w:rsidRDefault="00E4582A" w:rsidP="00E4582A">
      <w:pPr>
        <w:spacing w:line="360" w:lineRule="auto"/>
        <w:jc w:val="both"/>
        <w:rPr>
          <w:rtl/>
        </w:rPr>
      </w:pPr>
    </w:p>
    <w:p w14:paraId="3AEC08AF" w14:textId="77777777" w:rsidR="00E4582A" w:rsidRDefault="00E4582A" w:rsidP="00E4582A">
      <w:pPr>
        <w:pStyle w:val="ae"/>
        <w:numPr>
          <w:ilvl w:val="0"/>
          <w:numId w:val="3"/>
        </w:numPr>
        <w:spacing w:line="360" w:lineRule="auto"/>
        <w:jc w:val="both"/>
      </w:pPr>
      <w:r w:rsidRPr="003C0043">
        <w:rPr>
          <w:b/>
          <w:bCs/>
          <w:rtl/>
        </w:rPr>
        <w:t>הערכים המוגנים בבסיס העבירה:</w:t>
      </w:r>
      <w:r w:rsidRPr="003C0043">
        <w:rPr>
          <w:rFonts w:ascii="David" w:hAnsi="David"/>
          <w:rtl/>
        </w:rPr>
        <w:t xml:space="preserve"> </w:t>
      </w:r>
      <w:r w:rsidRPr="003C0043">
        <w:rPr>
          <w:rFonts w:ascii="David" w:hAnsi="David" w:hint="eastAsia"/>
          <w:rtl/>
        </w:rPr>
        <w:t>במעשיו</w:t>
      </w:r>
      <w:r w:rsidRPr="003C0043">
        <w:rPr>
          <w:rFonts w:ascii="David" w:hAnsi="David"/>
          <w:rtl/>
        </w:rPr>
        <w:t xml:space="preserve"> </w:t>
      </w:r>
      <w:r w:rsidRPr="003C0043">
        <w:rPr>
          <w:rFonts w:ascii="David" w:hAnsi="David" w:hint="eastAsia"/>
          <w:rtl/>
        </w:rPr>
        <w:t>פגע</w:t>
      </w:r>
      <w:r w:rsidRPr="003C0043">
        <w:rPr>
          <w:rFonts w:ascii="David" w:hAnsi="David"/>
          <w:rtl/>
        </w:rPr>
        <w:t xml:space="preserve"> </w:t>
      </w:r>
      <w:r w:rsidRPr="003C0043">
        <w:rPr>
          <w:rFonts w:ascii="David" w:hAnsi="David" w:hint="eastAsia"/>
          <w:rtl/>
        </w:rPr>
        <w:t>הנאשם</w:t>
      </w:r>
      <w:r w:rsidRPr="003C0043">
        <w:rPr>
          <w:rFonts w:ascii="David" w:hAnsi="David"/>
          <w:rtl/>
        </w:rPr>
        <w:t xml:space="preserve"> </w:t>
      </w:r>
      <w:r w:rsidRPr="003C0043">
        <w:rPr>
          <w:rFonts w:ascii="David" w:hAnsi="David" w:hint="eastAsia"/>
          <w:rtl/>
        </w:rPr>
        <w:t>בערכים</w:t>
      </w:r>
      <w:r w:rsidRPr="003C0043">
        <w:rPr>
          <w:rFonts w:ascii="David" w:hAnsi="David"/>
          <w:rtl/>
        </w:rPr>
        <w:t xml:space="preserve"> </w:t>
      </w:r>
      <w:r w:rsidRPr="003C0043">
        <w:rPr>
          <w:rFonts w:ascii="David" w:hAnsi="David" w:hint="eastAsia"/>
          <w:rtl/>
        </w:rPr>
        <w:t>של</w:t>
      </w:r>
      <w:r w:rsidRPr="003C0043">
        <w:rPr>
          <w:rFonts w:ascii="David" w:hAnsi="David"/>
          <w:rtl/>
        </w:rPr>
        <w:t xml:space="preserve"> </w:t>
      </w:r>
      <w:r w:rsidRPr="003C0043">
        <w:rPr>
          <w:rFonts w:ascii="David" w:hAnsi="David" w:hint="eastAsia"/>
          <w:rtl/>
        </w:rPr>
        <w:t>בטחון</w:t>
      </w:r>
      <w:r w:rsidRPr="003C0043">
        <w:rPr>
          <w:rFonts w:ascii="David" w:hAnsi="David"/>
          <w:rtl/>
        </w:rPr>
        <w:t xml:space="preserve"> </w:t>
      </w:r>
      <w:r w:rsidRPr="003C0043">
        <w:rPr>
          <w:rFonts w:ascii="David" w:hAnsi="David" w:hint="eastAsia"/>
          <w:rtl/>
        </w:rPr>
        <w:t>הציבור</w:t>
      </w:r>
      <w:r w:rsidRPr="003C0043">
        <w:rPr>
          <w:rFonts w:ascii="David" w:hAnsi="David"/>
          <w:rtl/>
        </w:rPr>
        <w:t xml:space="preserve"> </w:t>
      </w:r>
      <w:r w:rsidRPr="003C0043">
        <w:rPr>
          <w:rFonts w:ascii="David" w:hAnsi="David" w:hint="eastAsia"/>
          <w:rtl/>
        </w:rPr>
        <w:t>ושלומו</w:t>
      </w:r>
      <w:r w:rsidRPr="003C0043">
        <w:rPr>
          <w:rFonts w:ascii="David" w:hAnsi="David"/>
          <w:rtl/>
        </w:rPr>
        <w:t xml:space="preserve">. </w:t>
      </w:r>
      <w:r w:rsidRPr="003C0043">
        <w:rPr>
          <w:rFonts w:ascii="David" w:hAnsi="David" w:hint="eastAsia"/>
          <w:rtl/>
        </w:rPr>
        <w:t>הסכנות</w:t>
      </w:r>
      <w:r w:rsidRPr="003C0043">
        <w:rPr>
          <w:rFonts w:ascii="David" w:hAnsi="David"/>
          <w:rtl/>
        </w:rPr>
        <w:t xml:space="preserve"> </w:t>
      </w:r>
      <w:r w:rsidRPr="003C0043">
        <w:rPr>
          <w:rFonts w:ascii="David" w:hAnsi="David" w:hint="eastAsia"/>
          <w:rtl/>
        </w:rPr>
        <w:t>הטמונות</w:t>
      </w:r>
      <w:r w:rsidRPr="003C0043">
        <w:rPr>
          <w:rFonts w:ascii="David" w:hAnsi="David"/>
          <w:rtl/>
        </w:rPr>
        <w:t xml:space="preserve"> </w:t>
      </w:r>
      <w:r w:rsidRPr="003C0043">
        <w:rPr>
          <w:rFonts w:ascii="David" w:hAnsi="David" w:hint="eastAsia"/>
          <w:rtl/>
        </w:rPr>
        <w:t>בהחזקת</w:t>
      </w:r>
      <w:r w:rsidRPr="003C0043">
        <w:rPr>
          <w:rFonts w:ascii="David" w:hAnsi="David"/>
          <w:rtl/>
        </w:rPr>
        <w:t xml:space="preserve"> </w:t>
      </w:r>
      <w:r w:rsidRPr="003C0043">
        <w:rPr>
          <w:rFonts w:ascii="David" w:hAnsi="David" w:hint="eastAsia"/>
          <w:rtl/>
        </w:rPr>
        <w:t>סם</w:t>
      </w:r>
      <w:r w:rsidRPr="003C0043">
        <w:rPr>
          <w:rFonts w:ascii="David" w:hAnsi="David"/>
          <w:rtl/>
        </w:rPr>
        <w:t xml:space="preserve">, </w:t>
      </w:r>
      <w:r w:rsidRPr="003C0043">
        <w:rPr>
          <w:rFonts w:ascii="David" w:hAnsi="David" w:hint="eastAsia"/>
          <w:rtl/>
        </w:rPr>
        <w:t>לצורך</w:t>
      </w:r>
      <w:r w:rsidRPr="003C0043">
        <w:rPr>
          <w:rFonts w:ascii="David" w:hAnsi="David"/>
          <w:rtl/>
        </w:rPr>
        <w:t xml:space="preserve"> </w:t>
      </w:r>
      <w:r w:rsidRPr="003C0043">
        <w:rPr>
          <w:rFonts w:ascii="David" w:hAnsi="David" w:hint="eastAsia"/>
          <w:rtl/>
        </w:rPr>
        <w:t>גידולו</w:t>
      </w:r>
      <w:r w:rsidRPr="003C0043">
        <w:rPr>
          <w:rFonts w:ascii="David" w:hAnsi="David"/>
          <w:rtl/>
        </w:rPr>
        <w:t xml:space="preserve"> </w:t>
      </w:r>
      <w:r w:rsidRPr="003C0043">
        <w:rPr>
          <w:rFonts w:ascii="David" w:hAnsi="David" w:hint="eastAsia"/>
          <w:rtl/>
        </w:rPr>
        <w:t>והפצתו</w:t>
      </w:r>
      <w:r w:rsidRPr="003C0043">
        <w:rPr>
          <w:rFonts w:ascii="David" w:hAnsi="David"/>
          <w:rtl/>
        </w:rPr>
        <w:t xml:space="preserve">, </w:t>
      </w:r>
      <w:r w:rsidRPr="003C0043">
        <w:rPr>
          <w:rFonts w:ascii="David" w:hAnsi="David" w:hint="eastAsia"/>
          <w:rtl/>
        </w:rPr>
        <w:t>ידועות</w:t>
      </w:r>
      <w:r w:rsidRPr="003C0043">
        <w:rPr>
          <w:rFonts w:ascii="David" w:hAnsi="David"/>
          <w:rtl/>
        </w:rPr>
        <w:t xml:space="preserve"> </w:t>
      </w:r>
      <w:r w:rsidRPr="003C0043">
        <w:rPr>
          <w:rFonts w:ascii="David" w:hAnsi="David" w:hint="eastAsia"/>
          <w:rtl/>
        </w:rPr>
        <w:t>ואין</w:t>
      </w:r>
      <w:r w:rsidRPr="003C0043">
        <w:rPr>
          <w:rFonts w:ascii="David" w:hAnsi="David"/>
          <w:rtl/>
        </w:rPr>
        <w:t xml:space="preserve"> </w:t>
      </w:r>
      <w:r w:rsidRPr="003C0043">
        <w:rPr>
          <w:rFonts w:ascii="David" w:hAnsi="David" w:hint="eastAsia"/>
          <w:rtl/>
        </w:rPr>
        <w:t>צורך</w:t>
      </w:r>
      <w:r w:rsidRPr="003C0043">
        <w:rPr>
          <w:rFonts w:ascii="David" w:hAnsi="David"/>
          <w:rtl/>
        </w:rPr>
        <w:t xml:space="preserve"> </w:t>
      </w:r>
      <w:r w:rsidRPr="003C0043">
        <w:rPr>
          <w:rFonts w:ascii="David" w:hAnsi="David" w:hint="eastAsia"/>
          <w:rtl/>
        </w:rPr>
        <w:t>להכביר</w:t>
      </w:r>
      <w:r w:rsidRPr="003C0043">
        <w:rPr>
          <w:rFonts w:ascii="David" w:hAnsi="David"/>
          <w:rtl/>
        </w:rPr>
        <w:t xml:space="preserve"> </w:t>
      </w:r>
      <w:r w:rsidRPr="003C0043">
        <w:rPr>
          <w:rFonts w:ascii="David" w:hAnsi="David" w:hint="eastAsia"/>
          <w:rtl/>
        </w:rPr>
        <w:t>מילים</w:t>
      </w:r>
      <w:r w:rsidRPr="003C0043">
        <w:rPr>
          <w:rFonts w:ascii="David" w:hAnsi="David"/>
          <w:rtl/>
        </w:rPr>
        <w:t xml:space="preserve"> </w:t>
      </w:r>
      <w:r w:rsidRPr="003C0043">
        <w:rPr>
          <w:rFonts w:ascii="David" w:hAnsi="David" w:hint="eastAsia"/>
          <w:rtl/>
        </w:rPr>
        <w:t>על</w:t>
      </w:r>
      <w:r w:rsidRPr="003C0043">
        <w:rPr>
          <w:rFonts w:ascii="David" w:hAnsi="David"/>
          <w:rtl/>
        </w:rPr>
        <w:t xml:space="preserve"> </w:t>
      </w:r>
      <w:r w:rsidRPr="003C0043">
        <w:rPr>
          <w:rFonts w:ascii="David" w:hAnsi="David" w:hint="eastAsia"/>
          <w:rtl/>
        </w:rPr>
        <w:t>הנזקים</w:t>
      </w:r>
      <w:r w:rsidRPr="003C0043">
        <w:rPr>
          <w:rFonts w:ascii="David" w:hAnsi="David"/>
          <w:rtl/>
        </w:rPr>
        <w:t xml:space="preserve"> </w:t>
      </w:r>
      <w:r w:rsidRPr="003C0043">
        <w:rPr>
          <w:rFonts w:ascii="David" w:hAnsi="David" w:hint="eastAsia"/>
          <w:rtl/>
        </w:rPr>
        <w:t>שעלולים</w:t>
      </w:r>
      <w:r w:rsidRPr="003C0043">
        <w:rPr>
          <w:rFonts w:ascii="David" w:hAnsi="David"/>
          <w:rtl/>
        </w:rPr>
        <w:t xml:space="preserve"> </w:t>
      </w:r>
      <w:r w:rsidRPr="003C0043">
        <w:rPr>
          <w:rFonts w:ascii="David" w:hAnsi="David" w:hint="eastAsia"/>
          <w:rtl/>
        </w:rPr>
        <w:t>להיגרם</w:t>
      </w:r>
      <w:r w:rsidRPr="003C0043">
        <w:rPr>
          <w:rFonts w:ascii="David" w:hAnsi="David"/>
          <w:rtl/>
        </w:rPr>
        <w:t xml:space="preserve"> </w:t>
      </w:r>
      <w:r w:rsidRPr="003C0043">
        <w:rPr>
          <w:rFonts w:ascii="David" w:hAnsi="David" w:hint="eastAsia"/>
          <w:rtl/>
        </w:rPr>
        <w:t>לחברה</w:t>
      </w:r>
      <w:r w:rsidRPr="003C0043">
        <w:rPr>
          <w:rFonts w:ascii="David" w:hAnsi="David"/>
          <w:rtl/>
        </w:rPr>
        <w:t xml:space="preserve"> </w:t>
      </w:r>
      <w:r w:rsidRPr="003C0043">
        <w:rPr>
          <w:rFonts w:ascii="David" w:hAnsi="David" w:hint="eastAsia"/>
          <w:rtl/>
        </w:rPr>
        <w:t>ולפרט</w:t>
      </w:r>
      <w:r w:rsidRPr="003C0043">
        <w:rPr>
          <w:rFonts w:ascii="David" w:hAnsi="David"/>
          <w:rtl/>
        </w:rPr>
        <w:t xml:space="preserve"> </w:t>
      </w:r>
      <w:r w:rsidRPr="003C0043">
        <w:rPr>
          <w:rFonts w:ascii="David" w:hAnsi="David" w:hint="eastAsia"/>
          <w:rtl/>
        </w:rPr>
        <w:t>ממעשים</w:t>
      </w:r>
      <w:r w:rsidRPr="003C0043">
        <w:rPr>
          <w:rFonts w:ascii="David" w:hAnsi="David"/>
          <w:rtl/>
        </w:rPr>
        <w:t xml:space="preserve"> </w:t>
      </w:r>
      <w:r w:rsidRPr="003C0043">
        <w:rPr>
          <w:rFonts w:ascii="David" w:hAnsi="David" w:hint="eastAsia"/>
          <w:rtl/>
        </w:rPr>
        <w:t>אלו</w:t>
      </w:r>
      <w:r w:rsidRPr="003C0043">
        <w:rPr>
          <w:rFonts w:ascii="David" w:hAnsi="David"/>
          <w:rtl/>
        </w:rPr>
        <w:t xml:space="preserve">. </w:t>
      </w:r>
      <w:r w:rsidRPr="003C0043">
        <w:rPr>
          <w:rFonts w:ascii="David" w:hAnsi="David" w:hint="eastAsia"/>
          <w:rtl/>
        </w:rPr>
        <w:t>פעם</w:t>
      </w:r>
      <w:r w:rsidRPr="003C0043">
        <w:rPr>
          <w:rFonts w:ascii="David" w:hAnsi="David"/>
          <w:rtl/>
        </w:rPr>
        <w:t xml:space="preserve"> </w:t>
      </w:r>
      <w:r w:rsidRPr="003C0043">
        <w:rPr>
          <w:rFonts w:ascii="David" w:hAnsi="David" w:hint="eastAsia"/>
          <w:rtl/>
        </w:rPr>
        <w:t>אחר</w:t>
      </w:r>
      <w:r w:rsidRPr="003C0043">
        <w:rPr>
          <w:rFonts w:ascii="David" w:hAnsi="David"/>
          <w:rtl/>
        </w:rPr>
        <w:t xml:space="preserve"> </w:t>
      </w:r>
      <w:r w:rsidRPr="003C0043">
        <w:rPr>
          <w:rFonts w:ascii="David" w:hAnsi="David" w:hint="eastAsia"/>
          <w:rtl/>
        </w:rPr>
        <w:t>פעם</w:t>
      </w:r>
      <w:r w:rsidRPr="003C0043">
        <w:rPr>
          <w:rFonts w:ascii="David" w:hAnsi="David"/>
          <w:rtl/>
        </w:rPr>
        <w:t xml:space="preserve"> </w:t>
      </w:r>
      <w:r w:rsidRPr="003C0043">
        <w:rPr>
          <w:rFonts w:ascii="David" w:hAnsi="David" w:hint="eastAsia"/>
          <w:rtl/>
        </w:rPr>
        <w:t>נפסק</w:t>
      </w:r>
      <w:r w:rsidRPr="003C0043">
        <w:rPr>
          <w:rFonts w:ascii="David" w:hAnsi="David"/>
          <w:rtl/>
        </w:rPr>
        <w:t xml:space="preserve"> </w:t>
      </w:r>
      <w:r w:rsidRPr="003C0043">
        <w:rPr>
          <w:rFonts w:ascii="David" w:hAnsi="David" w:hint="eastAsia"/>
          <w:rtl/>
        </w:rPr>
        <w:t>כי</w:t>
      </w:r>
      <w:r w:rsidRPr="003C0043">
        <w:rPr>
          <w:rFonts w:ascii="David" w:hAnsi="David"/>
          <w:rtl/>
        </w:rPr>
        <w:t xml:space="preserve"> </w:t>
      </w:r>
      <w:r w:rsidRPr="003C0043">
        <w:rPr>
          <w:rFonts w:ascii="David" w:hAnsi="David" w:hint="eastAsia"/>
          <w:rtl/>
        </w:rPr>
        <w:t>יש</w:t>
      </w:r>
      <w:r w:rsidRPr="003C0043">
        <w:rPr>
          <w:rFonts w:ascii="David" w:hAnsi="David"/>
          <w:rtl/>
        </w:rPr>
        <w:t xml:space="preserve"> </w:t>
      </w:r>
      <w:r w:rsidRPr="003C0043">
        <w:rPr>
          <w:rFonts w:ascii="David" w:hAnsi="David" w:hint="eastAsia"/>
          <w:rtl/>
        </w:rPr>
        <w:t>לראות</w:t>
      </w:r>
      <w:r w:rsidRPr="003C0043">
        <w:rPr>
          <w:rFonts w:ascii="David" w:hAnsi="David"/>
          <w:rtl/>
        </w:rPr>
        <w:t xml:space="preserve"> </w:t>
      </w:r>
      <w:r w:rsidRPr="003C0043">
        <w:rPr>
          <w:rFonts w:ascii="David" w:hAnsi="David" w:hint="eastAsia"/>
          <w:rtl/>
        </w:rPr>
        <w:t>בחומרה</w:t>
      </w:r>
      <w:r w:rsidRPr="003C0043">
        <w:rPr>
          <w:rFonts w:ascii="David" w:hAnsi="David"/>
          <w:rtl/>
        </w:rPr>
        <w:t xml:space="preserve"> </w:t>
      </w:r>
      <w:r w:rsidRPr="003C0043">
        <w:rPr>
          <w:rFonts w:ascii="David" w:hAnsi="David" w:hint="eastAsia"/>
          <w:rtl/>
        </w:rPr>
        <w:t>רבה</w:t>
      </w:r>
      <w:r w:rsidRPr="003C0043">
        <w:rPr>
          <w:rFonts w:ascii="David" w:hAnsi="David"/>
          <w:rtl/>
        </w:rPr>
        <w:t xml:space="preserve"> </w:t>
      </w:r>
      <w:r w:rsidRPr="003C0043">
        <w:rPr>
          <w:rFonts w:ascii="David" w:hAnsi="David" w:hint="eastAsia"/>
          <w:rtl/>
        </w:rPr>
        <w:t>את</w:t>
      </w:r>
      <w:r w:rsidRPr="003C0043">
        <w:rPr>
          <w:rFonts w:ascii="David" w:hAnsi="David"/>
          <w:rtl/>
        </w:rPr>
        <w:t xml:space="preserve"> </w:t>
      </w:r>
      <w:r w:rsidRPr="003C0043">
        <w:rPr>
          <w:rFonts w:ascii="David" w:hAnsi="David" w:hint="eastAsia"/>
          <w:rtl/>
        </w:rPr>
        <w:t>עבירות</w:t>
      </w:r>
      <w:r w:rsidRPr="003C0043">
        <w:rPr>
          <w:rFonts w:ascii="David" w:hAnsi="David"/>
          <w:rtl/>
        </w:rPr>
        <w:t xml:space="preserve"> </w:t>
      </w:r>
      <w:r w:rsidRPr="003C0043">
        <w:rPr>
          <w:rFonts w:ascii="David" w:hAnsi="David" w:hint="eastAsia"/>
          <w:rtl/>
        </w:rPr>
        <w:t>הסמים</w:t>
      </w:r>
      <w:r w:rsidRPr="003C0043">
        <w:rPr>
          <w:rFonts w:ascii="David" w:hAnsi="David"/>
          <w:rtl/>
        </w:rPr>
        <w:t xml:space="preserve"> </w:t>
      </w:r>
      <w:r w:rsidRPr="003C0043">
        <w:rPr>
          <w:rFonts w:ascii="David" w:hAnsi="David" w:hint="eastAsia"/>
          <w:rtl/>
        </w:rPr>
        <w:t>אשר</w:t>
      </w:r>
      <w:r w:rsidRPr="003C0043">
        <w:rPr>
          <w:rFonts w:ascii="David" w:hAnsi="David"/>
          <w:rtl/>
        </w:rPr>
        <w:t xml:space="preserve"> </w:t>
      </w:r>
      <w:r w:rsidRPr="003C0043">
        <w:rPr>
          <w:rFonts w:ascii="David" w:hAnsi="David" w:hint="eastAsia"/>
          <w:rtl/>
        </w:rPr>
        <w:t>הפכו</w:t>
      </w:r>
      <w:r w:rsidRPr="003C0043">
        <w:rPr>
          <w:rFonts w:ascii="David" w:hAnsi="David"/>
          <w:rtl/>
        </w:rPr>
        <w:t xml:space="preserve"> </w:t>
      </w:r>
      <w:r w:rsidRPr="003C0043">
        <w:rPr>
          <w:rFonts w:ascii="David" w:hAnsi="David" w:hint="eastAsia"/>
          <w:rtl/>
        </w:rPr>
        <w:t>מכת</w:t>
      </w:r>
      <w:r w:rsidRPr="003C0043">
        <w:rPr>
          <w:rFonts w:ascii="David" w:hAnsi="David"/>
          <w:rtl/>
        </w:rPr>
        <w:t xml:space="preserve"> </w:t>
      </w:r>
      <w:r w:rsidRPr="003C0043">
        <w:rPr>
          <w:rFonts w:ascii="David" w:hAnsi="David" w:hint="eastAsia"/>
          <w:rtl/>
        </w:rPr>
        <w:t>מדינה</w:t>
      </w:r>
      <w:r w:rsidRPr="003C0043">
        <w:rPr>
          <w:rFonts w:ascii="David" w:hAnsi="David"/>
          <w:rtl/>
        </w:rPr>
        <w:t xml:space="preserve"> </w:t>
      </w:r>
      <w:r w:rsidRPr="003C0043">
        <w:rPr>
          <w:rFonts w:ascii="David" w:hAnsi="David" w:hint="eastAsia"/>
          <w:rtl/>
        </w:rPr>
        <w:t>וכי</w:t>
      </w:r>
      <w:r w:rsidRPr="003C0043">
        <w:rPr>
          <w:rFonts w:ascii="David" w:hAnsi="David"/>
          <w:rtl/>
        </w:rPr>
        <w:t xml:space="preserve"> </w:t>
      </w:r>
      <w:r w:rsidRPr="003C0043">
        <w:rPr>
          <w:rFonts w:ascii="David" w:hAnsi="David" w:hint="eastAsia"/>
          <w:rtl/>
        </w:rPr>
        <w:t>תוצאותיהן</w:t>
      </w:r>
      <w:r w:rsidRPr="003C0043">
        <w:rPr>
          <w:rFonts w:ascii="David" w:hAnsi="David"/>
          <w:rtl/>
        </w:rPr>
        <w:t xml:space="preserve"> </w:t>
      </w:r>
      <w:r w:rsidRPr="003C0043">
        <w:rPr>
          <w:rFonts w:ascii="David" w:hAnsi="David" w:hint="eastAsia"/>
          <w:rtl/>
        </w:rPr>
        <w:t>הישירות</w:t>
      </w:r>
      <w:r w:rsidRPr="003C0043">
        <w:rPr>
          <w:rFonts w:ascii="David" w:hAnsi="David"/>
          <w:rtl/>
        </w:rPr>
        <w:t xml:space="preserve"> </w:t>
      </w:r>
      <w:r w:rsidRPr="003C0043">
        <w:rPr>
          <w:rFonts w:ascii="David" w:hAnsi="David" w:hint="eastAsia"/>
          <w:rtl/>
        </w:rPr>
        <w:t>והעקיפות</w:t>
      </w:r>
      <w:r w:rsidRPr="003C0043">
        <w:rPr>
          <w:rFonts w:ascii="David" w:hAnsi="David"/>
          <w:rtl/>
        </w:rPr>
        <w:t xml:space="preserve"> </w:t>
      </w:r>
      <w:r w:rsidRPr="003C0043">
        <w:rPr>
          <w:rFonts w:ascii="David" w:hAnsi="David" w:hint="eastAsia"/>
          <w:rtl/>
        </w:rPr>
        <w:t>הן</w:t>
      </w:r>
      <w:r w:rsidRPr="003C0043">
        <w:rPr>
          <w:rFonts w:ascii="David" w:hAnsi="David"/>
          <w:rtl/>
        </w:rPr>
        <w:t xml:space="preserve"> </w:t>
      </w:r>
      <w:r w:rsidRPr="003C0043">
        <w:rPr>
          <w:rFonts w:ascii="David" w:hAnsi="David" w:hint="eastAsia"/>
          <w:rtl/>
        </w:rPr>
        <w:t>הרות</w:t>
      </w:r>
      <w:r w:rsidRPr="003C0043">
        <w:rPr>
          <w:rFonts w:ascii="David" w:hAnsi="David"/>
          <w:rtl/>
        </w:rPr>
        <w:t xml:space="preserve"> </w:t>
      </w:r>
      <w:r w:rsidRPr="003C0043">
        <w:rPr>
          <w:rFonts w:ascii="David" w:hAnsi="David" w:hint="eastAsia"/>
          <w:rtl/>
        </w:rPr>
        <w:t>אסון</w:t>
      </w:r>
      <w:r w:rsidRPr="003C0043">
        <w:rPr>
          <w:rFonts w:ascii="David" w:hAnsi="David"/>
          <w:rtl/>
        </w:rPr>
        <w:t xml:space="preserve"> </w:t>
      </w:r>
      <w:r w:rsidRPr="003C0043">
        <w:rPr>
          <w:rFonts w:ascii="David" w:hAnsi="David" w:hint="eastAsia"/>
          <w:rtl/>
        </w:rPr>
        <w:t>לשלומה</w:t>
      </w:r>
      <w:r w:rsidRPr="003C0043">
        <w:rPr>
          <w:rFonts w:ascii="David" w:hAnsi="David"/>
          <w:rtl/>
        </w:rPr>
        <w:t xml:space="preserve"> </w:t>
      </w:r>
      <w:r w:rsidRPr="003C0043">
        <w:rPr>
          <w:rFonts w:ascii="David" w:hAnsi="David" w:hint="eastAsia"/>
          <w:rtl/>
        </w:rPr>
        <w:t>של</w:t>
      </w:r>
      <w:r w:rsidRPr="003C0043">
        <w:rPr>
          <w:rFonts w:ascii="David" w:hAnsi="David"/>
          <w:rtl/>
        </w:rPr>
        <w:t xml:space="preserve"> </w:t>
      </w:r>
      <w:r w:rsidRPr="003C0043">
        <w:rPr>
          <w:rFonts w:ascii="David" w:hAnsi="David" w:hint="eastAsia"/>
          <w:rtl/>
        </w:rPr>
        <w:t>החברה</w:t>
      </w:r>
      <w:r w:rsidRPr="003C0043">
        <w:rPr>
          <w:rFonts w:ascii="David" w:hAnsi="David"/>
          <w:rtl/>
        </w:rPr>
        <w:t xml:space="preserve">, </w:t>
      </w:r>
      <w:r w:rsidRPr="003C0043">
        <w:rPr>
          <w:rFonts w:ascii="David" w:hAnsi="David" w:hint="eastAsia"/>
          <w:rtl/>
        </w:rPr>
        <w:t>לבריאותה</w:t>
      </w:r>
      <w:r w:rsidRPr="003C0043">
        <w:rPr>
          <w:rFonts w:ascii="David" w:hAnsi="David"/>
          <w:rtl/>
        </w:rPr>
        <w:t xml:space="preserve"> </w:t>
      </w:r>
      <w:r w:rsidRPr="003C0043">
        <w:rPr>
          <w:rFonts w:ascii="David" w:hAnsi="David" w:hint="eastAsia"/>
          <w:rtl/>
        </w:rPr>
        <w:t>ולביטחונה</w:t>
      </w:r>
      <w:r>
        <w:rPr>
          <w:rFonts w:ascii="David" w:hAnsi="David" w:hint="cs"/>
          <w:rtl/>
        </w:rPr>
        <w:t>. בהקשר זה ראו :</w:t>
      </w:r>
    </w:p>
    <w:p w14:paraId="0C15F51F" w14:textId="77777777" w:rsidR="00E4582A" w:rsidRDefault="00E4582A" w:rsidP="00E4582A">
      <w:pPr>
        <w:pStyle w:val="ae"/>
        <w:spacing w:line="360" w:lineRule="auto"/>
        <w:ind w:left="0"/>
      </w:pPr>
    </w:p>
    <w:p w14:paraId="41696E0B" w14:textId="77777777" w:rsidR="00E4582A" w:rsidRPr="003C0043" w:rsidRDefault="00E4582A" w:rsidP="00E4582A">
      <w:pPr>
        <w:pStyle w:val="ae"/>
        <w:ind w:left="1134" w:right="1134"/>
        <w:jc w:val="both"/>
        <w:rPr>
          <w:rtl/>
        </w:rPr>
      </w:pPr>
      <w:r w:rsidRPr="003C0043">
        <w:rPr>
          <w:rtl/>
        </w:rPr>
        <w:t>"</w:t>
      </w:r>
      <w:r w:rsidRPr="003C0043">
        <w:rPr>
          <w:rFonts w:cs="Miriam"/>
          <w:rtl/>
        </w:rPr>
        <w:t xml:space="preserve">דומה שמעבדות הסם הפכו למכת מדינה. נראה שהקלות שבגידול הסם, הבטחון היחסי באי חשיפת העבירה כאשר מדובר בפעילות בתוך תחומי הבית והפוטנציאל הגלום בה משמשים קרקע נוחה להפיכתה לנפוצה. נפוצות העבירה מחייבת אמירה ברורה ונורמטיבית של בתי </w:t>
      </w:r>
      <w:r w:rsidRPr="00991F16">
        <w:rPr>
          <w:rFonts w:cs="Miriam"/>
          <w:rtl/>
        </w:rPr>
        <w:t>המשפט העוסקים בתחום זה</w:t>
      </w:r>
      <w:r w:rsidRPr="00991F16">
        <w:rPr>
          <w:rtl/>
        </w:rPr>
        <w:t>." (</w:t>
      </w:r>
      <w:hyperlink r:id="rId22" w:history="1">
        <w:r w:rsidR="00504455" w:rsidRPr="00504455">
          <w:rPr>
            <w:color w:val="0000FF"/>
            <w:u w:val="single"/>
            <w:rtl/>
          </w:rPr>
          <w:t>עפ"ג (מחוזי ת"א) 42358-10-14</w:t>
        </w:r>
      </w:hyperlink>
      <w:r w:rsidRPr="00991F16">
        <w:rPr>
          <w:rtl/>
        </w:rPr>
        <w:t xml:space="preserve"> </w:t>
      </w:r>
      <w:r w:rsidRPr="00991F16">
        <w:rPr>
          <w:b/>
          <w:bCs/>
          <w:rtl/>
        </w:rPr>
        <w:t xml:space="preserve">אבי גיא </w:t>
      </w:r>
      <w:r w:rsidRPr="003C0043">
        <w:rPr>
          <w:b/>
          <w:bCs/>
          <w:rtl/>
        </w:rPr>
        <w:t xml:space="preserve">נ' מדינת ישראל </w:t>
      </w:r>
      <w:r w:rsidRPr="003C0043">
        <w:rPr>
          <w:rtl/>
        </w:rPr>
        <w:t>(18.2.15))</w:t>
      </w:r>
    </w:p>
    <w:p w14:paraId="04AF764A" w14:textId="77777777" w:rsidR="00E4582A" w:rsidRDefault="00E4582A" w:rsidP="00E4582A">
      <w:pPr>
        <w:pStyle w:val="ae"/>
        <w:spacing w:line="360" w:lineRule="auto"/>
        <w:ind w:left="0"/>
        <w:jc w:val="both"/>
        <w:rPr>
          <w:rtl/>
        </w:rPr>
      </w:pPr>
    </w:p>
    <w:p w14:paraId="5A59A3A3" w14:textId="77777777" w:rsidR="00E4582A" w:rsidRPr="00355A5F" w:rsidRDefault="00E4582A" w:rsidP="00E4582A">
      <w:pPr>
        <w:pStyle w:val="ae"/>
        <w:numPr>
          <w:ilvl w:val="0"/>
          <w:numId w:val="3"/>
        </w:numPr>
        <w:spacing w:line="360" w:lineRule="auto"/>
        <w:jc w:val="both"/>
        <w:rPr>
          <w:b/>
          <w:bCs/>
          <w:rtl/>
        </w:rPr>
      </w:pPr>
      <w:r w:rsidRPr="00355A5F">
        <w:rPr>
          <w:b/>
          <w:bCs/>
          <w:rtl/>
        </w:rPr>
        <w:t xml:space="preserve">נסיבות הקשורות לביצוע העבירה –    </w:t>
      </w:r>
      <w:r w:rsidRPr="00355A5F">
        <w:rPr>
          <w:b/>
          <w:bCs/>
          <w:rtl/>
        </w:rPr>
        <w:tab/>
      </w:r>
    </w:p>
    <w:p w14:paraId="3BE78B3E" w14:textId="77777777" w:rsidR="00E4582A" w:rsidRDefault="00E4582A" w:rsidP="00E4582A">
      <w:pPr>
        <w:pStyle w:val="ae"/>
        <w:spacing w:line="360" w:lineRule="auto"/>
        <w:ind w:left="0"/>
        <w:jc w:val="both"/>
        <w:rPr>
          <w:rtl/>
        </w:rPr>
      </w:pPr>
    </w:p>
    <w:p w14:paraId="3CD599FF" w14:textId="77777777" w:rsidR="00E4582A" w:rsidRDefault="00E4582A" w:rsidP="00E4582A">
      <w:pPr>
        <w:pStyle w:val="ae"/>
        <w:spacing w:line="360" w:lineRule="auto"/>
        <w:ind w:left="0"/>
        <w:jc w:val="both"/>
        <w:rPr>
          <w:rtl/>
        </w:rPr>
      </w:pPr>
      <w:r>
        <w:rPr>
          <w:rtl/>
        </w:rPr>
        <w:tab/>
      </w:r>
      <w:r>
        <w:rPr>
          <w:b/>
          <w:bCs/>
          <w:rtl/>
        </w:rPr>
        <w:t>התכנון שקדם לביצוע העבירה</w:t>
      </w:r>
      <w:r>
        <w:rPr>
          <w:rFonts w:hint="cs"/>
          <w:b/>
          <w:bCs/>
          <w:rtl/>
        </w:rPr>
        <w:t xml:space="preserve"> </w:t>
      </w:r>
      <w:r>
        <w:rPr>
          <w:b/>
          <w:bCs/>
          <w:rtl/>
        </w:rPr>
        <w:t>–</w:t>
      </w:r>
      <w:r>
        <w:rPr>
          <w:rtl/>
        </w:rPr>
        <w:t xml:space="preserve"> גידול סמים מחייב תכנון מוקדם, לימוד, רכישת ציוד, היערכות והתמדה. הנאשם </w:t>
      </w:r>
      <w:r>
        <w:rPr>
          <w:rFonts w:hint="cs"/>
          <w:rtl/>
        </w:rPr>
        <w:t>שכר לבדו דירה</w:t>
      </w:r>
      <w:r>
        <w:rPr>
          <w:rtl/>
        </w:rPr>
        <w:t>, הצטייד בכלים רבים כמפורט בכתב האישום, וניכר כי תכנון רב עמד מאחורי ביצוע העבירה. בהקשר זה ראוי לציין כי לא צוין בכתב האישום אם מדובר היה במקום בו התגורר הנאשם, או שמא הוא יועד למטרת הגידול בלבד</w:t>
      </w:r>
      <w:r>
        <w:rPr>
          <w:rFonts w:hint="cs"/>
          <w:rtl/>
        </w:rPr>
        <w:t xml:space="preserve"> (ועל ההשקעה הכספית שבכך), וכל שצוין הוא כי שנתיים עובר לביצוע העבירה הסב הנאשם את הבית לחממה לגידול שתילי קנביס. כתב האישום לא מפרט את שהתרחש בתקופה זו,</w:t>
      </w:r>
      <w:r>
        <w:rPr>
          <w:rtl/>
        </w:rPr>
        <w:t xml:space="preserve"> </w:t>
      </w:r>
      <w:r>
        <w:rPr>
          <w:rFonts w:hint="cs"/>
          <w:rtl/>
        </w:rPr>
        <w:t xml:space="preserve">ויש </w:t>
      </w:r>
      <w:r>
        <w:rPr>
          <w:rtl/>
        </w:rPr>
        <w:t xml:space="preserve">להניח </w:t>
      </w:r>
      <w:r>
        <w:rPr>
          <w:rFonts w:hint="cs"/>
          <w:rtl/>
        </w:rPr>
        <w:t xml:space="preserve">עבור הנאשם </w:t>
      </w:r>
      <w:r>
        <w:rPr>
          <w:rtl/>
        </w:rPr>
        <w:t xml:space="preserve">את ההנחה </w:t>
      </w:r>
      <w:r>
        <w:rPr>
          <w:rFonts w:hint="cs"/>
          <w:rtl/>
        </w:rPr>
        <w:t>הטובה</w:t>
      </w:r>
      <w:r>
        <w:rPr>
          <w:rtl/>
        </w:rPr>
        <w:t xml:space="preserve"> </w:t>
      </w:r>
      <w:r>
        <w:rPr>
          <w:rFonts w:hint="cs"/>
          <w:rtl/>
        </w:rPr>
        <w:t xml:space="preserve">ביותר, היינו שלא מדובר במקום שהוחזק לצורך גידול סמים בלבד. </w:t>
      </w:r>
    </w:p>
    <w:p w14:paraId="6981A89F" w14:textId="77777777" w:rsidR="00E4582A" w:rsidRDefault="00E4582A" w:rsidP="00E4582A">
      <w:pPr>
        <w:pStyle w:val="ae"/>
        <w:spacing w:line="360" w:lineRule="auto"/>
        <w:ind w:left="0"/>
        <w:jc w:val="both"/>
        <w:rPr>
          <w:rtl/>
        </w:rPr>
      </w:pPr>
    </w:p>
    <w:p w14:paraId="2E2EC590" w14:textId="77777777" w:rsidR="00E4582A" w:rsidRDefault="00E4582A" w:rsidP="00E4582A">
      <w:pPr>
        <w:spacing w:line="360" w:lineRule="auto"/>
        <w:ind w:firstLine="720"/>
        <w:jc w:val="both"/>
        <w:rPr>
          <w:rtl/>
        </w:rPr>
      </w:pPr>
      <w:r w:rsidRPr="00732BD5">
        <w:rPr>
          <w:b/>
          <w:bCs/>
          <w:rtl/>
        </w:rPr>
        <w:t>הנזק שנגרם וכן שהיה צפוי להיגרם מביצוע העבירה</w:t>
      </w:r>
      <w:r w:rsidRPr="00732BD5">
        <w:rPr>
          <w:rtl/>
        </w:rPr>
        <w:t xml:space="preserve"> </w:t>
      </w:r>
      <w:r w:rsidRPr="00384BEB">
        <w:rPr>
          <w:b/>
          <w:bCs/>
          <w:rtl/>
        </w:rPr>
        <w:t>–</w:t>
      </w:r>
      <w:r w:rsidRPr="00732BD5">
        <w:rPr>
          <w:rtl/>
        </w:rPr>
        <w:t xml:space="preserve">  </w:t>
      </w:r>
      <w:r>
        <w:rPr>
          <w:rFonts w:hint="cs"/>
          <w:rtl/>
        </w:rPr>
        <w:t>כתב האישום אינו מפרט את מספר השתילים שנתפסו והוא נוסח באופן שצוין כי מדובר ב"</w:t>
      </w:r>
      <w:r w:rsidRPr="00732BD5">
        <w:rPr>
          <w:rFonts w:cs="Miriam" w:hint="cs"/>
          <w:rtl/>
        </w:rPr>
        <w:t>עשרות שתילי קנבוס בתוך עציצים, במשקל של 13 ק"ג נטו</w:t>
      </w:r>
      <w:r>
        <w:rPr>
          <w:rFonts w:hint="cs"/>
          <w:rtl/>
        </w:rPr>
        <w:t xml:space="preserve">". </w:t>
      </w:r>
      <w:r w:rsidRPr="00732BD5">
        <w:rPr>
          <w:rtl/>
        </w:rPr>
        <w:t xml:space="preserve">המדובר כאמור בכמות שתילים </w:t>
      </w:r>
      <w:r>
        <w:rPr>
          <w:rFonts w:hint="cs"/>
          <w:rtl/>
        </w:rPr>
        <w:t xml:space="preserve">שאינה ידועה, וגם במקרה הזה ראוי להניח עבור הנאשם את ההנחה הטובה ביותר, היינו שמדובר במספר "עשרות" מינימאלי, קרי </w:t>
      </w:r>
      <w:r w:rsidRPr="002C2CC9">
        <w:rPr>
          <w:rFonts w:hint="cs"/>
          <w:u w:val="single"/>
          <w:rtl/>
        </w:rPr>
        <w:t>שתי</w:t>
      </w:r>
      <w:r>
        <w:rPr>
          <w:rFonts w:hint="cs"/>
          <w:rtl/>
        </w:rPr>
        <w:t xml:space="preserve"> עשרות (ואין מדובר בסתירה לתמונות ובכל מקרה כתב האישום גובר (</w:t>
      </w:r>
      <w:hyperlink r:id="rId23" w:history="1">
        <w:r w:rsidR="00E40EC3" w:rsidRPr="00E40EC3">
          <w:rPr>
            <w:color w:val="0000FF"/>
            <w:u w:val="single"/>
            <w:rtl/>
          </w:rPr>
          <w:t>סעיף 40י'</w:t>
        </w:r>
      </w:hyperlink>
      <w:r>
        <w:rPr>
          <w:rFonts w:hint="cs"/>
          <w:rtl/>
        </w:rPr>
        <w:t xml:space="preserve"> ל</w:t>
      </w:r>
      <w:hyperlink r:id="rId24" w:history="1">
        <w:r w:rsidR="00504455" w:rsidRPr="00504455">
          <w:rPr>
            <w:color w:val="0000FF"/>
            <w:u w:val="single"/>
            <w:rtl/>
          </w:rPr>
          <w:t>חוק העונשין</w:t>
        </w:r>
      </w:hyperlink>
      <w:r>
        <w:rPr>
          <w:rFonts w:hint="cs"/>
          <w:rtl/>
        </w:rPr>
        <w:t xml:space="preserve">)). ברי כי לאור </w:t>
      </w:r>
      <w:r w:rsidRPr="00732BD5">
        <w:rPr>
          <w:rtl/>
        </w:rPr>
        <w:t xml:space="preserve">כך פוטנציאל הנזק </w:t>
      </w:r>
      <w:r>
        <w:rPr>
          <w:rFonts w:hint="cs"/>
          <w:rtl/>
        </w:rPr>
        <w:t>אינו מבוטל</w:t>
      </w:r>
      <w:r w:rsidRPr="00732BD5">
        <w:rPr>
          <w:rtl/>
        </w:rPr>
        <w:t xml:space="preserve">. </w:t>
      </w:r>
    </w:p>
    <w:p w14:paraId="535DEB12" w14:textId="77777777" w:rsidR="00E4582A" w:rsidRDefault="00E4582A" w:rsidP="00E4582A">
      <w:pPr>
        <w:spacing w:line="360" w:lineRule="auto"/>
        <w:ind w:firstLine="720"/>
        <w:jc w:val="both"/>
        <w:rPr>
          <w:rtl/>
        </w:rPr>
      </w:pPr>
    </w:p>
    <w:p w14:paraId="550FEF80" w14:textId="77777777" w:rsidR="00E4582A" w:rsidRDefault="00E4582A" w:rsidP="00E4582A">
      <w:pPr>
        <w:spacing w:line="360" w:lineRule="auto"/>
        <w:ind w:firstLine="720"/>
        <w:jc w:val="both"/>
        <w:rPr>
          <w:rtl/>
        </w:rPr>
      </w:pPr>
      <w:r w:rsidRPr="00384BEB">
        <w:rPr>
          <w:b/>
          <w:bCs/>
          <w:rtl/>
        </w:rPr>
        <w:t>הנסיבות שהביאו את הנאשם לביצוע העבירה –</w:t>
      </w:r>
      <w:r w:rsidRPr="00384BEB">
        <w:rPr>
          <w:rtl/>
        </w:rPr>
        <w:t xml:space="preserve"> מכתב האישום המתוקן, בו הודה הנאשם, עולה כי </w:t>
      </w:r>
      <w:r>
        <w:rPr>
          <w:rFonts w:hint="cs"/>
          <w:rtl/>
        </w:rPr>
        <w:t>הכלים שהחזיק</w:t>
      </w:r>
      <w:r w:rsidRPr="00384BEB">
        <w:rPr>
          <w:rtl/>
        </w:rPr>
        <w:t xml:space="preserve">  היו </w:t>
      </w:r>
      <w:r w:rsidRPr="002C2CC9">
        <w:rPr>
          <w:u w:val="single"/>
          <w:rtl/>
        </w:rPr>
        <w:t>שלא</w:t>
      </w:r>
      <w:r w:rsidRPr="00384BEB">
        <w:rPr>
          <w:rtl/>
        </w:rPr>
        <w:t xml:space="preserve"> למטרת שימוש עצמי</w:t>
      </w:r>
      <w:r>
        <w:rPr>
          <w:rFonts w:hint="cs"/>
          <w:rtl/>
        </w:rPr>
        <w:t xml:space="preserve"> בלבד</w:t>
      </w:r>
      <w:r w:rsidRPr="00384BEB">
        <w:rPr>
          <w:rtl/>
        </w:rPr>
        <w:t>.</w:t>
      </w:r>
      <w:r>
        <w:rPr>
          <w:rFonts w:hint="cs"/>
          <w:rtl/>
        </w:rPr>
        <w:t xml:space="preserve"> ביחס לגידול הסמים לא צוינה מטרת הגידול בכתב האישום וכידוע, </w:t>
      </w:r>
      <w:r w:rsidRPr="00384BEB">
        <w:rPr>
          <w:rtl/>
        </w:rPr>
        <w:t xml:space="preserve">לפי נוסחו של </w:t>
      </w:r>
      <w:hyperlink r:id="rId25" w:history="1">
        <w:r w:rsidR="00E40EC3" w:rsidRPr="00E40EC3">
          <w:rPr>
            <w:color w:val="0000FF"/>
            <w:u w:val="single"/>
            <w:rtl/>
          </w:rPr>
          <w:t>סעיף 6</w:t>
        </w:r>
      </w:hyperlink>
      <w:r w:rsidRPr="00384BEB">
        <w:rPr>
          <w:rtl/>
        </w:rPr>
        <w:t xml:space="preserve"> לפקודת הסמים אין כל חשיבות לנושא לצורך השתכללות יסודות העבירה.</w:t>
      </w:r>
      <w:r>
        <w:rPr>
          <w:rFonts w:hint="cs"/>
          <w:rtl/>
        </w:rPr>
        <w:t xml:space="preserve"> עם זאת, הכלים הוחזקו לצורך גידול הסמים ומכאן מתחייבת הזהות שבמטרות ההחזקה שבין הכלים והסמים. </w:t>
      </w:r>
    </w:p>
    <w:p w14:paraId="5F63D2CC" w14:textId="77777777" w:rsidR="00E4582A" w:rsidRDefault="00E4582A" w:rsidP="00E4582A">
      <w:pPr>
        <w:spacing w:line="360" w:lineRule="auto"/>
        <w:jc w:val="both"/>
        <w:rPr>
          <w:rtl/>
        </w:rPr>
      </w:pPr>
    </w:p>
    <w:p w14:paraId="139AB906" w14:textId="77777777" w:rsidR="00E4582A" w:rsidRPr="000A50AB" w:rsidRDefault="00E4582A" w:rsidP="00E4582A">
      <w:pPr>
        <w:pStyle w:val="ae"/>
        <w:numPr>
          <w:ilvl w:val="0"/>
          <w:numId w:val="3"/>
        </w:numPr>
        <w:spacing w:line="360" w:lineRule="auto"/>
        <w:jc w:val="both"/>
        <w:rPr>
          <w:u w:val="single"/>
          <w:rtl/>
        </w:rPr>
      </w:pPr>
      <w:r w:rsidRPr="000A50AB">
        <w:rPr>
          <w:b/>
          <w:bCs/>
          <w:u w:val="single"/>
          <w:rtl/>
        </w:rPr>
        <w:t>מדיוניות הענישה</w:t>
      </w:r>
      <w:r w:rsidRPr="000A50AB">
        <w:rPr>
          <w:u w:val="single"/>
          <w:rtl/>
        </w:rPr>
        <w:t>:</w:t>
      </w:r>
    </w:p>
    <w:p w14:paraId="31B8D7A6" w14:textId="77777777" w:rsidR="00E4582A" w:rsidRDefault="00E4582A" w:rsidP="00E4582A">
      <w:pPr>
        <w:pStyle w:val="ae"/>
        <w:spacing w:line="360" w:lineRule="auto"/>
        <w:ind w:left="0"/>
        <w:jc w:val="both"/>
        <w:rPr>
          <w:u w:val="single"/>
          <w:rtl/>
        </w:rPr>
      </w:pPr>
    </w:p>
    <w:p w14:paraId="1B35C530" w14:textId="77777777" w:rsidR="00E4582A" w:rsidRPr="009E1736" w:rsidRDefault="00E4582A" w:rsidP="00E4582A">
      <w:pPr>
        <w:pStyle w:val="ae"/>
        <w:spacing w:line="360" w:lineRule="auto"/>
        <w:ind w:left="0"/>
        <w:jc w:val="both"/>
        <w:rPr>
          <w:rFonts w:cs="Times New Roman"/>
          <w:rtl/>
        </w:rPr>
      </w:pPr>
      <w:r w:rsidRPr="009E1736">
        <w:rPr>
          <w:rFonts w:ascii="David" w:hAnsi="David"/>
          <w:rtl/>
        </w:rPr>
        <w:tab/>
      </w:r>
      <w:r w:rsidRPr="009E1736">
        <w:rPr>
          <w:rtl/>
        </w:rPr>
        <w:t>מדיניות הענישה בעבירות של גידול וייצור סמים מסוכנים משתנה ממקרה למקרה ותלויה בין היתר בסוג הסם, כמותו ובנסיבותיו של הנאשם (עבר פלילי, שיקום, תסקיר חיובי וכיוצב'). עם זאת נקבע לא אחת כי יש להחמיר עם אלו שמגדלים סמים (</w:t>
      </w:r>
      <w:hyperlink r:id="rId26" w:history="1">
        <w:r w:rsidR="00504455" w:rsidRPr="00504455">
          <w:rPr>
            <w:color w:val="0000FF"/>
            <w:u w:val="single"/>
            <w:rtl/>
          </w:rPr>
          <w:t>ע"פ  1987-04-10</w:t>
        </w:r>
      </w:hyperlink>
      <w:r w:rsidRPr="009E1736">
        <w:rPr>
          <w:rtl/>
        </w:rPr>
        <w:t xml:space="preserve"> </w:t>
      </w:r>
      <w:r w:rsidRPr="009E1736">
        <w:rPr>
          <w:b/>
          <w:bCs/>
          <w:rtl/>
        </w:rPr>
        <w:t>מדינת ישראל נ' אלוני</w:t>
      </w:r>
      <w:r w:rsidRPr="009E1736">
        <w:rPr>
          <w:rtl/>
        </w:rPr>
        <w:t xml:space="preserve"> (28.6.2010)). ב</w:t>
      </w:r>
      <w:hyperlink r:id="rId27" w:history="1">
        <w:r w:rsidR="00504455" w:rsidRPr="00504455">
          <w:rPr>
            <w:color w:val="0000FF"/>
            <w:u w:val="single"/>
            <w:rtl/>
          </w:rPr>
          <w:t>ע"פ 972/11</w:t>
        </w:r>
      </w:hyperlink>
      <w:r w:rsidRPr="009E1736">
        <w:rPr>
          <w:rtl/>
        </w:rPr>
        <w:t xml:space="preserve"> </w:t>
      </w:r>
      <w:r w:rsidRPr="009E1736">
        <w:rPr>
          <w:b/>
          <w:bCs/>
          <w:rtl/>
        </w:rPr>
        <w:t>מדינת ישראל נ' יניב יונה</w:t>
      </w:r>
      <w:r w:rsidRPr="009E1736">
        <w:rPr>
          <w:rtl/>
        </w:rPr>
        <w:t xml:space="preserve"> (4.7.12) נקבע כך: </w:t>
      </w:r>
    </w:p>
    <w:p w14:paraId="78DA79A8" w14:textId="77777777" w:rsidR="00E4582A" w:rsidRPr="009E1736" w:rsidRDefault="00E4582A" w:rsidP="00E4582A">
      <w:pPr>
        <w:pStyle w:val="ae"/>
        <w:spacing w:line="360" w:lineRule="auto"/>
        <w:ind w:left="0"/>
        <w:jc w:val="both"/>
        <w:rPr>
          <w:rFonts w:cs="Times New Roman"/>
        </w:rPr>
      </w:pPr>
    </w:p>
    <w:p w14:paraId="707A1D36" w14:textId="77777777" w:rsidR="00E4582A" w:rsidRPr="000A50AB" w:rsidRDefault="00E4582A" w:rsidP="00E4582A">
      <w:pPr>
        <w:pStyle w:val="ae"/>
        <w:autoSpaceDE w:val="0"/>
        <w:autoSpaceDN w:val="0"/>
        <w:adjustRightInd w:val="0"/>
        <w:spacing w:before="100" w:after="100"/>
        <w:ind w:left="1134" w:right="1134"/>
        <w:jc w:val="both"/>
        <w:rPr>
          <w:rFonts w:cs="Miriam"/>
          <w:rtl/>
        </w:rPr>
      </w:pPr>
      <w:r w:rsidRPr="000A50AB">
        <w:rPr>
          <w:rFonts w:cs="Miriam"/>
        </w:rPr>
        <w:t>"</w:t>
      </w:r>
      <w:r w:rsidRPr="000A50AB">
        <w:rPr>
          <w:rFonts w:cs="Miriam"/>
          <w:rtl/>
        </w:rPr>
        <w:t>את</w:t>
      </w:r>
      <w:r w:rsidRPr="000A50AB">
        <w:rPr>
          <w:rFonts w:cs="Miriam"/>
        </w:rPr>
        <w:t xml:space="preserve"> </w:t>
      </w:r>
      <w:r w:rsidRPr="000A50AB">
        <w:rPr>
          <w:rFonts w:cs="Miriam"/>
          <w:rtl/>
        </w:rPr>
        <w:t>נגע</w:t>
      </w:r>
      <w:r w:rsidRPr="000A50AB">
        <w:rPr>
          <w:rFonts w:cs="Miriam"/>
        </w:rPr>
        <w:t xml:space="preserve"> </w:t>
      </w:r>
      <w:r w:rsidRPr="000A50AB">
        <w:rPr>
          <w:rFonts w:cs="Miriam"/>
          <w:rtl/>
        </w:rPr>
        <w:t>הסמים</w:t>
      </w:r>
      <w:r w:rsidRPr="000A50AB">
        <w:rPr>
          <w:rFonts w:cs="Miriam"/>
        </w:rPr>
        <w:t xml:space="preserve"> </w:t>
      </w:r>
      <w:r w:rsidRPr="000A50AB">
        <w:rPr>
          <w:rFonts w:cs="Miriam"/>
          <w:rtl/>
        </w:rPr>
        <w:t>יש</w:t>
      </w:r>
      <w:r w:rsidRPr="000A50AB">
        <w:rPr>
          <w:rFonts w:cs="Miriam"/>
        </w:rPr>
        <w:t xml:space="preserve"> </w:t>
      </w:r>
      <w:r w:rsidRPr="000A50AB">
        <w:rPr>
          <w:rFonts w:cs="Miriam"/>
          <w:rtl/>
        </w:rPr>
        <w:t>לעקור</w:t>
      </w:r>
      <w:r w:rsidRPr="000A50AB">
        <w:rPr>
          <w:rFonts w:cs="Miriam"/>
        </w:rPr>
        <w:t xml:space="preserve"> </w:t>
      </w:r>
      <w:r w:rsidRPr="000A50AB">
        <w:rPr>
          <w:rFonts w:cs="Miriam"/>
          <w:rtl/>
        </w:rPr>
        <w:t>מן</w:t>
      </w:r>
      <w:r w:rsidRPr="000A50AB">
        <w:rPr>
          <w:rFonts w:cs="Miriam"/>
        </w:rPr>
        <w:t xml:space="preserve"> </w:t>
      </w:r>
      <w:r w:rsidRPr="000A50AB">
        <w:rPr>
          <w:rFonts w:cs="Miriam"/>
          <w:rtl/>
        </w:rPr>
        <w:t>השורש</w:t>
      </w:r>
      <w:r w:rsidRPr="000A50AB">
        <w:rPr>
          <w:rFonts w:cs="Miriam"/>
        </w:rPr>
        <w:t xml:space="preserve">. </w:t>
      </w:r>
      <w:r w:rsidRPr="000A50AB">
        <w:rPr>
          <w:rFonts w:cs="Miriam"/>
          <w:rtl/>
        </w:rPr>
        <w:t>ייצור</w:t>
      </w:r>
      <w:r w:rsidRPr="000A50AB">
        <w:rPr>
          <w:rFonts w:cs="Miriam"/>
        </w:rPr>
        <w:t xml:space="preserve">, </w:t>
      </w:r>
      <w:r w:rsidRPr="000A50AB">
        <w:rPr>
          <w:rFonts w:cs="Miriam"/>
          <w:rtl/>
        </w:rPr>
        <w:t>הפצה</w:t>
      </w:r>
      <w:r w:rsidRPr="000A50AB">
        <w:rPr>
          <w:rFonts w:cs="Miriam"/>
        </w:rPr>
        <w:t xml:space="preserve">, </w:t>
      </w:r>
      <w:r w:rsidRPr="000A50AB">
        <w:rPr>
          <w:rFonts w:cs="Miriam"/>
          <w:rtl/>
        </w:rPr>
        <w:t>סחר</w:t>
      </w:r>
      <w:r w:rsidRPr="000A50AB">
        <w:rPr>
          <w:rFonts w:cs="Miriam"/>
        </w:rPr>
        <w:t xml:space="preserve"> </w:t>
      </w:r>
      <w:r w:rsidRPr="000A50AB">
        <w:rPr>
          <w:rFonts w:cs="Miriam"/>
          <w:rtl/>
        </w:rPr>
        <w:t>וכמובן</w:t>
      </w:r>
      <w:r w:rsidRPr="000A50AB">
        <w:rPr>
          <w:rFonts w:cs="Miriam"/>
        </w:rPr>
        <w:t xml:space="preserve"> </w:t>
      </w:r>
      <w:r w:rsidRPr="000A50AB">
        <w:rPr>
          <w:rFonts w:cs="Miriam"/>
          <w:rtl/>
        </w:rPr>
        <w:t>גם</w:t>
      </w:r>
      <w:r w:rsidRPr="000A50AB">
        <w:rPr>
          <w:rFonts w:cs="Miriam"/>
        </w:rPr>
        <w:t xml:space="preserve"> </w:t>
      </w:r>
      <w:r w:rsidRPr="000A50AB">
        <w:rPr>
          <w:rFonts w:cs="Miriam"/>
          <w:rtl/>
        </w:rPr>
        <w:t>שימוש</w:t>
      </w:r>
      <w:r w:rsidRPr="000A50AB">
        <w:rPr>
          <w:rFonts w:cs="Miriam"/>
        </w:rPr>
        <w:t xml:space="preserve"> </w:t>
      </w:r>
      <w:r w:rsidRPr="000A50AB">
        <w:rPr>
          <w:rFonts w:cs="Miriam"/>
          <w:rtl/>
        </w:rPr>
        <w:t>בסמים</w:t>
      </w:r>
      <w:r w:rsidRPr="000A50AB">
        <w:rPr>
          <w:rFonts w:cs="Miriam"/>
        </w:rPr>
        <w:t xml:space="preserve"> – </w:t>
      </w:r>
      <w:r w:rsidRPr="000A50AB">
        <w:rPr>
          <w:rFonts w:cs="Miriam"/>
          <w:rtl/>
        </w:rPr>
        <w:t>כל</w:t>
      </w:r>
      <w:r w:rsidRPr="000A50AB">
        <w:rPr>
          <w:rFonts w:cs="Miriam"/>
        </w:rPr>
        <w:t xml:space="preserve"> </w:t>
      </w:r>
      <w:r w:rsidRPr="000A50AB">
        <w:rPr>
          <w:rFonts w:cs="Miriam"/>
          <w:rtl/>
        </w:rPr>
        <w:t>אלו</w:t>
      </w:r>
      <w:r w:rsidRPr="000A50AB">
        <w:rPr>
          <w:rFonts w:cs="Miriam"/>
        </w:rPr>
        <w:t xml:space="preserve"> </w:t>
      </w:r>
      <w:r w:rsidRPr="000A50AB">
        <w:rPr>
          <w:rFonts w:cs="Miriam"/>
          <w:rtl/>
        </w:rPr>
        <w:t>מסבים</w:t>
      </w:r>
      <w:r w:rsidRPr="000A50AB">
        <w:rPr>
          <w:rFonts w:cs="Miriam"/>
        </w:rPr>
        <w:t xml:space="preserve"> </w:t>
      </w:r>
      <w:r w:rsidRPr="000A50AB">
        <w:rPr>
          <w:rFonts w:cs="Miriam"/>
          <w:rtl/>
        </w:rPr>
        <w:t>נזק</w:t>
      </w:r>
      <w:r w:rsidRPr="000A50AB">
        <w:rPr>
          <w:rFonts w:cs="Miriam"/>
        </w:rPr>
        <w:t xml:space="preserve"> </w:t>
      </w:r>
      <w:r w:rsidRPr="000A50AB">
        <w:rPr>
          <w:rFonts w:cs="Miriam"/>
          <w:rtl/>
        </w:rPr>
        <w:t>עצום</w:t>
      </w:r>
      <w:r w:rsidRPr="000A50AB">
        <w:rPr>
          <w:rFonts w:cs="Miriam"/>
        </w:rPr>
        <w:t xml:space="preserve">. </w:t>
      </w:r>
      <w:r w:rsidRPr="000A50AB">
        <w:rPr>
          <w:rFonts w:cs="Miriam"/>
          <w:rtl/>
        </w:rPr>
        <w:t>הנזק</w:t>
      </w:r>
      <w:r w:rsidRPr="000A50AB">
        <w:rPr>
          <w:rFonts w:cs="Miriam"/>
        </w:rPr>
        <w:t xml:space="preserve"> </w:t>
      </w:r>
      <w:r w:rsidRPr="000A50AB">
        <w:rPr>
          <w:rFonts w:cs="Miriam"/>
          <w:rtl/>
        </w:rPr>
        <w:t>נגרם</w:t>
      </w:r>
      <w:r w:rsidRPr="000A50AB">
        <w:rPr>
          <w:rFonts w:cs="Miriam"/>
        </w:rPr>
        <w:t xml:space="preserve"> </w:t>
      </w:r>
      <w:r w:rsidRPr="000A50AB">
        <w:rPr>
          <w:rFonts w:cs="Miriam"/>
          <w:rtl/>
        </w:rPr>
        <w:t>לא</w:t>
      </w:r>
      <w:r w:rsidRPr="000A50AB">
        <w:rPr>
          <w:rFonts w:cs="Miriam"/>
        </w:rPr>
        <w:t xml:space="preserve"> </w:t>
      </w:r>
      <w:r w:rsidRPr="000A50AB">
        <w:rPr>
          <w:rFonts w:cs="Miriam"/>
          <w:rtl/>
        </w:rPr>
        <w:t>רק</w:t>
      </w:r>
      <w:r w:rsidRPr="000A50AB">
        <w:rPr>
          <w:rFonts w:cs="Miriam"/>
        </w:rPr>
        <w:t xml:space="preserve"> </w:t>
      </w:r>
      <w:r w:rsidRPr="000A50AB">
        <w:rPr>
          <w:rFonts w:cs="Miriam"/>
          <w:rtl/>
        </w:rPr>
        <w:t>למעגל</w:t>
      </w:r>
      <w:r w:rsidRPr="000A50AB">
        <w:rPr>
          <w:rFonts w:cs="Miriam"/>
        </w:rPr>
        <w:t xml:space="preserve"> </w:t>
      </w:r>
      <w:r w:rsidRPr="000A50AB">
        <w:rPr>
          <w:rFonts w:cs="Miriam"/>
          <w:rtl/>
        </w:rPr>
        <w:t>הסגור</w:t>
      </w:r>
      <w:r w:rsidRPr="000A50AB">
        <w:rPr>
          <w:rFonts w:cs="Miriam"/>
        </w:rPr>
        <w:t xml:space="preserve"> </w:t>
      </w:r>
      <w:r w:rsidRPr="000A50AB">
        <w:rPr>
          <w:rFonts w:cs="Miriam"/>
          <w:rtl/>
        </w:rPr>
        <w:t>של</w:t>
      </w:r>
      <w:r w:rsidRPr="000A50AB">
        <w:rPr>
          <w:rFonts w:cs="Miriam"/>
        </w:rPr>
        <w:t xml:space="preserve"> </w:t>
      </w:r>
      <w:r w:rsidRPr="000A50AB">
        <w:rPr>
          <w:rFonts w:cs="Miriam"/>
          <w:rtl/>
        </w:rPr>
        <w:t>המעורבים</w:t>
      </w:r>
      <w:r w:rsidRPr="000A50AB">
        <w:rPr>
          <w:rFonts w:cs="Miriam"/>
        </w:rPr>
        <w:t xml:space="preserve"> </w:t>
      </w:r>
      <w:r w:rsidRPr="000A50AB">
        <w:rPr>
          <w:rFonts w:cs="Miriam"/>
          <w:rtl/>
        </w:rPr>
        <w:t>הישירים</w:t>
      </w:r>
      <w:r w:rsidRPr="000A50AB">
        <w:rPr>
          <w:rFonts w:cs="Miriam"/>
        </w:rPr>
        <w:t xml:space="preserve"> </w:t>
      </w:r>
      <w:r w:rsidRPr="000A50AB">
        <w:rPr>
          <w:rFonts w:cs="Miriam"/>
          <w:rtl/>
        </w:rPr>
        <w:t>בביצוע</w:t>
      </w:r>
      <w:r w:rsidRPr="000A50AB">
        <w:rPr>
          <w:rFonts w:cs="Miriam"/>
        </w:rPr>
        <w:t xml:space="preserve"> </w:t>
      </w:r>
      <w:r w:rsidRPr="000A50AB">
        <w:rPr>
          <w:rFonts w:cs="Miriam"/>
          <w:rtl/>
        </w:rPr>
        <w:t>העבירו</w:t>
      </w:r>
      <w:r w:rsidRPr="000A50AB">
        <w:rPr>
          <w:rFonts w:cs="Miriam" w:hint="cs"/>
          <w:rtl/>
        </w:rPr>
        <w:t xml:space="preserve">ת, </w:t>
      </w:r>
      <w:r w:rsidRPr="000A50AB">
        <w:rPr>
          <w:rFonts w:cs="Miriam"/>
          <w:rtl/>
        </w:rPr>
        <w:t>אלא</w:t>
      </w:r>
      <w:r w:rsidRPr="000A50AB">
        <w:rPr>
          <w:rFonts w:cs="Miriam"/>
        </w:rPr>
        <w:t xml:space="preserve"> </w:t>
      </w:r>
      <w:r w:rsidRPr="000A50AB">
        <w:rPr>
          <w:rFonts w:cs="Miriam"/>
          <w:rtl/>
        </w:rPr>
        <w:t>גם</w:t>
      </w:r>
      <w:r w:rsidRPr="000A50AB">
        <w:rPr>
          <w:rFonts w:cs="Miriam"/>
        </w:rPr>
        <w:t xml:space="preserve"> </w:t>
      </w:r>
      <w:r w:rsidRPr="000A50AB">
        <w:rPr>
          <w:rFonts w:cs="Miriam"/>
          <w:rtl/>
        </w:rPr>
        <w:t>לחברה</w:t>
      </w:r>
      <w:r w:rsidRPr="000A50AB">
        <w:rPr>
          <w:rFonts w:cs="Miriam"/>
        </w:rPr>
        <w:t xml:space="preserve"> </w:t>
      </w:r>
      <w:r w:rsidRPr="000A50AB">
        <w:rPr>
          <w:rFonts w:cs="Miriam"/>
          <w:rtl/>
        </w:rPr>
        <w:t>בכללותה</w:t>
      </w:r>
      <w:r w:rsidRPr="000A50AB">
        <w:rPr>
          <w:rFonts w:cs="Miriam"/>
        </w:rPr>
        <w:t xml:space="preserve">... </w:t>
      </w:r>
      <w:r w:rsidRPr="000A50AB">
        <w:rPr>
          <w:rFonts w:cs="Miriam"/>
          <w:rtl/>
        </w:rPr>
        <w:t>למאבק</w:t>
      </w:r>
      <w:r w:rsidRPr="000A50AB">
        <w:rPr>
          <w:rFonts w:cs="Miriam"/>
        </w:rPr>
        <w:t xml:space="preserve"> </w:t>
      </w:r>
      <w:r w:rsidRPr="000A50AB">
        <w:rPr>
          <w:rFonts w:cs="Miriam"/>
          <w:rtl/>
        </w:rPr>
        <w:t>בנגע</w:t>
      </w:r>
      <w:r w:rsidRPr="000A50AB">
        <w:rPr>
          <w:rFonts w:cs="Miriam"/>
        </w:rPr>
        <w:t xml:space="preserve"> </w:t>
      </w:r>
      <w:r w:rsidRPr="000A50AB">
        <w:rPr>
          <w:rFonts w:cs="Miriam"/>
          <w:rtl/>
        </w:rPr>
        <w:t>הסמים</w:t>
      </w:r>
      <w:r w:rsidRPr="000A50AB">
        <w:rPr>
          <w:rFonts w:cs="Miriam"/>
        </w:rPr>
        <w:t xml:space="preserve"> </w:t>
      </w:r>
      <w:r w:rsidRPr="000A50AB">
        <w:rPr>
          <w:rFonts w:cs="Miriam"/>
          <w:rtl/>
        </w:rPr>
        <w:t>יש</w:t>
      </w:r>
      <w:r w:rsidRPr="000A50AB">
        <w:rPr>
          <w:rFonts w:cs="Miriam"/>
        </w:rPr>
        <w:t xml:space="preserve"> </w:t>
      </w:r>
      <w:r w:rsidRPr="000A50AB">
        <w:rPr>
          <w:rFonts w:cs="Miriam"/>
          <w:rtl/>
        </w:rPr>
        <w:t>שותפים</w:t>
      </w:r>
      <w:r w:rsidRPr="000A50AB">
        <w:rPr>
          <w:rFonts w:cs="Miriam"/>
        </w:rPr>
        <w:t xml:space="preserve"> </w:t>
      </w:r>
      <w:r w:rsidRPr="000A50AB">
        <w:rPr>
          <w:rFonts w:cs="Miriam"/>
          <w:rtl/>
        </w:rPr>
        <w:t>רבים</w:t>
      </w:r>
      <w:r w:rsidRPr="000A50AB">
        <w:rPr>
          <w:rFonts w:cs="Miriam"/>
        </w:rPr>
        <w:t xml:space="preserve">... </w:t>
      </w:r>
      <w:r w:rsidRPr="000A50AB">
        <w:rPr>
          <w:rFonts w:cs="Miriam"/>
          <w:rtl/>
        </w:rPr>
        <w:t>אף</w:t>
      </w:r>
      <w:r w:rsidRPr="000A50AB">
        <w:rPr>
          <w:rFonts w:cs="Miriam"/>
        </w:rPr>
        <w:t xml:space="preserve"> </w:t>
      </w:r>
      <w:r w:rsidRPr="000A50AB">
        <w:rPr>
          <w:rFonts w:cs="Miriam"/>
          <w:rtl/>
        </w:rPr>
        <w:t>בית</w:t>
      </w:r>
      <w:r w:rsidRPr="000A50AB">
        <w:rPr>
          <w:rFonts w:cs="Miriam"/>
        </w:rPr>
        <w:t xml:space="preserve"> </w:t>
      </w:r>
      <w:r w:rsidRPr="000A50AB">
        <w:rPr>
          <w:rFonts w:cs="Miriam"/>
          <w:rtl/>
        </w:rPr>
        <w:t>המשפט</w:t>
      </w:r>
      <w:r w:rsidRPr="000A50AB">
        <w:rPr>
          <w:rFonts w:cs="Miriam"/>
        </w:rPr>
        <w:t xml:space="preserve"> </w:t>
      </w:r>
      <w:r w:rsidRPr="000A50AB">
        <w:rPr>
          <w:rFonts w:cs="Miriam"/>
          <w:rtl/>
        </w:rPr>
        <w:t>נוטל</w:t>
      </w:r>
      <w:r w:rsidRPr="000A50AB">
        <w:rPr>
          <w:rFonts w:cs="Miriam"/>
        </w:rPr>
        <w:t xml:space="preserve"> </w:t>
      </w:r>
      <w:r w:rsidRPr="000A50AB">
        <w:rPr>
          <w:rFonts w:cs="Miriam"/>
          <w:rtl/>
        </w:rPr>
        <w:t>חלק</w:t>
      </w:r>
      <w:r w:rsidRPr="000A50AB">
        <w:rPr>
          <w:rFonts w:cs="Miriam"/>
        </w:rPr>
        <w:t xml:space="preserve"> </w:t>
      </w:r>
      <w:r w:rsidRPr="000A50AB">
        <w:rPr>
          <w:rFonts w:cs="Miriam"/>
          <w:rtl/>
        </w:rPr>
        <w:t>חשוב</w:t>
      </w:r>
      <w:r w:rsidRPr="000A50AB">
        <w:rPr>
          <w:rFonts w:cs="Miriam"/>
        </w:rPr>
        <w:t xml:space="preserve"> </w:t>
      </w:r>
      <w:r w:rsidRPr="000A50AB">
        <w:rPr>
          <w:rFonts w:cs="Miriam"/>
          <w:rtl/>
        </w:rPr>
        <w:t>במא</w:t>
      </w:r>
      <w:r w:rsidRPr="000A50AB">
        <w:rPr>
          <w:rFonts w:cs="Miriam" w:hint="cs"/>
          <w:rtl/>
        </w:rPr>
        <w:t>בק,</w:t>
      </w:r>
      <w:r w:rsidRPr="000A50AB">
        <w:rPr>
          <w:rFonts w:cs="Miriam"/>
        </w:rPr>
        <w:t xml:space="preserve"> </w:t>
      </w:r>
      <w:r w:rsidRPr="000A50AB">
        <w:rPr>
          <w:rFonts w:cs="Miriam"/>
          <w:rtl/>
        </w:rPr>
        <w:t>באמצעות</w:t>
      </w:r>
      <w:r w:rsidRPr="000A50AB">
        <w:rPr>
          <w:rFonts w:cs="Miriam"/>
        </w:rPr>
        <w:t xml:space="preserve"> </w:t>
      </w:r>
      <w:r w:rsidRPr="000A50AB">
        <w:rPr>
          <w:rFonts w:cs="Miriam"/>
          <w:rtl/>
        </w:rPr>
        <w:t>הטלת</w:t>
      </w:r>
      <w:r w:rsidRPr="000A50AB">
        <w:rPr>
          <w:rFonts w:cs="Miriam"/>
        </w:rPr>
        <w:t xml:space="preserve"> </w:t>
      </w:r>
      <w:r w:rsidRPr="000A50AB">
        <w:rPr>
          <w:rFonts w:cs="Miriam"/>
          <w:rtl/>
        </w:rPr>
        <w:t>עונש</w:t>
      </w:r>
      <w:r w:rsidRPr="000A50AB">
        <w:rPr>
          <w:rFonts w:cs="Miriam"/>
        </w:rPr>
        <w:t xml:space="preserve"> </w:t>
      </w:r>
      <w:r w:rsidRPr="000A50AB">
        <w:rPr>
          <w:rFonts w:cs="Miriam"/>
          <w:rtl/>
        </w:rPr>
        <w:t>מרתיע</w:t>
      </w:r>
      <w:r w:rsidRPr="000A50AB">
        <w:rPr>
          <w:rFonts w:cs="Miriam"/>
        </w:rPr>
        <w:t xml:space="preserve"> </w:t>
      </w:r>
      <w:r w:rsidRPr="000A50AB">
        <w:rPr>
          <w:rFonts w:cs="Miriam"/>
          <w:rtl/>
        </w:rPr>
        <w:t>על</w:t>
      </w:r>
      <w:r w:rsidRPr="000A50AB">
        <w:rPr>
          <w:rFonts w:cs="Miriam"/>
        </w:rPr>
        <w:t xml:space="preserve"> </w:t>
      </w:r>
      <w:r w:rsidRPr="000A50AB">
        <w:rPr>
          <w:rFonts w:cs="Miriam"/>
          <w:rtl/>
        </w:rPr>
        <w:t>מי</w:t>
      </w:r>
      <w:r w:rsidRPr="000A50AB">
        <w:rPr>
          <w:rFonts w:cs="Miriam"/>
        </w:rPr>
        <w:t xml:space="preserve"> </w:t>
      </w:r>
      <w:r w:rsidRPr="000A50AB">
        <w:rPr>
          <w:rFonts w:cs="Miriam"/>
          <w:rtl/>
        </w:rPr>
        <w:t>שהורשע</w:t>
      </w:r>
      <w:r w:rsidRPr="000A50AB">
        <w:rPr>
          <w:rFonts w:cs="Miriam"/>
        </w:rPr>
        <w:t xml:space="preserve"> </w:t>
      </w:r>
      <w:r w:rsidRPr="000A50AB">
        <w:rPr>
          <w:rFonts w:cs="Miriam"/>
          <w:rtl/>
        </w:rPr>
        <w:t>בעבירות</w:t>
      </w:r>
      <w:r w:rsidRPr="000A50AB">
        <w:rPr>
          <w:rFonts w:cs="Miriam"/>
        </w:rPr>
        <w:t xml:space="preserve"> </w:t>
      </w:r>
      <w:r w:rsidRPr="000A50AB">
        <w:rPr>
          <w:rFonts w:cs="Miriam"/>
          <w:rtl/>
        </w:rPr>
        <w:t>סמים</w:t>
      </w:r>
      <w:r w:rsidRPr="000A50AB">
        <w:rPr>
          <w:rFonts w:cs="Miriam"/>
        </w:rPr>
        <w:t xml:space="preserve">... </w:t>
      </w:r>
      <w:r w:rsidRPr="000A50AB">
        <w:rPr>
          <w:rFonts w:cs="Miriam"/>
          <w:rtl/>
        </w:rPr>
        <w:t>צו</w:t>
      </w:r>
      <w:r w:rsidRPr="000A50AB">
        <w:rPr>
          <w:rFonts w:cs="Miriam"/>
        </w:rPr>
        <w:t xml:space="preserve"> </w:t>
      </w:r>
      <w:r w:rsidRPr="000A50AB">
        <w:rPr>
          <w:rFonts w:cs="Miriam"/>
          <w:rtl/>
        </w:rPr>
        <w:t>השעה</w:t>
      </w:r>
      <w:r w:rsidRPr="000A50AB">
        <w:rPr>
          <w:rFonts w:cs="Miriam"/>
        </w:rPr>
        <w:t xml:space="preserve"> </w:t>
      </w:r>
      <w:r w:rsidRPr="000A50AB">
        <w:rPr>
          <w:rFonts w:cs="Miriam"/>
          <w:rtl/>
        </w:rPr>
        <w:t>הוא</w:t>
      </w:r>
      <w:r w:rsidRPr="000A50AB">
        <w:rPr>
          <w:rFonts w:cs="Miriam"/>
        </w:rPr>
        <w:t xml:space="preserve"> </w:t>
      </w:r>
      <w:r w:rsidRPr="000A50AB">
        <w:rPr>
          <w:rFonts w:cs="Miriam"/>
          <w:rtl/>
        </w:rPr>
        <w:t>להחמיר</w:t>
      </w:r>
      <w:r w:rsidRPr="000A50AB">
        <w:rPr>
          <w:rFonts w:cs="Miriam"/>
        </w:rPr>
        <w:t xml:space="preserve"> </w:t>
      </w:r>
      <w:r w:rsidRPr="000A50AB">
        <w:rPr>
          <w:rFonts w:cs="Miriam"/>
          <w:rtl/>
        </w:rPr>
        <w:t>בענישה</w:t>
      </w:r>
      <w:r w:rsidRPr="000A50AB">
        <w:rPr>
          <w:rFonts w:cs="Miriam"/>
        </w:rPr>
        <w:t xml:space="preserve"> </w:t>
      </w:r>
      <w:r w:rsidRPr="000A50AB">
        <w:rPr>
          <w:rFonts w:cs="Miriam"/>
          <w:rtl/>
        </w:rPr>
        <w:t>בעבירות</w:t>
      </w:r>
      <w:r w:rsidRPr="000A50AB">
        <w:rPr>
          <w:rFonts w:cs="Miriam"/>
        </w:rPr>
        <w:t xml:space="preserve"> </w:t>
      </w:r>
      <w:r w:rsidRPr="000A50AB">
        <w:rPr>
          <w:rFonts w:cs="Miriam"/>
          <w:rtl/>
        </w:rPr>
        <w:t>סמים</w:t>
      </w:r>
      <w:r w:rsidRPr="000A50AB">
        <w:rPr>
          <w:rFonts w:cs="Miriam" w:hint="cs"/>
          <w:rtl/>
        </w:rPr>
        <w:t>..."</w:t>
      </w:r>
    </w:p>
    <w:p w14:paraId="17BF9223" w14:textId="77777777" w:rsidR="00E4582A" w:rsidRPr="000A50AB" w:rsidRDefault="00E4582A" w:rsidP="00E4582A">
      <w:pPr>
        <w:pStyle w:val="ae"/>
        <w:autoSpaceDE w:val="0"/>
        <w:autoSpaceDN w:val="0"/>
        <w:adjustRightInd w:val="0"/>
        <w:spacing w:before="100" w:after="100"/>
        <w:ind w:left="0" w:right="1134"/>
        <w:jc w:val="both"/>
        <w:rPr>
          <w:rFonts w:cs="Miriam"/>
          <w:rtl/>
        </w:rPr>
      </w:pPr>
    </w:p>
    <w:p w14:paraId="2B560363" w14:textId="77777777" w:rsidR="00E4582A" w:rsidRDefault="00E4582A" w:rsidP="00E4582A">
      <w:pPr>
        <w:pStyle w:val="ae"/>
        <w:spacing w:line="360" w:lineRule="auto"/>
        <w:ind w:left="0"/>
        <w:jc w:val="both"/>
        <w:rPr>
          <w:rFonts w:cs="Miriam"/>
          <w:rtl/>
        </w:rPr>
      </w:pPr>
    </w:p>
    <w:p w14:paraId="1DCCA90F" w14:textId="77777777" w:rsidR="00E4582A" w:rsidRPr="00934BD2" w:rsidRDefault="00E4582A" w:rsidP="00E4582A">
      <w:pPr>
        <w:pStyle w:val="ae"/>
        <w:spacing w:line="360" w:lineRule="auto"/>
        <w:ind w:left="0"/>
        <w:jc w:val="both"/>
        <w:rPr>
          <w:rtl/>
        </w:rPr>
      </w:pPr>
      <w:r>
        <w:rPr>
          <w:rFonts w:cs="Miriam"/>
          <w:rtl/>
        </w:rPr>
        <w:tab/>
      </w:r>
      <w:r>
        <w:rPr>
          <w:rtl/>
        </w:rPr>
        <w:t>לעניין הענישה הנוהגת בעבירות דומות ניתן להפנות לפסקי הדין הבאים:</w:t>
      </w:r>
      <w:r>
        <w:rPr>
          <w:rFonts w:hint="cs"/>
          <w:rtl/>
        </w:rPr>
        <w:t xml:space="preserve"> </w:t>
      </w:r>
      <w:hyperlink r:id="rId28" w:history="1">
        <w:r w:rsidR="00504455" w:rsidRPr="00504455">
          <w:rPr>
            <w:color w:val="0000FF"/>
            <w:u w:val="single"/>
            <w:rtl/>
          </w:rPr>
          <w:t>רע"פ 5018/18</w:t>
        </w:r>
      </w:hyperlink>
      <w:r>
        <w:rPr>
          <w:rtl/>
        </w:rPr>
        <w:t xml:space="preserve"> </w:t>
      </w:r>
      <w:r w:rsidRPr="001536B5">
        <w:rPr>
          <w:b/>
          <w:bCs/>
          <w:rtl/>
        </w:rPr>
        <w:t>עומר בוזגלו נ' מדינת ישראל</w:t>
      </w:r>
      <w:r>
        <w:rPr>
          <w:rtl/>
        </w:rPr>
        <w:t xml:space="preserve"> (21.10.</w:t>
      </w:r>
      <w:r>
        <w:rPr>
          <w:rFonts w:hint="cs"/>
          <w:rtl/>
        </w:rPr>
        <w:t>18</w:t>
      </w:r>
      <w:r>
        <w:rPr>
          <w:rtl/>
        </w:rPr>
        <w:t>)</w:t>
      </w:r>
      <w:r>
        <w:rPr>
          <w:rFonts w:hint="cs"/>
          <w:rtl/>
        </w:rPr>
        <w:t xml:space="preserve">, בו הורשע הנאשם בעבירות של </w:t>
      </w:r>
      <w:r>
        <w:rPr>
          <w:rtl/>
        </w:rPr>
        <w:t>גידול, יצור והכנת סם מסוג קנב</w:t>
      </w:r>
      <w:r>
        <w:rPr>
          <w:rFonts w:hint="cs"/>
          <w:rtl/>
        </w:rPr>
        <w:t>י</w:t>
      </w:r>
      <w:r>
        <w:rPr>
          <w:rtl/>
        </w:rPr>
        <w:t>ס במשקל של 544.80 גרם, תוך הקמת מעבדה עם ציוד נלווה; החזקה ושימוש בסם קנב</w:t>
      </w:r>
      <w:r>
        <w:rPr>
          <w:rFonts w:hint="cs"/>
          <w:rtl/>
        </w:rPr>
        <w:t>י</w:t>
      </w:r>
      <w:r>
        <w:rPr>
          <w:rtl/>
        </w:rPr>
        <w:t xml:space="preserve">ס במשקל 3.60 גרם נטו לצריכה עצמית; </w:t>
      </w:r>
      <w:r>
        <w:rPr>
          <w:rFonts w:hint="cs"/>
          <w:rtl/>
        </w:rPr>
        <w:t>ו</w:t>
      </w:r>
      <w:r>
        <w:rPr>
          <w:rtl/>
        </w:rPr>
        <w:t>הפרעה לשוטר</w:t>
      </w:r>
      <w:r>
        <w:rPr>
          <w:rFonts w:hint="cs"/>
          <w:rtl/>
        </w:rPr>
        <w:t>, ונידון לשלושה</w:t>
      </w:r>
      <w:r>
        <w:rPr>
          <w:rtl/>
        </w:rPr>
        <w:t xml:space="preserve"> חודשי מאסר ב</w:t>
      </w:r>
      <w:r>
        <w:rPr>
          <w:rFonts w:hint="cs"/>
          <w:rtl/>
        </w:rPr>
        <w:t xml:space="preserve">דרך של </w:t>
      </w:r>
      <w:r>
        <w:rPr>
          <w:rtl/>
        </w:rPr>
        <w:t>עבודות שירות, מאסר מותנה, קנס והתחייבות</w:t>
      </w:r>
      <w:r>
        <w:rPr>
          <w:rFonts w:hint="cs"/>
          <w:rtl/>
        </w:rPr>
        <w:t xml:space="preserve">; </w:t>
      </w:r>
      <w:hyperlink r:id="rId29" w:history="1">
        <w:r w:rsidR="00504455" w:rsidRPr="00504455">
          <w:rPr>
            <w:color w:val="0000FF"/>
            <w:u w:val="single"/>
            <w:rtl/>
          </w:rPr>
          <w:t>רע"פ 1787/15</w:t>
        </w:r>
      </w:hyperlink>
      <w:r w:rsidRPr="00997819">
        <w:rPr>
          <w:rtl/>
        </w:rPr>
        <w:t xml:space="preserve"> </w:t>
      </w:r>
      <w:r w:rsidRPr="001536B5">
        <w:rPr>
          <w:b/>
          <w:bCs/>
          <w:rtl/>
        </w:rPr>
        <w:t>אדי עמר נ' מדינת ישראל</w:t>
      </w:r>
      <w:r>
        <w:rPr>
          <w:rtl/>
        </w:rPr>
        <w:t xml:space="preserve"> </w:t>
      </w:r>
      <w:r w:rsidRPr="00997819">
        <w:rPr>
          <w:rtl/>
        </w:rPr>
        <w:t xml:space="preserve"> (24.3.2015)</w:t>
      </w:r>
      <w:r>
        <w:rPr>
          <w:rFonts w:hint="cs"/>
          <w:rtl/>
        </w:rPr>
        <w:t xml:space="preserve">, בו הורשע הנאשם בעבירות של גידול סם מסוכן מסוג קנביס, החזקת כלים והחזקת סם לצריכה </w:t>
      </w:r>
      <w:r w:rsidRPr="00601DD3">
        <w:rPr>
          <w:rFonts w:hint="cs"/>
          <w:rtl/>
        </w:rPr>
        <w:t xml:space="preserve">עצמית. </w:t>
      </w:r>
      <w:r w:rsidRPr="00601DD3">
        <w:rPr>
          <w:rtl/>
        </w:rPr>
        <w:t xml:space="preserve">הנאשם גידל  </w:t>
      </w:r>
      <w:r w:rsidRPr="00601DD3">
        <w:rPr>
          <w:rFonts w:hint="cs"/>
          <w:rtl/>
        </w:rPr>
        <w:t>תשעה</w:t>
      </w:r>
      <w:r w:rsidRPr="00601DD3">
        <w:rPr>
          <w:rtl/>
        </w:rPr>
        <w:t xml:space="preserve"> שתילי </w:t>
      </w:r>
      <w:r w:rsidRPr="00601DD3">
        <w:rPr>
          <w:rFonts w:hint="cs"/>
          <w:rtl/>
        </w:rPr>
        <w:t>קנביס</w:t>
      </w:r>
      <w:r w:rsidRPr="00601DD3">
        <w:rPr>
          <w:rtl/>
        </w:rPr>
        <w:t xml:space="preserve">, במשקל כולל של 4,380 גרם נטו, </w:t>
      </w:r>
      <w:r w:rsidRPr="00601DD3">
        <w:rPr>
          <w:rFonts w:hint="cs"/>
          <w:rtl/>
        </w:rPr>
        <w:t xml:space="preserve">ונידון ל-8 חודשי מאסר בפועל, מאסר על תנאי, קנס ופסילה על תנאי. ערעור הנאשם לבית המשפט המחוזי ובקשת רשות ערעור לבית המשפט העליון נדחו; </w:t>
      </w:r>
      <w:hyperlink r:id="rId30" w:history="1">
        <w:r w:rsidR="00504455" w:rsidRPr="00504455">
          <w:rPr>
            <w:color w:val="0000FF"/>
            <w:u w:val="single"/>
            <w:rtl/>
          </w:rPr>
          <w:t>רע"פ 314/16</w:t>
        </w:r>
      </w:hyperlink>
      <w:r w:rsidRPr="00601DD3">
        <w:rPr>
          <w:rtl/>
        </w:rPr>
        <w:t xml:space="preserve"> </w:t>
      </w:r>
      <w:r w:rsidRPr="00601DD3">
        <w:rPr>
          <w:b/>
          <w:bCs/>
          <w:rtl/>
        </w:rPr>
        <w:t>בן</w:t>
      </w:r>
      <w:r w:rsidRPr="00601DD3">
        <w:rPr>
          <w:rtl/>
        </w:rPr>
        <w:t xml:space="preserve"> </w:t>
      </w:r>
      <w:r w:rsidRPr="00601DD3">
        <w:rPr>
          <w:b/>
          <w:bCs/>
          <w:rtl/>
        </w:rPr>
        <w:t>צבי נ' מדינת ישראל</w:t>
      </w:r>
      <w:r w:rsidRPr="00601DD3">
        <w:rPr>
          <w:rtl/>
        </w:rPr>
        <w:t xml:space="preserve"> (22.2.16), בו הוחמר עונשו של </w:t>
      </w:r>
      <w:r>
        <w:rPr>
          <w:rFonts w:hint="cs"/>
          <w:rtl/>
        </w:rPr>
        <w:t>ה</w:t>
      </w:r>
      <w:r w:rsidRPr="00601DD3">
        <w:rPr>
          <w:rtl/>
        </w:rPr>
        <w:t>נאשם ל-10 חודשי</w:t>
      </w:r>
      <w:r>
        <w:rPr>
          <w:rtl/>
        </w:rPr>
        <w:t xml:space="preserve"> מאסר, בשל גידול תשעה שתילי קנב</w:t>
      </w:r>
      <w:r>
        <w:rPr>
          <w:rFonts w:hint="cs"/>
          <w:rtl/>
        </w:rPr>
        <w:t>י</w:t>
      </w:r>
      <w:r w:rsidRPr="00601DD3">
        <w:rPr>
          <w:rtl/>
        </w:rPr>
        <w:t xml:space="preserve">ס במשקל של 2.5 קילו; </w:t>
      </w:r>
      <w:hyperlink r:id="rId31" w:history="1">
        <w:r w:rsidR="00504455" w:rsidRPr="00504455">
          <w:rPr>
            <w:color w:val="0000FF"/>
            <w:u w:val="single"/>
            <w:rtl/>
          </w:rPr>
          <w:t>רע"פ 6987/13</w:t>
        </w:r>
      </w:hyperlink>
      <w:r w:rsidRPr="00601DD3">
        <w:rPr>
          <w:rtl/>
        </w:rPr>
        <w:t xml:space="preserve"> </w:t>
      </w:r>
      <w:r w:rsidRPr="00601DD3">
        <w:rPr>
          <w:b/>
          <w:bCs/>
          <w:rtl/>
        </w:rPr>
        <w:t>אברמוב נ' מדינת ישראל</w:t>
      </w:r>
      <w:r w:rsidRPr="00601DD3">
        <w:rPr>
          <w:rtl/>
        </w:rPr>
        <w:t xml:space="preserve"> (21.10.13), בו הוטלו על הנאשם 12 חודשי מאסר בפועל בשל גידול  סם מסוג קנביס במשקל כולל של 10 ק"ג; </w:t>
      </w:r>
      <w:hyperlink r:id="rId32" w:history="1">
        <w:r w:rsidR="00504455" w:rsidRPr="00504455">
          <w:rPr>
            <w:color w:val="0000FF"/>
            <w:u w:val="single"/>
            <w:rtl/>
          </w:rPr>
          <w:t>ת"פ 2456-07-10</w:t>
        </w:r>
      </w:hyperlink>
      <w:r w:rsidRPr="00601DD3">
        <w:rPr>
          <w:rtl/>
        </w:rPr>
        <w:t xml:space="preserve"> </w:t>
      </w:r>
      <w:r w:rsidRPr="00601DD3">
        <w:rPr>
          <w:b/>
          <w:bCs/>
          <w:rtl/>
        </w:rPr>
        <w:t>מדינת ישראל נ' תבל</w:t>
      </w:r>
      <w:r w:rsidRPr="00601DD3">
        <w:rPr>
          <w:rtl/>
        </w:rPr>
        <w:t xml:space="preserve"> (8.5.11), בו הוטל על </w:t>
      </w:r>
      <w:r>
        <w:rPr>
          <w:rFonts w:hint="cs"/>
          <w:rtl/>
        </w:rPr>
        <w:t>ה</w:t>
      </w:r>
      <w:r w:rsidRPr="00601DD3">
        <w:rPr>
          <w:rtl/>
        </w:rPr>
        <w:t>נאשם עונש מאסר בן</w:t>
      </w:r>
      <w:r>
        <w:rPr>
          <w:rtl/>
        </w:rPr>
        <w:t xml:space="preserve"> 8 חודשים בשל גידול סם מסוג קנב</w:t>
      </w:r>
      <w:r>
        <w:rPr>
          <w:rFonts w:hint="cs"/>
          <w:rtl/>
        </w:rPr>
        <w:t>י</w:t>
      </w:r>
      <w:r w:rsidRPr="00601DD3">
        <w:rPr>
          <w:rtl/>
        </w:rPr>
        <w:t>ס בכמות של כ- 8.9 ק"ג;</w:t>
      </w:r>
      <w:r>
        <w:rPr>
          <w:rtl/>
        </w:rPr>
        <w:t xml:space="preserve"> </w:t>
      </w:r>
      <w:hyperlink r:id="rId33" w:history="1">
        <w:r w:rsidR="00504455" w:rsidRPr="00504455">
          <w:rPr>
            <w:color w:val="0000FF"/>
            <w:u w:val="single"/>
            <w:rtl/>
          </w:rPr>
          <w:t>עפ"ג 62171-05-17</w:t>
        </w:r>
      </w:hyperlink>
      <w:r w:rsidRPr="00B854D1">
        <w:rPr>
          <w:rtl/>
        </w:rPr>
        <w:t xml:space="preserve"> </w:t>
      </w:r>
      <w:r w:rsidRPr="00B854D1">
        <w:rPr>
          <w:b/>
          <w:bCs/>
          <w:rtl/>
        </w:rPr>
        <w:t>אסי חן נ' מדינת ישראל</w:t>
      </w:r>
      <w:r w:rsidRPr="00B854D1">
        <w:rPr>
          <w:rtl/>
        </w:rPr>
        <w:t xml:space="preserve"> (10.7.17)</w:t>
      </w:r>
      <w:r>
        <w:rPr>
          <w:rFonts w:hint="cs"/>
          <w:rtl/>
        </w:rPr>
        <w:t>,</w:t>
      </w:r>
      <w:r w:rsidRPr="00B854D1">
        <w:rPr>
          <w:rtl/>
        </w:rPr>
        <w:t xml:space="preserve"> בו הוטלו על </w:t>
      </w:r>
      <w:r>
        <w:rPr>
          <w:rFonts w:hint="cs"/>
          <w:rtl/>
        </w:rPr>
        <w:t>ה</w:t>
      </w:r>
      <w:r w:rsidRPr="00B854D1">
        <w:rPr>
          <w:rtl/>
        </w:rPr>
        <w:t xml:space="preserve">נאשם שגידל 19 שתילים 12 חודשי מאסר. אציין כי בית המשפט המחוזי אישר במסגרת ערעור הנאשם את מתחם הענישה שקבע בית </w:t>
      </w:r>
      <w:r w:rsidRPr="00C7295F">
        <w:rPr>
          <w:rtl/>
        </w:rPr>
        <w:t>משפט השלום (8-20 חודשי מאסר);</w:t>
      </w:r>
      <w:r w:rsidRPr="00C7295F">
        <w:rPr>
          <w:rFonts w:hint="cs"/>
          <w:rtl/>
        </w:rPr>
        <w:t xml:space="preserve"> </w:t>
      </w:r>
      <w:hyperlink r:id="rId34" w:history="1">
        <w:r w:rsidR="00504455" w:rsidRPr="00504455">
          <w:rPr>
            <w:color w:val="0000FF"/>
            <w:u w:val="single"/>
            <w:rtl/>
          </w:rPr>
          <w:t>ת"פ 1788-06-17</w:t>
        </w:r>
      </w:hyperlink>
      <w:r w:rsidRPr="00C7295F">
        <w:rPr>
          <w:rtl/>
        </w:rPr>
        <w:t xml:space="preserve"> </w:t>
      </w:r>
      <w:r w:rsidRPr="00C7295F">
        <w:rPr>
          <w:b/>
          <w:bCs/>
          <w:rtl/>
        </w:rPr>
        <w:t>מדינת ישראל נ' אברהם אבירם גבאי</w:t>
      </w:r>
      <w:r w:rsidRPr="00C7295F">
        <w:rPr>
          <w:rtl/>
        </w:rPr>
        <w:t xml:space="preserve"> (21.5.18)</w:t>
      </w:r>
      <w:r>
        <w:rPr>
          <w:rFonts w:hint="cs"/>
          <w:rtl/>
        </w:rPr>
        <w:t>,</w:t>
      </w:r>
      <w:r w:rsidRPr="00C7295F">
        <w:rPr>
          <w:rtl/>
        </w:rPr>
        <w:t xml:space="preserve"> בו הוטלו על נאשם 6 חודשי מא</w:t>
      </w:r>
      <w:r>
        <w:rPr>
          <w:rtl/>
        </w:rPr>
        <w:t>סר בעבודות שירות בגין גידול קנב</w:t>
      </w:r>
      <w:r>
        <w:rPr>
          <w:rFonts w:hint="cs"/>
          <w:rtl/>
        </w:rPr>
        <w:t>י</w:t>
      </w:r>
      <w:r w:rsidRPr="00C7295F">
        <w:rPr>
          <w:rtl/>
        </w:rPr>
        <w:t xml:space="preserve">ס במשקל 4.8 ק"ג; </w:t>
      </w:r>
      <w:hyperlink r:id="rId35" w:history="1">
        <w:r w:rsidR="00504455" w:rsidRPr="00504455">
          <w:rPr>
            <w:color w:val="0000FF"/>
            <w:u w:val="single"/>
            <w:rtl/>
          </w:rPr>
          <w:t>ת"פ 1969-02-17</w:t>
        </w:r>
      </w:hyperlink>
      <w:r w:rsidRPr="00C7295F">
        <w:rPr>
          <w:rtl/>
        </w:rPr>
        <w:t xml:space="preserve"> </w:t>
      </w:r>
      <w:r w:rsidRPr="00C7295F">
        <w:rPr>
          <w:b/>
          <w:bCs/>
          <w:rtl/>
        </w:rPr>
        <w:t>מדינת ישראל נ' אלישייב</w:t>
      </w:r>
      <w:r w:rsidRPr="00C7295F">
        <w:rPr>
          <w:rtl/>
        </w:rPr>
        <w:t xml:space="preserve"> (21.2.18) בו הוטלו על נאשם 6 חודשי מאסר בעבודו</w:t>
      </w:r>
      <w:r>
        <w:rPr>
          <w:rtl/>
        </w:rPr>
        <w:t>ת שירות בגין גידול 52 שתילי קנב</w:t>
      </w:r>
      <w:r>
        <w:rPr>
          <w:rFonts w:hint="cs"/>
          <w:rtl/>
        </w:rPr>
        <w:t>י</w:t>
      </w:r>
      <w:r w:rsidRPr="00C7295F">
        <w:rPr>
          <w:rtl/>
        </w:rPr>
        <w:t>ס וכן החזקת כלים להכנת סם שלא לצריכה עצמית;</w:t>
      </w:r>
      <w:r>
        <w:rPr>
          <w:rFonts w:hint="cs"/>
          <w:rtl/>
        </w:rPr>
        <w:t xml:space="preserve"> </w:t>
      </w:r>
      <w:hyperlink r:id="rId36" w:history="1">
        <w:r w:rsidR="00504455" w:rsidRPr="00504455">
          <w:rPr>
            <w:color w:val="0000FF"/>
            <w:u w:val="single"/>
            <w:rtl/>
          </w:rPr>
          <w:t>עפ"ג 55950-07-14</w:t>
        </w:r>
      </w:hyperlink>
      <w:r w:rsidRPr="00934BD2">
        <w:rPr>
          <w:rtl/>
        </w:rPr>
        <w:t xml:space="preserve"> </w:t>
      </w:r>
      <w:r w:rsidRPr="00934BD2">
        <w:rPr>
          <w:b/>
          <w:bCs/>
          <w:rtl/>
        </w:rPr>
        <w:t>אורי קרן נ' מדינת ישראל</w:t>
      </w:r>
      <w:r>
        <w:rPr>
          <w:rtl/>
        </w:rPr>
        <w:t xml:space="preserve">  (2.11.</w:t>
      </w:r>
      <w:r>
        <w:rPr>
          <w:rFonts w:hint="cs"/>
          <w:rtl/>
        </w:rPr>
        <w:t>14</w:t>
      </w:r>
      <w:r>
        <w:rPr>
          <w:rtl/>
        </w:rPr>
        <w:t>)</w:t>
      </w:r>
      <w:r>
        <w:rPr>
          <w:rFonts w:hint="cs"/>
          <w:rtl/>
        </w:rPr>
        <w:t>, בו</w:t>
      </w:r>
      <w:r w:rsidRPr="00934BD2">
        <w:rPr>
          <w:rtl/>
        </w:rPr>
        <w:t xml:space="preserve"> </w:t>
      </w:r>
      <w:r>
        <w:rPr>
          <w:rtl/>
        </w:rPr>
        <w:t>הנאשם הורשע בגידול 27 שתילי קנב</w:t>
      </w:r>
      <w:r>
        <w:rPr>
          <w:rFonts w:hint="cs"/>
          <w:rtl/>
        </w:rPr>
        <w:t>י</w:t>
      </w:r>
      <w:r>
        <w:rPr>
          <w:rtl/>
        </w:rPr>
        <w:t>ס ובהחזקת 565.7 גרם קנב</w:t>
      </w:r>
      <w:r>
        <w:rPr>
          <w:rFonts w:hint="cs"/>
          <w:rtl/>
        </w:rPr>
        <w:t>י</w:t>
      </w:r>
      <w:r w:rsidRPr="00934BD2">
        <w:rPr>
          <w:rtl/>
        </w:rPr>
        <w:t xml:space="preserve">ס אותם החזיק לשימוש עצמי. בית המשפט </w:t>
      </w:r>
      <w:r>
        <w:rPr>
          <w:rFonts w:hint="cs"/>
          <w:rtl/>
        </w:rPr>
        <w:t>גזר</w:t>
      </w:r>
      <w:r w:rsidRPr="00934BD2">
        <w:rPr>
          <w:rtl/>
        </w:rPr>
        <w:t xml:space="preserve"> עליו 3 חודשי מאסר </w:t>
      </w:r>
      <w:r>
        <w:rPr>
          <w:rFonts w:hint="cs"/>
          <w:rtl/>
        </w:rPr>
        <w:t xml:space="preserve">לנשיאה </w:t>
      </w:r>
      <w:r w:rsidRPr="00934BD2">
        <w:rPr>
          <w:rtl/>
        </w:rPr>
        <w:t>ב</w:t>
      </w:r>
      <w:r>
        <w:rPr>
          <w:rFonts w:hint="cs"/>
          <w:rtl/>
        </w:rPr>
        <w:t xml:space="preserve">דרך של </w:t>
      </w:r>
      <w:r w:rsidRPr="00934BD2">
        <w:rPr>
          <w:rtl/>
        </w:rPr>
        <w:t>עבודות שירות, מאסר מותנה, פסילת רישיון נהיגה בפועל ועל תנאי, וקנס.</w:t>
      </w:r>
    </w:p>
    <w:p w14:paraId="4F7E71D9" w14:textId="77777777" w:rsidR="00E4582A" w:rsidRDefault="00E4582A" w:rsidP="00E4582A">
      <w:pPr>
        <w:pStyle w:val="ae"/>
        <w:spacing w:line="360" w:lineRule="auto"/>
        <w:ind w:left="0"/>
        <w:jc w:val="both"/>
        <w:rPr>
          <w:rtl/>
        </w:rPr>
      </w:pPr>
    </w:p>
    <w:p w14:paraId="40E28406" w14:textId="77777777" w:rsidR="00E4582A" w:rsidRPr="00C7295F" w:rsidRDefault="00E4582A" w:rsidP="00E4582A">
      <w:pPr>
        <w:pStyle w:val="ae"/>
        <w:spacing w:line="360" w:lineRule="auto"/>
        <w:ind w:left="0"/>
        <w:jc w:val="both"/>
        <w:rPr>
          <w:rtl/>
        </w:rPr>
      </w:pPr>
      <w:r>
        <w:rPr>
          <w:rtl/>
        </w:rPr>
        <w:tab/>
        <w:t>לאור כל זאת, אני בדעה כי מתחם הענישה ההולם את העבירות בנסיבותיו של מקרה זה, נע בין 8 חודשי מאסר בפועל ועד 20 חודשי מאסר בפועל.</w:t>
      </w:r>
    </w:p>
    <w:p w14:paraId="4CEFAD20" w14:textId="77777777" w:rsidR="00E4582A" w:rsidRDefault="00E4582A" w:rsidP="00E4582A">
      <w:pPr>
        <w:rPr>
          <w:rtl/>
        </w:rPr>
      </w:pPr>
    </w:p>
    <w:p w14:paraId="21D18163" w14:textId="77777777" w:rsidR="00E4582A" w:rsidRDefault="00E4582A" w:rsidP="00E4582A">
      <w:pPr>
        <w:rPr>
          <w:rtl/>
        </w:rPr>
      </w:pPr>
    </w:p>
    <w:p w14:paraId="7D5D87DB" w14:textId="77777777" w:rsidR="00E4582A" w:rsidRDefault="00E4582A" w:rsidP="00E4582A">
      <w:pPr>
        <w:rPr>
          <w:b/>
          <w:bCs/>
          <w:u w:val="single"/>
          <w:rtl/>
        </w:rPr>
      </w:pPr>
      <w:r>
        <w:rPr>
          <w:rFonts w:hint="cs"/>
          <w:b/>
          <w:bCs/>
          <w:u w:val="single"/>
          <w:rtl/>
        </w:rPr>
        <w:t>קביעת עונשו של הנאשם</w:t>
      </w:r>
    </w:p>
    <w:p w14:paraId="0831D50C" w14:textId="77777777" w:rsidR="00E4582A" w:rsidRDefault="00E4582A" w:rsidP="00E4582A">
      <w:pPr>
        <w:rPr>
          <w:b/>
          <w:bCs/>
          <w:u w:val="single"/>
          <w:rtl/>
        </w:rPr>
      </w:pPr>
    </w:p>
    <w:p w14:paraId="7AC6E3D4" w14:textId="77777777" w:rsidR="00E4582A" w:rsidRDefault="00E4582A" w:rsidP="00E4582A">
      <w:pPr>
        <w:rPr>
          <w:b/>
          <w:bCs/>
          <w:u w:val="single"/>
          <w:rtl/>
        </w:rPr>
      </w:pPr>
    </w:p>
    <w:p w14:paraId="3B1F3E3E" w14:textId="77777777" w:rsidR="00E4582A" w:rsidRDefault="00E4582A" w:rsidP="00E4582A">
      <w:pPr>
        <w:pStyle w:val="ae"/>
        <w:numPr>
          <w:ilvl w:val="0"/>
          <w:numId w:val="3"/>
        </w:numPr>
        <w:spacing w:line="360" w:lineRule="auto"/>
        <w:jc w:val="both"/>
      </w:pPr>
      <w:r w:rsidRPr="00B5435C">
        <w:rPr>
          <w:rtl/>
        </w:rPr>
        <w:t xml:space="preserve">אקדים ואומר כי סבור אני שלאור נתוניו האישיים של הנאשם, ראוי לחרוג במקרה זה </w:t>
      </w:r>
      <w:r>
        <w:rPr>
          <w:rFonts w:hint="cs"/>
          <w:rtl/>
        </w:rPr>
        <w:t>ממתחם הענישה ולהעדיף את שיקולי השיקום כהמלצת שירות המבחן. עם זאת, לא אאמץ את המלצת שירות המבחן במלואה, אלא תוך שינוי מסוים. אנמק להלן עמדתי.</w:t>
      </w:r>
    </w:p>
    <w:p w14:paraId="38A39EAD" w14:textId="77777777" w:rsidR="00E4582A" w:rsidRPr="00586F46" w:rsidRDefault="00E4582A" w:rsidP="00E4582A">
      <w:pPr>
        <w:pStyle w:val="ae"/>
        <w:spacing w:line="360" w:lineRule="auto"/>
        <w:ind w:left="0"/>
        <w:jc w:val="both"/>
      </w:pPr>
    </w:p>
    <w:p w14:paraId="780B17A1" w14:textId="77777777" w:rsidR="00E4582A" w:rsidRDefault="00E4582A" w:rsidP="00E4582A">
      <w:pPr>
        <w:pStyle w:val="ae"/>
        <w:numPr>
          <w:ilvl w:val="0"/>
          <w:numId w:val="3"/>
        </w:numPr>
        <w:spacing w:line="360" w:lineRule="auto"/>
        <w:jc w:val="both"/>
      </w:pPr>
      <w:r w:rsidRPr="004901FA">
        <w:rPr>
          <w:rtl/>
        </w:rPr>
        <w:t>ה</w:t>
      </w:r>
      <w:r>
        <w:rPr>
          <w:rtl/>
        </w:rPr>
        <w:t>נאשם שלפני הוא בחור צעיר.</w:t>
      </w:r>
      <w:r w:rsidRPr="004901FA">
        <w:rPr>
          <w:rtl/>
        </w:rPr>
        <w:t xml:space="preserve"> </w:t>
      </w:r>
      <w:r>
        <w:rPr>
          <w:rtl/>
        </w:rPr>
        <w:t xml:space="preserve">עברו אינו מכביד </w:t>
      </w:r>
      <w:r>
        <w:rPr>
          <w:rFonts w:hint="cs"/>
          <w:rtl/>
        </w:rPr>
        <w:t>והוא כולל שלוש הרשעות מבית דין צבאי בעבירות של היעדר מן השירות</w:t>
      </w:r>
      <w:r>
        <w:rPr>
          <w:rtl/>
        </w:rPr>
        <w:t xml:space="preserve">. </w:t>
      </w:r>
      <w:r>
        <w:rPr>
          <w:rFonts w:hint="cs"/>
          <w:rtl/>
        </w:rPr>
        <w:t>הנאשם</w:t>
      </w:r>
      <w:r>
        <w:rPr>
          <w:rtl/>
        </w:rPr>
        <w:t xml:space="preserve"> הודה בהזדמנות הראשונה וקיבל אחריות מלאה למעשיו</w:t>
      </w:r>
      <w:r>
        <w:rPr>
          <w:rFonts w:hint="cs"/>
          <w:rtl/>
        </w:rPr>
        <w:t xml:space="preserve">. שירות המבחן התרשם כי הנאשם אינו בעל דפוסי התנהגות עבריינית, הוא שולב בטיפול במסגרת היחידה לטיפול בהתמכרויות והדיווחים שהתקבלו בעניינו היו חיוביים. </w:t>
      </w:r>
      <w:r>
        <w:rPr>
          <w:rtl/>
        </w:rPr>
        <w:t xml:space="preserve">ניכר היה שחל </w:t>
      </w:r>
      <w:r>
        <w:rPr>
          <w:rFonts w:hint="cs"/>
          <w:rtl/>
        </w:rPr>
        <w:t>בנאשם</w:t>
      </w:r>
      <w:r>
        <w:rPr>
          <w:rtl/>
        </w:rPr>
        <w:t xml:space="preserve"> שינוי משמעותי והבדיקות העידו על ניקיון מסמים. </w:t>
      </w:r>
      <w:r w:rsidRPr="00526165">
        <w:rPr>
          <w:rtl/>
        </w:rPr>
        <w:t>לאור כך</w:t>
      </w:r>
      <w:r>
        <w:rPr>
          <w:rtl/>
        </w:rPr>
        <w:t xml:space="preserve">, המליץ שירות המבחן </w:t>
      </w:r>
      <w:r>
        <w:rPr>
          <w:rFonts w:hint="cs"/>
          <w:rtl/>
        </w:rPr>
        <w:t>להעדיף את הפן השיקומי, להטיל על הנאשם צו של"צ</w:t>
      </w:r>
      <w:r w:rsidRPr="00526165">
        <w:rPr>
          <w:rtl/>
        </w:rPr>
        <w:t xml:space="preserve"> </w:t>
      </w:r>
      <w:r>
        <w:rPr>
          <w:rFonts w:hint="cs"/>
          <w:rtl/>
        </w:rPr>
        <w:t>ולהעמידו</w:t>
      </w:r>
      <w:r>
        <w:rPr>
          <w:rtl/>
        </w:rPr>
        <w:t xml:space="preserve"> בצו מבחן. ראוי בעיני לעודד</w:t>
      </w:r>
      <w:r>
        <w:rPr>
          <w:rFonts w:hint="cs"/>
          <w:rtl/>
        </w:rPr>
        <w:t xml:space="preserve"> את הנאשם</w:t>
      </w:r>
      <w:r>
        <w:rPr>
          <w:rtl/>
        </w:rPr>
        <w:t xml:space="preserve"> להתמיד במגמת השיפור</w:t>
      </w:r>
      <w:r>
        <w:rPr>
          <w:rFonts w:hint="cs"/>
          <w:rtl/>
        </w:rPr>
        <w:t>, ולכן המלצת שירות המבחן בנוגע להעדפת הפן השיקומי מקובלת עלי</w:t>
      </w:r>
      <w:r>
        <w:rPr>
          <w:rtl/>
        </w:rPr>
        <w:t>.</w:t>
      </w:r>
    </w:p>
    <w:p w14:paraId="5C9671F3" w14:textId="77777777" w:rsidR="00E4582A" w:rsidRPr="00466A41" w:rsidRDefault="00E4582A" w:rsidP="00E4582A">
      <w:pPr>
        <w:pStyle w:val="ae"/>
        <w:spacing w:line="360" w:lineRule="auto"/>
        <w:ind w:left="0"/>
        <w:jc w:val="both"/>
      </w:pPr>
    </w:p>
    <w:p w14:paraId="129E57DD" w14:textId="77777777" w:rsidR="00E4582A" w:rsidRPr="00A92113" w:rsidRDefault="00E4582A" w:rsidP="00E4582A">
      <w:pPr>
        <w:pStyle w:val="ae"/>
        <w:numPr>
          <w:ilvl w:val="0"/>
          <w:numId w:val="3"/>
        </w:numPr>
        <w:spacing w:line="360" w:lineRule="auto"/>
        <w:jc w:val="both"/>
        <w:rPr>
          <w:rtl/>
        </w:rPr>
      </w:pPr>
      <w:r w:rsidRPr="00A92113">
        <w:rPr>
          <w:rFonts w:ascii="David" w:hAnsi="David" w:hint="eastAsia"/>
          <w:rtl/>
        </w:rPr>
        <w:t>כידוע</w:t>
      </w:r>
      <w:r w:rsidRPr="00A92113">
        <w:rPr>
          <w:rFonts w:ascii="David" w:hAnsi="David"/>
          <w:rtl/>
        </w:rPr>
        <w:t xml:space="preserve">, </w:t>
      </w:r>
      <w:r w:rsidRPr="00A92113">
        <w:rPr>
          <w:rFonts w:ascii="David" w:hAnsi="David" w:hint="eastAsia"/>
          <w:rtl/>
        </w:rPr>
        <w:t>בהתאם</w:t>
      </w:r>
      <w:r w:rsidRPr="00A92113">
        <w:rPr>
          <w:rFonts w:ascii="David" w:hAnsi="David"/>
          <w:rtl/>
        </w:rPr>
        <w:t xml:space="preserve"> </w:t>
      </w:r>
      <w:hyperlink r:id="rId37" w:history="1">
        <w:r w:rsidR="00E40EC3" w:rsidRPr="00E40EC3">
          <w:rPr>
            <w:color w:val="0000FF"/>
            <w:u w:val="single"/>
            <w:rtl/>
          </w:rPr>
          <w:t>לסעיף 40ד'</w:t>
        </w:r>
      </w:hyperlink>
      <w:r w:rsidRPr="00A92113">
        <w:rPr>
          <w:rtl/>
        </w:rPr>
        <w:t xml:space="preserve"> ל</w:t>
      </w:r>
      <w:hyperlink r:id="rId38" w:history="1">
        <w:r w:rsidR="00504455" w:rsidRPr="00504455">
          <w:rPr>
            <w:color w:val="0000FF"/>
            <w:u w:val="single"/>
            <w:rtl/>
          </w:rPr>
          <w:t>חוק העונשין</w:t>
        </w:r>
      </w:hyperlink>
      <w:r w:rsidRPr="00A92113">
        <w:rPr>
          <w:rFonts w:ascii="David" w:hAnsi="David"/>
          <w:rtl/>
        </w:rPr>
        <w:t xml:space="preserve"> </w:t>
      </w:r>
      <w:r w:rsidRPr="00A92113">
        <w:rPr>
          <w:rFonts w:ascii="David" w:hAnsi="David" w:hint="eastAsia"/>
          <w:rtl/>
        </w:rPr>
        <w:t>רשאי</w:t>
      </w:r>
      <w:r w:rsidRPr="00A92113">
        <w:rPr>
          <w:rFonts w:ascii="David" w:hAnsi="David"/>
          <w:rtl/>
        </w:rPr>
        <w:t xml:space="preserve"> </w:t>
      </w:r>
      <w:r w:rsidRPr="00A92113">
        <w:rPr>
          <w:rFonts w:ascii="David" w:hAnsi="David" w:hint="eastAsia"/>
          <w:rtl/>
        </w:rPr>
        <w:t>בית</w:t>
      </w:r>
      <w:r w:rsidRPr="00A92113">
        <w:rPr>
          <w:rFonts w:ascii="David" w:hAnsi="David"/>
          <w:rtl/>
        </w:rPr>
        <w:t xml:space="preserve"> </w:t>
      </w:r>
      <w:r w:rsidRPr="00A92113">
        <w:rPr>
          <w:rFonts w:ascii="David" w:hAnsi="David" w:hint="eastAsia"/>
          <w:rtl/>
        </w:rPr>
        <w:t>המשפט</w:t>
      </w:r>
      <w:r w:rsidRPr="00A92113">
        <w:rPr>
          <w:rFonts w:ascii="David" w:hAnsi="David"/>
          <w:rtl/>
        </w:rPr>
        <w:t xml:space="preserve"> </w:t>
      </w:r>
      <w:r w:rsidRPr="00A92113">
        <w:rPr>
          <w:rFonts w:ascii="David" w:hAnsi="David" w:hint="eastAsia"/>
          <w:rtl/>
        </w:rPr>
        <w:t>לחרוג</w:t>
      </w:r>
      <w:r w:rsidRPr="00A92113">
        <w:rPr>
          <w:rFonts w:ascii="David" w:hAnsi="David"/>
          <w:rtl/>
        </w:rPr>
        <w:t xml:space="preserve"> </w:t>
      </w:r>
      <w:r w:rsidRPr="00A92113">
        <w:rPr>
          <w:rFonts w:ascii="David" w:hAnsi="David" w:hint="eastAsia"/>
          <w:rtl/>
        </w:rPr>
        <w:t>לקולה</w:t>
      </w:r>
      <w:r w:rsidRPr="00A92113">
        <w:rPr>
          <w:rFonts w:ascii="David" w:hAnsi="David"/>
          <w:rtl/>
        </w:rPr>
        <w:t xml:space="preserve"> </w:t>
      </w:r>
      <w:r w:rsidRPr="00A92113">
        <w:rPr>
          <w:rFonts w:ascii="David" w:hAnsi="David" w:hint="eastAsia"/>
          <w:rtl/>
        </w:rPr>
        <w:t>ממתחם</w:t>
      </w:r>
      <w:r w:rsidRPr="00A92113">
        <w:rPr>
          <w:rFonts w:ascii="David" w:hAnsi="David"/>
          <w:rtl/>
        </w:rPr>
        <w:t xml:space="preserve"> </w:t>
      </w:r>
      <w:r w:rsidRPr="00A92113">
        <w:rPr>
          <w:rFonts w:ascii="David" w:hAnsi="David" w:hint="eastAsia"/>
          <w:rtl/>
        </w:rPr>
        <w:t>הענישה</w:t>
      </w:r>
      <w:r w:rsidRPr="00A92113">
        <w:rPr>
          <w:rFonts w:ascii="David" w:hAnsi="David"/>
          <w:rtl/>
        </w:rPr>
        <w:t xml:space="preserve"> </w:t>
      </w:r>
      <w:r w:rsidRPr="00A92113">
        <w:rPr>
          <w:rFonts w:ascii="David" w:hAnsi="David" w:hint="eastAsia"/>
          <w:rtl/>
        </w:rPr>
        <w:t>שקבע</w:t>
      </w:r>
      <w:r w:rsidRPr="00A92113">
        <w:rPr>
          <w:rFonts w:ascii="David" w:hAnsi="David"/>
          <w:rtl/>
        </w:rPr>
        <w:t xml:space="preserve">, </w:t>
      </w:r>
      <w:r w:rsidRPr="00A92113">
        <w:rPr>
          <w:rFonts w:ascii="David" w:hAnsi="David" w:hint="eastAsia"/>
          <w:rtl/>
        </w:rPr>
        <w:t>אם</w:t>
      </w:r>
      <w:r w:rsidRPr="00A92113">
        <w:rPr>
          <w:rFonts w:ascii="David" w:hAnsi="David"/>
          <w:rtl/>
        </w:rPr>
        <w:t xml:space="preserve"> </w:t>
      </w:r>
      <w:r w:rsidRPr="00A92113">
        <w:rPr>
          <w:rFonts w:ascii="David" w:hAnsi="David" w:hint="eastAsia"/>
          <w:rtl/>
        </w:rPr>
        <w:t>מצא</w:t>
      </w:r>
      <w:r w:rsidRPr="00A92113">
        <w:rPr>
          <w:rFonts w:ascii="David" w:hAnsi="David"/>
          <w:rtl/>
        </w:rPr>
        <w:t xml:space="preserve"> </w:t>
      </w:r>
      <w:r w:rsidRPr="00A92113">
        <w:rPr>
          <w:rFonts w:ascii="David" w:hAnsi="David" w:hint="eastAsia"/>
          <w:rtl/>
        </w:rPr>
        <w:t>כי</w:t>
      </w:r>
      <w:r w:rsidRPr="00A92113">
        <w:rPr>
          <w:rFonts w:ascii="David" w:hAnsi="David"/>
          <w:rtl/>
        </w:rPr>
        <w:t xml:space="preserve"> </w:t>
      </w:r>
      <w:r w:rsidRPr="00A92113">
        <w:rPr>
          <w:rFonts w:ascii="David" w:hAnsi="David" w:cs="Miriam"/>
          <w:rtl/>
        </w:rPr>
        <w:t>"</w:t>
      </w:r>
      <w:r w:rsidRPr="00A92113">
        <w:rPr>
          <w:rFonts w:ascii="David" w:hAnsi="David" w:cs="Miriam" w:hint="eastAsia"/>
          <w:rtl/>
        </w:rPr>
        <w:t>הנאשם</w:t>
      </w:r>
      <w:r w:rsidRPr="00A92113">
        <w:rPr>
          <w:rFonts w:ascii="David" w:hAnsi="David" w:cs="Miriam"/>
          <w:rtl/>
        </w:rPr>
        <w:t xml:space="preserve"> </w:t>
      </w:r>
      <w:r w:rsidRPr="00A92113">
        <w:rPr>
          <w:rFonts w:ascii="David" w:hAnsi="David" w:cs="Miriam" w:hint="eastAsia"/>
          <w:rtl/>
        </w:rPr>
        <w:t>השתקם</w:t>
      </w:r>
      <w:r w:rsidRPr="00A92113">
        <w:rPr>
          <w:rFonts w:ascii="David" w:hAnsi="David" w:cs="Miriam"/>
          <w:rtl/>
        </w:rPr>
        <w:t xml:space="preserve"> </w:t>
      </w:r>
      <w:r w:rsidRPr="00A92113">
        <w:rPr>
          <w:rFonts w:ascii="David" w:hAnsi="David" w:cs="Miriam" w:hint="eastAsia"/>
          <w:rtl/>
        </w:rPr>
        <w:t>או</w:t>
      </w:r>
      <w:r w:rsidRPr="00A92113">
        <w:rPr>
          <w:rFonts w:ascii="David" w:hAnsi="David" w:cs="Miriam"/>
          <w:rtl/>
        </w:rPr>
        <w:t xml:space="preserve"> </w:t>
      </w:r>
      <w:r w:rsidRPr="00A92113">
        <w:rPr>
          <w:rFonts w:ascii="David" w:hAnsi="David" w:cs="Miriam" w:hint="eastAsia"/>
          <w:rtl/>
        </w:rPr>
        <w:t>כי</w:t>
      </w:r>
      <w:r w:rsidRPr="00A92113">
        <w:rPr>
          <w:rFonts w:ascii="David" w:hAnsi="David" w:cs="Miriam"/>
          <w:rtl/>
        </w:rPr>
        <w:t xml:space="preserve"> </w:t>
      </w:r>
      <w:r w:rsidRPr="00A92113">
        <w:rPr>
          <w:rFonts w:ascii="David" w:hAnsi="David" w:cs="Miriam" w:hint="eastAsia"/>
          <w:rtl/>
        </w:rPr>
        <w:t>יש</w:t>
      </w:r>
      <w:r w:rsidRPr="00A92113">
        <w:rPr>
          <w:rFonts w:ascii="David" w:hAnsi="David" w:cs="Miriam"/>
          <w:rtl/>
        </w:rPr>
        <w:t xml:space="preserve"> </w:t>
      </w:r>
      <w:r w:rsidRPr="00A92113">
        <w:rPr>
          <w:rFonts w:ascii="David" w:hAnsi="David" w:cs="Miriam" w:hint="eastAsia"/>
          <w:rtl/>
        </w:rPr>
        <w:t>סיכוי</w:t>
      </w:r>
      <w:r w:rsidRPr="00A92113">
        <w:rPr>
          <w:rFonts w:ascii="David" w:hAnsi="David" w:cs="Miriam"/>
          <w:rtl/>
        </w:rPr>
        <w:t xml:space="preserve">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ממש</w:t>
      </w:r>
      <w:r w:rsidRPr="00A92113">
        <w:rPr>
          <w:rFonts w:ascii="David" w:hAnsi="David" w:cs="Miriam"/>
          <w:rtl/>
        </w:rPr>
        <w:t xml:space="preserve"> </w:t>
      </w:r>
      <w:r w:rsidRPr="00A92113">
        <w:rPr>
          <w:rFonts w:ascii="David" w:hAnsi="David" w:cs="Miriam" w:hint="eastAsia"/>
          <w:rtl/>
        </w:rPr>
        <w:t>שישתקם</w:t>
      </w:r>
      <w:r w:rsidRPr="00A92113">
        <w:rPr>
          <w:rFonts w:ascii="David" w:hAnsi="David" w:cs="Miriam"/>
          <w:rtl/>
        </w:rPr>
        <w:t>"</w:t>
      </w:r>
      <w:r w:rsidRPr="00A92113">
        <w:rPr>
          <w:rFonts w:ascii="David" w:hAnsi="David"/>
          <w:rtl/>
        </w:rPr>
        <w:t xml:space="preserve">. </w:t>
      </w:r>
      <w:r w:rsidRPr="00A92113">
        <w:rPr>
          <w:rFonts w:ascii="David" w:hAnsi="David" w:hint="eastAsia"/>
          <w:rtl/>
        </w:rPr>
        <w:t>בעניין</w:t>
      </w:r>
      <w:r w:rsidRPr="00A92113">
        <w:rPr>
          <w:rFonts w:ascii="David" w:hAnsi="David"/>
          <w:rtl/>
        </w:rPr>
        <w:t xml:space="preserve"> </w:t>
      </w:r>
      <w:r w:rsidRPr="00A92113">
        <w:rPr>
          <w:rFonts w:ascii="David" w:hAnsi="David" w:hint="eastAsia"/>
          <w:rtl/>
        </w:rPr>
        <w:t>זה</w:t>
      </w:r>
      <w:r w:rsidRPr="00A92113">
        <w:rPr>
          <w:rFonts w:ascii="David" w:hAnsi="David"/>
          <w:rtl/>
        </w:rPr>
        <w:t xml:space="preserve"> </w:t>
      </w:r>
      <w:r w:rsidRPr="00A92113">
        <w:rPr>
          <w:rFonts w:ascii="David" w:hAnsi="David" w:hint="eastAsia"/>
          <w:rtl/>
        </w:rPr>
        <w:t>נקבע</w:t>
      </w:r>
      <w:r w:rsidRPr="00A92113">
        <w:rPr>
          <w:rFonts w:ascii="David" w:hAnsi="David"/>
          <w:rtl/>
        </w:rPr>
        <w:t xml:space="preserve"> </w:t>
      </w:r>
      <w:r w:rsidRPr="00A92113">
        <w:rPr>
          <w:rFonts w:ascii="David" w:hAnsi="David" w:hint="eastAsia"/>
          <w:rtl/>
        </w:rPr>
        <w:t>כי</w:t>
      </w:r>
      <w:r w:rsidRPr="00A92113">
        <w:rPr>
          <w:rFonts w:ascii="David" w:hAnsi="David"/>
          <w:rtl/>
        </w:rPr>
        <w:t xml:space="preserve"> </w:t>
      </w:r>
      <w:r w:rsidRPr="00A92113">
        <w:rPr>
          <w:rFonts w:ascii="David" w:hAnsi="David" w:cs="Miriam"/>
          <w:rtl/>
        </w:rPr>
        <w:t>"</w:t>
      </w:r>
      <w:r w:rsidRPr="00A92113">
        <w:rPr>
          <w:rFonts w:ascii="David" w:hAnsi="David" w:cs="Miriam" w:hint="eastAsia"/>
          <w:rtl/>
        </w:rPr>
        <w:t>על</w:t>
      </w:r>
      <w:r w:rsidRPr="00A92113">
        <w:rPr>
          <w:rFonts w:ascii="David" w:hAnsi="David" w:cs="Miriam"/>
          <w:rtl/>
        </w:rPr>
        <w:t xml:space="preserve"> </w:t>
      </w:r>
      <w:r w:rsidRPr="00A92113">
        <w:rPr>
          <w:rFonts w:ascii="David" w:hAnsi="David" w:cs="Miriam" w:hint="eastAsia"/>
          <w:rtl/>
        </w:rPr>
        <w:t>קיומו</w:t>
      </w:r>
      <w:r w:rsidRPr="00A92113">
        <w:rPr>
          <w:rFonts w:ascii="David" w:hAnsi="David" w:cs="Miriam"/>
          <w:rtl/>
        </w:rPr>
        <w:t xml:space="preserve">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פוטנציאל</w:t>
      </w:r>
      <w:r w:rsidRPr="00A92113">
        <w:rPr>
          <w:rFonts w:ascii="David" w:hAnsi="David" w:cs="Miriam"/>
          <w:rtl/>
        </w:rPr>
        <w:t xml:space="preserve"> </w:t>
      </w:r>
      <w:r w:rsidRPr="00A92113">
        <w:rPr>
          <w:rFonts w:ascii="David" w:hAnsi="David" w:cs="Miriam" w:hint="eastAsia"/>
          <w:rtl/>
        </w:rPr>
        <w:t>זה</w:t>
      </w:r>
      <w:r w:rsidRPr="00A92113">
        <w:rPr>
          <w:rFonts w:ascii="David" w:hAnsi="David" w:cs="Miriam"/>
          <w:rtl/>
        </w:rPr>
        <w:t xml:space="preserve">, </w:t>
      </w:r>
      <w:r w:rsidRPr="00A92113">
        <w:rPr>
          <w:rFonts w:ascii="David" w:hAnsi="David" w:cs="Miriam" w:hint="eastAsia"/>
          <w:rtl/>
        </w:rPr>
        <w:t>ניתן</w:t>
      </w:r>
      <w:r w:rsidRPr="00A92113">
        <w:rPr>
          <w:rFonts w:ascii="David" w:hAnsi="David" w:cs="Miriam"/>
          <w:rtl/>
        </w:rPr>
        <w:t xml:space="preserve"> </w:t>
      </w:r>
      <w:r w:rsidRPr="00A92113">
        <w:rPr>
          <w:rFonts w:ascii="David" w:hAnsi="David" w:cs="Miriam" w:hint="eastAsia"/>
          <w:rtl/>
        </w:rPr>
        <w:t>ללמוד</w:t>
      </w:r>
      <w:r w:rsidRPr="00A92113">
        <w:rPr>
          <w:rFonts w:ascii="David" w:hAnsi="David" w:cs="Miriam"/>
          <w:rtl/>
        </w:rPr>
        <w:t xml:space="preserve">, </w:t>
      </w:r>
      <w:r w:rsidRPr="00A92113">
        <w:rPr>
          <w:rFonts w:ascii="David" w:hAnsi="David" w:cs="Miriam" w:hint="eastAsia"/>
          <w:rtl/>
        </w:rPr>
        <w:t>בין</w:t>
      </w:r>
      <w:r w:rsidRPr="00A92113">
        <w:rPr>
          <w:rFonts w:ascii="David" w:hAnsi="David" w:cs="Miriam"/>
          <w:rtl/>
        </w:rPr>
        <w:t xml:space="preserve"> </w:t>
      </w:r>
      <w:r w:rsidRPr="00A92113">
        <w:rPr>
          <w:rFonts w:ascii="David" w:hAnsi="David" w:cs="Miriam" w:hint="eastAsia"/>
          <w:rtl/>
        </w:rPr>
        <w:t>היתר</w:t>
      </w:r>
      <w:r w:rsidRPr="00A92113">
        <w:rPr>
          <w:rFonts w:ascii="David" w:hAnsi="David" w:cs="Miriam"/>
          <w:rtl/>
        </w:rPr>
        <w:t xml:space="preserve">, </w:t>
      </w:r>
      <w:r w:rsidRPr="00A92113">
        <w:rPr>
          <w:rFonts w:ascii="David" w:hAnsi="David" w:cs="Miriam" w:hint="eastAsia"/>
          <w:rtl/>
        </w:rPr>
        <w:t>מעברו</w:t>
      </w:r>
      <w:r w:rsidRPr="00A92113">
        <w:rPr>
          <w:rFonts w:ascii="David" w:hAnsi="David" w:cs="Miriam"/>
          <w:rtl/>
        </w:rPr>
        <w:t xml:space="preserve">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הנאשם</w:t>
      </w:r>
      <w:r w:rsidRPr="00A92113">
        <w:rPr>
          <w:rFonts w:ascii="David" w:hAnsi="David" w:cs="Miriam"/>
          <w:rtl/>
        </w:rPr>
        <w:t xml:space="preserve">; </w:t>
      </w:r>
      <w:r w:rsidRPr="00A92113">
        <w:rPr>
          <w:rFonts w:ascii="David" w:hAnsi="David" w:cs="Miriam" w:hint="eastAsia"/>
          <w:rtl/>
        </w:rPr>
        <w:t>משיתוף</w:t>
      </w:r>
      <w:r w:rsidRPr="00A92113">
        <w:rPr>
          <w:rFonts w:ascii="David" w:hAnsi="David" w:cs="Miriam"/>
          <w:rtl/>
        </w:rPr>
        <w:t xml:space="preserve"> </w:t>
      </w:r>
      <w:r w:rsidRPr="00A92113">
        <w:rPr>
          <w:rFonts w:ascii="David" w:hAnsi="David" w:cs="Miriam" w:hint="eastAsia"/>
          <w:rtl/>
        </w:rPr>
        <w:t>הפעולה</w:t>
      </w:r>
      <w:r w:rsidRPr="00A92113">
        <w:rPr>
          <w:rFonts w:ascii="David" w:hAnsi="David" w:cs="Miriam"/>
          <w:rtl/>
        </w:rPr>
        <w:t xml:space="preserve"> </w:t>
      </w:r>
      <w:r w:rsidRPr="00A92113">
        <w:rPr>
          <w:rFonts w:ascii="David" w:hAnsi="David" w:cs="Miriam" w:hint="eastAsia"/>
          <w:rtl/>
        </w:rPr>
        <w:t>שלו</w:t>
      </w:r>
      <w:r w:rsidRPr="00A92113">
        <w:rPr>
          <w:rFonts w:ascii="David" w:hAnsi="David" w:cs="Miriam"/>
          <w:rtl/>
        </w:rPr>
        <w:t xml:space="preserve"> </w:t>
      </w:r>
      <w:r w:rsidRPr="00A92113">
        <w:rPr>
          <w:rFonts w:ascii="David" w:hAnsi="David" w:cs="Miriam" w:hint="eastAsia"/>
          <w:rtl/>
        </w:rPr>
        <w:t>עם</w:t>
      </w:r>
      <w:r w:rsidRPr="00A92113">
        <w:rPr>
          <w:rFonts w:ascii="David" w:hAnsi="David" w:cs="Miriam"/>
          <w:rtl/>
        </w:rPr>
        <w:t xml:space="preserve"> </w:t>
      </w:r>
      <w:r w:rsidRPr="00A92113">
        <w:rPr>
          <w:rFonts w:ascii="David" w:hAnsi="David" w:cs="Miriam" w:hint="eastAsia"/>
          <w:rtl/>
        </w:rPr>
        <w:t>רשויות</w:t>
      </w:r>
      <w:r w:rsidRPr="00A92113">
        <w:rPr>
          <w:rFonts w:ascii="David" w:hAnsi="David" w:cs="Miriam"/>
          <w:rtl/>
        </w:rPr>
        <w:t xml:space="preserve"> </w:t>
      </w:r>
      <w:r w:rsidRPr="00A92113">
        <w:rPr>
          <w:rFonts w:ascii="David" w:hAnsi="David" w:cs="Miriam" w:hint="eastAsia"/>
          <w:rtl/>
        </w:rPr>
        <w:t>החוק</w:t>
      </w:r>
      <w:r w:rsidRPr="00A92113">
        <w:rPr>
          <w:rFonts w:ascii="David" w:hAnsi="David" w:cs="Miriam"/>
          <w:rtl/>
        </w:rPr>
        <w:t xml:space="preserve"> </w:t>
      </w:r>
      <w:r w:rsidRPr="00A92113">
        <w:rPr>
          <w:rFonts w:ascii="David" w:hAnsi="David" w:cs="Miriam" w:hint="eastAsia"/>
          <w:rtl/>
        </w:rPr>
        <w:t>ועם</w:t>
      </w:r>
      <w:r w:rsidRPr="00A92113">
        <w:rPr>
          <w:rFonts w:ascii="David" w:hAnsi="David" w:cs="Miriam"/>
          <w:rtl/>
        </w:rPr>
        <w:t xml:space="preserve"> </w:t>
      </w:r>
      <w:r w:rsidRPr="00A92113">
        <w:rPr>
          <w:rFonts w:ascii="David" w:hAnsi="David" w:cs="Miriam" w:hint="eastAsia"/>
          <w:rtl/>
        </w:rPr>
        <w:t>שירות</w:t>
      </w:r>
      <w:r w:rsidRPr="00A92113">
        <w:rPr>
          <w:rFonts w:ascii="David" w:hAnsi="David" w:cs="Miriam"/>
          <w:rtl/>
        </w:rPr>
        <w:t xml:space="preserve"> </w:t>
      </w:r>
      <w:r w:rsidRPr="00A92113">
        <w:rPr>
          <w:rFonts w:ascii="David" w:hAnsi="David" w:cs="Miriam" w:hint="eastAsia"/>
          <w:rtl/>
        </w:rPr>
        <w:t>המבחן</w:t>
      </w:r>
      <w:r w:rsidRPr="00A92113">
        <w:rPr>
          <w:rFonts w:ascii="David" w:hAnsi="David" w:cs="Miriam"/>
          <w:rtl/>
        </w:rPr>
        <w:t xml:space="preserve">; </w:t>
      </w:r>
      <w:r w:rsidRPr="00A92113">
        <w:rPr>
          <w:rFonts w:ascii="David" w:hAnsi="David" w:cs="Miriam" w:hint="eastAsia"/>
          <w:rtl/>
        </w:rPr>
        <w:t>ומקיומה</w:t>
      </w:r>
      <w:r w:rsidRPr="00A92113">
        <w:rPr>
          <w:rFonts w:ascii="David" w:hAnsi="David" w:cs="Miriam"/>
          <w:rtl/>
        </w:rPr>
        <w:t xml:space="preserve">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תמיכה</w:t>
      </w:r>
      <w:r w:rsidRPr="00A92113">
        <w:rPr>
          <w:rFonts w:ascii="David" w:hAnsi="David" w:cs="Miriam"/>
          <w:rtl/>
        </w:rPr>
        <w:t xml:space="preserve"> </w:t>
      </w:r>
      <w:r w:rsidRPr="00A92113">
        <w:rPr>
          <w:rFonts w:ascii="David" w:hAnsi="David" w:cs="Miriam" w:hint="eastAsia"/>
          <w:rtl/>
        </w:rPr>
        <w:t>והתגייסות</w:t>
      </w:r>
      <w:r w:rsidRPr="00A92113">
        <w:rPr>
          <w:rFonts w:ascii="David" w:hAnsi="David" w:cs="Miriam"/>
          <w:rtl/>
        </w:rPr>
        <w:t xml:space="preserve"> </w:t>
      </w:r>
      <w:r w:rsidRPr="00A92113">
        <w:rPr>
          <w:rFonts w:ascii="David" w:hAnsi="David" w:cs="Miriam" w:hint="eastAsia"/>
          <w:rtl/>
        </w:rPr>
        <w:t>משפחתית</w:t>
      </w:r>
      <w:r w:rsidRPr="00A92113">
        <w:rPr>
          <w:rFonts w:ascii="David" w:hAnsi="David" w:cs="Miriam"/>
          <w:rtl/>
        </w:rPr>
        <w:t xml:space="preserve"> </w:t>
      </w:r>
      <w:r w:rsidRPr="00A92113">
        <w:rPr>
          <w:rFonts w:ascii="David" w:hAnsi="David" w:cs="Miriam" w:hint="eastAsia"/>
          <w:rtl/>
        </w:rPr>
        <w:t>לצידו</w:t>
      </w:r>
      <w:r w:rsidRPr="00A92113">
        <w:rPr>
          <w:rFonts w:ascii="David" w:hAnsi="David" w:cs="Miriam"/>
          <w:rtl/>
        </w:rPr>
        <w:t xml:space="preserve">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הנאשם</w:t>
      </w:r>
      <w:r w:rsidRPr="00A92113">
        <w:rPr>
          <w:rFonts w:ascii="David" w:hAnsi="David" w:cs="Miriam"/>
          <w:rtl/>
        </w:rPr>
        <w:t>."</w:t>
      </w:r>
      <w:r w:rsidRPr="00A92113">
        <w:rPr>
          <w:rFonts w:ascii="David" w:hAnsi="David"/>
          <w:rtl/>
        </w:rPr>
        <w:t xml:space="preserve"> </w:t>
      </w:r>
      <w:hyperlink r:id="rId39" w:history="1">
        <w:r w:rsidR="00504455" w:rsidRPr="00504455">
          <w:rPr>
            <w:color w:val="0000FF"/>
            <w:u w:val="single"/>
            <w:rtl/>
          </w:rPr>
          <w:t>רע"פ 7683/13</w:t>
        </w:r>
      </w:hyperlink>
      <w:r w:rsidRPr="00A92113">
        <w:rPr>
          <w:rFonts w:ascii="David" w:hAnsi="David"/>
          <w:rtl/>
        </w:rPr>
        <w:t xml:space="preserve"> (</w:t>
      </w:r>
      <w:r w:rsidRPr="00A92113">
        <w:rPr>
          <w:rFonts w:ascii="David" w:hAnsi="David" w:hint="eastAsia"/>
          <w:b/>
          <w:bCs/>
          <w:rtl/>
        </w:rPr>
        <w:t>דוד</w:t>
      </w:r>
      <w:r w:rsidRPr="00A92113">
        <w:rPr>
          <w:rFonts w:ascii="David" w:hAnsi="David"/>
          <w:b/>
          <w:bCs/>
          <w:rtl/>
        </w:rPr>
        <w:t xml:space="preserve"> </w:t>
      </w:r>
      <w:r w:rsidRPr="00A92113">
        <w:rPr>
          <w:rFonts w:ascii="David" w:hAnsi="David" w:hint="eastAsia"/>
          <w:b/>
          <w:bCs/>
          <w:rtl/>
        </w:rPr>
        <w:t>פרלמן</w:t>
      </w:r>
      <w:r w:rsidRPr="00A92113">
        <w:rPr>
          <w:rFonts w:ascii="David" w:hAnsi="David"/>
          <w:b/>
          <w:bCs/>
          <w:rtl/>
        </w:rPr>
        <w:t xml:space="preserve"> </w:t>
      </w:r>
      <w:r w:rsidRPr="00A92113">
        <w:rPr>
          <w:rFonts w:ascii="David" w:hAnsi="David" w:hint="eastAsia"/>
          <w:b/>
          <w:bCs/>
          <w:rtl/>
        </w:rPr>
        <w:t>נ</w:t>
      </w:r>
      <w:r w:rsidRPr="00A92113">
        <w:rPr>
          <w:rFonts w:ascii="David" w:hAnsi="David"/>
          <w:b/>
          <w:bCs/>
          <w:rtl/>
        </w:rPr>
        <w:t xml:space="preserve">' </w:t>
      </w:r>
      <w:r w:rsidRPr="00A92113">
        <w:rPr>
          <w:rFonts w:ascii="David" w:hAnsi="David" w:hint="eastAsia"/>
          <w:b/>
          <w:bCs/>
          <w:rtl/>
        </w:rPr>
        <w:t>מדינת</w:t>
      </w:r>
      <w:r w:rsidRPr="00A92113">
        <w:rPr>
          <w:rFonts w:ascii="David" w:hAnsi="David"/>
          <w:b/>
          <w:bCs/>
          <w:rtl/>
        </w:rPr>
        <w:t xml:space="preserve"> </w:t>
      </w:r>
      <w:r w:rsidRPr="00A92113">
        <w:rPr>
          <w:rFonts w:ascii="David" w:hAnsi="David" w:hint="eastAsia"/>
          <w:b/>
          <w:bCs/>
          <w:rtl/>
        </w:rPr>
        <w:t>ישראל</w:t>
      </w:r>
      <w:r w:rsidRPr="00A92113">
        <w:rPr>
          <w:rFonts w:ascii="David" w:hAnsi="David"/>
          <w:rtl/>
        </w:rPr>
        <w:t xml:space="preserve"> (23.2.14)). </w:t>
      </w:r>
      <w:r w:rsidRPr="00A92113">
        <w:rPr>
          <w:rFonts w:ascii="David" w:hAnsi="David" w:hint="eastAsia"/>
          <w:rtl/>
        </w:rPr>
        <w:t>לאחרונה</w:t>
      </w:r>
      <w:r w:rsidRPr="00A92113">
        <w:rPr>
          <w:rFonts w:ascii="David" w:hAnsi="David"/>
          <w:rtl/>
        </w:rPr>
        <w:t xml:space="preserve"> </w:t>
      </w:r>
      <w:r w:rsidRPr="00A92113">
        <w:rPr>
          <w:rFonts w:ascii="David" w:hAnsi="David" w:hint="eastAsia"/>
          <w:rtl/>
        </w:rPr>
        <w:t>שב</w:t>
      </w:r>
      <w:r w:rsidRPr="00A92113">
        <w:rPr>
          <w:rFonts w:ascii="David" w:hAnsi="David"/>
          <w:rtl/>
        </w:rPr>
        <w:t xml:space="preserve"> </w:t>
      </w:r>
      <w:r w:rsidRPr="00A92113">
        <w:rPr>
          <w:rFonts w:ascii="David" w:hAnsi="David" w:hint="eastAsia"/>
          <w:rtl/>
        </w:rPr>
        <w:t>בית</w:t>
      </w:r>
      <w:r w:rsidRPr="00A92113">
        <w:rPr>
          <w:rFonts w:ascii="David" w:hAnsi="David"/>
          <w:rtl/>
        </w:rPr>
        <w:t xml:space="preserve"> </w:t>
      </w:r>
      <w:r w:rsidRPr="00A92113">
        <w:rPr>
          <w:rFonts w:ascii="David" w:hAnsi="David" w:hint="eastAsia"/>
          <w:rtl/>
        </w:rPr>
        <w:t>המשפט</w:t>
      </w:r>
      <w:r w:rsidRPr="00A92113">
        <w:rPr>
          <w:rFonts w:ascii="David" w:hAnsi="David"/>
          <w:rtl/>
        </w:rPr>
        <w:t xml:space="preserve"> </w:t>
      </w:r>
      <w:r w:rsidRPr="00A92113">
        <w:rPr>
          <w:rFonts w:ascii="David" w:hAnsi="David" w:hint="eastAsia"/>
          <w:rtl/>
        </w:rPr>
        <w:t>העליון</w:t>
      </w:r>
      <w:r w:rsidRPr="00A92113">
        <w:rPr>
          <w:rFonts w:ascii="David" w:hAnsi="David"/>
          <w:rtl/>
        </w:rPr>
        <w:t xml:space="preserve"> </w:t>
      </w:r>
      <w:r w:rsidRPr="00A92113">
        <w:rPr>
          <w:rFonts w:ascii="David" w:hAnsi="David" w:hint="eastAsia"/>
          <w:rtl/>
        </w:rPr>
        <w:t>והדגיש</w:t>
      </w:r>
      <w:r w:rsidRPr="00A92113">
        <w:rPr>
          <w:rFonts w:ascii="David" w:hAnsi="David"/>
          <w:rtl/>
        </w:rPr>
        <w:t xml:space="preserve"> </w:t>
      </w:r>
      <w:r w:rsidRPr="00A92113">
        <w:rPr>
          <w:rFonts w:ascii="David" w:hAnsi="David" w:hint="eastAsia"/>
          <w:rtl/>
        </w:rPr>
        <w:t>כי</w:t>
      </w:r>
      <w:r w:rsidRPr="00A92113">
        <w:rPr>
          <w:rFonts w:ascii="David" w:hAnsi="David"/>
          <w:rtl/>
        </w:rPr>
        <w:t xml:space="preserve"> </w:t>
      </w:r>
      <w:r w:rsidRPr="00A92113">
        <w:rPr>
          <w:rFonts w:ascii="David" w:hAnsi="David" w:cs="Miriam"/>
          <w:rtl/>
        </w:rPr>
        <w:t>"</w:t>
      </w:r>
      <w:r w:rsidRPr="00A92113">
        <w:rPr>
          <w:rFonts w:ascii="Century" w:hAnsi="Century" w:cs="Miriam" w:hint="eastAsia"/>
          <w:spacing w:val="10"/>
          <w:rtl/>
        </w:rPr>
        <w:t>את</w:t>
      </w:r>
      <w:r w:rsidRPr="00A92113">
        <w:rPr>
          <w:rFonts w:ascii="Century" w:hAnsi="Century" w:cs="Miriam"/>
          <w:spacing w:val="10"/>
          <w:rtl/>
        </w:rPr>
        <w:t xml:space="preserve"> </w:t>
      </w:r>
      <w:r w:rsidRPr="00A92113">
        <w:rPr>
          <w:rFonts w:ascii="Century" w:hAnsi="Century" w:cs="Miriam" w:hint="eastAsia"/>
          <w:spacing w:val="10"/>
          <w:rtl/>
        </w:rPr>
        <w:t>התשתית</w:t>
      </w:r>
      <w:r w:rsidRPr="00A92113">
        <w:rPr>
          <w:rFonts w:ascii="Century" w:hAnsi="Century" w:cs="Miriam"/>
          <w:spacing w:val="10"/>
          <w:rtl/>
        </w:rPr>
        <w:t xml:space="preserve"> </w:t>
      </w:r>
      <w:r w:rsidRPr="00A92113">
        <w:rPr>
          <w:rFonts w:ascii="Century" w:hAnsi="Century" w:cs="Miriam" w:hint="eastAsia"/>
          <w:spacing w:val="10"/>
          <w:rtl/>
        </w:rPr>
        <w:t>העובדתית</w:t>
      </w:r>
      <w:r w:rsidRPr="00A92113">
        <w:rPr>
          <w:rFonts w:ascii="Century" w:hAnsi="Century" w:cs="Miriam"/>
          <w:spacing w:val="10"/>
          <w:rtl/>
        </w:rPr>
        <w:t xml:space="preserve"> </w:t>
      </w:r>
      <w:r w:rsidRPr="00A92113">
        <w:rPr>
          <w:rFonts w:ascii="Century" w:hAnsi="Century" w:cs="Miriam" w:hint="eastAsia"/>
          <w:spacing w:val="10"/>
          <w:rtl/>
        </w:rPr>
        <w:t>להוכחת</w:t>
      </w:r>
      <w:r w:rsidRPr="00A92113">
        <w:rPr>
          <w:rFonts w:ascii="Century" w:hAnsi="Century" w:cs="Miriam"/>
          <w:spacing w:val="10"/>
          <w:rtl/>
        </w:rPr>
        <w:t xml:space="preserve"> </w:t>
      </w:r>
      <w:r w:rsidRPr="00A92113">
        <w:rPr>
          <w:rFonts w:ascii="Century" w:hAnsi="Century" w:cs="Miriam" w:hint="eastAsia"/>
          <w:spacing w:val="10"/>
          <w:rtl/>
        </w:rPr>
        <w:t>סיכויי</w:t>
      </w:r>
      <w:r w:rsidRPr="00A92113">
        <w:rPr>
          <w:rFonts w:ascii="Century" w:hAnsi="Century" w:cs="Miriam"/>
          <w:spacing w:val="10"/>
          <w:rtl/>
        </w:rPr>
        <w:t xml:space="preserve"> </w:t>
      </w:r>
      <w:r w:rsidRPr="00A92113">
        <w:rPr>
          <w:rFonts w:ascii="Century" w:hAnsi="Century" w:cs="Miriam" w:hint="eastAsia"/>
          <w:spacing w:val="10"/>
          <w:rtl/>
        </w:rPr>
        <w:t>השיקום</w:t>
      </w:r>
      <w:r w:rsidRPr="00A92113">
        <w:rPr>
          <w:rFonts w:ascii="Century" w:hAnsi="Century" w:cs="Miriam"/>
          <w:spacing w:val="10"/>
          <w:rtl/>
        </w:rPr>
        <w:t xml:space="preserve"> </w:t>
      </w:r>
      <w:r w:rsidRPr="00A92113">
        <w:rPr>
          <w:rFonts w:ascii="Century" w:hAnsi="Century" w:cs="Miriam" w:hint="eastAsia"/>
          <w:spacing w:val="10"/>
          <w:rtl/>
        </w:rPr>
        <w:t>ניתן</w:t>
      </w:r>
      <w:r w:rsidRPr="00A92113">
        <w:rPr>
          <w:rFonts w:ascii="Century" w:hAnsi="Century" w:cs="Miriam"/>
          <w:spacing w:val="10"/>
          <w:rtl/>
        </w:rPr>
        <w:t xml:space="preserve"> </w:t>
      </w:r>
      <w:r w:rsidRPr="00A92113">
        <w:rPr>
          <w:rFonts w:ascii="Century" w:hAnsi="Century" w:cs="Miriam" w:hint="eastAsia"/>
          <w:spacing w:val="10"/>
          <w:rtl/>
        </w:rPr>
        <w:t>לגבש</w:t>
      </w:r>
      <w:r w:rsidRPr="00A92113">
        <w:rPr>
          <w:rFonts w:ascii="Century" w:hAnsi="Century" w:cs="Miriam"/>
          <w:spacing w:val="10"/>
          <w:rtl/>
        </w:rPr>
        <w:t xml:space="preserve"> </w:t>
      </w:r>
      <w:r w:rsidRPr="00A92113">
        <w:rPr>
          <w:rFonts w:ascii="Century" w:hAnsi="Century" w:cs="Miriam" w:hint="eastAsia"/>
          <w:spacing w:val="10"/>
          <w:rtl/>
        </w:rPr>
        <w:t>באמצעים</w:t>
      </w:r>
      <w:r w:rsidRPr="00A92113">
        <w:rPr>
          <w:rFonts w:ascii="Century" w:hAnsi="Century" w:cs="Miriam"/>
          <w:spacing w:val="10"/>
          <w:rtl/>
        </w:rPr>
        <w:t xml:space="preserve"> </w:t>
      </w:r>
      <w:r w:rsidRPr="00A92113">
        <w:rPr>
          <w:rFonts w:ascii="Century" w:hAnsi="Century" w:cs="Miriam" w:hint="eastAsia"/>
          <w:spacing w:val="10"/>
          <w:rtl/>
        </w:rPr>
        <w:t>ראייתיים</w:t>
      </w:r>
      <w:r w:rsidRPr="00A92113">
        <w:rPr>
          <w:rFonts w:ascii="Century" w:hAnsi="Century" w:cs="Miriam"/>
          <w:spacing w:val="10"/>
          <w:rtl/>
        </w:rPr>
        <w:t xml:space="preserve"> </w:t>
      </w:r>
      <w:r w:rsidRPr="00A92113">
        <w:rPr>
          <w:rFonts w:ascii="Century" w:hAnsi="Century" w:cs="Miriam" w:hint="eastAsia"/>
          <w:spacing w:val="10"/>
          <w:rtl/>
        </w:rPr>
        <w:t>שונים</w:t>
      </w:r>
      <w:r w:rsidRPr="00A92113">
        <w:rPr>
          <w:rFonts w:ascii="Century" w:hAnsi="Century" w:cs="Miriam"/>
          <w:spacing w:val="10"/>
          <w:rtl/>
        </w:rPr>
        <w:t xml:space="preserve">, </w:t>
      </w:r>
      <w:r w:rsidRPr="00A92113">
        <w:rPr>
          <w:rFonts w:ascii="Century" w:hAnsi="Century" w:cs="Miriam" w:hint="eastAsia"/>
          <w:spacing w:val="10"/>
          <w:rtl/>
        </w:rPr>
        <w:t>ובראשם</w:t>
      </w:r>
      <w:r w:rsidRPr="00A92113">
        <w:rPr>
          <w:rFonts w:ascii="Century" w:hAnsi="Century" w:cs="Miriam"/>
          <w:spacing w:val="10"/>
          <w:rtl/>
        </w:rPr>
        <w:t xml:space="preserve"> </w:t>
      </w:r>
      <w:r w:rsidRPr="00A92113">
        <w:rPr>
          <w:rFonts w:ascii="Century" w:hAnsi="Century" w:cs="Miriam" w:hint="eastAsia"/>
          <w:spacing w:val="10"/>
          <w:rtl/>
        </w:rPr>
        <w:t>התסקיר</w:t>
      </w:r>
      <w:r w:rsidRPr="00A92113">
        <w:rPr>
          <w:rFonts w:ascii="Century" w:hAnsi="Century" w:cs="Miriam"/>
          <w:spacing w:val="10"/>
          <w:rtl/>
        </w:rPr>
        <w:t xml:space="preserve"> </w:t>
      </w:r>
      <w:r w:rsidRPr="00A92113">
        <w:rPr>
          <w:rFonts w:ascii="Century" w:hAnsi="Century" w:cs="Miriam" w:hint="eastAsia"/>
          <w:spacing w:val="10"/>
          <w:rtl/>
        </w:rPr>
        <w:t>של</w:t>
      </w:r>
      <w:r w:rsidRPr="00A92113">
        <w:rPr>
          <w:rFonts w:ascii="Century" w:hAnsi="Century" w:cs="Miriam"/>
          <w:spacing w:val="10"/>
          <w:rtl/>
        </w:rPr>
        <w:t xml:space="preserve"> </w:t>
      </w:r>
      <w:r w:rsidRPr="00A92113">
        <w:rPr>
          <w:rFonts w:ascii="Century" w:hAnsi="Century" w:cs="Miriam" w:hint="eastAsia"/>
          <w:spacing w:val="10"/>
          <w:rtl/>
        </w:rPr>
        <w:t>שירות</w:t>
      </w:r>
      <w:r w:rsidRPr="00A92113">
        <w:rPr>
          <w:rFonts w:ascii="Century" w:hAnsi="Century" w:cs="Miriam"/>
          <w:spacing w:val="10"/>
          <w:rtl/>
        </w:rPr>
        <w:t xml:space="preserve"> </w:t>
      </w:r>
      <w:r w:rsidRPr="00A92113">
        <w:rPr>
          <w:rFonts w:ascii="Century" w:hAnsi="Century" w:cs="Miriam" w:hint="eastAsia"/>
          <w:spacing w:val="10"/>
          <w:rtl/>
        </w:rPr>
        <w:t>המבחן</w:t>
      </w:r>
      <w:r w:rsidRPr="00A92113">
        <w:rPr>
          <w:rFonts w:ascii="Century" w:hAnsi="Century" w:cs="Miriam"/>
          <w:spacing w:val="10"/>
          <w:rtl/>
        </w:rPr>
        <w:t xml:space="preserve">... </w:t>
      </w:r>
      <w:r w:rsidRPr="00A92113">
        <w:rPr>
          <w:rFonts w:ascii="Century" w:hAnsi="Century" w:cs="Miriam" w:hint="eastAsia"/>
          <w:spacing w:val="10"/>
          <w:rtl/>
        </w:rPr>
        <w:t>במקרים</w:t>
      </w:r>
      <w:r w:rsidRPr="00A92113">
        <w:rPr>
          <w:rFonts w:ascii="Century" w:hAnsi="Century" w:cs="Miriam"/>
          <w:spacing w:val="10"/>
          <w:rtl/>
        </w:rPr>
        <w:t xml:space="preserve"> </w:t>
      </w:r>
      <w:r w:rsidRPr="00A92113">
        <w:rPr>
          <w:rFonts w:ascii="Century" w:hAnsi="Century" w:cs="Miriam" w:hint="eastAsia"/>
          <w:spacing w:val="10"/>
          <w:rtl/>
        </w:rPr>
        <w:t>קודמים</w:t>
      </w:r>
      <w:r w:rsidRPr="00A92113">
        <w:rPr>
          <w:rFonts w:ascii="Century" w:hAnsi="Century" w:cs="Miriam"/>
          <w:spacing w:val="10"/>
          <w:rtl/>
        </w:rPr>
        <w:t xml:space="preserve"> </w:t>
      </w:r>
      <w:r w:rsidRPr="00A92113">
        <w:rPr>
          <w:rFonts w:ascii="Century" w:hAnsi="Century" w:cs="Miriam" w:hint="eastAsia"/>
          <w:spacing w:val="10"/>
          <w:rtl/>
        </w:rPr>
        <w:t>שבהם</w:t>
      </w:r>
      <w:r w:rsidRPr="00A92113">
        <w:rPr>
          <w:rFonts w:ascii="Century" w:hAnsi="Century" w:cs="Miriam"/>
          <w:spacing w:val="10"/>
          <w:rtl/>
        </w:rPr>
        <w:t xml:space="preserve"> </w:t>
      </w:r>
      <w:r w:rsidRPr="00A92113">
        <w:rPr>
          <w:rFonts w:ascii="Century" w:hAnsi="Century" w:cs="Miriam" w:hint="eastAsia"/>
          <w:spacing w:val="10"/>
          <w:rtl/>
        </w:rPr>
        <w:t>נדרש</w:t>
      </w:r>
      <w:r w:rsidRPr="00A92113">
        <w:rPr>
          <w:rFonts w:ascii="Century" w:hAnsi="Century" w:cs="Miriam"/>
          <w:spacing w:val="10"/>
          <w:rtl/>
        </w:rPr>
        <w:t xml:space="preserve"> </w:t>
      </w:r>
      <w:r w:rsidRPr="00A92113">
        <w:rPr>
          <w:rFonts w:ascii="Century" w:hAnsi="Century" w:cs="Miriam" w:hint="eastAsia"/>
          <w:spacing w:val="10"/>
          <w:rtl/>
        </w:rPr>
        <w:t>בית</w:t>
      </w:r>
      <w:r w:rsidRPr="00A92113">
        <w:rPr>
          <w:rFonts w:ascii="Century" w:hAnsi="Century" w:cs="Miriam"/>
          <w:spacing w:val="10"/>
          <w:rtl/>
        </w:rPr>
        <w:t xml:space="preserve"> </w:t>
      </w:r>
      <w:r w:rsidRPr="00A92113">
        <w:rPr>
          <w:rFonts w:ascii="Century" w:hAnsi="Century" w:cs="Miriam" w:hint="eastAsia"/>
          <w:spacing w:val="10"/>
          <w:rtl/>
        </w:rPr>
        <w:t>המשפט</w:t>
      </w:r>
      <w:r w:rsidRPr="00A92113">
        <w:rPr>
          <w:rFonts w:ascii="Century" w:hAnsi="Century" w:cs="Miriam"/>
          <w:spacing w:val="10"/>
          <w:rtl/>
        </w:rPr>
        <w:t xml:space="preserve"> </w:t>
      </w:r>
      <w:r w:rsidRPr="00A92113">
        <w:rPr>
          <w:rFonts w:ascii="Century" w:hAnsi="Century" w:cs="Miriam" w:hint="eastAsia"/>
          <w:spacing w:val="10"/>
          <w:rtl/>
        </w:rPr>
        <w:t>להעריך</w:t>
      </w:r>
      <w:r w:rsidRPr="00A92113">
        <w:rPr>
          <w:rFonts w:ascii="Century" w:hAnsi="Century" w:cs="Miriam"/>
          <w:spacing w:val="10"/>
          <w:rtl/>
        </w:rPr>
        <w:t xml:space="preserve"> </w:t>
      </w:r>
      <w:r w:rsidRPr="00A92113">
        <w:rPr>
          <w:rFonts w:ascii="Century" w:hAnsi="Century" w:cs="Miriam" w:hint="eastAsia"/>
          <w:spacing w:val="10"/>
          <w:rtl/>
        </w:rPr>
        <w:t>את</w:t>
      </w:r>
      <w:r w:rsidRPr="00A92113">
        <w:rPr>
          <w:rFonts w:ascii="Century" w:hAnsi="Century" w:cs="Miriam"/>
          <w:spacing w:val="10"/>
          <w:rtl/>
        </w:rPr>
        <w:t xml:space="preserve"> </w:t>
      </w:r>
      <w:r w:rsidRPr="00A92113">
        <w:rPr>
          <w:rFonts w:ascii="Century" w:hAnsi="Century" w:cs="Miriam" w:hint="eastAsia"/>
          <w:spacing w:val="10"/>
          <w:rtl/>
        </w:rPr>
        <w:t>סיכויי</w:t>
      </w:r>
      <w:r w:rsidRPr="00A92113">
        <w:rPr>
          <w:rFonts w:ascii="Century" w:hAnsi="Century" w:cs="Miriam"/>
          <w:spacing w:val="10"/>
          <w:rtl/>
        </w:rPr>
        <w:t xml:space="preserve"> </w:t>
      </w:r>
      <w:r w:rsidRPr="00A92113">
        <w:rPr>
          <w:rFonts w:ascii="Century" w:hAnsi="Century" w:cs="Miriam" w:hint="eastAsia"/>
          <w:spacing w:val="10"/>
          <w:rtl/>
        </w:rPr>
        <w:t>השיקום</w:t>
      </w:r>
      <w:r w:rsidRPr="00A92113">
        <w:rPr>
          <w:rFonts w:ascii="Century" w:hAnsi="Century" w:cs="Miriam"/>
          <w:spacing w:val="10"/>
          <w:rtl/>
        </w:rPr>
        <w:t xml:space="preserve"> </w:t>
      </w:r>
      <w:r w:rsidRPr="00A92113">
        <w:rPr>
          <w:rFonts w:ascii="Century" w:hAnsi="Century" w:cs="Miriam" w:hint="eastAsia"/>
          <w:spacing w:val="10"/>
          <w:rtl/>
        </w:rPr>
        <w:t>במסגרת</w:t>
      </w:r>
      <w:r w:rsidRPr="00A92113">
        <w:rPr>
          <w:rFonts w:ascii="Century" w:hAnsi="Century" w:cs="Miriam"/>
          <w:spacing w:val="10"/>
          <w:rtl/>
        </w:rPr>
        <w:t xml:space="preserve"> </w:t>
      </w:r>
      <w:r w:rsidRPr="00A92113">
        <w:rPr>
          <w:rFonts w:ascii="Century" w:hAnsi="Century" w:cs="Miriam" w:hint="eastAsia"/>
          <w:spacing w:val="10"/>
          <w:rtl/>
        </w:rPr>
        <w:t>סעיף</w:t>
      </w:r>
      <w:r w:rsidRPr="00A92113">
        <w:rPr>
          <w:rFonts w:ascii="Century" w:hAnsi="Century" w:cs="Miriam"/>
          <w:spacing w:val="10"/>
          <w:rtl/>
        </w:rPr>
        <w:t xml:space="preserve"> 40</w:t>
      </w:r>
      <w:r w:rsidRPr="00A92113">
        <w:rPr>
          <w:rFonts w:ascii="Century" w:hAnsi="Century" w:cs="Miriam" w:hint="eastAsia"/>
          <w:spacing w:val="10"/>
          <w:rtl/>
        </w:rPr>
        <w:t>ד</w:t>
      </w:r>
      <w:r w:rsidRPr="00A92113">
        <w:rPr>
          <w:rFonts w:ascii="Century" w:hAnsi="Century" w:cs="Miriam"/>
          <w:spacing w:val="10"/>
          <w:rtl/>
        </w:rPr>
        <w:t xml:space="preserve"> </w:t>
      </w:r>
      <w:r w:rsidRPr="00A92113">
        <w:rPr>
          <w:rFonts w:ascii="Century" w:hAnsi="Century" w:cs="Miriam" w:hint="eastAsia"/>
          <w:spacing w:val="10"/>
          <w:rtl/>
        </w:rPr>
        <w:t>ל</w:t>
      </w:r>
      <w:hyperlink r:id="rId40" w:history="1">
        <w:r w:rsidR="00504455" w:rsidRPr="00504455">
          <w:rPr>
            <w:rFonts w:ascii="Century" w:hAnsi="Century" w:cs="Miriam" w:hint="eastAsia"/>
            <w:color w:val="0000FF"/>
            <w:spacing w:val="10"/>
            <w:u w:val="single"/>
            <w:rtl/>
          </w:rPr>
          <w:t>חוק</w:t>
        </w:r>
        <w:r w:rsidR="00504455" w:rsidRPr="00504455">
          <w:rPr>
            <w:rFonts w:ascii="Century" w:hAnsi="Century" w:cs="Miriam"/>
            <w:color w:val="0000FF"/>
            <w:spacing w:val="10"/>
            <w:u w:val="single"/>
            <w:rtl/>
          </w:rPr>
          <w:t xml:space="preserve"> </w:t>
        </w:r>
        <w:r w:rsidR="00504455" w:rsidRPr="00504455">
          <w:rPr>
            <w:rFonts w:ascii="Century" w:hAnsi="Century" w:cs="Miriam" w:hint="eastAsia"/>
            <w:color w:val="0000FF"/>
            <w:spacing w:val="10"/>
            <w:u w:val="single"/>
            <w:rtl/>
          </w:rPr>
          <w:t>העונשין</w:t>
        </w:r>
      </w:hyperlink>
      <w:r w:rsidRPr="00A92113">
        <w:rPr>
          <w:rFonts w:ascii="Century" w:hAnsi="Century" w:cs="Miriam"/>
          <w:spacing w:val="10"/>
          <w:rtl/>
        </w:rPr>
        <w:t xml:space="preserve"> </w:t>
      </w:r>
      <w:r w:rsidRPr="00A92113">
        <w:rPr>
          <w:rFonts w:ascii="Century" w:hAnsi="Century" w:cs="Miriam" w:hint="eastAsia"/>
          <w:spacing w:val="10"/>
          <w:rtl/>
        </w:rPr>
        <w:t>הובאו</w:t>
      </w:r>
      <w:r w:rsidRPr="00A92113">
        <w:rPr>
          <w:rFonts w:ascii="Century" w:hAnsi="Century" w:cs="Miriam"/>
          <w:spacing w:val="10"/>
          <w:rtl/>
        </w:rPr>
        <w:t xml:space="preserve"> </w:t>
      </w:r>
      <w:r w:rsidRPr="00A92113">
        <w:rPr>
          <w:rFonts w:ascii="Century" w:hAnsi="Century" w:cs="Miriam" w:hint="eastAsia"/>
          <w:spacing w:val="10"/>
          <w:rtl/>
        </w:rPr>
        <w:t>בחשבון</w:t>
      </w:r>
      <w:r w:rsidRPr="00A92113">
        <w:rPr>
          <w:rFonts w:ascii="Century" w:hAnsi="Century" w:cs="Miriam"/>
          <w:spacing w:val="10"/>
          <w:rtl/>
        </w:rPr>
        <w:t xml:space="preserve">, </w:t>
      </w:r>
      <w:r w:rsidRPr="00A92113">
        <w:rPr>
          <w:rFonts w:ascii="Century" w:hAnsi="Century" w:cs="Miriam" w:hint="eastAsia"/>
          <w:spacing w:val="10"/>
          <w:rtl/>
        </w:rPr>
        <w:t>בין</w:t>
      </w:r>
      <w:r w:rsidRPr="00A92113">
        <w:rPr>
          <w:rFonts w:ascii="Century" w:hAnsi="Century" w:cs="Miriam"/>
          <w:spacing w:val="10"/>
          <w:rtl/>
        </w:rPr>
        <w:t xml:space="preserve"> </w:t>
      </w:r>
      <w:r w:rsidRPr="00A92113">
        <w:rPr>
          <w:rFonts w:ascii="Century" w:hAnsi="Century" w:cs="Miriam" w:hint="eastAsia"/>
          <w:spacing w:val="10"/>
          <w:rtl/>
        </w:rPr>
        <w:t>היתר</w:t>
      </w:r>
      <w:r w:rsidRPr="00A92113">
        <w:rPr>
          <w:rFonts w:ascii="Century" w:hAnsi="Century" w:cs="Miriam"/>
          <w:spacing w:val="10"/>
          <w:rtl/>
        </w:rPr>
        <w:t xml:space="preserve">, </w:t>
      </w:r>
      <w:r w:rsidRPr="00A92113">
        <w:rPr>
          <w:rFonts w:ascii="Century" w:hAnsi="Century" w:cs="Miriam" w:hint="eastAsia"/>
          <w:spacing w:val="10"/>
          <w:rtl/>
        </w:rPr>
        <w:t>השיקולים</w:t>
      </w:r>
      <w:r w:rsidRPr="00A92113">
        <w:rPr>
          <w:rFonts w:ascii="Century" w:hAnsi="Century" w:cs="Miriam"/>
          <w:spacing w:val="10"/>
          <w:rtl/>
        </w:rPr>
        <w:t xml:space="preserve"> </w:t>
      </w:r>
      <w:r w:rsidRPr="00A92113">
        <w:rPr>
          <w:rFonts w:ascii="Century" w:hAnsi="Century" w:cs="Miriam" w:hint="eastAsia"/>
          <w:spacing w:val="10"/>
          <w:rtl/>
        </w:rPr>
        <w:t>המרכזיים</w:t>
      </w:r>
      <w:r w:rsidRPr="00A92113">
        <w:rPr>
          <w:rFonts w:ascii="Century" w:hAnsi="Century" w:cs="Miriam"/>
          <w:spacing w:val="10"/>
          <w:rtl/>
        </w:rPr>
        <w:t xml:space="preserve"> </w:t>
      </w:r>
      <w:r w:rsidRPr="00A92113">
        <w:rPr>
          <w:rFonts w:ascii="Century" w:hAnsi="Century" w:cs="Miriam" w:hint="eastAsia"/>
          <w:spacing w:val="10"/>
          <w:rtl/>
        </w:rPr>
        <w:t>הבאים</w:t>
      </w:r>
      <w:r w:rsidRPr="00A92113">
        <w:rPr>
          <w:rFonts w:ascii="Century" w:hAnsi="Century" w:cs="Miriam"/>
          <w:spacing w:val="10"/>
          <w:rtl/>
        </w:rPr>
        <w:t xml:space="preserve">: </w:t>
      </w:r>
      <w:r w:rsidRPr="00A92113">
        <w:rPr>
          <w:rFonts w:ascii="Century" w:hAnsi="Century" w:cs="Miriam" w:hint="eastAsia"/>
          <w:spacing w:val="10"/>
          <w:rtl/>
        </w:rPr>
        <w:t>המוטיבציה</w:t>
      </w:r>
      <w:r w:rsidRPr="00A92113">
        <w:rPr>
          <w:rFonts w:ascii="Century" w:hAnsi="Century" w:cs="Miriam"/>
          <w:spacing w:val="10"/>
          <w:rtl/>
        </w:rPr>
        <w:t xml:space="preserve"> </w:t>
      </w:r>
      <w:r w:rsidRPr="00A92113">
        <w:rPr>
          <w:rFonts w:ascii="Century" w:hAnsi="Century" w:cs="Miriam" w:hint="eastAsia"/>
          <w:spacing w:val="10"/>
          <w:rtl/>
        </w:rPr>
        <w:t>שהפגין</w:t>
      </w:r>
      <w:r w:rsidRPr="00A92113">
        <w:rPr>
          <w:rFonts w:ascii="Century" w:hAnsi="Century" w:cs="Miriam"/>
          <w:spacing w:val="10"/>
          <w:rtl/>
        </w:rPr>
        <w:t xml:space="preserve"> </w:t>
      </w:r>
      <w:r w:rsidRPr="00A92113">
        <w:rPr>
          <w:rFonts w:ascii="Century" w:hAnsi="Century" w:cs="Miriam" w:hint="eastAsia"/>
          <w:spacing w:val="10"/>
          <w:rtl/>
        </w:rPr>
        <w:t>האדם</w:t>
      </w:r>
      <w:r w:rsidRPr="00A92113">
        <w:rPr>
          <w:rFonts w:ascii="Century" w:hAnsi="Century" w:cs="Miriam"/>
          <w:spacing w:val="10"/>
          <w:rtl/>
        </w:rPr>
        <w:t xml:space="preserve"> </w:t>
      </w:r>
      <w:r w:rsidRPr="00A92113">
        <w:rPr>
          <w:rFonts w:ascii="Century" w:hAnsi="Century" w:cs="Miriam" w:hint="eastAsia"/>
          <w:spacing w:val="10"/>
          <w:rtl/>
        </w:rPr>
        <w:t>שהורשע</w:t>
      </w:r>
      <w:r w:rsidRPr="00A92113">
        <w:rPr>
          <w:rFonts w:ascii="Century" w:hAnsi="Century" w:cs="Miriam"/>
          <w:spacing w:val="10"/>
          <w:rtl/>
        </w:rPr>
        <w:t xml:space="preserve"> </w:t>
      </w:r>
      <w:r w:rsidRPr="00A92113">
        <w:rPr>
          <w:rFonts w:ascii="Century" w:hAnsi="Century" w:cs="Miriam" w:hint="eastAsia"/>
          <w:spacing w:val="10"/>
          <w:rtl/>
        </w:rPr>
        <w:t>להשתקם</w:t>
      </w:r>
      <w:r w:rsidRPr="00A92113">
        <w:rPr>
          <w:rFonts w:ascii="Century" w:hAnsi="Century" w:cs="Miriam"/>
          <w:spacing w:val="10"/>
          <w:rtl/>
        </w:rPr>
        <w:t xml:space="preserve">; </w:t>
      </w:r>
      <w:r w:rsidRPr="00A92113">
        <w:rPr>
          <w:rFonts w:ascii="Century" w:hAnsi="Century" w:cs="Miriam" w:hint="eastAsia"/>
          <w:spacing w:val="10"/>
          <w:rtl/>
        </w:rPr>
        <w:t>הליך</w:t>
      </w:r>
      <w:r w:rsidRPr="00A92113">
        <w:rPr>
          <w:rFonts w:ascii="Century" w:hAnsi="Century" w:cs="Miriam"/>
          <w:spacing w:val="10"/>
          <w:rtl/>
        </w:rPr>
        <w:t xml:space="preserve"> </w:t>
      </w:r>
      <w:r w:rsidRPr="00A92113">
        <w:rPr>
          <w:rFonts w:ascii="Century" w:hAnsi="Century" w:cs="Miriam" w:hint="eastAsia"/>
          <w:spacing w:val="10"/>
          <w:rtl/>
        </w:rPr>
        <w:t>של</w:t>
      </w:r>
      <w:r w:rsidRPr="00A92113">
        <w:rPr>
          <w:rFonts w:ascii="Century" w:hAnsi="Century" w:cs="Miriam"/>
          <w:spacing w:val="10"/>
          <w:rtl/>
        </w:rPr>
        <w:t xml:space="preserve"> </w:t>
      </w:r>
      <w:r w:rsidRPr="00A92113">
        <w:rPr>
          <w:rFonts w:ascii="Century" w:hAnsi="Century" w:cs="Miriam" w:hint="eastAsia"/>
          <w:spacing w:val="10"/>
          <w:rtl/>
        </w:rPr>
        <w:t>גמילה</w:t>
      </w:r>
      <w:r w:rsidRPr="00A92113">
        <w:rPr>
          <w:rFonts w:ascii="Century" w:hAnsi="Century" w:cs="Miriam"/>
          <w:spacing w:val="10"/>
          <w:rtl/>
        </w:rPr>
        <w:t xml:space="preserve"> </w:t>
      </w:r>
      <w:r w:rsidRPr="00A92113">
        <w:rPr>
          <w:rFonts w:ascii="Century" w:hAnsi="Century" w:cs="Miriam" w:hint="eastAsia"/>
          <w:spacing w:val="10"/>
          <w:rtl/>
        </w:rPr>
        <w:t>מהתמכרות</w:t>
      </w:r>
      <w:r w:rsidRPr="00A92113">
        <w:rPr>
          <w:rFonts w:ascii="Century" w:hAnsi="Century" w:cs="Miriam"/>
          <w:spacing w:val="10"/>
          <w:rtl/>
        </w:rPr>
        <w:t xml:space="preserve"> </w:t>
      </w:r>
      <w:r w:rsidRPr="00A92113">
        <w:rPr>
          <w:rFonts w:ascii="Century" w:hAnsi="Century" w:cs="Miriam" w:hint="eastAsia"/>
          <w:spacing w:val="10"/>
          <w:rtl/>
        </w:rPr>
        <w:t>שהוא</w:t>
      </w:r>
      <w:r w:rsidRPr="00A92113">
        <w:rPr>
          <w:rFonts w:ascii="Century" w:hAnsi="Century" w:cs="Miriam"/>
          <w:spacing w:val="10"/>
          <w:rtl/>
        </w:rPr>
        <w:t xml:space="preserve"> </w:t>
      </w:r>
      <w:r w:rsidRPr="00A92113">
        <w:rPr>
          <w:rFonts w:ascii="Century" w:hAnsi="Century" w:cs="Miriam" w:hint="eastAsia"/>
          <w:spacing w:val="10"/>
          <w:rtl/>
        </w:rPr>
        <w:t>עובר</w:t>
      </w:r>
      <w:r w:rsidRPr="00A92113">
        <w:rPr>
          <w:rFonts w:ascii="Century" w:hAnsi="Century" w:cs="Miriam"/>
          <w:spacing w:val="10"/>
          <w:rtl/>
        </w:rPr>
        <w:t xml:space="preserve">; </w:t>
      </w:r>
      <w:r w:rsidRPr="00A92113">
        <w:rPr>
          <w:rFonts w:ascii="Century" w:hAnsi="Century" w:cs="Miriam" w:hint="eastAsia"/>
          <w:spacing w:val="10"/>
          <w:rtl/>
        </w:rPr>
        <w:t>השתלבות</w:t>
      </w:r>
      <w:r w:rsidRPr="00A92113">
        <w:rPr>
          <w:rFonts w:ascii="Century" w:hAnsi="Century" w:cs="Miriam"/>
          <w:spacing w:val="10"/>
          <w:rtl/>
        </w:rPr>
        <w:t xml:space="preserve"> </w:t>
      </w:r>
      <w:r w:rsidRPr="00A92113">
        <w:rPr>
          <w:rFonts w:ascii="Century" w:hAnsi="Century" w:cs="Miriam" w:hint="eastAsia"/>
          <w:spacing w:val="10"/>
          <w:rtl/>
        </w:rPr>
        <w:t>מוצלחת</w:t>
      </w:r>
      <w:r w:rsidRPr="00A92113">
        <w:rPr>
          <w:rFonts w:ascii="Century" w:hAnsi="Century" w:cs="Miriam"/>
          <w:spacing w:val="10"/>
          <w:rtl/>
        </w:rPr>
        <w:t xml:space="preserve"> </w:t>
      </w:r>
      <w:r w:rsidRPr="00A92113">
        <w:rPr>
          <w:rFonts w:ascii="Century" w:hAnsi="Century" w:cs="Miriam" w:hint="eastAsia"/>
          <w:spacing w:val="10"/>
          <w:rtl/>
        </w:rPr>
        <w:t>בהליכים</w:t>
      </w:r>
      <w:r w:rsidRPr="00A92113">
        <w:rPr>
          <w:rFonts w:ascii="Century" w:hAnsi="Century" w:cs="Miriam"/>
          <w:spacing w:val="10"/>
          <w:rtl/>
        </w:rPr>
        <w:t xml:space="preserve"> </w:t>
      </w:r>
      <w:r w:rsidRPr="00A92113">
        <w:rPr>
          <w:rFonts w:ascii="Century" w:hAnsi="Century" w:cs="Miriam" w:hint="eastAsia"/>
          <w:spacing w:val="10"/>
          <w:rtl/>
        </w:rPr>
        <w:t>טיפוליים</w:t>
      </w:r>
      <w:r w:rsidRPr="00A92113">
        <w:rPr>
          <w:rFonts w:ascii="Century" w:hAnsi="Century" w:cs="Miriam"/>
          <w:spacing w:val="10"/>
          <w:rtl/>
        </w:rPr>
        <w:t xml:space="preserve"> </w:t>
      </w:r>
      <w:r w:rsidRPr="00A92113">
        <w:rPr>
          <w:rFonts w:ascii="Century" w:hAnsi="Century" w:cs="Miriam" w:hint="eastAsia"/>
          <w:spacing w:val="10"/>
          <w:rtl/>
        </w:rPr>
        <w:t>שונים</w:t>
      </w:r>
      <w:r w:rsidRPr="00A92113">
        <w:rPr>
          <w:rFonts w:ascii="Century" w:hAnsi="Century" w:cs="Miriam"/>
          <w:spacing w:val="10"/>
          <w:rtl/>
        </w:rPr>
        <w:t xml:space="preserve">; </w:t>
      </w:r>
      <w:r w:rsidRPr="00A92113">
        <w:rPr>
          <w:rFonts w:ascii="Century" w:hAnsi="Century" w:cs="Miriam" w:hint="eastAsia"/>
          <w:spacing w:val="10"/>
          <w:rtl/>
        </w:rPr>
        <w:t>אינדיקציות</w:t>
      </w:r>
      <w:r w:rsidRPr="00A92113">
        <w:rPr>
          <w:rFonts w:ascii="Century" w:hAnsi="Century" w:cs="Miriam"/>
          <w:spacing w:val="10"/>
          <w:rtl/>
        </w:rPr>
        <w:t xml:space="preserve"> </w:t>
      </w:r>
      <w:r w:rsidRPr="00A92113">
        <w:rPr>
          <w:rFonts w:ascii="Century" w:hAnsi="Century" w:cs="Miriam" w:hint="eastAsia"/>
          <w:spacing w:val="10"/>
          <w:rtl/>
        </w:rPr>
        <w:t>לשינוי</w:t>
      </w:r>
      <w:r w:rsidRPr="00A92113">
        <w:rPr>
          <w:rFonts w:ascii="Century" w:hAnsi="Century" w:cs="Miriam"/>
          <w:spacing w:val="10"/>
          <w:rtl/>
        </w:rPr>
        <w:t xml:space="preserve"> </w:t>
      </w:r>
      <w:r w:rsidRPr="00A92113">
        <w:rPr>
          <w:rFonts w:ascii="Century" w:hAnsi="Century" w:cs="Miriam" w:hint="eastAsia"/>
          <w:spacing w:val="10"/>
          <w:rtl/>
        </w:rPr>
        <w:t>עמוק</w:t>
      </w:r>
      <w:r w:rsidRPr="00A92113">
        <w:rPr>
          <w:rFonts w:ascii="Century" w:hAnsi="Century" w:cs="Miriam"/>
          <w:spacing w:val="10"/>
          <w:rtl/>
        </w:rPr>
        <w:t xml:space="preserve"> </w:t>
      </w:r>
      <w:r w:rsidRPr="00A92113">
        <w:rPr>
          <w:rFonts w:ascii="Century" w:hAnsi="Century" w:cs="Miriam" w:hint="eastAsia"/>
          <w:spacing w:val="10"/>
          <w:rtl/>
        </w:rPr>
        <w:t>בהתנהגות</w:t>
      </w:r>
      <w:r w:rsidRPr="00A92113">
        <w:rPr>
          <w:rFonts w:ascii="Century" w:hAnsi="Century" w:cs="Miriam"/>
          <w:spacing w:val="10"/>
          <w:rtl/>
        </w:rPr>
        <w:t xml:space="preserve"> </w:t>
      </w:r>
      <w:r w:rsidRPr="00A92113">
        <w:rPr>
          <w:rFonts w:ascii="Century" w:hAnsi="Century" w:cs="Miriam" w:hint="eastAsia"/>
          <w:spacing w:val="10"/>
          <w:rtl/>
        </w:rPr>
        <w:t>ובדרך</w:t>
      </w:r>
      <w:r w:rsidRPr="00A92113">
        <w:rPr>
          <w:rFonts w:ascii="Century" w:hAnsi="Century" w:cs="Miriam"/>
          <w:spacing w:val="10"/>
          <w:rtl/>
        </w:rPr>
        <w:t xml:space="preserve"> </w:t>
      </w:r>
      <w:r w:rsidRPr="00A92113">
        <w:rPr>
          <w:rFonts w:ascii="Century" w:hAnsi="Century" w:cs="Miriam" w:hint="eastAsia"/>
          <w:spacing w:val="10"/>
          <w:rtl/>
        </w:rPr>
        <w:t>החשיבה</w:t>
      </w:r>
      <w:r w:rsidRPr="00A92113">
        <w:rPr>
          <w:rFonts w:ascii="Century" w:hAnsi="Century" w:cs="Miriam"/>
          <w:spacing w:val="10"/>
          <w:rtl/>
        </w:rPr>
        <w:t xml:space="preserve">; </w:t>
      </w:r>
      <w:r w:rsidRPr="00A92113">
        <w:rPr>
          <w:rFonts w:ascii="Arial TUR" w:hAnsi="Arial TUR" w:cs="Miriam"/>
          <w:spacing w:val="10"/>
          <w:rtl/>
        </w:rPr>
        <w:t xml:space="preserve">הבעת חרטה כנה על המעשים והפגנת אמפתיה כלפי נפגעי העבירה... מבלי לקבוע מסמרות, ניתן לציין ששילוב בין </w:t>
      </w:r>
      <w:r w:rsidRPr="00A92113">
        <w:rPr>
          <w:rFonts w:ascii="Century" w:hAnsi="Century" w:cs="Miriam" w:hint="eastAsia"/>
          <w:b/>
          <w:rtl/>
        </w:rPr>
        <w:t>שינוי</w:t>
      </w:r>
      <w:r w:rsidRPr="00A92113">
        <w:rPr>
          <w:rFonts w:ascii="Century" w:hAnsi="Century" w:cs="Miriam"/>
          <w:b/>
          <w:rtl/>
        </w:rPr>
        <w:t xml:space="preserve"> </w:t>
      </w:r>
      <w:r w:rsidRPr="00A92113">
        <w:rPr>
          <w:rFonts w:ascii="Century" w:hAnsi="Century" w:cs="Miriam" w:hint="eastAsia"/>
          <w:b/>
          <w:rtl/>
        </w:rPr>
        <w:t>מהותי</w:t>
      </w:r>
      <w:r w:rsidRPr="00A92113">
        <w:rPr>
          <w:rFonts w:ascii="Century" w:hAnsi="Century" w:cs="Miriam"/>
          <w:b/>
          <w:rtl/>
        </w:rPr>
        <w:t xml:space="preserve"> </w:t>
      </w:r>
      <w:r w:rsidRPr="00A92113">
        <w:rPr>
          <w:rFonts w:ascii="Century" w:hAnsi="Century" w:cs="Miriam" w:hint="eastAsia"/>
          <w:b/>
          <w:rtl/>
        </w:rPr>
        <w:t>בהתייחסות</w:t>
      </w:r>
      <w:r w:rsidRPr="00A92113">
        <w:rPr>
          <w:rFonts w:ascii="Century" w:hAnsi="Century" w:cs="Miriam"/>
          <w:b/>
          <w:rtl/>
        </w:rPr>
        <w:t xml:space="preserve"> </w:t>
      </w:r>
      <w:r w:rsidRPr="00A92113">
        <w:rPr>
          <w:rFonts w:ascii="Century" w:hAnsi="Century" w:cs="Miriam" w:hint="eastAsia"/>
          <w:b/>
          <w:rtl/>
        </w:rPr>
        <w:t>הרגשית</w:t>
      </w:r>
      <w:r w:rsidRPr="00A92113">
        <w:rPr>
          <w:rFonts w:ascii="Arial TUR" w:hAnsi="Arial TUR" w:cs="Miriam"/>
          <w:spacing w:val="10"/>
          <w:rtl/>
        </w:rPr>
        <w:t xml:space="preserve"> לאירוע העבירה המתבטא בנטילת אחריות, כפרה והבעת אמפתיה לנפגעי העבירה לבין </w:t>
      </w:r>
      <w:r w:rsidRPr="00A92113">
        <w:rPr>
          <w:rFonts w:ascii="Century" w:hAnsi="Century" w:cs="Miriam" w:hint="eastAsia"/>
          <w:b/>
          <w:rtl/>
        </w:rPr>
        <w:t>אינדיקציות</w:t>
      </w:r>
      <w:r w:rsidRPr="00A92113">
        <w:rPr>
          <w:rFonts w:ascii="Century" w:hAnsi="Century" w:cs="Miriam"/>
          <w:b/>
          <w:rtl/>
        </w:rPr>
        <w:t xml:space="preserve"> </w:t>
      </w:r>
      <w:r w:rsidRPr="00A92113">
        <w:rPr>
          <w:rFonts w:ascii="Century" w:hAnsi="Century" w:cs="Miriam" w:hint="eastAsia"/>
          <w:b/>
          <w:rtl/>
        </w:rPr>
        <w:t>אובייקטיביות</w:t>
      </w:r>
      <w:r w:rsidRPr="00A92113">
        <w:rPr>
          <w:rFonts w:ascii="Century" w:hAnsi="Century" w:cs="Miriam"/>
          <w:b/>
          <w:rtl/>
        </w:rPr>
        <w:t xml:space="preserve"> </w:t>
      </w:r>
      <w:r w:rsidRPr="00A92113">
        <w:rPr>
          <w:rFonts w:ascii="Century" w:hAnsi="Century" w:cs="Miriam" w:hint="eastAsia"/>
          <w:b/>
          <w:rtl/>
        </w:rPr>
        <w:t>לקיומו</w:t>
      </w:r>
      <w:r w:rsidRPr="00A92113">
        <w:rPr>
          <w:rFonts w:ascii="Century" w:hAnsi="Century" w:cs="Miriam"/>
          <w:b/>
          <w:rtl/>
        </w:rPr>
        <w:t xml:space="preserve"> </w:t>
      </w:r>
      <w:r w:rsidRPr="00A92113">
        <w:rPr>
          <w:rFonts w:ascii="Century" w:hAnsi="Century" w:cs="Miriam" w:hint="eastAsia"/>
          <w:b/>
          <w:rtl/>
        </w:rPr>
        <w:t>של</w:t>
      </w:r>
      <w:r w:rsidRPr="00A92113">
        <w:rPr>
          <w:rFonts w:ascii="Century" w:hAnsi="Century" w:cs="Miriam"/>
          <w:b/>
          <w:rtl/>
        </w:rPr>
        <w:t xml:space="preserve"> </w:t>
      </w:r>
      <w:r w:rsidRPr="00A92113">
        <w:rPr>
          <w:rFonts w:ascii="Century" w:hAnsi="Century" w:cs="Miriam" w:hint="eastAsia"/>
          <w:b/>
          <w:rtl/>
        </w:rPr>
        <w:t>תהליך</w:t>
      </w:r>
      <w:r w:rsidRPr="00A92113">
        <w:rPr>
          <w:rFonts w:ascii="Century" w:hAnsi="Century" w:cs="Miriam"/>
          <w:b/>
          <w:rtl/>
        </w:rPr>
        <w:t xml:space="preserve"> </w:t>
      </w:r>
      <w:r w:rsidRPr="00A92113">
        <w:rPr>
          <w:rFonts w:ascii="Century" w:hAnsi="Century" w:cs="Miriam" w:hint="eastAsia"/>
          <w:b/>
          <w:rtl/>
        </w:rPr>
        <w:t>שיקומי</w:t>
      </w:r>
      <w:r w:rsidRPr="00A92113">
        <w:rPr>
          <w:rFonts w:ascii="Century" w:hAnsi="Century" w:cs="Miriam"/>
          <w:b/>
          <w:rtl/>
        </w:rPr>
        <w:t>-</w:t>
      </w:r>
      <w:r w:rsidRPr="00A92113">
        <w:rPr>
          <w:rFonts w:ascii="Century" w:hAnsi="Century" w:cs="Miriam" w:hint="eastAsia"/>
          <w:b/>
          <w:rtl/>
        </w:rPr>
        <w:t>טיפולי</w:t>
      </w:r>
      <w:r w:rsidRPr="00A92113">
        <w:rPr>
          <w:rFonts w:ascii="Century" w:hAnsi="Century" w:cs="Miriam"/>
          <w:b/>
          <w:rtl/>
        </w:rPr>
        <w:t xml:space="preserve"> </w:t>
      </w:r>
      <w:r w:rsidRPr="00A92113">
        <w:rPr>
          <w:rFonts w:ascii="Century" w:hAnsi="Century" w:cs="Miriam" w:hint="eastAsia"/>
          <w:b/>
          <w:rtl/>
        </w:rPr>
        <w:t>מוצלח</w:t>
      </w:r>
      <w:r w:rsidRPr="00A92113">
        <w:rPr>
          <w:rFonts w:ascii="Arial TUR" w:hAnsi="Arial TUR" w:cs="Miriam"/>
          <w:spacing w:val="10"/>
          <w:rtl/>
        </w:rPr>
        <w:t xml:space="preserve"> וחזרה לדרך הישר, עשוי להצביע על "סיכוי של ממש לשיקום" כלשונו </w:t>
      </w:r>
      <w:r w:rsidRPr="00A92113">
        <w:rPr>
          <w:rFonts w:ascii="David" w:hAnsi="David" w:cs="Miriam" w:hint="eastAsia"/>
          <w:rtl/>
        </w:rPr>
        <w:t>של</w:t>
      </w:r>
      <w:r w:rsidRPr="00A92113">
        <w:rPr>
          <w:rFonts w:ascii="David" w:hAnsi="David" w:cs="Miriam"/>
          <w:rtl/>
        </w:rPr>
        <w:t xml:space="preserve"> </w:t>
      </w:r>
      <w:r w:rsidRPr="00A92113">
        <w:rPr>
          <w:rFonts w:ascii="David" w:hAnsi="David" w:cs="Miriam" w:hint="eastAsia"/>
          <w:rtl/>
        </w:rPr>
        <w:t>סעיף</w:t>
      </w:r>
      <w:r w:rsidRPr="00A92113">
        <w:rPr>
          <w:rFonts w:ascii="David" w:hAnsi="David" w:cs="Miriam"/>
          <w:rtl/>
        </w:rPr>
        <w:t xml:space="preserve"> 40</w:t>
      </w:r>
      <w:r w:rsidRPr="00A92113">
        <w:rPr>
          <w:rFonts w:ascii="David" w:hAnsi="David" w:cs="Miriam" w:hint="eastAsia"/>
          <w:rtl/>
        </w:rPr>
        <w:t>ד</w:t>
      </w:r>
      <w:r w:rsidRPr="00A92113">
        <w:rPr>
          <w:rFonts w:ascii="David" w:hAnsi="David" w:cs="Miriam"/>
          <w:rtl/>
        </w:rPr>
        <w:t>(</w:t>
      </w:r>
      <w:r w:rsidRPr="00A92113">
        <w:rPr>
          <w:rFonts w:ascii="David" w:hAnsi="David" w:cs="Miriam" w:hint="eastAsia"/>
          <w:rtl/>
        </w:rPr>
        <w:t>א</w:t>
      </w:r>
      <w:r w:rsidRPr="00A92113">
        <w:rPr>
          <w:rFonts w:ascii="David" w:hAnsi="David" w:cs="Miriam"/>
          <w:rtl/>
        </w:rPr>
        <w:t>).</w:t>
      </w:r>
      <w:r w:rsidRPr="00A92113">
        <w:rPr>
          <w:rFonts w:ascii="David" w:hAnsi="David"/>
          <w:rtl/>
        </w:rPr>
        <w:t xml:space="preserve"> </w:t>
      </w:r>
      <w:r w:rsidRPr="00A92113">
        <w:rPr>
          <w:rFonts w:ascii="David" w:hAnsi="David" w:cs="Miriam" w:hint="eastAsia"/>
          <w:rtl/>
        </w:rPr>
        <w:t>דברים</w:t>
      </w:r>
      <w:r w:rsidRPr="00A92113">
        <w:rPr>
          <w:rFonts w:ascii="Arial TUR" w:hAnsi="Arial TUR" w:cs="Miriam"/>
          <w:spacing w:val="10"/>
          <w:rtl/>
        </w:rPr>
        <w:t xml:space="preserve"> אלה זוכים למשנה חיזוק מקום בו מדובר באדם צעיר נעדר עבר פלילי"</w:t>
      </w:r>
      <w:r w:rsidRPr="00A92113">
        <w:rPr>
          <w:rFonts w:ascii="Arial TUR" w:hAnsi="Arial TUR" w:cs="FrankRuehl"/>
          <w:spacing w:val="10"/>
          <w:szCs w:val="28"/>
          <w:rtl/>
        </w:rPr>
        <w:t xml:space="preserve"> </w:t>
      </w:r>
      <w:r w:rsidRPr="00A92113">
        <w:rPr>
          <w:rFonts w:ascii="Century" w:hAnsi="Century"/>
          <w:spacing w:val="10"/>
          <w:rtl/>
        </w:rPr>
        <w:t>(</w:t>
      </w:r>
      <w:hyperlink r:id="rId41" w:history="1">
        <w:r w:rsidR="00504455" w:rsidRPr="00504455">
          <w:rPr>
            <w:rFonts w:ascii="Century" w:hAnsi="Century" w:hint="eastAsia"/>
            <w:color w:val="0000FF"/>
            <w:spacing w:val="10"/>
            <w:u w:val="single"/>
            <w:rtl/>
          </w:rPr>
          <w:t>ע</w:t>
        </w:r>
        <w:r w:rsidR="00504455" w:rsidRPr="00504455">
          <w:rPr>
            <w:rFonts w:ascii="Century" w:hAnsi="Century"/>
            <w:color w:val="0000FF"/>
            <w:spacing w:val="10"/>
            <w:u w:val="single"/>
            <w:rtl/>
          </w:rPr>
          <w:t>"</w:t>
        </w:r>
        <w:r w:rsidR="00504455" w:rsidRPr="00504455">
          <w:rPr>
            <w:rFonts w:ascii="Century" w:hAnsi="Century" w:hint="eastAsia"/>
            <w:color w:val="0000FF"/>
            <w:spacing w:val="10"/>
            <w:u w:val="single"/>
            <w:rtl/>
          </w:rPr>
          <w:t>פ</w:t>
        </w:r>
        <w:r w:rsidR="00504455" w:rsidRPr="00504455">
          <w:rPr>
            <w:rFonts w:ascii="Century" w:hAnsi="Century"/>
            <w:color w:val="0000FF"/>
            <w:spacing w:val="10"/>
            <w:u w:val="single"/>
            <w:rtl/>
          </w:rPr>
          <w:t xml:space="preserve"> 6637/17</w:t>
        </w:r>
      </w:hyperlink>
      <w:r w:rsidRPr="00A92113">
        <w:rPr>
          <w:rFonts w:ascii="Century" w:hAnsi="Century"/>
          <w:spacing w:val="10"/>
          <w:rtl/>
        </w:rPr>
        <w:t xml:space="preserve"> </w:t>
      </w:r>
      <w:r w:rsidRPr="00A92113">
        <w:rPr>
          <w:rFonts w:ascii="Century" w:hAnsi="Century" w:hint="eastAsia"/>
          <w:b/>
          <w:bCs/>
          <w:spacing w:val="10"/>
          <w:rtl/>
        </w:rPr>
        <w:t>אליזבט</w:t>
      </w:r>
      <w:r w:rsidRPr="00A92113">
        <w:rPr>
          <w:rFonts w:ascii="Century" w:hAnsi="Century"/>
          <w:b/>
          <w:bCs/>
          <w:spacing w:val="10"/>
          <w:rtl/>
        </w:rPr>
        <w:t xml:space="preserve"> </w:t>
      </w:r>
      <w:r w:rsidRPr="00A92113">
        <w:rPr>
          <w:rFonts w:ascii="Century" w:hAnsi="Century" w:hint="eastAsia"/>
          <w:b/>
          <w:bCs/>
          <w:spacing w:val="10"/>
          <w:rtl/>
        </w:rPr>
        <w:t>קרינדל</w:t>
      </w:r>
      <w:r w:rsidRPr="00A92113">
        <w:rPr>
          <w:rFonts w:ascii="Century" w:hAnsi="Century"/>
          <w:b/>
          <w:bCs/>
          <w:spacing w:val="10"/>
          <w:rtl/>
        </w:rPr>
        <w:t xml:space="preserve"> </w:t>
      </w:r>
      <w:r w:rsidRPr="00A92113">
        <w:rPr>
          <w:rFonts w:ascii="Century" w:hAnsi="Century" w:hint="eastAsia"/>
          <w:b/>
          <w:bCs/>
          <w:spacing w:val="10"/>
          <w:rtl/>
        </w:rPr>
        <w:t>נ</w:t>
      </w:r>
      <w:r w:rsidRPr="00A92113">
        <w:rPr>
          <w:rFonts w:ascii="Century" w:hAnsi="Century"/>
          <w:b/>
          <w:bCs/>
          <w:spacing w:val="10"/>
          <w:rtl/>
        </w:rPr>
        <w:t xml:space="preserve">' </w:t>
      </w:r>
      <w:r w:rsidRPr="00A92113">
        <w:rPr>
          <w:rFonts w:ascii="Century" w:hAnsi="Century" w:hint="eastAsia"/>
          <w:b/>
          <w:bCs/>
          <w:spacing w:val="10"/>
          <w:rtl/>
        </w:rPr>
        <w:t>מדינת</w:t>
      </w:r>
      <w:r w:rsidRPr="00A92113">
        <w:rPr>
          <w:rFonts w:ascii="Century" w:hAnsi="Century"/>
          <w:b/>
          <w:bCs/>
          <w:spacing w:val="10"/>
          <w:rtl/>
        </w:rPr>
        <w:t xml:space="preserve"> </w:t>
      </w:r>
      <w:r w:rsidRPr="00A92113">
        <w:rPr>
          <w:rFonts w:ascii="Century" w:hAnsi="Century" w:hint="eastAsia"/>
          <w:b/>
          <w:bCs/>
          <w:spacing w:val="10"/>
          <w:rtl/>
        </w:rPr>
        <w:t>ישראל</w:t>
      </w:r>
      <w:r w:rsidRPr="00A92113">
        <w:rPr>
          <w:rFonts w:ascii="Century" w:hAnsi="Century"/>
          <w:spacing w:val="10"/>
          <w:rtl/>
        </w:rPr>
        <w:t xml:space="preserve"> (18.4.18)).</w:t>
      </w:r>
    </w:p>
    <w:p w14:paraId="5F9D71EE" w14:textId="77777777" w:rsidR="00E4582A" w:rsidRPr="00950B0A" w:rsidRDefault="00E4582A" w:rsidP="00E4582A">
      <w:pPr>
        <w:spacing w:line="360" w:lineRule="auto"/>
        <w:jc w:val="both"/>
        <w:rPr>
          <w:rFonts w:ascii="Century" w:hAnsi="Century"/>
          <w:spacing w:val="10"/>
          <w:rtl/>
        </w:rPr>
      </w:pPr>
    </w:p>
    <w:p w14:paraId="36289D97" w14:textId="77777777" w:rsidR="00E4582A" w:rsidRDefault="00E4582A" w:rsidP="00E4582A">
      <w:pPr>
        <w:pStyle w:val="ae"/>
        <w:numPr>
          <w:ilvl w:val="0"/>
          <w:numId w:val="3"/>
        </w:numPr>
        <w:spacing w:line="360" w:lineRule="auto"/>
        <w:jc w:val="both"/>
      </w:pPr>
      <w:r w:rsidRPr="00950B0A">
        <w:rPr>
          <w:rFonts w:ascii="David" w:hAnsi="David" w:hint="eastAsia"/>
          <w:rtl/>
        </w:rPr>
        <w:t>יישום</w:t>
      </w:r>
      <w:r w:rsidRPr="00950B0A">
        <w:rPr>
          <w:rFonts w:ascii="David" w:hAnsi="David"/>
          <w:rtl/>
        </w:rPr>
        <w:t xml:space="preserve"> </w:t>
      </w:r>
      <w:r w:rsidRPr="00950B0A">
        <w:rPr>
          <w:rFonts w:ascii="David" w:hAnsi="David" w:hint="eastAsia"/>
          <w:rtl/>
        </w:rPr>
        <w:t>דברים</w:t>
      </w:r>
      <w:r w:rsidRPr="00950B0A">
        <w:rPr>
          <w:rFonts w:ascii="David" w:hAnsi="David"/>
          <w:rtl/>
        </w:rPr>
        <w:t xml:space="preserve"> </w:t>
      </w:r>
      <w:r w:rsidRPr="00950B0A">
        <w:rPr>
          <w:rFonts w:ascii="David" w:hAnsi="David" w:hint="eastAsia"/>
          <w:rtl/>
        </w:rPr>
        <w:t>אלו</w:t>
      </w:r>
      <w:r w:rsidRPr="00950B0A">
        <w:rPr>
          <w:rFonts w:ascii="David" w:hAnsi="David"/>
          <w:rtl/>
        </w:rPr>
        <w:t xml:space="preserve"> </w:t>
      </w:r>
      <w:r w:rsidRPr="00950B0A">
        <w:rPr>
          <w:rFonts w:ascii="David" w:hAnsi="David" w:hint="eastAsia"/>
          <w:rtl/>
        </w:rPr>
        <w:t>על</w:t>
      </w:r>
      <w:r w:rsidRPr="00950B0A">
        <w:rPr>
          <w:rFonts w:ascii="David" w:hAnsi="David"/>
          <w:rtl/>
        </w:rPr>
        <w:t xml:space="preserve"> </w:t>
      </w:r>
      <w:r w:rsidRPr="00950B0A">
        <w:rPr>
          <w:rFonts w:ascii="David" w:hAnsi="David" w:hint="eastAsia"/>
          <w:rtl/>
        </w:rPr>
        <w:t>הנאשם</w:t>
      </w:r>
      <w:r w:rsidRPr="00950B0A">
        <w:rPr>
          <w:rFonts w:ascii="David" w:hAnsi="David"/>
          <w:rtl/>
        </w:rPr>
        <w:t xml:space="preserve"> </w:t>
      </w:r>
      <w:r w:rsidRPr="00950B0A">
        <w:rPr>
          <w:rFonts w:ascii="David" w:hAnsi="David" w:hint="eastAsia"/>
          <w:rtl/>
        </w:rPr>
        <w:t>שלפני</w:t>
      </w:r>
      <w:r w:rsidRPr="00950B0A">
        <w:rPr>
          <w:rFonts w:ascii="David" w:hAnsi="David"/>
          <w:rtl/>
        </w:rPr>
        <w:t xml:space="preserve"> </w:t>
      </w:r>
      <w:r w:rsidRPr="00950B0A">
        <w:rPr>
          <w:rFonts w:ascii="David" w:hAnsi="David" w:hint="eastAsia"/>
          <w:rtl/>
        </w:rPr>
        <w:t>מביא</w:t>
      </w:r>
      <w:r w:rsidRPr="00950B0A">
        <w:rPr>
          <w:rFonts w:ascii="David" w:hAnsi="David"/>
          <w:rtl/>
        </w:rPr>
        <w:t xml:space="preserve"> </w:t>
      </w:r>
      <w:r w:rsidRPr="00950B0A">
        <w:rPr>
          <w:rFonts w:ascii="David" w:hAnsi="David" w:hint="eastAsia"/>
          <w:rtl/>
        </w:rPr>
        <w:t>למסקנה</w:t>
      </w:r>
      <w:r w:rsidRPr="00950B0A">
        <w:rPr>
          <w:rFonts w:ascii="David" w:hAnsi="David"/>
          <w:rtl/>
        </w:rPr>
        <w:t xml:space="preserve"> </w:t>
      </w:r>
      <w:r w:rsidRPr="00950B0A">
        <w:rPr>
          <w:rFonts w:ascii="David" w:hAnsi="David" w:hint="eastAsia"/>
          <w:rtl/>
        </w:rPr>
        <w:t>לפיה</w:t>
      </w:r>
      <w:r w:rsidRPr="00950B0A">
        <w:rPr>
          <w:rFonts w:ascii="David" w:hAnsi="David"/>
          <w:rtl/>
        </w:rPr>
        <w:t xml:space="preserve"> </w:t>
      </w:r>
      <w:r w:rsidRPr="00950B0A">
        <w:rPr>
          <w:rFonts w:ascii="David" w:hAnsi="David" w:hint="eastAsia"/>
          <w:rtl/>
        </w:rPr>
        <w:t>הוכחו</w:t>
      </w:r>
      <w:r w:rsidRPr="00950B0A">
        <w:rPr>
          <w:rFonts w:ascii="David" w:hAnsi="David"/>
          <w:rtl/>
        </w:rPr>
        <w:t xml:space="preserve"> </w:t>
      </w:r>
      <w:r w:rsidRPr="00950B0A">
        <w:rPr>
          <w:rFonts w:ascii="David" w:hAnsi="David" w:hint="eastAsia"/>
          <w:rtl/>
        </w:rPr>
        <w:t>בעניינו</w:t>
      </w:r>
      <w:r w:rsidRPr="00950B0A">
        <w:rPr>
          <w:rFonts w:ascii="David" w:hAnsi="David"/>
          <w:rtl/>
        </w:rPr>
        <w:t xml:space="preserve"> </w:t>
      </w:r>
      <w:r w:rsidRPr="00950B0A">
        <w:rPr>
          <w:rFonts w:ascii="David" w:hAnsi="David" w:hint="eastAsia"/>
          <w:rtl/>
        </w:rPr>
        <w:t>סיכויי</w:t>
      </w:r>
      <w:r w:rsidRPr="00950B0A">
        <w:rPr>
          <w:rFonts w:ascii="David" w:hAnsi="David"/>
          <w:rtl/>
        </w:rPr>
        <w:t xml:space="preserve"> </w:t>
      </w:r>
      <w:r w:rsidRPr="00950B0A">
        <w:rPr>
          <w:rFonts w:ascii="David" w:hAnsi="David" w:hint="eastAsia"/>
          <w:rtl/>
        </w:rPr>
        <w:t>שיקום</w:t>
      </w:r>
      <w:r w:rsidRPr="00950B0A">
        <w:rPr>
          <w:rFonts w:ascii="David" w:hAnsi="David"/>
          <w:rtl/>
        </w:rPr>
        <w:t xml:space="preserve"> </w:t>
      </w:r>
      <w:r w:rsidRPr="00950B0A">
        <w:rPr>
          <w:rFonts w:ascii="David" w:hAnsi="David" w:hint="eastAsia"/>
          <w:rtl/>
        </w:rPr>
        <w:t>ממשיים</w:t>
      </w:r>
      <w:r w:rsidRPr="00950B0A">
        <w:rPr>
          <w:rFonts w:ascii="David" w:hAnsi="David"/>
          <w:rtl/>
        </w:rPr>
        <w:t>.</w:t>
      </w:r>
    </w:p>
    <w:p w14:paraId="4F32736F" w14:textId="77777777" w:rsidR="00E4582A" w:rsidRPr="009F09F0" w:rsidRDefault="00E4582A" w:rsidP="00E4582A">
      <w:pPr>
        <w:pStyle w:val="ae"/>
        <w:spacing w:line="360" w:lineRule="auto"/>
        <w:ind w:left="0"/>
        <w:jc w:val="both"/>
        <w:rPr>
          <w:rtl/>
        </w:rPr>
      </w:pPr>
      <w:r w:rsidRPr="009F09F0">
        <w:rPr>
          <w:rFonts w:hint="cs"/>
          <w:rtl/>
        </w:rPr>
        <w:t xml:space="preserve">עם זאת, </w:t>
      </w:r>
      <w:r w:rsidRPr="009F09F0">
        <w:rPr>
          <w:rFonts w:ascii="David" w:hAnsi="David" w:hint="eastAsia"/>
          <w:rtl/>
        </w:rPr>
        <w:t>כידוע</w:t>
      </w:r>
      <w:r w:rsidRPr="009F09F0">
        <w:rPr>
          <w:rFonts w:ascii="David" w:hAnsi="David" w:hint="cs"/>
          <w:rtl/>
        </w:rPr>
        <w:t>,</w:t>
      </w:r>
      <w:r w:rsidRPr="009F09F0">
        <w:rPr>
          <w:rFonts w:ascii="David" w:hAnsi="David"/>
          <w:rtl/>
        </w:rPr>
        <w:t xml:space="preserve"> </w:t>
      </w:r>
      <w:r w:rsidRPr="009F09F0">
        <w:rPr>
          <w:rFonts w:ascii="David" w:hAnsi="David" w:hint="eastAsia"/>
          <w:rtl/>
        </w:rPr>
        <w:t>גם</w:t>
      </w:r>
      <w:r w:rsidRPr="009F09F0">
        <w:rPr>
          <w:rFonts w:ascii="David" w:hAnsi="David"/>
          <w:rtl/>
        </w:rPr>
        <w:t xml:space="preserve"> </w:t>
      </w:r>
      <w:r w:rsidRPr="009F09F0">
        <w:rPr>
          <w:rFonts w:ascii="David" w:hAnsi="David" w:hint="eastAsia"/>
          <w:rtl/>
        </w:rPr>
        <w:t>בהתקיים</w:t>
      </w:r>
      <w:r w:rsidRPr="009F09F0">
        <w:rPr>
          <w:rFonts w:ascii="David" w:hAnsi="David"/>
          <w:rtl/>
        </w:rPr>
        <w:t xml:space="preserve"> </w:t>
      </w:r>
      <w:r w:rsidRPr="009F09F0">
        <w:rPr>
          <w:rFonts w:ascii="David" w:hAnsi="David" w:hint="eastAsia"/>
          <w:rtl/>
        </w:rPr>
        <w:t>סיכויי</w:t>
      </w:r>
      <w:r w:rsidRPr="009F09F0">
        <w:rPr>
          <w:rFonts w:ascii="David" w:hAnsi="David"/>
          <w:rtl/>
        </w:rPr>
        <w:t xml:space="preserve"> </w:t>
      </w:r>
      <w:r w:rsidRPr="009F09F0">
        <w:rPr>
          <w:rFonts w:ascii="David" w:hAnsi="David" w:hint="eastAsia"/>
          <w:rtl/>
        </w:rPr>
        <w:t>שיקום</w:t>
      </w:r>
      <w:r w:rsidRPr="009F09F0">
        <w:rPr>
          <w:rFonts w:ascii="David" w:hAnsi="David"/>
          <w:rtl/>
        </w:rPr>
        <w:t xml:space="preserve"> </w:t>
      </w:r>
      <w:r w:rsidRPr="009F09F0">
        <w:rPr>
          <w:rtl/>
        </w:rPr>
        <w:t>"</w:t>
      </w:r>
      <w:r w:rsidRPr="009F09F0">
        <w:rPr>
          <w:rFonts w:ascii="Century" w:hAnsi="Century" w:cs="Miriam" w:hint="eastAsia"/>
          <w:spacing w:val="10"/>
          <w:rtl/>
        </w:rPr>
        <w:t>לא</w:t>
      </w:r>
      <w:r w:rsidRPr="009F09F0">
        <w:rPr>
          <w:rFonts w:ascii="Century" w:hAnsi="Century" w:cs="Miriam"/>
          <w:spacing w:val="10"/>
          <w:rtl/>
        </w:rPr>
        <w:t xml:space="preserve"> </w:t>
      </w:r>
      <w:r w:rsidRPr="009F09F0">
        <w:rPr>
          <w:rFonts w:ascii="Century" w:hAnsi="Century" w:cs="Miriam" w:hint="eastAsia"/>
          <w:spacing w:val="10"/>
          <w:rtl/>
        </w:rPr>
        <w:t>מתפוגגים</w:t>
      </w:r>
      <w:r w:rsidRPr="009F09F0">
        <w:rPr>
          <w:rFonts w:ascii="Century" w:hAnsi="Century" w:cs="Miriam"/>
          <w:spacing w:val="10"/>
          <w:rtl/>
        </w:rPr>
        <w:t xml:space="preserve"> </w:t>
      </w:r>
      <w:r w:rsidRPr="009F09F0">
        <w:rPr>
          <w:rFonts w:ascii="Century" w:hAnsi="Century" w:cs="Miriam" w:hint="eastAsia"/>
          <w:spacing w:val="10"/>
          <w:rtl/>
        </w:rPr>
        <w:t>מאליהם</w:t>
      </w:r>
      <w:r w:rsidRPr="009F09F0">
        <w:rPr>
          <w:rFonts w:ascii="Century" w:hAnsi="Century" w:cs="Miriam"/>
          <w:spacing w:val="10"/>
          <w:rtl/>
        </w:rPr>
        <w:t xml:space="preserve"> </w:t>
      </w:r>
      <w:r w:rsidRPr="009F09F0">
        <w:rPr>
          <w:rFonts w:ascii="Century" w:hAnsi="Century" w:cs="Miriam" w:hint="eastAsia"/>
          <w:spacing w:val="10"/>
          <w:rtl/>
        </w:rPr>
        <w:t>שיקולי</w:t>
      </w:r>
      <w:r w:rsidRPr="009F09F0">
        <w:rPr>
          <w:rFonts w:ascii="Century" w:hAnsi="Century" w:cs="Miriam"/>
          <w:spacing w:val="10"/>
          <w:rtl/>
        </w:rPr>
        <w:t xml:space="preserve"> </w:t>
      </w:r>
      <w:r w:rsidRPr="009F09F0">
        <w:rPr>
          <w:rFonts w:ascii="Century" w:hAnsi="Century" w:cs="Miriam" w:hint="eastAsia"/>
          <w:spacing w:val="10"/>
          <w:rtl/>
        </w:rPr>
        <w:t>ההלימה</w:t>
      </w:r>
      <w:r w:rsidRPr="009F09F0">
        <w:rPr>
          <w:rFonts w:ascii="Century" w:hAnsi="Century" w:cs="Miriam"/>
          <w:spacing w:val="10"/>
          <w:rtl/>
        </w:rPr>
        <w:t xml:space="preserve"> </w:t>
      </w:r>
      <w:r w:rsidRPr="009F09F0">
        <w:rPr>
          <w:rFonts w:ascii="Century" w:hAnsi="Century" w:cs="Miriam" w:hint="eastAsia"/>
          <w:spacing w:val="10"/>
          <w:rtl/>
        </w:rPr>
        <w:t>גם</w:t>
      </w:r>
      <w:r w:rsidRPr="009F09F0">
        <w:rPr>
          <w:rFonts w:ascii="Century" w:hAnsi="Century" w:cs="Miriam"/>
          <w:spacing w:val="10"/>
          <w:rtl/>
        </w:rPr>
        <w:t xml:space="preserve"> </w:t>
      </w:r>
      <w:r w:rsidRPr="009F09F0">
        <w:rPr>
          <w:rFonts w:ascii="Century" w:hAnsi="Century" w:cs="Miriam" w:hint="eastAsia"/>
          <w:spacing w:val="10"/>
          <w:rtl/>
        </w:rPr>
        <w:t>כאשר</w:t>
      </w:r>
      <w:r w:rsidRPr="009F09F0">
        <w:rPr>
          <w:rFonts w:ascii="Century" w:hAnsi="Century" w:cs="Miriam"/>
          <w:spacing w:val="10"/>
          <w:rtl/>
        </w:rPr>
        <w:t xml:space="preserve"> </w:t>
      </w:r>
      <w:r w:rsidRPr="009F09F0">
        <w:rPr>
          <w:rFonts w:ascii="Century" w:hAnsi="Century" w:cs="Miriam" w:hint="eastAsia"/>
          <w:spacing w:val="10"/>
          <w:rtl/>
        </w:rPr>
        <w:t>חלים</w:t>
      </w:r>
      <w:r w:rsidRPr="009F09F0">
        <w:rPr>
          <w:rFonts w:ascii="Century" w:hAnsi="Century" w:cs="Miriam"/>
          <w:spacing w:val="10"/>
          <w:rtl/>
        </w:rPr>
        <w:t xml:space="preserve"> </w:t>
      </w:r>
      <w:r w:rsidRPr="009F09F0">
        <w:rPr>
          <w:rFonts w:ascii="Century" w:hAnsi="Century" w:cs="Miriam" w:hint="eastAsia"/>
          <w:spacing w:val="10"/>
          <w:rtl/>
        </w:rPr>
        <w:t>שיקולי</w:t>
      </w:r>
      <w:r w:rsidRPr="009F09F0">
        <w:rPr>
          <w:rFonts w:ascii="Century" w:hAnsi="Century" w:cs="Miriam"/>
          <w:spacing w:val="10"/>
          <w:rtl/>
        </w:rPr>
        <w:t xml:space="preserve"> </w:t>
      </w:r>
      <w:r w:rsidRPr="009F09F0">
        <w:rPr>
          <w:rFonts w:ascii="Century" w:hAnsi="Century" w:cs="Miriam" w:hint="eastAsia"/>
          <w:spacing w:val="10"/>
          <w:rtl/>
        </w:rPr>
        <w:t>השיקום</w:t>
      </w:r>
      <w:r w:rsidRPr="009F09F0">
        <w:rPr>
          <w:rFonts w:ascii="Century" w:hAnsi="Century" w:cs="Miriam"/>
          <w:spacing w:val="10"/>
          <w:rtl/>
        </w:rPr>
        <w:t xml:space="preserve">. </w:t>
      </w:r>
      <w:r w:rsidRPr="009F09F0">
        <w:rPr>
          <w:rFonts w:ascii="Century" w:hAnsi="Century" w:cs="Miriam" w:hint="eastAsia"/>
          <w:spacing w:val="10"/>
          <w:rtl/>
        </w:rPr>
        <w:t>אולם</w:t>
      </w:r>
      <w:r w:rsidRPr="009F09F0">
        <w:rPr>
          <w:rFonts w:ascii="Century" w:hAnsi="Century" w:cs="Miriam"/>
          <w:spacing w:val="10"/>
          <w:rtl/>
        </w:rPr>
        <w:t xml:space="preserve">, </w:t>
      </w:r>
      <w:r w:rsidRPr="009F09F0">
        <w:rPr>
          <w:rFonts w:ascii="Century" w:hAnsi="Century" w:cs="Miriam" w:hint="eastAsia"/>
          <w:spacing w:val="10"/>
          <w:rtl/>
        </w:rPr>
        <w:t>יש</w:t>
      </w:r>
      <w:r w:rsidRPr="009F09F0">
        <w:rPr>
          <w:rFonts w:ascii="Century" w:hAnsi="Century" w:cs="Miriam"/>
          <w:spacing w:val="10"/>
          <w:rtl/>
        </w:rPr>
        <w:t xml:space="preserve"> </w:t>
      </w:r>
      <w:r w:rsidRPr="009F09F0">
        <w:rPr>
          <w:rFonts w:ascii="Century" w:hAnsi="Century" w:cs="Miriam" w:hint="eastAsia"/>
          <w:spacing w:val="10"/>
          <w:rtl/>
        </w:rPr>
        <w:t>להקפיד</w:t>
      </w:r>
      <w:r w:rsidRPr="009F09F0">
        <w:rPr>
          <w:rFonts w:ascii="Century" w:hAnsi="Century" w:cs="Miriam"/>
          <w:spacing w:val="10"/>
          <w:rtl/>
        </w:rPr>
        <w:t xml:space="preserve"> </w:t>
      </w:r>
      <w:r w:rsidRPr="009F09F0">
        <w:rPr>
          <w:rFonts w:ascii="Century" w:hAnsi="Century" w:cs="Miriam" w:hint="eastAsia"/>
          <w:spacing w:val="10"/>
          <w:rtl/>
        </w:rPr>
        <w:t>על</w:t>
      </w:r>
      <w:r w:rsidRPr="009F09F0">
        <w:rPr>
          <w:rFonts w:ascii="Century" w:hAnsi="Century" w:cs="Miriam"/>
          <w:spacing w:val="10"/>
          <w:rtl/>
        </w:rPr>
        <w:t xml:space="preserve"> </w:t>
      </w:r>
      <w:r w:rsidRPr="009F09F0">
        <w:rPr>
          <w:rFonts w:ascii="Century" w:hAnsi="Century" w:cs="Miriam" w:hint="eastAsia"/>
          <w:spacing w:val="10"/>
          <w:rtl/>
        </w:rPr>
        <w:t>כך</w:t>
      </w:r>
      <w:r w:rsidRPr="009F09F0">
        <w:rPr>
          <w:rFonts w:ascii="Century" w:hAnsi="Century" w:cs="Miriam"/>
          <w:spacing w:val="10"/>
          <w:rtl/>
        </w:rPr>
        <w:t xml:space="preserve"> </w:t>
      </w:r>
      <w:r w:rsidRPr="009F09F0">
        <w:rPr>
          <w:rFonts w:ascii="Century" w:hAnsi="Century" w:cs="Miriam" w:hint="eastAsia"/>
          <w:spacing w:val="10"/>
          <w:rtl/>
        </w:rPr>
        <w:t>שהבחירה</w:t>
      </w:r>
      <w:r w:rsidRPr="009F09F0">
        <w:rPr>
          <w:rFonts w:ascii="Century" w:hAnsi="Century" w:cs="Miriam"/>
          <w:spacing w:val="10"/>
          <w:rtl/>
        </w:rPr>
        <w:t xml:space="preserve"> </w:t>
      </w:r>
      <w:r w:rsidRPr="009F09F0">
        <w:rPr>
          <w:rFonts w:ascii="Century" w:hAnsi="Century" w:cs="Miriam" w:hint="eastAsia"/>
          <w:spacing w:val="10"/>
          <w:rtl/>
        </w:rPr>
        <w:t>בעונש</w:t>
      </w:r>
      <w:r w:rsidRPr="009F09F0">
        <w:rPr>
          <w:rFonts w:ascii="Century" w:hAnsi="Century" w:cs="Miriam"/>
          <w:spacing w:val="10"/>
          <w:rtl/>
        </w:rPr>
        <w:t xml:space="preserve"> </w:t>
      </w:r>
      <w:r w:rsidRPr="009F09F0">
        <w:rPr>
          <w:rFonts w:ascii="Century" w:hAnsi="Century" w:cs="Miriam" w:hint="eastAsia"/>
          <w:spacing w:val="10"/>
          <w:rtl/>
        </w:rPr>
        <w:t>לא</w:t>
      </w:r>
      <w:r w:rsidRPr="009F09F0">
        <w:rPr>
          <w:rFonts w:ascii="Century" w:hAnsi="Century" w:cs="Miriam"/>
          <w:spacing w:val="10"/>
          <w:rtl/>
        </w:rPr>
        <w:t xml:space="preserve"> </w:t>
      </w:r>
      <w:r w:rsidRPr="009F09F0">
        <w:rPr>
          <w:rFonts w:ascii="Century" w:hAnsi="Century" w:cs="Miriam" w:hint="eastAsia"/>
          <w:spacing w:val="10"/>
          <w:rtl/>
        </w:rPr>
        <w:t>תפגע</w:t>
      </w:r>
      <w:r w:rsidRPr="009F09F0">
        <w:rPr>
          <w:rFonts w:ascii="Century" w:hAnsi="Century" w:cs="Miriam"/>
          <w:spacing w:val="10"/>
          <w:rtl/>
        </w:rPr>
        <w:t xml:space="preserve"> </w:t>
      </w:r>
      <w:r w:rsidRPr="009F09F0">
        <w:rPr>
          <w:rFonts w:ascii="Century" w:hAnsi="Century" w:cs="Miriam" w:hint="eastAsia"/>
          <w:spacing w:val="10"/>
          <w:rtl/>
        </w:rPr>
        <w:t>באופן</w:t>
      </w:r>
      <w:r w:rsidRPr="009F09F0">
        <w:rPr>
          <w:rFonts w:ascii="Century" w:hAnsi="Century" w:cs="Miriam"/>
          <w:spacing w:val="10"/>
          <w:rtl/>
        </w:rPr>
        <w:t xml:space="preserve"> </w:t>
      </w:r>
      <w:r w:rsidRPr="009F09F0">
        <w:rPr>
          <w:rFonts w:ascii="Century" w:hAnsi="Century" w:cs="Miriam" w:hint="eastAsia"/>
          <w:spacing w:val="10"/>
          <w:rtl/>
        </w:rPr>
        <w:t>ממשי</w:t>
      </w:r>
      <w:r w:rsidRPr="009F09F0">
        <w:rPr>
          <w:rFonts w:ascii="Century" w:hAnsi="Century" w:cs="Miriam"/>
          <w:spacing w:val="10"/>
          <w:rtl/>
        </w:rPr>
        <w:t xml:space="preserve"> </w:t>
      </w:r>
      <w:r w:rsidRPr="009F09F0">
        <w:rPr>
          <w:rFonts w:ascii="Century" w:hAnsi="Century" w:cs="Miriam" w:hint="eastAsia"/>
          <w:spacing w:val="10"/>
          <w:rtl/>
        </w:rPr>
        <w:t>בסיכויי</w:t>
      </w:r>
      <w:r w:rsidRPr="009F09F0">
        <w:rPr>
          <w:rFonts w:ascii="Century" w:hAnsi="Century" w:cs="Miriam"/>
          <w:spacing w:val="10"/>
          <w:rtl/>
        </w:rPr>
        <w:t xml:space="preserve"> </w:t>
      </w:r>
      <w:r w:rsidRPr="009F09F0">
        <w:rPr>
          <w:rFonts w:ascii="Century" w:hAnsi="Century" w:cs="Miriam" w:hint="eastAsia"/>
          <w:spacing w:val="10"/>
          <w:rtl/>
        </w:rPr>
        <w:t>השיקום</w:t>
      </w:r>
      <w:r w:rsidRPr="009F09F0">
        <w:rPr>
          <w:rFonts w:ascii="Century" w:hAnsi="Century"/>
          <w:spacing w:val="10"/>
          <w:rtl/>
        </w:rPr>
        <w:t>"</w:t>
      </w:r>
      <w:r w:rsidRPr="009F09F0">
        <w:rPr>
          <w:rFonts w:ascii="Century" w:hAnsi="Century" w:cs="FrankRuehl"/>
          <w:spacing w:val="10"/>
          <w:sz w:val="22"/>
          <w:szCs w:val="28"/>
          <w:rtl/>
        </w:rPr>
        <w:t xml:space="preserve"> </w:t>
      </w:r>
      <w:r w:rsidRPr="009F09F0">
        <w:rPr>
          <w:rFonts w:ascii="Century" w:hAnsi="Century"/>
          <w:spacing w:val="10"/>
          <w:rtl/>
        </w:rPr>
        <w:t>(</w:t>
      </w:r>
      <w:hyperlink r:id="rId42" w:history="1">
        <w:r w:rsidR="00504455" w:rsidRPr="00504455">
          <w:rPr>
            <w:rFonts w:ascii="Century" w:hAnsi="Century" w:hint="eastAsia"/>
            <w:color w:val="0000FF"/>
            <w:spacing w:val="10"/>
            <w:u w:val="single"/>
            <w:rtl/>
          </w:rPr>
          <w:t>ע</w:t>
        </w:r>
        <w:r w:rsidR="00504455" w:rsidRPr="00504455">
          <w:rPr>
            <w:rFonts w:ascii="Century" w:hAnsi="Century"/>
            <w:color w:val="0000FF"/>
            <w:spacing w:val="10"/>
            <w:u w:val="single"/>
            <w:rtl/>
          </w:rPr>
          <w:t>"</w:t>
        </w:r>
        <w:r w:rsidR="00504455" w:rsidRPr="00504455">
          <w:rPr>
            <w:rFonts w:ascii="Century" w:hAnsi="Century" w:hint="eastAsia"/>
            <w:color w:val="0000FF"/>
            <w:spacing w:val="10"/>
            <w:u w:val="single"/>
            <w:rtl/>
          </w:rPr>
          <w:t>פ</w:t>
        </w:r>
        <w:r w:rsidR="00504455" w:rsidRPr="00504455">
          <w:rPr>
            <w:rFonts w:ascii="Century" w:hAnsi="Century"/>
            <w:color w:val="0000FF"/>
            <w:spacing w:val="10"/>
            <w:u w:val="single"/>
            <w:rtl/>
          </w:rPr>
          <w:t xml:space="preserve"> 6637/17</w:t>
        </w:r>
      </w:hyperlink>
      <w:r w:rsidRPr="009F09F0">
        <w:rPr>
          <w:rFonts w:ascii="Century" w:hAnsi="Century"/>
          <w:spacing w:val="10"/>
          <w:rtl/>
        </w:rPr>
        <w:t xml:space="preserve"> </w:t>
      </w:r>
      <w:r w:rsidRPr="009F09F0">
        <w:rPr>
          <w:rFonts w:ascii="Century" w:hAnsi="Century" w:hint="eastAsia"/>
          <w:b/>
          <w:bCs/>
          <w:spacing w:val="10"/>
          <w:rtl/>
        </w:rPr>
        <w:t>אליזבט</w:t>
      </w:r>
      <w:r w:rsidRPr="009F09F0">
        <w:rPr>
          <w:rFonts w:ascii="Century" w:hAnsi="Century"/>
          <w:b/>
          <w:bCs/>
          <w:spacing w:val="10"/>
          <w:rtl/>
        </w:rPr>
        <w:t xml:space="preserve"> </w:t>
      </w:r>
      <w:r w:rsidRPr="009F09F0">
        <w:rPr>
          <w:rFonts w:ascii="Century" w:hAnsi="Century" w:hint="eastAsia"/>
          <w:b/>
          <w:bCs/>
          <w:spacing w:val="10"/>
          <w:rtl/>
        </w:rPr>
        <w:t>קרינדל</w:t>
      </w:r>
      <w:r w:rsidRPr="009F09F0">
        <w:rPr>
          <w:rFonts w:ascii="Century" w:hAnsi="Century"/>
          <w:b/>
          <w:bCs/>
          <w:spacing w:val="10"/>
          <w:rtl/>
        </w:rPr>
        <w:t xml:space="preserve"> </w:t>
      </w:r>
      <w:r w:rsidRPr="009F09F0">
        <w:rPr>
          <w:rFonts w:ascii="Century" w:hAnsi="Century" w:hint="eastAsia"/>
          <w:b/>
          <w:bCs/>
          <w:spacing w:val="10"/>
          <w:rtl/>
        </w:rPr>
        <w:t>נ</w:t>
      </w:r>
      <w:r w:rsidRPr="009F09F0">
        <w:rPr>
          <w:rFonts w:ascii="Century" w:hAnsi="Century"/>
          <w:b/>
          <w:bCs/>
          <w:spacing w:val="10"/>
          <w:rtl/>
        </w:rPr>
        <w:t xml:space="preserve">' </w:t>
      </w:r>
      <w:r w:rsidRPr="009F09F0">
        <w:rPr>
          <w:rFonts w:ascii="Century" w:hAnsi="Century" w:hint="eastAsia"/>
          <w:b/>
          <w:bCs/>
          <w:spacing w:val="10"/>
          <w:rtl/>
        </w:rPr>
        <w:t>מדינת</w:t>
      </w:r>
      <w:r w:rsidRPr="009F09F0">
        <w:rPr>
          <w:rFonts w:ascii="Century" w:hAnsi="Century"/>
          <w:b/>
          <w:bCs/>
          <w:spacing w:val="10"/>
          <w:rtl/>
        </w:rPr>
        <w:t xml:space="preserve"> </w:t>
      </w:r>
      <w:r w:rsidRPr="009F09F0">
        <w:rPr>
          <w:rFonts w:ascii="Century" w:hAnsi="Century" w:hint="eastAsia"/>
          <w:b/>
          <w:bCs/>
          <w:spacing w:val="10"/>
          <w:rtl/>
        </w:rPr>
        <w:t>ישראל</w:t>
      </w:r>
      <w:r w:rsidRPr="009F09F0">
        <w:rPr>
          <w:rFonts w:ascii="Century" w:hAnsi="Century"/>
          <w:spacing w:val="10"/>
          <w:rtl/>
        </w:rPr>
        <w:t xml:space="preserve"> (18.4.18)</w:t>
      </w:r>
      <w:r w:rsidRPr="009F09F0">
        <w:rPr>
          <w:rtl/>
        </w:rPr>
        <w:t xml:space="preserve">; וראו גם </w:t>
      </w:r>
      <w:r w:rsidRPr="009F09F0">
        <w:rPr>
          <w:rFonts w:ascii="Century" w:hAnsi="Century" w:hint="eastAsia"/>
          <w:spacing w:val="10"/>
          <w:rtl/>
        </w:rPr>
        <w:t>אורן</w:t>
      </w:r>
      <w:r w:rsidRPr="009F09F0">
        <w:rPr>
          <w:rFonts w:ascii="Century" w:hAnsi="Century"/>
          <w:spacing w:val="10"/>
          <w:rtl/>
        </w:rPr>
        <w:t xml:space="preserve"> </w:t>
      </w:r>
      <w:hyperlink r:id="rId43" w:history="1">
        <w:r w:rsidR="00504455" w:rsidRPr="00504455">
          <w:rPr>
            <w:rFonts w:ascii="Century" w:hAnsi="Century" w:hint="eastAsia"/>
            <w:color w:val="0000FF"/>
            <w:spacing w:val="10"/>
            <w:u w:val="single"/>
            <w:rtl/>
          </w:rPr>
          <w:t>גזל</w:t>
        </w:r>
        <w:r w:rsidR="00504455" w:rsidRPr="00504455">
          <w:rPr>
            <w:rFonts w:ascii="Century" w:hAnsi="Century"/>
            <w:color w:val="0000FF"/>
            <w:spacing w:val="10"/>
            <w:u w:val="single"/>
            <w:rtl/>
          </w:rPr>
          <w:t>-</w:t>
        </w:r>
        <w:r w:rsidR="00504455" w:rsidRPr="00504455">
          <w:rPr>
            <w:rFonts w:ascii="Century" w:hAnsi="Century" w:hint="eastAsia"/>
            <w:color w:val="0000FF"/>
            <w:spacing w:val="10"/>
            <w:u w:val="single"/>
            <w:rtl/>
          </w:rPr>
          <w:t>אייל</w:t>
        </w:r>
        <w:r w:rsidR="00504455" w:rsidRPr="00504455">
          <w:rPr>
            <w:rFonts w:ascii="Century" w:hAnsi="Century"/>
            <w:color w:val="0000FF"/>
            <w:spacing w:val="10"/>
            <w:u w:val="single"/>
            <w:rtl/>
          </w:rPr>
          <w:t xml:space="preserve"> "</w:t>
        </w:r>
        <w:r w:rsidR="00504455" w:rsidRPr="00504455">
          <w:rPr>
            <w:rFonts w:ascii="Century" w:hAnsi="Century" w:hint="eastAsia"/>
            <w:color w:val="0000FF"/>
            <w:spacing w:val="10"/>
            <w:u w:val="single"/>
            <w:rtl/>
          </w:rPr>
          <w:t>חריגה</w:t>
        </w:r>
        <w:r w:rsidR="00504455" w:rsidRPr="00504455">
          <w:rPr>
            <w:rFonts w:ascii="Century" w:hAnsi="Century"/>
            <w:color w:val="0000FF"/>
            <w:spacing w:val="10"/>
            <w:u w:val="single"/>
            <w:rtl/>
          </w:rPr>
          <w:t xml:space="preserve"> </w:t>
        </w:r>
        <w:r w:rsidR="00504455" w:rsidRPr="00504455">
          <w:rPr>
            <w:rFonts w:ascii="Century" w:hAnsi="Century" w:hint="eastAsia"/>
            <w:color w:val="0000FF"/>
            <w:spacing w:val="10"/>
            <w:u w:val="single"/>
            <w:rtl/>
          </w:rPr>
          <w:t>ממתחם</w:t>
        </w:r>
        <w:r w:rsidR="00504455" w:rsidRPr="00504455">
          <w:rPr>
            <w:rFonts w:ascii="Century" w:hAnsi="Century"/>
            <w:color w:val="0000FF"/>
            <w:spacing w:val="10"/>
            <w:u w:val="single"/>
            <w:rtl/>
          </w:rPr>
          <w:t xml:space="preserve"> </w:t>
        </w:r>
        <w:r w:rsidR="00504455" w:rsidRPr="00504455">
          <w:rPr>
            <w:rFonts w:ascii="Century" w:hAnsi="Century" w:hint="eastAsia"/>
            <w:color w:val="0000FF"/>
            <w:spacing w:val="10"/>
            <w:u w:val="single"/>
            <w:rtl/>
          </w:rPr>
          <w:t>העונש</w:t>
        </w:r>
        <w:r w:rsidR="00504455" w:rsidRPr="00504455">
          <w:rPr>
            <w:rFonts w:ascii="Century" w:hAnsi="Century"/>
            <w:color w:val="0000FF"/>
            <w:spacing w:val="10"/>
            <w:u w:val="single"/>
            <w:rtl/>
          </w:rPr>
          <w:t xml:space="preserve"> </w:t>
        </w:r>
        <w:r w:rsidR="00504455" w:rsidRPr="00504455">
          <w:rPr>
            <w:rFonts w:ascii="Century" w:hAnsi="Century" w:hint="eastAsia"/>
            <w:color w:val="0000FF"/>
            <w:spacing w:val="10"/>
            <w:u w:val="single"/>
            <w:rtl/>
          </w:rPr>
          <w:t>ההולם</w:t>
        </w:r>
        <w:r w:rsidR="00504455" w:rsidRPr="00504455">
          <w:rPr>
            <w:rFonts w:ascii="Century" w:hAnsi="Century"/>
            <w:color w:val="0000FF"/>
            <w:spacing w:val="10"/>
            <w:u w:val="single"/>
            <w:rtl/>
          </w:rPr>
          <w:t>"</w:t>
        </w:r>
      </w:hyperlink>
      <w:r w:rsidRPr="009F09F0">
        <w:rPr>
          <w:rFonts w:ascii="Century" w:hAnsi="Century"/>
          <w:spacing w:val="10"/>
          <w:rtl/>
        </w:rPr>
        <w:t xml:space="preserve"> </w:t>
      </w:r>
      <w:r w:rsidRPr="009F09F0">
        <w:rPr>
          <w:rFonts w:ascii="Century" w:hAnsi="Century" w:hint="eastAsia"/>
          <w:b/>
          <w:rtl/>
        </w:rPr>
        <w:t>ספר</w:t>
      </w:r>
      <w:r w:rsidRPr="009F09F0">
        <w:rPr>
          <w:rFonts w:ascii="Century" w:hAnsi="Century"/>
          <w:b/>
          <w:rtl/>
        </w:rPr>
        <w:t xml:space="preserve"> </w:t>
      </w:r>
      <w:r w:rsidRPr="009F09F0">
        <w:rPr>
          <w:rFonts w:ascii="Century" w:hAnsi="Century" w:hint="eastAsia"/>
          <w:b/>
          <w:rtl/>
        </w:rPr>
        <w:t>דורית</w:t>
      </w:r>
      <w:r w:rsidRPr="009F09F0">
        <w:rPr>
          <w:rFonts w:ascii="Century" w:hAnsi="Century"/>
          <w:b/>
          <w:rtl/>
        </w:rPr>
        <w:t xml:space="preserve"> </w:t>
      </w:r>
      <w:r w:rsidRPr="009F09F0">
        <w:rPr>
          <w:rFonts w:ascii="Century" w:hAnsi="Century" w:hint="eastAsia"/>
          <w:b/>
          <w:rtl/>
        </w:rPr>
        <w:t>ביניש</w:t>
      </w:r>
      <w:r w:rsidRPr="009F09F0">
        <w:rPr>
          <w:rFonts w:ascii="Century" w:hAnsi="Century"/>
          <w:spacing w:val="10"/>
          <w:rtl/>
        </w:rPr>
        <w:t xml:space="preserve"> 539, 550</w:t>
      </w:r>
      <w:r w:rsidRPr="009F09F0">
        <w:rPr>
          <w:rtl/>
        </w:rPr>
        <w:t xml:space="preserve">). </w:t>
      </w:r>
      <w:r>
        <w:rPr>
          <w:rFonts w:hint="cs"/>
          <w:rtl/>
        </w:rPr>
        <w:t>לדידי</w:t>
      </w:r>
      <w:r w:rsidRPr="009F09F0">
        <w:rPr>
          <w:rtl/>
        </w:rPr>
        <w:t xml:space="preserve">, עונש מאסר בכליאה אינו הולם את נתוני המקרה ויש להימנע ממנו (להשפעותיו השליליות של עונש מאסר ראו </w:t>
      </w:r>
      <w:r w:rsidRPr="009F09F0">
        <w:rPr>
          <w:b/>
          <w:bCs/>
          <w:rtl/>
        </w:rPr>
        <w:t>דו"ח הועדה הציבורית לבחינת מדיניות הענישה והטיפול בעבריינים</w:t>
      </w:r>
      <w:r w:rsidRPr="009F09F0">
        <w:rPr>
          <w:rtl/>
        </w:rPr>
        <w:t xml:space="preserve">, 2015 (המכונה "דו"ח ועדת דורנר"); כן ראו, </w:t>
      </w:r>
      <w:hyperlink r:id="rId44" w:history="1">
        <w:r w:rsidR="00504455" w:rsidRPr="00504455">
          <w:rPr>
            <w:color w:val="0000FF"/>
            <w:u w:val="single"/>
            <w:rtl/>
          </w:rPr>
          <w:t>בג"צ 1892/14</w:t>
        </w:r>
      </w:hyperlink>
      <w:r w:rsidRPr="009F09F0">
        <w:rPr>
          <w:rtl/>
        </w:rPr>
        <w:t xml:space="preserve"> </w:t>
      </w:r>
      <w:r w:rsidRPr="009F09F0">
        <w:rPr>
          <w:b/>
          <w:bCs/>
          <w:rtl/>
        </w:rPr>
        <w:t>האגודה לזכויות האדם בישראל ואח' נ' השר לבטחון פנים ואח'</w:t>
      </w:r>
      <w:r w:rsidRPr="009F09F0">
        <w:rPr>
          <w:rtl/>
        </w:rPr>
        <w:t xml:space="preserve"> (13.6.17), פסקה קכו' לפסק דינו של המשנה לנשיאה רובינשטיין). עונש מאסר בכליאה אף לא יאפשר הטלת צו מבחן ו</w:t>
      </w:r>
      <w:r w:rsidRPr="009F09F0">
        <w:rPr>
          <w:rFonts w:hint="cs"/>
          <w:rtl/>
        </w:rPr>
        <w:t xml:space="preserve">כאמור, </w:t>
      </w:r>
      <w:r w:rsidRPr="009F09F0">
        <w:rPr>
          <w:rtl/>
        </w:rPr>
        <w:t xml:space="preserve">תוצאה זו אינה תואמת את נתוני ענייננו (ראו </w:t>
      </w:r>
      <w:hyperlink r:id="rId45" w:history="1">
        <w:r w:rsidR="003A74A3" w:rsidRPr="003A74A3">
          <w:rPr>
            <w:color w:val="0000FF"/>
            <w:u w:val="single"/>
            <w:rtl/>
          </w:rPr>
          <w:t>סעיף 1</w:t>
        </w:r>
      </w:hyperlink>
      <w:r w:rsidRPr="009F09F0">
        <w:rPr>
          <w:rtl/>
        </w:rPr>
        <w:t xml:space="preserve"> ל</w:t>
      </w:r>
      <w:hyperlink r:id="rId46" w:history="1">
        <w:r w:rsidR="00504455" w:rsidRPr="00504455">
          <w:rPr>
            <w:color w:val="0000FF"/>
            <w:u w:val="single"/>
            <w:rtl/>
          </w:rPr>
          <w:t>פקודת המבחן</w:t>
        </w:r>
      </w:hyperlink>
      <w:r w:rsidRPr="009F09F0">
        <w:rPr>
          <w:rtl/>
        </w:rPr>
        <w:t xml:space="preserve">). </w:t>
      </w:r>
    </w:p>
    <w:p w14:paraId="5D835166" w14:textId="77777777" w:rsidR="00E4582A" w:rsidRPr="009F09F0" w:rsidRDefault="00E4582A" w:rsidP="00E4582A">
      <w:pPr>
        <w:spacing w:line="360" w:lineRule="auto"/>
        <w:jc w:val="both"/>
        <w:rPr>
          <w:rtl/>
        </w:rPr>
      </w:pPr>
    </w:p>
    <w:p w14:paraId="11D69B5C" w14:textId="77777777" w:rsidR="00E4582A" w:rsidRDefault="00E4582A" w:rsidP="00E4582A">
      <w:pPr>
        <w:pStyle w:val="ae"/>
        <w:numPr>
          <w:ilvl w:val="0"/>
          <w:numId w:val="3"/>
        </w:numPr>
        <w:spacing w:line="360" w:lineRule="auto"/>
        <w:jc w:val="both"/>
      </w:pPr>
      <w:r w:rsidRPr="009F09F0">
        <w:rPr>
          <w:rtl/>
        </w:rPr>
        <w:t xml:space="preserve">מנגד, בצו של"צ </w:t>
      </w:r>
      <w:r>
        <w:rPr>
          <w:rFonts w:hint="cs"/>
          <w:rtl/>
        </w:rPr>
        <w:t xml:space="preserve">כהמלצת שירות המבחן, </w:t>
      </w:r>
      <w:r w:rsidRPr="009F09F0">
        <w:rPr>
          <w:rtl/>
        </w:rPr>
        <w:t>אין די לצורך בי</w:t>
      </w:r>
      <w:r>
        <w:rPr>
          <w:rtl/>
        </w:rPr>
        <w:t>טוי היחס הנכון שבין חומרת העביר</w:t>
      </w:r>
      <w:r>
        <w:rPr>
          <w:rFonts w:hint="cs"/>
          <w:rtl/>
        </w:rPr>
        <w:t>ות</w:t>
      </w:r>
      <w:r>
        <w:rPr>
          <w:rtl/>
        </w:rPr>
        <w:t xml:space="preserve"> לעונש ההולם אות</w:t>
      </w:r>
      <w:r>
        <w:rPr>
          <w:rFonts w:hint="cs"/>
          <w:rtl/>
        </w:rPr>
        <w:t>ן</w:t>
      </w:r>
      <w:r w:rsidRPr="009F09F0">
        <w:rPr>
          <w:rtl/>
        </w:rPr>
        <w:t xml:space="preserve">, חרף סיכויי השיקום. בעניין זה ראיתי להדגיש </w:t>
      </w:r>
      <w:r>
        <w:rPr>
          <w:rFonts w:hint="cs"/>
          <w:rtl/>
        </w:rPr>
        <w:t xml:space="preserve">גם </w:t>
      </w:r>
      <w:r w:rsidRPr="009F09F0">
        <w:rPr>
          <w:rtl/>
        </w:rPr>
        <w:t>כי המלצת שירות</w:t>
      </w:r>
      <w:r>
        <w:rPr>
          <w:rFonts w:hint="cs"/>
          <w:rtl/>
        </w:rPr>
        <w:t xml:space="preserve"> המבחן</w:t>
      </w:r>
      <w:r w:rsidRPr="009F09F0">
        <w:rPr>
          <w:rtl/>
        </w:rPr>
        <w:t xml:space="preserve"> יצאה מנקודת הנחה לפיה הנאשם ביצע את העבירות רק בשל הצורך בסם</w:t>
      </w:r>
      <w:r>
        <w:rPr>
          <w:rFonts w:hint="cs"/>
          <w:rtl/>
        </w:rPr>
        <w:t>, כאשר לא מדובר בנתון מדויק</w:t>
      </w:r>
      <w:r w:rsidRPr="009F09F0">
        <w:rPr>
          <w:rtl/>
        </w:rPr>
        <w:t xml:space="preserve"> </w:t>
      </w:r>
      <w:r>
        <w:rPr>
          <w:rFonts w:hint="cs"/>
          <w:rtl/>
        </w:rPr>
        <w:t xml:space="preserve">במלואו (ראו דברי הסנגור בנושא במהלך הטיעונים לעונש). לאור כך, דעתי היא כי תמהיל הענישה ההולם במקרה זה, אשר יבטא נכונה את שיקולי ההלימה, בצד מתן הזדמנות לנאשם להמשיך בהליך השיקומי, הוא עונש מאסר קצר בעבודות שירות בצד צו מבחן </w:t>
      </w:r>
      <w:r w:rsidRPr="00CB1A4D">
        <w:rPr>
          <w:rtl/>
        </w:rPr>
        <w:t xml:space="preserve">(ראו </w:t>
      </w:r>
      <w:r>
        <w:rPr>
          <w:rFonts w:hint="cs"/>
          <w:rtl/>
        </w:rPr>
        <w:t xml:space="preserve">למשל </w:t>
      </w:r>
      <w:hyperlink r:id="rId47" w:history="1">
        <w:r w:rsidR="00504455" w:rsidRPr="00504455">
          <w:rPr>
            <w:color w:val="0000FF"/>
            <w:u w:val="single"/>
            <w:rtl/>
          </w:rPr>
          <w:t>עפ"ג 10700-11-16</w:t>
        </w:r>
      </w:hyperlink>
      <w:r w:rsidRPr="00CB1A4D">
        <w:rPr>
          <w:rtl/>
        </w:rPr>
        <w:t xml:space="preserve"> </w:t>
      </w:r>
      <w:r w:rsidRPr="008C4B51">
        <w:rPr>
          <w:b/>
          <w:bCs/>
          <w:rtl/>
        </w:rPr>
        <w:t>מדינת ישראל נ' טולידו</w:t>
      </w:r>
      <w:r w:rsidRPr="00CB1A4D">
        <w:rPr>
          <w:rtl/>
        </w:rPr>
        <w:t xml:space="preserve"> (17.1.17)). אינני סבור שיהיה </w:t>
      </w:r>
      <w:r>
        <w:rPr>
          <w:rFonts w:hint="cs"/>
          <w:rtl/>
        </w:rPr>
        <w:t xml:space="preserve">בעונש זה </w:t>
      </w:r>
      <w:r w:rsidRPr="00CB1A4D">
        <w:rPr>
          <w:rtl/>
        </w:rPr>
        <w:t>לפגוע בסיכויי שיקומו של הנאשם, ומנגד – יש בעונש זה</w:t>
      </w:r>
      <w:r>
        <w:rPr>
          <w:rFonts w:hint="cs"/>
          <w:rtl/>
        </w:rPr>
        <w:t>, כאמור,</w:t>
      </w:r>
      <w:r w:rsidRPr="00CB1A4D">
        <w:rPr>
          <w:rtl/>
        </w:rPr>
        <w:t xml:space="preserve"> לבטא נכונה את היחס שבין חומרת העבירה לבין הצורך להביא בחשבון את סיכויי</w:t>
      </w:r>
      <w:r>
        <w:rPr>
          <w:rFonts w:hint="cs"/>
          <w:rtl/>
        </w:rPr>
        <w:t xml:space="preserve"> השיקום. </w:t>
      </w:r>
    </w:p>
    <w:p w14:paraId="7112E213" w14:textId="77777777" w:rsidR="00E4582A" w:rsidRDefault="00E4582A" w:rsidP="00E4582A">
      <w:pPr>
        <w:pStyle w:val="ae"/>
        <w:spacing w:line="360" w:lineRule="auto"/>
        <w:ind w:left="0"/>
        <w:jc w:val="both"/>
        <w:rPr>
          <w:rtl/>
        </w:rPr>
      </w:pPr>
    </w:p>
    <w:p w14:paraId="7C77E1F1" w14:textId="77777777" w:rsidR="00E4582A" w:rsidRPr="00CB1A4D" w:rsidRDefault="00E4582A" w:rsidP="00E4582A">
      <w:pPr>
        <w:pStyle w:val="ae"/>
        <w:spacing w:line="360" w:lineRule="auto"/>
        <w:ind w:left="0"/>
        <w:jc w:val="both"/>
        <w:rPr>
          <w:rtl/>
        </w:rPr>
      </w:pPr>
    </w:p>
    <w:p w14:paraId="1E23E240" w14:textId="77777777" w:rsidR="00E4582A" w:rsidRDefault="00E4582A" w:rsidP="00E4582A">
      <w:pPr>
        <w:pStyle w:val="ae"/>
        <w:numPr>
          <w:ilvl w:val="0"/>
          <w:numId w:val="3"/>
        </w:numPr>
        <w:spacing w:line="360" w:lineRule="auto"/>
        <w:jc w:val="both"/>
      </w:pPr>
      <w:r>
        <w:rPr>
          <w:rFonts w:hint="cs"/>
          <w:rtl/>
        </w:rPr>
        <w:t xml:space="preserve">עוד אציין, </w:t>
      </w:r>
      <w:r w:rsidRPr="00CB1A4D">
        <w:rPr>
          <w:rFonts w:hint="cs"/>
          <w:rtl/>
        </w:rPr>
        <w:t xml:space="preserve">כידוע, </w:t>
      </w:r>
      <w:r>
        <w:rPr>
          <w:rFonts w:hint="cs"/>
          <w:rtl/>
        </w:rPr>
        <w:t xml:space="preserve">כי </w:t>
      </w:r>
      <w:r w:rsidRPr="00CB1A4D">
        <w:rPr>
          <w:rtl/>
        </w:rPr>
        <w:t xml:space="preserve">לאחרונה </w:t>
      </w:r>
      <w:r>
        <w:rPr>
          <w:rFonts w:hint="cs"/>
          <w:rtl/>
        </w:rPr>
        <w:t>נכנס לתוקפו תיקון</w:t>
      </w:r>
      <w:r w:rsidRPr="00CB1A4D">
        <w:rPr>
          <w:rtl/>
        </w:rPr>
        <w:t xml:space="preserve"> </w:t>
      </w:r>
      <w:r>
        <w:rPr>
          <w:rFonts w:hint="cs"/>
          <w:rtl/>
        </w:rPr>
        <w:t>ל</w:t>
      </w:r>
      <w:hyperlink r:id="rId48" w:history="1">
        <w:r w:rsidR="00504455" w:rsidRPr="00504455">
          <w:rPr>
            <w:color w:val="0000FF"/>
            <w:u w:val="single"/>
            <w:rtl/>
          </w:rPr>
          <w:t>חוק העונשין</w:t>
        </w:r>
      </w:hyperlink>
      <w:r w:rsidRPr="00CB1A4D">
        <w:rPr>
          <w:rtl/>
        </w:rPr>
        <w:t xml:space="preserve"> (תיקון 133 – הוראת שעה), תשע"ח – 2018, ס"ח 2742) וניתנה בידי בית המשפט הסמכות לאפשר נשיאה בעונש מאסר בן 9 חודשים בעבודות שירות</w:t>
      </w:r>
      <w:r>
        <w:rPr>
          <w:rFonts w:hint="cs"/>
          <w:rtl/>
        </w:rPr>
        <w:t xml:space="preserve">, כך שממילא סוג העונש שבכוונתי לגזור על הנאשם עשוי להיות מצוי בגדרי המתחם אותו קבעתי גם ללא חריגה ממנו, והחריגה ממתחם הענישה במקרה שלפנינו תבוא לידי ביטוי באורך התקופה אותה יש בכוונתי לגזור. </w:t>
      </w:r>
    </w:p>
    <w:p w14:paraId="61AB62ED" w14:textId="77777777" w:rsidR="00E4582A" w:rsidRPr="008C4B51" w:rsidRDefault="00E4582A" w:rsidP="00E4582A">
      <w:pPr>
        <w:pStyle w:val="ae"/>
        <w:spacing w:line="360" w:lineRule="auto"/>
        <w:ind w:left="0"/>
        <w:jc w:val="both"/>
      </w:pPr>
    </w:p>
    <w:p w14:paraId="06FF085A" w14:textId="77777777" w:rsidR="00E4582A" w:rsidRPr="00416354" w:rsidRDefault="00E4582A" w:rsidP="00E4582A">
      <w:pPr>
        <w:pStyle w:val="ae"/>
        <w:numPr>
          <w:ilvl w:val="0"/>
          <w:numId w:val="3"/>
        </w:numPr>
        <w:spacing w:line="360" w:lineRule="auto"/>
        <w:jc w:val="both"/>
        <w:rPr>
          <w:rFonts w:ascii="Arial" w:hAnsi="Arial"/>
        </w:rPr>
      </w:pPr>
      <w:r>
        <w:rPr>
          <w:rFonts w:hint="cs"/>
          <w:rtl/>
        </w:rPr>
        <w:t xml:space="preserve">כאן המקום לציין כי אינני סבור שיש בעובדה שנפתח נגד הנאשם תיק נוסף להביא לשינוי מסקנתי בדבר העדפת סיכויי השיקום. </w:t>
      </w:r>
      <w:r>
        <w:rPr>
          <w:rFonts w:ascii="Arial" w:hAnsi="Arial" w:hint="cs"/>
          <w:rtl/>
        </w:rPr>
        <w:t>ראשית, אכן אפשר ולא היה מקום להביא נתון זה לידיעת בית המשפט והדבר נעשה כתיקון לנתונים שכלל שירות המבחן בתסקירו. עם זאת, לאור כך שהנושא הובא בפני והמחלוקת הסתכמה בשאלה האם המלצת שירות המבחן לשיקום הייתה משתנה לו היה מודע השירות לפרט זה, אציין ש</w:t>
      </w:r>
      <w:r w:rsidRPr="00416354">
        <w:rPr>
          <w:rFonts w:ascii="Arial" w:hAnsi="Arial" w:hint="cs"/>
          <w:rtl/>
        </w:rPr>
        <w:t>כידוע, שירות המבחן רשאי – ולעיתים אף חייב – להתייחס בתסקיריו לתיקים פתוחים בעניינו של הנאשם. בעניין זה צוין כי</w:t>
      </w:r>
      <w:r w:rsidRPr="00416354">
        <w:rPr>
          <w:rFonts w:ascii="Arial" w:hAnsi="Arial" w:cs="Miriam" w:hint="cs"/>
          <w:rtl/>
        </w:rPr>
        <w:t xml:space="preserve"> "</w:t>
      </w:r>
      <w:r w:rsidRPr="00416354">
        <w:rPr>
          <w:rFonts w:cs="Miriam" w:hint="cs"/>
          <w:rtl/>
        </w:rPr>
        <w:t xml:space="preserve">אין מניעה כי שירות המבחן, ואחריו – בית המשפט, יידרשו מנגד גם הם </w:t>
      </w:r>
      <w:r w:rsidRPr="00416354">
        <w:rPr>
          <w:rFonts w:cs="Miriam" w:hint="cs"/>
          <w:sz w:val="28"/>
          <w:rtl/>
        </w:rPr>
        <w:t>לקיום</w:t>
      </w:r>
      <w:r w:rsidRPr="00416354">
        <w:rPr>
          <w:rFonts w:cs="Miriam" w:hint="cs"/>
          <w:rtl/>
        </w:rPr>
        <w:t xml:space="preserve"> של תיקי מב"ד כסימן לכאורי, המעיב במידת-מה, על סיכויי שיקומו של הנאשם.</w:t>
      </w:r>
      <w:r w:rsidRPr="00416354">
        <w:rPr>
          <w:rFonts w:ascii="Arial" w:hAnsi="Arial" w:cs="Miriam" w:hint="cs"/>
          <w:rtl/>
        </w:rPr>
        <w:t>"</w:t>
      </w:r>
      <w:r w:rsidRPr="00416354">
        <w:rPr>
          <w:rFonts w:ascii="Arial" w:hAnsi="Arial" w:hint="cs"/>
          <w:rtl/>
        </w:rPr>
        <w:t xml:space="preserve"> </w:t>
      </w:r>
      <w:r>
        <w:rPr>
          <w:rFonts w:hint="cs"/>
          <w:rtl/>
        </w:rPr>
        <w:t>(</w:t>
      </w:r>
      <w:hyperlink r:id="rId49" w:history="1">
        <w:r w:rsidR="00504455" w:rsidRPr="00504455">
          <w:rPr>
            <w:color w:val="0000FF"/>
            <w:u w:val="single"/>
            <w:rtl/>
          </w:rPr>
          <w:t>רע"פ 1021/07</w:t>
        </w:r>
      </w:hyperlink>
      <w:r>
        <w:rPr>
          <w:rFonts w:hint="cs"/>
          <w:rtl/>
        </w:rPr>
        <w:t xml:space="preserve"> </w:t>
      </w:r>
      <w:r w:rsidRPr="00416354">
        <w:rPr>
          <w:rFonts w:hint="cs"/>
          <w:b/>
          <w:bCs/>
          <w:rtl/>
        </w:rPr>
        <w:t>פלוני נ' מדינת ישראל</w:t>
      </w:r>
      <w:r>
        <w:rPr>
          <w:rFonts w:hint="cs"/>
          <w:rtl/>
        </w:rPr>
        <w:t xml:space="preserve"> (30.12.09) להלן </w:t>
      </w:r>
      <w:r>
        <w:rPr>
          <w:rtl/>
        </w:rPr>
        <w:t>–</w:t>
      </w:r>
      <w:r>
        <w:rPr>
          <w:rFonts w:hint="cs"/>
          <w:rtl/>
        </w:rPr>
        <w:t xml:space="preserve"> </w:t>
      </w:r>
      <w:r w:rsidRPr="00DD40DA">
        <w:rPr>
          <w:rFonts w:hint="cs"/>
          <w:b/>
          <w:bCs/>
          <w:rtl/>
        </w:rPr>
        <w:t>פרשת פלוני)</w:t>
      </w:r>
      <w:r>
        <w:rPr>
          <w:rFonts w:hint="cs"/>
          <w:rtl/>
        </w:rPr>
        <w:t xml:space="preserve">. במקרה זה שירות המבחן לא ציין בתסקיר דבר בנושא. המאשימה לא ביקשה השלמה בעניין זה. </w:t>
      </w:r>
      <w:r w:rsidRPr="00416354">
        <w:rPr>
          <w:rFonts w:ascii="Arial" w:hAnsi="Arial" w:hint="cs"/>
          <w:rtl/>
        </w:rPr>
        <w:t>לא הובאו לידיעתי פרטים על אודות העבירות בהן נחשד הנאשם, מהותן, נסיבות הביצוע וכן אינני יודע דבר בעניין ע</w:t>
      </w:r>
      <w:r>
        <w:rPr>
          <w:rFonts w:ascii="Arial" w:hAnsi="Arial" w:hint="cs"/>
          <w:rtl/>
        </w:rPr>
        <w:t>ו</w:t>
      </w:r>
      <w:r w:rsidRPr="00416354">
        <w:rPr>
          <w:rFonts w:ascii="Arial" w:hAnsi="Arial" w:hint="cs"/>
          <w:rtl/>
        </w:rPr>
        <w:t xml:space="preserve">צמת החשד וטיב הראיות. בוודאי שאינני יודע אם </w:t>
      </w:r>
      <w:r>
        <w:rPr>
          <w:rFonts w:ascii="Arial" w:hAnsi="Arial" w:hint="cs"/>
          <w:rtl/>
        </w:rPr>
        <w:t xml:space="preserve">הראיות </w:t>
      </w:r>
      <w:r w:rsidRPr="00416354">
        <w:rPr>
          <w:rFonts w:ascii="Arial" w:hAnsi="Arial" w:hint="cs"/>
          <w:rtl/>
        </w:rPr>
        <w:t>יבשילו לכדי אישום או שמא</w:t>
      </w:r>
      <w:r>
        <w:rPr>
          <w:rFonts w:ascii="Arial" w:hAnsi="Arial" w:hint="cs"/>
          <w:rtl/>
        </w:rPr>
        <w:t xml:space="preserve"> התיק ייסגר</w:t>
      </w:r>
      <w:r w:rsidRPr="00416354">
        <w:rPr>
          <w:rFonts w:ascii="Arial" w:hAnsi="Arial" w:hint="cs"/>
          <w:rtl/>
        </w:rPr>
        <w:t xml:space="preserve">. בנוגע למידע חסר זה נקבע בפרשת פלוני </w:t>
      </w:r>
      <w:r>
        <w:rPr>
          <w:rFonts w:ascii="Arial" w:hAnsi="Arial" w:hint="cs"/>
          <w:rtl/>
        </w:rPr>
        <w:t xml:space="preserve">הנ"ל </w:t>
      </w:r>
      <w:r w:rsidRPr="00416354">
        <w:rPr>
          <w:rFonts w:ascii="Arial" w:hAnsi="Arial" w:hint="cs"/>
          <w:rtl/>
        </w:rPr>
        <w:t xml:space="preserve">כי </w:t>
      </w:r>
      <w:r w:rsidRPr="00416354">
        <w:rPr>
          <w:rFonts w:ascii="Arial" w:hAnsi="Arial" w:cs="Miriam" w:hint="cs"/>
          <w:rtl/>
        </w:rPr>
        <w:t>"</w:t>
      </w:r>
      <w:r w:rsidRPr="00416354">
        <w:rPr>
          <w:rFonts w:cs="Miriam" w:hint="cs"/>
          <w:rtl/>
        </w:rPr>
        <w:t xml:space="preserve">ככל שלא ינתן מידע כזה, על בית המשפט להזהיר עצמו הזהר היטב בטרם יתן משקל בלתי מידתי לנתונים בדבר פתיחת תיקי מב"ד כנגד נאשם שדינו עומד להכרעה". </w:t>
      </w:r>
      <w:r>
        <w:rPr>
          <w:rFonts w:hint="cs"/>
          <w:rtl/>
        </w:rPr>
        <w:t xml:space="preserve">כן נקבע באותה פרשה </w:t>
      </w:r>
      <w:r w:rsidRPr="00416354">
        <w:rPr>
          <w:rFonts w:ascii="Arial" w:hAnsi="Arial" w:hint="cs"/>
          <w:rtl/>
        </w:rPr>
        <w:t xml:space="preserve">כי </w:t>
      </w:r>
      <w:r w:rsidRPr="00416354">
        <w:rPr>
          <w:rFonts w:ascii="Arial" w:hAnsi="Arial" w:cs="Miriam" w:hint="cs"/>
          <w:rtl/>
        </w:rPr>
        <w:t>"</w:t>
      </w:r>
      <w:r w:rsidRPr="00416354">
        <w:rPr>
          <w:rFonts w:ascii="Arial TUR" w:hAnsi="Arial TUR" w:cs="Miriam" w:hint="cs"/>
          <w:spacing w:val="10"/>
          <w:rtl/>
        </w:rPr>
        <w:t xml:space="preserve">על בית המשפט להיזהר בעשותו שימוש במידע מסוג זה, תוך שימת לב למהותו של המידע ולעוצמתו, כאשר ככל שאין בתסקיר מידע מספק אודות תיקי החקירה יש ליתן לקיומם משקל מזערי בלבד." </w:t>
      </w:r>
      <w:r w:rsidRPr="007812A9">
        <w:rPr>
          <w:rFonts w:hint="cs"/>
          <w:rtl/>
        </w:rPr>
        <w:t>לאור כך, ובהיעדר מידע בנושא, אינני רואה ליתן לנושא זה משקל כלשהו.</w:t>
      </w:r>
    </w:p>
    <w:p w14:paraId="00F0078B" w14:textId="77777777" w:rsidR="00E4582A" w:rsidRDefault="00E4582A" w:rsidP="00E4582A">
      <w:pPr>
        <w:pStyle w:val="ae"/>
        <w:spacing w:line="360" w:lineRule="auto"/>
        <w:ind w:left="0"/>
        <w:jc w:val="both"/>
      </w:pPr>
    </w:p>
    <w:p w14:paraId="135DFE5F" w14:textId="77777777" w:rsidR="00E4582A" w:rsidRDefault="00E4582A" w:rsidP="00E4582A">
      <w:pPr>
        <w:pStyle w:val="ae"/>
        <w:numPr>
          <w:ilvl w:val="0"/>
          <w:numId w:val="3"/>
        </w:numPr>
        <w:spacing w:line="360" w:lineRule="auto"/>
        <w:jc w:val="both"/>
      </w:pPr>
      <w:r>
        <w:rPr>
          <w:rtl/>
        </w:rPr>
        <w:t>סיכומו של דבר, לאחר שבחנתי את מכלול השיקולים, הן לחומרה והן לקולה, אני גוזר על הנאשם את העונשים הבאים:</w:t>
      </w:r>
    </w:p>
    <w:p w14:paraId="17F42FB3" w14:textId="77777777" w:rsidR="00E4582A" w:rsidRDefault="00E4582A" w:rsidP="00E4582A">
      <w:pPr>
        <w:pStyle w:val="ae"/>
        <w:spacing w:line="360" w:lineRule="auto"/>
        <w:ind w:left="0"/>
        <w:jc w:val="both"/>
        <w:rPr>
          <w:rtl/>
        </w:rPr>
      </w:pPr>
    </w:p>
    <w:p w14:paraId="0DD692F3" w14:textId="77777777" w:rsidR="00E4582A" w:rsidRDefault="00E4582A" w:rsidP="00E4582A">
      <w:pPr>
        <w:pStyle w:val="ae"/>
        <w:spacing w:line="360" w:lineRule="auto"/>
        <w:ind w:left="0"/>
        <w:jc w:val="both"/>
        <w:rPr>
          <w:b/>
          <w:bCs/>
          <w:rtl/>
        </w:rPr>
      </w:pPr>
      <w:r>
        <w:rPr>
          <w:rtl/>
        </w:rPr>
        <w:tab/>
      </w:r>
      <w:r>
        <w:rPr>
          <w:rFonts w:hint="cs"/>
          <w:rtl/>
        </w:rPr>
        <w:t>א.</w:t>
      </w:r>
      <w:r>
        <w:rPr>
          <w:rtl/>
        </w:rPr>
        <w:tab/>
      </w:r>
      <w:r>
        <w:rPr>
          <w:rFonts w:hint="cs"/>
          <w:rtl/>
        </w:rPr>
        <w:t xml:space="preserve"> </w:t>
      </w:r>
      <w:r>
        <w:rPr>
          <w:rtl/>
        </w:rPr>
        <w:t xml:space="preserve">מאסר למשך </w:t>
      </w:r>
      <w:r>
        <w:rPr>
          <w:rFonts w:hint="cs"/>
          <w:rtl/>
        </w:rPr>
        <w:t>4 חודשים</w:t>
      </w:r>
      <w:r>
        <w:rPr>
          <w:rtl/>
        </w:rPr>
        <w:t xml:space="preserve">. הנאשם יישא בעונש זה בדרך של עבודות שירות בהתאם </w:t>
      </w:r>
      <w:r>
        <w:rPr>
          <w:rtl/>
        </w:rPr>
        <w:tab/>
      </w:r>
      <w:r w:rsidRPr="007812A9">
        <w:rPr>
          <w:rtl/>
        </w:rPr>
        <w:tab/>
        <w:t>לחוות דעת הממונה</w:t>
      </w:r>
      <w:r w:rsidRPr="007812A9">
        <w:rPr>
          <w:rFonts w:hint="cs"/>
          <w:rtl/>
        </w:rPr>
        <w:t xml:space="preserve"> מיום </w:t>
      </w:r>
      <w:r w:rsidRPr="007812A9">
        <w:t>20.6.19</w:t>
      </w:r>
      <w:r w:rsidRPr="007812A9">
        <w:rPr>
          <w:rtl/>
        </w:rPr>
        <w:t>. הובהר לנאשם</w:t>
      </w:r>
      <w:r>
        <w:rPr>
          <w:rtl/>
        </w:rPr>
        <w:t xml:space="preserve"> שעליו לבצע את עבודות השירות </w:t>
      </w:r>
      <w:r>
        <w:rPr>
          <w:rtl/>
        </w:rPr>
        <w:tab/>
      </w:r>
      <w:r>
        <w:rPr>
          <w:rtl/>
        </w:rPr>
        <w:tab/>
        <w:t xml:space="preserve">לשביעות רצון הממונה וכי אם לא יעשה כן ניתן יהיה להפקיע את העונש והוא יישא </w:t>
      </w:r>
      <w:r>
        <w:rPr>
          <w:rtl/>
        </w:rPr>
        <w:tab/>
      </w:r>
      <w:r>
        <w:rPr>
          <w:rtl/>
        </w:rPr>
        <w:tab/>
        <w:t>ביתרת התקופה בכליאה.</w:t>
      </w:r>
      <w:r>
        <w:rPr>
          <w:rFonts w:hint="cs"/>
          <w:rtl/>
        </w:rPr>
        <w:t xml:space="preserve"> </w:t>
      </w:r>
      <w:r w:rsidRPr="0016399D">
        <w:rPr>
          <w:b/>
          <w:bCs/>
          <w:rtl/>
        </w:rPr>
        <w:t xml:space="preserve">מועד </w:t>
      </w:r>
      <w:r>
        <w:rPr>
          <w:b/>
          <w:bCs/>
          <w:rtl/>
        </w:rPr>
        <w:t>תחילת עבודות השירות –</w:t>
      </w:r>
      <w:r>
        <w:rPr>
          <w:rFonts w:hint="cs"/>
          <w:b/>
          <w:bCs/>
          <w:rtl/>
        </w:rPr>
        <w:t xml:space="preserve"> 5.8.19. </w:t>
      </w:r>
    </w:p>
    <w:p w14:paraId="7BD036D9" w14:textId="77777777" w:rsidR="00E4582A" w:rsidRDefault="00E4582A" w:rsidP="00E4582A">
      <w:pPr>
        <w:pStyle w:val="ae"/>
        <w:spacing w:line="360" w:lineRule="auto"/>
        <w:ind w:left="0"/>
        <w:jc w:val="both"/>
        <w:rPr>
          <w:b/>
          <w:bCs/>
          <w:rtl/>
        </w:rPr>
      </w:pPr>
    </w:p>
    <w:p w14:paraId="7DD51EB9" w14:textId="77777777" w:rsidR="00E4582A" w:rsidRDefault="00E4582A" w:rsidP="00E4582A">
      <w:pPr>
        <w:pStyle w:val="ae"/>
        <w:spacing w:line="360" w:lineRule="auto"/>
        <w:ind w:left="0"/>
        <w:jc w:val="both"/>
        <w:rPr>
          <w:rtl/>
        </w:rPr>
      </w:pPr>
      <w:r>
        <w:rPr>
          <w:b/>
          <w:bCs/>
          <w:rtl/>
        </w:rPr>
        <w:tab/>
      </w:r>
      <w:r>
        <w:rPr>
          <w:rFonts w:hint="cs"/>
          <w:rtl/>
        </w:rPr>
        <w:t xml:space="preserve">ב. </w:t>
      </w:r>
      <w:r>
        <w:rPr>
          <w:rtl/>
        </w:rPr>
        <w:tab/>
        <w:t xml:space="preserve">מאסר על תנאי למשך 6 חודשים והתנאי הוא שהנאשם לא יעבור במשך שלוש שנים </w:t>
      </w:r>
      <w:r>
        <w:rPr>
          <w:rtl/>
        </w:rPr>
        <w:tab/>
      </w:r>
      <w:r>
        <w:rPr>
          <w:rtl/>
        </w:rPr>
        <w:tab/>
        <w:t>כל עבירה על פקודת הסמים שהיא פשע.</w:t>
      </w:r>
    </w:p>
    <w:p w14:paraId="7408996A" w14:textId="77777777" w:rsidR="00E4582A" w:rsidRDefault="00E4582A" w:rsidP="00E4582A">
      <w:pPr>
        <w:pStyle w:val="ae"/>
        <w:spacing w:line="360" w:lineRule="auto"/>
        <w:ind w:left="0"/>
        <w:jc w:val="both"/>
        <w:rPr>
          <w:rtl/>
        </w:rPr>
      </w:pPr>
    </w:p>
    <w:p w14:paraId="08F25B3E" w14:textId="77777777" w:rsidR="00E4582A" w:rsidRDefault="00E4582A" w:rsidP="00E4582A">
      <w:pPr>
        <w:pStyle w:val="ae"/>
        <w:spacing w:line="360" w:lineRule="auto"/>
        <w:ind w:left="0"/>
        <w:jc w:val="both"/>
        <w:rPr>
          <w:rtl/>
        </w:rPr>
      </w:pPr>
      <w:r>
        <w:rPr>
          <w:rtl/>
        </w:rPr>
        <w:tab/>
      </w:r>
      <w:r>
        <w:rPr>
          <w:rFonts w:hint="cs"/>
          <w:rtl/>
        </w:rPr>
        <w:t xml:space="preserve">ג. </w:t>
      </w:r>
      <w:r>
        <w:rPr>
          <w:rtl/>
        </w:rPr>
        <w:tab/>
        <w:t xml:space="preserve">אני מעמיד את הנאשם בפיקוח שירות המבחן למשך 12 חודשים. הובהר לנאשם, </w:t>
      </w:r>
      <w:r>
        <w:rPr>
          <w:rtl/>
        </w:rPr>
        <w:tab/>
      </w:r>
      <w:r>
        <w:rPr>
          <w:rtl/>
        </w:rPr>
        <w:tab/>
        <w:t xml:space="preserve">בלשון פשוטה, כי עליו למלא אחר הוראות שירות המבחן וכי אם לא יעשה כן ניתן </w:t>
      </w:r>
      <w:r>
        <w:rPr>
          <w:rtl/>
        </w:rPr>
        <w:tab/>
      </w:r>
      <w:r>
        <w:rPr>
          <w:rtl/>
        </w:rPr>
        <w:tab/>
        <w:t>יהיה להפקיע את הצו להטיל עליו ענישה נוספת.</w:t>
      </w:r>
    </w:p>
    <w:p w14:paraId="54A30402" w14:textId="77777777" w:rsidR="00E4582A" w:rsidRDefault="00E4582A" w:rsidP="00E4582A">
      <w:pPr>
        <w:pStyle w:val="ae"/>
        <w:spacing w:line="360" w:lineRule="auto"/>
        <w:ind w:left="0"/>
        <w:jc w:val="both"/>
        <w:rPr>
          <w:rtl/>
        </w:rPr>
      </w:pPr>
    </w:p>
    <w:p w14:paraId="0CDD9A32" w14:textId="77777777" w:rsidR="00E4582A" w:rsidRDefault="00E4582A" w:rsidP="00E4582A">
      <w:pPr>
        <w:pStyle w:val="ae"/>
        <w:spacing w:line="360" w:lineRule="auto"/>
        <w:ind w:left="0"/>
        <w:jc w:val="both"/>
        <w:rPr>
          <w:rtl/>
        </w:rPr>
      </w:pPr>
      <w:r>
        <w:rPr>
          <w:rtl/>
        </w:rPr>
        <w:tab/>
      </w:r>
      <w:r>
        <w:rPr>
          <w:rFonts w:hint="cs"/>
          <w:rtl/>
        </w:rPr>
        <w:t xml:space="preserve">ד. </w:t>
      </w:r>
      <w:r>
        <w:rPr>
          <w:rtl/>
        </w:rPr>
        <w:tab/>
      </w:r>
      <w:r w:rsidRPr="0016399D">
        <w:rPr>
          <w:rFonts w:ascii="Calibri" w:hAnsi="Calibri" w:hint="eastAsia"/>
          <w:rtl/>
        </w:rPr>
        <w:t>קנס</w:t>
      </w:r>
      <w:r w:rsidRPr="0016399D">
        <w:rPr>
          <w:rFonts w:ascii="Calibri" w:hAnsi="Calibri"/>
          <w:rtl/>
        </w:rPr>
        <w:t xml:space="preserve"> </w:t>
      </w:r>
      <w:r w:rsidRPr="0016399D">
        <w:rPr>
          <w:rFonts w:ascii="Calibri" w:hAnsi="Calibri" w:hint="eastAsia"/>
          <w:rtl/>
        </w:rPr>
        <w:t>בסך</w:t>
      </w:r>
      <w:r w:rsidRPr="0016399D">
        <w:rPr>
          <w:rFonts w:ascii="Calibri" w:hAnsi="Calibri"/>
          <w:rtl/>
        </w:rPr>
        <w:t xml:space="preserve"> </w:t>
      </w:r>
      <w:r w:rsidRPr="0016399D">
        <w:rPr>
          <w:rFonts w:ascii="Calibri" w:hAnsi="Calibri" w:hint="eastAsia"/>
          <w:rtl/>
        </w:rPr>
        <w:t>של</w:t>
      </w:r>
      <w:r w:rsidRPr="0016399D">
        <w:rPr>
          <w:rFonts w:ascii="Calibri" w:hAnsi="Calibri"/>
          <w:rtl/>
        </w:rPr>
        <w:t xml:space="preserve"> </w:t>
      </w:r>
      <w:r>
        <w:rPr>
          <w:rFonts w:ascii="Calibri" w:hAnsi="Calibri" w:hint="cs"/>
          <w:rtl/>
        </w:rPr>
        <w:t>5</w:t>
      </w:r>
      <w:r w:rsidRPr="0016399D">
        <w:rPr>
          <w:rFonts w:ascii="Calibri" w:hAnsi="Calibri"/>
          <w:rtl/>
        </w:rPr>
        <w:t xml:space="preserve">,000 </w:t>
      </w:r>
      <w:r w:rsidRPr="0016399D">
        <w:rPr>
          <w:rFonts w:ascii="Calibri" w:hAnsi="Calibri" w:hint="eastAsia"/>
          <w:rtl/>
        </w:rPr>
        <w:t>₪</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sidRPr="0016399D">
        <w:rPr>
          <w:rFonts w:ascii="Calibri" w:hAnsi="Calibri" w:hint="eastAsia"/>
          <w:rtl/>
        </w:rPr>
        <w:t>ב</w:t>
      </w:r>
      <w:r w:rsidRPr="0016399D">
        <w:rPr>
          <w:rFonts w:ascii="Calibri" w:hAnsi="Calibri"/>
          <w:rtl/>
        </w:rPr>
        <w:t xml:space="preserve">- </w:t>
      </w:r>
      <w:r>
        <w:rPr>
          <w:rFonts w:ascii="Calibri" w:hAnsi="Calibri" w:hint="cs"/>
          <w:rtl/>
        </w:rPr>
        <w:t>5</w:t>
      </w:r>
      <w:r w:rsidRPr="0016399D">
        <w:rPr>
          <w:rFonts w:ascii="Calibri" w:hAnsi="Calibri"/>
          <w:rtl/>
        </w:rPr>
        <w:t xml:space="preserve"> </w:t>
      </w:r>
      <w:r w:rsidRPr="0016399D">
        <w:rPr>
          <w:rFonts w:ascii="Calibri" w:hAnsi="Calibri" w:hint="eastAsia"/>
          <w:rtl/>
        </w:rPr>
        <w:t>תשלומים</w:t>
      </w:r>
      <w:r w:rsidRPr="0016399D">
        <w:rPr>
          <w:rFonts w:ascii="Calibri" w:hAnsi="Calibri"/>
          <w:rtl/>
        </w:rPr>
        <w:t xml:space="preserve"> </w:t>
      </w:r>
      <w:r w:rsidRPr="0016399D">
        <w:rPr>
          <w:rFonts w:ascii="Calibri" w:hAnsi="Calibri" w:hint="eastAsia"/>
          <w:rtl/>
        </w:rPr>
        <w:t>חודשיים</w:t>
      </w:r>
      <w:r w:rsidRPr="0016399D">
        <w:rPr>
          <w:rFonts w:ascii="Calibri" w:hAnsi="Calibri"/>
          <w:rtl/>
        </w:rPr>
        <w:t xml:space="preserve"> </w:t>
      </w:r>
      <w:r w:rsidRPr="0016399D">
        <w:rPr>
          <w:rFonts w:ascii="Calibri" w:hAnsi="Calibri" w:hint="eastAsia"/>
          <w:rtl/>
        </w:rPr>
        <w:t>רצופים</w:t>
      </w:r>
      <w:r w:rsidRPr="0016399D">
        <w:rPr>
          <w:rFonts w:ascii="Calibri" w:hAnsi="Calibri"/>
          <w:rtl/>
        </w:rPr>
        <w:t xml:space="preserve"> </w:t>
      </w:r>
      <w:r w:rsidRPr="0016399D">
        <w:rPr>
          <w:rFonts w:ascii="Calibri" w:hAnsi="Calibri" w:hint="eastAsia"/>
          <w:rtl/>
        </w:rPr>
        <w:t>ושווים</w:t>
      </w:r>
      <w:r w:rsidRPr="0016399D">
        <w:rPr>
          <w:rFonts w:ascii="Calibri" w:hAnsi="Calibri"/>
          <w:rtl/>
        </w:rPr>
        <w:t xml:space="preserve"> </w:t>
      </w:r>
      <w:r w:rsidRPr="0016399D">
        <w:rPr>
          <w:rFonts w:ascii="Calibri" w:hAnsi="Calibri" w:hint="eastAsia"/>
          <w:rtl/>
        </w:rPr>
        <w:t>החל</w:t>
      </w:r>
      <w:r w:rsidRPr="0016399D">
        <w:rPr>
          <w:rFonts w:ascii="Calibri" w:hAnsi="Calibri"/>
          <w:rtl/>
        </w:rPr>
        <w:t xml:space="preserve"> </w:t>
      </w:r>
      <w:r>
        <w:rPr>
          <w:rFonts w:ascii="Calibri" w:hAnsi="Calibri"/>
          <w:rtl/>
        </w:rPr>
        <w:tab/>
      </w:r>
      <w:r>
        <w:rPr>
          <w:rFonts w:ascii="Calibri" w:hAnsi="Calibri"/>
          <w:rtl/>
        </w:rPr>
        <w:tab/>
      </w:r>
      <w:r w:rsidRPr="0016399D">
        <w:rPr>
          <w:rFonts w:ascii="Calibri" w:hAnsi="Calibri" w:hint="eastAsia"/>
          <w:rtl/>
        </w:rPr>
        <w:t>מיום</w:t>
      </w:r>
      <w:r w:rsidRPr="0016399D">
        <w:rPr>
          <w:rFonts w:ascii="Calibri" w:hAnsi="Calibri"/>
          <w:rtl/>
        </w:rPr>
        <w:t xml:space="preserve"> </w:t>
      </w:r>
      <w:r>
        <w:rPr>
          <w:rFonts w:ascii="Calibri" w:hAnsi="Calibri"/>
          <w:rtl/>
        </w:rPr>
        <w:t>1</w:t>
      </w:r>
      <w:r w:rsidRPr="0016399D">
        <w:rPr>
          <w:rFonts w:ascii="Calibri" w:hAnsi="Calibri"/>
          <w:rtl/>
        </w:rPr>
        <w:t>.</w:t>
      </w:r>
      <w:r>
        <w:rPr>
          <w:rFonts w:ascii="Calibri" w:hAnsi="Calibri" w:hint="cs"/>
          <w:rtl/>
        </w:rPr>
        <w:t>8</w:t>
      </w:r>
      <w:r w:rsidRPr="0016399D">
        <w:rPr>
          <w:rFonts w:ascii="Calibri" w:hAnsi="Calibri"/>
          <w:rtl/>
        </w:rPr>
        <w:t>.</w:t>
      </w:r>
      <w:r>
        <w:rPr>
          <w:rFonts w:ascii="Calibri" w:hAnsi="Calibri" w:hint="cs"/>
          <w:rtl/>
        </w:rPr>
        <w:t>19 ובכל אחד לחודש שלאחריו</w:t>
      </w:r>
      <w:r w:rsidRPr="0016399D">
        <w:rPr>
          <w:rFonts w:ascii="Calibri" w:hAnsi="Calibri"/>
          <w:rtl/>
        </w:rPr>
        <w:t xml:space="preserve">. </w:t>
      </w:r>
      <w:r w:rsidRPr="0016399D">
        <w:rPr>
          <w:rFonts w:ascii="Calibri" w:hAnsi="Calibri" w:hint="eastAsia"/>
          <w:rtl/>
        </w:rPr>
        <w:t>היה</w:t>
      </w:r>
      <w:r w:rsidRPr="0016399D">
        <w:rPr>
          <w:rFonts w:ascii="Calibri" w:hAnsi="Calibri"/>
          <w:rtl/>
        </w:rPr>
        <w:t xml:space="preserve"> </w:t>
      </w:r>
      <w:r w:rsidRPr="0016399D">
        <w:rPr>
          <w:rFonts w:ascii="Calibri" w:hAnsi="Calibri" w:hint="eastAsia"/>
          <w:rtl/>
        </w:rPr>
        <w:t>והקנס</w:t>
      </w:r>
      <w:r w:rsidRPr="0016399D">
        <w:rPr>
          <w:rFonts w:ascii="Calibri" w:hAnsi="Calibri"/>
          <w:rtl/>
        </w:rPr>
        <w:t xml:space="preserve"> </w:t>
      </w:r>
      <w:r w:rsidRPr="0016399D">
        <w:rPr>
          <w:rFonts w:ascii="Calibri" w:hAnsi="Calibri" w:hint="eastAsia"/>
          <w:rtl/>
        </w:rPr>
        <w:t>או</w:t>
      </w:r>
      <w:r w:rsidRPr="0016399D">
        <w:rPr>
          <w:rFonts w:ascii="Calibri" w:hAnsi="Calibri"/>
          <w:rtl/>
        </w:rPr>
        <w:t xml:space="preserve"> </w:t>
      </w:r>
      <w:r w:rsidRPr="0016399D">
        <w:rPr>
          <w:rFonts w:ascii="Calibri" w:hAnsi="Calibri" w:hint="eastAsia"/>
          <w:rtl/>
        </w:rPr>
        <w:t>שיעור</w:t>
      </w:r>
      <w:r w:rsidRPr="0016399D">
        <w:rPr>
          <w:rFonts w:ascii="Calibri" w:hAnsi="Calibri"/>
          <w:rtl/>
        </w:rPr>
        <w:t xml:space="preserve"> </w:t>
      </w:r>
      <w:r w:rsidRPr="0016399D">
        <w:rPr>
          <w:rFonts w:ascii="Calibri" w:hAnsi="Calibri" w:hint="eastAsia"/>
          <w:rtl/>
        </w:rPr>
        <w:t>משיעוריו</w:t>
      </w:r>
      <w:r w:rsidRPr="0016399D">
        <w:rPr>
          <w:rFonts w:ascii="Calibri" w:hAnsi="Calibri"/>
          <w:rtl/>
        </w:rPr>
        <w:t xml:space="preserve"> </w:t>
      </w:r>
      <w:r w:rsidRPr="0016399D">
        <w:rPr>
          <w:rFonts w:ascii="Calibri" w:hAnsi="Calibri" w:hint="eastAsia"/>
          <w:rtl/>
        </w:rPr>
        <w:t>לא</w:t>
      </w:r>
      <w:r w:rsidRPr="0016399D">
        <w:rPr>
          <w:rFonts w:ascii="Calibri" w:hAnsi="Calibri"/>
          <w:rtl/>
        </w:rPr>
        <w:t xml:space="preserve"> </w:t>
      </w:r>
      <w:r w:rsidRPr="0016399D">
        <w:rPr>
          <w:rFonts w:ascii="Calibri" w:hAnsi="Calibri" w:hint="eastAsia"/>
          <w:rtl/>
        </w:rPr>
        <w:t>ישולם</w:t>
      </w:r>
      <w:r w:rsidRPr="0016399D">
        <w:rPr>
          <w:rFonts w:ascii="Calibri" w:hAnsi="Calibri"/>
          <w:rtl/>
        </w:rPr>
        <w:t xml:space="preserve"> </w:t>
      </w:r>
      <w:r>
        <w:rPr>
          <w:rFonts w:ascii="Calibri" w:hAnsi="Calibri"/>
          <w:rtl/>
        </w:rPr>
        <w:tab/>
      </w:r>
      <w:r>
        <w:rPr>
          <w:rFonts w:ascii="Calibri" w:hAnsi="Calibri"/>
          <w:rtl/>
        </w:rPr>
        <w:tab/>
      </w:r>
      <w:r w:rsidRPr="0016399D">
        <w:rPr>
          <w:rFonts w:ascii="Calibri" w:hAnsi="Calibri" w:hint="eastAsia"/>
          <w:rtl/>
        </w:rPr>
        <w:t>במועד</w:t>
      </w:r>
      <w:r w:rsidRPr="0016399D">
        <w:rPr>
          <w:rFonts w:ascii="Calibri" w:hAnsi="Calibri"/>
          <w:rtl/>
        </w:rPr>
        <w:t xml:space="preserve"> – </w:t>
      </w:r>
      <w:r w:rsidRPr="0016399D">
        <w:rPr>
          <w:rFonts w:ascii="Calibri" w:hAnsi="Calibri" w:hint="eastAsia"/>
          <w:rtl/>
        </w:rPr>
        <w:t>תעמוד</w:t>
      </w:r>
      <w:r w:rsidRPr="0016399D">
        <w:rPr>
          <w:rFonts w:ascii="Calibri" w:hAnsi="Calibri"/>
          <w:rtl/>
        </w:rPr>
        <w:t xml:space="preserve"> </w:t>
      </w:r>
      <w:r w:rsidRPr="0016399D">
        <w:rPr>
          <w:rFonts w:ascii="Calibri" w:hAnsi="Calibri" w:hint="eastAsia"/>
          <w:rtl/>
        </w:rPr>
        <w:t>יתרת</w:t>
      </w:r>
      <w:r w:rsidRPr="0016399D">
        <w:rPr>
          <w:rFonts w:ascii="Calibri" w:hAnsi="Calibri"/>
          <w:rtl/>
        </w:rPr>
        <w:t xml:space="preserve"> </w:t>
      </w:r>
      <w:r w:rsidRPr="0016399D">
        <w:rPr>
          <w:rFonts w:ascii="Calibri" w:hAnsi="Calibri" w:hint="eastAsia"/>
          <w:rtl/>
        </w:rPr>
        <w:t>הקנס</w:t>
      </w:r>
      <w:r w:rsidRPr="0016399D">
        <w:rPr>
          <w:rFonts w:ascii="Calibri" w:hAnsi="Calibri"/>
          <w:rtl/>
        </w:rPr>
        <w:t xml:space="preserve"> </w:t>
      </w:r>
      <w:r w:rsidRPr="0016399D">
        <w:rPr>
          <w:rFonts w:ascii="Calibri" w:hAnsi="Calibri" w:hint="eastAsia"/>
          <w:rtl/>
        </w:rPr>
        <w:t>לתשלום</w:t>
      </w:r>
      <w:r w:rsidRPr="0016399D">
        <w:rPr>
          <w:rFonts w:ascii="Calibri" w:hAnsi="Calibri"/>
          <w:rtl/>
        </w:rPr>
        <w:t xml:space="preserve"> </w:t>
      </w:r>
      <w:r w:rsidRPr="0016399D">
        <w:rPr>
          <w:rFonts w:ascii="Calibri" w:hAnsi="Calibri" w:hint="eastAsia"/>
          <w:rtl/>
        </w:rPr>
        <w:t>מידי</w:t>
      </w:r>
      <w:r w:rsidRPr="0016399D">
        <w:rPr>
          <w:rFonts w:ascii="Calibri" w:hAnsi="Calibri"/>
          <w:rtl/>
        </w:rPr>
        <w:t>.</w:t>
      </w:r>
    </w:p>
    <w:p w14:paraId="2C711EFF" w14:textId="77777777" w:rsidR="00E4582A" w:rsidRDefault="00E4582A" w:rsidP="00E4582A">
      <w:pPr>
        <w:pStyle w:val="ae"/>
        <w:spacing w:line="360" w:lineRule="auto"/>
        <w:ind w:left="0"/>
        <w:jc w:val="both"/>
        <w:rPr>
          <w:rtl/>
        </w:rPr>
      </w:pPr>
    </w:p>
    <w:p w14:paraId="0ABEE446" w14:textId="77777777" w:rsidR="00E4582A" w:rsidRDefault="00E4582A" w:rsidP="00E4582A">
      <w:pPr>
        <w:spacing w:line="360" w:lineRule="auto"/>
        <w:ind w:left="1440"/>
        <w:jc w:val="both"/>
        <w:rPr>
          <w:b/>
          <w:bCs/>
          <w:u w:val="single"/>
          <w:rtl/>
        </w:rPr>
      </w:pPr>
      <w:r w:rsidRPr="00A1720C">
        <w:rPr>
          <w:b/>
          <w:bCs/>
          <w:u w:val="single"/>
          <w:rtl/>
        </w:rPr>
        <w:t xml:space="preserve">הודעה זכות ערעור בתוך 45 ימים. </w:t>
      </w:r>
    </w:p>
    <w:p w14:paraId="5847F76B" w14:textId="77777777" w:rsidR="00E4582A" w:rsidRPr="00A1720C" w:rsidRDefault="00E4582A" w:rsidP="00E4582A">
      <w:pPr>
        <w:spacing w:line="360" w:lineRule="auto"/>
        <w:ind w:left="1440"/>
        <w:jc w:val="both"/>
        <w:rPr>
          <w:b/>
          <w:bCs/>
          <w:u w:val="single"/>
          <w:rtl/>
        </w:rPr>
      </w:pPr>
      <w:r>
        <w:rPr>
          <w:b/>
          <w:bCs/>
          <w:u w:val="single"/>
          <w:rtl/>
        </w:rPr>
        <w:t>המוצגים – סמים והציוד, להשמיד בחלוף תקופת הערעור.</w:t>
      </w:r>
    </w:p>
    <w:p w14:paraId="5BEBA13B" w14:textId="77777777" w:rsidR="00E4582A" w:rsidRDefault="00E4582A" w:rsidP="00E4582A">
      <w:pPr>
        <w:pStyle w:val="ae"/>
        <w:spacing w:line="360" w:lineRule="auto"/>
        <w:ind w:firstLine="720"/>
        <w:jc w:val="both"/>
        <w:rPr>
          <w:rtl/>
        </w:rPr>
      </w:pPr>
      <w:r w:rsidRPr="00A1720C">
        <w:rPr>
          <w:b/>
          <w:bCs/>
          <w:u w:val="single"/>
          <w:rtl/>
        </w:rPr>
        <w:t xml:space="preserve">המזכירות תשלח את גזר הדין לשירות המבחן וכן לממונה על עבודות </w:t>
      </w:r>
      <w:r>
        <w:rPr>
          <w:b/>
          <w:bCs/>
          <w:u w:val="single"/>
          <w:rtl/>
        </w:rPr>
        <w:t>השירות</w:t>
      </w:r>
      <w:r>
        <w:rPr>
          <w:rFonts w:hint="cs"/>
          <w:rtl/>
        </w:rPr>
        <w:t xml:space="preserve">. </w:t>
      </w:r>
    </w:p>
    <w:p w14:paraId="79953AB5" w14:textId="77777777" w:rsidR="00E4582A" w:rsidRDefault="00E4582A" w:rsidP="00E4582A">
      <w:pPr>
        <w:rPr>
          <w:rtl/>
        </w:rPr>
      </w:pPr>
    </w:p>
    <w:p w14:paraId="6CFA2FA2" w14:textId="77777777" w:rsidR="00E4582A" w:rsidRPr="00C7295F" w:rsidRDefault="00E4582A" w:rsidP="00E4582A">
      <w:pPr>
        <w:rPr>
          <w:rtl/>
        </w:rPr>
      </w:pPr>
      <w:r>
        <w:rPr>
          <w:rFonts w:hint="cs"/>
          <w:rtl/>
        </w:rPr>
        <w:t xml:space="preserve">                                                                                                            </w:t>
      </w:r>
    </w:p>
    <w:p w14:paraId="550239AF" w14:textId="77777777" w:rsidR="00E4582A" w:rsidRPr="00504455" w:rsidRDefault="00504455" w:rsidP="00E4582A">
      <w:pPr>
        <w:rPr>
          <w:color w:val="FFFFFF"/>
          <w:sz w:val="2"/>
          <w:szCs w:val="2"/>
          <w:rtl/>
        </w:rPr>
      </w:pPr>
      <w:r w:rsidRPr="00504455">
        <w:rPr>
          <w:color w:val="FFFFFF"/>
          <w:sz w:val="2"/>
          <w:szCs w:val="2"/>
          <w:rtl/>
        </w:rPr>
        <w:t>5129371</w:t>
      </w:r>
    </w:p>
    <w:p w14:paraId="516BD4B3" w14:textId="77777777" w:rsidR="00E4582A" w:rsidRDefault="00504455" w:rsidP="00E4582A">
      <w:pPr>
        <w:rPr>
          <w:rFonts w:cs="FrankRuehl"/>
          <w:sz w:val="28"/>
          <w:szCs w:val="28"/>
          <w:rtl/>
        </w:rPr>
      </w:pPr>
      <w:bookmarkStart w:id="7" w:name="Nitan"/>
      <w:r w:rsidRPr="00504455">
        <w:rPr>
          <w:rFonts w:ascii="Arial" w:hAnsi="Arial"/>
          <w:color w:val="FFFFFF"/>
          <w:sz w:val="2"/>
          <w:szCs w:val="2"/>
          <w:rtl/>
        </w:rPr>
        <w:t>54678313</w:t>
      </w:r>
      <w:r>
        <w:rPr>
          <w:rFonts w:ascii="Arial" w:hAnsi="Arial"/>
          <w:rtl/>
        </w:rPr>
        <w:t xml:space="preserve">ניתן היום,  כ"ח סיוון תשע"ט, 01 יולי 2019, במעמד הצדדים. </w:t>
      </w:r>
      <w:bookmarkEnd w:id="7"/>
    </w:p>
    <w:p w14:paraId="30CBC6F9" w14:textId="77777777" w:rsidR="00E4582A" w:rsidRDefault="00E4582A" w:rsidP="005044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49D002C" w14:textId="77777777" w:rsidR="00E4582A" w:rsidRDefault="00E4582A" w:rsidP="00E4582A">
      <w:pPr>
        <w:jc w:val="center"/>
        <w:rPr>
          <w:rFonts w:ascii="Arial" w:hAnsi="Arial" w:cs="FrankRuehl"/>
          <w:sz w:val="28"/>
          <w:szCs w:val="28"/>
          <w:rtl/>
        </w:rPr>
      </w:pPr>
    </w:p>
    <w:p w14:paraId="661C56EC" w14:textId="77777777" w:rsidR="00E4582A" w:rsidRDefault="00E4582A" w:rsidP="00E4582A">
      <w:pPr>
        <w:rPr>
          <w:rFonts w:cs="FrankRuehl"/>
          <w:sz w:val="28"/>
          <w:szCs w:val="28"/>
          <w:rtl/>
        </w:rPr>
      </w:pPr>
    </w:p>
    <w:p w14:paraId="683F8BC0" w14:textId="77777777" w:rsidR="00E4582A" w:rsidRPr="00E40EC3" w:rsidRDefault="00E40EC3" w:rsidP="00E4582A">
      <w:pPr>
        <w:pStyle w:val="a3"/>
        <w:jc w:val="center"/>
        <w:rPr>
          <w:color w:val="FFFFFF"/>
          <w:sz w:val="2"/>
          <w:szCs w:val="2"/>
          <w:rtl/>
        </w:rPr>
      </w:pPr>
      <w:r w:rsidRPr="00E40EC3">
        <w:rPr>
          <w:color w:val="FFFFFF"/>
          <w:sz w:val="2"/>
          <w:szCs w:val="2"/>
          <w:rtl/>
        </w:rPr>
        <w:t>5129371</w:t>
      </w:r>
    </w:p>
    <w:p w14:paraId="68E133CB" w14:textId="77777777" w:rsidR="00286AFB" w:rsidRPr="00E40EC3" w:rsidRDefault="00E40EC3" w:rsidP="00504455">
      <w:pPr>
        <w:keepNext/>
        <w:rPr>
          <w:rFonts w:ascii="David" w:hAnsi="David"/>
          <w:color w:val="FFFFFF"/>
          <w:sz w:val="2"/>
          <w:szCs w:val="2"/>
          <w:rtl/>
        </w:rPr>
      </w:pPr>
      <w:r w:rsidRPr="00E40EC3">
        <w:rPr>
          <w:rFonts w:ascii="David" w:hAnsi="David"/>
          <w:color w:val="FFFFFF"/>
          <w:sz w:val="2"/>
          <w:szCs w:val="2"/>
          <w:rtl/>
        </w:rPr>
        <w:t>54678313</w:t>
      </w:r>
    </w:p>
    <w:p w14:paraId="228CD3EE" w14:textId="77777777" w:rsidR="00504455" w:rsidRPr="00504455" w:rsidRDefault="00504455" w:rsidP="00504455">
      <w:pPr>
        <w:keepNext/>
        <w:rPr>
          <w:rFonts w:ascii="David" w:hAnsi="David"/>
          <w:color w:val="000000"/>
          <w:sz w:val="22"/>
          <w:szCs w:val="22"/>
          <w:rtl/>
        </w:rPr>
      </w:pPr>
      <w:r w:rsidRPr="00504455">
        <w:rPr>
          <w:rFonts w:ascii="David" w:hAnsi="David"/>
          <w:color w:val="000000"/>
          <w:sz w:val="22"/>
          <w:szCs w:val="22"/>
          <w:rtl/>
        </w:rPr>
        <w:t>יוסי טורס 54678313</w:t>
      </w:r>
    </w:p>
    <w:p w14:paraId="0FAB1B7E" w14:textId="77777777" w:rsidR="00504455" w:rsidRDefault="00504455" w:rsidP="00504455">
      <w:r w:rsidRPr="00504455">
        <w:rPr>
          <w:color w:val="000000"/>
          <w:rtl/>
        </w:rPr>
        <w:t>נוסח מסמך זה כפוף לשינויי ניסוח ועריכה</w:t>
      </w:r>
    </w:p>
    <w:p w14:paraId="324A75EF" w14:textId="77777777" w:rsidR="00504455" w:rsidRDefault="00504455" w:rsidP="00504455">
      <w:pPr>
        <w:rPr>
          <w:rtl/>
        </w:rPr>
      </w:pPr>
    </w:p>
    <w:p w14:paraId="6D9B1E66" w14:textId="77777777" w:rsidR="00504455" w:rsidRDefault="00504455" w:rsidP="00504455">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72EA2151" w14:textId="77777777" w:rsidR="00E40EC3" w:rsidRPr="00E40EC3" w:rsidRDefault="00E40EC3" w:rsidP="00E40EC3">
      <w:pPr>
        <w:keepNext/>
        <w:rPr>
          <w:rFonts w:ascii="David" w:hAnsi="David"/>
          <w:color w:val="000000"/>
          <w:sz w:val="22"/>
          <w:szCs w:val="22"/>
          <w:rtl/>
        </w:rPr>
      </w:pPr>
    </w:p>
    <w:p w14:paraId="1B0D20C8" w14:textId="77777777" w:rsidR="00504455" w:rsidRPr="00504455" w:rsidRDefault="00504455" w:rsidP="00E40EC3">
      <w:pPr>
        <w:rPr>
          <w:color w:val="0000FF"/>
          <w:u w:val="single"/>
        </w:rPr>
      </w:pPr>
    </w:p>
    <w:sectPr w:rsidR="00504455" w:rsidRPr="00504455" w:rsidSect="00E40EC3">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2CB2E" w14:textId="77777777" w:rsidR="00544F38" w:rsidRDefault="00544F38" w:rsidP="00DD278F">
      <w:r>
        <w:separator/>
      </w:r>
    </w:p>
  </w:endnote>
  <w:endnote w:type="continuationSeparator" w:id="0">
    <w:p w14:paraId="57969A45" w14:textId="77777777" w:rsidR="00544F38" w:rsidRDefault="00544F38" w:rsidP="00DD2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5E236" w14:textId="77777777" w:rsidR="00E40EC3" w:rsidRDefault="00E40EC3" w:rsidP="00E40E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242010" w14:textId="77777777" w:rsidR="00646AF4" w:rsidRPr="00E40EC3" w:rsidRDefault="00E40EC3" w:rsidP="00E40EC3">
    <w:pPr>
      <w:pStyle w:val="a5"/>
      <w:pBdr>
        <w:top w:val="single" w:sz="4" w:space="1" w:color="auto"/>
        <w:between w:val="single" w:sz="4" w:space="0" w:color="auto"/>
      </w:pBdr>
      <w:spacing w:after="60"/>
      <w:jc w:val="center"/>
      <w:rPr>
        <w:rFonts w:ascii="FrankRuehl" w:hAnsi="FrankRuehl" w:cs="FrankRuehl"/>
        <w:color w:val="000000"/>
      </w:rPr>
    </w:pPr>
    <w:r w:rsidRPr="00E40E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5ACAC" w14:textId="77777777" w:rsidR="00E40EC3" w:rsidRDefault="00E40EC3" w:rsidP="00E40EC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E693C">
      <w:rPr>
        <w:rFonts w:ascii="FrankRuehl" w:hAnsi="FrankRuehl" w:cs="FrankRuehl"/>
        <w:noProof/>
        <w:rtl/>
      </w:rPr>
      <w:t>1</w:t>
    </w:r>
    <w:r>
      <w:rPr>
        <w:rFonts w:ascii="FrankRuehl" w:hAnsi="FrankRuehl" w:cs="FrankRuehl"/>
        <w:rtl/>
      </w:rPr>
      <w:fldChar w:fldCharType="end"/>
    </w:r>
  </w:p>
  <w:p w14:paraId="7C3E04A5" w14:textId="77777777" w:rsidR="00646AF4" w:rsidRPr="00E40EC3" w:rsidRDefault="00E40EC3" w:rsidP="00E40EC3">
    <w:pPr>
      <w:pStyle w:val="a5"/>
      <w:pBdr>
        <w:top w:val="single" w:sz="4" w:space="1" w:color="auto"/>
        <w:between w:val="single" w:sz="4" w:space="0" w:color="auto"/>
      </w:pBdr>
      <w:spacing w:after="60"/>
      <w:jc w:val="center"/>
      <w:rPr>
        <w:rFonts w:ascii="FrankRuehl" w:hAnsi="FrankRuehl" w:cs="FrankRuehl"/>
        <w:color w:val="000000"/>
      </w:rPr>
    </w:pPr>
    <w:r w:rsidRPr="00E40EC3">
      <w:rPr>
        <w:rFonts w:ascii="FrankRuehl" w:hAnsi="FrankRuehl" w:cs="FrankRuehl"/>
        <w:color w:val="000000"/>
      </w:rPr>
      <w:pict w14:anchorId="73C06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8BBF0" w14:textId="77777777" w:rsidR="00544F38" w:rsidRDefault="00544F38" w:rsidP="00DD278F">
      <w:r>
        <w:separator/>
      </w:r>
    </w:p>
  </w:footnote>
  <w:footnote w:type="continuationSeparator" w:id="0">
    <w:p w14:paraId="0B5AB815" w14:textId="77777777" w:rsidR="00544F38" w:rsidRDefault="00544F38" w:rsidP="00DD2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F6840" w14:textId="77777777" w:rsidR="00504455" w:rsidRPr="00E40EC3" w:rsidRDefault="00E40EC3" w:rsidP="00E40E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49472-07-18</w:t>
    </w:r>
    <w:r>
      <w:rPr>
        <w:rFonts w:ascii="David" w:hAnsi="David"/>
        <w:color w:val="000000"/>
        <w:sz w:val="22"/>
        <w:szCs w:val="22"/>
        <w:rtl/>
      </w:rPr>
      <w:tab/>
      <w:t xml:space="preserve"> מדינת ישראל נ' ארטיום שטנפר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C5861" w14:textId="77777777" w:rsidR="00504455" w:rsidRPr="00E40EC3" w:rsidRDefault="00E40EC3" w:rsidP="00E40E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49472-07-18</w:t>
    </w:r>
    <w:r>
      <w:rPr>
        <w:rFonts w:ascii="David" w:hAnsi="David"/>
        <w:color w:val="000000"/>
        <w:sz w:val="22"/>
        <w:szCs w:val="22"/>
        <w:rtl/>
      </w:rPr>
      <w:tab/>
      <w:t xml:space="preserve"> מדינת ישראל נ' ארטיום שטנפר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2ACA"/>
    <w:multiLevelType w:val="hybridMultilevel"/>
    <w:tmpl w:val="7E7A9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CA04F40"/>
    <w:multiLevelType w:val="hybridMultilevel"/>
    <w:tmpl w:val="D5C69D20"/>
    <w:lvl w:ilvl="0" w:tplc="E206AA08">
      <w:start w:val="1"/>
      <w:numFmt w:val="decimal"/>
      <w:lvlText w:val="%1."/>
      <w:lvlJc w:val="left"/>
      <w:pPr>
        <w:tabs>
          <w:tab w:val="num" w:pos="567"/>
        </w:tabs>
        <w:ind w:left="0" w:firstLine="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5C939DA"/>
    <w:multiLevelType w:val="hybridMultilevel"/>
    <w:tmpl w:val="24589F86"/>
    <w:lvl w:ilvl="0" w:tplc="9C60A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104607">
    <w:abstractNumId w:val="3"/>
  </w:num>
  <w:num w:numId="2" w16cid:durableId="582419453">
    <w:abstractNumId w:val="1"/>
  </w:num>
  <w:num w:numId="3" w16cid:durableId="879393238">
    <w:abstractNumId w:val="2"/>
  </w:num>
  <w:num w:numId="4" w16cid:durableId="1236159364">
    <w:abstractNumId w:val="4"/>
  </w:num>
  <w:num w:numId="5" w16cid:durableId="1460952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582A"/>
    <w:rsid w:val="00026E22"/>
    <w:rsid w:val="000E693C"/>
    <w:rsid w:val="00286AFB"/>
    <w:rsid w:val="00381020"/>
    <w:rsid w:val="003A74A3"/>
    <w:rsid w:val="00504455"/>
    <w:rsid w:val="00544F38"/>
    <w:rsid w:val="00646AF4"/>
    <w:rsid w:val="00D3327D"/>
    <w:rsid w:val="00DD278F"/>
    <w:rsid w:val="00E40EC3"/>
    <w:rsid w:val="00E45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B795DA"/>
  <w15:chartTrackingRefBased/>
  <w15:docId w15:val="{45903BC6-B219-404B-8A69-D14BFC8B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82A"/>
    <w:pPr>
      <w:bidi/>
    </w:pPr>
    <w:rPr>
      <w:rFonts w:ascii="Times New Roman" w:eastAsia="Times New Roman" w:hAnsi="Times New Roman" w:cs="David"/>
      <w:sz w:val="24"/>
      <w:szCs w:val="24"/>
    </w:rPr>
  </w:style>
  <w:style w:type="paragraph" w:styleId="1">
    <w:name w:val="heading 1"/>
    <w:basedOn w:val="a"/>
    <w:next w:val="a"/>
    <w:link w:val="10"/>
    <w:qFormat/>
    <w:rsid w:val="00E4582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4582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4582A"/>
    <w:rPr>
      <w:rFonts w:ascii="Arial" w:eastAsia="Times New Roman" w:hAnsi="Arial" w:cs="Arial"/>
      <w:b/>
      <w:bCs/>
      <w:kern w:val="32"/>
      <w:sz w:val="32"/>
      <w:szCs w:val="32"/>
    </w:rPr>
  </w:style>
  <w:style w:type="character" w:customStyle="1" w:styleId="40">
    <w:name w:val="כותרת 4 תו"/>
    <w:link w:val="4"/>
    <w:rsid w:val="00E4582A"/>
    <w:rPr>
      <w:rFonts w:ascii="Times New Roman" w:eastAsia="Times New Roman" w:hAnsi="Times New Roman" w:cs="Narkisim"/>
      <w:b/>
      <w:bCs/>
      <w:sz w:val="24"/>
      <w:szCs w:val="24"/>
    </w:rPr>
  </w:style>
  <w:style w:type="paragraph" w:styleId="a3">
    <w:name w:val="header"/>
    <w:basedOn w:val="a"/>
    <w:link w:val="a4"/>
    <w:rsid w:val="00E4582A"/>
    <w:pPr>
      <w:tabs>
        <w:tab w:val="center" w:pos="4153"/>
        <w:tab w:val="right" w:pos="8306"/>
      </w:tabs>
    </w:pPr>
  </w:style>
  <w:style w:type="character" w:customStyle="1" w:styleId="a4">
    <w:name w:val="כותרת עליונה תו"/>
    <w:link w:val="a3"/>
    <w:rsid w:val="00E4582A"/>
    <w:rPr>
      <w:rFonts w:ascii="Times New Roman" w:eastAsia="Times New Roman" w:hAnsi="Times New Roman" w:cs="David"/>
      <w:sz w:val="24"/>
      <w:szCs w:val="24"/>
    </w:rPr>
  </w:style>
  <w:style w:type="paragraph" w:styleId="a5">
    <w:name w:val="footer"/>
    <w:basedOn w:val="a"/>
    <w:link w:val="a6"/>
    <w:rsid w:val="00E4582A"/>
    <w:pPr>
      <w:tabs>
        <w:tab w:val="center" w:pos="4153"/>
        <w:tab w:val="right" w:pos="8306"/>
      </w:tabs>
    </w:pPr>
  </w:style>
  <w:style w:type="character" w:customStyle="1" w:styleId="a6">
    <w:name w:val="כותרת תחתונה תו"/>
    <w:link w:val="a5"/>
    <w:rsid w:val="00E4582A"/>
    <w:rPr>
      <w:rFonts w:ascii="Times New Roman" w:eastAsia="Times New Roman" w:hAnsi="Times New Roman" w:cs="David"/>
      <w:sz w:val="24"/>
      <w:szCs w:val="24"/>
    </w:rPr>
  </w:style>
  <w:style w:type="character" w:styleId="a7">
    <w:name w:val="annotation reference"/>
    <w:rsid w:val="00E4582A"/>
    <w:rPr>
      <w:sz w:val="16"/>
      <w:szCs w:val="16"/>
    </w:rPr>
  </w:style>
  <w:style w:type="paragraph" w:styleId="a8">
    <w:name w:val="annotation text"/>
    <w:basedOn w:val="a"/>
    <w:link w:val="a9"/>
    <w:rsid w:val="00E4582A"/>
    <w:rPr>
      <w:rFonts w:cs="Times New Roman"/>
      <w:lang w:eastAsia="he-IL"/>
    </w:rPr>
  </w:style>
  <w:style w:type="character" w:customStyle="1" w:styleId="a9">
    <w:name w:val="טקסט הערה תו"/>
    <w:link w:val="a8"/>
    <w:rsid w:val="00E4582A"/>
    <w:rPr>
      <w:rFonts w:ascii="Times New Roman" w:eastAsia="Times New Roman" w:hAnsi="Times New Roman" w:cs="Times New Roman"/>
      <w:sz w:val="24"/>
      <w:szCs w:val="24"/>
      <w:lang w:eastAsia="he-IL"/>
    </w:rPr>
  </w:style>
  <w:style w:type="paragraph" w:styleId="aa">
    <w:name w:val="Balloon Text"/>
    <w:basedOn w:val="a"/>
    <w:link w:val="ab"/>
    <w:rsid w:val="00E4582A"/>
    <w:rPr>
      <w:rFonts w:ascii="Tahoma" w:hAnsi="Tahoma" w:cs="Tahoma"/>
      <w:sz w:val="16"/>
      <w:szCs w:val="16"/>
    </w:rPr>
  </w:style>
  <w:style w:type="character" w:customStyle="1" w:styleId="ab">
    <w:name w:val="טקסט בלונים תו"/>
    <w:link w:val="aa"/>
    <w:rsid w:val="00E4582A"/>
    <w:rPr>
      <w:rFonts w:ascii="Tahoma" w:eastAsia="Times New Roman" w:hAnsi="Tahoma" w:cs="Tahoma"/>
      <w:sz w:val="16"/>
      <w:szCs w:val="16"/>
    </w:rPr>
  </w:style>
  <w:style w:type="table" w:styleId="ac">
    <w:name w:val="Table Grid"/>
    <w:basedOn w:val="a1"/>
    <w:rsid w:val="00E458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4582A"/>
  </w:style>
  <w:style w:type="paragraph" w:styleId="ae">
    <w:name w:val="List Paragraph"/>
    <w:basedOn w:val="a"/>
    <w:qFormat/>
    <w:rsid w:val="00E4582A"/>
    <w:pPr>
      <w:ind w:left="720"/>
      <w:contextualSpacing/>
    </w:pPr>
  </w:style>
  <w:style w:type="character" w:styleId="Hyperlink">
    <w:name w:val="Hyperlink"/>
    <w:rsid w:val="00E45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4804940" TargetMode="External"/><Relationship Id="rId39" Type="http://schemas.openxmlformats.org/officeDocument/2006/relationships/hyperlink" Target="http://www.nevo.co.il/case/10459128"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695863" TargetMode="External"/><Relationship Id="rId42" Type="http://schemas.openxmlformats.org/officeDocument/2006/relationships/hyperlink" Target="http://www.nevo.co.il/case/22938500" TargetMode="External"/><Relationship Id="rId47" Type="http://schemas.openxmlformats.org/officeDocument/2006/relationships/hyperlink" Target="http://www.nevo.co.il/case/21561698"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0111708"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4855721" TargetMode="External"/><Relationship Id="rId37" Type="http://schemas.openxmlformats.org/officeDocument/2006/relationships/hyperlink" Target="http://www.nevo.co.il/law/70301/40d"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1553/1"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8291661" TargetMode="External"/><Relationship Id="rId44" Type="http://schemas.openxmlformats.org/officeDocument/2006/relationships/hyperlink" Target="http://www.nevo.co.il/case/13055183"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18119161"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2212088" TargetMode="External"/><Relationship Id="rId43" Type="http://schemas.openxmlformats.org/officeDocument/2006/relationships/hyperlink" Target="http://www.nevo.co.il/safrut/book/30035" TargetMode="External"/><Relationship Id="rId48" Type="http://schemas.openxmlformats.org/officeDocument/2006/relationships/hyperlink" Target="http://www.nevo.co.il/law/70301" TargetMode="External"/><Relationship Id="rId56" Type="http://schemas.openxmlformats.org/officeDocument/2006/relationships/theme" Target="theme/theme1.xml"/><Relationship Id="rId8" Type="http://schemas.openxmlformats.org/officeDocument/2006/relationships/hyperlink" Target="http://www.nevo.co.il/law/4216/6"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6" TargetMode="External"/><Relationship Id="rId33" Type="http://schemas.openxmlformats.org/officeDocument/2006/relationships/hyperlink" Target="http://www.nevo.co.il/case/2265626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1553" TargetMode="External"/><Relationship Id="rId20" Type="http://schemas.openxmlformats.org/officeDocument/2006/relationships/hyperlink" Target="http://www.nevo.co.il/law/70301/40i" TargetMode="External"/><Relationship Id="rId41" Type="http://schemas.openxmlformats.org/officeDocument/2006/relationships/hyperlink" Target="http://www.nevo.co.il/case/2293850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1" TargetMode="External"/><Relationship Id="rId23" Type="http://schemas.openxmlformats.org/officeDocument/2006/relationships/hyperlink" Target="http://www.nevo.co.il/law/70301/40j" TargetMode="External"/><Relationship Id="rId28" Type="http://schemas.openxmlformats.org/officeDocument/2006/relationships/hyperlink" Target="http://www.nevo.co.il/case/24345651" TargetMode="External"/><Relationship Id="rId36" Type="http://schemas.openxmlformats.org/officeDocument/2006/relationships/hyperlink" Target="http://www.nevo.co.il/case/17096154" TargetMode="External"/><Relationship Id="rId49" Type="http://schemas.openxmlformats.org/officeDocument/2006/relationships/hyperlink" Target="http://www.nevo.co.il/case/619703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2967</Words>
  <Characters>14838</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17770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3539057</vt:i4>
      </vt:variant>
      <vt:variant>
        <vt:i4>129</vt:i4>
      </vt:variant>
      <vt:variant>
        <vt:i4>0</vt:i4>
      </vt:variant>
      <vt:variant>
        <vt:i4>5</vt:i4>
      </vt:variant>
      <vt:variant>
        <vt:lpwstr>http://www.nevo.co.il/case/6197039</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4128885</vt:i4>
      </vt:variant>
      <vt:variant>
        <vt:i4>123</vt:i4>
      </vt:variant>
      <vt:variant>
        <vt:i4>0</vt:i4>
      </vt:variant>
      <vt:variant>
        <vt:i4>5</vt:i4>
      </vt:variant>
      <vt:variant>
        <vt:lpwstr>http://www.nevo.co.il/case/21561698</vt:lpwstr>
      </vt:variant>
      <vt:variant>
        <vt:lpwstr/>
      </vt:variant>
      <vt:variant>
        <vt:i4>8257634</vt:i4>
      </vt:variant>
      <vt:variant>
        <vt:i4>120</vt:i4>
      </vt:variant>
      <vt:variant>
        <vt:i4>0</vt:i4>
      </vt:variant>
      <vt:variant>
        <vt:i4>5</vt:i4>
      </vt:variant>
      <vt:variant>
        <vt:lpwstr>http://www.nevo.co.il/law/71553</vt:lpwstr>
      </vt:variant>
      <vt:variant>
        <vt:lpwstr/>
      </vt:variant>
      <vt:variant>
        <vt:i4>5308497</vt:i4>
      </vt:variant>
      <vt:variant>
        <vt:i4>117</vt:i4>
      </vt:variant>
      <vt:variant>
        <vt:i4>0</vt:i4>
      </vt:variant>
      <vt:variant>
        <vt:i4>5</vt:i4>
      </vt:variant>
      <vt:variant>
        <vt:lpwstr>http://www.nevo.co.il/law/71553/1</vt:lpwstr>
      </vt:variant>
      <vt:variant>
        <vt:lpwstr/>
      </vt:variant>
      <vt:variant>
        <vt:i4>3932275</vt:i4>
      </vt:variant>
      <vt:variant>
        <vt:i4>114</vt:i4>
      </vt:variant>
      <vt:variant>
        <vt:i4>0</vt:i4>
      </vt:variant>
      <vt:variant>
        <vt:i4>5</vt:i4>
      </vt:variant>
      <vt:variant>
        <vt:lpwstr>http://www.nevo.co.il/case/13055183</vt:lpwstr>
      </vt:variant>
      <vt:variant>
        <vt:lpwstr/>
      </vt:variant>
      <vt:variant>
        <vt:i4>7471155</vt:i4>
      </vt:variant>
      <vt:variant>
        <vt:i4>111</vt:i4>
      </vt:variant>
      <vt:variant>
        <vt:i4>0</vt:i4>
      </vt:variant>
      <vt:variant>
        <vt:i4>5</vt:i4>
      </vt:variant>
      <vt:variant>
        <vt:lpwstr>http://www.nevo.co.il/safrut/book/30035</vt:lpwstr>
      </vt:variant>
      <vt:variant>
        <vt:lpwstr/>
      </vt:variant>
      <vt:variant>
        <vt:i4>3342448</vt:i4>
      </vt:variant>
      <vt:variant>
        <vt:i4>108</vt:i4>
      </vt:variant>
      <vt:variant>
        <vt:i4>0</vt:i4>
      </vt:variant>
      <vt:variant>
        <vt:i4>5</vt:i4>
      </vt:variant>
      <vt:variant>
        <vt:lpwstr>http://www.nevo.co.il/case/22938500</vt:lpwstr>
      </vt:variant>
      <vt:variant>
        <vt:lpwstr/>
      </vt:variant>
      <vt:variant>
        <vt:i4>3342448</vt:i4>
      </vt:variant>
      <vt:variant>
        <vt:i4>105</vt:i4>
      </vt:variant>
      <vt:variant>
        <vt:i4>0</vt:i4>
      </vt:variant>
      <vt:variant>
        <vt:i4>5</vt:i4>
      </vt:variant>
      <vt:variant>
        <vt:lpwstr>http://www.nevo.co.il/case/22938500</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4063344</vt:i4>
      </vt:variant>
      <vt:variant>
        <vt:i4>99</vt:i4>
      </vt:variant>
      <vt:variant>
        <vt:i4>0</vt:i4>
      </vt:variant>
      <vt:variant>
        <vt:i4>5</vt:i4>
      </vt:variant>
      <vt:variant>
        <vt:lpwstr>http://www.nevo.co.il/case/10459128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3276923</vt:i4>
      </vt:variant>
      <vt:variant>
        <vt:i4>90</vt:i4>
      </vt:variant>
      <vt:variant>
        <vt:i4>0</vt:i4>
      </vt:variant>
      <vt:variant>
        <vt:i4>5</vt:i4>
      </vt:variant>
      <vt:variant>
        <vt:lpwstr>http://www.nevo.co.il/case/17096154</vt:lpwstr>
      </vt:variant>
      <vt:variant>
        <vt:lpwstr/>
      </vt:variant>
      <vt:variant>
        <vt:i4>3801207</vt:i4>
      </vt:variant>
      <vt:variant>
        <vt:i4>87</vt:i4>
      </vt:variant>
      <vt:variant>
        <vt:i4>0</vt:i4>
      </vt:variant>
      <vt:variant>
        <vt:i4>5</vt:i4>
      </vt:variant>
      <vt:variant>
        <vt:lpwstr>http://www.nevo.co.il/case/22212088</vt:lpwstr>
      </vt:variant>
      <vt:variant>
        <vt:lpwstr/>
      </vt:variant>
      <vt:variant>
        <vt:i4>3604599</vt:i4>
      </vt:variant>
      <vt:variant>
        <vt:i4>84</vt:i4>
      </vt:variant>
      <vt:variant>
        <vt:i4>0</vt:i4>
      </vt:variant>
      <vt:variant>
        <vt:i4>5</vt:i4>
      </vt:variant>
      <vt:variant>
        <vt:lpwstr>http://www.nevo.co.il/case/22695863</vt:lpwstr>
      </vt:variant>
      <vt:variant>
        <vt:lpwstr/>
      </vt:variant>
      <vt:variant>
        <vt:i4>3407985</vt:i4>
      </vt:variant>
      <vt:variant>
        <vt:i4>81</vt:i4>
      </vt:variant>
      <vt:variant>
        <vt:i4>0</vt:i4>
      </vt:variant>
      <vt:variant>
        <vt:i4>5</vt:i4>
      </vt:variant>
      <vt:variant>
        <vt:lpwstr>http://www.nevo.co.il/case/22656269</vt:lpwstr>
      </vt:variant>
      <vt:variant>
        <vt:lpwstr/>
      </vt:variant>
      <vt:variant>
        <vt:i4>3604603</vt:i4>
      </vt:variant>
      <vt:variant>
        <vt:i4>78</vt:i4>
      </vt:variant>
      <vt:variant>
        <vt:i4>0</vt:i4>
      </vt:variant>
      <vt:variant>
        <vt:i4>5</vt:i4>
      </vt:variant>
      <vt:variant>
        <vt:lpwstr>http://www.nevo.co.il/case/4855721</vt:lpwstr>
      </vt:variant>
      <vt:variant>
        <vt:lpwstr/>
      </vt:variant>
      <vt:variant>
        <vt:i4>3539057</vt:i4>
      </vt:variant>
      <vt:variant>
        <vt:i4>75</vt:i4>
      </vt:variant>
      <vt:variant>
        <vt:i4>0</vt:i4>
      </vt:variant>
      <vt:variant>
        <vt:i4>5</vt:i4>
      </vt:variant>
      <vt:variant>
        <vt:lpwstr>http://www.nevo.co.il/case/8291661</vt:lpwstr>
      </vt:variant>
      <vt:variant>
        <vt:lpwstr/>
      </vt:variant>
      <vt:variant>
        <vt:i4>3342460</vt:i4>
      </vt:variant>
      <vt:variant>
        <vt:i4>72</vt:i4>
      </vt:variant>
      <vt:variant>
        <vt:i4>0</vt:i4>
      </vt:variant>
      <vt:variant>
        <vt:i4>5</vt:i4>
      </vt:variant>
      <vt:variant>
        <vt:lpwstr>http://www.nevo.co.il/case/20881083</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3211378</vt:i4>
      </vt:variant>
      <vt:variant>
        <vt:i4>66</vt:i4>
      </vt:variant>
      <vt:variant>
        <vt:i4>0</vt:i4>
      </vt:variant>
      <vt:variant>
        <vt:i4>5</vt:i4>
      </vt:variant>
      <vt:variant>
        <vt:lpwstr>http://www.nevo.co.il/case/24345651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3997820</vt:i4>
      </vt:variant>
      <vt:variant>
        <vt:i4>60</vt:i4>
      </vt:variant>
      <vt:variant>
        <vt:i4>0</vt:i4>
      </vt:variant>
      <vt:variant>
        <vt:i4>5</vt:i4>
      </vt:variant>
      <vt:variant>
        <vt:lpwstr>http://www.nevo.co.il/case/4804940</vt:lpwstr>
      </vt:variant>
      <vt:variant>
        <vt:lpwstr/>
      </vt:variant>
      <vt:variant>
        <vt:i4>4718666</vt:i4>
      </vt:variant>
      <vt:variant>
        <vt:i4>57</vt:i4>
      </vt:variant>
      <vt:variant>
        <vt:i4>0</vt:i4>
      </vt:variant>
      <vt:variant>
        <vt:i4>5</vt:i4>
      </vt:variant>
      <vt:variant>
        <vt:lpwstr>http://www.nevo.co.il/law/4216/6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http://www.nevo.co.il/law/70301/40j</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5177418</vt:i4>
      </vt:variant>
      <vt:variant>
        <vt:i4>36</vt:i4>
      </vt:variant>
      <vt:variant>
        <vt:i4>0</vt:i4>
      </vt:variant>
      <vt:variant>
        <vt:i4>5</vt:i4>
      </vt:variant>
      <vt:variant>
        <vt:lpwstr>http://www.nevo.co.il/law/4216/10</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5308497</vt:i4>
      </vt:variant>
      <vt:variant>
        <vt:i4>27</vt:i4>
      </vt:variant>
      <vt:variant>
        <vt:i4>0</vt:i4>
      </vt:variant>
      <vt:variant>
        <vt:i4>5</vt:i4>
      </vt:variant>
      <vt:variant>
        <vt:lpwstr>http://www.nevo.co.il/law/71553/1</vt:lpwstr>
      </vt:variant>
      <vt:variant>
        <vt:lpwstr/>
      </vt:variant>
      <vt:variant>
        <vt:i4>8257634</vt:i4>
      </vt:variant>
      <vt:variant>
        <vt:i4>24</vt:i4>
      </vt:variant>
      <vt:variant>
        <vt:i4>0</vt:i4>
      </vt:variant>
      <vt:variant>
        <vt:i4>5</vt:i4>
      </vt:variant>
      <vt:variant>
        <vt:lpwstr>http://www.nevo.co.il/law/71553</vt:lpwstr>
      </vt:variant>
      <vt:variant>
        <vt:lpwstr/>
      </vt:variant>
      <vt:variant>
        <vt:i4>6619233</vt:i4>
      </vt:variant>
      <vt:variant>
        <vt:i4>21</vt:i4>
      </vt:variant>
      <vt:variant>
        <vt:i4>0</vt:i4>
      </vt:variant>
      <vt:variant>
        <vt:i4>5</vt:i4>
      </vt:variant>
      <vt:variant>
        <vt:lpwstr>http://www.nevo.co.il/law/70301/40j</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2025-04-22T23:51:00Z</dcterms:created>
  <dcterms:modified xsi:type="dcterms:W3CDTF">2025-04-22T23:51:00Z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49472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ארטיום שטנפר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20190701</vt:lpwstr>
  </property>
  <property fmtid="{D5CDD505-2E9C-101B-9397-08002B2CF9AE}" pid="13" name="TYPE_N_DATE">
    <vt:lpwstr>38020190701</vt:lpwstr>
  </property>
  <property fmtid="{D5CDD505-2E9C-101B-9397-08002B2CF9AE}" pid="14" name="BOOKLISTTMP1">
    <vt:lpwstr>30035</vt:lpwstr>
  </property>
  <property fmtid="{D5CDD505-2E9C-101B-9397-08002B2CF9AE}" pid="15" name="CASESLISTTMP1">
    <vt:lpwstr>18119161;4804940;5738608;24345651;20111708;20881083;8291661;4855721;22656269;22695863;22212088;17096154;10459128;22938500:2;13055183;21561698;6197039</vt:lpwstr>
  </property>
  <property fmtid="{D5CDD505-2E9C-101B-9397-08002B2CF9AE}" pid="16" name="WORDNUMPAGES">
    <vt:lpwstr>8</vt:lpwstr>
  </property>
  <property fmtid="{D5CDD505-2E9C-101B-9397-08002B2CF9AE}" pid="17" name="TYPE_ABS_DATE">
    <vt:lpwstr>380020190701</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4216/006:2;010</vt:lpwstr>
  </property>
  <property fmtid="{D5CDD505-2E9C-101B-9397-08002B2CF9AE}" pid="38" name="LAWLISTTMP2">
    <vt:lpwstr>70301/040i;040j;040d</vt:lpwstr>
  </property>
  <property fmtid="{D5CDD505-2E9C-101B-9397-08002B2CF9AE}" pid="39" name="LAWLISTTMP3">
    <vt:lpwstr>71553/001</vt:lpwstr>
  </property>
</Properties>
</file>