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2C3486" w:rsidRPr="00E35E8D" w14:paraId="28CA2408" w14:textId="77777777" w:rsidTr="00F80FEC">
        <w:trPr>
          <w:gridAfter w:val="1"/>
          <w:wAfter w:w="99" w:type="dxa"/>
          <w:trHeight w:hRule="exact" w:val="418"/>
          <w:jc w:val="center"/>
        </w:trPr>
        <w:tc>
          <w:tcPr>
            <w:tcW w:w="8721" w:type="dxa"/>
            <w:gridSpan w:val="4"/>
          </w:tcPr>
          <w:p w14:paraId="19889BB5" w14:textId="77777777" w:rsidR="002C3486" w:rsidRPr="00E35E8D" w:rsidRDefault="002C3486" w:rsidP="001B1C76">
            <w:pPr>
              <w:pStyle w:val="a4"/>
              <w:jc w:val="center"/>
              <w:rPr>
                <w:rFonts w:ascii="Tahoma" w:hAnsi="Tahoma" w:cs="Tahoma"/>
                <w:color w:val="000080"/>
                <w:rtl/>
              </w:rPr>
            </w:pPr>
            <w:bookmarkStart w:id="0" w:name="LastJudge"/>
            <w:r w:rsidRPr="00E35E8D">
              <w:rPr>
                <w:rFonts w:ascii="Tahoma" w:hAnsi="Tahoma" w:cs="Tahoma"/>
                <w:b/>
                <w:bCs/>
                <w:color w:val="000080"/>
                <w:rtl/>
              </w:rPr>
              <w:t>בית משפט השלום בבאר שבע</w:t>
            </w:r>
          </w:p>
        </w:tc>
      </w:tr>
      <w:tr w:rsidR="002C3486" w:rsidRPr="00E35E8D" w14:paraId="4D170E98" w14:textId="77777777" w:rsidTr="00F80FEC">
        <w:trPr>
          <w:gridAfter w:val="1"/>
          <w:wAfter w:w="99" w:type="dxa"/>
          <w:trHeight w:val="337"/>
          <w:jc w:val="center"/>
        </w:trPr>
        <w:tc>
          <w:tcPr>
            <w:tcW w:w="5054" w:type="dxa"/>
            <w:gridSpan w:val="3"/>
          </w:tcPr>
          <w:p w14:paraId="6DD50000" w14:textId="77777777" w:rsidR="002C3486" w:rsidRPr="00E35E8D" w:rsidRDefault="002C3486" w:rsidP="001B1C76">
            <w:pPr>
              <w:rPr>
                <w:rFonts w:ascii="David" w:hAnsi="David"/>
                <w:b/>
                <w:bCs/>
                <w:sz w:val="28"/>
                <w:szCs w:val="28"/>
                <w:rtl/>
              </w:rPr>
            </w:pPr>
            <w:r w:rsidRPr="00E35E8D">
              <w:rPr>
                <w:rFonts w:ascii="David" w:hAnsi="David"/>
                <w:b/>
                <w:bCs/>
                <w:sz w:val="28"/>
                <w:szCs w:val="28"/>
                <w:rtl/>
              </w:rPr>
              <w:t>ת"פ 7926-07-18 מדינת ישראל נ' מלכה</w:t>
            </w:r>
          </w:p>
          <w:p w14:paraId="1F6DE994" w14:textId="77777777" w:rsidR="002C3486" w:rsidRPr="00E35E8D" w:rsidRDefault="002C3486" w:rsidP="001B1C76">
            <w:pPr>
              <w:pStyle w:val="a4"/>
              <w:rPr>
                <w:rFonts w:cs="FrankRuehl"/>
                <w:sz w:val="28"/>
                <w:szCs w:val="28"/>
                <w:rtl/>
              </w:rPr>
            </w:pPr>
          </w:p>
        </w:tc>
        <w:tc>
          <w:tcPr>
            <w:tcW w:w="3667" w:type="dxa"/>
          </w:tcPr>
          <w:p w14:paraId="56A683B1" w14:textId="77777777" w:rsidR="002C3486" w:rsidRPr="00E35E8D" w:rsidRDefault="002C3486" w:rsidP="001B1C76">
            <w:pPr>
              <w:pStyle w:val="a4"/>
              <w:jc w:val="right"/>
              <w:rPr>
                <w:rFonts w:cs="FrankRuehl"/>
                <w:sz w:val="28"/>
                <w:szCs w:val="28"/>
                <w:rtl/>
              </w:rPr>
            </w:pPr>
          </w:p>
        </w:tc>
      </w:tr>
      <w:tr w:rsidR="002C3486" w:rsidRPr="00E35E8D" w14:paraId="3C9CFF0D" w14:textId="77777777" w:rsidTr="00F80F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897A946" w14:textId="77777777" w:rsidR="002C3486" w:rsidRPr="00E35E8D" w:rsidRDefault="002C3486" w:rsidP="002C3486">
            <w:pPr>
              <w:jc w:val="both"/>
              <w:rPr>
                <w:rFonts w:ascii="David" w:hAnsi="David"/>
                <w:b/>
                <w:bCs/>
                <w:sz w:val="26"/>
                <w:szCs w:val="26"/>
              </w:rPr>
            </w:pPr>
            <w:r w:rsidRPr="00E35E8D">
              <w:rPr>
                <w:rFonts w:hint="cs"/>
                <w:rtl/>
              </w:rPr>
              <w:t xml:space="preserve"> </w:t>
            </w:r>
            <w:r w:rsidRPr="00E35E8D">
              <w:rPr>
                <w:rFonts w:ascii="David" w:hAnsi="David" w:hint="cs"/>
                <w:b/>
                <w:bCs/>
                <w:sz w:val="26"/>
                <w:szCs w:val="26"/>
                <w:rtl/>
              </w:rPr>
              <w:t>ל</w:t>
            </w:r>
            <w:r w:rsidRPr="00E35E8D">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3D45A3EB" w14:textId="77777777" w:rsidR="002C3486" w:rsidRPr="00E35E8D" w:rsidRDefault="002C3486" w:rsidP="001B1C76">
            <w:pPr>
              <w:rPr>
                <w:rFonts w:ascii="David" w:hAnsi="David"/>
                <w:b/>
                <w:bCs/>
                <w:sz w:val="26"/>
                <w:szCs w:val="26"/>
                <w:rtl/>
              </w:rPr>
            </w:pPr>
            <w:r w:rsidRPr="00E35E8D">
              <w:rPr>
                <w:rFonts w:ascii="David" w:hAnsi="David"/>
                <w:b/>
                <w:bCs/>
                <w:sz w:val="26"/>
                <w:szCs w:val="26"/>
                <w:rtl/>
              </w:rPr>
              <w:t>כבוד השופט  יניב בן הרוש</w:t>
            </w:r>
          </w:p>
          <w:p w14:paraId="33AE3EC5" w14:textId="77777777" w:rsidR="002C3486" w:rsidRPr="00E35E8D" w:rsidRDefault="002C3486" w:rsidP="001B1C76">
            <w:pPr>
              <w:rPr>
                <w:rFonts w:ascii="David" w:hAnsi="David"/>
                <w:b/>
                <w:bCs/>
                <w:sz w:val="26"/>
                <w:szCs w:val="26"/>
                <w:rtl/>
              </w:rPr>
            </w:pPr>
          </w:p>
          <w:p w14:paraId="3EAAE196" w14:textId="77777777" w:rsidR="002C3486" w:rsidRPr="00E35E8D" w:rsidRDefault="002C3486" w:rsidP="002C3486">
            <w:pPr>
              <w:jc w:val="both"/>
              <w:rPr>
                <w:rFonts w:ascii="David" w:hAnsi="David"/>
                <w:b/>
                <w:bCs/>
                <w:sz w:val="26"/>
                <w:szCs w:val="26"/>
              </w:rPr>
            </w:pPr>
          </w:p>
        </w:tc>
      </w:tr>
      <w:tr w:rsidR="002C3486" w:rsidRPr="00E35E8D" w14:paraId="0E5BDA83" w14:textId="77777777" w:rsidTr="00F80F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DF15B1B" w14:textId="77777777" w:rsidR="002C3486" w:rsidRPr="00E35E8D" w:rsidRDefault="002C3486" w:rsidP="002C3486">
            <w:pPr>
              <w:jc w:val="both"/>
              <w:rPr>
                <w:rFonts w:ascii="David" w:hAnsi="David"/>
                <w:b/>
                <w:bCs/>
                <w:sz w:val="26"/>
                <w:szCs w:val="26"/>
              </w:rPr>
            </w:pPr>
            <w:bookmarkStart w:id="1" w:name="FirstAppellant"/>
            <w:bookmarkStart w:id="2" w:name="FirstLawyer"/>
            <w:r w:rsidRPr="00E35E8D">
              <w:rPr>
                <w:rFonts w:ascii="David" w:hAnsi="David"/>
                <w:b/>
                <w:bCs/>
                <w:sz w:val="26"/>
                <w:szCs w:val="26"/>
                <w:rtl/>
              </w:rPr>
              <w:t>בעניין:</w:t>
            </w:r>
          </w:p>
        </w:tc>
        <w:tc>
          <w:tcPr>
            <w:tcW w:w="3219" w:type="dxa"/>
            <w:tcBorders>
              <w:top w:val="nil"/>
              <w:left w:val="nil"/>
              <w:bottom w:val="nil"/>
              <w:right w:val="nil"/>
            </w:tcBorders>
            <w:shd w:val="clear" w:color="auto" w:fill="auto"/>
          </w:tcPr>
          <w:p w14:paraId="5F40FC4A" w14:textId="77777777" w:rsidR="002C3486" w:rsidRPr="00E35E8D" w:rsidRDefault="002C3486" w:rsidP="002C3486">
            <w:pPr>
              <w:suppressLineNumbers/>
              <w:rPr>
                <w:b/>
                <w:bCs/>
              </w:rPr>
            </w:pPr>
            <w:r w:rsidRPr="00E35E8D">
              <w:rPr>
                <w:rFonts w:ascii="Arial" w:hAnsi="Arial" w:hint="cs"/>
                <w:b/>
                <w:bCs/>
                <w:sz w:val="26"/>
                <w:szCs w:val="26"/>
                <w:rtl/>
              </w:rPr>
              <w:t>ה</w:t>
            </w:r>
            <w:r w:rsidRPr="00E35E8D">
              <w:rPr>
                <w:rFonts w:ascii="Arial" w:hAnsi="Arial"/>
                <w:b/>
                <w:bCs/>
                <w:sz w:val="26"/>
                <w:szCs w:val="26"/>
                <w:rtl/>
              </w:rPr>
              <w:t>מאשימה</w:t>
            </w:r>
          </w:p>
          <w:p w14:paraId="5B1B88DC" w14:textId="77777777" w:rsidR="002C3486" w:rsidRPr="00E35E8D" w:rsidRDefault="002C3486" w:rsidP="001B1C76">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4A5E41EE" w14:textId="77777777" w:rsidR="002C3486" w:rsidRPr="00E35E8D" w:rsidRDefault="002C3486" w:rsidP="002C3486">
            <w:pPr>
              <w:suppressLineNumbers/>
              <w:rPr>
                <w:rFonts w:ascii="Arial" w:hAnsi="Arial"/>
                <w:b/>
                <w:bCs/>
                <w:sz w:val="26"/>
                <w:szCs w:val="26"/>
                <w:rtl/>
              </w:rPr>
            </w:pPr>
            <w:r w:rsidRPr="00E35E8D">
              <w:rPr>
                <w:rFonts w:ascii="Arial" w:hAnsi="Arial"/>
                <w:b/>
                <w:bCs/>
                <w:sz w:val="26"/>
                <w:szCs w:val="26"/>
                <w:rtl/>
              </w:rPr>
              <w:t>מדינת ישראל</w:t>
            </w:r>
            <w:r w:rsidRPr="00E35E8D">
              <w:rPr>
                <w:rFonts w:ascii="Arial" w:hAnsi="Arial" w:hint="cs"/>
                <w:b/>
                <w:bCs/>
                <w:sz w:val="26"/>
                <w:szCs w:val="26"/>
                <w:rtl/>
              </w:rPr>
              <w:t xml:space="preserve"> </w:t>
            </w:r>
          </w:p>
          <w:p w14:paraId="1D14116B" w14:textId="77777777" w:rsidR="002C3486" w:rsidRPr="00E35E8D" w:rsidRDefault="002C3486" w:rsidP="002C3486">
            <w:pPr>
              <w:suppressLineNumbers/>
              <w:rPr>
                <w:b/>
                <w:bCs/>
              </w:rPr>
            </w:pPr>
            <w:r w:rsidRPr="00E35E8D">
              <w:rPr>
                <w:rFonts w:ascii="Arial" w:hAnsi="Arial"/>
                <w:b/>
                <w:bCs/>
                <w:sz w:val="26"/>
                <w:szCs w:val="26"/>
                <w:rtl/>
              </w:rPr>
              <w:t>ע"י ב"כ עוה"ד</w:t>
            </w:r>
            <w:r w:rsidRPr="00E35E8D">
              <w:rPr>
                <w:rFonts w:ascii="Arial" w:hAnsi="Arial" w:hint="cs"/>
                <w:b/>
                <w:bCs/>
                <w:sz w:val="26"/>
                <w:szCs w:val="26"/>
                <w:rtl/>
              </w:rPr>
              <w:t xml:space="preserve"> מיכל כרמל ואיריס ספיר</w:t>
            </w:r>
          </w:p>
          <w:p w14:paraId="25ECF410" w14:textId="77777777" w:rsidR="002C3486" w:rsidRPr="00E35E8D" w:rsidRDefault="002C3486" w:rsidP="001B1C76">
            <w:pPr>
              <w:rPr>
                <w:rFonts w:ascii="David" w:hAnsi="David"/>
                <w:b/>
                <w:bCs/>
                <w:sz w:val="26"/>
                <w:szCs w:val="26"/>
              </w:rPr>
            </w:pPr>
          </w:p>
        </w:tc>
      </w:tr>
      <w:bookmarkEnd w:id="1"/>
      <w:bookmarkEnd w:id="2"/>
      <w:tr w:rsidR="002C3486" w:rsidRPr="00E35E8D" w14:paraId="33A8F8EB" w14:textId="77777777" w:rsidTr="00F80F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4DA9F1D" w14:textId="77777777" w:rsidR="002C3486" w:rsidRPr="00E35E8D" w:rsidRDefault="002C3486" w:rsidP="002C3486">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02171F57" w14:textId="77777777" w:rsidR="002C3486" w:rsidRPr="00E35E8D" w:rsidRDefault="002C3486" w:rsidP="002C3486">
            <w:pPr>
              <w:jc w:val="center"/>
              <w:rPr>
                <w:rFonts w:ascii="David" w:hAnsi="David"/>
                <w:b/>
                <w:bCs/>
                <w:sz w:val="26"/>
                <w:szCs w:val="26"/>
                <w:rtl/>
              </w:rPr>
            </w:pPr>
          </w:p>
          <w:p w14:paraId="4C19ED33" w14:textId="77777777" w:rsidR="002C3486" w:rsidRPr="00E35E8D" w:rsidRDefault="002C3486" w:rsidP="002C3486">
            <w:pPr>
              <w:jc w:val="center"/>
              <w:rPr>
                <w:rFonts w:ascii="David" w:hAnsi="David"/>
                <w:b/>
                <w:bCs/>
                <w:sz w:val="26"/>
                <w:szCs w:val="26"/>
                <w:rtl/>
              </w:rPr>
            </w:pPr>
            <w:r w:rsidRPr="00E35E8D">
              <w:rPr>
                <w:rFonts w:ascii="David" w:hAnsi="David"/>
                <w:b/>
                <w:bCs/>
                <w:sz w:val="26"/>
                <w:szCs w:val="26"/>
                <w:rtl/>
              </w:rPr>
              <w:t>נגד</w:t>
            </w:r>
          </w:p>
          <w:p w14:paraId="19AD97E5" w14:textId="77777777" w:rsidR="002C3486" w:rsidRPr="00E35E8D" w:rsidRDefault="002C3486" w:rsidP="002C3486">
            <w:pPr>
              <w:jc w:val="both"/>
              <w:rPr>
                <w:rFonts w:ascii="David" w:hAnsi="David"/>
                <w:b/>
                <w:bCs/>
                <w:sz w:val="26"/>
                <w:szCs w:val="26"/>
              </w:rPr>
            </w:pPr>
          </w:p>
        </w:tc>
      </w:tr>
      <w:tr w:rsidR="002C3486" w:rsidRPr="00E35E8D" w14:paraId="6015AE29" w14:textId="77777777" w:rsidTr="00F80F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4622935" w14:textId="77777777" w:rsidR="002C3486" w:rsidRPr="00E35E8D" w:rsidRDefault="002C3486" w:rsidP="001B1C76">
            <w:pPr>
              <w:rPr>
                <w:rFonts w:ascii="David" w:hAnsi="David"/>
                <w:b/>
                <w:bCs/>
                <w:sz w:val="26"/>
                <w:szCs w:val="26"/>
                <w:rtl/>
              </w:rPr>
            </w:pPr>
          </w:p>
        </w:tc>
        <w:tc>
          <w:tcPr>
            <w:tcW w:w="3219" w:type="dxa"/>
            <w:tcBorders>
              <w:top w:val="nil"/>
              <w:left w:val="nil"/>
              <w:bottom w:val="nil"/>
              <w:right w:val="nil"/>
            </w:tcBorders>
            <w:shd w:val="clear" w:color="auto" w:fill="auto"/>
          </w:tcPr>
          <w:p w14:paraId="74D3CE49" w14:textId="77777777" w:rsidR="002C3486" w:rsidRPr="00E35E8D" w:rsidRDefault="002C3486" w:rsidP="001B1C76">
            <w:pPr>
              <w:rPr>
                <w:rFonts w:ascii="Arial" w:hAnsi="Arial"/>
                <w:b/>
                <w:bCs/>
                <w:sz w:val="26"/>
                <w:szCs w:val="26"/>
                <w:rtl/>
              </w:rPr>
            </w:pPr>
            <w:r w:rsidRPr="00E35E8D">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C9DC66B" w14:textId="77777777" w:rsidR="002C3486" w:rsidRPr="00E35E8D" w:rsidRDefault="002C3486" w:rsidP="002C3486">
            <w:pPr>
              <w:suppressLineNumbers/>
              <w:rPr>
                <w:rFonts w:ascii="Arial" w:hAnsi="Arial"/>
                <w:b/>
                <w:bCs/>
                <w:sz w:val="26"/>
                <w:szCs w:val="26"/>
                <w:rtl/>
              </w:rPr>
            </w:pPr>
            <w:r w:rsidRPr="00E35E8D">
              <w:rPr>
                <w:rFonts w:ascii="Arial" w:hAnsi="Arial"/>
                <w:b/>
                <w:bCs/>
                <w:sz w:val="26"/>
                <w:szCs w:val="26"/>
                <w:rtl/>
              </w:rPr>
              <w:t>שלמה מלכה</w:t>
            </w:r>
            <w:r w:rsidRPr="00E35E8D">
              <w:rPr>
                <w:rFonts w:ascii="Arial" w:hAnsi="Arial" w:hint="cs"/>
                <w:b/>
                <w:bCs/>
                <w:sz w:val="26"/>
                <w:szCs w:val="26"/>
                <w:rtl/>
              </w:rPr>
              <w:t xml:space="preserve"> </w:t>
            </w:r>
          </w:p>
          <w:p w14:paraId="4BD1F979" w14:textId="77777777" w:rsidR="002C3486" w:rsidRPr="00E35E8D" w:rsidRDefault="002C3486" w:rsidP="002C3486">
            <w:pPr>
              <w:suppressLineNumbers/>
              <w:rPr>
                <w:b/>
                <w:bCs/>
              </w:rPr>
            </w:pPr>
            <w:r w:rsidRPr="00E35E8D">
              <w:rPr>
                <w:rFonts w:ascii="Arial" w:hAnsi="Arial"/>
                <w:b/>
                <w:bCs/>
                <w:sz w:val="26"/>
                <w:szCs w:val="26"/>
                <w:rtl/>
              </w:rPr>
              <w:t>ע"י ב"כ עוה"ד</w:t>
            </w:r>
            <w:r w:rsidRPr="00E35E8D">
              <w:rPr>
                <w:rFonts w:hint="cs"/>
                <w:b/>
                <w:bCs/>
                <w:rtl/>
              </w:rPr>
              <w:t xml:space="preserve"> </w:t>
            </w:r>
            <w:r w:rsidRPr="00E35E8D">
              <w:rPr>
                <w:rFonts w:hint="cs"/>
                <w:b/>
                <w:bCs/>
                <w:sz w:val="26"/>
                <w:szCs w:val="26"/>
                <w:rtl/>
              </w:rPr>
              <w:t>ליאור כהן</w:t>
            </w:r>
          </w:p>
          <w:p w14:paraId="515C6183" w14:textId="77777777" w:rsidR="002C3486" w:rsidRPr="00E35E8D" w:rsidRDefault="002C3486" w:rsidP="001B1C76">
            <w:pPr>
              <w:rPr>
                <w:rFonts w:ascii="David" w:hAnsi="David"/>
                <w:b/>
                <w:bCs/>
                <w:sz w:val="26"/>
                <w:szCs w:val="26"/>
              </w:rPr>
            </w:pPr>
          </w:p>
        </w:tc>
      </w:tr>
    </w:tbl>
    <w:p w14:paraId="3AC7575A" w14:textId="77777777" w:rsidR="00E35E8D" w:rsidRPr="00E35E8D" w:rsidRDefault="00E35E8D" w:rsidP="00E35E8D">
      <w:pPr>
        <w:spacing w:before="120" w:after="120" w:line="240" w:lineRule="exact"/>
        <w:ind w:left="283" w:hanging="283"/>
        <w:jc w:val="both"/>
        <w:rPr>
          <w:rFonts w:ascii="FrankRuehl" w:hAnsi="FrankRuehl" w:cs="FrankRuehl"/>
          <w:rtl/>
        </w:rPr>
      </w:pPr>
    </w:p>
    <w:p w14:paraId="0C6EE639" w14:textId="77777777" w:rsidR="00E35E8D" w:rsidRPr="00E35E8D" w:rsidRDefault="00E35E8D" w:rsidP="00E35E8D">
      <w:pPr>
        <w:rPr>
          <w:rtl/>
        </w:rPr>
      </w:pPr>
    </w:p>
    <w:p w14:paraId="1582D9F9" w14:textId="77777777" w:rsidR="00F80FEC" w:rsidRPr="00F80FEC" w:rsidRDefault="00F80FEC" w:rsidP="00F80FEC">
      <w:pPr>
        <w:spacing w:before="120" w:after="120" w:line="240" w:lineRule="exact"/>
        <w:ind w:left="283" w:hanging="283"/>
        <w:jc w:val="both"/>
        <w:rPr>
          <w:rFonts w:ascii="FrankRuehl" w:hAnsi="FrankRuehl" w:cs="FrankRuehl"/>
          <w:rtl/>
        </w:rPr>
      </w:pPr>
    </w:p>
    <w:p w14:paraId="57F0E0F3" w14:textId="77777777" w:rsidR="003F0B22" w:rsidRPr="003F0B22" w:rsidRDefault="003F0B22" w:rsidP="003F0B22">
      <w:pPr>
        <w:spacing w:before="120" w:after="120" w:line="240" w:lineRule="exact"/>
        <w:ind w:left="283" w:hanging="283"/>
        <w:jc w:val="both"/>
        <w:rPr>
          <w:rFonts w:ascii="FrankRuehl" w:hAnsi="FrankRuehl" w:cs="FrankRuehl"/>
          <w:rtl/>
        </w:rPr>
      </w:pPr>
    </w:p>
    <w:p w14:paraId="4EF2ACA8" w14:textId="77777777" w:rsidR="00B461DB" w:rsidRDefault="00B461DB" w:rsidP="00B461DB">
      <w:pPr>
        <w:rPr>
          <w:rtl/>
        </w:rPr>
      </w:pPr>
      <w:bookmarkStart w:id="3" w:name="LawTable"/>
      <w:bookmarkEnd w:id="3"/>
    </w:p>
    <w:p w14:paraId="4ED695D4" w14:textId="77777777" w:rsidR="00B461DB" w:rsidRPr="00B461DB" w:rsidRDefault="00B461DB" w:rsidP="00B461DB">
      <w:pPr>
        <w:spacing w:before="120" w:after="120" w:line="240" w:lineRule="exact"/>
        <w:ind w:left="283" w:hanging="283"/>
        <w:jc w:val="both"/>
        <w:rPr>
          <w:rFonts w:ascii="FrankRuehl" w:hAnsi="FrankRuehl" w:cs="FrankRuehl"/>
          <w:rtl/>
        </w:rPr>
      </w:pPr>
    </w:p>
    <w:p w14:paraId="193EB5F8" w14:textId="77777777" w:rsidR="00B461DB" w:rsidRPr="00B461DB" w:rsidRDefault="00B461DB" w:rsidP="00B461DB">
      <w:pPr>
        <w:spacing w:before="120" w:after="120" w:line="240" w:lineRule="exact"/>
        <w:ind w:left="283" w:hanging="283"/>
        <w:jc w:val="both"/>
        <w:rPr>
          <w:rFonts w:ascii="FrankRuehl" w:hAnsi="FrankRuehl" w:cs="FrankRuehl"/>
          <w:rtl/>
        </w:rPr>
      </w:pPr>
    </w:p>
    <w:p w14:paraId="15D7974E" w14:textId="77777777" w:rsidR="00B461DB" w:rsidRPr="00B461DB" w:rsidRDefault="00B461DB" w:rsidP="00B461DB">
      <w:pPr>
        <w:spacing w:before="120" w:after="120" w:line="240" w:lineRule="exact"/>
        <w:ind w:left="283" w:hanging="283"/>
        <w:jc w:val="both"/>
        <w:rPr>
          <w:rFonts w:ascii="FrankRuehl" w:hAnsi="FrankRuehl" w:cs="FrankRuehl"/>
          <w:rtl/>
        </w:rPr>
      </w:pPr>
      <w:r w:rsidRPr="00B461DB">
        <w:rPr>
          <w:rFonts w:ascii="FrankRuehl" w:hAnsi="FrankRuehl" w:cs="FrankRuehl"/>
          <w:rtl/>
        </w:rPr>
        <w:t xml:space="preserve">חקיקה שאוזכרה: </w:t>
      </w:r>
    </w:p>
    <w:p w14:paraId="0AD44542" w14:textId="77777777" w:rsidR="00B461DB" w:rsidRPr="00B461DB" w:rsidRDefault="00B461DB" w:rsidP="00B461DB">
      <w:pPr>
        <w:spacing w:before="120" w:after="120" w:line="240" w:lineRule="exact"/>
        <w:ind w:left="283" w:hanging="283"/>
        <w:jc w:val="both"/>
        <w:rPr>
          <w:rFonts w:ascii="FrankRuehl" w:hAnsi="FrankRuehl" w:cs="FrankRuehl"/>
          <w:rtl/>
        </w:rPr>
      </w:pPr>
      <w:hyperlink r:id="rId7" w:history="1">
        <w:r w:rsidRPr="00B461DB">
          <w:rPr>
            <w:rFonts w:ascii="FrankRuehl" w:hAnsi="FrankRuehl" w:cs="FrankRuehl"/>
            <w:color w:val="0000FF"/>
            <w:rtl/>
          </w:rPr>
          <w:t>פקודת הסמים המסוכנים [נוסח חדש], תשל"ג-1973</w:t>
        </w:r>
      </w:hyperlink>
      <w:r w:rsidRPr="00B461DB">
        <w:rPr>
          <w:rFonts w:ascii="FrankRuehl" w:hAnsi="FrankRuehl" w:cs="FrankRuehl"/>
          <w:rtl/>
        </w:rPr>
        <w:t xml:space="preserve">: סע'  </w:t>
      </w:r>
      <w:hyperlink r:id="rId8" w:history="1">
        <w:r w:rsidRPr="00B461DB">
          <w:rPr>
            <w:rFonts w:ascii="FrankRuehl" w:hAnsi="FrankRuehl" w:cs="FrankRuehl"/>
            <w:color w:val="0000FF"/>
            <w:rtl/>
          </w:rPr>
          <w:t>6</w:t>
        </w:r>
      </w:hyperlink>
    </w:p>
    <w:p w14:paraId="0C71B81E" w14:textId="77777777" w:rsidR="00B461DB" w:rsidRPr="00B461DB" w:rsidRDefault="00B461DB" w:rsidP="00B461DB">
      <w:pPr>
        <w:spacing w:before="120" w:after="120" w:line="240" w:lineRule="exact"/>
        <w:ind w:left="283" w:hanging="283"/>
        <w:jc w:val="both"/>
        <w:rPr>
          <w:rFonts w:ascii="FrankRuehl" w:hAnsi="FrankRuehl" w:cs="FrankRuehl"/>
          <w:rtl/>
        </w:rPr>
      </w:pPr>
      <w:hyperlink r:id="rId9" w:history="1">
        <w:r w:rsidRPr="00B461DB">
          <w:rPr>
            <w:rFonts w:ascii="FrankRuehl" w:hAnsi="FrankRuehl" w:cs="FrankRuehl"/>
            <w:color w:val="0000FF"/>
            <w:rtl/>
          </w:rPr>
          <w:t>חוק העונשין, תשל"ז-1977</w:t>
        </w:r>
      </w:hyperlink>
      <w:r w:rsidRPr="00B461DB">
        <w:rPr>
          <w:rFonts w:ascii="FrankRuehl" w:hAnsi="FrankRuehl" w:cs="FrankRuehl"/>
          <w:rtl/>
        </w:rPr>
        <w:t xml:space="preserve">: סע'  </w:t>
      </w:r>
      <w:hyperlink r:id="rId10" w:history="1">
        <w:r w:rsidRPr="00B461DB">
          <w:rPr>
            <w:rFonts w:ascii="FrankRuehl" w:hAnsi="FrankRuehl" w:cs="FrankRuehl"/>
            <w:color w:val="0000FF"/>
            <w:rtl/>
          </w:rPr>
          <w:t>40ט</w:t>
        </w:r>
      </w:hyperlink>
      <w:r w:rsidRPr="00B461DB">
        <w:rPr>
          <w:rFonts w:ascii="FrankRuehl" w:hAnsi="FrankRuehl" w:cs="FrankRuehl"/>
          <w:rtl/>
        </w:rPr>
        <w:t xml:space="preserve">, </w:t>
      </w:r>
      <w:hyperlink r:id="rId11" w:history="1">
        <w:r w:rsidRPr="00B461DB">
          <w:rPr>
            <w:rFonts w:ascii="FrankRuehl" w:hAnsi="FrankRuehl" w:cs="FrankRuehl"/>
            <w:color w:val="0000FF"/>
            <w:rtl/>
          </w:rPr>
          <w:t>192</w:t>
        </w:r>
      </w:hyperlink>
      <w:r w:rsidRPr="00B461DB">
        <w:rPr>
          <w:rFonts w:ascii="FrankRuehl" w:hAnsi="FrankRuehl" w:cs="FrankRuehl"/>
          <w:rtl/>
        </w:rPr>
        <w:t xml:space="preserve">, </w:t>
      </w:r>
      <w:hyperlink r:id="rId12" w:history="1">
        <w:r w:rsidRPr="00B461DB">
          <w:rPr>
            <w:rFonts w:ascii="FrankRuehl" w:hAnsi="FrankRuehl" w:cs="FrankRuehl"/>
            <w:color w:val="0000FF"/>
            <w:rtl/>
          </w:rPr>
          <w:t>275</w:t>
        </w:r>
      </w:hyperlink>
      <w:r w:rsidRPr="00B461DB">
        <w:rPr>
          <w:rFonts w:ascii="FrankRuehl" w:hAnsi="FrankRuehl" w:cs="FrankRuehl"/>
          <w:rtl/>
        </w:rPr>
        <w:t xml:space="preserve">, </w:t>
      </w:r>
      <w:hyperlink r:id="rId13" w:history="1">
        <w:r w:rsidRPr="00B461DB">
          <w:rPr>
            <w:rFonts w:ascii="FrankRuehl" w:hAnsi="FrankRuehl" w:cs="FrankRuehl"/>
            <w:color w:val="0000FF"/>
            <w:rtl/>
          </w:rPr>
          <w:t>379</w:t>
        </w:r>
      </w:hyperlink>
    </w:p>
    <w:p w14:paraId="01B100CA" w14:textId="77777777" w:rsidR="00B461DB" w:rsidRPr="00B461DB" w:rsidRDefault="00B461DB" w:rsidP="00B461DB">
      <w:pPr>
        <w:rPr>
          <w:rtl/>
        </w:rPr>
      </w:pPr>
      <w:bookmarkStart w:id="4" w:name="LawTable_End"/>
      <w:bookmarkEnd w:id="4"/>
    </w:p>
    <w:p w14:paraId="7E77E719" w14:textId="77777777" w:rsidR="00E35E8D" w:rsidRPr="003F0B22" w:rsidRDefault="00E35E8D" w:rsidP="003F0B2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C3486" w14:paraId="6C113023" w14:textId="77777777" w:rsidTr="002C3486">
        <w:trPr>
          <w:trHeight w:val="355"/>
          <w:jc w:val="center"/>
        </w:trPr>
        <w:tc>
          <w:tcPr>
            <w:tcW w:w="8820" w:type="dxa"/>
            <w:tcBorders>
              <w:top w:val="nil"/>
              <w:left w:val="nil"/>
              <w:bottom w:val="nil"/>
              <w:right w:val="nil"/>
            </w:tcBorders>
            <w:shd w:val="clear" w:color="auto" w:fill="auto"/>
          </w:tcPr>
          <w:p w14:paraId="58E9A03F" w14:textId="77777777" w:rsidR="00E35E8D" w:rsidRPr="00E35E8D" w:rsidRDefault="00E35E8D" w:rsidP="00E35E8D">
            <w:pPr>
              <w:jc w:val="center"/>
              <w:rPr>
                <w:rFonts w:ascii="David" w:hAnsi="David"/>
                <w:b/>
                <w:bCs/>
                <w:sz w:val="32"/>
                <w:szCs w:val="32"/>
                <w:u w:val="single"/>
                <w:rtl/>
              </w:rPr>
            </w:pPr>
            <w:bookmarkStart w:id="5" w:name="PsakDin" w:colFirst="0" w:colLast="0"/>
            <w:bookmarkEnd w:id="0"/>
            <w:r w:rsidRPr="00E35E8D">
              <w:rPr>
                <w:rFonts w:ascii="David" w:hAnsi="David"/>
                <w:b/>
                <w:bCs/>
                <w:sz w:val="32"/>
                <w:szCs w:val="32"/>
                <w:u w:val="single"/>
                <w:rtl/>
              </w:rPr>
              <w:t>גזר דין</w:t>
            </w:r>
          </w:p>
          <w:p w14:paraId="15B56C87" w14:textId="77777777" w:rsidR="002C3486" w:rsidRPr="00E35E8D" w:rsidRDefault="002C3486" w:rsidP="00E35E8D">
            <w:pPr>
              <w:jc w:val="center"/>
              <w:rPr>
                <w:rFonts w:ascii="David" w:hAnsi="David"/>
                <w:bCs/>
                <w:sz w:val="32"/>
                <w:szCs w:val="32"/>
                <w:u w:val="single"/>
                <w:rtl/>
              </w:rPr>
            </w:pPr>
          </w:p>
        </w:tc>
      </w:tr>
      <w:bookmarkEnd w:id="5"/>
    </w:tbl>
    <w:p w14:paraId="6A709849" w14:textId="77777777" w:rsidR="002C3486" w:rsidRPr="000F2247" w:rsidRDefault="002C3486" w:rsidP="002C3486">
      <w:pPr>
        <w:rPr>
          <w:rFonts w:ascii="Arial" w:hAnsi="Arial"/>
          <w:b/>
          <w:bCs/>
          <w:sz w:val="26"/>
          <w:szCs w:val="26"/>
          <w:rtl/>
        </w:rPr>
      </w:pPr>
    </w:p>
    <w:p w14:paraId="7C8F262C" w14:textId="77777777" w:rsidR="002C3486" w:rsidRPr="000F2247" w:rsidRDefault="002C3486" w:rsidP="002C3486">
      <w:pPr>
        <w:rPr>
          <w:rFonts w:ascii="Arial" w:hAnsi="Arial"/>
          <w:b/>
          <w:bCs/>
          <w:sz w:val="26"/>
          <w:szCs w:val="26"/>
          <w:rtl/>
        </w:rPr>
      </w:pPr>
    </w:p>
    <w:p w14:paraId="1AB85747" w14:textId="77777777" w:rsidR="002C3486" w:rsidRPr="00E256E2" w:rsidRDefault="002C3486" w:rsidP="002C3486">
      <w:pPr>
        <w:spacing w:line="360" w:lineRule="auto"/>
        <w:jc w:val="both"/>
        <w:rPr>
          <w:rFonts w:ascii="David" w:hAnsi="David"/>
          <w:b/>
          <w:bCs/>
          <w:sz w:val="28"/>
          <w:szCs w:val="28"/>
          <w:rtl/>
        </w:rPr>
      </w:pPr>
      <w:r w:rsidRPr="00E256E2">
        <w:rPr>
          <w:rFonts w:ascii="David" w:hAnsi="David"/>
          <w:b/>
          <w:bCs/>
          <w:sz w:val="28"/>
          <w:szCs w:val="28"/>
          <w:rtl/>
        </w:rPr>
        <w:t>רקע</w:t>
      </w:r>
    </w:p>
    <w:p w14:paraId="2CF90AD9" w14:textId="77777777" w:rsidR="002C3486" w:rsidRDefault="002C3486" w:rsidP="002C3486">
      <w:pPr>
        <w:pStyle w:val="ab"/>
        <w:numPr>
          <w:ilvl w:val="0"/>
          <w:numId w:val="2"/>
        </w:numPr>
        <w:spacing w:after="0" w:line="360" w:lineRule="auto"/>
        <w:ind w:left="360"/>
        <w:jc w:val="both"/>
        <w:rPr>
          <w:rFonts w:ascii="David" w:hAnsi="David" w:cs="David"/>
          <w:sz w:val="24"/>
          <w:szCs w:val="24"/>
          <w:rtl/>
        </w:rPr>
      </w:pPr>
      <w:bookmarkStart w:id="6" w:name="ABSTRACT_START"/>
      <w:bookmarkEnd w:id="6"/>
      <w:r>
        <w:rPr>
          <w:rFonts w:ascii="David" w:hAnsi="David" w:cs="David"/>
          <w:sz w:val="24"/>
          <w:szCs w:val="24"/>
          <w:rtl/>
        </w:rPr>
        <w:t xml:space="preserve">הנאשם הודה והורשע ביום 4.1.21 במסגרת הסדר, בכתב אישום מתוקן בעבירת </w:t>
      </w:r>
      <w:r>
        <w:rPr>
          <w:rFonts w:ascii="David" w:hAnsi="David" w:cs="David"/>
          <w:b/>
          <w:bCs/>
          <w:sz w:val="24"/>
          <w:szCs w:val="24"/>
          <w:rtl/>
        </w:rPr>
        <w:t>גידול סם מסוכן</w:t>
      </w:r>
      <w:r>
        <w:rPr>
          <w:rFonts w:ascii="David" w:hAnsi="David" w:cs="David"/>
          <w:sz w:val="24"/>
          <w:szCs w:val="24"/>
          <w:rtl/>
        </w:rPr>
        <w:t xml:space="preserve"> – עבירה על </w:t>
      </w:r>
      <w:hyperlink r:id="rId14" w:history="1">
        <w:r w:rsidR="00F80FEC" w:rsidRPr="00F80FEC">
          <w:rPr>
            <w:rStyle w:val="Hyperlink"/>
            <w:rFonts w:ascii="David" w:hAnsi="David" w:cs="David"/>
            <w:sz w:val="24"/>
            <w:szCs w:val="24"/>
            <w:rtl/>
          </w:rPr>
          <w:t>סעיף 6</w:t>
        </w:r>
      </w:hyperlink>
      <w:r>
        <w:rPr>
          <w:rFonts w:ascii="David" w:hAnsi="David" w:cs="David"/>
          <w:sz w:val="24"/>
          <w:szCs w:val="24"/>
          <w:rtl/>
        </w:rPr>
        <w:t xml:space="preserve"> ל</w:t>
      </w:r>
      <w:hyperlink r:id="rId15" w:history="1">
        <w:r w:rsidR="00E35E8D" w:rsidRPr="00E35E8D">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(להלן: "</w:t>
      </w:r>
      <w:r>
        <w:rPr>
          <w:rFonts w:ascii="David" w:hAnsi="David" w:cs="David"/>
          <w:b/>
          <w:bCs/>
          <w:sz w:val="24"/>
          <w:szCs w:val="24"/>
          <w:rtl/>
        </w:rPr>
        <w:t>פקודת הסמים</w:t>
      </w:r>
      <w:r>
        <w:rPr>
          <w:rFonts w:ascii="David" w:hAnsi="David" w:cs="David"/>
          <w:sz w:val="24"/>
          <w:szCs w:val="24"/>
          <w:rtl/>
        </w:rPr>
        <w:t xml:space="preserve">") בכך שביום 4.1.18 גידל 7 שתילי סם מסוכן מסוג קנבוס במשקל 164 גרם נטו בחדר השינה בביתו וכן 12 שתילי סם מסוכן מסוג קנבוס במשקל 165 גרם. כמו כן החזיק סם מסוכן מסוג חשיש במשקל 8 גרם.  </w:t>
      </w:r>
    </w:p>
    <w:p w14:paraId="6921E851" w14:textId="77777777" w:rsidR="002C3486" w:rsidRDefault="002C3486" w:rsidP="002C3486">
      <w:pPr>
        <w:pStyle w:val="ab"/>
        <w:spacing w:after="0" w:line="360" w:lineRule="auto"/>
        <w:ind w:left="360"/>
        <w:jc w:val="both"/>
        <w:rPr>
          <w:rFonts w:ascii="David" w:hAnsi="David" w:cs="David"/>
          <w:sz w:val="24"/>
          <w:szCs w:val="24"/>
        </w:rPr>
      </w:pPr>
      <w:bookmarkStart w:id="7" w:name="ABSTRACT_END"/>
      <w:bookmarkEnd w:id="7"/>
    </w:p>
    <w:p w14:paraId="54DA6230" w14:textId="77777777" w:rsidR="002C3486" w:rsidRDefault="002C3486" w:rsidP="002C3486">
      <w:pPr>
        <w:pStyle w:val="ab"/>
        <w:numPr>
          <w:ilvl w:val="0"/>
          <w:numId w:val="2"/>
        </w:numPr>
        <w:spacing w:after="0" w:line="360" w:lineRule="auto"/>
        <w:ind w:left="360"/>
        <w:jc w:val="both"/>
        <w:rPr>
          <w:rFonts w:ascii="David" w:hAnsi="David" w:cs="David"/>
          <w:sz w:val="24"/>
          <w:szCs w:val="24"/>
        </w:rPr>
      </w:pPr>
      <w:r>
        <w:rPr>
          <w:rFonts w:ascii="David" w:hAnsi="David" w:cs="David"/>
          <w:sz w:val="24"/>
          <w:szCs w:val="24"/>
          <w:rtl/>
        </w:rPr>
        <w:t xml:space="preserve">הנאשם צירף את </w:t>
      </w:r>
      <w:hyperlink r:id="rId16" w:history="1">
        <w:r w:rsidR="00E35E8D" w:rsidRPr="00E35E8D">
          <w:rPr>
            <w:rFonts w:ascii="David" w:hAnsi="David" w:cs="David"/>
            <w:color w:val="0000FF"/>
            <w:sz w:val="24"/>
            <w:szCs w:val="24"/>
            <w:u w:val="single"/>
            <w:rtl/>
          </w:rPr>
          <w:t>ת"פ 65649-07-18</w:t>
        </w:r>
      </w:hyperlink>
      <w:r>
        <w:rPr>
          <w:rFonts w:ascii="David" w:hAnsi="David" w:cs="David"/>
          <w:sz w:val="24"/>
          <w:szCs w:val="24"/>
          <w:rtl/>
        </w:rPr>
        <w:t xml:space="preserve">  שם הורשע בעבירות </w:t>
      </w:r>
      <w:r>
        <w:rPr>
          <w:rFonts w:ascii="David" w:hAnsi="David" w:cs="David"/>
          <w:b/>
          <w:bCs/>
          <w:sz w:val="24"/>
          <w:szCs w:val="24"/>
          <w:rtl/>
        </w:rPr>
        <w:t>תקיפה סתם</w:t>
      </w:r>
      <w:r>
        <w:rPr>
          <w:rFonts w:ascii="David" w:hAnsi="David" w:cs="David"/>
          <w:sz w:val="24"/>
          <w:szCs w:val="24"/>
          <w:rtl/>
        </w:rPr>
        <w:t xml:space="preserve"> – עבירה לפי </w:t>
      </w:r>
      <w:hyperlink r:id="rId17" w:history="1">
        <w:r w:rsidR="00F80FEC" w:rsidRPr="00F80FEC">
          <w:rPr>
            <w:rStyle w:val="Hyperlink"/>
            <w:rFonts w:ascii="David" w:hAnsi="David" w:cs="David"/>
            <w:sz w:val="24"/>
            <w:szCs w:val="24"/>
            <w:rtl/>
          </w:rPr>
          <w:t>סעיף 379</w:t>
        </w:r>
      </w:hyperlink>
      <w:r>
        <w:rPr>
          <w:rFonts w:ascii="David" w:hAnsi="David" w:cs="David"/>
          <w:sz w:val="24"/>
          <w:szCs w:val="24"/>
          <w:rtl/>
        </w:rPr>
        <w:t xml:space="preserve"> ל</w:t>
      </w:r>
      <w:hyperlink r:id="rId18" w:history="1">
        <w:r w:rsidR="00E35E8D" w:rsidRPr="00E35E8D">
          <w:rPr>
            <w:rFonts w:ascii="David" w:hAnsi="David" w:cs="David"/>
            <w:color w:val="0000FF"/>
            <w:sz w:val="24"/>
            <w:szCs w:val="24"/>
            <w:u w:val="single"/>
            <w:rtl/>
          </w:rPr>
          <w:t>חוק העונשין</w:t>
        </w:r>
      </w:hyperlink>
      <w:r>
        <w:rPr>
          <w:rFonts w:ascii="David" w:hAnsi="David" w:cs="David"/>
          <w:sz w:val="24"/>
          <w:szCs w:val="24"/>
          <w:rtl/>
        </w:rPr>
        <w:t xml:space="preserve">, </w:t>
      </w:r>
      <w:r>
        <w:rPr>
          <w:rFonts w:ascii="David" w:hAnsi="David" w:cs="David"/>
          <w:b/>
          <w:bCs/>
          <w:sz w:val="24"/>
          <w:szCs w:val="24"/>
          <w:rtl/>
        </w:rPr>
        <w:t>איומים</w:t>
      </w:r>
      <w:r>
        <w:rPr>
          <w:rFonts w:ascii="David" w:hAnsi="David" w:cs="David"/>
          <w:sz w:val="24"/>
          <w:szCs w:val="24"/>
          <w:rtl/>
        </w:rPr>
        <w:t xml:space="preserve"> – עבירה לפי </w:t>
      </w:r>
      <w:hyperlink r:id="rId19" w:history="1">
        <w:r w:rsidR="00F80FEC" w:rsidRPr="00F80FEC">
          <w:rPr>
            <w:rStyle w:val="Hyperlink"/>
            <w:rFonts w:ascii="David" w:hAnsi="David" w:cs="David"/>
            <w:sz w:val="24"/>
            <w:szCs w:val="24"/>
            <w:rtl/>
          </w:rPr>
          <w:t>סעיף 192</w:t>
        </w:r>
      </w:hyperlink>
      <w:r>
        <w:rPr>
          <w:rFonts w:ascii="David" w:hAnsi="David" w:cs="David"/>
          <w:sz w:val="24"/>
          <w:szCs w:val="24"/>
          <w:rtl/>
        </w:rPr>
        <w:t xml:space="preserve"> לחוק העונשין </w:t>
      </w:r>
      <w:r>
        <w:rPr>
          <w:rFonts w:ascii="David" w:hAnsi="David" w:cs="David"/>
          <w:b/>
          <w:bCs/>
          <w:sz w:val="24"/>
          <w:szCs w:val="24"/>
          <w:rtl/>
        </w:rPr>
        <w:t>והפרעה לשוטר</w:t>
      </w:r>
      <w:r>
        <w:rPr>
          <w:rFonts w:ascii="David" w:hAnsi="David" w:cs="David"/>
          <w:sz w:val="24"/>
          <w:szCs w:val="24"/>
          <w:rtl/>
        </w:rPr>
        <w:t xml:space="preserve"> – עבירה לפי </w:t>
      </w:r>
      <w:hyperlink r:id="rId20" w:history="1">
        <w:r w:rsidR="00F80FEC" w:rsidRPr="00F80FEC">
          <w:rPr>
            <w:rStyle w:val="Hyperlink"/>
            <w:rFonts w:ascii="David" w:hAnsi="David" w:cs="David"/>
            <w:sz w:val="24"/>
            <w:szCs w:val="24"/>
            <w:rtl/>
          </w:rPr>
          <w:t xml:space="preserve">סעיף </w:t>
        </w:r>
        <w:r w:rsidR="00F80FEC" w:rsidRPr="00F80FEC">
          <w:rPr>
            <w:rStyle w:val="Hyperlink"/>
            <w:rFonts w:ascii="David" w:hAnsi="David" w:cs="David"/>
            <w:sz w:val="24"/>
            <w:szCs w:val="24"/>
            <w:rtl/>
          </w:rPr>
          <w:lastRenderedPageBreak/>
          <w:t>275</w:t>
        </w:r>
      </w:hyperlink>
      <w:r>
        <w:rPr>
          <w:rFonts w:ascii="David" w:hAnsi="David" w:cs="David"/>
          <w:sz w:val="24"/>
          <w:szCs w:val="24"/>
          <w:rtl/>
        </w:rPr>
        <w:t xml:space="preserve"> לחוק העונשין. מכתב האישום עולה כי הנאשם איים על מאבטח בבית החולים והצמיד את ראשו לראשו של המאבטח ובהמשך אף תפס את ידו בחוזקה. בהמשך אף סרב לעיכובו בידי שוטרים שהגיעו למקום. </w:t>
      </w:r>
    </w:p>
    <w:p w14:paraId="58F5A174" w14:textId="77777777" w:rsidR="002C3486" w:rsidRDefault="002C3486" w:rsidP="002C3486">
      <w:pPr>
        <w:pStyle w:val="ab"/>
        <w:spacing w:after="0" w:line="360" w:lineRule="auto"/>
        <w:ind w:left="360"/>
        <w:jc w:val="both"/>
        <w:rPr>
          <w:rFonts w:ascii="David" w:hAnsi="David" w:cs="David"/>
          <w:sz w:val="24"/>
          <w:szCs w:val="24"/>
        </w:rPr>
      </w:pPr>
    </w:p>
    <w:p w14:paraId="623FCD0F" w14:textId="77777777" w:rsidR="002C3486" w:rsidRDefault="002C3486" w:rsidP="002C3486">
      <w:pPr>
        <w:pStyle w:val="ab"/>
        <w:numPr>
          <w:ilvl w:val="0"/>
          <w:numId w:val="2"/>
        </w:numPr>
        <w:spacing w:after="0" w:line="360" w:lineRule="auto"/>
        <w:ind w:left="360" w:hanging="352"/>
        <w:jc w:val="both"/>
        <w:rPr>
          <w:rFonts w:ascii="David" w:hAnsi="David" w:cs="David"/>
          <w:sz w:val="24"/>
          <w:szCs w:val="24"/>
        </w:rPr>
      </w:pPr>
      <w:r>
        <w:rPr>
          <w:rFonts w:ascii="David" w:hAnsi="David" w:cs="David"/>
          <w:sz w:val="24"/>
          <w:szCs w:val="24"/>
          <w:rtl/>
        </w:rPr>
        <w:t xml:space="preserve">במסגרת ההסדר סוכם כי ככל שיתקבל תסקיר חיובי ובו המלצה על שילובו בבית משפט קהילתי, הנאשם ישולב בבית משפט קהילתי וככל שלא יעתרו הצדדים לעונש בהתאם להמלצות שירות המבחן. </w:t>
      </w:r>
      <w:r>
        <w:rPr>
          <w:rFonts w:ascii="David" w:hAnsi="David" w:cs="David"/>
          <w:sz w:val="24"/>
          <w:szCs w:val="24"/>
        </w:rPr>
        <w:t xml:space="preserve"> </w:t>
      </w:r>
    </w:p>
    <w:p w14:paraId="44AAA432" w14:textId="77777777" w:rsidR="002C3486" w:rsidRDefault="002C3486" w:rsidP="002C3486">
      <w:pPr>
        <w:pStyle w:val="ab"/>
        <w:ind w:left="360"/>
        <w:rPr>
          <w:rFonts w:ascii="David" w:hAnsi="David" w:cs="David"/>
          <w:sz w:val="24"/>
          <w:szCs w:val="24"/>
        </w:rPr>
      </w:pPr>
    </w:p>
    <w:p w14:paraId="6169F3A5" w14:textId="77777777" w:rsidR="002C3486" w:rsidRPr="00E256E2" w:rsidRDefault="002C3486" w:rsidP="002C3486">
      <w:pPr>
        <w:spacing w:line="360" w:lineRule="auto"/>
        <w:jc w:val="both"/>
        <w:rPr>
          <w:rFonts w:ascii="David" w:hAnsi="David"/>
          <w:b/>
          <w:bCs/>
          <w:sz w:val="28"/>
          <w:szCs w:val="28"/>
        </w:rPr>
      </w:pPr>
      <w:r w:rsidRPr="00E256E2">
        <w:rPr>
          <w:rFonts w:ascii="David" w:hAnsi="David"/>
          <w:b/>
          <w:bCs/>
          <w:sz w:val="28"/>
          <w:szCs w:val="28"/>
          <w:rtl/>
        </w:rPr>
        <w:t>תסקיר שירות המבחן</w:t>
      </w:r>
    </w:p>
    <w:p w14:paraId="38B4E6D8" w14:textId="77777777" w:rsidR="002C3486" w:rsidRDefault="002C3486" w:rsidP="002C3486">
      <w:pPr>
        <w:pStyle w:val="ab"/>
        <w:numPr>
          <w:ilvl w:val="0"/>
          <w:numId w:val="2"/>
        </w:numPr>
        <w:spacing w:after="0" w:line="360" w:lineRule="auto"/>
        <w:ind w:left="360" w:hanging="352"/>
        <w:jc w:val="both"/>
        <w:rPr>
          <w:rFonts w:ascii="David" w:hAnsi="David" w:cs="David"/>
          <w:sz w:val="24"/>
          <w:szCs w:val="24"/>
          <w:rtl/>
        </w:rPr>
      </w:pPr>
      <w:r>
        <w:rPr>
          <w:rFonts w:ascii="David" w:hAnsi="David" w:cs="David"/>
          <w:sz w:val="24"/>
          <w:szCs w:val="24"/>
          <w:rtl/>
        </w:rPr>
        <w:t xml:space="preserve">בעניינו של הנאשם התקבלו מספר תסקירים.  </w:t>
      </w:r>
    </w:p>
    <w:p w14:paraId="0F08C783" w14:textId="77777777" w:rsidR="002C3486" w:rsidRDefault="002C3486" w:rsidP="002C3486">
      <w:pPr>
        <w:pStyle w:val="ab"/>
        <w:spacing w:after="0" w:line="360" w:lineRule="auto"/>
        <w:ind w:left="360"/>
        <w:jc w:val="both"/>
        <w:rPr>
          <w:rFonts w:ascii="David" w:hAnsi="David" w:cs="David"/>
          <w:sz w:val="24"/>
          <w:szCs w:val="24"/>
        </w:rPr>
      </w:pPr>
    </w:p>
    <w:p w14:paraId="5EDA944D" w14:textId="77777777" w:rsidR="002C3486" w:rsidRDefault="002C3486" w:rsidP="002C3486">
      <w:pPr>
        <w:pStyle w:val="ab"/>
        <w:numPr>
          <w:ilvl w:val="0"/>
          <w:numId w:val="2"/>
        </w:numPr>
        <w:spacing w:after="0" w:line="360" w:lineRule="auto"/>
        <w:ind w:left="360" w:hanging="352"/>
        <w:jc w:val="both"/>
        <w:rPr>
          <w:rFonts w:ascii="David" w:hAnsi="David" w:cs="David"/>
          <w:sz w:val="24"/>
          <w:szCs w:val="24"/>
        </w:rPr>
      </w:pPr>
      <w:r>
        <w:rPr>
          <w:rFonts w:ascii="David" w:hAnsi="David" w:cs="David"/>
          <w:sz w:val="24"/>
          <w:szCs w:val="24"/>
          <w:rtl/>
        </w:rPr>
        <w:t>מתסקיר שירות המבחן מיום 22.2.21 עלה כי הנאשם אינו מכיר בבעיית ההתמכרות, התקשה לקחת אחריות על התנהלותו. הביע רצון לטיפול אך מטעמים פרוצדוראליים לא התאפשרה קליטתו בבית משפט קהילתי.</w:t>
      </w:r>
    </w:p>
    <w:p w14:paraId="02783228" w14:textId="77777777" w:rsidR="002C3486" w:rsidRDefault="002C3486" w:rsidP="002C3486">
      <w:pPr>
        <w:pStyle w:val="ab"/>
        <w:spacing w:after="0" w:line="360" w:lineRule="auto"/>
        <w:ind w:left="1080"/>
        <w:jc w:val="both"/>
        <w:rPr>
          <w:rFonts w:ascii="David" w:hAnsi="David" w:cs="David"/>
          <w:sz w:val="24"/>
          <w:szCs w:val="24"/>
        </w:rPr>
      </w:pPr>
    </w:p>
    <w:p w14:paraId="5828D663" w14:textId="77777777" w:rsidR="002C3486" w:rsidRDefault="002C3486" w:rsidP="002C3486">
      <w:pPr>
        <w:pStyle w:val="ab"/>
        <w:numPr>
          <w:ilvl w:val="0"/>
          <w:numId w:val="2"/>
        </w:numPr>
        <w:spacing w:after="0" w:line="360" w:lineRule="auto"/>
        <w:ind w:left="360" w:hanging="352"/>
        <w:jc w:val="both"/>
        <w:rPr>
          <w:rFonts w:ascii="David" w:hAnsi="David" w:cs="David"/>
          <w:sz w:val="24"/>
          <w:szCs w:val="24"/>
        </w:rPr>
      </w:pPr>
      <w:r>
        <w:rPr>
          <w:rFonts w:ascii="David" w:hAnsi="David" w:cs="David"/>
          <w:sz w:val="24"/>
          <w:szCs w:val="24"/>
          <w:rtl/>
        </w:rPr>
        <w:t>מתסקיר שירות המבחן מיום 19.9.21 עלה כי הנאשם לקח אחריות על מעשיו. אך ציין כי ממשיך לצרוך קנאביס ואלכוהול. זומן לשתי בדיקות שתן, אליהן לא הגיע. שירות המבחן התרשם כי הנאשם זקוק לשילוב בקהילה טיפולית בתנאי פנימייה ולפיכך ביקש דחיית הדיון.</w:t>
      </w:r>
    </w:p>
    <w:p w14:paraId="31B5741A" w14:textId="77777777" w:rsidR="002C3486" w:rsidRDefault="002C3486" w:rsidP="002C3486">
      <w:pPr>
        <w:pStyle w:val="ab"/>
        <w:rPr>
          <w:rFonts w:ascii="David" w:hAnsi="David" w:cs="David"/>
          <w:sz w:val="24"/>
          <w:szCs w:val="24"/>
        </w:rPr>
      </w:pPr>
    </w:p>
    <w:p w14:paraId="1933D5A6" w14:textId="77777777" w:rsidR="002C3486" w:rsidRDefault="002C3486" w:rsidP="002C3486">
      <w:pPr>
        <w:pStyle w:val="ab"/>
        <w:numPr>
          <w:ilvl w:val="0"/>
          <w:numId w:val="2"/>
        </w:numPr>
        <w:spacing w:after="0" w:line="360" w:lineRule="auto"/>
        <w:ind w:left="360" w:hanging="352"/>
        <w:jc w:val="both"/>
        <w:rPr>
          <w:rFonts w:ascii="David" w:hAnsi="David" w:cs="David"/>
          <w:sz w:val="24"/>
          <w:szCs w:val="24"/>
          <w:rtl/>
        </w:rPr>
      </w:pPr>
      <w:r>
        <w:rPr>
          <w:rFonts w:ascii="David" w:hAnsi="David" w:cs="David"/>
          <w:sz w:val="24"/>
          <w:szCs w:val="24"/>
          <w:rtl/>
        </w:rPr>
        <w:t xml:space="preserve">מתסקיר שירות המבחן מיום 13.1.22 עלה כי הנאשם ניתק קשר עם שירות מבחן ואף הפגין עוינות כלפי קצינת המבחן. לאור האמור שירות המבחן לא בא בהמלצה בעניינו.  </w:t>
      </w:r>
    </w:p>
    <w:p w14:paraId="749810BA" w14:textId="77777777" w:rsidR="002C3486" w:rsidRDefault="002C3486" w:rsidP="002C3486">
      <w:pPr>
        <w:pStyle w:val="ab"/>
        <w:spacing w:after="0" w:line="360" w:lineRule="auto"/>
        <w:jc w:val="both"/>
        <w:rPr>
          <w:rFonts w:ascii="David" w:hAnsi="David" w:cs="David"/>
          <w:sz w:val="24"/>
          <w:szCs w:val="24"/>
        </w:rPr>
      </w:pPr>
    </w:p>
    <w:p w14:paraId="08C69E18" w14:textId="77777777" w:rsidR="002C3486" w:rsidRPr="00E256E2" w:rsidRDefault="002C3486" w:rsidP="002C3486">
      <w:pPr>
        <w:spacing w:line="360" w:lineRule="auto"/>
        <w:jc w:val="both"/>
        <w:rPr>
          <w:rFonts w:ascii="David" w:hAnsi="David"/>
          <w:b/>
          <w:bCs/>
          <w:sz w:val="28"/>
          <w:szCs w:val="28"/>
          <w:rtl/>
        </w:rPr>
      </w:pPr>
      <w:r w:rsidRPr="00E256E2">
        <w:rPr>
          <w:rFonts w:ascii="David" w:hAnsi="David"/>
          <w:b/>
          <w:bCs/>
          <w:sz w:val="28"/>
          <w:szCs w:val="28"/>
          <w:rtl/>
        </w:rPr>
        <w:t>טיעוני הצדדים</w:t>
      </w:r>
    </w:p>
    <w:p w14:paraId="46ABAF33" w14:textId="77777777" w:rsidR="002C3486" w:rsidRDefault="002C3486" w:rsidP="002C3486">
      <w:pPr>
        <w:spacing w:line="360" w:lineRule="auto"/>
        <w:ind w:left="360"/>
        <w:jc w:val="both"/>
        <w:rPr>
          <w:rFonts w:ascii="David" w:hAnsi="David"/>
          <w:b/>
          <w:bCs/>
          <w:u w:val="single"/>
          <w:rtl/>
        </w:rPr>
      </w:pPr>
    </w:p>
    <w:p w14:paraId="436CFF02" w14:textId="77777777" w:rsidR="002C3486" w:rsidRDefault="002C3486" w:rsidP="002C3486">
      <w:pPr>
        <w:pStyle w:val="ab"/>
        <w:numPr>
          <w:ilvl w:val="0"/>
          <w:numId w:val="2"/>
        </w:numPr>
        <w:spacing w:after="0" w:line="360" w:lineRule="auto"/>
        <w:ind w:left="360"/>
        <w:jc w:val="both"/>
        <w:rPr>
          <w:rFonts w:ascii="David" w:hAnsi="David" w:cs="David"/>
          <w:sz w:val="24"/>
          <w:szCs w:val="24"/>
          <w:rtl/>
        </w:rPr>
      </w:pPr>
      <w:r>
        <w:rPr>
          <w:rFonts w:ascii="David" w:hAnsi="David" w:cs="David"/>
          <w:sz w:val="24"/>
          <w:szCs w:val="24"/>
          <w:rtl/>
        </w:rPr>
        <w:t xml:space="preserve">ב"כ המאשימה, הגישה טיעונים לעונש בכתב. תיארה את חומרת המעשים, הפנתה לערכים המוגנים ומידת הפגיעה בהם. עתרה לעונש של 5 חודשי מאסר שיכול וירוצה בדרך של עבודות שירות. </w:t>
      </w:r>
    </w:p>
    <w:p w14:paraId="477FD481" w14:textId="77777777" w:rsidR="002C3486" w:rsidRDefault="002C3486" w:rsidP="002C3486">
      <w:pPr>
        <w:pStyle w:val="ab"/>
        <w:spacing w:after="0" w:line="360" w:lineRule="auto"/>
        <w:ind w:left="360"/>
        <w:jc w:val="both"/>
        <w:rPr>
          <w:rFonts w:ascii="David" w:hAnsi="David" w:cs="David"/>
          <w:sz w:val="24"/>
          <w:szCs w:val="24"/>
        </w:rPr>
      </w:pPr>
    </w:p>
    <w:p w14:paraId="0E083E78" w14:textId="77777777" w:rsidR="002C3486" w:rsidRDefault="002C3486" w:rsidP="002C3486">
      <w:pPr>
        <w:pStyle w:val="ab"/>
        <w:numPr>
          <w:ilvl w:val="0"/>
          <w:numId w:val="2"/>
        </w:numPr>
        <w:spacing w:after="0" w:line="360" w:lineRule="auto"/>
        <w:ind w:left="360"/>
        <w:jc w:val="both"/>
        <w:rPr>
          <w:rFonts w:ascii="David" w:hAnsi="David" w:cs="David"/>
          <w:sz w:val="24"/>
          <w:szCs w:val="24"/>
        </w:rPr>
      </w:pPr>
      <w:r>
        <w:rPr>
          <w:rFonts w:ascii="David" w:hAnsi="David" w:cs="David"/>
          <w:sz w:val="24"/>
          <w:szCs w:val="24"/>
          <w:rtl/>
        </w:rPr>
        <w:t xml:space="preserve">ב"כ הנאשם הפנה לכך שמדובר בנאשם נעדר עבר פלילי. הפנה לנסיבות חייו המורכבות שתוארו בתסקיר שירות המבחן. ביקש להתחשב בנאשם ולא להטיל עליו את העונש לו עותרת המאשימה. וטען כי הגידול מתיישב עם נסיבות של החזקה עצמית.    </w:t>
      </w:r>
    </w:p>
    <w:p w14:paraId="6D5140C2" w14:textId="77777777" w:rsidR="002C3486" w:rsidRDefault="002C3486" w:rsidP="002C3486">
      <w:pPr>
        <w:pStyle w:val="ab"/>
        <w:spacing w:after="0" w:line="360" w:lineRule="auto"/>
        <w:jc w:val="both"/>
        <w:rPr>
          <w:rFonts w:ascii="David" w:hAnsi="David" w:cs="David"/>
          <w:sz w:val="24"/>
          <w:szCs w:val="24"/>
        </w:rPr>
      </w:pPr>
    </w:p>
    <w:p w14:paraId="612E3109" w14:textId="77777777" w:rsidR="002C3486" w:rsidRPr="00E256E2" w:rsidRDefault="002C3486" w:rsidP="002C3486">
      <w:pPr>
        <w:spacing w:line="360" w:lineRule="auto"/>
        <w:jc w:val="both"/>
        <w:rPr>
          <w:rFonts w:ascii="David" w:hAnsi="David"/>
          <w:b/>
          <w:bCs/>
          <w:sz w:val="28"/>
          <w:szCs w:val="28"/>
        </w:rPr>
      </w:pPr>
      <w:r w:rsidRPr="00E256E2">
        <w:rPr>
          <w:rFonts w:ascii="David" w:hAnsi="David"/>
          <w:b/>
          <w:bCs/>
          <w:sz w:val="28"/>
          <w:szCs w:val="28"/>
          <w:rtl/>
        </w:rPr>
        <w:t>קביעת מתחם העונש ההולם</w:t>
      </w:r>
    </w:p>
    <w:p w14:paraId="441C091A" w14:textId="77777777" w:rsidR="002C3486" w:rsidRDefault="002C3486" w:rsidP="002C3486">
      <w:pPr>
        <w:pStyle w:val="ab"/>
        <w:numPr>
          <w:ilvl w:val="0"/>
          <w:numId w:val="2"/>
        </w:numPr>
        <w:spacing w:after="0" w:line="360" w:lineRule="auto"/>
        <w:ind w:left="360"/>
        <w:jc w:val="both"/>
        <w:rPr>
          <w:rFonts w:ascii="David" w:hAnsi="David" w:cs="David"/>
          <w:sz w:val="24"/>
          <w:szCs w:val="24"/>
          <w:rtl/>
        </w:rPr>
      </w:pPr>
      <w:r>
        <w:rPr>
          <w:rFonts w:ascii="David" w:hAnsi="David" w:cs="David"/>
          <w:sz w:val="24"/>
          <w:szCs w:val="24"/>
          <w:rtl/>
        </w:rPr>
        <w:t>בקביעת מתחם העונש ההולם על בית המשפט להתחשב בערכים המוגנים, במידת הפגיעה בהם, בענישה הנוהגת ובנסיבות הקשורות בביצוע העבירה.</w:t>
      </w:r>
    </w:p>
    <w:p w14:paraId="0295F454" w14:textId="77777777" w:rsidR="002C3486" w:rsidRDefault="002C3486" w:rsidP="002C3486">
      <w:pPr>
        <w:spacing w:line="360" w:lineRule="auto"/>
        <w:jc w:val="both"/>
        <w:rPr>
          <w:rFonts w:ascii="David" w:hAnsi="David"/>
          <w:b/>
          <w:bCs/>
          <w:u w:val="single"/>
          <w:rtl/>
        </w:rPr>
      </w:pPr>
    </w:p>
    <w:p w14:paraId="4DCAF1BD" w14:textId="77777777" w:rsidR="002C3486" w:rsidRDefault="002C3486" w:rsidP="002C3486">
      <w:pPr>
        <w:spacing w:line="360" w:lineRule="auto"/>
        <w:jc w:val="both"/>
        <w:rPr>
          <w:rFonts w:ascii="David" w:hAnsi="David"/>
          <w:rtl/>
        </w:rPr>
      </w:pPr>
      <w:r>
        <w:rPr>
          <w:rFonts w:ascii="David" w:hAnsi="David"/>
          <w:u w:val="single"/>
          <w:rtl/>
        </w:rPr>
        <w:t>הערכים המוגנים ומידת הפגיעה בהם</w:t>
      </w:r>
      <w:r>
        <w:rPr>
          <w:rFonts w:ascii="David" w:hAnsi="David"/>
          <w:rtl/>
        </w:rPr>
        <w:t xml:space="preserve"> </w:t>
      </w:r>
    </w:p>
    <w:p w14:paraId="7DA8B47A" w14:textId="77777777" w:rsidR="002C3486" w:rsidRDefault="002C3486" w:rsidP="002C3486">
      <w:pPr>
        <w:spacing w:line="360" w:lineRule="auto"/>
        <w:jc w:val="both"/>
        <w:rPr>
          <w:rFonts w:ascii="David" w:hAnsi="David"/>
          <w:b/>
          <w:bCs/>
          <w:u w:val="single"/>
          <w:rtl/>
        </w:rPr>
      </w:pPr>
    </w:p>
    <w:p w14:paraId="4C20B4D7" w14:textId="77777777" w:rsidR="002C3486" w:rsidRDefault="002C3486" w:rsidP="002C3486">
      <w:pPr>
        <w:pStyle w:val="ab"/>
        <w:numPr>
          <w:ilvl w:val="0"/>
          <w:numId w:val="2"/>
        </w:numPr>
        <w:spacing w:after="0" w:line="360" w:lineRule="auto"/>
        <w:ind w:left="360"/>
        <w:jc w:val="both"/>
        <w:rPr>
          <w:rFonts w:ascii="David" w:hAnsi="David" w:cs="David"/>
          <w:b/>
          <w:bCs/>
          <w:sz w:val="24"/>
          <w:szCs w:val="24"/>
          <w:u w:val="single"/>
          <w:rtl/>
        </w:rPr>
      </w:pPr>
      <w:r>
        <w:rPr>
          <w:rFonts w:ascii="David" w:hAnsi="David" w:cs="David"/>
          <w:sz w:val="24"/>
          <w:szCs w:val="24"/>
          <w:rtl/>
        </w:rPr>
        <w:t xml:space="preserve">בעבירת גידול סם </w:t>
      </w:r>
      <w:r>
        <w:rPr>
          <w:rFonts w:cs="David"/>
          <w:sz w:val="24"/>
          <w:szCs w:val="24"/>
          <w:rtl/>
        </w:rPr>
        <w:t xml:space="preserve">הערכים המוגנים רבים ונרחבים משום שההשפעה של שימוש בסם הינה השפעה חוצת גבולות וערכים ומהווה מצע לביצוע עבירות רכוש, עבירות אלימות ועבירות נוספות המבוצעות על ידי מי שמשתמש, סוחר או מחזיק בסם מסוכן. ואם בכך לא די, הרי ששימוש ממושך בסם מסוכן עלול לגרום לפגיעה גופנית ונפשית של המשתמש בו, כזו שתצריך טיפול רפואי שעלותו נופלת על החברה. </w:t>
      </w:r>
      <w:r>
        <w:rPr>
          <w:rFonts w:cs="David"/>
          <w:sz w:val="24"/>
          <w:szCs w:val="24"/>
          <w:rtl/>
          <w:lang w:eastAsia="he-IL"/>
        </w:rPr>
        <w:t xml:space="preserve">ראו למשל </w:t>
      </w:r>
      <w:hyperlink r:id="rId21" w:history="1">
        <w:r w:rsidR="00E35E8D" w:rsidRPr="00E35E8D">
          <w:rPr>
            <w:rFonts w:cs="David" w:hint="cs"/>
            <w:color w:val="0000FF"/>
            <w:sz w:val="24"/>
            <w:szCs w:val="24"/>
            <w:u w:val="single"/>
            <w:rtl/>
            <w:lang w:eastAsia="he-IL"/>
          </w:rPr>
          <w:t>ע</w:t>
        </w:r>
        <w:r w:rsidR="00E35E8D" w:rsidRPr="00E35E8D">
          <w:rPr>
            <w:rFonts w:cs="David"/>
            <w:color w:val="0000FF"/>
            <w:sz w:val="24"/>
            <w:szCs w:val="24"/>
            <w:u w:val="single"/>
            <w:rtl/>
            <w:lang w:eastAsia="he-IL"/>
          </w:rPr>
          <w:t>"</w:t>
        </w:r>
        <w:r w:rsidR="00E35E8D" w:rsidRPr="00E35E8D">
          <w:rPr>
            <w:rFonts w:cs="David" w:hint="cs"/>
            <w:color w:val="0000FF"/>
            <w:sz w:val="24"/>
            <w:szCs w:val="24"/>
            <w:u w:val="single"/>
            <w:rtl/>
            <w:lang w:eastAsia="he-IL"/>
          </w:rPr>
          <w:t>פ</w:t>
        </w:r>
        <w:r w:rsidR="00E35E8D" w:rsidRPr="00E35E8D">
          <w:rPr>
            <w:rFonts w:cs="David"/>
            <w:color w:val="0000FF"/>
            <w:sz w:val="24"/>
            <w:szCs w:val="24"/>
            <w:u w:val="single"/>
            <w:rtl/>
            <w:lang w:eastAsia="he-IL"/>
          </w:rPr>
          <w:t xml:space="preserve"> 3117/12</w:t>
        </w:r>
      </w:hyperlink>
      <w:r>
        <w:rPr>
          <w:rFonts w:cs="David"/>
          <w:sz w:val="24"/>
          <w:szCs w:val="24"/>
          <w:rtl/>
          <w:lang w:eastAsia="he-IL"/>
        </w:rPr>
        <w:t xml:space="preserve"> </w:t>
      </w:r>
      <w:r>
        <w:rPr>
          <w:rFonts w:cs="David" w:hint="cs"/>
          <w:b/>
          <w:bCs/>
          <w:sz w:val="24"/>
          <w:szCs w:val="24"/>
          <w:rtl/>
          <w:lang w:eastAsia="he-IL"/>
        </w:rPr>
        <w:t>ארביב נ' מדינת ישראל</w:t>
      </w:r>
      <w:r>
        <w:rPr>
          <w:rFonts w:cs="David" w:hint="cs"/>
          <w:sz w:val="24"/>
          <w:szCs w:val="24"/>
          <w:rtl/>
          <w:lang w:eastAsia="he-IL"/>
        </w:rPr>
        <w:t>.</w:t>
      </w:r>
    </w:p>
    <w:p w14:paraId="1DC67426" w14:textId="77777777" w:rsidR="002C3486" w:rsidRDefault="002C3486" w:rsidP="002C3486">
      <w:pPr>
        <w:pStyle w:val="ab"/>
        <w:spacing w:after="0" w:line="360" w:lineRule="auto"/>
        <w:ind w:left="360"/>
        <w:jc w:val="both"/>
        <w:rPr>
          <w:rFonts w:ascii="David" w:hAnsi="David" w:cs="David"/>
          <w:b/>
          <w:bCs/>
          <w:sz w:val="24"/>
          <w:szCs w:val="24"/>
          <w:u w:val="single"/>
        </w:rPr>
      </w:pPr>
    </w:p>
    <w:p w14:paraId="616299B0" w14:textId="77777777" w:rsidR="002C3486" w:rsidRDefault="002C3486" w:rsidP="002C3486">
      <w:pPr>
        <w:pStyle w:val="a"/>
        <w:numPr>
          <w:ilvl w:val="0"/>
          <w:numId w:val="2"/>
        </w:numPr>
        <w:tabs>
          <w:tab w:val="left" w:pos="720"/>
        </w:tabs>
        <w:spacing w:after="200"/>
        <w:ind w:left="360"/>
        <w:contextualSpacing/>
        <w:jc w:val="both"/>
      </w:pPr>
      <w:r>
        <w:rPr>
          <w:rFonts w:hint="cs"/>
          <w:rtl/>
        </w:rPr>
        <w:t xml:space="preserve">מידת הפגיעה בערכים הללו הינה ברף הבינוני, משום שלא הוכח כי נגרם נזק כתוצאה מביצוע העבירות, אלא רק קם פוטנציאל שכזה. כמו כן, הגם שכמות הסמים אינה מבוטלת, היא אינה כמות מסחרית.    </w:t>
      </w:r>
    </w:p>
    <w:p w14:paraId="1EAEE482" w14:textId="77777777" w:rsidR="002C3486" w:rsidRDefault="002C3486" w:rsidP="002C3486">
      <w:pPr>
        <w:pStyle w:val="a"/>
        <w:numPr>
          <w:ilvl w:val="0"/>
          <w:numId w:val="0"/>
        </w:numPr>
        <w:tabs>
          <w:tab w:val="left" w:pos="720"/>
        </w:tabs>
        <w:spacing w:after="200"/>
        <w:ind w:left="360"/>
        <w:contextualSpacing/>
        <w:jc w:val="both"/>
      </w:pPr>
    </w:p>
    <w:p w14:paraId="36811476" w14:textId="77777777" w:rsidR="002C3486" w:rsidRDefault="002C3486" w:rsidP="002C3486">
      <w:pPr>
        <w:pStyle w:val="a"/>
        <w:numPr>
          <w:ilvl w:val="0"/>
          <w:numId w:val="2"/>
        </w:numPr>
        <w:tabs>
          <w:tab w:val="left" w:pos="720"/>
        </w:tabs>
        <w:spacing w:after="200"/>
        <w:ind w:left="360"/>
        <w:contextualSpacing/>
        <w:jc w:val="both"/>
        <w:rPr>
          <w:b/>
          <w:bCs/>
        </w:rPr>
      </w:pPr>
      <w:r>
        <w:rPr>
          <w:rFonts w:hint="cs"/>
          <w:rtl/>
        </w:rPr>
        <w:t>בכל הנוגע לעבירת האיומים, הרי שהערך החברתי שנפגע מעבירות</w:t>
      </w:r>
      <w:r>
        <w:rPr>
          <w:rFonts w:hint="cs"/>
          <w:b/>
          <w:bCs/>
          <w:rtl/>
        </w:rPr>
        <w:t xml:space="preserve"> </w:t>
      </w:r>
      <w:r>
        <w:rPr>
          <w:rFonts w:hint="cs"/>
          <w:rtl/>
        </w:rPr>
        <w:t xml:space="preserve">האיומים הינו שמירה על שלוות נפשם, ביטחונם וחירות פעולתם של המתלוננים. ראו למשל </w:t>
      </w:r>
      <w:hyperlink r:id="rId22" w:history="1">
        <w:r w:rsidR="00E35E8D" w:rsidRPr="00E35E8D">
          <w:rPr>
            <w:color w:val="0000FF"/>
            <w:u w:val="single"/>
            <w:rtl/>
          </w:rPr>
          <w:t>רע"פ 2038/04</w:t>
        </w:r>
      </w:hyperlink>
      <w:r>
        <w:rPr>
          <w:rFonts w:hint="cs"/>
          <w:rtl/>
        </w:rPr>
        <w:t xml:space="preserve"> </w:t>
      </w:r>
      <w:r>
        <w:rPr>
          <w:rFonts w:hint="cs"/>
          <w:b/>
          <w:bCs/>
          <w:rtl/>
        </w:rPr>
        <w:t>שמואל לם נ' מדינת ישראל</w:t>
      </w:r>
      <w:r>
        <w:rPr>
          <w:rFonts w:hint="cs"/>
          <w:rtl/>
        </w:rPr>
        <w:t xml:space="preserve">.  </w:t>
      </w:r>
    </w:p>
    <w:p w14:paraId="10FAC66A" w14:textId="77777777" w:rsidR="002C3486" w:rsidRDefault="002C3486" w:rsidP="002C3486">
      <w:pPr>
        <w:pStyle w:val="a"/>
        <w:numPr>
          <w:ilvl w:val="0"/>
          <w:numId w:val="0"/>
        </w:numPr>
        <w:tabs>
          <w:tab w:val="left" w:pos="720"/>
        </w:tabs>
        <w:spacing w:after="200"/>
        <w:ind w:left="360"/>
        <w:contextualSpacing/>
        <w:jc w:val="both"/>
        <w:rPr>
          <w:b/>
          <w:bCs/>
          <w:rtl/>
        </w:rPr>
      </w:pPr>
    </w:p>
    <w:p w14:paraId="7F9A9849" w14:textId="77777777" w:rsidR="002C3486" w:rsidRDefault="002C3486" w:rsidP="002C3486">
      <w:pPr>
        <w:pStyle w:val="a"/>
        <w:numPr>
          <w:ilvl w:val="0"/>
          <w:numId w:val="2"/>
        </w:numPr>
        <w:tabs>
          <w:tab w:val="left" w:pos="720"/>
        </w:tabs>
        <w:spacing w:after="200"/>
        <w:ind w:left="360"/>
        <w:contextualSpacing/>
        <w:jc w:val="both"/>
        <w:rPr>
          <w:b/>
          <w:bCs/>
        </w:rPr>
      </w:pPr>
      <w:r>
        <w:rPr>
          <w:rFonts w:hint="cs"/>
          <w:rtl/>
        </w:rPr>
        <w:t>ובאשר לעבירות תקיפה סתם הרי שהערכים המוגנים הם הגנה על שלמות הגוף והביטחון האישי. כל אדם, באשר הוא, זכאי להגנה על שלמות גופו ובטחונו. עבירת התקיפה אומנם לא בוצעה כלפי עובד ציבור, אולם מאבטחי בית החולים תפקידם להגן על הצוות הרפואי ועל באי בית החולים. ב</w:t>
      </w:r>
      <w:hyperlink r:id="rId23" w:history="1">
        <w:r w:rsidR="00E35E8D" w:rsidRPr="00E35E8D">
          <w:rPr>
            <w:color w:val="0000FF"/>
            <w:u w:val="single"/>
            <w:rtl/>
          </w:rPr>
          <w:t>רע"פ 1922/11</w:t>
        </w:r>
      </w:hyperlink>
      <w:r>
        <w:rPr>
          <w:rFonts w:hint="cs"/>
          <w:rtl/>
        </w:rPr>
        <w:t xml:space="preserve"> </w:t>
      </w:r>
      <w:r>
        <w:rPr>
          <w:rFonts w:hint="cs"/>
          <w:b/>
          <w:bCs/>
          <w:rtl/>
        </w:rPr>
        <w:t>רחמימוב נ' מדינת ישראל</w:t>
      </w:r>
      <w:r>
        <w:rPr>
          <w:rFonts w:hint="cs"/>
          <w:rtl/>
        </w:rPr>
        <w:t>, נקבע:</w:t>
      </w:r>
    </w:p>
    <w:p w14:paraId="68D1292B" w14:textId="77777777" w:rsidR="002C3486" w:rsidRDefault="002C3486" w:rsidP="002C3486">
      <w:pPr>
        <w:pStyle w:val="ab"/>
        <w:spacing w:after="0" w:line="360" w:lineRule="auto"/>
        <w:jc w:val="both"/>
        <w:rPr>
          <w:rFonts w:ascii="David" w:hAnsi="David" w:cs="David"/>
          <w:sz w:val="24"/>
          <w:szCs w:val="24"/>
        </w:rPr>
      </w:pPr>
    </w:p>
    <w:p w14:paraId="3B25522E" w14:textId="77777777" w:rsidR="002C3486" w:rsidRDefault="002C3486" w:rsidP="002C3486">
      <w:pPr>
        <w:pStyle w:val="ab"/>
        <w:spacing w:after="0" w:line="360" w:lineRule="auto"/>
        <w:jc w:val="both"/>
        <w:rPr>
          <w:rFonts w:ascii="David" w:hAnsi="David" w:cs="David"/>
          <w:b/>
          <w:bCs/>
          <w:sz w:val="24"/>
          <w:szCs w:val="24"/>
          <w:rtl/>
        </w:rPr>
      </w:pPr>
      <w:r>
        <w:rPr>
          <w:rFonts w:ascii="David" w:hAnsi="David" w:cs="David"/>
          <w:b/>
          <w:bCs/>
          <w:sz w:val="24"/>
          <w:szCs w:val="24"/>
          <w:rtl/>
        </w:rPr>
        <w:t>"הציבור נותן את מבטחו בעובדי הציבור ונציגי החוק, וטובת הציבור מחייבת כי יובטח להם שיוכלו למלא את תפקידם ללא מורא וללא פחד מבעלי אגרוף, מתוקפנים ומאיימים. לכן הכרח להטיל ענישה של ממש, גם למען ישמעו וייראו ... בתקופה המתאפיינת בגלי אלימות פיזית ומילולית כלפי עובדי ציבור, שומה להגן על השירות הציבורי ועל עובדי הציבור מפני פגיעה בלתי ראויה בכבודם ובמעמדם"</w:t>
      </w:r>
    </w:p>
    <w:p w14:paraId="21CE7658" w14:textId="77777777" w:rsidR="002C3486" w:rsidRDefault="002C3486" w:rsidP="002C3486">
      <w:pPr>
        <w:rPr>
          <w:rFonts w:ascii="David" w:hAnsi="David"/>
          <w:rtl/>
        </w:rPr>
      </w:pPr>
    </w:p>
    <w:p w14:paraId="089EDA53" w14:textId="77777777" w:rsidR="002C3486" w:rsidRDefault="002C3486" w:rsidP="002C3486">
      <w:pPr>
        <w:pStyle w:val="a"/>
        <w:numPr>
          <w:ilvl w:val="0"/>
          <w:numId w:val="2"/>
        </w:numPr>
        <w:tabs>
          <w:tab w:val="left" w:pos="720"/>
        </w:tabs>
        <w:spacing w:after="200"/>
        <w:ind w:left="360"/>
        <w:contextualSpacing/>
        <w:jc w:val="both"/>
        <w:rPr>
          <w:u w:val="single"/>
          <w:rtl/>
        </w:rPr>
      </w:pPr>
      <w:r>
        <w:rPr>
          <w:rFonts w:eastAsia="Calibri" w:hint="cs"/>
          <w:rtl/>
        </w:rPr>
        <w:t xml:space="preserve">מידת </w:t>
      </w:r>
      <w:r>
        <w:rPr>
          <w:rFonts w:hint="cs"/>
          <w:rtl/>
        </w:rPr>
        <w:t>הפגיעה</w:t>
      </w:r>
      <w:r>
        <w:rPr>
          <w:rFonts w:eastAsia="Calibri" w:hint="cs"/>
          <w:rtl/>
        </w:rPr>
        <w:t xml:space="preserve"> בערכים הללו הינה ברף הבינוני-נמוך זאת משום שמחד גיסא מדובר באירוע אלים ומכוער ומאידך גיסא לא נגרמה פגיעה ממשית. </w:t>
      </w:r>
      <w:r>
        <w:rPr>
          <w:rFonts w:eastAsia="Calibri" w:hint="cs"/>
        </w:rPr>
        <w:t xml:space="preserve"> </w:t>
      </w:r>
      <w:r>
        <w:rPr>
          <w:rFonts w:eastAsia="Calibri" w:hint="cs"/>
          <w:rtl/>
        </w:rPr>
        <w:t xml:space="preserve"> </w:t>
      </w:r>
    </w:p>
    <w:p w14:paraId="512A5926" w14:textId="77777777" w:rsidR="002C3486" w:rsidRDefault="002C3486" w:rsidP="002C3486">
      <w:pPr>
        <w:pStyle w:val="a"/>
        <w:numPr>
          <w:ilvl w:val="0"/>
          <w:numId w:val="0"/>
        </w:numPr>
        <w:tabs>
          <w:tab w:val="left" w:pos="720"/>
        </w:tabs>
        <w:spacing w:after="200"/>
        <w:contextualSpacing/>
        <w:jc w:val="both"/>
      </w:pPr>
    </w:p>
    <w:p w14:paraId="60AAED15" w14:textId="77777777" w:rsidR="002C3486" w:rsidRDefault="002C3486" w:rsidP="002C3486">
      <w:pPr>
        <w:pStyle w:val="a"/>
        <w:numPr>
          <w:ilvl w:val="0"/>
          <w:numId w:val="0"/>
        </w:numPr>
        <w:tabs>
          <w:tab w:val="left" w:pos="720"/>
        </w:tabs>
        <w:spacing w:after="200"/>
        <w:contextualSpacing/>
        <w:jc w:val="both"/>
        <w:rPr>
          <w:b/>
          <w:bCs/>
          <w:u w:val="single"/>
          <w:rtl/>
        </w:rPr>
      </w:pPr>
      <w:r>
        <w:rPr>
          <w:rFonts w:hint="cs"/>
          <w:b/>
          <w:bCs/>
          <w:u w:val="single"/>
          <w:rtl/>
        </w:rPr>
        <w:t>מדיניות הענישה הנוהגת:</w:t>
      </w:r>
    </w:p>
    <w:p w14:paraId="18561626" w14:textId="77777777" w:rsidR="002C3486" w:rsidRDefault="002C3486" w:rsidP="002C3486">
      <w:pPr>
        <w:pStyle w:val="a"/>
        <w:numPr>
          <w:ilvl w:val="0"/>
          <w:numId w:val="0"/>
        </w:numPr>
        <w:tabs>
          <w:tab w:val="left" w:pos="720"/>
        </w:tabs>
        <w:spacing w:after="200"/>
        <w:contextualSpacing/>
        <w:jc w:val="both"/>
        <w:rPr>
          <w:rtl/>
        </w:rPr>
      </w:pPr>
    </w:p>
    <w:p w14:paraId="399C6947" w14:textId="77777777" w:rsidR="002C3486" w:rsidRDefault="002C3486" w:rsidP="002C3486">
      <w:pPr>
        <w:pStyle w:val="a"/>
        <w:numPr>
          <w:ilvl w:val="0"/>
          <w:numId w:val="2"/>
        </w:numPr>
        <w:tabs>
          <w:tab w:val="left" w:pos="720"/>
        </w:tabs>
        <w:spacing w:after="200"/>
        <w:ind w:left="360"/>
        <w:contextualSpacing/>
        <w:jc w:val="both"/>
        <w:rPr>
          <w:rtl/>
        </w:rPr>
      </w:pPr>
      <w:r>
        <w:rPr>
          <w:rFonts w:hint="cs"/>
          <w:rtl/>
        </w:rPr>
        <w:t xml:space="preserve">ביחס לעבירת גידול סם, יש לזכור כי מדובר בעבירה שהמחוקק קבע בגינה עונש של 20 שנות מאסר, נתון שיש בו כדי ללמד על החומרה הרבה שמייחס המחוקק לעבירות מסוג זה. </w:t>
      </w:r>
    </w:p>
    <w:p w14:paraId="407F887B" w14:textId="77777777" w:rsidR="002C3486" w:rsidRDefault="002C3486" w:rsidP="002C3486">
      <w:pPr>
        <w:pStyle w:val="a"/>
        <w:numPr>
          <w:ilvl w:val="0"/>
          <w:numId w:val="0"/>
        </w:numPr>
        <w:tabs>
          <w:tab w:val="left" w:pos="720"/>
        </w:tabs>
        <w:spacing w:after="200"/>
        <w:ind w:left="360"/>
        <w:contextualSpacing/>
        <w:jc w:val="both"/>
      </w:pPr>
    </w:p>
    <w:p w14:paraId="77A3BFA8" w14:textId="77777777" w:rsidR="002C3486" w:rsidRDefault="002C3486" w:rsidP="002C3486">
      <w:pPr>
        <w:pStyle w:val="a"/>
        <w:numPr>
          <w:ilvl w:val="0"/>
          <w:numId w:val="2"/>
        </w:numPr>
        <w:tabs>
          <w:tab w:val="left" w:pos="720"/>
        </w:tabs>
        <w:spacing w:after="200"/>
        <w:ind w:left="360"/>
        <w:contextualSpacing/>
        <w:jc w:val="both"/>
      </w:pPr>
      <w:r>
        <w:rPr>
          <w:rFonts w:hint="cs"/>
          <w:rtl/>
        </w:rPr>
        <w:t xml:space="preserve">בעבירות מסוג זה, קיים מנעד רחב מאוד של עונשים. את הפסיקה יש לבחון לא רק בשים לב לתוצאה הסופית, אלא בעיקר בשים לב למתחמי הענישה. זאת משום, שעונשו הסופי של כל נאשם הינו לגופו ועל פי נסיבותיו האישיות, המיוחדות לו. </w:t>
      </w:r>
    </w:p>
    <w:p w14:paraId="5FFC7C3A" w14:textId="77777777" w:rsidR="002C3486" w:rsidRDefault="002C3486" w:rsidP="002C3486">
      <w:pPr>
        <w:pStyle w:val="a"/>
        <w:numPr>
          <w:ilvl w:val="0"/>
          <w:numId w:val="0"/>
        </w:numPr>
        <w:tabs>
          <w:tab w:val="left" w:pos="720"/>
        </w:tabs>
        <w:spacing w:after="200"/>
        <w:ind w:left="360"/>
        <w:contextualSpacing/>
        <w:jc w:val="both"/>
      </w:pPr>
    </w:p>
    <w:p w14:paraId="7436A1FF" w14:textId="77777777" w:rsidR="002C3486" w:rsidRDefault="002C3486" w:rsidP="002C3486">
      <w:pPr>
        <w:pStyle w:val="a"/>
        <w:numPr>
          <w:ilvl w:val="0"/>
          <w:numId w:val="2"/>
        </w:numPr>
        <w:tabs>
          <w:tab w:val="left" w:pos="720"/>
        </w:tabs>
        <w:spacing w:after="200"/>
        <w:ind w:left="360"/>
        <w:contextualSpacing/>
        <w:jc w:val="both"/>
      </w:pPr>
      <w:r>
        <w:rPr>
          <w:rFonts w:hint="cs"/>
          <w:rtl/>
        </w:rPr>
        <w:t xml:space="preserve">מפסיקת בית המשפט העליון ראו </w:t>
      </w:r>
      <w:hyperlink r:id="rId24" w:history="1">
        <w:r w:rsidR="00E35E8D" w:rsidRPr="00E35E8D">
          <w:rPr>
            <w:color w:val="0000FF"/>
            <w:u w:val="single"/>
            <w:rtl/>
          </w:rPr>
          <w:t>רע"פ 4512/15</w:t>
        </w:r>
      </w:hyperlink>
      <w:r>
        <w:rPr>
          <w:rFonts w:hint="cs"/>
          <w:rtl/>
        </w:rPr>
        <w:t xml:space="preserve"> </w:t>
      </w:r>
      <w:r>
        <w:rPr>
          <w:rFonts w:hint="cs"/>
          <w:b/>
          <w:bCs/>
          <w:rtl/>
        </w:rPr>
        <w:t>הרוש נ' מדינת ישראל</w:t>
      </w:r>
      <w:r>
        <w:rPr>
          <w:rFonts w:hint="cs"/>
          <w:rtl/>
        </w:rPr>
        <w:t xml:space="preserve"> שם הורשע הנאשם בגידול 378 שתילי סם במשקל 283 גרם. בית משפט קבע מתחם משל"צ ועד 24 חודשי מאסר והשית 10 ח' מאסר. בית המשפט המחוזי הקל בעונשו של הנאשם ל-7 חודשי מאסר לאור הליך שיקומי שעבר. בית המשפט העליון אישר את העונש. וכן </w:t>
      </w:r>
      <w:hyperlink r:id="rId25" w:history="1">
        <w:r w:rsidR="00E35E8D" w:rsidRPr="00E35E8D">
          <w:rPr>
            <w:color w:val="0000FF"/>
            <w:u w:val="single"/>
            <w:rtl/>
          </w:rPr>
          <w:t>רע"פ 5018/18</w:t>
        </w:r>
      </w:hyperlink>
      <w:r>
        <w:rPr>
          <w:rFonts w:hint="cs"/>
          <w:rtl/>
        </w:rPr>
        <w:t xml:space="preserve"> </w:t>
      </w:r>
      <w:r>
        <w:rPr>
          <w:rFonts w:hint="cs"/>
          <w:b/>
          <w:bCs/>
          <w:rtl/>
        </w:rPr>
        <w:t>בוזגלו נ' מדינת ישראל</w:t>
      </w:r>
      <w:r>
        <w:rPr>
          <w:rFonts w:hint="cs"/>
          <w:rtl/>
        </w:rPr>
        <w:t xml:space="preserve">, שם הורשע הנאשם בגידול 544 גרם קנביס והכשלת שוטר. נקבע מתחם ענישה החל ממאסר בן מספר חודשים שיכול וירוצה בעבודות שירות ועד 12 חודשי מאסר. </w:t>
      </w:r>
    </w:p>
    <w:p w14:paraId="6EF1A72C" w14:textId="77777777" w:rsidR="002C3486" w:rsidRDefault="002C3486" w:rsidP="002C3486">
      <w:pPr>
        <w:pStyle w:val="a"/>
        <w:numPr>
          <w:ilvl w:val="0"/>
          <w:numId w:val="0"/>
        </w:numPr>
        <w:tabs>
          <w:tab w:val="left" w:pos="720"/>
        </w:tabs>
        <w:spacing w:after="200"/>
        <w:ind w:left="360"/>
        <w:contextualSpacing/>
        <w:jc w:val="both"/>
      </w:pPr>
    </w:p>
    <w:p w14:paraId="47A746C8" w14:textId="77777777" w:rsidR="002C3486" w:rsidRDefault="002C3486" w:rsidP="002C3486">
      <w:pPr>
        <w:pStyle w:val="a"/>
        <w:numPr>
          <w:ilvl w:val="0"/>
          <w:numId w:val="2"/>
        </w:numPr>
        <w:tabs>
          <w:tab w:val="left" w:pos="720"/>
        </w:tabs>
        <w:spacing w:after="200"/>
        <w:ind w:left="360"/>
        <w:contextualSpacing/>
        <w:jc w:val="both"/>
      </w:pPr>
      <w:r>
        <w:rPr>
          <w:rFonts w:hint="cs"/>
          <w:rtl/>
        </w:rPr>
        <w:t xml:space="preserve">מן הערכאות הנמוכות יש לציין את </w:t>
      </w:r>
      <w:hyperlink r:id="rId26" w:history="1">
        <w:r w:rsidR="00E35E8D" w:rsidRPr="00E35E8D">
          <w:rPr>
            <w:color w:val="0000FF"/>
            <w:u w:val="single"/>
            <w:rtl/>
          </w:rPr>
          <w:t>ת"פ 44091-11-15</w:t>
        </w:r>
      </w:hyperlink>
      <w:r>
        <w:rPr>
          <w:rFonts w:hint="cs"/>
          <w:rtl/>
        </w:rPr>
        <w:t xml:space="preserve"> </w:t>
      </w:r>
      <w:r>
        <w:rPr>
          <w:rFonts w:hint="cs"/>
          <w:b/>
          <w:bCs/>
          <w:rtl/>
        </w:rPr>
        <w:t>מדינת ישראל נ' ראובני</w:t>
      </w:r>
      <w:r>
        <w:rPr>
          <w:rFonts w:hint="cs"/>
          <w:rtl/>
        </w:rPr>
        <w:t xml:space="preserve"> שם גידל הנאשם 3 עציצי קנבוס במשקל 132 גרם, מתחם העונש ההולם שנקבע שם היה מספר חודשי מאסר שיכול וירוצו בעבודות שירות ועד 18 ח' מאסר. </w:t>
      </w:r>
      <w:hyperlink r:id="rId27" w:history="1">
        <w:r w:rsidR="00E35E8D" w:rsidRPr="00E35E8D">
          <w:rPr>
            <w:color w:val="0000FF"/>
            <w:u w:val="single"/>
            <w:rtl/>
          </w:rPr>
          <w:t>ת"פ 47820-11-15</w:t>
        </w:r>
      </w:hyperlink>
      <w:r>
        <w:rPr>
          <w:rFonts w:hint="cs"/>
          <w:rtl/>
        </w:rPr>
        <w:t xml:space="preserve"> </w:t>
      </w:r>
      <w:r>
        <w:rPr>
          <w:rFonts w:hint="cs"/>
          <w:b/>
          <w:bCs/>
          <w:rtl/>
        </w:rPr>
        <w:t>מדינת ישראל נ' שיינר</w:t>
      </w:r>
      <w:r>
        <w:rPr>
          <w:rFonts w:hint="cs"/>
          <w:rtl/>
        </w:rPr>
        <w:t>, שם גידל הנאשם 57 גרם קנבוס והחזיק 224 גרם קנבוס, בית המשפט קבע מתחם בהתאם ל</w:t>
      </w:r>
      <w:r>
        <w:rPr>
          <w:rFonts w:hint="cs"/>
          <w:b/>
          <w:bCs/>
          <w:rtl/>
        </w:rPr>
        <w:t>רע"פ</w:t>
      </w:r>
      <w:r>
        <w:rPr>
          <w:rFonts w:hint="cs"/>
          <w:rtl/>
        </w:rPr>
        <w:t xml:space="preserve"> </w:t>
      </w:r>
      <w:r>
        <w:rPr>
          <w:rFonts w:hint="cs"/>
          <w:b/>
          <w:bCs/>
          <w:rtl/>
        </w:rPr>
        <w:t>הרוש</w:t>
      </w:r>
      <w:r>
        <w:rPr>
          <w:rFonts w:hint="cs"/>
          <w:rtl/>
        </w:rPr>
        <w:t xml:space="preserve">, שהובא דלעיל, היינו מע"ת ועד 18 חודשי מאסר. </w:t>
      </w:r>
      <w:hyperlink r:id="rId28" w:history="1">
        <w:r w:rsidR="00E35E8D" w:rsidRPr="00E35E8D">
          <w:rPr>
            <w:color w:val="0000FF"/>
            <w:u w:val="single"/>
            <w:rtl/>
          </w:rPr>
          <w:t>ת"פ 62426-11-17</w:t>
        </w:r>
      </w:hyperlink>
      <w:r>
        <w:rPr>
          <w:rFonts w:hint="cs"/>
          <w:rtl/>
        </w:rPr>
        <w:t xml:space="preserve"> </w:t>
      </w:r>
      <w:r>
        <w:rPr>
          <w:rFonts w:hint="cs"/>
          <w:b/>
          <w:bCs/>
          <w:rtl/>
        </w:rPr>
        <w:t>מדינת ישראל נ' עבד אל קאדר</w:t>
      </w:r>
      <w:r>
        <w:rPr>
          <w:rFonts w:hint="cs"/>
          <w:rtl/>
        </w:rPr>
        <w:t xml:space="preserve">, שם גידל הנאשם 4 עציצים במשקל 336 גרם, ומשהגיעו שוטרים תלש את השתילים ודחף את השוטרים. נקבע מתחם ענישה ממספר חודשי מאסר שיכול בעבודות שירות ועד 8 חודשי מאסר. וכן </w:t>
      </w:r>
      <w:hyperlink r:id="rId29" w:history="1">
        <w:r w:rsidR="00E35E8D" w:rsidRPr="00E35E8D">
          <w:rPr>
            <w:color w:val="0000FF"/>
            <w:u w:val="single"/>
            <w:rtl/>
          </w:rPr>
          <w:t>ת"פ 16969-03-15</w:t>
        </w:r>
      </w:hyperlink>
      <w:r>
        <w:rPr>
          <w:rFonts w:hint="cs"/>
          <w:rtl/>
        </w:rPr>
        <w:t xml:space="preserve"> </w:t>
      </w:r>
      <w:r>
        <w:rPr>
          <w:rFonts w:hint="cs"/>
          <w:b/>
          <w:bCs/>
          <w:rtl/>
        </w:rPr>
        <w:t>מדינת ישראל נ' יונתי</w:t>
      </w:r>
      <w:r>
        <w:rPr>
          <w:rFonts w:hint="cs"/>
          <w:rtl/>
        </w:rPr>
        <w:t>, שם הורשע הנאשם בגידול שני שתילים במשקל 100 גרם ו-50 גרם וכן החזיק כלים לגידול סם, בית המשפט קבע מתחם החל ממאסר מותנה ועד שנת מאסר.</w:t>
      </w:r>
    </w:p>
    <w:p w14:paraId="775353F9" w14:textId="77777777" w:rsidR="002C3486" w:rsidRDefault="002C3486" w:rsidP="002C3486">
      <w:pPr>
        <w:pStyle w:val="a"/>
        <w:numPr>
          <w:ilvl w:val="0"/>
          <w:numId w:val="0"/>
        </w:numPr>
        <w:tabs>
          <w:tab w:val="left" w:pos="720"/>
        </w:tabs>
        <w:spacing w:after="200"/>
        <w:ind w:left="360"/>
        <w:contextualSpacing/>
        <w:jc w:val="both"/>
      </w:pPr>
    </w:p>
    <w:p w14:paraId="52C9782F" w14:textId="77777777" w:rsidR="002C3486" w:rsidRDefault="002C3486" w:rsidP="002C3486">
      <w:pPr>
        <w:pStyle w:val="a"/>
        <w:numPr>
          <w:ilvl w:val="0"/>
          <w:numId w:val="2"/>
        </w:numPr>
        <w:tabs>
          <w:tab w:val="left" w:pos="720"/>
        </w:tabs>
        <w:spacing w:after="200"/>
        <w:ind w:left="360"/>
        <w:contextualSpacing/>
        <w:jc w:val="both"/>
      </w:pPr>
      <w:r>
        <w:rPr>
          <w:rFonts w:hint="cs"/>
          <w:rtl/>
        </w:rPr>
        <w:t>בכל הנוגע לעבירות האלימות והאיומים, נקודת המוצא בקביעת העונש הראוי למעשיי הנאשם היא העונש שקבע המחוקק בעבירת האיומים – שלוש שנות מאסר ובגין עבירות תקיפת סתם – שנתיים מאסר.</w:t>
      </w:r>
    </w:p>
    <w:p w14:paraId="16147F50" w14:textId="77777777" w:rsidR="002C3486" w:rsidRDefault="002C3486" w:rsidP="002C3486">
      <w:pPr>
        <w:pStyle w:val="a"/>
        <w:numPr>
          <w:ilvl w:val="0"/>
          <w:numId w:val="0"/>
        </w:numPr>
        <w:tabs>
          <w:tab w:val="left" w:pos="720"/>
        </w:tabs>
        <w:spacing w:after="200"/>
        <w:ind w:left="360"/>
        <w:contextualSpacing/>
        <w:jc w:val="both"/>
      </w:pPr>
    </w:p>
    <w:p w14:paraId="2B64EA8B" w14:textId="77777777" w:rsidR="002C3486" w:rsidRDefault="002C3486" w:rsidP="002C3486">
      <w:pPr>
        <w:pStyle w:val="a"/>
        <w:numPr>
          <w:ilvl w:val="0"/>
          <w:numId w:val="2"/>
        </w:numPr>
        <w:tabs>
          <w:tab w:val="left" w:pos="720"/>
        </w:tabs>
        <w:spacing w:after="200"/>
        <w:ind w:left="360"/>
        <w:contextualSpacing/>
        <w:jc w:val="both"/>
      </w:pPr>
      <w:r>
        <w:rPr>
          <w:rFonts w:hint="cs"/>
          <w:rtl/>
        </w:rPr>
        <w:t xml:space="preserve">בחינת מדיניות הענישה הנהוגה בעבירות מסוג זה מלמדת על מגוון עונשים. מפסיקת בית המשפט העליון ראו </w:t>
      </w:r>
      <w:hyperlink r:id="rId30" w:history="1">
        <w:r w:rsidR="00E35E8D" w:rsidRPr="00E35E8D">
          <w:rPr>
            <w:color w:val="0000FF"/>
            <w:u w:val="single"/>
            <w:rtl/>
          </w:rPr>
          <w:t>רע"פ 5458/12</w:t>
        </w:r>
      </w:hyperlink>
      <w:r>
        <w:rPr>
          <w:rFonts w:hint="cs"/>
          <w:rtl/>
        </w:rPr>
        <w:t xml:space="preserve"> </w:t>
      </w:r>
      <w:r>
        <w:rPr>
          <w:rFonts w:hint="cs"/>
          <w:b/>
          <w:bCs/>
          <w:rtl/>
        </w:rPr>
        <w:t>ליכטמן נ' מדינת ישראל</w:t>
      </w:r>
      <w:r>
        <w:rPr>
          <w:rFonts w:hint="cs"/>
          <w:rtl/>
        </w:rPr>
        <w:t>, שם הורשע הנאשם בתקיפת רופא ואחות בבית חולים. יצוין כי הנאשם באותו מקרה ביצע מעשים ברף חומרה גבוה מזה של הנאשם שבענייננו. יחד עם זאת הוא היה נעדר עבר פלילי, לקח אחריות ושיקם את חייו. בית המשפט העליון אישר עונש בן 6 חודשי מאסר מאחורי סורג ובריח.</w:t>
      </w:r>
    </w:p>
    <w:p w14:paraId="59869F1A" w14:textId="77777777" w:rsidR="002C3486" w:rsidRDefault="002C3486" w:rsidP="002C3486">
      <w:pPr>
        <w:pStyle w:val="ab"/>
        <w:spacing w:line="360" w:lineRule="auto"/>
        <w:ind w:left="0"/>
        <w:jc w:val="both"/>
        <w:rPr>
          <w:rFonts w:ascii="David" w:hAnsi="David" w:cs="David"/>
          <w:sz w:val="24"/>
          <w:szCs w:val="24"/>
        </w:rPr>
      </w:pPr>
    </w:p>
    <w:p w14:paraId="1C9282A9" w14:textId="77777777" w:rsidR="002C3486" w:rsidRDefault="002C3486" w:rsidP="002C3486">
      <w:pPr>
        <w:pStyle w:val="a"/>
        <w:numPr>
          <w:ilvl w:val="0"/>
          <w:numId w:val="2"/>
        </w:numPr>
        <w:tabs>
          <w:tab w:val="left" w:pos="720"/>
        </w:tabs>
        <w:spacing w:after="200"/>
        <w:ind w:left="360"/>
        <w:contextualSpacing/>
        <w:jc w:val="both"/>
      </w:pPr>
      <w:r>
        <w:rPr>
          <w:rFonts w:hint="cs"/>
          <w:rtl/>
        </w:rPr>
        <w:t xml:space="preserve">מפסיקת הערכאות הנמוכות ראו </w:t>
      </w:r>
      <w:hyperlink r:id="rId31" w:history="1">
        <w:r w:rsidR="00E35E8D" w:rsidRPr="00E35E8D">
          <w:rPr>
            <w:color w:val="0000FF"/>
            <w:u w:val="single"/>
            <w:rtl/>
          </w:rPr>
          <w:t>ע"פ (מחוזי ת"א) 7670/09</w:t>
        </w:r>
      </w:hyperlink>
      <w:r>
        <w:rPr>
          <w:rFonts w:hint="cs"/>
          <w:rtl/>
        </w:rPr>
        <w:t xml:space="preserve"> </w:t>
      </w:r>
      <w:r>
        <w:rPr>
          <w:rFonts w:hint="cs"/>
          <w:b/>
          <w:bCs/>
          <w:rtl/>
        </w:rPr>
        <w:t>קומע נ' מדינת ישראל</w:t>
      </w:r>
      <w:r>
        <w:rPr>
          <w:rFonts w:hint="cs"/>
          <w:rtl/>
        </w:rPr>
        <w:t xml:space="preserve">, שם הורשע הנאשם בתקיפת פקח שגרר את רכבו. הנאשם, שהיה בעל עבר פלילי, נדון לעונש מאסר בן 6 חודשים ואף הופעל כנגדו מאסר מותנה. </w:t>
      </w:r>
      <w:hyperlink r:id="rId32" w:history="1">
        <w:r w:rsidR="00E35E8D" w:rsidRPr="00E35E8D">
          <w:rPr>
            <w:color w:val="0000FF"/>
            <w:u w:val="single"/>
            <w:rtl/>
          </w:rPr>
          <w:t>ת"פ (שלום ב"ש) 48710-07-21</w:t>
        </w:r>
      </w:hyperlink>
      <w:r>
        <w:rPr>
          <w:rFonts w:hint="cs"/>
          <w:b/>
          <w:bCs/>
          <w:rtl/>
        </w:rPr>
        <w:t xml:space="preserve"> מדינת ישראל נ' דהיני</w:t>
      </w:r>
      <w:r>
        <w:rPr>
          <w:rFonts w:hint="cs"/>
          <w:rtl/>
        </w:rPr>
        <w:t xml:space="preserve">, שם הורשע נאשם בעבירת איומים על עובדת סוציאלית ובית המשפט הטיל עליו שישה חודשי מאסר בפועל ושלושה חודשי מאסר על תנאי. </w:t>
      </w:r>
      <w:hyperlink r:id="rId33" w:history="1">
        <w:r w:rsidR="00E35E8D" w:rsidRPr="00E35E8D">
          <w:rPr>
            <w:color w:val="0000FF"/>
            <w:u w:val="single"/>
            <w:rtl/>
          </w:rPr>
          <w:t>ת"פ (שלום חיפה) 45490-04-22</w:t>
        </w:r>
      </w:hyperlink>
      <w:r>
        <w:rPr>
          <w:rFonts w:hint="cs"/>
          <w:rtl/>
        </w:rPr>
        <w:t xml:space="preserve"> </w:t>
      </w:r>
      <w:r>
        <w:rPr>
          <w:rFonts w:hint="cs"/>
          <w:b/>
          <w:bCs/>
          <w:rtl/>
        </w:rPr>
        <w:t>מדינת ישראל נ' דוד ספיר</w:t>
      </w:r>
      <w:r>
        <w:rPr>
          <w:rFonts w:hint="cs"/>
          <w:rtl/>
        </w:rPr>
        <w:t xml:space="preserve">, שם הורשע נאשם בשתי עבירות איומים ובניסיון תקיפה גם כלפי שוטרים והושת עליו 4 חודשי מאסר בפועל לאחר שבית המשפט קבע מתחם ענישה הנע ממאסר על תנאי ועד 10 חודשי מאסר בפועל לצד ענישה נלווית. </w:t>
      </w:r>
    </w:p>
    <w:p w14:paraId="3BAB5B8C" w14:textId="77777777" w:rsidR="002C3486" w:rsidRPr="00E256E2" w:rsidRDefault="002C3486" w:rsidP="002C3486">
      <w:pPr>
        <w:spacing w:line="360" w:lineRule="auto"/>
        <w:jc w:val="both"/>
        <w:rPr>
          <w:rFonts w:ascii="David" w:hAnsi="David"/>
          <w:b/>
          <w:bCs/>
          <w:u w:val="single"/>
        </w:rPr>
      </w:pPr>
      <w:r w:rsidRPr="00E256E2">
        <w:rPr>
          <w:rFonts w:ascii="David" w:hAnsi="David"/>
          <w:b/>
          <w:bCs/>
          <w:u w:val="single"/>
          <w:rtl/>
        </w:rPr>
        <w:t>הנסיבות הקשורות בביצוע העבירה</w:t>
      </w:r>
    </w:p>
    <w:p w14:paraId="37E3CEA5" w14:textId="77777777" w:rsidR="002C3486" w:rsidRDefault="002C3486" w:rsidP="002C3486">
      <w:pPr>
        <w:pStyle w:val="a"/>
        <w:numPr>
          <w:ilvl w:val="0"/>
          <w:numId w:val="2"/>
        </w:numPr>
        <w:tabs>
          <w:tab w:val="left" w:pos="720"/>
        </w:tabs>
        <w:spacing w:after="200"/>
        <w:ind w:left="360"/>
        <w:contextualSpacing/>
        <w:jc w:val="both"/>
      </w:pPr>
      <w:r>
        <w:rPr>
          <w:rFonts w:hint="cs"/>
          <w:rtl/>
        </w:rPr>
        <w:t xml:space="preserve">ברע"פ </w:t>
      </w:r>
      <w:r>
        <w:rPr>
          <w:rFonts w:hint="cs"/>
          <w:b/>
          <w:bCs/>
          <w:rtl/>
        </w:rPr>
        <w:t>הרוש</w:t>
      </w:r>
      <w:r>
        <w:rPr>
          <w:rFonts w:hint="cs"/>
          <w:rtl/>
        </w:rPr>
        <w:t xml:space="preserve"> מנה בית המשפט את המשתנים אשר יש לבחון ביחס לעבירות הגידול:  </w:t>
      </w:r>
    </w:p>
    <w:p w14:paraId="397B600A" w14:textId="77777777" w:rsidR="002C3486" w:rsidRDefault="002C3486" w:rsidP="002C3486">
      <w:pPr>
        <w:pStyle w:val="ab"/>
        <w:spacing w:after="0" w:line="360" w:lineRule="auto"/>
        <w:jc w:val="both"/>
        <w:rPr>
          <w:rFonts w:ascii="David" w:hAnsi="David" w:cs="David"/>
          <w:sz w:val="24"/>
          <w:szCs w:val="24"/>
        </w:rPr>
      </w:pPr>
    </w:p>
    <w:p w14:paraId="4D204024" w14:textId="77777777" w:rsidR="002C3486" w:rsidRDefault="002C3486" w:rsidP="002C3486">
      <w:pPr>
        <w:pStyle w:val="ab"/>
        <w:spacing w:after="0" w:line="360" w:lineRule="auto"/>
        <w:jc w:val="both"/>
        <w:rPr>
          <w:rFonts w:ascii="David" w:hAnsi="David" w:cs="David"/>
          <w:sz w:val="24"/>
          <w:szCs w:val="24"/>
        </w:rPr>
      </w:pPr>
      <w:r>
        <w:rPr>
          <w:rFonts w:ascii="David" w:hAnsi="David" w:cs="David"/>
          <w:b/>
          <w:bCs/>
          <w:color w:val="000000"/>
          <w:spacing w:val="10"/>
          <w:shd w:val="clear" w:color="auto" w:fill="FFFFFF"/>
          <w:rtl/>
        </w:rPr>
        <w:t>"עונשו של המבקש נגזר, בסופו של יום, על בסיס כלל נסיבות המקרה, ובכללן, אופן הקמת המעבדה; אבזורה של המעבדה; שטחה ...; היקף הייצור; כמות השתילים ומשקל הסם</w:t>
      </w:r>
      <w:r>
        <w:rPr>
          <w:rFonts w:ascii="David" w:hAnsi="David" w:cs="David"/>
          <w:b/>
          <w:bCs/>
          <w:color w:val="000000"/>
          <w:spacing w:val="10"/>
          <w:shd w:val="clear" w:color="auto" w:fill="FFFFFF"/>
        </w:rPr>
        <w:t>.</w:t>
      </w:r>
      <w:r>
        <w:rPr>
          <w:rFonts w:ascii="David" w:hAnsi="David" w:cs="David"/>
          <w:sz w:val="24"/>
          <w:szCs w:val="24"/>
          <w:rtl/>
        </w:rPr>
        <w:t xml:space="preserve"> </w:t>
      </w:r>
      <w:r>
        <w:rPr>
          <w:rFonts w:ascii="David" w:hAnsi="David" w:cs="David" w:hint="cs"/>
          <w:sz w:val="24"/>
          <w:szCs w:val="24"/>
          <w:rtl/>
        </w:rPr>
        <w:t>"</w:t>
      </w:r>
    </w:p>
    <w:p w14:paraId="69497D1E" w14:textId="77777777" w:rsidR="002C3486" w:rsidRDefault="002C3486" w:rsidP="002C3486">
      <w:pPr>
        <w:pStyle w:val="ab"/>
        <w:spacing w:after="0" w:line="360" w:lineRule="auto"/>
        <w:jc w:val="both"/>
        <w:rPr>
          <w:rFonts w:ascii="David" w:hAnsi="David" w:cs="David"/>
          <w:sz w:val="24"/>
          <w:szCs w:val="24"/>
          <w:rtl/>
        </w:rPr>
      </w:pPr>
    </w:p>
    <w:p w14:paraId="4351D226" w14:textId="77777777" w:rsidR="002C3486" w:rsidRDefault="002C3486" w:rsidP="002C3486">
      <w:pPr>
        <w:pStyle w:val="a"/>
        <w:numPr>
          <w:ilvl w:val="0"/>
          <w:numId w:val="2"/>
        </w:numPr>
        <w:tabs>
          <w:tab w:val="left" w:pos="720"/>
        </w:tabs>
        <w:spacing w:after="200"/>
        <w:ind w:left="360"/>
        <w:contextualSpacing/>
        <w:jc w:val="both"/>
      </w:pPr>
      <w:r>
        <w:rPr>
          <w:rFonts w:hint="cs"/>
          <w:rtl/>
        </w:rPr>
        <w:t xml:space="preserve">בענייננו, הנאשם אמנם גידל את הסמים בביתו ולא במקום ייעודי שנשכר לשם כך, יחד עם זאת מכתב האישום עולה כי לכל הפחות הגידול בעליית הגג היה בעל מאפיינים מסחריים כגון מאוורר, תנור חימום, נייר כסף עבה, מצלמת אי.פי, מיכל ריסוס, שעון דיגיטלי. כמו כן, לא מדובר במספר שתילים בודדים שגודלו באדנית אלא ב-19 שתילים שגודלו באמצעות ציוד ייעודי. לאור האמור מדובר בעבירה ברף הבינוני-נמוך של עבירות גידול הסמים.  </w:t>
      </w:r>
    </w:p>
    <w:p w14:paraId="34F7C503" w14:textId="77777777" w:rsidR="002C3486" w:rsidRDefault="002C3486" w:rsidP="002C3486">
      <w:pPr>
        <w:pStyle w:val="a"/>
        <w:numPr>
          <w:ilvl w:val="0"/>
          <w:numId w:val="0"/>
        </w:numPr>
        <w:tabs>
          <w:tab w:val="left" w:pos="720"/>
        </w:tabs>
        <w:spacing w:after="200"/>
        <w:ind w:left="360"/>
        <w:contextualSpacing/>
        <w:jc w:val="both"/>
        <w:rPr>
          <w:b/>
          <w:bCs/>
        </w:rPr>
      </w:pPr>
    </w:p>
    <w:p w14:paraId="204DC953" w14:textId="77777777" w:rsidR="002C3486" w:rsidRDefault="002C3486" w:rsidP="002C3486">
      <w:pPr>
        <w:pStyle w:val="a"/>
        <w:numPr>
          <w:ilvl w:val="0"/>
          <w:numId w:val="2"/>
        </w:numPr>
        <w:tabs>
          <w:tab w:val="left" w:pos="720"/>
        </w:tabs>
        <w:spacing w:after="200"/>
        <w:ind w:left="360"/>
        <w:contextualSpacing/>
        <w:jc w:val="both"/>
        <w:rPr>
          <w:b/>
          <w:bCs/>
        </w:rPr>
      </w:pPr>
      <w:r>
        <w:rPr>
          <w:rFonts w:hint="cs"/>
          <w:b/>
          <w:bCs/>
          <w:rtl/>
        </w:rPr>
        <w:t>לאחר שבחנתי את הערכים המוגנים שנפגעו מביצוע עבירת הסמים על ידי הנאשם, מידת הפגיעה בערכים אלו, ובנסיבות ביצוע העבירה, הרי שאני קובע כי מתחם העונש הראוי הינו החל ממאסר קצר ביותר שיכול וירוצה בדרך של עבודות שירות ועד 9 חודשי מאסר מאחורי סורג ובריח.</w:t>
      </w:r>
    </w:p>
    <w:p w14:paraId="633148B2" w14:textId="77777777" w:rsidR="002C3486" w:rsidRDefault="002C3486" w:rsidP="002C3486">
      <w:pPr>
        <w:pStyle w:val="a"/>
        <w:numPr>
          <w:ilvl w:val="0"/>
          <w:numId w:val="0"/>
        </w:numPr>
        <w:tabs>
          <w:tab w:val="left" w:pos="720"/>
        </w:tabs>
        <w:spacing w:after="200"/>
        <w:ind w:left="360"/>
        <w:contextualSpacing/>
        <w:jc w:val="both"/>
        <w:rPr>
          <w:b/>
          <w:bCs/>
          <w:u w:val="single"/>
        </w:rPr>
      </w:pPr>
    </w:p>
    <w:p w14:paraId="74BEC2CE" w14:textId="77777777" w:rsidR="002C3486" w:rsidRDefault="002C3486" w:rsidP="002C3486">
      <w:pPr>
        <w:pStyle w:val="a"/>
        <w:numPr>
          <w:ilvl w:val="0"/>
          <w:numId w:val="2"/>
        </w:numPr>
        <w:tabs>
          <w:tab w:val="left" w:pos="720"/>
        </w:tabs>
        <w:spacing w:after="200"/>
        <w:ind w:left="360"/>
        <w:contextualSpacing/>
        <w:jc w:val="both"/>
        <w:rPr>
          <w:b/>
          <w:bCs/>
          <w:u w:val="single"/>
        </w:rPr>
      </w:pPr>
      <w:r>
        <w:rPr>
          <w:rFonts w:hint="cs"/>
          <w:rtl/>
        </w:rPr>
        <w:t xml:space="preserve">בכל הנוגע לעבירת האלימות והאיומים, התרשמתי כי אין זה ראוי שמתחם העונש יתחיל במאסר על תנאי. על מנת לקבוע מתחם עונש שתחתיתו מאסר על תנאי, יש מקום כי הנסיבות הקשורות לביצוע העבירה יהיו ברף הנמוך ביותר. אלא, שבמסגרת בחינת הנסיבות הקשורות בביצוע העבירה בהתאם </w:t>
      </w:r>
      <w:hyperlink r:id="rId34" w:history="1">
        <w:r w:rsidR="00F80FEC" w:rsidRPr="00F80FEC">
          <w:rPr>
            <w:rStyle w:val="Hyperlink"/>
            <w:rFonts w:hint="eastAsia"/>
            <w:rtl/>
          </w:rPr>
          <w:t>לסעיף</w:t>
        </w:r>
        <w:r w:rsidR="00F80FEC" w:rsidRPr="00F80FEC">
          <w:rPr>
            <w:rStyle w:val="Hyperlink"/>
            <w:rtl/>
          </w:rPr>
          <w:t xml:space="preserve"> 40ט</w:t>
        </w:r>
      </w:hyperlink>
      <w:r>
        <w:rPr>
          <w:rFonts w:hint="cs"/>
          <w:rtl/>
        </w:rPr>
        <w:t xml:space="preserve"> ל</w:t>
      </w:r>
      <w:hyperlink r:id="rId35" w:history="1">
        <w:r w:rsidR="00E35E8D" w:rsidRPr="00E35E8D">
          <w:rPr>
            <w:color w:val="0000FF"/>
            <w:u w:val="single"/>
            <w:rtl/>
          </w:rPr>
          <w:t>חוק העונשין</w:t>
        </w:r>
      </w:hyperlink>
      <w:r>
        <w:rPr>
          <w:rFonts w:hint="cs"/>
          <w:rtl/>
        </w:rPr>
        <w:t xml:space="preserve">, מצאתי כי הן לא מן הקלות. אין תקיפה סתם של אדם כתקיפה סתם של אנשי ביטחון ששומרים על הסדר והביטחון של כל באי בית החולים. אף אין תקיפה סתם כתקיפה ואיום. אם כך, מתחם שתחתיתו מאסר על תנאי, אינו הולם את חומרתה של העבירה שביצע הנאשם, מטעמי גמול, הרתעה והגנה תקיפה על בתי חולים, כמרחב נקי מאלימות מכל סוג ואשר על כן אינו מתיישב עם האינטרס הציבורי. </w:t>
      </w:r>
    </w:p>
    <w:p w14:paraId="5544597D" w14:textId="77777777" w:rsidR="002C3486" w:rsidRDefault="002C3486" w:rsidP="002C3486">
      <w:pPr>
        <w:pStyle w:val="a"/>
        <w:numPr>
          <w:ilvl w:val="0"/>
          <w:numId w:val="0"/>
        </w:numPr>
        <w:tabs>
          <w:tab w:val="left" w:pos="720"/>
        </w:tabs>
        <w:spacing w:after="200"/>
        <w:ind w:left="360"/>
        <w:contextualSpacing/>
        <w:jc w:val="both"/>
      </w:pPr>
    </w:p>
    <w:p w14:paraId="3A29E59B" w14:textId="77777777" w:rsidR="002C3486" w:rsidRDefault="002C3486" w:rsidP="002C3486">
      <w:pPr>
        <w:pStyle w:val="a"/>
        <w:numPr>
          <w:ilvl w:val="0"/>
          <w:numId w:val="2"/>
        </w:numPr>
        <w:tabs>
          <w:tab w:val="left" w:pos="720"/>
        </w:tabs>
        <w:spacing w:after="200"/>
        <w:ind w:left="360"/>
        <w:contextualSpacing/>
        <w:jc w:val="both"/>
        <w:rPr>
          <w:b/>
          <w:bCs/>
        </w:rPr>
      </w:pPr>
      <w:r>
        <w:rPr>
          <w:rFonts w:hint="cs"/>
          <w:b/>
          <w:bCs/>
          <w:rtl/>
        </w:rPr>
        <w:t xml:space="preserve">לאחר שבחנתי את הערכים המוגנים שנפגעו מביצוע עבירת האלימות והאיומים על ידי הנאשם, מידת הפגיעה בערכים אלו, ובנסיבות ביצוע העבירה, הרי שאני קובע כי מתחם העונש הראוי נע ממאסר קצר שיכול וירוצה בדרך של עבודות שירות ועד 12 חודשי מאסר מאחורי סורג ובריח.   </w:t>
      </w:r>
    </w:p>
    <w:p w14:paraId="745A32F0" w14:textId="77777777" w:rsidR="002C3486" w:rsidRPr="00E256E2" w:rsidRDefault="002C3486" w:rsidP="002C3486">
      <w:pPr>
        <w:spacing w:line="360" w:lineRule="auto"/>
        <w:jc w:val="both"/>
        <w:rPr>
          <w:rFonts w:ascii="David" w:hAnsi="David"/>
          <w:sz w:val="28"/>
          <w:szCs w:val="28"/>
        </w:rPr>
      </w:pPr>
      <w:r w:rsidRPr="00E256E2">
        <w:rPr>
          <w:rFonts w:ascii="David" w:hAnsi="David"/>
          <w:b/>
          <w:bCs/>
          <w:sz w:val="28"/>
          <w:szCs w:val="28"/>
          <w:rtl/>
        </w:rPr>
        <w:t>סטייה ממתחם העונש ההולם</w:t>
      </w:r>
    </w:p>
    <w:p w14:paraId="436113E7" w14:textId="77777777" w:rsidR="002C3486" w:rsidRDefault="002C3486" w:rsidP="002C3486">
      <w:pPr>
        <w:pStyle w:val="a"/>
        <w:numPr>
          <w:ilvl w:val="0"/>
          <w:numId w:val="2"/>
        </w:numPr>
        <w:tabs>
          <w:tab w:val="left" w:pos="720"/>
        </w:tabs>
        <w:spacing w:after="200"/>
        <w:ind w:left="360"/>
        <w:contextualSpacing/>
        <w:jc w:val="both"/>
        <w:rPr>
          <w:rtl/>
        </w:rPr>
      </w:pPr>
      <w:r>
        <w:rPr>
          <w:rFonts w:hint="cs"/>
          <w:rtl/>
        </w:rPr>
        <w:t xml:space="preserve">על נאשם המבקש לסטות לקולה ממתחם העונש ההולם הנטל להציג ראיות לכך שעבר הליך שיקומי משמעותי. [ראו למשל: </w:t>
      </w:r>
      <w:hyperlink r:id="rId36" w:history="1">
        <w:r w:rsidR="00E35E8D" w:rsidRPr="00E35E8D">
          <w:rPr>
            <w:color w:val="0000FF"/>
            <w:u w:val="single"/>
            <w:rtl/>
          </w:rPr>
          <w:t>רע"פ 1705/22</w:t>
        </w:r>
      </w:hyperlink>
      <w:r>
        <w:rPr>
          <w:rFonts w:hint="cs"/>
          <w:rtl/>
        </w:rPr>
        <w:t xml:space="preserve"> </w:t>
      </w:r>
      <w:r>
        <w:rPr>
          <w:rFonts w:hint="cs"/>
          <w:b/>
          <w:bCs/>
          <w:rtl/>
        </w:rPr>
        <w:t>אלצראיעה נ' מדינת ישראל</w:t>
      </w:r>
      <w:r>
        <w:rPr>
          <w:rFonts w:hint="cs"/>
          <w:rtl/>
        </w:rPr>
        <w:t xml:space="preserve">] בענייננו לא הוצגו כל ראיות בעניין, ולמעשה הנאשם הפסיק לשתף פעולה עם שירות המבחן, לא הגיע לבדיקות שתן ואין המלצה בעניינו.  </w:t>
      </w:r>
    </w:p>
    <w:p w14:paraId="7E45625A" w14:textId="77777777" w:rsidR="002C3486" w:rsidRDefault="002C3486" w:rsidP="002C3486">
      <w:pPr>
        <w:pStyle w:val="a"/>
        <w:numPr>
          <w:ilvl w:val="0"/>
          <w:numId w:val="0"/>
        </w:numPr>
        <w:tabs>
          <w:tab w:val="left" w:pos="720"/>
        </w:tabs>
        <w:spacing w:after="200"/>
        <w:ind w:left="360"/>
        <w:contextualSpacing/>
        <w:jc w:val="both"/>
      </w:pPr>
    </w:p>
    <w:p w14:paraId="46DB03F1" w14:textId="77777777" w:rsidR="002C3486" w:rsidRDefault="002C3486" w:rsidP="002C3486">
      <w:pPr>
        <w:pStyle w:val="a"/>
        <w:numPr>
          <w:ilvl w:val="0"/>
          <w:numId w:val="2"/>
        </w:numPr>
        <w:tabs>
          <w:tab w:val="left" w:pos="720"/>
        </w:tabs>
        <w:spacing w:after="200"/>
        <w:ind w:left="360"/>
        <w:contextualSpacing/>
        <w:jc w:val="both"/>
      </w:pPr>
      <w:r>
        <w:rPr>
          <w:rFonts w:hint="cs"/>
          <w:rtl/>
        </w:rPr>
        <w:t>בנסיבות הללו, לא נמצא כל טעם לסטייה ממתחם העונש ההולם.</w:t>
      </w:r>
    </w:p>
    <w:p w14:paraId="5B330818" w14:textId="77777777" w:rsidR="002C3486" w:rsidRPr="00E256E2" w:rsidRDefault="002C3486" w:rsidP="002C3486">
      <w:pPr>
        <w:spacing w:line="360" w:lineRule="auto"/>
        <w:jc w:val="both"/>
        <w:rPr>
          <w:rFonts w:ascii="David" w:hAnsi="David"/>
          <w:b/>
          <w:bCs/>
          <w:sz w:val="28"/>
          <w:szCs w:val="28"/>
          <w:rtl/>
        </w:rPr>
      </w:pPr>
      <w:r w:rsidRPr="00E256E2">
        <w:rPr>
          <w:rFonts w:ascii="David" w:hAnsi="David"/>
          <w:b/>
          <w:bCs/>
          <w:sz w:val="28"/>
          <w:szCs w:val="28"/>
          <w:rtl/>
        </w:rPr>
        <w:t>קביעת העונש ההולם בתוך המתחם</w:t>
      </w:r>
    </w:p>
    <w:p w14:paraId="4FCA6EDD" w14:textId="77777777" w:rsidR="002C3486" w:rsidRDefault="002C3486" w:rsidP="002C3486">
      <w:pPr>
        <w:pStyle w:val="a"/>
        <w:numPr>
          <w:ilvl w:val="0"/>
          <w:numId w:val="2"/>
        </w:numPr>
        <w:tabs>
          <w:tab w:val="left" w:pos="720"/>
        </w:tabs>
        <w:spacing w:after="200"/>
        <w:ind w:left="360"/>
        <w:contextualSpacing/>
        <w:jc w:val="both"/>
        <w:rPr>
          <w:rtl/>
        </w:rPr>
      </w:pPr>
      <w:r>
        <w:rPr>
          <w:rFonts w:hint="cs"/>
          <w:rtl/>
        </w:rPr>
        <w:t xml:space="preserve">לשם קביעת העונש ההולם, בגדרי מתחם העונש, על בית המשפט להידרש לנסיבות שאינן קשורות בביצוע העבירה:  </w:t>
      </w:r>
    </w:p>
    <w:p w14:paraId="240BEE93" w14:textId="77777777" w:rsidR="002C3486" w:rsidRDefault="002C3486" w:rsidP="002C3486">
      <w:pPr>
        <w:numPr>
          <w:ilvl w:val="0"/>
          <w:numId w:val="3"/>
        </w:numPr>
        <w:spacing w:line="360" w:lineRule="auto"/>
        <w:contextualSpacing/>
        <w:jc w:val="both"/>
        <w:rPr>
          <w:rFonts w:ascii="David" w:hAnsi="David"/>
        </w:rPr>
      </w:pPr>
      <w:r>
        <w:rPr>
          <w:rFonts w:ascii="David" w:hAnsi="David"/>
          <w:rtl/>
        </w:rPr>
        <w:t>על אף שניתנו לנאשם מספר ההזדמנויות לכך, הנאשם לא השכיל לשתף פעולה כנדרש עם שירות המבחן.</w:t>
      </w:r>
    </w:p>
    <w:p w14:paraId="78CC5285" w14:textId="77777777" w:rsidR="002C3486" w:rsidRDefault="002C3486" w:rsidP="002C3486">
      <w:pPr>
        <w:spacing w:line="360" w:lineRule="auto"/>
        <w:ind w:left="720"/>
        <w:contextualSpacing/>
        <w:jc w:val="both"/>
        <w:rPr>
          <w:rFonts w:ascii="David" w:hAnsi="David"/>
        </w:rPr>
      </w:pPr>
    </w:p>
    <w:p w14:paraId="51869F58" w14:textId="77777777" w:rsidR="002C3486" w:rsidRDefault="002C3486" w:rsidP="002C3486">
      <w:pPr>
        <w:numPr>
          <w:ilvl w:val="0"/>
          <w:numId w:val="3"/>
        </w:numPr>
        <w:spacing w:line="360" w:lineRule="auto"/>
        <w:contextualSpacing/>
        <w:jc w:val="both"/>
        <w:rPr>
          <w:rFonts w:ascii="David" w:hAnsi="David"/>
        </w:rPr>
      </w:pPr>
      <w:r>
        <w:rPr>
          <w:rFonts w:ascii="David" w:hAnsi="David"/>
          <w:rtl/>
        </w:rPr>
        <w:t xml:space="preserve">הנאשם אינו צעיר או מבוגר במיוחד באופן המצדיק התחשבות בגילו. </w:t>
      </w:r>
    </w:p>
    <w:p w14:paraId="349BC385" w14:textId="77777777" w:rsidR="002C3486" w:rsidRDefault="002C3486" w:rsidP="002C3486">
      <w:pPr>
        <w:spacing w:line="360" w:lineRule="auto"/>
        <w:ind w:left="720"/>
        <w:contextualSpacing/>
        <w:jc w:val="both"/>
        <w:rPr>
          <w:rFonts w:ascii="David" w:hAnsi="David"/>
        </w:rPr>
      </w:pPr>
    </w:p>
    <w:p w14:paraId="56A882E8" w14:textId="77777777" w:rsidR="002C3486" w:rsidRDefault="002C3486" w:rsidP="002C3486">
      <w:pPr>
        <w:numPr>
          <w:ilvl w:val="0"/>
          <w:numId w:val="3"/>
        </w:numPr>
        <w:spacing w:line="360" w:lineRule="auto"/>
        <w:contextualSpacing/>
        <w:jc w:val="both"/>
        <w:rPr>
          <w:rFonts w:ascii="David" w:hAnsi="David"/>
        </w:rPr>
      </w:pPr>
      <w:r>
        <w:rPr>
          <w:rFonts w:ascii="David" w:hAnsi="David"/>
          <w:rtl/>
        </w:rPr>
        <w:t xml:space="preserve">הגם שחלף זמן ממועד ביצוע העבירות, התרשמתי כי הימשכות ההליכים נחה לפתחו של הנאשם לבדו, אשר לא התייצב לדיונים ואף לא לממונה על עבודות השירות.  </w:t>
      </w:r>
    </w:p>
    <w:p w14:paraId="19B2E3F6" w14:textId="77777777" w:rsidR="002C3486" w:rsidRDefault="002C3486" w:rsidP="002C3486">
      <w:pPr>
        <w:spacing w:line="360" w:lineRule="auto"/>
        <w:ind w:left="720"/>
        <w:contextualSpacing/>
        <w:jc w:val="both"/>
        <w:rPr>
          <w:rFonts w:ascii="David" w:hAnsi="David"/>
        </w:rPr>
      </w:pPr>
    </w:p>
    <w:p w14:paraId="7EE01A7F" w14:textId="77777777" w:rsidR="002C3486" w:rsidRDefault="002C3486" w:rsidP="002C3486">
      <w:pPr>
        <w:numPr>
          <w:ilvl w:val="0"/>
          <w:numId w:val="3"/>
        </w:numPr>
        <w:spacing w:line="360" w:lineRule="auto"/>
        <w:contextualSpacing/>
        <w:jc w:val="both"/>
        <w:rPr>
          <w:rFonts w:ascii="David" w:hAnsi="David"/>
        </w:rPr>
      </w:pPr>
      <w:r>
        <w:rPr>
          <w:rFonts w:ascii="David" w:hAnsi="David"/>
          <w:rtl/>
        </w:rPr>
        <w:t xml:space="preserve"> שקלתי לקולה את העובדה כי הנאשם הודה, ולקח אחריות על מעשיו ואף השתלב בתחילת שנת 2021, לפרק זמן מסוים, ביחידה לטיפול בהתמכרויות.</w:t>
      </w:r>
    </w:p>
    <w:p w14:paraId="76657AEF" w14:textId="77777777" w:rsidR="002C3486" w:rsidRDefault="002C3486" w:rsidP="002C3486">
      <w:pPr>
        <w:spacing w:line="360" w:lineRule="auto"/>
        <w:ind w:left="720"/>
        <w:contextualSpacing/>
        <w:jc w:val="both"/>
        <w:rPr>
          <w:rFonts w:ascii="David" w:hAnsi="David"/>
        </w:rPr>
      </w:pPr>
    </w:p>
    <w:p w14:paraId="2E2A2C52" w14:textId="77777777" w:rsidR="002C3486" w:rsidRDefault="002C3486" w:rsidP="002C3486">
      <w:pPr>
        <w:numPr>
          <w:ilvl w:val="0"/>
          <w:numId w:val="3"/>
        </w:numPr>
        <w:spacing w:line="360" w:lineRule="auto"/>
        <w:contextualSpacing/>
        <w:jc w:val="both"/>
        <w:rPr>
          <w:rFonts w:ascii="David" w:hAnsi="David"/>
        </w:rPr>
      </w:pPr>
      <w:r>
        <w:rPr>
          <w:rFonts w:ascii="David" w:hAnsi="David"/>
          <w:rtl/>
        </w:rPr>
        <w:t>נתתי משקל לכך שהנאשם נעדר עבר פלילי.</w:t>
      </w:r>
    </w:p>
    <w:p w14:paraId="22F30541" w14:textId="77777777" w:rsidR="002C3486" w:rsidRDefault="002C3486" w:rsidP="002C3486">
      <w:pPr>
        <w:spacing w:line="360" w:lineRule="auto"/>
        <w:ind w:left="720"/>
        <w:contextualSpacing/>
        <w:jc w:val="both"/>
        <w:rPr>
          <w:rFonts w:ascii="David" w:hAnsi="David"/>
        </w:rPr>
      </w:pPr>
    </w:p>
    <w:p w14:paraId="601D62AE" w14:textId="77777777" w:rsidR="002C3486" w:rsidRDefault="002C3486" w:rsidP="002C3486">
      <w:pPr>
        <w:pStyle w:val="a"/>
        <w:numPr>
          <w:ilvl w:val="0"/>
          <w:numId w:val="2"/>
        </w:numPr>
        <w:tabs>
          <w:tab w:val="left" w:pos="720"/>
        </w:tabs>
        <w:spacing w:after="200"/>
        <w:ind w:left="360"/>
        <w:contextualSpacing/>
        <w:jc w:val="both"/>
        <w:rPr>
          <w:b/>
          <w:bCs/>
          <w:u w:val="single"/>
        </w:rPr>
      </w:pPr>
      <w:r>
        <w:rPr>
          <w:rFonts w:hint="cs"/>
          <w:rtl/>
        </w:rPr>
        <w:t xml:space="preserve">נוכח נתונים אלו, הרי שהעונש הראוי הינו ברף הבינוני-נמוך של המתחם. </w:t>
      </w:r>
    </w:p>
    <w:p w14:paraId="625FA5C5" w14:textId="77777777" w:rsidR="002C3486" w:rsidRPr="00E256E2" w:rsidRDefault="002C3486" w:rsidP="002C3486">
      <w:pPr>
        <w:spacing w:line="360" w:lineRule="auto"/>
        <w:jc w:val="both"/>
        <w:rPr>
          <w:rFonts w:ascii="David" w:hAnsi="David"/>
          <w:b/>
          <w:bCs/>
          <w:sz w:val="28"/>
          <w:szCs w:val="28"/>
          <w:rtl/>
        </w:rPr>
      </w:pPr>
      <w:r w:rsidRPr="00E256E2">
        <w:rPr>
          <w:rFonts w:ascii="David" w:hAnsi="David"/>
          <w:b/>
          <w:bCs/>
          <w:sz w:val="28"/>
          <w:szCs w:val="28"/>
          <w:rtl/>
        </w:rPr>
        <w:t>גזירת הדין</w:t>
      </w:r>
    </w:p>
    <w:p w14:paraId="0A675A60" w14:textId="77777777" w:rsidR="002C3486" w:rsidRDefault="002C3486" w:rsidP="002C3486">
      <w:pPr>
        <w:pStyle w:val="a"/>
        <w:numPr>
          <w:ilvl w:val="0"/>
          <w:numId w:val="2"/>
        </w:numPr>
        <w:tabs>
          <w:tab w:val="left" w:pos="720"/>
        </w:tabs>
        <w:spacing w:after="200"/>
        <w:ind w:left="360"/>
        <w:contextualSpacing/>
        <w:jc w:val="both"/>
        <w:rPr>
          <w:rtl/>
        </w:rPr>
      </w:pPr>
      <w:r>
        <w:rPr>
          <w:rFonts w:hint="cs"/>
          <w:rtl/>
        </w:rPr>
        <w:t>לאחר ששקלתי את כלל השיקולים לעיל, לקולה ולחומרה, אני גוזר על הנאשם את העונשים הבאים:</w:t>
      </w:r>
    </w:p>
    <w:p w14:paraId="3A02C641" w14:textId="77777777" w:rsidR="002C3486" w:rsidRDefault="002C3486" w:rsidP="002C3486">
      <w:pPr>
        <w:pStyle w:val="ab"/>
        <w:spacing w:after="0" w:line="360" w:lineRule="auto"/>
        <w:jc w:val="both"/>
        <w:rPr>
          <w:rFonts w:ascii="David" w:hAnsi="David" w:cs="David"/>
          <w:sz w:val="24"/>
          <w:szCs w:val="24"/>
        </w:rPr>
      </w:pPr>
    </w:p>
    <w:p w14:paraId="177C79FE" w14:textId="77777777" w:rsidR="002C3486" w:rsidRDefault="002C3486" w:rsidP="002C3486">
      <w:pPr>
        <w:numPr>
          <w:ilvl w:val="0"/>
          <w:numId w:val="4"/>
        </w:numPr>
        <w:spacing w:line="360" w:lineRule="auto"/>
        <w:contextualSpacing/>
        <w:jc w:val="both"/>
        <w:rPr>
          <w:rFonts w:ascii="David" w:hAnsi="David"/>
          <w:rtl/>
        </w:rPr>
      </w:pPr>
      <w:r>
        <w:rPr>
          <w:rFonts w:ascii="David" w:hAnsi="David"/>
          <w:rtl/>
        </w:rPr>
        <w:t>4 חודשי מאסר בפועל שירוצו על דרך עבודות שירות בעמותת יחדיו אשקלון ברחוב רמז דוד 29, אשקלון, החל מיום 5.5.24, או לפי קביעה אחרת של הממונה על עבודות השירות.</w:t>
      </w:r>
    </w:p>
    <w:p w14:paraId="1D60B89A" w14:textId="77777777" w:rsidR="002C3486" w:rsidRDefault="002C3486" w:rsidP="002C3486">
      <w:pPr>
        <w:numPr>
          <w:ilvl w:val="0"/>
          <w:numId w:val="4"/>
        </w:numPr>
        <w:spacing w:before="240" w:line="360" w:lineRule="auto"/>
        <w:jc w:val="both"/>
        <w:rPr>
          <w:rFonts w:ascii="David" w:eastAsia="Calibri" w:hAnsi="David"/>
        </w:rPr>
      </w:pPr>
      <w:r>
        <w:rPr>
          <w:rFonts w:ascii="David" w:hAnsi="David"/>
          <w:rtl/>
        </w:rPr>
        <w:t>אני מזהיר את הנאשם, כי עליו לנהוג בהתאם לכללים ולתנאים שתקבע הממונה על עבודות השירות, ושאם לא יעשה כן, יכול ויופסקו עבודות השירות, והוא יידרש לרצות את יתרת עונשו בכלא.</w:t>
      </w:r>
    </w:p>
    <w:p w14:paraId="2296AFAF" w14:textId="77777777" w:rsidR="002C3486" w:rsidRDefault="002C3486" w:rsidP="002C3486">
      <w:pPr>
        <w:spacing w:line="360" w:lineRule="auto"/>
        <w:ind w:left="1080"/>
        <w:contextualSpacing/>
        <w:jc w:val="both"/>
        <w:rPr>
          <w:rFonts w:ascii="David" w:hAnsi="David"/>
        </w:rPr>
      </w:pPr>
    </w:p>
    <w:p w14:paraId="09DE87D9" w14:textId="77777777" w:rsidR="002C3486" w:rsidRDefault="002C3486" w:rsidP="002C3486">
      <w:pPr>
        <w:pStyle w:val="ab"/>
        <w:numPr>
          <w:ilvl w:val="0"/>
          <w:numId w:val="4"/>
        </w:numPr>
        <w:spacing w:before="60" w:after="0" w:line="360" w:lineRule="auto"/>
        <w:jc w:val="both"/>
        <w:rPr>
          <w:rFonts w:ascii="David" w:hAnsi="David" w:cs="David"/>
          <w:sz w:val="24"/>
          <w:szCs w:val="24"/>
        </w:rPr>
      </w:pPr>
      <w:r>
        <w:rPr>
          <w:rFonts w:ascii="David" w:hAnsi="David" w:cs="David"/>
          <w:sz w:val="24"/>
          <w:szCs w:val="24"/>
          <w:rtl/>
        </w:rPr>
        <w:t>3 חודשי מאסר מותנה למשך 3 שנים מהיום. מאסר זה יופעל במידה והנאשם יעבור במשך תקופת התנאי עבירת סם מסוג עוון.</w:t>
      </w:r>
    </w:p>
    <w:p w14:paraId="390E36F2" w14:textId="77777777" w:rsidR="002C3486" w:rsidRDefault="002C3486" w:rsidP="002C3486">
      <w:pPr>
        <w:pStyle w:val="ab"/>
        <w:spacing w:line="360" w:lineRule="auto"/>
        <w:ind w:left="360"/>
        <w:rPr>
          <w:rFonts w:ascii="David" w:hAnsi="David" w:cs="David"/>
          <w:sz w:val="24"/>
          <w:szCs w:val="24"/>
        </w:rPr>
      </w:pPr>
    </w:p>
    <w:p w14:paraId="715EB4B5" w14:textId="77777777" w:rsidR="002C3486" w:rsidRDefault="002C3486" w:rsidP="002C3486">
      <w:pPr>
        <w:pStyle w:val="ab"/>
        <w:numPr>
          <w:ilvl w:val="0"/>
          <w:numId w:val="4"/>
        </w:numPr>
        <w:spacing w:before="60" w:after="0" w:line="360" w:lineRule="auto"/>
        <w:jc w:val="both"/>
        <w:rPr>
          <w:rFonts w:ascii="David" w:hAnsi="David" w:cs="David"/>
          <w:sz w:val="24"/>
          <w:szCs w:val="24"/>
          <w:rtl/>
        </w:rPr>
      </w:pPr>
      <w:r>
        <w:rPr>
          <w:rFonts w:ascii="David" w:hAnsi="David" w:cs="David"/>
          <w:sz w:val="24"/>
          <w:szCs w:val="24"/>
          <w:rtl/>
        </w:rPr>
        <w:t>6 חודשי מאסר מותנה למשך 3 שנים מהיום. מאסר זה יופעל במידה והנאשם יעבור במשך תקופת התנאי עבירת סם מסוג פשע.</w:t>
      </w:r>
    </w:p>
    <w:p w14:paraId="594778F1" w14:textId="77777777" w:rsidR="002C3486" w:rsidRDefault="002C3486" w:rsidP="002C3486">
      <w:pPr>
        <w:pStyle w:val="ab"/>
        <w:rPr>
          <w:rFonts w:ascii="David" w:hAnsi="David" w:cs="David"/>
          <w:sz w:val="24"/>
          <w:szCs w:val="24"/>
        </w:rPr>
      </w:pPr>
    </w:p>
    <w:p w14:paraId="25F792B0" w14:textId="77777777" w:rsidR="002C3486" w:rsidRDefault="002C3486" w:rsidP="002C3486">
      <w:pPr>
        <w:pStyle w:val="ab"/>
        <w:numPr>
          <w:ilvl w:val="0"/>
          <w:numId w:val="4"/>
        </w:numPr>
        <w:spacing w:before="60" w:after="0" w:line="360" w:lineRule="auto"/>
        <w:jc w:val="both"/>
        <w:rPr>
          <w:rFonts w:ascii="David" w:hAnsi="David" w:cs="David"/>
          <w:sz w:val="24"/>
          <w:szCs w:val="24"/>
          <w:rtl/>
        </w:rPr>
      </w:pPr>
      <w:r>
        <w:rPr>
          <w:rFonts w:ascii="David" w:hAnsi="David" w:cs="David"/>
          <w:sz w:val="24"/>
          <w:szCs w:val="24"/>
          <w:rtl/>
        </w:rPr>
        <w:t>3 חודשי מאסר מותנה למשך 3 שנים מהיום. מאסר זה יופעל במידה והנאשם יעבור במשך תקופת התנאי עבירת איומים.</w:t>
      </w:r>
    </w:p>
    <w:p w14:paraId="25C33B50" w14:textId="77777777" w:rsidR="002C3486" w:rsidRDefault="002C3486" w:rsidP="002C3486">
      <w:pPr>
        <w:pStyle w:val="ab"/>
        <w:rPr>
          <w:rFonts w:ascii="David" w:hAnsi="David" w:cs="David"/>
          <w:sz w:val="24"/>
          <w:szCs w:val="24"/>
        </w:rPr>
      </w:pPr>
    </w:p>
    <w:p w14:paraId="4DC72994" w14:textId="77777777" w:rsidR="002C3486" w:rsidRDefault="002C3486" w:rsidP="002C3486">
      <w:pPr>
        <w:pStyle w:val="ab"/>
        <w:numPr>
          <w:ilvl w:val="0"/>
          <w:numId w:val="4"/>
        </w:numPr>
        <w:spacing w:before="60" w:after="0" w:line="360" w:lineRule="auto"/>
        <w:jc w:val="both"/>
        <w:rPr>
          <w:rFonts w:ascii="David" w:hAnsi="David" w:cs="David"/>
          <w:sz w:val="24"/>
          <w:szCs w:val="24"/>
          <w:rtl/>
        </w:rPr>
      </w:pPr>
      <w:r>
        <w:rPr>
          <w:rFonts w:ascii="David" w:hAnsi="David" w:cs="David"/>
          <w:sz w:val="24"/>
          <w:szCs w:val="24"/>
          <w:rtl/>
        </w:rPr>
        <w:t>4 חודשי מאסר מותנה למשך 3 שנים מהיום. מאסר זה יופעל במידה והנאשם יעבור במשך תקופת התנאי עבירת אלימות מסוג עוון.</w:t>
      </w:r>
    </w:p>
    <w:p w14:paraId="6C92F179" w14:textId="77777777" w:rsidR="002C3486" w:rsidRDefault="002C3486" w:rsidP="002C3486">
      <w:pPr>
        <w:pStyle w:val="ab"/>
        <w:rPr>
          <w:rFonts w:ascii="David" w:hAnsi="David" w:cs="David"/>
          <w:sz w:val="24"/>
          <w:szCs w:val="24"/>
        </w:rPr>
      </w:pPr>
    </w:p>
    <w:p w14:paraId="5C469F93" w14:textId="77777777" w:rsidR="002C3486" w:rsidRDefault="002C3486" w:rsidP="002C3486">
      <w:pPr>
        <w:pStyle w:val="ab"/>
        <w:numPr>
          <w:ilvl w:val="0"/>
          <w:numId w:val="4"/>
        </w:numPr>
        <w:spacing w:before="60" w:after="0" w:line="360" w:lineRule="auto"/>
        <w:jc w:val="both"/>
        <w:rPr>
          <w:rFonts w:ascii="David" w:hAnsi="David" w:cs="David"/>
          <w:sz w:val="24"/>
          <w:szCs w:val="24"/>
          <w:rtl/>
        </w:rPr>
      </w:pPr>
      <w:r>
        <w:rPr>
          <w:rFonts w:ascii="David" w:hAnsi="David" w:cs="David"/>
          <w:sz w:val="24"/>
          <w:szCs w:val="24"/>
          <w:rtl/>
        </w:rPr>
        <w:t>6 חודשי מאסר מותנה למשך 3 שנים מהיום. מאסר זה יופעל במידה והנאשם יעבור במשך תקופת התנאי עבירת אלימות מסוג פשע.</w:t>
      </w:r>
    </w:p>
    <w:p w14:paraId="1C64A48B" w14:textId="77777777" w:rsidR="002C3486" w:rsidRDefault="002C3486" w:rsidP="002C3486">
      <w:pPr>
        <w:pStyle w:val="ab"/>
        <w:ind w:left="360"/>
        <w:rPr>
          <w:rFonts w:ascii="David" w:hAnsi="David" w:cs="David"/>
          <w:sz w:val="24"/>
          <w:szCs w:val="24"/>
        </w:rPr>
      </w:pPr>
    </w:p>
    <w:p w14:paraId="5C092FAD" w14:textId="77777777" w:rsidR="002C3486" w:rsidRDefault="002C3486" w:rsidP="002C3486">
      <w:pPr>
        <w:pStyle w:val="ab"/>
        <w:numPr>
          <w:ilvl w:val="0"/>
          <w:numId w:val="4"/>
        </w:numPr>
        <w:spacing w:before="60" w:after="0" w:line="360" w:lineRule="auto"/>
        <w:jc w:val="both"/>
        <w:rPr>
          <w:rFonts w:ascii="David" w:hAnsi="David" w:cs="David"/>
          <w:sz w:val="24"/>
          <w:szCs w:val="24"/>
          <w:rtl/>
        </w:rPr>
      </w:pPr>
      <w:r>
        <w:rPr>
          <w:rFonts w:ascii="David" w:hAnsi="David" w:cs="David"/>
          <w:sz w:val="24"/>
          <w:szCs w:val="24"/>
          <w:rtl/>
        </w:rPr>
        <w:t>קנס בסך 1,000 ₪ שישולם עד ליום 1.</w:t>
      </w:r>
      <w:r>
        <w:rPr>
          <w:rFonts w:ascii="David" w:hAnsi="David" w:cs="David" w:hint="cs"/>
          <w:sz w:val="24"/>
          <w:szCs w:val="24"/>
          <w:rtl/>
        </w:rPr>
        <w:t>10</w:t>
      </w:r>
      <w:r>
        <w:rPr>
          <w:rFonts w:ascii="David" w:hAnsi="David" w:cs="David"/>
          <w:sz w:val="24"/>
          <w:szCs w:val="24"/>
          <w:rtl/>
        </w:rPr>
        <w:t xml:space="preserve">.24. </w:t>
      </w:r>
    </w:p>
    <w:p w14:paraId="6776EF1D" w14:textId="77777777" w:rsidR="002C3486" w:rsidRDefault="002C3486" w:rsidP="002C3486">
      <w:pPr>
        <w:pStyle w:val="ab"/>
        <w:ind w:left="360"/>
        <w:rPr>
          <w:rFonts w:ascii="David" w:hAnsi="David" w:cs="David"/>
          <w:sz w:val="24"/>
          <w:szCs w:val="24"/>
        </w:rPr>
      </w:pPr>
    </w:p>
    <w:p w14:paraId="58C0219F" w14:textId="77777777" w:rsidR="002C3486" w:rsidRDefault="002C3486" w:rsidP="002C3486">
      <w:pPr>
        <w:pStyle w:val="ab"/>
        <w:numPr>
          <w:ilvl w:val="0"/>
          <w:numId w:val="4"/>
        </w:numPr>
        <w:spacing w:before="60" w:after="0" w:line="360" w:lineRule="auto"/>
        <w:jc w:val="both"/>
        <w:rPr>
          <w:rFonts w:ascii="David" w:hAnsi="David" w:cs="David"/>
          <w:sz w:val="24"/>
          <w:szCs w:val="24"/>
          <w:rtl/>
        </w:rPr>
      </w:pPr>
      <w:r>
        <w:rPr>
          <w:rFonts w:ascii="David" w:hAnsi="David" w:cs="David"/>
          <w:sz w:val="24"/>
          <w:szCs w:val="24"/>
          <w:rtl/>
        </w:rPr>
        <w:t>פיצוי בסך 2,000 ₪ שיועבר למתלונן בהתאם לפרטים שתעביר המאשימה בהקדם. הפיצוי ישולם עד ליום 1.</w:t>
      </w:r>
      <w:r>
        <w:rPr>
          <w:rFonts w:ascii="David" w:hAnsi="David" w:cs="David" w:hint="cs"/>
          <w:sz w:val="24"/>
          <w:szCs w:val="24"/>
          <w:rtl/>
        </w:rPr>
        <w:t>9</w:t>
      </w:r>
      <w:r>
        <w:rPr>
          <w:rFonts w:ascii="David" w:hAnsi="David" w:cs="David"/>
          <w:sz w:val="24"/>
          <w:szCs w:val="24"/>
          <w:rtl/>
        </w:rPr>
        <w:t xml:space="preserve">.24. </w:t>
      </w:r>
      <w:r>
        <w:rPr>
          <w:rFonts w:ascii="David" w:hAnsi="David" w:cs="David"/>
          <w:sz w:val="24"/>
          <w:szCs w:val="24"/>
        </w:rPr>
        <w:t xml:space="preserve"> </w:t>
      </w:r>
    </w:p>
    <w:p w14:paraId="5DD6B4CA" w14:textId="77777777" w:rsidR="002C3486" w:rsidRDefault="002C3486" w:rsidP="002C3486">
      <w:pPr>
        <w:pStyle w:val="ab"/>
        <w:spacing w:before="60" w:after="0" w:line="360" w:lineRule="auto"/>
        <w:ind w:left="1080"/>
        <w:jc w:val="both"/>
        <w:rPr>
          <w:rFonts w:ascii="David" w:hAnsi="David" w:cs="David"/>
          <w:sz w:val="24"/>
          <w:szCs w:val="24"/>
        </w:rPr>
      </w:pPr>
    </w:p>
    <w:p w14:paraId="10E29608" w14:textId="77777777" w:rsidR="002C3486" w:rsidRDefault="002C3486" w:rsidP="002C3486">
      <w:pPr>
        <w:spacing w:line="360" w:lineRule="auto"/>
        <w:ind w:firstLine="720"/>
        <w:jc w:val="both"/>
      </w:pPr>
      <w:r>
        <w:rPr>
          <w:rFonts w:hint="cs"/>
          <w:rtl/>
        </w:rPr>
        <w:t xml:space="preserve">את הקנס והפיצוי ניתן לשלם כעבור  3 ימים מהיום באחת מהדרכים הבאות: </w:t>
      </w:r>
    </w:p>
    <w:p w14:paraId="5FA272EB" w14:textId="77777777" w:rsidR="002C3486" w:rsidRDefault="002C3486" w:rsidP="002C3486">
      <w:pPr>
        <w:numPr>
          <w:ilvl w:val="0"/>
          <w:numId w:val="5"/>
        </w:numPr>
        <w:spacing w:line="360" w:lineRule="auto"/>
        <w:jc w:val="both"/>
      </w:pPr>
      <w:r>
        <w:rPr>
          <w:rFonts w:hint="cs"/>
          <w:rtl/>
        </w:rPr>
        <w:t xml:space="preserve">בכרטיס אשראי – באתר המקוון של רשות האכיפה והגבייה, </w:t>
      </w:r>
      <w:r>
        <w:t xml:space="preserve">www.eca.gov.il </w:t>
      </w:r>
      <w:r>
        <w:rPr>
          <w:rFonts w:hint="cs"/>
          <w:rtl/>
        </w:rPr>
        <w:t>.</w:t>
      </w:r>
    </w:p>
    <w:p w14:paraId="761F7C2E" w14:textId="77777777" w:rsidR="002C3486" w:rsidRDefault="002C3486" w:rsidP="002C3486">
      <w:pPr>
        <w:numPr>
          <w:ilvl w:val="0"/>
          <w:numId w:val="5"/>
        </w:numPr>
        <w:spacing w:line="360" w:lineRule="auto"/>
        <w:jc w:val="both"/>
        <w:rPr>
          <w:rFonts w:ascii="David" w:hAnsi="David"/>
        </w:rPr>
      </w:pPr>
      <w:r>
        <w:rPr>
          <w:rFonts w:hint="cs"/>
          <w:rtl/>
        </w:rPr>
        <w:t>מוקד שירות טלפוני בשרות עצמי (מרכז גבייה)</w:t>
      </w:r>
      <w:r w:rsidR="00E35E8D">
        <w:rPr>
          <w:rFonts w:hint="cs"/>
          <w:rtl/>
        </w:rPr>
        <w:t xml:space="preserve"> </w:t>
      </w:r>
      <w:r>
        <w:rPr>
          <w:rFonts w:hint="cs"/>
          <w:rtl/>
        </w:rPr>
        <w:t xml:space="preserve"> – בטלפון 35592* או בטלפון 073-2055000</w:t>
      </w:r>
    </w:p>
    <w:p w14:paraId="30EBF69C" w14:textId="77777777" w:rsidR="002C3486" w:rsidRDefault="002C3486" w:rsidP="002C3486">
      <w:pPr>
        <w:numPr>
          <w:ilvl w:val="0"/>
          <w:numId w:val="5"/>
        </w:numPr>
        <w:spacing w:line="360" w:lineRule="auto"/>
        <w:jc w:val="both"/>
      </w:pPr>
      <w:r>
        <w:rPr>
          <w:rFonts w:hint="cs"/>
          <w:rtl/>
        </w:rPr>
        <w:t>במזומן בכל סניף של בנק הדואר – בהצגת תעודת זהות בלבד (אין צורך בהצגת בשוברי תשלום).</w:t>
      </w:r>
    </w:p>
    <w:p w14:paraId="676088EC" w14:textId="77777777" w:rsidR="002C3486" w:rsidRPr="00E35E8D" w:rsidRDefault="00E35E8D" w:rsidP="002C3486">
      <w:pPr>
        <w:spacing w:line="360" w:lineRule="auto"/>
        <w:jc w:val="both"/>
        <w:rPr>
          <w:color w:val="FFFFFF"/>
          <w:sz w:val="2"/>
          <w:szCs w:val="2"/>
        </w:rPr>
      </w:pPr>
      <w:r w:rsidRPr="00E35E8D">
        <w:rPr>
          <w:color w:val="FFFFFF"/>
          <w:sz w:val="2"/>
          <w:szCs w:val="2"/>
          <w:rtl/>
        </w:rPr>
        <w:t>5129371</w:t>
      </w:r>
    </w:p>
    <w:p w14:paraId="7D71C628" w14:textId="77777777" w:rsidR="002C3486" w:rsidRPr="00D72558" w:rsidRDefault="00E35E8D" w:rsidP="002C3486">
      <w:pPr>
        <w:pStyle w:val="ab"/>
        <w:spacing w:before="60" w:after="0" w:line="360" w:lineRule="auto"/>
        <w:ind w:left="0"/>
        <w:jc w:val="both"/>
        <w:rPr>
          <w:rFonts w:ascii="David" w:hAnsi="David" w:cs="David"/>
          <w:b/>
          <w:bCs/>
          <w:sz w:val="24"/>
          <w:szCs w:val="24"/>
          <w:rtl/>
        </w:rPr>
      </w:pPr>
      <w:r w:rsidRPr="00E35E8D">
        <w:rPr>
          <w:rFonts w:ascii="David" w:hAnsi="David" w:cs="David"/>
          <w:b/>
          <w:bCs/>
          <w:color w:val="FFFFFF"/>
          <w:sz w:val="2"/>
          <w:szCs w:val="2"/>
          <w:rtl/>
        </w:rPr>
        <w:t>54678313</w:t>
      </w:r>
      <w:r w:rsidR="002C3486" w:rsidRPr="00D72558">
        <w:rPr>
          <w:rFonts w:ascii="David" w:hAnsi="David" w:cs="David"/>
          <w:b/>
          <w:bCs/>
          <w:sz w:val="24"/>
          <w:szCs w:val="24"/>
          <w:rtl/>
        </w:rPr>
        <w:t>זכות ערעור כדין.</w:t>
      </w:r>
    </w:p>
    <w:p w14:paraId="10CBF979" w14:textId="77777777" w:rsidR="002C3486" w:rsidRPr="000F2247" w:rsidRDefault="002C3486" w:rsidP="002C3486">
      <w:pPr>
        <w:rPr>
          <w:rFonts w:ascii="Arial" w:hAnsi="Arial"/>
          <w:b/>
          <w:bCs/>
          <w:sz w:val="26"/>
          <w:szCs w:val="26"/>
          <w:rtl/>
        </w:rPr>
      </w:pPr>
    </w:p>
    <w:p w14:paraId="7C2E640E" w14:textId="77777777" w:rsidR="002C3486" w:rsidRPr="000F2247" w:rsidRDefault="00E35E8D" w:rsidP="002C348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אדר ב' תשפ"ד, 02 אפריל 2024, במעמד הצדדים. </w:t>
      </w:r>
      <w:bookmarkEnd w:id="8"/>
      <w:r w:rsidR="002C3486">
        <w:rPr>
          <w:rFonts w:ascii="Arial" w:hAnsi="Arial"/>
          <w:b/>
          <w:bCs/>
          <w:sz w:val="26"/>
          <w:szCs w:val="26"/>
          <w:rtl/>
        </w:rPr>
        <w:tab/>
      </w:r>
      <w:r w:rsidR="002C3486">
        <w:rPr>
          <w:rFonts w:ascii="Arial" w:hAnsi="Arial"/>
          <w:b/>
          <w:bCs/>
          <w:sz w:val="26"/>
          <w:szCs w:val="26"/>
          <w:rtl/>
        </w:rPr>
        <w:tab/>
      </w:r>
      <w:r w:rsidR="002C3486">
        <w:rPr>
          <w:rFonts w:ascii="Arial" w:hAnsi="Arial"/>
          <w:b/>
          <w:bCs/>
          <w:sz w:val="26"/>
          <w:szCs w:val="26"/>
          <w:rtl/>
        </w:rPr>
        <w:tab/>
      </w:r>
      <w:r w:rsidR="002C3486">
        <w:rPr>
          <w:rFonts w:ascii="Arial" w:hAnsi="Arial"/>
          <w:b/>
          <w:bCs/>
          <w:sz w:val="26"/>
          <w:szCs w:val="26"/>
          <w:rtl/>
        </w:rPr>
        <w:tab/>
      </w:r>
      <w:r w:rsidR="002C3486">
        <w:rPr>
          <w:rFonts w:ascii="Arial" w:hAnsi="Arial"/>
          <w:b/>
          <w:bCs/>
          <w:sz w:val="26"/>
          <w:szCs w:val="26"/>
          <w:rtl/>
        </w:rPr>
        <w:tab/>
      </w:r>
      <w:r w:rsidR="002C3486">
        <w:rPr>
          <w:rFonts w:ascii="Arial" w:hAnsi="Arial"/>
          <w:b/>
          <w:bCs/>
          <w:sz w:val="26"/>
          <w:szCs w:val="26"/>
          <w:rtl/>
        </w:rPr>
        <w:tab/>
      </w:r>
      <w:r w:rsidR="002C3486">
        <w:rPr>
          <w:rFonts w:ascii="Arial" w:hAnsi="Arial"/>
          <w:b/>
          <w:bCs/>
          <w:sz w:val="26"/>
          <w:szCs w:val="26"/>
          <w:rtl/>
        </w:rPr>
        <w:tab/>
      </w:r>
      <w:r w:rsidR="002C3486">
        <w:rPr>
          <w:rFonts w:ascii="Arial" w:hAnsi="Arial" w:hint="cs"/>
          <w:b/>
          <w:bCs/>
          <w:sz w:val="26"/>
          <w:szCs w:val="26"/>
          <w:rtl/>
        </w:rPr>
        <w:t xml:space="preserve">         </w:t>
      </w:r>
    </w:p>
    <w:p w14:paraId="1AC169C5" w14:textId="77777777" w:rsidR="002C3486" w:rsidRPr="000F2247" w:rsidRDefault="002C3486" w:rsidP="00E35E8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90367A3" w14:textId="77777777" w:rsidR="002C3486" w:rsidRPr="00F80FEC" w:rsidRDefault="00F80FEC" w:rsidP="002C3486">
      <w:pPr>
        <w:jc w:val="center"/>
        <w:rPr>
          <w:rFonts w:ascii="Arial" w:hAnsi="Arial"/>
          <w:b/>
          <w:bCs/>
          <w:color w:val="FFFFFF"/>
          <w:sz w:val="2"/>
          <w:szCs w:val="2"/>
          <w:rtl/>
        </w:rPr>
      </w:pPr>
      <w:r w:rsidRPr="00F80FEC">
        <w:rPr>
          <w:rFonts w:ascii="Arial" w:hAnsi="Arial"/>
          <w:b/>
          <w:bCs/>
          <w:color w:val="FFFFFF"/>
          <w:sz w:val="2"/>
          <w:szCs w:val="2"/>
          <w:rtl/>
        </w:rPr>
        <w:t>5129371</w:t>
      </w:r>
    </w:p>
    <w:p w14:paraId="62AB8D1D" w14:textId="77777777" w:rsidR="00322241" w:rsidRPr="00F80FEC" w:rsidRDefault="00F80FEC" w:rsidP="00E35E8D">
      <w:pPr>
        <w:keepNext/>
        <w:rPr>
          <w:rFonts w:ascii="David" w:hAnsi="David"/>
          <w:color w:val="FFFFFF"/>
          <w:sz w:val="2"/>
          <w:szCs w:val="2"/>
          <w:rtl/>
        </w:rPr>
      </w:pPr>
      <w:r w:rsidRPr="00F80FEC">
        <w:rPr>
          <w:rFonts w:ascii="David" w:hAnsi="David"/>
          <w:color w:val="FFFFFF"/>
          <w:sz w:val="2"/>
          <w:szCs w:val="2"/>
          <w:rtl/>
        </w:rPr>
        <w:t>54678313</w:t>
      </w:r>
    </w:p>
    <w:p w14:paraId="6A517483" w14:textId="77777777" w:rsidR="00E35E8D" w:rsidRDefault="00E35E8D" w:rsidP="00E35E8D">
      <w:pPr>
        <w:rPr>
          <w:rtl/>
        </w:rPr>
      </w:pPr>
    </w:p>
    <w:p w14:paraId="51EFC3C5" w14:textId="77777777" w:rsidR="00E35E8D" w:rsidRDefault="00E35E8D" w:rsidP="00E35E8D">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63631E8" w14:textId="77777777" w:rsidR="00F80FEC" w:rsidRPr="00F80FEC" w:rsidRDefault="00F80FEC" w:rsidP="00F80FEC">
      <w:pPr>
        <w:keepNext/>
        <w:rPr>
          <w:rFonts w:ascii="David" w:hAnsi="David"/>
          <w:color w:val="000000"/>
          <w:sz w:val="22"/>
          <w:szCs w:val="22"/>
          <w:rtl/>
        </w:rPr>
      </w:pPr>
    </w:p>
    <w:p w14:paraId="18258D37" w14:textId="77777777" w:rsidR="00F80FEC" w:rsidRPr="00F80FEC" w:rsidRDefault="00F80FEC" w:rsidP="00F80FEC">
      <w:pPr>
        <w:keepNext/>
        <w:rPr>
          <w:rFonts w:ascii="David" w:hAnsi="David"/>
          <w:color w:val="000000"/>
          <w:sz w:val="22"/>
          <w:szCs w:val="22"/>
          <w:rtl/>
        </w:rPr>
      </w:pPr>
      <w:r w:rsidRPr="00F80FEC">
        <w:rPr>
          <w:rFonts w:ascii="David" w:hAnsi="David"/>
          <w:color w:val="000000"/>
          <w:sz w:val="22"/>
          <w:szCs w:val="22"/>
          <w:rtl/>
        </w:rPr>
        <w:t>יניב בן הרוש 54678313-/</w:t>
      </w:r>
    </w:p>
    <w:p w14:paraId="73A73B3D" w14:textId="77777777" w:rsidR="00E35E8D" w:rsidRPr="00E35E8D" w:rsidRDefault="00F80FEC" w:rsidP="00F80FEC">
      <w:pPr>
        <w:rPr>
          <w:color w:val="0000FF"/>
          <w:u w:val="single"/>
        </w:rPr>
      </w:pPr>
      <w:r w:rsidRPr="00F80FEC">
        <w:rPr>
          <w:color w:val="000000"/>
          <w:u w:val="single"/>
          <w:rtl/>
        </w:rPr>
        <w:t>נוסח מסמך זה כפוף לשינויי ניסוח ועריכה</w:t>
      </w:r>
    </w:p>
    <w:sectPr w:rsidR="00E35E8D" w:rsidRPr="00E35E8D" w:rsidSect="00F80FEC">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6D782" w14:textId="77777777" w:rsidR="00652D05" w:rsidRDefault="00652D05" w:rsidP="00CF2280">
      <w:r>
        <w:separator/>
      </w:r>
    </w:p>
  </w:endnote>
  <w:endnote w:type="continuationSeparator" w:id="0">
    <w:p w14:paraId="28093430" w14:textId="77777777" w:rsidR="00652D05" w:rsidRDefault="00652D05" w:rsidP="00CF2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95859" w14:textId="77777777" w:rsidR="00F80FEC" w:rsidRDefault="00F80FEC" w:rsidP="00F80FEC">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C2F3B6E" w14:textId="77777777" w:rsidR="001B1C76" w:rsidRPr="00F80FEC" w:rsidRDefault="00F80FEC" w:rsidP="00F80FEC">
    <w:pPr>
      <w:pStyle w:val="a6"/>
      <w:pBdr>
        <w:top w:val="single" w:sz="4" w:space="1" w:color="auto"/>
        <w:between w:val="single" w:sz="4" w:space="0" w:color="auto"/>
      </w:pBdr>
      <w:spacing w:after="60"/>
      <w:jc w:val="center"/>
      <w:rPr>
        <w:rFonts w:ascii="FrankRuehl" w:hAnsi="FrankRuehl" w:cs="FrankRuehl"/>
        <w:color w:val="000000"/>
      </w:rPr>
    </w:pPr>
    <w:r w:rsidRPr="00F80FE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7E152" w14:textId="77777777" w:rsidR="00F80FEC" w:rsidRDefault="00F80FEC" w:rsidP="00F80FEC">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12CE">
      <w:rPr>
        <w:rFonts w:ascii="FrankRuehl" w:hAnsi="FrankRuehl" w:cs="FrankRuehl"/>
        <w:noProof/>
        <w:rtl/>
      </w:rPr>
      <w:t>1</w:t>
    </w:r>
    <w:r>
      <w:rPr>
        <w:rFonts w:ascii="FrankRuehl" w:hAnsi="FrankRuehl" w:cs="FrankRuehl"/>
        <w:rtl/>
      </w:rPr>
      <w:fldChar w:fldCharType="end"/>
    </w:r>
  </w:p>
  <w:p w14:paraId="665BE892" w14:textId="77777777" w:rsidR="001B1C76" w:rsidRPr="00F80FEC" w:rsidRDefault="00F80FEC" w:rsidP="00F80FEC">
    <w:pPr>
      <w:pStyle w:val="a6"/>
      <w:pBdr>
        <w:top w:val="single" w:sz="4" w:space="1" w:color="auto"/>
        <w:between w:val="single" w:sz="4" w:space="0" w:color="auto"/>
      </w:pBdr>
      <w:spacing w:after="60"/>
      <w:jc w:val="center"/>
      <w:rPr>
        <w:rFonts w:ascii="FrankRuehl" w:hAnsi="FrankRuehl" w:cs="FrankRuehl"/>
        <w:color w:val="000000"/>
      </w:rPr>
    </w:pPr>
    <w:r w:rsidRPr="00F80FEC">
      <w:rPr>
        <w:rFonts w:ascii="FrankRuehl" w:hAnsi="FrankRuehl" w:cs="FrankRuehl"/>
        <w:color w:val="000000"/>
      </w:rPr>
      <w:pict w14:anchorId="2BC29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4EB66" w14:textId="77777777" w:rsidR="00652D05" w:rsidRDefault="00652D05" w:rsidP="00CF2280">
      <w:r>
        <w:separator/>
      </w:r>
    </w:p>
  </w:footnote>
  <w:footnote w:type="continuationSeparator" w:id="0">
    <w:p w14:paraId="784F3186" w14:textId="77777777" w:rsidR="00652D05" w:rsidRDefault="00652D05" w:rsidP="00CF2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259FF" w14:textId="77777777" w:rsidR="00E35E8D" w:rsidRPr="00F80FEC" w:rsidRDefault="00F80FEC" w:rsidP="00F80FEC">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7926-07-18</w:t>
    </w:r>
    <w:r>
      <w:rPr>
        <w:rFonts w:ascii="David" w:hAnsi="David"/>
        <w:color w:val="000000"/>
        <w:sz w:val="22"/>
        <w:szCs w:val="22"/>
        <w:rtl/>
      </w:rPr>
      <w:tab/>
      <w:t xml:space="preserve"> מדינת ישראל נ' שלמה מלכה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9627B" w14:textId="77777777" w:rsidR="00E35E8D" w:rsidRPr="00F80FEC" w:rsidRDefault="00F80FEC" w:rsidP="00F80FEC">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7926-07-18</w:t>
    </w:r>
    <w:r>
      <w:rPr>
        <w:rFonts w:ascii="David" w:hAnsi="David"/>
        <w:color w:val="000000"/>
        <w:sz w:val="22"/>
        <w:szCs w:val="22"/>
        <w:rtl/>
      </w:rPr>
      <w:tab/>
      <w:t xml:space="preserve"> מדינת ישראל נ' שלמה מלכה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1AD4A1A0"/>
    <w:lvl w:ilvl="0" w:tplc="9D6E0AA8">
      <w:start w:val="1"/>
      <w:numFmt w:val="decimal"/>
      <w:pStyle w:val="a"/>
      <w:lvlText w:val="%1."/>
      <w:lvlJc w:val="left"/>
      <w:pPr>
        <w:tabs>
          <w:tab w:val="num" w:pos="720"/>
        </w:tabs>
        <w:ind w:left="720" w:hanging="720"/>
      </w:pPr>
      <w:rPr>
        <w:rFonts w:cs="David"/>
      </w:rPr>
    </w:lvl>
    <w:lvl w:ilvl="1" w:tplc="F774B552">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EC3747F"/>
    <w:multiLevelType w:val="hybridMultilevel"/>
    <w:tmpl w:val="E126F992"/>
    <w:lvl w:ilvl="0" w:tplc="1EAAA5A4">
      <w:start w:val="1"/>
      <w:numFmt w:val="hebrew1"/>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7F56DA5"/>
    <w:multiLevelType w:val="hybridMultilevel"/>
    <w:tmpl w:val="D764B07E"/>
    <w:lvl w:ilvl="0" w:tplc="495E05A2">
      <w:start w:val="1"/>
      <w:numFmt w:val="decimal"/>
      <w:lvlText w:val="%1."/>
      <w:lvlJc w:val="left"/>
      <w:pPr>
        <w:ind w:left="720" w:hanging="360"/>
      </w:pPr>
      <w:rPr>
        <w:rFonts w:cs="Times New Roman"/>
        <w:b w:val="0"/>
        <w:bCs w:val="0"/>
      </w:rPr>
    </w:lvl>
    <w:lvl w:ilvl="1" w:tplc="04090013">
      <w:start w:val="1"/>
      <w:numFmt w:val="hebrew1"/>
      <w:lvlText w:val="%2."/>
      <w:lvlJc w:val="center"/>
      <w:pPr>
        <w:ind w:left="1440" w:hanging="360"/>
      </w:p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6CB108DE"/>
    <w:multiLevelType w:val="hybridMultilevel"/>
    <w:tmpl w:val="E126F992"/>
    <w:lvl w:ilvl="0" w:tplc="1EAAA5A4">
      <w:start w:val="1"/>
      <w:numFmt w:val="hebrew1"/>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875988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4318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00145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37680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5469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3486"/>
    <w:rsid w:val="00112822"/>
    <w:rsid w:val="001B1C76"/>
    <w:rsid w:val="001B5A3B"/>
    <w:rsid w:val="002C3486"/>
    <w:rsid w:val="00322241"/>
    <w:rsid w:val="003F0B22"/>
    <w:rsid w:val="00652D05"/>
    <w:rsid w:val="00862054"/>
    <w:rsid w:val="00872593"/>
    <w:rsid w:val="00A25ADA"/>
    <w:rsid w:val="00B461DB"/>
    <w:rsid w:val="00CE12CE"/>
    <w:rsid w:val="00CF2280"/>
    <w:rsid w:val="00E35E8D"/>
    <w:rsid w:val="00F80FEC"/>
    <w:rsid w:val="00FE77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7023E7"/>
  <w15:chartTrackingRefBased/>
  <w15:docId w15:val="{A928D73D-1E46-4F56-B1D5-93D233E0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C3486"/>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2C3486"/>
    <w:pPr>
      <w:tabs>
        <w:tab w:val="center" w:pos="4153"/>
        <w:tab w:val="right" w:pos="8306"/>
      </w:tabs>
    </w:pPr>
  </w:style>
  <w:style w:type="character" w:customStyle="1" w:styleId="a5">
    <w:name w:val="כותרת עליונה תו"/>
    <w:link w:val="a4"/>
    <w:rsid w:val="002C3486"/>
    <w:rPr>
      <w:rFonts w:ascii="Times New Roman" w:eastAsia="Times New Roman" w:hAnsi="Times New Roman" w:cs="David"/>
      <w:sz w:val="24"/>
      <w:szCs w:val="24"/>
    </w:rPr>
  </w:style>
  <w:style w:type="paragraph" w:styleId="a6">
    <w:name w:val="footer"/>
    <w:basedOn w:val="a0"/>
    <w:link w:val="a7"/>
    <w:rsid w:val="002C3486"/>
    <w:pPr>
      <w:tabs>
        <w:tab w:val="center" w:pos="4153"/>
        <w:tab w:val="right" w:pos="8306"/>
      </w:tabs>
    </w:pPr>
  </w:style>
  <w:style w:type="character" w:customStyle="1" w:styleId="a7">
    <w:name w:val="כותרת תחתונה תו"/>
    <w:link w:val="a6"/>
    <w:rsid w:val="002C3486"/>
    <w:rPr>
      <w:rFonts w:ascii="Times New Roman" w:eastAsia="Times New Roman" w:hAnsi="Times New Roman" w:cs="David"/>
      <w:sz w:val="24"/>
      <w:szCs w:val="24"/>
    </w:rPr>
  </w:style>
  <w:style w:type="table" w:styleId="a8">
    <w:name w:val="Table Grid"/>
    <w:basedOn w:val="a2"/>
    <w:rsid w:val="002C348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2C3486"/>
  </w:style>
  <w:style w:type="character" w:customStyle="1" w:styleId="aa">
    <w:name w:val="פיסקת רשימה תו"/>
    <w:link w:val="ab"/>
    <w:locked/>
    <w:rsid w:val="002C3486"/>
  </w:style>
  <w:style w:type="paragraph" w:styleId="ab">
    <w:name w:val="List Paragraph"/>
    <w:basedOn w:val="a0"/>
    <w:link w:val="aa"/>
    <w:qFormat/>
    <w:rsid w:val="002C3486"/>
    <w:pPr>
      <w:spacing w:after="200" w:line="276" w:lineRule="auto"/>
      <w:ind w:left="720"/>
      <w:contextualSpacing/>
    </w:pPr>
    <w:rPr>
      <w:rFonts w:ascii="Calibri" w:eastAsia="Calibri" w:hAnsi="Calibri" w:cs="Arial"/>
      <w:sz w:val="22"/>
      <w:szCs w:val="22"/>
    </w:rPr>
  </w:style>
  <w:style w:type="paragraph" w:customStyle="1" w:styleId="a">
    <w:name w:val="ממוספר"/>
    <w:basedOn w:val="a0"/>
    <w:rsid w:val="002C3486"/>
    <w:pPr>
      <w:numPr>
        <w:numId w:val="1"/>
      </w:numPr>
      <w:spacing w:after="120" w:line="360" w:lineRule="auto"/>
    </w:pPr>
    <w:rPr>
      <w:rFonts w:ascii="David" w:hAnsi="David"/>
      <w:color w:val="000000"/>
    </w:rPr>
  </w:style>
  <w:style w:type="character" w:styleId="Hyperlink">
    <w:name w:val="Hyperlink"/>
    <w:rsid w:val="002C34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9"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0740036" TargetMode="External"/><Relationship Id="rId39" Type="http://schemas.openxmlformats.org/officeDocument/2006/relationships/header" Target="header2.xml"/><Relationship Id="rId21" Type="http://schemas.openxmlformats.org/officeDocument/2006/relationships/hyperlink" Target="http://www.nevo.co.il/case/5583030" TargetMode="External"/><Relationship Id="rId34" Type="http://schemas.openxmlformats.org/officeDocument/2006/relationships/hyperlink" Target="http://www.nevo.co.il/law/70301/40i"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4418948" TargetMode="External"/><Relationship Id="rId20" Type="http://schemas.openxmlformats.org/officeDocument/2006/relationships/hyperlink" Target="http://www.nevo.co.il/law/70301/275" TargetMode="External"/><Relationship Id="rId29" Type="http://schemas.openxmlformats.org/officeDocument/2006/relationships/hyperlink" Target="http://www.nevo.co.il/case/20083885"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2" TargetMode="External"/><Relationship Id="rId24" Type="http://schemas.openxmlformats.org/officeDocument/2006/relationships/hyperlink" Target="http://www.nevo.co.il/case/20402486" TargetMode="External"/><Relationship Id="rId32" Type="http://schemas.openxmlformats.org/officeDocument/2006/relationships/hyperlink" Target="http://www.nevo.co.il/case/27805631"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799917" TargetMode="External"/><Relationship Id="rId28" Type="http://schemas.openxmlformats.org/officeDocument/2006/relationships/hyperlink" Target="http://www.nevo.co.il/case/23292854" TargetMode="External"/><Relationship Id="rId36" Type="http://schemas.openxmlformats.org/officeDocument/2006/relationships/hyperlink" Target="http://www.nevo.co.il/case/28388215"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192" TargetMode="External"/><Relationship Id="rId31" Type="http://schemas.openxmlformats.org/officeDocument/2006/relationships/hyperlink" Target="http://www.nevo.co.il/case/2514528"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5808394" TargetMode="External"/><Relationship Id="rId27" Type="http://schemas.openxmlformats.org/officeDocument/2006/relationships/hyperlink" Target="http://www.nevo.co.il/case/20743766" TargetMode="External"/><Relationship Id="rId30" Type="http://schemas.openxmlformats.org/officeDocument/2006/relationships/hyperlink" Target="http://www.nevo.co.il/case/5590305"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275" TargetMode="External"/><Relationship Id="rId17" Type="http://schemas.openxmlformats.org/officeDocument/2006/relationships/hyperlink" Target="http://www.nevo.co.il/law/70301/379" TargetMode="External"/><Relationship Id="rId25" Type="http://schemas.openxmlformats.org/officeDocument/2006/relationships/hyperlink" Target="http://www.nevo.co.il/case/24345651" TargetMode="External"/><Relationship Id="rId33" Type="http://schemas.openxmlformats.org/officeDocument/2006/relationships/hyperlink" Target="http://www.nevo.co.il/case/28555315"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2126</Words>
  <Characters>10632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12733</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3670134</vt:i4>
      </vt:variant>
      <vt:variant>
        <vt:i4>87</vt:i4>
      </vt:variant>
      <vt:variant>
        <vt:i4>0</vt:i4>
      </vt:variant>
      <vt:variant>
        <vt:i4>5</vt:i4>
      </vt:variant>
      <vt:variant>
        <vt:lpwstr>http://www.nevo.co.il/case/28388215</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3342458</vt:i4>
      </vt:variant>
      <vt:variant>
        <vt:i4>78</vt:i4>
      </vt:variant>
      <vt:variant>
        <vt:i4>0</vt:i4>
      </vt:variant>
      <vt:variant>
        <vt:i4>5</vt:i4>
      </vt:variant>
      <vt:variant>
        <vt:lpwstr>http://www.nevo.co.il/case/28555315</vt:lpwstr>
      </vt:variant>
      <vt:variant>
        <vt:lpwstr/>
      </vt:variant>
      <vt:variant>
        <vt:i4>3932277</vt:i4>
      </vt:variant>
      <vt:variant>
        <vt:i4>75</vt:i4>
      </vt:variant>
      <vt:variant>
        <vt:i4>0</vt:i4>
      </vt:variant>
      <vt:variant>
        <vt:i4>5</vt:i4>
      </vt:variant>
      <vt:variant>
        <vt:lpwstr>http://www.nevo.co.il/case/27805631</vt:lpwstr>
      </vt:variant>
      <vt:variant>
        <vt:lpwstr/>
      </vt:variant>
      <vt:variant>
        <vt:i4>4063351</vt:i4>
      </vt:variant>
      <vt:variant>
        <vt:i4>72</vt:i4>
      </vt:variant>
      <vt:variant>
        <vt:i4>0</vt:i4>
      </vt:variant>
      <vt:variant>
        <vt:i4>5</vt:i4>
      </vt:variant>
      <vt:variant>
        <vt:lpwstr>http://www.nevo.co.il/case/2514528</vt:lpwstr>
      </vt:variant>
      <vt:variant>
        <vt:lpwstr/>
      </vt:variant>
      <vt:variant>
        <vt:i4>3801201</vt:i4>
      </vt:variant>
      <vt:variant>
        <vt:i4>69</vt:i4>
      </vt:variant>
      <vt:variant>
        <vt:i4>0</vt:i4>
      </vt:variant>
      <vt:variant>
        <vt:i4>5</vt:i4>
      </vt:variant>
      <vt:variant>
        <vt:lpwstr>http://www.nevo.co.il/case/5590305</vt:lpwstr>
      </vt:variant>
      <vt:variant>
        <vt:lpwstr/>
      </vt:variant>
      <vt:variant>
        <vt:i4>3735668</vt:i4>
      </vt:variant>
      <vt:variant>
        <vt:i4>66</vt:i4>
      </vt:variant>
      <vt:variant>
        <vt:i4>0</vt:i4>
      </vt:variant>
      <vt:variant>
        <vt:i4>5</vt:i4>
      </vt:variant>
      <vt:variant>
        <vt:lpwstr>http://www.nevo.co.il/case/20083885</vt:lpwstr>
      </vt:variant>
      <vt:variant>
        <vt:lpwstr/>
      </vt:variant>
      <vt:variant>
        <vt:i4>3604598</vt:i4>
      </vt:variant>
      <vt:variant>
        <vt:i4>63</vt:i4>
      </vt:variant>
      <vt:variant>
        <vt:i4>0</vt:i4>
      </vt:variant>
      <vt:variant>
        <vt:i4>5</vt:i4>
      </vt:variant>
      <vt:variant>
        <vt:lpwstr>http://www.nevo.co.il/case/23292854</vt:lpwstr>
      </vt:variant>
      <vt:variant>
        <vt:lpwstr/>
      </vt:variant>
      <vt:variant>
        <vt:i4>3145847</vt:i4>
      </vt:variant>
      <vt:variant>
        <vt:i4>60</vt:i4>
      </vt:variant>
      <vt:variant>
        <vt:i4>0</vt:i4>
      </vt:variant>
      <vt:variant>
        <vt:i4>5</vt:i4>
      </vt:variant>
      <vt:variant>
        <vt:lpwstr>http://www.nevo.co.il/case/20743766</vt:lpwstr>
      </vt:variant>
      <vt:variant>
        <vt:lpwstr/>
      </vt:variant>
      <vt:variant>
        <vt:i4>3539056</vt:i4>
      </vt:variant>
      <vt:variant>
        <vt:i4>57</vt:i4>
      </vt:variant>
      <vt:variant>
        <vt:i4>0</vt:i4>
      </vt:variant>
      <vt:variant>
        <vt:i4>5</vt:i4>
      </vt:variant>
      <vt:variant>
        <vt:lpwstr>http://www.nevo.co.il/case/20740036</vt:lpwstr>
      </vt:variant>
      <vt:variant>
        <vt:lpwstr/>
      </vt:variant>
      <vt:variant>
        <vt:i4>3211378</vt:i4>
      </vt:variant>
      <vt:variant>
        <vt:i4>54</vt:i4>
      </vt:variant>
      <vt:variant>
        <vt:i4>0</vt:i4>
      </vt:variant>
      <vt:variant>
        <vt:i4>5</vt:i4>
      </vt:variant>
      <vt:variant>
        <vt:lpwstr>http://www.nevo.co.il/case/24345651</vt:lpwstr>
      </vt:variant>
      <vt:variant>
        <vt:lpwstr/>
      </vt:variant>
      <vt:variant>
        <vt:i4>3932272</vt:i4>
      </vt:variant>
      <vt:variant>
        <vt:i4>51</vt:i4>
      </vt:variant>
      <vt:variant>
        <vt:i4>0</vt:i4>
      </vt:variant>
      <vt:variant>
        <vt:i4>5</vt:i4>
      </vt:variant>
      <vt:variant>
        <vt:lpwstr>http://www.nevo.co.il/case/20402486</vt:lpwstr>
      </vt:variant>
      <vt:variant>
        <vt:lpwstr/>
      </vt:variant>
      <vt:variant>
        <vt:i4>3276923</vt:i4>
      </vt:variant>
      <vt:variant>
        <vt:i4>48</vt:i4>
      </vt:variant>
      <vt:variant>
        <vt:i4>0</vt:i4>
      </vt:variant>
      <vt:variant>
        <vt:i4>5</vt:i4>
      </vt:variant>
      <vt:variant>
        <vt:lpwstr>http://www.nevo.co.il/case/5799917</vt:lpwstr>
      </vt:variant>
      <vt:variant>
        <vt:lpwstr/>
      </vt:variant>
      <vt:variant>
        <vt:i4>3276925</vt:i4>
      </vt:variant>
      <vt:variant>
        <vt:i4>45</vt:i4>
      </vt:variant>
      <vt:variant>
        <vt:i4>0</vt:i4>
      </vt:variant>
      <vt:variant>
        <vt:i4>5</vt:i4>
      </vt:variant>
      <vt:variant>
        <vt:lpwstr>http://www.nevo.co.il/case/5808394</vt:lpwstr>
      </vt:variant>
      <vt:variant>
        <vt:lpwstr/>
      </vt:variant>
      <vt:variant>
        <vt:i4>3997809</vt:i4>
      </vt:variant>
      <vt:variant>
        <vt:i4>42</vt:i4>
      </vt:variant>
      <vt:variant>
        <vt:i4>0</vt:i4>
      </vt:variant>
      <vt:variant>
        <vt:i4>5</vt:i4>
      </vt:variant>
      <vt:variant>
        <vt:lpwstr>http://www.nevo.co.il/case/5583030</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7077988</vt:i4>
      </vt:variant>
      <vt:variant>
        <vt:i4>36</vt:i4>
      </vt:variant>
      <vt:variant>
        <vt:i4>0</vt:i4>
      </vt:variant>
      <vt:variant>
        <vt:i4>5</vt:i4>
      </vt:variant>
      <vt:variant>
        <vt:lpwstr>http://www.nevo.co.il/law/70301/192</vt:lpwstr>
      </vt:variant>
      <vt:variant>
        <vt:lpwstr/>
      </vt:variant>
      <vt:variant>
        <vt:i4>7995492</vt:i4>
      </vt:variant>
      <vt:variant>
        <vt:i4>33</vt:i4>
      </vt:variant>
      <vt:variant>
        <vt:i4>0</vt:i4>
      </vt:variant>
      <vt:variant>
        <vt:i4>5</vt:i4>
      </vt:variant>
      <vt:variant>
        <vt:lpwstr>http://www.nevo.co.il/law/70301</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3801208</vt:i4>
      </vt:variant>
      <vt:variant>
        <vt:i4>27</vt:i4>
      </vt:variant>
      <vt:variant>
        <vt:i4>0</vt:i4>
      </vt:variant>
      <vt:variant>
        <vt:i4>5</vt:i4>
      </vt:variant>
      <vt:variant>
        <vt:lpwstr>http://www.nevo.co.il/case/24418948</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2025-04-22T23:51:00Z</dcterms:created>
  <dcterms:modified xsi:type="dcterms:W3CDTF">2025-04-22T23:51:00Z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7926</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שלמה מלכה</vt:lpwstr>
  </property>
  <property fmtid="{D5CDD505-2E9C-101B-9397-08002B2CF9AE}" pid="10" name="LAWYER">
    <vt:lpwstr>מיכל כרמל;איריס ספיר;ליאור כהן</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20240402</vt:lpwstr>
  </property>
  <property fmtid="{D5CDD505-2E9C-101B-9397-08002B2CF9AE}" pid="14" name="TYPE_N_DATE">
    <vt:lpwstr>38020240402</vt:lpwstr>
  </property>
  <property fmtid="{D5CDD505-2E9C-101B-9397-08002B2CF9AE}" pid="15" name="WORDNUMPAGES">
    <vt:lpwstr>8</vt:lpwstr>
  </property>
  <property fmtid="{D5CDD505-2E9C-101B-9397-08002B2CF9AE}" pid="16" name="TYPE_ABS_DATE">
    <vt:lpwstr>380020240402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24418948;5583030;5808394;5799917;20402486;24345651;20740036;20743766;23292854;20083885;5590305;2514528;27805631;28555315;28388215</vt:lpwstr>
  </property>
  <property fmtid="{D5CDD505-2E9C-101B-9397-08002B2CF9AE}" pid="36" name="LAWLISTTMP1">
    <vt:lpwstr>4216/006</vt:lpwstr>
  </property>
  <property fmtid="{D5CDD505-2E9C-101B-9397-08002B2CF9AE}" pid="37" name="LAWLISTTMP2">
    <vt:lpwstr>70301/379;192;275;040i</vt:lpwstr>
  </property>
</Properties>
</file>