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461AC" w:rsidRPr="00D664B3" w14:paraId="3A888E2A" w14:textId="77777777" w:rsidTr="005A2D75">
        <w:trPr>
          <w:trHeight w:hRule="exact" w:val="418"/>
          <w:jc w:val="center"/>
        </w:trPr>
        <w:tc>
          <w:tcPr>
            <w:tcW w:w="8721" w:type="dxa"/>
            <w:gridSpan w:val="2"/>
          </w:tcPr>
          <w:p w14:paraId="18561C4E" w14:textId="77777777" w:rsidR="000461AC" w:rsidRPr="00FF3B95" w:rsidRDefault="000461AC" w:rsidP="000D4137">
            <w:pPr>
              <w:pStyle w:val="a3"/>
              <w:jc w:val="center"/>
              <w:rPr>
                <w:rFonts w:ascii="Tahoma" w:hAnsi="Tahoma" w:cs="Tahoma"/>
                <w:color w:val="000080"/>
                <w:rtl/>
                <w:lang w:val="en-US" w:eastAsia="en-US"/>
              </w:rPr>
            </w:pPr>
            <w:bookmarkStart w:id="0" w:name="LastJudge"/>
            <w:r w:rsidRPr="00FF3B95">
              <w:rPr>
                <w:rFonts w:ascii="Tahoma" w:hAnsi="Tahoma" w:cs="Tahoma"/>
                <w:b/>
                <w:bCs/>
                <w:color w:val="000080"/>
                <w:rtl/>
                <w:lang w:val="en-US" w:eastAsia="en-US"/>
              </w:rPr>
              <w:t>בית משפט השלום ברחובות</w:t>
            </w:r>
          </w:p>
        </w:tc>
      </w:tr>
      <w:tr w:rsidR="000461AC" w:rsidRPr="00D664B3" w14:paraId="2BDBE58B" w14:textId="77777777" w:rsidTr="005A2D75">
        <w:trPr>
          <w:trHeight w:val="337"/>
          <w:jc w:val="center"/>
        </w:trPr>
        <w:tc>
          <w:tcPr>
            <w:tcW w:w="5054" w:type="dxa"/>
          </w:tcPr>
          <w:p w14:paraId="23C2B315" w14:textId="77777777" w:rsidR="000461AC" w:rsidRPr="00D664B3" w:rsidRDefault="000461AC" w:rsidP="000D4137">
            <w:pPr>
              <w:rPr>
                <w:rFonts w:cs="FrankRuehl"/>
                <w:sz w:val="28"/>
                <w:szCs w:val="28"/>
                <w:rtl/>
              </w:rPr>
            </w:pPr>
            <w:r w:rsidRPr="00D664B3">
              <w:rPr>
                <w:rFonts w:cs="FrankRuehl"/>
                <w:sz w:val="28"/>
                <w:szCs w:val="28"/>
                <w:rtl/>
              </w:rPr>
              <w:t>ת"פ</w:t>
            </w:r>
            <w:r w:rsidRPr="00D664B3">
              <w:rPr>
                <w:rFonts w:cs="FrankRuehl" w:hint="cs"/>
                <w:sz w:val="28"/>
                <w:szCs w:val="28"/>
                <w:rtl/>
              </w:rPr>
              <w:t xml:space="preserve"> </w:t>
            </w:r>
            <w:r w:rsidRPr="00D664B3">
              <w:rPr>
                <w:rFonts w:cs="FrankRuehl"/>
                <w:sz w:val="28"/>
                <w:szCs w:val="28"/>
                <w:rtl/>
              </w:rPr>
              <w:t>15253-08-18</w:t>
            </w:r>
            <w:r w:rsidRPr="00D664B3">
              <w:rPr>
                <w:rFonts w:cs="FrankRuehl" w:hint="cs"/>
                <w:sz w:val="28"/>
                <w:szCs w:val="28"/>
                <w:rtl/>
              </w:rPr>
              <w:t xml:space="preserve"> </w:t>
            </w:r>
            <w:r w:rsidRPr="00D664B3">
              <w:rPr>
                <w:rFonts w:cs="FrankRuehl"/>
                <w:sz w:val="28"/>
                <w:szCs w:val="28"/>
                <w:rtl/>
              </w:rPr>
              <w:t>מדינת ישראל נ' צבי</w:t>
            </w:r>
          </w:p>
          <w:p w14:paraId="7F5CED97" w14:textId="77777777" w:rsidR="000461AC" w:rsidRPr="00FF3B95" w:rsidRDefault="000461AC" w:rsidP="000D4137">
            <w:pPr>
              <w:pStyle w:val="a3"/>
              <w:rPr>
                <w:rFonts w:cs="FrankRuehl"/>
                <w:sz w:val="28"/>
                <w:szCs w:val="28"/>
                <w:rtl/>
                <w:lang w:val="en-US" w:eastAsia="en-US"/>
              </w:rPr>
            </w:pPr>
          </w:p>
        </w:tc>
        <w:tc>
          <w:tcPr>
            <w:tcW w:w="3667" w:type="dxa"/>
          </w:tcPr>
          <w:p w14:paraId="2B13A634" w14:textId="77777777" w:rsidR="000461AC" w:rsidRPr="00FF3B95" w:rsidRDefault="000461AC" w:rsidP="000D4137">
            <w:pPr>
              <w:pStyle w:val="a3"/>
              <w:jc w:val="right"/>
              <w:rPr>
                <w:rFonts w:cs="FrankRuehl"/>
                <w:sz w:val="28"/>
                <w:szCs w:val="28"/>
                <w:rtl/>
                <w:lang w:val="en-US" w:eastAsia="en-US"/>
              </w:rPr>
            </w:pPr>
          </w:p>
        </w:tc>
      </w:tr>
    </w:tbl>
    <w:p w14:paraId="2E01D85E" w14:textId="77777777" w:rsidR="000461AC" w:rsidRPr="00D664B3" w:rsidRDefault="000461AC" w:rsidP="000461AC">
      <w:pPr>
        <w:pStyle w:val="a3"/>
        <w:rPr>
          <w:rtl/>
        </w:rPr>
      </w:pPr>
      <w:r w:rsidRPr="00D664B3">
        <w:rPr>
          <w:rFonts w:hint="cs"/>
          <w:rtl/>
        </w:rPr>
        <w:t xml:space="preserve"> </w:t>
      </w:r>
    </w:p>
    <w:p w14:paraId="17D663F2" w14:textId="77777777" w:rsidR="000461AC" w:rsidRPr="00D664B3" w:rsidRDefault="000461AC" w:rsidP="000461AC">
      <w:pPr>
        <w:rPr>
          <w:rtl/>
        </w:rPr>
      </w:pPr>
    </w:p>
    <w:p w14:paraId="16C4ED92" w14:textId="77777777" w:rsidR="000461AC" w:rsidRPr="00D664B3" w:rsidRDefault="000461AC" w:rsidP="000461A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461AC" w:rsidRPr="00D664B3" w14:paraId="6051379C" w14:textId="77777777" w:rsidTr="000461AC">
        <w:trPr>
          <w:trHeight w:val="295"/>
          <w:jc w:val="center"/>
        </w:trPr>
        <w:tc>
          <w:tcPr>
            <w:tcW w:w="923" w:type="dxa"/>
            <w:tcBorders>
              <w:top w:val="nil"/>
              <w:left w:val="nil"/>
              <w:bottom w:val="nil"/>
              <w:right w:val="nil"/>
            </w:tcBorders>
            <w:shd w:val="clear" w:color="auto" w:fill="auto"/>
          </w:tcPr>
          <w:p w14:paraId="1BDAA56D" w14:textId="77777777" w:rsidR="000461AC" w:rsidRPr="00D664B3" w:rsidRDefault="000461AC" w:rsidP="000461AC">
            <w:pPr>
              <w:jc w:val="both"/>
              <w:rPr>
                <w:rFonts w:ascii="Arial" w:hAnsi="Arial" w:cs="FrankRuehl"/>
                <w:sz w:val="28"/>
                <w:szCs w:val="28"/>
              </w:rPr>
            </w:pPr>
            <w:r w:rsidRPr="00D664B3">
              <w:rPr>
                <w:rFonts w:ascii="Arial" w:hAnsi="Arial" w:cs="FrankRuehl" w:hint="cs"/>
                <w:sz w:val="28"/>
                <w:szCs w:val="28"/>
                <w:rtl/>
              </w:rPr>
              <w:t>ב</w:t>
            </w:r>
            <w:r w:rsidRPr="00D664B3">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E090098" w14:textId="77777777" w:rsidR="000461AC" w:rsidRPr="00D664B3" w:rsidRDefault="000461AC" w:rsidP="000D4137">
            <w:pPr>
              <w:rPr>
                <w:rFonts w:ascii="Arial" w:hAnsi="Arial"/>
                <w:b/>
                <w:bCs/>
                <w:rtl/>
              </w:rPr>
            </w:pPr>
            <w:r w:rsidRPr="00D664B3">
              <w:rPr>
                <w:rFonts w:ascii="Arial" w:hAnsi="Arial" w:hint="cs"/>
                <w:b/>
                <w:bCs/>
                <w:rtl/>
              </w:rPr>
              <w:t>כבוד ה</w:t>
            </w:r>
            <w:r w:rsidRPr="00D664B3">
              <w:rPr>
                <w:rFonts w:ascii="Arial" w:hAnsi="Arial"/>
                <w:b/>
                <w:bCs/>
                <w:rtl/>
              </w:rPr>
              <w:t>שופטת</w:t>
            </w:r>
            <w:r w:rsidRPr="00D664B3">
              <w:rPr>
                <w:rFonts w:ascii="Arial" w:hAnsi="Arial" w:hint="cs"/>
                <w:b/>
                <w:bCs/>
                <w:rtl/>
              </w:rPr>
              <w:t xml:space="preserve">  </w:t>
            </w:r>
            <w:r w:rsidRPr="00D664B3">
              <w:rPr>
                <w:rFonts w:ascii="Arial" w:hAnsi="Arial"/>
                <w:b/>
                <w:bCs/>
                <w:rtl/>
              </w:rPr>
              <w:t>אושרית הובר היימן</w:t>
            </w:r>
          </w:p>
          <w:p w14:paraId="2A689153" w14:textId="77777777" w:rsidR="000461AC" w:rsidRPr="00D664B3" w:rsidRDefault="000461AC" w:rsidP="000D4137">
            <w:pPr>
              <w:rPr>
                <w:rtl/>
              </w:rPr>
            </w:pPr>
          </w:p>
          <w:p w14:paraId="089BE948" w14:textId="77777777" w:rsidR="000461AC" w:rsidRPr="00D664B3" w:rsidRDefault="000461AC" w:rsidP="000461AC">
            <w:pPr>
              <w:jc w:val="both"/>
              <w:rPr>
                <w:rFonts w:ascii="Arial" w:hAnsi="Arial" w:cs="FrankRuehl"/>
                <w:sz w:val="28"/>
                <w:szCs w:val="28"/>
              </w:rPr>
            </w:pPr>
          </w:p>
        </w:tc>
      </w:tr>
      <w:tr w:rsidR="000461AC" w:rsidRPr="00D664B3" w14:paraId="7CAC5245" w14:textId="77777777" w:rsidTr="000461AC">
        <w:trPr>
          <w:trHeight w:val="355"/>
          <w:jc w:val="center"/>
        </w:trPr>
        <w:tc>
          <w:tcPr>
            <w:tcW w:w="923" w:type="dxa"/>
            <w:tcBorders>
              <w:top w:val="nil"/>
              <w:left w:val="nil"/>
              <w:bottom w:val="nil"/>
              <w:right w:val="nil"/>
            </w:tcBorders>
            <w:shd w:val="clear" w:color="auto" w:fill="auto"/>
          </w:tcPr>
          <w:p w14:paraId="26CF4E50" w14:textId="77777777" w:rsidR="000461AC" w:rsidRPr="00D664B3" w:rsidRDefault="000461AC" w:rsidP="000461AC">
            <w:pPr>
              <w:jc w:val="both"/>
              <w:rPr>
                <w:rFonts w:ascii="Arial" w:hAnsi="Arial" w:cs="FrankRuehl"/>
                <w:b/>
                <w:bCs/>
                <w:sz w:val="30"/>
                <w:szCs w:val="30"/>
              </w:rPr>
            </w:pPr>
            <w:bookmarkStart w:id="1" w:name="FirstAppellant"/>
            <w:r w:rsidRPr="00D664B3">
              <w:rPr>
                <w:rFonts w:ascii="Arial" w:hAnsi="Arial" w:cs="FrankRuehl" w:hint="cs"/>
                <w:b/>
                <w:bCs/>
                <w:sz w:val="30"/>
                <w:szCs w:val="30"/>
                <w:rtl/>
              </w:rPr>
              <w:t>בעניין:</w:t>
            </w:r>
          </w:p>
        </w:tc>
        <w:tc>
          <w:tcPr>
            <w:tcW w:w="4126" w:type="dxa"/>
            <w:tcBorders>
              <w:top w:val="nil"/>
              <w:left w:val="nil"/>
              <w:bottom w:val="nil"/>
              <w:right w:val="nil"/>
            </w:tcBorders>
            <w:shd w:val="clear" w:color="auto" w:fill="auto"/>
          </w:tcPr>
          <w:p w14:paraId="79FC2974" w14:textId="77777777" w:rsidR="000461AC" w:rsidRPr="00D664B3" w:rsidRDefault="000461AC" w:rsidP="000D4137">
            <w:pPr>
              <w:rPr>
                <w:b/>
                <w:bCs/>
                <w:sz w:val="30"/>
                <w:szCs w:val="30"/>
              </w:rPr>
            </w:pPr>
            <w:r w:rsidRPr="00D664B3">
              <w:rPr>
                <w:rFonts w:ascii="Arial" w:hAnsi="Arial" w:cs="FrankRuehl"/>
                <w:b/>
                <w:bCs/>
                <w:sz w:val="30"/>
                <w:szCs w:val="30"/>
                <w:rtl/>
              </w:rPr>
              <w:t>מדינת ישראל</w:t>
            </w:r>
          </w:p>
        </w:tc>
        <w:tc>
          <w:tcPr>
            <w:tcW w:w="3771" w:type="dxa"/>
            <w:tcBorders>
              <w:top w:val="nil"/>
              <w:left w:val="nil"/>
              <w:bottom w:val="nil"/>
              <w:right w:val="nil"/>
            </w:tcBorders>
            <w:shd w:val="clear" w:color="auto" w:fill="auto"/>
          </w:tcPr>
          <w:p w14:paraId="59CF318A" w14:textId="77777777" w:rsidR="000461AC" w:rsidRPr="00D664B3" w:rsidRDefault="000461AC" w:rsidP="000461AC">
            <w:pPr>
              <w:jc w:val="both"/>
              <w:rPr>
                <w:rFonts w:ascii="Arial" w:hAnsi="Arial" w:cs="FrankRuehl"/>
                <w:b/>
                <w:bCs/>
                <w:sz w:val="30"/>
                <w:szCs w:val="30"/>
              </w:rPr>
            </w:pPr>
          </w:p>
        </w:tc>
      </w:tr>
      <w:bookmarkEnd w:id="1"/>
      <w:tr w:rsidR="000461AC" w:rsidRPr="00D664B3" w14:paraId="20C7475A" w14:textId="77777777" w:rsidTr="000461AC">
        <w:trPr>
          <w:trHeight w:val="355"/>
          <w:jc w:val="center"/>
        </w:trPr>
        <w:tc>
          <w:tcPr>
            <w:tcW w:w="923" w:type="dxa"/>
            <w:tcBorders>
              <w:top w:val="nil"/>
              <w:left w:val="nil"/>
              <w:bottom w:val="nil"/>
              <w:right w:val="nil"/>
            </w:tcBorders>
            <w:shd w:val="clear" w:color="auto" w:fill="auto"/>
          </w:tcPr>
          <w:p w14:paraId="79DD2AC8" w14:textId="77777777" w:rsidR="000461AC" w:rsidRPr="00D664B3" w:rsidRDefault="000461AC" w:rsidP="000461AC">
            <w:pPr>
              <w:jc w:val="both"/>
              <w:rPr>
                <w:rFonts w:ascii="Arial" w:hAnsi="Arial" w:cs="FrankRuehl"/>
                <w:b/>
                <w:bCs/>
                <w:sz w:val="30"/>
                <w:szCs w:val="30"/>
                <w:rtl/>
              </w:rPr>
            </w:pPr>
          </w:p>
        </w:tc>
        <w:tc>
          <w:tcPr>
            <w:tcW w:w="4126" w:type="dxa"/>
            <w:tcBorders>
              <w:top w:val="nil"/>
              <w:left w:val="nil"/>
              <w:bottom w:val="nil"/>
              <w:right w:val="nil"/>
            </w:tcBorders>
            <w:shd w:val="clear" w:color="auto" w:fill="auto"/>
          </w:tcPr>
          <w:p w14:paraId="34BF3577" w14:textId="77777777" w:rsidR="000461AC" w:rsidRPr="00D664B3" w:rsidRDefault="000461AC" w:rsidP="000461AC">
            <w:pPr>
              <w:jc w:val="both"/>
              <w:rPr>
                <w:b/>
                <w:bCs/>
                <w:sz w:val="30"/>
                <w:szCs w:val="30"/>
                <w:rtl/>
              </w:rPr>
            </w:pPr>
          </w:p>
        </w:tc>
        <w:tc>
          <w:tcPr>
            <w:tcW w:w="3771" w:type="dxa"/>
            <w:tcBorders>
              <w:top w:val="nil"/>
              <w:left w:val="nil"/>
              <w:bottom w:val="nil"/>
              <w:right w:val="nil"/>
            </w:tcBorders>
            <w:shd w:val="clear" w:color="auto" w:fill="auto"/>
          </w:tcPr>
          <w:p w14:paraId="2672E4FB" w14:textId="77777777" w:rsidR="000461AC" w:rsidRPr="00D664B3" w:rsidRDefault="000461AC" w:rsidP="000461AC">
            <w:pPr>
              <w:jc w:val="right"/>
              <w:rPr>
                <w:rFonts w:ascii="Arial" w:hAnsi="Arial" w:cs="FrankRuehl"/>
                <w:b/>
                <w:bCs/>
                <w:sz w:val="30"/>
                <w:szCs w:val="30"/>
                <w:rtl/>
              </w:rPr>
            </w:pPr>
            <w:r w:rsidRPr="00D664B3">
              <w:rPr>
                <w:rFonts w:ascii="Arial" w:hAnsi="Arial" w:cs="FrankRuehl" w:hint="cs"/>
                <w:b/>
                <w:bCs/>
                <w:sz w:val="30"/>
                <w:szCs w:val="30"/>
                <w:rtl/>
              </w:rPr>
              <w:t>ה</w:t>
            </w:r>
            <w:r w:rsidRPr="00D664B3">
              <w:rPr>
                <w:rFonts w:ascii="Arial" w:hAnsi="Arial" w:cs="FrankRuehl"/>
                <w:b/>
                <w:bCs/>
                <w:sz w:val="30"/>
                <w:szCs w:val="30"/>
                <w:rtl/>
              </w:rPr>
              <w:t>מאשימה</w:t>
            </w:r>
          </w:p>
        </w:tc>
      </w:tr>
      <w:tr w:rsidR="000461AC" w:rsidRPr="00D664B3" w14:paraId="39760325" w14:textId="77777777" w:rsidTr="000461AC">
        <w:trPr>
          <w:trHeight w:val="355"/>
          <w:jc w:val="center"/>
        </w:trPr>
        <w:tc>
          <w:tcPr>
            <w:tcW w:w="923" w:type="dxa"/>
            <w:tcBorders>
              <w:top w:val="nil"/>
              <w:left w:val="nil"/>
              <w:bottom w:val="nil"/>
              <w:right w:val="nil"/>
            </w:tcBorders>
            <w:shd w:val="clear" w:color="auto" w:fill="auto"/>
          </w:tcPr>
          <w:p w14:paraId="18091D31" w14:textId="77777777" w:rsidR="000461AC" w:rsidRPr="00D664B3" w:rsidRDefault="000461AC" w:rsidP="000461AC">
            <w:pPr>
              <w:jc w:val="both"/>
              <w:rPr>
                <w:rFonts w:ascii="Arial" w:hAnsi="Arial" w:cs="FrankRuehl"/>
                <w:b/>
                <w:bCs/>
                <w:sz w:val="30"/>
                <w:szCs w:val="30"/>
                <w:rtl/>
              </w:rPr>
            </w:pPr>
          </w:p>
        </w:tc>
        <w:tc>
          <w:tcPr>
            <w:tcW w:w="7897" w:type="dxa"/>
            <w:gridSpan w:val="2"/>
            <w:tcBorders>
              <w:top w:val="nil"/>
              <w:left w:val="nil"/>
              <w:bottom w:val="nil"/>
              <w:right w:val="nil"/>
            </w:tcBorders>
            <w:shd w:val="clear" w:color="auto" w:fill="auto"/>
          </w:tcPr>
          <w:p w14:paraId="30B19DF2" w14:textId="77777777" w:rsidR="000461AC" w:rsidRPr="00D664B3" w:rsidRDefault="000461AC" w:rsidP="000461AC">
            <w:pPr>
              <w:jc w:val="center"/>
              <w:rPr>
                <w:rFonts w:ascii="Arial" w:hAnsi="Arial" w:cs="FrankRuehl"/>
                <w:b/>
                <w:bCs/>
                <w:sz w:val="30"/>
                <w:szCs w:val="30"/>
                <w:rtl/>
              </w:rPr>
            </w:pPr>
          </w:p>
          <w:p w14:paraId="290508C9" w14:textId="77777777" w:rsidR="000461AC" w:rsidRPr="00D664B3" w:rsidRDefault="000461AC" w:rsidP="000461AC">
            <w:pPr>
              <w:jc w:val="center"/>
              <w:rPr>
                <w:rFonts w:ascii="Arial" w:hAnsi="Arial" w:cs="FrankRuehl"/>
                <w:b/>
                <w:bCs/>
                <w:sz w:val="30"/>
                <w:szCs w:val="30"/>
                <w:rtl/>
              </w:rPr>
            </w:pPr>
            <w:r w:rsidRPr="00D664B3">
              <w:rPr>
                <w:rFonts w:ascii="Arial" w:hAnsi="Arial" w:cs="FrankRuehl"/>
                <w:b/>
                <w:bCs/>
                <w:sz w:val="30"/>
                <w:szCs w:val="30"/>
                <w:rtl/>
              </w:rPr>
              <w:t>נגד</w:t>
            </w:r>
          </w:p>
          <w:p w14:paraId="412EBF84" w14:textId="77777777" w:rsidR="000461AC" w:rsidRPr="00D664B3" w:rsidRDefault="000461AC" w:rsidP="000461AC">
            <w:pPr>
              <w:jc w:val="both"/>
              <w:rPr>
                <w:rFonts w:ascii="Arial" w:hAnsi="Arial" w:cs="FrankRuehl"/>
                <w:b/>
                <w:bCs/>
                <w:sz w:val="30"/>
                <w:szCs w:val="30"/>
              </w:rPr>
            </w:pPr>
          </w:p>
        </w:tc>
      </w:tr>
      <w:tr w:rsidR="000461AC" w:rsidRPr="00D664B3" w14:paraId="7AAC432E" w14:textId="77777777" w:rsidTr="000461AC">
        <w:trPr>
          <w:trHeight w:val="355"/>
          <w:jc w:val="center"/>
        </w:trPr>
        <w:tc>
          <w:tcPr>
            <w:tcW w:w="923" w:type="dxa"/>
            <w:tcBorders>
              <w:top w:val="nil"/>
              <w:left w:val="nil"/>
              <w:bottom w:val="nil"/>
              <w:right w:val="nil"/>
            </w:tcBorders>
            <w:shd w:val="clear" w:color="auto" w:fill="auto"/>
          </w:tcPr>
          <w:p w14:paraId="7F637442" w14:textId="77777777" w:rsidR="000461AC" w:rsidRPr="00D664B3" w:rsidRDefault="000461AC" w:rsidP="000D4137">
            <w:pPr>
              <w:rPr>
                <w:rFonts w:ascii="Arial" w:hAnsi="Arial" w:cs="FrankRuehl"/>
                <w:b/>
                <w:bCs/>
                <w:sz w:val="30"/>
                <w:szCs w:val="30"/>
                <w:rtl/>
              </w:rPr>
            </w:pPr>
          </w:p>
        </w:tc>
        <w:tc>
          <w:tcPr>
            <w:tcW w:w="4126" w:type="dxa"/>
            <w:tcBorders>
              <w:top w:val="nil"/>
              <w:left w:val="nil"/>
              <w:bottom w:val="nil"/>
              <w:right w:val="nil"/>
            </w:tcBorders>
            <w:shd w:val="clear" w:color="auto" w:fill="auto"/>
          </w:tcPr>
          <w:p w14:paraId="257015AB" w14:textId="77777777" w:rsidR="000461AC" w:rsidRPr="00D664B3" w:rsidRDefault="000461AC" w:rsidP="000D4137">
            <w:pPr>
              <w:rPr>
                <w:b/>
                <w:bCs/>
                <w:sz w:val="30"/>
                <w:szCs w:val="30"/>
                <w:rtl/>
              </w:rPr>
            </w:pPr>
            <w:r w:rsidRPr="00D664B3">
              <w:rPr>
                <w:rFonts w:ascii="Arial" w:hAnsi="Arial" w:cs="FrankRuehl"/>
                <w:b/>
                <w:bCs/>
                <w:sz w:val="30"/>
                <w:szCs w:val="30"/>
                <w:rtl/>
              </w:rPr>
              <w:t>מרדכי צבי</w:t>
            </w:r>
          </w:p>
        </w:tc>
        <w:tc>
          <w:tcPr>
            <w:tcW w:w="3771" w:type="dxa"/>
            <w:tcBorders>
              <w:top w:val="nil"/>
              <w:left w:val="nil"/>
              <w:bottom w:val="nil"/>
              <w:right w:val="nil"/>
            </w:tcBorders>
            <w:shd w:val="clear" w:color="auto" w:fill="auto"/>
          </w:tcPr>
          <w:p w14:paraId="57FC072E" w14:textId="77777777" w:rsidR="000461AC" w:rsidRPr="00D664B3" w:rsidRDefault="000461AC" w:rsidP="000461AC">
            <w:pPr>
              <w:jc w:val="right"/>
              <w:rPr>
                <w:rFonts w:ascii="Arial" w:hAnsi="Arial" w:cs="FrankRuehl"/>
                <w:b/>
                <w:bCs/>
                <w:sz w:val="30"/>
                <w:szCs w:val="30"/>
              </w:rPr>
            </w:pPr>
          </w:p>
        </w:tc>
      </w:tr>
      <w:tr w:rsidR="000461AC" w:rsidRPr="00D664B3" w14:paraId="0392FD57" w14:textId="77777777" w:rsidTr="000461AC">
        <w:trPr>
          <w:trHeight w:val="355"/>
          <w:jc w:val="center"/>
        </w:trPr>
        <w:tc>
          <w:tcPr>
            <w:tcW w:w="923" w:type="dxa"/>
            <w:tcBorders>
              <w:top w:val="nil"/>
              <w:left w:val="nil"/>
              <w:bottom w:val="nil"/>
              <w:right w:val="nil"/>
            </w:tcBorders>
            <w:shd w:val="clear" w:color="auto" w:fill="auto"/>
          </w:tcPr>
          <w:p w14:paraId="3D9A22E3" w14:textId="77777777" w:rsidR="000461AC" w:rsidRPr="00D664B3" w:rsidRDefault="000461AC" w:rsidP="000461AC">
            <w:pPr>
              <w:jc w:val="both"/>
              <w:rPr>
                <w:rFonts w:ascii="Arial" w:hAnsi="Arial" w:cs="FrankRuehl"/>
                <w:b/>
                <w:bCs/>
                <w:sz w:val="30"/>
                <w:szCs w:val="30"/>
                <w:rtl/>
              </w:rPr>
            </w:pPr>
          </w:p>
        </w:tc>
        <w:tc>
          <w:tcPr>
            <w:tcW w:w="4126" w:type="dxa"/>
            <w:tcBorders>
              <w:top w:val="nil"/>
              <w:left w:val="nil"/>
              <w:bottom w:val="nil"/>
              <w:right w:val="nil"/>
            </w:tcBorders>
            <w:shd w:val="clear" w:color="auto" w:fill="auto"/>
          </w:tcPr>
          <w:p w14:paraId="5D393CF3" w14:textId="77777777" w:rsidR="000461AC" w:rsidRPr="00D664B3" w:rsidRDefault="000461AC" w:rsidP="000461AC">
            <w:pPr>
              <w:jc w:val="both"/>
              <w:rPr>
                <w:b/>
                <w:bCs/>
                <w:sz w:val="30"/>
                <w:szCs w:val="30"/>
                <w:rtl/>
              </w:rPr>
            </w:pPr>
          </w:p>
        </w:tc>
        <w:tc>
          <w:tcPr>
            <w:tcW w:w="3771" w:type="dxa"/>
            <w:tcBorders>
              <w:top w:val="nil"/>
              <w:left w:val="nil"/>
              <w:bottom w:val="nil"/>
              <w:right w:val="nil"/>
            </w:tcBorders>
            <w:shd w:val="clear" w:color="auto" w:fill="auto"/>
          </w:tcPr>
          <w:p w14:paraId="77E411FD" w14:textId="77777777" w:rsidR="000461AC" w:rsidRPr="00D664B3" w:rsidRDefault="000461AC" w:rsidP="000461AC">
            <w:pPr>
              <w:jc w:val="right"/>
              <w:rPr>
                <w:rFonts w:ascii="Arial" w:hAnsi="Arial" w:cs="FrankRuehl"/>
                <w:b/>
                <w:bCs/>
                <w:sz w:val="30"/>
                <w:szCs w:val="30"/>
              </w:rPr>
            </w:pPr>
            <w:r w:rsidRPr="00D664B3">
              <w:rPr>
                <w:rFonts w:ascii="Arial" w:hAnsi="Arial" w:cs="FrankRuehl" w:hint="cs"/>
                <w:b/>
                <w:bCs/>
                <w:sz w:val="30"/>
                <w:szCs w:val="30"/>
                <w:rtl/>
              </w:rPr>
              <w:t>ה</w:t>
            </w:r>
            <w:r w:rsidRPr="00D664B3">
              <w:rPr>
                <w:rFonts w:ascii="Arial" w:hAnsi="Arial" w:cs="FrankRuehl"/>
                <w:b/>
                <w:bCs/>
                <w:sz w:val="30"/>
                <w:szCs w:val="30"/>
                <w:rtl/>
              </w:rPr>
              <w:t>נאשם</w:t>
            </w:r>
          </w:p>
        </w:tc>
      </w:tr>
    </w:tbl>
    <w:p w14:paraId="390DB1C5" w14:textId="77777777" w:rsidR="005A2D75" w:rsidRPr="005A2D75" w:rsidRDefault="005A2D75" w:rsidP="005A2D75">
      <w:pPr>
        <w:spacing w:before="120" w:after="120" w:line="240" w:lineRule="exact"/>
        <w:ind w:left="283" w:hanging="283"/>
        <w:jc w:val="both"/>
        <w:rPr>
          <w:rFonts w:ascii="FrankRuehl" w:hAnsi="FrankRuehl" w:cs="FrankRuehl"/>
          <w:rtl/>
        </w:rPr>
      </w:pPr>
    </w:p>
    <w:p w14:paraId="5D69B120" w14:textId="77777777" w:rsidR="00203C5D" w:rsidRDefault="00203C5D" w:rsidP="00203C5D">
      <w:pPr>
        <w:rPr>
          <w:rtl/>
        </w:rPr>
      </w:pPr>
      <w:bookmarkStart w:id="2" w:name="LawTable"/>
      <w:bookmarkEnd w:id="2"/>
    </w:p>
    <w:p w14:paraId="3ABCFB4E" w14:textId="77777777" w:rsidR="00203C5D" w:rsidRPr="00203C5D" w:rsidRDefault="00203C5D" w:rsidP="00203C5D">
      <w:pPr>
        <w:spacing w:before="120" w:after="120" w:line="240" w:lineRule="exact"/>
        <w:ind w:left="283" w:hanging="283"/>
        <w:jc w:val="both"/>
        <w:rPr>
          <w:rFonts w:ascii="FrankRuehl" w:hAnsi="FrankRuehl" w:cs="FrankRuehl"/>
          <w:rtl/>
        </w:rPr>
      </w:pPr>
    </w:p>
    <w:p w14:paraId="7F01C1A3" w14:textId="77777777" w:rsidR="00203C5D" w:rsidRPr="00203C5D" w:rsidRDefault="00203C5D" w:rsidP="00203C5D">
      <w:pPr>
        <w:spacing w:before="120" w:after="120" w:line="240" w:lineRule="exact"/>
        <w:ind w:left="283" w:hanging="283"/>
        <w:jc w:val="both"/>
        <w:rPr>
          <w:rFonts w:ascii="FrankRuehl" w:hAnsi="FrankRuehl" w:cs="FrankRuehl"/>
          <w:rtl/>
        </w:rPr>
      </w:pPr>
    </w:p>
    <w:p w14:paraId="016E9669" w14:textId="77777777" w:rsidR="00203C5D" w:rsidRPr="00203C5D" w:rsidRDefault="00203C5D" w:rsidP="00203C5D">
      <w:pPr>
        <w:spacing w:before="120" w:after="120" w:line="240" w:lineRule="exact"/>
        <w:ind w:left="283" w:hanging="283"/>
        <w:jc w:val="both"/>
        <w:rPr>
          <w:rFonts w:ascii="FrankRuehl" w:hAnsi="FrankRuehl" w:cs="FrankRuehl"/>
          <w:rtl/>
        </w:rPr>
      </w:pPr>
      <w:r w:rsidRPr="00203C5D">
        <w:rPr>
          <w:rFonts w:ascii="FrankRuehl" w:hAnsi="FrankRuehl" w:cs="FrankRuehl"/>
          <w:rtl/>
        </w:rPr>
        <w:t xml:space="preserve">חקיקה שאוזכרה: </w:t>
      </w:r>
    </w:p>
    <w:p w14:paraId="0A8CE7EE" w14:textId="77777777" w:rsidR="00203C5D" w:rsidRPr="00203C5D" w:rsidRDefault="00203C5D" w:rsidP="00203C5D">
      <w:pPr>
        <w:spacing w:before="120" w:after="120" w:line="240" w:lineRule="exact"/>
        <w:ind w:left="283" w:hanging="283"/>
        <w:jc w:val="both"/>
        <w:rPr>
          <w:rFonts w:ascii="FrankRuehl" w:hAnsi="FrankRuehl" w:cs="FrankRuehl"/>
          <w:rtl/>
        </w:rPr>
      </w:pPr>
      <w:hyperlink r:id="rId7" w:history="1">
        <w:r w:rsidRPr="00203C5D">
          <w:rPr>
            <w:rFonts w:ascii="FrankRuehl" w:hAnsi="FrankRuehl" w:cs="FrankRuehl"/>
            <w:color w:val="0000FF"/>
            <w:rtl/>
          </w:rPr>
          <w:t>פקודת הסמים המסוכנים [נוסח חדש], תשל"ג-1973</w:t>
        </w:r>
      </w:hyperlink>
      <w:r w:rsidRPr="00203C5D">
        <w:rPr>
          <w:rFonts w:ascii="FrankRuehl" w:hAnsi="FrankRuehl" w:cs="FrankRuehl"/>
          <w:rtl/>
        </w:rPr>
        <w:t xml:space="preserve">: סע'  </w:t>
      </w:r>
      <w:hyperlink r:id="rId8" w:history="1">
        <w:r w:rsidRPr="00203C5D">
          <w:rPr>
            <w:rFonts w:ascii="FrankRuehl" w:hAnsi="FrankRuehl" w:cs="FrankRuehl"/>
            <w:color w:val="0000FF"/>
            <w:rtl/>
          </w:rPr>
          <w:t>6</w:t>
        </w:r>
      </w:hyperlink>
      <w:r w:rsidRPr="00203C5D">
        <w:rPr>
          <w:rFonts w:ascii="FrankRuehl" w:hAnsi="FrankRuehl" w:cs="FrankRuehl"/>
          <w:rtl/>
        </w:rPr>
        <w:t xml:space="preserve">, </w:t>
      </w:r>
      <w:hyperlink r:id="rId9" w:history="1">
        <w:r w:rsidRPr="00203C5D">
          <w:rPr>
            <w:rFonts w:ascii="FrankRuehl" w:hAnsi="FrankRuehl" w:cs="FrankRuehl"/>
            <w:color w:val="0000FF"/>
            <w:rtl/>
          </w:rPr>
          <w:t>7(א)</w:t>
        </w:r>
      </w:hyperlink>
      <w:r w:rsidRPr="00203C5D">
        <w:rPr>
          <w:rFonts w:ascii="FrankRuehl" w:hAnsi="FrankRuehl" w:cs="FrankRuehl"/>
          <w:rtl/>
        </w:rPr>
        <w:t xml:space="preserve">, </w:t>
      </w:r>
      <w:hyperlink r:id="rId10" w:history="1">
        <w:r w:rsidRPr="00203C5D">
          <w:rPr>
            <w:rFonts w:ascii="FrankRuehl" w:hAnsi="FrankRuehl" w:cs="FrankRuehl"/>
            <w:color w:val="0000FF"/>
            <w:rtl/>
          </w:rPr>
          <w:t>(ג)</w:t>
        </w:r>
      </w:hyperlink>
      <w:r w:rsidRPr="00203C5D">
        <w:rPr>
          <w:rFonts w:ascii="FrankRuehl" w:hAnsi="FrankRuehl" w:cs="FrankRuehl"/>
          <w:rtl/>
        </w:rPr>
        <w:t xml:space="preserve">, </w:t>
      </w:r>
      <w:hyperlink r:id="rId11" w:history="1">
        <w:r w:rsidRPr="00203C5D">
          <w:rPr>
            <w:rFonts w:ascii="FrankRuehl" w:hAnsi="FrankRuehl" w:cs="FrankRuehl"/>
            <w:color w:val="0000FF"/>
            <w:rtl/>
          </w:rPr>
          <w:t>36א(ב)</w:t>
        </w:r>
      </w:hyperlink>
    </w:p>
    <w:p w14:paraId="5AAA4843" w14:textId="77777777" w:rsidR="00203C5D" w:rsidRPr="00203C5D" w:rsidRDefault="00203C5D" w:rsidP="00203C5D">
      <w:pPr>
        <w:rPr>
          <w:rtl/>
        </w:rPr>
      </w:pPr>
      <w:bookmarkStart w:id="3" w:name="LawTable_End"/>
      <w:bookmarkEnd w:id="3"/>
    </w:p>
    <w:p w14:paraId="51A31D86" w14:textId="77777777" w:rsidR="000461AC" w:rsidRPr="005A2D75" w:rsidRDefault="000461AC" w:rsidP="005A2D7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461AC" w14:paraId="74702475" w14:textId="77777777" w:rsidTr="000461AC">
        <w:trPr>
          <w:trHeight w:val="355"/>
          <w:jc w:val="center"/>
        </w:trPr>
        <w:tc>
          <w:tcPr>
            <w:tcW w:w="8820" w:type="dxa"/>
            <w:tcBorders>
              <w:top w:val="nil"/>
              <w:left w:val="nil"/>
              <w:bottom w:val="nil"/>
              <w:right w:val="nil"/>
            </w:tcBorders>
            <w:shd w:val="clear" w:color="auto" w:fill="auto"/>
          </w:tcPr>
          <w:p w14:paraId="79B0847A" w14:textId="77777777" w:rsidR="00D664B3" w:rsidRPr="00D664B3" w:rsidRDefault="00D664B3" w:rsidP="00D664B3">
            <w:pPr>
              <w:jc w:val="center"/>
              <w:rPr>
                <w:rFonts w:ascii="Arial" w:hAnsi="Arial" w:cs="FrankRuehl"/>
                <w:b/>
                <w:bCs/>
                <w:sz w:val="32"/>
                <w:szCs w:val="32"/>
                <w:u w:val="single"/>
                <w:rtl/>
              </w:rPr>
            </w:pPr>
            <w:bookmarkStart w:id="4" w:name="PsakDin" w:colFirst="0" w:colLast="0"/>
            <w:bookmarkEnd w:id="0"/>
            <w:r w:rsidRPr="00D664B3">
              <w:rPr>
                <w:rFonts w:ascii="Arial" w:hAnsi="Arial" w:cs="FrankRuehl"/>
                <w:b/>
                <w:bCs/>
                <w:sz w:val="32"/>
                <w:szCs w:val="32"/>
                <w:u w:val="single"/>
                <w:rtl/>
              </w:rPr>
              <w:t>גזר דין</w:t>
            </w:r>
          </w:p>
          <w:p w14:paraId="03D7449E" w14:textId="77777777" w:rsidR="000461AC" w:rsidRPr="00D664B3" w:rsidRDefault="000461AC" w:rsidP="00D664B3">
            <w:pPr>
              <w:jc w:val="center"/>
              <w:rPr>
                <w:rFonts w:ascii="Arial" w:hAnsi="Arial" w:cs="FrankRuehl"/>
                <w:bCs/>
                <w:sz w:val="32"/>
                <w:szCs w:val="32"/>
                <w:u w:val="single"/>
                <w:rtl/>
              </w:rPr>
            </w:pPr>
          </w:p>
        </w:tc>
      </w:tr>
      <w:bookmarkEnd w:id="4"/>
    </w:tbl>
    <w:p w14:paraId="0D338C27" w14:textId="77777777" w:rsidR="000461AC" w:rsidRPr="00B05847" w:rsidRDefault="000461AC" w:rsidP="000461AC">
      <w:pPr>
        <w:rPr>
          <w:rFonts w:ascii="Arial" w:hAnsi="Arial"/>
          <w:rtl/>
        </w:rPr>
      </w:pPr>
    </w:p>
    <w:p w14:paraId="0D945A29" w14:textId="77777777" w:rsidR="000461AC" w:rsidRPr="00366537" w:rsidRDefault="000461AC" w:rsidP="000461AC">
      <w:pPr>
        <w:pStyle w:val="aa"/>
        <w:numPr>
          <w:ilvl w:val="0"/>
          <w:numId w:val="1"/>
        </w:numPr>
        <w:spacing w:line="360" w:lineRule="auto"/>
        <w:jc w:val="both"/>
        <w:rPr>
          <w:rFonts w:ascii="David" w:hAnsi="David" w:cs="David"/>
          <w:sz w:val="24"/>
          <w:szCs w:val="24"/>
        </w:rPr>
      </w:pPr>
      <w:bookmarkStart w:id="5" w:name="ABSTRACT_START"/>
      <w:bookmarkEnd w:id="5"/>
      <w:r w:rsidRPr="00366537">
        <w:rPr>
          <w:rFonts w:ascii="David" w:hAnsi="David" w:cs="David"/>
          <w:sz w:val="24"/>
          <w:szCs w:val="24"/>
          <w:rtl/>
        </w:rPr>
        <w:t xml:space="preserve">הנאשם הורשע </w:t>
      </w:r>
      <w:r>
        <w:rPr>
          <w:rFonts w:ascii="David" w:hAnsi="David" w:cs="David"/>
          <w:sz w:val="24"/>
          <w:szCs w:val="24"/>
          <w:rtl/>
        </w:rPr>
        <w:t>עפ"י הודאתו, במסגרת הסדר טיעון</w:t>
      </w:r>
      <w:r>
        <w:rPr>
          <w:rFonts w:ascii="David" w:hAnsi="David" w:cs="David" w:hint="cs"/>
          <w:sz w:val="24"/>
          <w:szCs w:val="24"/>
          <w:rtl/>
        </w:rPr>
        <w:t xml:space="preserve"> ולפי </w:t>
      </w:r>
      <w:r w:rsidRPr="00366537">
        <w:rPr>
          <w:rFonts w:ascii="David" w:hAnsi="David" w:cs="David"/>
          <w:sz w:val="24"/>
          <w:szCs w:val="24"/>
          <w:rtl/>
        </w:rPr>
        <w:t xml:space="preserve">כתב אישום מתוקן, בעבירה של גידול סמים מסוכנים לפי </w:t>
      </w:r>
      <w:hyperlink r:id="rId12" w:history="1">
        <w:r w:rsidR="005A2D75" w:rsidRPr="005A2D75">
          <w:rPr>
            <w:rStyle w:val="Hyperlink"/>
            <w:rFonts w:ascii="David" w:hAnsi="David" w:cs="David"/>
            <w:sz w:val="24"/>
            <w:szCs w:val="24"/>
            <w:rtl/>
          </w:rPr>
          <w:t>סעיף 6</w:t>
        </w:r>
      </w:hyperlink>
      <w:r w:rsidRPr="00366537">
        <w:rPr>
          <w:rFonts w:ascii="David" w:hAnsi="David" w:cs="David"/>
          <w:sz w:val="24"/>
          <w:szCs w:val="24"/>
          <w:rtl/>
        </w:rPr>
        <w:t xml:space="preserve"> ל</w:t>
      </w:r>
      <w:hyperlink r:id="rId13" w:history="1">
        <w:r w:rsidR="00D664B3" w:rsidRPr="00D664B3">
          <w:rPr>
            <w:rFonts w:ascii="David" w:hAnsi="David" w:cs="David"/>
            <w:color w:val="0000FF"/>
            <w:sz w:val="24"/>
            <w:szCs w:val="24"/>
            <w:u w:val="single"/>
            <w:rtl/>
          </w:rPr>
          <w:t>פקודת הסמים המסוכנים</w:t>
        </w:r>
      </w:hyperlink>
      <w:r w:rsidRPr="00366537">
        <w:rPr>
          <w:rFonts w:ascii="David" w:hAnsi="David" w:cs="David"/>
          <w:sz w:val="24"/>
          <w:szCs w:val="24"/>
          <w:rtl/>
        </w:rPr>
        <w:t xml:space="preserve"> [נוסח חדש] התשל"ג-1973 ובעבירה של החזקת סמים לצריכה עצמית לפי </w:t>
      </w:r>
      <w:hyperlink r:id="rId14" w:history="1">
        <w:r w:rsidR="005A2D75" w:rsidRPr="005A2D75">
          <w:rPr>
            <w:rStyle w:val="Hyperlink"/>
            <w:rFonts w:ascii="David" w:hAnsi="David" w:cs="David"/>
            <w:sz w:val="24"/>
            <w:szCs w:val="24"/>
            <w:rtl/>
          </w:rPr>
          <w:t>סעיף 7(א)</w:t>
        </w:r>
      </w:hyperlink>
      <w:r w:rsidRPr="00366537">
        <w:rPr>
          <w:rFonts w:ascii="David" w:hAnsi="David" w:cs="David"/>
          <w:sz w:val="24"/>
          <w:szCs w:val="24"/>
          <w:rtl/>
        </w:rPr>
        <w:t xml:space="preserve"> ו- </w:t>
      </w:r>
      <w:hyperlink r:id="rId15" w:history="1">
        <w:r w:rsidR="005A2D75" w:rsidRPr="005A2D75">
          <w:rPr>
            <w:rStyle w:val="Hyperlink"/>
            <w:rFonts w:ascii="David" w:hAnsi="David" w:cs="David"/>
            <w:sz w:val="24"/>
            <w:szCs w:val="24"/>
            <w:rtl/>
          </w:rPr>
          <w:t>(ג)</w:t>
        </w:r>
      </w:hyperlink>
      <w:r w:rsidRPr="00366537">
        <w:rPr>
          <w:rFonts w:ascii="David" w:hAnsi="David" w:cs="David"/>
          <w:sz w:val="24"/>
          <w:szCs w:val="24"/>
          <w:rtl/>
        </w:rPr>
        <w:t xml:space="preserve"> סיפא לפקודת הסמים המסוכנים, זאת בכך שגידל שתיל קנבוס במשקל 291.6 ג' נטו בגינת ביתו והחזיק סם מסוכן מסוג קנבוס לצריכתו העצמית בכמות כוללת של 69 ג' נטו במקומות שונים בבית.</w:t>
      </w:r>
    </w:p>
    <w:p w14:paraId="0F538DE5" w14:textId="77777777" w:rsidR="000461AC" w:rsidRPr="00366537" w:rsidRDefault="000461AC" w:rsidP="000461AC">
      <w:pPr>
        <w:pStyle w:val="aa"/>
        <w:spacing w:line="360" w:lineRule="auto"/>
        <w:jc w:val="both"/>
        <w:rPr>
          <w:rFonts w:ascii="David" w:hAnsi="David" w:cs="David"/>
          <w:sz w:val="24"/>
          <w:szCs w:val="24"/>
        </w:rPr>
      </w:pPr>
      <w:bookmarkStart w:id="6" w:name="ABSTRACT_END"/>
      <w:bookmarkEnd w:id="6"/>
    </w:p>
    <w:p w14:paraId="13774A1C" w14:textId="77777777" w:rsidR="000461AC" w:rsidRPr="00366537" w:rsidRDefault="000461AC" w:rsidP="000461AC">
      <w:pPr>
        <w:pStyle w:val="aa"/>
        <w:numPr>
          <w:ilvl w:val="0"/>
          <w:numId w:val="1"/>
        </w:numPr>
        <w:spacing w:line="360" w:lineRule="auto"/>
        <w:jc w:val="both"/>
        <w:rPr>
          <w:rFonts w:ascii="David" w:hAnsi="David" w:cs="David"/>
          <w:sz w:val="24"/>
          <w:szCs w:val="24"/>
          <w:rtl/>
        </w:rPr>
      </w:pPr>
      <w:r w:rsidRPr="00366537">
        <w:rPr>
          <w:rFonts w:ascii="David" w:hAnsi="David" w:cs="David" w:hint="cs"/>
          <w:sz w:val="24"/>
          <w:szCs w:val="24"/>
          <w:rtl/>
        </w:rPr>
        <w:t xml:space="preserve">הצדדים לא גיבשו הסכמה עונשית וטענו באופן פתוח לעונש. </w:t>
      </w:r>
      <w:r>
        <w:rPr>
          <w:rFonts w:ascii="David" w:hAnsi="David" w:cs="David" w:hint="cs"/>
          <w:sz w:val="24"/>
          <w:szCs w:val="24"/>
          <w:rtl/>
        </w:rPr>
        <w:t>במסגרת טיעוניה</w:t>
      </w:r>
      <w:r w:rsidRPr="00366537">
        <w:rPr>
          <w:rFonts w:ascii="David" w:hAnsi="David" w:cs="David" w:hint="cs"/>
          <w:sz w:val="24"/>
          <w:szCs w:val="24"/>
          <w:rtl/>
        </w:rPr>
        <w:t xml:space="preserve">, עתרה המאשימה להכריז על הנאשם כ"סוחר סמים" ולהורות על חילוט כספים שנתפסו בחיפוש על הנאשם, בסך של 5,400 ₪. </w:t>
      </w:r>
    </w:p>
    <w:p w14:paraId="6262C553" w14:textId="77777777" w:rsidR="000461AC" w:rsidRDefault="000461AC" w:rsidP="000461AC">
      <w:pPr>
        <w:spacing w:line="360" w:lineRule="auto"/>
        <w:jc w:val="both"/>
        <w:rPr>
          <w:rFonts w:ascii="Arial" w:hAnsi="Arial"/>
          <w:rtl/>
        </w:rPr>
      </w:pPr>
    </w:p>
    <w:p w14:paraId="0238E0FD" w14:textId="77777777" w:rsidR="000461AC" w:rsidRDefault="000461AC" w:rsidP="000461AC">
      <w:pPr>
        <w:spacing w:line="360" w:lineRule="auto"/>
        <w:jc w:val="both"/>
        <w:rPr>
          <w:rFonts w:ascii="Arial" w:hAnsi="Arial"/>
          <w:b/>
          <w:bCs/>
          <w:u w:val="single"/>
          <w:rtl/>
        </w:rPr>
      </w:pPr>
      <w:r>
        <w:rPr>
          <w:rFonts w:ascii="Arial" w:hAnsi="Arial" w:hint="cs"/>
          <w:b/>
          <w:bCs/>
          <w:u w:val="single"/>
          <w:rtl/>
        </w:rPr>
        <w:t>טיעוני הצדדים לעונש:</w:t>
      </w:r>
    </w:p>
    <w:p w14:paraId="5B1C0999" w14:textId="77777777" w:rsidR="000461AC" w:rsidRDefault="000461AC" w:rsidP="000461AC">
      <w:pPr>
        <w:pStyle w:val="aa"/>
        <w:numPr>
          <w:ilvl w:val="0"/>
          <w:numId w:val="1"/>
        </w:numPr>
        <w:spacing w:line="360" w:lineRule="auto"/>
        <w:jc w:val="both"/>
      </w:pPr>
      <w:r w:rsidRPr="00366537">
        <w:rPr>
          <w:rFonts w:ascii="David" w:hAnsi="David" w:cs="David"/>
          <w:sz w:val="24"/>
          <w:szCs w:val="24"/>
          <w:rtl/>
        </w:rPr>
        <w:lastRenderedPageBreak/>
        <w:t xml:space="preserve">ב"כ המאשימה טענה לערך החברתי המוגן שנפגע כתוצאה מביצוע עבירות הסמים, פגיעה בבריאותו ושלמותו של הציבור, הגדלת מעגלי הפשיעה כתוצאה של עבירות נלוות הכרוכות בשימוש ובמכירות הסם. נטען, כי מדיניות הענישה בעבירות בהן הורשע הנאשם מתחשבת בנגע הסמים ובתפקיד בית המשפט בהעברת מסר באמצעות השתת עונשים חמורים של מאסר, כחלק מהמאבק בנגע זה. ב"כ המאשימה הפנתה לפסיקה, לעניין מדיוניות ענישה מחמירה בעבירות גידול סמים, וטענה כי </w:t>
      </w:r>
      <w:r>
        <w:rPr>
          <w:rFonts w:ascii="David" w:hAnsi="David" w:cs="David"/>
          <w:sz w:val="24"/>
          <w:szCs w:val="24"/>
          <w:rtl/>
        </w:rPr>
        <w:t>מידת הפגיעה של הנאשם בערכים המ</w:t>
      </w:r>
      <w:r>
        <w:rPr>
          <w:rFonts w:ascii="David" w:hAnsi="David" w:cs="David" w:hint="cs"/>
          <w:sz w:val="24"/>
          <w:szCs w:val="24"/>
          <w:rtl/>
        </w:rPr>
        <w:t>ו</w:t>
      </w:r>
      <w:r>
        <w:rPr>
          <w:rFonts w:ascii="David" w:hAnsi="David" w:cs="David"/>
          <w:sz w:val="24"/>
          <w:szCs w:val="24"/>
          <w:rtl/>
        </w:rPr>
        <w:t>ג</w:t>
      </w:r>
      <w:r w:rsidRPr="00366537">
        <w:rPr>
          <w:rFonts w:ascii="David" w:hAnsi="David" w:cs="David"/>
          <w:sz w:val="24"/>
          <w:szCs w:val="24"/>
          <w:rtl/>
        </w:rPr>
        <w:t xml:space="preserve">נים הינה בינונית. לפיכך, נטען כי מתחם העונש ההולם נע בין מאסר קצר שיכול וירוצה בעבודות שירות ועד ל - 12 חודשי מאסר בפועל, לעניין </w:t>
      </w:r>
      <w:r>
        <w:rPr>
          <w:rFonts w:ascii="David" w:hAnsi="David" w:cs="David" w:hint="cs"/>
          <w:sz w:val="24"/>
          <w:szCs w:val="24"/>
          <w:rtl/>
        </w:rPr>
        <w:t>המתחם</w:t>
      </w:r>
      <w:r w:rsidRPr="00366537">
        <w:rPr>
          <w:rFonts w:ascii="David" w:hAnsi="David" w:cs="David"/>
          <w:sz w:val="24"/>
          <w:szCs w:val="24"/>
          <w:rtl/>
        </w:rPr>
        <w:t xml:space="preserve"> הפנתה לפסק הדין שניתן ב - רע"פ 9146/17.</w:t>
      </w:r>
    </w:p>
    <w:p w14:paraId="5DA91B8F" w14:textId="77777777" w:rsidR="000461AC" w:rsidRDefault="000461AC" w:rsidP="000461AC">
      <w:pPr>
        <w:pStyle w:val="aa"/>
        <w:spacing w:line="360" w:lineRule="auto"/>
        <w:jc w:val="both"/>
      </w:pPr>
    </w:p>
    <w:p w14:paraId="3B9319C9" w14:textId="77777777" w:rsidR="000461AC" w:rsidRPr="00366537" w:rsidRDefault="000461AC" w:rsidP="000461AC">
      <w:pPr>
        <w:pStyle w:val="aa"/>
        <w:numPr>
          <w:ilvl w:val="0"/>
          <w:numId w:val="1"/>
        </w:numPr>
        <w:spacing w:line="360" w:lineRule="auto"/>
        <w:jc w:val="both"/>
        <w:rPr>
          <w:rFonts w:ascii="David" w:hAnsi="David" w:cs="David"/>
          <w:sz w:val="24"/>
          <w:szCs w:val="24"/>
          <w:rtl/>
        </w:rPr>
      </w:pPr>
      <w:r w:rsidRPr="00366537">
        <w:rPr>
          <w:rFonts w:ascii="David" w:hAnsi="David" w:cs="David" w:hint="cs"/>
          <w:sz w:val="24"/>
          <w:szCs w:val="24"/>
          <w:rtl/>
        </w:rPr>
        <w:t xml:space="preserve">לעניין נסיבותיו של הנאשם, הזכירה ב"כ המאשימה את העובדה שהנאשם הודה וחסך בזמן שיפוטי יקר יחד. בעברו של הנאשם 9 הרשעות קודמות, האחרונה מדצמבר 2019 בעבירות אלימות, רכוש, הפרת הוראה חוקיות והחזקת סכין. בגין הרשעות אלו ריצה הנאשם תקופת מאסר ממושכות והוא השתחרר ממאסר לפני חודשים אחדים. נטען, כי לנאשם אין  אפיק שיקומי, לא התקבל תסקיר שירות המבחן בעניינו. בשים לב לנסיבות האמורות, ולחומרת העבירה, נטען כי יש למקם את הנאשם מעט מעל מחצית המתחם, ובית המשפט התבקש לאמץ את המתחם הענישה ולגזור על הנאשם 7 חודשי מאסר בפועל, מאסר על תנאי משמעותי ומרתיע, קנס, פסילת רישיון בפועל ועל תנאי. </w:t>
      </w:r>
    </w:p>
    <w:p w14:paraId="15510FE2" w14:textId="77777777" w:rsidR="000461AC" w:rsidRDefault="000461AC" w:rsidP="000461AC">
      <w:pPr>
        <w:spacing w:line="360" w:lineRule="auto"/>
        <w:jc w:val="both"/>
        <w:rPr>
          <w:rtl/>
        </w:rPr>
      </w:pPr>
    </w:p>
    <w:p w14:paraId="61DB1F1A" w14:textId="77777777" w:rsidR="000461AC" w:rsidRPr="00366537" w:rsidRDefault="000461AC" w:rsidP="000461AC">
      <w:pPr>
        <w:pStyle w:val="aa"/>
        <w:numPr>
          <w:ilvl w:val="0"/>
          <w:numId w:val="1"/>
        </w:numPr>
        <w:spacing w:line="360" w:lineRule="auto"/>
        <w:jc w:val="both"/>
        <w:rPr>
          <w:rFonts w:ascii="David" w:hAnsi="David" w:cs="David"/>
          <w:sz w:val="24"/>
          <w:szCs w:val="24"/>
          <w:rtl/>
        </w:rPr>
      </w:pPr>
      <w:r w:rsidRPr="00366537">
        <w:rPr>
          <w:rFonts w:ascii="David" w:hAnsi="David" w:cs="David" w:hint="cs"/>
          <w:sz w:val="24"/>
          <w:szCs w:val="24"/>
          <w:rtl/>
        </w:rPr>
        <w:t xml:space="preserve">בנוסף, עתרה המאשימה כי בית המשפט יכריז על הנאשם כ"סוחר סמים" ויורה על חילוט סך 5,400 ₪ שנתפסו על גופו. נטען, כי התקיימו התנאים להכריז על הנאשם כסוחר סמים, לאחר שהורשע בעבירה של גידול סם וכן נטען כי קיים במקרה דנן פוטנציאל של הפקת רווח. הוזכר בהקשר זה, כי על הנאשם נמצא </w:t>
      </w:r>
      <w:r>
        <w:rPr>
          <w:rFonts w:ascii="David" w:hAnsi="David" w:cs="David" w:hint="cs"/>
          <w:sz w:val="24"/>
          <w:szCs w:val="24"/>
          <w:rtl/>
        </w:rPr>
        <w:t>סכום</w:t>
      </w:r>
      <w:r w:rsidRPr="00366537">
        <w:rPr>
          <w:rFonts w:ascii="David" w:hAnsi="David" w:cs="David" w:hint="cs"/>
          <w:sz w:val="24"/>
          <w:szCs w:val="24"/>
          <w:rtl/>
        </w:rPr>
        <w:t xml:space="preserve"> כסף גדול על סך 10,450 ₪ מתוכם 5,000 ₪ הוחזרו לנאשם בהחלטת בית משפט, ונותר סכום תפוס של 5,400 ₪. לטענת המאשימה, משקל הסם שגידל הנאשם 291.60 גרם נטו הגדול פי 19 מהכמות המוגדרת בפקודת הסמים ככמות לצריכה עצמית, בצירוף הסכום הגדול שנמצא עליו מצביעים על פוטנציאל להפקת רווח. </w:t>
      </w:r>
    </w:p>
    <w:p w14:paraId="2E4505A8" w14:textId="77777777" w:rsidR="000461AC" w:rsidRPr="00366537" w:rsidRDefault="000461AC" w:rsidP="000461AC">
      <w:pPr>
        <w:pStyle w:val="aa"/>
        <w:spacing w:line="360" w:lineRule="auto"/>
        <w:jc w:val="both"/>
        <w:rPr>
          <w:rFonts w:ascii="David" w:hAnsi="David" w:cs="David"/>
          <w:sz w:val="24"/>
          <w:szCs w:val="24"/>
          <w:rtl/>
        </w:rPr>
      </w:pPr>
    </w:p>
    <w:p w14:paraId="28F6D660" w14:textId="77777777" w:rsidR="000461AC" w:rsidRPr="00366537" w:rsidRDefault="000461AC" w:rsidP="000461AC">
      <w:pPr>
        <w:pStyle w:val="aa"/>
        <w:numPr>
          <w:ilvl w:val="0"/>
          <w:numId w:val="1"/>
        </w:numPr>
        <w:spacing w:line="360" w:lineRule="auto"/>
        <w:jc w:val="both"/>
        <w:rPr>
          <w:rFonts w:ascii="David" w:hAnsi="David" w:cs="David"/>
          <w:sz w:val="24"/>
          <w:szCs w:val="24"/>
          <w:rtl/>
        </w:rPr>
      </w:pPr>
      <w:r w:rsidRPr="00366537">
        <w:rPr>
          <w:rFonts w:ascii="David" w:hAnsi="David" w:cs="David" w:hint="cs"/>
          <w:sz w:val="24"/>
          <w:szCs w:val="24"/>
          <w:rtl/>
        </w:rPr>
        <w:t xml:space="preserve">מנגד לטיעוני המאשימה, טענה ב"כ הנאשם, כי עסקינן בגידול של שתיל אחד ובהחזקה לצריכה עצמית. הנאשם הודה בהזדמנות הראשונה, כבר בחקירתו במשטרה, שהסמים שלו, הודה בגידול הסם, ואמר שזה לשימושו העצמי. נטען, כי גם דודו וביתו של הנאשם, שמסרו הודעות במשטרה, מסרו כי הם יודעים שהנאשם גידל את השתיל בגינה, באופן חובבני, לשימושו העצמי. כן, נטען כי לנאשם כיום יש רישיון לצריכת קנאביס רפואי (העתק הרישיון הוגש לתיק בית המשפט). ב"כ הנאשם טענה עוד, כי רישיונות הקנאביס ניתנו לנאשם על רקע מצבו הנפשי, נטען כי הנאשם עבר בילדותו התעללות קשה מצד אימו, הוצא </w:t>
      </w:r>
      <w:r w:rsidRPr="00366537">
        <w:rPr>
          <w:rFonts w:ascii="David" w:hAnsi="David" w:cs="David" w:hint="cs"/>
          <w:sz w:val="24"/>
          <w:szCs w:val="24"/>
          <w:rtl/>
        </w:rPr>
        <w:lastRenderedPageBreak/>
        <w:t xml:space="preserve">מהבית בגיל 14, עבר בין משפחות אומנה ולבסוף היה דר רחוב, עד אשר לפני מספר שנים הסכים דודו שיתגורר עימו. נטען, כי הנאשם מוגדר כפוסט טראומתי, בעקבות המקרים שקרו לו בילדותו, ולעניין זה הוצג מסמך רפואי, הוא נוטל תרופות פסיכיאטריות מסוגים שונים ויש לו אישור קנאביס רפואי. הנאשם מוכר כבעל נכות רפואית בשיעור של 40% ובעל אובדן כושר עבודה בשיעור של 100%. </w:t>
      </w:r>
    </w:p>
    <w:p w14:paraId="208ADA46" w14:textId="77777777" w:rsidR="000461AC" w:rsidRPr="00366537" w:rsidRDefault="000461AC" w:rsidP="000461AC">
      <w:pPr>
        <w:pStyle w:val="aa"/>
        <w:spacing w:line="360" w:lineRule="auto"/>
        <w:jc w:val="both"/>
        <w:rPr>
          <w:rFonts w:ascii="David" w:hAnsi="David" w:cs="David"/>
          <w:sz w:val="24"/>
          <w:szCs w:val="24"/>
          <w:rtl/>
        </w:rPr>
      </w:pPr>
    </w:p>
    <w:p w14:paraId="09E46827" w14:textId="77777777" w:rsidR="000461AC" w:rsidRDefault="000461AC" w:rsidP="000461AC">
      <w:pPr>
        <w:pStyle w:val="aa"/>
        <w:numPr>
          <w:ilvl w:val="0"/>
          <w:numId w:val="1"/>
        </w:numPr>
        <w:spacing w:line="360" w:lineRule="auto"/>
        <w:jc w:val="both"/>
        <w:rPr>
          <w:rFonts w:ascii="David" w:hAnsi="David" w:cs="David"/>
          <w:sz w:val="24"/>
          <w:szCs w:val="24"/>
        </w:rPr>
      </w:pPr>
      <w:r w:rsidRPr="00366537">
        <w:rPr>
          <w:rFonts w:ascii="David" w:hAnsi="David" w:cs="David" w:hint="cs"/>
          <w:sz w:val="24"/>
          <w:szCs w:val="24"/>
          <w:rtl/>
        </w:rPr>
        <w:t xml:space="preserve">כן, טענה ב"כ הנאשם, כי טיעוני המאשימה מנותקת מהמציאות, הן נוכח שינוי המגמה הכללי לעניין שימוש בקנאביס, הן </w:t>
      </w:r>
      <w:r>
        <w:rPr>
          <w:rFonts w:ascii="David" w:hAnsi="David" w:cs="David" w:hint="cs"/>
          <w:sz w:val="24"/>
          <w:szCs w:val="24"/>
          <w:rtl/>
        </w:rPr>
        <w:t>ביחס ל</w:t>
      </w:r>
      <w:r w:rsidRPr="00366537">
        <w:rPr>
          <w:rFonts w:ascii="David" w:hAnsi="David" w:cs="David" w:hint="cs"/>
          <w:sz w:val="24"/>
          <w:szCs w:val="24"/>
          <w:rtl/>
        </w:rPr>
        <w:t xml:space="preserve">מדיניות ענישה, והן לעניין העתירה להכריז על הנאשם כסוחר סמים. </w:t>
      </w:r>
    </w:p>
    <w:p w14:paraId="1A7C66E7" w14:textId="77777777" w:rsidR="000461AC" w:rsidRPr="00366537" w:rsidRDefault="000461AC" w:rsidP="000461AC">
      <w:pPr>
        <w:pStyle w:val="aa"/>
        <w:rPr>
          <w:rFonts w:ascii="David" w:hAnsi="David" w:cs="David"/>
          <w:sz w:val="24"/>
          <w:szCs w:val="24"/>
          <w:rtl/>
        </w:rPr>
      </w:pPr>
    </w:p>
    <w:p w14:paraId="31847161" w14:textId="77777777" w:rsidR="000461AC" w:rsidRPr="00366537" w:rsidRDefault="000461AC" w:rsidP="000461AC">
      <w:pPr>
        <w:pStyle w:val="aa"/>
        <w:spacing w:line="360" w:lineRule="auto"/>
        <w:jc w:val="both"/>
        <w:rPr>
          <w:rFonts w:ascii="David" w:hAnsi="David" w:cs="David"/>
          <w:sz w:val="24"/>
          <w:szCs w:val="24"/>
          <w:rtl/>
        </w:rPr>
      </w:pPr>
    </w:p>
    <w:p w14:paraId="40FE5853" w14:textId="77777777" w:rsidR="000461AC" w:rsidRDefault="000461AC" w:rsidP="000461AC">
      <w:pPr>
        <w:pStyle w:val="aa"/>
        <w:numPr>
          <w:ilvl w:val="0"/>
          <w:numId w:val="1"/>
        </w:numPr>
        <w:spacing w:line="360" w:lineRule="auto"/>
        <w:jc w:val="both"/>
        <w:rPr>
          <w:rFonts w:ascii="David" w:hAnsi="David" w:cs="David"/>
          <w:sz w:val="24"/>
          <w:szCs w:val="24"/>
        </w:rPr>
      </w:pPr>
      <w:r>
        <w:rPr>
          <w:rFonts w:ascii="David" w:hAnsi="David" w:cs="David" w:hint="cs"/>
          <w:sz w:val="24"/>
          <w:szCs w:val="24"/>
          <w:rtl/>
        </w:rPr>
        <w:t xml:space="preserve">באשר </w:t>
      </w:r>
      <w:r w:rsidRPr="00366537">
        <w:rPr>
          <w:rFonts w:ascii="David" w:hAnsi="David" w:cs="David" w:hint="cs"/>
          <w:sz w:val="24"/>
          <w:szCs w:val="24"/>
          <w:rtl/>
        </w:rPr>
        <w:t>לכסף</w:t>
      </w:r>
      <w:r>
        <w:rPr>
          <w:rFonts w:ascii="David" w:hAnsi="David" w:cs="David" w:hint="cs"/>
          <w:sz w:val="24"/>
          <w:szCs w:val="24"/>
          <w:rtl/>
        </w:rPr>
        <w:t xml:space="preserve"> המזומן</w:t>
      </w:r>
      <w:r w:rsidRPr="00366537">
        <w:rPr>
          <w:rFonts w:ascii="David" w:hAnsi="David" w:cs="David" w:hint="cs"/>
          <w:sz w:val="24"/>
          <w:szCs w:val="24"/>
          <w:rtl/>
        </w:rPr>
        <w:t xml:space="preserve"> שנתפס על הנאשם, נטען כי קיבל אותו הנאשם כשכר עבודה אצל דודו בשיפוצים, הואיל ולנאשם אין חשבון בנק, ולכן בית המשפט גם השיב לידיו מחצית מהסכום כבר בשלבים מוקדמים של ההליך, לאחר שהובהר כי מדובר בכספי המחייה שלו. </w:t>
      </w:r>
    </w:p>
    <w:p w14:paraId="788F49EE" w14:textId="77777777" w:rsidR="000461AC" w:rsidRPr="00366537" w:rsidRDefault="000461AC" w:rsidP="000461AC">
      <w:pPr>
        <w:pStyle w:val="aa"/>
        <w:spacing w:line="360" w:lineRule="auto"/>
        <w:jc w:val="both"/>
        <w:rPr>
          <w:rFonts w:ascii="David" w:hAnsi="David" w:cs="David"/>
          <w:sz w:val="24"/>
          <w:szCs w:val="24"/>
          <w:rtl/>
        </w:rPr>
      </w:pPr>
    </w:p>
    <w:p w14:paraId="2C14313D" w14:textId="77777777" w:rsidR="000461AC" w:rsidRDefault="000461AC" w:rsidP="000461AC">
      <w:pPr>
        <w:pStyle w:val="aa"/>
        <w:numPr>
          <w:ilvl w:val="0"/>
          <w:numId w:val="1"/>
        </w:numPr>
        <w:spacing w:line="360" w:lineRule="auto"/>
        <w:jc w:val="both"/>
        <w:rPr>
          <w:rFonts w:ascii="David" w:hAnsi="David" w:cs="David"/>
          <w:sz w:val="24"/>
          <w:szCs w:val="24"/>
        </w:rPr>
      </w:pPr>
      <w:r w:rsidRPr="00366537">
        <w:rPr>
          <w:rFonts w:ascii="David" w:hAnsi="David" w:cs="David" w:hint="cs"/>
          <w:sz w:val="24"/>
          <w:szCs w:val="24"/>
          <w:rtl/>
        </w:rPr>
        <w:t xml:space="preserve">נטען לחוסר התחכום </w:t>
      </w:r>
      <w:r>
        <w:rPr>
          <w:rFonts w:ascii="David" w:hAnsi="David" w:cs="David" w:hint="cs"/>
          <w:sz w:val="24"/>
          <w:szCs w:val="24"/>
          <w:rtl/>
        </w:rPr>
        <w:t>ב</w:t>
      </w:r>
      <w:r w:rsidRPr="00366537">
        <w:rPr>
          <w:rFonts w:ascii="David" w:hAnsi="David" w:cs="David" w:hint="cs"/>
          <w:sz w:val="24"/>
          <w:szCs w:val="24"/>
          <w:rtl/>
        </w:rPr>
        <w:t xml:space="preserve">עבירת הגידול, לא היה שימוש בכלים, ולא הוקמה מעבדה לגידול סמים ע"י הנאשם, אלא גידול חובבני לשימוש עצמי בלבד. ביחס לעברו הפלילי, נטען כי אף שלנאשם הרשעות קודמות, הרי שמדובר בעבירות שאינן קשורות לסמים, פרט לעבירה ישנה של שימוש עצמי. נטען, כי לא היה ניתן לשולחו למתן תסקיר שירות המבחן, לאור העובדה שהוא משתמש בקנאביס ברישיון. לעניין מדיניות הענישה, נטען כי מקרים מסוג זה, מסתיימים פעמים רבות בעונש מאסר על תנאי לפעמים לצד של"צ. הסניגורית הגישה לבית המשפט אסופה של פסקי דין לעניין העונש. </w:t>
      </w:r>
    </w:p>
    <w:p w14:paraId="1DB1BBB7" w14:textId="77777777" w:rsidR="000461AC" w:rsidRPr="00366537" w:rsidRDefault="000461AC" w:rsidP="000461AC">
      <w:pPr>
        <w:pStyle w:val="aa"/>
        <w:spacing w:line="360" w:lineRule="auto"/>
        <w:jc w:val="both"/>
        <w:rPr>
          <w:rFonts w:ascii="David" w:hAnsi="David" w:cs="David"/>
          <w:sz w:val="24"/>
          <w:szCs w:val="24"/>
        </w:rPr>
      </w:pPr>
    </w:p>
    <w:p w14:paraId="467B2B0E" w14:textId="77777777" w:rsidR="000461AC" w:rsidRPr="00366537" w:rsidRDefault="000461AC" w:rsidP="000461AC">
      <w:pPr>
        <w:pStyle w:val="aa"/>
        <w:numPr>
          <w:ilvl w:val="0"/>
          <w:numId w:val="1"/>
        </w:numPr>
        <w:spacing w:line="360" w:lineRule="auto"/>
        <w:jc w:val="both"/>
        <w:rPr>
          <w:rFonts w:ascii="David" w:hAnsi="David" w:cs="David"/>
          <w:sz w:val="24"/>
          <w:szCs w:val="24"/>
          <w:rtl/>
        </w:rPr>
      </w:pPr>
      <w:r w:rsidRPr="00366537">
        <w:rPr>
          <w:rFonts w:ascii="David" w:hAnsi="David" w:cs="David" w:hint="cs"/>
          <w:sz w:val="24"/>
          <w:szCs w:val="24"/>
          <w:rtl/>
        </w:rPr>
        <w:t>בסופו של דבר, עתרה הסניגורית להשית על הנאשם</w:t>
      </w:r>
      <w:r>
        <w:rPr>
          <w:rFonts w:ascii="David" w:hAnsi="David" w:cs="David" w:hint="cs"/>
          <w:sz w:val="24"/>
          <w:szCs w:val="24"/>
          <w:rtl/>
        </w:rPr>
        <w:t xml:space="preserve"> עונש</w:t>
      </w:r>
      <w:r w:rsidRPr="00366537">
        <w:rPr>
          <w:rFonts w:ascii="David" w:hAnsi="David" w:cs="David" w:hint="cs"/>
          <w:sz w:val="24"/>
          <w:szCs w:val="24"/>
          <w:rtl/>
        </w:rPr>
        <w:t xml:space="preserve"> מאסר על תנאי בלבד. </w:t>
      </w:r>
    </w:p>
    <w:p w14:paraId="7E2F8E2D" w14:textId="77777777" w:rsidR="000461AC" w:rsidRPr="00366537" w:rsidRDefault="000461AC" w:rsidP="000461AC">
      <w:pPr>
        <w:pStyle w:val="aa"/>
        <w:spacing w:line="360" w:lineRule="auto"/>
        <w:jc w:val="both"/>
        <w:rPr>
          <w:rFonts w:ascii="David" w:hAnsi="David" w:cs="David"/>
          <w:sz w:val="24"/>
          <w:szCs w:val="24"/>
          <w:rtl/>
        </w:rPr>
      </w:pPr>
    </w:p>
    <w:p w14:paraId="016E493D" w14:textId="77777777" w:rsidR="000461AC" w:rsidRDefault="000461AC" w:rsidP="000461AC">
      <w:pPr>
        <w:spacing w:before="120" w:after="120"/>
        <w:ind w:left="-58"/>
        <w:jc w:val="both"/>
        <w:rPr>
          <w:b/>
          <w:bCs/>
          <w:u w:val="single"/>
        </w:rPr>
      </w:pPr>
      <w:r>
        <w:rPr>
          <w:b/>
          <w:bCs/>
          <w:u w:val="single"/>
          <w:rtl/>
        </w:rPr>
        <w:t>דיון והכרעה</w:t>
      </w:r>
    </w:p>
    <w:p w14:paraId="7EFC6A6B" w14:textId="77777777" w:rsidR="000461AC" w:rsidRDefault="000461AC" w:rsidP="000461AC">
      <w:pPr>
        <w:spacing w:before="120" w:after="120"/>
        <w:ind w:left="-58"/>
        <w:jc w:val="both"/>
        <w:rPr>
          <w:u w:val="single"/>
          <w:rtl/>
        </w:rPr>
      </w:pPr>
      <w:r>
        <w:rPr>
          <w:u w:val="single"/>
          <w:rtl/>
        </w:rPr>
        <w:t>קביעת מתחם הענישה</w:t>
      </w:r>
    </w:p>
    <w:p w14:paraId="348B9318" w14:textId="77777777" w:rsidR="000461AC" w:rsidRDefault="000461AC" w:rsidP="000461AC">
      <w:pPr>
        <w:pStyle w:val="aa"/>
        <w:numPr>
          <w:ilvl w:val="0"/>
          <w:numId w:val="1"/>
        </w:numPr>
        <w:spacing w:line="360" w:lineRule="auto"/>
        <w:jc w:val="both"/>
        <w:rPr>
          <w:rFonts w:cs="David"/>
          <w:sz w:val="24"/>
          <w:szCs w:val="24"/>
        </w:rPr>
      </w:pPr>
      <w:r>
        <w:rPr>
          <w:rFonts w:cs="David"/>
          <w:sz w:val="24"/>
          <w:szCs w:val="24"/>
          <w:rtl/>
        </w:rPr>
        <w:t xml:space="preserve">בקביעת מתחם העונש ההולם את מעשי העבירות אותן ביצע הנאשם יתחשב בית המשפט </w:t>
      </w:r>
      <w:r>
        <w:rPr>
          <w:rFonts w:cs="David"/>
          <w:b/>
          <w:bCs/>
          <w:sz w:val="24"/>
          <w:szCs w:val="24"/>
          <w:rtl/>
        </w:rPr>
        <w:t>בערך החברתי</w:t>
      </w:r>
      <w:r>
        <w:rPr>
          <w:rFonts w:cs="David"/>
          <w:sz w:val="24"/>
          <w:szCs w:val="24"/>
          <w:rtl/>
        </w:rPr>
        <w:t xml:space="preserve"> הנפגע מביצוע העבירות, </w:t>
      </w:r>
      <w:r>
        <w:rPr>
          <w:rFonts w:cs="David"/>
          <w:b/>
          <w:bCs/>
          <w:sz w:val="24"/>
          <w:szCs w:val="24"/>
          <w:rtl/>
        </w:rPr>
        <w:t>במידת הפגיעה בו,</w:t>
      </w:r>
      <w:r>
        <w:rPr>
          <w:rFonts w:cs="David"/>
          <w:sz w:val="24"/>
          <w:szCs w:val="24"/>
          <w:rtl/>
        </w:rPr>
        <w:t xml:space="preserve"> </w:t>
      </w:r>
      <w:r>
        <w:rPr>
          <w:rFonts w:cs="David"/>
          <w:b/>
          <w:bCs/>
          <w:sz w:val="24"/>
          <w:szCs w:val="24"/>
          <w:rtl/>
        </w:rPr>
        <w:t>במדיניות הענישה</w:t>
      </w:r>
      <w:r>
        <w:rPr>
          <w:rFonts w:cs="David"/>
          <w:sz w:val="24"/>
          <w:szCs w:val="24"/>
          <w:rtl/>
        </w:rPr>
        <w:t xml:space="preserve"> הנהוגה </w:t>
      </w:r>
      <w:r>
        <w:rPr>
          <w:rFonts w:cs="David"/>
          <w:b/>
          <w:bCs/>
          <w:sz w:val="24"/>
          <w:szCs w:val="24"/>
          <w:rtl/>
        </w:rPr>
        <w:t>ובנסיבות הקשורות בביצוע העבירות</w:t>
      </w:r>
      <w:r>
        <w:rPr>
          <w:rFonts w:cs="David"/>
          <w:sz w:val="24"/>
          <w:szCs w:val="24"/>
          <w:rtl/>
        </w:rPr>
        <w:t>.</w:t>
      </w:r>
    </w:p>
    <w:p w14:paraId="6996C746" w14:textId="77777777" w:rsidR="000461AC" w:rsidRDefault="000461AC" w:rsidP="000461AC">
      <w:pPr>
        <w:pStyle w:val="aa"/>
        <w:spacing w:line="360" w:lineRule="auto"/>
        <w:jc w:val="both"/>
        <w:rPr>
          <w:rFonts w:cs="David"/>
          <w:sz w:val="24"/>
          <w:szCs w:val="24"/>
          <w:rtl/>
        </w:rPr>
      </w:pPr>
    </w:p>
    <w:p w14:paraId="5867B42D" w14:textId="77777777" w:rsidR="000461AC" w:rsidRDefault="000461AC" w:rsidP="000461AC">
      <w:pPr>
        <w:pStyle w:val="aa"/>
        <w:numPr>
          <w:ilvl w:val="0"/>
          <w:numId w:val="1"/>
        </w:numPr>
        <w:spacing w:line="360" w:lineRule="auto"/>
        <w:jc w:val="both"/>
        <w:rPr>
          <w:rFonts w:cs="David"/>
          <w:sz w:val="24"/>
          <w:szCs w:val="24"/>
        </w:rPr>
      </w:pPr>
      <w:r>
        <w:rPr>
          <w:rFonts w:cs="David"/>
          <w:sz w:val="24"/>
          <w:szCs w:val="24"/>
          <w:rtl/>
        </w:rPr>
        <w:t>במעשיו פגע הנאשם בערכים החברתיים של שמירה על בריאותו ושלומו הפיזי והנפשי של הציבור מפני נזקים הנגרמים כתוצאה משימוש בסמים והשפעתם הממכרת וההרסנית. לצד זאת, פגע הנאשם בערכים החברתיים של שמירה על הציבור מפני נזקים עקיפים הנגרמים כתוצאה מעבריינות הנלווית לשימוש בסמים (</w:t>
      </w:r>
      <w:hyperlink r:id="rId16" w:history="1">
        <w:r w:rsidR="00D664B3" w:rsidRPr="00D664B3">
          <w:rPr>
            <w:rFonts w:cs="David" w:hint="cs"/>
            <w:color w:val="0000FF"/>
            <w:sz w:val="24"/>
            <w:szCs w:val="24"/>
            <w:u w:val="single"/>
            <w:rtl/>
          </w:rPr>
          <w:t>ע</w:t>
        </w:r>
        <w:r w:rsidR="00D664B3" w:rsidRPr="00D664B3">
          <w:rPr>
            <w:rFonts w:cs="David"/>
            <w:color w:val="0000FF"/>
            <w:sz w:val="24"/>
            <w:szCs w:val="24"/>
            <w:u w:val="single"/>
            <w:rtl/>
          </w:rPr>
          <w:t>"</w:t>
        </w:r>
        <w:r w:rsidR="00D664B3" w:rsidRPr="00D664B3">
          <w:rPr>
            <w:rFonts w:cs="David" w:hint="cs"/>
            <w:color w:val="0000FF"/>
            <w:sz w:val="24"/>
            <w:szCs w:val="24"/>
            <w:u w:val="single"/>
            <w:rtl/>
          </w:rPr>
          <w:t>פ</w:t>
        </w:r>
        <w:r w:rsidR="00D664B3" w:rsidRPr="00D664B3">
          <w:rPr>
            <w:rFonts w:cs="David"/>
            <w:color w:val="0000FF"/>
            <w:sz w:val="24"/>
            <w:szCs w:val="24"/>
            <w:u w:val="single"/>
            <w:rtl/>
          </w:rPr>
          <w:t xml:space="preserve"> 972/11</w:t>
        </w:r>
      </w:hyperlink>
      <w:r>
        <w:rPr>
          <w:rFonts w:cs="David"/>
          <w:sz w:val="24"/>
          <w:szCs w:val="24"/>
          <w:rtl/>
        </w:rPr>
        <w:t xml:space="preserve"> </w:t>
      </w:r>
      <w:r>
        <w:rPr>
          <w:rFonts w:cs="David"/>
          <w:b/>
          <w:bCs/>
          <w:sz w:val="24"/>
          <w:szCs w:val="24"/>
          <w:rtl/>
        </w:rPr>
        <w:t>מדינת ישראל נ' יונה</w:t>
      </w:r>
      <w:r>
        <w:rPr>
          <w:rFonts w:cs="David"/>
          <w:sz w:val="24"/>
          <w:szCs w:val="24"/>
          <w:rtl/>
        </w:rPr>
        <w:t xml:space="preserve"> (4.7.12); </w:t>
      </w:r>
      <w:hyperlink r:id="rId17" w:history="1">
        <w:r w:rsidR="00D664B3" w:rsidRPr="00D664B3">
          <w:rPr>
            <w:rFonts w:cs="David" w:hint="cs"/>
            <w:color w:val="0000FF"/>
            <w:sz w:val="24"/>
            <w:szCs w:val="24"/>
            <w:u w:val="single"/>
            <w:rtl/>
          </w:rPr>
          <w:t>ע</w:t>
        </w:r>
        <w:r w:rsidR="00D664B3" w:rsidRPr="00D664B3">
          <w:rPr>
            <w:rFonts w:cs="David"/>
            <w:color w:val="0000FF"/>
            <w:sz w:val="24"/>
            <w:szCs w:val="24"/>
            <w:u w:val="single"/>
            <w:rtl/>
          </w:rPr>
          <w:t>"</w:t>
        </w:r>
        <w:r w:rsidR="00D664B3" w:rsidRPr="00D664B3">
          <w:rPr>
            <w:rFonts w:cs="David" w:hint="cs"/>
            <w:color w:val="0000FF"/>
            <w:sz w:val="24"/>
            <w:szCs w:val="24"/>
            <w:u w:val="single"/>
            <w:rtl/>
          </w:rPr>
          <w:t>פ</w:t>
        </w:r>
        <w:r w:rsidR="00D664B3" w:rsidRPr="00D664B3">
          <w:rPr>
            <w:rFonts w:cs="David"/>
            <w:color w:val="0000FF"/>
            <w:sz w:val="24"/>
            <w:szCs w:val="24"/>
            <w:u w:val="single"/>
            <w:rtl/>
          </w:rPr>
          <w:t xml:space="preserve"> 6029/03 </w:t>
        </w:r>
        <w:r w:rsidR="00D664B3" w:rsidRPr="00D664B3">
          <w:rPr>
            <w:rFonts w:cs="David" w:hint="cs"/>
            <w:color w:val="0000FF"/>
            <w:sz w:val="24"/>
            <w:szCs w:val="24"/>
            <w:u w:val="single"/>
            <w:rtl/>
          </w:rPr>
          <w:t>מדינת</w:t>
        </w:r>
        <w:r w:rsidR="00D664B3" w:rsidRPr="00D664B3">
          <w:rPr>
            <w:rFonts w:cs="David"/>
            <w:color w:val="0000FF"/>
            <w:sz w:val="24"/>
            <w:szCs w:val="24"/>
            <w:u w:val="single"/>
            <w:rtl/>
          </w:rPr>
          <w:t xml:space="preserve"> </w:t>
        </w:r>
        <w:r w:rsidR="00D664B3" w:rsidRPr="00D664B3">
          <w:rPr>
            <w:rFonts w:cs="David" w:hint="cs"/>
            <w:color w:val="0000FF"/>
            <w:sz w:val="24"/>
            <w:szCs w:val="24"/>
            <w:u w:val="single"/>
            <w:rtl/>
          </w:rPr>
          <w:t>ישראל</w:t>
        </w:r>
        <w:r w:rsidR="00D664B3" w:rsidRPr="00D664B3">
          <w:rPr>
            <w:rFonts w:cs="David"/>
            <w:color w:val="0000FF"/>
            <w:sz w:val="24"/>
            <w:szCs w:val="24"/>
            <w:u w:val="single"/>
            <w:rtl/>
          </w:rPr>
          <w:t xml:space="preserve"> </w:t>
        </w:r>
        <w:r w:rsidR="00D664B3" w:rsidRPr="00D664B3">
          <w:rPr>
            <w:rFonts w:cs="David" w:hint="cs"/>
            <w:color w:val="0000FF"/>
            <w:sz w:val="24"/>
            <w:szCs w:val="24"/>
            <w:u w:val="single"/>
            <w:rtl/>
          </w:rPr>
          <w:t>נ</w:t>
        </w:r>
        <w:r w:rsidR="00D664B3" w:rsidRPr="00D664B3">
          <w:rPr>
            <w:rFonts w:cs="David"/>
            <w:color w:val="0000FF"/>
            <w:sz w:val="24"/>
            <w:szCs w:val="24"/>
            <w:u w:val="single"/>
            <w:rtl/>
          </w:rPr>
          <w:t xml:space="preserve">' </w:t>
        </w:r>
        <w:r w:rsidR="00D664B3" w:rsidRPr="00D664B3">
          <w:rPr>
            <w:rFonts w:cs="David" w:hint="cs"/>
            <w:color w:val="0000FF"/>
            <w:sz w:val="24"/>
            <w:szCs w:val="24"/>
            <w:u w:val="single"/>
            <w:rtl/>
          </w:rPr>
          <w:t>שמאי</w:t>
        </w:r>
        <w:r w:rsidR="00D664B3" w:rsidRPr="00D664B3">
          <w:rPr>
            <w:rFonts w:cs="David"/>
            <w:color w:val="0000FF"/>
            <w:sz w:val="24"/>
            <w:szCs w:val="24"/>
            <w:u w:val="single"/>
            <w:rtl/>
          </w:rPr>
          <w:t xml:space="preserve">, </w:t>
        </w:r>
        <w:r w:rsidR="00D664B3" w:rsidRPr="00D664B3">
          <w:rPr>
            <w:rFonts w:cs="David" w:hint="cs"/>
            <w:color w:val="0000FF"/>
            <w:sz w:val="24"/>
            <w:szCs w:val="24"/>
            <w:u w:val="single"/>
            <w:rtl/>
          </w:rPr>
          <w:t>פ</w:t>
        </w:r>
        <w:r w:rsidR="00D664B3" w:rsidRPr="00D664B3">
          <w:rPr>
            <w:rFonts w:cs="David"/>
            <w:color w:val="0000FF"/>
            <w:sz w:val="24"/>
            <w:szCs w:val="24"/>
            <w:u w:val="single"/>
            <w:rtl/>
          </w:rPr>
          <w:t>"</w:t>
        </w:r>
        <w:r w:rsidR="00D664B3" w:rsidRPr="00D664B3">
          <w:rPr>
            <w:rFonts w:cs="David" w:hint="cs"/>
            <w:color w:val="0000FF"/>
            <w:sz w:val="24"/>
            <w:szCs w:val="24"/>
            <w:u w:val="single"/>
            <w:rtl/>
          </w:rPr>
          <w:t>ד</w:t>
        </w:r>
        <w:r w:rsidR="00D664B3" w:rsidRPr="00D664B3">
          <w:rPr>
            <w:rFonts w:cs="David"/>
            <w:color w:val="0000FF"/>
            <w:sz w:val="24"/>
            <w:szCs w:val="24"/>
            <w:u w:val="single"/>
            <w:rtl/>
          </w:rPr>
          <w:t xml:space="preserve"> </w:t>
        </w:r>
        <w:r w:rsidR="00D664B3" w:rsidRPr="00D664B3">
          <w:rPr>
            <w:rFonts w:cs="David" w:hint="cs"/>
            <w:color w:val="0000FF"/>
            <w:sz w:val="24"/>
            <w:szCs w:val="24"/>
            <w:u w:val="single"/>
            <w:rtl/>
          </w:rPr>
          <w:t>נח</w:t>
        </w:r>
      </w:hyperlink>
      <w:r>
        <w:rPr>
          <w:rFonts w:cs="David"/>
          <w:sz w:val="24"/>
          <w:szCs w:val="24"/>
          <w:rtl/>
        </w:rPr>
        <w:t xml:space="preserve"> (2) 734 (2004)).</w:t>
      </w:r>
    </w:p>
    <w:p w14:paraId="1D7803D5" w14:textId="77777777" w:rsidR="000461AC" w:rsidRPr="00366537" w:rsidRDefault="000461AC" w:rsidP="000461AC">
      <w:pPr>
        <w:pStyle w:val="aa"/>
        <w:rPr>
          <w:rFonts w:cs="David"/>
          <w:sz w:val="24"/>
          <w:szCs w:val="24"/>
          <w:rtl/>
        </w:rPr>
      </w:pPr>
    </w:p>
    <w:p w14:paraId="2037C1EC" w14:textId="77777777" w:rsidR="000461AC" w:rsidRDefault="000461AC" w:rsidP="000461AC">
      <w:pPr>
        <w:pStyle w:val="aa"/>
        <w:numPr>
          <w:ilvl w:val="0"/>
          <w:numId w:val="1"/>
        </w:numPr>
        <w:spacing w:line="360" w:lineRule="auto"/>
        <w:jc w:val="both"/>
        <w:rPr>
          <w:rFonts w:cs="David"/>
          <w:sz w:val="24"/>
          <w:szCs w:val="24"/>
        </w:rPr>
      </w:pPr>
      <w:r>
        <w:rPr>
          <w:rFonts w:cs="David"/>
          <w:sz w:val="24"/>
          <w:szCs w:val="24"/>
          <w:rtl/>
        </w:rPr>
        <w:t>הפגיעה בערכים המוגנים כתוצאה מביצוע העבירות בהן הורשע הנאשם, בנסיבות העניין, היא בינונית. הנאשם גידל בחצר ביתו שתיל</w:t>
      </w:r>
      <w:r>
        <w:rPr>
          <w:rFonts w:cs="David" w:hint="cs"/>
          <w:sz w:val="24"/>
          <w:szCs w:val="24"/>
          <w:rtl/>
        </w:rPr>
        <w:t xml:space="preserve"> בודד</w:t>
      </w:r>
      <w:r>
        <w:rPr>
          <w:rFonts w:cs="David"/>
          <w:sz w:val="24"/>
          <w:szCs w:val="24"/>
          <w:rtl/>
        </w:rPr>
        <w:t xml:space="preserve"> של סם מסוכן מסוג קנבוס</w:t>
      </w:r>
      <w:r>
        <w:rPr>
          <w:rFonts w:cs="David" w:hint="cs"/>
          <w:sz w:val="24"/>
          <w:szCs w:val="24"/>
          <w:rtl/>
        </w:rPr>
        <w:t xml:space="preserve">, במשקל 291.6 ג' נטו, וכן </w:t>
      </w:r>
      <w:r>
        <w:rPr>
          <w:rFonts w:cs="David"/>
          <w:sz w:val="24"/>
          <w:szCs w:val="24"/>
          <w:rtl/>
        </w:rPr>
        <w:t xml:space="preserve">החזיק הנאשם בביתו סם מסוכן מסוג קנבוס במשקל </w:t>
      </w:r>
      <w:r>
        <w:rPr>
          <w:rFonts w:cs="David" w:hint="cs"/>
          <w:sz w:val="24"/>
          <w:szCs w:val="24"/>
          <w:rtl/>
        </w:rPr>
        <w:t>69 ג'</w:t>
      </w:r>
      <w:r>
        <w:rPr>
          <w:rFonts w:cs="David"/>
          <w:sz w:val="24"/>
          <w:szCs w:val="24"/>
          <w:rtl/>
        </w:rPr>
        <w:t xml:space="preserve"> </w:t>
      </w:r>
      <w:r>
        <w:rPr>
          <w:rFonts w:cs="David" w:hint="cs"/>
          <w:sz w:val="24"/>
          <w:szCs w:val="24"/>
          <w:rtl/>
        </w:rPr>
        <w:t xml:space="preserve"> וזאת לצריכה עצמית</w:t>
      </w:r>
      <w:r>
        <w:rPr>
          <w:rFonts w:cs="David"/>
          <w:sz w:val="24"/>
          <w:szCs w:val="24"/>
          <w:rtl/>
        </w:rPr>
        <w:t xml:space="preserve">. </w:t>
      </w:r>
      <w:r>
        <w:rPr>
          <w:rFonts w:cs="David" w:hint="cs"/>
          <w:sz w:val="24"/>
          <w:szCs w:val="24"/>
          <w:rtl/>
        </w:rPr>
        <w:t xml:space="preserve">אף שהעבירות דרשו תכנון, ניכר כי בוצעו באופן חובבני ובלתי מתוחכם, לא היו מעורבים כלים לצריכה או לגידול של הסם, אין מדובר בנאשם שרכש ציוד תוך השקעה כספית והקים מעבדה לגידול הסם, לא נמצאו שקיות חלוקה או רשימת לקוחות שיכולים להוות אינדיקציה להפקת רווח מהסם. בנוסף, המדובר בסם הנחשב "קל" ובכמות סם שאינה גדולה באופן יחסי. </w:t>
      </w:r>
      <w:r>
        <w:rPr>
          <w:rFonts w:cs="David"/>
          <w:sz w:val="24"/>
          <w:szCs w:val="24"/>
          <w:rtl/>
        </w:rPr>
        <w:t xml:space="preserve">  </w:t>
      </w:r>
    </w:p>
    <w:p w14:paraId="16172F69" w14:textId="77777777" w:rsidR="000461AC" w:rsidRPr="006B18E5" w:rsidRDefault="000461AC" w:rsidP="000461AC">
      <w:pPr>
        <w:pStyle w:val="aa"/>
        <w:rPr>
          <w:rFonts w:cs="David"/>
          <w:sz w:val="24"/>
          <w:szCs w:val="24"/>
          <w:rtl/>
        </w:rPr>
      </w:pPr>
    </w:p>
    <w:p w14:paraId="12829D39" w14:textId="77777777" w:rsidR="000461AC" w:rsidRDefault="000461AC" w:rsidP="000461AC">
      <w:pPr>
        <w:pStyle w:val="aa"/>
        <w:numPr>
          <w:ilvl w:val="0"/>
          <w:numId w:val="1"/>
        </w:numPr>
        <w:spacing w:line="360" w:lineRule="auto"/>
        <w:jc w:val="both"/>
        <w:rPr>
          <w:rFonts w:cs="David"/>
          <w:sz w:val="24"/>
          <w:szCs w:val="24"/>
        </w:rPr>
      </w:pPr>
      <w:r>
        <w:rPr>
          <w:rFonts w:cs="David"/>
          <w:sz w:val="24"/>
          <w:szCs w:val="24"/>
          <w:rtl/>
        </w:rPr>
        <w:t>על מדיניות הענישה המקובלת והנוהגת בעבירות של גידול סמים מסוג קנבוס ובמשקל דומה לנסיבות העניין, ניתן ללמוד מהפסיקה שלהלן:</w:t>
      </w:r>
    </w:p>
    <w:p w14:paraId="37D65186" w14:textId="77777777" w:rsidR="000461AC" w:rsidRDefault="000461AC" w:rsidP="000461AC">
      <w:pPr>
        <w:pStyle w:val="aa"/>
        <w:spacing w:line="360" w:lineRule="auto"/>
        <w:jc w:val="both"/>
        <w:rPr>
          <w:rFonts w:cs="David"/>
          <w:sz w:val="24"/>
          <w:szCs w:val="24"/>
        </w:rPr>
      </w:pPr>
    </w:p>
    <w:p w14:paraId="340255E6" w14:textId="77777777" w:rsidR="000461AC" w:rsidRDefault="00D664B3" w:rsidP="000461AC">
      <w:pPr>
        <w:pStyle w:val="aa"/>
        <w:numPr>
          <w:ilvl w:val="0"/>
          <w:numId w:val="2"/>
        </w:numPr>
        <w:spacing w:before="120" w:after="120" w:line="360" w:lineRule="auto"/>
        <w:jc w:val="both"/>
        <w:rPr>
          <w:rFonts w:cs="David"/>
          <w:sz w:val="24"/>
          <w:szCs w:val="24"/>
        </w:rPr>
      </w:pPr>
      <w:hyperlink r:id="rId18" w:history="1">
        <w:r w:rsidRPr="00D664B3">
          <w:rPr>
            <w:rFonts w:cs="David" w:hint="cs"/>
            <w:color w:val="0000FF"/>
            <w:sz w:val="24"/>
            <w:szCs w:val="24"/>
            <w:u w:val="single"/>
            <w:rtl/>
          </w:rPr>
          <w:t>רע</w:t>
        </w:r>
        <w:r w:rsidRPr="00D664B3">
          <w:rPr>
            <w:rFonts w:cs="David"/>
            <w:color w:val="0000FF"/>
            <w:sz w:val="24"/>
            <w:szCs w:val="24"/>
            <w:u w:val="single"/>
            <w:rtl/>
          </w:rPr>
          <w:t>"</w:t>
        </w:r>
        <w:r w:rsidRPr="00D664B3">
          <w:rPr>
            <w:rFonts w:cs="David" w:hint="cs"/>
            <w:color w:val="0000FF"/>
            <w:sz w:val="24"/>
            <w:szCs w:val="24"/>
            <w:u w:val="single"/>
            <w:rtl/>
          </w:rPr>
          <w:t>פ</w:t>
        </w:r>
        <w:r w:rsidRPr="00D664B3">
          <w:rPr>
            <w:rFonts w:cs="David"/>
            <w:color w:val="0000FF"/>
            <w:sz w:val="24"/>
            <w:szCs w:val="24"/>
            <w:u w:val="single"/>
            <w:rtl/>
          </w:rPr>
          <w:t xml:space="preserve"> 8146/17</w:t>
        </w:r>
      </w:hyperlink>
      <w:r w:rsidR="000461AC">
        <w:rPr>
          <w:rFonts w:cs="David"/>
          <w:sz w:val="24"/>
          <w:szCs w:val="24"/>
          <w:rtl/>
        </w:rPr>
        <w:t xml:space="preserve"> </w:t>
      </w:r>
      <w:r w:rsidR="000461AC">
        <w:rPr>
          <w:rFonts w:cs="David"/>
          <w:b/>
          <w:bCs/>
          <w:sz w:val="24"/>
          <w:szCs w:val="24"/>
          <w:rtl/>
        </w:rPr>
        <w:t>אבישלום נ' מדינת ישראל</w:t>
      </w:r>
      <w:r w:rsidR="000461AC">
        <w:rPr>
          <w:rFonts w:cs="David"/>
          <w:sz w:val="24"/>
          <w:szCs w:val="24"/>
          <w:rtl/>
        </w:rPr>
        <w:t xml:space="preserve"> (14.11.17) – בית משפט השלום הרשיע את הנאשם, לפי הודאתו, בביצוע עבירה של גידול סמים, בכך שגידל 9 שתילי קנבוס במשקל כולל של 191.89 גרם נטו והחזיק 8 שתילי קנבוס במשקל כולל של 117.23 גרם נטו. בית המשפט </w:t>
      </w:r>
      <w:r w:rsidR="000461AC">
        <w:rPr>
          <w:rFonts w:cs="David" w:hint="cs"/>
          <w:sz w:val="24"/>
          <w:szCs w:val="24"/>
          <w:rtl/>
        </w:rPr>
        <w:t xml:space="preserve">קבע מתחם ענישה הנע בין מאסר קצר שיכול וירוצה בעבודות שירות לבין 12 חודשי מאסר. בית המשפט </w:t>
      </w:r>
      <w:r w:rsidR="000461AC">
        <w:rPr>
          <w:rFonts w:cs="David"/>
          <w:sz w:val="24"/>
          <w:szCs w:val="24"/>
          <w:rtl/>
        </w:rPr>
        <w:t xml:space="preserve">הטיל על הנאשם מאסר לתקופה של חודשיים, לאחר שלא נמצא מתאים לביצוע עבודות שירות, מאסר על תנאי והתחייבות. בית המשפט המחוזי הקל בעונשו של הנאשם והטיל עליו מאסר לתקופה של 50 ימים. בית המשפט העליון דחה את הבקשה להרשות ערעור שהגיש הנאשם; </w:t>
      </w:r>
    </w:p>
    <w:p w14:paraId="58A638B0" w14:textId="77777777" w:rsidR="000461AC" w:rsidRDefault="000461AC" w:rsidP="000461AC">
      <w:pPr>
        <w:pStyle w:val="aa"/>
        <w:spacing w:before="120" w:after="120" w:line="360" w:lineRule="auto"/>
        <w:ind w:left="869"/>
        <w:jc w:val="both"/>
        <w:rPr>
          <w:rFonts w:cs="David"/>
          <w:sz w:val="24"/>
          <w:szCs w:val="24"/>
        </w:rPr>
      </w:pPr>
    </w:p>
    <w:p w14:paraId="7BD9937F" w14:textId="77777777" w:rsidR="000461AC" w:rsidRDefault="00D664B3" w:rsidP="000461AC">
      <w:pPr>
        <w:pStyle w:val="aa"/>
        <w:numPr>
          <w:ilvl w:val="0"/>
          <w:numId w:val="2"/>
        </w:numPr>
        <w:spacing w:before="120" w:after="120" w:line="360" w:lineRule="auto"/>
        <w:jc w:val="both"/>
        <w:rPr>
          <w:rFonts w:cs="David"/>
          <w:sz w:val="24"/>
          <w:szCs w:val="24"/>
        </w:rPr>
      </w:pPr>
      <w:hyperlink r:id="rId19" w:history="1">
        <w:r w:rsidRPr="00D664B3">
          <w:rPr>
            <w:rFonts w:cs="David" w:hint="cs"/>
            <w:color w:val="0000FF"/>
            <w:sz w:val="24"/>
            <w:szCs w:val="24"/>
            <w:u w:val="single"/>
            <w:rtl/>
          </w:rPr>
          <w:t>עפ</w:t>
        </w:r>
        <w:r w:rsidRPr="00D664B3">
          <w:rPr>
            <w:rFonts w:cs="David"/>
            <w:color w:val="0000FF"/>
            <w:sz w:val="24"/>
            <w:szCs w:val="24"/>
            <w:u w:val="single"/>
            <w:rtl/>
          </w:rPr>
          <w:t>"</w:t>
        </w:r>
        <w:r w:rsidRPr="00D664B3">
          <w:rPr>
            <w:rFonts w:cs="David" w:hint="cs"/>
            <w:color w:val="0000FF"/>
            <w:sz w:val="24"/>
            <w:szCs w:val="24"/>
            <w:u w:val="single"/>
            <w:rtl/>
          </w:rPr>
          <w:t>ג</w:t>
        </w:r>
        <w:r w:rsidRPr="00D664B3">
          <w:rPr>
            <w:rFonts w:cs="David"/>
            <w:color w:val="0000FF"/>
            <w:sz w:val="24"/>
            <w:szCs w:val="24"/>
            <w:u w:val="single"/>
            <w:rtl/>
          </w:rPr>
          <w:t xml:space="preserve"> (</w:t>
        </w:r>
        <w:r w:rsidRPr="00D664B3">
          <w:rPr>
            <w:rFonts w:cs="David" w:hint="cs"/>
            <w:color w:val="0000FF"/>
            <w:sz w:val="24"/>
            <w:szCs w:val="24"/>
            <w:u w:val="single"/>
            <w:rtl/>
          </w:rPr>
          <w:t>ב</w:t>
        </w:r>
        <w:r w:rsidRPr="00D664B3">
          <w:rPr>
            <w:rFonts w:cs="David"/>
            <w:color w:val="0000FF"/>
            <w:sz w:val="24"/>
            <w:szCs w:val="24"/>
            <w:u w:val="single"/>
            <w:rtl/>
          </w:rPr>
          <w:t>"</w:t>
        </w:r>
        <w:r w:rsidRPr="00D664B3">
          <w:rPr>
            <w:rFonts w:cs="David" w:hint="cs"/>
            <w:color w:val="0000FF"/>
            <w:sz w:val="24"/>
            <w:szCs w:val="24"/>
            <w:u w:val="single"/>
            <w:rtl/>
          </w:rPr>
          <w:t>ש</w:t>
        </w:r>
        <w:r w:rsidRPr="00D664B3">
          <w:rPr>
            <w:rFonts w:cs="David"/>
            <w:color w:val="0000FF"/>
            <w:sz w:val="24"/>
            <w:szCs w:val="24"/>
            <w:u w:val="single"/>
            <w:rtl/>
          </w:rPr>
          <w:t>) 50721-06-18</w:t>
        </w:r>
      </w:hyperlink>
      <w:r w:rsidR="000461AC">
        <w:rPr>
          <w:rFonts w:cs="David"/>
          <w:sz w:val="24"/>
          <w:szCs w:val="24"/>
          <w:rtl/>
        </w:rPr>
        <w:t xml:space="preserve"> </w:t>
      </w:r>
      <w:r w:rsidR="000461AC">
        <w:rPr>
          <w:rFonts w:cs="David"/>
          <w:b/>
          <w:bCs/>
          <w:sz w:val="24"/>
          <w:szCs w:val="24"/>
          <w:rtl/>
        </w:rPr>
        <w:t xml:space="preserve">שטרר נ' מדינת ישראל </w:t>
      </w:r>
      <w:r w:rsidR="000461AC">
        <w:rPr>
          <w:rFonts w:cs="David"/>
          <w:sz w:val="24"/>
          <w:szCs w:val="24"/>
          <w:rtl/>
        </w:rPr>
        <w:t>(17.10.18) – בית משפט השלום הרשיע את הנאשם, לפי הודאתו, בעבירות של גידול סמים והחזקת סמים לצריכה עצמית, בכך שגידל שני שתילי סם מסוג קנבוס במשקל 248.2 גרם והחזיק בסם מסוג קנבוס במשקל 1.06 גרם. בית המשפט הטיל על הנאשם מאסרים מותנים, צו מבחן, צו שירות לתועלת הציבור בהיקף של 140 שעות וקנס בסכום של 2,500 ₪</w:t>
      </w:r>
      <w:r w:rsidR="000461AC">
        <w:rPr>
          <w:rFonts w:cs="David" w:hint="cs"/>
          <w:sz w:val="24"/>
          <w:szCs w:val="24"/>
          <w:rtl/>
        </w:rPr>
        <w:t>, לאחר שקבע כי יש ליתן עדיפות לאינטרס הטיפולי-שיקומי לאור המלצת שירות המבחן</w:t>
      </w:r>
      <w:r w:rsidR="000461AC">
        <w:rPr>
          <w:rFonts w:cs="David"/>
          <w:sz w:val="24"/>
          <w:szCs w:val="24"/>
          <w:rtl/>
        </w:rPr>
        <w:t>. בית המשפט המחוזי דחה את ערעורו של הנאשם על הרשעתו;</w:t>
      </w:r>
    </w:p>
    <w:p w14:paraId="64FC6DFD" w14:textId="77777777" w:rsidR="000461AC" w:rsidRPr="006339DA" w:rsidRDefault="000461AC" w:rsidP="000461AC">
      <w:pPr>
        <w:pStyle w:val="aa"/>
        <w:rPr>
          <w:rFonts w:cs="David"/>
          <w:sz w:val="24"/>
          <w:szCs w:val="24"/>
          <w:rtl/>
        </w:rPr>
      </w:pPr>
    </w:p>
    <w:p w14:paraId="431470AE" w14:textId="77777777" w:rsidR="000461AC" w:rsidRDefault="00D664B3" w:rsidP="000461AC">
      <w:pPr>
        <w:pStyle w:val="aa"/>
        <w:numPr>
          <w:ilvl w:val="0"/>
          <w:numId w:val="2"/>
        </w:numPr>
        <w:spacing w:before="120" w:after="120" w:line="360" w:lineRule="auto"/>
        <w:jc w:val="both"/>
        <w:rPr>
          <w:rFonts w:cs="David"/>
          <w:sz w:val="24"/>
          <w:szCs w:val="24"/>
        </w:rPr>
      </w:pPr>
      <w:hyperlink r:id="rId20" w:history="1">
        <w:r w:rsidRPr="00D664B3">
          <w:rPr>
            <w:rFonts w:cs="David" w:hint="cs"/>
            <w:color w:val="0000FF"/>
            <w:sz w:val="24"/>
            <w:szCs w:val="24"/>
            <w:u w:val="single"/>
            <w:rtl/>
          </w:rPr>
          <w:t>עפ</w:t>
        </w:r>
        <w:r w:rsidRPr="00D664B3">
          <w:rPr>
            <w:rFonts w:cs="David"/>
            <w:color w:val="0000FF"/>
            <w:sz w:val="24"/>
            <w:szCs w:val="24"/>
            <w:u w:val="single"/>
            <w:rtl/>
          </w:rPr>
          <w:t>"</w:t>
        </w:r>
        <w:r w:rsidRPr="00D664B3">
          <w:rPr>
            <w:rFonts w:cs="David" w:hint="cs"/>
            <w:color w:val="0000FF"/>
            <w:sz w:val="24"/>
            <w:szCs w:val="24"/>
            <w:u w:val="single"/>
            <w:rtl/>
          </w:rPr>
          <w:t>ג</w:t>
        </w:r>
        <w:r w:rsidRPr="00D664B3">
          <w:rPr>
            <w:rFonts w:cs="David"/>
            <w:color w:val="0000FF"/>
            <w:sz w:val="24"/>
            <w:szCs w:val="24"/>
            <w:u w:val="single"/>
            <w:rtl/>
          </w:rPr>
          <w:t xml:space="preserve"> (</w:t>
        </w:r>
        <w:r w:rsidRPr="00D664B3">
          <w:rPr>
            <w:rFonts w:cs="David" w:hint="cs"/>
            <w:color w:val="0000FF"/>
            <w:sz w:val="24"/>
            <w:szCs w:val="24"/>
            <w:u w:val="single"/>
            <w:rtl/>
          </w:rPr>
          <w:t>י</w:t>
        </w:r>
        <w:r w:rsidRPr="00D664B3">
          <w:rPr>
            <w:rFonts w:cs="David"/>
            <w:color w:val="0000FF"/>
            <w:sz w:val="24"/>
            <w:szCs w:val="24"/>
            <w:u w:val="single"/>
            <w:rtl/>
          </w:rPr>
          <w:t>-</w:t>
        </w:r>
        <w:r w:rsidRPr="00D664B3">
          <w:rPr>
            <w:rFonts w:cs="David" w:hint="cs"/>
            <w:color w:val="0000FF"/>
            <w:sz w:val="24"/>
            <w:szCs w:val="24"/>
            <w:u w:val="single"/>
            <w:rtl/>
          </w:rPr>
          <w:t>ם</w:t>
        </w:r>
        <w:r w:rsidRPr="00D664B3">
          <w:rPr>
            <w:rFonts w:cs="David"/>
            <w:color w:val="0000FF"/>
            <w:sz w:val="24"/>
            <w:szCs w:val="24"/>
            <w:u w:val="single"/>
            <w:rtl/>
          </w:rPr>
          <w:t>) 32398-04-16</w:t>
        </w:r>
      </w:hyperlink>
      <w:r w:rsidR="000461AC">
        <w:rPr>
          <w:rFonts w:cs="David"/>
          <w:sz w:val="24"/>
          <w:szCs w:val="24"/>
          <w:rtl/>
        </w:rPr>
        <w:t xml:space="preserve"> </w:t>
      </w:r>
      <w:r w:rsidR="000461AC">
        <w:rPr>
          <w:rFonts w:cs="David"/>
          <w:b/>
          <w:bCs/>
          <w:sz w:val="24"/>
          <w:szCs w:val="24"/>
          <w:rtl/>
        </w:rPr>
        <w:t>חביב נ' מדינת ישראל</w:t>
      </w:r>
      <w:r w:rsidR="000461AC">
        <w:rPr>
          <w:rFonts w:cs="David"/>
          <w:sz w:val="24"/>
          <w:szCs w:val="24"/>
          <w:rtl/>
        </w:rPr>
        <w:t xml:space="preserve"> (9.4.17) – בית משפט השלום הרשיע את הנאשם, לפי הודאתו, בעבירה של גידול סמים, בכך שגידל סם מסוג קנבוס במשקל 60.1 גרם נטו. בית המשפט הטיל על הנאשם מאסר לתקופה של חודש בדרך של עבודות שירות ומאסר על תנאי. בית המשפט המחוזי דחה את ערעורו של הנאשם; </w:t>
      </w:r>
    </w:p>
    <w:p w14:paraId="0233A106" w14:textId="77777777" w:rsidR="000461AC" w:rsidRPr="006339DA" w:rsidRDefault="000461AC" w:rsidP="000461AC">
      <w:pPr>
        <w:pStyle w:val="aa"/>
        <w:rPr>
          <w:rFonts w:cs="David"/>
          <w:sz w:val="24"/>
          <w:szCs w:val="24"/>
          <w:rtl/>
        </w:rPr>
      </w:pPr>
    </w:p>
    <w:p w14:paraId="11B5268B" w14:textId="77777777" w:rsidR="000461AC" w:rsidRDefault="00D664B3" w:rsidP="000461AC">
      <w:pPr>
        <w:pStyle w:val="aa"/>
        <w:numPr>
          <w:ilvl w:val="0"/>
          <w:numId w:val="2"/>
        </w:numPr>
        <w:spacing w:before="120" w:after="120" w:line="360" w:lineRule="auto"/>
        <w:jc w:val="both"/>
        <w:rPr>
          <w:rFonts w:cs="David"/>
          <w:sz w:val="24"/>
          <w:szCs w:val="24"/>
        </w:rPr>
      </w:pPr>
      <w:hyperlink r:id="rId21" w:history="1">
        <w:r w:rsidRPr="00D664B3">
          <w:rPr>
            <w:rFonts w:cs="David" w:hint="cs"/>
            <w:color w:val="0000FF"/>
            <w:sz w:val="24"/>
            <w:szCs w:val="24"/>
            <w:u w:val="single"/>
            <w:rtl/>
          </w:rPr>
          <w:t>עפ</w:t>
        </w:r>
        <w:r w:rsidRPr="00D664B3">
          <w:rPr>
            <w:rFonts w:cs="David"/>
            <w:color w:val="0000FF"/>
            <w:sz w:val="24"/>
            <w:szCs w:val="24"/>
            <w:u w:val="single"/>
            <w:rtl/>
          </w:rPr>
          <w:t>"</w:t>
        </w:r>
        <w:r w:rsidRPr="00D664B3">
          <w:rPr>
            <w:rFonts w:cs="David" w:hint="cs"/>
            <w:color w:val="0000FF"/>
            <w:sz w:val="24"/>
            <w:szCs w:val="24"/>
            <w:u w:val="single"/>
            <w:rtl/>
          </w:rPr>
          <w:t>ג</w:t>
        </w:r>
        <w:r w:rsidRPr="00D664B3">
          <w:rPr>
            <w:rFonts w:cs="David"/>
            <w:color w:val="0000FF"/>
            <w:sz w:val="24"/>
            <w:szCs w:val="24"/>
            <w:u w:val="single"/>
            <w:rtl/>
          </w:rPr>
          <w:t xml:space="preserve"> (</w:t>
        </w:r>
        <w:r w:rsidRPr="00D664B3">
          <w:rPr>
            <w:rFonts w:cs="David" w:hint="cs"/>
            <w:color w:val="0000FF"/>
            <w:sz w:val="24"/>
            <w:szCs w:val="24"/>
            <w:u w:val="single"/>
            <w:rtl/>
          </w:rPr>
          <w:t>חי</w:t>
        </w:r>
        <w:r w:rsidRPr="00D664B3">
          <w:rPr>
            <w:rFonts w:cs="David"/>
            <w:color w:val="0000FF"/>
            <w:sz w:val="24"/>
            <w:szCs w:val="24"/>
            <w:u w:val="single"/>
            <w:rtl/>
          </w:rPr>
          <w:t>') 28110-10-15</w:t>
        </w:r>
      </w:hyperlink>
      <w:r w:rsidR="000461AC">
        <w:rPr>
          <w:rFonts w:cs="David"/>
          <w:sz w:val="24"/>
          <w:szCs w:val="24"/>
          <w:rtl/>
        </w:rPr>
        <w:t xml:space="preserve"> </w:t>
      </w:r>
      <w:r w:rsidR="000461AC">
        <w:rPr>
          <w:rFonts w:cs="David"/>
          <w:b/>
          <w:bCs/>
          <w:sz w:val="24"/>
          <w:szCs w:val="24"/>
          <w:rtl/>
        </w:rPr>
        <w:t>מדינת ישראל נ' דוד</w:t>
      </w:r>
      <w:r w:rsidR="000461AC">
        <w:rPr>
          <w:rFonts w:cs="David"/>
          <w:sz w:val="24"/>
          <w:szCs w:val="24"/>
          <w:rtl/>
        </w:rPr>
        <w:t xml:space="preserve"> (17.12.15) – בית משפט השלום הרשיע את הנאשם, לפי הודאתו, בעבירה של גידול סמים. בית משפט השלום הטיל על הנאשם מאסר על תנאי, צו שירות לתועלת הציבור וצו מבחן. בית המשפט המחוזי דחה את ערעורה של התביעה בכפוף להארכת צו המבחן;</w:t>
      </w:r>
    </w:p>
    <w:p w14:paraId="6D946149" w14:textId="77777777" w:rsidR="000461AC" w:rsidRPr="006339DA" w:rsidRDefault="000461AC" w:rsidP="000461AC">
      <w:pPr>
        <w:pStyle w:val="aa"/>
        <w:rPr>
          <w:rFonts w:cs="David"/>
          <w:sz w:val="24"/>
          <w:szCs w:val="24"/>
          <w:rtl/>
        </w:rPr>
      </w:pPr>
    </w:p>
    <w:p w14:paraId="7065269A" w14:textId="77777777" w:rsidR="000461AC" w:rsidRDefault="00D664B3" w:rsidP="000461AC">
      <w:pPr>
        <w:pStyle w:val="aa"/>
        <w:numPr>
          <w:ilvl w:val="0"/>
          <w:numId w:val="2"/>
        </w:numPr>
        <w:spacing w:before="120" w:after="120" w:line="360" w:lineRule="auto"/>
        <w:jc w:val="both"/>
        <w:rPr>
          <w:rFonts w:cs="David"/>
          <w:sz w:val="24"/>
          <w:szCs w:val="24"/>
        </w:rPr>
      </w:pPr>
      <w:hyperlink r:id="rId22" w:history="1">
        <w:r w:rsidRPr="00D664B3">
          <w:rPr>
            <w:rFonts w:cs="David" w:hint="cs"/>
            <w:color w:val="0000FF"/>
            <w:sz w:val="24"/>
            <w:szCs w:val="24"/>
            <w:u w:val="single"/>
            <w:rtl/>
          </w:rPr>
          <w:t>ת</w:t>
        </w:r>
        <w:r w:rsidRPr="00D664B3">
          <w:rPr>
            <w:rFonts w:cs="David"/>
            <w:color w:val="0000FF"/>
            <w:sz w:val="24"/>
            <w:szCs w:val="24"/>
            <w:u w:val="single"/>
            <w:rtl/>
          </w:rPr>
          <w:t>"</w:t>
        </w:r>
        <w:r w:rsidRPr="00D664B3">
          <w:rPr>
            <w:rFonts w:cs="David" w:hint="cs"/>
            <w:color w:val="0000FF"/>
            <w:sz w:val="24"/>
            <w:szCs w:val="24"/>
            <w:u w:val="single"/>
            <w:rtl/>
          </w:rPr>
          <w:t>פ</w:t>
        </w:r>
        <w:r w:rsidRPr="00D664B3">
          <w:rPr>
            <w:rFonts w:cs="David"/>
            <w:color w:val="0000FF"/>
            <w:sz w:val="24"/>
            <w:szCs w:val="24"/>
            <w:u w:val="single"/>
            <w:rtl/>
          </w:rPr>
          <w:t xml:space="preserve"> (</w:t>
        </w:r>
        <w:r w:rsidRPr="00D664B3">
          <w:rPr>
            <w:rFonts w:cs="David" w:hint="cs"/>
            <w:color w:val="0000FF"/>
            <w:sz w:val="24"/>
            <w:szCs w:val="24"/>
            <w:u w:val="single"/>
            <w:rtl/>
          </w:rPr>
          <w:t>רח</w:t>
        </w:r>
        <w:r w:rsidRPr="00D664B3">
          <w:rPr>
            <w:rFonts w:cs="David"/>
            <w:color w:val="0000FF"/>
            <w:sz w:val="24"/>
            <w:szCs w:val="24"/>
            <w:u w:val="single"/>
            <w:rtl/>
          </w:rPr>
          <w:t>') 4911-12-16</w:t>
        </w:r>
      </w:hyperlink>
      <w:r w:rsidR="000461AC">
        <w:rPr>
          <w:rFonts w:cs="David"/>
          <w:sz w:val="24"/>
          <w:szCs w:val="24"/>
          <w:rtl/>
        </w:rPr>
        <w:t xml:space="preserve"> </w:t>
      </w:r>
      <w:r w:rsidR="000461AC">
        <w:rPr>
          <w:rFonts w:cs="David"/>
          <w:b/>
          <w:bCs/>
          <w:sz w:val="24"/>
          <w:szCs w:val="24"/>
          <w:rtl/>
        </w:rPr>
        <w:t>מדינת ישראל נ' שלום</w:t>
      </w:r>
      <w:r w:rsidR="000461AC">
        <w:rPr>
          <w:rFonts w:cs="David"/>
          <w:sz w:val="24"/>
          <w:szCs w:val="24"/>
          <w:rtl/>
        </w:rPr>
        <w:t xml:space="preserve"> (18.7.18) – בית </w:t>
      </w:r>
      <w:r w:rsidR="000461AC">
        <w:rPr>
          <w:rFonts w:cs="David" w:hint="cs"/>
          <w:sz w:val="24"/>
          <w:szCs w:val="24"/>
          <w:rtl/>
        </w:rPr>
        <w:t>משפט</w:t>
      </w:r>
      <w:r w:rsidR="000461AC">
        <w:rPr>
          <w:rFonts w:cs="David"/>
          <w:sz w:val="24"/>
          <w:szCs w:val="24"/>
          <w:rtl/>
        </w:rPr>
        <w:t xml:space="preserve"> השלום הרשיע את הנאשם, לפי הודאתו בעבירות של גידול סמים, החזקת סמים לצריכה עצמית והחזקת כלים להכנת סם שלא לצריכה עצמית, בכך שגידל 5 שתילי סם מסוג קנבוס במשקל 596.06 גרם נטו, והחזיק סם מסוכן מסוג קנבוס במשקל 22.48 גרם נטו, סם מסוכן מסוג חשיש במשקל 5.46 גרם נטו, וזרעים של סם מסוכן מסוג קנבוס במשקל 0.3 גרם נטו. בית המשפט הטיל על הנאשם מאסר לתקופה של חודש בדרך של עבודות שירות, מאסרים על תנאי, צו מבחן, קנס בסכום של 1,000 ₪ ופסילת רישיון על תנאי; </w:t>
      </w:r>
    </w:p>
    <w:p w14:paraId="7386D029" w14:textId="77777777" w:rsidR="000461AC" w:rsidRDefault="000461AC" w:rsidP="000461AC">
      <w:pPr>
        <w:pStyle w:val="aa"/>
        <w:spacing w:before="120" w:after="120" w:line="360" w:lineRule="auto"/>
        <w:ind w:left="869"/>
        <w:jc w:val="both"/>
        <w:rPr>
          <w:rFonts w:cs="David"/>
          <w:sz w:val="24"/>
          <w:szCs w:val="24"/>
        </w:rPr>
      </w:pPr>
    </w:p>
    <w:p w14:paraId="15ECBC98" w14:textId="77777777" w:rsidR="000461AC" w:rsidRDefault="000461AC" w:rsidP="000461AC">
      <w:pPr>
        <w:pStyle w:val="aa"/>
        <w:numPr>
          <w:ilvl w:val="0"/>
          <w:numId w:val="1"/>
        </w:numPr>
        <w:spacing w:line="360" w:lineRule="auto"/>
        <w:jc w:val="both"/>
        <w:rPr>
          <w:rFonts w:cs="David"/>
          <w:sz w:val="24"/>
          <w:szCs w:val="24"/>
        </w:rPr>
      </w:pPr>
      <w:r>
        <w:rPr>
          <w:rFonts w:cs="David"/>
          <w:sz w:val="24"/>
          <w:szCs w:val="24"/>
          <w:rtl/>
        </w:rPr>
        <w:t>מטבע הדברים, לכל גזר דין, נסיבות ייחודיות שיש בו כדי להשפיע על המתחם ועל העונש שבתוכו. הצדדים  הגישו פסיקה שעניינה בנסיבות חמורות יותר, כמו סם שמשקל גדול יותר או מספר שתילים גדול יותר. כן הגיש הנאשם</w:t>
      </w:r>
      <w:r>
        <w:rPr>
          <w:rFonts w:cs="David" w:hint="cs"/>
          <w:sz w:val="24"/>
          <w:szCs w:val="24"/>
          <w:rtl/>
        </w:rPr>
        <w:t xml:space="preserve"> באמצעות באת כוחו</w:t>
      </w:r>
      <w:r>
        <w:rPr>
          <w:rFonts w:cs="David"/>
          <w:sz w:val="24"/>
          <w:szCs w:val="24"/>
          <w:rtl/>
        </w:rPr>
        <w:t xml:space="preserve"> פסיקה שעניינה בנסיבות מקלות יותר, כמו כמויות סם קטנות יותר או פסיקה בה הסתיים ההליך בחריגה מהמתחם או ללא הרשעה בשל נסיבות חריגות</w:t>
      </w:r>
      <w:r>
        <w:rPr>
          <w:rFonts w:cs="David" w:hint="cs"/>
          <w:sz w:val="24"/>
          <w:szCs w:val="24"/>
          <w:rtl/>
        </w:rPr>
        <w:t>, העדר עבר פלילי ו</w:t>
      </w:r>
      <w:r>
        <w:rPr>
          <w:rFonts w:cs="David"/>
          <w:sz w:val="24"/>
          <w:szCs w:val="24"/>
          <w:rtl/>
        </w:rPr>
        <w:t>שיקולי שיקום</w:t>
      </w:r>
      <w:r>
        <w:rPr>
          <w:rFonts w:cs="David" w:hint="cs"/>
          <w:sz w:val="24"/>
          <w:szCs w:val="24"/>
          <w:rtl/>
        </w:rPr>
        <w:t xml:space="preserve"> (כך, רוב פסקי הדין שהגישה הסניגורית לעיוני, למשל </w:t>
      </w:r>
      <w:hyperlink r:id="rId23" w:history="1">
        <w:r w:rsidR="00D664B3" w:rsidRPr="00D664B3">
          <w:rPr>
            <w:rFonts w:cs="David" w:hint="cs"/>
            <w:b/>
            <w:bCs/>
            <w:color w:val="0000FF"/>
            <w:sz w:val="24"/>
            <w:szCs w:val="24"/>
            <w:u w:val="single"/>
            <w:rtl/>
          </w:rPr>
          <w:t>ת</w:t>
        </w:r>
        <w:r w:rsidR="00D664B3" w:rsidRPr="00D664B3">
          <w:rPr>
            <w:rFonts w:cs="David"/>
            <w:b/>
            <w:bCs/>
            <w:color w:val="0000FF"/>
            <w:sz w:val="24"/>
            <w:szCs w:val="24"/>
            <w:u w:val="single"/>
            <w:rtl/>
          </w:rPr>
          <w:t>"</w:t>
        </w:r>
        <w:r w:rsidR="00D664B3" w:rsidRPr="00D664B3">
          <w:rPr>
            <w:rFonts w:cs="David" w:hint="cs"/>
            <w:b/>
            <w:bCs/>
            <w:color w:val="0000FF"/>
            <w:sz w:val="24"/>
            <w:szCs w:val="24"/>
            <w:u w:val="single"/>
            <w:rtl/>
          </w:rPr>
          <w:t>פ</w:t>
        </w:r>
        <w:r w:rsidR="00D664B3" w:rsidRPr="00D664B3">
          <w:rPr>
            <w:rFonts w:cs="David"/>
            <w:b/>
            <w:bCs/>
            <w:color w:val="0000FF"/>
            <w:sz w:val="24"/>
            <w:szCs w:val="24"/>
            <w:u w:val="single"/>
            <w:rtl/>
          </w:rPr>
          <w:t xml:space="preserve"> 20897-03-18</w:t>
        </w:r>
      </w:hyperlink>
      <w:r w:rsidRPr="00E73248">
        <w:rPr>
          <w:rFonts w:cs="David" w:hint="cs"/>
          <w:b/>
          <w:bCs/>
          <w:sz w:val="24"/>
          <w:szCs w:val="24"/>
          <w:rtl/>
        </w:rPr>
        <w:t xml:space="preserve">, </w:t>
      </w:r>
      <w:r w:rsidRPr="00E73248">
        <w:rPr>
          <w:rFonts w:cs="David"/>
          <w:b/>
          <w:bCs/>
          <w:sz w:val="24"/>
          <w:szCs w:val="24"/>
          <w:rtl/>
        </w:rPr>
        <w:t xml:space="preserve"> </w:t>
      </w:r>
      <w:hyperlink r:id="rId24" w:history="1">
        <w:r w:rsidR="00D664B3" w:rsidRPr="00D664B3">
          <w:rPr>
            <w:rFonts w:cs="David" w:hint="cs"/>
            <w:b/>
            <w:bCs/>
            <w:color w:val="0000FF"/>
            <w:sz w:val="24"/>
            <w:szCs w:val="24"/>
            <w:u w:val="single"/>
            <w:rtl/>
          </w:rPr>
          <w:t>ת</w:t>
        </w:r>
        <w:r w:rsidR="00D664B3" w:rsidRPr="00D664B3">
          <w:rPr>
            <w:rFonts w:cs="David"/>
            <w:b/>
            <w:bCs/>
            <w:color w:val="0000FF"/>
            <w:sz w:val="24"/>
            <w:szCs w:val="24"/>
            <w:u w:val="single"/>
            <w:rtl/>
          </w:rPr>
          <w:t>"</w:t>
        </w:r>
        <w:r w:rsidR="00D664B3" w:rsidRPr="00D664B3">
          <w:rPr>
            <w:rFonts w:cs="David" w:hint="cs"/>
            <w:b/>
            <w:bCs/>
            <w:color w:val="0000FF"/>
            <w:sz w:val="24"/>
            <w:szCs w:val="24"/>
            <w:u w:val="single"/>
            <w:rtl/>
          </w:rPr>
          <w:t>פ</w:t>
        </w:r>
        <w:r w:rsidR="00D664B3" w:rsidRPr="00D664B3">
          <w:rPr>
            <w:rFonts w:cs="David"/>
            <w:b/>
            <w:bCs/>
            <w:color w:val="0000FF"/>
            <w:sz w:val="24"/>
            <w:szCs w:val="24"/>
            <w:u w:val="single"/>
            <w:rtl/>
          </w:rPr>
          <w:t xml:space="preserve"> 51673-05-13</w:t>
        </w:r>
      </w:hyperlink>
      <w:r w:rsidRPr="00E73248">
        <w:rPr>
          <w:rFonts w:cs="David" w:hint="cs"/>
          <w:b/>
          <w:bCs/>
          <w:sz w:val="24"/>
          <w:szCs w:val="24"/>
          <w:rtl/>
        </w:rPr>
        <w:t xml:space="preserve">, </w:t>
      </w:r>
      <w:hyperlink r:id="rId25" w:history="1">
        <w:r w:rsidR="00D664B3" w:rsidRPr="00D664B3">
          <w:rPr>
            <w:rFonts w:cs="David" w:hint="cs"/>
            <w:b/>
            <w:bCs/>
            <w:color w:val="0000FF"/>
            <w:sz w:val="24"/>
            <w:szCs w:val="24"/>
            <w:u w:val="single"/>
            <w:rtl/>
          </w:rPr>
          <w:t>ת</w:t>
        </w:r>
        <w:r w:rsidR="00D664B3" w:rsidRPr="00D664B3">
          <w:rPr>
            <w:rFonts w:cs="David"/>
            <w:b/>
            <w:bCs/>
            <w:color w:val="0000FF"/>
            <w:sz w:val="24"/>
            <w:szCs w:val="24"/>
            <w:u w:val="single"/>
            <w:rtl/>
          </w:rPr>
          <w:t>"</w:t>
        </w:r>
        <w:r w:rsidR="00D664B3" w:rsidRPr="00D664B3">
          <w:rPr>
            <w:rFonts w:cs="David" w:hint="cs"/>
            <w:b/>
            <w:bCs/>
            <w:color w:val="0000FF"/>
            <w:sz w:val="24"/>
            <w:szCs w:val="24"/>
            <w:u w:val="single"/>
            <w:rtl/>
          </w:rPr>
          <w:t>פ</w:t>
        </w:r>
        <w:r w:rsidR="00D664B3" w:rsidRPr="00D664B3">
          <w:rPr>
            <w:rFonts w:cs="David"/>
            <w:b/>
            <w:bCs/>
            <w:color w:val="0000FF"/>
            <w:sz w:val="24"/>
            <w:szCs w:val="24"/>
            <w:u w:val="single"/>
            <w:rtl/>
          </w:rPr>
          <w:t xml:space="preserve"> 33806-01-16</w:t>
        </w:r>
      </w:hyperlink>
      <w:r w:rsidRPr="00E73248">
        <w:rPr>
          <w:rFonts w:cs="David" w:hint="cs"/>
          <w:b/>
          <w:bCs/>
          <w:sz w:val="24"/>
          <w:szCs w:val="24"/>
          <w:rtl/>
        </w:rPr>
        <w:t xml:space="preserve">, </w:t>
      </w:r>
      <w:hyperlink r:id="rId26" w:history="1">
        <w:r w:rsidR="00D664B3" w:rsidRPr="00D664B3">
          <w:rPr>
            <w:rFonts w:cs="David" w:hint="cs"/>
            <w:b/>
            <w:bCs/>
            <w:color w:val="0000FF"/>
            <w:sz w:val="24"/>
            <w:szCs w:val="24"/>
            <w:u w:val="single"/>
            <w:rtl/>
          </w:rPr>
          <w:t>עפ</w:t>
        </w:r>
        <w:r w:rsidR="00D664B3" w:rsidRPr="00D664B3">
          <w:rPr>
            <w:rFonts w:cs="David"/>
            <w:b/>
            <w:bCs/>
            <w:color w:val="0000FF"/>
            <w:sz w:val="24"/>
            <w:szCs w:val="24"/>
            <w:u w:val="single"/>
            <w:rtl/>
          </w:rPr>
          <w:t>"</w:t>
        </w:r>
        <w:r w:rsidR="00D664B3" w:rsidRPr="00D664B3">
          <w:rPr>
            <w:rFonts w:cs="David" w:hint="cs"/>
            <w:b/>
            <w:bCs/>
            <w:color w:val="0000FF"/>
            <w:sz w:val="24"/>
            <w:szCs w:val="24"/>
            <w:u w:val="single"/>
            <w:rtl/>
          </w:rPr>
          <w:t>ג</w:t>
        </w:r>
        <w:r w:rsidR="00D664B3" w:rsidRPr="00D664B3">
          <w:rPr>
            <w:rFonts w:cs="David"/>
            <w:b/>
            <w:bCs/>
            <w:color w:val="0000FF"/>
            <w:sz w:val="24"/>
            <w:szCs w:val="24"/>
            <w:u w:val="single"/>
            <w:rtl/>
          </w:rPr>
          <w:t xml:space="preserve"> 26985-08-19</w:t>
        </w:r>
      </w:hyperlink>
      <w:r w:rsidRPr="00E73248">
        <w:rPr>
          <w:rFonts w:cs="David" w:hint="cs"/>
          <w:b/>
          <w:bCs/>
          <w:sz w:val="24"/>
          <w:szCs w:val="24"/>
          <w:rtl/>
        </w:rPr>
        <w:t xml:space="preserve">, </w:t>
      </w:r>
      <w:hyperlink r:id="rId27" w:history="1">
        <w:r w:rsidR="00D664B3" w:rsidRPr="00D664B3">
          <w:rPr>
            <w:rFonts w:cs="David" w:hint="cs"/>
            <w:b/>
            <w:bCs/>
            <w:color w:val="0000FF"/>
            <w:sz w:val="24"/>
            <w:szCs w:val="24"/>
            <w:u w:val="single"/>
            <w:rtl/>
          </w:rPr>
          <w:t>ת</w:t>
        </w:r>
        <w:r w:rsidR="00D664B3" w:rsidRPr="00D664B3">
          <w:rPr>
            <w:rFonts w:cs="David"/>
            <w:b/>
            <w:bCs/>
            <w:color w:val="0000FF"/>
            <w:sz w:val="24"/>
            <w:szCs w:val="24"/>
            <w:u w:val="single"/>
            <w:rtl/>
          </w:rPr>
          <w:t>"</w:t>
        </w:r>
        <w:r w:rsidR="00D664B3" w:rsidRPr="00D664B3">
          <w:rPr>
            <w:rFonts w:cs="David" w:hint="cs"/>
            <w:b/>
            <w:bCs/>
            <w:color w:val="0000FF"/>
            <w:sz w:val="24"/>
            <w:szCs w:val="24"/>
            <w:u w:val="single"/>
            <w:rtl/>
          </w:rPr>
          <w:t>פ</w:t>
        </w:r>
        <w:r w:rsidR="00D664B3" w:rsidRPr="00D664B3">
          <w:rPr>
            <w:rFonts w:cs="David"/>
            <w:b/>
            <w:bCs/>
            <w:color w:val="0000FF"/>
            <w:sz w:val="24"/>
            <w:szCs w:val="24"/>
            <w:u w:val="single"/>
            <w:rtl/>
          </w:rPr>
          <w:t xml:space="preserve"> 61876-05-16</w:t>
        </w:r>
      </w:hyperlink>
      <w:r w:rsidRPr="00E73248">
        <w:rPr>
          <w:rFonts w:cs="David" w:hint="cs"/>
          <w:b/>
          <w:bCs/>
          <w:sz w:val="24"/>
          <w:szCs w:val="24"/>
          <w:rtl/>
        </w:rPr>
        <w:t xml:space="preserve">, </w:t>
      </w:r>
      <w:hyperlink r:id="rId28" w:history="1">
        <w:r w:rsidR="00D664B3" w:rsidRPr="00D664B3">
          <w:rPr>
            <w:rFonts w:cs="David" w:hint="cs"/>
            <w:b/>
            <w:bCs/>
            <w:color w:val="0000FF"/>
            <w:sz w:val="24"/>
            <w:szCs w:val="24"/>
            <w:u w:val="single"/>
            <w:rtl/>
          </w:rPr>
          <w:t>עפ</w:t>
        </w:r>
        <w:r w:rsidR="00D664B3" w:rsidRPr="00D664B3">
          <w:rPr>
            <w:rFonts w:cs="David"/>
            <w:b/>
            <w:bCs/>
            <w:color w:val="0000FF"/>
            <w:sz w:val="24"/>
            <w:szCs w:val="24"/>
            <w:u w:val="single"/>
            <w:rtl/>
          </w:rPr>
          <w:t>"</w:t>
        </w:r>
        <w:r w:rsidR="00D664B3" w:rsidRPr="00D664B3">
          <w:rPr>
            <w:rFonts w:cs="David" w:hint="cs"/>
            <w:b/>
            <w:bCs/>
            <w:color w:val="0000FF"/>
            <w:sz w:val="24"/>
            <w:szCs w:val="24"/>
            <w:u w:val="single"/>
            <w:rtl/>
          </w:rPr>
          <w:t>ג</w:t>
        </w:r>
        <w:r w:rsidR="00D664B3" w:rsidRPr="00D664B3">
          <w:rPr>
            <w:rFonts w:cs="David"/>
            <w:b/>
            <w:bCs/>
            <w:color w:val="0000FF"/>
            <w:sz w:val="24"/>
            <w:szCs w:val="24"/>
            <w:u w:val="single"/>
            <w:rtl/>
          </w:rPr>
          <w:t xml:space="preserve"> 49266-02-17</w:t>
        </w:r>
      </w:hyperlink>
      <w:r w:rsidRPr="00E73248">
        <w:rPr>
          <w:rFonts w:cs="David" w:hint="cs"/>
          <w:b/>
          <w:bCs/>
          <w:sz w:val="24"/>
          <w:szCs w:val="24"/>
          <w:rtl/>
        </w:rPr>
        <w:t xml:space="preserve">, </w:t>
      </w:r>
      <w:hyperlink r:id="rId29" w:history="1">
        <w:r w:rsidR="00D664B3" w:rsidRPr="00D664B3">
          <w:rPr>
            <w:rFonts w:cs="David" w:hint="cs"/>
            <w:b/>
            <w:bCs/>
            <w:color w:val="0000FF"/>
            <w:sz w:val="24"/>
            <w:szCs w:val="24"/>
            <w:u w:val="single"/>
            <w:rtl/>
          </w:rPr>
          <w:t>ת</w:t>
        </w:r>
        <w:r w:rsidR="00D664B3" w:rsidRPr="00D664B3">
          <w:rPr>
            <w:rFonts w:cs="David"/>
            <w:b/>
            <w:bCs/>
            <w:color w:val="0000FF"/>
            <w:sz w:val="24"/>
            <w:szCs w:val="24"/>
            <w:u w:val="single"/>
            <w:rtl/>
          </w:rPr>
          <w:t>"</w:t>
        </w:r>
        <w:r w:rsidR="00D664B3" w:rsidRPr="00D664B3">
          <w:rPr>
            <w:rFonts w:cs="David" w:hint="cs"/>
            <w:b/>
            <w:bCs/>
            <w:color w:val="0000FF"/>
            <w:sz w:val="24"/>
            <w:szCs w:val="24"/>
            <w:u w:val="single"/>
            <w:rtl/>
          </w:rPr>
          <w:t>פ</w:t>
        </w:r>
        <w:r w:rsidR="00D664B3" w:rsidRPr="00D664B3">
          <w:rPr>
            <w:rFonts w:cs="David"/>
            <w:b/>
            <w:bCs/>
            <w:color w:val="0000FF"/>
            <w:sz w:val="24"/>
            <w:szCs w:val="24"/>
            <w:u w:val="single"/>
            <w:rtl/>
          </w:rPr>
          <w:t xml:space="preserve"> 6636-07-17</w:t>
        </w:r>
      </w:hyperlink>
      <w:r>
        <w:rPr>
          <w:rFonts w:cs="David" w:hint="cs"/>
          <w:sz w:val="24"/>
          <w:szCs w:val="24"/>
          <w:rtl/>
        </w:rPr>
        <w:t xml:space="preserve"> ועוד). </w:t>
      </w:r>
      <w:r>
        <w:rPr>
          <w:rFonts w:cs="David"/>
          <w:sz w:val="24"/>
          <w:szCs w:val="24"/>
          <w:rtl/>
        </w:rPr>
        <w:t xml:space="preserve">הפסיקה שאינה מתאימה לנסיבות העניין, מטבע הדברים, לא הוכללה במתחם. </w:t>
      </w:r>
    </w:p>
    <w:p w14:paraId="360BC4E6" w14:textId="77777777" w:rsidR="000461AC" w:rsidRDefault="000461AC" w:rsidP="000461AC">
      <w:pPr>
        <w:pStyle w:val="aa"/>
        <w:spacing w:line="360" w:lineRule="auto"/>
        <w:jc w:val="both"/>
        <w:rPr>
          <w:rFonts w:cs="David"/>
          <w:sz w:val="24"/>
          <w:szCs w:val="24"/>
        </w:rPr>
      </w:pPr>
    </w:p>
    <w:p w14:paraId="7C8D6F70" w14:textId="77777777" w:rsidR="000461AC" w:rsidRPr="005D15C1" w:rsidRDefault="000461AC" w:rsidP="000461AC">
      <w:pPr>
        <w:pStyle w:val="aa"/>
        <w:numPr>
          <w:ilvl w:val="0"/>
          <w:numId w:val="1"/>
        </w:numPr>
        <w:spacing w:line="360" w:lineRule="auto"/>
        <w:jc w:val="both"/>
        <w:rPr>
          <w:rFonts w:cs="David"/>
          <w:sz w:val="24"/>
          <w:szCs w:val="24"/>
        </w:rPr>
      </w:pPr>
      <w:r w:rsidRPr="005D15C1">
        <w:rPr>
          <w:rFonts w:cs="David"/>
          <w:sz w:val="24"/>
          <w:szCs w:val="24"/>
          <w:rtl/>
        </w:rPr>
        <w:t>לאור האמור, מתחם העונש ההולם את העבירות של גידול סמים והחזקת סמים שלא לצריכה עצמית בהיקף ובכמות הרלוונטית לנסיבות המקרה, נע בין מאסר על תנאי, לצד ענישה נלווית, ובין מאסר לתקופה של 8 חודשים, לצד ענישה נלווית.</w:t>
      </w:r>
    </w:p>
    <w:p w14:paraId="58F90B41" w14:textId="77777777" w:rsidR="000461AC" w:rsidRPr="005D15C1" w:rsidRDefault="000461AC" w:rsidP="000461AC">
      <w:pPr>
        <w:pStyle w:val="aa"/>
        <w:spacing w:before="120" w:after="120" w:line="360" w:lineRule="auto"/>
        <w:ind w:left="509"/>
        <w:jc w:val="both"/>
        <w:rPr>
          <w:rFonts w:cs="David"/>
          <w:sz w:val="24"/>
          <w:szCs w:val="24"/>
        </w:rPr>
      </w:pPr>
    </w:p>
    <w:p w14:paraId="6531A849" w14:textId="77777777" w:rsidR="000461AC" w:rsidRDefault="000461AC" w:rsidP="000461AC">
      <w:pPr>
        <w:pStyle w:val="aa"/>
        <w:spacing w:before="120" w:after="120" w:line="360" w:lineRule="auto"/>
        <w:ind w:left="0"/>
        <w:jc w:val="both"/>
        <w:rPr>
          <w:rFonts w:cs="David"/>
          <w:sz w:val="24"/>
          <w:szCs w:val="24"/>
        </w:rPr>
      </w:pPr>
      <w:r>
        <w:rPr>
          <w:rFonts w:cs="David"/>
          <w:sz w:val="24"/>
          <w:szCs w:val="24"/>
          <w:u w:val="single"/>
          <w:rtl/>
        </w:rPr>
        <w:t>העונש ההולם בתוך המתחם</w:t>
      </w:r>
      <w:r>
        <w:rPr>
          <w:rFonts w:cs="David"/>
          <w:sz w:val="24"/>
          <w:szCs w:val="24"/>
          <w:rtl/>
        </w:rPr>
        <w:t xml:space="preserve"> </w:t>
      </w:r>
    </w:p>
    <w:p w14:paraId="3D11D309" w14:textId="77777777" w:rsidR="000461AC" w:rsidRDefault="000461AC" w:rsidP="000461AC">
      <w:pPr>
        <w:pStyle w:val="aa"/>
        <w:numPr>
          <w:ilvl w:val="0"/>
          <w:numId w:val="1"/>
        </w:numPr>
        <w:spacing w:line="360" w:lineRule="auto"/>
        <w:jc w:val="both"/>
        <w:rPr>
          <w:rFonts w:cs="David"/>
          <w:sz w:val="24"/>
          <w:szCs w:val="24"/>
        </w:rPr>
      </w:pPr>
      <w:r>
        <w:rPr>
          <w:rFonts w:cs="David"/>
          <w:sz w:val="24"/>
          <w:szCs w:val="24"/>
          <w:rtl/>
        </w:rPr>
        <w:t xml:space="preserve">בקביעת העונש ההולם בתוך המתחם לקחתי בחשבון את הנסיבות הבאות אשר אינן קשורות בביצוע העבירות: </w:t>
      </w:r>
    </w:p>
    <w:p w14:paraId="6FD9C3ED" w14:textId="77777777" w:rsidR="000461AC" w:rsidRDefault="000461AC" w:rsidP="000461AC">
      <w:pPr>
        <w:pStyle w:val="aa"/>
        <w:spacing w:line="360" w:lineRule="auto"/>
        <w:jc w:val="both"/>
        <w:rPr>
          <w:rFonts w:cs="David"/>
          <w:sz w:val="24"/>
          <w:szCs w:val="24"/>
        </w:rPr>
      </w:pPr>
    </w:p>
    <w:p w14:paraId="103E5C21" w14:textId="77777777" w:rsidR="000461AC" w:rsidRDefault="000461AC" w:rsidP="000461AC">
      <w:pPr>
        <w:pStyle w:val="aa"/>
        <w:numPr>
          <w:ilvl w:val="0"/>
          <w:numId w:val="1"/>
        </w:numPr>
        <w:spacing w:line="360" w:lineRule="auto"/>
        <w:jc w:val="both"/>
        <w:rPr>
          <w:rFonts w:cs="David"/>
          <w:sz w:val="24"/>
          <w:szCs w:val="24"/>
        </w:rPr>
      </w:pPr>
      <w:r>
        <w:rPr>
          <w:rFonts w:cs="David"/>
          <w:sz w:val="24"/>
          <w:szCs w:val="24"/>
          <w:rtl/>
        </w:rPr>
        <w:t xml:space="preserve">לחובתו של נאשם עומד עברו הפלילי, הכולל </w:t>
      </w:r>
      <w:r>
        <w:rPr>
          <w:rFonts w:cs="David" w:hint="cs"/>
          <w:sz w:val="24"/>
          <w:szCs w:val="24"/>
          <w:rtl/>
        </w:rPr>
        <w:t xml:space="preserve">תשע הרשעות, בין השנים 2001 </w:t>
      </w:r>
      <w:r>
        <w:rPr>
          <w:rFonts w:cs="David"/>
          <w:sz w:val="24"/>
          <w:szCs w:val="24"/>
          <w:rtl/>
        </w:rPr>
        <w:t>–</w:t>
      </w:r>
      <w:r>
        <w:rPr>
          <w:rFonts w:cs="David" w:hint="cs"/>
          <w:sz w:val="24"/>
          <w:szCs w:val="24"/>
          <w:rtl/>
        </w:rPr>
        <w:t xml:space="preserve"> 2019. הרשעתו האחרונה, מיום 16.12.19, בעבירות חבלה חמורה, איומים ותקיפה סתם (ריבוי עבירות), בגינן נגזר עליו עונש מאסר בן 12 חודשים. פרט לכך, הורשע בעברו בעבירות נוספות של אלימות, הטרדה באמצעות מתקן בזק, היזק בזדון לרכוש, הפרת הוראה חוקית, החזקת סכין, ואשר בגינן ריצה מאסרים בפועל לתקופות לא קצרות, ולמרות זאת שב לבצע עבירות.</w:t>
      </w:r>
    </w:p>
    <w:p w14:paraId="4361095F" w14:textId="77777777" w:rsidR="000461AC" w:rsidRPr="00E9290D" w:rsidRDefault="000461AC" w:rsidP="000461AC">
      <w:pPr>
        <w:pStyle w:val="aa"/>
        <w:rPr>
          <w:rFonts w:cs="David"/>
          <w:sz w:val="24"/>
          <w:szCs w:val="24"/>
          <w:rtl/>
        </w:rPr>
      </w:pPr>
    </w:p>
    <w:p w14:paraId="7CB161DE" w14:textId="77777777" w:rsidR="000461AC" w:rsidRDefault="000461AC" w:rsidP="000461AC">
      <w:pPr>
        <w:pStyle w:val="aa"/>
        <w:numPr>
          <w:ilvl w:val="0"/>
          <w:numId w:val="1"/>
        </w:numPr>
        <w:spacing w:line="360" w:lineRule="auto"/>
        <w:jc w:val="both"/>
        <w:rPr>
          <w:rFonts w:cs="David"/>
          <w:sz w:val="24"/>
          <w:szCs w:val="24"/>
        </w:rPr>
      </w:pPr>
      <w:r>
        <w:rPr>
          <w:rFonts w:cs="David"/>
          <w:sz w:val="24"/>
          <w:szCs w:val="24"/>
          <w:rtl/>
        </w:rPr>
        <w:t>לזכותו של הנאשם עומדת הודאתו במיוחס לו</w:t>
      </w:r>
      <w:r>
        <w:rPr>
          <w:rFonts w:cs="David" w:hint="cs"/>
          <w:sz w:val="24"/>
          <w:szCs w:val="24"/>
          <w:rtl/>
        </w:rPr>
        <w:t xml:space="preserve">, </w:t>
      </w:r>
      <w:r>
        <w:rPr>
          <w:rFonts w:cs="David"/>
          <w:sz w:val="24"/>
          <w:szCs w:val="24"/>
          <w:rtl/>
        </w:rPr>
        <w:t xml:space="preserve">נטילת </w:t>
      </w:r>
      <w:r>
        <w:rPr>
          <w:rFonts w:cs="David" w:hint="cs"/>
          <w:sz w:val="24"/>
          <w:szCs w:val="24"/>
          <w:rtl/>
        </w:rPr>
        <w:t>ה</w:t>
      </w:r>
      <w:r>
        <w:rPr>
          <w:rFonts w:cs="David"/>
          <w:sz w:val="24"/>
          <w:szCs w:val="24"/>
          <w:rtl/>
        </w:rPr>
        <w:t>אחריות על מעשיו</w:t>
      </w:r>
      <w:r>
        <w:rPr>
          <w:rFonts w:cs="David" w:hint="cs"/>
          <w:sz w:val="24"/>
          <w:szCs w:val="24"/>
          <w:rtl/>
        </w:rPr>
        <w:t xml:space="preserve"> והחיסכון בזמן השיפוטי.</w:t>
      </w:r>
    </w:p>
    <w:p w14:paraId="3C04721E" w14:textId="77777777" w:rsidR="000461AC" w:rsidRPr="00E9290D" w:rsidRDefault="000461AC" w:rsidP="000461AC">
      <w:pPr>
        <w:pStyle w:val="aa"/>
        <w:rPr>
          <w:rFonts w:cs="David"/>
          <w:sz w:val="24"/>
          <w:szCs w:val="24"/>
          <w:rtl/>
        </w:rPr>
      </w:pPr>
    </w:p>
    <w:p w14:paraId="119AB51B" w14:textId="77777777" w:rsidR="000461AC" w:rsidRDefault="000461AC" w:rsidP="000461AC">
      <w:pPr>
        <w:pStyle w:val="aa"/>
        <w:numPr>
          <w:ilvl w:val="0"/>
          <w:numId w:val="1"/>
        </w:numPr>
        <w:spacing w:line="360" w:lineRule="auto"/>
        <w:jc w:val="both"/>
        <w:rPr>
          <w:rFonts w:cs="David"/>
          <w:sz w:val="24"/>
          <w:szCs w:val="24"/>
        </w:rPr>
      </w:pPr>
      <w:r>
        <w:rPr>
          <w:rFonts w:cs="David" w:hint="cs"/>
          <w:sz w:val="24"/>
          <w:szCs w:val="24"/>
          <w:rtl/>
        </w:rPr>
        <w:t xml:space="preserve">נתתי משקל לנסיבותיו האישיות של הנאשם, אשר היוו רקע לביצוע העבירות על ידו ואשר בעטיין, נזקק הנאשם לשימוש בסם. הנאשם הסביר, כי מתוך אותו הצורך, ביצע גם את עבירת גידול הסם, על מנת לספק לעצמו את הסם, מבלי להיות תלוי בגורמים עבריינים. כפי העולה מ </w:t>
      </w:r>
      <w:r>
        <w:rPr>
          <w:rFonts w:cs="David"/>
          <w:sz w:val="24"/>
          <w:szCs w:val="24"/>
          <w:rtl/>
        </w:rPr>
        <w:t>–</w:t>
      </w:r>
      <w:r>
        <w:rPr>
          <w:rFonts w:cs="David" w:hint="cs"/>
          <w:sz w:val="24"/>
          <w:szCs w:val="24"/>
          <w:rtl/>
        </w:rPr>
        <w:t xml:space="preserve"> במ/6 </w:t>
      </w:r>
      <w:r>
        <w:rPr>
          <w:rFonts w:cs="David"/>
          <w:sz w:val="24"/>
          <w:szCs w:val="24"/>
          <w:rtl/>
        </w:rPr>
        <w:t>–</w:t>
      </w:r>
      <w:r>
        <w:rPr>
          <w:rFonts w:cs="David" w:hint="cs"/>
          <w:sz w:val="24"/>
          <w:szCs w:val="24"/>
          <w:rtl/>
        </w:rPr>
        <w:t xml:space="preserve"> מכתב מאת רופא מומחה בפסיכיאטריה, שמוען למשרד הבריאות כחלק מבקשת הנאשם לאשר לו רישיו</w:t>
      </w:r>
      <w:r>
        <w:rPr>
          <w:rFonts w:cs="David" w:hint="eastAsia"/>
          <w:sz w:val="24"/>
          <w:szCs w:val="24"/>
          <w:rtl/>
        </w:rPr>
        <w:t>ן</w:t>
      </w:r>
      <w:r>
        <w:rPr>
          <w:rFonts w:cs="David" w:hint="cs"/>
          <w:sz w:val="24"/>
          <w:szCs w:val="24"/>
          <w:rtl/>
        </w:rPr>
        <w:t xml:space="preserve"> שימוש בקנאביס רפואי, הנאשם הינו רווק, ללא ילדים, הסובל מהפרעה פוסט טראומטית מאז שנת 2014 ומצוי במעקב פסיכיאטרי. עפ"י המתואר, הנאשם גודל ע"י אימו באווירה של אלימות קשה, כל חייו סבל מהפרעת התנהגות. מאז הותקף בכלא, בשנת 2015, חווה פלשבקים מהילדות, מההתעללות שעבר, כתוצאה מכך מסתגר, וסובל מהפרעות. הנאשם מטופל באמצעות תרופות פסיכיאטריות. כחלק מראיות הנאשם לעונש, הוגשו העתקי רישיונות להחזקה ושימוש בקנאביס רפואי לשנים 2019 </w:t>
      </w:r>
      <w:r>
        <w:rPr>
          <w:rFonts w:cs="David"/>
          <w:sz w:val="24"/>
          <w:szCs w:val="24"/>
          <w:rtl/>
        </w:rPr>
        <w:t>–</w:t>
      </w:r>
      <w:r>
        <w:rPr>
          <w:rFonts w:cs="David" w:hint="cs"/>
          <w:sz w:val="24"/>
          <w:szCs w:val="24"/>
          <w:rtl/>
        </w:rPr>
        <w:t xml:space="preserve"> 2020, ו </w:t>
      </w:r>
      <w:r>
        <w:rPr>
          <w:rFonts w:cs="David"/>
          <w:sz w:val="24"/>
          <w:szCs w:val="24"/>
          <w:rtl/>
        </w:rPr>
        <w:t>–</w:t>
      </w:r>
      <w:r>
        <w:rPr>
          <w:rFonts w:cs="David" w:hint="cs"/>
          <w:sz w:val="24"/>
          <w:szCs w:val="24"/>
          <w:rtl/>
        </w:rPr>
        <w:t xml:space="preserve"> 2020 </w:t>
      </w:r>
      <w:r>
        <w:rPr>
          <w:rFonts w:cs="David"/>
          <w:sz w:val="24"/>
          <w:szCs w:val="24"/>
          <w:rtl/>
        </w:rPr>
        <w:t>–</w:t>
      </w:r>
      <w:r>
        <w:rPr>
          <w:rFonts w:cs="David" w:hint="cs"/>
          <w:sz w:val="24"/>
          <w:szCs w:val="24"/>
          <w:rtl/>
        </w:rPr>
        <w:t xml:space="preserve"> 2021. כלומר, פרט לנסיבותיו האישיות של הנאשם, אותן שקלתי לקולא, התחשבתי גם בעובדה שהנאשם פעל להסדרת השימוש בקנאביס לצרכים רפואיים וקיבל בפועל רישיון. כן, הוגשו אישורי מל"ל לנכות רפואית בשיעור של 40% ואובדן כושר עבודה בשיעור של 100%.</w:t>
      </w:r>
    </w:p>
    <w:p w14:paraId="772275DE" w14:textId="77777777" w:rsidR="000461AC" w:rsidRPr="00AD6304" w:rsidRDefault="000461AC" w:rsidP="000461AC">
      <w:pPr>
        <w:pStyle w:val="aa"/>
        <w:rPr>
          <w:rFonts w:cs="David"/>
          <w:sz w:val="24"/>
          <w:szCs w:val="24"/>
          <w:rtl/>
        </w:rPr>
      </w:pPr>
    </w:p>
    <w:p w14:paraId="0010B42C" w14:textId="77777777" w:rsidR="000461AC" w:rsidRDefault="000461AC" w:rsidP="000461AC">
      <w:pPr>
        <w:pStyle w:val="aa"/>
        <w:numPr>
          <w:ilvl w:val="0"/>
          <w:numId w:val="1"/>
        </w:numPr>
        <w:spacing w:line="360" w:lineRule="auto"/>
        <w:jc w:val="both"/>
        <w:rPr>
          <w:rFonts w:cs="David"/>
          <w:sz w:val="24"/>
          <w:szCs w:val="24"/>
        </w:rPr>
      </w:pPr>
      <w:r w:rsidRPr="00AD6304">
        <w:rPr>
          <w:rFonts w:ascii="David" w:hAnsi="David" w:cs="David"/>
          <w:sz w:val="24"/>
          <w:szCs w:val="24"/>
          <w:rtl/>
        </w:rPr>
        <w:t>בקביעת העונש ההולם, לא התעלמתי מהשינוי במדיניות האכיפה, שיש בו כדי ללמד על שינוי בתפישה הציבורית את חומרת עבירות הסמים הקלים. עם זאת, בענייננו מדובר בעביר</w:t>
      </w:r>
      <w:r>
        <w:rPr>
          <w:rFonts w:ascii="David" w:hAnsi="David" w:cs="David" w:hint="cs"/>
          <w:sz w:val="24"/>
          <w:szCs w:val="24"/>
          <w:rtl/>
        </w:rPr>
        <w:t>ה</w:t>
      </w:r>
      <w:r w:rsidRPr="00AD6304">
        <w:rPr>
          <w:rFonts w:ascii="David" w:hAnsi="David" w:cs="David"/>
          <w:sz w:val="24"/>
          <w:szCs w:val="24"/>
          <w:rtl/>
        </w:rPr>
        <w:t xml:space="preserve"> של גידול סמים</w:t>
      </w:r>
      <w:r>
        <w:rPr>
          <w:rFonts w:ascii="David" w:hAnsi="David" w:cs="David" w:hint="cs"/>
          <w:sz w:val="24"/>
          <w:szCs w:val="24"/>
          <w:rtl/>
        </w:rPr>
        <w:t xml:space="preserve">, פרט לעבירת ההחזקה לשימוש עצמי, </w:t>
      </w:r>
      <w:r w:rsidRPr="00AD6304">
        <w:rPr>
          <w:rFonts w:ascii="David" w:hAnsi="David" w:cs="David"/>
          <w:sz w:val="24"/>
          <w:szCs w:val="24"/>
          <w:rtl/>
        </w:rPr>
        <w:t xml:space="preserve">ביחס לנאשם </w:t>
      </w:r>
      <w:r>
        <w:rPr>
          <w:rFonts w:ascii="David" w:hAnsi="David" w:cs="David" w:hint="cs"/>
          <w:sz w:val="24"/>
          <w:szCs w:val="24"/>
          <w:rtl/>
        </w:rPr>
        <w:t>בעל עבר פלילי</w:t>
      </w:r>
      <w:r w:rsidRPr="00AD6304">
        <w:rPr>
          <w:rFonts w:ascii="David" w:hAnsi="David" w:cs="David"/>
          <w:sz w:val="24"/>
          <w:szCs w:val="24"/>
          <w:rtl/>
        </w:rPr>
        <w:t>.</w:t>
      </w:r>
    </w:p>
    <w:p w14:paraId="1BDCAC77" w14:textId="77777777" w:rsidR="000461AC" w:rsidRPr="00246DCB" w:rsidRDefault="000461AC" w:rsidP="000461AC">
      <w:pPr>
        <w:pStyle w:val="aa"/>
        <w:rPr>
          <w:rFonts w:cs="David"/>
          <w:sz w:val="24"/>
          <w:szCs w:val="24"/>
          <w:rtl/>
        </w:rPr>
      </w:pPr>
    </w:p>
    <w:p w14:paraId="7BD118B6" w14:textId="77777777" w:rsidR="000461AC" w:rsidRDefault="000461AC" w:rsidP="000461AC">
      <w:pPr>
        <w:pStyle w:val="aa"/>
        <w:numPr>
          <w:ilvl w:val="0"/>
          <w:numId w:val="1"/>
        </w:numPr>
        <w:spacing w:line="360" w:lineRule="auto"/>
        <w:jc w:val="both"/>
        <w:rPr>
          <w:rFonts w:cs="David"/>
          <w:sz w:val="24"/>
          <w:szCs w:val="24"/>
        </w:rPr>
      </w:pPr>
      <w:r>
        <w:rPr>
          <w:rFonts w:cs="David" w:hint="cs"/>
          <w:sz w:val="24"/>
          <w:szCs w:val="24"/>
          <w:rtl/>
        </w:rPr>
        <w:t>לא הונחו תסקירי שירות המבחן או חוות דעת ממונה. מפי הסניגורית הובהר, כי הדבר לא התבקש בשל היותו של הנאשם צרכן סמים. המשמעות היא, שלא הובהר קיומו של אופק שיקומי, ולמעשה ב"כ הנאשם, כלל לא טענה כי יש להתחשב בשיקול זה, אלא התמקדה בשאלות חומרת העבירה ונסיבותיו האישיות של הנאשם. יובהר, כי בנסיבות התיק, העבירות והנאשם, היה מקום לשקול הטלת עונש בדרך של עבודות שירות, אולם לאור טענות ב"כ הנאשם לעניין העדר כשירותו של הנאשם לבצען על רקע צריכת הסמים על ידו, נשללה חלופה עונשית זו.</w:t>
      </w:r>
    </w:p>
    <w:p w14:paraId="1FADF089" w14:textId="77777777" w:rsidR="000461AC" w:rsidRPr="006D387C" w:rsidRDefault="000461AC" w:rsidP="000461AC">
      <w:pPr>
        <w:pStyle w:val="aa"/>
        <w:rPr>
          <w:rFonts w:cs="David"/>
          <w:sz w:val="24"/>
          <w:szCs w:val="24"/>
          <w:rtl/>
        </w:rPr>
      </w:pPr>
    </w:p>
    <w:p w14:paraId="6EF17954" w14:textId="77777777" w:rsidR="000461AC" w:rsidRPr="00AD6304" w:rsidRDefault="000461AC" w:rsidP="000461AC">
      <w:pPr>
        <w:pStyle w:val="aa"/>
        <w:numPr>
          <w:ilvl w:val="0"/>
          <w:numId w:val="1"/>
        </w:numPr>
        <w:spacing w:line="360" w:lineRule="auto"/>
        <w:jc w:val="both"/>
        <w:rPr>
          <w:rFonts w:cs="David"/>
          <w:sz w:val="24"/>
          <w:szCs w:val="24"/>
          <w:rtl/>
        </w:rPr>
      </w:pPr>
      <w:r>
        <w:rPr>
          <w:rFonts w:cs="David" w:hint="cs"/>
          <w:sz w:val="24"/>
          <w:szCs w:val="24"/>
          <w:rtl/>
        </w:rPr>
        <w:t>במכלול כלל השיקולים המפורטים לעיל, סברתי כי יש למקם את הנאשם ברף התיכון של המתחם. לא מצאתי עילה לחרוג ממתחם הענישה, לקולא או לחומרא.</w:t>
      </w:r>
    </w:p>
    <w:p w14:paraId="40C8893F" w14:textId="77777777" w:rsidR="000461AC" w:rsidRDefault="000461AC" w:rsidP="000461AC">
      <w:pPr>
        <w:spacing w:line="360" w:lineRule="auto"/>
        <w:jc w:val="both"/>
        <w:rPr>
          <w:rFonts w:ascii="Arial" w:hAnsi="Arial"/>
          <w:u w:val="single"/>
          <w:rtl/>
        </w:rPr>
      </w:pPr>
      <w:r>
        <w:rPr>
          <w:rFonts w:ascii="Arial" w:hAnsi="Arial" w:hint="cs"/>
          <w:u w:val="single"/>
          <w:rtl/>
        </w:rPr>
        <w:t>הבקשה להכריז על הנאשם כסוחר סמים:</w:t>
      </w:r>
    </w:p>
    <w:p w14:paraId="684607EE" w14:textId="77777777" w:rsidR="000461AC" w:rsidRDefault="000461AC" w:rsidP="000461AC">
      <w:pPr>
        <w:pStyle w:val="aa"/>
        <w:numPr>
          <w:ilvl w:val="0"/>
          <w:numId w:val="1"/>
        </w:numPr>
        <w:spacing w:line="360" w:lineRule="auto"/>
        <w:jc w:val="both"/>
        <w:rPr>
          <w:rFonts w:cs="David"/>
          <w:sz w:val="24"/>
          <w:szCs w:val="24"/>
        </w:rPr>
      </w:pPr>
      <w:r>
        <w:rPr>
          <w:rFonts w:cs="David" w:hint="cs"/>
          <w:sz w:val="24"/>
          <w:szCs w:val="24"/>
          <w:rtl/>
        </w:rPr>
        <w:t>כאמור לעיל, המאשימה עתרה להכריז על הנאשם כסוחר סמים ולהורות על חילוט סך 5,400 ₪ שנתפסו על גופו.</w:t>
      </w:r>
    </w:p>
    <w:p w14:paraId="61AB31B1" w14:textId="77777777" w:rsidR="000461AC" w:rsidRDefault="000461AC" w:rsidP="000461AC">
      <w:pPr>
        <w:pStyle w:val="aa"/>
        <w:spacing w:line="360" w:lineRule="auto"/>
        <w:jc w:val="both"/>
        <w:rPr>
          <w:rFonts w:cs="David"/>
          <w:sz w:val="24"/>
          <w:szCs w:val="24"/>
        </w:rPr>
      </w:pPr>
    </w:p>
    <w:p w14:paraId="7F9E3348" w14:textId="77777777" w:rsidR="000461AC" w:rsidRPr="0077214E" w:rsidRDefault="000461AC" w:rsidP="000461AC">
      <w:pPr>
        <w:pStyle w:val="aa"/>
        <w:numPr>
          <w:ilvl w:val="0"/>
          <w:numId w:val="1"/>
        </w:numPr>
        <w:spacing w:line="360" w:lineRule="auto"/>
        <w:jc w:val="both"/>
        <w:rPr>
          <w:rFonts w:cs="David"/>
          <w:sz w:val="24"/>
          <w:szCs w:val="24"/>
        </w:rPr>
      </w:pPr>
      <w:r w:rsidRPr="0077214E">
        <w:rPr>
          <w:rFonts w:cs="David"/>
          <w:sz w:val="24"/>
          <w:szCs w:val="24"/>
          <w:rtl/>
        </w:rPr>
        <w:t xml:space="preserve">הסעיף </w:t>
      </w:r>
      <w:r>
        <w:rPr>
          <w:rFonts w:cs="David" w:hint="cs"/>
          <w:sz w:val="24"/>
          <w:szCs w:val="24"/>
          <w:rtl/>
        </w:rPr>
        <w:t>הרלוונטי לעתירת המאשימה, ה</w:t>
      </w:r>
      <w:r w:rsidRPr="0077214E">
        <w:rPr>
          <w:rFonts w:cs="David"/>
          <w:sz w:val="24"/>
          <w:szCs w:val="24"/>
          <w:rtl/>
        </w:rPr>
        <w:t xml:space="preserve">ינו </w:t>
      </w:r>
      <w:hyperlink r:id="rId30" w:history="1">
        <w:r w:rsidR="005A2D75" w:rsidRPr="005A2D75">
          <w:rPr>
            <w:rStyle w:val="Hyperlink"/>
            <w:rFonts w:cs="David" w:hint="cs"/>
            <w:sz w:val="24"/>
            <w:szCs w:val="24"/>
            <w:rtl/>
          </w:rPr>
          <w:t>סעיף</w:t>
        </w:r>
        <w:r w:rsidR="005A2D75" w:rsidRPr="005A2D75">
          <w:rPr>
            <w:rStyle w:val="Hyperlink"/>
            <w:rFonts w:cs="David"/>
            <w:sz w:val="24"/>
            <w:szCs w:val="24"/>
            <w:rtl/>
          </w:rPr>
          <w:t xml:space="preserve"> 36</w:t>
        </w:r>
        <w:r w:rsidR="005A2D75" w:rsidRPr="005A2D75">
          <w:rPr>
            <w:rStyle w:val="Hyperlink"/>
            <w:rFonts w:cs="David" w:hint="cs"/>
            <w:sz w:val="24"/>
            <w:szCs w:val="24"/>
            <w:rtl/>
          </w:rPr>
          <w:t>א</w:t>
        </w:r>
        <w:r w:rsidR="005A2D75" w:rsidRPr="005A2D75">
          <w:rPr>
            <w:rStyle w:val="Hyperlink"/>
            <w:rFonts w:cs="David"/>
            <w:sz w:val="24"/>
            <w:szCs w:val="24"/>
            <w:rtl/>
          </w:rPr>
          <w:t>(</w:t>
        </w:r>
        <w:r w:rsidR="005A2D75" w:rsidRPr="005A2D75">
          <w:rPr>
            <w:rStyle w:val="Hyperlink"/>
            <w:rFonts w:cs="David" w:hint="cs"/>
            <w:sz w:val="24"/>
            <w:szCs w:val="24"/>
            <w:rtl/>
          </w:rPr>
          <w:t>ב</w:t>
        </w:r>
        <w:r w:rsidR="005A2D75" w:rsidRPr="005A2D75">
          <w:rPr>
            <w:rStyle w:val="Hyperlink"/>
            <w:rFonts w:cs="David"/>
            <w:sz w:val="24"/>
            <w:szCs w:val="24"/>
            <w:rtl/>
          </w:rPr>
          <w:t>)</w:t>
        </w:r>
      </w:hyperlink>
      <w:r>
        <w:rPr>
          <w:rFonts w:cs="David"/>
          <w:sz w:val="24"/>
          <w:szCs w:val="24"/>
          <w:rtl/>
        </w:rPr>
        <w:t xml:space="preserve"> ל</w:t>
      </w:r>
      <w:hyperlink r:id="rId31" w:history="1">
        <w:r w:rsidR="00D664B3" w:rsidRPr="00D664B3">
          <w:rPr>
            <w:rFonts w:cs="David" w:hint="cs"/>
            <w:color w:val="0000FF"/>
            <w:sz w:val="24"/>
            <w:szCs w:val="24"/>
            <w:u w:val="single"/>
            <w:rtl/>
          </w:rPr>
          <w:t>פקודת</w:t>
        </w:r>
        <w:r w:rsidR="00D664B3" w:rsidRPr="00D664B3">
          <w:rPr>
            <w:rFonts w:cs="David"/>
            <w:color w:val="0000FF"/>
            <w:sz w:val="24"/>
            <w:szCs w:val="24"/>
            <w:u w:val="single"/>
            <w:rtl/>
          </w:rPr>
          <w:t xml:space="preserve"> </w:t>
        </w:r>
        <w:r w:rsidR="00D664B3" w:rsidRPr="00D664B3">
          <w:rPr>
            <w:rFonts w:cs="David" w:hint="cs"/>
            <w:color w:val="0000FF"/>
            <w:sz w:val="24"/>
            <w:szCs w:val="24"/>
            <w:u w:val="single"/>
            <w:rtl/>
          </w:rPr>
          <w:t>הסמים</w:t>
        </w:r>
        <w:r w:rsidR="00D664B3" w:rsidRPr="00D664B3">
          <w:rPr>
            <w:rFonts w:cs="David"/>
            <w:color w:val="0000FF"/>
            <w:sz w:val="24"/>
            <w:szCs w:val="24"/>
            <w:u w:val="single"/>
            <w:rtl/>
          </w:rPr>
          <w:t xml:space="preserve"> </w:t>
        </w:r>
        <w:r w:rsidR="00D664B3" w:rsidRPr="00D664B3">
          <w:rPr>
            <w:rFonts w:cs="David" w:hint="cs"/>
            <w:color w:val="0000FF"/>
            <w:sz w:val="24"/>
            <w:szCs w:val="24"/>
            <w:u w:val="single"/>
            <w:rtl/>
          </w:rPr>
          <w:t>המסוכנים</w:t>
        </w:r>
      </w:hyperlink>
      <w:r>
        <w:rPr>
          <w:rFonts w:cs="David" w:hint="cs"/>
          <w:sz w:val="24"/>
          <w:szCs w:val="24"/>
          <w:rtl/>
        </w:rPr>
        <w:t>, לפיו:</w:t>
      </w:r>
    </w:p>
    <w:p w14:paraId="73224524" w14:textId="77777777" w:rsidR="000461AC" w:rsidRDefault="000461AC" w:rsidP="000461AC">
      <w:pPr>
        <w:spacing w:line="360" w:lineRule="auto"/>
        <w:ind w:left="1440"/>
        <w:jc w:val="both"/>
        <w:rPr>
          <w:b/>
          <w:bCs/>
          <w:rtl/>
        </w:rPr>
      </w:pPr>
      <w:r w:rsidRPr="0077214E">
        <w:rPr>
          <w:b/>
          <w:bCs/>
          <w:rtl/>
        </w:rPr>
        <w:t>"בית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 ומשעשה כן- יצווה בגזר הדין, כי בנוסף לכל עונש יחולט לאוצר המדינה כל רכוש של הנידון שהושג בעבירה של עסקת סמים, אלא אם כן סבר שלא לעשות כן מנימוקים מיוחדים שיפרט."</w:t>
      </w:r>
    </w:p>
    <w:p w14:paraId="04C37D2E" w14:textId="77777777" w:rsidR="000461AC" w:rsidRPr="0077214E" w:rsidRDefault="000461AC" w:rsidP="000461AC">
      <w:pPr>
        <w:spacing w:line="360" w:lineRule="auto"/>
        <w:jc w:val="both"/>
        <w:rPr>
          <w:b/>
          <w:bCs/>
          <w:rtl/>
        </w:rPr>
      </w:pPr>
    </w:p>
    <w:p w14:paraId="5AA5EE01" w14:textId="77777777" w:rsidR="000461AC" w:rsidRDefault="000461AC" w:rsidP="000461AC">
      <w:pPr>
        <w:pStyle w:val="aa"/>
        <w:numPr>
          <w:ilvl w:val="0"/>
          <w:numId w:val="1"/>
        </w:numPr>
        <w:spacing w:line="360" w:lineRule="auto"/>
        <w:jc w:val="both"/>
        <w:rPr>
          <w:rFonts w:cs="David"/>
          <w:sz w:val="28"/>
          <w:szCs w:val="28"/>
        </w:rPr>
      </w:pPr>
      <w:r w:rsidRPr="0077214E">
        <w:rPr>
          <w:rFonts w:ascii="David" w:hAnsi="David" w:cs="David"/>
          <w:sz w:val="24"/>
          <w:szCs w:val="24"/>
          <w:rtl/>
        </w:rPr>
        <w:t xml:space="preserve">במקרה זה בהכרעת הדין לא נכללה קביעה לעניין היותו של הנאשם סוחר סמים. הפסיקה הכירה בכך כי כל מועד לפני תום גזירת הדין, אשר לפניו ניתנה לנאשם הזדמנות להתגונן כנגד קביעה זו עדין אפשרי לצורך עתירת התובע להכרזתו של הנאשם כסוחר סמים וקביעה זו על ידי בית המשפט (ראה למשל </w:t>
      </w:r>
      <w:hyperlink r:id="rId32" w:history="1">
        <w:r w:rsidR="00D664B3" w:rsidRPr="00D664B3">
          <w:rPr>
            <w:rFonts w:ascii="David" w:hAnsi="David" w:cs="David"/>
            <w:color w:val="0000FF"/>
            <w:sz w:val="24"/>
            <w:szCs w:val="24"/>
            <w:u w:val="single"/>
            <w:rtl/>
          </w:rPr>
          <w:t>ע"פ 170/07</w:t>
        </w:r>
      </w:hyperlink>
      <w:r w:rsidRPr="0077214E">
        <w:rPr>
          <w:rFonts w:ascii="David" w:hAnsi="David" w:cs="David"/>
          <w:sz w:val="24"/>
          <w:szCs w:val="24"/>
          <w:rtl/>
        </w:rPr>
        <w:t xml:space="preserve"> </w:t>
      </w:r>
      <w:r w:rsidRPr="0077214E">
        <w:rPr>
          <w:rFonts w:ascii="David" w:hAnsi="David" w:cs="David"/>
          <w:sz w:val="24"/>
          <w:szCs w:val="24"/>
          <w:u w:val="single"/>
          <w:rtl/>
        </w:rPr>
        <w:t>ליאור מטיס</w:t>
      </w:r>
      <w:r w:rsidRPr="0077214E">
        <w:rPr>
          <w:rFonts w:ascii="David" w:hAnsi="David" w:cs="David"/>
          <w:sz w:val="24"/>
          <w:szCs w:val="24"/>
          <w:rtl/>
        </w:rPr>
        <w:t xml:space="preserve"> נ. </w:t>
      </w:r>
      <w:r w:rsidRPr="0077214E">
        <w:rPr>
          <w:rFonts w:ascii="David" w:hAnsi="David" w:cs="David"/>
          <w:sz w:val="24"/>
          <w:szCs w:val="24"/>
          <w:u w:val="single"/>
          <w:rtl/>
        </w:rPr>
        <w:t>מדינת ישראל</w:t>
      </w:r>
      <w:r w:rsidRPr="0077214E">
        <w:rPr>
          <w:rFonts w:ascii="David" w:hAnsi="David" w:cs="David"/>
          <w:sz w:val="24"/>
          <w:szCs w:val="24"/>
          <w:rtl/>
        </w:rPr>
        <w:t>).</w:t>
      </w:r>
    </w:p>
    <w:p w14:paraId="2AA88138" w14:textId="77777777" w:rsidR="000461AC" w:rsidRDefault="000461AC" w:rsidP="000461AC">
      <w:pPr>
        <w:pStyle w:val="aa"/>
        <w:spacing w:line="360" w:lineRule="auto"/>
        <w:jc w:val="both"/>
        <w:rPr>
          <w:rFonts w:cs="David"/>
          <w:sz w:val="28"/>
          <w:szCs w:val="28"/>
        </w:rPr>
      </w:pPr>
    </w:p>
    <w:p w14:paraId="1D72078E" w14:textId="77777777" w:rsidR="000461AC" w:rsidRDefault="000461AC" w:rsidP="000461AC">
      <w:pPr>
        <w:pStyle w:val="aa"/>
        <w:numPr>
          <w:ilvl w:val="0"/>
          <w:numId w:val="1"/>
        </w:numPr>
        <w:spacing w:line="360" w:lineRule="auto"/>
        <w:jc w:val="both"/>
        <w:rPr>
          <w:rFonts w:cs="David"/>
          <w:sz w:val="24"/>
          <w:szCs w:val="24"/>
        </w:rPr>
      </w:pPr>
      <w:r>
        <w:rPr>
          <w:rFonts w:cs="David" w:hint="cs"/>
          <w:sz w:val="24"/>
          <w:szCs w:val="24"/>
          <w:rtl/>
        </w:rPr>
        <w:t>המאשימה טענה, כי יש לראות בסכום הכספי שנתפס על הנאשם, ככזה הקשור לגידול הסם והמצביע על פוטנציאל יצירת רווח ממנו.</w:t>
      </w:r>
    </w:p>
    <w:p w14:paraId="3A988DA1" w14:textId="77777777" w:rsidR="000461AC" w:rsidRPr="00E53D1C" w:rsidRDefault="000461AC" w:rsidP="000461AC">
      <w:pPr>
        <w:pStyle w:val="aa"/>
        <w:rPr>
          <w:rFonts w:cs="David"/>
          <w:sz w:val="24"/>
          <w:szCs w:val="24"/>
          <w:rtl/>
        </w:rPr>
      </w:pPr>
    </w:p>
    <w:p w14:paraId="097E386D" w14:textId="77777777" w:rsidR="000461AC" w:rsidRPr="00E953A1" w:rsidRDefault="000461AC" w:rsidP="000461AC">
      <w:pPr>
        <w:pStyle w:val="aa"/>
        <w:numPr>
          <w:ilvl w:val="0"/>
          <w:numId w:val="1"/>
        </w:numPr>
        <w:spacing w:line="360" w:lineRule="auto"/>
        <w:jc w:val="both"/>
        <w:rPr>
          <w:rFonts w:cs="David"/>
          <w:sz w:val="24"/>
          <w:szCs w:val="24"/>
        </w:rPr>
      </w:pPr>
      <w:r>
        <w:rPr>
          <w:rFonts w:cs="David" w:hint="cs"/>
          <w:sz w:val="24"/>
          <w:szCs w:val="24"/>
          <w:rtl/>
        </w:rPr>
        <w:t>על מנת</w:t>
      </w:r>
      <w:r w:rsidRPr="00E53D1C">
        <w:rPr>
          <w:rFonts w:cs="David"/>
          <w:sz w:val="24"/>
          <w:szCs w:val="24"/>
          <w:rtl/>
        </w:rPr>
        <w:t xml:space="preserve"> שבי</w:t>
      </w:r>
      <w:r>
        <w:rPr>
          <w:rFonts w:cs="David" w:hint="cs"/>
          <w:sz w:val="24"/>
          <w:szCs w:val="24"/>
          <w:rtl/>
        </w:rPr>
        <w:t xml:space="preserve">ת המשפט </w:t>
      </w:r>
      <w:r w:rsidRPr="00E53D1C">
        <w:rPr>
          <w:rFonts w:cs="David"/>
          <w:sz w:val="24"/>
          <w:szCs w:val="24"/>
          <w:rtl/>
        </w:rPr>
        <w:t>ישקול היעתרות לבקשה למתן צו חילוט, יש צורך</w:t>
      </w:r>
      <w:r w:rsidRPr="00E953A1">
        <w:rPr>
          <w:rFonts w:cs="David"/>
          <w:sz w:val="24"/>
          <w:szCs w:val="24"/>
          <w:rtl/>
        </w:rPr>
        <w:t xml:space="preserve"> בהוכחת זיקה ברורה בין העבירות לבין החפץ אותו מבקשים לחלט (במקרה זה סכומי כסף). </w:t>
      </w:r>
    </w:p>
    <w:p w14:paraId="4A476665" w14:textId="77777777" w:rsidR="000461AC" w:rsidRPr="00E953A1" w:rsidRDefault="000461AC" w:rsidP="000461AC">
      <w:pPr>
        <w:pStyle w:val="aa"/>
        <w:spacing w:line="360" w:lineRule="auto"/>
        <w:jc w:val="both"/>
        <w:rPr>
          <w:rFonts w:cs="David"/>
          <w:sz w:val="24"/>
          <w:szCs w:val="24"/>
          <w:rtl/>
        </w:rPr>
      </w:pPr>
    </w:p>
    <w:p w14:paraId="302FFE65" w14:textId="77777777" w:rsidR="000461AC" w:rsidRDefault="000461AC" w:rsidP="000461AC">
      <w:pPr>
        <w:pStyle w:val="aa"/>
        <w:numPr>
          <w:ilvl w:val="0"/>
          <w:numId w:val="1"/>
        </w:numPr>
        <w:spacing w:line="360" w:lineRule="auto"/>
        <w:jc w:val="both"/>
        <w:rPr>
          <w:rFonts w:cs="David"/>
          <w:sz w:val="24"/>
          <w:szCs w:val="24"/>
        </w:rPr>
      </w:pPr>
      <w:r w:rsidRPr="00E953A1">
        <w:rPr>
          <w:rFonts w:cs="David"/>
          <w:sz w:val="24"/>
          <w:szCs w:val="24"/>
          <w:rtl/>
        </w:rPr>
        <w:t xml:space="preserve">במקרה זה אין </w:t>
      </w:r>
      <w:r>
        <w:rPr>
          <w:rFonts w:cs="David" w:hint="cs"/>
          <w:sz w:val="24"/>
          <w:szCs w:val="24"/>
          <w:rtl/>
        </w:rPr>
        <w:t>כל אינדיקציה לזי</w:t>
      </w:r>
      <w:r w:rsidRPr="00E953A1">
        <w:rPr>
          <w:rFonts w:cs="David"/>
          <w:sz w:val="24"/>
          <w:szCs w:val="24"/>
          <w:rtl/>
        </w:rPr>
        <w:t xml:space="preserve">קה </w:t>
      </w:r>
      <w:r>
        <w:rPr>
          <w:rFonts w:cs="David" w:hint="cs"/>
          <w:sz w:val="24"/>
          <w:szCs w:val="24"/>
          <w:rtl/>
        </w:rPr>
        <w:t>ש</w:t>
      </w:r>
      <w:r w:rsidRPr="00E953A1">
        <w:rPr>
          <w:rFonts w:cs="David"/>
          <w:sz w:val="24"/>
          <w:szCs w:val="24"/>
          <w:rtl/>
        </w:rPr>
        <w:t>בין ביצוע העבירות לכספים</w:t>
      </w:r>
      <w:r>
        <w:rPr>
          <w:rFonts w:cs="David" w:hint="cs"/>
          <w:sz w:val="24"/>
          <w:szCs w:val="24"/>
          <w:rtl/>
        </w:rPr>
        <w:t>,</w:t>
      </w:r>
      <w:r w:rsidRPr="00E953A1">
        <w:rPr>
          <w:rFonts w:cs="David"/>
          <w:sz w:val="24"/>
          <w:szCs w:val="24"/>
          <w:rtl/>
        </w:rPr>
        <w:t xml:space="preserve"> וגם אם קיימת זיקה כלשהי, הרי אין היא בעוצמה המצדיקה היעתרות ל</w:t>
      </w:r>
      <w:r>
        <w:rPr>
          <w:rFonts w:cs="David" w:hint="cs"/>
          <w:sz w:val="24"/>
          <w:szCs w:val="24"/>
          <w:rtl/>
        </w:rPr>
        <w:t>בקשת המאשימה. טיעון המאשימה הינו כוללני ביותר, ופרט להשערת המאשימה אין בדל ראיה לקשר שבין הכספים שנתפסו לבין גידול הסם. על רקע זה, יש להזכיר את טענת הנאשם כי גידל שתיל בודד לשימושו העצמי, להקלה על מכאוביו, בטרם ניתן לו רישיון השימוש בקנאביס רפואי, וכי הכספים הם פרי עמלו בעבודת שיפוצים. ברי, כי כל ספק דינו שיזקף לזכות הנאשם.</w:t>
      </w:r>
    </w:p>
    <w:p w14:paraId="3C3F2A08" w14:textId="77777777" w:rsidR="000461AC" w:rsidRPr="00E953A1" w:rsidRDefault="000461AC" w:rsidP="000461AC">
      <w:pPr>
        <w:pStyle w:val="aa"/>
        <w:spacing w:line="360" w:lineRule="auto"/>
        <w:jc w:val="both"/>
        <w:rPr>
          <w:rFonts w:cs="David"/>
          <w:sz w:val="24"/>
          <w:szCs w:val="24"/>
          <w:rtl/>
        </w:rPr>
      </w:pPr>
    </w:p>
    <w:p w14:paraId="5E3C375E" w14:textId="77777777" w:rsidR="000461AC" w:rsidRPr="00E953A1" w:rsidRDefault="000461AC" w:rsidP="000461AC">
      <w:pPr>
        <w:pStyle w:val="aa"/>
        <w:numPr>
          <w:ilvl w:val="0"/>
          <w:numId w:val="1"/>
        </w:numPr>
        <w:spacing w:line="360" w:lineRule="auto"/>
        <w:jc w:val="both"/>
        <w:rPr>
          <w:rFonts w:cs="David"/>
          <w:sz w:val="24"/>
          <w:szCs w:val="24"/>
          <w:rtl/>
        </w:rPr>
      </w:pPr>
      <w:r w:rsidRPr="00E953A1">
        <w:rPr>
          <w:rFonts w:cs="David"/>
          <w:sz w:val="24"/>
          <w:szCs w:val="24"/>
          <w:rtl/>
        </w:rPr>
        <w:t>לאור כל האמור, סבורני שאין מקום</w:t>
      </w:r>
      <w:r>
        <w:rPr>
          <w:rFonts w:cs="David" w:hint="cs"/>
          <w:sz w:val="24"/>
          <w:szCs w:val="24"/>
          <w:rtl/>
        </w:rPr>
        <w:t xml:space="preserve"> להכרזה על הנאשם כסוחר סמים ול</w:t>
      </w:r>
      <w:r w:rsidRPr="00E953A1">
        <w:rPr>
          <w:rFonts w:cs="David"/>
          <w:sz w:val="24"/>
          <w:szCs w:val="24"/>
          <w:rtl/>
        </w:rPr>
        <w:t xml:space="preserve">מתן צו חילוט אשר גם לא יעמוד במבחני הסבירות </w:t>
      </w:r>
      <w:r>
        <w:rPr>
          <w:rFonts w:cs="David" w:hint="cs"/>
          <w:sz w:val="24"/>
          <w:szCs w:val="24"/>
          <w:rtl/>
        </w:rPr>
        <w:t>ש</w:t>
      </w:r>
      <w:r w:rsidRPr="00E953A1">
        <w:rPr>
          <w:rFonts w:cs="David"/>
          <w:sz w:val="24"/>
          <w:szCs w:val="24"/>
          <w:rtl/>
        </w:rPr>
        <w:t>מצדיקים פגיעה בקניינו של אדם.</w:t>
      </w:r>
    </w:p>
    <w:p w14:paraId="4724EF68" w14:textId="77777777" w:rsidR="000461AC" w:rsidRPr="004D6217" w:rsidRDefault="000461AC" w:rsidP="000461AC">
      <w:pPr>
        <w:spacing w:line="360" w:lineRule="auto"/>
        <w:jc w:val="both"/>
        <w:rPr>
          <w:rtl/>
        </w:rPr>
      </w:pPr>
      <w:r w:rsidRPr="004D6217">
        <w:rPr>
          <w:rFonts w:ascii="Arial" w:hAnsi="Arial" w:hint="cs"/>
          <w:b/>
          <w:bCs/>
          <w:u w:val="single"/>
          <w:rtl/>
        </w:rPr>
        <w:t>סוף דבר:</w:t>
      </w:r>
    </w:p>
    <w:p w14:paraId="6F0155F3" w14:textId="77777777" w:rsidR="000461AC" w:rsidRDefault="000461AC" w:rsidP="000461AC">
      <w:pPr>
        <w:pStyle w:val="aa"/>
        <w:numPr>
          <w:ilvl w:val="0"/>
          <w:numId w:val="1"/>
        </w:numPr>
        <w:spacing w:line="360" w:lineRule="auto"/>
        <w:jc w:val="both"/>
        <w:rPr>
          <w:rFonts w:cs="David"/>
          <w:sz w:val="24"/>
          <w:szCs w:val="24"/>
        </w:rPr>
      </w:pPr>
      <w:r w:rsidRPr="004D6217">
        <w:rPr>
          <w:rFonts w:cs="David" w:hint="cs"/>
          <w:sz w:val="24"/>
          <w:szCs w:val="24"/>
          <w:rtl/>
        </w:rPr>
        <w:t xml:space="preserve"> אני גוזרת על הנאשם את ה</w:t>
      </w:r>
      <w:r>
        <w:rPr>
          <w:rFonts w:cs="David" w:hint="cs"/>
          <w:sz w:val="24"/>
          <w:szCs w:val="24"/>
          <w:rtl/>
        </w:rPr>
        <w:t>עונשים הבאים:</w:t>
      </w:r>
    </w:p>
    <w:p w14:paraId="214B3E12" w14:textId="77777777" w:rsidR="000461AC" w:rsidRDefault="000461AC" w:rsidP="000461AC">
      <w:pPr>
        <w:pStyle w:val="aa"/>
        <w:spacing w:line="360" w:lineRule="auto"/>
        <w:jc w:val="both"/>
        <w:rPr>
          <w:rFonts w:cs="David"/>
          <w:sz w:val="24"/>
          <w:szCs w:val="24"/>
        </w:rPr>
      </w:pPr>
    </w:p>
    <w:p w14:paraId="5E98F681" w14:textId="77777777" w:rsidR="000461AC" w:rsidRDefault="000461AC" w:rsidP="000461AC">
      <w:pPr>
        <w:pStyle w:val="aa"/>
        <w:numPr>
          <w:ilvl w:val="0"/>
          <w:numId w:val="3"/>
        </w:numPr>
        <w:spacing w:line="360" w:lineRule="auto"/>
        <w:jc w:val="both"/>
        <w:rPr>
          <w:rFonts w:cs="David"/>
          <w:sz w:val="24"/>
          <w:szCs w:val="24"/>
        </w:rPr>
      </w:pPr>
      <w:r>
        <w:rPr>
          <w:rFonts w:cs="David" w:hint="cs"/>
          <w:sz w:val="24"/>
          <w:szCs w:val="24"/>
          <w:rtl/>
        </w:rPr>
        <w:t>4 חודשי מאסר בפועל.  הנאשם יחל בביצוע המאסר, ביום 05.08.20.</w:t>
      </w:r>
    </w:p>
    <w:p w14:paraId="2D359505" w14:textId="77777777" w:rsidR="000461AC" w:rsidRPr="00E427CE" w:rsidRDefault="000461AC" w:rsidP="000461AC">
      <w:pPr>
        <w:pStyle w:val="aa"/>
        <w:spacing w:line="360" w:lineRule="auto"/>
        <w:ind w:left="1080"/>
        <w:jc w:val="both"/>
        <w:rPr>
          <w:rFonts w:cs="David"/>
          <w:sz w:val="24"/>
          <w:szCs w:val="24"/>
        </w:rPr>
      </w:pPr>
    </w:p>
    <w:p w14:paraId="7BA2B8B4" w14:textId="77777777" w:rsidR="000461AC" w:rsidRDefault="000461AC" w:rsidP="000461AC">
      <w:pPr>
        <w:pStyle w:val="aa"/>
        <w:numPr>
          <w:ilvl w:val="0"/>
          <w:numId w:val="3"/>
        </w:numPr>
        <w:spacing w:line="360" w:lineRule="auto"/>
        <w:jc w:val="both"/>
        <w:rPr>
          <w:rFonts w:cs="David"/>
          <w:sz w:val="24"/>
          <w:szCs w:val="24"/>
        </w:rPr>
      </w:pPr>
      <w:r w:rsidRPr="00483146">
        <w:rPr>
          <w:rFonts w:ascii="David" w:hAnsi="David" w:cs="David"/>
          <w:sz w:val="24"/>
          <w:szCs w:val="24"/>
          <w:rtl/>
        </w:rPr>
        <w:t>מאסר על תנאי למש</w:t>
      </w:r>
      <w:r>
        <w:rPr>
          <w:rFonts w:ascii="David" w:hAnsi="David" w:cs="David" w:hint="cs"/>
          <w:sz w:val="24"/>
          <w:szCs w:val="24"/>
          <w:rtl/>
        </w:rPr>
        <w:t xml:space="preserve">ך 8 חודשים, </w:t>
      </w:r>
      <w:r w:rsidRPr="00483146">
        <w:rPr>
          <w:rFonts w:ascii="David" w:hAnsi="David" w:cs="David"/>
          <w:sz w:val="24"/>
          <w:szCs w:val="24"/>
          <w:rtl/>
        </w:rPr>
        <w:t>לתקופה של 3 שנים והתנאי שהנאש</w:t>
      </w:r>
      <w:r>
        <w:rPr>
          <w:rFonts w:ascii="David" w:hAnsi="David" w:cs="David" w:hint="cs"/>
          <w:sz w:val="24"/>
          <w:szCs w:val="24"/>
          <w:rtl/>
        </w:rPr>
        <w:t>ם</w:t>
      </w:r>
      <w:r w:rsidRPr="00483146">
        <w:rPr>
          <w:rFonts w:ascii="David" w:hAnsi="David" w:cs="David"/>
          <w:sz w:val="24"/>
          <w:szCs w:val="24"/>
          <w:rtl/>
        </w:rPr>
        <w:t xml:space="preserve"> </w:t>
      </w:r>
      <w:r>
        <w:rPr>
          <w:rFonts w:ascii="David" w:hAnsi="David" w:cs="David"/>
          <w:sz w:val="24"/>
          <w:szCs w:val="24"/>
          <w:rtl/>
        </w:rPr>
        <w:t xml:space="preserve">לא </w:t>
      </w:r>
      <w:r>
        <w:rPr>
          <w:rFonts w:ascii="David" w:hAnsi="David" w:cs="David" w:hint="cs"/>
          <w:sz w:val="24"/>
          <w:szCs w:val="24"/>
          <w:rtl/>
        </w:rPr>
        <w:t>י</w:t>
      </w:r>
      <w:r w:rsidRPr="00483146">
        <w:rPr>
          <w:rFonts w:ascii="David" w:hAnsi="David" w:cs="David"/>
          <w:sz w:val="24"/>
          <w:szCs w:val="24"/>
          <w:rtl/>
        </w:rPr>
        <w:t xml:space="preserve">עבור עבירה מסוג פשע לפי </w:t>
      </w:r>
      <w:hyperlink r:id="rId33" w:history="1">
        <w:r w:rsidR="00D664B3" w:rsidRPr="00D664B3">
          <w:rPr>
            <w:rFonts w:ascii="David" w:hAnsi="David" w:cs="David"/>
            <w:color w:val="0000FF"/>
            <w:sz w:val="24"/>
            <w:szCs w:val="24"/>
            <w:u w:val="single"/>
            <w:rtl/>
          </w:rPr>
          <w:t>פקודת הסמים המסוכנים</w:t>
        </w:r>
      </w:hyperlink>
      <w:r>
        <w:rPr>
          <w:rFonts w:ascii="David" w:hAnsi="David" w:cs="David" w:hint="cs"/>
          <w:rtl/>
        </w:rPr>
        <w:t>.</w:t>
      </w:r>
    </w:p>
    <w:p w14:paraId="2C94D411" w14:textId="77777777" w:rsidR="000461AC" w:rsidRPr="00483146" w:rsidRDefault="000461AC" w:rsidP="000461AC">
      <w:pPr>
        <w:pStyle w:val="aa"/>
        <w:spacing w:line="360" w:lineRule="auto"/>
        <w:ind w:left="1080"/>
        <w:jc w:val="both"/>
        <w:rPr>
          <w:rFonts w:cs="David"/>
          <w:sz w:val="24"/>
          <w:szCs w:val="24"/>
        </w:rPr>
      </w:pPr>
    </w:p>
    <w:p w14:paraId="6498619F" w14:textId="77777777" w:rsidR="000461AC" w:rsidRDefault="000461AC" w:rsidP="000461AC">
      <w:pPr>
        <w:pStyle w:val="aa"/>
        <w:numPr>
          <w:ilvl w:val="0"/>
          <w:numId w:val="3"/>
        </w:numPr>
        <w:spacing w:line="360" w:lineRule="auto"/>
        <w:jc w:val="both"/>
        <w:rPr>
          <w:rFonts w:cs="David"/>
          <w:sz w:val="24"/>
          <w:szCs w:val="24"/>
        </w:rPr>
      </w:pPr>
      <w:r w:rsidRPr="00483146">
        <w:rPr>
          <w:rFonts w:cs="David" w:hint="cs"/>
          <w:sz w:val="24"/>
          <w:szCs w:val="24"/>
          <w:rtl/>
        </w:rPr>
        <w:t>מ</w:t>
      </w:r>
      <w:r w:rsidRPr="00483146">
        <w:rPr>
          <w:rFonts w:cs="David"/>
          <w:sz w:val="24"/>
          <w:szCs w:val="24"/>
          <w:rtl/>
        </w:rPr>
        <w:t xml:space="preserve">אסר על תנאי למשך </w:t>
      </w:r>
      <w:r w:rsidRPr="00483146">
        <w:rPr>
          <w:rFonts w:cs="David" w:hint="cs"/>
          <w:sz w:val="24"/>
          <w:szCs w:val="24"/>
          <w:rtl/>
        </w:rPr>
        <w:t>5</w:t>
      </w:r>
      <w:r w:rsidRPr="00483146">
        <w:rPr>
          <w:rFonts w:cs="David"/>
          <w:sz w:val="24"/>
          <w:szCs w:val="24"/>
          <w:rtl/>
        </w:rPr>
        <w:t xml:space="preserve"> חודשים, לתקופה של 3 שנים והתנאי שהנאש</w:t>
      </w:r>
      <w:r w:rsidRPr="00483146">
        <w:rPr>
          <w:rFonts w:cs="David" w:hint="cs"/>
          <w:sz w:val="24"/>
          <w:szCs w:val="24"/>
          <w:rtl/>
        </w:rPr>
        <w:t>ם</w:t>
      </w:r>
      <w:r w:rsidRPr="00483146">
        <w:rPr>
          <w:rFonts w:cs="David"/>
          <w:sz w:val="24"/>
          <w:szCs w:val="24"/>
          <w:rtl/>
        </w:rPr>
        <w:t xml:space="preserve"> לא </w:t>
      </w:r>
      <w:r w:rsidRPr="00483146">
        <w:rPr>
          <w:rFonts w:cs="David" w:hint="cs"/>
          <w:sz w:val="24"/>
          <w:szCs w:val="24"/>
          <w:rtl/>
        </w:rPr>
        <w:t>י</w:t>
      </w:r>
      <w:r w:rsidRPr="00483146">
        <w:rPr>
          <w:rFonts w:cs="David"/>
          <w:sz w:val="24"/>
          <w:szCs w:val="24"/>
          <w:rtl/>
        </w:rPr>
        <w:t xml:space="preserve">עבור עבירה מסוג עוון לפי </w:t>
      </w:r>
      <w:hyperlink r:id="rId34" w:history="1">
        <w:r w:rsidR="00D664B3" w:rsidRPr="00D664B3">
          <w:rPr>
            <w:rFonts w:cs="David" w:hint="cs"/>
            <w:color w:val="0000FF"/>
            <w:sz w:val="24"/>
            <w:szCs w:val="24"/>
            <w:u w:val="single"/>
            <w:rtl/>
          </w:rPr>
          <w:t>פקודת</w:t>
        </w:r>
        <w:r w:rsidR="00D664B3" w:rsidRPr="00D664B3">
          <w:rPr>
            <w:rFonts w:cs="David"/>
            <w:color w:val="0000FF"/>
            <w:sz w:val="24"/>
            <w:szCs w:val="24"/>
            <w:u w:val="single"/>
            <w:rtl/>
          </w:rPr>
          <w:t xml:space="preserve"> </w:t>
        </w:r>
        <w:r w:rsidR="00D664B3" w:rsidRPr="00D664B3">
          <w:rPr>
            <w:rFonts w:cs="David" w:hint="cs"/>
            <w:color w:val="0000FF"/>
            <w:sz w:val="24"/>
            <w:szCs w:val="24"/>
            <w:u w:val="single"/>
            <w:rtl/>
          </w:rPr>
          <w:t>הסמים</w:t>
        </w:r>
        <w:r w:rsidR="00D664B3" w:rsidRPr="00D664B3">
          <w:rPr>
            <w:rFonts w:cs="David"/>
            <w:color w:val="0000FF"/>
            <w:sz w:val="24"/>
            <w:szCs w:val="24"/>
            <w:u w:val="single"/>
            <w:rtl/>
          </w:rPr>
          <w:t xml:space="preserve"> </w:t>
        </w:r>
        <w:r w:rsidR="00D664B3" w:rsidRPr="00D664B3">
          <w:rPr>
            <w:rFonts w:cs="David" w:hint="cs"/>
            <w:color w:val="0000FF"/>
            <w:sz w:val="24"/>
            <w:szCs w:val="24"/>
            <w:u w:val="single"/>
            <w:rtl/>
          </w:rPr>
          <w:t>המסוכנים</w:t>
        </w:r>
      </w:hyperlink>
      <w:r>
        <w:rPr>
          <w:rFonts w:cs="David" w:hint="cs"/>
          <w:sz w:val="24"/>
          <w:szCs w:val="24"/>
          <w:rtl/>
        </w:rPr>
        <w:t>.</w:t>
      </w:r>
    </w:p>
    <w:p w14:paraId="44E5FB9C" w14:textId="77777777" w:rsidR="000461AC" w:rsidRPr="00E427CE" w:rsidRDefault="000461AC" w:rsidP="000461AC">
      <w:pPr>
        <w:pStyle w:val="aa"/>
        <w:spacing w:line="360" w:lineRule="auto"/>
        <w:ind w:left="1080"/>
        <w:jc w:val="both"/>
        <w:rPr>
          <w:rFonts w:cs="David"/>
          <w:sz w:val="24"/>
          <w:szCs w:val="24"/>
          <w:rtl/>
        </w:rPr>
      </w:pPr>
    </w:p>
    <w:p w14:paraId="45F26A43" w14:textId="77777777" w:rsidR="000461AC" w:rsidRDefault="000461AC" w:rsidP="000461AC">
      <w:pPr>
        <w:pStyle w:val="aa"/>
        <w:numPr>
          <w:ilvl w:val="0"/>
          <w:numId w:val="3"/>
        </w:numPr>
        <w:spacing w:line="360" w:lineRule="auto"/>
        <w:jc w:val="both"/>
        <w:rPr>
          <w:rFonts w:cs="David"/>
          <w:sz w:val="24"/>
          <w:szCs w:val="24"/>
        </w:rPr>
      </w:pPr>
      <w:r w:rsidRPr="00483146">
        <w:rPr>
          <w:rFonts w:cs="David"/>
          <w:sz w:val="24"/>
          <w:szCs w:val="24"/>
          <w:rtl/>
        </w:rPr>
        <w:t>אני פוסלת את הנאש</w:t>
      </w:r>
      <w:r w:rsidRPr="00483146">
        <w:rPr>
          <w:rFonts w:cs="David" w:hint="cs"/>
          <w:sz w:val="24"/>
          <w:szCs w:val="24"/>
          <w:rtl/>
        </w:rPr>
        <w:t>ם</w:t>
      </w:r>
      <w:r w:rsidRPr="00483146">
        <w:rPr>
          <w:rFonts w:cs="David"/>
          <w:sz w:val="24"/>
          <w:szCs w:val="24"/>
          <w:rtl/>
        </w:rPr>
        <w:t xml:space="preserve"> מלקבל ולהחזיק רישיון נהיגה </w:t>
      </w:r>
      <w:r w:rsidRPr="00483146">
        <w:rPr>
          <w:rFonts w:cs="David" w:hint="cs"/>
          <w:sz w:val="24"/>
          <w:szCs w:val="24"/>
          <w:rtl/>
        </w:rPr>
        <w:t>למשך 7</w:t>
      </w:r>
      <w:r w:rsidRPr="00483146">
        <w:rPr>
          <w:rFonts w:cs="David"/>
          <w:sz w:val="24"/>
          <w:szCs w:val="24"/>
          <w:rtl/>
        </w:rPr>
        <w:t xml:space="preserve"> חודשים מהיום.</w:t>
      </w:r>
    </w:p>
    <w:p w14:paraId="7FE356F7" w14:textId="77777777" w:rsidR="000461AC" w:rsidRPr="00B37352" w:rsidRDefault="000461AC" w:rsidP="000461AC">
      <w:pPr>
        <w:pStyle w:val="aa"/>
        <w:rPr>
          <w:rFonts w:cs="David"/>
          <w:sz w:val="24"/>
          <w:szCs w:val="24"/>
          <w:rtl/>
        </w:rPr>
      </w:pPr>
    </w:p>
    <w:p w14:paraId="4F8C3EA3" w14:textId="77777777" w:rsidR="000461AC" w:rsidRDefault="000461AC" w:rsidP="000461AC">
      <w:pPr>
        <w:pStyle w:val="aa"/>
        <w:numPr>
          <w:ilvl w:val="0"/>
          <w:numId w:val="3"/>
        </w:numPr>
        <w:spacing w:line="360" w:lineRule="auto"/>
        <w:jc w:val="both"/>
        <w:rPr>
          <w:rFonts w:cs="David"/>
          <w:sz w:val="24"/>
          <w:szCs w:val="24"/>
        </w:rPr>
      </w:pPr>
      <w:r w:rsidRPr="00483146">
        <w:rPr>
          <w:rFonts w:cs="David"/>
          <w:sz w:val="24"/>
          <w:szCs w:val="24"/>
          <w:rtl/>
        </w:rPr>
        <w:t>אני פוסלת את הנאש</w:t>
      </w:r>
      <w:r w:rsidRPr="00483146">
        <w:rPr>
          <w:rFonts w:cs="David" w:hint="cs"/>
          <w:sz w:val="24"/>
          <w:szCs w:val="24"/>
          <w:rtl/>
        </w:rPr>
        <w:t>ם</w:t>
      </w:r>
      <w:r w:rsidRPr="00483146">
        <w:rPr>
          <w:rFonts w:cs="David"/>
          <w:sz w:val="24"/>
          <w:szCs w:val="24"/>
          <w:rtl/>
        </w:rPr>
        <w:t xml:space="preserve"> מלקבל ולהחזיק רישיון נהיגה למשך</w:t>
      </w:r>
      <w:r w:rsidRPr="00483146">
        <w:rPr>
          <w:rFonts w:cs="David" w:hint="cs"/>
          <w:sz w:val="24"/>
          <w:szCs w:val="24"/>
          <w:rtl/>
        </w:rPr>
        <w:t xml:space="preserve"> 10</w:t>
      </w:r>
      <w:r w:rsidRPr="00483146">
        <w:rPr>
          <w:rFonts w:cs="David"/>
          <w:sz w:val="24"/>
          <w:szCs w:val="24"/>
          <w:rtl/>
        </w:rPr>
        <w:t xml:space="preserve"> חודשים, אולם הנאש</w:t>
      </w:r>
      <w:r w:rsidRPr="00483146">
        <w:rPr>
          <w:rFonts w:cs="David" w:hint="cs"/>
          <w:sz w:val="24"/>
          <w:szCs w:val="24"/>
          <w:rtl/>
        </w:rPr>
        <w:t>ם</w:t>
      </w:r>
      <w:r w:rsidRPr="00483146">
        <w:rPr>
          <w:rFonts w:cs="David"/>
          <w:sz w:val="24"/>
          <w:szCs w:val="24"/>
          <w:rtl/>
        </w:rPr>
        <w:t xml:space="preserve"> לא ישא בעונש זה, אלא אם תוך שנתיים מהיום, </w:t>
      </w:r>
      <w:r w:rsidRPr="00483146">
        <w:rPr>
          <w:rFonts w:cs="David" w:hint="cs"/>
          <w:sz w:val="24"/>
          <w:szCs w:val="24"/>
          <w:rtl/>
        </w:rPr>
        <w:t>י</w:t>
      </w:r>
      <w:r w:rsidRPr="00483146">
        <w:rPr>
          <w:rFonts w:cs="David"/>
          <w:sz w:val="24"/>
          <w:szCs w:val="24"/>
          <w:rtl/>
        </w:rPr>
        <w:t>עבור עבירה על פי פקודת הסמים.</w:t>
      </w:r>
      <w:r w:rsidR="00D664B3">
        <w:rPr>
          <w:rFonts w:cs="David"/>
          <w:sz w:val="24"/>
          <w:szCs w:val="24"/>
          <w:rtl/>
        </w:rPr>
        <w:t xml:space="preserve"> </w:t>
      </w:r>
      <w:r w:rsidRPr="00483146">
        <w:rPr>
          <w:rFonts w:cs="David"/>
          <w:sz w:val="24"/>
          <w:szCs w:val="24"/>
          <w:rtl/>
        </w:rPr>
        <w:t xml:space="preserve"> </w:t>
      </w:r>
    </w:p>
    <w:p w14:paraId="524BC543" w14:textId="77777777" w:rsidR="000461AC" w:rsidRPr="00483146" w:rsidRDefault="000461AC" w:rsidP="000461AC">
      <w:pPr>
        <w:pStyle w:val="aa"/>
        <w:spacing w:line="360" w:lineRule="auto"/>
        <w:ind w:left="1080"/>
        <w:jc w:val="both"/>
        <w:rPr>
          <w:rFonts w:cs="David"/>
          <w:sz w:val="24"/>
          <w:szCs w:val="24"/>
          <w:rtl/>
        </w:rPr>
      </w:pPr>
    </w:p>
    <w:p w14:paraId="3FDB7135" w14:textId="77777777" w:rsidR="000461AC" w:rsidRDefault="000461AC" w:rsidP="000461AC">
      <w:pPr>
        <w:pStyle w:val="aa"/>
        <w:numPr>
          <w:ilvl w:val="0"/>
          <w:numId w:val="3"/>
        </w:numPr>
        <w:spacing w:line="360" w:lineRule="auto"/>
        <w:jc w:val="both"/>
        <w:rPr>
          <w:rFonts w:cs="David"/>
          <w:sz w:val="24"/>
          <w:szCs w:val="24"/>
        </w:rPr>
      </w:pPr>
      <w:r>
        <w:rPr>
          <w:rFonts w:cs="David" w:hint="cs"/>
          <w:sz w:val="24"/>
          <w:szCs w:val="24"/>
          <w:rtl/>
        </w:rPr>
        <w:t>הנאשם ישלם קנס בסך של 1,000 ₪. הקנס ישולם, מתוך הכספים שנתפסו ע"י המשטרה. היתרה תושב לידי הנאשם, בתוך 20 ימים מהיום.</w:t>
      </w:r>
    </w:p>
    <w:p w14:paraId="6092DE3C" w14:textId="77777777" w:rsidR="000461AC" w:rsidRPr="00B37352" w:rsidRDefault="00CE0585" w:rsidP="000461AC">
      <w:pPr>
        <w:spacing w:line="360" w:lineRule="auto"/>
        <w:jc w:val="both"/>
        <w:rPr>
          <w:rFonts w:ascii="Arial" w:hAnsi="Arial"/>
          <w:rtl/>
        </w:rPr>
      </w:pPr>
      <w:r>
        <w:rPr>
          <w:rFonts w:ascii="Arial" w:hAnsi="Arial" w:hint="cs"/>
          <w:rtl/>
        </w:rPr>
        <w:t xml:space="preserve"> </w:t>
      </w:r>
    </w:p>
    <w:p w14:paraId="7D6497C8" w14:textId="77777777" w:rsidR="000461AC" w:rsidRPr="00B82DE6" w:rsidRDefault="000461AC" w:rsidP="000461AC">
      <w:pPr>
        <w:spacing w:line="360" w:lineRule="auto"/>
        <w:jc w:val="both"/>
        <w:rPr>
          <w:rFonts w:ascii="Arial" w:hAnsi="Arial"/>
          <w:b/>
          <w:bCs/>
          <w:u w:val="single"/>
          <w:rtl/>
        </w:rPr>
      </w:pPr>
      <w:r>
        <w:rPr>
          <w:rFonts w:ascii="Arial" w:hAnsi="Arial" w:hint="cs"/>
          <w:b/>
          <w:bCs/>
          <w:u w:val="single"/>
          <w:rtl/>
        </w:rPr>
        <w:t>ניתן בזאת צו להשמדת הסמים</w:t>
      </w:r>
    </w:p>
    <w:p w14:paraId="171FDAC1" w14:textId="77777777" w:rsidR="000461AC" w:rsidRPr="00B05847" w:rsidRDefault="000461AC" w:rsidP="000461AC">
      <w:pPr>
        <w:rPr>
          <w:rtl/>
        </w:rPr>
      </w:pPr>
      <w:r>
        <w:rPr>
          <w:rFonts w:hint="cs"/>
          <w:b/>
          <w:bCs/>
          <w:rtl/>
        </w:rPr>
        <w:t xml:space="preserve">זכות ערעור לבית המשפט המחוזי בתוך 45 ימים. </w:t>
      </w:r>
    </w:p>
    <w:p w14:paraId="3C17E4C5" w14:textId="77777777" w:rsidR="000461AC" w:rsidRPr="00D664B3" w:rsidRDefault="00D664B3" w:rsidP="000461AC">
      <w:pPr>
        <w:rPr>
          <w:color w:val="FFFFFF"/>
          <w:sz w:val="2"/>
          <w:szCs w:val="2"/>
          <w:rtl/>
        </w:rPr>
      </w:pPr>
      <w:r w:rsidRPr="00D664B3">
        <w:rPr>
          <w:color w:val="FFFFFF"/>
          <w:sz w:val="2"/>
          <w:szCs w:val="2"/>
          <w:rtl/>
        </w:rPr>
        <w:t>5129371</w:t>
      </w:r>
    </w:p>
    <w:p w14:paraId="7BB03E6B" w14:textId="77777777" w:rsidR="000461AC" w:rsidRDefault="00D664B3" w:rsidP="000461AC">
      <w:pPr>
        <w:rPr>
          <w:rFonts w:cs="FrankRuehl"/>
          <w:sz w:val="28"/>
          <w:szCs w:val="28"/>
          <w:rtl/>
        </w:rPr>
      </w:pPr>
      <w:bookmarkStart w:id="7" w:name="Nitan"/>
      <w:r w:rsidRPr="00D664B3">
        <w:rPr>
          <w:rFonts w:ascii="Arial" w:hAnsi="Arial"/>
          <w:color w:val="FFFFFF"/>
          <w:sz w:val="2"/>
          <w:szCs w:val="2"/>
          <w:rtl/>
        </w:rPr>
        <w:t>54678313</w:t>
      </w:r>
      <w:r>
        <w:rPr>
          <w:rFonts w:ascii="Arial" w:hAnsi="Arial"/>
          <w:rtl/>
        </w:rPr>
        <w:t xml:space="preserve">ניתן היום,  ו' אב תש"פ, 27 יולי 2020, בהעדר הצדדים. </w:t>
      </w:r>
      <w:bookmarkEnd w:id="7"/>
    </w:p>
    <w:p w14:paraId="33577B71" w14:textId="77777777" w:rsidR="000461AC" w:rsidRDefault="000461AC" w:rsidP="00D664B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E277F88" w14:textId="77777777" w:rsidR="000461AC" w:rsidRDefault="000461AC" w:rsidP="000461AC">
      <w:pPr>
        <w:jc w:val="center"/>
        <w:rPr>
          <w:rFonts w:ascii="Arial" w:hAnsi="Arial" w:cs="FrankRuehl"/>
          <w:sz w:val="28"/>
          <w:szCs w:val="28"/>
          <w:rtl/>
        </w:rPr>
      </w:pPr>
    </w:p>
    <w:p w14:paraId="0C546A50" w14:textId="77777777" w:rsidR="000461AC" w:rsidRDefault="000461AC" w:rsidP="000461AC">
      <w:pPr>
        <w:rPr>
          <w:rFonts w:cs="FrankRuehl"/>
          <w:sz w:val="28"/>
          <w:szCs w:val="28"/>
          <w:rtl/>
        </w:rPr>
      </w:pPr>
    </w:p>
    <w:p w14:paraId="1D7F33BD" w14:textId="77777777" w:rsidR="000461AC" w:rsidRDefault="000461AC" w:rsidP="000461AC">
      <w:pPr>
        <w:pStyle w:val="a3"/>
        <w:jc w:val="center"/>
        <w:rPr>
          <w:rtl/>
        </w:rPr>
      </w:pPr>
    </w:p>
    <w:p w14:paraId="33F0A7BD" w14:textId="77777777" w:rsidR="00A8603C" w:rsidRPr="00D664B3" w:rsidRDefault="00A8603C" w:rsidP="00D664B3">
      <w:pPr>
        <w:keepNext/>
        <w:rPr>
          <w:rFonts w:ascii="David" w:hAnsi="David"/>
          <w:color w:val="000000"/>
          <w:sz w:val="22"/>
          <w:szCs w:val="22"/>
          <w:rtl/>
        </w:rPr>
      </w:pPr>
    </w:p>
    <w:p w14:paraId="325FBB7A" w14:textId="77777777" w:rsidR="00D664B3" w:rsidRPr="00D664B3" w:rsidRDefault="00D664B3" w:rsidP="00D664B3">
      <w:pPr>
        <w:keepNext/>
        <w:rPr>
          <w:rFonts w:ascii="David" w:hAnsi="David"/>
          <w:color w:val="000000"/>
          <w:sz w:val="22"/>
          <w:szCs w:val="22"/>
          <w:rtl/>
        </w:rPr>
      </w:pPr>
      <w:r w:rsidRPr="00D664B3">
        <w:rPr>
          <w:rFonts w:ascii="David" w:hAnsi="David"/>
          <w:color w:val="000000"/>
          <w:sz w:val="22"/>
          <w:szCs w:val="22"/>
          <w:rtl/>
        </w:rPr>
        <w:t>אושרית הובר היימן 54678313</w:t>
      </w:r>
    </w:p>
    <w:p w14:paraId="1DA80B8B" w14:textId="77777777" w:rsidR="00D664B3" w:rsidRDefault="00D664B3" w:rsidP="00D664B3">
      <w:r w:rsidRPr="00D664B3">
        <w:rPr>
          <w:color w:val="000000"/>
          <w:rtl/>
        </w:rPr>
        <w:t>נוסח מסמך זה כפוף לשינויי ניסוח ועריכה</w:t>
      </w:r>
    </w:p>
    <w:p w14:paraId="52CF8D44" w14:textId="77777777" w:rsidR="00D664B3" w:rsidRDefault="00D664B3" w:rsidP="00D664B3">
      <w:pPr>
        <w:rPr>
          <w:rtl/>
        </w:rPr>
      </w:pPr>
    </w:p>
    <w:p w14:paraId="7F6B4543" w14:textId="77777777" w:rsidR="00D664B3" w:rsidRDefault="00D664B3" w:rsidP="00D664B3">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514D1A31" w14:textId="77777777" w:rsidR="00D664B3" w:rsidRPr="00D664B3" w:rsidRDefault="00D664B3" w:rsidP="00D664B3">
      <w:pPr>
        <w:jc w:val="center"/>
        <w:rPr>
          <w:color w:val="0000FF"/>
          <w:u w:val="single"/>
        </w:rPr>
      </w:pPr>
    </w:p>
    <w:sectPr w:rsidR="00D664B3" w:rsidRPr="00D664B3" w:rsidSect="00D664B3">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E368F1" w14:textId="77777777" w:rsidR="00BC460C" w:rsidRDefault="00BC460C" w:rsidP="004462A5">
      <w:r>
        <w:separator/>
      </w:r>
    </w:p>
  </w:endnote>
  <w:endnote w:type="continuationSeparator" w:id="0">
    <w:p w14:paraId="1BA0E37B" w14:textId="77777777" w:rsidR="00BC460C" w:rsidRDefault="00BC460C" w:rsidP="00446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2C6A1" w14:textId="77777777" w:rsidR="00D664B3" w:rsidRDefault="00D664B3" w:rsidP="00D664B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5EAC5F0" w14:textId="77777777" w:rsidR="000D4137" w:rsidRPr="00D664B3" w:rsidRDefault="00D664B3" w:rsidP="00D664B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99750" w14:textId="77777777" w:rsidR="00D664B3" w:rsidRDefault="00D664B3" w:rsidP="00D664B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F7AB1">
      <w:rPr>
        <w:rFonts w:ascii="FrankRuehl" w:hAnsi="FrankRuehl" w:cs="FrankRuehl"/>
        <w:noProof/>
        <w:rtl/>
      </w:rPr>
      <w:t>1</w:t>
    </w:r>
    <w:r>
      <w:rPr>
        <w:rFonts w:ascii="FrankRuehl" w:hAnsi="FrankRuehl" w:cs="FrankRuehl"/>
        <w:rtl/>
      </w:rPr>
      <w:fldChar w:fldCharType="end"/>
    </w:r>
  </w:p>
  <w:p w14:paraId="1B1E94AF" w14:textId="77777777" w:rsidR="000D4137" w:rsidRPr="00D664B3" w:rsidRDefault="00D664B3" w:rsidP="00D664B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7E5FE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7939DA" w14:textId="77777777" w:rsidR="00BC460C" w:rsidRDefault="00BC460C" w:rsidP="004462A5">
      <w:r>
        <w:separator/>
      </w:r>
    </w:p>
  </w:footnote>
  <w:footnote w:type="continuationSeparator" w:id="0">
    <w:p w14:paraId="5139E3BD" w14:textId="77777777" w:rsidR="00BC460C" w:rsidRDefault="00BC460C" w:rsidP="004462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67C1A" w14:textId="77777777" w:rsidR="00D664B3" w:rsidRPr="00D664B3" w:rsidRDefault="00D664B3" w:rsidP="00D664B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15253-08-18</w:t>
    </w:r>
    <w:r>
      <w:rPr>
        <w:rFonts w:ascii="David" w:hAnsi="David"/>
        <w:color w:val="000000"/>
        <w:sz w:val="22"/>
        <w:szCs w:val="22"/>
        <w:rtl/>
      </w:rPr>
      <w:tab/>
      <w:t xml:space="preserve"> מדינת ישראל נ' מרדכי צבי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93BD1" w14:textId="77777777" w:rsidR="00D664B3" w:rsidRPr="00D664B3" w:rsidRDefault="00D664B3" w:rsidP="00D664B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15253-08-18</w:t>
    </w:r>
    <w:r>
      <w:rPr>
        <w:rFonts w:ascii="David" w:hAnsi="David"/>
        <w:color w:val="000000"/>
        <w:sz w:val="22"/>
        <w:szCs w:val="22"/>
        <w:rtl/>
      </w:rPr>
      <w:tab/>
      <w:t xml:space="preserve"> מדינת ישראל נ' מרדכי צבי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612AC"/>
    <w:multiLevelType w:val="hybridMultilevel"/>
    <w:tmpl w:val="9672383C"/>
    <w:lvl w:ilvl="0" w:tplc="37D2E27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DA298B"/>
    <w:multiLevelType w:val="hybridMultilevel"/>
    <w:tmpl w:val="757A5E16"/>
    <w:lvl w:ilvl="0" w:tplc="6302C05E">
      <w:start w:val="1"/>
      <w:numFmt w:val="bullet"/>
      <w:lvlText w:val="-"/>
      <w:lvlJc w:val="left"/>
      <w:pPr>
        <w:ind w:left="869" w:hanging="360"/>
      </w:pPr>
      <w:rPr>
        <w:rFonts w:ascii="David" w:eastAsia="Calibri" w:hAnsi="David" w:cs="David" w:hint="default"/>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2" w15:restartNumberingAfterBreak="0">
    <w:nsid w:val="1A474C28"/>
    <w:multiLevelType w:val="hybridMultilevel"/>
    <w:tmpl w:val="85CEB740"/>
    <w:lvl w:ilvl="0" w:tplc="852A127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7905788">
    <w:abstractNumId w:val="2"/>
  </w:num>
  <w:num w:numId="2" w16cid:durableId="2119829070">
    <w:abstractNumId w:val="1"/>
  </w:num>
  <w:num w:numId="3" w16cid:durableId="526721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461AC"/>
    <w:rsid w:val="000461AC"/>
    <w:rsid w:val="000D4137"/>
    <w:rsid w:val="0012483C"/>
    <w:rsid w:val="00141A7B"/>
    <w:rsid w:val="001E0250"/>
    <w:rsid w:val="00203C5D"/>
    <w:rsid w:val="004462A5"/>
    <w:rsid w:val="004C051F"/>
    <w:rsid w:val="005A2D75"/>
    <w:rsid w:val="00A0573F"/>
    <w:rsid w:val="00A8603C"/>
    <w:rsid w:val="00BC460C"/>
    <w:rsid w:val="00C501AB"/>
    <w:rsid w:val="00CE0585"/>
    <w:rsid w:val="00D664B3"/>
    <w:rsid w:val="00EF7AB1"/>
    <w:rsid w:val="00FF3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EAC83D"/>
  <w15:chartTrackingRefBased/>
  <w15:docId w15:val="{D475CB95-5621-4CBA-BAC3-C0E75F50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61A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461AC"/>
    <w:pPr>
      <w:tabs>
        <w:tab w:val="center" w:pos="4153"/>
        <w:tab w:val="right" w:pos="8306"/>
      </w:tabs>
    </w:pPr>
    <w:rPr>
      <w:rFonts w:cs="Times New Roman"/>
      <w:lang w:val="x-none" w:eastAsia="x-none"/>
    </w:rPr>
  </w:style>
  <w:style w:type="character" w:customStyle="1" w:styleId="a4">
    <w:name w:val="כותרת עליונה תו"/>
    <w:link w:val="a3"/>
    <w:rsid w:val="000461AC"/>
    <w:rPr>
      <w:rFonts w:ascii="Times New Roman" w:eastAsia="Times New Roman" w:hAnsi="Times New Roman" w:cs="David"/>
      <w:sz w:val="24"/>
      <w:szCs w:val="24"/>
    </w:rPr>
  </w:style>
  <w:style w:type="paragraph" w:styleId="a5">
    <w:name w:val="footer"/>
    <w:basedOn w:val="a"/>
    <w:link w:val="a6"/>
    <w:rsid w:val="000461AC"/>
    <w:pPr>
      <w:tabs>
        <w:tab w:val="center" w:pos="4153"/>
        <w:tab w:val="right" w:pos="8306"/>
      </w:tabs>
    </w:pPr>
    <w:rPr>
      <w:rFonts w:cs="Times New Roman"/>
      <w:lang w:val="x-none" w:eastAsia="x-none"/>
    </w:rPr>
  </w:style>
  <w:style w:type="character" w:customStyle="1" w:styleId="a6">
    <w:name w:val="כותרת תחתונה תו"/>
    <w:link w:val="a5"/>
    <w:rsid w:val="000461AC"/>
    <w:rPr>
      <w:rFonts w:ascii="Times New Roman" w:eastAsia="Times New Roman" w:hAnsi="Times New Roman" w:cs="David"/>
      <w:sz w:val="24"/>
      <w:szCs w:val="24"/>
    </w:rPr>
  </w:style>
  <w:style w:type="table" w:styleId="a7">
    <w:name w:val="Table Grid"/>
    <w:basedOn w:val="a1"/>
    <w:rsid w:val="000461A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461AC"/>
  </w:style>
  <w:style w:type="character" w:customStyle="1" w:styleId="a9">
    <w:name w:val="פיסקת רשימה תו"/>
    <w:link w:val="aa"/>
    <w:locked/>
    <w:rsid w:val="000461AC"/>
  </w:style>
  <w:style w:type="paragraph" w:styleId="aa">
    <w:name w:val="List Paragraph"/>
    <w:basedOn w:val="a"/>
    <w:link w:val="a9"/>
    <w:qFormat/>
    <w:rsid w:val="000461AC"/>
    <w:pPr>
      <w:spacing w:after="160" w:line="254" w:lineRule="auto"/>
      <w:ind w:left="720"/>
      <w:contextualSpacing/>
    </w:pPr>
    <w:rPr>
      <w:rFonts w:ascii="Calibri" w:eastAsia="Calibri" w:hAnsi="Calibri" w:cs="Arial"/>
      <w:sz w:val="22"/>
      <w:szCs w:val="22"/>
    </w:rPr>
  </w:style>
  <w:style w:type="character" w:styleId="Hyperlink">
    <w:name w:val="Hyperlink"/>
    <w:rsid w:val="000461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3226226" TargetMode="External"/><Relationship Id="rId26" Type="http://schemas.openxmlformats.org/officeDocument/2006/relationships/hyperlink" Target="http://www.nevo.co.il/case/25946245" TargetMode="External"/><Relationship Id="rId39" Type="http://schemas.openxmlformats.org/officeDocument/2006/relationships/footer" Target="footer2.xml"/><Relationship Id="rId21" Type="http://schemas.openxmlformats.org/officeDocument/2006/relationships/hyperlink" Target="http://www.nevo.co.il/case/20632055" TargetMode="External"/><Relationship Id="rId34" Type="http://schemas.openxmlformats.org/officeDocument/2006/relationships/hyperlink" Target="http://www.nevo.co.il/law/4216"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5738608" TargetMode="External"/><Relationship Id="rId20" Type="http://schemas.openxmlformats.org/officeDocument/2006/relationships/hyperlink" Target="http://www.nevo.co.il/case/21305839" TargetMode="External"/><Relationship Id="rId29" Type="http://schemas.openxmlformats.org/officeDocument/2006/relationships/hyperlink" Target="http://www.nevo.co.il/case/2280142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36a.b" TargetMode="External"/><Relationship Id="rId24" Type="http://schemas.openxmlformats.org/officeDocument/2006/relationships/hyperlink" Target="http://www.nevo.co.il/case/7019026" TargetMode="External"/><Relationship Id="rId32" Type="http://schemas.openxmlformats.org/officeDocument/2006/relationships/hyperlink" Target="http://www.nevo.co.il/case/5681787"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7.b" TargetMode="External"/><Relationship Id="rId23" Type="http://schemas.openxmlformats.org/officeDocument/2006/relationships/hyperlink" Target="http://www.nevo.co.il/case/23776308" TargetMode="External"/><Relationship Id="rId28" Type="http://schemas.openxmlformats.org/officeDocument/2006/relationships/hyperlink" Target="http://www.nevo.co.il/case/22267098" TargetMode="External"/><Relationship Id="rId36" Type="http://schemas.openxmlformats.org/officeDocument/2006/relationships/header" Target="header1.xml"/><Relationship Id="rId10" Type="http://schemas.openxmlformats.org/officeDocument/2006/relationships/hyperlink" Target="http://www.nevo.co.il/law/4216/7.b" TargetMode="External"/><Relationship Id="rId19" Type="http://schemas.openxmlformats.org/officeDocument/2006/relationships/hyperlink" Target="http://www.nevo.co.il/case/24324740"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21711344" TargetMode="External"/><Relationship Id="rId27" Type="http://schemas.openxmlformats.org/officeDocument/2006/relationships/hyperlink" Target="http://www.nevo.co.il/case/21486506" TargetMode="External"/><Relationship Id="rId30" Type="http://schemas.openxmlformats.org/officeDocument/2006/relationships/hyperlink" Target="http://www.nevo.co.il/law/4216/36a.b"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6" TargetMode="External"/><Relationship Id="rId17" Type="http://schemas.openxmlformats.org/officeDocument/2006/relationships/hyperlink" Target="http://www.nevo.co.il/case/5786821" TargetMode="External"/><Relationship Id="rId25" Type="http://schemas.openxmlformats.org/officeDocument/2006/relationships/hyperlink" Target="http://www.nevo.co.il/case/20889417" TargetMode="External"/><Relationship Id="rId33" Type="http://schemas.openxmlformats.org/officeDocument/2006/relationships/hyperlink" Target="http://www.nevo.co.il/law/4216"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2536</Words>
  <Characters>12683</Characters>
  <Application>Microsoft Office Word</Application>
  <DocSecurity>0</DocSecurity>
  <Lines>105</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15189</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8257637</vt:i4>
      </vt:variant>
      <vt:variant>
        <vt:i4>81</vt:i4>
      </vt:variant>
      <vt:variant>
        <vt:i4>0</vt:i4>
      </vt:variant>
      <vt:variant>
        <vt:i4>5</vt:i4>
      </vt:variant>
      <vt:variant>
        <vt:lpwstr>http://www.nevo.co.il/law/4216</vt:lpwstr>
      </vt:variant>
      <vt:variant>
        <vt:lpwstr/>
      </vt:variant>
      <vt:variant>
        <vt:i4>8257637</vt:i4>
      </vt:variant>
      <vt:variant>
        <vt:i4>78</vt:i4>
      </vt:variant>
      <vt:variant>
        <vt:i4>0</vt:i4>
      </vt:variant>
      <vt:variant>
        <vt:i4>5</vt:i4>
      </vt:variant>
      <vt:variant>
        <vt:lpwstr>http://www.nevo.co.il/law/4216</vt:lpwstr>
      </vt:variant>
      <vt:variant>
        <vt:lpwstr/>
      </vt:variant>
      <vt:variant>
        <vt:i4>3997819</vt:i4>
      </vt:variant>
      <vt:variant>
        <vt:i4>75</vt:i4>
      </vt:variant>
      <vt:variant>
        <vt:i4>0</vt:i4>
      </vt:variant>
      <vt:variant>
        <vt:i4>5</vt:i4>
      </vt:variant>
      <vt:variant>
        <vt:lpwstr>http://www.nevo.co.il/case/5681787</vt:lpwstr>
      </vt:variant>
      <vt:variant>
        <vt:lpwstr/>
      </vt:variant>
      <vt:variant>
        <vt:i4>8257637</vt:i4>
      </vt:variant>
      <vt:variant>
        <vt:i4>72</vt:i4>
      </vt:variant>
      <vt:variant>
        <vt:i4>0</vt:i4>
      </vt:variant>
      <vt:variant>
        <vt:i4>5</vt:i4>
      </vt:variant>
      <vt:variant>
        <vt:lpwstr>http://www.nevo.co.il/law/4216</vt:lpwstr>
      </vt:variant>
      <vt:variant>
        <vt:lpwstr/>
      </vt:variant>
      <vt:variant>
        <vt:i4>5111890</vt:i4>
      </vt:variant>
      <vt:variant>
        <vt:i4>69</vt:i4>
      </vt:variant>
      <vt:variant>
        <vt:i4>0</vt:i4>
      </vt:variant>
      <vt:variant>
        <vt:i4>5</vt:i4>
      </vt:variant>
      <vt:variant>
        <vt:lpwstr>http://www.nevo.co.il/law/4216/36a.b</vt:lpwstr>
      </vt:variant>
      <vt:variant>
        <vt:lpwstr/>
      </vt:variant>
      <vt:variant>
        <vt:i4>3735666</vt:i4>
      </vt:variant>
      <vt:variant>
        <vt:i4>66</vt:i4>
      </vt:variant>
      <vt:variant>
        <vt:i4>0</vt:i4>
      </vt:variant>
      <vt:variant>
        <vt:i4>5</vt:i4>
      </vt:variant>
      <vt:variant>
        <vt:lpwstr>http://www.nevo.co.il/case/22801421</vt:lpwstr>
      </vt:variant>
      <vt:variant>
        <vt:lpwstr/>
      </vt:variant>
      <vt:variant>
        <vt:i4>4063344</vt:i4>
      </vt:variant>
      <vt:variant>
        <vt:i4>63</vt:i4>
      </vt:variant>
      <vt:variant>
        <vt:i4>0</vt:i4>
      </vt:variant>
      <vt:variant>
        <vt:i4>5</vt:i4>
      </vt:variant>
      <vt:variant>
        <vt:lpwstr>http://www.nevo.co.il/case/22267098</vt:lpwstr>
      </vt:variant>
      <vt:variant>
        <vt:lpwstr/>
      </vt:variant>
      <vt:variant>
        <vt:i4>3145848</vt:i4>
      </vt:variant>
      <vt:variant>
        <vt:i4>60</vt:i4>
      </vt:variant>
      <vt:variant>
        <vt:i4>0</vt:i4>
      </vt:variant>
      <vt:variant>
        <vt:i4>5</vt:i4>
      </vt:variant>
      <vt:variant>
        <vt:lpwstr>http://www.nevo.co.il/case/21486506</vt:lpwstr>
      </vt:variant>
      <vt:variant>
        <vt:lpwstr/>
      </vt:variant>
      <vt:variant>
        <vt:i4>3735671</vt:i4>
      </vt:variant>
      <vt:variant>
        <vt:i4>57</vt:i4>
      </vt:variant>
      <vt:variant>
        <vt:i4>0</vt:i4>
      </vt:variant>
      <vt:variant>
        <vt:i4>5</vt:i4>
      </vt:variant>
      <vt:variant>
        <vt:lpwstr>http://www.nevo.co.il/case/25946245</vt:lpwstr>
      </vt:variant>
      <vt:variant>
        <vt:lpwstr/>
      </vt:variant>
      <vt:variant>
        <vt:i4>3276920</vt:i4>
      </vt:variant>
      <vt:variant>
        <vt:i4>54</vt:i4>
      </vt:variant>
      <vt:variant>
        <vt:i4>0</vt:i4>
      </vt:variant>
      <vt:variant>
        <vt:i4>5</vt:i4>
      </vt:variant>
      <vt:variant>
        <vt:lpwstr>http://www.nevo.co.il/case/20889417</vt:lpwstr>
      </vt:variant>
      <vt:variant>
        <vt:lpwstr/>
      </vt:variant>
      <vt:variant>
        <vt:i4>3145855</vt:i4>
      </vt:variant>
      <vt:variant>
        <vt:i4>51</vt:i4>
      </vt:variant>
      <vt:variant>
        <vt:i4>0</vt:i4>
      </vt:variant>
      <vt:variant>
        <vt:i4>5</vt:i4>
      </vt:variant>
      <vt:variant>
        <vt:lpwstr>http://www.nevo.co.il/case/7019026</vt:lpwstr>
      </vt:variant>
      <vt:variant>
        <vt:lpwstr/>
      </vt:variant>
      <vt:variant>
        <vt:i4>3342451</vt:i4>
      </vt:variant>
      <vt:variant>
        <vt:i4>48</vt:i4>
      </vt:variant>
      <vt:variant>
        <vt:i4>0</vt:i4>
      </vt:variant>
      <vt:variant>
        <vt:i4>5</vt:i4>
      </vt:variant>
      <vt:variant>
        <vt:lpwstr>http://www.nevo.co.il/case/23776308</vt:lpwstr>
      </vt:variant>
      <vt:variant>
        <vt:lpwstr/>
      </vt:variant>
      <vt:variant>
        <vt:i4>3145847</vt:i4>
      </vt:variant>
      <vt:variant>
        <vt:i4>45</vt:i4>
      </vt:variant>
      <vt:variant>
        <vt:i4>0</vt:i4>
      </vt:variant>
      <vt:variant>
        <vt:i4>5</vt:i4>
      </vt:variant>
      <vt:variant>
        <vt:lpwstr>http://www.nevo.co.il/case/21711344</vt:lpwstr>
      </vt:variant>
      <vt:variant>
        <vt:lpwstr/>
      </vt:variant>
      <vt:variant>
        <vt:i4>3342455</vt:i4>
      </vt:variant>
      <vt:variant>
        <vt:i4>42</vt:i4>
      </vt:variant>
      <vt:variant>
        <vt:i4>0</vt:i4>
      </vt:variant>
      <vt:variant>
        <vt:i4>5</vt:i4>
      </vt:variant>
      <vt:variant>
        <vt:lpwstr>http://www.nevo.co.il/case/20632055</vt:lpwstr>
      </vt:variant>
      <vt:variant>
        <vt:lpwstr/>
      </vt:variant>
      <vt:variant>
        <vt:i4>3604605</vt:i4>
      </vt:variant>
      <vt:variant>
        <vt:i4>39</vt:i4>
      </vt:variant>
      <vt:variant>
        <vt:i4>0</vt:i4>
      </vt:variant>
      <vt:variant>
        <vt:i4>5</vt:i4>
      </vt:variant>
      <vt:variant>
        <vt:lpwstr>http://www.nevo.co.il/case/21305839</vt:lpwstr>
      </vt:variant>
      <vt:variant>
        <vt:lpwstr/>
      </vt:variant>
      <vt:variant>
        <vt:i4>3211381</vt:i4>
      </vt:variant>
      <vt:variant>
        <vt:i4>36</vt:i4>
      </vt:variant>
      <vt:variant>
        <vt:i4>0</vt:i4>
      </vt:variant>
      <vt:variant>
        <vt:i4>5</vt:i4>
      </vt:variant>
      <vt:variant>
        <vt:lpwstr>http://www.nevo.co.il/case/24324740</vt:lpwstr>
      </vt:variant>
      <vt:variant>
        <vt:lpwstr/>
      </vt:variant>
      <vt:variant>
        <vt:i4>3407991</vt:i4>
      </vt:variant>
      <vt:variant>
        <vt:i4>33</vt:i4>
      </vt:variant>
      <vt:variant>
        <vt:i4>0</vt:i4>
      </vt:variant>
      <vt:variant>
        <vt:i4>5</vt:i4>
      </vt:variant>
      <vt:variant>
        <vt:lpwstr>http://www.nevo.co.il/case/23226226</vt:lpwstr>
      </vt:variant>
      <vt:variant>
        <vt:lpwstr/>
      </vt:variant>
      <vt:variant>
        <vt:i4>3407991</vt:i4>
      </vt:variant>
      <vt:variant>
        <vt:i4>30</vt:i4>
      </vt:variant>
      <vt:variant>
        <vt:i4>0</vt:i4>
      </vt:variant>
      <vt:variant>
        <vt:i4>5</vt:i4>
      </vt:variant>
      <vt:variant>
        <vt:lpwstr>http://www.nevo.co.il/case/5786821</vt:lpwstr>
      </vt:variant>
      <vt:variant>
        <vt:lpwstr/>
      </vt:variant>
      <vt:variant>
        <vt:i4>3670139</vt:i4>
      </vt:variant>
      <vt:variant>
        <vt:i4>27</vt:i4>
      </vt:variant>
      <vt:variant>
        <vt:i4>0</vt:i4>
      </vt:variant>
      <vt:variant>
        <vt:i4>5</vt:i4>
      </vt:variant>
      <vt:variant>
        <vt:lpwstr>http://www.nevo.co.il/case/5738608</vt:lpwstr>
      </vt:variant>
      <vt:variant>
        <vt:lpwstr/>
      </vt:variant>
      <vt:variant>
        <vt:i4>2818148</vt:i4>
      </vt:variant>
      <vt:variant>
        <vt:i4>24</vt:i4>
      </vt:variant>
      <vt:variant>
        <vt:i4>0</vt:i4>
      </vt:variant>
      <vt:variant>
        <vt:i4>5</vt:i4>
      </vt:variant>
      <vt:variant>
        <vt:lpwstr>http://www.nevo.co.il/law/4216/7.b</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5111890</vt:i4>
      </vt:variant>
      <vt:variant>
        <vt:i4>12</vt:i4>
      </vt:variant>
      <vt:variant>
        <vt:i4>0</vt:i4>
      </vt:variant>
      <vt:variant>
        <vt:i4>5</vt:i4>
      </vt:variant>
      <vt:variant>
        <vt:lpwstr>http://www.nevo.co.il/law/4216/36a.b</vt:lpwstr>
      </vt:variant>
      <vt:variant>
        <vt:lpwstr/>
      </vt:variant>
      <vt:variant>
        <vt:i4>2818148</vt:i4>
      </vt:variant>
      <vt:variant>
        <vt:i4>9</vt:i4>
      </vt:variant>
      <vt:variant>
        <vt:i4>0</vt:i4>
      </vt:variant>
      <vt:variant>
        <vt:i4>5</vt:i4>
      </vt:variant>
      <vt:variant>
        <vt:lpwstr>http://www.nevo.co.il/law/4216/7.b</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2025-04-22T23:51:00Z</dcterms:created>
  <dcterms:modified xsi:type="dcterms:W3CDTF">2025-04-22T23:51:00Z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15253</vt:lpwstr>
  </property>
  <property fmtid="{D5CDD505-2E9C-101B-9397-08002B2CF9AE}" pid="6" name="NEWPARTB">
    <vt:lpwstr>08</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מרדכי צבי</vt:lpwstr>
  </property>
  <property fmtid="{D5CDD505-2E9C-101B-9397-08002B2CF9AE}" pid="10" name="JUDGE">
    <vt:lpwstr>אושרית הובר היימן</vt:lpwstr>
  </property>
  <property fmtid="{D5CDD505-2E9C-101B-9397-08002B2CF9AE}" pid="11" name="CITY">
    <vt:lpwstr>רח'</vt:lpwstr>
  </property>
  <property fmtid="{D5CDD505-2E9C-101B-9397-08002B2CF9AE}" pid="12" name="DATE">
    <vt:lpwstr>20200727</vt:lpwstr>
  </property>
  <property fmtid="{D5CDD505-2E9C-101B-9397-08002B2CF9AE}" pid="13" name="TYPE_N_DATE">
    <vt:lpwstr>38020200727</vt:lpwstr>
  </property>
  <property fmtid="{D5CDD505-2E9C-101B-9397-08002B2CF9AE}" pid="14" name="WORDNUMPAGES">
    <vt:lpwstr>8</vt:lpwstr>
  </property>
  <property fmtid="{D5CDD505-2E9C-101B-9397-08002B2CF9AE}" pid="15" name="TYPE_ABS_DATE">
    <vt:lpwstr>380020200727</vt:lpwstr>
  </property>
  <property fmtid="{D5CDD505-2E9C-101B-9397-08002B2CF9AE}" pid="16" name="ISABSTRACT">
    <vt:lpwstr>Y</vt:lpwstr>
  </property>
  <property fmtid="{D5CDD505-2E9C-101B-9397-08002B2CF9AE}" pid="17" name="CASESLISTTMP1">
    <vt:lpwstr>5738608;5786821;23226226;24324740;21305839;20632055;21711344;23776308;7019026;20889417;25946245;21486506;22267098;22801421;5681787</vt:lpwstr>
  </property>
  <property fmtid="{D5CDD505-2E9C-101B-9397-08002B2CF9AE}" pid="18" name="LAWLISTTMP1">
    <vt:lpwstr>4216/006;007.a;007.b;036a.b</vt:lpwstr>
  </property>
</Properties>
</file>