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40"/>
        <w:gridCol w:w="236"/>
        <w:gridCol w:w="2046"/>
      </w:tblGrid>
      <w:tr w:rsidR="00725EDC" w:rsidRPr="00725EDC" w14:paraId="5923E031" w14:textId="77777777" w:rsidTr="00CC1C22">
        <w:trPr>
          <w:trHeight w:hRule="exact" w:val="418"/>
          <w:jc w:val="center"/>
        </w:trPr>
        <w:tc>
          <w:tcPr>
            <w:tcW w:w="8522" w:type="dxa"/>
            <w:gridSpan w:val="3"/>
          </w:tcPr>
          <w:p w14:paraId="4D15D1F1" w14:textId="77777777" w:rsidR="00725EDC" w:rsidRPr="00725EDC" w:rsidRDefault="00725EDC" w:rsidP="00CB7614">
            <w:pPr>
              <w:pStyle w:val="a5"/>
              <w:tabs>
                <w:tab w:val="clear" w:pos="8306"/>
              </w:tabs>
              <w:jc w:val="center"/>
              <w:rPr>
                <w:rFonts w:ascii="Tahoma" w:hAnsi="Tahoma"/>
                <w:b/>
                <w:bCs/>
                <w:color w:val="000080"/>
                <w:sz w:val="32"/>
                <w:szCs w:val="32"/>
                <w:rtl/>
              </w:rPr>
            </w:pPr>
            <w:bookmarkStart w:id="0" w:name="LastJudge"/>
            <w:r w:rsidRPr="00725EDC">
              <w:rPr>
                <w:rFonts w:ascii="Tahoma" w:hAnsi="Tahoma"/>
                <w:b/>
                <w:bCs/>
                <w:color w:val="000080"/>
                <w:sz w:val="32"/>
                <w:szCs w:val="32"/>
                <w:rtl/>
              </w:rPr>
              <w:t>בית משפט השלום בתל אביב - יפו</w:t>
            </w:r>
          </w:p>
        </w:tc>
      </w:tr>
      <w:tr w:rsidR="00725EDC" w:rsidRPr="00725EDC" w14:paraId="754F8D5C" w14:textId="77777777" w:rsidTr="00CC1C22">
        <w:trPr>
          <w:trHeight w:val="337"/>
          <w:jc w:val="center"/>
        </w:trPr>
        <w:tc>
          <w:tcPr>
            <w:tcW w:w="6240" w:type="dxa"/>
          </w:tcPr>
          <w:p w14:paraId="505CA93E" w14:textId="77777777" w:rsidR="00725EDC" w:rsidRPr="00725EDC" w:rsidRDefault="00725EDC" w:rsidP="00CB7614">
            <w:pPr>
              <w:rPr>
                <w:b/>
                <w:bCs/>
                <w:sz w:val="26"/>
                <w:szCs w:val="26"/>
                <w:rtl/>
              </w:rPr>
            </w:pPr>
            <w:r w:rsidRPr="00725EDC">
              <w:rPr>
                <w:b/>
                <w:bCs/>
                <w:sz w:val="26"/>
                <w:szCs w:val="26"/>
                <w:rtl/>
              </w:rPr>
              <w:t>ת"פ 41515-08-18 מדינת ישראל נ' בורזנקו</w:t>
            </w:r>
          </w:p>
          <w:p w14:paraId="0DD58984" w14:textId="77777777" w:rsidR="00725EDC" w:rsidRPr="00725EDC" w:rsidRDefault="00725EDC" w:rsidP="00CB7614">
            <w:pPr>
              <w:pStyle w:val="a5"/>
              <w:rPr>
                <w:sz w:val="26"/>
                <w:szCs w:val="26"/>
                <w:rtl/>
              </w:rPr>
            </w:pPr>
            <w:r w:rsidRPr="00725EDC">
              <w:rPr>
                <w:b/>
                <w:bCs/>
                <w:sz w:val="26"/>
                <w:szCs w:val="26"/>
                <w:rtl/>
              </w:rPr>
              <w:t>3631-10-1711554-10-17</w:t>
            </w:r>
          </w:p>
          <w:p w14:paraId="54094633" w14:textId="77777777" w:rsidR="00725EDC" w:rsidRPr="00725EDC" w:rsidRDefault="00725EDC" w:rsidP="00CB7614">
            <w:pPr>
              <w:rPr>
                <w:b/>
                <w:bCs/>
                <w:sz w:val="26"/>
                <w:szCs w:val="26"/>
                <w:rtl/>
              </w:rPr>
            </w:pPr>
          </w:p>
        </w:tc>
        <w:tc>
          <w:tcPr>
            <w:tcW w:w="236" w:type="dxa"/>
          </w:tcPr>
          <w:p w14:paraId="02D6E3AE" w14:textId="77777777" w:rsidR="00725EDC" w:rsidRPr="00725EDC" w:rsidRDefault="00725EDC" w:rsidP="00CB7614">
            <w:pPr>
              <w:pStyle w:val="a5"/>
              <w:jc w:val="right"/>
              <w:rPr>
                <w:b/>
                <w:bCs/>
                <w:sz w:val="26"/>
                <w:szCs w:val="26"/>
                <w:rtl/>
              </w:rPr>
            </w:pPr>
          </w:p>
        </w:tc>
        <w:tc>
          <w:tcPr>
            <w:tcW w:w="2046" w:type="dxa"/>
          </w:tcPr>
          <w:p w14:paraId="08E932D3" w14:textId="77777777" w:rsidR="00725EDC" w:rsidRPr="00725EDC" w:rsidRDefault="00725EDC" w:rsidP="00CB7614">
            <w:pPr>
              <w:pStyle w:val="a5"/>
              <w:tabs>
                <w:tab w:val="clear" w:pos="4153"/>
              </w:tabs>
              <w:jc w:val="right"/>
              <w:rPr>
                <w:b/>
                <w:bCs/>
                <w:sz w:val="26"/>
                <w:szCs w:val="26"/>
                <w:rtl/>
              </w:rPr>
            </w:pPr>
            <w:r w:rsidRPr="00725EDC">
              <w:rPr>
                <w:b/>
                <w:bCs/>
                <w:sz w:val="26"/>
                <w:szCs w:val="26"/>
                <w:rtl/>
              </w:rPr>
              <w:t>31 מאי 2022</w:t>
            </w:r>
          </w:p>
        </w:tc>
      </w:tr>
    </w:tbl>
    <w:p w14:paraId="07EF08EA" w14:textId="77777777" w:rsidR="00725EDC" w:rsidRPr="00725EDC" w:rsidRDefault="00725EDC" w:rsidP="00725EDC">
      <w:pPr>
        <w:pStyle w:val="a5"/>
        <w:tabs>
          <w:tab w:val="left" w:pos="2785"/>
        </w:tabs>
        <w:rPr>
          <w:rFonts w:ascii="Tahoma" w:hAnsi="Tahoma" w:cs="Tahoma"/>
          <w:b/>
          <w:bCs/>
          <w:color w:val="000080"/>
          <w:sz w:val="2"/>
          <w:szCs w:val="2"/>
          <w:rtl/>
        </w:rPr>
      </w:pPr>
    </w:p>
    <w:p w14:paraId="78359EFE" w14:textId="77777777" w:rsidR="009B4027" w:rsidRPr="00725EDC" w:rsidRDefault="009B4027" w:rsidP="00F2640C">
      <w:pPr>
        <w:spacing w:line="360" w:lineRule="auto"/>
        <w:rPr>
          <w:b/>
          <w:bCs/>
          <w:rtl/>
        </w:rPr>
      </w:pPr>
    </w:p>
    <w:tbl>
      <w:tblPr>
        <w:bidiVisual/>
        <w:tblW w:w="8802" w:type="dxa"/>
        <w:tblInd w:w="-28" w:type="dxa"/>
        <w:tblLook w:val="01E0" w:firstRow="1" w:lastRow="1" w:firstColumn="1" w:lastColumn="1" w:noHBand="0" w:noVBand="0"/>
      </w:tblPr>
      <w:tblGrid>
        <w:gridCol w:w="2880"/>
        <w:gridCol w:w="5838"/>
        <w:gridCol w:w="84"/>
      </w:tblGrid>
      <w:tr w:rsidR="00725EDC" w:rsidRPr="00725EDC" w14:paraId="6B521210" w14:textId="77777777" w:rsidTr="00CB7614">
        <w:trPr>
          <w:gridAfter w:val="1"/>
          <w:wAfter w:w="56" w:type="dxa"/>
        </w:trPr>
        <w:tc>
          <w:tcPr>
            <w:tcW w:w="8718" w:type="dxa"/>
            <w:gridSpan w:val="2"/>
          </w:tcPr>
          <w:p w14:paraId="3C2179FF" w14:textId="77777777" w:rsidR="00725EDC" w:rsidRPr="00725EDC" w:rsidRDefault="00725EDC" w:rsidP="00CB7614">
            <w:pPr>
              <w:pStyle w:val="a5"/>
              <w:spacing w:line="360" w:lineRule="auto"/>
              <w:jc w:val="both"/>
              <w:rPr>
                <w:rFonts w:ascii="Times New Roman" w:hAnsi="Times New Roman" w:cs="Times New Roman"/>
                <w:b/>
                <w:bCs/>
                <w:sz w:val="20"/>
                <w:szCs w:val="20"/>
                <w:rtl/>
              </w:rPr>
            </w:pPr>
            <w:r w:rsidRPr="00725EDC">
              <w:rPr>
                <w:rFonts w:ascii="Times New Roman" w:hAnsi="Times New Roman" w:cs="Times New Roman"/>
                <w:b/>
                <w:bCs/>
                <w:sz w:val="20"/>
                <w:szCs w:val="20"/>
                <w:rtl/>
              </w:rPr>
              <w:t xml:space="preserve">   מספר פל"א </w:t>
            </w:r>
            <w:r w:rsidRPr="00725EDC">
              <w:rPr>
                <w:rFonts w:ascii="Times New Roman" w:hAnsi="Times New Roman" w:cs="Times New Roman"/>
                <w:b/>
                <w:bCs/>
                <w:sz w:val="20"/>
                <w:szCs w:val="20"/>
              </w:rPr>
              <w:t>438468/2017</w:t>
            </w:r>
            <w:r w:rsidRPr="00725EDC">
              <w:rPr>
                <w:rFonts w:ascii="Times New Roman" w:hAnsi="Times New Roman" w:cs="Times New Roman"/>
                <w:b/>
                <w:bCs/>
                <w:sz w:val="20"/>
                <w:szCs w:val="20"/>
                <w:rtl/>
              </w:rPr>
              <w:t xml:space="preserve">  </w:t>
            </w:r>
          </w:p>
        </w:tc>
      </w:tr>
      <w:tr w:rsidR="00725EDC" w:rsidRPr="00725EDC" w14:paraId="7D816971" w14:textId="77777777" w:rsidTr="00CB7614">
        <w:trPr>
          <w:gridAfter w:val="1"/>
          <w:wAfter w:w="56" w:type="dxa"/>
        </w:trPr>
        <w:tc>
          <w:tcPr>
            <w:tcW w:w="8718" w:type="dxa"/>
            <w:gridSpan w:val="2"/>
          </w:tcPr>
          <w:p w14:paraId="468BD544" w14:textId="77777777" w:rsidR="00725EDC" w:rsidRPr="00725EDC" w:rsidRDefault="00725EDC" w:rsidP="00CB7614">
            <w:pPr>
              <w:rPr>
                <w:rFonts w:ascii="Times New Roman" w:hAnsi="Times New Roman" w:cs="Times New Roman"/>
                <w:b/>
                <w:bCs/>
                <w:sz w:val="12"/>
                <w:szCs w:val="12"/>
                <w:rtl/>
              </w:rPr>
            </w:pPr>
          </w:p>
        </w:tc>
      </w:tr>
      <w:tr w:rsidR="00725EDC" w:rsidRPr="00725EDC" w14:paraId="50D90739" w14:textId="77777777" w:rsidTr="00CB7614">
        <w:trPr>
          <w:gridAfter w:val="1"/>
          <w:wAfter w:w="56" w:type="dxa"/>
        </w:trPr>
        <w:tc>
          <w:tcPr>
            <w:tcW w:w="8718" w:type="dxa"/>
            <w:gridSpan w:val="2"/>
          </w:tcPr>
          <w:p w14:paraId="68B708C9" w14:textId="77777777" w:rsidR="00725EDC" w:rsidRPr="00725EDC" w:rsidRDefault="00725EDC" w:rsidP="00CB7614">
            <w:pPr>
              <w:rPr>
                <w:rFonts w:ascii="Times New Roman" w:hAnsi="Times New Roman" w:cs="Times New Roman"/>
                <w:b/>
                <w:bCs/>
                <w:sz w:val="26"/>
                <w:szCs w:val="26"/>
                <w:rtl/>
              </w:rPr>
            </w:pPr>
            <w:r w:rsidRPr="00725EDC">
              <w:rPr>
                <w:rFonts w:ascii="Times New Roman" w:hAnsi="Times New Roman"/>
                <w:b/>
                <w:bCs/>
                <w:sz w:val="26"/>
                <w:szCs w:val="26"/>
                <w:rtl/>
              </w:rPr>
              <w:t>לפני כבוד השופט עלאא מסארווה</w:t>
            </w:r>
          </w:p>
        </w:tc>
      </w:tr>
      <w:tr w:rsidR="00725EDC" w:rsidRPr="00725EDC" w14:paraId="795380C5" w14:textId="77777777" w:rsidTr="00CB7614">
        <w:trPr>
          <w:cantSplit/>
          <w:trHeight w:val="724"/>
        </w:trPr>
        <w:tc>
          <w:tcPr>
            <w:tcW w:w="2880" w:type="dxa"/>
          </w:tcPr>
          <w:p w14:paraId="30F6E761" w14:textId="77777777" w:rsidR="00725EDC" w:rsidRPr="00725EDC" w:rsidRDefault="00725EDC" w:rsidP="00CB7614">
            <w:pPr>
              <w:ind w:left="26"/>
              <w:rPr>
                <w:rFonts w:ascii="Times New Roman" w:hAnsi="Times New Roman"/>
                <w:b/>
                <w:bCs/>
                <w:sz w:val="26"/>
                <w:szCs w:val="26"/>
                <w:rtl/>
              </w:rPr>
            </w:pPr>
            <w:bookmarkStart w:id="1" w:name="FirstAppellant"/>
          </w:p>
          <w:p w14:paraId="0B174DA2" w14:textId="77777777" w:rsidR="00725EDC" w:rsidRPr="00725EDC" w:rsidRDefault="00725EDC" w:rsidP="00CB7614">
            <w:pPr>
              <w:ind w:left="26"/>
              <w:rPr>
                <w:rFonts w:ascii="Times New Roman" w:hAnsi="Times New Roman"/>
                <w:b/>
                <w:bCs/>
                <w:sz w:val="26"/>
                <w:szCs w:val="26"/>
                <w:rtl/>
              </w:rPr>
            </w:pPr>
            <w:r w:rsidRPr="00725EDC">
              <w:rPr>
                <w:rFonts w:ascii="Times New Roman" w:hAnsi="Times New Roman"/>
                <w:b/>
                <w:bCs/>
                <w:sz w:val="26"/>
                <w:szCs w:val="26"/>
                <w:rtl/>
              </w:rPr>
              <w:t>המאשימה</w:t>
            </w:r>
          </w:p>
        </w:tc>
        <w:tc>
          <w:tcPr>
            <w:tcW w:w="5922" w:type="dxa"/>
            <w:gridSpan w:val="2"/>
          </w:tcPr>
          <w:p w14:paraId="1809E7B7" w14:textId="77777777" w:rsidR="00725EDC" w:rsidRPr="00725EDC" w:rsidRDefault="00725EDC" w:rsidP="00CB7614">
            <w:pPr>
              <w:rPr>
                <w:rFonts w:ascii="Times New Roman" w:hAnsi="Times New Roman"/>
                <w:sz w:val="26"/>
                <w:szCs w:val="26"/>
                <w:rtl/>
              </w:rPr>
            </w:pPr>
          </w:p>
          <w:p w14:paraId="4F0B233B" w14:textId="77777777" w:rsidR="00725EDC" w:rsidRPr="00725EDC" w:rsidRDefault="00725EDC" w:rsidP="00CB7614">
            <w:pPr>
              <w:rPr>
                <w:rFonts w:ascii="Times New Roman" w:hAnsi="Times New Roman"/>
                <w:b/>
                <w:bCs/>
                <w:sz w:val="26"/>
                <w:szCs w:val="26"/>
                <w:rtl/>
              </w:rPr>
            </w:pPr>
            <w:r w:rsidRPr="00725EDC">
              <w:rPr>
                <w:rFonts w:ascii="Times New Roman" w:hAnsi="Times New Roman"/>
                <w:sz w:val="26"/>
                <w:szCs w:val="26"/>
                <w:rtl/>
              </w:rPr>
              <w:t xml:space="preserve"> </w:t>
            </w:r>
            <w:r w:rsidRPr="00725EDC">
              <w:rPr>
                <w:rFonts w:ascii="Times New Roman" w:hAnsi="Times New Roman"/>
                <w:b/>
                <w:bCs/>
                <w:sz w:val="26"/>
                <w:szCs w:val="26"/>
                <w:rtl/>
              </w:rPr>
              <w:t>מדינת ישראל</w:t>
            </w:r>
          </w:p>
        </w:tc>
      </w:tr>
      <w:bookmarkEnd w:id="1"/>
      <w:tr w:rsidR="00725EDC" w:rsidRPr="00725EDC" w14:paraId="4E744724" w14:textId="77777777" w:rsidTr="00CB7614">
        <w:tc>
          <w:tcPr>
            <w:tcW w:w="8802" w:type="dxa"/>
            <w:gridSpan w:val="3"/>
            <w:vAlign w:val="center"/>
          </w:tcPr>
          <w:p w14:paraId="13800CD1" w14:textId="77777777" w:rsidR="00725EDC" w:rsidRPr="00725EDC" w:rsidRDefault="00725EDC" w:rsidP="00CB7614">
            <w:pPr>
              <w:jc w:val="center"/>
              <w:rPr>
                <w:rFonts w:ascii="Arial" w:hAnsi="Arial"/>
                <w:b/>
                <w:bCs/>
                <w:sz w:val="26"/>
                <w:szCs w:val="26"/>
                <w:rtl/>
              </w:rPr>
            </w:pPr>
            <w:r w:rsidRPr="00725EDC">
              <w:rPr>
                <w:rFonts w:ascii="Arial" w:hAnsi="Arial"/>
                <w:b/>
                <w:bCs/>
                <w:sz w:val="26"/>
                <w:szCs w:val="26"/>
                <w:rtl/>
              </w:rPr>
              <w:t>נגד</w:t>
            </w:r>
          </w:p>
          <w:p w14:paraId="32785C28" w14:textId="77777777" w:rsidR="00725EDC" w:rsidRPr="00725EDC" w:rsidRDefault="00725EDC" w:rsidP="00CB7614">
            <w:pPr>
              <w:rPr>
                <w:rFonts w:ascii="Arial" w:hAnsi="Arial"/>
                <w:b/>
                <w:bCs/>
                <w:sz w:val="22"/>
                <w:szCs w:val="22"/>
              </w:rPr>
            </w:pPr>
          </w:p>
        </w:tc>
      </w:tr>
      <w:tr w:rsidR="00725EDC" w:rsidRPr="00725EDC" w14:paraId="7C3160F4" w14:textId="77777777" w:rsidTr="00CB7614">
        <w:tc>
          <w:tcPr>
            <w:tcW w:w="2880" w:type="dxa"/>
          </w:tcPr>
          <w:p w14:paraId="5DDA1D66" w14:textId="77777777" w:rsidR="00725EDC" w:rsidRPr="00725EDC" w:rsidRDefault="00725EDC" w:rsidP="00CB7614">
            <w:pPr>
              <w:ind w:left="26"/>
              <w:rPr>
                <w:rFonts w:ascii="Times New Roman" w:hAnsi="Times New Roman"/>
                <w:b/>
                <w:bCs/>
                <w:sz w:val="26"/>
                <w:szCs w:val="26"/>
                <w:rtl/>
              </w:rPr>
            </w:pPr>
            <w:r w:rsidRPr="00725EDC">
              <w:rPr>
                <w:rFonts w:ascii="Times New Roman" w:hAnsi="Times New Roman"/>
                <w:b/>
                <w:bCs/>
                <w:sz w:val="26"/>
                <w:szCs w:val="26"/>
                <w:rtl/>
              </w:rPr>
              <w:t>הנאשמת</w:t>
            </w:r>
          </w:p>
        </w:tc>
        <w:tc>
          <w:tcPr>
            <w:tcW w:w="5922" w:type="dxa"/>
            <w:gridSpan w:val="2"/>
          </w:tcPr>
          <w:p w14:paraId="13A6AC6C" w14:textId="77777777" w:rsidR="00725EDC" w:rsidRPr="00725EDC" w:rsidRDefault="00725EDC" w:rsidP="00CB7614">
            <w:pPr>
              <w:rPr>
                <w:rFonts w:ascii="Times New Roman" w:hAnsi="Times New Roman"/>
                <w:b/>
                <w:bCs/>
                <w:sz w:val="26"/>
                <w:szCs w:val="26"/>
                <w:rtl/>
              </w:rPr>
            </w:pPr>
            <w:r w:rsidRPr="00725EDC">
              <w:rPr>
                <w:rFonts w:ascii="Times New Roman" w:hAnsi="Times New Roman"/>
                <w:sz w:val="26"/>
                <w:szCs w:val="26"/>
                <w:rtl/>
              </w:rPr>
              <w:t xml:space="preserve"> </w:t>
            </w:r>
            <w:r w:rsidRPr="00725EDC">
              <w:rPr>
                <w:rFonts w:ascii="Times New Roman" w:hAnsi="Times New Roman"/>
                <w:b/>
                <w:bCs/>
                <w:sz w:val="26"/>
                <w:szCs w:val="26"/>
                <w:rtl/>
              </w:rPr>
              <w:t>דיאנה בורזנקו</w:t>
            </w:r>
            <w:r w:rsidRPr="00725EDC">
              <w:rPr>
                <w:rFonts w:ascii="Times New Roman" w:hAnsi="Times New Roman"/>
                <w:sz w:val="26"/>
                <w:szCs w:val="26"/>
                <w:rtl/>
              </w:rPr>
              <w:t xml:space="preserve"> </w:t>
            </w:r>
            <w:r w:rsidRPr="00725EDC">
              <w:rPr>
                <w:rFonts w:ascii="Times New Roman" w:hAnsi="Times New Roman"/>
                <w:b/>
                <w:bCs/>
                <w:sz w:val="26"/>
                <w:szCs w:val="26"/>
                <w:rtl/>
              </w:rPr>
              <w:t xml:space="preserve">ת"ז  </w:t>
            </w:r>
            <w:r>
              <w:rPr>
                <w:rFonts w:ascii="Times New Roman" w:hAnsi="Times New Roman"/>
                <w:b/>
                <w:bCs/>
                <w:sz w:val="26"/>
                <w:szCs w:val="26"/>
              </w:rPr>
              <w:t>xxxxxxxxxx</w:t>
            </w:r>
          </w:p>
        </w:tc>
      </w:tr>
    </w:tbl>
    <w:p w14:paraId="0D6179EA" w14:textId="77777777" w:rsidR="00725EDC" w:rsidRPr="00725EDC" w:rsidRDefault="00725EDC" w:rsidP="00F2640C">
      <w:pPr>
        <w:spacing w:line="360" w:lineRule="auto"/>
        <w:rPr>
          <w:b/>
          <w:bCs/>
          <w:rtl/>
        </w:rPr>
      </w:pPr>
    </w:p>
    <w:p w14:paraId="6F8EB07D" w14:textId="77777777" w:rsidR="009B4027" w:rsidRPr="00725EDC" w:rsidRDefault="009B4027" w:rsidP="00F2640C">
      <w:pPr>
        <w:spacing w:line="360" w:lineRule="auto"/>
      </w:pPr>
      <w:r w:rsidRPr="00725EDC">
        <w:rPr>
          <w:b/>
          <w:bCs/>
          <w:rtl/>
        </w:rPr>
        <w:t>נוכחים</w:t>
      </w:r>
      <w:r w:rsidRPr="00725EDC">
        <w:rPr>
          <w:rtl/>
        </w:rPr>
        <w:t>:</w:t>
      </w:r>
    </w:p>
    <w:p w14:paraId="5015AB3D" w14:textId="77777777" w:rsidR="009B4027" w:rsidRPr="00725EDC" w:rsidRDefault="009B4027" w:rsidP="00F2640C">
      <w:pPr>
        <w:spacing w:line="360" w:lineRule="auto"/>
      </w:pPr>
      <w:bookmarkStart w:id="2" w:name="FirstLawyer"/>
      <w:r w:rsidRPr="00725EDC">
        <w:rPr>
          <w:rtl/>
        </w:rPr>
        <w:t>ב"כ</w:t>
      </w:r>
      <w:bookmarkEnd w:id="2"/>
      <w:r w:rsidRPr="00725EDC">
        <w:rPr>
          <w:rtl/>
        </w:rPr>
        <w:t xml:space="preserve"> המאשימה: עו"ד מוטי חבה</w:t>
      </w:r>
    </w:p>
    <w:p w14:paraId="6A571880" w14:textId="77777777" w:rsidR="009B4027" w:rsidRPr="00725EDC" w:rsidRDefault="009B4027" w:rsidP="00FD1645">
      <w:pPr>
        <w:spacing w:line="360" w:lineRule="auto"/>
      </w:pPr>
      <w:r w:rsidRPr="00725EDC">
        <w:rPr>
          <w:rtl/>
        </w:rPr>
        <w:t xml:space="preserve">ב"כ הנאשמת: עו"ד ענבר קינן </w:t>
      </w:r>
    </w:p>
    <w:p w14:paraId="2A53E26F" w14:textId="77777777" w:rsidR="009B4027" w:rsidRPr="00725EDC" w:rsidRDefault="009B4027" w:rsidP="00FD1645">
      <w:pPr>
        <w:spacing w:line="360" w:lineRule="auto"/>
      </w:pPr>
      <w:r w:rsidRPr="00725EDC">
        <w:rPr>
          <w:rtl/>
        </w:rPr>
        <w:t>הנאשמת</w:t>
      </w:r>
    </w:p>
    <w:p w14:paraId="6F22806E" w14:textId="77777777" w:rsidR="009B4027" w:rsidRPr="00725EDC" w:rsidRDefault="009B4027">
      <w:pPr>
        <w:spacing w:line="360" w:lineRule="auto"/>
        <w:jc w:val="both"/>
        <w:rPr>
          <w:sz w:val="6"/>
          <w:szCs w:val="6"/>
          <w:rtl/>
        </w:rPr>
      </w:pPr>
      <w:r w:rsidRPr="00725EDC">
        <w:rPr>
          <w:sz w:val="6"/>
          <w:szCs w:val="6"/>
          <w:rtl/>
        </w:rPr>
        <w:t>#1#&gt;</w:t>
      </w:r>
    </w:p>
    <w:p w14:paraId="19A60070" w14:textId="77777777" w:rsidR="009B4027" w:rsidRPr="00725EDC" w:rsidRDefault="009B4027" w:rsidP="00E06ED4">
      <w:pPr>
        <w:pStyle w:val="12"/>
        <w:rPr>
          <w:b w:val="0"/>
          <w:bCs w:val="0"/>
          <w:u w:val="none"/>
          <w:rtl/>
        </w:rPr>
      </w:pPr>
    </w:p>
    <w:p w14:paraId="106B8190" w14:textId="77777777" w:rsidR="009B4027" w:rsidRPr="00725EDC" w:rsidRDefault="009B4027" w:rsidP="00E06ED4">
      <w:pPr>
        <w:spacing w:line="360" w:lineRule="auto"/>
        <w:jc w:val="both"/>
        <w:rPr>
          <w:rtl/>
        </w:rPr>
      </w:pPr>
    </w:p>
    <w:p w14:paraId="07561F9F" w14:textId="77777777" w:rsidR="009B4027" w:rsidRPr="00725EDC" w:rsidRDefault="009B4027" w:rsidP="00E06ED4">
      <w:pPr>
        <w:spacing w:line="360" w:lineRule="auto"/>
        <w:jc w:val="both"/>
        <w:rPr>
          <w:sz w:val="6"/>
          <w:szCs w:val="6"/>
          <w:rtl/>
        </w:rPr>
      </w:pPr>
      <w:r w:rsidRPr="00725EDC">
        <w:rPr>
          <w:sz w:val="6"/>
          <w:szCs w:val="6"/>
          <w:rtl/>
        </w:rPr>
        <w:t>&lt;#5#&gt;</w:t>
      </w:r>
    </w:p>
    <w:p w14:paraId="0E07D3FB" w14:textId="77777777" w:rsidR="00725EDC" w:rsidRPr="00725EDC" w:rsidRDefault="00725EDC" w:rsidP="00725EDC">
      <w:pPr>
        <w:spacing w:before="120" w:after="120" w:line="240" w:lineRule="exact"/>
        <w:ind w:left="283" w:hanging="283"/>
        <w:jc w:val="both"/>
        <w:rPr>
          <w:rFonts w:ascii="FrankRuehl" w:hAnsi="FrankRuehl" w:cs="FrankRuehl"/>
          <w:rtl/>
        </w:rPr>
      </w:pPr>
    </w:p>
    <w:p w14:paraId="5D5C0705" w14:textId="77777777" w:rsidR="00725EDC" w:rsidRPr="00725EDC" w:rsidRDefault="00725EDC" w:rsidP="00725EDC">
      <w:pPr>
        <w:spacing w:line="360" w:lineRule="auto"/>
        <w:jc w:val="center"/>
        <w:rPr>
          <w:rFonts w:ascii="Arial" w:hAnsi="Arial"/>
          <w:sz w:val="28"/>
          <w:szCs w:val="28"/>
          <w:rtl/>
        </w:rPr>
      </w:pPr>
    </w:p>
    <w:p w14:paraId="2E86258E" w14:textId="77777777" w:rsidR="00725EDC" w:rsidRPr="00725EDC" w:rsidRDefault="00725EDC">
      <w:pPr>
        <w:spacing w:line="360" w:lineRule="auto"/>
        <w:jc w:val="center"/>
        <w:rPr>
          <w:rFonts w:ascii="Arial" w:hAnsi="Arial"/>
          <w:b/>
          <w:bCs/>
          <w:sz w:val="28"/>
          <w:szCs w:val="28"/>
          <w:rtl/>
        </w:rPr>
      </w:pPr>
    </w:p>
    <w:bookmarkEnd w:id="0"/>
    <w:p w14:paraId="6B5B9126" w14:textId="77777777" w:rsidR="00725EDC" w:rsidRPr="00725EDC" w:rsidRDefault="00725EDC" w:rsidP="00725EDC">
      <w:pPr>
        <w:spacing w:line="360" w:lineRule="auto"/>
        <w:jc w:val="center"/>
        <w:rPr>
          <w:rFonts w:ascii="Arial" w:hAnsi="Arial"/>
          <w:b/>
          <w:bCs/>
          <w:sz w:val="28"/>
          <w:szCs w:val="28"/>
          <w:u w:val="single"/>
          <w:rtl/>
        </w:rPr>
      </w:pPr>
      <w:r w:rsidRPr="00725EDC">
        <w:rPr>
          <w:rFonts w:ascii="Arial" w:hAnsi="Arial"/>
          <w:b/>
          <w:bCs/>
          <w:sz w:val="28"/>
          <w:szCs w:val="28"/>
          <w:u w:val="single"/>
          <w:rtl/>
        </w:rPr>
        <w:t>החלטה</w:t>
      </w:r>
    </w:p>
    <w:p w14:paraId="32DC5378" w14:textId="77777777" w:rsidR="009B4027" w:rsidRDefault="009B4027" w:rsidP="0037342D">
      <w:pPr>
        <w:spacing w:line="360" w:lineRule="auto"/>
        <w:jc w:val="both"/>
      </w:pPr>
      <w:r>
        <w:rPr>
          <w:rtl/>
        </w:rPr>
        <w:t xml:space="preserve">שוב אני מתבקש לדחות את הדיון על מנת לזמן את הנאשמת. </w:t>
      </w:r>
    </w:p>
    <w:p w14:paraId="497AF564" w14:textId="77777777" w:rsidR="009B4027" w:rsidRDefault="009B4027" w:rsidP="0037342D">
      <w:pPr>
        <w:spacing w:line="360" w:lineRule="auto"/>
        <w:jc w:val="both"/>
      </w:pPr>
      <w:r>
        <w:rPr>
          <w:rtl/>
        </w:rPr>
        <w:t xml:space="preserve">אני מורה על הבאת הנאשמת בפני שופט בתוך 24 שעות לשם קביעת תנאים אשר יבטיחו התייצבותה. </w:t>
      </w:r>
    </w:p>
    <w:p w14:paraId="0D24CC28" w14:textId="77777777" w:rsidR="009B4027" w:rsidRPr="0037342D" w:rsidRDefault="009B4027"/>
    <w:p w14:paraId="57B8D14D" w14:textId="77777777" w:rsidR="009B4027" w:rsidRDefault="009B4027" w:rsidP="00586993">
      <w:pPr>
        <w:spacing w:line="360" w:lineRule="auto"/>
        <w:jc w:val="both"/>
        <w:rPr>
          <w:rtl/>
        </w:rPr>
      </w:pPr>
      <w:r>
        <w:rPr>
          <w:rtl/>
        </w:rPr>
        <w:t xml:space="preserve">אני מורה על התליית ההליכים בתיק. </w:t>
      </w:r>
    </w:p>
    <w:p w14:paraId="68426EB5" w14:textId="77777777" w:rsidR="009B4027" w:rsidRDefault="009B4027" w:rsidP="00586993">
      <w:pPr>
        <w:spacing w:line="360" w:lineRule="auto"/>
        <w:jc w:val="both"/>
        <w:rPr>
          <w:b/>
          <w:bCs/>
          <w:rtl/>
        </w:rPr>
      </w:pPr>
      <w:r>
        <w:rPr>
          <w:b/>
          <w:bCs/>
          <w:rtl/>
        </w:rPr>
        <w:t xml:space="preserve">המזכירות תסגור את התיק. </w:t>
      </w:r>
    </w:p>
    <w:p w14:paraId="579DF9A2" w14:textId="77777777" w:rsidR="009B4027" w:rsidRDefault="009B4027" w:rsidP="00586993">
      <w:pPr>
        <w:rPr>
          <w:rtl/>
        </w:rPr>
      </w:pPr>
    </w:p>
    <w:p w14:paraId="627E9A8F" w14:textId="77777777" w:rsidR="009B4027" w:rsidRDefault="009B4027" w:rsidP="00586993">
      <w:pPr>
        <w:rPr>
          <w:sz w:val="6"/>
          <w:szCs w:val="6"/>
          <w:rtl/>
        </w:rPr>
      </w:pPr>
      <w:r>
        <w:rPr>
          <w:sz w:val="6"/>
          <w:szCs w:val="6"/>
          <w:rtl/>
        </w:rPr>
        <w:t>&lt;#6#&gt;</w:t>
      </w:r>
    </w:p>
    <w:p w14:paraId="2DFC5091" w14:textId="77777777" w:rsidR="009B4027" w:rsidRDefault="009B4027" w:rsidP="003B08F6">
      <w:pPr>
        <w:spacing w:line="360" w:lineRule="auto"/>
        <w:rPr>
          <w:rtl/>
        </w:rPr>
      </w:pPr>
      <w:r>
        <w:rPr>
          <w:b/>
          <w:bCs/>
          <w:rtl/>
        </w:rPr>
        <w:t xml:space="preserve">ניתנה והודעה היום א' סיוון תשפ"ב, </w:t>
      </w:r>
      <w:r>
        <w:rPr>
          <w:b/>
          <w:bCs/>
        </w:rPr>
        <w:t>31/05/2022</w:t>
      </w:r>
      <w:r>
        <w:rPr>
          <w:b/>
          <w:bCs/>
          <w:rtl/>
        </w:rPr>
        <w:t xml:space="preserve"> במעמד הנוכחים.</w:t>
      </w:r>
    </w:p>
    <w:p w14:paraId="43ABA4BD" w14:textId="77777777" w:rsidR="009B4027" w:rsidRDefault="009B4027" w:rsidP="0078125F">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25EDC" w14:paraId="4D5D6A30" w14:textId="77777777" w:rsidTr="00CB7614">
        <w:trPr>
          <w:trHeight w:val="316"/>
          <w:jc w:val="right"/>
        </w:trPr>
        <w:tc>
          <w:tcPr>
            <w:tcW w:w="3936" w:type="dxa"/>
            <w:vAlign w:val="center"/>
          </w:tcPr>
          <w:p w14:paraId="2ADBCD3D" w14:textId="77777777" w:rsidR="00725EDC" w:rsidRPr="00276A84" w:rsidRDefault="00725EDC" w:rsidP="00CB7614">
            <w:pPr>
              <w:jc w:val="center"/>
              <w:rPr>
                <w:rFonts w:ascii="Times New Roman" w:hAnsi="Times New Roman" w:cs="Times New Roman"/>
                <w:rtl/>
              </w:rPr>
            </w:pPr>
          </w:p>
        </w:tc>
      </w:tr>
      <w:tr w:rsidR="00725EDC" w14:paraId="35094092" w14:textId="77777777" w:rsidTr="00CB7614">
        <w:trPr>
          <w:trHeight w:val="361"/>
          <w:jc w:val="right"/>
        </w:trPr>
        <w:tc>
          <w:tcPr>
            <w:tcW w:w="3936" w:type="dxa"/>
            <w:vAlign w:val="center"/>
          </w:tcPr>
          <w:p w14:paraId="13BF82CA" w14:textId="77777777" w:rsidR="00725EDC" w:rsidRPr="00276A84" w:rsidRDefault="00725EDC" w:rsidP="00CB7614">
            <w:pPr>
              <w:jc w:val="center"/>
              <w:rPr>
                <w:rFonts w:ascii="Times New Roman" w:hAnsi="Times New Roman"/>
                <w:b/>
                <w:bCs/>
                <w:rtl/>
              </w:rPr>
            </w:pPr>
            <w:r w:rsidRPr="00276A84">
              <w:rPr>
                <w:rFonts w:ascii="Times New Roman" w:hAnsi="Times New Roman"/>
                <w:b/>
                <w:bCs/>
                <w:rtl/>
              </w:rPr>
              <w:t>עלאא מסארווה, שופט</w:t>
            </w:r>
          </w:p>
        </w:tc>
      </w:tr>
    </w:tbl>
    <w:p w14:paraId="3EFEFBED" w14:textId="77777777" w:rsidR="00725EDC" w:rsidRDefault="00725EDC" w:rsidP="0078125F">
      <w:pPr>
        <w:spacing w:line="360" w:lineRule="auto"/>
        <w:jc w:val="both"/>
        <w:rPr>
          <w:rtl/>
        </w:rPr>
      </w:pPr>
    </w:p>
    <w:p w14:paraId="57139999" w14:textId="77777777" w:rsidR="009B4027" w:rsidRDefault="009B4027" w:rsidP="00F106D0">
      <w:pPr>
        <w:spacing w:line="360" w:lineRule="auto"/>
        <w:jc w:val="both"/>
        <w:rPr>
          <w:rtl/>
        </w:rPr>
      </w:pPr>
    </w:p>
    <w:p w14:paraId="25F86F01" w14:textId="77777777" w:rsidR="009B4027" w:rsidRDefault="009B4027" w:rsidP="00F106D0">
      <w:pPr>
        <w:spacing w:line="360" w:lineRule="auto"/>
        <w:jc w:val="both"/>
        <w:rPr>
          <w:sz w:val="6"/>
          <w:szCs w:val="6"/>
          <w:rtl/>
        </w:rPr>
      </w:pPr>
      <w:r>
        <w:rPr>
          <w:sz w:val="6"/>
          <w:szCs w:val="6"/>
          <w:rtl/>
        </w:rPr>
        <w:t>&lt;#9#&gt;</w:t>
      </w:r>
    </w:p>
    <w:p w14:paraId="46C74CD5" w14:textId="77777777" w:rsidR="009B4027" w:rsidRDefault="009B402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6DB6E8E" w14:textId="77777777" w:rsidR="009B4027" w:rsidRDefault="009B4027">
      <w:pPr>
        <w:spacing w:line="360" w:lineRule="auto"/>
        <w:jc w:val="both"/>
        <w:rPr>
          <w:rtl/>
        </w:rPr>
      </w:pPr>
      <w:r>
        <w:rPr>
          <w:rtl/>
        </w:rPr>
        <w:t xml:space="preserve">הצדדים יטענו לעונש. </w:t>
      </w:r>
    </w:p>
    <w:p w14:paraId="0B2D1C00" w14:textId="77777777" w:rsidR="009B4027" w:rsidRDefault="009B4027">
      <w:pPr>
        <w:spacing w:line="360" w:lineRule="auto"/>
        <w:jc w:val="both"/>
        <w:rPr>
          <w:rtl/>
        </w:rPr>
      </w:pPr>
    </w:p>
    <w:p w14:paraId="5C97DA61" w14:textId="77777777" w:rsidR="009B4027" w:rsidRDefault="009B4027">
      <w:pPr>
        <w:spacing w:line="360" w:lineRule="auto"/>
        <w:jc w:val="both"/>
        <w:rPr>
          <w:sz w:val="6"/>
          <w:szCs w:val="6"/>
          <w:rtl/>
        </w:rPr>
      </w:pPr>
      <w:r>
        <w:rPr>
          <w:sz w:val="6"/>
          <w:szCs w:val="6"/>
          <w:rtl/>
        </w:rPr>
        <w:t>&lt;#10#&gt;</w:t>
      </w:r>
    </w:p>
    <w:p w14:paraId="48A1A5C9" w14:textId="77777777" w:rsidR="009B4027" w:rsidRDefault="009B4027" w:rsidP="003B08F6">
      <w:pPr>
        <w:rPr>
          <w:rtl/>
        </w:rPr>
      </w:pPr>
    </w:p>
    <w:p w14:paraId="7C61F518" w14:textId="77777777" w:rsidR="009B4027" w:rsidRDefault="009B4027" w:rsidP="003B08F6">
      <w:pPr>
        <w:spacing w:line="360" w:lineRule="auto"/>
        <w:rPr>
          <w:rtl/>
        </w:rPr>
      </w:pPr>
      <w:r>
        <w:rPr>
          <w:b/>
          <w:bCs/>
          <w:rtl/>
        </w:rPr>
        <w:t xml:space="preserve">ניתנה והודעה היום א' סיוון תשפ"ב, </w:t>
      </w:r>
      <w:r>
        <w:rPr>
          <w:b/>
          <w:bCs/>
        </w:rPr>
        <w:t>31/05/2022</w:t>
      </w:r>
      <w:r>
        <w:rPr>
          <w:b/>
          <w:bCs/>
          <w:rtl/>
        </w:rPr>
        <w:t xml:space="preserve"> במעמד הנוכחים.</w:t>
      </w:r>
    </w:p>
    <w:p w14:paraId="55049B32" w14:textId="77777777" w:rsidR="009B4027" w:rsidRDefault="009B4027"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B4027" w14:paraId="3D19F0A8" w14:textId="77777777" w:rsidTr="00276A84">
        <w:trPr>
          <w:trHeight w:val="316"/>
          <w:jc w:val="right"/>
        </w:trPr>
        <w:tc>
          <w:tcPr>
            <w:tcW w:w="3936" w:type="dxa"/>
            <w:vAlign w:val="center"/>
          </w:tcPr>
          <w:p w14:paraId="2CC2A236" w14:textId="77777777" w:rsidR="009B4027" w:rsidRPr="00276A84" w:rsidRDefault="009B4027" w:rsidP="00276A84">
            <w:pPr>
              <w:jc w:val="center"/>
              <w:rPr>
                <w:rFonts w:ascii="Times New Roman" w:hAnsi="Times New Roman" w:cs="Times New Roman"/>
              </w:rPr>
            </w:pPr>
          </w:p>
          <w:p w14:paraId="41D5AB50" w14:textId="77777777" w:rsidR="009B4027" w:rsidRPr="00276A84" w:rsidRDefault="009B4027" w:rsidP="00276A84">
            <w:pPr>
              <w:jc w:val="center"/>
              <w:rPr>
                <w:rFonts w:ascii="Times New Roman" w:hAnsi="Times New Roman" w:cs="Times New Roman"/>
                <w:rtl/>
              </w:rPr>
            </w:pPr>
          </w:p>
        </w:tc>
      </w:tr>
      <w:tr w:rsidR="009B4027" w14:paraId="4CDA35E6" w14:textId="77777777" w:rsidTr="00276A84">
        <w:trPr>
          <w:trHeight w:val="361"/>
          <w:jc w:val="right"/>
        </w:trPr>
        <w:tc>
          <w:tcPr>
            <w:tcW w:w="3936" w:type="dxa"/>
            <w:vAlign w:val="center"/>
          </w:tcPr>
          <w:p w14:paraId="273239A5" w14:textId="77777777" w:rsidR="009B4027" w:rsidRPr="00276A84" w:rsidRDefault="009B4027" w:rsidP="00276A84">
            <w:pPr>
              <w:jc w:val="center"/>
              <w:rPr>
                <w:rFonts w:ascii="Times New Roman" w:hAnsi="Times New Roman"/>
                <w:b/>
                <w:bCs/>
                <w:rtl/>
              </w:rPr>
            </w:pPr>
            <w:r w:rsidRPr="00276A84">
              <w:rPr>
                <w:rFonts w:ascii="Times New Roman" w:hAnsi="Times New Roman"/>
                <w:b/>
                <w:bCs/>
                <w:rtl/>
              </w:rPr>
              <w:t>עלאא מסארווה, שופט</w:t>
            </w:r>
          </w:p>
        </w:tc>
      </w:tr>
    </w:tbl>
    <w:p w14:paraId="6A5292EA" w14:textId="77777777" w:rsidR="009B4027" w:rsidRDefault="009B4027" w:rsidP="003B08F6">
      <w:pPr>
        <w:rPr>
          <w:rtl/>
        </w:rPr>
      </w:pPr>
    </w:p>
    <w:p w14:paraId="7CDB1D74" w14:textId="77777777" w:rsidR="009B4027" w:rsidRDefault="009B4027" w:rsidP="00913DF8">
      <w:pPr>
        <w:spacing w:line="360" w:lineRule="auto"/>
        <w:rPr>
          <w:rtl/>
        </w:rPr>
      </w:pPr>
    </w:p>
    <w:p w14:paraId="7D05F468" w14:textId="77777777" w:rsidR="009B4027" w:rsidRDefault="009B4027" w:rsidP="00913DF8">
      <w:pPr>
        <w:spacing w:line="360" w:lineRule="auto"/>
        <w:rPr>
          <w:rtl/>
        </w:rPr>
      </w:pPr>
    </w:p>
    <w:p w14:paraId="687E30FD" w14:textId="77777777" w:rsidR="00CC1C22" w:rsidRPr="00CC1C22" w:rsidRDefault="009B4027" w:rsidP="00CC1C22">
      <w:pPr>
        <w:spacing w:before="120" w:after="120" w:line="240" w:lineRule="exact"/>
        <w:ind w:left="283" w:hanging="283"/>
        <w:jc w:val="both"/>
        <w:rPr>
          <w:rFonts w:ascii="FrankRuehl" w:hAnsi="FrankRuehl" w:cs="FrankRuehl"/>
          <w:rtl/>
        </w:rPr>
      </w:pPr>
      <w:r>
        <w:rPr>
          <w:sz w:val="6"/>
          <w:szCs w:val="6"/>
          <w:rtl/>
        </w:rPr>
        <w:t>&lt;#11#&gt;</w:t>
      </w:r>
    </w:p>
    <w:p w14:paraId="4C2A59D0" w14:textId="77777777" w:rsidR="0007407D" w:rsidRPr="0007407D" w:rsidRDefault="0007407D" w:rsidP="0007407D">
      <w:pPr>
        <w:spacing w:before="120" w:after="120" w:line="240" w:lineRule="exact"/>
        <w:ind w:left="283" w:hanging="283"/>
        <w:jc w:val="both"/>
        <w:rPr>
          <w:rFonts w:ascii="FrankRuehl" w:hAnsi="FrankRuehl" w:cs="FrankRuehl"/>
          <w:rtl/>
        </w:rPr>
      </w:pPr>
    </w:p>
    <w:p w14:paraId="0FC45CBA" w14:textId="77777777" w:rsidR="00C11C7A" w:rsidRDefault="00C11C7A" w:rsidP="00C11C7A">
      <w:pPr>
        <w:spacing w:line="360" w:lineRule="auto"/>
        <w:rPr>
          <w:sz w:val="6"/>
          <w:szCs w:val="6"/>
          <w:rtl/>
        </w:rPr>
      </w:pPr>
      <w:bookmarkStart w:id="3" w:name="LawTable"/>
      <w:bookmarkEnd w:id="3"/>
    </w:p>
    <w:p w14:paraId="7B260F14" w14:textId="77777777" w:rsidR="00C11C7A" w:rsidRPr="00C11C7A" w:rsidRDefault="00C11C7A" w:rsidP="00C11C7A">
      <w:pPr>
        <w:spacing w:before="120" w:after="120" w:line="240" w:lineRule="exact"/>
        <w:ind w:left="283" w:hanging="283"/>
        <w:jc w:val="both"/>
        <w:rPr>
          <w:rFonts w:ascii="FrankRuehl" w:hAnsi="FrankRuehl" w:cs="FrankRuehl"/>
          <w:rtl/>
        </w:rPr>
      </w:pPr>
    </w:p>
    <w:p w14:paraId="7E1D655A" w14:textId="77777777" w:rsidR="00C11C7A" w:rsidRPr="00C11C7A" w:rsidRDefault="00C11C7A" w:rsidP="00C11C7A">
      <w:pPr>
        <w:spacing w:before="120" w:after="120" w:line="240" w:lineRule="exact"/>
        <w:ind w:left="283" w:hanging="283"/>
        <w:jc w:val="both"/>
        <w:rPr>
          <w:rFonts w:ascii="FrankRuehl" w:hAnsi="FrankRuehl" w:cs="FrankRuehl"/>
          <w:rtl/>
        </w:rPr>
      </w:pPr>
    </w:p>
    <w:p w14:paraId="48C62DE6" w14:textId="77777777" w:rsidR="00C11C7A" w:rsidRPr="00C11C7A" w:rsidRDefault="00C11C7A" w:rsidP="00C11C7A">
      <w:pPr>
        <w:spacing w:before="120" w:after="120" w:line="240" w:lineRule="exact"/>
        <w:ind w:left="283" w:hanging="283"/>
        <w:jc w:val="both"/>
        <w:rPr>
          <w:rFonts w:ascii="FrankRuehl" w:hAnsi="FrankRuehl" w:cs="FrankRuehl"/>
          <w:rtl/>
        </w:rPr>
      </w:pPr>
      <w:r w:rsidRPr="00C11C7A">
        <w:rPr>
          <w:rFonts w:ascii="FrankRuehl" w:hAnsi="FrankRuehl" w:cs="FrankRuehl"/>
          <w:rtl/>
        </w:rPr>
        <w:t xml:space="preserve">חקיקה שאוזכרה: </w:t>
      </w:r>
    </w:p>
    <w:p w14:paraId="75DBA24C" w14:textId="77777777" w:rsidR="00C11C7A" w:rsidRPr="00C11C7A" w:rsidRDefault="00C11C7A" w:rsidP="00C11C7A">
      <w:pPr>
        <w:spacing w:before="120" w:after="120" w:line="240" w:lineRule="exact"/>
        <w:ind w:left="283" w:hanging="283"/>
        <w:jc w:val="both"/>
        <w:rPr>
          <w:rFonts w:ascii="FrankRuehl" w:hAnsi="FrankRuehl" w:cs="FrankRuehl"/>
          <w:rtl/>
        </w:rPr>
      </w:pPr>
      <w:hyperlink r:id="rId7" w:history="1">
        <w:r w:rsidRPr="00C11C7A">
          <w:rPr>
            <w:rFonts w:ascii="FrankRuehl" w:hAnsi="FrankRuehl" w:cs="FrankRuehl"/>
            <w:color w:val="0000FF"/>
            <w:rtl/>
          </w:rPr>
          <w:t>חוק העונשין, תשל"ז-1977</w:t>
        </w:r>
      </w:hyperlink>
    </w:p>
    <w:p w14:paraId="05EE4456" w14:textId="77777777" w:rsidR="00C11C7A" w:rsidRPr="00C11C7A" w:rsidRDefault="00C11C7A" w:rsidP="00C11C7A">
      <w:pPr>
        <w:spacing w:before="120" w:after="120" w:line="240" w:lineRule="exact"/>
        <w:ind w:left="283" w:hanging="283"/>
        <w:jc w:val="both"/>
        <w:rPr>
          <w:rFonts w:ascii="FrankRuehl" w:hAnsi="FrankRuehl" w:cs="FrankRuehl"/>
          <w:rtl/>
        </w:rPr>
      </w:pPr>
      <w:hyperlink r:id="rId8" w:history="1">
        <w:r w:rsidRPr="00C11C7A">
          <w:rPr>
            <w:rFonts w:ascii="FrankRuehl" w:hAnsi="FrankRuehl" w:cs="FrankRuehl"/>
            <w:color w:val="0000FF"/>
            <w:rtl/>
          </w:rPr>
          <w:t>פקודת הסמים המסוכנים [נוסח חדש], תשל"ג-1973</w:t>
        </w:r>
      </w:hyperlink>
    </w:p>
    <w:p w14:paraId="20C03B23" w14:textId="77777777" w:rsidR="00C11C7A" w:rsidRPr="00C11C7A" w:rsidRDefault="00C11C7A" w:rsidP="00C11C7A">
      <w:pPr>
        <w:spacing w:line="360" w:lineRule="auto"/>
        <w:rPr>
          <w:sz w:val="6"/>
          <w:szCs w:val="6"/>
          <w:rtl/>
        </w:rPr>
      </w:pPr>
      <w:bookmarkStart w:id="4" w:name="LawTable_End"/>
      <w:bookmarkEnd w:id="4"/>
    </w:p>
    <w:p w14:paraId="09A9616B" w14:textId="77777777" w:rsidR="009B4027" w:rsidRPr="0007407D" w:rsidRDefault="009B4027" w:rsidP="0007407D">
      <w:pPr>
        <w:spacing w:line="360" w:lineRule="auto"/>
        <w:rPr>
          <w:sz w:val="6"/>
          <w:szCs w:val="6"/>
          <w:rtl/>
        </w:rPr>
      </w:pPr>
    </w:p>
    <w:p w14:paraId="420B0616" w14:textId="77777777" w:rsidR="009B4027" w:rsidRDefault="009B4027">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bookmarkEnd w:id="5"/>
    </w:p>
    <w:p w14:paraId="3BF54705" w14:textId="77777777" w:rsidR="009B4027" w:rsidRDefault="009B4027" w:rsidP="00B921FF">
      <w:pPr>
        <w:spacing w:line="360" w:lineRule="auto"/>
        <w:jc w:val="both"/>
        <w:rPr>
          <w:rFonts w:ascii="Arial" w:hAnsi="Arial"/>
          <w:rtl/>
        </w:rPr>
      </w:pPr>
      <w:bookmarkStart w:id="6" w:name="ABSTRACT_START"/>
      <w:bookmarkEnd w:id="6"/>
      <w:r>
        <w:rPr>
          <w:rFonts w:ascii="Arial" w:hAnsi="Arial"/>
          <w:rtl/>
        </w:rPr>
        <w:t xml:space="preserve">הנאשמת הורשעה לאחר שמיעת הוכחות בעבירה של החזקת סמים שלא לצריכה עצמית. </w:t>
      </w:r>
    </w:p>
    <w:p w14:paraId="4BB25A2A" w14:textId="77777777" w:rsidR="009B4027" w:rsidRDefault="009B4027">
      <w:pPr>
        <w:spacing w:line="360" w:lineRule="auto"/>
        <w:jc w:val="both"/>
        <w:rPr>
          <w:rFonts w:ascii="Arial" w:hAnsi="Arial"/>
          <w:rtl/>
        </w:rPr>
      </w:pPr>
      <w:r>
        <w:rPr>
          <w:rFonts w:ascii="Arial" w:hAnsi="Arial"/>
          <w:rtl/>
        </w:rPr>
        <w:t xml:space="preserve">מדובר ב 7 גרם מסוג הרואין ועוד 2.5 גרם מסוג קוקאין. חשוב לציין כי על אף שהאשמתי את הנאשמת במיוחס לה בכתב האישום, הוספתי וקבעתי שעומדת לזכותה של הנאשמת טענה של הגנה מן הצדק שעל אף שאיננה צריכה להוביל לסעד קיצוני של ביטול כתב האישום מחמת הגנה מן הצדק, הרי שניתן למצוא סעד מידתי יותר בדמות הקלה בעונש. </w:t>
      </w:r>
      <w:bookmarkStart w:id="7" w:name="ABSTRACT_END"/>
      <w:bookmarkEnd w:id="7"/>
    </w:p>
    <w:p w14:paraId="1439E4D0" w14:textId="77777777" w:rsidR="009B4027" w:rsidRDefault="009B4027" w:rsidP="00B921FF">
      <w:pPr>
        <w:spacing w:line="360" w:lineRule="auto"/>
        <w:jc w:val="both"/>
        <w:rPr>
          <w:rFonts w:ascii="Arial" w:hAnsi="Arial"/>
          <w:rtl/>
        </w:rPr>
      </w:pPr>
      <w:r>
        <w:rPr>
          <w:rFonts w:ascii="Arial" w:hAnsi="Arial"/>
          <w:rtl/>
        </w:rPr>
        <w:t xml:space="preserve">בקצרה, אציין, כי על הנאשמת נתפסו הסמים המתוארים לעיל וזאת בתוך חדר ששהו בו אנשים נוספים ועל פני הדברים הייתה מעורבות של אנשים אחרים שלא נבדקה ולא נחקרה כראוי. לכן, הנאשמת חוליית הקצה שהוגדרה כחולייה החלשה נותנת את הדין לבדה על המעשה עצמו. ברקע הדברים, משפט שנשמע על ידי השוטר שהגיע למקום לפיו, "משטרה, משטרה תחביאי אצלך". והנה, אותו אדם וגם אדם נוסף שהאירוע החל במעקב מסוים אחריו, לא נחקרו וללא כל הסבר. </w:t>
      </w:r>
    </w:p>
    <w:p w14:paraId="0C0BB417" w14:textId="77777777" w:rsidR="009B4027" w:rsidRDefault="009B4027" w:rsidP="00B921FF">
      <w:pPr>
        <w:spacing w:line="360" w:lineRule="auto"/>
        <w:jc w:val="both"/>
        <w:rPr>
          <w:rFonts w:ascii="Arial" w:hAnsi="Arial"/>
          <w:rtl/>
        </w:rPr>
      </w:pPr>
    </w:p>
    <w:p w14:paraId="3808967F" w14:textId="77777777" w:rsidR="009B4027" w:rsidRDefault="009B4027" w:rsidP="00170BA0">
      <w:pPr>
        <w:spacing w:line="360" w:lineRule="auto"/>
        <w:jc w:val="both"/>
        <w:rPr>
          <w:rFonts w:ascii="Arial" w:hAnsi="Arial"/>
          <w:rtl/>
        </w:rPr>
      </w:pPr>
      <w:r>
        <w:rPr>
          <w:rFonts w:ascii="Arial" w:hAnsi="Arial"/>
          <w:rtl/>
        </w:rPr>
        <w:t xml:space="preserve">לאורך ההליך, הארוך, שהתנהל בפני הכרתי את הנאשמת במצבים שונים. כתב האישום הוגש בשנת 2018, העבירה היא משנת 2017. מאז ביצוע העבירה ועד היום עברו מים רבים מאד בחייה של הנאשמת, היא הורשעה בעבירות נוספות, נכנסה לגמילה, יצאה מגמילה, נכנסה להריון, ילדה ילדה והילדה הועברה למשפחת אומנה, התחילה שוב הליך גמילה. שירות המבחן מצא אותה מתאימה לבית משפט קהילתי. השתלבה בגמילה ועזבה את המקום והיום מנסה שוב להיגמל. הדברים ממחישים מדוע חלוף הזמן יכול לפגוע באפקטיביות של הענישה. הדברים נכונים ביתר שאת בעניינה של הנאשמת. מדובר במכורה לסמים, מדובר בעבירה שבוצעה בנסיבות של מאתר סמים. כפי שקבעתי בהכרעת הדין הנאשמת החזיקה על גופה סמים שאינם שלה בלבד לצריכה </w:t>
      </w:r>
      <w:r>
        <w:rPr>
          <w:rFonts w:ascii="Arial" w:hAnsi="Arial"/>
          <w:rtl/>
        </w:rPr>
        <w:lastRenderedPageBreak/>
        <w:t xml:space="preserve">עצמית והדעת נותנת שעשתה כן עבור אנשים מעין "זולה ניידת". לא ניתן להתעלם ממצבה האישי של הנאשמת שעבדה לפרנסתה ולצורך מימון הסמים בתור יצאנית. </w:t>
      </w:r>
    </w:p>
    <w:p w14:paraId="3C824C32" w14:textId="77777777" w:rsidR="009B4027" w:rsidRDefault="009B4027" w:rsidP="00170BA0">
      <w:pPr>
        <w:spacing w:line="360" w:lineRule="auto"/>
        <w:jc w:val="both"/>
        <w:rPr>
          <w:rFonts w:ascii="Arial" w:hAnsi="Arial"/>
          <w:rtl/>
        </w:rPr>
      </w:pPr>
    </w:p>
    <w:p w14:paraId="6DB1EDA2" w14:textId="77777777" w:rsidR="009B4027" w:rsidRDefault="009B4027" w:rsidP="00170BA0">
      <w:pPr>
        <w:spacing w:line="360" w:lineRule="auto"/>
        <w:jc w:val="both"/>
        <w:rPr>
          <w:rFonts w:ascii="Arial" w:hAnsi="Arial"/>
          <w:rtl/>
        </w:rPr>
      </w:pPr>
      <w:r>
        <w:rPr>
          <w:rFonts w:ascii="Arial" w:hAnsi="Arial"/>
          <w:rtl/>
        </w:rPr>
        <w:t xml:space="preserve">עיון במרשם הפלילי לחובתה מלמד על עבירות של החזקת סמים והפרת הוראה חוקית ללא עבירות נוספות. אציין כי מלבד הרשעה אחרונה בעבירה של החזקת סמים שלא לצריכה עצמית יתר העבירות הן בעבירות של החזקת סמים לצריכה עצמית, מכאן המסקנה שמדובר במכורה לסמים קשים כפי שקבעתי בהכרעת הדין. </w:t>
      </w:r>
    </w:p>
    <w:p w14:paraId="5DF64707" w14:textId="77777777" w:rsidR="009B4027" w:rsidRDefault="009B4027" w:rsidP="00170BA0">
      <w:pPr>
        <w:spacing w:line="360" w:lineRule="auto"/>
        <w:jc w:val="both"/>
        <w:rPr>
          <w:rFonts w:ascii="Arial" w:hAnsi="Arial"/>
          <w:rtl/>
        </w:rPr>
      </w:pPr>
    </w:p>
    <w:p w14:paraId="4C0FB607" w14:textId="77777777" w:rsidR="009B4027" w:rsidRDefault="009B4027" w:rsidP="00170BA0">
      <w:pPr>
        <w:spacing w:line="360" w:lineRule="auto"/>
        <w:jc w:val="both"/>
        <w:rPr>
          <w:rFonts w:ascii="Arial" w:hAnsi="Arial"/>
          <w:rtl/>
        </w:rPr>
      </w:pPr>
      <w:r>
        <w:rPr>
          <w:rFonts w:ascii="Arial" w:hAnsi="Arial"/>
          <w:rtl/>
        </w:rPr>
        <w:t xml:space="preserve">הקושי נובע מכמות הסם, ואולם מתחם העונש ייקבע לעולם לפי נסיבות ביצוע העבירה. בנסיבות אלו, כאשר מדובר במי שהחזיקה סמים, עבור אחרים, על מנת להסתירם ולמנוע תפיסתם על ידי המשטרה, כאשר מדובר במכורה לסמים בעצמה, אני קובע כי מתחם העונש ההולם נע בין שישה חודשי מאסר ועד 18 חודש מאסר. </w:t>
      </w:r>
    </w:p>
    <w:p w14:paraId="11C70642" w14:textId="77777777" w:rsidR="009B4027" w:rsidRDefault="009B4027" w:rsidP="00170BA0">
      <w:pPr>
        <w:spacing w:line="360" w:lineRule="auto"/>
        <w:jc w:val="both"/>
        <w:rPr>
          <w:rFonts w:ascii="Arial" w:hAnsi="Arial"/>
          <w:rtl/>
        </w:rPr>
      </w:pPr>
    </w:p>
    <w:p w14:paraId="1B47D20B" w14:textId="77777777" w:rsidR="009B4027" w:rsidRDefault="009B4027" w:rsidP="00170BA0">
      <w:pPr>
        <w:spacing w:line="360" w:lineRule="auto"/>
        <w:jc w:val="both"/>
        <w:rPr>
          <w:rFonts w:ascii="Arial" w:hAnsi="Arial"/>
          <w:rtl/>
        </w:rPr>
      </w:pPr>
      <w:r>
        <w:rPr>
          <w:rFonts w:ascii="Arial" w:hAnsi="Arial"/>
          <w:rtl/>
        </w:rPr>
        <w:t xml:space="preserve">עם זאת, קבעתי עוד בהכרעת הדין שיש לגזור בדינה של הנאשמת בפני מתחם מיוחד וזאת לפי קבלת הטענה של הגנה מן הצדק באופן חלקי לעניין העונש. </w:t>
      </w:r>
    </w:p>
    <w:p w14:paraId="2D51AF16" w14:textId="77777777" w:rsidR="009B4027" w:rsidRDefault="009B4027" w:rsidP="00170BA0">
      <w:pPr>
        <w:spacing w:line="360" w:lineRule="auto"/>
        <w:jc w:val="both"/>
        <w:rPr>
          <w:rFonts w:ascii="Arial" w:hAnsi="Arial"/>
          <w:rtl/>
        </w:rPr>
      </w:pPr>
    </w:p>
    <w:p w14:paraId="31B6B696" w14:textId="77777777" w:rsidR="009B4027" w:rsidRDefault="009B4027" w:rsidP="001442ED">
      <w:pPr>
        <w:spacing w:line="360" w:lineRule="auto"/>
        <w:jc w:val="both"/>
        <w:rPr>
          <w:rFonts w:ascii="Arial" w:hAnsi="Arial"/>
          <w:rtl/>
        </w:rPr>
      </w:pPr>
      <w:r>
        <w:rPr>
          <w:rFonts w:ascii="Arial" w:hAnsi="Arial"/>
          <w:rtl/>
        </w:rPr>
        <w:t>בעניין זה, אפנה לפסיקה שהתייחסה לסוגית הממשק בין הגנה מן הצדק לבין תיקון 113 ל</w:t>
      </w:r>
      <w:hyperlink r:id="rId9" w:history="1">
        <w:r w:rsidR="00725EDC" w:rsidRPr="00725EDC">
          <w:rPr>
            <w:rFonts w:ascii="Arial" w:hAnsi="Arial"/>
            <w:color w:val="0000FF"/>
            <w:u w:val="single"/>
            <w:rtl/>
          </w:rPr>
          <w:t>חוק העונשין</w:t>
        </w:r>
      </w:hyperlink>
      <w:r>
        <w:rPr>
          <w:rFonts w:ascii="Arial" w:hAnsi="Arial"/>
          <w:rtl/>
        </w:rPr>
        <w:t xml:space="preserve">. נקבע, כי  ההתחשבות בטענת ההגנה מן הצדק בשלב העונש כסעד מתון ומידתי להבדיל מביטול כתב אישום יכולה למצוא ביטוי בשלשה אפיקים שונים. הראשון, מיקום העונש בתוך המתחם, השני, נתון שקובע את גדרי המתחם ושלישית, נתון שבכוחו להביא לסטייה מגבולות המתחם. בענייננו ולאור העובדה שמדובר בנתונים שקרובים עניינית ומהותית לנסיבות ביצוע העבירה, אני סבור שנכון שהסעד יבוא לידי ביטוי בקביעת מתחם העונש במיוחד בעניינה של הנאשמת. </w:t>
      </w:r>
    </w:p>
    <w:p w14:paraId="498758EE" w14:textId="77777777" w:rsidR="009B4027" w:rsidRDefault="009B4027" w:rsidP="00AE7DF8">
      <w:pPr>
        <w:spacing w:line="360" w:lineRule="auto"/>
        <w:jc w:val="both"/>
        <w:rPr>
          <w:rFonts w:ascii="Arial" w:hAnsi="Arial"/>
          <w:rtl/>
        </w:rPr>
      </w:pPr>
      <w:r>
        <w:rPr>
          <w:rFonts w:ascii="Arial" w:hAnsi="Arial"/>
          <w:rtl/>
        </w:rPr>
        <w:t xml:space="preserve">הדברים משתלבים יפה עם התרשמותי מעליבות מצבה האישי של הנאשמת. הגעתי למסקנה שמתחם העונש ההולם בנסיבות תיק זה תוך התחשבות בהגנה מן הצדק מתחיל ממאסר מותנה וענישה נלווית, לרבות, צו מבחן או צו של"צ ועד מספר חודשי מאסר בפועל. </w:t>
      </w:r>
    </w:p>
    <w:p w14:paraId="686B8464" w14:textId="77777777" w:rsidR="009B4027" w:rsidRDefault="009B4027" w:rsidP="001442ED">
      <w:pPr>
        <w:spacing w:line="360" w:lineRule="auto"/>
        <w:jc w:val="both"/>
        <w:rPr>
          <w:rFonts w:ascii="Arial" w:hAnsi="Arial"/>
          <w:rtl/>
        </w:rPr>
      </w:pPr>
    </w:p>
    <w:p w14:paraId="7FC2D9AC" w14:textId="77777777" w:rsidR="009B4027" w:rsidRDefault="009B4027" w:rsidP="001442ED">
      <w:pPr>
        <w:spacing w:line="360" w:lineRule="auto"/>
        <w:jc w:val="both"/>
        <w:rPr>
          <w:rFonts w:ascii="Arial" w:hAnsi="Arial"/>
          <w:rtl/>
        </w:rPr>
      </w:pPr>
      <w:r>
        <w:rPr>
          <w:rFonts w:ascii="Arial" w:hAnsi="Arial"/>
          <w:rtl/>
        </w:rPr>
        <w:t xml:space="preserve">לגבי מיקום העונש בתוך המתחם, יש מקום להתחשב בטיעוני ההגנה בעניין סיכויי השיקום. </w:t>
      </w:r>
    </w:p>
    <w:p w14:paraId="7125AA85" w14:textId="77777777" w:rsidR="009B4027" w:rsidRDefault="009B4027" w:rsidP="001442ED">
      <w:pPr>
        <w:spacing w:line="360" w:lineRule="auto"/>
        <w:jc w:val="both"/>
        <w:rPr>
          <w:rFonts w:ascii="Arial" w:hAnsi="Arial"/>
          <w:rtl/>
        </w:rPr>
      </w:pPr>
      <w:r>
        <w:rPr>
          <w:rFonts w:ascii="Arial" w:hAnsi="Arial"/>
          <w:rtl/>
        </w:rPr>
        <w:t xml:space="preserve">מדובר בניצנים ראשונים בלבד וככל הנראה לאחר שהנאשמת הפכה לאם והיא מעוניינת לחזק את הקשר עם בתה שהוצאה ממשמורת למסגרת משפחת אומנה. ניסיונותיה האחרונים של הנאשמת להשתלב בגמילה מסמים, מלמדים על מוטיבציה שיש לבחון אותה לאורך זמן. אין מדובר בשיקום שיצדיק סטייה ממתחם אלא כשיקול בעל משמעות שיפעל כאפקט נגד לעבר הפלילי המשמעותי שיש לנאשמת. </w:t>
      </w:r>
    </w:p>
    <w:p w14:paraId="4D0BA714" w14:textId="77777777" w:rsidR="009B4027" w:rsidRDefault="009B4027" w:rsidP="00AE7DF8">
      <w:pPr>
        <w:spacing w:line="360" w:lineRule="auto"/>
        <w:jc w:val="both"/>
        <w:rPr>
          <w:rFonts w:ascii="Arial" w:hAnsi="Arial"/>
          <w:rtl/>
        </w:rPr>
      </w:pPr>
      <w:r>
        <w:rPr>
          <w:rFonts w:ascii="Arial" w:hAnsi="Arial"/>
          <w:rtl/>
        </w:rPr>
        <w:t xml:space="preserve">כאן המקום לציין שהנאשמת בעדותה בבית המשפט ועל אף שניהלה הוכחות עד תום, לא התכחשה לעובדות הבסיסיות של האירוע וטענה כי איננה זוכרת את המקרה והרחיבה על מצבה האישי העגום. מצאתי כי יש להתחשב בכל האמור עד כדי מיקום העונש בתחתית המתחם. לשיטתי, שליחת הנאשמת לחוות דעת מאת הממונה על עבודות שירות כמוה כגזירת מאסר בפועל בעניינה. גזירת מאסר בפועל בעניינה של הנאשמת הוא בבחינת תוצאה בלתי צודקת - לא רק משום חלוף הזמן המשמעותי אלא, כך לשיטתי, עלול להוריד לטמיון כל זיק של תקווה לשיפור במצבה של הנאשמת. שליחתה של הנאשמת היום למאסר בפועל עלול לדכא את המוטיבציה שלה להיגמל כדי להקים קשר עם בתה. </w:t>
      </w:r>
    </w:p>
    <w:p w14:paraId="5315805B" w14:textId="77777777" w:rsidR="009B4027" w:rsidRDefault="009B4027" w:rsidP="00DA37F0">
      <w:pPr>
        <w:spacing w:line="360" w:lineRule="auto"/>
        <w:jc w:val="both"/>
        <w:rPr>
          <w:rFonts w:ascii="Arial" w:hAnsi="Arial"/>
          <w:rtl/>
        </w:rPr>
      </w:pPr>
    </w:p>
    <w:p w14:paraId="7AEA17F2" w14:textId="77777777" w:rsidR="009B4027" w:rsidRDefault="009B4027" w:rsidP="00DA37F0">
      <w:pPr>
        <w:spacing w:line="360" w:lineRule="auto"/>
        <w:jc w:val="both"/>
        <w:rPr>
          <w:rFonts w:ascii="Arial" w:hAnsi="Arial"/>
          <w:rtl/>
        </w:rPr>
      </w:pPr>
      <w:r>
        <w:rPr>
          <w:rFonts w:ascii="Arial" w:hAnsi="Arial"/>
          <w:rtl/>
        </w:rPr>
        <w:t xml:space="preserve">האינטרס הציבורי בהענשת הנאשמת והרתעתה יבוא לידי ביטוי בתיק אחר אם חלילה הנאשמת תחזור ותשתמש בסמים בכמות שלא לצריכה עצמית. אני מקבל את הצעתה של ההגנה להטלת צו מבחן בעניינה של הנאשמת וזאת בהתחשב בהתרשמותו החיובית של שירות המבחן במסגרת חוות דעתו מיום 27/3/22 (לפני שהנאשמת מעדה שוב). </w:t>
      </w:r>
    </w:p>
    <w:p w14:paraId="01A5868B" w14:textId="77777777" w:rsidR="009B4027" w:rsidRDefault="009B4027" w:rsidP="00DA37F0">
      <w:pPr>
        <w:spacing w:line="360" w:lineRule="auto"/>
        <w:jc w:val="both"/>
        <w:rPr>
          <w:rFonts w:ascii="Arial" w:hAnsi="Arial"/>
          <w:rtl/>
        </w:rPr>
      </w:pPr>
    </w:p>
    <w:p w14:paraId="46273E10" w14:textId="77777777" w:rsidR="009B4027" w:rsidRDefault="009B4027" w:rsidP="00DA37F0">
      <w:pPr>
        <w:snapToGrid w:val="0"/>
        <w:spacing w:line="360" w:lineRule="auto"/>
        <w:jc w:val="both"/>
        <w:rPr>
          <w:lang w:eastAsia="he-IL"/>
        </w:rPr>
      </w:pPr>
      <w:r>
        <w:rPr>
          <w:rtl/>
          <w:lang w:eastAsia="he-IL"/>
        </w:rPr>
        <w:t>אשר על כן, אני גוזר על הנאשמת את העונשים הבאים:</w:t>
      </w:r>
    </w:p>
    <w:p w14:paraId="6A84D529" w14:textId="77777777" w:rsidR="009B4027" w:rsidRDefault="009B4027" w:rsidP="00DA37F0">
      <w:pPr>
        <w:snapToGrid w:val="0"/>
        <w:spacing w:line="360" w:lineRule="auto"/>
        <w:ind w:left="1440" w:hanging="720"/>
        <w:jc w:val="both"/>
        <w:rPr>
          <w:rtl/>
          <w:lang w:eastAsia="he-IL"/>
        </w:rPr>
      </w:pPr>
      <w:r>
        <w:rPr>
          <w:rtl/>
          <w:lang w:eastAsia="he-IL"/>
        </w:rPr>
        <w:t xml:space="preserve">א. </w:t>
      </w:r>
      <w:r>
        <w:rPr>
          <w:rtl/>
          <w:lang w:eastAsia="he-IL"/>
        </w:rPr>
        <w:tab/>
        <w:t xml:space="preserve">מאסר למשך  6 חודשים, ואולם הנאשמת לא תישא עונש זה אלא אם תוך שנתיים תעבור עבירת סמים מסוג פשע לפי </w:t>
      </w:r>
      <w:hyperlink r:id="rId10" w:history="1">
        <w:r w:rsidR="00725EDC" w:rsidRPr="00725EDC">
          <w:rPr>
            <w:color w:val="0000FF"/>
            <w:u w:val="single"/>
            <w:rtl/>
            <w:lang w:eastAsia="he-IL"/>
          </w:rPr>
          <w:t>פקודת הסמים המסוכנים</w:t>
        </w:r>
      </w:hyperlink>
      <w:r>
        <w:rPr>
          <w:rtl/>
          <w:lang w:eastAsia="he-IL"/>
        </w:rPr>
        <w:t>.</w:t>
      </w:r>
    </w:p>
    <w:p w14:paraId="04F27A0A" w14:textId="77777777" w:rsidR="009B4027" w:rsidRDefault="009B4027" w:rsidP="00D9278A">
      <w:pPr>
        <w:snapToGrid w:val="0"/>
        <w:spacing w:line="360" w:lineRule="auto"/>
        <w:ind w:left="1440" w:hanging="720"/>
        <w:jc w:val="both"/>
        <w:rPr>
          <w:rtl/>
          <w:lang w:eastAsia="he-IL"/>
        </w:rPr>
      </w:pPr>
      <w:r>
        <w:rPr>
          <w:rtl/>
          <w:lang w:eastAsia="he-IL"/>
        </w:rPr>
        <w:t xml:space="preserve">ב. </w:t>
      </w:r>
      <w:r>
        <w:rPr>
          <w:rtl/>
          <w:lang w:eastAsia="he-IL"/>
        </w:rPr>
        <w:tab/>
      </w:r>
      <w:r>
        <w:rPr>
          <w:u w:val="single"/>
          <w:rtl/>
          <w:lang w:eastAsia="he-IL"/>
        </w:rPr>
        <w:t>צו מבחן</w:t>
      </w:r>
      <w:r>
        <w:rPr>
          <w:rtl/>
          <w:lang w:eastAsia="he-IL"/>
        </w:rPr>
        <w:t xml:space="preserve"> למשך שנה מהיום.</w:t>
      </w:r>
    </w:p>
    <w:p w14:paraId="65407393" w14:textId="77777777" w:rsidR="009B4027" w:rsidRDefault="009B4027" w:rsidP="00D9278A">
      <w:pPr>
        <w:snapToGrid w:val="0"/>
        <w:spacing w:line="360" w:lineRule="auto"/>
        <w:ind w:left="1440" w:hanging="720"/>
        <w:jc w:val="both"/>
        <w:rPr>
          <w:rtl/>
          <w:lang w:eastAsia="he-IL"/>
        </w:rPr>
      </w:pPr>
      <w:r>
        <w:rPr>
          <w:rtl/>
          <w:lang w:eastAsia="he-IL"/>
        </w:rPr>
        <w:t xml:space="preserve">ג.  </w:t>
      </w:r>
      <w:r>
        <w:rPr>
          <w:rtl/>
          <w:lang w:eastAsia="he-IL"/>
        </w:rPr>
        <w:tab/>
        <w:t xml:space="preserve">אני מורה על הפעלת התחייבות שנחתמה על ידי הנאשמת במסגרת </w:t>
      </w:r>
      <w:hyperlink r:id="rId11" w:history="1">
        <w:r w:rsidR="00725EDC" w:rsidRPr="00725EDC">
          <w:rPr>
            <w:color w:val="0000FF"/>
            <w:u w:val="single"/>
            <w:rtl/>
            <w:lang w:eastAsia="he-IL"/>
          </w:rPr>
          <w:t>ת.פ. 52149-05-16</w:t>
        </w:r>
      </w:hyperlink>
      <w:r>
        <w:rPr>
          <w:rtl/>
          <w:lang w:eastAsia="he-IL"/>
        </w:rPr>
        <w:t xml:space="preserve"> וזאת בסך של 1,000 ₪ שישולמו בתוך 90 ימים מהיום. </w:t>
      </w:r>
    </w:p>
    <w:p w14:paraId="749EB31A" w14:textId="77777777" w:rsidR="009B4027" w:rsidRDefault="009B4027" w:rsidP="00D9278A">
      <w:pPr>
        <w:snapToGrid w:val="0"/>
        <w:spacing w:line="360" w:lineRule="auto"/>
        <w:ind w:left="1440" w:hanging="720"/>
        <w:jc w:val="both"/>
        <w:rPr>
          <w:rtl/>
        </w:rPr>
      </w:pPr>
      <w:r>
        <w:rPr>
          <w:rtl/>
          <w:lang w:eastAsia="he-IL"/>
        </w:rPr>
        <w:t>ד.</w:t>
      </w:r>
      <w:r>
        <w:rPr>
          <w:rtl/>
          <w:lang w:eastAsia="he-IL"/>
        </w:rPr>
        <w:tab/>
        <w:t xml:space="preserve">על אף שמועד ההכרזה על הנאשמת כסוחרת בסמים לצורך חילוט, צריך לבוא בשלב הכרעת הדין ולא בשלב גזירת הדין. הרי שהפסיקה קיבלה במקרים רבים עתירה מאוחרת בענין זה ולאור קביעתי שהסמים לא היו מיועדים לשימושה העצמי בלבד ולנוכח הכמות והגיוון, מצאתי להכריז על הנאשמת כסוחרת סמים לצורך ענין זה, קרי חילוט הסכום במזומן שנתפס על הנאשמת כפי שמופיע בכתב האישום. </w:t>
      </w:r>
    </w:p>
    <w:p w14:paraId="0749F172" w14:textId="77777777" w:rsidR="009B4027" w:rsidRDefault="009B4027" w:rsidP="00D9278A">
      <w:pPr>
        <w:snapToGrid w:val="0"/>
        <w:spacing w:line="360" w:lineRule="auto"/>
        <w:ind w:left="1440" w:hanging="720"/>
        <w:rPr>
          <w:rtl/>
        </w:rPr>
      </w:pPr>
      <w:r>
        <w:rPr>
          <w:rtl/>
        </w:rPr>
        <w:t xml:space="preserve">ה. </w:t>
      </w:r>
      <w:r>
        <w:rPr>
          <w:rtl/>
        </w:rPr>
        <w:tab/>
        <w:t xml:space="preserve">אני פוסל את הנאשמת מלקבל או להחזיק רשיון נהיגה למשך 6 חודשים מהיום. רשמתי לפני הצהרת הנאשמת לפיה אין בידה רישיון נהיגה להפקדה. </w:t>
      </w:r>
    </w:p>
    <w:p w14:paraId="3AC065C6" w14:textId="77777777" w:rsidR="009B4027" w:rsidRDefault="009B4027" w:rsidP="00BE4087">
      <w:pPr>
        <w:snapToGrid w:val="0"/>
        <w:spacing w:line="360" w:lineRule="auto"/>
        <w:ind w:left="1440" w:hanging="720"/>
        <w:rPr>
          <w:rtl/>
          <w:lang w:eastAsia="he-IL"/>
        </w:rPr>
      </w:pPr>
    </w:p>
    <w:p w14:paraId="020D4216" w14:textId="77777777" w:rsidR="009B4027" w:rsidRDefault="009B4027" w:rsidP="00BE4087">
      <w:pPr>
        <w:spacing w:line="360" w:lineRule="auto"/>
        <w:jc w:val="both"/>
        <w:rPr>
          <w:rtl/>
          <w:lang w:eastAsia="he-IL"/>
        </w:rPr>
      </w:pPr>
      <w:r>
        <w:rPr>
          <w:rtl/>
          <w:lang w:eastAsia="he-IL"/>
        </w:rPr>
        <w:t xml:space="preserve">ניתן צו כללי למוצגים לפי שיקול דעת קצין המשטרה. המוצגים יחולטו/יושמדו/יושבו לבעליהם עפ"י החלטת קצין משטרה. </w:t>
      </w:r>
    </w:p>
    <w:p w14:paraId="51AD01B6" w14:textId="77777777" w:rsidR="009B4027" w:rsidRDefault="009B4027" w:rsidP="00BE4087">
      <w:pPr>
        <w:spacing w:line="360" w:lineRule="auto"/>
        <w:jc w:val="both"/>
        <w:rPr>
          <w:rtl/>
          <w:lang w:eastAsia="he-IL"/>
        </w:rPr>
      </w:pPr>
    </w:p>
    <w:p w14:paraId="7527740A" w14:textId="77777777" w:rsidR="009B4027" w:rsidRDefault="009B4027" w:rsidP="00BE4087">
      <w:pPr>
        <w:spacing w:line="360" w:lineRule="auto"/>
        <w:jc w:val="both"/>
        <w:rPr>
          <w:rtl/>
          <w:lang w:eastAsia="he-IL"/>
        </w:rPr>
      </w:pPr>
      <w:r>
        <w:rPr>
          <w:rtl/>
          <w:lang w:eastAsia="he-IL"/>
        </w:rPr>
        <w:t xml:space="preserve">ככל שהופקד פיקדון בתיק או בתיק המעצרים הקשור לתיק זה ובהעדר מניעה על פי דין, יוחזר הפיקדון למפקיד או לידי מי מטעמו עפ"י יפוי כוח לאחר קיזוז סכום ההתחייבות המופעלת (1,000 ₪). </w:t>
      </w:r>
    </w:p>
    <w:p w14:paraId="059B9B13" w14:textId="77777777" w:rsidR="009B4027" w:rsidRDefault="009B4027" w:rsidP="00BE4087">
      <w:pPr>
        <w:spacing w:line="360" w:lineRule="auto"/>
        <w:jc w:val="both"/>
        <w:rPr>
          <w:lang w:eastAsia="he-IL"/>
        </w:rPr>
      </w:pPr>
    </w:p>
    <w:p w14:paraId="3D98C9B2" w14:textId="77777777" w:rsidR="009B4027" w:rsidRDefault="009B4027" w:rsidP="00BE4087">
      <w:pPr>
        <w:spacing w:line="360" w:lineRule="auto"/>
        <w:jc w:val="both"/>
        <w:rPr>
          <w:rtl/>
          <w:lang w:eastAsia="he-IL"/>
        </w:rPr>
      </w:pPr>
      <w:r>
        <w:rPr>
          <w:rtl/>
          <w:lang w:eastAsia="he-IL"/>
        </w:rPr>
        <w:t>החוב מועבר למרכז לגביית קנסות, אגרות והוצאות ברשות האכיפה והגבייה, בהתאם למועדים והתשלומים שקבע בית המשפט.</w:t>
      </w:r>
    </w:p>
    <w:p w14:paraId="297E886F" w14:textId="77777777" w:rsidR="009B4027" w:rsidRDefault="009B4027" w:rsidP="00BE4087">
      <w:pPr>
        <w:spacing w:line="360" w:lineRule="auto"/>
        <w:jc w:val="both"/>
        <w:rPr>
          <w:rtl/>
          <w:lang w:eastAsia="he-IL"/>
        </w:rPr>
      </w:pPr>
      <w:r>
        <w:rPr>
          <w:rtl/>
          <w:lang w:eastAsia="he-IL"/>
        </w:rPr>
        <w:t>ניתן יהיה לשלם את הקנס/ פיצוי/ ההוצאות כעבור שלושה ימים מיום מתן ההחלטה/</w:t>
      </w:r>
      <w:r w:rsidR="00725EDC">
        <w:rPr>
          <w:rtl/>
          <w:lang w:eastAsia="he-IL"/>
        </w:rPr>
        <w:t xml:space="preserve"> </w:t>
      </w:r>
      <w:r>
        <w:rPr>
          <w:rtl/>
          <w:lang w:eastAsia="he-IL"/>
        </w:rPr>
        <w:t xml:space="preserve"> גזר הדין לחשבון המרכז לגביית קנסות, אגרות והוצאות ברשות האכיפה והגבייה באחת מהדרכים הבאות:</w:t>
      </w:r>
    </w:p>
    <w:p w14:paraId="7644CAD6" w14:textId="77777777" w:rsidR="009B4027" w:rsidRDefault="009B4027" w:rsidP="00DA37F0">
      <w:pPr>
        <w:numPr>
          <w:ilvl w:val="0"/>
          <w:numId w:val="38"/>
        </w:numPr>
        <w:spacing w:line="360" w:lineRule="auto"/>
        <w:jc w:val="both"/>
        <w:rPr>
          <w:b/>
          <w:bCs/>
          <w:lang w:eastAsia="he-IL"/>
        </w:rPr>
      </w:pPr>
      <w:r>
        <w:rPr>
          <w:b/>
          <w:bCs/>
          <w:rtl/>
          <w:lang w:eastAsia="he-IL"/>
        </w:rPr>
        <w:t>בכרטיס אשראי</w:t>
      </w:r>
      <w:r>
        <w:rPr>
          <w:rtl/>
          <w:lang w:eastAsia="he-IL"/>
        </w:rPr>
        <w:t xml:space="preserve"> – באתר המקוון של רשות האכיפה והגבייה, </w:t>
      </w:r>
      <w:hyperlink r:id="rId12" w:history="1">
        <w:r>
          <w:rPr>
            <w:rStyle w:val="Hyperlink"/>
            <w:lang w:eastAsia="he-IL"/>
          </w:rPr>
          <w:t>www.eca.gov.il</w:t>
        </w:r>
      </w:hyperlink>
      <w:r>
        <w:rPr>
          <w:lang w:eastAsia="he-IL"/>
        </w:rPr>
        <w:t xml:space="preserve"> </w:t>
      </w:r>
      <w:r w:rsidR="00725EDC">
        <w:rPr>
          <w:rtl/>
          <w:lang w:eastAsia="he-IL"/>
        </w:rPr>
        <w:t xml:space="preserve"> </w:t>
      </w:r>
    </w:p>
    <w:p w14:paraId="48265CA4" w14:textId="77777777" w:rsidR="009B4027" w:rsidRDefault="009B4027" w:rsidP="00DA37F0">
      <w:pPr>
        <w:numPr>
          <w:ilvl w:val="0"/>
          <w:numId w:val="38"/>
        </w:numPr>
        <w:spacing w:line="360" w:lineRule="auto"/>
        <w:jc w:val="both"/>
        <w:rPr>
          <w:b/>
          <w:bCs/>
          <w:lang w:eastAsia="he-IL"/>
        </w:rPr>
      </w:pPr>
      <w:r>
        <w:rPr>
          <w:b/>
          <w:bCs/>
          <w:rtl/>
          <w:lang w:eastAsia="he-IL"/>
        </w:rPr>
        <w:t>מוקד שירות טלפוני בשרות עצמי (מרכז גבייה)</w:t>
      </w:r>
      <w:r w:rsidR="00725EDC">
        <w:rPr>
          <w:b/>
          <w:bCs/>
          <w:rtl/>
          <w:lang w:eastAsia="he-IL"/>
        </w:rPr>
        <w:t xml:space="preserve"> </w:t>
      </w:r>
      <w:r>
        <w:rPr>
          <w:b/>
          <w:bCs/>
          <w:rtl/>
          <w:lang w:eastAsia="he-IL"/>
        </w:rPr>
        <w:t xml:space="preserve"> – בטלפון 35592* או בטלפון 073-2055000</w:t>
      </w:r>
    </w:p>
    <w:p w14:paraId="02BCE4CF" w14:textId="77777777" w:rsidR="009B4027" w:rsidRDefault="009B4027" w:rsidP="00DA37F0">
      <w:pPr>
        <w:numPr>
          <w:ilvl w:val="0"/>
          <w:numId w:val="38"/>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23A29BE3" w14:textId="77777777" w:rsidR="009B4027" w:rsidRDefault="009B4027" w:rsidP="00BE4087">
      <w:pPr>
        <w:spacing w:line="360" w:lineRule="auto"/>
        <w:jc w:val="both"/>
      </w:pPr>
    </w:p>
    <w:p w14:paraId="30432045" w14:textId="77777777" w:rsidR="009B4027" w:rsidRDefault="009B4027" w:rsidP="00BE4087">
      <w:pPr>
        <w:spacing w:line="360" w:lineRule="auto"/>
        <w:jc w:val="both"/>
        <w:rPr>
          <w:sz w:val="20"/>
          <w:rtl/>
        </w:rPr>
      </w:pPr>
      <w:r>
        <w:rPr>
          <w:rtl/>
        </w:rPr>
        <w:t>המרשם הפלילי מושב לידיה הנאמנות של התביעה.</w:t>
      </w:r>
    </w:p>
    <w:p w14:paraId="1A39C884" w14:textId="77777777" w:rsidR="009B4027" w:rsidRDefault="009B4027" w:rsidP="00BE4087">
      <w:pPr>
        <w:spacing w:line="360" w:lineRule="auto"/>
        <w:ind w:left="720" w:hanging="720"/>
        <w:jc w:val="both"/>
        <w:rPr>
          <w:rtl/>
        </w:rPr>
      </w:pPr>
    </w:p>
    <w:p w14:paraId="35CE3470" w14:textId="77777777" w:rsidR="009B4027" w:rsidRDefault="009B4027" w:rsidP="00BE4087">
      <w:pPr>
        <w:snapToGrid w:val="0"/>
        <w:spacing w:line="360" w:lineRule="auto"/>
        <w:jc w:val="both"/>
        <w:rPr>
          <w:b/>
          <w:bCs/>
          <w:rtl/>
          <w:lang w:eastAsia="he-IL"/>
        </w:rPr>
      </w:pPr>
      <w:r>
        <w:rPr>
          <w:b/>
          <w:bCs/>
          <w:rtl/>
          <w:lang w:eastAsia="he-IL"/>
        </w:rPr>
        <w:t>זכות ערעור לבית משפט המחוזי בתוך 45 ימים מהיום.</w:t>
      </w:r>
    </w:p>
    <w:p w14:paraId="42BE8747" w14:textId="77777777" w:rsidR="009B4027" w:rsidRDefault="009B4027" w:rsidP="00D9278A">
      <w:pPr>
        <w:snapToGrid w:val="0"/>
        <w:jc w:val="both"/>
        <w:rPr>
          <w:sz w:val="20"/>
          <w:rtl/>
          <w:lang w:eastAsia="he-IL"/>
        </w:rPr>
      </w:pPr>
      <w:r>
        <w:rPr>
          <w:b/>
          <w:bCs/>
          <w:sz w:val="20"/>
          <w:u w:val="double"/>
          <w:rtl/>
          <w:lang w:eastAsia="he-IL"/>
        </w:rPr>
        <w:t>המזכירות</w:t>
      </w:r>
      <w:r>
        <w:rPr>
          <w:sz w:val="20"/>
          <w:rtl/>
          <w:lang w:eastAsia="he-IL"/>
        </w:rPr>
        <w:t xml:space="preserve"> תעביר העתק לשירות המבחן .</w:t>
      </w:r>
    </w:p>
    <w:p w14:paraId="2258796C" w14:textId="77777777" w:rsidR="009B4027" w:rsidRDefault="009B4027">
      <w:pPr>
        <w:rPr>
          <w:rtl/>
        </w:rPr>
      </w:pPr>
    </w:p>
    <w:p w14:paraId="3736FAC7" w14:textId="77777777" w:rsidR="009B4027" w:rsidRDefault="009B4027">
      <w:pPr>
        <w:rPr>
          <w:sz w:val="6"/>
          <w:szCs w:val="6"/>
        </w:rPr>
      </w:pPr>
      <w:r>
        <w:rPr>
          <w:sz w:val="6"/>
          <w:szCs w:val="6"/>
          <w:rtl/>
        </w:rPr>
        <w:t>&lt;#12#&gt;</w:t>
      </w:r>
    </w:p>
    <w:p w14:paraId="533F7644" w14:textId="77777777" w:rsidR="009B4027" w:rsidRDefault="009B4027" w:rsidP="003B08F6">
      <w:pPr>
        <w:rPr>
          <w:rtl/>
        </w:rPr>
      </w:pPr>
    </w:p>
    <w:p w14:paraId="44A8DD9A" w14:textId="77777777" w:rsidR="009B4027" w:rsidRDefault="00725EDC" w:rsidP="003B08F6">
      <w:pPr>
        <w:rPr>
          <w:rtl/>
        </w:rPr>
      </w:pPr>
      <w:bookmarkStart w:id="8" w:name="Nitan"/>
      <w:r w:rsidRPr="00725EDC">
        <w:rPr>
          <w:b/>
          <w:bCs/>
          <w:color w:val="FFFFFF"/>
          <w:sz w:val="2"/>
          <w:szCs w:val="2"/>
          <w:rtl/>
        </w:rPr>
        <w:t>5129371</w:t>
      </w:r>
      <w:r>
        <w:rPr>
          <w:b/>
          <w:bCs/>
          <w:rtl/>
        </w:rPr>
        <w:t xml:space="preserve">ניתנה והודעה היום א' סיוון תשפ"ב, 31/05/2022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B4027" w14:paraId="7031A0B5" w14:textId="77777777" w:rsidTr="00276A84">
        <w:trPr>
          <w:trHeight w:val="316"/>
          <w:jc w:val="right"/>
        </w:trPr>
        <w:tc>
          <w:tcPr>
            <w:tcW w:w="3936" w:type="dxa"/>
            <w:vAlign w:val="center"/>
          </w:tcPr>
          <w:p w14:paraId="1D4A410D" w14:textId="77777777" w:rsidR="009B4027" w:rsidRPr="00725EDC" w:rsidRDefault="00725EDC" w:rsidP="00276A84">
            <w:pPr>
              <w:jc w:val="center"/>
              <w:rPr>
                <w:rFonts w:ascii="Times New Roman" w:hAnsi="Times New Roman" w:cs="Times New Roman"/>
                <w:color w:val="FFFFFF"/>
                <w:sz w:val="2"/>
                <w:szCs w:val="2"/>
              </w:rPr>
            </w:pPr>
            <w:r w:rsidRPr="00725EDC">
              <w:rPr>
                <w:rFonts w:ascii="Times New Roman" w:hAnsi="Times New Roman" w:cs="Times New Roman"/>
                <w:color w:val="FFFFFF"/>
                <w:sz w:val="2"/>
                <w:szCs w:val="2"/>
                <w:rtl/>
              </w:rPr>
              <w:t>54678313</w:t>
            </w:r>
          </w:p>
          <w:p w14:paraId="44AE5CF9" w14:textId="77777777" w:rsidR="009B4027" w:rsidRPr="00276A84" w:rsidRDefault="009B4027" w:rsidP="00276A84">
            <w:pPr>
              <w:jc w:val="center"/>
              <w:rPr>
                <w:rFonts w:ascii="Times New Roman" w:hAnsi="Times New Roman" w:cs="Times New Roman"/>
                <w:rtl/>
              </w:rPr>
            </w:pPr>
          </w:p>
        </w:tc>
      </w:tr>
      <w:tr w:rsidR="009B4027" w14:paraId="07A9296D" w14:textId="77777777" w:rsidTr="00276A84">
        <w:trPr>
          <w:trHeight w:val="361"/>
          <w:jc w:val="right"/>
        </w:trPr>
        <w:tc>
          <w:tcPr>
            <w:tcW w:w="3936" w:type="dxa"/>
            <w:vAlign w:val="center"/>
          </w:tcPr>
          <w:p w14:paraId="3AEF414E" w14:textId="77777777" w:rsidR="009B4027" w:rsidRPr="00276A84" w:rsidRDefault="009B4027" w:rsidP="00276A84">
            <w:pPr>
              <w:jc w:val="center"/>
              <w:rPr>
                <w:rFonts w:ascii="Times New Roman" w:hAnsi="Times New Roman"/>
                <w:b/>
                <w:bCs/>
                <w:rtl/>
              </w:rPr>
            </w:pPr>
            <w:r w:rsidRPr="00276A84">
              <w:rPr>
                <w:rFonts w:ascii="Times New Roman" w:hAnsi="Times New Roman"/>
                <w:b/>
                <w:bCs/>
                <w:rtl/>
              </w:rPr>
              <w:t>עלאא מסארווה, שופט</w:t>
            </w:r>
          </w:p>
        </w:tc>
      </w:tr>
    </w:tbl>
    <w:p w14:paraId="7FA6F723" w14:textId="77777777" w:rsidR="009B4027" w:rsidRPr="00AE7DF8" w:rsidRDefault="009B4027" w:rsidP="00AE7DF8">
      <w:pPr>
        <w:jc w:val="both"/>
        <w:rPr>
          <w:rtl/>
        </w:rPr>
      </w:pPr>
      <w:r>
        <w:rPr>
          <w:rtl/>
        </w:rPr>
        <w:t xml:space="preserve"> </w:t>
      </w:r>
    </w:p>
    <w:p w14:paraId="4363F0ED" w14:textId="77777777" w:rsidR="009B4027" w:rsidRPr="00725EDC" w:rsidRDefault="009B4027" w:rsidP="00725EDC">
      <w:pPr>
        <w:keepNext/>
        <w:rPr>
          <w:color w:val="000000"/>
          <w:sz w:val="22"/>
          <w:szCs w:val="22"/>
        </w:rPr>
      </w:pPr>
      <w:r>
        <w:rPr>
          <w:rtl/>
        </w:rPr>
        <w:t>הוקלד</w:t>
      </w:r>
      <w:r>
        <w:t xml:space="preserve"> </w:t>
      </w:r>
      <w:r>
        <w:rPr>
          <w:rtl/>
        </w:rPr>
        <w:t>על</w:t>
      </w:r>
      <w:r>
        <w:t xml:space="preserve"> </w:t>
      </w:r>
      <w:r>
        <w:rPr>
          <w:rtl/>
        </w:rPr>
        <w:t>ידי</w:t>
      </w:r>
      <w:r>
        <w:t xml:space="preserve"> </w:t>
      </w:r>
      <w:r>
        <w:rPr>
          <w:rtl/>
        </w:rPr>
        <w:t>קורל</w:t>
      </w:r>
      <w:r>
        <w:t xml:space="preserve"> </w:t>
      </w:r>
      <w:r>
        <w:rPr>
          <w:rtl/>
        </w:rPr>
        <w:t>שטוי</w:t>
      </w:r>
    </w:p>
    <w:p w14:paraId="6C1E8DA2" w14:textId="77777777" w:rsidR="00725EDC" w:rsidRPr="00725EDC" w:rsidRDefault="00725EDC" w:rsidP="00725EDC">
      <w:pPr>
        <w:keepNext/>
        <w:rPr>
          <w:color w:val="000000"/>
          <w:sz w:val="22"/>
          <w:szCs w:val="22"/>
          <w:rtl/>
        </w:rPr>
      </w:pPr>
      <w:r w:rsidRPr="00725EDC">
        <w:rPr>
          <w:color w:val="000000"/>
          <w:sz w:val="22"/>
          <w:szCs w:val="22"/>
          <w:rtl/>
        </w:rPr>
        <w:t>עלאא מסארווה 54678313</w:t>
      </w:r>
    </w:p>
    <w:p w14:paraId="6B2C8260" w14:textId="77777777" w:rsidR="00725EDC" w:rsidRDefault="00725EDC" w:rsidP="00725EDC">
      <w:r w:rsidRPr="00725EDC">
        <w:rPr>
          <w:color w:val="000000"/>
          <w:rtl/>
        </w:rPr>
        <w:t>נוסח מסמך זה כפוף לשינויי ניסוח ועריכה</w:t>
      </w:r>
    </w:p>
    <w:p w14:paraId="259286E7" w14:textId="77777777" w:rsidR="00725EDC" w:rsidRDefault="00725EDC" w:rsidP="00725EDC">
      <w:pPr>
        <w:rPr>
          <w:rtl/>
        </w:rPr>
      </w:pPr>
    </w:p>
    <w:p w14:paraId="014E004C" w14:textId="77777777" w:rsidR="00725EDC" w:rsidRDefault="00725EDC" w:rsidP="00725EDC">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286E15D0" w14:textId="77777777" w:rsidR="00725EDC" w:rsidRPr="00725EDC" w:rsidRDefault="00725EDC" w:rsidP="00725EDC">
      <w:pPr>
        <w:jc w:val="center"/>
        <w:rPr>
          <w:color w:val="0000FF"/>
          <w:u w:val="single"/>
        </w:rPr>
      </w:pPr>
    </w:p>
    <w:sectPr w:rsidR="00725EDC" w:rsidRPr="00725EDC" w:rsidSect="00725EDC">
      <w:headerReference w:type="even" r:id="rId14"/>
      <w:headerReference w:type="default" r:id="rId15"/>
      <w:footerReference w:type="even" r:id="rId16"/>
      <w:footerReference w:type="default" r:id="rId17"/>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4F9D8" w14:textId="77777777" w:rsidR="00A454F3" w:rsidRDefault="00A454F3">
      <w:r>
        <w:separator/>
      </w:r>
    </w:p>
  </w:endnote>
  <w:endnote w:type="continuationSeparator" w:id="0">
    <w:p w14:paraId="5FD3F682" w14:textId="77777777" w:rsidR="00A454F3" w:rsidRDefault="00A45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3836E" w14:textId="77777777" w:rsidR="00725EDC" w:rsidRDefault="00725EDC" w:rsidP="00725ED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77</w:t>
    </w:r>
    <w:r>
      <w:rPr>
        <w:rFonts w:ascii="FrankRuehl" w:hAnsi="FrankRuehl" w:cs="FrankRuehl"/>
        <w:rtl/>
      </w:rPr>
      <w:fldChar w:fldCharType="end"/>
    </w:r>
  </w:p>
  <w:p w14:paraId="72C5D21F" w14:textId="77777777" w:rsidR="009B4027" w:rsidRPr="00725EDC" w:rsidRDefault="00725EDC" w:rsidP="00725EDC">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691E7" w14:textId="77777777" w:rsidR="00725EDC" w:rsidRDefault="00725EDC" w:rsidP="00725ED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A4310">
      <w:rPr>
        <w:rFonts w:ascii="FrankRuehl" w:hAnsi="FrankRuehl" w:cs="FrankRuehl"/>
        <w:noProof/>
        <w:rtl/>
      </w:rPr>
      <w:t>1</w:t>
    </w:r>
    <w:r>
      <w:rPr>
        <w:rFonts w:ascii="FrankRuehl" w:hAnsi="FrankRuehl" w:cs="FrankRuehl"/>
        <w:rtl/>
      </w:rPr>
      <w:fldChar w:fldCharType="end"/>
    </w:r>
  </w:p>
  <w:p w14:paraId="67E83B29" w14:textId="77777777" w:rsidR="009B4027" w:rsidRPr="00725EDC" w:rsidRDefault="00725EDC" w:rsidP="00725EDC">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8753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CEE82" w14:textId="77777777" w:rsidR="00A454F3" w:rsidRDefault="00A454F3">
      <w:r>
        <w:separator/>
      </w:r>
    </w:p>
  </w:footnote>
  <w:footnote w:type="continuationSeparator" w:id="0">
    <w:p w14:paraId="19C9329B" w14:textId="77777777" w:rsidR="00A454F3" w:rsidRDefault="00A45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2A72E" w14:textId="77777777" w:rsidR="00725EDC" w:rsidRPr="00725EDC" w:rsidRDefault="00725EDC" w:rsidP="00725ED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41515-08-18</w:t>
    </w:r>
    <w:r>
      <w:rPr>
        <w:color w:val="000000"/>
        <w:sz w:val="22"/>
        <w:szCs w:val="22"/>
        <w:rtl/>
      </w:rPr>
      <w:tab/>
      <w:t xml:space="preserve"> מדינת ישראל נ' דיאנה בורזנקו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F5F49" w14:textId="77777777" w:rsidR="00725EDC" w:rsidRPr="00725EDC" w:rsidRDefault="00725EDC" w:rsidP="00725ED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41515-08-18</w:t>
    </w:r>
    <w:r>
      <w:rPr>
        <w:color w:val="000000"/>
        <w:sz w:val="22"/>
        <w:szCs w:val="22"/>
        <w:rtl/>
      </w:rPr>
      <w:tab/>
      <w:t xml:space="preserve"> מדינת ישראל נ' דיאנה בורזנקו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32D15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02887994"/>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466871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EFDC51CE"/>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A56A69D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9C856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7CBD8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860CC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EACA8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D2EE8D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807166106">
    <w:abstractNumId w:val="8"/>
  </w:num>
  <w:num w:numId="2" w16cid:durableId="1332175832">
    <w:abstractNumId w:val="3"/>
  </w:num>
  <w:num w:numId="3" w16cid:durableId="657684478">
    <w:abstractNumId w:val="2"/>
  </w:num>
  <w:num w:numId="4" w16cid:durableId="230046875">
    <w:abstractNumId w:val="1"/>
  </w:num>
  <w:num w:numId="5" w16cid:durableId="1269464426">
    <w:abstractNumId w:val="0"/>
  </w:num>
  <w:num w:numId="6" w16cid:durableId="594246029">
    <w:abstractNumId w:val="9"/>
  </w:num>
  <w:num w:numId="7" w16cid:durableId="1697543121">
    <w:abstractNumId w:val="7"/>
  </w:num>
  <w:num w:numId="8" w16cid:durableId="1641500174">
    <w:abstractNumId w:val="6"/>
  </w:num>
  <w:num w:numId="9" w16cid:durableId="840969015">
    <w:abstractNumId w:val="5"/>
  </w:num>
  <w:num w:numId="10" w16cid:durableId="528959004">
    <w:abstractNumId w:val="4"/>
  </w:num>
  <w:num w:numId="11" w16cid:durableId="1909877531">
    <w:abstractNumId w:val="25"/>
  </w:num>
  <w:num w:numId="12" w16cid:durableId="985545211">
    <w:abstractNumId w:val="16"/>
  </w:num>
  <w:num w:numId="13" w16cid:durableId="291982612">
    <w:abstractNumId w:val="23"/>
  </w:num>
  <w:num w:numId="14" w16cid:durableId="1305425659">
    <w:abstractNumId w:val="22"/>
  </w:num>
  <w:num w:numId="15" w16cid:durableId="1991399826">
    <w:abstractNumId w:val="15"/>
  </w:num>
  <w:num w:numId="16" w16cid:durableId="264312126">
    <w:abstractNumId w:val="17"/>
  </w:num>
  <w:num w:numId="17" w16cid:durableId="739447920">
    <w:abstractNumId w:val="27"/>
  </w:num>
  <w:num w:numId="18" w16cid:durableId="773747365">
    <w:abstractNumId w:val="11"/>
  </w:num>
  <w:num w:numId="19" w16cid:durableId="1701281130">
    <w:abstractNumId w:val="21"/>
  </w:num>
  <w:num w:numId="20" w16cid:durableId="335235106">
    <w:abstractNumId w:val="19"/>
  </w:num>
  <w:num w:numId="21" w16cid:durableId="205993815">
    <w:abstractNumId w:val="14"/>
  </w:num>
  <w:num w:numId="22" w16cid:durableId="1047416961">
    <w:abstractNumId w:val="26"/>
  </w:num>
  <w:num w:numId="23" w16cid:durableId="500514131">
    <w:abstractNumId w:val="20"/>
  </w:num>
  <w:num w:numId="24" w16cid:durableId="1374427113">
    <w:abstractNumId w:val="13"/>
  </w:num>
  <w:num w:numId="25" w16cid:durableId="1854106858">
    <w:abstractNumId w:val="24"/>
  </w:num>
  <w:num w:numId="26" w16cid:durableId="416051097">
    <w:abstractNumId w:val="12"/>
  </w:num>
  <w:num w:numId="27" w16cid:durableId="451637443">
    <w:abstractNumId w:val="18"/>
  </w:num>
  <w:num w:numId="28" w16cid:durableId="1122457988">
    <w:abstractNumId w:val="8"/>
  </w:num>
  <w:num w:numId="29" w16cid:durableId="1887911330">
    <w:abstractNumId w:val="3"/>
  </w:num>
  <w:num w:numId="30" w16cid:durableId="882327055">
    <w:abstractNumId w:val="2"/>
  </w:num>
  <w:num w:numId="31" w16cid:durableId="233592734">
    <w:abstractNumId w:val="1"/>
  </w:num>
  <w:num w:numId="32" w16cid:durableId="510221482">
    <w:abstractNumId w:val="0"/>
  </w:num>
  <w:num w:numId="33" w16cid:durableId="833256336">
    <w:abstractNumId w:val="9"/>
  </w:num>
  <w:num w:numId="34" w16cid:durableId="356389217">
    <w:abstractNumId w:val="7"/>
  </w:num>
  <w:num w:numId="35" w16cid:durableId="1601137526">
    <w:abstractNumId w:val="6"/>
  </w:num>
  <w:num w:numId="36" w16cid:durableId="1793547800">
    <w:abstractNumId w:val="5"/>
  </w:num>
  <w:num w:numId="37" w16cid:durableId="95567506">
    <w:abstractNumId w:val="4"/>
  </w:num>
  <w:num w:numId="38" w16cid:durableId="738017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1515-08-18"/>
    <w:docVar w:name="caseId" w:val="75728797"/>
    <w:docVar w:name="deriveClass" w:val="NGCS.Protocol.BL.Client.ProtocolBLClientCriminal"/>
    <w:docVar w:name="firstPageNumber" w:val="76"/>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2580014"/>
    <w:docVar w:name="releaseSign" w:val="0"/>
    <w:docVar w:name="sittingDateTime" w:val="31/05/2022 11:30     "/>
    <w:docVar w:name="sittingId" w:val="92931705"/>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07D"/>
    <w:rsid w:val="00074BD2"/>
    <w:rsid w:val="000A4C4B"/>
    <w:rsid w:val="000B787C"/>
    <w:rsid w:val="000C3D5F"/>
    <w:rsid w:val="000C7499"/>
    <w:rsid w:val="000D0CF6"/>
    <w:rsid w:val="000E1A65"/>
    <w:rsid w:val="000E37CD"/>
    <w:rsid w:val="00100FD9"/>
    <w:rsid w:val="00115104"/>
    <w:rsid w:val="00131385"/>
    <w:rsid w:val="00137D59"/>
    <w:rsid w:val="001442ED"/>
    <w:rsid w:val="0014434E"/>
    <w:rsid w:val="001526FC"/>
    <w:rsid w:val="0016231B"/>
    <w:rsid w:val="00163279"/>
    <w:rsid w:val="001666D0"/>
    <w:rsid w:val="001705B8"/>
    <w:rsid w:val="00170BA0"/>
    <w:rsid w:val="00174C6C"/>
    <w:rsid w:val="00180246"/>
    <w:rsid w:val="001870A5"/>
    <w:rsid w:val="001A2022"/>
    <w:rsid w:val="001A63A4"/>
    <w:rsid w:val="001C548C"/>
    <w:rsid w:val="001E6DFB"/>
    <w:rsid w:val="001F35D9"/>
    <w:rsid w:val="002063A6"/>
    <w:rsid w:val="00210DB0"/>
    <w:rsid w:val="00227A15"/>
    <w:rsid w:val="00237F64"/>
    <w:rsid w:val="00245547"/>
    <w:rsid w:val="002736EA"/>
    <w:rsid w:val="00276A84"/>
    <w:rsid w:val="00281FB0"/>
    <w:rsid w:val="00296868"/>
    <w:rsid w:val="002A1C94"/>
    <w:rsid w:val="002C3A50"/>
    <w:rsid w:val="002E24EE"/>
    <w:rsid w:val="002F1779"/>
    <w:rsid w:val="002F455E"/>
    <w:rsid w:val="002F5A82"/>
    <w:rsid w:val="00301481"/>
    <w:rsid w:val="00323201"/>
    <w:rsid w:val="00340759"/>
    <w:rsid w:val="0034100C"/>
    <w:rsid w:val="00342D84"/>
    <w:rsid w:val="00347ACF"/>
    <w:rsid w:val="00354D36"/>
    <w:rsid w:val="0037342D"/>
    <w:rsid w:val="00376476"/>
    <w:rsid w:val="003A32BE"/>
    <w:rsid w:val="003B08F6"/>
    <w:rsid w:val="003F6EFC"/>
    <w:rsid w:val="004278CC"/>
    <w:rsid w:val="00432C4B"/>
    <w:rsid w:val="00440118"/>
    <w:rsid w:val="004414D8"/>
    <w:rsid w:val="00442655"/>
    <w:rsid w:val="004473FE"/>
    <w:rsid w:val="004752AF"/>
    <w:rsid w:val="00486DEE"/>
    <w:rsid w:val="00494C2F"/>
    <w:rsid w:val="004B74CF"/>
    <w:rsid w:val="004C0CA7"/>
    <w:rsid w:val="004D4636"/>
    <w:rsid w:val="004D4B57"/>
    <w:rsid w:val="004F1851"/>
    <w:rsid w:val="004F4B4A"/>
    <w:rsid w:val="00503959"/>
    <w:rsid w:val="00510083"/>
    <w:rsid w:val="00532A9F"/>
    <w:rsid w:val="00551705"/>
    <w:rsid w:val="00560CB1"/>
    <w:rsid w:val="00564AAC"/>
    <w:rsid w:val="00577444"/>
    <w:rsid w:val="0058186B"/>
    <w:rsid w:val="005832BA"/>
    <w:rsid w:val="00586993"/>
    <w:rsid w:val="00594F89"/>
    <w:rsid w:val="005B0FAE"/>
    <w:rsid w:val="005B395D"/>
    <w:rsid w:val="005D47FD"/>
    <w:rsid w:val="005D5393"/>
    <w:rsid w:val="005D68B0"/>
    <w:rsid w:val="005D6FD9"/>
    <w:rsid w:val="005F10E5"/>
    <w:rsid w:val="00600219"/>
    <w:rsid w:val="00601F75"/>
    <w:rsid w:val="006110FD"/>
    <w:rsid w:val="0061652F"/>
    <w:rsid w:val="00620E3F"/>
    <w:rsid w:val="00623CCF"/>
    <w:rsid w:val="00631222"/>
    <w:rsid w:val="00633BA9"/>
    <w:rsid w:val="00635C8E"/>
    <w:rsid w:val="006424C7"/>
    <w:rsid w:val="00646F6A"/>
    <w:rsid w:val="006830E7"/>
    <w:rsid w:val="006A4D3D"/>
    <w:rsid w:val="006B639D"/>
    <w:rsid w:val="006D72D1"/>
    <w:rsid w:val="006E3A90"/>
    <w:rsid w:val="006E67BE"/>
    <w:rsid w:val="006F0E02"/>
    <w:rsid w:val="006F7F2D"/>
    <w:rsid w:val="00700409"/>
    <w:rsid w:val="00701199"/>
    <w:rsid w:val="00717ADE"/>
    <w:rsid w:val="00725EDC"/>
    <w:rsid w:val="007378AE"/>
    <w:rsid w:val="007378FE"/>
    <w:rsid w:val="00763A89"/>
    <w:rsid w:val="00770F7C"/>
    <w:rsid w:val="0078125F"/>
    <w:rsid w:val="00781736"/>
    <w:rsid w:val="00791EB6"/>
    <w:rsid w:val="007A3152"/>
    <w:rsid w:val="007A4310"/>
    <w:rsid w:val="007B6499"/>
    <w:rsid w:val="007C0D02"/>
    <w:rsid w:val="007D4DDF"/>
    <w:rsid w:val="007D71BF"/>
    <w:rsid w:val="007E4ADE"/>
    <w:rsid w:val="007F46CA"/>
    <w:rsid w:val="007F4959"/>
    <w:rsid w:val="008100EF"/>
    <w:rsid w:val="0081212E"/>
    <w:rsid w:val="008138D1"/>
    <w:rsid w:val="008147C4"/>
    <w:rsid w:val="00816980"/>
    <w:rsid w:val="0083639D"/>
    <w:rsid w:val="00841ADD"/>
    <w:rsid w:val="0085535F"/>
    <w:rsid w:val="0088228B"/>
    <w:rsid w:val="00892698"/>
    <w:rsid w:val="008A636F"/>
    <w:rsid w:val="008B5819"/>
    <w:rsid w:val="008D15AB"/>
    <w:rsid w:val="008D7896"/>
    <w:rsid w:val="008E7204"/>
    <w:rsid w:val="00913DF8"/>
    <w:rsid w:val="00927BB3"/>
    <w:rsid w:val="00934BA1"/>
    <w:rsid w:val="0094049A"/>
    <w:rsid w:val="0094092B"/>
    <w:rsid w:val="00940F15"/>
    <w:rsid w:val="00943E5D"/>
    <w:rsid w:val="009474AF"/>
    <w:rsid w:val="009521C7"/>
    <w:rsid w:val="00960E66"/>
    <w:rsid w:val="00966439"/>
    <w:rsid w:val="0097713F"/>
    <w:rsid w:val="0098094C"/>
    <w:rsid w:val="009857E4"/>
    <w:rsid w:val="009B24E2"/>
    <w:rsid w:val="009B4027"/>
    <w:rsid w:val="009C08D6"/>
    <w:rsid w:val="009D7934"/>
    <w:rsid w:val="009E46EC"/>
    <w:rsid w:val="009E5BB9"/>
    <w:rsid w:val="009E6E0A"/>
    <w:rsid w:val="00A04531"/>
    <w:rsid w:val="00A1573A"/>
    <w:rsid w:val="00A25356"/>
    <w:rsid w:val="00A454F3"/>
    <w:rsid w:val="00A604DC"/>
    <w:rsid w:val="00A64302"/>
    <w:rsid w:val="00A64696"/>
    <w:rsid w:val="00A67D1A"/>
    <w:rsid w:val="00A80719"/>
    <w:rsid w:val="00A910BF"/>
    <w:rsid w:val="00A9385E"/>
    <w:rsid w:val="00A94180"/>
    <w:rsid w:val="00AA3C0A"/>
    <w:rsid w:val="00AB1CE7"/>
    <w:rsid w:val="00AC7677"/>
    <w:rsid w:val="00AD1366"/>
    <w:rsid w:val="00AE7DF8"/>
    <w:rsid w:val="00B10323"/>
    <w:rsid w:val="00B24CA7"/>
    <w:rsid w:val="00B30584"/>
    <w:rsid w:val="00B44123"/>
    <w:rsid w:val="00B44DFD"/>
    <w:rsid w:val="00B6568E"/>
    <w:rsid w:val="00B66459"/>
    <w:rsid w:val="00B82C03"/>
    <w:rsid w:val="00B870E1"/>
    <w:rsid w:val="00B921FF"/>
    <w:rsid w:val="00BA3141"/>
    <w:rsid w:val="00BD13A0"/>
    <w:rsid w:val="00BE4087"/>
    <w:rsid w:val="00BF00B0"/>
    <w:rsid w:val="00C11C7A"/>
    <w:rsid w:val="00C4595F"/>
    <w:rsid w:val="00C471D1"/>
    <w:rsid w:val="00C50277"/>
    <w:rsid w:val="00C518EA"/>
    <w:rsid w:val="00C649C7"/>
    <w:rsid w:val="00C667A1"/>
    <w:rsid w:val="00C8613B"/>
    <w:rsid w:val="00CA022A"/>
    <w:rsid w:val="00CA26CF"/>
    <w:rsid w:val="00CB6B34"/>
    <w:rsid w:val="00CB7614"/>
    <w:rsid w:val="00CC1C22"/>
    <w:rsid w:val="00D0615F"/>
    <w:rsid w:val="00D23D09"/>
    <w:rsid w:val="00D240DE"/>
    <w:rsid w:val="00D2736A"/>
    <w:rsid w:val="00D57D9B"/>
    <w:rsid w:val="00D86190"/>
    <w:rsid w:val="00D9278A"/>
    <w:rsid w:val="00DA37F0"/>
    <w:rsid w:val="00DA7A07"/>
    <w:rsid w:val="00DB590A"/>
    <w:rsid w:val="00DC3CD8"/>
    <w:rsid w:val="00DC4526"/>
    <w:rsid w:val="00DC7E11"/>
    <w:rsid w:val="00DD4926"/>
    <w:rsid w:val="00DE1768"/>
    <w:rsid w:val="00DE18D2"/>
    <w:rsid w:val="00DF69AA"/>
    <w:rsid w:val="00E06ED4"/>
    <w:rsid w:val="00E15F20"/>
    <w:rsid w:val="00E173E7"/>
    <w:rsid w:val="00E17E05"/>
    <w:rsid w:val="00E37759"/>
    <w:rsid w:val="00E420DA"/>
    <w:rsid w:val="00E4581A"/>
    <w:rsid w:val="00E620AB"/>
    <w:rsid w:val="00E66D72"/>
    <w:rsid w:val="00E679BB"/>
    <w:rsid w:val="00E74FCF"/>
    <w:rsid w:val="00E866B5"/>
    <w:rsid w:val="00EA333A"/>
    <w:rsid w:val="00EB1D9D"/>
    <w:rsid w:val="00F106D0"/>
    <w:rsid w:val="00F24B4E"/>
    <w:rsid w:val="00F2640C"/>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D1645"/>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9099C8"/>
  <w15:chartTrackingRefBased/>
  <w15:docId w15:val="{A1973A39-FDD7-4D26-A17A-27516FDC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FD1645"/>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FD1645"/>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FD1645"/>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FD1645"/>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FD1645"/>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FD1645"/>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E66D72"/>
    <w:rPr>
      <w:rFonts w:ascii="Times New Roman" w:eastAsia="David" w:hAnsi="Times New Roman"/>
      <w:b/>
      <w:bCs/>
      <w:u w:val="single"/>
    </w:rPr>
  </w:style>
  <w:style w:type="character" w:styleId="FollowedHyperlink">
    <w:name w:val="FollowedHyperlink"/>
    <w:semiHidden/>
    <w:rsid w:val="00FD1645"/>
    <w:rPr>
      <w:color w:val="800080"/>
      <w:u w:val="single"/>
    </w:rPr>
  </w:style>
  <w:style w:type="character" w:styleId="HTMLCite">
    <w:name w:val="HTML Cite"/>
    <w:semiHidden/>
    <w:rsid w:val="00FD1645"/>
    <w:rPr>
      <w:i/>
    </w:rPr>
  </w:style>
  <w:style w:type="character" w:styleId="HTMLCode">
    <w:name w:val="HTML Code"/>
    <w:semiHidden/>
    <w:rsid w:val="00FD1645"/>
    <w:rPr>
      <w:rFonts w:ascii="Consolas" w:hAnsi="Consolas"/>
      <w:sz w:val="20"/>
    </w:rPr>
  </w:style>
  <w:style w:type="character" w:styleId="HTMLDefinition">
    <w:name w:val="HTML Definition"/>
    <w:semiHidden/>
    <w:rsid w:val="00FD1645"/>
    <w:rPr>
      <w:i/>
    </w:rPr>
  </w:style>
  <w:style w:type="character" w:styleId="HTMLVariable">
    <w:name w:val="HTML Variable"/>
    <w:semiHidden/>
    <w:rsid w:val="00FD1645"/>
    <w:rPr>
      <w:i/>
    </w:rPr>
  </w:style>
  <w:style w:type="paragraph" w:styleId="HTML">
    <w:name w:val="HTML Preformatted"/>
    <w:basedOn w:val="a1"/>
    <w:link w:val="HTML0"/>
    <w:semiHidden/>
    <w:rsid w:val="00FD1645"/>
    <w:rPr>
      <w:rFonts w:ascii="Consolas" w:hAnsi="Consolas"/>
      <w:sz w:val="20"/>
      <w:szCs w:val="20"/>
    </w:rPr>
  </w:style>
  <w:style w:type="character" w:customStyle="1" w:styleId="HTML0">
    <w:name w:val="HTML מעוצב מראש תו"/>
    <w:link w:val="HTML"/>
    <w:semiHidden/>
    <w:locked/>
    <w:rsid w:val="00FD1645"/>
    <w:rPr>
      <w:rFonts w:ascii="Consolas" w:hAnsi="Consolas"/>
    </w:rPr>
  </w:style>
  <w:style w:type="character" w:styleId="Hyperlink">
    <w:name w:val="Hyperlink"/>
    <w:semiHidden/>
    <w:rsid w:val="00FD1645"/>
    <w:rPr>
      <w:color w:val="0000FF"/>
      <w:u w:val="single"/>
    </w:rPr>
  </w:style>
  <w:style w:type="paragraph" w:styleId="Index1">
    <w:name w:val="index 1"/>
    <w:basedOn w:val="a1"/>
    <w:next w:val="a1"/>
    <w:autoRedefine/>
    <w:semiHidden/>
    <w:rsid w:val="00FD1645"/>
    <w:pPr>
      <w:ind w:left="240" w:hanging="240"/>
    </w:pPr>
  </w:style>
  <w:style w:type="paragraph" w:styleId="Index2">
    <w:name w:val="index 2"/>
    <w:basedOn w:val="a1"/>
    <w:next w:val="a1"/>
    <w:autoRedefine/>
    <w:semiHidden/>
    <w:rsid w:val="00FD1645"/>
    <w:pPr>
      <w:ind w:left="480" w:hanging="240"/>
    </w:pPr>
  </w:style>
  <w:style w:type="paragraph" w:styleId="Index3">
    <w:name w:val="index 3"/>
    <w:basedOn w:val="a1"/>
    <w:next w:val="a1"/>
    <w:autoRedefine/>
    <w:semiHidden/>
    <w:rsid w:val="00FD1645"/>
    <w:pPr>
      <w:ind w:left="720" w:hanging="240"/>
    </w:pPr>
  </w:style>
  <w:style w:type="paragraph" w:styleId="Index4">
    <w:name w:val="index 4"/>
    <w:basedOn w:val="a1"/>
    <w:next w:val="a1"/>
    <w:autoRedefine/>
    <w:semiHidden/>
    <w:rsid w:val="00FD1645"/>
    <w:pPr>
      <w:ind w:left="960" w:hanging="240"/>
    </w:pPr>
  </w:style>
  <w:style w:type="paragraph" w:styleId="Index5">
    <w:name w:val="index 5"/>
    <w:basedOn w:val="a1"/>
    <w:next w:val="a1"/>
    <w:autoRedefine/>
    <w:semiHidden/>
    <w:rsid w:val="00FD1645"/>
    <w:pPr>
      <w:ind w:left="1200" w:hanging="240"/>
    </w:pPr>
  </w:style>
  <w:style w:type="paragraph" w:styleId="Index6">
    <w:name w:val="index 6"/>
    <w:basedOn w:val="a1"/>
    <w:next w:val="a1"/>
    <w:autoRedefine/>
    <w:semiHidden/>
    <w:rsid w:val="00FD1645"/>
    <w:pPr>
      <w:ind w:left="1440" w:hanging="240"/>
    </w:pPr>
  </w:style>
  <w:style w:type="paragraph" w:styleId="Index7">
    <w:name w:val="index 7"/>
    <w:basedOn w:val="a1"/>
    <w:next w:val="a1"/>
    <w:autoRedefine/>
    <w:semiHidden/>
    <w:rsid w:val="00FD1645"/>
    <w:pPr>
      <w:ind w:left="1680" w:hanging="240"/>
    </w:pPr>
  </w:style>
  <w:style w:type="paragraph" w:styleId="Index8">
    <w:name w:val="index 8"/>
    <w:basedOn w:val="a1"/>
    <w:next w:val="a1"/>
    <w:autoRedefine/>
    <w:semiHidden/>
    <w:rsid w:val="00FD1645"/>
    <w:pPr>
      <w:ind w:left="1920" w:hanging="240"/>
    </w:pPr>
  </w:style>
  <w:style w:type="paragraph" w:styleId="Index9">
    <w:name w:val="index 9"/>
    <w:basedOn w:val="a1"/>
    <w:next w:val="a1"/>
    <w:autoRedefine/>
    <w:semiHidden/>
    <w:rsid w:val="00FD1645"/>
    <w:pPr>
      <w:ind w:left="2160" w:hanging="240"/>
    </w:pPr>
  </w:style>
  <w:style w:type="paragraph" w:styleId="NormalWeb">
    <w:name w:val="Normal (Web)"/>
    <w:basedOn w:val="a1"/>
    <w:semiHidden/>
    <w:rsid w:val="00FD1645"/>
    <w:rPr>
      <w:rFonts w:ascii="Times New Roman" w:hAnsi="Times New Roman" w:cs="Times New Roman"/>
    </w:rPr>
  </w:style>
  <w:style w:type="paragraph" w:styleId="TOC1">
    <w:name w:val="toc 1"/>
    <w:basedOn w:val="a1"/>
    <w:next w:val="a1"/>
    <w:autoRedefine/>
    <w:semiHidden/>
    <w:rsid w:val="00FD1645"/>
    <w:pPr>
      <w:spacing w:after="100"/>
    </w:pPr>
  </w:style>
  <w:style w:type="paragraph" w:styleId="TOC2">
    <w:name w:val="toc 2"/>
    <w:basedOn w:val="a1"/>
    <w:next w:val="a1"/>
    <w:autoRedefine/>
    <w:semiHidden/>
    <w:rsid w:val="00FD1645"/>
    <w:pPr>
      <w:spacing w:after="100"/>
      <w:ind w:left="240"/>
    </w:pPr>
  </w:style>
  <w:style w:type="paragraph" w:styleId="TOC3">
    <w:name w:val="toc 3"/>
    <w:basedOn w:val="a1"/>
    <w:next w:val="a1"/>
    <w:autoRedefine/>
    <w:semiHidden/>
    <w:rsid w:val="00FD1645"/>
    <w:pPr>
      <w:spacing w:after="100"/>
      <w:ind w:left="480"/>
    </w:pPr>
  </w:style>
  <w:style w:type="paragraph" w:styleId="TOC4">
    <w:name w:val="toc 4"/>
    <w:basedOn w:val="a1"/>
    <w:next w:val="a1"/>
    <w:autoRedefine/>
    <w:semiHidden/>
    <w:rsid w:val="00FD1645"/>
    <w:pPr>
      <w:spacing w:after="100"/>
      <w:ind w:left="720"/>
    </w:pPr>
  </w:style>
  <w:style w:type="paragraph" w:styleId="TOC5">
    <w:name w:val="toc 5"/>
    <w:basedOn w:val="a1"/>
    <w:next w:val="a1"/>
    <w:autoRedefine/>
    <w:semiHidden/>
    <w:rsid w:val="00FD1645"/>
    <w:pPr>
      <w:spacing w:after="100"/>
      <w:ind w:left="960"/>
    </w:pPr>
  </w:style>
  <w:style w:type="paragraph" w:styleId="TOC6">
    <w:name w:val="toc 6"/>
    <w:basedOn w:val="a1"/>
    <w:next w:val="a1"/>
    <w:autoRedefine/>
    <w:semiHidden/>
    <w:rsid w:val="00FD1645"/>
    <w:pPr>
      <w:spacing w:after="100"/>
      <w:ind w:left="1200"/>
    </w:pPr>
  </w:style>
  <w:style w:type="paragraph" w:styleId="TOC7">
    <w:name w:val="toc 7"/>
    <w:basedOn w:val="a1"/>
    <w:next w:val="a1"/>
    <w:autoRedefine/>
    <w:semiHidden/>
    <w:rsid w:val="00FD1645"/>
    <w:pPr>
      <w:spacing w:after="100"/>
      <w:ind w:left="1440"/>
    </w:pPr>
  </w:style>
  <w:style w:type="paragraph" w:styleId="TOC8">
    <w:name w:val="toc 8"/>
    <w:basedOn w:val="a1"/>
    <w:next w:val="a1"/>
    <w:autoRedefine/>
    <w:semiHidden/>
    <w:rsid w:val="00FD1645"/>
    <w:pPr>
      <w:spacing w:after="100"/>
      <w:ind w:left="1680"/>
    </w:pPr>
  </w:style>
  <w:style w:type="paragraph" w:styleId="TOC9">
    <w:name w:val="toc 9"/>
    <w:basedOn w:val="a1"/>
    <w:next w:val="a1"/>
    <w:autoRedefine/>
    <w:semiHidden/>
    <w:rsid w:val="00FD1645"/>
    <w:pPr>
      <w:spacing w:after="100"/>
      <w:ind w:left="1920"/>
    </w:pPr>
  </w:style>
  <w:style w:type="table" w:styleId="-1">
    <w:name w:val="Table 3D effects 1"/>
    <w:basedOn w:val="a3"/>
    <w:semiHidden/>
    <w:rsid w:val="00FD1645"/>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FD1645"/>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FD1645"/>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FD1645"/>
  </w:style>
  <w:style w:type="paragraph" w:styleId="af0">
    <w:name w:val="Salutation"/>
    <w:basedOn w:val="a1"/>
    <w:next w:val="a1"/>
    <w:link w:val="af1"/>
    <w:rsid w:val="00FD1645"/>
  </w:style>
  <w:style w:type="character" w:customStyle="1" w:styleId="af1">
    <w:name w:val="ברכה תו"/>
    <w:link w:val="af0"/>
    <w:locked/>
    <w:rsid w:val="00FD1645"/>
    <w:rPr>
      <w:sz w:val="24"/>
    </w:rPr>
  </w:style>
  <w:style w:type="paragraph" w:styleId="af2">
    <w:name w:val="Body Text"/>
    <w:basedOn w:val="a1"/>
    <w:link w:val="af3"/>
    <w:semiHidden/>
    <w:rsid w:val="00FD1645"/>
    <w:pPr>
      <w:spacing w:after="120"/>
    </w:pPr>
  </w:style>
  <w:style w:type="character" w:customStyle="1" w:styleId="af3">
    <w:name w:val="גוף טקסט תו"/>
    <w:link w:val="af2"/>
    <w:semiHidden/>
    <w:locked/>
    <w:rsid w:val="00FD1645"/>
    <w:rPr>
      <w:sz w:val="24"/>
    </w:rPr>
  </w:style>
  <w:style w:type="paragraph" w:styleId="22">
    <w:name w:val="Body Text 2"/>
    <w:basedOn w:val="a1"/>
    <w:link w:val="23"/>
    <w:semiHidden/>
    <w:rsid w:val="00FD1645"/>
    <w:pPr>
      <w:spacing w:after="120" w:line="480" w:lineRule="auto"/>
    </w:pPr>
  </w:style>
  <w:style w:type="character" w:customStyle="1" w:styleId="23">
    <w:name w:val="גוף טקסט 2 תו"/>
    <w:link w:val="22"/>
    <w:semiHidden/>
    <w:locked/>
    <w:rsid w:val="00FD1645"/>
    <w:rPr>
      <w:sz w:val="24"/>
    </w:rPr>
  </w:style>
  <w:style w:type="paragraph" w:styleId="32">
    <w:name w:val="Body Text 3"/>
    <w:basedOn w:val="a1"/>
    <w:link w:val="33"/>
    <w:semiHidden/>
    <w:rsid w:val="00FD1645"/>
    <w:pPr>
      <w:spacing w:after="120"/>
    </w:pPr>
    <w:rPr>
      <w:sz w:val="16"/>
      <w:szCs w:val="16"/>
    </w:rPr>
  </w:style>
  <w:style w:type="character" w:customStyle="1" w:styleId="33">
    <w:name w:val="גוף טקסט 3 תו"/>
    <w:link w:val="32"/>
    <w:semiHidden/>
    <w:locked/>
    <w:rsid w:val="00FD1645"/>
    <w:rPr>
      <w:sz w:val="16"/>
    </w:rPr>
  </w:style>
  <w:style w:type="character" w:styleId="HTML1">
    <w:name w:val="HTML Sample"/>
    <w:semiHidden/>
    <w:rsid w:val="00FD1645"/>
    <w:rPr>
      <w:rFonts w:ascii="Consolas" w:hAnsi="Consolas"/>
      <w:sz w:val="24"/>
    </w:rPr>
  </w:style>
  <w:style w:type="character" w:styleId="af4">
    <w:name w:val="Emphasis"/>
    <w:qFormat/>
    <w:rsid w:val="00FD1645"/>
    <w:rPr>
      <w:i/>
    </w:rPr>
  </w:style>
  <w:style w:type="character" w:styleId="af5">
    <w:name w:val="Intense Emphasis"/>
    <w:qFormat/>
    <w:rsid w:val="00FD1645"/>
    <w:rPr>
      <w:i/>
      <w:color w:val="4F81BD"/>
    </w:rPr>
  </w:style>
  <w:style w:type="character" w:styleId="af6">
    <w:name w:val="Subtle Emphasis"/>
    <w:qFormat/>
    <w:rsid w:val="00FD1645"/>
    <w:rPr>
      <w:i/>
      <w:color w:val="404040"/>
    </w:rPr>
  </w:style>
  <w:style w:type="paragraph" w:styleId="af7">
    <w:name w:val="List Continue"/>
    <w:basedOn w:val="a1"/>
    <w:semiHidden/>
    <w:rsid w:val="00FD1645"/>
    <w:pPr>
      <w:spacing w:after="120"/>
      <w:ind w:left="283"/>
      <w:contextualSpacing/>
    </w:pPr>
  </w:style>
  <w:style w:type="paragraph" w:styleId="24">
    <w:name w:val="List Continue 2"/>
    <w:basedOn w:val="a1"/>
    <w:semiHidden/>
    <w:rsid w:val="00FD1645"/>
    <w:pPr>
      <w:spacing w:after="120"/>
      <w:ind w:left="566"/>
      <w:contextualSpacing/>
    </w:pPr>
  </w:style>
  <w:style w:type="paragraph" w:styleId="34">
    <w:name w:val="List Continue 3"/>
    <w:basedOn w:val="a1"/>
    <w:semiHidden/>
    <w:rsid w:val="00FD1645"/>
    <w:pPr>
      <w:spacing w:after="120"/>
      <w:ind w:left="849"/>
      <w:contextualSpacing/>
    </w:pPr>
  </w:style>
  <w:style w:type="paragraph" w:styleId="43">
    <w:name w:val="List Continue 4"/>
    <w:basedOn w:val="a1"/>
    <w:semiHidden/>
    <w:rsid w:val="00FD1645"/>
    <w:pPr>
      <w:spacing w:after="120"/>
      <w:ind w:left="1132"/>
      <w:contextualSpacing/>
    </w:pPr>
  </w:style>
  <w:style w:type="paragraph" w:styleId="53">
    <w:name w:val="List Continue 5"/>
    <w:basedOn w:val="a1"/>
    <w:semiHidden/>
    <w:rsid w:val="00FD1645"/>
    <w:pPr>
      <w:spacing w:after="120"/>
      <w:ind w:left="1415"/>
      <w:contextualSpacing/>
    </w:pPr>
  </w:style>
  <w:style w:type="character" w:styleId="af8">
    <w:name w:val="Intense Reference"/>
    <w:qFormat/>
    <w:rsid w:val="00FD1645"/>
    <w:rPr>
      <w:b/>
      <w:smallCaps/>
      <w:color w:val="4F81BD"/>
      <w:spacing w:val="5"/>
    </w:rPr>
  </w:style>
  <w:style w:type="character" w:styleId="af9">
    <w:name w:val="endnote reference"/>
    <w:semiHidden/>
    <w:rsid w:val="00FD1645"/>
    <w:rPr>
      <w:vertAlign w:val="superscript"/>
    </w:rPr>
  </w:style>
  <w:style w:type="character" w:styleId="afa">
    <w:name w:val="footnote reference"/>
    <w:semiHidden/>
    <w:rsid w:val="00FD1645"/>
    <w:rPr>
      <w:vertAlign w:val="superscript"/>
    </w:rPr>
  </w:style>
  <w:style w:type="character" w:styleId="afb">
    <w:name w:val="Subtle Reference"/>
    <w:qFormat/>
    <w:rsid w:val="00FD1645"/>
    <w:rPr>
      <w:smallCaps/>
      <w:color w:val="5A5A5A"/>
    </w:rPr>
  </w:style>
  <w:style w:type="table" w:styleId="afc">
    <w:name w:val="Light Shading"/>
    <w:semiHidden/>
    <w:rsid w:val="00FD1645"/>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FD1645"/>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FD1645"/>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FD1645"/>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FD1645"/>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FD1645"/>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FD1645"/>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FD164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FD1645"/>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FD1645"/>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FD1645"/>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FD1645"/>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FD1645"/>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FD1645"/>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FD1645"/>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FD164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FD164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FD164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FD164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FD164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FD1645"/>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FD1645"/>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FD1645"/>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FD1645"/>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FD1645"/>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FD1645"/>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FD1645"/>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FD1645"/>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FD1645"/>
    <w:rPr>
      <w:b/>
    </w:rPr>
  </w:style>
  <w:style w:type="paragraph" w:styleId="aff">
    <w:name w:val="Signature"/>
    <w:basedOn w:val="a1"/>
    <w:link w:val="aff0"/>
    <w:semiHidden/>
    <w:rsid w:val="00FD1645"/>
    <w:pPr>
      <w:ind w:left="4252"/>
    </w:pPr>
  </w:style>
  <w:style w:type="character" w:customStyle="1" w:styleId="aff0">
    <w:name w:val="חתימה תו"/>
    <w:link w:val="aff"/>
    <w:semiHidden/>
    <w:locked/>
    <w:rsid w:val="00FD1645"/>
    <w:rPr>
      <w:sz w:val="24"/>
    </w:rPr>
  </w:style>
  <w:style w:type="paragraph" w:styleId="aff1">
    <w:name w:val="E-mail Signature"/>
    <w:basedOn w:val="a1"/>
    <w:link w:val="aff2"/>
    <w:semiHidden/>
    <w:rsid w:val="00FD1645"/>
  </w:style>
  <w:style w:type="character" w:customStyle="1" w:styleId="aff2">
    <w:name w:val="חתימת דואר אלקטרוני תו"/>
    <w:link w:val="aff1"/>
    <w:semiHidden/>
    <w:locked/>
    <w:rsid w:val="00FD1645"/>
    <w:rPr>
      <w:sz w:val="24"/>
    </w:rPr>
  </w:style>
  <w:style w:type="table" w:styleId="aff3">
    <w:name w:val="Table Elegant"/>
    <w:basedOn w:val="a3"/>
    <w:semiHidden/>
    <w:rsid w:val="00FD1645"/>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FD1645"/>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FD1645"/>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FD1645"/>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FD1645"/>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FD1645"/>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FD1645"/>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FD1645"/>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FD1645"/>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FD1645"/>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FD1645"/>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FD1645"/>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FD1645"/>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FD1645"/>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FD1645"/>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FD1645"/>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FD1645"/>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FD1645"/>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FD1645"/>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FD1645"/>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FD1645"/>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FD1645"/>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FD1645"/>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FD1645"/>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FD1645"/>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FD1645"/>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FD1645"/>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FD1645"/>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FD1645"/>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FD1645"/>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FD1645"/>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FD1645"/>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FD1645"/>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FD1645"/>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FD1645"/>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FD1645"/>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FD1645"/>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FD1645"/>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FD1645"/>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FD1645"/>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FD1645"/>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FD1645"/>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FD1645"/>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FD1645"/>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FD1645"/>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FD1645"/>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FD1645"/>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FD1645"/>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FD1645"/>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FD1645"/>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FD1645"/>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FD1645"/>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FD1645"/>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FD1645"/>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FD1645"/>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FD1645"/>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FD1645"/>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FD1645"/>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FD1645"/>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FD1645"/>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FD1645"/>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FD1645"/>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FD1645"/>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FD1645"/>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FD1645"/>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FD1645"/>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FD1645"/>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FD1645"/>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FD1645"/>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FD1645"/>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FD1645"/>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FD1645"/>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FD1645"/>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FD1645"/>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FD1645"/>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FD1645"/>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FD1645"/>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FD1645"/>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FD1645"/>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FD1645"/>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FD1645"/>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FD1645"/>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FD1645"/>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FD1645"/>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FD1645"/>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FD1645"/>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FD1645"/>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FD1645"/>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FD1645"/>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FD1645"/>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FD1645"/>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FD164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FD164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FD164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FD164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FD164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FD164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FD1645"/>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FD1645"/>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FD1645"/>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FD1645"/>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FD1645"/>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FD1645"/>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FD1645"/>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FD1645"/>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FD1645"/>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FD1645"/>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FD1645"/>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FD1645"/>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FD1645"/>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FD1645"/>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FD1645"/>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FD1645"/>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FD1645"/>
    <w:rPr>
      <w:sz w:val="20"/>
      <w:szCs w:val="20"/>
    </w:rPr>
  </w:style>
  <w:style w:type="character" w:customStyle="1" w:styleId="aff8">
    <w:name w:val="טקסט הערת סיום תו"/>
    <w:link w:val="aff7"/>
    <w:semiHidden/>
    <w:locked/>
    <w:rsid w:val="00FD1645"/>
    <w:rPr>
      <w:rFonts w:cs="Times New Roman"/>
    </w:rPr>
  </w:style>
  <w:style w:type="paragraph" w:styleId="aff9">
    <w:name w:val="footnote text"/>
    <w:basedOn w:val="a1"/>
    <w:link w:val="affa"/>
    <w:semiHidden/>
    <w:rsid w:val="00FD1645"/>
    <w:rPr>
      <w:sz w:val="20"/>
      <w:szCs w:val="20"/>
    </w:rPr>
  </w:style>
  <w:style w:type="character" w:customStyle="1" w:styleId="affa">
    <w:name w:val="טקסט הערת שוליים תו"/>
    <w:link w:val="aff9"/>
    <w:semiHidden/>
    <w:locked/>
    <w:rsid w:val="00FD1645"/>
    <w:rPr>
      <w:rFonts w:cs="Times New Roman"/>
    </w:rPr>
  </w:style>
  <w:style w:type="paragraph" w:styleId="affb">
    <w:name w:val="macro"/>
    <w:link w:val="affc"/>
    <w:semiHidden/>
    <w:rsid w:val="00FD1645"/>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FD1645"/>
    <w:rPr>
      <w:rFonts w:ascii="Consolas" w:hAnsi="Consolas"/>
    </w:rPr>
  </w:style>
  <w:style w:type="paragraph" w:styleId="affd">
    <w:name w:val="Plain Text"/>
    <w:basedOn w:val="a1"/>
    <w:link w:val="affe"/>
    <w:semiHidden/>
    <w:rsid w:val="00FD1645"/>
    <w:rPr>
      <w:rFonts w:ascii="Consolas" w:hAnsi="Consolas"/>
      <w:sz w:val="21"/>
      <w:szCs w:val="21"/>
    </w:rPr>
  </w:style>
  <w:style w:type="character" w:customStyle="1" w:styleId="affe">
    <w:name w:val="טקסט רגיל תו"/>
    <w:link w:val="affd"/>
    <w:semiHidden/>
    <w:locked/>
    <w:rsid w:val="00FD1645"/>
    <w:rPr>
      <w:rFonts w:ascii="Consolas" w:hAnsi="Consolas"/>
      <w:sz w:val="21"/>
    </w:rPr>
  </w:style>
  <w:style w:type="character" w:styleId="afff">
    <w:name w:val="Book Title"/>
    <w:qFormat/>
    <w:rsid w:val="00FD1645"/>
    <w:rPr>
      <w:b/>
      <w:i/>
      <w:spacing w:val="5"/>
    </w:rPr>
  </w:style>
  <w:style w:type="character" w:customStyle="1" w:styleId="42">
    <w:name w:val="כותרת 4 תו"/>
    <w:link w:val="41"/>
    <w:semiHidden/>
    <w:locked/>
    <w:rsid w:val="00FD1645"/>
    <w:rPr>
      <w:rFonts w:ascii="Cambria" w:hAnsi="Cambria"/>
      <w:i/>
      <w:color w:val="365F91"/>
      <w:sz w:val="24"/>
    </w:rPr>
  </w:style>
  <w:style w:type="character" w:customStyle="1" w:styleId="52">
    <w:name w:val="כותרת 5 תו"/>
    <w:link w:val="51"/>
    <w:semiHidden/>
    <w:locked/>
    <w:rsid w:val="00FD1645"/>
    <w:rPr>
      <w:rFonts w:ascii="Cambria" w:hAnsi="Cambria"/>
      <w:color w:val="365F91"/>
      <w:sz w:val="24"/>
    </w:rPr>
  </w:style>
  <w:style w:type="character" w:customStyle="1" w:styleId="60">
    <w:name w:val="כותרת 6 תו"/>
    <w:link w:val="6"/>
    <w:semiHidden/>
    <w:locked/>
    <w:rsid w:val="00FD1645"/>
    <w:rPr>
      <w:rFonts w:ascii="Cambria" w:hAnsi="Cambria"/>
      <w:color w:val="243F60"/>
      <w:sz w:val="24"/>
    </w:rPr>
  </w:style>
  <w:style w:type="character" w:customStyle="1" w:styleId="70">
    <w:name w:val="כותרת 7 תו"/>
    <w:link w:val="7"/>
    <w:semiHidden/>
    <w:locked/>
    <w:rsid w:val="00FD1645"/>
    <w:rPr>
      <w:rFonts w:ascii="Cambria" w:hAnsi="Cambria"/>
      <w:i/>
      <w:color w:val="243F60"/>
      <w:sz w:val="24"/>
    </w:rPr>
  </w:style>
  <w:style w:type="character" w:customStyle="1" w:styleId="80">
    <w:name w:val="כותרת 8 תו"/>
    <w:link w:val="8"/>
    <w:semiHidden/>
    <w:locked/>
    <w:rsid w:val="00FD1645"/>
    <w:rPr>
      <w:rFonts w:ascii="Cambria" w:hAnsi="Cambria"/>
      <w:color w:val="272727"/>
      <w:sz w:val="21"/>
    </w:rPr>
  </w:style>
  <w:style w:type="character" w:customStyle="1" w:styleId="90">
    <w:name w:val="כותרת 9 תו"/>
    <w:link w:val="9"/>
    <w:semiHidden/>
    <w:locked/>
    <w:rsid w:val="00FD1645"/>
    <w:rPr>
      <w:rFonts w:ascii="Cambria" w:hAnsi="Cambria"/>
      <w:i/>
      <w:color w:val="272727"/>
      <w:sz w:val="21"/>
    </w:rPr>
  </w:style>
  <w:style w:type="paragraph" w:styleId="afff0">
    <w:name w:val="index heading"/>
    <w:basedOn w:val="a1"/>
    <w:next w:val="Index1"/>
    <w:semiHidden/>
    <w:rsid w:val="00FD1645"/>
    <w:rPr>
      <w:rFonts w:ascii="Cambria" w:eastAsia="David" w:hAnsi="Cambria" w:cs="Times New Roman"/>
      <w:b/>
      <w:bCs/>
    </w:rPr>
  </w:style>
  <w:style w:type="paragraph" w:styleId="afff1">
    <w:name w:val="Note Heading"/>
    <w:basedOn w:val="a1"/>
    <w:next w:val="a1"/>
    <w:link w:val="afff2"/>
    <w:semiHidden/>
    <w:rsid w:val="00FD1645"/>
  </w:style>
  <w:style w:type="character" w:customStyle="1" w:styleId="afff2">
    <w:name w:val="כותרת הערות תו"/>
    <w:link w:val="afff1"/>
    <w:semiHidden/>
    <w:locked/>
    <w:rsid w:val="00FD1645"/>
    <w:rPr>
      <w:sz w:val="24"/>
    </w:rPr>
  </w:style>
  <w:style w:type="paragraph" w:styleId="afff3">
    <w:name w:val="Title"/>
    <w:basedOn w:val="a1"/>
    <w:next w:val="a1"/>
    <w:link w:val="afff4"/>
    <w:qFormat/>
    <w:rsid w:val="00FD1645"/>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FD1645"/>
    <w:rPr>
      <w:rFonts w:ascii="Cambria" w:hAnsi="Cambria"/>
      <w:spacing w:val="-10"/>
      <w:kern w:val="28"/>
      <w:sz w:val="56"/>
    </w:rPr>
  </w:style>
  <w:style w:type="paragraph" w:styleId="afff5">
    <w:name w:val="Subtitle"/>
    <w:basedOn w:val="a1"/>
    <w:next w:val="a1"/>
    <w:link w:val="afff6"/>
    <w:qFormat/>
    <w:rsid w:val="00FD1645"/>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FD1645"/>
    <w:rPr>
      <w:rFonts w:ascii="Calibri" w:hAnsi="Calibri"/>
      <w:color w:val="5A5A5A"/>
      <w:spacing w:val="15"/>
      <w:sz w:val="22"/>
    </w:rPr>
  </w:style>
  <w:style w:type="paragraph" w:styleId="afff7">
    <w:name w:val="Message Header"/>
    <w:basedOn w:val="a1"/>
    <w:link w:val="afff8"/>
    <w:semiHidden/>
    <w:rsid w:val="00FD164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FD1645"/>
    <w:rPr>
      <w:rFonts w:ascii="Cambria" w:hAnsi="Cambria"/>
      <w:sz w:val="24"/>
      <w:shd w:val="pct20" w:color="auto" w:fill="auto"/>
    </w:rPr>
  </w:style>
  <w:style w:type="paragraph" w:styleId="afff9">
    <w:name w:val="toa heading"/>
    <w:basedOn w:val="a1"/>
    <w:next w:val="a1"/>
    <w:semiHidden/>
    <w:rsid w:val="00FD1645"/>
    <w:pPr>
      <w:spacing w:before="120"/>
    </w:pPr>
    <w:rPr>
      <w:rFonts w:ascii="Cambria" w:eastAsia="David" w:hAnsi="Cambria" w:cs="Times New Roman"/>
      <w:b/>
      <w:bCs/>
    </w:rPr>
  </w:style>
  <w:style w:type="paragraph" w:styleId="afffa">
    <w:name w:val="TOC Heading"/>
    <w:basedOn w:val="1"/>
    <w:next w:val="a1"/>
    <w:qFormat/>
    <w:rsid w:val="00FD1645"/>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FD1645"/>
    <w:pPr>
      <w:spacing w:after="200"/>
    </w:pPr>
    <w:rPr>
      <w:i/>
      <w:iCs/>
      <w:color w:val="1F497D"/>
      <w:sz w:val="18"/>
      <w:szCs w:val="18"/>
    </w:rPr>
  </w:style>
  <w:style w:type="paragraph" w:styleId="afffc">
    <w:name w:val="Body Text Indent"/>
    <w:basedOn w:val="a1"/>
    <w:link w:val="afffd"/>
    <w:semiHidden/>
    <w:rsid w:val="00FD1645"/>
    <w:pPr>
      <w:spacing w:after="120"/>
      <w:ind w:left="283"/>
    </w:pPr>
  </w:style>
  <w:style w:type="character" w:customStyle="1" w:styleId="afffd">
    <w:name w:val="כניסה בגוף טקסט תו"/>
    <w:link w:val="afffc"/>
    <w:semiHidden/>
    <w:locked/>
    <w:rsid w:val="00FD1645"/>
    <w:rPr>
      <w:sz w:val="24"/>
    </w:rPr>
  </w:style>
  <w:style w:type="paragraph" w:styleId="2e">
    <w:name w:val="Body Text Indent 2"/>
    <w:basedOn w:val="a1"/>
    <w:link w:val="2f"/>
    <w:semiHidden/>
    <w:rsid w:val="00FD1645"/>
    <w:pPr>
      <w:spacing w:after="120" w:line="480" w:lineRule="auto"/>
      <w:ind w:left="283"/>
    </w:pPr>
  </w:style>
  <w:style w:type="character" w:customStyle="1" w:styleId="2f">
    <w:name w:val="כניסה בגוף טקסט 2 תו"/>
    <w:link w:val="2e"/>
    <w:semiHidden/>
    <w:locked/>
    <w:rsid w:val="00FD1645"/>
    <w:rPr>
      <w:sz w:val="24"/>
    </w:rPr>
  </w:style>
  <w:style w:type="paragraph" w:styleId="3c">
    <w:name w:val="Body Text Indent 3"/>
    <w:basedOn w:val="a1"/>
    <w:link w:val="3d"/>
    <w:semiHidden/>
    <w:rsid w:val="00FD1645"/>
    <w:pPr>
      <w:spacing w:after="120"/>
      <w:ind w:left="283"/>
    </w:pPr>
    <w:rPr>
      <w:sz w:val="16"/>
      <w:szCs w:val="16"/>
    </w:rPr>
  </w:style>
  <w:style w:type="character" w:customStyle="1" w:styleId="3d">
    <w:name w:val="כניסה בגוף טקסט 3 תו"/>
    <w:link w:val="3c"/>
    <w:semiHidden/>
    <w:locked/>
    <w:rsid w:val="00FD1645"/>
    <w:rPr>
      <w:sz w:val="16"/>
    </w:rPr>
  </w:style>
  <w:style w:type="paragraph" w:styleId="afffe">
    <w:name w:val="Normal Indent"/>
    <w:basedOn w:val="a1"/>
    <w:semiHidden/>
    <w:rsid w:val="00FD1645"/>
    <w:pPr>
      <w:ind w:left="720"/>
    </w:pPr>
  </w:style>
  <w:style w:type="paragraph" w:styleId="affff">
    <w:name w:val="Body Text First Indent"/>
    <w:basedOn w:val="af2"/>
    <w:link w:val="affff0"/>
    <w:rsid w:val="00FD1645"/>
    <w:pPr>
      <w:spacing w:after="0"/>
      <w:ind w:firstLine="360"/>
    </w:pPr>
  </w:style>
  <w:style w:type="character" w:customStyle="1" w:styleId="affff0">
    <w:name w:val="כניסת שורה ראשונה בגוף טקסט תו"/>
    <w:link w:val="affff"/>
    <w:locked/>
    <w:rsid w:val="00FD1645"/>
    <w:rPr>
      <w:sz w:val="24"/>
    </w:rPr>
  </w:style>
  <w:style w:type="paragraph" w:styleId="2f0">
    <w:name w:val="Body Text First Indent 2"/>
    <w:basedOn w:val="afffc"/>
    <w:link w:val="2f1"/>
    <w:semiHidden/>
    <w:rsid w:val="00FD1645"/>
    <w:pPr>
      <w:spacing w:after="0"/>
      <w:ind w:left="360" w:firstLine="360"/>
    </w:pPr>
  </w:style>
  <w:style w:type="character" w:customStyle="1" w:styleId="2f1">
    <w:name w:val="כניסת שורה ראשונה בגוף טקסט 2 תו"/>
    <w:link w:val="2f0"/>
    <w:semiHidden/>
    <w:locked/>
    <w:rsid w:val="00FD1645"/>
    <w:rPr>
      <w:sz w:val="24"/>
    </w:rPr>
  </w:style>
  <w:style w:type="paragraph" w:styleId="HTML2">
    <w:name w:val="HTML Address"/>
    <w:basedOn w:val="a1"/>
    <w:link w:val="HTML3"/>
    <w:semiHidden/>
    <w:rsid w:val="00FD1645"/>
    <w:rPr>
      <w:i/>
      <w:iCs/>
    </w:rPr>
  </w:style>
  <w:style w:type="character" w:customStyle="1" w:styleId="HTML3">
    <w:name w:val="כתובת HTML תו"/>
    <w:link w:val="HTML2"/>
    <w:semiHidden/>
    <w:locked/>
    <w:rsid w:val="00FD1645"/>
    <w:rPr>
      <w:i/>
      <w:sz w:val="24"/>
    </w:rPr>
  </w:style>
  <w:style w:type="paragraph" w:styleId="affff1">
    <w:name w:val="envelope address"/>
    <w:basedOn w:val="a1"/>
    <w:semiHidden/>
    <w:rsid w:val="00FD1645"/>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FD1645"/>
    <w:rPr>
      <w:rFonts w:ascii="Cambria" w:eastAsia="David" w:hAnsi="Cambria" w:cs="Times New Roman"/>
      <w:sz w:val="20"/>
      <w:szCs w:val="20"/>
    </w:rPr>
  </w:style>
  <w:style w:type="paragraph" w:styleId="affff3">
    <w:name w:val="No Spacing"/>
    <w:qFormat/>
    <w:rsid w:val="00FD1645"/>
    <w:pPr>
      <w:bidi/>
    </w:pPr>
    <w:rPr>
      <w:rFonts w:eastAsia="Times New Roman"/>
      <w:sz w:val="24"/>
      <w:szCs w:val="24"/>
    </w:rPr>
  </w:style>
  <w:style w:type="character" w:styleId="HTML4">
    <w:name w:val="HTML Typewriter"/>
    <w:semiHidden/>
    <w:rsid w:val="00FD1645"/>
    <w:rPr>
      <w:rFonts w:ascii="Consolas" w:hAnsi="Consolas"/>
      <w:sz w:val="20"/>
    </w:rPr>
  </w:style>
  <w:style w:type="paragraph" w:styleId="affff4">
    <w:name w:val="Document Map"/>
    <w:basedOn w:val="a1"/>
    <w:link w:val="affff5"/>
    <w:semiHidden/>
    <w:rsid w:val="00FD1645"/>
    <w:rPr>
      <w:rFonts w:ascii="Tahoma" w:hAnsi="Tahoma" w:cs="Tahoma"/>
      <w:sz w:val="16"/>
      <w:szCs w:val="16"/>
    </w:rPr>
  </w:style>
  <w:style w:type="character" w:customStyle="1" w:styleId="affff5">
    <w:name w:val="מפת מסמך תו"/>
    <w:link w:val="affff4"/>
    <w:semiHidden/>
    <w:locked/>
    <w:rsid w:val="00FD1645"/>
    <w:rPr>
      <w:rFonts w:ascii="Tahoma" w:hAnsi="Tahoma"/>
      <w:sz w:val="16"/>
    </w:rPr>
  </w:style>
  <w:style w:type="character" w:styleId="HTML5">
    <w:name w:val="HTML Keyboard"/>
    <w:semiHidden/>
    <w:rsid w:val="00FD1645"/>
    <w:rPr>
      <w:rFonts w:ascii="Consolas" w:hAnsi="Consolas"/>
      <w:sz w:val="20"/>
    </w:rPr>
  </w:style>
  <w:style w:type="paragraph" w:styleId="affff6">
    <w:name w:val="annotation subject"/>
    <w:basedOn w:val="a8"/>
    <w:next w:val="a8"/>
    <w:link w:val="affff7"/>
    <w:semiHidden/>
    <w:rsid w:val="00FD1645"/>
    <w:rPr>
      <w:rFonts w:ascii="David" w:eastAsia="Times New Roman" w:hAnsi="David" w:cs="David"/>
      <w:b/>
      <w:bCs/>
    </w:rPr>
  </w:style>
  <w:style w:type="character" w:customStyle="1" w:styleId="a9">
    <w:name w:val="טקסט הערה תו"/>
    <w:link w:val="a8"/>
    <w:semiHidden/>
    <w:locked/>
    <w:rsid w:val="00FD1645"/>
    <w:rPr>
      <w:rFonts w:ascii="Times New Roman" w:hAnsi="Times New Roman"/>
    </w:rPr>
  </w:style>
  <w:style w:type="character" w:customStyle="1" w:styleId="affff7">
    <w:name w:val="נושא הערה תו"/>
    <w:link w:val="affff6"/>
    <w:semiHidden/>
    <w:locked/>
    <w:rsid w:val="00FD1645"/>
    <w:rPr>
      <w:rFonts w:ascii="Times New Roman" w:hAnsi="Times New Roman"/>
      <w:b/>
    </w:rPr>
  </w:style>
  <w:style w:type="table" w:styleId="affff8">
    <w:name w:val="Table Theme"/>
    <w:basedOn w:val="a3"/>
    <w:semiHidden/>
    <w:rsid w:val="00FD1645"/>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FD1645"/>
    <w:pPr>
      <w:ind w:left="4252"/>
    </w:pPr>
  </w:style>
  <w:style w:type="character" w:customStyle="1" w:styleId="affffa">
    <w:name w:val="סיום תו"/>
    <w:link w:val="affff9"/>
    <w:semiHidden/>
    <w:locked/>
    <w:rsid w:val="00FD1645"/>
    <w:rPr>
      <w:sz w:val="24"/>
    </w:rPr>
  </w:style>
  <w:style w:type="table" w:styleId="1a">
    <w:name w:val="Table Columns 1"/>
    <w:basedOn w:val="a3"/>
    <w:semiHidden/>
    <w:rsid w:val="00FD1645"/>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FD1645"/>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FD1645"/>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FD1645"/>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FD1645"/>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FD1645"/>
    <w:pPr>
      <w:ind w:left="720"/>
      <w:contextualSpacing/>
    </w:pPr>
  </w:style>
  <w:style w:type="paragraph" w:styleId="affffc">
    <w:name w:val="Quote"/>
    <w:basedOn w:val="a1"/>
    <w:next w:val="a1"/>
    <w:link w:val="affffd"/>
    <w:qFormat/>
    <w:rsid w:val="00FD1645"/>
    <w:pPr>
      <w:spacing w:before="200" w:after="160"/>
      <w:ind w:left="864" w:right="864"/>
      <w:jc w:val="center"/>
    </w:pPr>
    <w:rPr>
      <w:i/>
      <w:iCs/>
      <w:color w:val="404040"/>
    </w:rPr>
  </w:style>
  <w:style w:type="character" w:customStyle="1" w:styleId="affffd">
    <w:name w:val="ציטוט תו"/>
    <w:link w:val="affffc"/>
    <w:locked/>
    <w:rsid w:val="00FD1645"/>
    <w:rPr>
      <w:i/>
      <w:color w:val="404040"/>
      <w:sz w:val="24"/>
    </w:rPr>
  </w:style>
  <w:style w:type="paragraph" w:styleId="affffe">
    <w:name w:val="Intense Quote"/>
    <w:basedOn w:val="a1"/>
    <w:next w:val="a1"/>
    <w:link w:val="afffff"/>
    <w:qFormat/>
    <w:rsid w:val="00FD1645"/>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FD1645"/>
    <w:rPr>
      <w:i/>
      <w:color w:val="4F81BD"/>
      <w:sz w:val="24"/>
    </w:rPr>
  </w:style>
  <w:style w:type="character" w:styleId="HTML6">
    <w:name w:val="HTML Acronym"/>
    <w:semiHidden/>
    <w:rsid w:val="00FD1645"/>
    <w:rPr>
      <w:rFonts w:cs="Times New Roman"/>
    </w:rPr>
  </w:style>
  <w:style w:type="paragraph" w:styleId="afffff0">
    <w:name w:val="List"/>
    <w:basedOn w:val="a1"/>
    <w:semiHidden/>
    <w:rsid w:val="00FD1645"/>
    <w:pPr>
      <w:ind w:left="283" w:hanging="283"/>
      <w:contextualSpacing/>
    </w:pPr>
  </w:style>
  <w:style w:type="paragraph" w:styleId="2f3">
    <w:name w:val="List 2"/>
    <w:basedOn w:val="a1"/>
    <w:semiHidden/>
    <w:rsid w:val="00FD1645"/>
    <w:pPr>
      <w:ind w:left="566" w:hanging="283"/>
      <w:contextualSpacing/>
    </w:pPr>
  </w:style>
  <w:style w:type="paragraph" w:styleId="3f">
    <w:name w:val="List 3"/>
    <w:basedOn w:val="a1"/>
    <w:semiHidden/>
    <w:rsid w:val="00FD1645"/>
    <w:pPr>
      <w:ind w:left="849" w:hanging="283"/>
      <w:contextualSpacing/>
    </w:pPr>
  </w:style>
  <w:style w:type="paragraph" w:styleId="49">
    <w:name w:val="List 4"/>
    <w:basedOn w:val="a1"/>
    <w:rsid w:val="00FD1645"/>
    <w:pPr>
      <w:ind w:left="1132" w:hanging="283"/>
      <w:contextualSpacing/>
    </w:pPr>
  </w:style>
  <w:style w:type="paragraph" w:styleId="58">
    <w:name w:val="List 5"/>
    <w:basedOn w:val="a1"/>
    <w:rsid w:val="00FD1645"/>
    <w:pPr>
      <w:ind w:left="1415" w:hanging="283"/>
      <w:contextualSpacing/>
    </w:pPr>
  </w:style>
  <w:style w:type="table" w:styleId="afffff1">
    <w:name w:val="Light List"/>
    <w:semiHidden/>
    <w:rsid w:val="00FD1645"/>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FD1645"/>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FD1645"/>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FD1645"/>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FD1645"/>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FD1645"/>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FD1645"/>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FD1645"/>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FD1645"/>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FD1645"/>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FD1645"/>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FD1645"/>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FD1645"/>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FD1645"/>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FD1645"/>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FD1645"/>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FD1645"/>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FD1645"/>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FD1645"/>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FD1645"/>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FD1645"/>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FD1645"/>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FD1645"/>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FD1645"/>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FD1645"/>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FD1645"/>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FD1645"/>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FD1645"/>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FD1645"/>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FD164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FD164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FD164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FD164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FD164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FD164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FD1645"/>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FD1645"/>
    <w:pPr>
      <w:numPr>
        <w:numId w:val="28"/>
      </w:numPr>
      <w:contextualSpacing/>
    </w:pPr>
  </w:style>
  <w:style w:type="paragraph" w:styleId="2">
    <w:name w:val="List Number 2"/>
    <w:basedOn w:val="a1"/>
    <w:semiHidden/>
    <w:rsid w:val="00FD1645"/>
    <w:pPr>
      <w:numPr>
        <w:numId w:val="29"/>
      </w:numPr>
      <w:contextualSpacing/>
    </w:pPr>
  </w:style>
  <w:style w:type="paragraph" w:styleId="3">
    <w:name w:val="List Number 3"/>
    <w:basedOn w:val="a1"/>
    <w:semiHidden/>
    <w:rsid w:val="00FD1645"/>
    <w:pPr>
      <w:numPr>
        <w:numId w:val="30"/>
      </w:numPr>
      <w:contextualSpacing/>
    </w:pPr>
  </w:style>
  <w:style w:type="paragraph" w:styleId="4">
    <w:name w:val="List Number 4"/>
    <w:basedOn w:val="a1"/>
    <w:semiHidden/>
    <w:rsid w:val="00FD1645"/>
    <w:pPr>
      <w:numPr>
        <w:numId w:val="31"/>
      </w:numPr>
      <w:contextualSpacing/>
    </w:pPr>
  </w:style>
  <w:style w:type="paragraph" w:styleId="5">
    <w:name w:val="List Number 5"/>
    <w:basedOn w:val="a1"/>
    <w:semiHidden/>
    <w:rsid w:val="00FD1645"/>
    <w:pPr>
      <w:numPr>
        <w:numId w:val="32"/>
      </w:numPr>
      <w:contextualSpacing/>
    </w:pPr>
  </w:style>
  <w:style w:type="paragraph" w:styleId="a0">
    <w:name w:val="List Bullet"/>
    <w:basedOn w:val="a1"/>
    <w:semiHidden/>
    <w:rsid w:val="00FD1645"/>
    <w:pPr>
      <w:numPr>
        <w:numId w:val="33"/>
      </w:numPr>
      <w:contextualSpacing/>
    </w:pPr>
  </w:style>
  <w:style w:type="paragraph" w:styleId="20">
    <w:name w:val="List Bullet 2"/>
    <w:basedOn w:val="a1"/>
    <w:semiHidden/>
    <w:rsid w:val="00FD1645"/>
    <w:pPr>
      <w:numPr>
        <w:numId w:val="34"/>
      </w:numPr>
      <w:contextualSpacing/>
    </w:pPr>
  </w:style>
  <w:style w:type="paragraph" w:styleId="30">
    <w:name w:val="List Bullet 3"/>
    <w:basedOn w:val="a1"/>
    <w:semiHidden/>
    <w:rsid w:val="00FD1645"/>
    <w:pPr>
      <w:numPr>
        <w:numId w:val="35"/>
      </w:numPr>
      <w:contextualSpacing/>
    </w:pPr>
  </w:style>
  <w:style w:type="paragraph" w:styleId="40">
    <w:name w:val="List Bullet 4"/>
    <w:basedOn w:val="a1"/>
    <w:semiHidden/>
    <w:rsid w:val="00FD1645"/>
    <w:pPr>
      <w:numPr>
        <w:numId w:val="36"/>
      </w:numPr>
      <w:contextualSpacing/>
    </w:pPr>
  </w:style>
  <w:style w:type="paragraph" w:styleId="50">
    <w:name w:val="List Bullet 5"/>
    <w:basedOn w:val="a1"/>
    <w:semiHidden/>
    <w:rsid w:val="00FD1645"/>
    <w:pPr>
      <w:numPr>
        <w:numId w:val="37"/>
      </w:numPr>
      <w:contextualSpacing/>
    </w:pPr>
  </w:style>
  <w:style w:type="table" w:styleId="afffff3">
    <w:name w:val="Colorful List"/>
    <w:semiHidden/>
    <w:rsid w:val="00FD164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FD164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FD164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FD164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FD164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FD164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FD1645"/>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FD1645"/>
  </w:style>
  <w:style w:type="paragraph" w:styleId="afffff5">
    <w:name w:val="table of authorities"/>
    <w:basedOn w:val="a1"/>
    <w:next w:val="a1"/>
    <w:semiHidden/>
    <w:rsid w:val="00FD1645"/>
    <w:pPr>
      <w:ind w:left="240" w:hanging="240"/>
    </w:pPr>
  </w:style>
  <w:style w:type="table" w:styleId="afffff6">
    <w:name w:val="Light Grid"/>
    <w:semiHidden/>
    <w:rsid w:val="00FD1645"/>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FD1645"/>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FD1645"/>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FD1645"/>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FD1645"/>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FD1645"/>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FD1645"/>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FD1645"/>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FD1645"/>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FD1645"/>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FD1645"/>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FD1645"/>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FD1645"/>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FD1645"/>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FD1645"/>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FD1645"/>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FD1645"/>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FD1645"/>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FD1645"/>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FD1645"/>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FD1645"/>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FD164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FD164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FD164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FD164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FD164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FD164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FD1645"/>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FD1645"/>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FD1645"/>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FD1645"/>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FD1645"/>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FD1645"/>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FD1645"/>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FD1645"/>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FD1645"/>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FD1645"/>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FD164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FD164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FD164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FD164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FD164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FD164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FD1645"/>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FD1645"/>
  </w:style>
  <w:style w:type="character" w:customStyle="1" w:styleId="afffff9">
    <w:name w:val="תאריך תו"/>
    <w:link w:val="afffff8"/>
    <w:locked/>
    <w:rsid w:val="00FD164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eca.gov.i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1879939"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1237</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7411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7864368</vt:i4>
      </vt:variant>
      <vt:variant>
        <vt:i4>15</vt:i4>
      </vt:variant>
      <vt:variant>
        <vt:i4>0</vt:i4>
      </vt:variant>
      <vt:variant>
        <vt:i4>5</vt:i4>
      </vt:variant>
      <vt:variant>
        <vt:lpwstr>http://www.eca.gov.il/</vt:lpwstr>
      </vt:variant>
      <vt:variant>
        <vt:lpwstr/>
      </vt:variant>
      <vt:variant>
        <vt:i4>3145851</vt:i4>
      </vt:variant>
      <vt:variant>
        <vt:i4>12</vt:i4>
      </vt:variant>
      <vt:variant>
        <vt:i4>0</vt:i4>
      </vt:variant>
      <vt:variant>
        <vt:i4>5</vt:i4>
      </vt:variant>
      <vt:variant>
        <vt:lpwstr>http://www.nevo.co.il/case/21879939</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2022-05-31T10:48:00Z</cp:lastPrinted>
  <dcterms:created xsi:type="dcterms:W3CDTF">2025-04-22T23:52:00Z</dcterms:created>
  <dcterms:modified xsi:type="dcterms:W3CDTF">2025-04-22T23:52:00Z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41515</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דיאנה בורזנקו</vt:lpwstr>
  </property>
  <property fmtid="{D5CDD505-2E9C-101B-9397-08002B2CF9AE}" pid="10" name="LAWYER">
    <vt:lpwstr>מוטי חבה;ענבר קינן</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20220531</vt:lpwstr>
  </property>
  <property fmtid="{D5CDD505-2E9C-101B-9397-08002B2CF9AE}" pid="14" name="TYPE_N_DATE">
    <vt:lpwstr>38020220531</vt:lpwstr>
  </property>
  <property fmtid="{D5CDD505-2E9C-101B-9397-08002B2CF9AE}" pid="15" name="WORDNUMPAGES">
    <vt:lpwstr>5</vt:lpwstr>
  </property>
  <property fmtid="{D5CDD505-2E9C-101B-9397-08002B2CF9AE}" pid="16" name="TYPE_ABS_DATE">
    <vt:lpwstr>380020220531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21879939</vt:lpwstr>
  </property>
  <property fmtid="{D5CDD505-2E9C-101B-9397-08002B2CF9AE}" pid="36" name="LAWLISTTMP1">
    <vt:lpwstr>70301</vt:lpwstr>
  </property>
  <property fmtid="{D5CDD505-2E9C-101B-9397-08002B2CF9AE}" pid="37" name="LAWLISTTMP2">
    <vt:lpwstr>4216</vt:lpwstr>
  </property>
</Properties>
</file>